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76" w:rsidRPr="00710E80" w:rsidRDefault="007C2976"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RDefault="007C2976"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RDefault="007C2976" w:rsidP="007C2976">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7C2976" w:rsidRPr="00710E80" w:rsidTr="00C30244">
        <w:trPr>
          <w:trHeight w:val="807"/>
        </w:trPr>
        <w:tc>
          <w:tcPr>
            <w:tcW w:w="4332" w:type="dxa"/>
            <w:shd w:val="clear" w:color="auto" w:fill="auto"/>
          </w:tcPr>
          <w:p w:rsidR="007C2976" w:rsidRDefault="007C2976" w:rsidP="00416920">
            <w:pPr>
              <w:autoSpaceDE w:val="0"/>
              <w:autoSpaceDN w:val="0"/>
              <w:adjustRightInd w:val="0"/>
            </w:pPr>
            <w:r w:rsidRPr="00710E80">
              <w:t xml:space="preserve">In the Matter of </w:t>
            </w:r>
            <w:r w:rsidR="0017403B">
              <w:t xml:space="preserve">the </w:t>
            </w:r>
            <w:r w:rsidR="00416920">
              <w:t>Application of Columbia Gas of Ohio, Inc. for Approval of Demand Side Management Program for its Residential and Commercial Customers.</w:t>
            </w:r>
          </w:p>
          <w:p w:rsidR="00416920" w:rsidRDefault="00416920" w:rsidP="00416920">
            <w:pPr>
              <w:autoSpaceDE w:val="0"/>
              <w:autoSpaceDN w:val="0"/>
              <w:adjustRightInd w:val="0"/>
            </w:pPr>
          </w:p>
          <w:p w:rsidR="00416920" w:rsidRPr="00710E80" w:rsidRDefault="00416920" w:rsidP="00416920">
            <w:pPr>
              <w:autoSpaceDE w:val="0"/>
              <w:autoSpaceDN w:val="0"/>
              <w:adjustRightInd w:val="0"/>
            </w:pPr>
            <w:r>
              <w:t>In the Matter of the Application of Columbia Gas of Ohio, Inc. for Approval to Change Accounting Methods.</w:t>
            </w:r>
          </w:p>
        </w:tc>
        <w:tc>
          <w:tcPr>
            <w:tcW w:w="360" w:type="dxa"/>
            <w:shd w:val="clear" w:color="auto" w:fill="auto"/>
          </w:tcPr>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17403B" w:rsidRDefault="0017403B" w:rsidP="00C31A75">
            <w:pPr>
              <w:pStyle w:val="HTMLPreformatted"/>
              <w:rPr>
                <w:rFonts w:ascii="Times New Roman" w:hAnsi="Times New Roman" w:cs="Times New Roman"/>
                <w:sz w:val="24"/>
              </w:rPr>
            </w:pPr>
            <w:r>
              <w:rPr>
                <w:rFonts w:ascii="Times New Roman" w:hAnsi="Times New Roman" w:cs="Times New Roman"/>
                <w:sz w:val="24"/>
              </w:rPr>
              <w:t>)</w:t>
            </w:r>
          </w:p>
          <w:p w:rsidR="0017403B" w:rsidRDefault="0017403B" w:rsidP="00C31A75">
            <w:pPr>
              <w:pStyle w:val="HTMLPreformatted"/>
              <w:rPr>
                <w:rFonts w:ascii="Times New Roman" w:hAnsi="Times New Roman" w:cs="Times New Roman"/>
                <w:sz w:val="24"/>
              </w:rPr>
            </w:pPr>
            <w:r>
              <w:rPr>
                <w:rFonts w:ascii="Times New Roman" w:hAnsi="Times New Roman" w:cs="Times New Roman"/>
                <w:sz w:val="24"/>
              </w:rPr>
              <w:t>)</w:t>
            </w:r>
          </w:p>
          <w:p w:rsidR="00416920" w:rsidRDefault="00416920" w:rsidP="00C31A75">
            <w:pPr>
              <w:pStyle w:val="HTMLPreformatted"/>
              <w:rPr>
                <w:rFonts w:ascii="Times New Roman" w:hAnsi="Times New Roman" w:cs="Times New Roman"/>
                <w:sz w:val="24"/>
              </w:rPr>
            </w:pPr>
          </w:p>
          <w:p w:rsidR="00416920" w:rsidRDefault="00416920" w:rsidP="00C31A75">
            <w:pPr>
              <w:pStyle w:val="HTMLPreformatted"/>
              <w:rPr>
                <w:rFonts w:ascii="Times New Roman" w:hAnsi="Times New Roman" w:cs="Times New Roman"/>
                <w:sz w:val="24"/>
              </w:rPr>
            </w:pPr>
            <w:r>
              <w:rPr>
                <w:rFonts w:ascii="Times New Roman" w:hAnsi="Times New Roman" w:cs="Times New Roman"/>
                <w:sz w:val="24"/>
              </w:rPr>
              <w:t>)</w:t>
            </w:r>
          </w:p>
          <w:p w:rsidR="00416920" w:rsidRDefault="00416920" w:rsidP="00C31A75">
            <w:pPr>
              <w:pStyle w:val="HTMLPreformatted"/>
              <w:rPr>
                <w:rFonts w:ascii="Times New Roman" w:hAnsi="Times New Roman" w:cs="Times New Roman"/>
                <w:sz w:val="24"/>
              </w:rPr>
            </w:pPr>
            <w:r>
              <w:rPr>
                <w:rFonts w:ascii="Times New Roman" w:hAnsi="Times New Roman" w:cs="Times New Roman"/>
                <w:sz w:val="24"/>
              </w:rPr>
              <w:t>)</w:t>
            </w:r>
          </w:p>
          <w:p w:rsidR="00416920" w:rsidRPr="00710E80" w:rsidRDefault="00416920" w:rsidP="00C31A75">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7C2976" w:rsidRPr="00710E80" w:rsidRDefault="007C2976" w:rsidP="00C31A75">
            <w:pPr>
              <w:pStyle w:val="HTMLPreformatted"/>
              <w:rPr>
                <w:rFonts w:ascii="Times New Roman" w:hAnsi="Times New Roman" w:cs="Times New Roman"/>
                <w:sz w:val="24"/>
              </w:rPr>
            </w:pPr>
          </w:p>
          <w:p w:rsidR="0017403B" w:rsidRDefault="0017403B" w:rsidP="00C31A75"/>
          <w:p w:rsidR="007C2976" w:rsidRPr="00710E80" w:rsidRDefault="007C2976" w:rsidP="00C31A75">
            <w:pPr>
              <w:rPr>
                <w:i/>
              </w:rPr>
            </w:pPr>
            <w:r w:rsidRPr="00710E80">
              <w:t xml:space="preserve">Case No. </w:t>
            </w:r>
            <w:r w:rsidR="0017403B">
              <w:t>16-</w:t>
            </w:r>
            <w:r w:rsidR="00416920">
              <w:t>1309-GA-UNC</w:t>
            </w:r>
          </w:p>
          <w:p w:rsidR="007C2976" w:rsidRDefault="007C2976" w:rsidP="00C31A75">
            <w:pPr>
              <w:pStyle w:val="HTMLPreformatted"/>
              <w:rPr>
                <w:rFonts w:ascii="Times New Roman" w:hAnsi="Times New Roman" w:cs="Times New Roman"/>
                <w:sz w:val="24"/>
              </w:rPr>
            </w:pPr>
          </w:p>
          <w:p w:rsidR="00416920" w:rsidRDefault="00416920" w:rsidP="00C31A75">
            <w:pPr>
              <w:pStyle w:val="HTMLPreformatted"/>
              <w:rPr>
                <w:rFonts w:ascii="Times New Roman" w:hAnsi="Times New Roman" w:cs="Times New Roman"/>
                <w:sz w:val="24"/>
              </w:rPr>
            </w:pPr>
          </w:p>
          <w:p w:rsidR="00416920" w:rsidRDefault="00416920" w:rsidP="00C31A75">
            <w:pPr>
              <w:pStyle w:val="HTMLPreformatted"/>
              <w:rPr>
                <w:rFonts w:ascii="Times New Roman" w:hAnsi="Times New Roman" w:cs="Times New Roman"/>
                <w:sz w:val="24"/>
              </w:rPr>
            </w:pPr>
          </w:p>
          <w:p w:rsidR="00416920" w:rsidRDefault="00416920" w:rsidP="00C31A75">
            <w:pPr>
              <w:pStyle w:val="HTMLPreformatted"/>
              <w:rPr>
                <w:rFonts w:ascii="Times New Roman" w:hAnsi="Times New Roman" w:cs="Times New Roman"/>
                <w:sz w:val="24"/>
              </w:rPr>
            </w:pPr>
          </w:p>
          <w:p w:rsidR="00416920" w:rsidRPr="00710E80" w:rsidRDefault="00416920" w:rsidP="00C31A75">
            <w:pPr>
              <w:pStyle w:val="HTMLPreformatted"/>
              <w:rPr>
                <w:rFonts w:ascii="Times New Roman" w:hAnsi="Times New Roman" w:cs="Times New Roman"/>
                <w:sz w:val="24"/>
              </w:rPr>
            </w:pPr>
            <w:r>
              <w:rPr>
                <w:rFonts w:ascii="Times New Roman" w:hAnsi="Times New Roman" w:cs="Times New Roman"/>
                <w:sz w:val="24"/>
              </w:rPr>
              <w:t>Case No. 16-1310-GA-AAM</w:t>
            </w:r>
          </w:p>
        </w:tc>
      </w:tr>
    </w:tbl>
    <w:p w:rsidR="007C2976" w:rsidRPr="00710E80" w:rsidRDefault="007C2976" w:rsidP="007C2976">
      <w:pPr>
        <w:pStyle w:val="HTMLPreformatted"/>
        <w:rPr>
          <w:rFonts w:ascii="Times New Roman" w:hAnsi="Times New Roman" w:cs="Times New Roman"/>
          <w:sz w:val="24"/>
        </w:rPr>
      </w:pPr>
    </w:p>
    <w:p w:rsidR="007C2976" w:rsidRPr="00710E80" w:rsidRDefault="007C2976" w:rsidP="007C2976">
      <w:pPr>
        <w:pStyle w:val="HTMLPreformatted"/>
        <w:pBdr>
          <w:top w:val="single" w:sz="12" w:space="1" w:color="auto"/>
        </w:pBdr>
        <w:rPr>
          <w:rFonts w:ascii="Times New Roman" w:hAnsi="Times New Roman" w:cs="Times New Roman"/>
          <w:sz w:val="24"/>
        </w:rPr>
      </w:pPr>
    </w:p>
    <w:p w:rsidR="007C2976" w:rsidRPr="00710E80" w:rsidRDefault="007C2976" w:rsidP="007C2976">
      <w:pPr>
        <w:jc w:val="center"/>
        <w:rPr>
          <w:b/>
          <w:bCs/>
        </w:rPr>
      </w:pPr>
      <w:r w:rsidRPr="00710E80">
        <w:rPr>
          <w:b/>
          <w:bCs/>
        </w:rPr>
        <w:t xml:space="preserve">MOTION </w:t>
      </w:r>
      <w:r w:rsidR="002A50AF">
        <w:rPr>
          <w:b/>
          <w:bCs/>
        </w:rPr>
        <w:t>FOR A</w:t>
      </w:r>
      <w:r w:rsidR="00C15EFD">
        <w:rPr>
          <w:b/>
          <w:bCs/>
        </w:rPr>
        <w:t xml:space="preserve"> PROCEDURAL SCHEDULE</w:t>
      </w:r>
    </w:p>
    <w:p w:rsidR="007C2976" w:rsidRPr="00710E80" w:rsidRDefault="007C2976" w:rsidP="007C2976">
      <w:pPr>
        <w:jc w:val="center"/>
        <w:rPr>
          <w:b/>
          <w:bCs/>
        </w:rPr>
      </w:pPr>
      <w:r w:rsidRPr="00710E80">
        <w:rPr>
          <w:b/>
          <w:bCs/>
        </w:rPr>
        <w:t>BY</w:t>
      </w:r>
    </w:p>
    <w:p w:rsidR="007C2976" w:rsidRPr="00710E80" w:rsidRDefault="007C2976"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sidR="008A6DE3">
        <w:rPr>
          <w:b/>
          <w:bCs/>
        </w:rPr>
        <w:t>'</w:t>
      </w:r>
      <w:r w:rsidRPr="00710E80">
        <w:rPr>
          <w:b/>
          <w:bCs/>
        </w:rPr>
        <w:t xml:space="preserve"> COUNSEL</w:t>
      </w:r>
    </w:p>
    <w:p w:rsidR="007C2976" w:rsidRPr="00710E80" w:rsidRDefault="007C2976" w:rsidP="007C2976">
      <w:pPr>
        <w:pBdr>
          <w:bottom w:val="single" w:sz="12" w:space="1" w:color="auto"/>
        </w:pBdr>
        <w:tabs>
          <w:tab w:val="left" w:pos="4320"/>
        </w:tabs>
      </w:pPr>
    </w:p>
    <w:p w:rsidR="00C15EFD" w:rsidRDefault="007C2976" w:rsidP="00E15494">
      <w:pPr>
        <w:spacing w:before="240" w:line="480" w:lineRule="auto"/>
        <w:ind w:firstLine="720"/>
      </w:pPr>
      <w:r w:rsidRPr="00710E80">
        <w:t>The Office of the Ohio Consumers</w:t>
      </w:r>
      <w:r w:rsidR="008A6DE3">
        <w:t>'</w:t>
      </w:r>
      <w:r w:rsidRPr="00710E80">
        <w:t xml:space="preserve"> Counsel (</w:t>
      </w:r>
      <w:r w:rsidR="008A6DE3">
        <w:t>"</w:t>
      </w:r>
      <w:r w:rsidRPr="00AE7D20">
        <w:t>OCC</w:t>
      </w:r>
      <w:r w:rsidR="008A6DE3">
        <w:t>"</w:t>
      </w:r>
      <w:r w:rsidRPr="00710E80">
        <w:t xml:space="preserve">) </w:t>
      </w:r>
      <w:r w:rsidR="00C15EFD">
        <w:t xml:space="preserve">requests that the Public Utilities Commission of Ohio (the "PUCO") </w:t>
      </w:r>
      <w:r w:rsidR="008E52B6">
        <w:t xml:space="preserve">establish </w:t>
      </w:r>
      <w:r w:rsidR="00C15EFD">
        <w:t>a procedural schedule</w:t>
      </w:r>
      <w:r w:rsidR="00604C44">
        <w:t xml:space="preserve"> that</w:t>
      </w:r>
      <w:r w:rsidR="008E52B6">
        <w:t xml:space="preserve"> </w:t>
      </w:r>
      <w:r w:rsidR="00C15EFD">
        <w:t>modifi</w:t>
      </w:r>
      <w:r w:rsidR="008E52B6">
        <w:t>es</w:t>
      </w:r>
      <w:r w:rsidR="00C15EFD">
        <w:t xml:space="preserve"> the schedule that Columbia Gas of Ohio, Inc. ("Columbia" or the "Utility") proposed in its application</w:t>
      </w:r>
      <w:r w:rsidR="002A50AF">
        <w:t>.</w:t>
      </w:r>
      <w:r w:rsidR="00C15EFD">
        <w:t xml:space="preserve"> </w:t>
      </w:r>
      <w:r w:rsidR="00604C44">
        <w:t xml:space="preserve"> </w:t>
      </w:r>
      <w:r w:rsidR="00C15EFD">
        <w:t xml:space="preserve">OCC proposes the following </w:t>
      </w:r>
      <w:r w:rsidR="00EB19FD">
        <w:t xml:space="preserve">schedule to </w:t>
      </w:r>
      <w:r w:rsidR="00C15EFD">
        <w:t xml:space="preserve">balance the interests of </w:t>
      </w:r>
      <w:r w:rsidR="002A50AF">
        <w:t>those involved</w:t>
      </w:r>
      <w:r w:rsidR="00F37AA4">
        <w:t>:</w:t>
      </w:r>
    </w:p>
    <w:tbl>
      <w:tblPr>
        <w:tblStyle w:val="TableGrid"/>
        <w:tblW w:w="0" w:type="auto"/>
        <w:tblLook w:val="04A0" w:firstRow="1" w:lastRow="0" w:firstColumn="1" w:lastColumn="0" w:noHBand="0" w:noVBand="1"/>
      </w:tblPr>
      <w:tblGrid>
        <w:gridCol w:w="2952"/>
        <w:gridCol w:w="2952"/>
        <w:gridCol w:w="2952"/>
      </w:tblGrid>
      <w:tr w:rsidR="00F37AA4" w:rsidTr="00F37AA4">
        <w:tc>
          <w:tcPr>
            <w:tcW w:w="2952" w:type="dxa"/>
          </w:tcPr>
          <w:p w:rsidR="00F37AA4" w:rsidRDefault="00F37AA4" w:rsidP="00F37AA4"/>
        </w:tc>
        <w:tc>
          <w:tcPr>
            <w:tcW w:w="2952" w:type="dxa"/>
          </w:tcPr>
          <w:p w:rsidR="00F37AA4" w:rsidRDefault="00F37AA4" w:rsidP="00F37AA4">
            <w:r>
              <w:t>Columbia's Proposal</w:t>
            </w:r>
          </w:p>
        </w:tc>
        <w:tc>
          <w:tcPr>
            <w:tcW w:w="2952" w:type="dxa"/>
          </w:tcPr>
          <w:p w:rsidR="00F37AA4" w:rsidRDefault="00F37AA4" w:rsidP="00F37AA4">
            <w:r>
              <w:t>OCC's Proposal</w:t>
            </w:r>
          </w:p>
        </w:tc>
      </w:tr>
      <w:tr w:rsidR="004717A4" w:rsidTr="00F37AA4">
        <w:tc>
          <w:tcPr>
            <w:tcW w:w="2952" w:type="dxa"/>
          </w:tcPr>
          <w:p w:rsidR="004717A4" w:rsidRDefault="004717A4" w:rsidP="00F37AA4">
            <w:r>
              <w:t>Utility Direct Testimony</w:t>
            </w:r>
          </w:p>
        </w:tc>
        <w:tc>
          <w:tcPr>
            <w:tcW w:w="2952" w:type="dxa"/>
          </w:tcPr>
          <w:p w:rsidR="004717A4" w:rsidRDefault="004717A4" w:rsidP="00F37AA4"/>
        </w:tc>
        <w:tc>
          <w:tcPr>
            <w:tcW w:w="2952" w:type="dxa"/>
          </w:tcPr>
          <w:p w:rsidR="004717A4" w:rsidRDefault="004717A4" w:rsidP="00F37AA4">
            <w:r>
              <w:t>July 15, 2016</w:t>
            </w:r>
          </w:p>
        </w:tc>
      </w:tr>
      <w:tr w:rsidR="00F37AA4" w:rsidTr="00F37AA4">
        <w:tc>
          <w:tcPr>
            <w:tcW w:w="2952" w:type="dxa"/>
          </w:tcPr>
          <w:p w:rsidR="00F37AA4" w:rsidRDefault="00F37AA4" w:rsidP="00F37AA4">
            <w:r>
              <w:t>Comments</w:t>
            </w:r>
          </w:p>
        </w:tc>
        <w:tc>
          <w:tcPr>
            <w:tcW w:w="2952" w:type="dxa"/>
          </w:tcPr>
          <w:p w:rsidR="00F37AA4" w:rsidRDefault="00F37AA4" w:rsidP="00F37AA4">
            <w:r>
              <w:t>August 1, 2016</w:t>
            </w:r>
          </w:p>
        </w:tc>
        <w:tc>
          <w:tcPr>
            <w:tcW w:w="2952" w:type="dxa"/>
          </w:tcPr>
          <w:p w:rsidR="00F37AA4" w:rsidRDefault="00F37AA4" w:rsidP="00F37AA4">
            <w:r>
              <w:t xml:space="preserve">August </w:t>
            </w:r>
            <w:r w:rsidR="008E52B6">
              <w:t>15</w:t>
            </w:r>
            <w:r>
              <w:t>, 2016</w:t>
            </w:r>
          </w:p>
        </w:tc>
      </w:tr>
      <w:tr w:rsidR="004717A4" w:rsidTr="00F37AA4">
        <w:tc>
          <w:tcPr>
            <w:tcW w:w="2952" w:type="dxa"/>
          </w:tcPr>
          <w:p w:rsidR="004717A4" w:rsidDel="00027F72" w:rsidRDefault="004717A4" w:rsidP="00F37AA4">
            <w:r>
              <w:t>Reply Comments</w:t>
            </w:r>
          </w:p>
        </w:tc>
        <w:tc>
          <w:tcPr>
            <w:tcW w:w="2952" w:type="dxa"/>
          </w:tcPr>
          <w:p w:rsidR="004717A4" w:rsidRDefault="004717A4" w:rsidP="00F37AA4">
            <w:r>
              <w:t>August 29, 2016</w:t>
            </w:r>
          </w:p>
        </w:tc>
        <w:tc>
          <w:tcPr>
            <w:tcW w:w="2952" w:type="dxa"/>
          </w:tcPr>
          <w:p w:rsidR="004717A4" w:rsidDel="00FF7AA0" w:rsidRDefault="004717A4" w:rsidP="004717A4">
            <w:r>
              <w:t>August 2</w:t>
            </w:r>
            <w:r w:rsidR="008E52B6">
              <w:t>9</w:t>
            </w:r>
            <w:r>
              <w:t>, 2016</w:t>
            </w:r>
          </w:p>
        </w:tc>
      </w:tr>
      <w:tr w:rsidR="004717A4" w:rsidTr="00F37AA4">
        <w:tc>
          <w:tcPr>
            <w:tcW w:w="2952" w:type="dxa"/>
          </w:tcPr>
          <w:p w:rsidR="004717A4" w:rsidRDefault="004717A4" w:rsidP="00F37AA4">
            <w:r>
              <w:t>Intervenor Testimony</w:t>
            </w:r>
          </w:p>
        </w:tc>
        <w:tc>
          <w:tcPr>
            <w:tcW w:w="2952" w:type="dxa"/>
          </w:tcPr>
          <w:p w:rsidR="004717A4" w:rsidRDefault="004717A4" w:rsidP="00F37AA4"/>
        </w:tc>
        <w:tc>
          <w:tcPr>
            <w:tcW w:w="2952" w:type="dxa"/>
          </w:tcPr>
          <w:p w:rsidR="004717A4" w:rsidRDefault="004717A4" w:rsidP="004717A4">
            <w:r>
              <w:t>September 9, 2016</w:t>
            </w:r>
          </w:p>
        </w:tc>
      </w:tr>
      <w:tr w:rsidR="004717A4" w:rsidTr="00F37AA4">
        <w:tc>
          <w:tcPr>
            <w:tcW w:w="2952" w:type="dxa"/>
          </w:tcPr>
          <w:p w:rsidR="004717A4" w:rsidRDefault="004717A4" w:rsidP="00F37AA4">
            <w:r>
              <w:t>Hearing Begins</w:t>
            </w:r>
          </w:p>
        </w:tc>
        <w:tc>
          <w:tcPr>
            <w:tcW w:w="2952" w:type="dxa"/>
          </w:tcPr>
          <w:p w:rsidR="004717A4" w:rsidRDefault="004717A4" w:rsidP="00F37AA4"/>
        </w:tc>
        <w:tc>
          <w:tcPr>
            <w:tcW w:w="2952" w:type="dxa"/>
          </w:tcPr>
          <w:p w:rsidR="004717A4" w:rsidRDefault="008E52B6" w:rsidP="008E52B6">
            <w:r>
              <w:t>October 3</w:t>
            </w:r>
            <w:r w:rsidR="004717A4">
              <w:t>, 2016</w:t>
            </w:r>
          </w:p>
        </w:tc>
      </w:tr>
      <w:tr w:rsidR="004717A4" w:rsidTr="00F37AA4">
        <w:tc>
          <w:tcPr>
            <w:tcW w:w="2952" w:type="dxa"/>
          </w:tcPr>
          <w:p w:rsidR="004717A4" w:rsidRDefault="004717A4" w:rsidP="00F37AA4">
            <w:r>
              <w:t>Opinion and Order</w:t>
            </w:r>
          </w:p>
        </w:tc>
        <w:tc>
          <w:tcPr>
            <w:tcW w:w="2952" w:type="dxa"/>
          </w:tcPr>
          <w:p w:rsidR="004717A4" w:rsidRDefault="004717A4" w:rsidP="00F37AA4">
            <w:r>
              <w:t>September 28, 2016</w:t>
            </w:r>
          </w:p>
        </w:tc>
        <w:tc>
          <w:tcPr>
            <w:tcW w:w="2952" w:type="dxa"/>
          </w:tcPr>
          <w:p w:rsidR="004717A4" w:rsidRDefault="004717A4" w:rsidP="00F37AA4">
            <w:r>
              <w:t>At PUCO’s discretion</w:t>
            </w:r>
          </w:p>
        </w:tc>
      </w:tr>
    </w:tbl>
    <w:p w:rsidR="00C15EFD" w:rsidRDefault="00EB19FD" w:rsidP="00E15494">
      <w:pPr>
        <w:spacing w:before="240" w:line="480" w:lineRule="auto"/>
        <w:ind w:firstLine="720"/>
      </w:pPr>
      <w:r>
        <w:t>OCC respectfully requests that the PUCO grant this motion and enter an order adopting OCC's proposed procedural schedule</w:t>
      </w:r>
      <w:r w:rsidR="009468DD">
        <w:t xml:space="preserve"> for the reasons stated in the following memorandum in support</w:t>
      </w:r>
      <w:r>
        <w:t>.</w:t>
      </w:r>
    </w:p>
    <w:p w:rsidR="00195797" w:rsidRPr="00710E80" w:rsidRDefault="00195797">
      <w:pPr>
        <w:rPr>
          <w:szCs w:val="24"/>
        </w:rPr>
      </w:pPr>
    </w:p>
    <w:p w:rsidR="008E52B6" w:rsidRDefault="008E52B6">
      <w:pPr>
        <w:rPr>
          <w:szCs w:val="24"/>
        </w:rPr>
      </w:pPr>
      <w:r>
        <w:rPr>
          <w:szCs w:val="24"/>
        </w:rPr>
        <w:br w:type="page"/>
      </w:r>
    </w:p>
    <w:p w:rsidR="007C2976" w:rsidRPr="00710E80" w:rsidRDefault="007C2976" w:rsidP="00A25FE5">
      <w:pPr>
        <w:pStyle w:val="BodyTextIndent3"/>
        <w:widowControl w:val="0"/>
        <w:spacing w:line="480" w:lineRule="auto"/>
        <w:ind w:left="4320" w:firstLine="0"/>
        <w:rPr>
          <w:szCs w:val="24"/>
        </w:rPr>
      </w:pPr>
      <w:r w:rsidRPr="00710E80">
        <w:rPr>
          <w:szCs w:val="24"/>
        </w:rPr>
        <w:lastRenderedPageBreak/>
        <w:t>Respectfully submitted,</w:t>
      </w:r>
    </w:p>
    <w:p w:rsidR="007C2976" w:rsidRPr="00710E80" w:rsidRDefault="007C2976" w:rsidP="003B5047">
      <w:pPr>
        <w:ind w:left="4320"/>
      </w:pPr>
      <w:r w:rsidRPr="00710E80">
        <w:t>BRUCE J. WESTON</w:t>
      </w:r>
      <w:r w:rsidR="003B5047" w:rsidRPr="00710E80">
        <w:t xml:space="preserve"> (0016973)</w:t>
      </w:r>
    </w:p>
    <w:p w:rsidR="007C2976" w:rsidRPr="00710E80" w:rsidRDefault="003B5047" w:rsidP="007C2976">
      <w:pPr>
        <w:tabs>
          <w:tab w:val="left" w:pos="4320"/>
        </w:tabs>
        <w:ind w:left="4320"/>
        <w:rPr>
          <w:szCs w:val="24"/>
        </w:rPr>
      </w:pPr>
      <w:r w:rsidRPr="00710E80">
        <w:rPr>
          <w:szCs w:val="24"/>
        </w:rPr>
        <w:t>OHIO</w:t>
      </w:r>
      <w:r w:rsidR="007C2976" w:rsidRPr="00710E80">
        <w:rPr>
          <w:szCs w:val="24"/>
        </w:rPr>
        <w:t xml:space="preserve"> CONSUMERS</w:t>
      </w:r>
      <w:r w:rsidR="008A6DE3">
        <w:rPr>
          <w:szCs w:val="24"/>
        </w:rPr>
        <w:t>'</w:t>
      </w:r>
      <w:r w:rsidR="007C2976" w:rsidRPr="00710E80">
        <w:rPr>
          <w:szCs w:val="24"/>
        </w:rPr>
        <w:t xml:space="preserve"> COUNSEL</w:t>
      </w:r>
    </w:p>
    <w:p w:rsidR="007C2976" w:rsidRPr="00710E80" w:rsidRDefault="007C2976" w:rsidP="007C2976">
      <w:pPr>
        <w:tabs>
          <w:tab w:val="left" w:pos="4320"/>
        </w:tabs>
        <w:ind w:left="4320"/>
        <w:rPr>
          <w:szCs w:val="24"/>
        </w:rPr>
      </w:pPr>
    </w:p>
    <w:p w:rsidR="00C05D8D" w:rsidRPr="00710E80" w:rsidRDefault="00C05D8D" w:rsidP="00C05D8D">
      <w:pPr>
        <w:autoSpaceDE w:val="0"/>
        <w:autoSpaceDN w:val="0"/>
        <w:adjustRightInd w:val="0"/>
        <w:ind w:left="4320"/>
        <w:rPr>
          <w:i/>
        </w:rPr>
      </w:pPr>
      <w:r w:rsidRPr="00710E80">
        <w:rPr>
          <w:i/>
          <w:u w:val="single"/>
        </w:rPr>
        <w:t>/s/</w:t>
      </w:r>
      <w:r w:rsidR="004C1B7C" w:rsidRPr="00710E80">
        <w:rPr>
          <w:i/>
          <w:u w:val="single"/>
        </w:rPr>
        <w:t xml:space="preserve"> Christopher Healey</w:t>
      </w:r>
      <w:r w:rsidR="004C1B7C" w:rsidRPr="00710E80">
        <w:rPr>
          <w:i/>
          <w:u w:val="single"/>
        </w:rPr>
        <w:tab/>
      </w:r>
      <w:r w:rsidR="004C1B7C" w:rsidRPr="00710E80">
        <w:rPr>
          <w:i/>
          <w:u w:val="single"/>
        </w:rPr>
        <w:tab/>
      </w:r>
    </w:p>
    <w:p w:rsidR="007C2976" w:rsidRPr="008A6DE3" w:rsidRDefault="001A5489" w:rsidP="007C2976">
      <w:pPr>
        <w:tabs>
          <w:tab w:val="left" w:pos="4320"/>
        </w:tabs>
        <w:ind w:left="4320"/>
        <w:rPr>
          <w:szCs w:val="24"/>
        </w:rPr>
      </w:pPr>
      <w:r w:rsidRPr="008A6DE3">
        <w:rPr>
          <w:szCs w:val="24"/>
        </w:rPr>
        <w:t>Christopher Healey</w:t>
      </w:r>
      <w:r w:rsidR="003B5047" w:rsidRPr="008A6DE3">
        <w:rPr>
          <w:szCs w:val="24"/>
        </w:rPr>
        <w:t xml:space="preserve"> (00</w:t>
      </w:r>
      <w:r w:rsidRPr="008A6DE3">
        <w:rPr>
          <w:szCs w:val="24"/>
        </w:rPr>
        <w:t>86027</w:t>
      </w:r>
      <w:r w:rsidR="003B5047" w:rsidRPr="008A6DE3">
        <w:rPr>
          <w:szCs w:val="24"/>
        </w:rPr>
        <w:t>)</w:t>
      </w:r>
      <w:r w:rsidRPr="008A6DE3">
        <w:rPr>
          <w:szCs w:val="24"/>
        </w:rPr>
        <w:br/>
      </w:r>
      <w:r w:rsidR="007C2976" w:rsidRPr="008A6DE3">
        <w:rPr>
          <w:szCs w:val="24"/>
        </w:rPr>
        <w:t>Counsel of Record</w:t>
      </w:r>
    </w:p>
    <w:p w:rsidR="007C2976" w:rsidRPr="00710E80" w:rsidRDefault="007C2976" w:rsidP="007C2976">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8A6DE3">
        <w:rPr>
          <w:u w:val="none"/>
        </w:rPr>
        <w:t>'</w:t>
      </w:r>
      <w:r w:rsidRPr="00710E80">
        <w:rPr>
          <w:u w:val="none"/>
        </w:rPr>
        <w:t xml:space="preserve"> Counsel</w:t>
      </w:r>
    </w:p>
    <w:p w:rsidR="007C2976" w:rsidRPr="00710E80" w:rsidRDefault="007C2976" w:rsidP="007C2976">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7C2976" w:rsidRPr="008A6DE3" w:rsidRDefault="007C2976" w:rsidP="007C2976">
      <w:pPr>
        <w:pStyle w:val="Heading1"/>
        <w:ind w:left="4320"/>
        <w:rPr>
          <w:b w:val="0"/>
          <w:u w:val="none"/>
        </w:rPr>
      </w:pPr>
      <w:smartTag w:uri="urn:schemas-microsoft-com:office:smarttags" w:element="place">
        <w:smartTag w:uri="urn:schemas-microsoft-com:office:smarttags" w:element="City">
          <w:r w:rsidRPr="008A6DE3">
            <w:rPr>
              <w:b w:val="0"/>
              <w:u w:val="none"/>
            </w:rPr>
            <w:t>Columbus</w:t>
          </w:r>
        </w:smartTag>
        <w:r w:rsidRPr="008A6DE3">
          <w:rPr>
            <w:b w:val="0"/>
            <w:u w:val="none"/>
          </w:rPr>
          <w:t xml:space="preserve">, </w:t>
        </w:r>
        <w:smartTag w:uri="urn:schemas-microsoft-com:office:smarttags" w:element="State">
          <w:r w:rsidRPr="008A6DE3">
            <w:rPr>
              <w:b w:val="0"/>
              <w:u w:val="none"/>
            </w:rPr>
            <w:t>Ohio</w:t>
          </w:r>
        </w:smartTag>
        <w:r w:rsidRPr="008A6DE3">
          <w:rPr>
            <w:b w:val="0"/>
            <w:u w:val="none"/>
          </w:rPr>
          <w:t xml:space="preserve"> </w:t>
        </w:r>
        <w:smartTag w:uri="urn:schemas-microsoft-com:office:smarttags" w:element="PostalCode">
          <w:r w:rsidRPr="008A6DE3">
            <w:rPr>
              <w:b w:val="0"/>
              <w:u w:val="none"/>
            </w:rPr>
            <w:t>43215-3485</w:t>
          </w:r>
        </w:smartTag>
      </w:smartTag>
    </w:p>
    <w:p w:rsidR="003B5047" w:rsidRPr="008A6DE3" w:rsidRDefault="001A5489" w:rsidP="003B5047">
      <w:pPr>
        <w:autoSpaceDE w:val="0"/>
        <w:autoSpaceDN w:val="0"/>
        <w:adjustRightInd w:val="0"/>
        <w:ind w:left="3600" w:firstLine="720"/>
        <w:rPr>
          <w:szCs w:val="24"/>
        </w:rPr>
      </w:pPr>
      <w:r w:rsidRPr="008A6DE3">
        <w:rPr>
          <w:szCs w:val="24"/>
        </w:rPr>
        <w:t xml:space="preserve">Telephone: </w:t>
      </w:r>
      <w:r w:rsidR="003B5047" w:rsidRPr="008A6DE3">
        <w:rPr>
          <w:szCs w:val="24"/>
        </w:rPr>
        <w:t>(614) 466-9571</w:t>
      </w:r>
    </w:p>
    <w:p w:rsidR="003B5047" w:rsidRPr="008A6DE3" w:rsidRDefault="00C22094" w:rsidP="003B5047">
      <w:pPr>
        <w:ind w:left="4320"/>
        <w:rPr>
          <w:szCs w:val="24"/>
        </w:rPr>
      </w:pPr>
      <w:hyperlink r:id="rId7" w:history="1">
        <w:r w:rsidR="001A5489" w:rsidRPr="008A6DE3">
          <w:rPr>
            <w:rStyle w:val="Hyperlink"/>
            <w:szCs w:val="24"/>
          </w:rPr>
          <w:t>christopher.healey@occ.ohio.gov</w:t>
        </w:r>
      </w:hyperlink>
    </w:p>
    <w:p w:rsidR="00D50439" w:rsidRDefault="00D0554D" w:rsidP="003B5047">
      <w:pPr>
        <w:ind w:left="4320"/>
        <w:rPr>
          <w:szCs w:val="24"/>
        </w:rPr>
      </w:pPr>
      <w:r w:rsidRPr="00710E80">
        <w:rPr>
          <w:szCs w:val="24"/>
        </w:rPr>
        <w:t>(will accept service via email)</w:t>
      </w:r>
    </w:p>
    <w:p w:rsidR="008A6DE3" w:rsidRDefault="008A6DE3" w:rsidP="003B5047">
      <w:pPr>
        <w:ind w:left="4320"/>
        <w:rPr>
          <w:szCs w:val="24"/>
        </w:rPr>
      </w:pPr>
    </w:p>
    <w:p w:rsidR="00EB19FD" w:rsidRDefault="00EB19FD" w:rsidP="003B5047">
      <w:pPr>
        <w:ind w:left="4320"/>
        <w:rPr>
          <w:szCs w:val="24"/>
        </w:rPr>
      </w:pPr>
      <w:r>
        <w:rPr>
          <w:szCs w:val="24"/>
        </w:rPr>
        <w:t>Kimberly W. Bojko</w:t>
      </w:r>
    </w:p>
    <w:p w:rsidR="00EB19FD" w:rsidRDefault="00EB19FD" w:rsidP="003B5047">
      <w:pPr>
        <w:ind w:left="4320"/>
        <w:rPr>
          <w:szCs w:val="24"/>
        </w:rPr>
      </w:pPr>
      <w:r>
        <w:rPr>
          <w:szCs w:val="24"/>
        </w:rPr>
        <w:t>Carpenter Lipps &amp; Leland LLP</w:t>
      </w:r>
    </w:p>
    <w:p w:rsidR="00EB19FD" w:rsidRDefault="00EB19FD" w:rsidP="003B5047">
      <w:pPr>
        <w:ind w:left="4320"/>
        <w:rPr>
          <w:szCs w:val="24"/>
        </w:rPr>
      </w:pPr>
      <w:r>
        <w:rPr>
          <w:szCs w:val="24"/>
        </w:rPr>
        <w:t>280 North High Street, Suite 1300</w:t>
      </w:r>
    </w:p>
    <w:p w:rsidR="00EB19FD" w:rsidRDefault="00EB19FD" w:rsidP="003B5047">
      <w:pPr>
        <w:ind w:left="4320"/>
        <w:rPr>
          <w:szCs w:val="24"/>
        </w:rPr>
      </w:pPr>
      <w:r>
        <w:rPr>
          <w:szCs w:val="24"/>
        </w:rPr>
        <w:t>Columbus, Ohio 43215</w:t>
      </w:r>
    </w:p>
    <w:p w:rsidR="00EB19FD" w:rsidRDefault="00EB19FD" w:rsidP="003B5047">
      <w:pPr>
        <w:ind w:left="4320"/>
        <w:rPr>
          <w:szCs w:val="24"/>
        </w:rPr>
      </w:pPr>
      <w:r>
        <w:rPr>
          <w:szCs w:val="24"/>
        </w:rPr>
        <w:t>Telephone: (614) 365-4124</w:t>
      </w:r>
    </w:p>
    <w:p w:rsidR="00EB19FD" w:rsidRDefault="00C22094" w:rsidP="003B5047">
      <w:pPr>
        <w:ind w:left="4320"/>
        <w:rPr>
          <w:szCs w:val="24"/>
        </w:rPr>
      </w:pPr>
      <w:hyperlink r:id="rId8" w:history="1">
        <w:r w:rsidR="00EB19FD" w:rsidRPr="006C6D59">
          <w:rPr>
            <w:rStyle w:val="Hyperlink"/>
            <w:szCs w:val="24"/>
          </w:rPr>
          <w:t>bojko@carpenterlipps.com</w:t>
        </w:r>
      </w:hyperlink>
      <w:r w:rsidR="00EB19FD">
        <w:rPr>
          <w:szCs w:val="24"/>
        </w:rPr>
        <w:t xml:space="preserve"> </w:t>
      </w:r>
    </w:p>
    <w:p w:rsidR="00EB19FD" w:rsidRDefault="00EB19FD" w:rsidP="003B5047">
      <w:pPr>
        <w:ind w:left="4320"/>
        <w:rPr>
          <w:szCs w:val="24"/>
        </w:rPr>
      </w:pPr>
      <w:r>
        <w:rPr>
          <w:szCs w:val="24"/>
        </w:rPr>
        <w:t>(will accept service via email)</w:t>
      </w:r>
    </w:p>
    <w:p w:rsidR="00EB19FD" w:rsidRDefault="00EB19FD" w:rsidP="003B5047">
      <w:pPr>
        <w:ind w:left="4320"/>
        <w:rPr>
          <w:szCs w:val="24"/>
        </w:rPr>
      </w:pPr>
    </w:p>
    <w:p w:rsidR="00EB19FD" w:rsidRPr="00EB19FD" w:rsidRDefault="00EB19FD" w:rsidP="003B5047">
      <w:pPr>
        <w:ind w:left="4320"/>
        <w:rPr>
          <w:szCs w:val="24"/>
        </w:rPr>
      </w:pPr>
      <w:r>
        <w:rPr>
          <w:i/>
          <w:szCs w:val="24"/>
        </w:rPr>
        <w:t>Outside Counsel to the Office of the Ohio Consumers' Counsel</w:t>
      </w:r>
    </w:p>
    <w:p w:rsidR="00EB19FD" w:rsidRDefault="00EB19FD" w:rsidP="003B5047">
      <w:pPr>
        <w:ind w:left="4320"/>
        <w:rPr>
          <w:szCs w:val="24"/>
        </w:rPr>
      </w:pPr>
    </w:p>
    <w:p w:rsidR="008A6DE3" w:rsidRDefault="008A6DE3" w:rsidP="003B5047">
      <w:pPr>
        <w:ind w:left="4320"/>
        <w:rPr>
          <w:szCs w:val="24"/>
        </w:rPr>
      </w:pPr>
    </w:p>
    <w:p w:rsidR="008A6DE3" w:rsidRPr="00710E80" w:rsidRDefault="008A6DE3" w:rsidP="003B5047">
      <w:pPr>
        <w:ind w:left="4320"/>
        <w:rPr>
          <w:szCs w:val="24"/>
        </w:rPr>
        <w:sectPr w:rsidR="008A6DE3" w:rsidRPr="00710E8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ED0722" w:rsidRPr="00710E80" w:rsidRDefault="00ED0722" w:rsidP="00ED0722">
      <w:pPr>
        <w:pStyle w:val="HTMLPreformatted"/>
        <w:jc w:val="center"/>
        <w:rPr>
          <w:rFonts w:ascii="Times New Roman" w:hAnsi="Times New Roman" w:cs="Times New Roman"/>
          <w:b/>
          <w:bCs/>
          <w:sz w:val="24"/>
        </w:rPr>
      </w:pPr>
      <w:r w:rsidRPr="00710E80">
        <w:rPr>
          <w:rFonts w:ascii="Times New Roman" w:hAnsi="Times New Roman" w:cs="Times New Roman"/>
          <w:b/>
          <w:bCs/>
          <w:sz w:val="24"/>
        </w:rPr>
        <w:lastRenderedPageBreak/>
        <w:t>BEFORE</w:t>
      </w:r>
    </w:p>
    <w:p w:rsidR="00ED0722" w:rsidRPr="00710E80" w:rsidRDefault="00ED0722" w:rsidP="00ED0722">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ED0722" w:rsidRPr="00710E80" w:rsidRDefault="00ED0722" w:rsidP="00ED0722">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ED0722" w:rsidRPr="00710E80" w:rsidTr="00B46B67">
        <w:trPr>
          <w:trHeight w:val="807"/>
        </w:trPr>
        <w:tc>
          <w:tcPr>
            <w:tcW w:w="4332" w:type="dxa"/>
            <w:shd w:val="clear" w:color="auto" w:fill="auto"/>
          </w:tcPr>
          <w:p w:rsidR="00ED0722" w:rsidRDefault="00ED0722" w:rsidP="00B46B67">
            <w:pPr>
              <w:autoSpaceDE w:val="0"/>
              <w:autoSpaceDN w:val="0"/>
              <w:adjustRightInd w:val="0"/>
            </w:pPr>
            <w:r w:rsidRPr="00710E80">
              <w:t xml:space="preserve">In the Matter of </w:t>
            </w:r>
            <w:r>
              <w:t>the Application of Columbia Gas of Ohio, Inc. for Approval of Demand Side Management Program for its Residential and Commercial Customers.</w:t>
            </w:r>
          </w:p>
          <w:p w:rsidR="00ED0722" w:rsidRDefault="00ED0722" w:rsidP="00B46B67">
            <w:pPr>
              <w:autoSpaceDE w:val="0"/>
              <w:autoSpaceDN w:val="0"/>
              <w:adjustRightInd w:val="0"/>
            </w:pPr>
          </w:p>
          <w:p w:rsidR="00ED0722" w:rsidRPr="00710E80" w:rsidRDefault="00ED0722" w:rsidP="00B46B67">
            <w:pPr>
              <w:autoSpaceDE w:val="0"/>
              <w:autoSpaceDN w:val="0"/>
              <w:adjustRightInd w:val="0"/>
            </w:pPr>
            <w:r>
              <w:t>In the Matter of the Application of Columbia Gas of Ohio, Inc. for Approval to Change Accounting Methods.</w:t>
            </w:r>
          </w:p>
        </w:tc>
        <w:tc>
          <w:tcPr>
            <w:tcW w:w="360" w:type="dxa"/>
            <w:shd w:val="clear" w:color="auto" w:fill="auto"/>
          </w:tcPr>
          <w:p w:rsidR="00ED0722" w:rsidRPr="00710E80" w:rsidRDefault="00ED0722" w:rsidP="00B46B67">
            <w:pPr>
              <w:pStyle w:val="HTMLPreformatted"/>
              <w:rPr>
                <w:rFonts w:ascii="Times New Roman" w:hAnsi="Times New Roman" w:cs="Times New Roman"/>
                <w:sz w:val="24"/>
              </w:rPr>
            </w:pPr>
            <w:r w:rsidRPr="00710E80">
              <w:rPr>
                <w:rFonts w:ascii="Times New Roman" w:hAnsi="Times New Roman" w:cs="Times New Roman"/>
                <w:sz w:val="24"/>
              </w:rPr>
              <w:t>)</w:t>
            </w:r>
          </w:p>
          <w:p w:rsidR="00ED0722" w:rsidRPr="00710E80" w:rsidRDefault="00ED0722" w:rsidP="00B46B67">
            <w:pPr>
              <w:pStyle w:val="HTMLPreformatted"/>
              <w:rPr>
                <w:rFonts w:ascii="Times New Roman" w:hAnsi="Times New Roman" w:cs="Times New Roman"/>
                <w:sz w:val="24"/>
              </w:rPr>
            </w:pPr>
            <w:r w:rsidRPr="00710E80">
              <w:rPr>
                <w:rFonts w:ascii="Times New Roman" w:hAnsi="Times New Roman" w:cs="Times New Roman"/>
                <w:sz w:val="24"/>
              </w:rPr>
              <w:t>)</w:t>
            </w:r>
          </w:p>
          <w:p w:rsidR="00ED0722" w:rsidRDefault="00ED0722" w:rsidP="00B46B67">
            <w:pPr>
              <w:pStyle w:val="HTMLPreformatted"/>
              <w:rPr>
                <w:rFonts w:ascii="Times New Roman" w:hAnsi="Times New Roman" w:cs="Times New Roman"/>
                <w:sz w:val="24"/>
              </w:rPr>
            </w:pPr>
            <w:r w:rsidRPr="00710E80">
              <w:rPr>
                <w:rFonts w:ascii="Times New Roman" w:hAnsi="Times New Roman" w:cs="Times New Roman"/>
                <w:sz w:val="24"/>
              </w:rPr>
              <w:t>)</w:t>
            </w:r>
          </w:p>
          <w:p w:rsidR="00ED0722" w:rsidRDefault="00ED0722" w:rsidP="00B46B67">
            <w:pPr>
              <w:pStyle w:val="HTMLPreformatted"/>
              <w:rPr>
                <w:rFonts w:ascii="Times New Roman" w:hAnsi="Times New Roman" w:cs="Times New Roman"/>
                <w:sz w:val="24"/>
              </w:rPr>
            </w:pPr>
            <w:r>
              <w:rPr>
                <w:rFonts w:ascii="Times New Roman" w:hAnsi="Times New Roman" w:cs="Times New Roman"/>
                <w:sz w:val="24"/>
              </w:rPr>
              <w:t>)</w:t>
            </w:r>
          </w:p>
          <w:p w:rsidR="00ED0722" w:rsidRDefault="00ED0722" w:rsidP="00B46B67">
            <w:pPr>
              <w:pStyle w:val="HTMLPreformatted"/>
              <w:rPr>
                <w:rFonts w:ascii="Times New Roman" w:hAnsi="Times New Roman" w:cs="Times New Roman"/>
                <w:sz w:val="24"/>
              </w:rPr>
            </w:pPr>
            <w:r>
              <w:rPr>
                <w:rFonts w:ascii="Times New Roman" w:hAnsi="Times New Roman" w:cs="Times New Roman"/>
                <w:sz w:val="24"/>
              </w:rPr>
              <w:t>)</w:t>
            </w:r>
          </w:p>
          <w:p w:rsidR="00ED0722" w:rsidRDefault="00ED0722" w:rsidP="00B46B67">
            <w:pPr>
              <w:pStyle w:val="HTMLPreformatted"/>
              <w:rPr>
                <w:rFonts w:ascii="Times New Roman" w:hAnsi="Times New Roman" w:cs="Times New Roman"/>
                <w:sz w:val="24"/>
              </w:rPr>
            </w:pPr>
          </w:p>
          <w:p w:rsidR="00ED0722" w:rsidRDefault="00ED0722" w:rsidP="00B46B67">
            <w:pPr>
              <w:pStyle w:val="HTMLPreformatted"/>
              <w:rPr>
                <w:rFonts w:ascii="Times New Roman" w:hAnsi="Times New Roman" w:cs="Times New Roman"/>
                <w:sz w:val="24"/>
              </w:rPr>
            </w:pPr>
            <w:r>
              <w:rPr>
                <w:rFonts w:ascii="Times New Roman" w:hAnsi="Times New Roman" w:cs="Times New Roman"/>
                <w:sz w:val="24"/>
              </w:rPr>
              <w:t>)</w:t>
            </w:r>
          </w:p>
          <w:p w:rsidR="00ED0722" w:rsidRDefault="00ED0722" w:rsidP="00B46B67">
            <w:pPr>
              <w:pStyle w:val="HTMLPreformatted"/>
              <w:rPr>
                <w:rFonts w:ascii="Times New Roman" w:hAnsi="Times New Roman" w:cs="Times New Roman"/>
                <w:sz w:val="24"/>
              </w:rPr>
            </w:pPr>
            <w:r>
              <w:rPr>
                <w:rFonts w:ascii="Times New Roman" w:hAnsi="Times New Roman" w:cs="Times New Roman"/>
                <w:sz w:val="24"/>
              </w:rPr>
              <w:t>)</w:t>
            </w:r>
          </w:p>
          <w:p w:rsidR="00ED0722" w:rsidRPr="00710E80" w:rsidRDefault="00ED0722" w:rsidP="00B46B67">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ED0722" w:rsidRPr="00710E80" w:rsidRDefault="00ED0722" w:rsidP="00B46B67">
            <w:pPr>
              <w:pStyle w:val="HTMLPreformatted"/>
              <w:rPr>
                <w:rFonts w:ascii="Times New Roman" w:hAnsi="Times New Roman" w:cs="Times New Roman"/>
                <w:sz w:val="24"/>
              </w:rPr>
            </w:pPr>
          </w:p>
          <w:p w:rsidR="00ED0722" w:rsidRDefault="00ED0722" w:rsidP="00B46B67"/>
          <w:p w:rsidR="00ED0722" w:rsidRPr="00710E80" w:rsidRDefault="00ED0722" w:rsidP="00B46B67">
            <w:pPr>
              <w:rPr>
                <w:i/>
              </w:rPr>
            </w:pPr>
            <w:r w:rsidRPr="00710E80">
              <w:t xml:space="preserve">Case No. </w:t>
            </w:r>
            <w:r>
              <w:t>16-1309-GA-UNC</w:t>
            </w:r>
          </w:p>
          <w:p w:rsidR="00ED0722" w:rsidRDefault="00ED0722" w:rsidP="00B46B67">
            <w:pPr>
              <w:pStyle w:val="HTMLPreformatted"/>
              <w:rPr>
                <w:rFonts w:ascii="Times New Roman" w:hAnsi="Times New Roman" w:cs="Times New Roman"/>
                <w:sz w:val="24"/>
              </w:rPr>
            </w:pPr>
          </w:p>
          <w:p w:rsidR="00ED0722" w:rsidRDefault="00ED0722" w:rsidP="00B46B67">
            <w:pPr>
              <w:pStyle w:val="HTMLPreformatted"/>
              <w:rPr>
                <w:rFonts w:ascii="Times New Roman" w:hAnsi="Times New Roman" w:cs="Times New Roman"/>
                <w:sz w:val="24"/>
              </w:rPr>
            </w:pPr>
          </w:p>
          <w:p w:rsidR="00ED0722" w:rsidRDefault="00ED0722" w:rsidP="00B46B67">
            <w:pPr>
              <w:pStyle w:val="HTMLPreformatted"/>
              <w:rPr>
                <w:rFonts w:ascii="Times New Roman" w:hAnsi="Times New Roman" w:cs="Times New Roman"/>
                <w:sz w:val="24"/>
              </w:rPr>
            </w:pPr>
          </w:p>
          <w:p w:rsidR="00ED0722" w:rsidRDefault="00ED0722" w:rsidP="00B46B67">
            <w:pPr>
              <w:pStyle w:val="HTMLPreformatted"/>
              <w:rPr>
                <w:rFonts w:ascii="Times New Roman" w:hAnsi="Times New Roman" w:cs="Times New Roman"/>
                <w:sz w:val="24"/>
              </w:rPr>
            </w:pPr>
          </w:p>
          <w:p w:rsidR="00ED0722" w:rsidRPr="00710E80" w:rsidRDefault="00ED0722" w:rsidP="00B46B67">
            <w:pPr>
              <w:pStyle w:val="HTMLPreformatted"/>
              <w:rPr>
                <w:rFonts w:ascii="Times New Roman" w:hAnsi="Times New Roman" w:cs="Times New Roman"/>
                <w:sz w:val="24"/>
              </w:rPr>
            </w:pPr>
            <w:r>
              <w:rPr>
                <w:rFonts w:ascii="Times New Roman" w:hAnsi="Times New Roman" w:cs="Times New Roman"/>
                <w:sz w:val="24"/>
              </w:rPr>
              <w:t>Case No. 16-1310-GA-AAM</w:t>
            </w:r>
          </w:p>
        </w:tc>
      </w:tr>
    </w:tbl>
    <w:p w:rsidR="00ED0722" w:rsidRPr="00710E80" w:rsidRDefault="00ED0722" w:rsidP="00ED0722">
      <w:pPr>
        <w:pStyle w:val="HTMLPreformatted"/>
        <w:rPr>
          <w:rFonts w:ascii="Times New Roman" w:hAnsi="Times New Roman" w:cs="Times New Roman"/>
          <w:sz w:val="24"/>
        </w:rPr>
      </w:pPr>
    </w:p>
    <w:p w:rsidR="00ED0722" w:rsidRPr="00710E80" w:rsidRDefault="00ED0722" w:rsidP="00ED0722">
      <w:pPr>
        <w:pStyle w:val="HTMLPreformatted"/>
        <w:pBdr>
          <w:top w:val="single" w:sz="12" w:space="1" w:color="auto"/>
        </w:pBdr>
        <w:rPr>
          <w:rFonts w:ascii="Times New Roman" w:hAnsi="Times New Roman" w:cs="Times New Roman"/>
          <w:sz w:val="24"/>
        </w:rPr>
      </w:pPr>
    </w:p>
    <w:p w:rsidR="00ED0722" w:rsidRPr="00710E80" w:rsidRDefault="00ED0722" w:rsidP="00ED0722">
      <w:pPr>
        <w:jc w:val="center"/>
        <w:rPr>
          <w:b/>
          <w:bCs/>
        </w:rPr>
      </w:pPr>
      <w:r>
        <w:rPr>
          <w:b/>
          <w:bCs/>
        </w:rPr>
        <w:t>MEMORANDUM IN SUPPORT</w:t>
      </w:r>
    </w:p>
    <w:p w:rsidR="00ED0722" w:rsidRPr="00710E80" w:rsidRDefault="00ED0722" w:rsidP="00ED0722">
      <w:pPr>
        <w:pBdr>
          <w:bottom w:val="single" w:sz="12" w:space="1" w:color="auto"/>
        </w:pBdr>
        <w:tabs>
          <w:tab w:val="left" w:pos="4320"/>
        </w:tabs>
      </w:pPr>
    </w:p>
    <w:p w:rsidR="00410351" w:rsidRPr="00410351" w:rsidRDefault="00A262F2" w:rsidP="00410351">
      <w:pPr>
        <w:pStyle w:val="BodyTextIndent3"/>
        <w:spacing w:before="240" w:line="480" w:lineRule="auto"/>
      </w:pPr>
      <w:r>
        <w:t xml:space="preserve">The PUCO should adopt a procedural schedule that allows for the full development of a factual record, for the benefit of PUCO decision-making.  </w:t>
      </w:r>
      <w:r w:rsidR="001948A3">
        <w:t>Columbia's proposed procedural schedule</w:t>
      </w:r>
      <w:r>
        <w:t xml:space="preserve"> is unduly accelerated and lacks a needed hearing.</w:t>
      </w:r>
      <w:r w:rsidR="004717A4">
        <w:rPr>
          <w:rStyle w:val="FootnoteReference"/>
        </w:rPr>
        <w:footnoteReference w:id="1"/>
      </w:r>
      <w:r w:rsidR="004717A4">
        <w:t xml:space="preserve"> </w:t>
      </w:r>
      <w:r>
        <w:t xml:space="preserve"> The schedule should allow for appropriate due process in this case about DSM programs that, while providing energy efficiency benefits to some customers, would cost about $26 in subsidy payments per consumer for each of six years</w:t>
      </w:r>
      <w:r w:rsidR="004717A4">
        <w:t xml:space="preserve"> (approximately $156 in total payments)</w:t>
      </w:r>
      <w:r>
        <w:t xml:space="preserve">.  And the consumer costs would come at a time when natural gas prices are at historic lows, reducing the </w:t>
      </w:r>
      <w:r w:rsidR="001E524E">
        <w:t xml:space="preserve">benefits that customers receive </w:t>
      </w:r>
      <w:r>
        <w:t>f</w:t>
      </w:r>
      <w:r w:rsidR="001E524E">
        <w:t>rom</w:t>
      </w:r>
      <w:r>
        <w:t xml:space="preserve"> DSM programs.</w:t>
      </w:r>
    </w:p>
    <w:p w:rsidR="00410351" w:rsidRDefault="00410351" w:rsidP="004456C1">
      <w:pPr>
        <w:pStyle w:val="BodyTextIndent3"/>
        <w:spacing w:after="240" w:line="240" w:lineRule="auto"/>
        <w:ind w:left="1440" w:right="720" w:hanging="720"/>
      </w:pPr>
      <w:r>
        <w:rPr>
          <w:b/>
        </w:rPr>
        <w:t>A.</w:t>
      </w:r>
      <w:r>
        <w:rPr>
          <w:b/>
        </w:rPr>
        <w:tab/>
        <w:t xml:space="preserve">Parties should be permitted to file testimony to develop a </w:t>
      </w:r>
      <w:r w:rsidR="008724ED">
        <w:rPr>
          <w:b/>
        </w:rPr>
        <w:t>complete</w:t>
      </w:r>
      <w:r>
        <w:rPr>
          <w:b/>
        </w:rPr>
        <w:t xml:space="preserve"> factual record that will benefit the PUCO, the Utility, and customers' interest in full and fair </w:t>
      </w:r>
      <w:r w:rsidR="00A262F2">
        <w:rPr>
          <w:b/>
        </w:rPr>
        <w:t xml:space="preserve">consideration </w:t>
      </w:r>
      <w:r>
        <w:rPr>
          <w:b/>
        </w:rPr>
        <w:t>of the Application.</w:t>
      </w:r>
    </w:p>
    <w:p w:rsidR="00410351" w:rsidRDefault="003356F1" w:rsidP="00FD58C4">
      <w:pPr>
        <w:pStyle w:val="BodyTextIndent3"/>
        <w:spacing w:line="480" w:lineRule="auto"/>
      </w:pPr>
      <w:r>
        <w:t>The PUCO</w:t>
      </w:r>
      <w:r w:rsidR="00A262F2">
        <w:t>’s</w:t>
      </w:r>
      <w:r>
        <w:t xml:space="preserve"> rules permit parties to filed direct expert testimony in PUCO proceeding</w:t>
      </w:r>
      <w:r w:rsidR="008724ED">
        <w:t>s</w:t>
      </w:r>
      <w:r>
        <w:t xml:space="preserve">.  </w:t>
      </w:r>
      <w:r>
        <w:rPr>
          <w:i/>
        </w:rPr>
        <w:t>See</w:t>
      </w:r>
      <w:r>
        <w:t xml:space="preserve"> Ohio Adm. Code ("OAC") 4901-1-29(A)(1) ("[A]all expert testimony to be offered in commission proceedings . . . shall be reduced to writing, filed with the commission, and served upon all parties prior to the time such testimony is to be offered."); OAC 4901-1-29(A)(1)(h) (direct expert testimony in cases other than general rate proceedings, emergency rate proceedings, purchased gas adjustment proceedings, and long-term forecast report proceedings "shall be filed and served no later than seven days prior to the commencement of the hearing").</w:t>
      </w:r>
    </w:p>
    <w:p w:rsidR="00EA1602" w:rsidRPr="0012791B" w:rsidRDefault="00EA1602" w:rsidP="00FD58C4">
      <w:pPr>
        <w:pStyle w:val="BodyTextIndent3"/>
        <w:spacing w:line="480" w:lineRule="auto"/>
      </w:pPr>
      <w:r>
        <w:t>The PUCO routinely relies on testimony</w:t>
      </w:r>
      <w:r w:rsidR="008724ED">
        <w:t xml:space="preserve"> in contested cases</w:t>
      </w:r>
      <w:r w:rsidR="0012791B">
        <w:t xml:space="preserve">, including testimony with respect to natural gas DSM programs.  </w:t>
      </w:r>
      <w:r w:rsidR="0012791B">
        <w:rPr>
          <w:i/>
        </w:rPr>
        <w:t xml:space="preserve">See, e.g., </w:t>
      </w:r>
      <w:r w:rsidR="0012791B">
        <w:t xml:space="preserve">Direct Testimony of Wilson Gonzalez (July 23, 2008), </w:t>
      </w:r>
      <w:r w:rsidR="0012791B">
        <w:rPr>
          <w:i/>
        </w:rPr>
        <w:t>In the Matter of the Application of Vectren Energy Delivery of Ohio, Inc. for Authority to Amend its Filed Tariffs to Increase the Rates and Charges for Gas Services and Related Matters</w:t>
      </w:r>
      <w:r w:rsidR="0012791B">
        <w:t>, Case No. 07-1080-GA-AIR (discussing Vectren Ener</w:t>
      </w:r>
      <w:r w:rsidR="000F43CA">
        <w:t>gy's natural gas DSM proposal).</w:t>
      </w:r>
      <w:r w:rsidR="008724ED">
        <w:rPr>
          <w:rStyle w:val="FootnoteReference"/>
        </w:rPr>
        <w:footnoteReference w:id="2"/>
      </w:r>
      <w:r w:rsidR="000F43CA">
        <w:t xml:space="preserve">  Parties should have a similar opportunity in this case, in which Columbia seeks approval of DSM programs that </w:t>
      </w:r>
      <w:r w:rsidR="00A262F2">
        <w:t xml:space="preserve">would </w:t>
      </w:r>
      <w:r w:rsidR="000F43CA">
        <w:t xml:space="preserve">cost customers </w:t>
      </w:r>
      <w:r w:rsidR="00A262F2">
        <w:t xml:space="preserve">more than </w:t>
      </w:r>
      <w:r w:rsidR="000F43CA">
        <w:t xml:space="preserve">$200 million over six years in program costs and </w:t>
      </w:r>
      <w:r w:rsidR="008724ED">
        <w:t>U</w:t>
      </w:r>
      <w:r w:rsidR="000F43CA">
        <w:t>tility profits.</w:t>
      </w:r>
    </w:p>
    <w:p w:rsidR="00410351" w:rsidRPr="00410351" w:rsidRDefault="00410351" w:rsidP="004456C1">
      <w:pPr>
        <w:pStyle w:val="BodyTextIndent3"/>
        <w:keepNext/>
        <w:spacing w:after="240" w:line="240" w:lineRule="auto"/>
        <w:ind w:left="1440" w:right="720" w:hanging="720"/>
        <w:rPr>
          <w:b/>
        </w:rPr>
      </w:pPr>
      <w:r>
        <w:rPr>
          <w:b/>
        </w:rPr>
        <w:t>B.</w:t>
      </w:r>
      <w:r>
        <w:rPr>
          <w:b/>
        </w:rPr>
        <w:tab/>
        <w:t>The PUCO should schedule a hearing to consider all parties' interests in this case.</w:t>
      </w:r>
    </w:p>
    <w:p w:rsidR="00FD58C4" w:rsidRDefault="00FD58C4" w:rsidP="00FD58C4">
      <w:pPr>
        <w:pStyle w:val="BodyTextIndent3"/>
        <w:spacing w:line="480" w:lineRule="auto"/>
      </w:pPr>
      <w:r>
        <w:t xml:space="preserve">A hearing is an </w:t>
      </w:r>
      <w:r w:rsidR="00A262F2">
        <w:t xml:space="preserve">important </w:t>
      </w:r>
      <w:r>
        <w:t>part of any contested matter before the PUCO.</w:t>
      </w:r>
      <w:r w:rsidR="00594216">
        <w:rPr>
          <w:rStyle w:val="FootnoteReference"/>
        </w:rPr>
        <w:footnoteReference w:id="3"/>
      </w:r>
      <w:r>
        <w:t xml:space="preserve">  The PUCO rules provide that "[t]he commission, the legal director, the deputy legal director, or an attorney examiner shall assign the time and place for each hearing."</w:t>
      </w:r>
      <w:r>
        <w:rPr>
          <w:rStyle w:val="FootnoteReference"/>
        </w:rPr>
        <w:footnoteReference w:id="4"/>
      </w:r>
      <w:r>
        <w:t xml:space="preserve">  The hearing serves many purposes, including presentation of testimony, ruling on objections and procedural matters, and examination of witnesses, among many others.</w:t>
      </w:r>
      <w:r w:rsidR="00410351">
        <w:rPr>
          <w:rStyle w:val="FootnoteReference"/>
        </w:rPr>
        <w:footnoteReference w:id="5"/>
      </w:r>
      <w:r w:rsidR="00410351">
        <w:t xml:space="preserve">  In fact, w</w:t>
      </w:r>
      <w:r>
        <w:t xml:space="preserve">hen an Ohio electric utility files an application to approve its energy efficiency programs, which is analogous to Columbia's Application in this case, a hearing is mandatory.  </w:t>
      </w:r>
      <w:r>
        <w:rPr>
          <w:i/>
        </w:rPr>
        <w:t>See</w:t>
      </w:r>
      <w:r>
        <w:t xml:space="preserve"> Ohio Adm. Code ("OAC") 4901:1-39-04(E) ("The commission </w:t>
      </w:r>
      <w:r>
        <w:rPr>
          <w:u w:val="single"/>
        </w:rPr>
        <w:t>shall</w:t>
      </w:r>
      <w:r>
        <w:t xml:space="preserve"> set the matter for hearing . . .) (emphasis added).</w:t>
      </w:r>
    </w:p>
    <w:p w:rsidR="00594216" w:rsidRDefault="003356F1" w:rsidP="00FD58C4">
      <w:pPr>
        <w:pStyle w:val="BodyTextIndent3"/>
        <w:spacing w:line="480" w:lineRule="auto"/>
      </w:pPr>
      <w:r>
        <w:t>The PUCO should set a hearing date to consider the positions of all parties when determining if the Application is in parties' best interests and should be approved.</w:t>
      </w:r>
    </w:p>
    <w:p w:rsidR="000F43CA" w:rsidRPr="000F43CA" w:rsidRDefault="000F43CA" w:rsidP="004456C1">
      <w:pPr>
        <w:pStyle w:val="BodyTextIndent3"/>
        <w:spacing w:after="240" w:line="240" w:lineRule="auto"/>
        <w:ind w:left="1440" w:right="720" w:hanging="720"/>
        <w:rPr>
          <w:b/>
        </w:rPr>
      </w:pPr>
      <w:r>
        <w:rPr>
          <w:b/>
        </w:rPr>
        <w:t>C.</w:t>
      </w:r>
      <w:r>
        <w:rPr>
          <w:b/>
        </w:rPr>
        <w:tab/>
      </w:r>
      <w:r w:rsidR="00A262F2">
        <w:rPr>
          <w:b/>
        </w:rPr>
        <w:t xml:space="preserve">The PUCO should adopt a schedule that </w:t>
      </w:r>
      <w:r>
        <w:rPr>
          <w:b/>
        </w:rPr>
        <w:t xml:space="preserve">is reasonable and balances the interests of the PUCO, the </w:t>
      </w:r>
      <w:r w:rsidR="00957DDD">
        <w:rPr>
          <w:b/>
        </w:rPr>
        <w:t>U</w:t>
      </w:r>
      <w:r>
        <w:rPr>
          <w:b/>
        </w:rPr>
        <w:t>tility, and customers.</w:t>
      </w:r>
    </w:p>
    <w:p w:rsidR="009478AF" w:rsidRDefault="009478AF" w:rsidP="009478AF">
      <w:pPr>
        <w:pStyle w:val="BodyTextIndent3"/>
        <w:spacing w:line="480" w:lineRule="auto"/>
      </w:pPr>
      <w:r>
        <w:t>OCC proposes the following procedural schedule:</w:t>
      </w:r>
    </w:p>
    <w:tbl>
      <w:tblPr>
        <w:tblStyle w:val="TableGrid"/>
        <w:tblW w:w="0" w:type="auto"/>
        <w:tblLook w:val="04A0" w:firstRow="1" w:lastRow="0" w:firstColumn="1" w:lastColumn="0" w:noHBand="0" w:noVBand="1"/>
      </w:tblPr>
      <w:tblGrid>
        <w:gridCol w:w="2952"/>
        <w:gridCol w:w="2952"/>
        <w:gridCol w:w="2952"/>
      </w:tblGrid>
      <w:tr w:rsidR="009478AF" w:rsidTr="00705CB3">
        <w:tc>
          <w:tcPr>
            <w:tcW w:w="2952" w:type="dxa"/>
          </w:tcPr>
          <w:p w:rsidR="009478AF" w:rsidRDefault="009478AF" w:rsidP="00705CB3"/>
        </w:tc>
        <w:tc>
          <w:tcPr>
            <w:tcW w:w="2952" w:type="dxa"/>
          </w:tcPr>
          <w:p w:rsidR="009478AF" w:rsidRDefault="009478AF" w:rsidP="00705CB3">
            <w:r>
              <w:t>Columbia's Proposal</w:t>
            </w:r>
          </w:p>
        </w:tc>
        <w:tc>
          <w:tcPr>
            <w:tcW w:w="2952" w:type="dxa"/>
          </w:tcPr>
          <w:p w:rsidR="009478AF" w:rsidRDefault="009478AF" w:rsidP="00705CB3">
            <w:r>
              <w:t>OCC's Proposal</w:t>
            </w:r>
          </w:p>
        </w:tc>
      </w:tr>
      <w:tr w:rsidR="009478AF" w:rsidTr="00705CB3">
        <w:tc>
          <w:tcPr>
            <w:tcW w:w="2952" w:type="dxa"/>
          </w:tcPr>
          <w:p w:rsidR="009478AF" w:rsidRDefault="004717A4" w:rsidP="00705CB3">
            <w:r>
              <w:t>Utility Direct Testimony</w:t>
            </w:r>
          </w:p>
        </w:tc>
        <w:tc>
          <w:tcPr>
            <w:tcW w:w="2952" w:type="dxa"/>
          </w:tcPr>
          <w:p w:rsidR="009478AF" w:rsidRDefault="009478AF" w:rsidP="00705CB3"/>
        </w:tc>
        <w:tc>
          <w:tcPr>
            <w:tcW w:w="2952" w:type="dxa"/>
          </w:tcPr>
          <w:p w:rsidR="009478AF" w:rsidRDefault="004717A4" w:rsidP="00705CB3">
            <w:r>
              <w:t>July 15, 2016</w:t>
            </w:r>
          </w:p>
        </w:tc>
      </w:tr>
      <w:tr w:rsidR="009478AF" w:rsidTr="00705CB3">
        <w:tc>
          <w:tcPr>
            <w:tcW w:w="2952" w:type="dxa"/>
          </w:tcPr>
          <w:p w:rsidR="009478AF" w:rsidRDefault="009478AF" w:rsidP="00705CB3">
            <w:r>
              <w:t>Comments</w:t>
            </w:r>
          </w:p>
        </w:tc>
        <w:tc>
          <w:tcPr>
            <w:tcW w:w="2952" w:type="dxa"/>
          </w:tcPr>
          <w:p w:rsidR="009478AF" w:rsidRDefault="009478AF" w:rsidP="00705CB3">
            <w:r>
              <w:t>August 1, 2016</w:t>
            </w:r>
          </w:p>
        </w:tc>
        <w:tc>
          <w:tcPr>
            <w:tcW w:w="2952" w:type="dxa"/>
          </w:tcPr>
          <w:p w:rsidR="009478AF" w:rsidRDefault="009478AF" w:rsidP="008E52B6">
            <w:r>
              <w:t xml:space="preserve">August </w:t>
            </w:r>
            <w:r w:rsidR="008E52B6">
              <w:t>15</w:t>
            </w:r>
            <w:r>
              <w:t>, 2016</w:t>
            </w:r>
          </w:p>
        </w:tc>
      </w:tr>
      <w:tr w:rsidR="004717A4" w:rsidTr="00705CB3">
        <w:tc>
          <w:tcPr>
            <w:tcW w:w="2952" w:type="dxa"/>
          </w:tcPr>
          <w:p w:rsidR="004717A4" w:rsidRDefault="004717A4" w:rsidP="00705CB3">
            <w:r>
              <w:t>Reply Comments</w:t>
            </w:r>
          </w:p>
        </w:tc>
        <w:tc>
          <w:tcPr>
            <w:tcW w:w="2952" w:type="dxa"/>
          </w:tcPr>
          <w:p w:rsidR="004717A4" w:rsidRDefault="004717A4" w:rsidP="00705CB3">
            <w:r>
              <w:t>August 29, 2016</w:t>
            </w:r>
          </w:p>
        </w:tc>
        <w:tc>
          <w:tcPr>
            <w:tcW w:w="2952" w:type="dxa"/>
          </w:tcPr>
          <w:p w:rsidR="004717A4" w:rsidRDefault="004717A4" w:rsidP="008E52B6">
            <w:r>
              <w:t>August 2</w:t>
            </w:r>
            <w:r w:rsidR="008E52B6">
              <w:t>9</w:t>
            </w:r>
            <w:r>
              <w:t>, 2016</w:t>
            </w:r>
          </w:p>
        </w:tc>
      </w:tr>
      <w:tr w:rsidR="004717A4" w:rsidTr="00705CB3">
        <w:tc>
          <w:tcPr>
            <w:tcW w:w="2952" w:type="dxa"/>
          </w:tcPr>
          <w:p w:rsidR="004717A4" w:rsidRDefault="004717A4" w:rsidP="00705CB3">
            <w:r>
              <w:t>Intervenor Testimony</w:t>
            </w:r>
          </w:p>
        </w:tc>
        <w:tc>
          <w:tcPr>
            <w:tcW w:w="2952" w:type="dxa"/>
          </w:tcPr>
          <w:p w:rsidR="004717A4" w:rsidRDefault="004717A4" w:rsidP="00705CB3"/>
        </w:tc>
        <w:tc>
          <w:tcPr>
            <w:tcW w:w="2952" w:type="dxa"/>
          </w:tcPr>
          <w:p w:rsidR="004717A4" w:rsidRDefault="004717A4" w:rsidP="004717A4">
            <w:r>
              <w:t>September 9, 2016</w:t>
            </w:r>
          </w:p>
        </w:tc>
      </w:tr>
      <w:tr w:rsidR="004717A4" w:rsidTr="00705CB3">
        <w:tc>
          <w:tcPr>
            <w:tcW w:w="2952" w:type="dxa"/>
          </w:tcPr>
          <w:p w:rsidR="004717A4" w:rsidRDefault="004717A4" w:rsidP="00705CB3">
            <w:r>
              <w:t>Hearing Begins</w:t>
            </w:r>
          </w:p>
        </w:tc>
        <w:tc>
          <w:tcPr>
            <w:tcW w:w="2952" w:type="dxa"/>
          </w:tcPr>
          <w:p w:rsidR="004717A4" w:rsidRDefault="004717A4" w:rsidP="00705CB3"/>
        </w:tc>
        <w:tc>
          <w:tcPr>
            <w:tcW w:w="2952" w:type="dxa"/>
          </w:tcPr>
          <w:p w:rsidR="004717A4" w:rsidRDefault="008E52B6" w:rsidP="008E52B6">
            <w:r>
              <w:t>October 3</w:t>
            </w:r>
            <w:r w:rsidR="004717A4">
              <w:t>, 2016</w:t>
            </w:r>
          </w:p>
        </w:tc>
      </w:tr>
      <w:tr w:rsidR="004717A4" w:rsidTr="00705CB3">
        <w:tc>
          <w:tcPr>
            <w:tcW w:w="2952" w:type="dxa"/>
          </w:tcPr>
          <w:p w:rsidR="004717A4" w:rsidRDefault="004717A4" w:rsidP="00705CB3">
            <w:r>
              <w:t>Opinion and Order</w:t>
            </w:r>
          </w:p>
        </w:tc>
        <w:tc>
          <w:tcPr>
            <w:tcW w:w="2952" w:type="dxa"/>
          </w:tcPr>
          <w:p w:rsidR="004717A4" w:rsidRDefault="004717A4" w:rsidP="00705CB3">
            <w:r>
              <w:t>September 28, 2016</w:t>
            </w:r>
          </w:p>
        </w:tc>
        <w:tc>
          <w:tcPr>
            <w:tcW w:w="2952" w:type="dxa"/>
          </w:tcPr>
          <w:p w:rsidR="004717A4" w:rsidRDefault="004717A4" w:rsidP="00705CB3">
            <w:r>
              <w:t>At PUCO's discretion</w:t>
            </w:r>
          </w:p>
        </w:tc>
      </w:tr>
    </w:tbl>
    <w:p w:rsidR="009478AF" w:rsidRDefault="009478AF" w:rsidP="008724ED">
      <w:pPr>
        <w:pStyle w:val="BodyTextIndent3"/>
        <w:spacing w:before="240" w:line="480" w:lineRule="auto"/>
      </w:pPr>
      <w:r>
        <w:t>This proposed schedule is reasonable because</w:t>
      </w:r>
      <w:r w:rsidR="00A262F2">
        <w:t>:</w:t>
      </w:r>
      <w:r>
        <w:t xml:space="preserve"> (i) it gives parties 60 days to file comments or objections, which is the amount of time that parties have to file objections in similar cases filed by electric utilities under OAC 4901:1-39-04(D)</w:t>
      </w:r>
      <w:r w:rsidR="00A262F2">
        <w:t>;</w:t>
      </w:r>
      <w:r>
        <w:rPr>
          <w:rStyle w:val="FootnoteReference"/>
        </w:rPr>
        <w:footnoteReference w:id="6"/>
      </w:r>
      <w:r>
        <w:t xml:space="preserve"> (ii) it provides </w:t>
      </w:r>
      <w:r w:rsidR="00733A36">
        <w:t xml:space="preserve">parties </w:t>
      </w:r>
      <w:r>
        <w:t>an opportunity to file testimony</w:t>
      </w:r>
      <w:r w:rsidR="00A262F2">
        <w:t>;</w:t>
      </w:r>
      <w:r>
        <w:t xml:space="preserve"> (iii) it includes a hearing so that the PUCO can consider all parties' positions</w:t>
      </w:r>
      <w:r w:rsidR="008E52B6">
        <w:t>;</w:t>
      </w:r>
      <w:r>
        <w:t xml:space="preserve"> and (iv) it </w:t>
      </w:r>
      <w:r w:rsidR="00733A36">
        <w:t xml:space="preserve">allows for </w:t>
      </w:r>
      <w:r>
        <w:t xml:space="preserve">a timely ruling on </w:t>
      </w:r>
      <w:r w:rsidR="00733A36">
        <w:t xml:space="preserve">the </w:t>
      </w:r>
      <w:r>
        <w:t>Application.</w:t>
      </w:r>
    </w:p>
    <w:p w:rsidR="009B3B5A" w:rsidRDefault="009B3B5A" w:rsidP="009478AF">
      <w:pPr>
        <w:pStyle w:val="BodyTextIndent3"/>
        <w:spacing w:line="480" w:lineRule="auto"/>
      </w:pPr>
      <w:r>
        <w:t>The PUCO should grant this motion and adopt OCC's proposed procedural schedule.</w:t>
      </w:r>
    </w:p>
    <w:p w:rsidR="009B3B5A" w:rsidRDefault="009B3B5A">
      <w:pPr>
        <w:rPr>
          <w:szCs w:val="24"/>
        </w:rPr>
      </w:pPr>
    </w:p>
    <w:p w:rsidR="00220105" w:rsidRDefault="00220105" w:rsidP="009B3B5A">
      <w:pPr>
        <w:ind w:firstLine="4320"/>
        <w:rPr>
          <w:szCs w:val="24"/>
        </w:rPr>
      </w:pPr>
      <w:r w:rsidRPr="00710E80">
        <w:rPr>
          <w:szCs w:val="24"/>
        </w:rPr>
        <w:t>Respectfully submitted,</w:t>
      </w:r>
    </w:p>
    <w:p w:rsidR="00AE7D20" w:rsidRPr="00710E80" w:rsidRDefault="00AE7D20" w:rsidP="00AE7D20">
      <w:pPr>
        <w:rPr>
          <w:szCs w:val="24"/>
        </w:rPr>
      </w:pPr>
    </w:p>
    <w:p w:rsidR="00220105" w:rsidRPr="00710E80" w:rsidRDefault="00220105" w:rsidP="00220105">
      <w:pPr>
        <w:ind w:left="4320"/>
      </w:pPr>
      <w:r w:rsidRPr="00710E80">
        <w:t>BRUCE J. WESTON (0016973)</w:t>
      </w:r>
    </w:p>
    <w:p w:rsidR="00220105" w:rsidRPr="00710E80" w:rsidRDefault="00220105" w:rsidP="00220105">
      <w:pPr>
        <w:tabs>
          <w:tab w:val="left" w:pos="4320"/>
        </w:tabs>
        <w:ind w:left="4320"/>
        <w:rPr>
          <w:szCs w:val="24"/>
        </w:rPr>
      </w:pPr>
      <w:r w:rsidRPr="00710E80">
        <w:rPr>
          <w:szCs w:val="24"/>
        </w:rPr>
        <w:t>OHIO CONSUMERS</w:t>
      </w:r>
      <w:r>
        <w:rPr>
          <w:szCs w:val="24"/>
        </w:rPr>
        <w:t>'</w:t>
      </w:r>
      <w:r w:rsidRPr="00710E80">
        <w:rPr>
          <w:szCs w:val="24"/>
        </w:rPr>
        <w:t xml:space="preserve"> COUNSEL</w:t>
      </w:r>
    </w:p>
    <w:p w:rsidR="00220105" w:rsidRPr="00710E80" w:rsidRDefault="00220105" w:rsidP="00220105">
      <w:pPr>
        <w:tabs>
          <w:tab w:val="left" w:pos="4320"/>
        </w:tabs>
        <w:ind w:left="4320"/>
        <w:rPr>
          <w:szCs w:val="24"/>
        </w:rPr>
      </w:pPr>
    </w:p>
    <w:p w:rsidR="00220105" w:rsidRPr="00710E80" w:rsidRDefault="00220105" w:rsidP="00220105">
      <w:pPr>
        <w:autoSpaceDE w:val="0"/>
        <w:autoSpaceDN w:val="0"/>
        <w:adjustRightInd w:val="0"/>
        <w:ind w:left="4320"/>
        <w:rPr>
          <w:i/>
        </w:rPr>
      </w:pPr>
      <w:r w:rsidRPr="00710E80">
        <w:rPr>
          <w:i/>
          <w:u w:val="single"/>
        </w:rPr>
        <w:t>/s/ Christopher Healey</w:t>
      </w:r>
      <w:r w:rsidRPr="00710E80">
        <w:rPr>
          <w:i/>
          <w:u w:val="single"/>
        </w:rPr>
        <w:tab/>
      </w:r>
      <w:r w:rsidRPr="00710E80">
        <w:rPr>
          <w:i/>
          <w:u w:val="single"/>
        </w:rPr>
        <w:tab/>
      </w:r>
      <w:r w:rsidR="00CA1B5D">
        <w:rPr>
          <w:i/>
          <w:u w:val="single"/>
        </w:rPr>
        <w:tab/>
      </w:r>
    </w:p>
    <w:p w:rsidR="00220105" w:rsidRPr="008A6DE3" w:rsidRDefault="00220105" w:rsidP="00220105">
      <w:pPr>
        <w:tabs>
          <w:tab w:val="left" w:pos="4320"/>
        </w:tabs>
        <w:ind w:left="4320"/>
        <w:rPr>
          <w:szCs w:val="24"/>
        </w:rPr>
      </w:pPr>
      <w:r w:rsidRPr="008A6DE3">
        <w:rPr>
          <w:szCs w:val="24"/>
        </w:rPr>
        <w:t>Christopher Healey (0086027)</w:t>
      </w:r>
      <w:r w:rsidRPr="008A6DE3">
        <w:rPr>
          <w:szCs w:val="24"/>
        </w:rPr>
        <w:br/>
        <w:t>Counsel of Record</w:t>
      </w:r>
    </w:p>
    <w:p w:rsidR="00220105" w:rsidRPr="00710E80" w:rsidRDefault="00220105" w:rsidP="00220105">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Pr>
          <w:u w:val="none"/>
        </w:rPr>
        <w:t>'</w:t>
      </w:r>
      <w:r w:rsidRPr="00710E80">
        <w:rPr>
          <w:u w:val="none"/>
        </w:rPr>
        <w:t xml:space="preserve"> Counsel</w:t>
      </w:r>
    </w:p>
    <w:p w:rsidR="00220105" w:rsidRPr="00710E80" w:rsidRDefault="00220105" w:rsidP="00220105">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220105" w:rsidRPr="008A6DE3" w:rsidRDefault="00220105" w:rsidP="00220105">
      <w:pPr>
        <w:pStyle w:val="Heading1"/>
        <w:ind w:left="4320"/>
        <w:rPr>
          <w:b w:val="0"/>
          <w:u w:val="none"/>
        </w:rPr>
      </w:pPr>
      <w:smartTag w:uri="urn:schemas-microsoft-com:office:smarttags" w:element="place">
        <w:smartTag w:uri="urn:schemas-microsoft-com:office:smarttags" w:element="City">
          <w:r w:rsidRPr="008A6DE3">
            <w:rPr>
              <w:b w:val="0"/>
              <w:u w:val="none"/>
            </w:rPr>
            <w:t>Columbus</w:t>
          </w:r>
        </w:smartTag>
        <w:r w:rsidRPr="008A6DE3">
          <w:rPr>
            <w:b w:val="0"/>
            <w:u w:val="none"/>
          </w:rPr>
          <w:t xml:space="preserve">, </w:t>
        </w:r>
        <w:smartTag w:uri="urn:schemas-microsoft-com:office:smarttags" w:element="State">
          <w:r w:rsidRPr="008A6DE3">
            <w:rPr>
              <w:b w:val="0"/>
              <w:u w:val="none"/>
            </w:rPr>
            <w:t>Ohio</w:t>
          </w:r>
        </w:smartTag>
        <w:r w:rsidRPr="008A6DE3">
          <w:rPr>
            <w:b w:val="0"/>
            <w:u w:val="none"/>
          </w:rPr>
          <w:t xml:space="preserve"> </w:t>
        </w:r>
        <w:smartTag w:uri="urn:schemas-microsoft-com:office:smarttags" w:element="PostalCode">
          <w:r w:rsidRPr="008A6DE3">
            <w:rPr>
              <w:b w:val="0"/>
              <w:u w:val="none"/>
            </w:rPr>
            <w:t>43215-3485</w:t>
          </w:r>
        </w:smartTag>
      </w:smartTag>
    </w:p>
    <w:p w:rsidR="00220105" w:rsidRPr="008A6DE3" w:rsidRDefault="00220105" w:rsidP="00220105">
      <w:pPr>
        <w:autoSpaceDE w:val="0"/>
        <w:autoSpaceDN w:val="0"/>
        <w:adjustRightInd w:val="0"/>
        <w:ind w:left="3600" w:firstLine="720"/>
        <w:rPr>
          <w:szCs w:val="24"/>
        </w:rPr>
      </w:pPr>
      <w:r w:rsidRPr="008A6DE3">
        <w:rPr>
          <w:szCs w:val="24"/>
        </w:rPr>
        <w:t>Telephone: (614) 466-9571</w:t>
      </w:r>
    </w:p>
    <w:p w:rsidR="00220105" w:rsidRPr="008A6DE3" w:rsidRDefault="00C22094" w:rsidP="00220105">
      <w:pPr>
        <w:ind w:left="4320"/>
        <w:rPr>
          <w:szCs w:val="24"/>
        </w:rPr>
      </w:pPr>
      <w:hyperlink r:id="rId15" w:history="1">
        <w:r w:rsidR="00220105" w:rsidRPr="008A6DE3">
          <w:rPr>
            <w:rStyle w:val="Hyperlink"/>
            <w:szCs w:val="24"/>
          </w:rPr>
          <w:t>christopher.healey@occ.ohio.gov</w:t>
        </w:r>
      </w:hyperlink>
    </w:p>
    <w:p w:rsidR="00220105" w:rsidRDefault="006C4C48" w:rsidP="00220105">
      <w:pPr>
        <w:ind w:left="4320"/>
        <w:rPr>
          <w:szCs w:val="24"/>
        </w:rPr>
      </w:pPr>
      <w:r>
        <w:rPr>
          <w:szCs w:val="24"/>
        </w:rPr>
        <w:t>(</w:t>
      </w:r>
      <w:r w:rsidR="00220105" w:rsidRPr="00710E80">
        <w:rPr>
          <w:szCs w:val="24"/>
        </w:rPr>
        <w:t>will accept service via email)</w:t>
      </w:r>
    </w:p>
    <w:p w:rsidR="00220105" w:rsidRDefault="00220105" w:rsidP="00220105">
      <w:pPr>
        <w:ind w:left="4320"/>
        <w:rPr>
          <w:szCs w:val="24"/>
        </w:rPr>
      </w:pPr>
    </w:p>
    <w:p w:rsidR="009B3B5A" w:rsidRDefault="009B3B5A" w:rsidP="009B3B5A">
      <w:pPr>
        <w:ind w:left="4320"/>
        <w:rPr>
          <w:szCs w:val="24"/>
        </w:rPr>
      </w:pPr>
      <w:r>
        <w:rPr>
          <w:szCs w:val="24"/>
        </w:rPr>
        <w:t>Kimberly W. Bojko</w:t>
      </w:r>
    </w:p>
    <w:p w:rsidR="009B3B5A" w:rsidRDefault="009B3B5A" w:rsidP="009B3B5A">
      <w:pPr>
        <w:ind w:left="4320"/>
        <w:rPr>
          <w:szCs w:val="24"/>
        </w:rPr>
      </w:pPr>
      <w:r>
        <w:rPr>
          <w:szCs w:val="24"/>
        </w:rPr>
        <w:t>Carpenter Lipps &amp; Leland LLP</w:t>
      </w:r>
    </w:p>
    <w:p w:rsidR="009B3B5A" w:rsidRDefault="009B3B5A" w:rsidP="009B3B5A">
      <w:pPr>
        <w:ind w:left="4320"/>
        <w:rPr>
          <w:szCs w:val="24"/>
        </w:rPr>
      </w:pPr>
      <w:r>
        <w:rPr>
          <w:szCs w:val="24"/>
        </w:rPr>
        <w:t>280 North High Street, Suite 1300</w:t>
      </w:r>
    </w:p>
    <w:p w:rsidR="009B3B5A" w:rsidRDefault="009B3B5A" w:rsidP="009B3B5A">
      <w:pPr>
        <w:ind w:left="4320"/>
        <w:rPr>
          <w:szCs w:val="24"/>
        </w:rPr>
      </w:pPr>
      <w:r>
        <w:rPr>
          <w:szCs w:val="24"/>
        </w:rPr>
        <w:t>Columbus, Ohio 43215</w:t>
      </w:r>
    </w:p>
    <w:p w:rsidR="009B3B5A" w:rsidRDefault="009B3B5A" w:rsidP="009B3B5A">
      <w:pPr>
        <w:ind w:left="4320"/>
        <w:rPr>
          <w:szCs w:val="24"/>
        </w:rPr>
      </w:pPr>
      <w:r>
        <w:rPr>
          <w:szCs w:val="24"/>
        </w:rPr>
        <w:t>Telephone: (614) 365-4124</w:t>
      </w:r>
    </w:p>
    <w:p w:rsidR="009B3B5A" w:rsidRDefault="00C22094" w:rsidP="009B3B5A">
      <w:pPr>
        <w:ind w:left="4320"/>
        <w:rPr>
          <w:szCs w:val="24"/>
        </w:rPr>
      </w:pPr>
      <w:hyperlink r:id="rId16" w:history="1">
        <w:r w:rsidR="009B3B5A" w:rsidRPr="006C6D59">
          <w:rPr>
            <w:rStyle w:val="Hyperlink"/>
            <w:szCs w:val="24"/>
          </w:rPr>
          <w:t>bojko@carpenterlipps.com</w:t>
        </w:r>
      </w:hyperlink>
      <w:r w:rsidR="009B3B5A">
        <w:rPr>
          <w:szCs w:val="24"/>
        </w:rPr>
        <w:t xml:space="preserve"> </w:t>
      </w:r>
    </w:p>
    <w:p w:rsidR="009B3B5A" w:rsidRDefault="009B3B5A" w:rsidP="009B3B5A">
      <w:pPr>
        <w:ind w:left="4320"/>
        <w:rPr>
          <w:szCs w:val="24"/>
        </w:rPr>
      </w:pPr>
      <w:r>
        <w:rPr>
          <w:szCs w:val="24"/>
        </w:rPr>
        <w:t>(will accept service via email)</w:t>
      </w:r>
    </w:p>
    <w:p w:rsidR="009B3B5A" w:rsidRDefault="009B3B5A" w:rsidP="009B3B5A">
      <w:pPr>
        <w:ind w:left="4320"/>
        <w:rPr>
          <w:szCs w:val="24"/>
        </w:rPr>
      </w:pPr>
    </w:p>
    <w:p w:rsidR="009B3B5A" w:rsidRDefault="009B3B5A" w:rsidP="009B3B5A">
      <w:pPr>
        <w:ind w:left="4320"/>
        <w:rPr>
          <w:szCs w:val="24"/>
        </w:rPr>
      </w:pPr>
      <w:r>
        <w:rPr>
          <w:i/>
          <w:szCs w:val="24"/>
        </w:rPr>
        <w:t>Outside Counsel to the Office of the Ohio Consumers' Counsel</w:t>
      </w:r>
    </w:p>
    <w:p w:rsidR="007C2976" w:rsidRPr="00710E80" w:rsidRDefault="007C2976" w:rsidP="007C2976">
      <w:pPr>
        <w:rPr>
          <w:szCs w:val="24"/>
        </w:rPr>
      </w:pPr>
    </w:p>
    <w:p w:rsidR="007C2976" w:rsidRPr="00710E80" w:rsidRDefault="007C2976" w:rsidP="007C2976">
      <w:pPr>
        <w:rPr>
          <w:szCs w:val="24"/>
        </w:rPr>
      </w:pPr>
    </w:p>
    <w:p w:rsidR="007C2976" w:rsidRPr="00710E80" w:rsidRDefault="007C2976" w:rsidP="007C2976">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685817" w:rsidRDefault="00685817" w:rsidP="007C2976">
      <w:pPr>
        <w:jc w:val="center"/>
        <w:rPr>
          <w:b/>
          <w:bCs/>
          <w:u w:val="single"/>
        </w:rPr>
        <w:sectPr w:rsidR="00685817" w:rsidSect="00D50439">
          <w:headerReference w:type="default" r:id="rId17"/>
          <w:footerReference w:type="default" r:id="rId18"/>
          <w:pgSz w:w="12240" w:h="15840"/>
          <w:pgMar w:top="1440" w:right="1800" w:bottom="1440" w:left="1800" w:header="720" w:footer="720" w:gutter="0"/>
          <w:pgNumType w:start="1"/>
          <w:cols w:space="720"/>
          <w:docGrid w:linePitch="360"/>
        </w:sectPr>
      </w:pPr>
    </w:p>
    <w:p w:rsidR="007C2976" w:rsidRPr="00710E80" w:rsidRDefault="007C2976" w:rsidP="007C2976">
      <w:pPr>
        <w:jc w:val="center"/>
        <w:rPr>
          <w:b/>
          <w:bCs/>
          <w:u w:val="single"/>
        </w:rPr>
      </w:pPr>
      <w:r w:rsidRPr="00710E80">
        <w:rPr>
          <w:b/>
          <w:bCs/>
          <w:u w:val="single"/>
        </w:rPr>
        <w:t>CERTIFICATE OF SERVICE</w:t>
      </w:r>
    </w:p>
    <w:p w:rsidR="007C2976" w:rsidRPr="00710E80" w:rsidRDefault="007C2976" w:rsidP="00D0554D">
      <w:pPr>
        <w:spacing w:line="480" w:lineRule="atLeast"/>
        <w:ind w:firstLine="720"/>
      </w:pPr>
      <w:r w:rsidRPr="00710E80">
        <w:t xml:space="preserve">I hereby certify that a copy of this </w:t>
      </w:r>
      <w:r w:rsidR="00AE7D20">
        <w:t>M</w:t>
      </w:r>
      <w:r w:rsidR="00EF235E">
        <w:t xml:space="preserve">otion </w:t>
      </w:r>
      <w:r w:rsidRPr="00710E80">
        <w:t>was served on the persons stated below via</w:t>
      </w:r>
      <w:r w:rsidRPr="00710E80">
        <w:rPr>
          <w:i/>
        </w:rPr>
        <w:t xml:space="preserve"> </w:t>
      </w:r>
      <w:r w:rsidR="00D50439" w:rsidRPr="00710E80">
        <w:t>electric transmission</w:t>
      </w:r>
      <w:r w:rsidRPr="00710E80">
        <w:t xml:space="preserve"> this </w:t>
      </w:r>
      <w:r w:rsidR="00604C44">
        <w:t>22nd</w:t>
      </w:r>
      <w:r w:rsidR="00385370" w:rsidRPr="00710E80">
        <w:t xml:space="preserve"> </w:t>
      </w:r>
      <w:r w:rsidRPr="00710E80">
        <w:t xml:space="preserve">day of </w:t>
      </w:r>
      <w:r w:rsidR="00947572">
        <w:t>June</w:t>
      </w:r>
      <w:r w:rsidRPr="00710E80">
        <w:t xml:space="preserve"> 201</w:t>
      </w:r>
      <w:r w:rsidR="00666AB5" w:rsidRPr="00710E80">
        <w:t>6</w:t>
      </w:r>
      <w:r w:rsidRPr="00710E80">
        <w:t>.</w:t>
      </w:r>
    </w:p>
    <w:p w:rsidR="007C2976" w:rsidRPr="00710E80" w:rsidRDefault="007C2976" w:rsidP="007C2976">
      <w:pPr>
        <w:spacing w:line="480" w:lineRule="atLeast"/>
      </w:pPr>
    </w:p>
    <w:p w:rsidR="00C05D8D" w:rsidRPr="00710E80" w:rsidRDefault="00C05D8D" w:rsidP="00C05D8D">
      <w:pPr>
        <w:autoSpaceDE w:val="0"/>
        <w:autoSpaceDN w:val="0"/>
        <w:adjustRightInd w:val="0"/>
        <w:ind w:left="4320"/>
        <w:rPr>
          <w:i/>
        </w:rPr>
      </w:pPr>
      <w:r w:rsidRPr="00710E80">
        <w:rPr>
          <w:i/>
          <w:u w:val="single"/>
        </w:rPr>
        <w:t>/s/ </w:t>
      </w:r>
      <w:r w:rsidR="00385370" w:rsidRPr="00710E80">
        <w:rPr>
          <w:i/>
          <w:u w:val="single"/>
        </w:rPr>
        <w:t>Christopher Healey</w:t>
      </w:r>
      <w:r w:rsidR="00385370" w:rsidRPr="00710E80">
        <w:rPr>
          <w:i/>
          <w:u w:val="single"/>
        </w:rPr>
        <w:tab/>
      </w:r>
    </w:p>
    <w:p w:rsidR="007C2976" w:rsidRPr="00710E80" w:rsidRDefault="00D0554D" w:rsidP="00C05D8D">
      <w:pPr>
        <w:tabs>
          <w:tab w:val="left" w:pos="4320"/>
        </w:tabs>
        <w:ind w:left="4320"/>
      </w:pPr>
      <w:r w:rsidRPr="00710E80">
        <w:t>Christopher Healey</w:t>
      </w:r>
      <w:r w:rsidRPr="00710E80">
        <w:br/>
      </w:r>
      <w:r w:rsidR="0091432F">
        <w:t>Assistant Consumers</w:t>
      </w:r>
      <w:r w:rsidR="008A6DE3">
        <w:t>'</w:t>
      </w:r>
      <w:r w:rsidR="0091432F">
        <w:t xml:space="preserve"> Counsel</w:t>
      </w:r>
    </w:p>
    <w:p w:rsidR="007C2976" w:rsidRPr="00710E80" w:rsidRDefault="007C2976" w:rsidP="007C2976">
      <w:pPr>
        <w:pStyle w:val="CommentSubject"/>
      </w:pPr>
    </w:p>
    <w:p w:rsidR="007C2976" w:rsidRPr="00710E80" w:rsidRDefault="007C2976" w:rsidP="007C2976">
      <w:pPr>
        <w:pStyle w:val="CommentText"/>
      </w:pPr>
    </w:p>
    <w:p w:rsidR="007C2976" w:rsidRDefault="007C2976" w:rsidP="00C11533">
      <w:pPr>
        <w:pStyle w:val="CommentText"/>
        <w:jc w:val="center"/>
        <w:rPr>
          <w:b/>
          <w:u w:val="single"/>
        </w:rPr>
      </w:pPr>
      <w:r w:rsidRPr="00710E80">
        <w:rPr>
          <w:b/>
          <w:u w:val="single"/>
        </w:rPr>
        <w:t>SERVICE LIST</w:t>
      </w:r>
    </w:p>
    <w:p w:rsidR="004456C1" w:rsidRPr="00710E80" w:rsidRDefault="004456C1" w:rsidP="00C11533">
      <w:pPr>
        <w:pStyle w:val="CommentText"/>
        <w:jc w:val="center"/>
        <w:rPr>
          <w:b/>
          <w:bCs/>
        </w:rPr>
      </w:pPr>
    </w:p>
    <w:tbl>
      <w:tblPr>
        <w:tblW w:w="8856" w:type="dxa"/>
        <w:tblLook w:val="01E0" w:firstRow="1" w:lastRow="1" w:firstColumn="1" w:lastColumn="1" w:noHBand="0" w:noVBand="0"/>
      </w:tblPr>
      <w:tblGrid>
        <w:gridCol w:w="4428"/>
        <w:gridCol w:w="4428"/>
      </w:tblGrid>
      <w:tr w:rsidR="004456C1" w:rsidRPr="00710E80" w:rsidTr="004456C1">
        <w:tc>
          <w:tcPr>
            <w:tcW w:w="4428" w:type="dxa"/>
            <w:shd w:val="clear" w:color="auto" w:fill="auto"/>
          </w:tcPr>
          <w:p w:rsidR="004456C1" w:rsidRDefault="004456C1" w:rsidP="004456C1">
            <w:pPr>
              <w:autoSpaceDE w:val="0"/>
              <w:autoSpaceDN w:val="0"/>
              <w:adjustRightInd w:val="0"/>
              <w:rPr>
                <w:bCs/>
              </w:rPr>
            </w:pPr>
            <w:r>
              <w:rPr>
                <w:bCs/>
              </w:rPr>
              <w:t>William Wright</w:t>
            </w:r>
          </w:p>
          <w:p w:rsidR="004456C1" w:rsidRDefault="004456C1" w:rsidP="004456C1">
            <w:pPr>
              <w:autoSpaceDE w:val="0"/>
              <w:autoSpaceDN w:val="0"/>
              <w:adjustRightInd w:val="0"/>
              <w:rPr>
                <w:bCs/>
              </w:rPr>
            </w:pPr>
            <w:r>
              <w:rPr>
                <w:bCs/>
              </w:rPr>
              <w:t xml:space="preserve">Public Utilities Section </w:t>
            </w:r>
          </w:p>
          <w:p w:rsidR="004456C1" w:rsidRDefault="004456C1" w:rsidP="004456C1">
            <w:pPr>
              <w:autoSpaceDE w:val="0"/>
              <w:autoSpaceDN w:val="0"/>
              <w:adjustRightInd w:val="0"/>
              <w:rPr>
                <w:bCs/>
              </w:rPr>
            </w:pPr>
            <w:r>
              <w:rPr>
                <w:bCs/>
              </w:rPr>
              <w:t>30 East Broad Street, 16</w:t>
            </w:r>
            <w:r w:rsidRPr="00A12F04">
              <w:rPr>
                <w:bCs/>
                <w:vertAlign w:val="superscript"/>
              </w:rPr>
              <w:t>th</w:t>
            </w:r>
            <w:r>
              <w:rPr>
                <w:bCs/>
              </w:rPr>
              <w:t xml:space="preserve"> Floor</w:t>
            </w:r>
          </w:p>
          <w:p w:rsidR="004456C1" w:rsidRDefault="004456C1" w:rsidP="004456C1">
            <w:pPr>
              <w:autoSpaceDE w:val="0"/>
              <w:autoSpaceDN w:val="0"/>
              <w:adjustRightInd w:val="0"/>
              <w:rPr>
                <w:bCs/>
              </w:rPr>
            </w:pPr>
            <w:r>
              <w:rPr>
                <w:bCs/>
              </w:rPr>
              <w:t>Columbus, Ohio 43215</w:t>
            </w:r>
          </w:p>
          <w:p w:rsidR="004456C1" w:rsidRPr="00710E80" w:rsidRDefault="00C22094" w:rsidP="004456C1">
            <w:pPr>
              <w:autoSpaceDE w:val="0"/>
              <w:autoSpaceDN w:val="0"/>
              <w:adjustRightInd w:val="0"/>
              <w:rPr>
                <w:bCs/>
              </w:rPr>
            </w:pPr>
            <w:hyperlink r:id="rId19" w:history="1">
              <w:r w:rsidR="004456C1" w:rsidRPr="00122F63">
                <w:rPr>
                  <w:rStyle w:val="Hyperlink"/>
                  <w:bCs/>
                </w:rPr>
                <w:t>William.wright@ohioattorneygeneral.gov</w:t>
              </w:r>
            </w:hyperlink>
          </w:p>
        </w:tc>
        <w:tc>
          <w:tcPr>
            <w:tcW w:w="4428" w:type="dxa"/>
          </w:tcPr>
          <w:p w:rsidR="004456C1" w:rsidRDefault="004456C1" w:rsidP="00257CD7">
            <w:pPr>
              <w:pStyle w:val="BodyText"/>
              <w:jc w:val="left"/>
            </w:pPr>
            <w:r>
              <w:t>Joseph M. Clark</w:t>
            </w:r>
          </w:p>
          <w:p w:rsidR="004456C1" w:rsidRDefault="004456C1" w:rsidP="00257CD7">
            <w:pPr>
              <w:pStyle w:val="BodyText"/>
              <w:jc w:val="left"/>
            </w:pPr>
            <w:r>
              <w:t>Stephen B. Seiple</w:t>
            </w:r>
          </w:p>
          <w:p w:rsidR="004456C1" w:rsidRDefault="004456C1" w:rsidP="00257CD7">
            <w:pPr>
              <w:pStyle w:val="BodyText"/>
              <w:jc w:val="left"/>
            </w:pPr>
            <w:r>
              <w:t>290 W. Nationwide Blvd.</w:t>
            </w:r>
          </w:p>
          <w:p w:rsidR="004456C1" w:rsidRDefault="004456C1" w:rsidP="00257CD7">
            <w:pPr>
              <w:pStyle w:val="BodyText"/>
              <w:jc w:val="left"/>
            </w:pPr>
            <w:r>
              <w:t>Columbus, Ohio 43216</w:t>
            </w:r>
          </w:p>
          <w:p w:rsidR="004456C1" w:rsidRDefault="00C22094" w:rsidP="00257CD7">
            <w:pPr>
              <w:pStyle w:val="BodyText"/>
              <w:jc w:val="left"/>
            </w:pPr>
            <w:hyperlink r:id="rId20" w:history="1">
              <w:r w:rsidR="004456C1" w:rsidRPr="00122F63">
                <w:rPr>
                  <w:rStyle w:val="Hyperlink"/>
                </w:rPr>
                <w:t>josephclark@nisource.com</w:t>
              </w:r>
            </w:hyperlink>
            <w:r w:rsidR="004456C1">
              <w:t xml:space="preserve"> </w:t>
            </w:r>
          </w:p>
          <w:p w:rsidR="004456C1" w:rsidRDefault="00C22094" w:rsidP="00257CD7">
            <w:pPr>
              <w:pStyle w:val="BodyText"/>
              <w:jc w:val="left"/>
            </w:pPr>
            <w:hyperlink r:id="rId21" w:history="1">
              <w:r w:rsidR="004456C1" w:rsidRPr="00122F63">
                <w:rPr>
                  <w:rStyle w:val="Hyperlink"/>
                </w:rPr>
                <w:t>sseiple@nisource.com</w:t>
              </w:r>
            </w:hyperlink>
            <w:r w:rsidR="004456C1">
              <w:t xml:space="preserve"> </w:t>
            </w:r>
          </w:p>
          <w:p w:rsidR="004456C1" w:rsidRDefault="004456C1" w:rsidP="00257CD7">
            <w:pPr>
              <w:pStyle w:val="BodyText"/>
              <w:jc w:val="left"/>
            </w:pPr>
          </w:p>
          <w:p w:rsidR="004456C1" w:rsidRDefault="004456C1" w:rsidP="00257CD7">
            <w:pPr>
              <w:pStyle w:val="BodyText"/>
              <w:jc w:val="left"/>
            </w:pPr>
            <w:r>
              <w:t>Colleen L. Mooney</w:t>
            </w:r>
          </w:p>
          <w:p w:rsidR="004456C1" w:rsidRDefault="004456C1" w:rsidP="00257CD7">
            <w:pPr>
              <w:pStyle w:val="BodyText"/>
              <w:jc w:val="left"/>
            </w:pPr>
            <w:r>
              <w:t>Ohio Partners for Affordable Energy</w:t>
            </w:r>
          </w:p>
          <w:p w:rsidR="004456C1" w:rsidRDefault="004456C1" w:rsidP="00257CD7">
            <w:pPr>
              <w:pStyle w:val="BodyText"/>
              <w:jc w:val="left"/>
            </w:pPr>
            <w:r>
              <w:t>P.O. Box 12451</w:t>
            </w:r>
          </w:p>
          <w:p w:rsidR="004456C1" w:rsidRDefault="004456C1" w:rsidP="00257CD7">
            <w:pPr>
              <w:pStyle w:val="BodyText"/>
              <w:jc w:val="left"/>
            </w:pPr>
            <w:r>
              <w:t>Columbus, Ohio 43212</w:t>
            </w:r>
          </w:p>
          <w:p w:rsidR="004456C1" w:rsidRPr="00710E80" w:rsidRDefault="00C22094" w:rsidP="00257CD7">
            <w:pPr>
              <w:pStyle w:val="BodyText"/>
              <w:jc w:val="left"/>
            </w:pPr>
            <w:hyperlink r:id="rId22" w:history="1">
              <w:r w:rsidR="004456C1" w:rsidRPr="00D81E3E">
                <w:rPr>
                  <w:rStyle w:val="Hyperlink"/>
                </w:rPr>
                <w:t>cmooney@ohiopartners.org</w:t>
              </w:r>
            </w:hyperlink>
            <w:r w:rsidR="004456C1">
              <w:t xml:space="preserve"> </w:t>
            </w:r>
          </w:p>
        </w:tc>
      </w:tr>
    </w:tbl>
    <w:p w:rsidR="007C2976" w:rsidRDefault="007C2976" w:rsidP="007C2976">
      <w:pPr>
        <w:pStyle w:val="BodyText"/>
        <w:rPr>
          <w:b/>
          <w:bCs/>
        </w:rPr>
      </w:pPr>
    </w:p>
    <w:p w:rsidR="007C2976" w:rsidRPr="00710E80" w:rsidRDefault="007C2976" w:rsidP="007C2976">
      <w:pPr>
        <w:pStyle w:val="BodyText"/>
        <w:ind w:firstLine="720"/>
      </w:pPr>
    </w:p>
    <w:sectPr w:rsidR="007C2976" w:rsidRPr="00710E80" w:rsidSect="00D50439">
      <w:footerReference w:type="default" r:id="rId2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04" w:rsidRDefault="00151104">
      <w:r>
        <w:separator/>
      </w:r>
    </w:p>
  </w:endnote>
  <w:endnote w:type="continuationSeparator" w:id="0">
    <w:p w:rsidR="00151104" w:rsidRDefault="0015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2" w:rsidRDefault="007D0B97">
    <w:pPr>
      <w:pStyle w:val="Footer"/>
      <w:framePr w:wrap="around" w:vAnchor="text" w:hAnchor="margin" w:xAlign="center" w:y="1"/>
      <w:rPr>
        <w:rStyle w:val="PageNumber"/>
      </w:rPr>
    </w:pPr>
    <w:r>
      <w:rPr>
        <w:rStyle w:val="PageNumber"/>
      </w:rPr>
      <w:fldChar w:fldCharType="begin"/>
    </w:r>
    <w:r w:rsidR="00983AB2">
      <w:rPr>
        <w:rStyle w:val="PageNumber"/>
      </w:rPr>
      <w:instrText xml:space="preserve">PAGE  </w:instrText>
    </w:r>
    <w:r>
      <w:rPr>
        <w:rStyle w:val="PageNumber"/>
      </w:rPr>
      <w:fldChar w:fldCharType="separate"/>
    </w:r>
    <w:r w:rsidR="00983AB2">
      <w:rPr>
        <w:rStyle w:val="PageNumber"/>
        <w:noProof/>
      </w:rPr>
      <w:t>5</w:t>
    </w:r>
    <w:r>
      <w:rPr>
        <w:rStyle w:val="PageNumber"/>
      </w:rPr>
      <w:fldChar w:fldCharType="end"/>
    </w:r>
  </w:p>
  <w:p w:rsidR="00983AB2" w:rsidRDefault="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Pr="00604C44" w:rsidRDefault="00D50439">
    <w:pPr>
      <w:pStyle w:val="Footer"/>
      <w:jc w:val="center"/>
    </w:pPr>
  </w:p>
  <w:p w:rsidR="00D50439" w:rsidRPr="00604C44" w:rsidRDefault="00D5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AB" w:rsidRDefault="00F30E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3745"/>
      <w:docPartObj>
        <w:docPartGallery w:val="Page Numbers (Bottom of Page)"/>
        <w:docPartUnique/>
      </w:docPartObj>
    </w:sdtPr>
    <w:sdtEndPr>
      <w:rPr>
        <w:noProof/>
        <w:sz w:val="24"/>
        <w:szCs w:val="24"/>
      </w:rPr>
    </w:sdtEndPr>
    <w:sdtContent>
      <w:p w:rsidR="00D50439" w:rsidRPr="00604C44" w:rsidRDefault="007D0B97">
        <w:pPr>
          <w:pStyle w:val="Footer"/>
          <w:jc w:val="center"/>
          <w:rPr>
            <w:sz w:val="24"/>
            <w:szCs w:val="24"/>
          </w:rPr>
        </w:pPr>
        <w:r w:rsidRPr="00604C44">
          <w:rPr>
            <w:sz w:val="24"/>
            <w:szCs w:val="24"/>
          </w:rPr>
          <w:fldChar w:fldCharType="begin"/>
        </w:r>
        <w:r w:rsidR="00D50439" w:rsidRPr="00604C44">
          <w:rPr>
            <w:sz w:val="24"/>
            <w:szCs w:val="24"/>
          </w:rPr>
          <w:instrText xml:space="preserve"> PAGE   \* MERGEFORMAT </w:instrText>
        </w:r>
        <w:r w:rsidRPr="00604C44">
          <w:rPr>
            <w:sz w:val="24"/>
            <w:szCs w:val="24"/>
          </w:rPr>
          <w:fldChar w:fldCharType="separate"/>
        </w:r>
        <w:r w:rsidR="004456C1">
          <w:rPr>
            <w:noProof/>
            <w:sz w:val="24"/>
            <w:szCs w:val="24"/>
          </w:rPr>
          <w:t>1</w:t>
        </w:r>
        <w:r w:rsidRPr="00604C44">
          <w:rPr>
            <w:noProof/>
            <w:sz w:val="24"/>
            <w:szCs w:val="24"/>
          </w:rPr>
          <w:fldChar w:fldCharType="end"/>
        </w:r>
      </w:p>
    </w:sdtContent>
  </w:sdt>
  <w:p w:rsidR="00D50439" w:rsidRPr="00604C44" w:rsidRDefault="00D504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407975"/>
      <w:docPartObj>
        <w:docPartGallery w:val="Page Numbers (Bottom of Page)"/>
        <w:docPartUnique/>
      </w:docPartObj>
    </w:sdtPr>
    <w:sdtEndPr>
      <w:rPr>
        <w:noProof/>
        <w:sz w:val="24"/>
        <w:szCs w:val="24"/>
      </w:rPr>
    </w:sdtEndPr>
    <w:sdtContent>
      <w:p w:rsidR="00685817" w:rsidRPr="00604C44" w:rsidRDefault="00C22094">
        <w:pPr>
          <w:pStyle w:val="Footer"/>
          <w:jc w:val="center"/>
          <w:rPr>
            <w:sz w:val="24"/>
            <w:szCs w:val="24"/>
          </w:rPr>
        </w:pPr>
      </w:p>
    </w:sdtContent>
  </w:sdt>
  <w:p w:rsidR="00685817" w:rsidRPr="00604C44" w:rsidRDefault="00685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04" w:rsidRDefault="00151104">
      <w:r>
        <w:separator/>
      </w:r>
    </w:p>
  </w:footnote>
  <w:footnote w:type="continuationSeparator" w:id="0">
    <w:p w:rsidR="00151104" w:rsidRDefault="00151104">
      <w:r>
        <w:continuationSeparator/>
      </w:r>
    </w:p>
  </w:footnote>
  <w:footnote w:id="1">
    <w:p w:rsidR="004717A4" w:rsidRPr="001948A3" w:rsidRDefault="004717A4" w:rsidP="004717A4">
      <w:pPr>
        <w:pStyle w:val="FootnoteText"/>
      </w:pPr>
      <w:r>
        <w:rPr>
          <w:rStyle w:val="FootnoteReference"/>
        </w:rPr>
        <w:footnoteRef/>
      </w:r>
      <w:r>
        <w:t xml:space="preserve"> </w:t>
      </w:r>
      <w:r>
        <w:rPr>
          <w:i/>
        </w:rPr>
        <w:t>See</w:t>
      </w:r>
      <w:r>
        <w:t xml:space="preserve"> Application of Columbia Gas of Ohio, Inc. to Continue its Demand Side Management Program § 7, Case No. 16-1309-GA-UNC (June 10, 2016) (the "Application") (requesting an "accelerated procedural schedule").</w:t>
      </w:r>
    </w:p>
  </w:footnote>
  <w:footnote w:id="2">
    <w:p w:rsidR="008724ED" w:rsidRPr="008724ED" w:rsidRDefault="008724ED">
      <w:pPr>
        <w:pStyle w:val="FootnoteText"/>
      </w:pPr>
      <w:r>
        <w:rPr>
          <w:rStyle w:val="FootnoteReference"/>
        </w:rPr>
        <w:footnoteRef/>
      </w:r>
      <w:r>
        <w:t xml:space="preserve"> </w:t>
      </w:r>
      <w:r>
        <w:rPr>
          <w:i/>
        </w:rPr>
        <w:t xml:space="preserve">See also </w:t>
      </w:r>
      <w:r>
        <w:t>Ohio R.C. 4903.09 (providing that the PUCO must include "a transcript of all testimony" in its written opinion in a contested case).</w:t>
      </w:r>
    </w:p>
  </w:footnote>
  <w:footnote w:id="3">
    <w:p w:rsidR="00594216" w:rsidRDefault="00594216">
      <w:pPr>
        <w:pStyle w:val="FootnoteText"/>
      </w:pPr>
      <w:r>
        <w:rPr>
          <w:rStyle w:val="FootnoteReference"/>
        </w:rPr>
        <w:footnoteRef/>
      </w:r>
      <w:r>
        <w:t xml:space="preserve"> Ohio R.C. 4905.95(A)(1) ("The public utilities commission, regarding any proceeding under this section, shall provide reasonable notice and the opportunity for a hearing in accordance with rules adopted under section 4901.13 of the Revised Code.").</w:t>
      </w:r>
      <w:r w:rsidR="003356F1">
        <w:t xml:space="preserve">  Ohio R.C. Chapter 4903 (entitled "Public Utilities Commission – Hearings").</w:t>
      </w:r>
    </w:p>
  </w:footnote>
  <w:footnote w:id="4">
    <w:p w:rsidR="00FD58C4" w:rsidRDefault="00FD58C4">
      <w:pPr>
        <w:pStyle w:val="FootnoteText"/>
      </w:pPr>
      <w:r>
        <w:rPr>
          <w:rStyle w:val="FootnoteReference"/>
        </w:rPr>
        <w:footnoteRef/>
      </w:r>
      <w:r>
        <w:t xml:space="preserve"> Ohio Adm. Code ("OAC") 4901-1-27(A).</w:t>
      </w:r>
    </w:p>
  </w:footnote>
  <w:footnote w:id="5">
    <w:p w:rsidR="00410351" w:rsidRPr="00410351" w:rsidRDefault="00410351">
      <w:pPr>
        <w:pStyle w:val="FootnoteText"/>
      </w:pPr>
      <w:r>
        <w:rPr>
          <w:rStyle w:val="FootnoteReference"/>
        </w:rPr>
        <w:footnoteRef/>
      </w:r>
      <w:r>
        <w:t xml:space="preserve"> </w:t>
      </w:r>
      <w:r>
        <w:rPr>
          <w:i/>
        </w:rPr>
        <w:t>See</w:t>
      </w:r>
      <w:r>
        <w:t xml:space="preserve"> OAC 4901-1-27(B).  </w:t>
      </w:r>
      <w:r>
        <w:rPr>
          <w:i/>
        </w:rPr>
        <w:t xml:space="preserve">See also </w:t>
      </w:r>
      <w:r w:rsidR="003356F1">
        <w:t>Ohio R.C., Chapter 4903.</w:t>
      </w:r>
    </w:p>
  </w:footnote>
  <w:footnote w:id="6">
    <w:p w:rsidR="009478AF" w:rsidRPr="009478AF" w:rsidRDefault="009478AF">
      <w:pPr>
        <w:pStyle w:val="FootnoteText"/>
      </w:pPr>
      <w:r>
        <w:rPr>
          <w:rStyle w:val="FootnoteReference"/>
        </w:rPr>
        <w:footnoteRef/>
      </w:r>
      <w:r>
        <w:t xml:space="preserve"> </w:t>
      </w:r>
      <w:r>
        <w:rPr>
          <w:i/>
        </w:rPr>
        <w:t>See</w:t>
      </w:r>
      <w:r>
        <w:t xml:space="preserve"> OAC 4901:1-39-04(D) ("any person may file objections within sixty days after the filing of an electric utility's program portfolio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AB" w:rsidRDefault="00F30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AB" w:rsidRDefault="00F30E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AB" w:rsidRDefault="00F30E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Default="00D50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6"/>
    <w:rsid w:val="00006623"/>
    <w:rsid w:val="0001159C"/>
    <w:rsid w:val="00024994"/>
    <w:rsid w:val="00026EEC"/>
    <w:rsid w:val="00027F72"/>
    <w:rsid w:val="00031FE7"/>
    <w:rsid w:val="00082F90"/>
    <w:rsid w:val="000A0880"/>
    <w:rsid w:val="000B268B"/>
    <w:rsid w:val="000B3D97"/>
    <w:rsid w:val="000E575A"/>
    <w:rsid w:val="000F43CA"/>
    <w:rsid w:val="0012482B"/>
    <w:rsid w:val="0012791B"/>
    <w:rsid w:val="001425B0"/>
    <w:rsid w:val="00151104"/>
    <w:rsid w:val="0017403B"/>
    <w:rsid w:val="0019088A"/>
    <w:rsid w:val="001948A3"/>
    <w:rsid w:val="00195797"/>
    <w:rsid w:val="00196DFC"/>
    <w:rsid w:val="001A5489"/>
    <w:rsid w:val="001D2CE6"/>
    <w:rsid w:val="001D62AD"/>
    <w:rsid w:val="001E524E"/>
    <w:rsid w:val="0020317B"/>
    <w:rsid w:val="00220105"/>
    <w:rsid w:val="00230CE6"/>
    <w:rsid w:val="002374C0"/>
    <w:rsid w:val="00241884"/>
    <w:rsid w:val="00266E6D"/>
    <w:rsid w:val="002729A5"/>
    <w:rsid w:val="00280E63"/>
    <w:rsid w:val="002A50AF"/>
    <w:rsid w:val="002D0BAE"/>
    <w:rsid w:val="00304E4D"/>
    <w:rsid w:val="003175CC"/>
    <w:rsid w:val="00330040"/>
    <w:rsid w:val="0033340B"/>
    <w:rsid w:val="003356F1"/>
    <w:rsid w:val="00367BFC"/>
    <w:rsid w:val="00371B6C"/>
    <w:rsid w:val="0037284A"/>
    <w:rsid w:val="00385370"/>
    <w:rsid w:val="00392417"/>
    <w:rsid w:val="00394064"/>
    <w:rsid w:val="003B5047"/>
    <w:rsid w:val="003B7F9C"/>
    <w:rsid w:val="003E641E"/>
    <w:rsid w:val="004004DF"/>
    <w:rsid w:val="00410351"/>
    <w:rsid w:val="00416920"/>
    <w:rsid w:val="00417BEF"/>
    <w:rsid w:val="00444878"/>
    <w:rsid w:val="004456C1"/>
    <w:rsid w:val="004717A4"/>
    <w:rsid w:val="00473CC5"/>
    <w:rsid w:val="00482806"/>
    <w:rsid w:val="004B47A1"/>
    <w:rsid w:val="004C1B7C"/>
    <w:rsid w:val="004C462F"/>
    <w:rsid w:val="004D303A"/>
    <w:rsid w:val="004F297B"/>
    <w:rsid w:val="004F2AA4"/>
    <w:rsid w:val="004F2BBB"/>
    <w:rsid w:val="0053126A"/>
    <w:rsid w:val="00531A24"/>
    <w:rsid w:val="005527A6"/>
    <w:rsid w:val="00564697"/>
    <w:rsid w:val="005706D7"/>
    <w:rsid w:val="00594216"/>
    <w:rsid w:val="00594F47"/>
    <w:rsid w:val="005A0057"/>
    <w:rsid w:val="005C59B3"/>
    <w:rsid w:val="005D73EF"/>
    <w:rsid w:val="005E3329"/>
    <w:rsid w:val="00604C44"/>
    <w:rsid w:val="00647866"/>
    <w:rsid w:val="00664C4C"/>
    <w:rsid w:val="00666AB5"/>
    <w:rsid w:val="00683929"/>
    <w:rsid w:val="0068480B"/>
    <w:rsid w:val="00685817"/>
    <w:rsid w:val="006A09DA"/>
    <w:rsid w:val="006B5977"/>
    <w:rsid w:val="006C19C3"/>
    <w:rsid w:val="006C4C48"/>
    <w:rsid w:val="006D18A6"/>
    <w:rsid w:val="006D1E1D"/>
    <w:rsid w:val="006E5A4B"/>
    <w:rsid w:val="006E5E9F"/>
    <w:rsid w:val="00704D0E"/>
    <w:rsid w:val="00710E80"/>
    <w:rsid w:val="007126ED"/>
    <w:rsid w:val="00725532"/>
    <w:rsid w:val="00733A36"/>
    <w:rsid w:val="0075103C"/>
    <w:rsid w:val="00752039"/>
    <w:rsid w:val="007632DE"/>
    <w:rsid w:val="0076357A"/>
    <w:rsid w:val="007676CA"/>
    <w:rsid w:val="007C2976"/>
    <w:rsid w:val="007C3005"/>
    <w:rsid w:val="007C5C7C"/>
    <w:rsid w:val="007D0B97"/>
    <w:rsid w:val="00800009"/>
    <w:rsid w:val="0080481D"/>
    <w:rsid w:val="00827EB3"/>
    <w:rsid w:val="00837FEE"/>
    <w:rsid w:val="00843AB0"/>
    <w:rsid w:val="00863093"/>
    <w:rsid w:val="008724ED"/>
    <w:rsid w:val="00896208"/>
    <w:rsid w:val="008A2518"/>
    <w:rsid w:val="008A2D58"/>
    <w:rsid w:val="008A6DE3"/>
    <w:rsid w:val="008C5912"/>
    <w:rsid w:val="008D7B19"/>
    <w:rsid w:val="008E52B6"/>
    <w:rsid w:val="008F4D44"/>
    <w:rsid w:val="0090397A"/>
    <w:rsid w:val="0091432F"/>
    <w:rsid w:val="009468DD"/>
    <w:rsid w:val="00947572"/>
    <w:rsid w:val="009478AF"/>
    <w:rsid w:val="009500AC"/>
    <w:rsid w:val="00957DDD"/>
    <w:rsid w:val="00971FEA"/>
    <w:rsid w:val="00974044"/>
    <w:rsid w:val="00983AB2"/>
    <w:rsid w:val="00990AE7"/>
    <w:rsid w:val="009B3B5A"/>
    <w:rsid w:val="009D07C8"/>
    <w:rsid w:val="009F5F6A"/>
    <w:rsid w:val="009F643A"/>
    <w:rsid w:val="00A07D30"/>
    <w:rsid w:val="00A12F04"/>
    <w:rsid w:val="00A25FE5"/>
    <w:rsid w:val="00A262F2"/>
    <w:rsid w:val="00A40DA9"/>
    <w:rsid w:val="00A56A91"/>
    <w:rsid w:val="00A57341"/>
    <w:rsid w:val="00A63355"/>
    <w:rsid w:val="00A63F3D"/>
    <w:rsid w:val="00A8485C"/>
    <w:rsid w:val="00A93B8E"/>
    <w:rsid w:val="00A96F30"/>
    <w:rsid w:val="00AC793F"/>
    <w:rsid w:val="00AE7D20"/>
    <w:rsid w:val="00B10098"/>
    <w:rsid w:val="00B13945"/>
    <w:rsid w:val="00B204D3"/>
    <w:rsid w:val="00B27046"/>
    <w:rsid w:val="00BA3551"/>
    <w:rsid w:val="00BD6CBE"/>
    <w:rsid w:val="00C01B78"/>
    <w:rsid w:val="00C05D8D"/>
    <w:rsid w:val="00C11533"/>
    <w:rsid w:val="00C15EFD"/>
    <w:rsid w:val="00C16CD2"/>
    <w:rsid w:val="00C22094"/>
    <w:rsid w:val="00C27D5C"/>
    <w:rsid w:val="00C30244"/>
    <w:rsid w:val="00C31A75"/>
    <w:rsid w:val="00C564F9"/>
    <w:rsid w:val="00C7667E"/>
    <w:rsid w:val="00C82804"/>
    <w:rsid w:val="00CA183C"/>
    <w:rsid w:val="00CA1B5D"/>
    <w:rsid w:val="00CC3100"/>
    <w:rsid w:val="00CE0972"/>
    <w:rsid w:val="00CF5AC9"/>
    <w:rsid w:val="00D040F4"/>
    <w:rsid w:val="00D0554D"/>
    <w:rsid w:val="00D109CB"/>
    <w:rsid w:val="00D41CB2"/>
    <w:rsid w:val="00D45123"/>
    <w:rsid w:val="00D50439"/>
    <w:rsid w:val="00D60381"/>
    <w:rsid w:val="00D65DCD"/>
    <w:rsid w:val="00D710A2"/>
    <w:rsid w:val="00D93B4C"/>
    <w:rsid w:val="00DA25DE"/>
    <w:rsid w:val="00DA3B10"/>
    <w:rsid w:val="00DC6C58"/>
    <w:rsid w:val="00DC77AF"/>
    <w:rsid w:val="00DD0611"/>
    <w:rsid w:val="00DD1CB9"/>
    <w:rsid w:val="00DF3058"/>
    <w:rsid w:val="00E000DC"/>
    <w:rsid w:val="00E15494"/>
    <w:rsid w:val="00E243A4"/>
    <w:rsid w:val="00E27DE5"/>
    <w:rsid w:val="00E55A37"/>
    <w:rsid w:val="00E67A91"/>
    <w:rsid w:val="00E81242"/>
    <w:rsid w:val="00E85E43"/>
    <w:rsid w:val="00E9125E"/>
    <w:rsid w:val="00E932CD"/>
    <w:rsid w:val="00EA1602"/>
    <w:rsid w:val="00EB19FD"/>
    <w:rsid w:val="00ED0722"/>
    <w:rsid w:val="00EF235E"/>
    <w:rsid w:val="00EF3DB3"/>
    <w:rsid w:val="00F01A72"/>
    <w:rsid w:val="00F30EAB"/>
    <w:rsid w:val="00F37AA4"/>
    <w:rsid w:val="00F60641"/>
    <w:rsid w:val="00F72C5D"/>
    <w:rsid w:val="00F80B53"/>
    <w:rsid w:val="00F94EB0"/>
    <w:rsid w:val="00FB24B6"/>
    <w:rsid w:val="00FB3452"/>
    <w:rsid w:val="00FC03F9"/>
    <w:rsid w:val="00FD58C4"/>
    <w:rsid w:val="00FD6E53"/>
    <w:rsid w:val="00FD70CC"/>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BodyTextChar">
    <w:name w:val="Body Text Char"/>
    <w:basedOn w:val="DefaultParagraphFont"/>
    <w:link w:val="BodyText"/>
    <w:rsid w:val="004456C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BodyTextChar">
    <w:name w:val="Body Text Char"/>
    <w:basedOn w:val="DefaultParagraphFont"/>
    <w:link w:val="BodyText"/>
    <w:rsid w:val="004456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ko@carpenterlipps.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sseiple@nisource.com" TargetMode="External"/><Relationship Id="rId7" Type="http://schemas.openxmlformats.org/officeDocument/2006/relationships/hyperlink" Target="mailto:christopher.healey@occ.ohio.gov"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bojko@carpenterlipps.com" TargetMode="External"/><Relationship Id="rId20" Type="http://schemas.openxmlformats.org/officeDocument/2006/relationships/hyperlink" Target="mailto:josephclark@nisource.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hristopher.healey@occ.ohio.gov"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William.wright@ohioattorneygeneral.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mooney@ohio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6394</Characters>
  <Application>Microsoft Office Word</Application>
  <DocSecurity>0</DocSecurity>
  <PresentationFormat/>
  <Lines>257</Lines>
  <Paragraphs>138</Paragraphs>
  <ScaleCrop>false</ScaleCrop>
  <HeadingPairs>
    <vt:vector size="2" baseType="variant">
      <vt:variant>
        <vt:lpstr>Title</vt:lpstr>
      </vt:variant>
      <vt:variant>
        <vt:i4>1</vt:i4>
      </vt:variant>
    </vt:vector>
  </HeadingPairs>
  <TitlesOfParts>
    <vt:vector size="1" baseType="lpstr">
      <vt:lpstr>COH DSM 16-1309 - OCC Motion to Modify Procedural Schedule  (00015881.DOCX;4)</vt:lpstr>
    </vt:vector>
  </TitlesOfParts>
  <Manager/>
  <Company/>
  <LinksUpToDate>false</LinksUpToDate>
  <CharactersWithSpaces>7434</CharactersWithSpaces>
  <SharedDoc>false</SharedDoc>
  <HyperlinkBase> </HyperlinkBase>
  <HLinks>
    <vt:vector size="36" baseType="variant">
      <vt:variant>
        <vt:i4>917549</vt:i4>
      </vt:variant>
      <vt:variant>
        <vt:i4>15</vt:i4>
      </vt:variant>
      <vt:variant>
        <vt:i4>0</vt:i4>
      </vt:variant>
      <vt:variant>
        <vt:i4>5</vt:i4>
      </vt:variant>
      <vt:variant>
        <vt:lpwstr>mailto:cdunn@firstenergycorp.com</vt:lpwstr>
      </vt:variant>
      <vt:variant>
        <vt:lpwstr/>
      </vt:variant>
      <vt:variant>
        <vt:i4>2293828</vt:i4>
      </vt:variant>
      <vt:variant>
        <vt:i4>12</vt:i4>
      </vt:variant>
      <vt:variant>
        <vt:i4>0</vt:i4>
      </vt:variant>
      <vt:variant>
        <vt:i4>5</vt:i4>
      </vt:variant>
      <vt:variant>
        <vt:lpwstr>mailto:William.wright@puc.state.oh.us</vt:lpwstr>
      </vt:variant>
      <vt:variant>
        <vt:lpwstr/>
      </vt:variant>
      <vt:variant>
        <vt:i4>131135</vt:i4>
      </vt:variant>
      <vt:variant>
        <vt:i4>9</vt:i4>
      </vt:variant>
      <vt:variant>
        <vt:i4>0</vt:i4>
      </vt:variant>
      <vt:variant>
        <vt:i4>5</vt:i4>
      </vt:variant>
      <vt:variant>
        <vt:lpwstr>mailto:christopher.healey@occ.ohio.gov</vt:lpwstr>
      </vt:variant>
      <vt:variant>
        <vt:lpwstr/>
      </vt:variant>
      <vt:variant>
        <vt:i4>3473423</vt:i4>
      </vt:variant>
      <vt:variant>
        <vt:i4>6</vt:i4>
      </vt:variant>
      <vt:variant>
        <vt:i4>0</vt:i4>
      </vt:variant>
      <vt:variant>
        <vt:i4>5</vt:i4>
      </vt:variant>
      <vt:variant>
        <vt:lpwstr>mailto:terry.etter@occ.ohio.gov</vt:lpwstr>
      </vt:variant>
      <vt:variant>
        <vt:lpwstr/>
      </vt:variant>
      <vt:variant>
        <vt:i4>131135</vt:i4>
      </vt:variant>
      <vt:variant>
        <vt:i4>3</vt:i4>
      </vt:variant>
      <vt:variant>
        <vt:i4>0</vt:i4>
      </vt:variant>
      <vt:variant>
        <vt:i4>5</vt:i4>
      </vt:variant>
      <vt:variant>
        <vt:lpwstr>mailto:christopher.healey@occ.ohio.gov</vt:lpwstr>
      </vt:variant>
      <vt:variant>
        <vt:lpwstr/>
      </vt:variant>
      <vt:variant>
        <vt:i4>3473423</vt:i4>
      </vt:variant>
      <vt:variant>
        <vt:i4>0</vt:i4>
      </vt:variant>
      <vt:variant>
        <vt:i4>0</vt:i4>
      </vt:variant>
      <vt:variant>
        <vt:i4>5</vt:i4>
      </vt:variant>
      <vt:variant>
        <vt:lpwstr>mailto:terry.etter@occ.ohio.gov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2016-03-31T15:50:00Z</cp:lastPrinted>
  <dcterms:created xsi:type="dcterms:W3CDTF">2016-06-22T20:46:00Z</dcterms:created>
  <dcterms:modified xsi:type="dcterms:W3CDTF">2016-06-22T20:46:00Z</dcterms:modified>
  <cp:category> </cp:category>
  <cp:contentStatus> </cp:contentStatus>
</cp:coreProperties>
</file>