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94266" w:rsidRPr="00EB04D1" w:rsidP="00E94266" w14:paraId="28283622" w14:textId="77777777">
      <w:pPr>
        <w:pStyle w:val="HTMLPreformatted"/>
        <w:jc w:val="center"/>
        <w:rPr>
          <w:rFonts w:ascii="Times New Roman" w:hAnsi="Times New Roman" w:cs="Times New Roman"/>
          <w:b/>
          <w:bCs/>
          <w:sz w:val="24"/>
          <w:szCs w:val="24"/>
        </w:rPr>
      </w:pPr>
      <w:r w:rsidRPr="00EB04D1">
        <w:rPr>
          <w:rFonts w:ascii="Times New Roman" w:hAnsi="Times New Roman" w:cs="Times New Roman"/>
          <w:b/>
          <w:bCs/>
          <w:sz w:val="24"/>
          <w:szCs w:val="24"/>
        </w:rPr>
        <w:t>BEFORE</w:t>
      </w:r>
    </w:p>
    <w:p w:rsidR="00E94266" w:rsidRPr="00EB04D1" w:rsidP="00E94266" w14:paraId="29B18939" w14:textId="77777777">
      <w:pPr>
        <w:pStyle w:val="HTMLPreformatted"/>
        <w:jc w:val="center"/>
        <w:rPr>
          <w:rFonts w:ascii="Times New Roman" w:hAnsi="Times New Roman" w:cs="Times New Roman"/>
          <w:sz w:val="24"/>
          <w:szCs w:val="24"/>
        </w:rPr>
      </w:pPr>
      <w:r w:rsidRPr="00EB04D1">
        <w:rPr>
          <w:rFonts w:ascii="Times New Roman" w:hAnsi="Times New Roman" w:cs="Times New Roman"/>
          <w:b/>
          <w:bCs/>
          <w:sz w:val="24"/>
          <w:szCs w:val="24"/>
        </w:rPr>
        <w:t>THE PUBLIC UTILITIES COMMISSION OF OHIO</w:t>
      </w:r>
    </w:p>
    <w:p w:rsidR="002F13D4" w:rsidRPr="00EB04D1" w:rsidP="002F13D4" w14:paraId="45C7150D" w14:textId="77777777">
      <w:pPr>
        <w:pStyle w:val="HTMLPreformatted"/>
        <w:rPr>
          <w:rFonts w:ascii="Times New Roman" w:hAnsi="Times New Roman" w:cs="Times New Roman"/>
          <w:sz w:val="24"/>
          <w:szCs w:val="24"/>
        </w:rPr>
      </w:pPr>
    </w:p>
    <w:tbl>
      <w:tblPr>
        <w:tblW w:w="8730" w:type="dxa"/>
        <w:tblLook w:val="01E0"/>
      </w:tblPr>
      <w:tblGrid>
        <w:gridCol w:w="4230"/>
        <w:gridCol w:w="540"/>
        <w:gridCol w:w="3960"/>
      </w:tblGrid>
      <w:tr w14:paraId="772EA2F8" w14:textId="77777777" w:rsidTr="00736089">
        <w:tblPrEx>
          <w:tblW w:w="8730" w:type="dxa"/>
          <w:tblLook w:val="01E0"/>
        </w:tblPrEx>
        <w:trPr>
          <w:trHeight w:val="522"/>
        </w:trPr>
        <w:tc>
          <w:tcPr>
            <w:tcW w:w="4230" w:type="dxa"/>
            <w:shd w:val="clear" w:color="auto" w:fill="auto"/>
          </w:tcPr>
          <w:p w:rsidR="002F1357" w:rsidRPr="00EB04D1" w:rsidP="00736089" w14:paraId="1627CD0F" w14:textId="00517A65">
            <w:pPr>
              <w:pStyle w:val="HTMLPreformatted"/>
              <w:rPr>
                <w:rFonts w:ascii="Times New Roman" w:hAnsi="Times New Roman" w:cs="Times New Roman"/>
                <w:sz w:val="24"/>
                <w:szCs w:val="24"/>
              </w:rPr>
            </w:pPr>
            <w:r w:rsidRPr="00EB04D1">
              <w:rPr>
                <w:rFonts w:ascii="Times New Roman" w:hAnsi="Times New Roman" w:cs="Times New Roman"/>
                <w:sz w:val="24"/>
                <w:szCs w:val="24"/>
              </w:rPr>
              <w:t>In the Matter of the Application of the East Ohio Gas Company d/b/a Dominion Energy Ohio for Approval of Tariff Revisions</w:t>
            </w:r>
            <w:r w:rsidRPr="00EB04D1" w:rsidR="00560B36">
              <w:rPr>
                <w:rFonts w:ascii="Times New Roman" w:hAnsi="Times New Roman" w:cs="Times New Roman"/>
                <w:sz w:val="24"/>
                <w:szCs w:val="24"/>
              </w:rPr>
              <w:t>.</w:t>
            </w:r>
          </w:p>
          <w:p w:rsidR="002F1357" w:rsidRPr="00EB04D1" w:rsidP="00736089" w14:paraId="0FF26A81" w14:textId="77777777">
            <w:pPr>
              <w:pStyle w:val="HTMLPreformatted"/>
              <w:rPr>
                <w:rFonts w:ascii="Times New Roman" w:hAnsi="Times New Roman" w:cs="Times New Roman"/>
                <w:sz w:val="24"/>
                <w:szCs w:val="24"/>
              </w:rPr>
            </w:pPr>
          </w:p>
          <w:p w:rsidR="002F1357" w:rsidRPr="00EB04D1" w:rsidP="00736089" w14:paraId="61EC973A" w14:textId="50D12CAA">
            <w:pPr>
              <w:pStyle w:val="HTMLPreformatted"/>
              <w:rPr>
                <w:rFonts w:ascii="Times New Roman" w:hAnsi="Times New Roman" w:cs="Times New Roman"/>
                <w:sz w:val="24"/>
                <w:szCs w:val="24"/>
              </w:rPr>
            </w:pPr>
            <w:r w:rsidRPr="00EB04D1">
              <w:rPr>
                <w:rFonts w:ascii="Times New Roman" w:hAnsi="Times New Roman" w:cs="Times New Roman"/>
                <w:sz w:val="24"/>
                <w:szCs w:val="24"/>
              </w:rPr>
              <w:t>In the Matter of the Application of the East Ohio Gas Company d/b/a Dominion Energy Ohio for Approval of Carbon Offset Program</w:t>
            </w:r>
            <w:r w:rsidRPr="00EB04D1" w:rsidR="00560B36">
              <w:rPr>
                <w:rFonts w:ascii="Times New Roman" w:hAnsi="Times New Roman" w:cs="Times New Roman"/>
                <w:sz w:val="24"/>
                <w:szCs w:val="24"/>
              </w:rPr>
              <w:t>.</w:t>
            </w:r>
          </w:p>
        </w:tc>
        <w:tc>
          <w:tcPr>
            <w:tcW w:w="540" w:type="dxa"/>
            <w:shd w:val="clear" w:color="auto" w:fill="auto"/>
          </w:tcPr>
          <w:p w:rsidR="002F1357" w:rsidRPr="00EB04D1" w:rsidP="00736089" w14:paraId="4C726708"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5BE78B60"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5CDACA2C"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508AF431"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7DC6DF74" w14:textId="77777777">
            <w:pPr>
              <w:pStyle w:val="HTMLPreformatted"/>
              <w:rPr>
                <w:rFonts w:ascii="Times New Roman" w:hAnsi="Times New Roman" w:cs="Times New Roman"/>
                <w:sz w:val="24"/>
                <w:szCs w:val="24"/>
              </w:rPr>
            </w:pPr>
          </w:p>
          <w:p w:rsidR="002F1357" w:rsidRPr="00EB04D1" w:rsidP="00736089" w14:paraId="5177554F"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6A108E64"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1833723D"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p w:rsidR="002F1357" w:rsidRPr="00EB04D1" w:rsidP="00736089" w14:paraId="08B254D2" w14:textId="77777777">
            <w:pPr>
              <w:pStyle w:val="HTMLPreformatted"/>
              <w:rPr>
                <w:rFonts w:ascii="Times New Roman" w:hAnsi="Times New Roman" w:cs="Times New Roman"/>
                <w:sz w:val="24"/>
                <w:szCs w:val="24"/>
              </w:rPr>
            </w:pPr>
            <w:r w:rsidRPr="00EB04D1">
              <w:rPr>
                <w:rFonts w:ascii="Times New Roman" w:hAnsi="Times New Roman" w:cs="Times New Roman"/>
                <w:sz w:val="24"/>
                <w:szCs w:val="24"/>
              </w:rPr>
              <w:t>)</w:t>
            </w:r>
          </w:p>
        </w:tc>
        <w:tc>
          <w:tcPr>
            <w:tcW w:w="3960" w:type="dxa"/>
            <w:shd w:val="clear" w:color="auto" w:fill="auto"/>
          </w:tcPr>
          <w:p w:rsidR="002F1357" w:rsidRPr="00EB04D1" w:rsidP="00736089" w14:paraId="3C6CBAC8" w14:textId="77777777">
            <w:pPr>
              <w:pStyle w:val="HTMLPreformatted"/>
              <w:rPr>
                <w:rFonts w:ascii="Times New Roman" w:hAnsi="Times New Roman" w:cs="Times New Roman"/>
                <w:sz w:val="24"/>
                <w:szCs w:val="24"/>
              </w:rPr>
            </w:pPr>
          </w:p>
          <w:p w:rsidR="002F1357" w:rsidRPr="00EB04D1" w:rsidP="00736089" w14:paraId="324650DD" w14:textId="13CA62EE">
            <w:pPr>
              <w:pStyle w:val="HTMLPreformatted"/>
              <w:rPr>
                <w:rFonts w:ascii="Times New Roman" w:hAnsi="Times New Roman" w:cs="Times New Roman"/>
                <w:sz w:val="24"/>
                <w:szCs w:val="24"/>
              </w:rPr>
            </w:pPr>
            <w:r w:rsidRPr="00EB04D1">
              <w:rPr>
                <w:rFonts w:ascii="Times New Roman" w:hAnsi="Times New Roman" w:cs="Times New Roman"/>
                <w:sz w:val="24"/>
                <w:szCs w:val="24"/>
              </w:rPr>
              <w:t>Case No. 22-179-GA-ATA</w:t>
            </w:r>
          </w:p>
          <w:p w:rsidR="002F1357" w:rsidRPr="00EB04D1" w:rsidP="00736089" w14:paraId="4E990FB1" w14:textId="77777777">
            <w:pPr>
              <w:pStyle w:val="HTMLPreformatted"/>
              <w:rPr>
                <w:rFonts w:ascii="Times New Roman" w:hAnsi="Times New Roman" w:cs="Times New Roman"/>
                <w:sz w:val="24"/>
                <w:szCs w:val="24"/>
              </w:rPr>
            </w:pPr>
          </w:p>
          <w:p w:rsidR="002F1357" w:rsidRPr="00EB04D1" w:rsidP="00736089" w14:paraId="60FBD83C" w14:textId="77777777">
            <w:pPr>
              <w:pStyle w:val="HTMLPreformatted"/>
              <w:rPr>
                <w:rFonts w:ascii="Times New Roman" w:hAnsi="Times New Roman" w:cs="Times New Roman"/>
                <w:sz w:val="24"/>
                <w:szCs w:val="24"/>
              </w:rPr>
            </w:pPr>
          </w:p>
          <w:p w:rsidR="002F1357" w:rsidRPr="00EB04D1" w:rsidP="00736089" w14:paraId="38A354F5" w14:textId="77777777">
            <w:pPr>
              <w:pStyle w:val="HTMLPreformatted"/>
              <w:rPr>
                <w:rFonts w:ascii="Times New Roman" w:hAnsi="Times New Roman" w:cs="Times New Roman"/>
                <w:sz w:val="24"/>
                <w:szCs w:val="24"/>
              </w:rPr>
            </w:pPr>
          </w:p>
          <w:p w:rsidR="002F1357" w:rsidRPr="00EB04D1" w:rsidP="00736089" w14:paraId="6CFF08B4" w14:textId="77777777">
            <w:pPr>
              <w:pStyle w:val="HTMLPreformatted"/>
              <w:rPr>
                <w:rFonts w:ascii="Times New Roman" w:hAnsi="Times New Roman" w:cs="Times New Roman"/>
                <w:sz w:val="24"/>
                <w:szCs w:val="24"/>
              </w:rPr>
            </w:pPr>
          </w:p>
          <w:p w:rsidR="002F1357" w:rsidRPr="00EB04D1" w:rsidP="00736089" w14:paraId="0EFDC918" w14:textId="564210A9">
            <w:pPr>
              <w:pStyle w:val="HTMLPreformatted"/>
              <w:rPr>
                <w:rFonts w:ascii="Times New Roman" w:hAnsi="Times New Roman" w:cs="Times New Roman"/>
                <w:sz w:val="24"/>
                <w:szCs w:val="24"/>
              </w:rPr>
            </w:pPr>
            <w:r w:rsidRPr="00EB04D1">
              <w:rPr>
                <w:rFonts w:ascii="Times New Roman" w:hAnsi="Times New Roman" w:cs="Times New Roman"/>
                <w:sz w:val="24"/>
                <w:szCs w:val="24"/>
              </w:rPr>
              <w:t>Case No. 22-180-GA-UNC</w:t>
            </w:r>
          </w:p>
          <w:p w:rsidR="002F1357" w:rsidRPr="00EB04D1" w:rsidP="00736089" w14:paraId="3918602E" w14:textId="77777777">
            <w:pPr>
              <w:pStyle w:val="HTMLPreformatted"/>
              <w:rPr>
                <w:rFonts w:ascii="Times New Roman" w:hAnsi="Times New Roman" w:cs="Times New Roman"/>
                <w:sz w:val="24"/>
                <w:szCs w:val="24"/>
              </w:rPr>
            </w:pPr>
          </w:p>
        </w:tc>
      </w:tr>
    </w:tbl>
    <w:p w:rsidR="00FE5180" w:rsidRPr="0077698C" w:rsidP="0077698C" w14:paraId="74E84994" w14:textId="77777777">
      <w:pPr>
        <w:keepNext/>
        <w:pBdr>
          <w:bottom w:val="single" w:sz="12" w:space="1" w:color="auto"/>
        </w:pBdr>
        <w:tabs>
          <w:tab w:val="left" w:pos="4320"/>
        </w:tabs>
        <w:outlineLvl w:val="1"/>
        <w:rPr>
          <w:szCs w:val="24"/>
        </w:rPr>
      </w:pPr>
    </w:p>
    <w:p w:rsidR="0077698C" w:rsidRPr="0077698C" w:rsidP="0077698C" w14:paraId="625C646E" w14:textId="77777777">
      <w:pPr>
        <w:keepNext/>
        <w:tabs>
          <w:tab w:val="left" w:pos="4320"/>
        </w:tabs>
        <w:jc w:val="center"/>
        <w:outlineLvl w:val="1"/>
        <w:rPr>
          <w:b/>
          <w:szCs w:val="24"/>
        </w:rPr>
      </w:pPr>
    </w:p>
    <w:p w:rsidR="0077698C" w:rsidRPr="0077698C" w:rsidP="0077698C" w14:paraId="0D85C753" w14:textId="1F8715B5">
      <w:pPr>
        <w:jc w:val="center"/>
        <w:rPr>
          <w:b/>
          <w:bCs/>
          <w:szCs w:val="24"/>
        </w:rPr>
      </w:pPr>
      <w:r w:rsidRPr="0077698C">
        <w:rPr>
          <w:b/>
          <w:bCs/>
          <w:szCs w:val="24"/>
        </w:rPr>
        <w:t xml:space="preserve">CONSUMER PROTECTION </w:t>
      </w:r>
      <w:r w:rsidR="00EA380B">
        <w:rPr>
          <w:b/>
          <w:bCs/>
          <w:szCs w:val="24"/>
        </w:rPr>
        <w:t xml:space="preserve">REPLY </w:t>
      </w:r>
      <w:r w:rsidRPr="0077698C">
        <w:rPr>
          <w:b/>
          <w:bCs/>
          <w:szCs w:val="24"/>
        </w:rPr>
        <w:t>COMMENTS</w:t>
      </w:r>
    </w:p>
    <w:p w:rsidR="0077698C" w:rsidRPr="0077698C" w:rsidP="0077698C" w14:paraId="603C7C30" w14:textId="77777777">
      <w:pPr>
        <w:jc w:val="center"/>
        <w:rPr>
          <w:b/>
          <w:bCs/>
          <w:szCs w:val="24"/>
        </w:rPr>
      </w:pPr>
      <w:r w:rsidRPr="0077698C">
        <w:rPr>
          <w:b/>
          <w:bCs/>
          <w:szCs w:val="24"/>
        </w:rPr>
        <w:t>BY</w:t>
      </w:r>
    </w:p>
    <w:p w:rsidR="0077698C" w:rsidRPr="0077698C" w:rsidP="0077698C" w14:paraId="0B7530C1" w14:textId="77777777">
      <w:pPr>
        <w:jc w:val="center"/>
        <w:rPr>
          <w:b/>
          <w:bCs/>
          <w:szCs w:val="24"/>
        </w:rPr>
      </w:pPr>
      <w:r w:rsidRPr="0077698C">
        <w:rPr>
          <w:b/>
          <w:bCs/>
          <w:szCs w:val="24"/>
        </w:rPr>
        <w:t>OFFICE OF THE OHIO CONSUMERS’ COUNSEL</w:t>
      </w:r>
    </w:p>
    <w:p w:rsidR="0077698C" w:rsidRPr="0077698C" w:rsidP="0077698C" w14:paraId="29DC247F" w14:textId="77777777">
      <w:pPr>
        <w:keepNext/>
        <w:pBdr>
          <w:bottom w:val="single" w:sz="12" w:space="1" w:color="auto"/>
        </w:pBdr>
        <w:tabs>
          <w:tab w:val="left" w:pos="4320"/>
        </w:tabs>
        <w:spacing w:after="240"/>
        <w:jc w:val="center"/>
        <w:outlineLvl w:val="1"/>
        <w:rPr>
          <w:b/>
          <w:szCs w:val="24"/>
        </w:rPr>
      </w:pPr>
    </w:p>
    <w:p w:rsidR="006E76CD" w:rsidRPr="00EB04D1" w:rsidP="006E76CD" w14:paraId="4A90A392" w14:textId="5A676018">
      <w:pPr>
        <w:pStyle w:val="Heading1"/>
        <w:numPr>
          <w:ilvl w:val="0"/>
          <w:numId w:val="8"/>
        </w:numPr>
        <w:ind w:left="720"/>
      </w:pPr>
      <w:r w:rsidRPr="00EB04D1">
        <w:t xml:space="preserve">INTRODUCTION </w:t>
      </w:r>
    </w:p>
    <w:p w:rsidR="0069794C" w:rsidRPr="00EB04D1" w:rsidP="0066655F" w14:paraId="707F86CB" w14:textId="06063636">
      <w:pPr>
        <w:pStyle w:val="BodyTextIndent3"/>
        <w:widowControl w:val="0"/>
        <w:spacing w:line="480" w:lineRule="auto"/>
        <w:ind w:right="-317"/>
        <w:rPr>
          <w:szCs w:val="24"/>
        </w:rPr>
      </w:pPr>
      <w:r w:rsidRPr="00EB04D1">
        <w:rPr>
          <w:szCs w:val="24"/>
        </w:rPr>
        <w:t>Carbon reduction is a good thing</w:t>
      </w:r>
      <w:r>
        <w:rPr>
          <w:szCs w:val="24"/>
        </w:rPr>
        <w:t xml:space="preserve">. But </w:t>
      </w:r>
      <w:r w:rsidR="005725C4">
        <w:rPr>
          <w:szCs w:val="24"/>
        </w:rPr>
        <w:t xml:space="preserve">Dominion’s proposed Carbon Offset Program is not. </w:t>
      </w:r>
      <w:r w:rsidR="001D2DFE">
        <w:rPr>
          <w:szCs w:val="24"/>
        </w:rPr>
        <w:t>Dominion’s program would be</w:t>
      </w:r>
      <w:r w:rsidR="00680F78">
        <w:rPr>
          <w:szCs w:val="24"/>
        </w:rPr>
        <w:t xml:space="preserve"> </w:t>
      </w:r>
      <w:r w:rsidR="001D2DFE">
        <w:rPr>
          <w:szCs w:val="24"/>
        </w:rPr>
        <w:t xml:space="preserve">an </w:t>
      </w:r>
      <w:r w:rsidR="00680F78">
        <w:rPr>
          <w:szCs w:val="24"/>
        </w:rPr>
        <w:t>unlawful</w:t>
      </w:r>
      <w:r w:rsidR="001D2DFE">
        <w:rPr>
          <w:szCs w:val="24"/>
        </w:rPr>
        <w:t xml:space="preserve"> charge to consumers</w:t>
      </w:r>
      <w:r w:rsidR="00680F78">
        <w:rPr>
          <w:szCs w:val="24"/>
        </w:rPr>
        <w:t xml:space="preserve"> </w:t>
      </w:r>
      <w:r w:rsidR="004A188A">
        <w:rPr>
          <w:szCs w:val="24"/>
        </w:rPr>
        <w:t xml:space="preserve">because </w:t>
      </w:r>
      <w:r w:rsidR="00DB7DAF">
        <w:rPr>
          <w:szCs w:val="24"/>
        </w:rPr>
        <w:t xml:space="preserve">it is not part of </w:t>
      </w:r>
      <w:r w:rsidR="007E2C52">
        <w:rPr>
          <w:szCs w:val="24"/>
        </w:rPr>
        <w:t xml:space="preserve">providing </w:t>
      </w:r>
      <w:r w:rsidR="00DB7DAF">
        <w:rPr>
          <w:szCs w:val="24"/>
        </w:rPr>
        <w:t>regulated utility service</w:t>
      </w:r>
      <w:r w:rsidR="007E2C52">
        <w:rPr>
          <w:szCs w:val="24"/>
        </w:rPr>
        <w:t xml:space="preserve"> to them</w:t>
      </w:r>
      <w:r w:rsidR="00674457">
        <w:rPr>
          <w:szCs w:val="24"/>
        </w:rPr>
        <w:t xml:space="preserve">. </w:t>
      </w:r>
      <w:r w:rsidR="000C7397">
        <w:rPr>
          <w:szCs w:val="24"/>
        </w:rPr>
        <w:t>E</w:t>
      </w:r>
      <w:r w:rsidR="00204453">
        <w:rPr>
          <w:szCs w:val="24"/>
        </w:rPr>
        <w:t>ven the marketers</w:t>
      </w:r>
      <w:r w:rsidR="007E2C52">
        <w:rPr>
          <w:szCs w:val="24"/>
        </w:rPr>
        <w:t xml:space="preserve">, who in theory </w:t>
      </w:r>
      <w:r w:rsidR="002A3D0D">
        <w:rPr>
          <w:szCs w:val="24"/>
        </w:rPr>
        <w:t>might</w:t>
      </w:r>
      <w:r w:rsidR="007E2C52">
        <w:rPr>
          <w:szCs w:val="24"/>
        </w:rPr>
        <w:t xml:space="preserve"> </w:t>
      </w:r>
      <w:r w:rsidR="002A3D0D">
        <w:rPr>
          <w:szCs w:val="24"/>
        </w:rPr>
        <w:t xml:space="preserve">receive some </w:t>
      </w:r>
      <w:r w:rsidR="007E2C52">
        <w:rPr>
          <w:szCs w:val="24"/>
        </w:rPr>
        <w:t>benefit</w:t>
      </w:r>
      <w:r w:rsidR="002A3D0D">
        <w:rPr>
          <w:szCs w:val="24"/>
        </w:rPr>
        <w:t xml:space="preserve"> (at consumer expense)</w:t>
      </w:r>
      <w:r w:rsidR="007E2C52">
        <w:rPr>
          <w:szCs w:val="24"/>
        </w:rPr>
        <w:t xml:space="preserve"> </w:t>
      </w:r>
      <w:r w:rsidR="002A3D0D">
        <w:rPr>
          <w:szCs w:val="24"/>
        </w:rPr>
        <w:t>from Dominion’s monopoly intrusion into what is supposed to be a competitive market</w:t>
      </w:r>
      <w:r w:rsidR="007E2C52">
        <w:rPr>
          <w:szCs w:val="24"/>
        </w:rPr>
        <w:t>,</w:t>
      </w:r>
      <w:r w:rsidR="00204453">
        <w:rPr>
          <w:szCs w:val="24"/>
        </w:rPr>
        <w:t xml:space="preserve"> are </w:t>
      </w:r>
      <w:r w:rsidR="00CF09CD">
        <w:rPr>
          <w:szCs w:val="24"/>
        </w:rPr>
        <w:t>un</w:t>
      </w:r>
      <w:r w:rsidR="00204453">
        <w:rPr>
          <w:szCs w:val="24"/>
        </w:rPr>
        <w:t>comfortable wi</w:t>
      </w:r>
      <w:r w:rsidR="00D84729">
        <w:rPr>
          <w:szCs w:val="24"/>
        </w:rPr>
        <w:t xml:space="preserve">th </w:t>
      </w:r>
      <w:r w:rsidR="00FB02A9">
        <w:rPr>
          <w:szCs w:val="24"/>
        </w:rPr>
        <w:t>Dominion’s proposed program</w:t>
      </w:r>
      <w:r w:rsidR="000C7397">
        <w:rPr>
          <w:szCs w:val="24"/>
        </w:rPr>
        <w:t>.</w:t>
      </w:r>
      <w:r>
        <w:rPr>
          <w:rStyle w:val="FootnoteReference"/>
          <w:szCs w:val="24"/>
        </w:rPr>
        <w:footnoteReference w:id="2"/>
      </w:r>
      <w:r w:rsidR="00FE5180">
        <w:rPr>
          <w:szCs w:val="24"/>
        </w:rPr>
        <w:t xml:space="preserve"> </w:t>
      </w:r>
      <w:r w:rsidR="001624C8">
        <w:rPr>
          <w:szCs w:val="24"/>
        </w:rPr>
        <w:t>In a Columbia Gas case, the PUCO Staff concluded that a carbon-reduction program should not be offered as a regulated service.</w:t>
      </w:r>
      <w:r>
        <w:rPr>
          <w:rStyle w:val="FootnoteReference"/>
          <w:szCs w:val="24"/>
        </w:rPr>
        <w:footnoteReference w:id="3"/>
      </w:r>
      <w:r w:rsidR="001624C8">
        <w:rPr>
          <w:szCs w:val="24"/>
        </w:rPr>
        <w:t xml:space="preserve"> </w:t>
      </w:r>
    </w:p>
    <w:p w:rsidR="00CE46EF" w:rsidRPr="00EB04D1" w:rsidP="0066655F" w14:paraId="5F40A2FA" w14:textId="007733D0">
      <w:pPr>
        <w:pStyle w:val="BodyTextIndent3"/>
        <w:widowControl w:val="0"/>
        <w:spacing w:line="480" w:lineRule="auto"/>
        <w:ind w:right="-317"/>
        <w:rPr>
          <w:szCs w:val="24"/>
        </w:rPr>
      </w:pPr>
      <w:r w:rsidRPr="00EB04D1">
        <w:rPr>
          <w:szCs w:val="24"/>
        </w:rPr>
        <w:t>To protect consumers, t</w:t>
      </w:r>
      <w:r w:rsidRPr="00EB04D1" w:rsidR="00AA2085">
        <w:rPr>
          <w:szCs w:val="24"/>
        </w:rPr>
        <w:t xml:space="preserve">he PUCO should </w:t>
      </w:r>
      <w:r w:rsidR="002A3D0D">
        <w:rPr>
          <w:szCs w:val="24"/>
        </w:rPr>
        <w:t xml:space="preserve">deny </w:t>
      </w:r>
      <w:r w:rsidRPr="00EB04D1">
        <w:rPr>
          <w:szCs w:val="24"/>
        </w:rPr>
        <w:t>Dominion’s</w:t>
      </w:r>
      <w:r w:rsidRPr="00EB04D1" w:rsidR="00AA2085">
        <w:rPr>
          <w:szCs w:val="24"/>
        </w:rPr>
        <w:t xml:space="preserve"> </w:t>
      </w:r>
      <w:r w:rsidR="00586FA3">
        <w:rPr>
          <w:szCs w:val="24"/>
        </w:rPr>
        <w:t xml:space="preserve">Carbon Offset </w:t>
      </w:r>
      <w:r w:rsidR="002D273F">
        <w:rPr>
          <w:szCs w:val="24"/>
        </w:rPr>
        <w:t>Program</w:t>
      </w:r>
      <w:r w:rsidRPr="00EB04D1" w:rsidR="00055682">
        <w:rPr>
          <w:szCs w:val="24"/>
        </w:rPr>
        <w:t>.</w:t>
      </w:r>
      <w:r w:rsidRPr="00EB04D1" w:rsidR="00AA2085">
        <w:rPr>
          <w:szCs w:val="24"/>
        </w:rPr>
        <w:t xml:space="preserve"> </w:t>
      </w:r>
    </w:p>
    <w:p w:rsidR="00FE5180" w:rsidP="00E24F04" w14:paraId="27741ACA" w14:textId="77777777">
      <w:pPr>
        <w:pStyle w:val="BodyTextIndent3"/>
        <w:widowControl w:val="0"/>
        <w:spacing w:line="240" w:lineRule="auto"/>
        <w:ind w:right="-312"/>
        <w:rPr>
          <w:szCs w:val="24"/>
        </w:rPr>
        <w:sectPr w:rsidSect="00C62557">
          <w:footerReference w:type="default" r:id="rId6"/>
          <w:footerReference w:type="first" r:id="rId7"/>
          <w:pgSz w:w="12240" w:h="15840"/>
          <w:pgMar w:top="1440" w:right="1800" w:bottom="1440" w:left="1800" w:header="720" w:footer="720" w:gutter="0"/>
          <w:pgNumType w:start="2"/>
          <w:cols w:space="720"/>
          <w:titlePg/>
          <w:docGrid w:linePitch="65"/>
        </w:sectPr>
      </w:pPr>
    </w:p>
    <w:p w:rsidR="0045612C" w:rsidRPr="00BE1E4D" w:rsidP="0045612C" w14:paraId="237D0A81" w14:textId="18341A89">
      <w:pPr>
        <w:pStyle w:val="Heading1"/>
        <w:numPr>
          <w:ilvl w:val="0"/>
          <w:numId w:val="8"/>
        </w:numPr>
        <w:ind w:left="720"/>
      </w:pPr>
      <w:r w:rsidRPr="00EB04D1">
        <w:t xml:space="preserve">CONSUMER PROTECTION </w:t>
      </w:r>
      <w:r w:rsidR="00E21C93">
        <w:t xml:space="preserve">REPLY </w:t>
      </w:r>
      <w:r w:rsidRPr="00EB04D1">
        <w:t xml:space="preserve">COMMENTS </w:t>
      </w:r>
    </w:p>
    <w:p w:rsidR="00E44894" w:rsidRPr="00C25E86" w:rsidP="004B30A4" w14:paraId="68320E8B" w14:textId="797240E2">
      <w:pPr>
        <w:pStyle w:val="Heading2"/>
        <w:ind w:left="720" w:firstLine="0"/>
        <w:jc w:val="left"/>
      </w:pPr>
      <w:r>
        <w:t xml:space="preserve">The PUCO should reject </w:t>
      </w:r>
      <w:r w:rsidRPr="00EB04D1" w:rsidR="0045612C">
        <w:t xml:space="preserve">Dominion’s </w:t>
      </w:r>
      <w:r w:rsidR="002417E9">
        <w:t>p</w:t>
      </w:r>
      <w:r w:rsidRPr="00EB04D1" w:rsidR="00361852">
        <w:t xml:space="preserve">roposed </w:t>
      </w:r>
      <w:r w:rsidRPr="00EB04D1" w:rsidR="0045612C">
        <w:t xml:space="preserve">Carbon Offset Program </w:t>
      </w:r>
      <w:r w:rsidR="00A957C3">
        <w:t xml:space="preserve">because it </w:t>
      </w:r>
      <w:r w:rsidR="00A41B95">
        <w:t>is unlawful,</w:t>
      </w:r>
      <w:r>
        <w:rPr>
          <w:rStyle w:val="FootnoteReference"/>
        </w:rPr>
        <w:footnoteReference w:id="4"/>
      </w:r>
      <w:r w:rsidR="00A41B95">
        <w:t xml:space="preserve"> </w:t>
      </w:r>
      <w:r w:rsidR="000C7397">
        <w:t>creates</w:t>
      </w:r>
      <w:r w:rsidR="00AC6556">
        <w:t xml:space="preserve"> more </w:t>
      </w:r>
      <w:r w:rsidR="00EE6DFF">
        <w:t>issues</w:t>
      </w:r>
      <w:r w:rsidR="0000426D">
        <w:t xml:space="preserve"> and problems</w:t>
      </w:r>
      <w:r w:rsidR="00EE6DFF">
        <w:t xml:space="preserve"> </w:t>
      </w:r>
      <w:r w:rsidR="00AC6556">
        <w:t>than</w:t>
      </w:r>
      <w:r w:rsidR="00914CFC">
        <w:t xml:space="preserve"> it</w:t>
      </w:r>
      <w:r w:rsidR="00AC6556">
        <w:t xml:space="preserve"> </w:t>
      </w:r>
      <w:r w:rsidR="00EE6DFF">
        <w:t>resolves</w:t>
      </w:r>
      <w:r w:rsidR="00A41B95">
        <w:t>,</w:t>
      </w:r>
      <w:r w:rsidR="00B64074">
        <w:t xml:space="preserve"> and</w:t>
      </w:r>
      <w:r w:rsidR="00847508">
        <w:t xml:space="preserve"> will</w:t>
      </w:r>
      <w:r w:rsidR="00B64074">
        <w:t xml:space="preserve"> </w:t>
      </w:r>
      <w:r w:rsidR="006A5EA1">
        <w:t xml:space="preserve">increase charges to consumers, including those </w:t>
      </w:r>
      <w:r w:rsidR="00D74DEB">
        <w:t>consumers who do not seek to participate in the program</w:t>
      </w:r>
      <w:r w:rsidR="004B30A4">
        <w:t>.</w:t>
      </w:r>
    </w:p>
    <w:p w:rsidR="0056578D" w:rsidRPr="00EB04D1" w:rsidP="004A0AA1" w14:paraId="31375944" w14:textId="1158EEED">
      <w:pPr>
        <w:pStyle w:val="BodyTextIndent3"/>
        <w:widowControl w:val="0"/>
        <w:spacing w:line="480" w:lineRule="auto"/>
        <w:ind w:right="-29"/>
        <w:rPr>
          <w:szCs w:val="24"/>
        </w:rPr>
      </w:pPr>
      <w:r w:rsidRPr="00EB04D1">
        <w:rPr>
          <w:szCs w:val="24"/>
        </w:rPr>
        <w:t xml:space="preserve">Dominion, a monopoly utility with captive consumers, wants to offer a Carbon Offset Program. </w:t>
      </w:r>
      <w:r w:rsidR="00E21DC0">
        <w:rPr>
          <w:szCs w:val="24"/>
        </w:rPr>
        <w:t>But</w:t>
      </w:r>
      <w:r w:rsidR="00790429">
        <w:rPr>
          <w:szCs w:val="24"/>
        </w:rPr>
        <w:t xml:space="preserve"> consumers </w:t>
      </w:r>
      <w:r w:rsidR="006A6CD8">
        <w:rPr>
          <w:szCs w:val="24"/>
        </w:rPr>
        <w:t xml:space="preserve">can already </w:t>
      </w:r>
      <w:r w:rsidR="004A188A">
        <w:rPr>
          <w:szCs w:val="24"/>
        </w:rPr>
        <w:t>find such offerings in the</w:t>
      </w:r>
      <w:r w:rsidR="002E5090">
        <w:rPr>
          <w:szCs w:val="24"/>
        </w:rPr>
        <w:t xml:space="preserve"> </w:t>
      </w:r>
      <w:r w:rsidR="006A6CD8">
        <w:rPr>
          <w:szCs w:val="24"/>
        </w:rPr>
        <w:t>competitive market.</w:t>
      </w:r>
      <w:r w:rsidRPr="00FE36FE" w:rsidR="00FE36FE">
        <w:rPr>
          <w:szCs w:val="24"/>
        </w:rPr>
        <w:t xml:space="preserve"> </w:t>
      </w:r>
      <w:r w:rsidRPr="00EB04D1" w:rsidR="00FE36FE">
        <w:rPr>
          <w:szCs w:val="24"/>
        </w:rPr>
        <w:t>That is Ohio’s stated policy</w:t>
      </w:r>
      <w:r w:rsidR="00E21DC0">
        <w:rPr>
          <w:szCs w:val="24"/>
        </w:rPr>
        <w:t>, favoring competition</w:t>
      </w:r>
      <w:r w:rsidRPr="00EB04D1" w:rsidR="00FE36FE">
        <w:rPr>
          <w:szCs w:val="24"/>
        </w:rPr>
        <w:t>.</w:t>
      </w:r>
      <w:r>
        <w:rPr>
          <w:rStyle w:val="FootnoteReference"/>
          <w:szCs w:val="24"/>
        </w:rPr>
        <w:footnoteReference w:id="5"/>
      </w:r>
      <w:r w:rsidRPr="00EB04D1">
        <w:rPr>
          <w:szCs w:val="24"/>
        </w:rPr>
        <w:t xml:space="preserve"> </w:t>
      </w:r>
      <w:r w:rsidR="004E5064">
        <w:rPr>
          <w:szCs w:val="24"/>
        </w:rPr>
        <w:t xml:space="preserve">Dominion’s proposed program </w:t>
      </w:r>
      <w:r w:rsidR="00976186">
        <w:rPr>
          <w:szCs w:val="24"/>
        </w:rPr>
        <w:t xml:space="preserve">to </w:t>
      </w:r>
      <w:r w:rsidR="001552FB">
        <w:rPr>
          <w:szCs w:val="24"/>
        </w:rPr>
        <w:t>make its</w:t>
      </w:r>
      <w:r w:rsidR="00976186">
        <w:rPr>
          <w:szCs w:val="24"/>
        </w:rPr>
        <w:t xml:space="preserve"> captive monopoly consumers </w:t>
      </w:r>
      <w:r w:rsidR="001552FB">
        <w:rPr>
          <w:szCs w:val="24"/>
        </w:rPr>
        <w:t>pay for</w:t>
      </w:r>
      <w:r w:rsidR="00B7090D">
        <w:rPr>
          <w:szCs w:val="24"/>
        </w:rPr>
        <w:t xml:space="preserve"> </w:t>
      </w:r>
      <w:r w:rsidR="001552FB">
        <w:rPr>
          <w:szCs w:val="24"/>
        </w:rPr>
        <w:t xml:space="preserve">this non-utility program is </w:t>
      </w:r>
      <w:r w:rsidR="00B7090D">
        <w:rPr>
          <w:szCs w:val="24"/>
        </w:rPr>
        <w:t>unlawful</w:t>
      </w:r>
      <w:r w:rsidR="00697EBE">
        <w:rPr>
          <w:szCs w:val="24"/>
        </w:rPr>
        <w:t>.</w:t>
      </w:r>
      <w:r w:rsidR="002E5090">
        <w:rPr>
          <w:szCs w:val="24"/>
        </w:rPr>
        <w:t xml:space="preserve"> </w:t>
      </w:r>
      <w:r w:rsidR="00D74DEB">
        <w:rPr>
          <w:szCs w:val="24"/>
        </w:rPr>
        <w:t>T</w:t>
      </w:r>
      <w:r w:rsidR="00B7090D">
        <w:rPr>
          <w:szCs w:val="24"/>
        </w:rPr>
        <w:t xml:space="preserve">he PUCO should </w:t>
      </w:r>
      <w:r w:rsidR="00697EBE">
        <w:rPr>
          <w:szCs w:val="24"/>
        </w:rPr>
        <w:t xml:space="preserve">not </w:t>
      </w:r>
      <w:r w:rsidR="00B7090D">
        <w:rPr>
          <w:szCs w:val="24"/>
        </w:rPr>
        <w:t>approve it.</w:t>
      </w:r>
    </w:p>
    <w:p w:rsidR="0056578D" w:rsidP="00A21053" w14:paraId="4FD27911" w14:textId="657FE9ED">
      <w:pPr>
        <w:spacing w:line="480" w:lineRule="auto"/>
        <w:ind w:firstLine="720"/>
      </w:pPr>
      <w:r>
        <w:t xml:space="preserve">Dominion’s </w:t>
      </w:r>
      <w:r w:rsidR="002417E9">
        <w:t>proposed Carbon Offset Program is unlawful as OCC established in its initial comments.</w:t>
      </w:r>
      <w:r>
        <w:rPr>
          <w:rStyle w:val="FootnoteReference"/>
        </w:rPr>
        <w:footnoteReference w:id="6"/>
      </w:r>
      <w:r w:rsidR="002417E9">
        <w:t xml:space="preserve"> </w:t>
      </w:r>
      <w:r w:rsidR="000C7397">
        <w:t>I</w:t>
      </w:r>
      <w:r w:rsidR="008065A0">
        <w:t xml:space="preserve">n addition, </w:t>
      </w:r>
      <w:r w:rsidR="00A21053">
        <w:t xml:space="preserve">OCC agrees with NOPEC and other commentors that </w:t>
      </w:r>
      <w:r w:rsidR="001A11AD">
        <w:t xml:space="preserve">there are </w:t>
      </w:r>
      <w:r w:rsidR="00EC782A">
        <w:t>other issues</w:t>
      </w:r>
      <w:r w:rsidR="001552FB">
        <w:t xml:space="preserve"> </w:t>
      </w:r>
      <w:r w:rsidR="001A11AD">
        <w:t>regarding limitations, conditions, program costs, program structure, and potential charges to consumers</w:t>
      </w:r>
      <w:r w:rsidR="001552FB">
        <w:t>.</w:t>
      </w:r>
      <w:r w:rsidR="00EC782A">
        <w:t xml:space="preserve"> But again</w:t>
      </w:r>
      <w:r w:rsidR="001552FB">
        <w:t>, Dominion’s program is unlawful.</w:t>
      </w:r>
    </w:p>
    <w:p w:rsidR="000C7397" w:rsidP="00A21053" w14:paraId="4F87C749" w14:textId="20990409">
      <w:pPr>
        <w:spacing w:line="480" w:lineRule="auto"/>
        <w:ind w:firstLine="720"/>
      </w:pPr>
      <w:r w:rsidRPr="00287457">
        <w:t>Dominion “acknowledges that the Company would incur costs to implement and administer the Program, which costs it would seek to collect from consumers in the future.”</w:t>
      </w:r>
      <w:r>
        <w:rPr>
          <w:rStyle w:val="FootnoteReference"/>
        </w:rPr>
        <w:footnoteReference w:id="7"/>
      </w:r>
      <w:r w:rsidRPr="00287457">
        <w:t xml:space="preserve"> Those charges to consumers would not be “voluntary.” </w:t>
      </w:r>
    </w:p>
    <w:p w:rsidR="00CB770C" w:rsidP="00A21053" w14:paraId="25FFE0A0" w14:textId="7B8ABB62">
      <w:pPr>
        <w:spacing w:line="480" w:lineRule="auto"/>
        <w:ind w:firstLine="720"/>
      </w:pPr>
      <w:r>
        <w:t>Dominion’s proposed program</w:t>
      </w:r>
      <w:r w:rsidR="0059537F">
        <w:t xml:space="preserve"> violates the </w:t>
      </w:r>
      <w:r w:rsidRPr="00287457" w:rsidR="00287457">
        <w:t xml:space="preserve">well-established principles of cost-causation, </w:t>
      </w:r>
      <w:r w:rsidR="009F12E7">
        <w:t xml:space="preserve">where </w:t>
      </w:r>
      <w:r w:rsidRPr="00287457" w:rsidR="00287457">
        <w:t xml:space="preserve">costs should be </w:t>
      </w:r>
      <w:r w:rsidR="00D74DEB">
        <w:t>born</w:t>
      </w:r>
      <w:r w:rsidR="00552E99">
        <w:t>e</w:t>
      </w:r>
      <w:r w:rsidR="00D74DEB">
        <w:t xml:space="preserve"> by </w:t>
      </w:r>
      <w:r w:rsidR="00F715C5">
        <w:t>those</w:t>
      </w:r>
      <w:r w:rsidR="002E5090">
        <w:t xml:space="preserve"> </w:t>
      </w:r>
      <w:r w:rsidRPr="00287457" w:rsidR="00287457">
        <w:t>who cause the costs.</w:t>
      </w:r>
      <w:r>
        <w:rPr>
          <w:rStyle w:val="FootnoteReference"/>
        </w:rPr>
        <w:footnoteReference w:id="8"/>
      </w:r>
      <w:r w:rsidRPr="00287457" w:rsidR="00287457">
        <w:t xml:space="preserve"> Here, the cost causers are the marketers and those that would subscribe to Dominion’s program.</w:t>
      </w:r>
      <w:r>
        <w:rPr>
          <w:rStyle w:val="FootnoteReference"/>
        </w:rPr>
        <w:footnoteReference w:id="9"/>
      </w:r>
      <w:r w:rsidRPr="00287457" w:rsidR="00287457">
        <w:t xml:space="preserve"> </w:t>
      </w:r>
      <w:r w:rsidRPr="00287457" w:rsidR="00287457">
        <w:t xml:space="preserve">Nonsubscribers should not </w:t>
      </w:r>
      <w:r w:rsidR="00697EBE">
        <w:t>be forced to</w:t>
      </w:r>
      <w:r w:rsidRPr="00287457" w:rsidR="00287457">
        <w:t xml:space="preserve"> pay for these costs.</w:t>
      </w:r>
      <w:r>
        <w:rPr>
          <w:rStyle w:val="FootnoteReference"/>
        </w:rPr>
        <w:footnoteReference w:id="10"/>
      </w:r>
      <w:r w:rsidRPr="00287457" w:rsidR="00287457">
        <w:t xml:space="preserve"> Especially at a time when natural gas prices are hitting the highest prices in over a decade, Dominion should not be adding charges to consumers’ bills for what should be a competitive, not monopoly, program. </w:t>
      </w:r>
      <w:r w:rsidR="004B10C8">
        <w:t>But again, the program is unlawful as not a charge for natural gas service.</w:t>
      </w:r>
    </w:p>
    <w:p w:rsidR="0041289D" w:rsidP="00A21053" w14:paraId="3B2AE29A" w14:textId="4330A463">
      <w:pPr>
        <w:spacing w:line="480" w:lineRule="auto"/>
        <w:ind w:firstLine="720"/>
      </w:pPr>
      <w:r>
        <w:t xml:space="preserve">OCC also agrees with NOPEC that </w:t>
      </w:r>
      <w:r w:rsidR="004B10C8">
        <w:t>Dominion’s</w:t>
      </w:r>
      <w:r w:rsidRPr="00662A43" w:rsidR="00662A43">
        <w:t xml:space="preserve"> </w:t>
      </w:r>
      <w:r w:rsidR="00253291">
        <w:t>a</w:t>
      </w:r>
      <w:r w:rsidRPr="00662A43" w:rsidR="00662A43">
        <w:t xml:space="preserve">pplication opens the door for </w:t>
      </w:r>
      <w:r w:rsidR="004B10C8">
        <w:t>it</w:t>
      </w:r>
      <w:r w:rsidRPr="00662A43" w:rsidR="00662A43">
        <w:t xml:space="preserve"> to start incurring costs that </w:t>
      </w:r>
      <w:r w:rsidR="004B10C8">
        <w:t>it will seek to collect from consumers in future proceedings.</w:t>
      </w:r>
      <w:r>
        <w:rPr>
          <w:rStyle w:val="FootnoteReference"/>
        </w:rPr>
        <w:footnoteReference w:id="11"/>
      </w:r>
      <w:r w:rsidR="00253291">
        <w:t xml:space="preserve"> </w:t>
      </w:r>
      <w:r w:rsidR="009E1A2F">
        <w:t>This is patently unfair to consumers, especially those who do not wish to participate in this program.</w:t>
      </w:r>
      <w:r w:rsidR="000C6983">
        <w:t xml:space="preserve"> </w:t>
      </w:r>
      <w:r w:rsidRPr="00287457" w:rsidR="00287457">
        <w:t>To protect consumers who do not wish to participate in this program from overpaying for gas services, the PUCO should disapprove Dominion’s proposed Carbon Offset Program. If it does approve the program, only marketers and those consumers who participate</w:t>
      </w:r>
      <w:r w:rsidR="00697EBE">
        <w:t xml:space="preserve"> </w:t>
      </w:r>
      <w:r w:rsidRPr="002E5090" w:rsidR="00697EBE">
        <w:rPr>
          <w:i/>
          <w:iCs/>
        </w:rPr>
        <w:t>on an opt-in basis</w:t>
      </w:r>
      <w:r w:rsidRPr="00287457" w:rsidR="00287457">
        <w:t xml:space="preserve"> should pay for it. </w:t>
      </w:r>
    </w:p>
    <w:p w:rsidR="00F46596" w:rsidRPr="000526CB" w:rsidP="00A21053" w14:paraId="4F5E5BFC" w14:textId="6FC34411">
      <w:pPr>
        <w:spacing w:line="480" w:lineRule="auto"/>
        <w:ind w:firstLine="720"/>
      </w:pPr>
      <w:r>
        <w:t xml:space="preserve">OCC </w:t>
      </w:r>
      <w:r w:rsidR="00DB2221">
        <w:t>agrees</w:t>
      </w:r>
      <w:r>
        <w:t xml:space="preserve"> with NOPEC that </w:t>
      </w:r>
      <w:r w:rsidR="00236151">
        <w:t xml:space="preserve">the PUCO </w:t>
      </w:r>
      <w:r w:rsidR="00DB2221">
        <w:t xml:space="preserve">should </w:t>
      </w:r>
      <w:r w:rsidR="00236151">
        <w:t>reject Dominion’s proposal outright</w:t>
      </w:r>
      <w:r w:rsidR="00DB2221">
        <w:t>.</w:t>
      </w:r>
      <w:r>
        <w:rPr>
          <w:rStyle w:val="FootnoteReference"/>
        </w:rPr>
        <w:footnoteReference w:id="12"/>
      </w:r>
      <w:r w:rsidR="00DB2221">
        <w:t xml:space="preserve"> But if </w:t>
      </w:r>
      <w:r w:rsidR="007C0118">
        <w:t>the PUCO</w:t>
      </w:r>
      <w:r w:rsidR="00DB2221">
        <w:t xml:space="preserve"> doesn’t</w:t>
      </w:r>
      <w:r w:rsidR="00236151">
        <w:t xml:space="preserve"> </w:t>
      </w:r>
      <w:r w:rsidR="00DB2221">
        <w:t xml:space="preserve">reject the proposal </w:t>
      </w:r>
      <w:r w:rsidR="00236151">
        <w:t xml:space="preserve">(it should), then the PUCO should </w:t>
      </w:r>
      <w:r w:rsidR="004B10C8">
        <w:t xml:space="preserve">resolve that Dominion cannot charge monopoly consumers for the program. In other words, </w:t>
      </w:r>
      <w:r w:rsidR="00DC4204">
        <w:t>Dominion should put its money where its mouth is to fund a (non-utility service) carbon reduction program with its own money</w:t>
      </w:r>
      <w:r w:rsidR="008474F5">
        <w:t>.</w:t>
      </w:r>
      <w:r w:rsidR="00DC4204">
        <w:t xml:space="preserve"> The same can be said if this program is motivated by a Dominion desire to use captive consumers’ money to </w:t>
      </w:r>
      <w:r w:rsidR="005D2D08">
        <w:t>enhance its environmental, social and corporate governance (“ESG”) ratings</w:t>
      </w:r>
      <w:r w:rsidR="00DC4204">
        <w:t xml:space="preserve">. </w:t>
      </w:r>
    </w:p>
    <w:p w:rsidR="005C7D08" w:rsidRPr="00EB04D1" w:rsidP="00260449" w14:paraId="4C303A25" w14:textId="76166C09">
      <w:pPr>
        <w:spacing w:line="480" w:lineRule="auto"/>
        <w:ind w:firstLine="720"/>
        <w:rPr>
          <w:szCs w:val="24"/>
        </w:rPr>
      </w:pPr>
      <w:r w:rsidRPr="00EB04D1">
        <w:rPr>
          <w:szCs w:val="24"/>
        </w:rPr>
        <w:t>The PUCO should not approve this program proposed by a monopoly utility. The competitive market should, and does, offer carbon offset programs.</w:t>
      </w:r>
      <w:r w:rsidR="00833512">
        <w:rPr>
          <w:szCs w:val="24"/>
        </w:rPr>
        <w:t xml:space="preserve"> Dominion’s proposed program is illegal, unnecessary</w:t>
      </w:r>
      <w:r w:rsidR="008474F5">
        <w:rPr>
          <w:szCs w:val="24"/>
        </w:rPr>
        <w:t xml:space="preserve"> for its utility service, </w:t>
      </w:r>
      <w:r w:rsidR="00833512">
        <w:rPr>
          <w:szCs w:val="24"/>
        </w:rPr>
        <w:t>and would harm consumers.</w:t>
      </w:r>
    </w:p>
    <w:p w:rsidR="003B64FB" w:rsidRPr="00A22827" w:rsidP="00A22827" w14:paraId="62156BA3" w14:textId="772757E5">
      <w:pPr>
        <w:pStyle w:val="Heading1"/>
      </w:pPr>
      <w:r>
        <w:t>III.</w:t>
      </w:r>
      <w:r>
        <w:tab/>
      </w:r>
      <w:r w:rsidRPr="00A22827">
        <w:t>CONCLUSION</w:t>
      </w:r>
    </w:p>
    <w:p w:rsidR="00D74DEB" w:rsidP="00FE5180" w14:paraId="217C9B62" w14:textId="5667B510">
      <w:pPr>
        <w:pStyle w:val="BodyTextIndent3"/>
        <w:widowControl w:val="0"/>
        <w:spacing w:line="480" w:lineRule="auto"/>
        <w:ind w:right="-317"/>
        <w:rPr>
          <w:szCs w:val="24"/>
        </w:rPr>
      </w:pPr>
      <w:r w:rsidRPr="00EB04D1">
        <w:rPr>
          <w:szCs w:val="24"/>
        </w:rPr>
        <w:t xml:space="preserve">Carbon reduction is a good idea for the </w:t>
      </w:r>
      <w:r>
        <w:rPr>
          <w:szCs w:val="24"/>
        </w:rPr>
        <w:t>environment</w:t>
      </w:r>
      <w:r w:rsidRPr="00EB04D1">
        <w:rPr>
          <w:szCs w:val="24"/>
        </w:rPr>
        <w:t xml:space="preserve">. </w:t>
      </w:r>
      <w:r>
        <w:rPr>
          <w:szCs w:val="24"/>
        </w:rPr>
        <w:t xml:space="preserve">But </w:t>
      </w:r>
      <w:r w:rsidRPr="00EB04D1" w:rsidR="00B1572E">
        <w:rPr>
          <w:szCs w:val="24"/>
        </w:rPr>
        <w:t xml:space="preserve">Dominion’s proposed program is a bad idea for </w:t>
      </w:r>
      <w:r w:rsidRPr="00EB04D1">
        <w:rPr>
          <w:szCs w:val="24"/>
        </w:rPr>
        <w:t xml:space="preserve">Ohio </w:t>
      </w:r>
      <w:r w:rsidR="00C16644">
        <w:rPr>
          <w:szCs w:val="24"/>
        </w:rPr>
        <w:t xml:space="preserve">utility </w:t>
      </w:r>
      <w:r w:rsidRPr="00EB04D1" w:rsidR="00B1572E">
        <w:rPr>
          <w:szCs w:val="24"/>
        </w:rPr>
        <w:t>consumers</w:t>
      </w:r>
      <w:r w:rsidRPr="00EB04D1" w:rsidR="00775C03">
        <w:rPr>
          <w:szCs w:val="24"/>
        </w:rPr>
        <w:t xml:space="preserve">. </w:t>
      </w:r>
      <w:r w:rsidRPr="00EB04D1" w:rsidR="00C64B53">
        <w:rPr>
          <w:szCs w:val="24"/>
        </w:rPr>
        <w:t>In Ohio, c</w:t>
      </w:r>
      <w:r w:rsidRPr="00EB04D1" w:rsidR="00F32FA8">
        <w:rPr>
          <w:szCs w:val="24"/>
        </w:rPr>
        <w:t>arbon offset programs should be, and are, provided by the competitive market.</w:t>
      </w:r>
      <w:r w:rsidRPr="00EB04D1" w:rsidR="00E24F04">
        <w:rPr>
          <w:szCs w:val="24"/>
        </w:rPr>
        <w:t xml:space="preserve"> </w:t>
      </w:r>
      <w:r w:rsidR="00EC782A">
        <w:rPr>
          <w:szCs w:val="24"/>
        </w:rPr>
        <w:t xml:space="preserve">The law does not allow the PUCO to let </w:t>
      </w:r>
      <w:r w:rsidR="00C16644">
        <w:rPr>
          <w:szCs w:val="24"/>
        </w:rPr>
        <w:t xml:space="preserve">Dominion charge its captive monopoly consumers </w:t>
      </w:r>
      <w:r w:rsidR="00EC782A">
        <w:rPr>
          <w:szCs w:val="24"/>
        </w:rPr>
        <w:t xml:space="preserve">for this non-utility service. </w:t>
      </w:r>
    </w:p>
    <w:p w:rsidR="00FE5180" w:rsidP="00FE5180" w14:paraId="36189DD6" w14:textId="639A1448">
      <w:pPr>
        <w:pStyle w:val="BodyTextIndent3"/>
        <w:widowControl w:val="0"/>
        <w:spacing w:line="480" w:lineRule="auto"/>
        <w:ind w:right="-317"/>
        <w:rPr>
          <w:szCs w:val="24"/>
        </w:rPr>
      </w:pPr>
      <w:r>
        <w:rPr>
          <w:szCs w:val="24"/>
        </w:rPr>
        <w:t xml:space="preserve">And </w:t>
      </w:r>
      <w:r w:rsidR="009B38F7">
        <w:rPr>
          <w:szCs w:val="24"/>
        </w:rPr>
        <w:t>i</w:t>
      </w:r>
      <w:r w:rsidRPr="00EB04D1" w:rsidR="00F32FA8">
        <w:rPr>
          <w:szCs w:val="24"/>
        </w:rPr>
        <w:t xml:space="preserve">f the PUCO </w:t>
      </w:r>
      <w:r w:rsidRPr="00EB04D1" w:rsidR="002545FF">
        <w:rPr>
          <w:szCs w:val="24"/>
        </w:rPr>
        <w:t xml:space="preserve">does </w:t>
      </w:r>
      <w:r w:rsidRPr="00EB04D1" w:rsidR="00F32FA8">
        <w:rPr>
          <w:szCs w:val="24"/>
        </w:rPr>
        <w:t>approve Dominion’s program</w:t>
      </w:r>
      <w:r>
        <w:rPr>
          <w:szCs w:val="24"/>
        </w:rPr>
        <w:t xml:space="preserve"> (it shouldn’t)</w:t>
      </w:r>
      <w:r w:rsidRPr="00EB04D1" w:rsidR="00775C03">
        <w:rPr>
          <w:szCs w:val="24"/>
        </w:rPr>
        <w:t xml:space="preserve">, </w:t>
      </w:r>
      <w:r>
        <w:rPr>
          <w:szCs w:val="24"/>
        </w:rPr>
        <w:t xml:space="preserve">then </w:t>
      </w:r>
      <w:r w:rsidRPr="00EB04D1" w:rsidR="00775C03">
        <w:rPr>
          <w:szCs w:val="24"/>
        </w:rPr>
        <w:t xml:space="preserve">the costs should not be </w:t>
      </w:r>
      <w:r w:rsidRPr="00EB04D1" w:rsidR="00C64B53">
        <w:rPr>
          <w:szCs w:val="24"/>
        </w:rPr>
        <w:t>charged to</w:t>
      </w:r>
      <w:r w:rsidRPr="00EB04D1" w:rsidR="00775C03">
        <w:rPr>
          <w:szCs w:val="24"/>
        </w:rPr>
        <w:t xml:space="preserve"> all</w:t>
      </w:r>
      <w:r w:rsidRPr="00EB04D1" w:rsidR="00775C03">
        <w:rPr>
          <w:i/>
          <w:iCs/>
          <w:szCs w:val="24"/>
        </w:rPr>
        <w:t xml:space="preserve"> </w:t>
      </w:r>
      <w:r w:rsidRPr="00EB04D1" w:rsidR="00C64B53">
        <w:rPr>
          <w:szCs w:val="24"/>
        </w:rPr>
        <w:t xml:space="preserve">of Dominion’s </w:t>
      </w:r>
      <w:r w:rsidRPr="00EB04D1" w:rsidR="00775C03">
        <w:rPr>
          <w:szCs w:val="24"/>
        </w:rPr>
        <w:t>consumers. Instead, program costs should be paid for by program participants</w:t>
      </w:r>
      <w:r w:rsidRPr="00EB04D1" w:rsidR="002C00A5">
        <w:rPr>
          <w:szCs w:val="24"/>
        </w:rPr>
        <w:t>, consistent with principles of cost causation</w:t>
      </w:r>
      <w:r w:rsidRPr="00EB04D1" w:rsidR="00775C03">
        <w:rPr>
          <w:szCs w:val="24"/>
        </w:rPr>
        <w:t xml:space="preserve">. </w:t>
      </w:r>
    </w:p>
    <w:p w:rsidR="00927D05" w:rsidP="002E5090" w14:paraId="70D15532" w14:textId="77777777">
      <w:pPr>
        <w:ind w:left="3600" w:firstLine="720"/>
        <w:rPr>
          <w:szCs w:val="24"/>
        </w:rPr>
      </w:pPr>
    </w:p>
    <w:p w:rsidR="003B64FB" w:rsidP="002E5090" w14:paraId="60A58338" w14:textId="0E265D2E">
      <w:pPr>
        <w:ind w:left="3600" w:firstLine="720"/>
        <w:rPr>
          <w:szCs w:val="24"/>
        </w:rPr>
      </w:pPr>
      <w:r w:rsidRPr="00EB04D1">
        <w:rPr>
          <w:szCs w:val="24"/>
        </w:rPr>
        <w:t>Respectfully submitted,</w:t>
      </w:r>
    </w:p>
    <w:p w:rsidR="002E5090" w:rsidRPr="00EB04D1" w:rsidP="002E5090" w14:paraId="0190FD87" w14:textId="77777777">
      <w:pPr>
        <w:ind w:left="3600" w:firstLine="720"/>
        <w:rPr>
          <w:szCs w:val="24"/>
        </w:rPr>
      </w:pPr>
    </w:p>
    <w:p w:rsidR="003B64FB" w:rsidRPr="00EB04D1" w:rsidP="003B64FB" w14:paraId="48A7DAF4" w14:textId="77777777">
      <w:pPr>
        <w:ind w:left="4320"/>
        <w:rPr>
          <w:szCs w:val="24"/>
        </w:rPr>
      </w:pPr>
      <w:r w:rsidRPr="00EB04D1">
        <w:rPr>
          <w:szCs w:val="24"/>
        </w:rPr>
        <w:t>Bruce Weston (0016973)</w:t>
      </w:r>
    </w:p>
    <w:p w:rsidR="003B64FB" w:rsidRPr="00EB04D1" w:rsidP="003B64FB" w14:paraId="6A8793C9" w14:textId="77777777">
      <w:pPr>
        <w:tabs>
          <w:tab w:val="left" w:pos="4320"/>
        </w:tabs>
        <w:ind w:left="4320" w:hanging="450"/>
        <w:rPr>
          <w:szCs w:val="24"/>
        </w:rPr>
      </w:pPr>
      <w:r w:rsidRPr="00EB04D1">
        <w:rPr>
          <w:szCs w:val="24"/>
        </w:rPr>
        <w:tab/>
        <w:t>Ohio Consumers’ Counsel</w:t>
      </w:r>
    </w:p>
    <w:p w:rsidR="003B64FB" w:rsidRPr="00EB04D1" w:rsidP="003B64FB" w14:paraId="6E3D7B5B" w14:textId="77777777">
      <w:pPr>
        <w:tabs>
          <w:tab w:val="left" w:pos="4320"/>
        </w:tabs>
        <w:ind w:left="4320"/>
        <w:rPr>
          <w:szCs w:val="24"/>
        </w:rPr>
      </w:pPr>
    </w:p>
    <w:p w:rsidR="003B64FB" w:rsidRPr="00EB04D1" w:rsidP="003B64FB" w14:paraId="47B23D22" w14:textId="77777777">
      <w:pPr>
        <w:tabs>
          <w:tab w:val="left" w:pos="4320"/>
        </w:tabs>
        <w:ind w:left="4320"/>
        <w:rPr>
          <w:i/>
          <w:iCs/>
          <w:szCs w:val="24"/>
          <w:u w:val="single"/>
        </w:rPr>
      </w:pPr>
      <w:r w:rsidRPr="00EB04D1">
        <w:rPr>
          <w:i/>
          <w:iCs/>
          <w:szCs w:val="24"/>
          <w:u w:val="single"/>
        </w:rPr>
        <w:t>/s/ William J. Michael</w:t>
      </w:r>
      <w:r w:rsidRPr="00EB04D1">
        <w:rPr>
          <w:i/>
          <w:iCs/>
          <w:szCs w:val="24"/>
          <w:u w:val="single"/>
        </w:rPr>
        <w:tab/>
      </w:r>
      <w:r w:rsidRPr="00EB04D1">
        <w:rPr>
          <w:i/>
          <w:iCs/>
          <w:szCs w:val="24"/>
          <w:u w:val="single"/>
        </w:rPr>
        <w:tab/>
      </w:r>
    </w:p>
    <w:p w:rsidR="003B64FB" w:rsidRPr="00EB04D1" w:rsidP="003B64FB" w14:paraId="1BE00A8F" w14:textId="77777777">
      <w:pPr>
        <w:tabs>
          <w:tab w:val="left" w:pos="4320"/>
        </w:tabs>
        <w:ind w:left="4320"/>
        <w:rPr>
          <w:szCs w:val="24"/>
        </w:rPr>
      </w:pPr>
      <w:r w:rsidRPr="00EB04D1">
        <w:rPr>
          <w:szCs w:val="24"/>
        </w:rPr>
        <w:t>William J. Michael (0070921)</w:t>
      </w:r>
    </w:p>
    <w:p w:rsidR="003B64FB" w:rsidRPr="00EB04D1" w:rsidP="003B64FB" w14:paraId="7D01D52E" w14:textId="77777777">
      <w:pPr>
        <w:tabs>
          <w:tab w:val="left" w:pos="4320"/>
        </w:tabs>
        <w:ind w:left="4320"/>
        <w:rPr>
          <w:szCs w:val="24"/>
        </w:rPr>
      </w:pPr>
      <w:r w:rsidRPr="00EB04D1">
        <w:rPr>
          <w:szCs w:val="24"/>
        </w:rPr>
        <w:t>Counsel of Record</w:t>
      </w:r>
    </w:p>
    <w:p w:rsidR="003B64FB" w:rsidRPr="00EB04D1" w:rsidP="003B64FB" w14:paraId="4A5C3F9E" w14:textId="691540D6">
      <w:pPr>
        <w:tabs>
          <w:tab w:val="left" w:pos="3870"/>
          <w:tab w:val="left" w:pos="4320"/>
        </w:tabs>
        <w:ind w:left="4320"/>
        <w:rPr>
          <w:szCs w:val="24"/>
        </w:rPr>
      </w:pPr>
      <w:r w:rsidRPr="00EB04D1">
        <w:rPr>
          <w:szCs w:val="24"/>
        </w:rPr>
        <w:t xml:space="preserve">Ambrosia </w:t>
      </w:r>
      <w:r w:rsidR="00927D05">
        <w:rPr>
          <w:szCs w:val="24"/>
        </w:rPr>
        <w:t xml:space="preserve">E. </w:t>
      </w:r>
      <w:r w:rsidRPr="00EB04D1">
        <w:rPr>
          <w:szCs w:val="24"/>
        </w:rPr>
        <w:t>Wilson (0096598)</w:t>
      </w:r>
    </w:p>
    <w:p w:rsidR="003B64FB" w:rsidRPr="00EB04D1" w:rsidP="003B64FB" w14:paraId="50017E9E" w14:textId="77777777">
      <w:pPr>
        <w:ind w:left="4320"/>
        <w:rPr>
          <w:szCs w:val="24"/>
        </w:rPr>
      </w:pPr>
      <w:r w:rsidRPr="00EB04D1">
        <w:rPr>
          <w:szCs w:val="24"/>
        </w:rPr>
        <w:t>Assistant Consumers’ Counsel</w:t>
      </w:r>
    </w:p>
    <w:p w:rsidR="003B64FB" w:rsidRPr="00EB04D1" w:rsidP="003B64FB" w14:paraId="646354A7" w14:textId="77777777">
      <w:pPr>
        <w:tabs>
          <w:tab w:val="left" w:pos="3870"/>
          <w:tab w:val="left" w:pos="4320"/>
        </w:tabs>
        <w:ind w:left="4320"/>
        <w:rPr>
          <w:szCs w:val="24"/>
        </w:rPr>
      </w:pPr>
    </w:p>
    <w:p w:rsidR="003B64FB" w:rsidRPr="00EB04D1" w:rsidP="003B64FB" w14:paraId="51B38207" w14:textId="77777777">
      <w:pPr>
        <w:ind w:left="4320"/>
        <w:rPr>
          <w:b/>
          <w:bCs/>
          <w:szCs w:val="24"/>
        </w:rPr>
      </w:pPr>
      <w:r w:rsidRPr="00EB04D1">
        <w:rPr>
          <w:b/>
          <w:bCs/>
          <w:szCs w:val="24"/>
        </w:rPr>
        <w:t>Office of the Ohio Consumers' Counsel</w:t>
      </w:r>
    </w:p>
    <w:p w:rsidR="003B64FB" w:rsidRPr="00EB04D1" w:rsidP="003B64FB" w14:paraId="6E902DF1" w14:textId="77777777">
      <w:pPr>
        <w:ind w:left="4320"/>
        <w:rPr>
          <w:szCs w:val="24"/>
        </w:rPr>
      </w:pPr>
      <w:r w:rsidRPr="00EB04D1">
        <w:rPr>
          <w:szCs w:val="24"/>
        </w:rPr>
        <w:t>65 East State Street, Suite 700</w:t>
      </w:r>
    </w:p>
    <w:p w:rsidR="003B64FB" w:rsidRPr="00EB04D1" w:rsidP="003B64FB" w14:paraId="2C3F69DE" w14:textId="77777777">
      <w:pPr>
        <w:ind w:left="4320"/>
        <w:rPr>
          <w:szCs w:val="24"/>
        </w:rPr>
      </w:pPr>
      <w:r w:rsidRPr="00EB04D1">
        <w:rPr>
          <w:szCs w:val="24"/>
        </w:rPr>
        <w:t>Columbus, Ohio 43215</w:t>
      </w:r>
    </w:p>
    <w:p w:rsidR="003B64FB" w:rsidRPr="00EB04D1" w:rsidP="003B64FB" w14:paraId="17CD321B" w14:textId="77777777">
      <w:pPr>
        <w:autoSpaceDE w:val="0"/>
        <w:autoSpaceDN w:val="0"/>
        <w:adjustRightInd w:val="0"/>
        <w:ind w:left="4320"/>
        <w:rPr>
          <w:szCs w:val="24"/>
        </w:rPr>
      </w:pPr>
      <w:r w:rsidRPr="00EB04D1">
        <w:rPr>
          <w:szCs w:val="24"/>
        </w:rPr>
        <w:t>Telephone: [Michael]: (614) 466-1291</w:t>
      </w:r>
    </w:p>
    <w:p w:rsidR="003B64FB" w:rsidRPr="00EB04D1" w:rsidP="003B64FB" w14:paraId="36080216" w14:textId="77777777">
      <w:pPr>
        <w:ind w:left="4320"/>
        <w:rPr>
          <w:szCs w:val="24"/>
        </w:rPr>
      </w:pPr>
      <w:r w:rsidRPr="00EB04D1">
        <w:rPr>
          <w:szCs w:val="24"/>
        </w:rPr>
        <w:t>Telephone [Wilson]: (614) 466-1292</w:t>
      </w:r>
    </w:p>
    <w:p w:rsidR="003B64FB" w:rsidRPr="00EB04D1" w:rsidP="003B64FB" w14:paraId="6C44DC62" w14:textId="77777777">
      <w:pPr>
        <w:ind w:left="4320"/>
        <w:rPr>
          <w:szCs w:val="24"/>
        </w:rPr>
      </w:pPr>
      <w:hyperlink r:id="rId8" w:history="1">
        <w:r w:rsidRPr="00EB04D1" w:rsidR="00D371BA">
          <w:rPr>
            <w:rStyle w:val="Hyperlink"/>
            <w:szCs w:val="24"/>
          </w:rPr>
          <w:t>william.michael@occ.ohio.gov</w:t>
        </w:r>
      </w:hyperlink>
    </w:p>
    <w:p w:rsidR="003B64FB" w:rsidRPr="00EB04D1" w:rsidP="003B64FB" w14:paraId="28C78600" w14:textId="77777777">
      <w:pPr>
        <w:pStyle w:val="HTMLPreformatted"/>
        <w:ind w:left="4320"/>
        <w:rPr>
          <w:rFonts w:ascii="Times New Roman" w:eastAsia="Times New Roman" w:hAnsi="Times New Roman" w:cs="Times New Roman"/>
          <w:sz w:val="24"/>
          <w:szCs w:val="24"/>
        </w:rPr>
      </w:pPr>
      <w:hyperlink r:id="rId9" w:history="1">
        <w:r w:rsidRPr="00EB04D1" w:rsidR="00D371BA">
          <w:rPr>
            <w:rStyle w:val="Hyperlink"/>
            <w:rFonts w:ascii="Times New Roman" w:eastAsia="Times New Roman" w:hAnsi="Times New Roman" w:cs="Times New Roman"/>
            <w:sz w:val="24"/>
            <w:szCs w:val="24"/>
          </w:rPr>
          <w:t>ambrosia.wilson@occ.ohio.gov</w:t>
        </w:r>
      </w:hyperlink>
    </w:p>
    <w:p w:rsidR="003B64FB" w:rsidRPr="00EB04D1" w:rsidP="003B64FB" w14:paraId="096C8525" w14:textId="77777777">
      <w:pPr>
        <w:pStyle w:val="HTMLPreformatted"/>
        <w:ind w:left="4320"/>
        <w:rPr>
          <w:rFonts w:ascii="Times New Roman" w:hAnsi="Times New Roman" w:cs="Times New Roman"/>
          <w:sz w:val="24"/>
          <w:szCs w:val="24"/>
        </w:rPr>
      </w:pPr>
      <w:r w:rsidRPr="00EB04D1">
        <w:rPr>
          <w:rFonts w:ascii="Times New Roman" w:hAnsi="Times New Roman" w:cs="Times New Roman"/>
          <w:sz w:val="24"/>
          <w:szCs w:val="24"/>
        </w:rPr>
        <w:t>(willing to accept service by e-mail)</w:t>
      </w:r>
    </w:p>
    <w:p w:rsidR="00C62557" w14:paraId="487F3CD4" w14:textId="77777777">
      <w:pPr>
        <w:rPr>
          <w:b/>
          <w:bCs/>
          <w:szCs w:val="24"/>
          <w:u w:val="single"/>
        </w:rPr>
      </w:pPr>
      <w:r>
        <w:rPr>
          <w:b/>
          <w:bCs/>
          <w:szCs w:val="24"/>
          <w:u w:val="single"/>
        </w:rPr>
        <w:br w:type="page"/>
      </w:r>
    </w:p>
    <w:p w:rsidR="00A044B5" w:rsidRPr="00EB04D1" w:rsidP="002F13D4" w14:paraId="2DD9E643" w14:textId="35A65107">
      <w:pPr>
        <w:jc w:val="center"/>
        <w:rPr>
          <w:b/>
          <w:bCs/>
          <w:szCs w:val="24"/>
          <w:u w:val="single"/>
        </w:rPr>
      </w:pPr>
      <w:r w:rsidRPr="00EB04D1">
        <w:rPr>
          <w:b/>
          <w:bCs/>
          <w:szCs w:val="24"/>
          <w:u w:val="single"/>
        </w:rPr>
        <w:t>CERTIFICATE OF SERVICE</w:t>
      </w:r>
    </w:p>
    <w:p w:rsidR="00A044B5" w:rsidRPr="00EB04D1" w14:paraId="1B6370E8" w14:textId="2A8859C7">
      <w:pPr>
        <w:spacing w:line="480" w:lineRule="atLeast"/>
        <w:rPr>
          <w:szCs w:val="24"/>
        </w:rPr>
      </w:pPr>
      <w:r w:rsidRPr="00EB04D1">
        <w:rPr>
          <w:szCs w:val="24"/>
        </w:rPr>
        <w:tab/>
        <w:t>I hereby certify that a copy of th</w:t>
      </w:r>
      <w:r w:rsidRPr="00EB04D1" w:rsidR="00E24F04">
        <w:rPr>
          <w:szCs w:val="24"/>
        </w:rPr>
        <w:t>ese</w:t>
      </w:r>
      <w:r w:rsidRPr="00EB04D1">
        <w:rPr>
          <w:szCs w:val="24"/>
        </w:rPr>
        <w:t xml:space="preserve"> </w:t>
      </w:r>
      <w:r w:rsidRPr="00EB04D1" w:rsidR="00E24F04">
        <w:rPr>
          <w:szCs w:val="24"/>
        </w:rPr>
        <w:t xml:space="preserve">Consumer Protection </w:t>
      </w:r>
      <w:r w:rsidR="00EA380B">
        <w:rPr>
          <w:szCs w:val="24"/>
        </w:rPr>
        <w:t xml:space="preserve">Reply </w:t>
      </w:r>
      <w:r w:rsidRPr="00EB04D1" w:rsidR="00E24F04">
        <w:rPr>
          <w:iCs/>
          <w:szCs w:val="24"/>
        </w:rPr>
        <w:t>Comments</w:t>
      </w:r>
      <w:r w:rsidRPr="00EB04D1">
        <w:rPr>
          <w:szCs w:val="24"/>
        </w:rPr>
        <w:t xml:space="preserve"> w</w:t>
      </w:r>
      <w:r w:rsidR="0087434C">
        <w:rPr>
          <w:szCs w:val="24"/>
        </w:rPr>
        <w:t>as</w:t>
      </w:r>
      <w:r w:rsidRPr="00EB04D1">
        <w:rPr>
          <w:szCs w:val="24"/>
        </w:rPr>
        <w:t xml:space="preserve"> served on the persons stated below via electronic transmission, this </w:t>
      </w:r>
      <w:r w:rsidRPr="00EB04D1" w:rsidR="00E24F04">
        <w:rPr>
          <w:szCs w:val="24"/>
        </w:rPr>
        <w:t>13</w:t>
      </w:r>
      <w:r w:rsidRPr="00BA5B96" w:rsidR="00BA5B96">
        <w:rPr>
          <w:szCs w:val="24"/>
          <w:vertAlign w:val="superscript"/>
        </w:rPr>
        <w:t>th</w:t>
      </w:r>
      <w:r w:rsidR="00BA5B96">
        <w:rPr>
          <w:szCs w:val="24"/>
        </w:rPr>
        <w:t xml:space="preserve"> </w:t>
      </w:r>
      <w:r w:rsidRPr="00EB04D1">
        <w:rPr>
          <w:szCs w:val="24"/>
        </w:rPr>
        <w:t xml:space="preserve">day of </w:t>
      </w:r>
      <w:r w:rsidR="00EA380B">
        <w:rPr>
          <w:szCs w:val="24"/>
        </w:rPr>
        <w:t>June</w:t>
      </w:r>
      <w:r w:rsidRPr="00EB04D1" w:rsidR="00EA380B">
        <w:rPr>
          <w:szCs w:val="24"/>
        </w:rPr>
        <w:t xml:space="preserve"> </w:t>
      </w:r>
      <w:r w:rsidRPr="00EB04D1">
        <w:rPr>
          <w:szCs w:val="24"/>
        </w:rPr>
        <w:t>20</w:t>
      </w:r>
      <w:r w:rsidRPr="00EB04D1" w:rsidR="002F13D4">
        <w:rPr>
          <w:szCs w:val="24"/>
        </w:rPr>
        <w:t>2</w:t>
      </w:r>
      <w:r w:rsidRPr="00EB04D1" w:rsidR="004F3EDB">
        <w:rPr>
          <w:szCs w:val="24"/>
        </w:rPr>
        <w:t>2</w:t>
      </w:r>
      <w:r w:rsidRPr="00EB04D1">
        <w:rPr>
          <w:szCs w:val="24"/>
        </w:rPr>
        <w:t>.</w:t>
      </w:r>
    </w:p>
    <w:p w:rsidR="00A044B5" w:rsidRPr="00EB04D1" w:rsidP="004F3EDB" w14:paraId="50EF4295" w14:textId="77777777">
      <w:pPr>
        <w:rPr>
          <w:szCs w:val="24"/>
        </w:rPr>
      </w:pPr>
    </w:p>
    <w:p w:rsidR="00A044B5" w:rsidRPr="00EB04D1" w14:paraId="05DA20DB" w14:textId="5EA2C1F8">
      <w:pPr>
        <w:tabs>
          <w:tab w:val="left" w:pos="4320"/>
        </w:tabs>
        <w:rPr>
          <w:iCs/>
          <w:szCs w:val="24"/>
          <w:u w:val="single"/>
        </w:rPr>
      </w:pPr>
      <w:r w:rsidRPr="00EB04D1">
        <w:rPr>
          <w:szCs w:val="24"/>
        </w:rPr>
        <w:tab/>
      </w:r>
      <w:r w:rsidRPr="00EB04D1">
        <w:rPr>
          <w:i/>
          <w:iCs/>
          <w:szCs w:val="24"/>
          <w:u w:val="single"/>
        </w:rPr>
        <w:t xml:space="preserve">/s/ </w:t>
      </w:r>
      <w:r w:rsidRPr="00EB04D1" w:rsidR="002F13D4">
        <w:rPr>
          <w:i/>
          <w:iCs/>
          <w:szCs w:val="24"/>
          <w:u w:val="single"/>
        </w:rPr>
        <w:t>William J. Michael</w:t>
      </w:r>
      <w:r w:rsidRPr="00EB04D1">
        <w:rPr>
          <w:iCs/>
          <w:szCs w:val="24"/>
          <w:u w:val="single"/>
        </w:rPr>
        <w:tab/>
      </w:r>
      <w:r w:rsidRPr="00EB04D1">
        <w:rPr>
          <w:iCs/>
          <w:szCs w:val="24"/>
          <w:u w:val="single"/>
        </w:rPr>
        <w:tab/>
      </w:r>
    </w:p>
    <w:p w:rsidR="00A044B5" w:rsidRPr="00EB04D1" w14:paraId="1C2B130E" w14:textId="7D5CC3B1">
      <w:pPr>
        <w:tabs>
          <w:tab w:val="left" w:pos="4320"/>
        </w:tabs>
        <w:rPr>
          <w:szCs w:val="24"/>
        </w:rPr>
      </w:pPr>
      <w:r w:rsidRPr="00EB04D1">
        <w:rPr>
          <w:szCs w:val="24"/>
        </w:rPr>
        <w:tab/>
      </w:r>
      <w:r w:rsidRPr="00EB04D1" w:rsidR="002F13D4">
        <w:rPr>
          <w:szCs w:val="24"/>
        </w:rPr>
        <w:t>William J. Michael</w:t>
      </w:r>
    </w:p>
    <w:p w:rsidR="00A044B5" w:rsidRPr="00EB04D1" w14:paraId="3B86BAFB" w14:textId="77777777">
      <w:pPr>
        <w:tabs>
          <w:tab w:val="left" w:pos="4320"/>
        </w:tabs>
        <w:rPr>
          <w:szCs w:val="24"/>
        </w:rPr>
      </w:pPr>
      <w:r w:rsidRPr="00EB04D1">
        <w:rPr>
          <w:szCs w:val="24"/>
        </w:rPr>
        <w:tab/>
        <w:t>Assistant Consumers’ Counsel</w:t>
      </w:r>
    </w:p>
    <w:p w:rsidR="00A044B5" w:rsidRPr="00EB04D1" w14:paraId="3AC0002F" w14:textId="77777777">
      <w:pPr>
        <w:pStyle w:val="CommentSubject"/>
        <w:rPr>
          <w:szCs w:val="24"/>
        </w:rPr>
      </w:pPr>
    </w:p>
    <w:p w:rsidR="002F13D4" w:rsidRPr="00EB04D1" w:rsidP="002F13D4" w14:paraId="0AEA87A2" w14:textId="77777777">
      <w:pPr>
        <w:rPr>
          <w:szCs w:val="24"/>
        </w:rPr>
      </w:pPr>
      <w:r w:rsidRPr="00EB04D1">
        <w:rPr>
          <w:szCs w:val="24"/>
        </w:rPr>
        <w:t>The PUCO’s e-filing system will electronically serve notice of the filing of this document on the following parties:</w:t>
      </w:r>
    </w:p>
    <w:p w:rsidR="00A044B5" w:rsidRPr="00EB04D1" w14:paraId="72D3CC1C" w14:textId="77777777">
      <w:pPr>
        <w:pStyle w:val="CommentText"/>
      </w:pPr>
    </w:p>
    <w:p w:rsidR="00A044B5" w:rsidRPr="00EB04D1" w14:paraId="424A417D" w14:textId="77777777">
      <w:pPr>
        <w:pStyle w:val="CommentText"/>
        <w:jc w:val="center"/>
        <w:rPr>
          <w:b/>
          <w:u w:val="single"/>
        </w:rPr>
      </w:pPr>
      <w:r w:rsidRPr="00EB04D1">
        <w:rPr>
          <w:b/>
          <w:u w:val="single"/>
        </w:rPr>
        <w:t>SERVICE LIST</w:t>
      </w:r>
    </w:p>
    <w:p w:rsidR="009D37EA" w:rsidRPr="00EB04D1" w14:paraId="35BF20DE" w14:textId="77777777">
      <w:pPr>
        <w:pStyle w:val="CommentText"/>
        <w:jc w:val="center"/>
        <w:rPr>
          <w:b/>
          <w:u w:val="single"/>
        </w:rPr>
      </w:pPr>
    </w:p>
    <w:p w:rsidR="00A044B5" w:rsidRPr="00EB04D1" w14:paraId="005CB0EE" w14:textId="77777777">
      <w:pPr>
        <w:pStyle w:val="BodyTex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gridCol w:w="4721"/>
      </w:tblGrid>
      <w:tr w14:paraId="60208EBA" w14:textId="77777777" w:rsidTr="00D802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19" w:type="dxa"/>
          </w:tcPr>
          <w:p w:rsidR="005D7B6B" w:rsidRPr="00EB04D1" w14:paraId="268DD778" w14:textId="0913B6C2">
            <w:pPr>
              <w:pStyle w:val="BodyText"/>
              <w:rPr>
                <w:szCs w:val="24"/>
              </w:rPr>
            </w:pPr>
            <w:hyperlink r:id="rId10" w:history="1">
              <w:r w:rsidRPr="00EB04D1" w:rsidR="00462D72">
                <w:rPr>
                  <w:rStyle w:val="Hyperlink"/>
                  <w:szCs w:val="24"/>
                </w:rPr>
                <w:t>shaun.lyons@ohioAGO.gov</w:t>
              </w:r>
            </w:hyperlink>
          </w:p>
          <w:p w:rsidR="00462D72" w:rsidRPr="00EB04D1" w14:paraId="5456EFDD" w14:textId="3E78CFA4">
            <w:pPr>
              <w:pStyle w:val="BodyText"/>
              <w:rPr>
                <w:szCs w:val="24"/>
              </w:rPr>
            </w:pPr>
            <w:hyperlink r:id="rId11" w:history="1">
              <w:r w:rsidRPr="00EB04D1" w:rsidR="00D371BA">
                <w:rPr>
                  <w:rStyle w:val="Hyperlink"/>
                  <w:szCs w:val="24"/>
                </w:rPr>
                <w:t>werner.margard@ohioAGO.gov</w:t>
              </w:r>
            </w:hyperlink>
          </w:p>
          <w:p w:rsidR="00971ADD" w:rsidRPr="00EB04D1" w14:paraId="3BC2A9B5" w14:textId="689817A4">
            <w:pPr>
              <w:pStyle w:val="BodyText"/>
              <w:rPr>
                <w:szCs w:val="24"/>
              </w:rPr>
            </w:pPr>
            <w:hyperlink r:id="rId12" w:history="1">
              <w:r w:rsidRPr="00EB04D1" w:rsidR="00D371BA">
                <w:rPr>
                  <w:rStyle w:val="Hyperlink"/>
                  <w:szCs w:val="24"/>
                </w:rPr>
                <w:t>dproano@bakerlaw.com</w:t>
              </w:r>
            </w:hyperlink>
          </w:p>
          <w:p w:rsidR="00971ADD" w:rsidRPr="00EB04D1" w14:paraId="639B7476" w14:textId="61B3182B">
            <w:pPr>
              <w:pStyle w:val="BodyText"/>
              <w:rPr>
                <w:szCs w:val="24"/>
              </w:rPr>
            </w:pPr>
            <w:hyperlink r:id="rId13" w:history="1">
              <w:r w:rsidRPr="00EB04D1" w:rsidR="00D371BA">
                <w:rPr>
                  <w:rStyle w:val="Hyperlink"/>
                  <w:szCs w:val="24"/>
                </w:rPr>
                <w:t>tathompson@bakerlaw.com</w:t>
              </w:r>
            </w:hyperlink>
          </w:p>
          <w:p w:rsidR="00D22A05" w:rsidRPr="00D22A05" w14:paraId="7CEE085C" w14:textId="3B09D56F">
            <w:pPr>
              <w:pStyle w:val="BodyText"/>
              <w:rPr>
                <w:color w:val="0000FF"/>
                <w:szCs w:val="24"/>
                <w:u w:val="single"/>
              </w:rPr>
            </w:pPr>
            <w:hyperlink r:id="rId14" w:history="1">
              <w:r w:rsidRPr="00252FC2" w:rsidR="00D371BA">
                <w:rPr>
                  <w:rStyle w:val="Hyperlink"/>
                  <w:szCs w:val="24"/>
                </w:rPr>
                <w:t>j</w:t>
              </w:r>
              <w:r w:rsidRPr="00252FC2" w:rsidR="00D371BA">
                <w:rPr>
                  <w:rStyle w:val="Hyperlink"/>
                </w:rPr>
                <w:t>weber</w:t>
              </w:r>
              <w:r w:rsidRPr="00252FC2" w:rsidR="00D371BA">
                <w:rPr>
                  <w:rStyle w:val="Hyperlink"/>
                  <w:szCs w:val="24"/>
                </w:rPr>
                <w:t>@elpc.org</w:t>
              </w:r>
            </w:hyperlink>
          </w:p>
          <w:p w:rsidR="00260C99" w:rsidRPr="00EB04D1" w14:paraId="1FA684E4" w14:textId="77777777">
            <w:pPr>
              <w:pStyle w:val="BodyText"/>
              <w:rPr>
                <w:szCs w:val="24"/>
              </w:rPr>
            </w:pPr>
          </w:p>
          <w:p w:rsidR="009D37EA" w:rsidRPr="00EB04D1" w14:paraId="553FBF21" w14:textId="26674BF2">
            <w:pPr>
              <w:pStyle w:val="BodyText"/>
              <w:rPr>
                <w:szCs w:val="24"/>
              </w:rPr>
            </w:pPr>
            <w:r w:rsidRPr="00EB04D1">
              <w:rPr>
                <w:szCs w:val="24"/>
              </w:rPr>
              <w:t>Attorney Examiner:</w:t>
            </w:r>
          </w:p>
          <w:p w:rsidR="009D37EA" w:rsidRPr="00EB04D1" w:rsidP="00D80256" w14:paraId="2A60A46D" w14:textId="5BE99BBB">
            <w:pPr>
              <w:rPr>
                <w:szCs w:val="24"/>
              </w:rPr>
            </w:pPr>
            <w:hyperlink r:id="rId15" w:history="1">
              <w:r w:rsidRPr="00EB04D1" w:rsidR="00D068B0">
                <w:rPr>
                  <w:rStyle w:val="Hyperlink"/>
                  <w:szCs w:val="24"/>
                </w:rPr>
                <w:t>patricia.schabo@puco.ohio.gov</w:t>
              </w:r>
            </w:hyperlink>
          </w:p>
          <w:p w:rsidR="00D068B0" w:rsidRPr="00EB04D1" w:rsidP="00D80256" w14:paraId="36B9E42F" w14:textId="77777777">
            <w:pPr>
              <w:rPr>
                <w:szCs w:val="24"/>
              </w:rPr>
            </w:pPr>
          </w:p>
          <w:p w:rsidR="00FE7F0A" w:rsidRPr="00EB04D1" w14:paraId="5890BDAB" w14:textId="77777777">
            <w:pPr>
              <w:pStyle w:val="BodyText"/>
              <w:rPr>
                <w:szCs w:val="24"/>
              </w:rPr>
            </w:pPr>
            <w:r w:rsidRPr="00EB04D1">
              <w:rPr>
                <w:szCs w:val="24"/>
              </w:rPr>
              <w:t xml:space="preserve"> </w:t>
            </w:r>
          </w:p>
        </w:tc>
        <w:tc>
          <w:tcPr>
            <w:tcW w:w="4721" w:type="dxa"/>
          </w:tcPr>
          <w:p w:rsidR="00FE7F0A" w:rsidRPr="00EB04D1" w:rsidP="005D7B6B" w14:paraId="1529D63C" w14:textId="2931D7E9">
            <w:pPr>
              <w:autoSpaceDE w:val="0"/>
              <w:autoSpaceDN w:val="0"/>
              <w:adjustRightInd w:val="0"/>
              <w:ind w:left="465"/>
              <w:rPr>
                <w:szCs w:val="24"/>
                <w:lang w:bidi="he-IL"/>
              </w:rPr>
            </w:pPr>
            <w:hyperlink r:id="rId16" w:history="1">
              <w:r w:rsidRPr="00EB04D1" w:rsidR="005D7B6B">
                <w:rPr>
                  <w:rStyle w:val="Hyperlink"/>
                  <w:szCs w:val="24"/>
                  <w:lang w:bidi="he-IL"/>
                </w:rPr>
                <w:t>kennedy@whitt-sturtevant.com</w:t>
              </w:r>
            </w:hyperlink>
          </w:p>
          <w:p w:rsidR="00FE7F0A" w:rsidRPr="00EB04D1" w:rsidP="005D7B6B" w14:paraId="010C6D2E" w14:textId="130BE86A">
            <w:pPr>
              <w:pStyle w:val="BodyText"/>
              <w:ind w:left="465"/>
              <w:rPr>
                <w:szCs w:val="24"/>
                <w:lang w:bidi="he-IL"/>
              </w:rPr>
            </w:pPr>
            <w:hyperlink r:id="rId17" w:history="1">
              <w:r w:rsidRPr="00EB04D1" w:rsidR="005D7B6B">
                <w:rPr>
                  <w:rStyle w:val="Hyperlink"/>
                  <w:szCs w:val="24"/>
                  <w:lang w:bidi="he-IL"/>
                </w:rPr>
                <w:t>fykes@whitt-sturtevant.com</w:t>
              </w:r>
            </w:hyperlink>
          </w:p>
          <w:p w:rsidR="009D37EA" w:rsidRPr="00EB04D1" w:rsidP="00971ADD" w14:paraId="2A4503E6" w14:textId="7966A509">
            <w:pPr>
              <w:pStyle w:val="BodyText"/>
              <w:ind w:left="465"/>
              <w:rPr>
                <w:rStyle w:val="Hyperlink"/>
                <w:szCs w:val="24"/>
              </w:rPr>
            </w:pPr>
            <w:hyperlink r:id="rId18" w:history="1">
              <w:r w:rsidRPr="00EB04D1" w:rsidR="00CF573D">
                <w:rPr>
                  <w:rStyle w:val="Hyperlink"/>
                  <w:szCs w:val="24"/>
                </w:rPr>
                <w:t>andrew.j.campbell@dominionenergy.com</w:t>
              </w:r>
            </w:hyperlink>
          </w:p>
          <w:p w:rsidR="00971ADD" w:rsidRPr="00EB04D1" w:rsidP="00971ADD" w14:paraId="34D75AC2" w14:textId="615BD747">
            <w:pPr>
              <w:pStyle w:val="BodyText"/>
              <w:ind w:left="465"/>
              <w:rPr>
                <w:szCs w:val="24"/>
              </w:rPr>
            </w:pPr>
            <w:hyperlink r:id="rId19" w:history="1">
              <w:r w:rsidRPr="00EB04D1" w:rsidR="00D371BA">
                <w:rPr>
                  <w:rStyle w:val="Hyperlink"/>
                  <w:szCs w:val="24"/>
                </w:rPr>
                <w:t>msettineri@vorys.com</w:t>
              </w:r>
            </w:hyperlink>
          </w:p>
          <w:p w:rsidR="00971ADD" w:rsidRPr="00EB04D1" w:rsidP="00971ADD" w14:paraId="71D652C9" w14:textId="4C456295">
            <w:pPr>
              <w:pStyle w:val="BodyText"/>
              <w:ind w:left="465"/>
              <w:rPr>
                <w:szCs w:val="24"/>
              </w:rPr>
            </w:pPr>
            <w:hyperlink r:id="rId20" w:history="1">
              <w:r w:rsidRPr="00EB04D1" w:rsidR="00D371BA">
                <w:rPr>
                  <w:rStyle w:val="Hyperlink"/>
                  <w:szCs w:val="24"/>
                </w:rPr>
                <w:t>glpetrucci@vorys.com</w:t>
              </w:r>
            </w:hyperlink>
          </w:p>
          <w:p w:rsidR="00C346F3" w:rsidRPr="00EB04D1" w:rsidP="00C346F3" w14:paraId="0D6EF8F9" w14:textId="7AF00EE2">
            <w:pPr>
              <w:pStyle w:val="BodyText"/>
              <w:ind w:left="465"/>
              <w:rPr>
                <w:szCs w:val="24"/>
              </w:rPr>
            </w:pPr>
            <w:hyperlink r:id="rId21" w:history="1">
              <w:r w:rsidRPr="00EB04D1" w:rsidR="00D371BA">
                <w:rPr>
                  <w:rStyle w:val="Hyperlink"/>
                  <w:szCs w:val="24"/>
                </w:rPr>
                <w:t>michael.nugent@igs.com</w:t>
              </w:r>
            </w:hyperlink>
          </w:p>
          <w:p w:rsidR="00C346F3" w:rsidRPr="00EB04D1" w:rsidP="00C346F3" w14:paraId="75521B08" w14:textId="1E52E726">
            <w:pPr>
              <w:pStyle w:val="BodyText"/>
              <w:ind w:left="465"/>
              <w:rPr>
                <w:szCs w:val="24"/>
              </w:rPr>
            </w:pPr>
            <w:hyperlink r:id="rId22" w:history="1">
              <w:r w:rsidRPr="00EB04D1" w:rsidR="00D371BA">
                <w:rPr>
                  <w:rStyle w:val="Hyperlink"/>
                  <w:szCs w:val="24"/>
                </w:rPr>
                <w:t>evan.betterton@igs.com</w:t>
              </w:r>
            </w:hyperlink>
          </w:p>
          <w:p w:rsidR="00C346F3" w:rsidP="00C346F3" w14:paraId="1CE3DD2D" w14:textId="67C30378">
            <w:pPr>
              <w:pStyle w:val="BodyText"/>
              <w:ind w:left="465"/>
              <w:rPr>
                <w:rStyle w:val="Hyperlink"/>
                <w:szCs w:val="24"/>
              </w:rPr>
            </w:pPr>
            <w:hyperlink r:id="rId23" w:history="1">
              <w:r w:rsidRPr="00EB04D1" w:rsidR="00D371BA">
                <w:rPr>
                  <w:rStyle w:val="Hyperlink"/>
                  <w:szCs w:val="24"/>
                </w:rPr>
                <w:t>stacie.cathcart@igs.com</w:t>
              </w:r>
            </w:hyperlink>
          </w:p>
          <w:p w:rsidR="006B7F71" w:rsidP="00C346F3" w14:paraId="3F68F187" w14:textId="7645CB21">
            <w:pPr>
              <w:pStyle w:val="BodyText"/>
              <w:ind w:left="465"/>
              <w:rPr>
                <w:rStyle w:val="Hyperlink"/>
                <w:szCs w:val="24"/>
              </w:rPr>
            </w:pPr>
            <w:hyperlink r:id="rId24" w:history="1">
              <w:r w:rsidRPr="002A6120">
                <w:rPr>
                  <w:rStyle w:val="Hyperlink"/>
                  <w:szCs w:val="24"/>
                </w:rPr>
                <w:t>dparram@bricker.com</w:t>
              </w:r>
            </w:hyperlink>
          </w:p>
          <w:p w:rsidR="006B7F71" w:rsidP="00C346F3" w14:paraId="318205F3" w14:textId="1FC43A95">
            <w:pPr>
              <w:pStyle w:val="BodyText"/>
              <w:ind w:left="465"/>
              <w:rPr>
                <w:rStyle w:val="Hyperlink"/>
              </w:rPr>
            </w:pPr>
            <w:hyperlink r:id="rId25" w:history="1">
              <w:r w:rsidRPr="002A6120">
                <w:rPr>
                  <w:rStyle w:val="Hyperlink"/>
                </w:rPr>
                <w:t>gkrassen@nopec.org</w:t>
              </w:r>
            </w:hyperlink>
          </w:p>
          <w:p w:rsidR="006B7F71" w:rsidRPr="00EB04D1" w:rsidP="00C346F3" w14:paraId="0DBC6FD9" w14:textId="77777777">
            <w:pPr>
              <w:pStyle w:val="BodyText"/>
              <w:ind w:left="465"/>
              <w:rPr>
                <w:szCs w:val="24"/>
              </w:rPr>
            </w:pPr>
          </w:p>
          <w:p w:rsidR="00F24B60" w:rsidRPr="00EB04D1" w:rsidP="00971ADD" w14:paraId="5A23A7E7" w14:textId="77777777">
            <w:pPr>
              <w:pStyle w:val="BodyText"/>
              <w:ind w:left="465"/>
              <w:rPr>
                <w:szCs w:val="24"/>
              </w:rPr>
            </w:pPr>
          </w:p>
          <w:p w:rsidR="00971ADD" w:rsidRPr="00EB04D1" w:rsidP="00971ADD" w14:paraId="210ABE9A" w14:textId="77777777">
            <w:pPr>
              <w:pStyle w:val="BodyText"/>
              <w:ind w:left="465"/>
              <w:rPr>
                <w:szCs w:val="24"/>
              </w:rPr>
            </w:pPr>
          </w:p>
          <w:p w:rsidR="009D37EA" w:rsidRPr="00EB04D1" w:rsidP="009D37EA" w14:paraId="34B35DC1" w14:textId="77777777">
            <w:pPr>
              <w:pStyle w:val="BodyText"/>
              <w:ind w:left="707"/>
              <w:rPr>
                <w:szCs w:val="24"/>
              </w:rPr>
            </w:pPr>
          </w:p>
        </w:tc>
      </w:tr>
    </w:tbl>
    <w:p w:rsidR="00A044B5" w:rsidRPr="00EB04D1" w14:paraId="5C1058B3" w14:textId="77777777">
      <w:pPr>
        <w:pStyle w:val="BodyText"/>
        <w:rPr>
          <w:b/>
          <w:bCs/>
          <w:szCs w:val="24"/>
        </w:rPr>
      </w:pPr>
    </w:p>
    <w:sectPr w:rsidSect="00C62557">
      <w:footerReference w:type="first" r:id="rId26"/>
      <w:pgSz w:w="12240" w:h="15840"/>
      <w:pgMar w:top="1440" w:right="1800" w:bottom="1440" w:left="1800" w:header="720" w:footer="720" w:gutter="0"/>
      <w:pgNumType w:start="2"/>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7845166"/>
      <w:docPartObj>
        <w:docPartGallery w:val="Page Numbers (Bottom of Page)"/>
        <w:docPartUnique/>
      </w:docPartObj>
    </w:sdtPr>
    <w:sdtEndPr>
      <w:rPr>
        <w:noProof/>
      </w:rPr>
    </w:sdtEndPr>
    <w:sdtContent>
      <w:p w:rsidR="003A364C" w:rsidP="003A364C" w14:paraId="6E6712F1" w14:textId="77777777">
        <w:pPr>
          <w:pStyle w:val="Footer"/>
          <w:jc w:val="center"/>
        </w:pPr>
        <w:r w:rsidRPr="00C62557">
          <w:rPr>
            <w:sz w:val="24"/>
            <w:szCs w:val="24"/>
          </w:rPr>
          <w:fldChar w:fldCharType="begin"/>
        </w:r>
        <w:r w:rsidRPr="00C62557">
          <w:rPr>
            <w:sz w:val="24"/>
            <w:szCs w:val="24"/>
          </w:rPr>
          <w:instrText xml:space="preserve"> PAGE   \* MERGEFORMAT </w:instrText>
        </w:r>
        <w:r w:rsidRPr="00C62557">
          <w:rPr>
            <w:sz w:val="24"/>
            <w:szCs w:val="24"/>
          </w:rPr>
          <w:fldChar w:fldCharType="separate"/>
        </w:r>
        <w:r>
          <w:rPr>
            <w:sz w:val="24"/>
            <w:szCs w:val="24"/>
          </w:rPr>
          <w:t>2</w:t>
        </w:r>
        <w:r w:rsidRPr="00C62557">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557" w14:paraId="7DC72C49" w14:textId="69B5BF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5328923"/>
      <w:docPartObj>
        <w:docPartGallery w:val="Page Numbers (Bottom of Page)"/>
        <w:docPartUnique/>
      </w:docPartObj>
    </w:sdtPr>
    <w:sdtEndPr>
      <w:rPr>
        <w:noProof/>
        <w:sz w:val="24"/>
        <w:szCs w:val="24"/>
      </w:rPr>
    </w:sdtEndPr>
    <w:sdtContent>
      <w:p w:rsidR="00FE5180" w:rsidRPr="00FE5180" w14:paraId="1DF840AB" w14:textId="100C973D">
        <w:pPr>
          <w:pStyle w:val="Footer"/>
          <w:jc w:val="center"/>
          <w:rPr>
            <w:sz w:val="24"/>
            <w:szCs w:val="24"/>
          </w:rPr>
        </w:pPr>
        <w:r w:rsidRPr="00FE5180">
          <w:rPr>
            <w:sz w:val="24"/>
            <w:szCs w:val="24"/>
          </w:rPr>
          <w:fldChar w:fldCharType="begin"/>
        </w:r>
        <w:r w:rsidRPr="00FE5180">
          <w:rPr>
            <w:sz w:val="24"/>
            <w:szCs w:val="24"/>
          </w:rPr>
          <w:instrText xml:space="preserve"> PAGE   \* MERGEFORMAT </w:instrText>
        </w:r>
        <w:r w:rsidRPr="00FE5180">
          <w:rPr>
            <w:sz w:val="24"/>
            <w:szCs w:val="24"/>
          </w:rPr>
          <w:fldChar w:fldCharType="separate"/>
        </w:r>
        <w:r w:rsidRPr="00FE5180">
          <w:rPr>
            <w:noProof/>
            <w:sz w:val="24"/>
            <w:szCs w:val="24"/>
          </w:rPr>
          <w:t>2</w:t>
        </w:r>
        <w:r w:rsidRPr="00FE51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17A0" w14:paraId="09AEBA47" w14:textId="77777777">
      <w:r>
        <w:separator/>
      </w:r>
    </w:p>
  </w:footnote>
  <w:footnote w:type="continuationSeparator" w:id="1">
    <w:p w:rsidR="009B17A0" w14:paraId="4ACF78CA" w14:textId="77777777">
      <w:r>
        <w:continuationSeparator/>
      </w:r>
    </w:p>
  </w:footnote>
  <w:footnote w:id="2">
    <w:p w:rsidR="006F3C88" w:rsidP="002545FF" w14:paraId="432CBEF8" w14:textId="68647105">
      <w:pPr>
        <w:pStyle w:val="FootnoteText"/>
        <w:spacing w:after="120"/>
      </w:pPr>
      <w:r>
        <w:rPr>
          <w:rStyle w:val="FootnoteReference"/>
        </w:rPr>
        <w:footnoteRef/>
      </w:r>
      <w:r>
        <w:t xml:space="preserve"> </w:t>
      </w:r>
      <w:r w:rsidR="0097095A">
        <w:t xml:space="preserve">RESA Comments at 4-6; </w:t>
      </w:r>
      <w:r w:rsidR="00B75EE2">
        <w:t xml:space="preserve">IGS Comments at 4-6; </w:t>
      </w:r>
      <w:r w:rsidR="00B70619">
        <w:t>NOPEC Comments at 3-6.</w:t>
      </w:r>
    </w:p>
  </w:footnote>
  <w:footnote w:id="3">
    <w:p w:rsidR="001624C8" w14:paraId="41FEA23E" w14:textId="075068E0">
      <w:pPr>
        <w:pStyle w:val="FootnoteText"/>
      </w:pPr>
      <w:r>
        <w:rPr>
          <w:rStyle w:val="FootnoteReference"/>
        </w:rPr>
        <w:footnoteRef/>
      </w:r>
      <w:r>
        <w:t xml:space="preserve"> </w:t>
      </w:r>
      <w:r w:rsidR="009C4AAD">
        <w:t>Case No. 21-637-GA-AIR, et al., Staff Report (April 6, 2022) at 51.</w:t>
      </w:r>
    </w:p>
  </w:footnote>
  <w:footnote w:id="4">
    <w:p w:rsidR="00A41B95" w:rsidP="002545FF" w14:paraId="7235C22B" w14:textId="77777777">
      <w:pPr>
        <w:pStyle w:val="FootnoteText"/>
        <w:spacing w:after="120"/>
      </w:pPr>
      <w:r>
        <w:rPr>
          <w:rStyle w:val="FootnoteReference"/>
        </w:rPr>
        <w:footnoteRef/>
      </w:r>
      <w:r>
        <w:t xml:space="preserve"> OCC Initial Comments at 2-3 (Under R.C. 4905.03, “[p]</w:t>
      </w:r>
      <w:r w:rsidRPr="00952E8D">
        <w:t>roviding carbon offsets is not engaging in the business of supplying natural gas for lighting, power, or heating purposes to consumers in Ohio.</w:t>
      </w:r>
      <w:r>
        <w:t>”).</w:t>
      </w:r>
    </w:p>
  </w:footnote>
  <w:footnote w:id="5">
    <w:p w:rsidR="00FE36FE" w:rsidRPr="002C00A5" w:rsidP="002545FF" w14:paraId="6180BB9C" w14:textId="77777777">
      <w:pPr>
        <w:pStyle w:val="FootnoteText"/>
        <w:spacing w:after="120"/>
        <w:rPr>
          <w:i/>
          <w:iCs/>
        </w:rPr>
      </w:pPr>
      <w:r>
        <w:rPr>
          <w:rStyle w:val="FootnoteReference"/>
        </w:rPr>
        <w:footnoteRef/>
      </w:r>
      <w:r>
        <w:t xml:space="preserve"> R.C. 4929.02.</w:t>
      </w:r>
    </w:p>
  </w:footnote>
  <w:footnote w:id="6">
    <w:p w:rsidR="002417E9" w:rsidP="002545FF" w14:paraId="67E7F615" w14:textId="502B7D04">
      <w:pPr>
        <w:pStyle w:val="FootnoteText"/>
        <w:spacing w:after="120"/>
      </w:pPr>
      <w:r>
        <w:rPr>
          <w:rStyle w:val="FootnoteReference"/>
        </w:rPr>
        <w:footnoteRef/>
      </w:r>
      <w:r>
        <w:t xml:space="preserve"> OCC Initial Comments at</w:t>
      </w:r>
      <w:r w:rsidR="007F6DBC">
        <w:t xml:space="preserve"> 2-3</w:t>
      </w:r>
      <w:r>
        <w:t>.</w:t>
      </w:r>
    </w:p>
  </w:footnote>
  <w:footnote w:id="7">
    <w:p w:rsidR="00287457" w:rsidP="002545FF" w14:paraId="69B58EEE" w14:textId="5374BEFC">
      <w:pPr>
        <w:pStyle w:val="FootnoteText"/>
        <w:spacing w:after="120"/>
      </w:pPr>
      <w:r>
        <w:rPr>
          <w:rStyle w:val="FootnoteReference"/>
        </w:rPr>
        <w:footnoteRef/>
      </w:r>
      <w:r>
        <w:t xml:space="preserve"> </w:t>
      </w:r>
      <w:r w:rsidRPr="00BF2B28" w:rsidR="00BF2B28">
        <w:t xml:space="preserve">Entry (March 31, 2022) at 2; </w:t>
      </w:r>
      <w:r w:rsidRPr="00FE5180" w:rsidR="00BF2B28">
        <w:rPr>
          <w:i/>
          <w:iCs/>
        </w:rPr>
        <w:t>see also</w:t>
      </w:r>
      <w:r w:rsidRPr="00BF2B28" w:rsidR="00BF2B28">
        <w:t xml:space="preserve"> Application.</w:t>
      </w:r>
    </w:p>
  </w:footnote>
  <w:footnote w:id="8">
    <w:p w:rsidR="00152269" w:rsidP="002545FF" w14:paraId="53C6ACDF" w14:textId="3ED6232C">
      <w:pPr>
        <w:pStyle w:val="FootnoteText"/>
        <w:spacing w:after="120"/>
      </w:pPr>
      <w:r>
        <w:rPr>
          <w:rStyle w:val="FootnoteReference"/>
        </w:rPr>
        <w:footnoteRef/>
      </w:r>
      <w:r>
        <w:t xml:space="preserve"> OCC Initial Comments at </w:t>
      </w:r>
      <w:r w:rsidR="00ED5763">
        <w:t>4-5.</w:t>
      </w:r>
    </w:p>
  </w:footnote>
  <w:footnote w:id="9">
    <w:p w:rsidR="00ED5763" w:rsidRPr="00ED5763" w:rsidP="002545FF" w14:paraId="5C5496D8" w14:textId="29105067">
      <w:pPr>
        <w:pStyle w:val="FootnoteText"/>
        <w:spacing w:after="120"/>
        <w:rPr>
          <w:i/>
          <w:iCs/>
        </w:rPr>
      </w:pPr>
      <w:r>
        <w:rPr>
          <w:rStyle w:val="FootnoteReference"/>
        </w:rPr>
        <w:footnoteRef/>
      </w:r>
      <w:r>
        <w:t xml:space="preserve"> </w:t>
      </w:r>
      <w:r>
        <w:rPr>
          <w:i/>
          <w:iCs/>
        </w:rPr>
        <w:t>Id.</w:t>
      </w:r>
    </w:p>
  </w:footnote>
  <w:footnote w:id="10">
    <w:p w:rsidR="00ED5763" w:rsidP="002545FF" w14:paraId="20F924CE" w14:textId="4BA38A20">
      <w:pPr>
        <w:pStyle w:val="FootnoteText"/>
        <w:spacing w:after="120"/>
      </w:pPr>
      <w:r>
        <w:rPr>
          <w:rStyle w:val="FootnoteReference"/>
        </w:rPr>
        <w:footnoteRef/>
      </w:r>
      <w:r>
        <w:t xml:space="preserve"> </w:t>
      </w:r>
      <w:r>
        <w:rPr>
          <w:i/>
          <w:iCs/>
        </w:rPr>
        <w:t>Id.</w:t>
      </w:r>
    </w:p>
  </w:footnote>
  <w:footnote w:id="11">
    <w:p w:rsidR="009E1A2F" w:rsidP="002545FF" w14:paraId="3A836249" w14:textId="01A0C41C">
      <w:pPr>
        <w:pStyle w:val="FootnoteText"/>
        <w:spacing w:after="120"/>
      </w:pPr>
      <w:r>
        <w:rPr>
          <w:rStyle w:val="FootnoteReference"/>
        </w:rPr>
        <w:footnoteRef/>
      </w:r>
      <w:r>
        <w:t xml:space="preserve"> NOPEC Initial Comments at 5.</w:t>
      </w:r>
    </w:p>
  </w:footnote>
  <w:footnote w:id="12">
    <w:p w:rsidR="007C0118" w:rsidP="002545FF" w14:paraId="45D4D9C0" w14:textId="5457D5CF">
      <w:pPr>
        <w:pStyle w:val="FootnoteText"/>
        <w:spacing w:after="120"/>
      </w:pPr>
      <w:r>
        <w:rPr>
          <w:rStyle w:val="FootnoteReference"/>
        </w:rPr>
        <w:footnoteRef/>
      </w:r>
      <w:r>
        <w:t xml:space="preserve"> </w:t>
      </w:r>
      <w:r w:rsidR="007E6111">
        <w:t xml:space="preserve">SFE Comments at 3-12; </w:t>
      </w:r>
      <w:r>
        <w:t>NOPEC Initial Comments at 6</w:t>
      </w:r>
      <w:r w:rsidR="007E611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9F1E9F"/>
    <w:multiLevelType w:val="hybridMultilevel"/>
    <w:tmpl w:val="DBB066E2"/>
    <w:lvl w:ilvl="0">
      <w:start w:val="100"/>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07D40"/>
    <w:multiLevelType w:val="hybridMultilevel"/>
    <w:tmpl w:val="98F20C16"/>
    <w:lvl w:ilvl="0">
      <w:start w:val="1"/>
      <w:numFmt w:val="upperRoman"/>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99201C"/>
    <w:multiLevelType w:val="hybridMultilevel"/>
    <w:tmpl w:val="D2AEE414"/>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2C7F84"/>
    <w:multiLevelType w:val="hybridMultilevel"/>
    <w:tmpl w:val="A112AF2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5626C71"/>
    <w:multiLevelType w:val="hybridMultilevel"/>
    <w:tmpl w:val="0CDA818C"/>
    <w:lvl w:ilvl="0">
      <w:start w:val="500"/>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AA0427"/>
    <w:multiLevelType w:val="hybridMultilevel"/>
    <w:tmpl w:val="B3F436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745AAB"/>
    <w:multiLevelType w:val="hybridMultilevel"/>
    <w:tmpl w:val="481495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B4C109A"/>
    <w:multiLevelType w:val="hybridMultilevel"/>
    <w:tmpl w:val="78C47944"/>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53A5755"/>
    <w:multiLevelType w:val="hybridMultilevel"/>
    <w:tmpl w:val="E36C4E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60515C61"/>
    <w:multiLevelType w:val="hybridMultilevel"/>
    <w:tmpl w:val="4B9275D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6E591E06"/>
    <w:multiLevelType w:val="hybridMultilevel"/>
    <w:tmpl w:val="DFD2377C"/>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78E409F9"/>
    <w:multiLevelType w:val="hybridMultilevel"/>
    <w:tmpl w:val="138EB6E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9"/>
  </w:num>
  <w:num w:numId="3">
    <w:abstractNumId w:val="14"/>
  </w:num>
  <w:num w:numId="4">
    <w:abstractNumId w:val="12"/>
  </w:num>
  <w:num w:numId="5">
    <w:abstractNumId w:val="1"/>
  </w:num>
  <w:num w:numId="6">
    <w:abstractNumId w:val="16"/>
  </w:num>
  <w:num w:numId="7">
    <w:abstractNumId w:val="17"/>
  </w:num>
  <w:num w:numId="8">
    <w:abstractNumId w:val="2"/>
  </w:num>
  <w:num w:numId="9">
    <w:abstractNumId w:val="10"/>
  </w:num>
  <w:num w:numId="10">
    <w:abstractNumId w:val="6"/>
  </w:num>
  <w:num w:numId="11">
    <w:abstractNumId w:val="0"/>
  </w:num>
  <w:num w:numId="12">
    <w:abstractNumId w:val="5"/>
  </w:num>
  <w:num w:numId="13">
    <w:abstractNumId w:val="3"/>
  </w:num>
  <w:num w:numId="14">
    <w:abstractNumId w:val="15"/>
  </w:num>
  <w:num w:numId="15">
    <w:abstractNumId w:val="8"/>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00F96"/>
    <w:rsid w:val="0000426D"/>
    <w:rsid w:val="00030938"/>
    <w:rsid w:val="0003117F"/>
    <w:rsid w:val="00037E00"/>
    <w:rsid w:val="0004046D"/>
    <w:rsid w:val="000420E7"/>
    <w:rsid w:val="00042596"/>
    <w:rsid w:val="00046BA2"/>
    <w:rsid w:val="0004752E"/>
    <w:rsid w:val="000479E9"/>
    <w:rsid w:val="000526CB"/>
    <w:rsid w:val="00052C4D"/>
    <w:rsid w:val="00055682"/>
    <w:rsid w:val="000600DE"/>
    <w:rsid w:val="00060C36"/>
    <w:rsid w:val="00062F2F"/>
    <w:rsid w:val="0008198B"/>
    <w:rsid w:val="0008399F"/>
    <w:rsid w:val="0008791C"/>
    <w:rsid w:val="000B242C"/>
    <w:rsid w:val="000B2972"/>
    <w:rsid w:val="000B31EF"/>
    <w:rsid w:val="000C4C29"/>
    <w:rsid w:val="000C54B6"/>
    <w:rsid w:val="000C6983"/>
    <w:rsid w:val="000C7397"/>
    <w:rsid w:val="000C7F12"/>
    <w:rsid w:val="000D6B62"/>
    <w:rsid w:val="000E3798"/>
    <w:rsid w:val="000F03DC"/>
    <w:rsid w:val="000F058C"/>
    <w:rsid w:val="00103F45"/>
    <w:rsid w:val="00106734"/>
    <w:rsid w:val="00114698"/>
    <w:rsid w:val="001321E1"/>
    <w:rsid w:val="001341AE"/>
    <w:rsid w:val="001361BC"/>
    <w:rsid w:val="001401CE"/>
    <w:rsid w:val="00141D27"/>
    <w:rsid w:val="00152269"/>
    <w:rsid w:val="001547D1"/>
    <w:rsid w:val="001552FB"/>
    <w:rsid w:val="00161F4B"/>
    <w:rsid w:val="001624C8"/>
    <w:rsid w:val="00192625"/>
    <w:rsid w:val="001A11AD"/>
    <w:rsid w:val="001A6575"/>
    <w:rsid w:val="001B0FF2"/>
    <w:rsid w:val="001B53E3"/>
    <w:rsid w:val="001B7D42"/>
    <w:rsid w:val="001D2DFE"/>
    <w:rsid w:val="001F16C7"/>
    <w:rsid w:val="001F3CDB"/>
    <w:rsid w:val="001F57FE"/>
    <w:rsid w:val="002034D9"/>
    <w:rsid w:val="00204453"/>
    <w:rsid w:val="0020485D"/>
    <w:rsid w:val="00210785"/>
    <w:rsid w:val="00213F71"/>
    <w:rsid w:val="00220A23"/>
    <w:rsid w:val="00224A09"/>
    <w:rsid w:val="00224DCB"/>
    <w:rsid w:val="00227FA6"/>
    <w:rsid w:val="002313BE"/>
    <w:rsid w:val="00232CFE"/>
    <w:rsid w:val="00233C22"/>
    <w:rsid w:val="00234A32"/>
    <w:rsid w:val="00236151"/>
    <w:rsid w:val="002417E9"/>
    <w:rsid w:val="00246F1C"/>
    <w:rsid w:val="00252FC2"/>
    <w:rsid w:val="00253291"/>
    <w:rsid w:val="002545FF"/>
    <w:rsid w:val="00260449"/>
    <w:rsid w:val="00260C99"/>
    <w:rsid w:val="00270BEA"/>
    <w:rsid w:val="00272A96"/>
    <w:rsid w:val="002748A1"/>
    <w:rsid w:val="00281D53"/>
    <w:rsid w:val="00287457"/>
    <w:rsid w:val="002A23F0"/>
    <w:rsid w:val="002A3D0D"/>
    <w:rsid w:val="002A5A46"/>
    <w:rsid w:val="002A6120"/>
    <w:rsid w:val="002C00A5"/>
    <w:rsid w:val="002D11C5"/>
    <w:rsid w:val="002D273F"/>
    <w:rsid w:val="002E5090"/>
    <w:rsid w:val="002F1357"/>
    <w:rsid w:val="002F13D4"/>
    <w:rsid w:val="002F217B"/>
    <w:rsid w:val="002F3321"/>
    <w:rsid w:val="0030691E"/>
    <w:rsid w:val="0031058F"/>
    <w:rsid w:val="00310800"/>
    <w:rsid w:val="0031242C"/>
    <w:rsid w:val="003128B8"/>
    <w:rsid w:val="00314FC6"/>
    <w:rsid w:val="00315E57"/>
    <w:rsid w:val="0031647C"/>
    <w:rsid w:val="003262A6"/>
    <w:rsid w:val="0032646D"/>
    <w:rsid w:val="00327D75"/>
    <w:rsid w:val="003312C5"/>
    <w:rsid w:val="00340405"/>
    <w:rsid w:val="003561C2"/>
    <w:rsid w:val="003610C3"/>
    <w:rsid w:val="00361852"/>
    <w:rsid w:val="0036627A"/>
    <w:rsid w:val="003718C7"/>
    <w:rsid w:val="00377686"/>
    <w:rsid w:val="00387AC6"/>
    <w:rsid w:val="0039196E"/>
    <w:rsid w:val="003A364C"/>
    <w:rsid w:val="003A3C97"/>
    <w:rsid w:val="003A5734"/>
    <w:rsid w:val="003B64FB"/>
    <w:rsid w:val="003D001D"/>
    <w:rsid w:val="003D1151"/>
    <w:rsid w:val="003D467F"/>
    <w:rsid w:val="003D6C0C"/>
    <w:rsid w:val="003D7CCD"/>
    <w:rsid w:val="003E2D29"/>
    <w:rsid w:val="003F1105"/>
    <w:rsid w:val="003F47DE"/>
    <w:rsid w:val="0041289D"/>
    <w:rsid w:val="00421738"/>
    <w:rsid w:val="00421F82"/>
    <w:rsid w:val="004229C3"/>
    <w:rsid w:val="00431365"/>
    <w:rsid w:val="004343DD"/>
    <w:rsid w:val="00437547"/>
    <w:rsid w:val="0044413D"/>
    <w:rsid w:val="00454F0A"/>
    <w:rsid w:val="00455F22"/>
    <w:rsid w:val="0045612C"/>
    <w:rsid w:val="00460D90"/>
    <w:rsid w:val="0046257E"/>
    <w:rsid w:val="00462D72"/>
    <w:rsid w:val="00480FAA"/>
    <w:rsid w:val="00482777"/>
    <w:rsid w:val="004856CA"/>
    <w:rsid w:val="004860AE"/>
    <w:rsid w:val="004869EB"/>
    <w:rsid w:val="004A0AA1"/>
    <w:rsid w:val="004A188A"/>
    <w:rsid w:val="004A3C0B"/>
    <w:rsid w:val="004A421C"/>
    <w:rsid w:val="004A4BF1"/>
    <w:rsid w:val="004A539E"/>
    <w:rsid w:val="004B0DA4"/>
    <w:rsid w:val="004B10C8"/>
    <w:rsid w:val="004B30A4"/>
    <w:rsid w:val="004D2741"/>
    <w:rsid w:val="004D4339"/>
    <w:rsid w:val="004E5064"/>
    <w:rsid w:val="004F0592"/>
    <w:rsid w:val="004F13C6"/>
    <w:rsid w:val="004F3EDB"/>
    <w:rsid w:val="004F46FC"/>
    <w:rsid w:val="004F59DD"/>
    <w:rsid w:val="00500876"/>
    <w:rsid w:val="00501F91"/>
    <w:rsid w:val="00514DB6"/>
    <w:rsid w:val="00516DF1"/>
    <w:rsid w:val="0052221F"/>
    <w:rsid w:val="005232AF"/>
    <w:rsid w:val="005431B9"/>
    <w:rsid w:val="00552E99"/>
    <w:rsid w:val="00560B36"/>
    <w:rsid w:val="0056578D"/>
    <w:rsid w:val="00567A0D"/>
    <w:rsid w:val="00571120"/>
    <w:rsid w:val="005725C4"/>
    <w:rsid w:val="00586FA3"/>
    <w:rsid w:val="005915C4"/>
    <w:rsid w:val="00591846"/>
    <w:rsid w:val="0059537F"/>
    <w:rsid w:val="005A668B"/>
    <w:rsid w:val="005B1B44"/>
    <w:rsid w:val="005B328C"/>
    <w:rsid w:val="005B7AD5"/>
    <w:rsid w:val="005C4AE3"/>
    <w:rsid w:val="005C7D08"/>
    <w:rsid w:val="005D2D08"/>
    <w:rsid w:val="005D7B6B"/>
    <w:rsid w:val="005E57B6"/>
    <w:rsid w:val="005F3FB1"/>
    <w:rsid w:val="005F6B26"/>
    <w:rsid w:val="00600219"/>
    <w:rsid w:val="00600A4D"/>
    <w:rsid w:val="00602818"/>
    <w:rsid w:val="00603E99"/>
    <w:rsid w:val="00605FE2"/>
    <w:rsid w:val="00622963"/>
    <w:rsid w:val="00622B49"/>
    <w:rsid w:val="0062559A"/>
    <w:rsid w:val="00635051"/>
    <w:rsid w:val="0065695D"/>
    <w:rsid w:val="00660667"/>
    <w:rsid w:val="00662A43"/>
    <w:rsid w:val="0066655F"/>
    <w:rsid w:val="00674457"/>
    <w:rsid w:val="006808E9"/>
    <w:rsid w:val="00680F78"/>
    <w:rsid w:val="00683454"/>
    <w:rsid w:val="0069675C"/>
    <w:rsid w:val="0069794C"/>
    <w:rsid w:val="00697EBE"/>
    <w:rsid w:val="006A5EA1"/>
    <w:rsid w:val="006A6CD8"/>
    <w:rsid w:val="006B6D4A"/>
    <w:rsid w:val="006B7F71"/>
    <w:rsid w:val="006C68A7"/>
    <w:rsid w:val="006C7934"/>
    <w:rsid w:val="006E73C2"/>
    <w:rsid w:val="006E76CD"/>
    <w:rsid w:val="006F3C88"/>
    <w:rsid w:val="006F50B4"/>
    <w:rsid w:val="006F7D5E"/>
    <w:rsid w:val="00705F8D"/>
    <w:rsid w:val="00711CE4"/>
    <w:rsid w:val="00732A17"/>
    <w:rsid w:val="00736089"/>
    <w:rsid w:val="0073626D"/>
    <w:rsid w:val="00742DDD"/>
    <w:rsid w:val="00760DDE"/>
    <w:rsid w:val="0076137D"/>
    <w:rsid w:val="00761C8F"/>
    <w:rsid w:val="00767FD4"/>
    <w:rsid w:val="00773CB9"/>
    <w:rsid w:val="00775C03"/>
    <w:rsid w:val="0077698C"/>
    <w:rsid w:val="00781A5C"/>
    <w:rsid w:val="00790429"/>
    <w:rsid w:val="0079718E"/>
    <w:rsid w:val="007A3A3A"/>
    <w:rsid w:val="007B3CAF"/>
    <w:rsid w:val="007B59CF"/>
    <w:rsid w:val="007C0118"/>
    <w:rsid w:val="007C0B6C"/>
    <w:rsid w:val="007C1C73"/>
    <w:rsid w:val="007C57D5"/>
    <w:rsid w:val="007D7130"/>
    <w:rsid w:val="007E2C52"/>
    <w:rsid w:val="007E499C"/>
    <w:rsid w:val="007E6111"/>
    <w:rsid w:val="007F15D6"/>
    <w:rsid w:val="007F1ECF"/>
    <w:rsid w:val="007F545C"/>
    <w:rsid w:val="007F600F"/>
    <w:rsid w:val="007F6DBC"/>
    <w:rsid w:val="008065A0"/>
    <w:rsid w:val="00814AF2"/>
    <w:rsid w:val="00820837"/>
    <w:rsid w:val="008246F5"/>
    <w:rsid w:val="00824D53"/>
    <w:rsid w:val="00826EF9"/>
    <w:rsid w:val="00832830"/>
    <w:rsid w:val="00833512"/>
    <w:rsid w:val="00835306"/>
    <w:rsid w:val="008474F5"/>
    <w:rsid w:val="00847508"/>
    <w:rsid w:val="00853A11"/>
    <w:rsid w:val="00864D1A"/>
    <w:rsid w:val="008741F3"/>
    <w:rsid w:val="0087434C"/>
    <w:rsid w:val="0088249A"/>
    <w:rsid w:val="008851DE"/>
    <w:rsid w:val="008853EC"/>
    <w:rsid w:val="008873F8"/>
    <w:rsid w:val="008964DF"/>
    <w:rsid w:val="008968A1"/>
    <w:rsid w:val="008A5447"/>
    <w:rsid w:val="008A70C3"/>
    <w:rsid w:val="008C13F5"/>
    <w:rsid w:val="008E3462"/>
    <w:rsid w:val="008E41A5"/>
    <w:rsid w:val="008F61A0"/>
    <w:rsid w:val="00905C6A"/>
    <w:rsid w:val="00914CFC"/>
    <w:rsid w:val="009249EF"/>
    <w:rsid w:val="00927D05"/>
    <w:rsid w:val="009427F6"/>
    <w:rsid w:val="0094796C"/>
    <w:rsid w:val="00947DDB"/>
    <w:rsid w:val="009525CC"/>
    <w:rsid w:val="00952E8D"/>
    <w:rsid w:val="00957C2F"/>
    <w:rsid w:val="00963BF9"/>
    <w:rsid w:val="009668DC"/>
    <w:rsid w:val="0097095A"/>
    <w:rsid w:val="00971ADD"/>
    <w:rsid w:val="00976186"/>
    <w:rsid w:val="00984EC8"/>
    <w:rsid w:val="00986CEC"/>
    <w:rsid w:val="009A13E9"/>
    <w:rsid w:val="009A3691"/>
    <w:rsid w:val="009A7430"/>
    <w:rsid w:val="009A760A"/>
    <w:rsid w:val="009B17A0"/>
    <w:rsid w:val="009B2290"/>
    <w:rsid w:val="009B38F7"/>
    <w:rsid w:val="009B3C94"/>
    <w:rsid w:val="009C4AAD"/>
    <w:rsid w:val="009C51CD"/>
    <w:rsid w:val="009D06F8"/>
    <w:rsid w:val="009D37EA"/>
    <w:rsid w:val="009D7360"/>
    <w:rsid w:val="009E0A79"/>
    <w:rsid w:val="009E1A2F"/>
    <w:rsid w:val="009F12E7"/>
    <w:rsid w:val="00A044B5"/>
    <w:rsid w:val="00A0543A"/>
    <w:rsid w:val="00A15DBB"/>
    <w:rsid w:val="00A21053"/>
    <w:rsid w:val="00A22827"/>
    <w:rsid w:val="00A231B2"/>
    <w:rsid w:val="00A30226"/>
    <w:rsid w:val="00A41B95"/>
    <w:rsid w:val="00A56630"/>
    <w:rsid w:val="00A66785"/>
    <w:rsid w:val="00A700C4"/>
    <w:rsid w:val="00A957C3"/>
    <w:rsid w:val="00AA2085"/>
    <w:rsid w:val="00AA433F"/>
    <w:rsid w:val="00AB4BC0"/>
    <w:rsid w:val="00AB7E9F"/>
    <w:rsid w:val="00AC2226"/>
    <w:rsid w:val="00AC6556"/>
    <w:rsid w:val="00AD1804"/>
    <w:rsid w:val="00AD2A8A"/>
    <w:rsid w:val="00AF4374"/>
    <w:rsid w:val="00B053FA"/>
    <w:rsid w:val="00B10AD4"/>
    <w:rsid w:val="00B1572E"/>
    <w:rsid w:val="00B164B1"/>
    <w:rsid w:val="00B26D5E"/>
    <w:rsid w:val="00B32B46"/>
    <w:rsid w:val="00B404A7"/>
    <w:rsid w:val="00B4163D"/>
    <w:rsid w:val="00B420AD"/>
    <w:rsid w:val="00B629AC"/>
    <w:rsid w:val="00B64074"/>
    <w:rsid w:val="00B70619"/>
    <w:rsid w:val="00B7090D"/>
    <w:rsid w:val="00B74745"/>
    <w:rsid w:val="00B75EE2"/>
    <w:rsid w:val="00B838CC"/>
    <w:rsid w:val="00B91039"/>
    <w:rsid w:val="00B91211"/>
    <w:rsid w:val="00B97591"/>
    <w:rsid w:val="00BA5B96"/>
    <w:rsid w:val="00BA7331"/>
    <w:rsid w:val="00BB55C0"/>
    <w:rsid w:val="00BE1E4D"/>
    <w:rsid w:val="00BE35EC"/>
    <w:rsid w:val="00BF2B28"/>
    <w:rsid w:val="00C00444"/>
    <w:rsid w:val="00C03409"/>
    <w:rsid w:val="00C14DA7"/>
    <w:rsid w:val="00C16644"/>
    <w:rsid w:val="00C25E86"/>
    <w:rsid w:val="00C346F3"/>
    <w:rsid w:val="00C462BF"/>
    <w:rsid w:val="00C47B77"/>
    <w:rsid w:val="00C5036A"/>
    <w:rsid w:val="00C52989"/>
    <w:rsid w:val="00C62557"/>
    <w:rsid w:val="00C64B53"/>
    <w:rsid w:val="00C83ECB"/>
    <w:rsid w:val="00C84879"/>
    <w:rsid w:val="00CA264D"/>
    <w:rsid w:val="00CA3F81"/>
    <w:rsid w:val="00CA42DA"/>
    <w:rsid w:val="00CA7791"/>
    <w:rsid w:val="00CB65C2"/>
    <w:rsid w:val="00CB770C"/>
    <w:rsid w:val="00CC011B"/>
    <w:rsid w:val="00CD32DD"/>
    <w:rsid w:val="00CD6174"/>
    <w:rsid w:val="00CE00E4"/>
    <w:rsid w:val="00CE46EF"/>
    <w:rsid w:val="00CF09CD"/>
    <w:rsid w:val="00CF573D"/>
    <w:rsid w:val="00CF7AA5"/>
    <w:rsid w:val="00D068B0"/>
    <w:rsid w:val="00D15400"/>
    <w:rsid w:val="00D2007D"/>
    <w:rsid w:val="00D22A05"/>
    <w:rsid w:val="00D3013A"/>
    <w:rsid w:val="00D371BA"/>
    <w:rsid w:val="00D3793F"/>
    <w:rsid w:val="00D406B2"/>
    <w:rsid w:val="00D5251B"/>
    <w:rsid w:val="00D53ACA"/>
    <w:rsid w:val="00D72BEC"/>
    <w:rsid w:val="00D74DEB"/>
    <w:rsid w:val="00D77DA7"/>
    <w:rsid w:val="00D80256"/>
    <w:rsid w:val="00D83EB1"/>
    <w:rsid w:val="00D84729"/>
    <w:rsid w:val="00D87C3B"/>
    <w:rsid w:val="00D96381"/>
    <w:rsid w:val="00DA3BA0"/>
    <w:rsid w:val="00DA77E9"/>
    <w:rsid w:val="00DB2221"/>
    <w:rsid w:val="00DB7DAF"/>
    <w:rsid w:val="00DC1265"/>
    <w:rsid w:val="00DC4204"/>
    <w:rsid w:val="00DD2872"/>
    <w:rsid w:val="00DD603B"/>
    <w:rsid w:val="00DD6690"/>
    <w:rsid w:val="00DE50A0"/>
    <w:rsid w:val="00DE5A94"/>
    <w:rsid w:val="00DE6FB4"/>
    <w:rsid w:val="00DF6691"/>
    <w:rsid w:val="00DF6B6B"/>
    <w:rsid w:val="00E12612"/>
    <w:rsid w:val="00E14300"/>
    <w:rsid w:val="00E21C93"/>
    <w:rsid w:val="00E21DC0"/>
    <w:rsid w:val="00E239FB"/>
    <w:rsid w:val="00E24F04"/>
    <w:rsid w:val="00E3199A"/>
    <w:rsid w:val="00E33490"/>
    <w:rsid w:val="00E364D3"/>
    <w:rsid w:val="00E44894"/>
    <w:rsid w:val="00E55E7F"/>
    <w:rsid w:val="00E72FA8"/>
    <w:rsid w:val="00E94266"/>
    <w:rsid w:val="00E95140"/>
    <w:rsid w:val="00E965AD"/>
    <w:rsid w:val="00EA0760"/>
    <w:rsid w:val="00EA162B"/>
    <w:rsid w:val="00EA380B"/>
    <w:rsid w:val="00EB042B"/>
    <w:rsid w:val="00EB04D1"/>
    <w:rsid w:val="00EB1AB2"/>
    <w:rsid w:val="00EC09AA"/>
    <w:rsid w:val="00EC10C4"/>
    <w:rsid w:val="00EC124B"/>
    <w:rsid w:val="00EC3E34"/>
    <w:rsid w:val="00EC48EC"/>
    <w:rsid w:val="00EC55AB"/>
    <w:rsid w:val="00EC6175"/>
    <w:rsid w:val="00EC782A"/>
    <w:rsid w:val="00ED3836"/>
    <w:rsid w:val="00ED5763"/>
    <w:rsid w:val="00EE3BBA"/>
    <w:rsid w:val="00EE6DFF"/>
    <w:rsid w:val="00EE7A1C"/>
    <w:rsid w:val="00F00C83"/>
    <w:rsid w:val="00F0476C"/>
    <w:rsid w:val="00F06EDA"/>
    <w:rsid w:val="00F101BB"/>
    <w:rsid w:val="00F131A5"/>
    <w:rsid w:val="00F13E66"/>
    <w:rsid w:val="00F16303"/>
    <w:rsid w:val="00F24B60"/>
    <w:rsid w:val="00F32750"/>
    <w:rsid w:val="00F32FA8"/>
    <w:rsid w:val="00F33EC3"/>
    <w:rsid w:val="00F35A4A"/>
    <w:rsid w:val="00F40A35"/>
    <w:rsid w:val="00F46596"/>
    <w:rsid w:val="00F4732B"/>
    <w:rsid w:val="00F62182"/>
    <w:rsid w:val="00F6509D"/>
    <w:rsid w:val="00F715C5"/>
    <w:rsid w:val="00F806DA"/>
    <w:rsid w:val="00F9004D"/>
    <w:rsid w:val="00F91E36"/>
    <w:rsid w:val="00F921F1"/>
    <w:rsid w:val="00F92A6E"/>
    <w:rsid w:val="00F962A9"/>
    <w:rsid w:val="00FA5FB0"/>
    <w:rsid w:val="00FB02A9"/>
    <w:rsid w:val="00FC0F56"/>
    <w:rsid w:val="00FC2535"/>
    <w:rsid w:val="00FC2AFD"/>
    <w:rsid w:val="00FC2EF5"/>
    <w:rsid w:val="00FD55F5"/>
    <w:rsid w:val="00FE36FE"/>
    <w:rsid w:val="00FE5180"/>
    <w:rsid w:val="00FE7F0A"/>
    <w:rsid w:val="00FF5BF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57"/>
    <w:rPr>
      <w:sz w:val="24"/>
    </w:rPr>
  </w:style>
  <w:style w:type="paragraph" w:styleId="Heading1">
    <w:name w:val="heading 1"/>
    <w:basedOn w:val="Normal"/>
    <w:next w:val="Normal"/>
    <w:qFormat/>
    <w:rsid w:val="0066655F"/>
    <w:pPr>
      <w:keepNext/>
      <w:spacing w:after="240"/>
      <w:ind w:left="720" w:hanging="720"/>
      <w:outlineLvl w:val="0"/>
    </w:pPr>
    <w:rPr>
      <w:b/>
      <w:szCs w:val="24"/>
    </w:rPr>
  </w:style>
  <w:style w:type="paragraph" w:styleId="Heading2">
    <w:name w:val="heading 2"/>
    <w:basedOn w:val="Normal"/>
    <w:next w:val="Normal"/>
    <w:qFormat/>
    <w:rsid w:val="00C25E86"/>
    <w:pPr>
      <w:keepNext/>
      <w:tabs>
        <w:tab w:val="left" w:pos="4320"/>
      </w:tabs>
      <w:spacing w:after="240"/>
      <w:ind w:left="1440" w:hanging="720"/>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2">
    <w:name w:val="Unresolved Mention2"/>
    <w:basedOn w:val="DefaultParagraphFont"/>
    <w:rsid w:val="005D7B6B"/>
    <w:rPr>
      <w:color w:val="605E5C"/>
      <w:shd w:val="clear" w:color="auto" w:fill="E1DFDD"/>
    </w:rPr>
  </w:style>
  <w:style w:type="character" w:customStyle="1" w:styleId="HTMLPreformattedChar">
    <w:name w:val="HTML Preformatted Char"/>
    <w:basedOn w:val="DefaultParagraphFont"/>
    <w:link w:val="HTMLPreformatted"/>
    <w:rsid w:val="002F13D4"/>
    <w:rPr>
      <w:rFonts w:ascii="Courier New" w:eastAsia="Courier New" w:hAnsi="Courier New" w:cs="Courier New"/>
    </w:rPr>
  </w:style>
  <w:style w:type="character" w:customStyle="1" w:styleId="UnresolvedMention3">
    <w:name w:val="Unresolved Mention3"/>
    <w:basedOn w:val="DefaultParagraphFont"/>
    <w:rsid w:val="00260C99"/>
    <w:rPr>
      <w:color w:val="605E5C"/>
      <w:shd w:val="clear" w:color="auto" w:fill="E1DFDD"/>
    </w:rPr>
  </w:style>
  <w:style w:type="character" w:customStyle="1" w:styleId="UnresolvedMention4">
    <w:name w:val="Unresolved Mention4"/>
    <w:basedOn w:val="DefaultParagraphFont"/>
    <w:rsid w:val="00C83ECB"/>
    <w:rPr>
      <w:color w:val="605E5C"/>
      <w:shd w:val="clear" w:color="auto" w:fill="E1DFDD"/>
    </w:rPr>
  </w:style>
  <w:style w:type="paragraph" w:styleId="Revision">
    <w:name w:val="Revision"/>
    <w:hidden/>
    <w:uiPriority w:val="99"/>
    <w:semiHidden/>
    <w:rsid w:val="002313BE"/>
    <w:rPr>
      <w:sz w:val="24"/>
    </w:rPr>
  </w:style>
  <w:style w:type="paragraph" w:styleId="ListParagraph">
    <w:name w:val="List Paragraph"/>
    <w:basedOn w:val="Normal"/>
    <w:uiPriority w:val="34"/>
    <w:qFormat/>
    <w:rsid w:val="000F058C"/>
    <w:pPr>
      <w:ind w:left="720"/>
      <w:contextualSpacing/>
    </w:pPr>
  </w:style>
  <w:style w:type="character" w:customStyle="1" w:styleId="UnresolvedMention">
    <w:name w:val="Unresolved Mention"/>
    <w:basedOn w:val="DefaultParagraphFont"/>
    <w:rsid w:val="006B7F71"/>
    <w:rPr>
      <w:color w:val="605E5C"/>
      <w:shd w:val="clear" w:color="auto" w:fill="E1DFDD"/>
    </w:rPr>
  </w:style>
  <w:style w:type="character" w:customStyle="1" w:styleId="CommentTextChar">
    <w:name w:val="Comment Text Char"/>
    <w:basedOn w:val="DefaultParagraphFont"/>
    <w:link w:val="CommentText"/>
    <w:semiHidden/>
    <w:rsid w:val="00552E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haun.lyons@ohioAGO.gov" TargetMode="External" /><Relationship Id="rId11" Type="http://schemas.openxmlformats.org/officeDocument/2006/relationships/hyperlink" Target="mailto:werner.margard@ohioAGO.gov" TargetMode="External" /><Relationship Id="rId12" Type="http://schemas.openxmlformats.org/officeDocument/2006/relationships/hyperlink" Target="mailto:dproano@bakerlaw.com" TargetMode="External" /><Relationship Id="rId13" Type="http://schemas.openxmlformats.org/officeDocument/2006/relationships/hyperlink" Target="mailto:tathompson@bakerlaw.com" TargetMode="External" /><Relationship Id="rId14" Type="http://schemas.openxmlformats.org/officeDocument/2006/relationships/hyperlink" Target="mailto:jweber@elpc.org" TargetMode="External" /><Relationship Id="rId15" Type="http://schemas.openxmlformats.org/officeDocument/2006/relationships/hyperlink" Target="mailto:patricia.schabo@puco.ohio.gov" TargetMode="External" /><Relationship Id="rId16" Type="http://schemas.openxmlformats.org/officeDocument/2006/relationships/hyperlink" Target="mailto:kennedy@whitt-sturtevant.com" TargetMode="External" /><Relationship Id="rId17" Type="http://schemas.openxmlformats.org/officeDocument/2006/relationships/hyperlink" Target="mailto:fykes@whitt-sturtevant.com" TargetMode="External" /><Relationship Id="rId18" Type="http://schemas.openxmlformats.org/officeDocument/2006/relationships/hyperlink" Target="mailto:andrew.j.campbell@dominionenergy.com" TargetMode="External" /><Relationship Id="rId19" Type="http://schemas.openxmlformats.org/officeDocument/2006/relationships/hyperlink" Target="mailto:msettineri@vorys.com" TargetMode="External" /><Relationship Id="rId2" Type="http://schemas.openxmlformats.org/officeDocument/2006/relationships/settings" Target="settings.xml" /><Relationship Id="rId20" Type="http://schemas.openxmlformats.org/officeDocument/2006/relationships/hyperlink" Target="mailto:glpetrucci@vorys.com" TargetMode="External" /><Relationship Id="rId21" Type="http://schemas.openxmlformats.org/officeDocument/2006/relationships/hyperlink" Target="mailto:michael.nugent@igs.com" TargetMode="External" /><Relationship Id="rId22" Type="http://schemas.openxmlformats.org/officeDocument/2006/relationships/hyperlink" Target="mailto:evan.betterton@igs.com" TargetMode="External" /><Relationship Id="rId23" Type="http://schemas.openxmlformats.org/officeDocument/2006/relationships/hyperlink" Target="mailto:stacie.cathcart@igs.com" TargetMode="External" /><Relationship Id="rId24" Type="http://schemas.openxmlformats.org/officeDocument/2006/relationships/hyperlink" Target="mailto:dparram@bricker.com" TargetMode="External" /><Relationship Id="rId25" Type="http://schemas.openxmlformats.org/officeDocument/2006/relationships/hyperlink" Target="mailto:gkrassen@nopec.org" TargetMode="Externa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william.michael@occ.ohio.gov" TargetMode="Externa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2022-06-13T17:34:15Z</dcterms:created>
  <dcterms:modified xsi:type="dcterms:W3CDTF">2022-06-13T17:34:15Z</dcterms:modified>
</cp:coreProperties>
</file>