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364" w:rsidRPr="009D71F6" w:rsidRDefault="00493364" w:rsidP="00493364">
      <w:pPr>
        <w:pStyle w:val="Title"/>
        <w:widowControl w:val="0"/>
        <w:rPr>
          <w:rFonts w:ascii="Arial" w:hAnsi="Arial" w:cs="Arial"/>
          <w:szCs w:val="24"/>
        </w:rPr>
      </w:pPr>
      <w:r w:rsidRPr="009D71F6">
        <w:rPr>
          <w:rFonts w:ascii="Arial" w:hAnsi="Arial" w:cs="Arial"/>
          <w:szCs w:val="24"/>
        </w:rPr>
        <w:t>BEFORE</w:t>
      </w:r>
    </w:p>
    <w:p w:rsidR="00493364" w:rsidRPr="009D71F6" w:rsidRDefault="00493364" w:rsidP="00493364">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493364" w:rsidRPr="009D71F6" w:rsidTr="00493364">
        <w:trPr>
          <w:trHeight w:val="3168"/>
          <w:jc w:val="center"/>
        </w:trPr>
        <w:tc>
          <w:tcPr>
            <w:tcW w:w="4739" w:type="dxa"/>
          </w:tcPr>
          <w:p w:rsidR="00493364" w:rsidRPr="00D27158" w:rsidRDefault="00493364" w:rsidP="001071D9">
            <w:pPr>
              <w:autoSpaceDE w:val="0"/>
              <w:autoSpaceDN w:val="0"/>
              <w:adjustRightInd w:val="0"/>
              <w:spacing w:after="0" w:line="240" w:lineRule="auto"/>
              <w:rPr>
                <w:rFonts w:ascii="Arial" w:hAnsi="Arial" w:cs="Arial"/>
                <w:sz w:val="24"/>
                <w:szCs w:val="24"/>
              </w:rPr>
            </w:pPr>
            <w:r w:rsidRPr="00D27158">
              <w:rPr>
                <w:rFonts w:ascii="Arial" w:hAnsi="Arial" w:cs="Arial"/>
                <w:sz w:val="24"/>
                <w:szCs w:val="24"/>
              </w:rPr>
              <w:t>In the Matter of the Application of The</w:t>
            </w:r>
          </w:p>
          <w:p w:rsidR="00493364" w:rsidRPr="00D27158" w:rsidRDefault="00493364" w:rsidP="001071D9">
            <w:pPr>
              <w:autoSpaceDE w:val="0"/>
              <w:autoSpaceDN w:val="0"/>
              <w:adjustRightInd w:val="0"/>
              <w:spacing w:after="0" w:line="240" w:lineRule="auto"/>
              <w:rPr>
                <w:rFonts w:ascii="Arial" w:hAnsi="Arial" w:cs="Arial"/>
                <w:sz w:val="24"/>
                <w:szCs w:val="24"/>
              </w:rPr>
            </w:pPr>
            <w:r w:rsidRPr="00D27158">
              <w:rPr>
                <w:rFonts w:ascii="Arial" w:hAnsi="Arial" w:cs="Arial"/>
                <w:sz w:val="24"/>
                <w:szCs w:val="24"/>
              </w:rPr>
              <w:t>Dayton Power and Light Company for an</w:t>
            </w:r>
          </w:p>
          <w:p w:rsidR="00493364" w:rsidRDefault="00493364" w:rsidP="001071D9">
            <w:pPr>
              <w:autoSpaceDE w:val="0"/>
              <w:autoSpaceDN w:val="0"/>
              <w:adjustRightInd w:val="0"/>
              <w:spacing w:after="0" w:line="240" w:lineRule="auto"/>
              <w:rPr>
                <w:rFonts w:ascii="Arial" w:hAnsi="Arial" w:cs="Arial"/>
                <w:sz w:val="24"/>
                <w:szCs w:val="24"/>
              </w:rPr>
            </w:pPr>
            <w:r w:rsidRPr="00D27158">
              <w:rPr>
                <w:rFonts w:ascii="Arial" w:hAnsi="Arial" w:cs="Arial"/>
                <w:sz w:val="24"/>
                <w:szCs w:val="24"/>
              </w:rPr>
              <w:t>Increase in its Electric Distribution Rates</w:t>
            </w:r>
          </w:p>
          <w:p w:rsidR="00493364" w:rsidRPr="00542A3B" w:rsidRDefault="00493364" w:rsidP="001071D9">
            <w:pPr>
              <w:autoSpaceDE w:val="0"/>
              <w:autoSpaceDN w:val="0"/>
              <w:adjustRightInd w:val="0"/>
              <w:spacing w:after="0" w:line="240" w:lineRule="auto"/>
              <w:rPr>
                <w:rFonts w:ascii="Arial" w:hAnsi="Arial" w:cs="Arial"/>
                <w:sz w:val="24"/>
                <w:szCs w:val="24"/>
              </w:rPr>
            </w:pPr>
          </w:p>
          <w:p w:rsidR="00493364" w:rsidRPr="00D27158" w:rsidRDefault="00493364" w:rsidP="001071D9">
            <w:pPr>
              <w:autoSpaceDE w:val="0"/>
              <w:autoSpaceDN w:val="0"/>
              <w:adjustRightInd w:val="0"/>
              <w:spacing w:after="0" w:line="240" w:lineRule="auto"/>
              <w:rPr>
                <w:rFonts w:ascii="Arial" w:hAnsi="Arial" w:cs="Arial"/>
                <w:sz w:val="24"/>
                <w:szCs w:val="24"/>
              </w:rPr>
            </w:pPr>
            <w:r>
              <w:rPr>
                <w:rFonts w:ascii="Arial" w:hAnsi="Arial" w:cs="Arial"/>
                <w:sz w:val="24"/>
                <w:szCs w:val="24"/>
              </w:rPr>
              <w:t>I</w:t>
            </w:r>
            <w:r w:rsidRPr="00D27158">
              <w:rPr>
                <w:rFonts w:ascii="Arial" w:hAnsi="Arial" w:cs="Arial"/>
                <w:sz w:val="24"/>
                <w:szCs w:val="24"/>
              </w:rPr>
              <w:t>n the Matter of the Application of The</w:t>
            </w:r>
          </w:p>
          <w:p w:rsidR="00493364" w:rsidRPr="00D27158" w:rsidRDefault="00493364" w:rsidP="001071D9">
            <w:pPr>
              <w:autoSpaceDE w:val="0"/>
              <w:autoSpaceDN w:val="0"/>
              <w:adjustRightInd w:val="0"/>
              <w:spacing w:after="0" w:line="240" w:lineRule="auto"/>
              <w:rPr>
                <w:rFonts w:ascii="Arial" w:hAnsi="Arial" w:cs="Arial"/>
                <w:sz w:val="24"/>
                <w:szCs w:val="24"/>
              </w:rPr>
            </w:pPr>
            <w:r w:rsidRPr="00D27158">
              <w:rPr>
                <w:rFonts w:ascii="Arial" w:hAnsi="Arial" w:cs="Arial"/>
                <w:sz w:val="24"/>
                <w:szCs w:val="24"/>
              </w:rPr>
              <w:t>Dayton Power and Light Company for</w:t>
            </w:r>
          </w:p>
          <w:p w:rsidR="00493364" w:rsidRDefault="00493364" w:rsidP="001071D9">
            <w:pPr>
              <w:autoSpaceDE w:val="0"/>
              <w:autoSpaceDN w:val="0"/>
              <w:adjustRightInd w:val="0"/>
              <w:spacing w:after="0" w:line="240" w:lineRule="auto"/>
              <w:rPr>
                <w:rFonts w:ascii="Arial" w:hAnsi="Arial" w:cs="Arial"/>
                <w:sz w:val="24"/>
                <w:szCs w:val="24"/>
              </w:rPr>
            </w:pPr>
            <w:r w:rsidRPr="00D27158">
              <w:rPr>
                <w:rFonts w:ascii="Arial" w:hAnsi="Arial" w:cs="Arial"/>
                <w:sz w:val="24"/>
                <w:szCs w:val="24"/>
              </w:rPr>
              <w:t>Accounting Authority</w:t>
            </w:r>
            <w:r>
              <w:rPr>
                <w:rFonts w:ascii="Arial" w:hAnsi="Arial" w:cs="Arial"/>
                <w:sz w:val="24"/>
                <w:szCs w:val="24"/>
              </w:rPr>
              <w:t xml:space="preserve"> </w:t>
            </w:r>
          </w:p>
          <w:p w:rsidR="00493364" w:rsidRDefault="00493364" w:rsidP="001071D9">
            <w:pPr>
              <w:autoSpaceDE w:val="0"/>
              <w:autoSpaceDN w:val="0"/>
              <w:adjustRightInd w:val="0"/>
              <w:spacing w:after="0" w:line="240" w:lineRule="auto"/>
              <w:rPr>
                <w:rFonts w:ascii="Arial" w:hAnsi="Arial" w:cs="Arial"/>
                <w:sz w:val="24"/>
                <w:szCs w:val="24"/>
              </w:rPr>
            </w:pPr>
          </w:p>
          <w:p w:rsidR="00493364" w:rsidRPr="00D27158" w:rsidRDefault="00493364" w:rsidP="001071D9">
            <w:pPr>
              <w:autoSpaceDE w:val="0"/>
              <w:autoSpaceDN w:val="0"/>
              <w:adjustRightInd w:val="0"/>
              <w:spacing w:after="0" w:line="240" w:lineRule="auto"/>
              <w:rPr>
                <w:rFonts w:ascii="Arial" w:hAnsi="Arial" w:cs="Arial"/>
                <w:sz w:val="24"/>
                <w:szCs w:val="24"/>
              </w:rPr>
            </w:pPr>
            <w:r w:rsidRPr="00D27158">
              <w:rPr>
                <w:rFonts w:ascii="Arial" w:hAnsi="Arial" w:cs="Arial"/>
                <w:sz w:val="24"/>
                <w:szCs w:val="24"/>
              </w:rPr>
              <w:t>In the Matter of the Application of Dayton</w:t>
            </w:r>
          </w:p>
          <w:p w:rsidR="00493364" w:rsidRPr="00D27158" w:rsidRDefault="00493364" w:rsidP="001071D9">
            <w:pPr>
              <w:autoSpaceDE w:val="0"/>
              <w:autoSpaceDN w:val="0"/>
              <w:adjustRightInd w:val="0"/>
              <w:spacing w:after="0" w:line="240" w:lineRule="auto"/>
              <w:rPr>
                <w:rFonts w:ascii="Arial" w:hAnsi="Arial" w:cs="Arial"/>
                <w:sz w:val="24"/>
                <w:szCs w:val="24"/>
              </w:rPr>
            </w:pPr>
            <w:r w:rsidRPr="00D27158">
              <w:rPr>
                <w:rFonts w:ascii="Arial" w:hAnsi="Arial" w:cs="Arial"/>
                <w:sz w:val="24"/>
                <w:szCs w:val="24"/>
              </w:rPr>
              <w:t>Power and Light Company for Approval of</w:t>
            </w:r>
          </w:p>
          <w:p w:rsidR="00493364" w:rsidRPr="009D71F6" w:rsidRDefault="00493364" w:rsidP="001071D9">
            <w:pPr>
              <w:autoSpaceDE w:val="0"/>
              <w:autoSpaceDN w:val="0"/>
              <w:adjustRightInd w:val="0"/>
              <w:spacing w:after="0" w:line="240" w:lineRule="auto"/>
              <w:rPr>
                <w:rFonts w:ascii="Arial" w:hAnsi="Arial" w:cs="Arial"/>
                <w:sz w:val="24"/>
                <w:szCs w:val="24"/>
              </w:rPr>
            </w:pPr>
            <w:r w:rsidRPr="00D27158">
              <w:rPr>
                <w:rFonts w:ascii="Arial" w:hAnsi="Arial" w:cs="Arial"/>
                <w:sz w:val="24"/>
                <w:szCs w:val="24"/>
              </w:rPr>
              <w:t>Revised Tariffs</w:t>
            </w:r>
          </w:p>
        </w:tc>
        <w:tc>
          <w:tcPr>
            <w:tcW w:w="630" w:type="dxa"/>
          </w:tcPr>
          <w:p w:rsidR="00493364" w:rsidRPr="009D71F6" w:rsidRDefault="00493364" w:rsidP="001071D9">
            <w:pPr>
              <w:widowControl w:val="0"/>
              <w:spacing w:after="0" w:line="240" w:lineRule="auto"/>
              <w:jc w:val="center"/>
              <w:rPr>
                <w:rFonts w:ascii="Arial" w:hAnsi="Arial" w:cs="Arial"/>
                <w:sz w:val="24"/>
                <w:szCs w:val="24"/>
              </w:rPr>
            </w:pPr>
            <w:r w:rsidRPr="009D71F6">
              <w:rPr>
                <w:rFonts w:ascii="Arial" w:hAnsi="Arial" w:cs="Arial"/>
                <w:sz w:val="24"/>
                <w:szCs w:val="24"/>
              </w:rPr>
              <w:t>)</w:t>
            </w:r>
          </w:p>
          <w:p w:rsidR="00493364" w:rsidRPr="009D71F6" w:rsidRDefault="00493364" w:rsidP="001071D9">
            <w:pPr>
              <w:widowControl w:val="0"/>
              <w:spacing w:after="0" w:line="240" w:lineRule="auto"/>
              <w:jc w:val="center"/>
              <w:rPr>
                <w:rFonts w:ascii="Arial" w:hAnsi="Arial" w:cs="Arial"/>
                <w:sz w:val="24"/>
                <w:szCs w:val="24"/>
              </w:rPr>
            </w:pPr>
            <w:r w:rsidRPr="009D71F6">
              <w:rPr>
                <w:rFonts w:ascii="Arial" w:hAnsi="Arial" w:cs="Arial"/>
                <w:sz w:val="24"/>
                <w:szCs w:val="24"/>
              </w:rPr>
              <w:t>)</w:t>
            </w:r>
          </w:p>
          <w:p w:rsidR="00493364" w:rsidRPr="009D71F6" w:rsidRDefault="00493364" w:rsidP="001071D9">
            <w:pPr>
              <w:widowControl w:val="0"/>
              <w:spacing w:after="0" w:line="240" w:lineRule="auto"/>
              <w:jc w:val="center"/>
              <w:rPr>
                <w:rFonts w:ascii="Arial" w:hAnsi="Arial" w:cs="Arial"/>
                <w:sz w:val="24"/>
                <w:szCs w:val="24"/>
              </w:rPr>
            </w:pPr>
            <w:r w:rsidRPr="009D71F6">
              <w:rPr>
                <w:rFonts w:ascii="Arial" w:hAnsi="Arial" w:cs="Arial"/>
                <w:sz w:val="24"/>
                <w:szCs w:val="24"/>
              </w:rPr>
              <w:t>)</w:t>
            </w:r>
          </w:p>
          <w:p w:rsidR="00493364" w:rsidRPr="009D71F6" w:rsidRDefault="00493364" w:rsidP="001071D9">
            <w:pPr>
              <w:widowControl w:val="0"/>
              <w:spacing w:after="0" w:line="240" w:lineRule="auto"/>
              <w:jc w:val="center"/>
              <w:rPr>
                <w:rFonts w:ascii="Arial" w:hAnsi="Arial" w:cs="Arial"/>
                <w:sz w:val="24"/>
                <w:szCs w:val="24"/>
              </w:rPr>
            </w:pPr>
            <w:r w:rsidRPr="009D71F6">
              <w:rPr>
                <w:rFonts w:ascii="Arial" w:hAnsi="Arial" w:cs="Arial"/>
                <w:sz w:val="24"/>
                <w:szCs w:val="24"/>
              </w:rPr>
              <w:t>)</w:t>
            </w:r>
          </w:p>
          <w:p w:rsidR="00493364" w:rsidRDefault="00493364" w:rsidP="001071D9">
            <w:pPr>
              <w:widowControl w:val="0"/>
              <w:spacing w:after="0" w:line="240" w:lineRule="auto"/>
              <w:jc w:val="center"/>
              <w:rPr>
                <w:rFonts w:ascii="Arial" w:hAnsi="Arial" w:cs="Arial"/>
                <w:sz w:val="24"/>
                <w:szCs w:val="24"/>
              </w:rPr>
            </w:pPr>
            <w:r>
              <w:rPr>
                <w:rFonts w:ascii="Arial" w:hAnsi="Arial" w:cs="Arial"/>
                <w:sz w:val="24"/>
                <w:szCs w:val="24"/>
              </w:rPr>
              <w:t>)</w:t>
            </w:r>
          </w:p>
          <w:p w:rsidR="00493364" w:rsidRDefault="00493364" w:rsidP="001071D9">
            <w:pPr>
              <w:widowControl w:val="0"/>
              <w:spacing w:after="0" w:line="240" w:lineRule="auto"/>
              <w:jc w:val="center"/>
              <w:rPr>
                <w:rFonts w:ascii="Arial" w:hAnsi="Arial" w:cs="Arial"/>
                <w:sz w:val="24"/>
                <w:szCs w:val="24"/>
              </w:rPr>
            </w:pPr>
            <w:r>
              <w:rPr>
                <w:rFonts w:ascii="Arial" w:hAnsi="Arial" w:cs="Arial"/>
                <w:sz w:val="24"/>
                <w:szCs w:val="24"/>
              </w:rPr>
              <w:t>)</w:t>
            </w:r>
          </w:p>
          <w:p w:rsidR="00493364" w:rsidRDefault="00493364" w:rsidP="001071D9">
            <w:pPr>
              <w:widowControl w:val="0"/>
              <w:spacing w:after="0" w:line="240" w:lineRule="auto"/>
              <w:jc w:val="center"/>
              <w:rPr>
                <w:rFonts w:ascii="Arial" w:hAnsi="Arial" w:cs="Arial"/>
                <w:sz w:val="24"/>
                <w:szCs w:val="24"/>
              </w:rPr>
            </w:pPr>
            <w:r>
              <w:rPr>
                <w:rFonts w:ascii="Arial" w:hAnsi="Arial" w:cs="Arial"/>
                <w:sz w:val="24"/>
                <w:szCs w:val="24"/>
              </w:rPr>
              <w:t>)</w:t>
            </w:r>
          </w:p>
          <w:p w:rsidR="00493364" w:rsidRDefault="00493364" w:rsidP="001071D9">
            <w:pPr>
              <w:widowControl w:val="0"/>
              <w:spacing w:after="0" w:line="240" w:lineRule="auto"/>
              <w:jc w:val="center"/>
              <w:rPr>
                <w:rFonts w:ascii="Arial" w:hAnsi="Arial" w:cs="Arial"/>
                <w:sz w:val="24"/>
                <w:szCs w:val="24"/>
              </w:rPr>
            </w:pPr>
            <w:r>
              <w:rPr>
                <w:rFonts w:ascii="Arial" w:hAnsi="Arial" w:cs="Arial"/>
                <w:sz w:val="24"/>
                <w:szCs w:val="24"/>
              </w:rPr>
              <w:t>)</w:t>
            </w:r>
            <w:r>
              <w:rPr>
                <w:rFonts w:ascii="Arial" w:hAnsi="Arial" w:cs="Arial"/>
                <w:sz w:val="24"/>
                <w:szCs w:val="24"/>
              </w:rPr>
              <w:br/>
              <w:t>)</w:t>
            </w:r>
          </w:p>
          <w:p w:rsidR="00493364" w:rsidRDefault="00493364" w:rsidP="001071D9">
            <w:pPr>
              <w:widowControl w:val="0"/>
              <w:spacing w:after="0" w:line="240" w:lineRule="auto"/>
              <w:jc w:val="center"/>
              <w:rPr>
                <w:rFonts w:ascii="Arial" w:hAnsi="Arial" w:cs="Arial"/>
                <w:sz w:val="24"/>
                <w:szCs w:val="24"/>
              </w:rPr>
            </w:pPr>
            <w:r>
              <w:rPr>
                <w:rFonts w:ascii="Arial" w:hAnsi="Arial" w:cs="Arial"/>
                <w:sz w:val="24"/>
                <w:szCs w:val="24"/>
              </w:rPr>
              <w:t>)</w:t>
            </w:r>
          </w:p>
          <w:p w:rsidR="00493364" w:rsidRPr="009D71F6" w:rsidRDefault="00493364" w:rsidP="00922242">
            <w:pPr>
              <w:widowControl w:val="0"/>
              <w:spacing w:after="0" w:line="240" w:lineRule="auto"/>
              <w:jc w:val="center"/>
              <w:rPr>
                <w:rFonts w:ascii="Arial" w:hAnsi="Arial" w:cs="Arial"/>
                <w:sz w:val="24"/>
                <w:szCs w:val="24"/>
              </w:rPr>
            </w:pPr>
            <w:r>
              <w:rPr>
                <w:rFonts w:ascii="Arial" w:hAnsi="Arial" w:cs="Arial"/>
                <w:sz w:val="24"/>
                <w:szCs w:val="24"/>
              </w:rPr>
              <w:t>)</w:t>
            </w:r>
          </w:p>
        </w:tc>
        <w:tc>
          <w:tcPr>
            <w:tcW w:w="3928" w:type="dxa"/>
          </w:tcPr>
          <w:p w:rsidR="00493364" w:rsidRPr="009D71F6" w:rsidRDefault="00493364" w:rsidP="001071D9">
            <w:pPr>
              <w:widowControl w:val="0"/>
              <w:spacing w:after="0" w:line="240" w:lineRule="auto"/>
              <w:rPr>
                <w:rFonts w:ascii="Arial" w:hAnsi="Arial" w:cs="Arial"/>
                <w:sz w:val="24"/>
                <w:szCs w:val="24"/>
              </w:rPr>
            </w:pPr>
          </w:p>
          <w:p w:rsidR="00493364" w:rsidRDefault="00493364" w:rsidP="001071D9">
            <w:pPr>
              <w:widowControl w:val="0"/>
              <w:spacing w:after="0" w:line="240" w:lineRule="auto"/>
              <w:rPr>
                <w:rFonts w:ascii="Arial" w:hAnsi="Arial" w:cs="Arial"/>
                <w:sz w:val="24"/>
                <w:szCs w:val="24"/>
              </w:rPr>
            </w:pPr>
            <w:r>
              <w:rPr>
                <w:rFonts w:ascii="Arial" w:hAnsi="Arial" w:cs="Arial"/>
                <w:sz w:val="24"/>
                <w:szCs w:val="24"/>
              </w:rPr>
              <w:t>Case No. 15-1830-EL-AIR</w:t>
            </w:r>
          </w:p>
          <w:p w:rsidR="00493364" w:rsidRPr="009D71F6" w:rsidRDefault="00493364" w:rsidP="001071D9">
            <w:pPr>
              <w:widowControl w:val="0"/>
              <w:spacing w:after="0" w:line="240" w:lineRule="auto"/>
              <w:rPr>
                <w:rFonts w:ascii="Arial" w:hAnsi="Arial" w:cs="Arial"/>
                <w:sz w:val="24"/>
                <w:szCs w:val="24"/>
              </w:rPr>
            </w:pPr>
          </w:p>
          <w:p w:rsidR="00493364" w:rsidRDefault="00493364" w:rsidP="001071D9">
            <w:pPr>
              <w:widowControl w:val="0"/>
              <w:spacing w:after="0" w:line="240" w:lineRule="auto"/>
              <w:rPr>
                <w:rFonts w:ascii="Arial" w:hAnsi="Arial" w:cs="Arial"/>
                <w:sz w:val="24"/>
                <w:szCs w:val="24"/>
              </w:rPr>
            </w:pPr>
          </w:p>
          <w:p w:rsidR="00493364" w:rsidRDefault="00493364" w:rsidP="001071D9">
            <w:pPr>
              <w:widowControl w:val="0"/>
              <w:spacing w:after="0" w:line="240" w:lineRule="auto"/>
              <w:rPr>
                <w:rFonts w:ascii="Arial" w:hAnsi="Arial" w:cs="Arial"/>
                <w:sz w:val="24"/>
                <w:szCs w:val="24"/>
              </w:rPr>
            </w:pPr>
          </w:p>
          <w:p w:rsidR="00493364" w:rsidRDefault="00493364" w:rsidP="001071D9">
            <w:pPr>
              <w:widowControl w:val="0"/>
              <w:spacing w:after="0" w:line="240" w:lineRule="auto"/>
              <w:rPr>
                <w:rFonts w:ascii="Arial" w:hAnsi="Arial" w:cs="Arial"/>
                <w:sz w:val="24"/>
                <w:szCs w:val="24"/>
              </w:rPr>
            </w:pPr>
            <w:r>
              <w:rPr>
                <w:rFonts w:ascii="Arial" w:hAnsi="Arial" w:cs="Arial"/>
                <w:sz w:val="24"/>
                <w:szCs w:val="24"/>
              </w:rPr>
              <w:t>Case No. 15-1831-EL-AAM</w:t>
            </w:r>
          </w:p>
          <w:p w:rsidR="00493364" w:rsidRDefault="00493364" w:rsidP="001071D9">
            <w:pPr>
              <w:widowControl w:val="0"/>
              <w:spacing w:after="0" w:line="240" w:lineRule="auto"/>
              <w:rPr>
                <w:rFonts w:ascii="Arial" w:hAnsi="Arial" w:cs="Arial"/>
                <w:sz w:val="24"/>
                <w:szCs w:val="24"/>
              </w:rPr>
            </w:pPr>
          </w:p>
          <w:p w:rsidR="00493364" w:rsidRPr="009D71F6" w:rsidRDefault="00493364" w:rsidP="001071D9">
            <w:pPr>
              <w:widowControl w:val="0"/>
              <w:spacing w:after="0" w:line="240" w:lineRule="auto"/>
              <w:rPr>
                <w:rFonts w:ascii="Arial" w:hAnsi="Arial" w:cs="Arial"/>
                <w:sz w:val="24"/>
                <w:szCs w:val="24"/>
              </w:rPr>
            </w:pPr>
          </w:p>
          <w:p w:rsidR="00493364" w:rsidRDefault="00493364" w:rsidP="001071D9">
            <w:pPr>
              <w:widowControl w:val="0"/>
              <w:spacing w:after="0" w:line="240" w:lineRule="auto"/>
              <w:rPr>
                <w:rFonts w:ascii="Arial" w:hAnsi="Arial" w:cs="Arial"/>
                <w:sz w:val="24"/>
                <w:szCs w:val="24"/>
              </w:rPr>
            </w:pPr>
          </w:p>
          <w:p w:rsidR="00493364" w:rsidRDefault="00493364" w:rsidP="001071D9">
            <w:pPr>
              <w:widowControl w:val="0"/>
              <w:spacing w:after="0" w:line="240" w:lineRule="auto"/>
              <w:rPr>
                <w:rFonts w:ascii="Arial" w:hAnsi="Arial" w:cs="Arial"/>
                <w:sz w:val="24"/>
                <w:szCs w:val="24"/>
              </w:rPr>
            </w:pPr>
            <w:r>
              <w:rPr>
                <w:rFonts w:ascii="Arial" w:hAnsi="Arial" w:cs="Arial"/>
                <w:sz w:val="24"/>
                <w:szCs w:val="24"/>
              </w:rPr>
              <w:t>Case No. 15-1832-EL-UNC</w:t>
            </w:r>
          </w:p>
          <w:p w:rsidR="00493364" w:rsidRPr="009D71F6" w:rsidRDefault="00493364" w:rsidP="001071D9">
            <w:pPr>
              <w:widowControl w:val="0"/>
              <w:spacing w:after="0" w:line="240" w:lineRule="auto"/>
              <w:rPr>
                <w:rFonts w:ascii="Arial" w:hAnsi="Arial" w:cs="Arial"/>
                <w:sz w:val="24"/>
                <w:szCs w:val="24"/>
              </w:rPr>
            </w:pPr>
          </w:p>
        </w:tc>
      </w:tr>
    </w:tbl>
    <w:p w:rsidR="00545F29" w:rsidRPr="009D71F6" w:rsidRDefault="00545F29">
      <w:pPr>
        <w:widowControl w:val="0"/>
        <w:pBdr>
          <w:bottom w:val="single" w:sz="12" w:space="0" w:color="auto"/>
        </w:pBdr>
        <w:spacing w:after="0" w:line="240" w:lineRule="auto"/>
        <w:rPr>
          <w:rFonts w:ascii="Arial" w:hAnsi="Arial" w:cs="Arial"/>
          <w:sz w:val="24"/>
          <w:szCs w:val="24"/>
        </w:rPr>
      </w:pPr>
    </w:p>
    <w:p w:rsidR="00280A2E" w:rsidRDefault="00280A2E" w:rsidP="00280A2E">
      <w:pPr>
        <w:widowControl w:val="0"/>
        <w:spacing w:after="0" w:line="240" w:lineRule="auto"/>
        <w:jc w:val="center"/>
        <w:rPr>
          <w:rFonts w:ascii="Arial" w:hAnsi="Arial" w:cs="Arial"/>
          <w:b/>
          <w:bCs/>
          <w:sz w:val="24"/>
          <w:szCs w:val="24"/>
        </w:rPr>
      </w:pPr>
    </w:p>
    <w:p w:rsidR="00545F29" w:rsidRPr="009D71F6" w:rsidRDefault="00C02EFD" w:rsidP="00280A2E">
      <w:pPr>
        <w:widowControl w:val="0"/>
        <w:spacing w:after="0" w:line="240" w:lineRule="auto"/>
        <w:jc w:val="center"/>
        <w:rPr>
          <w:rFonts w:ascii="Arial" w:hAnsi="Arial" w:cs="Arial"/>
          <w:b/>
          <w:bCs/>
          <w:sz w:val="24"/>
          <w:szCs w:val="24"/>
        </w:rPr>
      </w:pPr>
      <w:r>
        <w:rPr>
          <w:rFonts w:ascii="Arial" w:hAnsi="Arial" w:cs="Arial"/>
          <w:b/>
          <w:bCs/>
          <w:sz w:val="24"/>
          <w:szCs w:val="24"/>
        </w:rPr>
        <w:t>MEMORANDUM CONTRA MOTION TO STRIKE OF</w:t>
      </w:r>
      <w:r w:rsidR="00AA75B4">
        <w:rPr>
          <w:rFonts w:ascii="Arial" w:hAnsi="Arial" w:cs="Arial"/>
          <w:b/>
          <w:bCs/>
          <w:sz w:val="24"/>
          <w:szCs w:val="24"/>
        </w:rPr>
        <w:t xml:space="preserve"> </w:t>
      </w:r>
      <w:r w:rsidR="0040267C">
        <w:rPr>
          <w:rFonts w:ascii="Arial" w:hAnsi="Arial" w:cs="Arial"/>
          <w:b/>
          <w:bCs/>
          <w:sz w:val="24"/>
          <w:szCs w:val="24"/>
        </w:rPr>
        <w:t>INTERSTATE GAS SUPPLY, INC.</w:t>
      </w:r>
      <w:r w:rsidR="006C1B8A">
        <w:rPr>
          <w:rFonts w:ascii="Arial" w:hAnsi="Arial" w:cs="Arial"/>
          <w:b/>
          <w:bCs/>
          <w:sz w:val="24"/>
          <w:szCs w:val="24"/>
        </w:rPr>
        <w:t xml:space="preserve"> AND RETAIL ENERGY SUPPLY ASSOCIATION</w:t>
      </w:r>
    </w:p>
    <w:p w:rsidR="00545F29" w:rsidRPr="009D71F6" w:rsidRDefault="00545F29">
      <w:pPr>
        <w:widowControl w:val="0"/>
        <w:pBdr>
          <w:bottom w:val="single" w:sz="12" w:space="1" w:color="auto"/>
        </w:pBdr>
        <w:tabs>
          <w:tab w:val="left" w:pos="6461"/>
        </w:tabs>
        <w:spacing w:after="0" w:line="240" w:lineRule="auto"/>
        <w:jc w:val="center"/>
        <w:rPr>
          <w:rFonts w:ascii="Arial" w:hAnsi="Arial" w:cs="Arial"/>
          <w:sz w:val="24"/>
          <w:szCs w:val="24"/>
        </w:rPr>
      </w:pPr>
    </w:p>
    <w:p w:rsidR="00545F29" w:rsidRPr="009D71F6" w:rsidRDefault="00545F29">
      <w:pPr>
        <w:tabs>
          <w:tab w:val="left" w:pos="360"/>
        </w:tabs>
        <w:spacing w:after="0" w:line="240" w:lineRule="auto"/>
        <w:ind w:left="360" w:hanging="360"/>
        <w:jc w:val="both"/>
        <w:rPr>
          <w:rFonts w:ascii="Arial" w:hAnsi="Arial" w:cs="Arial"/>
          <w:sz w:val="24"/>
          <w:szCs w:val="24"/>
        </w:rPr>
      </w:pPr>
    </w:p>
    <w:p w:rsidR="00BE3B88" w:rsidRDefault="00BE3B88" w:rsidP="00BE3B88">
      <w:pPr>
        <w:spacing w:after="0" w:line="240" w:lineRule="auto"/>
        <w:ind w:left="5040"/>
        <w:rPr>
          <w:rFonts w:ascii="Arial" w:hAnsi="Arial" w:cs="Arial"/>
          <w:sz w:val="24"/>
          <w:szCs w:val="24"/>
        </w:rPr>
      </w:pPr>
      <w:r w:rsidRPr="00C51B26">
        <w:rPr>
          <w:rFonts w:ascii="Arial" w:hAnsi="Arial" w:cs="Arial"/>
          <w:sz w:val="24"/>
          <w:szCs w:val="24"/>
        </w:rPr>
        <w:t>Joseph Oliker (0086088)</w:t>
      </w:r>
    </w:p>
    <w:p w:rsidR="00C51B26" w:rsidRPr="00C51B26" w:rsidRDefault="00C51B26" w:rsidP="00BE3B88">
      <w:pPr>
        <w:spacing w:after="0" w:line="240" w:lineRule="auto"/>
        <w:ind w:left="5040"/>
        <w:rPr>
          <w:rFonts w:ascii="Arial" w:hAnsi="Arial" w:cs="Arial"/>
          <w:sz w:val="24"/>
          <w:szCs w:val="24"/>
        </w:rPr>
      </w:pPr>
      <w:r>
        <w:rPr>
          <w:rFonts w:ascii="Arial" w:hAnsi="Arial" w:cs="Arial"/>
          <w:sz w:val="24"/>
          <w:szCs w:val="24"/>
        </w:rPr>
        <w:t xml:space="preserve">Counsel of Record </w:t>
      </w:r>
    </w:p>
    <w:p w:rsidR="00BE3B88" w:rsidRPr="00C51B26" w:rsidRDefault="00BE3B88" w:rsidP="00BE3B88">
      <w:pPr>
        <w:spacing w:after="0" w:line="240" w:lineRule="auto"/>
        <w:ind w:left="5040"/>
        <w:rPr>
          <w:rStyle w:val="Hyperlink"/>
          <w:rFonts w:ascii="Arial" w:hAnsi="Arial" w:cs="Arial"/>
          <w:color w:val="auto"/>
          <w:sz w:val="24"/>
          <w:szCs w:val="24"/>
          <w:u w:val="none"/>
        </w:rPr>
      </w:pPr>
      <w:r w:rsidRPr="00C51B26">
        <w:rPr>
          <w:rFonts w:ascii="Arial" w:hAnsi="Arial" w:cs="Arial"/>
          <w:sz w:val="24"/>
          <w:szCs w:val="24"/>
        </w:rPr>
        <w:t xml:space="preserve">Email: </w:t>
      </w:r>
      <w:hyperlink r:id="rId8" w:history="1">
        <w:r w:rsidRPr="00C51B26">
          <w:rPr>
            <w:rStyle w:val="Hyperlink"/>
            <w:rFonts w:ascii="Arial" w:hAnsi="Arial" w:cs="Arial"/>
            <w:color w:val="auto"/>
            <w:sz w:val="24"/>
            <w:szCs w:val="24"/>
            <w:u w:val="none"/>
          </w:rPr>
          <w:t>joliker@igsenergy.com</w:t>
        </w:r>
      </w:hyperlink>
    </w:p>
    <w:p w:rsidR="00C51B26" w:rsidRPr="00C51B26" w:rsidRDefault="00C51B26" w:rsidP="00BE3B88">
      <w:pPr>
        <w:spacing w:after="0" w:line="240" w:lineRule="auto"/>
        <w:ind w:left="5040"/>
        <w:rPr>
          <w:rStyle w:val="Hyperlink"/>
          <w:rFonts w:ascii="Arial" w:hAnsi="Arial" w:cs="Arial"/>
          <w:color w:val="auto"/>
          <w:sz w:val="24"/>
          <w:szCs w:val="24"/>
          <w:u w:val="none"/>
        </w:rPr>
      </w:pPr>
      <w:r w:rsidRPr="00C51B26">
        <w:rPr>
          <w:rStyle w:val="Hyperlink"/>
          <w:rFonts w:ascii="Arial" w:hAnsi="Arial" w:cs="Arial"/>
          <w:color w:val="auto"/>
          <w:sz w:val="24"/>
          <w:szCs w:val="24"/>
          <w:u w:val="none"/>
        </w:rPr>
        <w:t>Michael Nugent</w:t>
      </w:r>
    </w:p>
    <w:p w:rsidR="00C51B26" w:rsidRPr="00C51B26" w:rsidRDefault="00C51B26" w:rsidP="00BE3B88">
      <w:pPr>
        <w:spacing w:after="0" w:line="240" w:lineRule="auto"/>
        <w:ind w:left="5040"/>
        <w:rPr>
          <w:rFonts w:ascii="Arial" w:hAnsi="Arial" w:cs="Arial"/>
          <w:sz w:val="24"/>
          <w:szCs w:val="24"/>
        </w:rPr>
      </w:pPr>
      <w:r>
        <w:rPr>
          <w:rStyle w:val="Hyperlink"/>
          <w:rFonts w:ascii="Arial" w:hAnsi="Arial" w:cs="Arial"/>
          <w:color w:val="auto"/>
          <w:sz w:val="24"/>
          <w:szCs w:val="24"/>
          <w:u w:val="none"/>
        </w:rPr>
        <w:t xml:space="preserve">Email:  </w:t>
      </w:r>
      <w:r w:rsidRPr="00C51B26">
        <w:rPr>
          <w:rStyle w:val="Hyperlink"/>
          <w:rFonts w:ascii="Arial" w:hAnsi="Arial" w:cs="Arial"/>
          <w:color w:val="auto"/>
          <w:sz w:val="24"/>
          <w:szCs w:val="24"/>
          <w:u w:val="none"/>
        </w:rPr>
        <w:t>Mnugent@igsenergy.com</w:t>
      </w:r>
    </w:p>
    <w:p w:rsidR="00BE3B88" w:rsidRPr="00C51B26" w:rsidRDefault="00BE3B88" w:rsidP="00BE3B88">
      <w:pPr>
        <w:spacing w:after="0" w:line="240" w:lineRule="auto"/>
        <w:ind w:left="5040"/>
        <w:rPr>
          <w:rFonts w:ascii="Arial" w:hAnsi="Arial" w:cs="Arial"/>
          <w:sz w:val="24"/>
          <w:szCs w:val="24"/>
        </w:rPr>
      </w:pPr>
      <w:r w:rsidRPr="00C51B26">
        <w:rPr>
          <w:rFonts w:ascii="Arial" w:hAnsi="Arial" w:cs="Arial"/>
          <w:sz w:val="24"/>
          <w:szCs w:val="24"/>
        </w:rPr>
        <w:t>IGS Energy</w:t>
      </w:r>
    </w:p>
    <w:p w:rsidR="00BE3B88" w:rsidRPr="00C51B26" w:rsidRDefault="00BE3B88" w:rsidP="00BE3B88">
      <w:pPr>
        <w:spacing w:after="0" w:line="240" w:lineRule="auto"/>
        <w:ind w:left="5040"/>
        <w:rPr>
          <w:rFonts w:ascii="Arial" w:hAnsi="Arial" w:cs="Arial"/>
          <w:sz w:val="24"/>
          <w:szCs w:val="24"/>
        </w:rPr>
      </w:pPr>
      <w:r w:rsidRPr="00C51B26">
        <w:rPr>
          <w:rFonts w:ascii="Arial" w:hAnsi="Arial" w:cs="Arial"/>
          <w:sz w:val="24"/>
          <w:szCs w:val="24"/>
        </w:rPr>
        <w:t>6100 Emerald Parkway</w:t>
      </w:r>
    </w:p>
    <w:p w:rsidR="00BE3B88" w:rsidRPr="00C51B26" w:rsidRDefault="00BE3B88" w:rsidP="00BE3B88">
      <w:pPr>
        <w:spacing w:after="0" w:line="240" w:lineRule="auto"/>
        <w:ind w:left="5040"/>
        <w:rPr>
          <w:rFonts w:ascii="Arial" w:hAnsi="Arial" w:cs="Arial"/>
          <w:sz w:val="24"/>
          <w:szCs w:val="24"/>
        </w:rPr>
      </w:pPr>
      <w:r w:rsidRPr="00C51B26">
        <w:rPr>
          <w:rFonts w:ascii="Arial" w:hAnsi="Arial" w:cs="Arial"/>
          <w:sz w:val="24"/>
          <w:szCs w:val="24"/>
        </w:rPr>
        <w:t>Dublin, Ohio 43016</w:t>
      </w:r>
    </w:p>
    <w:p w:rsidR="00BE3B88" w:rsidRDefault="00BE3B88" w:rsidP="00BE3B88">
      <w:pPr>
        <w:spacing w:after="0" w:line="240" w:lineRule="auto"/>
        <w:ind w:left="5040"/>
        <w:rPr>
          <w:rFonts w:ascii="Arial" w:hAnsi="Arial" w:cs="Arial"/>
          <w:sz w:val="24"/>
          <w:szCs w:val="24"/>
        </w:rPr>
      </w:pPr>
      <w:r w:rsidRPr="00C51B26">
        <w:rPr>
          <w:rFonts w:ascii="Arial" w:hAnsi="Arial" w:cs="Arial"/>
          <w:sz w:val="24"/>
          <w:szCs w:val="24"/>
        </w:rPr>
        <w:t>Telephone:</w:t>
      </w:r>
      <w:r w:rsidRPr="00C51B26">
        <w:rPr>
          <w:rFonts w:ascii="Arial" w:hAnsi="Arial" w:cs="Arial"/>
          <w:sz w:val="24"/>
          <w:szCs w:val="24"/>
        </w:rPr>
        <w:tab/>
        <w:t>(614) 659</w:t>
      </w:r>
      <w:r>
        <w:rPr>
          <w:rFonts w:ascii="Arial" w:hAnsi="Arial" w:cs="Arial"/>
          <w:sz w:val="24"/>
          <w:szCs w:val="24"/>
        </w:rPr>
        <w:t>-5000</w:t>
      </w:r>
    </w:p>
    <w:p w:rsidR="00BE3B88" w:rsidRDefault="00BE3B88" w:rsidP="00BE3B88">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rsidR="00BE3B88" w:rsidRDefault="00BE3B88" w:rsidP="00BE3B88">
      <w:pPr>
        <w:spacing w:after="0" w:line="240" w:lineRule="auto"/>
        <w:ind w:left="5040"/>
        <w:rPr>
          <w:rFonts w:ascii="Arial" w:hAnsi="Arial" w:cs="Arial"/>
          <w:sz w:val="24"/>
          <w:szCs w:val="24"/>
        </w:rPr>
      </w:pPr>
    </w:p>
    <w:p w:rsidR="00237730" w:rsidRDefault="00BE3B88" w:rsidP="00C51B26">
      <w:pPr>
        <w:spacing w:after="0" w:line="240" w:lineRule="auto"/>
        <w:ind w:left="5040"/>
        <w:rPr>
          <w:rFonts w:ascii="Arial" w:hAnsi="Arial" w:cs="Arial"/>
          <w:b/>
          <w:i/>
          <w:sz w:val="24"/>
          <w:szCs w:val="24"/>
        </w:rPr>
      </w:pPr>
      <w:r>
        <w:rPr>
          <w:rFonts w:ascii="Arial" w:hAnsi="Arial" w:cs="Arial"/>
          <w:b/>
          <w:i/>
          <w:sz w:val="24"/>
          <w:szCs w:val="24"/>
        </w:rPr>
        <w:t>Attorney</w:t>
      </w:r>
      <w:r w:rsidR="00C51B26">
        <w:rPr>
          <w:rFonts w:ascii="Arial" w:hAnsi="Arial" w:cs="Arial"/>
          <w:b/>
          <w:i/>
          <w:sz w:val="24"/>
          <w:szCs w:val="24"/>
        </w:rPr>
        <w:t>s</w:t>
      </w:r>
      <w:r>
        <w:rPr>
          <w:rFonts w:ascii="Arial" w:hAnsi="Arial" w:cs="Arial"/>
          <w:b/>
          <w:i/>
          <w:sz w:val="24"/>
          <w:szCs w:val="24"/>
        </w:rPr>
        <w:t xml:space="preserve"> for IGS Energy</w:t>
      </w:r>
    </w:p>
    <w:p w:rsidR="006C1B8A" w:rsidRDefault="006C1B8A" w:rsidP="00C51B26">
      <w:pPr>
        <w:spacing w:after="0" w:line="240" w:lineRule="auto"/>
        <w:ind w:left="5040"/>
        <w:rPr>
          <w:rFonts w:ascii="Arial" w:hAnsi="Arial" w:cs="Arial"/>
          <w:b/>
          <w:i/>
          <w:sz w:val="24"/>
          <w:szCs w:val="24"/>
        </w:rPr>
      </w:pPr>
    </w:p>
    <w:p w:rsidR="006C1B8A" w:rsidRPr="00AF5FAE" w:rsidRDefault="006C1B8A" w:rsidP="006C1B8A">
      <w:pPr>
        <w:spacing w:after="0" w:line="240" w:lineRule="auto"/>
        <w:ind w:left="5040"/>
        <w:rPr>
          <w:rFonts w:ascii="Arial" w:hAnsi="Arial" w:cs="Arial"/>
          <w:sz w:val="24"/>
          <w:szCs w:val="24"/>
        </w:rPr>
      </w:pPr>
      <w:r w:rsidRPr="00AF5FAE">
        <w:rPr>
          <w:rFonts w:ascii="Arial" w:hAnsi="Arial" w:cs="Arial"/>
          <w:sz w:val="24"/>
          <w:szCs w:val="24"/>
        </w:rPr>
        <w:t>Mark A. Whitt (0067996)</w:t>
      </w:r>
    </w:p>
    <w:p w:rsidR="006C1B8A" w:rsidRPr="00AF5FAE" w:rsidRDefault="006C1B8A" w:rsidP="006C1B8A">
      <w:pPr>
        <w:spacing w:after="0" w:line="240" w:lineRule="auto"/>
        <w:ind w:left="5040"/>
        <w:rPr>
          <w:rFonts w:ascii="Arial" w:hAnsi="Arial" w:cs="Arial"/>
          <w:sz w:val="24"/>
          <w:szCs w:val="24"/>
        </w:rPr>
      </w:pPr>
      <w:r w:rsidRPr="00AF5FAE">
        <w:rPr>
          <w:rFonts w:ascii="Arial" w:hAnsi="Arial" w:cs="Arial"/>
          <w:sz w:val="24"/>
          <w:szCs w:val="24"/>
        </w:rPr>
        <w:t xml:space="preserve">Rebekah J. Glover (0088798) </w:t>
      </w:r>
    </w:p>
    <w:p w:rsidR="006C1B8A" w:rsidRPr="00AF5FAE" w:rsidRDefault="006C1B8A" w:rsidP="006C1B8A">
      <w:pPr>
        <w:spacing w:after="0" w:line="240" w:lineRule="auto"/>
        <w:ind w:left="5040"/>
        <w:rPr>
          <w:rFonts w:ascii="Arial" w:hAnsi="Arial" w:cs="Arial"/>
          <w:sz w:val="24"/>
          <w:szCs w:val="24"/>
        </w:rPr>
      </w:pPr>
      <w:r w:rsidRPr="00AF5FAE">
        <w:rPr>
          <w:rFonts w:ascii="Arial" w:hAnsi="Arial" w:cs="Arial"/>
          <w:sz w:val="24"/>
          <w:szCs w:val="24"/>
        </w:rPr>
        <w:t>WHITT STURTEVANT LLP</w:t>
      </w:r>
    </w:p>
    <w:p w:rsidR="006C1B8A" w:rsidRPr="00AF5FAE" w:rsidRDefault="006C1B8A" w:rsidP="006C1B8A">
      <w:pPr>
        <w:spacing w:after="0" w:line="240" w:lineRule="auto"/>
        <w:ind w:left="5040"/>
        <w:rPr>
          <w:rFonts w:ascii="Arial" w:hAnsi="Arial" w:cs="Arial"/>
          <w:sz w:val="24"/>
          <w:szCs w:val="24"/>
        </w:rPr>
      </w:pPr>
      <w:r w:rsidRPr="00AF5FAE">
        <w:rPr>
          <w:rFonts w:ascii="Arial" w:hAnsi="Arial" w:cs="Arial"/>
          <w:sz w:val="24"/>
          <w:szCs w:val="24"/>
        </w:rPr>
        <w:t>The KeyBank Building, Suite 1590</w:t>
      </w:r>
    </w:p>
    <w:p w:rsidR="006C1B8A" w:rsidRPr="00AF5FAE" w:rsidRDefault="006C1B8A" w:rsidP="006C1B8A">
      <w:pPr>
        <w:spacing w:after="0" w:line="240" w:lineRule="auto"/>
        <w:ind w:left="5040"/>
        <w:rPr>
          <w:rFonts w:ascii="Arial" w:hAnsi="Arial" w:cs="Arial"/>
          <w:sz w:val="24"/>
          <w:szCs w:val="24"/>
        </w:rPr>
      </w:pPr>
      <w:r w:rsidRPr="00AF5FAE">
        <w:rPr>
          <w:rFonts w:ascii="Arial" w:hAnsi="Arial" w:cs="Arial"/>
          <w:sz w:val="24"/>
          <w:szCs w:val="24"/>
        </w:rPr>
        <w:t>88 East Broad Street</w:t>
      </w:r>
    </w:p>
    <w:p w:rsidR="006C1B8A" w:rsidRPr="00AF5FAE" w:rsidRDefault="006C1B8A" w:rsidP="006C1B8A">
      <w:pPr>
        <w:spacing w:after="0" w:line="240" w:lineRule="auto"/>
        <w:ind w:left="5040"/>
        <w:rPr>
          <w:rFonts w:ascii="Arial" w:hAnsi="Arial" w:cs="Arial"/>
          <w:sz w:val="24"/>
          <w:szCs w:val="24"/>
        </w:rPr>
      </w:pPr>
      <w:r w:rsidRPr="00AF5FAE">
        <w:rPr>
          <w:rFonts w:ascii="Arial" w:hAnsi="Arial" w:cs="Arial"/>
          <w:sz w:val="24"/>
          <w:szCs w:val="24"/>
        </w:rPr>
        <w:t>Columbus, Ohio 43215</w:t>
      </w:r>
    </w:p>
    <w:p w:rsidR="006C1B8A" w:rsidRPr="00AF5FAE" w:rsidRDefault="006C1B8A" w:rsidP="006C1B8A">
      <w:pPr>
        <w:spacing w:after="0" w:line="240" w:lineRule="auto"/>
        <w:ind w:left="5040"/>
        <w:rPr>
          <w:rFonts w:ascii="Arial" w:hAnsi="Arial" w:cs="Arial"/>
          <w:sz w:val="24"/>
          <w:szCs w:val="24"/>
        </w:rPr>
      </w:pPr>
      <w:r w:rsidRPr="00AF5FAE">
        <w:rPr>
          <w:rFonts w:ascii="Arial" w:hAnsi="Arial" w:cs="Arial"/>
          <w:sz w:val="24"/>
          <w:szCs w:val="24"/>
        </w:rPr>
        <w:t>Telephone: (614) 224-3946</w:t>
      </w:r>
    </w:p>
    <w:p w:rsidR="006C1B8A" w:rsidRPr="00AF5FAE" w:rsidRDefault="006C1B8A" w:rsidP="006C1B8A">
      <w:pPr>
        <w:spacing w:after="0" w:line="240" w:lineRule="auto"/>
        <w:ind w:left="5040"/>
        <w:rPr>
          <w:rFonts w:ascii="Arial" w:hAnsi="Arial" w:cs="Arial"/>
          <w:sz w:val="24"/>
          <w:szCs w:val="24"/>
        </w:rPr>
      </w:pPr>
      <w:r w:rsidRPr="00AF5FAE">
        <w:rPr>
          <w:rFonts w:ascii="Arial" w:hAnsi="Arial" w:cs="Arial"/>
          <w:sz w:val="24"/>
          <w:szCs w:val="24"/>
        </w:rPr>
        <w:t>Facsimile: (614) 224-3960</w:t>
      </w:r>
    </w:p>
    <w:p w:rsidR="006C1B8A" w:rsidRPr="00AF5FAE" w:rsidRDefault="006C1B8A" w:rsidP="006C1B8A">
      <w:pPr>
        <w:spacing w:after="0" w:line="240" w:lineRule="auto"/>
        <w:ind w:left="5040"/>
        <w:rPr>
          <w:rFonts w:ascii="Arial" w:hAnsi="Arial" w:cs="Arial"/>
          <w:sz w:val="24"/>
          <w:szCs w:val="24"/>
        </w:rPr>
      </w:pPr>
      <w:r w:rsidRPr="00AF5FAE">
        <w:rPr>
          <w:rFonts w:ascii="Arial" w:hAnsi="Arial" w:cs="Arial"/>
          <w:sz w:val="24"/>
          <w:szCs w:val="24"/>
        </w:rPr>
        <w:t>whitt@whitt-sturtevant.com</w:t>
      </w:r>
    </w:p>
    <w:p w:rsidR="006C1B8A" w:rsidRPr="00AF5FAE" w:rsidRDefault="006C1B8A" w:rsidP="006C1B8A">
      <w:pPr>
        <w:spacing w:after="0" w:line="240" w:lineRule="auto"/>
        <w:ind w:left="5040"/>
        <w:rPr>
          <w:rFonts w:ascii="Arial" w:hAnsi="Arial" w:cs="Arial"/>
          <w:sz w:val="24"/>
          <w:szCs w:val="24"/>
        </w:rPr>
      </w:pPr>
      <w:r w:rsidRPr="00AF5FAE">
        <w:rPr>
          <w:rFonts w:ascii="Arial" w:hAnsi="Arial" w:cs="Arial"/>
          <w:sz w:val="24"/>
          <w:szCs w:val="24"/>
        </w:rPr>
        <w:t>glover@whitt-sturtevant.com</w:t>
      </w:r>
    </w:p>
    <w:p w:rsidR="006C1B8A" w:rsidRPr="00AF5FAE" w:rsidRDefault="006C1B8A" w:rsidP="006C1B8A">
      <w:pPr>
        <w:spacing w:after="0" w:line="240" w:lineRule="auto"/>
        <w:ind w:left="5040"/>
        <w:rPr>
          <w:rFonts w:ascii="Arial" w:hAnsi="Arial" w:cs="Arial"/>
          <w:sz w:val="24"/>
          <w:szCs w:val="24"/>
        </w:rPr>
      </w:pPr>
    </w:p>
    <w:p w:rsidR="006C1B8A" w:rsidRPr="001A3998" w:rsidRDefault="006C1B8A" w:rsidP="00922242">
      <w:pPr>
        <w:spacing w:after="0" w:line="240" w:lineRule="auto"/>
        <w:ind w:left="5040" w:hanging="5040"/>
        <w:rPr>
          <w:rFonts w:ascii="Arial" w:hAnsi="Arial" w:cs="Arial"/>
          <w:b/>
          <w:i/>
          <w:sz w:val="24"/>
          <w:szCs w:val="24"/>
        </w:rPr>
      </w:pPr>
      <w:r>
        <w:rPr>
          <w:rFonts w:ascii="Arial" w:hAnsi="Arial" w:cs="Arial"/>
          <w:b/>
          <w:sz w:val="24"/>
          <w:szCs w:val="24"/>
        </w:rPr>
        <w:t>May 9, 2018</w:t>
      </w:r>
      <w:r>
        <w:rPr>
          <w:rFonts w:ascii="Arial" w:hAnsi="Arial" w:cs="Arial"/>
          <w:b/>
          <w:i/>
          <w:sz w:val="24"/>
          <w:szCs w:val="24"/>
        </w:rPr>
        <w:t xml:space="preserve"> </w:t>
      </w:r>
      <w:r>
        <w:rPr>
          <w:rFonts w:ascii="Arial" w:hAnsi="Arial" w:cs="Arial"/>
          <w:b/>
          <w:i/>
          <w:sz w:val="24"/>
          <w:szCs w:val="24"/>
        </w:rPr>
        <w:tab/>
      </w:r>
      <w:r w:rsidRPr="001A3998">
        <w:rPr>
          <w:rFonts w:ascii="Arial" w:hAnsi="Arial" w:cs="Arial"/>
          <w:b/>
          <w:i/>
          <w:sz w:val="24"/>
          <w:szCs w:val="24"/>
        </w:rPr>
        <w:t xml:space="preserve">Attorneys </w:t>
      </w:r>
      <w:r>
        <w:rPr>
          <w:rFonts w:ascii="Arial" w:hAnsi="Arial" w:cs="Arial"/>
          <w:b/>
          <w:i/>
          <w:sz w:val="24"/>
          <w:szCs w:val="24"/>
        </w:rPr>
        <w:t>f</w:t>
      </w:r>
      <w:r w:rsidRPr="001A3998">
        <w:rPr>
          <w:rFonts w:ascii="Arial" w:hAnsi="Arial" w:cs="Arial"/>
          <w:b/>
          <w:i/>
          <w:sz w:val="24"/>
          <w:szCs w:val="24"/>
        </w:rPr>
        <w:t>or Retail Energy Supply Association</w:t>
      </w:r>
    </w:p>
    <w:p w:rsidR="006C1B8A" w:rsidRDefault="006C1B8A" w:rsidP="00C51B26">
      <w:pPr>
        <w:spacing w:after="0" w:line="240" w:lineRule="auto"/>
        <w:ind w:left="5040"/>
        <w:rPr>
          <w:rFonts w:ascii="Arial" w:hAnsi="Arial" w:cs="Arial"/>
          <w:b/>
          <w:i/>
          <w:sz w:val="24"/>
          <w:szCs w:val="24"/>
        </w:rPr>
      </w:pPr>
    </w:p>
    <w:p w:rsidR="00493364" w:rsidRPr="009D71F6" w:rsidRDefault="00493364" w:rsidP="00493364">
      <w:pPr>
        <w:pStyle w:val="Title"/>
        <w:widowControl w:val="0"/>
        <w:rPr>
          <w:rFonts w:ascii="Arial" w:hAnsi="Arial" w:cs="Arial"/>
          <w:szCs w:val="24"/>
        </w:rPr>
      </w:pPr>
      <w:r w:rsidRPr="009D71F6">
        <w:rPr>
          <w:rFonts w:ascii="Arial" w:hAnsi="Arial" w:cs="Arial"/>
          <w:szCs w:val="24"/>
        </w:rPr>
        <w:t>BEFORE</w:t>
      </w:r>
    </w:p>
    <w:p w:rsidR="00493364" w:rsidRPr="009D71F6" w:rsidRDefault="00493364" w:rsidP="00493364">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493364" w:rsidRPr="009D71F6" w:rsidTr="001071D9">
        <w:trPr>
          <w:trHeight w:val="873"/>
          <w:jc w:val="center"/>
        </w:trPr>
        <w:tc>
          <w:tcPr>
            <w:tcW w:w="4739" w:type="dxa"/>
          </w:tcPr>
          <w:p w:rsidR="00493364" w:rsidRPr="00D27158" w:rsidRDefault="00493364" w:rsidP="001071D9">
            <w:pPr>
              <w:autoSpaceDE w:val="0"/>
              <w:autoSpaceDN w:val="0"/>
              <w:adjustRightInd w:val="0"/>
              <w:spacing w:after="0" w:line="240" w:lineRule="auto"/>
              <w:rPr>
                <w:rFonts w:ascii="Arial" w:hAnsi="Arial" w:cs="Arial"/>
                <w:sz w:val="24"/>
                <w:szCs w:val="24"/>
              </w:rPr>
            </w:pPr>
            <w:r w:rsidRPr="00D27158">
              <w:rPr>
                <w:rFonts w:ascii="Arial" w:hAnsi="Arial" w:cs="Arial"/>
                <w:sz w:val="24"/>
                <w:szCs w:val="24"/>
              </w:rPr>
              <w:t>In the Matter of the Application of The</w:t>
            </w:r>
          </w:p>
          <w:p w:rsidR="00493364" w:rsidRPr="00D27158" w:rsidRDefault="00493364" w:rsidP="001071D9">
            <w:pPr>
              <w:autoSpaceDE w:val="0"/>
              <w:autoSpaceDN w:val="0"/>
              <w:adjustRightInd w:val="0"/>
              <w:spacing w:after="0" w:line="240" w:lineRule="auto"/>
              <w:rPr>
                <w:rFonts w:ascii="Arial" w:hAnsi="Arial" w:cs="Arial"/>
                <w:sz w:val="24"/>
                <w:szCs w:val="24"/>
              </w:rPr>
            </w:pPr>
            <w:r w:rsidRPr="00D27158">
              <w:rPr>
                <w:rFonts w:ascii="Arial" w:hAnsi="Arial" w:cs="Arial"/>
                <w:sz w:val="24"/>
                <w:szCs w:val="24"/>
              </w:rPr>
              <w:t>Dayton Power and Light Company for an</w:t>
            </w:r>
          </w:p>
          <w:p w:rsidR="00493364" w:rsidRDefault="00493364" w:rsidP="001071D9">
            <w:pPr>
              <w:autoSpaceDE w:val="0"/>
              <w:autoSpaceDN w:val="0"/>
              <w:adjustRightInd w:val="0"/>
              <w:spacing w:after="0" w:line="240" w:lineRule="auto"/>
              <w:rPr>
                <w:rFonts w:ascii="Arial" w:hAnsi="Arial" w:cs="Arial"/>
                <w:sz w:val="24"/>
                <w:szCs w:val="24"/>
              </w:rPr>
            </w:pPr>
            <w:r w:rsidRPr="00D27158">
              <w:rPr>
                <w:rFonts w:ascii="Arial" w:hAnsi="Arial" w:cs="Arial"/>
                <w:sz w:val="24"/>
                <w:szCs w:val="24"/>
              </w:rPr>
              <w:t>Increase in its Electric Distribution Rates</w:t>
            </w:r>
          </w:p>
          <w:p w:rsidR="00493364" w:rsidRPr="00542A3B" w:rsidRDefault="00493364" w:rsidP="001071D9">
            <w:pPr>
              <w:autoSpaceDE w:val="0"/>
              <w:autoSpaceDN w:val="0"/>
              <w:adjustRightInd w:val="0"/>
              <w:spacing w:after="0" w:line="240" w:lineRule="auto"/>
              <w:rPr>
                <w:rFonts w:ascii="Arial" w:hAnsi="Arial" w:cs="Arial"/>
                <w:sz w:val="24"/>
                <w:szCs w:val="24"/>
              </w:rPr>
            </w:pPr>
          </w:p>
          <w:p w:rsidR="00493364" w:rsidRPr="00D27158" w:rsidRDefault="00493364" w:rsidP="001071D9">
            <w:pPr>
              <w:autoSpaceDE w:val="0"/>
              <w:autoSpaceDN w:val="0"/>
              <w:adjustRightInd w:val="0"/>
              <w:spacing w:after="0" w:line="240" w:lineRule="auto"/>
              <w:rPr>
                <w:rFonts w:ascii="Arial" w:hAnsi="Arial" w:cs="Arial"/>
                <w:sz w:val="24"/>
                <w:szCs w:val="24"/>
              </w:rPr>
            </w:pPr>
            <w:r>
              <w:rPr>
                <w:rFonts w:ascii="Arial" w:hAnsi="Arial" w:cs="Arial"/>
                <w:sz w:val="24"/>
                <w:szCs w:val="24"/>
              </w:rPr>
              <w:t>I</w:t>
            </w:r>
            <w:r w:rsidRPr="00D27158">
              <w:rPr>
                <w:rFonts w:ascii="Arial" w:hAnsi="Arial" w:cs="Arial"/>
                <w:sz w:val="24"/>
                <w:szCs w:val="24"/>
              </w:rPr>
              <w:t>n the Matter of the Application of The</w:t>
            </w:r>
          </w:p>
          <w:p w:rsidR="00493364" w:rsidRPr="00D27158" w:rsidRDefault="00493364" w:rsidP="001071D9">
            <w:pPr>
              <w:autoSpaceDE w:val="0"/>
              <w:autoSpaceDN w:val="0"/>
              <w:adjustRightInd w:val="0"/>
              <w:spacing w:after="0" w:line="240" w:lineRule="auto"/>
              <w:rPr>
                <w:rFonts w:ascii="Arial" w:hAnsi="Arial" w:cs="Arial"/>
                <w:sz w:val="24"/>
                <w:szCs w:val="24"/>
              </w:rPr>
            </w:pPr>
            <w:r w:rsidRPr="00D27158">
              <w:rPr>
                <w:rFonts w:ascii="Arial" w:hAnsi="Arial" w:cs="Arial"/>
                <w:sz w:val="24"/>
                <w:szCs w:val="24"/>
              </w:rPr>
              <w:t>Dayton Power and Light Company for</w:t>
            </w:r>
          </w:p>
          <w:p w:rsidR="00493364" w:rsidRDefault="00493364" w:rsidP="001071D9">
            <w:pPr>
              <w:autoSpaceDE w:val="0"/>
              <w:autoSpaceDN w:val="0"/>
              <w:adjustRightInd w:val="0"/>
              <w:spacing w:after="0" w:line="240" w:lineRule="auto"/>
              <w:rPr>
                <w:rFonts w:ascii="Arial" w:hAnsi="Arial" w:cs="Arial"/>
                <w:sz w:val="24"/>
                <w:szCs w:val="24"/>
              </w:rPr>
            </w:pPr>
            <w:r w:rsidRPr="00D27158">
              <w:rPr>
                <w:rFonts w:ascii="Arial" w:hAnsi="Arial" w:cs="Arial"/>
                <w:sz w:val="24"/>
                <w:szCs w:val="24"/>
              </w:rPr>
              <w:t>Accounting Authority</w:t>
            </w:r>
            <w:r>
              <w:rPr>
                <w:rFonts w:ascii="Arial" w:hAnsi="Arial" w:cs="Arial"/>
                <w:sz w:val="24"/>
                <w:szCs w:val="24"/>
              </w:rPr>
              <w:t xml:space="preserve"> </w:t>
            </w:r>
          </w:p>
          <w:p w:rsidR="00493364" w:rsidRDefault="00493364" w:rsidP="001071D9">
            <w:pPr>
              <w:autoSpaceDE w:val="0"/>
              <w:autoSpaceDN w:val="0"/>
              <w:adjustRightInd w:val="0"/>
              <w:spacing w:after="0" w:line="240" w:lineRule="auto"/>
              <w:rPr>
                <w:rFonts w:ascii="Arial" w:hAnsi="Arial" w:cs="Arial"/>
                <w:sz w:val="24"/>
                <w:szCs w:val="24"/>
              </w:rPr>
            </w:pPr>
          </w:p>
          <w:p w:rsidR="00493364" w:rsidRPr="00D27158" w:rsidRDefault="00493364" w:rsidP="001071D9">
            <w:pPr>
              <w:autoSpaceDE w:val="0"/>
              <w:autoSpaceDN w:val="0"/>
              <w:adjustRightInd w:val="0"/>
              <w:spacing w:after="0" w:line="240" w:lineRule="auto"/>
              <w:rPr>
                <w:rFonts w:ascii="Arial" w:hAnsi="Arial" w:cs="Arial"/>
                <w:sz w:val="24"/>
                <w:szCs w:val="24"/>
              </w:rPr>
            </w:pPr>
            <w:r w:rsidRPr="00D27158">
              <w:rPr>
                <w:rFonts w:ascii="Arial" w:hAnsi="Arial" w:cs="Arial"/>
                <w:sz w:val="24"/>
                <w:szCs w:val="24"/>
              </w:rPr>
              <w:t>In the Matter of the Application of Dayton</w:t>
            </w:r>
          </w:p>
          <w:p w:rsidR="00493364" w:rsidRPr="00D27158" w:rsidRDefault="00493364" w:rsidP="001071D9">
            <w:pPr>
              <w:autoSpaceDE w:val="0"/>
              <w:autoSpaceDN w:val="0"/>
              <w:adjustRightInd w:val="0"/>
              <w:spacing w:after="0" w:line="240" w:lineRule="auto"/>
              <w:rPr>
                <w:rFonts w:ascii="Arial" w:hAnsi="Arial" w:cs="Arial"/>
                <w:sz w:val="24"/>
                <w:szCs w:val="24"/>
              </w:rPr>
            </w:pPr>
            <w:r w:rsidRPr="00D27158">
              <w:rPr>
                <w:rFonts w:ascii="Arial" w:hAnsi="Arial" w:cs="Arial"/>
                <w:sz w:val="24"/>
                <w:szCs w:val="24"/>
              </w:rPr>
              <w:t>Power and Light Company for Approval of</w:t>
            </w:r>
          </w:p>
          <w:p w:rsidR="00493364" w:rsidRPr="009D71F6" w:rsidRDefault="00493364" w:rsidP="001071D9">
            <w:pPr>
              <w:autoSpaceDE w:val="0"/>
              <w:autoSpaceDN w:val="0"/>
              <w:adjustRightInd w:val="0"/>
              <w:spacing w:after="0" w:line="240" w:lineRule="auto"/>
              <w:rPr>
                <w:rFonts w:ascii="Arial" w:hAnsi="Arial" w:cs="Arial"/>
                <w:sz w:val="24"/>
                <w:szCs w:val="24"/>
              </w:rPr>
            </w:pPr>
            <w:r w:rsidRPr="00D27158">
              <w:rPr>
                <w:rFonts w:ascii="Arial" w:hAnsi="Arial" w:cs="Arial"/>
                <w:sz w:val="24"/>
                <w:szCs w:val="24"/>
              </w:rPr>
              <w:t>Revised Tariffs</w:t>
            </w:r>
          </w:p>
        </w:tc>
        <w:tc>
          <w:tcPr>
            <w:tcW w:w="630" w:type="dxa"/>
          </w:tcPr>
          <w:p w:rsidR="00493364" w:rsidRPr="009D71F6" w:rsidRDefault="00493364" w:rsidP="001071D9">
            <w:pPr>
              <w:widowControl w:val="0"/>
              <w:spacing w:after="0" w:line="240" w:lineRule="auto"/>
              <w:jc w:val="center"/>
              <w:rPr>
                <w:rFonts w:ascii="Arial" w:hAnsi="Arial" w:cs="Arial"/>
                <w:sz w:val="24"/>
                <w:szCs w:val="24"/>
              </w:rPr>
            </w:pPr>
            <w:r w:rsidRPr="009D71F6">
              <w:rPr>
                <w:rFonts w:ascii="Arial" w:hAnsi="Arial" w:cs="Arial"/>
                <w:sz w:val="24"/>
                <w:szCs w:val="24"/>
              </w:rPr>
              <w:t>)</w:t>
            </w:r>
          </w:p>
          <w:p w:rsidR="00493364" w:rsidRPr="009D71F6" w:rsidRDefault="00493364" w:rsidP="001071D9">
            <w:pPr>
              <w:widowControl w:val="0"/>
              <w:spacing w:after="0" w:line="240" w:lineRule="auto"/>
              <w:jc w:val="center"/>
              <w:rPr>
                <w:rFonts w:ascii="Arial" w:hAnsi="Arial" w:cs="Arial"/>
                <w:sz w:val="24"/>
                <w:szCs w:val="24"/>
              </w:rPr>
            </w:pPr>
            <w:r w:rsidRPr="009D71F6">
              <w:rPr>
                <w:rFonts w:ascii="Arial" w:hAnsi="Arial" w:cs="Arial"/>
                <w:sz w:val="24"/>
                <w:szCs w:val="24"/>
              </w:rPr>
              <w:t>)</w:t>
            </w:r>
          </w:p>
          <w:p w:rsidR="00493364" w:rsidRPr="009D71F6" w:rsidRDefault="00493364" w:rsidP="001071D9">
            <w:pPr>
              <w:widowControl w:val="0"/>
              <w:spacing w:after="0" w:line="240" w:lineRule="auto"/>
              <w:jc w:val="center"/>
              <w:rPr>
                <w:rFonts w:ascii="Arial" w:hAnsi="Arial" w:cs="Arial"/>
                <w:sz w:val="24"/>
                <w:szCs w:val="24"/>
              </w:rPr>
            </w:pPr>
            <w:r w:rsidRPr="009D71F6">
              <w:rPr>
                <w:rFonts w:ascii="Arial" w:hAnsi="Arial" w:cs="Arial"/>
                <w:sz w:val="24"/>
                <w:szCs w:val="24"/>
              </w:rPr>
              <w:t>)</w:t>
            </w:r>
          </w:p>
          <w:p w:rsidR="00493364" w:rsidRPr="009D71F6" w:rsidRDefault="00493364" w:rsidP="001071D9">
            <w:pPr>
              <w:widowControl w:val="0"/>
              <w:spacing w:after="0" w:line="240" w:lineRule="auto"/>
              <w:jc w:val="center"/>
              <w:rPr>
                <w:rFonts w:ascii="Arial" w:hAnsi="Arial" w:cs="Arial"/>
                <w:sz w:val="24"/>
                <w:szCs w:val="24"/>
              </w:rPr>
            </w:pPr>
            <w:r w:rsidRPr="009D71F6">
              <w:rPr>
                <w:rFonts w:ascii="Arial" w:hAnsi="Arial" w:cs="Arial"/>
                <w:sz w:val="24"/>
                <w:szCs w:val="24"/>
              </w:rPr>
              <w:t>)</w:t>
            </w:r>
          </w:p>
          <w:p w:rsidR="00493364" w:rsidRDefault="00493364" w:rsidP="001071D9">
            <w:pPr>
              <w:widowControl w:val="0"/>
              <w:spacing w:after="0" w:line="240" w:lineRule="auto"/>
              <w:jc w:val="center"/>
              <w:rPr>
                <w:rFonts w:ascii="Arial" w:hAnsi="Arial" w:cs="Arial"/>
                <w:sz w:val="24"/>
                <w:szCs w:val="24"/>
              </w:rPr>
            </w:pPr>
            <w:r>
              <w:rPr>
                <w:rFonts w:ascii="Arial" w:hAnsi="Arial" w:cs="Arial"/>
                <w:sz w:val="24"/>
                <w:szCs w:val="24"/>
              </w:rPr>
              <w:t>)</w:t>
            </w:r>
          </w:p>
          <w:p w:rsidR="00493364" w:rsidRDefault="00493364" w:rsidP="001071D9">
            <w:pPr>
              <w:widowControl w:val="0"/>
              <w:spacing w:after="0" w:line="240" w:lineRule="auto"/>
              <w:jc w:val="center"/>
              <w:rPr>
                <w:rFonts w:ascii="Arial" w:hAnsi="Arial" w:cs="Arial"/>
                <w:sz w:val="24"/>
                <w:szCs w:val="24"/>
              </w:rPr>
            </w:pPr>
            <w:r>
              <w:rPr>
                <w:rFonts w:ascii="Arial" w:hAnsi="Arial" w:cs="Arial"/>
                <w:sz w:val="24"/>
                <w:szCs w:val="24"/>
              </w:rPr>
              <w:t>)</w:t>
            </w:r>
          </w:p>
          <w:p w:rsidR="00493364" w:rsidRDefault="00493364" w:rsidP="001071D9">
            <w:pPr>
              <w:widowControl w:val="0"/>
              <w:spacing w:after="0" w:line="240" w:lineRule="auto"/>
              <w:jc w:val="center"/>
              <w:rPr>
                <w:rFonts w:ascii="Arial" w:hAnsi="Arial" w:cs="Arial"/>
                <w:sz w:val="24"/>
                <w:szCs w:val="24"/>
              </w:rPr>
            </w:pPr>
            <w:r>
              <w:rPr>
                <w:rFonts w:ascii="Arial" w:hAnsi="Arial" w:cs="Arial"/>
                <w:sz w:val="24"/>
                <w:szCs w:val="24"/>
              </w:rPr>
              <w:t>)</w:t>
            </w:r>
          </w:p>
          <w:p w:rsidR="00493364" w:rsidRDefault="00493364" w:rsidP="001071D9">
            <w:pPr>
              <w:widowControl w:val="0"/>
              <w:spacing w:after="0" w:line="240" w:lineRule="auto"/>
              <w:jc w:val="center"/>
              <w:rPr>
                <w:rFonts w:ascii="Arial" w:hAnsi="Arial" w:cs="Arial"/>
                <w:sz w:val="24"/>
                <w:szCs w:val="24"/>
              </w:rPr>
            </w:pPr>
            <w:r>
              <w:rPr>
                <w:rFonts w:ascii="Arial" w:hAnsi="Arial" w:cs="Arial"/>
                <w:sz w:val="24"/>
                <w:szCs w:val="24"/>
              </w:rPr>
              <w:t>)</w:t>
            </w:r>
            <w:r>
              <w:rPr>
                <w:rFonts w:ascii="Arial" w:hAnsi="Arial" w:cs="Arial"/>
                <w:sz w:val="24"/>
                <w:szCs w:val="24"/>
              </w:rPr>
              <w:br/>
              <w:t>)</w:t>
            </w:r>
          </w:p>
          <w:p w:rsidR="00493364" w:rsidRDefault="00493364" w:rsidP="001071D9">
            <w:pPr>
              <w:widowControl w:val="0"/>
              <w:spacing w:after="0" w:line="240" w:lineRule="auto"/>
              <w:jc w:val="center"/>
              <w:rPr>
                <w:rFonts w:ascii="Arial" w:hAnsi="Arial" w:cs="Arial"/>
                <w:sz w:val="24"/>
                <w:szCs w:val="24"/>
              </w:rPr>
            </w:pPr>
            <w:r>
              <w:rPr>
                <w:rFonts w:ascii="Arial" w:hAnsi="Arial" w:cs="Arial"/>
                <w:sz w:val="24"/>
                <w:szCs w:val="24"/>
              </w:rPr>
              <w:t>)</w:t>
            </w:r>
          </w:p>
          <w:p w:rsidR="00493364" w:rsidRDefault="00493364" w:rsidP="001071D9">
            <w:pPr>
              <w:widowControl w:val="0"/>
              <w:spacing w:after="0" w:line="240" w:lineRule="auto"/>
              <w:jc w:val="center"/>
              <w:rPr>
                <w:rFonts w:ascii="Arial" w:hAnsi="Arial" w:cs="Arial"/>
                <w:sz w:val="24"/>
                <w:szCs w:val="24"/>
              </w:rPr>
            </w:pPr>
            <w:r>
              <w:rPr>
                <w:rFonts w:ascii="Arial" w:hAnsi="Arial" w:cs="Arial"/>
                <w:sz w:val="24"/>
                <w:szCs w:val="24"/>
              </w:rPr>
              <w:t>)</w:t>
            </w:r>
          </w:p>
          <w:p w:rsidR="00493364" w:rsidRDefault="00493364" w:rsidP="001071D9">
            <w:pPr>
              <w:widowControl w:val="0"/>
              <w:spacing w:after="0" w:line="240" w:lineRule="auto"/>
              <w:jc w:val="center"/>
              <w:rPr>
                <w:rFonts w:ascii="Arial" w:hAnsi="Arial" w:cs="Arial"/>
                <w:sz w:val="24"/>
                <w:szCs w:val="24"/>
              </w:rPr>
            </w:pPr>
          </w:p>
          <w:p w:rsidR="00493364" w:rsidRPr="009D71F6" w:rsidRDefault="00493364" w:rsidP="001071D9">
            <w:pPr>
              <w:widowControl w:val="0"/>
              <w:spacing w:after="0" w:line="240" w:lineRule="auto"/>
              <w:rPr>
                <w:rFonts w:ascii="Arial" w:hAnsi="Arial" w:cs="Arial"/>
                <w:sz w:val="24"/>
                <w:szCs w:val="24"/>
              </w:rPr>
            </w:pPr>
          </w:p>
        </w:tc>
        <w:tc>
          <w:tcPr>
            <w:tcW w:w="3928" w:type="dxa"/>
          </w:tcPr>
          <w:p w:rsidR="00493364" w:rsidRPr="009D71F6" w:rsidRDefault="00493364" w:rsidP="001071D9">
            <w:pPr>
              <w:widowControl w:val="0"/>
              <w:spacing w:after="0" w:line="240" w:lineRule="auto"/>
              <w:rPr>
                <w:rFonts w:ascii="Arial" w:hAnsi="Arial" w:cs="Arial"/>
                <w:sz w:val="24"/>
                <w:szCs w:val="24"/>
              </w:rPr>
            </w:pPr>
          </w:p>
          <w:p w:rsidR="00493364" w:rsidRDefault="00493364" w:rsidP="001071D9">
            <w:pPr>
              <w:widowControl w:val="0"/>
              <w:spacing w:after="0" w:line="240" w:lineRule="auto"/>
              <w:rPr>
                <w:rFonts w:ascii="Arial" w:hAnsi="Arial" w:cs="Arial"/>
                <w:sz w:val="24"/>
                <w:szCs w:val="24"/>
              </w:rPr>
            </w:pPr>
            <w:r>
              <w:rPr>
                <w:rFonts w:ascii="Arial" w:hAnsi="Arial" w:cs="Arial"/>
                <w:sz w:val="24"/>
                <w:szCs w:val="24"/>
              </w:rPr>
              <w:t>Case No. 15-1830-EL-AIR</w:t>
            </w:r>
          </w:p>
          <w:p w:rsidR="00493364" w:rsidRPr="009D71F6" w:rsidRDefault="00493364" w:rsidP="001071D9">
            <w:pPr>
              <w:widowControl w:val="0"/>
              <w:spacing w:after="0" w:line="240" w:lineRule="auto"/>
              <w:rPr>
                <w:rFonts w:ascii="Arial" w:hAnsi="Arial" w:cs="Arial"/>
                <w:sz w:val="24"/>
                <w:szCs w:val="24"/>
              </w:rPr>
            </w:pPr>
          </w:p>
          <w:p w:rsidR="00493364" w:rsidRDefault="00493364" w:rsidP="001071D9">
            <w:pPr>
              <w:widowControl w:val="0"/>
              <w:spacing w:after="0" w:line="240" w:lineRule="auto"/>
              <w:rPr>
                <w:rFonts w:ascii="Arial" w:hAnsi="Arial" w:cs="Arial"/>
                <w:sz w:val="24"/>
                <w:szCs w:val="24"/>
              </w:rPr>
            </w:pPr>
          </w:p>
          <w:p w:rsidR="00493364" w:rsidRDefault="00493364" w:rsidP="001071D9">
            <w:pPr>
              <w:widowControl w:val="0"/>
              <w:spacing w:after="0" w:line="240" w:lineRule="auto"/>
              <w:rPr>
                <w:rFonts w:ascii="Arial" w:hAnsi="Arial" w:cs="Arial"/>
                <w:sz w:val="24"/>
                <w:szCs w:val="24"/>
              </w:rPr>
            </w:pPr>
          </w:p>
          <w:p w:rsidR="00493364" w:rsidRDefault="00493364" w:rsidP="001071D9">
            <w:pPr>
              <w:widowControl w:val="0"/>
              <w:spacing w:after="0" w:line="240" w:lineRule="auto"/>
              <w:rPr>
                <w:rFonts w:ascii="Arial" w:hAnsi="Arial" w:cs="Arial"/>
                <w:sz w:val="24"/>
                <w:szCs w:val="24"/>
              </w:rPr>
            </w:pPr>
            <w:r>
              <w:rPr>
                <w:rFonts w:ascii="Arial" w:hAnsi="Arial" w:cs="Arial"/>
                <w:sz w:val="24"/>
                <w:szCs w:val="24"/>
              </w:rPr>
              <w:t>Case No. 15-1831-EL-AAM</w:t>
            </w:r>
          </w:p>
          <w:p w:rsidR="00493364" w:rsidRDefault="00493364" w:rsidP="001071D9">
            <w:pPr>
              <w:widowControl w:val="0"/>
              <w:spacing w:after="0" w:line="240" w:lineRule="auto"/>
              <w:rPr>
                <w:rFonts w:ascii="Arial" w:hAnsi="Arial" w:cs="Arial"/>
                <w:sz w:val="24"/>
                <w:szCs w:val="24"/>
              </w:rPr>
            </w:pPr>
          </w:p>
          <w:p w:rsidR="00493364" w:rsidRPr="009D71F6" w:rsidRDefault="00493364" w:rsidP="001071D9">
            <w:pPr>
              <w:widowControl w:val="0"/>
              <w:spacing w:after="0" w:line="240" w:lineRule="auto"/>
              <w:rPr>
                <w:rFonts w:ascii="Arial" w:hAnsi="Arial" w:cs="Arial"/>
                <w:sz w:val="24"/>
                <w:szCs w:val="24"/>
              </w:rPr>
            </w:pPr>
          </w:p>
          <w:p w:rsidR="00493364" w:rsidRDefault="00493364" w:rsidP="001071D9">
            <w:pPr>
              <w:widowControl w:val="0"/>
              <w:spacing w:after="0" w:line="240" w:lineRule="auto"/>
              <w:rPr>
                <w:rFonts w:ascii="Arial" w:hAnsi="Arial" w:cs="Arial"/>
                <w:sz w:val="24"/>
                <w:szCs w:val="24"/>
              </w:rPr>
            </w:pPr>
          </w:p>
          <w:p w:rsidR="00493364" w:rsidRDefault="00493364" w:rsidP="001071D9">
            <w:pPr>
              <w:widowControl w:val="0"/>
              <w:spacing w:after="0" w:line="240" w:lineRule="auto"/>
              <w:rPr>
                <w:rFonts w:ascii="Arial" w:hAnsi="Arial" w:cs="Arial"/>
                <w:sz w:val="24"/>
                <w:szCs w:val="24"/>
              </w:rPr>
            </w:pPr>
            <w:r>
              <w:rPr>
                <w:rFonts w:ascii="Arial" w:hAnsi="Arial" w:cs="Arial"/>
                <w:sz w:val="24"/>
                <w:szCs w:val="24"/>
              </w:rPr>
              <w:t>Case No. 15-1832-EL-UNC</w:t>
            </w:r>
          </w:p>
          <w:p w:rsidR="00493364" w:rsidRPr="009D71F6" w:rsidRDefault="00493364" w:rsidP="001071D9">
            <w:pPr>
              <w:widowControl w:val="0"/>
              <w:spacing w:after="0" w:line="240" w:lineRule="auto"/>
              <w:rPr>
                <w:rFonts w:ascii="Arial" w:hAnsi="Arial" w:cs="Arial"/>
                <w:sz w:val="24"/>
                <w:szCs w:val="24"/>
              </w:rPr>
            </w:pPr>
          </w:p>
        </w:tc>
      </w:tr>
    </w:tbl>
    <w:p w:rsidR="00237730" w:rsidRPr="009D71F6" w:rsidRDefault="00237730" w:rsidP="00237730">
      <w:pPr>
        <w:widowControl w:val="0"/>
        <w:pBdr>
          <w:bottom w:val="single" w:sz="12" w:space="0" w:color="auto"/>
        </w:pBdr>
        <w:spacing w:after="0" w:line="240" w:lineRule="auto"/>
        <w:rPr>
          <w:rFonts w:ascii="Arial" w:hAnsi="Arial" w:cs="Arial"/>
          <w:sz w:val="24"/>
          <w:szCs w:val="24"/>
        </w:rPr>
      </w:pPr>
    </w:p>
    <w:p w:rsidR="00280A2E" w:rsidRDefault="00280A2E" w:rsidP="00280A2E">
      <w:pPr>
        <w:widowControl w:val="0"/>
        <w:spacing w:after="0" w:line="240" w:lineRule="auto"/>
        <w:rPr>
          <w:rFonts w:ascii="Arial" w:hAnsi="Arial" w:cs="Arial"/>
          <w:b/>
          <w:bCs/>
          <w:sz w:val="24"/>
          <w:szCs w:val="24"/>
        </w:rPr>
      </w:pPr>
    </w:p>
    <w:p w:rsidR="00C02EFD" w:rsidRPr="00C02EFD" w:rsidRDefault="00C02EFD" w:rsidP="00C02EFD">
      <w:pPr>
        <w:widowControl w:val="0"/>
        <w:pBdr>
          <w:bottom w:val="single" w:sz="12" w:space="1" w:color="auto"/>
        </w:pBdr>
        <w:tabs>
          <w:tab w:val="left" w:pos="6461"/>
        </w:tabs>
        <w:spacing w:after="0" w:line="240" w:lineRule="auto"/>
        <w:jc w:val="center"/>
        <w:rPr>
          <w:rFonts w:ascii="Arial" w:hAnsi="Arial" w:cs="Arial"/>
          <w:b/>
          <w:bCs/>
          <w:sz w:val="24"/>
          <w:szCs w:val="24"/>
        </w:rPr>
      </w:pPr>
      <w:r w:rsidRPr="00C02EFD">
        <w:rPr>
          <w:rFonts w:ascii="Arial" w:hAnsi="Arial" w:cs="Arial"/>
          <w:b/>
          <w:bCs/>
          <w:sz w:val="24"/>
          <w:szCs w:val="24"/>
        </w:rPr>
        <w:t>MEMORANDUM CONTRA MOTION TO STRIKE OF INTERSTATE GAS SUPPLY, INC.</w:t>
      </w:r>
      <w:r w:rsidR="006C1B8A">
        <w:rPr>
          <w:rFonts w:ascii="Arial" w:hAnsi="Arial" w:cs="Arial"/>
          <w:b/>
          <w:bCs/>
          <w:sz w:val="24"/>
          <w:szCs w:val="24"/>
        </w:rPr>
        <w:t xml:space="preserve"> AND RETAIL ENERGY SUPPLY ASSOCIATION</w:t>
      </w:r>
    </w:p>
    <w:p w:rsidR="00237730" w:rsidRPr="009D71F6" w:rsidRDefault="00237730" w:rsidP="00237730">
      <w:pPr>
        <w:widowControl w:val="0"/>
        <w:pBdr>
          <w:bottom w:val="single" w:sz="12" w:space="1" w:color="auto"/>
        </w:pBdr>
        <w:tabs>
          <w:tab w:val="left" w:pos="6461"/>
        </w:tabs>
        <w:spacing w:after="0" w:line="240" w:lineRule="auto"/>
        <w:jc w:val="center"/>
        <w:rPr>
          <w:rFonts w:ascii="Arial" w:hAnsi="Arial" w:cs="Arial"/>
          <w:sz w:val="24"/>
          <w:szCs w:val="24"/>
        </w:rPr>
      </w:pPr>
    </w:p>
    <w:p w:rsidR="008814AB" w:rsidRPr="00796D66" w:rsidRDefault="008814AB" w:rsidP="00796D66">
      <w:pPr>
        <w:autoSpaceDE w:val="0"/>
        <w:autoSpaceDN w:val="0"/>
        <w:adjustRightInd w:val="0"/>
        <w:spacing w:after="120" w:line="480" w:lineRule="auto"/>
        <w:jc w:val="both"/>
        <w:rPr>
          <w:rFonts w:ascii="Arial" w:hAnsi="Arial" w:cs="Arial"/>
          <w:b/>
          <w:sz w:val="24"/>
          <w:szCs w:val="24"/>
        </w:rPr>
      </w:pPr>
    </w:p>
    <w:p w:rsidR="00785F0D" w:rsidRPr="00785F0D" w:rsidRDefault="00785F0D" w:rsidP="00785F0D">
      <w:pPr>
        <w:pStyle w:val="ListParagraph"/>
        <w:numPr>
          <w:ilvl w:val="0"/>
          <w:numId w:val="8"/>
        </w:numPr>
        <w:autoSpaceDE w:val="0"/>
        <w:autoSpaceDN w:val="0"/>
        <w:adjustRightInd w:val="0"/>
        <w:spacing w:after="120" w:line="480" w:lineRule="auto"/>
        <w:jc w:val="both"/>
        <w:rPr>
          <w:rFonts w:ascii="Arial" w:hAnsi="Arial" w:cs="Arial"/>
          <w:b/>
          <w:sz w:val="24"/>
          <w:szCs w:val="24"/>
        </w:rPr>
      </w:pPr>
      <w:r>
        <w:rPr>
          <w:rFonts w:ascii="Arial" w:hAnsi="Arial" w:cs="Arial"/>
          <w:b/>
          <w:sz w:val="24"/>
          <w:szCs w:val="24"/>
        </w:rPr>
        <w:t>INTRODUCTION</w:t>
      </w:r>
    </w:p>
    <w:p w:rsidR="00EA4E91" w:rsidRDefault="00493364" w:rsidP="00EA4E91">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On October 30, 2015</w:t>
      </w:r>
      <w:r w:rsidR="000D2057">
        <w:rPr>
          <w:rFonts w:ascii="Arial" w:hAnsi="Arial" w:cs="Arial"/>
          <w:sz w:val="24"/>
          <w:szCs w:val="24"/>
        </w:rPr>
        <w:t xml:space="preserve">, </w:t>
      </w:r>
      <w:r>
        <w:rPr>
          <w:rFonts w:ascii="Arial" w:hAnsi="Arial" w:cs="Arial"/>
          <w:sz w:val="24"/>
          <w:szCs w:val="24"/>
        </w:rPr>
        <w:t>the Dayton Power and Light Company</w:t>
      </w:r>
      <w:r w:rsidR="00961F44">
        <w:rPr>
          <w:rFonts w:ascii="Arial" w:hAnsi="Arial" w:cs="Arial"/>
          <w:sz w:val="24"/>
          <w:szCs w:val="24"/>
        </w:rPr>
        <w:t xml:space="preserve"> (“DP&amp;L”)</w:t>
      </w:r>
      <w:r>
        <w:rPr>
          <w:rFonts w:ascii="Arial" w:hAnsi="Arial" w:cs="Arial"/>
          <w:sz w:val="24"/>
          <w:szCs w:val="24"/>
        </w:rPr>
        <w:t xml:space="preserve"> </w:t>
      </w:r>
      <w:r w:rsidR="000D2057">
        <w:rPr>
          <w:rFonts w:ascii="Arial" w:hAnsi="Arial" w:cs="Arial"/>
          <w:sz w:val="24"/>
          <w:szCs w:val="24"/>
        </w:rPr>
        <w:t xml:space="preserve">filed an application to increase in distribution rates, for tariff approval, and to change its accounting methods (“Application”).  </w:t>
      </w:r>
      <w:r w:rsidR="000D2057" w:rsidRPr="000D2057">
        <w:rPr>
          <w:rFonts w:ascii="Arial" w:hAnsi="Arial" w:cs="Arial"/>
          <w:sz w:val="24"/>
          <w:szCs w:val="24"/>
        </w:rPr>
        <w:t>The Staff Report</w:t>
      </w:r>
      <w:r w:rsidR="000D2057">
        <w:rPr>
          <w:rFonts w:ascii="Arial" w:hAnsi="Arial" w:cs="Arial"/>
          <w:sz w:val="24"/>
          <w:szCs w:val="24"/>
        </w:rPr>
        <w:t xml:space="preserve"> of Investigation (“Staff Report”)</w:t>
      </w:r>
      <w:r w:rsidR="000D2057" w:rsidRPr="000D2057">
        <w:rPr>
          <w:rFonts w:ascii="Arial" w:hAnsi="Arial" w:cs="Arial"/>
          <w:sz w:val="24"/>
          <w:szCs w:val="24"/>
        </w:rPr>
        <w:t xml:space="preserve"> was filed with the Public Utilities Commission of Oh</w:t>
      </w:r>
      <w:r>
        <w:rPr>
          <w:rFonts w:ascii="Arial" w:hAnsi="Arial" w:cs="Arial"/>
          <w:sz w:val="24"/>
          <w:szCs w:val="24"/>
        </w:rPr>
        <w:t>io ("Commission") on March 12, 2018</w:t>
      </w:r>
      <w:r w:rsidR="000D2057" w:rsidRPr="000D2057">
        <w:rPr>
          <w:rFonts w:ascii="Arial" w:hAnsi="Arial" w:cs="Arial"/>
          <w:sz w:val="24"/>
          <w:szCs w:val="24"/>
        </w:rPr>
        <w:t>, setting forth the Commission Staff</w:t>
      </w:r>
      <w:r w:rsidR="004417DE">
        <w:rPr>
          <w:rFonts w:ascii="Arial" w:hAnsi="Arial" w:cs="Arial"/>
          <w:sz w:val="24"/>
          <w:szCs w:val="24"/>
        </w:rPr>
        <w:t>’</w:t>
      </w:r>
      <w:r w:rsidR="000D2057" w:rsidRPr="000D2057">
        <w:rPr>
          <w:rFonts w:ascii="Arial" w:hAnsi="Arial" w:cs="Arial"/>
          <w:sz w:val="24"/>
          <w:szCs w:val="24"/>
        </w:rPr>
        <w:t>s ("Staff') findings reg</w:t>
      </w:r>
      <w:r w:rsidR="000D2057">
        <w:rPr>
          <w:rFonts w:ascii="Arial" w:hAnsi="Arial" w:cs="Arial"/>
          <w:sz w:val="24"/>
          <w:szCs w:val="24"/>
        </w:rPr>
        <w:t>arding the Application.</w:t>
      </w:r>
      <w:r w:rsidR="00EA79CF">
        <w:rPr>
          <w:rFonts w:ascii="Arial" w:hAnsi="Arial" w:cs="Arial"/>
          <w:sz w:val="24"/>
          <w:szCs w:val="24"/>
        </w:rPr>
        <w:t xml:space="preserve">  </w:t>
      </w:r>
    </w:p>
    <w:p w:rsidR="00EA4E91" w:rsidRDefault="00C02EFD" w:rsidP="00EA4E91">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On April 11, 2018, IGS and RESA filed objections to the Staff Report and the Direct Testimony of J. Edward Hess</w:t>
      </w:r>
      <w:r w:rsidR="00EA79CF">
        <w:rPr>
          <w:rFonts w:ascii="Arial" w:hAnsi="Arial" w:cs="Arial"/>
          <w:sz w:val="24"/>
          <w:szCs w:val="24"/>
        </w:rPr>
        <w:t xml:space="preserve"> to ensure that DP&amp;L appropriately u</w:t>
      </w:r>
      <w:r w:rsidR="00EA79CF" w:rsidRPr="00EA79CF">
        <w:rPr>
          <w:rFonts w:ascii="Arial" w:hAnsi="Arial" w:cs="Arial"/>
          <w:sz w:val="24"/>
          <w:szCs w:val="24"/>
        </w:rPr>
        <w:t>nbundle</w:t>
      </w:r>
      <w:r w:rsidR="00EA79CF">
        <w:rPr>
          <w:rFonts w:ascii="Arial" w:hAnsi="Arial" w:cs="Arial"/>
          <w:sz w:val="24"/>
          <w:szCs w:val="24"/>
        </w:rPr>
        <w:t>d distribution</w:t>
      </w:r>
      <w:r w:rsidR="00EA79CF" w:rsidRPr="00EA79CF">
        <w:rPr>
          <w:rFonts w:ascii="Arial" w:hAnsi="Arial" w:cs="Arial"/>
          <w:sz w:val="24"/>
          <w:szCs w:val="24"/>
        </w:rPr>
        <w:t xml:space="preserve"> cos</w:t>
      </w:r>
      <w:r w:rsidR="00EA79CF">
        <w:rPr>
          <w:rFonts w:ascii="Arial" w:hAnsi="Arial" w:cs="Arial"/>
          <w:sz w:val="24"/>
          <w:szCs w:val="24"/>
        </w:rPr>
        <w:t xml:space="preserve">ts required to process and </w:t>
      </w:r>
      <w:r w:rsidR="00EA79CF" w:rsidRPr="00EA79CF">
        <w:rPr>
          <w:rFonts w:ascii="Arial" w:hAnsi="Arial" w:cs="Arial"/>
          <w:sz w:val="24"/>
          <w:szCs w:val="24"/>
        </w:rPr>
        <w:t>administer the standard service offer (</w:t>
      </w:r>
      <w:r w:rsidR="00A4401F">
        <w:rPr>
          <w:rFonts w:ascii="Arial" w:hAnsi="Arial" w:cs="Arial"/>
          <w:sz w:val="24"/>
          <w:szCs w:val="24"/>
        </w:rPr>
        <w:t>“</w:t>
      </w:r>
      <w:r w:rsidR="00EA79CF" w:rsidRPr="00EA79CF">
        <w:rPr>
          <w:rFonts w:ascii="Arial" w:hAnsi="Arial" w:cs="Arial"/>
          <w:sz w:val="24"/>
          <w:szCs w:val="24"/>
        </w:rPr>
        <w:t>SSO</w:t>
      </w:r>
      <w:r w:rsidR="00A4401F">
        <w:rPr>
          <w:rFonts w:ascii="Arial" w:hAnsi="Arial" w:cs="Arial"/>
          <w:sz w:val="24"/>
          <w:szCs w:val="24"/>
        </w:rPr>
        <w:t>”</w:t>
      </w:r>
      <w:r w:rsidR="00EA79CF" w:rsidRPr="00EA79CF">
        <w:rPr>
          <w:rFonts w:ascii="Arial" w:hAnsi="Arial" w:cs="Arial"/>
          <w:sz w:val="24"/>
          <w:szCs w:val="24"/>
        </w:rPr>
        <w:t>) and allocate</w:t>
      </w:r>
      <w:r w:rsidR="00EA79CF">
        <w:rPr>
          <w:rFonts w:ascii="Arial" w:hAnsi="Arial" w:cs="Arial"/>
          <w:sz w:val="24"/>
          <w:szCs w:val="24"/>
        </w:rPr>
        <w:t>d</w:t>
      </w:r>
      <w:r w:rsidR="00EA79CF" w:rsidRPr="00EA79CF">
        <w:rPr>
          <w:rFonts w:ascii="Arial" w:hAnsi="Arial" w:cs="Arial"/>
          <w:sz w:val="24"/>
          <w:szCs w:val="24"/>
        </w:rPr>
        <w:t xml:space="preserve"> those costs to SSO customers</w:t>
      </w:r>
      <w:r w:rsidR="00EA4E91">
        <w:rPr>
          <w:rFonts w:ascii="Arial" w:hAnsi="Arial" w:cs="Arial"/>
          <w:sz w:val="24"/>
          <w:szCs w:val="24"/>
        </w:rPr>
        <w:t>.</w:t>
      </w:r>
    </w:p>
    <w:p w:rsidR="000D2057" w:rsidRDefault="00EA4E91" w:rsidP="00EA4E91">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lastRenderedPageBreak/>
        <w:t xml:space="preserve">On May 2, 2018, the Office of Ohio Consumers’ Counsel moved to strike Mr. Hess’ </w:t>
      </w:r>
      <w:r w:rsidR="00AF47F6">
        <w:rPr>
          <w:rFonts w:ascii="Arial" w:hAnsi="Arial" w:cs="Arial"/>
          <w:sz w:val="24"/>
          <w:szCs w:val="24"/>
        </w:rPr>
        <w:t xml:space="preserve">testimony </w:t>
      </w:r>
      <w:r>
        <w:rPr>
          <w:rFonts w:ascii="Arial" w:hAnsi="Arial" w:cs="Arial"/>
          <w:sz w:val="24"/>
          <w:szCs w:val="24"/>
        </w:rPr>
        <w:t>in its entiret</w:t>
      </w:r>
      <w:r w:rsidR="00824B05">
        <w:rPr>
          <w:rFonts w:ascii="Arial" w:hAnsi="Arial" w:cs="Arial"/>
          <w:sz w:val="24"/>
          <w:szCs w:val="24"/>
        </w:rPr>
        <w:t xml:space="preserve">y.  </w:t>
      </w:r>
      <w:r w:rsidR="008F54FE">
        <w:rPr>
          <w:rFonts w:ascii="Arial" w:hAnsi="Arial" w:cs="Arial"/>
          <w:sz w:val="24"/>
          <w:szCs w:val="24"/>
        </w:rPr>
        <w:t>In its motion, OCC alleged that Mr. Hess’ recommendation constitutes single issue ratemaking outside the Commission’s jurisdiction and is otherwise not relevant</w:t>
      </w:r>
      <w:r w:rsidR="00296C32">
        <w:rPr>
          <w:rFonts w:ascii="Arial" w:hAnsi="Arial" w:cs="Arial"/>
          <w:sz w:val="24"/>
          <w:szCs w:val="24"/>
        </w:rPr>
        <w:t xml:space="preserve"> under the rules of evidence</w:t>
      </w:r>
      <w:r w:rsidR="008F54FE">
        <w:rPr>
          <w:rFonts w:ascii="Arial" w:hAnsi="Arial" w:cs="Arial"/>
          <w:sz w:val="24"/>
          <w:szCs w:val="24"/>
        </w:rPr>
        <w:t>.</w:t>
      </w:r>
      <w:r>
        <w:rPr>
          <w:rFonts w:ascii="Arial" w:hAnsi="Arial" w:cs="Arial"/>
          <w:sz w:val="24"/>
          <w:szCs w:val="24"/>
        </w:rPr>
        <w:t xml:space="preserve">  As discussed below, the Commission should deny OCC’s motion, which is substantively incorrect and inconsistent with OCC’s prior advocacy. </w:t>
      </w:r>
    </w:p>
    <w:p w:rsidR="00EA4E91" w:rsidRDefault="00EA4E91" w:rsidP="00EA4E91">
      <w:pPr>
        <w:pStyle w:val="ListParagraph"/>
        <w:numPr>
          <w:ilvl w:val="0"/>
          <w:numId w:val="8"/>
        </w:numPr>
        <w:autoSpaceDE w:val="0"/>
        <w:autoSpaceDN w:val="0"/>
        <w:adjustRightInd w:val="0"/>
        <w:spacing w:after="120" w:line="480" w:lineRule="auto"/>
        <w:jc w:val="both"/>
        <w:rPr>
          <w:rFonts w:ascii="Arial" w:hAnsi="Arial" w:cs="Arial"/>
          <w:b/>
          <w:sz w:val="24"/>
          <w:szCs w:val="24"/>
        </w:rPr>
      </w:pPr>
      <w:r>
        <w:rPr>
          <w:rFonts w:ascii="Arial" w:hAnsi="Arial" w:cs="Arial"/>
          <w:b/>
          <w:sz w:val="24"/>
          <w:szCs w:val="24"/>
        </w:rPr>
        <w:t xml:space="preserve">BACKGROUND </w:t>
      </w:r>
    </w:p>
    <w:p w:rsidR="00EA4E91" w:rsidRDefault="004E6E3C" w:rsidP="00E008C0">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In various proceedings—mainly SSO proceedings—</w:t>
      </w:r>
      <w:r w:rsidR="00897697">
        <w:rPr>
          <w:rFonts w:ascii="Arial" w:hAnsi="Arial" w:cs="Arial"/>
          <w:sz w:val="24"/>
          <w:szCs w:val="24"/>
        </w:rPr>
        <w:t>IGS and RESA have</w:t>
      </w:r>
      <w:r>
        <w:rPr>
          <w:rFonts w:ascii="Arial" w:hAnsi="Arial" w:cs="Arial"/>
          <w:sz w:val="24"/>
          <w:szCs w:val="24"/>
        </w:rPr>
        <w:t xml:space="preserve"> identified</w:t>
      </w:r>
      <w:r w:rsidR="00E008C0">
        <w:rPr>
          <w:rFonts w:ascii="Arial" w:hAnsi="Arial" w:cs="Arial"/>
          <w:sz w:val="24"/>
          <w:szCs w:val="24"/>
        </w:rPr>
        <w:t xml:space="preserve"> and demonstrated that many</w:t>
      </w:r>
      <w:r>
        <w:rPr>
          <w:rFonts w:ascii="Arial" w:hAnsi="Arial" w:cs="Arial"/>
          <w:sz w:val="24"/>
          <w:szCs w:val="24"/>
        </w:rPr>
        <w:t xml:space="preserve"> costs related to pr</w:t>
      </w:r>
      <w:r w:rsidR="00E008C0">
        <w:rPr>
          <w:rFonts w:ascii="Arial" w:hAnsi="Arial" w:cs="Arial"/>
          <w:sz w:val="24"/>
          <w:szCs w:val="24"/>
        </w:rPr>
        <w:t>ovision of the SSO are</w:t>
      </w:r>
      <w:r>
        <w:rPr>
          <w:rFonts w:ascii="Arial" w:hAnsi="Arial" w:cs="Arial"/>
          <w:sz w:val="24"/>
          <w:szCs w:val="24"/>
        </w:rPr>
        <w:t xml:space="preserve"> collected in distribution rates.</w:t>
      </w:r>
      <w:r w:rsidR="00E008C0">
        <w:rPr>
          <w:rFonts w:ascii="Arial" w:hAnsi="Arial" w:cs="Arial"/>
          <w:sz w:val="24"/>
          <w:szCs w:val="24"/>
        </w:rPr>
        <w:t xml:space="preserve">  Eliminating this subsidy has not been easy, given the chicken and the egg nature of finding the appropriate starting place for the evaluation. In</w:t>
      </w:r>
      <w:r w:rsidR="00897697">
        <w:rPr>
          <w:rFonts w:ascii="Arial" w:hAnsi="Arial" w:cs="Arial"/>
          <w:sz w:val="24"/>
          <w:szCs w:val="24"/>
        </w:rPr>
        <w:t xml:space="preserve"> DP&amp;L’s electric security plan case,</w:t>
      </w:r>
      <w:r w:rsidR="00E008C0">
        <w:rPr>
          <w:rFonts w:ascii="Arial" w:hAnsi="Arial" w:cs="Arial"/>
          <w:sz w:val="24"/>
          <w:szCs w:val="24"/>
        </w:rPr>
        <w:t xml:space="preserve"> however, the Commission took an important first step, authorizing</w:t>
      </w:r>
      <w:r w:rsidR="00897697">
        <w:rPr>
          <w:rFonts w:ascii="Arial" w:hAnsi="Arial" w:cs="Arial"/>
          <w:sz w:val="24"/>
          <w:szCs w:val="24"/>
        </w:rPr>
        <w:t xml:space="preserve"> a stipulation and recommendation to </w:t>
      </w:r>
      <w:r w:rsidR="00E008C0">
        <w:rPr>
          <w:rFonts w:ascii="Arial" w:hAnsi="Arial" w:cs="Arial"/>
          <w:sz w:val="24"/>
          <w:szCs w:val="24"/>
        </w:rPr>
        <w:t>address the</w:t>
      </w:r>
      <w:r w:rsidR="00897697">
        <w:rPr>
          <w:rFonts w:ascii="Arial" w:hAnsi="Arial" w:cs="Arial"/>
          <w:sz w:val="24"/>
          <w:szCs w:val="24"/>
        </w:rPr>
        <w:t xml:space="preserve"> issue in this case: </w:t>
      </w:r>
    </w:p>
    <w:p w:rsidR="00897697" w:rsidRDefault="00897697" w:rsidP="00897697">
      <w:pPr>
        <w:autoSpaceDE w:val="0"/>
        <w:autoSpaceDN w:val="0"/>
        <w:adjustRightInd w:val="0"/>
        <w:spacing w:after="0" w:line="240" w:lineRule="auto"/>
        <w:ind w:left="720" w:right="720"/>
        <w:jc w:val="both"/>
        <w:rPr>
          <w:rFonts w:ascii="Arial" w:hAnsi="Arial" w:cs="Arial"/>
          <w:sz w:val="25"/>
          <w:szCs w:val="25"/>
        </w:rPr>
      </w:pPr>
      <w:r w:rsidRPr="00897697">
        <w:rPr>
          <w:rFonts w:ascii="Arial" w:hAnsi="Arial" w:cs="Arial"/>
          <w:sz w:val="25"/>
          <w:szCs w:val="25"/>
        </w:rPr>
        <w:t>In DP&amp;L's distribution rate case (Case No. 15</w:t>
      </w:r>
      <w:r>
        <w:rPr>
          <w:rFonts w:ascii="Arial" w:hAnsi="Arial" w:cs="Arial"/>
          <w:sz w:val="25"/>
          <w:szCs w:val="25"/>
        </w:rPr>
        <w:t xml:space="preserve">-1830-EL-AIR), there will be an </w:t>
      </w:r>
      <w:r w:rsidRPr="00897697">
        <w:rPr>
          <w:rFonts w:ascii="Arial" w:hAnsi="Arial" w:cs="Arial"/>
          <w:sz w:val="25"/>
          <w:szCs w:val="25"/>
        </w:rPr>
        <w:t>evaluation of costs contained in distribution</w:t>
      </w:r>
      <w:r>
        <w:rPr>
          <w:rFonts w:ascii="Arial" w:hAnsi="Arial" w:cs="Arial"/>
          <w:sz w:val="25"/>
          <w:szCs w:val="25"/>
        </w:rPr>
        <w:t xml:space="preserve"> rates that may be necessary to </w:t>
      </w:r>
      <w:r w:rsidRPr="00897697">
        <w:rPr>
          <w:rFonts w:ascii="Arial" w:hAnsi="Arial" w:cs="Arial"/>
          <w:sz w:val="25"/>
          <w:szCs w:val="25"/>
        </w:rPr>
        <w:t>provide standard service offer service. A</w:t>
      </w:r>
      <w:r>
        <w:rPr>
          <w:rFonts w:ascii="Arial" w:hAnsi="Arial" w:cs="Arial"/>
          <w:sz w:val="25"/>
          <w:szCs w:val="25"/>
        </w:rPr>
        <w:t xml:space="preserve">ny reallocation of costs to the </w:t>
      </w:r>
      <w:r w:rsidRPr="00897697">
        <w:rPr>
          <w:rFonts w:ascii="Arial" w:hAnsi="Arial" w:cs="Arial"/>
          <w:sz w:val="25"/>
          <w:szCs w:val="25"/>
        </w:rPr>
        <w:t>standard service offer as a result of this evalua</w:t>
      </w:r>
      <w:r>
        <w:rPr>
          <w:rFonts w:ascii="Arial" w:hAnsi="Arial" w:cs="Arial"/>
          <w:sz w:val="25"/>
          <w:szCs w:val="25"/>
        </w:rPr>
        <w:t xml:space="preserve">tion will be revenue neutral to </w:t>
      </w:r>
      <w:r w:rsidRPr="00897697">
        <w:rPr>
          <w:rFonts w:ascii="Arial" w:hAnsi="Arial" w:cs="Arial"/>
          <w:sz w:val="25"/>
          <w:szCs w:val="25"/>
        </w:rPr>
        <w:t>DP&amp;L.</w:t>
      </w:r>
      <w:r w:rsidR="00981415">
        <w:rPr>
          <w:rStyle w:val="FootnoteReference"/>
          <w:rFonts w:ascii="Arial" w:hAnsi="Arial" w:cs="Arial"/>
          <w:sz w:val="25"/>
          <w:szCs w:val="25"/>
        </w:rPr>
        <w:footnoteReference w:id="1"/>
      </w:r>
    </w:p>
    <w:p w:rsidR="00897697" w:rsidRDefault="00897697" w:rsidP="00897697">
      <w:pPr>
        <w:autoSpaceDE w:val="0"/>
        <w:autoSpaceDN w:val="0"/>
        <w:adjustRightInd w:val="0"/>
        <w:spacing w:after="0" w:line="240" w:lineRule="auto"/>
        <w:ind w:right="720"/>
        <w:jc w:val="both"/>
        <w:rPr>
          <w:rFonts w:ascii="Arial" w:hAnsi="Arial" w:cs="Arial"/>
          <w:sz w:val="25"/>
          <w:szCs w:val="25"/>
        </w:rPr>
      </w:pPr>
    </w:p>
    <w:p w:rsidR="00E008C0" w:rsidRDefault="00897697" w:rsidP="00897697">
      <w:pPr>
        <w:autoSpaceDE w:val="0"/>
        <w:autoSpaceDN w:val="0"/>
        <w:adjustRightInd w:val="0"/>
        <w:spacing w:after="0" w:line="480" w:lineRule="auto"/>
        <w:jc w:val="both"/>
        <w:rPr>
          <w:rFonts w:ascii="Arial" w:hAnsi="Arial" w:cs="Arial"/>
          <w:sz w:val="25"/>
          <w:szCs w:val="25"/>
        </w:rPr>
      </w:pPr>
      <w:r>
        <w:rPr>
          <w:rFonts w:ascii="Arial" w:hAnsi="Arial" w:cs="Arial"/>
          <w:sz w:val="25"/>
          <w:szCs w:val="25"/>
        </w:rPr>
        <w:t>To that end, the Staff Report identified a small amount of costs that it determined were undeniably related to the provision of default service.</w:t>
      </w:r>
      <w:r w:rsidR="00981415">
        <w:rPr>
          <w:rStyle w:val="FootnoteReference"/>
          <w:rFonts w:ascii="Arial" w:hAnsi="Arial" w:cs="Arial"/>
          <w:sz w:val="25"/>
          <w:szCs w:val="25"/>
        </w:rPr>
        <w:footnoteReference w:id="2"/>
      </w:r>
      <w:r>
        <w:rPr>
          <w:rFonts w:ascii="Arial" w:hAnsi="Arial" w:cs="Arial"/>
          <w:sz w:val="25"/>
          <w:szCs w:val="25"/>
        </w:rPr>
        <w:t xml:space="preserve"> </w:t>
      </w:r>
    </w:p>
    <w:p w:rsidR="00D222C4" w:rsidRDefault="00897697" w:rsidP="00D222C4">
      <w:pPr>
        <w:autoSpaceDE w:val="0"/>
        <w:autoSpaceDN w:val="0"/>
        <w:adjustRightInd w:val="0"/>
        <w:spacing w:after="0" w:line="480" w:lineRule="auto"/>
        <w:ind w:firstLine="720"/>
        <w:jc w:val="both"/>
        <w:rPr>
          <w:rFonts w:ascii="Arial" w:hAnsi="Arial" w:cs="Arial"/>
          <w:sz w:val="24"/>
          <w:szCs w:val="24"/>
        </w:rPr>
      </w:pPr>
      <w:r>
        <w:rPr>
          <w:rFonts w:ascii="Arial" w:hAnsi="Arial" w:cs="Arial"/>
          <w:sz w:val="25"/>
          <w:szCs w:val="25"/>
        </w:rPr>
        <w:lastRenderedPageBreak/>
        <w:t>IGS and RESA, however, disagreed with categories of costs</w:t>
      </w:r>
      <w:r w:rsidR="00D222C4">
        <w:rPr>
          <w:rFonts w:ascii="Arial" w:hAnsi="Arial" w:cs="Arial"/>
          <w:sz w:val="25"/>
          <w:szCs w:val="25"/>
        </w:rPr>
        <w:t xml:space="preserve"> in distribution rates that were</w:t>
      </w:r>
      <w:r w:rsidR="00E008C0">
        <w:rPr>
          <w:rFonts w:ascii="Arial" w:hAnsi="Arial" w:cs="Arial"/>
          <w:sz w:val="25"/>
          <w:szCs w:val="25"/>
        </w:rPr>
        <w:t xml:space="preserve"> identified and</w:t>
      </w:r>
      <w:r w:rsidR="00D222C4">
        <w:rPr>
          <w:rFonts w:ascii="Arial" w:hAnsi="Arial" w:cs="Arial"/>
          <w:sz w:val="25"/>
          <w:szCs w:val="25"/>
        </w:rPr>
        <w:t xml:space="preserve"> the</w:t>
      </w:r>
      <w:r w:rsidR="00E008C0">
        <w:rPr>
          <w:rFonts w:ascii="Arial" w:hAnsi="Arial" w:cs="Arial"/>
          <w:sz w:val="25"/>
          <w:szCs w:val="25"/>
        </w:rPr>
        <w:t xml:space="preserve"> total amount of costs</w:t>
      </w:r>
      <w:r>
        <w:rPr>
          <w:rFonts w:ascii="Arial" w:hAnsi="Arial" w:cs="Arial"/>
          <w:sz w:val="25"/>
          <w:szCs w:val="25"/>
        </w:rPr>
        <w:t xml:space="preserve"> identified in the Staff Report.</w:t>
      </w:r>
      <w:r>
        <w:rPr>
          <w:rStyle w:val="FootnoteReference"/>
          <w:rFonts w:ascii="Arial" w:hAnsi="Arial" w:cs="Arial"/>
          <w:sz w:val="25"/>
          <w:szCs w:val="25"/>
        </w:rPr>
        <w:footnoteReference w:id="3"/>
      </w:r>
      <w:r>
        <w:rPr>
          <w:rFonts w:ascii="Arial" w:hAnsi="Arial" w:cs="Arial"/>
          <w:sz w:val="25"/>
          <w:szCs w:val="25"/>
        </w:rPr>
        <w:t xml:space="preserve">  Thus, they</w:t>
      </w:r>
      <w:r w:rsidR="00E008C0">
        <w:rPr>
          <w:rFonts w:ascii="Arial" w:hAnsi="Arial" w:cs="Arial"/>
          <w:sz w:val="25"/>
          <w:szCs w:val="25"/>
        </w:rPr>
        <w:t xml:space="preserve"> submitted objections </w:t>
      </w:r>
      <w:r w:rsidR="00D222C4">
        <w:rPr>
          <w:rFonts w:ascii="Arial" w:hAnsi="Arial" w:cs="Arial"/>
          <w:sz w:val="25"/>
          <w:szCs w:val="25"/>
        </w:rPr>
        <w:t xml:space="preserve">to the Staff Report </w:t>
      </w:r>
      <w:r w:rsidR="00E008C0">
        <w:rPr>
          <w:rFonts w:ascii="Arial" w:hAnsi="Arial" w:cs="Arial"/>
          <w:sz w:val="25"/>
          <w:szCs w:val="25"/>
        </w:rPr>
        <w:t>and</w:t>
      </w:r>
      <w:r>
        <w:rPr>
          <w:rFonts w:ascii="Arial" w:hAnsi="Arial" w:cs="Arial"/>
          <w:sz w:val="25"/>
          <w:szCs w:val="25"/>
        </w:rPr>
        <w:t xml:space="preserve"> filed the Direct Testimony of Edward Hess identifying additional costs, as well a specific rate design and methodology for allocating the cost and credits </w:t>
      </w:r>
      <w:r w:rsidRPr="00897697">
        <w:rPr>
          <w:rFonts w:ascii="Arial" w:hAnsi="Arial" w:cs="Arial"/>
          <w:sz w:val="24"/>
          <w:szCs w:val="24"/>
        </w:rPr>
        <w:t>necessary to ensure this issue was resolved on a revenue neutral bas</w:t>
      </w:r>
      <w:r w:rsidR="00D222C4">
        <w:rPr>
          <w:rFonts w:ascii="Arial" w:hAnsi="Arial" w:cs="Arial"/>
          <w:sz w:val="24"/>
          <w:szCs w:val="24"/>
        </w:rPr>
        <w:t xml:space="preserve">is as ordered by the Commission.  </w:t>
      </w:r>
    </w:p>
    <w:p w:rsidR="00897697" w:rsidRDefault="00DD2DED" w:rsidP="00C80139">
      <w:pPr>
        <w:autoSpaceDE w:val="0"/>
        <w:autoSpaceDN w:val="0"/>
        <w:adjustRightInd w:val="0"/>
        <w:spacing w:after="0" w:line="480" w:lineRule="auto"/>
        <w:ind w:firstLine="720"/>
        <w:jc w:val="both"/>
        <w:rPr>
          <w:rFonts w:ascii="Arial" w:hAnsi="Arial" w:cs="Arial"/>
          <w:sz w:val="24"/>
          <w:szCs w:val="24"/>
        </w:rPr>
      </w:pPr>
      <w:r>
        <w:rPr>
          <w:rFonts w:ascii="Arial" w:hAnsi="Arial" w:cs="Arial"/>
          <w:sz w:val="24"/>
          <w:szCs w:val="24"/>
        </w:rPr>
        <w:t xml:space="preserve">OCC’s Motion to Strike does not necessarily challenge Mr. Hess’ evaluation of distribution cost related to the provision of SSO service.  Rather, OCC’s motion is based </w:t>
      </w:r>
      <w:r w:rsidR="00D222C4">
        <w:rPr>
          <w:rFonts w:ascii="Arial" w:hAnsi="Arial" w:cs="Arial"/>
          <w:sz w:val="24"/>
          <w:szCs w:val="24"/>
        </w:rPr>
        <w:t xml:space="preserve">exclusively </w:t>
      </w:r>
      <w:r w:rsidR="00D73A41">
        <w:rPr>
          <w:rFonts w:ascii="Arial" w:hAnsi="Arial" w:cs="Arial"/>
          <w:sz w:val="24"/>
          <w:szCs w:val="24"/>
        </w:rPr>
        <w:t xml:space="preserve">on </w:t>
      </w:r>
      <w:r w:rsidR="00D222C4">
        <w:rPr>
          <w:rFonts w:ascii="Arial" w:hAnsi="Arial" w:cs="Arial"/>
          <w:sz w:val="24"/>
          <w:szCs w:val="24"/>
        </w:rPr>
        <w:t xml:space="preserve">Mr. Hess’ </w:t>
      </w:r>
      <w:r>
        <w:rPr>
          <w:rFonts w:ascii="Arial" w:hAnsi="Arial" w:cs="Arial"/>
          <w:sz w:val="24"/>
          <w:szCs w:val="24"/>
        </w:rPr>
        <w:t xml:space="preserve">proposed revenue neutral cost reallocation rider. </w:t>
      </w:r>
      <w:r w:rsidR="00C80139" w:rsidRPr="00C80139">
        <w:rPr>
          <w:rFonts w:ascii="Arial" w:hAnsi="Arial" w:cs="Arial"/>
          <w:sz w:val="24"/>
          <w:szCs w:val="24"/>
        </w:rPr>
        <w:t>OCC states that “Mr</w:t>
      </w:r>
      <w:r w:rsidR="00D73A41">
        <w:rPr>
          <w:rFonts w:ascii="Arial" w:hAnsi="Arial" w:cs="Arial"/>
          <w:sz w:val="24"/>
          <w:szCs w:val="24"/>
        </w:rPr>
        <w:t>.</w:t>
      </w:r>
      <w:r w:rsidR="00C80139" w:rsidRPr="00C80139">
        <w:rPr>
          <w:rFonts w:ascii="Arial" w:hAnsi="Arial" w:cs="Arial"/>
          <w:sz w:val="24"/>
          <w:szCs w:val="24"/>
        </w:rPr>
        <w:t xml:space="preserve"> Hess does not propose any adjustment allowing SSO customers to avoid distribution costs that support Choice administrative and processing costs. Nor does he propose an avoidable rider that collects those costs directly from shopping customers.”</w:t>
      </w:r>
      <w:r w:rsidR="00C80139">
        <w:rPr>
          <w:rStyle w:val="FootnoteReference"/>
          <w:rFonts w:ascii="Arial" w:hAnsi="Arial" w:cs="Arial"/>
          <w:sz w:val="24"/>
          <w:szCs w:val="24"/>
        </w:rPr>
        <w:footnoteReference w:id="4"/>
      </w:r>
      <w:r w:rsidR="00C80139" w:rsidRPr="00C80139">
        <w:rPr>
          <w:rFonts w:ascii="Arial" w:hAnsi="Arial" w:cs="Arial"/>
          <w:sz w:val="24"/>
          <w:szCs w:val="24"/>
        </w:rPr>
        <w:t xml:space="preserve">  </w:t>
      </w:r>
      <w:r w:rsidR="00C80139">
        <w:rPr>
          <w:rFonts w:ascii="Arial" w:hAnsi="Arial" w:cs="Arial"/>
          <w:sz w:val="24"/>
          <w:szCs w:val="24"/>
        </w:rPr>
        <w:t>Further,</w:t>
      </w:r>
      <w:r>
        <w:rPr>
          <w:rFonts w:ascii="Arial" w:hAnsi="Arial" w:cs="Arial"/>
          <w:sz w:val="24"/>
          <w:szCs w:val="24"/>
        </w:rPr>
        <w:t xml:space="preserve"> OCC alleges that Mr. Hess’ non-bypassable credit and bypassable reallocation of costs runs afoul of the prohibition against single issue ratemaking.</w:t>
      </w:r>
      <w:r w:rsidR="00296C32">
        <w:rPr>
          <w:rStyle w:val="FootnoteReference"/>
          <w:rFonts w:ascii="Arial" w:hAnsi="Arial" w:cs="Arial"/>
          <w:sz w:val="24"/>
          <w:szCs w:val="24"/>
        </w:rPr>
        <w:footnoteReference w:id="5"/>
      </w:r>
      <w:r w:rsidR="00C80139">
        <w:rPr>
          <w:rFonts w:ascii="Arial" w:hAnsi="Arial" w:cs="Arial"/>
          <w:sz w:val="24"/>
          <w:szCs w:val="24"/>
        </w:rPr>
        <w:t xml:space="preserve">  </w:t>
      </w:r>
      <w:r>
        <w:rPr>
          <w:rFonts w:ascii="Arial" w:hAnsi="Arial" w:cs="Arial"/>
          <w:sz w:val="24"/>
          <w:szCs w:val="24"/>
        </w:rPr>
        <w:t>Consequently, OCC claims that Mr. Hess’ proposal is not relevant to the matt</w:t>
      </w:r>
      <w:r w:rsidR="00241062">
        <w:rPr>
          <w:rFonts w:ascii="Arial" w:hAnsi="Arial" w:cs="Arial"/>
          <w:sz w:val="24"/>
          <w:szCs w:val="24"/>
        </w:rPr>
        <w:t>ers at issue in this proceedi</w:t>
      </w:r>
      <w:r w:rsidR="00296C32">
        <w:rPr>
          <w:rFonts w:ascii="Arial" w:hAnsi="Arial" w:cs="Arial"/>
          <w:sz w:val="24"/>
          <w:szCs w:val="24"/>
        </w:rPr>
        <w:t>ng.  Finally</w:t>
      </w:r>
      <w:r w:rsidR="00241062">
        <w:rPr>
          <w:rFonts w:ascii="Arial" w:hAnsi="Arial" w:cs="Arial"/>
          <w:sz w:val="24"/>
          <w:szCs w:val="24"/>
        </w:rPr>
        <w:t xml:space="preserve">, OCC alleges that Mr. Hess’ recommendation would be more </w:t>
      </w:r>
      <w:r w:rsidR="00241062">
        <w:rPr>
          <w:rFonts w:ascii="Arial" w:hAnsi="Arial" w:cs="Arial"/>
          <w:sz w:val="24"/>
          <w:szCs w:val="24"/>
        </w:rPr>
        <w:lastRenderedPageBreak/>
        <w:t>appropriate in an electric security plan case, where matters related to single issue ratemaking are permitted.</w:t>
      </w:r>
      <w:r>
        <w:rPr>
          <w:rFonts w:ascii="Arial" w:hAnsi="Arial" w:cs="Arial"/>
          <w:sz w:val="24"/>
          <w:szCs w:val="24"/>
        </w:rPr>
        <w:t xml:space="preserve">  As</w:t>
      </w:r>
      <w:r w:rsidR="00296C32">
        <w:rPr>
          <w:rFonts w:ascii="Arial" w:hAnsi="Arial" w:cs="Arial"/>
          <w:sz w:val="24"/>
          <w:szCs w:val="24"/>
        </w:rPr>
        <w:t xml:space="preserve"> discussed below, OCC’s motion</w:t>
      </w:r>
      <w:r>
        <w:rPr>
          <w:rFonts w:ascii="Arial" w:hAnsi="Arial" w:cs="Arial"/>
          <w:sz w:val="24"/>
          <w:szCs w:val="24"/>
        </w:rPr>
        <w:t xml:space="preserve"> lacks merit.</w:t>
      </w:r>
    </w:p>
    <w:p w:rsidR="00DD2DED" w:rsidRDefault="00DD2DED" w:rsidP="00DD2DED">
      <w:pPr>
        <w:pStyle w:val="ListParagraph"/>
        <w:numPr>
          <w:ilvl w:val="0"/>
          <w:numId w:val="8"/>
        </w:numPr>
        <w:autoSpaceDE w:val="0"/>
        <w:autoSpaceDN w:val="0"/>
        <w:adjustRightInd w:val="0"/>
        <w:spacing w:after="0" w:line="480" w:lineRule="auto"/>
        <w:jc w:val="both"/>
        <w:rPr>
          <w:rFonts w:ascii="Arial" w:hAnsi="Arial" w:cs="Arial"/>
          <w:b/>
          <w:sz w:val="24"/>
          <w:szCs w:val="24"/>
        </w:rPr>
      </w:pPr>
      <w:r>
        <w:rPr>
          <w:rFonts w:ascii="Arial" w:hAnsi="Arial" w:cs="Arial"/>
          <w:b/>
          <w:sz w:val="24"/>
          <w:szCs w:val="24"/>
        </w:rPr>
        <w:t>ARGUMENT</w:t>
      </w:r>
    </w:p>
    <w:p w:rsidR="0032756C" w:rsidRDefault="0032756C" w:rsidP="00824B05">
      <w:pPr>
        <w:pStyle w:val="ListParagraph"/>
        <w:numPr>
          <w:ilvl w:val="0"/>
          <w:numId w:val="18"/>
        </w:numPr>
        <w:autoSpaceDE w:val="0"/>
        <w:autoSpaceDN w:val="0"/>
        <w:adjustRightInd w:val="0"/>
        <w:spacing w:after="0" w:line="240" w:lineRule="auto"/>
        <w:jc w:val="both"/>
        <w:rPr>
          <w:rFonts w:ascii="Arial" w:hAnsi="Arial" w:cs="Arial"/>
          <w:b/>
          <w:sz w:val="24"/>
          <w:szCs w:val="24"/>
        </w:rPr>
      </w:pPr>
      <w:r w:rsidRPr="0032756C">
        <w:rPr>
          <w:rFonts w:ascii="Arial" w:hAnsi="Arial" w:cs="Arial"/>
          <w:b/>
          <w:sz w:val="24"/>
          <w:szCs w:val="24"/>
        </w:rPr>
        <w:t xml:space="preserve">The Commission explicitly delegated the issue addressed by Mr. Hess to this case and OCC has recommended issues of this nature be </w:t>
      </w:r>
      <w:r w:rsidR="00824B05">
        <w:rPr>
          <w:rFonts w:ascii="Arial" w:hAnsi="Arial" w:cs="Arial"/>
          <w:b/>
          <w:sz w:val="24"/>
          <w:szCs w:val="24"/>
        </w:rPr>
        <w:t>addressed in distribution cases</w:t>
      </w:r>
    </w:p>
    <w:p w:rsidR="00824B05" w:rsidRPr="00824B05" w:rsidRDefault="00824B05" w:rsidP="00824B05">
      <w:pPr>
        <w:pStyle w:val="ListParagraph"/>
        <w:autoSpaceDE w:val="0"/>
        <w:autoSpaceDN w:val="0"/>
        <w:adjustRightInd w:val="0"/>
        <w:spacing w:after="0" w:line="240" w:lineRule="auto"/>
        <w:ind w:left="1080"/>
        <w:jc w:val="both"/>
        <w:rPr>
          <w:rFonts w:ascii="Arial" w:hAnsi="Arial" w:cs="Arial"/>
          <w:b/>
          <w:sz w:val="24"/>
          <w:szCs w:val="24"/>
        </w:rPr>
      </w:pPr>
    </w:p>
    <w:p w:rsidR="0032756C" w:rsidRDefault="0032756C" w:rsidP="0032756C">
      <w:pPr>
        <w:autoSpaceDE w:val="0"/>
        <w:autoSpaceDN w:val="0"/>
        <w:adjustRightInd w:val="0"/>
        <w:spacing w:after="0" w:line="480" w:lineRule="auto"/>
        <w:ind w:firstLine="720"/>
        <w:jc w:val="both"/>
        <w:rPr>
          <w:rFonts w:ascii="Arial" w:hAnsi="Arial" w:cs="Arial"/>
          <w:sz w:val="24"/>
          <w:szCs w:val="24"/>
        </w:rPr>
      </w:pPr>
      <w:r>
        <w:rPr>
          <w:rFonts w:ascii="Arial" w:hAnsi="Arial" w:cs="Arial"/>
          <w:sz w:val="24"/>
          <w:szCs w:val="24"/>
        </w:rPr>
        <w:t>Contrary to OCC’s claim, Mr. Hess’ testimony is proper in a distribution</w:t>
      </w:r>
      <w:r w:rsidR="00B303D9">
        <w:rPr>
          <w:rFonts w:ascii="Arial" w:hAnsi="Arial" w:cs="Arial"/>
          <w:sz w:val="24"/>
          <w:szCs w:val="24"/>
        </w:rPr>
        <w:t xml:space="preserve"> case</w:t>
      </w:r>
      <w:r>
        <w:rPr>
          <w:rFonts w:ascii="Arial" w:hAnsi="Arial" w:cs="Arial"/>
          <w:sz w:val="24"/>
          <w:szCs w:val="24"/>
        </w:rPr>
        <w:t>.  While IGS and RESA also raised the issues addressed by Mr. Hess in DP&amp;L’s ESP case (OCC’s currently favored forum), the Commission explicitly delegated these issues to this case when it authorized the Stipulation containing the following language:  “</w:t>
      </w:r>
      <w:r w:rsidRPr="0032756C">
        <w:rPr>
          <w:rFonts w:ascii="Arial" w:hAnsi="Arial" w:cs="Arial"/>
          <w:sz w:val="24"/>
          <w:szCs w:val="24"/>
        </w:rPr>
        <w:t xml:space="preserve">In DP&amp;L's distribution rate case (Case No. 15-1830-EL-AIR), </w:t>
      </w:r>
      <w:r w:rsidRPr="00824B05">
        <w:rPr>
          <w:rFonts w:ascii="Arial" w:hAnsi="Arial" w:cs="Arial"/>
          <w:i/>
          <w:sz w:val="24"/>
          <w:szCs w:val="24"/>
        </w:rPr>
        <w:t>there will be an evaluation of costs contained in distribution rates that may be necessary to provide standard service offer service</w:t>
      </w:r>
      <w:r>
        <w:rPr>
          <w:rFonts w:ascii="Arial" w:hAnsi="Arial" w:cs="Arial"/>
          <w:sz w:val="24"/>
          <w:szCs w:val="24"/>
        </w:rPr>
        <w:t>.”</w:t>
      </w:r>
      <w:r w:rsidR="00824B05">
        <w:rPr>
          <w:rStyle w:val="FootnoteReference"/>
          <w:rFonts w:ascii="Arial" w:hAnsi="Arial" w:cs="Arial"/>
          <w:sz w:val="24"/>
          <w:szCs w:val="24"/>
        </w:rPr>
        <w:footnoteReference w:id="6"/>
      </w:r>
      <w:r w:rsidR="00824B05">
        <w:rPr>
          <w:rFonts w:ascii="Arial" w:hAnsi="Arial" w:cs="Arial"/>
          <w:sz w:val="24"/>
          <w:szCs w:val="24"/>
        </w:rPr>
        <w:t xml:space="preserve">  While OCC takes issue with Mr. Hess’ proposed rider structure to resolve this issue, it is required to ensure that “[a]</w:t>
      </w:r>
      <w:r w:rsidR="00824B05" w:rsidRPr="00824B05">
        <w:rPr>
          <w:rFonts w:ascii="Arial" w:hAnsi="Arial" w:cs="Arial"/>
          <w:sz w:val="24"/>
          <w:szCs w:val="24"/>
        </w:rPr>
        <w:t>ny reallocation of costs to the standard service offer as a result of this evaluation will be revenue neutral to DP&amp;</w:t>
      </w:r>
      <w:r w:rsidR="00824B05">
        <w:rPr>
          <w:rFonts w:ascii="Arial" w:hAnsi="Arial" w:cs="Arial"/>
          <w:sz w:val="24"/>
          <w:szCs w:val="24"/>
        </w:rPr>
        <w:t>L.”</w:t>
      </w:r>
      <w:r w:rsidR="00296C32">
        <w:rPr>
          <w:rStyle w:val="FootnoteReference"/>
          <w:rFonts w:ascii="Arial" w:hAnsi="Arial" w:cs="Arial"/>
          <w:sz w:val="24"/>
          <w:szCs w:val="24"/>
        </w:rPr>
        <w:footnoteReference w:id="7"/>
      </w:r>
      <w:r w:rsidR="00824B05">
        <w:rPr>
          <w:rFonts w:ascii="Arial" w:hAnsi="Arial" w:cs="Arial"/>
          <w:sz w:val="24"/>
          <w:szCs w:val="24"/>
        </w:rPr>
        <w:t xml:space="preserve">  By simply reducing the distribution rates of shopping customers without reallocating costs to SSO customers, Mr. Hess’ unbundling proposal would not be revenue neutral.</w:t>
      </w:r>
      <w:r w:rsidR="00824B05" w:rsidRPr="00824B05">
        <w:rPr>
          <w:rFonts w:ascii="Arial" w:hAnsi="Arial" w:cs="Arial"/>
          <w:sz w:val="24"/>
          <w:szCs w:val="24"/>
        </w:rPr>
        <w:t xml:space="preserve">  </w:t>
      </w:r>
    </w:p>
    <w:p w:rsidR="00824B05" w:rsidRDefault="00824B05" w:rsidP="00824B05">
      <w:pPr>
        <w:autoSpaceDE w:val="0"/>
        <w:autoSpaceDN w:val="0"/>
        <w:adjustRightInd w:val="0"/>
        <w:spacing w:after="0" w:line="480" w:lineRule="auto"/>
        <w:ind w:firstLine="720"/>
        <w:jc w:val="both"/>
        <w:rPr>
          <w:rFonts w:ascii="Arial" w:hAnsi="Arial" w:cs="Arial"/>
          <w:sz w:val="24"/>
          <w:szCs w:val="24"/>
        </w:rPr>
      </w:pPr>
      <w:r>
        <w:rPr>
          <w:rFonts w:ascii="Arial" w:hAnsi="Arial" w:cs="Arial"/>
          <w:sz w:val="24"/>
          <w:szCs w:val="24"/>
        </w:rPr>
        <w:t xml:space="preserve">Further, </w:t>
      </w:r>
      <w:r w:rsidR="0032756C" w:rsidRPr="0032756C">
        <w:rPr>
          <w:rFonts w:ascii="Arial" w:hAnsi="Arial" w:cs="Arial"/>
          <w:sz w:val="24"/>
          <w:szCs w:val="24"/>
        </w:rPr>
        <w:t>OCC’s</w:t>
      </w:r>
      <w:r>
        <w:rPr>
          <w:rFonts w:ascii="Arial" w:hAnsi="Arial" w:cs="Arial"/>
          <w:sz w:val="24"/>
          <w:szCs w:val="24"/>
        </w:rPr>
        <w:t xml:space="preserve"> argument against Mr. Hess’ testimony</w:t>
      </w:r>
      <w:r w:rsidR="0032756C" w:rsidRPr="0032756C">
        <w:rPr>
          <w:rFonts w:ascii="Arial" w:hAnsi="Arial" w:cs="Arial"/>
          <w:sz w:val="24"/>
          <w:szCs w:val="24"/>
        </w:rPr>
        <w:t xml:space="preserve"> directly contradicts its legal position in Ohio Power Company’s electric security plan.  In that case, OCC argued that “The CIR, along with the SSOCR, should be addressed in a distribution rate case.”</w:t>
      </w:r>
      <w:r w:rsidR="00296C32">
        <w:rPr>
          <w:rStyle w:val="FootnoteReference"/>
          <w:rFonts w:ascii="Arial" w:hAnsi="Arial" w:cs="Arial"/>
          <w:sz w:val="24"/>
          <w:szCs w:val="24"/>
        </w:rPr>
        <w:footnoteReference w:id="8"/>
      </w:r>
      <w:r w:rsidR="0032756C" w:rsidRPr="0032756C">
        <w:rPr>
          <w:rFonts w:ascii="Arial" w:hAnsi="Arial" w:cs="Arial"/>
          <w:sz w:val="24"/>
          <w:szCs w:val="24"/>
        </w:rPr>
        <w:t xml:space="preserve">  </w:t>
      </w:r>
      <w:r>
        <w:rPr>
          <w:rFonts w:ascii="Arial" w:hAnsi="Arial" w:cs="Arial"/>
          <w:sz w:val="24"/>
          <w:szCs w:val="24"/>
        </w:rPr>
        <w:t xml:space="preserve">OCC cannot have it both ways—the Commission should not indulge OCC’s shell game tactics.  </w:t>
      </w:r>
    </w:p>
    <w:p w:rsidR="00824B05" w:rsidRDefault="007245D9" w:rsidP="00824B05">
      <w:pPr>
        <w:autoSpaceDE w:val="0"/>
        <w:autoSpaceDN w:val="0"/>
        <w:adjustRightInd w:val="0"/>
        <w:spacing w:after="0" w:line="480" w:lineRule="auto"/>
        <w:ind w:firstLine="720"/>
        <w:jc w:val="both"/>
        <w:rPr>
          <w:rFonts w:ascii="Arial" w:hAnsi="Arial" w:cs="Arial"/>
          <w:sz w:val="24"/>
          <w:szCs w:val="24"/>
        </w:rPr>
      </w:pPr>
      <w:r>
        <w:rPr>
          <w:rFonts w:ascii="Arial" w:hAnsi="Arial" w:cs="Arial"/>
          <w:sz w:val="24"/>
          <w:szCs w:val="24"/>
        </w:rPr>
        <w:lastRenderedPageBreak/>
        <w:t xml:space="preserve">Accordingly, </w:t>
      </w:r>
      <w:r w:rsidR="00824B05">
        <w:rPr>
          <w:rFonts w:ascii="Arial" w:hAnsi="Arial" w:cs="Arial"/>
          <w:sz w:val="24"/>
          <w:szCs w:val="24"/>
        </w:rPr>
        <w:t>Mr. Hess’ testimony is relevant—pursuant to IGS and RESA’s properly filed objections, the Commission’s own delegation, and OCC’s recommendation in parallel cases—</w:t>
      </w:r>
      <w:r>
        <w:rPr>
          <w:rFonts w:ascii="Arial" w:hAnsi="Arial" w:cs="Arial"/>
          <w:sz w:val="24"/>
          <w:szCs w:val="24"/>
        </w:rPr>
        <w:t>to the matters at issue in this distribution case.  As such, Mr. Hess’ testimony should be considered by the Commission and the motion</w:t>
      </w:r>
      <w:r w:rsidR="00AD40F3">
        <w:rPr>
          <w:rFonts w:ascii="Arial" w:hAnsi="Arial" w:cs="Arial"/>
          <w:sz w:val="24"/>
          <w:szCs w:val="24"/>
        </w:rPr>
        <w:t xml:space="preserve"> should be</w:t>
      </w:r>
      <w:r>
        <w:rPr>
          <w:rFonts w:ascii="Arial" w:hAnsi="Arial" w:cs="Arial"/>
          <w:sz w:val="24"/>
          <w:szCs w:val="24"/>
        </w:rPr>
        <w:t xml:space="preserve"> denied.</w:t>
      </w:r>
    </w:p>
    <w:p w:rsidR="00DD2DED" w:rsidRDefault="00DD2DED" w:rsidP="00DD2DED">
      <w:pPr>
        <w:pStyle w:val="ListParagraph"/>
        <w:numPr>
          <w:ilvl w:val="0"/>
          <w:numId w:val="18"/>
        </w:numPr>
        <w:autoSpaceDE w:val="0"/>
        <w:autoSpaceDN w:val="0"/>
        <w:adjustRightInd w:val="0"/>
        <w:spacing w:after="0" w:line="480" w:lineRule="auto"/>
        <w:jc w:val="both"/>
        <w:rPr>
          <w:rFonts w:ascii="Arial" w:hAnsi="Arial" w:cs="Arial"/>
          <w:b/>
          <w:sz w:val="24"/>
          <w:szCs w:val="24"/>
        </w:rPr>
      </w:pPr>
      <w:r w:rsidRPr="00DD2DED">
        <w:rPr>
          <w:rFonts w:ascii="Arial" w:hAnsi="Arial" w:cs="Arial"/>
          <w:b/>
          <w:sz w:val="24"/>
          <w:szCs w:val="24"/>
        </w:rPr>
        <w:t>Mr. Hess</w:t>
      </w:r>
      <w:r w:rsidR="00824B05">
        <w:rPr>
          <w:rFonts w:ascii="Arial" w:hAnsi="Arial" w:cs="Arial"/>
          <w:b/>
          <w:sz w:val="24"/>
          <w:szCs w:val="24"/>
        </w:rPr>
        <w:t>’ testimony</w:t>
      </w:r>
      <w:r w:rsidRPr="00DD2DED">
        <w:rPr>
          <w:rFonts w:ascii="Arial" w:hAnsi="Arial" w:cs="Arial"/>
          <w:b/>
          <w:sz w:val="24"/>
          <w:szCs w:val="24"/>
        </w:rPr>
        <w:t xml:space="preserve"> does not propose single issue ratemaking</w:t>
      </w:r>
    </w:p>
    <w:p w:rsidR="000770AF" w:rsidRDefault="00820F60" w:rsidP="000770AF">
      <w:pPr>
        <w:autoSpaceDE w:val="0"/>
        <w:autoSpaceDN w:val="0"/>
        <w:adjustRightInd w:val="0"/>
        <w:spacing w:after="0" w:line="480" w:lineRule="auto"/>
        <w:ind w:firstLine="720"/>
        <w:jc w:val="both"/>
        <w:rPr>
          <w:rFonts w:ascii="Arial" w:hAnsi="Arial" w:cs="Arial"/>
          <w:sz w:val="24"/>
          <w:szCs w:val="24"/>
        </w:rPr>
      </w:pPr>
      <w:r>
        <w:rPr>
          <w:rFonts w:ascii="Arial" w:hAnsi="Arial" w:cs="Arial"/>
          <w:sz w:val="24"/>
          <w:szCs w:val="24"/>
        </w:rPr>
        <w:t xml:space="preserve">OCC’s contradictory recommendations </w:t>
      </w:r>
      <w:r w:rsidR="00824B05">
        <w:rPr>
          <w:rFonts w:ascii="Arial" w:hAnsi="Arial" w:cs="Arial"/>
          <w:sz w:val="24"/>
          <w:szCs w:val="24"/>
        </w:rPr>
        <w:t xml:space="preserve">and the Stipulation </w:t>
      </w:r>
      <w:r>
        <w:rPr>
          <w:rFonts w:ascii="Arial" w:hAnsi="Arial" w:cs="Arial"/>
          <w:sz w:val="24"/>
          <w:szCs w:val="24"/>
        </w:rPr>
        <w:t>aside, Mr. Hess’ Testimony d</w:t>
      </w:r>
      <w:r w:rsidR="00296C32">
        <w:rPr>
          <w:rFonts w:ascii="Arial" w:hAnsi="Arial" w:cs="Arial"/>
          <w:sz w:val="24"/>
          <w:szCs w:val="24"/>
        </w:rPr>
        <w:t xml:space="preserve">oes not propose unlawful single </w:t>
      </w:r>
      <w:r>
        <w:rPr>
          <w:rFonts w:ascii="Arial" w:hAnsi="Arial" w:cs="Arial"/>
          <w:sz w:val="24"/>
          <w:szCs w:val="24"/>
        </w:rPr>
        <w:t>issue ratemaking.  In</w:t>
      </w:r>
      <w:r w:rsidR="00296C32">
        <w:rPr>
          <w:rFonts w:ascii="Arial" w:hAnsi="Arial" w:cs="Arial"/>
          <w:sz w:val="24"/>
          <w:szCs w:val="24"/>
        </w:rPr>
        <w:t xml:space="preserve"> the regulatory process, single </w:t>
      </w:r>
      <w:r w:rsidR="004B06F5">
        <w:rPr>
          <w:rFonts w:ascii="Arial" w:hAnsi="Arial" w:cs="Arial"/>
          <w:sz w:val="24"/>
          <w:szCs w:val="24"/>
        </w:rPr>
        <w:t xml:space="preserve">issue ratemaking </w:t>
      </w:r>
      <w:r>
        <w:rPr>
          <w:rFonts w:ascii="Arial" w:hAnsi="Arial" w:cs="Arial"/>
          <w:sz w:val="24"/>
          <w:szCs w:val="24"/>
        </w:rPr>
        <w:t xml:space="preserve">entails the </w:t>
      </w:r>
      <w:r w:rsidR="007B3892">
        <w:rPr>
          <w:rFonts w:ascii="Arial" w:hAnsi="Arial" w:cs="Arial"/>
          <w:sz w:val="24"/>
          <w:szCs w:val="24"/>
        </w:rPr>
        <w:t>authorization of cost recovery related to a single source</w:t>
      </w:r>
      <w:r>
        <w:rPr>
          <w:rFonts w:ascii="Arial" w:hAnsi="Arial" w:cs="Arial"/>
          <w:sz w:val="24"/>
          <w:szCs w:val="24"/>
        </w:rPr>
        <w:t xml:space="preserve"> without</w:t>
      </w:r>
      <w:r w:rsidR="007B3892">
        <w:rPr>
          <w:rFonts w:ascii="Arial" w:hAnsi="Arial" w:cs="Arial"/>
          <w:sz w:val="24"/>
          <w:szCs w:val="24"/>
        </w:rPr>
        <w:t xml:space="preserve"> </w:t>
      </w:r>
      <w:r w:rsidR="004B06F5">
        <w:rPr>
          <w:rFonts w:ascii="Arial" w:hAnsi="Arial" w:cs="Arial"/>
          <w:sz w:val="24"/>
          <w:szCs w:val="24"/>
        </w:rPr>
        <w:t>a holistic evalu</w:t>
      </w:r>
      <w:r>
        <w:rPr>
          <w:rFonts w:ascii="Arial" w:hAnsi="Arial" w:cs="Arial"/>
          <w:sz w:val="24"/>
          <w:szCs w:val="24"/>
        </w:rPr>
        <w:t>ation of all costs and revenues.</w:t>
      </w:r>
      <w:r w:rsidR="007B3892">
        <w:rPr>
          <w:rFonts w:ascii="Arial" w:hAnsi="Arial" w:cs="Arial"/>
          <w:sz w:val="24"/>
          <w:szCs w:val="24"/>
        </w:rPr>
        <w:t xml:space="preserve">  An example illustrates this point.  A utility may experience an increase in operating costs as the result of a new tax or regulatory burden.  It may be improper to establish a rider to compensate the utility for the newly imposed cost without looking at all existing expenses relative to total revenues.</w:t>
      </w:r>
      <w:r w:rsidR="00286FB5">
        <w:rPr>
          <w:rFonts w:ascii="Arial" w:hAnsi="Arial" w:cs="Arial"/>
          <w:sz w:val="24"/>
          <w:szCs w:val="24"/>
        </w:rPr>
        <w:t xml:space="preserve">  As textbooks on this subject indicate, in the absence of a pass-thr</w:t>
      </w:r>
      <w:r w:rsidR="00296C32">
        <w:rPr>
          <w:rFonts w:ascii="Arial" w:hAnsi="Arial" w:cs="Arial"/>
          <w:sz w:val="24"/>
          <w:szCs w:val="24"/>
        </w:rPr>
        <w:t xml:space="preserve">ough clause that permits single </w:t>
      </w:r>
      <w:r w:rsidR="00286FB5">
        <w:rPr>
          <w:rFonts w:ascii="Arial" w:hAnsi="Arial" w:cs="Arial"/>
          <w:sz w:val="24"/>
          <w:szCs w:val="24"/>
        </w:rPr>
        <w:t>issue ratemaking, “</w:t>
      </w:r>
      <w:r w:rsidR="00B432B5">
        <w:rPr>
          <w:rFonts w:ascii="Arial" w:hAnsi="Arial" w:cs="Arial"/>
          <w:sz w:val="24"/>
          <w:szCs w:val="24"/>
        </w:rPr>
        <w:t>a firm that formally requests rate relief solely because its fuel costs have risen nevertheless must open its accounts for a complete and time-consuming review.”</w:t>
      </w:r>
      <w:r w:rsidR="000770AF">
        <w:rPr>
          <w:rStyle w:val="FootnoteReference"/>
          <w:rFonts w:ascii="Arial" w:hAnsi="Arial" w:cs="Arial"/>
          <w:sz w:val="24"/>
          <w:szCs w:val="24"/>
        </w:rPr>
        <w:footnoteReference w:id="9"/>
      </w:r>
      <w:r w:rsidR="007B3892">
        <w:rPr>
          <w:rFonts w:ascii="Arial" w:hAnsi="Arial" w:cs="Arial"/>
          <w:sz w:val="24"/>
          <w:szCs w:val="24"/>
        </w:rPr>
        <w:t xml:space="preserve">  Without performing this holistic evaluation, there is no way to determine whether the imposition of the new cost has any material impact on the utility’s opportunity to earn a fair and reasonable return.</w:t>
      </w:r>
      <w:r w:rsidR="000770AF">
        <w:rPr>
          <w:rFonts w:ascii="Arial" w:hAnsi="Arial" w:cs="Arial"/>
          <w:sz w:val="24"/>
          <w:szCs w:val="24"/>
        </w:rPr>
        <w:t xml:space="preserve">  </w:t>
      </w:r>
    </w:p>
    <w:p w:rsidR="00425A86" w:rsidRPr="00425A86" w:rsidRDefault="00017BE5" w:rsidP="00425A86">
      <w:pPr>
        <w:autoSpaceDE w:val="0"/>
        <w:autoSpaceDN w:val="0"/>
        <w:adjustRightInd w:val="0"/>
        <w:spacing w:after="0" w:line="480" w:lineRule="auto"/>
        <w:ind w:firstLine="720"/>
        <w:jc w:val="both"/>
        <w:rPr>
          <w:rFonts w:ascii="Arial" w:hAnsi="Arial" w:cs="Arial"/>
          <w:sz w:val="24"/>
          <w:szCs w:val="24"/>
        </w:rPr>
      </w:pPr>
      <w:r>
        <w:rPr>
          <w:rFonts w:ascii="Arial" w:hAnsi="Arial" w:cs="Arial"/>
          <w:sz w:val="24"/>
          <w:szCs w:val="24"/>
        </w:rPr>
        <w:t>The precedent cited by OCC</w:t>
      </w:r>
      <w:r w:rsidR="007B3892">
        <w:rPr>
          <w:rFonts w:ascii="Arial" w:hAnsi="Arial" w:cs="Arial"/>
          <w:sz w:val="24"/>
          <w:szCs w:val="24"/>
        </w:rPr>
        <w:t xml:space="preserve"> further </w:t>
      </w:r>
      <w:r w:rsidR="00EA26E8">
        <w:rPr>
          <w:rFonts w:ascii="Arial" w:hAnsi="Arial" w:cs="Arial"/>
          <w:sz w:val="24"/>
          <w:szCs w:val="24"/>
        </w:rPr>
        <w:t xml:space="preserve">demonstrates that Mr. Hess </w:t>
      </w:r>
      <w:r w:rsidR="00296C32">
        <w:rPr>
          <w:rFonts w:ascii="Arial" w:hAnsi="Arial" w:cs="Arial"/>
          <w:sz w:val="24"/>
          <w:szCs w:val="24"/>
        </w:rPr>
        <w:t xml:space="preserve">does not propose single </w:t>
      </w:r>
      <w:r w:rsidR="00425A86">
        <w:rPr>
          <w:rFonts w:ascii="Arial" w:hAnsi="Arial" w:cs="Arial"/>
          <w:sz w:val="24"/>
          <w:szCs w:val="24"/>
        </w:rPr>
        <w:t>issue ratemaking</w:t>
      </w:r>
      <w:r w:rsidR="007B3892">
        <w:rPr>
          <w:rFonts w:ascii="Arial" w:hAnsi="Arial" w:cs="Arial"/>
          <w:sz w:val="24"/>
          <w:szCs w:val="24"/>
        </w:rPr>
        <w:t xml:space="preserve">. In </w:t>
      </w:r>
      <w:r w:rsidR="007B3892">
        <w:rPr>
          <w:rFonts w:ascii="Arial" w:hAnsi="Arial" w:cs="Arial"/>
          <w:i/>
          <w:sz w:val="24"/>
          <w:szCs w:val="24"/>
        </w:rPr>
        <w:t>Pike Natural Gas Company v. PUCO</w:t>
      </w:r>
      <w:r w:rsidR="007B3892">
        <w:rPr>
          <w:rFonts w:ascii="Arial" w:hAnsi="Arial" w:cs="Arial"/>
          <w:sz w:val="24"/>
          <w:szCs w:val="24"/>
        </w:rPr>
        <w:t xml:space="preserve">, 68 Ohio St. 2d 181, </w:t>
      </w:r>
      <w:r w:rsidR="00425A86">
        <w:rPr>
          <w:rFonts w:ascii="Arial" w:hAnsi="Arial" w:cs="Arial"/>
          <w:sz w:val="24"/>
          <w:szCs w:val="24"/>
        </w:rPr>
        <w:t>183</w:t>
      </w:r>
      <w:r w:rsidR="00AD40F3">
        <w:rPr>
          <w:rFonts w:ascii="Arial" w:hAnsi="Arial" w:cs="Arial"/>
          <w:sz w:val="24"/>
          <w:szCs w:val="24"/>
        </w:rPr>
        <w:t xml:space="preserve"> (1981)</w:t>
      </w:r>
      <w:r w:rsidR="00425A86">
        <w:rPr>
          <w:rFonts w:ascii="Arial" w:hAnsi="Arial" w:cs="Arial"/>
          <w:sz w:val="24"/>
          <w:szCs w:val="24"/>
        </w:rPr>
        <w:t xml:space="preserve">, the Court denied a utility’s appeal of a Commission decision to deny recovery of excise taxes through the purchase gas adjustment clause (a gas fuel rider). The PGA </w:t>
      </w:r>
      <w:r w:rsidR="00425A86">
        <w:rPr>
          <w:rFonts w:ascii="Arial" w:hAnsi="Arial" w:cs="Arial"/>
          <w:sz w:val="24"/>
          <w:szCs w:val="24"/>
        </w:rPr>
        <w:lastRenderedPageBreak/>
        <w:t xml:space="preserve">provided </w:t>
      </w:r>
      <w:r w:rsidR="00425A86" w:rsidRPr="00425A86">
        <w:rPr>
          <w:rFonts w:ascii="Arial" w:hAnsi="Arial" w:cs="Arial"/>
          <w:sz w:val="24"/>
          <w:szCs w:val="24"/>
        </w:rPr>
        <w:t xml:space="preserve">"(a) A provision in a schedule of a gas company or natural gas company that requires or allows the company to, </w:t>
      </w:r>
      <w:r w:rsidR="00425A86" w:rsidRPr="00425A86">
        <w:rPr>
          <w:rFonts w:ascii="Arial" w:hAnsi="Arial" w:cs="Arial"/>
          <w:i/>
          <w:sz w:val="24"/>
          <w:szCs w:val="24"/>
        </w:rPr>
        <w:t>without adherence to section 4909.18 or 4909.19</w:t>
      </w:r>
      <w:r w:rsidR="00425A86" w:rsidRPr="00425A86">
        <w:rPr>
          <w:rFonts w:ascii="Arial" w:hAnsi="Arial" w:cs="Arial"/>
          <w:sz w:val="24"/>
          <w:szCs w:val="24"/>
        </w:rPr>
        <w:t xml:space="preserve"> of the Revised Code, adjust the rates that it charges to its customers in accordance with any fluctuation in the cost to the company of obtaining the gas that it sells</w:t>
      </w:r>
      <w:r w:rsidR="00425A86">
        <w:rPr>
          <w:rFonts w:ascii="Arial" w:hAnsi="Arial" w:cs="Arial"/>
          <w:sz w:val="24"/>
          <w:szCs w:val="24"/>
        </w:rPr>
        <w:t xml:space="preserve"> stating.”</w:t>
      </w:r>
      <w:r w:rsidR="00AD40F3">
        <w:rPr>
          <w:rStyle w:val="FootnoteReference"/>
          <w:rFonts w:ascii="Arial" w:hAnsi="Arial" w:cs="Arial"/>
          <w:sz w:val="24"/>
          <w:szCs w:val="24"/>
        </w:rPr>
        <w:footnoteReference w:id="10"/>
      </w:r>
      <w:r w:rsidR="00AD40F3">
        <w:rPr>
          <w:rFonts w:ascii="Arial" w:hAnsi="Arial" w:cs="Arial"/>
          <w:sz w:val="24"/>
          <w:szCs w:val="24"/>
        </w:rPr>
        <w:t xml:space="preserve"> </w:t>
      </w:r>
      <w:r w:rsidR="00C04042">
        <w:rPr>
          <w:rFonts w:ascii="Arial" w:hAnsi="Arial" w:cs="Arial"/>
          <w:sz w:val="24"/>
          <w:szCs w:val="24"/>
        </w:rPr>
        <w:t xml:space="preserve"> </w:t>
      </w:r>
      <w:r w:rsidR="00425A86">
        <w:rPr>
          <w:rFonts w:ascii="Arial" w:hAnsi="Arial" w:cs="Arial"/>
          <w:sz w:val="24"/>
          <w:szCs w:val="24"/>
        </w:rPr>
        <w:t xml:space="preserve">The </w:t>
      </w:r>
      <w:r w:rsidR="00425A86" w:rsidRPr="001316F8">
        <w:rPr>
          <w:rFonts w:ascii="Arial" w:hAnsi="Arial" w:cs="Arial"/>
          <w:sz w:val="24"/>
          <w:szCs w:val="24"/>
        </w:rPr>
        <w:t>Court held that “[i]t is apparent from the quoted</w:t>
      </w:r>
      <w:r w:rsidR="00C04042">
        <w:rPr>
          <w:rFonts w:ascii="Arial" w:hAnsi="Arial" w:cs="Arial"/>
          <w:sz w:val="24"/>
          <w:szCs w:val="24"/>
        </w:rPr>
        <w:t xml:space="preserve"> language that R.</w:t>
      </w:r>
      <w:r w:rsidR="00425A86" w:rsidRPr="00425A86">
        <w:rPr>
          <w:rFonts w:ascii="Arial" w:hAnsi="Arial" w:cs="Arial"/>
          <w:sz w:val="24"/>
          <w:szCs w:val="24"/>
        </w:rPr>
        <w:t>C. 4905.302 provides solely for adjustment clauses that reflect fluctuations in the price of gas to a utility.</w:t>
      </w:r>
      <w:r w:rsidR="001316F8">
        <w:rPr>
          <w:rFonts w:ascii="Arial" w:hAnsi="Arial" w:cs="Arial"/>
          <w:sz w:val="24"/>
          <w:szCs w:val="24"/>
        </w:rPr>
        <w:t>”</w:t>
      </w:r>
      <w:r w:rsidR="00C04042">
        <w:rPr>
          <w:rStyle w:val="FootnoteReference"/>
          <w:rFonts w:ascii="Arial" w:hAnsi="Arial" w:cs="Arial"/>
          <w:sz w:val="24"/>
          <w:szCs w:val="24"/>
        </w:rPr>
        <w:footnoteReference w:id="11"/>
      </w:r>
      <w:r w:rsidR="001316F8">
        <w:rPr>
          <w:rFonts w:ascii="Arial" w:hAnsi="Arial" w:cs="Arial"/>
          <w:sz w:val="24"/>
          <w:szCs w:val="24"/>
        </w:rPr>
        <w:t xml:space="preserve"> As the</w:t>
      </w:r>
      <w:r w:rsidR="00425A86">
        <w:rPr>
          <w:rFonts w:ascii="Arial" w:hAnsi="Arial" w:cs="Arial"/>
          <w:sz w:val="24"/>
          <w:szCs w:val="24"/>
        </w:rPr>
        <w:t xml:space="preserve"> court noted in reje</w:t>
      </w:r>
      <w:r w:rsidR="00C04042">
        <w:rPr>
          <w:rFonts w:ascii="Arial" w:hAnsi="Arial" w:cs="Arial"/>
          <w:sz w:val="24"/>
          <w:szCs w:val="24"/>
        </w:rPr>
        <w:t xml:space="preserve">cting Pike’s request for single </w:t>
      </w:r>
      <w:r w:rsidR="00425A86">
        <w:rPr>
          <w:rFonts w:ascii="Arial" w:hAnsi="Arial" w:cs="Arial"/>
          <w:sz w:val="24"/>
          <w:szCs w:val="24"/>
        </w:rPr>
        <w:t>issue cost recovery, “[t]</w:t>
      </w:r>
      <w:r w:rsidR="00425A86" w:rsidRPr="00425A86">
        <w:rPr>
          <w:rFonts w:ascii="Arial" w:hAnsi="Arial" w:cs="Arial"/>
          <w:sz w:val="24"/>
          <w:szCs w:val="24"/>
        </w:rPr>
        <w:t>his could eliminate the regulatory framework, contained in R. C. 4909.15, that rates are to be based upon historic costs.</w:t>
      </w:r>
      <w:r w:rsidR="00425A86">
        <w:rPr>
          <w:rFonts w:ascii="Arial" w:hAnsi="Arial" w:cs="Arial"/>
          <w:sz w:val="24"/>
          <w:szCs w:val="24"/>
        </w:rPr>
        <w:t>”</w:t>
      </w:r>
      <w:r w:rsidR="00C04042">
        <w:rPr>
          <w:rStyle w:val="FootnoteReference"/>
          <w:rFonts w:ascii="Arial" w:hAnsi="Arial" w:cs="Arial"/>
          <w:sz w:val="24"/>
          <w:szCs w:val="24"/>
        </w:rPr>
        <w:footnoteReference w:id="12"/>
      </w:r>
      <w:r w:rsidR="00425A86">
        <w:rPr>
          <w:rFonts w:ascii="Arial" w:hAnsi="Arial" w:cs="Arial"/>
          <w:sz w:val="24"/>
          <w:szCs w:val="24"/>
        </w:rPr>
        <w:t xml:space="preserve">  Thus, the utility was required to seek cost recovery in a distribution ca</w:t>
      </w:r>
      <w:r w:rsidR="00C04042">
        <w:rPr>
          <w:rFonts w:ascii="Arial" w:hAnsi="Arial" w:cs="Arial"/>
          <w:sz w:val="24"/>
          <w:szCs w:val="24"/>
        </w:rPr>
        <w:t xml:space="preserve">se rather than through a single </w:t>
      </w:r>
      <w:r w:rsidR="00425A86">
        <w:rPr>
          <w:rFonts w:ascii="Arial" w:hAnsi="Arial" w:cs="Arial"/>
          <w:sz w:val="24"/>
          <w:szCs w:val="24"/>
        </w:rPr>
        <w:t>issue ratemaking proceeding.</w:t>
      </w:r>
      <w:r w:rsidR="00C04042">
        <w:rPr>
          <w:rStyle w:val="FootnoteReference"/>
          <w:rFonts w:ascii="Arial" w:hAnsi="Arial" w:cs="Arial"/>
          <w:sz w:val="24"/>
          <w:szCs w:val="24"/>
        </w:rPr>
        <w:footnoteReference w:id="13"/>
      </w:r>
      <w:r w:rsidR="00425A86">
        <w:rPr>
          <w:rFonts w:ascii="Arial" w:hAnsi="Arial" w:cs="Arial"/>
          <w:sz w:val="24"/>
          <w:szCs w:val="24"/>
        </w:rPr>
        <w:t xml:space="preserve">  </w:t>
      </w:r>
    </w:p>
    <w:p w:rsidR="000770AF" w:rsidRDefault="000770AF" w:rsidP="000770AF">
      <w:pPr>
        <w:autoSpaceDE w:val="0"/>
        <w:autoSpaceDN w:val="0"/>
        <w:adjustRightInd w:val="0"/>
        <w:spacing w:after="0" w:line="480" w:lineRule="auto"/>
        <w:ind w:firstLine="720"/>
        <w:jc w:val="both"/>
        <w:rPr>
          <w:rFonts w:ascii="Arial" w:hAnsi="Arial" w:cs="Arial"/>
          <w:sz w:val="24"/>
          <w:szCs w:val="24"/>
        </w:rPr>
      </w:pPr>
      <w:r>
        <w:rPr>
          <w:rFonts w:ascii="Arial" w:hAnsi="Arial" w:cs="Arial"/>
          <w:sz w:val="24"/>
          <w:szCs w:val="24"/>
        </w:rPr>
        <w:t xml:space="preserve">Turning to Mr. Hess’ testimony, it is important to keep in mind that it was filed </w:t>
      </w:r>
      <w:r>
        <w:rPr>
          <w:rFonts w:ascii="Arial" w:hAnsi="Arial" w:cs="Arial"/>
          <w:i/>
          <w:sz w:val="24"/>
          <w:szCs w:val="24"/>
        </w:rPr>
        <w:t>in a distribution case</w:t>
      </w:r>
      <w:r>
        <w:rPr>
          <w:rFonts w:ascii="Arial" w:hAnsi="Arial" w:cs="Arial"/>
          <w:sz w:val="24"/>
          <w:szCs w:val="24"/>
        </w:rPr>
        <w:t xml:space="preserve">, which entails a holistic evaluation of all costs and revenues.  Thus, Mr. Hess does not recommend increasing DP&amp;L’s cost recovery in a vacuum.  Indeed, Mr. Hess’ proposed rider </w:t>
      </w:r>
      <w:r w:rsidR="001C62D8">
        <w:rPr>
          <w:rFonts w:ascii="Arial" w:hAnsi="Arial" w:cs="Arial"/>
          <w:sz w:val="24"/>
          <w:szCs w:val="24"/>
        </w:rPr>
        <w:t>structure does not recommend an</w:t>
      </w:r>
      <w:r>
        <w:rPr>
          <w:rFonts w:ascii="Arial" w:hAnsi="Arial" w:cs="Arial"/>
          <w:sz w:val="24"/>
          <w:szCs w:val="24"/>
        </w:rPr>
        <w:t xml:space="preserve"> increase in distribution rate</w:t>
      </w:r>
      <w:r w:rsidR="001C62D8">
        <w:rPr>
          <w:rFonts w:ascii="Arial" w:hAnsi="Arial" w:cs="Arial"/>
          <w:sz w:val="24"/>
          <w:szCs w:val="24"/>
        </w:rPr>
        <w:t>s</w:t>
      </w:r>
      <w:r>
        <w:rPr>
          <w:rFonts w:ascii="Arial" w:hAnsi="Arial" w:cs="Arial"/>
          <w:sz w:val="24"/>
          <w:szCs w:val="24"/>
        </w:rPr>
        <w:t xml:space="preserve">—it is a revenue neutral approach more akin to rate design to ensure that DP&amp;L’s rates better reflect cost causation.  </w:t>
      </w:r>
    </w:p>
    <w:p w:rsidR="004708FC" w:rsidRDefault="001316F8" w:rsidP="001316F8">
      <w:pPr>
        <w:autoSpaceDE w:val="0"/>
        <w:autoSpaceDN w:val="0"/>
        <w:adjustRightInd w:val="0"/>
        <w:spacing w:after="0" w:line="480" w:lineRule="auto"/>
        <w:jc w:val="both"/>
        <w:rPr>
          <w:rFonts w:ascii="Arial" w:hAnsi="Arial" w:cs="Arial"/>
          <w:sz w:val="24"/>
          <w:szCs w:val="24"/>
        </w:rPr>
      </w:pPr>
      <w:r>
        <w:rPr>
          <w:rFonts w:ascii="Arial" w:hAnsi="Arial" w:cs="Arial"/>
          <w:sz w:val="24"/>
          <w:szCs w:val="24"/>
        </w:rPr>
        <w:tab/>
        <w:t xml:space="preserve">Further, OCC is incorrect </w:t>
      </w:r>
      <w:r w:rsidR="004708FC">
        <w:rPr>
          <w:rFonts w:ascii="Arial" w:hAnsi="Arial" w:cs="Arial"/>
          <w:sz w:val="24"/>
          <w:szCs w:val="24"/>
        </w:rPr>
        <w:t>that the authorization of riders</w:t>
      </w:r>
      <w:r>
        <w:rPr>
          <w:rFonts w:ascii="Arial" w:hAnsi="Arial" w:cs="Arial"/>
          <w:sz w:val="24"/>
          <w:szCs w:val="24"/>
        </w:rPr>
        <w:t xml:space="preserve"> in a distribution c</w:t>
      </w:r>
      <w:r w:rsidR="001C62D8">
        <w:rPr>
          <w:rFonts w:ascii="Arial" w:hAnsi="Arial" w:cs="Arial"/>
          <w:sz w:val="24"/>
          <w:szCs w:val="24"/>
        </w:rPr>
        <w:t xml:space="preserve">ase constitutes unlawful single </w:t>
      </w:r>
      <w:r>
        <w:rPr>
          <w:rFonts w:ascii="Arial" w:hAnsi="Arial" w:cs="Arial"/>
          <w:sz w:val="24"/>
          <w:szCs w:val="24"/>
        </w:rPr>
        <w:t xml:space="preserve">issue ratemaking.  The Commission has historically authorized such cost recovery mechanisms.  For example, </w:t>
      </w:r>
      <w:r w:rsidR="004708FC">
        <w:rPr>
          <w:rFonts w:ascii="Arial" w:hAnsi="Arial" w:cs="Arial"/>
          <w:sz w:val="24"/>
          <w:szCs w:val="24"/>
        </w:rPr>
        <w:t xml:space="preserve">in an application to increase rates filed under 4909.18 by the Cincinnati Gas &amp; Electric Company, the Commission established </w:t>
      </w:r>
      <w:r w:rsidR="004708FC">
        <w:rPr>
          <w:rFonts w:ascii="Arial" w:hAnsi="Arial" w:cs="Arial"/>
          <w:sz w:val="24"/>
          <w:szCs w:val="24"/>
        </w:rPr>
        <w:lastRenderedPageBreak/>
        <w:t>three riders:  (1) the Interruptible Residential Service Rider; (2) Curtailment Power Rider;</w:t>
      </w:r>
      <w:r w:rsidR="00C04042">
        <w:rPr>
          <w:rFonts w:ascii="Arial" w:hAnsi="Arial" w:cs="Arial"/>
          <w:sz w:val="24"/>
          <w:szCs w:val="24"/>
        </w:rPr>
        <w:t xml:space="preserve"> and</w:t>
      </w:r>
      <w:r w:rsidR="004708FC">
        <w:rPr>
          <w:rFonts w:ascii="Arial" w:hAnsi="Arial" w:cs="Arial"/>
          <w:sz w:val="24"/>
          <w:szCs w:val="24"/>
        </w:rPr>
        <w:t xml:space="preserve"> (3) Auxiliary Power Service Rider.</w:t>
      </w:r>
      <w:r w:rsidR="004708FC">
        <w:rPr>
          <w:rStyle w:val="FootnoteReference"/>
          <w:rFonts w:ascii="Arial" w:hAnsi="Arial" w:cs="Arial"/>
          <w:sz w:val="24"/>
          <w:szCs w:val="24"/>
        </w:rPr>
        <w:footnoteReference w:id="14"/>
      </w:r>
      <w:r w:rsidR="004708FC">
        <w:rPr>
          <w:rFonts w:ascii="Arial" w:hAnsi="Arial" w:cs="Arial"/>
          <w:sz w:val="24"/>
          <w:szCs w:val="24"/>
        </w:rPr>
        <w:t xml:space="preserve">  Nothing prohibits</w:t>
      </w:r>
      <w:r w:rsidR="00B303D9">
        <w:rPr>
          <w:rFonts w:ascii="Arial" w:hAnsi="Arial" w:cs="Arial"/>
          <w:sz w:val="24"/>
          <w:szCs w:val="24"/>
        </w:rPr>
        <w:t xml:space="preserve"> the Commission</w:t>
      </w:r>
      <w:r w:rsidR="004708FC">
        <w:rPr>
          <w:rFonts w:ascii="Arial" w:hAnsi="Arial" w:cs="Arial"/>
          <w:sz w:val="24"/>
          <w:szCs w:val="24"/>
        </w:rPr>
        <w:t xml:space="preserve"> from authorizing such recovery mechanisms within the context of </w:t>
      </w:r>
      <w:r w:rsidR="00FA2686">
        <w:rPr>
          <w:rFonts w:ascii="Arial" w:hAnsi="Arial" w:cs="Arial"/>
          <w:sz w:val="24"/>
          <w:szCs w:val="24"/>
        </w:rPr>
        <w:t>a distribu</w:t>
      </w:r>
      <w:r w:rsidR="001C62D8">
        <w:rPr>
          <w:rFonts w:ascii="Arial" w:hAnsi="Arial" w:cs="Arial"/>
          <w:sz w:val="24"/>
          <w:szCs w:val="24"/>
        </w:rPr>
        <w:t xml:space="preserve">tion case.  The issue of single </w:t>
      </w:r>
      <w:r w:rsidR="00FA2686">
        <w:rPr>
          <w:rFonts w:ascii="Arial" w:hAnsi="Arial" w:cs="Arial"/>
          <w:sz w:val="24"/>
          <w:szCs w:val="24"/>
        </w:rPr>
        <w:t xml:space="preserve">issue ratemaking </w:t>
      </w:r>
      <w:r w:rsidR="004708FC">
        <w:rPr>
          <w:rFonts w:ascii="Arial" w:hAnsi="Arial" w:cs="Arial"/>
          <w:sz w:val="24"/>
          <w:szCs w:val="24"/>
        </w:rPr>
        <w:t>arises when an entity seeks such cost recovery outside of an evaluation</w:t>
      </w:r>
      <w:r w:rsidR="001C62D8">
        <w:rPr>
          <w:rFonts w:ascii="Arial" w:hAnsi="Arial" w:cs="Arial"/>
          <w:sz w:val="24"/>
          <w:szCs w:val="24"/>
        </w:rPr>
        <w:t xml:space="preserve"> of all costs and revenues collected under</w:t>
      </w:r>
      <w:r w:rsidR="004708FC">
        <w:rPr>
          <w:rFonts w:ascii="Arial" w:hAnsi="Arial" w:cs="Arial"/>
          <w:sz w:val="24"/>
          <w:szCs w:val="24"/>
        </w:rPr>
        <w:t xml:space="preserve"> existing rates.  Because Mr. Hess’ testimony was filed within the context of a base distribution </w:t>
      </w:r>
      <w:r w:rsidR="00C80139">
        <w:rPr>
          <w:rFonts w:ascii="Arial" w:hAnsi="Arial" w:cs="Arial"/>
          <w:sz w:val="24"/>
          <w:szCs w:val="24"/>
        </w:rPr>
        <w:t xml:space="preserve">rate case, it does not recommend that the </w:t>
      </w:r>
      <w:r w:rsidR="007245D9">
        <w:rPr>
          <w:rFonts w:ascii="Arial" w:hAnsi="Arial" w:cs="Arial"/>
          <w:sz w:val="24"/>
          <w:szCs w:val="24"/>
        </w:rPr>
        <w:t>Commission partake in</w:t>
      </w:r>
      <w:r w:rsidR="00C80139">
        <w:rPr>
          <w:rFonts w:ascii="Arial" w:hAnsi="Arial" w:cs="Arial"/>
          <w:sz w:val="24"/>
          <w:szCs w:val="24"/>
        </w:rPr>
        <w:t xml:space="preserve"> sin</w:t>
      </w:r>
      <w:r w:rsidR="00A4401F">
        <w:rPr>
          <w:rFonts w:ascii="Arial" w:hAnsi="Arial" w:cs="Arial"/>
          <w:sz w:val="24"/>
          <w:szCs w:val="24"/>
        </w:rPr>
        <w:t xml:space="preserve">gle </w:t>
      </w:r>
      <w:r w:rsidR="00C80139">
        <w:rPr>
          <w:rFonts w:ascii="Arial" w:hAnsi="Arial" w:cs="Arial"/>
          <w:sz w:val="24"/>
          <w:szCs w:val="24"/>
        </w:rPr>
        <w:t>issue ratemaking.</w:t>
      </w:r>
    </w:p>
    <w:p w:rsidR="00896E32" w:rsidRDefault="007245D9" w:rsidP="00896E32">
      <w:pPr>
        <w:autoSpaceDE w:val="0"/>
        <w:autoSpaceDN w:val="0"/>
        <w:adjustRightInd w:val="0"/>
        <w:spacing w:after="0" w:line="480" w:lineRule="auto"/>
        <w:jc w:val="both"/>
        <w:rPr>
          <w:rFonts w:ascii="Arial" w:hAnsi="Arial" w:cs="Arial"/>
          <w:sz w:val="24"/>
          <w:szCs w:val="24"/>
        </w:rPr>
      </w:pPr>
      <w:r>
        <w:rPr>
          <w:rFonts w:ascii="Arial" w:hAnsi="Arial" w:cs="Arial"/>
          <w:sz w:val="24"/>
          <w:szCs w:val="24"/>
        </w:rPr>
        <w:tab/>
        <w:t xml:space="preserve">Finally, it is important to identify that OCC’s motion is based upon Mr. Hess’ proposed rider structure rather than Mr. Hess’ conclusions regarding the total amount of SSO-related costs embedded in distribution rates or specific allocation of costs and credits to customer classes.  Yet, OCC seeks to strike Mr. Hess’ testimony in its entirety.  OCC thus takes a shotgun approach where a rifle would be more appropriate if there was any legitimacy to OCC’s claim—which there is none.  </w:t>
      </w:r>
    </w:p>
    <w:p w:rsidR="00897697" w:rsidRPr="00897697" w:rsidRDefault="007245D9" w:rsidP="00896E32">
      <w:pPr>
        <w:autoSpaceDE w:val="0"/>
        <w:autoSpaceDN w:val="0"/>
        <w:adjustRightInd w:val="0"/>
        <w:spacing w:after="0" w:line="480" w:lineRule="auto"/>
        <w:ind w:firstLine="720"/>
        <w:jc w:val="both"/>
        <w:rPr>
          <w:rFonts w:ascii="Arial" w:hAnsi="Arial" w:cs="Arial"/>
          <w:sz w:val="25"/>
          <w:szCs w:val="25"/>
        </w:rPr>
      </w:pPr>
      <w:r>
        <w:rPr>
          <w:rFonts w:ascii="Arial" w:hAnsi="Arial" w:cs="Arial"/>
          <w:sz w:val="24"/>
          <w:szCs w:val="24"/>
        </w:rPr>
        <w:t xml:space="preserve">OCC </w:t>
      </w:r>
      <w:r w:rsidR="00896E32">
        <w:rPr>
          <w:rFonts w:ascii="Arial" w:hAnsi="Arial" w:cs="Arial"/>
          <w:sz w:val="24"/>
          <w:szCs w:val="24"/>
        </w:rPr>
        <w:t xml:space="preserve">is obligated by statute </w:t>
      </w:r>
      <w:r w:rsidR="00EB3277">
        <w:rPr>
          <w:rFonts w:ascii="Arial" w:hAnsi="Arial" w:cs="Arial"/>
          <w:sz w:val="24"/>
          <w:szCs w:val="24"/>
        </w:rPr>
        <w:t>to</w:t>
      </w:r>
      <w:r w:rsidR="00F75074">
        <w:rPr>
          <w:rFonts w:ascii="Arial" w:hAnsi="Arial" w:cs="Arial"/>
          <w:sz w:val="24"/>
          <w:szCs w:val="24"/>
        </w:rPr>
        <w:t xml:space="preserve"> represent </w:t>
      </w:r>
      <w:r w:rsidR="00896E32">
        <w:rPr>
          <w:rFonts w:ascii="Arial" w:hAnsi="Arial" w:cs="Arial"/>
          <w:sz w:val="24"/>
          <w:szCs w:val="24"/>
        </w:rPr>
        <w:t>all residential</w:t>
      </w:r>
      <w:r w:rsidR="00EB3277">
        <w:rPr>
          <w:rFonts w:ascii="Arial" w:hAnsi="Arial" w:cs="Arial"/>
          <w:sz w:val="24"/>
          <w:szCs w:val="24"/>
        </w:rPr>
        <w:t xml:space="preserve"> customers</w:t>
      </w:r>
      <w:r w:rsidR="00896E32">
        <w:rPr>
          <w:rFonts w:ascii="Arial" w:hAnsi="Arial" w:cs="Arial"/>
          <w:sz w:val="24"/>
          <w:szCs w:val="24"/>
        </w:rPr>
        <w:t xml:space="preserve">. But OCC’s position in the motion clearly favors SSO customers at </w:t>
      </w:r>
      <w:r w:rsidR="00F75074">
        <w:rPr>
          <w:rFonts w:ascii="Arial" w:hAnsi="Arial" w:cs="Arial"/>
          <w:sz w:val="24"/>
          <w:szCs w:val="24"/>
        </w:rPr>
        <w:t>the expense of shopping customers</w:t>
      </w:r>
      <w:r w:rsidR="00896E32">
        <w:rPr>
          <w:rFonts w:ascii="Arial" w:hAnsi="Arial" w:cs="Arial"/>
          <w:sz w:val="24"/>
          <w:szCs w:val="24"/>
        </w:rPr>
        <w:t xml:space="preserve">.  </w:t>
      </w:r>
      <w:r w:rsidR="0078573B" w:rsidRPr="0078573B">
        <w:rPr>
          <w:rFonts w:ascii="Arial" w:hAnsi="Arial" w:cs="Arial"/>
          <w:sz w:val="24"/>
          <w:szCs w:val="24"/>
        </w:rPr>
        <w:t>Current switch rates show that approximately half of the residential customers are</w:t>
      </w:r>
      <w:r w:rsidR="00896E32">
        <w:rPr>
          <w:rFonts w:ascii="Arial" w:hAnsi="Arial" w:cs="Arial"/>
          <w:sz w:val="24"/>
          <w:szCs w:val="24"/>
        </w:rPr>
        <w:t xml:space="preserve"> shopping and half are</w:t>
      </w:r>
      <w:r w:rsidR="0078573B" w:rsidRPr="0078573B">
        <w:rPr>
          <w:rFonts w:ascii="Arial" w:hAnsi="Arial" w:cs="Arial"/>
          <w:sz w:val="24"/>
          <w:szCs w:val="24"/>
        </w:rPr>
        <w:t xml:space="preserve"> on the SSO</w:t>
      </w:r>
      <w:r w:rsidR="00896E32">
        <w:rPr>
          <w:rFonts w:ascii="Arial" w:hAnsi="Arial" w:cs="Arial"/>
          <w:sz w:val="24"/>
          <w:szCs w:val="24"/>
        </w:rPr>
        <w:t>.  Shopping customers should not be forced to pay for the cost of services provided to other customers.</w:t>
      </w:r>
    </w:p>
    <w:p w:rsidR="00824B05" w:rsidRDefault="00824B05" w:rsidP="00824B05">
      <w:pPr>
        <w:pStyle w:val="ListParagraph"/>
        <w:numPr>
          <w:ilvl w:val="0"/>
          <w:numId w:val="8"/>
        </w:numPr>
        <w:autoSpaceDE w:val="0"/>
        <w:autoSpaceDN w:val="0"/>
        <w:adjustRightInd w:val="0"/>
        <w:spacing w:after="120" w:line="480" w:lineRule="auto"/>
        <w:jc w:val="both"/>
        <w:rPr>
          <w:rFonts w:ascii="Arial" w:hAnsi="Arial" w:cs="Arial"/>
          <w:b/>
          <w:sz w:val="24"/>
          <w:szCs w:val="24"/>
        </w:rPr>
      </w:pPr>
      <w:r>
        <w:rPr>
          <w:rFonts w:ascii="Arial" w:hAnsi="Arial" w:cs="Arial"/>
          <w:b/>
          <w:sz w:val="24"/>
          <w:szCs w:val="24"/>
        </w:rPr>
        <w:t>CONCLUSION</w:t>
      </w:r>
    </w:p>
    <w:p w:rsidR="00824B05" w:rsidRPr="00824B05" w:rsidRDefault="00824B05" w:rsidP="00824B05">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For the reasons stated herein, IGS and RESA recommend that the Commission deny the motion to strike.</w:t>
      </w:r>
    </w:p>
    <w:p w:rsidR="001C62D8" w:rsidRDefault="001C62D8">
      <w:pPr>
        <w:spacing w:after="0" w:line="240" w:lineRule="auto"/>
        <w:ind w:left="5040"/>
        <w:rPr>
          <w:rFonts w:ascii="Arial" w:eastAsia="Calibri" w:hAnsi="Arial" w:cs="Arial"/>
          <w:sz w:val="24"/>
          <w:szCs w:val="24"/>
        </w:rPr>
      </w:pPr>
    </w:p>
    <w:p w:rsidR="00545F29" w:rsidRDefault="0056270F">
      <w:pPr>
        <w:spacing w:after="0" w:line="240" w:lineRule="auto"/>
        <w:ind w:left="5040"/>
        <w:rPr>
          <w:rFonts w:ascii="Arial" w:eastAsia="Calibri" w:hAnsi="Arial" w:cs="Arial"/>
          <w:sz w:val="24"/>
          <w:szCs w:val="24"/>
        </w:rPr>
      </w:pPr>
      <w:r>
        <w:rPr>
          <w:rFonts w:ascii="Arial" w:eastAsia="Calibri" w:hAnsi="Arial" w:cs="Arial"/>
          <w:sz w:val="24"/>
          <w:szCs w:val="24"/>
        </w:rPr>
        <w:lastRenderedPageBreak/>
        <w:t>Respectfully submitted,</w:t>
      </w:r>
    </w:p>
    <w:p w:rsidR="00545F29" w:rsidRDefault="00545F29" w:rsidP="00D13280">
      <w:pPr>
        <w:spacing w:after="0" w:line="240" w:lineRule="auto"/>
        <w:rPr>
          <w:rFonts w:ascii="Arial" w:eastAsia="Calibri" w:hAnsi="Arial" w:cs="Arial"/>
          <w:sz w:val="24"/>
          <w:szCs w:val="24"/>
        </w:rPr>
      </w:pPr>
    </w:p>
    <w:p w:rsidR="00545F29" w:rsidRDefault="00545F29">
      <w:pPr>
        <w:spacing w:after="0" w:line="240" w:lineRule="auto"/>
        <w:ind w:left="5040"/>
        <w:rPr>
          <w:rFonts w:ascii="Arial" w:eastAsia="Calibri" w:hAnsi="Arial" w:cs="Arial"/>
          <w:sz w:val="24"/>
          <w:szCs w:val="24"/>
          <w:u w:val="single"/>
        </w:rPr>
      </w:pPr>
    </w:p>
    <w:p w:rsidR="009B3BB3" w:rsidRPr="00D65A08" w:rsidRDefault="009B3BB3" w:rsidP="009B3BB3">
      <w:pPr>
        <w:spacing w:after="0" w:line="240" w:lineRule="auto"/>
        <w:ind w:left="5040"/>
        <w:rPr>
          <w:rFonts w:ascii="Arial" w:eastAsia="Calibri" w:hAnsi="Arial" w:cs="Arial"/>
          <w:sz w:val="24"/>
          <w:szCs w:val="24"/>
          <w:u w:val="single"/>
        </w:rPr>
      </w:pPr>
      <w:r w:rsidRPr="00D51198">
        <w:rPr>
          <w:rFonts w:ascii="Arial" w:eastAsia="Arial" w:hAnsi="Arial" w:cs="Arial"/>
          <w:i/>
          <w:sz w:val="24"/>
          <w:szCs w:val="24"/>
          <w:u w:val="single"/>
        </w:rPr>
        <w:t xml:space="preserve">/s/ </w:t>
      </w:r>
      <w:r>
        <w:rPr>
          <w:rFonts w:ascii="Arial" w:eastAsia="Arial" w:hAnsi="Arial" w:cs="Arial"/>
          <w:i/>
          <w:sz w:val="24"/>
          <w:szCs w:val="24"/>
          <w:u w:val="single"/>
        </w:rPr>
        <w:t>Joseph Oliker_________</w:t>
      </w:r>
    </w:p>
    <w:p w:rsidR="009B3BB3" w:rsidRPr="00526ADC" w:rsidRDefault="009B3BB3" w:rsidP="009B3BB3">
      <w:pPr>
        <w:spacing w:after="0" w:line="240" w:lineRule="auto"/>
        <w:ind w:left="5040"/>
        <w:rPr>
          <w:rFonts w:ascii="Arial" w:hAnsi="Arial" w:cs="Arial"/>
          <w:sz w:val="24"/>
          <w:szCs w:val="24"/>
        </w:rPr>
      </w:pPr>
      <w:r w:rsidRPr="00526ADC">
        <w:rPr>
          <w:rFonts w:ascii="Arial" w:hAnsi="Arial" w:cs="Arial"/>
          <w:sz w:val="24"/>
          <w:szCs w:val="24"/>
        </w:rPr>
        <w:t>Joseph Oliker (0086088)</w:t>
      </w:r>
    </w:p>
    <w:p w:rsidR="009B3BB3" w:rsidRPr="00526ADC" w:rsidRDefault="009B3BB3" w:rsidP="009B3BB3">
      <w:pPr>
        <w:spacing w:after="0" w:line="240" w:lineRule="auto"/>
        <w:ind w:left="5040"/>
        <w:rPr>
          <w:rFonts w:ascii="Arial" w:hAnsi="Arial" w:cs="Arial"/>
          <w:sz w:val="24"/>
          <w:szCs w:val="24"/>
        </w:rPr>
      </w:pPr>
      <w:r w:rsidRPr="00526ADC">
        <w:rPr>
          <w:rFonts w:ascii="Arial" w:hAnsi="Arial" w:cs="Arial"/>
          <w:sz w:val="24"/>
          <w:szCs w:val="24"/>
        </w:rPr>
        <w:t xml:space="preserve">Email: </w:t>
      </w:r>
      <w:hyperlink r:id="rId9" w:history="1">
        <w:r w:rsidRPr="00526ADC">
          <w:rPr>
            <w:rStyle w:val="Hyperlink"/>
            <w:rFonts w:ascii="Arial" w:hAnsi="Arial" w:cs="Arial"/>
            <w:color w:val="auto"/>
            <w:sz w:val="24"/>
            <w:szCs w:val="24"/>
            <w:u w:val="none"/>
          </w:rPr>
          <w:t>joliker@igsenergy.com</w:t>
        </w:r>
      </w:hyperlink>
    </w:p>
    <w:p w:rsidR="009B3BB3" w:rsidRPr="00526ADC" w:rsidRDefault="009B3BB3" w:rsidP="009B3BB3">
      <w:pPr>
        <w:spacing w:after="0" w:line="240" w:lineRule="auto"/>
        <w:ind w:left="5040"/>
        <w:rPr>
          <w:rFonts w:ascii="Arial" w:hAnsi="Arial" w:cs="Arial"/>
          <w:sz w:val="24"/>
          <w:szCs w:val="24"/>
        </w:rPr>
      </w:pPr>
      <w:r w:rsidRPr="00526ADC">
        <w:rPr>
          <w:rFonts w:ascii="Arial" w:hAnsi="Arial" w:cs="Arial"/>
          <w:sz w:val="24"/>
          <w:szCs w:val="24"/>
        </w:rPr>
        <w:t>Counsel of Record</w:t>
      </w:r>
    </w:p>
    <w:p w:rsidR="00526ADC" w:rsidRPr="00526ADC" w:rsidRDefault="00526ADC" w:rsidP="009B3BB3">
      <w:pPr>
        <w:spacing w:after="0" w:line="240" w:lineRule="auto"/>
        <w:ind w:left="5040"/>
        <w:rPr>
          <w:rFonts w:ascii="Arial" w:hAnsi="Arial" w:cs="Arial"/>
          <w:sz w:val="24"/>
          <w:szCs w:val="24"/>
        </w:rPr>
      </w:pPr>
      <w:r w:rsidRPr="00526ADC">
        <w:rPr>
          <w:rFonts w:ascii="Arial" w:hAnsi="Arial" w:cs="Arial"/>
          <w:sz w:val="24"/>
          <w:szCs w:val="24"/>
        </w:rPr>
        <w:t>Michael Nugent</w:t>
      </w:r>
    </w:p>
    <w:p w:rsidR="00526ADC" w:rsidRPr="00526ADC" w:rsidRDefault="00526ADC" w:rsidP="009B3BB3">
      <w:pPr>
        <w:spacing w:after="0" w:line="240" w:lineRule="auto"/>
        <w:ind w:left="5040"/>
        <w:rPr>
          <w:rFonts w:ascii="Arial" w:hAnsi="Arial" w:cs="Arial"/>
          <w:sz w:val="24"/>
          <w:szCs w:val="24"/>
        </w:rPr>
      </w:pPr>
      <w:r w:rsidRPr="00526ADC">
        <w:rPr>
          <w:rFonts w:ascii="Arial" w:hAnsi="Arial" w:cs="Arial"/>
          <w:sz w:val="24"/>
          <w:szCs w:val="24"/>
        </w:rPr>
        <w:t>Mnugent@igsenergy.com</w:t>
      </w:r>
    </w:p>
    <w:p w:rsidR="009B3BB3" w:rsidRPr="00526ADC" w:rsidRDefault="009B3BB3" w:rsidP="009B3BB3">
      <w:pPr>
        <w:spacing w:after="0" w:line="240" w:lineRule="auto"/>
        <w:ind w:left="5040"/>
        <w:rPr>
          <w:rFonts w:ascii="Arial" w:hAnsi="Arial" w:cs="Arial"/>
          <w:sz w:val="24"/>
          <w:szCs w:val="24"/>
        </w:rPr>
      </w:pPr>
      <w:r w:rsidRPr="00526ADC">
        <w:rPr>
          <w:rFonts w:ascii="Arial" w:hAnsi="Arial" w:cs="Arial"/>
          <w:sz w:val="24"/>
          <w:szCs w:val="24"/>
        </w:rPr>
        <w:t>IGS Energy</w:t>
      </w:r>
    </w:p>
    <w:p w:rsidR="009B3BB3" w:rsidRPr="00526ADC" w:rsidRDefault="009B3BB3" w:rsidP="009B3BB3">
      <w:pPr>
        <w:spacing w:after="0" w:line="240" w:lineRule="auto"/>
        <w:ind w:left="5040"/>
        <w:rPr>
          <w:rFonts w:ascii="Arial" w:hAnsi="Arial" w:cs="Arial"/>
          <w:sz w:val="24"/>
          <w:szCs w:val="24"/>
        </w:rPr>
      </w:pPr>
      <w:r w:rsidRPr="00526ADC">
        <w:rPr>
          <w:rFonts w:ascii="Arial" w:hAnsi="Arial" w:cs="Arial"/>
          <w:sz w:val="24"/>
          <w:szCs w:val="24"/>
        </w:rPr>
        <w:t>6100 Emerald Parkway</w:t>
      </w:r>
    </w:p>
    <w:p w:rsidR="009B3BB3" w:rsidRPr="00526ADC" w:rsidRDefault="009B3BB3" w:rsidP="009B3BB3">
      <w:pPr>
        <w:spacing w:after="0" w:line="240" w:lineRule="auto"/>
        <w:ind w:left="5040"/>
        <w:rPr>
          <w:rFonts w:ascii="Arial" w:hAnsi="Arial" w:cs="Arial"/>
          <w:sz w:val="24"/>
          <w:szCs w:val="24"/>
        </w:rPr>
      </w:pPr>
      <w:r w:rsidRPr="00526ADC">
        <w:rPr>
          <w:rFonts w:ascii="Arial" w:hAnsi="Arial" w:cs="Arial"/>
          <w:sz w:val="24"/>
          <w:szCs w:val="24"/>
        </w:rPr>
        <w:t>Dublin, Ohio 43016</w:t>
      </w:r>
    </w:p>
    <w:p w:rsidR="009B3BB3" w:rsidRPr="00526ADC" w:rsidRDefault="009B3BB3" w:rsidP="009B3BB3">
      <w:pPr>
        <w:spacing w:after="0" w:line="240" w:lineRule="auto"/>
        <w:ind w:left="5040"/>
        <w:rPr>
          <w:rFonts w:ascii="Arial" w:hAnsi="Arial" w:cs="Arial"/>
          <w:sz w:val="24"/>
          <w:szCs w:val="24"/>
        </w:rPr>
      </w:pPr>
      <w:r w:rsidRPr="00526ADC">
        <w:rPr>
          <w:rFonts w:ascii="Arial" w:hAnsi="Arial" w:cs="Arial"/>
          <w:sz w:val="24"/>
          <w:szCs w:val="24"/>
        </w:rPr>
        <w:t>Telephone:</w:t>
      </w:r>
      <w:r w:rsidRPr="00526ADC">
        <w:rPr>
          <w:rFonts w:ascii="Arial" w:hAnsi="Arial" w:cs="Arial"/>
          <w:sz w:val="24"/>
          <w:szCs w:val="24"/>
        </w:rPr>
        <w:tab/>
        <w:t>(614) 659-5000</w:t>
      </w:r>
    </w:p>
    <w:p w:rsidR="009B3BB3" w:rsidRPr="00526ADC" w:rsidRDefault="009B3BB3" w:rsidP="009B3BB3">
      <w:pPr>
        <w:spacing w:after="0" w:line="240" w:lineRule="auto"/>
        <w:ind w:left="5040"/>
        <w:rPr>
          <w:rFonts w:ascii="Arial" w:hAnsi="Arial" w:cs="Arial"/>
          <w:sz w:val="24"/>
          <w:szCs w:val="24"/>
        </w:rPr>
      </w:pPr>
      <w:r w:rsidRPr="00526ADC">
        <w:rPr>
          <w:rFonts w:ascii="Arial" w:hAnsi="Arial" w:cs="Arial"/>
          <w:sz w:val="24"/>
          <w:szCs w:val="24"/>
        </w:rPr>
        <w:t>Facsimile:</w:t>
      </w:r>
      <w:r w:rsidRPr="00526ADC">
        <w:rPr>
          <w:rFonts w:ascii="Arial" w:hAnsi="Arial" w:cs="Arial"/>
          <w:sz w:val="24"/>
          <w:szCs w:val="24"/>
        </w:rPr>
        <w:tab/>
        <w:t>(614) 659-5073</w:t>
      </w:r>
    </w:p>
    <w:p w:rsidR="00545F29" w:rsidRDefault="00545F29">
      <w:pPr>
        <w:spacing w:after="0" w:line="240" w:lineRule="auto"/>
        <w:ind w:left="5040"/>
        <w:rPr>
          <w:rFonts w:ascii="Arial" w:hAnsi="Arial" w:cs="Arial"/>
          <w:sz w:val="24"/>
          <w:szCs w:val="24"/>
        </w:rPr>
      </w:pPr>
    </w:p>
    <w:p w:rsidR="00545F29" w:rsidRDefault="00E9019F" w:rsidP="00237730">
      <w:pPr>
        <w:spacing w:after="0" w:line="240" w:lineRule="auto"/>
        <w:ind w:left="5040"/>
        <w:rPr>
          <w:rFonts w:ascii="Arial" w:hAnsi="Arial" w:cs="Arial"/>
          <w:b/>
          <w:i/>
          <w:sz w:val="24"/>
          <w:szCs w:val="24"/>
        </w:rPr>
      </w:pPr>
      <w:r>
        <w:rPr>
          <w:rFonts w:ascii="Arial" w:hAnsi="Arial" w:cs="Arial"/>
          <w:b/>
          <w:i/>
          <w:sz w:val="24"/>
          <w:szCs w:val="24"/>
        </w:rPr>
        <w:t>Attorney</w:t>
      </w:r>
      <w:r w:rsidR="00526ADC">
        <w:rPr>
          <w:rFonts w:ascii="Arial" w:hAnsi="Arial" w:cs="Arial"/>
          <w:b/>
          <w:i/>
          <w:sz w:val="24"/>
          <w:szCs w:val="24"/>
        </w:rPr>
        <w:t>s</w:t>
      </w:r>
      <w:r w:rsidR="0056270F">
        <w:rPr>
          <w:rFonts w:ascii="Arial" w:hAnsi="Arial" w:cs="Arial"/>
          <w:b/>
          <w:i/>
          <w:sz w:val="24"/>
          <w:szCs w:val="24"/>
        </w:rPr>
        <w:t xml:space="preserve"> for </w:t>
      </w:r>
      <w:r w:rsidR="00237730">
        <w:rPr>
          <w:rFonts w:ascii="Arial" w:hAnsi="Arial" w:cs="Arial"/>
          <w:b/>
          <w:i/>
          <w:sz w:val="24"/>
          <w:szCs w:val="24"/>
        </w:rPr>
        <w:t>IGS Energy</w:t>
      </w:r>
    </w:p>
    <w:p w:rsidR="001A3998" w:rsidRDefault="001A3998" w:rsidP="00237730">
      <w:pPr>
        <w:spacing w:after="0" w:line="240" w:lineRule="auto"/>
        <w:ind w:left="5040"/>
        <w:rPr>
          <w:rFonts w:ascii="Arial" w:hAnsi="Arial" w:cs="Arial"/>
          <w:b/>
          <w:i/>
          <w:sz w:val="24"/>
          <w:szCs w:val="24"/>
        </w:rPr>
      </w:pPr>
    </w:p>
    <w:p w:rsidR="001A3998" w:rsidRPr="00A4401F" w:rsidRDefault="001A3998" w:rsidP="006C1B8A">
      <w:pPr>
        <w:spacing w:after="0" w:line="240" w:lineRule="auto"/>
        <w:ind w:left="5040"/>
        <w:rPr>
          <w:rFonts w:ascii="Arial" w:hAnsi="Arial" w:cs="Arial"/>
          <w:sz w:val="24"/>
          <w:szCs w:val="24"/>
        </w:rPr>
      </w:pPr>
      <w:r w:rsidRPr="00922242">
        <w:rPr>
          <w:rFonts w:ascii="Arial" w:hAnsi="Arial" w:cs="Arial"/>
          <w:i/>
          <w:sz w:val="24"/>
          <w:szCs w:val="24"/>
          <w:u w:val="single"/>
        </w:rPr>
        <w:t xml:space="preserve">/s/ </w:t>
      </w:r>
      <w:r w:rsidR="00D233D9">
        <w:rPr>
          <w:rFonts w:ascii="Arial" w:hAnsi="Arial" w:cs="Arial"/>
          <w:i/>
          <w:sz w:val="24"/>
          <w:szCs w:val="24"/>
          <w:u w:val="single"/>
        </w:rPr>
        <w:t>Rebekah J. Glover</w:t>
      </w:r>
      <w:r>
        <w:rPr>
          <w:rFonts w:ascii="Arial" w:hAnsi="Arial" w:cs="Arial"/>
          <w:i/>
          <w:sz w:val="24"/>
          <w:szCs w:val="24"/>
          <w:u w:val="single"/>
        </w:rPr>
        <w:tab/>
      </w:r>
      <w:r>
        <w:rPr>
          <w:rFonts w:ascii="Arial" w:hAnsi="Arial" w:cs="Arial"/>
          <w:i/>
          <w:sz w:val="24"/>
          <w:szCs w:val="24"/>
          <w:u w:val="single"/>
        </w:rPr>
        <w:tab/>
      </w:r>
      <w:r w:rsidRPr="00922242">
        <w:rPr>
          <w:rFonts w:ascii="Arial" w:hAnsi="Arial" w:cs="Arial"/>
          <w:sz w:val="24"/>
          <w:szCs w:val="24"/>
        </w:rPr>
        <w:tab/>
      </w:r>
    </w:p>
    <w:p w:rsidR="001A3998" w:rsidRPr="00A4401F" w:rsidRDefault="001A3998">
      <w:pPr>
        <w:spacing w:after="0" w:line="240" w:lineRule="auto"/>
        <w:ind w:left="5040"/>
        <w:rPr>
          <w:rFonts w:ascii="Arial" w:hAnsi="Arial" w:cs="Arial"/>
          <w:sz w:val="24"/>
          <w:szCs w:val="24"/>
        </w:rPr>
      </w:pPr>
      <w:r w:rsidRPr="00A4401F">
        <w:rPr>
          <w:rFonts w:ascii="Arial" w:hAnsi="Arial" w:cs="Arial"/>
          <w:sz w:val="24"/>
          <w:szCs w:val="24"/>
        </w:rPr>
        <w:t>Mark A. Whitt (0067996)</w:t>
      </w:r>
    </w:p>
    <w:p w:rsidR="001A3998" w:rsidRPr="00A4401F" w:rsidRDefault="001A3998">
      <w:pPr>
        <w:spacing w:after="0" w:line="240" w:lineRule="auto"/>
        <w:ind w:left="5040"/>
        <w:rPr>
          <w:rFonts w:ascii="Arial" w:hAnsi="Arial" w:cs="Arial"/>
          <w:sz w:val="24"/>
          <w:szCs w:val="24"/>
        </w:rPr>
      </w:pPr>
      <w:r w:rsidRPr="00A4401F">
        <w:rPr>
          <w:rFonts w:ascii="Arial" w:hAnsi="Arial" w:cs="Arial"/>
          <w:sz w:val="24"/>
          <w:szCs w:val="24"/>
        </w:rPr>
        <w:t xml:space="preserve">Rebekah J. Glover (0088798) </w:t>
      </w:r>
    </w:p>
    <w:p w:rsidR="001A3998" w:rsidRPr="00A4401F" w:rsidRDefault="001A3998">
      <w:pPr>
        <w:spacing w:after="0" w:line="240" w:lineRule="auto"/>
        <w:ind w:left="5040"/>
        <w:rPr>
          <w:rFonts w:ascii="Arial" w:hAnsi="Arial" w:cs="Arial"/>
          <w:sz w:val="24"/>
          <w:szCs w:val="24"/>
        </w:rPr>
      </w:pPr>
      <w:r w:rsidRPr="00A4401F">
        <w:rPr>
          <w:rFonts w:ascii="Arial" w:hAnsi="Arial" w:cs="Arial"/>
          <w:sz w:val="24"/>
          <w:szCs w:val="24"/>
        </w:rPr>
        <w:t>WHITT STURTEVANT LLP</w:t>
      </w:r>
    </w:p>
    <w:p w:rsidR="001A3998" w:rsidRPr="00A4401F" w:rsidRDefault="001A3998">
      <w:pPr>
        <w:spacing w:after="0" w:line="240" w:lineRule="auto"/>
        <w:ind w:left="5040"/>
        <w:rPr>
          <w:rFonts w:ascii="Arial" w:hAnsi="Arial" w:cs="Arial"/>
          <w:sz w:val="24"/>
          <w:szCs w:val="24"/>
        </w:rPr>
      </w:pPr>
      <w:r w:rsidRPr="00A4401F">
        <w:rPr>
          <w:rFonts w:ascii="Arial" w:hAnsi="Arial" w:cs="Arial"/>
          <w:sz w:val="24"/>
          <w:szCs w:val="24"/>
        </w:rPr>
        <w:t>The KeyBank Building, Suite 1590</w:t>
      </w:r>
    </w:p>
    <w:p w:rsidR="001A3998" w:rsidRPr="00A4401F" w:rsidRDefault="001A3998">
      <w:pPr>
        <w:spacing w:after="0" w:line="240" w:lineRule="auto"/>
        <w:ind w:left="5040"/>
        <w:rPr>
          <w:rFonts w:ascii="Arial" w:hAnsi="Arial" w:cs="Arial"/>
          <w:sz w:val="24"/>
          <w:szCs w:val="24"/>
        </w:rPr>
      </w:pPr>
      <w:r w:rsidRPr="00A4401F">
        <w:rPr>
          <w:rFonts w:ascii="Arial" w:hAnsi="Arial" w:cs="Arial"/>
          <w:sz w:val="24"/>
          <w:szCs w:val="24"/>
        </w:rPr>
        <w:t>88 East Broad Street</w:t>
      </w:r>
    </w:p>
    <w:p w:rsidR="001A3998" w:rsidRPr="00A4401F" w:rsidRDefault="001A3998">
      <w:pPr>
        <w:spacing w:after="0" w:line="240" w:lineRule="auto"/>
        <w:ind w:left="5040"/>
        <w:rPr>
          <w:rFonts w:ascii="Arial" w:hAnsi="Arial" w:cs="Arial"/>
          <w:sz w:val="24"/>
          <w:szCs w:val="24"/>
        </w:rPr>
      </w:pPr>
      <w:r w:rsidRPr="00A4401F">
        <w:rPr>
          <w:rFonts w:ascii="Arial" w:hAnsi="Arial" w:cs="Arial"/>
          <w:sz w:val="24"/>
          <w:szCs w:val="24"/>
        </w:rPr>
        <w:t>Columbus, Ohio 43215</w:t>
      </w:r>
    </w:p>
    <w:p w:rsidR="001A3998" w:rsidRPr="00A4401F" w:rsidRDefault="001A3998">
      <w:pPr>
        <w:spacing w:after="0" w:line="240" w:lineRule="auto"/>
        <w:ind w:left="5040"/>
        <w:rPr>
          <w:rFonts w:ascii="Arial" w:hAnsi="Arial" w:cs="Arial"/>
          <w:sz w:val="24"/>
          <w:szCs w:val="24"/>
        </w:rPr>
      </w:pPr>
      <w:r w:rsidRPr="00A4401F">
        <w:rPr>
          <w:rFonts w:ascii="Arial" w:hAnsi="Arial" w:cs="Arial"/>
          <w:sz w:val="24"/>
          <w:szCs w:val="24"/>
        </w:rPr>
        <w:t>Telephone: (614) 224-3946</w:t>
      </w:r>
    </w:p>
    <w:p w:rsidR="001A3998" w:rsidRPr="00A4401F" w:rsidRDefault="001A3998">
      <w:pPr>
        <w:spacing w:after="0" w:line="240" w:lineRule="auto"/>
        <w:ind w:left="5040"/>
        <w:rPr>
          <w:rFonts w:ascii="Arial" w:hAnsi="Arial" w:cs="Arial"/>
          <w:sz w:val="24"/>
          <w:szCs w:val="24"/>
        </w:rPr>
      </w:pPr>
      <w:r w:rsidRPr="00A4401F">
        <w:rPr>
          <w:rFonts w:ascii="Arial" w:hAnsi="Arial" w:cs="Arial"/>
          <w:sz w:val="24"/>
          <w:szCs w:val="24"/>
        </w:rPr>
        <w:t>Facsimile: (614) 224-3960</w:t>
      </w:r>
    </w:p>
    <w:p w:rsidR="001A3998" w:rsidRPr="00A4401F" w:rsidRDefault="001A3998">
      <w:pPr>
        <w:spacing w:after="0" w:line="240" w:lineRule="auto"/>
        <w:ind w:left="5040"/>
        <w:rPr>
          <w:rFonts w:ascii="Arial" w:hAnsi="Arial" w:cs="Arial"/>
          <w:sz w:val="24"/>
          <w:szCs w:val="24"/>
        </w:rPr>
      </w:pPr>
      <w:r w:rsidRPr="00A4401F">
        <w:rPr>
          <w:rFonts w:ascii="Arial" w:hAnsi="Arial" w:cs="Arial"/>
          <w:sz w:val="24"/>
          <w:szCs w:val="24"/>
        </w:rPr>
        <w:t>whitt@whitt-sturtevant.com</w:t>
      </w:r>
    </w:p>
    <w:p w:rsidR="001A3998" w:rsidRPr="00A4401F" w:rsidRDefault="001A3998">
      <w:pPr>
        <w:spacing w:after="0" w:line="240" w:lineRule="auto"/>
        <w:ind w:left="5040"/>
        <w:rPr>
          <w:rFonts w:ascii="Arial" w:hAnsi="Arial" w:cs="Arial"/>
          <w:sz w:val="24"/>
          <w:szCs w:val="24"/>
        </w:rPr>
      </w:pPr>
      <w:r w:rsidRPr="00A4401F">
        <w:rPr>
          <w:rFonts w:ascii="Arial" w:hAnsi="Arial" w:cs="Arial"/>
          <w:sz w:val="24"/>
          <w:szCs w:val="24"/>
        </w:rPr>
        <w:t>glover@whitt-sturtevant.com</w:t>
      </w:r>
    </w:p>
    <w:p w:rsidR="001A3998" w:rsidRPr="00A4401F" w:rsidRDefault="001A3998">
      <w:pPr>
        <w:spacing w:after="0" w:line="240" w:lineRule="auto"/>
        <w:ind w:left="5040"/>
        <w:rPr>
          <w:rFonts w:ascii="Arial" w:hAnsi="Arial" w:cs="Arial"/>
          <w:sz w:val="24"/>
          <w:szCs w:val="24"/>
        </w:rPr>
      </w:pPr>
    </w:p>
    <w:p w:rsidR="001A3998" w:rsidRPr="00A4401F" w:rsidRDefault="001A3998" w:rsidP="001A3998">
      <w:pPr>
        <w:spacing w:after="0" w:line="240" w:lineRule="auto"/>
        <w:ind w:left="5040"/>
        <w:rPr>
          <w:rFonts w:ascii="Arial" w:hAnsi="Arial" w:cs="Arial"/>
          <w:b/>
          <w:i/>
          <w:sz w:val="24"/>
          <w:szCs w:val="24"/>
        </w:rPr>
      </w:pPr>
      <w:r w:rsidRPr="00A4401F">
        <w:rPr>
          <w:rFonts w:ascii="Arial" w:hAnsi="Arial" w:cs="Arial"/>
          <w:b/>
          <w:i/>
          <w:sz w:val="24"/>
          <w:szCs w:val="24"/>
        </w:rPr>
        <w:t>Attorneys for Retail Energy Supply Association</w:t>
      </w:r>
    </w:p>
    <w:p w:rsidR="001A3998" w:rsidRPr="00A4401F" w:rsidRDefault="001A3998" w:rsidP="00237730">
      <w:pPr>
        <w:spacing w:after="0" w:line="240" w:lineRule="auto"/>
        <w:ind w:left="5040"/>
        <w:rPr>
          <w:rFonts w:ascii="Arial" w:hAnsi="Arial" w:cs="Arial"/>
          <w:b/>
          <w:i/>
          <w:sz w:val="24"/>
          <w:szCs w:val="24"/>
        </w:rPr>
      </w:pPr>
    </w:p>
    <w:p w:rsidR="00545F29" w:rsidRPr="00A4401F" w:rsidRDefault="0056270F">
      <w:pPr>
        <w:spacing w:after="0" w:line="240" w:lineRule="auto"/>
        <w:ind w:left="4230"/>
        <w:rPr>
          <w:rFonts w:ascii="Arial" w:eastAsia="Calibri" w:hAnsi="Arial" w:cs="Arial"/>
          <w:b/>
          <w:sz w:val="24"/>
          <w:szCs w:val="24"/>
          <w:u w:val="single"/>
        </w:rPr>
      </w:pPr>
      <w:r w:rsidRPr="00A4401F">
        <w:rPr>
          <w:rFonts w:ascii="Arial" w:eastAsia="Calibri" w:hAnsi="Arial" w:cs="Arial"/>
          <w:b/>
          <w:sz w:val="24"/>
          <w:szCs w:val="24"/>
          <w:u w:val="single"/>
        </w:rPr>
        <w:br w:type="page"/>
      </w:r>
    </w:p>
    <w:p w:rsidR="00545F29" w:rsidRPr="00A4401F" w:rsidRDefault="0056270F">
      <w:pPr>
        <w:spacing w:after="0" w:line="240" w:lineRule="auto"/>
        <w:jc w:val="center"/>
        <w:rPr>
          <w:rFonts w:ascii="Arial" w:eastAsia="Arial" w:hAnsi="Arial" w:cs="Arial"/>
          <w:b/>
          <w:sz w:val="24"/>
          <w:szCs w:val="24"/>
          <w:u w:val="single"/>
        </w:rPr>
      </w:pPr>
      <w:r w:rsidRPr="00A4401F">
        <w:rPr>
          <w:rFonts w:ascii="Arial" w:eastAsia="Arial" w:hAnsi="Arial" w:cs="Arial"/>
          <w:b/>
          <w:sz w:val="24"/>
          <w:szCs w:val="24"/>
          <w:u w:val="single"/>
        </w:rPr>
        <w:lastRenderedPageBreak/>
        <w:t>CER</w:t>
      </w:r>
      <w:bookmarkStart w:id="0" w:name="_GoBack"/>
      <w:bookmarkEnd w:id="0"/>
      <w:r w:rsidRPr="00A4401F">
        <w:rPr>
          <w:rFonts w:ascii="Arial" w:eastAsia="Arial" w:hAnsi="Arial" w:cs="Arial"/>
          <w:b/>
          <w:sz w:val="24"/>
          <w:szCs w:val="24"/>
          <w:u w:val="single"/>
        </w:rPr>
        <w:t>TIFICATE OF SERVICE</w:t>
      </w:r>
    </w:p>
    <w:p w:rsidR="00545F29" w:rsidRPr="00A4401F" w:rsidRDefault="00545F29">
      <w:pPr>
        <w:spacing w:after="0" w:line="240" w:lineRule="auto"/>
        <w:jc w:val="center"/>
        <w:rPr>
          <w:rFonts w:ascii="Arial" w:eastAsia="Arial" w:hAnsi="Arial" w:cs="Arial"/>
          <w:b/>
          <w:sz w:val="24"/>
          <w:szCs w:val="24"/>
          <w:u w:val="single"/>
        </w:rPr>
      </w:pPr>
    </w:p>
    <w:p w:rsidR="00545F29" w:rsidRPr="00A4401F" w:rsidRDefault="0056270F" w:rsidP="008A2C5B">
      <w:pPr>
        <w:spacing w:after="0" w:line="240" w:lineRule="auto"/>
        <w:jc w:val="both"/>
        <w:rPr>
          <w:rFonts w:ascii="Arial" w:eastAsia="Calibri" w:hAnsi="Arial" w:cs="Arial"/>
          <w:sz w:val="24"/>
          <w:szCs w:val="24"/>
        </w:rPr>
      </w:pPr>
      <w:r w:rsidRPr="00A4401F">
        <w:rPr>
          <w:rFonts w:ascii="Arial" w:eastAsia="Arial" w:hAnsi="Arial" w:cs="Arial"/>
          <w:sz w:val="24"/>
          <w:szCs w:val="24"/>
        </w:rPr>
        <w:tab/>
      </w:r>
      <w:r w:rsidR="008A2C5B" w:rsidRPr="00A4401F">
        <w:rPr>
          <w:rFonts w:ascii="Arial" w:eastAsia="Calibri" w:hAnsi="Arial" w:cs="Arial"/>
          <w:sz w:val="24"/>
          <w:szCs w:val="24"/>
        </w:rPr>
        <w:t>I certify that this</w:t>
      </w:r>
      <w:r w:rsidR="004B7E09" w:rsidRPr="00A4401F">
        <w:rPr>
          <w:rFonts w:ascii="Arial" w:eastAsia="Calibri" w:hAnsi="Arial" w:cs="Arial"/>
          <w:sz w:val="24"/>
          <w:szCs w:val="24"/>
        </w:rPr>
        <w:t xml:space="preserve"> </w:t>
      </w:r>
      <w:r w:rsidR="00C30633" w:rsidRPr="00A4401F">
        <w:rPr>
          <w:rFonts w:ascii="Arial" w:eastAsia="Calibri" w:hAnsi="Arial" w:cs="Arial"/>
          <w:i/>
          <w:sz w:val="24"/>
          <w:szCs w:val="24"/>
        </w:rPr>
        <w:t>Memorandum Contra Motion to Strike</w:t>
      </w:r>
      <w:r w:rsidR="006E5083" w:rsidRPr="00A4401F">
        <w:rPr>
          <w:rFonts w:ascii="Arial" w:eastAsia="Calibri" w:hAnsi="Arial" w:cs="Arial"/>
          <w:sz w:val="24"/>
          <w:szCs w:val="24"/>
        </w:rPr>
        <w:t xml:space="preserve"> </w:t>
      </w:r>
      <w:r w:rsidR="008A2C5B" w:rsidRPr="00A4401F">
        <w:rPr>
          <w:rFonts w:ascii="Arial" w:eastAsia="Calibri" w:hAnsi="Arial" w:cs="Arial"/>
          <w:sz w:val="24"/>
          <w:szCs w:val="24"/>
        </w:rPr>
        <w:t>was filed electronically through the Docketing Information System of the Public Utilities</w:t>
      </w:r>
      <w:r w:rsidR="006E5083" w:rsidRPr="00A4401F">
        <w:rPr>
          <w:rFonts w:ascii="Arial" w:eastAsia="Calibri" w:hAnsi="Arial" w:cs="Arial"/>
          <w:sz w:val="24"/>
          <w:szCs w:val="24"/>
        </w:rPr>
        <w:t xml:space="preserve"> </w:t>
      </w:r>
      <w:r w:rsidR="008A2C5B" w:rsidRPr="00A4401F">
        <w:rPr>
          <w:rFonts w:ascii="Arial" w:eastAsia="Calibri" w:hAnsi="Arial" w:cs="Arial"/>
          <w:sz w:val="24"/>
          <w:szCs w:val="24"/>
        </w:rPr>
        <w:t>Commiss</w:t>
      </w:r>
      <w:r w:rsidR="00C30633" w:rsidRPr="00A4401F">
        <w:rPr>
          <w:rFonts w:ascii="Arial" w:eastAsia="Calibri" w:hAnsi="Arial" w:cs="Arial"/>
          <w:sz w:val="24"/>
          <w:szCs w:val="24"/>
        </w:rPr>
        <w:t>ion of Ohio on this 9</w:t>
      </w:r>
      <w:r w:rsidR="00ED1193" w:rsidRPr="00A4401F">
        <w:rPr>
          <w:rFonts w:ascii="Arial" w:eastAsia="Calibri" w:hAnsi="Arial" w:cs="Arial"/>
          <w:sz w:val="24"/>
          <w:szCs w:val="24"/>
          <w:vertAlign w:val="superscript"/>
        </w:rPr>
        <w:t>h</w:t>
      </w:r>
      <w:r w:rsidR="006E5083" w:rsidRPr="00A4401F">
        <w:rPr>
          <w:rFonts w:ascii="Arial" w:eastAsia="Calibri" w:hAnsi="Arial" w:cs="Arial"/>
          <w:sz w:val="24"/>
          <w:szCs w:val="24"/>
        </w:rPr>
        <w:t xml:space="preserve"> day of </w:t>
      </w:r>
      <w:r w:rsidR="00C30633" w:rsidRPr="00A4401F">
        <w:rPr>
          <w:rFonts w:ascii="Arial" w:eastAsia="Calibri" w:hAnsi="Arial" w:cs="Arial"/>
          <w:sz w:val="24"/>
          <w:szCs w:val="24"/>
        </w:rPr>
        <w:t>May</w:t>
      </w:r>
      <w:r w:rsidR="00A75768" w:rsidRPr="00A4401F">
        <w:rPr>
          <w:rFonts w:ascii="Arial" w:eastAsia="Calibri" w:hAnsi="Arial" w:cs="Arial"/>
          <w:sz w:val="24"/>
          <w:szCs w:val="24"/>
        </w:rPr>
        <w:t xml:space="preserve"> 2018</w:t>
      </w:r>
      <w:r w:rsidR="008A2C5B" w:rsidRPr="00A4401F">
        <w:rPr>
          <w:rFonts w:ascii="Arial" w:eastAsia="Calibri" w:hAnsi="Arial" w:cs="Arial"/>
          <w:sz w:val="24"/>
          <w:szCs w:val="24"/>
        </w:rPr>
        <w:t>. The PUCO’s e-filing system will</w:t>
      </w:r>
      <w:r w:rsidR="006E5083" w:rsidRPr="00A4401F">
        <w:rPr>
          <w:rFonts w:ascii="Arial" w:eastAsia="Calibri" w:hAnsi="Arial" w:cs="Arial"/>
          <w:sz w:val="24"/>
          <w:szCs w:val="24"/>
        </w:rPr>
        <w:t xml:space="preserve"> </w:t>
      </w:r>
      <w:r w:rsidR="008A2C5B" w:rsidRPr="00A4401F">
        <w:rPr>
          <w:rFonts w:ascii="Arial" w:eastAsia="Calibri" w:hAnsi="Arial" w:cs="Arial"/>
          <w:sz w:val="24"/>
          <w:szCs w:val="24"/>
        </w:rPr>
        <w:t>electronically serve notice of the filing of this document on the following parties:</w:t>
      </w:r>
    </w:p>
    <w:p w:rsidR="00545F29" w:rsidRPr="00A4401F" w:rsidRDefault="00545F29">
      <w:pPr>
        <w:spacing w:after="0" w:line="240" w:lineRule="auto"/>
        <w:jc w:val="both"/>
        <w:rPr>
          <w:rFonts w:ascii="Arial" w:eastAsia="Arial" w:hAnsi="Arial" w:cs="Arial"/>
          <w:sz w:val="24"/>
          <w:szCs w:val="24"/>
        </w:rPr>
      </w:pPr>
    </w:p>
    <w:tbl>
      <w:tblPr>
        <w:tblStyle w:val="TableGrid"/>
        <w:tblW w:w="0" w:type="auto"/>
        <w:tblLook w:val="04A0" w:firstRow="1" w:lastRow="0" w:firstColumn="1" w:lastColumn="0" w:noHBand="0" w:noVBand="1"/>
      </w:tblPr>
      <w:tblGrid>
        <w:gridCol w:w="4929"/>
        <w:gridCol w:w="4421"/>
      </w:tblGrid>
      <w:tr w:rsidR="00A4401F" w:rsidRPr="00A4401F" w:rsidTr="001C62D8">
        <w:tc>
          <w:tcPr>
            <w:tcW w:w="4675" w:type="dxa"/>
          </w:tcPr>
          <w:p w:rsidR="001C62D8" w:rsidRPr="00A4401F" w:rsidRDefault="001C62D8" w:rsidP="001C62D8">
            <w:pPr>
              <w:autoSpaceDE w:val="0"/>
              <w:autoSpaceDN w:val="0"/>
              <w:adjustRightInd w:val="0"/>
              <w:rPr>
                <w:rFonts w:ascii="Arial" w:hAnsi="Arial" w:cs="Arial"/>
                <w:sz w:val="24"/>
                <w:szCs w:val="24"/>
              </w:rPr>
            </w:pPr>
            <w:r w:rsidRPr="00A4401F">
              <w:rPr>
                <w:rFonts w:ascii="Arial" w:hAnsi="Arial" w:cs="Arial"/>
                <w:sz w:val="24"/>
                <w:szCs w:val="24"/>
              </w:rPr>
              <w:t>michael.schuler@aes.com</w:t>
            </w:r>
          </w:p>
          <w:p w:rsidR="001C62D8" w:rsidRPr="00A4401F" w:rsidRDefault="001C62D8" w:rsidP="001C62D8">
            <w:pPr>
              <w:autoSpaceDE w:val="0"/>
              <w:autoSpaceDN w:val="0"/>
              <w:adjustRightInd w:val="0"/>
              <w:rPr>
                <w:rFonts w:ascii="Arial" w:hAnsi="Arial" w:cs="Arial"/>
                <w:sz w:val="24"/>
                <w:szCs w:val="24"/>
              </w:rPr>
            </w:pPr>
            <w:r w:rsidRPr="00A4401F">
              <w:rPr>
                <w:rFonts w:ascii="Arial" w:hAnsi="Arial" w:cs="Arial"/>
                <w:sz w:val="24"/>
                <w:szCs w:val="24"/>
              </w:rPr>
              <w:t>jsharkey@ficlaw.com</w:t>
            </w:r>
          </w:p>
          <w:p w:rsidR="001C62D8" w:rsidRPr="00A4401F" w:rsidRDefault="001C62D8" w:rsidP="001C62D8">
            <w:pPr>
              <w:autoSpaceDE w:val="0"/>
              <w:autoSpaceDN w:val="0"/>
              <w:adjustRightInd w:val="0"/>
              <w:rPr>
                <w:rFonts w:ascii="Arial" w:hAnsi="Arial" w:cs="Arial"/>
                <w:sz w:val="24"/>
                <w:szCs w:val="24"/>
              </w:rPr>
            </w:pPr>
            <w:r w:rsidRPr="00A4401F">
              <w:rPr>
                <w:rFonts w:ascii="Arial" w:hAnsi="Arial" w:cs="Arial"/>
                <w:sz w:val="24"/>
                <w:szCs w:val="24"/>
              </w:rPr>
              <w:t>djireland@ficlaw.com</w:t>
            </w:r>
          </w:p>
          <w:p w:rsidR="001C62D8" w:rsidRPr="00A4401F" w:rsidRDefault="001C62D8" w:rsidP="001C62D8">
            <w:pPr>
              <w:autoSpaceDE w:val="0"/>
              <w:autoSpaceDN w:val="0"/>
              <w:adjustRightInd w:val="0"/>
              <w:rPr>
                <w:rFonts w:ascii="Arial" w:hAnsi="Arial" w:cs="Arial"/>
                <w:sz w:val="24"/>
                <w:szCs w:val="24"/>
              </w:rPr>
            </w:pPr>
            <w:r w:rsidRPr="00A4401F">
              <w:rPr>
                <w:rFonts w:ascii="Arial" w:hAnsi="Arial" w:cs="Arial"/>
                <w:sz w:val="24"/>
                <w:szCs w:val="24"/>
              </w:rPr>
              <w:t>chollon@ficlaw.com</w:t>
            </w:r>
          </w:p>
          <w:p w:rsidR="001C62D8" w:rsidRPr="00A4401F" w:rsidRDefault="001C62D8" w:rsidP="001C62D8">
            <w:pPr>
              <w:autoSpaceDE w:val="0"/>
              <w:autoSpaceDN w:val="0"/>
              <w:adjustRightInd w:val="0"/>
              <w:rPr>
                <w:rFonts w:ascii="Arial" w:hAnsi="Arial" w:cs="Arial"/>
                <w:sz w:val="24"/>
                <w:szCs w:val="24"/>
              </w:rPr>
            </w:pPr>
            <w:bookmarkStart w:id="1" w:name="_Hlk511210790"/>
            <w:r w:rsidRPr="00A4401F">
              <w:rPr>
                <w:rFonts w:ascii="Arial" w:hAnsi="Arial" w:cs="Arial"/>
                <w:sz w:val="24"/>
                <w:szCs w:val="24"/>
              </w:rPr>
              <w:t>thomas.mcnamee@ohioattomeygeneral.gov</w:t>
            </w:r>
          </w:p>
          <w:bookmarkEnd w:id="1"/>
          <w:p w:rsidR="001C62D8" w:rsidRPr="00A4401F" w:rsidRDefault="001C62D8" w:rsidP="001C62D8">
            <w:pPr>
              <w:autoSpaceDE w:val="0"/>
              <w:autoSpaceDN w:val="0"/>
              <w:adjustRightInd w:val="0"/>
              <w:rPr>
                <w:rFonts w:ascii="Arial" w:hAnsi="Arial" w:cs="Arial"/>
                <w:sz w:val="24"/>
                <w:szCs w:val="24"/>
              </w:rPr>
            </w:pPr>
            <w:r w:rsidRPr="00A4401F">
              <w:rPr>
                <w:rFonts w:ascii="Arial" w:hAnsi="Arial" w:cs="Arial"/>
                <w:sz w:val="24"/>
                <w:szCs w:val="24"/>
              </w:rPr>
              <w:t>christopher.healey@occ.ohio.gov</w:t>
            </w:r>
          </w:p>
          <w:p w:rsidR="001C62D8" w:rsidRPr="00A4401F" w:rsidRDefault="001C62D8" w:rsidP="001C62D8">
            <w:pPr>
              <w:autoSpaceDE w:val="0"/>
              <w:autoSpaceDN w:val="0"/>
              <w:adjustRightInd w:val="0"/>
              <w:rPr>
                <w:rFonts w:ascii="Arial" w:hAnsi="Arial" w:cs="Arial"/>
                <w:sz w:val="24"/>
                <w:szCs w:val="24"/>
              </w:rPr>
            </w:pPr>
            <w:r w:rsidRPr="00A4401F">
              <w:rPr>
                <w:rFonts w:ascii="Arial" w:hAnsi="Arial" w:cs="Arial"/>
                <w:sz w:val="24"/>
                <w:szCs w:val="24"/>
              </w:rPr>
              <w:t>terry.etter@occ.ohio.gov</w:t>
            </w:r>
          </w:p>
          <w:p w:rsidR="001C62D8" w:rsidRPr="00A4401F" w:rsidRDefault="001C62D8" w:rsidP="001C62D8">
            <w:pPr>
              <w:autoSpaceDE w:val="0"/>
              <w:autoSpaceDN w:val="0"/>
              <w:adjustRightInd w:val="0"/>
              <w:rPr>
                <w:rFonts w:ascii="Arial" w:hAnsi="Arial" w:cs="Arial"/>
                <w:sz w:val="24"/>
                <w:szCs w:val="24"/>
              </w:rPr>
            </w:pPr>
            <w:r w:rsidRPr="00A4401F">
              <w:rPr>
                <w:rFonts w:ascii="Arial" w:hAnsi="Arial" w:cs="Arial"/>
                <w:sz w:val="24"/>
                <w:szCs w:val="24"/>
              </w:rPr>
              <w:t>fdarr@mwncmh.com</w:t>
            </w:r>
          </w:p>
          <w:p w:rsidR="001C62D8" w:rsidRPr="00A4401F" w:rsidRDefault="001C62D8" w:rsidP="001C62D8">
            <w:pPr>
              <w:autoSpaceDE w:val="0"/>
              <w:autoSpaceDN w:val="0"/>
              <w:adjustRightInd w:val="0"/>
              <w:rPr>
                <w:rFonts w:ascii="Arial" w:hAnsi="Arial" w:cs="Arial"/>
                <w:sz w:val="24"/>
                <w:szCs w:val="24"/>
              </w:rPr>
            </w:pPr>
            <w:r w:rsidRPr="00A4401F">
              <w:rPr>
                <w:rFonts w:ascii="Arial" w:hAnsi="Arial" w:cs="Arial"/>
                <w:sz w:val="24"/>
                <w:szCs w:val="24"/>
              </w:rPr>
              <w:t>mpritchard@mwncmh.com</w:t>
            </w:r>
          </w:p>
          <w:p w:rsidR="001C62D8" w:rsidRPr="00A4401F" w:rsidRDefault="001C62D8" w:rsidP="001C62D8">
            <w:pPr>
              <w:autoSpaceDE w:val="0"/>
              <w:autoSpaceDN w:val="0"/>
              <w:adjustRightInd w:val="0"/>
              <w:rPr>
                <w:rFonts w:ascii="Arial" w:hAnsi="Arial" w:cs="Arial"/>
                <w:sz w:val="24"/>
                <w:szCs w:val="24"/>
              </w:rPr>
            </w:pPr>
            <w:r w:rsidRPr="00A4401F">
              <w:rPr>
                <w:rFonts w:ascii="Arial" w:hAnsi="Arial" w:cs="Arial"/>
                <w:sz w:val="24"/>
                <w:szCs w:val="24"/>
              </w:rPr>
              <w:t>sechler@carpenterlipps.com</w:t>
            </w:r>
          </w:p>
          <w:p w:rsidR="001C62D8" w:rsidRPr="00A4401F" w:rsidRDefault="001C62D8" w:rsidP="001C62D8">
            <w:pPr>
              <w:autoSpaceDE w:val="0"/>
              <w:autoSpaceDN w:val="0"/>
              <w:adjustRightInd w:val="0"/>
              <w:rPr>
                <w:rFonts w:ascii="Arial" w:hAnsi="Arial" w:cs="Arial"/>
                <w:sz w:val="24"/>
                <w:szCs w:val="24"/>
              </w:rPr>
            </w:pPr>
            <w:r w:rsidRPr="00A4401F">
              <w:rPr>
                <w:rFonts w:ascii="Arial" w:hAnsi="Arial" w:cs="Arial"/>
                <w:sz w:val="24"/>
                <w:szCs w:val="24"/>
              </w:rPr>
              <w:t>paul@carpenterlipps.com</w:t>
            </w:r>
          </w:p>
          <w:p w:rsidR="001C62D8" w:rsidRPr="00A4401F" w:rsidRDefault="001C62D8" w:rsidP="001C62D8">
            <w:pPr>
              <w:autoSpaceDE w:val="0"/>
              <w:autoSpaceDN w:val="0"/>
              <w:adjustRightInd w:val="0"/>
              <w:rPr>
                <w:rFonts w:ascii="Arial" w:hAnsi="Arial" w:cs="Arial"/>
                <w:sz w:val="24"/>
                <w:szCs w:val="24"/>
              </w:rPr>
            </w:pPr>
            <w:r w:rsidRPr="00A4401F">
              <w:rPr>
                <w:rFonts w:ascii="Arial" w:hAnsi="Arial" w:cs="Arial"/>
                <w:sz w:val="24"/>
                <w:szCs w:val="24"/>
              </w:rPr>
              <w:t>dboehm@BKLlawfirm.com</w:t>
            </w:r>
          </w:p>
          <w:p w:rsidR="001C62D8" w:rsidRPr="00A4401F" w:rsidRDefault="001C62D8" w:rsidP="001C62D8">
            <w:pPr>
              <w:autoSpaceDE w:val="0"/>
              <w:autoSpaceDN w:val="0"/>
              <w:adjustRightInd w:val="0"/>
              <w:rPr>
                <w:rFonts w:ascii="Arial" w:hAnsi="Arial" w:cs="Arial"/>
                <w:sz w:val="24"/>
                <w:szCs w:val="24"/>
              </w:rPr>
            </w:pPr>
            <w:r w:rsidRPr="00A4401F">
              <w:rPr>
                <w:rFonts w:ascii="Arial" w:hAnsi="Arial" w:cs="Arial"/>
                <w:sz w:val="24"/>
                <w:szCs w:val="24"/>
              </w:rPr>
              <w:t>mkurtz@BKLlawfirm.com</w:t>
            </w:r>
          </w:p>
          <w:p w:rsidR="001C62D8" w:rsidRPr="00A4401F" w:rsidRDefault="001C62D8" w:rsidP="001C62D8">
            <w:pPr>
              <w:autoSpaceDE w:val="0"/>
              <w:autoSpaceDN w:val="0"/>
              <w:adjustRightInd w:val="0"/>
              <w:rPr>
                <w:rFonts w:ascii="Arial" w:hAnsi="Arial" w:cs="Arial"/>
                <w:sz w:val="24"/>
                <w:szCs w:val="24"/>
              </w:rPr>
            </w:pPr>
            <w:r w:rsidRPr="00A4401F">
              <w:rPr>
                <w:rFonts w:ascii="Arial" w:hAnsi="Arial" w:cs="Arial"/>
                <w:sz w:val="24"/>
                <w:szCs w:val="24"/>
              </w:rPr>
              <w:t>kboehm@BKLIawfirm.com</w:t>
            </w:r>
          </w:p>
          <w:p w:rsidR="001C62D8" w:rsidRPr="00A4401F" w:rsidRDefault="001C62D8" w:rsidP="001C62D8">
            <w:pPr>
              <w:autoSpaceDE w:val="0"/>
              <w:autoSpaceDN w:val="0"/>
              <w:adjustRightInd w:val="0"/>
              <w:rPr>
                <w:rFonts w:ascii="Arial" w:hAnsi="Arial" w:cs="Arial"/>
                <w:sz w:val="24"/>
                <w:szCs w:val="24"/>
              </w:rPr>
            </w:pPr>
            <w:r w:rsidRPr="00A4401F">
              <w:rPr>
                <w:rFonts w:ascii="Arial" w:hAnsi="Arial" w:cs="Arial"/>
                <w:sz w:val="24"/>
                <w:szCs w:val="24"/>
              </w:rPr>
              <w:t>jkylercohn@BKLlawfirm.com</w:t>
            </w:r>
          </w:p>
          <w:p w:rsidR="001C62D8" w:rsidRPr="00A4401F" w:rsidRDefault="001C62D8" w:rsidP="001C62D8">
            <w:pPr>
              <w:autoSpaceDE w:val="0"/>
              <w:autoSpaceDN w:val="0"/>
              <w:adjustRightInd w:val="0"/>
              <w:rPr>
                <w:rFonts w:ascii="Arial" w:hAnsi="Arial" w:cs="Arial"/>
                <w:sz w:val="24"/>
                <w:szCs w:val="24"/>
              </w:rPr>
            </w:pPr>
            <w:r w:rsidRPr="00A4401F">
              <w:rPr>
                <w:rFonts w:ascii="Arial" w:hAnsi="Arial" w:cs="Arial"/>
                <w:sz w:val="24"/>
                <w:szCs w:val="24"/>
              </w:rPr>
              <w:t>bojko@carpenterlipps.com</w:t>
            </w:r>
          </w:p>
          <w:p w:rsidR="001C62D8" w:rsidRPr="00A4401F" w:rsidRDefault="001C62D8" w:rsidP="001C62D8">
            <w:pPr>
              <w:autoSpaceDE w:val="0"/>
              <w:autoSpaceDN w:val="0"/>
              <w:adjustRightInd w:val="0"/>
              <w:rPr>
                <w:rFonts w:ascii="Arial" w:hAnsi="Arial" w:cs="Arial"/>
                <w:sz w:val="24"/>
                <w:szCs w:val="24"/>
              </w:rPr>
            </w:pPr>
            <w:r w:rsidRPr="00A4401F">
              <w:rPr>
                <w:rFonts w:ascii="Arial" w:hAnsi="Arial" w:cs="Arial"/>
                <w:sz w:val="24"/>
                <w:szCs w:val="24"/>
              </w:rPr>
              <w:t>dressel@carpenterlipps.com</w:t>
            </w:r>
          </w:p>
          <w:p w:rsidR="001C62D8" w:rsidRPr="00A4401F" w:rsidRDefault="001C62D8" w:rsidP="001C62D8">
            <w:pPr>
              <w:autoSpaceDE w:val="0"/>
              <w:autoSpaceDN w:val="0"/>
              <w:adjustRightInd w:val="0"/>
              <w:rPr>
                <w:rFonts w:ascii="Arial" w:hAnsi="Arial" w:cs="Arial"/>
                <w:sz w:val="24"/>
                <w:szCs w:val="24"/>
              </w:rPr>
            </w:pPr>
            <w:r w:rsidRPr="00A4401F">
              <w:rPr>
                <w:rFonts w:ascii="Arial" w:hAnsi="Arial" w:cs="Arial"/>
                <w:sz w:val="24"/>
                <w:szCs w:val="24"/>
              </w:rPr>
              <w:t>mfleisher@elpc.org</w:t>
            </w:r>
          </w:p>
          <w:p w:rsidR="001C62D8" w:rsidRPr="00A4401F" w:rsidRDefault="001C62D8" w:rsidP="001C62D8">
            <w:pPr>
              <w:autoSpaceDE w:val="0"/>
              <w:autoSpaceDN w:val="0"/>
              <w:adjustRightInd w:val="0"/>
              <w:rPr>
                <w:rFonts w:ascii="Arial" w:hAnsi="Arial" w:cs="Arial"/>
                <w:sz w:val="24"/>
                <w:szCs w:val="24"/>
              </w:rPr>
            </w:pPr>
            <w:r w:rsidRPr="00A4401F">
              <w:rPr>
                <w:rFonts w:ascii="Arial" w:hAnsi="Arial" w:cs="Arial"/>
                <w:sz w:val="24"/>
                <w:szCs w:val="24"/>
              </w:rPr>
              <w:t>kfield@elpc.org</w:t>
            </w:r>
          </w:p>
          <w:p w:rsidR="001C62D8" w:rsidRPr="00A4401F" w:rsidRDefault="001C62D8" w:rsidP="001C62D8">
            <w:pPr>
              <w:autoSpaceDE w:val="0"/>
              <w:autoSpaceDN w:val="0"/>
              <w:adjustRightInd w:val="0"/>
              <w:rPr>
                <w:rFonts w:ascii="Arial" w:hAnsi="Arial" w:cs="Arial"/>
                <w:sz w:val="24"/>
                <w:szCs w:val="24"/>
              </w:rPr>
            </w:pPr>
            <w:r w:rsidRPr="00A4401F">
              <w:rPr>
                <w:rFonts w:ascii="Arial" w:hAnsi="Arial" w:cs="Arial"/>
                <w:sz w:val="24"/>
                <w:szCs w:val="24"/>
              </w:rPr>
              <w:t>thawrot@spilmanlaw.com</w:t>
            </w:r>
          </w:p>
          <w:p w:rsidR="001C62D8" w:rsidRPr="00A4401F" w:rsidRDefault="001C62D8" w:rsidP="001C62D8">
            <w:pPr>
              <w:autoSpaceDE w:val="0"/>
              <w:autoSpaceDN w:val="0"/>
              <w:adjustRightInd w:val="0"/>
              <w:rPr>
                <w:rFonts w:ascii="Arial" w:hAnsi="Arial" w:cs="Arial"/>
                <w:sz w:val="24"/>
                <w:szCs w:val="24"/>
              </w:rPr>
            </w:pPr>
            <w:r w:rsidRPr="00A4401F">
              <w:rPr>
                <w:rFonts w:ascii="Arial" w:hAnsi="Arial" w:cs="Arial"/>
                <w:sz w:val="24"/>
                <w:szCs w:val="24"/>
              </w:rPr>
              <w:t>rkelter@elpc.org</w:t>
            </w:r>
          </w:p>
          <w:p w:rsidR="001C62D8" w:rsidRPr="00A4401F" w:rsidRDefault="001C62D8" w:rsidP="001C62D8">
            <w:pPr>
              <w:autoSpaceDE w:val="0"/>
              <w:autoSpaceDN w:val="0"/>
              <w:adjustRightInd w:val="0"/>
              <w:rPr>
                <w:rFonts w:ascii="Arial" w:hAnsi="Arial" w:cs="Arial"/>
                <w:sz w:val="24"/>
                <w:szCs w:val="24"/>
              </w:rPr>
            </w:pPr>
            <w:r w:rsidRPr="00A4401F">
              <w:rPr>
                <w:rFonts w:ascii="Arial" w:hAnsi="Arial" w:cs="Arial"/>
                <w:sz w:val="24"/>
                <w:szCs w:val="24"/>
              </w:rPr>
              <w:t>jvickers@elpc.org</w:t>
            </w:r>
          </w:p>
          <w:p w:rsidR="001C62D8" w:rsidRPr="00A4401F" w:rsidRDefault="001C62D8" w:rsidP="001C62D8">
            <w:pPr>
              <w:autoSpaceDE w:val="0"/>
              <w:autoSpaceDN w:val="0"/>
              <w:adjustRightInd w:val="0"/>
              <w:rPr>
                <w:rFonts w:ascii="Arial" w:hAnsi="Arial" w:cs="Arial"/>
                <w:sz w:val="24"/>
                <w:szCs w:val="24"/>
              </w:rPr>
            </w:pPr>
            <w:r w:rsidRPr="00A4401F">
              <w:rPr>
                <w:rFonts w:ascii="Arial" w:hAnsi="Arial" w:cs="Arial"/>
                <w:sz w:val="24"/>
                <w:szCs w:val="24"/>
              </w:rPr>
              <w:t>slesser@calfee.com</w:t>
            </w:r>
          </w:p>
          <w:p w:rsidR="001C62D8" w:rsidRPr="00A4401F" w:rsidRDefault="001C62D8" w:rsidP="001C62D8">
            <w:pPr>
              <w:autoSpaceDE w:val="0"/>
              <w:autoSpaceDN w:val="0"/>
              <w:adjustRightInd w:val="0"/>
              <w:rPr>
                <w:rFonts w:ascii="Arial" w:hAnsi="Arial" w:cs="Arial"/>
                <w:sz w:val="24"/>
                <w:szCs w:val="24"/>
              </w:rPr>
            </w:pPr>
          </w:p>
        </w:tc>
        <w:tc>
          <w:tcPr>
            <w:tcW w:w="4675" w:type="dxa"/>
          </w:tcPr>
          <w:p w:rsidR="001C62D8" w:rsidRPr="00A4401F" w:rsidRDefault="001C62D8" w:rsidP="001C62D8">
            <w:pPr>
              <w:autoSpaceDE w:val="0"/>
              <w:autoSpaceDN w:val="0"/>
              <w:adjustRightInd w:val="0"/>
              <w:rPr>
                <w:rFonts w:ascii="Arial" w:hAnsi="Arial" w:cs="Arial"/>
                <w:sz w:val="24"/>
                <w:szCs w:val="24"/>
              </w:rPr>
            </w:pPr>
            <w:r w:rsidRPr="00A4401F">
              <w:rPr>
                <w:rFonts w:ascii="Arial" w:hAnsi="Arial" w:cs="Arial"/>
                <w:sz w:val="24"/>
                <w:szCs w:val="24"/>
              </w:rPr>
              <w:t>stephanie.chmiel@thompsonhine.com</w:t>
            </w:r>
          </w:p>
          <w:p w:rsidR="001C62D8" w:rsidRPr="00A4401F" w:rsidRDefault="001C62D8" w:rsidP="001C62D8">
            <w:pPr>
              <w:autoSpaceDE w:val="0"/>
              <w:autoSpaceDN w:val="0"/>
              <w:adjustRightInd w:val="0"/>
              <w:rPr>
                <w:rFonts w:ascii="Arial" w:hAnsi="Arial" w:cs="Arial"/>
                <w:sz w:val="24"/>
                <w:szCs w:val="24"/>
              </w:rPr>
            </w:pPr>
            <w:r w:rsidRPr="00A4401F">
              <w:rPr>
                <w:rFonts w:ascii="Arial" w:hAnsi="Arial" w:cs="Arial"/>
                <w:sz w:val="24"/>
                <w:szCs w:val="24"/>
              </w:rPr>
              <w:t>dwilliamson@spilmanlaw.com</w:t>
            </w:r>
          </w:p>
          <w:p w:rsidR="001C62D8" w:rsidRPr="00A4401F" w:rsidRDefault="001C62D8" w:rsidP="001C62D8">
            <w:pPr>
              <w:autoSpaceDE w:val="0"/>
              <w:autoSpaceDN w:val="0"/>
              <w:adjustRightInd w:val="0"/>
              <w:rPr>
                <w:rFonts w:ascii="Arial" w:hAnsi="Arial" w:cs="Arial"/>
                <w:sz w:val="24"/>
                <w:szCs w:val="24"/>
              </w:rPr>
            </w:pPr>
            <w:r w:rsidRPr="00A4401F">
              <w:rPr>
                <w:rFonts w:ascii="Arial" w:hAnsi="Arial" w:cs="Arial"/>
                <w:sz w:val="24"/>
                <w:szCs w:val="24"/>
              </w:rPr>
              <w:t>charris@spilmanlaw.com</w:t>
            </w:r>
          </w:p>
          <w:p w:rsidR="001C62D8" w:rsidRPr="00A4401F" w:rsidRDefault="001C62D8" w:rsidP="001C62D8">
            <w:pPr>
              <w:autoSpaceDE w:val="0"/>
              <w:autoSpaceDN w:val="0"/>
              <w:adjustRightInd w:val="0"/>
              <w:rPr>
                <w:rFonts w:ascii="Arial" w:hAnsi="Arial" w:cs="Arial"/>
                <w:sz w:val="24"/>
                <w:szCs w:val="24"/>
              </w:rPr>
            </w:pPr>
            <w:r w:rsidRPr="00A4401F">
              <w:rPr>
                <w:rFonts w:ascii="Arial" w:hAnsi="Arial" w:cs="Arial"/>
                <w:sz w:val="24"/>
                <w:szCs w:val="24"/>
              </w:rPr>
              <w:t>stephen.chriss@walmart.com</w:t>
            </w:r>
          </w:p>
          <w:p w:rsidR="001C62D8" w:rsidRPr="00A4401F" w:rsidRDefault="001C62D8" w:rsidP="001C62D8">
            <w:pPr>
              <w:autoSpaceDE w:val="0"/>
              <w:autoSpaceDN w:val="0"/>
              <w:adjustRightInd w:val="0"/>
              <w:rPr>
                <w:rFonts w:ascii="Arial" w:hAnsi="Arial" w:cs="Arial"/>
                <w:sz w:val="24"/>
                <w:szCs w:val="24"/>
              </w:rPr>
            </w:pPr>
            <w:r w:rsidRPr="00A4401F">
              <w:rPr>
                <w:rFonts w:ascii="Arial" w:hAnsi="Arial" w:cs="Arial"/>
                <w:sz w:val="24"/>
                <w:szCs w:val="24"/>
              </w:rPr>
              <w:t>greg.tillman@walmart.com</w:t>
            </w:r>
          </w:p>
          <w:p w:rsidR="001C62D8" w:rsidRPr="00A4401F" w:rsidRDefault="001C62D8" w:rsidP="001C62D8">
            <w:pPr>
              <w:autoSpaceDE w:val="0"/>
              <w:autoSpaceDN w:val="0"/>
              <w:adjustRightInd w:val="0"/>
              <w:rPr>
                <w:rFonts w:ascii="Arial" w:hAnsi="Arial" w:cs="Arial"/>
                <w:sz w:val="24"/>
                <w:szCs w:val="24"/>
              </w:rPr>
            </w:pPr>
            <w:r w:rsidRPr="00A4401F">
              <w:rPr>
                <w:rFonts w:ascii="Arial" w:hAnsi="Arial" w:cs="Arial"/>
                <w:sz w:val="24"/>
                <w:szCs w:val="24"/>
              </w:rPr>
              <w:t>John.Degnan@us.afmil</w:t>
            </w:r>
          </w:p>
          <w:p w:rsidR="001C62D8" w:rsidRPr="00A4401F" w:rsidRDefault="001C62D8" w:rsidP="001C62D8">
            <w:pPr>
              <w:autoSpaceDE w:val="0"/>
              <w:autoSpaceDN w:val="0"/>
              <w:adjustRightInd w:val="0"/>
              <w:rPr>
                <w:rFonts w:ascii="Arial" w:hAnsi="Arial" w:cs="Arial"/>
                <w:sz w:val="24"/>
                <w:szCs w:val="24"/>
              </w:rPr>
            </w:pPr>
            <w:r w:rsidRPr="00A4401F">
              <w:rPr>
                <w:rFonts w:ascii="Arial" w:hAnsi="Arial" w:cs="Arial"/>
                <w:sz w:val="24"/>
                <w:szCs w:val="24"/>
              </w:rPr>
              <w:t>Thomas.Jernigan@us.af.mil</w:t>
            </w:r>
          </w:p>
          <w:p w:rsidR="001C62D8" w:rsidRPr="00A4401F" w:rsidRDefault="001C62D8" w:rsidP="001C62D8">
            <w:pPr>
              <w:autoSpaceDE w:val="0"/>
              <w:autoSpaceDN w:val="0"/>
              <w:adjustRightInd w:val="0"/>
              <w:rPr>
                <w:rFonts w:ascii="Arial" w:hAnsi="Arial" w:cs="Arial"/>
                <w:sz w:val="24"/>
                <w:szCs w:val="24"/>
              </w:rPr>
            </w:pPr>
            <w:r w:rsidRPr="00A4401F">
              <w:rPr>
                <w:rFonts w:ascii="Arial" w:hAnsi="Arial" w:cs="Arial"/>
                <w:sz w:val="24"/>
                <w:szCs w:val="24"/>
              </w:rPr>
              <w:t>Ebony.Payton.ctr@us.af.mil</w:t>
            </w:r>
          </w:p>
          <w:p w:rsidR="001C62D8" w:rsidRPr="00A4401F" w:rsidRDefault="001C62D8" w:rsidP="001C62D8">
            <w:pPr>
              <w:autoSpaceDE w:val="0"/>
              <w:autoSpaceDN w:val="0"/>
              <w:adjustRightInd w:val="0"/>
              <w:rPr>
                <w:rFonts w:ascii="Arial" w:hAnsi="Arial" w:cs="Arial"/>
                <w:sz w:val="24"/>
                <w:szCs w:val="24"/>
              </w:rPr>
            </w:pPr>
            <w:r w:rsidRPr="00A4401F">
              <w:rPr>
                <w:rFonts w:ascii="Arial" w:hAnsi="Arial" w:cs="Arial"/>
                <w:sz w:val="24"/>
                <w:szCs w:val="24"/>
              </w:rPr>
              <w:t>ejacobs@ablelaw.org</w:t>
            </w:r>
          </w:p>
          <w:p w:rsidR="001C62D8" w:rsidRPr="00A4401F" w:rsidRDefault="001C62D8" w:rsidP="001C62D8">
            <w:pPr>
              <w:autoSpaceDE w:val="0"/>
              <w:autoSpaceDN w:val="0"/>
              <w:adjustRightInd w:val="0"/>
              <w:rPr>
                <w:rFonts w:ascii="Arial" w:hAnsi="Arial" w:cs="Arial"/>
                <w:sz w:val="24"/>
                <w:szCs w:val="24"/>
              </w:rPr>
            </w:pPr>
            <w:r w:rsidRPr="00A4401F">
              <w:rPr>
                <w:rFonts w:ascii="Arial" w:hAnsi="Arial" w:cs="Arial"/>
                <w:sz w:val="24"/>
                <w:szCs w:val="24"/>
              </w:rPr>
              <w:t>jdoll@djflawfirm.com</w:t>
            </w:r>
          </w:p>
          <w:p w:rsidR="001C62D8" w:rsidRPr="00A4401F" w:rsidRDefault="001C62D8" w:rsidP="001C62D8">
            <w:pPr>
              <w:autoSpaceDE w:val="0"/>
              <w:autoSpaceDN w:val="0"/>
              <w:adjustRightInd w:val="0"/>
              <w:rPr>
                <w:rFonts w:ascii="Arial" w:hAnsi="Arial" w:cs="Arial"/>
                <w:sz w:val="24"/>
                <w:szCs w:val="24"/>
              </w:rPr>
            </w:pPr>
            <w:r w:rsidRPr="00A4401F">
              <w:rPr>
                <w:rFonts w:ascii="Arial" w:hAnsi="Arial" w:cs="Arial"/>
                <w:sz w:val="24"/>
                <w:szCs w:val="24"/>
              </w:rPr>
              <w:t>mcrawford@djflawfirm.com</w:t>
            </w:r>
          </w:p>
          <w:p w:rsidR="001C62D8" w:rsidRPr="00A4401F" w:rsidRDefault="001C62D8" w:rsidP="001C62D8">
            <w:pPr>
              <w:autoSpaceDE w:val="0"/>
              <w:autoSpaceDN w:val="0"/>
              <w:adjustRightInd w:val="0"/>
              <w:rPr>
                <w:rFonts w:ascii="Arial" w:hAnsi="Arial" w:cs="Arial"/>
                <w:sz w:val="24"/>
                <w:szCs w:val="24"/>
              </w:rPr>
            </w:pPr>
            <w:r w:rsidRPr="00A4401F">
              <w:rPr>
                <w:rFonts w:ascii="Arial" w:hAnsi="Arial" w:cs="Arial"/>
                <w:sz w:val="24"/>
                <w:szCs w:val="24"/>
              </w:rPr>
              <w:t>mjsettineri@vorys.com</w:t>
            </w:r>
          </w:p>
          <w:p w:rsidR="001C62D8" w:rsidRPr="00A4401F" w:rsidRDefault="001C62D8" w:rsidP="001C62D8">
            <w:pPr>
              <w:autoSpaceDE w:val="0"/>
              <w:autoSpaceDN w:val="0"/>
              <w:adjustRightInd w:val="0"/>
              <w:rPr>
                <w:rFonts w:ascii="Arial" w:hAnsi="Arial" w:cs="Arial"/>
                <w:sz w:val="24"/>
                <w:szCs w:val="24"/>
              </w:rPr>
            </w:pPr>
            <w:r w:rsidRPr="00A4401F">
              <w:rPr>
                <w:rFonts w:ascii="Arial" w:hAnsi="Arial" w:cs="Arial"/>
                <w:sz w:val="24"/>
                <w:szCs w:val="24"/>
              </w:rPr>
              <w:t>glpetrucci@vorys.com</w:t>
            </w:r>
          </w:p>
          <w:p w:rsidR="001C62D8" w:rsidRPr="00A4401F" w:rsidRDefault="001C62D8" w:rsidP="001C62D8">
            <w:pPr>
              <w:autoSpaceDE w:val="0"/>
              <w:autoSpaceDN w:val="0"/>
              <w:adjustRightInd w:val="0"/>
              <w:rPr>
                <w:rFonts w:ascii="Arial" w:hAnsi="Arial" w:cs="Arial"/>
                <w:sz w:val="24"/>
                <w:szCs w:val="24"/>
              </w:rPr>
            </w:pPr>
            <w:r w:rsidRPr="00A4401F">
              <w:rPr>
                <w:rFonts w:ascii="Arial" w:hAnsi="Arial" w:cs="Arial"/>
                <w:sz w:val="24"/>
                <w:szCs w:val="24"/>
              </w:rPr>
              <w:t>witt@whitt-sturtevanat.com</w:t>
            </w:r>
          </w:p>
          <w:p w:rsidR="001C62D8" w:rsidRPr="00A4401F" w:rsidRDefault="001C62D8" w:rsidP="001C62D8">
            <w:pPr>
              <w:autoSpaceDE w:val="0"/>
              <w:autoSpaceDN w:val="0"/>
              <w:adjustRightInd w:val="0"/>
              <w:rPr>
                <w:rFonts w:ascii="Arial" w:hAnsi="Arial" w:cs="Arial"/>
                <w:sz w:val="24"/>
                <w:szCs w:val="24"/>
              </w:rPr>
            </w:pPr>
            <w:r w:rsidRPr="00A4401F">
              <w:rPr>
                <w:rFonts w:ascii="Arial" w:hAnsi="Arial" w:cs="Arial"/>
                <w:sz w:val="24"/>
                <w:szCs w:val="24"/>
              </w:rPr>
              <w:t>campbell@whitt-sturtevanat.com</w:t>
            </w:r>
          </w:p>
          <w:p w:rsidR="001C62D8" w:rsidRPr="00A4401F" w:rsidRDefault="001C62D8" w:rsidP="001C62D8">
            <w:pPr>
              <w:autoSpaceDE w:val="0"/>
              <w:autoSpaceDN w:val="0"/>
              <w:adjustRightInd w:val="0"/>
              <w:rPr>
                <w:rFonts w:ascii="Arial" w:hAnsi="Arial" w:cs="Arial"/>
                <w:sz w:val="24"/>
                <w:szCs w:val="24"/>
              </w:rPr>
            </w:pPr>
            <w:r w:rsidRPr="00A4401F">
              <w:rPr>
                <w:rFonts w:ascii="Arial" w:hAnsi="Arial" w:cs="Arial"/>
                <w:sz w:val="24"/>
                <w:szCs w:val="24"/>
              </w:rPr>
              <w:t>glover@whitt-sturtevanat.com</w:t>
            </w:r>
          </w:p>
          <w:p w:rsidR="001C62D8" w:rsidRPr="00A4401F" w:rsidRDefault="001C62D8" w:rsidP="001C62D8">
            <w:pPr>
              <w:autoSpaceDE w:val="0"/>
              <w:autoSpaceDN w:val="0"/>
              <w:adjustRightInd w:val="0"/>
              <w:rPr>
                <w:rFonts w:ascii="Arial" w:hAnsi="Arial" w:cs="Arial"/>
                <w:sz w:val="24"/>
                <w:szCs w:val="24"/>
              </w:rPr>
            </w:pPr>
            <w:r w:rsidRPr="00A4401F">
              <w:rPr>
                <w:rFonts w:ascii="Arial" w:hAnsi="Arial" w:cs="Arial"/>
                <w:sz w:val="24"/>
                <w:szCs w:val="24"/>
              </w:rPr>
              <w:t>tdougherty@theoec.org</w:t>
            </w:r>
          </w:p>
          <w:p w:rsidR="001C62D8" w:rsidRPr="00A4401F" w:rsidRDefault="001C62D8" w:rsidP="001C62D8">
            <w:pPr>
              <w:autoSpaceDE w:val="0"/>
              <w:autoSpaceDN w:val="0"/>
              <w:adjustRightInd w:val="0"/>
              <w:rPr>
                <w:rFonts w:ascii="Arial" w:hAnsi="Arial" w:cs="Arial"/>
                <w:sz w:val="24"/>
                <w:szCs w:val="24"/>
              </w:rPr>
            </w:pPr>
            <w:r w:rsidRPr="00A4401F">
              <w:rPr>
                <w:rFonts w:ascii="Arial" w:hAnsi="Arial" w:cs="Arial"/>
                <w:sz w:val="24"/>
                <w:szCs w:val="24"/>
              </w:rPr>
              <w:t>mleppla@theoec.org</w:t>
            </w:r>
          </w:p>
          <w:p w:rsidR="001C62D8" w:rsidRPr="00A4401F" w:rsidRDefault="001C62D8" w:rsidP="001C62D8">
            <w:pPr>
              <w:autoSpaceDE w:val="0"/>
              <w:autoSpaceDN w:val="0"/>
              <w:adjustRightInd w:val="0"/>
              <w:rPr>
                <w:rFonts w:ascii="Arial" w:hAnsi="Arial" w:cs="Arial"/>
                <w:sz w:val="24"/>
                <w:szCs w:val="24"/>
              </w:rPr>
            </w:pPr>
            <w:r w:rsidRPr="00A4401F">
              <w:rPr>
                <w:rFonts w:ascii="Arial" w:hAnsi="Arial" w:cs="Arial"/>
                <w:sz w:val="24"/>
                <w:szCs w:val="24"/>
              </w:rPr>
              <w:t>jfinnigan@edf.com</w:t>
            </w:r>
          </w:p>
          <w:p w:rsidR="001C62D8" w:rsidRPr="00A4401F" w:rsidRDefault="001C62D8" w:rsidP="001C62D8">
            <w:pPr>
              <w:autoSpaceDE w:val="0"/>
              <w:autoSpaceDN w:val="0"/>
              <w:adjustRightInd w:val="0"/>
              <w:rPr>
                <w:rFonts w:ascii="Arial" w:hAnsi="Arial" w:cs="Arial"/>
                <w:sz w:val="24"/>
                <w:szCs w:val="24"/>
              </w:rPr>
            </w:pPr>
            <w:r w:rsidRPr="00A4401F">
              <w:rPr>
                <w:rFonts w:ascii="Arial" w:hAnsi="Arial" w:cs="Arial"/>
                <w:sz w:val="24"/>
                <w:szCs w:val="24"/>
              </w:rPr>
              <w:t>rdove@attorneydove.com</w:t>
            </w:r>
          </w:p>
          <w:p w:rsidR="001C62D8" w:rsidRPr="00A4401F" w:rsidRDefault="001C62D8" w:rsidP="001C62D8">
            <w:pPr>
              <w:autoSpaceDE w:val="0"/>
              <w:autoSpaceDN w:val="0"/>
              <w:adjustRightInd w:val="0"/>
              <w:rPr>
                <w:rFonts w:ascii="Arial" w:hAnsi="Arial" w:cs="Arial"/>
                <w:sz w:val="24"/>
                <w:szCs w:val="24"/>
              </w:rPr>
            </w:pPr>
            <w:r w:rsidRPr="00A4401F">
              <w:rPr>
                <w:rFonts w:ascii="Arial" w:hAnsi="Arial" w:cs="Arial"/>
                <w:sz w:val="24"/>
                <w:szCs w:val="24"/>
              </w:rPr>
              <w:t>swilliams@nrdc.org</w:t>
            </w:r>
          </w:p>
          <w:p w:rsidR="001C62D8" w:rsidRPr="00A4401F" w:rsidRDefault="001743FD" w:rsidP="001C62D8">
            <w:pPr>
              <w:autoSpaceDE w:val="0"/>
              <w:autoSpaceDN w:val="0"/>
              <w:adjustRightInd w:val="0"/>
              <w:rPr>
                <w:rFonts w:ascii="Arial" w:hAnsi="Arial" w:cs="Arial"/>
                <w:sz w:val="24"/>
                <w:szCs w:val="24"/>
              </w:rPr>
            </w:pPr>
            <w:hyperlink r:id="rId10" w:history="1">
              <w:r w:rsidR="001C62D8" w:rsidRPr="00A4401F">
                <w:rPr>
                  <w:rFonts w:ascii="Arial" w:hAnsi="Arial" w:cs="Arial"/>
                  <w:sz w:val="24"/>
                  <w:szCs w:val="24"/>
                </w:rPr>
                <w:t>cmooney@ohiopartners.org</w:t>
              </w:r>
            </w:hyperlink>
          </w:p>
          <w:p w:rsidR="001C62D8" w:rsidRPr="00A4401F" w:rsidRDefault="001C62D8" w:rsidP="001C62D8">
            <w:pPr>
              <w:autoSpaceDE w:val="0"/>
              <w:autoSpaceDN w:val="0"/>
              <w:adjustRightInd w:val="0"/>
              <w:rPr>
                <w:rFonts w:ascii="Arial" w:hAnsi="Arial" w:cs="Arial"/>
                <w:sz w:val="24"/>
                <w:szCs w:val="24"/>
              </w:rPr>
            </w:pPr>
            <w:r w:rsidRPr="00A4401F">
              <w:rPr>
                <w:rFonts w:ascii="Arial" w:hAnsi="Arial" w:cs="Arial"/>
                <w:sz w:val="24"/>
                <w:szCs w:val="24"/>
              </w:rPr>
              <w:t>jlang@calfee.com</w:t>
            </w:r>
          </w:p>
          <w:p w:rsidR="001C62D8" w:rsidRPr="00A4401F" w:rsidRDefault="001C62D8" w:rsidP="001C62D8">
            <w:pPr>
              <w:autoSpaceDE w:val="0"/>
              <w:autoSpaceDN w:val="0"/>
              <w:adjustRightInd w:val="0"/>
              <w:rPr>
                <w:rFonts w:ascii="Arial" w:hAnsi="Arial" w:cs="Arial"/>
                <w:sz w:val="24"/>
                <w:szCs w:val="24"/>
              </w:rPr>
            </w:pPr>
            <w:r w:rsidRPr="00A4401F">
              <w:rPr>
                <w:rFonts w:ascii="Arial" w:hAnsi="Arial" w:cs="Arial"/>
                <w:sz w:val="24"/>
                <w:szCs w:val="24"/>
              </w:rPr>
              <w:t>talexander@calfee.com</w:t>
            </w:r>
          </w:p>
          <w:p w:rsidR="001C62D8" w:rsidRPr="00A4401F" w:rsidRDefault="001C62D8" w:rsidP="001C62D8">
            <w:pPr>
              <w:autoSpaceDE w:val="0"/>
              <w:autoSpaceDN w:val="0"/>
              <w:adjustRightInd w:val="0"/>
              <w:rPr>
                <w:rFonts w:ascii="Arial" w:hAnsi="Arial" w:cs="Arial"/>
                <w:sz w:val="24"/>
                <w:szCs w:val="24"/>
              </w:rPr>
            </w:pPr>
          </w:p>
        </w:tc>
      </w:tr>
    </w:tbl>
    <w:p w:rsidR="00B270B3" w:rsidRDefault="00B270B3" w:rsidP="00B270B3">
      <w:pPr>
        <w:spacing w:after="0" w:line="240" w:lineRule="auto"/>
        <w:rPr>
          <w:rFonts w:ascii="Arial" w:hAnsi="Arial" w:cs="Arial"/>
          <w:sz w:val="24"/>
          <w:szCs w:val="24"/>
        </w:rPr>
      </w:pPr>
    </w:p>
    <w:p w:rsidR="008A2C5B" w:rsidRPr="00060C1F" w:rsidRDefault="008A2C5B" w:rsidP="001C62D8">
      <w:pPr>
        <w:spacing w:after="0" w:line="240" w:lineRule="auto"/>
        <w:rPr>
          <w:rFonts w:ascii="Arial" w:eastAsia="Arial" w:hAnsi="Arial" w:cs="Arial"/>
          <w:i/>
          <w:sz w:val="24"/>
          <w:szCs w:val="24"/>
        </w:rPr>
      </w:pPr>
    </w:p>
    <w:p w:rsidR="006E5083" w:rsidRPr="00FB7409" w:rsidRDefault="00FB7409" w:rsidP="006E5083">
      <w:pPr>
        <w:spacing w:after="0" w:line="240" w:lineRule="auto"/>
        <w:ind w:left="5040"/>
        <w:rPr>
          <w:rFonts w:ascii="Arial" w:eastAsia="Calibri" w:hAnsi="Arial" w:cs="Arial"/>
          <w:sz w:val="24"/>
          <w:szCs w:val="24"/>
          <w:u w:val="single"/>
        </w:rPr>
      </w:pPr>
      <w:r w:rsidRPr="00FB7409">
        <w:rPr>
          <w:rFonts w:ascii="Arial" w:eastAsia="Arial" w:hAnsi="Arial" w:cs="Arial"/>
          <w:i/>
          <w:sz w:val="24"/>
          <w:szCs w:val="24"/>
          <w:u w:val="single"/>
        </w:rPr>
        <w:t>/s/ Joseph Oliker</w:t>
      </w:r>
    </w:p>
    <w:p w:rsidR="00545F29" w:rsidRPr="00060C1F" w:rsidRDefault="006E5083" w:rsidP="006E5083">
      <w:pPr>
        <w:spacing w:after="0" w:line="240" w:lineRule="auto"/>
        <w:ind w:left="4320" w:firstLine="720"/>
        <w:rPr>
          <w:rFonts w:ascii="Arial" w:hAnsi="Arial" w:cs="Arial"/>
          <w:sz w:val="24"/>
          <w:szCs w:val="24"/>
        </w:rPr>
      </w:pPr>
      <w:r w:rsidRPr="00060C1F">
        <w:rPr>
          <w:rFonts w:ascii="Arial" w:hAnsi="Arial" w:cs="Arial"/>
          <w:sz w:val="24"/>
          <w:szCs w:val="24"/>
        </w:rPr>
        <w:t>Joseph Oliker</w:t>
      </w:r>
    </w:p>
    <w:sectPr w:rsidR="00545F29" w:rsidRPr="00060C1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964" w:rsidRDefault="00881964">
      <w:pPr>
        <w:spacing w:after="0" w:line="240" w:lineRule="auto"/>
      </w:pPr>
      <w:r>
        <w:separator/>
      </w:r>
    </w:p>
  </w:endnote>
  <w:endnote w:type="continuationSeparator" w:id="0">
    <w:p w:rsidR="00881964" w:rsidRDefault="00881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3FD" w:rsidRDefault="001743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5860"/>
      <w:docPartObj>
        <w:docPartGallery w:val="Page Numbers (Bottom of Page)"/>
        <w:docPartUnique/>
      </w:docPartObj>
    </w:sdtPr>
    <w:sdtEndPr/>
    <w:sdtContent>
      <w:p w:rsidR="00CE654B" w:rsidRDefault="00CE654B">
        <w:pPr>
          <w:pStyle w:val="Footer"/>
          <w:jc w:val="center"/>
        </w:pPr>
        <w:r>
          <w:fldChar w:fldCharType="begin"/>
        </w:r>
        <w:r>
          <w:instrText xml:space="preserve"> PAGE   \* MERGEFORMAT </w:instrText>
        </w:r>
        <w:r>
          <w:fldChar w:fldCharType="separate"/>
        </w:r>
        <w:r w:rsidR="001743FD">
          <w:rPr>
            <w:noProof/>
          </w:rPr>
          <w:t>2</w:t>
        </w:r>
        <w:r>
          <w:rPr>
            <w:noProof/>
          </w:rPr>
          <w:fldChar w:fldCharType="end"/>
        </w:r>
      </w:p>
    </w:sdtContent>
  </w:sdt>
  <w:p w:rsidR="00CE654B" w:rsidRDefault="00CE65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3FD" w:rsidRDefault="001743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964" w:rsidRDefault="00881964">
      <w:pPr>
        <w:spacing w:after="0" w:line="240" w:lineRule="auto"/>
      </w:pPr>
      <w:r>
        <w:separator/>
      </w:r>
    </w:p>
  </w:footnote>
  <w:footnote w:type="continuationSeparator" w:id="0">
    <w:p w:rsidR="00881964" w:rsidRDefault="00881964">
      <w:pPr>
        <w:spacing w:after="0" w:line="240" w:lineRule="auto"/>
      </w:pPr>
      <w:r>
        <w:continuationSeparator/>
      </w:r>
    </w:p>
  </w:footnote>
  <w:footnote w:id="1">
    <w:p w:rsidR="00981415" w:rsidRPr="001C62D8" w:rsidRDefault="00981415" w:rsidP="001C62D8">
      <w:pPr>
        <w:pStyle w:val="FootnoteText"/>
        <w:jc w:val="both"/>
        <w:rPr>
          <w:rFonts w:ascii="Arial" w:hAnsi="Arial" w:cs="Arial"/>
        </w:rPr>
      </w:pPr>
      <w:r w:rsidRPr="001C62D8">
        <w:rPr>
          <w:rStyle w:val="FootnoteReference"/>
          <w:rFonts w:ascii="Arial" w:hAnsi="Arial" w:cs="Arial"/>
        </w:rPr>
        <w:footnoteRef/>
      </w:r>
      <w:r w:rsidRPr="001C62D8">
        <w:rPr>
          <w:rFonts w:ascii="Arial" w:hAnsi="Arial" w:cs="Arial"/>
        </w:rPr>
        <w:t xml:space="preserve"> </w:t>
      </w:r>
      <w:r w:rsidRPr="001C62D8">
        <w:rPr>
          <w:rFonts w:ascii="Arial" w:hAnsi="Arial" w:cs="Arial"/>
          <w:i/>
        </w:rPr>
        <w:t>In the Matter of the Application of the Dayton Power and Light Company to Establish a Standard Service Offer in the Form of an Electric Security Plan</w:t>
      </w:r>
      <w:r w:rsidRPr="001C62D8">
        <w:rPr>
          <w:rFonts w:ascii="Arial" w:hAnsi="Arial" w:cs="Arial"/>
        </w:rPr>
        <w:t xml:space="preserve">, Case Nos. 16-395-EL-SSO, </w:t>
      </w:r>
      <w:r w:rsidRPr="001C62D8">
        <w:rPr>
          <w:rFonts w:ascii="Arial" w:hAnsi="Arial" w:cs="Arial"/>
          <w:i/>
        </w:rPr>
        <w:t>et al.</w:t>
      </w:r>
      <w:r w:rsidRPr="001C62D8">
        <w:rPr>
          <w:rFonts w:ascii="Arial" w:hAnsi="Arial" w:cs="Arial"/>
        </w:rPr>
        <w:t>, Opinion and Order at 8 (Oct</w:t>
      </w:r>
      <w:r w:rsidR="00296C32" w:rsidRPr="001C62D8">
        <w:rPr>
          <w:rFonts w:ascii="Arial" w:hAnsi="Arial" w:cs="Arial"/>
        </w:rPr>
        <w:t>. 20, 2017) (hereinafter “</w:t>
      </w:r>
      <w:r w:rsidR="00296C32" w:rsidRPr="001C62D8">
        <w:rPr>
          <w:rFonts w:ascii="Arial" w:hAnsi="Arial" w:cs="Arial"/>
          <w:i/>
        </w:rPr>
        <w:t>DP&amp;L ESP Case</w:t>
      </w:r>
      <w:r w:rsidR="00296C32" w:rsidRPr="001C62D8">
        <w:rPr>
          <w:rFonts w:ascii="Arial" w:hAnsi="Arial" w:cs="Arial"/>
        </w:rPr>
        <w:t>”).</w:t>
      </w:r>
    </w:p>
    <w:p w:rsidR="00981415" w:rsidRPr="001C62D8" w:rsidRDefault="00981415" w:rsidP="001C62D8">
      <w:pPr>
        <w:pStyle w:val="FootnoteText"/>
        <w:jc w:val="both"/>
        <w:rPr>
          <w:rFonts w:ascii="Arial" w:hAnsi="Arial" w:cs="Arial"/>
        </w:rPr>
      </w:pPr>
    </w:p>
  </w:footnote>
  <w:footnote w:id="2">
    <w:p w:rsidR="00981415" w:rsidRPr="001C62D8" w:rsidRDefault="00981415" w:rsidP="001C62D8">
      <w:pPr>
        <w:pStyle w:val="FootnoteText"/>
        <w:jc w:val="both"/>
        <w:rPr>
          <w:rFonts w:ascii="Arial" w:hAnsi="Arial" w:cs="Arial"/>
        </w:rPr>
      </w:pPr>
      <w:r w:rsidRPr="001C62D8">
        <w:rPr>
          <w:rStyle w:val="FootnoteReference"/>
          <w:rFonts w:ascii="Arial" w:hAnsi="Arial" w:cs="Arial"/>
        </w:rPr>
        <w:footnoteRef/>
      </w:r>
      <w:r w:rsidRPr="001C62D8">
        <w:rPr>
          <w:rFonts w:ascii="Arial" w:hAnsi="Arial" w:cs="Arial"/>
        </w:rPr>
        <w:t xml:space="preserve"> Staff Report at 28 (Mar. 12, 2018).</w:t>
      </w:r>
    </w:p>
  </w:footnote>
  <w:footnote w:id="3">
    <w:p w:rsidR="00897697" w:rsidRPr="001C62D8" w:rsidRDefault="00897697" w:rsidP="001C62D8">
      <w:pPr>
        <w:pStyle w:val="FootnoteText"/>
        <w:jc w:val="both"/>
        <w:rPr>
          <w:rFonts w:ascii="Arial" w:hAnsi="Arial" w:cs="Arial"/>
        </w:rPr>
      </w:pPr>
      <w:r w:rsidRPr="001C62D8">
        <w:rPr>
          <w:rStyle w:val="FootnoteReference"/>
          <w:rFonts w:ascii="Arial" w:hAnsi="Arial" w:cs="Arial"/>
        </w:rPr>
        <w:footnoteRef/>
      </w:r>
      <w:r w:rsidRPr="001C62D8">
        <w:rPr>
          <w:rFonts w:ascii="Arial" w:hAnsi="Arial" w:cs="Arial"/>
        </w:rPr>
        <w:t xml:space="preserve"> </w:t>
      </w:r>
      <w:r w:rsidR="00981415" w:rsidRPr="001C62D8">
        <w:rPr>
          <w:rFonts w:ascii="Arial" w:hAnsi="Arial" w:cs="Arial"/>
        </w:rPr>
        <w:t xml:space="preserve">Objections to the Staff Report and Summary of Major Issues of Retail Energy Supply Association at 1-3 (Apr. 11, 2018); Objections to the Staff Report and Summary of Major Issues of Interstate Gas Supply, Inc. at  4-8.  It </w:t>
      </w:r>
      <w:r w:rsidR="00D04FF1" w:rsidRPr="001C62D8">
        <w:rPr>
          <w:rFonts w:ascii="Arial" w:hAnsi="Arial" w:cs="Arial"/>
        </w:rPr>
        <w:t>is noteworthy that OCC did not object to the Staff Report’s proposed allocation of portions of the OCC and PUCO assessment to the standard service offer.  Moreover, OCC did not seek to strike IGS or RESA’s objections related to this issue.</w:t>
      </w:r>
    </w:p>
    <w:p w:rsidR="00981415" w:rsidRPr="001C62D8" w:rsidRDefault="00981415" w:rsidP="001C62D8">
      <w:pPr>
        <w:pStyle w:val="FootnoteText"/>
        <w:jc w:val="both"/>
        <w:rPr>
          <w:rFonts w:ascii="Arial" w:hAnsi="Arial" w:cs="Arial"/>
        </w:rPr>
      </w:pPr>
    </w:p>
  </w:footnote>
  <w:footnote w:id="4">
    <w:p w:rsidR="00C80139" w:rsidRPr="001C62D8" w:rsidRDefault="00C80139" w:rsidP="001C62D8">
      <w:pPr>
        <w:pStyle w:val="FootnoteText"/>
        <w:jc w:val="both"/>
        <w:rPr>
          <w:rFonts w:ascii="Arial" w:hAnsi="Arial" w:cs="Arial"/>
        </w:rPr>
      </w:pPr>
      <w:r w:rsidRPr="001C62D8">
        <w:rPr>
          <w:rStyle w:val="FootnoteReference"/>
          <w:rFonts w:ascii="Arial" w:hAnsi="Arial" w:cs="Arial"/>
        </w:rPr>
        <w:footnoteRef/>
      </w:r>
      <w:r w:rsidR="0032756C" w:rsidRPr="001C62D8">
        <w:rPr>
          <w:rFonts w:ascii="Arial" w:hAnsi="Arial" w:cs="Arial"/>
        </w:rPr>
        <w:t xml:space="preserve"> </w:t>
      </w:r>
      <w:r w:rsidR="00981415" w:rsidRPr="001C62D8">
        <w:rPr>
          <w:rFonts w:ascii="Arial" w:hAnsi="Arial" w:cs="Arial"/>
        </w:rPr>
        <w:t>Motion at 1-2 (</w:t>
      </w:r>
      <w:r w:rsidR="00296C32" w:rsidRPr="001C62D8">
        <w:rPr>
          <w:rFonts w:ascii="Arial" w:hAnsi="Arial" w:cs="Arial"/>
        </w:rPr>
        <w:t xml:space="preserve">all </w:t>
      </w:r>
      <w:r w:rsidR="00981415" w:rsidRPr="001C62D8">
        <w:rPr>
          <w:rFonts w:ascii="Arial" w:hAnsi="Arial" w:cs="Arial"/>
        </w:rPr>
        <w:t>citation</w:t>
      </w:r>
      <w:r w:rsidR="00296C32" w:rsidRPr="001C62D8">
        <w:rPr>
          <w:rFonts w:ascii="Arial" w:hAnsi="Arial" w:cs="Arial"/>
        </w:rPr>
        <w:t>s</w:t>
      </w:r>
      <w:r w:rsidR="00981415" w:rsidRPr="001C62D8">
        <w:rPr>
          <w:rFonts w:ascii="Arial" w:hAnsi="Arial" w:cs="Arial"/>
        </w:rPr>
        <w:t xml:space="preserve"> refers to memorandum in support).  </w:t>
      </w:r>
      <w:r w:rsidR="0032756C" w:rsidRPr="001C62D8">
        <w:rPr>
          <w:rFonts w:ascii="Arial" w:hAnsi="Arial" w:cs="Arial"/>
        </w:rPr>
        <w:t>This statement is a red herring that IGS and RESA shall not address further</w:t>
      </w:r>
      <w:r w:rsidRPr="001C62D8">
        <w:rPr>
          <w:rFonts w:ascii="Arial" w:hAnsi="Arial" w:cs="Arial"/>
        </w:rPr>
        <w:t xml:space="preserve">, given that Mr. Hess’ recommendation achieves the exact same result through a non-bypassable credit to all customers and a bypassable rider to SSO customers to ensure revenue neutrality.  </w:t>
      </w:r>
    </w:p>
    <w:p w:rsidR="00296C32" w:rsidRPr="001C62D8" w:rsidRDefault="00296C32" w:rsidP="001C62D8">
      <w:pPr>
        <w:pStyle w:val="FootnoteText"/>
        <w:jc w:val="both"/>
        <w:rPr>
          <w:rFonts w:ascii="Arial" w:hAnsi="Arial" w:cs="Arial"/>
        </w:rPr>
      </w:pPr>
    </w:p>
  </w:footnote>
  <w:footnote w:id="5">
    <w:p w:rsidR="00296C32" w:rsidRPr="001C62D8" w:rsidRDefault="00296C32" w:rsidP="001C62D8">
      <w:pPr>
        <w:pStyle w:val="FootnoteText"/>
        <w:jc w:val="both"/>
        <w:rPr>
          <w:rFonts w:ascii="Arial" w:hAnsi="Arial" w:cs="Arial"/>
        </w:rPr>
      </w:pPr>
      <w:r w:rsidRPr="001C62D8">
        <w:rPr>
          <w:rStyle w:val="FootnoteReference"/>
          <w:rFonts w:ascii="Arial" w:hAnsi="Arial" w:cs="Arial"/>
        </w:rPr>
        <w:footnoteRef/>
      </w:r>
      <w:r w:rsidRPr="001C62D8">
        <w:rPr>
          <w:rFonts w:ascii="Arial" w:hAnsi="Arial" w:cs="Arial"/>
        </w:rPr>
        <w:t xml:space="preserve"> Motion at 3-5. </w:t>
      </w:r>
    </w:p>
  </w:footnote>
  <w:footnote w:id="6">
    <w:p w:rsidR="00824B05" w:rsidRPr="001C62D8" w:rsidRDefault="00824B05" w:rsidP="001C62D8">
      <w:pPr>
        <w:pStyle w:val="FootnoteText"/>
        <w:jc w:val="both"/>
        <w:rPr>
          <w:rFonts w:ascii="Arial" w:hAnsi="Arial" w:cs="Arial"/>
        </w:rPr>
      </w:pPr>
      <w:r w:rsidRPr="001C62D8">
        <w:rPr>
          <w:rStyle w:val="FootnoteReference"/>
          <w:rFonts w:ascii="Arial" w:hAnsi="Arial" w:cs="Arial"/>
        </w:rPr>
        <w:footnoteRef/>
      </w:r>
      <w:r w:rsidR="00296C32" w:rsidRPr="001C62D8">
        <w:rPr>
          <w:rFonts w:ascii="Arial" w:hAnsi="Arial" w:cs="Arial"/>
        </w:rPr>
        <w:t xml:space="preserve"> </w:t>
      </w:r>
      <w:r w:rsidR="00296C32" w:rsidRPr="001C62D8">
        <w:rPr>
          <w:rFonts w:ascii="Arial" w:hAnsi="Arial" w:cs="Arial"/>
          <w:i/>
        </w:rPr>
        <w:t>DP&amp;L ESP Case</w:t>
      </w:r>
      <w:r w:rsidR="00296C32" w:rsidRPr="001C62D8">
        <w:rPr>
          <w:rFonts w:ascii="Arial" w:hAnsi="Arial" w:cs="Arial"/>
        </w:rPr>
        <w:t>, Opinion and Order at 8 (Oct. 20, 2017)</w:t>
      </w:r>
      <w:r w:rsidRPr="001C62D8">
        <w:rPr>
          <w:rFonts w:ascii="Arial" w:hAnsi="Arial" w:cs="Arial"/>
        </w:rPr>
        <w:t xml:space="preserve"> (emphasis added).</w:t>
      </w:r>
    </w:p>
    <w:p w:rsidR="00296C32" w:rsidRPr="001C62D8" w:rsidRDefault="00296C32" w:rsidP="001C62D8">
      <w:pPr>
        <w:pStyle w:val="FootnoteText"/>
        <w:jc w:val="both"/>
        <w:rPr>
          <w:rFonts w:ascii="Arial" w:hAnsi="Arial" w:cs="Arial"/>
        </w:rPr>
      </w:pPr>
    </w:p>
  </w:footnote>
  <w:footnote w:id="7">
    <w:p w:rsidR="00296C32" w:rsidRPr="001C62D8" w:rsidRDefault="00296C32" w:rsidP="001C62D8">
      <w:pPr>
        <w:pStyle w:val="FootnoteText"/>
        <w:jc w:val="both"/>
        <w:rPr>
          <w:rFonts w:ascii="Arial" w:hAnsi="Arial" w:cs="Arial"/>
          <w:i/>
        </w:rPr>
      </w:pPr>
      <w:r w:rsidRPr="001C62D8">
        <w:rPr>
          <w:rStyle w:val="FootnoteReference"/>
          <w:rFonts w:ascii="Arial" w:hAnsi="Arial" w:cs="Arial"/>
        </w:rPr>
        <w:footnoteRef/>
      </w:r>
      <w:r w:rsidRPr="001C62D8">
        <w:rPr>
          <w:rFonts w:ascii="Arial" w:hAnsi="Arial" w:cs="Arial"/>
        </w:rPr>
        <w:t xml:space="preserve"> </w:t>
      </w:r>
      <w:r w:rsidRPr="001C62D8">
        <w:rPr>
          <w:rFonts w:ascii="Arial" w:hAnsi="Arial" w:cs="Arial"/>
          <w:i/>
        </w:rPr>
        <w:t xml:space="preserve">Id. </w:t>
      </w:r>
    </w:p>
    <w:p w:rsidR="00AD40F3" w:rsidRPr="001C62D8" w:rsidRDefault="00AD40F3" w:rsidP="001C62D8">
      <w:pPr>
        <w:pStyle w:val="FootnoteText"/>
        <w:jc w:val="both"/>
        <w:rPr>
          <w:rFonts w:ascii="Arial" w:hAnsi="Arial" w:cs="Arial"/>
          <w:i/>
        </w:rPr>
      </w:pPr>
    </w:p>
  </w:footnote>
  <w:footnote w:id="8">
    <w:p w:rsidR="00296C32" w:rsidRPr="001C62D8" w:rsidRDefault="00296C32" w:rsidP="001C62D8">
      <w:pPr>
        <w:pStyle w:val="FootnoteText"/>
        <w:jc w:val="both"/>
        <w:rPr>
          <w:rFonts w:ascii="Arial" w:hAnsi="Arial" w:cs="Arial"/>
        </w:rPr>
      </w:pPr>
      <w:r w:rsidRPr="001C62D8">
        <w:rPr>
          <w:rStyle w:val="FootnoteReference"/>
          <w:rFonts w:ascii="Arial" w:hAnsi="Arial" w:cs="Arial"/>
        </w:rPr>
        <w:footnoteRef/>
      </w:r>
      <w:r w:rsidRPr="001C62D8">
        <w:rPr>
          <w:rFonts w:ascii="Arial" w:hAnsi="Arial" w:cs="Arial"/>
        </w:rPr>
        <w:t xml:space="preserve"> </w:t>
      </w:r>
      <w:r w:rsidRPr="001C62D8">
        <w:rPr>
          <w:rFonts w:ascii="Arial" w:hAnsi="Arial" w:cs="Arial"/>
          <w:i/>
        </w:rPr>
        <w:t>In t</w:t>
      </w:r>
      <w:r w:rsidR="00AD40F3" w:rsidRPr="001C62D8">
        <w:rPr>
          <w:rFonts w:ascii="Arial" w:hAnsi="Arial" w:cs="Arial"/>
          <w:i/>
        </w:rPr>
        <w:t xml:space="preserve">he Matter of the Application of </w:t>
      </w:r>
      <w:r w:rsidRPr="001C62D8">
        <w:rPr>
          <w:rFonts w:ascii="Arial" w:hAnsi="Arial" w:cs="Arial"/>
          <w:i/>
        </w:rPr>
        <w:t>Ohio</w:t>
      </w:r>
      <w:r w:rsidR="00AD40F3" w:rsidRPr="001C62D8">
        <w:rPr>
          <w:rFonts w:ascii="Arial" w:hAnsi="Arial" w:cs="Arial"/>
          <w:i/>
        </w:rPr>
        <w:t xml:space="preserve"> Power Company for Authority to </w:t>
      </w:r>
      <w:r w:rsidRPr="001C62D8">
        <w:rPr>
          <w:rFonts w:ascii="Arial" w:hAnsi="Arial" w:cs="Arial"/>
          <w:i/>
        </w:rPr>
        <w:t>Est</w:t>
      </w:r>
      <w:r w:rsidR="00AD40F3" w:rsidRPr="001C62D8">
        <w:rPr>
          <w:rFonts w:ascii="Arial" w:hAnsi="Arial" w:cs="Arial"/>
          <w:i/>
        </w:rPr>
        <w:t xml:space="preserve">ablish a Standard Service Offer </w:t>
      </w:r>
      <w:r w:rsidRPr="001C62D8">
        <w:rPr>
          <w:rFonts w:ascii="Arial" w:hAnsi="Arial" w:cs="Arial"/>
          <w:i/>
        </w:rPr>
        <w:t>Pursuant t</w:t>
      </w:r>
      <w:r w:rsidR="00AD40F3" w:rsidRPr="001C62D8">
        <w:rPr>
          <w:rFonts w:ascii="Arial" w:hAnsi="Arial" w:cs="Arial"/>
          <w:i/>
        </w:rPr>
        <w:t xml:space="preserve">o R.C. 4928.143, in the Form of </w:t>
      </w:r>
      <w:r w:rsidRPr="001C62D8">
        <w:rPr>
          <w:rFonts w:ascii="Arial" w:hAnsi="Arial" w:cs="Arial"/>
          <w:i/>
        </w:rPr>
        <w:t>an Electric Security Plan</w:t>
      </w:r>
      <w:r w:rsidR="00AD40F3" w:rsidRPr="001C62D8">
        <w:rPr>
          <w:rFonts w:ascii="Arial" w:hAnsi="Arial" w:cs="Arial"/>
        </w:rPr>
        <w:t>,</w:t>
      </w:r>
      <w:r w:rsidR="00AD40F3" w:rsidRPr="001C62D8">
        <w:rPr>
          <w:rFonts w:ascii="Arial" w:hAnsi="Arial" w:cs="Arial"/>
          <w:i/>
        </w:rPr>
        <w:t xml:space="preserve"> </w:t>
      </w:r>
      <w:r w:rsidRPr="001C62D8">
        <w:rPr>
          <w:rFonts w:ascii="Arial" w:hAnsi="Arial" w:cs="Arial"/>
        </w:rPr>
        <w:t>OCC Initial Brief at 48</w:t>
      </w:r>
      <w:r w:rsidR="00AD40F3" w:rsidRPr="001C62D8">
        <w:rPr>
          <w:rFonts w:ascii="Arial" w:hAnsi="Arial" w:cs="Arial"/>
        </w:rPr>
        <w:t xml:space="preserve"> (Nov. 29, 2017)</w:t>
      </w:r>
      <w:r w:rsidRPr="001C62D8">
        <w:rPr>
          <w:rFonts w:ascii="Arial" w:hAnsi="Arial" w:cs="Arial"/>
        </w:rPr>
        <w:t xml:space="preserve">.   </w:t>
      </w:r>
    </w:p>
  </w:footnote>
  <w:footnote w:id="9">
    <w:p w:rsidR="000770AF" w:rsidRPr="001C62D8" w:rsidRDefault="000770AF" w:rsidP="001C62D8">
      <w:pPr>
        <w:pStyle w:val="FootnoteText"/>
        <w:jc w:val="both"/>
        <w:rPr>
          <w:rFonts w:ascii="Arial" w:hAnsi="Arial" w:cs="Arial"/>
        </w:rPr>
      </w:pPr>
      <w:r w:rsidRPr="001C62D8">
        <w:rPr>
          <w:rStyle w:val="FootnoteReference"/>
          <w:rFonts w:ascii="Arial" w:hAnsi="Arial" w:cs="Arial"/>
        </w:rPr>
        <w:footnoteRef/>
      </w:r>
      <w:r w:rsidRPr="001C62D8">
        <w:rPr>
          <w:rFonts w:ascii="Arial" w:hAnsi="Arial" w:cs="Arial"/>
        </w:rPr>
        <w:t xml:space="preserve"> </w:t>
      </w:r>
      <w:r w:rsidRPr="001C62D8">
        <w:rPr>
          <w:rFonts w:ascii="Arial" w:hAnsi="Arial" w:cs="Arial"/>
          <w:i/>
        </w:rPr>
        <w:t>Lesser and Giacchino</w:t>
      </w:r>
      <w:r w:rsidRPr="001C62D8">
        <w:rPr>
          <w:rFonts w:ascii="Arial" w:hAnsi="Arial" w:cs="Arial"/>
        </w:rPr>
        <w:t>, Fundamentals of Energy Regulation at 270, 2</w:t>
      </w:r>
      <w:r w:rsidRPr="001C62D8">
        <w:rPr>
          <w:rFonts w:ascii="Arial" w:hAnsi="Arial" w:cs="Arial"/>
          <w:vertAlign w:val="superscript"/>
        </w:rPr>
        <w:t>nd</w:t>
      </w:r>
      <w:r w:rsidRPr="001C62D8">
        <w:rPr>
          <w:rFonts w:ascii="Arial" w:hAnsi="Arial" w:cs="Arial"/>
        </w:rPr>
        <w:t xml:space="preserve"> Edition (2013)</w:t>
      </w:r>
      <w:r w:rsidR="001A3998" w:rsidRPr="001C62D8">
        <w:rPr>
          <w:rFonts w:ascii="Arial" w:hAnsi="Arial" w:cs="Arial"/>
        </w:rPr>
        <w:t>.</w:t>
      </w:r>
    </w:p>
  </w:footnote>
  <w:footnote w:id="10">
    <w:p w:rsidR="00AD40F3" w:rsidRPr="001C62D8" w:rsidRDefault="00AD40F3" w:rsidP="001C62D8">
      <w:pPr>
        <w:pStyle w:val="FootnoteText"/>
        <w:jc w:val="both"/>
        <w:rPr>
          <w:rFonts w:ascii="Arial" w:hAnsi="Arial" w:cs="Arial"/>
        </w:rPr>
      </w:pPr>
      <w:r w:rsidRPr="001C62D8">
        <w:rPr>
          <w:rStyle w:val="FootnoteReference"/>
          <w:rFonts w:ascii="Arial" w:hAnsi="Arial" w:cs="Arial"/>
        </w:rPr>
        <w:footnoteRef/>
      </w:r>
      <w:r w:rsidRPr="001C62D8">
        <w:rPr>
          <w:rFonts w:ascii="Arial" w:hAnsi="Arial" w:cs="Arial"/>
        </w:rPr>
        <w:t xml:space="preserve"> </w:t>
      </w:r>
      <w:r w:rsidRPr="001C62D8">
        <w:rPr>
          <w:rFonts w:ascii="Arial" w:hAnsi="Arial" w:cs="Arial"/>
          <w:i/>
        </w:rPr>
        <w:t xml:space="preserve">Id. </w:t>
      </w:r>
      <w:r w:rsidRPr="001C62D8">
        <w:rPr>
          <w:rFonts w:ascii="Arial" w:hAnsi="Arial" w:cs="Arial"/>
        </w:rPr>
        <w:t>at 184</w:t>
      </w:r>
      <w:r w:rsidR="00C04042" w:rsidRPr="001C62D8">
        <w:rPr>
          <w:rFonts w:ascii="Arial" w:hAnsi="Arial" w:cs="Arial"/>
        </w:rPr>
        <w:t xml:space="preserve"> (quoting R.C. 4905.302(A)(1)(a))</w:t>
      </w:r>
      <w:r w:rsidRPr="001C62D8">
        <w:rPr>
          <w:rFonts w:ascii="Arial" w:hAnsi="Arial" w:cs="Arial"/>
        </w:rPr>
        <w:t xml:space="preserve"> (emphasis added).</w:t>
      </w:r>
    </w:p>
    <w:p w:rsidR="00C04042" w:rsidRPr="001C62D8" w:rsidRDefault="00C04042" w:rsidP="001C62D8">
      <w:pPr>
        <w:pStyle w:val="FootnoteText"/>
        <w:jc w:val="both"/>
        <w:rPr>
          <w:rFonts w:ascii="Arial" w:hAnsi="Arial" w:cs="Arial"/>
        </w:rPr>
      </w:pPr>
    </w:p>
  </w:footnote>
  <w:footnote w:id="11">
    <w:p w:rsidR="00C04042" w:rsidRPr="001C62D8" w:rsidRDefault="00C04042" w:rsidP="001C62D8">
      <w:pPr>
        <w:pStyle w:val="FootnoteText"/>
        <w:jc w:val="both"/>
        <w:rPr>
          <w:rFonts w:ascii="Arial" w:hAnsi="Arial" w:cs="Arial"/>
          <w:i/>
        </w:rPr>
      </w:pPr>
      <w:r w:rsidRPr="001C62D8">
        <w:rPr>
          <w:rStyle w:val="FootnoteReference"/>
          <w:rFonts w:ascii="Arial" w:hAnsi="Arial" w:cs="Arial"/>
        </w:rPr>
        <w:footnoteRef/>
      </w:r>
      <w:r w:rsidRPr="001C62D8">
        <w:rPr>
          <w:rFonts w:ascii="Arial" w:hAnsi="Arial" w:cs="Arial"/>
        </w:rPr>
        <w:t xml:space="preserve"> </w:t>
      </w:r>
      <w:r w:rsidRPr="001C62D8">
        <w:rPr>
          <w:rFonts w:ascii="Arial" w:hAnsi="Arial" w:cs="Arial"/>
          <w:i/>
        </w:rPr>
        <w:t xml:space="preserve">Id. </w:t>
      </w:r>
    </w:p>
    <w:p w:rsidR="00C04042" w:rsidRPr="001C62D8" w:rsidRDefault="00C04042" w:rsidP="001C62D8">
      <w:pPr>
        <w:pStyle w:val="FootnoteText"/>
        <w:jc w:val="both"/>
        <w:rPr>
          <w:rFonts w:ascii="Arial" w:hAnsi="Arial" w:cs="Arial"/>
          <w:i/>
        </w:rPr>
      </w:pPr>
    </w:p>
  </w:footnote>
  <w:footnote w:id="12">
    <w:p w:rsidR="00C04042" w:rsidRPr="001C62D8" w:rsidRDefault="00C04042" w:rsidP="001C62D8">
      <w:pPr>
        <w:pStyle w:val="FootnoteText"/>
        <w:jc w:val="both"/>
        <w:rPr>
          <w:rFonts w:ascii="Arial" w:hAnsi="Arial" w:cs="Arial"/>
        </w:rPr>
      </w:pPr>
      <w:r w:rsidRPr="001C62D8">
        <w:rPr>
          <w:rStyle w:val="FootnoteReference"/>
          <w:rFonts w:ascii="Arial" w:hAnsi="Arial" w:cs="Arial"/>
        </w:rPr>
        <w:footnoteRef/>
      </w:r>
      <w:r w:rsidRPr="001C62D8">
        <w:rPr>
          <w:rFonts w:ascii="Arial" w:hAnsi="Arial" w:cs="Arial"/>
        </w:rPr>
        <w:t xml:space="preserve"> </w:t>
      </w:r>
      <w:r w:rsidRPr="001C62D8">
        <w:rPr>
          <w:rFonts w:ascii="Arial" w:hAnsi="Arial" w:cs="Arial"/>
          <w:i/>
        </w:rPr>
        <w:t xml:space="preserve">Id. </w:t>
      </w:r>
      <w:r w:rsidRPr="001C62D8">
        <w:rPr>
          <w:rFonts w:ascii="Arial" w:hAnsi="Arial" w:cs="Arial"/>
        </w:rPr>
        <w:t>at 186.</w:t>
      </w:r>
    </w:p>
    <w:p w:rsidR="00C04042" w:rsidRPr="001C62D8" w:rsidRDefault="00C04042" w:rsidP="001C62D8">
      <w:pPr>
        <w:pStyle w:val="FootnoteText"/>
        <w:jc w:val="both"/>
        <w:rPr>
          <w:rFonts w:ascii="Arial" w:hAnsi="Arial" w:cs="Arial"/>
        </w:rPr>
      </w:pPr>
      <w:r w:rsidRPr="001C62D8">
        <w:rPr>
          <w:rFonts w:ascii="Arial" w:hAnsi="Arial" w:cs="Arial"/>
        </w:rPr>
        <w:t xml:space="preserve"> </w:t>
      </w:r>
    </w:p>
  </w:footnote>
  <w:footnote w:id="13">
    <w:p w:rsidR="00C04042" w:rsidRPr="001C62D8" w:rsidRDefault="00C04042" w:rsidP="001C62D8">
      <w:pPr>
        <w:pStyle w:val="FootnoteText"/>
        <w:jc w:val="both"/>
        <w:rPr>
          <w:rFonts w:ascii="Arial" w:hAnsi="Arial" w:cs="Arial"/>
        </w:rPr>
      </w:pPr>
      <w:r w:rsidRPr="001C62D8">
        <w:rPr>
          <w:rStyle w:val="FootnoteReference"/>
          <w:rFonts w:ascii="Arial" w:hAnsi="Arial" w:cs="Arial"/>
        </w:rPr>
        <w:footnoteRef/>
      </w:r>
      <w:r w:rsidRPr="001C62D8">
        <w:rPr>
          <w:rFonts w:ascii="Arial" w:hAnsi="Arial" w:cs="Arial"/>
        </w:rPr>
        <w:t xml:space="preserve"> </w:t>
      </w:r>
      <w:r w:rsidRPr="001C62D8">
        <w:rPr>
          <w:rFonts w:ascii="Arial" w:hAnsi="Arial" w:cs="Arial"/>
          <w:i/>
        </w:rPr>
        <w:t xml:space="preserve">See id. </w:t>
      </w:r>
    </w:p>
  </w:footnote>
  <w:footnote w:id="14">
    <w:p w:rsidR="004708FC" w:rsidRDefault="004708FC" w:rsidP="001C62D8">
      <w:pPr>
        <w:pStyle w:val="FootnoteText"/>
        <w:jc w:val="both"/>
      </w:pPr>
      <w:r w:rsidRPr="001C62D8">
        <w:rPr>
          <w:rStyle w:val="FootnoteReference"/>
          <w:rFonts w:ascii="Arial" w:hAnsi="Arial" w:cs="Arial"/>
        </w:rPr>
        <w:footnoteRef/>
      </w:r>
      <w:r w:rsidRPr="001C62D8">
        <w:rPr>
          <w:rFonts w:ascii="Arial" w:hAnsi="Arial" w:cs="Arial"/>
        </w:rPr>
        <w:t xml:space="preserve"> </w:t>
      </w:r>
      <w:r w:rsidRPr="001C62D8">
        <w:rPr>
          <w:rFonts w:ascii="Arial" w:hAnsi="Arial" w:cs="Arial"/>
          <w:i/>
        </w:rPr>
        <w:t>In the Matter of the Application of The Cincinnati Gas &amp; Electric Company for an increase in Electric Rates in its Service Area</w:t>
      </w:r>
      <w:r w:rsidRPr="001C62D8">
        <w:rPr>
          <w:rFonts w:ascii="Arial" w:hAnsi="Arial" w:cs="Arial"/>
        </w:rPr>
        <w:t>, Opinion and Order at 102-103; 106-107 (May 12, 1992).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3FD" w:rsidRDefault="001743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3FD" w:rsidRDefault="001743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54B" w:rsidRDefault="00CE654B">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3191"/>
    <w:multiLevelType w:val="hybridMultilevel"/>
    <w:tmpl w:val="C9F2E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C62E7"/>
    <w:multiLevelType w:val="hybridMultilevel"/>
    <w:tmpl w:val="FB24402E"/>
    <w:lvl w:ilvl="0" w:tplc="02364310">
      <w:start w:val="1"/>
      <w:numFmt w:val="decimal"/>
      <w:lvlText w:val="(%1)"/>
      <w:lvlJc w:val="left"/>
      <w:pPr>
        <w:ind w:left="1170" w:hanging="360"/>
      </w:pPr>
      <w:rPr>
        <w:rFonts w:hint="default"/>
        <w:w w:val="1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9A667C"/>
    <w:multiLevelType w:val="hybridMultilevel"/>
    <w:tmpl w:val="40B6E02E"/>
    <w:lvl w:ilvl="0" w:tplc="79AE7D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C00231"/>
    <w:multiLevelType w:val="hybridMultilevel"/>
    <w:tmpl w:val="F2740ACC"/>
    <w:lvl w:ilvl="0" w:tplc="B9CC38B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9601D"/>
    <w:multiLevelType w:val="hybridMultilevel"/>
    <w:tmpl w:val="725CD0FA"/>
    <w:lvl w:ilvl="0" w:tplc="894247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2564D"/>
    <w:multiLevelType w:val="hybridMultilevel"/>
    <w:tmpl w:val="56020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02FE9"/>
    <w:multiLevelType w:val="hybridMultilevel"/>
    <w:tmpl w:val="546AD14C"/>
    <w:lvl w:ilvl="0" w:tplc="2708E3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B3952"/>
    <w:multiLevelType w:val="hybridMultilevel"/>
    <w:tmpl w:val="41023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A67BD"/>
    <w:multiLevelType w:val="hybridMultilevel"/>
    <w:tmpl w:val="0F5458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7F7371B"/>
    <w:multiLevelType w:val="hybridMultilevel"/>
    <w:tmpl w:val="CC021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C34449"/>
    <w:multiLevelType w:val="hybridMultilevel"/>
    <w:tmpl w:val="71240A0C"/>
    <w:lvl w:ilvl="0" w:tplc="B69E84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13193B"/>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A37690"/>
    <w:multiLevelType w:val="hybridMultilevel"/>
    <w:tmpl w:val="EC5C1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734FD3"/>
    <w:multiLevelType w:val="hybridMultilevel"/>
    <w:tmpl w:val="9162E3BA"/>
    <w:lvl w:ilvl="0" w:tplc="D1B46C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8F50537"/>
    <w:multiLevelType w:val="hybridMultilevel"/>
    <w:tmpl w:val="55ACFFCC"/>
    <w:lvl w:ilvl="0" w:tplc="1BF4D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DA3273"/>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E75776"/>
    <w:multiLevelType w:val="hybridMultilevel"/>
    <w:tmpl w:val="D3062A22"/>
    <w:lvl w:ilvl="0" w:tplc="1D14F1B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882BB8"/>
    <w:multiLevelType w:val="hybridMultilevel"/>
    <w:tmpl w:val="DEF60E8A"/>
    <w:lvl w:ilvl="0" w:tplc="B69E84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855EA9"/>
    <w:multiLevelType w:val="hybridMultilevel"/>
    <w:tmpl w:val="8A4AB5F8"/>
    <w:lvl w:ilvl="0" w:tplc="74FAF42E">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15"/>
  </w:num>
  <w:num w:numId="4">
    <w:abstractNumId w:val="11"/>
  </w:num>
  <w:num w:numId="5">
    <w:abstractNumId w:val="5"/>
  </w:num>
  <w:num w:numId="6">
    <w:abstractNumId w:val="12"/>
  </w:num>
  <w:num w:numId="7">
    <w:abstractNumId w:val="3"/>
  </w:num>
  <w:num w:numId="8">
    <w:abstractNumId w:val="16"/>
  </w:num>
  <w:num w:numId="9">
    <w:abstractNumId w:val="18"/>
  </w:num>
  <w:num w:numId="10">
    <w:abstractNumId w:val="2"/>
  </w:num>
  <w:num w:numId="11">
    <w:abstractNumId w:val="8"/>
  </w:num>
  <w:num w:numId="12">
    <w:abstractNumId w:val="6"/>
  </w:num>
  <w:num w:numId="13">
    <w:abstractNumId w:val="13"/>
  </w:num>
  <w:num w:numId="14">
    <w:abstractNumId w:val="1"/>
  </w:num>
  <w:num w:numId="15">
    <w:abstractNumId w:val="9"/>
  </w:num>
  <w:num w:numId="16">
    <w:abstractNumId w:val="4"/>
  </w:num>
  <w:num w:numId="17">
    <w:abstractNumId w:val="7"/>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29"/>
    <w:rsid w:val="00004E6B"/>
    <w:rsid w:val="00014F21"/>
    <w:rsid w:val="000176D8"/>
    <w:rsid w:val="00017BE5"/>
    <w:rsid w:val="0005328E"/>
    <w:rsid w:val="00054ADC"/>
    <w:rsid w:val="00060C1F"/>
    <w:rsid w:val="00061DE8"/>
    <w:rsid w:val="000770AF"/>
    <w:rsid w:val="00091A13"/>
    <w:rsid w:val="000A045F"/>
    <w:rsid w:val="000A13F5"/>
    <w:rsid w:val="000B223F"/>
    <w:rsid w:val="000B5141"/>
    <w:rsid w:val="000B67F4"/>
    <w:rsid w:val="000D2057"/>
    <w:rsid w:val="00111E14"/>
    <w:rsid w:val="001144C4"/>
    <w:rsid w:val="00115436"/>
    <w:rsid w:val="00121836"/>
    <w:rsid w:val="001248A0"/>
    <w:rsid w:val="001267D8"/>
    <w:rsid w:val="001316F8"/>
    <w:rsid w:val="001351A7"/>
    <w:rsid w:val="00140090"/>
    <w:rsid w:val="001704AC"/>
    <w:rsid w:val="001743FD"/>
    <w:rsid w:val="001A3998"/>
    <w:rsid w:val="001A61A9"/>
    <w:rsid w:val="001B1912"/>
    <w:rsid w:val="001C62D8"/>
    <w:rsid w:val="001E7587"/>
    <w:rsid w:val="00223E92"/>
    <w:rsid w:val="00227C04"/>
    <w:rsid w:val="00231B62"/>
    <w:rsid w:val="00237730"/>
    <w:rsid w:val="00241062"/>
    <w:rsid w:val="002410B3"/>
    <w:rsid w:val="0025719F"/>
    <w:rsid w:val="0026046D"/>
    <w:rsid w:val="00262461"/>
    <w:rsid w:val="00277415"/>
    <w:rsid w:val="00280A2E"/>
    <w:rsid w:val="0028380C"/>
    <w:rsid w:val="00286FB5"/>
    <w:rsid w:val="0029088A"/>
    <w:rsid w:val="00296C32"/>
    <w:rsid w:val="002E2896"/>
    <w:rsid w:val="002F05DC"/>
    <w:rsid w:val="003005D8"/>
    <w:rsid w:val="003011D7"/>
    <w:rsid w:val="0030156F"/>
    <w:rsid w:val="00307D81"/>
    <w:rsid w:val="00314A32"/>
    <w:rsid w:val="0032756C"/>
    <w:rsid w:val="00341EFF"/>
    <w:rsid w:val="00347D69"/>
    <w:rsid w:val="00355B90"/>
    <w:rsid w:val="00360E99"/>
    <w:rsid w:val="003963BC"/>
    <w:rsid w:val="003A08BA"/>
    <w:rsid w:val="003A51CC"/>
    <w:rsid w:val="003A7774"/>
    <w:rsid w:val="003D01DA"/>
    <w:rsid w:val="003D1EB6"/>
    <w:rsid w:val="0040267C"/>
    <w:rsid w:val="00405979"/>
    <w:rsid w:val="00413918"/>
    <w:rsid w:val="00413EE0"/>
    <w:rsid w:val="00425A86"/>
    <w:rsid w:val="004417DE"/>
    <w:rsid w:val="00441C45"/>
    <w:rsid w:val="0044625A"/>
    <w:rsid w:val="00446914"/>
    <w:rsid w:val="00455B45"/>
    <w:rsid w:val="004708FC"/>
    <w:rsid w:val="00474257"/>
    <w:rsid w:val="00483963"/>
    <w:rsid w:val="00486FF1"/>
    <w:rsid w:val="00492AD6"/>
    <w:rsid w:val="00493364"/>
    <w:rsid w:val="00496D63"/>
    <w:rsid w:val="004B061E"/>
    <w:rsid w:val="004B06F5"/>
    <w:rsid w:val="004B0AF8"/>
    <w:rsid w:val="004B25DD"/>
    <w:rsid w:val="004B7E09"/>
    <w:rsid w:val="004D5FAA"/>
    <w:rsid w:val="004D65EC"/>
    <w:rsid w:val="004E6E3C"/>
    <w:rsid w:val="004F0D2F"/>
    <w:rsid w:val="004F2E86"/>
    <w:rsid w:val="005139B4"/>
    <w:rsid w:val="00526ADC"/>
    <w:rsid w:val="00542A3B"/>
    <w:rsid w:val="00544336"/>
    <w:rsid w:val="00545F29"/>
    <w:rsid w:val="00551BAD"/>
    <w:rsid w:val="0055339D"/>
    <w:rsid w:val="0056270F"/>
    <w:rsid w:val="00571CC0"/>
    <w:rsid w:val="00577375"/>
    <w:rsid w:val="0057737B"/>
    <w:rsid w:val="005809B7"/>
    <w:rsid w:val="005948BC"/>
    <w:rsid w:val="005A0BD9"/>
    <w:rsid w:val="005B34D0"/>
    <w:rsid w:val="005B37CC"/>
    <w:rsid w:val="005B63F0"/>
    <w:rsid w:val="005E5012"/>
    <w:rsid w:val="005F25EB"/>
    <w:rsid w:val="005F3574"/>
    <w:rsid w:val="00613140"/>
    <w:rsid w:val="0061450C"/>
    <w:rsid w:val="00623213"/>
    <w:rsid w:val="00630DDE"/>
    <w:rsid w:val="00645F8B"/>
    <w:rsid w:val="006860E6"/>
    <w:rsid w:val="006C1B8A"/>
    <w:rsid w:val="006C4EEB"/>
    <w:rsid w:val="006C5FBE"/>
    <w:rsid w:val="006E1025"/>
    <w:rsid w:val="006E5083"/>
    <w:rsid w:val="006E6BD9"/>
    <w:rsid w:val="00712301"/>
    <w:rsid w:val="007171AA"/>
    <w:rsid w:val="007233DD"/>
    <w:rsid w:val="007245D9"/>
    <w:rsid w:val="0078573B"/>
    <w:rsid w:val="00785B62"/>
    <w:rsid w:val="00785F0D"/>
    <w:rsid w:val="0078764E"/>
    <w:rsid w:val="00795C25"/>
    <w:rsid w:val="00796D66"/>
    <w:rsid w:val="007A0222"/>
    <w:rsid w:val="007A5C5A"/>
    <w:rsid w:val="007B3399"/>
    <w:rsid w:val="007B3892"/>
    <w:rsid w:val="007B7D38"/>
    <w:rsid w:val="007D11D2"/>
    <w:rsid w:val="007D2210"/>
    <w:rsid w:val="007F6649"/>
    <w:rsid w:val="008044DE"/>
    <w:rsid w:val="00813BFB"/>
    <w:rsid w:val="00820F60"/>
    <w:rsid w:val="0082422E"/>
    <w:rsid w:val="00824A9B"/>
    <w:rsid w:val="00824B05"/>
    <w:rsid w:val="0082522C"/>
    <w:rsid w:val="00831E75"/>
    <w:rsid w:val="00832866"/>
    <w:rsid w:val="008361FD"/>
    <w:rsid w:val="00861A12"/>
    <w:rsid w:val="008814AB"/>
    <w:rsid w:val="00881964"/>
    <w:rsid w:val="00887174"/>
    <w:rsid w:val="00896E32"/>
    <w:rsid w:val="00897697"/>
    <w:rsid w:val="008A1275"/>
    <w:rsid w:val="008A16F2"/>
    <w:rsid w:val="008A2C5B"/>
    <w:rsid w:val="008B2E8D"/>
    <w:rsid w:val="008C1FD0"/>
    <w:rsid w:val="008F54FE"/>
    <w:rsid w:val="00921CFB"/>
    <w:rsid w:val="00922242"/>
    <w:rsid w:val="00924790"/>
    <w:rsid w:val="00946BC1"/>
    <w:rsid w:val="00953619"/>
    <w:rsid w:val="00955F86"/>
    <w:rsid w:val="00960FEE"/>
    <w:rsid w:val="00961F44"/>
    <w:rsid w:val="009631C9"/>
    <w:rsid w:val="00972956"/>
    <w:rsid w:val="00976CF5"/>
    <w:rsid w:val="00981415"/>
    <w:rsid w:val="0098338B"/>
    <w:rsid w:val="00983BD2"/>
    <w:rsid w:val="0098755F"/>
    <w:rsid w:val="009B3BB3"/>
    <w:rsid w:val="009B4EBD"/>
    <w:rsid w:val="009B71AA"/>
    <w:rsid w:val="009C1465"/>
    <w:rsid w:val="009C4043"/>
    <w:rsid w:val="009D1C4B"/>
    <w:rsid w:val="009D27C4"/>
    <w:rsid w:val="009D40E0"/>
    <w:rsid w:val="009D5434"/>
    <w:rsid w:val="009D71F6"/>
    <w:rsid w:val="009F4632"/>
    <w:rsid w:val="009F6674"/>
    <w:rsid w:val="00A067A6"/>
    <w:rsid w:val="00A079ED"/>
    <w:rsid w:val="00A25C42"/>
    <w:rsid w:val="00A4401F"/>
    <w:rsid w:val="00A71E20"/>
    <w:rsid w:val="00A7514B"/>
    <w:rsid w:val="00A75711"/>
    <w:rsid w:val="00A75768"/>
    <w:rsid w:val="00A75F7D"/>
    <w:rsid w:val="00A940AD"/>
    <w:rsid w:val="00AA75B4"/>
    <w:rsid w:val="00AD40F3"/>
    <w:rsid w:val="00AD5E1E"/>
    <w:rsid w:val="00AE1FDC"/>
    <w:rsid w:val="00AE71A9"/>
    <w:rsid w:val="00AF47F6"/>
    <w:rsid w:val="00B270B3"/>
    <w:rsid w:val="00B303D9"/>
    <w:rsid w:val="00B368F6"/>
    <w:rsid w:val="00B432B5"/>
    <w:rsid w:val="00B453FD"/>
    <w:rsid w:val="00B552D9"/>
    <w:rsid w:val="00B727CC"/>
    <w:rsid w:val="00B82DA1"/>
    <w:rsid w:val="00B92A76"/>
    <w:rsid w:val="00BA212D"/>
    <w:rsid w:val="00BA6835"/>
    <w:rsid w:val="00BC6288"/>
    <w:rsid w:val="00BD7A3B"/>
    <w:rsid w:val="00BE3B88"/>
    <w:rsid w:val="00BF505A"/>
    <w:rsid w:val="00C02EFC"/>
    <w:rsid w:val="00C02EFD"/>
    <w:rsid w:val="00C04042"/>
    <w:rsid w:val="00C20F96"/>
    <w:rsid w:val="00C30633"/>
    <w:rsid w:val="00C37789"/>
    <w:rsid w:val="00C51B26"/>
    <w:rsid w:val="00C5337B"/>
    <w:rsid w:val="00C607C9"/>
    <w:rsid w:val="00C80139"/>
    <w:rsid w:val="00C81C96"/>
    <w:rsid w:val="00C84BD1"/>
    <w:rsid w:val="00C91B0D"/>
    <w:rsid w:val="00CD1784"/>
    <w:rsid w:val="00CE654B"/>
    <w:rsid w:val="00D04FF1"/>
    <w:rsid w:val="00D13280"/>
    <w:rsid w:val="00D222C4"/>
    <w:rsid w:val="00D233D9"/>
    <w:rsid w:val="00D32605"/>
    <w:rsid w:val="00D357A3"/>
    <w:rsid w:val="00D51948"/>
    <w:rsid w:val="00D52B18"/>
    <w:rsid w:val="00D57E21"/>
    <w:rsid w:val="00D60FB4"/>
    <w:rsid w:val="00D73A41"/>
    <w:rsid w:val="00D86DE5"/>
    <w:rsid w:val="00D926B6"/>
    <w:rsid w:val="00DA7931"/>
    <w:rsid w:val="00DD2A51"/>
    <w:rsid w:val="00DD2DED"/>
    <w:rsid w:val="00DE4973"/>
    <w:rsid w:val="00E008C0"/>
    <w:rsid w:val="00E04E5F"/>
    <w:rsid w:val="00E214E9"/>
    <w:rsid w:val="00E43E55"/>
    <w:rsid w:val="00E508F1"/>
    <w:rsid w:val="00E55133"/>
    <w:rsid w:val="00E866C3"/>
    <w:rsid w:val="00E86999"/>
    <w:rsid w:val="00E9019F"/>
    <w:rsid w:val="00E9359B"/>
    <w:rsid w:val="00E93D1C"/>
    <w:rsid w:val="00EA0431"/>
    <w:rsid w:val="00EA0C60"/>
    <w:rsid w:val="00EA26E8"/>
    <w:rsid w:val="00EA4E91"/>
    <w:rsid w:val="00EA79CF"/>
    <w:rsid w:val="00EB1189"/>
    <w:rsid w:val="00EB3277"/>
    <w:rsid w:val="00EC019F"/>
    <w:rsid w:val="00ED1193"/>
    <w:rsid w:val="00EE0C04"/>
    <w:rsid w:val="00F10F9B"/>
    <w:rsid w:val="00F111C7"/>
    <w:rsid w:val="00F24087"/>
    <w:rsid w:val="00F42A40"/>
    <w:rsid w:val="00F5720A"/>
    <w:rsid w:val="00F661F7"/>
    <w:rsid w:val="00F75074"/>
    <w:rsid w:val="00F96AFB"/>
    <w:rsid w:val="00FA2686"/>
    <w:rsid w:val="00FA2C78"/>
    <w:rsid w:val="00FA4A29"/>
    <w:rsid w:val="00FB7409"/>
    <w:rsid w:val="00FE2DE0"/>
    <w:rsid w:val="00FE5EB4"/>
    <w:rsid w:val="00FE6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rPr>
      <w:color w:val="0000FF"/>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
    <w:name w:val="Body Text"/>
    <w:basedOn w:val="Normal"/>
    <w:link w:val="BodyTextChar"/>
    <w:uiPriority w:val="99"/>
    <w:semiHidden/>
    <w:unhideWhenUsed/>
    <w:rsid w:val="00824A9B"/>
    <w:pPr>
      <w:spacing w:after="120"/>
    </w:pPr>
  </w:style>
  <w:style w:type="character" w:customStyle="1" w:styleId="BodyTextChar">
    <w:name w:val="Body Text Char"/>
    <w:basedOn w:val="DefaultParagraphFont"/>
    <w:link w:val="BodyText"/>
    <w:uiPriority w:val="99"/>
    <w:semiHidden/>
    <w:rsid w:val="00824A9B"/>
  </w:style>
  <w:style w:type="paragraph" w:customStyle="1" w:styleId="Level1">
    <w:name w:val="Level 1"/>
    <w:basedOn w:val="TOC1"/>
    <w:link w:val="Level1Char"/>
    <w:qFormat/>
    <w:rsid w:val="005948BC"/>
    <w:pPr>
      <w:tabs>
        <w:tab w:val="right" w:leader="dot" w:pos="8630"/>
      </w:tabs>
      <w:spacing w:before="120" w:after="120" w:line="240" w:lineRule="auto"/>
    </w:pPr>
    <w:rPr>
      <w:rFonts w:asciiTheme="majorHAnsi" w:eastAsia="Times New Roman" w:hAnsiTheme="majorHAnsi" w:cs="Times New Roman"/>
      <w:b/>
      <w:bCs/>
      <w:caps/>
      <w:sz w:val="20"/>
      <w:szCs w:val="20"/>
    </w:rPr>
  </w:style>
  <w:style w:type="character" w:customStyle="1" w:styleId="Level1Char">
    <w:name w:val="Level 1 Char"/>
    <w:basedOn w:val="DefaultParagraphFont"/>
    <w:link w:val="Level1"/>
    <w:rsid w:val="005948BC"/>
    <w:rPr>
      <w:rFonts w:asciiTheme="majorHAnsi" w:eastAsia="Times New Roman" w:hAnsiTheme="majorHAnsi" w:cs="Times New Roman"/>
      <w:b/>
      <w:bCs/>
      <w:caps/>
      <w:sz w:val="20"/>
      <w:szCs w:val="20"/>
    </w:rPr>
  </w:style>
  <w:style w:type="paragraph" w:styleId="TOC1">
    <w:name w:val="toc 1"/>
    <w:basedOn w:val="Normal"/>
    <w:next w:val="Normal"/>
    <w:autoRedefine/>
    <w:uiPriority w:val="39"/>
    <w:semiHidden/>
    <w:unhideWhenUsed/>
    <w:rsid w:val="005948B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6483">
      <w:bodyDiv w:val="1"/>
      <w:marLeft w:val="0"/>
      <w:marRight w:val="0"/>
      <w:marTop w:val="0"/>
      <w:marBottom w:val="0"/>
      <w:divBdr>
        <w:top w:val="none" w:sz="0" w:space="0" w:color="auto"/>
        <w:left w:val="none" w:sz="0" w:space="0" w:color="auto"/>
        <w:bottom w:val="none" w:sz="0" w:space="0" w:color="auto"/>
        <w:right w:val="none" w:sz="0" w:space="0" w:color="auto"/>
      </w:divBdr>
    </w:div>
    <w:div w:id="482551368">
      <w:bodyDiv w:val="1"/>
      <w:marLeft w:val="0"/>
      <w:marRight w:val="0"/>
      <w:marTop w:val="0"/>
      <w:marBottom w:val="0"/>
      <w:divBdr>
        <w:top w:val="none" w:sz="0" w:space="0" w:color="auto"/>
        <w:left w:val="none" w:sz="0" w:space="0" w:color="auto"/>
        <w:bottom w:val="none" w:sz="0" w:space="0" w:color="auto"/>
        <w:right w:val="none" w:sz="0" w:space="0" w:color="auto"/>
      </w:divBdr>
      <w:divsChild>
        <w:div w:id="356734965">
          <w:marLeft w:val="0"/>
          <w:marRight w:val="0"/>
          <w:marTop w:val="0"/>
          <w:marBottom w:val="0"/>
          <w:divBdr>
            <w:top w:val="none" w:sz="0" w:space="0" w:color="auto"/>
            <w:left w:val="none" w:sz="0" w:space="0" w:color="auto"/>
            <w:bottom w:val="none" w:sz="0" w:space="0" w:color="auto"/>
            <w:right w:val="none" w:sz="0" w:space="0" w:color="auto"/>
          </w:divBdr>
        </w:div>
        <w:div w:id="392047661">
          <w:marLeft w:val="0"/>
          <w:marRight w:val="0"/>
          <w:marTop w:val="0"/>
          <w:marBottom w:val="0"/>
          <w:divBdr>
            <w:top w:val="none" w:sz="0" w:space="0" w:color="auto"/>
            <w:left w:val="none" w:sz="0" w:space="0" w:color="auto"/>
            <w:bottom w:val="none" w:sz="0" w:space="0" w:color="auto"/>
            <w:right w:val="none" w:sz="0" w:space="0" w:color="auto"/>
          </w:divBdr>
        </w:div>
        <w:div w:id="667636263">
          <w:marLeft w:val="0"/>
          <w:marRight w:val="0"/>
          <w:marTop w:val="0"/>
          <w:marBottom w:val="0"/>
          <w:divBdr>
            <w:top w:val="none" w:sz="0" w:space="0" w:color="auto"/>
            <w:left w:val="none" w:sz="0" w:space="0" w:color="auto"/>
            <w:bottom w:val="none" w:sz="0" w:space="0" w:color="auto"/>
            <w:right w:val="none" w:sz="0" w:space="0" w:color="auto"/>
          </w:divBdr>
        </w:div>
        <w:div w:id="794908096">
          <w:marLeft w:val="0"/>
          <w:marRight w:val="0"/>
          <w:marTop w:val="0"/>
          <w:marBottom w:val="0"/>
          <w:divBdr>
            <w:top w:val="none" w:sz="0" w:space="0" w:color="auto"/>
            <w:left w:val="none" w:sz="0" w:space="0" w:color="auto"/>
            <w:bottom w:val="none" w:sz="0" w:space="0" w:color="auto"/>
            <w:right w:val="none" w:sz="0" w:space="0" w:color="auto"/>
          </w:divBdr>
        </w:div>
        <w:div w:id="893542688">
          <w:marLeft w:val="0"/>
          <w:marRight w:val="0"/>
          <w:marTop w:val="0"/>
          <w:marBottom w:val="0"/>
          <w:divBdr>
            <w:top w:val="none" w:sz="0" w:space="0" w:color="auto"/>
            <w:left w:val="none" w:sz="0" w:space="0" w:color="auto"/>
            <w:bottom w:val="none" w:sz="0" w:space="0" w:color="auto"/>
            <w:right w:val="none" w:sz="0" w:space="0" w:color="auto"/>
          </w:divBdr>
        </w:div>
        <w:div w:id="941912553">
          <w:marLeft w:val="0"/>
          <w:marRight w:val="0"/>
          <w:marTop w:val="0"/>
          <w:marBottom w:val="0"/>
          <w:divBdr>
            <w:top w:val="none" w:sz="0" w:space="0" w:color="auto"/>
            <w:left w:val="none" w:sz="0" w:space="0" w:color="auto"/>
            <w:bottom w:val="none" w:sz="0" w:space="0" w:color="auto"/>
            <w:right w:val="none" w:sz="0" w:space="0" w:color="auto"/>
          </w:divBdr>
        </w:div>
        <w:div w:id="963850134">
          <w:marLeft w:val="0"/>
          <w:marRight w:val="0"/>
          <w:marTop w:val="0"/>
          <w:marBottom w:val="0"/>
          <w:divBdr>
            <w:top w:val="none" w:sz="0" w:space="0" w:color="auto"/>
            <w:left w:val="none" w:sz="0" w:space="0" w:color="auto"/>
            <w:bottom w:val="none" w:sz="0" w:space="0" w:color="auto"/>
            <w:right w:val="none" w:sz="0" w:space="0" w:color="auto"/>
          </w:divBdr>
        </w:div>
        <w:div w:id="1013337914">
          <w:marLeft w:val="0"/>
          <w:marRight w:val="0"/>
          <w:marTop w:val="0"/>
          <w:marBottom w:val="0"/>
          <w:divBdr>
            <w:top w:val="none" w:sz="0" w:space="0" w:color="auto"/>
            <w:left w:val="none" w:sz="0" w:space="0" w:color="auto"/>
            <w:bottom w:val="none" w:sz="0" w:space="0" w:color="auto"/>
            <w:right w:val="none" w:sz="0" w:space="0" w:color="auto"/>
          </w:divBdr>
        </w:div>
        <w:div w:id="1047953127">
          <w:marLeft w:val="0"/>
          <w:marRight w:val="0"/>
          <w:marTop w:val="0"/>
          <w:marBottom w:val="0"/>
          <w:divBdr>
            <w:top w:val="none" w:sz="0" w:space="0" w:color="auto"/>
            <w:left w:val="none" w:sz="0" w:space="0" w:color="auto"/>
            <w:bottom w:val="none" w:sz="0" w:space="0" w:color="auto"/>
            <w:right w:val="none" w:sz="0" w:space="0" w:color="auto"/>
          </w:divBdr>
        </w:div>
        <w:div w:id="1063024580">
          <w:marLeft w:val="0"/>
          <w:marRight w:val="0"/>
          <w:marTop w:val="0"/>
          <w:marBottom w:val="0"/>
          <w:divBdr>
            <w:top w:val="none" w:sz="0" w:space="0" w:color="auto"/>
            <w:left w:val="none" w:sz="0" w:space="0" w:color="auto"/>
            <w:bottom w:val="none" w:sz="0" w:space="0" w:color="auto"/>
            <w:right w:val="none" w:sz="0" w:space="0" w:color="auto"/>
          </w:divBdr>
        </w:div>
        <w:div w:id="1117022135">
          <w:marLeft w:val="0"/>
          <w:marRight w:val="0"/>
          <w:marTop w:val="0"/>
          <w:marBottom w:val="0"/>
          <w:divBdr>
            <w:top w:val="none" w:sz="0" w:space="0" w:color="auto"/>
            <w:left w:val="none" w:sz="0" w:space="0" w:color="auto"/>
            <w:bottom w:val="none" w:sz="0" w:space="0" w:color="auto"/>
            <w:right w:val="none" w:sz="0" w:space="0" w:color="auto"/>
          </w:divBdr>
        </w:div>
        <w:div w:id="1467044011">
          <w:marLeft w:val="0"/>
          <w:marRight w:val="0"/>
          <w:marTop w:val="0"/>
          <w:marBottom w:val="0"/>
          <w:divBdr>
            <w:top w:val="none" w:sz="0" w:space="0" w:color="auto"/>
            <w:left w:val="none" w:sz="0" w:space="0" w:color="auto"/>
            <w:bottom w:val="none" w:sz="0" w:space="0" w:color="auto"/>
            <w:right w:val="none" w:sz="0" w:space="0" w:color="auto"/>
          </w:divBdr>
        </w:div>
        <w:div w:id="1505853408">
          <w:marLeft w:val="0"/>
          <w:marRight w:val="0"/>
          <w:marTop w:val="0"/>
          <w:marBottom w:val="0"/>
          <w:divBdr>
            <w:top w:val="none" w:sz="0" w:space="0" w:color="auto"/>
            <w:left w:val="none" w:sz="0" w:space="0" w:color="auto"/>
            <w:bottom w:val="none" w:sz="0" w:space="0" w:color="auto"/>
            <w:right w:val="none" w:sz="0" w:space="0" w:color="auto"/>
          </w:divBdr>
        </w:div>
        <w:div w:id="1506478763">
          <w:marLeft w:val="0"/>
          <w:marRight w:val="0"/>
          <w:marTop w:val="0"/>
          <w:marBottom w:val="0"/>
          <w:divBdr>
            <w:top w:val="none" w:sz="0" w:space="0" w:color="auto"/>
            <w:left w:val="none" w:sz="0" w:space="0" w:color="auto"/>
            <w:bottom w:val="none" w:sz="0" w:space="0" w:color="auto"/>
            <w:right w:val="none" w:sz="0" w:space="0" w:color="auto"/>
          </w:divBdr>
        </w:div>
        <w:div w:id="1523937029">
          <w:marLeft w:val="0"/>
          <w:marRight w:val="0"/>
          <w:marTop w:val="0"/>
          <w:marBottom w:val="0"/>
          <w:divBdr>
            <w:top w:val="none" w:sz="0" w:space="0" w:color="auto"/>
            <w:left w:val="none" w:sz="0" w:space="0" w:color="auto"/>
            <w:bottom w:val="none" w:sz="0" w:space="0" w:color="auto"/>
            <w:right w:val="none" w:sz="0" w:space="0" w:color="auto"/>
          </w:divBdr>
        </w:div>
        <w:div w:id="1605530184">
          <w:marLeft w:val="0"/>
          <w:marRight w:val="0"/>
          <w:marTop w:val="0"/>
          <w:marBottom w:val="0"/>
          <w:divBdr>
            <w:top w:val="none" w:sz="0" w:space="0" w:color="auto"/>
            <w:left w:val="none" w:sz="0" w:space="0" w:color="auto"/>
            <w:bottom w:val="none" w:sz="0" w:space="0" w:color="auto"/>
            <w:right w:val="none" w:sz="0" w:space="0" w:color="auto"/>
          </w:divBdr>
        </w:div>
        <w:div w:id="1648244697">
          <w:marLeft w:val="0"/>
          <w:marRight w:val="0"/>
          <w:marTop w:val="0"/>
          <w:marBottom w:val="0"/>
          <w:divBdr>
            <w:top w:val="none" w:sz="0" w:space="0" w:color="auto"/>
            <w:left w:val="none" w:sz="0" w:space="0" w:color="auto"/>
            <w:bottom w:val="none" w:sz="0" w:space="0" w:color="auto"/>
            <w:right w:val="none" w:sz="0" w:space="0" w:color="auto"/>
          </w:divBdr>
        </w:div>
        <w:div w:id="1678461065">
          <w:marLeft w:val="0"/>
          <w:marRight w:val="0"/>
          <w:marTop w:val="0"/>
          <w:marBottom w:val="0"/>
          <w:divBdr>
            <w:top w:val="none" w:sz="0" w:space="0" w:color="auto"/>
            <w:left w:val="none" w:sz="0" w:space="0" w:color="auto"/>
            <w:bottom w:val="none" w:sz="0" w:space="0" w:color="auto"/>
            <w:right w:val="none" w:sz="0" w:space="0" w:color="auto"/>
          </w:divBdr>
        </w:div>
        <w:div w:id="1872064995">
          <w:marLeft w:val="0"/>
          <w:marRight w:val="0"/>
          <w:marTop w:val="0"/>
          <w:marBottom w:val="0"/>
          <w:divBdr>
            <w:top w:val="none" w:sz="0" w:space="0" w:color="auto"/>
            <w:left w:val="none" w:sz="0" w:space="0" w:color="auto"/>
            <w:bottom w:val="none" w:sz="0" w:space="0" w:color="auto"/>
            <w:right w:val="none" w:sz="0" w:space="0" w:color="auto"/>
          </w:divBdr>
        </w:div>
        <w:div w:id="2128112257">
          <w:marLeft w:val="0"/>
          <w:marRight w:val="0"/>
          <w:marTop w:val="0"/>
          <w:marBottom w:val="0"/>
          <w:divBdr>
            <w:top w:val="none" w:sz="0" w:space="0" w:color="auto"/>
            <w:left w:val="none" w:sz="0" w:space="0" w:color="auto"/>
            <w:bottom w:val="none" w:sz="0" w:space="0" w:color="auto"/>
            <w:right w:val="none" w:sz="0" w:space="0" w:color="auto"/>
          </w:divBdr>
        </w:div>
        <w:div w:id="2136096212">
          <w:marLeft w:val="0"/>
          <w:marRight w:val="0"/>
          <w:marTop w:val="0"/>
          <w:marBottom w:val="0"/>
          <w:divBdr>
            <w:top w:val="none" w:sz="0" w:space="0" w:color="auto"/>
            <w:left w:val="none" w:sz="0" w:space="0" w:color="auto"/>
            <w:bottom w:val="none" w:sz="0" w:space="0" w:color="auto"/>
            <w:right w:val="none" w:sz="0" w:space="0" w:color="auto"/>
          </w:divBdr>
        </w:div>
      </w:divsChild>
    </w:div>
    <w:div w:id="664666755">
      <w:bodyDiv w:val="1"/>
      <w:marLeft w:val="30"/>
      <w:marRight w:val="30"/>
      <w:marTop w:val="30"/>
      <w:marBottom w:val="30"/>
      <w:divBdr>
        <w:top w:val="none" w:sz="0" w:space="0" w:color="auto"/>
        <w:left w:val="none" w:sz="0" w:space="0" w:color="auto"/>
        <w:bottom w:val="none" w:sz="0" w:space="0" w:color="auto"/>
        <w:right w:val="none" w:sz="0" w:space="0" w:color="auto"/>
      </w:divBdr>
      <w:divsChild>
        <w:div w:id="328758408">
          <w:marLeft w:val="0"/>
          <w:marRight w:val="0"/>
          <w:marTop w:val="0"/>
          <w:marBottom w:val="0"/>
          <w:divBdr>
            <w:top w:val="none" w:sz="0" w:space="0" w:color="auto"/>
            <w:left w:val="none" w:sz="0" w:space="0" w:color="auto"/>
            <w:bottom w:val="none" w:sz="0" w:space="0" w:color="auto"/>
            <w:right w:val="none" w:sz="0" w:space="0" w:color="auto"/>
          </w:divBdr>
          <w:divsChild>
            <w:div w:id="1073889298">
              <w:marLeft w:val="45"/>
              <w:marRight w:val="45"/>
              <w:marTop w:val="45"/>
              <w:marBottom w:val="45"/>
              <w:divBdr>
                <w:top w:val="none" w:sz="0" w:space="0" w:color="auto"/>
                <w:left w:val="none" w:sz="0" w:space="0" w:color="auto"/>
                <w:bottom w:val="none" w:sz="0" w:space="0" w:color="auto"/>
                <w:right w:val="none" w:sz="0" w:space="0" w:color="auto"/>
              </w:divBdr>
              <w:divsChild>
                <w:div w:id="710110451">
                  <w:marLeft w:val="0"/>
                  <w:marRight w:val="0"/>
                  <w:marTop w:val="0"/>
                  <w:marBottom w:val="0"/>
                  <w:divBdr>
                    <w:top w:val="none" w:sz="0" w:space="0" w:color="auto"/>
                    <w:left w:val="none" w:sz="0" w:space="0" w:color="auto"/>
                    <w:bottom w:val="none" w:sz="0" w:space="0" w:color="auto"/>
                    <w:right w:val="none" w:sz="0" w:space="0" w:color="auto"/>
                  </w:divBdr>
                  <w:divsChild>
                    <w:div w:id="1796750528">
                      <w:marLeft w:val="0"/>
                      <w:marRight w:val="0"/>
                      <w:marTop w:val="0"/>
                      <w:marBottom w:val="0"/>
                      <w:divBdr>
                        <w:top w:val="none" w:sz="0" w:space="0" w:color="auto"/>
                        <w:left w:val="none" w:sz="0" w:space="0" w:color="auto"/>
                        <w:bottom w:val="none" w:sz="0" w:space="0" w:color="auto"/>
                        <w:right w:val="none" w:sz="0" w:space="0" w:color="auto"/>
                      </w:divBdr>
                      <w:divsChild>
                        <w:div w:id="3433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01664">
      <w:bodyDiv w:val="1"/>
      <w:marLeft w:val="0"/>
      <w:marRight w:val="0"/>
      <w:marTop w:val="0"/>
      <w:marBottom w:val="0"/>
      <w:divBdr>
        <w:top w:val="none" w:sz="0" w:space="0" w:color="auto"/>
        <w:left w:val="none" w:sz="0" w:space="0" w:color="auto"/>
        <w:bottom w:val="none" w:sz="0" w:space="0" w:color="auto"/>
        <w:right w:val="none" w:sz="0" w:space="0" w:color="auto"/>
      </w:divBdr>
    </w:div>
    <w:div w:id="735126895">
      <w:bodyDiv w:val="1"/>
      <w:marLeft w:val="0"/>
      <w:marRight w:val="0"/>
      <w:marTop w:val="0"/>
      <w:marBottom w:val="0"/>
      <w:divBdr>
        <w:top w:val="none" w:sz="0" w:space="0" w:color="auto"/>
        <w:left w:val="none" w:sz="0" w:space="0" w:color="auto"/>
        <w:bottom w:val="none" w:sz="0" w:space="0" w:color="auto"/>
        <w:right w:val="none" w:sz="0" w:space="0" w:color="auto"/>
      </w:divBdr>
      <w:divsChild>
        <w:div w:id="133842048">
          <w:marLeft w:val="0"/>
          <w:marRight w:val="0"/>
          <w:marTop w:val="0"/>
          <w:marBottom w:val="0"/>
          <w:divBdr>
            <w:top w:val="none" w:sz="0" w:space="0" w:color="auto"/>
            <w:left w:val="none" w:sz="0" w:space="0" w:color="auto"/>
            <w:bottom w:val="none" w:sz="0" w:space="0" w:color="auto"/>
            <w:right w:val="none" w:sz="0" w:space="0" w:color="auto"/>
          </w:divBdr>
        </w:div>
        <w:div w:id="172840572">
          <w:marLeft w:val="0"/>
          <w:marRight w:val="0"/>
          <w:marTop w:val="0"/>
          <w:marBottom w:val="0"/>
          <w:divBdr>
            <w:top w:val="none" w:sz="0" w:space="0" w:color="auto"/>
            <w:left w:val="none" w:sz="0" w:space="0" w:color="auto"/>
            <w:bottom w:val="none" w:sz="0" w:space="0" w:color="auto"/>
            <w:right w:val="none" w:sz="0" w:space="0" w:color="auto"/>
          </w:divBdr>
        </w:div>
        <w:div w:id="250048605">
          <w:marLeft w:val="0"/>
          <w:marRight w:val="0"/>
          <w:marTop w:val="0"/>
          <w:marBottom w:val="0"/>
          <w:divBdr>
            <w:top w:val="none" w:sz="0" w:space="0" w:color="auto"/>
            <w:left w:val="none" w:sz="0" w:space="0" w:color="auto"/>
            <w:bottom w:val="none" w:sz="0" w:space="0" w:color="auto"/>
            <w:right w:val="none" w:sz="0" w:space="0" w:color="auto"/>
          </w:divBdr>
        </w:div>
        <w:div w:id="505632320">
          <w:marLeft w:val="0"/>
          <w:marRight w:val="0"/>
          <w:marTop w:val="0"/>
          <w:marBottom w:val="0"/>
          <w:divBdr>
            <w:top w:val="none" w:sz="0" w:space="0" w:color="auto"/>
            <w:left w:val="none" w:sz="0" w:space="0" w:color="auto"/>
            <w:bottom w:val="none" w:sz="0" w:space="0" w:color="auto"/>
            <w:right w:val="none" w:sz="0" w:space="0" w:color="auto"/>
          </w:divBdr>
        </w:div>
        <w:div w:id="976880053">
          <w:marLeft w:val="0"/>
          <w:marRight w:val="0"/>
          <w:marTop w:val="0"/>
          <w:marBottom w:val="0"/>
          <w:divBdr>
            <w:top w:val="none" w:sz="0" w:space="0" w:color="auto"/>
            <w:left w:val="none" w:sz="0" w:space="0" w:color="auto"/>
            <w:bottom w:val="none" w:sz="0" w:space="0" w:color="auto"/>
            <w:right w:val="none" w:sz="0" w:space="0" w:color="auto"/>
          </w:divBdr>
        </w:div>
        <w:div w:id="1123887199">
          <w:marLeft w:val="0"/>
          <w:marRight w:val="0"/>
          <w:marTop w:val="0"/>
          <w:marBottom w:val="0"/>
          <w:divBdr>
            <w:top w:val="none" w:sz="0" w:space="0" w:color="auto"/>
            <w:left w:val="none" w:sz="0" w:space="0" w:color="auto"/>
            <w:bottom w:val="none" w:sz="0" w:space="0" w:color="auto"/>
            <w:right w:val="none" w:sz="0" w:space="0" w:color="auto"/>
          </w:divBdr>
        </w:div>
        <w:div w:id="1331762422">
          <w:marLeft w:val="0"/>
          <w:marRight w:val="0"/>
          <w:marTop w:val="0"/>
          <w:marBottom w:val="0"/>
          <w:divBdr>
            <w:top w:val="none" w:sz="0" w:space="0" w:color="auto"/>
            <w:left w:val="none" w:sz="0" w:space="0" w:color="auto"/>
            <w:bottom w:val="none" w:sz="0" w:space="0" w:color="auto"/>
            <w:right w:val="none" w:sz="0" w:space="0" w:color="auto"/>
          </w:divBdr>
        </w:div>
        <w:div w:id="1353725056">
          <w:marLeft w:val="0"/>
          <w:marRight w:val="0"/>
          <w:marTop w:val="0"/>
          <w:marBottom w:val="0"/>
          <w:divBdr>
            <w:top w:val="none" w:sz="0" w:space="0" w:color="auto"/>
            <w:left w:val="none" w:sz="0" w:space="0" w:color="auto"/>
            <w:bottom w:val="none" w:sz="0" w:space="0" w:color="auto"/>
            <w:right w:val="none" w:sz="0" w:space="0" w:color="auto"/>
          </w:divBdr>
        </w:div>
        <w:div w:id="1399091745">
          <w:marLeft w:val="0"/>
          <w:marRight w:val="0"/>
          <w:marTop w:val="0"/>
          <w:marBottom w:val="0"/>
          <w:divBdr>
            <w:top w:val="none" w:sz="0" w:space="0" w:color="auto"/>
            <w:left w:val="none" w:sz="0" w:space="0" w:color="auto"/>
            <w:bottom w:val="none" w:sz="0" w:space="0" w:color="auto"/>
            <w:right w:val="none" w:sz="0" w:space="0" w:color="auto"/>
          </w:divBdr>
        </w:div>
        <w:div w:id="1545024154">
          <w:marLeft w:val="0"/>
          <w:marRight w:val="0"/>
          <w:marTop w:val="0"/>
          <w:marBottom w:val="0"/>
          <w:divBdr>
            <w:top w:val="none" w:sz="0" w:space="0" w:color="auto"/>
            <w:left w:val="none" w:sz="0" w:space="0" w:color="auto"/>
            <w:bottom w:val="none" w:sz="0" w:space="0" w:color="auto"/>
            <w:right w:val="none" w:sz="0" w:space="0" w:color="auto"/>
          </w:divBdr>
        </w:div>
        <w:div w:id="1572883364">
          <w:marLeft w:val="0"/>
          <w:marRight w:val="0"/>
          <w:marTop w:val="0"/>
          <w:marBottom w:val="0"/>
          <w:divBdr>
            <w:top w:val="none" w:sz="0" w:space="0" w:color="auto"/>
            <w:left w:val="none" w:sz="0" w:space="0" w:color="auto"/>
            <w:bottom w:val="none" w:sz="0" w:space="0" w:color="auto"/>
            <w:right w:val="none" w:sz="0" w:space="0" w:color="auto"/>
          </w:divBdr>
        </w:div>
        <w:div w:id="1654676657">
          <w:marLeft w:val="0"/>
          <w:marRight w:val="0"/>
          <w:marTop w:val="0"/>
          <w:marBottom w:val="0"/>
          <w:divBdr>
            <w:top w:val="none" w:sz="0" w:space="0" w:color="auto"/>
            <w:left w:val="none" w:sz="0" w:space="0" w:color="auto"/>
            <w:bottom w:val="none" w:sz="0" w:space="0" w:color="auto"/>
            <w:right w:val="none" w:sz="0" w:space="0" w:color="auto"/>
          </w:divBdr>
        </w:div>
        <w:div w:id="1688408157">
          <w:marLeft w:val="0"/>
          <w:marRight w:val="0"/>
          <w:marTop w:val="0"/>
          <w:marBottom w:val="0"/>
          <w:divBdr>
            <w:top w:val="none" w:sz="0" w:space="0" w:color="auto"/>
            <w:left w:val="none" w:sz="0" w:space="0" w:color="auto"/>
            <w:bottom w:val="none" w:sz="0" w:space="0" w:color="auto"/>
            <w:right w:val="none" w:sz="0" w:space="0" w:color="auto"/>
          </w:divBdr>
        </w:div>
        <w:div w:id="1918250853">
          <w:marLeft w:val="0"/>
          <w:marRight w:val="0"/>
          <w:marTop w:val="0"/>
          <w:marBottom w:val="0"/>
          <w:divBdr>
            <w:top w:val="none" w:sz="0" w:space="0" w:color="auto"/>
            <w:left w:val="none" w:sz="0" w:space="0" w:color="auto"/>
            <w:bottom w:val="none" w:sz="0" w:space="0" w:color="auto"/>
            <w:right w:val="none" w:sz="0" w:space="0" w:color="auto"/>
          </w:divBdr>
        </w:div>
        <w:div w:id="1986350858">
          <w:marLeft w:val="0"/>
          <w:marRight w:val="0"/>
          <w:marTop w:val="0"/>
          <w:marBottom w:val="0"/>
          <w:divBdr>
            <w:top w:val="none" w:sz="0" w:space="0" w:color="auto"/>
            <w:left w:val="none" w:sz="0" w:space="0" w:color="auto"/>
            <w:bottom w:val="none" w:sz="0" w:space="0" w:color="auto"/>
            <w:right w:val="none" w:sz="0" w:space="0" w:color="auto"/>
          </w:divBdr>
        </w:div>
        <w:div w:id="2045325725">
          <w:marLeft w:val="0"/>
          <w:marRight w:val="0"/>
          <w:marTop w:val="0"/>
          <w:marBottom w:val="0"/>
          <w:divBdr>
            <w:top w:val="none" w:sz="0" w:space="0" w:color="auto"/>
            <w:left w:val="none" w:sz="0" w:space="0" w:color="auto"/>
            <w:bottom w:val="none" w:sz="0" w:space="0" w:color="auto"/>
            <w:right w:val="none" w:sz="0" w:space="0" w:color="auto"/>
          </w:divBdr>
        </w:div>
        <w:div w:id="2055812599">
          <w:marLeft w:val="0"/>
          <w:marRight w:val="0"/>
          <w:marTop w:val="0"/>
          <w:marBottom w:val="0"/>
          <w:divBdr>
            <w:top w:val="none" w:sz="0" w:space="0" w:color="auto"/>
            <w:left w:val="none" w:sz="0" w:space="0" w:color="auto"/>
            <w:bottom w:val="none" w:sz="0" w:space="0" w:color="auto"/>
            <w:right w:val="none" w:sz="0" w:space="0" w:color="auto"/>
          </w:divBdr>
        </w:div>
        <w:div w:id="2079550988">
          <w:marLeft w:val="0"/>
          <w:marRight w:val="0"/>
          <w:marTop w:val="0"/>
          <w:marBottom w:val="0"/>
          <w:divBdr>
            <w:top w:val="none" w:sz="0" w:space="0" w:color="auto"/>
            <w:left w:val="none" w:sz="0" w:space="0" w:color="auto"/>
            <w:bottom w:val="none" w:sz="0" w:space="0" w:color="auto"/>
            <w:right w:val="none" w:sz="0" w:space="0" w:color="auto"/>
          </w:divBdr>
        </w:div>
        <w:div w:id="2103525427">
          <w:marLeft w:val="0"/>
          <w:marRight w:val="0"/>
          <w:marTop w:val="0"/>
          <w:marBottom w:val="0"/>
          <w:divBdr>
            <w:top w:val="none" w:sz="0" w:space="0" w:color="auto"/>
            <w:left w:val="none" w:sz="0" w:space="0" w:color="auto"/>
            <w:bottom w:val="none" w:sz="0" w:space="0" w:color="auto"/>
            <w:right w:val="none" w:sz="0" w:space="0" w:color="auto"/>
          </w:divBdr>
        </w:div>
        <w:div w:id="2111850504">
          <w:marLeft w:val="0"/>
          <w:marRight w:val="0"/>
          <w:marTop w:val="0"/>
          <w:marBottom w:val="0"/>
          <w:divBdr>
            <w:top w:val="none" w:sz="0" w:space="0" w:color="auto"/>
            <w:left w:val="none" w:sz="0" w:space="0" w:color="auto"/>
            <w:bottom w:val="none" w:sz="0" w:space="0" w:color="auto"/>
            <w:right w:val="none" w:sz="0" w:space="0" w:color="auto"/>
          </w:divBdr>
        </w:div>
      </w:divsChild>
    </w:div>
    <w:div w:id="885988532">
      <w:bodyDiv w:val="1"/>
      <w:marLeft w:val="0"/>
      <w:marRight w:val="0"/>
      <w:marTop w:val="0"/>
      <w:marBottom w:val="0"/>
      <w:divBdr>
        <w:top w:val="none" w:sz="0" w:space="0" w:color="auto"/>
        <w:left w:val="none" w:sz="0" w:space="0" w:color="auto"/>
        <w:bottom w:val="none" w:sz="0" w:space="0" w:color="auto"/>
        <w:right w:val="none" w:sz="0" w:space="0" w:color="auto"/>
      </w:divBdr>
      <w:divsChild>
        <w:div w:id="2081977874">
          <w:marLeft w:val="0"/>
          <w:marRight w:val="0"/>
          <w:marTop w:val="0"/>
          <w:marBottom w:val="0"/>
          <w:divBdr>
            <w:top w:val="none" w:sz="0" w:space="0" w:color="auto"/>
            <w:left w:val="none" w:sz="0" w:space="0" w:color="auto"/>
            <w:bottom w:val="none" w:sz="0" w:space="0" w:color="auto"/>
            <w:right w:val="none" w:sz="0" w:space="0" w:color="auto"/>
          </w:divBdr>
        </w:div>
      </w:divsChild>
    </w:div>
    <w:div w:id="1250693972">
      <w:bodyDiv w:val="1"/>
      <w:marLeft w:val="0"/>
      <w:marRight w:val="0"/>
      <w:marTop w:val="0"/>
      <w:marBottom w:val="0"/>
      <w:divBdr>
        <w:top w:val="none" w:sz="0" w:space="0" w:color="auto"/>
        <w:left w:val="none" w:sz="0" w:space="0" w:color="auto"/>
        <w:bottom w:val="none" w:sz="0" w:space="0" w:color="auto"/>
        <w:right w:val="none" w:sz="0" w:space="0" w:color="auto"/>
      </w:divBdr>
      <w:divsChild>
        <w:div w:id="146240840">
          <w:marLeft w:val="0"/>
          <w:marRight w:val="0"/>
          <w:marTop w:val="0"/>
          <w:marBottom w:val="0"/>
          <w:divBdr>
            <w:top w:val="none" w:sz="0" w:space="0" w:color="auto"/>
            <w:left w:val="none" w:sz="0" w:space="0" w:color="auto"/>
            <w:bottom w:val="none" w:sz="0" w:space="0" w:color="auto"/>
            <w:right w:val="none" w:sz="0" w:space="0" w:color="auto"/>
          </w:divBdr>
        </w:div>
        <w:div w:id="196821476">
          <w:marLeft w:val="0"/>
          <w:marRight w:val="0"/>
          <w:marTop w:val="0"/>
          <w:marBottom w:val="0"/>
          <w:divBdr>
            <w:top w:val="none" w:sz="0" w:space="0" w:color="auto"/>
            <w:left w:val="none" w:sz="0" w:space="0" w:color="auto"/>
            <w:bottom w:val="none" w:sz="0" w:space="0" w:color="auto"/>
            <w:right w:val="none" w:sz="0" w:space="0" w:color="auto"/>
          </w:divBdr>
        </w:div>
        <w:div w:id="233971418">
          <w:marLeft w:val="0"/>
          <w:marRight w:val="0"/>
          <w:marTop w:val="0"/>
          <w:marBottom w:val="0"/>
          <w:divBdr>
            <w:top w:val="none" w:sz="0" w:space="0" w:color="auto"/>
            <w:left w:val="none" w:sz="0" w:space="0" w:color="auto"/>
            <w:bottom w:val="none" w:sz="0" w:space="0" w:color="auto"/>
            <w:right w:val="none" w:sz="0" w:space="0" w:color="auto"/>
          </w:divBdr>
        </w:div>
        <w:div w:id="572203489">
          <w:marLeft w:val="0"/>
          <w:marRight w:val="0"/>
          <w:marTop w:val="0"/>
          <w:marBottom w:val="0"/>
          <w:divBdr>
            <w:top w:val="none" w:sz="0" w:space="0" w:color="auto"/>
            <w:left w:val="none" w:sz="0" w:space="0" w:color="auto"/>
            <w:bottom w:val="none" w:sz="0" w:space="0" w:color="auto"/>
            <w:right w:val="none" w:sz="0" w:space="0" w:color="auto"/>
          </w:divBdr>
        </w:div>
        <w:div w:id="787243762">
          <w:marLeft w:val="0"/>
          <w:marRight w:val="0"/>
          <w:marTop w:val="0"/>
          <w:marBottom w:val="0"/>
          <w:divBdr>
            <w:top w:val="none" w:sz="0" w:space="0" w:color="auto"/>
            <w:left w:val="none" w:sz="0" w:space="0" w:color="auto"/>
            <w:bottom w:val="none" w:sz="0" w:space="0" w:color="auto"/>
            <w:right w:val="none" w:sz="0" w:space="0" w:color="auto"/>
          </w:divBdr>
        </w:div>
        <w:div w:id="790170626">
          <w:marLeft w:val="0"/>
          <w:marRight w:val="0"/>
          <w:marTop w:val="0"/>
          <w:marBottom w:val="0"/>
          <w:divBdr>
            <w:top w:val="none" w:sz="0" w:space="0" w:color="auto"/>
            <w:left w:val="none" w:sz="0" w:space="0" w:color="auto"/>
            <w:bottom w:val="none" w:sz="0" w:space="0" w:color="auto"/>
            <w:right w:val="none" w:sz="0" w:space="0" w:color="auto"/>
          </w:divBdr>
        </w:div>
        <w:div w:id="836654477">
          <w:marLeft w:val="0"/>
          <w:marRight w:val="0"/>
          <w:marTop w:val="0"/>
          <w:marBottom w:val="0"/>
          <w:divBdr>
            <w:top w:val="none" w:sz="0" w:space="0" w:color="auto"/>
            <w:left w:val="none" w:sz="0" w:space="0" w:color="auto"/>
            <w:bottom w:val="none" w:sz="0" w:space="0" w:color="auto"/>
            <w:right w:val="none" w:sz="0" w:space="0" w:color="auto"/>
          </w:divBdr>
        </w:div>
        <w:div w:id="1119031839">
          <w:marLeft w:val="0"/>
          <w:marRight w:val="0"/>
          <w:marTop w:val="0"/>
          <w:marBottom w:val="0"/>
          <w:divBdr>
            <w:top w:val="none" w:sz="0" w:space="0" w:color="auto"/>
            <w:left w:val="none" w:sz="0" w:space="0" w:color="auto"/>
            <w:bottom w:val="none" w:sz="0" w:space="0" w:color="auto"/>
            <w:right w:val="none" w:sz="0" w:space="0" w:color="auto"/>
          </w:divBdr>
        </w:div>
        <w:div w:id="1230457063">
          <w:marLeft w:val="0"/>
          <w:marRight w:val="0"/>
          <w:marTop w:val="0"/>
          <w:marBottom w:val="0"/>
          <w:divBdr>
            <w:top w:val="none" w:sz="0" w:space="0" w:color="auto"/>
            <w:left w:val="none" w:sz="0" w:space="0" w:color="auto"/>
            <w:bottom w:val="none" w:sz="0" w:space="0" w:color="auto"/>
            <w:right w:val="none" w:sz="0" w:space="0" w:color="auto"/>
          </w:divBdr>
        </w:div>
        <w:div w:id="1329476904">
          <w:marLeft w:val="0"/>
          <w:marRight w:val="0"/>
          <w:marTop w:val="0"/>
          <w:marBottom w:val="0"/>
          <w:divBdr>
            <w:top w:val="none" w:sz="0" w:space="0" w:color="auto"/>
            <w:left w:val="none" w:sz="0" w:space="0" w:color="auto"/>
            <w:bottom w:val="none" w:sz="0" w:space="0" w:color="auto"/>
            <w:right w:val="none" w:sz="0" w:space="0" w:color="auto"/>
          </w:divBdr>
        </w:div>
        <w:div w:id="1355767990">
          <w:marLeft w:val="0"/>
          <w:marRight w:val="0"/>
          <w:marTop w:val="0"/>
          <w:marBottom w:val="0"/>
          <w:divBdr>
            <w:top w:val="none" w:sz="0" w:space="0" w:color="auto"/>
            <w:left w:val="none" w:sz="0" w:space="0" w:color="auto"/>
            <w:bottom w:val="none" w:sz="0" w:space="0" w:color="auto"/>
            <w:right w:val="none" w:sz="0" w:space="0" w:color="auto"/>
          </w:divBdr>
        </w:div>
        <w:div w:id="1554849910">
          <w:marLeft w:val="0"/>
          <w:marRight w:val="0"/>
          <w:marTop w:val="0"/>
          <w:marBottom w:val="0"/>
          <w:divBdr>
            <w:top w:val="none" w:sz="0" w:space="0" w:color="auto"/>
            <w:left w:val="none" w:sz="0" w:space="0" w:color="auto"/>
            <w:bottom w:val="none" w:sz="0" w:space="0" w:color="auto"/>
            <w:right w:val="none" w:sz="0" w:space="0" w:color="auto"/>
          </w:divBdr>
        </w:div>
        <w:div w:id="1728534177">
          <w:marLeft w:val="0"/>
          <w:marRight w:val="0"/>
          <w:marTop w:val="0"/>
          <w:marBottom w:val="0"/>
          <w:divBdr>
            <w:top w:val="none" w:sz="0" w:space="0" w:color="auto"/>
            <w:left w:val="none" w:sz="0" w:space="0" w:color="auto"/>
            <w:bottom w:val="none" w:sz="0" w:space="0" w:color="auto"/>
            <w:right w:val="none" w:sz="0" w:space="0" w:color="auto"/>
          </w:divBdr>
        </w:div>
        <w:div w:id="1755741714">
          <w:marLeft w:val="0"/>
          <w:marRight w:val="0"/>
          <w:marTop w:val="0"/>
          <w:marBottom w:val="0"/>
          <w:divBdr>
            <w:top w:val="none" w:sz="0" w:space="0" w:color="auto"/>
            <w:left w:val="none" w:sz="0" w:space="0" w:color="auto"/>
            <w:bottom w:val="none" w:sz="0" w:space="0" w:color="auto"/>
            <w:right w:val="none" w:sz="0" w:space="0" w:color="auto"/>
          </w:divBdr>
        </w:div>
        <w:div w:id="1763601915">
          <w:marLeft w:val="0"/>
          <w:marRight w:val="0"/>
          <w:marTop w:val="0"/>
          <w:marBottom w:val="0"/>
          <w:divBdr>
            <w:top w:val="none" w:sz="0" w:space="0" w:color="auto"/>
            <w:left w:val="none" w:sz="0" w:space="0" w:color="auto"/>
            <w:bottom w:val="none" w:sz="0" w:space="0" w:color="auto"/>
            <w:right w:val="none" w:sz="0" w:space="0" w:color="auto"/>
          </w:divBdr>
        </w:div>
        <w:div w:id="1764106632">
          <w:marLeft w:val="0"/>
          <w:marRight w:val="0"/>
          <w:marTop w:val="0"/>
          <w:marBottom w:val="0"/>
          <w:divBdr>
            <w:top w:val="none" w:sz="0" w:space="0" w:color="auto"/>
            <w:left w:val="none" w:sz="0" w:space="0" w:color="auto"/>
            <w:bottom w:val="none" w:sz="0" w:space="0" w:color="auto"/>
            <w:right w:val="none" w:sz="0" w:space="0" w:color="auto"/>
          </w:divBdr>
        </w:div>
        <w:div w:id="1865747482">
          <w:marLeft w:val="0"/>
          <w:marRight w:val="0"/>
          <w:marTop w:val="0"/>
          <w:marBottom w:val="0"/>
          <w:divBdr>
            <w:top w:val="none" w:sz="0" w:space="0" w:color="auto"/>
            <w:left w:val="none" w:sz="0" w:space="0" w:color="auto"/>
            <w:bottom w:val="none" w:sz="0" w:space="0" w:color="auto"/>
            <w:right w:val="none" w:sz="0" w:space="0" w:color="auto"/>
          </w:divBdr>
        </w:div>
        <w:div w:id="1929192778">
          <w:marLeft w:val="0"/>
          <w:marRight w:val="0"/>
          <w:marTop w:val="0"/>
          <w:marBottom w:val="0"/>
          <w:divBdr>
            <w:top w:val="none" w:sz="0" w:space="0" w:color="auto"/>
            <w:left w:val="none" w:sz="0" w:space="0" w:color="auto"/>
            <w:bottom w:val="none" w:sz="0" w:space="0" w:color="auto"/>
            <w:right w:val="none" w:sz="0" w:space="0" w:color="auto"/>
          </w:divBdr>
        </w:div>
        <w:div w:id="1950120258">
          <w:marLeft w:val="0"/>
          <w:marRight w:val="0"/>
          <w:marTop w:val="0"/>
          <w:marBottom w:val="0"/>
          <w:divBdr>
            <w:top w:val="none" w:sz="0" w:space="0" w:color="auto"/>
            <w:left w:val="none" w:sz="0" w:space="0" w:color="auto"/>
            <w:bottom w:val="none" w:sz="0" w:space="0" w:color="auto"/>
            <w:right w:val="none" w:sz="0" w:space="0" w:color="auto"/>
          </w:divBdr>
        </w:div>
        <w:div w:id="1982035304">
          <w:marLeft w:val="0"/>
          <w:marRight w:val="0"/>
          <w:marTop w:val="0"/>
          <w:marBottom w:val="0"/>
          <w:divBdr>
            <w:top w:val="none" w:sz="0" w:space="0" w:color="auto"/>
            <w:left w:val="none" w:sz="0" w:space="0" w:color="auto"/>
            <w:bottom w:val="none" w:sz="0" w:space="0" w:color="auto"/>
            <w:right w:val="none" w:sz="0" w:space="0" w:color="auto"/>
          </w:divBdr>
        </w:div>
      </w:divsChild>
    </w:div>
    <w:div w:id="136250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iker@igsenergy.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mooney@ohiopartners.org" TargetMode="External"/><Relationship Id="rId4" Type="http://schemas.openxmlformats.org/officeDocument/2006/relationships/settings" Target="settings.xml"/><Relationship Id="rId9" Type="http://schemas.openxmlformats.org/officeDocument/2006/relationships/hyperlink" Target="mailto:joliker@igsenergy.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27C90-BD61-4FF3-9FCF-7CA68856B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2107</Words>
  <Characters>12011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2018-05-09T18:47:00Z</dcterms:created>
  <dcterms:modified xsi:type="dcterms:W3CDTF">2018-05-09T20:45:00Z</dcterms:modified>
</cp:coreProperties>
</file>