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In the Matter of the Complaint of</w:t>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Venture Management Holdings, Ltd.,</w:t>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Complainant,</w:t>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t xml:space="preserve">   v.</w:t>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r w:rsidRPr="00B31E38">
        <w:rPr>
          <w:rFonts w:ascii="Times New Roman" w:hAnsi="Times New Roman" w:cs="Times New Roman"/>
          <w:sz w:val="24"/>
          <w:szCs w:val="24"/>
        </w:rPr>
        <w:tab/>
      </w:r>
      <w:r>
        <w:rPr>
          <w:rFonts w:ascii="Times New Roman" w:hAnsi="Times New Roman" w:cs="Times New Roman"/>
          <w:sz w:val="24"/>
          <w:szCs w:val="24"/>
        </w:rPr>
        <w:tab/>
      </w:r>
      <w:r w:rsidRPr="00B31E38">
        <w:rPr>
          <w:rFonts w:ascii="Times New Roman" w:hAnsi="Times New Roman" w:cs="Times New Roman"/>
          <w:sz w:val="24"/>
          <w:szCs w:val="24"/>
        </w:rPr>
        <w:t>Case No. 06-1162-TP-CSS</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AT&amp;T Ohio,</w:t>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w:t>
      </w:r>
    </w:p>
    <w:p w:rsidR="00B31E38" w:rsidRPr="00B31E38" w:rsidRDefault="00B31E38" w:rsidP="00B31E38">
      <w:pPr>
        <w:pStyle w:val="HTMLPreformatted"/>
        <w:rPr>
          <w:rFonts w:ascii="Times New Roman" w:hAnsi="Times New Roman" w:cs="Times New Roman"/>
          <w:sz w:val="24"/>
          <w:szCs w:val="24"/>
        </w:rPr>
      </w:pPr>
      <w:r w:rsidRPr="00B31E38">
        <w:rPr>
          <w:rFonts w:ascii="Times New Roman" w:hAnsi="Times New Roman" w:cs="Times New Roman"/>
          <w:sz w:val="24"/>
          <w:szCs w:val="24"/>
        </w:rPr>
        <w:tab/>
      </w:r>
      <w:r w:rsidRPr="00B31E38">
        <w:rPr>
          <w:rFonts w:ascii="Times New Roman" w:hAnsi="Times New Roman" w:cs="Times New Roman"/>
          <w:sz w:val="24"/>
          <w:szCs w:val="24"/>
        </w:rPr>
        <w:tab/>
      </w:r>
      <w:r w:rsidRPr="00B31E38">
        <w:rPr>
          <w:rFonts w:ascii="Times New Roman" w:hAnsi="Times New Roman" w:cs="Times New Roman"/>
          <w:sz w:val="24"/>
          <w:szCs w:val="24"/>
        </w:rPr>
        <w:tab/>
        <w:t>Respondent.</w:t>
      </w:r>
      <w:r w:rsidRPr="00B31E38">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D448E" w:rsidRDefault="00AD448E" w:rsidP="005339A7">
      <w:pPr>
        <w:rPr>
          <w:rFonts w:ascii="Times New Roman" w:hAnsi="Times New Roman"/>
        </w:rPr>
      </w:pPr>
    </w:p>
    <w:p w:rsidR="0043469C" w:rsidRPr="005339A7" w:rsidRDefault="0043469C"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xml:space="preserve"> 4901-1-24(</w:t>
      </w:r>
      <w:r w:rsidR="006157E0">
        <w:rPr>
          <w:rFonts w:ascii="Times New Roman" w:hAnsi="Times New Roman"/>
        </w:rPr>
        <w:t>F</w:t>
      </w:r>
      <w:r>
        <w:rPr>
          <w:rFonts w:ascii="Times New Roman" w:hAnsi="Times New Roman"/>
        </w:rPr>
        <w:t>)</w:t>
      </w:r>
      <w:r w:rsidR="006157E0">
        <w:rPr>
          <w:rFonts w:ascii="Times New Roman" w:hAnsi="Times New Roman"/>
        </w:rPr>
        <w:t xml:space="preserve">, </w:t>
      </w:r>
      <w:r>
        <w:rPr>
          <w:rFonts w:ascii="Times New Roman" w:hAnsi="Times New Roman"/>
        </w:rPr>
        <w:t>move</w:t>
      </w:r>
      <w:r w:rsidR="005339A7">
        <w:rPr>
          <w:rFonts w:ascii="Times New Roman" w:hAnsi="Times New Roman"/>
        </w:rPr>
        <w:t>s</w:t>
      </w:r>
      <w:r w:rsidR="00DA7564">
        <w:rPr>
          <w:rFonts w:ascii="Times New Roman" w:hAnsi="Times New Roman"/>
        </w:rPr>
        <w:t xml:space="preserve"> for a</w:t>
      </w:r>
      <w:r w:rsidR="006D008C">
        <w:rPr>
          <w:rFonts w:ascii="Times New Roman" w:hAnsi="Times New Roman"/>
        </w:rPr>
        <w:t xml:space="preserve">n extension of the </w:t>
      </w:r>
      <w:r w:rsidR="00DA7564">
        <w:rPr>
          <w:rFonts w:ascii="Times New Roman" w:hAnsi="Times New Roman"/>
        </w:rPr>
        <w:t xml:space="preserve">protective order </w:t>
      </w:r>
      <w:r w:rsidR="006D008C">
        <w:rPr>
          <w:rFonts w:ascii="Times New Roman" w:hAnsi="Times New Roman"/>
        </w:rPr>
        <w:t xml:space="preserve">granted in the captioned case.  In its Opinion and Order adopted on </w:t>
      </w:r>
      <w:smartTag w:uri="urn:schemas-microsoft-com:office:smarttags" w:element="date">
        <w:smartTagPr>
          <w:attr w:name="Year" w:val="2007"/>
          <w:attr w:name="Day" w:val="15"/>
          <w:attr w:name="Month" w:val="8"/>
          <w:attr w:name="ls" w:val="trans"/>
        </w:smartTagPr>
        <w:r w:rsidR="00B31E38">
          <w:rPr>
            <w:rFonts w:ascii="Times New Roman" w:hAnsi="Times New Roman"/>
          </w:rPr>
          <w:t>August 15</w:t>
        </w:r>
        <w:r w:rsidR="006D008C">
          <w:rPr>
            <w:rFonts w:ascii="Times New Roman" w:hAnsi="Times New Roman"/>
          </w:rPr>
          <w:t>, 200</w:t>
        </w:r>
        <w:r w:rsidR="00B31E38">
          <w:rPr>
            <w:rFonts w:ascii="Times New Roman" w:hAnsi="Times New Roman"/>
          </w:rPr>
          <w:t>7</w:t>
        </w:r>
      </w:smartTag>
      <w:r w:rsidR="006D008C">
        <w:rPr>
          <w:rFonts w:ascii="Times New Roman" w:hAnsi="Times New Roman"/>
        </w:rPr>
        <w:t xml:space="preserve"> the Commission granted </w:t>
      </w:r>
      <w:r w:rsidR="00B31E38">
        <w:rPr>
          <w:rFonts w:ascii="Times New Roman" w:hAnsi="Times New Roman"/>
        </w:rPr>
        <w:t xml:space="preserve">the protective order requested by the Complainant that addressed </w:t>
      </w:r>
      <w:r w:rsidR="006D008C">
        <w:rPr>
          <w:rFonts w:ascii="Times New Roman" w:hAnsi="Times New Roman"/>
        </w:rPr>
        <w:t>AT&amp;T Ohio</w:t>
      </w:r>
      <w:r w:rsidR="00C750A6">
        <w:rPr>
          <w:rFonts w:ascii="Times New Roman" w:hAnsi="Times New Roman"/>
        </w:rPr>
        <w:t>'</w:t>
      </w:r>
      <w:r w:rsidR="006D008C">
        <w:rPr>
          <w:rFonts w:ascii="Times New Roman" w:hAnsi="Times New Roman"/>
        </w:rPr>
        <w:t xml:space="preserve">s </w:t>
      </w:r>
      <w:r w:rsidR="00B31E38">
        <w:rPr>
          <w:rFonts w:ascii="Times New Roman" w:hAnsi="Times New Roman"/>
        </w:rPr>
        <w:t>confidential information that had been provided to the Complainant in discovery and became part of the record in the case</w:t>
      </w:r>
      <w:r w:rsidR="006157E0">
        <w:rPr>
          <w:rFonts w:ascii="Times New Roman" w:hAnsi="Times New Roman"/>
        </w:rPr>
        <w:t xml:space="preserve"> as Complainant's Exhibit 7A</w:t>
      </w:r>
      <w:r w:rsidR="00B31E38">
        <w:rPr>
          <w:rFonts w:ascii="Times New Roman" w:hAnsi="Times New Roman"/>
        </w:rPr>
        <w:t xml:space="preserve">.  </w:t>
      </w:r>
      <w:r w:rsidR="006157E0">
        <w:rPr>
          <w:rFonts w:ascii="Times New Roman" w:hAnsi="Times New Roman"/>
        </w:rPr>
        <w:t xml:space="preserve">The order also granted the requested protection from public disclosure as to Respondent's Exhibit 3.  </w:t>
      </w:r>
      <w:r w:rsidR="00B31E38">
        <w:rPr>
          <w:rFonts w:ascii="Times New Roman" w:hAnsi="Times New Roman"/>
        </w:rPr>
        <w:t xml:space="preserve">The protective order relates to Company-specific cost information contained in the Custom Work Order ("CWO") bill support document and to trade secret business practices set forth in the Company's Operating Practice 46, related to CWOs.  </w:t>
      </w:r>
      <w:r w:rsidR="00CE4329">
        <w:rPr>
          <w:rFonts w:ascii="Times New Roman" w:hAnsi="Times New Roman"/>
        </w:rPr>
        <w:t xml:space="preserve">Most recently, an extension of the protective order was granted in an Entry adopted on July 16, 2010.  However, that Entry treated the requested extension retroactively and concluded that the extended period of protection will expire on August 14, 2010.  </w:t>
      </w:r>
      <w:r w:rsidR="006D008C">
        <w:rPr>
          <w:rFonts w:ascii="Times New Roman" w:hAnsi="Times New Roman"/>
        </w:rPr>
        <w:t xml:space="preserve">Under O.A.C. § 4901-1-24(F), AT&amp;T seeks an </w:t>
      </w:r>
      <w:r w:rsidR="00CE4329">
        <w:rPr>
          <w:rFonts w:ascii="Times New Roman" w:hAnsi="Times New Roman"/>
        </w:rPr>
        <w:t xml:space="preserve">additional 18-month </w:t>
      </w:r>
      <w:r w:rsidR="006D008C">
        <w:rPr>
          <w:rFonts w:ascii="Times New Roman" w:hAnsi="Times New Roman"/>
        </w:rPr>
        <w:t>extension of the protective orders for an unlimited period of time.</w:t>
      </w:r>
      <w:r w:rsidR="00AB4E40">
        <w:rPr>
          <w:rFonts w:ascii="Times New Roman" w:hAnsi="Times New Roman"/>
        </w:rPr>
        <w:t xml:space="preserve">  The reasons underlying this motion are detailed in the attached Memorandum in Support.</w:t>
      </w:r>
    </w:p>
    <w:p w:rsidR="005A77BF" w:rsidRDefault="005A77BF" w:rsidP="005A77BF">
      <w:pPr>
        <w:spacing w:line="480" w:lineRule="auto"/>
        <w:rPr>
          <w:rFonts w:ascii="Times New Roman" w:hAnsi="Times New Roman"/>
        </w:rPr>
      </w:pPr>
      <w:r>
        <w:rPr>
          <w:rFonts w:ascii="Times New Roman" w:hAnsi="Times New Roman"/>
        </w:rPr>
        <w:lastRenderedPageBreak/>
        <w:tab/>
      </w:r>
      <w:r>
        <w:rPr>
          <w:rFonts w:ascii="Times New Roman" w:hAnsi="Times New Roman"/>
        </w:rPr>
        <w:tab/>
      </w:r>
      <w:r w:rsidR="00CE4329">
        <w:rPr>
          <w:rFonts w:ascii="Times New Roman" w:hAnsi="Times New Roman"/>
        </w:rPr>
        <w:t>Because of the short time frame provided in the July 16, 2010 Entry, t</w:t>
      </w:r>
      <w:r>
        <w:rPr>
          <w:rFonts w:ascii="Times New Roman" w:hAnsi="Times New Roman"/>
        </w:rPr>
        <w:t xml:space="preserve">his motion </w:t>
      </w:r>
      <w:r w:rsidR="00CE4329">
        <w:rPr>
          <w:rFonts w:ascii="Times New Roman" w:hAnsi="Times New Roman"/>
        </w:rPr>
        <w:t>could not be filed</w:t>
      </w:r>
      <w:r>
        <w:rPr>
          <w:rFonts w:ascii="Times New Roman" w:hAnsi="Times New Roman"/>
        </w:rPr>
        <w:t xml:space="preserve"> more than 45 days prior to the expiration of the order</w:t>
      </w:r>
      <w:r w:rsidR="00CE4329">
        <w:rPr>
          <w:rFonts w:ascii="Times New Roman" w:hAnsi="Times New Roman"/>
        </w:rPr>
        <w:t xml:space="preserve"> adopted in that Entry</w:t>
      </w:r>
      <w:r>
        <w:rPr>
          <w:rFonts w:ascii="Times New Roman" w:hAnsi="Times New Roman"/>
        </w:rPr>
        <w:t>.</w:t>
      </w:r>
      <w:r w:rsidR="00CE4329">
        <w:rPr>
          <w:rFonts w:ascii="Times New Roman" w:hAnsi="Times New Roman"/>
        </w:rPr>
        <w:t xml:space="preserve">  A waiver of that requirement is therefore justified under the circumstances, and is hereby requested.</w:t>
      </w:r>
    </w:p>
    <w:p w:rsidR="00CA4107" w:rsidRPr="005A77BF" w:rsidRDefault="00CA4107" w:rsidP="005A77BF">
      <w:pPr>
        <w:spacing w:line="480" w:lineRule="auto"/>
        <w:rPr>
          <w:rFonts w:ascii="Times New Roman" w:hAnsi="Times New Roman"/>
        </w:rPr>
      </w:pP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______</w:t>
      </w:r>
      <w:r w:rsidR="004D6966">
        <w:rPr>
          <w:rFonts w:ascii="Times New Roman" w:hAnsi="Times New Roman"/>
          <w:u w:val="single"/>
        </w:rPr>
        <w:t>/s/ Jon F. Kelly</w:t>
      </w:r>
      <w:r>
        <w:rPr>
          <w:rFonts w:ascii="Times New Roman" w:hAnsi="Times New Roman"/>
        </w:rPr>
        <w:t>_________________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 xml:space="preserve">AT&amp;T </w:t>
      </w:r>
      <w:r w:rsidR="00B31E38">
        <w:rPr>
          <w:sz w:val="24"/>
        </w:rPr>
        <w:t>Services, Inc.</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AD448E" w:rsidRDefault="00AD448E" w:rsidP="00AD448E">
      <w:pPr>
        <w:rPr>
          <w:rFonts w:ascii="Times New Roman" w:hAnsi="Times New Roman"/>
        </w:rPr>
      </w:pPr>
    </w:p>
    <w:p w:rsidR="0043469C" w:rsidRPr="00AD448E" w:rsidRDefault="0043469C" w:rsidP="00AD448E">
      <w:pPr>
        <w:rPr>
          <w:rFonts w:ascii="Times New Roman" w:hAnsi="Times New Roman"/>
        </w:rPr>
      </w:pPr>
    </w:p>
    <w:p w:rsidR="00AB4E40" w:rsidRDefault="00AB4E40" w:rsidP="004A4BDC">
      <w:pPr>
        <w:pStyle w:val="Caption"/>
        <w:widowControl/>
        <w:spacing w:line="480" w:lineRule="auto"/>
        <w:ind w:firstLine="1440"/>
        <w:rPr>
          <w:rFonts w:ascii="Times New Roman" w:hAnsi="Times New Roman"/>
        </w:rPr>
      </w:pPr>
      <w:r>
        <w:rPr>
          <w:rFonts w:ascii="Times New Roman" w:hAnsi="Times New Roman"/>
        </w:rPr>
        <w:t xml:space="preserve">AT&amp;T Ohio seeks an </w:t>
      </w:r>
      <w:r w:rsidR="00B65C2C">
        <w:rPr>
          <w:rFonts w:ascii="Times New Roman" w:hAnsi="Times New Roman"/>
        </w:rPr>
        <w:t xml:space="preserve">additional 18-month </w:t>
      </w:r>
      <w:r>
        <w:rPr>
          <w:rFonts w:ascii="Times New Roman" w:hAnsi="Times New Roman"/>
        </w:rPr>
        <w:t>extension of the protective order previously granted in this case.  The AT&amp;T Ohio</w:t>
      </w:r>
      <w:r w:rsidR="009B072F">
        <w:rPr>
          <w:rFonts w:ascii="Times New Roman" w:hAnsi="Times New Roman"/>
        </w:rPr>
        <w:t xml:space="preserve"> proprietary</w:t>
      </w:r>
      <w:r>
        <w:rPr>
          <w:rFonts w:ascii="Times New Roman" w:hAnsi="Times New Roman"/>
        </w:rPr>
        <w:t xml:space="preserve"> information filed and used in this case is competitively sensitive </w:t>
      </w:r>
      <w:r w:rsidR="00B31E38">
        <w:rPr>
          <w:rFonts w:ascii="Times New Roman" w:hAnsi="Times New Roman"/>
        </w:rPr>
        <w:t xml:space="preserve">cost and billing </w:t>
      </w:r>
      <w:r>
        <w:rPr>
          <w:rFonts w:ascii="Times New Roman" w:hAnsi="Times New Roman"/>
        </w:rPr>
        <w:t xml:space="preserve">information that is deserving of further protection under Ohio law as a trade secret.  </w:t>
      </w:r>
      <w:r w:rsidR="00B31E38">
        <w:rPr>
          <w:rFonts w:ascii="Times New Roman" w:hAnsi="Times New Roman"/>
        </w:rPr>
        <w:t xml:space="preserve">The CWO bill support contains detailed cost information of the kind that is ordinarily protected from public disclosure in Commission proceedings.  </w:t>
      </w:r>
      <w:r w:rsidR="00077684">
        <w:rPr>
          <w:rFonts w:ascii="Times New Roman" w:hAnsi="Times New Roman"/>
        </w:rPr>
        <w:t xml:space="preserve">It contains </w:t>
      </w:r>
      <w:r w:rsidR="00077684" w:rsidRPr="00077684">
        <w:rPr>
          <w:rFonts w:ascii="Times New Roman" w:hAnsi="Times New Roman"/>
        </w:rPr>
        <w:t>confidential cost information such as labor rates and corporate overhead costs that should be excluded from public disclosure</w:t>
      </w:r>
      <w:r w:rsidR="00077684">
        <w:rPr>
          <w:rFonts w:ascii="Times New Roman" w:hAnsi="Times New Roman"/>
        </w:rPr>
        <w:t xml:space="preserve">.  </w:t>
      </w:r>
      <w:r w:rsidR="00B65C2C">
        <w:rPr>
          <w:rFonts w:ascii="Times New Roman" w:hAnsi="Times New Roman"/>
        </w:rPr>
        <w:t xml:space="preserve">While some of the numbers used in the complaint case are outdated, much of the cost support information and the methodology are still current and are trade secret information.  </w:t>
      </w:r>
      <w:r w:rsidR="004A4BDC">
        <w:rPr>
          <w:rFonts w:ascii="Times New Roman" w:hAnsi="Times New Roman"/>
        </w:rPr>
        <w:t xml:space="preserve">The Company's Operating Practice 46 is a detailed internal </w:t>
      </w:r>
      <w:r>
        <w:rPr>
          <w:rFonts w:ascii="Times New Roman" w:hAnsi="Times New Roman"/>
        </w:rPr>
        <w:t>Company</w:t>
      </w:r>
      <w:r w:rsidR="004A4BDC">
        <w:rPr>
          <w:rFonts w:ascii="Times New Roman" w:hAnsi="Times New Roman"/>
        </w:rPr>
        <w:t xml:space="preserve"> manual on the creation of CWOs </w:t>
      </w:r>
      <w:r w:rsidR="00077684">
        <w:rPr>
          <w:rFonts w:ascii="Times New Roman" w:hAnsi="Times New Roman"/>
        </w:rPr>
        <w:t xml:space="preserve">and other internal processes </w:t>
      </w:r>
      <w:r w:rsidR="004A4BDC">
        <w:rPr>
          <w:rFonts w:ascii="Times New Roman" w:hAnsi="Times New Roman"/>
        </w:rPr>
        <w:t>that includes trade secret information.</w:t>
      </w:r>
      <w:r w:rsidR="00B65C2C">
        <w:rPr>
          <w:rFonts w:ascii="Times New Roman" w:hAnsi="Times New Roman"/>
        </w:rPr>
        <w:t xml:space="preserve">  Similarly, while some portions of the Operating Practice 46 have been updated, most of the information, as well as the format and structure of the document, are trade secrets.</w:t>
      </w:r>
    </w:p>
    <w:p w:rsidR="004A4BDC" w:rsidRPr="004A4BDC" w:rsidRDefault="004A4BDC" w:rsidP="004A4BDC">
      <w:pPr>
        <w:spacing w:line="480" w:lineRule="auto"/>
        <w:rPr>
          <w:rFonts w:ascii="Times New Roman" w:hAnsi="Times New Roman"/>
        </w:rPr>
      </w:pPr>
    </w:p>
    <w:p w:rsidR="00657720" w:rsidRDefault="004A4BDC" w:rsidP="004A4BDC">
      <w:pPr>
        <w:spacing w:line="480" w:lineRule="auto"/>
        <w:rPr>
          <w:rFonts w:ascii="Times New Roman" w:hAnsi="Times New Roman"/>
        </w:rPr>
      </w:pPr>
      <w:r w:rsidRPr="004A4BDC">
        <w:rPr>
          <w:rFonts w:ascii="Times New Roman" w:hAnsi="Times New Roman"/>
        </w:rPr>
        <w:tab/>
      </w:r>
      <w:r w:rsidRPr="004A4BDC">
        <w:rPr>
          <w:rFonts w:ascii="Times New Roman" w:hAnsi="Times New Roman"/>
        </w:rPr>
        <w:tab/>
      </w:r>
      <w:r w:rsidR="009B072F" w:rsidRPr="004A4BDC">
        <w:rPr>
          <w:rFonts w:ascii="Times New Roman" w:hAnsi="Times New Roman"/>
        </w:rPr>
        <w:t xml:space="preserve">AT&amp;T Ohio seeks continued protection of the information filed under seal in this case for </w:t>
      </w:r>
      <w:r w:rsidR="009D6F0A">
        <w:rPr>
          <w:rFonts w:ascii="Times New Roman" w:hAnsi="Times New Roman"/>
        </w:rPr>
        <w:t>an additional 18 months under the Commission's rule.</w:t>
      </w:r>
      <w:r w:rsidRPr="004A4BDC">
        <w:rPr>
          <w:rFonts w:ascii="Times New Roman" w:hAnsi="Times New Roman"/>
        </w:rPr>
        <w:t xml:space="preserve">  </w:t>
      </w:r>
      <w:r>
        <w:rPr>
          <w:rFonts w:ascii="Times New Roman" w:hAnsi="Times New Roman"/>
        </w:rPr>
        <w:t xml:space="preserve">The CWO billing process </w:t>
      </w:r>
      <w:r w:rsidR="00781381">
        <w:rPr>
          <w:rFonts w:ascii="Times New Roman" w:hAnsi="Times New Roman"/>
        </w:rPr>
        <w:t>is still in place</w:t>
      </w:r>
      <w:r>
        <w:rPr>
          <w:rFonts w:ascii="Times New Roman" w:hAnsi="Times New Roman"/>
        </w:rPr>
        <w:t xml:space="preserve"> and Oper</w:t>
      </w:r>
      <w:r w:rsidR="003F1728">
        <w:rPr>
          <w:rFonts w:ascii="Times New Roman" w:hAnsi="Times New Roman"/>
        </w:rPr>
        <w:t>at</w:t>
      </w:r>
      <w:r>
        <w:rPr>
          <w:rFonts w:ascii="Times New Roman" w:hAnsi="Times New Roman"/>
        </w:rPr>
        <w:t xml:space="preserve">ing Practice 46 is still in force.  </w:t>
      </w:r>
      <w:r w:rsidR="00AB4E40" w:rsidRPr="004A4BDC">
        <w:rPr>
          <w:rFonts w:ascii="Times New Roman" w:hAnsi="Times New Roman"/>
        </w:rPr>
        <w:t xml:space="preserve">The information that is the subject of this motion should </w:t>
      </w:r>
      <w:r>
        <w:rPr>
          <w:rFonts w:ascii="Times New Roman" w:hAnsi="Times New Roman"/>
        </w:rPr>
        <w:t xml:space="preserve">therefore </w:t>
      </w:r>
      <w:r w:rsidR="00AB4E40" w:rsidRPr="004A4BDC">
        <w:rPr>
          <w:rFonts w:ascii="Times New Roman" w:hAnsi="Times New Roman"/>
        </w:rPr>
        <w:t>b</w:t>
      </w:r>
      <w:r w:rsidR="00657720" w:rsidRPr="004A4BDC">
        <w:rPr>
          <w:rFonts w:ascii="Times New Roman" w:hAnsi="Times New Roman"/>
        </w:rPr>
        <w:t xml:space="preserve">e considered </w:t>
      </w:r>
      <w:r w:rsidR="00DA7564" w:rsidRPr="004A4BDC">
        <w:rPr>
          <w:rFonts w:ascii="Times New Roman" w:hAnsi="Times New Roman"/>
        </w:rPr>
        <w:t xml:space="preserve">as confidential and/or proprietary </w:t>
      </w:r>
      <w:r w:rsidR="00657720" w:rsidRPr="004A4BDC">
        <w:rPr>
          <w:rFonts w:ascii="Times New Roman" w:hAnsi="Times New Roman"/>
        </w:rPr>
        <w:t xml:space="preserve">and </w:t>
      </w:r>
      <w:r w:rsidR="00E440E1" w:rsidRPr="004A4BDC">
        <w:rPr>
          <w:rFonts w:ascii="Times New Roman" w:hAnsi="Times New Roman"/>
        </w:rPr>
        <w:t xml:space="preserve">should </w:t>
      </w:r>
      <w:r w:rsidR="00DA7564" w:rsidRPr="004A4BDC">
        <w:rPr>
          <w:rFonts w:ascii="Times New Roman" w:hAnsi="Times New Roman"/>
        </w:rPr>
        <w:t xml:space="preserve">be </w:t>
      </w:r>
      <w:r w:rsidR="00AB4E40" w:rsidRPr="004A4BDC">
        <w:rPr>
          <w:rFonts w:ascii="Times New Roman" w:hAnsi="Times New Roman"/>
        </w:rPr>
        <w:t xml:space="preserve">further </w:t>
      </w:r>
      <w:r w:rsidR="00DA7564" w:rsidRPr="004A4BDC">
        <w:rPr>
          <w:rFonts w:ascii="Times New Roman" w:hAnsi="Times New Roman"/>
        </w:rPr>
        <w:t>protected from public disclosure.</w:t>
      </w:r>
      <w:r w:rsidR="00657720" w:rsidRPr="004A4BDC">
        <w:rPr>
          <w:rFonts w:ascii="Times New Roman" w:hAnsi="Times New Roman"/>
        </w:rPr>
        <w:t xml:space="preserve">  </w:t>
      </w:r>
      <w:r w:rsidR="006157E0">
        <w:rPr>
          <w:rFonts w:ascii="Times New Roman" w:hAnsi="Times New Roman"/>
        </w:rPr>
        <w:t>O.A.C. § 4</w:t>
      </w:r>
      <w:r w:rsidR="00DA7564" w:rsidRPr="004A4BDC">
        <w:rPr>
          <w:rFonts w:ascii="Times New Roman" w:hAnsi="Times New Roman"/>
        </w:rPr>
        <w:t>901-1-24</w:t>
      </w:r>
      <w:r w:rsidR="00C32041" w:rsidRPr="004A4BDC">
        <w:rPr>
          <w:rFonts w:ascii="Times New Roman" w:hAnsi="Times New Roman"/>
        </w:rPr>
        <w:t xml:space="preserve">(D) </w:t>
      </w:r>
      <w:r w:rsidR="00DA7564" w:rsidRPr="004A4BDC">
        <w:rPr>
          <w:rFonts w:ascii="Times New Roman" w:hAnsi="Times New Roman"/>
        </w:rPr>
        <w:t>provides that the Commission or certain designated employees may issue an order which is necessary to protect the confidentiality of information contained in documents filed with the Commission</w:t>
      </w:r>
      <w:r w:rsidR="00C750A6" w:rsidRPr="004A4BDC">
        <w:rPr>
          <w:rFonts w:ascii="Times New Roman" w:hAnsi="Times New Roman"/>
        </w:rPr>
        <w:t>'</w:t>
      </w:r>
      <w:r w:rsidR="00DA7564" w:rsidRPr="004A4BDC">
        <w:rPr>
          <w:rFonts w:ascii="Times New Roman" w:hAnsi="Times New Roman"/>
        </w:rPr>
        <w:t xml:space="preserve">s Docketing Division to the extent that state or federal law prohibits the release of the information and where non-disclosure </w:t>
      </w:r>
      <w:r w:rsidR="00DA7564" w:rsidRPr="004A4BDC">
        <w:rPr>
          <w:rFonts w:ascii="Times New Roman" w:hAnsi="Times New Roman"/>
        </w:rPr>
        <w:lastRenderedPageBreak/>
        <w:t xml:space="preserve">of the information is not inconsistent with the purposes of Title 49 of the Revised Code.  As set forth herein, the </w:t>
      </w:r>
      <w:r w:rsidR="00C64C08" w:rsidRPr="004A4BDC">
        <w:rPr>
          <w:rFonts w:ascii="Times New Roman" w:hAnsi="Times New Roman"/>
        </w:rPr>
        <w:t xml:space="preserve">information </w:t>
      </w:r>
      <w:r>
        <w:rPr>
          <w:rFonts w:ascii="Times New Roman" w:hAnsi="Times New Roman"/>
        </w:rPr>
        <w:t>at issue here</w:t>
      </w:r>
      <w:r w:rsidR="00657720" w:rsidRPr="004A4BDC">
        <w:rPr>
          <w:rFonts w:ascii="Times New Roman" w:hAnsi="Times New Roman"/>
        </w:rPr>
        <w:t xml:space="preserve"> </w:t>
      </w:r>
      <w:r w:rsidR="00DA7564" w:rsidRPr="004A4BDC">
        <w:rPr>
          <w:rFonts w:ascii="Times New Roman" w:hAnsi="Times New Roman"/>
        </w:rPr>
        <w:t>represent</w:t>
      </w:r>
      <w:r w:rsidR="00C64C08" w:rsidRPr="004A4BDC">
        <w:rPr>
          <w:rFonts w:ascii="Times New Roman" w:hAnsi="Times New Roman"/>
        </w:rPr>
        <w:t>s</w:t>
      </w:r>
      <w:r w:rsidR="00DA7564" w:rsidRPr="004A4BDC">
        <w:rPr>
          <w:rFonts w:ascii="Times New Roman" w:hAnsi="Times New Roman"/>
        </w:rPr>
        <w:t xml:space="preserve"> confidential business information</w:t>
      </w:r>
      <w:r w:rsidR="00657720" w:rsidRPr="004A4BDC">
        <w:rPr>
          <w:rFonts w:ascii="Times New Roman" w:hAnsi="Times New Roman"/>
        </w:rPr>
        <w:t xml:space="preserve"> and, therefore, </w:t>
      </w:r>
      <w:r w:rsidR="00DA7564" w:rsidRPr="004A4BDC">
        <w:rPr>
          <w:rFonts w:ascii="Times New Roman" w:hAnsi="Times New Roman"/>
        </w:rPr>
        <w:t>should be protected from disclosure.</w:t>
      </w:r>
    </w:p>
    <w:p w:rsidR="009D6F0A" w:rsidRDefault="009D6F0A" w:rsidP="004A4BDC">
      <w:pPr>
        <w:spacing w:line="480" w:lineRule="auto"/>
        <w:rPr>
          <w:rFonts w:ascii="Times New Roman" w:hAnsi="Times New Roman"/>
        </w:rPr>
      </w:pPr>
    </w:p>
    <w:p w:rsidR="000C710C"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w:t>
      </w:r>
      <w:r w:rsidR="004A4BDC">
        <w:rPr>
          <w:rFonts w:ascii="Times New Roman" w:hAnsi="Times New Roman"/>
        </w:rPr>
        <w:t>While this case has concluded, t</w:t>
      </w:r>
      <w:r w:rsidRPr="00EF30B7">
        <w:rPr>
          <w:rFonts w:ascii="Times New Roman" w:hAnsi="Times New Roman"/>
        </w:rPr>
        <w:t xml:space="preserve">he Commission and its Staff have full access to the information in order to review </w:t>
      </w:r>
      <w:r w:rsidR="004A4BDC">
        <w:rPr>
          <w:rFonts w:ascii="Times New Roman" w:hAnsi="Times New Roman"/>
        </w:rPr>
        <w:t>it, if necessary.</w:t>
      </w:r>
      <w:r w:rsidR="00236F9D">
        <w:rPr>
          <w:rFonts w:ascii="Times New Roman" w:hAnsi="Times New Roman"/>
        </w:rPr>
        <w:t xml:space="preserve">  </w:t>
      </w:r>
      <w:r w:rsidRPr="00EF30B7">
        <w:rPr>
          <w:rFonts w:ascii="Times New Roman" w:hAnsi="Times New Roman"/>
        </w:rPr>
        <w:t>No purpose of Title 49 would be served by the public disclosure of the information.</w:t>
      </w:r>
    </w:p>
    <w:p w:rsidR="004A4BDC" w:rsidRDefault="004A4BDC" w:rsidP="004A4BDC">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CA4107" w:rsidRDefault="00CA4107"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9D6F0A" w:rsidRDefault="009D6F0A"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trade secret.  R. C. §§ 1333.61(D) and 1333.62.  The amended statutes also reference the </w:t>
      </w:r>
      <w:r w:rsidRPr="00EF30B7">
        <w:rPr>
          <w:rFonts w:ascii="Times New Roman" w:hAnsi="Times New Roman"/>
        </w:rPr>
        <w:lastRenderedPageBreak/>
        <w:t xml:space="preserve">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Pr="00EF30B7"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w:t>
      </w:r>
      <w:r w:rsidR="003A4F85">
        <w:rPr>
          <w:rFonts w:ascii="Times New Roman" w:hAnsi="Times New Roman"/>
        </w:rPr>
        <w:t xml:space="preserve">this </w:t>
      </w:r>
      <w:r w:rsidRPr="00EF30B7">
        <w:rPr>
          <w:rFonts w:ascii="Times New Roman" w:hAnsi="Times New Roman"/>
        </w:rPr>
        <w:t xml:space="preserve">information </w:t>
      </w:r>
      <w:r w:rsidR="003A4F85">
        <w:rPr>
          <w:rFonts w:ascii="Times New Roman" w:hAnsi="Times New Roman"/>
        </w:rPr>
        <w:t>was</w:t>
      </w:r>
      <w:r w:rsidRPr="00EF30B7">
        <w:rPr>
          <w:rFonts w:ascii="Times New Roman" w:hAnsi="Times New Roman"/>
        </w:rPr>
        <w:t xml:space="preserve">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 xml:space="preserve">protective order issued in this case be extended for </w:t>
      </w:r>
      <w:r w:rsidR="009D6F0A">
        <w:rPr>
          <w:rFonts w:ascii="Times New Roman" w:hAnsi="Times New Roman"/>
        </w:rPr>
        <w:t>an additional 18 months</w:t>
      </w:r>
      <w:r w:rsidR="00155AA1">
        <w:rPr>
          <w:rFonts w:ascii="Times New Roman" w:hAnsi="Times New Roman"/>
        </w:rPr>
        <w:t>.</w:t>
      </w:r>
    </w:p>
    <w:p w:rsidR="001B663D" w:rsidRDefault="005566BE" w:rsidP="005566BE">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_________</w:t>
      </w:r>
      <w:r w:rsidR="00253A54">
        <w:rPr>
          <w:rFonts w:ascii="Times New Roman" w:hAnsi="Times New Roman"/>
          <w:u w:val="single"/>
        </w:rPr>
        <w:t>/s/ Jon F. Kelly__</w:t>
      </w:r>
      <w:r>
        <w:rPr>
          <w:rFonts w:ascii="Times New Roman" w:hAnsi="Times New Roman"/>
        </w:rPr>
        <w:t>____________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 xml:space="preserve">AT&amp;T </w:t>
      </w:r>
      <w:r w:rsidR="003A4F85">
        <w:rPr>
          <w:sz w:val="24"/>
        </w:rPr>
        <w:t>Services, Inc.</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06-1</w:t>
      </w:r>
      <w:r w:rsidR="003A4F85">
        <w:rPr>
          <w:szCs w:val="16"/>
        </w:rPr>
        <w:t>162</w:t>
      </w:r>
      <w:r w:rsidR="00C32041" w:rsidRPr="00C32041">
        <w:rPr>
          <w:szCs w:val="16"/>
        </w:rPr>
        <w:t>.motion protective order</w:t>
      </w:r>
      <w:r w:rsidR="00155AA1">
        <w:rPr>
          <w:szCs w:val="16"/>
        </w:rPr>
        <w:t xml:space="preserve"> extension</w:t>
      </w:r>
    </w:p>
    <w:sectPr w:rsidR="001B663D" w:rsidRPr="00C32041" w:rsidSect="00CA4107">
      <w:footerReference w:type="even" r:id="rId7"/>
      <w:footerReference w:type="default" r:id="rId8"/>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33" w:rsidRDefault="00445333">
      <w:pPr>
        <w:widowControl/>
        <w:spacing w:line="20" w:lineRule="exact"/>
      </w:pPr>
    </w:p>
  </w:endnote>
  <w:endnote w:type="continuationSeparator" w:id="0">
    <w:p w:rsidR="00445333" w:rsidRDefault="00445333">
      <w:r>
        <w:t xml:space="preserve"> </w:t>
      </w:r>
    </w:p>
  </w:endnote>
  <w:endnote w:type="continuationNotice" w:id="1">
    <w:p w:rsidR="00445333" w:rsidRDefault="00445333">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38" w:rsidRDefault="00AA6638" w:rsidP="00F60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638" w:rsidRDefault="00AA6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38" w:rsidRPr="0039253B" w:rsidRDefault="00AA6638"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F32538">
      <w:rPr>
        <w:rStyle w:val="PageNumber"/>
        <w:rFonts w:ascii="Times New Roman" w:hAnsi="Times New Roman"/>
        <w:noProof/>
      </w:rPr>
      <w:t>7</w:t>
    </w:r>
    <w:r w:rsidRPr="0039253B">
      <w:rPr>
        <w:rStyle w:val="PageNumber"/>
        <w:rFonts w:ascii="Times New Roman" w:hAnsi="Times New Roman"/>
      </w:rPr>
      <w:fldChar w:fldCharType="end"/>
    </w:r>
  </w:p>
  <w:p w:rsidR="00AA6638" w:rsidRPr="00795D8E" w:rsidRDefault="00AA6638">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33" w:rsidRDefault="00445333">
      <w:r>
        <w:separator/>
      </w:r>
    </w:p>
  </w:footnote>
  <w:footnote w:type="continuationSeparator" w:id="0">
    <w:p w:rsidR="00445333" w:rsidRDefault="00445333">
      <w:r>
        <w:continuationSeparator/>
      </w:r>
    </w:p>
  </w:footnote>
  <w:footnote w:id="1">
    <w:p w:rsidR="00AA6638" w:rsidRPr="005339A7" w:rsidRDefault="00AA6638">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lvlText w:val="%1."/>
      <w:lvlJc w:val="left"/>
      <w:pPr>
        <w:tabs>
          <w:tab w:val="num" w:pos="1800"/>
        </w:tabs>
        <w:ind w:left="1800" w:hanging="360"/>
      </w:pPr>
    </w:lvl>
  </w:abstractNum>
  <w:abstractNum w:abstractNumId="1">
    <w:nsid w:val="FFFFFF7D"/>
    <w:multiLevelType w:val="singleLevel"/>
    <w:tmpl w:val="36A0FBF4"/>
    <w:lvl w:ilvl="0">
      <w:start w:val="1"/>
      <w:numFmt w:val="decimal"/>
      <w:lvlText w:val="%1."/>
      <w:lvlJc w:val="left"/>
      <w:pPr>
        <w:tabs>
          <w:tab w:val="num" w:pos="1440"/>
        </w:tabs>
        <w:ind w:left="1440" w:hanging="360"/>
      </w:pPr>
    </w:lvl>
  </w:abstractNum>
  <w:abstractNum w:abstractNumId="2">
    <w:nsid w:val="FFFFFF7E"/>
    <w:multiLevelType w:val="singleLevel"/>
    <w:tmpl w:val="7D2223EC"/>
    <w:lvl w:ilvl="0">
      <w:start w:val="1"/>
      <w:numFmt w:val="decimal"/>
      <w:lvlText w:val="%1."/>
      <w:lvlJc w:val="left"/>
      <w:pPr>
        <w:tabs>
          <w:tab w:val="num" w:pos="1080"/>
        </w:tabs>
        <w:ind w:left="1080" w:hanging="360"/>
      </w:pPr>
    </w:lvl>
  </w:abstractNum>
  <w:abstractNum w:abstractNumId="3">
    <w:nsid w:val="FFFFFF7F"/>
    <w:multiLevelType w:val="singleLevel"/>
    <w:tmpl w:val="54B04446"/>
    <w:lvl w:ilvl="0">
      <w:start w:val="1"/>
      <w:numFmt w:val="decimal"/>
      <w:lvlText w:val="%1."/>
      <w:lvlJc w:val="left"/>
      <w:pPr>
        <w:tabs>
          <w:tab w:val="num" w:pos="720"/>
        </w:tabs>
        <w:ind w:left="720" w:hanging="360"/>
      </w:pPr>
    </w:lvl>
  </w:abstractNum>
  <w:abstractNum w:abstractNumId="4">
    <w:nsid w:val="FFFFFF80"/>
    <w:multiLevelType w:val="singleLevel"/>
    <w:tmpl w:val="EAEA9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lvlText w:val="%1."/>
      <w:lvlJc w:val="left"/>
      <w:pPr>
        <w:tabs>
          <w:tab w:val="num" w:pos="360"/>
        </w:tabs>
        <w:ind w:left="360" w:hanging="360"/>
      </w:pPr>
    </w:lvl>
  </w:abstractNum>
  <w:abstractNum w:abstractNumId="9">
    <w:nsid w:val="FFFFFF89"/>
    <w:multiLevelType w:val="singleLevel"/>
    <w:tmpl w:val="036A341A"/>
    <w:lvl w:ilvl="0">
      <w:start w:val="1"/>
      <w:numFmt w:val="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pStyle w:val="PageNumb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DA4ADC"/>
    <w:rsid w:val="00000665"/>
    <w:rsid w:val="000078ED"/>
    <w:rsid w:val="00042798"/>
    <w:rsid w:val="00044EC6"/>
    <w:rsid w:val="00062D71"/>
    <w:rsid w:val="00077684"/>
    <w:rsid w:val="00081834"/>
    <w:rsid w:val="000A6A91"/>
    <w:rsid w:val="000C710C"/>
    <w:rsid w:val="000D3FE3"/>
    <w:rsid w:val="00155AA1"/>
    <w:rsid w:val="001608FB"/>
    <w:rsid w:val="00172D8B"/>
    <w:rsid w:val="001B663D"/>
    <w:rsid w:val="001C0670"/>
    <w:rsid w:val="001D31D5"/>
    <w:rsid w:val="001D5A2A"/>
    <w:rsid w:val="001E6AC6"/>
    <w:rsid w:val="00217706"/>
    <w:rsid w:val="00236F9D"/>
    <w:rsid w:val="00244B1C"/>
    <w:rsid w:val="00253A54"/>
    <w:rsid w:val="0029086E"/>
    <w:rsid w:val="002A2AF9"/>
    <w:rsid w:val="002F0FB5"/>
    <w:rsid w:val="003031C0"/>
    <w:rsid w:val="003858AF"/>
    <w:rsid w:val="0039253B"/>
    <w:rsid w:val="003A4F85"/>
    <w:rsid w:val="003B21A6"/>
    <w:rsid w:val="003D0F7F"/>
    <w:rsid w:val="003F1728"/>
    <w:rsid w:val="0043469C"/>
    <w:rsid w:val="00445333"/>
    <w:rsid w:val="00450377"/>
    <w:rsid w:val="004737C6"/>
    <w:rsid w:val="00485B4B"/>
    <w:rsid w:val="00487C37"/>
    <w:rsid w:val="004900F0"/>
    <w:rsid w:val="00497DDC"/>
    <w:rsid w:val="004A4BDC"/>
    <w:rsid w:val="004D6966"/>
    <w:rsid w:val="005339A7"/>
    <w:rsid w:val="00552F05"/>
    <w:rsid w:val="005566BE"/>
    <w:rsid w:val="005644A4"/>
    <w:rsid w:val="00570BA9"/>
    <w:rsid w:val="00574144"/>
    <w:rsid w:val="0058620E"/>
    <w:rsid w:val="005A374F"/>
    <w:rsid w:val="005A77BF"/>
    <w:rsid w:val="005B1C03"/>
    <w:rsid w:val="005D7FE7"/>
    <w:rsid w:val="005E52B6"/>
    <w:rsid w:val="006157E0"/>
    <w:rsid w:val="006211B9"/>
    <w:rsid w:val="006519E6"/>
    <w:rsid w:val="00657720"/>
    <w:rsid w:val="006A4EF4"/>
    <w:rsid w:val="006B40BC"/>
    <w:rsid w:val="006D008C"/>
    <w:rsid w:val="006D3950"/>
    <w:rsid w:val="006D645F"/>
    <w:rsid w:val="00720262"/>
    <w:rsid w:val="00733C3A"/>
    <w:rsid w:val="007714E8"/>
    <w:rsid w:val="00781381"/>
    <w:rsid w:val="00795D8E"/>
    <w:rsid w:val="00807DD0"/>
    <w:rsid w:val="008136CA"/>
    <w:rsid w:val="0082309C"/>
    <w:rsid w:val="00863C59"/>
    <w:rsid w:val="008A63D0"/>
    <w:rsid w:val="009023F0"/>
    <w:rsid w:val="00923C81"/>
    <w:rsid w:val="009407F9"/>
    <w:rsid w:val="009504F3"/>
    <w:rsid w:val="00971821"/>
    <w:rsid w:val="00990E5B"/>
    <w:rsid w:val="009910F3"/>
    <w:rsid w:val="009A1B87"/>
    <w:rsid w:val="009B072F"/>
    <w:rsid w:val="009D6F0A"/>
    <w:rsid w:val="00A25902"/>
    <w:rsid w:val="00A82F62"/>
    <w:rsid w:val="00AA6638"/>
    <w:rsid w:val="00AB1D44"/>
    <w:rsid w:val="00AB4E40"/>
    <w:rsid w:val="00AD448E"/>
    <w:rsid w:val="00B2503A"/>
    <w:rsid w:val="00B31E38"/>
    <w:rsid w:val="00B509ED"/>
    <w:rsid w:val="00B56B6F"/>
    <w:rsid w:val="00B65C2C"/>
    <w:rsid w:val="00B81E2C"/>
    <w:rsid w:val="00B931B9"/>
    <w:rsid w:val="00BD4771"/>
    <w:rsid w:val="00C1061D"/>
    <w:rsid w:val="00C1774E"/>
    <w:rsid w:val="00C2507A"/>
    <w:rsid w:val="00C32041"/>
    <w:rsid w:val="00C34EA2"/>
    <w:rsid w:val="00C40698"/>
    <w:rsid w:val="00C62655"/>
    <w:rsid w:val="00C64C08"/>
    <w:rsid w:val="00C71913"/>
    <w:rsid w:val="00C750A6"/>
    <w:rsid w:val="00C93BB1"/>
    <w:rsid w:val="00C944A7"/>
    <w:rsid w:val="00CA0AC6"/>
    <w:rsid w:val="00CA4107"/>
    <w:rsid w:val="00CD147D"/>
    <w:rsid w:val="00CD30CB"/>
    <w:rsid w:val="00CE4329"/>
    <w:rsid w:val="00CF0A7A"/>
    <w:rsid w:val="00D145BB"/>
    <w:rsid w:val="00D65CDE"/>
    <w:rsid w:val="00D96616"/>
    <w:rsid w:val="00D97F22"/>
    <w:rsid w:val="00DA4ADC"/>
    <w:rsid w:val="00DA7564"/>
    <w:rsid w:val="00DC03AE"/>
    <w:rsid w:val="00DE1ED0"/>
    <w:rsid w:val="00DE5BD1"/>
    <w:rsid w:val="00E102ED"/>
    <w:rsid w:val="00E440E1"/>
    <w:rsid w:val="00E62752"/>
    <w:rsid w:val="00E66830"/>
    <w:rsid w:val="00E80D4F"/>
    <w:rsid w:val="00EA28B0"/>
    <w:rsid w:val="00EF30B7"/>
    <w:rsid w:val="00F06EC5"/>
    <w:rsid w:val="00F32538"/>
    <w:rsid w:val="00F6006B"/>
    <w:rsid w:val="00F62DA1"/>
    <w:rsid w:val="00F63465"/>
    <w:rsid w:val="00F843BE"/>
    <w:rsid w:val="00FA5F0B"/>
    <w:rsid w:val="00FA6955"/>
    <w:rsid w:val="00FA6AAE"/>
    <w:rsid w:val="00FB6D17"/>
    <w:rsid w:val="00FE1762"/>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BodyText"/>
    <w:qFormat/>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pPr>
      <w:keepNext/>
      <w:widowControl/>
      <w:numPr>
        <w:ilvl w:val="2"/>
        <w:numId w:val="17"/>
      </w:numPr>
      <w:spacing w:after="240"/>
      <w:outlineLvl w:val="2"/>
    </w:pPr>
    <w:rPr>
      <w:rFonts w:ascii="Times New Roman" w:hAnsi="Times New Roman"/>
      <w:b/>
      <w:snapToGrid/>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spacing w:line="480" w:lineRule="auto"/>
      <w:ind w:firstLine="720"/>
    </w:pPr>
    <w:rPr>
      <w:rFonts w:ascii="Times New Roman" w:hAnsi="Times New Roman"/>
      <w:snapToGrid/>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urtName">
    <w:name w:val="CourtName"/>
    <w:basedOn w:val="Normal"/>
    <w:pPr>
      <w:spacing w:line="447" w:lineRule="exact"/>
      <w:jc w:val="center"/>
    </w:pPr>
    <w:rPr>
      <w:rFonts w:ascii="Times New Roman" w:hAnsi="Times New Roman"/>
      <w:snapToGrid/>
      <w:sz w:val="16"/>
    </w:rPr>
  </w:style>
  <w:style w:type="character" w:styleId="PageNumber">
    <w:name w:val="page number"/>
    <w:basedOn w:val="DefaultParagraphFont"/>
  </w:style>
  <w:style w:type="paragraph" w:customStyle="1" w:styleId="Level2">
    <w:name w:val="Level 2"/>
    <w:basedOn w:val="Normal"/>
    <w:next w:val="BodyText"/>
    <w:pPr>
      <w:keepNext/>
      <w:widowControl/>
      <w:numPr>
        <w:ilvl w:val="1"/>
        <w:numId w:val="14"/>
      </w:numPr>
      <w:spacing w:after="240"/>
      <w:outlineLvl w:val="1"/>
    </w:pPr>
    <w:rPr>
      <w:rFonts w:ascii="Times New Roman" w:hAnsi="Times New Roman"/>
      <w:b/>
      <w:snapToGrid/>
    </w:rPr>
  </w:style>
  <w:style w:type="paragraph" w:customStyle="1" w:styleId="Level3">
    <w:name w:val="Level 3"/>
    <w:basedOn w:val="Normal"/>
    <w:next w:val="BodyText"/>
    <w:pPr>
      <w:keepNext/>
      <w:widowControl/>
      <w:numPr>
        <w:ilvl w:val="2"/>
        <w:numId w:val="14"/>
      </w:numPr>
      <w:spacing w:after="240"/>
      <w:outlineLvl w:val="2"/>
    </w:pPr>
    <w:rPr>
      <w:rFonts w:ascii="Times New Roman" w:hAnsi="Times New Roman"/>
      <w:b/>
      <w:snapToGrid/>
    </w:rPr>
  </w:style>
  <w:style w:type="paragraph" w:customStyle="1" w:styleId="Level4">
    <w:name w:val="Level 4"/>
    <w:basedOn w:val="Normal"/>
    <w:pPr>
      <w:widowControl/>
      <w:numPr>
        <w:ilvl w:val="3"/>
        <w:numId w:val="14"/>
      </w:numPr>
      <w:spacing w:line="480" w:lineRule="auto"/>
      <w:jc w:val="both"/>
      <w:outlineLvl w:val="3"/>
    </w:pPr>
    <w:rPr>
      <w:rFonts w:ascii="Times New Roman" w:hAnsi="Times New Roman"/>
      <w:snapToGrid/>
    </w:rPr>
  </w:style>
  <w:style w:type="paragraph" w:customStyle="1" w:styleId="Level1">
    <w:name w:val="Level 1"/>
    <w:basedOn w:val="Normal"/>
    <w:next w:val="BodyText"/>
    <w:pPr>
      <w:keepNext/>
      <w:widowControl/>
      <w:numPr>
        <w:numId w:val="18"/>
      </w:numPr>
      <w:spacing w:after="240"/>
    </w:pPr>
    <w:rPr>
      <w:rFonts w:ascii="Times New Roman" w:hAnsi="Times New Roman"/>
      <w:b/>
      <w:smallCaps/>
      <w:snapToGrid/>
      <w:lang w:val="en-GB"/>
    </w:rPr>
  </w:style>
  <w:style w:type="paragraph" w:customStyle="1" w:styleId="Heading40">
    <w:name w:val="Heading4"/>
    <w:basedOn w:val="Normal"/>
    <w:next w:val="BodyText"/>
    <w:pPr>
      <w:keepNext/>
      <w:widowControl/>
      <w:numPr>
        <w:ilvl w:val="3"/>
        <w:numId w:val="17"/>
      </w:numPr>
      <w:spacing w:after="240"/>
    </w:pPr>
    <w:rPr>
      <w:rFonts w:ascii="Times New Roman" w:hAnsi="Times New Roman"/>
      <w:snapToGrid/>
    </w:rPr>
  </w:style>
  <w:style w:type="paragraph" w:styleId="ListBullet">
    <w:name w:val="List Bullet"/>
    <w:basedOn w:val="Normal"/>
    <w:autoRedefine/>
    <w:pPr>
      <w:widowControl/>
      <w:numPr>
        <w:numId w:val="1"/>
      </w:numPr>
      <w:spacing w:line="480" w:lineRule="auto"/>
      <w:jc w:val="both"/>
    </w:pPr>
    <w:rPr>
      <w:rFonts w:ascii="Times New Roman" w:hAnsi="Times New Roman"/>
      <w:snapToGrid/>
    </w:rPr>
  </w:style>
  <w:style w:type="paragraph" w:styleId="ListBullet2">
    <w:name w:val="List Bullet 2"/>
    <w:basedOn w:val="Normal"/>
    <w:autoRedefine/>
    <w:pPr>
      <w:widowControl/>
      <w:numPr>
        <w:numId w:val="2"/>
      </w:numPr>
      <w:spacing w:line="480" w:lineRule="auto"/>
      <w:jc w:val="both"/>
    </w:pPr>
    <w:rPr>
      <w:rFonts w:ascii="Times New Roman" w:hAnsi="Times New Roman"/>
      <w:snapToGrid/>
    </w:rPr>
  </w:style>
  <w:style w:type="paragraph" w:styleId="ListBullet3">
    <w:name w:val="List Bullet 3"/>
    <w:basedOn w:val="Normal"/>
    <w:autoRedefine/>
    <w:pPr>
      <w:widowControl/>
      <w:numPr>
        <w:numId w:val="3"/>
      </w:numPr>
      <w:spacing w:line="480" w:lineRule="auto"/>
      <w:jc w:val="both"/>
    </w:pPr>
    <w:rPr>
      <w:rFonts w:ascii="Times New Roman" w:hAnsi="Times New Roman"/>
      <w:snapToGrid/>
    </w:rPr>
  </w:style>
  <w:style w:type="paragraph" w:styleId="ListBullet4">
    <w:name w:val="List Bullet 4"/>
    <w:basedOn w:val="Normal"/>
    <w:autoRedefine/>
    <w:pPr>
      <w:widowControl/>
      <w:numPr>
        <w:numId w:val="4"/>
      </w:numPr>
      <w:spacing w:line="480" w:lineRule="auto"/>
      <w:jc w:val="both"/>
    </w:pPr>
    <w:rPr>
      <w:rFonts w:ascii="Times New Roman" w:hAnsi="Times New Roman"/>
      <w:snapToGrid/>
    </w:rPr>
  </w:style>
  <w:style w:type="paragraph" w:styleId="ListBullet5">
    <w:name w:val="List Bullet 5"/>
    <w:basedOn w:val="Normal"/>
    <w:autoRedefine/>
    <w:pPr>
      <w:widowControl/>
      <w:numPr>
        <w:numId w:val="5"/>
      </w:numPr>
      <w:spacing w:line="480" w:lineRule="auto"/>
      <w:jc w:val="both"/>
    </w:pPr>
    <w:rPr>
      <w:rFonts w:ascii="Times New Roman" w:hAnsi="Times New Roman"/>
      <w:snapToGrid/>
    </w:rPr>
  </w:style>
  <w:style w:type="paragraph" w:styleId="ListNumber">
    <w:name w:val="List Number"/>
    <w:basedOn w:val="Normal"/>
    <w:pPr>
      <w:widowControl/>
      <w:numPr>
        <w:numId w:val="6"/>
      </w:numPr>
      <w:spacing w:line="480" w:lineRule="auto"/>
      <w:jc w:val="both"/>
    </w:pPr>
    <w:rPr>
      <w:rFonts w:ascii="Times New Roman" w:hAnsi="Times New Roman"/>
      <w:snapToGrid/>
    </w:rPr>
  </w:style>
  <w:style w:type="paragraph" w:styleId="ListNumber2">
    <w:name w:val="List Number 2"/>
    <w:basedOn w:val="Normal"/>
    <w:pPr>
      <w:widowControl/>
      <w:numPr>
        <w:numId w:val="7"/>
      </w:numPr>
      <w:spacing w:line="480" w:lineRule="auto"/>
      <w:jc w:val="both"/>
    </w:pPr>
    <w:rPr>
      <w:rFonts w:ascii="Times New Roman" w:hAnsi="Times New Roman"/>
      <w:snapToGrid/>
    </w:rPr>
  </w:style>
  <w:style w:type="paragraph" w:styleId="ListNumber3">
    <w:name w:val="List Number 3"/>
    <w:basedOn w:val="Normal"/>
    <w:pPr>
      <w:widowControl/>
      <w:numPr>
        <w:numId w:val="8"/>
      </w:numPr>
      <w:spacing w:line="480" w:lineRule="auto"/>
      <w:jc w:val="both"/>
    </w:pPr>
    <w:rPr>
      <w:rFonts w:ascii="Times New Roman" w:hAnsi="Times New Roman"/>
      <w:snapToGrid/>
    </w:rPr>
  </w:style>
  <w:style w:type="paragraph" w:styleId="ListNumber4">
    <w:name w:val="List Number 4"/>
    <w:basedOn w:val="Normal"/>
    <w:pPr>
      <w:widowControl/>
      <w:numPr>
        <w:numId w:val="9"/>
      </w:numPr>
      <w:spacing w:line="480" w:lineRule="auto"/>
      <w:jc w:val="both"/>
    </w:pPr>
    <w:rPr>
      <w:rFonts w:ascii="Times New Roman" w:hAnsi="Times New Roman"/>
      <w:snapToGrid/>
    </w:rPr>
  </w:style>
  <w:style w:type="paragraph" w:styleId="ListNumber5">
    <w:name w:val="List Number 5"/>
    <w:basedOn w:val="Normal"/>
    <w:pPr>
      <w:widowControl/>
      <w:numPr>
        <w:numId w:val="10"/>
      </w:numPr>
      <w:spacing w:line="480" w:lineRule="auto"/>
      <w:jc w:val="both"/>
    </w:pPr>
    <w:rPr>
      <w:rFonts w:ascii="Times New Roman" w:hAnsi="Times New Roman"/>
      <w:snapToGrid/>
    </w:rPr>
  </w:style>
  <w:style w:type="paragraph" w:styleId="NormalWeb">
    <w:name w:val="Normal (Web)"/>
    <w:basedOn w:val="Normal"/>
    <w:rPr>
      <w:rFonts w:ascii="Times New Roman" w:hAnsi="Times New Roman"/>
      <w:snapToGrid/>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val="0"/>
      <w:spacing w:after="120" w:line="240" w:lineRule="auto"/>
      <w:ind w:firstLine="210"/>
    </w:pPr>
    <w:rPr>
      <w:rFonts w:ascii="Courier New" w:hAnsi="Courier New"/>
      <w:snapToGrid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8928</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2006-10-30T15:39:00Z</cp:lastPrinted>
  <dcterms:created xsi:type="dcterms:W3CDTF">2010-07-28T15:57:00Z</dcterms:created>
  <dcterms:modified xsi:type="dcterms:W3CDTF">2010-07-28T15:58:00Z</dcterms:modified>
</cp:coreProperties>
</file>