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0C2D9" w14:textId="77777777" w:rsidR="00EA2D33" w:rsidRPr="006018D0" w:rsidRDefault="00EA2D33" w:rsidP="00EA2D33">
      <w:pPr>
        <w:widowControl w:val="0"/>
        <w:overflowPunct w:val="0"/>
        <w:autoSpaceDE w:val="0"/>
        <w:autoSpaceDN w:val="0"/>
        <w:adjustRightInd w:val="0"/>
        <w:spacing w:after="240" w:line="240" w:lineRule="auto"/>
        <w:jc w:val="center"/>
        <w:rPr>
          <w:rFonts w:ascii="Arial" w:eastAsia="Times New Roman" w:hAnsi="Arial" w:cs="Arial"/>
          <w:b/>
          <w:bCs/>
          <w:kern w:val="28"/>
          <w:sz w:val="24"/>
          <w:szCs w:val="24"/>
        </w:rPr>
      </w:pPr>
      <w:r w:rsidRPr="006018D0">
        <w:rPr>
          <w:rFonts w:ascii="Arial" w:eastAsia="Times New Roman" w:hAnsi="Arial" w:cs="Arial"/>
          <w:b/>
          <w:bCs/>
          <w:kern w:val="28"/>
          <w:sz w:val="24"/>
          <w:szCs w:val="24"/>
        </w:rPr>
        <w:t>BEFORE</w:t>
      </w:r>
      <w:r w:rsidRPr="006018D0">
        <w:rPr>
          <w:rFonts w:ascii="Arial" w:eastAsia="Times New Roman" w:hAnsi="Arial" w:cs="Arial"/>
          <w:b/>
          <w:bCs/>
          <w:kern w:val="28"/>
          <w:sz w:val="24"/>
          <w:szCs w:val="24"/>
        </w:rPr>
        <w:br/>
        <w:t>THE PUBLIC UTILITIES COMMISSION OF OHIO</w:t>
      </w:r>
    </w:p>
    <w:tbl>
      <w:tblPr>
        <w:tblW w:w="0" w:type="auto"/>
        <w:tblInd w:w="90" w:type="dxa"/>
        <w:tblLayout w:type="fixed"/>
        <w:tblCellMar>
          <w:left w:w="180" w:type="dxa"/>
          <w:right w:w="180" w:type="dxa"/>
        </w:tblCellMar>
        <w:tblLook w:val="0000" w:firstRow="0" w:lastRow="0" w:firstColumn="0" w:lastColumn="0" w:noHBand="0" w:noVBand="0"/>
      </w:tblPr>
      <w:tblGrid>
        <w:gridCol w:w="4590"/>
        <w:gridCol w:w="630"/>
        <w:gridCol w:w="4158"/>
      </w:tblGrid>
      <w:tr w:rsidR="00EA2D33" w:rsidRPr="006018D0" w14:paraId="49563FB1" w14:textId="77777777" w:rsidTr="00671CFD">
        <w:trPr>
          <w:trHeight w:val="1496"/>
        </w:trPr>
        <w:tc>
          <w:tcPr>
            <w:tcW w:w="4590" w:type="dxa"/>
            <w:tcBorders>
              <w:top w:val="nil"/>
              <w:left w:val="nil"/>
              <w:bottom w:val="nil"/>
              <w:right w:val="nil"/>
            </w:tcBorders>
          </w:tcPr>
          <w:p w14:paraId="59EFBD2C" w14:textId="77777777" w:rsidR="00EA2D33" w:rsidRPr="006018D0" w:rsidRDefault="00EA2D33" w:rsidP="00BE233C">
            <w:pPr>
              <w:widowControl w:val="0"/>
              <w:overflowPunct w:val="0"/>
              <w:autoSpaceDE w:val="0"/>
              <w:autoSpaceDN w:val="0"/>
              <w:adjustRightInd w:val="0"/>
              <w:spacing w:after="0" w:line="240" w:lineRule="auto"/>
              <w:jc w:val="both"/>
              <w:rPr>
                <w:rFonts w:ascii="Arial" w:eastAsiaTheme="minorEastAsia" w:hAnsi="Arial" w:cs="Arial"/>
                <w:kern w:val="28"/>
                <w:sz w:val="24"/>
                <w:szCs w:val="24"/>
              </w:rPr>
            </w:pPr>
            <w:r w:rsidRPr="006018D0">
              <w:rPr>
                <w:rFonts w:ascii="Arial" w:eastAsiaTheme="minorEastAsia" w:hAnsi="Arial" w:cs="Arial"/>
                <w:kern w:val="28"/>
                <w:sz w:val="24"/>
                <w:szCs w:val="24"/>
              </w:rPr>
              <w:t>In the Matter of the Application of Ohio Power Company for Authority to Establish a Standard Service Offer Pursuant to Section 4928.143, Revised Code, in the Form of an Electric Security Plan.</w:t>
            </w:r>
          </w:p>
          <w:p w14:paraId="5D391F9E" w14:textId="77777777" w:rsidR="00EA2D33" w:rsidRPr="006018D0" w:rsidRDefault="00EA2D33" w:rsidP="00BE233C">
            <w:pPr>
              <w:widowControl w:val="0"/>
              <w:overflowPunct w:val="0"/>
              <w:autoSpaceDE w:val="0"/>
              <w:autoSpaceDN w:val="0"/>
              <w:adjustRightInd w:val="0"/>
              <w:spacing w:after="0" w:line="240" w:lineRule="auto"/>
              <w:jc w:val="both"/>
              <w:rPr>
                <w:rFonts w:ascii="Arial" w:eastAsiaTheme="minorEastAsia" w:hAnsi="Arial" w:cs="Arial"/>
                <w:kern w:val="28"/>
                <w:sz w:val="24"/>
                <w:szCs w:val="24"/>
              </w:rPr>
            </w:pPr>
          </w:p>
          <w:p w14:paraId="737EDA0B" w14:textId="77777777" w:rsidR="00EA2D33" w:rsidRPr="006018D0" w:rsidRDefault="00EA2D33" w:rsidP="00BE233C">
            <w:pPr>
              <w:widowControl w:val="0"/>
              <w:overflowPunct w:val="0"/>
              <w:autoSpaceDE w:val="0"/>
              <w:autoSpaceDN w:val="0"/>
              <w:adjustRightInd w:val="0"/>
              <w:spacing w:after="0" w:line="240" w:lineRule="auto"/>
              <w:jc w:val="both"/>
              <w:rPr>
                <w:rFonts w:ascii="Arial" w:eastAsiaTheme="minorEastAsia" w:hAnsi="Arial" w:cs="Arial"/>
                <w:kern w:val="28"/>
                <w:sz w:val="24"/>
                <w:szCs w:val="24"/>
              </w:rPr>
            </w:pPr>
            <w:r w:rsidRPr="006018D0">
              <w:rPr>
                <w:rFonts w:ascii="Arial" w:eastAsiaTheme="minorEastAsia" w:hAnsi="Arial" w:cs="Arial"/>
                <w:kern w:val="28"/>
                <w:sz w:val="24"/>
                <w:szCs w:val="24"/>
              </w:rPr>
              <w:t>In the Matter of the Application of Ohio Power Company for Approval of Certain Accounting Authority</w:t>
            </w:r>
          </w:p>
        </w:tc>
        <w:tc>
          <w:tcPr>
            <w:tcW w:w="630" w:type="dxa"/>
            <w:tcBorders>
              <w:top w:val="nil"/>
              <w:left w:val="nil"/>
              <w:bottom w:val="nil"/>
              <w:right w:val="nil"/>
            </w:tcBorders>
          </w:tcPr>
          <w:p w14:paraId="647FDC8B"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w:t>
            </w:r>
          </w:p>
          <w:p w14:paraId="183CA6C7"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w:t>
            </w:r>
          </w:p>
          <w:p w14:paraId="69D6D172"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w:t>
            </w:r>
          </w:p>
          <w:p w14:paraId="712DE23F"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w:t>
            </w:r>
          </w:p>
          <w:p w14:paraId="084D70F1"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w:t>
            </w:r>
          </w:p>
          <w:p w14:paraId="1DF29050"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w:t>
            </w:r>
          </w:p>
          <w:p w14:paraId="7D9720D4" w14:textId="4B9A129C"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29D36811"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w:t>
            </w:r>
          </w:p>
          <w:p w14:paraId="2E4C222D"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w:t>
            </w:r>
          </w:p>
          <w:p w14:paraId="39C7F58F"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w:t>
            </w:r>
          </w:p>
        </w:tc>
        <w:tc>
          <w:tcPr>
            <w:tcW w:w="4158" w:type="dxa"/>
            <w:tcBorders>
              <w:top w:val="nil"/>
              <w:left w:val="nil"/>
              <w:bottom w:val="nil"/>
              <w:right w:val="nil"/>
            </w:tcBorders>
          </w:tcPr>
          <w:p w14:paraId="4724474A"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 xml:space="preserve">  </w:t>
            </w:r>
          </w:p>
          <w:p w14:paraId="55CFC1A4" w14:textId="77777777" w:rsidR="004C0076" w:rsidRPr="006018D0" w:rsidRDefault="004C0076"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1E448FAA"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Case No. 13-2385-EL-ORD</w:t>
            </w:r>
          </w:p>
          <w:p w14:paraId="4748337D"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37EC2E3C"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7AB675E1"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44D540E2"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4426F997"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2641E761" w14:textId="77777777" w:rsidR="00EA2D33" w:rsidRPr="006018D0" w:rsidRDefault="00EA2D33" w:rsidP="00BE233C">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6018D0">
              <w:rPr>
                <w:rFonts w:ascii="Arial" w:eastAsiaTheme="minorEastAsia" w:hAnsi="Arial" w:cs="Arial"/>
                <w:kern w:val="28"/>
                <w:sz w:val="24"/>
                <w:szCs w:val="24"/>
              </w:rPr>
              <w:t>Case No. 13-2386-EL-AAM</w:t>
            </w:r>
          </w:p>
        </w:tc>
      </w:tr>
    </w:tbl>
    <w:p w14:paraId="0CD63FC5" w14:textId="77777777" w:rsidR="00EA2D33" w:rsidRPr="006018D0" w:rsidRDefault="00EA2D33">
      <w:pPr>
        <w:rPr>
          <w:rFonts w:ascii="Arial" w:hAnsi="Arial" w:cs="Arial"/>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A2D33" w:rsidRPr="006018D0" w14:paraId="7C7EBF7C" w14:textId="77777777" w:rsidTr="00671CFD">
        <w:tc>
          <w:tcPr>
            <w:tcW w:w="9576" w:type="dxa"/>
          </w:tcPr>
          <w:p w14:paraId="12593393" w14:textId="77777777" w:rsidR="00EA2D33" w:rsidRPr="006018D0" w:rsidRDefault="00EA2D33" w:rsidP="00EA2D33">
            <w:pPr>
              <w:rPr>
                <w:rFonts w:ascii="Arial" w:hAnsi="Arial" w:cs="Arial"/>
                <w:sz w:val="24"/>
                <w:szCs w:val="24"/>
              </w:rPr>
            </w:pPr>
          </w:p>
          <w:p w14:paraId="031C3B10" w14:textId="77777777" w:rsidR="00EA2D33" w:rsidRPr="006018D0" w:rsidRDefault="00A17349" w:rsidP="00EA2D33">
            <w:pPr>
              <w:jc w:val="center"/>
              <w:rPr>
                <w:rFonts w:ascii="Arial" w:hAnsi="Arial" w:cs="Arial"/>
                <w:b/>
                <w:sz w:val="24"/>
                <w:szCs w:val="24"/>
              </w:rPr>
            </w:pPr>
            <w:r w:rsidRPr="006018D0">
              <w:rPr>
                <w:rFonts w:ascii="Arial" w:hAnsi="Arial" w:cs="Arial"/>
                <w:b/>
                <w:sz w:val="24"/>
                <w:szCs w:val="24"/>
              </w:rPr>
              <w:t xml:space="preserve">INITIAL </w:t>
            </w:r>
            <w:r w:rsidR="00EA2D33" w:rsidRPr="006018D0">
              <w:rPr>
                <w:rFonts w:ascii="Arial" w:hAnsi="Arial" w:cs="Arial"/>
                <w:b/>
                <w:sz w:val="24"/>
                <w:szCs w:val="24"/>
              </w:rPr>
              <w:t>P</w:t>
            </w:r>
            <w:r w:rsidR="009D1637" w:rsidRPr="006018D0">
              <w:rPr>
                <w:rFonts w:ascii="Arial" w:hAnsi="Arial" w:cs="Arial"/>
                <w:b/>
                <w:sz w:val="24"/>
                <w:szCs w:val="24"/>
              </w:rPr>
              <w:t>OST-</w:t>
            </w:r>
            <w:r w:rsidR="00EA2D33" w:rsidRPr="006018D0">
              <w:rPr>
                <w:rFonts w:ascii="Arial" w:hAnsi="Arial" w:cs="Arial"/>
                <w:b/>
                <w:sz w:val="24"/>
                <w:szCs w:val="24"/>
              </w:rPr>
              <w:t>HEARING BRIEF OF IGS ENERGY</w:t>
            </w:r>
          </w:p>
          <w:p w14:paraId="6D12922D" w14:textId="77777777" w:rsidR="00EA2D33" w:rsidRPr="006018D0" w:rsidRDefault="00EA2D33" w:rsidP="00EA2D33">
            <w:pPr>
              <w:rPr>
                <w:rFonts w:ascii="Arial" w:hAnsi="Arial" w:cs="Arial"/>
                <w:sz w:val="24"/>
                <w:szCs w:val="24"/>
              </w:rPr>
            </w:pPr>
          </w:p>
        </w:tc>
      </w:tr>
    </w:tbl>
    <w:p w14:paraId="2584E19F" w14:textId="77777777" w:rsidR="000C7C99" w:rsidRPr="006018D0" w:rsidRDefault="000C7C99" w:rsidP="00EA2D33">
      <w:pPr>
        <w:jc w:val="center"/>
        <w:rPr>
          <w:rFonts w:ascii="Arial" w:hAnsi="Arial" w:cs="Arial"/>
          <w:sz w:val="24"/>
          <w:szCs w:val="24"/>
        </w:rPr>
      </w:pPr>
    </w:p>
    <w:p w14:paraId="1AB7E182" w14:textId="77777777" w:rsidR="000C7C99" w:rsidRPr="006018D0" w:rsidRDefault="000C7C99" w:rsidP="000C7C99">
      <w:pPr>
        <w:rPr>
          <w:rFonts w:ascii="Arial" w:hAnsi="Arial" w:cs="Arial"/>
          <w:sz w:val="24"/>
          <w:szCs w:val="24"/>
        </w:rPr>
      </w:pPr>
    </w:p>
    <w:p w14:paraId="1B52F9B7" w14:textId="77777777" w:rsidR="004C0076" w:rsidRPr="006018D0" w:rsidRDefault="004C0076" w:rsidP="00B44153">
      <w:pPr>
        <w:rPr>
          <w:rFonts w:ascii="Arial" w:hAnsi="Arial" w:cs="Arial"/>
          <w:sz w:val="24"/>
          <w:szCs w:val="24"/>
        </w:rPr>
        <w:sectPr w:rsidR="004C0076" w:rsidRPr="006018D0">
          <w:footerReference w:type="even" r:id="rId9"/>
          <w:footerReference w:type="default" r:id="rId10"/>
          <w:pgSz w:w="12240" w:h="15840"/>
          <w:pgMar w:top="1440" w:right="1440" w:bottom="1440" w:left="1440" w:header="720" w:footer="720" w:gutter="0"/>
          <w:cols w:space="720"/>
          <w:docGrid w:linePitch="360"/>
        </w:sectPr>
      </w:pPr>
    </w:p>
    <w:p w14:paraId="5942B1E1" w14:textId="77777777" w:rsidR="004C0076" w:rsidRPr="006018D0" w:rsidRDefault="004C0076">
      <w:pPr>
        <w:jc w:val="center"/>
        <w:rPr>
          <w:rFonts w:ascii="Arial" w:hAnsi="Arial" w:cs="Arial"/>
          <w:b/>
          <w:sz w:val="24"/>
          <w:szCs w:val="24"/>
          <w:u w:val="single"/>
        </w:rPr>
      </w:pPr>
      <w:r w:rsidRPr="006018D0">
        <w:rPr>
          <w:rFonts w:ascii="Arial" w:hAnsi="Arial" w:cs="Arial"/>
          <w:b/>
          <w:sz w:val="24"/>
          <w:szCs w:val="24"/>
          <w:u w:val="single"/>
        </w:rPr>
        <w:lastRenderedPageBreak/>
        <w:t>TABLE OF CONTENTS</w:t>
      </w:r>
    </w:p>
    <w:p w14:paraId="1C702D5F" w14:textId="77777777" w:rsidR="004370D3" w:rsidRPr="006018D0" w:rsidRDefault="00A17349">
      <w:pPr>
        <w:pStyle w:val="TOC1"/>
        <w:tabs>
          <w:tab w:val="left" w:pos="362"/>
          <w:tab w:val="right" w:leader="dot" w:pos="9350"/>
        </w:tabs>
        <w:rPr>
          <w:rFonts w:ascii="Arial" w:eastAsiaTheme="minorEastAsia" w:hAnsi="Arial" w:cs="Arial"/>
          <w:noProof/>
          <w:sz w:val="24"/>
          <w:szCs w:val="24"/>
          <w:lang w:eastAsia="ja-JP"/>
        </w:rPr>
      </w:pPr>
      <w:r w:rsidRPr="006018D0">
        <w:rPr>
          <w:rFonts w:ascii="Arial" w:hAnsi="Arial" w:cs="Arial"/>
          <w:sz w:val="24"/>
          <w:szCs w:val="24"/>
        </w:rPr>
        <w:fldChar w:fldCharType="begin"/>
      </w:r>
      <w:r w:rsidRPr="006018D0">
        <w:rPr>
          <w:rFonts w:ascii="Arial" w:hAnsi="Arial" w:cs="Arial"/>
          <w:sz w:val="24"/>
          <w:szCs w:val="24"/>
        </w:rPr>
        <w:instrText xml:space="preserve"> TOC \o "1-3" </w:instrText>
      </w:r>
      <w:r w:rsidRPr="006018D0">
        <w:rPr>
          <w:rFonts w:ascii="Arial" w:hAnsi="Arial" w:cs="Arial"/>
          <w:sz w:val="24"/>
          <w:szCs w:val="24"/>
        </w:rPr>
        <w:fldChar w:fldCharType="separate"/>
      </w:r>
      <w:r w:rsidR="004370D3" w:rsidRPr="006018D0">
        <w:rPr>
          <w:rFonts w:ascii="Arial" w:hAnsi="Arial" w:cs="Arial"/>
          <w:noProof/>
          <w:sz w:val="24"/>
          <w:szCs w:val="24"/>
        </w:rPr>
        <w:t>I.</w:t>
      </w:r>
      <w:r w:rsidR="004370D3" w:rsidRPr="006018D0">
        <w:rPr>
          <w:rFonts w:ascii="Arial" w:eastAsiaTheme="minorEastAsia" w:hAnsi="Arial" w:cs="Arial"/>
          <w:noProof/>
          <w:sz w:val="24"/>
          <w:szCs w:val="24"/>
          <w:lang w:eastAsia="ja-JP"/>
        </w:rPr>
        <w:tab/>
      </w:r>
      <w:r w:rsidR="004370D3" w:rsidRPr="006018D0">
        <w:rPr>
          <w:rFonts w:ascii="Arial" w:hAnsi="Arial" w:cs="Arial"/>
          <w:noProof/>
          <w:sz w:val="24"/>
          <w:szCs w:val="24"/>
        </w:rPr>
        <w:t>INTRODUCTION</w:t>
      </w:r>
      <w:r w:rsidR="004370D3" w:rsidRPr="006018D0">
        <w:rPr>
          <w:rFonts w:ascii="Arial" w:hAnsi="Arial" w:cs="Arial"/>
          <w:noProof/>
          <w:sz w:val="24"/>
          <w:szCs w:val="24"/>
        </w:rPr>
        <w:tab/>
      </w:r>
      <w:r w:rsidR="004370D3" w:rsidRPr="006018D0">
        <w:rPr>
          <w:rFonts w:ascii="Arial" w:hAnsi="Arial" w:cs="Arial"/>
          <w:noProof/>
          <w:sz w:val="24"/>
          <w:szCs w:val="24"/>
        </w:rPr>
        <w:fldChar w:fldCharType="begin"/>
      </w:r>
      <w:r w:rsidR="004370D3" w:rsidRPr="006018D0">
        <w:rPr>
          <w:rFonts w:ascii="Arial" w:hAnsi="Arial" w:cs="Arial"/>
          <w:noProof/>
          <w:sz w:val="24"/>
          <w:szCs w:val="24"/>
        </w:rPr>
        <w:instrText xml:space="preserve"> PAGEREF _Toc267673987 \h </w:instrText>
      </w:r>
      <w:r w:rsidR="004370D3" w:rsidRPr="006018D0">
        <w:rPr>
          <w:rFonts w:ascii="Arial" w:hAnsi="Arial" w:cs="Arial"/>
          <w:noProof/>
          <w:sz w:val="24"/>
          <w:szCs w:val="24"/>
        </w:rPr>
      </w:r>
      <w:r w:rsidR="004370D3" w:rsidRPr="006018D0">
        <w:rPr>
          <w:rFonts w:ascii="Arial" w:hAnsi="Arial" w:cs="Arial"/>
          <w:noProof/>
          <w:sz w:val="24"/>
          <w:szCs w:val="24"/>
        </w:rPr>
        <w:fldChar w:fldCharType="separate"/>
      </w:r>
      <w:r w:rsidR="00AF5273">
        <w:rPr>
          <w:rFonts w:ascii="Arial" w:hAnsi="Arial" w:cs="Arial"/>
          <w:noProof/>
          <w:sz w:val="24"/>
          <w:szCs w:val="24"/>
        </w:rPr>
        <w:t>1</w:t>
      </w:r>
      <w:r w:rsidR="004370D3" w:rsidRPr="006018D0">
        <w:rPr>
          <w:rFonts w:ascii="Arial" w:hAnsi="Arial" w:cs="Arial"/>
          <w:noProof/>
          <w:sz w:val="24"/>
          <w:szCs w:val="24"/>
        </w:rPr>
        <w:fldChar w:fldCharType="end"/>
      </w:r>
    </w:p>
    <w:p w14:paraId="16896068" w14:textId="77777777" w:rsidR="004370D3" w:rsidRPr="006018D0" w:rsidRDefault="004370D3">
      <w:pPr>
        <w:pStyle w:val="TOC1"/>
        <w:tabs>
          <w:tab w:val="left" w:pos="423"/>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II.</w:t>
      </w:r>
      <w:r w:rsidRPr="006018D0">
        <w:rPr>
          <w:rFonts w:ascii="Arial" w:eastAsiaTheme="minorEastAsia" w:hAnsi="Arial" w:cs="Arial"/>
          <w:noProof/>
          <w:sz w:val="24"/>
          <w:szCs w:val="24"/>
          <w:lang w:eastAsia="ja-JP"/>
        </w:rPr>
        <w:tab/>
      </w:r>
      <w:r w:rsidRPr="006018D0">
        <w:rPr>
          <w:rFonts w:ascii="Arial" w:hAnsi="Arial" w:cs="Arial"/>
          <w:noProof/>
          <w:sz w:val="24"/>
          <w:szCs w:val="24"/>
        </w:rPr>
        <w:t>ARGUMENT</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_Toc267673988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3</w:t>
      </w:r>
      <w:r w:rsidRPr="006018D0">
        <w:rPr>
          <w:rFonts w:ascii="Arial" w:hAnsi="Arial" w:cs="Arial"/>
          <w:noProof/>
          <w:sz w:val="24"/>
          <w:szCs w:val="24"/>
        </w:rPr>
        <w:fldChar w:fldCharType="end"/>
      </w:r>
    </w:p>
    <w:p w14:paraId="2F442B2B" w14:textId="77777777" w:rsidR="004370D3" w:rsidRPr="006018D0" w:rsidRDefault="004370D3">
      <w:pPr>
        <w:pStyle w:val="TOC2"/>
        <w:tabs>
          <w:tab w:val="left" w:pos="668"/>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A.</w:t>
      </w:r>
      <w:r w:rsidRPr="006018D0">
        <w:rPr>
          <w:rFonts w:ascii="Arial" w:eastAsiaTheme="minorEastAsia" w:hAnsi="Arial" w:cs="Arial"/>
          <w:noProof/>
          <w:sz w:val="24"/>
          <w:szCs w:val="24"/>
          <w:lang w:eastAsia="ja-JP"/>
        </w:rPr>
        <w:tab/>
      </w:r>
      <w:r w:rsidRPr="006018D0">
        <w:rPr>
          <w:rFonts w:ascii="Arial" w:hAnsi="Arial" w:cs="Arial"/>
          <w:noProof/>
          <w:sz w:val="24"/>
          <w:szCs w:val="24"/>
        </w:rPr>
        <w:t>AEP’s SSO Product Does Not Provide a Comparable Unbundled Rate.</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_Toc267673989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3</w:t>
      </w:r>
      <w:r w:rsidRPr="006018D0">
        <w:rPr>
          <w:rFonts w:ascii="Arial" w:hAnsi="Arial" w:cs="Arial"/>
          <w:noProof/>
          <w:sz w:val="24"/>
          <w:szCs w:val="24"/>
        </w:rPr>
        <w:fldChar w:fldCharType="end"/>
      </w:r>
    </w:p>
    <w:p w14:paraId="6538E759" w14:textId="60F7D5BF" w:rsidR="004370D3" w:rsidRPr="006018D0" w:rsidRDefault="004370D3">
      <w:pPr>
        <w:pStyle w:val="TOC3"/>
        <w:tabs>
          <w:tab w:val="left" w:pos="863"/>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1.</w:t>
      </w:r>
      <w:r w:rsidRPr="006018D0">
        <w:rPr>
          <w:rFonts w:ascii="Arial" w:eastAsiaTheme="minorEastAsia" w:hAnsi="Arial" w:cs="Arial"/>
          <w:noProof/>
          <w:sz w:val="24"/>
          <w:szCs w:val="24"/>
          <w:lang w:eastAsia="ja-JP"/>
        </w:rPr>
        <w:tab/>
      </w:r>
      <w:r w:rsidRPr="006018D0">
        <w:rPr>
          <w:rFonts w:ascii="Arial" w:hAnsi="Arial" w:cs="Arial"/>
          <w:noProof/>
          <w:sz w:val="24"/>
          <w:szCs w:val="24"/>
        </w:rPr>
        <w:t xml:space="preserve">Allowing the SSO to Be a Non-Comparable and Bundled Price Has Harmed </w:t>
      </w:r>
      <w:r w:rsidRPr="006018D0">
        <w:rPr>
          <w:rFonts w:ascii="Arial" w:hAnsi="Arial" w:cs="Arial"/>
          <w:noProof/>
          <w:sz w:val="24"/>
          <w:szCs w:val="24"/>
        </w:rPr>
        <w:tab/>
        <w:t>Competition and Customers.</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_Toc267673990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6</w:t>
      </w:r>
      <w:r w:rsidRPr="006018D0">
        <w:rPr>
          <w:rFonts w:ascii="Arial" w:hAnsi="Arial" w:cs="Arial"/>
          <w:noProof/>
          <w:sz w:val="24"/>
          <w:szCs w:val="24"/>
        </w:rPr>
        <w:fldChar w:fldCharType="end"/>
      </w:r>
    </w:p>
    <w:p w14:paraId="531037E8" w14:textId="08F32D21" w:rsidR="004370D3" w:rsidRPr="006018D0" w:rsidRDefault="004370D3">
      <w:pPr>
        <w:pStyle w:val="TOC3"/>
        <w:tabs>
          <w:tab w:val="left" w:pos="863"/>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2.</w:t>
      </w:r>
      <w:r w:rsidRPr="006018D0">
        <w:rPr>
          <w:rFonts w:ascii="Arial" w:eastAsiaTheme="minorEastAsia" w:hAnsi="Arial" w:cs="Arial"/>
          <w:noProof/>
          <w:sz w:val="24"/>
          <w:szCs w:val="24"/>
          <w:lang w:eastAsia="ja-JP"/>
        </w:rPr>
        <w:tab/>
      </w:r>
      <w:r w:rsidRPr="006018D0">
        <w:rPr>
          <w:rFonts w:ascii="Arial" w:hAnsi="Arial" w:cs="Arial"/>
          <w:noProof/>
          <w:sz w:val="24"/>
          <w:szCs w:val="24"/>
        </w:rPr>
        <w:t>Utilizing a Wholesale Auction to Procure SSO Loa</w:t>
      </w:r>
      <w:r w:rsidR="00F75F64" w:rsidRPr="006018D0">
        <w:rPr>
          <w:rFonts w:ascii="Arial" w:hAnsi="Arial" w:cs="Arial"/>
          <w:noProof/>
          <w:sz w:val="24"/>
          <w:szCs w:val="24"/>
        </w:rPr>
        <w:t xml:space="preserve">d Will Not Solve the Problem </w:t>
      </w:r>
      <w:r w:rsidR="00F75F64" w:rsidRPr="006018D0">
        <w:rPr>
          <w:rFonts w:ascii="Arial" w:hAnsi="Arial" w:cs="Arial"/>
          <w:noProof/>
          <w:sz w:val="24"/>
          <w:szCs w:val="24"/>
        </w:rPr>
        <w:tab/>
        <w:t xml:space="preserve">of </w:t>
      </w:r>
      <w:r w:rsidRPr="006018D0">
        <w:rPr>
          <w:rFonts w:ascii="Arial" w:hAnsi="Arial" w:cs="Arial"/>
          <w:noProof/>
          <w:sz w:val="24"/>
          <w:szCs w:val="24"/>
        </w:rPr>
        <w:t>Limited Customer Engagement.</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_Toc267673991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8</w:t>
      </w:r>
      <w:r w:rsidRPr="006018D0">
        <w:rPr>
          <w:rFonts w:ascii="Arial" w:hAnsi="Arial" w:cs="Arial"/>
          <w:noProof/>
          <w:sz w:val="24"/>
          <w:szCs w:val="24"/>
        </w:rPr>
        <w:fldChar w:fldCharType="end"/>
      </w:r>
    </w:p>
    <w:p w14:paraId="303D9719" w14:textId="19243FDF" w:rsidR="004370D3" w:rsidRPr="006018D0" w:rsidRDefault="004370D3">
      <w:pPr>
        <w:pStyle w:val="TOC2"/>
        <w:tabs>
          <w:tab w:val="left" w:pos="668"/>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B.</w:t>
      </w:r>
      <w:r w:rsidRPr="006018D0">
        <w:rPr>
          <w:rFonts w:ascii="Arial" w:eastAsiaTheme="minorEastAsia" w:hAnsi="Arial" w:cs="Arial"/>
          <w:noProof/>
          <w:sz w:val="24"/>
          <w:szCs w:val="24"/>
          <w:lang w:eastAsia="ja-JP"/>
        </w:rPr>
        <w:tab/>
      </w:r>
      <w:r w:rsidRPr="006018D0">
        <w:rPr>
          <w:rFonts w:ascii="Arial" w:hAnsi="Arial" w:cs="Arial"/>
          <w:noProof/>
          <w:sz w:val="24"/>
          <w:szCs w:val="24"/>
        </w:rPr>
        <w:t>IGS’s Proposed Modifications to the SSO Will Lessen the R</w:t>
      </w:r>
      <w:r w:rsidR="00F75F64" w:rsidRPr="006018D0">
        <w:rPr>
          <w:rFonts w:ascii="Arial" w:hAnsi="Arial" w:cs="Arial"/>
          <w:noProof/>
          <w:sz w:val="24"/>
          <w:szCs w:val="24"/>
        </w:rPr>
        <w:t xml:space="preserve">egulatory Bias in </w:t>
      </w:r>
      <w:r w:rsidR="00F75F64" w:rsidRPr="006018D0">
        <w:rPr>
          <w:rFonts w:ascii="Arial" w:hAnsi="Arial" w:cs="Arial"/>
          <w:noProof/>
          <w:sz w:val="24"/>
          <w:szCs w:val="24"/>
        </w:rPr>
        <w:tab/>
        <w:t xml:space="preserve">Favor of the </w:t>
      </w:r>
      <w:r w:rsidRPr="006018D0">
        <w:rPr>
          <w:rFonts w:ascii="Arial" w:hAnsi="Arial" w:cs="Arial"/>
          <w:noProof/>
          <w:sz w:val="24"/>
          <w:szCs w:val="24"/>
        </w:rPr>
        <w:t xml:space="preserve">SSO Product and Improve the Competitive Landscape in the Retail </w:t>
      </w:r>
      <w:r w:rsidR="00F75F64" w:rsidRPr="006018D0">
        <w:rPr>
          <w:rFonts w:ascii="Arial" w:hAnsi="Arial" w:cs="Arial"/>
          <w:noProof/>
          <w:sz w:val="24"/>
          <w:szCs w:val="24"/>
        </w:rPr>
        <w:tab/>
      </w:r>
      <w:r w:rsidRPr="006018D0">
        <w:rPr>
          <w:rFonts w:ascii="Arial" w:hAnsi="Arial" w:cs="Arial"/>
          <w:noProof/>
          <w:sz w:val="24"/>
          <w:szCs w:val="24"/>
        </w:rPr>
        <w:t>Electric Market.</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_Toc267673992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9</w:t>
      </w:r>
      <w:r w:rsidRPr="006018D0">
        <w:rPr>
          <w:rFonts w:ascii="Arial" w:hAnsi="Arial" w:cs="Arial"/>
          <w:noProof/>
          <w:sz w:val="24"/>
          <w:szCs w:val="24"/>
        </w:rPr>
        <w:fldChar w:fldCharType="end"/>
      </w:r>
    </w:p>
    <w:p w14:paraId="45DA6F6D" w14:textId="6C651F3D" w:rsidR="004370D3" w:rsidRPr="006018D0" w:rsidRDefault="004370D3">
      <w:pPr>
        <w:pStyle w:val="TOC3"/>
        <w:tabs>
          <w:tab w:val="left" w:pos="863"/>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1.</w:t>
      </w:r>
      <w:r w:rsidRPr="006018D0">
        <w:rPr>
          <w:rFonts w:ascii="Arial" w:eastAsiaTheme="minorEastAsia" w:hAnsi="Arial" w:cs="Arial"/>
          <w:noProof/>
          <w:sz w:val="24"/>
          <w:szCs w:val="24"/>
          <w:lang w:eastAsia="ja-JP"/>
        </w:rPr>
        <w:tab/>
      </w:r>
      <w:r w:rsidRPr="006018D0">
        <w:rPr>
          <w:rFonts w:ascii="Arial" w:hAnsi="Arial" w:cs="Arial"/>
          <w:noProof/>
          <w:sz w:val="24"/>
          <w:szCs w:val="24"/>
        </w:rPr>
        <w:t xml:space="preserve">Applying a Retail Price Adjustment to SSO Suppliers Would Make the SSO a </w:t>
      </w:r>
      <w:r w:rsidR="00F75F64" w:rsidRPr="006018D0">
        <w:rPr>
          <w:rFonts w:ascii="Arial" w:hAnsi="Arial" w:cs="Arial"/>
          <w:noProof/>
          <w:sz w:val="24"/>
          <w:szCs w:val="24"/>
        </w:rPr>
        <w:tab/>
        <w:t xml:space="preserve">More </w:t>
      </w:r>
      <w:r w:rsidRPr="006018D0">
        <w:rPr>
          <w:rFonts w:ascii="Arial" w:hAnsi="Arial" w:cs="Arial"/>
          <w:noProof/>
          <w:sz w:val="24"/>
          <w:szCs w:val="24"/>
        </w:rPr>
        <w:t>Comparable Price.</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_Toc267673993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10</w:t>
      </w:r>
      <w:r w:rsidRPr="006018D0">
        <w:rPr>
          <w:rFonts w:ascii="Arial" w:hAnsi="Arial" w:cs="Arial"/>
          <w:noProof/>
          <w:sz w:val="24"/>
          <w:szCs w:val="24"/>
        </w:rPr>
        <w:fldChar w:fldCharType="end"/>
      </w:r>
    </w:p>
    <w:p w14:paraId="67F17E2A" w14:textId="36187275" w:rsidR="004370D3" w:rsidRPr="006018D0" w:rsidRDefault="004370D3">
      <w:pPr>
        <w:pStyle w:val="TOC3"/>
        <w:tabs>
          <w:tab w:val="left" w:pos="863"/>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2.</w:t>
      </w:r>
      <w:r w:rsidRPr="006018D0">
        <w:rPr>
          <w:rFonts w:ascii="Arial" w:eastAsiaTheme="minorEastAsia" w:hAnsi="Arial" w:cs="Arial"/>
          <w:noProof/>
          <w:sz w:val="24"/>
          <w:szCs w:val="24"/>
          <w:lang w:eastAsia="ja-JP"/>
        </w:rPr>
        <w:tab/>
      </w:r>
      <w:r w:rsidRPr="006018D0">
        <w:rPr>
          <w:rFonts w:ascii="Arial" w:hAnsi="Arial" w:cs="Arial"/>
          <w:noProof/>
          <w:sz w:val="24"/>
          <w:szCs w:val="24"/>
        </w:rPr>
        <w:t xml:space="preserve">Conducting a Retail Auction to Procure SSO Load Will Make the SSO a More </w:t>
      </w:r>
      <w:r w:rsidRPr="006018D0">
        <w:rPr>
          <w:rFonts w:ascii="Arial" w:hAnsi="Arial" w:cs="Arial"/>
          <w:noProof/>
          <w:sz w:val="24"/>
          <w:szCs w:val="24"/>
        </w:rPr>
        <w:tab/>
        <w:t>Comparable Price.</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_Toc267673994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12</w:t>
      </w:r>
      <w:r w:rsidRPr="006018D0">
        <w:rPr>
          <w:rFonts w:ascii="Arial" w:hAnsi="Arial" w:cs="Arial"/>
          <w:noProof/>
          <w:sz w:val="24"/>
          <w:szCs w:val="24"/>
        </w:rPr>
        <w:fldChar w:fldCharType="end"/>
      </w:r>
    </w:p>
    <w:p w14:paraId="3681FBBB" w14:textId="6F3B0490" w:rsidR="004370D3" w:rsidRPr="006018D0" w:rsidRDefault="004370D3">
      <w:pPr>
        <w:pStyle w:val="TOC3"/>
        <w:tabs>
          <w:tab w:val="left" w:pos="863"/>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3.</w:t>
      </w:r>
      <w:r w:rsidRPr="006018D0">
        <w:rPr>
          <w:rFonts w:ascii="Arial" w:eastAsiaTheme="minorEastAsia" w:hAnsi="Arial" w:cs="Arial"/>
          <w:noProof/>
          <w:sz w:val="24"/>
          <w:szCs w:val="24"/>
          <w:lang w:eastAsia="ja-JP"/>
        </w:rPr>
        <w:tab/>
      </w:r>
      <w:r w:rsidRPr="006018D0">
        <w:rPr>
          <w:rFonts w:ascii="Arial" w:hAnsi="Arial" w:cs="Arial"/>
          <w:noProof/>
          <w:sz w:val="24"/>
          <w:szCs w:val="24"/>
        </w:rPr>
        <w:t>Either or Both of the Modifications Proposed to AEP’s</w:t>
      </w:r>
      <w:r w:rsidR="00F75F64" w:rsidRPr="006018D0">
        <w:rPr>
          <w:rFonts w:ascii="Arial" w:hAnsi="Arial" w:cs="Arial"/>
          <w:noProof/>
          <w:sz w:val="24"/>
          <w:szCs w:val="24"/>
        </w:rPr>
        <w:t xml:space="preserve"> SSO Are Authorized </w:t>
      </w:r>
      <w:r w:rsidR="00F75F64" w:rsidRPr="006018D0">
        <w:rPr>
          <w:rFonts w:ascii="Arial" w:hAnsi="Arial" w:cs="Arial"/>
          <w:noProof/>
          <w:sz w:val="24"/>
          <w:szCs w:val="24"/>
        </w:rPr>
        <w:tab/>
        <w:t xml:space="preserve">Under Ohio </w:t>
      </w:r>
      <w:r w:rsidRPr="006018D0">
        <w:rPr>
          <w:rFonts w:ascii="Arial" w:hAnsi="Arial" w:cs="Arial"/>
          <w:noProof/>
          <w:sz w:val="24"/>
          <w:szCs w:val="24"/>
        </w:rPr>
        <w:t xml:space="preserve">Law, Will Further the Policy of the State of Ohio, and Will Benefit </w:t>
      </w:r>
      <w:r w:rsidR="00F75F64" w:rsidRPr="006018D0">
        <w:rPr>
          <w:rFonts w:ascii="Arial" w:hAnsi="Arial" w:cs="Arial"/>
          <w:noProof/>
          <w:sz w:val="24"/>
          <w:szCs w:val="24"/>
        </w:rPr>
        <w:tab/>
      </w:r>
      <w:r w:rsidRPr="006018D0">
        <w:rPr>
          <w:rFonts w:ascii="Arial" w:hAnsi="Arial" w:cs="Arial"/>
          <w:noProof/>
          <w:sz w:val="24"/>
          <w:szCs w:val="24"/>
        </w:rPr>
        <w:t>Customers.</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_Toc267673995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14</w:t>
      </w:r>
      <w:r w:rsidRPr="006018D0">
        <w:rPr>
          <w:rFonts w:ascii="Arial" w:hAnsi="Arial" w:cs="Arial"/>
          <w:noProof/>
          <w:sz w:val="24"/>
          <w:szCs w:val="24"/>
        </w:rPr>
        <w:fldChar w:fldCharType="end"/>
      </w:r>
    </w:p>
    <w:p w14:paraId="33A3130B" w14:textId="77777777" w:rsidR="004370D3" w:rsidRPr="006018D0" w:rsidRDefault="004370D3">
      <w:pPr>
        <w:pStyle w:val="TOC2"/>
        <w:tabs>
          <w:tab w:val="left" w:pos="680"/>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C.</w:t>
      </w:r>
      <w:r w:rsidRPr="006018D0">
        <w:rPr>
          <w:rFonts w:ascii="Arial" w:eastAsiaTheme="minorEastAsia" w:hAnsi="Arial" w:cs="Arial"/>
          <w:noProof/>
          <w:sz w:val="24"/>
          <w:szCs w:val="24"/>
          <w:lang w:eastAsia="ja-JP"/>
        </w:rPr>
        <w:tab/>
      </w:r>
      <w:r w:rsidRPr="006018D0">
        <w:rPr>
          <w:rFonts w:ascii="Arial" w:hAnsi="Arial" w:cs="Arial"/>
          <w:noProof/>
          <w:sz w:val="24"/>
          <w:szCs w:val="24"/>
        </w:rPr>
        <w:t>The Power Purchase Agreement Rider</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_Toc267673996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15</w:t>
      </w:r>
      <w:r w:rsidRPr="006018D0">
        <w:rPr>
          <w:rFonts w:ascii="Arial" w:hAnsi="Arial" w:cs="Arial"/>
          <w:noProof/>
          <w:sz w:val="24"/>
          <w:szCs w:val="24"/>
        </w:rPr>
        <w:fldChar w:fldCharType="end"/>
      </w:r>
    </w:p>
    <w:p w14:paraId="121E6C3C" w14:textId="77777777" w:rsidR="004370D3" w:rsidRPr="006018D0" w:rsidRDefault="004370D3">
      <w:pPr>
        <w:pStyle w:val="TOC3"/>
        <w:tabs>
          <w:tab w:val="left" w:pos="863"/>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1.</w:t>
      </w:r>
      <w:r w:rsidRPr="006018D0">
        <w:rPr>
          <w:rFonts w:ascii="Arial" w:eastAsiaTheme="minorEastAsia" w:hAnsi="Arial" w:cs="Arial"/>
          <w:noProof/>
          <w:sz w:val="24"/>
          <w:szCs w:val="24"/>
          <w:lang w:eastAsia="ja-JP"/>
        </w:rPr>
        <w:tab/>
      </w:r>
      <w:r w:rsidRPr="006018D0">
        <w:rPr>
          <w:rFonts w:ascii="Arial" w:hAnsi="Arial" w:cs="Arial"/>
          <w:noProof/>
          <w:sz w:val="24"/>
          <w:szCs w:val="24"/>
        </w:rPr>
        <w:t>The Commission Should Reject the PPA Rider.</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_Toc267673997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15</w:t>
      </w:r>
      <w:r w:rsidRPr="006018D0">
        <w:rPr>
          <w:rFonts w:ascii="Arial" w:hAnsi="Arial" w:cs="Arial"/>
          <w:noProof/>
          <w:sz w:val="24"/>
          <w:szCs w:val="24"/>
        </w:rPr>
        <w:fldChar w:fldCharType="end"/>
      </w:r>
    </w:p>
    <w:p w14:paraId="342AE81B" w14:textId="4B26765E" w:rsidR="004370D3" w:rsidRPr="006018D0" w:rsidRDefault="004370D3">
      <w:pPr>
        <w:pStyle w:val="TOC3"/>
        <w:tabs>
          <w:tab w:val="left" w:pos="863"/>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2.</w:t>
      </w:r>
      <w:r w:rsidRPr="006018D0">
        <w:rPr>
          <w:rFonts w:ascii="Arial" w:eastAsiaTheme="minorEastAsia" w:hAnsi="Arial" w:cs="Arial"/>
          <w:noProof/>
          <w:sz w:val="24"/>
          <w:szCs w:val="24"/>
          <w:lang w:eastAsia="ja-JP"/>
        </w:rPr>
        <w:tab/>
      </w:r>
      <w:r w:rsidRPr="006018D0">
        <w:rPr>
          <w:rFonts w:ascii="Arial" w:hAnsi="Arial" w:cs="Arial"/>
          <w:noProof/>
          <w:sz w:val="24"/>
          <w:szCs w:val="24"/>
        </w:rPr>
        <w:t>If the Commission Approves R</w:t>
      </w:r>
      <w:r w:rsidR="008F0F29" w:rsidRPr="006018D0">
        <w:rPr>
          <w:rFonts w:ascii="Arial" w:hAnsi="Arial" w:cs="Arial"/>
          <w:noProof/>
          <w:sz w:val="24"/>
          <w:szCs w:val="24"/>
        </w:rPr>
        <w:t>ider PPA, It Should Limit AEP’s</w:t>
      </w:r>
      <w:r w:rsidR="008F0F29" w:rsidRPr="006018D0">
        <w:rPr>
          <w:rFonts w:ascii="Arial" w:hAnsi="Arial" w:cs="Arial"/>
          <w:noProof/>
          <w:sz w:val="24"/>
          <w:szCs w:val="24"/>
        </w:rPr>
        <w:br/>
      </w:r>
      <w:r w:rsidR="008F0F29" w:rsidRPr="006018D0">
        <w:rPr>
          <w:rFonts w:ascii="Arial" w:hAnsi="Arial" w:cs="Arial"/>
          <w:noProof/>
          <w:sz w:val="24"/>
          <w:szCs w:val="24"/>
        </w:rPr>
        <w:tab/>
        <w:t xml:space="preserve">Cost Recovery to </w:t>
      </w:r>
      <w:r w:rsidRPr="006018D0">
        <w:rPr>
          <w:rFonts w:ascii="Arial" w:hAnsi="Arial" w:cs="Arial"/>
          <w:noProof/>
          <w:sz w:val="24"/>
          <w:szCs w:val="24"/>
        </w:rPr>
        <w:t>OVEC.</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_Toc267673998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17</w:t>
      </w:r>
      <w:r w:rsidRPr="006018D0">
        <w:rPr>
          <w:rFonts w:ascii="Arial" w:hAnsi="Arial" w:cs="Arial"/>
          <w:noProof/>
          <w:sz w:val="24"/>
          <w:szCs w:val="24"/>
        </w:rPr>
        <w:fldChar w:fldCharType="end"/>
      </w:r>
    </w:p>
    <w:p w14:paraId="6D171106" w14:textId="7B9C4594" w:rsidR="004370D3" w:rsidRPr="006018D0" w:rsidRDefault="004370D3">
      <w:pPr>
        <w:pStyle w:val="TOC2"/>
        <w:tabs>
          <w:tab w:val="left" w:pos="680"/>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D.</w:t>
      </w:r>
      <w:r w:rsidRPr="006018D0">
        <w:rPr>
          <w:rFonts w:ascii="Arial" w:eastAsiaTheme="minorEastAsia" w:hAnsi="Arial" w:cs="Arial"/>
          <w:noProof/>
          <w:sz w:val="24"/>
          <w:szCs w:val="24"/>
          <w:lang w:eastAsia="ja-JP"/>
        </w:rPr>
        <w:tab/>
      </w:r>
      <w:r w:rsidRPr="006018D0">
        <w:rPr>
          <w:rFonts w:ascii="Arial" w:hAnsi="Arial" w:cs="Arial"/>
          <w:noProof/>
          <w:sz w:val="24"/>
          <w:szCs w:val="24"/>
        </w:rPr>
        <w:t xml:space="preserve">The Commission Should Order AEP to Implement </w:t>
      </w:r>
      <w:r w:rsidR="00F75F64" w:rsidRPr="006018D0">
        <w:rPr>
          <w:rFonts w:ascii="Arial" w:hAnsi="Arial" w:cs="Arial"/>
          <w:noProof/>
          <w:sz w:val="24"/>
          <w:szCs w:val="24"/>
        </w:rPr>
        <w:br/>
      </w:r>
      <w:r w:rsidR="00F75F64" w:rsidRPr="006018D0">
        <w:rPr>
          <w:rFonts w:ascii="Arial" w:hAnsi="Arial" w:cs="Arial"/>
          <w:noProof/>
          <w:sz w:val="24"/>
          <w:szCs w:val="24"/>
        </w:rPr>
        <w:tab/>
      </w:r>
      <w:r w:rsidRPr="006018D0">
        <w:rPr>
          <w:rFonts w:ascii="Arial" w:hAnsi="Arial" w:cs="Arial"/>
          <w:noProof/>
          <w:sz w:val="24"/>
          <w:szCs w:val="24"/>
        </w:rPr>
        <w:t>Supplier Consolidated Billing.</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_Toc267673999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18</w:t>
      </w:r>
      <w:r w:rsidRPr="006018D0">
        <w:rPr>
          <w:rFonts w:ascii="Arial" w:hAnsi="Arial" w:cs="Arial"/>
          <w:noProof/>
          <w:sz w:val="24"/>
          <w:szCs w:val="24"/>
        </w:rPr>
        <w:fldChar w:fldCharType="end"/>
      </w:r>
    </w:p>
    <w:p w14:paraId="28F4FC61" w14:textId="77777777" w:rsidR="004370D3" w:rsidRPr="006018D0" w:rsidRDefault="004370D3">
      <w:pPr>
        <w:pStyle w:val="TOC2"/>
        <w:tabs>
          <w:tab w:val="left" w:pos="668"/>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E.</w:t>
      </w:r>
      <w:r w:rsidRPr="006018D0">
        <w:rPr>
          <w:rFonts w:ascii="Arial" w:eastAsiaTheme="minorEastAsia" w:hAnsi="Arial" w:cs="Arial"/>
          <w:noProof/>
          <w:sz w:val="24"/>
          <w:szCs w:val="24"/>
          <w:lang w:eastAsia="ja-JP"/>
        </w:rPr>
        <w:tab/>
      </w:r>
      <w:r w:rsidRPr="006018D0">
        <w:rPr>
          <w:rFonts w:ascii="Arial" w:hAnsi="Arial" w:cs="Arial"/>
          <w:noProof/>
          <w:sz w:val="24"/>
          <w:szCs w:val="24"/>
        </w:rPr>
        <w:t>The Commission Should Approve the Basic Transmission Cost Rider.</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_Toc267674000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19</w:t>
      </w:r>
      <w:r w:rsidRPr="006018D0">
        <w:rPr>
          <w:rFonts w:ascii="Arial" w:hAnsi="Arial" w:cs="Arial"/>
          <w:noProof/>
          <w:sz w:val="24"/>
          <w:szCs w:val="24"/>
        </w:rPr>
        <w:fldChar w:fldCharType="end"/>
      </w:r>
    </w:p>
    <w:p w14:paraId="5982EFFA" w14:textId="28D67199" w:rsidR="004370D3" w:rsidRPr="006018D0" w:rsidRDefault="004370D3">
      <w:pPr>
        <w:pStyle w:val="TOC2"/>
        <w:tabs>
          <w:tab w:val="left" w:pos="656"/>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F.</w:t>
      </w:r>
      <w:r w:rsidRPr="006018D0">
        <w:rPr>
          <w:rFonts w:ascii="Arial" w:eastAsiaTheme="minorEastAsia" w:hAnsi="Arial" w:cs="Arial"/>
          <w:noProof/>
          <w:sz w:val="24"/>
          <w:szCs w:val="24"/>
          <w:lang w:eastAsia="ja-JP"/>
        </w:rPr>
        <w:tab/>
      </w:r>
      <w:r w:rsidRPr="006018D0">
        <w:rPr>
          <w:rFonts w:ascii="Arial" w:hAnsi="Arial" w:cs="Arial"/>
          <w:noProof/>
          <w:sz w:val="24"/>
          <w:szCs w:val="24"/>
        </w:rPr>
        <w:t xml:space="preserve">The Commission Should Apprive the Bad Debt Rider and Purchase of </w:t>
      </w:r>
      <w:r w:rsidR="00F75F64" w:rsidRPr="006018D0">
        <w:rPr>
          <w:rFonts w:ascii="Arial" w:hAnsi="Arial" w:cs="Arial"/>
          <w:noProof/>
          <w:sz w:val="24"/>
          <w:szCs w:val="24"/>
        </w:rPr>
        <w:tab/>
        <w:t xml:space="preserve">Receivables </w:t>
      </w:r>
      <w:r w:rsidRPr="006018D0">
        <w:rPr>
          <w:rFonts w:ascii="Arial" w:hAnsi="Arial" w:cs="Arial"/>
          <w:noProof/>
          <w:sz w:val="24"/>
          <w:szCs w:val="24"/>
        </w:rPr>
        <w:t>Program.</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_Toc267674001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20</w:t>
      </w:r>
      <w:r w:rsidRPr="006018D0">
        <w:rPr>
          <w:rFonts w:ascii="Arial" w:hAnsi="Arial" w:cs="Arial"/>
          <w:noProof/>
          <w:sz w:val="24"/>
          <w:szCs w:val="24"/>
        </w:rPr>
        <w:fldChar w:fldCharType="end"/>
      </w:r>
    </w:p>
    <w:p w14:paraId="0F3D2264" w14:textId="405B3E81" w:rsidR="004370D3" w:rsidRPr="006018D0" w:rsidRDefault="004370D3">
      <w:pPr>
        <w:pStyle w:val="TOC2"/>
        <w:tabs>
          <w:tab w:val="left" w:pos="692"/>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G.</w:t>
      </w:r>
      <w:r w:rsidRPr="006018D0">
        <w:rPr>
          <w:rFonts w:ascii="Arial" w:eastAsiaTheme="minorEastAsia" w:hAnsi="Arial" w:cs="Arial"/>
          <w:noProof/>
          <w:sz w:val="24"/>
          <w:szCs w:val="24"/>
          <w:lang w:eastAsia="ja-JP"/>
        </w:rPr>
        <w:tab/>
      </w:r>
      <w:r w:rsidRPr="006018D0">
        <w:rPr>
          <w:rFonts w:ascii="Arial" w:hAnsi="Arial" w:cs="Arial"/>
          <w:noProof/>
          <w:sz w:val="24"/>
          <w:szCs w:val="24"/>
        </w:rPr>
        <w:t>The Commission Should Discontinue AEP Schedule St</w:t>
      </w:r>
      <w:r w:rsidR="00F75F64" w:rsidRPr="006018D0">
        <w:rPr>
          <w:rFonts w:ascii="Arial" w:hAnsi="Arial" w:cs="Arial"/>
          <w:noProof/>
          <w:sz w:val="24"/>
          <w:szCs w:val="24"/>
        </w:rPr>
        <w:t xml:space="preserve">andby Service  and </w:t>
      </w:r>
      <w:r w:rsidR="00F75F64" w:rsidRPr="006018D0">
        <w:rPr>
          <w:rFonts w:ascii="Arial" w:hAnsi="Arial" w:cs="Arial"/>
          <w:noProof/>
          <w:sz w:val="24"/>
          <w:szCs w:val="24"/>
        </w:rPr>
        <w:br/>
      </w:r>
      <w:r w:rsidR="00F75F64" w:rsidRPr="006018D0">
        <w:rPr>
          <w:rFonts w:ascii="Arial" w:hAnsi="Arial" w:cs="Arial"/>
          <w:noProof/>
          <w:sz w:val="24"/>
          <w:szCs w:val="24"/>
        </w:rPr>
        <w:tab/>
        <w:t xml:space="preserve">Time-of-Use </w:t>
      </w:r>
      <w:r w:rsidRPr="006018D0">
        <w:rPr>
          <w:rFonts w:ascii="Arial" w:hAnsi="Arial" w:cs="Arial"/>
          <w:noProof/>
          <w:sz w:val="24"/>
          <w:szCs w:val="24"/>
        </w:rPr>
        <w:t>Tariffs.</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_Toc267674002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21</w:t>
      </w:r>
      <w:r w:rsidRPr="006018D0">
        <w:rPr>
          <w:rFonts w:ascii="Arial" w:hAnsi="Arial" w:cs="Arial"/>
          <w:noProof/>
          <w:sz w:val="24"/>
          <w:szCs w:val="24"/>
        </w:rPr>
        <w:fldChar w:fldCharType="end"/>
      </w:r>
    </w:p>
    <w:p w14:paraId="375CFE44" w14:textId="77777777" w:rsidR="004370D3" w:rsidRPr="006018D0" w:rsidRDefault="004370D3">
      <w:pPr>
        <w:pStyle w:val="TOC2"/>
        <w:tabs>
          <w:tab w:val="left" w:pos="680"/>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t>H.</w:t>
      </w:r>
      <w:r w:rsidRPr="006018D0">
        <w:rPr>
          <w:rFonts w:ascii="Arial" w:eastAsiaTheme="minorEastAsia" w:hAnsi="Arial" w:cs="Arial"/>
          <w:noProof/>
          <w:sz w:val="24"/>
          <w:szCs w:val="24"/>
          <w:lang w:eastAsia="ja-JP"/>
        </w:rPr>
        <w:tab/>
      </w:r>
      <w:r w:rsidRPr="006018D0">
        <w:rPr>
          <w:rFonts w:ascii="Arial" w:hAnsi="Arial" w:cs="Arial"/>
          <w:noProof/>
          <w:sz w:val="24"/>
          <w:szCs w:val="24"/>
        </w:rPr>
        <w:t>The Commission Should Approve RESA’s Market Energy Program.</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_Toc267674003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22</w:t>
      </w:r>
      <w:r w:rsidRPr="006018D0">
        <w:rPr>
          <w:rFonts w:ascii="Arial" w:hAnsi="Arial" w:cs="Arial"/>
          <w:noProof/>
          <w:sz w:val="24"/>
          <w:szCs w:val="24"/>
        </w:rPr>
        <w:fldChar w:fldCharType="end"/>
      </w:r>
    </w:p>
    <w:p w14:paraId="0593496E" w14:textId="77777777" w:rsidR="004370D3" w:rsidRPr="006018D0" w:rsidRDefault="004370D3">
      <w:pPr>
        <w:pStyle w:val="TOC1"/>
        <w:tabs>
          <w:tab w:val="left" w:pos="484"/>
          <w:tab w:val="right" w:leader="dot" w:pos="9350"/>
        </w:tabs>
        <w:rPr>
          <w:rFonts w:ascii="Arial" w:eastAsiaTheme="minorEastAsia" w:hAnsi="Arial" w:cs="Arial"/>
          <w:noProof/>
          <w:sz w:val="24"/>
          <w:szCs w:val="24"/>
          <w:lang w:eastAsia="ja-JP"/>
        </w:rPr>
      </w:pPr>
      <w:r w:rsidRPr="006018D0">
        <w:rPr>
          <w:rFonts w:ascii="Arial" w:hAnsi="Arial" w:cs="Arial"/>
          <w:noProof/>
          <w:sz w:val="24"/>
          <w:szCs w:val="24"/>
        </w:rPr>
        <w:lastRenderedPageBreak/>
        <w:t>III.</w:t>
      </w:r>
      <w:r w:rsidRPr="006018D0">
        <w:rPr>
          <w:rFonts w:ascii="Arial" w:eastAsiaTheme="minorEastAsia" w:hAnsi="Arial" w:cs="Arial"/>
          <w:noProof/>
          <w:sz w:val="24"/>
          <w:szCs w:val="24"/>
          <w:lang w:eastAsia="ja-JP"/>
        </w:rPr>
        <w:tab/>
      </w:r>
      <w:r w:rsidRPr="006018D0">
        <w:rPr>
          <w:rFonts w:ascii="Arial" w:hAnsi="Arial" w:cs="Arial"/>
          <w:noProof/>
          <w:sz w:val="24"/>
          <w:szCs w:val="24"/>
        </w:rPr>
        <w:t>CONCLUSION</w:t>
      </w:r>
      <w:r w:rsidRPr="006018D0">
        <w:rPr>
          <w:rFonts w:ascii="Arial" w:hAnsi="Arial" w:cs="Arial"/>
          <w:noProof/>
          <w:sz w:val="24"/>
          <w:szCs w:val="24"/>
        </w:rPr>
        <w:tab/>
      </w:r>
      <w:r w:rsidRPr="006018D0">
        <w:rPr>
          <w:rFonts w:ascii="Arial" w:hAnsi="Arial" w:cs="Arial"/>
          <w:noProof/>
          <w:sz w:val="24"/>
          <w:szCs w:val="24"/>
        </w:rPr>
        <w:fldChar w:fldCharType="begin"/>
      </w:r>
      <w:r w:rsidRPr="006018D0">
        <w:rPr>
          <w:rFonts w:ascii="Arial" w:hAnsi="Arial" w:cs="Arial"/>
          <w:noProof/>
          <w:sz w:val="24"/>
          <w:szCs w:val="24"/>
        </w:rPr>
        <w:instrText xml:space="preserve"> PAGEREF _Toc267674004 \h </w:instrText>
      </w:r>
      <w:r w:rsidRPr="006018D0">
        <w:rPr>
          <w:rFonts w:ascii="Arial" w:hAnsi="Arial" w:cs="Arial"/>
          <w:noProof/>
          <w:sz w:val="24"/>
          <w:szCs w:val="24"/>
        </w:rPr>
      </w:r>
      <w:r w:rsidRPr="006018D0">
        <w:rPr>
          <w:rFonts w:ascii="Arial" w:hAnsi="Arial" w:cs="Arial"/>
          <w:noProof/>
          <w:sz w:val="24"/>
          <w:szCs w:val="24"/>
        </w:rPr>
        <w:fldChar w:fldCharType="separate"/>
      </w:r>
      <w:r w:rsidR="00AF5273">
        <w:rPr>
          <w:rFonts w:ascii="Arial" w:hAnsi="Arial" w:cs="Arial"/>
          <w:noProof/>
          <w:sz w:val="24"/>
          <w:szCs w:val="24"/>
        </w:rPr>
        <w:t>22</w:t>
      </w:r>
      <w:r w:rsidRPr="006018D0">
        <w:rPr>
          <w:rFonts w:ascii="Arial" w:hAnsi="Arial" w:cs="Arial"/>
          <w:noProof/>
          <w:sz w:val="24"/>
          <w:szCs w:val="24"/>
        </w:rPr>
        <w:fldChar w:fldCharType="end"/>
      </w:r>
    </w:p>
    <w:p w14:paraId="2013FBE6" w14:textId="77777777" w:rsidR="004116B1" w:rsidRPr="006018D0" w:rsidRDefault="00A17349" w:rsidP="00671CFD">
      <w:pPr>
        <w:jc w:val="both"/>
        <w:rPr>
          <w:rFonts w:ascii="Arial" w:hAnsi="Arial" w:cs="Arial"/>
          <w:sz w:val="24"/>
          <w:szCs w:val="24"/>
        </w:rPr>
        <w:sectPr w:rsidR="004116B1" w:rsidRPr="006018D0" w:rsidSect="004F7334">
          <w:footerReference w:type="default" r:id="rId11"/>
          <w:pgSz w:w="12240" w:h="15840"/>
          <w:pgMar w:top="1440" w:right="1440" w:bottom="1440" w:left="1440" w:header="720" w:footer="720" w:gutter="0"/>
          <w:pgNumType w:fmt="lowerRoman" w:start="1"/>
          <w:cols w:space="720"/>
          <w:docGrid w:linePitch="360"/>
        </w:sectPr>
      </w:pPr>
      <w:r w:rsidRPr="006018D0">
        <w:rPr>
          <w:rFonts w:ascii="Arial" w:hAnsi="Arial" w:cs="Arial"/>
          <w:sz w:val="24"/>
          <w:szCs w:val="24"/>
        </w:rPr>
        <w:fldChar w:fldCharType="end"/>
      </w:r>
    </w:p>
    <w:p w14:paraId="3423CD74" w14:textId="77777777" w:rsidR="003B03CD" w:rsidRPr="006018D0" w:rsidRDefault="00EA2D33" w:rsidP="000E02D1">
      <w:pPr>
        <w:pStyle w:val="Heading1"/>
        <w:numPr>
          <w:ilvl w:val="0"/>
          <w:numId w:val="10"/>
        </w:numPr>
        <w:spacing w:line="480" w:lineRule="auto"/>
        <w:ind w:left="360"/>
        <w:jc w:val="center"/>
        <w:rPr>
          <w:rFonts w:ascii="Arial" w:hAnsi="Arial" w:cs="Arial"/>
          <w:color w:val="auto"/>
          <w:sz w:val="24"/>
          <w:szCs w:val="24"/>
        </w:rPr>
      </w:pPr>
      <w:bookmarkStart w:id="0" w:name="_Toc267673987"/>
      <w:r w:rsidRPr="006018D0">
        <w:rPr>
          <w:rFonts w:ascii="Arial" w:hAnsi="Arial" w:cs="Arial"/>
          <w:color w:val="auto"/>
          <w:sz w:val="24"/>
          <w:szCs w:val="24"/>
        </w:rPr>
        <w:lastRenderedPageBreak/>
        <w:t>INTRODUCTION</w:t>
      </w:r>
      <w:bookmarkEnd w:id="0"/>
    </w:p>
    <w:p w14:paraId="5C8DAE62" w14:textId="0B619669" w:rsidR="005C369E" w:rsidRPr="006018D0" w:rsidRDefault="00847430" w:rsidP="000E02D1">
      <w:pPr>
        <w:spacing w:after="0" w:line="480" w:lineRule="auto"/>
        <w:ind w:firstLine="720"/>
        <w:rPr>
          <w:rFonts w:ascii="Arial" w:hAnsi="Arial" w:cs="Arial"/>
          <w:sz w:val="24"/>
          <w:szCs w:val="24"/>
        </w:rPr>
      </w:pPr>
      <w:r w:rsidRPr="006018D0">
        <w:rPr>
          <w:rFonts w:ascii="Arial" w:hAnsi="Arial" w:cs="Arial"/>
          <w:sz w:val="24"/>
          <w:szCs w:val="24"/>
        </w:rPr>
        <w:t>In</w:t>
      </w:r>
      <w:r w:rsidR="005C369E" w:rsidRPr="006018D0">
        <w:rPr>
          <w:rFonts w:ascii="Arial" w:hAnsi="Arial" w:cs="Arial"/>
          <w:sz w:val="24"/>
          <w:szCs w:val="24"/>
        </w:rPr>
        <w:t xml:space="preserve"> this proceeding</w:t>
      </w:r>
      <w:r w:rsidR="00C534DE" w:rsidRPr="006018D0">
        <w:rPr>
          <w:rFonts w:ascii="Arial" w:hAnsi="Arial" w:cs="Arial"/>
          <w:sz w:val="24"/>
          <w:szCs w:val="24"/>
        </w:rPr>
        <w:t>,</w:t>
      </w:r>
      <w:r w:rsidR="005C369E" w:rsidRPr="006018D0">
        <w:rPr>
          <w:rFonts w:ascii="Arial" w:hAnsi="Arial" w:cs="Arial"/>
          <w:sz w:val="24"/>
          <w:szCs w:val="24"/>
        </w:rPr>
        <w:t xml:space="preserve"> the Ohio Power Company (“AEP” or “AEP Ohio”) filed an application </w:t>
      </w:r>
      <w:r w:rsidR="00475037" w:rsidRPr="006018D0">
        <w:rPr>
          <w:rFonts w:ascii="Arial" w:hAnsi="Arial" w:cs="Arial"/>
          <w:sz w:val="24"/>
          <w:szCs w:val="24"/>
        </w:rPr>
        <w:t xml:space="preserve">for an Electric Security Plan (“ESP”) </w:t>
      </w:r>
      <w:r w:rsidR="005C369E" w:rsidRPr="006018D0">
        <w:rPr>
          <w:rFonts w:ascii="Arial" w:hAnsi="Arial" w:cs="Arial"/>
          <w:sz w:val="24"/>
          <w:szCs w:val="24"/>
        </w:rPr>
        <w:t>to establish its standard service offer (“SSO”) (“</w:t>
      </w:r>
      <w:r w:rsidR="00475037" w:rsidRPr="006018D0">
        <w:rPr>
          <w:rFonts w:ascii="Arial" w:hAnsi="Arial" w:cs="Arial"/>
          <w:sz w:val="24"/>
          <w:szCs w:val="24"/>
        </w:rPr>
        <w:t xml:space="preserve">ESP </w:t>
      </w:r>
      <w:r w:rsidR="005C369E" w:rsidRPr="006018D0">
        <w:rPr>
          <w:rFonts w:ascii="Arial" w:hAnsi="Arial" w:cs="Arial"/>
          <w:sz w:val="24"/>
          <w:szCs w:val="24"/>
        </w:rPr>
        <w:t xml:space="preserve">Application”) for the period beginning June 2015.  </w:t>
      </w:r>
      <w:r w:rsidR="00CE43AF" w:rsidRPr="006018D0">
        <w:rPr>
          <w:rFonts w:ascii="Arial" w:hAnsi="Arial" w:cs="Arial"/>
          <w:sz w:val="24"/>
          <w:szCs w:val="24"/>
        </w:rPr>
        <w:t xml:space="preserve">AEP </w:t>
      </w:r>
      <w:r w:rsidRPr="006018D0">
        <w:rPr>
          <w:rFonts w:ascii="Arial" w:hAnsi="Arial" w:cs="Arial"/>
          <w:sz w:val="24"/>
          <w:szCs w:val="24"/>
        </w:rPr>
        <w:t>state</w:t>
      </w:r>
      <w:r w:rsidR="00F12D28" w:rsidRPr="006018D0">
        <w:rPr>
          <w:rFonts w:ascii="Arial" w:hAnsi="Arial" w:cs="Arial"/>
          <w:sz w:val="24"/>
          <w:szCs w:val="24"/>
        </w:rPr>
        <w:t>s</w:t>
      </w:r>
      <w:r w:rsidR="00CE43AF" w:rsidRPr="006018D0">
        <w:rPr>
          <w:rFonts w:ascii="Arial" w:hAnsi="Arial" w:cs="Arial"/>
          <w:sz w:val="24"/>
          <w:szCs w:val="24"/>
        </w:rPr>
        <w:t xml:space="preserve"> th</w:t>
      </w:r>
      <w:r w:rsidR="00F12D28" w:rsidRPr="006018D0">
        <w:rPr>
          <w:rFonts w:ascii="Arial" w:hAnsi="Arial" w:cs="Arial"/>
          <w:sz w:val="24"/>
          <w:szCs w:val="24"/>
        </w:rPr>
        <w:t>at its</w:t>
      </w:r>
      <w:r w:rsidRPr="006018D0">
        <w:rPr>
          <w:rFonts w:ascii="Arial" w:hAnsi="Arial" w:cs="Arial"/>
          <w:sz w:val="24"/>
          <w:szCs w:val="24"/>
        </w:rPr>
        <w:t xml:space="preserve"> proposed</w:t>
      </w:r>
      <w:r w:rsidR="00CE43AF" w:rsidRPr="006018D0">
        <w:rPr>
          <w:rFonts w:ascii="Arial" w:hAnsi="Arial" w:cs="Arial"/>
          <w:sz w:val="24"/>
          <w:szCs w:val="24"/>
        </w:rPr>
        <w:t xml:space="preserve"> SSO</w:t>
      </w:r>
      <w:r w:rsidR="00F12D28" w:rsidRPr="006018D0">
        <w:rPr>
          <w:rFonts w:ascii="Arial" w:hAnsi="Arial" w:cs="Arial"/>
          <w:sz w:val="24"/>
          <w:szCs w:val="24"/>
        </w:rPr>
        <w:t xml:space="preserve"> </w:t>
      </w:r>
      <w:r w:rsidR="00CE43AF" w:rsidRPr="006018D0">
        <w:rPr>
          <w:rFonts w:ascii="Arial" w:hAnsi="Arial" w:cs="Arial"/>
          <w:sz w:val="24"/>
          <w:szCs w:val="24"/>
        </w:rPr>
        <w:t>will give customers “a comparable price that they can use to compare information when determining whether to select an alternative supplier.”</w:t>
      </w:r>
      <w:r w:rsidR="00F67230" w:rsidRPr="006018D0">
        <w:rPr>
          <w:rStyle w:val="FootnoteReference"/>
          <w:rFonts w:ascii="Arial" w:hAnsi="Arial" w:cs="Arial"/>
          <w:sz w:val="24"/>
          <w:szCs w:val="24"/>
        </w:rPr>
        <w:t xml:space="preserve"> </w:t>
      </w:r>
      <w:r w:rsidR="00F67230" w:rsidRPr="006018D0">
        <w:rPr>
          <w:rStyle w:val="FootnoteReference"/>
          <w:rFonts w:ascii="Arial" w:hAnsi="Arial" w:cs="Arial"/>
          <w:sz w:val="24"/>
          <w:szCs w:val="24"/>
        </w:rPr>
        <w:footnoteReference w:id="1"/>
      </w:r>
      <w:r w:rsidR="00F12D28" w:rsidRPr="006018D0">
        <w:rPr>
          <w:rFonts w:ascii="Arial" w:hAnsi="Arial" w:cs="Arial"/>
          <w:sz w:val="24"/>
          <w:szCs w:val="24"/>
        </w:rPr>
        <w:t xml:space="preserve"> </w:t>
      </w:r>
      <w:r w:rsidR="00434033" w:rsidRPr="006018D0">
        <w:rPr>
          <w:rFonts w:ascii="Arial" w:hAnsi="Arial" w:cs="Arial"/>
          <w:sz w:val="24"/>
          <w:szCs w:val="24"/>
        </w:rPr>
        <w:t xml:space="preserve"> </w:t>
      </w:r>
      <w:r w:rsidR="004231AE" w:rsidRPr="006018D0">
        <w:rPr>
          <w:rFonts w:ascii="Arial" w:hAnsi="Arial" w:cs="Arial"/>
          <w:sz w:val="24"/>
          <w:szCs w:val="24"/>
        </w:rPr>
        <w:t>Unfortunately</w:t>
      </w:r>
      <w:r w:rsidR="00400600" w:rsidRPr="006018D0">
        <w:rPr>
          <w:rFonts w:ascii="Arial" w:hAnsi="Arial" w:cs="Arial"/>
          <w:sz w:val="24"/>
          <w:szCs w:val="24"/>
        </w:rPr>
        <w:t xml:space="preserve"> </w:t>
      </w:r>
      <w:r w:rsidR="004231AE" w:rsidRPr="006018D0">
        <w:rPr>
          <w:rFonts w:ascii="Arial" w:hAnsi="Arial" w:cs="Arial"/>
          <w:sz w:val="24"/>
          <w:szCs w:val="24"/>
        </w:rPr>
        <w:t>(</w:t>
      </w:r>
      <w:r w:rsidR="00400600" w:rsidRPr="006018D0">
        <w:rPr>
          <w:rFonts w:ascii="Arial" w:hAnsi="Arial" w:cs="Arial"/>
          <w:sz w:val="24"/>
          <w:szCs w:val="24"/>
        </w:rPr>
        <w:t>contrary to AEP’</w:t>
      </w:r>
      <w:r w:rsidR="004231AE" w:rsidRPr="006018D0">
        <w:rPr>
          <w:rFonts w:ascii="Arial" w:hAnsi="Arial" w:cs="Arial"/>
          <w:sz w:val="24"/>
          <w:szCs w:val="24"/>
        </w:rPr>
        <w:t>s claims)</w:t>
      </w:r>
      <w:r w:rsidR="00CE43AF" w:rsidRPr="006018D0">
        <w:rPr>
          <w:rFonts w:ascii="Arial" w:hAnsi="Arial" w:cs="Arial"/>
          <w:sz w:val="24"/>
          <w:szCs w:val="24"/>
        </w:rPr>
        <w:t xml:space="preserve"> the SSO proposed by AEP</w:t>
      </w:r>
      <w:r w:rsidR="00D0539C" w:rsidRPr="006018D0">
        <w:rPr>
          <w:rFonts w:ascii="Arial" w:hAnsi="Arial" w:cs="Arial"/>
          <w:sz w:val="24"/>
          <w:szCs w:val="24"/>
        </w:rPr>
        <w:t xml:space="preserve"> is </w:t>
      </w:r>
      <w:r w:rsidR="00400600" w:rsidRPr="006018D0">
        <w:rPr>
          <w:rFonts w:ascii="Arial" w:hAnsi="Arial" w:cs="Arial"/>
          <w:sz w:val="24"/>
          <w:szCs w:val="24"/>
        </w:rPr>
        <w:t xml:space="preserve">not </w:t>
      </w:r>
      <w:r w:rsidRPr="006018D0">
        <w:rPr>
          <w:rFonts w:ascii="Arial" w:hAnsi="Arial" w:cs="Arial"/>
          <w:sz w:val="24"/>
          <w:szCs w:val="24"/>
        </w:rPr>
        <w:t>comparable</w:t>
      </w:r>
      <w:r w:rsidR="00D0539C" w:rsidRPr="006018D0">
        <w:rPr>
          <w:rFonts w:ascii="Arial" w:hAnsi="Arial" w:cs="Arial"/>
          <w:sz w:val="24"/>
          <w:szCs w:val="24"/>
        </w:rPr>
        <w:t xml:space="preserve"> to </w:t>
      </w:r>
      <w:r w:rsidR="009F0331" w:rsidRPr="006018D0">
        <w:rPr>
          <w:rFonts w:ascii="Arial" w:hAnsi="Arial" w:cs="Arial"/>
          <w:sz w:val="24"/>
          <w:szCs w:val="24"/>
        </w:rPr>
        <w:t xml:space="preserve">the other products offered in </w:t>
      </w:r>
      <w:r w:rsidR="00AB2B81" w:rsidRPr="006018D0">
        <w:rPr>
          <w:rFonts w:ascii="Arial" w:hAnsi="Arial" w:cs="Arial"/>
          <w:sz w:val="24"/>
          <w:szCs w:val="24"/>
        </w:rPr>
        <w:t>Ohio’s</w:t>
      </w:r>
      <w:r w:rsidR="009F0331" w:rsidRPr="006018D0">
        <w:rPr>
          <w:rFonts w:ascii="Arial" w:hAnsi="Arial" w:cs="Arial"/>
          <w:sz w:val="24"/>
          <w:szCs w:val="24"/>
        </w:rPr>
        <w:t xml:space="preserve"> competitive retail electric market</w:t>
      </w:r>
      <w:r w:rsidR="00D0539C" w:rsidRPr="006018D0">
        <w:rPr>
          <w:rFonts w:ascii="Arial" w:hAnsi="Arial" w:cs="Arial"/>
          <w:sz w:val="24"/>
          <w:szCs w:val="24"/>
        </w:rPr>
        <w:t>.</w:t>
      </w:r>
    </w:p>
    <w:p w14:paraId="4267DE3C" w14:textId="106154AE" w:rsidR="00162B4A" w:rsidRPr="006018D0" w:rsidRDefault="005C369E" w:rsidP="000E02D1">
      <w:pPr>
        <w:spacing w:after="0" w:line="480" w:lineRule="auto"/>
        <w:ind w:firstLine="720"/>
        <w:rPr>
          <w:rFonts w:ascii="Arial" w:hAnsi="Arial" w:cs="Arial"/>
          <w:sz w:val="24"/>
          <w:szCs w:val="24"/>
        </w:rPr>
      </w:pPr>
      <w:r w:rsidRPr="006018D0">
        <w:rPr>
          <w:rFonts w:ascii="Arial" w:hAnsi="Arial" w:cs="Arial"/>
          <w:sz w:val="24"/>
          <w:szCs w:val="24"/>
        </w:rPr>
        <w:t>As discussed in the testimony of Interstate Gas Supply, Inc. (“IGS” or “IGS Energy”)</w:t>
      </w:r>
      <w:r w:rsidR="00D0539C" w:rsidRPr="006018D0">
        <w:rPr>
          <w:rFonts w:ascii="Arial" w:hAnsi="Arial" w:cs="Arial"/>
          <w:sz w:val="24"/>
          <w:szCs w:val="24"/>
        </w:rPr>
        <w:t xml:space="preserve"> </w:t>
      </w:r>
      <w:r w:rsidR="004C0076" w:rsidRPr="006018D0">
        <w:rPr>
          <w:rFonts w:ascii="Arial" w:hAnsi="Arial" w:cs="Arial"/>
          <w:sz w:val="24"/>
          <w:szCs w:val="24"/>
        </w:rPr>
        <w:t xml:space="preserve">witness Matthew White, </w:t>
      </w:r>
      <w:r w:rsidR="00F67230" w:rsidRPr="006018D0">
        <w:rPr>
          <w:rFonts w:ascii="Arial" w:hAnsi="Arial" w:cs="Arial"/>
          <w:sz w:val="24"/>
          <w:szCs w:val="24"/>
        </w:rPr>
        <w:t>AEP’s</w:t>
      </w:r>
      <w:r w:rsidR="00D0539C" w:rsidRPr="006018D0">
        <w:rPr>
          <w:rFonts w:ascii="Arial" w:hAnsi="Arial" w:cs="Arial"/>
          <w:sz w:val="24"/>
          <w:szCs w:val="24"/>
        </w:rPr>
        <w:t xml:space="preserve"> SSO </w:t>
      </w:r>
      <w:r w:rsidR="00F12D28" w:rsidRPr="006018D0">
        <w:rPr>
          <w:rFonts w:ascii="Arial" w:hAnsi="Arial" w:cs="Arial"/>
          <w:sz w:val="24"/>
          <w:szCs w:val="24"/>
        </w:rPr>
        <w:t xml:space="preserve">product is </w:t>
      </w:r>
      <w:r w:rsidR="00B44153" w:rsidRPr="006018D0">
        <w:rPr>
          <w:rFonts w:ascii="Arial" w:hAnsi="Arial" w:cs="Arial"/>
          <w:sz w:val="24"/>
          <w:szCs w:val="24"/>
        </w:rPr>
        <w:t>not comparable because it is given</w:t>
      </w:r>
      <w:r w:rsidR="00F12D28" w:rsidRPr="006018D0">
        <w:rPr>
          <w:rFonts w:ascii="Arial" w:hAnsi="Arial" w:cs="Arial"/>
          <w:sz w:val="24"/>
          <w:szCs w:val="24"/>
        </w:rPr>
        <w:t xml:space="preserve"> </w:t>
      </w:r>
      <w:r w:rsidR="00FC2829" w:rsidRPr="006018D0">
        <w:rPr>
          <w:rFonts w:ascii="Arial" w:hAnsi="Arial" w:cs="Arial"/>
          <w:sz w:val="24"/>
          <w:szCs w:val="24"/>
        </w:rPr>
        <w:t xml:space="preserve">preferential </w:t>
      </w:r>
      <w:r w:rsidR="004D1EFC" w:rsidRPr="006018D0">
        <w:rPr>
          <w:rFonts w:ascii="Arial" w:hAnsi="Arial" w:cs="Arial"/>
          <w:sz w:val="24"/>
          <w:szCs w:val="24"/>
        </w:rPr>
        <w:t>regulatory treatment that is not afforded to other</w:t>
      </w:r>
      <w:r w:rsidR="008576F2" w:rsidRPr="006018D0">
        <w:rPr>
          <w:rFonts w:ascii="Arial" w:hAnsi="Arial" w:cs="Arial"/>
          <w:sz w:val="24"/>
          <w:szCs w:val="24"/>
        </w:rPr>
        <w:t xml:space="preserve"> competitive retail electric</w:t>
      </w:r>
      <w:r w:rsidR="004D1EFC" w:rsidRPr="006018D0">
        <w:rPr>
          <w:rFonts w:ascii="Arial" w:hAnsi="Arial" w:cs="Arial"/>
          <w:sz w:val="24"/>
          <w:szCs w:val="24"/>
        </w:rPr>
        <w:t xml:space="preserve"> products</w:t>
      </w:r>
      <w:r w:rsidR="00F12D28" w:rsidRPr="006018D0">
        <w:rPr>
          <w:rFonts w:ascii="Arial" w:hAnsi="Arial" w:cs="Arial"/>
          <w:sz w:val="24"/>
          <w:szCs w:val="24"/>
        </w:rPr>
        <w:t xml:space="preserve">.  </w:t>
      </w:r>
      <w:r w:rsidR="004231AE" w:rsidRPr="006018D0">
        <w:rPr>
          <w:rFonts w:ascii="Arial" w:hAnsi="Arial" w:cs="Arial"/>
          <w:sz w:val="24"/>
          <w:szCs w:val="24"/>
        </w:rPr>
        <w:t xml:space="preserve">This treatment </w:t>
      </w:r>
      <w:r w:rsidR="004D1EFC" w:rsidRPr="006018D0">
        <w:rPr>
          <w:rFonts w:ascii="Arial" w:hAnsi="Arial" w:cs="Arial"/>
          <w:sz w:val="24"/>
          <w:szCs w:val="24"/>
        </w:rPr>
        <w:t>includes</w:t>
      </w:r>
      <w:r w:rsidR="00F12D28" w:rsidRPr="006018D0">
        <w:rPr>
          <w:rFonts w:ascii="Arial" w:hAnsi="Arial" w:cs="Arial"/>
          <w:sz w:val="24"/>
          <w:szCs w:val="24"/>
        </w:rPr>
        <w:t xml:space="preserve">: </w:t>
      </w:r>
      <w:r w:rsidR="009B37E7" w:rsidRPr="006018D0">
        <w:rPr>
          <w:rFonts w:ascii="Arial" w:hAnsi="Arial" w:cs="Arial"/>
          <w:sz w:val="24"/>
          <w:szCs w:val="24"/>
        </w:rPr>
        <w:t>(</w:t>
      </w:r>
      <w:r w:rsidR="00F12D28" w:rsidRPr="006018D0">
        <w:rPr>
          <w:rFonts w:ascii="Arial" w:hAnsi="Arial" w:cs="Arial"/>
          <w:sz w:val="24"/>
          <w:szCs w:val="24"/>
        </w:rPr>
        <w:t xml:space="preserve">1) utilizing </w:t>
      </w:r>
      <w:r w:rsidR="00D0539C" w:rsidRPr="006018D0">
        <w:rPr>
          <w:rFonts w:ascii="Arial" w:hAnsi="Arial" w:cs="Arial"/>
          <w:sz w:val="24"/>
          <w:szCs w:val="24"/>
        </w:rPr>
        <w:t>AEP distribution rates</w:t>
      </w:r>
      <w:r w:rsidR="00F12D28" w:rsidRPr="006018D0">
        <w:rPr>
          <w:rFonts w:ascii="Arial" w:hAnsi="Arial" w:cs="Arial"/>
          <w:sz w:val="24"/>
          <w:szCs w:val="24"/>
        </w:rPr>
        <w:t xml:space="preserve"> to recover many of the costs required to support the SSO; </w:t>
      </w:r>
      <w:r w:rsidR="009B37E7" w:rsidRPr="006018D0">
        <w:rPr>
          <w:rFonts w:ascii="Arial" w:hAnsi="Arial" w:cs="Arial"/>
          <w:sz w:val="24"/>
          <w:szCs w:val="24"/>
        </w:rPr>
        <w:t>(</w:t>
      </w:r>
      <w:r w:rsidR="00F12D28" w:rsidRPr="006018D0">
        <w:rPr>
          <w:rFonts w:ascii="Arial" w:hAnsi="Arial" w:cs="Arial"/>
          <w:sz w:val="24"/>
          <w:szCs w:val="24"/>
        </w:rPr>
        <w:t>2) allowing the SSO t</w:t>
      </w:r>
      <w:r w:rsidR="004D1EFC" w:rsidRPr="006018D0">
        <w:rPr>
          <w:rFonts w:ascii="Arial" w:hAnsi="Arial" w:cs="Arial"/>
          <w:sz w:val="24"/>
          <w:szCs w:val="24"/>
        </w:rPr>
        <w:t>o avoid numerous</w:t>
      </w:r>
      <w:r w:rsidR="00972A37" w:rsidRPr="006018D0">
        <w:rPr>
          <w:rFonts w:ascii="Arial" w:hAnsi="Arial" w:cs="Arial"/>
          <w:sz w:val="24"/>
          <w:szCs w:val="24"/>
        </w:rPr>
        <w:t xml:space="preserve"> costs and</w:t>
      </w:r>
      <w:r w:rsidR="004D1EFC" w:rsidRPr="006018D0">
        <w:rPr>
          <w:rFonts w:ascii="Arial" w:hAnsi="Arial" w:cs="Arial"/>
          <w:sz w:val="24"/>
          <w:szCs w:val="24"/>
        </w:rPr>
        <w:t xml:space="preserve"> </w:t>
      </w:r>
      <w:r w:rsidR="00F12D28" w:rsidRPr="006018D0">
        <w:rPr>
          <w:rFonts w:ascii="Arial" w:hAnsi="Arial" w:cs="Arial"/>
          <w:sz w:val="24"/>
          <w:szCs w:val="24"/>
        </w:rPr>
        <w:t>regulatory requirements</w:t>
      </w:r>
      <w:r w:rsidR="004D1EFC" w:rsidRPr="006018D0">
        <w:rPr>
          <w:rFonts w:ascii="Arial" w:hAnsi="Arial" w:cs="Arial"/>
          <w:sz w:val="24"/>
          <w:szCs w:val="24"/>
        </w:rPr>
        <w:t xml:space="preserve"> required of </w:t>
      </w:r>
      <w:r w:rsidR="00F67230" w:rsidRPr="006018D0">
        <w:rPr>
          <w:rFonts w:ascii="Arial" w:hAnsi="Arial" w:cs="Arial"/>
          <w:sz w:val="24"/>
          <w:szCs w:val="24"/>
        </w:rPr>
        <w:t xml:space="preserve">CRES </w:t>
      </w:r>
      <w:r w:rsidR="004D1EFC" w:rsidRPr="006018D0">
        <w:rPr>
          <w:rFonts w:ascii="Arial" w:hAnsi="Arial" w:cs="Arial"/>
          <w:sz w:val="24"/>
          <w:szCs w:val="24"/>
        </w:rPr>
        <w:t>products</w:t>
      </w:r>
      <w:r w:rsidR="00C534DE" w:rsidRPr="006018D0">
        <w:rPr>
          <w:rFonts w:ascii="Arial" w:hAnsi="Arial" w:cs="Arial"/>
          <w:sz w:val="24"/>
          <w:szCs w:val="24"/>
        </w:rPr>
        <w:t>;</w:t>
      </w:r>
      <w:r w:rsidR="00D0539C" w:rsidRPr="006018D0">
        <w:rPr>
          <w:rFonts w:ascii="Arial" w:hAnsi="Arial" w:cs="Arial"/>
          <w:sz w:val="24"/>
          <w:szCs w:val="24"/>
        </w:rPr>
        <w:t xml:space="preserve"> </w:t>
      </w:r>
      <w:r w:rsidR="004D1EFC" w:rsidRPr="006018D0">
        <w:rPr>
          <w:rFonts w:ascii="Arial" w:hAnsi="Arial" w:cs="Arial"/>
          <w:sz w:val="24"/>
          <w:szCs w:val="24"/>
        </w:rPr>
        <w:t xml:space="preserve">and </w:t>
      </w:r>
      <w:r w:rsidR="00C534DE" w:rsidRPr="006018D0">
        <w:rPr>
          <w:rFonts w:ascii="Arial" w:hAnsi="Arial" w:cs="Arial"/>
          <w:sz w:val="24"/>
          <w:szCs w:val="24"/>
        </w:rPr>
        <w:t>(</w:t>
      </w:r>
      <w:r w:rsidR="004D1EFC" w:rsidRPr="006018D0">
        <w:rPr>
          <w:rFonts w:ascii="Arial" w:hAnsi="Arial" w:cs="Arial"/>
          <w:sz w:val="24"/>
          <w:szCs w:val="24"/>
        </w:rPr>
        <w:t>3) assigning all customers to the SSO by default.</w:t>
      </w:r>
      <w:r w:rsidR="00972A37" w:rsidRPr="006018D0">
        <w:rPr>
          <w:rStyle w:val="FootnoteReference"/>
          <w:rFonts w:ascii="Arial" w:hAnsi="Arial" w:cs="Arial"/>
          <w:sz w:val="24"/>
          <w:szCs w:val="24"/>
        </w:rPr>
        <w:footnoteReference w:id="2"/>
      </w:r>
      <w:r w:rsidR="00D0539C" w:rsidRPr="006018D0">
        <w:rPr>
          <w:rFonts w:ascii="Arial" w:hAnsi="Arial" w:cs="Arial"/>
          <w:sz w:val="24"/>
          <w:szCs w:val="24"/>
        </w:rPr>
        <w:t xml:space="preserve"> </w:t>
      </w:r>
    </w:p>
    <w:p w14:paraId="25C58E92" w14:textId="1FBC34D5" w:rsidR="00DC360F" w:rsidRPr="006018D0" w:rsidRDefault="004D1EFC" w:rsidP="000E02D1">
      <w:pPr>
        <w:spacing w:after="0" w:line="480" w:lineRule="auto"/>
        <w:ind w:firstLine="720"/>
        <w:rPr>
          <w:rFonts w:ascii="Arial" w:hAnsi="Arial" w:cs="Arial"/>
          <w:sz w:val="24"/>
          <w:szCs w:val="24"/>
        </w:rPr>
      </w:pPr>
      <w:r w:rsidRPr="006018D0">
        <w:rPr>
          <w:rFonts w:ascii="Arial" w:hAnsi="Arial" w:cs="Arial"/>
          <w:sz w:val="24"/>
          <w:szCs w:val="24"/>
        </w:rPr>
        <w:t xml:space="preserve">In </w:t>
      </w:r>
      <w:r w:rsidR="005C369E" w:rsidRPr="006018D0">
        <w:rPr>
          <w:rFonts w:ascii="Arial" w:hAnsi="Arial" w:cs="Arial"/>
          <w:sz w:val="24"/>
          <w:szCs w:val="24"/>
        </w:rPr>
        <w:t>its testimony</w:t>
      </w:r>
      <w:r w:rsidR="004C0076" w:rsidRPr="006018D0">
        <w:rPr>
          <w:rFonts w:ascii="Arial" w:hAnsi="Arial" w:cs="Arial"/>
          <w:sz w:val="24"/>
          <w:szCs w:val="24"/>
        </w:rPr>
        <w:t>,</w:t>
      </w:r>
      <w:r w:rsidR="005C369E" w:rsidRPr="006018D0">
        <w:rPr>
          <w:rFonts w:ascii="Arial" w:hAnsi="Arial" w:cs="Arial"/>
          <w:sz w:val="24"/>
          <w:szCs w:val="24"/>
        </w:rPr>
        <w:t xml:space="preserve"> IGS</w:t>
      </w:r>
      <w:r w:rsidRPr="006018D0">
        <w:rPr>
          <w:rFonts w:ascii="Arial" w:hAnsi="Arial" w:cs="Arial"/>
          <w:sz w:val="24"/>
          <w:szCs w:val="24"/>
        </w:rPr>
        <w:t xml:space="preserve"> </w:t>
      </w:r>
      <w:r w:rsidR="005C369E" w:rsidRPr="006018D0">
        <w:rPr>
          <w:rFonts w:ascii="Arial" w:hAnsi="Arial" w:cs="Arial"/>
          <w:sz w:val="24"/>
          <w:szCs w:val="24"/>
        </w:rPr>
        <w:t>demonstrated</w:t>
      </w:r>
      <w:r w:rsidR="00CD64E1" w:rsidRPr="006018D0">
        <w:rPr>
          <w:rFonts w:ascii="Arial" w:hAnsi="Arial" w:cs="Arial"/>
          <w:sz w:val="24"/>
          <w:szCs w:val="24"/>
        </w:rPr>
        <w:t xml:space="preserve"> that the </w:t>
      </w:r>
      <w:r w:rsidR="00820A8A" w:rsidRPr="006018D0">
        <w:rPr>
          <w:rFonts w:ascii="Arial" w:hAnsi="Arial" w:cs="Arial"/>
          <w:sz w:val="24"/>
          <w:szCs w:val="24"/>
        </w:rPr>
        <w:t>current</w:t>
      </w:r>
      <w:r w:rsidR="00CD64E1" w:rsidRPr="006018D0">
        <w:rPr>
          <w:rFonts w:ascii="Arial" w:hAnsi="Arial" w:cs="Arial"/>
          <w:sz w:val="24"/>
          <w:szCs w:val="24"/>
        </w:rPr>
        <w:t xml:space="preserve"> SSO product</w:t>
      </w:r>
      <w:r w:rsidR="00C534DE" w:rsidRPr="006018D0">
        <w:rPr>
          <w:rFonts w:ascii="Arial" w:hAnsi="Arial" w:cs="Arial"/>
          <w:sz w:val="24"/>
          <w:szCs w:val="24"/>
        </w:rPr>
        <w:t xml:space="preserve"> is not</w:t>
      </w:r>
      <w:r w:rsidR="00B44153" w:rsidRPr="006018D0">
        <w:rPr>
          <w:rFonts w:ascii="Arial" w:hAnsi="Arial" w:cs="Arial"/>
          <w:sz w:val="24"/>
          <w:szCs w:val="24"/>
        </w:rPr>
        <w:t xml:space="preserve"> comparable, discriminates against shopping customers, and</w:t>
      </w:r>
      <w:r w:rsidR="00CD64E1" w:rsidRPr="006018D0">
        <w:rPr>
          <w:rFonts w:ascii="Arial" w:hAnsi="Arial" w:cs="Arial"/>
          <w:sz w:val="24"/>
          <w:szCs w:val="24"/>
        </w:rPr>
        <w:t xml:space="preserve"> </w:t>
      </w:r>
      <w:r w:rsidR="00820A8A" w:rsidRPr="006018D0">
        <w:rPr>
          <w:rFonts w:ascii="Arial" w:hAnsi="Arial" w:cs="Arial"/>
          <w:sz w:val="24"/>
          <w:szCs w:val="24"/>
        </w:rPr>
        <w:t xml:space="preserve">has </w:t>
      </w:r>
      <w:r w:rsidR="00CD64E1" w:rsidRPr="006018D0">
        <w:rPr>
          <w:rFonts w:ascii="Arial" w:hAnsi="Arial" w:cs="Arial"/>
          <w:sz w:val="24"/>
          <w:szCs w:val="24"/>
        </w:rPr>
        <w:t>restricted</w:t>
      </w:r>
      <w:r w:rsidR="00F902A7" w:rsidRPr="006018D0">
        <w:rPr>
          <w:rFonts w:ascii="Arial" w:hAnsi="Arial" w:cs="Arial"/>
          <w:sz w:val="24"/>
          <w:szCs w:val="24"/>
        </w:rPr>
        <w:t xml:space="preserve"> residential</w:t>
      </w:r>
      <w:r w:rsidR="00CD64E1" w:rsidRPr="006018D0">
        <w:rPr>
          <w:rFonts w:ascii="Arial" w:hAnsi="Arial" w:cs="Arial"/>
          <w:sz w:val="24"/>
          <w:szCs w:val="24"/>
        </w:rPr>
        <w:t xml:space="preserve"> electric shopping in the AEP service territory</w:t>
      </w:r>
      <w:r w:rsidR="00820A8A" w:rsidRPr="006018D0">
        <w:rPr>
          <w:rFonts w:ascii="Arial" w:hAnsi="Arial" w:cs="Arial"/>
          <w:sz w:val="24"/>
          <w:szCs w:val="24"/>
        </w:rPr>
        <w:t>, resulting in a less</w:t>
      </w:r>
      <w:r w:rsidR="00E428AD" w:rsidRPr="006018D0">
        <w:rPr>
          <w:rFonts w:ascii="Arial" w:hAnsi="Arial" w:cs="Arial"/>
          <w:sz w:val="24"/>
          <w:szCs w:val="24"/>
        </w:rPr>
        <w:t>-</w:t>
      </w:r>
      <w:r w:rsidR="00F902A7" w:rsidRPr="006018D0">
        <w:rPr>
          <w:rFonts w:ascii="Arial" w:hAnsi="Arial" w:cs="Arial"/>
          <w:sz w:val="24"/>
          <w:szCs w:val="24"/>
        </w:rPr>
        <w:t>engage</w:t>
      </w:r>
      <w:r w:rsidR="00820A8A" w:rsidRPr="006018D0">
        <w:rPr>
          <w:rFonts w:ascii="Arial" w:hAnsi="Arial" w:cs="Arial"/>
          <w:sz w:val="24"/>
          <w:szCs w:val="24"/>
        </w:rPr>
        <w:t>d</w:t>
      </w:r>
      <w:r w:rsidR="00F902A7" w:rsidRPr="006018D0">
        <w:rPr>
          <w:rFonts w:ascii="Arial" w:hAnsi="Arial" w:cs="Arial"/>
          <w:sz w:val="24"/>
          <w:szCs w:val="24"/>
        </w:rPr>
        <w:t xml:space="preserve"> </w:t>
      </w:r>
      <w:r w:rsidR="00820A8A" w:rsidRPr="006018D0">
        <w:rPr>
          <w:rFonts w:ascii="Arial" w:hAnsi="Arial" w:cs="Arial"/>
          <w:sz w:val="24"/>
          <w:szCs w:val="24"/>
        </w:rPr>
        <w:t>customer.</w:t>
      </w:r>
      <w:r w:rsidR="00972A37" w:rsidRPr="006018D0">
        <w:rPr>
          <w:rStyle w:val="FootnoteReference"/>
          <w:rFonts w:ascii="Arial" w:hAnsi="Arial" w:cs="Arial"/>
          <w:sz w:val="24"/>
          <w:szCs w:val="24"/>
        </w:rPr>
        <w:footnoteReference w:id="3"/>
      </w:r>
      <w:r w:rsidR="00820A8A" w:rsidRPr="006018D0">
        <w:rPr>
          <w:rFonts w:ascii="Arial" w:hAnsi="Arial" w:cs="Arial"/>
          <w:sz w:val="24"/>
          <w:szCs w:val="24"/>
        </w:rPr>
        <w:t xml:space="preserve"> </w:t>
      </w:r>
      <w:r w:rsidR="009B37E7" w:rsidRPr="006018D0">
        <w:rPr>
          <w:rFonts w:ascii="Arial" w:hAnsi="Arial" w:cs="Arial"/>
          <w:sz w:val="24"/>
          <w:szCs w:val="24"/>
        </w:rPr>
        <w:t xml:space="preserve"> </w:t>
      </w:r>
      <w:r w:rsidR="00DC360F" w:rsidRPr="006018D0">
        <w:rPr>
          <w:rFonts w:ascii="Arial" w:hAnsi="Arial" w:cs="Arial"/>
          <w:sz w:val="24"/>
          <w:szCs w:val="24"/>
        </w:rPr>
        <w:t xml:space="preserve">IGS also presented evidence about the </w:t>
      </w:r>
      <w:r w:rsidR="00C63B32" w:rsidRPr="006018D0">
        <w:rPr>
          <w:rFonts w:ascii="Arial" w:hAnsi="Arial" w:cs="Arial"/>
          <w:sz w:val="24"/>
          <w:szCs w:val="24"/>
        </w:rPr>
        <w:t>numerous</w:t>
      </w:r>
      <w:r w:rsidR="00DC360F" w:rsidRPr="006018D0">
        <w:rPr>
          <w:rFonts w:ascii="Arial" w:hAnsi="Arial" w:cs="Arial"/>
          <w:sz w:val="24"/>
          <w:szCs w:val="24"/>
        </w:rPr>
        <w:t xml:space="preserve"> electric products and services </w:t>
      </w:r>
      <w:r w:rsidR="00C63B32" w:rsidRPr="006018D0">
        <w:rPr>
          <w:rFonts w:ascii="Arial" w:hAnsi="Arial" w:cs="Arial"/>
          <w:sz w:val="24"/>
          <w:szCs w:val="24"/>
        </w:rPr>
        <w:t xml:space="preserve">offered by CRES providers </w:t>
      </w:r>
      <w:r w:rsidR="00DC360F" w:rsidRPr="006018D0">
        <w:rPr>
          <w:rFonts w:ascii="Arial" w:hAnsi="Arial" w:cs="Arial"/>
          <w:sz w:val="24"/>
          <w:szCs w:val="24"/>
        </w:rPr>
        <w:t xml:space="preserve">that have great potential to benefit electric customers; </w:t>
      </w:r>
      <w:r w:rsidR="00241B13" w:rsidRPr="006018D0">
        <w:rPr>
          <w:rFonts w:ascii="Arial" w:hAnsi="Arial" w:cs="Arial"/>
          <w:sz w:val="24"/>
          <w:szCs w:val="24"/>
        </w:rPr>
        <w:t xml:space="preserve">the </w:t>
      </w:r>
      <w:r w:rsidR="00F67230" w:rsidRPr="006018D0">
        <w:rPr>
          <w:rFonts w:ascii="Arial" w:hAnsi="Arial" w:cs="Arial"/>
          <w:sz w:val="24"/>
          <w:szCs w:val="24"/>
        </w:rPr>
        <w:t xml:space="preserve">favored </w:t>
      </w:r>
      <w:r w:rsidR="00241B13" w:rsidRPr="006018D0">
        <w:rPr>
          <w:rFonts w:ascii="Arial" w:hAnsi="Arial" w:cs="Arial"/>
          <w:sz w:val="24"/>
          <w:szCs w:val="24"/>
        </w:rPr>
        <w:lastRenderedPageBreak/>
        <w:t xml:space="preserve">regulatory treatment </w:t>
      </w:r>
      <w:r w:rsidR="004116B1" w:rsidRPr="006018D0">
        <w:rPr>
          <w:rFonts w:ascii="Arial" w:hAnsi="Arial" w:cs="Arial"/>
          <w:sz w:val="24"/>
          <w:szCs w:val="24"/>
        </w:rPr>
        <w:t xml:space="preserve">afforded </w:t>
      </w:r>
      <w:r w:rsidR="00227306" w:rsidRPr="006018D0">
        <w:rPr>
          <w:rFonts w:ascii="Arial" w:hAnsi="Arial" w:cs="Arial"/>
          <w:sz w:val="24"/>
          <w:szCs w:val="24"/>
        </w:rPr>
        <w:t>the SSO</w:t>
      </w:r>
      <w:r w:rsidR="009B37E7" w:rsidRPr="006018D0">
        <w:rPr>
          <w:rFonts w:ascii="Arial" w:hAnsi="Arial" w:cs="Arial"/>
          <w:sz w:val="24"/>
          <w:szCs w:val="24"/>
        </w:rPr>
        <w:t>, however,</w:t>
      </w:r>
      <w:r w:rsidR="00227306" w:rsidRPr="006018D0">
        <w:rPr>
          <w:rFonts w:ascii="Arial" w:hAnsi="Arial" w:cs="Arial"/>
          <w:sz w:val="24"/>
          <w:szCs w:val="24"/>
        </w:rPr>
        <w:t xml:space="preserve"> </w:t>
      </w:r>
      <w:r w:rsidR="00820A8A" w:rsidRPr="006018D0">
        <w:rPr>
          <w:rFonts w:ascii="Arial" w:hAnsi="Arial" w:cs="Arial"/>
          <w:sz w:val="24"/>
          <w:szCs w:val="24"/>
        </w:rPr>
        <w:t xml:space="preserve">has </w:t>
      </w:r>
      <w:r w:rsidR="003D02AF" w:rsidRPr="006018D0">
        <w:rPr>
          <w:rFonts w:ascii="Arial" w:hAnsi="Arial" w:cs="Arial"/>
          <w:sz w:val="24"/>
          <w:szCs w:val="24"/>
        </w:rPr>
        <w:t>suppressed</w:t>
      </w:r>
      <w:r w:rsidR="004116B1" w:rsidRPr="006018D0">
        <w:rPr>
          <w:rFonts w:ascii="Arial" w:hAnsi="Arial" w:cs="Arial"/>
          <w:sz w:val="24"/>
          <w:szCs w:val="24"/>
        </w:rPr>
        <w:t xml:space="preserve"> </w:t>
      </w:r>
      <w:r w:rsidR="00820A8A" w:rsidRPr="006018D0">
        <w:rPr>
          <w:rFonts w:ascii="Arial" w:hAnsi="Arial" w:cs="Arial"/>
          <w:sz w:val="24"/>
          <w:szCs w:val="24"/>
        </w:rPr>
        <w:t xml:space="preserve">the </w:t>
      </w:r>
      <w:r w:rsidR="00DC360F" w:rsidRPr="006018D0">
        <w:rPr>
          <w:rFonts w:ascii="Arial" w:hAnsi="Arial" w:cs="Arial"/>
          <w:sz w:val="24"/>
          <w:szCs w:val="24"/>
        </w:rPr>
        <w:t xml:space="preserve">development and limited the availability of </w:t>
      </w:r>
      <w:r w:rsidR="00F67230" w:rsidRPr="006018D0">
        <w:rPr>
          <w:rFonts w:ascii="Arial" w:hAnsi="Arial" w:cs="Arial"/>
          <w:sz w:val="24"/>
          <w:szCs w:val="24"/>
        </w:rPr>
        <w:t xml:space="preserve">these </w:t>
      </w:r>
      <w:r w:rsidR="00DC360F" w:rsidRPr="006018D0">
        <w:rPr>
          <w:rFonts w:ascii="Arial" w:hAnsi="Arial" w:cs="Arial"/>
          <w:sz w:val="24"/>
          <w:szCs w:val="24"/>
        </w:rPr>
        <w:t>products and services to</w:t>
      </w:r>
      <w:r w:rsidR="00820A8A" w:rsidRPr="006018D0">
        <w:rPr>
          <w:rFonts w:ascii="Arial" w:hAnsi="Arial" w:cs="Arial"/>
          <w:sz w:val="24"/>
          <w:szCs w:val="24"/>
        </w:rPr>
        <w:t xml:space="preserve"> AEP customers</w:t>
      </w:r>
      <w:r w:rsidR="00241B13" w:rsidRPr="006018D0">
        <w:rPr>
          <w:rFonts w:ascii="Arial" w:hAnsi="Arial" w:cs="Arial"/>
          <w:sz w:val="24"/>
          <w:szCs w:val="24"/>
        </w:rPr>
        <w:t>.</w:t>
      </w:r>
      <w:r w:rsidR="00972A37" w:rsidRPr="006018D0">
        <w:rPr>
          <w:rStyle w:val="FootnoteReference"/>
          <w:rFonts w:ascii="Arial" w:hAnsi="Arial" w:cs="Arial"/>
          <w:sz w:val="24"/>
          <w:szCs w:val="24"/>
        </w:rPr>
        <w:footnoteReference w:id="4"/>
      </w:r>
      <w:r w:rsidR="00820A8A" w:rsidRPr="006018D0">
        <w:rPr>
          <w:rFonts w:ascii="Arial" w:hAnsi="Arial" w:cs="Arial"/>
          <w:sz w:val="24"/>
          <w:szCs w:val="24"/>
        </w:rPr>
        <w:t xml:space="preserve">  </w:t>
      </w:r>
    </w:p>
    <w:p w14:paraId="26FB4AA9" w14:textId="3F95B54C" w:rsidR="004D1EFC" w:rsidRPr="006018D0" w:rsidRDefault="004C0076" w:rsidP="00A17349">
      <w:pPr>
        <w:spacing w:after="0" w:line="480" w:lineRule="auto"/>
        <w:ind w:firstLine="360"/>
        <w:rPr>
          <w:rFonts w:ascii="Arial" w:hAnsi="Arial" w:cs="Arial"/>
          <w:sz w:val="24"/>
          <w:szCs w:val="24"/>
        </w:rPr>
      </w:pPr>
      <w:r w:rsidRPr="006018D0">
        <w:rPr>
          <w:rFonts w:ascii="Arial" w:hAnsi="Arial" w:cs="Arial"/>
          <w:sz w:val="24"/>
          <w:szCs w:val="24"/>
        </w:rPr>
        <w:tab/>
      </w:r>
      <w:r w:rsidR="005C7EF9" w:rsidRPr="006018D0">
        <w:rPr>
          <w:rFonts w:ascii="Arial" w:hAnsi="Arial" w:cs="Arial"/>
          <w:sz w:val="24"/>
          <w:szCs w:val="24"/>
        </w:rPr>
        <w:t xml:space="preserve">In the </w:t>
      </w:r>
      <w:r w:rsidR="00475037" w:rsidRPr="006018D0">
        <w:rPr>
          <w:rFonts w:ascii="Arial" w:hAnsi="Arial" w:cs="Arial"/>
          <w:sz w:val="24"/>
          <w:szCs w:val="24"/>
        </w:rPr>
        <w:t>ESP Application</w:t>
      </w:r>
      <w:r w:rsidR="00227306" w:rsidRPr="006018D0">
        <w:rPr>
          <w:rFonts w:ascii="Arial" w:hAnsi="Arial" w:cs="Arial"/>
          <w:sz w:val="24"/>
          <w:szCs w:val="24"/>
        </w:rPr>
        <w:t>, AEP also proposed a</w:t>
      </w:r>
      <w:r w:rsidR="004231AE" w:rsidRPr="006018D0">
        <w:rPr>
          <w:rFonts w:ascii="Arial" w:hAnsi="Arial" w:cs="Arial"/>
          <w:sz w:val="24"/>
          <w:szCs w:val="24"/>
        </w:rPr>
        <w:t xml:space="preserve"> Power Purchase </w:t>
      </w:r>
      <w:r w:rsidR="009B37E7" w:rsidRPr="006018D0">
        <w:rPr>
          <w:rFonts w:ascii="Arial" w:hAnsi="Arial" w:cs="Arial"/>
          <w:sz w:val="24"/>
          <w:szCs w:val="24"/>
        </w:rPr>
        <w:t xml:space="preserve">Agreement </w:t>
      </w:r>
      <w:r w:rsidR="004231AE" w:rsidRPr="006018D0">
        <w:rPr>
          <w:rFonts w:ascii="Arial" w:hAnsi="Arial" w:cs="Arial"/>
          <w:sz w:val="24"/>
          <w:szCs w:val="24"/>
        </w:rPr>
        <w:t>(“</w:t>
      </w:r>
      <w:r w:rsidR="00227306" w:rsidRPr="006018D0">
        <w:rPr>
          <w:rFonts w:ascii="Arial" w:hAnsi="Arial" w:cs="Arial"/>
          <w:sz w:val="24"/>
          <w:szCs w:val="24"/>
        </w:rPr>
        <w:t>PPA</w:t>
      </w:r>
      <w:r w:rsidR="004231AE" w:rsidRPr="006018D0">
        <w:rPr>
          <w:rFonts w:ascii="Arial" w:hAnsi="Arial" w:cs="Arial"/>
          <w:sz w:val="24"/>
          <w:szCs w:val="24"/>
        </w:rPr>
        <w:t>”)</w:t>
      </w:r>
      <w:r w:rsidR="00227306" w:rsidRPr="006018D0">
        <w:rPr>
          <w:rFonts w:ascii="Arial" w:hAnsi="Arial" w:cs="Arial"/>
          <w:sz w:val="24"/>
          <w:szCs w:val="24"/>
        </w:rPr>
        <w:t xml:space="preserve"> </w:t>
      </w:r>
      <w:r w:rsidR="009B37E7" w:rsidRPr="006018D0">
        <w:rPr>
          <w:rFonts w:ascii="Arial" w:hAnsi="Arial" w:cs="Arial"/>
          <w:sz w:val="24"/>
          <w:szCs w:val="24"/>
        </w:rPr>
        <w:t>R</w:t>
      </w:r>
      <w:r w:rsidR="00227306" w:rsidRPr="006018D0">
        <w:rPr>
          <w:rFonts w:ascii="Arial" w:hAnsi="Arial" w:cs="Arial"/>
          <w:sz w:val="24"/>
          <w:szCs w:val="24"/>
        </w:rPr>
        <w:t>ider that would require all customers to guarantee cost recovery on AEP’s electric generation</w:t>
      </w:r>
      <w:r w:rsidR="00AB2B81" w:rsidRPr="006018D0">
        <w:rPr>
          <w:rFonts w:ascii="Arial" w:hAnsi="Arial" w:cs="Arial"/>
          <w:sz w:val="24"/>
          <w:szCs w:val="24"/>
        </w:rPr>
        <w:t xml:space="preserve">.  AEP made this proposal </w:t>
      </w:r>
      <w:r w:rsidR="009B37E7" w:rsidRPr="006018D0">
        <w:rPr>
          <w:rFonts w:ascii="Arial" w:hAnsi="Arial" w:cs="Arial"/>
          <w:sz w:val="24"/>
          <w:szCs w:val="24"/>
        </w:rPr>
        <w:t>despite</w:t>
      </w:r>
      <w:r w:rsidR="00AB2B81" w:rsidRPr="006018D0">
        <w:rPr>
          <w:rFonts w:ascii="Arial" w:hAnsi="Arial" w:cs="Arial"/>
          <w:sz w:val="24"/>
          <w:szCs w:val="24"/>
        </w:rPr>
        <w:t xml:space="preserve"> that </w:t>
      </w:r>
      <w:r w:rsidR="005C7EF9" w:rsidRPr="006018D0">
        <w:rPr>
          <w:rFonts w:ascii="Arial" w:hAnsi="Arial" w:cs="Arial"/>
          <w:sz w:val="24"/>
          <w:szCs w:val="24"/>
        </w:rPr>
        <w:t xml:space="preserve">in its last ESP, the Commission ordered </w:t>
      </w:r>
      <w:r w:rsidR="00227306" w:rsidRPr="006018D0">
        <w:rPr>
          <w:rFonts w:ascii="Arial" w:hAnsi="Arial" w:cs="Arial"/>
          <w:sz w:val="24"/>
          <w:szCs w:val="24"/>
        </w:rPr>
        <w:t xml:space="preserve">AEP to divest its electric generation in its entirety.  </w:t>
      </w:r>
      <w:r w:rsidR="008576F2" w:rsidRPr="006018D0">
        <w:rPr>
          <w:rFonts w:ascii="Arial" w:hAnsi="Arial" w:cs="Arial"/>
          <w:sz w:val="24"/>
          <w:szCs w:val="24"/>
        </w:rPr>
        <w:t>As explained in IGS’</w:t>
      </w:r>
      <w:r w:rsidRPr="006018D0">
        <w:rPr>
          <w:rFonts w:ascii="Arial" w:hAnsi="Arial" w:cs="Arial"/>
          <w:sz w:val="24"/>
          <w:szCs w:val="24"/>
        </w:rPr>
        <w:t>s</w:t>
      </w:r>
      <w:r w:rsidR="008576F2" w:rsidRPr="006018D0">
        <w:rPr>
          <w:rFonts w:ascii="Arial" w:hAnsi="Arial" w:cs="Arial"/>
          <w:sz w:val="24"/>
          <w:szCs w:val="24"/>
        </w:rPr>
        <w:t xml:space="preserve"> testimony</w:t>
      </w:r>
      <w:r w:rsidR="003D02AF" w:rsidRPr="006018D0">
        <w:rPr>
          <w:rFonts w:ascii="Arial" w:hAnsi="Arial" w:cs="Arial"/>
          <w:sz w:val="24"/>
          <w:szCs w:val="24"/>
        </w:rPr>
        <w:t>,</w:t>
      </w:r>
      <w:r w:rsidR="008576F2" w:rsidRPr="006018D0">
        <w:rPr>
          <w:rFonts w:ascii="Arial" w:hAnsi="Arial" w:cs="Arial"/>
          <w:sz w:val="24"/>
          <w:szCs w:val="24"/>
        </w:rPr>
        <w:t xml:space="preserve"> AEP’s PPA proposal would require all Ohio electric customers to </w:t>
      </w:r>
      <w:r w:rsidR="003D02AF" w:rsidRPr="006018D0">
        <w:rPr>
          <w:rFonts w:ascii="Arial" w:hAnsi="Arial" w:cs="Arial"/>
          <w:sz w:val="24"/>
          <w:szCs w:val="24"/>
        </w:rPr>
        <w:t xml:space="preserve">bear </w:t>
      </w:r>
      <w:r w:rsidR="008576F2" w:rsidRPr="006018D0">
        <w:rPr>
          <w:rFonts w:ascii="Arial" w:hAnsi="Arial" w:cs="Arial"/>
          <w:sz w:val="24"/>
          <w:szCs w:val="24"/>
        </w:rPr>
        <w:t>the risk of AEP’s electric generation</w:t>
      </w:r>
      <w:r w:rsidR="00D240EB" w:rsidRPr="006018D0">
        <w:rPr>
          <w:rFonts w:ascii="Arial" w:hAnsi="Arial" w:cs="Arial"/>
          <w:sz w:val="24"/>
          <w:szCs w:val="24"/>
        </w:rPr>
        <w:t xml:space="preserve"> and otherwise increase electric costs on Ohio customers</w:t>
      </w:r>
      <w:r w:rsidR="008576F2" w:rsidRPr="006018D0">
        <w:rPr>
          <w:rFonts w:ascii="Arial" w:hAnsi="Arial" w:cs="Arial"/>
          <w:sz w:val="24"/>
          <w:szCs w:val="24"/>
        </w:rPr>
        <w:t>.</w:t>
      </w:r>
      <w:r w:rsidR="00972A37" w:rsidRPr="006018D0">
        <w:rPr>
          <w:rStyle w:val="FootnoteReference"/>
          <w:rFonts w:ascii="Arial" w:hAnsi="Arial" w:cs="Arial"/>
          <w:sz w:val="24"/>
          <w:szCs w:val="24"/>
        </w:rPr>
        <w:footnoteReference w:id="5"/>
      </w:r>
    </w:p>
    <w:p w14:paraId="116C0426" w14:textId="75B5A423" w:rsidR="001D3686" w:rsidRPr="006018D0" w:rsidRDefault="003D02AF" w:rsidP="00A17349">
      <w:pPr>
        <w:spacing w:after="0" w:line="480" w:lineRule="auto"/>
        <w:ind w:firstLine="360"/>
        <w:rPr>
          <w:rFonts w:ascii="Arial" w:hAnsi="Arial" w:cs="Arial"/>
          <w:sz w:val="24"/>
          <w:szCs w:val="24"/>
        </w:rPr>
      </w:pPr>
      <w:r w:rsidRPr="006018D0">
        <w:rPr>
          <w:rFonts w:ascii="Arial" w:hAnsi="Arial" w:cs="Arial"/>
          <w:sz w:val="24"/>
          <w:szCs w:val="24"/>
        </w:rPr>
        <w:t xml:space="preserve">To cure </w:t>
      </w:r>
      <w:r w:rsidR="00122C4D" w:rsidRPr="006018D0">
        <w:rPr>
          <w:rFonts w:ascii="Arial" w:hAnsi="Arial" w:cs="Arial"/>
          <w:sz w:val="24"/>
          <w:szCs w:val="24"/>
        </w:rPr>
        <w:t>the flaws in AEP’s</w:t>
      </w:r>
      <w:r w:rsidR="00D240EB" w:rsidRPr="006018D0">
        <w:rPr>
          <w:rFonts w:ascii="Arial" w:hAnsi="Arial" w:cs="Arial"/>
          <w:sz w:val="24"/>
          <w:szCs w:val="24"/>
        </w:rPr>
        <w:t xml:space="preserve"> </w:t>
      </w:r>
      <w:r w:rsidR="00475037" w:rsidRPr="006018D0">
        <w:rPr>
          <w:rFonts w:ascii="Arial" w:hAnsi="Arial" w:cs="Arial"/>
          <w:sz w:val="24"/>
          <w:szCs w:val="24"/>
        </w:rPr>
        <w:t>ESP Application</w:t>
      </w:r>
      <w:r w:rsidR="005C7EF9" w:rsidRPr="006018D0">
        <w:rPr>
          <w:rFonts w:ascii="Arial" w:hAnsi="Arial" w:cs="Arial"/>
          <w:sz w:val="24"/>
          <w:szCs w:val="24"/>
        </w:rPr>
        <w:t>,</w:t>
      </w:r>
      <w:r w:rsidR="00AB2B81" w:rsidRPr="006018D0">
        <w:rPr>
          <w:rFonts w:ascii="Arial" w:hAnsi="Arial" w:cs="Arial"/>
          <w:sz w:val="24"/>
          <w:szCs w:val="24"/>
        </w:rPr>
        <w:t xml:space="preserve"> </w:t>
      </w:r>
      <w:r w:rsidR="004C468E" w:rsidRPr="006018D0">
        <w:rPr>
          <w:rFonts w:ascii="Arial" w:hAnsi="Arial" w:cs="Arial"/>
          <w:sz w:val="24"/>
          <w:szCs w:val="24"/>
        </w:rPr>
        <w:t xml:space="preserve">IGS </w:t>
      </w:r>
      <w:r w:rsidR="005C7EF9" w:rsidRPr="006018D0">
        <w:rPr>
          <w:rFonts w:ascii="Arial" w:hAnsi="Arial" w:cs="Arial"/>
          <w:sz w:val="24"/>
          <w:szCs w:val="24"/>
        </w:rPr>
        <w:t xml:space="preserve">has </w:t>
      </w:r>
      <w:r w:rsidR="004C468E" w:rsidRPr="006018D0">
        <w:rPr>
          <w:rFonts w:ascii="Arial" w:hAnsi="Arial" w:cs="Arial"/>
          <w:sz w:val="24"/>
          <w:szCs w:val="24"/>
        </w:rPr>
        <w:t>proposed</w:t>
      </w:r>
      <w:r w:rsidR="00D240EB" w:rsidRPr="006018D0">
        <w:rPr>
          <w:rFonts w:ascii="Arial" w:hAnsi="Arial" w:cs="Arial"/>
          <w:sz w:val="24"/>
          <w:szCs w:val="24"/>
        </w:rPr>
        <w:t xml:space="preserve"> </w:t>
      </w:r>
      <w:r w:rsidR="004C468E" w:rsidRPr="006018D0">
        <w:rPr>
          <w:rFonts w:ascii="Arial" w:hAnsi="Arial" w:cs="Arial"/>
          <w:sz w:val="24"/>
          <w:szCs w:val="24"/>
        </w:rPr>
        <w:t xml:space="preserve">a number of modifications </w:t>
      </w:r>
      <w:r w:rsidR="005C7EF9" w:rsidRPr="006018D0">
        <w:rPr>
          <w:rFonts w:ascii="Arial" w:hAnsi="Arial" w:cs="Arial"/>
          <w:sz w:val="24"/>
          <w:szCs w:val="24"/>
        </w:rPr>
        <w:t>that will improve Ohio’s retail electric markets</w:t>
      </w:r>
      <w:r w:rsidR="00AB2B81" w:rsidRPr="006018D0">
        <w:rPr>
          <w:rFonts w:ascii="Arial" w:hAnsi="Arial" w:cs="Arial"/>
          <w:sz w:val="24"/>
          <w:szCs w:val="24"/>
        </w:rPr>
        <w:t xml:space="preserve">. </w:t>
      </w:r>
      <w:r w:rsidR="004C0076" w:rsidRPr="006018D0">
        <w:rPr>
          <w:rFonts w:ascii="Arial" w:hAnsi="Arial" w:cs="Arial"/>
          <w:sz w:val="24"/>
          <w:szCs w:val="24"/>
        </w:rPr>
        <w:t xml:space="preserve"> </w:t>
      </w:r>
      <w:r w:rsidR="00AB2B81" w:rsidRPr="006018D0">
        <w:rPr>
          <w:rFonts w:ascii="Arial" w:hAnsi="Arial" w:cs="Arial"/>
          <w:sz w:val="24"/>
          <w:szCs w:val="24"/>
        </w:rPr>
        <w:t>Those modifications include</w:t>
      </w:r>
      <w:r w:rsidR="00F67230" w:rsidRPr="006018D0">
        <w:rPr>
          <w:rFonts w:ascii="Arial" w:hAnsi="Arial" w:cs="Arial"/>
          <w:sz w:val="24"/>
          <w:szCs w:val="24"/>
        </w:rPr>
        <w:t>:</w:t>
      </w:r>
      <w:r w:rsidR="00AB2B81" w:rsidRPr="006018D0">
        <w:rPr>
          <w:rFonts w:ascii="Arial" w:hAnsi="Arial" w:cs="Arial"/>
          <w:sz w:val="24"/>
          <w:szCs w:val="24"/>
        </w:rPr>
        <w:t xml:space="preserve"> </w:t>
      </w:r>
      <w:r w:rsidR="00D20A8C" w:rsidRPr="006018D0">
        <w:rPr>
          <w:rFonts w:ascii="Arial" w:hAnsi="Arial" w:cs="Arial"/>
          <w:sz w:val="24"/>
          <w:szCs w:val="24"/>
        </w:rPr>
        <w:t>(</w:t>
      </w:r>
      <w:r w:rsidR="00AB2B81" w:rsidRPr="006018D0">
        <w:rPr>
          <w:rFonts w:ascii="Arial" w:hAnsi="Arial" w:cs="Arial"/>
          <w:sz w:val="24"/>
          <w:szCs w:val="24"/>
        </w:rPr>
        <w:t xml:space="preserve">1) taking measures to </w:t>
      </w:r>
      <w:r w:rsidR="005C7EF9" w:rsidRPr="006018D0">
        <w:rPr>
          <w:rFonts w:ascii="Arial" w:hAnsi="Arial" w:cs="Arial"/>
          <w:sz w:val="24"/>
          <w:szCs w:val="24"/>
        </w:rPr>
        <w:t xml:space="preserve">ensure </w:t>
      </w:r>
      <w:r w:rsidRPr="006018D0">
        <w:rPr>
          <w:rFonts w:ascii="Arial" w:hAnsi="Arial" w:cs="Arial"/>
          <w:sz w:val="24"/>
          <w:szCs w:val="24"/>
        </w:rPr>
        <w:t xml:space="preserve">that </w:t>
      </w:r>
      <w:r w:rsidR="005C7EF9" w:rsidRPr="006018D0">
        <w:rPr>
          <w:rFonts w:ascii="Arial" w:hAnsi="Arial" w:cs="Arial"/>
          <w:sz w:val="24"/>
          <w:szCs w:val="24"/>
        </w:rPr>
        <w:t xml:space="preserve">the SSO </w:t>
      </w:r>
      <w:r w:rsidRPr="006018D0">
        <w:rPr>
          <w:rFonts w:ascii="Arial" w:hAnsi="Arial" w:cs="Arial"/>
          <w:sz w:val="24"/>
          <w:szCs w:val="24"/>
        </w:rPr>
        <w:t xml:space="preserve">is </w:t>
      </w:r>
      <w:r w:rsidR="00F67230" w:rsidRPr="006018D0">
        <w:rPr>
          <w:rFonts w:ascii="Arial" w:hAnsi="Arial" w:cs="Arial"/>
          <w:sz w:val="24"/>
          <w:szCs w:val="24"/>
        </w:rPr>
        <w:t>comparable to other</w:t>
      </w:r>
      <w:r w:rsidR="005C7EF9" w:rsidRPr="006018D0">
        <w:rPr>
          <w:rFonts w:ascii="Arial" w:hAnsi="Arial" w:cs="Arial"/>
          <w:sz w:val="24"/>
          <w:szCs w:val="24"/>
        </w:rPr>
        <w:t xml:space="preserve"> retail electric product</w:t>
      </w:r>
      <w:r w:rsidRPr="006018D0">
        <w:rPr>
          <w:rFonts w:ascii="Arial" w:hAnsi="Arial" w:cs="Arial"/>
          <w:sz w:val="24"/>
          <w:szCs w:val="24"/>
        </w:rPr>
        <w:t>s</w:t>
      </w:r>
      <w:r w:rsidR="00972A37" w:rsidRPr="006018D0">
        <w:rPr>
          <w:rFonts w:ascii="Arial" w:hAnsi="Arial" w:cs="Arial"/>
          <w:sz w:val="24"/>
          <w:szCs w:val="24"/>
        </w:rPr>
        <w:t xml:space="preserve"> by either establishing a retail</w:t>
      </w:r>
      <w:r w:rsidR="00D20A8C" w:rsidRPr="006018D0">
        <w:rPr>
          <w:rFonts w:ascii="Arial" w:hAnsi="Arial" w:cs="Arial"/>
          <w:sz w:val="24"/>
          <w:szCs w:val="24"/>
        </w:rPr>
        <w:t>-</w:t>
      </w:r>
      <w:r w:rsidR="00972A37" w:rsidRPr="006018D0">
        <w:rPr>
          <w:rFonts w:ascii="Arial" w:hAnsi="Arial" w:cs="Arial"/>
          <w:sz w:val="24"/>
          <w:szCs w:val="24"/>
        </w:rPr>
        <w:t>price adder on the SSO or conducting a retail auction</w:t>
      </w:r>
      <w:r w:rsidR="00D240EB" w:rsidRPr="006018D0">
        <w:rPr>
          <w:rFonts w:ascii="Arial" w:hAnsi="Arial" w:cs="Arial"/>
          <w:sz w:val="24"/>
          <w:szCs w:val="24"/>
        </w:rPr>
        <w:t>;</w:t>
      </w:r>
      <w:r w:rsidR="00972A37" w:rsidRPr="006018D0">
        <w:rPr>
          <w:rStyle w:val="FootnoteReference"/>
          <w:rFonts w:ascii="Arial" w:hAnsi="Arial" w:cs="Arial"/>
          <w:sz w:val="24"/>
          <w:szCs w:val="24"/>
        </w:rPr>
        <w:footnoteReference w:id="6"/>
      </w:r>
      <w:r w:rsidR="005C7EF9" w:rsidRPr="006018D0">
        <w:rPr>
          <w:rFonts w:ascii="Arial" w:hAnsi="Arial" w:cs="Arial"/>
          <w:sz w:val="24"/>
          <w:szCs w:val="24"/>
        </w:rPr>
        <w:t xml:space="preserve"> </w:t>
      </w:r>
      <w:r w:rsidR="00D20A8C" w:rsidRPr="006018D0">
        <w:rPr>
          <w:rFonts w:ascii="Arial" w:hAnsi="Arial" w:cs="Arial"/>
          <w:sz w:val="24"/>
          <w:szCs w:val="24"/>
        </w:rPr>
        <w:t>(</w:t>
      </w:r>
      <w:r w:rsidR="005C7EF9" w:rsidRPr="006018D0">
        <w:rPr>
          <w:rFonts w:ascii="Arial" w:hAnsi="Arial" w:cs="Arial"/>
          <w:sz w:val="24"/>
          <w:szCs w:val="24"/>
        </w:rPr>
        <w:t>2) rejecting AEP’s PPA in its entirety</w:t>
      </w:r>
      <w:r w:rsidR="00D240EB" w:rsidRPr="006018D0">
        <w:rPr>
          <w:rFonts w:ascii="Arial" w:hAnsi="Arial" w:cs="Arial"/>
          <w:sz w:val="24"/>
          <w:szCs w:val="24"/>
        </w:rPr>
        <w:t>;</w:t>
      </w:r>
      <w:r w:rsidR="00972A37" w:rsidRPr="006018D0">
        <w:rPr>
          <w:rStyle w:val="FootnoteReference"/>
          <w:rFonts w:ascii="Arial" w:hAnsi="Arial" w:cs="Arial"/>
          <w:sz w:val="24"/>
          <w:szCs w:val="24"/>
        </w:rPr>
        <w:t xml:space="preserve"> </w:t>
      </w:r>
      <w:r w:rsidR="00972A37" w:rsidRPr="006018D0">
        <w:rPr>
          <w:rStyle w:val="FootnoteReference"/>
          <w:rFonts w:ascii="Arial" w:hAnsi="Arial" w:cs="Arial"/>
          <w:sz w:val="24"/>
          <w:szCs w:val="24"/>
        </w:rPr>
        <w:footnoteReference w:id="7"/>
      </w:r>
      <w:r w:rsidR="005C7EF9" w:rsidRPr="006018D0">
        <w:rPr>
          <w:rFonts w:ascii="Arial" w:hAnsi="Arial" w:cs="Arial"/>
          <w:sz w:val="24"/>
          <w:szCs w:val="24"/>
        </w:rPr>
        <w:t xml:space="preserve"> and </w:t>
      </w:r>
      <w:r w:rsidR="00D20A8C" w:rsidRPr="006018D0">
        <w:rPr>
          <w:rFonts w:ascii="Arial" w:hAnsi="Arial" w:cs="Arial"/>
          <w:sz w:val="24"/>
          <w:szCs w:val="24"/>
        </w:rPr>
        <w:t>(</w:t>
      </w:r>
      <w:r w:rsidR="005C7EF9" w:rsidRPr="006018D0">
        <w:rPr>
          <w:rFonts w:ascii="Arial" w:hAnsi="Arial" w:cs="Arial"/>
          <w:sz w:val="24"/>
          <w:szCs w:val="24"/>
        </w:rPr>
        <w:t>3) requ</w:t>
      </w:r>
      <w:r w:rsidR="00BC7A74" w:rsidRPr="006018D0">
        <w:rPr>
          <w:rFonts w:ascii="Arial" w:hAnsi="Arial" w:cs="Arial"/>
          <w:sz w:val="24"/>
          <w:szCs w:val="24"/>
        </w:rPr>
        <w:t xml:space="preserve">iring AEP to implement supplier </w:t>
      </w:r>
      <w:r w:rsidR="005C7EF9" w:rsidRPr="006018D0">
        <w:rPr>
          <w:rFonts w:ascii="Arial" w:hAnsi="Arial" w:cs="Arial"/>
          <w:sz w:val="24"/>
          <w:szCs w:val="24"/>
        </w:rPr>
        <w:t>consolidated billing</w:t>
      </w:r>
      <w:r w:rsidR="00C534DE" w:rsidRPr="006018D0">
        <w:rPr>
          <w:rFonts w:ascii="Arial" w:hAnsi="Arial" w:cs="Arial"/>
          <w:sz w:val="24"/>
          <w:szCs w:val="24"/>
        </w:rPr>
        <w:t>,</w:t>
      </w:r>
      <w:r w:rsidR="005C7EF9" w:rsidRPr="006018D0">
        <w:rPr>
          <w:rFonts w:ascii="Arial" w:hAnsi="Arial" w:cs="Arial"/>
          <w:sz w:val="24"/>
          <w:szCs w:val="24"/>
        </w:rPr>
        <w:t xml:space="preserve"> which will enable CRES providers to </w:t>
      </w:r>
      <w:r w:rsidR="00C63B32" w:rsidRPr="006018D0">
        <w:rPr>
          <w:rFonts w:ascii="Arial" w:hAnsi="Arial" w:cs="Arial"/>
          <w:sz w:val="24"/>
          <w:szCs w:val="24"/>
        </w:rPr>
        <w:t>offer a more diverse range of products and services to customers</w:t>
      </w:r>
      <w:r w:rsidR="005C7EF9" w:rsidRPr="006018D0">
        <w:rPr>
          <w:rFonts w:ascii="Arial" w:hAnsi="Arial" w:cs="Arial"/>
          <w:sz w:val="24"/>
          <w:szCs w:val="24"/>
        </w:rPr>
        <w:t>.</w:t>
      </w:r>
      <w:r w:rsidR="00972A37" w:rsidRPr="006018D0">
        <w:rPr>
          <w:rStyle w:val="FootnoteReference"/>
          <w:rFonts w:ascii="Arial" w:hAnsi="Arial" w:cs="Arial"/>
          <w:sz w:val="24"/>
          <w:szCs w:val="24"/>
        </w:rPr>
        <w:footnoteReference w:id="8"/>
      </w:r>
      <w:r w:rsidR="001D3686" w:rsidRPr="006018D0">
        <w:rPr>
          <w:rFonts w:ascii="Arial" w:hAnsi="Arial" w:cs="Arial"/>
          <w:sz w:val="24"/>
          <w:szCs w:val="24"/>
        </w:rPr>
        <w:t xml:space="preserve">  The Commission should adopt IGS’</w:t>
      </w:r>
      <w:r w:rsidR="004C0076" w:rsidRPr="006018D0">
        <w:rPr>
          <w:rFonts w:ascii="Arial" w:hAnsi="Arial" w:cs="Arial"/>
          <w:sz w:val="24"/>
          <w:szCs w:val="24"/>
        </w:rPr>
        <w:t>s</w:t>
      </w:r>
      <w:r w:rsidR="001D3686" w:rsidRPr="006018D0">
        <w:rPr>
          <w:rFonts w:ascii="Arial" w:hAnsi="Arial" w:cs="Arial"/>
          <w:sz w:val="24"/>
          <w:szCs w:val="24"/>
        </w:rPr>
        <w:t xml:space="preserve"> recommendations (as more fully discussed herein) which greatly benefit all Ohio electric customers.</w:t>
      </w:r>
    </w:p>
    <w:p w14:paraId="77E7D59B" w14:textId="4714964B" w:rsidR="004C468E" w:rsidRPr="006018D0" w:rsidRDefault="00D20A8C" w:rsidP="000E02D1">
      <w:pPr>
        <w:spacing w:after="0" w:line="480" w:lineRule="auto"/>
        <w:ind w:firstLine="720"/>
        <w:rPr>
          <w:rFonts w:ascii="Arial" w:hAnsi="Arial" w:cs="Arial"/>
          <w:sz w:val="24"/>
          <w:szCs w:val="24"/>
        </w:rPr>
      </w:pPr>
      <w:r w:rsidRPr="006018D0">
        <w:rPr>
          <w:rFonts w:ascii="Arial" w:hAnsi="Arial" w:cs="Arial"/>
          <w:sz w:val="24"/>
          <w:szCs w:val="24"/>
        </w:rPr>
        <w:t xml:space="preserve">Still, </w:t>
      </w:r>
      <w:r w:rsidR="00E428AD" w:rsidRPr="006018D0">
        <w:rPr>
          <w:rFonts w:ascii="Arial" w:hAnsi="Arial" w:cs="Arial"/>
          <w:sz w:val="24"/>
          <w:szCs w:val="24"/>
        </w:rPr>
        <w:t xml:space="preserve">IGS supports several </w:t>
      </w:r>
      <w:r w:rsidRPr="006018D0">
        <w:rPr>
          <w:rFonts w:ascii="Arial" w:hAnsi="Arial" w:cs="Arial"/>
          <w:sz w:val="24"/>
          <w:szCs w:val="24"/>
        </w:rPr>
        <w:t xml:space="preserve">other </w:t>
      </w:r>
      <w:r w:rsidR="00E428AD" w:rsidRPr="006018D0">
        <w:rPr>
          <w:rFonts w:ascii="Arial" w:hAnsi="Arial" w:cs="Arial"/>
          <w:sz w:val="24"/>
          <w:szCs w:val="24"/>
        </w:rPr>
        <w:t>AEP proposals</w:t>
      </w:r>
      <w:r w:rsidR="001D3686" w:rsidRPr="006018D0">
        <w:rPr>
          <w:rFonts w:ascii="Arial" w:hAnsi="Arial" w:cs="Arial"/>
          <w:sz w:val="24"/>
          <w:szCs w:val="24"/>
        </w:rPr>
        <w:t xml:space="preserve"> that would </w:t>
      </w:r>
      <w:r w:rsidR="00D240EB" w:rsidRPr="006018D0">
        <w:rPr>
          <w:rFonts w:ascii="Arial" w:hAnsi="Arial" w:cs="Arial"/>
          <w:sz w:val="24"/>
          <w:szCs w:val="24"/>
        </w:rPr>
        <w:t>benefit Ohio</w:t>
      </w:r>
      <w:r w:rsidR="00CA7173" w:rsidRPr="006018D0">
        <w:rPr>
          <w:rFonts w:ascii="Arial" w:hAnsi="Arial" w:cs="Arial"/>
          <w:sz w:val="24"/>
          <w:szCs w:val="24"/>
        </w:rPr>
        <w:t xml:space="preserve"> </w:t>
      </w:r>
      <w:r w:rsidR="001D3686" w:rsidRPr="006018D0">
        <w:rPr>
          <w:rFonts w:ascii="Arial" w:hAnsi="Arial" w:cs="Arial"/>
          <w:sz w:val="24"/>
          <w:szCs w:val="24"/>
        </w:rPr>
        <w:t>customers.</w:t>
      </w:r>
      <w:r w:rsidR="00CA7173" w:rsidRPr="006018D0">
        <w:rPr>
          <w:rFonts w:ascii="Arial" w:hAnsi="Arial" w:cs="Arial"/>
          <w:sz w:val="24"/>
          <w:szCs w:val="24"/>
        </w:rPr>
        <w:t xml:space="preserve">  Those measures include</w:t>
      </w:r>
      <w:r w:rsidR="00E00439" w:rsidRPr="006018D0">
        <w:rPr>
          <w:rFonts w:ascii="Arial" w:hAnsi="Arial" w:cs="Arial"/>
          <w:sz w:val="24"/>
          <w:szCs w:val="24"/>
        </w:rPr>
        <w:t>:</w:t>
      </w:r>
      <w:r w:rsidR="00CA7173" w:rsidRPr="006018D0">
        <w:rPr>
          <w:rFonts w:ascii="Arial" w:hAnsi="Arial" w:cs="Arial"/>
          <w:sz w:val="24"/>
          <w:szCs w:val="24"/>
        </w:rPr>
        <w:t xml:space="preserve"> </w:t>
      </w:r>
      <w:r w:rsidRPr="006018D0">
        <w:rPr>
          <w:rFonts w:ascii="Arial" w:hAnsi="Arial" w:cs="Arial"/>
          <w:sz w:val="24"/>
          <w:szCs w:val="24"/>
        </w:rPr>
        <w:t>(</w:t>
      </w:r>
      <w:r w:rsidR="00CA7173" w:rsidRPr="006018D0">
        <w:rPr>
          <w:rFonts w:ascii="Arial" w:hAnsi="Arial" w:cs="Arial"/>
          <w:sz w:val="24"/>
          <w:szCs w:val="24"/>
        </w:rPr>
        <w:t xml:space="preserve">1) </w:t>
      </w:r>
      <w:r w:rsidR="00475037" w:rsidRPr="006018D0">
        <w:rPr>
          <w:rFonts w:ascii="Arial" w:hAnsi="Arial" w:cs="Arial"/>
          <w:sz w:val="24"/>
          <w:szCs w:val="24"/>
        </w:rPr>
        <w:t>implementing</w:t>
      </w:r>
      <w:r w:rsidR="00E00439" w:rsidRPr="006018D0">
        <w:rPr>
          <w:rFonts w:ascii="Arial" w:hAnsi="Arial" w:cs="Arial"/>
          <w:sz w:val="24"/>
          <w:szCs w:val="24"/>
        </w:rPr>
        <w:t xml:space="preserve"> the</w:t>
      </w:r>
      <w:r w:rsidR="00475037" w:rsidRPr="006018D0">
        <w:rPr>
          <w:rFonts w:ascii="Arial" w:hAnsi="Arial" w:cs="Arial"/>
          <w:sz w:val="24"/>
          <w:szCs w:val="24"/>
        </w:rPr>
        <w:t xml:space="preserve"> Basic </w:t>
      </w:r>
      <w:r w:rsidRPr="006018D0">
        <w:rPr>
          <w:rFonts w:ascii="Arial" w:hAnsi="Arial" w:cs="Arial"/>
          <w:sz w:val="24"/>
          <w:szCs w:val="24"/>
        </w:rPr>
        <w:t xml:space="preserve">Transmission </w:t>
      </w:r>
      <w:r w:rsidR="00475037" w:rsidRPr="006018D0">
        <w:rPr>
          <w:rFonts w:ascii="Arial" w:hAnsi="Arial" w:cs="Arial"/>
          <w:sz w:val="24"/>
          <w:szCs w:val="24"/>
        </w:rPr>
        <w:t>Cost Rider (“BTCR”) to recover no</w:t>
      </w:r>
      <w:r w:rsidR="00E428AD" w:rsidRPr="006018D0">
        <w:rPr>
          <w:rFonts w:ascii="Arial" w:hAnsi="Arial" w:cs="Arial"/>
          <w:sz w:val="24"/>
          <w:szCs w:val="24"/>
        </w:rPr>
        <w:t>n</w:t>
      </w:r>
      <w:r w:rsidR="00475037" w:rsidRPr="006018D0">
        <w:rPr>
          <w:rFonts w:ascii="Arial" w:hAnsi="Arial" w:cs="Arial"/>
          <w:sz w:val="24"/>
          <w:szCs w:val="24"/>
        </w:rPr>
        <w:t>-market</w:t>
      </w:r>
      <w:r w:rsidR="00E428AD" w:rsidRPr="006018D0">
        <w:rPr>
          <w:rFonts w:ascii="Arial" w:hAnsi="Arial" w:cs="Arial"/>
          <w:sz w:val="24"/>
          <w:szCs w:val="24"/>
        </w:rPr>
        <w:t>-</w:t>
      </w:r>
      <w:r w:rsidR="00475037" w:rsidRPr="006018D0">
        <w:rPr>
          <w:rFonts w:ascii="Arial" w:hAnsi="Arial" w:cs="Arial"/>
          <w:sz w:val="24"/>
          <w:szCs w:val="24"/>
        </w:rPr>
        <w:t>based transmission charges through a non-</w:t>
      </w:r>
      <w:proofErr w:type="spellStart"/>
      <w:r w:rsidR="00475037" w:rsidRPr="006018D0">
        <w:rPr>
          <w:rFonts w:ascii="Arial" w:hAnsi="Arial" w:cs="Arial"/>
          <w:sz w:val="24"/>
          <w:szCs w:val="24"/>
        </w:rPr>
        <w:lastRenderedPageBreak/>
        <w:t>bypassable</w:t>
      </w:r>
      <w:proofErr w:type="spellEnd"/>
      <w:r w:rsidR="00475037" w:rsidRPr="006018D0">
        <w:rPr>
          <w:rFonts w:ascii="Arial" w:hAnsi="Arial" w:cs="Arial"/>
          <w:sz w:val="24"/>
          <w:szCs w:val="24"/>
        </w:rPr>
        <w:t xml:space="preserve"> charge</w:t>
      </w:r>
      <w:r w:rsidR="00E00439" w:rsidRPr="006018D0">
        <w:rPr>
          <w:rFonts w:ascii="Arial" w:hAnsi="Arial" w:cs="Arial"/>
          <w:sz w:val="24"/>
          <w:szCs w:val="24"/>
        </w:rPr>
        <w:t>;</w:t>
      </w:r>
      <w:r w:rsidR="00CA7173" w:rsidRPr="006018D0">
        <w:rPr>
          <w:rFonts w:ascii="Arial" w:hAnsi="Arial" w:cs="Arial"/>
          <w:sz w:val="24"/>
          <w:szCs w:val="24"/>
        </w:rPr>
        <w:t xml:space="preserve"> </w:t>
      </w:r>
      <w:r w:rsidRPr="006018D0">
        <w:rPr>
          <w:rFonts w:ascii="Arial" w:hAnsi="Arial" w:cs="Arial"/>
          <w:sz w:val="24"/>
          <w:szCs w:val="24"/>
        </w:rPr>
        <w:t>(</w:t>
      </w:r>
      <w:r w:rsidR="00CA7173" w:rsidRPr="006018D0">
        <w:rPr>
          <w:rFonts w:ascii="Arial" w:hAnsi="Arial" w:cs="Arial"/>
          <w:sz w:val="24"/>
          <w:szCs w:val="24"/>
        </w:rPr>
        <w:t>2) implementing a purchase of receivables</w:t>
      </w:r>
      <w:r w:rsidR="00206FA5" w:rsidRPr="006018D0">
        <w:rPr>
          <w:rFonts w:ascii="Arial" w:hAnsi="Arial" w:cs="Arial"/>
          <w:sz w:val="24"/>
          <w:szCs w:val="24"/>
        </w:rPr>
        <w:t xml:space="preserve"> (“POR”)</w:t>
      </w:r>
      <w:r w:rsidR="00CA7173" w:rsidRPr="006018D0">
        <w:rPr>
          <w:rFonts w:ascii="Arial" w:hAnsi="Arial" w:cs="Arial"/>
          <w:sz w:val="24"/>
          <w:szCs w:val="24"/>
        </w:rPr>
        <w:t xml:space="preserve"> program</w:t>
      </w:r>
      <w:r w:rsidR="00E00439" w:rsidRPr="006018D0">
        <w:rPr>
          <w:rFonts w:ascii="Arial" w:hAnsi="Arial" w:cs="Arial"/>
          <w:sz w:val="24"/>
          <w:szCs w:val="24"/>
        </w:rPr>
        <w:t>;</w:t>
      </w:r>
      <w:r w:rsidR="00CA7173" w:rsidRPr="006018D0">
        <w:rPr>
          <w:rFonts w:ascii="Arial" w:hAnsi="Arial" w:cs="Arial"/>
          <w:sz w:val="24"/>
          <w:szCs w:val="24"/>
        </w:rPr>
        <w:t xml:space="preserve"> and </w:t>
      </w:r>
      <w:r w:rsidRPr="006018D0">
        <w:rPr>
          <w:rFonts w:ascii="Arial" w:hAnsi="Arial" w:cs="Arial"/>
          <w:sz w:val="24"/>
          <w:szCs w:val="24"/>
        </w:rPr>
        <w:t>(</w:t>
      </w:r>
      <w:r w:rsidR="00CA7173" w:rsidRPr="006018D0">
        <w:rPr>
          <w:rFonts w:ascii="Arial" w:hAnsi="Arial" w:cs="Arial"/>
          <w:sz w:val="24"/>
          <w:szCs w:val="24"/>
        </w:rPr>
        <w:t xml:space="preserve">3) </w:t>
      </w:r>
      <w:r w:rsidR="00746FFD" w:rsidRPr="006018D0">
        <w:rPr>
          <w:rFonts w:ascii="Arial" w:hAnsi="Arial" w:cs="Arial"/>
          <w:sz w:val="24"/>
          <w:szCs w:val="24"/>
        </w:rPr>
        <w:t>discontinu</w:t>
      </w:r>
      <w:r w:rsidR="00E428AD" w:rsidRPr="006018D0">
        <w:rPr>
          <w:rFonts w:ascii="Arial" w:hAnsi="Arial" w:cs="Arial"/>
          <w:sz w:val="24"/>
          <w:szCs w:val="24"/>
        </w:rPr>
        <w:t>ing</w:t>
      </w:r>
      <w:r w:rsidR="00746FFD" w:rsidRPr="006018D0">
        <w:rPr>
          <w:rFonts w:ascii="Arial" w:hAnsi="Arial" w:cs="Arial"/>
          <w:sz w:val="24"/>
          <w:szCs w:val="24"/>
        </w:rPr>
        <w:t xml:space="preserve"> </w:t>
      </w:r>
      <w:r w:rsidR="00CA7173" w:rsidRPr="006018D0">
        <w:rPr>
          <w:rFonts w:ascii="Arial" w:hAnsi="Arial" w:cs="Arial"/>
          <w:sz w:val="24"/>
          <w:szCs w:val="24"/>
        </w:rPr>
        <w:t xml:space="preserve">AEP’s time-of-use </w:t>
      </w:r>
      <w:r w:rsidR="00746FFD" w:rsidRPr="006018D0">
        <w:rPr>
          <w:rFonts w:ascii="Arial" w:hAnsi="Arial" w:cs="Arial"/>
          <w:sz w:val="24"/>
          <w:szCs w:val="24"/>
        </w:rPr>
        <w:t>and stand-by service tariffs</w:t>
      </w:r>
      <w:r w:rsidR="00CA7173" w:rsidRPr="006018D0">
        <w:rPr>
          <w:rFonts w:ascii="Arial" w:hAnsi="Arial" w:cs="Arial"/>
          <w:sz w:val="24"/>
          <w:szCs w:val="24"/>
        </w:rPr>
        <w:t xml:space="preserve">.  </w:t>
      </w:r>
      <w:r w:rsidR="008576F2" w:rsidRPr="006018D0">
        <w:rPr>
          <w:rFonts w:ascii="Arial" w:hAnsi="Arial" w:cs="Arial"/>
          <w:sz w:val="24"/>
          <w:szCs w:val="24"/>
        </w:rPr>
        <w:t>The</w:t>
      </w:r>
      <w:r w:rsidR="00D240EB" w:rsidRPr="006018D0">
        <w:rPr>
          <w:rFonts w:ascii="Arial" w:hAnsi="Arial" w:cs="Arial"/>
          <w:sz w:val="24"/>
          <w:szCs w:val="24"/>
        </w:rPr>
        <w:t>se</w:t>
      </w:r>
      <w:r w:rsidR="008576F2" w:rsidRPr="006018D0">
        <w:rPr>
          <w:rFonts w:ascii="Arial" w:hAnsi="Arial" w:cs="Arial"/>
          <w:sz w:val="24"/>
          <w:szCs w:val="24"/>
        </w:rPr>
        <w:t xml:space="preserve"> proposals are </w:t>
      </w:r>
      <w:r w:rsidR="00F67230" w:rsidRPr="006018D0">
        <w:rPr>
          <w:rFonts w:ascii="Arial" w:hAnsi="Arial" w:cs="Arial"/>
          <w:sz w:val="24"/>
          <w:szCs w:val="24"/>
        </w:rPr>
        <w:t>reasonable and should be approved</w:t>
      </w:r>
      <w:r w:rsidR="008576F2" w:rsidRPr="006018D0">
        <w:rPr>
          <w:rFonts w:ascii="Arial" w:hAnsi="Arial" w:cs="Arial"/>
          <w:sz w:val="24"/>
          <w:szCs w:val="24"/>
        </w:rPr>
        <w:t>.</w:t>
      </w:r>
    </w:p>
    <w:p w14:paraId="13FA972B" w14:textId="49BE2DDE" w:rsidR="00AE1437" w:rsidRPr="006018D0" w:rsidRDefault="00AE1437" w:rsidP="000E02D1">
      <w:pPr>
        <w:spacing w:after="0" w:line="480" w:lineRule="auto"/>
        <w:ind w:firstLine="720"/>
        <w:rPr>
          <w:rFonts w:ascii="Arial" w:hAnsi="Arial" w:cs="Arial"/>
          <w:sz w:val="24"/>
          <w:szCs w:val="24"/>
        </w:rPr>
      </w:pPr>
      <w:r w:rsidRPr="006018D0">
        <w:rPr>
          <w:rFonts w:ascii="Arial" w:hAnsi="Arial" w:cs="Arial"/>
          <w:sz w:val="24"/>
          <w:szCs w:val="24"/>
        </w:rPr>
        <w:t>Finally, the Commission should approve the</w:t>
      </w:r>
      <w:r w:rsidR="00D41349" w:rsidRPr="006018D0">
        <w:rPr>
          <w:rFonts w:ascii="Arial" w:hAnsi="Arial" w:cs="Arial"/>
          <w:sz w:val="24"/>
          <w:szCs w:val="24"/>
        </w:rPr>
        <w:t xml:space="preserve"> customer</w:t>
      </w:r>
      <w:r w:rsidRPr="006018D0">
        <w:rPr>
          <w:rFonts w:ascii="Arial" w:hAnsi="Arial" w:cs="Arial"/>
          <w:sz w:val="24"/>
          <w:szCs w:val="24"/>
        </w:rPr>
        <w:t xml:space="preserve"> referral program proposed by </w:t>
      </w:r>
      <w:r w:rsidR="00E428AD" w:rsidRPr="006018D0">
        <w:rPr>
          <w:rFonts w:ascii="Arial" w:hAnsi="Arial" w:cs="Arial"/>
          <w:sz w:val="24"/>
          <w:szCs w:val="24"/>
        </w:rPr>
        <w:t>the Retail Energy Supply Association (“</w:t>
      </w:r>
      <w:r w:rsidRPr="006018D0">
        <w:rPr>
          <w:rFonts w:ascii="Arial" w:hAnsi="Arial" w:cs="Arial"/>
          <w:sz w:val="24"/>
          <w:szCs w:val="24"/>
        </w:rPr>
        <w:t>RESA</w:t>
      </w:r>
      <w:r w:rsidR="00E428AD" w:rsidRPr="006018D0">
        <w:rPr>
          <w:rFonts w:ascii="Arial" w:hAnsi="Arial" w:cs="Arial"/>
          <w:sz w:val="24"/>
          <w:szCs w:val="24"/>
        </w:rPr>
        <w:t>”)</w:t>
      </w:r>
      <w:r w:rsidRPr="006018D0">
        <w:rPr>
          <w:rFonts w:ascii="Arial" w:hAnsi="Arial" w:cs="Arial"/>
          <w:sz w:val="24"/>
          <w:szCs w:val="24"/>
        </w:rPr>
        <w:t xml:space="preserve">.  Similar programs have </w:t>
      </w:r>
      <w:r w:rsidR="00F67230" w:rsidRPr="006018D0">
        <w:rPr>
          <w:rFonts w:ascii="Arial" w:hAnsi="Arial" w:cs="Arial"/>
          <w:sz w:val="24"/>
          <w:szCs w:val="24"/>
        </w:rPr>
        <w:t>success</w:t>
      </w:r>
      <w:r w:rsidR="00E428AD" w:rsidRPr="006018D0">
        <w:rPr>
          <w:rFonts w:ascii="Arial" w:hAnsi="Arial" w:cs="Arial"/>
          <w:sz w:val="24"/>
          <w:szCs w:val="24"/>
        </w:rPr>
        <w:t>fully</w:t>
      </w:r>
      <w:r w:rsidRPr="006018D0">
        <w:rPr>
          <w:rFonts w:ascii="Arial" w:hAnsi="Arial" w:cs="Arial"/>
          <w:sz w:val="24"/>
          <w:szCs w:val="24"/>
        </w:rPr>
        <w:t xml:space="preserve"> encourag</w:t>
      </w:r>
      <w:r w:rsidR="00E428AD" w:rsidRPr="006018D0">
        <w:rPr>
          <w:rFonts w:ascii="Arial" w:hAnsi="Arial" w:cs="Arial"/>
          <w:sz w:val="24"/>
          <w:szCs w:val="24"/>
        </w:rPr>
        <w:t>ed</w:t>
      </w:r>
      <w:r w:rsidRPr="006018D0">
        <w:rPr>
          <w:rFonts w:ascii="Arial" w:hAnsi="Arial" w:cs="Arial"/>
          <w:sz w:val="24"/>
          <w:szCs w:val="24"/>
        </w:rPr>
        <w:t xml:space="preserve"> customer engagement</w:t>
      </w:r>
      <w:r w:rsidR="00E472FD" w:rsidRPr="006018D0">
        <w:rPr>
          <w:rFonts w:ascii="Arial" w:hAnsi="Arial" w:cs="Arial"/>
          <w:sz w:val="24"/>
          <w:szCs w:val="24"/>
        </w:rPr>
        <w:t xml:space="preserve"> </w:t>
      </w:r>
      <w:r w:rsidR="00E428AD" w:rsidRPr="006018D0">
        <w:rPr>
          <w:rFonts w:ascii="Arial" w:hAnsi="Arial" w:cs="Arial"/>
          <w:sz w:val="24"/>
          <w:szCs w:val="24"/>
        </w:rPr>
        <w:t xml:space="preserve">in other states </w:t>
      </w:r>
      <w:r w:rsidR="00E472FD" w:rsidRPr="006018D0">
        <w:rPr>
          <w:rFonts w:ascii="Arial" w:hAnsi="Arial" w:cs="Arial"/>
          <w:sz w:val="24"/>
          <w:szCs w:val="24"/>
        </w:rPr>
        <w:t xml:space="preserve">and thus should be </w:t>
      </w:r>
      <w:r w:rsidR="00F67230" w:rsidRPr="006018D0">
        <w:rPr>
          <w:rFonts w:ascii="Arial" w:hAnsi="Arial" w:cs="Arial"/>
          <w:sz w:val="24"/>
          <w:szCs w:val="24"/>
        </w:rPr>
        <w:t>implemented</w:t>
      </w:r>
      <w:r w:rsidR="00E472FD" w:rsidRPr="006018D0">
        <w:rPr>
          <w:rFonts w:ascii="Arial" w:hAnsi="Arial" w:cs="Arial"/>
          <w:sz w:val="24"/>
          <w:szCs w:val="24"/>
        </w:rPr>
        <w:t xml:space="preserve"> in Ohio</w:t>
      </w:r>
      <w:r w:rsidRPr="006018D0">
        <w:rPr>
          <w:rFonts w:ascii="Arial" w:hAnsi="Arial" w:cs="Arial"/>
          <w:sz w:val="24"/>
          <w:szCs w:val="24"/>
        </w:rPr>
        <w:t>.</w:t>
      </w:r>
    </w:p>
    <w:p w14:paraId="0F8609D7" w14:textId="77777777" w:rsidR="00F60B50" w:rsidRPr="006018D0" w:rsidRDefault="00E472FD" w:rsidP="000E02D1">
      <w:pPr>
        <w:pStyle w:val="Heading1"/>
        <w:numPr>
          <w:ilvl w:val="0"/>
          <w:numId w:val="10"/>
        </w:numPr>
        <w:spacing w:before="0" w:line="480" w:lineRule="auto"/>
        <w:ind w:left="360"/>
        <w:jc w:val="center"/>
        <w:rPr>
          <w:rFonts w:ascii="Arial" w:hAnsi="Arial" w:cs="Arial"/>
          <w:color w:val="auto"/>
          <w:sz w:val="24"/>
          <w:szCs w:val="24"/>
        </w:rPr>
      </w:pPr>
      <w:bookmarkStart w:id="1" w:name="_Toc267673988"/>
      <w:r w:rsidRPr="006018D0">
        <w:rPr>
          <w:rFonts w:ascii="Arial" w:hAnsi="Arial" w:cs="Arial"/>
          <w:color w:val="auto"/>
          <w:sz w:val="24"/>
          <w:szCs w:val="24"/>
        </w:rPr>
        <w:t>ARGUMENT</w:t>
      </w:r>
      <w:bookmarkEnd w:id="1"/>
    </w:p>
    <w:p w14:paraId="24343FF2" w14:textId="4EB55DDE" w:rsidR="00ED1E93" w:rsidRPr="006018D0" w:rsidRDefault="00ED1E93" w:rsidP="000E02D1">
      <w:pPr>
        <w:pStyle w:val="Heading2"/>
        <w:numPr>
          <w:ilvl w:val="0"/>
          <w:numId w:val="12"/>
        </w:numPr>
        <w:spacing w:before="0" w:after="240" w:line="240" w:lineRule="auto"/>
        <w:rPr>
          <w:rFonts w:ascii="Arial" w:hAnsi="Arial" w:cs="Arial"/>
          <w:color w:val="auto"/>
          <w:sz w:val="24"/>
          <w:szCs w:val="24"/>
        </w:rPr>
      </w:pPr>
      <w:bookmarkStart w:id="2" w:name="_Toc267673989"/>
      <w:r w:rsidRPr="006018D0">
        <w:rPr>
          <w:rFonts w:ascii="Arial" w:hAnsi="Arial" w:cs="Arial"/>
          <w:color w:val="auto"/>
          <w:sz w:val="24"/>
          <w:szCs w:val="24"/>
        </w:rPr>
        <w:t xml:space="preserve">AEP’s SSO Product </w:t>
      </w:r>
      <w:r w:rsidR="00E472FD" w:rsidRPr="006018D0">
        <w:rPr>
          <w:rFonts w:ascii="Arial" w:hAnsi="Arial" w:cs="Arial"/>
          <w:color w:val="auto"/>
          <w:sz w:val="24"/>
          <w:szCs w:val="24"/>
        </w:rPr>
        <w:t xml:space="preserve">Does </w:t>
      </w:r>
      <w:r w:rsidR="00384BA5" w:rsidRPr="006018D0">
        <w:rPr>
          <w:rFonts w:ascii="Arial" w:hAnsi="Arial" w:cs="Arial"/>
          <w:color w:val="auto"/>
          <w:sz w:val="24"/>
          <w:szCs w:val="24"/>
        </w:rPr>
        <w:t>N</w:t>
      </w:r>
      <w:r w:rsidR="00E472FD" w:rsidRPr="006018D0">
        <w:rPr>
          <w:rFonts w:ascii="Arial" w:hAnsi="Arial" w:cs="Arial"/>
          <w:color w:val="auto"/>
          <w:sz w:val="24"/>
          <w:szCs w:val="24"/>
        </w:rPr>
        <w:t>ot Provide a</w:t>
      </w:r>
      <w:r w:rsidR="00B44153" w:rsidRPr="006018D0">
        <w:rPr>
          <w:rFonts w:ascii="Arial" w:hAnsi="Arial" w:cs="Arial"/>
          <w:color w:val="auto"/>
          <w:sz w:val="24"/>
          <w:szCs w:val="24"/>
        </w:rPr>
        <w:t xml:space="preserve"> Nondiscriminatory and</w:t>
      </w:r>
      <w:r w:rsidR="00E472FD" w:rsidRPr="006018D0">
        <w:rPr>
          <w:rFonts w:ascii="Arial" w:hAnsi="Arial" w:cs="Arial"/>
          <w:color w:val="auto"/>
          <w:sz w:val="24"/>
          <w:szCs w:val="24"/>
        </w:rPr>
        <w:t xml:space="preserve"> </w:t>
      </w:r>
      <w:r w:rsidR="00936BC8" w:rsidRPr="006018D0">
        <w:rPr>
          <w:rFonts w:ascii="Arial" w:hAnsi="Arial" w:cs="Arial"/>
          <w:color w:val="auto"/>
          <w:sz w:val="24"/>
          <w:szCs w:val="24"/>
        </w:rPr>
        <w:t>Comparable Unbundled Rate</w:t>
      </w:r>
      <w:r w:rsidR="00384BA5" w:rsidRPr="006018D0">
        <w:rPr>
          <w:rFonts w:ascii="Arial" w:hAnsi="Arial" w:cs="Arial"/>
          <w:color w:val="auto"/>
          <w:sz w:val="24"/>
          <w:szCs w:val="24"/>
        </w:rPr>
        <w:t>.</w:t>
      </w:r>
      <w:bookmarkEnd w:id="2"/>
    </w:p>
    <w:p w14:paraId="0385DB4B" w14:textId="5599F97F" w:rsidR="00E472FD" w:rsidRPr="006018D0" w:rsidRDefault="00B44153" w:rsidP="006D16B0">
      <w:pPr>
        <w:spacing w:after="0" w:line="480" w:lineRule="auto"/>
        <w:ind w:firstLine="720"/>
        <w:rPr>
          <w:rFonts w:ascii="Arial" w:hAnsi="Arial" w:cs="Arial"/>
          <w:sz w:val="24"/>
          <w:szCs w:val="24"/>
        </w:rPr>
      </w:pPr>
      <w:r w:rsidRPr="006018D0">
        <w:rPr>
          <w:rFonts w:ascii="Arial" w:hAnsi="Arial" w:cs="Arial"/>
          <w:sz w:val="24"/>
          <w:szCs w:val="24"/>
        </w:rPr>
        <w:t>Ohio Revised Code (“R.C.</w:t>
      </w:r>
      <w:r w:rsidR="006D16B0" w:rsidRPr="006018D0">
        <w:rPr>
          <w:rFonts w:ascii="Arial" w:hAnsi="Arial" w:cs="Arial"/>
          <w:sz w:val="24"/>
          <w:szCs w:val="24"/>
        </w:rPr>
        <w:t>”</w:t>
      </w:r>
      <w:r w:rsidRPr="006018D0">
        <w:rPr>
          <w:rFonts w:ascii="Arial" w:hAnsi="Arial" w:cs="Arial"/>
          <w:sz w:val="24"/>
          <w:szCs w:val="24"/>
        </w:rPr>
        <w:t>) 4928.02(A) provides that it is the policy of this state to “[e]</w:t>
      </w:r>
      <w:proofErr w:type="spellStart"/>
      <w:r w:rsidRPr="006018D0">
        <w:rPr>
          <w:rFonts w:ascii="Arial" w:hAnsi="Arial" w:cs="Arial"/>
          <w:sz w:val="24"/>
          <w:szCs w:val="24"/>
        </w:rPr>
        <w:t>nsure</w:t>
      </w:r>
      <w:proofErr w:type="spellEnd"/>
      <w:r w:rsidRPr="006018D0">
        <w:rPr>
          <w:rFonts w:ascii="Arial" w:hAnsi="Arial" w:cs="Arial"/>
          <w:sz w:val="24"/>
          <w:szCs w:val="24"/>
        </w:rPr>
        <w:t xml:space="preserve"> the availability to consumers of adequate, reliable, safe, efficient, nondiscriminatory, and reasonably priced retail elec</w:t>
      </w:r>
      <w:r w:rsidR="006D16B0" w:rsidRPr="006018D0">
        <w:rPr>
          <w:rFonts w:ascii="Arial" w:hAnsi="Arial" w:cs="Arial"/>
          <w:sz w:val="24"/>
          <w:szCs w:val="24"/>
        </w:rPr>
        <w:t>tric service.  And R.C. 4928.02</w:t>
      </w:r>
      <w:r w:rsidRPr="006018D0">
        <w:rPr>
          <w:rFonts w:ascii="Arial" w:hAnsi="Arial" w:cs="Arial"/>
          <w:sz w:val="24"/>
          <w:szCs w:val="24"/>
        </w:rPr>
        <w:t xml:space="preserve">(B) </w:t>
      </w:r>
      <w:r w:rsidR="00E472FD" w:rsidRPr="006018D0">
        <w:rPr>
          <w:rFonts w:ascii="Arial" w:hAnsi="Arial" w:cs="Arial"/>
          <w:sz w:val="24"/>
          <w:szCs w:val="24"/>
        </w:rPr>
        <w:t>provides that it is the policy of the State of Ohio to “</w:t>
      </w:r>
      <w:r w:rsidR="00E472FD" w:rsidRPr="006018D0">
        <w:rPr>
          <w:rFonts w:ascii="Arial" w:hAnsi="Arial" w:cs="Arial"/>
          <w:sz w:val="24"/>
          <w:szCs w:val="24"/>
          <w:shd w:val="clear" w:color="auto" w:fill="FFFFFF"/>
        </w:rPr>
        <w:t>[e]</w:t>
      </w:r>
      <w:proofErr w:type="spellStart"/>
      <w:r w:rsidR="00E472FD" w:rsidRPr="006018D0">
        <w:rPr>
          <w:rFonts w:ascii="Arial" w:hAnsi="Arial" w:cs="Arial"/>
          <w:sz w:val="24"/>
          <w:szCs w:val="24"/>
          <w:shd w:val="clear" w:color="auto" w:fill="FFFFFF"/>
        </w:rPr>
        <w:t>nsure</w:t>
      </w:r>
      <w:proofErr w:type="spellEnd"/>
      <w:r w:rsidR="00E472FD" w:rsidRPr="006018D0">
        <w:rPr>
          <w:rFonts w:ascii="Arial" w:hAnsi="Arial" w:cs="Arial"/>
          <w:sz w:val="24"/>
          <w:szCs w:val="24"/>
          <w:shd w:val="clear" w:color="auto" w:fill="FFFFFF"/>
        </w:rPr>
        <w:t xml:space="preserve"> the availability of </w:t>
      </w:r>
      <w:r w:rsidR="00E472FD" w:rsidRPr="006018D0">
        <w:rPr>
          <w:rFonts w:ascii="Arial" w:hAnsi="Arial" w:cs="Arial"/>
          <w:i/>
          <w:sz w:val="24"/>
          <w:szCs w:val="24"/>
          <w:shd w:val="clear" w:color="auto" w:fill="FFFFFF"/>
        </w:rPr>
        <w:t>unbundled and comparable</w:t>
      </w:r>
      <w:r w:rsidR="00E472FD" w:rsidRPr="006018D0">
        <w:rPr>
          <w:rFonts w:ascii="Arial" w:hAnsi="Arial" w:cs="Arial"/>
          <w:sz w:val="24"/>
          <w:szCs w:val="24"/>
          <w:shd w:val="clear" w:color="auto" w:fill="FFFFFF"/>
        </w:rPr>
        <w:t xml:space="preserve"> retail electric service</w:t>
      </w:r>
      <w:r w:rsidR="004C0076" w:rsidRPr="006018D0">
        <w:rPr>
          <w:rFonts w:ascii="Arial" w:hAnsi="Arial" w:cs="Arial"/>
          <w:sz w:val="24"/>
          <w:szCs w:val="24"/>
          <w:shd w:val="clear" w:color="auto" w:fill="FFFFFF"/>
        </w:rPr>
        <w:t>.”</w:t>
      </w:r>
      <w:r w:rsidR="00DB1E8D" w:rsidRPr="006018D0">
        <w:rPr>
          <w:rFonts w:ascii="Arial" w:hAnsi="Arial" w:cs="Arial"/>
          <w:sz w:val="24"/>
          <w:szCs w:val="24"/>
          <w:shd w:val="clear" w:color="auto" w:fill="FFFFFF"/>
        </w:rPr>
        <w:t xml:space="preserve"> (</w:t>
      </w:r>
      <w:r w:rsidR="004C0076" w:rsidRPr="006018D0">
        <w:rPr>
          <w:rFonts w:ascii="Arial" w:hAnsi="Arial" w:cs="Arial"/>
          <w:sz w:val="24"/>
          <w:szCs w:val="24"/>
          <w:shd w:val="clear" w:color="auto" w:fill="FFFFFF"/>
        </w:rPr>
        <w:t>E</w:t>
      </w:r>
      <w:r w:rsidR="00DB1E8D" w:rsidRPr="006018D0">
        <w:rPr>
          <w:rFonts w:ascii="Arial" w:hAnsi="Arial" w:cs="Arial"/>
          <w:sz w:val="24"/>
          <w:szCs w:val="24"/>
          <w:shd w:val="clear" w:color="auto" w:fill="FFFFFF"/>
        </w:rPr>
        <w:t>mphasis added</w:t>
      </w:r>
      <w:r w:rsidR="00E428AD" w:rsidRPr="006018D0">
        <w:rPr>
          <w:rFonts w:ascii="Arial" w:hAnsi="Arial" w:cs="Arial"/>
          <w:sz w:val="24"/>
          <w:szCs w:val="24"/>
          <w:shd w:val="clear" w:color="auto" w:fill="FFFFFF"/>
        </w:rPr>
        <w:t>.</w:t>
      </w:r>
      <w:r w:rsidR="00DB1E8D" w:rsidRPr="006018D0">
        <w:rPr>
          <w:rFonts w:ascii="Arial" w:hAnsi="Arial" w:cs="Arial"/>
          <w:sz w:val="24"/>
          <w:szCs w:val="24"/>
          <w:shd w:val="clear" w:color="auto" w:fill="FFFFFF"/>
        </w:rPr>
        <w:t>)</w:t>
      </w:r>
      <w:r w:rsidR="004C0076" w:rsidRPr="006018D0">
        <w:rPr>
          <w:rFonts w:ascii="Arial" w:hAnsi="Arial" w:cs="Arial"/>
          <w:sz w:val="24"/>
          <w:szCs w:val="24"/>
        </w:rPr>
        <w:t xml:space="preserve"> </w:t>
      </w:r>
      <w:r w:rsidR="00527144" w:rsidRPr="006018D0">
        <w:rPr>
          <w:rFonts w:ascii="Arial" w:hAnsi="Arial" w:cs="Arial"/>
          <w:sz w:val="24"/>
          <w:szCs w:val="24"/>
        </w:rPr>
        <w:t xml:space="preserve"> F</w:t>
      </w:r>
      <w:r w:rsidR="00F80416" w:rsidRPr="006018D0">
        <w:rPr>
          <w:rFonts w:ascii="Arial" w:hAnsi="Arial" w:cs="Arial"/>
          <w:sz w:val="24"/>
          <w:szCs w:val="24"/>
        </w:rPr>
        <w:t>urther</w:t>
      </w:r>
      <w:r w:rsidR="00E428AD" w:rsidRPr="006018D0">
        <w:rPr>
          <w:rFonts w:ascii="Arial" w:hAnsi="Arial" w:cs="Arial"/>
          <w:sz w:val="24"/>
          <w:szCs w:val="24"/>
        </w:rPr>
        <w:t>,</w:t>
      </w:r>
      <w:r w:rsidR="00F80416" w:rsidRPr="006018D0">
        <w:rPr>
          <w:rFonts w:ascii="Arial" w:hAnsi="Arial" w:cs="Arial"/>
          <w:sz w:val="24"/>
          <w:szCs w:val="24"/>
        </w:rPr>
        <w:t xml:space="preserve"> R.C.</w:t>
      </w:r>
      <w:r w:rsidR="00E472FD" w:rsidRPr="006018D0">
        <w:rPr>
          <w:rFonts w:ascii="Arial" w:hAnsi="Arial" w:cs="Arial"/>
          <w:sz w:val="24"/>
          <w:szCs w:val="24"/>
        </w:rPr>
        <w:t xml:space="preserve"> 4928.02(G) provides </w:t>
      </w:r>
      <w:r w:rsidR="00E428AD" w:rsidRPr="006018D0">
        <w:rPr>
          <w:rFonts w:ascii="Arial" w:hAnsi="Arial" w:cs="Arial"/>
          <w:sz w:val="24"/>
          <w:szCs w:val="24"/>
        </w:rPr>
        <w:t>that it is</w:t>
      </w:r>
      <w:r w:rsidR="00E472FD" w:rsidRPr="006018D0">
        <w:rPr>
          <w:rFonts w:ascii="Arial" w:hAnsi="Arial" w:cs="Arial"/>
          <w:sz w:val="24"/>
          <w:szCs w:val="24"/>
        </w:rPr>
        <w:t xml:space="preserve"> the State policy </w:t>
      </w:r>
      <w:proofErr w:type="gramStart"/>
      <w:r w:rsidR="00E472FD" w:rsidRPr="006018D0">
        <w:rPr>
          <w:rFonts w:ascii="Arial" w:hAnsi="Arial" w:cs="Arial"/>
          <w:sz w:val="24"/>
          <w:szCs w:val="24"/>
        </w:rPr>
        <w:t xml:space="preserve">to  </w:t>
      </w:r>
      <w:r w:rsidR="00E428AD" w:rsidRPr="006018D0">
        <w:rPr>
          <w:rFonts w:ascii="Arial" w:hAnsi="Arial" w:cs="Arial"/>
          <w:sz w:val="24"/>
          <w:szCs w:val="24"/>
        </w:rPr>
        <w:t>“</w:t>
      </w:r>
      <w:proofErr w:type="gramEnd"/>
      <w:r w:rsidR="00E472FD" w:rsidRPr="006018D0">
        <w:rPr>
          <w:rFonts w:ascii="Arial" w:hAnsi="Arial" w:cs="Arial"/>
          <w:sz w:val="24"/>
          <w:szCs w:val="24"/>
        </w:rPr>
        <w:t>[r]</w:t>
      </w:r>
      <w:proofErr w:type="spellStart"/>
      <w:r w:rsidR="00E472FD" w:rsidRPr="006018D0">
        <w:rPr>
          <w:rFonts w:ascii="Arial" w:hAnsi="Arial" w:cs="Arial"/>
          <w:sz w:val="24"/>
          <w:szCs w:val="24"/>
        </w:rPr>
        <w:t>ecognize</w:t>
      </w:r>
      <w:proofErr w:type="spellEnd"/>
      <w:r w:rsidR="00E472FD" w:rsidRPr="006018D0">
        <w:rPr>
          <w:rFonts w:ascii="Arial" w:hAnsi="Arial" w:cs="Arial"/>
          <w:sz w:val="24"/>
          <w:szCs w:val="24"/>
        </w:rPr>
        <w:t xml:space="preserve"> the continuing emergence of competitive electricity markets.”  These policy statement</w:t>
      </w:r>
      <w:r w:rsidR="00527144" w:rsidRPr="006018D0">
        <w:rPr>
          <w:rFonts w:ascii="Arial" w:hAnsi="Arial" w:cs="Arial"/>
          <w:sz w:val="24"/>
          <w:szCs w:val="24"/>
        </w:rPr>
        <w:t>s are not idealistic or aspirational</w:t>
      </w:r>
      <w:r w:rsidR="00E472FD" w:rsidRPr="006018D0">
        <w:rPr>
          <w:rFonts w:ascii="Arial" w:hAnsi="Arial" w:cs="Arial"/>
          <w:sz w:val="24"/>
          <w:szCs w:val="24"/>
        </w:rPr>
        <w:t>;</w:t>
      </w:r>
      <w:r w:rsidR="00527144" w:rsidRPr="006018D0">
        <w:rPr>
          <w:rFonts w:ascii="Arial" w:hAnsi="Arial" w:cs="Arial"/>
          <w:sz w:val="24"/>
          <w:szCs w:val="24"/>
        </w:rPr>
        <w:t xml:space="preserve"> R.C. 4928.06(A) provides that</w:t>
      </w:r>
      <w:r w:rsidR="00E472FD" w:rsidRPr="006018D0">
        <w:rPr>
          <w:rFonts w:ascii="Arial" w:hAnsi="Arial" w:cs="Arial"/>
          <w:sz w:val="24"/>
          <w:szCs w:val="24"/>
        </w:rPr>
        <w:t xml:space="preserve"> the Commission</w:t>
      </w:r>
      <w:r w:rsidR="00527144" w:rsidRPr="006018D0">
        <w:rPr>
          <w:rFonts w:ascii="Arial" w:hAnsi="Arial" w:cs="Arial"/>
          <w:sz w:val="24"/>
          <w:szCs w:val="24"/>
        </w:rPr>
        <w:t xml:space="preserve"> </w:t>
      </w:r>
      <w:r w:rsidR="00E472FD" w:rsidRPr="006018D0">
        <w:rPr>
          <w:rFonts w:ascii="Arial" w:hAnsi="Arial" w:cs="Arial"/>
          <w:sz w:val="24"/>
          <w:szCs w:val="24"/>
        </w:rPr>
        <w:t>“</w:t>
      </w:r>
      <w:r w:rsidR="00E472FD" w:rsidRPr="006018D0">
        <w:rPr>
          <w:rFonts w:ascii="Arial" w:hAnsi="Arial" w:cs="Arial"/>
          <w:i/>
          <w:iCs/>
          <w:sz w:val="24"/>
          <w:szCs w:val="24"/>
        </w:rPr>
        <w:t xml:space="preserve">shall </w:t>
      </w:r>
      <w:r w:rsidR="00E472FD" w:rsidRPr="006018D0">
        <w:rPr>
          <w:rFonts w:ascii="Arial" w:hAnsi="Arial" w:cs="Arial"/>
          <w:sz w:val="24"/>
          <w:szCs w:val="24"/>
        </w:rPr>
        <w:t xml:space="preserve">ensure that [Ohio’s energy] policy . . . is effectuated.” </w:t>
      </w:r>
      <w:r w:rsidR="004C0076" w:rsidRPr="006018D0">
        <w:rPr>
          <w:rFonts w:ascii="Arial" w:hAnsi="Arial" w:cs="Arial"/>
          <w:sz w:val="24"/>
          <w:szCs w:val="24"/>
        </w:rPr>
        <w:t xml:space="preserve"> </w:t>
      </w:r>
      <w:r w:rsidR="00E472FD" w:rsidRPr="006018D0">
        <w:rPr>
          <w:rFonts w:ascii="Arial" w:hAnsi="Arial" w:cs="Arial"/>
          <w:sz w:val="24"/>
          <w:szCs w:val="24"/>
        </w:rPr>
        <w:t>(</w:t>
      </w:r>
      <w:r w:rsidR="004C0076" w:rsidRPr="006018D0">
        <w:rPr>
          <w:rFonts w:ascii="Arial" w:hAnsi="Arial" w:cs="Arial"/>
          <w:sz w:val="24"/>
          <w:szCs w:val="24"/>
        </w:rPr>
        <w:t>E</w:t>
      </w:r>
      <w:r w:rsidR="00E472FD" w:rsidRPr="006018D0">
        <w:rPr>
          <w:rFonts w:ascii="Arial" w:hAnsi="Arial" w:cs="Arial"/>
          <w:sz w:val="24"/>
          <w:szCs w:val="24"/>
        </w:rPr>
        <w:t>mphasis added</w:t>
      </w:r>
      <w:r w:rsidR="00E428AD" w:rsidRPr="006018D0">
        <w:rPr>
          <w:rFonts w:ascii="Arial" w:hAnsi="Arial" w:cs="Arial"/>
          <w:sz w:val="24"/>
          <w:szCs w:val="24"/>
        </w:rPr>
        <w:t>.</w:t>
      </w:r>
      <w:r w:rsidR="00E472FD" w:rsidRPr="006018D0">
        <w:rPr>
          <w:rFonts w:ascii="Arial" w:hAnsi="Arial" w:cs="Arial"/>
          <w:sz w:val="24"/>
          <w:szCs w:val="24"/>
        </w:rPr>
        <w:t>)</w:t>
      </w:r>
    </w:p>
    <w:p w14:paraId="413A7E73" w14:textId="73414D21" w:rsidR="00D41349" w:rsidRPr="006018D0" w:rsidRDefault="003C6713" w:rsidP="000E02D1">
      <w:pPr>
        <w:spacing w:after="0" w:line="480" w:lineRule="auto"/>
        <w:ind w:firstLine="720"/>
        <w:rPr>
          <w:rFonts w:ascii="Arial" w:hAnsi="Arial" w:cs="Arial"/>
          <w:sz w:val="24"/>
          <w:szCs w:val="24"/>
        </w:rPr>
      </w:pPr>
      <w:r w:rsidRPr="006018D0">
        <w:rPr>
          <w:rFonts w:ascii="Arial" w:hAnsi="Arial" w:cs="Arial"/>
          <w:sz w:val="24"/>
          <w:szCs w:val="24"/>
        </w:rPr>
        <w:t xml:space="preserve">In its </w:t>
      </w:r>
      <w:r w:rsidR="00475037" w:rsidRPr="006018D0">
        <w:rPr>
          <w:rFonts w:ascii="Arial" w:hAnsi="Arial" w:cs="Arial"/>
          <w:sz w:val="24"/>
          <w:szCs w:val="24"/>
        </w:rPr>
        <w:t>ESP Application</w:t>
      </w:r>
      <w:r w:rsidR="00E428AD" w:rsidRPr="006018D0">
        <w:rPr>
          <w:rFonts w:ascii="Arial" w:hAnsi="Arial" w:cs="Arial"/>
          <w:sz w:val="24"/>
          <w:szCs w:val="24"/>
        </w:rPr>
        <w:t>,</w:t>
      </w:r>
      <w:r w:rsidRPr="006018D0">
        <w:rPr>
          <w:rFonts w:ascii="Arial" w:hAnsi="Arial" w:cs="Arial"/>
          <w:sz w:val="24"/>
          <w:szCs w:val="24"/>
        </w:rPr>
        <w:t xml:space="preserve"> </w:t>
      </w:r>
      <w:r w:rsidR="00527144" w:rsidRPr="006018D0">
        <w:rPr>
          <w:rFonts w:ascii="Arial" w:hAnsi="Arial" w:cs="Arial"/>
          <w:sz w:val="24"/>
          <w:szCs w:val="24"/>
        </w:rPr>
        <w:t>AEP claims that its proposed SSO is an unbundled price comparable to other products in the market.</w:t>
      </w:r>
      <w:r w:rsidR="004C0076" w:rsidRPr="006018D0">
        <w:rPr>
          <w:rFonts w:ascii="Arial" w:hAnsi="Arial" w:cs="Arial"/>
          <w:sz w:val="24"/>
          <w:szCs w:val="24"/>
        </w:rPr>
        <w:t xml:space="preserve">  T</w:t>
      </w:r>
      <w:r w:rsidR="00094388" w:rsidRPr="006018D0">
        <w:rPr>
          <w:rFonts w:ascii="Arial" w:hAnsi="Arial" w:cs="Arial"/>
          <w:sz w:val="24"/>
          <w:szCs w:val="24"/>
        </w:rPr>
        <w:t>he evidence</w:t>
      </w:r>
      <w:r w:rsidR="004C0076" w:rsidRPr="006018D0">
        <w:rPr>
          <w:rFonts w:ascii="Arial" w:hAnsi="Arial" w:cs="Arial"/>
          <w:sz w:val="24"/>
          <w:szCs w:val="24"/>
        </w:rPr>
        <w:t xml:space="preserve">, however, </w:t>
      </w:r>
      <w:r w:rsidR="00E428AD" w:rsidRPr="006018D0">
        <w:rPr>
          <w:rFonts w:ascii="Arial" w:hAnsi="Arial" w:cs="Arial"/>
          <w:sz w:val="24"/>
          <w:szCs w:val="24"/>
        </w:rPr>
        <w:t xml:space="preserve">demonstrates </w:t>
      </w:r>
      <w:r w:rsidR="004C0076" w:rsidRPr="006018D0">
        <w:rPr>
          <w:rFonts w:ascii="Arial" w:hAnsi="Arial" w:cs="Arial"/>
          <w:sz w:val="24"/>
          <w:szCs w:val="24"/>
        </w:rPr>
        <w:t>that the</w:t>
      </w:r>
      <w:r w:rsidR="00C34336" w:rsidRPr="006018D0">
        <w:rPr>
          <w:rFonts w:ascii="Arial" w:hAnsi="Arial" w:cs="Arial"/>
          <w:sz w:val="24"/>
          <w:szCs w:val="24"/>
        </w:rPr>
        <w:t xml:space="preserve"> </w:t>
      </w:r>
      <w:r w:rsidR="00D41349" w:rsidRPr="006018D0">
        <w:rPr>
          <w:rFonts w:ascii="Arial" w:hAnsi="Arial" w:cs="Arial"/>
          <w:sz w:val="24"/>
          <w:szCs w:val="24"/>
        </w:rPr>
        <w:t>AEP SSO product</w:t>
      </w:r>
      <w:r w:rsidR="00C34336" w:rsidRPr="006018D0">
        <w:rPr>
          <w:rFonts w:ascii="Arial" w:hAnsi="Arial" w:cs="Arial"/>
          <w:sz w:val="24"/>
          <w:szCs w:val="24"/>
        </w:rPr>
        <w:t xml:space="preserve"> </w:t>
      </w:r>
      <w:r w:rsidR="00624C06" w:rsidRPr="006018D0">
        <w:rPr>
          <w:rFonts w:ascii="Arial" w:hAnsi="Arial" w:cs="Arial"/>
          <w:sz w:val="24"/>
          <w:szCs w:val="24"/>
        </w:rPr>
        <w:t xml:space="preserve">is </w:t>
      </w:r>
      <w:r w:rsidR="00C34336" w:rsidRPr="006018D0">
        <w:rPr>
          <w:rFonts w:ascii="Arial" w:hAnsi="Arial" w:cs="Arial"/>
          <w:sz w:val="24"/>
          <w:szCs w:val="24"/>
        </w:rPr>
        <w:t>anything but</w:t>
      </w:r>
      <w:r w:rsidR="002452B8" w:rsidRPr="006018D0">
        <w:rPr>
          <w:rFonts w:ascii="Arial" w:hAnsi="Arial" w:cs="Arial"/>
          <w:sz w:val="24"/>
          <w:szCs w:val="24"/>
        </w:rPr>
        <w:t xml:space="preserve"> </w:t>
      </w:r>
      <w:r w:rsidR="00527144" w:rsidRPr="006018D0">
        <w:rPr>
          <w:rFonts w:ascii="Arial" w:hAnsi="Arial" w:cs="Arial"/>
          <w:sz w:val="24"/>
          <w:szCs w:val="24"/>
        </w:rPr>
        <w:t>comparable or unbundled</w:t>
      </w:r>
      <w:r w:rsidR="00D41349" w:rsidRPr="006018D0">
        <w:rPr>
          <w:rFonts w:ascii="Arial" w:hAnsi="Arial" w:cs="Arial"/>
          <w:sz w:val="24"/>
          <w:szCs w:val="24"/>
        </w:rPr>
        <w:t>.</w:t>
      </w:r>
    </w:p>
    <w:p w14:paraId="7C11D013" w14:textId="561F756A" w:rsidR="00D41349" w:rsidRPr="006018D0" w:rsidRDefault="00D41349" w:rsidP="000E02D1">
      <w:pPr>
        <w:spacing w:after="0" w:line="480" w:lineRule="auto"/>
        <w:ind w:firstLine="720"/>
        <w:rPr>
          <w:rFonts w:ascii="Arial" w:hAnsi="Arial" w:cs="Arial"/>
          <w:sz w:val="24"/>
          <w:szCs w:val="24"/>
        </w:rPr>
      </w:pPr>
      <w:r w:rsidRPr="006018D0">
        <w:rPr>
          <w:rFonts w:ascii="Arial" w:hAnsi="Arial" w:cs="Arial"/>
          <w:sz w:val="24"/>
          <w:szCs w:val="24"/>
        </w:rPr>
        <w:t>First,</w:t>
      </w:r>
      <w:r w:rsidR="00527144" w:rsidRPr="006018D0">
        <w:rPr>
          <w:rFonts w:ascii="Arial" w:hAnsi="Arial" w:cs="Arial"/>
          <w:sz w:val="24"/>
          <w:szCs w:val="24"/>
        </w:rPr>
        <w:t xml:space="preserve"> AEP’s SSO has not been fully unbundled.  </w:t>
      </w:r>
      <w:r w:rsidR="00CC39B8" w:rsidRPr="006018D0">
        <w:rPr>
          <w:rFonts w:ascii="Arial" w:hAnsi="Arial" w:cs="Arial"/>
          <w:sz w:val="24"/>
          <w:szCs w:val="24"/>
        </w:rPr>
        <w:t>S</w:t>
      </w:r>
      <w:r w:rsidRPr="006018D0">
        <w:rPr>
          <w:rFonts w:ascii="Arial" w:hAnsi="Arial" w:cs="Arial"/>
          <w:sz w:val="24"/>
          <w:szCs w:val="24"/>
        </w:rPr>
        <w:t>ignificant</w:t>
      </w:r>
      <w:r w:rsidR="00C44B92" w:rsidRPr="006018D0">
        <w:rPr>
          <w:rFonts w:ascii="Arial" w:hAnsi="Arial" w:cs="Arial"/>
          <w:sz w:val="24"/>
          <w:szCs w:val="24"/>
        </w:rPr>
        <w:t xml:space="preserve"> costs </w:t>
      </w:r>
      <w:r w:rsidR="007E333A" w:rsidRPr="006018D0">
        <w:rPr>
          <w:rFonts w:ascii="Arial" w:hAnsi="Arial" w:cs="Arial"/>
          <w:sz w:val="24"/>
          <w:szCs w:val="24"/>
        </w:rPr>
        <w:t xml:space="preserve">that are </w:t>
      </w:r>
      <w:r w:rsidR="00C44B92" w:rsidRPr="006018D0">
        <w:rPr>
          <w:rFonts w:ascii="Arial" w:hAnsi="Arial" w:cs="Arial"/>
          <w:sz w:val="24"/>
          <w:szCs w:val="24"/>
        </w:rPr>
        <w:t>required to support</w:t>
      </w:r>
      <w:r w:rsidR="00F358E7" w:rsidRPr="006018D0">
        <w:rPr>
          <w:rFonts w:ascii="Arial" w:hAnsi="Arial" w:cs="Arial"/>
          <w:sz w:val="24"/>
          <w:szCs w:val="24"/>
        </w:rPr>
        <w:t xml:space="preserve"> SSO </w:t>
      </w:r>
      <w:r w:rsidR="00C44B92" w:rsidRPr="006018D0">
        <w:rPr>
          <w:rFonts w:ascii="Arial" w:hAnsi="Arial" w:cs="Arial"/>
          <w:sz w:val="24"/>
          <w:szCs w:val="24"/>
        </w:rPr>
        <w:t xml:space="preserve">generation service </w:t>
      </w:r>
      <w:r w:rsidR="00CC39B8" w:rsidRPr="006018D0">
        <w:rPr>
          <w:rFonts w:ascii="Arial" w:hAnsi="Arial" w:cs="Arial"/>
          <w:sz w:val="24"/>
          <w:szCs w:val="24"/>
        </w:rPr>
        <w:t>are not allocated to the SSO.  Rather</w:t>
      </w:r>
      <w:r w:rsidR="00E428AD" w:rsidRPr="006018D0">
        <w:rPr>
          <w:rFonts w:ascii="Arial" w:hAnsi="Arial" w:cs="Arial"/>
          <w:sz w:val="24"/>
          <w:szCs w:val="24"/>
        </w:rPr>
        <w:t>,</w:t>
      </w:r>
      <w:r w:rsidR="00CC39B8" w:rsidRPr="006018D0">
        <w:rPr>
          <w:rFonts w:ascii="Arial" w:hAnsi="Arial" w:cs="Arial"/>
          <w:sz w:val="24"/>
          <w:szCs w:val="24"/>
        </w:rPr>
        <w:t xml:space="preserve"> the </w:t>
      </w:r>
      <w:r w:rsidR="00CC39B8" w:rsidRPr="006018D0">
        <w:rPr>
          <w:rFonts w:ascii="Arial" w:hAnsi="Arial" w:cs="Arial"/>
          <w:sz w:val="24"/>
          <w:szCs w:val="24"/>
        </w:rPr>
        <w:lastRenderedPageBreak/>
        <w:t>SSO is subsidized by AEP</w:t>
      </w:r>
      <w:r w:rsidR="00E428AD" w:rsidRPr="006018D0">
        <w:rPr>
          <w:rFonts w:ascii="Arial" w:hAnsi="Arial" w:cs="Arial"/>
          <w:sz w:val="24"/>
          <w:szCs w:val="24"/>
        </w:rPr>
        <w:t>’s</w:t>
      </w:r>
      <w:r w:rsidR="00CC39B8" w:rsidRPr="006018D0">
        <w:rPr>
          <w:rFonts w:ascii="Arial" w:hAnsi="Arial" w:cs="Arial"/>
          <w:sz w:val="24"/>
          <w:szCs w:val="24"/>
        </w:rPr>
        <w:t xml:space="preserve"> distribution </w:t>
      </w:r>
      <w:r w:rsidR="00A645CE" w:rsidRPr="006018D0">
        <w:rPr>
          <w:rFonts w:ascii="Arial" w:hAnsi="Arial" w:cs="Arial"/>
          <w:sz w:val="24"/>
          <w:szCs w:val="24"/>
        </w:rPr>
        <w:t>ratepayer</w:t>
      </w:r>
      <w:r w:rsidR="00B44153" w:rsidRPr="006018D0">
        <w:rPr>
          <w:rFonts w:ascii="Arial" w:hAnsi="Arial" w:cs="Arial"/>
          <w:sz w:val="24"/>
          <w:szCs w:val="24"/>
        </w:rPr>
        <w:t>s</w:t>
      </w:r>
      <w:r w:rsidR="00CC39B8" w:rsidRPr="006018D0">
        <w:rPr>
          <w:rFonts w:ascii="Arial" w:hAnsi="Arial" w:cs="Arial"/>
          <w:sz w:val="24"/>
          <w:szCs w:val="24"/>
        </w:rPr>
        <w:t>.  The SSO is supported by AEP employees</w:t>
      </w:r>
      <w:r w:rsidR="007550DF" w:rsidRPr="006018D0">
        <w:rPr>
          <w:rFonts w:ascii="Arial" w:hAnsi="Arial" w:cs="Arial"/>
          <w:sz w:val="24"/>
          <w:szCs w:val="24"/>
        </w:rPr>
        <w:t>, AEP overhead</w:t>
      </w:r>
      <w:r w:rsidR="00A645CE" w:rsidRPr="006018D0">
        <w:rPr>
          <w:rFonts w:ascii="Arial" w:hAnsi="Arial" w:cs="Arial"/>
          <w:sz w:val="24"/>
          <w:szCs w:val="24"/>
        </w:rPr>
        <w:t>,</w:t>
      </w:r>
      <w:r w:rsidR="00CC39B8" w:rsidRPr="006018D0">
        <w:rPr>
          <w:rFonts w:ascii="Arial" w:hAnsi="Arial" w:cs="Arial"/>
          <w:sz w:val="24"/>
          <w:szCs w:val="24"/>
        </w:rPr>
        <w:t xml:space="preserve"> </w:t>
      </w:r>
      <w:r w:rsidR="00F358E7" w:rsidRPr="006018D0">
        <w:rPr>
          <w:rFonts w:ascii="Arial" w:hAnsi="Arial" w:cs="Arial"/>
          <w:sz w:val="24"/>
          <w:szCs w:val="24"/>
        </w:rPr>
        <w:t>and</w:t>
      </w:r>
      <w:r w:rsidR="00CC39B8" w:rsidRPr="006018D0">
        <w:rPr>
          <w:rFonts w:ascii="Arial" w:hAnsi="Arial" w:cs="Arial"/>
          <w:sz w:val="24"/>
          <w:szCs w:val="24"/>
        </w:rPr>
        <w:t xml:space="preserve"> AEP</w:t>
      </w:r>
      <w:r w:rsidR="00F358E7" w:rsidRPr="006018D0">
        <w:rPr>
          <w:rFonts w:ascii="Arial" w:hAnsi="Arial" w:cs="Arial"/>
          <w:sz w:val="24"/>
          <w:szCs w:val="24"/>
        </w:rPr>
        <w:t xml:space="preserve"> infrastructure</w:t>
      </w:r>
      <w:r w:rsidR="004C0076" w:rsidRPr="006018D0">
        <w:rPr>
          <w:rFonts w:ascii="Arial" w:hAnsi="Arial" w:cs="Arial"/>
          <w:sz w:val="24"/>
          <w:szCs w:val="24"/>
        </w:rPr>
        <w:t>—</w:t>
      </w:r>
      <w:r w:rsidR="00CC39B8" w:rsidRPr="006018D0">
        <w:rPr>
          <w:rFonts w:ascii="Arial" w:hAnsi="Arial" w:cs="Arial"/>
          <w:sz w:val="24"/>
          <w:szCs w:val="24"/>
        </w:rPr>
        <w:t>the costs of which are all recovered through distribution rates</w:t>
      </w:r>
      <w:r w:rsidR="00F358E7" w:rsidRPr="006018D0">
        <w:rPr>
          <w:rFonts w:ascii="Arial" w:hAnsi="Arial" w:cs="Arial"/>
          <w:sz w:val="24"/>
          <w:szCs w:val="24"/>
        </w:rPr>
        <w:t>.</w:t>
      </w:r>
      <w:r w:rsidR="00F358E7" w:rsidRPr="006018D0">
        <w:rPr>
          <w:rStyle w:val="FootnoteReference"/>
          <w:rFonts w:ascii="Arial" w:hAnsi="Arial" w:cs="Arial"/>
          <w:sz w:val="24"/>
          <w:szCs w:val="24"/>
        </w:rPr>
        <w:footnoteReference w:id="9"/>
      </w:r>
      <w:r w:rsidR="00F358E7" w:rsidRPr="006018D0">
        <w:rPr>
          <w:rFonts w:ascii="Arial" w:hAnsi="Arial" w:cs="Arial"/>
          <w:sz w:val="24"/>
          <w:szCs w:val="24"/>
        </w:rPr>
        <w:t xml:space="preserve">  AEP is also able to recover</w:t>
      </w:r>
      <w:r w:rsidR="00D324C2" w:rsidRPr="006018D0">
        <w:rPr>
          <w:rFonts w:ascii="Arial" w:hAnsi="Arial" w:cs="Arial"/>
          <w:sz w:val="24"/>
          <w:szCs w:val="24"/>
        </w:rPr>
        <w:t xml:space="preserve"> </w:t>
      </w:r>
      <w:r w:rsidR="00F358E7" w:rsidRPr="006018D0">
        <w:rPr>
          <w:rFonts w:ascii="Arial" w:hAnsi="Arial" w:cs="Arial"/>
          <w:sz w:val="24"/>
          <w:szCs w:val="24"/>
        </w:rPr>
        <w:t>significant legal and compliance expense required to support the SSO</w:t>
      </w:r>
      <w:r w:rsidR="00A645CE" w:rsidRPr="006018D0">
        <w:rPr>
          <w:rFonts w:ascii="Arial" w:hAnsi="Arial" w:cs="Arial"/>
          <w:sz w:val="24"/>
          <w:szCs w:val="24"/>
        </w:rPr>
        <w:t xml:space="preserve"> through distribution rates</w:t>
      </w:r>
      <w:r w:rsidR="00F358E7" w:rsidRPr="006018D0">
        <w:rPr>
          <w:rFonts w:ascii="Arial" w:hAnsi="Arial" w:cs="Arial"/>
          <w:sz w:val="24"/>
          <w:szCs w:val="24"/>
        </w:rPr>
        <w:t>.</w:t>
      </w:r>
      <w:r w:rsidR="00F358E7" w:rsidRPr="006018D0">
        <w:rPr>
          <w:rStyle w:val="FootnoteReference"/>
          <w:rFonts w:ascii="Arial" w:hAnsi="Arial" w:cs="Arial"/>
          <w:sz w:val="24"/>
          <w:szCs w:val="24"/>
        </w:rPr>
        <w:footnoteReference w:id="10"/>
      </w:r>
      <w:r w:rsidR="00F358E7" w:rsidRPr="006018D0">
        <w:rPr>
          <w:rFonts w:ascii="Arial" w:hAnsi="Arial" w:cs="Arial"/>
          <w:sz w:val="24"/>
          <w:szCs w:val="24"/>
        </w:rPr>
        <w:t xml:space="preserve">  </w:t>
      </w:r>
    </w:p>
    <w:p w14:paraId="526861FC" w14:textId="20F41422" w:rsidR="00C34336" w:rsidRPr="006018D0" w:rsidRDefault="00E428AD" w:rsidP="000E02D1">
      <w:pPr>
        <w:spacing w:after="0" w:line="480" w:lineRule="auto"/>
        <w:ind w:firstLine="720"/>
        <w:rPr>
          <w:rFonts w:ascii="Arial" w:hAnsi="Arial" w:cs="Arial"/>
          <w:sz w:val="24"/>
          <w:szCs w:val="24"/>
        </w:rPr>
      </w:pPr>
      <w:r w:rsidRPr="006018D0">
        <w:rPr>
          <w:rFonts w:ascii="Arial" w:hAnsi="Arial" w:cs="Arial"/>
          <w:sz w:val="24"/>
          <w:szCs w:val="24"/>
        </w:rPr>
        <w:t>T</w:t>
      </w:r>
      <w:r w:rsidR="00B807B1" w:rsidRPr="006018D0">
        <w:rPr>
          <w:rFonts w:ascii="Arial" w:hAnsi="Arial" w:cs="Arial"/>
          <w:sz w:val="24"/>
          <w:szCs w:val="24"/>
        </w:rPr>
        <w:t>he</w:t>
      </w:r>
      <w:r w:rsidRPr="006018D0">
        <w:rPr>
          <w:rFonts w:ascii="Arial" w:hAnsi="Arial" w:cs="Arial"/>
          <w:sz w:val="24"/>
          <w:szCs w:val="24"/>
        </w:rPr>
        <w:t>se</w:t>
      </w:r>
      <w:r w:rsidR="00B807B1" w:rsidRPr="006018D0">
        <w:rPr>
          <w:rFonts w:ascii="Arial" w:hAnsi="Arial" w:cs="Arial"/>
          <w:sz w:val="24"/>
          <w:szCs w:val="24"/>
        </w:rPr>
        <w:t xml:space="preserve"> costs are not insignificant.  As IGS witness White noted</w:t>
      </w:r>
      <w:r w:rsidRPr="006018D0">
        <w:rPr>
          <w:rFonts w:ascii="Arial" w:hAnsi="Arial" w:cs="Arial"/>
          <w:sz w:val="24"/>
          <w:szCs w:val="24"/>
        </w:rPr>
        <w:t>,</w:t>
      </w:r>
      <w:r w:rsidR="00B807B1" w:rsidRPr="006018D0">
        <w:rPr>
          <w:rFonts w:ascii="Arial" w:hAnsi="Arial" w:cs="Arial"/>
          <w:sz w:val="24"/>
          <w:szCs w:val="24"/>
        </w:rPr>
        <w:t xml:space="preserve"> “</w:t>
      </w:r>
      <w:proofErr w:type="gramStart"/>
      <w:r w:rsidR="00B807B1" w:rsidRPr="006018D0">
        <w:rPr>
          <w:rFonts w:ascii="Arial" w:hAnsi="Arial" w:cs="Arial"/>
          <w:sz w:val="24"/>
          <w:szCs w:val="24"/>
        </w:rPr>
        <w:t>you</w:t>
      </w:r>
      <w:proofErr w:type="gramEnd"/>
      <w:r w:rsidR="00B807B1" w:rsidRPr="006018D0">
        <w:rPr>
          <w:rFonts w:ascii="Arial" w:hAnsi="Arial" w:cs="Arial"/>
          <w:sz w:val="24"/>
          <w:szCs w:val="24"/>
        </w:rPr>
        <w:t xml:space="preserve"> can't just snap your fingers and electricity appears</w:t>
      </w:r>
      <w:r w:rsidR="00A645CE" w:rsidRPr="006018D0">
        <w:rPr>
          <w:rFonts w:ascii="Arial" w:hAnsi="Arial" w:cs="Arial"/>
          <w:sz w:val="24"/>
          <w:szCs w:val="24"/>
        </w:rPr>
        <w:t>. . . .</w:t>
      </w:r>
      <w:r w:rsidR="00B807B1" w:rsidRPr="006018D0">
        <w:rPr>
          <w:rFonts w:ascii="Arial" w:hAnsi="Arial" w:cs="Arial"/>
          <w:sz w:val="24"/>
          <w:szCs w:val="24"/>
        </w:rPr>
        <w:t xml:space="preserve"> </w:t>
      </w:r>
      <w:r w:rsidR="004C0076" w:rsidRPr="006018D0">
        <w:rPr>
          <w:rFonts w:ascii="Arial" w:hAnsi="Arial" w:cs="Arial"/>
          <w:sz w:val="24"/>
          <w:szCs w:val="24"/>
        </w:rPr>
        <w:t>[</w:t>
      </w:r>
      <w:r w:rsidR="00B807B1" w:rsidRPr="006018D0">
        <w:rPr>
          <w:rFonts w:ascii="Arial" w:hAnsi="Arial" w:cs="Arial"/>
          <w:sz w:val="24"/>
          <w:szCs w:val="24"/>
        </w:rPr>
        <w:t>CRES providers</w:t>
      </w:r>
      <w:r w:rsidR="004C0076" w:rsidRPr="006018D0">
        <w:rPr>
          <w:rFonts w:ascii="Arial" w:hAnsi="Arial" w:cs="Arial"/>
          <w:sz w:val="24"/>
          <w:szCs w:val="24"/>
        </w:rPr>
        <w:t>]</w:t>
      </w:r>
      <w:r w:rsidR="00B807B1" w:rsidRPr="006018D0">
        <w:rPr>
          <w:rFonts w:ascii="Arial" w:hAnsi="Arial" w:cs="Arial"/>
          <w:sz w:val="24"/>
          <w:szCs w:val="24"/>
        </w:rPr>
        <w:t xml:space="preserve"> spend significant dollars doing services to make a retail product available in the </w:t>
      </w:r>
      <w:proofErr w:type="gramStart"/>
      <w:r w:rsidR="00B807B1" w:rsidRPr="006018D0">
        <w:rPr>
          <w:rFonts w:ascii="Arial" w:hAnsi="Arial" w:cs="Arial"/>
          <w:sz w:val="24"/>
          <w:szCs w:val="24"/>
        </w:rPr>
        <w:t>market</w:t>
      </w:r>
      <w:r w:rsidR="00A645CE" w:rsidRPr="006018D0">
        <w:rPr>
          <w:rFonts w:ascii="Arial" w:hAnsi="Arial" w:cs="Arial"/>
          <w:sz w:val="24"/>
          <w:szCs w:val="24"/>
        </w:rPr>
        <w:t> .</w:t>
      </w:r>
      <w:proofErr w:type="gramEnd"/>
      <w:r w:rsidR="00A645CE" w:rsidRPr="006018D0">
        <w:rPr>
          <w:rFonts w:ascii="Arial" w:hAnsi="Arial" w:cs="Arial"/>
          <w:sz w:val="24"/>
          <w:szCs w:val="24"/>
        </w:rPr>
        <w:t xml:space="preserve"> . . </w:t>
      </w:r>
      <w:r w:rsidR="00B807B1" w:rsidRPr="006018D0">
        <w:rPr>
          <w:rFonts w:ascii="Arial" w:hAnsi="Arial" w:cs="Arial"/>
          <w:sz w:val="24"/>
          <w:szCs w:val="24"/>
        </w:rPr>
        <w:t>.”</w:t>
      </w:r>
      <w:r w:rsidR="00B807B1" w:rsidRPr="006018D0">
        <w:rPr>
          <w:rStyle w:val="FootnoteReference"/>
          <w:rFonts w:ascii="Arial" w:hAnsi="Arial" w:cs="Arial"/>
          <w:sz w:val="24"/>
          <w:szCs w:val="24"/>
        </w:rPr>
        <w:t xml:space="preserve"> </w:t>
      </w:r>
      <w:r w:rsidR="00B807B1" w:rsidRPr="006018D0">
        <w:rPr>
          <w:rStyle w:val="FootnoteReference"/>
          <w:rFonts w:ascii="Arial" w:hAnsi="Arial" w:cs="Arial"/>
          <w:sz w:val="24"/>
          <w:szCs w:val="24"/>
        </w:rPr>
        <w:footnoteReference w:id="11"/>
      </w:r>
      <w:r w:rsidR="00B807B1" w:rsidRPr="006018D0">
        <w:rPr>
          <w:rFonts w:ascii="Arial" w:hAnsi="Arial" w:cs="Arial"/>
          <w:sz w:val="24"/>
          <w:szCs w:val="24"/>
        </w:rPr>
        <w:t xml:space="preserve">  AEP </w:t>
      </w:r>
      <w:r w:rsidR="00BD03DB" w:rsidRPr="006018D0">
        <w:rPr>
          <w:rFonts w:ascii="Arial" w:hAnsi="Arial" w:cs="Arial"/>
          <w:sz w:val="24"/>
          <w:szCs w:val="24"/>
        </w:rPr>
        <w:t>incu</w:t>
      </w:r>
      <w:r w:rsidRPr="006018D0">
        <w:rPr>
          <w:rFonts w:ascii="Arial" w:hAnsi="Arial" w:cs="Arial"/>
          <w:sz w:val="24"/>
          <w:szCs w:val="24"/>
        </w:rPr>
        <w:t xml:space="preserve">rs </w:t>
      </w:r>
      <w:r w:rsidR="00B807B1" w:rsidRPr="006018D0">
        <w:rPr>
          <w:rFonts w:ascii="Arial" w:hAnsi="Arial" w:cs="Arial"/>
          <w:sz w:val="24"/>
          <w:szCs w:val="24"/>
        </w:rPr>
        <w:t>the same, or similar, expenses to make the SSO product available.</w:t>
      </w:r>
      <w:r w:rsidR="00B807B1" w:rsidRPr="006018D0">
        <w:rPr>
          <w:rStyle w:val="FootnoteReference"/>
          <w:rFonts w:ascii="Arial" w:hAnsi="Arial" w:cs="Arial"/>
          <w:sz w:val="24"/>
          <w:szCs w:val="24"/>
        </w:rPr>
        <w:t xml:space="preserve"> </w:t>
      </w:r>
      <w:r w:rsidR="00B807B1" w:rsidRPr="006018D0">
        <w:rPr>
          <w:rStyle w:val="FootnoteReference"/>
          <w:rFonts w:ascii="Arial" w:hAnsi="Arial" w:cs="Arial"/>
          <w:sz w:val="24"/>
          <w:szCs w:val="24"/>
        </w:rPr>
        <w:footnoteReference w:id="12"/>
      </w:r>
      <w:r w:rsidR="00B807B1" w:rsidRPr="006018D0">
        <w:rPr>
          <w:rFonts w:ascii="Arial" w:hAnsi="Arial" w:cs="Arial"/>
          <w:sz w:val="24"/>
          <w:szCs w:val="24"/>
        </w:rPr>
        <w:t xml:space="preserve">  Yet AEP does </w:t>
      </w:r>
      <w:r w:rsidR="00B807B1" w:rsidRPr="006018D0">
        <w:rPr>
          <w:rFonts w:ascii="Arial" w:hAnsi="Arial" w:cs="Arial"/>
          <w:i/>
          <w:sz w:val="24"/>
          <w:szCs w:val="24"/>
        </w:rPr>
        <w:t>not</w:t>
      </w:r>
      <w:r w:rsidR="00B807B1" w:rsidRPr="006018D0">
        <w:rPr>
          <w:rFonts w:ascii="Arial" w:hAnsi="Arial" w:cs="Arial"/>
          <w:sz w:val="24"/>
          <w:szCs w:val="24"/>
        </w:rPr>
        <w:t xml:space="preserve"> recover these costs from SSO customers.  </w:t>
      </w:r>
      <w:r w:rsidR="003C6713" w:rsidRPr="006018D0">
        <w:rPr>
          <w:rFonts w:ascii="Arial" w:hAnsi="Arial" w:cs="Arial"/>
          <w:sz w:val="24"/>
          <w:szCs w:val="24"/>
        </w:rPr>
        <w:t xml:space="preserve">AEP witness </w:t>
      </w:r>
      <w:proofErr w:type="spellStart"/>
      <w:r w:rsidR="003C6713" w:rsidRPr="006018D0">
        <w:rPr>
          <w:rFonts w:ascii="Arial" w:hAnsi="Arial" w:cs="Arial"/>
          <w:sz w:val="24"/>
          <w:szCs w:val="24"/>
        </w:rPr>
        <w:t>Rousch</w:t>
      </w:r>
      <w:proofErr w:type="spellEnd"/>
      <w:r w:rsidR="003C6713" w:rsidRPr="006018D0">
        <w:rPr>
          <w:rFonts w:ascii="Arial" w:hAnsi="Arial" w:cs="Arial"/>
          <w:sz w:val="24"/>
          <w:szCs w:val="24"/>
        </w:rPr>
        <w:t xml:space="preserve"> testified</w:t>
      </w:r>
      <w:r w:rsidR="00BD44A8" w:rsidRPr="006018D0">
        <w:rPr>
          <w:rFonts w:ascii="Arial" w:hAnsi="Arial" w:cs="Arial"/>
          <w:sz w:val="24"/>
          <w:szCs w:val="24"/>
        </w:rPr>
        <w:t xml:space="preserve"> on cross-</w:t>
      </w:r>
      <w:r w:rsidR="003C6713" w:rsidRPr="006018D0">
        <w:rPr>
          <w:rFonts w:ascii="Arial" w:hAnsi="Arial" w:cs="Arial"/>
          <w:sz w:val="24"/>
          <w:szCs w:val="24"/>
        </w:rPr>
        <w:t xml:space="preserve">examination that </w:t>
      </w:r>
      <w:r w:rsidR="009F2F56" w:rsidRPr="006018D0">
        <w:rPr>
          <w:rFonts w:ascii="Arial" w:hAnsi="Arial" w:cs="Arial"/>
          <w:sz w:val="24"/>
          <w:szCs w:val="24"/>
        </w:rPr>
        <w:t xml:space="preserve">the </w:t>
      </w:r>
      <w:r w:rsidR="003C6713" w:rsidRPr="006018D0">
        <w:rPr>
          <w:rFonts w:ascii="Arial" w:hAnsi="Arial" w:cs="Arial"/>
          <w:sz w:val="24"/>
          <w:szCs w:val="24"/>
        </w:rPr>
        <w:t>applicable SSO riders</w:t>
      </w:r>
      <w:r w:rsidR="00DE3EA8" w:rsidRPr="006018D0">
        <w:rPr>
          <w:rFonts w:ascii="Arial" w:hAnsi="Arial" w:cs="Arial"/>
          <w:sz w:val="24"/>
          <w:szCs w:val="24"/>
        </w:rPr>
        <w:t xml:space="preserve"> do not recover significant costs required to make the SSO available</w:t>
      </w:r>
      <w:r w:rsidRPr="006018D0">
        <w:rPr>
          <w:rFonts w:ascii="Arial" w:hAnsi="Arial" w:cs="Arial"/>
          <w:sz w:val="24"/>
          <w:szCs w:val="24"/>
        </w:rPr>
        <w:t>,</w:t>
      </w:r>
      <w:r w:rsidR="00DE3EA8" w:rsidRPr="006018D0">
        <w:rPr>
          <w:rFonts w:ascii="Arial" w:hAnsi="Arial" w:cs="Arial"/>
          <w:sz w:val="24"/>
          <w:szCs w:val="24"/>
        </w:rPr>
        <w:t xml:space="preserve"> </w:t>
      </w:r>
      <w:r w:rsidR="00B807B1" w:rsidRPr="006018D0">
        <w:rPr>
          <w:rFonts w:ascii="Arial" w:hAnsi="Arial" w:cs="Arial"/>
          <w:sz w:val="24"/>
          <w:szCs w:val="24"/>
        </w:rPr>
        <w:t>including</w:t>
      </w:r>
      <w:r w:rsidR="00F35AB9" w:rsidRPr="006018D0">
        <w:rPr>
          <w:rFonts w:ascii="Arial" w:hAnsi="Arial" w:cs="Arial"/>
          <w:sz w:val="24"/>
          <w:szCs w:val="24"/>
        </w:rPr>
        <w:t xml:space="preserve"> call</w:t>
      </w:r>
      <w:r w:rsidRPr="006018D0">
        <w:rPr>
          <w:rFonts w:ascii="Arial" w:hAnsi="Arial" w:cs="Arial"/>
          <w:sz w:val="24"/>
          <w:szCs w:val="24"/>
        </w:rPr>
        <w:t>-</w:t>
      </w:r>
      <w:r w:rsidR="00F35AB9" w:rsidRPr="006018D0">
        <w:rPr>
          <w:rFonts w:ascii="Arial" w:hAnsi="Arial" w:cs="Arial"/>
          <w:sz w:val="24"/>
          <w:szCs w:val="24"/>
        </w:rPr>
        <w:t>center costs</w:t>
      </w:r>
      <w:r w:rsidR="003C6713" w:rsidRPr="006018D0">
        <w:rPr>
          <w:rFonts w:ascii="Arial" w:hAnsi="Arial" w:cs="Arial"/>
          <w:sz w:val="24"/>
          <w:szCs w:val="24"/>
        </w:rPr>
        <w:t>, legal and regulatory expenses, IT costs,</w:t>
      </w:r>
      <w:r w:rsidR="00DE3EA8" w:rsidRPr="006018D0">
        <w:rPr>
          <w:rFonts w:ascii="Arial" w:hAnsi="Arial" w:cs="Arial"/>
          <w:sz w:val="24"/>
          <w:szCs w:val="24"/>
        </w:rPr>
        <w:t xml:space="preserve"> office space</w:t>
      </w:r>
      <w:r w:rsidR="006D16B0" w:rsidRPr="006018D0">
        <w:rPr>
          <w:rFonts w:ascii="Arial" w:hAnsi="Arial" w:cs="Arial"/>
          <w:sz w:val="24"/>
          <w:szCs w:val="24"/>
        </w:rPr>
        <w:t>,</w:t>
      </w:r>
      <w:r w:rsidR="003C6713" w:rsidRPr="006018D0">
        <w:rPr>
          <w:rFonts w:ascii="Arial" w:hAnsi="Arial" w:cs="Arial"/>
          <w:sz w:val="24"/>
          <w:szCs w:val="24"/>
        </w:rPr>
        <w:t xml:space="preserve"> and other employee time and expense.</w:t>
      </w:r>
      <w:r w:rsidR="003C6713" w:rsidRPr="006018D0">
        <w:rPr>
          <w:rStyle w:val="FootnoteReference"/>
          <w:rFonts w:ascii="Arial" w:hAnsi="Arial" w:cs="Arial"/>
          <w:sz w:val="24"/>
          <w:szCs w:val="24"/>
        </w:rPr>
        <w:footnoteReference w:id="13"/>
      </w:r>
      <w:r w:rsidR="003C6713" w:rsidRPr="006018D0">
        <w:rPr>
          <w:rFonts w:ascii="Arial" w:hAnsi="Arial" w:cs="Arial"/>
          <w:sz w:val="24"/>
          <w:szCs w:val="24"/>
        </w:rPr>
        <w:t xml:space="preserve">  </w:t>
      </w:r>
    </w:p>
    <w:p w14:paraId="0983EEC5" w14:textId="037E83A9" w:rsidR="00624C06" w:rsidRPr="006018D0" w:rsidRDefault="003C6713" w:rsidP="000E02D1">
      <w:pPr>
        <w:spacing w:after="0" w:line="480" w:lineRule="auto"/>
        <w:ind w:firstLine="720"/>
        <w:rPr>
          <w:rFonts w:ascii="Arial" w:hAnsi="Arial" w:cs="Arial"/>
          <w:sz w:val="24"/>
          <w:szCs w:val="24"/>
        </w:rPr>
      </w:pPr>
      <w:r w:rsidRPr="006018D0">
        <w:rPr>
          <w:rFonts w:ascii="Arial" w:hAnsi="Arial" w:cs="Arial"/>
          <w:sz w:val="24"/>
          <w:szCs w:val="24"/>
        </w:rPr>
        <w:t xml:space="preserve">Not only </w:t>
      </w:r>
      <w:r w:rsidR="00E428AD" w:rsidRPr="006018D0">
        <w:rPr>
          <w:rFonts w:ascii="Arial" w:hAnsi="Arial" w:cs="Arial"/>
          <w:sz w:val="24"/>
          <w:szCs w:val="24"/>
        </w:rPr>
        <w:t xml:space="preserve">does the </w:t>
      </w:r>
      <w:r w:rsidRPr="006018D0">
        <w:rPr>
          <w:rFonts w:ascii="Arial" w:hAnsi="Arial" w:cs="Arial"/>
          <w:sz w:val="24"/>
          <w:szCs w:val="24"/>
        </w:rPr>
        <w:t xml:space="preserve">SSO </w:t>
      </w:r>
      <w:r w:rsidR="00E428AD" w:rsidRPr="006018D0">
        <w:rPr>
          <w:rFonts w:ascii="Arial" w:hAnsi="Arial" w:cs="Arial"/>
          <w:sz w:val="24"/>
          <w:szCs w:val="24"/>
        </w:rPr>
        <w:t>remain an</w:t>
      </w:r>
      <w:r w:rsidRPr="006018D0">
        <w:rPr>
          <w:rFonts w:ascii="Arial" w:hAnsi="Arial" w:cs="Arial"/>
          <w:sz w:val="24"/>
          <w:szCs w:val="24"/>
        </w:rPr>
        <w:t xml:space="preserve"> unbundled</w:t>
      </w:r>
      <w:r w:rsidR="00E428AD" w:rsidRPr="006018D0">
        <w:rPr>
          <w:rFonts w:ascii="Arial" w:hAnsi="Arial" w:cs="Arial"/>
          <w:sz w:val="24"/>
          <w:szCs w:val="24"/>
        </w:rPr>
        <w:t xml:space="preserve"> rate</w:t>
      </w:r>
      <w:r w:rsidRPr="006018D0">
        <w:rPr>
          <w:rFonts w:ascii="Arial" w:hAnsi="Arial" w:cs="Arial"/>
          <w:sz w:val="24"/>
          <w:szCs w:val="24"/>
        </w:rPr>
        <w:t xml:space="preserve">, </w:t>
      </w:r>
      <w:r w:rsidR="00E428AD" w:rsidRPr="006018D0">
        <w:rPr>
          <w:rFonts w:ascii="Arial" w:hAnsi="Arial" w:cs="Arial"/>
          <w:sz w:val="24"/>
          <w:szCs w:val="24"/>
        </w:rPr>
        <w:t xml:space="preserve">it </w:t>
      </w:r>
      <w:r w:rsidRPr="006018D0">
        <w:rPr>
          <w:rFonts w:ascii="Arial" w:hAnsi="Arial" w:cs="Arial"/>
          <w:sz w:val="24"/>
          <w:szCs w:val="24"/>
        </w:rPr>
        <w:t xml:space="preserve">is not comparable to other retail products in the market. </w:t>
      </w:r>
      <w:r w:rsidR="00E428AD" w:rsidRPr="006018D0">
        <w:rPr>
          <w:rFonts w:ascii="Arial" w:hAnsi="Arial" w:cs="Arial"/>
          <w:sz w:val="24"/>
          <w:szCs w:val="24"/>
        </w:rPr>
        <w:t xml:space="preserve"> </w:t>
      </w:r>
      <w:r w:rsidRPr="006018D0">
        <w:rPr>
          <w:rFonts w:ascii="Arial" w:hAnsi="Arial" w:cs="Arial"/>
          <w:sz w:val="24"/>
          <w:szCs w:val="24"/>
        </w:rPr>
        <w:t>A</w:t>
      </w:r>
      <w:r w:rsidR="00D324C2" w:rsidRPr="006018D0">
        <w:rPr>
          <w:rFonts w:ascii="Arial" w:hAnsi="Arial" w:cs="Arial"/>
          <w:sz w:val="24"/>
          <w:szCs w:val="24"/>
        </w:rPr>
        <w:t xml:space="preserve">ll customers who have </w:t>
      </w:r>
      <w:r w:rsidR="00E428AD" w:rsidRPr="006018D0">
        <w:rPr>
          <w:rFonts w:ascii="Arial" w:hAnsi="Arial" w:cs="Arial"/>
          <w:sz w:val="24"/>
          <w:szCs w:val="24"/>
        </w:rPr>
        <w:t xml:space="preserve">neither </w:t>
      </w:r>
      <w:r w:rsidR="00D324C2" w:rsidRPr="006018D0">
        <w:rPr>
          <w:rFonts w:ascii="Arial" w:hAnsi="Arial" w:cs="Arial"/>
          <w:sz w:val="24"/>
          <w:szCs w:val="24"/>
        </w:rPr>
        <w:t>affirmatively chosen a competitive supplier</w:t>
      </w:r>
      <w:r w:rsidR="0024291D" w:rsidRPr="006018D0">
        <w:rPr>
          <w:rFonts w:ascii="Arial" w:hAnsi="Arial" w:cs="Arial"/>
          <w:sz w:val="24"/>
          <w:szCs w:val="24"/>
        </w:rPr>
        <w:t xml:space="preserve"> </w:t>
      </w:r>
      <w:r w:rsidR="00E428AD" w:rsidRPr="006018D0">
        <w:rPr>
          <w:rFonts w:ascii="Arial" w:hAnsi="Arial" w:cs="Arial"/>
          <w:sz w:val="24"/>
          <w:szCs w:val="24"/>
        </w:rPr>
        <w:t>nor</w:t>
      </w:r>
      <w:r w:rsidR="00D324C2" w:rsidRPr="006018D0">
        <w:rPr>
          <w:rFonts w:ascii="Arial" w:hAnsi="Arial" w:cs="Arial"/>
          <w:sz w:val="24"/>
          <w:szCs w:val="24"/>
        </w:rPr>
        <w:t xml:space="preserve"> been switched to a competitive supplier via an opt-out community aggregation remain on the SSO product.</w:t>
      </w:r>
      <w:r w:rsidR="00D324C2" w:rsidRPr="006018D0">
        <w:rPr>
          <w:rStyle w:val="FootnoteReference"/>
          <w:rFonts w:ascii="Arial" w:hAnsi="Arial" w:cs="Arial"/>
          <w:sz w:val="24"/>
          <w:szCs w:val="24"/>
        </w:rPr>
        <w:footnoteReference w:id="14"/>
      </w:r>
      <w:r w:rsidR="00D324C2" w:rsidRPr="006018D0">
        <w:rPr>
          <w:rFonts w:ascii="Arial" w:hAnsi="Arial" w:cs="Arial"/>
          <w:sz w:val="24"/>
          <w:szCs w:val="24"/>
        </w:rPr>
        <w:t xml:space="preserve"> </w:t>
      </w:r>
      <w:r w:rsidR="00E428AD" w:rsidRPr="006018D0">
        <w:rPr>
          <w:rFonts w:ascii="Arial" w:hAnsi="Arial" w:cs="Arial"/>
          <w:sz w:val="24"/>
          <w:szCs w:val="24"/>
        </w:rPr>
        <w:t xml:space="preserve"> </w:t>
      </w:r>
      <w:r w:rsidR="00D324C2" w:rsidRPr="006018D0">
        <w:rPr>
          <w:rFonts w:ascii="Arial" w:hAnsi="Arial" w:cs="Arial"/>
          <w:sz w:val="24"/>
          <w:szCs w:val="24"/>
        </w:rPr>
        <w:t xml:space="preserve">Further, all customers that enroll in AEP distribution service </w:t>
      </w:r>
      <w:r w:rsidR="00D324C2" w:rsidRPr="006018D0">
        <w:rPr>
          <w:rFonts w:ascii="Arial" w:hAnsi="Arial" w:cs="Arial"/>
          <w:i/>
          <w:sz w:val="24"/>
          <w:szCs w:val="24"/>
        </w:rPr>
        <w:t xml:space="preserve">must </w:t>
      </w:r>
      <w:r w:rsidR="00D324C2" w:rsidRPr="006018D0">
        <w:rPr>
          <w:rFonts w:ascii="Arial" w:hAnsi="Arial" w:cs="Arial"/>
          <w:sz w:val="24"/>
          <w:szCs w:val="24"/>
        </w:rPr>
        <w:t>enroll in the SSO generation service for a period of time before even being allowed to switch to a competitive supplier.</w:t>
      </w:r>
      <w:r w:rsidR="00D324C2" w:rsidRPr="006018D0">
        <w:rPr>
          <w:rStyle w:val="FootnoteReference"/>
          <w:rFonts w:ascii="Arial" w:hAnsi="Arial" w:cs="Arial"/>
          <w:sz w:val="24"/>
          <w:szCs w:val="24"/>
        </w:rPr>
        <w:footnoteReference w:id="15"/>
      </w:r>
      <w:r w:rsidR="00D324C2" w:rsidRPr="006018D0">
        <w:rPr>
          <w:rFonts w:ascii="Arial" w:hAnsi="Arial" w:cs="Arial"/>
          <w:sz w:val="24"/>
          <w:szCs w:val="24"/>
        </w:rPr>
        <w:t xml:space="preserve">  </w:t>
      </w:r>
      <w:r w:rsidR="00E428AD" w:rsidRPr="006018D0">
        <w:rPr>
          <w:rFonts w:ascii="Arial" w:hAnsi="Arial" w:cs="Arial"/>
          <w:sz w:val="24"/>
          <w:szCs w:val="24"/>
        </w:rPr>
        <w:t>No</w:t>
      </w:r>
      <w:r w:rsidR="00624C06" w:rsidRPr="006018D0">
        <w:rPr>
          <w:rFonts w:ascii="Arial" w:hAnsi="Arial" w:cs="Arial"/>
          <w:sz w:val="24"/>
          <w:szCs w:val="24"/>
        </w:rPr>
        <w:t xml:space="preserve"> other competitive retail product </w:t>
      </w:r>
      <w:r w:rsidR="00E428AD" w:rsidRPr="006018D0">
        <w:rPr>
          <w:rFonts w:ascii="Arial" w:hAnsi="Arial" w:cs="Arial"/>
          <w:sz w:val="24"/>
          <w:szCs w:val="24"/>
        </w:rPr>
        <w:t>is given</w:t>
      </w:r>
      <w:r w:rsidR="00624C06" w:rsidRPr="006018D0">
        <w:rPr>
          <w:rFonts w:ascii="Arial" w:hAnsi="Arial" w:cs="Arial"/>
          <w:sz w:val="24"/>
          <w:szCs w:val="24"/>
        </w:rPr>
        <w:t xml:space="preserve"> this advantage.</w:t>
      </w:r>
    </w:p>
    <w:p w14:paraId="256BB676" w14:textId="1E4A62DD" w:rsidR="00D324C2" w:rsidRPr="006018D0" w:rsidRDefault="00081192" w:rsidP="000E02D1">
      <w:pPr>
        <w:spacing w:after="0" w:line="480" w:lineRule="auto"/>
        <w:ind w:firstLine="720"/>
        <w:rPr>
          <w:rFonts w:ascii="Arial" w:hAnsi="Arial" w:cs="Arial"/>
          <w:sz w:val="24"/>
          <w:szCs w:val="24"/>
        </w:rPr>
      </w:pPr>
      <w:r w:rsidRPr="006018D0">
        <w:rPr>
          <w:rFonts w:ascii="Arial" w:hAnsi="Arial" w:cs="Arial"/>
          <w:sz w:val="24"/>
          <w:szCs w:val="24"/>
        </w:rPr>
        <w:lastRenderedPageBreak/>
        <w:t xml:space="preserve">This </w:t>
      </w:r>
      <w:r w:rsidR="00E428AD" w:rsidRPr="006018D0">
        <w:rPr>
          <w:rFonts w:ascii="Arial" w:hAnsi="Arial" w:cs="Arial"/>
          <w:sz w:val="24"/>
          <w:szCs w:val="24"/>
        </w:rPr>
        <w:t xml:space="preserve">unearned </w:t>
      </w:r>
      <w:r w:rsidRPr="006018D0">
        <w:rPr>
          <w:rFonts w:ascii="Arial" w:hAnsi="Arial" w:cs="Arial"/>
          <w:sz w:val="24"/>
          <w:szCs w:val="24"/>
        </w:rPr>
        <w:t xml:space="preserve">advantage allows the SSO product to artificially retain </w:t>
      </w:r>
      <w:r w:rsidR="00E428AD" w:rsidRPr="006018D0">
        <w:rPr>
          <w:rFonts w:ascii="Arial" w:hAnsi="Arial" w:cs="Arial"/>
          <w:sz w:val="24"/>
          <w:szCs w:val="24"/>
        </w:rPr>
        <w:t xml:space="preserve">disproportionate </w:t>
      </w:r>
      <w:r w:rsidRPr="006018D0">
        <w:rPr>
          <w:rFonts w:ascii="Arial" w:hAnsi="Arial" w:cs="Arial"/>
          <w:sz w:val="24"/>
          <w:szCs w:val="24"/>
        </w:rPr>
        <w:t>market share</w:t>
      </w:r>
      <w:r w:rsidR="00E428AD" w:rsidRPr="006018D0">
        <w:rPr>
          <w:rFonts w:ascii="Arial" w:hAnsi="Arial" w:cs="Arial"/>
          <w:sz w:val="24"/>
          <w:szCs w:val="24"/>
        </w:rPr>
        <w:t xml:space="preserve">. </w:t>
      </w:r>
      <w:r w:rsidRPr="006018D0">
        <w:rPr>
          <w:rFonts w:ascii="Arial" w:hAnsi="Arial" w:cs="Arial"/>
          <w:sz w:val="24"/>
          <w:szCs w:val="24"/>
        </w:rPr>
        <w:t xml:space="preserve"> </w:t>
      </w:r>
      <w:r w:rsidR="00E428AD" w:rsidRPr="006018D0">
        <w:rPr>
          <w:rFonts w:ascii="Arial" w:hAnsi="Arial" w:cs="Arial"/>
          <w:sz w:val="24"/>
          <w:szCs w:val="24"/>
        </w:rPr>
        <w:t>C</w:t>
      </w:r>
      <w:r w:rsidRPr="006018D0">
        <w:rPr>
          <w:rFonts w:ascii="Arial" w:hAnsi="Arial" w:cs="Arial"/>
          <w:sz w:val="24"/>
          <w:szCs w:val="24"/>
        </w:rPr>
        <w:t>ustomers are by default e</w:t>
      </w:r>
      <w:r w:rsidR="00BB45DE" w:rsidRPr="006018D0">
        <w:rPr>
          <w:rFonts w:ascii="Arial" w:hAnsi="Arial" w:cs="Arial"/>
          <w:sz w:val="24"/>
          <w:szCs w:val="24"/>
        </w:rPr>
        <w:t>nrolled in the SSO</w:t>
      </w:r>
      <w:r w:rsidR="00E428AD" w:rsidRPr="006018D0">
        <w:rPr>
          <w:rFonts w:ascii="Arial" w:hAnsi="Arial" w:cs="Arial"/>
          <w:sz w:val="24"/>
          <w:szCs w:val="24"/>
        </w:rPr>
        <w:t>,</w:t>
      </w:r>
      <w:r w:rsidR="00BB45DE" w:rsidRPr="006018D0">
        <w:rPr>
          <w:rFonts w:ascii="Arial" w:hAnsi="Arial" w:cs="Arial"/>
          <w:sz w:val="24"/>
          <w:szCs w:val="24"/>
        </w:rPr>
        <w:t xml:space="preserve"> whereas CRES providers</w:t>
      </w:r>
      <w:r w:rsidRPr="006018D0">
        <w:rPr>
          <w:rFonts w:ascii="Arial" w:hAnsi="Arial" w:cs="Arial"/>
          <w:sz w:val="24"/>
          <w:szCs w:val="24"/>
        </w:rPr>
        <w:t xml:space="preserve"> must obtain affirmative consent to enroll customers.  And affirmative consent</w:t>
      </w:r>
      <w:r w:rsidR="00E428AD" w:rsidRPr="006018D0">
        <w:rPr>
          <w:rFonts w:ascii="Arial" w:hAnsi="Arial" w:cs="Arial"/>
          <w:sz w:val="24"/>
          <w:szCs w:val="24"/>
        </w:rPr>
        <w:t xml:space="preserve"> does not come cheap, but</w:t>
      </w:r>
      <w:r w:rsidRPr="006018D0">
        <w:rPr>
          <w:rFonts w:ascii="Arial" w:hAnsi="Arial" w:cs="Arial"/>
          <w:sz w:val="24"/>
          <w:szCs w:val="24"/>
        </w:rPr>
        <w:t xml:space="preserve"> comes at a significant cost</w:t>
      </w:r>
      <w:r w:rsidR="00C53174" w:rsidRPr="006018D0">
        <w:rPr>
          <w:rFonts w:ascii="Arial" w:hAnsi="Arial" w:cs="Arial"/>
          <w:sz w:val="24"/>
          <w:szCs w:val="24"/>
        </w:rPr>
        <w:t>—</w:t>
      </w:r>
      <w:r w:rsidRPr="006018D0">
        <w:rPr>
          <w:rFonts w:ascii="Arial" w:hAnsi="Arial" w:cs="Arial"/>
          <w:sz w:val="24"/>
          <w:szCs w:val="24"/>
        </w:rPr>
        <w:t>all of which the SSO is able to avoid.</w:t>
      </w:r>
      <w:r w:rsidRPr="006018D0">
        <w:rPr>
          <w:rStyle w:val="FootnoteReference"/>
          <w:rFonts w:ascii="Arial" w:hAnsi="Arial" w:cs="Arial"/>
          <w:sz w:val="24"/>
          <w:szCs w:val="24"/>
        </w:rPr>
        <w:footnoteReference w:id="16"/>
      </w:r>
      <w:r w:rsidRPr="006018D0">
        <w:rPr>
          <w:rFonts w:ascii="Arial" w:hAnsi="Arial" w:cs="Arial"/>
          <w:sz w:val="24"/>
          <w:szCs w:val="24"/>
        </w:rPr>
        <w:t xml:space="preserve">    </w:t>
      </w:r>
    </w:p>
    <w:p w14:paraId="30439DDE" w14:textId="43DD3FE7" w:rsidR="00DE3EA8" w:rsidRPr="006018D0" w:rsidRDefault="00624C06" w:rsidP="000E02D1">
      <w:pPr>
        <w:spacing w:after="0" w:line="480" w:lineRule="auto"/>
        <w:ind w:firstLine="720"/>
        <w:rPr>
          <w:rFonts w:ascii="Arial" w:hAnsi="Arial" w:cs="Arial"/>
          <w:sz w:val="24"/>
          <w:szCs w:val="24"/>
        </w:rPr>
      </w:pPr>
      <w:r w:rsidRPr="006018D0">
        <w:rPr>
          <w:rFonts w:ascii="Arial" w:hAnsi="Arial" w:cs="Arial"/>
          <w:sz w:val="24"/>
          <w:szCs w:val="24"/>
        </w:rPr>
        <w:t xml:space="preserve">Finally, the SSO avoids significant regulatory and compliance requirements that all other </w:t>
      </w:r>
      <w:r w:rsidR="00C53174" w:rsidRPr="006018D0">
        <w:rPr>
          <w:rFonts w:ascii="Arial" w:hAnsi="Arial" w:cs="Arial"/>
          <w:sz w:val="24"/>
          <w:szCs w:val="24"/>
        </w:rPr>
        <w:t xml:space="preserve">providers of </w:t>
      </w:r>
      <w:r w:rsidRPr="006018D0">
        <w:rPr>
          <w:rFonts w:ascii="Arial" w:hAnsi="Arial" w:cs="Arial"/>
          <w:sz w:val="24"/>
          <w:szCs w:val="24"/>
        </w:rPr>
        <w:t>competitive products and services must follow</w:t>
      </w:r>
      <w:r w:rsidR="00C53174" w:rsidRPr="006018D0">
        <w:rPr>
          <w:rFonts w:ascii="Arial" w:hAnsi="Arial" w:cs="Arial"/>
          <w:sz w:val="24"/>
          <w:szCs w:val="24"/>
        </w:rPr>
        <w:t xml:space="preserve"> (and price in)</w:t>
      </w:r>
      <w:r w:rsidRPr="006018D0">
        <w:rPr>
          <w:rFonts w:ascii="Arial" w:hAnsi="Arial" w:cs="Arial"/>
          <w:sz w:val="24"/>
          <w:szCs w:val="24"/>
        </w:rPr>
        <w:t>.  These include t</w:t>
      </w:r>
      <w:r w:rsidR="00BD44A8" w:rsidRPr="006018D0">
        <w:rPr>
          <w:rFonts w:ascii="Arial" w:hAnsi="Arial" w:cs="Arial"/>
          <w:sz w:val="24"/>
          <w:szCs w:val="24"/>
        </w:rPr>
        <w:t>he requirement</w:t>
      </w:r>
      <w:r w:rsidR="00C53174" w:rsidRPr="006018D0">
        <w:rPr>
          <w:rFonts w:ascii="Arial" w:hAnsi="Arial" w:cs="Arial"/>
          <w:sz w:val="24"/>
          <w:szCs w:val="24"/>
        </w:rPr>
        <w:t>s</w:t>
      </w:r>
      <w:r w:rsidR="00571EEF" w:rsidRPr="006018D0">
        <w:rPr>
          <w:rFonts w:ascii="Arial" w:hAnsi="Arial" w:cs="Arial"/>
          <w:sz w:val="24"/>
          <w:szCs w:val="24"/>
        </w:rPr>
        <w:t xml:space="preserve"> to</w:t>
      </w:r>
      <w:r w:rsidRPr="006018D0">
        <w:rPr>
          <w:rFonts w:ascii="Arial" w:hAnsi="Arial" w:cs="Arial"/>
          <w:sz w:val="24"/>
          <w:szCs w:val="24"/>
        </w:rPr>
        <w:t xml:space="preserve">: </w:t>
      </w:r>
      <w:r w:rsidR="006A5A5C" w:rsidRPr="006018D0">
        <w:rPr>
          <w:rFonts w:ascii="Arial" w:hAnsi="Arial" w:cs="Arial"/>
          <w:sz w:val="24"/>
          <w:szCs w:val="24"/>
        </w:rPr>
        <w:t>(</w:t>
      </w:r>
      <w:r w:rsidR="00E12F59" w:rsidRPr="006018D0">
        <w:rPr>
          <w:rFonts w:ascii="Arial" w:hAnsi="Arial" w:cs="Arial"/>
          <w:sz w:val="24"/>
          <w:szCs w:val="24"/>
        </w:rPr>
        <w:t xml:space="preserve">1) enter into a contract with </w:t>
      </w:r>
      <w:r w:rsidRPr="006018D0">
        <w:rPr>
          <w:rFonts w:ascii="Arial" w:hAnsi="Arial" w:cs="Arial"/>
          <w:sz w:val="24"/>
          <w:szCs w:val="24"/>
        </w:rPr>
        <w:t xml:space="preserve">customers; </w:t>
      </w:r>
      <w:r w:rsidR="006A5A5C" w:rsidRPr="006018D0">
        <w:rPr>
          <w:rFonts w:ascii="Arial" w:hAnsi="Arial" w:cs="Arial"/>
          <w:sz w:val="24"/>
          <w:szCs w:val="24"/>
        </w:rPr>
        <w:t>(</w:t>
      </w:r>
      <w:r w:rsidRPr="006018D0">
        <w:rPr>
          <w:rFonts w:ascii="Arial" w:hAnsi="Arial" w:cs="Arial"/>
          <w:sz w:val="24"/>
          <w:szCs w:val="24"/>
        </w:rPr>
        <w:t xml:space="preserve">2) verify customer enrollments; </w:t>
      </w:r>
      <w:r w:rsidR="006A5A5C" w:rsidRPr="006018D0">
        <w:rPr>
          <w:rFonts w:ascii="Arial" w:hAnsi="Arial" w:cs="Arial"/>
          <w:sz w:val="24"/>
          <w:szCs w:val="24"/>
        </w:rPr>
        <w:t>(</w:t>
      </w:r>
      <w:r w:rsidRPr="006018D0">
        <w:rPr>
          <w:rFonts w:ascii="Arial" w:hAnsi="Arial" w:cs="Arial"/>
          <w:sz w:val="24"/>
          <w:szCs w:val="24"/>
        </w:rPr>
        <w:t>3) send notices to customers of</w:t>
      </w:r>
      <w:r w:rsidR="000524CF" w:rsidRPr="006018D0">
        <w:rPr>
          <w:rFonts w:ascii="Arial" w:hAnsi="Arial" w:cs="Arial"/>
          <w:sz w:val="24"/>
          <w:szCs w:val="24"/>
        </w:rPr>
        <w:t xml:space="preserve"> enrollment and</w:t>
      </w:r>
      <w:r w:rsidRPr="006018D0">
        <w:rPr>
          <w:rFonts w:ascii="Arial" w:hAnsi="Arial" w:cs="Arial"/>
          <w:sz w:val="24"/>
          <w:szCs w:val="24"/>
        </w:rPr>
        <w:t xml:space="preserve"> pricing changes; </w:t>
      </w:r>
      <w:r w:rsidR="006A5A5C" w:rsidRPr="006018D0">
        <w:rPr>
          <w:rFonts w:ascii="Arial" w:hAnsi="Arial" w:cs="Arial"/>
          <w:sz w:val="24"/>
          <w:szCs w:val="24"/>
        </w:rPr>
        <w:t>(</w:t>
      </w:r>
      <w:r w:rsidRPr="006018D0">
        <w:rPr>
          <w:rFonts w:ascii="Arial" w:hAnsi="Arial" w:cs="Arial"/>
          <w:sz w:val="24"/>
          <w:szCs w:val="24"/>
        </w:rPr>
        <w:t>4) pay switching fees</w:t>
      </w:r>
      <w:r w:rsidR="000524CF" w:rsidRPr="006018D0">
        <w:rPr>
          <w:rFonts w:ascii="Arial" w:hAnsi="Arial" w:cs="Arial"/>
          <w:sz w:val="24"/>
          <w:szCs w:val="24"/>
        </w:rPr>
        <w:t xml:space="preserve"> each time</w:t>
      </w:r>
      <w:r w:rsidRPr="006018D0">
        <w:rPr>
          <w:rFonts w:ascii="Arial" w:hAnsi="Arial" w:cs="Arial"/>
          <w:sz w:val="24"/>
          <w:szCs w:val="24"/>
        </w:rPr>
        <w:t xml:space="preserve"> </w:t>
      </w:r>
      <w:proofErr w:type="gramStart"/>
      <w:r w:rsidRPr="006018D0">
        <w:rPr>
          <w:rFonts w:ascii="Arial" w:hAnsi="Arial" w:cs="Arial"/>
          <w:sz w:val="24"/>
          <w:szCs w:val="24"/>
        </w:rPr>
        <w:t>customer</w:t>
      </w:r>
      <w:r w:rsidR="00C53174" w:rsidRPr="006018D0">
        <w:rPr>
          <w:rFonts w:ascii="Arial" w:hAnsi="Arial" w:cs="Arial"/>
          <w:sz w:val="24"/>
          <w:szCs w:val="24"/>
        </w:rPr>
        <w:t>s</w:t>
      </w:r>
      <w:proofErr w:type="gramEnd"/>
      <w:r w:rsidRPr="006018D0">
        <w:rPr>
          <w:rFonts w:ascii="Arial" w:hAnsi="Arial" w:cs="Arial"/>
          <w:sz w:val="24"/>
          <w:szCs w:val="24"/>
        </w:rPr>
        <w:t xml:space="preserve"> switch to a CRES product</w:t>
      </w:r>
      <w:r w:rsidR="00C53174" w:rsidRPr="006018D0">
        <w:rPr>
          <w:rFonts w:ascii="Arial" w:hAnsi="Arial" w:cs="Arial"/>
          <w:sz w:val="24"/>
          <w:szCs w:val="24"/>
        </w:rPr>
        <w:t>;</w:t>
      </w:r>
      <w:r w:rsidRPr="006018D0">
        <w:rPr>
          <w:rFonts w:ascii="Arial" w:hAnsi="Arial" w:cs="Arial"/>
          <w:sz w:val="24"/>
          <w:szCs w:val="24"/>
        </w:rPr>
        <w:t xml:space="preserve"> and </w:t>
      </w:r>
      <w:r w:rsidR="006A5A5C" w:rsidRPr="006018D0">
        <w:rPr>
          <w:rFonts w:ascii="Arial" w:hAnsi="Arial" w:cs="Arial"/>
          <w:sz w:val="24"/>
          <w:szCs w:val="24"/>
        </w:rPr>
        <w:t>(</w:t>
      </w:r>
      <w:r w:rsidRPr="006018D0">
        <w:rPr>
          <w:rFonts w:ascii="Arial" w:hAnsi="Arial" w:cs="Arial"/>
          <w:sz w:val="24"/>
          <w:szCs w:val="24"/>
        </w:rPr>
        <w:t xml:space="preserve">5) </w:t>
      </w:r>
      <w:r w:rsidR="000524CF" w:rsidRPr="006018D0">
        <w:rPr>
          <w:rFonts w:ascii="Arial" w:hAnsi="Arial" w:cs="Arial"/>
          <w:sz w:val="24"/>
          <w:szCs w:val="24"/>
        </w:rPr>
        <w:t>retain records of customer communications</w:t>
      </w:r>
      <w:r w:rsidRPr="006018D0">
        <w:rPr>
          <w:rFonts w:ascii="Arial" w:hAnsi="Arial" w:cs="Arial"/>
          <w:sz w:val="24"/>
          <w:szCs w:val="24"/>
        </w:rPr>
        <w:t>.</w:t>
      </w:r>
      <w:r w:rsidRPr="006018D0">
        <w:rPr>
          <w:rStyle w:val="FootnoteReference"/>
          <w:rFonts w:ascii="Arial" w:hAnsi="Arial" w:cs="Arial"/>
          <w:sz w:val="24"/>
          <w:szCs w:val="24"/>
        </w:rPr>
        <w:footnoteReference w:id="17"/>
      </w:r>
      <w:r w:rsidR="000524CF" w:rsidRPr="006018D0">
        <w:rPr>
          <w:rFonts w:ascii="Arial" w:hAnsi="Arial" w:cs="Arial"/>
          <w:sz w:val="24"/>
          <w:szCs w:val="24"/>
        </w:rPr>
        <w:t xml:space="preserve"> </w:t>
      </w:r>
      <w:r w:rsidR="00C53174" w:rsidRPr="006018D0">
        <w:rPr>
          <w:rFonts w:ascii="Arial" w:hAnsi="Arial" w:cs="Arial"/>
          <w:sz w:val="24"/>
          <w:szCs w:val="24"/>
        </w:rPr>
        <w:t xml:space="preserve"> </w:t>
      </w:r>
      <w:r w:rsidR="000524CF" w:rsidRPr="006018D0">
        <w:rPr>
          <w:rFonts w:ascii="Arial" w:hAnsi="Arial" w:cs="Arial"/>
          <w:sz w:val="24"/>
          <w:szCs w:val="24"/>
        </w:rPr>
        <w:t xml:space="preserve">Compliance </w:t>
      </w:r>
      <w:r w:rsidR="00C53174" w:rsidRPr="006018D0">
        <w:rPr>
          <w:rFonts w:ascii="Arial" w:hAnsi="Arial" w:cs="Arial"/>
          <w:sz w:val="24"/>
          <w:szCs w:val="24"/>
        </w:rPr>
        <w:t xml:space="preserve">is </w:t>
      </w:r>
      <w:r w:rsidR="000524CF" w:rsidRPr="006018D0">
        <w:rPr>
          <w:rFonts w:ascii="Arial" w:hAnsi="Arial" w:cs="Arial"/>
          <w:sz w:val="24"/>
          <w:szCs w:val="24"/>
        </w:rPr>
        <w:t>a sig</w:t>
      </w:r>
      <w:r w:rsidR="00BD44A8" w:rsidRPr="006018D0">
        <w:rPr>
          <w:rFonts w:ascii="Arial" w:hAnsi="Arial" w:cs="Arial"/>
          <w:sz w:val="24"/>
          <w:szCs w:val="24"/>
        </w:rPr>
        <w:t>nificant cost to CRES providers</w:t>
      </w:r>
      <w:r w:rsidR="00C53174" w:rsidRPr="006018D0">
        <w:rPr>
          <w:rFonts w:ascii="Arial" w:hAnsi="Arial" w:cs="Arial"/>
          <w:sz w:val="24"/>
          <w:szCs w:val="24"/>
        </w:rPr>
        <w:t>,</w:t>
      </w:r>
      <w:r w:rsidR="000524CF" w:rsidRPr="006018D0">
        <w:rPr>
          <w:rFonts w:ascii="Arial" w:hAnsi="Arial" w:cs="Arial"/>
          <w:sz w:val="24"/>
          <w:szCs w:val="24"/>
        </w:rPr>
        <w:t xml:space="preserve"> which the SSO product</w:t>
      </w:r>
      <w:r w:rsidR="00C53174" w:rsidRPr="006018D0">
        <w:rPr>
          <w:rFonts w:ascii="Arial" w:hAnsi="Arial" w:cs="Arial"/>
          <w:sz w:val="24"/>
          <w:szCs w:val="24"/>
        </w:rPr>
        <w:t xml:space="preserve"> either</w:t>
      </w:r>
      <w:r w:rsidR="000524CF" w:rsidRPr="006018D0">
        <w:rPr>
          <w:rFonts w:ascii="Arial" w:hAnsi="Arial" w:cs="Arial"/>
          <w:sz w:val="24"/>
          <w:szCs w:val="24"/>
        </w:rPr>
        <w:t xml:space="preserve"> avoids</w:t>
      </w:r>
      <w:r w:rsidR="00C53174" w:rsidRPr="006018D0">
        <w:rPr>
          <w:rStyle w:val="FootnoteReference"/>
          <w:rFonts w:ascii="Arial" w:hAnsi="Arial" w:cs="Arial"/>
          <w:sz w:val="24"/>
          <w:szCs w:val="24"/>
        </w:rPr>
        <w:footnoteReference w:id="18"/>
      </w:r>
      <w:r w:rsidR="00C53174" w:rsidRPr="006018D0">
        <w:rPr>
          <w:rFonts w:ascii="Arial" w:hAnsi="Arial" w:cs="Arial"/>
          <w:sz w:val="24"/>
          <w:szCs w:val="24"/>
        </w:rPr>
        <w:t xml:space="preserve"> or recovers through distribution rates</w:t>
      </w:r>
      <w:r w:rsidR="000524CF" w:rsidRPr="006018D0">
        <w:rPr>
          <w:rFonts w:ascii="Arial" w:hAnsi="Arial" w:cs="Arial"/>
          <w:sz w:val="24"/>
          <w:szCs w:val="24"/>
        </w:rPr>
        <w:t>.</w:t>
      </w:r>
      <w:r w:rsidR="00C53174" w:rsidRPr="006018D0">
        <w:rPr>
          <w:rStyle w:val="FootnoteReference"/>
          <w:rFonts w:ascii="Arial" w:hAnsi="Arial" w:cs="Arial"/>
          <w:sz w:val="24"/>
          <w:szCs w:val="24"/>
        </w:rPr>
        <w:footnoteReference w:id="19"/>
      </w:r>
    </w:p>
    <w:p w14:paraId="19E94A20" w14:textId="55BC3577" w:rsidR="00B44153" w:rsidRPr="006018D0" w:rsidRDefault="00B44153" w:rsidP="006D16B0">
      <w:pPr>
        <w:spacing w:line="480" w:lineRule="auto"/>
        <w:ind w:firstLine="720"/>
        <w:jc w:val="both"/>
        <w:rPr>
          <w:rFonts w:ascii="Arial" w:hAnsi="Arial" w:cs="Arial"/>
          <w:sz w:val="24"/>
          <w:szCs w:val="24"/>
        </w:rPr>
      </w:pPr>
      <w:r w:rsidRPr="006018D0">
        <w:rPr>
          <w:rFonts w:ascii="Arial" w:hAnsi="Arial" w:cs="Arial"/>
          <w:sz w:val="24"/>
          <w:szCs w:val="24"/>
        </w:rPr>
        <w:t xml:space="preserve">Moreover, by allowing AEP to recover significant SSO-related costs through distribution rates paid by all customers, the SSO discriminates against shopping customers. </w:t>
      </w:r>
    </w:p>
    <w:p w14:paraId="2D0C0EB0" w14:textId="627A8E8A" w:rsidR="003042E1" w:rsidRPr="006018D0" w:rsidRDefault="003042E1" w:rsidP="000E02D1">
      <w:pPr>
        <w:spacing w:after="0" w:line="480" w:lineRule="auto"/>
        <w:ind w:firstLine="720"/>
        <w:rPr>
          <w:rFonts w:ascii="Arial" w:hAnsi="Arial" w:cs="Arial"/>
          <w:sz w:val="24"/>
          <w:szCs w:val="24"/>
        </w:rPr>
      </w:pPr>
      <w:r w:rsidRPr="006018D0">
        <w:rPr>
          <w:rFonts w:ascii="Arial" w:hAnsi="Arial" w:cs="Arial"/>
          <w:sz w:val="24"/>
          <w:szCs w:val="24"/>
        </w:rPr>
        <w:t xml:space="preserve">In sum, the SSO rate proposed by AEP is a non-comparable, subsidized price that </w:t>
      </w:r>
      <w:r w:rsidR="00384BA5" w:rsidRPr="006018D0">
        <w:rPr>
          <w:rFonts w:ascii="Arial" w:hAnsi="Arial" w:cs="Arial"/>
          <w:sz w:val="24"/>
          <w:szCs w:val="24"/>
        </w:rPr>
        <w:t>enjoys</w:t>
      </w:r>
      <w:r w:rsidRPr="006018D0">
        <w:rPr>
          <w:rFonts w:ascii="Arial" w:hAnsi="Arial" w:cs="Arial"/>
          <w:sz w:val="24"/>
          <w:szCs w:val="24"/>
        </w:rPr>
        <w:t xml:space="preserve"> favored regulatory treatment</w:t>
      </w:r>
      <w:r w:rsidR="00384BA5" w:rsidRPr="006018D0">
        <w:rPr>
          <w:rFonts w:ascii="Arial" w:hAnsi="Arial" w:cs="Arial"/>
          <w:sz w:val="24"/>
          <w:szCs w:val="24"/>
        </w:rPr>
        <w:t xml:space="preserve"> and thus is out of step with state policy</w:t>
      </w:r>
      <w:r w:rsidRPr="006018D0">
        <w:rPr>
          <w:rFonts w:ascii="Arial" w:hAnsi="Arial" w:cs="Arial"/>
          <w:sz w:val="24"/>
          <w:szCs w:val="24"/>
        </w:rPr>
        <w:t>.</w:t>
      </w:r>
    </w:p>
    <w:p w14:paraId="429C42E4" w14:textId="51BC33A6" w:rsidR="00081192" w:rsidRPr="006018D0" w:rsidRDefault="00081192" w:rsidP="000E02D1">
      <w:pPr>
        <w:pStyle w:val="Heading3"/>
        <w:numPr>
          <w:ilvl w:val="0"/>
          <w:numId w:val="13"/>
        </w:numPr>
        <w:spacing w:before="0" w:after="240" w:line="240" w:lineRule="auto"/>
        <w:rPr>
          <w:rFonts w:ascii="Arial" w:hAnsi="Arial" w:cs="Arial"/>
          <w:color w:val="auto"/>
          <w:sz w:val="24"/>
          <w:szCs w:val="24"/>
        </w:rPr>
      </w:pPr>
      <w:bookmarkStart w:id="3" w:name="_Toc267673990"/>
      <w:r w:rsidRPr="006018D0">
        <w:rPr>
          <w:rFonts w:ascii="Arial" w:hAnsi="Arial" w:cs="Arial"/>
          <w:color w:val="auto"/>
          <w:sz w:val="24"/>
          <w:szCs w:val="24"/>
        </w:rPr>
        <w:lastRenderedPageBreak/>
        <w:t xml:space="preserve">Allowing the SSO to </w:t>
      </w:r>
      <w:r w:rsidR="00384BA5" w:rsidRPr="006018D0">
        <w:rPr>
          <w:rFonts w:ascii="Arial" w:hAnsi="Arial" w:cs="Arial"/>
          <w:color w:val="auto"/>
          <w:sz w:val="24"/>
          <w:szCs w:val="24"/>
        </w:rPr>
        <w:t>B</w:t>
      </w:r>
      <w:r w:rsidRPr="006018D0">
        <w:rPr>
          <w:rFonts w:ascii="Arial" w:hAnsi="Arial" w:cs="Arial"/>
          <w:color w:val="auto"/>
          <w:sz w:val="24"/>
          <w:szCs w:val="24"/>
        </w:rPr>
        <w:t xml:space="preserve">e a Non-Comparable and </w:t>
      </w:r>
      <w:r w:rsidR="00384BA5" w:rsidRPr="006018D0">
        <w:rPr>
          <w:rFonts w:ascii="Arial" w:hAnsi="Arial" w:cs="Arial"/>
          <w:color w:val="auto"/>
          <w:sz w:val="24"/>
          <w:szCs w:val="24"/>
        </w:rPr>
        <w:t>B</w:t>
      </w:r>
      <w:r w:rsidRPr="006018D0">
        <w:rPr>
          <w:rFonts w:ascii="Arial" w:hAnsi="Arial" w:cs="Arial"/>
          <w:color w:val="auto"/>
          <w:sz w:val="24"/>
          <w:szCs w:val="24"/>
        </w:rPr>
        <w:t xml:space="preserve">undled Price </w:t>
      </w:r>
      <w:r w:rsidR="00384BA5" w:rsidRPr="006018D0">
        <w:rPr>
          <w:rFonts w:ascii="Arial" w:hAnsi="Arial" w:cs="Arial"/>
          <w:color w:val="auto"/>
          <w:sz w:val="24"/>
          <w:szCs w:val="24"/>
        </w:rPr>
        <w:t>H</w:t>
      </w:r>
      <w:r w:rsidRPr="006018D0">
        <w:rPr>
          <w:rFonts w:ascii="Arial" w:hAnsi="Arial" w:cs="Arial"/>
          <w:color w:val="auto"/>
          <w:sz w:val="24"/>
          <w:szCs w:val="24"/>
        </w:rPr>
        <w:t>as Ha</w:t>
      </w:r>
      <w:r w:rsidR="00C37C81" w:rsidRPr="006018D0">
        <w:rPr>
          <w:rFonts w:ascii="Arial" w:hAnsi="Arial" w:cs="Arial"/>
          <w:color w:val="auto"/>
          <w:sz w:val="24"/>
          <w:szCs w:val="24"/>
        </w:rPr>
        <w:t>rmed Competition and Customers</w:t>
      </w:r>
      <w:r w:rsidR="00384BA5" w:rsidRPr="006018D0">
        <w:rPr>
          <w:rFonts w:ascii="Arial" w:hAnsi="Arial" w:cs="Arial"/>
          <w:color w:val="auto"/>
          <w:sz w:val="24"/>
          <w:szCs w:val="24"/>
        </w:rPr>
        <w:t>.</w:t>
      </w:r>
      <w:bookmarkEnd w:id="3"/>
    </w:p>
    <w:p w14:paraId="7FBEED35" w14:textId="615E22E7" w:rsidR="00571EEF" w:rsidRPr="006018D0" w:rsidRDefault="00571EEF" w:rsidP="000E02D1">
      <w:pPr>
        <w:spacing w:after="0" w:line="480" w:lineRule="auto"/>
        <w:ind w:firstLine="720"/>
        <w:rPr>
          <w:rFonts w:ascii="Arial" w:hAnsi="Arial" w:cs="Arial"/>
          <w:sz w:val="24"/>
          <w:szCs w:val="24"/>
        </w:rPr>
      </w:pPr>
      <w:r w:rsidRPr="006018D0">
        <w:rPr>
          <w:rFonts w:ascii="Arial" w:hAnsi="Arial" w:cs="Arial"/>
          <w:sz w:val="24"/>
          <w:szCs w:val="24"/>
        </w:rPr>
        <w:t>Granting favored regulatory treatment to the SSO product has serious consequences for the com</w:t>
      </w:r>
      <w:r w:rsidR="006A5CCC" w:rsidRPr="006018D0">
        <w:rPr>
          <w:rFonts w:ascii="Arial" w:hAnsi="Arial" w:cs="Arial"/>
          <w:sz w:val="24"/>
          <w:szCs w:val="24"/>
        </w:rPr>
        <w:t>petitive market and customers</w:t>
      </w:r>
      <w:r w:rsidR="004F62F6" w:rsidRPr="006018D0">
        <w:rPr>
          <w:rFonts w:ascii="Arial" w:hAnsi="Arial" w:cs="Arial"/>
          <w:sz w:val="24"/>
          <w:szCs w:val="24"/>
        </w:rPr>
        <w:t>.</w:t>
      </w:r>
      <w:r w:rsidR="006A5CCC" w:rsidRPr="006018D0">
        <w:rPr>
          <w:rFonts w:ascii="Arial" w:hAnsi="Arial" w:cs="Arial"/>
          <w:sz w:val="24"/>
          <w:szCs w:val="24"/>
        </w:rPr>
        <w:t xml:space="preserve"> </w:t>
      </w:r>
      <w:r w:rsidR="004F62F6" w:rsidRPr="006018D0">
        <w:rPr>
          <w:rFonts w:ascii="Arial" w:hAnsi="Arial" w:cs="Arial"/>
          <w:sz w:val="24"/>
          <w:szCs w:val="24"/>
        </w:rPr>
        <w:t xml:space="preserve"> T</w:t>
      </w:r>
      <w:r w:rsidR="006A5CCC" w:rsidRPr="006018D0">
        <w:rPr>
          <w:rFonts w:ascii="Arial" w:hAnsi="Arial" w:cs="Arial"/>
          <w:sz w:val="24"/>
          <w:szCs w:val="24"/>
        </w:rPr>
        <w:t xml:space="preserve">he greatest of </w:t>
      </w:r>
      <w:r w:rsidR="004F62F6" w:rsidRPr="006018D0">
        <w:rPr>
          <w:rFonts w:ascii="Arial" w:hAnsi="Arial" w:cs="Arial"/>
          <w:sz w:val="24"/>
          <w:szCs w:val="24"/>
        </w:rPr>
        <w:t xml:space="preserve">these </w:t>
      </w:r>
      <w:r w:rsidR="006A5CCC" w:rsidRPr="006018D0">
        <w:rPr>
          <w:rFonts w:ascii="Arial" w:hAnsi="Arial" w:cs="Arial"/>
          <w:sz w:val="24"/>
          <w:szCs w:val="24"/>
        </w:rPr>
        <w:t>is the failure of a robust retail electric market to develop</w:t>
      </w:r>
      <w:r w:rsidR="00E00439" w:rsidRPr="006018D0">
        <w:rPr>
          <w:rFonts w:ascii="Arial" w:hAnsi="Arial" w:cs="Arial"/>
          <w:sz w:val="24"/>
          <w:szCs w:val="24"/>
        </w:rPr>
        <w:t xml:space="preserve"> </w:t>
      </w:r>
      <w:r w:rsidR="004F62F6" w:rsidRPr="006018D0">
        <w:rPr>
          <w:rFonts w:ascii="Arial" w:hAnsi="Arial" w:cs="Arial"/>
          <w:sz w:val="24"/>
          <w:szCs w:val="24"/>
        </w:rPr>
        <w:t>(</w:t>
      </w:r>
      <w:r w:rsidR="00E00439" w:rsidRPr="006018D0">
        <w:rPr>
          <w:rFonts w:ascii="Arial" w:hAnsi="Arial" w:cs="Arial"/>
          <w:sz w:val="24"/>
          <w:szCs w:val="24"/>
        </w:rPr>
        <w:t>particularly for the residential class</w:t>
      </w:r>
      <w:r w:rsidR="004F62F6" w:rsidRPr="006018D0">
        <w:rPr>
          <w:rFonts w:ascii="Arial" w:hAnsi="Arial" w:cs="Arial"/>
          <w:sz w:val="24"/>
          <w:szCs w:val="24"/>
        </w:rPr>
        <w:t>)</w:t>
      </w:r>
      <w:r w:rsidR="006A5CCC" w:rsidRPr="006018D0">
        <w:rPr>
          <w:rFonts w:ascii="Arial" w:hAnsi="Arial" w:cs="Arial"/>
          <w:sz w:val="24"/>
          <w:szCs w:val="24"/>
        </w:rPr>
        <w:t>.</w:t>
      </w:r>
    </w:p>
    <w:p w14:paraId="5A9EF5ED" w14:textId="13E77772" w:rsidR="00ED7003" w:rsidRPr="006018D0" w:rsidRDefault="00A31CE6" w:rsidP="000E02D1">
      <w:pPr>
        <w:spacing w:after="0" w:line="480" w:lineRule="auto"/>
        <w:ind w:firstLine="720"/>
        <w:rPr>
          <w:rFonts w:ascii="Arial" w:hAnsi="Arial" w:cs="Arial"/>
          <w:sz w:val="24"/>
          <w:szCs w:val="24"/>
        </w:rPr>
      </w:pPr>
      <w:r w:rsidRPr="006018D0">
        <w:rPr>
          <w:rFonts w:ascii="Arial" w:hAnsi="Arial" w:cs="Arial"/>
          <w:sz w:val="24"/>
          <w:szCs w:val="24"/>
        </w:rPr>
        <w:t>T</w:t>
      </w:r>
      <w:r w:rsidR="00ED7003" w:rsidRPr="006018D0">
        <w:rPr>
          <w:rFonts w:ascii="Arial" w:hAnsi="Arial" w:cs="Arial"/>
          <w:sz w:val="24"/>
          <w:szCs w:val="24"/>
        </w:rPr>
        <w:t xml:space="preserve">he </w:t>
      </w:r>
      <w:r w:rsidR="00524368" w:rsidRPr="006018D0">
        <w:rPr>
          <w:rFonts w:ascii="Arial" w:hAnsi="Arial" w:cs="Arial"/>
          <w:sz w:val="24"/>
          <w:szCs w:val="24"/>
        </w:rPr>
        <w:t>strongest</w:t>
      </w:r>
      <w:r w:rsidRPr="006018D0">
        <w:rPr>
          <w:rFonts w:ascii="Arial" w:hAnsi="Arial" w:cs="Arial"/>
          <w:sz w:val="24"/>
          <w:szCs w:val="24"/>
        </w:rPr>
        <w:t xml:space="preserve"> evidence of the lack of a fully competitive retail electric market</w:t>
      </w:r>
      <w:r w:rsidR="006A5A5C" w:rsidRPr="006018D0">
        <w:rPr>
          <w:rFonts w:ascii="Arial" w:hAnsi="Arial" w:cs="Arial"/>
          <w:sz w:val="24"/>
          <w:szCs w:val="24"/>
        </w:rPr>
        <w:t xml:space="preserve"> in AEP’s service territory</w:t>
      </w:r>
      <w:r w:rsidRPr="006018D0">
        <w:rPr>
          <w:rFonts w:ascii="Arial" w:hAnsi="Arial" w:cs="Arial"/>
          <w:sz w:val="24"/>
          <w:szCs w:val="24"/>
        </w:rPr>
        <w:t xml:space="preserve"> is limited customer engagement.  In his testimony</w:t>
      </w:r>
      <w:r w:rsidR="004F62F6" w:rsidRPr="006018D0">
        <w:rPr>
          <w:rFonts w:ascii="Arial" w:hAnsi="Arial" w:cs="Arial"/>
          <w:sz w:val="24"/>
          <w:szCs w:val="24"/>
        </w:rPr>
        <w:t>,</w:t>
      </w:r>
      <w:r w:rsidRPr="006018D0">
        <w:rPr>
          <w:rFonts w:ascii="Arial" w:hAnsi="Arial" w:cs="Arial"/>
          <w:sz w:val="24"/>
          <w:szCs w:val="24"/>
        </w:rPr>
        <w:t xml:space="preserve"> IGS witness White explained that 73% of residential electric customers in the AEP service territory still receive service on the SSO.</w:t>
      </w:r>
      <w:r w:rsidRPr="006018D0">
        <w:rPr>
          <w:rStyle w:val="FootnoteReference"/>
          <w:rFonts w:ascii="Arial" w:hAnsi="Arial" w:cs="Arial"/>
          <w:sz w:val="24"/>
          <w:szCs w:val="24"/>
        </w:rPr>
        <w:footnoteReference w:id="20"/>
      </w:r>
      <w:r w:rsidRPr="006018D0">
        <w:rPr>
          <w:rFonts w:ascii="Arial" w:hAnsi="Arial" w:cs="Arial"/>
          <w:sz w:val="24"/>
          <w:szCs w:val="24"/>
        </w:rPr>
        <w:t xml:space="preserve"> </w:t>
      </w:r>
      <w:r w:rsidR="004F62F6" w:rsidRPr="006018D0">
        <w:rPr>
          <w:rFonts w:ascii="Arial" w:hAnsi="Arial" w:cs="Arial"/>
          <w:sz w:val="24"/>
          <w:szCs w:val="24"/>
        </w:rPr>
        <w:t xml:space="preserve"> </w:t>
      </w:r>
      <w:r w:rsidRPr="006018D0">
        <w:rPr>
          <w:rFonts w:ascii="Arial" w:hAnsi="Arial" w:cs="Arial"/>
          <w:sz w:val="24"/>
          <w:szCs w:val="24"/>
        </w:rPr>
        <w:t>Further, many of the 27% of customers that migrate</w:t>
      </w:r>
      <w:r w:rsidR="00A27A39" w:rsidRPr="006018D0">
        <w:rPr>
          <w:rFonts w:ascii="Arial" w:hAnsi="Arial" w:cs="Arial"/>
          <w:sz w:val="24"/>
          <w:szCs w:val="24"/>
        </w:rPr>
        <w:t>d</w:t>
      </w:r>
      <w:r w:rsidRPr="006018D0">
        <w:rPr>
          <w:rFonts w:ascii="Arial" w:hAnsi="Arial" w:cs="Arial"/>
          <w:sz w:val="24"/>
          <w:szCs w:val="24"/>
        </w:rPr>
        <w:t xml:space="preserve"> away from the SSO </w:t>
      </w:r>
      <w:r w:rsidR="00A27A39" w:rsidRPr="006018D0">
        <w:rPr>
          <w:rFonts w:ascii="Arial" w:hAnsi="Arial" w:cs="Arial"/>
          <w:sz w:val="24"/>
          <w:szCs w:val="24"/>
        </w:rPr>
        <w:t>have done so because</w:t>
      </w:r>
      <w:r w:rsidR="00F60B50" w:rsidRPr="006018D0">
        <w:rPr>
          <w:rFonts w:ascii="Arial" w:hAnsi="Arial" w:cs="Arial"/>
          <w:sz w:val="24"/>
          <w:szCs w:val="24"/>
        </w:rPr>
        <w:t xml:space="preserve"> of</w:t>
      </w:r>
      <w:r w:rsidRPr="006018D0">
        <w:rPr>
          <w:rFonts w:ascii="Arial" w:hAnsi="Arial" w:cs="Arial"/>
          <w:sz w:val="24"/>
          <w:szCs w:val="24"/>
        </w:rPr>
        <w:t xml:space="preserve"> opt-out aggregation.</w:t>
      </w:r>
      <w:r w:rsidR="00A27A39" w:rsidRPr="006018D0">
        <w:rPr>
          <w:rStyle w:val="FootnoteReference"/>
          <w:rFonts w:ascii="Arial" w:hAnsi="Arial" w:cs="Arial"/>
          <w:sz w:val="24"/>
          <w:szCs w:val="24"/>
        </w:rPr>
        <w:footnoteReference w:id="21"/>
      </w:r>
      <w:r w:rsidR="00A27A39" w:rsidRPr="006018D0">
        <w:rPr>
          <w:rFonts w:ascii="Arial" w:hAnsi="Arial" w:cs="Arial"/>
          <w:sz w:val="24"/>
          <w:szCs w:val="24"/>
        </w:rPr>
        <w:t xml:space="preserve">  Therefore, as Mr. White explained, of the dozens of retail products available to customers in the AEP service territory, one retail product (the SSO) contains a disproportionately high share of the market (73%)</w:t>
      </w:r>
      <w:r w:rsidR="004F62F6" w:rsidRPr="006018D0">
        <w:rPr>
          <w:rFonts w:ascii="Arial" w:hAnsi="Arial" w:cs="Arial"/>
          <w:sz w:val="24"/>
          <w:szCs w:val="24"/>
        </w:rPr>
        <w:t>—</w:t>
      </w:r>
      <w:r w:rsidR="00A27A39" w:rsidRPr="006018D0">
        <w:rPr>
          <w:rFonts w:ascii="Arial" w:hAnsi="Arial" w:cs="Arial"/>
          <w:sz w:val="24"/>
          <w:szCs w:val="24"/>
        </w:rPr>
        <w:t xml:space="preserve">despite the fact that a large majority of retail projects available in the market </w:t>
      </w:r>
      <w:r w:rsidR="00A27A39" w:rsidRPr="006018D0">
        <w:rPr>
          <w:rFonts w:ascii="Arial" w:hAnsi="Arial" w:cs="Arial"/>
          <w:i/>
          <w:sz w:val="24"/>
          <w:szCs w:val="24"/>
        </w:rPr>
        <w:t>are offered at a lower price</w:t>
      </w:r>
      <w:r w:rsidR="00A27A39" w:rsidRPr="006018D0">
        <w:rPr>
          <w:rFonts w:ascii="Arial" w:hAnsi="Arial" w:cs="Arial"/>
          <w:sz w:val="24"/>
          <w:szCs w:val="24"/>
        </w:rPr>
        <w:t xml:space="preserve"> than the SSO.</w:t>
      </w:r>
      <w:r w:rsidR="00A27A39" w:rsidRPr="006018D0">
        <w:rPr>
          <w:rStyle w:val="FootnoteReference"/>
          <w:rFonts w:ascii="Arial" w:hAnsi="Arial" w:cs="Arial"/>
          <w:sz w:val="24"/>
          <w:szCs w:val="24"/>
        </w:rPr>
        <w:footnoteReference w:id="22"/>
      </w:r>
      <w:r w:rsidR="00A27A39" w:rsidRPr="006018D0">
        <w:rPr>
          <w:rFonts w:ascii="Arial" w:hAnsi="Arial" w:cs="Arial"/>
          <w:sz w:val="24"/>
          <w:szCs w:val="24"/>
        </w:rPr>
        <w:t xml:space="preserve">   </w:t>
      </w:r>
      <w:r w:rsidR="00E265E5" w:rsidRPr="006018D0">
        <w:rPr>
          <w:rFonts w:ascii="Arial" w:eastAsia="Times New Roman" w:hAnsi="Arial" w:cs="Arial"/>
          <w:sz w:val="24"/>
          <w:szCs w:val="24"/>
        </w:rPr>
        <w:t>Although market concentration alone is not the only indication of a competitive market, taken in con</w:t>
      </w:r>
      <w:r w:rsidR="00094388" w:rsidRPr="006018D0">
        <w:rPr>
          <w:rFonts w:ascii="Arial" w:eastAsia="Times New Roman" w:hAnsi="Arial" w:cs="Arial"/>
          <w:sz w:val="24"/>
          <w:szCs w:val="24"/>
        </w:rPr>
        <w:t>c</w:t>
      </w:r>
      <w:r w:rsidR="00E265E5" w:rsidRPr="006018D0">
        <w:rPr>
          <w:rFonts w:ascii="Arial" w:eastAsia="Times New Roman" w:hAnsi="Arial" w:cs="Arial"/>
          <w:sz w:val="24"/>
          <w:szCs w:val="24"/>
        </w:rPr>
        <w:t xml:space="preserve">ert with the barriers to entry already discussed, </w:t>
      </w:r>
      <w:r w:rsidR="00094388" w:rsidRPr="006018D0">
        <w:rPr>
          <w:rFonts w:ascii="Arial" w:eastAsia="Times New Roman" w:hAnsi="Arial" w:cs="Arial"/>
          <w:sz w:val="24"/>
          <w:szCs w:val="24"/>
        </w:rPr>
        <w:t>it</w:t>
      </w:r>
      <w:r w:rsidR="00E265E5" w:rsidRPr="006018D0">
        <w:rPr>
          <w:rFonts w:ascii="Arial" w:eastAsia="Times New Roman" w:hAnsi="Arial" w:cs="Arial"/>
          <w:sz w:val="24"/>
          <w:szCs w:val="24"/>
        </w:rPr>
        <w:t xml:space="preserve"> </w:t>
      </w:r>
      <w:r w:rsidR="00094388" w:rsidRPr="006018D0">
        <w:rPr>
          <w:rFonts w:ascii="Arial" w:eastAsia="Times New Roman" w:hAnsi="Arial" w:cs="Arial"/>
          <w:sz w:val="24"/>
          <w:szCs w:val="24"/>
        </w:rPr>
        <w:t xml:space="preserve">clearly indicates a </w:t>
      </w:r>
      <w:r w:rsidR="00E265E5" w:rsidRPr="006018D0">
        <w:rPr>
          <w:rFonts w:ascii="Arial" w:eastAsia="Times New Roman" w:hAnsi="Arial" w:cs="Arial"/>
          <w:sz w:val="24"/>
          <w:szCs w:val="24"/>
        </w:rPr>
        <w:t>concern.</w:t>
      </w:r>
    </w:p>
    <w:p w14:paraId="1F4D5FB0" w14:textId="1198F4D1" w:rsidR="00406377" w:rsidRPr="006018D0" w:rsidRDefault="00524368" w:rsidP="000E02D1">
      <w:pPr>
        <w:spacing w:after="0" w:line="480" w:lineRule="auto"/>
        <w:ind w:firstLine="720"/>
        <w:rPr>
          <w:rFonts w:ascii="Arial" w:hAnsi="Arial" w:cs="Arial"/>
          <w:sz w:val="24"/>
          <w:szCs w:val="24"/>
        </w:rPr>
      </w:pPr>
      <w:r w:rsidRPr="006018D0">
        <w:rPr>
          <w:rFonts w:ascii="Arial" w:hAnsi="Arial" w:cs="Arial"/>
          <w:sz w:val="24"/>
          <w:szCs w:val="24"/>
        </w:rPr>
        <w:t xml:space="preserve">Customers </w:t>
      </w:r>
      <w:r w:rsidR="00DE2D2F" w:rsidRPr="006018D0">
        <w:rPr>
          <w:rFonts w:ascii="Arial" w:hAnsi="Arial" w:cs="Arial"/>
          <w:sz w:val="24"/>
          <w:szCs w:val="24"/>
        </w:rPr>
        <w:t>are the parties</w:t>
      </w:r>
      <w:r w:rsidRPr="006018D0">
        <w:rPr>
          <w:rFonts w:ascii="Arial" w:hAnsi="Arial" w:cs="Arial"/>
          <w:sz w:val="24"/>
          <w:szCs w:val="24"/>
        </w:rPr>
        <w:t xml:space="preserve"> </w:t>
      </w:r>
      <w:r w:rsidR="00DE2D2F" w:rsidRPr="006018D0">
        <w:rPr>
          <w:rFonts w:ascii="Arial" w:hAnsi="Arial" w:cs="Arial"/>
          <w:sz w:val="24"/>
          <w:szCs w:val="24"/>
        </w:rPr>
        <w:t>harmed the most by</w:t>
      </w:r>
      <w:r w:rsidRPr="006018D0">
        <w:rPr>
          <w:rFonts w:ascii="Arial" w:hAnsi="Arial" w:cs="Arial"/>
          <w:sz w:val="24"/>
          <w:szCs w:val="24"/>
        </w:rPr>
        <w:t xml:space="preserve"> the failure</w:t>
      </w:r>
      <w:r w:rsidR="00B44153" w:rsidRPr="006018D0">
        <w:rPr>
          <w:rFonts w:ascii="Arial" w:hAnsi="Arial" w:cs="Arial"/>
          <w:sz w:val="24"/>
          <w:szCs w:val="24"/>
        </w:rPr>
        <w:t xml:space="preserve"> to develop</w:t>
      </w:r>
      <w:r w:rsidRPr="006018D0">
        <w:rPr>
          <w:rFonts w:ascii="Arial" w:hAnsi="Arial" w:cs="Arial"/>
          <w:sz w:val="24"/>
          <w:szCs w:val="24"/>
        </w:rPr>
        <w:t xml:space="preserve"> a robust competitive </w:t>
      </w:r>
      <w:r w:rsidRPr="006018D0">
        <w:rPr>
          <w:rFonts w:ascii="Arial" w:hAnsi="Arial" w:cs="Arial"/>
          <w:i/>
          <w:sz w:val="24"/>
          <w:szCs w:val="24"/>
        </w:rPr>
        <w:t>retail</w:t>
      </w:r>
      <w:r w:rsidRPr="006018D0">
        <w:rPr>
          <w:rFonts w:ascii="Arial" w:hAnsi="Arial" w:cs="Arial"/>
          <w:sz w:val="24"/>
          <w:szCs w:val="24"/>
        </w:rPr>
        <w:t xml:space="preserve"> electric market.  </w:t>
      </w:r>
      <w:r w:rsidR="004F62F6" w:rsidRPr="006018D0">
        <w:rPr>
          <w:rFonts w:ascii="Arial" w:hAnsi="Arial" w:cs="Arial"/>
          <w:sz w:val="24"/>
          <w:szCs w:val="24"/>
        </w:rPr>
        <w:t>I</w:t>
      </w:r>
      <w:r w:rsidRPr="006018D0">
        <w:rPr>
          <w:rFonts w:ascii="Arial" w:hAnsi="Arial" w:cs="Arial"/>
          <w:sz w:val="24"/>
          <w:szCs w:val="24"/>
        </w:rPr>
        <w:t>t</w:t>
      </w:r>
      <w:r w:rsidR="004F62F6" w:rsidRPr="006018D0">
        <w:rPr>
          <w:rFonts w:ascii="Arial" w:hAnsi="Arial" w:cs="Arial"/>
          <w:sz w:val="24"/>
          <w:szCs w:val="24"/>
        </w:rPr>
        <w:t xml:space="preserve"> is</w:t>
      </w:r>
      <w:r w:rsidRPr="006018D0">
        <w:rPr>
          <w:rFonts w:ascii="Arial" w:hAnsi="Arial" w:cs="Arial"/>
          <w:sz w:val="24"/>
          <w:szCs w:val="24"/>
        </w:rPr>
        <w:t xml:space="preserve"> unfortunate </w:t>
      </w:r>
      <w:r w:rsidR="004F62F6" w:rsidRPr="006018D0">
        <w:rPr>
          <w:rFonts w:ascii="Arial" w:hAnsi="Arial" w:cs="Arial"/>
          <w:sz w:val="24"/>
          <w:szCs w:val="24"/>
        </w:rPr>
        <w:t xml:space="preserve">enough </w:t>
      </w:r>
      <w:r w:rsidRPr="006018D0">
        <w:rPr>
          <w:rFonts w:ascii="Arial" w:hAnsi="Arial" w:cs="Arial"/>
          <w:sz w:val="24"/>
          <w:szCs w:val="24"/>
        </w:rPr>
        <w:t xml:space="preserve">that </w:t>
      </w:r>
      <w:r w:rsidR="009145F3" w:rsidRPr="006018D0">
        <w:rPr>
          <w:rFonts w:ascii="Arial" w:hAnsi="Arial" w:cs="Arial"/>
          <w:sz w:val="24"/>
          <w:szCs w:val="24"/>
        </w:rPr>
        <w:t xml:space="preserve">AEP </w:t>
      </w:r>
      <w:r w:rsidRPr="006018D0">
        <w:rPr>
          <w:rFonts w:ascii="Arial" w:hAnsi="Arial" w:cs="Arial"/>
          <w:sz w:val="24"/>
          <w:szCs w:val="24"/>
        </w:rPr>
        <w:t xml:space="preserve">customers </w:t>
      </w:r>
      <w:r w:rsidR="004F62F6" w:rsidRPr="006018D0">
        <w:rPr>
          <w:rFonts w:ascii="Arial" w:hAnsi="Arial" w:cs="Arial"/>
          <w:sz w:val="24"/>
          <w:szCs w:val="24"/>
        </w:rPr>
        <w:t>continued to miss</w:t>
      </w:r>
      <w:r w:rsidRPr="006018D0">
        <w:rPr>
          <w:rFonts w:ascii="Arial" w:hAnsi="Arial" w:cs="Arial"/>
          <w:sz w:val="24"/>
          <w:szCs w:val="24"/>
        </w:rPr>
        <w:t xml:space="preserve"> </w:t>
      </w:r>
      <w:r w:rsidR="00FF1FC3" w:rsidRPr="006018D0">
        <w:rPr>
          <w:rFonts w:ascii="Arial" w:hAnsi="Arial" w:cs="Arial"/>
          <w:sz w:val="24"/>
          <w:szCs w:val="24"/>
        </w:rPr>
        <w:t>out on</w:t>
      </w:r>
      <w:r w:rsidRPr="006018D0">
        <w:rPr>
          <w:rFonts w:ascii="Arial" w:hAnsi="Arial" w:cs="Arial"/>
          <w:sz w:val="24"/>
          <w:szCs w:val="24"/>
        </w:rPr>
        <w:t xml:space="preserve"> savings opportunities </w:t>
      </w:r>
      <w:r w:rsidR="00FF1FC3" w:rsidRPr="006018D0">
        <w:rPr>
          <w:rFonts w:ascii="Arial" w:hAnsi="Arial" w:cs="Arial"/>
          <w:sz w:val="24"/>
          <w:szCs w:val="24"/>
        </w:rPr>
        <w:t>due to limited migration away from the SSO</w:t>
      </w:r>
      <w:r w:rsidR="004F62F6" w:rsidRPr="006018D0">
        <w:rPr>
          <w:rFonts w:ascii="Arial" w:hAnsi="Arial" w:cs="Arial"/>
          <w:sz w:val="24"/>
          <w:szCs w:val="24"/>
        </w:rPr>
        <w:t xml:space="preserve">.  But </w:t>
      </w:r>
      <w:r w:rsidRPr="006018D0">
        <w:rPr>
          <w:rFonts w:ascii="Arial" w:hAnsi="Arial" w:cs="Arial"/>
          <w:sz w:val="24"/>
          <w:szCs w:val="24"/>
        </w:rPr>
        <w:t xml:space="preserve">the </w:t>
      </w:r>
      <w:r w:rsidR="00FF1FC3" w:rsidRPr="006018D0">
        <w:rPr>
          <w:rFonts w:ascii="Arial" w:hAnsi="Arial" w:cs="Arial"/>
          <w:sz w:val="24"/>
          <w:szCs w:val="24"/>
        </w:rPr>
        <w:t xml:space="preserve">greatest harm </w:t>
      </w:r>
      <w:r w:rsidR="00DE2D2F" w:rsidRPr="006018D0">
        <w:rPr>
          <w:rFonts w:ascii="Arial" w:hAnsi="Arial" w:cs="Arial"/>
          <w:sz w:val="24"/>
          <w:szCs w:val="24"/>
        </w:rPr>
        <w:t xml:space="preserve">caused by the current SSO structure is the hindrance of a </w:t>
      </w:r>
      <w:r w:rsidR="00BD185B" w:rsidRPr="006018D0">
        <w:rPr>
          <w:rFonts w:ascii="Arial" w:hAnsi="Arial" w:cs="Arial"/>
          <w:sz w:val="24"/>
          <w:szCs w:val="24"/>
        </w:rPr>
        <w:t xml:space="preserve">developed </w:t>
      </w:r>
      <w:r w:rsidR="00DE2D2F" w:rsidRPr="006018D0">
        <w:rPr>
          <w:rFonts w:ascii="Arial" w:hAnsi="Arial" w:cs="Arial"/>
          <w:sz w:val="24"/>
          <w:szCs w:val="24"/>
        </w:rPr>
        <w:t>market for</w:t>
      </w:r>
      <w:r w:rsidR="00FF1FC3" w:rsidRPr="006018D0">
        <w:rPr>
          <w:rFonts w:ascii="Arial" w:hAnsi="Arial" w:cs="Arial"/>
          <w:sz w:val="24"/>
          <w:szCs w:val="24"/>
        </w:rPr>
        <w:t xml:space="preserve"> </w:t>
      </w:r>
      <w:r w:rsidR="00B44153" w:rsidRPr="006018D0">
        <w:rPr>
          <w:rFonts w:ascii="Arial" w:hAnsi="Arial" w:cs="Arial"/>
          <w:sz w:val="24"/>
          <w:szCs w:val="24"/>
        </w:rPr>
        <w:t xml:space="preserve">a </w:t>
      </w:r>
      <w:r w:rsidR="00FF1FC3" w:rsidRPr="006018D0">
        <w:rPr>
          <w:rFonts w:ascii="Arial" w:hAnsi="Arial" w:cs="Arial"/>
          <w:sz w:val="24"/>
          <w:szCs w:val="24"/>
        </w:rPr>
        <w:t>diverse range of products and service</w:t>
      </w:r>
      <w:r w:rsidR="00DE2D2F" w:rsidRPr="006018D0">
        <w:rPr>
          <w:rFonts w:ascii="Arial" w:hAnsi="Arial" w:cs="Arial"/>
          <w:sz w:val="24"/>
          <w:szCs w:val="24"/>
        </w:rPr>
        <w:t>s</w:t>
      </w:r>
      <w:r w:rsidR="00FF1FC3" w:rsidRPr="006018D0">
        <w:rPr>
          <w:rFonts w:ascii="Arial" w:hAnsi="Arial" w:cs="Arial"/>
          <w:sz w:val="24"/>
          <w:szCs w:val="24"/>
        </w:rPr>
        <w:t>.</w:t>
      </w:r>
      <w:r w:rsidR="00FF1FC3" w:rsidRPr="006018D0">
        <w:rPr>
          <w:rStyle w:val="FootnoteReference"/>
          <w:rFonts w:ascii="Arial" w:hAnsi="Arial" w:cs="Arial"/>
          <w:sz w:val="24"/>
          <w:szCs w:val="24"/>
        </w:rPr>
        <w:footnoteReference w:id="23"/>
      </w:r>
      <w:r w:rsidR="00DE2D2F" w:rsidRPr="006018D0">
        <w:rPr>
          <w:rFonts w:ascii="Arial" w:hAnsi="Arial" w:cs="Arial"/>
          <w:sz w:val="24"/>
          <w:szCs w:val="24"/>
        </w:rPr>
        <w:t xml:space="preserve">  As Mr. White </w:t>
      </w:r>
      <w:r w:rsidR="00DE2D2F" w:rsidRPr="006018D0">
        <w:rPr>
          <w:rFonts w:ascii="Arial" w:hAnsi="Arial" w:cs="Arial"/>
          <w:sz w:val="24"/>
          <w:szCs w:val="24"/>
        </w:rPr>
        <w:lastRenderedPageBreak/>
        <w:t>explain</w:t>
      </w:r>
      <w:r w:rsidR="004F62F6" w:rsidRPr="006018D0">
        <w:rPr>
          <w:rFonts w:ascii="Arial" w:hAnsi="Arial" w:cs="Arial"/>
          <w:sz w:val="24"/>
          <w:szCs w:val="24"/>
        </w:rPr>
        <w:t>ed,</w:t>
      </w:r>
      <w:r w:rsidR="00DE2D2F" w:rsidRPr="006018D0">
        <w:rPr>
          <w:rFonts w:ascii="Arial" w:hAnsi="Arial" w:cs="Arial"/>
          <w:sz w:val="24"/>
          <w:szCs w:val="24"/>
        </w:rPr>
        <w:t xml:space="preserve"> “products offered in the AEP market are largely commodity products only, and the innovative products that require higher fixed capital costs have been inhibited due to the current AEP SSO rate structure</w:t>
      </w:r>
      <w:r w:rsidR="006E03F5" w:rsidRPr="006018D0">
        <w:rPr>
          <w:rFonts w:ascii="Arial" w:hAnsi="Arial" w:cs="Arial"/>
          <w:sz w:val="24"/>
          <w:szCs w:val="24"/>
        </w:rPr>
        <w:t>.”</w:t>
      </w:r>
      <w:r w:rsidR="006E03F5" w:rsidRPr="006018D0">
        <w:rPr>
          <w:rStyle w:val="FootnoteReference"/>
          <w:rFonts w:ascii="Arial" w:hAnsi="Arial" w:cs="Arial"/>
          <w:sz w:val="24"/>
          <w:szCs w:val="24"/>
        </w:rPr>
        <w:t xml:space="preserve"> </w:t>
      </w:r>
      <w:r w:rsidR="006E03F5" w:rsidRPr="006018D0">
        <w:rPr>
          <w:rStyle w:val="FootnoteReference"/>
          <w:rFonts w:ascii="Arial" w:hAnsi="Arial" w:cs="Arial"/>
          <w:sz w:val="24"/>
          <w:szCs w:val="24"/>
        </w:rPr>
        <w:footnoteReference w:id="24"/>
      </w:r>
      <w:r w:rsidR="006E03F5" w:rsidRPr="006018D0">
        <w:rPr>
          <w:rFonts w:ascii="Arial" w:hAnsi="Arial" w:cs="Arial"/>
          <w:sz w:val="24"/>
          <w:szCs w:val="24"/>
        </w:rPr>
        <w:t xml:space="preserve">  </w:t>
      </w:r>
    </w:p>
    <w:p w14:paraId="765CAD90" w14:textId="483CDDDF" w:rsidR="009145F3" w:rsidRPr="006018D0" w:rsidRDefault="006E03F5" w:rsidP="00B44153">
      <w:pPr>
        <w:spacing w:after="0" w:line="480" w:lineRule="auto"/>
        <w:ind w:firstLine="720"/>
        <w:rPr>
          <w:rFonts w:ascii="Arial" w:hAnsi="Arial" w:cs="Arial"/>
          <w:sz w:val="24"/>
          <w:szCs w:val="24"/>
        </w:rPr>
      </w:pPr>
      <w:r w:rsidRPr="006018D0">
        <w:rPr>
          <w:rFonts w:ascii="Arial" w:hAnsi="Arial" w:cs="Arial"/>
          <w:sz w:val="24"/>
          <w:szCs w:val="24"/>
        </w:rPr>
        <w:t>IGS witness Evan Wilson</w:t>
      </w:r>
      <w:r w:rsidR="00406377" w:rsidRPr="006018D0">
        <w:rPr>
          <w:rFonts w:ascii="Arial" w:hAnsi="Arial" w:cs="Arial"/>
          <w:sz w:val="24"/>
          <w:szCs w:val="24"/>
        </w:rPr>
        <w:t xml:space="preserve"> discussed products that currently are available to customers in other markets</w:t>
      </w:r>
      <w:r w:rsidR="004F62F6" w:rsidRPr="006018D0">
        <w:rPr>
          <w:rFonts w:ascii="Arial" w:hAnsi="Arial" w:cs="Arial"/>
          <w:sz w:val="24"/>
          <w:szCs w:val="24"/>
        </w:rPr>
        <w:t>,</w:t>
      </w:r>
      <w:r w:rsidR="00406377" w:rsidRPr="006018D0">
        <w:rPr>
          <w:rFonts w:ascii="Arial" w:hAnsi="Arial" w:cs="Arial"/>
          <w:sz w:val="24"/>
          <w:szCs w:val="24"/>
        </w:rPr>
        <w:t xml:space="preserve"> such as time-of-use rate offerings, residential demand response</w:t>
      </w:r>
      <w:r w:rsidR="00313CCD" w:rsidRPr="006018D0">
        <w:rPr>
          <w:rFonts w:ascii="Arial" w:hAnsi="Arial" w:cs="Arial"/>
          <w:sz w:val="24"/>
          <w:szCs w:val="24"/>
        </w:rPr>
        <w:t>,</w:t>
      </w:r>
      <w:r w:rsidR="00406377" w:rsidRPr="006018D0">
        <w:rPr>
          <w:rFonts w:ascii="Arial" w:hAnsi="Arial" w:cs="Arial"/>
          <w:sz w:val="24"/>
          <w:szCs w:val="24"/>
        </w:rPr>
        <w:t xml:space="preserve"> and residential peak shaving</w:t>
      </w:r>
      <w:r w:rsidRPr="006018D0">
        <w:rPr>
          <w:rFonts w:ascii="Arial" w:hAnsi="Arial" w:cs="Arial"/>
          <w:sz w:val="24"/>
          <w:szCs w:val="24"/>
        </w:rPr>
        <w:t>.</w:t>
      </w:r>
      <w:r w:rsidRPr="006018D0">
        <w:rPr>
          <w:rStyle w:val="FootnoteReference"/>
          <w:rFonts w:ascii="Arial" w:hAnsi="Arial" w:cs="Arial"/>
          <w:sz w:val="24"/>
          <w:szCs w:val="24"/>
        </w:rPr>
        <w:footnoteReference w:id="25"/>
      </w:r>
      <w:r w:rsidRPr="006018D0">
        <w:rPr>
          <w:rFonts w:ascii="Arial" w:hAnsi="Arial" w:cs="Arial"/>
          <w:sz w:val="24"/>
          <w:szCs w:val="24"/>
        </w:rPr>
        <w:t xml:space="preserve">  </w:t>
      </w:r>
      <w:r w:rsidR="00406377" w:rsidRPr="006018D0">
        <w:rPr>
          <w:rFonts w:ascii="Arial" w:hAnsi="Arial" w:cs="Arial"/>
          <w:sz w:val="24"/>
          <w:szCs w:val="24"/>
        </w:rPr>
        <w:t xml:space="preserve">Further, </w:t>
      </w:r>
      <w:r w:rsidR="004F62F6" w:rsidRPr="006018D0">
        <w:rPr>
          <w:rFonts w:ascii="Arial" w:hAnsi="Arial" w:cs="Arial"/>
          <w:sz w:val="24"/>
          <w:szCs w:val="24"/>
        </w:rPr>
        <w:t>w</w:t>
      </w:r>
      <w:r w:rsidR="00406377" w:rsidRPr="006018D0">
        <w:rPr>
          <w:rFonts w:ascii="Arial" w:hAnsi="Arial" w:cs="Arial"/>
          <w:sz w:val="24"/>
          <w:szCs w:val="24"/>
        </w:rPr>
        <w:t>itness White explained that in Texas</w:t>
      </w:r>
      <w:r w:rsidR="006A5CCC" w:rsidRPr="006018D0">
        <w:rPr>
          <w:rFonts w:ascii="Arial" w:hAnsi="Arial" w:cs="Arial"/>
          <w:sz w:val="24"/>
          <w:szCs w:val="24"/>
        </w:rPr>
        <w:t>,</w:t>
      </w:r>
      <w:r w:rsidR="00406377" w:rsidRPr="006018D0">
        <w:rPr>
          <w:rFonts w:ascii="Arial" w:hAnsi="Arial" w:cs="Arial"/>
          <w:sz w:val="24"/>
          <w:szCs w:val="24"/>
        </w:rPr>
        <w:t xml:space="preserve"> where retail competition</w:t>
      </w:r>
      <w:r w:rsidR="004F62F6" w:rsidRPr="006018D0">
        <w:rPr>
          <w:rFonts w:ascii="Arial" w:hAnsi="Arial" w:cs="Arial"/>
          <w:sz w:val="24"/>
          <w:szCs w:val="24"/>
        </w:rPr>
        <w:t xml:space="preserve"> is more robust</w:t>
      </w:r>
      <w:r w:rsidR="006A5CCC" w:rsidRPr="006018D0">
        <w:rPr>
          <w:rFonts w:ascii="Arial" w:hAnsi="Arial" w:cs="Arial"/>
          <w:sz w:val="24"/>
          <w:szCs w:val="24"/>
        </w:rPr>
        <w:t>,</w:t>
      </w:r>
      <w:r w:rsidR="00406377" w:rsidRPr="006018D0">
        <w:rPr>
          <w:rFonts w:ascii="Arial" w:hAnsi="Arial" w:cs="Arial"/>
          <w:sz w:val="24"/>
          <w:szCs w:val="24"/>
        </w:rPr>
        <w:t xml:space="preserve"> there are many more value</w:t>
      </w:r>
      <w:r w:rsidR="004F62F6" w:rsidRPr="006018D0">
        <w:rPr>
          <w:rFonts w:ascii="Arial" w:hAnsi="Arial" w:cs="Arial"/>
          <w:sz w:val="24"/>
          <w:szCs w:val="24"/>
        </w:rPr>
        <w:t>-</w:t>
      </w:r>
      <w:r w:rsidR="00406377" w:rsidRPr="006018D0">
        <w:rPr>
          <w:rFonts w:ascii="Arial" w:hAnsi="Arial" w:cs="Arial"/>
          <w:sz w:val="24"/>
          <w:szCs w:val="24"/>
        </w:rPr>
        <w:t>added products and services to residential customers</w:t>
      </w:r>
      <w:r w:rsidR="004F62F6" w:rsidRPr="006018D0">
        <w:rPr>
          <w:rFonts w:ascii="Arial" w:hAnsi="Arial" w:cs="Arial"/>
          <w:sz w:val="24"/>
          <w:szCs w:val="24"/>
        </w:rPr>
        <w:t>,</w:t>
      </w:r>
      <w:r w:rsidR="00406377" w:rsidRPr="006018D0">
        <w:rPr>
          <w:rFonts w:ascii="Arial" w:hAnsi="Arial" w:cs="Arial"/>
          <w:sz w:val="24"/>
          <w:szCs w:val="24"/>
        </w:rPr>
        <w:t xml:space="preserve"> including  “electricity bundled with solar installation, electricity bundled with smart thermostat installation, electricity bundled </w:t>
      </w:r>
      <w:r w:rsidR="00B443EF" w:rsidRPr="006018D0">
        <w:rPr>
          <w:rFonts w:ascii="Arial" w:hAnsi="Arial" w:cs="Arial"/>
          <w:sz w:val="24"/>
          <w:szCs w:val="24"/>
        </w:rPr>
        <w:t xml:space="preserve">with </w:t>
      </w:r>
      <w:r w:rsidR="00406377" w:rsidRPr="006018D0">
        <w:rPr>
          <w:rFonts w:ascii="Arial" w:hAnsi="Arial" w:cs="Arial"/>
          <w:sz w:val="24"/>
          <w:szCs w:val="24"/>
        </w:rPr>
        <w:t>renewable energy, energy efficiency and demand response products, and time of-use rates to name a few.”</w:t>
      </w:r>
      <w:r w:rsidR="00406377" w:rsidRPr="006018D0">
        <w:rPr>
          <w:rStyle w:val="FootnoteReference"/>
          <w:rFonts w:ascii="Arial" w:hAnsi="Arial" w:cs="Arial"/>
          <w:sz w:val="24"/>
          <w:szCs w:val="24"/>
        </w:rPr>
        <w:footnoteReference w:id="26"/>
      </w:r>
      <w:r w:rsidR="00406377" w:rsidRPr="006018D0">
        <w:rPr>
          <w:rFonts w:ascii="Arial" w:hAnsi="Arial" w:cs="Arial"/>
          <w:sz w:val="24"/>
          <w:szCs w:val="24"/>
        </w:rPr>
        <w:t xml:space="preserve"> </w:t>
      </w:r>
    </w:p>
    <w:p w14:paraId="5C7B6A37" w14:textId="4744965C" w:rsidR="00524368" w:rsidRPr="006018D0" w:rsidRDefault="00406377" w:rsidP="00B44153">
      <w:pPr>
        <w:spacing w:after="0" w:line="480" w:lineRule="auto"/>
        <w:ind w:firstLine="720"/>
        <w:rPr>
          <w:rFonts w:ascii="Arial" w:hAnsi="Arial" w:cs="Arial"/>
          <w:sz w:val="24"/>
          <w:szCs w:val="24"/>
        </w:rPr>
      </w:pPr>
      <w:r w:rsidRPr="006018D0">
        <w:rPr>
          <w:rFonts w:ascii="Arial" w:hAnsi="Arial" w:cs="Arial"/>
          <w:sz w:val="24"/>
          <w:szCs w:val="24"/>
        </w:rPr>
        <w:t>Unfortunately,</w:t>
      </w:r>
      <w:r w:rsidR="009145F3" w:rsidRPr="006018D0">
        <w:rPr>
          <w:rFonts w:ascii="Arial" w:hAnsi="Arial" w:cs="Arial"/>
          <w:sz w:val="24"/>
          <w:szCs w:val="24"/>
        </w:rPr>
        <w:t xml:space="preserve"> </w:t>
      </w:r>
      <w:r w:rsidR="00F10385" w:rsidRPr="006018D0">
        <w:rPr>
          <w:rFonts w:ascii="Arial" w:hAnsi="Arial" w:cs="Arial"/>
          <w:sz w:val="24"/>
          <w:szCs w:val="24"/>
        </w:rPr>
        <w:t xml:space="preserve">such </w:t>
      </w:r>
      <w:r w:rsidR="009145F3" w:rsidRPr="006018D0">
        <w:rPr>
          <w:rFonts w:ascii="Arial" w:hAnsi="Arial" w:cs="Arial"/>
          <w:sz w:val="24"/>
          <w:szCs w:val="24"/>
        </w:rPr>
        <w:t xml:space="preserve">products and services have trouble </w:t>
      </w:r>
      <w:r w:rsidR="00F10385" w:rsidRPr="006018D0">
        <w:rPr>
          <w:rFonts w:ascii="Arial" w:hAnsi="Arial" w:cs="Arial"/>
          <w:sz w:val="24"/>
          <w:szCs w:val="24"/>
        </w:rPr>
        <w:t xml:space="preserve">gaining a foothold </w:t>
      </w:r>
      <w:r w:rsidRPr="006018D0">
        <w:rPr>
          <w:rFonts w:ascii="Arial" w:hAnsi="Arial" w:cs="Arial"/>
          <w:sz w:val="24"/>
          <w:szCs w:val="24"/>
        </w:rPr>
        <w:t xml:space="preserve">in markets where customers are </w:t>
      </w:r>
      <w:r w:rsidR="00F10385" w:rsidRPr="006018D0">
        <w:rPr>
          <w:rFonts w:ascii="Arial" w:hAnsi="Arial" w:cs="Arial"/>
          <w:sz w:val="24"/>
          <w:szCs w:val="24"/>
        </w:rPr>
        <w:t>dis</w:t>
      </w:r>
      <w:r w:rsidRPr="006018D0">
        <w:rPr>
          <w:rFonts w:ascii="Arial" w:hAnsi="Arial" w:cs="Arial"/>
          <w:sz w:val="24"/>
          <w:szCs w:val="24"/>
        </w:rPr>
        <w:t>engaged.</w:t>
      </w:r>
      <w:r w:rsidR="009145F3" w:rsidRPr="006018D0">
        <w:rPr>
          <w:rFonts w:ascii="Arial" w:hAnsi="Arial" w:cs="Arial"/>
          <w:sz w:val="24"/>
          <w:szCs w:val="24"/>
        </w:rPr>
        <w:t xml:space="preserve"> </w:t>
      </w:r>
      <w:r w:rsidR="00F10385" w:rsidRPr="006018D0">
        <w:rPr>
          <w:rFonts w:ascii="Arial" w:hAnsi="Arial" w:cs="Arial"/>
          <w:sz w:val="24"/>
          <w:szCs w:val="24"/>
        </w:rPr>
        <w:t xml:space="preserve"> </w:t>
      </w:r>
      <w:r w:rsidR="00994B3A" w:rsidRPr="006018D0">
        <w:rPr>
          <w:rFonts w:ascii="Arial" w:hAnsi="Arial" w:cs="Arial"/>
          <w:sz w:val="24"/>
          <w:szCs w:val="24"/>
        </w:rPr>
        <w:t>In Ohio</w:t>
      </w:r>
      <w:r w:rsidR="00F10385" w:rsidRPr="006018D0">
        <w:rPr>
          <w:rFonts w:ascii="Arial" w:hAnsi="Arial" w:cs="Arial"/>
          <w:sz w:val="24"/>
          <w:szCs w:val="24"/>
        </w:rPr>
        <w:t>,</w:t>
      </w:r>
      <w:r w:rsidR="009145F3" w:rsidRPr="006018D0">
        <w:rPr>
          <w:rFonts w:ascii="Arial" w:hAnsi="Arial" w:cs="Arial"/>
          <w:sz w:val="24"/>
          <w:szCs w:val="24"/>
        </w:rPr>
        <w:t xml:space="preserve"> only </w:t>
      </w:r>
      <w:r w:rsidR="00F10385" w:rsidRPr="006018D0">
        <w:rPr>
          <w:rFonts w:ascii="Arial" w:hAnsi="Arial" w:cs="Arial"/>
          <w:sz w:val="24"/>
          <w:szCs w:val="24"/>
        </w:rPr>
        <w:t xml:space="preserve">a </w:t>
      </w:r>
      <w:r w:rsidR="009145F3" w:rsidRPr="006018D0">
        <w:rPr>
          <w:rFonts w:ascii="Arial" w:hAnsi="Arial" w:cs="Arial"/>
          <w:sz w:val="24"/>
          <w:szCs w:val="24"/>
        </w:rPr>
        <w:t>l</w:t>
      </w:r>
      <w:r w:rsidR="00B443EF" w:rsidRPr="006018D0">
        <w:rPr>
          <w:rFonts w:ascii="Arial" w:hAnsi="Arial" w:cs="Arial"/>
          <w:sz w:val="24"/>
          <w:szCs w:val="24"/>
        </w:rPr>
        <w:t>imited number</w:t>
      </w:r>
      <w:r w:rsidR="009145F3" w:rsidRPr="006018D0">
        <w:rPr>
          <w:rFonts w:ascii="Arial" w:hAnsi="Arial" w:cs="Arial"/>
          <w:sz w:val="24"/>
          <w:szCs w:val="24"/>
        </w:rPr>
        <w:t xml:space="preserve"> of customers act</w:t>
      </w:r>
      <w:r w:rsidR="006A5CCC" w:rsidRPr="006018D0">
        <w:rPr>
          <w:rFonts w:ascii="Arial" w:hAnsi="Arial" w:cs="Arial"/>
          <w:sz w:val="24"/>
          <w:szCs w:val="24"/>
        </w:rPr>
        <w:t>ually view the competitive CRES products</w:t>
      </w:r>
      <w:r w:rsidR="009145F3" w:rsidRPr="006018D0">
        <w:rPr>
          <w:rFonts w:ascii="Arial" w:hAnsi="Arial" w:cs="Arial"/>
          <w:sz w:val="24"/>
          <w:szCs w:val="24"/>
        </w:rPr>
        <w:t xml:space="preserve"> as </w:t>
      </w:r>
      <w:r w:rsidR="00F10385" w:rsidRPr="006018D0">
        <w:rPr>
          <w:rFonts w:ascii="Arial" w:hAnsi="Arial" w:cs="Arial"/>
          <w:sz w:val="24"/>
          <w:szCs w:val="24"/>
        </w:rPr>
        <w:t xml:space="preserve">a </w:t>
      </w:r>
      <w:r w:rsidR="009145F3" w:rsidRPr="006018D0">
        <w:rPr>
          <w:rFonts w:ascii="Arial" w:hAnsi="Arial" w:cs="Arial"/>
          <w:sz w:val="24"/>
          <w:szCs w:val="24"/>
        </w:rPr>
        <w:t>viable option in l</w:t>
      </w:r>
      <w:r w:rsidR="006A5CCC" w:rsidRPr="006018D0">
        <w:rPr>
          <w:rFonts w:ascii="Arial" w:hAnsi="Arial" w:cs="Arial"/>
          <w:sz w:val="24"/>
          <w:szCs w:val="24"/>
        </w:rPr>
        <w:t>ight of the regulatory bias in favor of the</w:t>
      </w:r>
      <w:r w:rsidR="009145F3" w:rsidRPr="006018D0">
        <w:rPr>
          <w:rFonts w:ascii="Arial" w:hAnsi="Arial" w:cs="Arial"/>
          <w:sz w:val="24"/>
          <w:szCs w:val="24"/>
        </w:rPr>
        <w:t xml:space="preserve"> SSO product.</w:t>
      </w:r>
      <w:r w:rsidR="00313CCD" w:rsidRPr="006018D0">
        <w:rPr>
          <w:rStyle w:val="FootnoteReference"/>
          <w:rFonts w:ascii="Arial" w:hAnsi="Arial" w:cs="Arial"/>
          <w:sz w:val="24"/>
          <w:szCs w:val="24"/>
        </w:rPr>
        <w:footnoteReference w:id="27"/>
      </w:r>
      <w:r w:rsidR="006A5CCC" w:rsidRPr="006018D0">
        <w:rPr>
          <w:rFonts w:ascii="Arial" w:hAnsi="Arial" w:cs="Arial"/>
          <w:sz w:val="24"/>
          <w:szCs w:val="24"/>
        </w:rPr>
        <w:t xml:space="preserve"> </w:t>
      </w:r>
      <w:r w:rsidR="00BD44A8" w:rsidRPr="006018D0">
        <w:rPr>
          <w:rFonts w:ascii="Arial" w:hAnsi="Arial" w:cs="Arial"/>
          <w:sz w:val="24"/>
          <w:szCs w:val="24"/>
        </w:rPr>
        <w:t xml:space="preserve"> </w:t>
      </w:r>
      <w:r w:rsidR="006A5CCC" w:rsidRPr="006018D0">
        <w:rPr>
          <w:rFonts w:ascii="Arial" w:hAnsi="Arial" w:cs="Arial"/>
          <w:sz w:val="24"/>
          <w:szCs w:val="24"/>
        </w:rPr>
        <w:t>As witness White explained</w:t>
      </w:r>
      <w:r w:rsidR="00F10385" w:rsidRPr="006018D0">
        <w:rPr>
          <w:rFonts w:ascii="Arial" w:hAnsi="Arial" w:cs="Arial"/>
          <w:sz w:val="24"/>
          <w:szCs w:val="24"/>
        </w:rPr>
        <w:t>,</w:t>
      </w:r>
      <w:r w:rsidR="006A5CCC" w:rsidRPr="006018D0">
        <w:rPr>
          <w:rFonts w:ascii="Arial" w:hAnsi="Arial" w:cs="Arial"/>
          <w:sz w:val="24"/>
          <w:szCs w:val="24"/>
        </w:rPr>
        <w:t xml:space="preserve"> “CRES suppliers focus resources in markets which are the most viable. </w:t>
      </w:r>
      <w:r w:rsidR="00F10385" w:rsidRPr="006018D0">
        <w:rPr>
          <w:rFonts w:ascii="Arial" w:hAnsi="Arial" w:cs="Arial"/>
          <w:sz w:val="24"/>
          <w:szCs w:val="24"/>
        </w:rPr>
        <w:t xml:space="preserve"> </w:t>
      </w:r>
      <w:r w:rsidR="006A5CCC" w:rsidRPr="006018D0">
        <w:rPr>
          <w:rFonts w:ascii="Arial" w:hAnsi="Arial" w:cs="Arial"/>
          <w:sz w:val="24"/>
          <w:szCs w:val="24"/>
        </w:rPr>
        <w:t>If a default rate is given an anti-competitive advantage in the market, creating a barrier for CRES suppliers to gain market share (such as the case in AEP service territory), CRES suppliers will be less likely to invest resource</w:t>
      </w:r>
      <w:r w:rsidR="00F10385" w:rsidRPr="006018D0">
        <w:rPr>
          <w:rFonts w:ascii="Arial" w:hAnsi="Arial" w:cs="Arial"/>
          <w:sz w:val="24"/>
          <w:szCs w:val="24"/>
        </w:rPr>
        <w:t>s</w:t>
      </w:r>
      <w:r w:rsidR="006A5CCC" w:rsidRPr="006018D0">
        <w:rPr>
          <w:rFonts w:ascii="Arial" w:hAnsi="Arial" w:cs="Arial"/>
          <w:sz w:val="24"/>
          <w:szCs w:val="24"/>
        </w:rPr>
        <w:t xml:space="preserve"> in developing new products/services for the specific market.”</w:t>
      </w:r>
      <w:r w:rsidR="006A5CCC" w:rsidRPr="006018D0">
        <w:rPr>
          <w:rStyle w:val="FootnoteReference"/>
          <w:rFonts w:ascii="Arial" w:hAnsi="Arial" w:cs="Arial"/>
          <w:sz w:val="24"/>
          <w:szCs w:val="24"/>
        </w:rPr>
        <w:footnoteReference w:id="28"/>
      </w:r>
      <w:r w:rsidR="009145F3" w:rsidRPr="006018D0">
        <w:rPr>
          <w:rFonts w:ascii="Arial" w:hAnsi="Arial" w:cs="Arial"/>
          <w:sz w:val="24"/>
          <w:szCs w:val="24"/>
        </w:rPr>
        <w:t xml:space="preserve"> </w:t>
      </w:r>
    </w:p>
    <w:p w14:paraId="05A6B865" w14:textId="0103171B" w:rsidR="00EB6628" w:rsidRPr="006018D0" w:rsidRDefault="00BD44A8" w:rsidP="00B44153">
      <w:pPr>
        <w:pStyle w:val="Heading3"/>
        <w:numPr>
          <w:ilvl w:val="0"/>
          <w:numId w:val="13"/>
        </w:numPr>
        <w:spacing w:before="0" w:after="240" w:line="240" w:lineRule="auto"/>
        <w:rPr>
          <w:rFonts w:ascii="Arial" w:hAnsi="Arial" w:cs="Arial"/>
          <w:color w:val="auto"/>
          <w:sz w:val="24"/>
          <w:szCs w:val="24"/>
        </w:rPr>
      </w:pPr>
      <w:bookmarkStart w:id="4" w:name="_Toc267673991"/>
      <w:r w:rsidRPr="006018D0">
        <w:rPr>
          <w:rFonts w:ascii="Arial" w:hAnsi="Arial" w:cs="Arial"/>
          <w:color w:val="auto"/>
          <w:sz w:val="24"/>
          <w:szCs w:val="24"/>
        </w:rPr>
        <w:lastRenderedPageBreak/>
        <w:t>Utilizing a Wholesale Auction to Procure SSO Load Will Not Solve the Problem of Limited Customer E</w:t>
      </w:r>
      <w:r w:rsidR="00C37C81" w:rsidRPr="006018D0">
        <w:rPr>
          <w:rFonts w:ascii="Arial" w:hAnsi="Arial" w:cs="Arial"/>
          <w:color w:val="auto"/>
          <w:sz w:val="24"/>
          <w:szCs w:val="24"/>
        </w:rPr>
        <w:t>ngagement</w:t>
      </w:r>
      <w:r w:rsidR="00F10385" w:rsidRPr="006018D0">
        <w:rPr>
          <w:rFonts w:ascii="Arial" w:hAnsi="Arial" w:cs="Arial"/>
          <w:color w:val="auto"/>
          <w:sz w:val="24"/>
          <w:szCs w:val="24"/>
        </w:rPr>
        <w:t>.</w:t>
      </w:r>
      <w:bookmarkEnd w:id="4"/>
    </w:p>
    <w:p w14:paraId="67FCAA32" w14:textId="17669EA2" w:rsidR="00851DF9" w:rsidRPr="006018D0" w:rsidRDefault="00EB6628" w:rsidP="00B44153">
      <w:pPr>
        <w:spacing w:after="0" w:line="480" w:lineRule="auto"/>
        <w:ind w:firstLine="720"/>
        <w:rPr>
          <w:rFonts w:ascii="Arial" w:hAnsi="Arial" w:cs="Arial"/>
          <w:sz w:val="24"/>
          <w:szCs w:val="24"/>
        </w:rPr>
      </w:pPr>
      <w:r w:rsidRPr="006018D0">
        <w:rPr>
          <w:rFonts w:ascii="Arial" w:hAnsi="Arial" w:cs="Arial"/>
          <w:sz w:val="24"/>
          <w:szCs w:val="24"/>
        </w:rPr>
        <w:t xml:space="preserve">AEP proposed that </w:t>
      </w:r>
      <w:r w:rsidR="00383B88" w:rsidRPr="006018D0">
        <w:rPr>
          <w:rFonts w:ascii="Arial" w:hAnsi="Arial" w:cs="Arial"/>
          <w:sz w:val="24"/>
          <w:szCs w:val="24"/>
        </w:rPr>
        <w:t>with</w:t>
      </w:r>
      <w:r w:rsidRPr="006018D0">
        <w:rPr>
          <w:rFonts w:ascii="Arial" w:hAnsi="Arial" w:cs="Arial"/>
          <w:sz w:val="24"/>
          <w:szCs w:val="24"/>
        </w:rPr>
        <w:t xml:space="preserve"> the beginning of the </w:t>
      </w:r>
      <w:r w:rsidR="00AE1437" w:rsidRPr="006018D0">
        <w:rPr>
          <w:rFonts w:ascii="Arial" w:hAnsi="Arial" w:cs="Arial"/>
          <w:sz w:val="24"/>
          <w:szCs w:val="24"/>
        </w:rPr>
        <w:t xml:space="preserve">ESP period, </w:t>
      </w:r>
      <w:r w:rsidR="00383B88" w:rsidRPr="006018D0">
        <w:rPr>
          <w:rFonts w:ascii="Arial" w:hAnsi="Arial" w:cs="Arial"/>
          <w:sz w:val="24"/>
          <w:szCs w:val="24"/>
        </w:rPr>
        <w:t xml:space="preserve">it </w:t>
      </w:r>
      <w:r w:rsidR="00AE1437" w:rsidRPr="006018D0">
        <w:rPr>
          <w:rFonts w:ascii="Arial" w:hAnsi="Arial" w:cs="Arial"/>
          <w:sz w:val="24"/>
          <w:szCs w:val="24"/>
        </w:rPr>
        <w:t xml:space="preserve">will begin procuring the entire SSO load </w:t>
      </w:r>
      <w:r w:rsidR="00ED3C7B" w:rsidRPr="006018D0">
        <w:rPr>
          <w:rFonts w:ascii="Arial" w:hAnsi="Arial" w:cs="Arial"/>
          <w:sz w:val="24"/>
          <w:szCs w:val="24"/>
        </w:rPr>
        <w:t>via a wholesale auction.</w:t>
      </w:r>
      <w:r w:rsidR="00BD44A8" w:rsidRPr="006018D0">
        <w:rPr>
          <w:rStyle w:val="FootnoteReference"/>
          <w:rFonts w:ascii="Arial" w:hAnsi="Arial" w:cs="Arial"/>
          <w:sz w:val="24"/>
          <w:szCs w:val="24"/>
        </w:rPr>
        <w:t xml:space="preserve"> </w:t>
      </w:r>
      <w:r w:rsidR="00BD44A8" w:rsidRPr="006018D0">
        <w:rPr>
          <w:rStyle w:val="FootnoteReference"/>
          <w:rFonts w:ascii="Arial" w:hAnsi="Arial" w:cs="Arial"/>
          <w:sz w:val="24"/>
          <w:szCs w:val="24"/>
        </w:rPr>
        <w:footnoteReference w:id="29"/>
      </w:r>
      <w:r w:rsidR="00ED3C7B" w:rsidRPr="006018D0">
        <w:rPr>
          <w:rFonts w:ascii="Arial" w:hAnsi="Arial" w:cs="Arial"/>
          <w:sz w:val="24"/>
          <w:szCs w:val="24"/>
        </w:rPr>
        <w:t xml:space="preserve">  </w:t>
      </w:r>
      <w:r w:rsidR="00BD44A8" w:rsidRPr="006018D0">
        <w:rPr>
          <w:rFonts w:ascii="Arial" w:hAnsi="Arial" w:cs="Arial"/>
          <w:sz w:val="24"/>
          <w:szCs w:val="24"/>
        </w:rPr>
        <w:t>In AEP’s last ESP case</w:t>
      </w:r>
      <w:r w:rsidR="00383B88" w:rsidRPr="006018D0">
        <w:rPr>
          <w:rFonts w:ascii="Arial" w:hAnsi="Arial" w:cs="Arial"/>
          <w:sz w:val="24"/>
          <w:szCs w:val="24"/>
        </w:rPr>
        <w:t>,</w:t>
      </w:r>
      <w:r w:rsidR="00BD44A8" w:rsidRPr="006018D0">
        <w:rPr>
          <w:rFonts w:ascii="Arial" w:hAnsi="Arial" w:cs="Arial"/>
          <w:sz w:val="24"/>
          <w:szCs w:val="24"/>
        </w:rPr>
        <w:t xml:space="preserve"> the Commission set the stage for a market</w:t>
      </w:r>
      <w:r w:rsidR="00383B88" w:rsidRPr="006018D0">
        <w:rPr>
          <w:rFonts w:ascii="Arial" w:hAnsi="Arial" w:cs="Arial"/>
          <w:sz w:val="24"/>
          <w:szCs w:val="24"/>
        </w:rPr>
        <w:t>-</w:t>
      </w:r>
      <w:r w:rsidR="00BD44A8" w:rsidRPr="006018D0">
        <w:rPr>
          <w:rFonts w:ascii="Arial" w:hAnsi="Arial" w:cs="Arial"/>
          <w:sz w:val="24"/>
          <w:szCs w:val="24"/>
        </w:rPr>
        <w:t xml:space="preserve">based SSO by </w:t>
      </w:r>
      <w:r w:rsidR="00663B8D" w:rsidRPr="006018D0">
        <w:rPr>
          <w:rFonts w:ascii="Arial" w:hAnsi="Arial" w:cs="Arial"/>
          <w:sz w:val="24"/>
          <w:szCs w:val="24"/>
        </w:rPr>
        <w:t>o</w:t>
      </w:r>
      <w:r w:rsidR="00BD44A8" w:rsidRPr="006018D0">
        <w:rPr>
          <w:rFonts w:ascii="Arial" w:hAnsi="Arial" w:cs="Arial"/>
          <w:sz w:val="24"/>
          <w:szCs w:val="24"/>
        </w:rPr>
        <w:t>rdering AEP to divest its electric generation assets in their entirety.</w:t>
      </w:r>
      <w:r w:rsidR="00BD44A8" w:rsidRPr="006018D0">
        <w:rPr>
          <w:rStyle w:val="FootnoteReference"/>
          <w:rFonts w:ascii="Arial" w:hAnsi="Arial" w:cs="Arial"/>
          <w:sz w:val="24"/>
          <w:szCs w:val="24"/>
        </w:rPr>
        <w:footnoteReference w:id="30"/>
      </w:r>
      <w:r w:rsidR="00BD44A8" w:rsidRPr="006018D0">
        <w:rPr>
          <w:rFonts w:ascii="Arial" w:hAnsi="Arial" w:cs="Arial"/>
          <w:sz w:val="24"/>
          <w:szCs w:val="24"/>
        </w:rPr>
        <w:t xml:space="preserve">  While the Commission</w:t>
      </w:r>
      <w:r w:rsidR="00851DF9" w:rsidRPr="006018D0">
        <w:rPr>
          <w:rFonts w:ascii="Arial" w:hAnsi="Arial" w:cs="Arial"/>
          <w:sz w:val="24"/>
          <w:szCs w:val="24"/>
        </w:rPr>
        <w:t xml:space="preserve"> should be commended</w:t>
      </w:r>
      <w:r w:rsidR="00BD44A8" w:rsidRPr="006018D0">
        <w:rPr>
          <w:rFonts w:ascii="Arial" w:hAnsi="Arial" w:cs="Arial"/>
          <w:sz w:val="24"/>
          <w:szCs w:val="24"/>
        </w:rPr>
        <w:t xml:space="preserve"> for taking the important step of transitioning the SSO to a market</w:t>
      </w:r>
      <w:r w:rsidR="00383B88" w:rsidRPr="006018D0">
        <w:rPr>
          <w:rFonts w:ascii="Arial" w:hAnsi="Arial" w:cs="Arial"/>
          <w:sz w:val="24"/>
          <w:szCs w:val="24"/>
        </w:rPr>
        <w:t>-</w:t>
      </w:r>
      <w:r w:rsidR="00BD44A8" w:rsidRPr="006018D0">
        <w:rPr>
          <w:rFonts w:ascii="Arial" w:hAnsi="Arial" w:cs="Arial"/>
          <w:sz w:val="24"/>
          <w:szCs w:val="24"/>
        </w:rPr>
        <w:t xml:space="preserve">based electric rate that reflects the costs of providing </w:t>
      </w:r>
      <w:r w:rsidR="00BD44A8" w:rsidRPr="006018D0">
        <w:rPr>
          <w:rFonts w:ascii="Arial" w:hAnsi="Arial" w:cs="Arial"/>
          <w:i/>
          <w:sz w:val="24"/>
          <w:szCs w:val="24"/>
        </w:rPr>
        <w:t xml:space="preserve">wholesale </w:t>
      </w:r>
      <w:r w:rsidR="00BD44A8" w:rsidRPr="006018D0">
        <w:rPr>
          <w:rFonts w:ascii="Arial" w:hAnsi="Arial" w:cs="Arial"/>
          <w:sz w:val="24"/>
          <w:szCs w:val="24"/>
        </w:rPr>
        <w:t xml:space="preserve">electric service, </w:t>
      </w:r>
      <w:r w:rsidR="00E12F59" w:rsidRPr="006018D0">
        <w:rPr>
          <w:rFonts w:ascii="Arial" w:hAnsi="Arial" w:cs="Arial"/>
          <w:sz w:val="24"/>
          <w:szCs w:val="24"/>
        </w:rPr>
        <w:t xml:space="preserve">the SSO proposed by AEP still has the same attributes that </w:t>
      </w:r>
      <w:r w:rsidR="00383B88" w:rsidRPr="006018D0">
        <w:rPr>
          <w:rFonts w:ascii="Arial" w:hAnsi="Arial" w:cs="Arial"/>
          <w:sz w:val="24"/>
          <w:szCs w:val="24"/>
        </w:rPr>
        <w:t xml:space="preserve">hinder </w:t>
      </w:r>
      <w:r w:rsidR="00E12F59" w:rsidRPr="006018D0">
        <w:rPr>
          <w:rFonts w:ascii="Arial" w:hAnsi="Arial" w:cs="Arial"/>
          <w:sz w:val="24"/>
          <w:szCs w:val="24"/>
        </w:rPr>
        <w:t xml:space="preserve">customer engagement in the </w:t>
      </w:r>
      <w:r w:rsidR="00E12F59" w:rsidRPr="006018D0">
        <w:rPr>
          <w:rFonts w:ascii="Arial" w:hAnsi="Arial" w:cs="Arial"/>
          <w:i/>
          <w:sz w:val="24"/>
          <w:szCs w:val="24"/>
        </w:rPr>
        <w:t xml:space="preserve">retail </w:t>
      </w:r>
      <w:r w:rsidR="00E12F59" w:rsidRPr="006018D0">
        <w:rPr>
          <w:rFonts w:ascii="Arial" w:hAnsi="Arial" w:cs="Arial"/>
          <w:sz w:val="24"/>
          <w:szCs w:val="24"/>
        </w:rPr>
        <w:t xml:space="preserve">electric market.  </w:t>
      </w:r>
      <w:r w:rsidR="00F60B50" w:rsidRPr="006018D0">
        <w:rPr>
          <w:rFonts w:ascii="Arial" w:hAnsi="Arial" w:cs="Arial"/>
          <w:sz w:val="24"/>
          <w:szCs w:val="24"/>
        </w:rPr>
        <w:t>Thus</w:t>
      </w:r>
      <w:r w:rsidR="00851DF9" w:rsidRPr="006018D0">
        <w:rPr>
          <w:rFonts w:ascii="Arial" w:hAnsi="Arial" w:cs="Arial"/>
          <w:sz w:val="24"/>
          <w:szCs w:val="24"/>
        </w:rPr>
        <w:t>,</w:t>
      </w:r>
      <w:r w:rsidR="000A5DDE" w:rsidRPr="006018D0">
        <w:rPr>
          <w:rFonts w:ascii="Arial" w:hAnsi="Arial" w:cs="Arial"/>
          <w:sz w:val="24"/>
          <w:szCs w:val="24"/>
        </w:rPr>
        <w:t xml:space="preserve"> even after the transition to whole</w:t>
      </w:r>
      <w:r w:rsidR="002D78FD" w:rsidRPr="006018D0">
        <w:rPr>
          <w:rFonts w:ascii="Arial" w:hAnsi="Arial" w:cs="Arial"/>
          <w:sz w:val="24"/>
          <w:szCs w:val="24"/>
        </w:rPr>
        <w:t>sale</w:t>
      </w:r>
      <w:r w:rsidR="000A5DDE" w:rsidRPr="006018D0">
        <w:rPr>
          <w:rFonts w:ascii="Arial" w:hAnsi="Arial" w:cs="Arial"/>
          <w:sz w:val="24"/>
          <w:szCs w:val="24"/>
        </w:rPr>
        <w:t xml:space="preserve"> auctions, </w:t>
      </w:r>
      <w:r w:rsidR="00F60B50" w:rsidRPr="006018D0">
        <w:rPr>
          <w:rFonts w:ascii="Arial" w:hAnsi="Arial" w:cs="Arial"/>
          <w:sz w:val="24"/>
          <w:szCs w:val="24"/>
        </w:rPr>
        <w:t xml:space="preserve">AEP’s proposed SSO still </w:t>
      </w:r>
      <w:r w:rsidR="00383B88" w:rsidRPr="006018D0">
        <w:rPr>
          <w:rFonts w:ascii="Arial" w:hAnsi="Arial" w:cs="Arial"/>
          <w:sz w:val="24"/>
          <w:szCs w:val="24"/>
        </w:rPr>
        <w:t>enjoys</w:t>
      </w:r>
      <w:r w:rsidR="00E12F59" w:rsidRPr="006018D0">
        <w:rPr>
          <w:rFonts w:ascii="Arial" w:hAnsi="Arial" w:cs="Arial"/>
          <w:sz w:val="24"/>
          <w:szCs w:val="24"/>
        </w:rPr>
        <w:t xml:space="preserve"> a regulatory bias that incentivizes customers </w:t>
      </w:r>
      <w:r w:rsidR="00E12F59" w:rsidRPr="006018D0">
        <w:rPr>
          <w:rFonts w:ascii="Arial" w:hAnsi="Arial" w:cs="Arial"/>
          <w:i/>
          <w:sz w:val="24"/>
          <w:szCs w:val="24"/>
        </w:rPr>
        <w:t>not</w:t>
      </w:r>
      <w:r w:rsidR="00E12F59" w:rsidRPr="006018D0">
        <w:rPr>
          <w:rFonts w:ascii="Arial" w:hAnsi="Arial" w:cs="Arial"/>
          <w:sz w:val="24"/>
          <w:szCs w:val="24"/>
        </w:rPr>
        <w:t xml:space="preserve"> to </w:t>
      </w:r>
      <w:r w:rsidR="007550DF" w:rsidRPr="006018D0">
        <w:rPr>
          <w:rFonts w:ascii="Arial" w:hAnsi="Arial" w:cs="Arial"/>
          <w:sz w:val="24"/>
          <w:szCs w:val="24"/>
        </w:rPr>
        <w:t>engage</w:t>
      </w:r>
      <w:r w:rsidR="00E12F59" w:rsidRPr="006018D0">
        <w:rPr>
          <w:rFonts w:ascii="Arial" w:hAnsi="Arial" w:cs="Arial"/>
          <w:sz w:val="24"/>
          <w:szCs w:val="24"/>
        </w:rPr>
        <w:t xml:space="preserve"> in the retail electric market</w:t>
      </w:r>
      <w:r w:rsidR="00994B3A" w:rsidRPr="006018D0">
        <w:rPr>
          <w:rFonts w:ascii="Arial" w:hAnsi="Arial" w:cs="Arial"/>
          <w:sz w:val="24"/>
          <w:szCs w:val="24"/>
        </w:rPr>
        <w:t>.</w:t>
      </w:r>
      <w:r w:rsidR="00851DF9" w:rsidRPr="006018D0">
        <w:rPr>
          <w:rFonts w:ascii="Arial" w:hAnsi="Arial" w:cs="Arial"/>
          <w:sz w:val="24"/>
          <w:szCs w:val="24"/>
        </w:rPr>
        <w:t xml:space="preserve">  </w:t>
      </w:r>
      <w:r w:rsidR="00994B3A" w:rsidRPr="006018D0">
        <w:rPr>
          <w:rFonts w:ascii="Arial" w:hAnsi="Arial" w:cs="Arial"/>
          <w:sz w:val="24"/>
          <w:szCs w:val="24"/>
        </w:rPr>
        <w:t xml:space="preserve"> </w:t>
      </w:r>
    </w:p>
    <w:p w14:paraId="631A2025" w14:textId="2ED71701" w:rsidR="000A5DDE" w:rsidRPr="006018D0" w:rsidRDefault="00851DF9" w:rsidP="00B44153">
      <w:pPr>
        <w:spacing w:after="0" w:line="480" w:lineRule="auto"/>
        <w:ind w:firstLine="720"/>
        <w:rPr>
          <w:rFonts w:ascii="Arial" w:hAnsi="Arial" w:cs="Arial"/>
          <w:sz w:val="24"/>
          <w:szCs w:val="24"/>
        </w:rPr>
      </w:pPr>
      <w:r w:rsidRPr="006018D0">
        <w:rPr>
          <w:rFonts w:ascii="Arial" w:hAnsi="Arial" w:cs="Arial"/>
          <w:sz w:val="24"/>
          <w:szCs w:val="24"/>
        </w:rPr>
        <w:t>In fact</w:t>
      </w:r>
      <w:r w:rsidR="007550DF" w:rsidRPr="006018D0">
        <w:rPr>
          <w:rFonts w:ascii="Arial" w:hAnsi="Arial" w:cs="Arial"/>
          <w:sz w:val="24"/>
          <w:szCs w:val="24"/>
        </w:rPr>
        <w:t>,</w:t>
      </w:r>
      <w:r w:rsidRPr="006018D0">
        <w:rPr>
          <w:rFonts w:ascii="Arial" w:hAnsi="Arial" w:cs="Arial"/>
          <w:sz w:val="24"/>
          <w:szCs w:val="24"/>
        </w:rPr>
        <w:t xml:space="preserve"> as the SSO rate reflects wholesale market prices, it becomes even more imperative that the SSO </w:t>
      </w:r>
      <w:r w:rsidR="00884DC6" w:rsidRPr="006018D0">
        <w:rPr>
          <w:rFonts w:ascii="Arial" w:hAnsi="Arial" w:cs="Arial"/>
          <w:sz w:val="24"/>
          <w:szCs w:val="24"/>
        </w:rPr>
        <w:t xml:space="preserve">be </w:t>
      </w:r>
      <w:r w:rsidRPr="006018D0">
        <w:rPr>
          <w:rFonts w:ascii="Arial" w:hAnsi="Arial" w:cs="Arial"/>
          <w:sz w:val="24"/>
          <w:szCs w:val="24"/>
        </w:rPr>
        <w:t>a comparable and unb</w:t>
      </w:r>
      <w:r w:rsidR="00C37C81" w:rsidRPr="006018D0">
        <w:rPr>
          <w:rFonts w:ascii="Arial" w:hAnsi="Arial" w:cs="Arial"/>
          <w:sz w:val="24"/>
          <w:szCs w:val="24"/>
        </w:rPr>
        <w:t>undled rate.  As witness White testifie</w:t>
      </w:r>
      <w:r w:rsidR="00884DC6" w:rsidRPr="006018D0">
        <w:rPr>
          <w:rFonts w:ascii="Arial" w:hAnsi="Arial" w:cs="Arial"/>
          <w:sz w:val="24"/>
          <w:szCs w:val="24"/>
        </w:rPr>
        <w:t>d,</w:t>
      </w:r>
      <w:r w:rsidRPr="006018D0">
        <w:rPr>
          <w:rFonts w:ascii="Arial" w:hAnsi="Arial" w:cs="Arial"/>
          <w:sz w:val="24"/>
          <w:szCs w:val="24"/>
        </w:rPr>
        <w:t xml:space="preserve"> “CRES suppliers also offer market reflective rates, thus AEP’s SSO rate will be similar to CRES supplier’s </w:t>
      </w:r>
      <w:proofErr w:type="gramStart"/>
      <w:r w:rsidRPr="006018D0">
        <w:rPr>
          <w:rFonts w:ascii="Arial" w:hAnsi="Arial" w:cs="Arial"/>
          <w:sz w:val="24"/>
          <w:szCs w:val="24"/>
        </w:rPr>
        <w:t>rates</w:t>
      </w:r>
      <w:r w:rsidR="00884DC6" w:rsidRPr="006018D0">
        <w:rPr>
          <w:rFonts w:ascii="Arial" w:hAnsi="Arial" w:cs="Arial"/>
          <w:sz w:val="24"/>
          <w:szCs w:val="24"/>
        </w:rPr>
        <w:t> .</w:t>
      </w:r>
      <w:proofErr w:type="gramEnd"/>
      <w:r w:rsidR="00884DC6" w:rsidRPr="006018D0">
        <w:rPr>
          <w:rFonts w:ascii="Arial" w:hAnsi="Arial" w:cs="Arial"/>
          <w:sz w:val="24"/>
          <w:szCs w:val="24"/>
        </w:rPr>
        <w:t xml:space="preserve"> . . </w:t>
      </w:r>
      <w:r w:rsidRPr="006018D0">
        <w:rPr>
          <w:rFonts w:ascii="Arial" w:hAnsi="Arial" w:cs="Arial"/>
          <w:sz w:val="24"/>
          <w:szCs w:val="24"/>
        </w:rPr>
        <w:t>except for one very important distinction</w:t>
      </w:r>
      <w:r w:rsidR="00884DC6" w:rsidRPr="006018D0">
        <w:rPr>
          <w:rFonts w:ascii="Arial" w:hAnsi="Arial" w:cs="Arial"/>
          <w:sz w:val="24"/>
          <w:szCs w:val="24"/>
        </w:rPr>
        <w:t>—</w:t>
      </w:r>
      <w:r w:rsidRPr="006018D0">
        <w:rPr>
          <w:rFonts w:ascii="Arial" w:hAnsi="Arial" w:cs="Arial"/>
          <w:sz w:val="24"/>
          <w:szCs w:val="24"/>
        </w:rPr>
        <w:t>the AEP S</w:t>
      </w:r>
      <w:r w:rsidR="000A5DDE" w:rsidRPr="006018D0">
        <w:rPr>
          <w:rFonts w:ascii="Arial" w:hAnsi="Arial" w:cs="Arial"/>
          <w:sz w:val="24"/>
          <w:szCs w:val="24"/>
        </w:rPr>
        <w:t>SO rate will still receive the</w:t>
      </w:r>
      <w:r w:rsidRPr="006018D0">
        <w:rPr>
          <w:rFonts w:ascii="Arial" w:hAnsi="Arial" w:cs="Arial"/>
          <w:sz w:val="24"/>
          <w:szCs w:val="24"/>
        </w:rPr>
        <w:t xml:space="preserve"> favored regulatory treatment in the market place</w:t>
      </w:r>
      <w:r w:rsidR="000B430E" w:rsidRPr="006018D0">
        <w:rPr>
          <w:rFonts w:ascii="Arial" w:hAnsi="Arial" w:cs="Arial"/>
          <w:sz w:val="24"/>
          <w:szCs w:val="24"/>
        </w:rPr>
        <w:t xml:space="preserve"> . . . </w:t>
      </w:r>
      <w:r w:rsidR="00457328" w:rsidRPr="006018D0">
        <w:rPr>
          <w:rFonts w:ascii="Arial" w:hAnsi="Arial" w:cs="Arial"/>
          <w:sz w:val="24"/>
          <w:szCs w:val="24"/>
        </w:rPr>
        <w:t>.”</w:t>
      </w:r>
      <w:r w:rsidR="000B430E" w:rsidRPr="006018D0">
        <w:rPr>
          <w:rStyle w:val="FootnoteReference"/>
          <w:rFonts w:ascii="Arial" w:hAnsi="Arial" w:cs="Arial"/>
          <w:sz w:val="24"/>
          <w:szCs w:val="24"/>
        </w:rPr>
        <w:footnoteReference w:id="31"/>
      </w:r>
      <w:r w:rsidR="00457328" w:rsidRPr="006018D0">
        <w:rPr>
          <w:rFonts w:ascii="Arial" w:hAnsi="Arial" w:cs="Arial"/>
          <w:sz w:val="24"/>
          <w:szCs w:val="24"/>
        </w:rPr>
        <w:t xml:space="preserve">  Mr. White explain</w:t>
      </w:r>
      <w:r w:rsidR="00884DC6" w:rsidRPr="006018D0">
        <w:rPr>
          <w:rFonts w:ascii="Arial" w:hAnsi="Arial" w:cs="Arial"/>
          <w:sz w:val="24"/>
          <w:szCs w:val="24"/>
        </w:rPr>
        <w:t>ed</w:t>
      </w:r>
      <w:r w:rsidR="00457328" w:rsidRPr="006018D0">
        <w:rPr>
          <w:rFonts w:ascii="Arial" w:hAnsi="Arial" w:cs="Arial"/>
          <w:sz w:val="24"/>
          <w:szCs w:val="24"/>
        </w:rPr>
        <w:t xml:space="preserve"> that</w:t>
      </w:r>
      <w:r w:rsidR="000A5DDE" w:rsidRPr="006018D0">
        <w:rPr>
          <w:rFonts w:ascii="Arial" w:hAnsi="Arial" w:cs="Arial"/>
          <w:sz w:val="24"/>
          <w:szCs w:val="24"/>
        </w:rPr>
        <w:t xml:space="preserve"> </w:t>
      </w:r>
      <w:r w:rsidR="00457328" w:rsidRPr="006018D0">
        <w:rPr>
          <w:rFonts w:ascii="Arial" w:hAnsi="Arial" w:cs="Arial"/>
          <w:sz w:val="24"/>
          <w:szCs w:val="24"/>
        </w:rPr>
        <w:t>“</w:t>
      </w:r>
      <w:r w:rsidR="000A5DDE" w:rsidRPr="006018D0">
        <w:rPr>
          <w:rFonts w:ascii="Arial" w:hAnsi="Arial" w:cs="Arial"/>
          <w:sz w:val="24"/>
          <w:szCs w:val="24"/>
        </w:rPr>
        <w:t>[t]his favored regulatory treatment of the SSO rate will exacerbate the inequities and disadvantages flowing to all other competitive products in the market when the SSO rate is market</w:t>
      </w:r>
      <w:r w:rsidR="00BD03DB" w:rsidRPr="006018D0">
        <w:rPr>
          <w:rFonts w:ascii="Arial" w:hAnsi="Arial" w:cs="Arial"/>
          <w:sz w:val="24"/>
          <w:szCs w:val="24"/>
        </w:rPr>
        <w:t xml:space="preserve"> based like all other products.</w:t>
      </w:r>
      <w:r w:rsidR="000A5DDE" w:rsidRPr="006018D0">
        <w:rPr>
          <w:rFonts w:ascii="Arial" w:hAnsi="Arial" w:cs="Arial"/>
          <w:sz w:val="24"/>
          <w:szCs w:val="24"/>
        </w:rPr>
        <w:t>”</w:t>
      </w:r>
      <w:r w:rsidR="000A5DDE" w:rsidRPr="006018D0">
        <w:rPr>
          <w:rStyle w:val="FootnoteReference"/>
          <w:rFonts w:ascii="Arial" w:hAnsi="Arial" w:cs="Arial"/>
          <w:sz w:val="24"/>
          <w:szCs w:val="24"/>
        </w:rPr>
        <w:footnoteReference w:id="32"/>
      </w:r>
      <w:r w:rsidR="00663B8D" w:rsidRPr="006018D0">
        <w:rPr>
          <w:rFonts w:ascii="Arial" w:hAnsi="Arial" w:cs="Arial"/>
          <w:sz w:val="24"/>
          <w:szCs w:val="24"/>
        </w:rPr>
        <w:t xml:space="preserve"> </w:t>
      </w:r>
    </w:p>
    <w:p w14:paraId="7C501F6D" w14:textId="754C72BC" w:rsidR="00E12F59" w:rsidRPr="006018D0" w:rsidRDefault="00E12F59" w:rsidP="00B44153">
      <w:pPr>
        <w:pStyle w:val="Heading2"/>
        <w:numPr>
          <w:ilvl w:val="0"/>
          <w:numId w:val="12"/>
        </w:numPr>
        <w:spacing w:before="0" w:after="240" w:line="240" w:lineRule="auto"/>
        <w:rPr>
          <w:rFonts w:ascii="Arial" w:hAnsi="Arial" w:cs="Arial"/>
          <w:color w:val="auto"/>
          <w:sz w:val="24"/>
          <w:szCs w:val="24"/>
        </w:rPr>
      </w:pPr>
      <w:bookmarkStart w:id="5" w:name="_Toc267673992"/>
      <w:r w:rsidRPr="006018D0">
        <w:rPr>
          <w:rFonts w:ascii="Arial" w:hAnsi="Arial" w:cs="Arial"/>
          <w:color w:val="auto"/>
          <w:sz w:val="24"/>
          <w:szCs w:val="24"/>
        </w:rPr>
        <w:lastRenderedPageBreak/>
        <w:t>IGS</w:t>
      </w:r>
      <w:r w:rsidR="00F35AB9" w:rsidRPr="006018D0">
        <w:rPr>
          <w:rFonts w:ascii="Arial" w:hAnsi="Arial" w:cs="Arial"/>
          <w:color w:val="auto"/>
          <w:sz w:val="24"/>
          <w:szCs w:val="24"/>
        </w:rPr>
        <w:t>’</w:t>
      </w:r>
      <w:r w:rsidR="00884DC6" w:rsidRPr="006018D0">
        <w:rPr>
          <w:rFonts w:ascii="Arial" w:hAnsi="Arial" w:cs="Arial"/>
          <w:color w:val="auto"/>
          <w:sz w:val="24"/>
          <w:szCs w:val="24"/>
        </w:rPr>
        <w:t>s</w:t>
      </w:r>
      <w:r w:rsidRPr="006018D0">
        <w:rPr>
          <w:rFonts w:ascii="Arial" w:hAnsi="Arial" w:cs="Arial"/>
          <w:color w:val="auto"/>
          <w:sz w:val="24"/>
          <w:szCs w:val="24"/>
        </w:rPr>
        <w:t xml:space="preserve"> </w:t>
      </w:r>
      <w:proofErr w:type="gramStart"/>
      <w:r w:rsidRPr="006018D0">
        <w:rPr>
          <w:rFonts w:ascii="Arial" w:hAnsi="Arial" w:cs="Arial"/>
          <w:color w:val="auto"/>
          <w:sz w:val="24"/>
          <w:szCs w:val="24"/>
        </w:rPr>
        <w:t>Proposed</w:t>
      </w:r>
      <w:proofErr w:type="gramEnd"/>
      <w:r w:rsidRPr="006018D0">
        <w:rPr>
          <w:rFonts w:ascii="Arial" w:hAnsi="Arial" w:cs="Arial"/>
          <w:color w:val="auto"/>
          <w:sz w:val="24"/>
          <w:szCs w:val="24"/>
        </w:rPr>
        <w:t xml:space="preserve"> </w:t>
      </w:r>
      <w:r w:rsidR="006B7451" w:rsidRPr="006018D0">
        <w:rPr>
          <w:rFonts w:ascii="Arial" w:hAnsi="Arial" w:cs="Arial"/>
          <w:color w:val="auto"/>
          <w:sz w:val="24"/>
          <w:szCs w:val="24"/>
        </w:rPr>
        <w:t>Modifications to the SSO</w:t>
      </w:r>
      <w:r w:rsidRPr="006018D0">
        <w:rPr>
          <w:rFonts w:ascii="Arial" w:hAnsi="Arial" w:cs="Arial"/>
          <w:color w:val="auto"/>
          <w:sz w:val="24"/>
          <w:szCs w:val="24"/>
        </w:rPr>
        <w:t xml:space="preserve"> Will Lessen the Regulatory Bias in Favor of the SSO Product and Improve the Competitive Landscap</w:t>
      </w:r>
      <w:r w:rsidR="00B443EF" w:rsidRPr="006018D0">
        <w:rPr>
          <w:rFonts w:ascii="Arial" w:hAnsi="Arial" w:cs="Arial"/>
          <w:color w:val="auto"/>
          <w:sz w:val="24"/>
          <w:szCs w:val="24"/>
        </w:rPr>
        <w:t>e in the Retail Electric Market</w:t>
      </w:r>
      <w:r w:rsidR="00884DC6" w:rsidRPr="006018D0">
        <w:rPr>
          <w:rFonts w:ascii="Arial" w:hAnsi="Arial" w:cs="Arial"/>
          <w:color w:val="auto"/>
          <w:sz w:val="24"/>
          <w:szCs w:val="24"/>
        </w:rPr>
        <w:t>.</w:t>
      </w:r>
      <w:bookmarkEnd w:id="5"/>
    </w:p>
    <w:p w14:paraId="28D29FB2" w14:textId="026DEC65" w:rsidR="00A2018D" w:rsidRPr="006018D0" w:rsidRDefault="00A2018D" w:rsidP="00B44153">
      <w:pPr>
        <w:spacing w:after="0" w:line="480" w:lineRule="auto"/>
        <w:ind w:firstLine="720"/>
        <w:rPr>
          <w:rFonts w:ascii="Arial" w:hAnsi="Arial" w:cs="Arial"/>
          <w:sz w:val="24"/>
          <w:szCs w:val="24"/>
        </w:rPr>
      </w:pPr>
      <w:r w:rsidRPr="006018D0">
        <w:rPr>
          <w:rFonts w:ascii="Arial" w:hAnsi="Arial" w:cs="Arial"/>
          <w:sz w:val="24"/>
          <w:szCs w:val="24"/>
        </w:rPr>
        <w:t>R.C. 4928.141 provides that “</w:t>
      </w:r>
      <w:r w:rsidR="00884DC6" w:rsidRPr="006018D0">
        <w:rPr>
          <w:rFonts w:ascii="Arial" w:hAnsi="Arial" w:cs="Arial"/>
          <w:sz w:val="24"/>
          <w:szCs w:val="24"/>
        </w:rPr>
        <w:t xml:space="preserve">an </w:t>
      </w:r>
      <w:r w:rsidRPr="006018D0">
        <w:rPr>
          <w:rFonts w:ascii="Arial" w:hAnsi="Arial" w:cs="Arial"/>
          <w:sz w:val="24"/>
          <w:szCs w:val="24"/>
          <w:shd w:val="clear" w:color="auto" w:fill="FFFFFF"/>
        </w:rPr>
        <w:t xml:space="preserve">electric distribution utility shall provide consumers, on a </w:t>
      </w:r>
      <w:r w:rsidRPr="006018D0">
        <w:rPr>
          <w:rFonts w:ascii="Arial" w:hAnsi="Arial" w:cs="Arial"/>
          <w:i/>
          <w:sz w:val="24"/>
          <w:szCs w:val="24"/>
          <w:shd w:val="clear" w:color="auto" w:fill="FFFFFF"/>
        </w:rPr>
        <w:t xml:space="preserve">comparable and nondiscriminatory </w:t>
      </w:r>
      <w:proofErr w:type="gramStart"/>
      <w:r w:rsidRPr="006018D0">
        <w:rPr>
          <w:rFonts w:ascii="Arial" w:hAnsi="Arial" w:cs="Arial"/>
          <w:i/>
          <w:sz w:val="24"/>
          <w:szCs w:val="24"/>
          <w:shd w:val="clear" w:color="auto" w:fill="FFFFFF"/>
        </w:rPr>
        <w:t>basis</w:t>
      </w:r>
      <w:r w:rsidR="00015F7C" w:rsidRPr="006018D0">
        <w:rPr>
          <w:rFonts w:ascii="Arial" w:hAnsi="Arial" w:cs="Arial"/>
          <w:i/>
          <w:sz w:val="24"/>
          <w:szCs w:val="24"/>
        </w:rPr>
        <w:t> .</w:t>
      </w:r>
      <w:proofErr w:type="gramEnd"/>
      <w:r w:rsidR="00015F7C" w:rsidRPr="006018D0">
        <w:rPr>
          <w:rFonts w:ascii="Arial" w:hAnsi="Arial" w:cs="Arial"/>
          <w:i/>
          <w:sz w:val="24"/>
          <w:szCs w:val="24"/>
        </w:rPr>
        <w:t xml:space="preserve"> . . </w:t>
      </w:r>
      <w:r w:rsidRPr="006018D0">
        <w:rPr>
          <w:rFonts w:ascii="Arial" w:hAnsi="Arial" w:cs="Arial"/>
          <w:sz w:val="24"/>
          <w:szCs w:val="24"/>
        </w:rPr>
        <w:t>a standard service offer</w:t>
      </w:r>
      <w:r w:rsidR="00884DC6" w:rsidRPr="006018D0">
        <w:rPr>
          <w:rFonts w:ascii="Arial" w:hAnsi="Arial" w:cs="Arial"/>
          <w:sz w:val="24"/>
          <w:szCs w:val="24"/>
        </w:rPr>
        <w:t xml:space="preserve">.” </w:t>
      </w:r>
      <w:r w:rsidR="00032A5C" w:rsidRPr="006018D0">
        <w:rPr>
          <w:rFonts w:ascii="Arial" w:hAnsi="Arial" w:cs="Arial"/>
          <w:sz w:val="24"/>
          <w:szCs w:val="24"/>
        </w:rPr>
        <w:t xml:space="preserve"> </w:t>
      </w:r>
      <w:r w:rsidR="00032A5C" w:rsidRPr="006018D0">
        <w:rPr>
          <w:rFonts w:ascii="Arial" w:hAnsi="Arial" w:cs="Arial"/>
          <w:sz w:val="24"/>
          <w:szCs w:val="24"/>
          <w:shd w:val="clear" w:color="auto" w:fill="FFFFFF"/>
        </w:rPr>
        <w:t>(</w:t>
      </w:r>
      <w:r w:rsidR="00884DC6" w:rsidRPr="006018D0">
        <w:rPr>
          <w:rFonts w:ascii="Arial" w:hAnsi="Arial" w:cs="Arial"/>
          <w:sz w:val="24"/>
          <w:szCs w:val="24"/>
          <w:shd w:val="clear" w:color="auto" w:fill="FFFFFF"/>
        </w:rPr>
        <w:t>E</w:t>
      </w:r>
      <w:r w:rsidR="00032A5C" w:rsidRPr="006018D0">
        <w:rPr>
          <w:rFonts w:ascii="Arial" w:hAnsi="Arial" w:cs="Arial"/>
          <w:sz w:val="24"/>
          <w:szCs w:val="24"/>
          <w:shd w:val="clear" w:color="auto" w:fill="FFFFFF"/>
        </w:rPr>
        <w:t>mphasis added</w:t>
      </w:r>
      <w:r w:rsidR="00884DC6" w:rsidRPr="006018D0">
        <w:rPr>
          <w:rFonts w:ascii="Arial" w:hAnsi="Arial" w:cs="Arial"/>
          <w:sz w:val="24"/>
          <w:szCs w:val="24"/>
          <w:shd w:val="clear" w:color="auto" w:fill="FFFFFF"/>
        </w:rPr>
        <w:t>.</w:t>
      </w:r>
      <w:r w:rsidR="00032A5C" w:rsidRPr="006018D0">
        <w:rPr>
          <w:rFonts w:ascii="Arial" w:hAnsi="Arial" w:cs="Arial"/>
          <w:sz w:val="24"/>
          <w:szCs w:val="24"/>
          <w:shd w:val="clear" w:color="auto" w:fill="FFFFFF"/>
        </w:rPr>
        <w:t>)</w:t>
      </w:r>
      <w:r w:rsidR="00884DC6" w:rsidRPr="006018D0">
        <w:rPr>
          <w:rFonts w:ascii="Arial" w:hAnsi="Arial" w:cs="Arial"/>
          <w:sz w:val="24"/>
          <w:szCs w:val="24"/>
          <w:shd w:val="clear" w:color="auto" w:fill="FFFFFF"/>
        </w:rPr>
        <w:t xml:space="preserve"> </w:t>
      </w:r>
      <w:r w:rsidRPr="006018D0">
        <w:rPr>
          <w:rFonts w:ascii="Arial" w:hAnsi="Arial" w:cs="Arial"/>
          <w:sz w:val="24"/>
          <w:szCs w:val="24"/>
        </w:rPr>
        <w:t xml:space="preserve"> Further, R.C. 4928.143</w:t>
      </w:r>
      <w:r w:rsidR="00884DC6" w:rsidRPr="006018D0">
        <w:rPr>
          <w:rFonts w:ascii="Arial" w:hAnsi="Arial" w:cs="Arial"/>
          <w:sz w:val="24"/>
          <w:szCs w:val="24"/>
        </w:rPr>
        <w:t>(B</w:t>
      </w:r>
      <w:proofErr w:type="gramStart"/>
      <w:r w:rsidR="00884DC6" w:rsidRPr="006018D0">
        <w:rPr>
          <w:rFonts w:ascii="Arial" w:hAnsi="Arial" w:cs="Arial"/>
          <w:sz w:val="24"/>
          <w:szCs w:val="24"/>
        </w:rPr>
        <w:t>)</w:t>
      </w:r>
      <w:r w:rsidRPr="006018D0">
        <w:rPr>
          <w:rFonts w:ascii="Arial" w:hAnsi="Arial" w:cs="Arial"/>
          <w:sz w:val="24"/>
          <w:szCs w:val="24"/>
        </w:rPr>
        <w:t>(</w:t>
      </w:r>
      <w:proofErr w:type="gramEnd"/>
      <w:r w:rsidRPr="006018D0">
        <w:rPr>
          <w:rFonts w:ascii="Arial" w:hAnsi="Arial" w:cs="Arial"/>
          <w:sz w:val="24"/>
          <w:szCs w:val="24"/>
        </w:rPr>
        <w:t>2) does not limit what may be included in an ESP</w:t>
      </w:r>
      <w:r w:rsidR="00032A5C" w:rsidRPr="006018D0">
        <w:rPr>
          <w:rFonts w:ascii="Arial" w:hAnsi="Arial" w:cs="Arial"/>
          <w:sz w:val="24"/>
          <w:szCs w:val="24"/>
        </w:rPr>
        <w:t>,</w:t>
      </w:r>
      <w:r w:rsidRPr="006018D0">
        <w:rPr>
          <w:rFonts w:ascii="Arial" w:hAnsi="Arial" w:cs="Arial"/>
          <w:sz w:val="24"/>
          <w:szCs w:val="24"/>
        </w:rPr>
        <w:t xml:space="preserve"> </w:t>
      </w:r>
      <w:r w:rsidR="00032A5C" w:rsidRPr="006018D0">
        <w:rPr>
          <w:rFonts w:ascii="Arial" w:hAnsi="Arial" w:cs="Arial"/>
          <w:sz w:val="24"/>
          <w:szCs w:val="24"/>
        </w:rPr>
        <w:t xml:space="preserve">but rather gives the Commission discretion to </w:t>
      </w:r>
      <w:r w:rsidR="00B44153" w:rsidRPr="006018D0">
        <w:rPr>
          <w:rFonts w:ascii="Arial" w:hAnsi="Arial" w:cs="Arial"/>
          <w:sz w:val="24"/>
          <w:szCs w:val="24"/>
        </w:rPr>
        <w:t>establish an SSO</w:t>
      </w:r>
      <w:r w:rsidRPr="006018D0">
        <w:rPr>
          <w:rFonts w:ascii="Arial" w:hAnsi="Arial" w:cs="Arial"/>
          <w:sz w:val="24"/>
          <w:szCs w:val="24"/>
        </w:rPr>
        <w:t>.</w:t>
      </w:r>
      <w:r w:rsidRPr="006018D0">
        <w:rPr>
          <w:rStyle w:val="FootnoteReference"/>
          <w:rFonts w:ascii="Arial" w:hAnsi="Arial" w:cs="Arial"/>
          <w:sz w:val="24"/>
          <w:szCs w:val="24"/>
        </w:rPr>
        <w:footnoteReference w:id="33"/>
      </w:r>
      <w:r w:rsidRPr="006018D0">
        <w:rPr>
          <w:rFonts w:ascii="Arial" w:hAnsi="Arial" w:cs="Arial"/>
          <w:sz w:val="24"/>
          <w:szCs w:val="24"/>
        </w:rPr>
        <w:t xml:space="preserve"> </w:t>
      </w:r>
      <w:r w:rsidR="00155425" w:rsidRPr="006018D0">
        <w:rPr>
          <w:rFonts w:ascii="Arial" w:hAnsi="Arial" w:cs="Arial"/>
          <w:sz w:val="24"/>
          <w:szCs w:val="24"/>
        </w:rPr>
        <w:t xml:space="preserve"> </w:t>
      </w:r>
      <w:r w:rsidR="00032A5C" w:rsidRPr="006018D0">
        <w:rPr>
          <w:rFonts w:ascii="Arial" w:hAnsi="Arial" w:cs="Arial"/>
          <w:sz w:val="24"/>
          <w:szCs w:val="24"/>
        </w:rPr>
        <w:t xml:space="preserve">Finally, R.C. 4928.02 states that it is the policy of the State to </w:t>
      </w:r>
      <w:r w:rsidR="00032A5C" w:rsidRPr="006018D0">
        <w:rPr>
          <w:rFonts w:ascii="Arial" w:hAnsi="Arial" w:cs="Arial"/>
          <w:sz w:val="24"/>
          <w:szCs w:val="24"/>
          <w:shd w:val="clear" w:color="auto" w:fill="FFFFFF"/>
        </w:rPr>
        <w:t>“[r]</w:t>
      </w:r>
      <w:proofErr w:type="spellStart"/>
      <w:r w:rsidR="00032A5C" w:rsidRPr="006018D0">
        <w:rPr>
          <w:rFonts w:ascii="Arial" w:hAnsi="Arial" w:cs="Arial"/>
          <w:sz w:val="24"/>
          <w:szCs w:val="24"/>
          <w:shd w:val="clear" w:color="auto" w:fill="FFFFFF"/>
        </w:rPr>
        <w:t>ecognize</w:t>
      </w:r>
      <w:proofErr w:type="spellEnd"/>
      <w:r w:rsidR="00032A5C" w:rsidRPr="006018D0">
        <w:rPr>
          <w:rFonts w:ascii="Arial" w:hAnsi="Arial" w:cs="Arial"/>
          <w:sz w:val="24"/>
          <w:szCs w:val="24"/>
          <w:shd w:val="clear" w:color="auto" w:fill="FFFFFF"/>
        </w:rPr>
        <w:t xml:space="preserve"> the continuing emergence of competitive electricity markets through the development and implementation of </w:t>
      </w:r>
      <w:r w:rsidR="00032A5C" w:rsidRPr="006018D0">
        <w:rPr>
          <w:rFonts w:ascii="Arial" w:hAnsi="Arial" w:cs="Arial"/>
          <w:i/>
          <w:sz w:val="24"/>
          <w:szCs w:val="24"/>
          <w:shd w:val="clear" w:color="auto" w:fill="FFFFFF"/>
        </w:rPr>
        <w:t>flexible regulatory treatment</w:t>
      </w:r>
      <w:r w:rsidR="00555AAC" w:rsidRPr="006018D0">
        <w:rPr>
          <w:rFonts w:ascii="Arial" w:hAnsi="Arial" w:cs="Arial"/>
          <w:sz w:val="24"/>
          <w:szCs w:val="24"/>
          <w:shd w:val="clear" w:color="auto" w:fill="FFFFFF"/>
        </w:rPr>
        <w:t xml:space="preserve">.” </w:t>
      </w:r>
      <w:r w:rsidR="00032A5C" w:rsidRPr="006018D0">
        <w:rPr>
          <w:rFonts w:ascii="Arial" w:hAnsi="Arial" w:cs="Arial"/>
          <w:i/>
          <w:sz w:val="24"/>
          <w:szCs w:val="24"/>
          <w:shd w:val="clear" w:color="auto" w:fill="FFFFFF"/>
        </w:rPr>
        <w:t xml:space="preserve"> </w:t>
      </w:r>
      <w:r w:rsidR="00032A5C" w:rsidRPr="006018D0">
        <w:rPr>
          <w:rFonts w:ascii="Arial" w:hAnsi="Arial" w:cs="Arial"/>
          <w:sz w:val="24"/>
          <w:szCs w:val="24"/>
          <w:shd w:val="clear" w:color="auto" w:fill="FFFFFF"/>
        </w:rPr>
        <w:t>(</w:t>
      </w:r>
      <w:r w:rsidR="00555AAC" w:rsidRPr="006018D0">
        <w:rPr>
          <w:rFonts w:ascii="Arial" w:hAnsi="Arial" w:cs="Arial"/>
          <w:sz w:val="24"/>
          <w:szCs w:val="24"/>
          <w:shd w:val="clear" w:color="auto" w:fill="FFFFFF"/>
        </w:rPr>
        <w:t>E</w:t>
      </w:r>
      <w:r w:rsidR="00032A5C" w:rsidRPr="006018D0">
        <w:rPr>
          <w:rFonts w:ascii="Arial" w:hAnsi="Arial" w:cs="Arial"/>
          <w:sz w:val="24"/>
          <w:szCs w:val="24"/>
          <w:shd w:val="clear" w:color="auto" w:fill="FFFFFF"/>
        </w:rPr>
        <w:t>mphasis added</w:t>
      </w:r>
      <w:r w:rsidR="00555AAC" w:rsidRPr="006018D0">
        <w:rPr>
          <w:rFonts w:ascii="Arial" w:hAnsi="Arial" w:cs="Arial"/>
          <w:sz w:val="24"/>
          <w:szCs w:val="24"/>
          <w:shd w:val="clear" w:color="auto" w:fill="FFFFFF"/>
        </w:rPr>
        <w:t>.</w:t>
      </w:r>
      <w:r w:rsidR="00032A5C" w:rsidRPr="006018D0">
        <w:rPr>
          <w:rFonts w:ascii="Arial" w:hAnsi="Arial" w:cs="Arial"/>
          <w:sz w:val="24"/>
          <w:szCs w:val="24"/>
          <w:shd w:val="clear" w:color="auto" w:fill="FFFFFF"/>
        </w:rPr>
        <w:t xml:space="preserve">) </w:t>
      </w:r>
      <w:r w:rsidR="00555AAC" w:rsidRPr="006018D0">
        <w:rPr>
          <w:rFonts w:ascii="Arial" w:hAnsi="Arial" w:cs="Arial"/>
          <w:sz w:val="24"/>
          <w:szCs w:val="24"/>
          <w:shd w:val="clear" w:color="auto" w:fill="FFFFFF"/>
        </w:rPr>
        <w:t xml:space="preserve"> </w:t>
      </w:r>
      <w:r w:rsidR="00032A5C" w:rsidRPr="006018D0">
        <w:rPr>
          <w:rFonts w:ascii="Arial" w:hAnsi="Arial" w:cs="Arial"/>
          <w:sz w:val="24"/>
          <w:szCs w:val="24"/>
          <w:shd w:val="clear" w:color="auto" w:fill="FFFFFF"/>
        </w:rPr>
        <w:t xml:space="preserve">In short, Ohio’s statutory framework does not require AEP’s SSO to be set by a wholesale auction. </w:t>
      </w:r>
      <w:r w:rsidR="00555AAC" w:rsidRPr="006018D0">
        <w:rPr>
          <w:rFonts w:ascii="Arial" w:hAnsi="Arial" w:cs="Arial"/>
          <w:sz w:val="24"/>
          <w:szCs w:val="24"/>
          <w:shd w:val="clear" w:color="auto" w:fill="FFFFFF"/>
        </w:rPr>
        <w:t xml:space="preserve"> </w:t>
      </w:r>
      <w:r w:rsidR="00032A5C" w:rsidRPr="006018D0">
        <w:rPr>
          <w:rFonts w:ascii="Arial" w:hAnsi="Arial" w:cs="Arial"/>
          <w:sz w:val="24"/>
          <w:szCs w:val="24"/>
          <w:shd w:val="clear" w:color="auto" w:fill="FFFFFF"/>
        </w:rPr>
        <w:t>Rather, Ohio law gives the Commission great discretion to set AEP’s SSO rate to ensure that the SSO i</w:t>
      </w:r>
      <w:r w:rsidR="00555AAC" w:rsidRPr="006018D0">
        <w:rPr>
          <w:rFonts w:ascii="Arial" w:hAnsi="Arial" w:cs="Arial"/>
          <w:sz w:val="24"/>
          <w:szCs w:val="24"/>
          <w:shd w:val="clear" w:color="auto" w:fill="FFFFFF"/>
        </w:rPr>
        <w:t>s</w:t>
      </w:r>
      <w:r w:rsidR="00032A5C" w:rsidRPr="006018D0">
        <w:rPr>
          <w:rFonts w:ascii="Arial" w:hAnsi="Arial" w:cs="Arial"/>
          <w:sz w:val="24"/>
          <w:szCs w:val="24"/>
          <w:shd w:val="clear" w:color="auto" w:fill="FFFFFF"/>
        </w:rPr>
        <w:t xml:space="preserve"> </w:t>
      </w:r>
      <w:r w:rsidR="00032A5C" w:rsidRPr="006018D0">
        <w:rPr>
          <w:rFonts w:ascii="Arial" w:hAnsi="Arial" w:cs="Arial"/>
          <w:i/>
          <w:sz w:val="24"/>
          <w:szCs w:val="24"/>
          <w:shd w:val="clear" w:color="auto" w:fill="FFFFFF"/>
        </w:rPr>
        <w:t>comparable and nondiscriminatory</w:t>
      </w:r>
      <w:r w:rsidR="00032A5C" w:rsidRPr="006018D0">
        <w:rPr>
          <w:rFonts w:ascii="Arial" w:hAnsi="Arial" w:cs="Arial"/>
          <w:sz w:val="24"/>
          <w:szCs w:val="24"/>
          <w:shd w:val="clear" w:color="auto" w:fill="FFFFFF"/>
        </w:rPr>
        <w:t>.</w:t>
      </w:r>
    </w:p>
    <w:p w14:paraId="33453653" w14:textId="415FAA49" w:rsidR="000A5DDE" w:rsidRPr="006018D0" w:rsidRDefault="00555AAC" w:rsidP="00B44153">
      <w:pPr>
        <w:spacing w:after="0" w:line="480" w:lineRule="auto"/>
        <w:ind w:firstLine="720"/>
        <w:rPr>
          <w:rFonts w:ascii="Arial" w:hAnsi="Arial" w:cs="Arial"/>
          <w:sz w:val="24"/>
          <w:szCs w:val="24"/>
        </w:rPr>
      </w:pPr>
      <w:r w:rsidRPr="006018D0">
        <w:rPr>
          <w:rFonts w:ascii="Arial" w:hAnsi="Arial" w:cs="Arial"/>
          <w:sz w:val="24"/>
          <w:szCs w:val="24"/>
        </w:rPr>
        <w:t>Therefore, c</w:t>
      </w:r>
      <w:r w:rsidR="00032A5C" w:rsidRPr="006018D0">
        <w:rPr>
          <w:rFonts w:ascii="Arial" w:hAnsi="Arial" w:cs="Arial"/>
          <w:sz w:val="24"/>
          <w:szCs w:val="24"/>
        </w:rPr>
        <w:t xml:space="preserve">onsistent with Ohio law, </w:t>
      </w:r>
      <w:r w:rsidR="006B7451" w:rsidRPr="006018D0">
        <w:rPr>
          <w:rFonts w:ascii="Arial" w:hAnsi="Arial" w:cs="Arial"/>
          <w:sz w:val="24"/>
          <w:szCs w:val="24"/>
        </w:rPr>
        <w:t>IGS recommend</w:t>
      </w:r>
      <w:r w:rsidR="00155425" w:rsidRPr="006018D0">
        <w:rPr>
          <w:rFonts w:ascii="Arial" w:hAnsi="Arial" w:cs="Arial"/>
          <w:sz w:val="24"/>
          <w:szCs w:val="24"/>
        </w:rPr>
        <w:t>s</w:t>
      </w:r>
      <w:r w:rsidR="006B7451" w:rsidRPr="006018D0">
        <w:rPr>
          <w:rFonts w:ascii="Arial" w:hAnsi="Arial" w:cs="Arial"/>
          <w:sz w:val="24"/>
          <w:szCs w:val="24"/>
        </w:rPr>
        <w:t xml:space="preserve"> that the Commission modify </w:t>
      </w:r>
      <w:r w:rsidR="00FD7592" w:rsidRPr="006018D0">
        <w:rPr>
          <w:rFonts w:ascii="Arial" w:hAnsi="Arial" w:cs="Arial"/>
          <w:sz w:val="24"/>
          <w:szCs w:val="24"/>
        </w:rPr>
        <w:t>the ESP Application</w:t>
      </w:r>
      <w:r w:rsidR="006B7451" w:rsidRPr="006018D0">
        <w:rPr>
          <w:rFonts w:ascii="Arial" w:hAnsi="Arial" w:cs="Arial"/>
          <w:sz w:val="24"/>
          <w:szCs w:val="24"/>
        </w:rPr>
        <w:t xml:space="preserve"> to reduce its anti-competitive effects.</w:t>
      </w:r>
      <w:r w:rsidR="006B7451" w:rsidRPr="006018D0">
        <w:rPr>
          <w:rStyle w:val="FootnoteReference"/>
          <w:rFonts w:ascii="Arial" w:hAnsi="Arial" w:cs="Arial"/>
          <w:sz w:val="24"/>
          <w:szCs w:val="24"/>
        </w:rPr>
        <w:footnoteReference w:id="34"/>
      </w:r>
      <w:r w:rsidR="006B7451" w:rsidRPr="006018D0">
        <w:rPr>
          <w:rFonts w:ascii="Arial" w:hAnsi="Arial" w:cs="Arial"/>
          <w:sz w:val="24"/>
          <w:szCs w:val="24"/>
        </w:rPr>
        <w:t xml:space="preserve"> </w:t>
      </w:r>
      <w:r w:rsidR="00155425" w:rsidRPr="006018D0">
        <w:rPr>
          <w:rFonts w:ascii="Arial" w:hAnsi="Arial" w:cs="Arial"/>
          <w:sz w:val="24"/>
          <w:szCs w:val="24"/>
        </w:rPr>
        <w:t xml:space="preserve"> </w:t>
      </w:r>
      <w:r w:rsidR="00B86BC9" w:rsidRPr="006018D0">
        <w:rPr>
          <w:rFonts w:ascii="Arial" w:hAnsi="Arial" w:cs="Arial"/>
          <w:sz w:val="24"/>
          <w:szCs w:val="24"/>
        </w:rPr>
        <w:t xml:space="preserve">Recognizing that Ohio is transitioning to fully competitive markets, </w:t>
      </w:r>
      <w:r w:rsidR="00155425" w:rsidRPr="006018D0">
        <w:rPr>
          <w:rFonts w:ascii="Arial" w:hAnsi="Arial" w:cs="Arial"/>
          <w:sz w:val="24"/>
          <w:szCs w:val="24"/>
        </w:rPr>
        <w:t>w</w:t>
      </w:r>
      <w:r w:rsidR="00B86BC9" w:rsidRPr="006018D0">
        <w:rPr>
          <w:rFonts w:ascii="Arial" w:hAnsi="Arial" w:cs="Arial"/>
          <w:sz w:val="24"/>
          <w:szCs w:val="24"/>
        </w:rPr>
        <w:t xml:space="preserve">itness White proposed two alternative modifications to AEP’s SSO, either of which, if adopted, would create an SSO product that is more unbundled and </w:t>
      </w:r>
      <w:r w:rsidR="00BB70AE" w:rsidRPr="006018D0">
        <w:rPr>
          <w:rFonts w:ascii="Arial" w:hAnsi="Arial" w:cs="Arial"/>
          <w:sz w:val="24"/>
          <w:szCs w:val="24"/>
        </w:rPr>
        <w:t xml:space="preserve">comparable </w:t>
      </w:r>
      <w:r w:rsidR="00762E26" w:rsidRPr="006018D0">
        <w:rPr>
          <w:rFonts w:ascii="Arial" w:hAnsi="Arial" w:cs="Arial"/>
          <w:sz w:val="24"/>
          <w:szCs w:val="24"/>
        </w:rPr>
        <w:t>than the SSO</w:t>
      </w:r>
      <w:r w:rsidR="004D3713" w:rsidRPr="006018D0">
        <w:rPr>
          <w:rFonts w:ascii="Arial" w:hAnsi="Arial" w:cs="Arial"/>
          <w:sz w:val="24"/>
          <w:szCs w:val="24"/>
        </w:rPr>
        <w:t xml:space="preserve"> proposed by AEP</w:t>
      </w:r>
      <w:r w:rsidR="00BB70AE" w:rsidRPr="006018D0">
        <w:rPr>
          <w:rFonts w:ascii="Arial" w:hAnsi="Arial" w:cs="Arial"/>
          <w:sz w:val="24"/>
          <w:szCs w:val="24"/>
        </w:rPr>
        <w:t xml:space="preserve">.  </w:t>
      </w:r>
      <w:r w:rsidR="00B86BC9" w:rsidRPr="006018D0">
        <w:rPr>
          <w:rFonts w:ascii="Arial" w:hAnsi="Arial" w:cs="Arial"/>
          <w:sz w:val="24"/>
          <w:szCs w:val="24"/>
        </w:rPr>
        <w:t xml:space="preserve">Witness White </w:t>
      </w:r>
      <w:r w:rsidR="007775C9" w:rsidRPr="006018D0">
        <w:rPr>
          <w:rFonts w:ascii="Arial" w:hAnsi="Arial" w:cs="Arial"/>
          <w:sz w:val="24"/>
          <w:szCs w:val="24"/>
        </w:rPr>
        <w:t>recommended that the Commission</w:t>
      </w:r>
      <w:r w:rsidR="00155425" w:rsidRPr="006018D0">
        <w:rPr>
          <w:rFonts w:ascii="Arial" w:hAnsi="Arial" w:cs="Arial"/>
          <w:sz w:val="24"/>
          <w:szCs w:val="24"/>
        </w:rPr>
        <w:t xml:space="preserve"> </w:t>
      </w:r>
      <w:r w:rsidR="00FD7592" w:rsidRPr="006018D0">
        <w:rPr>
          <w:rFonts w:ascii="Arial" w:hAnsi="Arial" w:cs="Arial"/>
          <w:sz w:val="24"/>
          <w:szCs w:val="24"/>
        </w:rPr>
        <w:t xml:space="preserve">adopt </w:t>
      </w:r>
      <w:r w:rsidR="00155425" w:rsidRPr="006018D0">
        <w:rPr>
          <w:rFonts w:ascii="Arial" w:hAnsi="Arial" w:cs="Arial"/>
          <w:sz w:val="24"/>
          <w:szCs w:val="24"/>
        </w:rPr>
        <w:t>one of these options: (1)</w:t>
      </w:r>
      <w:r w:rsidR="00B86BC9" w:rsidRPr="006018D0">
        <w:rPr>
          <w:rFonts w:ascii="Arial" w:hAnsi="Arial" w:cs="Arial"/>
          <w:sz w:val="24"/>
          <w:szCs w:val="24"/>
        </w:rPr>
        <w:t xml:space="preserve"> either </w:t>
      </w:r>
      <w:r w:rsidR="00D57761" w:rsidRPr="006018D0">
        <w:rPr>
          <w:rFonts w:ascii="Arial" w:hAnsi="Arial" w:cs="Arial"/>
          <w:sz w:val="24"/>
          <w:szCs w:val="24"/>
        </w:rPr>
        <w:t>assess a</w:t>
      </w:r>
      <w:r w:rsidR="007775C9" w:rsidRPr="006018D0">
        <w:rPr>
          <w:rFonts w:ascii="Arial" w:hAnsi="Arial" w:cs="Arial"/>
          <w:sz w:val="24"/>
          <w:szCs w:val="24"/>
        </w:rPr>
        <w:t xml:space="preserve"> fee to the wholesale suppliers of the SSO a</w:t>
      </w:r>
      <w:r w:rsidR="00D57761" w:rsidRPr="006018D0">
        <w:rPr>
          <w:rFonts w:ascii="Arial" w:hAnsi="Arial" w:cs="Arial"/>
          <w:sz w:val="24"/>
          <w:szCs w:val="24"/>
        </w:rPr>
        <w:t xml:space="preserve">uction </w:t>
      </w:r>
      <w:r w:rsidR="00B86BC9" w:rsidRPr="006018D0">
        <w:rPr>
          <w:rFonts w:ascii="Arial" w:hAnsi="Arial" w:cs="Arial"/>
          <w:sz w:val="24"/>
          <w:szCs w:val="24"/>
        </w:rPr>
        <w:t>(</w:t>
      </w:r>
      <w:r w:rsidR="00D57761" w:rsidRPr="006018D0">
        <w:rPr>
          <w:rFonts w:ascii="Arial" w:hAnsi="Arial" w:cs="Arial"/>
          <w:sz w:val="24"/>
          <w:szCs w:val="24"/>
        </w:rPr>
        <w:t>desig</w:t>
      </w:r>
      <w:r w:rsidR="00395DBD" w:rsidRPr="006018D0">
        <w:rPr>
          <w:rFonts w:ascii="Arial" w:hAnsi="Arial" w:cs="Arial"/>
          <w:sz w:val="24"/>
          <w:szCs w:val="24"/>
        </w:rPr>
        <w:t>ned to recover the costs that are</w:t>
      </w:r>
      <w:r w:rsidR="00D57761" w:rsidRPr="006018D0">
        <w:rPr>
          <w:rFonts w:ascii="Arial" w:hAnsi="Arial" w:cs="Arial"/>
          <w:sz w:val="24"/>
          <w:szCs w:val="24"/>
        </w:rPr>
        <w:t xml:space="preserve"> required to make the </w:t>
      </w:r>
      <w:r w:rsidR="00B86BC9" w:rsidRPr="006018D0">
        <w:rPr>
          <w:rFonts w:ascii="Arial" w:hAnsi="Arial" w:cs="Arial"/>
          <w:sz w:val="24"/>
          <w:szCs w:val="24"/>
        </w:rPr>
        <w:t>SSO available) that</w:t>
      </w:r>
      <w:r w:rsidR="00D57761" w:rsidRPr="006018D0">
        <w:rPr>
          <w:rFonts w:ascii="Arial" w:hAnsi="Arial" w:cs="Arial"/>
          <w:sz w:val="24"/>
          <w:szCs w:val="24"/>
        </w:rPr>
        <w:t xml:space="preserve"> would then be returned</w:t>
      </w:r>
      <w:r w:rsidR="006B7451" w:rsidRPr="006018D0">
        <w:rPr>
          <w:rFonts w:ascii="Arial" w:hAnsi="Arial" w:cs="Arial"/>
          <w:sz w:val="24"/>
          <w:szCs w:val="24"/>
        </w:rPr>
        <w:t xml:space="preserve"> to all distribution ratepayers;</w:t>
      </w:r>
      <w:r w:rsidR="00D57761" w:rsidRPr="006018D0">
        <w:rPr>
          <w:rStyle w:val="FootnoteReference"/>
          <w:rFonts w:ascii="Arial" w:hAnsi="Arial" w:cs="Arial"/>
          <w:sz w:val="24"/>
          <w:szCs w:val="24"/>
        </w:rPr>
        <w:footnoteReference w:id="35"/>
      </w:r>
      <w:r w:rsidR="00224DD4" w:rsidRPr="006018D0">
        <w:rPr>
          <w:rFonts w:ascii="Arial" w:hAnsi="Arial" w:cs="Arial"/>
          <w:sz w:val="24"/>
          <w:szCs w:val="24"/>
        </w:rPr>
        <w:t xml:space="preserve"> </w:t>
      </w:r>
      <w:r w:rsidR="006B7451" w:rsidRPr="006018D0">
        <w:rPr>
          <w:rFonts w:ascii="Arial" w:hAnsi="Arial" w:cs="Arial"/>
          <w:sz w:val="24"/>
          <w:szCs w:val="24"/>
        </w:rPr>
        <w:t>o</w:t>
      </w:r>
      <w:r w:rsidR="00224DD4" w:rsidRPr="006018D0">
        <w:rPr>
          <w:rFonts w:ascii="Arial" w:hAnsi="Arial" w:cs="Arial"/>
          <w:sz w:val="24"/>
          <w:szCs w:val="24"/>
        </w:rPr>
        <w:t>r</w:t>
      </w:r>
      <w:r w:rsidR="00155425" w:rsidRPr="006018D0">
        <w:rPr>
          <w:rFonts w:ascii="Arial" w:hAnsi="Arial" w:cs="Arial"/>
          <w:sz w:val="24"/>
          <w:szCs w:val="24"/>
        </w:rPr>
        <w:t xml:space="preserve"> (2)</w:t>
      </w:r>
      <w:r w:rsidR="00224DD4" w:rsidRPr="006018D0">
        <w:rPr>
          <w:rFonts w:ascii="Arial" w:hAnsi="Arial" w:cs="Arial"/>
          <w:sz w:val="24"/>
          <w:szCs w:val="24"/>
        </w:rPr>
        <w:t xml:space="preserve"> conduct a retail auction to procure AEP’s SSO default </w:t>
      </w:r>
      <w:r w:rsidR="00224DD4" w:rsidRPr="006018D0">
        <w:rPr>
          <w:rFonts w:ascii="Arial" w:hAnsi="Arial" w:cs="Arial"/>
          <w:sz w:val="24"/>
          <w:szCs w:val="24"/>
        </w:rPr>
        <w:lastRenderedPageBreak/>
        <w:t>load rather than a wholesale auction.</w:t>
      </w:r>
      <w:r w:rsidR="00224DD4" w:rsidRPr="006018D0">
        <w:rPr>
          <w:rStyle w:val="FootnoteReference"/>
          <w:rFonts w:ascii="Arial" w:hAnsi="Arial" w:cs="Arial"/>
          <w:sz w:val="24"/>
          <w:szCs w:val="24"/>
        </w:rPr>
        <w:footnoteReference w:id="36"/>
      </w:r>
      <w:r w:rsidR="006B7451" w:rsidRPr="006018D0">
        <w:rPr>
          <w:rFonts w:ascii="Arial" w:hAnsi="Arial" w:cs="Arial"/>
          <w:sz w:val="24"/>
          <w:szCs w:val="24"/>
        </w:rPr>
        <w:t xml:space="preserve"> </w:t>
      </w:r>
      <w:r w:rsidR="000D0FED" w:rsidRPr="006018D0">
        <w:rPr>
          <w:rFonts w:ascii="Arial" w:hAnsi="Arial" w:cs="Arial"/>
          <w:sz w:val="24"/>
          <w:szCs w:val="24"/>
        </w:rPr>
        <w:t xml:space="preserve"> </w:t>
      </w:r>
      <w:r w:rsidR="00B86BC9" w:rsidRPr="006018D0">
        <w:rPr>
          <w:rFonts w:ascii="Arial" w:hAnsi="Arial" w:cs="Arial"/>
          <w:sz w:val="24"/>
          <w:szCs w:val="24"/>
        </w:rPr>
        <w:t>E</w:t>
      </w:r>
      <w:r w:rsidR="006B7451" w:rsidRPr="006018D0">
        <w:rPr>
          <w:rFonts w:ascii="Arial" w:hAnsi="Arial" w:cs="Arial"/>
          <w:sz w:val="24"/>
          <w:szCs w:val="24"/>
        </w:rPr>
        <w:t xml:space="preserve">ither </w:t>
      </w:r>
      <w:r w:rsidR="00B86BC9" w:rsidRPr="006018D0">
        <w:rPr>
          <w:rFonts w:ascii="Arial" w:hAnsi="Arial" w:cs="Arial"/>
          <w:sz w:val="24"/>
          <w:szCs w:val="24"/>
        </w:rPr>
        <w:t>would further the</w:t>
      </w:r>
      <w:r w:rsidR="006B7451" w:rsidRPr="006018D0">
        <w:rPr>
          <w:rFonts w:ascii="Arial" w:hAnsi="Arial" w:cs="Arial"/>
          <w:sz w:val="24"/>
          <w:szCs w:val="24"/>
        </w:rPr>
        <w:t xml:space="preserve"> </w:t>
      </w:r>
      <w:r w:rsidR="00B86BC9" w:rsidRPr="006018D0">
        <w:rPr>
          <w:rFonts w:ascii="Arial" w:hAnsi="Arial" w:cs="Arial"/>
          <w:sz w:val="24"/>
          <w:szCs w:val="24"/>
        </w:rPr>
        <w:t xml:space="preserve">requirement </w:t>
      </w:r>
      <w:r w:rsidR="00B44153" w:rsidRPr="006018D0">
        <w:rPr>
          <w:rFonts w:ascii="Arial" w:hAnsi="Arial" w:cs="Arial"/>
          <w:sz w:val="24"/>
          <w:szCs w:val="24"/>
        </w:rPr>
        <w:t>that</w:t>
      </w:r>
      <w:r w:rsidR="00B86BC9" w:rsidRPr="006018D0">
        <w:rPr>
          <w:rFonts w:ascii="Arial" w:hAnsi="Arial" w:cs="Arial"/>
          <w:sz w:val="24"/>
          <w:szCs w:val="24"/>
        </w:rPr>
        <w:t xml:space="preserve"> AEP offer a comparable</w:t>
      </w:r>
      <w:r w:rsidR="00B44153" w:rsidRPr="006018D0">
        <w:rPr>
          <w:rFonts w:ascii="Arial" w:hAnsi="Arial" w:cs="Arial"/>
          <w:sz w:val="24"/>
          <w:szCs w:val="24"/>
        </w:rPr>
        <w:t>, nondiscriminatory</w:t>
      </w:r>
      <w:r w:rsidR="006D6F69" w:rsidRPr="006018D0">
        <w:rPr>
          <w:rFonts w:ascii="Arial" w:hAnsi="Arial" w:cs="Arial"/>
          <w:sz w:val="24"/>
          <w:szCs w:val="24"/>
        </w:rPr>
        <w:t>,</w:t>
      </w:r>
      <w:r w:rsidR="00B86BC9" w:rsidRPr="006018D0">
        <w:rPr>
          <w:rFonts w:ascii="Arial" w:hAnsi="Arial" w:cs="Arial"/>
          <w:sz w:val="24"/>
          <w:szCs w:val="24"/>
        </w:rPr>
        <w:t xml:space="preserve"> and unbundled SSO price</w:t>
      </w:r>
      <w:r w:rsidR="006B7451" w:rsidRPr="006018D0">
        <w:rPr>
          <w:rFonts w:ascii="Arial" w:hAnsi="Arial" w:cs="Arial"/>
          <w:sz w:val="24"/>
          <w:szCs w:val="24"/>
        </w:rPr>
        <w:t xml:space="preserve">.  </w:t>
      </w:r>
    </w:p>
    <w:p w14:paraId="0141CCA6" w14:textId="6897F2BA" w:rsidR="004D3713" w:rsidRPr="006018D0" w:rsidRDefault="003042E1" w:rsidP="00B44153">
      <w:pPr>
        <w:pStyle w:val="Heading3"/>
        <w:numPr>
          <w:ilvl w:val="0"/>
          <w:numId w:val="14"/>
        </w:numPr>
        <w:spacing w:before="0" w:after="240" w:line="240" w:lineRule="auto"/>
        <w:rPr>
          <w:rFonts w:ascii="Arial" w:hAnsi="Arial" w:cs="Arial"/>
          <w:color w:val="auto"/>
          <w:sz w:val="24"/>
          <w:szCs w:val="24"/>
        </w:rPr>
      </w:pPr>
      <w:bookmarkStart w:id="6" w:name="_Toc267673993"/>
      <w:r w:rsidRPr="006018D0">
        <w:rPr>
          <w:rFonts w:ascii="Arial" w:hAnsi="Arial" w:cs="Arial"/>
          <w:color w:val="auto"/>
          <w:sz w:val="24"/>
          <w:szCs w:val="24"/>
        </w:rPr>
        <w:t>Apply</w:t>
      </w:r>
      <w:r w:rsidR="001F67FA" w:rsidRPr="006018D0">
        <w:rPr>
          <w:rFonts w:ascii="Arial" w:hAnsi="Arial" w:cs="Arial"/>
          <w:color w:val="auto"/>
          <w:sz w:val="24"/>
          <w:szCs w:val="24"/>
        </w:rPr>
        <w:t>ing a</w:t>
      </w:r>
      <w:r w:rsidR="004D3713" w:rsidRPr="006018D0">
        <w:rPr>
          <w:rFonts w:ascii="Arial" w:hAnsi="Arial" w:cs="Arial"/>
          <w:color w:val="auto"/>
          <w:sz w:val="24"/>
          <w:szCs w:val="24"/>
        </w:rPr>
        <w:t xml:space="preserve"> Retail Price Adjustment </w:t>
      </w:r>
      <w:r w:rsidRPr="006018D0">
        <w:rPr>
          <w:rFonts w:ascii="Arial" w:hAnsi="Arial" w:cs="Arial"/>
          <w:color w:val="auto"/>
          <w:sz w:val="24"/>
          <w:szCs w:val="24"/>
        </w:rPr>
        <w:t>to</w:t>
      </w:r>
      <w:r w:rsidR="004D3713" w:rsidRPr="006018D0">
        <w:rPr>
          <w:rFonts w:ascii="Arial" w:hAnsi="Arial" w:cs="Arial"/>
          <w:color w:val="auto"/>
          <w:sz w:val="24"/>
          <w:szCs w:val="24"/>
        </w:rPr>
        <w:t xml:space="preserve"> SSO Suppliers</w:t>
      </w:r>
      <w:r w:rsidR="001F67FA" w:rsidRPr="006018D0">
        <w:rPr>
          <w:rFonts w:ascii="Arial" w:hAnsi="Arial" w:cs="Arial"/>
          <w:color w:val="auto"/>
          <w:sz w:val="24"/>
          <w:szCs w:val="24"/>
        </w:rPr>
        <w:t xml:space="preserve"> Would Make the SSO a More Comparable Price</w:t>
      </w:r>
      <w:r w:rsidR="00155425" w:rsidRPr="006018D0">
        <w:rPr>
          <w:rFonts w:ascii="Arial" w:hAnsi="Arial" w:cs="Arial"/>
          <w:color w:val="auto"/>
          <w:sz w:val="24"/>
          <w:szCs w:val="24"/>
        </w:rPr>
        <w:t>.</w:t>
      </w:r>
      <w:bookmarkEnd w:id="6"/>
    </w:p>
    <w:p w14:paraId="54549C26" w14:textId="0D4FAAE8" w:rsidR="006B7451" w:rsidRPr="006018D0" w:rsidRDefault="000D0FED" w:rsidP="00B44153">
      <w:pPr>
        <w:spacing w:after="0" w:line="480" w:lineRule="auto"/>
        <w:ind w:firstLine="720"/>
        <w:rPr>
          <w:rFonts w:ascii="Arial" w:hAnsi="Arial" w:cs="Arial"/>
          <w:sz w:val="24"/>
          <w:szCs w:val="24"/>
        </w:rPr>
      </w:pPr>
      <w:r w:rsidRPr="006018D0">
        <w:rPr>
          <w:rFonts w:ascii="Arial" w:hAnsi="Arial" w:cs="Arial"/>
          <w:sz w:val="24"/>
          <w:szCs w:val="24"/>
        </w:rPr>
        <w:t>In his testimony</w:t>
      </w:r>
      <w:r w:rsidR="00155425" w:rsidRPr="006018D0">
        <w:rPr>
          <w:rFonts w:ascii="Arial" w:hAnsi="Arial" w:cs="Arial"/>
          <w:sz w:val="24"/>
          <w:szCs w:val="24"/>
        </w:rPr>
        <w:t>,</w:t>
      </w:r>
      <w:r w:rsidRPr="006018D0">
        <w:rPr>
          <w:rFonts w:ascii="Arial" w:hAnsi="Arial" w:cs="Arial"/>
          <w:sz w:val="24"/>
          <w:szCs w:val="24"/>
        </w:rPr>
        <w:t xml:space="preserve"> </w:t>
      </w:r>
      <w:r w:rsidR="00155425" w:rsidRPr="006018D0">
        <w:rPr>
          <w:rFonts w:ascii="Arial" w:hAnsi="Arial" w:cs="Arial"/>
          <w:sz w:val="24"/>
          <w:szCs w:val="24"/>
        </w:rPr>
        <w:t>w</w:t>
      </w:r>
      <w:r w:rsidRPr="006018D0">
        <w:rPr>
          <w:rFonts w:ascii="Arial" w:hAnsi="Arial" w:cs="Arial"/>
          <w:sz w:val="24"/>
          <w:szCs w:val="24"/>
        </w:rPr>
        <w:t xml:space="preserve">itness White recommended “that the Commission apply </w:t>
      </w:r>
      <w:r w:rsidR="002D78FD" w:rsidRPr="006018D0">
        <w:rPr>
          <w:rFonts w:ascii="Arial" w:hAnsi="Arial" w:cs="Arial"/>
          <w:sz w:val="24"/>
          <w:szCs w:val="24"/>
        </w:rPr>
        <w:t>a retail price adjustment (‘RPA’</w:t>
      </w:r>
      <w:r w:rsidRPr="006018D0">
        <w:rPr>
          <w:rFonts w:ascii="Arial" w:hAnsi="Arial" w:cs="Arial"/>
          <w:sz w:val="24"/>
          <w:szCs w:val="24"/>
        </w:rPr>
        <w:t>) to the wholesale suppliers that supply AEP’s SSO load so that the SSO product is more reflective of the true costs to provide retail electric service in AEP’s service territory.”</w:t>
      </w:r>
      <w:r w:rsidRPr="006018D0">
        <w:rPr>
          <w:rStyle w:val="FootnoteReference"/>
          <w:rFonts w:ascii="Arial" w:hAnsi="Arial" w:cs="Arial"/>
          <w:sz w:val="24"/>
          <w:szCs w:val="24"/>
        </w:rPr>
        <w:footnoteReference w:id="37"/>
      </w:r>
      <w:r w:rsidRPr="006018D0">
        <w:rPr>
          <w:rFonts w:ascii="Arial" w:hAnsi="Arial" w:cs="Arial"/>
          <w:sz w:val="24"/>
          <w:szCs w:val="24"/>
        </w:rPr>
        <w:t xml:space="preserve">  The RPA would be “a fee charged to wholesale suppliers of the SSO product which reflects the costs avoided by the SSO product due to the current favorable regulatory treatment of the SSO product.”</w:t>
      </w:r>
      <w:r w:rsidRPr="006018D0">
        <w:rPr>
          <w:rStyle w:val="FootnoteReference"/>
          <w:rFonts w:ascii="Arial" w:hAnsi="Arial" w:cs="Arial"/>
          <w:sz w:val="24"/>
          <w:szCs w:val="24"/>
        </w:rPr>
        <w:footnoteReference w:id="38"/>
      </w:r>
      <w:r w:rsidRPr="006018D0">
        <w:rPr>
          <w:rFonts w:ascii="Arial" w:hAnsi="Arial" w:cs="Arial"/>
          <w:sz w:val="24"/>
          <w:szCs w:val="24"/>
        </w:rPr>
        <w:t xml:space="preserve"> </w:t>
      </w:r>
      <w:r w:rsidR="00155425" w:rsidRPr="006018D0">
        <w:rPr>
          <w:rFonts w:ascii="Arial" w:hAnsi="Arial" w:cs="Arial"/>
          <w:sz w:val="24"/>
          <w:szCs w:val="24"/>
        </w:rPr>
        <w:t xml:space="preserve"> </w:t>
      </w:r>
      <w:r w:rsidRPr="006018D0">
        <w:rPr>
          <w:rFonts w:ascii="Arial" w:hAnsi="Arial" w:cs="Arial"/>
          <w:sz w:val="24"/>
          <w:szCs w:val="24"/>
        </w:rPr>
        <w:t xml:space="preserve">The money generated from the charge would be returned to all </w:t>
      </w:r>
      <w:r w:rsidR="00BB45DE" w:rsidRPr="006018D0">
        <w:rPr>
          <w:rFonts w:ascii="Arial" w:hAnsi="Arial" w:cs="Arial"/>
          <w:sz w:val="24"/>
          <w:szCs w:val="24"/>
        </w:rPr>
        <w:t xml:space="preserve">AEP distribution </w:t>
      </w:r>
      <w:r w:rsidR="00A645CE" w:rsidRPr="006018D0">
        <w:rPr>
          <w:rFonts w:ascii="Arial" w:hAnsi="Arial" w:cs="Arial"/>
          <w:sz w:val="24"/>
          <w:szCs w:val="24"/>
        </w:rPr>
        <w:t>ratepayer</w:t>
      </w:r>
      <w:r w:rsidR="00BB45DE" w:rsidRPr="006018D0">
        <w:rPr>
          <w:rFonts w:ascii="Arial" w:hAnsi="Arial" w:cs="Arial"/>
          <w:sz w:val="24"/>
          <w:szCs w:val="24"/>
        </w:rPr>
        <w:t>s</w:t>
      </w:r>
      <w:r w:rsidRPr="006018D0">
        <w:rPr>
          <w:rFonts w:ascii="Arial" w:hAnsi="Arial" w:cs="Arial"/>
          <w:sz w:val="24"/>
          <w:szCs w:val="24"/>
        </w:rPr>
        <w:t>.</w:t>
      </w:r>
      <w:r w:rsidRPr="006018D0">
        <w:rPr>
          <w:rStyle w:val="FootnoteReference"/>
          <w:rFonts w:ascii="Arial" w:hAnsi="Arial" w:cs="Arial"/>
          <w:sz w:val="24"/>
          <w:szCs w:val="24"/>
        </w:rPr>
        <w:footnoteReference w:id="39"/>
      </w:r>
    </w:p>
    <w:p w14:paraId="4CF73F36" w14:textId="61DCD529" w:rsidR="000D0FED" w:rsidRPr="006018D0" w:rsidRDefault="000D0FED" w:rsidP="00B44153">
      <w:pPr>
        <w:spacing w:after="0" w:line="480" w:lineRule="auto"/>
        <w:ind w:firstLine="720"/>
        <w:rPr>
          <w:rFonts w:ascii="Arial" w:hAnsi="Arial" w:cs="Arial"/>
          <w:sz w:val="24"/>
          <w:szCs w:val="24"/>
        </w:rPr>
      </w:pPr>
      <w:r w:rsidRPr="006018D0">
        <w:rPr>
          <w:rFonts w:ascii="Arial" w:hAnsi="Arial" w:cs="Arial"/>
          <w:sz w:val="24"/>
          <w:szCs w:val="24"/>
        </w:rPr>
        <w:t xml:space="preserve">Witness White </w:t>
      </w:r>
      <w:r w:rsidR="00120A9E" w:rsidRPr="006018D0">
        <w:rPr>
          <w:rFonts w:ascii="Arial" w:hAnsi="Arial" w:cs="Arial"/>
          <w:sz w:val="24"/>
          <w:szCs w:val="24"/>
        </w:rPr>
        <w:t>testified that a RPA is necessary because there are significant costs required</w:t>
      </w:r>
      <w:r w:rsidR="008C1D7B" w:rsidRPr="006018D0">
        <w:rPr>
          <w:rFonts w:ascii="Arial" w:hAnsi="Arial" w:cs="Arial"/>
          <w:sz w:val="24"/>
          <w:szCs w:val="24"/>
        </w:rPr>
        <w:t xml:space="preserve"> </w:t>
      </w:r>
      <w:r w:rsidR="00120A9E" w:rsidRPr="006018D0">
        <w:rPr>
          <w:rFonts w:ascii="Arial" w:hAnsi="Arial" w:cs="Arial"/>
          <w:sz w:val="24"/>
          <w:szCs w:val="24"/>
        </w:rPr>
        <w:t xml:space="preserve">to provide SSO generation service that </w:t>
      </w:r>
      <w:r w:rsidR="00B44153" w:rsidRPr="006018D0">
        <w:rPr>
          <w:rFonts w:ascii="Arial" w:hAnsi="Arial" w:cs="Arial"/>
          <w:sz w:val="24"/>
          <w:szCs w:val="24"/>
        </w:rPr>
        <w:t>are</w:t>
      </w:r>
      <w:r w:rsidR="00120A9E" w:rsidRPr="006018D0">
        <w:rPr>
          <w:rFonts w:ascii="Arial" w:hAnsi="Arial" w:cs="Arial"/>
          <w:sz w:val="24"/>
          <w:szCs w:val="24"/>
        </w:rPr>
        <w:t xml:space="preserve"> not currently being </w:t>
      </w:r>
      <w:r w:rsidR="00F35AB9" w:rsidRPr="006018D0">
        <w:rPr>
          <w:rFonts w:ascii="Arial" w:hAnsi="Arial" w:cs="Arial"/>
          <w:sz w:val="24"/>
          <w:szCs w:val="24"/>
        </w:rPr>
        <w:t>recovered through the SSO rate</w:t>
      </w:r>
      <w:r w:rsidR="00B443EF" w:rsidRPr="006018D0">
        <w:rPr>
          <w:rFonts w:ascii="Arial" w:hAnsi="Arial" w:cs="Arial"/>
          <w:sz w:val="24"/>
          <w:szCs w:val="24"/>
        </w:rPr>
        <w:t>.</w:t>
      </w:r>
      <w:r w:rsidR="001E0666" w:rsidRPr="006018D0">
        <w:rPr>
          <w:rStyle w:val="FootnoteReference"/>
          <w:rFonts w:ascii="Arial" w:hAnsi="Arial" w:cs="Arial"/>
          <w:sz w:val="24"/>
          <w:szCs w:val="24"/>
        </w:rPr>
        <w:footnoteReference w:id="40"/>
      </w:r>
      <w:r w:rsidR="00B443EF" w:rsidRPr="006018D0">
        <w:rPr>
          <w:rFonts w:ascii="Arial" w:hAnsi="Arial" w:cs="Arial"/>
          <w:sz w:val="24"/>
          <w:szCs w:val="24"/>
        </w:rPr>
        <w:t xml:space="preserve">  Those costs include</w:t>
      </w:r>
      <w:r w:rsidR="00120A9E" w:rsidRPr="006018D0">
        <w:rPr>
          <w:rFonts w:ascii="Arial" w:hAnsi="Arial" w:cs="Arial"/>
          <w:sz w:val="24"/>
          <w:szCs w:val="24"/>
        </w:rPr>
        <w:t xml:space="preserve"> legal expenses incurred to establish the SSO price; an allocation of AEP employee costs for the time AEP employees work to make the SSO rate available to customers; AEP infrastructure costs, including IT costs used to support the SSO</w:t>
      </w:r>
      <w:r w:rsidR="00F35AB9" w:rsidRPr="006018D0">
        <w:rPr>
          <w:rFonts w:ascii="Arial" w:hAnsi="Arial" w:cs="Arial"/>
          <w:sz w:val="24"/>
          <w:szCs w:val="24"/>
        </w:rPr>
        <w:t xml:space="preserve"> and SSO customers</w:t>
      </w:r>
      <w:r w:rsidR="00120A9E" w:rsidRPr="006018D0">
        <w:rPr>
          <w:rFonts w:ascii="Arial" w:hAnsi="Arial" w:cs="Arial"/>
          <w:sz w:val="24"/>
          <w:szCs w:val="24"/>
        </w:rPr>
        <w:t xml:space="preserve">; customer call center costs </w:t>
      </w:r>
      <w:r w:rsidR="00515060" w:rsidRPr="006018D0">
        <w:rPr>
          <w:rFonts w:ascii="Arial" w:hAnsi="Arial" w:cs="Arial"/>
          <w:sz w:val="24"/>
          <w:szCs w:val="24"/>
        </w:rPr>
        <w:t>incurred when customers inquire</w:t>
      </w:r>
      <w:r w:rsidR="00120A9E" w:rsidRPr="006018D0">
        <w:rPr>
          <w:rFonts w:ascii="Arial" w:hAnsi="Arial" w:cs="Arial"/>
          <w:sz w:val="24"/>
          <w:szCs w:val="24"/>
        </w:rPr>
        <w:t xml:space="preserve"> about </w:t>
      </w:r>
      <w:r w:rsidR="00515060" w:rsidRPr="006018D0">
        <w:rPr>
          <w:rFonts w:ascii="Arial" w:hAnsi="Arial" w:cs="Arial"/>
          <w:sz w:val="24"/>
          <w:szCs w:val="24"/>
        </w:rPr>
        <w:t xml:space="preserve">their </w:t>
      </w:r>
      <w:r w:rsidR="00120A9E" w:rsidRPr="006018D0">
        <w:rPr>
          <w:rFonts w:ascii="Arial" w:hAnsi="Arial" w:cs="Arial"/>
          <w:sz w:val="24"/>
          <w:szCs w:val="24"/>
        </w:rPr>
        <w:t>SSO</w:t>
      </w:r>
      <w:r w:rsidR="00515060" w:rsidRPr="006018D0">
        <w:rPr>
          <w:rFonts w:ascii="Arial" w:hAnsi="Arial" w:cs="Arial"/>
          <w:sz w:val="24"/>
          <w:szCs w:val="24"/>
        </w:rPr>
        <w:t xml:space="preserve"> generation</w:t>
      </w:r>
      <w:r w:rsidR="00120A9E" w:rsidRPr="006018D0">
        <w:rPr>
          <w:rFonts w:ascii="Arial" w:hAnsi="Arial" w:cs="Arial"/>
          <w:sz w:val="24"/>
          <w:szCs w:val="24"/>
        </w:rPr>
        <w:t xml:space="preserve"> service; </w:t>
      </w:r>
      <w:r w:rsidR="00515060" w:rsidRPr="006018D0">
        <w:rPr>
          <w:rFonts w:ascii="Arial" w:hAnsi="Arial" w:cs="Arial"/>
          <w:sz w:val="24"/>
          <w:szCs w:val="24"/>
        </w:rPr>
        <w:t xml:space="preserve">and allocation of a portion </w:t>
      </w:r>
      <w:r w:rsidR="00155425" w:rsidRPr="006018D0">
        <w:rPr>
          <w:rFonts w:ascii="Arial" w:hAnsi="Arial" w:cs="Arial"/>
          <w:sz w:val="24"/>
          <w:szCs w:val="24"/>
        </w:rPr>
        <w:t xml:space="preserve">of </w:t>
      </w:r>
      <w:r w:rsidR="00515060" w:rsidRPr="006018D0">
        <w:rPr>
          <w:rFonts w:ascii="Arial" w:hAnsi="Arial" w:cs="Arial"/>
          <w:sz w:val="24"/>
          <w:szCs w:val="24"/>
        </w:rPr>
        <w:t>overhead expense, because the SSO could not be made available to customers without the use of AEP’s overhead.</w:t>
      </w:r>
      <w:r w:rsidR="00515060" w:rsidRPr="006018D0">
        <w:rPr>
          <w:rStyle w:val="FootnoteReference"/>
          <w:rFonts w:ascii="Arial" w:hAnsi="Arial" w:cs="Arial"/>
          <w:sz w:val="24"/>
          <w:szCs w:val="24"/>
        </w:rPr>
        <w:footnoteReference w:id="41"/>
      </w:r>
    </w:p>
    <w:p w14:paraId="4440E504" w14:textId="7CC53E78" w:rsidR="00515060" w:rsidRPr="006018D0" w:rsidRDefault="00515060" w:rsidP="00B44153">
      <w:pPr>
        <w:spacing w:after="0" w:line="480" w:lineRule="auto"/>
        <w:ind w:firstLine="720"/>
        <w:rPr>
          <w:rFonts w:ascii="Arial" w:hAnsi="Arial" w:cs="Arial"/>
          <w:sz w:val="24"/>
          <w:szCs w:val="24"/>
        </w:rPr>
      </w:pPr>
      <w:r w:rsidRPr="006018D0">
        <w:rPr>
          <w:rFonts w:ascii="Arial" w:hAnsi="Arial" w:cs="Arial"/>
          <w:sz w:val="24"/>
          <w:szCs w:val="24"/>
        </w:rPr>
        <w:lastRenderedPageBreak/>
        <w:t>Mr. White testified that CRES suppliers incur all of these cost</w:t>
      </w:r>
      <w:r w:rsidR="00155425" w:rsidRPr="006018D0">
        <w:rPr>
          <w:rFonts w:ascii="Arial" w:hAnsi="Arial" w:cs="Arial"/>
          <w:sz w:val="24"/>
          <w:szCs w:val="24"/>
        </w:rPr>
        <w:t>s</w:t>
      </w:r>
      <w:r w:rsidRPr="006018D0">
        <w:rPr>
          <w:rFonts w:ascii="Arial" w:hAnsi="Arial" w:cs="Arial"/>
          <w:sz w:val="24"/>
          <w:szCs w:val="24"/>
        </w:rPr>
        <w:t xml:space="preserve"> to make generation service available to their customers.</w:t>
      </w:r>
      <w:r w:rsidR="001E0666" w:rsidRPr="006018D0">
        <w:rPr>
          <w:rStyle w:val="FootnoteReference"/>
          <w:rFonts w:ascii="Arial" w:hAnsi="Arial" w:cs="Arial"/>
          <w:sz w:val="24"/>
          <w:szCs w:val="24"/>
        </w:rPr>
        <w:footnoteReference w:id="42"/>
      </w:r>
      <w:r w:rsidRPr="006018D0">
        <w:rPr>
          <w:rFonts w:ascii="Arial" w:hAnsi="Arial" w:cs="Arial"/>
          <w:sz w:val="24"/>
          <w:szCs w:val="24"/>
        </w:rPr>
        <w:t xml:space="preserve"> </w:t>
      </w:r>
      <w:r w:rsidR="00155425" w:rsidRPr="006018D0">
        <w:rPr>
          <w:rFonts w:ascii="Arial" w:hAnsi="Arial" w:cs="Arial"/>
          <w:sz w:val="24"/>
          <w:szCs w:val="24"/>
        </w:rPr>
        <w:t xml:space="preserve"> </w:t>
      </w:r>
      <w:r w:rsidRPr="006018D0">
        <w:rPr>
          <w:rFonts w:ascii="Arial" w:hAnsi="Arial" w:cs="Arial"/>
          <w:sz w:val="24"/>
          <w:szCs w:val="24"/>
        </w:rPr>
        <w:t xml:space="preserve">The SSO incurs the same or similar costs, but those costs are not recovered </w:t>
      </w:r>
      <w:r w:rsidR="00155425" w:rsidRPr="006018D0">
        <w:rPr>
          <w:rFonts w:ascii="Arial" w:hAnsi="Arial" w:cs="Arial"/>
          <w:sz w:val="24"/>
          <w:szCs w:val="24"/>
        </w:rPr>
        <w:t xml:space="preserve">through </w:t>
      </w:r>
      <w:r w:rsidRPr="006018D0">
        <w:rPr>
          <w:rFonts w:ascii="Arial" w:hAnsi="Arial" w:cs="Arial"/>
          <w:sz w:val="24"/>
          <w:szCs w:val="24"/>
        </w:rPr>
        <w:t xml:space="preserve">SSO charges, but through </w:t>
      </w:r>
      <w:r w:rsidR="00924EB2" w:rsidRPr="006018D0">
        <w:rPr>
          <w:rFonts w:ascii="Arial" w:hAnsi="Arial" w:cs="Arial"/>
          <w:sz w:val="24"/>
          <w:szCs w:val="24"/>
        </w:rPr>
        <w:t xml:space="preserve">AEP’s </w:t>
      </w:r>
      <w:r w:rsidRPr="006018D0">
        <w:rPr>
          <w:rFonts w:ascii="Arial" w:hAnsi="Arial" w:cs="Arial"/>
          <w:sz w:val="24"/>
          <w:szCs w:val="24"/>
        </w:rPr>
        <w:t>distribution rates.</w:t>
      </w:r>
      <w:r w:rsidRPr="006018D0">
        <w:rPr>
          <w:rStyle w:val="FootnoteReference"/>
          <w:rFonts w:ascii="Arial" w:hAnsi="Arial" w:cs="Arial"/>
          <w:sz w:val="24"/>
          <w:szCs w:val="24"/>
        </w:rPr>
        <w:footnoteReference w:id="43"/>
      </w:r>
    </w:p>
    <w:p w14:paraId="089EA199" w14:textId="35FA7955" w:rsidR="00515060" w:rsidRPr="006018D0" w:rsidRDefault="00515060" w:rsidP="00B44153">
      <w:pPr>
        <w:spacing w:after="0" w:line="480" w:lineRule="auto"/>
        <w:ind w:firstLine="720"/>
        <w:rPr>
          <w:rFonts w:ascii="Arial" w:hAnsi="Arial" w:cs="Arial"/>
          <w:sz w:val="24"/>
          <w:szCs w:val="24"/>
        </w:rPr>
      </w:pPr>
      <w:r w:rsidRPr="006018D0">
        <w:rPr>
          <w:rFonts w:ascii="Arial" w:hAnsi="Arial" w:cs="Arial"/>
          <w:sz w:val="24"/>
          <w:szCs w:val="24"/>
        </w:rPr>
        <w:t xml:space="preserve">Mr. White testified that the RPA should </w:t>
      </w:r>
      <w:r w:rsidR="00F35AB9" w:rsidRPr="006018D0">
        <w:rPr>
          <w:rFonts w:ascii="Arial" w:hAnsi="Arial" w:cs="Arial"/>
          <w:sz w:val="24"/>
          <w:szCs w:val="24"/>
        </w:rPr>
        <w:t xml:space="preserve">also </w:t>
      </w:r>
      <w:r w:rsidRPr="006018D0">
        <w:rPr>
          <w:rFonts w:ascii="Arial" w:hAnsi="Arial" w:cs="Arial"/>
          <w:sz w:val="24"/>
          <w:szCs w:val="24"/>
        </w:rPr>
        <w:t xml:space="preserve">include </w:t>
      </w:r>
      <w:r w:rsidR="00F35AB9" w:rsidRPr="006018D0">
        <w:rPr>
          <w:rFonts w:ascii="Arial" w:hAnsi="Arial" w:cs="Arial"/>
          <w:sz w:val="24"/>
          <w:szCs w:val="24"/>
        </w:rPr>
        <w:t xml:space="preserve">avoided </w:t>
      </w:r>
      <w:r w:rsidRPr="006018D0">
        <w:rPr>
          <w:rFonts w:ascii="Arial" w:hAnsi="Arial" w:cs="Arial"/>
          <w:sz w:val="24"/>
          <w:szCs w:val="24"/>
        </w:rPr>
        <w:t>costs</w:t>
      </w:r>
      <w:r w:rsidR="00F35AB9" w:rsidRPr="006018D0">
        <w:rPr>
          <w:rFonts w:ascii="Arial" w:hAnsi="Arial" w:cs="Arial"/>
          <w:sz w:val="24"/>
          <w:szCs w:val="24"/>
        </w:rPr>
        <w:t>.</w:t>
      </w:r>
      <w:r w:rsidR="00F35AB9" w:rsidRPr="006018D0">
        <w:rPr>
          <w:rStyle w:val="FootnoteReference"/>
          <w:rFonts w:ascii="Arial" w:hAnsi="Arial" w:cs="Arial"/>
          <w:sz w:val="24"/>
          <w:szCs w:val="24"/>
        </w:rPr>
        <w:footnoteReference w:id="44"/>
      </w:r>
      <w:r w:rsidRPr="006018D0">
        <w:rPr>
          <w:rFonts w:ascii="Arial" w:hAnsi="Arial" w:cs="Arial"/>
          <w:sz w:val="24"/>
          <w:szCs w:val="24"/>
        </w:rPr>
        <w:t xml:space="preserve"> </w:t>
      </w:r>
      <w:r w:rsidR="00155425" w:rsidRPr="006018D0">
        <w:rPr>
          <w:rFonts w:ascii="Arial" w:hAnsi="Arial" w:cs="Arial"/>
          <w:sz w:val="24"/>
          <w:szCs w:val="24"/>
        </w:rPr>
        <w:t xml:space="preserve"> </w:t>
      </w:r>
      <w:r w:rsidR="00F35AB9" w:rsidRPr="006018D0">
        <w:rPr>
          <w:rFonts w:ascii="Arial" w:hAnsi="Arial" w:cs="Arial"/>
          <w:sz w:val="24"/>
          <w:szCs w:val="24"/>
        </w:rPr>
        <w:t xml:space="preserve">Ohio law requires that the SSO price </w:t>
      </w:r>
      <w:r w:rsidR="00155425" w:rsidRPr="006018D0">
        <w:rPr>
          <w:rFonts w:ascii="Arial" w:hAnsi="Arial" w:cs="Arial"/>
          <w:sz w:val="24"/>
          <w:szCs w:val="24"/>
        </w:rPr>
        <w:t xml:space="preserve">be </w:t>
      </w:r>
      <w:r w:rsidR="00F35AB9" w:rsidRPr="006018D0">
        <w:rPr>
          <w:rFonts w:ascii="Arial" w:hAnsi="Arial" w:cs="Arial"/>
          <w:sz w:val="24"/>
          <w:szCs w:val="24"/>
        </w:rPr>
        <w:t>a comparable price</w:t>
      </w:r>
      <w:r w:rsidR="002D78FD" w:rsidRPr="006018D0">
        <w:rPr>
          <w:rFonts w:ascii="Arial" w:hAnsi="Arial" w:cs="Arial"/>
          <w:sz w:val="24"/>
          <w:szCs w:val="24"/>
        </w:rPr>
        <w:t xml:space="preserve"> to other competitive products in the market</w:t>
      </w:r>
      <w:r w:rsidR="00F35AB9" w:rsidRPr="006018D0">
        <w:rPr>
          <w:rFonts w:ascii="Arial" w:hAnsi="Arial" w:cs="Arial"/>
          <w:sz w:val="24"/>
          <w:szCs w:val="24"/>
        </w:rPr>
        <w:t>.</w:t>
      </w:r>
      <w:r w:rsidR="00F35AB9" w:rsidRPr="006018D0">
        <w:rPr>
          <w:rStyle w:val="FootnoteReference"/>
          <w:rFonts w:ascii="Arial" w:hAnsi="Arial" w:cs="Arial"/>
          <w:sz w:val="24"/>
          <w:szCs w:val="24"/>
        </w:rPr>
        <w:footnoteReference w:id="45"/>
      </w:r>
      <w:r w:rsidR="00155425" w:rsidRPr="006018D0">
        <w:rPr>
          <w:rFonts w:ascii="Arial" w:hAnsi="Arial" w:cs="Arial"/>
          <w:sz w:val="24"/>
          <w:szCs w:val="24"/>
        </w:rPr>
        <w:t xml:space="preserve">  </w:t>
      </w:r>
      <w:r w:rsidR="00F35AB9" w:rsidRPr="006018D0">
        <w:rPr>
          <w:rFonts w:ascii="Arial" w:hAnsi="Arial" w:cs="Arial"/>
          <w:sz w:val="24"/>
          <w:szCs w:val="24"/>
        </w:rPr>
        <w:t xml:space="preserve">In order for the SSO to be a comparable </w:t>
      </w:r>
      <w:r w:rsidR="002212BB" w:rsidRPr="006018D0">
        <w:rPr>
          <w:rFonts w:ascii="Arial" w:hAnsi="Arial" w:cs="Arial"/>
          <w:sz w:val="24"/>
          <w:szCs w:val="24"/>
        </w:rPr>
        <w:t>price</w:t>
      </w:r>
      <w:r w:rsidR="00DC0553" w:rsidRPr="006018D0">
        <w:rPr>
          <w:rFonts w:ascii="Arial" w:hAnsi="Arial" w:cs="Arial"/>
          <w:sz w:val="24"/>
          <w:szCs w:val="24"/>
        </w:rPr>
        <w:t xml:space="preserve"> in</w:t>
      </w:r>
      <w:r w:rsidR="00F35AB9" w:rsidRPr="006018D0">
        <w:rPr>
          <w:rFonts w:ascii="Arial" w:hAnsi="Arial" w:cs="Arial"/>
          <w:sz w:val="24"/>
          <w:szCs w:val="24"/>
        </w:rPr>
        <w:t xml:space="preserve"> the market, it must reflect </w:t>
      </w:r>
      <w:r w:rsidR="002D78FD" w:rsidRPr="006018D0">
        <w:rPr>
          <w:rFonts w:ascii="Arial" w:hAnsi="Arial" w:cs="Arial"/>
          <w:sz w:val="24"/>
          <w:szCs w:val="24"/>
        </w:rPr>
        <w:t xml:space="preserve">all of </w:t>
      </w:r>
      <w:r w:rsidR="00F35AB9" w:rsidRPr="006018D0">
        <w:rPr>
          <w:rFonts w:ascii="Arial" w:hAnsi="Arial" w:cs="Arial"/>
          <w:sz w:val="24"/>
          <w:szCs w:val="24"/>
        </w:rPr>
        <w:t>the costs</w:t>
      </w:r>
      <w:r w:rsidR="00155425" w:rsidRPr="006018D0">
        <w:rPr>
          <w:rFonts w:ascii="Arial" w:hAnsi="Arial" w:cs="Arial"/>
          <w:sz w:val="24"/>
          <w:szCs w:val="24"/>
        </w:rPr>
        <w:t xml:space="preserve"> required</w:t>
      </w:r>
      <w:r w:rsidR="00F35AB9" w:rsidRPr="006018D0">
        <w:rPr>
          <w:rFonts w:ascii="Arial" w:hAnsi="Arial" w:cs="Arial"/>
          <w:sz w:val="24"/>
          <w:szCs w:val="24"/>
        </w:rPr>
        <w:t xml:space="preserve"> to offer competitive retail electric service.  Those costs include the costs that CRES providers must incur to </w:t>
      </w:r>
      <w:r w:rsidR="002212BB" w:rsidRPr="006018D0">
        <w:rPr>
          <w:rFonts w:ascii="Arial" w:hAnsi="Arial" w:cs="Arial"/>
          <w:sz w:val="24"/>
          <w:szCs w:val="24"/>
        </w:rPr>
        <w:t>comply with Ohio’s rules and regulations including contract requirements, notice requirements, verification requirements and customer switching fees.</w:t>
      </w:r>
      <w:r w:rsidR="002212BB" w:rsidRPr="006018D0">
        <w:rPr>
          <w:rStyle w:val="FootnoteReference"/>
          <w:rFonts w:ascii="Arial" w:hAnsi="Arial" w:cs="Arial"/>
          <w:sz w:val="24"/>
          <w:szCs w:val="24"/>
        </w:rPr>
        <w:footnoteReference w:id="46"/>
      </w:r>
      <w:r w:rsidR="002212BB" w:rsidRPr="006018D0">
        <w:rPr>
          <w:rFonts w:ascii="Arial" w:hAnsi="Arial" w:cs="Arial"/>
          <w:sz w:val="24"/>
          <w:szCs w:val="24"/>
        </w:rPr>
        <w:t xml:space="preserve"> </w:t>
      </w:r>
      <w:r w:rsidR="00F35AB9" w:rsidRPr="006018D0">
        <w:rPr>
          <w:rFonts w:ascii="Arial" w:hAnsi="Arial" w:cs="Arial"/>
          <w:sz w:val="24"/>
          <w:szCs w:val="24"/>
        </w:rPr>
        <w:t xml:space="preserve"> </w:t>
      </w:r>
      <w:r w:rsidR="00F27220" w:rsidRPr="006018D0">
        <w:rPr>
          <w:rFonts w:ascii="Arial" w:hAnsi="Arial" w:cs="Arial"/>
          <w:sz w:val="24"/>
          <w:szCs w:val="24"/>
        </w:rPr>
        <w:t>I</w:t>
      </w:r>
      <w:r w:rsidR="002212BB" w:rsidRPr="006018D0">
        <w:rPr>
          <w:rFonts w:ascii="Arial" w:hAnsi="Arial" w:cs="Arial"/>
          <w:sz w:val="24"/>
          <w:szCs w:val="24"/>
        </w:rPr>
        <w:t>n order for the SSO product to be a “comparable product” the SSO should either have to comply with the same rules that CRES products comply with, or at a minimum</w:t>
      </w:r>
      <w:r w:rsidR="00F27220" w:rsidRPr="006018D0">
        <w:rPr>
          <w:rFonts w:ascii="Arial" w:hAnsi="Arial" w:cs="Arial"/>
          <w:sz w:val="24"/>
          <w:szCs w:val="24"/>
        </w:rPr>
        <w:t>,</w:t>
      </w:r>
      <w:r w:rsidR="002212BB" w:rsidRPr="006018D0">
        <w:rPr>
          <w:rFonts w:ascii="Arial" w:hAnsi="Arial" w:cs="Arial"/>
          <w:sz w:val="24"/>
          <w:szCs w:val="24"/>
        </w:rPr>
        <w:t xml:space="preserve"> the cost of compliance should be reflected in the SSO price.</w:t>
      </w:r>
    </w:p>
    <w:p w14:paraId="48AA2793" w14:textId="75946C88" w:rsidR="00F27220" w:rsidRPr="006018D0" w:rsidRDefault="00F27220" w:rsidP="00B44153">
      <w:pPr>
        <w:spacing w:after="0" w:line="480" w:lineRule="auto"/>
        <w:ind w:firstLine="720"/>
        <w:rPr>
          <w:rFonts w:ascii="Arial" w:hAnsi="Arial" w:cs="Arial"/>
          <w:sz w:val="24"/>
          <w:szCs w:val="24"/>
        </w:rPr>
      </w:pPr>
      <w:r w:rsidRPr="006018D0">
        <w:rPr>
          <w:rFonts w:ascii="Arial" w:hAnsi="Arial" w:cs="Arial"/>
          <w:sz w:val="24"/>
          <w:szCs w:val="24"/>
        </w:rPr>
        <w:t>The RPA proposed by IGS is also revenue neutral in that Mr. White does not recommend pulling costs out of distribution rates.</w:t>
      </w:r>
      <w:r w:rsidRPr="006018D0">
        <w:rPr>
          <w:rStyle w:val="FootnoteReference"/>
          <w:rFonts w:ascii="Arial" w:hAnsi="Arial" w:cs="Arial"/>
          <w:sz w:val="24"/>
          <w:szCs w:val="24"/>
        </w:rPr>
        <w:footnoteReference w:id="47"/>
      </w:r>
      <w:r w:rsidRPr="006018D0">
        <w:rPr>
          <w:rFonts w:ascii="Arial" w:hAnsi="Arial" w:cs="Arial"/>
          <w:sz w:val="24"/>
          <w:szCs w:val="24"/>
        </w:rPr>
        <w:t xml:space="preserve">  Rather, Mr. White proposes that </w:t>
      </w:r>
      <w:r w:rsidR="00E265E5" w:rsidRPr="006018D0">
        <w:rPr>
          <w:rFonts w:ascii="Arial" w:hAnsi="Arial" w:cs="Arial"/>
          <w:sz w:val="24"/>
          <w:szCs w:val="24"/>
        </w:rPr>
        <w:t>the Commission establish a</w:t>
      </w:r>
      <w:r w:rsidR="0059512C" w:rsidRPr="006018D0">
        <w:rPr>
          <w:rFonts w:ascii="Arial" w:hAnsi="Arial" w:cs="Arial"/>
          <w:sz w:val="24"/>
          <w:szCs w:val="24"/>
        </w:rPr>
        <w:t xml:space="preserve"> </w:t>
      </w:r>
      <w:r w:rsidR="001F67FA" w:rsidRPr="006018D0">
        <w:rPr>
          <w:rFonts w:ascii="Arial" w:hAnsi="Arial" w:cs="Arial"/>
          <w:sz w:val="24"/>
          <w:szCs w:val="24"/>
        </w:rPr>
        <w:t>proceeding</w:t>
      </w:r>
      <w:r w:rsidRPr="006018D0">
        <w:rPr>
          <w:rFonts w:ascii="Arial" w:hAnsi="Arial" w:cs="Arial"/>
          <w:sz w:val="24"/>
          <w:szCs w:val="24"/>
        </w:rPr>
        <w:t xml:space="preserve"> to determine all of </w:t>
      </w:r>
      <w:r w:rsidR="0059512C" w:rsidRPr="006018D0">
        <w:rPr>
          <w:rFonts w:ascii="Arial" w:hAnsi="Arial" w:cs="Arial"/>
          <w:sz w:val="24"/>
          <w:szCs w:val="24"/>
        </w:rPr>
        <w:t>(</w:t>
      </w:r>
      <w:r w:rsidRPr="006018D0">
        <w:rPr>
          <w:rFonts w:ascii="Arial" w:hAnsi="Arial" w:cs="Arial"/>
          <w:sz w:val="24"/>
          <w:szCs w:val="24"/>
        </w:rPr>
        <w:t>1)</w:t>
      </w:r>
      <w:r w:rsidR="0059512C" w:rsidRPr="006018D0">
        <w:rPr>
          <w:rFonts w:ascii="Arial" w:hAnsi="Arial" w:cs="Arial"/>
          <w:sz w:val="24"/>
          <w:szCs w:val="24"/>
        </w:rPr>
        <w:t xml:space="preserve"> the</w:t>
      </w:r>
      <w:r w:rsidRPr="006018D0">
        <w:rPr>
          <w:rFonts w:ascii="Arial" w:hAnsi="Arial" w:cs="Arial"/>
          <w:sz w:val="24"/>
          <w:szCs w:val="24"/>
        </w:rPr>
        <w:t xml:space="preserve"> actual costs </w:t>
      </w:r>
      <w:r w:rsidR="001F67FA" w:rsidRPr="006018D0">
        <w:rPr>
          <w:rFonts w:ascii="Arial" w:hAnsi="Arial" w:cs="Arial"/>
          <w:sz w:val="24"/>
          <w:szCs w:val="24"/>
        </w:rPr>
        <w:t xml:space="preserve">recovered through distribution rates that are required to support the SSO, and </w:t>
      </w:r>
      <w:r w:rsidR="0059512C" w:rsidRPr="006018D0">
        <w:rPr>
          <w:rFonts w:ascii="Arial" w:hAnsi="Arial" w:cs="Arial"/>
          <w:sz w:val="24"/>
          <w:szCs w:val="24"/>
        </w:rPr>
        <w:t>(</w:t>
      </w:r>
      <w:r w:rsidR="001F67FA" w:rsidRPr="006018D0">
        <w:rPr>
          <w:rFonts w:ascii="Arial" w:hAnsi="Arial" w:cs="Arial"/>
          <w:sz w:val="24"/>
          <w:szCs w:val="24"/>
        </w:rPr>
        <w:t>2) the avoided costs that SSO generation</w:t>
      </w:r>
      <w:r w:rsidRPr="006018D0">
        <w:rPr>
          <w:rFonts w:ascii="Arial" w:hAnsi="Arial" w:cs="Arial"/>
          <w:sz w:val="24"/>
          <w:szCs w:val="24"/>
        </w:rPr>
        <w:t xml:space="preserve"> </w:t>
      </w:r>
      <w:r w:rsidR="001F67FA" w:rsidRPr="006018D0">
        <w:rPr>
          <w:rFonts w:ascii="Arial" w:hAnsi="Arial" w:cs="Arial"/>
          <w:sz w:val="24"/>
          <w:szCs w:val="24"/>
        </w:rPr>
        <w:t xml:space="preserve">suppliers avoid but all other suppliers must incur to offer a retail </w:t>
      </w:r>
      <w:r w:rsidR="00BB45DE" w:rsidRPr="006018D0">
        <w:rPr>
          <w:rFonts w:ascii="Arial" w:hAnsi="Arial" w:cs="Arial"/>
          <w:sz w:val="24"/>
          <w:szCs w:val="24"/>
        </w:rPr>
        <w:t xml:space="preserve">electric </w:t>
      </w:r>
      <w:r w:rsidR="001F67FA" w:rsidRPr="006018D0">
        <w:rPr>
          <w:rFonts w:ascii="Arial" w:hAnsi="Arial" w:cs="Arial"/>
          <w:sz w:val="24"/>
          <w:szCs w:val="24"/>
        </w:rPr>
        <w:t>product.</w:t>
      </w:r>
      <w:r w:rsidR="00D33B52" w:rsidRPr="006018D0">
        <w:rPr>
          <w:rStyle w:val="FootnoteReference"/>
          <w:rFonts w:ascii="Arial" w:hAnsi="Arial" w:cs="Arial"/>
          <w:sz w:val="24"/>
          <w:szCs w:val="24"/>
        </w:rPr>
        <w:footnoteReference w:id="48"/>
      </w:r>
      <w:r w:rsidR="001F67FA" w:rsidRPr="006018D0">
        <w:rPr>
          <w:rFonts w:ascii="Arial" w:hAnsi="Arial" w:cs="Arial"/>
          <w:sz w:val="24"/>
          <w:szCs w:val="24"/>
        </w:rPr>
        <w:t xml:space="preserve">  Once those costs are calculated, the Commission should </w:t>
      </w:r>
      <w:r w:rsidR="001F67FA" w:rsidRPr="006018D0">
        <w:rPr>
          <w:rFonts w:ascii="Arial" w:hAnsi="Arial" w:cs="Arial"/>
          <w:sz w:val="24"/>
          <w:szCs w:val="24"/>
        </w:rPr>
        <w:lastRenderedPageBreak/>
        <w:t xml:space="preserve">assess </w:t>
      </w:r>
      <w:r w:rsidR="00BB45DE" w:rsidRPr="006018D0">
        <w:rPr>
          <w:rFonts w:ascii="Arial" w:hAnsi="Arial" w:cs="Arial"/>
          <w:sz w:val="24"/>
          <w:szCs w:val="24"/>
        </w:rPr>
        <w:t>the RPA</w:t>
      </w:r>
      <w:r w:rsidR="001F67FA" w:rsidRPr="006018D0">
        <w:rPr>
          <w:rFonts w:ascii="Arial" w:hAnsi="Arial" w:cs="Arial"/>
          <w:sz w:val="24"/>
          <w:szCs w:val="24"/>
        </w:rPr>
        <w:t xml:space="preserve"> to SSO suppliers in the amount of those costs, and return all the money collected from the fee to all</w:t>
      </w:r>
      <w:r w:rsidR="00DC0553" w:rsidRPr="006018D0">
        <w:rPr>
          <w:rFonts w:ascii="Arial" w:hAnsi="Arial" w:cs="Arial"/>
          <w:sz w:val="24"/>
          <w:szCs w:val="24"/>
        </w:rPr>
        <w:t xml:space="preserve"> AEP distribution</w:t>
      </w:r>
      <w:r w:rsidR="001F67FA" w:rsidRPr="006018D0">
        <w:rPr>
          <w:rFonts w:ascii="Arial" w:hAnsi="Arial" w:cs="Arial"/>
          <w:sz w:val="24"/>
          <w:szCs w:val="24"/>
        </w:rPr>
        <w:t xml:space="preserve"> customers.</w:t>
      </w:r>
      <w:r w:rsidR="0013457C" w:rsidRPr="006018D0">
        <w:rPr>
          <w:rStyle w:val="FootnoteReference"/>
          <w:rFonts w:ascii="Arial" w:hAnsi="Arial" w:cs="Arial"/>
          <w:sz w:val="24"/>
          <w:szCs w:val="24"/>
        </w:rPr>
        <w:footnoteReference w:id="49"/>
      </w:r>
    </w:p>
    <w:p w14:paraId="42BD06B2" w14:textId="32EA4DEB" w:rsidR="002D78FD" w:rsidRPr="006018D0" w:rsidRDefault="00457328" w:rsidP="00B44153">
      <w:pPr>
        <w:pStyle w:val="Heading3"/>
        <w:numPr>
          <w:ilvl w:val="0"/>
          <w:numId w:val="14"/>
        </w:numPr>
        <w:spacing w:before="0" w:after="240" w:line="240" w:lineRule="auto"/>
        <w:rPr>
          <w:rFonts w:ascii="Arial" w:hAnsi="Arial" w:cs="Arial"/>
          <w:color w:val="auto"/>
          <w:sz w:val="24"/>
          <w:szCs w:val="24"/>
        </w:rPr>
      </w:pPr>
      <w:bookmarkStart w:id="7" w:name="_Toc267673994"/>
      <w:r w:rsidRPr="006018D0">
        <w:rPr>
          <w:rFonts w:ascii="Arial" w:hAnsi="Arial" w:cs="Arial"/>
          <w:color w:val="auto"/>
          <w:sz w:val="24"/>
          <w:szCs w:val="24"/>
        </w:rPr>
        <w:t>Conducting a Retail Auction to Procure SSO Load W</w:t>
      </w:r>
      <w:r w:rsidR="00C37C81" w:rsidRPr="006018D0">
        <w:rPr>
          <w:rFonts w:ascii="Arial" w:hAnsi="Arial" w:cs="Arial"/>
          <w:color w:val="auto"/>
          <w:sz w:val="24"/>
          <w:szCs w:val="24"/>
        </w:rPr>
        <w:t>ill</w:t>
      </w:r>
      <w:r w:rsidRPr="006018D0">
        <w:rPr>
          <w:rFonts w:ascii="Arial" w:hAnsi="Arial" w:cs="Arial"/>
          <w:color w:val="auto"/>
          <w:sz w:val="24"/>
          <w:szCs w:val="24"/>
        </w:rPr>
        <w:t xml:space="preserve"> Make the SSO a More Comparable Price</w:t>
      </w:r>
      <w:r w:rsidR="0059512C" w:rsidRPr="006018D0">
        <w:rPr>
          <w:rFonts w:ascii="Arial" w:hAnsi="Arial" w:cs="Arial"/>
          <w:color w:val="auto"/>
          <w:sz w:val="24"/>
          <w:szCs w:val="24"/>
        </w:rPr>
        <w:t>.</w:t>
      </w:r>
      <w:bookmarkEnd w:id="7"/>
    </w:p>
    <w:p w14:paraId="68B6C1C3" w14:textId="0C9A4E9E" w:rsidR="00EA674A" w:rsidRPr="006018D0" w:rsidRDefault="0013457C" w:rsidP="00B44153">
      <w:pPr>
        <w:spacing w:after="0" w:line="480" w:lineRule="auto"/>
        <w:ind w:firstLine="720"/>
        <w:rPr>
          <w:rFonts w:ascii="Arial" w:hAnsi="Arial" w:cs="Arial"/>
          <w:sz w:val="24"/>
          <w:szCs w:val="24"/>
        </w:rPr>
      </w:pPr>
      <w:r w:rsidRPr="006018D0">
        <w:rPr>
          <w:rFonts w:ascii="Arial" w:hAnsi="Arial" w:cs="Arial"/>
          <w:sz w:val="24"/>
          <w:szCs w:val="24"/>
        </w:rPr>
        <w:t xml:space="preserve">An alternative </w:t>
      </w:r>
      <w:r w:rsidR="00121EDA" w:rsidRPr="006018D0">
        <w:rPr>
          <w:rFonts w:ascii="Arial" w:hAnsi="Arial" w:cs="Arial"/>
          <w:sz w:val="24"/>
          <w:szCs w:val="24"/>
        </w:rPr>
        <w:t>mechanism to</w:t>
      </w:r>
      <w:r w:rsidR="007F2A9B" w:rsidRPr="006018D0">
        <w:rPr>
          <w:rFonts w:ascii="Arial" w:hAnsi="Arial" w:cs="Arial"/>
          <w:sz w:val="24"/>
          <w:szCs w:val="24"/>
        </w:rPr>
        <w:t xml:space="preserve"> make</w:t>
      </w:r>
      <w:r w:rsidRPr="006018D0">
        <w:rPr>
          <w:rFonts w:ascii="Arial" w:hAnsi="Arial" w:cs="Arial"/>
          <w:sz w:val="24"/>
          <w:szCs w:val="24"/>
        </w:rPr>
        <w:t xml:space="preserve"> the SSO </w:t>
      </w:r>
      <w:r w:rsidR="00121EDA" w:rsidRPr="006018D0">
        <w:rPr>
          <w:rFonts w:ascii="Arial" w:hAnsi="Arial" w:cs="Arial"/>
          <w:sz w:val="24"/>
          <w:szCs w:val="24"/>
        </w:rPr>
        <w:t>more comparable</w:t>
      </w:r>
      <w:r w:rsidRPr="006018D0">
        <w:rPr>
          <w:rFonts w:ascii="Arial" w:hAnsi="Arial" w:cs="Arial"/>
          <w:sz w:val="24"/>
          <w:szCs w:val="24"/>
        </w:rPr>
        <w:t xml:space="preserve"> is to </w:t>
      </w:r>
      <w:r w:rsidR="003D448B" w:rsidRPr="006018D0">
        <w:rPr>
          <w:rFonts w:ascii="Arial" w:hAnsi="Arial" w:cs="Arial"/>
          <w:sz w:val="24"/>
          <w:szCs w:val="24"/>
        </w:rPr>
        <w:t>conduct</w:t>
      </w:r>
      <w:r w:rsidRPr="006018D0">
        <w:rPr>
          <w:rFonts w:ascii="Arial" w:hAnsi="Arial" w:cs="Arial"/>
          <w:sz w:val="24"/>
          <w:szCs w:val="24"/>
        </w:rPr>
        <w:t xml:space="preserve"> </w:t>
      </w:r>
      <w:r w:rsidR="007F2A9B" w:rsidRPr="006018D0">
        <w:rPr>
          <w:rFonts w:ascii="Arial" w:hAnsi="Arial" w:cs="Arial"/>
          <w:sz w:val="24"/>
          <w:szCs w:val="24"/>
        </w:rPr>
        <w:t>a retail auction</w:t>
      </w:r>
      <w:r w:rsidR="003D448B" w:rsidRPr="006018D0">
        <w:rPr>
          <w:rFonts w:ascii="Arial" w:hAnsi="Arial" w:cs="Arial"/>
          <w:sz w:val="24"/>
          <w:szCs w:val="24"/>
        </w:rPr>
        <w:t xml:space="preserve"> to</w:t>
      </w:r>
      <w:r w:rsidR="007F2A9B" w:rsidRPr="006018D0">
        <w:rPr>
          <w:rFonts w:ascii="Arial" w:hAnsi="Arial" w:cs="Arial"/>
          <w:sz w:val="24"/>
          <w:szCs w:val="24"/>
        </w:rPr>
        <w:t xml:space="preserve"> </w:t>
      </w:r>
      <w:r w:rsidRPr="006018D0">
        <w:rPr>
          <w:rFonts w:ascii="Arial" w:hAnsi="Arial" w:cs="Arial"/>
          <w:sz w:val="24"/>
          <w:szCs w:val="24"/>
        </w:rPr>
        <w:t>procure the SSO instead of a wholesale auction.</w:t>
      </w:r>
      <w:r w:rsidRPr="006018D0">
        <w:rPr>
          <w:rStyle w:val="FootnoteReference"/>
          <w:rFonts w:ascii="Arial" w:hAnsi="Arial" w:cs="Arial"/>
          <w:sz w:val="24"/>
          <w:szCs w:val="24"/>
        </w:rPr>
        <w:footnoteReference w:id="50"/>
      </w:r>
      <w:r w:rsidRPr="006018D0">
        <w:rPr>
          <w:rFonts w:ascii="Arial" w:hAnsi="Arial" w:cs="Arial"/>
          <w:sz w:val="24"/>
          <w:szCs w:val="24"/>
        </w:rPr>
        <w:t xml:space="preserve"> </w:t>
      </w:r>
      <w:r w:rsidR="0045004B" w:rsidRPr="006018D0">
        <w:rPr>
          <w:rFonts w:ascii="Arial" w:hAnsi="Arial" w:cs="Arial"/>
          <w:sz w:val="24"/>
          <w:szCs w:val="24"/>
        </w:rPr>
        <w:t xml:space="preserve"> </w:t>
      </w:r>
      <w:r w:rsidRPr="006018D0">
        <w:rPr>
          <w:rFonts w:ascii="Arial" w:hAnsi="Arial" w:cs="Arial"/>
          <w:sz w:val="24"/>
          <w:szCs w:val="24"/>
        </w:rPr>
        <w:t xml:space="preserve">Mr. White </w:t>
      </w:r>
      <w:r w:rsidR="0045004B" w:rsidRPr="006018D0">
        <w:rPr>
          <w:rFonts w:ascii="Arial" w:hAnsi="Arial" w:cs="Arial"/>
          <w:sz w:val="24"/>
          <w:szCs w:val="24"/>
        </w:rPr>
        <w:t>explained that</w:t>
      </w:r>
      <w:r w:rsidR="00BD03DB" w:rsidRPr="006018D0">
        <w:rPr>
          <w:rFonts w:ascii="Arial" w:hAnsi="Arial" w:cs="Arial"/>
          <w:sz w:val="24"/>
          <w:szCs w:val="24"/>
        </w:rPr>
        <w:t xml:space="preserve"> in</w:t>
      </w:r>
      <w:r w:rsidR="0045004B" w:rsidRPr="006018D0">
        <w:rPr>
          <w:rFonts w:ascii="Arial" w:hAnsi="Arial" w:cs="Arial"/>
          <w:sz w:val="24"/>
          <w:szCs w:val="24"/>
        </w:rPr>
        <w:t xml:space="preserve"> </w:t>
      </w:r>
      <w:r w:rsidRPr="006018D0">
        <w:rPr>
          <w:rFonts w:ascii="Arial" w:hAnsi="Arial" w:cs="Arial"/>
          <w:sz w:val="24"/>
          <w:szCs w:val="24"/>
        </w:rPr>
        <w:t>“</w:t>
      </w:r>
      <w:proofErr w:type="gramStart"/>
      <w:r w:rsidRPr="006018D0">
        <w:rPr>
          <w:rFonts w:ascii="Arial" w:hAnsi="Arial" w:cs="Arial"/>
          <w:sz w:val="24"/>
          <w:szCs w:val="24"/>
        </w:rPr>
        <w:t>a retail auction CRES suppliers</w:t>
      </w:r>
      <w:proofErr w:type="gramEnd"/>
      <w:r w:rsidRPr="006018D0">
        <w:rPr>
          <w:rFonts w:ascii="Arial" w:hAnsi="Arial" w:cs="Arial"/>
          <w:sz w:val="24"/>
          <w:szCs w:val="24"/>
        </w:rPr>
        <w:t xml:space="preserve"> would bid for the right to serve SSO customers directly.”</w:t>
      </w:r>
      <w:r w:rsidRPr="006018D0">
        <w:rPr>
          <w:rStyle w:val="FootnoteReference"/>
          <w:rFonts w:ascii="Arial" w:hAnsi="Arial" w:cs="Arial"/>
          <w:sz w:val="24"/>
          <w:szCs w:val="24"/>
        </w:rPr>
        <w:footnoteReference w:id="51"/>
      </w:r>
      <w:r w:rsidR="0045004B" w:rsidRPr="006018D0">
        <w:rPr>
          <w:rFonts w:ascii="Arial" w:hAnsi="Arial" w:cs="Arial"/>
          <w:sz w:val="24"/>
          <w:szCs w:val="24"/>
        </w:rPr>
        <w:t xml:space="preserve">  </w:t>
      </w:r>
      <w:r w:rsidR="00EA674A" w:rsidRPr="006018D0">
        <w:rPr>
          <w:rFonts w:ascii="Arial" w:hAnsi="Arial" w:cs="Arial"/>
          <w:sz w:val="24"/>
          <w:szCs w:val="24"/>
        </w:rPr>
        <w:t>As further explained, “the auction itself would be a one-time ascending clock auction held before the beginning of the next ESP period (June 1, 2015). The auction would start at a set price per customer (say $50 per customer) (</w:t>
      </w:r>
      <w:r w:rsidR="0058712B" w:rsidRPr="006018D0">
        <w:rPr>
          <w:rFonts w:ascii="Arial" w:hAnsi="Arial" w:cs="Arial"/>
          <w:sz w:val="24"/>
          <w:szCs w:val="24"/>
        </w:rPr>
        <w:t>‘</w:t>
      </w:r>
      <w:r w:rsidR="00EA674A" w:rsidRPr="006018D0">
        <w:rPr>
          <w:rFonts w:ascii="Arial" w:hAnsi="Arial" w:cs="Arial"/>
          <w:sz w:val="24"/>
          <w:szCs w:val="24"/>
        </w:rPr>
        <w:t>Per Customer Price</w:t>
      </w:r>
      <w:r w:rsidR="0058712B" w:rsidRPr="006018D0">
        <w:rPr>
          <w:rFonts w:ascii="Arial" w:hAnsi="Arial" w:cs="Arial"/>
          <w:sz w:val="24"/>
          <w:szCs w:val="24"/>
        </w:rPr>
        <w:t>’</w:t>
      </w:r>
      <w:proofErr w:type="gramStart"/>
      <w:r w:rsidR="00EA674A" w:rsidRPr="006018D0">
        <w:rPr>
          <w:rFonts w:ascii="Arial" w:hAnsi="Arial" w:cs="Arial"/>
          <w:sz w:val="24"/>
          <w:szCs w:val="24"/>
        </w:rPr>
        <w:t>)</w:t>
      </w:r>
      <w:r w:rsidR="0045004B" w:rsidRPr="006018D0">
        <w:rPr>
          <w:rFonts w:ascii="Arial" w:hAnsi="Arial" w:cs="Arial"/>
          <w:sz w:val="24"/>
          <w:szCs w:val="24"/>
        </w:rPr>
        <w:t> .</w:t>
      </w:r>
      <w:proofErr w:type="gramEnd"/>
      <w:r w:rsidR="0045004B" w:rsidRPr="006018D0">
        <w:rPr>
          <w:rFonts w:ascii="Arial" w:hAnsi="Arial" w:cs="Arial"/>
          <w:sz w:val="24"/>
          <w:szCs w:val="24"/>
        </w:rPr>
        <w:t xml:space="preserve"> . . </w:t>
      </w:r>
      <w:r w:rsidR="00EA674A" w:rsidRPr="006018D0">
        <w:rPr>
          <w:rFonts w:ascii="Arial" w:hAnsi="Arial" w:cs="Arial"/>
          <w:sz w:val="24"/>
          <w:szCs w:val="24"/>
        </w:rPr>
        <w:t>CRESs would then bid on the Per Customer Price that the CRES would be willing serve an SSO customer.”</w:t>
      </w:r>
      <w:r w:rsidR="00EA674A" w:rsidRPr="006018D0">
        <w:rPr>
          <w:rStyle w:val="FootnoteReference"/>
          <w:rFonts w:ascii="Arial" w:hAnsi="Arial" w:cs="Arial"/>
          <w:sz w:val="24"/>
          <w:szCs w:val="24"/>
        </w:rPr>
        <w:footnoteReference w:id="52"/>
      </w:r>
    </w:p>
    <w:p w14:paraId="463453A5" w14:textId="344CA827" w:rsidR="008C44D1" w:rsidRPr="006018D0" w:rsidRDefault="008C44D1" w:rsidP="00B44153">
      <w:pPr>
        <w:spacing w:after="0" w:line="480" w:lineRule="auto"/>
        <w:ind w:firstLine="720"/>
        <w:rPr>
          <w:rFonts w:ascii="Arial" w:hAnsi="Arial" w:cs="Arial"/>
          <w:sz w:val="24"/>
          <w:szCs w:val="24"/>
        </w:rPr>
      </w:pPr>
      <w:r w:rsidRPr="006018D0">
        <w:rPr>
          <w:rFonts w:ascii="Arial" w:hAnsi="Arial" w:cs="Arial"/>
          <w:sz w:val="24"/>
          <w:szCs w:val="24"/>
        </w:rPr>
        <w:t>After the retail auction is conducted, the winning CRES supplier would directly serve the SSO customer until the SSO customer affirmatively decided to leave the SSO product.</w:t>
      </w:r>
      <w:r w:rsidR="000823C0" w:rsidRPr="006018D0">
        <w:rPr>
          <w:rStyle w:val="FootnoteReference"/>
          <w:rFonts w:ascii="Arial" w:hAnsi="Arial" w:cs="Arial"/>
          <w:sz w:val="24"/>
          <w:szCs w:val="24"/>
        </w:rPr>
        <w:footnoteReference w:id="53"/>
      </w:r>
      <w:r w:rsidR="00EA674A" w:rsidRPr="006018D0">
        <w:rPr>
          <w:rFonts w:ascii="Arial" w:hAnsi="Arial" w:cs="Arial"/>
          <w:sz w:val="24"/>
          <w:szCs w:val="24"/>
        </w:rPr>
        <w:t xml:space="preserve"> </w:t>
      </w:r>
      <w:r w:rsidR="000823C0" w:rsidRPr="006018D0">
        <w:rPr>
          <w:rFonts w:ascii="Arial" w:hAnsi="Arial" w:cs="Arial"/>
          <w:sz w:val="24"/>
          <w:szCs w:val="24"/>
        </w:rPr>
        <w:t xml:space="preserve"> </w:t>
      </w:r>
      <w:r w:rsidRPr="006018D0">
        <w:rPr>
          <w:rFonts w:ascii="Arial" w:hAnsi="Arial" w:cs="Arial"/>
          <w:sz w:val="24"/>
          <w:szCs w:val="24"/>
        </w:rPr>
        <w:t>T</w:t>
      </w:r>
      <w:r w:rsidR="00EA674A" w:rsidRPr="006018D0">
        <w:rPr>
          <w:rFonts w:ascii="Arial" w:hAnsi="Arial" w:cs="Arial"/>
          <w:sz w:val="24"/>
          <w:szCs w:val="24"/>
        </w:rPr>
        <w:t xml:space="preserve">he price paid by customers receiving SSO service in the retail auction would </w:t>
      </w:r>
      <w:r w:rsidR="00A220EA" w:rsidRPr="006018D0">
        <w:rPr>
          <w:rFonts w:ascii="Arial" w:hAnsi="Arial" w:cs="Arial"/>
          <w:sz w:val="24"/>
          <w:szCs w:val="24"/>
        </w:rPr>
        <w:t>be established in a C</w:t>
      </w:r>
      <w:r w:rsidR="00EA674A" w:rsidRPr="006018D0">
        <w:rPr>
          <w:rFonts w:ascii="Arial" w:hAnsi="Arial" w:cs="Arial"/>
          <w:sz w:val="24"/>
          <w:szCs w:val="24"/>
        </w:rPr>
        <w:t>ommission proceeding before the SSO period begins.</w:t>
      </w:r>
      <w:r w:rsidR="007F2A9B" w:rsidRPr="006018D0">
        <w:rPr>
          <w:rFonts w:ascii="Arial" w:hAnsi="Arial" w:cs="Arial"/>
          <w:sz w:val="24"/>
          <w:szCs w:val="24"/>
        </w:rPr>
        <w:t xml:space="preserve">  T</w:t>
      </w:r>
      <w:r w:rsidRPr="006018D0">
        <w:rPr>
          <w:rFonts w:ascii="Arial" w:hAnsi="Arial" w:cs="Arial"/>
          <w:sz w:val="24"/>
          <w:szCs w:val="24"/>
        </w:rPr>
        <w:t>he price paid for SSO service would be a price designed to reflect the true cost of providing retail electric service in the market.</w:t>
      </w:r>
      <w:r w:rsidRPr="006018D0">
        <w:rPr>
          <w:rStyle w:val="FootnoteReference"/>
          <w:rFonts w:ascii="Arial" w:hAnsi="Arial" w:cs="Arial"/>
          <w:sz w:val="24"/>
          <w:szCs w:val="24"/>
        </w:rPr>
        <w:footnoteReference w:id="54"/>
      </w:r>
      <w:r w:rsidR="00EA674A" w:rsidRPr="006018D0">
        <w:rPr>
          <w:rFonts w:ascii="Arial" w:hAnsi="Arial" w:cs="Arial"/>
          <w:sz w:val="24"/>
          <w:szCs w:val="24"/>
        </w:rPr>
        <w:t xml:space="preserve"> </w:t>
      </w:r>
      <w:r w:rsidRPr="006018D0">
        <w:rPr>
          <w:rFonts w:ascii="Arial" w:hAnsi="Arial" w:cs="Arial"/>
          <w:sz w:val="24"/>
          <w:szCs w:val="24"/>
        </w:rPr>
        <w:t xml:space="preserve"> </w:t>
      </w:r>
    </w:p>
    <w:p w14:paraId="6079B9CE" w14:textId="315D9B9A" w:rsidR="00EA674A" w:rsidRPr="006018D0" w:rsidRDefault="008C44D1" w:rsidP="00B44153">
      <w:pPr>
        <w:spacing w:after="0" w:line="480" w:lineRule="auto"/>
        <w:ind w:firstLine="720"/>
        <w:rPr>
          <w:rFonts w:ascii="Arial" w:hAnsi="Arial" w:cs="Arial"/>
          <w:sz w:val="24"/>
          <w:szCs w:val="24"/>
        </w:rPr>
      </w:pPr>
      <w:r w:rsidRPr="006018D0">
        <w:rPr>
          <w:rFonts w:ascii="Arial" w:hAnsi="Arial" w:cs="Arial"/>
          <w:sz w:val="24"/>
          <w:szCs w:val="24"/>
        </w:rPr>
        <w:t xml:space="preserve">Mr. White also proposed a number of consumer protection measures to ensure that SSO customers </w:t>
      </w:r>
      <w:r w:rsidR="00924EB2" w:rsidRPr="006018D0">
        <w:rPr>
          <w:rFonts w:ascii="Arial" w:hAnsi="Arial" w:cs="Arial"/>
          <w:sz w:val="24"/>
          <w:szCs w:val="24"/>
        </w:rPr>
        <w:t xml:space="preserve">served via a retail auction </w:t>
      </w:r>
      <w:r w:rsidRPr="006018D0">
        <w:rPr>
          <w:rFonts w:ascii="Arial" w:hAnsi="Arial" w:cs="Arial"/>
          <w:sz w:val="24"/>
          <w:szCs w:val="24"/>
        </w:rPr>
        <w:t xml:space="preserve">receive a fair and transparent price. </w:t>
      </w:r>
      <w:r w:rsidR="00BC1020" w:rsidRPr="006018D0">
        <w:rPr>
          <w:rFonts w:ascii="Arial" w:hAnsi="Arial" w:cs="Arial"/>
          <w:sz w:val="24"/>
          <w:szCs w:val="24"/>
        </w:rPr>
        <w:t>Those include</w:t>
      </w:r>
      <w:r w:rsidR="0045004B" w:rsidRPr="006018D0">
        <w:rPr>
          <w:rFonts w:ascii="Arial" w:hAnsi="Arial" w:cs="Arial"/>
          <w:sz w:val="24"/>
          <w:szCs w:val="24"/>
        </w:rPr>
        <w:t xml:space="preserve"> the following</w:t>
      </w:r>
      <w:r w:rsidR="00BC1020" w:rsidRPr="006018D0">
        <w:rPr>
          <w:rFonts w:ascii="Arial" w:hAnsi="Arial" w:cs="Arial"/>
          <w:sz w:val="24"/>
          <w:szCs w:val="24"/>
        </w:rPr>
        <w:t xml:space="preserve">: </w:t>
      </w:r>
      <w:r w:rsidR="0045004B" w:rsidRPr="006018D0">
        <w:rPr>
          <w:rFonts w:ascii="Arial" w:hAnsi="Arial" w:cs="Arial"/>
          <w:sz w:val="24"/>
          <w:szCs w:val="24"/>
        </w:rPr>
        <w:t>(</w:t>
      </w:r>
      <w:r w:rsidRPr="006018D0">
        <w:rPr>
          <w:rFonts w:ascii="Arial" w:hAnsi="Arial" w:cs="Arial"/>
          <w:sz w:val="24"/>
          <w:szCs w:val="24"/>
        </w:rPr>
        <w:t>1)</w:t>
      </w:r>
      <w:r w:rsidR="00BC1020" w:rsidRPr="006018D0">
        <w:rPr>
          <w:rFonts w:ascii="Arial" w:hAnsi="Arial" w:cs="Arial"/>
          <w:sz w:val="24"/>
          <w:szCs w:val="24"/>
        </w:rPr>
        <w:t xml:space="preserve"> the SSO</w:t>
      </w:r>
      <w:r w:rsidRPr="006018D0">
        <w:rPr>
          <w:rFonts w:ascii="Arial" w:hAnsi="Arial" w:cs="Arial"/>
          <w:sz w:val="24"/>
          <w:szCs w:val="24"/>
        </w:rPr>
        <w:t xml:space="preserve"> </w:t>
      </w:r>
      <w:r w:rsidR="00BC1020" w:rsidRPr="006018D0">
        <w:rPr>
          <w:rFonts w:ascii="Arial" w:hAnsi="Arial" w:cs="Arial"/>
          <w:sz w:val="24"/>
          <w:szCs w:val="24"/>
        </w:rPr>
        <w:t>would</w:t>
      </w:r>
      <w:r w:rsidRPr="006018D0">
        <w:rPr>
          <w:rFonts w:ascii="Arial" w:hAnsi="Arial" w:cs="Arial"/>
          <w:sz w:val="24"/>
          <w:szCs w:val="24"/>
        </w:rPr>
        <w:t xml:space="preserve"> not contain cancellati</w:t>
      </w:r>
      <w:r w:rsidR="00A9707A" w:rsidRPr="006018D0">
        <w:rPr>
          <w:rFonts w:ascii="Arial" w:hAnsi="Arial" w:cs="Arial"/>
          <w:sz w:val="24"/>
          <w:szCs w:val="24"/>
        </w:rPr>
        <w:t xml:space="preserve">on fees; </w:t>
      </w:r>
      <w:r w:rsidR="0045004B" w:rsidRPr="006018D0">
        <w:rPr>
          <w:rFonts w:ascii="Arial" w:hAnsi="Arial" w:cs="Arial"/>
          <w:sz w:val="24"/>
          <w:szCs w:val="24"/>
        </w:rPr>
        <w:t>(</w:t>
      </w:r>
      <w:r w:rsidR="00A9707A" w:rsidRPr="006018D0">
        <w:rPr>
          <w:rFonts w:ascii="Arial" w:hAnsi="Arial" w:cs="Arial"/>
          <w:sz w:val="24"/>
          <w:szCs w:val="24"/>
        </w:rPr>
        <w:t>2) the</w:t>
      </w:r>
      <w:r w:rsidR="00BC1020" w:rsidRPr="006018D0">
        <w:rPr>
          <w:rFonts w:ascii="Arial" w:hAnsi="Arial" w:cs="Arial"/>
          <w:sz w:val="24"/>
          <w:szCs w:val="24"/>
        </w:rPr>
        <w:t xml:space="preserve"> </w:t>
      </w:r>
      <w:r w:rsidR="00BC1020" w:rsidRPr="006018D0">
        <w:rPr>
          <w:rFonts w:ascii="Arial" w:hAnsi="Arial" w:cs="Arial"/>
          <w:sz w:val="24"/>
          <w:szCs w:val="24"/>
        </w:rPr>
        <w:lastRenderedPageBreak/>
        <w:t>SSO</w:t>
      </w:r>
      <w:r w:rsidR="00A9707A" w:rsidRPr="006018D0">
        <w:rPr>
          <w:rFonts w:ascii="Arial" w:hAnsi="Arial" w:cs="Arial"/>
          <w:sz w:val="24"/>
          <w:szCs w:val="24"/>
        </w:rPr>
        <w:t xml:space="preserve"> price would be</w:t>
      </w:r>
      <w:r w:rsidRPr="006018D0">
        <w:rPr>
          <w:rFonts w:ascii="Arial" w:hAnsi="Arial" w:cs="Arial"/>
          <w:sz w:val="24"/>
          <w:szCs w:val="24"/>
        </w:rPr>
        <w:t xml:space="preserve"> published in </w:t>
      </w:r>
      <w:r w:rsidR="00A9707A" w:rsidRPr="006018D0">
        <w:rPr>
          <w:rFonts w:ascii="Arial" w:hAnsi="Arial" w:cs="Arial"/>
          <w:sz w:val="24"/>
          <w:szCs w:val="24"/>
        </w:rPr>
        <w:t>the publically a</w:t>
      </w:r>
      <w:r w:rsidR="00A8397F" w:rsidRPr="006018D0">
        <w:rPr>
          <w:rFonts w:ascii="Arial" w:hAnsi="Arial" w:cs="Arial"/>
          <w:sz w:val="24"/>
          <w:szCs w:val="24"/>
        </w:rPr>
        <w:t>vailable PUCO Apples-to-Apples s</w:t>
      </w:r>
      <w:r w:rsidR="00A9707A" w:rsidRPr="006018D0">
        <w:rPr>
          <w:rFonts w:ascii="Arial" w:hAnsi="Arial" w:cs="Arial"/>
          <w:sz w:val="24"/>
          <w:szCs w:val="24"/>
        </w:rPr>
        <w:t>ite</w:t>
      </w:r>
      <w:r w:rsidRPr="006018D0">
        <w:rPr>
          <w:rFonts w:ascii="Arial" w:hAnsi="Arial" w:cs="Arial"/>
          <w:sz w:val="24"/>
          <w:szCs w:val="24"/>
        </w:rPr>
        <w:t xml:space="preserve">; and </w:t>
      </w:r>
      <w:r w:rsidR="0045004B" w:rsidRPr="006018D0">
        <w:rPr>
          <w:rFonts w:ascii="Arial" w:hAnsi="Arial" w:cs="Arial"/>
          <w:sz w:val="24"/>
          <w:szCs w:val="24"/>
        </w:rPr>
        <w:t>(</w:t>
      </w:r>
      <w:r w:rsidRPr="006018D0">
        <w:rPr>
          <w:rFonts w:ascii="Arial" w:hAnsi="Arial" w:cs="Arial"/>
          <w:sz w:val="24"/>
          <w:szCs w:val="24"/>
        </w:rPr>
        <w:t>3) any time the SSO price changed, customers would receive direct written notice of the price change</w:t>
      </w:r>
      <w:r w:rsidR="00A3192D" w:rsidRPr="006018D0">
        <w:rPr>
          <w:rFonts w:ascii="Arial" w:hAnsi="Arial" w:cs="Arial"/>
          <w:sz w:val="24"/>
          <w:szCs w:val="24"/>
        </w:rPr>
        <w:t xml:space="preserve"> with</w:t>
      </w:r>
      <w:r w:rsidR="00A9707A" w:rsidRPr="006018D0">
        <w:rPr>
          <w:rFonts w:ascii="Arial" w:hAnsi="Arial" w:cs="Arial"/>
          <w:sz w:val="24"/>
          <w:szCs w:val="24"/>
        </w:rPr>
        <w:t xml:space="preserve"> their new price </w:t>
      </w:r>
      <w:r w:rsidR="00A3192D" w:rsidRPr="006018D0">
        <w:rPr>
          <w:rFonts w:ascii="Arial" w:hAnsi="Arial" w:cs="Arial"/>
          <w:sz w:val="24"/>
          <w:szCs w:val="24"/>
        </w:rPr>
        <w:t>and</w:t>
      </w:r>
      <w:r w:rsidR="00BC1020" w:rsidRPr="006018D0">
        <w:rPr>
          <w:rFonts w:ascii="Arial" w:hAnsi="Arial" w:cs="Arial"/>
          <w:sz w:val="24"/>
          <w:szCs w:val="24"/>
        </w:rPr>
        <w:t xml:space="preserve"> information</w:t>
      </w:r>
      <w:r w:rsidR="00A9707A" w:rsidRPr="006018D0">
        <w:rPr>
          <w:rFonts w:ascii="Arial" w:hAnsi="Arial" w:cs="Arial"/>
          <w:sz w:val="24"/>
          <w:szCs w:val="24"/>
        </w:rPr>
        <w:t xml:space="preserve"> on how </w:t>
      </w:r>
      <w:r w:rsidR="00A3192D" w:rsidRPr="006018D0">
        <w:rPr>
          <w:rFonts w:ascii="Arial" w:hAnsi="Arial" w:cs="Arial"/>
          <w:sz w:val="24"/>
          <w:szCs w:val="24"/>
        </w:rPr>
        <w:t>to</w:t>
      </w:r>
      <w:r w:rsidR="00A9707A" w:rsidRPr="006018D0">
        <w:rPr>
          <w:rFonts w:ascii="Arial" w:hAnsi="Arial" w:cs="Arial"/>
          <w:sz w:val="24"/>
          <w:szCs w:val="24"/>
        </w:rPr>
        <w:t xml:space="preserve"> shop for another electric product.</w:t>
      </w:r>
      <w:r w:rsidR="00A9707A" w:rsidRPr="006018D0">
        <w:rPr>
          <w:rStyle w:val="FootnoteReference"/>
          <w:rFonts w:ascii="Arial" w:hAnsi="Arial" w:cs="Arial"/>
          <w:sz w:val="24"/>
          <w:szCs w:val="24"/>
        </w:rPr>
        <w:footnoteReference w:id="55"/>
      </w:r>
      <w:r w:rsidR="00A9707A" w:rsidRPr="006018D0">
        <w:rPr>
          <w:rFonts w:ascii="Arial" w:hAnsi="Arial" w:cs="Arial"/>
          <w:sz w:val="24"/>
          <w:szCs w:val="24"/>
        </w:rPr>
        <w:t xml:space="preserve">  In</w:t>
      </w:r>
      <w:r w:rsidR="0045004B" w:rsidRPr="006018D0">
        <w:rPr>
          <w:rFonts w:ascii="Arial" w:hAnsi="Arial" w:cs="Arial"/>
          <w:sz w:val="24"/>
          <w:szCs w:val="24"/>
        </w:rPr>
        <w:t xml:space="preserve"> </w:t>
      </w:r>
      <w:r w:rsidR="00A9707A" w:rsidRPr="006018D0">
        <w:rPr>
          <w:rFonts w:ascii="Arial" w:hAnsi="Arial" w:cs="Arial"/>
          <w:sz w:val="24"/>
          <w:szCs w:val="24"/>
        </w:rPr>
        <w:t>fact</w:t>
      </w:r>
      <w:r w:rsidR="00A8397F" w:rsidRPr="006018D0">
        <w:rPr>
          <w:rFonts w:ascii="Arial" w:hAnsi="Arial" w:cs="Arial"/>
          <w:sz w:val="24"/>
          <w:szCs w:val="24"/>
        </w:rPr>
        <w:t>,</w:t>
      </w:r>
      <w:r w:rsidR="00A9707A" w:rsidRPr="006018D0">
        <w:rPr>
          <w:rFonts w:ascii="Arial" w:hAnsi="Arial" w:cs="Arial"/>
          <w:sz w:val="24"/>
          <w:szCs w:val="24"/>
        </w:rPr>
        <w:t xml:space="preserve"> </w:t>
      </w:r>
      <w:r w:rsidR="00A3192D" w:rsidRPr="006018D0">
        <w:rPr>
          <w:rFonts w:ascii="Arial" w:hAnsi="Arial" w:cs="Arial"/>
          <w:sz w:val="24"/>
          <w:szCs w:val="24"/>
        </w:rPr>
        <w:t>c</w:t>
      </w:r>
      <w:r w:rsidR="00A9707A" w:rsidRPr="006018D0">
        <w:rPr>
          <w:rFonts w:ascii="Arial" w:hAnsi="Arial" w:cs="Arial"/>
          <w:sz w:val="24"/>
          <w:szCs w:val="24"/>
        </w:rPr>
        <w:t>urrent SSO customers do not receive notice when their SSO price changes</w:t>
      </w:r>
      <w:r w:rsidR="0045004B" w:rsidRPr="006018D0">
        <w:rPr>
          <w:rFonts w:ascii="Arial" w:hAnsi="Arial" w:cs="Arial"/>
          <w:sz w:val="24"/>
          <w:szCs w:val="24"/>
        </w:rPr>
        <w:t>—</w:t>
      </w:r>
      <w:r w:rsidR="00A3192D" w:rsidRPr="006018D0">
        <w:rPr>
          <w:rFonts w:ascii="Arial" w:hAnsi="Arial" w:cs="Arial"/>
          <w:sz w:val="24"/>
          <w:szCs w:val="24"/>
        </w:rPr>
        <w:t>so a retail auction</w:t>
      </w:r>
      <w:r w:rsidR="00924EB2" w:rsidRPr="006018D0">
        <w:rPr>
          <w:rFonts w:ascii="Arial" w:hAnsi="Arial" w:cs="Arial"/>
          <w:sz w:val="24"/>
          <w:szCs w:val="24"/>
        </w:rPr>
        <w:t xml:space="preserve"> would be more transparent than </w:t>
      </w:r>
      <w:r w:rsidR="00A3192D" w:rsidRPr="006018D0">
        <w:rPr>
          <w:rFonts w:ascii="Arial" w:hAnsi="Arial" w:cs="Arial"/>
          <w:sz w:val="24"/>
          <w:szCs w:val="24"/>
        </w:rPr>
        <w:t>AEP’s current SSO</w:t>
      </w:r>
      <w:r w:rsidR="00A9707A" w:rsidRPr="006018D0">
        <w:rPr>
          <w:rFonts w:ascii="Arial" w:hAnsi="Arial" w:cs="Arial"/>
          <w:sz w:val="24"/>
          <w:szCs w:val="24"/>
        </w:rPr>
        <w:t>.</w:t>
      </w:r>
    </w:p>
    <w:p w14:paraId="38D9FE03" w14:textId="6E02D139" w:rsidR="008C44D1" w:rsidRPr="006018D0" w:rsidRDefault="00BC1020" w:rsidP="00B44153">
      <w:pPr>
        <w:spacing w:after="0" w:line="480" w:lineRule="auto"/>
        <w:ind w:firstLine="720"/>
        <w:rPr>
          <w:rFonts w:ascii="Arial" w:hAnsi="Arial" w:cs="Arial"/>
          <w:sz w:val="24"/>
          <w:szCs w:val="24"/>
        </w:rPr>
      </w:pPr>
      <w:r w:rsidRPr="006018D0">
        <w:rPr>
          <w:rFonts w:ascii="Arial" w:hAnsi="Arial" w:cs="Arial"/>
          <w:sz w:val="24"/>
          <w:szCs w:val="24"/>
        </w:rPr>
        <w:t xml:space="preserve">Finally, the retail auction proposed by IGS would generate a significant amount of revenue.  </w:t>
      </w:r>
      <w:r w:rsidR="00A3192D" w:rsidRPr="006018D0">
        <w:rPr>
          <w:rFonts w:ascii="Arial" w:hAnsi="Arial" w:cs="Arial"/>
          <w:sz w:val="24"/>
          <w:szCs w:val="24"/>
        </w:rPr>
        <w:t>I</w:t>
      </w:r>
      <w:r w:rsidRPr="006018D0">
        <w:rPr>
          <w:rFonts w:ascii="Arial" w:hAnsi="Arial" w:cs="Arial"/>
          <w:sz w:val="24"/>
          <w:szCs w:val="24"/>
        </w:rPr>
        <w:t>n the last ESP</w:t>
      </w:r>
      <w:r w:rsidR="00A3192D" w:rsidRPr="006018D0">
        <w:rPr>
          <w:rFonts w:ascii="Arial" w:hAnsi="Arial" w:cs="Arial"/>
          <w:sz w:val="24"/>
          <w:szCs w:val="24"/>
        </w:rPr>
        <w:t xml:space="preserve"> </w:t>
      </w:r>
      <w:r w:rsidR="00A220EA" w:rsidRPr="006018D0">
        <w:rPr>
          <w:rFonts w:ascii="Arial" w:hAnsi="Arial" w:cs="Arial"/>
          <w:sz w:val="24"/>
          <w:szCs w:val="24"/>
        </w:rPr>
        <w:t>proceeding</w:t>
      </w:r>
      <w:r w:rsidR="0045004B" w:rsidRPr="006018D0">
        <w:rPr>
          <w:rFonts w:ascii="Arial" w:hAnsi="Arial" w:cs="Arial"/>
          <w:sz w:val="24"/>
          <w:szCs w:val="24"/>
        </w:rPr>
        <w:t>,</w:t>
      </w:r>
      <w:r w:rsidR="00A3192D" w:rsidRPr="006018D0">
        <w:rPr>
          <w:rFonts w:ascii="Arial" w:hAnsi="Arial" w:cs="Arial"/>
          <w:sz w:val="24"/>
          <w:szCs w:val="24"/>
        </w:rPr>
        <w:t xml:space="preserve"> the Commission autho</w:t>
      </w:r>
      <w:r w:rsidR="007F2A9B" w:rsidRPr="006018D0">
        <w:rPr>
          <w:rFonts w:ascii="Arial" w:hAnsi="Arial" w:cs="Arial"/>
          <w:sz w:val="24"/>
          <w:szCs w:val="24"/>
        </w:rPr>
        <w:t xml:space="preserve">rized AEP to </w:t>
      </w:r>
      <w:r w:rsidR="00A220EA" w:rsidRPr="006018D0">
        <w:rPr>
          <w:rFonts w:ascii="Arial" w:hAnsi="Arial" w:cs="Arial"/>
          <w:sz w:val="24"/>
          <w:szCs w:val="24"/>
        </w:rPr>
        <w:t>recover deferral</w:t>
      </w:r>
      <w:r w:rsidR="00A3192D" w:rsidRPr="006018D0">
        <w:rPr>
          <w:rFonts w:ascii="Arial" w:hAnsi="Arial" w:cs="Arial"/>
          <w:sz w:val="24"/>
          <w:szCs w:val="24"/>
        </w:rPr>
        <w:t xml:space="preserve"> revenues beginning the next ESP period</w:t>
      </w:r>
      <w:r w:rsidRPr="006018D0">
        <w:rPr>
          <w:rFonts w:ascii="Arial" w:hAnsi="Arial" w:cs="Arial"/>
          <w:sz w:val="24"/>
          <w:szCs w:val="24"/>
        </w:rPr>
        <w:t>.</w:t>
      </w:r>
      <w:r w:rsidR="0052751D" w:rsidRPr="006018D0">
        <w:rPr>
          <w:rStyle w:val="FootnoteReference"/>
          <w:rFonts w:ascii="Arial" w:hAnsi="Arial" w:cs="Arial"/>
          <w:sz w:val="24"/>
          <w:szCs w:val="24"/>
        </w:rPr>
        <w:footnoteReference w:id="56"/>
      </w:r>
      <w:r w:rsidRPr="006018D0">
        <w:rPr>
          <w:rFonts w:ascii="Arial" w:hAnsi="Arial" w:cs="Arial"/>
          <w:sz w:val="24"/>
          <w:szCs w:val="24"/>
        </w:rPr>
        <w:t xml:space="preserve">  </w:t>
      </w:r>
      <w:r w:rsidR="0052751D" w:rsidRPr="006018D0">
        <w:rPr>
          <w:rFonts w:ascii="Arial" w:hAnsi="Arial" w:cs="Arial"/>
          <w:sz w:val="24"/>
          <w:szCs w:val="24"/>
        </w:rPr>
        <w:t xml:space="preserve">Mr. White proposed that </w:t>
      </w:r>
      <w:r w:rsidR="00A3192D" w:rsidRPr="006018D0">
        <w:rPr>
          <w:rFonts w:ascii="Arial" w:hAnsi="Arial" w:cs="Arial"/>
          <w:sz w:val="24"/>
          <w:szCs w:val="24"/>
        </w:rPr>
        <w:t>“</w:t>
      </w:r>
      <w:r w:rsidR="0052751D" w:rsidRPr="006018D0">
        <w:rPr>
          <w:rFonts w:ascii="Arial" w:hAnsi="Arial" w:cs="Arial"/>
          <w:sz w:val="24"/>
          <w:szCs w:val="24"/>
        </w:rPr>
        <w:t>the money raised from the SSO auction should be first used to pay down any deferrals that all AEP distribution customers must begin paying once the new ESP period begins</w:t>
      </w:r>
      <w:r w:rsidR="001447C2" w:rsidRPr="006018D0">
        <w:rPr>
          <w:rFonts w:ascii="Arial" w:hAnsi="Arial" w:cs="Arial"/>
          <w:sz w:val="24"/>
          <w:szCs w:val="24"/>
        </w:rPr>
        <w:t>. . . .</w:t>
      </w:r>
      <w:r w:rsidR="00A3192D" w:rsidRPr="006018D0">
        <w:rPr>
          <w:rFonts w:ascii="Arial" w:hAnsi="Arial" w:cs="Arial"/>
          <w:sz w:val="24"/>
          <w:szCs w:val="24"/>
        </w:rPr>
        <w:t xml:space="preserve"> </w:t>
      </w:r>
      <w:r w:rsidR="001447C2" w:rsidRPr="006018D0">
        <w:rPr>
          <w:rFonts w:ascii="Arial" w:hAnsi="Arial" w:cs="Arial"/>
          <w:sz w:val="24"/>
          <w:szCs w:val="24"/>
        </w:rPr>
        <w:t>T</w:t>
      </w:r>
      <w:r w:rsidR="00A3192D" w:rsidRPr="006018D0">
        <w:rPr>
          <w:rFonts w:ascii="Arial" w:hAnsi="Arial" w:cs="Arial"/>
          <w:sz w:val="24"/>
          <w:szCs w:val="24"/>
        </w:rPr>
        <w:t>he auction would likely raise a significant amount of money</w:t>
      </w:r>
      <w:r w:rsidR="0045004B" w:rsidRPr="006018D0">
        <w:rPr>
          <w:rFonts w:ascii="Arial" w:hAnsi="Arial" w:cs="Arial"/>
          <w:sz w:val="24"/>
          <w:szCs w:val="24"/>
        </w:rPr>
        <w:t>—</w:t>
      </w:r>
      <w:r w:rsidR="00A3192D" w:rsidRPr="006018D0">
        <w:rPr>
          <w:rFonts w:ascii="Arial" w:hAnsi="Arial" w:cs="Arial"/>
          <w:sz w:val="24"/>
          <w:szCs w:val="24"/>
        </w:rPr>
        <w:t xml:space="preserve">possibly enough to pay down the AEP deferrals in their </w:t>
      </w:r>
      <w:r w:rsidR="00924EB2" w:rsidRPr="006018D0">
        <w:rPr>
          <w:rFonts w:ascii="Arial" w:hAnsi="Arial" w:cs="Arial"/>
          <w:sz w:val="24"/>
          <w:szCs w:val="24"/>
        </w:rPr>
        <w:t>entirety</w:t>
      </w:r>
      <w:r w:rsidR="00A3192D" w:rsidRPr="006018D0">
        <w:rPr>
          <w:rFonts w:ascii="Arial" w:hAnsi="Arial" w:cs="Arial"/>
          <w:sz w:val="24"/>
          <w:szCs w:val="24"/>
        </w:rPr>
        <w:t>.</w:t>
      </w:r>
      <w:r w:rsidR="003D448B" w:rsidRPr="006018D0">
        <w:rPr>
          <w:rFonts w:ascii="Arial" w:hAnsi="Arial" w:cs="Arial"/>
          <w:sz w:val="24"/>
          <w:szCs w:val="24"/>
        </w:rPr>
        <w:t>”</w:t>
      </w:r>
      <w:r w:rsidR="00E559ED" w:rsidRPr="006018D0">
        <w:rPr>
          <w:rStyle w:val="FootnoteReference"/>
          <w:rFonts w:ascii="Arial" w:hAnsi="Arial" w:cs="Arial"/>
          <w:sz w:val="24"/>
          <w:szCs w:val="24"/>
        </w:rPr>
        <w:footnoteReference w:id="57"/>
      </w:r>
    </w:p>
    <w:p w14:paraId="1DF27B54" w14:textId="7D2172D0" w:rsidR="00BB70AE" w:rsidRPr="006018D0" w:rsidRDefault="00A3192D" w:rsidP="00B44153">
      <w:pPr>
        <w:spacing w:after="0" w:line="480" w:lineRule="auto"/>
        <w:ind w:firstLine="720"/>
        <w:rPr>
          <w:rFonts w:ascii="Arial" w:hAnsi="Arial" w:cs="Arial"/>
          <w:sz w:val="24"/>
          <w:szCs w:val="24"/>
        </w:rPr>
      </w:pPr>
      <w:r w:rsidRPr="006018D0">
        <w:rPr>
          <w:rFonts w:ascii="Arial" w:hAnsi="Arial" w:cs="Arial"/>
          <w:sz w:val="24"/>
          <w:szCs w:val="24"/>
        </w:rPr>
        <w:t xml:space="preserve">The retail auction proposed by IGS is also permissible under Ohio law.  </w:t>
      </w:r>
      <w:r w:rsidR="0045004B" w:rsidRPr="006018D0">
        <w:rPr>
          <w:rFonts w:ascii="Arial" w:hAnsi="Arial" w:cs="Arial"/>
          <w:sz w:val="24"/>
          <w:szCs w:val="24"/>
        </w:rPr>
        <w:t>R.C.</w:t>
      </w:r>
      <w:r w:rsidRPr="006018D0">
        <w:rPr>
          <w:rFonts w:ascii="Arial" w:hAnsi="Arial" w:cs="Arial"/>
          <w:sz w:val="24"/>
          <w:szCs w:val="24"/>
        </w:rPr>
        <w:t xml:space="preserve"> 4928.141 requires that an SSO be made available to customers, but as already </w:t>
      </w:r>
      <w:proofErr w:type="gramStart"/>
      <w:r w:rsidRPr="006018D0">
        <w:rPr>
          <w:rFonts w:ascii="Arial" w:hAnsi="Arial" w:cs="Arial"/>
          <w:sz w:val="24"/>
          <w:szCs w:val="24"/>
        </w:rPr>
        <w:t>discussed</w:t>
      </w:r>
      <w:r w:rsidR="001447C2" w:rsidRPr="006018D0">
        <w:rPr>
          <w:rFonts w:ascii="Arial" w:hAnsi="Arial" w:cs="Arial"/>
          <w:sz w:val="24"/>
          <w:szCs w:val="24"/>
        </w:rPr>
        <w:t>,</w:t>
      </w:r>
      <w:proofErr w:type="gramEnd"/>
      <w:r w:rsidRPr="006018D0">
        <w:rPr>
          <w:rFonts w:ascii="Arial" w:hAnsi="Arial" w:cs="Arial"/>
          <w:sz w:val="24"/>
          <w:szCs w:val="24"/>
        </w:rPr>
        <w:t xml:space="preserve"> the law also allows the Commission discretion to determine how that SSO is offered.  In AEP’s last ESP proceeding</w:t>
      </w:r>
      <w:r w:rsidR="0045004B" w:rsidRPr="006018D0">
        <w:rPr>
          <w:rFonts w:ascii="Arial" w:hAnsi="Arial" w:cs="Arial"/>
          <w:sz w:val="24"/>
          <w:szCs w:val="24"/>
        </w:rPr>
        <w:t>,</w:t>
      </w:r>
      <w:r w:rsidR="0013457C" w:rsidRPr="006018D0">
        <w:rPr>
          <w:rFonts w:ascii="Arial" w:hAnsi="Arial" w:cs="Arial"/>
          <w:sz w:val="24"/>
          <w:szCs w:val="24"/>
        </w:rPr>
        <w:t xml:space="preserve"> Commission implemented a wholesale auction wh</w:t>
      </w:r>
      <w:r w:rsidR="003D448B" w:rsidRPr="006018D0">
        <w:rPr>
          <w:rFonts w:ascii="Arial" w:hAnsi="Arial" w:cs="Arial"/>
          <w:sz w:val="24"/>
          <w:szCs w:val="24"/>
        </w:rPr>
        <w:t>ere competitive suppliers</w:t>
      </w:r>
      <w:r w:rsidR="0013457C" w:rsidRPr="006018D0">
        <w:rPr>
          <w:rFonts w:ascii="Arial" w:hAnsi="Arial" w:cs="Arial"/>
          <w:sz w:val="24"/>
          <w:szCs w:val="24"/>
        </w:rPr>
        <w:t xml:space="preserve"> </w:t>
      </w:r>
      <w:r w:rsidRPr="006018D0">
        <w:rPr>
          <w:rFonts w:ascii="Arial" w:hAnsi="Arial" w:cs="Arial"/>
          <w:sz w:val="24"/>
          <w:szCs w:val="24"/>
        </w:rPr>
        <w:t>serve the</w:t>
      </w:r>
      <w:r w:rsidR="0013457C" w:rsidRPr="006018D0">
        <w:rPr>
          <w:rFonts w:ascii="Arial" w:hAnsi="Arial" w:cs="Arial"/>
          <w:sz w:val="24"/>
          <w:szCs w:val="24"/>
        </w:rPr>
        <w:t xml:space="preserve"> generation load of </w:t>
      </w:r>
      <w:r w:rsidRPr="006018D0">
        <w:rPr>
          <w:rFonts w:ascii="Arial" w:hAnsi="Arial" w:cs="Arial"/>
          <w:sz w:val="24"/>
          <w:szCs w:val="24"/>
        </w:rPr>
        <w:t>SSO customers.</w:t>
      </w:r>
      <w:r w:rsidR="00F74E1A" w:rsidRPr="006018D0">
        <w:rPr>
          <w:rStyle w:val="FootnoteReference"/>
          <w:rFonts w:ascii="Arial" w:hAnsi="Arial" w:cs="Arial"/>
          <w:sz w:val="24"/>
          <w:szCs w:val="24"/>
        </w:rPr>
        <w:footnoteReference w:id="58"/>
      </w:r>
      <w:r w:rsidRPr="006018D0">
        <w:rPr>
          <w:rFonts w:ascii="Arial" w:hAnsi="Arial" w:cs="Arial"/>
          <w:sz w:val="24"/>
          <w:szCs w:val="24"/>
        </w:rPr>
        <w:t xml:space="preserve"> </w:t>
      </w:r>
      <w:r w:rsidR="0045004B" w:rsidRPr="006018D0">
        <w:rPr>
          <w:rFonts w:ascii="Arial" w:hAnsi="Arial" w:cs="Arial"/>
          <w:sz w:val="24"/>
          <w:szCs w:val="24"/>
        </w:rPr>
        <w:t xml:space="preserve"> </w:t>
      </w:r>
      <w:r w:rsidRPr="006018D0">
        <w:rPr>
          <w:rFonts w:ascii="Arial" w:hAnsi="Arial" w:cs="Arial"/>
          <w:sz w:val="24"/>
          <w:szCs w:val="24"/>
        </w:rPr>
        <w:t>A retail auction thus is the next logical step</w:t>
      </w:r>
      <w:r w:rsidR="0013457C" w:rsidRPr="006018D0">
        <w:rPr>
          <w:rFonts w:ascii="Arial" w:hAnsi="Arial" w:cs="Arial"/>
          <w:sz w:val="24"/>
          <w:szCs w:val="24"/>
        </w:rPr>
        <w:t xml:space="preserve"> </w:t>
      </w:r>
      <w:r w:rsidRPr="006018D0">
        <w:rPr>
          <w:rFonts w:ascii="Arial" w:hAnsi="Arial" w:cs="Arial"/>
          <w:sz w:val="24"/>
          <w:szCs w:val="24"/>
        </w:rPr>
        <w:t>and is consistent with the State’s policy of recognizing “</w:t>
      </w:r>
      <w:r w:rsidRPr="006018D0">
        <w:rPr>
          <w:rFonts w:ascii="Arial" w:hAnsi="Arial" w:cs="Arial"/>
          <w:sz w:val="24"/>
          <w:szCs w:val="24"/>
          <w:shd w:val="clear" w:color="auto" w:fill="FFFFFF"/>
        </w:rPr>
        <w:t xml:space="preserve">the continuing emergence of competitive electricity markets through the development and implementation of </w:t>
      </w:r>
      <w:r w:rsidRPr="006018D0">
        <w:rPr>
          <w:rFonts w:ascii="Arial" w:hAnsi="Arial" w:cs="Arial"/>
          <w:i/>
          <w:sz w:val="24"/>
          <w:szCs w:val="24"/>
          <w:shd w:val="clear" w:color="auto" w:fill="FFFFFF"/>
        </w:rPr>
        <w:t>flexible regulatory treatment</w:t>
      </w:r>
      <w:r w:rsidR="0045004B" w:rsidRPr="006018D0">
        <w:rPr>
          <w:rFonts w:ascii="Arial" w:hAnsi="Arial" w:cs="Arial"/>
          <w:sz w:val="24"/>
          <w:szCs w:val="24"/>
          <w:shd w:val="clear" w:color="auto" w:fill="FFFFFF"/>
        </w:rPr>
        <w:t>.”</w:t>
      </w:r>
      <w:r w:rsidR="007550DF" w:rsidRPr="006018D0">
        <w:rPr>
          <w:rFonts w:ascii="Arial" w:hAnsi="Arial" w:cs="Arial"/>
          <w:i/>
          <w:sz w:val="24"/>
          <w:szCs w:val="24"/>
          <w:shd w:val="clear" w:color="auto" w:fill="FFFFFF"/>
        </w:rPr>
        <w:t xml:space="preserve"> </w:t>
      </w:r>
      <w:r w:rsidR="007550DF" w:rsidRPr="006018D0">
        <w:rPr>
          <w:rStyle w:val="FootnoteReference"/>
          <w:rFonts w:ascii="Arial" w:hAnsi="Arial" w:cs="Arial"/>
          <w:sz w:val="24"/>
          <w:szCs w:val="24"/>
          <w:shd w:val="clear" w:color="auto" w:fill="FFFFFF"/>
        </w:rPr>
        <w:footnoteReference w:id="59"/>
      </w:r>
      <w:r w:rsidRPr="006018D0">
        <w:rPr>
          <w:rFonts w:ascii="Arial" w:hAnsi="Arial" w:cs="Arial"/>
          <w:sz w:val="24"/>
          <w:szCs w:val="24"/>
        </w:rPr>
        <w:t xml:space="preserve"> </w:t>
      </w:r>
    </w:p>
    <w:p w14:paraId="7A720EDE" w14:textId="24A9EE17" w:rsidR="007550DF" w:rsidRPr="006018D0" w:rsidRDefault="007550DF" w:rsidP="00B44153">
      <w:pPr>
        <w:pStyle w:val="Heading3"/>
        <w:numPr>
          <w:ilvl w:val="0"/>
          <w:numId w:val="14"/>
        </w:numPr>
        <w:spacing w:before="0" w:after="240" w:line="240" w:lineRule="auto"/>
        <w:rPr>
          <w:rFonts w:ascii="Arial" w:hAnsi="Arial" w:cs="Arial"/>
          <w:color w:val="auto"/>
          <w:sz w:val="24"/>
          <w:szCs w:val="24"/>
        </w:rPr>
      </w:pPr>
      <w:bookmarkStart w:id="8" w:name="_Toc267673995"/>
      <w:r w:rsidRPr="006018D0">
        <w:rPr>
          <w:rFonts w:ascii="Arial" w:hAnsi="Arial" w:cs="Arial"/>
          <w:color w:val="auto"/>
          <w:sz w:val="24"/>
          <w:szCs w:val="24"/>
        </w:rPr>
        <w:lastRenderedPageBreak/>
        <w:t>Either or Both of the Modifications Proposed</w:t>
      </w:r>
      <w:r w:rsidR="00A8397F" w:rsidRPr="006018D0">
        <w:rPr>
          <w:rFonts w:ascii="Arial" w:hAnsi="Arial" w:cs="Arial"/>
          <w:color w:val="auto"/>
          <w:sz w:val="24"/>
          <w:szCs w:val="24"/>
        </w:rPr>
        <w:t xml:space="preserve"> to AEP’s SSO</w:t>
      </w:r>
      <w:r w:rsidRPr="006018D0">
        <w:rPr>
          <w:rFonts w:ascii="Arial" w:hAnsi="Arial" w:cs="Arial"/>
          <w:color w:val="auto"/>
          <w:sz w:val="24"/>
          <w:szCs w:val="24"/>
        </w:rPr>
        <w:t xml:space="preserve"> Are Authorized Under Ohio Law, Will Further the Policy of the State of Ohio</w:t>
      </w:r>
      <w:r w:rsidR="00646713" w:rsidRPr="006018D0">
        <w:rPr>
          <w:rFonts w:ascii="Arial" w:hAnsi="Arial" w:cs="Arial"/>
          <w:color w:val="auto"/>
          <w:sz w:val="24"/>
          <w:szCs w:val="24"/>
        </w:rPr>
        <w:t>,</w:t>
      </w:r>
      <w:r w:rsidRPr="006018D0">
        <w:rPr>
          <w:rFonts w:ascii="Arial" w:hAnsi="Arial" w:cs="Arial"/>
          <w:color w:val="auto"/>
          <w:sz w:val="24"/>
          <w:szCs w:val="24"/>
        </w:rPr>
        <w:t xml:space="preserve"> and Will Benefit Customers</w:t>
      </w:r>
      <w:r w:rsidR="00646713" w:rsidRPr="006018D0">
        <w:rPr>
          <w:rFonts w:ascii="Arial" w:hAnsi="Arial" w:cs="Arial"/>
          <w:color w:val="auto"/>
          <w:sz w:val="24"/>
          <w:szCs w:val="24"/>
        </w:rPr>
        <w:t>.</w:t>
      </w:r>
      <w:bookmarkEnd w:id="8"/>
    </w:p>
    <w:p w14:paraId="04B15430" w14:textId="33D86DC9" w:rsidR="00524368" w:rsidRPr="006018D0" w:rsidRDefault="00924EB2" w:rsidP="00B44153">
      <w:pPr>
        <w:spacing w:after="0" w:line="480" w:lineRule="auto"/>
        <w:ind w:firstLine="720"/>
        <w:rPr>
          <w:rFonts w:ascii="Arial" w:hAnsi="Arial" w:cs="Arial"/>
          <w:sz w:val="24"/>
          <w:szCs w:val="24"/>
        </w:rPr>
      </w:pPr>
      <w:r w:rsidRPr="006018D0">
        <w:rPr>
          <w:rFonts w:ascii="Arial" w:hAnsi="Arial" w:cs="Arial"/>
          <w:sz w:val="24"/>
          <w:szCs w:val="24"/>
        </w:rPr>
        <w:t xml:space="preserve">The evidence demonstrates that </w:t>
      </w:r>
      <w:r w:rsidR="00646713" w:rsidRPr="006018D0">
        <w:rPr>
          <w:rFonts w:ascii="Arial" w:hAnsi="Arial" w:cs="Arial"/>
          <w:sz w:val="24"/>
          <w:szCs w:val="24"/>
        </w:rPr>
        <w:t xml:space="preserve">the </w:t>
      </w:r>
      <w:r w:rsidRPr="006018D0">
        <w:rPr>
          <w:rFonts w:ascii="Arial" w:hAnsi="Arial" w:cs="Arial"/>
          <w:sz w:val="24"/>
          <w:szCs w:val="24"/>
        </w:rPr>
        <w:t xml:space="preserve">SSO proposed by AEP is not a comparable and unbundled price available in the market.  It is the Commission’s duty to effectuate Ohio law and ensure that the policy of the State of Ohio is followed.  As such, the Commission should modify AEP’s ESP </w:t>
      </w:r>
      <w:r w:rsidR="00A02C1C" w:rsidRPr="006018D0">
        <w:rPr>
          <w:rFonts w:ascii="Arial" w:hAnsi="Arial" w:cs="Arial"/>
          <w:sz w:val="24"/>
          <w:szCs w:val="24"/>
        </w:rPr>
        <w:t xml:space="preserve">Application </w:t>
      </w:r>
      <w:r w:rsidRPr="006018D0">
        <w:rPr>
          <w:rFonts w:ascii="Arial" w:hAnsi="Arial" w:cs="Arial"/>
          <w:sz w:val="24"/>
          <w:szCs w:val="24"/>
        </w:rPr>
        <w:t>to ensure that the SSO proposed by AEP is more consistent with Ohio law and the policy</w:t>
      </w:r>
      <w:r w:rsidR="007F2A9B" w:rsidRPr="006018D0">
        <w:rPr>
          <w:rFonts w:ascii="Arial" w:hAnsi="Arial" w:cs="Arial"/>
          <w:sz w:val="24"/>
          <w:szCs w:val="24"/>
        </w:rPr>
        <w:t xml:space="preserve"> of the State of Ohio.  Implementing either, or both, of IGS’</w:t>
      </w:r>
      <w:r w:rsidR="00646713" w:rsidRPr="006018D0">
        <w:rPr>
          <w:rFonts w:ascii="Arial" w:hAnsi="Arial" w:cs="Arial"/>
          <w:sz w:val="24"/>
          <w:szCs w:val="24"/>
        </w:rPr>
        <w:t>s</w:t>
      </w:r>
      <w:r w:rsidRPr="006018D0">
        <w:rPr>
          <w:rFonts w:ascii="Arial" w:hAnsi="Arial" w:cs="Arial"/>
          <w:sz w:val="24"/>
          <w:szCs w:val="24"/>
        </w:rPr>
        <w:t xml:space="preserve"> proposed modifi</w:t>
      </w:r>
      <w:r w:rsidR="007F2A9B" w:rsidRPr="006018D0">
        <w:rPr>
          <w:rFonts w:ascii="Arial" w:hAnsi="Arial" w:cs="Arial"/>
          <w:sz w:val="24"/>
          <w:szCs w:val="24"/>
        </w:rPr>
        <w:t>cati</w:t>
      </w:r>
      <w:r w:rsidR="003D448B" w:rsidRPr="006018D0">
        <w:rPr>
          <w:rFonts w:ascii="Arial" w:hAnsi="Arial" w:cs="Arial"/>
          <w:sz w:val="24"/>
          <w:szCs w:val="24"/>
        </w:rPr>
        <w:t>ons to AEP’s SSO</w:t>
      </w:r>
      <w:r w:rsidRPr="006018D0">
        <w:rPr>
          <w:rFonts w:ascii="Arial" w:hAnsi="Arial" w:cs="Arial"/>
          <w:sz w:val="24"/>
          <w:szCs w:val="24"/>
        </w:rPr>
        <w:t xml:space="preserve"> would</w:t>
      </w:r>
      <w:r w:rsidR="00427626" w:rsidRPr="006018D0">
        <w:rPr>
          <w:rFonts w:ascii="Arial" w:hAnsi="Arial" w:cs="Arial"/>
          <w:sz w:val="24"/>
          <w:szCs w:val="24"/>
        </w:rPr>
        <w:t xml:space="preserve"> help to</w:t>
      </w:r>
      <w:r w:rsidR="007F2A9B" w:rsidRPr="006018D0">
        <w:rPr>
          <w:rFonts w:ascii="Arial" w:hAnsi="Arial" w:cs="Arial"/>
          <w:sz w:val="24"/>
          <w:szCs w:val="24"/>
        </w:rPr>
        <w:t xml:space="preserve"> accomplish this directive</w:t>
      </w:r>
      <w:r w:rsidRPr="006018D0">
        <w:rPr>
          <w:rFonts w:ascii="Arial" w:hAnsi="Arial" w:cs="Arial"/>
          <w:sz w:val="24"/>
          <w:szCs w:val="24"/>
        </w:rPr>
        <w:t>.</w:t>
      </w:r>
    </w:p>
    <w:p w14:paraId="21F75A87" w14:textId="159CE99F" w:rsidR="00427626" w:rsidRPr="006018D0" w:rsidRDefault="00924EB2" w:rsidP="00B44153">
      <w:pPr>
        <w:spacing w:after="0" w:line="480" w:lineRule="auto"/>
        <w:ind w:firstLine="720"/>
        <w:rPr>
          <w:rFonts w:ascii="Arial" w:hAnsi="Arial" w:cs="Arial"/>
          <w:sz w:val="24"/>
          <w:szCs w:val="24"/>
        </w:rPr>
      </w:pPr>
      <w:r w:rsidRPr="006018D0">
        <w:rPr>
          <w:rFonts w:ascii="Arial" w:hAnsi="Arial" w:cs="Arial"/>
          <w:sz w:val="24"/>
          <w:szCs w:val="24"/>
        </w:rPr>
        <w:t>A retail auction or an RPA</w:t>
      </w:r>
      <w:r w:rsidR="00C8599E" w:rsidRPr="006018D0">
        <w:rPr>
          <w:rFonts w:ascii="Arial" w:hAnsi="Arial" w:cs="Arial"/>
          <w:sz w:val="24"/>
          <w:szCs w:val="24"/>
        </w:rPr>
        <w:t xml:space="preserve"> as proposed by IGS</w:t>
      </w:r>
      <w:r w:rsidRPr="006018D0">
        <w:rPr>
          <w:rFonts w:ascii="Arial" w:hAnsi="Arial" w:cs="Arial"/>
          <w:sz w:val="24"/>
          <w:szCs w:val="24"/>
        </w:rPr>
        <w:t xml:space="preserve"> would </w:t>
      </w:r>
      <w:r w:rsidR="00646713" w:rsidRPr="006018D0">
        <w:rPr>
          <w:rFonts w:ascii="Arial" w:hAnsi="Arial" w:cs="Arial"/>
          <w:sz w:val="24"/>
          <w:szCs w:val="24"/>
        </w:rPr>
        <w:t>(</w:t>
      </w:r>
      <w:r w:rsidR="000D0FED" w:rsidRPr="006018D0">
        <w:rPr>
          <w:rFonts w:ascii="Arial" w:hAnsi="Arial" w:cs="Arial"/>
          <w:sz w:val="24"/>
          <w:szCs w:val="24"/>
        </w:rPr>
        <w:t>1) maintain the SSO as an option for customers</w:t>
      </w:r>
      <w:r w:rsidR="00646713" w:rsidRPr="006018D0">
        <w:rPr>
          <w:rFonts w:ascii="Arial" w:hAnsi="Arial" w:cs="Arial"/>
          <w:sz w:val="24"/>
          <w:szCs w:val="24"/>
        </w:rPr>
        <w:t>,</w:t>
      </w:r>
      <w:r w:rsidR="000D0FED" w:rsidRPr="006018D0">
        <w:rPr>
          <w:rFonts w:ascii="Arial" w:hAnsi="Arial" w:cs="Arial"/>
          <w:sz w:val="24"/>
          <w:szCs w:val="24"/>
        </w:rPr>
        <w:t xml:space="preserve"> </w:t>
      </w:r>
      <w:r w:rsidR="00646713" w:rsidRPr="006018D0">
        <w:rPr>
          <w:rFonts w:ascii="Arial" w:hAnsi="Arial" w:cs="Arial"/>
          <w:sz w:val="24"/>
          <w:szCs w:val="24"/>
        </w:rPr>
        <w:t>(</w:t>
      </w:r>
      <w:r w:rsidR="000D0FED" w:rsidRPr="006018D0">
        <w:rPr>
          <w:rFonts w:ascii="Arial" w:hAnsi="Arial" w:cs="Arial"/>
          <w:sz w:val="24"/>
          <w:szCs w:val="24"/>
        </w:rPr>
        <w:t>2) create an SSO that is more reflective and comparable to a retail product in the market</w:t>
      </w:r>
      <w:r w:rsidR="00646713" w:rsidRPr="006018D0">
        <w:rPr>
          <w:rFonts w:ascii="Arial" w:hAnsi="Arial" w:cs="Arial"/>
          <w:sz w:val="24"/>
          <w:szCs w:val="24"/>
        </w:rPr>
        <w:t>,</w:t>
      </w:r>
      <w:r w:rsidR="000D0FED" w:rsidRPr="006018D0">
        <w:rPr>
          <w:rFonts w:ascii="Arial" w:hAnsi="Arial" w:cs="Arial"/>
          <w:sz w:val="24"/>
          <w:szCs w:val="24"/>
        </w:rPr>
        <w:t xml:space="preserve"> and </w:t>
      </w:r>
      <w:r w:rsidR="00646713" w:rsidRPr="006018D0">
        <w:rPr>
          <w:rFonts w:ascii="Arial" w:hAnsi="Arial" w:cs="Arial"/>
          <w:sz w:val="24"/>
          <w:szCs w:val="24"/>
        </w:rPr>
        <w:t>(</w:t>
      </w:r>
      <w:r w:rsidR="000D0FED" w:rsidRPr="006018D0">
        <w:rPr>
          <w:rFonts w:ascii="Arial" w:hAnsi="Arial" w:cs="Arial"/>
          <w:sz w:val="24"/>
          <w:szCs w:val="24"/>
        </w:rPr>
        <w:t xml:space="preserve">3) create more transparency with respect to the SSO product and pricing.  </w:t>
      </w:r>
      <w:r w:rsidR="00427626" w:rsidRPr="006018D0">
        <w:rPr>
          <w:rFonts w:ascii="Arial" w:hAnsi="Arial" w:cs="Arial"/>
          <w:sz w:val="24"/>
          <w:szCs w:val="24"/>
        </w:rPr>
        <w:t>All of these attributes will make AEP’s SSO more consistent with Ohio law.</w:t>
      </w:r>
    </w:p>
    <w:p w14:paraId="2958C383" w14:textId="60C7921D" w:rsidR="00C8599E" w:rsidRPr="006018D0" w:rsidRDefault="00C8599E" w:rsidP="00B44153">
      <w:pPr>
        <w:spacing w:after="0" w:line="480" w:lineRule="auto"/>
        <w:ind w:firstLine="720"/>
        <w:rPr>
          <w:rFonts w:ascii="Arial" w:hAnsi="Arial" w:cs="Arial"/>
          <w:sz w:val="24"/>
          <w:szCs w:val="24"/>
        </w:rPr>
      </w:pPr>
      <w:r w:rsidRPr="006018D0">
        <w:rPr>
          <w:rFonts w:ascii="Arial" w:hAnsi="Arial" w:cs="Arial"/>
          <w:sz w:val="24"/>
          <w:szCs w:val="24"/>
        </w:rPr>
        <w:t>Further</w:t>
      </w:r>
      <w:r w:rsidR="008A6224" w:rsidRPr="006018D0">
        <w:rPr>
          <w:rFonts w:ascii="Arial" w:hAnsi="Arial" w:cs="Arial"/>
          <w:sz w:val="24"/>
          <w:szCs w:val="24"/>
        </w:rPr>
        <w:t>,</w:t>
      </w:r>
      <w:r w:rsidR="007F2A9B" w:rsidRPr="006018D0">
        <w:rPr>
          <w:rFonts w:ascii="Arial" w:hAnsi="Arial" w:cs="Arial"/>
          <w:sz w:val="24"/>
          <w:szCs w:val="24"/>
        </w:rPr>
        <w:t xml:space="preserve"> both</w:t>
      </w:r>
      <w:r w:rsidRPr="006018D0">
        <w:rPr>
          <w:rFonts w:ascii="Arial" w:hAnsi="Arial" w:cs="Arial"/>
          <w:sz w:val="24"/>
          <w:szCs w:val="24"/>
        </w:rPr>
        <w:t xml:space="preserve"> the RPA and the retail auction would generate significant revenues from SSO suppliers </w:t>
      </w:r>
      <w:r w:rsidR="00427626" w:rsidRPr="006018D0">
        <w:rPr>
          <w:rFonts w:ascii="Arial" w:hAnsi="Arial" w:cs="Arial"/>
          <w:sz w:val="24"/>
          <w:szCs w:val="24"/>
        </w:rPr>
        <w:t>by effectively charging those suppliers</w:t>
      </w:r>
      <w:r w:rsidRPr="006018D0">
        <w:rPr>
          <w:rFonts w:ascii="Arial" w:hAnsi="Arial" w:cs="Arial"/>
          <w:sz w:val="24"/>
          <w:szCs w:val="24"/>
        </w:rPr>
        <w:t xml:space="preserve"> </w:t>
      </w:r>
      <w:r w:rsidR="00427626" w:rsidRPr="006018D0">
        <w:rPr>
          <w:rFonts w:ascii="Arial" w:hAnsi="Arial" w:cs="Arial"/>
          <w:sz w:val="24"/>
          <w:szCs w:val="24"/>
        </w:rPr>
        <w:t>for the value they get for</w:t>
      </w:r>
      <w:r w:rsidRPr="006018D0">
        <w:rPr>
          <w:rFonts w:ascii="Arial" w:hAnsi="Arial" w:cs="Arial"/>
          <w:sz w:val="24"/>
          <w:szCs w:val="24"/>
        </w:rPr>
        <w:t xml:space="preserve"> being able to serve a retail customer.  With both of IGS’</w:t>
      </w:r>
      <w:r w:rsidR="00A02C1C" w:rsidRPr="006018D0">
        <w:rPr>
          <w:rFonts w:ascii="Arial" w:hAnsi="Arial" w:cs="Arial"/>
          <w:sz w:val="24"/>
          <w:szCs w:val="24"/>
        </w:rPr>
        <w:t>s</w:t>
      </w:r>
      <w:r w:rsidRPr="006018D0">
        <w:rPr>
          <w:rFonts w:ascii="Arial" w:hAnsi="Arial" w:cs="Arial"/>
          <w:sz w:val="24"/>
          <w:szCs w:val="24"/>
        </w:rPr>
        <w:t xml:space="preserve"> proposals, IGS recommends returning 100% of the dollars generated for the charges to SSO suppliers </w:t>
      </w:r>
      <w:r w:rsidRPr="006018D0">
        <w:rPr>
          <w:rFonts w:ascii="Arial" w:hAnsi="Arial" w:cs="Arial"/>
          <w:i/>
          <w:sz w:val="24"/>
          <w:szCs w:val="24"/>
        </w:rPr>
        <w:t>to all AEP customers</w:t>
      </w:r>
      <w:r w:rsidRPr="006018D0">
        <w:rPr>
          <w:rFonts w:ascii="Arial" w:hAnsi="Arial" w:cs="Arial"/>
          <w:sz w:val="24"/>
          <w:szCs w:val="24"/>
        </w:rPr>
        <w:t>.</w:t>
      </w:r>
      <w:r w:rsidR="00A02C1C" w:rsidRPr="006018D0">
        <w:rPr>
          <w:rStyle w:val="FootnoteReference"/>
          <w:rFonts w:ascii="Arial" w:hAnsi="Arial" w:cs="Arial"/>
          <w:sz w:val="24"/>
          <w:szCs w:val="24"/>
        </w:rPr>
        <w:footnoteReference w:id="60"/>
      </w:r>
      <w:r w:rsidRPr="006018D0">
        <w:rPr>
          <w:rFonts w:ascii="Arial" w:hAnsi="Arial" w:cs="Arial"/>
          <w:sz w:val="24"/>
          <w:szCs w:val="24"/>
        </w:rPr>
        <w:t xml:space="preserve"> </w:t>
      </w:r>
      <w:r w:rsidR="008A6224" w:rsidRPr="006018D0">
        <w:rPr>
          <w:rFonts w:ascii="Arial" w:hAnsi="Arial" w:cs="Arial"/>
          <w:sz w:val="24"/>
          <w:szCs w:val="24"/>
        </w:rPr>
        <w:t xml:space="preserve"> </w:t>
      </w:r>
      <w:r w:rsidRPr="006018D0">
        <w:rPr>
          <w:rFonts w:ascii="Arial" w:hAnsi="Arial" w:cs="Arial"/>
          <w:sz w:val="24"/>
          <w:szCs w:val="24"/>
        </w:rPr>
        <w:t>IGS’</w:t>
      </w:r>
      <w:r w:rsidR="008A6224" w:rsidRPr="006018D0">
        <w:rPr>
          <w:rFonts w:ascii="Arial" w:hAnsi="Arial" w:cs="Arial"/>
          <w:sz w:val="24"/>
          <w:szCs w:val="24"/>
        </w:rPr>
        <w:t>s</w:t>
      </w:r>
      <w:r w:rsidR="00427626" w:rsidRPr="006018D0">
        <w:rPr>
          <w:rFonts w:ascii="Arial" w:hAnsi="Arial" w:cs="Arial"/>
          <w:sz w:val="24"/>
          <w:szCs w:val="24"/>
        </w:rPr>
        <w:t xml:space="preserve"> proposed modifications, thus,</w:t>
      </w:r>
      <w:r w:rsidRPr="006018D0">
        <w:rPr>
          <w:rFonts w:ascii="Arial" w:hAnsi="Arial" w:cs="Arial"/>
          <w:sz w:val="24"/>
          <w:szCs w:val="24"/>
        </w:rPr>
        <w:t xml:space="preserve"> </w:t>
      </w:r>
      <w:proofErr w:type="gramStart"/>
      <w:r w:rsidR="00427626" w:rsidRPr="006018D0">
        <w:rPr>
          <w:rFonts w:ascii="Arial" w:hAnsi="Arial" w:cs="Arial"/>
          <w:sz w:val="24"/>
          <w:szCs w:val="24"/>
        </w:rPr>
        <w:t>could help pay</w:t>
      </w:r>
      <w:r w:rsidRPr="006018D0">
        <w:rPr>
          <w:rFonts w:ascii="Arial" w:hAnsi="Arial" w:cs="Arial"/>
          <w:sz w:val="24"/>
          <w:szCs w:val="24"/>
        </w:rPr>
        <w:t xml:space="preserve"> down the deferrals customers will</w:t>
      </w:r>
      <w:proofErr w:type="gramEnd"/>
      <w:r w:rsidRPr="006018D0">
        <w:rPr>
          <w:rFonts w:ascii="Arial" w:hAnsi="Arial" w:cs="Arial"/>
          <w:sz w:val="24"/>
          <w:szCs w:val="24"/>
        </w:rPr>
        <w:t xml:space="preserve"> soon be facing.</w:t>
      </w:r>
      <w:r w:rsidR="00A02C1C" w:rsidRPr="006018D0">
        <w:rPr>
          <w:rStyle w:val="FootnoteReference"/>
          <w:rFonts w:ascii="Arial" w:hAnsi="Arial" w:cs="Arial"/>
          <w:sz w:val="24"/>
          <w:szCs w:val="24"/>
        </w:rPr>
        <w:footnoteReference w:id="61"/>
      </w:r>
      <w:r w:rsidR="00427626" w:rsidRPr="006018D0">
        <w:rPr>
          <w:rFonts w:ascii="Arial" w:hAnsi="Arial" w:cs="Arial"/>
          <w:sz w:val="24"/>
          <w:szCs w:val="24"/>
        </w:rPr>
        <w:t xml:space="preserve"> </w:t>
      </w:r>
      <w:r w:rsidR="00A02C1C" w:rsidRPr="006018D0">
        <w:rPr>
          <w:rFonts w:ascii="Arial" w:hAnsi="Arial" w:cs="Arial"/>
          <w:sz w:val="24"/>
          <w:szCs w:val="24"/>
        </w:rPr>
        <w:t xml:space="preserve"> </w:t>
      </w:r>
      <w:r w:rsidR="00427626" w:rsidRPr="006018D0">
        <w:rPr>
          <w:rFonts w:ascii="Arial" w:hAnsi="Arial" w:cs="Arial"/>
          <w:sz w:val="24"/>
          <w:szCs w:val="24"/>
        </w:rPr>
        <w:t>And any other money generated in excess of the deferrals would be returned to all customers.</w:t>
      </w:r>
      <w:r w:rsidR="00A02C1C" w:rsidRPr="006018D0">
        <w:rPr>
          <w:rStyle w:val="FootnoteReference"/>
          <w:rFonts w:ascii="Arial" w:hAnsi="Arial" w:cs="Arial"/>
          <w:sz w:val="24"/>
          <w:szCs w:val="24"/>
        </w:rPr>
        <w:footnoteReference w:id="62"/>
      </w:r>
    </w:p>
    <w:p w14:paraId="4D514398" w14:textId="073E8030" w:rsidR="00C8599E" w:rsidRPr="006018D0" w:rsidRDefault="003D448B" w:rsidP="00B44153">
      <w:pPr>
        <w:spacing w:after="0" w:line="480" w:lineRule="auto"/>
        <w:ind w:firstLine="720"/>
        <w:rPr>
          <w:rFonts w:ascii="Arial" w:hAnsi="Arial" w:cs="Arial"/>
          <w:sz w:val="24"/>
          <w:szCs w:val="24"/>
        </w:rPr>
      </w:pPr>
      <w:r w:rsidRPr="006018D0">
        <w:rPr>
          <w:rFonts w:ascii="Arial" w:hAnsi="Arial" w:cs="Arial"/>
          <w:sz w:val="24"/>
          <w:szCs w:val="24"/>
        </w:rPr>
        <w:lastRenderedPageBreak/>
        <w:t>Most</w:t>
      </w:r>
      <w:r w:rsidR="00C8599E" w:rsidRPr="006018D0">
        <w:rPr>
          <w:rFonts w:ascii="Arial" w:hAnsi="Arial" w:cs="Arial"/>
          <w:sz w:val="24"/>
          <w:szCs w:val="24"/>
        </w:rPr>
        <w:t xml:space="preserve"> importantly, </w:t>
      </w:r>
      <w:r w:rsidR="00427626" w:rsidRPr="006018D0">
        <w:rPr>
          <w:rFonts w:ascii="Arial" w:hAnsi="Arial" w:cs="Arial"/>
          <w:sz w:val="24"/>
          <w:szCs w:val="24"/>
        </w:rPr>
        <w:t>IGS</w:t>
      </w:r>
      <w:r w:rsidR="008A6224" w:rsidRPr="006018D0">
        <w:rPr>
          <w:rFonts w:ascii="Arial" w:hAnsi="Arial" w:cs="Arial"/>
          <w:sz w:val="24"/>
          <w:szCs w:val="24"/>
        </w:rPr>
        <w:t>’s</w:t>
      </w:r>
      <w:r w:rsidR="00427626" w:rsidRPr="006018D0">
        <w:rPr>
          <w:rFonts w:ascii="Arial" w:hAnsi="Arial" w:cs="Arial"/>
          <w:sz w:val="24"/>
          <w:szCs w:val="24"/>
        </w:rPr>
        <w:t xml:space="preserve"> proposed </w:t>
      </w:r>
      <w:r w:rsidR="00C8599E" w:rsidRPr="006018D0">
        <w:rPr>
          <w:rFonts w:ascii="Arial" w:hAnsi="Arial" w:cs="Arial"/>
          <w:sz w:val="24"/>
          <w:szCs w:val="24"/>
        </w:rPr>
        <w:t xml:space="preserve">modifications to the SSO will encourage customer engagement in the retail electric market.  The Ohio legislature </w:t>
      </w:r>
      <w:r w:rsidR="008A6224" w:rsidRPr="006018D0">
        <w:rPr>
          <w:rFonts w:ascii="Arial" w:hAnsi="Arial" w:cs="Arial"/>
          <w:sz w:val="24"/>
          <w:szCs w:val="24"/>
        </w:rPr>
        <w:t>chose a</w:t>
      </w:r>
      <w:r w:rsidR="00C8599E" w:rsidRPr="006018D0">
        <w:rPr>
          <w:rFonts w:ascii="Arial" w:hAnsi="Arial" w:cs="Arial"/>
          <w:sz w:val="24"/>
          <w:szCs w:val="24"/>
        </w:rPr>
        <w:t xml:space="preserve"> policy to encourage competition, wisely recogniz</w:t>
      </w:r>
      <w:r w:rsidR="001548A2" w:rsidRPr="006018D0">
        <w:rPr>
          <w:rFonts w:ascii="Arial" w:hAnsi="Arial" w:cs="Arial"/>
          <w:sz w:val="24"/>
          <w:szCs w:val="24"/>
        </w:rPr>
        <w:t>ing</w:t>
      </w:r>
      <w:r w:rsidR="00C8599E" w:rsidRPr="006018D0">
        <w:rPr>
          <w:rFonts w:ascii="Arial" w:hAnsi="Arial" w:cs="Arial"/>
          <w:sz w:val="24"/>
          <w:szCs w:val="24"/>
        </w:rPr>
        <w:t xml:space="preserve"> that competitive markets encourage innovation and efficiency in </w:t>
      </w:r>
      <w:r w:rsidRPr="006018D0">
        <w:rPr>
          <w:rFonts w:ascii="Arial" w:hAnsi="Arial" w:cs="Arial"/>
          <w:sz w:val="24"/>
          <w:szCs w:val="24"/>
        </w:rPr>
        <w:t>the retail electric market</w:t>
      </w:r>
      <w:r w:rsidR="007F2A9B" w:rsidRPr="006018D0">
        <w:rPr>
          <w:rFonts w:ascii="Arial" w:hAnsi="Arial" w:cs="Arial"/>
          <w:sz w:val="24"/>
          <w:szCs w:val="24"/>
        </w:rPr>
        <w:t>, benefiting</w:t>
      </w:r>
      <w:r w:rsidR="00427626" w:rsidRPr="006018D0">
        <w:rPr>
          <w:rFonts w:ascii="Arial" w:hAnsi="Arial" w:cs="Arial"/>
          <w:sz w:val="24"/>
          <w:szCs w:val="24"/>
        </w:rPr>
        <w:t xml:space="preserve"> all customers</w:t>
      </w:r>
      <w:r w:rsidR="00C8599E" w:rsidRPr="006018D0">
        <w:rPr>
          <w:rFonts w:ascii="Arial" w:hAnsi="Arial" w:cs="Arial"/>
          <w:sz w:val="24"/>
          <w:szCs w:val="24"/>
        </w:rPr>
        <w:t xml:space="preserve">.  </w:t>
      </w:r>
      <w:r w:rsidR="001548A2" w:rsidRPr="006018D0">
        <w:rPr>
          <w:rFonts w:ascii="Arial" w:hAnsi="Arial" w:cs="Arial"/>
          <w:sz w:val="24"/>
          <w:szCs w:val="24"/>
        </w:rPr>
        <w:t>T</w:t>
      </w:r>
      <w:r w:rsidR="00C8599E" w:rsidRPr="006018D0">
        <w:rPr>
          <w:rFonts w:ascii="Arial" w:hAnsi="Arial" w:cs="Arial"/>
          <w:sz w:val="24"/>
          <w:szCs w:val="24"/>
        </w:rPr>
        <w:t>his efficiency and innovation</w:t>
      </w:r>
      <w:r w:rsidR="001548A2" w:rsidRPr="006018D0">
        <w:rPr>
          <w:rFonts w:ascii="Arial" w:hAnsi="Arial" w:cs="Arial"/>
          <w:sz w:val="24"/>
          <w:szCs w:val="24"/>
        </w:rPr>
        <w:t>, however,</w:t>
      </w:r>
      <w:r w:rsidR="00C8599E" w:rsidRPr="006018D0">
        <w:rPr>
          <w:rFonts w:ascii="Arial" w:hAnsi="Arial" w:cs="Arial"/>
          <w:sz w:val="24"/>
          <w:szCs w:val="24"/>
        </w:rPr>
        <w:t xml:space="preserve"> is greatly restricted if customers do not actually engage the market.  </w:t>
      </w:r>
      <w:r w:rsidR="00427626" w:rsidRPr="006018D0">
        <w:rPr>
          <w:rFonts w:ascii="Arial" w:hAnsi="Arial" w:cs="Arial"/>
          <w:sz w:val="24"/>
          <w:szCs w:val="24"/>
        </w:rPr>
        <w:t xml:space="preserve">IGS presented evidence that the products and services that arise out of a robust retail electric market have great potential to transform the way electric customers use and consume energy for the better. </w:t>
      </w:r>
      <w:r w:rsidR="00FB47E3" w:rsidRPr="006018D0">
        <w:rPr>
          <w:rFonts w:ascii="Arial" w:hAnsi="Arial" w:cs="Arial"/>
          <w:sz w:val="24"/>
          <w:szCs w:val="24"/>
        </w:rPr>
        <w:t xml:space="preserve"> </w:t>
      </w:r>
      <w:r w:rsidR="00427626" w:rsidRPr="006018D0">
        <w:rPr>
          <w:rFonts w:ascii="Arial" w:hAnsi="Arial" w:cs="Arial"/>
          <w:sz w:val="24"/>
          <w:szCs w:val="24"/>
        </w:rPr>
        <w:t>Thus, by approving either, or both, of IGS’</w:t>
      </w:r>
      <w:r w:rsidR="001548A2" w:rsidRPr="006018D0">
        <w:rPr>
          <w:rFonts w:ascii="Arial" w:hAnsi="Arial" w:cs="Arial"/>
          <w:sz w:val="24"/>
          <w:szCs w:val="24"/>
        </w:rPr>
        <w:t>s</w:t>
      </w:r>
      <w:r w:rsidR="00427626" w:rsidRPr="006018D0">
        <w:rPr>
          <w:rFonts w:ascii="Arial" w:hAnsi="Arial" w:cs="Arial"/>
          <w:sz w:val="24"/>
          <w:szCs w:val="24"/>
        </w:rPr>
        <w:t xml:space="preserve"> proposed modification</w:t>
      </w:r>
      <w:r w:rsidR="001447C2" w:rsidRPr="006018D0">
        <w:rPr>
          <w:rFonts w:ascii="Arial" w:hAnsi="Arial" w:cs="Arial"/>
          <w:sz w:val="24"/>
          <w:szCs w:val="24"/>
        </w:rPr>
        <w:t>s</w:t>
      </w:r>
      <w:r w:rsidR="00427626" w:rsidRPr="006018D0">
        <w:rPr>
          <w:rFonts w:ascii="Arial" w:hAnsi="Arial" w:cs="Arial"/>
          <w:sz w:val="24"/>
          <w:szCs w:val="24"/>
        </w:rPr>
        <w:t>, the Commission will take Ohio’s electric markets once step closer to this transformation.</w:t>
      </w:r>
    </w:p>
    <w:p w14:paraId="419AF13D" w14:textId="048FD3AB" w:rsidR="00427626" w:rsidRPr="006018D0" w:rsidRDefault="006724CF" w:rsidP="00B44153">
      <w:pPr>
        <w:pStyle w:val="Heading2"/>
        <w:numPr>
          <w:ilvl w:val="0"/>
          <w:numId w:val="12"/>
        </w:numPr>
        <w:spacing w:before="0" w:after="240" w:line="240" w:lineRule="auto"/>
        <w:rPr>
          <w:rFonts w:ascii="Arial" w:hAnsi="Arial" w:cs="Arial"/>
          <w:color w:val="auto"/>
          <w:sz w:val="24"/>
          <w:szCs w:val="24"/>
        </w:rPr>
      </w:pPr>
      <w:bookmarkStart w:id="9" w:name="_Toc267673996"/>
      <w:r w:rsidRPr="006018D0">
        <w:rPr>
          <w:rFonts w:ascii="Arial" w:hAnsi="Arial" w:cs="Arial"/>
          <w:color w:val="auto"/>
          <w:sz w:val="24"/>
          <w:szCs w:val="24"/>
        </w:rPr>
        <w:t xml:space="preserve">The Power Purchase </w:t>
      </w:r>
      <w:r w:rsidR="00FB47E3" w:rsidRPr="006018D0">
        <w:rPr>
          <w:rFonts w:ascii="Arial" w:hAnsi="Arial" w:cs="Arial"/>
          <w:color w:val="auto"/>
          <w:sz w:val="24"/>
          <w:szCs w:val="24"/>
        </w:rPr>
        <w:t xml:space="preserve">Agreement </w:t>
      </w:r>
      <w:r w:rsidRPr="006018D0">
        <w:rPr>
          <w:rFonts w:ascii="Arial" w:hAnsi="Arial" w:cs="Arial"/>
          <w:color w:val="auto"/>
          <w:sz w:val="24"/>
          <w:szCs w:val="24"/>
        </w:rPr>
        <w:t>Rider</w:t>
      </w:r>
      <w:bookmarkEnd w:id="9"/>
    </w:p>
    <w:p w14:paraId="702594E3" w14:textId="740FC186" w:rsidR="00121EDA" w:rsidRPr="006018D0" w:rsidRDefault="00121EDA" w:rsidP="00B44153">
      <w:pPr>
        <w:spacing w:after="0" w:line="480" w:lineRule="auto"/>
        <w:ind w:firstLine="720"/>
        <w:rPr>
          <w:rFonts w:ascii="Arial" w:hAnsi="Arial" w:cs="Arial"/>
          <w:sz w:val="24"/>
          <w:szCs w:val="24"/>
        </w:rPr>
      </w:pPr>
      <w:r w:rsidRPr="006018D0">
        <w:rPr>
          <w:rFonts w:ascii="Arial" w:hAnsi="Arial" w:cs="Arial"/>
          <w:sz w:val="24"/>
          <w:szCs w:val="24"/>
        </w:rPr>
        <w:t>AEP proposed authorization of a PPA Rider that would allow AEP to recover its costs of the Ohio Valley Electric Cooperative (“OVEC”), net of generation sales from the unit</w:t>
      </w:r>
      <w:r w:rsidR="00746FFD" w:rsidRPr="006018D0">
        <w:rPr>
          <w:rFonts w:ascii="Arial" w:hAnsi="Arial" w:cs="Arial"/>
          <w:sz w:val="24"/>
          <w:szCs w:val="24"/>
        </w:rPr>
        <w:t>s</w:t>
      </w:r>
      <w:r w:rsidRPr="006018D0">
        <w:rPr>
          <w:rFonts w:ascii="Arial" w:hAnsi="Arial" w:cs="Arial"/>
          <w:sz w:val="24"/>
          <w:szCs w:val="24"/>
        </w:rPr>
        <w:t>, through a non-</w:t>
      </w:r>
      <w:proofErr w:type="spellStart"/>
      <w:r w:rsidRPr="006018D0">
        <w:rPr>
          <w:rFonts w:ascii="Arial" w:hAnsi="Arial" w:cs="Arial"/>
          <w:sz w:val="24"/>
          <w:szCs w:val="24"/>
        </w:rPr>
        <w:t>bypassable</w:t>
      </w:r>
      <w:proofErr w:type="spellEnd"/>
      <w:r w:rsidRPr="006018D0">
        <w:rPr>
          <w:rFonts w:ascii="Arial" w:hAnsi="Arial" w:cs="Arial"/>
          <w:sz w:val="24"/>
          <w:szCs w:val="24"/>
        </w:rPr>
        <w:t xml:space="preserve"> charge </w:t>
      </w:r>
      <w:r w:rsidR="00EB57BD" w:rsidRPr="006018D0">
        <w:rPr>
          <w:rFonts w:ascii="Arial" w:hAnsi="Arial" w:cs="Arial"/>
          <w:sz w:val="24"/>
          <w:szCs w:val="24"/>
        </w:rPr>
        <w:t>paid for by all AEP ratepayers.</w:t>
      </w:r>
      <w:r w:rsidR="00EB57BD" w:rsidRPr="006018D0">
        <w:rPr>
          <w:rStyle w:val="FootnoteReference"/>
          <w:rFonts w:ascii="Arial" w:hAnsi="Arial" w:cs="Arial"/>
          <w:sz w:val="24"/>
          <w:szCs w:val="24"/>
        </w:rPr>
        <w:footnoteReference w:id="63"/>
      </w:r>
      <w:r w:rsidR="00EB57BD" w:rsidRPr="006018D0">
        <w:rPr>
          <w:rFonts w:ascii="Arial" w:hAnsi="Arial" w:cs="Arial"/>
          <w:sz w:val="24"/>
          <w:szCs w:val="24"/>
        </w:rPr>
        <w:t xml:space="preserve">  The “cost” allocated to the OVEC</w:t>
      </w:r>
      <w:r w:rsidR="00E265E5" w:rsidRPr="006018D0">
        <w:rPr>
          <w:rFonts w:ascii="Arial" w:hAnsi="Arial" w:cs="Arial"/>
          <w:sz w:val="24"/>
          <w:szCs w:val="24"/>
        </w:rPr>
        <w:t xml:space="preserve"> (and to AEP as an owner of OVEC)</w:t>
      </w:r>
      <w:r w:rsidR="00EB57BD" w:rsidRPr="006018D0">
        <w:rPr>
          <w:rFonts w:ascii="Arial" w:hAnsi="Arial" w:cs="Arial"/>
          <w:sz w:val="24"/>
          <w:szCs w:val="24"/>
        </w:rPr>
        <w:t xml:space="preserve"> would also contain a rate of return for AEP</w:t>
      </w:r>
      <w:r w:rsidR="006724CF" w:rsidRPr="006018D0">
        <w:rPr>
          <w:rFonts w:ascii="Arial" w:hAnsi="Arial" w:cs="Arial"/>
          <w:sz w:val="24"/>
          <w:szCs w:val="24"/>
        </w:rPr>
        <w:t xml:space="preserve"> based </w:t>
      </w:r>
      <w:r w:rsidR="00EB57BD" w:rsidRPr="006018D0">
        <w:rPr>
          <w:rFonts w:ascii="Arial" w:hAnsi="Arial" w:cs="Arial"/>
          <w:sz w:val="24"/>
          <w:szCs w:val="24"/>
        </w:rPr>
        <w:t>on the value of the OVEC generation assets</w:t>
      </w:r>
      <w:r w:rsidR="00B97EBE" w:rsidRPr="006018D0">
        <w:rPr>
          <w:rFonts w:ascii="Arial" w:hAnsi="Arial" w:cs="Arial"/>
          <w:sz w:val="24"/>
          <w:szCs w:val="24"/>
        </w:rPr>
        <w:t xml:space="preserve"> and AEP’s cost of capital</w:t>
      </w:r>
      <w:r w:rsidR="00746FFD" w:rsidRPr="006018D0">
        <w:rPr>
          <w:rFonts w:ascii="Arial" w:hAnsi="Arial" w:cs="Arial"/>
          <w:sz w:val="24"/>
          <w:szCs w:val="24"/>
        </w:rPr>
        <w:t>.</w:t>
      </w:r>
      <w:r w:rsidR="00EB57BD" w:rsidRPr="006018D0">
        <w:rPr>
          <w:rStyle w:val="FootnoteReference"/>
          <w:rFonts w:ascii="Arial" w:hAnsi="Arial" w:cs="Arial"/>
          <w:sz w:val="24"/>
          <w:szCs w:val="24"/>
        </w:rPr>
        <w:footnoteReference w:id="64"/>
      </w:r>
      <w:r w:rsidR="00746FFD" w:rsidRPr="006018D0">
        <w:rPr>
          <w:rFonts w:ascii="Arial" w:hAnsi="Arial" w:cs="Arial"/>
          <w:sz w:val="24"/>
          <w:szCs w:val="24"/>
        </w:rPr>
        <w:t xml:space="preserve"> </w:t>
      </w:r>
      <w:r w:rsidR="00066117" w:rsidRPr="006018D0">
        <w:rPr>
          <w:rFonts w:ascii="Arial" w:hAnsi="Arial" w:cs="Arial"/>
          <w:sz w:val="24"/>
          <w:szCs w:val="24"/>
        </w:rPr>
        <w:t xml:space="preserve"> </w:t>
      </w:r>
      <w:r w:rsidR="00746FFD" w:rsidRPr="006018D0">
        <w:rPr>
          <w:rFonts w:ascii="Arial" w:hAnsi="Arial" w:cs="Arial"/>
          <w:sz w:val="24"/>
          <w:szCs w:val="24"/>
        </w:rPr>
        <w:t>AEP also proposed that under the PPA Rider mechanism, AEP would have the ability to petition the Commission to allow for the recovery of other generation assets.</w:t>
      </w:r>
      <w:r w:rsidR="00746FFD" w:rsidRPr="006018D0">
        <w:rPr>
          <w:rStyle w:val="FootnoteReference"/>
          <w:rFonts w:ascii="Arial" w:hAnsi="Arial" w:cs="Arial"/>
          <w:sz w:val="24"/>
          <w:szCs w:val="24"/>
        </w:rPr>
        <w:footnoteReference w:id="65"/>
      </w:r>
    </w:p>
    <w:p w14:paraId="6CCDBF99" w14:textId="157B1E63" w:rsidR="006724CF" w:rsidRPr="006018D0" w:rsidRDefault="006724CF" w:rsidP="00B44153">
      <w:pPr>
        <w:pStyle w:val="Heading3"/>
        <w:numPr>
          <w:ilvl w:val="0"/>
          <w:numId w:val="15"/>
        </w:numPr>
        <w:spacing w:before="0" w:after="240" w:line="240" w:lineRule="auto"/>
        <w:rPr>
          <w:rFonts w:ascii="Arial" w:hAnsi="Arial" w:cs="Arial"/>
          <w:color w:val="auto"/>
          <w:sz w:val="24"/>
          <w:szCs w:val="24"/>
        </w:rPr>
      </w:pPr>
      <w:bookmarkStart w:id="10" w:name="_Toc267673997"/>
      <w:r w:rsidRPr="006018D0">
        <w:rPr>
          <w:rFonts w:ascii="Arial" w:hAnsi="Arial" w:cs="Arial"/>
          <w:color w:val="auto"/>
          <w:sz w:val="24"/>
          <w:szCs w:val="24"/>
        </w:rPr>
        <w:t>The Commission Should Reject the PPA</w:t>
      </w:r>
      <w:r w:rsidR="00DC0553" w:rsidRPr="006018D0">
        <w:rPr>
          <w:rFonts w:ascii="Arial" w:hAnsi="Arial" w:cs="Arial"/>
          <w:color w:val="auto"/>
          <w:sz w:val="24"/>
          <w:szCs w:val="24"/>
        </w:rPr>
        <w:t xml:space="preserve"> Rider</w:t>
      </w:r>
      <w:r w:rsidR="0025258C" w:rsidRPr="006018D0">
        <w:rPr>
          <w:rFonts w:ascii="Arial" w:hAnsi="Arial" w:cs="Arial"/>
          <w:color w:val="auto"/>
          <w:sz w:val="24"/>
          <w:szCs w:val="24"/>
        </w:rPr>
        <w:t>.</w:t>
      </w:r>
      <w:bookmarkEnd w:id="10"/>
    </w:p>
    <w:p w14:paraId="2C3C4998" w14:textId="0B528140" w:rsidR="006D18F9" w:rsidRPr="006018D0" w:rsidRDefault="006D18F9" w:rsidP="00B44153">
      <w:pPr>
        <w:spacing w:after="0" w:line="480" w:lineRule="auto"/>
        <w:ind w:firstLine="720"/>
        <w:rPr>
          <w:rFonts w:ascii="Arial" w:hAnsi="Arial" w:cs="Arial"/>
          <w:sz w:val="24"/>
          <w:szCs w:val="24"/>
        </w:rPr>
      </w:pPr>
      <w:r w:rsidRPr="006018D0">
        <w:rPr>
          <w:rFonts w:ascii="Arial" w:hAnsi="Arial" w:cs="Arial"/>
          <w:sz w:val="24"/>
          <w:szCs w:val="24"/>
        </w:rPr>
        <w:t xml:space="preserve">As explained by IGS witness </w:t>
      </w:r>
      <w:r w:rsidR="0025258C" w:rsidRPr="006018D0">
        <w:rPr>
          <w:rFonts w:ascii="Arial" w:hAnsi="Arial" w:cs="Arial"/>
          <w:sz w:val="24"/>
          <w:szCs w:val="24"/>
        </w:rPr>
        <w:t xml:space="preserve">Tim </w:t>
      </w:r>
      <w:r w:rsidRPr="006018D0">
        <w:rPr>
          <w:rFonts w:ascii="Arial" w:hAnsi="Arial" w:cs="Arial"/>
          <w:sz w:val="24"/>
          <w:szCs w:val="24"/>
        </w:rPr>
        <w:t>Hamilton</w:t>
      </w:r>
      <w:r w:rsidR="0025258C" w:rsidRPr="006018D0">
        <w:rPr>
          <w:rFonts w:ascii="Arial" w:hAnsi="Arial" w:cs="Arial"/>
          <w:sz w:val="24"/>
          <w:szCs w:val="24"/>
        </w:rPr>
        <w:t>,</w:t>
      </w:r>
      <w:r w:rsidRPr="006018D0">
        <w:rPr>
          <w:rFonts w:ascii="Arial" w:hAnsi="Arial" w:cs="Arial"/>
          <w:sz w:val="24"/>
          <w:szCs w:val="24"/>
        </w:rPr>
        <w:t xml:space="preserve"> “</w:t>
      </w:r>
      <w:proofErr w:type="gramStart"/>
      <w:r w:rsidRPr="006018D0">
        <w:rPr>
          <w:rFonts w:ascii="Arial" w:hAnsi="Arial" w:cs="Arial"/>
          <w:sz w:val="24"/>
          <w:szCs w:val="24"/>
        </w:rPr>
        <w:t>while</w:t>
      </w:r>
      <w:proofErr w:type="gramEnd"/>
      <w:r w:rsidRPr="006018D0">
        <w:rPr>
          <w:rFonts w:ascii="Arial" w:hAnsi="Arial" w:cs="Arial"/>
          <w:sz w:val="24"/>
          <w:szCs w:val="24"/>
        </w:rPr>
        <w:t xml:space="preserve"> AEP claims that the purpose of the PPA is to hedge against market volatility, the actual function of the PPA is to </w:t>
      </w:r>
      <w:r w:rsidRPr="006018D0">
        <w:rPr>
          <w:rFonts w:ascii="Arial" w:hAnsi="Arial" w:cs="Arial"/>
          <w:sz w:val="24"/>
          <w:szCs w:val="24"/>
        </w:rPr>
        <w:lastRenderedPageBreak/>
        <w:t>insulate AEP from the risk of the market and ensure that it achieves adequate compensation to protect its investment in OVEC.”</w:t>
      </w:r>
      <w:r w:rsidRPr="006018D0">
        <w:rPr>
          <w:rStyle w:val="FootnoteReference"/>
          <w:rFonts w:ascii="Arial" w:hAnsi="Arial" w:cs="Arial"/>
          <w:sz w:val="24"/>
          <w:szCs w:val="24"/>
        </w:rPr>
        <w:footnoteReference w:id="66"/>
      </w:r>
      <w:r w:rsidR="0025258C" w:rsidRPr="006018D0">
        <w:rPr>
          <w:rFonts w:ascii="Arial" w:hAnsi="Arial" w:cs="Arial"/>
          <w:sz w:val="24"/>
          <w:szCs w:val="24"/>
        </w:rPr>
        <w:t xml:space="preserve">  But</w:t>
      </w:r>
      <w:r w:rsidRPr="006018D0">
        <w:rPr>
          <w:rFonts w:ascii="Arial" w:hAnsi="Arial" w:cs="Arial"/>
          <w:sz w:val="24"/>
          <w:szCs w:val="24"/>
        </w:rPr>
        <w:t xml:space="preserve"> insulating AEP shareholders from the risk of market volatility is not a legitimate rationale </w:t>
      </w:r>
      <w:r w:rsidR="00B97EBE" w:rsidRPr="006018D0">
        <w:rPr>
          <w:rFonts w:ascii="Arial" w:hAnsi="Arial" w:cs="Arial"/>
          <w:sz w:val="24"/>
          <w:szCs w:val="24"/>
        </w:rPr>
        <w:t xml:space="preserve">for approving </w:t>
      </w:r>
      <w:r w:rsidRPr="006018D0">
        <w:rPr>
          <w:rFonts w:ascii="Arial" w:hAnsi="Arial" w:cs="Arial"/>
          <w:sz w:val="24"/>
          <w:szCs w:val="24"/>
        </w:rPr>
        <w:t>the PPA Rider.</w:t>
      </w:r>
      <w:r w:rsidR="0028352E" w:rsidRPr="006018D0">
        <w:rPr>
          <w:rFonts w:ascii="Arial" w:hAnsi="Arial" w:cs="Arial"/>
          <w:sz w:val="24"/>
          <w:szCs w:val="24"/>
        </w:rPr>
        <w:t xml:space="preserve"> </w:t>
      </w:r>
      <w:r w:rsidR="0025258C" w:rsidRPr="006018D0">
        <w:rPr>
          <w:rFonts w:ascii="Arial" w:hAnsi="Arial" w:cs="Arial"/>
          <w:sz w:val="24"/>
          <w:szCs w:val="24"/>
        </w:rPr>
        <w:t xml:space="preserve"> </w:t>
      </w:r>
      <w:r w:rsidR="0028352E" w:rsidRPr="006018D0">
        <w:rPr>
          <w:rFonts w:ascii="Arial" w:hAnsi="Arial" w:cs="Arial"/>
          <w:sz w:val="24"/>
          <w:szCs w:val="24"/>
        </w:rPr>
        <w:t>As Mr. Hamilton correctly concluded</w:t>
      </w:r>
      <w:r w:rsidR="0025258C" w:rsidRPr="006018D0">
        <w:rPr>
          <w:rFonts w:ascii="Arial" w:hAnsi="Arial" w:cs="Arial"/>
          <w:sz w:val="24"/>
          <w:szCs w:val="24"/>
        </w:rPr>
        <w:t>,</w:t>
      </w:r>
      <w:r w:rsidR="0028352E" w:rsidRPr="006018D0">
        <w:rPr>
          <w:rFonts w:ascii="Arial" w:hAnsi="Arial" w:cs="Arial"/>
          <w:sz w:val="24"/>
          <w:szCs w:val="24"/>
        </w:rPr>
        <w:t xml:space="preserve"> “AEP’s purchased power contract with OVEC contravenes state policy and mimics the type of regulatory framework that the General Assembly left behind when it passed Senate Bill 3.”</w:t>
      </w:r>
      <w:r w:rsidR="0028352E" w:rsidRPr="006018D0">
        <w:rPr>
          <w:rStyle w:val="FootnoteReference"/>
          <w:rFonts w:ascii="Arial" w:hAnsi="Arial" w:cs="Arial"/>
          <w:sz w:val="24"/>
          <w:szCs w:val="24"/>
        </w:rPr>
        <w:footnoteReference w:id="67"/>
      </w:r>
    </w:p>
    <w:p w14:paraId="1FE00D2F" w14:textId="3A446495" w:rsidR="00E4277F" w:rsidRPr="006018D0" w:rsidRDefault="00146494" w:rsidP="00B44153">
      <w:pPr>
        <w:spacing w:after="0" w:line="480" w:lineRule="auto"/>
        <w:ind w:firstLine="720"/>
        <w:rPr>
          <w:rFonts w:ascii="Arial" w:hAnsi="Arial" w:cs="Arial"/>
          <w:sz w:val="24"/>
          <w:szCs w:val="24"/>
        </w:rPr>
      </w:pPr>
      <w:r w:rsidRPr="006018D0">
        <w:rPr>
          <w:rFonts w:ascii="Arial" w:hAnsi="Arial" w:cs="Arial"/>
          <w:sz w:val="24"/>
          <w:szCs w:val="24"/>
        </w:rPr>
        <w:t xml:space="preserve">Moreover, </w:t>
      </w:r>
      <w:r w:rsidR="0025258C" w:rsidRPr="006018D0">
        <w:rPr>
          <w:rFonts w:ascii="Arial" w:hAnsi="Arial" w:cs="Arial"/>
          <w:sz w:val="24"/>
          <w:szCs w:val="24"/>
        </w:rPr>
        <w:t xml:space="preserve">the </w:t>
      </w:r>
      <w:r w:rsidRPr="006018D0">
        <w:rPr>
          <w:rFonts w:ascii="Arial" w:hAnsi="Arial" w:cs="Arial"/>
          <w:sz w:val="24"/>
          <w:szCs w:val="24"/>
        </w:rPr>
        <w:t xml:space="preserve">evidence </w:t>
      </w:r>
      <w:r w:rsidR="0025258C" w:rsidRPr="006018D0">
        <w:rPr>
          <w:rFonts w:ascii="Arial" w:hAnsi="Arial" w:cs="Arial"/>
          <w:sz w:val="24"/>
          <w:szCs w:val="24"/>
        </w:rPr>
        <w:t>showed</w:t>
      </w:r>
      <w:r w:rsidRPr="006018D0">
        <w:rPr>
          <w:rFonts w:ascii="Arial" w:hAnsi="Arial" w:cs="Arial"/>
          <w:sz w:val="24"/>
          <w:szCs w:val="24"/>
        </w:rPr>
        <w:t xml:space="preserve"> that allowing AEP to recover the costs of OVEC does very little to hedge Ohio customers electric prices or otherwise protect against price volatility.  First, the PPA allows AEP to recover the cost of OVEC, but certain costs components of OVEC are variable</w:t>
      </w:r>
      <w:r w:rsidR="00351988" w:rsidRPr="006018D0">
        <w:rPr>
          <w:rFonts w:ascii="Arial" w:hAnsi="Arial" w:cs="Arial"/>
          <w:sz w:val="24"/>
          <w:szCs w:val="24"/>
        </w:rPr>
        <w:t xml:space="preserve"> costs</w:t>
      </w:r>
      <w:r w:rsidR="0025258C" w:rsidRPr="006018D0">
        <w:rPr>
          <w:rFonts w:ascii="Arial" w:hAnsi="Arial" w:cs="Arial"/>
          <w:sz w:val="24"/>
          <w:szCs w:val="24"/>
        </w:rPr>
        <w:t>,</w:t>
      </w:r>
      <w:r w:rsidRPr="006018D0">
        <w:rPr>
          <w:rFonts w:ascii="Arial" w:hAnsi="Arial" w:cs="Arial"/>
          <w:sz w:val="24"/>
          <w:szCs w:val="24"/>
        </w:rPr>
        <w:t xml:space="preserve"> including fuel costs</w:t>
      </w:r>
      <w:r w:rsidR="006724CF" w:rsidRPr="006018D0">
        <w:rPr>
          <w:rFonts w:ascii="Arial" w:hAnsi="Arial" w:cs="Arial"/>
          <w:sz w:val="24"/>
          <w:szCs w:val="24"/>
        </w:rPr>
        <w:t>,</w:t>
      </w:r>
      <w:r w:rsidRPr="006018D0">
        <w:rPr>
          <w:rFonts w:ascii="Arial" w:hAnsi="Arial" w:cs="Arial"/>
          <w:sz w:val="24"/>
          <w:szCs w:val="24"/>
        </w:rPr>
        <w:t xml:space="preserve"> O&amp;M costs</w:t>
      </w:r>
      <w:r w:rsidR="0025258C" w:rsidRPr="006018D0">
        <w:rPr>
          <w:rFonts w:ascii="Arial" w:hAnsi="Arial" w:cs="Arial"/>
          <w:sz w:val="24"/>
          <w:szCs w:val="24"/>
        </w:rPr>
        <w:t>,</w:t>
      </w:r>
      <w:r w:rsidR="006724CF" w:rsidRPr="006018D0">
        <w:rPr>
          <w:rFonts w:ascii="Arial" w:hAnsi="Arial" w:cs="Arial"/>
          <w:sz w:val="24"/>
          <w:szCs w:val="24"/>
        </w:rPr>
        <w:t xml:space="preserve"> and other environmental costs that may arise</w:t>
      </w:r>
      <w:r w:rsidRPr="006018D0">
        <w:rPr>
          <w:rFonts w:ascii="Arial" w:hAnsi="Arial" w:cs="Arial"/>
          <w:sz w:val="24"/>
          <w:szCs w:val="24"/>
        </w:rPr>
        <w:t>.</w:t>
      </w:r>
      <w:r w:rsidRPr="006018D0">
        <w:rPr>
          <w:rStyle w:val="FootnoteReference"/>
          <w:rFonts w:ascii="Arial" w:hAnsi="Arial" w:cs="Arial"/>
          <w:sz w:val="24"/>
          <w:szCs w:val="24"/>
        </w:rPr>
        <w:footnoteReference w:id="68"/>
      </w:r>
      <w:r w:rsidRPr="006018D0">
        <w:rPr>
          <w:rFonts w:ascii="Arial" w:hAnsi="Arial" w:cs="Arial"/>
          <w:sz w:val="24"/>
          <w:szCs w:val="24"/>
        </w:rPr>
        <w:t xml:space="preserve"> </w:t>
      </w:r>
      <w:r w:rsidR="00D37E63" w:rsidRPr="006018D0">
        <w:rPr>
          <w:rFonts w:ascii="Arial" w:hAnsi="Arial" w:cs="Arial"/>
          <w:sz w:val="24"/>
          <w:szCs w:val="24"/>
        </w:rPr>
        <w:t xml:space="preserve"> </w:t>
      </w:r>
      <w:r w:rsidRPr="006018D0">
        <w:rPr>
          <w:rFonts w:ascii="Arial" w:hAnsi="Arial" w:cs="Arial"/>
          <w:sz w:val="24"/>
          <w:szCs w:val="24"/>
        </w:rPr>
        <w:t xml:space="preserve">Additionally, since the charge (or credit) of the PPA rider is contingent on the price AEP receives from the OVEC electricity in the wholesale market, </w:t>
      </w:r>
      <w:r w:rsidR="00E4277F" w:rsidRPr="006018D0">
        <w:rPr>
          <w:rFonts w:ascii="Arial" w:hAnsi="Arial" w:cs="Arial"/>
          <w:sz w:val="24"/>
          <w:szCs w:val="24"/>
        </w:rPr>
        <w:t xml:space="preserve">and wholesale market prices vary, the PPA rider will vary </w:t>
      </w:r>
      <w:r w:rsidR="00A8397F" w:rsidRPr="006018D0">
        <w:rPr>
          <w:rFonts w:ascii="Arial" w:hAnsi="Arial" w:cs="Arial"/>
          <w:sz w:val="24"/>
          <w:szCs w:val="24"/>
        </w:rPr>
        <w:t>as well</w:t>
      </w:r>
      <w:r w:rsidR="00E4277F" w:rsidRPr="006018D0">
        <w:rPr>
          <w:rFonts w:ascii="Arial" w:hAnsi="Arial" w:cs="Arial"/>
          <w:sz w:val="24"/>
          <w:szCs w:val="24"/>
        </w:rPr>
        <w:t>.</w:t>
      </w:r>
      <w:r w:rsidR="00E4277F" w:rsidRPr="006018D0">
        <w:rPr>
          <w:rStyle w:val="FootnoteReference"/>
          <w:rFonts w:ascii="Arial" w:hAnsi="Arial" w:cs="Arial"/>
          <w:sz w:val="24"/>
          <w:szCs w:val="24"/>
        </w:rPr>
        <w:footnoteReference w:id="69"/>
      </w:r>
      <w:r w:rsidR="00E4277F" w:rsidRPr="006018D0">
        <w:rPr>
          <w:rFonts w:ascii="Arial" w:hAnsi="Arial" w:cs="Arial"/>
          <w:sz w:val="24"/>
          <w:szCs w:val="24"/>
        </w:rPr>
        <w:t xml:space="preserve"> </w:t>
      </w:r>
    </w:p>
    <w:p w14:paraId="71668A0E" w14:textId="13C88DC3" w:rsidR="0028352E" w:rsidRPr="006018D0" w:rsidRDefault="006724CF" w:rsidP="00B44153">
      <w:pPr>
        <w:spacing w:after="0" w:line="480" w:lineRule="auto"/>
        <w:ind w:firstLine="720"/>
        <w:rPr>
          <w:rFonts w:ascii="Arial" w:hAnsi="Arial" w:cs="Arial"/>
          <w:sz w:val="24"/>
          <w:szCs w:val="24"/>
        </w:rPr>
      </w:pPr>
      <w:r w:rsidRPr="006018D0">
        <w:rPr>
          <w:rFonts w:ascii="Arial" w:hAnsi="Arial" w:cs="Arial"/>
          <w:sz w:val="24"/>
          <w:szCs w:val="24"/>
        </w:rPr>
        <w:t>Rather than protect against volatility, the PPA rider</w:t>
      </w:r>
      <w:r w:rsidR="0062767E" w:rsidRPr="006018D0">
        <w:rPr>
          <w:rFonts w:ascii="Arial" w:hAnsi="Arial" w:cs="Arial"/>
          <w:sz w:val="24"/>
          <w:szCs w:val="24"/>
        </w:rPr>
        <w:t xml:space="preserve"> merely</w:t>
      </w:r>
      <w:r w:rsidRPr="006018D0">
        <w:rPr>
          <w:rFonts w:ascii="Arial" w:hAnsi="Arial" w:cs="Arial"/>
          <w:sz w:val="24"/>
          <w:szCs w:val="24"/>
        </w:rPr>
        <w:t xml:space="preserve"> </w:t>
      </w:r>
      <w:r w:rsidR="0025258C" w:rsidRPr="006018D0">
        <w:rPr>
          <w:rFonts w:ascii="Arial" w:hAnsi="Arial" w:cs="Arial"/>
          <w:sz w:val="24"/>
          <w:szCs w:val="24"/>
        </w:rPr>
        <w:t xml:space="preserve">imposes </w:t>
      </w:r>
      <w:r w:rsidRPr="006018D0">
        <w:rPr>
          <w:rFonts w:ascii="Arial" w:hAnsi="Arial" w:cs="Arial"/>
          <w:sz w:val="24"/>
          <w:szCs w:val="24"/>
        </w:rPr>
        <w:t>a different type of volatility on AEP customers</w:t>
      </w:r>
      <w:r w:rsidR="00E4277F" w:rsidRPr="006018D0">
        <w:rPr>
          <w:rFonts w:ascii="Arial" w:hAnsi="Arial" w:cs="Arial"/>
          <w:sz w:val="24"/>
          <w:szCs w:val="24"/>
        </w:rPr>
        <w:t xml:space="preserve">.  </w:t>
      </w:r>
      <w:r w:rsidR="00351988" w:rsidRPr="006018D0">
        <w:rPr>
          <w:rFonts w:ascii="Arial" w:hAnsi="Arial" w:cs="Arial"/>
          <w:sz w:val="24"/>
          <w:szCs w:val="24"/>
        </w:rPr>
        <w:t xml:space="preserve">It is not possible </w:t>
      </w:r>
      <w:r w:rsidR="0025258C" w:rsidRPr="006018D0">
        <w:rPr>
          <w:rFonts w:ascii="Arial" w:hAnsi="Arial" w:cs="Arial"/>
          <w:sz w:val="24"/>
          <w:szCs w:val="24"/>
        </w:rPr>
        <w:t xml:space="preserve">to </w:t>
      </w:r>
      <w:r w:rsidR="00351988" w:rsidRPr="006018D0">
        <w:rPr>
          <w:rFonts w:ascii="Arial" w:hAnsi="Arial" w:cs="Arial"/>
          <w:sz w:val="24"/>
          <w:szCs w:val="24"/>
        </w:rPr>
        <w:t>eliminate volatility in retail electric prices indefinitely, regardless of whether retail prices are cost</w:t>
      </w:r>
      <w:r w:rsidR="0025258C" w:rsidRPr="006018D0">
        <w:rPr>
          <w:rFonts w:ascii="Arial" w:hAnsi="Arial" w:cs="Arial"/>
          <w:sz w:val="24"/>
          <w:szCs w:val="24"/>
        </w:rPr>
        <w:t>-</w:t>
      </w:r>
      <w:r w:rsidR="00351988" w:rsidRPr="006018D0">
        <w:rPr>
          <w:rFonts w:ascii="Arial" w:hAnsi="Arial" w:cs="Arial"/>
          <w:sz w:val="24"/>
          <w:szCs w:val="24"/>
        </w:rPr>
        <w:t>of</w:t>
      </w:r>
      <w:r w:rsidR="0025258C" w:rsidRPr="006018D0">
        <w:rPr>
          <w:rFonts w:ascii="Arial" w:hAnsi="Arial" w:cs="Arial"/>
          <w:sz w:val="24"/>
          <w:szCs w:val="24"/>
        </w:rPr>
        <w:t>-</w:t>
      </w:r>
      <w:r w:rsidR="00351988" w:rsidRPr="006018D0">
        <w:rPr>
          <w:rFonts w:ascii="Arial" w:hAnsi="Arial" w:cs="Arial"/>
          <w:sz w:val="24"/>
          <w:szCs w:val="24"/>
        </w:rPr>
        <w:t xml:space="preserve">service </w:t>
      </w:r>
      <w:r w:rsidR="00A8397F" w:rsidRPr="006018D0">
        <w:rPr>
          <w:rFonts w:ascii="Arial" w:hAnsi="Arial" w:cs="Arial"/>
          <w:sz w:val="24"/>
          <w:szCs w:val="24"/>
        </w:rPr>
        <w:t xml:space="preserve">based </w:t>
      </w:r>
      <w:r w:rsidR="00351988" w:rsidRPr="006018D0">
        <w:rPr>
          <w:rFonts w:ascii="Arial" w:hAnsi="Arial" w:cs="Arial"/>
          <w:sz w:val="24"/>
          <w:szCs w:val="24"/>
        </w:rPr>
        <w:t>or market</w:t>
      </w:r>
      <w:r w:rsidR="0025258C" w:rsidRPr="006018D0">
        <w:rPr>
          <w:rFonts w:ascii="Arial" w:hAnsi="Arial" w:cs="Arial"/>
          <w:sz w:val="24"/>
          <w:szCs w:val="24"/>
        </w:rPr>
        <w:t>-</w:t>
      </w:r>
      <w:r w:rsidR="00351988" w:rsidRPr="006018D0">
        <w:rPr>
          <w:rFonts w:ascii="Arial" w:hAnsi="Arial" w:cs="Arial"/>
          <w:sz w:val="24"/>
          <w:szCs w:val="24"/>
        </w:rPr>
        <w:t>based.</w:t>
      </w:r>
      <w:r w:rsidR="0025258C" w:rsidRPr="006018D0">
        <w:rPr>
          <w:rFonts w:ascii="Arial" w:hAnsi="Arial" w:cs="Arial"/>
          <w:sz w:val="24"/>
          <w:szCs w:val="24"/>
        </w:rPr>
        <w:t xml:space="preserve"> </w:t>
      </w:r>
      <w:r w:rsidR="008D3E40" w:rsidRPr="006018D0">
        <w:rPr>
          <w:rFonts w:ascii="Arial" w:hAnsi="Arial" w:cs="Arial"/>
          <w:sz w:val="24"/>
          <w:szCs w:val="24"/>
        </w:rPr>
        <w:t xml:space="preserve"> If the cost components required </w:t>
      </w:r>
      <w:proofErr w:type="gramStart"/>
      <w:r w:rsidR="008D3E40" w:rsidRPr="006018D0">
        <w:rPr>
          <w:rFonts w:ascii="Arial" w:hAnsi="Arial" w:cs="Arial"/>
          <w:sz w:val="24"/>
          <w:szCs w:val="24"/>
        </w:rPr>
        <w:t>to provide</w:t>
      </w:r>
      <w:proofErr w:type="gramEnd"/>
      <w:r w:rsidR="008D3E40" w:rsidRPr="006018D0">
        <w:rPr>
          <w:rFonts w:ascii="Arial" w:hAnsi="Arial" w:cs="Arial"/>
          <w:sz w:val="24"/>
          <w:szCs w:val="24"/>
        </w:rPr>
        <w:t xml:space="preserve"> electric service (e.g. fuel costs, ste</w:t>
      </w:r>
      <w:r w:rsidR="0025258C" w:rsidRPr="006018D0">
        <w:rPr>
          <w:rFonts w:ascii="Arial" w:hAnsi="Arial" w:cs="Arial"/>
          <w:sz w:val="24"/>
          <w:szCs w:val="24"/>
        </w:rPr>
        <w:t>e</w:t>
      </w:r>
      <w:r w:rsidR="008D3E40" w:rsidRPr="006018D0">
        <w:rPr>
          <w:rFonts w:ascii="Arial" w:hAnsi="Arial" w:cs="Arial"/>
          <w:sz w:val="24"/>
          <w:szCs w:val="24"/>
        </w:rPr>
        <w:t>l, land, environmental regulation) rise, retail prices will ultimately rise as well</w:t>
      </w:r>
      <w:r w:rsidR="0025258C" w:rsidRPr="006018D0">
        <w:rPr>
          <w:rFonts w:ascii="Arial" w:hAnsi="Arial" w:cs="Arial"/>
          <w:sz w:val="24"/>
          <w:szCs w:val="24"/>
        </w:rPr>
        <w:t>.</w:t>
      </w:r>
      <w:r w:rsidR="008D3E40" w:rsidRPr="006018D0">
        <w:rPr>
          <w:rFonts w:ascii="Arial" w:hAnsi="Arial" w:cs="Arial"/>
          <w:sz w:val="24"/>
          <w:szCs w:val="24"/>
        </w:rPr>
        <w:t xml:space="preserve">  AEP</w:t>
      </w:r>
      <w:r w:rsidRPr="006018D0">
        <w:rPr>
          <w:rFonts w:ascii="Arial" w:hAnsi="Arial" w:cs="Arial"/>
          <w:sz w:val="24"/>
          <w:szCs w:val="24"/>
        </w:rPr>
        <w:t xml:space="preserve"> knows this, and this is why AEP is attempting to shift the risk of market volatility on </w:t>
      </w:r>
      <w:r w:rsidRPr="006018D0">
        <w:rPr>
          <w:rFonts w:ascii="Arial" w:hAnsi="Arial" w:cs="Arial"/>
          <w:sz w:val="24"/>
          <w:szCs w:val="24"/>
        </w:rPr>
        <w:lastRenderedPageBreak/>
        <w:t xml:space="preserve">AEP ratepayers by proposing the PPA.  Accordingly, the Commission should </w:t>
      </w:r>
      <w:r w:rsidR="00A220EA" w:rsidRPr="006018D0">
        <w:rPr>
          <w:rFonts w:ascii="Arial" w:hAnsi="Arial" w:cs="Arial"/>
          <w:sz w:val="24"/>
          <w:szCs w:val="24"/>
        </w:rPr>
        <w:t>reject</w:t>
      </w:r>
      <w:r w:rsidRPr="006018D0">
        <w:rPr>
          <w:rFonts w:ascii="Arial" w:hAnsi="Arial" w:cs="Arial"/>
          <w:sz w:val="24"/>
          <w:szCs w:val="24"/>
        </w:rPr>
        <w:t xml:space="preserve"> AEP’s PPA proposal.</w:t>
      </w:r>
    </w:p>
    <w:p w14:paraId="05CB2DF4" w14:textId="0FF33ECB" w:rsidR="006724CF" w:rsidRPr="006018D0" w:rsidRDefault="00A220EA" w:rsidP="00B44153">
      <w:pPr>
        <w:pStyle w:val="Heading3"/>
        <w:numPr>
          <w:ilvl w:val="0"/>
          <w:numId w:val="15"/>
        </w:numPr>
        <w:spacing w:before="0" w:after="240" w:line="240" w:lineRule="auto"/>
        <w:rPr>
          <w:rFonts w:ascii="Arial" w:hAnsi="Arial" w:cs="Arial"/>
          <w:color w:val="auto"/>
          <w:sz w:val="24"/>
          <w:szCs w:val="24"/>
        </w:rPr>
      </w:pPr>
      <w:bookmarkStart w:id="11" w:name="_Toc267673998"/>
      <w:proofErr w:type="gramStart"/>
      <w:r w:rsidRPr="006018D0">
        <w:rPr>
          <w:rFonts w:ascii="Arial" w:hAnsi="Arial" w:cs="Arial"/>
          <w:color w:val="auto"/>
          <w:sz w:val="24"/>
          <w:szCs w:val="24"/>
        </w:rPr>
        <w:t>If the Commission Approves Rider</w:t>
      </w:r>
      <w:r w:rsidR="006724CF" w:rsidRPr="006018D0">
        <w:rPr>
          <w:rFonts w:ascii="Arial" w:hAnsi="Arial" w:cs="Arial"/>
          <w:color w:val="auto"/>
          <w:sz w:val="24"/>
          <w:szCs w:val="24"/>
        </w:rPr>
        <w:t xml:space="preserve"> PPA</w:t>
      </w:r>
      <w:r w:rsidR="00BE233C" w:rsidRPr="006018D0">
        <w:rPr>
          <w:rFonts w:ascii="Arial" w:hAnsi="Arial" w:cs="Arial"/>
          <w:color w:val="auto"/>
          <w:sz w:val="24"/>
          <w:szCs w:val="24"/>
        </w:rPr>
        <w:t>,</w:t>
      </w:r>
      <w:r w:rsidR="006724CF" w:rsidRPr="006018D0">
        <w:rPr>
          <w:rFonts w:ascii="Arial" w:hAnsi="Arial" w:cs="Arial"/>
          <w:color w:val="auto"/>
          <w:sz w:val="24"/>
          <w:szCs w:val="24"/>
        </w:rPr>
        <w:t xml:space="preserve"> </w:t>
      </w:r>
      <w:r w:rsidR="0025258C" w:rsidRPr="006018D0">
        <w:rPr>
          <w:rFonts w:ascii="Arial" w:hAnsi="Arial" w:cs="Arial"/>
          <w:color w:val="auto"/>
          <w:sz w:val="24"/>
          <w:szCs w:val="24"/>
        </w:rPr>
        <w:t>I</w:t>
      </w:r>
      <w:r w:rsidR="006724CF" w:rsidRPr="006018D0">
        <w:rPr>
          <w:rFonts w:ascii="Arial" w:hAnsi="Arial" w:cs="Arial"/>
          <w:color w:val="auto"/>
          <w:sz w:val="24"/>
          <w:szCs w:val="24"/>
        </w:rPr>
        <w:t>t Should Li</w:t>
      </w:r>
      <w:r w:rsidR="00DC0553" w:rsidRPr="006018D0">
        <w:rPr>
          <w:rFonts w:ascii="Arial" w:hAnsi="Arial" w:cs="Arial"/>
          <w:color w:val="auto"/>
          <w:sz w:val="24"/>
          <w:szCs w:val="24"/>
        </w:rPr>
        <w:t>mit AEP’s Cost Recovery to OVEC</w:t>
      </w:r>
      <w:r w:rsidR="0025258C" w:rsidRPr="006018D0">
        <w:rPr>
          <w:rFonts w:ascii="Arial" w:hAnsi="Arial" w:cs="Arial"/>
          <w:color w:val="auto"/>
          <w:sz w:val="24"/>
          <w:szCs w:val="24"/>
        </w:rPr>
        <w:t>.</w:t>
      </w:r>
      <w:bookmarkEnd w:id="11"/>
      <w:proofErr w:type="gramEnd"/>
    </w:p>
    <w:p w14:paraId="5EAEAEA6" w14:textId="5A5F0EF0" w:rsidR="006724CF" w:rsidRPr="006018D0" w:rsidRDefault="006724CF" w:rsidP="00B44153">
      <w:pPr>
        <w:spacing w:after="0" w:line="480" w:lineRule="auto"/>
        <w:ind w:firstLine="720"/>
        <w:rPr>
          <w:rFonts w:ascii="Arial" w:hAnsi="Arial" w:cs="Arial"/>
          <w:sz w:val="24"/>
          <w:szCs w:val="24"/>
        </w:rPr>
      </w:pPr>
      <w:r w:rsidRPr="006018D0">
        <w:rPr>
          <w:rFonts w:ascii="Arial" w:hAnsi="Arial" w:cs="Arial"/>
          <w:sz w:val="24"/>
          <w:szCs w:val="24"/>
        </w:rPr>
        <w:t>As noted above, there are sound legal and policy reasons to reject AEP’</w:t>
      </w:r>
      <w:r w:rsidR="00BE233C" w:rsidRPr="006018D0">
        <w:rPr>
          <w:rFonts w:ascii="Arial" w:hAnsi="Arial" w:cs="Arial"/>
          <w:sz w:val="24"/>
          <w:szCs w:val="24"/>
        </w:rPr>
        <w:t>s PPA R</w:t>
      </w:r>
      <w:r w:rsidRPr="006018D0">
        <w:rPr>
          <w:rFonts w:ascii="Arial" w:hAnsi="Arial" w:cs="Arial"/>
          <w:sz w:val="24"/>
          <w:szCs w:val="24"/>
        </w:rPr>
        <w:t>ider</w:t>
      </w:r>
      <w:r w:rsidR="00BE233C" w:rsidRPr="006018D0">
        <w:rPr>
          <w:rFonts w:ascii="Arial" w:hAnsi="Arial" w:cs="Arial"/>
          <w:sz w:val="24"/>
          <w:szCs w:val="24"/>
        </w:rPr>
        <w:t xml:space="preserve"> proposal.</w:t>
      </w:r>
      <w:r w:rsidR="00523CBA" w:rsidRPr="006018D0">
        <w:rPr>
          <w:rFonts w:ascii="Arial" w:hAnsi="Arial" w:cs="Arial"/>
          <w:sz w:val="24"/>
          <w:szCs w:val="24"/>
        </w:rPr>
        <w:t xml:space="preserve"> </w:t>
      </w:r>
      <w:r w:rsidR="0025258C" w:rsidRPr="006018D0">
        <w:rPr>
          <w:rFonts w:ascii="Arial" w:hAnsi="Arial" w:cs="Arial"/>
          <w:sz w:val="24"/>
          <w:szCs w:val="24"/>
        </w:rPr>
        <w:t>Nevertheless</w:t>
      </w:r>
      <w:r w:rsidR="00BE233C" w:rsidRPr="006018D0">
        <w:rPr>
          <w:rFonts w:ascii="Arial" w:hAnsi="Arial" w:cs="Arial"/>
          <w:sz w:val="24"/>
          <w:szCs w:val="24"/>
        </w:rPr>
        <w:t>, at a minimum, if the Commis</w:t>
      </w:r>
      <w:r w:rsidR="00351988" w:rsidRPr="006018D0">
        <w:rPr>
          <w:rFonts w:ascii="Arial" w:hAnsi="Arial" w:cs="Arial"/>
          <w:sz w:val="24"/>
          <w:szCs w:val="24"/>
        </w:rPr>
        <w:t xml:space="preserve">sion approves the PPA Rider, </w:t>
      </w:r>
      <w:r w:rsidR="00190E9B" w:rsidRPr="006018D0">
        <w:rPr>
          <w:rFonts w:ascii="Arial" w:hAnsi="Arial" w:cs="Arial"/>
          <w:sz w:val="24"/>
          <w:szCs w:val="24"/>
        </w:rPr>
        <w:t>it</w:t>
      </w:r>
      <w:r w:rsidR="00351988" w:rsidRPr="006018D0">
        <w:rPr>
          <w:rFonts w:ascii="Arial" w:hAnsi="Arial" w:cs="Arial"/>
          <w:sz w:val="24"/>
          <w:szCs w:val="24"/>
        </w:rPr>
        <w:t xml:space="preserve"> </w:t>
      </w:r>
      <w:r w:rsidR="00BE233C" w:rsidRPr="006018D0">
        <w:rPr>
          <w:rFonts w:ascii="Arial" w:hAnsi="Arial" w:cs="Arial"/>
          <w:sz w:val="24"/>
          <w:szCs w:val="24"/>
        </w:rPr>
        <w:t xml:space="preserve">should be limited </w:t>
      </w:r>
      <w:r w:rsidR="00190E9B" w:rsidRPr="006018D0">
        <w:rPr>
          <w:rFonts w:ascii="Arial" w:hAnsi="Arial" w:cs="Arial"/>
          <w:sz w:val="24"/>
          <w:szCs w:val="24"/>
        </w:rPr>
        <w:t xml:space="preserve">only </w:t>
      </w:r>
      <w:r w:rsidR="00BE233C" w:rsidRPr="006018D0">
        <w:rPr>
          <w:rFonts w:ascii="Arial" w:hAnsi="Arial" w:cs="Arial"/>
          <w:sz w:val="24"/>
          <w:szCs w:val="24"/>
        </w:rPr>
        <w:t>to generation assets that AEP Ohio holds within its distribution company.</w:t>
      </w:r>
      <w:r w:rsidR="00BE233C" w:rsidRPr="006018D0">
        <w:rPr>
          <w:rStyle w:val="FootnoteReference"/>
          <w:rFonts w:ascii="Arial" w:hAnsi="Arial" w:cs="Arial"/>
          <w:sz w:val="24"/>
          <w:szCs w:val="24"/>
        </w:rPr>
        <w:footnoteReference w:id="70"/>
      </w:r>
      <w:r w:rsidR="00190E9B" w:rsidRPr="006018D0">
        <w:rPr>
          <w:rFonts w:ascii="Arial" w:hAnsi="Arial" w:cs="Arial"/>
          <w:sz w:val="24"/>
          <w:szCs w:val="24"/>
        </w:rPr>
        <w:t xml:space="preserve"> </w:t>
      </w:r>
      <w:r w:rsidR="00BE233C" w:rsidRPr="006018D0">
        <w:rPr>
          <w:rFonts w:ascii="Arial" w:hAnsi="Arial" w:cs="Arial"/>
          <w:sz w:val="24"/>
          <w:szCs w:val="24"/>
        </w:rPr>
        <w:t xml:space="preserve"> And since AEP has already divested its electric generation assets, except for OVEC, then the PPA Rider should be limited to recovery on just the OVEC assets.</w:t>
      </w:r>
      <w:r w:rsidR="004C4EF0" w:rsidRPr="006018D0">
        <w:rPr>
          <w:rStyle w:val="FootnoteReference"/>
          <w:rFonts w:ascii="Arial" w:hAnsi="Arial" w:cs="Arial"/>
          <w:sz w:val="24"/>
          <w:szCs w:val="24"/>
        </w:rPr>
        <w:footnoteReference w:id="71"/>
      </w:r>
    </w:p>
    <w:p w14:paraId="6E6EFB4E" w14:textId="3183A2B4" w:rsidR="0062767E" w:rsidRPr="006018D0" w:rsidRDefault="00BE233C" w:rsidP="00B44153">
      <w:pPr>
        <w:spacing w:after="0" w:line="480" w:lineRule="auto"/>
        <w:ind w:firstLine="720"/>
        <w:rPr>
          <w:rFonts w:ascii="Arial" w:hAnsi="Arial" w:cs="Arial"/>
          <w:sz w:val="24"/>
          <w:szCs w:val="24"/>
        </w:rPr>
      </w:pPr>
      <w:r w:rsidRPr="006018D0">
        <w:rPr>
          <w:rFonts w:ascii="Arial" w:hAnsi="Arial" w:cs="Arial"/>
          <w:sz w:val="24"/>
          <w:szCs w:val="24"/>
        </w:rPr>
        <w:t>The Commission should not allow AEP to recover costs of generation assets that were otherwise deemed competitive and transferred to a competitive affiliate.  Allowing AEP’s affiliated company to receive cost recovery on generation assets, while not affording that same</w:t>
      </w:r>
      <w:r w:rsidR="0062767E" w:rsidRPr="006018D0">
        <w:rPr>
          <w:rFonts w:ascii="Arial" w:hAnsi="Arial" w:cs="Arial"/>
          <w:sz w:val="24"/>
          <w:szCs w:val="24"/>
        </w:rPr>
        <w:t xml:space="preserve"> right to other competitive generation in the market</w:t>
      </w:r>
      <w:r w:rsidR="00190E9B" w:rsidRPr="006018D0">
        <w:rPr>
          <w:rFonts w:ascii="Arial" w:hAnsi="Arial" w:cs="Arial"/>
          <w:sz w:val="24"/>
          <w:szCs w:val="24"/>
        </w:rPr>
        <w:t>,</w:t>
      </w:r>
      <w:r w:rsidR="0062767E" w:rsidRPr="006018D0">
        <w:rPr>
          <w:rFonts w:ascii="Arial" w:hAnsi="Arial" w:cs="Arial"/>
          <w:sz w:val="24"/>
          <w:szCs w:val="24"/>
        </w:rPr>
        <w:t xml:space="preserve"> would equate to an anti-competitive advantage that contravenes Ohio’s pro-competition electric policy and </w:t>
      </w:r>
      <w:r w:rsidR="00190E9B" w:rsidRPr="006018D0">
        <w:rPr>
          <w:rFonts w:ascii="Arial" w:hAnsi="Arial" w:cs="Arial"/>
          <w:sz w:val="24"/>
          <w:szCs w:val="24"/>
        </w:rPr>
        <w:t xml:space="preserve">its </w:t>
      </w:r>
      <w:r w:rsidR="0062767E" w:rsidRPr="006018D0">
        <w:rPr>
          <w:rFonts w:ascii="Arial" w:hAnsi="Arial" w:cs="Arial"/>
          <w:sz w:val="24"/>
          <w:szCs w:val="24"/>
        </w:rPr>
        <w:t>corporate</w:t>
      </w:r>
      <w:r w:rsidR="00190E9B" w:rsidRPr="006018D0">
        <w:rPr>
          <w:rFonts w:ascii="Arial" w:hAnsi="Arial" w:cs="Arial"/>
          <w:sz w:val="24"/>
          <w:szCs w:val="24"/>
        </w:rPr>
        <w:t>-</w:t>
      </w:r>
      <w:r w:rsidR="0062767E" w:rsidRPr="006018D0">
        <w:rPr>
          <w:rFonts w:ascii="Arial" w:hAnsi="Arial" w:cs="Arial"/>
          <w:sz w:val="24"/>
          <w:szCs w:val="24"/>
        </w:rPr>
        <w:t>separation statutes.  As witness Hamilton testifie</w:t>
      </w:r>
      <w:r w:rsidR="00190E9B" w:rsidRPr="006018D0">
        <w:rPr>
          <w:rFonts w:ascii="Arial" w:hAnsi="Arial" w:cs="Arial"/>
          <w:sz w:val="24"/>
          <w:szCs w:val="24"/>
        </w:rPr>
        <w:t>d,</w:t>
      </w:r>
      <w:r w:rsidR="0062767E" w:rsidRPr="006018D0">
        <w:rPr>
          <w:rFonts w:ascii="Arial" w:hAnsi="Arial" w:cs="Arial"/>
          <w:sz w:val="24"/>
          <w:szCs w:val="24"/>
        </w:rPr>
        <w:t xml:space="preserve"> “AEP’s generation should be required to stand on its own, just like all other generation in the market</w:t>
      </w:r>
      <w:r w:rsidR="00BC7A74" w:rsidRPr="006018D0">
        <w:rPr>
          <w:rFonts w:ascii="Arial" w:hAnsi="Arial" w:cs="Arial"/>
          <w:sz w:val="24"/>
          <w:szCs w:val="24"/>
        </w:rPr>
        <w:t>.</w:t>
      </w:r>
      <w:r w:rsidR="00190E9B" w:rsidRPr="006018D0">
        <w:rPr>
          <w:rFonts w:ascii="Arial" w:hAnsi="Arial" w:cs="Arial"/>
          <w:sz w:val="24"/>
          <w:szCs w:val="24"/>
        </w:rPr>
        <w:t xml:space="preserve"> . . . </w:t>
      </w:r>
      <w:r w:rsidR="00BC7A74" w:rsidRPr="006018D0">
        <w:rPr>
          <w:rFonts w:ascii="Arial" w:hAnsi="Arial" w:cs="Arial"/>
          <w:sz w:val="24"/>
          <w:szCs w:val="24"/>
        </w:rPr>
        <w:t>[A]</w:t>
      </w:r>
      <w:proofErr w:type="spellStart"/>
      <w:r w:rsidR="0062767E" w:rsidRPr="006018D0">
        <w:rPr>
          <w:rFonts w:ascii="Arial" w:hAnsi="Arial" w:cs="Arial"/>
          <w:sz w:val="24"/>
          <w:szCs w:val="24"/>
        </w:rPr>
        <w:t>llowing</w:t>
      </w:r>
      <w:proofErr w:type="spellEnd"/>
      <w:r w:rsidR="0062767E" w:rsidRPr="006018D0">
        <w:rPr>
          <w:rFonts w:ascii="Arial" w:hAnsi="Arial" w:cs="Arial"/>
          <w:sz w:val="24"/>
          <w:szCs w:val="24"/>
        </w:rPr>
        <w:t xml:space="preserve"> certain generating units (AEP’s) to receive guaranteed recovery of costs from all AEP ratepayers would harm all other generators that do not get guaranteed cost recovery.”</w:t>
      </w:r>
      <w:r w:rsidR="0062767E" w:rsidRPr="006018D0">
        <w:rPr>
          <w:rStyle w:val="FootnoteReference"/>
          <w:rFonts w:ascii="Arial" w:hAnsi="Arial" w:cs="Arial"/>
          <w:sz w:val="24"/>
          <w:szCs w:val="24"/>
        </w:rPr>
        <w:footnoteReference w:id="72"/>
      </w:r>
    </w:p>
    <w:p w14:paraId="32ABD9D8" w14:textId="42AD9788" w:rsidR="0062767E" w:rsidRPr="006018D0" w:rsidRDefault="00475037" w:rsidP="00B44153">
      <w:pPr>
        <w:pStyle w:val="Heading2"/>
        <w:numPr>
          <w:ilvl w:val="0"/>
          <w:numId w:val="12"/>
        </w:numPr>
        <w:spacing w:before="0" w:after="240" w:line="240" w:lineRule="auto"/>
        <w:rPr>
          <w:rFonts w:ascii="Arial" w:hAnsi="Arial" w:cs="Arial"/>
          <w:color w:val="auto"/>
          <w:sz w:val="24"/>
          <w:szCs w:val="24"/>
        </w:rPr>
      </w:pPr>
      <w:bookmarkStart w:id="12" w:name="_Toc267673999"/>
      <w:r w:rsidRPr="006018D0">
        <w:rPr>
          <w:rFonts w:ascii="Arial" w:hAnsi="Arial" w:cs="Arial"/>
          <w:color w:val="auto"/>
          <w:sz w:val="24"/>
          <w:szCs w:val="24"/>
        </w:rPr>
        <w:lastRenderedPageBreak/>
        <w:t>The Commission Should Order AEP to Implement Supplier Consolidated Billing</w:t>
      </w:r>
      <w:r w:rsidR="00190E9B" w:rsidRPr="006018D0">
        <w:rPr>
          <w:rFonts w:ascii="Arial" w:hAnsi="Arial" w:cs="Arial"/>
          <w:color w:val="auto"/>
          <w:sz w:val="24"/>
          <w:szCs w:val="24"/>
        </w:rPr>
        <w:t>.</w:t>
      </w:r>
      <w:bookmarkEnd w:id="12"/>
    </w:p>
    <w:p w14:paraId="05D10CB6" w14:textId="1828D83F" w:rsidR="001B292B" w:rsidRPr="006018D0" w:rsidRDefault="003D448B" w:rsidP="00B44153">
      <w:pPr>
        <w:spacing w:after="0" w:line="480" w:lineRule="auto"/>
        <w:ind w:firstLine="720"/>
        <w:rPr>
          <w:rFonts w:ascii="Arial" w:hAnsi="Arial" w:cs="Arial"/>
          <w:sz w:val="24"/>
          <w:szCs w:val="24"/>
        </w:rPr>
      </w:pPr>
      <w:r w:rsidRPr="006018D0">
        <w:rPr>
          <w:rFonts w:ascii="Arial" w:hAnsi="Arial" w:cs="Arial"/>
          <w:sz w:val="24"/>
          <w:szCs w:val="24"/>
        </w:rPr>
        <w:t xml:space="preserve">IGS also proposed in its testimony that AEP’s </w:t>
      </w:r>
      <w:r w:rsidR="00475037" w:rsidRPr="006018D0">
        <w:rPr>
          <w:rFonts w:ascii="Arial" w:hAnsi="Arial" w:cs="Arial"/>
          <w:sz w:val="24"/>
          <w:szCs w:val="24"/>
        </w:rPr>
        <w:t>ESP Application</w:t>
      </w:r>
      <w:r w:rsidRPr="006018D0">
        <w:rPr>
          <w:rFonts w:ascii="Arial" w:hAnsi="Arial" w:cs="Arial"/>
          <w:sz w:val="24"/>
          <w:szCs w:val="24"/>
        </w:rPr>
        <w:t xml:space="preserve"> be modified to require AEP to offer supplier consolidated billing</w:t>
      </w:r>
      <w:r w:rsidR="00623742" w:rsidRPr="006018D0">
        <w:rPr>
          <w:rFonts w:ascii="Arial" w:hAnsi="Arial" w:cs="Arial"/>
          <w:sz w:val="24"/>
          <w:szCs w:val="24"/>
        </w:rPr>
        <w:t xml:space="preserve"> to CRES suppliers</w:t>
      </w:r>
      <w:r w:rsidRPr="006018D0">
        <w:rPr>
          <w:rFonts w:ascii="Arial" w:hAnsi="Arial" w:cs="Arial"/>
          <w:sz w:val="24"/>
          <w:szCs w:val="24"/>
        </w:rPr>
        <w:t>.</w:t>
      </w:r>
      <w:r w:rsidR="00623742" w:rsidRPr="006018D0">
        <w:rPr>
          <w:rFonts w:ascii="Arial" w:hAnsi="Arial" w:cs="Arial"/>
          <w:sz w:val="24"/>
          <w:szCs w:val="24"/>
        </w:rPr>
        <w:t xml:space="preserve"> As Mr. White testified, with supplier consolidated billing CRES suppliers purchase the receivables for the EDU distribution charges and then the CRES suppliers would be responsible for billing and collecting all of the charges (</w:t>
      </w:r>
      <w:r w:rsidR="00A8397F" w:rsidRPr="006018D0">
        <w:rPr>
          <w:rFonts w:ascii="Arial" w:hAnsi="Arial" w:cs="Arial"/>
          <w:sz w:val="24"/>
          <w:szCs w:val="24"/>
        </w:rPr>
        <w:t>distribution</w:t>
      </w:r>
      <w:r w:rsidR="00623742" w:rsidRPr="006018D0">
        <w:rPr>
          <w:rFonts w:ascii="Arial" w:hAnsi="Arial" w:cs="Arial"/>
          <w:sz w:val="24"/>
          <w:szCs w:val="24"/>
        </w:rPr>
        <w:t xml:space="preserve"> and generation) from the customer.</w:t>
      </w:r>
      <w:r w:rsidR="00623742" w:rsidRPr="006018D0">
        <w:rPr>
          <w:rStyle w:val="FootnoteReference"/>
          <w:rFonts w:ascii="Arial" w:hAnsi="Arial" w:cs="Arial"/>
          <w:sz w:val="24"/>
          <w:szCs w:val="24"/>
        </w:rPr>
        <w:footnoteReference w:id="73"/>
      </w:r>
      <w:r w:rsidR="00623742" w:rsidRPr="006018D0">
        <w:rPr>
          <w:rFonts w:ascii="Arial" w:hAnsi="Arial" w:cs="Arial"/>
          <w:sz w:val="24"/>
          <w:szCs w:val="24"/>
        </w:rPr>
        <w:t xml:space="preserve">  As Mr. White point outs “[g]</w:t>
      </w:r>
      <w:proofErr w:type="spellStart"/>
      <w:r w:rsidR="00623742" w:rsidRPr="006018D0">
        <w:rPr>
          <w:rFonts w:ascii="Arial" w:hAnsi="Arial" w:cs="Arial"/>
          <w:sz w:val="24"/>
          <w:szCs w:val="24"/>
        </w:rPr>
        <w:t>eneration</w:t>
      </w:r>
      <w:proofErr w:type="spellEnd"/>
      <w:r w:rsidR="00623742" w:rsidRPr="006018D0">
        <w:rPr>
          <w:rFonts w:ascii="Arial" w:hAnsi="Arial" w:cs="Arial"/>
          <w:sz w:val="24"/>
          <w:szCs w:val="24"/>
        </w:rPr>
        <w:t xml:space="preserve"> charges already represent a greater portion of the customer’s electric bill” thus it makes sense for the generation supplier to be</w:t>
      </w:r>
      <w:r w:rsidR="00B97EBE" w:rsidRPr="006018D0">
        <w:rPr>
          <w:rFonts w:ascii="Arial" w:hAnsi="Arial" w:cs="Arial"/>
          <w:sz w:val="24"/>
          <w:szCs w:val="24"/>
        </w:rPr>
        <w:t xml:space="preserve"> the</w:t>
      </w:r>
      <w:r w:rsidR="00623742" w:rsidRPr="006018D0">
        <w:rPr>
          <w:rFonts w:ascii="Arial" w:hAnsi="Arial" w:cs="Arial"/>
          <w:sz w:val="24"/>
          <w:szCs w:val="24"/>
        </w:rPr>
        <w:t xml:space="preserve"> billing and collecting </w:t>
      </w:r>
      <w:r w:rsidR="00A220EA" w:rsidRPr="006018D0">
        <w:rPr>
          <w:rFonts w:ascii="Arial" w:hAnsi="Arial" w:cs="Arial"/>
          <w:sz w:val="24"/>
          <w:szCs w:val="24"/>
        </w:rPr>
        <w:t>agent</w:t>
      </w:r>
      <w:r w:rsidR="00623742" w:rsidRPr="006018D0">
        <w:rPr>
          <w:rFonts w:ascii="Arial" w:hAnsi="Arial" w:cs="Arial"/>
          <w:sz w:val="24"/>
          <w:szCs w:val="24"/>
        </w:rPr>
        <w:t>.</w:t>
      </w:r>
      <w:r w:rsidR="00623742" w:rsidRPr="006018D0">
        <w:rPr>
          <w:rStyle w:val="FootnoteReference"/>
          <w:rFonts w:ascii="Arial" w:hAnsi="Arial" w:cs="Arial"/>
          <w:sz w:val="24"/>
          <w:szCs w:val="24"/>
        </w:rPr>
        <w:footnoteReference w:id="74"/>
      </w:r>
    </w:p>
    <w:p w14:paraId="3FE16268" w14:textId="09243311" w:rsidR="00725800" w:rsidRPr="006018D0" w:rsidRDefault="00623742" w:rsidP="00C72689">
      <w:pPr>
        <w:spacing w:after="0" w:line="480" w:lineRule="auto"/>
        <w:ind w:firstLine="720"/>
        <w:rPr>
          <w:rFonts w:ascii="Arial" w:hAnsi="Arial" w:cs="Arial"/>
          <w:sz w:val="24"/>
          <w:szCs w:val="24"/>
        </w:rPr>
      </w:pPr>
      <w:r w:rsidRPr="006018D0">
        <w:rPr>
          <w:rFonts w:ascii="Arial" w:hAnsi="Arial" w:cs="Arial"/>
          <w:sz w:val="24"/>
          <w:szCs w:val="24"/>
        </w:rPr>
        <w:t>Mr. White explains supplier consolidate</w:t>
      </w:r>
      <w:r w:rsidR="00BC7A74" w:rsidRPr="006018D0">
        <w:rPr>
          <w:rFonts w:ascii="Arial" w:hAnsi="Arial" w:cs="Arial"/>
          <w:sz w:val="24"/>
          <w:szCs w:val="24"/>
        </w:rPr>
        <w:t>d</w:t>
      </w:r>
      <w:r w:rsidRPr="006018D0">
        <w:rPr>
          <w:rFonts w:ascii="Arial" w:hAnsi="Arial" w:cs="Arial"/>
          <w:sz w:val="24"/>
          <w:szCs w:val="24"/>
        </w:rPr>
        <w:t xml:space="preserve"> billing enables “CRES providers to offer electric customers a broader range of products and services.”  Further, supplier consolidated billing would not require distribution customers to pay for upgrades to expand AEP’s ability </w:t>
      </w:r>
      <w:r w:rsidR="00725800" w:rsidRPr="006018D0">
        <w:rPr>
          <w:rFonts w:ascii="Arial" w:hAnsi="Arial" w:cs="Arial"/>
          <w:sz w:val="24"/>
          <w:szCs w:val="24"/>
        </w:rPr>
        <w:t>to bill for a diverse range of products and services.</w:t>
      </w:r>
      <w:r w:rsidR="00725800" w:rsidRPr="006018D0">
        <w:rPr>
          <w:rStyle w:val="FootnoteReference"/>
          <w:rFonts w:ascii="Arial" w:hAnsi="Arial" w:cs="Arial"/>
          <w:sz w:val="24"/>
          <w:szCs w:val="24"/>
        </w:rPr>
        <w:footnoteReference w:id="75"/>
      </w:r>
      <w:r w:rsidR="00D82C66" w:rsidRPr="006018D0">
        <w:rPr>
          <w:rFonts w:ascii="Arial" w:hAnsi="Arial" w:cs="Arial"/>
          <w:sz w:val="24"/>
          <w:szCs w:val="24"/>
        </w:rPr>
        <w:t xml:space="preserve">  </w:t>
      </w:r>
      <w:r w:rsidR="00725800" w:rsidRPr="006018D0">
        <w:rPr>
          <w:rFonts w:ascii="Arial" w:hAnsi="Arial" w:cs="Arial"/>
          <w:sz w:val="24"/>
          <w:szCs w:val="24"/>
        </w:rPr>
        <w:t>As Mr. White notes</w:t>
      </w:r>
      <w:r w:rsidR="00DC0553" w:rsidRPr="006018D0">
        <w:rPr>
          <w:rFonts w:ascii="Arial" w:hAnsi="Arial" w:cs="Arial"/>
          <w:sz w:val="24"/>
          <w:szCs w:val="24"/>
        </w:rPr>
        <w:t>,</w:t>
      </w:r>
      <w:r w:rsidR="00725800" w:rsidRPr="006018D0">
        <w:rPr>
          <w:rFonts w:ascii="Arial" w:hAnsi="Arial" w:cs="Arial"/>
          <w:sz w:val="24"/>
          <w:szCs w:val="24"/>
        </w:rPr>
        <w:t xml:space="preserve"> “granting customers billing flexibility and multiple billing options is extremely important if additional products and services are to develop in the competitive market.”</w:t>
      </w:r>
      <w:r w:rsidR="00725800" w:rsidRPr="006018D0">
        <w:rPr>
          <w:rStyle w:val="FootnoteReference"/>
          <w:rFonts w:ascii="Arial" w:hAnsi="Arial" w:cs="Arial"/>
          <w:sz w:val="24"/>
          <w:szCs w:val="24"/>
        </w:rPr>
        <w:footnoteReference w:id="76"/>
      </w:r>
      <w:r w:rsidR="00725800" w:rsidRPr="006018D0">
        <w:rPr>
          <w:rFonts w:ascii="Arial" w:hAnsi="Arial" w:cs="Arial"/>
          <w:sz w:val="24"/>
          <w:szCs w:val="24"/>
        </w:rPr>
        <w:t xml:space="preserve">  He further explains</w:t>
      </w:r>
      <w:r w:rsidR="00D82C66" w:rsidRPr="006018D0">
        <w:rPr>
          <w:rFonts w:ascii="Arial" w:hAnsi="Arial" w:cs="Arial"/>
          <w:sz w:val="24"/>
          <w:szCs w:val="24"/>
        </w:rPr>
        <w:t>,</w:t>
      </w:r>
      <w:r w:rsidR="00725800" w:rsidRPr="006018D0">
        <w:rPr>
          <w:rFonts w:ascii="Arial" w:hAnsi="Arial" w:cs="Arial"/>
          <w:sz w:val="24"/>
          <w:szCs w:val="24"/>
        </w:rPr>
        <w:t xml:space="preserve"> “[a]s product offerings evolve, </w:t>
      </w:r>
      <w:proofErr w:type="gramStart"/>
      <w:r w:rsidR="00725800" w:rsidRPr="006018D0">
        <w:rPr>
          <w:rFonts w:ascii="Arial" w:hAnsi="Arial" w:cs="Arial"/>
          <w:sz w:val="24"/>
          <w:szCs w:val="24"/>
        </w:rPr>
        <w:t>it</w:t>
      </w:r>
      <w:proofErr w:type="gramEnd"/>
      <w:r w:rsidR="00725800" w:rsidRPr="006018D0">
        <w:rPr>
          <w:rFonts w:ascii="Arial" w:hAnsi="Arial" w:cs="Arial"/>
          <w:sz w:val="24"/>
          <w:szCs w:val="24"/>
        </w:rPr>
        <w:t xml:space="preserve"> is quite possible in the not-too-distant future, that the commodity will be just one of many features customers receive with their energy service from CRES providers. </w:t>
      </w:r>
      <w:r w:rsidR="00D82C66" w:rsidRPr="006018D0">
        <w:rPr>
          <w:rFonts w:ascii="Arial" w:hAnsi="Arial" w:cs="Arial"/>
          <w:sz w:val="24"/>
          <w:szCs w:val="24"/>
        </w:rPr>
        <w:t xml:space="preserve"> </w:t>
      </w:r>
      <w:r w:rsidR="00725800" w:rsidRPr="006018D0">
        <w:rPr>
          <w:rFonts w:ascii="Arial" w:hAnsi="Arial" w:cs="Arial"/>
          <w:sz w:val="24"/>
          <w:szCs w:val="24"/>
        </w:rPr>
        <w:t>Billing flexibility, thus, needs to be given to CRES suppliers in order to make these products available to customers.”</w:t>
      </w:r>
      <w:r w:rsidR="00725800" w:rsidRPr="006018D0">
        <w:rPr>
          <w:rStyle w:val="FootnoteReference"/>
          <w:rFonts w:ascii="Arial" w:hAnsi="Arial" w:cs="Arial"/>
          <w:sz w:val="24"/>
          <w:szCs w:val="24"/>
        </w:rPr>
        <w:footnoteReference w:id="77"/>
      </w:r>
    </w:p>
    <w:p w14:paraId="448903C7" w14:textId="50B79A85" w:rsidR="00725800" w:rsidRPr="006018D0" w:rsidRDefault="00725800" w:rsidP="00C72689">
      <w:pPr>
        <w:spacing w:after="0" w:line="480" w:lineRule="auto"/>
        <w:ind w:firstLine="720"/>
        <w:rPr>
          <w:rFonts w:ascii="Arial" w:hAnsi="Arial" w:cs="Arial"/>
          <w:sz w:val="24"/>
          <w:szCs w:val="24"/>
        </w:rPr>
      </w:pPr>
      <w:r w:rsidRPr="006018D0">
        <w:rPr>
          <w:rFonts w:ascii="Arial" w:hAnsi="Arial" w:cs="Arial"/>
          <w:sz w:val="24"/>
          <w:szCs w:val="24"/>
        </w:rPr>
        <w:lastRenderedPageBreak/>
        <w:t xml:space="preserve">Further, all of the consumer protection statutes and billing requirements would still be in place with the adoption of supplier consolidated billing.  </w:t>
      </w:r>
      <w:r w:rsidR="00C72689" w:rsidRPr="006018D0">
        <w:rPr>
          <w:rFonts w:ascii="Arial" w:hAnsi="Arial" w:cs="Arial"/>
          <w:sz w:val="24"/>
          <w:szCs w:val="24"/>
        </w:rPr>
        <w:t>Non-</w:t>
      </w:r>
      <w:r w:rsidR="00A2201F" w:rsidRPr="006018D0">
        <w:rPr>
          <w:rFonts w:ascii="Arial" w:hAnsi="Arial" w:cs="Arial"/>
          <w:sz w:val="24"/>
          <w:szCs w:val="24"/>
        </w:rPr>
        <w:t>commodity charges could not trigger disconnect and CRES suppliers would have to abide by the same billing rules and billing format as AEP is required to today.</w:t>
      </w:r>
      <w:r w:rsidR="00A2201F" w:rsidRPr="006018D0">
        <w:rPr>
          <w:rStyle w:val="FootnoteReference"/>
          <w:rFonts w:ascii="Arial" w:hAnsi="Arial" w:cs="Arial"/>
          <w:sz w:val="24"/>
          <w:szCs w:val="24"/>
        </w:rPr>
        <w:footnoteReference w:id="78"/>
      </w:r>
    </w:p>
    <w:p w14:paraId="5762B485" w14:textId="77777777" w:rsidR="00A2201F" w:rsidRPr="006018D0" w:rsidRDefault="00A2201F" w:rsidP="00C72689">
      <w:pPr>
        <w:spacing w:after="0" w:line="480" w:lineRule="auto"/>
        <w:ind w:firstLine="720"/>
        <w:rPr>
          <w:rFonts w:ascii="Arial" w:hAnsi="Arial" w:cs="Arial"/>
          <w:sz w:val="24"/>
          <w:szCs w:val="24"/>
        </w:rPr>
      </w:pPr>
      <w:r w:rsidRPr="006018D0">
        <w:rPr>
          <w:rFonts w:ascii="Arial" w:hAnsi="Arial" w:cs="Arial"/>
          <w:sz w:val="24"/>
          <w:szCs w:val="24"/>
        </w:rPr>
        <w:t>In short, with the adoption of supplier consolidated billing</w:t>
      </w:r>
      <w:r w:rsidR="00DC0553" w:rsidRPr="006018D0">
        <w:rPr>
          <w:rFonts w:ascii="Arial" w:hAnsi="Arial" w:cs="Arial"/>
          <w:sz w:val="24"/>
          <w:szCs w:val="24"/>
        </w:rPr>
        <w:t>,</w:t>
      </w:r>
      <w:r w:rsidRPr="006018D0">
        <w:rPr>
          <w:rFonts w:ascii="Arial" w:hAnsi="Arial" w:cs="Arial"/>
          <w:sz w:val="24"/>
          <w:szCs w:val="24"/>
        </w:rPr>
        <w:t xml:space="preserve"> the Commission will be taking an important step to ensure that customers are able to receive the diverse range of electric products and services that bring value to customers.</w:t>
      </w:r>
    </w:p>
    <w:p w14:paraId="00B43A3F" w14:textId="041E7A9E" w:rsidR="00475037" w:rsidRPr="006018D0" w:rsidRDefault="00190E9B" w:rsidP="00B44153">
      <w:pPr>
        <w:pStyle w:val="Heading2"/>
        <w:numPr>
          <w:ilvl w:val="0"/>
          <w:numId w:val="12"/>
        </w:numPr>
        <w:spacing w:before="0" w:after="240" w:line="240" w:lineRule="auto"/>
        <w:rPr>
          <w:rFonts w:ascii="Arial" w:hAnsi="Arial" w:cs="Arial"/>
          <w:color w:val="auto"/>
          <w:sz w:val="24"/>
          <w:szCs w:val="24"/>
        </w:rPr>
      </w:pPr>
      <w:bookmarkStart w:id="13" w:name="_Toc267674000"/>
      <w:r w:rsidRPr="006018D0">
        <w:rPr>
          <w:rFonts w:ascii="Arial" w:hAnsi="Arial" w:cs="Arial"/>
          <w:color w:val="auto"/>
          <w:sz w:val="24"/>
          <w:szCs w:val="24"/>
        </w:rPr>
        <w:t>The Commission Should Approve</w:t>
      </w:r>
      <w:r w:rsidR="00F751B6" w:rsidRPr="006018D0">
        <w:rPr>
          <w:rFonts w:ascii="Arial" w:hAnsi="Arial" w:cs="Arial"/>
          <w:color w:val="auto"/>
          <w:sz w:val="24"/>
          <w:szCs w:val="24"/>
        </w:rPr>
        <w:t xml:space="preserve"> the Basic Transmission Cost </w:t>
      </w:r>
      <w:r w:rsidR="00475037" w:rsidRPr="006018D0">
        <w:rPr>
          <w:rFonts w:ascii="Arial" w:hAnsi="Arial" w:cs="Arial"/>
          <w:color w:val="auto"/>
          <w:sz w:val="24"/>
          <w:szCs w:val="24"/>
        </w:rPr>
        <w:t>Rider</w:t>
      </w:r>
      <w:r w:rsidRPr="006018D0">
        <w:rPr>
          <w:rFonts w:ascii="Arial" w:hAnsi="Arial" w:cs="Arial"/>
          <w:color w:val="auto"/>
          <w:sz w:val="24"/>
          <w:szCs w:val="24"/>
        </w:rPr>
        <w:t>.</w:t>
      </w:r>
      <w:bookmarkEnd w:id="13"/>
    </w:p>
    <w:p w14:paraId="1D2B33E4" w14:textId="71FC9CF6" w:rsidR="00306906" w:rsidRPr="006018D0" w:rsidRDefault="00306906" w:rsidP="00B44153">
      <w:pPr>
        <w:spacing w:after="0" w:line="480" w:lineRule="auto"/>
        <w:ind w:firstLine="720"/>
        <w:rPr>
          <w:rFonts w:ascii="Arial" w:hAnsi="Arial" w:cs="Arial"/>
          <w:sz w:val="24"/>
          <w:szCs w:val="24"/>
        </w:rPr>
      </w:pPr>
      <w:r w:rsidRPr="006018D0">
        <w:rPr>
          <w:rFonts w:ascii="Arial" w:hAnsi="Arial" w:cs="Arial"/>
          <w:sz w:val="24"/>
          <w:szCs w:val="24"/>
        </w:rPr>
        <w:t xml:space="preserve">AEP </w:t>
      </w:r>
      <w:r w:rsidR="00190E9B" w:rsidRPr="006018D0">
        <w:rPr>
          <w:rFonts w:ascii="Arial" w:hAnsi="Arial" w:cs="Arial"/>
          <w:sz w:val="24"/>
          <w:szCs w:val="24"/>
        </w:rPr>
        <w:t xml:space="preserve">also </w:t>
      </w:r>
      <w:r w:rsidRPr="006018D0">
        <w:rPr>
          <w:rFonts w:ascii="Arial" w:hAnsi="Arial" w:cs="Arial"/>
          <w:sz w:val="24"/>
          <w:szCs w:val="24"/>
        </w:rPr>
        <w:t>request</w:t>
      </w:r>
      <w:r w:rsidR="00190E9B" w:rsidRPr="006018D0">
        <w:rPr>
          <w:rFonts w:ascii="Arial" w:hAnsi="Arial" w:cs="Arial"/>
          <w:sz w:val="24"/>
          <w:szCs w:val="24"/>
        </w:rPr>
        <w:t>s</w:t>
      </w:r>
      <w:r w:rsidRPr="006018D0">
        <w:rPr>
          <w:rFonts w:ascii="Arial" w:hAnsi="Arial" w:cs="Arial"/>
          <w:sz w:val="24"/>
          <w:szCs w:val="24"/>
        </w:rPr>
        <w:t xml:space="preserve"> approval of its BTCR</w:t>
      </w:r>
      <w:r w:rsidR="00190E9B" w:rsidRPr="006018D0">
        <w:rPr>
          <w:rFonts w:ascii="Arial" w:hAnsi="Arial" w:cs="Arial"/>
          <w:sz w:val="24"/>
          <w:szCs w:val="24"/>
        </w:rPr>
        <w:t>,</w:t>
      </w:r>
      <w:r w:rsidRPr="006018D0">
        <w:rPr>
          <w:rFonts w:ascii="Arial" w:hAnsi="Arial" w:cs="Arial"/>
          <w:sz w:val="24"/>
          <w:szCs w:val="24"/>
        </w:rPr>
        <w:t xml:space="preserve"> which would collect basic transmission costs through a non-</w:t>
      </w:r>
      <w:proofErr w:type="spellStart"/>
      <w:r w:rsidRPr="006018D0">
        <w:rPr>
          <w:rFonts w:ascii="Arial" w:hAnsi="Arial" w:cs="Arial"/>
          <w:sz w:val="24"/>
          <w:szCs w:val="24"/>
        </w:rPr>
        <w:t>bypassable</w:t>
      </w:r>
      <w:proofErr w:type="spellEnd"/>
      <w:r w:rsidRPr="006018D0">
        <w:rPr>
          <w:rFonts w:ascii="Arial" w:hAnsi="Arial" w:cs="Arial"/>
          <w:sz w:val="24"/>
          <w:szCs w:val="24"/>
        </w:rPr>
        <w:t xml:space="preserve"> rider.</w:t>
      </w:r>
      <w:r w:rsidR="00D471F1" w:rsidRPr="006018D0">
        <w:rPr>
          <w:rStyle w:val="FootnoteReference"/>
          <w:rFonts w:ascii="Arial" w:hAnsi="Arial" w:cs="Arial"/>
          <w:sz w:val="24"/>
          <w:szCs w:val="24"/>
        </w:rPr>
        <w:footnoteReference w:id="79"/>
      </w:r>
      <w:r w:rsidRPr="006018D0">
        <w:rPr>
          <w:rFonts w:ascii="Arial" w:hAnsi="Arial" w:cs="Arial"/>
          <w:sz w:val="24"/>
          <w:szCs w:val="24"/>
        </w:rPr>
        <w:t xml:space="preserve">  As explained by AEP witness </w:t>
      </w:r>
      <w:r w:rsidR="00D471F1" w:rsidRPr="006018D0">
        <w:rPr>
          <w:rFonts w:ascii="Arial" w:hAnsi="Arial" w:cs="Arial"/>
          <w:sz w:val="24"/>
          <w:szCs w:val="24"/>
        </w:rPr>
        <w:t xml:space="preserve">Andrea </w:t>
      </w:r>
      <w:r w:rsidRPr="006018D0">
        <w:rPr>
          <w:rFonts w:ascii="Arial" w:hAnsi="Arial" w:cs="Arial"/>
          <w:sz w:val="24"/>
          <w:szCs w:val="24"/>
        </w:rPr>
        <w:t>Moore, basic transmission costs include Network Integration Transmission Service</w:t>
      </w:r>
      <w:r w:rsidR="0020779B" w:rsidRPr="006018D0">
        <w:rPr>
          <w:rFonts w:ascii="Arial" w:hAnsi="Arial" w:cs="Arial"/>
          <w:sz w:val="24"/>
          <w:szCs w:val="24"/>
        </w:rPr>
        <w:t xml:space="preserve"> </w:t>
      </w:r>
      <w:r w:rsidRPr="006018D0">
        <w:rPr>
          <w:rFonts w:ascii="Arial" w:hAnsi="Arial" w:cs="Arial"/>
          <w:sz w:val="24"/>
          <w:szCs w:val="24"/>
        </w:rPr>
        <w:t>(</w:t>
      </w:r>
      <w:r w:rsidR="0020779B" w:rsidRPr="006018D0">
        <w:rPr>
          <w:rFonts w:ascii="Arial" w:hAnsi="Arial" w:cs="Arial"/>
          <w:sz w:val="24"/>
          <w:szCs w:val="24"/>
        </w:rPr>
        <w:t>“</w:t>
      </w:r>
      <w:r w:rsidRPr="006018D0">
        <w:rPr>
          <w:rFonts w:ascii="Arial" w:hAnsi="Arial" w:cs="Arial"/>
          <w:sz w:val="24"/>
          <w:szCs w:val="24"/>
        </w:rPr>
        <w:t>NITS</w:t>
      </w:r>
      <w:r w:rsidR="0020779B" w:rsidRPr="006018D0">
        <w:rPr>
          <w:rFonts w:ascii="Arial" w:hAnsi="Arial" w:cs="Arial"/>
          <w:sz w:val="24"/>
          <w:szCs w:val="24"/>
        </w:rPr>
        <w:t>”</w:t>
      </w:r>
      <w:r w:rsidRPr="006018D0">
        <w:rPr>
          <w:rFonts w:ascii="Arial" w:hAnsi="Arial" w:cs="Arial"/>
          <w:sz w:val="24"/>
          <w:szCs w:val="24"/>
        </w:rPr>
        <w:t>), Transmission Enhancement charges, Reactive Supply and Voltage Control, Transmission Owner Scheduling, System Control</w:t>
      </w:r>
      <w:r w:rsidR="0020779B" w:rsidRPr="006018D0">
        <w:rPr>
          <w:rFonts w:ascii="Arial" w:hAnsi="Arial" w:cs="Arial"/>
          <w:sz w:val="24"/>
          <w:szCs w:val="24"/>
        </w:rPr>
        <w:t>,</w:t>
      </w:r>
      <w:r w:rsidRPr="006018D0">
        <w:rPr>
          <w:rFonts w:ascii="Arial" w:hAnsi="Arial" w:cs="Arial"/>
          <w:sz w:val="24"/>
          <w:szCs w:val="24"/>
        </w:rPr>
        <w:t xml:space="preserve"> and Dispatch Service and Point-to-Point Revenues.</w:t>
      </w:r>
      <w:r w:rsidRPr="006018D0">
        <w:rPr>
          <w:rStyle w:val="FootnoteReference"/>
          <w:rFonts w:ascii="Arial" w:hAnsi="Arial" w:cs="Arial"/>
          <w:sz w:val="24"/>
          <w:szCs w:val="24"/>
        </w:rPr>
        <w:footnoteReference w:id="80"/>
      </w:r>
    </w:p>
    <w:p w14:paraId="1D7283BA" w14:textId="2E5CE613" w:rsidR="0090794E" w:rsidRPr="006018D0" w:rsidRDefault="00306906" w:rsidP="00B44153">
      <w:pPr>
        <w:spacing w:after="0" w:line="480" w:lineRule="auto"/>
        <w:ind w:firstLine="720"/>
        <w:rPr>
          <w:rFonts w:ascii="Arial" w:hAnsi="Arial" w:cs="Arial"/>
          <w:sz w:val="24"/>
          <w:szCs w:val="24"/>
        </w:rPr>
      </w:pPr>
      <w:r w:rsidRPr="006018D0">
        <w:rPr>
          <w:rFonts w:ascii="Arial" w:hAnsi="Arial" w:cs="Arial"/>
          <w:sz w:val="24"/>
          <w:szCs w:val="24"/>
        </w:rPr>
        <w:t xml:space="preserve">The Commission should approve AEP’s request for Rider BTCR. </w:t>
      </w:r>
      <w:r w:rsidR="002D1F02" w:rsidRPr="006018D0">
        <w:rPr>
          <w:rFonts w:ascii="Arial" w:hAnsi="Arial" w:cs="Arial"/>
          <w:sz w:val="24"/>
          <w:szCs w:val="24"/>
        </w:rPr>
        <w:t xml:space="preserve"> </w:t>
      </w:r>
      <w:r w:rsidR="0090794E" w:rsidRPr="006018D0">
        <w:rPr>
          <w:rFonts w:ascii="Arial" w:hAnsi="Arial" w:cs="Arial"/>
          <w:sz w:val="24"/>
          <w:szCs w:val="24"/>
        </w:rPr>
        <w:t xml:space="preserve">RESA witness </w:t>
      </w:r>
      <w:proofErr w:type="spellStart"/>
      <w:r w:rsidR="002D1F02" w:rsidRPr="006018D0">
        <w:rPr>
          <w:rFonts w:ascii="Arial" w:hAnsi="Arial" w:cs="Arial"/>
          <w:sz w:val="24"/>
          <w:szCs w:val="24"/>
        </w:rPr>
        <w:t>Lael</w:t>
      </w:r>
      <w:proofErr w:type="spellEnd"/>
      <w:r w:rsidR="002D1F02" w:rsidRPr="006018D0">
        <w:rPr>
          <w:rFonts w:ascii="Arial" w:hAnsi="Arial" w:cs="Arial"/>
          <w:sz w:val="24"/>
          <w:szCs w:val="24"/>
        </w:rPr>
        <w:t xml:space="preserve"> </w:t>
      </w:r>
      <w:r w:rsidR="0090794E" w:rsidRPr="006018D0">
        <w:rPr>
          <w:rFonts w:ascii="Arial" w:hAnsi="Arial" w:cs="Arial"/>
          <w:sz w:val="24"/>
          <w:szCs w:val="24"/>
        </w:rPr>
        <w:t>Campbell</w:t>
      </w:r>
      <w:r w:rsidR="00A8397F" w:rsidRPr="006018D0">
        <w:rPr>
          <w:rFonts w:ascii="Arial" w:hAnsi="Arial" w:cs="Arial"/>
          <w:sz w:val="24"/>
          <w:szCs w:val="24"/>
        </w:rPr>
        <w:t xml:space="preserve"> testified </w:t>
      </w:r>
      <w:r w:rsidR="0020779B" w:rsidRPr="006018D0">
        <w:rPr>
          <w:rFonts w:ascii="Arial" w:hAnsi="Arial" w:cs="Arial"/>
          <w:sz w:val="24"/>
          <w:szCs w:val="24"/>
        </w:rPr>
        <w:t>that</w:t>
      </w:r>
      <w:r w:rsidR="0090794E" w:rsidRPr="006018D0">
        <w:rPr>
          <w:rFonts w:ascii="Arial" w:hAnsi="Arial" w:cs="Arial"/>
          <w:sz w:val="24"/>
          <w:szCs w:val="24"/>
        </w:rPr>
        <w:t xml:space="preserve"> t</w:t>
      </w:r>
      <w:r w:rsidRPr="006018D0">
        <w:rPr>
          <w:rFonts w:ascii="Arial" w:hAnsi="Arial" w:cs="Arial"/>
          <w:sz w:val="24"/>
          <w:szCs w:val="24"/>
        </w:rPr>
        <w:t>he charges that would be recovered through Rider BTCR are non-market</w:t>
      </w:r>
      <w:r w:rsidR="0020779B" w:rsidRPr="006018D0">
        <w:rPr>
          <w:rFonts w:ascii="Arial" w:hAnsi="Arial" w:cs="Arial"/>
          <w:sz w:val="24"/>
          <w:szCs w:val="24"/>
        </w:rPr>
        <w:t>-</w:t>
      </w:r>
      <w:r w:rsidRPr="006018D0">
        <w:rPr>
          <w:rFonts w:ascii="Arial" w:hAnsi="Arial" w:cs="Arial"/>
          <w:sz w:val="24"/>
          <w:szCs w:val="24"/>
        </w:rPr>
        <w:t>based charges, meaning that these charges are simply pass-through costs for services performed by PJM that all customers must pay.</w:t>
      </w:r>
      <w:r w:rsidR="009C4859" w:rsidRPr="006018D0">
        <w:rPr>
          <w:rStyle w:val="FootnoteReference"/>
          <w:rFonts w:ascii="Arial" w:hAnsi="Arial" w:cs="Arial"/>
          <w:sz w:val="24"/>
          <w:szCs w:val="24"/>
        </w:rPr>
        <w:footnoteReference w:id="81"/>
      </w:r>
      <w:r w:rsidRPr="006018D0">
        <w:rPr>
          <w:rFonts w:ascii="Arial" w:hAnsi="Arial" w:cs="Arial"/>
          <w:sz w:val="24"/>
          <w:szCs w:val="24"/>
        </w:rPr>
        <w:t xml:space="preserve">  CRES suppliers have no ability to effect or manage these PJM costs, nor do they have the ability to hedge these costs for customers.</w:t>
      </w:r>
      <w:r w:rsidRPr="006018D0">
        <w:rPr>
          <w:rStyle w:val="FootnoteReference"/>
          <w:rFonts w:ascii="Arial" w:hAnsi="Arial" w:cs="Arial"/>
          <w:sz w:val="24"/>
          <w:szCs w:val="24"/>
        </w:rPr>
        <w:footnoteReference w:id="82"/>
      </w:r>
      <w:r w:rsidRPr="006018D0">
        <w:rPr>
          <w:rFonts w:ascii="Arial" w:hAnsi="Arial" w:cs="Arial"/>
          <w:sz w:val="24"/>
          <w:szCs w:val="24"/>
        </w:rPr>
        <w:t xml:space="preserve"> </w:t>
      </w:r>
      <w:r w:rsidR="0090794E" w:rsidRPr="006018D0">
        <w:rPr>
          <w:rFonts w:ascii="Arial" w:hAnsi="Arial" w:cs="Arial"/>
          <w:sz w:val="24"/>
          <w:szCs w:val="24"/>
        </w:rPr>
        <w:t xml:space="preserve"> </w:t>
      </w:r>
    </w:p>
    <w:p w14:paraId="4D344A01" w14:textId="6B018F06" w:rsidR="00306906" w:rsidRPr="006018D0" w:rsidRDefault="0090794E" w:rsidP="00B44153">
      <w:pPr>
        <w:spacing w:after="0" w:line="480" w:lineRule="auto"/>
        <w:ind w:firstLine="720"/>
        <w:rPr>
          <w:rFonts w:ascii="Arial" w:hAnsi="Arial" w:cs="Arial"/>
          <w:sz w:val="24"/>
          <w:szCs w:val="24"/>
        </w:rPr>
      </w:pPr>
      <w:r w:rsidRPr="006018D0">
        <w:rPr>
          <w:rFonts w:ascii="Arial" w:hAnsi="Arial" w:cs="Arial"/>
          <w:sz w:val="24"/>
          <w:szCs w:val="24"/>
        </w:rPr>
        <w:lastRenderedPageBreak/>
        <w:t xml:space="preserve"> As Mr. Campbell explains</w:t>
      </w:r>
      <w:r w:rsidR="00F80416" w:rsidRPr="006018D0">
        <w:rPr>
          <w:rFonts w:ascii="Arial" w:hAnsi="Arial" w:cs="Arial"/>
          <w:sz w:val="24"/>
          <w:szCs w:val="24"/>
        </w:rPr>
        <w:t>,</w:t>
      </w:r>
      <w:r w:rsidRPr="006018D0">
        <w:rPr>
          <w:rFonts w:ascii="Arial" w:hAnsi="Arial" w:cs="Arial"/>
          <w:sz w:val="24"/>
          <w:szCs w:val="24"/>
        </w:rPr>
        <w:t xml:space="preserve"> “excluding those costs and charges from the supplier and collecting the charges via a non-</w:t>
      </w:r>
      <w:proofErr w:type="spellStart"/>
      <w:r w:rsidRPr="006018D0">
        <w:rPr>
          <w:rFonts w:ascii="Arial" w:hAnsi="Arial" w:cs="Arial"/>
          <w:sz w:val="24"/>
          <w:szCs w:val="24"/>
        </w:rPr>
        <w:t>bypassable</w:t>
      </w:r>
      <w:proofErr w:type="spellEnd"/>
      <w:r w:rsidRPr="006018D0">
        <w:rPr>
          <w:rFonts w:ascii="Arial" w:hAnsi="Arial" w:cs="Arial"/>
          <w:sz w:val="24"/>
          <w:szCs w:val="24"/>
        </w:rPr>
        <w:t xml:space="preserve"> rider benefits Ohio customers, because, instead of paying an up-front risk premium for a charge that may never occur, both shopping and non-shopping customers will be charged equitably as the non-market-based charges actually occur.”</w:t>
      </w:r>
      <w:r w:rsidRPr="006018D0">
        <w:rPr>
          <w:rStyle w:val="FootnoteReference"/>
          <w:rFonts w:ascii="Arial" w:hAnsi="Arial" w:cs="Arial"/>
          <w:sz w:val="24"/>
          <w:szCs w:val="24"/>
        </w:rPr>
        <w:footnoteReference w:id="83"/>
      </w:r>
      <w:r w:rsidR="00306906" w:rsidRPr="006018D0">
        <w:rPr>
          <w:rFonts w:ascii="Arial" w:hAnsi="Arial" w:cs="Arial"/>
          <w:sz w:val="24"/>
          <w:szCs w:val="24"/>
        </w:rPr>
        <w:t xml:space="preserve"> </w:t>
      </w:r>
      <w:r w:rsidR="00C72689" w:rsidRPr="006018D0">
        <w:rPr>
          <w:rFonts w:ascii="Arial" w:hAnsi="Arial" w:cs="Arial"/>
          <w:sz w:val="24"/>
          <w:szCs w:val="24"/>
        </w:rPr>
        <w:t xml:space="preserve"> Further, as noted by AEP</w:t>
      </w:r>
      <w:r w:rsidRPr="006018D0">
        <w:rPr>
          <w:rFonts w:ascii="Arial" w:hAnsi="Arial" w:cs="Arial"/>
          <w:sz w:val="24"/>
          <w:szCs w:val="24"/>
        </w:rPr>
        <w:t xml:space="preserve"> witness Moore, recovering these charges through a non-</w:t>
      </w:r>
      <w:proofErr w:type="spellStart"/>
      <w:r w:rsidRPr="006018D0">
        <w:rPr>
          <w:rFonts w:ascii="Arial" w:hAnsi="Arial" w:cs="Arial"/>
          <w:sz w:val="24"/>
          <w:szCs w:val="24"/>
        </w:rPr>
        <w:t>bypassable</w:t>
      </w:r>
      <w:proofErr w:type="spellEnd"/>
      <w:r w:rsidRPr="006018D0">
        <w:rPr>
          <w:rFonts w:ascii="Arial" w:hAnsi="Arial" w:cs="Arial"/>
          <w:sz w:val="24"/>
          <w:szCs w:val="24"/>
        </w:rPr>
        <w:t xml:space="preserve"> </w:t>
      </w:r>
      <w:r w:rsidR="0020779B" w:rsidRPr="006018D0">
        <w:rPr>
          <w:rFonts w:ascii="Arial" w:hAnsi="Arial" w:cs="Arial"/>
          <w:sz w:val="24"/>
          <w:szCs w:val="24"/>
        </w:rPr>
        <w:t>r</w:t>
      </w:r>
      <w:r w:rsidRPr="006018D0">
        <w:rPr>
          <w:rFonts w:ascii="Arial" w:hAnsi="Arial" w:cs="Arial"/>
          <w:sz w:val="24"/>
          <w:szCs w:val="24"/>
        </w:rPr>
        <w:t>ider is consistent with the way the Commission has treated</w:t>
      </w:r>
      <w:r w:rsidR="00875FBE" w:rsidRPr="006018D0">
        <w:rPr>
          <w:rFonts w:ascii="Arial" w:hAnsi="Arial" w:cs="Arial"/>
          <w:sz w:val="24"/>
          <w:szCs w:val="24"/>
        </w:rPr>
        <w:t xml:space="preserve"> non-market</w:t>
      </w:r>
      <w:r w:rsidR="0020779B" w:rsidRPr="006018D0">
        <w:rPr>
          <w:rFonts w:ascii="Arial" w:hAnsi="Arial" w:cs="Arial"/>
          <w:sz w:val="24"/>
          <w:szCs w:val="24"/>
        </w:rPr>
        <w:t>-</w:t>
      </w:r>
      <w:r w:rsidR="00875FBE" w:rsidRPr="006018D0">
        <w:rPr>
          <w:rFonts w:ascii="Arial" w:hAnsi="Arial" w:cs="Arial"/>
          <w:sz w:val="24"/>
          <w:szCs w:val="24"/>
        </w:rPr>
        <w:t>based charges for other electric utilities in Ohio.</w:t>
      </w:r>
      <w:r w:rsidR="00875FBE" w:rsidRPr="006018D0">
        <w:rPr>
          <w:rStyle w:val="FootnoteReference"/>
          <w:rFonts w:ascii="Arial" w:hAnsi="Arial" w:cs="Arial"/>
          <w:sz w:val="24"/>
          <w:szCs w:val="24"/>
        </w:rPr>
        <w:footnoteReference w:id="84"/>
      </w:r>
      <w:r w:rsidR="00875FBE" w:rsidRPr="006018D0">
        <w:rPr>
          <w:rFonts w:ascii="Arial" w:hAnsi="Arial" w:cs="Arial"/>
          <w:sz w:val="24"/>
          <w:szCs w:val="24"/>
        </w:rPr>
        <w:t xml:space="preserve"> </w:t>
      </w:r>
      <w:r w:rsidR="0020779B" w:rsidRPr="006018D0">
        <w:rPr>
          <w:rFonts w:ascii="Arial" w:hAnsi="Arial" w:cs="Arial"/>
          <w:sz w:val="24"/>
          <w:szCs w:val="24"/>
        </w:rPr>
        <w:t xml:space="preserve"> </w:t>
      </w:r>
      <w:r w:rsidR="00875FBE" w:rsidRPr="006018D0">
        <w:rPr>
          <w:rFonts w:ascii="Arial" w:hAnsi="Arial" w:cs="Arial"/>
          <w:sz w:val="24"/>
          <w:szCs w:val="24"/>
        </w:rPr>
        <w:t>The Commission has approved similar riders for FirstEnergy</w:t>
      </w:r>
      <w:r w:rsidR="00A8397F" w:rsidRPr="006018D0">
        <w:rPr>
          <w:rFonts w:ascii="Arial" w:hAnsi="Arial" w:cs="Arial"/>
          <w:sz w:val="24"/>
          <w:szCs w:val="24"/>
        </w:rPr>
        <w:t xml:space="preserve"> Ohio</w:t>
      </w:r>
      <w:r w:rsidR="00875FBE" w:rsidRPr="006018D0">
        <w:rPr>
          <w:rFonts w:ascii="Arial" w:hAnsi="Arial" w:cs="Arial"/>
          <w:sz w:val="24"/>
          <w:szCs w:val="24"/>
        </w:rPr>
        <w:t>, Duke</w:t>
      </w:r>
      <w:r w:rsidR="00A8397F" w:rsidRPr="006018D0">
        <w:rPr>
          <w:rFonts w:ascii="Arial" w:hAnsi="Arial" w:cs="Arial"/>
          <w:sz w:val="24"/>
          <w:szCs w:val="24"/>
        </w:rPr>
        <w:t xml:space="preserve"> Energy Ohio</w:t>
      </w:r>
      <w:r w:rsidR="00875FBE" w:rsidRPr="006018D0">
        <w:rPr>
          <w:rFonts w:ascii="Arial" w:hAnsi="Arial" w:cs="Arial"/>
          <w:sz w:val="24"/>
          <w:szCs w:val="24"/>
        </w:rPr>
        <w:t xml:space="preserve"> and Dayton Power &amp; Light in previous ESP proceedings.</w:t>
      </w:r>
      <w:r w:rsidR="00124343" w:rsidRPr="006018D0">
        <w:rPr>
          <w:rFonts w:ascii="Arial" w:hAnsi="Arial" w:cs="Arial"/>
          <w:sz w:val="24"/>
          <w:szCs w:val="24"/>
        </w:rPr>
        <w:t xml:space="preserve">  According</w:t>
      </w:r>
      <w:r w:rsidR="00F51777" w:rsidRPr="006018D0">
        <w:rPr>
          <w:rFonts w:ascii="Arial" w:hAnsi="Arial" w:cs="Arial"/>
          <w:sz w:val="24"/>
          <w:szCs w:val="24"/>
        </w:rPr>
        <w:t>ly,</w:t>
      </w:r>
      <w:r w:rsidR="00124343" w:rsidRPr="006018D0">
        <w:rPr>
          <w:rFonts w:ascii="Arial" w:hAnsi="Arial" w:cs="Arial"/>
          <w:sz w:val="24"/>
          <w:szCs w:val="24"/>
        </w:rPr>
        <w:t xml:space="preserve"> the Commission should approve Rider BTCR as proposed by AEP.</w:t>
      </w:r>
    </w:p>
    <w:p w14:paraId="6A07D8DF" w14:textId="423310CD" w:rsidR="00124343" w:rsidRPr="006018D0" w:rsidRDefault="00122C4D" w:rsidP="00B44153">
      <w:pPr>
        <w:pStyle w:val="Heading2"/>
        <w:numPr>
          <w:ilvl w:val="0"/>
          <w:numId w:val="12"/>
        </w:numPr>
        <w:spacing w:before="0" w:after="240" w:line="240" w:lineRule="auto"/>
        <w:rPr>
          <w:rFonts w:ascii="Arial" w:hAnsi="Arial" w:cs="Arial"/>
          <w:color w:val="auto"/>
          <w:sz w:val="24"/>
          <w:szCs w:val="24"/>
        </w:rPr>
      </w:pPr>
      <w:bookmarkStart w:id="14" w:name="_Toc267674001"/>
      <w:r w:rsidRPr="006018D0">
        <w:rPr>
          <w:rFonts w:ascii="Arial" w:hAnsi="Arial" w:cs="Arial"/>
          <w:color w:val="auto"/>
          <w:sz w:val="24"/>
          <w:szCs w:val="24"/>
        </w:rPr>
        <w:t xml:space="preserve">The </w:t>
      </w:r>
      <w:r w:rsidR="0020779B" w:rsidRPr="006018D0">
        <w:rPr>
          <w:rFonts w:ascii="Arial" w:hAnsi="Arial" w:cs="Arial"/>
          <w:color w:val="auto"/>
          <w:sz w:val="24"/>
          <w:szCs w:val="24"/>
        </w:rPr>
        <w:t>Commission Should Appr</w:t>
      </w:r>
      <w:r w:rsidR="00610ABB" w:rsidRPr="006018D0">
        <w:rPr>
          <w:rFonts w:ascii="Arial" w:hAnsi="Arial" w:cs="Arial"/>
          <w:color w:val="auto"/>
          <w:sz w:val="24"/>
          <w:szCs w:val="24"/>
        </w:rPr>
        <w:t>ove</w:t>
      </w:r>
      <w:r w:rsidR="0020779B" w:rsidRPr="006018D0">
        <w:rPr>
          <w:rFonts w:ascii="Arial" w:hAnsi="Arial" w:cs="Arial"/>
          <w:color w:val="auto"/>
          <w:sz w:val="24"/>
          <w:szCs w:val="24"/>
        </w:rPr>
        <w:t xml:space="preserve"> the </w:t>
      </w:r>
      <w:r w:rsidRPr="006018D0">
        <w:rPr>
          <w:rFonts w:ascii="Arial" w:hAnsi="Arial" w:cs="Arial"/>
          <w:color w:val="auto"/>
          <w:sz w:val="24"/>
          <w:szCs w:val="24"/>
        </w:rPr>
        <w:t>Bad Debt Rider and</w:t>
      </w:r>
      <w:r w:rsidR="00124343" w:rsidRPr="006018D0">
        <w:rPr>
          <w:rFonts w:ascii="Arial" w:hAnsi="Arial" w:cs="Arial"/>
          <w:color w:val="auto"/>
          <w:sz w:val="24"/>
          <w:szCs w:val="24"/>
        </w:rPr>
        <w:t xml:space="preserve"> Purchase of Receivables</w:t>
      </w:r>
      <w:r w:rsidR="004D7139" w:rsidRPr="006018D0">
        <w:rPr>
          <w:rFonts w:ascii="Arial" w:hAnsi="Arial" w:cs="Arial"/>
          <w:color w:val="auto"/>
          <w:sz w:val="24"/>
          <w:szCs w:val="24"/>
        </w:rPr>
        <w:t xml:space="preserve"> Program</w:t>
      </w:r>
      <w:r w:rsidR="0020779B" w:rsidRPr="006018D0">
        <w:rPr>
          <w:rFonts w:ascii="Arial" w:hAnsi="Arial" w:cs="Arial"/>
          <w:color w:val="auto"/>
          <w:sz w:val="24"/>
          <w:szCs w:val="24"/>
        </w:rPr>
        <w:t>.</w:t>
      </w:r>
      <w:bookmarkEnd w:id="14"/>
    </w:p>
    <w:p w14:paraId="4A17D6B3" w14:textId="0B5D9EF5" w:rsidR="00124343" w:rsidRPr="006018D0" w:rsidRDefault="00122C4D" w:rsidP="00B44153">
      <w:pPr>
        <w:spacing w:after="0" w:line="480" w:lineRule="auto"/>
        <w:ind w:firstLine="720"/>
        <w:rPr>
          <w:rFonts w:ascii="Arial" w:hAnsi="Arial" w:cs="Arial"/>
          <w:sz w:val="24"/>
          <w:szCs w:val="24"/>
        </w:rPr>
      </w:pPr>
      <w:r w:rsidRPr="006018D0">
        <w:rPr>
          <w:rFonts w:ascii="Arial" w:hAnsi="Arial" w:cs="Arial"/>
          <w:sz w:val="24"/>
          <w:szCs w:val="24"/>
        </w:rPr>
        <w:t xml:space="preserve">In this proceeding AEP has proposed </w:t>
      </w:r>
      <w:r w:rsidR="00F51777" w:rsidRPr="006018D0">
        <w:rPr>
          <w:rFonts w:ascii="Arial" w:hAnsi="Arial" w:cs="Arial"/>
          <w:sz w:val="24"/>
          <w:szCs w:val="24"/>
        </w:rPr>
        <w:t>implementing</w:t>
      </w:r>
      <w:r w:rsidRPr="006018D0">
        <w:rPr>
          <w:rFonts w:ascii="Arial" w:hAnsi="Arial" w:cs="Arial"/>
          <w:sz w:val="24"/>
          <w:szCs w:val="24"/>
        </w:rPr>
        <w:t xml:space="preserve"> a bad debt rider and a purchase of receivables (“POR”) program.</w:t>
      </w:r>
      <w:r w:rsidRPr="006018D0">
        <w:rPr>
          <w:rStyle w:val="FootnoteReference"/>
          <w:rFonts w:ascii="Arial" w:hAnsi="Arial" w:cs="Arial"/>
          <w:sz w:val="24"/>
          <w:szCs w:val="24"/>
        </w:rPr>
        <w:footnoteReference w:id="85"/>
      </w:r>
      <w:r w:rsidRPr="006018D0">
        <w:rPr>
          <w:rFonts w:ascii="Arial" w:hAnsi="Arial" w:cs="Arial"/>
          <w:sz w:val="24"/>
          <w:szCs w:val="24"/>
        </w:rPr>
        <w:t xml:space="preserve"> </w:t>
      </w:r>
      <w:r w:rsidR="0020779B" w:rsidRPr="006018D0">
        <w:rPr>
          <w:rFonts w:ascii="Arial" w:hAnsi="Arial" w:cs="Arial"/>
          <w:sz w:val="24"/>
          <w:szCs w:val="24"/>
        </w:rPr>
        <w:t xml:space="preserve"> </w:t>
      </w:r>
      <w:r w:rsidRPr="006018D0">
        <w:rPr>
          <w:rFonts w:ascii="Arial" w:hAnsi="Arial" w:cs="Arial"/>
          <w:sz w:val="24"/>
          <w:szCs w:val="24"/>
        </w:rPr>
        <w:t xml:space="preserve">As mentioned in the testimony of AEP </w:t>
      </w:r>
      <w:r w:rsidR="0020779B" w:rsidRPr="006018D0">
        <w:rPr>
          <w:rFonts w:ascii="Arial" w:hAnsi="Arial" w:cs="Arial"/>
          <w:sz w:val="24"/>
          <w:szCs w:val="24"/>
        </w:rPr>
        <w:t>w</w:t>
      </w:r>
      <w:r w:rsidRPr="006018D0">
        <w:rPr>
          <w:rFonts w:ascii="Arial" w:hAnsi="Arial" w:cs="Arial"/>
          <w:sz w:val="24"/>
          <w:szCs w:val="24"/>
        </w:rPr>
        <w:t xml:space="preserve">itness </w:t>
      </w:r>
      <w:r w:rsidR="005053E6" w:rsidRPr="006018D0">
        <w:rPr>
          <w:rFonts w:ascii="Arial" w:hAnsi="Arial" w:cs="Arial"/>
          <w:sz w:val="24"/>
          <w:szCs w:val="24"/>
        </w:rPr>
        <w:t xml:space="preserve">Stacey </w:t>
      </w:r>
      <w:proofErr w:type="spellStart"/>
      <w:r w:rsidRPr="006018D0">
        <w:rPr>
          <w:rFonts w:ascii="Arial" w:hAnsi="Arial" w:cs="Arial"/>
          <w:sz w:val="24"/>
          <w:szCs w:val="24"/>
        </w:rPr>
        <w:t>Gabbard</w:t>
      </w:r>
      <w:proofErr w:type="spellEnd"/>
      <w:r w:rsidRPr="006018D0">
        <w:rPr>
          <w:rFonts w:ascii="Arial" w:hAnsi="Arial" w:cs="Arial"/>
          <w:sz w:val="24"/>
          <w:szCs w:val="24"/>
        </w:rPr>
        <w:t xml:space="preserve">, a POR program encourages </w:t>
      </w:r>
      <w:r w:rsidR="00AD28FD" w:rsidRPr="006018D0">
        <w:rPr>
          <w:rFonts w:ascii="Arial" w:hAnsi="Arial" w:cs="Arial"/>
          <w:sz w:val="24"/>
          <w:szCs w:val="24"/>
        </w:rPr>
        <w:t>CRES suppliers to enter into</w:t>
      </w:r>
      <w:r w:rsidRPr="006018D0">
        <w:rPr>
          <w:rFonts w:ascii="Arial" w:hAnsi="Arial" w:cs="Arial"/>
          <w:sz w:val="24"/>
          <w:szCs w:val="24"/>
        </w:rPr>
        <w:t xml:space="preserve"> </w:t>
      </w:r>
      <w:r w:rsidR="0020779B" w:rsidRPr="006018D0">
        <w:rPr>
          <w:rFonts w:ascii="Arial" w:hAnsi="Arial" w:cs="Arial"/>
          <w:sz w:val="24"/>
          <w:szCs w:val="24"/>
        </w:rPr>
        <w:t xml:space="preserve">the </w:t>
      </w:r>
      <w:r w:rsidRPr="006018D0">
        <w:rPr>
          <w:rFonts w:ascii="Arial" w:hAnsi="Arial" w:cs="Arial"/>
          <w:sz w:val="24"/>
          <w:szCs w:val="24"/>
        </w:rPr>
        <w:t>market in all customer classes.</w:t>
      </w:r>
      <w:r w:rsidRPr="006018D0">
        <w:rPr>
          <w:rStyle w:val="FootnoteReference"/>
          <w:rFonts w:ascii="Arial" w:hAnsi="Arial" w:cs="Arial"/>
          <w:sz w:val="24"/>
          <w:szCs w:val="24"/>
        </w:rPr>
        <w:footnoteReference w:id="86"/>
      </w:r>
      <w:r w:rsidR="00AD28FD" w:rsidRPr="006018D0">
        <w:rPr>
          <w:rFonts w:ascii="Arial" w:hAnsi="Arial" w:cs="Arial"/>
          <w:sz w:val="24"/>
          <w:szCs w:val="24"/>
        </w:rPr>
        <w:t xml:space="preserve"> </w:t>
      </w:r>
      <w:r w:rsidR="0020779B" w:rsidRPr="006018D0">
        <w:rPr>
          <w:rFonts w:ascii="Arial" w:hAnsi="Arial" w:cs="Arial"/>
          <w:sz w:val="24"/>
          <w:szCs w:val="24"/>
        </w:rPr>
        <w:t xml:space="preserve"> </w:t>
      </w:r>
      <w:r w:rsidR="00AD28FD" w:rsidRPr="006018D0">
        <w:rPr>
          <w:rFonts w:ascii="Arial" w:hAnsi="Arial" w:cs="Arial"/>
          <w:sz w:val="24"/>
          <w:szCs w:val="24"/>
        </w:rPr>
        <w:t>Further, a POR program enables customers to deal with just one entity throughout the credit and collections process.</w:t>
      </w:r>
      <w:r w:rsidR="00AD28FD" w:rsidRPr="006018D0">
        <w:rPr>
          <w:rStyle w:val="FootnoteReference"/>
          <w:rFonts w:ascii="Arial" w:hAnsi="Arial" w:cs="Arial"/>
          <w:sz w:val="24"/>
          <w:szCs w:val="24"/>
        </w:rPr>
        <w:footnoteReference w:id="87"/>
      </w:r>
      <w:r w:rsidR="00AD28FD" w:rsidRPr="006018D0">
        <w:rPr>
          <w:rFonts w:ascii="Arial" w:hAnsi="Arial" w:cs="Arial"/>
          <w:sz w:val="24"/>
          <w:szCs w:val="24"/>
        </w:rPr>
        <w:t xml:space="preserve">  IGS supported and advocated for a POR program in AEP’s last ESP and still believes that a POR program will benefit customers.</w:t>
      </w:r>
    </w:p>
    <w:p w14:paraId="0F947C41" w14:textId="0D80943F" w:rsidR="00AD28FD" w:rsidRPr="006018D0" w:rsidRDefault="00AD28FD" w:rsidP="00B44153">
      <w:pPr>
        <w:spacing w:after="0" w:line="480" w:lineRule="auto"/>
        <w:ind w:firstLine="720"/>
        <w:rPr>
          <w:rFonts w:ascii="Arial" w:hAnsi="Arial" w:cs="Arial"/>
          <w:sz w:val="24"/>
          <w:szCs w:val="24"/>
        </w:rPr>
      </w:pPr>
      <w:r w:rsidRPr="006018D0">
        <w:rPr>
          <w:rFonts w:ascii="Arial" w:hAnsi="Arial" w:cs="Arial"/>
          <w:sz w:val="24"/>
          <w:szCs w:val="24"/>
        </w:rPr>
        <w:t xml:space="preserve">A bad debt rider is also the best way to recover uncollectible expense from a POR program.  AEP already recovers uncollectible expense from SSO generation </w:t>
      </w:r>
      <w:r w:rsidRPr="006018D0">
        <w:rPr>
          <w:rFonts w:ascii="Arial" w:hAnsi="Arial" w:cs="Arial"/>
          <w:sz w:val="24"/>
          <w:szCs w:val="24"/>
        </w:rPr>
        <w:lastRenderedPageBreak/>
        <w:t>customers through distribution rates.</w:t>
      </w:r>
      <w:r w:rsidR="005053E6" w:rsidRPr="006018D0">
        <w:rPr>
          <w:rStyle w:val="FootnoteReference"/>
          <w:rFonts w:ascii="Arial" w:hAnsi="Arial" w:cs="Arial"/>
          <w:sz w:val="24"/>
          <w:szCs w:val="24"/>
        </w:rPr>
        <w:footnoteReference w:id="88"/>
      </w:r>
      <w:r w:rsidRPr="006018D0">
        <w:rPr>
          <w:rFonts w:ascii="Arial" w:hAnsi="Arial" w:cs="Arial"/>
          <w:sz w:val="24"/>
          <w:szCs w:val="24"/>
        </w:rPr>
        <w:t xml:space="preserve">  Currently</w:t>
      </w:r>
      <w:r w:rsidR="0020779B" w:rsidRPr="006018D0">
        <w:rPr>
          <w:rFonts w:ascii="Arial" w:hAnsi="Arial" w:cs="Arial"/>
          <w:sz w:val="24"/>
          <w:szCs w:val="24"/>
        </w:rPr>
        <w:t>,</w:t>
      </w:r>
      <w:r w:rsidRPr="006018D0">
        <w:rPr>
          <w:rFonts w:ascii="Arial" w:hAnsi="Arial" w:cs="Arial"/>
          <w:sz w:val="24"/>
          <w:szCs w:val="24"/>
        </w:rPr>
        <w:t xml:space="preserve"> all AEP distribution customers (including shopping customers) pay the cost of the SSO generation uncollectible expense.</w:t>
      </w:r>
      <w:r w:rsidRPr="006018D0">
        <w:rPr>
          <w:rStyle w:val="FootnoteReference"/>
          <w:rFonts w:ascii="Arial" w:hAnsi="Arial" w:cs="Arial"/>
          <w:sz w:val="24"/>
          <w:szCs w:val="24"/>
        </w:rPr>
        <w:footnoteReference w:id="89"/>
      </w:r>
      <w:r w:rsidRPr="006018D0">
        <w:rPr>
          <w:rFonts w:ascii="Arial" w:hAnsi="Arial" w:cs="Arial"/>
          <w:sz w:val="24"/>
          <w:szCs w:val="24"/>
        </w:rPr>
        <w:t xml:space="preserve">  This is just another example of how distribution rates are utilized to support the SSO generation service.  It is more reasonable to collect the uncollectible expense from all generation customers (SSO and shopping) and recover that expense from all customers</w:t>
      </w:r>
      <w:r w:rsidR="00DD394C" w:rsidRPr="006018D0">
        <w:rPr>
          <w:rFonts w:ascii="Arial" w:hAnsi="Arial" w:cs="Arial"/>
          <w:sz w:val="24"/>
          <w:szCs w:val="24"/>
        </w:rPr>
        <w:t xml:space="preserve"> equally</w:t>
      </w:r>
      <w:r w:rsidRPr="006018D0">
        <w:rPr>
          <w:rFonts w:ascii="Arial" w:hAnsi="Arial" w:cs="Arial"/>
          <w:sz w:val="24"/>
          <w:szCs w:val="24"/>
        </w:rPr>
        <w:t xml:space="preserve"> through a bad debt rider as proposed by AEP.</w:t>
      </w:r>
    </w:p>
    <w:p w14:paraId="4E6F7A51" w14:textId="77777777" w:rsidR="00EA2D33" w:rsidRPr="006018D0" w:rsidRDefault="00AD28FD" w:rsidP="00B44153">
      <w:pPr>
        <w:spacing w:after="0" w:line="480" w:lineRule="auto"/>
        <w:ind w:firstLine="720"/>
        <w:rPr>
          <w:rFonts w:ascii="Arial" w:hAnsi="Arial" w:cs="Arial"/>
          <w:sz w:val="24"/>
          <w:szCs w:val="24"/>
        </w:rPr>
      </w:pPr>
      <w:r w:rsidRPr="006018D0">
        <w:rPr>
          <w:rFonts w:ascii="Arial" w:hAnsi="Arial" w:cs="Arial"/>
          <w:sz w:val="24"/>
          <w:szCs w:val="24"/>
        </w:rPr>
        <w:t xml:space="preserve">IGS would like to note that a POR and supplier consolidated program could be implemented concurrently.  For example, for those </w:t>
      </w:r>
      <w:r w:rsidR="002C50E8" w:rsidRPr="006018D0">
        <w:rPr>
          <w:rFonts w:ascii="Arial" w:hAnsi="Arial" w:cs="Arial"/>
          <w:sz w:val="24"/>
          <w:szCs w:val="24"/>
        </w:rPr>
        <w:t xml:space="preserve">CRES suppliers </w:t>
      </w:r>
      <w:r w:rsidRPr="006018D0">
        <w:rPr>
          <w:rFonts w:ascii="Arial" w:hAnsi="Arial" w:cs="Arial"/>
          <w:sz w:val="24"/>
          <w:szCs w:val="24"/>
        </w:rPr>
        <w:t xml:space="preserve">that wish to </w:t>
      </w:r>
      <w:r w:rsidR="00F51777" w:rsidRPr="006018D0">
        <w:rPr>
          <w:rFonts w:ascii="Arial" w:hAnsi="Arial" w:cs="Arial"/>
          <w:sz w:val="24"/>
          <w:szCs w:val="24"/>
        </w:rPr>
        <w:t>only bill commodity charges, the</w:t>
      </w:r>
      <w:r w:rsidRPr="006018D0">
        <w:rPr>
          <w:rFonts w:ascii="Arial" w:hAnsi="Arial" w:cs="Arial"/>
          <w:sz w:val="24"/>
          <w:szCs w:val="24"/>
        </w:rPr>
        <w:t>n a POR</w:t>
      </w:r>
      <w:r w:rsidR="00F51777" w:rsidRPr="006018D0">
        <w:rPr>
          <w:rFonts w:ascii="Arial" w:hAnsi="Arial" w:cs="Arial"/>
          <w:sz w:val="24"/>
          <w:szCs w:val="24"/>
        </w:rPr>
        <w:t xml:space="preserve"> program</w:t>
      </w:r>
      <w:r w:rsidRPr="006018D0">
        <w:rPr>
          <w:rFonts w:ascii="Arial" w:hAnsi="Arial" w:cs="Arial"/>
          <w:sz w:val="24"/>
          <w:szCs w:val="24"/>
        </w:rPr>
        <w:t xml:space="preserve"> with utility consolidated billing may be a more </w:t>
      </w:r>
      <w:r w:rsidR="002C50E8" w:rsidRPr="006018D0">
        <w:rPr>
          <w:rFonts w:ascii="Arial" w:hAnsi="Arial" w:cs="Arial"/>
          <w:sz w:val="24"/>
          <w:szCs w:val="24"/>
        </w:rPr>
        <w:t>appropriate</w:t>
      </w:r>
      <w:r w:rsidRPr="006018D0">
        <w:rPr>
          <w:rFonts w:ascii="Arial" w:hAnsi="Arial" w:cs="Arial"/>
          <w:sz w:val="24"/>
          <w:szCs w:val="24"/>
        </w:rPr>
        <w:t xml:space="preserve"> option.  </w:t>
      </w:r>
      <w:r w:rsidR="002C50E8" w:rsidRPr="006018D0">
        <w:rPr>
          <w:rFonts w:ascii="Arial" w:hAnsi="Arial" w:cs="Arial"/>
          <w:sz w:val="24"/>
          <w:szCs w:val="24"/>
        </w:rPr>
        <w:t>For CRES suppliers that wish to bill for a more diverse range of product and service options, th</w:t>
      </w:r>
      <w:r w:rsidR="00F51777" w:rsidRPr="006018D0">
        <w:rPr>
          <w:rFonts w:ascii="Arial" w:hAnsi="Arial" w:cs="Arial"/>
          <w:sz w:val="24"/>
          <w:szCs w:val="24"/>
        </w:rPr>
        <w:t>en</w:t>
      </w:r>
      <w:r w:rsidR="002C50E8" w:rsidRPr="006018D0">
        <w:rPr>
          <w:rFonts w:ascii="Arial" w:hAnsi="Arial" w:cs="Arial"/>
          <w:sz w:val="24"/>
          <w:szCs w:val="24"/>
        </w:rPr>
        <w:t xml:space="preserve"> supplier consolidated billing would be more appropriate.  </w:t>
      </w:r>
      <w:r w:rsidR="00F51777" w:rsidRPr="006018D0">
        <w:rPr>
          <w:rFonts w:ascii="Arial" w:hAnsi="Arial" w:cs="Arial"/>
          <w:sz w:val="24"/>
          <w:szCs w:val="24"/>
        </w:rPr>
        <w:t>Accordingly</w:t>
      </w:r>
      <w:r w:rsidR="002C50E8" w:rsidRPr="006018D0">
        <w:rPr>
          <w:rFonts w:ascii="Arial" w:hAnsi="Arial" w:cs="Arial"/>
          <w:sz w:val="24"/>
          <w:szCs w:val="24"/>
        </w:rPr>
        <w:t>, both programs could complement each other and will facilitate the development of a robust competitive retail electric market.</w:t>
      </w:r>
    </w:p>
    <w:p w14:paraId="25B451D0" w14:textId="1E39018E" w:rsidR="00EA2D33" w:rsidRPr="006018D0" w:rsidRDefault="002C50E8" w:rsidP="00B44153">
      <w:pPr>
        <w:pStyle w:val="Heading2"/>
        <w:numPr>
          <w:ilvl w:val="0"/>
          <w:numId w:val="12"/>
        </w:numPr>
        <w:spacing w:before="0" w:after="240" w:line="240" w:lineRule="auto"/>
        <w:rPr>
          <w:rFonts w:ascii="Arial" w:hAnsi="Arial" w:cs="Arial"/>
          <w:color w:val="auto"/>
          <w:sz w:val="24"/>
          <w:szCs w:val="24"/>
        </w:rPr>
      </w:pPr>
      <w:bookmarkStart w:id="15" w:name="_Toc267674002"/>
      <w:r w:rsidRPr="006018D0">
        <w:rPr>
          <w:rFonts w:ascii="Arial" w:hAnsi="Arial" w:cs="Arial"/>
          <w:color w:val="auto"/>
          <w:sz w:val="24"/>
          <w:szCs w:val="24"/>
        </w:rPr>
        <w:t xml:space="preserve">The Commission Should Discontinue </w:t>
      </w:r>
      <w:r w:rsidR="009D54DB" w:rsidRPr="006018D0">
        <w:rPr>
          <w:rFonts w:ascii="Arial" w:hAnsi="Arial" w:cs="Arial"/>
          <w:color w:val="auto"/>
          <w:sz w:val="24"/>
          <w:szCs w:val="24"/>
        </w:rPr>
        <w:t xml:space="preserve">AEP </w:t>
      </w:r>
      <w:r w:rsidR="00BD03DB" w:rsidRPr="006018D0">
        <w:rPr>
          <w:rFonts w:ascii="Arial" w:hAnsi="Arial" w:cs="Arial"/>
          <w:color w:val="auto"/>
          <w:sz w:val="24"/>
          <w:szCs w:val="24"/>
        </w:rPr>
        <w:t>Schedule Standby Service</w:t>
      </w:r>
      <w:r w:rsidR="009D54DB" w:rsidRPr="006018D0">
        <w:rPr>
          <w:rFonts w:ascii="Arial" w:hAnsi="Arial" w:cs="Arial"/>
          <w:color w:val="auto"/>
          <w:sz w:val="24"/>
          <w:szCs w:val="24"/>
        </w:rPr>
        <w:t xml:space="preserve"> and </w:t>
      </w:r>
      <w:r w:rsidRPr="006018D0">
        <w:rPr>
          <w:rFonts w:ascii="Arial" w:hAnsi="Arial" w:cs="Arial"/>
          <w:color w:val="auto"/>
          <w:sz w:val="24"/>
          <w:szCs w:val="24"/>
        </w:rPr>
        <w:t>Time-of-Use Tariffs</w:t>
      </w:r>
      <w:r w:rsidR="008040AA" w:rsidRPr="006018D0">
        <w:rPr>
          <w:rFonts w:ascii="Arial" w:hAnsi="Arial" w:cs="Arial"/>
          <w:color w:val="auto"/>
          <w:sz w:val="24"/>
          <w:szCs w:val="24"/>
        </w:rPr>
        <w:t>.</w:t>
      </w:r>
      <w:bookmarkEnd w:id="15"/>
    </w:p>
    <w:p w14:paraId="11B370FB" w14:textId="2CE6535D" w:rsidR="009D54DB" w:rsidRPr="006018D0" w:rsidRDefault="009D54DB" w:rsidP="00A17349">
      <w:pPr>
        <w:spacing w:after="0" w:line="480" w:lineRule="auto"/>
        <w:ind w:firstLine="360"/>
        <w:rPr>
          <w:rFonts w:ascii="Arial" w:hAnsi="Arial" w:cs="Arial"/>
          <w:sz w:val="24"/>
          <w:szCs w:val="24"/>
        </w:rPr>
      </w:pPr>
      <w:r w:rsidRPr="006018D0">
        <w:rPr>
          <w:rFonts w:ascii="Arial" w:hAnsi="Arial" w:cs="Arial"/>
          <w:sz w:val="24"/>
          <w:szCs w:val="24"/>
        </w:rPr>
        <w:t>In its application</w:t>
      </w:r>
      <w:r w:rsidR="008040AA" w:rsidRPr="006018D0">
        <w:rPr>
          <w:rFonts w:ascii="Arial" w:hAnsi="Arial" w:cs="Arial"/>
          <w:sz w:val="24"/>
          <w:szCs w:val="24"/>
        </w:rPr>
        <w:t>,</w:t>
      </w:r>
      <w:r w:rsidRPr="006018D0">
        <w:rPr>
          <w:rFonts w:ascii="Arial" w:hAnsi="Arial" w:cs="Arial"/>
          <w:sz w:val="24"/>
          <w:szCs w:val="24"/>
        </w:rPr>
        <w:t xml:space="preserve"> AEP proposes to eliminate certain tariffs including its </w:t>
      </w:r>
      <w:r w:rsidR="008040AA" w:rsidRPr="006018D0">
        <w:rPr>
          <w:rFonts w:ascii="Arial" w:hAnsi="Arial" w:cs="Arial"/>
          <w:sz w:val="24"/>
          <w:szCs w:val="24"/>
        </w:rPr>
        <w:t>Standby Service (“</w:t>
      </w:r>
      <w:r w:rsidRPr="006018D0">
        <w:rPr>
          <w:rFonts w:ascii="Arial" w:hAnsi="Arial" w:cs="Arial"/>
          <w:sz w:val="24"/>
          <w:szCs w:val="24"/>
        </w:rPr>
        <w:t>SBS</w:t>
      </w:r>
      <w:r w:rsidR="008040AA" w:rsidRPr="006018D0">
        <w:rPr>
          <w:rFonts w:ascii="Arial" w:hAnsi="Arial" w:cs="Arial"/>
          <w:sz w:val="24"/>
          <w:szCs w:val="24"/>
        </w:rPr>
        <w:t>”)</w:t>
      </w:r>
      <w:r w:rsidRPr="006018D0">
        <w:rPr>
          <w:rFonts w:ascii="Arial" w:hAnsi="Arial" w:cs="Arial"/>
          <w:sz w:val="24"/>
          <w:szCs w:val="24"/>
        </w:rPr>
        <w:t xml:space="preserve"> and </w:t>
      </w:r>
      <w:r w:rsidR="008040AA" w:rsidRPr="006018D0">
        <w:rPr>
          <w:rFonts w:ascii="Arial" w:hAnsi="Arial" w:cs="Arial"/>
          <w:sz w:val="24"/>
          <w:szCs w:val="24"/>
        </w:rPr>
        <w:t>Time-of-Use (“</w:t>
      </w:r>
      <w:r w:rsidRPr="006018D0">
        <w:rPr>
          <w:rFonts w:ascii="Arial" w:hAnsi="Arial" w:cs="Arial"/>
          <w:sz w:val="24"/>
          <w:szCs w:val="24"/>
        </w:rPr>
        <w:t>TOU</w:t>
      </w:r>
      <w:r w:rsidR="008040AA" w:rsidRPr="006018D0">
        <w:rPr>
          <w:rFonts w:ascii="Arial" w:hAnsi="Arial" w:cs="Arial"/>
          <w:sz w:val="24"/>
          <w:szCs w:val="24"/>
        </w:rPr>
        <w:t>”)</w:t>
      </w:r>
      <w:r w:rsidRPr="006018D0">
        <w:rPr>
          <w:rFonts w:ascii="Arial" w:hAnsi="Arial" w:cs="Arial"/>
          <w:sz w:val="24"/>
          <w:szCs w:val="24"/>
        </w:rPr>
        <w:t xml:space="preserve"> tariffs.</w:t>
      </w:r>
      <w:r w:rsidR="005053E6" w:rsidRPr="006018D0">
        <w:rPr>
          <w:rStyle w:val="FootnoteReference"/>
          <w:rFonts w:ascii="Arial" w:hAnsi="Arial" w:cs="Arial"/>
          <w:sz w:val="24"/>
          <w:szCs w:val="24"/>
        </w:rPr>
        <w:footnoteReference w:id="90"/>
      </w:r>
      <w:r w:rsidRPr="006018D0">
        <w:rPr>
          <w:rFonts w:ascii="Arial" w:hAnsi="Arial" w:cs="Arial"/>
          <w:sz w:val="24"/>
          <w:szCs w:val="24"/>
        </w:rPr>
        <w:t xml:space="preserve">  As AEP</w:t>
      </w:r>
      <w:r w:rsidR="00F51777" w:rsidRPr="006018D0">
        <w:rPr>
          <w:rFonts w:ascii="Arial" w:hAnsi="Arial" w:cs="Arial"/>
          <w:sz w:val="24"/>
          <w:szCs w:val="24"/>
        </w:rPr>
        <w:t xml:space="preserve"> witness </w:t>
      </w:r>
      <w:r w:rsidR="00110169" w:rsidRPr="006018D0">
        <w:rPr>
          <w:rFonts w:ascii="Arial" w:hAnsi="Arial" w:cs="Arial"/>
          <w:sz w:val="24"/>
          <w:szCs w:val="24"/>
        </w:rPr>
        <w:t xml:space="preserve">Gary </w:t>
      </w:r>
      <w:proofErr w:type="spellStart"/>
      <w:r w:rsidRPr="006018D0">
        <w:rPr>
          <w:rFonts w:ascii="Arial" w:hAnsi="Arial" w:cs="Arial"/>
          <w:sz w:val="24"/>
          <w:szCs w:val="24"/>
        </w:rPr>
        <w:t>Spitznogle</w:t>
      </w:r>
      <w:proofErr w:type="spellEnd"/>
      <w:r w:rsidRPr="006018D0">
        <w:rPr>
          <w:rFonts w:ascii="Arial" w:hAnsi="Arial" w:cs="Arial"/>
          <w:sz w:val="24"/>
          <w:szCs w:val="24"/>
        </w:rPr>
        <w:t xml:space="preserve"> notes</w:t>
      </w:r>
      <w:r w:rsidR="008040AA" w:rsidRPr="006018D0">
        <w:rPr>
          <w:rFonts w:ascii="Arial" w:hAnsi="Arial" w:cs="Arial"/>
          <w:sz w:val="24"/>
          <w:szCs w:val="24"/>
        </w:rPr>
        <w:t>,</w:t>
      </w:r>
      <w:r w:rsidRPr="006018D0">
        <w:rPr>
          <w:rFonts w:ascii="Arial" w:hAnsi="Arial" w:cs="Arial"/>
          <w:sz w:val="24"/>
          <w:szCs w:val="24"/>
        </w:rPr>
        <w:t xml:space="preserve"> “CRES providers are better positioned to offer innovative generation service rate offerings than AEP Ohio.”</w:t>
      </w:r>
      <w:r w:rsidRPr="006018D0">
        <w:rPr>
          <w:rStyle w:val="FootnoteReference"/>
          <w:rFonts w:ascii="Arial" w:hAnsi="Arial" w:cs="Arial"/>
          <w:sz w:val="24"/>
          <w:szCs w:val="24"/>
        </w:rPr>
        <w:footnoteReference w:id="91"/>
      </w:r>
      <w:r w:rsidRPr="006018D0">
        <w:rPr>
          <w:rFonts w:ascii="Arial" w:hAnsi="Arial" w:cs="Arial"/>
          <w:sz w:val="24"/>
          <w:szCs w:val="24"/>
        </w:rPr>
        <w:t xml:space="preserve">  </w:t>
      </w:r>
    </w:p>
    <w:p w14:paraId="2C020D8C" w14:textId="6F1DBB2B" w:rsidR="009D54DB" w:rsidRPr="006018D0" w:rsidRDefault="009D54DB" w:rsidP="00B44153">
      <w:pPr>
        <w:spacing w:after="0" w:line="480" w:lineRule="auto"/>
        <w:ind w:firstLine="720"/>
        <w:rPr>
          <w:rFonts w:ascii="Arial" w:hAnsi="Arial" w:cs="Arial"/>
          <w:sz w:val="24"/>
          <w:szCs w:val="24"/>
        </w:rPr>
      </w:pPr>
      <w:r w:rsidRPr="006018D0">
        <w:rPr>
          <w:rFonts w:ascii="Arial" w:hAnsi="Arial" w:cs="Arial"/>
          <w:sz w:val="24"/>
          <w:szCs w:val="24"/>
        </w:rPr>
        <w:t>IGS agrees with AEP’s recommendation.  The SBS tariff restricts the development of distributed generation, and thus, in light of AEP’s transition to market</w:t>
      </w:r>
      <w:r w:rsidR="008040AA" w:rsidRPr="006018D0">
        <w:rPr>
          <w:rFonts w:ascii="Arial" w:hAnsi="Arial" w:cs="Arial"/>
          <w:sz w:val="24"/>
          <w:szCs w:val="24"/>
        </w:rPr>
        <w:t>-</w:t>
      </w:r>
      <w:r w:rsidRPr="006018D0">
        <w:rPr>
          <w:rFonts w:ascii="Arial" w:hAnsi="Arial" w:cs="Arial"/>
          <w:sz w:val="24"/>
          <w:szCs w:val="24"/>
        </w:rPr>
        <w:t>based rates, the SBS tariff is no longer appropriate.  Further</w:t>
      </w:r>
      <w:r w:rsidR="008040AA" w:rsidRPr="006018D0">
        <w:rPr>
          <w:rFonts w:ascii="Arial" w:hAnsi="Arial" w:cs="Arial"/>
          <w:sz w:val="24"/>
          <w:szCs w:val="24"/>
        </w:rPr>
        <w:t>,</w:t>
      </w:r>
      <w:r w:rsidRPr="006018D0">
        <w:rPr>
          <w:rFonts w:ascii="Arial" w:hAnsi="Arial" w:cs="Arial"/>
          <w:sz w:val="24"/>
          <w:szCs w:val="24"/>
        </w:rPr>
        <w:t xml:space="preserve"> AEP’s TOU tariff will </w:t>
      </w:r>
      <w:r w:rsidRPr="006018D0">
        <w:rPr>
          <w:rFonts w:ascii="Arial" w:hAnsi="Arial" w:cs="Arial"/>
          <w:sz w:val="24"/>
          <w:szCs w:val="24"/>
        </w:rPr>
        <w:lastRenderedPageBreak/>
        <w:t>restrict the development o</w:t>
      </w:r>
      <w:r w:rsidR="008040AA" w:rsidRPr="006018D0">
        <w:rPr>
          <w:rFonts w:ascii="Arial" w:hAnsi="Arial" w:cs="Arial"/>
          <w:sz w:val="24"/>
          <w:szCs w:val="24"/>
        </w:rPr>
        <w:t>f</w:t>
      </w:r>
      <w:r w:rsidRPr="006018D0">
        <w:rPr>
          <w:rFonts w:ascii="Arial" w:hAnsi="Arial" w:cs="Arial"/>
          <w:sz w:val="24"/>
          <w:szCs w:val="24"/>
        </w:rPr>
        <w:t xml:space="preserve"> TOU products and services made available by CRES providers, and thus it is </w:t>
      </w:r>
      <w:r w:rsidR="00F51777" w:rsidRPr="006018D0">
        <w:rPr>
          <w:rFonts w:ascii="Arial" w:hAnsi="Arial" w:cs="Arial"/>
          <w:sz w:val="24"/>
          <w:szCs w:val="24"/>
        </w:rPr>
        <w:t xml:space="preserve">reasonable to eliminate </w:t>
      </w:r>
      <w:r w:rsidR="008040AA" w:rsidRPr="006018D0">
        <w:rPr>
          <w:rFonts w:ascii="Arial" w:hAnsi="Arial" w:cs="Arial"/>
          <w:sz w:val="24"/>
          <w:szCs w:val="24"/>
        </w:rPr>
        <w:t>it</w:t>
      </w:r>
      <w:r w:rsidRPr="006018D0">
        <w:rPr>
          <w:rFonts w:ascii="Arial" w:hAnsi="Arial" w:cs="Arial"/>
          <w:sz w:val="24"/>
          <w:szCs w:val="24"/>
        </w:rPr>
        <w:t xml:space="preserve">.  </w:t>
      </w:r>
    </w:p>
    <w:p w14:paraId="65CE8ED2" w14:textId="1EECFC2B" w:rsidR="009D54DB" w:rsidRPr="006018D0" w:rsidRDefault="009D54DB" w:rsidP="00B44153">
      <w:pPr>
        <w:pStyle w:val="Heading2"/>
        <w:numPr>
          <w:ilvl w:val="0"/>
          <w:numId w:val="12"/>
        </w:numPr>
        <w:spacing w:before="0" w:after="240" w:line="240" w:lineRule="auto"/>
        <w:rPr>
          <w:rFonts w:ascii="Arial" w:hAnsi="Arial" w:cs="Arial"/>
          <w:color w:val="auto"/>
          <w:sz w:val="24"/>
          <w:szCs w:val="24"/>
        </w:rPr>
      </w:pPr>
      <w:bookmarkStart w:id="16" w:name="_Toc267674003"/>
      <w:r w:rsidRPr="006018D0">
        <w:rPr>
          <w:rFonts w:ascii="Arial" w:hAnsi="Arial" w:cs="Arial"/>
          <w:color w:val="auto"/>
          <w:sz w:val="24"/>
          <w:szCs w:val="24"/>
        </w:rPr>
        <w:t>The Commission Should Approve RESA’s Market Energy Program</w:t>
      </w:r>
      <w:r w:rsidR="00601714" w:rsidRPr="006018D0">
        <w:rPr>
          <w:rFonts w:ascii="Arial" w:hAnsi="Arial" w:cs="Arial"/>
          <w:color w:val="auto"/>
          <w:sz w:val="24"/>
          <w:szCs w:val="24"/>
        </w:rPr>
        <w:t>.</w:t>
      </w:r>
      <w:bookmarkEnd w:id="16"/>
    </w:p>
    <w:p w14:paraId="4049FBC2" w14:textId="62A2634B" w:rsidR="00EA2D33" w:rsidRPr="006018D0" w:rsidRDefault="009D54DB" w:rsidP="00B44153">
      <w:pPr>
        <w:spacing w:after="0" w:line="480" w:lineRule="auto"/>
        <w:ind w:firstLine="720"/>
        <w:rPr>
          <w:rFonts w:ascii="Arial" w:hAnsi="Arial" w:cs="Arial"/>
          <w:sz w:val="24"/>
          <w:szCs w:val="24"/>
        </w:rPr>
      </w:pPr>
      <w:r w:rsidRPr="006018D0">
        <w:rPr>
          <w:rFonts w:ascii="Arial" w:hAnsi="Arial" w:cs="Arial"/>
          <w:sz w:val="24"/>
          <w:szCs w:val="24"/>
        </w:rPr>
        <w:t>In the testimony of Dwayne Picket</w:t>
      </w:r>
      <w:r w:rsidR="00601714" w:rsidRPr="006018D0">
        <w:rPr>
          <w:rFonts w:ascii="Arial" w:hAnsi="Arial" w:cs="Arial"/>
          <w:sz w:val="24"/>
          <w:szCs w:val="24"/>
        </w:rPr>
        <w:t>t</w:t>
      </w:r>
      <w:r w:rsidR="00F80416" w:rsidRPr="006018D0">
        <w:rPr>
          <w:rFonts w:ascii="Arial" w:hAnsi="Arial" w:cs="Arial"/>
          <w:sz w:val="24"/>
          <w:szCs w:val="24"/>
        </w:rPr>
        <w:t>,</w:t>
      </w:r>
      <w:r w:rsidRPr="006018D0">
        <w:rPr>
          <w:rFonts w:ascii="Arial" w:hAnsi="Arial" w:cs="Arial"/>
          <w:sz w:val="24"/>
          <w:szCs w:val="24"/>
        </w:rPr>
        <w:t xml:space="preserve"> RESA proposed a customer referral program (Market Energy Program or </w:t>
      </w:r>
      <w:r w:rsidR="002A1F37" w:rsidRPr="006018D0">
        <w:rPr>
          <w:rFonts w:ascii="Arial" w:hAnsi="Arial" w:cs="Arial"/>
          <w:sz w:val="24"/>
          <w:szCs w:val="24"/>
        </w:rPr>
        <w:t>“</w:t>
      </w:r>
      <w:r w:rsidRPr="006018D0">
        <w:rPr>
          <w:rFonts w:ascii="Arial" w:hAnsi="Arial" w:cs="Arial"/>
          <w:sz w:val="24"/>
          <w:szCs w:val="24"/>
        </w:rPr>
        <w:t>MEP”</w:t>
      </w:r>
      <w:r w:rsidR="002A1F37" w:rsidRPr="006018D0">
        <w:rPr>
          <w:rFonts w:ascii="Arial" w:hAnsi="Arial" w:cs="Arial"/>
          <w:sz w:val="24"/>
          <w:szCs w:val="24"/>
        </w:rPr>
        <w:t>).  Under Mr. Picket</w:t>
      </w:r>
      <w:r w:rsidR="00601714" w:rsidRPr="006018D0">
        <w:rPr>
          <w:rFonts w:ascii="Arial" w:hAnsi="Arial" w:cs="Arial"/>
          <w:sz w:val="24"/>
          <w:szCs w:val="24"/>
        </w:rPr>
        <w:t>t</w:t>
      </w:r>
      <w:r w:rsidR="002A1F37" w:rsidRPr="006018D0">
        <w:rPr>
          <w:rFonts w:ascii="Arial" w:hAnsi="Arial" w:cs="Arial"/>
          <w:sz w:val="24"/>
          <w:szCs w:val="24"/>
        </w:rPr>
        <w:t xml:space="preserve">’s MEP proposal, customers calling into AEP inquiring about electric generation service will be referred to a program in which CRES providers will begin serving those electric customers that agree to the program for an interim period of </w:t>
      </w:r>
      <w:r w:rsidR="00601714" w:rsidRPr="006018D0">
        <w:rPr>
          <w:rFonts w:ascii="Arial" w:hAnsi="Arial" w:cs="Arial"/>
          <w:sz w:val="24"/>
          <w:szCs w:val="24"/>
        </w:rPr>
        <w:t>six</w:t>
      </w:r>
      <w:r w:rsidR="002A1F37" w:rsidRPr="006018D0">
        <w:rPr>
          <w:rFonts w:ascii="Arial" w:hAnsi="Arial" w:cs="Arial"/>
          <w:sz w:val="24"/>
          <w:szCs w:val="24"/>
        </w:rPr>
        <w:t xml:space="preserve"> months.</w:t>
      </w:r>
      <w:r w:rsidR="002A1F37" w:rsidRPr="006018D0">
        <w:rPr>
          <w:rStyle w:val="FootnoteReference"/>
          <w:rFonts w:ascii="Arial" w:hAnsi="Arial" w:cs="Arial"/>
          <w:sz w:val="24"/>
          <w:szCs w:val="24"/>
        </w:rPr>
        <w:footnoteReference w:id="92"/>
      </w:r>
      <w:r w:rsidR="002A1F37" w:rsidRPr="006018D0">
        <w:rPr>
          <w:rFonts w:ascii="Arial" w:hAnsi="Arial" w:cs="Arial"/>
          <w:sz w:val="24"/>
          <w:szCs w:val="24"/>
        </w:rPr>
        <w:t xml:space="preserve">  After </w:t>
      </w:r>
      <w:r w:rsidR="004D7139" w:rsidRPr="006018D0">
        <w:rPr>
          <w:rFonts w:ascii="Arial" w:hAnsi="Arial" w:cs="Arial"/>
          <w:sz w:val="24"/>
          <w:szCs w:val="24"/>
        </w:rPr>
        <w:t>the interim period customers will receive notice that the program is terminating and have the opportunity to switch to another offer in the market</w:t>
      </w:r>
      <w:r w:rsidR="00F80416" w:rsidRPr="006018D0">
        <w:rPr>
          <w:rFonts w:ascii="Arial" w:hAnsi="Arial" w:cs="Arial"/>
          <w:sz w:val="24"/>
          <w:szCs w:val="24"/>
        </w:rPr>
        <w:t xml:space="preserve"> (including the SSO)</w:t>
      </w:r>
      <w:r w:rsidR="004D7139" w:rsidRPr="006018D0">
        <w:rPr>
          <w:rFonts w:ascii="Arial" w:hAnsi="Arial" w:cs="Arial"/>
          <w:sz w:val="24"/>
          <w:szCs w:val="24"/>
        </w:rPr>
        <w:t>, without a cancellation fee.</w:t>
      </w:r>
      <w:r w:rsidR="00F51777" w:rsidRPr="006018D0">
        <w:rPr>
          <w:rStyle w:val="FootnoteReference"/>
          <w:rFonts w:ascii="Arial" w:hAnsi="Arial" w:cs="Arial"/>
          <w:sz w:val="24"/>
          <w:szCs w:val="24"/>
        </w:rPr>
        <w:footnoteReference w:id="93"/>
      </w:r>
      <w:r w:rsidR="004D7139" w:rsidRPr="006018D0">
        <w:rPr>
          <w:rFonts w:ascii="Arial" w:hAnsi="Arial" w:cs="Arial"/>
          <w:sz w:val="24"/>
          <w:szCs w:val="24"/>
        </w:rPr>
        <w:t xml:space="preserve">  </w:t>
      </w:r>
      <w:r w:rsidR="002A1F37" w:rsidRPr="006018D0">
        <w:rPr>
          <w:rFonts w:ascii="Arial" w:hAnsi="Arial" w:cs="Arial"/>
          <w:sz w:val="24"/>
          <w:szCs w:val="24"/>
        </w:rPr>
        <w:t xml:space="preserve">  </w:t>
      </w:r>
    </w:p>
    <w:p w14:paraId="714C29C6" w14:textId="3C4EFFEF" w:rsidR="004D7139" w:rsidRPr="006018D0" w:rsidRDefault="004D7139" w:rsidP="00B44153">
      <w:pPr>
        <w:spacing w:after="0" w:line="480" w:lineRule="auto"/>
        <w:ind w:firstLine="720"/>
        <w:rPr>
          <w:rFonts w:ascii="Arial" w:hAnsi="Arial" w:cs="Arial"/>
          <w:sz w:val="24"/>
          <w:szCs w:val="24"/>
        </w:rPr>
      </w:pPr>
      <w:r w:rsidRPr="006018D0">
        <w:rPr>
          <w:rFonts w:ascii="Arial" w:hAnsi="Arial" w:cs="Arial"/>
          <w:sz w:val="24"/>
          <w:szCs w:val="24"/>
        </w:rPr>
        <w:t xml:space="preserve">As already noted, the current SSO structure restricts customer engagement (particularly among the residential class).  A referral program, thus, would </w:t>
      </w:r>
      <w:r w:rsidR="00F51777" w:rsidRPr="006018D0">
        <w:rPr>
          <w:rFonts w:ascii="Arial" w:hAnsi="Arial" w:cs="Arial"/>
          <w:sz w:val="24"/>
          <w:szCs w:val="24"/>
        </w:rPr>
        <w:t>encourage</w:t>
      </w:r>
      <w:r w:rsidRPr="006018D0">
        <w:rPr>
          <w:rFonts w:ascii="Arial" w:hAnsi="Arial" w:cs="Arial"/>
          <w:sz w:val="24"/>
          <w:szCs w:val="24"/>
        </w:rPr>
        <w:t xml:space="preserve"> customers to engage in the competitive market</w:t>
      </w:r>
      <w:r w:rsidR="00F51777" w:rsidRPr="006018D0">
        <w:rPr>
          <w:rFonts w:ascii="Arial" w:hAnsi="Arial" w:cs="Arial"/>
          <w:sz w:val="24"/>
          <w:szCs w:val="24"/>
        </w:rPr>
        <w:t xml:space="preserve"> and is consistent with Ohio’s policy to promote competitive markets</w:t>
      </w:r>
      <w:r w:rsidRPr="006018D0">
        <w:rPr>
          <w:rFonts w:ascii="Arial" w:hAnsi="Arial" w:cs="Arial"/>
          <w:sz w:val="24"/>
          <w:szCs w:val="24"/>
        </w:rPr>
        <w:t>.</w:t>
      </w:r>
      <w:r w:rsidR="0004631D" w:rsidRPr="006018D0">
        <w:rPr>
          <w:rStyle w:val="FootnoteReference"/>
          <w:rFonts w:ascii="Arial" w:hAnsi="Arial" w:cs="Arial"/>
          <w:sz w:val="24"/>
          <w:szCs w:val="24"/>
        </w:rPr>
        <w:footnoteReference w:id="94"/>
      </w:r>
      <w:r w:rsidRPr="006018D0">
        <w:rPr>
          <w:rFonts w:ascii="Arial" w:hAnsi="Arial" w:cs="Arial"/>
          <w:sz w:val="24"/>
          <w:szCs w:val="24"/>
        </w:rPr>
        <w:t xml:space="preserve">  Further, as Mr. Picket</w:t>
      </w:r>
      <w:r w:rsidR="00601714" w:rsidRPr="006018D0">
        <w:rPr>
          <w:rFonts w:ascii="Arial" w:hAnsi="Arial" w:cs="Arial"/>
          <w:sz w:val="24"/>
          <w:szCs w:val="24"/>
        </w:rPr>
        <w:t>t</w:t>
      </w:r>
      <w:r w:rsidRPr="006018D0">
        <w:rPr>
          <w:rFonts w:ascii="Arial" w:hAnsi="Arial" w:cs="Arial"/>
          <w:sz w:val="24"/>
          <w:szCs w:val="24"/>
        </w:rPr>
        <w:t xml:space="preserve"> points out in his testimony, a referral program similar to the MEP has been very successful in Pennsylvania at encouraging customers to engage in the competitive retail electric market.</w:t>
      </w:r>
      <w:r w:rsidR="00FE0BD3" w:rsidRPr="006018D0">
        <w:rPr>
          <w:rStyle w:val="FootnoteReference"/>
          <w:rFonts w:ascii="Arial" w:hAnsi="Arial" w:cs="Arial"/>
          <w:sz w:val="24"/>
          <w:szCs w:val="24"/>
        </w:rPr>
        <w:footnoteReference w:id="95"/>
      </w:r>
      <w:r w:rsidRPr="006018D0">
        <w:rPr>
          <w:rFonts w:ascii="Arial" w:hAnsi="Arial" w:cs="Arial"/>
          <w:sz w:val="24"/>
          <w:szCs w:val="24"/>
        </w:rPr>
        <w:t xml:space="preserve"> </w:t>
      </w:r>
      <w:r w:rsidR="00F51777" w:rsidRPr="006018D0">
        <w:rPr>
          <w:rFonts w:ascii="Arial" w:hAnsi="Arial" w:cs="Arial"/>
          <w:sz w:val="24"/>
          <w:szCs w:val="24"/>
        </w:rPr>
        <w:t>Accordingly,</w:t>
      </w:r>
      <w:r w:rsidRPr="006018D0">
        <w:rPr>
          <w:rFonts w:ascii="Arial" w:hAnsi="Arial" w:cs="Arial"/>
          <w:sz w:val="24"/>
          <w:szCs w:val="24"/>
        </w:rPr>
        <w:t xml:space="preserve"> </w:t>
      </w:r>
      <w:r w:rsidR="00F51777" w:rsidRPr="006018D0">
        <w:rPr>
          <w:rFonts w:ascii="Arial" w:hAnsi="Arial" w:cs="Arial"/>
          <w:sz w:val="24"/>
          <w:szCs w:val="24"/>
        </w:rPr>
        <w:t xml:space="preserve">Mr. Picket’s proposal is reasonable and should be approved.  </w:t>
      </w:r>
    </w:p>
    <w:p w14:paraId="11EB8B24" w14:textId="77777777" w:rsidR="00FE0BD3" w:rsidRPr="006018D0" w:rsidRDefault="00FE0BD3" w:rsidP="00B44153">
      <w:pPr>
        <w:pStyle w:val="Heading1"/>
        <w:numPr>
          <w:ilvl w:val="0"/>
          <w:numId w:val="10"/>
        </w:numPr>
        <w:spacing w:before="0" w:after="240" w:line="240" w:lineRule="auto"/>
        <w:ind w:left="360"/>
        <w:jc w:val="center"/>
        <w:rPr>
          <w:rFonts w:ascii="Arial" w:hAnsi="Arial" w:cs="Arial"/>
          <w:color w:val="auto"/>
          <w:sz w:val="24"/>
          <w:szCs w:val="24"/>
        </w:rPr>
      </w:pPr>
      <w:bookmarkStart w:id="17" w:name="_Toc267674004"/>
      <w:r w:rsidRPr="006018D0">
        <w:rPr>
          <w:rFonts w:ascii="Arial" w:hAnsi="Arial" w:cs="Arial"/>
          <w:color w:val="auto"/>
          <w:sz w:val="24"/>
          <w:szCs w:val="24"/>
        </w:rPr>
        <w:t>CONCLUSION</w:t>
      </w:r>
      <w:bookmarkEnd w:id="17"/>
    </w:p>
    <w:p w14:paraId="0FF71CA4" w14:textId="24632C42" w:rsidR="004370D3" w:rsidRPr="006018D0" w:rsidRDefault="007C2E98" w:rsidP="00F75F64">
      <w:pPr>
        <w:spacing w:line="480" w:lineRule="auto"/>
        <w:ind w:firstLine="720"/>
        <w:rPr>
          <w:rFonts w:ascii="Arial" w:hAnsi="Arial" w:cs="Arial"/>
          <w:sz w:val="24"/>
          <w:szCs w:val="24"/>
        </w:rPr>
      </w:pPr>
      <w:r w:rsidRPr="006018D0">
        <w:rPr>
          <w:rFonts w:ascii="Arial" w:hAnsi="Arial" w:cs="Arial"/>
          <w:sz w:val="24"/>
          <w:szCs w:val="24"/>
        </w:rPr>
        <w:t>IGS respectfully requests that the Commission adopt the proposals and modifications described above.</w:t>
      </w:r>
    </w:p>
    <w:p w14:paraId="62E153F4" w14:textId="77777777" w:rsidR="00AD6628" w:rsidRPr="006018D0" w:rsidRDefault="00AD6628" w:rsidP="00B44153">
      <w:pPr>
        <w:spacing w:line="480" w:lineRule="auto"/>
        <w:ind w:firstLine="360"/>
        <w:rPr>
          <w:rFonts w:ascii="Arial" w:hAnsi="Arial" w:cs="Arial"/>
          <w:sz w:val="24"/>
          <w:szCs w:val="24"/>
        </w:rPr>
      </w:pPr>
    </w:p>
    <w:p w14:paraId="3CCEE40B" w14:textId="75A81E7A" w:rsidR="00AD6628" w:rsidRPr="006018D0" w:rsidRDefault="004377BE" w:rsidP="004377BE">
      <w:pPr>
        <w:spacing w:after="0" w:line="240" w:lineRule="auto"/>
        <w:ind w:left="4680" w:hanging="4680"/>
        <w:rPr>
          <w:rFonts w:ascii="Arial" w:hAnsi="Arial" w:cs="Arial"/>
          <w:sz w:val="24"/>
          <w:szCs w:val="24"/>
        </w:rPr>
      </w:pPr>
      <w:r>
        <w:rPr>
          <w:rFonts w:ascii="Arial" w:hAnsi="Arial" w:cs="Arial"/>
          <w:sz w:val="24"/>
          <w:szCs w:val="24"/>
        </w:rPr>
        <w:lastRenderedPageBreak/>
        <w:t>Dated: July 23, 2014</w:t>
      </w:r>
      <w:r>
        <w:rPr>
          <w:rFonts w:ascii="Arial" w:hAnsi="Arial" w:cs="Arial"/>
          <w:sz w:val="24"/>
          <w:szCs w:val="24"/>
        </w:rPr>
        <w:tab/>
      </w:r>
      <w:proofErr w:type="gramStart"/>
      <w:r w:rsidR="00AD6628" w:rsidRPr="006018D0">
        <w:rPr>
          <w:rFonts w:ascii="Arial" w:hAnsi="Arial" w:cs="Arial"/>
          <w:sz w:val="24"/>
          <w:szCs w:val="24"/>
        </w:rPr>
        <w:t>Respectfully</w:t>
      </w:r>
      <w:proofErr w:type="gramEnd"/>
      <w:r w:rsidR="00AD6628" w:rsidRPr="006018D0">
        <w:rPr>
          <w:rFonts w:ascii="Arial" w:hAnsi="Arial" w:cs="Arial"/>
          <w:sz w:val="24"/>
          <w:szCs w:val="24"/>
        </w:rPr>
        <w:t xml:space="preserve"> submitted,</w:t>
      </w:r>
    </w:p>
    <w:p w14:paraId="680F5D93" w14:textId="77777777" w:rsidR="00AD6628" w:rsidRPr="006018D0" w:rsidRDefault="00AD6628" w:rsidP="00F75F64">
      <w:pPr>
        <w:spacing w:after="0" w:line="240" w:lineRule="auto"/>
        <w:ind w:left="4680"/>
        <w:rPr>
          <w:rFonts w:ascii="Arial" w:hAnsi="Arial" w:cs="Arial"/>
          <w:sz w:val="24"/>
          <w:szCs w:val="24"/>
          <w:u w:val="single"/>
        </w:rPr>
      </w:pPr>
    </w:p>
    <w:p w14:paraId="3085B99A" w14:textId="3C70FA57" w:rsidR="00AD6628" w:rsidRPr="006018D0" w:rsidRDefault="00F75F64" w:rsidP="00F75F64">
      <w:pPr>
        <w:tabs>
          <w:tab w:val="left" w:pos="-1440"/>
          <w:tab w:val="left" w:pos="-720"/>
          <w:tab w:val="left" w:pos="5040"/>
          <w:tab w:val="center" w:pos="7200"/>
          <w:tab w:val="right" w:pos="9360"/>
        </w:tabs>
        <w:ind w:left="4680"/>
        <w:rPr>
          <w:rFonts w:ascii="Arial" w:hAnsi="Arial" w:cs="Arial"/>
          <w:sz w:val="24"/>
          <w:szCs w:val="24"/>
        </w:rPr>
      </w:pPr>
      <w:r w:rsidRPr="006018D0">
        <w:rPr>
          <w:rFonts w:ascii="Arial" w:hAnsi="Arial" w:cs="Arial"/>
          <w:sz w:val="24"/>
          <w:szCs w:val="24"/>
          <w:u w:val="single"/>
        </w:rPr>
        <w:t>/</w:t>
      </w:r>
      <w:r w:rsidR="00AD6628" w:rsidRPr="006018D0">
        <w:rPr>
          <w:rFonts w:ascii="Arial" w:hAnsi="Arial" w:cs="Arial"/>
          <w:sz w:val="24"/>
          <w:szCs w:val="24"/>
          <w:u w:val="single"/>
        </w:rPr>
        <w:t xml:space="preserve">s/ </w:t>
      </w:r>
      <w:r w:rsidR="00AD6628" w:rsidRPr="006018D0">
        <w:rPr>
          <w:rFonts w:ascii="Arial" w:hAnsi="Arial" w:cs="Arial"/>
          <w:i/>
          <w:sz w:val="24"/>
          <w:szCs w:val="24"/>
          <w:u w:val="single"/>
        </w:rPr>
        <w:t>Vincent Parisi</w:t>
      </w:r>
      <w:r w:rsidRPr="006018D0">
        <w:rPr>
          <w:rFonts w:ascii="Arial" w:hAnsi="Arial" w:cs="Arial"/>
          <w:i/>
          <w:sz w:val="24"/>
          <w:szCs w:val="24"/>
          <w:u w:val="single"/>
        </w:rPr>
        <w:tab/>
      </w:r>
    </w:p>
    <w:p w14:paraId="152E23B0" w14:textId="77777777" w:rsidR="00AD6628" w:rsidRPr="006018D0" w:rsidRDefault="00AD6628" w:rsidP="00F75F64">
      <w:pPr>
        <w:spacing w:after="0" w:line="240" w:lineRule="auto"/>
        <w:ind w:left="3960" w:firstLine="720"/>
        <w:rPr>
          <w:rFonts w:ascii="Arial" w:hAnsi="Arial" w:cs="Arial"/>
          <w:sz w:val="24"/>
          <w:szCs w:val="24"/>
        </w:rPr>
      </w:pPr>
      <w:r w:rsidRPr="006018D0">
        <w:rPr>
          <w:rFonts w:ascii="Arial" w:hAnsi="Arial" w:cs="Arial"/>
          <w:sz w:val="24"/>
          <w:szCs w:val="24"/>
        </w:rPr>
        <w:t>Vincent Parisi (073283)</w:t>
      </w:r>
    </w:p>
    <w:p w14:paraId="7F24DF29" w14:textId="77777777" w:rsidR="00F75F64" w:rsidRPr="006018D0" w:rsidRDefault="00F75F64" w:rsidP="00F75F64">
      <w:pPr>
        <w:spacing w:after="0" w:line="240" w:lineRule="auto"/>
        <w:ind w:left="4680"/>
        <w:rPr>
          <w:rFonts w:ascii="Arial" w:hAnsi="Arial" w:cs="Arial"/>
          <w:sz w:val="24"/>
          <w:szCs w:val="24"/>
        </w:rPr>
      </w:pPr>
      <w:r w:rsidRPr="006018D0">
        <w:rPr>
          <w:rFonts w:ascii="Arial" w:hAnsi="Arial" w:cs="Arial"/>
          <w:sz w:val="24"/>
          <w:szCs w:val="24"/>
        </w:rPr>
        <w:t>Interstate Gas Supply, Inc.</w:t>
      </w:r>
    </w:p>
    <w:p w14:paraId="46092718" w14:textId="77777777" w:rsidR="00F75F64" w:rsidRPr="006018D0" w:rsidRDefault="00F75F64" w:rsidP="00F75F64">
      <w:pPr>
        <w:spacing w:after="0" w:line="240" w:lineRule="auto"/>
        <w:ind w:left="4680"/>
        <w:rPr>
          <w:rFonts w:ascii="Arial" w:hAnsi="Arial" w:cs="Arial"/>
          <w:sz w:val="24"/>
          <w:szCs w:val="24"/>
        </w:rPr>
      </w:pPr>
      <w:r w:rsidRPr="006018D0">
        <w:rPr>
          <w:rFonts w:ascii="Arial" w:hAnsi="Arial" w:cs="Arial"/>
          <w:sz w:val="24"/>
          <w:szCs w:val="24"/>
        </w:rPr>
        <w:t>6100 Emerald Parkway</w:t>
      </w:r>
    </w:p>
    <w:p w14:paraId="3CFDBFBA" w14:textId="77777777" w:rsidR="00AD6628" w:rsidRPr="006018D0" w:rsidRDefault="00AD6628" w:rsidP="00F75F64">
      <w:pPr>
        <w:spacing w:after="0" w:line="240" w:lineRule="auto"/>
        <w:ind w:left="4680"/>
        <w:rPr>
          <w:rFonts w:ascii="Arial" w:hAnsi="Arial" w:cs="Arial"/>
          <w:sz w:val="24"/>
          <w:szCs w:val="24"/>
        </w:rPr>
      </w:pPr>
      <w:r w:rsidRPr="006018D0">
        <w:rPr>
          <w:rFonts w:ascii="Arial" w:hAnsi="Arial" w:cs="Arial"/>
          <w:sz w:val="24"/>
          <w:szCs w:val="24"/>
        </w:rPr>
        <w:t>Dublin, Ohio 43016</w:t>
      </w:r>
    </w:p>
    <w:p w14:paraId="6DB12A0B" w14:textId="77777777" w:rsidR="00AD6628" w:rsidRPr="006018D0" w:rsidRDefault="00AD6628" w:rsidP="00F75F64">
      <w:pPr>
        <w:tabs>
          <w:tab w:val="left" w:pos="5940"/>
        </w:tabs>
        <w:spacing w:after="0" w:line="240" w:lineRule="auto"/>
        <w:ind w:left="4680"/>
        <w:rPr>
          <w:rFonts w:ascii="Arial" w:hAnsi="Arial" w:cs="Arial"/>
          <w:sz w:val="24"/>
          <w:szCs w:val="24"/>
        </w:rPr>
      </w:pPr>
      <w:r w:rsidRPr="006018D0">
        <w:rPr>
          <w:rFonts w:ascii="Arial" w:hAnsi="Arial" w:cs="Arial"/>
          <w:sz w:val="24"/>
          <w:szCs w:val="24"/>
        </w:rPr>
        <w:t>Telephone:</w:t>
      </w:r>
      <w:r w:rsidRPr="006018D0">
        <w:rPr>
          <w:rFonts w:ascii="Arial" w:hAnsi="Arial" w:cs="Arial"/>
          <w:sz w:val="24"/>
          <w:szCs w:val="24"/>
        </w:rPr>
        <w:tab/>
        <w:t>(614) 659-5000</w:t>
      </w:r>
    </w:p>
    <w:p w14:paraId="40A6E248" w14:textId="77777777" w:rsidR="00AD6628" w:rsidRPr="006018D0" w:rsidRDefault="00AD6628" w:rsidP="00F75F64">
      <w:pPr>
        <w:tabs>
          <w:tab w:val="left" w:pos="5940"/>
        </w:tabs>
        <w:spacing w:after="0" w:line="240" w:lineRule="auto"/>
        <w:ind w:left="4680"/>
        <w:rPr>
          <w:rFonts w:ascii="Arial" w:hAnsi="Arial" w:cs="Arial"/>
          <w:sz w:val="24"/>
          <w:szCs w:val="24"/>
        </w:rPr>
      </w:pPr>
      <w:r w:rsidRPr="006018D0">
        <w:rPr>
          <w:rFonts w:ascii="Arial" w:hAnsi="Arial" w:cs="Arial"/>
          <w:sz w:val="24"/>
          <w:szCs w:val="24"/>
        </w:rPr>
        <w:t>Facsimile:</w:t>
      </w:r>
      <w:r w:rsidRPr="006018D0">
        <w:rPr>
          <w:rFonts w:ascii="Arial" w:hAnsi="Arial" w:cs="Arial"/>
          <w:sz w:val="24"/>
          <w:szCs w:val="24"/>
        </w:rPr>
        <w:tab/>
        <w:t>(614) 659-5073</w:t>
      </w:r>
    </w:p>
    <w:p w14:paraId="1A3CF8FD" w14:textId="77777777" w:rsidR="00F75F64" w:rsidRPr="006018D0" w:rsidRDefault="00F75F64" w:rsidP="00F75F64">
      <w:pPr>
        <w:spacing w:after="0" w:line="240" w:lineRule="auto"/>
        <w:ind w:left="4680"/>
        <w:rPr>
          <w:rFonts w:ascii="Arial" w:hAnsi="Arial" w:cs="Arial"/>
          <w:sz w:val="24"/>
          <w:szCs w:val="24"/>
        </w:rPr>
      </w:pPr>
      <w:r w:rsidRPr="006018D0">
        <w:rPr>
          <w:rFonts w:ascii="Arial" w:hAnsi="Arial" w:cs="Arial"/>
          <w:sz w:val="24"/>
          <w:szCs w:val="24"/>
        </w:rPr>
        <w:t>Email: vparisi@igsenergy.com</w:t>
      </w:r>
    </w:p>
    <w:p w14:paraId="5540BC30" w14:textId="27F3C3E9" w:rsidR="00F75F64" w:rsidRPr="006018D0" w:rsidRDefault="00F75F64" w:rsidP="00F75F64">
      <w:pPr>
        <w:spacing w:after="0" w:line="240" w:lineRule="auto"/>
        <w:ind w:left="4680"/>
        <w:rPr>
          <w:rFonts w:ascii="Arial" w:hAnsi="Arial" w:cs="Arial"/>
          <w:sz w:val="24"/>
          <w:szCs w:val="24"/>
        </w:rPr>
      </w:pPr>
      <w:r w:rsidRPr="006018D0">
        <w:rPr>
          <w:rFonts w:ascii="Arial" w:hAnsi="Arial" w:cs="Arial"/>
          <w:sz w:val="24"/>
          <w:szCs w:val="24"/>
        </w:rPr>
        <w:t xml:space="preserve">(Willing to accept service by email) </w:t>
      </w:r>
    </w:p>
    <w:p w14:paraId="71F2F6CA" w14:textId="77777777" w:rsidR="00F75F64" w:rsidRPr="006018D0" w:rsidRDefault="00F75F64" w:rsidP="00F75F64">
      <w:pPr>
        <w:spacing w:after="0" w:line="240" w:lineRule="auto"/>
        <w:ind w:left="4680"/>
        <w:rPr>
          <w:rFonts w:ascii="Arial" w:hAnsi="Arial" w:cs="Arial"/>
          <w:sz w:val="24"/>
          <w:szCs w:val="24"/>
        </w:rPr>
      </w:pPr>
    </w:p>
    <w:p w14:paraId="795E96DF" w14:textId="193D5FE4" w:rsidR="00AD6628" w:rsidRPr="006018D0" w:rsidRDefault="00AD6628" w:rsidP="00F75F64">
      <w:pPr>
        <w:spacing w:after="0" w:line="240" w:lineRule="auto"/>
        <w:ind w:left="4680"/>
        <w:rPr>
          <w:rFonts w:ascii="Arial" w:hAnsi="Arial" w:cs="Arial"/>
          <w:b/>
          <w:i/>
          <w:sz w:val="24"/>
          <w:szCs w:val="24"/>
        </w:rPr>
        <w:sectPr w:rsidR="00AD6628" w:rsidRPr="006018D0" w:rsidSect="00155425">
          <w:footerReference w:type="default" r:id="rId12"/>
          <w:pgSz w:w="12240" w:h="15840"/>
          <w:pgMar w:top="1440" w:right="1440" w:bottom="1440" w:left="1440" w:header="720" w:footer="720" w:gutter="0"/>
          <w:pgNumType w:start="1"/>
          <w:cols w:space="720"/>
          <w:docGrid w:linePitch="360"/>
        </w:sectPr>
      </w:pPr>
      <w:r w:rsidRPr="006018D0">
        <w:rPr>
          <w:rFonts w:ascii="Arial" w:hAnsi="Arial" w:cs="Arial"/>
          <w:b/>
          <w:i/>
          <w:sz w:val="24"/>
          <w:szCs w:val="24"/>
        </w:rPr>
        <w:t xml:space="preserve">Attorney for </w:t>
      </w:r>
      <w:r w:rsidR="00F75F64" w:rsidRPr="006018D0">
        <w:rPr>
          <w:rFonts w:ascii="Arial" w:hAnsi="Arial" w:cs="Arial"/>
          <w:b/>
          <w:i/>
          <w:sz w:val="24"/>
          <w:szCs w:val="24"/>
        </w:rPr>
        <w:t>IGS Energy</w:t>
      </w:r>
    </w:p>
    <w:p w14:paraId="3C265A80" w14:textId="1B055467" w:rsidR="004370D3" w:rsidRPr="006018D0" w:rsidRDefault="00AD6628" w:rsidP="00AD6628">
      <w:pPr>
        <w:spacing w:line="480" w:lineRule="auto"/>
        <w:ind w:firstLine="360"/>
        <w:jc w:val="center"/>
        <w:rPr>
          <w:rFonts w:ascii="Arial" w:hAnsi="Arial" w:cs="Arial"/>
          <w:b/>
          <w:sz w:val="24"/>
          <w:szCs w:val="24"/>
          <w:u w:val="single"/>
        </w:rPr>
      </w:pPr>
      <w:r w:rsidRPr="006018D0">
        <w:rPr>
          <w:rFonts w:ascii="Arial" w:hAnsi="Arial" w:cs="Arial"/>
          <w:b/>
          <w:sz w:val="24"/>
          <w:szCs w:val="24"/>
          <w:u w:val="single"/>
        </w:rPr>
        <w:lastRenderedPageBreak/>
        <w:t>CERTIFICATE OF SERVICE</w:t>
      </w:r>
    </w:p>
    <w:p w14:paraId="387FD826" w14:textId="206791CA" w:rsidR="00F75F64" w:rsidRPr="006018D0" w:rsidRDefault="00F75F64" w:rsidP="00F75F64">
      <w:pPr>
        <w:spacing w:line="480" w:lineRule="auto"/>
        <w:rPr>
          <w:rFonts w:ascii="Arial" w:hAnsi="Arial"/>
        </w:rPr>
      </w:pPr>
      <w:r w:rsidRPr="006018D0">
        <w:rPr>
          <w:rFonts w:ascii="Arial" w:hAnsi="Arial"/>
        </w:rPr>
        <w:tab/>
        <w:t>I hereby certify that a copy of the foregoing Post-hearing Brief was served by electronic mail this 23rd day of July to the following:</w:t>
      </w:r>
    </w:p>
    <w:tbl>
      <w:tblPr>
        <w:tblW w:w="19416" w:type="dxa"/>
        <w:tblBorders>
          <w:top w:val="nil"/>
          <w:left w:val="nil"/>
          <w:bottom w:val="nil"/>
          <w:right w:val="nil"/>
        </w:tblBorders>
        <w:tblLayout w:type="fixed"/>
        <w:tblLook w:val="0000" w:firstRow="0" w:lastRow="0" w:firstColumn="0" w:lastColumn="0" w:noHBand="0" w:noVBand="0"/>
      </w:tblPr>
      <w:tblGrid>
        <w:gridCol w:w="4338"/>
        <w:gridCol w:w="610"/>
        <w:gridCol w:w="104"/>
        <w:gridCol w:w="3360"/>
        <w:gridCol w:w="1220"/>
        <w:gridCol w:w="208"/>
        <w:gridCol w:w="4788"/>
        <w:gridCol w:w="4788"/>
      </w:tblGrid>
      <w:tr w:rsidR="003706B7" w:rsidRPr="006018D0" w14:paraId="69FB33CF" w14:textId="77777777" w:rsidTr="006018D0">
        <w:trPr>
          <w:gridAfter w:val="3"/>
          <w:wAfter w:w="9784" w:type="dxa"/>
          <w:trHeight w:val="2041"/>
        </w:trPr>
        <w:tc>
          <w:tcPr>
            <w:tcW w:w="4948" w:type="dxa"/>
            <w:gridSpan w:val="2"/>
          </w:tcPr>
          <w:p w14:paraId="23E759E0"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Steven T. </w:t>
            </w:r>
            <w:proofErr w:type="spellStart"/>
            <w:r w:rsidRPr="006018D0">
              <w:rPr>
                <w:rFonts w:ascii="Arial" w:hAnsi="Arial" w:cs="Arial"/>
                <w:sz w:val="24"/>
                <w:szCs w:val="24"/>
              </w:rPr>
              <w:t>Nourse</w:t>
            </w:r>
            <w:proofErr w:type="spellEnd"/>
            <w:r w:rsidRPr="006018D0">
              <w:rPr>
                <w:rFonts w:ascii="Arial" w:hAnsi="Arial" w:cs="Arial"/>
                <w:sz w:val="24"/>
                <w:szCs w:val="24"/>
              </w:rPr>
              <w:t xml:space="preserve"> </w:t>
            </w:r>
          </w:p>
          <w:p w14:paraId="7D6FA889"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Matthew J. </w:t>
            </w:r>
            <w:proofErr w:type="spellStart"/>
            <w:r w:rsidRPr="006018D0">
              <w:rPr>
                <w:rFonts w:ascii="Arial" w:hAnsi="Arial" w:cs="Arial"/>
                <w:sz w:val="24"/>
                <w:szCs w:val="24"/>
              </w:rPr>
              <w:t>Satterwhite</w:t>
            </w:r>
            <w:proofErr w:type="spellEnd"/>
            <w:r w:rsidRPr="006018D0">
              <w:rPr>
                <w:rFonts w:ascii="Arial" w:hAnsi="Arial" w:cs="Arial"/>
                <w:sz w:val="24"/>
                <w:szCs w:val="24"/>
              </w:rPr>
              <w:t xml:space="preserve"> </w:t>
            </w:r>
          </w:p>
          <w:p w14:paraId="3FA17885"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American Electric Power Corporation </w:t>
            </w:r>
          </w:p>
          <w:p w14:paraId="30995DC2"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1 Riverside Plaza, 29th Floor </w:t>
            </w:r>
          </w:p>
          <w:p w14:paraId="06AEB458"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Columbus, OH 43215-2373 </w:t>
            </w:r>
          </w:p>
          <w:p w14:paraId="774957C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stnourse@aep.com </w:t>
            </w:r>
          </w:p>
          <w:p w14:paraId="53B955E4" w14:textId="77777777" w:rsidR="003706B7" w:rsidRPr="006018D0" w:rsidRDefault="00E547C9" w:rsidP="00AF5273">
            <w:pPr>
              <w:suppressLineNumbers/>
              <w:autoSpaceDE w:val="0"/>
              <w:autoSpaceDN w:val="0"/>
              <w:adjustRightInd w:val="0"/>
              <w:spacing w:after="0" w:line="240" w:lineRule="auto"/>
              <w:jc w:val="both"/>
              <w:rPr>
                <w:rFonts w:ascii="Arial" w:hAnsi="Arial" w:cs="Arial"/>
                <w:sz w:val="24"/>
                <w:szCs w:val="24"/>
              </w:rPr>
            </w:pPr>
            <w:hyperlink r:id="rId13" w:history="1">
              <w:r w:rsidR="003706B7" w:rsidRPr="006018D0">
                <w:rPr>
                  <w:rStyle w:val="Hyperlink"/>
                  <w:rFonts w:ascii="Arial" w:hAnsi="Arial" w:cs="Arial"/>
                  <w:color w:val="auto"/>
                  <w:sz w:val="24"/>
                  <w:szCs w:val="24"/>
                  <w:u w:val="none"/>
                </w:rPr>
                <w:t>mjsatterwhite@aep.com</w:t>
              </w:r>
            </w:hyperlink>
            <w:r w:rsidR="003706B7" w:rsidRPr="006018D0">
              <w:rPr>
                <w:rFonts w:ascii="Arial" w:hAnsi="Arial" w:cs="Arial"/>
                <w:sz w:val="24"/>
                <w:szCs w:val="24"/>
              </w:rPr>
              <w:t xml:space="preserve"> </w:t>
            </w:r>
            <w:bookmarkStart w:id="18" w:name="_GoBack"/>
            <w:bookmarkEnd w:id="18"/>
          </w:p>
          <w:p w14:paraId="0820FB8D"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p w14:paraId="745EFD0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Daniel R. Conway </w:t>
            </w:r>
          </w:p>
          <w:p w14:paraId="7B1DE735"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Porter Wright Morris &amp; Arthur </w:t>
            </w:r>
          </w:p>
          <w:p w14:paraId="453BCB39"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Huntington Center </w:t>
            </w:r>
          </w:p>
          <w:p w14:paraId="21F023FF"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41 South High Street </w:t>
            </w:r>
          </w:p>
          <w:p w14:paraId="14A1C2C2"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Columbus, OH 43215 </w:t>
            </w:r>
          </w:p>
          <w:p w14:paraId="1CB94D24" w14:textId="77777777" w:rsidR="003706B7" w:rsidRPr="006018D0" w:rsidRDefault="00E547C9" w:rsidP="00AF5273">
            <w:pPr>
              <w:suppressLineNumbers/>
              <w:autoSpaceDE w:val="0"/>
              <w:autoSpaceDN w:val="0"/>
              <w:adjustRightInd w:val="0"/>
              <w:spacing w:after="0" w:line="240" w:lineRule="auto"/>
              <w:jc w:val="both"/>
              <w:rPr>
                <w:rFonts w:ascii="Arial" w:hAnsi="Arial" w:cs="Arial"/>
                <w:sz w:val="24"/>
                <w:szCs w:val="24"/>
              </w:rPr>
            </w:pPr>
            <w:hyperlink r:id="rId14" w:history="1">
              <w:r w:rsidR="003706B7" w:rsidRPr="006018D0">
                <w:rPr>
                  <w:rStyle w:val="Hyperlink"/>
                  <w:rFonts w:ascii="Arial" w:hAnsi="Arial" w:cs="Arial"/>
                  <w:color w:val="auto"/>
                  <w:sz w:val="24"/>
                  <w:szCs w:val="24"/>
                  <w:u w:val="none"/>
                </w:rPr>
                <w:t>dconway@porterwright.com</w:t>
              </w:r>
            </w:hyperlink>
            <w:r w:rsidR="003706B7" w:rsidRPr="006018D0">
              <w:rPr>
                <w:rFonts w:ascii="Arial" w:hAnsi="Arial" w:cs="Arial"/>
                <w:sz w:val="24"/>
                <w:szCs w:val="24"/>
              </w:rPr>
              <w:t xml:space="preserve"> </w:t>
            </w:r>
          </w:p>
          <w:p w14:paraId="0BD12E8E"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tc>
        <w:tc>
          <w:tcPr>
            <w:tcW w:w="4684" w:type="dxa"/>
            <w:gridSpan w:val="3"/>
          </w:tcPr>
          <w:p w14:paraId="72F3B435"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Richard L. Sites </w:t>
            </w:r>
          </w:p>
          <w:p w14:paraId="0A553F0E" w14:textId="77777777" w:rsidR="003706B7" w:rsidRPr="006018D0" w:rsidRDefault="003706B7" w:rsidP="006018D0">
            <w:pPr>
              <w:suppressLineNumbers/>
              <w:autoSpaceDE w:val="0"/>
              <w:autoSpaceDN w:val="0"/>
              <w:adjustRightInd w:val="0"/>
              <w:spacing w:after="0" w:line="240" w:lineRule="auto"/>
              <w:ind w:left="2" w:hanging="2"/>
              <w:jc w:val="both"/>
              <w:rPr>
                <w:rFonts w:ascii="Arial" w:hAnsi="Arial" w:cs="Arial"/>
                <w:sz w:val="24"/>
                <w:szCs w:val="24"/>
              </w:rPr>
            </w:pPr>
            <w:r w:rsidRPr="006018D0">
              <w:rPr>
                <w:rFonts w:ascii="Arial" w:hAnsi="Arial" w:cs="Arial"/>
                <w:sz w:val="24"/>
                <w:szCs w:val="24"/>
              </w:rPr>
              <w:t xml:space="preserve">General Counsel &amp; Senior Director of Health Policy </w:t>
            </w:r>
          </w:p>
          <w:p w14:paraId="0360C1D9"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Ohio Hospital Association </w:t>
            </w:r>
          </w:p>
          <w:p w14:paraId="31F9596E"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155 East Broad Street, 15th Floor </w:t>
            </w:r>
          </w:p>
          <w:p w14:paraId="45E8A242"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Columbus, OH 43215-3620 </w:t>
            </w:r>
          </w:p>
          <w:p w14:paraId="08A59AE4" w14:textId="77777777" w:rsidR="003706B7" w:rsidRPr="006018D0" w:rsidRDefault="00E547C9" w:rsidP="00AF5273">
            <w:pPr>
              <w:suppressLineNumbers/>
              <w:autoSpaceDE w:val="0"/>
              <w:autoSpaceDN w:val="0"/>
              <w:adjustRightInd w:val="0"/>
              <w:spacing w:after="0" w:line="240" w:lineRule="auto"/>
              <w:jc w:val="both"/>
              <w:rPr>
                <w:rFonts w:ascii="Arial" w:hAnsi="Arial" w:cs="Arial"/>
                <w:sz w:val="24"/>
                <w:szCs w:val="24"/>
              </w:rPr>
            </w:pPr>
            <w:hyperlink r:id="rId15" w:history="1">
              <w:r w:rsidR="003706B7" w:rsidRPr="006018D0">
                <w:rPr>
                  <w:rStyle w:val="Hyperlink"/>
                  <w:rFonts w:ascii="Arial" w:hAnsi="Arial" w:cs="Arial"/>
                  <w:color w:val="auto"/>
                  <w:sz w:val="24"/>
                  <w:szCs w:val="24"/>
                  <w:u w:val="none"/>
                </w:rPr>
                <w:t>ricks@ohanet.org</w:t>
              </w:r>
            </w:hyperlink>
            <w:r w:rsidR="003706B7" w:rsidRPr="006018D0">
              <w:rPr>
                <w:rFonts w:ascii="Arial" w:hAnsi="Arial" w:cs="Arial"/>
                <w:sz w:val="24"/>
                <w:szCs w:val="24"/>
              </w:rPr>
              <w:t xml:space="preserve"> </w:t>
            </w:r>
          </w:p>
          <w:p w14:paraId="5433D94B"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p w14:paraId="6424027D"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Thomas J. O’Brien </w:t>
            </w:r>
          </w:p>
          <w:p w14:paraId="548052FF"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Dylan F. </w:t>
            </w:r>
            <w:proofErr w:type="spellStart"/>
            <w:r w:rsidRPr="006018D0">
              <w:rPr>
                <w:rFonts w:ascii="Arial" w:hAnsi="Arial" w:cs="Arial"/>
                <w:sz w:val="24"/>
                <w:szCs w:val="24"/>
              </w:rPr>
              <w:t>Borchers</w:t>
            </w:r>
            <w:proofErr w:type="spellEnd"/>
            <w:r w:rsidRPr="006018D0">
              <w:rPr>
                <w:rFonts w:ascii="Arial" w:hAnsi="Arial" w:cs="Arial"/>
                <w:sz w:val="24"/>
                <w:szCs w:val="24"/>
              </w:rPr>
              <w:t xml:space="preserve"> </w:t>
            </w:r>
          </w:p>
          <w:p w14:paraId="59FCD574"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Bricker &amp; </w:t>
            </w:r>
            <w:proofErr w:type="spellStart"/>
            <w:r w:rsidRPr="006018D0">
              <w:rPr>
                <w:rFonts w:ascii="Arial" w:hAnsi="Arial" w:cs="Arial"/>
                <w:sz w:val="24"/>
                <w:szCs w:val="24"/>
              </w:rPr>
              <w:t>Eckler</w:t>
            </w:r>
            <w:proofErr w:type="spellEnd"/>
            <w:r w:rsidRPr="006018D0">
              <w:rPr>
                <w:rFonts w:ascii="Arial" w:hAnsi="Arial" w:cs="Arial"/>
                <w:sz w:val="24"/>
                <w:szCs w:val="24"/>
              </w:rPr>
              <w:t xml:space="preserve"> LLP </w:t>
            </w:r>
          </w:p>
          <w:p w14:paraId="5395B4A8"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100 South Third Street </w:t>
            </w:r>
          </w:p>
          <w:p w14:paraId="314071FD"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Columbus, OH 43215-4291 </w:t>
            </w:r>
          </w:p>
          <w:p w14:paraId="1061D26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tobrien@bricker.com </w:t>
            </w:r>
          </w:p>
          <w:p w14:paraId="13D16494" w14:textId="77777777" w:rsidR="003706B7" w:rsidRPr="006018D0" w:rsidRDefault="00E547C9" w:rsidP="00AF5273">
            <w:pPr>
              <w:suppressLineNumbers/>
              <w:autoSpaceDE w:val="0"/>
              <w:autoSpaceDN w:val="0"/>
              <w:adjustRightInd w:val="0"/>
              <w:spacing w:after="0" w:line="240" w:lineRule="auto"/>
              <w:jc w:val="both"/>
              <w:rPr>
                <w:rFonts w:ascii="Arial" w:hAnsi="Arial" w:cs="Arial"/>
                <w:sz w:val="24"/>
                <w:szCs w:val="24"/>
              </w:rPr>
            </w:pPr>
            <w:hyperlink r:id="rId16" w:history="1">
              <w:r w:rsidR="003706B7" w:rsidRPr="006018D0">
                <w:rPr>
                  <w:rStyle w:val="Hyperlink"/>
                  <w:rFonts w:ascii="Arial" w:hAnsi="Arial" w:cs="Arial"/>
                  <w:color w:val="auto"/>
                  <w:sz w:val="24"/>
                  <w:szCs w:val="24"/>
                  <w:u w:val="none"/>
                </w:rPr>
                <w:t>dborchers@bricker.com</w:t>
              </w:r>
            </w:hyperlink>
            <w:r w:rsidR="003706B7" w:rsidRPr="006018D0">
              <w:rPr>
                <w:rFonts w:ascii="Arial" w:hAnsi="Arial" w:cs="Arial"/>
                <w:sz w:val="24"/>
                <w:szCs w:val="24"/>
              </w:rPr>
              <w:t xml:space="preserve"> </w:t>
            </w:r>
          </w:p>
          <w:p w14:paraId="630C4D3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tc>
      </w:tr>
      <w:tr w:rsidR="003706B7" w:rsidRPr="006018D0" w14:paraId="0B3921CE" w14:textId="77777777" w:rsidTr="006018D0">
        <w:trPr>
          <w:gridAfter w:val="3"/>
          <w:wAfter w:w="9784" w:type="dxa"/>
          <w:trHeight w:val="1351"/>
        </w:trPr>
        <w:tc>
          <w:tcPr>
            <w:tcW w:w="4948" w:type="dxa"/>
            <w:gridSpan w:val="2"/>
          </w:tcPr>
          <w:p w14:paraId="64FF7D90"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David F. Boehm </w:t>
            </w:r>
          </w:p>
          <w:p w14:paraId="3880F6B2"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Michael L. Kurtz </w:t>
            </w:r>
          </w:p>
          <w:p w14:paraId="4684EE65"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Jody Kyler Cohn </w:t>
            </w:r>
          </w:p>
          <w:p w14:paraId="74BA6976"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Boehm, Kurtz &amp; Lowry </w:t>
            </w:r>
          </w:p>
          <w:p w14:paraId="2E6CCCBA"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36 E. Seventh St., Suite 1510 </w:t>
            </w:r>
          </w:p>
          <w:p w14:paraId="1EF6D4F6"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Cincinnati, OH 45202 </w:t>
            </w:r>
          </w:p>
          <w:p w14:paraId="7E54AF9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dboehm@bkllawfirm.com </w:t>
            </w:r>
          </w:p>
          <w:p w14:paraId="11E125F9"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mkurtz@bkllawfirm.com </w:t>
            </w:r>
          </w:p>
          <w:p w14:paraId="057A8D83"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jkylercohn@bkllawfirm.com </w:t>
            </w:r>
          </w:p>
        </w:tc>
        <w:tc>
          <w:tcPr>
            <w:tcW w:w="4684" w:type="dxa"/>
            <w:gridSpan w:val="3"/>
          </w:tcPr>
          <w:p w14:paraId="49939C14"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Devin </w:t>
            </w:r>
            <w:proofErr w:type="spellStart"/>
            <w:r w:rsidRPr="006018D0">
              <w:rPr>
                <w:rFonts w:ascii="Arial" w:hAnsi="Arial" w:cs="Arial"/>
                <w:sz w:val="24"/>
                <w:szCs w:val="24"/>
              </w:rPr>
              <w:t>Parram</w:t>
            </w:r>
            <w:proofErr w:type="spellEnd"/>
            <w:r w:rsidRPr="006018D0">
              <w:rPr>
                <w:rFonts w:ascii="Arial" w:hAnsi="Arial" w:cs="Arial"/>
                <w:sz w:val="24"/>
                <w:szCs w:val="24"/>
              </w:rPr>
              <w:t xml:space="preserve"> </w:t>
            </w:r>
          </w:p>
          <w:p w14:paraId="3ED77BAA"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Katherine Johnson </w:t>
            </w:r>
          </w:p>
          <w:p w14:paraId="6BAFFEC6"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Werner </w:t>
            </w:r>
            <w:proofErr w:type="spellStart"/>
            <w:r w:rsidRPr="006018D0">
              <w:rPr>
                <w:rFonts w:ascii="Arial" w:hAnsi="Arial" w:cs="Arial"/>
                <w:sz w:val="24"/>
                <w:szCs w:val="24"/>
              </w:rPr>
              <w:t>Margard</w:t>
            </w:r>
            <w:proofErr w:type="spellEnd"/>
            <w:r w:rsidRPr="006018D0">
              <w:rPr>
                <w:rFonts w:ascii="Arial" w:hAnsi="Arial" w:cs="Arial"/>
                <w:sz w:val="24"/>
                <w:szCs w:val="24"/>
              </w:rPr>
              <w:t xml:space="preserve"> </w:t>
            </w:r>
          </w:p>
          <w:p w14:paraId="59CDDFD9"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Attorney General’s Section </w:t>
            </w:r>
          </w:p>
          <w:p w14:paraId="4A1173A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Public Utilities Commission of Ohio </w:t>
            </w:r>
          </w:p>
          <w:p w14:paraId="1A8EB61F"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180 E. Broad St., 6th Floor </w:t>
            </w:r>
          </w:p>
          <w:p w14:paraId="6FED7EAD"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Columbus, OH 43215 </w:t>
            </w:r>
          </w:p>
          <w:p w14:paraId="0521B4A1"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devin.parram@puc.state.oh.us </w:t>
            </w:r>
          </w:p>
          <w:p w14:paraId="791B28AD"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katherine.johnson@puc.state.oh.us </w:t>
            </w:r>
          </w:p>
          <w:p w14:paraId="21F46AC9" w14:textId="77777777" w:rsidR="003706B7" w:rsidRPr="006018D0" w:rsidRDefault="00E547C9" w:rsidP="00AF5273">
            <w:pPr>
              <w:suppressLineNumbers/>
              <w:autoSpaceDE w:val="0"/>
              <w:autoSpaceDN w:val="0"/>
              <w:adjustRightInd w:val="0"/>
              <w:spacing w:after="0" w:line="240" w:lineRule="auto"/>
              <w:jc w:val="both"/>
              <w:rPr>
                <w:rFonts w:ascii="Arial" w:hAnsi="Arial" w:cs="Arial"/>
                <w:sz w:val="24"/>
                <w:szCs w:val="24"/>
              </w:rPr>
            </w:pPr>
            <w:hyperlink r:id="rId17" w:history="1">
              <w:r w:rsidR="003706B7" w:rsidRPr="006018D0">
                <w:rPr>
                  <w:rStyle w:val="Hyperlink"/>
                  <w:rFonts w:ascii="Arial" w:hAnsi="Arial" w:cs="Arial"/>
                  <w:color w:val="auto"/>
                  <w:sz w:val="24"/>
                  <w:szCs w:val="24"/>
                  <w:u w:val="none"/>
                </w:rPr>
                <w:t>werner.margard@puc.state.oh.us</w:t>
              </w:r>
            </w:hyperlink>
            <w:r w:rsidR="003706B7" w:rsidRPr="006018D0">
              <w:rPr>
                <w:rFonts w:ascii="Arial" w:hAnsi="Arial" w:cs="Arial"/>
                <w:sz w:val="24"/>
                <w:szCs w:val="24"/>
              </w:rPr>
              <w:t xml:space="preserve"> </w:t>
            </w:r>
          </w:p>
          <w:p w14:paraId="38B17743"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tc>
      </w:tr>
      <w:tr w:rsidR="003706B7" w:rsidRPr="006018D0" w14:paraId="201E2B9F" w14:textId="77777777" w:rsidTr="006018D0">
        <w:trPr>
          <w:gridAfter w:val="3"/>
          <w:wAfter w:w="9784" w:type="dxa"/>
          <w:trHeight w:val="661"/>
        </w:trPr>
        <w:tc>
          <w:tcPr>
            <w:tcW w:w="4948" w:type="dxa"/>
            <w:gridSpan w:val="2"/>
          </w:tcPr>
          <w:p w14:paraId="29D294DC"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Philip B. </w:t>
            </w:r>
            <w:proofErr w:type="spellStart"/>
            <w:r w:rsidRPr="006018D0">
              <w:rPr>
                <w:rFonts w:ascii="Arial" w:hAnsi="Arial" w:cs="Arial"/>
                <w:sz w:val="24"/>
                <w:szCs w:val="24"/>
              </w:rPr>
              <w:t>Sineneng</w:t>
            </w:r>
            <w:proofErr w:type="spellEnd"/>
            <w:r w:rsidRPr="006018D0">
              <w:rPr>
                <w:rFonts w:ascii="Arial" w:hAnsi="Arial" w:cs="Arial"/>
                <w:sz w:val="24"/>
                <w:szCs w:val="24"/>
              </w:rPr>
              <w:t xml:space="preserve"> </w:t>
            </w:r>
          </w:p>
          <w:p w14:paraId="0EA5782B"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THOMPSON HINE LLP </w:t>
            </w:r>
          </w:p>
          <w:p w14:paraId="7CFFBE98"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41 South High Street, Suite 1700 </w:t>
            </w:r>
          </w:p>
          <w:p w14:paraId="7A3FB72A"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Columbus, OH 43215 </w:t>
            </w:r>
          </w:p>
          <w:p w14:paraId="7962C076"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philip.sineneng@thompsonhine.com </w:t>
            </w:r>
          </w:p>
        </w:tc>
        <w:tc>
          <w:tcPr>
            <w:tcW w:w="4684" w:type="dxa"/>
            <w:gridSpan w:val="3"/>
          </w:tcPr>
          <w:p w14:paraId="5C7E78F5"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Maureen R. Grady </w:t>
            </w:r>
          </w:p>
          <w:p w14:paraId="7AF34636"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Office of the Ohio Consumers' Counsel </w:t>
            </w:r>
          </w:p>
          <w:p w14:paraId="61D98571"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10 West Broad Street, Suite 1800 </w:t>
            </w:r>
          </w:p>
          <w:p w14:paraId="70E13BC1"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Columbus, OH 43215-3485 </w:t>
            </w:r>
          </w:p>
          <w:p w14:paraId="0BBE570C"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maureen.grady@occ.ohio.gov </w:t>
            </w:r>
          </w:p>
        </w:tc>
      </w:tr>
      <w:tr w:rsidR="00F75F64" w:rsidRPr="006018D0" w14:paraId="6F943E37" w14:textId="77777777" w:rsidTr="006018D0">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5052" w:type="dxa"/>
            <w:gridSpan w:val="3"/>
            <w:shd w:val="clear" w:color="auto" w:fill="auto"/>
          </w:tcPr>
          <w:p w14:paraId="1B940DC3" w14:textId="2BC6500F" w:rsidR="00F75F64" w:rsidRPr="006018D0" w:rsidRDefault="00F75F64" w:rsidP="006D16B0">
            <w:pPr>
              <w:rPr>
                <w:rFonts w:ascii="Arial" w:hAnsi="Arial"/>
              </w:rPr>
            </w:pPr>
          </w:p>
        </w:tc>
        <w:tc>
          <w:tcPr>
            <w:tcW w:w="4788" w:type="dxa"/>
            <w:gridSpan w:val="3"/>
            <w:shd w:val="clear" w:color="auto" w:fill="auto"/>
          </w:tcPr>
          <w:p w14:paraId="19E0B128" w14:textId="77777777" w:rsidR="00F75F64" w:rsidRPr="006018D0" w:rsidRDefault="00F75F64" w:rsidP="006D16B0">
            <w:pPr>
              <w:rPr>
                <w:rFonts w:ascii="Arial" w:hAnsi="Arial"/>
              </w:rPr>
            </w:pPr>
          </w:p>
        </w:tc>
        <w:tc>
          <w:tcPr>
            <w:tcW w:w="4788" w:type="dxa"/>
            <w:shd w:val="clear" w:color="auto" w:fill="auto"/>
          </w:tcPr>
          <w:p w14:paraId="5BF911AA" w14:textId="77777777" w:rsidR="00F75F64" w:rsidRPr="006018D0" w:rsidRDefault="00F75F64" w:rsidP="006D16B0">
            <w:pPr>
              <w:rPr>
                <w:rFonts w:ascii="Arial" w:hAnsi="Arial"/>
              </w:rPr>
            </w:pPr>
          </w:p>
        </w:tc>
        <w:tc>
          <w:tcPr>
            <w:tcW w:w="4788" w:type="dxa"/>
            <w:shd w:val="clear" w:color="auto" w:fill="auto"/>
          </w:tcPr>
          <w:p w14:paraId="7D278131" w14:textId="77777777" w:rsidR="00F75F64" w:rsidRPr="006018D0" w:rsidRDefault="00F75F64" w:rsidP="006D16B0">
            <w:pPr>
              <w:rPr>
                <w:rFonts w:ascii="Arial" w:hAnsi="Arial"/>
              </w:rPr>
            </w:pPr>
          </w:p>
        </w:tc>
      </w:tr>
      <w:tr w:rsidR="003706B7" w:rsidRPr="006018D0" w14:paraId="2203877E" w14:textId="77777777" w:rsidTr="006018D0">
        <w:trPr>
          <w:gridAfter w:val="4"/>
          <w:wAfter w:w="11004" w:type="dxa"/>
          <w:trHeight w:val="1627"/>
        </w:trPr>
        <w:tc>
          <w:tcPr>
            <w:tcW w:w="4338" w:type="dxa"/>
          </w:tcPr>
          <w:p w14:paraId="45867D97" w14:textId="77777777" w:rsidR="006018D0" w:rsidRDefault="006018D0" w:rsidP="00AF5273">
            <w:pPr>
              <w:suppressLineNumbers/>
              <w:autoSpaceDE w:val="0"/>
              <w:autoSpaceDN w:val="0"/>
              <w:adjustRightInd w:val="0"/>
              <w:spacing w:after="0" w:line="240" w:lineRule="auto"/>
              <w:jc w:val="both"/>
              <w:rPr>
                <w:rFonts w:ascii="Arial" w:hAnsi="Arial" w:cs="Arial"/>
                <w:sz w:val="24"/>
                <w:szCs w:val="24"/>
              </w:rPr>
            </w:pPr>
          </w:p>
          <w:p w14:paraId="538CE5A4" w14:textId="77777777" w:rsidR="006018D0" w:rsidRDefault="006018D0" w:rsidP="00AF5273">
            <w:pPr>
              <w:suppressLineNumbers/>
              <w:autoSpaceDE w:val="0"/>
              <w:autoSpaceDN w:val="0"/>
              <w:adjustRightInd w:val="0"/>
              <w:spacing w:after="0" w:line="240" w:lineRule="auto"/>
              <w:jc w:val="both"/>
              <w:rPr>
                <w:rFonts w:ascii="Arial" w:hAnsi="Arial" w:cs="Arial"/>
                <w:sz w:val="24"/>
                <w:szCs w:val="24"/>
              </w:rPr>
            </w:pPr>
          </w:p>
          <w:p w14:paraId="5F52B1F9" w14:textId="77777777" w:rsidR="006018D0" w:rsidRDefault="006018D0" w:rsidP="00AF5273">
            <w:pPr>
              <w:suppressLineNumbers/>
              <w:autoSpaceDE w:val="0"/>
              <w:autoSpaceDN w:val="0"/>
              <w:adjustRightInd w:val="0"/>
              <w:spacing w:after="0" w:line="240" w:lineRule="auto"/>
              <w:jc w:val="both"/>
              <w:rPr>
                <w:rFonts w:ascii="Arial" w:hAnsi="Arial" w:cs="Arial"/>
                <w:sz w:val="24"/>
                <w:szCs w:val="24"/>
              </w:rPr>
            </w:pPr>
          </w:p>
          <w:p w14:paraId="02827ECB" w14:textId="77777777" w:rsidR="006018D0" w:rsidRDefault="006018D0" w:rsidP="00AF5273">
            <w:pPr>
              <w:suppressLineNumbers/>
              <w:autoSpaceDE w:val="0"/>
              <w:autoSpaceDN w:val="0"/>
              <w:adjustRightInd w:val="0"/>
              <w:spacing w:after="0" w:line="240" w:lineRule="auto"/>
              <w:jc w:val="both"/>
              <w:rPr>
                <w:rFonts w:ascii="Arial" w:hAnsi="Arial" w:cs="Arial"/>
                <w:sz w:val="24"/>
                <w:szCs w:val="24"/>
              </w:rPr>
            </w:pPr>
          </w:p>
          <w:p w14:paraId="6346E359" w14:textId="77777777" w:rsidR="006018D0" w:rsidRDefault="006018D0" w:rsidP="00AF5273">
            <w:pPr>
              <w:suppressLineNumbers/>
              <w:autoSpaceDE w:val="0"/>
              <w:autoSpaceDN w:val="0"/>
              <w:adjustRightInd w:val="0"/>
              <w:spacing w:after="0" w:line="240" w:lineRule="auto"/>
              <w:jc w:val="both"/>
              <w:rPr>
                <w:rFonts w:ascii="Arial" w:hAnsi="Arial" w:cs="Arial"/>
                <w:sz w:val="24"/>
                <w:szCs w:val="24"/>
              </w:rPr>
            </w:pPr>
          </w:p>
          <w:p w14:paraId="318CB09E" w14:textId="77777777" w:rsidR="006018D0" w:rsidRDefault="006018D0" w:rsidP="00AF5273">
            <w:pPr>
              <w:suppressLineNumbers/>
              <w:autoSpaceDE w:val="0"/>
              <w:autoSpaceDN w:val="0"/>
              <w:adjustRightInd w:val="0"/>
              <w:spacing w:after="0" w:line="240" w:lineRule="auto"/>
              <w:jc w:val="both"/>
              <w:rPr>
                <w:rFonts w:ascii="Arial" w:hAnsi="Arial" w:cs="Arial"/>
                <w:sz w:val="24"/>
                <w:szCs w:val="24"/>
              </w:rPr>
            </w:pPr>
          </w:p>
          <w:p w14:paraId="0FE12ABE"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lastRenderedPageBreak/>
              <w:t xml:space="preserve">Samuel C. </w:t>
            </w:r>
            <w:proofErr w:type="spellStart"/>
            <w:r w:rsidRPr="006018D0">
              <w:rPr>
                <w:rFonts w:ascii="Arial" w:hAnsi="Arial" w:cs="Arial"/>
                <w:sz w:val="24"/>
                <w:szCs w:val="24"/>
              </w:rPr>
              <w:t>Randazzo</w:t>
            </w:r>
            <w:proofErr w:type="spellEnd"/>
            <w:r w:rsidRPr="006018D0">
              <w:rPr>
                <w:rFonts w:ascii="Arial" w:hAnsi="Arial" w:cs="Arial"/>
                <w:sz w:val="24"/>
                <w:szCs w:val="24"/>
              </w:rPr>
              <w:t xml:space="preserve"> </w:t>
            </w:r>
          </w:p>
          <w:p w14:paraId="4C31649C"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Frank P. </w:t>
            </w:r>
            <w:proofErr w:type="spellStart"/>
            <w:r w:rsidRPr="006018D0">
              <w:rPr>
                <w:rFonts w:ascii="Arial" w:hAnsi="Arial" w:cs="Arial"/>
                <w:sz w:val="24"/>
                <w:szCs w:val="24"/>
              </w:rPr>
              <w:t>Darr</w:t>
            </w:r>
            <w:proofErr w:type="spellEnd"/>
            <w:r w:rsidRPr="006018D0">
              <w:rPr>
                <w:rFonts w:ascii="Arial" w:hAnsi="Arial" w:cs="Arial"/>
                <w:sz w:val="24"/>
                <w:szCs w:val="24"/>
              </w:rPr>
              <w:t xml:space="preserve"> </w:t>
            </w:r>
          </w:p>
          <w:p w14:paraId="1DED873F"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Matthew R. Pritchard </w:t>
            </w:r>
          </w:p>
          <w:p w14:paraId="3C6A35CF"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roofErr w:type="spellStart"/>
            <w:r w:rsidRPr="006018D0">
              <w:rPr>
                <w:rFonts w:ascii="Arial" w:hAnsi="Arial" w:cs="Arial"/>
                <w:sz w:val="24"/>
                <w:szCs w:val="24"/>
              </w:rPr>
              <w:t>McNees</w:t>
            </w:r>
            <w:proofErr w:type="spellEnd"/>
            <w:r w:rsidRPr="006018D0">
              <w:rPr>
                <w:rFonts w:ascii="Arial" w:hAnsi="Arial" w:cs="Arial"/>
                <w:sz w:val="24"/>
                <w:szCs w:val="24"/>
              </w:rPr>
              <w:t xml:space="preserve"> Wallace &amp; </w:t>
            </w:r>
            <w:proofErr w:type="spellStart"/>
            <w:r w:rsidRPr="006018D0">
              <w:rPr>
                <w:rFonts w:ascii="Arial" w:hAnsi="Arial" w:cs="Arial"/>
                <w:sz w:val="24"/>
                <w:szCs w:val="24"/>
              </w:rPr>
              <w:t>Nurick</w:t>
            </w:r>
            <w:proofErr w:type="spellEnd"/>
            <w:r w:rsidRPr="006018D0">
              <w:rPr>
                <w:rFonts w:ascii="Arial" w:hAnsi="Arial" w:cs="Arial"/>
                <w:sz w:val="24"/>
                <w:szCs w:val="24"/>
              </w:rPr>
              <w:t xml:space="preserve"> </w:t>
            </w:r>
          </w:p>
          <w:p w14:paraId="519F0956"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21 East State Street, 17th Floor </w:t>
            </w:r>
          </w:p>
          <w:p w14:paraId="5D35F87D"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Columbus, OH 43215 </w:t>
            </w:r>
          </w:p>
          <w:p w14:paraId="7A8AC1DA"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sam@mwncmh.com </w:t>
            </w:r>
          </w:p>
          <w:p w14:paraId="383BBE5C"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fdarr@mwncmh.com </w:t>
            </w:r>
          </w:p>
          <w:p w14:paraId="67029421"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mpritchard@mwncmh.com </w:t>
            </w:r>
          </w:p>
          <w:p w14:paraId="68F9A57B"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tc>
        <w:tc>
          <w:tcPr>
            <w:tcW w:w="4074" w:type="dxa"/>
            <w:gridSpan w:val="3"/>
          </w:tcPr>
          <w:p w14:paraId="7D605B5C" w14:textId="77777777" w:rsidR="006018D0" w:rsidRDefault="006018D0" w:rsidP="006018D0">
            <w:pPr>
              <w:suppressLineNumbers/>
              <w:autoSpaceDE w:val="0"/>
              <w:autoSpaceDN w:val="0"/>
              <w:adjustRightInd w:val="0"/>
              <w:spacing w:after="0" w:line="240" w:lineRule="auto"/>
              <w:ind w:left="612"/>
              <w:jc w:val="both"/>
              <w:rPr>
                <w:rFonts w:ascii="Arial" w:hAnsi="Arial" w:cs="Arial"/>
                <w:sz w:val="24"/>
                <w:szCs w:val="24"/>
              </w:rPr>
            </w:pPr>
          </w:p>
          <w:p w14:paraId="749DE0F0" w14:textId="77777777" w:rsidR="006018D0" w:rsidRDefault="006018D0" w:rsidP="006018D0">
            <w:pPr>
              <w:suppressLineNumbers/>
              <w:autoSpaceDE w:val="0"/>
              <w:autoSpaceDN w:val="0"/>
              <w:adjustRightInd w:val="0"/>
              <w:spacing w:after="0" w:line="240" w:lineRule="auto"/>
              <w:ind w:left="612"/>
              <w:jc w:val="both"/>
              <w:rPr>
                <w:rFonts w:ascii="Arial" w:hAnsi="Arial" w:cs="Arial"/>
                <w:sz w:val="24"/>
                <w:szCs w:val="24"/>
              </w:rPr>
            </w:pPr>
          </w:p>
          <w:p w14:paraId="67CB5597" w14:textId="77777777" w:rsidR="006018D0" w:rsidRDefault="006018D0" w:rsidP="006018D0">
            <w:pPr>
              <w:suppressLineNumbers/>
              <w:autoSpaceDE w:val="0"/>
              <w:autoSpaceDN w:val="0"/>
              <w:adjustRightInd w:val="0"/>
              <w:spacing w:after="0" w:line="240" w:lineRule="auto"/>
              <w:ind w:left="612"/>
              <w:jc w:val="both"/>
              <w:rPr>
                <w:rFonts w:ascii="Arial" w:hAnsi="Arial" w:cs="Arial"/>
                <w:sz w:val="24"/>
                <w:szCs w:val="24"/>
              </w:rPr>
            </w:pPr>
          </w:p>
          <w:p w14:paraId="7E9F6C2D" w14:textId="77777777" w:rsidR="006018D0" w:rsidRDefault="006018D0" w:rsidP="006018D0">
            <w:pPr>
              <w:suppressLineNumbers/>
              <w:autoSpaceDE w:val="0"/>
              <w:autoSpaceDN w:val="0"/>
              <w:adjustRightInd w:val="0"/>
              <w:spacing w:after="0" w:line="240" w:lineRule="auto"/>
              <w:ind w:left="612"/>
              <w:jc w:val="both"/>
              <w:rPr>
                <w:rFonts w:ascii="Arial" w:hAnsi="Arial" w:cs="Arial"/>
                <w:sz w:val="24"/>
                <w:szCs w:val="24"/>
              </w:rPr>
            </w:pPr>
          </w:p>
          <w:p w14:paraId="4505F0E2" w14:textId="77777777" w:rsidR="006018D0" w:rsidRDefault="006018D0" w:rsidP="006018D0">
            <w:pPr>
              <w:suppressLineNumbers/>
              <w:autoSpaceDE w:val="0"/>
              <w:autoSpaceDN w:val="0"/>
              <w:adjustRightInd w:val="0"/>
              <w:spacing w:after="0" w:line="240" w:lineRule="auto"/>
              <w:ind w:left="612"/>
              <w:jc w:val="both"/>
              <w:rPr>
                <w:rFonts w:ascii="Arial" w:hAnsi="Arial" w:cs="Arial"/>
                <w:sz w:val="24"/>
                <w:szCs w:val="24"/>
              </w:rPr>
            </w:pPr>
          </w:p>
          <w:p w14:paraId="0FF6F5BB" w14:textId="77777777" w:rsidR="006018D0" w:rsidRDefault="006018D0" w:rsidP="006018D0">
            <w:pPr>
              <w:suppressLineNumbers/>
              <w:autoSpaceDE w:val="0"/>
              <w:autoSpaceDN w:val="0"/>
              <w:adjustRightInd w:val="0"/>
              <w:spacing w:after="0" w:line="240" w:lineRule="auto"/>
              <w:ind w:left="612"/>
              <w:jc w:val="both"/>
              <w:rPr>
                <w:rFonts w:ascii="Arial" w:hAnsi="Arial" w:cs="Arial"/>
                <w:sz w:val="24"/>
                <w:szCs w:val="24"/>
              </w:rPr>
            </w:pPr>
          </w:p>
          <w:p w14:paraId="4C4E4450" w14:textId="77777777" w:rsidR="003706B7" w:rsidRPr="006018D0" w:rsidRDefault="003706B7" w:rsidP="006018D0">
            <w:pPr>
              <w:suppressLineNumbers/>
              <w:autoSpaceDE w:val="0"/>
              <w:autoSpaceDN w:val="0"/>
              <w:adjustRightInd w:val="0"/>
              <w:spacing w:after="0" w:line="240" w:lineRule="auto"/>
              <w:ind w:left="612"/>
              <w:jc w:val="both"/>
              <w:rPr>
                <w:rFonts w:ascii="Arial" w:hAnsi="Arial" w:cs="Arial"/>
                <w:sz w:val="24"/>
                <w:szCs w:val="24"/>
              </w:rPr>
            </w:pPr>
            <w:r w:rsidRPr="006018D0">
              <w:rPr>
                <w:rFonts w:ascii="Arial" w:hAnsi="Arial" w:cs="Arial"/>
                <w:sz w:val="24"/>
                <w:szCs w:val="24"/>
              </w:rPr>
              <w:lastRenderedPageBreak/>
              <w:t xml:space="preserve">Barth E. Royer </w:t>
            </w:r>
          </w:p>
          <w:p w14:paraId="719F88BA" w14:textId="77777777" w:rsidR="003706B7" w:rsidRPr="006018D0" w:rsidRDefault="003706B7" w:rsidP="006018D0">
            <w:pPr>
              <w:suppressLineNumbers/>
              <w:autoSpaceDE w:val="0"/>
              <w:autoSpaceDN w:val="0"/>
              <w:adjustRightInd w:val="0"/>
              <w:spacing w:after="0" w:line="240" w:lineRule="auto"/>
              <w:ind w:left="612"/>
              <w:jc w:val="both"/>
              <w:rPr>
                <w:rFonts w:ascii="Arial" w:hAnsi="Arial" w:cs="Arial"/>
                <w:sz w:val="24"/>
                <w:szCs w:val="24"/>
              </w:rPr>
            </w:pPr>
            <w:r w:rsidRPr="006018D0">
              <w:rPr>
                <w:rFonts w:ascii="Arial" w:hAnsi="Arial" w:cs="Arial"/>
                <w:sz w:val="24"/>
                <w:szCs w:val="24"/>
              </w:rPr>
              <w:t xml:space="preserve">Bell &amp; Royer Co., LPA </w:t>
            </w:r>
          </w:p>
          <w:p w14:paraId="104D3558" w14:textId="77777777" w:rsidR="003706B7" w:rsidRPr="006018D0" w:rsidRDefault="003706B7" w:rsidP="006018D0">
            <w:pPr>
              <w:suppressLineNumbers/>
              <w:autoSpaceDE w:val="0"/>
              <w:autoSpaceDN w:val="0"/>
              <w:adjustRightInd w:val="0"/>
              <w:spacing w:after="0" w:line="240" w:lineRule="auto"/>
              <w:ind w:left="612"/>
              <w:jc w:val="both"/>
              <w:rPr>
                <w:rFonts w:ascii="Arial" w:hAnsi="Arial" w:cs="Arial"/>
                <w:sz w:val="24"/>
                <w:szCs w:val="24"/>
              </w:rPr>
            </w:pPr>
            <w:r w:rsidRPr="006018D0">
              <w:rPr>
                <w:rFonts w:ascii="Arial" w:hAnsi="Arial" w:cs="Arial"/>
                <w:sz w:val="24"/>
                <w:szCs w:val="24"/>
              </w:rPr>
              <w:t xml:space="preserve">33 South Grant Avenue </w:t>
            </w:r>
          </w:p>
          <w:p w14:paraId="7D04287D" w14:textId="77777777" w:rsidR="003706B7" w:rsidRPr="006018D0" w:rsidRDefault="003706B7" w:rsidP="006018D0">
            <w:pPr>
              <w:suppressLineNumbers/>
              <w:autoSpaceDE w:val="0"/>
              <w:autoSpaceDN w:val="0"/>
              <w:adjustRightInd w:val="0"/>
              <w:spacing w:after="0" w:line="240" w:lineRule="auto"/>
              <w:ind w:left="612"/>
              <w:jc w:val="both"/>
              <w:rPr>
                <w:rFonts w:ascii="Arial" w:hAnsi="Arial" w:cs="Arial"/>
                <w:sz w:val="24"/>
                <w:szCs w:val="24"/>
              </w:rPr>
            </w:pPr>
            <w:r w:rsidRPr="006018D0">
              <w:rPr>
                <w:rFonts w:ascii="Arial" w:hAnsi="Arial" w:cs="Arial"/>
                <w:sz w:val="24"/>
                <w:szCs w:val="24"/>
              </w:rPr>
              <w:t xml:space="preserve">Columbus, OH 43215-3927 </w:t>
            </w:r>
          </w:p>
          <w:p w14:paraId="2392341B" w14:textId="77777777" w:rsidR="003706B7" w:rsidRPr="006018D0" w:rsidRDefault="003706B7" w:rsidP="006018D0">
            <w:pPr>
              <w:suppressLineNumbers/>
              <w:autoSpaceDE w:val="0"/>
              <w:autoSpaceDN w:val="0"/>
              <w:adjustRightInd w:val="0"/>
              <w:spacing w:after="0" w:line="240" w:lineRule="auto"/>
              <w:ind w:left="612"/>
              <w:jc w:val="both"/>
              <w:rPr>
                <w:rFonts w:ascii="Arial" w:hAnsi="Arial" w:cs="Arial"/>
                <w:sz w:val="24"/>
                <w:szCs w:val="24"/>
              </w:rPr>
            </w:pPr>
            <w:r w:rsidRPr="006018D0">
              <w:rPr>
                <w:rFonts w:ascii="Arial" w:hAnsi="Arial" w:cs="Arial"/>
                <w:sz w:val="24"/>
                <w:szCs w:val="24"/>
              </w:rPr>
              <w:t xml:space="preserve">barthroyer@aol.com </w:t>
            </w:r>
          </w:p>
          <w:p w14:paraId="3AE5AA7A" w14:textId="77777777" w:rsidR="003706B7" w:rsidRPr="006018D0" w:rsidRDefault="003706B7" w:rsidP="006018D0">
            <w:pPr>
              <w:suppressLineNumbers/>
              <w:autoSpaceDE w:val="0"/>
              <w:autoSpaceDN w:val="0"/>
              <w:adjustRightInd w:val="0"/>
              <w:spacing w:after="0" w:line="240" w:lineRule="auto"/>
              <w:ind w:left="612"/>
              <w:jc w:val="both"/>
              <w:rPr>
                <w:rFonts w:ascii="Arial" w:hAnsi="Arial" w:cs="Arial"/>
                <w:sz w:val="24"/>
                <w:szCs w:val="24"/>
              </w:rPr>
            </w:pPr>
          </w:p>
          <w:p w14:paraId="17C9ECC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 </w:t>
            </w:r>
          </w:p>
          <w:p w14:paraId="388D5BB2"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tc>
      </w:tr>
      <w:tr w:rsidR="003706B7" w:rsidRPr="006018D0" w14:paraId="6A018E31" w14:textId="77777777" w:rsidTr="006018D0">
        <w:trPr>
          <w:gridAfter w:val="4"/>
          <w:wAfter w:w="11004" w:type="dxa"/>
          <w:trHeight w:val="1213"/>
        </w:trPr>
        <w:tc>
          <w:tcPr>
            <w:tcW w:w="4338" w:type="dxa"/>
          </w:tcPr>
          <w:p w14:paraId="7C71BFB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lastRenderedPageBreak/>
              <w:t xml:space="preserve">Gary A. Jeffries </w:t>
            </w:r>
          </w:p>
          <w:p w14:paraId="32D4D29B"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Assistant General Counsel </w:t>
            </w:r>
          </w:p>
          <w:p w14:paraId="29A0595B"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Dominion Resources Services, Inc. </w:t>
            </w:r>
          </w:p>
          <w:p w14:paraId="0790B1C2"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501 Martindale Street, Suite 400 </w:t>
            </w:r>
          </w:p>
          <w:p w14:paraId="55000DB5"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Pittsburgh, PA 15212-5817 </w:t>
            </w:r>
          </w:p>
          <w:p w14:paraId="7E1AB55D" w14:textId="77777777" w:rsidR="003706B7" w:rsidRPr="006018D0" w:rsidRDefault="00E547C9" w:rsidP="00AF5273">
            <w:pPr>
              <w:suppressLineNumbers/>
              <w:autoSpaceDE w:val="0"/>
              <w:autoSpaceDN w:val="0"/>
              <w:adjustRightInd w:val="0"/>
              <w:spacing w:after="0" w:line="240" w:lineRule="auto"/>
              <w:jc w:val="both"/>
              <w:rPr>
                <w:rFonts w:ascii="Arial" w:hAnsi="Arial" w:cs="Arial"/>
                <w:sz w:val="24"/>
                <w:szCs w:val="24"/>
              </w:rPr>
            </w:pPr>
            <w:hyperlink r:id="rId18" w:history="1">
              <w:r w:rsidR="003706B7" w:rsidRPr="006018D0">
                <w:rPr>
                  <w:rStyle w:val="Hyperlink"/>
                  <w:rFonts w:ascii="Arial" w:hAnsi="Arial" w:cs="Arial"/>
                  <w:color w:val="auto"/>
                  <w:sz w:val="24"/>
                  <w:szCs w:val="24"/>
                  <w:u w:val="none"/>
                </w:rPr>
                <w:t>gary.a.jeffries@dom.com</w:t>
              </w:r>
            </w:hyperlink>
            <w:r w:rsidR="003706B7" w:rsidRPr="006018D0">
              <w:rPr>
                <w:rFonts w:ascii="Arial" w:hAnsi="Arial" w:cs="Arial"/>
                <w:sz w:val="24"/>
                <w:szCs w:val="24"/>
              </w:rPr>
              <w:t xml:space="preserve"> </w:t>
            </w:r>
          </w:p>
          <w:p w14:paraId="61AC9E1B"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p w14:paraId="363A4C3F"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p w14:paraId="758BEFF0"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p w14:paraId="1480CF5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Mark A. Hayden </w:t>
            </w:r>
          </w:p>
          <w:p w14:paraId="2C9EE78A"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Jacob A. McDermott </w:t>
            </w:r>
          </w:p>
          <w:p w14:paraId="6725760B"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Scott J. </w:t>
            </w:r>
            <w:proofErr w:type="spellStart"/>
            <w:r w:rsidRPr="006018D0">
              <w:rPr>
                <w:rFonts w:ascii="Arial" w:hAnsi="Arial" w:cs="Arial"/>
                <w:sz w:val="24"/>
                <w:szCs w:val="24"/>
              </w:rPr>
              <w:t>Casto</w:t>
            </w:r>
            <w:proofErr w:type="spellEnd"/>
            <w:r w:rsidRPr="006018D0">
              <w:rPr>
                <w:rFonts w:ascii="Arial" w:hAnsi="Arial" w:cs="Arial"/>
                <w:sz w:val="24"/>
                <w:szCs w:val="24"/>
              </w:rPr>
              <w:t xml:space="preserve"> </w:t>
            </w:r>
          </w:p>
          <w:p w14:paraId="232E66D4"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FirstEnergy Service Company </w:t>
            </w:r>
          </w:p>
          <w:p w14:paraId="462B9CE5"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76 S. Main Street </w:t>
            </w:r>
          </w:p>
          <w:p w14:paraId="122EDAC8"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Akron, OH 44308 </w:t>
            </w:r>
          </w:p>
          <w:p w14:paraId="2A8BD91D"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haydenm@firstenergycorp.com </w:t>
            </w:r>
          </w:p>
          <w:p w14:paraId="5214F8B0"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jmcdermott@firstenergycorp.com </w:t>
            </w:r>
          </w:p>
          <w:p w14:paraId="099558E6"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scasto@firstenergycorp.com </w:t>
            </w:r>
          </w:p>
        </w:tc>
        <w:tc>
          <w:tcPr>
            <w:tcW w:w="4074" w:type="dxa"/>
            <w:gridSpan w:val="3"/>
          </w:tcPr>
          <w:p w14:paraId="418024AE"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Kimberly W. </w:t>
            </w:r>
            <w:proofErr w:type="spellStart"/>
            <w:r w:rsidRPr="006018D0">
              <w:rPr>
                <w:rFonts w:ascii="Arial" w:hAnsi="Arial" w:cs="Arial"/>
                <w:sz w:val="24"/>
                <w:szCs w:val="24"/>
              </w:rPr>
              <w:t>Bojko</w:t>
            </w:r>
            <w:proofErr w:type="spellEnd"/>
            <w:r w:rsidRPr="006018D0">
              <w:rPr>
                <w:rFonts w:ascii="Arial" w:hAnsi="Arial" w:cs="Arial"/>
                <w:sz w:val="24"/>
                <w:szCs w:val="24"/>
              </w:rPr>
              <w:t xml:space="preserve"> </w:t>
            </w:r>
          </w:p>
          <w:p w14:paraId="6C0BF8BB"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Mallory M. </w:t>
            </w:r>
            <w:proofErr w:type="spellStart"/>
            <w:r w:rsidRPr="006018D0">
              <w:rPr>
                <w:rFonts w:ascii="Arial" w:hAnsi="Arial" w:cs="Arial"/>
                <w:sz w:val="24"/>
                <w:szCs w:val="24"/>
              </w:rPr>
              <w:t>Mohler</w:t>
            </w:r>
            <w:proofErr w:type="spellEnd"/>
            <w:r w:rsidRPr="006018D0">
              <w:rPr>
                <w:rFonts w:ascii="Arial" w:hAnsi="Arial" w:cs="Arial"/>
                <w:sz w:val="24"/>
                <w:szCs w:val="24"/>
              </w:rPr>
              <w:t xml:space="preserve"> </w:t>
            </w:r>
          </w:p>
          <w:p w14:paraId="22520FC0"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Carpenter </w:t>
            </w:r>
            <w:proofErr w:type="spellStart"/>
            <w:r w:rsidRPr="006018D0">
              <w:rPr>
                <w:rFonts w:ascii="Arial" w:hAnsi="Arial" w:cs="Arial"/>
                <w:sz w:val="24"/>
                <w:szCs w:val="24"/>
              </w:rPr>
              <w:t>Lipps</w:t>
            </w:r>
            <w:proofErr w:type="spellEnd"/>
            <w:r w:rsidRPr="006018D0">
              <w:rPr>
                <w:rFonts w:ascii="Arial" w:hAnsi="Arial" w:cs="Arial"/>
                <w:sz w:val="24"/>
                <w:szCs w:val="24"/>
              </w:rPr>
              <w:t xml:space="preserve"> &amp; Leland LLP </w:t>
            </w:r>
          </w:p>
          <w:p w14:paraId="41330F4B"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280 Plaza, Suite 1300 </w:t>
            </w:r>
          </w:p>
          <w:p w14:paraId="5EDE8237"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280 North High Street </w:t>
            </w:r>
          </w:p>
          <w:p w14:paraId="19366D3F"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Columbus OH 43215 </w:t>
            </w:r>
          </w:p>
          <w:p w14:paraId="5809C7A0"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bojko@carpenterlipps.com </w:t>
            </w:r>
          </w:p>
          <w:p w14:paraId="0A3C38BE" w14:textId="77777777" w:rsidR="003706B7" w:rsidRPr="006018D0" w:rsidRDefault="00E547C9" w:rsidP="006018D0">
            <w:pPr>
              <w:suppressLineNumbers/>
              <w:autoSpaceDE w:val="0"/>
              <w:autoSpaceDN w:val="0"/>
              <w:adjustRightInd w:val="0"/>
              <w:spacing w:after="0" w:line="240" w:lineRule="auto"/>
              <w:ind w:left="612"/>
              <w:rPr>
                <w:rFonts w:ascii="Arial" w:hAnsi="Arial" w:cs="Arial"/>
                <w:sz w:val="24"/>
                <w:szCs w:val="24"/>
              </w:rPr>
            </w:pPr>
            <w:hyperlink r:id="rId19" w:history="1">
              <w:r w:rsidR="003706B7" w:rsidRPr="006018D0">
                <w:rPr>
                  <w:rStyle w:val="Hyperlink"/>
                  <w:rFonts w:ascii="Arial" w:hAnsi="Arial" w:cs="Arial"/>
                  <w:color w:val="auto"/>
                  <w:sz w:val="24"/>
                  <w:szCs w:val="24"/>
                  <w:u w:val="none"/>
                </w:rPr>
                <w:t>mohler@carpenterlipps.com</w:t>
              </w:r>
            </w:hyperlink>
            <w:r w:rsidR="003706B7" w:rsidRPr="006018D0">
              <w:rPr>
                <w:rFonts w:ascii="Arial" w:hAnsi="Arial" w:cs="Arial"/>
                <w:sz w:val="24"/>
                <w:szCs w:val="24"/>
              </w:rPr>
              <w:t xml:space="preserve"> </w:t>
            </w:r>
          </w:p>
          <w:p w14:paraId="43598EEA"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p>
          <w:p w14:paraId="5DCC8232"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David I. Fein </w:t>
            </w:r>
          </w:p>
          <w:p w14:paraId="09AB942E"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Vice President, </w:t>
            </w:r>
          </w:p>
          <w:p w14:paraId="16605E4A"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State Gov. Affairs – East </w:t>
            </w:r>
          </w:p>
          <w:p w14:paraId="0A0DEB7E"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Exelon Corporation </w:t>
            </w:r>
          </w:p>
          <w:p w14:paraId="530FF380"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10 South Dearborn Street,</w:t>
            </w:r>
          </w:p>
          <w:p w14:paraId="25FD4E38"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47th Floor </w:t>
            </w:r>
          </w:p>
          <w:p w14:paraId="01AE7039"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cs="Arial"/>
                <w:sz w:val="24"/>
                <w:szCs w:val="24"/>
              </w:rPr>
              <w:t xml:space="preserve">Chicago, IL 60603 </w:t>
            </w:r>
          </w:p>
          <w:p w14:paraId="1C13DED3" w14:textId="77777777" w:rsidR="003706B7" w:rsidRPr="006018D0" w:rsidRDefault="00E547C9" w:rsidP="006018D0">
            <w:pPr>
              <w:suppressLineNumbers/>
              <w:autoSpaceDE w:val="0"/>
              <w:autoSpaceDN w:val="0"/>
              <w:adjustRightInd w:val="0"/>
              <w:spacing w:after="0" w:line="240" w:lineRule="auto"/>
              <w:ind w:left="612"/>
              <w:rPr>
                <w:rFonts w:ascii="Arial" w:hAnsi="Arial" w:cs="Arial"/>
                <w:sz w:val="24"/>
                <w:szCs w:val="24"/>
              </w:rPr>
            </w:pPr>
            <w:hyperlink r:id="rId20" w:history="1">
              <w:r w:rsidR="003706B7" w:rsidRPr="006018D0">
                <w:rPr>
                  <w:rStyle w:val="Hyperlink"/>
                  <w:rFonts w:ascii="Arial" w:hAnsi="Arial" w:cs="Arial"/>
                  <w:color w:val="auto"/>
                  <w:sz w:val="24"/>
                  <w:szCs w:val="24"/>
                  <w:u w:val="none"/>
                </w:rPr>
                <w:t>david.fein@exeloncorp.com</w:t>
              </w:r>
            </w:hyperlink>
            <w:r w:rsidR="003706B7" w:rsidRPr="006018D0">
              <w:rPr>
                <w:rFonts w:ascii="Arial" w:hAnsi="Arial" w:cs="Arial"/>
                <w:sz w:val="24"/>
                <w:szCs w:val="24"/>
              </w:rPr>
              <w:t xml:space="preserve"> </w:t>
            </w:r>
          </w:p>
          <w:p w14:paraId="41580D43"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p>
        </w:tc>
      </w:tr>
      <w:tr w:rsidR="003706B7" w:rsidRPr="006018D0" w14:paraId="24CDB84B" w14:textId="77777777" w:rsidTr="006018D0">
        <w:trPr>
          <w:gridAfter w:val="4"/>
          <w:wAfter w:w="11004" w:type="dxa"/>
          <w:trHeight w:val="2593"/>
        </w:trPr>
        <w:tc>
          <w:tcPr>
            <w:tcW w:w="4338" w:type="dxa"/>
          </w:tcPr>
          <w:p w14:paraId="58B8D93F"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p w14:paraId="467331DC"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Cynthia </w:t>
            </w:r>
            <w:proofErr w:type="spellStart"/>
            <w:r w:rsidRPr="006018D0">
              <w:rPr>
                <w:rFonts w:ascii="Arial" w:hAnsi="Arial" w:cs="Arial"/>
                <w:sz w:val="24"/>
                <w:szCs w:val="24"/>
              </w:rPr>
              <w:t>Fonner</w:t>
            </w:r>
            <w:proofErr w:type="spellEnd"/>
            <w:r w:rsidRPr="006018D0">
              <w:rPr>
                <w:rFonts w:ascii="Arial" w:hAnsi="Arial" w:cs="Arial"/>
                <w:sz w:val="24"/>
                <w:szCs w:val="24"/>
              </w:rPr>
              <w:t xml:space="preserve"> Brady </w:t>
            </w:r>
          </w:p>
          <w:p w14:paraId="4C4C94F2"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Assistant General Counsel </w:t>
            </w:r>
          </w:p>
          <w:p w14:paraId="30FAE174"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Exelon Business Services Company </w:t>
            </w:r>
          </w:p>
          <w:p w14:paraId="23A7FB4E"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4300 Winfield Road </w:t>
            </w:r>
          </w:p>
          <w:p w14:paraId="7E60A2D8"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Warrenville, IL 60555 </w:t>
            </w:r>
          </w:p>
          <w:p w14:paraId="5C542B8F" w14:textId="77777777" w:rsidR="003706B7" w:rsidRPr="006018D0" w:rsidRDefault="00E547C9" w:rsidP="00AF5273">
            <w:pPr>
              <w:suppressLineNumbers/>
              <w:autoSpaceDE w:val="0"/>
              <w:autoSpaceDN w:val="0"/>
              <w:adjustRightInd w:val="0"/>
              <w:spacing w:after="0" w:line="240" w:lineRule="auto"/>
              <w:jc w:val="both"/>
              <w:rPr>
                <w:rFonts w:ascii="Arial" w:hAnsi="Arial" w:cs="Arial"/>
                <w:sz w:val="24"/>
                <w:szCs w:val="24"/>
              </w:rPr>
            </w:pPr>
            <w:hyperlink r:id="rId21" w:history="1">
              <w:r w:rsidR="003706B7" w:rsidRPr="006018D0">
                <w:rPr>
                  <w:rStyle w:val="Hyperlink"/>
                  <w:rFonts w:ascii="Arial" w:hAnsi="Arial" w:cs="Arial"/>
                  <w:color w:val="auto"/>
                  <w:sz w:val="24"/>
                  <w:szCs w:val="24"/>
                  <w:u w:val="none"/>
                </w:rPr>
                <w:t>cynthia.brady@constellation.com</w:t>
              </w:r>
            </w:hyperlink>
            <w:r w:rsidR="003706B7" w:rsidRPr="006018D0">
              <w:rPr>
                <w:rFonts w:ascii="Arial" w:hAnsi="Arial" w:cs="Arial"/>
                <w:sz w:val="24"/>
                <w:szCs w:val="24"/>
              </w:rPr>
              <w:t xml:space="preserve"> </w:t>
            </w:r>
          </w:p>
          <w:p w14:paraId="2417E6CA"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p w14:paraId="43FDA50E"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p w14:paraId="74B1E379"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roofErr w:type="spellStart"/>
            <w:r w:rsidRPr="006018D0">
              <w:rPr>
                <w:rFonts w:ascii="Arial" w:hAnsi="Arial" w:cs="Arial"/>
                <w:sz w:val="24"/>
                <w:szCs w:val="24"/>
              </w:rPr>
              <w:t>Lael</w:t>
            </w:r>
            <w:proofErr w:type="spellEnd"/>
            <w:r w:rsidRPr="006018D0">
              <w:rPr>
                <w:rFonts w:ascii="Arial" w:hAnsi="Arial" w:cs="Arial"/>
                <w:sz w:val="24"/>
                <w:szCs w:val="24"/>
              </w:rPr>
              <w:t xml:space="preserve"> Campbell </w:t>
            </w:r>
          </w:p>
          <w:p w14:paraId="67708D8B"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Exelon </w:t>
            </w:r>
          </w:p>
          <w:p w14:paraId="63F2FF9C"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101 Constitution Avenue, NW </w:t>
            </w:r>
          </w:p>
          <w:p w14:paraId="7C44F602"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cs="Arial"/>
                <w:sz w:val="24"/>
                <w:szCs w:val="24"/>
              </w:rPr>
              <w:t xml:space="preserve">Washington, DC 20001 </w:t>
            </w:r>
          </w:p>
          <w:p w14:paraId="7C9EB1F8" w14:textId="77777777" w:rsidR="003706B7" w:rsidRPr="006018D0" w:rsidRDefault="00E547C9" w:rsidP="00AF5273">
            <w:pPr>
              <w:suppressLineNumbers/>
              <w:autoSpaceDE w:val="0"/>
              <w:autoSpaceDN w:val="0"/>
              <w:adjustRightInd w:val="0"/>
              <w:spacing w:after="0" w:line="240" w:lineRule="auto"/>
              <w:jc w:val="both"/>
              <w:rPr>
                <w:rFonts w:ascii="Arial" w:hAnsi="Arial" w:cs="Arial"/>
                <w:sz w:val="24"/>
                <w:szCs w:val="24"/>
              </w:rPr>
            </w:pPr>
            <w:hyperlink r:id="rId22" w:history="1">
              <w:r w:rsidR="003706B7" w:rsidRPr="006018D0">
                <w:rPr>
                  <w:rStyle w:val="Hyperlink"/>
                  <w:rFonts w:ascii="Arial" w:hAnsi="Arial" w:cs="Arial"/>
                  <w:color w:val="auto"/>
                  <w:sz w:val="24"/>
                  <w:szCs w:val="24"/>
                  <w:u w:val="none"/>
                </w:rPr>
                <w:t>Lael.Campbell@constellation.com</w:t>
              </w:r>
            </w:hyperlink>
            <w:r w:rsidR="003706B7" w:rsidRPr="006018D0">
              <w:rPr>
                <w:rFonts w:ascii="Arial" w:hAnsi="Arial" w:cs="Arial"/>
                <w:sz w:val="24"/>
                <w:szCs w:val="24"/>
              </w:rPr>
              <w:t xml:space="preserve"> </w:t>
            </w:r>
          </w:p>
          <w:p w14:paraId="6F1E720C"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p>
          <w:p w14:paraId="7E0A3968" w14:textId="77777777" w:rsidR="003706B7" w:rsidRPr="006018D0" w:rsidRDefault="003706B7" w:rsidP="00AF5273">
            <w:pPr>
              <w:pStyle w:val="Default"/>
              <w:rPr>
                <w:rFonts w:ascii="Arial" w:hAnsi="Arial"/>
                <w:color w:val="auto"/>
              </w:rPr>
            </w:pPr>
          </w:p>
          <w:p w14:paraId="69493F25" w14:textId="77777777" w:rsidR="003706B7" w:rsidRPr="006018D0" w:rsidRDefault="003706B7" w:rsidP="00AF5273">
            <w:pPr>
              <w:pStyle w:val="Default"/>
              <w:rPr>
                <w:rFonts w:ascii="Arial" w:hAnsi="Arial"/>
                <w:color w:val="auto"/>
              </w:rPr>
            </w:pPr>
          </w:p>
          <w:p w14:paraId="3A084BBA" w14:textId="77777777" w:rsidR="003706B7" w:rsidRPr="006018D0" w:rsidRDefault="003706B7" w:rsidP="00AF5273">
            <w:pPr>
              <w:pStyle w:val="Default"/>
              <w:rPr>
                <w:rFonts w:ascii="Arial" w:hAnsi="Arial"/>
                <w:color w:val="auto"/>
              </w:rPr>
            </w:pPr>
          </w:p>
          <w:p w14:paraId="6B4DFDE0" w14:textId="77777777" w:rsidR="003706B7" w:rsidRPr="006018D0" w:rsidRDefault="003706B7" w:rsidP="00AF5273">
            <w:pPr>
              <w:pStyle w:val="Default"/>
              <w:rPr>
                <w:rFonts w:ascii="Arial" w:hAnsi="Arial"/>
                <w:color w:val="auto"/>
              </w:rPr>
            </w:pPr>
          </w:p>
          <w:p w14:paraId="2A117C61" w14:textId="77777777" w:rsidR="003706B7" w:rsidRPr="006018D0" w:rsidRDefault="003706B7" w:rsidP="00AF5273">
            <w:pPr>
              <w:pStyle w:val="Default"/>
              <w:rPr>
                <w:rFonts w:ascii="Arial" w:hAnsi="Arial"/>
                <w:color w:val="auto"/>
              </w:rPr>
            </w:pPr>
            <w:r w:rsidRPr="006018D0">
              <w:rPr>
                <w:rFonts w:ascii="Arial" w:hAnsi="Arial"/>
                <w:color w:val="auto"/>
              </w:rPr>
              <w:t xml:space="preserve">Judi L. </w:t>
            </w:r>
            <w:proofErr w:type="spellStart"/>
            <w:r w:rsidRPr="006018D0">
              <w:rPr>
                <w:rFonts w:ascii="Arial" w:hAnsi="Arial"/>
                <w:color w:val="auto"/>
              </w:rPr>
              <w:t>Sobecki</w:t>
            </w:r>
            <w:proofErr w:type="spellEnd"/>
            <w:r w:rsidRPr="006018D0">
              <w:rPr>
                <w:rFonts w:ascii="Arial" w:hAnsi="Arial"/>
                <w:color w:val="auto"/>
              </w:rPr>
              <w:t xml:space="preserve"> </w:t>
            </w:r>
          </w:p>
          <w:p w14:paraId="7BDD4E68" w14:textId="77777777" w:rsidR="003706B7" w:rsidRPr="006018D0" w:rsidRDefault="003706B7" w:rsidP="00AF5273">
            <w:pPr>
              <w:pStyle w:val="Default"/>
              <w:rPr>
                <w:rFonts w:ascii="Arial" w:hAnsi="Arial"/>
                <w:color w:val="auto"/>
              </w:rPr>
            </w:pPr>
            <w:r w:rsidRPr="006018D0">
              <w:rPr>
                <w:rFonts w:ascii="Arial" w:hAnsi="Arial"/>
                <w:color w:val="auto"/>
              </w:rPr>
              <w:t xml:space="preserve">The Dayton Power and Light Company </w:t>
            </w:r>
          </w:p>
          <w:p w14:paraId="7415DC52" w14:textId="77777777" w:rsidR="003706B7" w:rsidRPr="006018D0" w:rsidRDefault="003706B7" w:rsidP="00AF5273">
            <w:pPr>
              <w:pStyle w:val="Default"/>
              <w:rPr>
                <w:rFonts w:ascii="Arial" w:hAnsi="Arial"/>
                <w:color w:val="auto"/>
              </w:rPr>
            </w:pPr>
            <w:r w:rsidRPr="006018D0">
              <w:rPr>
                <w:rFonts w:ascii="Arial" w:hAnsi="Arial"/>
                <w:color w:val="auto"/>
              </w:rPr>
              <w:t xml:space="preserve">1065 Woodman Drive </w:t>
            </w:r>
          </w:p>
          <w:p w14:paraId="05B22F67" w14:textId="77777777" w:rsidR="003706B7" w:rsidRPr="006018D0" w:rsidRDefault="003706B7" w:rsidP="00AF5273">
            <w:pPr>
              <w:pStyle w:val="Default"/>
              <w:rPr>
                <w:rFonts w:ascii="Arial" w:hAnsi="Arial"/>
                <w:color w:val="auto"/>
              </w:rPr>
            </w:pPr>
            <w:r w:rsidRPr="006018D0">
              <w:rPr>
                <w:rFonts w:ascii="Arial" w:hAnsi="Arial"/>
                <w:color w:val="auto"/>
              </w:rPr>
              <w:t xml:space="preserve">Dayton, OH 45432 </w:t>
            </w:r>
          </w:p>
          <w:p w14:paraId="1FD12E67" w14:textId="77777777" w:rsidR="003706B7" w:rsidRPr="006018D0" w:rsidRDefault="003706B7" w:rsidP="00AF5273">
            <w:pPr>
              <w:suppressLineNumbers/>
              <w:autoSpaceDE w:val="0"/>
              <w:autoSpaceDN w:val="0"/>
              <w:adjustRightInd w:val="0"/>
              <w:spacing w:after="0" w:line="240" w:lineRule="auto"/>
              <w:jc w:val="both"/>
              <w:rPr>
                <w:rFonts w:ascii="Arial" w:hAnsi="Arial" w:cs="Arial"/>
                <w:sz w:val="24"/>
                <w:szCs w:val="24"/>
              </w:rPr>
            </w:pPr>
            <w:r w:rsidRPr="006018D0">
              <w:rPr>
                <w:rFonts w:ascii="Arial" w:hAnsi="Arial"/>
                <w:sz w:val="24"/>
                <w:szCs w:val="24"/>
              </w:rPr>
              <w:t>judi.sobecki@aes.com</w:t>
            </w:r>
          </w:p>
        </w:tc>
        <w:tc>
          <w:tcPr>
            <w:tcW w:w="4074" w:type="dxa"/>
            <w:gridSpan w:val="3"/>
          </w:tcPr>
          <w:p w14:paraId="36EDF0CC" w14:textId="77777777" w:rsidR="003706B7" w:rsidRPr="006018D0" w:rsidRDefault="003706B7" w:rsidP="006018D0">
            <w:pPr>
              <w:suppressLineNumbers/>
              <w:spacing w:after="0" w:line="240" w:lineRule="auto"/>
              <w:ind w:left="612"/>
              <w:rPr>
                <w:rFonts w:ascii="Arial" w:hAnsi="Arial" w:cs="Arial"/>
                <w:sz w:val="24"/>
                <w:szCs w:val="24"/>
              </w:rPr>
            </w:pPr>
          </w:p>
          <w:p w14:paraId="613B919B"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Colleen L. Mooney </w:t>
            </w:r>
          </w:p>
          <w:p w14:paraId="454DDCCC" w14:textId="77777777" w:rsidR="003706B7" w:rsidRPr="006018D0" w:rsidRDefault="003706B7" w:rsidP="006018D0">
            <w:pPr>
              <w:suppressLineNumbers/>
              <w:spacing w:after="0" w:line="240" w:lineRule="auto"/>
              <w:ind w:left="612"/>
              <w:rPr>
                <w:rFonts w:ascii="Arial" w:hAnsi="Arial" w:cs="Arial"/>
                <w:sz w:val="24"/>
                <w:szCs w:val="24"/>
              </w:rPr>
            </w:pPr>
            <w:proofErr w:type="spellStart"/>
            <w:r w:rsidRPr="006018D0">
              <w:rPr>
                <w:rFonts w:ascii="Arial" w:hAnsi="Arial" w:cs="Arial"/>
                <w:sz w:val="24"/>
                <w:szCs w:val="24"/>
              </w:rPr>
              <w:t>Cathryn</w:t>
            </w:r>
            <w:proofErr w:type="spellEnd"/>
            <w:r w:rsidRPr="006018D0">
              <w:rPr>
                <w:rFonts w:ascii="Arial" w:hAnsi="Arial" w:cs="Arial"/>
                <w:sz w:val="24"/>
                <w:szCs w:val="24"/>
              </w:rPr>
              <w:t xml:space="preserve"> N. </w:t>
            </w:r>
            <w:proofErr w:type="spellStart"/>
            <w:r w:rsidRPr="006018D0">
              <w:rPr>
                <w:rFonts w:ascii="Arial" w:hAnsi="Arial" w:cs="Arial"/>
                <w:sz w:val="24"/>
                <w:szCs w:val="24"/>
              </w:rPr>
              <w:t>Loucas</w:t>
            </w:r>
            <w:proofErr w:type="spellEnd"/>
            <w:r w:rsidRPr="006018D0">
              <w:rPr>
                <w:rFonts w:ascii="Arial" w:hAnsi="Arial" w:cs="Arial"/>
                <w:sz w:val="24"/>
                <w:szCs w:val="24"/>
              </w:rPr>
              <w:t xml:space="preserve"> </w:t>
            </w:r>
          </w:p>
          <w:p w14:paraId="571C50C1"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Ohio Partners for Affordable Energy </w:t>
            </w:r>
          </w:p>
          <w:p w14:paraId="7452E35D"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231 W. Lima Street </w:t>
            </w:r>
          </w:p>
          <w:p w14:paraId="2AE94C2A"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Findlay, OH 45839 </w:t>
            </w:r>
          </w:p>
          <w:p w14:paraId="531BB7F4"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cmooney@ohiopartners.org </w:t>
            </w:r>
          </w:p>
          <w:p w14:paraId="696CFD88" w14:textId="77777777" w:rsidR="003706B7" w:rsidRPr="006018D0" w:rsidRDefault="00E547C9" w:rsidP="006018D0">
            <w:pPr>
              <w:suppressLineNumbers/>
              <w:autoSpaceDE w:val="0"/>
              <w:autoSpaceDN w:val="0"/>
              <w:adjustRightInd w:val="0"/>
              <w:spacing w:after="0" w:line="240" w:lineRule="auto"/>
              <w:ind w:left="612"/>
              <w:rPr>
                <w:rFonts w:ascii="Arial" w:hAnsi="Arial" w:cs="Arial"/>
                <w:sz w:val="24"/>
                <w:szCs w:val="24"/>
              </w:rPr>
            </w:pPr>
            <w:hyperlink r:id="rId23" w:history="1">
              <w:r w:rsidR="003706B7" w:rsidRPr="006018D0">
                <w:rPr>
                  <w:rStyle w:val="Hyperlink"/>
                  <w:rFonts w:ascii="Arial" w:hAnsi="Arial" w:cs="Arial"/>
                  <w:color w:val="auto"/>
                  <w:sz w:val="24"/>
                  <w:szCs w:val="24"/>
                  <w:u w:val="none"/>
                </w:rPr>
                <w:t>cloucas@ohiopartners.org</w:t>
              </w:r>
            </w:hyperlink>
          </w:p>
          <w:p w14:paraId="154727D8"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p>
          <w:p w14:paraId="65D05059"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Trent Dougherty </w:t>
            </w:r>
          </w:p>
          <w:p w14:paraId="03A76018"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Ohio Environmental Council </w:t>
            </w:r>
          </w:p>
          <w:p w14:paraId="471E3290"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1207 Grandview Avenue, Suite 201 </w:t>
            </w:r>
          </w:p>
          <w:p w14:paraId="6C86A0D7"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Columbus, OH 43215-3449 </w:t>
            </w:r>
          </w:p>
          <w:p w14:paraId="03D552D8" w14:textId="77777777" w:rsidR="003706B7" w:rsidRPr="006018D0" w:rsidRDefault="00E547C9" w:rsidP="006018D0">
            <w:pPr>
              <w:suppressLineNumbers/>
              <w:autoSpaceDE w:val="0"/>
              <w:autoSpaceDN w:val="0"/>
              <w:adjustRightInd w:val="0"/>
              <w:spacing w:after="0" w:line="240" w:lineRule="auto"/>
              <w:ind w:left="612"/>
              <w:rPr>
                <w:rFonts w:ascii="Arial" w:hAnsi="Arial" w:cs="Arial"/>
                <w:sz w:val="24"/>
                <w:szCs w:val="24"/>
              </w:rPr>
            </w:pPr>
            <w:hyperlink r:id="rId24" w:history="1">
              <w:r w:rsidR="003706B7" w:rsidRPr="006018D0">
                <w:rPr>
                  <w:rStyle w:val="Hyperlink"/>
                  <w:rFonts w:ascii="Arial" w:hAnsi="Arial" w:cs="Arial"/>
                  <w:color w:val="auto"/>
                  <w:sz w:val="24"/>
                  <w:szCs w:val="24"/>
                  <w:u w:val="none"/>
                </w:rPr>
                <w:t>trent@theOEC.org</w:t>
              </w:r>
            </w:hyperlink>
          </w:p>
          <w:p w14:paraId="29D7C9F7"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p>
          <w:p w14:paraId="566BC3A0" w14:textId="77777777" w:rsidR="003706B7" w:rsidRPr="006018D0" w:rsidRDefault="003706B7" w:rsidP="006018D0">
            <w:pPr>
              <w:pStyle w:val="Default"/>
              <w:ind w:left="612"/>
              <w:rPr>
                <w:rFonts w:ascii="Arial" w:hAnsi="Arial"/>
                <w:color w:val="auto"/>
              </w:rPr>
            </w:pPr>
          </w:p>
          <w:p w14:paraId="7F3CA21E" w14:textId="77777777" w:rsidR="003706B7" w:rsidRPr="006018D0" w:rsidRDefault="003706B7" w:rsidP="006018D0">
            <w:pPr>
              <w:pStyle w:val="Default"/>
              <w:ind w:left="612"/>
              <w:rPr>
                <w:rFonts w:ascii="Arial" w:hAnsi="Arial"/>
                <w:color w:val="auto"/>
              </w:rPr>
            </w:pPr>
          </w:p>
          <w:p w14:paraId="542466A9" w14:textId="77777777" w:rsidR="003706B7" w:rsidRPr="006018D0" w:rsidRDefault="003706B7" w:rsidP="006018D0">
            <w:pPr>
              <w:pStyle w:val="Default"/>
              <w:ind w:left="612"/>
              <w:rPr>
                <w:rFonts w:ascii="Arial" w:hAnsi="Arial"/>
                <w:color w:val="auto"/>
              </w:rPr>
            </w:pPr>
          </w:p>
          <w:p w14:paraId="138354B6" w14:textId="77777777" w:rsidR="003706B7" w:rsidRPr="006018D0" w:rsidRDefault="003706B7" w:rsidP="006018D0">
            <w:pPr>
              <w:pStyle w:val="Default"/>
              <w:ind w:left="612"/>
              <w:rPr>
                <w:rFonts w:ascii="Arial" w:hAnsi="Arial"/>
                <w:color w:val="auto"/>
              </w:rPr>
            </w:pPr>
          </w:p>
          <w:p w14:paraId="30559280"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Rocco </w:t>
            </w:r>
            <w:proofErr w:type="spellStart"/>
            <w:r w:rsidRPr="006018D0">
              <w:rPr>
                <w:rFonts w:ascii="Arial" w:hAnsi="Arial"/>
                <w:color w:val="auto"/>
              </w:rPr>
              <w:t>D’Ascenzo</w:t>
            </w:r>
            <w:proofErr w:type="spellEnd"/>
            <w:r w:rsidRPr="006018D0">
              <w:rPr>
                <w:rFonts w:ascii="Arial" w:hAnsi="Arial"/>
                <w:color w:val="auto"/>
              </w:rPr>
              <w:t xml:space="preserve"> </w:t>
            </w:r>
          </w:p>
          <w:p w14:paraId="5DE1FDCF"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Elizabeth H. Watts </w:t>
            </w:r>
          </w:p>
          <w:p w14:paraId="41D2C8B6"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Duke Energy Ohio, Inc. </w:t>
            </w:r>
          </w:p>
          <w:p w14:paraId="4E6AD824"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139 E. Fourth Street, 1303-Main </w:t>
            </w:r>
          </w:p>
          <w:p w14:paraId="73F2B7BD"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Cincinnati, OH 45202 </w:t>
            </w:r>
          </w:p>
          <w:p w14:paraId="417FC59F"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rocco.dascenzo@duke-energy.com </w:t>
            </w:r>
          </w:p>
          <w:p w14:paraId="5DCD3742" w14:textId="77777777" w:rsidR="003706B7" w:rsidRPr="006018D0" w:rsidRDefault="003706B7" w:rsidP="006018D0">
            <w:pPr>
              <w:suppressLineNumbers/>
              <w:autoSpaceDE w:val="0"/>
              <w:autoSpaceDN w:val="0"/>
              <w:adjustRightInd w:val="0"/>
              <w:spacing w:after="0" w:line="240" w:lineRule="auto"/>
              <w:ind w:left="612"/>
              <w:rPr>
                <w:rFonts w:ascii="Arial" w:hAnsi="Arial" w:cs="Arial"/>
                <w:sz w:val="24"/>
                <w:szCs w:val="24"/>
              </w:rPr>
            </w:pPr>
            <w:r w:rsidRPr="006018D0">
              <w:rPr>
                <w:rFonts w:ascii="Arial" w:hAnsi="Arial"/>
                <w:sz w:val="24"/>
                <w:szCs w:val="24"/>
              </w:rPr>
              <w:t xml:space="preserve">elizabeth.watts@duke-energy.com </w:t>
            </w:r>
          </w:p>
        </w:tc>
      </w:tr>
      <w:tr w:rsidR="003706B7" w:rsidRPr="006018D0" w14:paraId="00E04325" w14:textId="77777777" w:rsidTr="006018D0">
        <w:trPr>
          <w:gridAfter w:val="4"/>
          <w:wAfter w:w="11004" w:type="dxa"/>
          <w:trHeight w:val="2593"/>
        </w:trPr>
        <w:tc>
          <w:tcPr>
            <w:tcW w:w="4338" w:type="dxa"/>
            <w:tcBorders>
              <w:left w:val="nil"/>
            </w:tcBorders>
          </w:tcPr>
          <w:p w14:paraId="0323DC82"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lastRenderedPageBreak/>
              <w:t xml:space="preserve">John </w:t>
            </w:r>
            <w:proofErr w:type="spellStart"/>
            <w:r w:rsidRPr="006018D0">
              <w:rPr>
                <w:rFonts w:ascii="Arial" w:hAnsi="Arial" w:cs="Arial"/>
                <w:sz w:val="24"/>
                <w:szCs w:val="24"/>
              </w:rPr>
              <w:t>Finnigan</w:t>
            </w:r>
            <w:proofErr w:type="spellEnd"/>
            <w:r w:rsidRPr="006018D0">
              <w:rPr>
                <w:rFonts w:ascii="Arial" w:hAnsi="Arial" w:cs="Arial"/>
                <w:sz w:val="24"/>
                <w:szCs w:val="24"/>
              </w:rPr>
              <w:t xml:space="preserve"> </w:t>
            </w:r>
          </w:p>
          <w:p w14:paraId="11CF10BD"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Senior Regulatory Attorney </w:t>
            </w:r>
          </w:p>
          <w:p w14:paraId="4FC1EE44"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Environmental Defense Fund </w:t>
            </w:r>
          </w:p>
          <w:p w14:paraId="5DDE7BBF"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128 Winding Brook Lane </w:t>
            </w:r>
          </w:p>
          <w:p w14:paraId="3B3E2E72"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Terrace Park, OH 45174 </w:t>
            </w:r>
          </w:p>
          <w:p w14:paraId="5B88A002"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jfinnigan@edf.org </w:t>
            </w:r>
          </w:p>
        </w:tc>
        <w:tc>
          <w:tcPr>
            <w:tcW w:w="4074" w:type="dxa"/>
            <w:gridSpan w:val="3"/>
            <w:tcBorders>
              <w:right w:val="nil"/>
            </w:tcBorders>
          </w:tcPr>
          <w:p w14:paraId="236F4957"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Mark S. </w:t>
            </w:r>
            <w:proofErr w:type="spellStart"/>
            <w:r w:rsidRPr="006018D0">
              <w:rPr>
                <w:rFonts w:ascii="Arial" w:hAnsi="Arial" w:cs="Arial"/>
                <w:sz w:val="24"/>
                <w:szCs w:val="24"/>
              </w:rPr>
              <w:t>Yurick</w:t>
            </w:r>
            <w:proofErr w:type="spellEnd"/>
            <w:r w:rsidRPr="006018D0">
              <w:rPr>
                <w:rFonts w:ascii="Arial" w:hAnsi="Arial" w:cs="Arial"/>
                <w:sz w:val="24"/>
                <w:szCs w:val="24"/>
              </w:rPr>
              <w:t xml:space="preserve"> </w:t>
            </w:r>
          </w:p>
          <w:p w14:paraId="7F5D558F"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Zachary D. </w:t>
            </w:r>
            <w:proofErr w:type="spellStart"/>
            <w:r w:rsidRPr="006018D0">
              <w:rPr>
                <w:rFonts w:ascii="Arial" w:hAnsi="Arial" w:cs="Arial"/>
                <w:sz w:val="24"/>
                <w:szCs w:val="24"/>
              </w:rPr>
              <w:t>Kravitz</w:t>
            </w:r>
            <w:proofErr w:type="spellEnd"/>
            <w:r w:rsidRPr="006018D0">
              <w:rPr>
                <w:rFonts w:ascii="Arial" w:hAnsi="Arial" w:cs="Arial"/>
                <w:sz w:val="24"/>
                <w:szCs w:val="24"/>
              </w:rPr>
              <w:t xml:space="preserve"> </w:t>
            </w:r>
          </w:p>
          <w:p w14:paraId="3AA84FAD"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Taft Stettinius &amp; Hollister LLP </w:t>
            </w:r>
          </w:p>
          <w:p w14:paraId="66057C15"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65 E. State St., Suite 1000 </w:t>
            </w:r>
          </w:p>
          <w:p w14:paraId="7B762278"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Columbus, OH 43215 </w:t>
            </w:r>
          </w:p>
          <w:p w14:paraId="7E15448F"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myurick@taftlaw.com </w:t>
            </w:r>
          </w:p>
          <w:p w14:paraId="10F4229B"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zkravitz@taftlaw.com </w:t>
            </w:r>
          </w:p>
        </w:tc>
      </w:tr>
      <w:tr w:rsidR="003706B7" w:rsidRPr="006018D0" w14:paraId="01CD8A97" w14:textId="77777777" w:rsidTr="006018D0">
        <w:trPr>
          <w:gridAfter w:val="4"/>
          <w:wAfter w:w="11004" w:type="dxa"/>
          <w:trHeight w:val="2593"/>
        </w:trPr>
        <w:tc>
          <w:tcPr>
            <w:tcW w:w="4338" w:type="dxa"/>
            <w:tcBorders>
              <w:left w:val="nil"/>
            </w:tcBorders>
          </w:tcPr>
          <w:p w14:paraId="367C83B6"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Stephanie M. </w:t>
            </w:r>
            <w:proofErr w:type="spellStart"/>
            <w:r w:rsidRPr="006018D0">
              <w:rPr>
                <w:rFonts w:ascii="Arial" w:hAnsi="Arial" w:cs="Arial"/>
                <w:sz w:val="24"/>
                <w:szCs w:val="24"/>
              </w:rPr>
              <w:t>Chmiel</w:t>
            </w:r>
            <w:proofErr w:type="spellEnd"/>
            <w:r w:rsidRPr="006018D0">
              <w:rPr>
                <w:rFonts w:ascii="Arial" w:hAnsi="Arial" w:cs="Arial"/>
                <w:sz w:val="24"/>
                <w:szCs w:val="24"/>
              </w:rPr>
              <w:t xml:space="preserve"> </w:t>
            </w:r>
          </w:p>
          <w:p w14:paraId="61D5A978"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Thompson Hine LLP </w:t>
            </w:r>
          </w:p>
          <w:p w14:paraId="5CD3496B"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41 S. High Street, Suite 1700 </w:t>
            </w:r>
          </w:p>
          <w:p w14:paraId="30B46C22"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Columbus, OH 43215 </w:t>
            </w:r>
          </w:p>
          <w:p w14:paraId="14A51B29"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stephanie.chmiel@thompsonhine.com </w:t>
            </w:r>
          </w:p>
          <w:p w14:paraId="1D0FC053" w14:textId="77777777" w:rsidR="003706B7" w:rsidRPr="006018D0" w:rsidRDefault="003706B7" w:rsidP="00AF5273">
            <w:pPr>
              <w:suppressLineNumbers/>
              <w:spacing w:after="0" w:line="240" w:lineRule="auto"/>
              <w:jc w:val="both"/>
              <w:rPr>
                <w:rFonts w:ascii="Arial" w:hAnsi="Arial" w:cs="Arial"/>
                <w:sz w:val="24"/>
                <w:szCs w:val="24"/>
              </w:rPr>
            </w:pPr>
          </w:p>
          <w:p w14:paraId="0051EE1F"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Nicholas McDaniel </w:t>
            </w:r>
          </w:p>
          <w:p w14:paraId="6228D70E"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Environmental Law &amp; Policy Center </w:t>
            </w:r>
          </w:p>
          <w:p w14:paraId="53CF0BFA"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1207 Grandview Avenue, Suite 201 </w:t>
            </w:r>
          </w:p>
          <w:p w14:paraId="490B6085"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Columbus, OH 43212 </w:t>
            </w:r>
          </w:p>
          <w:p w14:paraId="54829AF8"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NMcDaniel@elpc.org</w:t>
            </w:r>
          </w:p>
        </w:tc>
        <w:tc>
          <w:tcPr>
            <w:tcW w:w="4074" w:type="dxa"/>
            <w:gridSpan w:val="3"/>
            <w:tcBorders>
              <w:right w:val="nil"/>
            </w:tcBorders>
          </w:tcPr>
          <w:p w14:paraId="317FEEF7"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Michael R. </w:t>
            </w:r>
            <w:proofErr w:type="spellStart"/>
            <w:r w:rsidRPr="006018D0">
              <w:rPr>
                <w:rFonts w:ascii="Arial" w:hAnsi="Arial" w:cs="Arial"/>
                <w:sz w:val="24"/>
                <w:szCs w:val="24"/>
              </w:rPr>
              <w:t>Smalz</w:t>
            </w:r>
            <w:proofErr w:type="spellEnd"/>
            <w:r w:rsidRPr="006018D0">
              <w:rPr>
                <w:rFonts w:ascii="Arial" w:hAnsi="Arial" w:cs="Arial"/>
                <w:sz w:val="24"/>
                <w:szCs w:val="24"/>
              </w:rPr>
              <w:t xml:space="preserve"> </w:t>
            </w:r>
          </w:p>
          <w:p w14:paraId="13FF4F87"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Ohio Poverty Law Center </w:t>
            </w:r>
          </w:p>
          <w:p w14:paraId="449AA0B2"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555 </w:t>
            </w:r>
            <w:proofErr w:type="spellStart"/>
            <w:r w:rsidRPr="006018D0">
              <w:rPr>
                <w:rFonts w:ascii="Arial" w:hAnsi="Arial" w:cs="Arial"/>
                <w:sz w:val="24"/>
                <w:szCs w:val="24"/>
              </w:rPr>
              <w:t>Buttles</w:t>
            </w:r>
            <w:proofErr w:type="spellEnd"/>
            <w:r w:rsidRPr="006018D0">
              <w:rPr>
                <w:rFonts w:ascii="Arial" w:hAnsi="Arial" w:cs="Arial"/>
                <w:sz w:val="24"/>
                <w:szCs w:val="24"/>
              </w:rPr>
              <w:t xml:space="preserve"> Avenue </w:t>
            </w:r>
          </w:p>
          <w:p w14:paraId="7B139E68"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Columbus, OH 3215-1137 </w:t>
            </w:r>
          </w:p>
          <w:p w14:paraId="3AB10281"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msmalz@ohiopovertylaw.org </w:t>
            </w:r>
          </w:p>
          <w:p w14:paraId="33B9D91E" w14:textId="77777777" w:rsidR="003706B7" w:rsidRPr="006018D0" w:rsidRDefault="003706B7" w:rsidP="006018D0">
            <w:pPr>
              <w:suppressLineNumbers/>
              <w:spacing w:after="0" w:line="240" w:lineRule="auto"/>
              <w:ind w:left="612"/>
              <w:rPr>
                <w:rFonts w:ascii="Arial" w:hAnsi="Arial" w:cs="Arial"/>
                <w:sz w:val="24"/>
                <w:szCs w:val="24"/>
              </w:rPr>
            </w:pPr>
          </w:p>
          <w:p w14:paraId="7BCB2DF5" w14:textId="77777777" w:rsidR="003706B7" w:rsidRPr="006018D0" w:rsidRDefault="003706B7" w:rsidP="006018D0">
            <w:pPr>
              <w:suppressLineNumbers/>
              <w:spacing w:after="0" w:line="240" w:lineRule="auto"/>
              <w:ind w:left="612"/>
              <w:rPr>
                <w:rFonts w:ascii="Arial" w:hAnsi="Arial" w:cs="Arial"/>
                <w:sz w:val="24"/>
                <w:szCs w:val="24"/>
              </w:rPr>
            </w:pPr>
          </w:p>
          <w:p w14:paraId="3CAF1CF2"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Peggy P. Lee </w:t>
            </w:r>
          </w:p>
          <w:p w14:paraId="24F63D04"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Southeastern Ohio Legal Services </w:t>
            </w:r>
          </w:p>
          <w:p w14:paraId="158F98C6"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964 E. State Street </w:t>
            </w:r>
          </w:p>
          <w:p w14:paraId="40E4A0FF"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cs="Arial"/>
                <w:sz w:val="24"/>
                <w:szCs w:val="24"/>
              </w:rPr>
              <w:t xml:space="preserve">Athens, Ohio 45701 </w:t>
            </w:r>
          </w:p>
          <w:p w14:paraId="1E0131E7" w14:textId="77777777" w:rsidR="003706B7" w:rsidRPr="006018D0" w:rsidRDefault="00E547C9" w:rsidP="006018D0">
            <w:pPr>
              <w:suppressLineNumbers/>
              <w:spacing w:after="0" w:line="240" w:lineRule="auto"/>
              <w:ind w:left="612"/>
              <w:rPr>
                <w:rFonts w:ascii="Arial" w:hAnsi="Arial" w:cs="Arial"/>
                <w:sz w:val="24"/>
                <w:szCs w:val="24"/>
              </w:rPr>
            </w:pPr>
            <w:hyperlink r:id="rId25" w:history="1">
              <w:r w:rsidR="003706B7" w:rsidRPr="006018D0">
                <w:rPr>
                  <w:rStyle w:val="Hyperlink"/>
                  <w:rFonts w:ascii="Arial" w:hAnsi="Arial" w:cs="Arial"/>
                  <w:color w:val="auto"/>
                  <w:sz w:val="24"/>
                  <w:szCs w:val="24"/>
                  <w:u w:val="none"/>
                </w:rPr>
                <w:t>plee@oslsa.org</w:t>
              </w:r>
            </w:hyperlink>
            <w:r w:rsidR="003706B7" w:rsidRPr="006018D0">
              <w:rPr>
                <w:rFonts w:ascii="Arial" w:hAnsi="Arial" w:cs="Arial"/>
                <w:sz w:val="24"/>
                <w:szCs w:val="24"/>
              </w:rPr>
              <w:t xml:space="preserve"> </w:t>
            </w:r>
          </w:p>
          <w:p w14:paraId="2EE42789" w14:textId="77777777" w:rsidR="003706B7" w:rsidRPr="006018D0" w:rsidRDefault="003706B7" w:rsidP="006018D0">
            <w:pPr>
              <w:suppressLineNumbers/>
              <w:spacing w:after="0" w:line="240" w:lineRule="auto"/>
              <w:ind w:left="612"/>
              <w:rPr>
                <w:rFonts w:ascii="Arial" w:hAnsi="Arial" w:cs="Arial"/>
                <w:sz w:val="24"/>
                <w:szCs w:val="24"/>
              </w:rPr>
            </w:pPr>
          </w:p>
        </w:tc>
      </w:tr>
      <w:tr w:rsidR="003706B7" w:rsidRPr="006018D0" w14:paraId="193594E7" w14:textId="77777777" w:rsidTr="006018D0">
        <w:trPr>
          <w:gridAfter w:val="4"/>
          <w:wAfter w:w="11004" w:type="dxa"/>
          <w:trHeight w:val="2593"/>
        </w:trPr>
        <w:tc>
          <w:tcPr>
            <w:tcW w:w="4338" w:type="dxa"/>
            <w:tcBorders>
              <w:left w:val="nil"/>
              <w:bottom w:val="nil"/>
            </w:tcBorders>
          </w:tcPr>
          <w:p w14:paraId="454A71D6"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Gregory J. </w:t>
            </w:r>
            <w:proofErr w:type="spellStart"/>
            <w:r w:rsidRPr="006018D0">
              <w:rPr>
                <w:rFonts w:ascii="Arial" w:hAnsi="Arial" w:cs="Arial"/>
                <w:sz w:val="24"/>
                <w:szCs w:val="24"/>
              </w:rPr>
              <w:t>Poulos</w:t>
            </w:r>
            <w:proofErr w:type="spellEnd"/>
            <w:r w:rsidRPr="006018D0">
              <w:rPr>
                <w:rFonts w:ascii="Arial" w:hAnsi="Arial" w:cs="Arial"/>
                <w:sz w:val="24"/>
                <w:szCs w:val="24"/>
              </w:rPr>
              <w:t xml:space="preserve"> </w:t>
            </w:r>
          </w:p>
          <w:p w14:paraId="53FDF450" w14:textId="77777777" w:rsidR="003706B7" w:rsidRPr="006018D0" w:rsidRDefault="003706B7" w:rsidP="00AF5273">
            <w:pPr>
              <w:suppressLineNumbers/>
              <w:spacing w:after="0" w:line="240" w:lineRule="auto"/>
              <w:jc w:val="both"/>
              <w:rPr>
                <w:rFonts w:ascii="Arial" w:hAnsi="Arial" w:cs="Arial"/>
                <w:sz w:val="24"/>
                <w:szCs w:val="24"/>
              </w:rPr>
            </w:pPr>
            <w:proofErr w:type="spellStart"/>
            <w:r w:rsidRPr="006018D0">
              <w:rPr>
                <w:rFonts w:ascii="Arial" w:hAnsi="Arial" w:cs="Arial"/>
                <w:sz w:val="24"/>
                <w:szCs w:val="24"/>
              </w:rPr>
              <w:t>EnerNOC</w:t>
            </w:r>
            <w:proofErr w:type="spellEnd"/>
            <w:r w:rsidRPr="006018D0">
              <w:rPr>
                <w:rFonts w:ascii="Arial" w:hAnsi="Arial" w:cs="Arial"/>
                <w:sz w:val="24"/>
                <w:szCs w:val="24"/>
              </w:rPr>
              <w:t xml:space="preserve">, Inc. </w:t>
            </w:r>
          </w:p>
          <w:p w14:paraId="50927C2D"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471 East Broad Street, Suite 1520 </w:t>
            </w:r>
          </w:p>
          <w:p w14:paraId="1EB29F65"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Columbus, OH 43215 </w:t>
            </w:r>
          </w:p>
          <w:p w14:paraId="45999F63" w14:textId="77777777" w:rsidR="003706B7" w:rsidRPr="006018D0" w:rsidRDefault="00E547C9" w:rsidP="00AF5273">
            <w:pPr>
              <w:suppressLineNumbers/>
              <w:spacing w:after="0" w:line="240" w:lineRule="auto"/>
              <w:jc w:val="both"/>
              <w:rPr>
                <w:rFonts w:ascii="Arial" w:hAnsi="Arial" w:cs="Arial"/>
                <w:sz w:val="24"/>
                <w:szCs w:val="24"/>
              </w:rPr>
            </w:pPr>
            <w:hyperlink r:id="rId26" w:history="1">
              <w:r w:rsidR="003706B7" w:rsidRPr="006018D0">
                <w:rPr>
                  <w:rStyle w:val="Hyperlink"/>
                  <w:rFonts w:ascii="Arial" w:hAnsi="Arial" w:cs="Arial"/>
                  <w:color w:val="auto"/>
                  <w:sz w:val="24"/>
                  <w:szCs w:val="24"/>
                  <w:u w:val="none"/>
                </w:rPr>
                <w:t>gpoulos@enernoc.com</w:t>
              </w:r>
            </w:hyperlink>
          </w:p>
          <w:p w14:paraId="31846D8F" w14:textId="77777777" w:rsidR="003706B7" w:rsidRPr="006018D0" w:rsidRDefault="003706B7" w:rsidP="00AF5273">
            <w:pPr>
              <w:suppressLineNumbers/>
              <w:spacing w:after="0" w:line="240" w:lineRule="auto"/>
              <w:jc w:val="both"/>
              <w:rPr>
                <w:rFonts w:ascii="Arial" w:hAnsi="Arial" w:cs="Arial"/>
                <w:sz w:val="24"/>
                <w:szCs w:val="24"/>
              </w:rPr>
            </w:pPr>
          </w:p>
          <w:p w14:paraId="406BE390" w14:textId="77777777" w:rsidR="003706B7" w:rsidRPr="006018D0" w:rsidRDefault="003706B7" w:rsidP="00AF5273">
            <w:pPr>
              <w:suppressLineNumbers/>
              <w:spacing w:after="0" w:line="240" w:lineRule="auto"/>
              <w:jc w:val="both"/>
              <w:rPr>
                <w:rFonts w:ascii="Arial" w:hAnsi="Arial" w:cs="Arial"/>
                <w:sz w:val="24"/>
                <w:szCs w:val="24"/>
              </w:rPr>
            </w:pPr>
          </w:p>
          <w:p w14:paraId="0605D246" w14:textId="77777777" w:rsidR="003706B7" w:rsidRPr="006018D0" w:rsidRDefault="003706B7" w:rsidP="00AF5273">
            <w:pPr>
              <w:suppressLineNumbers/>
              <w:spacing w:after="0" w:line="240" w:lineRule="auto"/>
              <w:jc w:val="both"/>
              <w:rPr>
                <w:rFonts w:ascii="Arial" w:hAnsi="Arial" w:cs="Arial"/>
                <w:sz w:val="24"/>
                <w:szCs w:val="24"/>
              </w:rPr>
            </w:pPr>
          </w:p>
          <w:p w14:paraId="28607B6F" w14:textId="77777777" w:rsidR="003706B7" w:rsidRPr="006018D0" w:rsidRDefault="003706B7" w:rsidP="00AF5273">
            <w:pPr>
              <w:suppressLineNumbers/>
              <w:spacing w:after="0" w:line="240" w:lineRule="auto"/>
              <w:jc w:val="both"/>
              <w:rPr>
                <w:rFonts w:ascii="Arial" w:hAnsi="Arial" w:cs="Arial"/>
                <w:sz w:val="24"/>
                <w:szCs w:val="24"/>
              </w:rPr>
            </w:pPr>
          </w:p>
        </w:tc>
        <w:tc>
          <w:tcPr>
            <w:tcW w:w="4074" w:type="dxa"/>
            <w:gridSpan w:val="3"/>
            <w:tcBorders>
              <w:bottom w:val="nil"/>
              <w:right w:val="nil"/>
            </w:tcBorders>
          </w:tcPr>
          <w:p w14:paraId="186C070D"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Steve W. </w:t>
            </w:r>
            <w:proofErr w:type="spellStart"/>
            <w:r w:rsidRPr="006018D0">
              <w:rPr>
                <w:rFonts w:ascii="Arial" w:hAnsi="Arial"/>
                <w:color w:val="auto"/>
              </w:rPr>
              <w:t>Chriss</w:t>
            </w:r>
            <w:proofErr w:type="spellEnd"/>
            <w:r w:rsidRPr="006018D0">
              <w:rPr>
                <w:rFonts w:ascii="Arial" w:hAnsi="Arial"/>
                <w:color w:val="auto"/>
              </w:rPr>
              <w:t xml:space="preserve"> </w:t>
            </w:r>
          </w:p>
          <w:p w14:paraId="03573A45"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Senior Manager, Energy Regulatory Analysis </w:t>
            </w:r>
          </w:p>
          <w:p w14:paraId="4463138D"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Wal-Mart Stores, Inc. </w:t>
            </w:r>
          </w:p>
          <w:p w14:paraId="27F1E1B0"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2001 SE 10th Street </w:t>
            </w:r>
          </w:p>
          <w:p w14:paraId="056BF223"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Bentonville, AR 72716-0550 </w:t>
            </w:r>
          </w:p>
          <w:p w14:paraId="1934C9FC" w14:textId="77777777" w:rsidR="003706B7" w:rsidRPr="006018D0" w:rsidRDefault="003706B7" w:rsidP="006018D0">
            <w:pPr>
              <w:suppressLineNumbers/>
              <w:spacing w:after="0" w:line="240" w:lineRule="auto"/>
              <w:ind w:left="612"/>
              <w:rPr>
                <w:rFonts w:ascii="Arial" w:hAnsi="Arial" w:cs="Arial"/>
                <w:sz w:val="24"/>
                <w:szCs w:val="24"/>
              </w:rPr>
            </w:pPr>
            <w:r w:rsidRPr="006018D0">
              <w:rPr>
                <w:rFonts w:ascii="Arial" w:hAnsi="Arial"/>
                <w:sz w:val="24"/>
                <w:szCs w:val="24"/>
              </w:rPr>
              <w:t>stephen.criss@walmart.com</w:t>
            </w:r>
            <w:r w:rsidRPr="006018D0">
              <w:rPr>
                <w:sz w:val="23"/>
                <w:szCs w:val="23"/>
              </w:rPr>
              <w:t xml:space="preserve"> </w:t>
            </w:r>
          </w:p>
        </w:tc>
      </w:tr>
      <w:tr w:rsidR="003706B7" w:rsidRPr="006018D0" w14:paraId="1844936E" w14:textId="77777777" w:rsidTr="006018D0">
        <w:trPr>
          <w:gridAfter w:val="4"/>
          <w:wAfter w:w="11004" w:type="dxa"/>
          <w:trHeight w:val="2593"/>
        </w:trPr>
        <w:tc>
          <w:tcPr>
            <w:tcW w:w="4338" w:type="dxa"/>
            <w:tcBorders>
              <w:left w:val="nil"/>
              <w:bottom w:val="nil"/>
            </w:tcBorders>
          </w:tcPr>
          <w:p w14:paraId="379E18EB"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lastRenderedPageBreak/>
              <w:t xml:space="preserve">J. Thomas </w:t>
            </w:r>
            <w:proofErr w:type="spellStart"/>
            <w:r w:rsidRPr="006018D0">
              <w:rPr>
                <w:rFonts w:ascii="Arial" w:hAnsi="Arial" w:cs="Arial"/>
                <w:sz w:val="24"/>
                <w:szCs w:val="24"/>
              </w:rPr>
              <w:t>Siwo</w:t>
            </w:r>
            <w:proofErr w:type="spellEnd"/>
            <w:r w:rsidRPr="006018D0">
              <w:rPr>
                <w:rFonts w:ascii="Arial" w:hAnsi="Arial" w:cs="Arial"/>
                <w:sz w:val="24"/>
                <w:szCs w:val="24"/>
              </w:rPr>
              <w:t xml:space="preserve"> </w:t>
            </w:r>
          </w:p>
          <w:p w14:paraId="472EAF49"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Bricker &amp; </w:t>
            </w:r>
            <w:proofErr w:type="spellStart"/>
            <w:r w:rsidRPr="006018D0">
              <w:rPr>
                <w:rFonts w:ascii="Arial" w:hAnsi="Arial" w:cs="Arial"/>
                <w:sz w:val="24"/>
                <w:szCs w:val="24"/>
              </w:rPr>
              <w:t>Eckeler</w:t>
            </w:r>
            <w:proofErr w:type="spellEnd"/>
            <w:r w:rsidRPr="006018D0">
              <w:rPr>
                <w:rFonts w:ascii="Arial" w:hAnsi="Arial" w:cs="Arial"/>
                <w:sz w:val="24"/>
                <w:szCs w:val="24"/>
              </w:rPr>
              <w:t xml:space="preserve"> LLP </w:t>
            </w:r>
          </w:p>
          <w:p w14:paraId="65075B09"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100 South Third Street </w:t>
            </w:r>
          </w:p>
          <w:p w14:paraId="663C481A"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Columbus, OH 43215-4291 </w:t>
            </w:r>
          </w:p>
          <w:p w14:paraId="31A6F380"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cs="Arial"/>
                <w:sz w:val="24"/>
                <w:szCs w:val="24"/>
              </w:rPr>
              <w:t xml:space="preserve">tsiwo@bricker.com </w:t>
            </w:r>
          </w:p>
          <w:p w14:paraId="6CD8381C" w14:textId="77777777" w:rsidR="003706B7" w:rsidRPr="006018D0" w:rsidRDefault="003706B7" w:rsidP="00AF5273">
            <w:pPr>
              <w:suppressLineNumbers/>
              <w:spacing w:after="0" w:line="240" w:lineRule="auto"/>
              <w:jc w:val="both"/>
              <w:rPr>
                <w:rFonts w:ascii="Arial" w:hAnsi="Arial" w:cs="Arial"/>
                <w:sz w:val="24"/>
                <w:szCs w:val="24"/>
              </w:rPr>
            </w:pPr>
          </w:p>
          <w:p w14:paraId="3DED765E" w14:textId="77777777" w:rsidR="003706B7" w:rsidRPr="006018D0" w:rsidRDefault="003706B7" w:rsidP="00AF5273">
            <w:pPr>
              <w:pStyle w:val="Default"/>
              <w:rPr>
                <w:rFonts w:ascii="Arial" w:hAnsi="Arial"/>
                <w:color w:val="auto"/>
              </w:rPr>
            </w:pPr>
            <w:r w:rsidRPr="006018D0">
              <w:rPr>
                <w:rFonts w:ascii="Arial" w:hAnsi="Arial"/>
                <w:color w:val="auto"/>
              </w:rPr>
              <w:t xml:space="preserve">Lisa M. </w:t>
            </w:r>
            <w:proofErr w:type="spellStart"/>
            <w:r w:rsidRPr="006018D0">
              <w:rPr>
                <w:rFonts w:ascii="Arial" w:hAnsi="Arial"/>
                <w:color w:val="auto"/>
              </w:rPr>
              <w:t>Hawrot</w:t>
            </w:r>
            <w:proofErr w:type="spellEnd"/>
            <w:r w:rsidRPr="006018D0">
              <w:rPr>
                <w:rFonts w:ascii="Arial" w:hAnsi="Arial"/>
                <w:color w:val="auto"/>
              </w:rPr>
              <w:t xml:space="preserve"> </w:t>
            </w:r>
          </w:p>
          <w:p w14:paraId="59E2D913" w14:textId="77777777" w:rsidR="003706B7" w:rsidRPr="006018D0" w:rsidRDefault="003706B7" w:rsidP="00AF5273">
            <w:pPr>
              <w:pStyle w:val="Default"/>
              <w:rPr>
                <w:rFonts w:ascii="Arial" w:hAnsi="Arial"/>
                <w:color w:val="auto"/>
              </w:rPr>
            </w:pPr>
            <w:proofErr w:type="spellStart"/>
            <w:r w:rsidRPr="006018D0">
              <w:rPr>
                <w:rFonts w:ascii="Arial" w:hAnsi="Arial"/>
                <w:color w:val="auto"/>
              </w:rPr>
              <w:t>Spilman</w:t>
            </w:r>
            <w:proofErr w:type="spellEnd"/>
            <w:r w:rsidRPr="006018D0">
              <w:rPr>
                <w:rFonts w:ascii="Arial" w:hAnsi="Arial"/>
                <w:color w:val="auto"/>
              </w:rPr>
              <w:t xml:space="preserve"> Thomas &amp; Battle, PLLC </w:t>
            </w:r>
          </w:p>
          <w:p w14:paraId="6EAEA170" w14:textId="77777777" w:rsidR="003706B7" w:rsidRPr="006018D0" w:rsidRDefault="003706B7" w:rsidP="00AF5273">
            <w:pPr>
              <w:pStyle w:val="Default"/>
              <w:rPr>
                <w:rFonts w:ascii="Arial" w:hAnsi="Arial"/>
                <w:color w:val="auto"/>
              </w:rPr>
            </w:pPr>
            <w:r w:rsidRPr="006018D0">
              <w:rPr>
                <w:rFonts w:ascii="Arial" w:hAnsi="Arial"/>
                <w:color w:val="auto"/>
              </w:rPr>
              <w:t xml:space="preserve">Century Centre Building </w:t>
            </w:r>
          </w:p>
          <w:p w14:paraId="3C744956" w14:textId="77777777" w:rsidR="003706B7" w:rsidRPr="006018D0" w:rsidRDefault="003706B7" w:rsidP="00AF5273">
            <w:pPr>
              <w:pStyle w:val="Default"/>
              <w:rPr>
                <w:rFonts w:ascii="Arial" w:hAnsi="Arial"/>
                <w:color w:val="auto"/>
              </w:rPr>
            </w:pPr>
            <w:r w:rsidRPr="006018D0">
              <w:rPr>
                <w:rFonts w:ascii="Arial" w:hAnsi="Arial"/>
                <w:color w:val="auto"/>
              </w:rPr>
              <w:t xml:space="preserve">1233 Main Street, Suite 4000 </w:t>
            </w:r>
          </w:p>
          <w:p w14:paraId="542E47A0" w14:textId="77777777" w:rsidR="003706B7" w:rsidRPr="006018D0" w:rsidRDefault="003706B7" w:rsidP="00AF5273">
            <w:pPr>
              <w:pStyle w:val="Default"/>
              <w:rPr>
                <w:rFonts w:ascii="Arial" w:hAnsi="Arial"/>
                <w:color w:val="auto"/>
              </w:rPr>
            </w:pPr>
            <w:r w:rsidRPr="006018D0">
              <w:rPr>
                <w:rFonts w:ascii="Arial" w:hAnsi="Arial"/>
                <w:color w:val="auto"/>
              </w:rPr>
              <w:t xml:space="preserve">Wheeling, WV 26003 </w:t>
            </w:r>
          </w:p>
          <w:p w14:paraId="0E7EA7BC" w14:textId="77777777" w:rsidR="003706B7" w:rsidRPr="006018D0" w:rsidRDefault="003706B7" w:rsidP="00AF5273">
            <w:pPr>
              <w:pStyle w:val="Default"/>
              <w:rPr>
                <w:rFonts w:ascii="Arial" w:hAnsi="Arial"/>
                <w:color w:val="auto"/>
              </w:rPr>
            </w:pPr>
            <w:r w:rsidRPr="006018D0">
              <w:rPr>
                <w:rFonts w:ascii="Arial" w:hAnsi="Arial"/>
                <w:color w:val="auto"/>
              </w:rPr>
              <w:t xml:space="preserve">lhawrot@spilmanlaw.com </w:t>
            </w:r>
          </w:p>
          <w:p w14:paraId="2BF58C46" w14:textId="77777777" w:rsidR="003706B7" w:rsidRPr="006018D0" w:rsidRDefault="003706B7" w:rsidP="00AF5273">
            <w:pPr>
              <w:pStyle w:val="Default"/>
              <w:rPr>
                <w:rFonts w:ascii="Arial" w:hAnsi="Arial"/>
                <w:color w:val="auto"/>
              </w:rPr>
            </w:pPr>
          </w:p>
          <w:p w14:paraId="06131D05" w14:textId="77777777" w:rsidR="003706B7" w:rsidRPr="006018D0" w:rsidRDefault="003706B7" w:rsidP="00AF5273">
            <w:pPr>
              <w:pStyle w:val="Default"/>
              <w:rPr>
                <w:rFonts w:ascii="Arial" w:hAnsi="Arial"/>
                <w:color w:val="auto"/>
              </w:rPr>
            </w:pPr>
            <w:r w:rsidRPr="006018D0">
              <w:rPr>
                <w:rFonts w:ascii="Arial" w:hAnsi="Arial"/>
                <w:color w:val="auto"/>
              </w:rPr>
              <w:t xml:space="preserve">Tai C. </w:t>
            </w:r>
            <w:proofErr w:type="spellStart"/>
            <w:r w:rsidRPr="006018D0">
              <w:rPr>
                <w:rFonts w:ascii="Arial" w:hAnsi="Arial"/>
                <w:color w:val="auto"/>
              </w:rPr>
              <w:t>Shadrick</w:t>
            </w:r>
            <w:proofErr w:type="spellEnd"/>
            <w:r w:rsidRPr="006018D0">
              <w:rPr>
                <w:rFonts w:ascii="Arial" w:hAnsi="Arial"/>
                <w:color w:val="auto"/>
              </w:rPr>
              <w:t xml:space="preserve"> </w:t>
            </w:r>
          </w:p>
          <w:p w14:paraId="264CF626" w14:textId="77777777" w:rsidR="003706B7" w:rsidRPr="006018D0" w:rsidRDefault="003706B7" w:rsidP="00AF5273">
            <w:pPr>
              <w:pStyle w:val="Default"/>
              <w:rPr>
                <w:rFonts w:ascii="Arial" w:hAnsi="Arial"/>
                <w:color w:val="auto"/>
              </w:rPr>
            </w:pPr>
            <w:proofErr w:type="spellStart"/>
            <w:r w:rsidRPr="006018D0">
              <w:rPr>
                <w:rFonts w:ascii="Arial" w:hAnsi="Arial"/>
                <w:color w:val="auto"/>
              </w:rPr>
              <w:t>Spilman</w:t>
            </w:r>
            <w:proofErr w:type="spellEnd"/>
            <w:r w:rsidRPr="006018D0">
              <w:rPr>
                <w:rFonts w:ascii="Arial" w:hAnsi="Arial"/>
                <w:color w:val="auto"/>
              </w:rPr>
              <w:t xml:space="preserve"> Thomas &amp; Battle, PLLC </w:t>
            </w:r>
          </w:p>
          <w:p w14:paraId="718BE585" w14:textId="77777777" w:rsidR="003706B7" w:rsidRPr="006018D0" w:rsidRDefault="003706B7" w:rsidP="00AF5273">
            <w:pPr>
              <w:pStyle w:val="Default"/>
              <w:rPr>
                <w:rFonts w:ascii="Arial" w:hAnsi="Arial"/>
                <w:color w:val="auto"/>
              </w:rPr>
            </w:pPr>
            <w:r w:rsidRPr="006018D0">
              <w:rPr>
                <w:rFonts w:ascii="Arial" w:hAnsi="Arial"/>
                <w:color w:val="auto"/>
              </w:rPr>
              <w:t xml:space="preserve">300 Kanawha Blvd. East </w:t>
            </w:r>
          </w:p>
          <w:p w14:paraId="1EF117BB" w14:textId="77777777" w:rsidR="003706B7" w:rsidRPr="006018D0" w:rsidRDefault="003706B7" w:rsidP="00AF5273">
            <w:pPr>
              <w:pStyle w:val="Default"/>
              <w:rPr>
                <w:rFonts w:ascii="Arial" w:hAnsi="Arial"/>
                <w:color w:val="auto"/>
              </w:rPr>
            </w:pPr>
            <w:r w:rsidRPr="006018D0">
              <w:rPr>
                <w:rFonts w:ascii="Arial" w:hAnsi="Arial"/>
                <w:color w:val="auto"/>
              </w:rPr>
              <w:t xml:space="preserve">Charleston, WV 25301 </w:t>
            </w:r>
          </w:p>
          <w:p w14:paraId="22281084" w14:textId="77777777" w:rsidR="003706B7" w:rsidRPr="006018D0" w:rsidRDefault="00E547C9" w:rsidP="00AF5273">
            <w:pPr>
              <w:suppressLineNumbers/>
              <w:spacing w:after="0" w:line="240" w:lineRule="auto"/>
              <w:jc w:val="both"/>
              <w:rPr>
                <w:rFonts w:ascii="Arial" w:hAnsi="Arial"/>
                <w:sz w:val="24"/>
                <w:szCs w:val="24"/>
              </w:rPr>
            </w:pPr>
            <w:hyperlink r:id="rId27" w:history="1">
              <w:r w:rsidR="003706B7" w:rsidRPr="006018D0">
                <w:rPr>
                  <w:rStyle w:val="Hyperlink"/>
                  <w:rFonts w:ascii="Arial" w:hAnsi="Arial"/>
                  <w:color w:val="auto"/>
                  <w:sz w:val="24"/>
                  <w:szCs w:val="24"/>
                  <w:u w:val="none"/>
                </w:rPr>
                <w:t>tshadrick@spilmanlaw.com</w:t>
              </w:r>
            </w:hyperlink>
          </w:p>
          <w:p w14:paraId="760E588A" w14:textId="77777777" w:rsidR="003706B7" w:rsidRPr="006018D0" w:rsidRDefault="003706B7" w:rsidP="00AF5273">
            <w:pPr>
              <w:suppressLineNumbers/>
              <w:spacing w:after="0" w:line="240" w:lineRule="auto"/>
              <w:jc w:val="both"/>
              <w:rPr>
                <w:rFonts w:ascii="Arial" w:hAnsi="Arial"/>
                <w:sz w:val="24"/>
                <w:szCs w:val="24"/>
              </w:rPr>
            </w:pPr>
          </w:p>
          <w:p w14:paraId="1F679601" w14:textId="77777777" w:rsidR="003706B7" w:rsidRPr="006018D0" w:rsidRDefault="003706B7" w:rsidP="00AF5273">
            <w:pPr>
              <w:pStyle w:val="Default"/>
              <w:jc w:val="both"/>
              <w:rPr>
                <w:rFonts w:ascii="Arial" w:hAnsi="Arial"/>
                <w:color w:val="auto"/>
              </w:rPr>
            </w:pPr>
          </w:p>
          <w:p w14:paraId="63F25F2E" w14:textId="77777777" w:rsidR="003706B7" w:rsidRPr="006018D0" w:rsidRDefault="003706B7" w:rsidP="00AF5273">
            <w:pPr>
              <w:pStyle w:val="Default"/>
              <w:jc w:val="both"/>
              <w:rPr>
                <w:rFonts w:ascii="Arial" w:hAnsi="Arial"/>
                <w:color w:val="auto"/>
              </w:rPr>
            </w:pPr>
          </w:p>
          <w:p w14:paraId="643A581A" w14:textId="77777777" w:rsidR="003706B7" w:rsidRPr="006018D0" w:rsidRDefault="003706B7" w:rsidP="00AF5273">
            <w:pPr>
              <w:pStyle w:val="Default"/>
              <w:jc w:val="both"/>
              <w:rPr>
                <w:rFonts w:ascii="Arial" w:hAnsi="Arial"/>
                <w:color w:val="auto"/>
              </w:rPr>
            </w:pPr>
            <w:r w:rsidRPr="006018D0">
              <w:rPr>
                <w:rFonts w:ascii="Arial" w:hAnsi="Arial"/>
                <w:color w:val="auto"/>
              </w:rPr>
              <w:t xml:space="preserve">Kevin R. Schmidt </w:t>
            </w:r>
          </w:p>
          <w:p w14:paraId="2D52C8F8" w14:textId="77777777" w:rsidR="003706B7" w:rsidRPr="006018D0" w:rsidRDefault="003706B7" w:rsidP="00AF5273">
            <w:pPr>
              <w:pStyle w:val="Default"/>
              <w:jc w:val="both"/>
              <w:rPr>
                <w:rFonts w:ascii="Arial" w:hAnsi="Arial"/>
                <w:color w:val="auto"/>
              </w:rPr>
            </w:pPr>
            <w:r w:rsidRPr="006018D0">
              <w:rPr>
                <w:rFonts w:ascii="Arial" w:hAnsi="Arial"/>
                <w:color w:val="auto"/>
              </w:rPr>
              <w:t xml:space="preserve">88 East Broad Street, Suite 1770 </w:t>
            </w:r>
          </w:p>
          <w:p w14:paraId="5BF49EAB" w14:textId="77777777" w:rsidR="003706B7" w:rsidRPr="006018D0" w:rsidRDefault="003706B7" w:rsidP="00AF5273">
            <w:pPr>
              <w:pStyle w:val="Default"/>
              <w:jc w:val="both"/>
              <w:rPr>
                <w:rFonts w:ascii="Arial" w:hAnsi="Arial"/>
                <w:color w:val="auto"/>
              </w:rPr>
            </w:pPr>
            <w:r w:rsidRPr="006018D0">
              <w:rPr>
                <w:rFonts w:ascii="Arial" w:hAnsi="Arial"/>
                <w:color w:val="auto"/>
              </w:rPr>
              <w:t xml:space="preserve">Columbus, Ohio 43215 </w:t>
            </w:r>
          </w:p>
          <w:p w14:paraId="5277F863" w14:textId="77777777" w:rsidR="003706B7" w:rsidRPr="006018D0" w:rsidRDefault="00E547C9" w:rsidP="00AF5273">
            <w:pPr>
              <w:suppressLineNumbers/>
              <w:spacing w:after="0" w:line="240" w:lineRule="auto"/>
              <w:jc w:val="both"/>
              <w:rPr>
                <w:rFonts w:ascii="Arial" w:hAnsi="Arial"/>
                <w:sz w:val="24"/>
                <w:szCs w:val="24"/>
              </w:rPr>
            </w:pPr>
            <w:hyperlink r:id="rId28" w:history="1">
              <w:r w:rsidR="003706B7" w:rsidRPr="006018D0">
                <w:rPr>
                  <w:rStyle w:val="Hyperlink"/>
                  <w:rFonts w:ascii="Arial" w:hAnsi="Arial"/>
                  <w:color w:val="auto"/>
                  <w:sz w:val="24"/>
                  <w:szCs w:val="24"/>
                  <w:u w:val="none"/>
                </w:rPr>
                <w:t>schmidt@sppgrp.com</w:t>
              </w:r>
            </w:hyperlink>
          </w:p>
          <w:p w14:paraId="5F80C7E1" w14:textId="77777777" w:rsidR="003706B7" w:rsidRPr="006018D0" w:rsidRDefault="003706B7" w:rsidP="00AF5273">
            <w:pPr>
              <w:suppressLineNumbers/>
              <w:spacing w:after="0" w:line="240" w:lineRule="auto"/>
              <w:jc w:val="both"/>
              <w:rPr>
                <w:rFonts w:ascii="Arial" w:hAnsi="Arial"/>
                <w:sz w:val="24"/>
                <w:szCs w:val="24"/>
              </w:rPr>
            </w:pPr>
          </w:p>
          <w:p w14:paraId="6A80DB60" w14:textId="77777777" w:rsidR="003706B7" w:rsidRPr="006018D0" w:rsidRDefault="003706B7" w:rsidP="00AF5273">
            <w:pPr>
              <w:suppressLineNumbers/>
              <w:spacing w:after="0" w:line="240" w:lineRule="auto"/>
              <w:jc w:val="both"/>
              <w:rPr>
                <w:rFonts w:ascii="Arial" w:hAnsi="Arial"/>
                <w:sz w:val="24"/>
                <w:szCs w:val="24"/>
              </w:rPr>
            </w:pPr>
          </w:p>
          <w:p w14:paraId="6C6CED81" w14:textId="77777777" w:rsidR="003706B7" w:rsidRPr="006018D0" w:rsidRDefault="003706B7" w:rsidP="00AF5273">
            <w:pPr>
              <w:suppressLineNumbers/>
              <w:spacing w:after="0" w:line="240" w:lineRule="auto"/>
              <w:jc w:val="both"/>
              <w:rPr>
                <w:rFonts w:ascii="Arial" w:hAnsi="Arial"/>
                <w:sz w:val="24"/>
                <w:szCs w:val="24"/>
              </w:rPr>
            </w:pPr>
          </w:p>
          <w:p w14:paraId="29E062D4" w14:textId="77777777" w:rsidR="003706B7" w:rsidRPr="006018D0" w:rsidRDefault="003706B7" w:rsidP="00AF5273">
            <w:pPr>
              <w:suppressLineNumbers/>
              <w:spacing w:after="0" w:line="240" w:lineRule="auto"/>
              <w:jc w:val="both"/>
              <w:rPr>
                <w:rFonts w:ascii="Arial" w:hAnsi="Arial"/>
                <w:sz w:val="24"/>
                <w:szCs w:val="24"/>
              </w:rPr>
            </w:pPr>
            <w:r w:rsidRPr="006018D0">
              <w:rPr>
                <w:rFonts w:ascii="Arial" w:hAnsi="Arial"/>
                <w:sz w:val="24"/>
                <w:szCs w:val="24"/>
              </w:rPr>
              <w:t>Joseph M. Clark</w:t>
            </w:r>
          </w:p>
          <w:p w14:paraId="203C2753" w14:textId="77777777" w:rsidR="003706B7" w:rsidRPr="006018D0" w:rsidRDefault="003706B7" w:rsidP="00AF5273">
            <w:pPr>
              <w:suppressLineNumbers/>
              <w:spacing w:after="0" w:line="240" w:lineRule="auto"/>
              <w:jc w:val="both"/>
              <w:rPr>
                <w:rFonts w:ascii="Arial" w:hAnsi="Arial"/>
                <w:sz w:val="24"/>
                <w:szCs w:val="24"/>
              </w:rPr>
            </w:pPr>
            <w:r w:rsidRPr="006018D0">
              <w:rPr>
                <w:rFonts w:ascii="Arial" w:hAnsi="Arial"/>
                <w:sz w:val="24"/>
                <w:szCs w:val="24"/>
              </w:rPr>
              <w:t>DIRECT ENERGY</w:t>
            </w:r>
          </w:p>
          <w:p w14:paraId="3EBD597E" w14:textId="77777777" w:rsidR="003706B7" w:rsidRPr="006018D0" w:rsidRDefault="003706B7" w:rsidP="00AF5273">
            <w:pPr>
              <w:suppressLineNumbers/>
              <w:spacing w:after="0" w:line="240" w:lineRule="auto"/>
              <w:jc w:val="both"/>
              <w:rPr>
                <w:rFonts w:ascii="Arial" w:hAnsi="Arial"/>
                <w:sz w:val="24"/>
                <w:szCs w:val="24"/>
              </w:rPr>
            </w:pPr>
            <w:r w:rsidRPr="006018D0">
              <w:rPr>
                <w:rFonts w:ascii="Arial" w:hAnsi="Arial"/>
                <w:sz w:val="24"/>
                <w:szCs w:val="24"/>
              </w:rPr>
              <w:t>21 East State Street, 19th Floor</w:t>
            </w:r>
          </w:p>
          <w:p w14:paraId="011F1569" w14:textId="77777777" w:rsidR="003706B7" w:rsidRPr="006018D0" w:rsidRDefault="003706B7" w:rsidP="00AF5273">
            <w:pPr>
              <w:suppressLineNumbers/>
              <w:spacing w:after="0" w:line="240" w:lineRule="auto"/>
              <w:jc w:val="both"/>
              <w:rPr>
                <w:rFonts w:ascii="Arial" w:hAnsi="Arial"/>
                <w:sz w:val="24"/>
                <w:szCs w:val="24"/>
              </w:rPr>
            </w:pPr>
            <w:r w:rsidRPr="006018D0">
              <w:rPr>
                <w:rFonts w:ascii="Arial" w:hAnsi="Arial"/>
                <w:sz w:val="24"/>
                <w:szCs w:val="24"/>
              </w:rPr>
              <w:t>Columbus, Ohio 43215</w:t>
            </w:r>
          </w:p>
          <w:p w14:paraId="2085206F" w14:textId="77777777" w:rsidR="003706B7" w:rsidRPr="006018D0" w:rsidRDefault="003706B7" w:rsidP="00AF5273">
            <w:pPr>
              <w:suppressLineNumbers/>
              <w:spacing w:after="0" w:line="240" w:lineRule="auto"/>
              <w:jc w:val="both"/>
              <w:rPr>
                <w:rFonts w:ascii="Arial" w:hAnsi="Arial" w:cs="Arial"/>
                <w:sz w:val="24"/>
                <w:szCs w:val="24"/>
              </w:rPr>
            </w:pPr>
            <w:r w:rsidRPr="006018D0">
              <w:rPr>
                <w:rFonts w:ascii="Arial" w:hAnsi="Arial"/>
                <w:sz w:val="24"/>
                <w:szCs w:val="24"/>
              </w:rPr>
              <w:t>joseph.clark@directenergy.com</w:t>
            </w:r>
          </w:p>
        </w:tc>
        <w:tc>
          <w:tcPr>
            <w:tcW w:w="4074" w:type="dxa"/>
            <w:gridSpan w:val="3"/>
            <w:tcBorders>
              <w:bottom w:val="nil"/>
              <w:right w:val="nil"/>
            </w:tcBorders>
          </w:tcPr>
          <w:p w14:paraId="2E39FA26"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Samantha Williams </w:t>
            </w:r>
          </w:p>
          <w:p w14:paraId="013E4F26"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Natural Resources Defense Council </w:t>
            </w:r>
          </w:p>
          <w:p w14:paraId="4E6F1DA3"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20 N Wacker Drive, Suite 1600 </w:t>
            </w:r>
          </w:p>
          <w:p w14:paraId="17D0DA96"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Chicago, IL 60606 </w:t>
            </w:r>
          </w:p>
          <w:p w14:paraId="425E6417"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swilliams@nrdc.org </w:t>
            </w:r>
          </w:p>
          <w:p w14:paraId="3A3297A7" w14:textId="77777777" w:rsidR="003706B7" w:rsidRPr="006018D0" w:rsidRDefault="003706B7" w:rsidP="006018D0">
            <w:pPr>
              <w:pStyle w:val="Default"/>
              <w:ind w:left="612"/>
              <w:rPr>
                <w:rFonts w:ascii="Arial" w:hAnsi="Arial"/>
                <w:color w:val="auto"/>
              </w:rPr>
            </w:pPr>
          </w:p>
          <w:p w14:paraId="41F0BE94"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Derrick Price Williamson </w:t>
            </w:r>
          </w:p>
          <w:p w14:paraId="4BCC1698" w14:textId="77777777" w:rsidR="003706B7" w:rsidRPr="006018D0" w:rsidRDefault="003706B7" w:rsidP="006018D0">
            <w:pPr>
              <w:pStyle w:val="Default"/>
              <w:ind w:left="612"/>
              <w:rPr>
                <w:rFonts w:ascii="Arial" w:hAnsi="Arial"/>
                <w:color w:val="auto"/>
              </w:rPr>
            </w:pPr>
            <w:proofErr w:type="spellStart"/>
            <w:r w:rsidRPr="006018D0">
              <w:rPr>
                <w:rFonts w:ascii="Arial" w:hAnsi="Arial"/>
                <w:color w:val="auto"/>
              </w:rPr>
              <w:t>Spilman</w:t>
            </w:r>
            <w:proofErr w:type="spellEnd"/>
            <w:r w:rsidRPr="006018D0">
              <w:rPr>
                <w:rFonts w:ascii="Arial" w:hAnsi="Arial"/>
                <w:color w:val="auto"/>
              </w:rPr>
              <w:t xml:space="preserve"> Thomas &amp; Battle, PLLC </w:t>
            </w:r>
          </w:p>
          <w:p w14:paraId="6F8BB575"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1100 Bent Creek Blvd., Suite 101 </w:t>
            </w:r>
          </w:p>
          <w:p w14:paraId="5DBD4D73"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Mechanicsburg, PA 17050 </w:t>
            </w:r>
          </w:p>
          <w:p w14:paraId="42513009"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dwilliamson@spilmanlaw.com </w:t>
            </w:r>
          </w:p>
          <w:p w14:paraId="3FAC9B64" w14:textId="77777777" w:rsidR="003706B7" w:rsidRPr="006018D0" w:rsidRDefault="003706B7" w:rsidP="006018D0">
            <w:pPr>
              <w:pStyle w:val="Default"/>
              <w:ind w:left="612"/>
              <w:rPr>
                <w:rFonts w:ascii="Arial" w:hAnsi="Arial"/>
                <w:color w:val="auto"/>
              </w:rPr>
            </w:pPr>
          </w:p>
          <w:p w14:paraId="5BD2282A" w14:textId="77777777" w:rsidR="003706B7" w:rsidRPr="006018D0" w:rsidRDefault="003706B7" w:rsidP="006018D0">
            <w:pPr>
              <w:pStyle w:val="Default"/>
              <w:ind w:left="612"/>
              <w:rPr>
                <w:rFonts w:ascii="Arial" w:hAnsi="Arial"/>
                <w:color w:val="auto"/>
              </w:rPr>
            </w:pPr>
          </w:p>
          <w:p w14:paraId="285BAF1F"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M. Howard Petricoff </w:t>
            </w:r>
          </w:p>
          <w:p w14:paraId="605A0643"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Gretchen L. Petrucci </w:t>
            </w:r>
          </w:p>
          <w:p w14:paraId="78AF158C" w14:textId="77777777" w:rsidR="003706B7" w:rsidRPr="006018D0" w:rsidRDefault="003706B7" w:rsidP="006018D0">
            <w:pPr>
              <w:pStyle w:val="Default"/>
              <w:ind w:left="612"/>
              <w:rPr>
                <w:rFonts w:ascii="Arial" w:hAnsi="Arial"/>
                <w:color w:val="auto"/>
              </w:rPr>
            </w:pPr>
            <w:proofErr w:type="spellStart"/>
            <w:r w:rsidRPr="006018D0">
              <w:rPr>
                <w:rFonts w:ascii="Arial" w:hAnsi="Arial"/>
                <w:color w:val="auto"/>
              </w:rPr>
              <w:t>Vorys</w:t>
            </w:r>
            <w:proofErr w:type="spellEnd"/>
            <w:r w:rsidRPr="006018D0">
              <w:rPr>
                <w:rFonts w:ascii="Arial" w:hAnsi="Arial"/>
                <w:color w:val="auto"/>
              </w:rPr>
              <w:t xml:space="preserve">, </w:t>
            </w:r>
            <w:proofErr w:type="spellStart"/>
            <w:r w:rsidRPr="006018D0">
              <w:rPr>
                <w:rFonts w:ascii="Arial" w:hAnsi="Arial"/>
                <w:color w:val="auto"/>
              </w:rPr>
              <w:t>Sater</w:t>
            </w:r>
            <w:proofErr w:type="spellEnd"/>
            <w:r w:rsidRPr="006018D0">
              <w:rPr>
                <w:rFonts w:ascii="Arial" w:hAnsi="Arial"/>
                <w:color w:val="auto"/>
              </w:rPr>
              <w:t xml:space="preserve">, </w:t>
            </w:r>
            <w:proofErr w:type="spellStart"/>
            <w:r w:rsidRPr="006018D0">
              <w:rPr>
                <w:rFonts w:ascii="Arial" w:hAnsi="Arial"/>
                <w:color w:val="auto"/>
              </w:rPr>
              <w:t>Seymore</w:t>
            </w:r>
            <w:proofErr w:type="spellEnd"/>
            <w:r w:rsidRPr="006018D0">
              <w:rPr>
                <w:rFonts w:ascii="Arial" w:hAnsi="Arial"/>
                <w:color w:val="auto"/>
              </w:rPr>
              <w:t xml:space="preserve"> &amp; Pease </w:t>
            </w:r>
          </w:p>
          <w:p w14:paraId="6FDA9A8F"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52 East Gay Street </w:t>
            </w:r>
          </w:p>
          <w:p w14:paraId="30686626"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Columbus, Ohio 43216-1008 </w:t>
            </w:r>
          </w:p>
          <w:p w14:paraId="30237F92"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mhpetricoff@vorys.com </w:t>
            </w:r>
          </w:p>
          <w:p w14:paraId="5CE1CD9E"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glpetrucci@vorys.com </w:t>
            </w:r>
          </w:p>
          <w:p w14:paraId="5D9A0E79" w14:textId="77777777" w:rsidR="003706B7" w:rsidRPr="006018D0" w:rsidRDefault="003706B7" w:rsidP="006018D0">
            <w:pPr>
              <w:pStyle w:val="Default"/>
              <w:ind w:left="612"/>
              <w:rPr>
                <w:rFonts w:ascii="Arial" w:hAnsi="Arial"/>
                <w:color w:val="auto"/>
              </w:rPr>
            </w:pPr>
          </w:p>
          <w:p w14:paraId="7A2A1D42"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Sarah Parrot </w:t>
            </w:r>
          </w:p>
          <w:p w14:paraId="3CB15CFF"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Attorney Examiner </w:t>
            </w:r>
          </w:p>
          <w:p w14:paraId="7B496B64"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Public Utilities Commission of Ohio </w:t>
            </w:r>
          </w:p>
          <w:p w14:paraId="4AA9C37A"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180 East Broad Street, 12th Floor </w:t>
            </w:r>
          </w:p>
          <w:p w14:paraId="6DBD0BBD"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Columbus, Ohio 43215 </w:t>
            </w:r>
          </w:p>
          <w:p w14:paraId="08784B7F"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sarah.parrot@puc.state.oh.us </w:t>
            </w:r>
          </w:p>
          <w:p w14:paraId="09F5081A" w14:textId="77777777" w:rsidR="003706B7" w:rsidRPr="006018D0" w:rsidRDefault="003706B7" w:rsidP="006018D0">
            <w:pPr>
              <w:pStyle w:val="Default"/>
              <w:ind w:left="612"/>
              <w:rPr>
                <w:rFonts w:ascii="Arial" w:hAnsi="Arial"/>
                <w:color w:val="auto"/>
              </w:rPr>
            </w:pPr>
            <w:r w:rsidRPr="006018D0">
              <w:rPr>
                <w:rFonts w:ascii="Arial" w:hAnsi="Arial"/>
                <w:color w:val="auto"/>
              </w:rPr>
              <w:t xml:space="preserve"> </w:t>
            </w:r>
          </w:p>
        </w:tc>
      </w:tr>
    </w:tbl>
    <w:p w14:paraId="407C3872" w14:textId="77777777" w:rsidR="003706B7" w:rsidRPr="006018D0" w:rsidRDefault="003706B7" w:rsidP="003706B7">
      <w:pPr>
        <w:rPr>
          <w:rFonts w:ascii="Arial" w:hAnsi="Arial" w:cs="Arial"/>
          <w:sz w:val="24"/>
          <w:szCs w:val="24"/>
          <w:u w:val="single"/>
        </w:rPr>
      </w:pPr>
    </w:p>
    <w:p w14:paraId="4144629E" w14:textId="4050C481" w:rsidR="004370D3" w:rsidRPr="006018D0" w:rsidRDefault="004370D3" w:rsidP="004370D3">
      <w:pPr>
        <w:ind w:left="4770"/>
        <w:rPr>
          <w:rFonts w:ascii="Arial" w:hAnsi="Arial" w:cs="Arial"/>
          <w:sz w:val="24"/>
          <w:szCs w:val="24"/>
          <w:u w:val="single"/>
        </w:rPr>
      </w:pPr>
      <w:r w:rsidRPr="006018D0">
        <w:rPr>
          <w:rFonts w:ascii="Arial" w:hAnsi="Arial" w:cs="Arial"/>
          <w:sz w:val="24"/>
          <w:szCs w:val="24"/>
          <w:u w:val="single"/>
        </w:rPr>
        <w:t xml:space="preserve">/s/ </w:t>
      </w:r>
      <w:r w:rsidR="00AD6628" w:rsidRPr="006018D0">
        <w:rPr>
          <w:rFonts w:ascii="Arial" w:hAnsi="Arial" w:cs="Arial"/>
          <w:i/>
          <w:sz w:val="24"/>
          <w:szCs w:val="24"/>
          <w:u w:val="single"/>
        </w:rPr>
        <w:t>Vincent Parisi</w:t>
      </w:r>
      <w:r w:rsidRPr="006018D0">
        <w:rPr>
          <w:rFonts w:ascii="Arial" w:hAnsi="Arial" w:cs="Arial"/>
          <w:sz w:val="24"/>
          <w:szCs w:val="24"/>
          <w:u w:val="single"/>
        </w:rPr>
        <w:tab/>
      </w:r>
      <w:r w:rsidRPr="006018D0">
        <w:rPr>
          <w:rFonts w:ascii="Arial" w:hAnsi="Arial" w:cs="Arial"/>
          <w:sz w:val="24"/>
          <w:szCs w:val="24"/>
          <w:u w:val="single"/>
        </w:rPr>
        <w:tab/>
      </w:r>
      <w:r w:rsidRPr="006018D0">
        <w:rPr>
          <w:rFonts w:ascii="Arial" w:hAnsi="Arial" w:cs="Arial"/>
          <w:sz w:val="24"/>
          <w:szCs w:val="24"/>
          <w:u w:val="single"/>
        </w:rPr>
        <w:tab/>
      </w:r>
    </w:p>
    <w:p w14:paraId="77881C5D" w14:textId="270C809D" w:rsidR="004370D3" w:rsidRPr="006018D0" w:rsidRDefault="00F75F64" w:rsidP="004370D3">
      <w:pPr>
        <w:ind w:left="4770"/>
        <w:rPr>
          <w:rFonts w:ascii="Arial" w:hAnsi="Arial" w:cs="Arial"/>
          <w:sz w:val="24"/>
          <w:szCs w:val="24"/>
        </w:rPr>
      </w:pPr>
      <w:r w:rsidRPr="006018D0">
        <w:rPr>
          <w:rFonts w:ascii="Arial" w:hAnsi="Arial" w:cs="Arial"/>
          <w:sz w:val="24"/>
          <w:szCs w:val="24"/>
        </w:rPr>
        <w:t>Attorney</w:t>
      </w:r>
      <w:r w:rsidR="004370D3" w:rsidRPr="006018D0">
        <w:rPr>
          <w:rFonts w:ascii="Arial" w:hAnsi="Arial" w:cs="Arial"/>
          <w:sz w:val="24"/>
          <w:szCs w:val="24"/>
        </w:rPr>
        <w:t xml:space="preserve"> for IGS Energy</w:t>
      </w:r>
    </w:p>
    <w:p w14:paraId="3BB51B3D" w14:textId="77777777" w:rsidR="004370D3" w:rsidRPr="006018D0" w:rsidRDefault="004370D3" w:rsidP="004370D3">
      <w:pPr>
        <w:spacing w:line="480" w:lineRule="auto"/>
        <w:ind w:firstLine="360"/>
        <w:jc w:val="center"/>
        <w:rPr>
          <w:rFonts w:ascii="Arial" w:hAnsi="Arial" w:cs="Arial"/>
          <w:sz w:val="24"/>
          <w:szCs w:val="24"/>
          <w:u w:val="single"/>
        </w:rPr>
      </w:pPr>
    </w:p>
    <w:p w14:paraId="4E4F6330" w14:textId="121A2481" w:rsidR="00A17349" w:rsidRPr="006018D0" w:rsidRDefault="00A17349" w:rsidP="00B44153">
      <w:pPr>
        <w:spacing w:line="480" w:lineRule="auto"/>
        <w:ind w:firstLine="360"/>
        <w:jc w:val="center"/>
        <w:rPr>
          <w:rFonts w:ascii="Arial" w:hAnsi="Arial" w:cs="Arial"/>
          <w:sz w:val="24"/>
          <w:szCs w:val="24"/>
          <w:u w:val="single"/>
        </w:rPr>
      </w:pPr>
    </w:p>
    <w:sectPr w:rsidR="00A17349" w:rsidRPr="006018D0" w:rsidSect="00155425">
      <w:footerReference w:type="defaul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513C4" w14:textId="77777777" w:rsidR="00AF5273" w:rsidRDefault="00AF5273" w:rsidP="00CE43AF">
      <w:pPr>
        <w:spacing w:after="0" w:line="240" w:lineRule="auto"/>
      </w:pPr>
      <w:r>
        <w:separator/>
      </w:r>
    </w:p>
  </w:endnote>
  <w:endnote w:type="continuationSeparator" w:id="0">
    <w:p w14:paraId="154B52C2" w14:textId="77777777" w:rsidR="00AF5273" w:rsidRDefault="00AF5273" w:rsidP="00CE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F5B86" w14:textId="77777777" w:rsidR="00AF5273" w:rsidRDefault="00AF5273" w:rsidP="004F7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26DCB4" w14:textId="77777777" w:rsidR="00AF5273" w:rsidRDefault="00AF5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E9F31" w14:textId="48B7054E" w:rsidR="00AF5273" w:rsidRDefault="00AF5273">
    <w:pPr>
      <w:pStyle w:val="Footer"/>
      <w:jc w:val="center"/>
    </w:pPr>
  </w:p>
  <w:p w14:paraId="7E0DDE75" w14:textId="77777777" w:rsidR="00AF5273" w:rsidRDefault="00AF52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D36E" w14:textId="77777777" w:rsidR="004F7334" w:rsidRPr="004F7334" w:rsidRDefault="004F7334" w:rsidP="00E66121">
    <w:pPr>
      <w:pStyle w:val="Footer"/>
      <w:framePr w:wrap="around" w:vAnchor="text" w:hAnchor="margin" w:xAlign="center" w:y="1"/>
      <w:rPr>
        <w:rStyle w:val="PageNumber"/>
        <w:rFonts w:ascii="Arial" w:hAnsi="Arial" w:cs="Arial"/>
        <w:sz w:val="24"/>
        <w:szCs w:val="24"/>
      </w:rPr>
    </w:pPr>
    <w:r w:rsidRPr="004F7334">
      <w:rPr>
        <w:rStyle w:val="PageNumber"/>
        <w:rFonts w:ascii="Arial" w:hAnsi="Arial" w:cs="Arial"/>
        <w:sz w:val="24"/>
        <w:szCs w:val="24"/>
      </w:rPr>
      <w:fldChar w:fldCharType="begin"/>
    </w:r>
    <w:r w:rsidRPr="004F7334">
      <w:rPr>
        <w:rStyle w:val="PageNumber"/>
        <w:rFonts w:ascii="Arial" w:hAnsi="Arial" w:cs="Arial"/>
        <w:sz w:val="24"/>
        <w:szCs w:val="24"/>
      </w:rPr>
      <w:instrText xml:space="preserve">PAGE  </w:instrText>
    </w:r>
    <w:r w:rsidRPr="004F7334">
      <w:rPr>
        <w:rStyle w:val="PageNumber"/>
        <w:rFonts w:ascii="Arial" w:hAnsi="Arial" w:cs="Arial"/>
        <w:sz w:val="24"/>
        <w:szCs w:val="24"/>
      </w:rPr>
      <w:fldChar w:fldCharType="separate"/>
    </w:r>
    <w:r w:rsidR="00E547C9">
      <w:rPr>
        <w:rStyle w:val="PageNumber"/>
        <w:rFonts w:ascii="Arial" w:hAnsi="Arial" w:cs="Arial"/>
        <w:noProof/>
        <w:sz w:val="24"/>
        <w:szCs w:val="24"/>
      </w:rPr>
      <w:t>i</w:t>
    </w:r>
    <w:r w:rsidRPr="004F7334">
      <w:rPr>
        <w:rStyle w:val="PageNumber"/>
        <w:rFonts w:ascii="Arial" w:hAnsi="Arial" w:cs="Arial"/>
        <w:sz w:val="24"/>
        <w:szCs w:val="24"/>
      </w:rPr>
      <w:fldChar w:fldCharType="end"/>
    </w:r>
  </w:p>
  <w:p w14:paraId="55584627" w14:textId="77777777" w:rsidR="00AF5273" w:rsidRDefault="00AF5273" w:rsidP="00B44153">
    <w:pPr>
      <w:pStyle w:val="Footer"/>
    </w:pPr>
  </w:p>
  <w:p w14:paraId="3688269A" w14:textId="77777777" w:rsidR="00AF5273" w:rsidRDefault="00AF52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F9DE" w14:textId="77777777" w:rsidR="00AF5273" w:rsidRPr="00C534DE" w:rsidRDefault="00AF5273" w:rsidP="00B44153">
    <w:pPr>
      <w:pStyle w:val="Footer"/>
      <w:framePr w:wrap="around" w:vAnchor="text" w:hAnchor="margin" w:xAlign="center" w:y="1"/>
      <w:jc w:val="center"/>
      <w:rPr>
        <w:rStyle w:val="PageNumber"/>
        <w:rFonts w:ascii="Arial" w:hAnsi="Arial"/>
      </w:rPr>
    </w:pPr>
    <w:r w:rsidRPr="00C534DE">
      <w:rPr>
        <w:rStyle w:val="PageNumber"/>
        <w:rFonts w:ascii="Arial" w:hAnsi="Arial"/>
      </w:rPr>
      <w:fldChar w:fldCharType="begin"/>
    </w:r>
    <w:r w:rsidRPr="00C534DE">
      <w:rPr>
        <w:rStyle w:val="PageNumber"/>
        <w:rFonts w:ascii="Arial" w:hAnsi="Arial"/>
      </w:rPr>
      <w:instrText xml:space="preserve">PAGE  </w:instrText>
    </w:r>
    <w:r w:rsidRPr="00C534DE">
      <w:rPr>
        <w:rStyle w:val="PageNumber"/>
        <w:rFonts w:ascii="Arial" w:hAnsi="Arial"/>
      </w:rPr>
      <w:fldChar w:fldCharType="separate"/>
    </w:r>
    <w:r w:rsidR="00E547C9">
      <w:rPr>
        <w:rStyle w:val="PageNumber"/>
        <w:rFonts w:ascii="Arial" w:hAnsi="Arial"/>
        <w:noProof/>
      </w:rPr>
      <w:t>1</w:t>
    </w:r>
    <w:r w:rsidRPr="00C534DE">
      <w:rPr>
        <w:rStyle w:val="PageNumber"/>
        <w:rFonts w:ascii="Arial" w:hAnsi="Arial"/>
      </w:rPr>
      <w:fldChar w:fldCharType="end"/>
    </w:r>
  </w:p>
  <w:p w14:paraId="5BB8FD7B" w14:textId="77777777" w:rsidR="00AF5273" w:rsidRDefault="00AF5273" w:rsidP="00B4415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10880" w14:textId="77777777" w:rsidR="00AF5273" w:rsidRDefault="00AF5273" w:rsidP="00B4415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40B1E" w14:textId="77777777" w:rsidR="00AF5273" w:rsidRDefault="00AF5273" w:rsidP="00CE43AF">
      <w:pPr>
        <w:spacing w:after="0" w:line="240" w:lineRule="auto"/>
      </w:pPr>
      <w:r>
        <w:separator/>
      </w:r>
    </w:p>
  </w:footnote>
  <w:footnote w:type="continuationSeparator" w:id="0">
    <w:p w14:paraId="367F97E8" w14:textId="77777777" w:rsidR="00AF5273" w:rsidRDefault="00AF5273" w:rsidP="00CE43AF">
      <w:pPr>
        <w:spacing w:after="0" w:line="240" w:lineRule="auto"/>
      </w:pPr>
      <w:r>
        <w:continuationSeparator/>
      </w:r>
    </w:p>
  </w:footnote>
  <w:footnote w:id="1">
    <w:p w14:paraId="214BD609" w14:textId="31788505" w:rsidR="00AF5273" w:rsidRPr="004377BE" w:rsidRDefault="00AF5273" w:rsidP="00F67230">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ESP Application at 7.</w:t>
      </w:r>
      <w:proofErr w:type="gramEnd"/>
      <w:r w:rsidRPr="004377BE">
        <w:rPr>
          <w:rFonts w:ascii="Arial" w:hAnsi="Arial" w:cs="Arial"/>
        </w:rPr>
        <w:t xml:space="preserve">  </w:t>
      </w:r>
    </w:p>
  </w:footnote>
  <w:footnote w:id="2">
    <w:p w14:paraId="755EDCE0" w14:textId="7793DE10"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Direct Testimony of Matthew White at 5–10.</w:t>
      </w:r>
    </w:p>
  </w:footnote>
  <w:footnote w:id="3">
    <w:p w14:paraId="534C73C3"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8-12.</w:t>
      </w:r>
    </w:p>
  </w:footnote>
  <w:footnote w:id="4">
    <w:p w14:paraId="3701D961" w14:textId="456CCCCC"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12–13.</w:t>
      </w:r>
    </w:p>
  </w:footnote>
  <w:footnote w:id="5">
    <w:p w14:paraId="5CFD3A66" w14:textId="7BD69395"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Direct Testimony of Tim Hamilton at 5.</w:t>
      </w:r>
    </w:p>
  </w:footnote>
  <w:footnote w:id="6">
    <w:p w14:paraId="79B644ED" w14:textId="71E8C13F" w:rsidR="00AF5273" w:rsidRPr="004377BE" w:rsidRDefault="00AF5273" w:rsidP="00972A37">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14–22.</w:t>
      </w:r>
    </w:p>
  </w:footnote>
  <w:footnote w:id="7">
    <w:p w14:paraId="607F2B30" w14:textId="094A9356" w:rsidR="00AF5273" w:rsidRPr="004377BE" w:rsidRDefault="00AF5273" w:rsidP="00972A37">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Hamilton Dir. at 3–5.</w:t>
      </w:r>
    </w:p>
  </w:footnote>
  <w:footnote w:id="8">
    <w:p w14:paraId="09A8AA48" w14:textId="161431EB"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22–24.</w:t>
      </w:r>
    </w:p>
  </w:footnote>
  <w:footnote w:id="9">
    <w:p w14:paraId="26993777" w14:textId="0F0571BA"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19.</w:t>
      </w:r>
    </w:p>
  </w:footnote>
  <w:footnote w:id="10">
    <w:p w14:paraId="5EF1A99E" w14:textId="5EE8B852"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Transcript Volume VII, Pg. 1807.</w:t>
      </w:r>
      <w:proofErr w:type="gramEnd"/>
    </w:p>
  </w:footnote>
  <w:footnote w:id="11">
    <w:p w14:paraId="780506FC" w14:textId="77777777" w:rsidR="00AF5273" w:rsidRPr="004377BE" w:rsidRDefault="00AF5273" w:rsidP="00B807B1">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w:t>
      </w:r>
    </w:p>
  </w:footnote>
  <w:footnote w:id="12">
    <w:p w14:paraId="73E9E3A9" w14:textId="0F234D3C" w:rsidR="00AF5273" w:rsidRPr="004377BE" w:rsidRDefault="00AF5273" w:rsidP="00B807B1">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 xml:space="preserve">See id. </w:t>
      </w:r>
      <w:proofErr w:type="gramStart"/>
      <w:r w:rsidRPr="004377BE">
        <w:rPr>
          <w:rFonts w:ascii="Arial" w:hAnsi="Arial" w:cs="Arial"/>
        </w:rPr>
        <w:t>at</w:t>
      </w:r>
      <w:proofErr w:type="gramEnd"/>
      <w:r w:rsidRPr="004377BE">
        <w:rPr>
          <w:rFonts w:ascii="Arial" w:hAnsi="Arial" w:cs="Arial"/>
        </w:rPr>
        <w:t xml:space="preserve"> 1807–08.</w:t>
      </w:r>
    </w:p>
  </w:footnote>
  <w:footnote w:id="13">
    <w:p w14:paraId="6ECFBCCF" w14:textId="0DF7A650"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Transcript Volume III, Pg. 909–12</w:t>
      </w:r>
    </w:p>
  </w:footnote>
  <w:footnote w:id="14">
    <w:p w14:paraId="328B3920" w14:textId="70B415C3"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6.</w:t>
      </w:r>
    </w:p>
  </w:footnote>
  <w:footnote w:id="15">
    <w:p w14:paraId="221B5812"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7</w:t>
      </w:r>
    </w:p>
  </w:footnote>
  <w:footnote w:id="16">
    <w:p w14:paraId="0E0E5D0B"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w:t>
      </w:r>
    </w:p>
  </w:footnote>
  <w:footnote w:id="17">
    <w:p w14:paraId="581432CE" w14:textId="08014DCB"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7–8. </w:t>
      </w:r>
    </w:p>
  </w:footnote>
  <w:footnote w:id="18">
    <w:p w14:paraId="1DD47D43" w14:textId="77777777" w:rsidR="00AF5273" w:rsidRPr="004377BE" w:rsidRDefault="00AF5273" w:rsidP="00C53174">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Id. at 8.</w:t>
      </w:r>
      <w:proofErr w:type="gramEnd"/>
    </w:p>
  </w:footnote>
  <w:footnote w:id="19">
    <w:p w14:paraId="679F2EA8" w14:textId="13BAC735" w:rsidR="00AF5273" w:rsidRPr="004377BE" w:rsidRDefault="00AF5273" w:rsidP="00C53174">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 xml:space="preserve">See </w:t>
      </w:r>
      <w:r w:rsidRPr="004377BE">
        <w:rPr>
          <w:rFonts w:ascii="Arial" w:hAnsi="Arial" w:cs="Arial"/>
        </w:rPr>
        <w:t>Transcript Volume VII, Pg. 1807.</w:t>
      </w:r>
    </w:p>
  </w:footnote>
  <w:footnote w:id="20">
    <w:p w14:paraId="2E37BC2B" w14:textId="351227A8"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8. </w:t>
      </w:r>
    </w:p>
  </w:footnote>
  <w:footnote w:id="21">
    <w:p w14:paraId="2B3A88ED" w14:textId="4EB516DF" w:rsidR="00AF5273" w:rsidRPr="004377BE" w:rsidRDefault="00AF5273" w:rsidP="00B44153">
      <w:pPr>
        <w:pStyle w:val="FootnoteText"/>
        <w:tabs>
          <w:tab w:val="left" w:pos="180"/>
        </w:tabs>
        <w:rPr>
          <w:rFonts w:ascii="Arial" w:hAnsi="Arial" w:cs="Arial"/>
        </w:rPr>
      </w:pPr>
      <w:r w:rsidRPr="004377BE">
        <w:rPr>
          <w:rStyle w:val="FootnoteReference"/>
          <w:rFonts w:ascii="Arial" w:hAnsi="Arial" w:cs="Arial"/>
        </w:rPr>
        <w:footnoteRef/>
      </w:r>
      <w:r w:rsidRPr="004377BE">
        <w:rPr>
          <w:rFonts w:ascii="Arial" w:hAnsi="Arial" w:cs="Arial"/>
        </w:rPr>
        <w:t xml:space="preserve"> Id at 8–9 (61% of the residential migration in Ohio is attributable to aggregation).</w:t>
      </w:r>
    </w:p>
  </w:footnote>
  <w:footnote w:id="22">
    <w:p w14:paraId="7FA3B4A0" w14:textId="364BE840" w:rsidR="00AF5273" w:rsidRPr="004377BE" w:rsidRDefault="00AF5273" w:rsidP="00B44153">
      <w:pPr>
        <w:pStyle w:val="FootnoteText"/>
        <w:tabs>
          <w:tab w:val="left" w:pos="180"/>
        </w:tabs>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See id.</w:t>
      </w:r>
      <w:r w:rsidRPr="004377BE">
        <w:rPr>
          <w:rFonts w:ascii="Arial" w:hAnsi="Arial" w:cs="Arial"/>
        </w:rPr>
        <w:t xml:space="preserve"> </w:t>
      </w:r>
      <w:proofErr w:type="gramStart"/>
      <w:r w:rsidRPr="004377BE">
        <w:rPr>
          <w:rFonts w:ascii="Arial" w:hAnsi="Arial" w:cs="Arial"/>
        </w:rPr>
        <w:t>at</w:t>
      </w:r>
      <w:proofErr w:type="gramEnd"/>
      <w:r w:rsidRPr="004377BE">
        <w:rPr>
          <w:rFonts w:ascii="Arial" w:hAnsi="Arial" w:cs="Arial"/>
        </w:rPr>
        <w:t xml:space="preserve"> 11 (“ . . . it is unfortunate that many SSO customers have paid a hig</w:t>
      </w:r>
      <w:r w:rsidR="004377BE">
        <w:rPr>
          <w:rFonts w:ascii="Arial" w:hAnsi="Arial" w:cs="Arial"/>
        </w:rPr>
        <w:t xml:space="preserve">her price for electricity </w:t>
      </w:r>
      <w:r w:rsidR="004377BE">
        <w:rPr>
          <w:rFonts w:ascii="Arial" w:hAnsi="Arial" w:cs="Arial"/>
        </w:rPr>
        <w:tab/>
        <w:t xml:space="preserve">when </w:t>
      </w:r>
      <w:r w:rsidRPr="004377BE">
        <w:rPr>
          <w:rFonts w:ascii="Arial" w:hAnsi="Arial" w:cs="Arial"/>
        </w:rPr>
        <w:t>there are other lower cost[] alternatives in the market . . . .”).</w:t>
      </w:r>
    </w:p>
  </w:footnote>
  <w:footnote w:id="23">
    <w:p w14:paraId="465557BC" w14:textId="0EE3A8E9"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12.</w:t>
      </w:r>
      <w:proofErr w:type="gramEnd"/>
    </w:p>
  </w:footnote>
  <w:footnote w:id="24">
    <w:p w14:paraId="531399A4" w14:textId="4ED3A179" w:rsidR="00AF5273" w:rsidRPr="004377BE" w:rsidRDefault="00AF5273" w:rsidP="006E03F5">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w:t>
      </w:r>
    </w:p>
  </w:footnote>
  <w:footnote w:id="25">
    <w:p w14:paraId="31FA1A52" w14:textId="4F1043B0"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Direct Testimony of Evan Wilson at 4.</w:t>
      </w:r>
    </w:p>
  </w:footnote>
  <w:footnote w:id="26">
    <w:p w14:paraId="62D08B49" w14:textId="43613E21"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13.</w:t>
      </w:r>
    </w:p>
  </w:footnote>
  <w:footnote w:id="27">
    <w:p w14:paraId="0D64352B" w14:textId="19E4A3F1"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See id.</w:t>
      </w:r>
      <w:r w:rsidRPr="004377BE">
        <w:rPr>
          <w:rFonts w:ascii="Arial" w:hAnsi="Arial" w:cs="Arial"/>
        </w:rPr>
        <w:t xml:space="preserve"> </w:t>
      </w:r>
      <w:proofErr w:type="gramStart"/>
      <w:r w:rsidRPr="004377BE">
        <w:rPr>
          <w:rFonts w:ascii="Arial" w:hAnsi="Arial" w:cs="Arial"/>
        </w:rPr>
        <w:t>at</w:t>
      </w:r>
      <w:proofErr w:type="gramEnd"/>
      <w:r w:rsidRPr="004377BE">
        <w:rPr>
          <w:rFonts w:ascii="Arial" w:hAnsi="Arial" w:cs="Arial"/>
        </w:rPr>
        <w:t xml:space="preserve"> 9–10.</w:t>
      </w:r>
    </w:p>
  </w:footnote>
  <w:footnote w:id="28">
    <w:p w14:paraId="757C6501"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12.</w:t>
      </w:r>
      <w:proofErr w:type="gramEnd"/>
    </w:p>
  </w:footnote>
  <w:footnote w:id="29">
    <w:p w14:paraId="403BD05F" w14:textId="04994F82" w:rsidR="00AF5273" w:rsidRPr="004377BE" w:rsidRDefault="00AF5273" w:rsidP="00BD44A8">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ESP Application at 7.</w:t>
      </w:r>
      <w:proofErr w:type="gramEnd"/>
    </w:p>
  </w:footnote>
  <w:footnote w:id="30">
    <w:p w14:paraId="51B5B3D6" w14:textId="088BE7B3" w:rsidR="00AF5273" w:rsidRPr="004377BE" w:rsidRDefault="00AF5273" w:rsidP="00B44153">
      <w:pPr>
        <w:pStyle w:val="FootnoteText"/>
        <w:tabs>
          <w:tab w:val="left" w:pos="180"/>
        </w:tabs>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In re the Application of Columbus Southern Power Company and Ohio Power Company</w:t>
      </w:r>
      <w:r w:rsidRPr="004377BE">
        <w:rPr>
          <w:rFonts w:ascii="Arial" w:hAnsi="Arial" w:cs="Arial"/>
        </w:rPr>
        <w:t xml:space="preserve">, </w:t>
      </w:r>
      <w:r w:rsidRPr="004377BE">
        <w:rPr>
          <w:rFonts w:ascii="Arial" w:hAnsi="Arial" w:cs="Arial"/>
        </w:rPr>
        <w:br/>
      </w:r>
      <w:r w:rsidRPr="004377BE">
        <w:rPr>
          <w:rFonts w:ascii="Arial" w:hAnsi="Arial" w:cs="Arial"/>
        </w:rPr>
        <w:tab/>
        <w:t xml:space="preserve">Case No. 11-346-EL-SSO </w:t>
      </w:r>
      <w:r w:rsidRPr="004377BE">
        <w:rPr>
          <w:rFonts w:ascii="Arial" w:hAnsi="Arial" w:cs="Arial"/>
          <w:i/>
        </w:rPr>
        <w:t>etc.</w:t>
      </w:r>
      <w:r w:rsidRPr="004377BE">
        <w:rPr>
          <w:rFonts w:ascii="Arial" w:hAnsi="Arial" w:cs="Arial"/>
        </w:rPr>
        <w:t xml:space="preserve">, </w:t>
      </w:r>
      <w:proofErr w:type="spellStart"/>
      <w:r w:rsidRPr="004377BE">
        <w:rPr>
          <w:rFonts w:ascii="Arial" w:hAnsi="Arial" w:cs="Arial"/>
        </w:rPr>
        <w:t>Opin</w:t>
      </w:r>
      <w:proofErr w:type="spellEnd"/>
      <w:r w:rsidRPr="004377BE">
        <w:rPr>
          <w:rFonts w:ascii="Arial" w:hAnsi="Arial" w:cs="Arial"/>
        </w:rPr>
        <w:t>.</w:t>
      </w:r>
      <w:proofErr w:type="gramEnd"/>
      <w:r w:rsidRPr="004377BE">
        <w:rPr>
          <w:rFonts w:ascii="Arial" w:hAnsi="Arial" w:cs="Arial"/>
        </w:rPr>
        <w:t xml:space="preserve"> </w:t>
      </w:r>
      <w:proofErr w:type="gramStart"/>
      <w:r w:rsidRPr="004377BE">
        <w:rPr>
          <w:rFonts w:ascii="Arial" w:hAnsi="Arial" w:cs="Arial"/>
        </w:rPr>
        <w:t>and</w:t>
      </w:r>
      <w:proofErr w:type="gramEnd"/>
      <w:r w:rsidRPr="004377BE">
        <w:rPr>
          <w:rFonts w:ascii="Arial" w:hAnsi="Arial" w:cs="Arial"/>
        </w:rPr>
        <w:t xml:space="preserve"> Ord. (“AEP ESP II Order”) at 59 (Aug. 8, 2012).</w:t>
      </w:r>
    </w:p>
  </w:footnote>
  <w:footnote w:id="31">
    <w:p w14:paraId="12D27E7C" w14:textId="2D9B6199"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13.</w:t>
      </w:r>
    </w:p>
  </w:footnote>
  <w:footnote w:id="32">
    <w:p w14:paraId="42C10517" w14:textId="3097BE75" w:rsidR="00AF5273" w:rsidRPr="004377BE" w:rsidRDefault="00AF5273" w:rsidP="000A5DDE">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 xml:space="preserve">Id. </w:t>
      </w:r>
      <w:r w:rsidRPr="004377BE">
        <w:rPr>
          <w:rFonts w:ascii="Arial" w:hAnsi="Arial" w:cs="Arial"/>
        </w:rPr>
        <w:t>at 14.</w:t>
      </w:r>
      <w:proofErr w:type="gramEnd"/>
    </w:p>
  </w:footnote>
  <w:footnote w:id="33">
    <w:p w14:paraId="01ED0FDD" w14:textId="48725469"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R.C. 4928.143(B</w:t>
      </w:r>
      <w:proofErr w:type="gramStart"/>
      <w:r w:rsidRPr="004377BE">
        <w:rPr>
          <w:rFonts w:ascii="Arial" w:hAnsi="Arial" w:cs="Arial"/>
        </w:rPr>
        <w:t>)(</w:t>
      </w:r>
      <w:proofErr w:type="gramEnd"/>
      <w:r w:rsidRPr="004377BE">
        <w:rPr>
          <w:rFonts w:ascii="Arial" w:hAnsi="Arial" w:cs="Arial"/>
        </w:rPr>
        <w:t>2) provides that an ESP “may provide for or include,</w:t>
      </w:r>
      <w:r w:rsidRPr="004377BE" w:rsidDel="00155425">
        <w:rPr>
          <w:rFonts w:ascii="Arial" w:hAnsi="Arial" w:cs="Arial"/>
        </w:rPr>
        <w:t xml:space="preserve"> </w:t>
      </w:r>
      <w:r w:rsidRPr="004377BE">
        <w:rPr>
          <w:rFonts w:ascii="Arial" w:hAnsi="Arial" w:cs="Arial"/>
        </w:rPr>
        <w:t>without limitation . . . .”</w:t>
      </w:r>
    </w:p>
  </w:footnote>
  <w:footnote w:id="34">
    <w:p w14:paraId="7E862FDA" w14:textId="651D2C0A"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 xml:space="preserve">See </w:t>
      </w:r>
      <w:r w:rsidRPr="004377BE">
        <w:rPr>
          <w:rFonts w:ascii="Arial" w:hAnsi="Arial" w:cs="Arial"/>
        </w:rPr>
        <w:t>White Dir. at 14–22.</w:t>
      </w:r>
    </w:p>
  </w:footnote>
  <w:footnote w:id="35">
    <w:p w14:paraId="7CE6C298" w14:textId="2B2F6B0E"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at 18–22.</w:t>
      </w:r>
    </w:p>
  </w:footnote>
  <w:footnote w:id="36">
    <w:p w14:paraId="3BC4307D" w14:textId="552AAF62"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at 14–18.</w:t>
      </w:r>
    </w:p>
  </w:footnote>
  <w:footnote w:id="37">
    <w:p w14:paraId="7084FB35"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18.</w:t>
      </w:r>
      <w:proofErr w:type="gramEnd"/>
    </w:p>
  </w:footnote>
  <w:footnote w:id="38">
    <w:p w14:paraId="38A60B41" w14:textId="6EF2ED51"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19.</w:t>
      </w:r>
      <w:proofErr w:type="gramEnd"/>
    </w:p>
  </w:footnote>
  <w:footnote w:id="39">
    <w:p w14:paraId="550A7EC6"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22.</w:t>
      </w:r>
      <w:proofErr w:type="gramEnd"/>
    </w:p>
  </w:footnote>
  <w:footnote w:id="40">
    <w:p w14:paraId="6687BE4E" w14:textId="400CAC06"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20–21.</w:t>
      </w:r>
    </w:p>
  </w:footnote>
  <w:footnote w:id="41">
    <w:p w14:paraId="0EAE5AAF" w14:textId="61971E63"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19–20.</w:t>
      </w:r>
    </w:p>
  </w:footnote>
  <w:footnote w:id="42">
    <w:p w14:paraId="373DF500" w14:textId="7B1A5B14"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20.</w:t>
      </w:r>
      <w:proofErr w:type="gramEnd"/>
    </w:p>
  </w:footnote>
  <w:footnote w:id="43">
    <w:p w14:paraId="51D99C80" w14:textId="25EF0FC1"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Transcript Volume VII, Pg. 1807–08.</w:t>
      </w:r>
    </w:p>
  </w:footnote>
  <w:footnote w:id="44">
    <w:p w14:paraId="2455CBCB" w14:textId="241CBD6B"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20–21.</w:t>
      </w:r>
    </w:p>
  </w:footnote>
  <w:footnote w:id="45">
    <w:p w14:paraId="0A77F6CD" w14:textId="1085DD5A" w:rsidR="00AF5273" w:rsidRPr="004377BE" w:rsidRDefault="00AF5273" w:rsidP="00B44153">
      <w:pPr>
        <w:pStyle w:val="FootnoteText"/>
        <w:tabs>
          <w:tab w:val="left" w:pos="180"/>
        </w:tabs>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See</w:t>
      </w:r>
      <w:r w:rsidRPr="004377BE">
        <w:rPr>
          <w:rFonts w:ascii="Arial" w:hAnsi="Arial" w:cs="Arial"/>
        </w:rPr>
        <w:t xml:space="preserve"> R.C. 4928.141(A) (“an electric distribution utility shall provide consumers, on a comparable and </w:t>
      </w:r>
      <w:r w:rsidRPr="004377BE">
        <w:rPr>
          <w:rFonts w:ascii="Arial" w:hAnsi="Arial" w:cs="Arial"/>
        </w:rPr>
        <w:tab/>
        <w:t xml:space="preserve">nondiscriminatory </w:t>
      </w:r>
      <w:proofErr w:type="gramStart"/>
      <w:r w:rsidRPr="004377BE">
        <w:rPr>
          <w:rFonts w:ascii="Arial" w:hAnsi="Arial" w:cs="Arial"/>
        </w:rPr>
        <w:t>basis .</w:t>
      </w:r>
      <w:proofErr w:type="gramEnd"/>
      <w:r w:rsidRPr="004377BE">
        <w:rPr>
          <w:rFonts w:ascii="Arial" w:hAnsi="Arial" w:cs="Arial"/>
        </w:rPr>
        <w:t> . . a standard service offer of all competitive retail electric services . . . .”).</w:t>
      </w:r>
    </w:p>
  </w:footnote>
  <w:footnote w:id="46">
    <w:p w14:paraId="3743D7F6" w14:textId="22319925"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19–20.</w:t>
      </w:r>
    </w:p>
  </w:footnote>
  <w:footnote w:id="47">
    <w:p w14:paraId="40C0C8C4" w14:textId="77777777" w:rsidR="00AF5273" w:rsidRPr="004377BE" w:rsidRDefault="00AF5273" w:rsidP="0013457C">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21.</w:t>
      </w:r>
      <w:proofErr w:type="gramEnd"/>
      <w:r w:rsidRPr="004377BE">
        <w:rPr>
          <w:rFonts w:ascii="Arial" w:hAnsi="Arial" w:cs="Arial"/>
        </w:rPr>
        <w:tab/>
      </w:r>
    </w:p>
  </w:footnote>
  <w:footnote w:id="48">
    <w:p w14:paraId="51C24F2D" w14:textId="116ED3C3"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21–22.</w:t>
      </w:r>
    </w:p>
  </w:footnote>
  <w:footnote w:id="49">
    <w:p w14:paraId="3EE2DD39" w14:textId="63CCD45D"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p>
  </w:footnote>
  <w:footnote w:id="50">
    <w:p w14:paraId="204D9B44" w14:textId="630F7287" w:rsidR="00AF5273" w:rsidRPr="004377BE" w:rsidRDefault="00AF5273" w:rsidP="0013457C">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at 14–18.</w:t>
      </w:r>
    </w:p>
  </w:footnote>
  <w:footnote w:id="51">
    <w:p w14:paraId="5C4A4516"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15.</w:t>
      </w:r>
      <w:proofErr w:type="gramEnd"/>
    </w:p>
  </w:footnote>
  <w:footnote w:id="52">
    <w:p w14:paraId="28493E7A"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p>
  </w:footnote>
  <w:footnote w:id="53">
    <w:p w14:paraId="7BDBB8F4" w14:textId="5D82677E"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14.</w:t>
      </w:r>
      <w:proofErr w:type="gramEnd"/>
    </w:p>
  </w:footnote>
  <w:footnote w:id="54">
    <w:p w14:paraId="1CEE8DDD" w14:textId="3316EABB"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See id</w:t>
      </w:r>
      <w:r w:rsidRPr="004377BE">
        <w:rPr>
          <w:rFonts w:ascii="Arial" w:hAnsi="Arial" w:cs="Arial"/>
        </w:rPr>
        <w:t xml:space="preserve">. </w:t>
      </w:r>
      <w:proofErr w:type="gramStart"/>
      <w:r w:rsidRPr="004377BE">
        <w:rPr>
          <w:rFonts w:ascii="Arial" w:hAnsi="Arial" w:cs="Arial"/>
        </w:rPr>
        <w:t>at</w:t>
      </w:r>
      <w:proofErr w:type="gramEnd"/>
      <w:r w:rsidRPr="004377BE">
        <w:rPr>
          <w:rFonts w:ascii="Arial" w:hAnsi="Arial" w:cs="Arial"/>
        </w:rPr>
        <w:t xml:space="preserve"> 15–16.</w:t>
      </w:r>
    </w:p>
  </w:footnote>
  <w:footnote w:id="55">
    <w:p w14:paraId="06C50BF7" w14:textId="1137D869"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16–17.</w:t>
      </w:r>
    </w:p>
  </w:footnote>
  <w:footnote w:id="56">
    <w:p w14:paraId="5068AA71" w14:textId="2675EAC5"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AEP ESP II Order at 35–36.</w:t>
      </w:r>
    </w:p>
  </w:footnote>
  <w:footnote w:id="57">
    <w:p w14:paraId="1D8367B4" w14:textId="6DED7800"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16.</w:t>
      </w:r>
    </w:p>
  </w:footnote>
  <w:footnote w:id="58">
    <w:p w14:paraId="399F2C98" w14:textId="35247D7D"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AEP ESP II Order at 39–40.</w:t>
      </w:r>
    </w:p>
  </w:footnote>
  <w:footnote w:id="59">
    <w:p w14:paraId="5A5F953B" w14:textId="03D22A5F"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R.C. 4928.02(G) (emphasis added).</w:t>
      </w:r>
    </w:p>
  </w:footnote>
  <w:footnote w:id="60">
    <w:p w14:paraId="0A317C2D" w14:textId="0C65D25F"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 xml:space="preserve">See </w:t>
      </w:r>
      <w:r w:rsidRPr="004377BE">
        <w:rPr>
          <w:rFonts w:ascii="Arial" w:hAnsi="Arial" w:cs="Arial"/>
        </w:rPr>
        <w:t>White Dir. at 16, 22.</w:t>
      </w:r>
    </w:p>
  </w:footnote>
  <w:footnote w:id="61">
    <w:p w14:paraId="0424A35D" w14:textId="045CFE51"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p>
  </w:footnote>
  <w:footnote w:id="62">
    <w:p w14:paraId="633D4AAF" w14:textId="3CD818E3"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p>
  </w:footnote>
  <w:footnote w:id="63">
    <w:p w14:paraId="1FECCCA8" w14:textId="14BC4B01"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ESP Application at 8.</w:t>
      </w:r>
      <w:proofErr w:type="gramEnd"/>
    </w:p>
  </w:footnote>
  <w:footnote w:id="64">
    <w:p w14:paraId="5A7402CD" w14:textId="418875A5"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Hamilton Dir. at 3–4.</w:t>
      </w:r>
    </w:p>
  </w:footnote>
  <w:footnote w:id="65">
    <w:p w14:paraId="2F9C4E09" w14:textId="16962B20"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ESP Application at 8.</w:t>
      </w:r>
      <w:proofErr w:type="gramEnd"/>
    </w:p>
  </w:footnote>
  <w:footnote w:id="66">
    <w:p w14:paraId="1A6A87C3" w14:textId="08D69E2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Hamilton Dir. at 5–6.  </w:t>
      </w:r>
    </w:p>
  </w:footnote>
  <w:footnote w:id="67">
    <w:p w14:paraId="03E70B2D" w14:textId="388AB601"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5–6.</w:t>
      </w:r>
    </w:p>
  </w:footnote>
  <w:footnote w:id="68">
    <w:p w14:paraId="51A46DD3" w14:textId="75A3A482"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Direct Testimony of Kevin Murray at 26</w:t>
      </w:r>
    </w:p>
  </w:footnote>
  <w:footnote w:id="69">
    <w:p w14:paraId="2C162580" w14:textId="722AF93A" w:rsidR="00AF5273" w:rsidRPr="004377BE" w:rsidRDefault="00AF5273" w:rsidP="00E923F1">
      <w:pPr>
        <w:pStyle w:val="FootnoteText"/>
        <w:tabs>
          <w:tab w:val="left" w:pos="180"/>
        </w:tabs>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 xml:space="preserve">See </w:t>
      </w:r>
      <w:r w:rsidRPr="004377BE">
        <w:rPr>
          <w:rFonts w:ascii="Arial" w:hAnsi="Arial" w:cs="Arial"/>
        </w:rPr>
        <w:t>Direct Testimony of William Allen at 11 (“</w:t>
      </w:r>
      <w:r w:rsidRPr="004377BE">
        <w:rPr>
          <w:rFonts w:ascii="Arial" w:hAnsi="Arial" w:cs="Arial"/>
          <w:i/>
        </w:rPr>
        <w:t>If</w:t>
      </w:r>
      <w:r w:rsidRPr="004377BE">
        <w:rPr>
          <w:rFonts w:ascii="Arial" w:hAnsi="Arial" w:cs="Arial"/>
        </w:rPr>
        <w:t xml:space="preserve"> market prices remain </w:t>
      </w:r>
      <w:proofErr w:type="gramStart"/>
      <w:r w:rsidRPr="004377BE">
        <w:rPr>
          <w:rFonts w:ascii="Arial" w:hAnsi="Arial" w:cs="Arial"/>
        </w:rPr>
        <w:t>low .</w:t>
      </w:r>
      <w:proofErr w:type="gramEnd"/>
      <w:r w:rsidRPr="004377BE">
        <w:rPr>
          <w:rFonts w:ascii="Arial" w:hAnsi="Arial" w:cs="Arial"/>
        </w:rPr>
        <w:t xml:space="preserve"> . . the PPA rider would be a </w:t>
      </w:r>
      <w:r w:rsidR="004377BE">
        <w:rPr>
          <w:rFonts w:ascii="Arial" w:hAnsi="Arial" w:cs="Arial"/>
        </w:rPr>
        <w:tab/>
      </w:r>
      <w:r w:rsidRPr="004377BE">
        <w:rPr>
          <w:rFonts w:ascii="Arial" w:hAnsi="Arial" w:cs="Arial"/>
        </w:rPr>
        <w:t>ne</w:t>
      </w:r>
      <w:r w:rsidR="004377BE">
        <w:rPr>
          <w:rFonts w:ascii="Arial" w:hAnsi="Arial" w:cs="Arial"/>
        </w:rPr>
        <w:t xml:space="preserve">t charge </w:t>
      </w:r>
      <w:r w:rsidRPr="004377BE">
        <w:rPr>
          <w:rFonts w:ascii="Arial" w:hAnsi="Arial" w:cs="Arial"/>
        </w:rPr>
        <w:t xml:space="preserve">to customers and </w:t>
      </w:r>
      <w:r w:rsidRPr="004377BE">
        <w:rPr>
          <w:rFonts w:ascii="Arial" w:hAnsi="Arial" w:cs="Arial"/>
          <w:i/>
        </w:rPr>
        <w:t>if</w:t>
      </w:r>
      <w:r w:rsidRPr="004377BE">
        <w:rPr>
          <w:rFonts w:ascii="Arial" w:hAnsi="Arial" w:cs="Arial"/>
        </w:rPr>
        <w:t xml:space="preserve"> market prices increase over the remainder of the </w:t>
      </w:r>
      <w:r w:rsidR="004377BE">
        <w:rPr>
          <w:rFonts w:ascii="Arial" w:hAnsi="Arial" w:cs="Arial"/>
        </w:rPr>
        <w:t xml:space="preserve">ESP period the PPA </w:t>
      </w:r>
      <w:r w:rsidR="004377BE">
        <w:rPr>
          <w:rFonts w:ascii="Arial" w:hAnsi="Arial" w:cs="Arial"/>
        </w:rPr>
        <w:tab/>
        <w:t xml:space="preserve">rider could be a net </w:t>
      </w:r>
      <w:r w:rsidRPr="004377BE">
        <w:rPr>
          <w:rFonts w:ascii="Arial" w:hAnsi="Arial" w:cs="Arial"/>
        </w:rPr>
        <w:t>credit to customers.”) (</w:t>
      </w:r>
      <w:proofErr w:type="gramStart"/>
      <w:r w:rsidRPr="004377BE">
        <w:rPr>
          <w:rFonts w:ascii="Arial" w:hAnsi="Arial" w:cs="Arial"/>
        </w:rPr>
        <w:t>emphasis</w:t>
      </w:r>
      <w:proofErr w:type="gramEnd"/>
      <w:r w:rsidRPr="004377BE">
        <w:rPr>
          <w:rFonts w:ascii="Arial" w:hAnsi="Arial" w:cs="Arial"/>
        </w:rPr>
        <w:t xml:space="preserve"> added); </w:t>
      </w:r>
      <w:r w:rsidRPr="004377BE">
        <w:rPr>
          <w:rFonts w:ascii="Arial" w:hAnsi="Arial" w:cs="Arial"/>
          <w:i/>
        </w:rPr>
        <w:t>see also</w:t>
      </w:r>
      <w:r w:rsidRPr="004377BE">
        <w:rPr>
          <w:rFonts w:ascii="Arial" w:hAnsi="Arial" w:cs="Arial"/>
        </w:rPr>
        <w:t xml:space="preserve"> Transcript Volume II, Pg. 572 </w:t>
      </w:r>
      <w:r w:rsidR="004377BE">
        <w:rPr>
          <w:rFonts w:ascii="Arial" w:hAnsi="Arial" w:cs="Arial"/>
        </w:rPr>
        <w:tab/>
        <w:t xml:space="preserve">(referring to the </w:t>
      </w:r>
      <w:r w:rsidRPr="004377BE">
        <w:rPr>
          <w:rFonts w:ascii="Arial" w:hAnsi="Arial" w:cs="Arial"/>
        </w:rPr>
        <w:t xml:space="preserve">forecasted results of the proposed PPA, Company witness Allen testified that </w:t>
      </w:r>
      <w:r w:rsidR="004377BE">
        <w:rPr>
          <w:rFonts w:ascii="Arial" w:hAnsi="Arial" w:cs="Arial"/>
        </w:rPr>
        <w:tab/>
      </w:r>
      <w:r w:rsidRPr="004377BE">
        <w:rPr>
          <w:rFonts w:ascii="Arial" w:hAnsi="Arial" w:cs="Arial"/>
        </w:rPr>
        <w:t>“[v]</w:t>
      </w:r>
      <w:proofErr w:type="spellStart"/>
      <w:r w:rsidRPr="004377BE">
        <w:rPr>
          <w:rFonts w:ascii="Arial" w:hAnsi="Arial" w:cs="Arial"/>
        </w:rPr>
        <w:t>ol</w:t>
      </w:r>
      <w:r w:rsidR="004377BE">
        <w:rPr>
          <w:rFonts w:ascii="Arial" w:hAnsi="Arial" w:cs="Arial"/>
        </w:rPr>
        <w:t>itility</w:t>
      </w:r>
      <w:proofErr w:type="spellEnd"/>
      <w:r w:rsidR="004377BE">
        <w:rPr>
          <w:rFonts w:ascii="Arial" w:hAnsi="Arial" w:cs="Arial"/>
        </w:rPr>
        <w:t xml:space="preserve"> in prices would change </w:t>
      </w:r>
      <w:r w:rsidRPr="004377BE">
        <w:rPr>
          <w:rFonts w:ascii="Arial" w:hAnsi="Arial" w:cs="Arial"/>
        </w:rPr>
        <w:t>these results.”).</w:t>
      </w:r>
    </w:p>
  </w:footnote>
  <w:footnote w:id="70">
    <w:p w14:paraId="68A95DEA" w14:textId="7B289D3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Hamilton Dir. at 6.</w:t>
      </w:r>
      <w:proofErr w:type="gramEnd"/>
    </w:p>
  </w:footnote>
  <w:footnote w:id="71">
    <w:p w14:paraId="2B21AAD0" w14:textId="733CDDF1"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p>
  </w:footnote>
  <w:footnote w:id="72">
    <w:p w14:paraId="4484BF9C" w14:textId="60244AED"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Hamilton Dir. at 4.</w:t>
      </w:r>
      <w:proofErr w:type="gramEnd"/>
      <w:r w:rsidRPr="004377BE">
        <w:rPr>
          <w:rFonts w:ascii="Arial" w:hAnsi="Arial" w:cs="Arial"/>
        </w:rPr>
        <w:t xml:space="preserve">  </w:t>
      </w:r>
    </w:p>
  </w:footnote>
  <w:footnote w:id="73">
    <w:p w14:paraId="33B7A933" w14:textId="4A3EB6DF"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White Dir. at 22.</w:t>
      </w:r>
    </w:p>
  </w:footnote>
  <w:footnote w:id="74">
    <w:p w14:paraId="27E2E817" w14:textId="39A0E306"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at 22–23.</w:t>
      </w:r>
    </w:p>
  </w:footnote>
  <w:footnote w:id="75">
    <w:p w14:paraId="46EE76AC"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w:t>
      </w:r>
    </w:p>
  </w:footnote>
  <w:footnote w:id="76">
    <w:p w14:paraId="454B86CA"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at 23.</w:t>
      </w:r>
      <w:proofErr w:type="gramEnd"/>
    </w:p>
  </w:footnote>
  <w:footnote w:id="77">
    <w:p w14:paraId="7D7ED935"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w:t>
      </w:r>
    </w:p>
  </w:footnote>
  <w:footnote w:id="78">
    <w:p w14:paraId="065FC0B1" w14:textId="28542D62"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at 23–24.</w:t>
      </w:r>
    </w:p>
  </w:footnote>
  <w:footnote w:id="79">
    <w:p w14:paraId="248C6857" w14:textId="266670C0"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ESP Application at 12.</w:t>
      </w:r>
      <w:proofErr w:type="gramEnd"/>
    </w:p>
  </w:footnote>
  <w:footnote w:id="80">
    <w:p w14:paraId="226FF249"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Direct Testimony of Andrea Moore at 8.</w:t>
      </w:r>
    </w:p>
  </w:footnote>
  <w:footnote w:id="81">
    <w:p w14:paraId="5A117CBC" w14:textId="4C717424"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Direct Testimony of </w:t>
      </w:r>
      <w:proofErr w:type="spellStart"/>
      <w:r w:rsidRPr="004377BE">
        <w:rPr>
          <w:rFonts w:ascii="Arial" w:hAnsi="Arial" w:cs="Arial"/>
        </w:rPr>
        <w:t>Lael</w:t>
      </w:r>
      <w:proofErr w:type="spellEnd"/>
      <w:r w:rsidRPr="004377BE">
        <w:rPr>
          <w:rFonts w:ascii="Arial" w:hAnsi="Arial" w:cs="Arial"/>
        </w:rPr>
        <w:t xml:space="preserve"> E. Campbell at 28.</w:t>
      </w:r>
    </w:p>
  </w:footnote>
  <w:footnote w:id="82">
    <w:p w14:paraId="3BAEA5E6" w14:textId="6AACB5B8"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 xml:space="preserve"> </w:t>
      </w:r>
    </w:p>
  </w:footnote>
  <w:footnote w:id="83">
    <w:p w14:paraId="361F380E" w14:textId="7EC44834"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29.</w:t>
      </w:r>
      <w:proofErr w:type="gramEnd"/>
    </w:p>
  </w:footnote>
  <w:footnote w:id="84">
    <w:p w14:paraId="66B64035" w14:textId="4B1301EE"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Moore Dir. at 8.</w:t>
      </w:r>
      <w:proofErr w:type="gramEnd"/>
    </w:p>
  </w:footnote>
  <w:footnote w:id="85">
    <w:p w14:paraId="78CA2A43" w14:textId="333DD7DC"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ESP Application at 14.</w:t>
      </w:r>
      <w:proofErr w:type="gramEnd"/>
      <w:r w:rsidRPr="004377BE">
        <w:rPr>
          <w:rFonts w:ascii="Arial" w:hAnsi="Arial" w:cs="Arial"/>
        </w:rPr>
        <w:t xml:space="preserve"> </w:t>
      </w:r>
    </w:p>
  </w:footnote>
  <w:footnote w:id="86">
    <w:p w14:paraId="7EC43396" w14:textId="095AB22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Direct Testimony of Stacey </w:t>
      </w:r>
      <w:proofErr w:type="spellStart"/>
      <w:r w:rsidRPr="004377BE">
        <w:rPr>
          <w:rFonts w:ascii="Arial" w:hAnsi="Arial" w:cs="Arial"/>
        </w:rPr>
        <w:t>Gabbard</w:t>
      </w:r>
      <w:proofErr w:type="spellEnd"/>
      <w:r w:rsidRPr="004377BE">
        <w:rPr>
          <w:rFonts w:ascii="Arial" w:hAnsi="Arial" w:cs="Arial"/>
        </w:rPr>
        <w:t xml:space="preserve"> at 4.</w:t>
      </w:r>
    </w:p>
  </w:footnote>
  <w:footnote w:id="87">
    <w:p w14:paraId="47FC0D62" w14:textId="7777777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5.</w:t>
      </w:r>
      <w:proofErr w:type="gramEnd"/>
    </w:p>
  </w:footnote>
  <w:footnote w:id="88">
    <w:p w14:paraId="644C759B" w14:textId="3474653C"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spellStart"/>
      <w:r w:rsidRPr="004377BE">
        <w:rPr>
          <w:rFonts w:ascii="Arial" w:hAnsi="Arial" w:cs="Arial"/>
        </w:rPr>
        <w:t>Gabbard</w:t>
      </w:r>
      <w:proofErr w:type="spellEnd"/>
      <w:r w:rsidRPr="004377BE">
        <w:rPr>
          <w:rFonts w:ascii="Arial" w:hAnsi="Arial" w:cs="Arial"/>
        </w:rPr>
        <w:t xml:space="preserve"> Dir. at 6–8.</w:t>
      </w:r>
    </w:p>
  </w:footnote>
  <w:footnote w:id="89">
    <w:p w14:paraId="58ABB272" w14:textId="2CD92033"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Id</w:t>
      </w:r>
      <w:r w:rsidRPr="004377BE">
        <w:rPr>
          <w:rFonts w:ascii="Arial" w:hAnsi="Arial" w:cs="Arial"/>
        </w:rPr>
        <w:t>.</w:t>
      </w:r>
    </w:p>
  </w:footnote>
  <w:footnote w:id="90">
    <w:p w14:paraId="4D9766C5" w14:textId="51DAB919"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ESP Application at 9.</w:t>
      </w:r>
      <w:proofErr w:type="gramEnd"/>
    </w:p>
  </w:footnote>
  <w:footnote w:id="91">
    <w:p w14:paraId="4DE99D99" w14:textId="7701330C"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Direct Testimony of Gary </w:t>
      </w:r>
      <w:proofErr w:type="spellStart"/>
      <w:r w:rsidRPr="004377BE">
        <w:rPr>
          <w:rFonts w:ascii="Arial" w:hAnsi="Arial" w:cs="Arial"/>
        </w:rPr>
        <w:t>Spitznogle</w:t>
      </w:r>
      <w:proofErr w:type="spellEnd"/>
      <w:r w:rsidRPr="004377BE">
        <w:rPr>
          <w:rFonts w:ascii="Arial" w:hAnsi="Arial" w:cs="Arial"/>
        </w:rPr>
        <w:t xml:space="preserve"> at 12.</w:t>
      </w:r>
    </w:p>
  </w:footnote>
  <w:footnote w:id="92">
    <w:p w14:paraId="164FDCC9" w14:textId="668EE8F0"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Direct Testimony of Dwayne Pickett at 4–5.</w:t>
      </w:r>
    </w:p>
  </w:footnote>
  <w:footnote w:id="93">
    <w:p w14:paraId="10D5DB92" w14:textId="2E252F07"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i/>
        </w:rPr>
        <w:t>Id.</w:t>
      </w:r>
      <w:r w:rsidRPr="004377BE">
        <w:rPr>
          <w:rFonts w:ascii="Arial" w:hAnsi="Arial" w:cs="Arial"/>
        </w:rPr>
        <w:t xml:space="preserve"> at 5.</w:t>
      </w:r>
      <w:proofErr w:type="gramEnd"/>
    </w:p>
  </w:footnote>
  <w:footnote w:id="94">
    <w:p w14:paraId="02625A92" w14:textId="6EBE1089"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r w:rsidRPr="004377BE">
        <w:rPr>
          <w:rFonts w:ascii="Arial" w:hAnsi="Arial" w:cs="Arial"/>
          <w:i/>
        </w:rPr>
        <w:t xml:space="preserve">See </w:t>
      </w:r>
      <w:r w:rsidRPr="004377BE">
        <w:rPr>
          <w:rFonts w:ascii="Arial" w:hAnsi="Arial" w:cs="Arial"/>
        </w:rPr>
        <w:t>R.C. 4928.02(C).</w:t>
      </w:r>
    </w:p>
  </w:footnote>
  <w:footnote w:id="95">
    <w:p w14:paraId="77552DA1" w14:textId="138B2D1C" w:rsidR="00AF5273" w:rsidRPr="004377BE" w:rsidRDefault="00AF5273">
      <w:pPr>
        <w:pStyle w:val="FootnoteText"/>
        <w:rPr>
          <w:rFonts w:ascii="Arial" w:hAnsi="Arial" w:cs="Arial"/>
        </w:rPr>
      </w:pPr>
      <w:r w:rsidRPr="004377BE">
        <w:rPr>
          <w:rStyle w:val="FootnoteReference"/>
          <w:rFonts w:ascii="Arial" w:hAnsi="Arial" w:cs="Arial"/>
        </w:rPr>
        <w:footnoteRef/>
      </w:r>
      <w:r w:rsidRPr="004377BE">
        <w:rPr>
          <w:rFonts w:ascii="Arial" w:hAnsi="Arial" w:cs="Arial"/>
        </w:rPr>
        <w:t xml:space="preserve"> </w:t>
      </w:r>
      <w:proofErr w:type="gramStart"/>
      <w:r w:rsidRPr="004377BE">
        <w:rPr>
          <w:rFonts w:ascii="Arial" w:hAnsi="Arial" w:cs="Arial"/>
        </w:rPr>
        <w:t>Pickett Dir. at 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67B"/>
    <w:multiLevelType w:val="hybridMultilevel"/>
    <w:tmpl w:val="BC4AF3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42700"/>
    <w:multiLevelType w:val="hybridMultilevel"/>
    <w:tmpl w:val="5A527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77049"/>
    <w:multiLevelType w:val="hybridMultilevel"/>
    <w:tmpl w:val="B36CDB8C"/>
    <w:lvl w:ilvl="0" w:tplc="822AFC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B5178"/>
    <w:multiLevelType w:val="hybridMultilevel"/>
    <w:tmpl w:val="33EA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D4A9A"/>
    <w:multiLevelType w:val="hybridMultilevel"/>
    <w:tmpl w:val="F1306996"/>
    <w:lvl w:ilvl="0" w:tplc="95AC6B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FD488B"/>
    <w:multiLevelType w:val="hybridMultilevel"/>
    <w:tmpl w:val="B5C00A5E"/>
    <w:lvl w:ilvl="0" w:tplc="822AFC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01FE6"/>
    <w:multiLevelType w:val="hybridMultilevel"/>
    <w:tmpl w:val="CCD24066"/>
    <w:lvl w:ilvl="0" w:tplc="44B2EE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969A5"/>
    <w:multiLevelType w:val="hybridMultilevel"/>
    <w:tmpl w:val="1DEC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37FDF"/>
    <w:multiLevelType w:val="hybridMultilevel"/>
    <w:tmpl w:val="9B163BF6"/>
    <w:lvl w:ilvl="0" w:tplc="C7F49696">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43927"/>
    <w:multiLevelType w:val="hybridMultilevel"/>
    <w:tmpl w:val="93D6E2E0"/>
    <w:lvl w:ilvl="0" w:tplc="822AFC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D1166"/>
    <w:multiLevelType w:val="hybridMultilevel"/>
    <w:tmpl w:val="4F664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8170FF"/>
    <w:multiLevelType w:val="hybridMultilevel"/>
    <w:tmpl w:val="E69C70EC"/>
    <w:lvl w:ilvl="0" w:tplc="44B2EE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883CB6"/>
    <w:multiLevelType w:val="hybridMultilevel"/>
    <w:tmpl w:val="2E3C1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634E5"/>
    <w:multiLevelType w:val="hybridMultilevel"/>
    <w:tmpl w:val="EA2C39F8"/>
    <w:lvl w:ilvl="0" w:tplc="6BC01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C55139"/>
    <w:multiLevelType w:val="hybridMultilevel"/>
    <w:tmpl w:val="7F929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1"/>
  </w:num>
  <w:num w:numId="5">
    <w:abstractNumId w:val="7"/>
  </w:num>
  <w:num w:numId="6">
    <w:abstractNumId w:val="4"/>
  </w:num>
  <w:num w:numId="7">
    <w:abstractNumId w:val="3"/>
  </w:num>
  <w:num w:numId="8">
    <w:abstractNumId w:val="14"/>
  </w:num>
  <w:num w:numId="9">
    <w:abstractNumId w:val="12"/>
  </w:num>
  <w:num w:numId="10">
    <w:abstractNumId w:val="11"/>
  </w:num>
  <w:num w:numId="11">
    <w:abstractNumId w:val="6"/>
  </w:num>
  <w:num w:numId="12">
    <w:abstractNumId w:val="8"/>
  </w:num>
  <w:num w:numId="13">
    <w:abstractNumId w:val="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33"/>
    <w:rsid w:val="000067C2"/>
    <w:rsid w:val="00015F7C"/>
    <w:rsid w:val="00032A5C"/>
    <w:rsid w:val="0004631D"/>
    <w:rsid w:val="000524CF"/>
    <w:rsid w:val="00066117"/>
    <w:rsid w:val="00081192"/>
    <w:rsid w:val="000823C0"/>
    <w:rsid w:val="00094388"/>
    <w:rsid w:val="000A5DDE"/>
    <w:rsid w:val="000B430E"/>
    <w:rsid w:val="000B6C3B"/>
    <w:rsid w:val="000C7C99"/>
    <w:rsid w:val="000D0FED"/>
    <w:rsid w:val="000D2EF5"/>
    <w:rsid w:val="000E02D1"/>
    <w:rsid w:val="00110169"/>
    <w:rsid w:val="001119A8"/>
    <w:rsid w:val="00120A9E"/>
    <w:rsid w:val="00121EDA"/>
    <w:rsid w:val="00122C4D"/>
    <w:rsid w:val="00124343"/>
    <w:rsid w:val="0013457C"/>
    <w:rsid w:val="001418E5"/>
    <w:rsid w:val="001447C2"/>
    <w:rsid w:val="00146494"/>
    <w:rsid w:val="001548A2"/>
    <w:rsid w:val="00155425"/>
    <w:rsid w:val="00162B4A"/>
    <w:rsid w:val="001907EB"/>
    <w:rsid w:val="00190E9B"/>
    <w:rsid w:val="001B292B"/>
    <w:rsid w:val="001D2CE0"/>
    <w:rsid w:val="001D3686"/>
    <w:rsid w:val="001E0666"/>
    <w:rsid w:val="001F3CBB"/>
    <w:rsid w:val="001F67FA"/>
    <w:rsid w:val="00206FA5"/>
    <w:rsid w:val="0020779B"/>
    <w:rsid w:val="002212BB"/>
    <w:rsid w:val="00224DD4"/>
    <w:rsid w:val="00227306"/>
    <w:rsid w:val="00241B13"/>
    <w:rsid w:val="0024291D"/>
    <w:rsid w:val="002452B8"/>
    <w:rsid w:val="0025258C"/>
    <w:rsid w:val="00252BA3"/>
    <w:rsid w:val="00261D81"/>
    <w:rsid w:val="00275A62"/>
    <w:rsid w:val="0028352E"/>
    <w:rsid w:val="002A1F37"/>
    <w:rsid w:val="002C50E8"/>
    <w:rsid w:val="002D1F02"/>
    <w:rsid w:val="002D78FD"/>
    <w:rsid w:val="003042E1"/>
    <w:rsid w:val="00306906"/>
    <w:rsid w:val="00313CCD"/>
    <w:rsid w:val="0034245B"/>
    <w:rsid w:val="00351988"/>
    <w:rsid w:val="00353479"/>
    <w:rsid w:val="003603E4"/>
    <w:rsid w:val="003706B7"/>
    <w:rsid w:val="00381FEC"/>
    <w:rsid w:val="00383B88"/>
    <w:rsid w:val="00384BA5"/>
    <w:rsid w:val="00395DBD"/>
    <w:rsid w:val="003B03CD"/>
    <w:rsid w:val="003C6713"/>
    <w:rsid w:val="003D02AF"/>
    <w:rsid w:val="003D448B"/>
    <w:rsid w:val="003E0D9D"/>
    <w:rsid w:val="00400600"/>
    <w:rsid w:val="004012C8"/>
    <w:rsid w:val="00406377"/>
    <w:rsid w:val="004116B1"/>
    <w:rsid w:val="004231AE"/>
    <w:rsid w:val="00426A15"/>
    <w:rsid w:val="00427626"/>
    <w:rsid w:val="00434033"/>
    <w:rsid w:val="004370D3"/>
    <w:rsid w:val="00437571"/>
    <w:rsid w:val="004377BE"/>
    <w:rsid w:val="0045004B"/>
    <w:rsid w:val="00457328"/>
    <w:rsid w:val="004613E2"/>
    <w:rsid w:val="00475037"/>
    <w:rsid w:val="004940A7"/>
    <w:rsid w:val="004A07D7"/>
    <w:rsid w:val="004C0076"/>
    <w:rsid w:val="004C468E"/>
    <w:rsid w:val="004C4EF0"/>
    <w:rsid w:val="004D1EFC"/>
    <w:rsid w:val="004D3713"/>
    <w:rsid w:val="004D7139"/>
    <w:rsid w:val="004F62F6"/>
    <w:rsid w:val="004F7334"/>
    <w:rsid w:val="005053E6"/>
    <w:rsid w:val="00515060"/>
    <w:rsid w:val="00523CBA"/>
    <w:rsid w:val="00524368"/>
    <w:rsid w:val="00527144"/>
    <w:rsid w:val="0052751D"/>
    <w:rsid w:val="00530923"/>
    <w:rsid w:val="00555AAC"/>
    <w:rsid w:val="00571EEF"/>
    <w:rsid w:val="0058712B"/>
    <w:rsid w:val="0059512C"/>
    <w:rsid w:val="005B1FF4"/>
    <w:rsid w:val="005C369E"/>
    <w:rsid w:val="005C7EF9"/>
    <w:rsid w:val="00601714"/>
    <w:rsid w:val="006018D0"/>
    <w:rsid w:val="00610ABB"/>
    <w:rsid w:val="00613F97"/>
    <w:rsid w:val="00623742"/>
    <w:rsid w:val="00624C06"/>
    <w:rsid w:val="0062767E"/>
    <w:rsid w:val="00646713"/>
    <w:rsid w:val="00646F1C"/>
    <w:rsid w:val="00663B8D"/>
    <w:rsid w:val="00671CFD"/>
    <w:rsid w:val="006724CF"/>
    <w:rsid w:val="00695055"/>
    <w:rsid w:val="00697D87"/>
    <w:rsid w:val="006A5A5C"/>
    <w:rsid w:val="006A5CCC"/>
    <w:rsid w:val="006B7451"/>
    <w:rsid w:val="006D16B0"/>
    <w:rsid w:val="006D18F9"/>
    <w:rsid w:val="006D6F69"/>
    <w:rsid w:val="006E03F5"/>
    <w:rsid w:val="006F3131"/>
    <w:rsid w:val="00707A01"/>
    <w:rsid w:val="007140F2"/>
    <w:rsid w:val="00725800"/>
    <w:rsid w:val="00746FFD"/>
    <w:rsid w:val="007550DF"/>
    <w:rsid w:val="00762E26"/>
    <w:rsid w:val="007775C9"/>
    <w:rsid w:val="00784E82"/>
    <w:rsid w:val="007B6D56"/>
    <w:rsid w:val="007C08AB"/>
    <w:rsid w:val="007C2E98"/>
    <w:rsid w:val="007E333A"/>
    <w:rsid w:val="007F2A9B"/>
    <w:rsid w:val="008040AA"/>
    <w:rsid w:val="00820A8A"/>
    <w:rsid w:val="00831DE6"/>
    <w:rsid w:val="00847430"/>
    <w:rsid w:val="00851DF9"/>
    <w:rsid w:val="008576F2"/>
    <w:rsid w:val="00872FCE"/>
    <w:rsid w:val="008755F3"/>
    <w:rsid w:val="00875FBE"/>
    <w:rsid w:val="00882093"/>
    <w:rsid w:val="00884DC6"/>
    <w:rsid w:val="00890A50"/>
    <w:rsid w:val="008954B5"/>
    <w:rsid w:val="008A6224"/>
    <w:rsid w:val="008C1D7B"/>
    <w:rsid w:val="008C44D1"/>
    <w:rsid w:val="008D3E40"/>
    <w:rsid w:val="008F0F29"/>
    <w:rsid w:val="0090794E"/>
    <w:rsid w:val="009145F3"/>
    <w:rsid w:val="00924EB2"/>
    <w:rsid w:val="00936BC8"/>
    <w:rsid w:val="00972A37"/>
    <w:rsid w:val="00976BAA"/>
    <w:rsid w:val="00994B3A"/>
    <w:rsid w:val="009B21D1"/>
    <w:rsid w:val="009B37E7"/>
    <w:rsid w:val="009C4859"/>
    <w:rsid w:val="009D0A3B"/>
    <w:rsid w:val="009D1637"/>
    <w:rsid w:val="009D54DB"/>
    <w:rsid w:val="009F0331"/>
    <w:rsid w:val="009F2F56"/>
    <w:rsid w:val="00A02C1C"/>
    <w:rsid w:val="00A0757A"/>
    <w:rsid w:val="00A17349"/>
    <w:rsid w:val="00A2018D"/>
    <w:rsid w:val="00A2201F"/>
    <w:rsid w:val="00A220EA"/>
    <w:rsid w:val="00A27A39"/>
    <w:rsid w:val="00A3192D"/>
    <w:rsid w:val="00A31CE6"/>
    <w:rsid w:val="00A4462B"/>
    <w:rsid w:val="00A645CE"/>
    <w:rsid w:val="00A8397F"/>
    <w:rsid w:val="00A9707A"/>
    <w:rsid w:val="00AB2B81"/>
    <w:rsid w:val="00AD28FD"/>
    <w:rsid w:val="00AD6628"/>
    <w:rsid w:val="00AE1437"/>
    <w:rsid w:val="00AF5273"/>
    <w:rsid w:val="00B16EFF"/>
    <w:rsid w:val="00B44153"/>
    <w:rsid w:val="00B443EF"/>
    <w:rsid w:val="00B807B1"/>
    <w:rsid w:val="00B86BC9"/>
    <w:rsid w:val="00B97EBE"/>
    <w:rsid w:val="00BB45DE"/>
    <w:rsid w:val="00BB68DF"/>
    <w:rsid w:val="00BB70AE"/>
    <w:rsid w:val="00BC1020"/>
    <w:rsid w:val="00BC7A74"/>
    <w:rsid w:val="00BD03DB"/>
    <w:rsid w:val="00BD185B"/>
    <w:rsid w:val="00BD44A8"/>
    <w:rsid w:val="00BE233C"/>
    <w:rsid w:val="00C34336"/>
    <w:rsid w:val="00C36097"/>
    <w:rsid w:val="00C37C81"/>
    <w:rsid w:val="00C44B92"/>
    <w:rsid w:val="00C53174"/>
    <w:rsid w:val="00C534DE"/>
    <w:rsid w:val="00C63B32"/>
    <w:rsid w:val="00C72689"/>
    <w:rsid w:val="00C8599E"/>
    <w:rsid w:val="00CA7173"/>
    <w:rsid w:val="00CC39B8"/>
    <w:rsid w:val="00CD64E1"/>
    <w:rsid w:val="00CE43AF"/>
    <w:rsid w:val="00D0539C"/>
    <w:rsid w:val="00D20A8C"/>
    <w:rsid w:val="00D240EB"/>
    <w:rsid w:val="00D324C2"/>
    <w:rsid w:val="00D33B52"/>
    <w:rsid w:val="00D37E63"/>
    <w:rsid w:val="00D41349"/>
    <w:rsid w:val="00D471F1"/>
    <w:rsid w:val="00D57761"/>
    <w:rsid w:val="00D82C66"/>
    <w:rsid w:val="00DB1E8D"/>
    <w:rsid w:val="00DC0553"/>
    <w:rsid w:val="00DC360F"/>
    <w:rsid w:val="00DD394C"/>
    <w:rsid w:val="00DE2D2F"/>
    <w:rsid w:val="00DE3EA8"/>
    <w:rsid w:val="00E00439"/>
    <w:rsid w:val="00E12F59"/>
    <w:rsid w:val="00E265E5"/>
    <w:rsid w:val="00E36D04"/>
    <w:rsid w:val="00E4277F"/>
    <w:rsid w:val="00E428AD"/>
    <w:rsid w:val="00E472FD"/>
    <w:rsid w:val="00E547C9"/>
    <w:rsid w:val="00E55066"/>
    <w:rsid w:val="00E559ED"/>
    <w:rsid w:val="00E923F1"/>
    <w:rsid w:val="00E94B89"/>
    <w:rsid w:val="00EA2D33"/>
    <w:rsid w:val="00EA4C19"/>
    <w:rsid w:val="00EA5530"/>
    <w:rsid w:val="00EA674A"/>
    <w:rsid w:val="00EB57BD"/>
    <w:rsid w:val="00EB6628"/>
    <w:rsid w:val="00ED1E93"/>
    <w:rsid w:val="00ED3C7B"/>
    <w:rsid w:val="00ED7003"/>
    <w:rsid w:val="00F10385"/>
    <w:rsid w:val="00F12D28"/>
    <w:rsid w:val="00F27220"/>
    <w:rsid w:val="00F358E7"/>
    <w:rsid w:val="00F35AB9"/>
    <w:rsid w:val="00F51777"/>
    <w:rsid w:val="00F60B50"/>
    <w:rsid w:val="00F67230"/>
    <w:rsid w:val="00F74E1A"/>
    <w:rsid w:val="00F751B6"/>
    <w:rsid w:val="00F75F64"/>
    <w:rsid w:val="00F80416"/>
    <w:rsid w:val="00F902A7"/>
    <w:rsid w:val="00F922F2"/>
    <w:rsid w:val="00FB47E3"/>
    <w:rsid w:val="00FC2829"/>
    <w:rsid w:val="00FD7592"/>
    <w:rsid w:val="00FE0BD3"/>
    <w:rsid w:val="00FF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3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33"/>
  </w:style>
  <w:style w:type="paragraph" w:styleId="Heading1">
    <w:name w:val="heading 1"/>
    <w:basedOn w:val="Normal"/>
    <w:next w:val="Normal"/>
    <w:link w:val="Heading1Char"/>
    <w:uiPriority w:val="9"/>
    <w:qFormat/>
    <w:rsid w:val="004C007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C00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00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2D33"/>
    <w:pPr>
      <w:ind w:left="720"/>
      <w:contextualSpacing/>
    </w:pPr>
  </w:style>
  <w:style w:type="paragraph" w:styleId="FootnoteText">
    <w:name w:val="footnote text"/>
    <w:basedOn w:val="Normal"/>
    <w:link w:val="FootnoteTextChar"/>
    <w:uiPriority w:val="99"/>
    <w:unhideWhenUsed/>
    <w:rsid w:val="00CE43AF"/>
    <w:pPr>
      <w:spacing w:after="0" w:line="240" w:lineRule="auto"/>
    </w:pPr>
    <w:rPr>
      <w:sz w:val="20"/>
      <w:szCs w:val="20"/>
    </w:rPr>
  </w:style>
  <w:style w:type="character" w:customStyle="1" w:styleId="FootnoteTextChar">
    <w:name w:val="Footnote Text Char"/>
    <w:basedOn w:val="DefaultParagraphFont"/>
    <w:link w:val="FootnoteText"/>
    <w:uiPriority w:val="99"/>
    <w:rsid w:val="00CE43AF"/>
    <w:rPr>
      <w:sz w:val="20"/>
      <w:szCs w:val="20"/>
    </w:rPr>
  </w:style>
  <w:style w:type="character" w:styleId="FootnoteReference">
    <w:name w:val="footnote reference"/>
    <w:basedOn w:val="DefaultParagraphFont"/>
    <w:uiPriority w:val="99"/>
    <w:unhideWhenUsed/>
    <w:rsid w:val="00CE43AF"/>
    <w:rPr>
      <w:vertAlign w:val="superscript"/>
    </w:rPr>
  </w:style>
  <w:style w:type="paragraph" w:styleId="Header">
    <w:name w:val="header"/>
    <w:basedOn w:val="Normal"/>
    <w:link w:val="HeaderChar"/>
    <w:uiPriority w:val="99"/>
    <w:unhideWhenUsed/>
    <w:rsid w:val="00CA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73"/>
  </w:style>
  <w:style w:type="paragraph" w:styleId="Footer">
    <w:name w:val="footer"/>
    <w:basedOn w:val="Normal"/>
    <w:link w:val="FooterChar"/>
    <w:uiPriority w:val="99"/>
    <w:unhideWhenUsed/>
    <w:rsid w:val="00CA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73"/>
  </w:style>
  <w:style w:type="character" w:customStyle="1" w:styleId="apple-converted-space">
    <w:name w:val="apple-converted-space"/>
    <w:basedOn w:val="DefaultParagraphFont"/>
    <w:rsid w:val="00206FA5"/>
  </w:style>
  <w:style w:type="paragraph" w:styleId="BalloonText">
    <w:name w:val="Balloon Text"/>
    <w:basedOn w:val="Normal"/>
    <w:link w:val="BalloonTextChar"/>
    <w:uiPriority w:val="99"/>
    <w:semiHidden/>
    <w:unhideWhenUsed/>
    <w:rsid w:val="00F67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30"/>
    <w:rPr>
      <w:rFonts w:ascii="Tahoma" w:hAnsi="Tahoma" w:cs="Tahoma"/>
      <w:sz w:val="16"/>
      <w:szCs w:val="16"/>
    </w:rPr>
  </w:style>
  <w:style w:type="paragraph" w:styleId="TOC1">
    <w:name w:val="toc 1"/>
    <w:basedOn w:val="Normal"/>
    <w:next w:val="Normal"/>
    <w:autoRedefine/>
    <w:uiPriority w:val="39"/>
    <w:unhideWhenUsed/>
    <w:rsid w:val="004C0076"/>
  </w:style>
  <w:style w:type="paragraph" w:styleId="TOC2">
    <w:name w:val="toc 2"/>
    <w:basedOn w:val="Normal"/>
    <w:next w:val="Normal"/>
    <w:autoRedefine/>
    <w:uiPriority w:val="39"/>
    <w:unhideWhenUsed/>
    <w:rsid w:val="004C0076"/>
    <w:pPr>
      <w:ind w:left="220"/>
    </w:pPr>
  </w:style>
  <w:style w:type="paragraph" w:styleId="TOC3">
    <w:name w:val="toc 3"/>
    <w:basedOn w:val="Normal"/>
    <w:next w:val="Normal"/>
    <w:autoRedefine/>
    <w:uiPriority w:val="39"/>
    <w:unhideWhenUsed/>
    <w:rsid w:val="004C0076"/>
    <w:pPr>
      <w:ind w:left="440"/>
    </w:pPr>
  </w:style>
  <w:style w:type="paragraph" w:styleId="TOC4">
    <w:name w:val="toc 4"/>
    <w:basedOn w:val="Normal"/>
    <w:next w:val="Normal"/>
    <w:autoRedefine/>
    <w:uiPriority w:val="39"/>
    <w:unhideWhenUsed/>
    <w:rsid w:val="004C0076"/>
    <w:pPr>
      <w:ind w:left="660"/>
    </w:pPr>
  </w:style>
  <w:style w:type="paragraph" w:styleId="TOC5">
    <w:name w:val="toc 5"/>
    <w:basedOn w:val="Normal"/>
    <w:next w:val="Normal"/>
    <w:autoRedefine/>
    <w:uiPriority w:val="39"/>
    <w:unhideWhenUsed/>
    <w:rsid w:val="004C0076"/>
    <w:pPr>
      <w:ind w:left="880"/>
    </w:pPr>
  </w:style>
  <w:style w:type="paragraph" w:styleId="TOC6">
    <w:name w:val="toc 6"/>
    <w:basedOn w:val="Normal"/>
    <w:next w:val="Normal"/>
    <w:autoRedefine/>
    <w:uiPriority w:val="39"/>
    <w:unhideWhenUsed/>
    <w:rsid w:val="004C0076"/>
    <w:pPr>
      <w:ind w:left="1100"/>
    </w:pPr>
  </w:style>
  <w:style w:type="paragraph" w:styleId="TOC7">
    <w:name w:val="toc 7"/>
    <w:basedOn w:val="Normal"/>
    <w:next w:val="Normal"/>
    <w:autoRedefine/>
    <w:uiPriority w:val="39"/>
    <w:unhideWhenUsed/>
    <w:rsid w:val="004C0076"/>
    <w:pPr>
      <w:ind w:left="1320"/>
    </w:pPr>
  </w:style>
  <w:style w:type="paragraph" w:styleId="TOC8">
    <w:name w:val="toc 8"/>
    <w:basedOn w:val="Normal"/>
    <w:next w:val="Normal"/>
    <w:autoRedefine/>
    <w:uiPriority w:val="39"/>
    <w:unhideWhenUsed/>
    <w:rsid w:val="004C0076"/>
    <w:pPr>
      <w:ind w:left="1540"/>
    </w:pPr>
  </w:style>
  <w:style w:type="paragraph" w:styleId="TOC9">
    <w:name w:val="toc 9"/>
    <w:basedOn w:val="Normal"/>
    <w:next w:val="Normal"/>
    <w:autoRedefine/>
    <w:uiPriority w:val="39"/>
    <w:unhideWhenUsed/>
    <w:rsid w:val="004C0076"/>
    <w:pPr>
      <w:ind w:left="1760"/>
    </w:pPr>
  </w:style>
  <w:style w:type="character" w:customStyle="1" w:styleId="Heading1Char">
    <w:name w:val="Heading 1 Char"/>
    <w:basedOn w:val="DefaultParagraphFont"/>
    <w:link w:val="Heading1"/>
    <w:uiPriority w:val="9"/>
    <w:rsid w:val="004C007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C00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0076"/>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A17349"/>
  </w:style>
  <w:style w:type="character" w:styleId="CommentReference">
    <w:name w:val="annotation reference"/>
    <w:basedOn w:val="DefaultParagraphFont"/>
    <w:uiPriority w:val="99"/>
    <w:semiHidden/>
    <w:unhideWhenUsed/>
    <w:rsid w:val="000C7C99"/>
    <w:rPr>
      <w:sz w:val="18"/>
      <w:szCs w:val="18"/>
    </w:rPr>
  </w:style>
  <w:style w:type="paragraph" w:styleId="CommentText">
    <w:name w:val="annotation text"/>
    <w:basedOn w:val="Normal"/>
    <w:link w:val="CommentTextChar"/>
    <w:uiPriority w:val="99"/>
    <w:semiHidden/>
    <w:unhideWhenUsed/>
    <w:rsid w:val="000C7C99"/>
    <w:pPr>
      <w:spacing w:line="240" w:lineRule="auto"/>
    </w:pPr>
    <w:rPr>
      <w:sz w:val="24"/>
      <w:szCs w:val="24"/>
    </w:rPr>
  </w:style>
  <w:style w:type="character" w:customStyle="1" w:styleId="CommentTextChar">
    <w:name w:val="Comment Text Char"/>
    <w:basedOn w:val="DefaultParagraphFont"/>
    <w:link w:val="CommentText"/>
    <w:uiPriority w:val="99"/>
    <w:semiHidden/>
    <w:rsid w:val="000C7C99"/>
    <w:rPr>
      <w:sz w:val="24"/>
      <w:szCs w:val="24"/>
    </w:rPr>
  </w:style>
  <w:style w:type="paragraph" w:styleId="CommentSubject">
    <w:name w:val="annotation subject"/>
    <w:basedOn w:val="CommentText"/>
    <w:next w:val="CommentText"/>
    <w:link w:val="CommentSubjectChar"/>
    <w:uiPriority w:val="99"/>
    <w:semiHidden/>
    <w:unhideWhenUsed/>
    <w:rsid w:val="000C7C99"/>
    <w:rPr>
      <w:b/>
      <w:bCs/>
      <w:sz w:val="20"/>
      <w:szCs w:val="20"/>
    </w:rPr>
  </w:style>
  <w:style w:type="character" w:customStyle="1" w:styleId="CommentSubjectChar">
    <w:name w:val="Comment Subject Char"/>
    <w:basedOn w:val="CommentTextChar"/>
    <w:link w:val="CommentSubject"/>
    <w:uiPriority w:val="99"/>
    <w:semiHidden/>
    <w:rsid w:val="000C7C99"/>
    <w:rPr>
      <w:b/>
      <w:bCs/>
      <w:sz w:val="20"/>
      <w:szCs w:val="20"/>
    </w:rPr>
  </w:style>
  <w:style w:type="paragraph" w:styleId="Revision">
    <w:name w:val="Revision"/>
    <w:hidden/>
    <w:uiPriority w:val="99"/>
    <w:semiHidden/>
    <w:rsid w:val="000C7C99"/>
    <w:pPr>
      <w:spacing w:after="0" w:line="240" w:lineRule="auto"/>
    </w:pPr>
  </w:style>
  <w:style w:type="paragraph" w:styleId="DocumentMap">
    <w:name w:val="Document Map"/>
    <w:basedOn w:val="Normal"/>
    <w:link w:val="DocumentMapChar"/>
    <w:uiPriority w:val="99"/>
    <w:semiHidden/>
    <w:unhideWhenUsed/>
    <w:rsid w:val="003D02AF"/>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3D02AF"/>
    <w:rPr>
      <w:rFonts w:ascii="Lucida Grande" w:hAnsi="Lucida Grande"/>
      <w:sz w:val="24"/>
      <w:szCs w:val="24"/>
    </w:rPr>
  </w:style>
  <w:style w:type="paragraph" w:styleId="NormalWeb">
    <w:name w:val="Normal (Web)"/>
    <w:basedOn w:val="Normal"/>
    <w:uiPriority w:val="99"/>
    <w:semiHidden/>
    <w:unhideWhenUsed/>
    <w:rsid w:val="003706B7"/>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3706B7"/>
    <w:rPr>
      <w:color w:val="0000FF" w:themeColor="hyperlink"/>
      <w:u w:val="single"/>
    </w:rPr>
  </w:style>
  <w:style w:type="paragraph" w:customStyle="1" w:styleId="Default">
    <w:name w:val="Default"/>
    <w:rsid w:val="003706B7"/>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33"/>
  </w:style>
  <w:style w:type="paragraph" w:styleId="Heading1">
    <w:name w:val="heading 1"/>
    <w:basedOn w:val="Normal"/>
    <w:next w:val="Normal"/>
    <w:link w:val="Heading1Char"/>
    <w:uiPriority w:val="9"/>
    <w:qFormat/>
    <w:rsid w:val="004C007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C00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00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2D33"/>
    <w:pPr>
      <w:ind w:left="720"/>
      <w:contextualSpacing/>
    </w:pPr>
  </w:style>
  <w:style w:type="paragraph" w:styleId="FootnoteText">
    <w:name w:val="footnote text"/>
    <w:basedOn w:val="Normal"/>
    <w:link w:val="FootnoteTextChar"/>
    <w:uiPriority w:val="99"/>
    <w:unhideWhenUsed/>
    <w:rsid w:val="00CE43AF"/>
    <w:pPr>
      <w:spacing w:after="0" w:line="240" w:lineRule="auto"/>
    </w:pPr>
    <w:rPr>
      <w:sz w:val="20"/>
      <w:szCs w:val="20"/>
    </w:rPr>
  </w:style>
  <w:style w:type="character" w:customStyle="1" w:styleId="FootnoteTextChar">
    <w:name w:val="Footnote Text Char"/>
    <w:basedOn w:val="DefaultParagraphFont"/>
    <w:link w:val="FootnoteText"/>
    <w:uiPriority w:val="99"/>
    <w:rsid w:val="00CE43AF"/>
    <w:rPr>
      <w:sz w:val="20"/>
      <w:szCs w:val="20"/>
    </w:rPr>
  </w:style>
  <w:style w:type="character" w:styleId="FootnoteReference">
    <w:name w:val="footnote reference"/>
    <w:basedOn w:val="DefaultParagraphFont"/>
    <w:uiPriority w:val="99"/>
    <w:unhideWhenUsed/>
    <w:rsid w:val="00CE43AF"/>
    <w:rPr>
      <w:vertAlign w:val="superscript"/>
    </w:rPr>
  </w:style>
  <w:style w:type="paragraph" w:styleId="Header">
    <w:name w:val="header"/>
    <w:basedOn w:val="Normal"/>
    <w:link w:val="HeaderChar"/>
    <w:uiPriority w:val="99"/>
    <w:unhideWhenUsed/>
    <w:rsid w:val="00CA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73"/>
  </w:style>
  <w:style w:type="paragraph" w:styleId="Footer">
    <w:name w:val="footer"/>
    <w:basedOn w:val="Normal"/>
    <w:link w:val="FooterChar"/>
    <w:uiPriority w:val="99"/>
    <w:unhideWhenUsed/>
    <w:rsid w:val="00CA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73"/>
  </w:style>
  <w:style w:type="character" w:customStyle="1" w:styleId="apple-converted-space">
    <w:name w:val="apple-converted-space"/>
    <w:basedOn w:val="DefaultParagraphFont"/>
    <w:rsid w:val="00206FA5"/>
  </w:style>
  <w:style w:type="paragraph" w:styleId="BalloonText">
    <w:name w:val="Balloon Text"/>
    <w:basedOn w:val="Normal"/>
    <w:link w:val="BalloonTextChar"/>
    <w:uiPriority w:val="99"/>
    <w:semiHidden/>
    <w:unhideWhenUsed/>
    <w:rsid w:val="00F67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30"/>
    <w:rPr>
      <w:rFonts w:ascii="Tahoma" w:hAnsi="Tahoma" w:cs="Tahoma"/>
      <w:sz w:val="16"/>
      <w:szCs w:val="16"/>
    </w:rPr>
  </w:style>
  <w:style w:type="paragraph" w:styleId="TOC1">
    <w:name w:val="toc 1"/>
    <w:basedOn w:val="Normal"/>
    <w:next w:val="Normal"/>
    <w:autoRedefine/>
    <w:uiPriority w:val="39"/>
    <w:unhideWhenUsed/>
    <w:rsid w:val="004C0076"/>
  </w:style>
  <w:style w:type="paragraph" w:styleId="TOC2">
    <w:name w:val="toc 2"/>
    <w:basedOn w:val="Normal"/>
    <w:next w:val="Normal"/>
    <w:autoRedefine/>
    <w:uiPriority w:val="39"/>
    <w:unhideWhenUsed/>
    <w:rsid w:val="004C0076"/>
    <w:pPr>
      <w:ind w:left="220"/>
    </w:pPr>
  </w:style>
  <w:style w:type="paragraph" w:styleId="TOC3">
    <w:name w:val="toc 3"/>
    <w:basedOn w:val="Normal"/>
    <w:next w:val="Normal"/>
    <w:autoRedefine/>
    <w:uiPriority w:val="39"/>
    <w:unhideWhenUsed/>
    <w:rsid w:val="004C0076"/>
    <w:pPr>
      <w:ind w:left="440"/>
    </w:pPr>
  </w:style>
  <w:style w:type="paragraph" w:styleId="TOC4">
    <w:name w:val="toc 4"/>
    <w:basedOn w:val="Normal"/>
    <w:next w:val="Normal"/>
    <w:autoRedefine/>
    <w:uiPriority w:val="39"/>
    <w:unhideWhenUsed/>
    <w:rsid w:val="004C0076"/>
    <w:pPr>
      <w:ind w:left="660"/>
    </w:pPr>
  </w:style>
  <w:style w:type="paragraph" w:styleId="TOC5">
    <w:name w:val="toc 5"/>
    <w:basedOn w:val="Normal"/>
    <w:next w:val="Normal"/>
    <w:autoRedefine/>
    <w:uiPriority w:val="39"/>
    <w:unhideWhenUsed/>
    <w:rsid w:val="004C0076"/>
    <w:pPr>
      <w:ind w:left="880"/>
    </w:pPr>
  </w:style>
  <w:style w:type="paragraph" w:styleId="TOC6">
    <w:name w:val="toc 6"/>
    <w:basedOn w:val="Normal"/>
    <w:next w:val="Normal"/>
    <w:autoRedefine/>
    <w:uiPriority w:val="39"/>
    <w:unhideWhenUsed/>
    <w:rsid w:val="004C0076"/>
    <w:pPr>
      <w:ind w:left="1100"/>
    </w:pPr>
  </w:style>
  <w:style w:type="paragraph" w:styleId="TOC7">
    <w:name w:val="toc 7"/>
    <w:basedOn w:val="Normal"/>
    <w:next w:val="Normal"/>
    <w:autoRedefine/>
    <w:uiPriority w:val="39"/>
    <w:unhideWhenUsed/>
    <w:rsid w:val="004C0076"/>
    <w:pPr>
      <w:ind w:left="1320"/>
    </w:pPr>
  </w:style>
  <w:style w:type="paragraph" w:styleId="TOC8">
    <w:name w:val="toc 8"/>
    <w:basedOn w:val="Normal"/>
    <w:next w:val="Normal"/>
    <w:autoRedefine/>
    <w:uiPriority w:val="39"/>
    <w:unhideWhenUsed/>
    <w:rsid w:val="004C0076"/>
    <w:pPr>
      <w:ind w:left="1540"/>
    </w:pPr>
  </w:style>
  <w:style w:type="paragraph" w:styleId="TOC9">
    <w:name w:val="toc 9"/>
    <w:basedOn w:val="Normal"/>
    <w:next w:val="Normal"/>
    <w:autoRedefine/>
    <w:uiPriority w:val="39"/>
    <w:unhideWhenUsed/>
    <w:rsid w:val="004C0076"/>
    <w:pPr>
      <w:ind w:left="1760"/>
    </w:pPr>
  </w:style>
  <w:style w:type="character" w:customStyle="1" w:styleId="Heading1Char">
    <w:name w:val="Heading 1 Char"/>
    <w:basedOn w:val="DefaultParagraphFont"/>
    <w:link w:val="Heading1"/>
    <w:uiPriority w:val="9"/>
    <w:rsid w:val="004C007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C00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0076"/>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A17349"/>
  </w:style>
  <w:style w:type="character" w:styleId="CommentReference">
    <w:name w:val="annotation reference"/>
    <w:basedOn w:val="DefaultParagraphFont"/>
    <w:uiPriority w:val="99"/>
    <w:semiHidden/>
    <w:unhideWhenUsed/>
    <w:rsid w:val="000C7C99"/>
    <w:rPr>
      <w:sz w:val="18"/>
      <w:szCs w:val="18"/>
    </w:rPr>
  </w:style>
  <w:style w:type="paragraph" w:styleId="CommentText">
    <w:name w:val="annotation text"/>
    <w:basedOn w:val="Normal"/>
    <w:link w:val="CommentTextChar"/>
    <w:uiPriority w:val="99"/>
    <w:semiHidden/>
    <w:unhideWhenUsed/>
    <w:rsid w:val="000C7C99"/>
    <w:pPr>
      <w:spacing w:line="240" w:lineRule="auto"/>
    </w:pPr>
    <w:rPr>
      <w:sz w:val="24"/>
      <w:szCs w:val="24"/>
    </w:rPr>
  </w:style>
  <w:style w:type="character" w:customStyle="1" w:styleId="CommentTextChar">
    <w:name w:val="Comment Text Char"/>
    <w:basedOn w:val="DefaultParagraphFont"/>
    <w:link w:val="CommentText"/>
    <w:uiPriority w:val="99"/>
    <w:semiHidden/>
    <w:rsid w:val="000C7C99"/>
    <w:rPr>
      <w:sz w:val="24"/>
      <w:szCs w:val="24"/>
    </w:rPr>
  </w:style>
  <w:style w:type="paragraph" w:styleId="CommentSubject">
    <w:name w:val="annotation subject"/>
    <w:basedOn w:val="CommentText"/>
    <w:next w:val="CommentText"/>
    <w:link w:val="CommentSubjectChar"/>
    <w:uiPriority w:val="99"/>
    <w:semiHidden/>
    <w:unhideWhenUsed/>
    <w:rsid w:val="000C7C99"/>
    <w:rPr>
      <w:b/>
      <w:bCs/>
      <w:sz w:val="20"/>
      <w:szCs w:val="20"/>
    </w:rPr>
  </w:style>
  <w:style w:type="character" w:customStyle="1" w:styleId="CommentSubjectChar">
    <w:name w:val="Comment Subject Char"/>
    <w:basedOn w:val="CommentTextChar"/>
    <w:link w:val="CommentSubject"/>
    <w:uiPriority w:val="99"/>
    <w:semiHidden/>
    <w:rsid w:val="000C7C99"/>
    <w:rPr>
      <w:b/>
      <w:bCs/>
      <w:sz w:val="20"/>
      <w:szCs w:val="20"/>
    </w:rPr>
  </w:style>
  <w:style w:type="paragraph" w:styleId="Revision">
    <w:name w:val="Revision"/>
    <w:hidden/>
    <w:uiPriority w:val="99"/>
    <w:semiHidden/>
    <w:rsid w:val="000C7C99"/>
    <w:pPr>
      <w:spacing w:after="0" w:line="240" w:lineRule="auto"/>
    </w:pPr>
  </w:style>
  <w:style w:type="paragraph" w:styleId="DocumentMap">
    <w:name w:val="Document Map"/>
    <w:basedOn w:val="Normal"/>
    <w:link w:val="DocumentMapChar"/>
    <w:uiPriority w:val="99"/>
    <w:semiHidden/>
    <w:unhideWhenUsed/>
    <w:rsid w:val="003D02AF"/>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3D02AF"/>
    <w:rPr>
      <w:rFonts w:ascii="Lucida Grande" w:hAnsi="Lucida Grande"/>
      <w:sz w:val="24"/>
      <w:szCs w:val="24"/>
    </w:rPr>
  </w:style>
  <w:style w:type="paragraph" w:styleId="NormalWeb">
    <w:name w:val="Normal (Web)"/>
    <w:basedOn w:val="Normal"/>
    <w:uiPriority w:val="99"/>
    <w:semiHidden/>
    <w:unhideWhenUsed/>
    <w:rsid w:val="003706B7"/>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3706B7"/>
    <w:rPr>
      <w:color w:val="0000FF" w:themeColor="hyperlink"/>
      <w:u w:val="single"/>
    </w:rPr>
  </w:style>
  <w:style w:type="paragraph" w:customStyle="1" w:styleId="Default">
    <w:name w:val="Default"/>
    <w:rsid w:val="003706B7"/>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2552">
      <w:bodyDiv w:val="1"/>
      <w:marLeft w:val="0"/>
      <w:marRight w:val="0"/>
      <w:marTop w:val="0"/>
      <w:marBottom w:val="0"/>
      <w:divBdr>
        <w:top w:val="none" w:sz="0" w:space="0" w:color="auto"/>
        <w:left w:val="none" w:sz="0" w:space="0" w:color="auto"/>
        <w:bottom w:val="none" w:sz="0" w:space="0" w:color="auto"/>
        <w:right w:val="none" w:sz="0" w:space="0" w:color="auto"/>
      </w:divBdr>
      <w:divsChild>
        <w:div w:id="2117485290">
          <w:marLeft w:val="0"/>
          <w:marRight w:val="0"/>
          <w:marTop w:val="0"/>
          <w:marBottom w:val="0"/>
          <w:divBdr>
            <w:top w:val="none" w:sz="0" w:space="0" w:color="auto"/>
            <w:left w:val="none" w:sz="0" w:space="0" w:color="auto"/>
            <w:bottom w:val="none" w:sz="0" w:space="0" w:color="auto"/>
            <w:right w:val="none" w:sz="0" w:space="0" w:color="auto"/>
          </w:divBdr>
        </w:div>
      </w:divsChild>
    </w:div>
    <w:div w:id="1842701999">
      <w:bodyDiv w:val="1"/>
      <w:marLeft w:val="0"/>
      <w:marRight w:val="0"/>
      <w:marTop w:val="0"/>
      <w:marBottom w:val="0"/>
      <w:divBdr>
        <w:top w:val="none" w:sz="0" w:space="0" w:color="auto"/>
        <w:left w:val="none" w:sz="0" w:space="0" w:color="auto"/>
        <w:bottom w:val="none" w:sz="0" w:space="0" w:color="auto"/>
        <w:right w:val="none" w:sz="0" w:space="0" w:color="auto"/>
      </w:divBdr>
      <w:divsChild>
        <w:div w:id="806822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jsatterwhite@aep.com" TargetMode="External"/><Relationship Id="rId18" Type="http://schemas.openxmlformats.org/officeDocument/2006/relationships/hyperlink" Target="mailto:gary.a.jeffries@dom.com" TargetMode="External"/><Relationship Id="rId26" Type="http://schemas.openxmlformats.org/officeDocument/2006/relationships/hyperlink" Target="mailto:gpoulos@enernoc.com" TargetMode="External"/><Relationship Id="rId3" Type="http://schemas.openxmlformats.org/officeDocument/2006/relationships/styles" Target="styles.xml"/><Relationship Id="rId21" Type="http://schemas.openxmlformats.org/officeDocument/2006/relationships/hyperlink" Target="mailto:cynthia.brady@constellation.com"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mailto:werner.margard@puc.state.oh.us" TargetMode="External"/><Relationship Id="rId25" Type="http://schemas.openxmlformats.org/officeDocument/2006/relationships/hyperlink" Target="mailto:plee@oslsa.org" TargetMode="External"/><Relationship Id="rId2" Type="http://schemas.openxmlformats.org/officeDocument/2006/relationships/numbering" Target="numbering.xml"/><Relationship Id="rId16" Type="http://schemas.openxmlformats.org/officeDocument/2006/relationships/hyperlink" Target="mailto:dborchers@bricker.com" TargetMode="External"/><Relationship Id="rId20" Type="http://schemas.openxmlformats.org/officeDocument/2006/relationships/hyperlink" Target="mailto:david.fein@exeloncorp.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mailto:trent@theOEC.org" TargetMode="External"/><Relationship Id="rId5" Type="http://schemas.openxmlformats.org/officeDocument/2006/relationships/settings" Target="settings.xml"/><Relationship Id="rId15" Type="http://schemas.openxmlformats.org/officeDocument/2006/relationships/hyperlink" Target="mailto:ricks@ohanet.org" TargetMode="External"/><Relationship Id="rId23" Type="http://schemas.openxmlformats.org/officeDocument/2006/relationships/hyperlink" Target="mailto:cloucas@ohiopartners.org" TargetMode="External"/><Relationship Id="rId28" Type="http://schemas.openxmlformats.org/officeDocument/2006/relationships/hyperlink" Target="mailto:schmidt@sppgrp.com" TargetMode="External"/><Relationship Id="rId10" Type="http://schemas.openxmlformats.org/officeDocument/2006/relationships/footer" Target="footer2.xml"/><Relationship Id="rId19" Type="http://schemas.openxmlformats.org/officeDocument/2006/relationships/hyperlink" Target="mailto:mohler@carpenterlipps.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dconway@porterwright.com" TargetMode="External"/><Relationship Id="rId22" Type="http://schemas.openxmlformats.org/officeDocument/2006/relationships/hyperlink" Target="mailto:Lael.Campbell@constellation.com" TargetMode="External"/><Relationship Id="rId27" Type="http://schemas.openxmlformats.org/officeDocument/2006/relationships/hyperlink" Target="mailto:tshadrick@spilmanlaw.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4564-22C8-43CE-A76D-EB1D495E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6499</Words>
  <Characters>37046</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IMAGE</cp:lastModifiedBy>
  <cp:revision>2</cp:revision>
  <cp:lastPrinted>2014-07-23T19:29:00Z</cp:lastPrinted>
  <dcterms:created xsi:type="dcterms:W3CDTF">2014-07-23T19:58:00Z</dcterms:created>
  <dcterms:modified xsi:type="dcterms:W3CDTF">2014-07-23T19:58:00Z</dcterms:modified>
</cp:coreProperties>
</file>