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CC312" w14:textId="7CE0C3F0" w:rsidR="00CE049E" w:rsidRPr="00853C7F" w:rsidRDefault="00CE049E" w:rsidP="00272F16">
      <w:pPr>
        <w:suppressLineNumbers/>
        <w:rPr>
          <w:rFonts w:ascii="Arial" w:hAnsi="Arial" w:cs="Arial"/>
          <w:sz w:val="24"/>
          <w:szCs w:val="24"/>
        </w:rPr>
      </w:pPr>
    </w:p>
    <w:p w14:paraId="462E02A1" w14:textId="77777777" w:rsidR="002A0067" w:rsidRPr="009D71F6" w:rsidRDefault="002A0067" w:rsidP="002A0067">
      <w:pPr>
        <w:pStyle w:val="Title"/>
        <w:widowControl w:val="0"/>
        <w:rPr>
          <w:rFonts w:ascii="Arial" w:hAnsi="Arial" w:cs="Arial"/>
          <w:szCs w:val="24"/>
        </w:rPr>
      </w:pPr>
      <w:r w:rsidRPr="009D71F6">
        <w:rPr>
          <w:rFonts w:ascii="Arial" w:hAnsi="Arial" w:cs="Arial"/>
          <w:szCs w:val="24"/>
        </w:rPr>
        <w:t>BEFORE</w:t>
      </w:r>
    </w:p>
    <w:p w14:paraId="6E27BD64" w14:textId="77777777" w:rsidR="002A0067" w:rsidRPr="009D71F6" w:rsidRDefault="002A0067" w:rsidP="002A0067">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2A0067" w:rsidRPr="009D71F6" w14:paraId="6CAED4C4" w14:textId="77777777" w:rsidTr="00294E53">
        <w:trPr>
          <w:trHeight w:val="873"/>
          <w:jc w:val="center"/>
        </w:trPr>
        <w:tc>
          <w:tcPr>
            <w:tcW w:w="4739" w:type="dxa"/>
          </w:tcPr>
          <w:p w14:paraId="05999C8B" w14:textId="77777777" w:rsidR="002A0067" w:rsidRPr="00542A3B" w:rsidRDefault="002A0067" w:rsidP="00294E5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In the Matter of the Application of Ohio</w:t>
            </w:r>
          </w:p>
          <w:p w14:paraId="711733AB" w14:textId="77777777" w:rsidR="002A0067" w:rsidRPr="00542A3B" w:rsidRDefault="002A0067" w:rsidP="00294E5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The Cleveland Electric</w:t>
            </w:r>
          </w:p>
          <w:p w14:paraId="222629A6" w14:textId="77777777" w:rsidR="002A0067" w:rsidRPr="00542A3B" w:rsidRDefault="002A0067" w:rsidP="00294E5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Illuminating Company and The Toledo</w:t>
            </w:r>
          </w:p>
          <w:p w14:paraId="2D1888D1" w14:textId="77777777" w:rsidR="002A0067" w:rsidRPr="00542A3B" w:rsidRDefault="002A0067" w:rsidP="00294E5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for Authority to Provide</w:t>
            </w:r>
          </w:p>
          <w:p w14:paraId="214586A8" w14:textId="77777777" w:rsidR="002A0067" w:rsidRPr="009D71F6" w:rsidRDefault="002A0067" w:rsidP="00294E5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for a Standard</w:t>
            </w:r>
            <w:r>
              <w:rPr>
                <w:rFonts w:ascii="Arial" w:hAnsi="Arial" w:cs="Arial"/>
                <w:sz w:val="24"/>
                <w:szCs w:val="24"/>
              </w:rPr>
              <w:t xml:space="preserve"> Service Offer Pursuant to R.C. </w:t>
            </w:r>
            <w:r w:rsidRPr="00542A3B">
              <w:rPr>
                <w:rFonts w:ascii="Arial" w:hAnsi="Arial" w:cs="Arial"/>
                <w:sz w:val="24"/>
                <w:szCs w:val="24"/>
              </w:rPr>
              <w:t>4928.143 in t</w:t>
            </w:r>
            <w:r>
              <w:rPr>
                <w:rFonts w:ascii="Arial" w:hAnsi="Arial" w:cs="Arial"/>
                <w:sz w:val="24"/>
                <w:szCs w:val="24"/>
              </w:rPr>
              <w:t xml:space="preserve">he Form of an Electric Security </w:t>
            </w:r>
            <w:r w:rsidRPr="00542A3B">
              <w:rPr>
                <w:rFonts w:ascii="Arial" w:hAnsi="Arial" w:cs="Arial"/>
                <w:sz w:val="24"/>
                <w:szCs w:val="24"/>
              </w:rPr>
              <w:t>Plan</w:t>
            </w:r>
          </w:p>
        </w:tc>
        <w:tc>
          <w:tcPr>
            <w:tcW w:w="630" w:type="dxa"/>
          </w:tcPr>
          <w:p w14:paraId="034B8E83" w14:textId="77777777" w:rsidR="002A0067" w:rsidRPr="009D71F6" w:rsidRDefault="002A0067" w:rsidP="00294E5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04A6E2E7" w14:textId="77777777" w:rsidR="002A0067" w:rsidRPr="009D71F6" w:rsidRDefault="002A0067" w:rsidP="00294E5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115B6AF3" w14:textId="77777777" w:rsidR="002A0067" w:rsidRPr="009D71F6" w:rsidRDefault="002A0067" w:rsidP="00294E5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B22AB22" w14:textId="77777777" w:rsidR="002A0067" w:rsidRPr="009D71F6" w:rsidRDefault="002A0067" w:rsidP="00294E5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C0C3F23" w14:textId="77777777" w:rsidR="002A0067" w:rsidRDefault="002A0067" w:rsidP="00294E53">
            <w:pPr>
              <w:widowControl w:val="0"/>
              <w:spacing w:after="0" w:line="240" w:lineRule="auto"/>
              <w:jc w:val="center"/>
              <w:rPr>
                <w:rFonts w:ascii="Arial" w:hAnsi="Arial" w:cs="Arial"/>
                <w:sz w:val="24"/>
                <w:szCs w:val="24"/>
              </w:rPr>
            </w:pPr>
            <w:r>
              <w:rPr>
                <w:rFonts w:ascii="Arial" w:hAnsi="Arial" w:cs="Arial"/>
                <w:sz w:val="24"/>
                <w:szCs w:val="24"/>
              </w:rPr>
              <w:t>)</w:t>
            </w:r>
          </w:p>
          <w:p w14:paraId="7CDF1F37" w14:textId="77777777" w:rsidR="002A0067" w:rsidRDefault="002A0067" w:rsidP="00294E53">
            <w:pPr>
              <w:widowControl w:val="0"/>
              <w:spacing w:after="0" w:line="240" w:lineRule="auto"/>
              <w:jc w:val="center"/>
              <w:rPr>
                <w:rFonts w:ascii="Arial" w:hAnsi="Arial" w:cs="Arial"/>
                <w:sz w:val="24"/>
                <w:szCs w:val="24"/>
              </w:rPr>
            </w:pPr>
            <w:r>
              <w:rPr>
                <w:rFonts w:ascii="Arial" w:hAnsi="Arial" w:cs="Arial"/>
                <w:sz w:val="24"/>
                <w:szCs w:val="24"/>
              </w:rPr>
              <w:t>)</w:t>
            </w:r>
          </w:p>
          <w:p w14:paraId="16BD8AC7" w14:textId="77777777" w:rsidR="002A0067" w:rsidRDefault="002A0067" w:rsidP="00294E53">
            <w:pPr>
              <w:widowControl w:val="0"/>
              <w:spacing w:after="0" w:line="240" w:lineRule="auto"/>
              <w:jc w:val="center"/>
              <w:rPr>
                <w:rFonts w:ascii="Arial" w:hAnsi="Arial" w:cs="Arial"/>
                <w:sz w:val="24"/>
                <w:szCs w:val="24"/>
              </w:rPr>
            </w:pPr>
            <w:r>
              <w:rPr>
                <w:rFonts w:ascii="Arial" w:hAnsi="Arial" w:cs="Arial"/>
                <w:sz w:val="24"/>
                <w:szCs w:val="24"/>
              </w:rPr>
              <w:t>)</w:t>
            </w:r>
          </w:p>
          <w:p w14:paraId="0081A945" w14:textId="77777777" w:rsidR="002A0067" w:rsidRPr="009D71F6" w:rsidRDefault="002A0067" w:rsidP="00294E53">
            <w:pPr>
              <w:widowControl w:val="0"/>
              <w:spacing w:after="0" w:line="240" w:lineRule="auto"/>
              <w:rPr>
                <w:rFonts w:ascii="Arial" w:hAnsi="Arial" w:cs="Arial"/>
                <w:sz w:val="24"/>
                <w:szCs w:val="24"/>
              </w:rPr>
            </w:pPr>
          </w:p>
        </w:tc>
        <w:tc>
          <w:tcPr>
            <w:tcW w:w="3928" w:type="dxa"/>
          </w:tcPr>
          <w:p w14:paraId="09477FA8" w14:textId="77777777" w:rsidR="002A0067" w:rsidRPr="009D71F6" w:rsidRDefault="002A0067" w:rsidP="00294E53">
            <w:pPr>
              <w:widowControl w:val="0"/>
              <w:spacing w:after="0" w:line="240" w:lineRule="auto"/>
              <w:rPr>
                <w:rFonts w:ascii="Arial" w:hAnsi="Arial" w:cs="Arial"/>
                <w:sz w:val="24"/>
                <w:szCs w:val="24"/>
              </w:rPr>
            </w:pPr>
          </w:p>
          <w:p w14:paraId="16F8FD5E" w14:textId="77777777" w:rsidR="002A0067" w:rsidRPr="009D71F6" w:rsidRDefault="002A0067" w:rsidP="00294E53">
            <w:pPr>
              <w:widowControl w:val="0"/>
              <w:spacing w:after="0" w:line="240" w:lineRule="auto"/>
              <w:rPr>
                <w:rFonts w:ascii="Arial" w:hAnsi="Arial" w:cs="Arial"/>
                <w:sz w:val="24"/>
                <w:szCs w:val="24"/>
              </w:rPr>
            </w:pPr>
          </w:p>
          <w:p w14:paraId="691CBA01" w14:textId="77777777" w:rsidR="002A0067" w:rsidRPr="009D71F6" w:rsidRDefault="002A0067" w:rsidP="00294E53">
            <w:pPr>
              <w:widowControl w:val="0"/>
              <w:spacing w:after="0" w:line="240" w:lineRule="auto"/>
              <w:rPr>
                <w:rFonts w:ascii="Arial" w:hAnsi="Arial" w:cs="Arial"/>
                <w:sz w:val="24"/>
                <w:szCs w:val="24"/>
              </w:rPr>
            </w:pPr>
            <w:r>
              <w:rPr>
                <w:rFonts w:ascii="Arial" w:hAnsi="Arial" w:cs="Arial"/>
                <w:sz w:val="24"/>
                <w:szCs w:val="24"/>
              </w:rPr>
              <w:t>Case No. 14-1297-EL-SSO</w:t>
            </w:r>
          </w:p>
          <w:p w14:paraId="0E189910" w14:textId="77777777" w:rsidR="002A0067" w:rsidRPr="009D71F6" w:rsidRDefault="002A0067" w:rsidP="00294E53">
            <w:pPr>
              <w:widowControl w:val="0"/>
              <w:spacing w:after="0" w:line="240" w:lineRule="auto"/>
              <w:rPr>
                <w:rFonts w:ascii="Arial" w:hAnsi="Arial" w:cs="Arial"/>
                <w:sz w:val="24"/>
                <w:szCs w:val="24"/>
              </w:rPr>
            </w:pPr>
          </w:p>
          <w:p w14:paraId="60B4AAC4" w14:textId="77777777" w:rsidR="002A0067" w:rsidRDefault="002A0067" w:rsidP="00294E53">
            <w:pPr>
              <w:widowControl w:val="0"/>
              <w:spacing w:after="0" w:line="240" w:lineRule="auto"/>
              <w:rPr>
                <w:rFonts w:ascii="Arial" w:hAnsi="Arial" w:cs="Arial"/>
                <w:sz w:val="24"/>
                <w:szCs w:val="24"/>
              </w:rPr>
            </w:pPr>
          </w:p>
          <w:p w14:paraId="0E0804A3" w14:textId="77777777" w:rsidR="002A0067" w:rsidRDefault="002A0067" w:rsidP="00294E53">
            <w:pPr>
              <w:widowControl w:val="0"/>
              <w:spacing w:after="0" w:line="240" w:lineRule="auto"/>
              <w:rPr>
                <w:rFonts w:ascii="Arial" w:hAnsi="Arial" w:cs="Arial"/>
                <w:sz w:val="24"/>
                <w:szCs w:val="24"/>
              </w:rPr>
            </w:pPr>
          </w:p>
          <w:p w14:paraId="64A6961D" w14:textId="77777777" w:rsidR="002A0067" w:rsidRDefault="002A0067" w:rsidP="00294E53">
            <w:pPr>
              <w:widowControl w:val="0"/>
              <w:spacing w:after="0" w:line="240" w:lineRule="auto"/>
              <w:rPr>
                <w:rFonts w:ascii="Arial" w:hAnsi="Arial" w:cs="Arial"/>
                <w:sz w:val="24"/>
                <w:szCs w:val="24"/>
              </w:rPr>
            </w:pPr>
          </w:p>
          <w:p w14:paraId="65D9B983" w14:textId="77777777" w:rsidR="002A0067" w:rsidRPr="009D71F6" w:rsidRDefault="002A0067" w:rsidP="00294E53">
            <w:pPr>
              <w:widowControl w:val="0"/>
              <w:spacing w:after="0" w:line="240" w:lineRule="auto"/>
              <w:rPr>
                <w:rFonts w:ascii="Arial" w:hAnsi="Arial" w:cs="Arial"/>
                <w:sz w:val="24"/>
                <w:szCs w:val="24"/>
              </w:rPr>
            </w:pPr>
          </w:p>
        </w:tc>
      </w:tr>
    </w:tbl>
    <w:p w14:paraId="2F767A21" w14:textId="77777777" w:rsidR="00B91142" w:rsidRPr="00853C7F" w:rsidRDefault="00B91142" w:rsidP="00B91142">
      <w:pPr>
        <w:widowControl w:val="0"/>
        <w:suppressLineNumbers/>
        <w:overflowPunct w:val="0"/>
        <w:autoSpaceDE w:val="0"/>
        <w:autoSpaceDN w:val="0"/>
        <w:adjustRightInd w:val="0"/>
        <w:spacing w:after="0" w:line="240" w:lineRule="auto"/>
        <w:rPr>
          <w:rFonts w:ascii="Arial" w:eastAsia="Times New Roman" w:hAnsi="Arial" w:cs="Arial"/>
          <w:kern w:val="28"/>
          <w:sz w:val="24"/>
          <w:szCs w:val="24"/>
        </w:rPr>
      </w:pPr>
    </w:p>
    <w:p w14:paraId="6F380792" w14:textId="77777777" w:rsidR="00B91142" w:rsidRPr="00853C7F" w:rsidRDefault="00B91142" w:rsidP="00B91142">
      <w:pPr>
        <w:suppressLineNumbers/>
        <w:jc w:val="center"/>
        <w:rPr>
          <w:rFonts w:ascii="Arial" w:hAnsi="Arial" w:cs="Arial"/>
          <w:b/>
          <w:bCs/>
          <w:sz w:val="24"/>
          <w:szCs w:val="24"/>
        </w:rPr>
      </w:pPr>
      <w:r w:rsidRPr="00853C7F">
        <w:rPr>
          <w:rFonts w:ascii="Arial" w:hAnsi="Arial" w:cs="Arial"/>
          <w:b/>
          <w:bCs/>
          <w:sz w:val="24"/>
          <w:szCs w:val="24"/>
        </w:rPr>
        <w:t>______________________________________</w:t>
      </w:r>
    </w:p>
    <w:p w14:paraId="53876619" w14:textId="77777777" w:rsidR="00B91142" w:rsidRPr="00853C7F" w:rsidRDefault="00B91142" w:rsidP="00B91142">
      <w:pPr>
        <w:suppressLineNumbers/>
        <w:jc w:val="center"/>
        <w:rPr>
          <w:rFonts w:ascii="Arial" w:hAnsi="Arial" w:cs="Arial"/>
          <w:b/>
          <w:bCs/>
          <w:sz w:val="24"/>
          <w:szCs w:val="24"/>
        </w:rPr>
      </w:pPr>
    </w:p>
    <w:p w14:paraId="0C64A2E1" w14:textId="20F02524" w:rsidR="00B91142" w:rsidRDefault="00ED2C93" w:rsidP="00B91142">
      <w:pPr>
        <w:suppressLineNumbers/>
        <w:jc w:val="center"/>
        <w:rPr>
          <w:rFonts w:ascii="Arial" w:hAnsi="Arial" w:cs="Arial"/>
          <w:b/>
          <w:bCs/>
          <w:sz w:val="24"/>
          <w:szCs w:val="24"/>
        </w:rPr>
      </w:pPr>
      <w:r>
        <w:rPr>
          <w:rFonts w:ascii="Arial" w:hAnsi="Arial" w:cs="Arial"/>
          <w:b/>
          <w:bCs/>
          <w:sz w:val="24"/>
          <w:szCs w:val="24"/>
        </w:rPr>
        <w:t xml:space="preserve"> </w:t>
      </w:r>
      <w:r w:rsidR="00B91142" w:rsidRPr="00853C7F">
        <w:rPr>
          <w:rFonts w:ascii="Arial" w:hAnsi="Arial" w:cs="Arial"/>
          <w:b/>
          <w:bCs/>
          <w:sz w:val="24"/>
          <w:szCs w:val="24"/>
        </w:rPr>
        <w:t>DIRECT TESTIMONY OF</w:t>
      </w:r>
      <w:r w:rsidR="00901F59">
        <w:rPr>
          <w:rFonts w:ascii="Arial" w:hAnsi="Arial" w:cs="Arial"/>
          <w:b/>
          <w:bCs/>
          <w:sz w:val="24"/>
          <w:szCs w:val="24"/>
        </w:rPr>
        <w:t xml:space="preserve"> JOSEPH HAUGEN</w:t>
      </w:r>
    </w:p>
    <w:p w14:paraId="0BC94465" w14:textId="77777777" w:rsidR="00B91142" w:rsidRPr="00853C7F" w:rsidRDefault="00B91142" w:rsidP="00B91142">
      <w:pPr>
        <w:suppressLineNumbers/>
        <w:jc w:val="center"/>
        <w:rPr>
          <w:rFonts w:ascii="Arial" w:hAnsi="Arial" w:cs="Arial"/>
          <w:b/>
          <w:bCs/>
          <w:sz w:val="24"/>
          <w:szCs w:val="24"/>
        </w:rPr>
      </w:pPr>
      <w:r w:rsidRPr="00853C7F">
        <w:rPr>
          <w:rFonts w:ascii="Arial" w:hAnsi="Arial" w:cs="Arial"/>
          <w:b/>
          <w:bCs/>
          <w:sz w:val="24"/>
          <w:szCs w:val="24"/>
        </w:rPr>
        <w:t>______________________________________</w:t>
      </w:r>
    </w:p>
    <w:p w14:paraId="43518213" w14:textId="77777777" w:rsidR="00B91142" w:rsidRPr="00853C7F" w:rsidRDefault="00B91142" w:rsidP="00B91142">
      <w:pPr>
        <w:suppressLineNumbers/>
        <w:jc w:val="center"/>
        <w:rPr>
          <w:rFonts w:ascii="Arial" w:hAnsi="Arial" w:cs="Arial"/>
          <w:b/>
          <w:bCs/>
          <w:sz w:val="24"/>
          <w:szCs w:val="24"/>
        </w:rPr>
      </w:pPr>
    </w:p>
    <w:p w14:paraId="28F7F343" w14:textId="77777777" w:rsidR="00B91142" w:rsidRPr="00853C7F" w:rsidRDefault="00B91142" w:rsidP="00B91142">
      <w:pPr>
        <w:suppressLineNumbers/>
        <w:jc w:val="center"/>
        <w:rPr>
          <w:rFonts w:ascii="Arial" w:hAnsi="Arial" w:cs="Arial"/>
          <w:bCs/>
          <w:sz w:val="24"/>
          <w:szCs w:val="24"/>
        </w:rPr>
      </w:pPr>
      <w:r w:rsidRPr="00853C7F">
        <w:rPr>
          <w:rFonts w:ascii="Arial" w:hAnsi="Arial" w:cs="Arial"/>
          <w:bCs/>
          <w:sz w:val="24"/>
          <w:szCs w:val="24"/>
        </w:rPr>
        <w:t xml:space="preserve">On behalf of </w:t>
      </w:r>
      <w:r w:rsidRPr="00853C7F">
        <w:rPr>
          <w:rFonts w:ascii="Arial" w:hAnsi="Arial" w:cs="Arial"/>
          <w:sz w:val="24"/>
          <w:szCs w:val="24"/>
        </w:rPr>
        <w:t>Interstate Gas Supply, Inc.</w:t>
      </w:r>
    </w:p>
    <w:p w14:paraId="4B3C1B72" w14:textId="77777777" w:rsidR="00B91142" w:rsidRPr="00853C7F" w:rsidRDefault="00B91142" w:rsidP="00B91142">
      <w:pPr>
        <w:suppressLineNumbers/>
        <w:rPr>
          <w:rFonts w:ascii="Arial" w:hAnsi="Arial" w:cs="Arial"/>
          <w:sz w:val="24"/>
          <w:szCs w:val="24"/>
        </w:rPr>
      </w:pPr>
      <w:r w:rsidRPr="00853C7F">
        <w:rPr>
          <w:rFonts w:ascii="Arial" w:hAnsi="Arial" w:cs="Arial"/>
          <w:sz w:val="24"/>
          <w:szCs w:val="24"/>
        </w:rPr>
        <w:br w:type="page"/>
      </w:r>
    </w:p>
    <w:p w14:paraId="7DC358A8" w14:textId="77777777" w:rsidR="009A5C06" w:rsidRDefault="009A5C06" w:rsidP="00272F16">
      <w:pPr>
        <w:widowControl w:val="0"/>
        <w:suppressLineNumbers/>
        <w:overflowPunct w:val="0"/>
        <w:autoSpaceDE w:val="0"/>
        <w:autoSpaceDN w:val="0"/>
        <w:adjustRightInd w:val="0"/>
        <w:spacing w:after="0" w:line="240" w:lineRule="auto"/>
        <w:rPr>
          <w:rFonts w:ascii="Arial" w:eastAsia="Times New Roman" w:hAnsi="Arial" w:cs="Arial"/>
          <w:kern w:val="28"/>
          <w:sz w:val="24"/>
          <w:szCs w:val="24"/>
        </w:rPr>
        <w:sectPr w:rsidR="009A5C06" w:rsidSect="009A5C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14:paraId="1ADCC333" w14:textId="77777777" w:rsidR="00853C7F" w:rsidRPr="00853C7F" w:rsidRDefault="00853C7F" w:rsidP="00853C7F">
      <w:pPr>
        <w:spacing w:line="480" w:lineRule="auto"/>
        <w:rPr>
          <w:rFonts w:ascii="Arial" w:hAnsi="Arial" w:cs="Arial"/>
          <w:b/>
          <w:sz w:val="24"/>
          <w:szCs w:val="24"/>
          <w:u w:val="single"/>
        </w:rPr>
      </w:pPr>
      <w:r w:rsidRPr="00853C7F">
        <w:rPr>
          <w:rFonts w:ascii="Arial" w:hAnsi="Arial" w:cs="Arial"/>
          <w:b/>
          <w:sz w:val="24"/>
          <w:szCs w:val="24"/>
        </w:rPr>
        <w:lastRenderedPageBreak/>
        <w:t>I.</w:t>
      </w:r>
      <w:r w:rsidRPr="00853C7F">
        <w:rPr>
          <w:rFonts w:ascii="Arial" w:hAnsi="Arial" w:cs="Arial"/>
          <w:b/>
          <w:sz w:val="24"/>
          <w:szCs w:val="24"/>
        </w:rPr>
        <w:tab/>
      </w:r>
      <w:r w:rsidRPr="00853C7F">
        <w:rPr>
          <w:rFonts w:ascii="Arial" w:hAnsi="Arial" w:cs="Arial"/>
          <w:b/>
          <w:sz w:val="24"/>
          <w:szCs w:val="24"/>
          <w:u w:val="single"/>
        </w:rPr>
        <w:t>INTRODUCTION AND PURPOSE OF TESTIMONY</w:t>
      </w:r>
    </w:p>
    <w:p w14:paraId="1ADCC334" w14:textId="77777777" w:rsidR="00F66DDA" w:rsidRPr="00853C7F" w:rsidRDefault="00F66DDA" w:rsidP="00F66DDA">
      <w:pPr>
        <w:spacing w:line="480" w:lineRule="auto"/>
        <w:ind w:left="720" w:hanging="720"/>
        <w:rPr>
          <w:rFonts w:ascii="Arial" w:hAnsi="Arial" w:cs="Arial"/>
          <w:sz w:val="24"/>
          <w:szCs w:val="24"/>
        </w:rPr>
      </w:pPr>
      <w:r w:rsidRPr="00853C7F">
        <w:rPr>
          <w:rFonts w:ascii="Arial" w:hAnsi="Arial" w:cs="Arial"/>
          <w:b/>
          <w:sz w:val="24"/>
          <w:szCs w:val="24"/>
        </w:rPr>
        <w:t>Q.</w:t>
      </w:r>
      <w:r w:rsidRPr="00853C7F">
        <w:rPr>
          <w:rFonts w:ascii="Arial" w:hAnsi="Arial" w:cs="Arial"/>
          <w:sz w:val="24"/>
          <w:szCs w:val="24"/>
        </w:rPr>
        <w:tab/>
      </w:r>
      <w:r w:rsidRPr="00853C7F">
        <w:rPr>
          <w:rFonts w:ascii="Arial" w:hAnsi="Arial" w:cs="Arial"/>
          <w:b/>
          <w:sz w:val="24"/>
          <w:szCs w:val="24"/>
        </w:rPr>
        <w:t>Please introduce yourself.</w:t>
      </w:r>
    </w:p>
    <w:p w14:paraId="19BA2021" w14:textId="0A99045F" w:rsidR="00901F59" w:rsidRPr="00901F59" w:rsidRDefault="00901F59" w:rsidP="00901F59">
      <w:pPr>
        <w:pStyle w:val="Heading1"/>
        <w:ind w:left="720" w:hanging="720"/>
        <w:rPr>
          <w:rFonts w:ascii="Arial" w:hAnsi="Arial" w:cs="Arial"/>
          <w:b w:val="0"/>
          <w:szCs w:val="24"/>
        </w:rPr>
      </w:pPr>
      <w:r>
        <w:rPr>
          <w:rFonts w:ascii="Arial" w:hAnsi="Arial" w:cs="Arial"/>
          <w:b w:val="0"/>
          <w:bCs w:val="0"/>
          <w:szCs w:val="24"/>
        </w:rPr>
        <w:t>A.</w:t>
      </w:r>
      <w:r>
        <w:rPr>
          <w:rFonts w:ascii="Arial" w:hAnsi="Arial" w:cs="Arial"/>
          <w:b w:val="0"/>
          <w:szCs w:val="24"/>
        </w:rPr>
        <w:tab/>
      </w:r>
      <w:r>
        <w:rPr>
          <w:rFonts w:ascii="Arial" w:hAnsi="Arial" w:cs="Arial"/>
          <w:b w:val="0"/>
          <w:bCs w:val="0"/>
          <w:szCs w:val="24"/>
        </w:rPr>
        <w:t>My name is Joseph Haugen and I am employed by Interstate Gas Supply, Inc</w:t>
      </w:r>
      <w:r w:rsidR="00B54FB0">
        <w:rPr>
          <w:rFonts w:ascii="Arial" w:hAnsi="Arial" w:cs="Arial"/>
          <w:b w:val="0"/>
          <w:bCs w:val="0"/>
          <w:szCs w:val="24"/>
        </w:rPr>
        <w:t>.</w:t>
      </w:r>
      <w:r>
        <w:rPr>
          <w:rFonts w:ascii="Arial" w:hAnsi="Arial" w:cs="Arial"/>
          <w:b w:val="0"/>
          <w:bCs w:val="0"/>
          <w:szCs w:val="24"/>
        </w:rPr>
        <w:t xml:space="preserve"> d/b/a IGS Energy (“IGS”).  I am Senior Power Supply and Schedule Analyst.</w:t>
      </w:r>
      <w:r w:rsidRPr="00DE6992">
        <w:t xml:space="preserve"> </w:t>
      </w:r>
      <w:r>
        <w:rPr>
          <w:rFonts w:ascii="Arial" w:hAnsi="Arial" w:cs="Arial"/>
          <w:b w:val="0"/>
          <w:bCs w:val="0"/>
          <w:szCs w:val="24"/>
        </w:rPr>
        <w:t>I</w:t>
      </w:r>
      <w:r w:rsidRPr="00DE6992">
        <w:rPr>
          <w:rFonts w:ascii="Arial" w:hAnsi="Arial" w:cs="Arial"/>
          <w:b w:val="0"/>
          <w:bCs w:val="0"/>
          <w:szCs w:val="24"/>
        </w:rPr>
        <w:t xml:space="preserve"> have respon</w:t>
      </w:r>
      <w:r>
        <w:rPr>
          <w:rFonts w:ascii="Arial" w:hAnsi="Arial" w:cs="Arial"/>
          <w:b w:val="0"/>
          <w:bCs w:val="0"/>
          <w:szCs w:val="24"/>
        </w:rPr>
        <w:t>sibilities related to IGS</w:t>
      </w:r>
      <w:r w:rsidRPr="00DE6992">
        <w:rPr>
          <w:rFonts w:ascii="Arial" w:hAnsi="Arial" w:cs="Arial"/>
          <w:b w:val="0"/>
          <w:bCs w:val="0"/>
          <w:szCs w:val="24"/>
        </w:rPr>
        <w:t>’s power supply and risk.</w:t>
      </w:r>
      <w:r>
        <w:rPr>
          <w:rFonts w:ascii="Arial" w:hAnsi="Arial" w:cs="Arial"/>
          <w:b w:val="0"/>
          <w:bCs w:val="0"/>
          <w:szCs w:val="24"/>
        </w:rPr>
        <w:t xml:space="preserve">  I am also responsible for representing IGS in the PJM Interconnection, Inc. stakeholder process and supervising IGS’s demand response programs.  </w:t>
      </w:r>
      <w:r w:rsidRPr="00F33BF2">
        <w:rPr>
          <w:rFonts w:ascii="Arial" w:hAnsi="Arial" w:cs="Arial"/>
          <w:b w:val="0"/>
          <w:bCs w:val="0"/>
          <w:szCs w:val="24"/>
        </w:rPr>
        <w:t>My business address is 6100 Emerald Parkway, Dublin, Ohio 43016.</w:t>
      </w:r>
      <w:r>
        <w:rPr>
          <w:rFonts w:ascii="Arial" w:hAnsi="Arial" w:cs="Arial"/>
          <w:b w:val="0"/>
          <w:bCs w:val="0"/>
          <w:szCs w:val="24"/>
        </w:rPr>
        <w:t xml:space="preserve">  I have worked at IGS since February 2013.</w:t>
      </w:r>
    </w:p>
    <w:p w14:paraId="146F4145" w14:textId="77777777" w:rsidR="00901F59" w:rsidRPr="00853C7F" w:rsidRDefault="00901F59" w:rsidP="00901F59">
      <w:pPr>
        <w:spacing w:line="480" w:lineRule="auto"/>
        <w:jc w:val="both"/>
        <w:rPr>
          <w:rFonts w:ascii="Arial" w:hAnsi="Arial" w:cs="Arial"/>
          <w:b/>
          <w:sz w:val="24"/>
          <w:szCs w:val="24"/>
        </w:rPr>
      </w:pPr>
      <w:r w:rsidRPr="00853C7F">
        <w:rPr>
          <w:rFonts w:ascii="Arial" w:hAnsi="Arial" w:cs="Arial"/>
          <w:b/>
          <w:sz w:val="24"/>
          <w:szCs w:val="24"/>
        </w:rPr>
        <w:t>Q.</w:t>
      </w:r>
      <w:r w:rsidRPr="00853C7F">
        <w:rPr>
          <w:rFonts w:ascii="Arial" w:hAnsi="Arial" w:cs="Arial"/>
          <w:b/>
          <w:bCs/>
          <w:sz w:val="24"/>
          <w:szCs w:val="24"/>
        </w:rPr>
        <w:tab/>
        <w:t>Please describe your educational background and work history.</w:t>
      </w:r>
    </w:p>
    <w:p w14:paraId="0B27BF26" w14:textId="67C51335" w:rsidR="00901F59" w:rsidRPr="00853C7F" w:rsidRDefault="00901F59" w:rsidP="00901F59">
      <w:pPr>
        <w:spacing w:line="480" w:lineRule="auto"/>
        <w:ind w:left="720" w:hanging="720"/>
        <w:jc w:val="both"/>
        <w:rPr>
          <w:rFonts w:ascii="Arial" w:hAnsi="Arial" w:cs="Arial"/>
          <w:bCs/>
          <w:sz w:val="24"/>
          <w:szCs w:val="24"/>
        </w:rPr>
      </w:pPr>
      <w:r w:rsidRPr="00853C7F">
        <w:rPr>
          <w:rFonts w:ascii="Arial" w:hAnsi="Arial" w:cs="Arial"/>
          <w:sz w:val="24"/>
          <w:szCs w:val="24"/>
        </w:rPr>
        <w:t>A.</w:t>
      </w:r>
      <w:r>
        <w:rPr>
          <w:rFonts w:ascii="Arial" w:hAnsi="Arial" w:cs="Arial"/>
          <w:sz w:val="24"/>
          <w:szCs w:val="24"/>
        </w:rPr>
        <w:t xml:space="preserve">     </w:t>
      </w:r>
      <w:r>
        <w:rPr>
          <w:rFonts w:ascii="Arial" w:hAnsi="Arial" w:cs="Arial"/>
          <w:sz w:val="24"/>
          <w:szCs w:val="24"/>
        </w:rPr>
        <w:tab/>
        <w:t>I graduated from the Ohio State University in 2005 with a B.A.  I obtained a Master of Business Administration from Otterbein University in 2009.  Prior to working at IGS, I was an energy scheduler for Buckeye Power from 2007 through 2013.  I f</w:t>
      </w:r>
      <w:r w:rsidRPr="000F26E7">
        <w:rPr>
          <w:rFonts w:ascii="Arial" w:hAnsi="Arial" w:cs="Arial"/>
          <w:sz w:val="24"/>
          <w:szCs w:val="24"/>
        </w:rPr>
        <w:t>orecast</w:t>
      </w:r>
      <w:r>
        <w:rPr>
          <w:rFonts w:ascii="Arial" w:hAnsi="Arial" w:cs="Arial"/>
          <w:sz w:val="24"/>
          <w:szCs w:val="24"/>
        </w:rPr>
        <w:t>ed</w:t>
      </w:r>
      <w:r w:rsidRPr="000F26E7">
        <w:rPr>
          <w:rFonts w:ascii="Arial" w:hAnsi="Arial" w:cs="Arial"/>
          <w:sz w:val="24"/>
          <w:szCs w:val="24"/>
        </w:rPr>
        <w:t xml:space="preserve"> and schedule</w:t>
      </w:r>
      <w:r>
        <w:rPr>
          <w:rFonts w:ascii="Arial" w:hAnsi="Arial" w:cs="Arial"/>
          <w:sz w:val="24"/>
          <w:szCs w:val="24"/>
        </w:rPr>
        <w:t>d</w:t>
      </w:r>
      <w:r w:rsidRPr="000F26E7">
        <w:rPr>
          <w:rFonts w:ascii="Arial" w:hAnsi="Arial" w:cs="Arial"/>
          <w:sz w:val="24"/>
          <w:szCs w:val="24"/>
        </w:rPr>
        <w:t xml:space="preserve"> daily power usage for the 25 cooperatives in Ohio</w:t>
      </w:r>
      <w:r>
        <w:rPr>
          <w:rFonts w:ascii="Arial" w:hAnsi="Arial" w:cs="Arial"/>
          <w:sz w:val="24"/>
          <w:szCs w:val="24"/>
        </w:rPr>
        <w:t xml:space="preserve"> and coordinated</w:t>
      </w:r>
      <w:bookmarkStart w:id="0" w:name="_GoBack"/>
      <w:bookmarkEnd w:id="0"/>
      <w:r>
        <w:rPr>
          <w:rFonts w:ascii="Arial" w:hAnsi="Arial" w:cs="Arial"/>
          <w:sz w:val="24"/>
          <w:szCs w:val="24"/>
        </w:rPr>
        <w:t xml:space="preserve"> </w:t>
      </w:r>
      <w:r w:rsidRPr="000F26E7">
        <w:rPr>
          <w:rFonts w:ascii="Arial" w:hAnsi="Arial" w:cs="Arial"/>
          <w:sz w:val="24"/>
          <w:szCs w:val="24"/>
        </w:rPr>
        <w:t>generation resources including wind, natural gas, and coal plants</w:t>
      </w:r>
      <w:r>
        <w:rPr>
          <w:rFonts w:ascii="Arial" w:hAnsi="Arial" w:cs="Arial"/>
          <w:sz w:val="24"/>
          <w:szCs w:val="24"/>
        </w:rPr>
        <w:t>.  I performed s</w:t>
      </w:r>
      <w:r w:rsidRPr="000F26E7">
        <w:rPr>
          <w:rFonts w:ascii="Arial" w:hAnsi="Arial" w:cs="Arial"/>
          <w:sz w:val="24"/>
          <w:szCs w:val="24"/>
        </w:rPr>
        <w:t>tatistical analysis for contract negotiations including future load and price forecasting</w:t>
      </w:r>
      <w:r>
        <w:rPr>
          <w:rFonts w:ascii="Arial" w:hAnsi="Arial" w:cs="Arial"/>
          <w:sz w:val="24"/>
          <w:szCs w:val="24"/>
        </w:rPr>
        <w:t xml:space="preserve">.  </w:t>
      </w:r>
      <w:r w:rsidRPr="000F26E7">
        <w:rPr>
          <w:rFonts w:ascii="Arial" w:hAnsi="Arial" w:cs="Arial"/>
          <w:sz w:val="24"/>
          <w:szCs w:val="24"/>
        </w:rPr>
        <w:t>I was</w:t>
      </w:r>
      <w:r>
        <w:rPr>
          <w:rFonts w:ascii="Arial" w:hAnsi="Arial" w:cs="Arial"/>
          <w:sz w:val="24"/>
          <w:szCs w:val="24"/>
        </w:rPr>
        <w:t xml:space="preserve"> also</w:t>
      </w:r>
      <w:r w:rsidRPr="000F26E7">
        <w:rPr>
          <w:rFonts w:ascii="Arial" w:hAnsi="Arial" w:cs="Arial"/>
          <w:sz w:val="24"/>
          <w:szCs w:val="24"/>
        </w:rPr>
        <w:t xml:space="preserve"> responsible for operating the demand response program</w:t>
      </w:r>
      <w:r>
        <w:rPr>
          <w:rFonts w:ascii="Arial" w:hAnsi="Arial" w:cs="Arial"/>
          <w:sz w:val="24"/>
          <w:szCs w:val="24"/>
        </w:rPr>
        <w:t>.  Prior to that I was a Laboratory Manager for CTL Engineering from 2005 to 2007.</w:t>
      </w:r>
      <w:r w:rsidRPr="003B02A9">
        <w:rPr>
          <w:rFonts w:ascii="Arial" w:hAnsi="Arial" w:cs="Arial"/>
          <w:sz w:val="24"/>
          <w:szCs w:val="24"/>
        </w:rPr>
        <w:t xml:space="preserve"> </w:t>
      </w:r>
    </w:p>
    <w:p w14:paraId="1ADCC338" w14:textId="77777777" w:rsidR="00F66DDA" w:rsidRPr="00853C7F" w:rsidRDefault="00F66DDA" w:rsidP="001E3A2C">
      <w:pPr>
        <w:spacing w:line="480" w:lineRule="auto"/>
        <w:ind w:left="720" w:hanging="720"/>
        <w:jc w:val="both"/>
        <w:rPr>
          <w:rFonts w:ascii="Arial" w:hAnsi="Arial" w:cs="Arial"/>
          <w:b/>
          <w:sz w:val="24"/>
          <w:szCs w:val="24"/>
        </w:rPr>
      </w:pPr>
      <w:r w:rsidRPr="00853C7F">
        <w:rPr>
          <w:rFonts w:ascii="Arial" w:hAnsi="Arial" w:cs="Arial"/>
          <w:b/>
          <w:sz w:val="24"/>
          <w:szCs w:val="24"/>
        </w:rPr>
        <w:t>Q.</w:t>
      </w:r>
      <w:r w:rsidRPr="00853C7F">
        <w:rPr>
          <w:rFonts w:ascii="Arial" w:hAnsi="Arial" w:cs="Arial"/>
          <w:b/>
          <w:sz w:val="24"/>
          <w:szCs w:val="24"/>
        </w:rPr>
        <w:tab/>
        <w:t>What is the nature of IGS’s business?</w:t>
      </w:r>
    </w:p>
    <w:p w14:paraId="1ADCC339" w14:textId="49A0CF92" w:rsidR="00F66DDA" w:rsidRDefault="00F66DDA" w:rsidP="001E3A2C">
      <w:pPr>
        <w:spacing w:line="480" w:lineRule="auto"/>
        <w:ind w:left="720" w:hanging="720"/>
        <w:jc w:val="both"/>
        <w:rPr>
          <w:rFonts w:ascii="Arial" w:hAnsi="Arial" w:cs="Arial"/>
          <w:bCs/>
          <w:sz w:val="24"/>
          <w:szCs w:val="24"/>
        </w:rPr>
      </w:pPr>
      <w:r w:rsidRPr="00853C7F">
        <w:rPr>
          <w:rFonts w:ascii="Arial" w:hAnsi="Arial" w:cs="Arial"/>
          <w:bCs/>
          <w:sz w:val="24"/>
          <w:szCs w:val="24"/>
        </w:rPr>
        <w:t>A.</w:t>
      </w:r>
      <w:r w:rsidRPr="00853C7F">
        <w:rPr>
          <w:rFonts w:ascii="Arial" w:hAnsi="Arial" w:cs="Arial"/>
          <w:bCs/>
          <w:sz w:val="24"/>
          <w:szCs w:val="24"/>
        </w:rPr>
        <w:tab/>
        <w:t>IGS</w:t>
      </w:r>
      <w:r w:rsidR="002422A9" w:rsidRPr="00853C7F">
        <w:rPr>
          <w:rFonts w:ascii="Arial" w:hAnsi="Arial" w:cs="Arial"/>
          <w:bCs/>
          <w:sz w:val="24"/>
          <w:szCs w:val="24"/>
        </w:rPr>
        <w:t xml:space="preserve"> Energy</w:t>
      </w:r>
      <w:r w:rsidR="00B54FB0">
        <w:rPr>
          <w:rFonts w:ascii="Arial" w:hAnsi="Arial" w:cs="Arial"/>
          <w:bCs/>
          <w:sz w:val="24"/>
          <w:szCs w:val="24"/>
        </w:rPr>
        <w:t xml:space="preserve"> has over 25 years</w:t>
      </w:r>
      <w:r w:rsidR="00B54FB0" w:rsidRPr="00853C7F">
        <w:rPr>
          <w:rFonts w:ascii="Arial" w:hAnsi="Arial" w:cs="Arial"/>
          <w:bCs/>
          <w:sz w:val="24"/>
          <w:szCs w:val="24"/>
        </w:rPr>
        <w:t>’ experience</w:t>
      </w:r>
      <w:r w:rsidRPr="00853C7F">
        <w:rPr>
          <w:rFonts w:ascii="Arial" w:hAnsi="Arial" w:cs="Arial"/>
          <w:bCs/>
          <w:sz w:val="24"/>
          <w:szCs w:val="24"/>
        </w:rPr>
        <w:t xml:space="preserve"> serving customers in Ohio</w:t>
      </w:r>
      <w:r w:rsidR="002A5B56" w:rsidRPr="00853C7F">
        <w:rPr>
          <w:rFonts w:ascii="Arial" w:hAnsi="Arial" w:cs="Arial"/>
          <w:bCs/>
          <w:sz w:val="24"/>
          <w:szCs w:val="24"/>
        </w:rPr>
        <w:t>’s</w:t>
      </w:r>
      <w:r w:rsidRPr="00853C7F">
        <w:rPr>
          <w:rFonts w:ascii="Arial" w:hAnsi="Arial" w:cs="Arial"/>
          <w:bCs/>
          <w:sz w:val="24"/>
          <w:szCs w:val="24"/>
        </w:rPr>
        <w:t xml:space="preserve"> competitive markets.  IGS </w:t>
      </w:r>
      <w:r w:rsidR="002422A9" w:rsidRPr="00853C7F">
        <w:rPr>
          <w:rFonts w:ascii="Arial" w:hAnsi="Arial" w:cs="Arial"/>
          <w:bCs/>
          <w:sz w:val="24"/>
          <w:szCs w:val="24"/>
        </w:rPr>
        <w:t xml:space="preserve">Energy </w:t>
      </w:r>
      <w:r w:rsidRPr="00853C7F">
        <w:rPr>
          <w:rFonts w:ascii="Arial" w:hAnsi="Arial" w:cs="Arial"/>
          <w:bCs/>
          <w:sz w:val="24"/>
          <w:szCs w:val="24"/>
        </w:rPr>
        <w:t xml:space="preserve">serves over 1 million customers nationwide </w:t>
      </w:r>
      <w:r w:rsidRPr="00853C7F">
        <w:rPr>
          <w:rFonts w:ascii="Arial" w:hAnsi="Arial" w:cs="Arial"/>
          <w:bCs/>
          <w:sz w:val="24"/>
          <w:szCs w:val="24"/>
        </w:rPr>
        <w:lastRenderedPageBreak/>
        <w:t>and sells natural gas and electricity to customers in 11 states and in over 40 utility service territories.  In Ohio, IGS currently serv</w:t>
      </w:r>
      <w:r w:rsidR="002A5B56" w:rsidRPr="00853C7F">
        <w:rPr>
          <w:rFonts w:ascii="Arial" w:hAnsi="Arial" w:cs="Arial"/>
          <w:bCs/>
          <w:sz w:val="24"/>
          <w:szCs w:val="24"/>
        </w:rPr>
        <w:t xml:space="preserve">es </w:t>
      </w:r>
      <w:r w:rsidRPr="00853C7F">
        <w:rPr>
          <w:rFonts w:ascii="Arial" w:hAnsi="Arial" w:cs="Arial"/>
          <w:bCs/>
          <w:sz w:val="24"/>
          <w:szCs w:val="24"/>
        </w:rPr>
        <w:t xml:space="preserve">electric customers in the AEP, </w:t>
      </w:r>
      <w:r w:rsidR="00B54FB0">
        <w:rPr>
          <w:rFonts w:ascii="Arial" w:hAnsi="Arial" w:cs="Arial"/>
          <w:bCs/>
          <w:sz w:val="24"/>
          <w:szCs w:val="24"/>
        </w:rPr>
        <w:t>FirstEnergy</w:t>
      </w:r>
      <w:r w:rsidRPr="00853C7F">
        <w:rPr>
          <w:rFonts w:ascii="Arial" w:hAnsi="Arial" w:cs="Arial"/>
          <w:bCs/>
          <w:sz w:val="24"/>
          <w:szCs w:val="24"/>
        </w:rPr>
        <w:t xml:space="preserve"> Ohio, FirstEnergy and the Dayton Power &amp; Light service territories. </w:t>
      </w:r>
      <w:r w:rsidR="002422A9" w:rsidRPr="00853C7F">
        <w:rPr>
          <w:rFonts w:ascii="Arial" w:hAnsi="Arial" w:cs="Arial"/>
          <w:bCs/>
          <w:sz w:val="24"/>
          <w:szCs w:val="24"/>
        </w:rPr>
        <w:t>The IGS family of companies</w:t>
      </w:r>
      <w:r w:rsidR="002A5B56" w:rsidRPr="00853C7F">
        <w:rPr>
          <w:rFonts w:ascii="Arial" w:hAnsi="Arial" w:cs="Arial"/>
          <w:bCs/>
          <w:sz w:val="24"/>
          <w:szCs w:val="24"/>
        </w:rPr>
        <w:t xml:space="preserve"> (which include IGS Generation, IGS Home Services and IGS CNG Services)</w:t>
      </w:r>
      <w:r w:rsidR="002422A9" w:rsidRPr="00853C7F">
        <w:rPr>
          <w:rFonts w:ascii="Arial" w:hAnsi="Arial" w:cs="Arial"/>
          <w:bCs/>
          <w:sz w:val="24"/>
          <w:szCs w:val="24"/>
        </w:rPr>
        <w:t xml:space="preserve"> also provides </w:t>
      </w:r>
      <w:r w:rsidR="002A5B56" w:rsidRPr="00853C7F">
        <w:rPr>
          <w:rFonts w:ascii="Arial" w:hAnsi="Arial" w:cs="Arial"/>
          <w:bCs/>
          <w:sz w:val="24"/>
          <w:szCs w:val="24"/>
        </w:rPr>
        <w:t>customers</w:t>
      </w:r>
      <w:r w:rsidR="002422A9" w:rsidRPr="00853C7F">
        <w:rPr>
          <w:rFonts w:ascii="Arial" w:hAnsi="Arial" w:cs="Arial"/>
          <w:bCs/>
          <w:sz w:val="24"/>
          <w:szCs w:val="24"/>
        </w:rPr>
        <w:t xml:space="preserve"> focused energy solutions </w:t>
      </w:r>
      <w:r w:rsidR="002A5B56" w:rsidRPr="00853C7F">
        <w:rPr>
          <w:rFonts w:ascii="Arial" w:hAnsi="Arial" w:cs="Arial"/>
          <w:bCs/>
          <w:sz w:val="24"/>
          <w:szCs w:val="24"/>
        </w:rPr>
        <w:t xml:space="preserve">that complement IGS Energy’s core commodity business </w:t>
      </w:r>
      <w:r w:rsidR="002422A9" w:rsidRPr="00853C7F">
        <w:rPr>
          <w:rFonts w:ascii="Arial" w:hAnsi="Arial" w:cs="Arial"/>
          <w:bCs/>
          <w:sz w:val="24"/>
          <w:szCs w:val="24"/>
        </w:rPr>
        <w:t xml:space="preserve">including distributed generation, demand response, </w:t>
      </w:r>
      <w:r w:rsidR="002421DD">
        <w:rPr>
          <w:rFonts w:ascii="Arial" w:hAnsi="Arial" w:cs="Arial"/>
          <w:bCs/>
          <w:sz w:val="24"/>
          <w:szCs w:val="24"/>
        </w:rPr>
        <w:t xml:space="preserve">CNG refueling, </w:t>
      </w:r>
      <w:r w:rsidR="002422A9" w:rsidRPr="00853C7F">
        <w:rPr>
          <w:rFonts w:ascii="Arial" w:hAnsi="Arial" w:cs="Arial"/>
          <w:bCs/>
          <w:sz w:val="24"/>
          <w:szCs w:val="24"/>
        </w:rPr>
        <w:t>back-up generation and utility line protection.</w:t>
      </w:r>
      <w:r w:rsidR="00853C7F">
        <w:rPr>
          <w:rFonts w:ascii="Arial" w:hAnsi="Arial" w:cs="Arial"/>
          <w:bCs/>
          <w:sz w:val="24"/>
          <w:szCs w:val="24"/>
        </w:rPr>
        <w:t xml:space="preserve">  </w:t>
      </w:r>
    </w:p>
    <w:p w14:paraId="07B53357" w14:textId="3123F016" w:rsidR="00127E92" w:rsidRDefault="00127E92" w:rsidP="001E3A2C">
      <w:pPr>
        <w:spacing w:line="480" w:lineRule="auto"/>
        <w:ind w:left="720" w:hanging="720"/>
        <w:jc w:val="both"/>
        <w:rPr>
          <w:rFonts w:ascii="Arial" w:hAnsi="Arial" w:cs="Arial"/>
          <w:b/>
          <w:bCs/>
          <w:sz w:val="24"/>
          <w:szCs w:val="24"/>
        </w:rPr>
      </w:pPr>
      <w:r>
        <w:rPr>
          <w:rFonts w:ascii="Arial" w:hAnsi="Arial" w:cs="Arial"/>
          <w:b/>
          <w:bCs/>
          <w:sz w:val="24"/>
          <w:szCs w:val="24"/>
        </w:rPr>
        <w:t xml:space="preserve">Q.  </w:t>
      </w:r>
      <w:r>
        <w:rPr>
          <w:rFonts w:ascii="Arial" w:hAnsi="Arial" w:cs="Arial"/>
          <w:b/>
          <w:bCs/>
          <w:sz w:val="24"/>
          <w:szCs w:val="24"/>
        </w:rPr>
        <w:tab/>
        <w:t>Have you testified previously?</w:t>
      </w:r>
    </w:p>
    <w:p w14:paraId="32A2F87F" w14:textId="048D6D59" w:rsidR="00127E92" w:rsidRPr="00127E92" w:rsidRDefault="00127E92" w:rsidP="001E3A2C">
      <w:pPr>
        <w:spacing w:line="480" w:lineRule="auto"/>
        <w:ind w:left="720" w:hanging="720"/>
        <w:jc w:val="both"/>
        <w:rPr>
          <w:rFonts w:ascii="Arial" w:hAnsi="Arial" w:cs="Arial"/>
          <w:bCs/>
          <w:sz w:val="24"/>
          <w:szCs w:val="24"/>
        </w:rPr>
      </w:pPr>
      <w:r>
        <w:rPr>
          <w:rFonts w:ascii="Arial" w:hAnsi="Arial" w:cs="Arial"/>
          <w:bCs/>
          <w:sz w:val="24"/>
          <w:szCs w:val="24"/>
        </w:rPr>
        <w:t xml:space="preserve">A.  </w:t>
      </w:r>
      <w:r>
        <w:rPr>
          <w:rFonts w:ascii="Arial" w:hAnsi="Arial" w:cs="Arial"/>
          <w:bCs/>
          <w:sz w:val="24"/>
          <w:szCs w:val="24"/>
        </w:rPr>
        <w:tab/>
        <w:t>Yes, I submitte</w:t>
      </w:r>
      <w:r w:rsidR="00901F59">
        <w:rPr>
          <w:rFonts w:ascii="Arial" w:hAnsi="Arial" w:cs="Arial"/>
          <w:bCs/>
          <w:sz w:val="24"/>
          <w:szCs w:val="24"/>
        </w:rPr>
        <w:t>d testimony in Case Nos. 14-841</w:t>
      </w:r>
      <w:r>
        <w:rPr>
          <w:rFonts w:ascii="Arial" w:hAnsi="Arial" w:cs="Arial"/>
          <w:bCs/>
          <w:sz w:val="24"/>
          <w:szCs w:val="24"/>
        </w:rPr>
        <w:t xml:space="preserve">-EL-SSO, </w:t>
      </w:r>
      <w:r>
        <w:rPr>
          <w:rFonts w:ascii="Arial" w:hAnsi="Arial" w:cs="Arial"/>
          <w:bCs/>
          <w:i/>
          <w:sz w:val="24"/>
          <w:szCs w:val="24"/>
        </w:rPr>
        <w:t xml:space="preserve">et al. </w:t>
      </w:r>
      <w:r w:rsidR="00901F59">
        <w:rPr>
          <w:rFonts w:ascii="Arial" w:hAnsi="Arial" w:cs="Arial"/>
          <w:bCs/>
          <w:sz w:val="24"/>
          <w:szCs w:val="24"/>
        </w:rPr>
        <w:t xml:space="preserve">regarding </w:t>
      </w:r>
      <w:r w:rsidR="006441E6">
        <w:rPr>
          <w:rFonts w:ascii="Arial" w:hAnsi="Arial" w:cs="Arial"/>
          <w:bCs/>
          <w:sz w:val="24"/>
          <w:szCs w:val="24"/>
        </w:rPr>
        <w:t>Duke Energy</w:t>
      </w:r>
      <w:r w:rsidR="00901F59">
        <w:rPr>
          <w:rFonts w:ascii="Arial" w:hAnsi="Arial" w:cs="Arial"/>
          <w:bCs/>
          <w:sz w:val="24"/>
          <w:szCs w:val="24"/>
        </w:rPr>
        <w:t xml:space="preserve"> Ohio</w:t>
      </w:r>
      <w:r w:rsidR="006441E6">
        <w:rPr>
          <w:rFonts w:ascii="Arial" w:hAnsi="Arial" w:cs="Arial"/>
          <w:bCs/>
          <w:sz w:val="24"/>
          <w:szCs w:val="24"/>
        </w:rPr>
        <w:t>, Inc.</w:t>
      </w:r>
      <w:r>
        <w:rPr>
          <w:rFonts w:ascii="Arial" w:hAnsi="Arial" w:cs="Arial"/>
          <w:bCs/>
          <w:sz w:val="24"/>
          <w:szCs w:val="24"/>
        </w:rPr>
        <w:t xml:space="preserve">’s application for approval of an electric security plan.  </w:t>
      </w:r>
    </w:p>
    <w:p w14:paraId="1ADCC33A" w14:textId="77777777" w:rsidR="00967BC0" w:rsidRPr="00853C7F" w:rsidRDefault="00967BC0" w:rsidP="001E3A2C">
      <w:pPr>
        <w:spacing w:line="480" w:lineRule="auto"/>
        <w:jc w:val="both"/>
        <w:rPr>
          <w:rFonts w:ascii="Arial" w:hAnsi="Arial" w:cs="Arial"/>
          <w:b/>
          <w:sz w:val="24"/>
          <w:szCs w:val="24"/>
        </w:rPr>
      </w:pPr>
      <w:r w:rsidRPr="00853C7F">
        <w:rPr>
          <w:rFonts w:ascii="Arial" w:hAnsi="Arial" w:cs="Arial"/>
          <w:b/>
          <w:sz w:val="24"/>
          <w:szCs w:val="24"/>
        </w:rPr>
        <w:t>Q.</w:t>
      </w:r>
      <w:r w:rsidRPr="00853C7F">
        <w:rPr>
          <w:rFonts w:ascii="Arial" w:hAnsi="Arial" w:cs="Arial"/>
          <w:sz w:val="24"/>
          <w:szCs w:val="24"/>
        </w:rPr>
        <w:tab/>
      </w:r>
      <w:r w:rsidRPr="00853C7F">
        <w:rPr>
          <w:rFonts w:ascii="Arial" w:hAnsi="Arial" w:cs="Arial"/>
          <w:b/>
          <w:sz w:val="24"/>
          <w:szCs w:val="24"/>
        </w:rPr>
        <w:t>What is the purpose of your testimony?</w:t>
      </w:r>
    </w:p>
    <w:p w14:paraId="4C73817A" w14:textId="5A08D079" w:rsidR="009864E4" w:rsidRDefault="00987BB0" w:rsidP="009864E4">
      <w:pPr>
        <w:pStyle w:val="ListParagraph"/>
        <w:spacing w:line="480" w:lineRule="auto"/>
        <w:ind w:left="765"/>
        <w:jc w:val="both"/>
        <w:rPr>
          <w:rFonts w:ascii="Arial" w:hAnsi="Arial" w:cs="Arial"/>
          <w:sz w:val="24"/>
          <w:szCs w:val="24"/>
        </w:rPr>
      </w:pPr>
      <w:r w:rsidRPr="009864E4">
        <w:rPr>
          <w:rFonts w:ascii="Arial" w:hAnsi="Arial" w:cs="Arial"/>
          <w:sz w:val="24"/>
          <w:szCs w:val="24"/>
        </w:rPr>
        <w:t>The</w:t>
      </w:r>
      <w:r w:rsidR="001E3A2C" w:rsidRPr="009864E4">
        <w:rPr>
          <w:rFonts w:ascii="Arial" w:hAnsi="Arial" w:cs="Arial"/>
          <w:sz w:val="24"/>
          <w:szCs w:val="24"/>
        </w:rPr>
        <w:t xml:space="preserve"> purpose of my testimony is to recommend that the</w:t>
      </w:r>
      <w:r w:rsidRPr="009864E4">
        <w:rPr>
          <w:rFonts w:ascii="Arial" w:hAnsi="Arial" w:cs="Arial"/>
          <w:sz w:val="24"/>
          <w:szCs w:val="24"/>
        </w:rPr>
        <w:t xml:space="preserve"> Commission reject</w:t>
      </w:r>
      <w:r w:rsidR="005E616A" w:rsidRPr="009864E4">
        <w:rPr>
          <w:rFonts w:ascii="Arial" w:hAnsi="Arial" w:cs="Arial"/>
          <w:sz w:val="24"/>
          <w:szCs w:val="24"/>
        </w:rPr>
        <w:t xml:space="preserve"> </w:t>
      </w:r>
      <w:r w:rsidR="00901F59">
        <w:rPr>
          <w:rFonts w:ascii="Arial" w:hAnsi="Arial" w:cs="Arial"/>
          <w:sz w:val="24"/>
          <w:szCs w:val="24"/>
        </w:rPr>
        <w:t>Ohio Edison Company’s, Toledo Edison Company’s, and Cleveland Electric Illuminating Company’s (collectively “FirstEnergy”) proposal to implement the deceptively named Retail Rate Stability Rider (“Rider RRS”) for the followin</w:t>
      </w:r>
      <w:r w:rsidR="00A92043">
        <w:rPr>
          <w:rFonts w:ascii="Arial" w:hAnsi="Arial" w:cs="Arial"/>
          <w:sz w:val="24"/>
          <w:szCs w:val="24"/>
        </w:rPr>
        <w:t>g</w:t>
      </w:r>
      <w:r w:rsidR="009864E4">
        <w:rPr>
          <w:rFonts w:ascii="Arial" w:hAnsi="Arial" w:cs="Arial"/>
          <w:sz w:val="24"/>
          <w:szCs w:val="24"/>
        </w:rPr>
        <w:t xml:space="preserve"> reasons:</w:t>
      </w:r>
    </w:p>
    <w:p w14:paraId="269BEFE7" w14:textId="6EBD5065" w:rsidR="00E856FB" w:rsidRDefault="000B24E4" w:rsidP="00A92043">
      <w:pPr>
        <w:pStyle w:val="ListParagraph"/>
        <w:numPr>
          <w:ilvl w:val="0"/>
          <w:numId w:val="10"/>
        </w:numPr>
        <w:spacing w:line="480" w:lineRule="auto"/>
        <w:jc w:val="both"/>
        <w:rPr>
          <w:rFonts w:ascii="Arial" w:hAnsi="Arial" w:cs="Arial"/>
          <w:sz w:val="24"/>
          <w:szCs w:val="24"/>
        </w:rPr>
      </w:pPr>
      <w:r>
        <w:rPr>
          <w:rFonts w:ascii="Arial" w:hAnsi="Arial" w:cs="Arial"/>
          <w:sz w:val="24"/>
          <w:szCs w:val="24"/>
        </w:rPr>
        <w:t>The RRS</w:t>
      </w:r>
      <w:r w:rsidR="00A92043">
        <w:rPr>
          <w:rFonts w:ascii="Arial" w:hAnsi="Arial" w:cs="Arial"/>
          <w:sz w:val="24"/>
          <w:szCs w:val="24"/>
        </w:rPr>
        <w:t xml:space="preserve"> would insulate FirstEnergy’s affiliate, FirstEnergy Solutions (“FES”),</w:t>
      </w:r>
      <w:r w:rsidR="00E856FB" w:rsidRPr="00A92043">
        <w:rPr>
          <w:rFonts w:ascii="Arial" w:hAnsi="Arial" w:cs="Arial"/>
          <w:sz w:val="24"/>
          <w:szCs w:val="24"/>
        </w:rPr>
        <w:t xml:space="preserve"> and its shareholders from the risk of the competitive market associated with </w:t>
      </w:r>
      <w:r w:rsidR="00A92043">
        <w:rPr>
          <w:rFonts w:ascii="Arial" w:hAnsi="Arial" w:cs="Arial"/>
          <w:sz w:val="24"/>
          <w:szCs w:val="24"/>
        </w:rPr>
        <w:t>FES’s investment in four power plants:   Sammis, Davis-Besse, and the</w:t>
      </w:r>
      <w:r w:rsidR="00E856FB" w:rsidRPr="00A92043">
        <w:rPr>
          <w:rFonts w:ascii="Arial" w:hAnsi="Arial" w:cs="Arial"/>
          <w:sz w:val="24"/>
          <w:szCs w:val="24"/>
        </w:rPr>
        <w:t xml:space="preserve"> Ohio Valley Electric Corporation (“OVEC”)</w:t>
      </w:r>
      <w:r w:rsidR="00A92043">
        <w:rPr>
          <w:rFonts w:ascii="Arial" w:hAnsi="Arial" w:cs="Arial"/>
          <w:sz w:val="24"/>
          <w:szCs w:val="24"/>
        </w:rPr>
        <w:t xml:space="preserve"> (Clifty Creek and Kyger Creek)</w:t>
      </w:r>
      <w:r w:rsidR="005B2C95" w:rsidRPr="00A92043">
        <w:rPr>
          <w:rFonts w:ascii="Arial" w:hAnsi="Arial" w:cs="Arial"/>
          <w:sz w:val="24"/>
          <w:szCs w:val="24"/>
        </w:rPr>
        <w:t>.  Ohio law requires that the utility</w:t>
      </w:r>
      <w:r w:rsidR="00A92043">
        <w:rPr>
          <w:rFonts w:ascii="Arial" w:hAnsi="Arial" w:cs="Arial"/>
          <w:sz w:val="24"/>
          <w:szCs w:val="24"/>
        </w:rPr>
        <w:t xml:space="preserve"> (and its affiliates)</w:t>
      </w:r>
      <w:r w:rsidR="005B2C95" w:rsidRPr="00A92043">
        <w:rPr>
          <w:rFonts w:ascii="Arial" w:hAnsi="Arial" w:cs="Arial"/>
          <w:sz w:val="24"/>
          <w:szCs w:val="24"/>
        </w:rPr>
        <w:t xml:space="preserve"> shall </w:t>
      </w:r>
      <w:r w:rsidR="005B2C95" w:rsidRPr="00A92043">
        <w:rPr>
          <w:rFonts w:ascii="Arial" w:hAnsi="Arial" w:cs="Arial"/>
          <w:sz w:val="24"/>
          <w:szCs w:val="24"/>
        </w:rPr>
        <w:lastRenderedPageBreak/>
        <w:t>be fully on its own in the competitive market</w:t>
      </w:r>
      <w:r>
        <w:rPr>
          <w:rFonts w:ascii="Arial" w:hAnsi="Arial" w:cs="Arial"/>
          <w:sz w:val="24"/>
          <w:szCs w:val="24"/>
        </w:rPr>
        <w:t xml:space="preserve"> and thus the RRS is contrary to Ohio law</w:t>
      </w:r>
      <w:r w:rsidR="00E856FB" w:rsidRPr="00A92043">
        <w:rPr>
          <w:rFonts w:ascii="Arial" w:hAnsi="Arial" w:cs="Arial"/>
          <w:sz w:val="24"/>
          <w:szCs w:val="24"/>
        </w:rPr>
        <w:t>;</w:t>
      </w:r>
    </w:p>
    <w:p w14:paraId="265CF27B" w14:textId="27A3F54D" w:rsidR="00294E53" w:rsidRPr="00B54FB0" w:rsidRDefault="000B24E4" w:rsidP="00B54FB0">
      <w:pPr>
        <w:pStyle w:val="ListParagraph"/>
        <w:numPr>
          <w:ilvl w:val="0"/>
          <w:numId w:val="10"/>
        </w:numPr>
        <w:spacing w:line="480" w:lineRule="auto"/>
        <w:jc w:val="both"/>
        <w:rPr>
          <w:rFonts w:ascii="Arial" w:hAnsi="Arial" w:cs="Arial"/>
          <w:sz w:val="24"/>
          <w:szCs w:val="24"/>
        </w:rPr>
      </w:pPr>
      <w:r>
        <w:rPr>
          <w:rFonts w:ascii="Arial" w:hAnsi="Arial" w:cs="Arial"/>
          <w:sz w:val="24"/>
          <w:szCs w:val="24"/>
        </w:rPr>
        <w:t>The RRS</w:t>
      </w:r>
      <w:r w:rsidR="00E856FB" w:rsidRPr="00E856FB">
        <w:rPr>
          <w:rFonts w:ascii="Arial" w:hAnsi="Arial" w:cs="Arial"/>
          <w:sz w:val="24"/>
          <w:szCs w:val="24"/>
        </w:rPr>
        <w:t xml:space="preserve"> would provide a subsidy from distribution customers to support </w:t>
      </w:r>
      <w:r w:rsidR="00A92043">
        <w:rPr>
          <w:rFonts w:ascii="Arial" w:hAnsi="Arial" w:cs="Arial"/>
          <w:sz w:val="24"/>
          <w:szCs w:val="24"/>
        </w:rPr>
        <w:t xml:space="preserve">FirstEnergy’s (and FES’s) </w:t>
      </w:r>
      <w:r w:rsidR="00E856FB" w:rsidRPr="00E856FB">
        <w:rPr>
          <w:rFonts w:ascii="Arial" w:hAnsi="Arial" w:cs="Arial"/>
          <w:sz w:val="24"/>
          <w:szCs w:val="24"/>
        </w:rPr>
        <w:t>interest in a competitive service;</w:t>
      </w:r>
    </w:p>
    <w:p w14:paraId="3F4811B3" w14:textId="43E4F911" w:rsidR="00E856FB" w:rsidRPr="00A92043" w:rsidRDefault="000B24E4" w:rsidP="00A92043">
      <w:pPr>
        <w:pStyle w:val="ListParagraph"/>
        <w:numPr>
          <w:ilvl w:val="0"/>
          <w:numId w:val="10"/>
        </w:numPr>
        <w:spacing w:line="480" w:lineRule="auto"/>
        <w:jc w:val="both"/>
        <w:rPr>
          <w:rFonts w:ascii="Arial" w:hAnsi="Arial" w:cs="Arial"/>
          <w:sz w:val="24"/>
          <w:szCs w:val="24"/>
        </w:rPr>
      </w:pPr>
      <w:r>
        <w:rPr>
          <w:rFonts w:ascii="Arial" w:hAnsi="Arial" w:cs="Arial"/>
          <w:sz w:val="24"/>
          <w:szCs w:val="24"/>
        </w:rPr>
        <w:t>The RRS</w:t>
      </w:r>
      <w:r w:rsidR="00E856FB" w:rsidRPr="00E856FB">
        <w:rPr>
          <w:rFonts w:ascii="Arial" w:hAnsi="Arial" w:cs="Arial"/>
          <w:sz w:val="24"/>
          <w:szCs w:val="24"/>
        </w:rPr>
        <w:t xml:space="preserve"> would require the Commission to regulate wholesale energy and capacity prices, which are in the exclusive jurisdiction of the Federal En</w:t>
      </w:r>
      <w:r w:rsidR="006B7537">
        <w:rPr>
          <w:rFonts w:ascii="Arial" w:hAnsi="Arial" w:cs="Arial"/>
          <w:sz w:val="24"/>
          <w:szCs w:val="24"/>
        </w:rPr>
        <w:t>ergy Regulatory Commission (“FERC</w:t>
      </w:r>
      <w:r w:rsidR="00E856FB" w:rsidRPr="00E856FB">
        <w:rPr>
          <w:rFonts w:ascii="Arial" w:hAnsi="Arial" w:cs="Arial"/>
          <w:sz w:val="24"/>
          <w:szCs w:val="24"/>
        </w:rPr>
        <w:t>”)</w:t>
      </w:r>
    </w:p>
    <w:p w14:paraId="24702A71" w14:textId="799343A1" w:rsidR="00E856FB" w:rsidRPr="00A92043" w:rsidRDefault="00133846" w:rsidP="00A92043">
      <w:pPr>
        <w:pStyle w:val="ListParagraph"/>
        <w:spacing w:line="480" w:lineRule="auto"/>
        <w:ind w:left="765"/>
        <w:jc w:val="both"/>
        <w:rPr>
          <w:rFonts w:ascii="Arial" w:hAnsi="Arial" w:cs="Arial"/>
          <w:b/>
          <w:sz w:val="24"/>
          <w:szCs w:val="24"/>
          <w:u w:val="single"/>
        </w:rPr>
      </w:pPr>
      <w:r w:rsidRPr="009864E4">
        <w:rPr>
          <w:rFonts w:ascii="Arial" w:hAnsi="Arial" w:cs="Arial"/>
          <w:b/>
          <w:sz w:val="24"/>
          <w:szCs w:val="24"/>
        </w:rPr>
        <w:t xml:space="preserve">II. </w:t>
      </w:r>
      <w:r w:rsidRPr="009864E4">
        <w:rPr>
          <w:rFonts w:ascii="Arial" w:hAnsi="Arial" w:cs="Arial"/>
          <w:b/>
          <w:sz w:val="24"/>
          <w:szCs w:val="24"/>
        </w:rPr>
        <w:tab/>
      </w:r>
      <w:r w:rsidR="009C5147" w:rsidRPr="009864E4">
        <w:rPr>
          <w:rFonts w:ascii="Arial" w:hAnsi="Arial" w:cs="Arial"/>
          <w:b/>
          <w:sz w:val="24"/>
          <w:szCs w:val="24"/>
          <w:u w:val="single"/>
        </w:rPr>
        <w:t xml:space="preserve">The Unlawful Purchased Power Rider (the </w:t>
      </w:r>
      <w:r w:rsidR="00A92043">
        <w:rPr>
          <w:rFonts w:ascii="Arial" w:hAnsi="Arial" w:cs="Arial"/>
          <w:b/>
          <w:sz w:val="24"/>
          <w:szCs w:val="24"/>
          <w:u w:val="single"/>
        </w:rPr>
        <w:t>RRS</w:t>
      </w:r>
      <w:r w:rsidR="009C5147" w:rsidRPr="009864E4">
        <w:rPr>
          <w:rFonts w:ascii="Arial" w:hAnsi="Arial" w:cs="Arial"/>
          <w:b/>
          <w:sz w:val="24"/>
          <w:szCs w:val="24"/>
          <w:u w:val="single"/>
        </w:rPr>
        <w:t>)</w:t>
      </w:r>
    </w:p>
    <w:p w14:paraId="08243E7D" w14:textId="34762ACE" w:rsidR="0047394A" w:rsidRDefault="00176A18" w:rsidP="00520DD2">
      <w:pPr>
        <w:spacing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 xml:space="preserve">Could you explain </w:t>
      </w:r>
      <w:r w:rsidR="00A92043">
        <w:rPr>
          <w:rFonts w:ascii="Arial" w:hAnsi="Arial" w:cs="Arial"/>
          <w:b/>
          <w:sz w:val="24"/>
          <w:szCs w:val="24"/>
        </w:rPr>
        <w:t>FirstEnergy’s RRS</w:t>
      </w:r>
      <w:r>
        <w:rPr>
          <w:rFonts w:ascii="Arial" w:hAnsi="Arial" w:cs="Arial"/>
          <w:b/>
          <w:sz w:val="24"/>
          <w:szCs w:val="24"/>
        </w:rPr>
        <w:t xml:space="preserve"> proposal</w:t>
      </w:r>
      <w:r w:rsidR="0047394A">
        <w:rPr>
          <w:rFonts w:ascii="Arial" w:hAnsi="Arial" w:cs="Arial"/>
          <w:b/>
          <w:sz w:val="24"/>
          <w:szCs w:val="24"/>
        </w:rPr>
        <w:t>?</w:t>
      </w:r>
    </w:p>
    <w:p w14:paraId="2166EB66" w14:textId="41C36A84" w:rsidR="00A92043" w:rsidRDefault="00A92043" w:rsidP="00C26AB5">
      <w:pPr>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The RRS involves </w:t>
      </w:r>
      <w:r w:rsidR="00C26AB5">
        <w:rPr>
          <w:rFonts w:ascii="Arial" w:hAnsi="Arial" w:cs="Arial"/>
          <w:sz w:val="24"/>
          <w:szCs w:val="24"/>
        </w:rPr>
        <w:t>a purchased power agreement between FirstEnergy and its</w:t>
      </w:r>
      <w:r>
        <w:rPr>
          <w:rFonts w:ascii="Arial" w:hAnsi="Arial" w:cs="Arial"/>
          <w:sz w:val="24"/>
          <w:szCs w:val="24"/>
        </w:rPr>
        <w:t xml:space="preserve"> </w:t>
      </w:r>
      <w:r w:rsidR="004B3188">
        <w:rPr>
          <w:rFonts w:ascii="Arial" w:hAnsi="Arial" w:cs="Arial"/>
          <w:sz w:val="24"/>
          <w:szCs w:val="24"/>
        </w:rPr>
        <w:t xml:space="preserve">unregulated competitive affiliate, FES. </w:t>
      </w:r>
      <w:r w:rsidR="00C26AB5">
        <w:rPr>
          <w:rFonts w:ascii="Arial" w:hAnsi="Arial" w:cs="Arial"/>
          <w:sz w:val="24"/>
          <w:szCs w:val="24"/>
        </w:rPr>
        <w:t xml:space="preserve"> Specifically, FirstEnergy would</w:t>
      </w:r>
      <w:r w:rsidR="004B3188">
        <w:rPr>
          <w:rFonts w:ascii="Arial" w:hAnsi="Arial" w:cs="Arial"/>
          <w:sz w:val="24"/>
          <w:szCs w:val="24"/>
        </w:rPr>
        <w:t xml:space="preserve"> purchase power</w:t>
      </w:r>
      <w:r w:rsidR="00C26AB5">
        <w:rPr>
          <w:rFonts w:ascii="Arial" w:hAnsi="Arial" w:cs="Arial"/>
          <w:sz w:val="24"/>
          <w:szCs w:val="24"/>
        </w:rPr>
        <w:t>—at a cost-based rate, including a rate of return—</w:t>
      </w:r>
      <w:r w:rsidR="004B3188">
        <w:rPr>
          <w:rFonts w:ascii="Arial" w:hAnsi="Arial" w:cs="Arial"/>
          <w:sz w:val="24"/>
          <w:szCs w:val="24"/>
        </w:rPr>
        <w:t>from four</w:t>
      </w:r>
      <w:r w:rsidR="00C26AB5">
        <w:rPr>
          <w:rFonts w:ascii="Arial" w:hAnsi="Arial" w:cs="Arial"/>
          <w:sz w:val="24"/>
          <w:szCs w:val="24"/>
        </w:rPr>
        <w:t xml:space="preserve"> of FES’s</w:t>
      </w:r>
      <w:r w:rsidR="004B3188">
        <w:rPr>
          <w:rFonts w:ascii="Arial" w:hAnsi="Arial" w:cs="Arial"/>
          <w:sz w:val="24"/>
          <w:szCs w:val="24"/>
        </w:rPr>
        <w:t xml:space="preserve"> power plants:  Sammis (2130 Megawatt </w:t>
      </w:r>
      <w:r w:rsidR="00D81A82">
        <w:rPr>
          <w:rFonts w:ascii="Arial" w:hAnsi="Arial" w:cs="Arial"/>
          <w:sz w:val="24"/>
          <w:szCs w:val="24"/>
        </w:rPr>
        <w:t xml:space="preserve">(“MW”) </w:t>
      </w:r>
      <w:r w:rsidR="00C26AB5">
        <w:rPr>
          <w:rFonts w:ascii="Arial" w:hAnsi="Arial" w:cs="Arial"/>
          <w:sz w:val="24"/>
          <w:szCs w:val="24"/>
        </w:rPr>
        <w:t>coal-fired</w:t>
      </w:r>
      <w:r w:rsidR="004B3188">
        <w:rPr>
          <w:rFonts w:ascii="Arial" w:hAnsi="Arial" w:cs="Arial"/>
          <w:sz w:val="24"/>
          <w:szCs w:val="24"/>
        </w:rPr>
        <w:t>), Davis-Besse (</w:t>
      </w:r>
      <w:r w:rsidR="00D81A82">
        <w:rPr>
          <w:rFonts w:ascii="Arial" w:hAnsi="Arial" w:cs="Arial"/>
          <w:sz w:val="24"/>
          <w:szCs w:val="24"/>
        </w:rPr>
        <w:t>908 MW</w:t>
      </w:r>
      <w:r w:rsidR="004B3188">
        <w:rPr>
          <w:rFonts w:ascii="Arial" w:hAnsi="Arial" w:cs="Arial"/>
          <w:sz w:val="24"/>
          <w:szCs w:val="24"/>
        </w:rPr>
        <w:t xml:space="preserve"> </w:t>
      </w:r>
      <w:r w:rsidR="00DD2431">
        <w:rPr>
          <w:rFonts w:ascii="Arial" w:hAnsi="Arial" w:cs="Arial"/>
          <w:sz w:val="24"/>
          <w:szCs w:val="24"/>
        </w:rPr>
        <w:t xml:space="preserve">nuclear), and OVEC (Clifty Creek and Kyger Creek) (approximately 115 </w:t>
      </w:r>
      <w:r w:rsidR="00D81A82">
        <w:rPr>
          <w:rFonts w:ascii="Arial" w:hAnsi="Arial" w:cs="Arial"/>
          <w:sz w:val="24"/>
          <w:szCs w:val="24"/>
        </w:rPr>
        <w:t>MW</w:t>
      </w:r>
      <w:r w:rsidR="00DD2431">
        <w:rPr>
          <w:rFonts w:ascii="Arial" w:hAnsi="Arial" w:cs="Arial"/>
          <w:sz w:val="24"/>
          <w:szCs w:val="24"/>
        </w:rPr>
        <w:t>s</w:t>
      </w:r>
      <w:r w:rsidR="00D81A82">
        <w:rPr>
          <w:rFonts w:ascii="Arial" w:hAnsi="Arial" w:cs="Arial"/>
          <w:sz w:val="24"/>
          <w:szCs w:val="24"/>
        </w:rPr>
        <w:t xml:space="preserve"> coal-fired).</w:t>
      </w:r>
      <w:r w:rsidR="00C26AB5">
        <w:rPr>
          <w:rFonts w:ascii="Arial" w:hAnsi="Arial" w:cs="Arial"/>
          <w:sz w:val="24"/>
          <w:szCs w:val="24"/>
        </w:rPr>
        <w:t xml:space="preserve">  FirstEnergy has proposed </w:t>
      </w:r>
      <w:r w:rsidR="0047394A">
        <w:rPr>
          <w:rFonts w:ascii="Arial" w:hAnsi="Arial" w:cs="Arial"/>
          <w:sz w:val="24"/>
          <w:szCs w:val="24"/>
        </w:rPr>
        <w:t>to sell t</w:t>
      </w:r>
      <w:r w:rsidR="00C26AB5">
        <w:rPr>
          <w:rFonts w:ascii="Arial" w:hAnsi="Arial" w:cs="Arial"/>
          <w:sz w:val="24"/>
          <w:szCs w:val="24"/>
        </w:rPr>
        <w:t>he energy and capacity from the power plants</w:t>
      </w:r>
      <w:r w:rsidR="0047394A">
        <w:rPr>
          <w:rFonts w:ascii="Arial" w:hAnsi="Arial" w:cs="Arial"/>
          <w:sz w:val="24"/>
          <w:szCs w:val="24"/>
        </w:rPr>
        <w:t xml:space="preserve"> into PJM Interconnection, LLC’s (“PJM”) wholesale capacity and energy markets.</w:t>
      </w:r>
      <w:r w:rsidR="00127E92">
        <w:rPr>
          <w:rStyle w:val="FootnoteReference"/>
          <w:rFonts w:ascii="Arial" w:hAnsi="Arial" w:cs="Arial"/>
          <w:sz w:val="24"/>
          <w:szCs w:val="24"/>
        </w:rPr>
        <w:footnoteReference w:id="1"/>
      </w:r>
      <w:r w:rsidR="0047394A">
        <w:rPr>
          <w:rFonts w:ascii="Arial" w:hAnsi="Arial" w:cs="Arial"/>
          <w:sz w:val="24"/>
          <w:szCs w:val="24"/>
        </w:rPr>
        <w:t xml:space="preserve">  But, if the wholesale market</w:t>
      </w:r>
      <w:r w:rsidR="00C26AB5">
        <w:rPr>
          <w:rFonts w:ascii="Arial" w:hAnsi="Arial" w:cs="Arial"/>
          <w:sz w:val="24"/>
          <w:szCs w:val="24"/>
        </w:rPr>
        <w:t>-based</w:t>
      </w:r>
      <w:r w:rsidR="0047394A">
        <w:rPr>
          <w:rFonts w:ascii="Arial" w:hAnsi="Arial" w:cs="Arial"/>
          <w:sz w:val="24"/>
          <w:szCs w:val="24"/>
        </w:rPr>
        <w:t xml:space="preserve"> revenues that </w:t>
      </w:r>
      <w:r>
        <w:rPr>
          <w:rFonts w:ascii="Arial" w:hAnsi="Arial" w:cs="Arial"/>
          <w:sz w:val="24"/>
          <w:szCs w:val="24"/>
        </w:rPr>
        <w:t>FirstEnergy</w:t>
      </w:r>
      <w:r w:rsidR="00C26AB5">
        <w:rPr>
          <w:rFonts w:ascii="Arial" w:hAnsi="Arial" w:cs="Arial"/>
          <w:sz w:val="24"/>
          <w:szCs w:val="24"/>
        </w:rPr>
        <w:t xml:space="preserve"> </w:t>
      </w:r>
      <w:r w:rsidR="0047394A">
        <w:rPr>
          <w:rFonts w:ascii="Arial" w:hAnsi="Arial" w:cs="Arial"/>
          <w:sz w:val="24"/>
          <w:szCs w:val="24"/>
        </w:rPr>
        <w:t xml:space="preserve">receives are less than the cost-based rate that </w:t>
      </w:r>
      <w:r>
        <w:rPr>
          <w:rFonts w:ascii="Arial" w:hAnsi="Arial" w:cs="Arial"/>
          <w:sz w:val="24"/>
          <w:szCs w:val="24"/>
        </w:rPr>
        <w:t>FirstEnergy</w:t>
      </w:r>
      <w:r w:rsidR="00C26AB5">
        <w:rPr>
          <w:rFonts w:ascii="Arial" w:hAnsi="Arial" w:cs="Arial"/>
          <w:sz w:val="24"/>
          <w:szCs w:val="24"/>
        </w:rPr>
        <w:t xml:space="preserve"> must pay to FES, </w:t>
      </w:r>
      <w:r w:rsidR="0047394A">
        <w:rPr>
          <w:rFonts w:ascii="Arial" w:hAnsi="Arial" w:cs="Arial"/>
          <w:sz w:val="24"/>
          <w:szCs w:val="24"/>
        </w:rPr>
        <w:t xml:space="preserve">then </w:t>
      </w:r>
      <w:r>
        <w:rPr>
          <w:rFonts w:ascii="Arial" w:hAnsi="Arial" w:cs="Arial"/>
          <w:sz w:val="24"/>
          <w:szCs w:val="24"/>
        </w:rPr>
        <w:t>FirstEnergy</w:t>
      </w:r>
      <w:r w:rsidR="00C26AB5">
        <w:rPr>
          <w:rFonts w:ascii="Arial" w:hAnsi="Arial" w:cs="Arial"/>
          <w:sz w:val="24"/>
          <w:szCs w:val="24"/>
        </w:rPr>
        <w:t xml:space="preserve"> </w:t>
      </w:r>
      <w:r w:rsidR="0047394A">
        <w:rPr>
          <w:rFonts w:ascii="Arial" w:hAnsi="Arial" w:cs="Arial"/>
          <w:sz w:val="24"/>
          <w:szCs w:val="24"/>
        </w:rPr>
        <w:t xml:space="preserve">would collect the difference from its distribution customers through the </w:t>
      </w:r>
      <w:r>
        <w:rPr>
          <w:rFonts w:ascii="Arial" w:hAnsi="Arial" w:cs="Arial"/>
          <w:sz w:val="24"/>
          <w:szCs w:val="24"/>
        </w:rPr>
        <w:t>RRS</w:t>
      </w:r>
      <w:r w:rsidR="0047394A">
        <w:rPr>
          <w:rFonts w:ascii="Arial" w:hAnsi="Arial" w:cs="Arial"/>
          <w:sz w:val="24"/>
          <w:szCs w:val="24"/>
        </w:rPr>
        <w:t>.</w:t>
      </w:r>
      <w:r w:rsidR="00276E5B">
        <w:rPr>
          <w:rStyle w:val="FootnoteReference"/>
          <w:rFonts w:ascii="Arial" w:hAnsi="Arial" w:cs="Arial"/>
          <w:sz w:val="24"/>
          <w:szCs w:val="24"/>
        </w:rPr>
        <w:footnoteReference w:id="2"/>
      </w:r>
      <w:r w:rsidR="0047394A">
        <w:rPr>
          <w:rFonts w:ascii="Arial" w:hAnsi="Arial" w:cs="Arial"/>
          <w:sz w:val="24"/>
          <w:szCs w:val="24"/>
        </w:rPr>
        <w:t xml:space="preserve">  Conversely, if the wholesale revenues are greater than the cost-based rate that </w:t>
      </w:r>
      <w:r>
        <w:rPr>
          <w:rFonts w:ascii="Arial" w:hAnsi="Arial" w:cs="Arial"/>
          <w:sz w:val="24"/>
          <w:szCs w:val="24"/>
        </w:rPr>
        <w:t>FirstEnergy</w:t>
      </w:r>
      <w:r w:rsidR="00C26AB5">
        <w:rPr>
          <w:rFonts w:ascii="Arial" w:hAnsi="Arial" w:cs="Arial"/>
          <w:sz w:val="24"/>
          <w:szCs w:val="24"/>
        </w:rPr>
        <w:t xml:space="preserve"> must pay to FES</w:t>
      </w:r>
      <w:r w:rsidR="0047394A">
        <w:rPr>
          <w:rFonts w:ascii="Arial" w:hAnsi="Arial" w:cs="Arial"/>
          <w:sz w:val="24"/>
          <w:szCs w:val="24"/>
        </w:rPr>
        <w:t xml:space="preserve">, then </w:t>
      </w:r>
      <w:r>
        <w:rPr>
          <w:rFonts w:ascii="Arial" w:hAnsi="Arial" w:cs="Arial"/>
          <w:sz w:val="24"/>
          <w:szCs w:val="24"/>
        </w:rPr>
        <w:t>FirstEnergy</w:t>
      </w:r>
      <w:r w:rsidR="00C26AB5">
        <w:rPr>
          <w:rFonts w:ascii="Arial" w:hAnsi="Arial" w:cs="Arial"/>
          <w:sz w:val="24"/>
          <w:szCs w:val="24"/>
        </w:rPr>
        <w:t xml:space="preserve"> </w:t>
      </w:r>
      <w:r w:rsidR="0047394A">
        <w:rPr>
          <w:rFonts w:ascii="Arial" w:hAnsi="Arial" w:cs="Arial"/>
          <w:sz w:val="24"/>
          <w:szCs w:val="24"/>
        </w:rPr>
        <w:t xml:space="preserve">would </w:t>
      </w:r>
      <w:r w:rsidR="0047394A">
        <w:rPr>
          <w:rFonts w:ascii="Arial" w:hAnsi="Arial" w:cs="Arial"/>
          <w:sz w:val="24"/>
          <w:szCs w:val="24"/>
        </w:rPr>
        <w:lastRenderedPageBreak/>
        <w:t xml:space="preserve">provide a credit to its distribution customers through the </w:t>
      </w:r>
      <w:r>
        <w:rPr>
          <w:rFonts w:ascii="Arial" w:hAnsi="Arial" w:cs="Arial"/>
          <w:sz w:val="24"/>
          <w:szCs w:val="24"/>
        </w:rPr>
        <w:t>RRS</w:t>
      </w:r>
      <w:r w:rsidR="0047394A">
        <w:rPr>
          <w:rFonts w:ascii="Arial" w:hAnsi="Arial" w:cs="Arial"/>
          <w:sz w:val="24"/>
          <w:szCs w:val="24"/>
        </w:rPr>
        <w:t xml:space="preserve">. Under either of these scenarios, </w:t>
      </w:r>
      <w:r w:rsidR="00C26AB5">
        <w:rPr>
          <w:rFonts w:ascii="Arial" w:hAnsi="Arial" w:cs="Arial"/>
          <w:sz w:val="24"/>
          <w:szCs w:val="24"/>
        </w:rPr>
        <w:t>FirstEnergy is required to make FES whole for its investment in the four power plants</w:t>
      </w:r>
      <w:r w:rsidR="0047394A">
        <w:rPr>
          <w:rFonts w:ascii="Arial" w:hAnsi="Arial" w:cs="Arial"/>
          <w:sz w:val="24"/>
          <w:szCs w:val="24"/>
        </w:rPr>
        <w:t>.</w:t>
      </w:r>
      <w:r w:rsidR="00815521">
        <w:rPr>
          <w:rFonts w:ascii="Arial" w:hAnsi="Arial" w:cs="Arial"/>
          <w:sz w:val="24"/>
          <w:szCs w:val="24"/>
        </w:rPr>
        <w:t xml:space="preserve">  Accordingly, </w:t>
      </w:r>
      <w:r>
        <w:rPr>
          <w:rFonts w:ascii="Arial" w:hAnsi="Arial" w:cs="Arial"/>
          <w:sz w:val="24"/>
          <w:szCs w:val="24"/>
        </w:rPr>
        <w:t>FirstEnergy’s</w:t>
      </w:r>
      <w:r w:rsidR="00C26AB5">
        <w:rPr>
          <w:rFonts w:ascii="Arial" w:hAnsi="Arial" w:cs="Arial"/>
          <w:sz w:val="24"/>
          <w:szCs w:val="24"/>
        </w:rPr>
        <w:t xml:space="preserve"> </w:t>
      </w:r>
      <w:r w:rsidR="00815521">
        <w:rPr>
          <w:rFonts w:ascii="Arial" w:hAnsi="Arial" w:cs="Arial"/>
          <w:sz w:val="24"/>
          <w:szCs w:val="24"/>
        </w:rPr>
        <w:t xml:space="preserve">request for approval of the </w:t>
      </w:r>
      <w:r>
        <w:rPr>
          <w:rFonts w:ascii="Arial" w:hAnsi="Arial" w:cs="Arial"/>
          <w:sz w:val="24"/>
          <w:szCs w:val="24"/>
        </w:rPr>
        <w:t>RRS</w:t>
      </w:r>
      <w:r w:rsidR="00815521">
        <w:rPr>
          <w:rFonts w:ascii="Arial" w:hAnsi="Arial" w:cs="Arial"/>
          <w:sz w:val="24"/>
          <w:szCs w:val="24"/>
        </w:rPr>
        <w:t xml:space="preserve"> is effectively a request that the Commission </w:t>
      </w:r>
      <w:r w:rsidR="00176A18">
        <w:rPr>
          <w:rFonts w:ascii="Arial" w:hAnsi="Arial" w:cs="Arial"/>
          <w:sz w:val="24"/>
          <w:szCs w:val="24"/>
        </w:rPr>
        <w:t>approve a different level of compensation</w:t>
      </w:r>
      <w:r w:rsidR="006B7537">
        <w:rPr>
          <w:rFonts w:ascii="Arial" w:hAnsi="Arial" w:cs="Arial"/>
          <w:sz w:val="24"/>
          <w:szCs w:val="24"/>
        </w:rPr>
        <w:t xml:space="preserve"> than what </w:t>
      </w:r>
      <w:r>
        <w:rPr>
          <w:rFonts w:ascii="Arial" w:hAnsi="Arial" w:cs="Arial"/>
          <w:sz w:val="24"/>
          <w:szCs w:val="24"/>
        </w:rPr>
        <w:t>FirstEnergy</w:t>
      </w:r>
      <w:r w:rsidR="00C26AB5">
        <w:rPr>
          <w:rFonts w:ascii="Arial" w:hAnsi="Arial" w:cs="Arial"/>
          <w:sz w:val="24"/>
          <w:szCs w:val="24"/>
        </w:rPr>
        <w:t xml:space="preserve"> (and FES) would otherwise</w:t>
      </w:r>
      <w:r w:rsidR="00815521">
        <w:rPr>
          <w:rFonts w:ascii="Arial" w:hAnsi="Arial" w:cs="Arial"/>
          <w:sz w:val="24"/>
          <w:szCs w:val="24"/>
        </w:rPr>
        <w:t xml:space="preserve"> receive from the wholesale energy and capacity markets</w:t>
      </w:r>
      <w:r w:rsidR="00356F93">
        <w:rPr>
          <w:rFonts w:ascii="Arial" w:hAnsi="Arial" w:cs="Arial"/>
          <w:sz w:val="24"/>
          <w:szCs w:val="24"/>
        </w:rPr>
        <w:t xml:space="preserve"> for its generation plants</w:t>
      </w:r>
      <w:r w:rsidR="00176A18">
        <w:rPr>
          <w:rFonts w:ascii="Arial" w:hAnsi="Arial" w:cs="Arial"/>
          <w:sz w:val="24"/>
          <w:szCs w:val="24"/>
        </w:rPr>
        <w:t>.</w:t>
      </w:r>
    </w:p>
    <w:p w14:paraId="2D26A776" w14:textId="77777777" w:rsidR="00A92043" w:rsidRPr="00127E92" w:rsidRDefault="00A92043" w:rsidP="00A92043">
      <w:pPr>
        <w:spacing w:line="480" w:lineRule="auto"/>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r>
      <w:r w:rsidR="00176A18">
        <w:rPr>
          <w:rFonts w:ascii="Arial" w:hAnsi="Arial" w:cs="Arial"/>
          <w:sz w:val="24"/>
          <w:szCs w:val="24"/>
        </w:rPr>
        <w:t xml:space="preserve"> </w:t>
      </w:r>
      <w:r w:rsidRPr="00127E92">
        <w:rPr>
          <w:rFonts w:ascii="Arial" w:hAnsi="Arial" w:cs="Arial"/>
          <w:b/>
          <w:sz w:val="24"/>
          <w:szCs w:val="24"/>
        </w:rPr>
        <w:t xml:space="preserve">Could you explain </w:t>
      </w:r>
      <w:r>
        <w:rPr>
          <w:rFonts w:ascii="Arial" w:hAnsi="Arial" w:cs="Arial"/>
          <w:b/>
          <w:sz w:val="24"/>
          <w:szCs w:val="24"/>
        </w:rPr>
        <w:t xml:space="preserve">FirstEnergy’s </w:t>
      </w:r>
      <w:r w:rsidRPr="00127E92">
        <w:rPr>
          <w:rFonts w:ascii="Arial" w:hAnsi="Arial" w:cs="Arial"/>
          <w:b/>
          <w:sz w:val="24"/>
          <w:szCs w:val="24"/>
        </w:rPr>
        <w:t>relationship with OVEC?</w:t>
      </w:r>
    </w:p>
    <w:p w14:paraId="0A729A8F" w14:textId="69D5804B" w:rsidR="0047394A" w:rsidRPr="00A92043" w:rsidRDefault="00C26AB5" w:rsidP="00A92043">
      <w:pPr>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FirstEnergy no longer has any</w:t>
      </w:r>
      <w:r w:rsidR="00A92043">
        <w:rPr>
          <w:rFonts w:ascii="Arial" w:hAnsi="Arial" w:cs="Arial"/>
          <w:sz w:val="24"/>
          <w:szCs w:val="24"/>
        </w:rPr>
        <w:t xml:space="preserve"> direct relationship with OVEC.  Its affiliate, FES, however, owns </w:t>
      </w:r>
      <w:r w:rsidR="00B54FB0">
        <w:rPr>
          <w:rFonts w:ascii="Arial" w:hAnsi="Arial" w:cs="Arial"/>
          <w:sz w:val="24"/>
          <w:szCs w:val="24"/>
        </w:rPr>
        <w:t>a</w:t>
      </w:r>
      <w:r w:rsidR="00A92043">
        <w:rPr>
          <w:rFonts w:ascii="Arial" w:hAnsi="Arial" w:cs="Arial"/>
          <w:sz w:val="24"/>
          <w:szCs w:val="24"/>
        </w:rPr>
        <w:t xml:space="preserve"> 4.85</w:t>
      </w:r>
      <w:r w:rsidR="00A92043" w:rsidRPr="00127E92">
        <w:rPr>
          <w:rFonts w:ascii="Arial" w:hAnsi="Arial" w:cs="Arial"/>
          <w:sz w:val="24"/>
          <w:szCs w:val="24"/>
        </w:rPr>
        <w:t>%</w:t>
      </w:r>
      <w:r w:rsidR="00A92043">
        <w:rPr>
          <w:rFonts w:ascii="Arial" w:hAnsi="Arial" w:cs="Arial"/>
          <w:sz w:val="24"/>
          <w:szCs w:val="24"/>
        </w:rPr>
        <w:t xml:space="preserve"> stock</w:t>
      </w:r>
      <w:r w:rsidR="00A92043" w:rsidRPr="00127E92">
        <w:rPr>
          <w:rFonts w:ascii="Arial" w:hAnsi="Arial" w:cs="Arial"/>
          <w:sz w:val="24"/>
          <w:szCs w:val="24"/>
        </w:rPr>
        <w:t xml:space="preserve"> ownership interest in OVEC, which consists of two generating units, Kyger Creek and Clifty Creek.</w:t>
      </w:r>
      <w:r w:rsidR="00A92043" w:rsidRPr="00127E92">
        <w:rPr>
          <w:rStyle w:val="FootnoteReference"/>
          <w:rFonts w:ascii="Arial" w:hAnsi="Arial" w:cs="Arial"/>
          <w:sz w:val="24"/>
          <w:szCs w:val="24"/>
        </w:rPr>
        <w:footnoteReference w:id="3"/>
      </w:r>
      <w:r w:rsidR="00A92043" w:rsidRPr="00127E92">
        <w:rPr>
          <w:rFonts w:ascii="Arial" w:hAnsi="Arial" w:cs="Arial"/>
          <w:sz w:val="24"/>
          <w:szCs w:val="24"/>
        </w:rPr>
        <w:t xml:space="preserve">  The contract that controls </w:t>
      </w:r>
      <w:r w:rsidR="00A92043">
        <w:rPr>
          <w:rFonts w:ascii="Arial" w:hAnsi="Arial" w:cs="Arial"/>
          <w:sz w:val="24"/>
          <w:szCs w:val="24"/>
        </w:rPr>
        <w:t xml:space="preserve">FES’s </w:t>
      </w:r>
      <w:r w:rsidR="00A92043" w:rsidRPr="00127E92">
        <w:rPr>
          <w:rFonts w:ascii="Arial" w:hAnsi="Arial" w:cs="Arial"/>
          <w:sz w:val="24"/>
          <w:szCs w:val="24"/>
        </w:rPr>
        <w:t xml:space="preserve">ownership interest and obligations as a “sponsoring company” in OVEC is the </w:t>
      </w:r>
      <w:r w:rsidR="00A92043">
        <w:rPr>
          <w:rFonts w:ascii="Arial" w:hAnsi="Arial" w:cs="Arial"/>
          <w:sz w:val="24"/>
          <w:szCs w:val="24"/>
        </w:rPr>
        <w:t>Inter-Company Power Agreement or “ICPA.”</w:t>
      </w:r>
      <w:r w:rsidR="00A92043">
        <w:rPr>
          <w:rStyle w:val="FootnoteReference"/>
          <w:rFonts w:ascii="Arial" w:hAnsi="Arial" w:cs="Arial"/>
          <w:sz w:val="24"/>
          <w:szCs w:val="24"/>
        </w:rPr>
        <w:footnoteReference w:id="4"/>
      </w:r>
      <w:r w:rsidR="00A92043">
        <w:rPr>
          <w:rFonts w:ascii="Arial" w:hAnsi="Arial" w:cs="Arial"/>
          <w:sz w:val="24"/>
          <w:szCs w:val="24"/>
        </w:rPr>
        <w:t xml:space="preserve">  The ICPA in effect is a purchased power agreement with OVEC.  Under the ICPA, FES is required to pay OVEC a traditional cost-based rate (including a return on and return of investment).</w:t>
      </w:r>
      <w:r w:rsidR="00A92043">
        <w:rPr>
          <w:rStyle w:val="FootnoteReference"/>
          <w:rFonts w:ascii="Arial" w:hAnsi="Arial" w:cs="Arial"/>
          <w:sz w:val="24"/>
          <w:szCs w:val="24"/>
        </w:rPr>
        <w:footnoteReference w:id="5"/>
      </w:r>
      <w:r w:rsidR="00A92043">
        <w:rPr>
          <w:rFonts w:ascii="Arial" w:hAnsi="Arial" w:cs="Arial"/>
          <w:sz w:val="24"/>
          <w:szCs w:val="24"/>
        </w:rPr>
        <w:t xml:space="preserve">  Thus, regardless of the amount of power that FES takes from OVEC, FES is required to pay the embedded cost of the OVEC units. </w:t>
      </w:r>
      <w:r w:rsidR="00A92043" w:rsidRPr="0047394A">
        <w:rPr>
          <w:rFonts w:ascii="Arial" w:hAnsi="Arial" w:cs="Arial"/>
          <w:sz w:val="24"/>
          <w:szCs w:val="24"/>
        </w:rPr>
        <w:t xml:space="preserve"> </w:t>
      </w:r>
      <w:r w:rsidR="00A92043">
        <w:rPr>
          <w:rFonts w:ascii="Arial" w:hAnsi="Arial" w:cs="Arial"/>
          <w:sz w:val="24"/>
          <w:szCs w:val="24"/>
        </w:rPr>
        <w:t xml:space="preserve">Because FES </w:t>
      </w:r>
      <w:r w:rsidR="00A92043" w:rsidRPr="0047394A">
        <w:rPr>
          <w:rFonts w:ascii="Arial" w:hAnsi="Arial" w:cs="Arial"/>
          <w:sz w:val="24"/>
          <w:szCs w:val="24"/>
        </w:rPr>
        <w:t>is one of the owners of OVEC, its payment of a cost-based rate ensures that its investment is protected</w:t>
      </w:r>
      <w:r w:rsidR="00A92043">
        <w:rPr>
          <w:rFonts w:ascii="Arial" w:hAnsi="Arial" w:cs="Arial"/>
          <w:sz w:val="24"/>
          <w:szCs w:val="24"/>
        </w:rPr>
        <w:t>.</w:t>
      </w:r>
      <w:r>
        <w:rPr>
          <w:rFonts w:ascii="Arial" w:hAnsi="Arial" w:cs="Arial"/>
          <w:sz w:val="24"/>
          <w:szCs w:val="24"/>
        </w:rPr>
        <w:t xml:space="preserve">  Through the RRS, FirstEnergy would purchase power from FES at the cost-based rate that OVEC currently charges</w:t>
      </w:r>
      <w:r w:rsidR="00B54FB0">
        <w:rPr>
          <w:rFonts w:ascii="Arial" w:hAnsi="Arial" w:cs="Arial"/>
          <w:sz w:val="24"/>
          <w:szCs w:val="24"/>
        </w:rPr>
        <w:t>.</w:t>
      </w:r>
    </w:p>
    <w:p w14:paraId="1ADCC33D" w14:textId="76FDC886" w:rsidR="00A102A8" w:rsidRDefault="00A102A8" w:rsidP="00C354DB">
      <w:pPr>
        <w:spacing w:after="120" w:line="240" w:lineRule="auto"/>
        <w:ind w:left="720" w:hanging="720"/>
        <w:jc w:val="both"/>
        <w:rPr>
          <w:rFonts w:ascii="Arial" w:hAnsi="Arial" w:cs="Arial"/>
          <w:b/>
          <w:sz w:val="24"/>
          <w:szCs w:val="24"/>
        </w:rPr>
      </w:pPr>
      <w:r>
        <w:rPr>
          <w:rFonts w:ascii="Arial" w:hAnsi="Arial" w:cs="Arial"/>
          <w:b/>
          <w:sz w:val="24"/>
          <w:szCs w:val="24"/>
        </w:rPr>
        <w:lastRenderedPageBreak/>
        <w:t>Q.</w:t>
      </w:r>
      <w:r>
        <w:rPr>
          <w:rFonts w:ascii="Arial" w:hAnsi="Arial" w:cs="Arial"/>
          <w:b/>
          <w:sz w:val="24"/>
          <w:szCs w:val="24"/>
        </w:rPr>
        <w:tab/>
        <w:t xml:space="preserve">Do you believe the Commission should approve </w:t>
      </w:r>
      <w:r w:rsidR="009C5147">
        <w:rPr>
          <w:rFonts w:ascii="Arial" w:hAnsi="Arial" w:cs="Arial"/>
          <w:b/>
          <w:sz w:val="24"/>
          <w:szCs w:val="24"/>
        </w:rPr>
        <w:t xml:space="preserve">the </w:t>
      </w:r>
      <w:r w:rsidR="00A92043">
        <w:rPr>
          <w:rFonts w:ascii="Arial" w:hAnsi="Arial" w:cs="Arial"/>
          <w:b/>
          <w:sz w:val="24"/>
          <w:szCs w:val="24"/>
        </w:rPr>
        <w:t>RRS</w:t>
      </w:r>
      <w:r>
        <w:rPr>
          <w:rFonts w:ascii="Arial" w:hAnsi="Arial" w:cs="Arial"/>
          <w:b/>
          <w:sz w:val="24"/>
          <w:szCs w:val="24"/>
        </w:rPr>
        <w:t>?</w:t>
      </w:r>
    </w:p>
    <w:p w14:paraId="1ADCC33E" w14:textId="773F9D19" w:rsidR="006D7D96" w:rsidRDefault="00A102A8" w:rsidP="00075B21">
      <w:pPr>
        <w:spacing w:after="120" w:line="480" w:lineRule="auto"/>
        <w:ind w:left="720" w:hanging="720"/>
        <w:jc w:val="both"/>
        <w:rPr>
          <w:rFonts w:ascii="Arial" w:hAnsi="Arial" w:cs="Arial"/>
          <w:sz w:val="24"/>
          <w:szCs w:val="24"/>
        </w:rPr>
      </w:pPr>
      <w:r w:rsidRPr="00A102A8">
        <w:rPr>
          <w:rFonts w:ascii="Arial" w:hAnsi="Arial" w:cs="Arial"/>
          <w:sz w:val="24"/>
          <w:szCs w:val="24"/>
        </w:rPr>
        <w:t>A.</w:t>
      </w:r>
      <w:r w:rsidRPr="00A102A8">
        <w:rPr>
          <w:rFonts w:ascii="Arial" w:hAnsi="Arial" w:cs="Arial"/>
          <w:sz w:val="24"/>
          <w:szCs w:val="24"/>
        </w:rPr>
        <w:tab/>
      </w:r>
      <w:r>
        <w:rPr>
          <w:rFonts w:ascii="Arial" w:hAnsi="Arial" w:cs="Arial"/>
          <w:sz w:val="24"/>
          <w:szCs w:val="24"/>
        </w:rPr>
        <w:t xml:space="preserve">No.  </w:t>
      </w:r>
      <w:r w:rsidR="009A4066">
        <w:rPr>
          <w:rFonts w:ascii="Arial" w:hAnsi="Arial" w:cs="Arial"/>
          <w:sz w:val="24"/>
          <w:szCs w:val="24"/>
        </w:rPr>
        <w:t xml:space="preserve">For several reasons, </w:t>
      </w:r>
      <w:r>
        <w:rPr>
          <w:rFonts w:ascii="Arial" w:hAnsi="Arial" w:cs="Arial"/>
          <w:sz w:val="24"/>
          <w:szCs w:val="24"/>
        </w:rPr>
        <w:t>I do not recommend that the Commission approve</w:t>
      </w:r>
      <w:r w:rsidR="009C5147">
        <w:rPr>
          <w:rFonts w:ascii="Arial" w:hAnsi="Arial" w:cs="Arial"/>
          <w:sz w:val="24"/>
          <w:szCs w:val="24"/>
        </w:rPr>
        <w:t xml:space="preserve"> the </w:t>
      </w:r>
      <w:r w:rsidR="00A92043">
        <w:rPr>
          <w:rFonts w:ascii="Arial" w:hAnsi="Arial" w:cs="Arial"/>
          <w:sz w:val="24"/>
          <w:szCs w:val="24"/>
        </w:rPr>
        <w:t>RRS</w:t>
      </w:r>
      <w:r w:rsidR="009A4066">
        <w:rPr>
          <w:rFonts w:ascii="Arial" w:hAnsi="Arial" w:cs="Arial"/>
          <w:sz w:val="24"/>
          <w:szCs w:val="24"/>
        </w:rPr>
        <w:t>.</w:t>
      </w:r>
      <w:r w:rsidR="006D7D96">
        <w:rPr>
          <w:rFonts w:ascii="Arial" w:hAnsi="Arial" w:cs="Arial"/>
          <w:sz w:val="24"/>
          <w:szCs w:val="24"/>
        </w:rPr>
        <w:t xml:space="preserve">  </w:t>
      </w:r>
      <w:r w:rsidR="009C5147">
        <w:rPr>
          <w:rFonts w:ascii="Arial" w:hAnsi="Arial" w:cs="Arial"/>
          <w:sz w:val="24"/>
          <w:szCs w:val="24"/>
        </w:rPr>
        <w:t xml:space="preserve">While </w:t>
      </w:r>
      <w:r w:rsidR="00A92043">
        <w:rPr>
          <w:rFonts w:ascii="Arial" w:hAnsi="Arial" w:cs="Arial"/>
          <w:sz w:val="24"/>
          <w:szCs w:val="24"/>
        </w:rPr>
        <w:t>FirstEnergy</w:t>
      </w:r>
      <w:r w:rsidR="00356F93">
        <w:rPr>
          <w:rFonts w:ascii="Arial" w:hAnsi="Arial" w:cs="Arial"/>
          <w:sz w:val="24"/>
          <w:szCs w:val="24"/>
        </w:rPr>
        <w:t xml:space="preserve"> </w:t>
      </w:r>
      <w:r w:rsidR="009A4066">
        <w:rPr>
          <w:rFonts w:ascii="Arial" w:hAnsi="Arial" w:cs="Arial"/>
          <w:sz w:val="24"/>
          <w:szCs w:val="24"/>
        </w:rPr>
        <w:t>cl</w:t>
      </w:r>
      <w:r w:rsidR="009C5147">
        <w:rPr>
          <w:rFonts w:ascii="Arial" w:hAnsi="Arial" w:cs="Arial"/>
          <w:sz w:val="24"/>
          <w:szCs w:val="24"/>
        </w:rPr>
        <w:t xml:space="preserve">aims that the purpose of the </w:t>
      </w:r>
      <w:r w:rsidR="00A92043">
        <w:rPr>
          <w:rFonts w:ascii="Arial" w:hAnsi="Arial" w:cs="Arial"/>
          <w:sz w:val="24"/>
          <w:szCs w:val="24"/>
        </w:rPr>
        <w:t>RRS</w:t>
      </w:r>
      <w:r w:rsidR="009A4066">
        <w:rPr>
          <w:rFonts w:ascii="Arial" w:hAnsi="Arial" w:cs="Arial"/>
          <w:sz w:val="24"/>
          <w:szCs w:val="24"/>
        </w:rPr>
        <w:t xml:space="preserve"> is to hedge against market volatility</w:t>
      </w:r>
      <w:r w:rsidR="009C5147">
        <w:rPr>
          <w:rFonts w:ascii="Arial" w:hAnsi="Arial" w:cs="Arial"/>
          <w:sz w:val="24"/>
          <w:szCs w:val="24"/>
        </w:rPr>
        <w:t xml:space="preserve">, the actual function of the </w:t>
      </w:r>
      <w:r w:rsidR="00A92043">
        <w:rPr>
          <w:rFonts w:ascii="Arial" w:hAnsi="Arial" w:cs="Arial"/>
          <w:sz w:val="24"/>
          <w:szCs w:val="24"/>
        </w:rPr>
        <w:t>RRS</w:t>
      </w:r>
      <w:r w:rsidR="009A4066">
        <w:rPr>
          <w:rFonts w:ascii="Arial" w:hAnsi="Arial" w:cs="Arial"/>
          <w:sz w:val="24"/>
          <w:szCs w:val="24"/>
        </w:rPr>
        <w:t xml:space="preserve"> is to</w:t>
      </w:r>
      <w:r w:rsidR="009C5147">
        <w:rPr>
          <w:rFonts w:ascii="Arial" w:hAnsi="Arial" w:cs="Arial"/>
          <w:sz w:val="24"/>
          <w:szCs w:val="24"/>
        </w:rPr>
        <w:t xml:space="preserve"> insulate </w:t>
      </w:r>
      <w:r w:rsidR="00356F93">
        <w:rPr>
          <w:rFonts w:ascii="Arial" w:hAnsi="Arial" w:cs="Arial"/>
          <w:sz w:val="24"/>
          <w:szCs w:val="24"/>
        </w:rPr>
        <w:t xml:space="preserve">the FES plants </w:t>
      </w:r>
      <w:r w:rsidR="006D7D96">
        <w:rPr>
          <w:rFonts w:ascii="Arial" w:hAnsi="Arial" w:cs="Arial"/>
          <w:sz w:val="24"/>
          <w:szCs w:val="24"/>
        </w:rPr>
        <w:t xml:space="preserve">from the risk </w:t>
      </w:r>
      <w:r w:rsidR="00356F93">
        <w:rPr>
          <w:rFonts w:ascii="Arial" w:hAnsi="Arial" w:cs="Arial"/>
          <w:sz w:val="24"/>
          <w:szCs w:val="24"/>
        </w:rPr>
        <w:t>of the market and ensure that FES receives</w:t>
      </w:r>
      <w:r w:rsidR="006D7D96">
        <w:rPr>
          <w:rFonts w:ascii="Arial" w:hAnsi="Arial" w:cs="Arial"/>
          <w:sz w:val="24"/>
          <w:szCs w:val="24"/>
        </w:rPr>
        <w:t xml:space="preserve"> adequate compensation t</w:t>
      </w:r>
      <w:r w:rsidR="00356F93">
        <w:rPr>
          <w:rFonts w:ascii="Arial" w:hAnsi="Arial" w:cs="Arial"/>
          <w:sz w:val="24"/>
          <w:szCs w:val="24"/>
        </w:rPr>
        <w:t>o protect its investment in those plants</w:t>
      </w:r>
      <w:r w:rsidR="006D7D96">
        <w:rPr>
          <w:rFonts w:ascii="Arial" w:hAnsi="Arial" w:cs="Arial"/>
          <w:sz w:val="24"/>
          <w:szCs w:val="24"/>
        </w:rPr>
        <w:t>.</w:t>
      </w:r>
      <w:r w:rsidR="00C0306B">
        <w:rPr>
          <w:rFonts w:ascii="Arial" w:hAnsi="Arial" w:cs="Arial"/>
          <w:sz w:val="24"/>
          <w:szCs w:val="24"/>
        </w:rPr>
        <w:t xml:space="preserve"> </w:t>
      </w:r>
      <w:r w:rsidR="00815521">
        <w:rPr>
          <w:rFonts w:ascii="Arial" w:hAnsi="Arial" w:cs="Arial"/>
          <w:sz w:val="24"/>
          <w:szCs w:val="24"/>
        </w:rPr>
        <w:t xml:space="preserve"> </w:t>
      </w:r>
      <w:r w:rsidR="00A92043">
        <w:rPr>
          <w:rFonts w:ascii="Arial" w:hAnsi="Arial" w:cs="Arial"/>
          <w:sz w:val="24"/>
          <w:szCs w:val="24"/>
        </w:rPr>
        <w:t>FirstEnergy’s</w:t>
      </w:r>
      <w:r w:rsidR="00356F93">
        <w:rPr>
          <w:rFonts w:ascii="Arial" w:hAnsi="Arial" w:cs="Arial"/>
          <w:sz w:val="24"/>
          <w:szCs w:val="24"/>
        </w:rPr>
        <w:t xml:space="preserve"> </w:t>
      </w:r>
      <w:r w:rsidR="006D7D96">
        <w:rPr>
          <w:rFonts w:ascii="Arial" w:hAnsi="Arial" w:cs="Arial"/>
          <w:sz w:val="24"/>
          <w:szCs w:val="24"/>
        </w:rPr>
        <w:t>propos</w:t>
      </w:r>
      <w:r w:rsidR="00356F93">
        <w:rPr>
          <w:rFonts w:ascii="Arial" w:hAnsi="Arial" w:cs="Arial"/>
          <w:sz w:val="24"/>
          <w:szCs w:val="24"/>
        </w:rPr>
        <w:t>al is also inconsistent with</w:t>
      </w:r>
      <w:r w:rsidR="009C5147">
        <w:rPr>
          <w:rFonts w:ascii="Arial" w:hAnsi="Arial" w:cs="Arial"/>
          <w:sz w:val="24"/>
          <w:szCs w:val="24"/>
        </w:rPr>
        <w:t xml:space="preserve"> </w:t>
      </w:r>
      <w:r w:rsidR="00A92043">
        <w:rPr>
          <w:rFonts w:ascii="Arial" w:hAnsi="Arial" w:cs="Arial"/>
          <w:sz w:val="24"/>
          <w:szCs w:val="24"/>
        </w:rPr>
        <w:t>FirstEnergy</w:t>
      </w:r>
      <w:r w:rsidR="00356F93">
        <w:rPr>
          <w:rFonts w:ascii="Arial" w:hAnsi="Arial" w:cs="Arial"/>
          <w:sz w:val="24"/>
          <w:szCs w:val="24"/>
        </w:rPr>
        <w:t xml:space="preserve">’s prior </w:t>
      </w:r>
      <w:r w:rsidR="006D7D96">
        <w:rPr>
          <w:rFonts w:ascii="Arial" w:hAnsi="Arial" w:cs="Arial"/>
          <w:sz w:val="24"/>
          <w:szCs w:val="24"/>
        </w:rPr>
        <w:t>divest</w:t>
      </w:r>
      <w:r w:rsidR="00356F93">
        <w:rPr>
          <w:rFonts w:ascii="Arial" w:hAnsi="Arial" w:cs="Arial"/>
          <w:sz w:val="24"/>
          <w:szCs w:val="24"/>
        </w:rPr>
        <w:t>iture of</w:t>
      </w:r>
      <w:r w:rsidR="006D7D96">
        <w:rPr>
          <w:rFonts w:ascii="Arial" w:hAnsi="Arial" w:cs="Arial"/>
          <w:sz w:val="24"/>
          <w:szCs w:val="24"/>
        </w:rPr>
        <w:t xml:space="preserve"> its generating assets</w:t>
      </w:r>
      <w:r w:rsidR="00356F93">
        <w:rPr>
          <w:rFonts w:ascii="Arial" w:hAnsi="Arial" w:cs="Arial"/>
          <w:sz w:val="24"/>
          <w:szCs w:val="24"/>
        </w:rPr>
        <w:t xml:space="preserve"> to FES several years ago.</w:t>
      </w:r>
      <w:r w:rsidR="009C5147">
        <w:rPr>
          <w:rFonts w:ascii="Arial" w:hAnsi="Arial" w:cs="Arial"/>
          <w:sz w:val="24"/>
          <w:szCs w:val="24"/>
        </w:rPr>
        <w:t xml:space="preserve">  </w:t>
      </w:r>
      <w:r w:rsidR="00356F93">
        <w:rPr>
          <w:rFonts w:ascii="Arial" w:hAnsi="Arial" w:cs="Arial"/>
          <w:sz w:val="24"/>
          <w:szCs w:val="24"/>
        </w:rPr>
        <w:t>FES s</w:t>
      </w:r>
      <w:r>
        <w:rPr>
          <w:rFonts w:ascii="Arial" w:hAnsi="Arial" w:cs="Arial"/>
          <w:sz w:val="24"/>
          <w:szCs w:val="24"/>
        </w:rPr>
        <w:t>hould be required to stand on its own, just like all other generation in the market</w:t>
      </w:r>
      <w:r w:rsidR="00356F93">
        <w:rPr>
          <w:rFonts w:ascii="Arial" w:hAnsi="Arial" w:cs="Arial"/>
          <w:sz w:val="24"/>
          <w:szCs w:val="24"/>
        </w:rPr>
        <w:t>.  A</w:t>
      </w:r>
      <w:r w:rsidR="00E83AAC">
        <w:rPr>
          <w:rFonts w:ascii="Arial" w:hAnsi="Arial" w:cs="Arial"/>
          <w:sz w:val="24"/>
          <w:szCs w:val="24"/>
        </w:rPr>
        <w:t>llowi</w:t>
      </w:r>
      <w:r w:rsidR="009C5147">
        <w:rPr>
          <w:rFonts w:ascii="Arial" w:hAnsi="Arial" w:cs="Arial"/>
          <w:sz w:val="24"/>
          <w:szCs w:val="24"/>
        </w:rPr>
        <w:t>n</w:t>
      </w:r>
      <w:r w:rsidR="00356F93">
        <w:rPr>
          <w:rFonts w:ascii="Arial" w:hAnsi="Arial" w:cs="Arial"/>
          <w:sz w:val="24"/>
          <w:szCs w:val="24"/>
        </w:rPr>
        <w:t xml:space="preserve">g the FES plants </w:t>
      </w:r>
      <w:r w:rsidR="00E83AAC">
        <w:rPr>
          <w:rFonts w:ascii="Arial" w:hAnsi="Arial" w:cs="Arial"/>
          <w:sz w:val="24"/>
          <w:szCs w:val="24"/>
        </w:rPr>
        <w:t>to receive guaranteed recover</w:t>
      </w:r>
      <w:r w:rsidR="009736B9">
        <w:rPr>
          <w:rFonts w:ascii="Arial" w:hAnsi="Arial" w:cs="Arial"/>
          <w:sz w:val="24"/>
          <w:szCs w:val="24"/>
        </w:rPr>
        <w:t>y</w:t>
      </w:r>
      <w:r w:rsidR="00E83AAC">
        <w:rPr>
          <w:rFonts w:ascii="Arial" w:hAnsi="Arial" w:cs="Arial"/>
          <w:sz w:val="24"/>
          <w:szCs w:val="24"/>
        </w:rPr>
        <w:t xml:space="preserve"> of costs fro</w:t>
      </w:r>
      <w:r w:rsidR="009C5147">
        <w:rPr>
          <w:rFonts w:ascii="Arial" w:hAnsi="Arial" w:cs="Arial"/>
          <w:sz w:val="24"/>
          <w:szCs w:val="24"/>
        </w:rPr>
        <w:t xml:space="preserve">m all </w:t>
      </w:r>
      <w:r w:rsidR="00A92043">
        <w:rPr>
          <w:rFonts w:ascii="Arial" w:hAnsi="Arial" w:cs="Arial"/>
          <w:sz w:val="24"/>
          <w:szCs w:val="24"/>
        </w:rPr>
        <w:t>FirstEnergy</w:t>
      </w:r>
      <w:r w:rsidR="00356F93">
        <w:rPr>
          <w:rFonts w:ascii="Arial" w:hAnsi="Arial" w:cs="Arial"/>
          <w:sz w:val="24"/>
          <w:szCs w:val="24"/>
        </w:rPr>
        <w:t xml:space="preserve"> </w:t>
      </w:r>
      <w:r w:rsidR="009C5147">
        <w:rPr>
          <w:rFonts w:ascii="Arial" w:hAnsi="Arial" w:cs="Arial"/>
          <w:sz w:val="24"/>
          <w:szCs w:val="24"/>
        </w:rPr>
        <w:t>customers</w:t>
      </w:r>
      <w:r w:rsidR="00E83AAC">
        <w:rPr>
          <w:rFonts w:ascii="Arial" w:hAnsi="Arial" w:cs="Arial"/>
          <w:sz w:val="24"/>
          <w:szCs w:val="24"/>
        </w:rPr>
        <w:t xml:space="preserve"> would harm all other generators that do n</w:t>
      </w:r>
      <w:r w:rsidR="00356F93">
        <w:rPr>
          <w:rFonts w:ascii="Arial" w:hAnsi="Arial" w:cs="Arial"/>
          <w:sz w:val="24"/>
          <w:szCs w:val="24"/>
        </w:rPr>
        <w:t>ot get guaranteed cost recovery and negatively impact the PJM market.</w:t>
      </w:r>
    </w:p>
    <w:p w14:paraId="640800C3" w14:textId="1A408F8F" w:rsidR="0048284C" w:rsidRDefault="0048284C" w:rsidP="00C20204">
      <w:pPr>
        <w:spacing w:after="120"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 xml:space="preserve">Do you believe that the </w:t>
      </w:r>
      <w:r w:rsidR="00A92043">
        <w:rPr>
          <w:rFonts w:ascii="Arial" w:hAnsi="Arial" w:cs="Arial"/>
          <w:b/>
          <w:sz w:val="24"/>
          <w:szCs w:val="24"/>
        </w:rPr>
        <w:t>RRS</w:t>
      </w:r>
      <w:r>
        <w:rPr>
          <w:rFonts w:ascii="Arial" w:hAnsi="Arial" w:cs="Arial"/>
          <w:b/>
          <w:sz w:val="24"/>
          <w:szCs w:val="24"/>
        </w:rPr>
        <w:t xml:space="preserve"> would provide an unlawful subsidy of generation service?</w:t>
      </w:r>
    </w:p>
    <w:p w14:paraId="3061EC86" w14:textId="60655ABE" w:rsidR="0048284C" w:rsidRDefault="0048284C" w:rsidP="00C20204">
      <w:pPr>
        <w:spacing w:after="120"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Yes, I do.  R.C. 4928.02(H) states that it is the state policy to “[e]</w:t>
      </w:r>
      <w:r w:rsidRPr="0048284C">
        <w:rPr>
          <w:rFonts w:ascii="Arial" w:hAnsi="Arial" w:cs="Arial"/>
          <w:sz w:val="24"/>
          <w:szCs w:val="24"/>
        </w:rPr>
        <w:t>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 including by prohibiting the recovery of any generation-related costs through distribution or transmission rates</w:t>
      </w:r>
      <w:r>
        <w:rPr>
          <w:rFonts w:ascii="Arial" w:hAnsi="Arial" w:cs="Arial"/>
          <w:sz w:val="24"/>
          <w:szCs w:val="24"/>
        </w:rPr>
        <w:t xml:space="preserve">.” </w:t>
      </w:r>
      <w:r w:rsidR="0027053C">
        <w:rPr>
          <w:rFonts w:ascii="Arial" w:hAnsi="Arial" w:cs="Arial"/>
          <w:sz w:val="24"/>
          <w:szCs w:val="24"/>
        </w:rPr>
        <w:t xml:space="preserve"> </w:t>
      </w:r>
      <w:r>
        <w:rPr>
          <w:rFonts w:ascii="Arial" w:hAnsi="Arial" w:cs="Arial"/>
          <w:sz w:val="24"/>
          <w:szCs w:val="24"/>
        </w:rPr>
        <w:t>On advice of counsel, generation service is a competitive service under Ohio law. R.C. 4928.03.</w:t>
      </w:r>
      <w:r w:rsidR="006441E6">
        <w:rPr>
          <w:rFonts w:ascii="Arial" w:hAnsi="Arial" w:cs="Arial"/>
          <w:sz w:val="24"/>
          <w:szCs w:val="24"/>
        </w:rPr>
        <w:t xml:space="preserve"> This is true whether generation is sold at wholesale or retail.</w:t>
      </w:r>
      <w:r>
        <w:rPr>
          <w:rFonts w:ascii="Arial" w:hAnsi="Arial" w:cs="Arial"/>
          <w:sz w:val="24"/>
          <w:szCs w:val="24"/>
        </w:rPr>
        <w:t xml:space="preserve">  </w:t>
      </w:r>
      <w:r w:rsidR="00B472EA">
        <w:rPr>
          <w:rFonts w:ascii="Arial" w:hAnsi="Arial" w:cs="Arial"/>
          <w:sz w:val="24"/>
          <w:szCs w:val="24"/>
        </w:rPr>
        <w:t>If the FES plants are uneconomic</w:t>
      </w:r>
      <w:r w:rsidR="00075B21">
        <w:rPr>
          <w:rFonts w:ascii="Arial" w:hAnsi="Arial" w:cs="Arial"/>
          <w:sz w:val="24"/>
          <w:szCs w:val="24"/>
        </w:rPr>
        <w:t>, t</w:t>
      </w:r>
      <w:r>
        <w:rPr>
          <w:rFonts w:ascii="Arial" w:hAnsi="Arial" w:cs="Arial"/>
          <w:sz w:val="24"/>
          <w:szCs w:val="24"/>
        </w:rPr>
        <w:t xml:space="preserve">he </w:t>
      </w:r>
      <w:r w:rsidR="00A92043">
        <w:rPr>
          <w:rFonts w:ascii="Arial" w:hAnsi="Arial" w:cs="Arial"/>
          <w:sz w:val="24"/>
          <w:szCs w:val="24"/>
        </w:rPr>
        <w:t>RRS</w:t>
      </w:r>
      <w:r w:rsidR="00927B39">
        <w:rPr>
          <w:rFonts w:ascii="Arial" w:hAnsi="Arial" w:cs="Arial"/>
          <w:sz w:val="24"/>
          <w:szCs w:val="24"/>
        </w:rPr>
        <w:t xml:space="preserve"> would require </w:t>
      </w:r>
      <w:r w:rsidR="00A92043">
        <w:rPr>
          <w:rFonts w:ascii="Arial" w:hAnsi="Arial" w:cs="Arial"/>
          <w:sz w:val="24"/>
          <w:szCs w:val="24"/>
        </w:rPr>
        <w:t>FirstEnergy’s</w:t>
      </w:r>
      <w:r w:rsidR="00B472EA">
        <w:rPr>
          <w:rFonts w:ascii="Arial" w:hAnsi="Arial" w:cs="Arial"/>
          <w:sz w:val="24"/>
          <w:szCs w:val="24"/>
        </w:rPr>
        <w:t xml:space="preserve"> </w:t>
      </w:r>
      <w:r>
        <w:rPr>
          <w:rFonts w:ascii="Arial" w:hAnsi="Arial" w:cs="Arial"/>
          <w:sz w:val="24"/>
          <w:szCs w:val="24"/>
        </w:rPr>
        <w:t>distribution customers to</w:t>
      </w:r>
      <w:r w:rsidR="00927B39">
        <w:rPr>
          <w:rFonts w:ascii="Arial" w:hAnsi="Arial" w:cs="Arial"/>
          <w:sz w:val="24"/>
          <w:szCs w:val="24"/>
        </w:rPr>
        <w:t xml:space="preserve"> </w:t>
      </w:r>
      <w:r w:rsidR="00927B39">
        <w:rPr>
          <w:rFonts w:ascii="Arial" w:hAnsi="Arial" w:cs="Arial"/>
          <w:sz w:val="24"/>
          <w:szCs w:val="24"/>
        </w:rPr>
        <w:lastRenderedPageBreak/>
        <w:t>subsidize</w:t>
      </w:r>
      <w:r>
        <w:rPr>
          <w:rFonts w:ascii="Arial" w:hAnsi="Arial" w:cs="Arial"/>
          <w:sz w:val="24"/>
          <w:szCs w:val="24"/>
        </w:rPr>
        <w:t xml:space="preserve"> </w:t>
      </w:r>
      <w:r w:rsidR="00B472EA">
        <w:rPr>
          <w:rFonts w:ascii="Arial" w:hAnsi="Arial" w:cs="Arial"/>
          <w:sz w:val="24"/>
          <w:szCs w:val="24"/>
        </w:rPr>
        <w:t xml:space="preserve">FES’s </w:t>
      </w:r>
      <w:r w:rsidR="006B7537">
        <w:rPr>
          <w:rFonts w:ascii="Arial" w:hAnsi="Arial" w:cs="Arial"/>
          <w:sz w:val="24"/>
          <w:szCs w:val="24"/>
        </w:rPr>
        <w:t xml:space="preserve">out-of-market </w:t>
      </w:r>
      <w:r w:rsidR="00927B39">
        <w:rPr>
          <w:rFonts w:ascii="Arial" w:hAnsi="Arial" w:cs="Arial"/>
          <w:sz w:val="24"/>
          <w:szCs w:val="24"/>
        </w:rPr>
        <w:t>in</w:t>
      </w:r>
      <w:r w:rsidR="00B472EA">
        <w:rPr>
          <w:rFonts w:ascii="Arial" w:hAnsi="Arial" w:cs="Arial"/>
          <w:sz w:val="24"/>
          <w:szCs w:val="24"/>
        </w:rPr>
        <w:t>vestment</w:t>
      </w:r>
      <w:r w:rsidR="00927B39">
        <w:rPr>
          <w:rFonts w:ascii="Arial" w:hAnsi="Arial" w:cs="Arial"/>
          <w:sz w:val="24"/>
          <w:szCs w:val="24"/>
        </w:rPr>
        <w:t>.</w:t>
      </w:r>
      <w:r w:rsidR="00DD2431">
        <w:rPr>
          <w:rStyle w:val="FootnoteReference"/>
          <w:rFonts w:ascii="Arial" w:hAnsi="Arial" w:cs="Arial"/>
          <w:sz w:val="24"/>
          <w:szCs w:val="24"/>
        </w:rPr>
        <w:footnoteReference w:id="6"/>
      </w:r>
      <w:r w:rsidR="00B472EA">
        <w:rPr>
          <w:rFonts w:ascii="Arial" w:hAnsi="Arial" w:cs="Arial"/>
          <w:sz w:val="24"/>
          <w:szCs w:val="24"/>
        </w:rPr>
        <w:t xml:space="preserve">  </w:t>
      </w:r>
      <w:r w:rsidR="0027053C">
        <w:rPr>
          <w:rFonts w:ascii="Arial" w:hAnsi="Arial" w:cs="Arial"/>
          <w:sz w:val="24"/>
          <w:szCs w:val="24"/>
        </w:rPr>
        <w:t>Conversely,</w:t>
      </w:r>
      <w:r w:rsidR="00176A18">
        <w:rPr>
          <w:rFonts w:ascii="Arial" w:hAnsi="Arial" w:cs="Arial"/>
          <w:sz w:val="24"/>
          <w:szCs w:val="24"/>
        </w:rPr>
        <w:t xml:space="preserve"> if the </w:t>
      </w:r>
      <w:r w:rsidR="00A92043">
        <w:rPr>
          <w:rFonts w:ascii="Arial" w:hAnsi="Arial" w:cs="Arial"/>
          <w:sz w:val="24"/>
          <w:szCs w:val="24"/>
        </w:rPr>
        <w:t>RRS</w:t>
      </w:r>
      <w:r w:rsidR="00176A18">
        <w:rPr>
          <w:rFonts w:ascii="Arial" w:hAnsi="Arial" w:cs="Arial"/>
          <w:sz w:val="24"/>
          <w:szCs w:val="24"/>
        </w:rPr>
        <w:t xml:space="preserve"> were a credit,</w:t>
      </w:r>
      <w:r w:rsidR="0027053C">
        <w:rPr>
          <w:rFonts w:ascii="Arial" w:hAnsi="Arial" w:cs="Arial"/>
          <w:sz w:val="24"/>
          <w:szCs w:val="24"/>
        </w:rPr>
        <w:t xml:space="preserve"> the </w:t>
      </w:r>
      <w:r w:rsidR="00A92043">
        <w:rPr>
          <w:rFonts w:ascii="Arial" w:hAnsi="Arial" w:cs="Arial"/>
          <w:sz w:val="24"/>
          <w:szCs w:val="24"/>
        </w:rPr>
        <w:t>RRS</w:t>
      </w:r>
      <w:r w:rsidR="0027053C">
        <w:rPr>
          <w:rFonts w:ascii="Arial" w:hAnsi="Arial" w:cs="Arial"/>
          <w:sz w:val="24"/>
          <w:szCs w:val="24"/>
        </w:rPr>
        <w:t xml:space="preserve"> w</w:t>
      </w:r>
      <w:r w:rsidR="00176A18">
        <w:rPr>
          <w:rFonts w:ascii="Arial" w:hAnsi="Arial" w:cs="Arial"/>
          <w:sz w:val="24"/>
          <w:szCs w:val="24"/>
        </w:rPr>
        <w:t xml:space="preserve">ould require </w:t>
      </w:r>
      <w:r w:rsidR="0027053C">
        <w:rPr>
          <w:rFonts w:ascii="Arial" w:hAnsi="Arial" w:cs="Arial"/>
          <w:sz w:val="24"/>
          <w:szCs w:val="24"/>
        </w:rPr>
        <w:t xml:space="preserve">a </w:t>
      </w:r>
      <w:r w:rsidR="00176A18">
        <w:rPr>
          <w:rFonts w:ascii="Arial" w:hAnsi="Arial" w:cs="Arial"/>
          <w:sz w:val="24"/>
          <w:szCs w:val="24"/>
        </w:rPr>
        <w:t>competitive service</w:t>
      </w:r>
      <w:r w:rsidR="0027053C">
        <w:rPr>
          <w:rFonts w:ascii="Arial" w:hAnsi="Arial" w:cs="Arial"/>
          <w:sz w:val="24"/>
          <w:szCs w:val="24"/>
        </w:rPr>
        <w:t xml:space="preserve"> to subsidize distribution customers—</w:t>
      </w:r>
      <w:r w:rsidR="00176A18">
        <w:rPr>
          <w:rFonts w:ascii="Arial" w:hAnsi="Arial" w:cs="Arial"/>
          <w:sz w:val="24"/>
          <w:szCs w:val="24"/>
        </w:rPr>
        <w:t xml:space="preserve">on advice of counsel, </w:t>
      </w:r>
      <w:r w:rsidR="0027053C">
        <w:rPr>
          <w:rFonts w:ascii="Arial" w:hAnsi="Arial" w:cs="Arial"/>
          <w:sz w:val="24"/>
          <w:szCs w:val="24"/>
        </w:rPr>
        <w:t>either of the above scenarios would</w:t>
      </w:r>
      <w:r w:rsidR="00927B39">
        <w:rPr>
          <w:rFonts w:ascii="Arial" w:hAnsi="Arial" w:cs="Arial"/>
          <w:sz w:val="24"/>
          <w:szCs w:val="24"/>
        </w:rPr>
        <w:t xml:space="preserve"> </w:t>
      </w:r>
      <w:r w:rsidR="0027053C">
        <w:rPr>
          <w:rFonts w:ascii="Arial" w:hAnsi="Arial" w:cs="Arial"/>
          <w:sz w:val="24"/>
          <w:szCs w:val="24"/>
        </w:rPr>
        <w:t>run afoul of the law.</w:t>
      </w:r>
    </w:p>
    <w:p w14:paraId="0C23AB68" w14:textId="77777777" w:rsidR="00915192" w:rsidRDefault="00915192" w:rsidP="00915192">
      <w:pPr>
        <w:spacing w:after="120"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Do you think it is proper that FirstEnergy has requested that the Commission guarantee to the earnings of its affiliate, FES?</w:t>
      </w:r>
    </w:p>
    <w:p w14:paraId="571C02AA" w14:textId="55A9AC05" w:rsidR="00915192" w:rsidRPr="0048284C" w:rsidRDefault="00915192" w:rsidP="00915192">
      <w:pPr>
        <w:spacing w:after="120"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No. I do not.  </w:t>
      </w:r>
      <w:r w:rsidR="00F21FBB">
        <w:rPr>
          <w:rFonts w:ascii="Arial" w:hAnsi="Arial" w:cs="Arial"/>
          <w:sz w:val="24"/>
          <w:szCs w:val="24"/>
        </w:rPr>
        <w:t xml:space="preserve">As discussed further in the testimony of Matthew White, the RRS is contrary to corporate separation requirements that are intended to prevent a competitive entity from benefiting from its relationship with a regulated distribution utility.  </w:t>
      </w:r>
      <w:r>
        <w:rPr>
          <w:rFonts w:ascii="Arial" w:hAnsi="Arial" w:cs="Arial"/>
          <w:sz w:val="24"/>
          <w:szCs w:val="24"/>
        </w:rPr>
        <w:t>While I am not a lawyer, I believe that the RRS is contrary to this policy because it would allow FirstEnergy to guarantee the earnings of four of FES’s power plants</w:t>
      </w:r>
      <w:r w:rsidR="00F21FBB">
        <w:rPr>
          <w:rFonts w:ascii="Arial" w:hAnsi="Arial" w:cs="Arial"/>
          <w:sz w:val="24"/>
          <w:szCs w:val="24"/>
        </w:rPr>
        <w:t xml:space="preserve">.  Also, from a policy perspective, allowing an EDU’s competitive affiliate to benefit through an RRS-type mechanism </w:t>
      </w:r>
      <w:r w:rsidR="00F21FBB" w:rsidRPr="00F21FBB">
        <w:rPr>
          <w:rFonts w:ascii="Arial" w:hAnsi="Arial" w:cs="Arial"/>
          <w:sz w:val="24"/>
          <w:szCs w:val="24"/>
        </w:rPr>
        <w:t>would send a negative signal to other market participants and create an appearance of an unlevel playing field in Ohio.</w:t>
      </w:r>
    </w:p>
    <w:p w14:paraId="0FC84EB0" w14:textId="5251AF90" w:rsidR="00927B39" w:rsidRDefault="00927B39" w:rsidP="00927B39">
      <w:pPr>
        <w:spacing w:after="120"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 xml:space="preserve">Are there any other reasons the Commission should not approve the </w:t>
      </w:r>
      <w:r w:rsidR="00A92043">
        <w:rPr>
          <w:rFonts w:ascii="Arial" w:hAnsi="Arial" w:cs="Arial"/>
          <w:b/>
          <w:sz w:val="24"/>
          <w:szCs w:val="24"/>
        </w:rPr>
        <w:t>RRS</w:t>
      </w:r>
      <w:r>
        <w:rPr>
          <w:rFonts w:ascii="Arial" w:hAnsi="Arial" w:cs="Arial"/>
          <w:b/>
          <w:sz w:val="24"/>
          <w:szCs w:val="24"/>
        </w:rPr>
        <w:t>?</w:t>
      </w:r>
    </w:p>
    <w:p w14:paraId="2D7BB91C" w14:textId="4B708588" w:rsidR="007034BE" w:rsidRDefault="00927B39" w:rsidP="00075B21">
      <w:pPr>
        <w:spacing w:after="120"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Yes. </w:t>
      </w:r>
      <w:r w:rsidR="005B5615">
        <w:rPr>
          <w:rFonts w:ascii="Arial" w:hAnsi="Arial" w:cs="Arial"/>
          <w:sz w:val="24"/>
          <w:szCs w:val="24"/>
        </w:rPr>
        <w:t>T</w:t>
      </w:r>
      <w:r>
        <w:rPr>
          <w:rFonts w:ascii="Arial" w:hAnsi="Arial" w:cs="Arial"/>
          <w:sz w:val="24"/>
          <w:szCs w:val="24"/>
        </w:rPr>
        <w:t xml:space="preserve">he Commission should not approve the </w:t>
      </w:r>
      <w:r w:rsidR="00A92043">
        <w:rPr>
          <w:rFonts w:ascii="Arial" w:hAnsi="Arial" w:cs="Arial"/>
          <w:sz w:val="24"/>
          <w:szCs w:val="24"/>
        </w:rPr>
        <w:t>RRS</w:t>
      </w:r>
      <w:r>
        <w:rPr>
          <w:rFonts w:ascii="Arial" w:hAnsi="Arial" w:cs="Arial"/>
          <w:sz w:val="24"/>
          <w:szCs w:val="24"/>
        </w:rPr>
        <w:t xml:space="preserve"> because it would require the Commission to regulate the wholesale price of capacity and energy</w:t>
      </w:r>
      <w:r w:rsidR="00812E33">
        <w:rPr>
          <w:rFonts w:ascii="Arial" w:hAnsi="Arial" w:cs="Arial"/>
          <w:sz w:val="24"/>
          <w:szCs w:val="24"/>
        </w:rPr>
        <w:t xml:space="preserve"> in PJM Interconnection, LLC (“PJM”)</w:t>
      </w:r>
      <w:r>
        <w:rPr>
          <w:rFonts w:ascii="Arial" w:hAnsi="Arial" w:cs="Arial"/>
          <w:sz w:val="24"/>
          <w:szCs w:val="24"/>
        </w:rPr>
        <w:t>, which</w:t>
      </w:r>
      <w:r w:rsidR="00075B21">
        <w:rPr>
          <w:rFonts w:ascii="Arial" w:hAnsi="Arial" w:cs="Arial"/>
          <w:sz w:val="24"/>
          <w:szCs w:val="24"/>
        </w:rPr>
        <w:t>,</w:t>
      </w:r>
      <w:r w:rsidR="005B5615">
        <w:rPr>
          <w:rFonts w:ascii="Arial" w:hAnsi="Arial" w:cs="Arial"/>
          <w:sz w:val="24"/>
          <w:szCs w:val="24"/>
        </w:rPr>
        <w:t xml:space="preserve"> on advice of counsel,</w:t>
      </w:r>
      <w:r>
        <w:rPr>
          <w:rFonts w:ascii="Arial" w:hAnsi="Arial" w:cs="Arial"/>
          <w:sz w:val="24"/>
          <w:szCs w:val="24"/>
        </w:rPr>
        <w:t xml:space="preserve"> </w:t>
      </w:r>
      <w:r w:rsidR="007034BE">
        <w:rPr>
          <w:rFonts w:ascii="Arial" w:hAnsi="Arial" w:cs="Arial"/>
          <w:sz w:val="24"/>
          <w:szCs w:val="24"/>
        </w:rPr>
        <w:t xml:space="preserve">are </w:t>
      </w:r>
      <w:r>
        <w:rPr>
          <w:rFonts w:ascii="Arial" w:hAnsi="Arial" w:cs="Arial"/>
          <w:sz w:val="24"/>
          <w:szCs w:val="24"/>
        </w:rPr>
        <w:t>within the exclusive jurisdiction of the Federal Energy Regulatory Commission</w:t>
      </w:r>
      <w:r w:rsidR="00075B21">
        <w:rPr>
          <w:rFonts w:ascii="Arial" w:hAnsi="Arial" w:cs="Arial"/>
          <w:sz w:val="24"/>
          <w:szCs w:val="24"/>
        </w:rPr>
        <w:t xml:space="preserve"> (“FERC”)</w:t>
      </w:r>
      <w:r>
        <w:rPr>
          <w:rFonts w:ascii="Arial" w:hAnsi="Arial" w:cs="Arial"/>
          <w:sz w:val="24"/>
          <w:szCs w:val="24"/>
        </w:rPr>
        <w:t>.</w:t>
      </w:r>
      <w:r w:rsidR="00812E33">
        <w:rPr>
          <w:rFonts w:ascii="Arial" w:hAnsi="Arial" w:cs="Arial"/>
          <w:sz w:val="24"/>
          <w:szCs w:val="24"/>
        </w:rPr>
        <w:t xml:space="preserve">  </w:t>
      </w:r>
    </w:p>
    <w:p w14:paraId="4CCC6AC8" w14:textId="1123A903" w:rsidR="00306364" w:rsidRDefault="00306364" w:rsidP="00075B21">
      <w:pPr>
        <w:spacing w:after="120" w:line="480" w:lineRule="auto"/>
        <w:ind w:left="720" w:hanging="720"/>
        <w:jc w:val="both"/>
        <w:rPr>
          <w:rFonts w:ascii="Arial" w:hAnsi="Arial" w:cs="Arial"/>
          <w:b/>
          <w:sz w:val="24"/>
          <w:szCs w:val="24"/>
        </w:rPr>
      </w:pPr>
      <w:r>
        <w:rPr>
          <w:rFonts w:ascii="Arial" w:hAnsi="Arial" w:cs="Arial"/>
          <w:b/>
          <w:sz w:val="24"/>
          <w:szCs w:val="24"/>
        </w:rPr>
        <w:lastRenderedPageBreak/>
        <w:t xml:space="preserve">Q.  </w:t>
      </w:r>
      <w:r>
        <w:rPr>
          <w:rFonts w:ascii="Arial" w:hAnsi="Arial" w:cs="Arial"/>
          <w:b/>
          <w:sz w:val="24"/>
          <w:szCs w:val="24"/>
        </w:rPr>
        <w:tab/>
      </w:r>
      <w:r w:rsidR="00812E33">
        <w:rPr>
          <w:rFonts w:ascii="Arial" w:hAnsi="Arial" w:cs="Arial"/>
          <w:b/>
          <w:sz w:val="24"/>
          <w:szCs w:val="24"/>
        </w:rPr>
        <w:t xml:space="preserve">Can you explain how the RRS interferes with </w:t>
      </w:r>
      <w:r w:rsidR="000B4893">
        <w:rPr>
          <w:rFonts w:ascii="Arial" w:hAnsi="Arial" w:cs="Arial"/>
          <w:b/>
          <w:sz w:val="24"/>
          <w:szCs w:val="24"/>
        </w:rPr>
        <w:t>PJM’</w:t>
      </w:r>
      <w:r w:rsidR="00812E33">
        <w:rPr>
          <w:rFonts w:ascii="Arial" w:hAnsi="Arial" w:cs="Arial"/>
          <w:b/>
          <w:sz w:val="24"/>
          <w:szCs w:val="24"/>
        </w:rPr>
        <w:t>s wholesale</w:t>
      </w:r>
      <w:r w:rsidR="000B4893">
        <w:rPr>
          <w:rFonts w:ascii="Arial" w:hAnsi="Arial" w:cs="Arial"/>
          <w:b/>
          <w:sz w:val="24"/>
          <w:szCs w:val="24"/>
        </w:rPr>
        <w:t xml:space="preserve"> market</w:t>
      </w:r>
      <w:r w:rsidR="00812E33">
        <w:rPr>
          <w:rFonts w:ascii="Arial" w:hAnsi="Arial" w:cs="Arial"/>
          <w:b/>
          <w:sz w:val="24"/>
          <w:szCs w:val="24"/>
        </w:rPr>
        <w:t>s</w:t>
      </w:r>
      <w:r>
        <w:rPr>
          <w:rFonts w:ascii="Arial" w:hAnsi="Arial" w:cs="Arial"/>
          <w:b/>
          <w:sz w:val="24"/>
          <w:szCs w:val="24"/>
        </w:rPr>
        <w:t>?</w:t>
      </w:r>
    </w:p>
    <w:p w14:paraId="6938FFB8" w14:textId="77777777" w:rsidR="0031532D" w:rsidRDefault="00306364" w:rsidP="00CF02FC">
      <w:pPr>
        <w:spacing w:after="120"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00812E33">
        <w:rPr>
          <w:rFonts w:ascii="Arial" w:hAnsi="Arial" w:cs="Arial"/>
          <w:sz w:val="24"/>
          <w:szCs w:val="24"/>
        </w:rPr>
        <w:t xml:space="preserve">Yes.  </w:t>
      </w:r>
      <w:r w:rsidR="00CF02FC">
        <w:rPr>
          <w:rFonts w:ascii="Arial" w:hAnsi="Arial" w:cs="Arial"/>
          <w:sz w:val="24"/>
          <w:szCs w:val="24"/>
        </w:rPr>
        <w:t xml:space="preserve">A brief background of </w:t>
      </w:r>
      <w:r w:rsidR="00812E33">
        <w:rPr>
          <w:rFonts w:ascii="Arial" w:hAnsi="Arial" w:cs="Arial"/>
          <w:sz w:val="24"/>
          <w:szCs w:val="24"/>
        </w:rPr>
        <w:t>PJM’s</w:t>
      </w:r>
      <w:r w:rsidR="000B4893">
        <w:rPr>
          <w:rFonts w:ascii="Arial" w:hAnsi="Arial" w:cs="Arial"/>
          <w:sz w:val="24"/>
          <w:szCs w:val="24"/>
        </w:rPr>
        <w:t xml:space="preserve"> capacity market will help illustrate t</w:t>
      </w:r>
      <w:r w:rsidR="00CF02FC">
        <w:rPr>
          <w:rFonts w:ascii="Arial" w:hAnsi="Arial" w:cs="Arial"/>
          <w:sz w:val="24"/>
          <w:szCs w:val="24"/>
        </w:rPr>
        <w:t xml:space="preserve">he problem with the RRS.  PJM </w:t>
      </w:r>
      <w:r>
        <w:rPr>
          <w:rFonts w:ascii="Arial" w:hAnsi="Arial" w:cs="Arial"/>
          <w:sz w:val="24"/>
          <w:szCs w:val="24"/>
        </w:rPr>
        <w:t xml:space="preserve">has established </w:t>
      </w:r>
      <w:r w:rsidRPr="00306364">
        <w:rPr>
          <w:rFonts w:ascii="Arial" w:hAnsi="Arial" w:cs="Arial"/>
          <w:sz w:val="24"/>
          <w:szCs w:val="24"/>
        </w:rPr>
        <w:t>a</w:t>
      </w:r>
      <w:r>
        <w:rPr>
          <w:rFonts w:ascii="Arial" w:hAnsi="Arial" w:cs="Arial"/>
          <w:sz w:val="24"/>
          <w:szCs w:val="24"/>
        </w:rPr>
        <w:t>n interstate market for establish</w:t>
      </w:r>
      <w:r w:rsidR="00CF02FC">
        <w:rPr>
          <w:rFonts w:ascii="Arial" w:hAnsi="Arial" w:cs="Arial"/>
          <w:sz w:val="24"/>
          <w:szCs w:val="24"/>
        </w:rPr>
        <w:t>ing capacity prices</w:t>
      </w:r>
      <w:r>
        <w:rPr>
          <w:rFonts w:ascii="Arial" w:hAnsi="Arial" w:cs="Arial"/>
          <w:sz w:val="24"/>
          <w:szCs w:val="24"/>
        </w:rPr>
        <w:t xml:space="preserve"> called the Reliability Pricing Model (“RPM”).  RPM establishes</w:t>
      </w:r>
      <w:r w:rsidRPr="00306364">
        <w:rPr>
          <w:rFonts w:ascii="Arial" w:hAnsi="Arial" w:cs="Arial"/>
          <w:sz w:val="24"/>
          <w:szCs w:val="24"/>
        </w:rPr>
        <w:t xml:space="preserve"> uniform price</w:t>
      </w:r>
      <w:r>
        <w:rPr>
          <w:rFonts w:ascii="Arial" w:hAnsi="Arial" w:cs="Arial"/>
          <w:sz w:val="24"/>
          <w:szCs w:val="24"/>
        </w:rPr>
        <w:t>s</w:t>
      </w:r>
      <w:r w:rsidRPr="00306364">
        <w:rPr>
          <w:rFonts w:ascii="Arial" w:hAnsi="Arial" w:cs="Arial"/>
          <w:sz w:val="24"/>
          <w:szCs w:val="24"/>
        </w:rPr>
        <w:t xml:space="preserve"> fo</w:t>
      </w:r>
      <w:r w:rsidR="00CF02FC">
        <w:rPr>
          <w:rFonts w:ascii="Arial" w:hAnsi="Arial" w:cs="Arial"/>
          <w:sz w:val="24"/>
          <w:szCs w:val="24"/>
        </w:rPr>
        <w:t>r electric generation in locational delivery areas</w:t>
      </w:r>
      <w:r w:rsidRPr="00306364">
        <w:rPr>
          <w:rFonts w:ascii="Arial" w:hAnsi="Arial" w:cs="Arial"/>
          <w:sz w:val="24"/>
          <w:szCs w:val="24"/>
        </w:rPr>
        <w:t xml:space="preserve"> throughout PJM.  FERC stated</w:t>
      </w:r>
      <w:r w:rsidR="00CF02FC">
        <w:rPr>
          <w:rFonts w:ascii="Arial" w:hAnsi="Arial" w:cs="Arial"/>
          <w:sz w:val="24"/>
          <w:szCs w:val="24"/>
        </w:rPr>
        <w:t xml:space="preserve"> in its order approving RPM,</w:t>
      </w:r>
      <w:r w:rsidRPr="00306364">
        <w:rPr>
          <w:rFonts w:ascii="Arial" w:hAnsi="Arial" w:cs="Arial"/>
          <w:sz w:val="24"/>
          <w:szCs w:val="24"/>
        </w:rPr>
        <w:t xml:space="preserve"> “in a competitive market, all suppliers will be paid the same price.”</w:t>
      </w:r>
      <w:r w:rsidR="00CF02FC">
        <w:rPr>
          <w:rStyle w:val="FootnoteReference"/>
          <w:rFonts w:ascii="Arial" w:hAnsi="Arial" w:cs="Arial"/>
          <w:sz w:val="24"/>
          <w:szCs w:val="24"/>
        </w:rPr>
        <w:footnoteReference w:id="7"/>
      </w:r>
      <w:r w:rsidRPr="00306364">
        <w:rPr>
          <w:rFonts w:ascii="Arial" w:hAnsi="Arial" w:cs="Arial"/>
          <w:sz w:val="24"/>
          <w:szCs w:val="24"/>
        </w:rPr>
        <w:t xml:space="preserve">  “In a competitive market, prices do not differ for new and old plants or for efficient and inefficient plants.”</w:t>
      </w:r>
      <w:r w:rsidR="00CF02FC">
        <w:rPr>
          <w:rStyle w:val="FootnoteReference"/>
          <w:rFonts w:ascii="Arial" w:hAnsi="Arial" w:cs="Arial"/>
          <w:sz w:val="24"/>
          <w:szCs w:val="24"/>
        </w:rPr>
        <w:footnoteReference w:id="8"/>
      </w:r>
      <w:r w:rsidR="00CF02FC">
        <w:rPr>
          <w:rFonts w:ascii="Arial" w:hAnsi="Arial" w:cs="Arial"/>
          <w:sz w:val="24"/>
          <w:szCs w:val="24"/>
        </w:rPr>
        <w:t xml:space="preserve">  </w:t>
      </w:r>
      <w:r w:rsidRPr="00306364">
        <w:rPr>
          <w:rFonts w:ascii="Arial" w:hAnsi="Arial" w:cs="Arial"/>
          <w:sz w:val="24"/>
          <w:szCs w:val="24"/>
        </w:rPr>
        <w:t>RPM rewards efficient sellers and drives inefficient sellers out of busines</w:t>
      </w:r>
      <w:r w:rsidR="00B63A63">
        <w:rPr>
          <w:rFonts w:ascii="Arial" w:hAnsi="Arial" w:cs="Arial"/>
          <w:sz w:val="24"/>
          <w:szCs w:val="24"/>
        </w:rPr>
        <w:t xml:space="preserve">s.  </w:t>
      </w:r>
      <w:r w:rsidR="0031532D">
        <w:rPr>
          <w:rFonts w:ascii="Arial" w:hAnsi="Arial" w:cs="Arial"/>
          <w:sz w:val="24"/>
          <w:szCs w:val="24"/>
        </w:rPr>
        <w:t>The problem with the</w:t>
      </w:r>
      <w:r w:rsidR="00B63A63">
        <w:rPr>
          <w:rFonts w:ascii="Arial" w:hAnsi="Arial" w:cs="Arial"/>
          <w:sz w:val="24"/>
          <w:szCs w:val="24"/>
        </w:rPr>
        <w:t xml:space="preserve"> RRS</w:t>
      </w:r>
      <w:r w:rsidR="0031532D">
        <w:rPr>
          <w:rFonts w:ascii="Arial" w:hAnsi="Arial" w:cs="Arial"/>
          <w:sz w:val="24"/>
          <w:szCs w:val="24"/>
        </w:rPr>
        <w:t xml:space="preserve"> is it allows FirstEnergy (and FES) to receive a different level of compensation than the uniform locational clearing price.  </w:t>
      </w:r>
    </w:p>
    <w:p w14:paraId="355383B8" w14:textId="77777777" w:rsidR="0031532D" w:rsidRDefault="0031532D" w:rsidP="00CF02FC">
      <w:pPr>
        <w:spacing w:after="120"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Will the RRS discourage other generators from building new projects?</w:t>
      </w:r>
    </w:p>
    <w:p w14:paraId="0C4936F7" w14:textId="7C4263F4" w:rsidR="0031532D" w:rsidRDefault="00D6366F" w:rsidP="0031532D">
      <w:pPr>
        <w:spacing w:after="120" w:line="480" w:lineRule="auto"/>
        <w:ind w:left="720"/>
        <w:jc w:val="both"/>
        <w:rPr>
          <w:rFonts w:ascii="Arial" w:hAnsi="Arial" w:cs="Arial"/>
          <w:sz w:val="24"/>
          <w:szCs w:val="24"/>
        </w:rPr>
      </w:pPr>
      <w:r>
        <w:rPr>
          <w:rFonts w:ascii="Arial" w:hAnsi="Arial" w:cs="Arial"/>
          <w:sz w:val="24"/>
          <w:szCs w:val="24"/>
        </w:rPr>
        <w:t>Y</w:t>
      </w:r>
      <w:r w:rsidR="0031532D">
        <w:rPr>
          <w:rFonts w:ascii="Arial" w:hAnsi="Arial" w:cs="Arial"/>
          <w:sz w:val="24"/>
          <w:szCs w:val="24"/>
        </w:rPr>
        <w:t>es.  RPM’s locational price signal is intended to provide a transparent  information for market participants to make infrastructure investment decisions</w:t>
      </w:r>
      <w:r w:rsidR="0031532D" w:rsidRPr="0031532D">
        <w:rPr>
          <w:rFonts w:ascii="Arial" w:hAnsi="Arial" w:cs="Arial"/>
          <w:sz w:val="24"/>
          <w:szCs w:val="24"/>
        </w:rPr>
        <w:t>.  The uniform clearing price is intended to provide a transparent price signal three years in advance in order for market participants to respond.</w:t>
      </w:r>
      <w:r w:rsidR="0031532D" w:rsidRPr="0031532D">
        <w:rPr>
          <w:rFonts w:ascii="Arial" w:hAnsi="Arial" w:cs="Arial"/>
          <w:sz w:val="24"/>
          <w:szCs w:val="24"/>
          <w:vertAlign w:val="superscript"/>
        </w:rPr>
        <w:footnoteReference w:id="9"/>
      </w:r>
      <w:r w:rsidR="0031532D" w:rsidRPr="0031532D">
        <w:rPr>
          <w:rFonts w:ascii="Arial" w:hAnsi="Arial" w:cs="Arial"/>
          <w:sz w:val="24"/>
          <w:szCs w:val="24"/>
        </w:rPr>
        <w:t xml:space="preserve">  </w:t>
      </w:r>
      <w:r w:rsidR="0031532D">
        <w:rPr>
          <w:rFonts w:ascii="Arial" w:hAnsi="Arial" w:cs="Arial"/>
          <w:sz w:val="24"/>
          <w:szCs w:val="24"/>
        </w:rPr>
        <w:t xml:space="preserve">But, when a resource in a locational area receives a different level of compensation, transparency is eroded.  And other resources may be discouraged from investing in that area due to an appearance of an unlevel playing field.  Put simply, </w:t>
      </w:r>
      <w:r w:rsidR="0031532D">
        <w:rPr>
          <w:rFonts w:ascii="Arial" w:hAnsi="Arial" w:cs="Arial"/>
          <w:sz w:val="24"/>
          <w:szCs w:val="24"/>
        </w:rPr>
        <w:lastRenderedPageBreak/>
        <w:t xml:space="preserve">subsidized resources need not make decisions like rational market participants.  This unpredictability in itself can discourage investment.  </w:t>
      </w:r>
    </w:p>
    <w:p w14:paraId="536BED2B" w14:textId="29DE6E01" w:rsidR="00B63A63" w:rsidRPr="0031532D" w:rsidRDefault="00294E53" w:rsidP="0031532D">
      <w:pPr>
        <w:spacing w:after="120" w:line="480" w:lineRule="auto"/>
        <w:ind w:left="720" w:hanging="720"/>
        <w:jc w:val="both"/>
        <w:rPr>
          <w:rFonts w:ascii="Arial" w:hAnsi="Arial" w:cs="Arial"/>
          <w:sz w:val="24"/>
          <w:szCs w:val="24"/>
        </w:rPr>
      </w:pPr>
      <w:r>
        <w:rPr>
          <w:rFonts w:ascii="Arial" w:hAnsi="Arial" w:cs="Arial"/>
          <w:b/>
          <w:sz w:val="24"/>
          <w:szCs w:val="24"/>
        </w:rPr>
        <w:t xml:space="preserve">Q.  </w:t>
      </w:r>
      <w:r>
        <w:rPr>
          <w:rFonts w:ascii="Arial" w:hAnsi="Arial" w:cs="Arial"/>
          <w:b/>
          <w:sz w:val="24"/>
          <w:szCs w:val="24"/>
        </w:rPr>
        <w:tab/>
        <w:t>Is cost-of-service</w:t>
      </w:r>
      <w:r w:rsidR="0031532D">
        <w:rPr>
          <w:rFonts w:ascii="Arial" w:hAnsi="Arial" w:cs="Arial"/>
          <w:b/>
          <w:sz w:val="24"/>
          <w:szCs w:val="24"/>
        </w:rPr>
        <w:t xml:space="preserve"> regulation contrary to RPM?</w:t>
      </w:r>
      <w:r w:rsidR="0031532D">
        <w:rPr>
          <w:rFonts w:ascii="Arial" w:hAnsi="Arial" w:cs="Arial"/>
          <w:sz w:val="24"/>
          <w:szCs w:val="24"/>
        </w:rPr>
        <w:t xml:space="preserve"> </w:t>
      </w:r>
    </w:p>
    <w:p w14:paraId="39C3D1AC" w14:textId="3608975B" w:rsidR="00306364" w:rsidRDefault="0031532D" w:rsidP="0031532D">
      <w:pPr>
        <w:spacing w:after="120" w:line="480" w:lineRule="auto"/>
        <w:ind w:left="720"/>
        <w:jc w:val="both"/>
        <w:rPr>
          <w:rFonts w:ascii="Arial" w:hAnsi="Arial" w:cs="Arial"/>
          <w:sz w:val="24"/>
          <w:szCs w:val="24"/>
        </w:rPr>
      </w:pPr>
      <w:r>
        <w:rPr>
          <w:rFonts w:ascii="Arial" w:hAnsi="Arial" w:cs="Arial"/>
          <w:sz w:val="24"/>
          <w:szCs w:val="24"/>
        </w:rPr>
        <w:t>Yes</w:t>
      </w:r>
      <w:r w:rsidR="00CF02FC">
        <w:rPr>
          <w:rFonts w:ascii="Arial" w:hAnsi="Arial" w:cs="Arial"/>
          <w:sz w:val="24"/>
          <w:szCs w:val="24"/>
        </w:rPr>
        <w:t>, th</w:t>
      </w:r>
      <w:r w:rsidR="00306364" w:rsidRPr="00306364">
        <w:rPr>
          <w:rFonts w:ascii="Arial" w:hAnsi="Arial" w:cs="Arial"/>
          <w:sz w:val="24"/>
          <w:szCs w:val="24"/>
        </w:rPr>
        <w:t>e R</w:t>
      </w:r>
      <w:r w:rsidR="00CF02FC">
        <w:rPr>
          <w:rFonts w:ascii="Arial" w:hAnsi="Arial" w:cs="Arial"/>
          <w:sz w:val="24"/>
          <w:szCs w:val="24"/>
        </w:rPr>
        <w:t xml:space="preserve">PM Order also specifically </w:t>
      </w:r>
      <w:r w:rsidR="000B4893">
        <w:rPr>
          <w:rFonts w:ascii="Arial" w:hAnsi="Arial" w:cs="Arial"/>
          <w:sz w:val="24"/>
          <w:szCs w:val="24"/>
        </w:rPr>
        <w:t>indicated</w:t>
      </w:r>
      <w:r w:rsidR="00306364" w:rsidRPr="00306364">
        <w:rPr>
          <w:rFonts w:ascii="Arial" w:hAnsi="Arial" w:cs="Arial"/>
          <w:sz w:val="24"/>
          <w:szCs w:val="24"/>
        </w:rPr>
        <w:t xml:space="preserve"> that cost-of-service regulation is contrary to RPM because it does not provide incentives to minimize costs or maximize revenue, noting that “sellers (of cost based generation) have far weaker incentives to minimize costs under cost-of-service, because regulation forces a seller to reduce its prices when the seller reduces its cost.”</w:t>
      </w:r>
      <w:r w:rsidR="007F77C8">
        <w:rPr>
          <w:rStyle w:val="FootnoteReference"/>
          <w:rFonts w:ascii="Arial" w:hAnsi="Arial" w:cs="Arial"/>
          <w:sz w:val="24"/>
          <w:szCs w:val="24"/>
        </w:rPr>
        <w:footnoteReference w:id="10"/>
      </w:r>
      <w:r w:rsidR="00D7394C">
        <w:rPr>
          <w:rFonts w:ascii="Arial" w:hAnsi="Arial" w:cs="Arial"/>
          <w:sz w:val="24"/>
          <w:szCs w:val="24"/>
        </w:rPr>
        <w:t xml:space="preserve">  </w:t>
      </w:r>
      <w:r w:rsidR="00D7394C" w:rsidRPr="00D7394C">
        <w:rPr>
          <w:rFonts w:ascii="Arial" w:hAnsi="Arial" w:cs="Arial"/>
          <w:sz w:val="24"/>
          <w:szCs w:val="24"/>
        </w:rPr>
        <w:t>Likewise, if the Commission approves the RRS, FirstEnergy</w:t>
      </w:r>
      <w:r w:rsidR="007F77C8">
        <w:rPr>
          <w:rFonts w:ascii="Arial" w:hAnsi="Arial" w:cs="Arial"/>
          <w:sz w:val="24"/>
          <w:szCs w:val="24"/>
        </w:rPr>
        <w:t xml:space="preserve"> (and FES)</w:t>
      </w:r>
      <w:r w:rsidR="00D7394C" w:rsidRPr="00D7394C">
        <w:rPr>
          <w:rFonts w:ascii="Arial" w:hAnsi="Arial" w:cs="Arial"/>
          <w:sz w:val="24"/>
          <w:szCs w:val="24"/>
        </w:rPr>
        <w:t xml:space="preserve"> will lack incentive to bid into PJM’s capacity and energy markets like other rational market participants.            </w:t>
      </w:r>
      <w:r w:rsidR="00D7394C">
        <w:rPr>
          <w:rFonts w:ascii="Arial" w:hAnsi="Arial" w:cs="Arial"/>
          <w:sz w:val="24"/>
          <w:szCs w:val="24"/>
        </w:rPr>
        <w:t xml:space="preserve"> </w:t>
      </w:r>
    </w:p>
    <w:p w14:paraId="735FDF15" w14:textId="6A321F2C" w:rsidR="0031532D" w:rsidRPr="0031532D" w:rsidRDefault="0031532D" w:rsidP="0031532D">
      <w:pPr>
        <w:spacing w:after="120"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Have any other jurisdictions indicated the state Commissions cannot regulate the wholesale energy prices?</w:t>
      </w:r>
    </w:p>
    <w:p w14:paraId="0DE8ADFA" w14:textId="17CB0F37" w:rsidR="00CF02FC" w:rsidRPr="0031532D" w:rsidRDefault="0031532D" w:rsidP="0031532D">
      <w:pPr>
        <w:spacing w:after="120" w:line="480" w:lineRule="auto"/>
        <w:ind w:left="720"/>
        <w:jc w:val="both"/>
        <w:rPr>
          <w:rFonts w:ascii="Arial" w:hAnsi="Arial" w:cs="Arial"/>
          <w:sz w:val="24"/>
          <w:szCs w:val="24"/>
        </w:rPr>
      </w:pPr>
      <w:r>
        <w:rPr>
          <w:rFonts w:ascii="Arial" w:hAnsi="Arial" w:cs="Arial"/>
          <w:sz w:val="24"/>
          <w:szCs w:val="24"/>
        </w:rPr>
        <w:t xml:space="preserve">Yes. </w:t>
      </w:r>
      <w:r w:rsidR="00CF02FC">
        <w:rPr>
          <w:rFonts w:ascii="Arial" w:hAnsi="Arial" w:cs="Arial"/>
          <w:sz w:val="24"/>
          <w:szCs w:val="24"/>
        </w:rPr>
        <w:t xml:space="preserve">The Third Circuit and Fourth Circuit U.S. Court of Appeals recently determined that states lack authority to authorize “contracts for differences” which provide supplemental compensation in addition to the amounts a generation resource can obtain from participating in PJM interconnection, LLC’s (“PJM”) wholesale markets.  Specifically, the Third Circuit held that a contract for differences is preempted because it “supplements </w:t>
      </w:r>
      <w:r w:rsidR="00CF02FC" w:rsidRPr="00210963">
        <w:rPr>
          <w:rFonts w:ascii="Arial" w:hAnsi="Arial" w:cs="Arial"/>
          <w:sz w:val="24"/>
          <w:szCs w:val="24"/>
        </w:rPr>
        <w:t>what the generators receive from PJM with an additional payment financed by payments from</w:t>
      </w:r>
      <w:r w:rsidR="00CF02FC">
        <w:rPr>
          <w:rFonts w:ascii="Arial" w:hAnsi="Arial" w:cs="Arial"/>
          <w:sz w:val="24"/>
          <w:szCs w:val="24"/>
        </w:rPr>
        <w:t xml:space="preserve"> electric distribution companies . . . .</w:t>
      </w:r>
      <w:r w:rsidR="00CF02FC" w:rsidRPr="00210963">
        <w:rPr>
          <w:rFonts w:ascii="Arial" w:hAnsi="Arial" w:cs="Arial"/>
          <w:sz w:val="24"/>
          <w:szCs w:val="24"/>
        </w:rPr>
        <w:t xml:space="preserve"> Because electricity distribution companies do not participate in PJM’s capacity auction, and because PJM still pays generators the </w:t>
      </w:r>
      <w:r w:rsidR="00CF02FC" w:rsidRPr="00210963">
        <w:rPr>
          <w:rFonts w:ascii="Arial" w:hAnsi="Arial" w:cs="Arial"/>
          <w:sz w:val="24"/>
          <w:szCs w:val="24"/>
        </w:rPr>
        <w:lastRenderedPageBreak/>
        <w:t>auction clearing price</w:t>
      </w:r>
      <w:r w:rsidR="00CF02FC">
        <w:rPr>
          <w:rFonts w:ascii="Arial" w:hAnsi="Arial" w:cs="Arial"/>
          <w:sz w:val="24"/>
          <w:szCs w:val="24"/>
        </w:rPr>
        <w:t xml:space="preserve"> [the contract for differences]</w:t>
      </w:r>
      <w:r w:rsidR="00CF02FC" w:rsidRPr="00075B21">
        <w:rPr>
          <w:rFonts w:ascii="Arial" w:hAnsi="Arial" w:cs="Arial"/>
          <w:sz w:val="24"/>
          <w:szCs w:val="24"/>
        </w:rPr>
        <w:t xml:space="preserve"> </w:t>
      </w:r>
      <w:r w:rsidR="00CF02FC" w:rsidRPr="00210963">
        <w:rPr>
          <w:rFonts w:ascii="Arial" w:hAnsi="Arial" w:cs="Arial"/>
          <w:sz w:val="24"/>
          <w:szCs w:val="24"/>
        </w:rPr>
        <w:t>artfully steps around the capacity transactions facilitated by PJM</w:t>
      </w:r>
      <w:r w:rsidR="00CF02FC">
        <w:rPr>
          <w:rFonts w:ascii="Arial" w:hAnsi="Arial" w:cs="Arial"/>
          <w:sz w:val="24"/>
          <w:szCs w:val="24"/>
        </w:rPr>
        <w:t xml:space="preserve">.” </w:t>
      </w:r>
      <w:r w:rsidR="00CF02FC">
        <w:rPr>
          <w:rFonts w:ascii="Arial" w:hAnsi="Arial" w:cs="Arial"/>
          <w:i/>
          <w:sz w:val="24"/>
          <w:szCs w:val="24"/>
        </w:rPr>
        <w:t>PPL Energy Plus v. Soloman</w:t>
      </w:r>
      <w:r w:rsidR="00CF02FC">
        <w:rPr>
          <w:rFonts w:ascii="Arial" w:hAnsi="Arial" w:cs="Arial"/>
          <w:sz w:val="24"/>
          <w:szCs w:val="24"/>
        </w:rPr>
        <w:t>, p. 28 Case</w:t>
      </w:r>
      <w:r w:rsidR="00CF02FC">
        <w:rPr>
          <w:rFonts w:ascii="Arial" w:hAnsi="Arial" w:cs="Arial"/>
          <w:i/>
          <w:sz w:val="24"/>
          <w:szCs w:val="24"/>
        </w:rPr>
        <w:t xml:space="preserve"> </w:t>
      </w:r>
      <w:r w:rsidR="00CF02FC" w:rsidRPr="00D300F7">
        <w:rPr>
          <w:rFonts w:ascii="Arial" w:hAnsi="Arial" w:cs="Arial"/>
          <w:sz w:val="24"/>
          <w:szCs w:val="24"/>
        </w:rPr>
        <w:t>No. 13-4330</w:t>
      </w:r>
      <w:r w:rsidR="00CF02FC">
        <w:rPr>
          <w:rFonts w:ascii="Arial" w:hAnsi="Arial" w:cs="Arial"/>
          <w:sz w:val="24"/>
          <w:szCs w:val="24"/>
        </w:rPr>
        <w:t xml:space="preserve"> (3</w:t>
      </w:r>
      <w:r w:rsidR="00CF02FC" w:rsidRPr="00520DD2">
        <w:rPr>
          <w:rFonts w:ascii="Arial" w:hAnsi="Arial" w:cs="Arial"/>
          <w:sz w:val="24"/>
          <w:szCs w:val="24"/>
          <w:vertAlign w:val="superscript"/>
        </w:rPr>
        <w:t>rd</w:t>
      </w:r>
      <w:r w:rsidR="00CF02FC">
        <w:rPr>
          <w:rFonts w:ascii="Arial" w:hAnsi="Arial" w:cs="Arial"/>
          <w:sz w:val="24"/>
          <w:szCs w:val="24"/>
        </w:rPr>
        <w:t xml:space="preserve"> Cir.) (Sep. 11, 2014).</w:t>
      </w:r>
      <w:r w:rsidR="00CF02FC" w:rsidRPr="00210963">
        <w:rPr>
          <w:rFonts w:ascii="Arial" w:hAnsi="Arial" w:cs="Arial"/>
          <w:sz w:val="24"/>
          <w:szCs w:val="24"/>
        </w:rPr>
        <w:t xml:space="preserve"> </w:t>
      </w:r>
      <w:r w:rsidR="00CF02FC">
        <w:rPr>
          <w:rFonts w:ascii="Arial" w:hAnsi="Arial" w:cs="Arial"/>
          <w:sz w:val="24"/>
          <w:szCs w:val="24"/>
        </w:rPr>
        <w:t xml:space="preserve"> </w:t>
      </w:r>
    </w:p>
    <w:p w14:paraId="0776D45B" w14:textId="357566CC" w:rsidR="00927B39" w:rsidRDefault="00712A02">
      <w:pPr>
        <w:spacing w:after="120"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Does the prospect of a prudence review mitigate any of you concerns</w:t>
      </w:r>
      <w:r w:rsidR="00927B39">
        <w:rPr>
          <w:rFonts w:ascii="Arial" w:hAnsi="Arial" w:cs="Arial"/>
          <w:b/>
          <w:sz w:val="24"/>
          <w:szCs w:val="24"/>
        </w:rPr>
        <w:t>?</w:t>
      </w:r>
    </w:p>
    <w:p w14:paraId="1ADCC340" w14:textId="1497F7CC" w:rsidR="00413674" w:rsidRPr="001B23BC" w:rsidRDefault="00712A02" w:rsidP="00254895">
      <w:pPr>
        <w:spacing w:after="120"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No</w:t>
      </w:r>
      <w:r w:rsidR="00927B39">
        <w:rPr>
          <w:rFonts w:ascii="Arial" w:hAnsi="Arial" w:cs="Arial"/>
          <w:sz w:val="24"/>
          <w:szCs w:val="24"/>
        </w:rPr>
        <w:t>.</w:t>
      </w:r>
      <w:r>
        <w:rPr>
          <w:rFonts w:ascii="Arial" w:hAnsi="Arial" w:cs="Arial"/>
          <w:sz w:val="24"/>
          <w:szCs w:val="24"/>
        </w:rPr>
        <w:t xml:space="preserve">  A prudence review would likely not provide customers with any significant protection.  The contract between FirstEnergy and FES would be a FERC-jurisdictional wholesale power agreement.  In that case, FirstEnergy would be required to pay FES under the terms of the agreement regardless of any retail determinations made by the Ohio Commission.  In other words, FES will be made whole by FirstEnergy regardless of what the Commission determines.  While the Commission may be able to reduce the earnings of the EDU (FirstEnergy) as a result of FES’s imprudent decisions, that is little solace to customers that depend upon a stable EDU maintaining reliability of the distribution grid—and any reductions to the EDU’s earnings may undoubtedly flow through to FirstEnergy’s customers in one form or another.</w:t>
      </w:r>
    </w:p>
    <w:p w14:paraId="1ADCC341" w14:textId="60A7DD5D" w:rsidR="00092203" w:rsidRPr="001B23BC" w:rsidRDefault="00F15ED1" w:rsidP="00591CA5">
      <w:pPr>
        <w:spacing w:after="120" w:line="240" w:lineRule="auto"/>
        <w:ind w:left="720" w:hanging="720"/>
        <w:jc w:val="both"/>
        <w:rPr>
          <w:rFonts w:ascii="Arial" w:hAnsi="Arial" w:cs="Arial"/>
          <w:b/>
          <w:sz w:val="24"/>
          <w:szCs w:val="24"/>
        </w:rPr>
      </w:pPr>
      <w:r w:rsidRPr="001B23BC">
        <w:rPr>
          <w:rFonts w:ascii="Arial" w:hAnsi="Arial" w:cs="Arial"/>
          <w:b/>
          <w:sz w:val="24"/>
          <w:szCs w:val="24"/>
        </w:rPr>
        <w:t xml:space="preserve">Q. </w:t>
      </w:r>
      <w:r w:rsidRPr="001B23BC">
        <w:rPr>
          <w:rFonts w:ascii="Arial" w:hAnsi="Arial" w:cs="Arial"/>
          <w:b/>
          <w:sz w:val="24"/>
          <w:szCs w:val="24"/>
        </w:rPr>
        <w:tab/>
      </w:r>
      <w:r w:rsidR="00B12623">
        <w:rPr>
          <w:rFonts w:ascii="Arial" w:hAnsi="Arial" w:cs="Arial"/>
          <w:b/>
          <w:sz w:val="24"/>
          <w:szCs w:val="24"/>
        </w:rPr>
        <w:t>Do you believe</w:t>
      </w:r>
      <w:r w:rsidR="001B23BC" w:rsidRPr="001B23BC">
        <w:rPr>
          <w:rFonts w:ascii="Arial" w:hAnsi="Arial" w:cs="Arial"/>
          <w:b/>
          <w:sz w:val="24"/>
          <w:szCs w:val="24"/>
        </w:rPr>
        <w:t xml:space="preserve"> that the </w:t>
      </w:r>
      <w:r w:rsidR="00A92043">
        <w:rPr>
          <w:rFonts w:ascii="Arial" w:hAnsi="Arial" w:cs="Arial"/>
          <w:b/>
          <w:sz w:val="24"/>
          <w:szCs w:val="24"/>
        </w:rPr>
        <w:t>RRS</w:t>
      </w:r>
      <w:r w:rsidR="00591CA5">
        <w:rPr>
          <w:rFonts w:ascii="Arial" w:hAnsi="Arial" w:cs="Arial"/>
          <w:b/>
          <w:sz w:val="24"/>
          <w:szCs w:val="24"/>
        </w:rPr>
        <w:t xml:space="preserve"> is necessary for the FES Power Plants</w:t>
      </w:r>
      <w:r w:rsidR="001B23BC" w:rsidRPr="001B23BC">
        <w:rPr>
          <w:rFonts w:ascii="Arial" w:hAnsi="Arial" w:cs="Arial"/>
          <w:b/>
          <w:sz w:val="24"/>
          <w:szCs w:val="24"/>
        </w:rPr>
        <w:t xml:space="preserve"> to continue to operate</w:t>
      </w:r>
      <w:r w:rsidR="00092203" w:rsidRPr="001B23BC">
        <w:rPr>
          <w:rFonts w:ascii="Arial" w:hAnsi="Arial" w:cs="Arial"/>
          <w:b/>
          <w:sz w:val="24"/>
          <w:szCs w:val="24"/>
        </w:rPr>
        <w:t>?</w:t>
      </w:r>
    </w:p>
    <w:p w14:paraId="4F6561A5" w14:textId="362C2990" w:rsidR="00B14527" w:rsidRDefault="00F15ED1" w:rsidP="00591CA5">
      <w:pPr>
        <w:spacing w:after="120" w:line="480" w:lineRule="auto"/>
        <w:ind w:left="720" w:hanging="720"/>
        <w:jc w:val="both"/>
        <w:rPr>
          <w:rFonts w:ascii="Arial" w:hAnsi="Arial" w:cs="Arial"/>
          <w:sz w:val="24"/>
          <w:szCs w:val="24"/>
        </w:rPr>
      </w:pPr>
      <w:r w:rsidRPr="001B23BC">
        <w:rPr>
          <w:rFonts w:ascii="Arial" w:hAnsi="Arial" w:cs="Arial"/>
          <w:sz w:val="24"/>
          <w:szCs w:val="24"/>
        </w:rPr>
        <w:t xml:space="preserve">A. </w:t>
      </w:r>
      <w:r w:rsidRPr="001B23BC">
        <w:rPr>
          <w:rFonts w:ascii="Arial" w:hAnsi="Arial" w:cs="Arial"/>
          <w:sz w:val="24"/>
          <w:szCs w:val="24"/>
        </w:rPr>
        <w:tab/>
      </w:r>
      <w:r w:rsidR="001B23BC" w:rsidRPr="001B23BC">
        <w:rPr>
          <w:rFonts w:ascii="Arial" w:hAnsi="Arial" w:cs="Arial"/>
          <w:sz w:val="24"/>
          <w:szCs w:val="24"/>
        </w:rPr>
        <w:t xml:space="preserve">No. </w:t>
      </w:r>
      <w:r w:rsidR="00591CA5">
        <w:rPr>
          <w:rFonts w:ascii="Arial" w:hAnsi="Arial" w:cs="Arial"/>
          <w:sz w:val="24"/>
          <w:szCs w:val="24"/>
        </w:rPr>
        <w:t>If the Commission rejects this application, FES will be required to explore its options.  One option is to sell the plants rather than close them.  If you look at recent history, Duke Energy Ohio has pursued this very avenue.  While a sale may potentially re</w:t>
      </w:r>
      <w:r w:rsidR="00B14527">
        <w:rPr>
          <w:rFonts w:ascii="Arial" w:hAnsi="Arial" w:cs="Arial"/>
          <w:sz w:val="24"/>
          <w:szCs w:val="24"/>
        </w:rPr>
        <w:t>quire FES to transfer its assets at a loss</w:t>
      </w:r>
      <w:r w:rsidR="00591CA5">
        <w:rPr>
          <w:rFonts w:ascii="Arial" w:hAnsi="Arial" w:cs="Arial"/>
          <w:sz w:val="24"/>
          <w:szCs w:val="24"/>
        </w:rPr>
        <w:t>, a sale seems much more likely than retirement</w:t>
      </w:r>
      <w:r w:rsidR="00567E0E">
        <w:rPr>
          <w:rFonts w:ascii="Arial" w:hAnsi="Arial" w:cs="Arial"/>
          <w:sz w:val="24"/>
          <w:szCs w:val="24"/>
        </w:rPr>
        <w:t>,</w:t>
      </w:r>
      <w:r w:rsidR="00B14527">
        <w:rPr>
          <w:rFonts w:ascii="Arial" w:hAnsi="Arial" w:cs="Arial"/>
          <w:sz w:val="24"/>
          <w:szCs w:val="24"/>
        </w:rPr>
        <w:t xml:space="preserve"> which would lead to higher losses</w:t>
      </w:r>
      <w:r w:rsidR="00567E0E">
        <w:rPr>
          <w:rFonts w:ascii="Arial" w:hAnsi="Arial" w:cs="Arial"/>
          <w:sz w:val="24"/>
          <w:szCs w:val="24"/>
        </w:rPr>
        <w:t xml:space="preserve"> to FES</w:t>
      </w:r>
      <w:r w:rsidR="00B14527">
        <w:rPr>
          <w:rFonts w:ascii="Arial" w:hAnsi="Arial" w:cs="Arial"/>
          <w:sz w:val="24"/>
          <w:szCs w:val="24"/>
        </w:rPr>
        <w:t xml:space="preserve">.  For example, as recently as 2010, FES invested $1.8 billion in Sammis.  Much of this capital has not been recovered.  Retiring the plants would leave that investment </w:t>
      </w:r>
      <w:r w:rsidR="00B14527">
        <w:rPr>
          <w:rFonts w:ascii="Arial" w:hAnsi="Arial" w:cs="Arial"/>
          <w:sz w:val="24"/>
          <w:szCs w:val="24"/>
        </w:rPr>
        <w:lastRenderedPageBreak/>
        <w:t xml:space="preserve">entirely stranded.  But, if FES were to sell the plant, it could recover at least a portion of that investment. </w:t>
      </w:r>
      <w:r w:rsidR="00D87D90">
        <w:rPr>
          <w:rFonts w:ascii="Arial" w:hAnsi="Arial" w:cs="Arial"/>
          <w:sz w:val="24"/>
          <w:szCs w:val="24"/>
        </w:rPr>
        <w:t>If FES</w:t>
      </w:r>
      <w:r w:rsidR="009952FF">
        <w:rPr>
          <w:rFonts w:ascii="Arial" w:hAnsi="Arial" w:cs="Arial"/>
          <w:sz w:val="24"/>
          <w:szCs w:val="24"/>
        </w:rPr>
        <w:t xml:space="preserve"> were able</w:t>
      </w:r>
      <w:r w:rsidR="00D87D90">
        <w:rPr>
          <w:rFonts w:ascii="Arial" w:hAnsi="Arial" w:cs="Arial"/>
          <w:sz w:val="24"/>
          <w:szCs w:val="24"/>
        </w:rPr>
        <w:t xml:space="preserve"> to receive even a small amount of dollars for its plant it would make economic s</w:t>
      </w:r>
      <w:r w:rsidR="00B54FB0">
        <w:rPr>
          <w:rFonts w:ascii="Arial" w:hAnsi="Arial" w:cs="Arial"/>
          <w:sz w:val="24"/>
          <w:szCs w:val="24"/>
        </w:rPr>
        <w:t>ense for FES to sell the plants</w:t>
      </w:r>
      <w:r w:rsidR="00D87D90">
        <w:rPr>
          <w:rFonts w:ascii="Arial" w:hAnsi="Arial" w:cs="Arial"/>
          <w:sz w:val="24"/>
          <w:szCs w:val="24"/>
        </w:rPr>
        <w:t xml:space="preserve"> rather than retire the plant, in which case FES would get zero dollars for the plants.  Further, in the case of a sale</w:t>
      </w:r>
      <w:r w:rsidR="00B14527">
        <w:rPr>
          <w:rFonts w:ascii="Arial" w:hAnsi="Arial" w:cs="Arial"/>
          <w:sz w:val="24"/>
          <w:szCs w:val="24"/>
        </w:rPr>
        <w:t>, the plant would still operate and the jobs at Sammis would continue.  And it is important to note that a sale allows the purchaser to take the plants free and clear of the stranded cost</w:t>
      </w:r>
      <w:r w:rsidR="00567E0E">
        <w:rPr>
          <w:rFonts w:ascii="Arial" w:hAnsi="Arial" w:cs="Arial"/>
          <w:sz w:val="24"/>
          <w:szCs w:val="24"/>
        </w:rPr>
        <w:t xml:space="preserve"> because they would purchase the plants at market value.</w:t>
      </w:r>
      <w:r w:rsidR="00B14527">
        <w:rPr>
          <w:rFonts w:ascii="Arial" w:hAnsi="Arial" w:cs="Arial"/>
          <w:sz w:val="24"/>
          <w:szCs w:val="24"/>
        </w:rPr>
        <w:t xml:space="preserve">  FES, of course, would prefer to explore this option as a last resort</w:t>
      </w:r>
      <w:r w:rsidR="00043919">
        <w:rPr>
          <w:rFonts w:ascii="Arial" w:hAnsi="Arial" w:cs="Arial"/>
          <w:sz w:val="24"/>
          <w:szCs w:val="24"/>
        </w:rPr>
        <w:t xml:space="preserve"> because it may reduce shareholder dividends.</w:t>
      </w:r>
      <w:r w:rsidR="00B14527">
        <w:rPr>
          <w:rFonts w:ascii="Arial" w:hAnsi="Arial" w:cs="Arial"/>
          <w:sz w:val="24"/>
          <w:szCs w:val="24"/>
        </w:rPr>
        <w:t xml:space="preserve"> </w:t>
      </w:r>
    </w:p>
    <w:p w14:paraId="5D574DE5" w14:textId="266EB16C" w:rsidR="00B14527" w:rsidRPr="00B14527" w:rsidRDefault="00B14527" w:rsidP="00B14527">
      <w:pPr>
        <w:spacing w:after="120" w:line="480" w:lineRule="auto"/>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Will OVEC be retired?</w:t>
      </w:r>
    </w:p>
    <w:p w14:paraId="1ADCC342" w14:textId="67CCC334" w:rsidR="00E83AAC" w:rsidRDefault="00591CA5" w:rsidP="00B14527">
      <w:pPr>
        <w:spacing w:after="120" w:line="480" w:lineRule="auto"/>
        <w:ind w:left="720"/>
        <w:jc w:val="both"/>
        <w:rPr>
          <w:rFonts w:ascii="Arial" w:hAnsi="Arial" w:cs="Arial"/>
          <w:sz w:val="24"/>
          <w:szCs w:val="24"/>
        </w:rPr>
      </w:pPr>
      <w:r>
        <w:rPr>
          <w:rFonts w:ascii="Arial" w:hAnsi="Arial" w:cs="Arial"/>
          <w:sz w:val="24"/>
          <w:szCs w:val="24"/>
        </w:rPr>
        <w:t xml:space="preserve">As I have previously testified, FES does not have unilateral authority to shut down OVEC.   </w:t>
      </w:r>
    </w:p>
    <w:p w14:paraId="6D0C465C" w14:textId="2CEA05EE" w:rsidR="00AA5856" w:rsidRDefault="00AA5856">
      <w:pPr>
        <w:spacing w:after="120"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 xml:space="preserve">Do you believe that the </w:t>
      </w:r>
      <w:r w:rsidR="00A92043">
        <w:rPr>
          <w:rFonts w:ascii="Arial" w:hAnsi="Arial" w:cs="Arial"/>
          <w:b/>
          <w:sz w:val="24"/>
          <w:szCs w:val="24"/>
        </w:rPr>
        <w:t>RRS</w:t>
      </w:r>
      <w:r>
        <w:rPr>
          <w:rFonts w:ascii="Arial" w:hAnsi="Arial" w:cs="Arial"/>
          <w:b/>
          <w:sz w:val="24"/>
          <w:szCs w:val="24"/>
        </w:rPr>
        <w:t xml:space="preserve"> presents good value for customers?</w:t>
      </w:r>
    </w:p>
    <w:p w14:paraId="5DBD4270" w14:textId="3569A34B" w:rsidR="0063211E" w:rsidRDefault="00AA5856" w:rsidP="00567E0E">
      <w:pPr>
        <w:spacing w:after="120"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No, I do not. </w:t>
      </w:r>
      <w:r w:rsidR="00567E0E">
        <w:rPr>
          <w:rFonts w:ascii="Arial" w:hAnsi="Arial" w:cs="Arial"/>
          <w:sz w:val="24"/>
          <w:szCs w:val="24"/>
        </w:rPr>
        <w:t xml:space="preserve">FirstEnergy projects that the RRS will be a charge for the next few years, but will turn to a credit around the 2019-2020 period.  The Commission should look at FES’s projection with skepticism, especially with respect to Sammis, Clifty Creek, and Kyger Creek.  As I have previously testified, coal plants will experience increased pressure in the competitive markets starting in 2020 in light of the Environmental Protection Agency’s proposed rules with respect to carbon emissions for existing resources.  </w:t>
      </w:r>
    </w:p>
    <w:p w14:paraId="4B5BD45D" w14:textId="30AA4253" w:rsidR="00043919" w:rsidRDefault="0063211E" w:rsidP="0063211E">
      <w:pPr>
        <w:spacing w:after="120" w:line="480" w:lineRule="auto"/>
        <w:ind w:left="720" w:hanging="720"/>
        <w:jc w:val="both"/>
        <w:rPr>
          <w:rFonts w:ascii="Arial" w:hAnsi="Arial" w:cs="Arial"/>
          <w:sz w:val="24"/>
          <w:szCs w:val="24"/>
        </w:rPr>
      </w:pPr>
      <w:r>
        <w:rPr>
          <w:rFonts w:ascii="Arial" w:hAnsi="Arial" w:cs="Arial"/>
          <w:b/>
          <w:sz w:val="24"/>
          <w:szCs w:val="24"/>
        </w:rPr>
        <w:t xml:space="preserve">Q. </w:t>
      </w:r>
      <w:r>
        <w:rPr>
          <w:rFonts w:ascii="Arial" w:hAnsi="Arial" w:cs="Arial"/>
          <w:b/>
          <w:sz w:val="24"/>
          <w:szCs w:val="24"/>
        </w:rPr>
        <w:tab/>
      </w:r>
      <w:r w:rsidR="00043919">
        <w:rPr>
          <w:rFonts w:ascii="Arial" w:hAnsi="Arial" w:cs="Arial"/>
          <w:sz w:val="24"/>
          <w:szCs w:val="24"/>
        </w:rPr>
        <w:t xml:space="preserve"> </w:t>
      </w:r>
      <w:r w:rsidR="00D87D90" w:rsidRPr="00151AFE">
        <w:rPr>
          <w:rFonts w:ascii="Arial" w:hAnsi="Arial" w:cs="Arial"/>
          <w:b/>
          <w:sz w:val="24"/>
          <w:szCs w:val="24"/>
        </w:rPr>
        <w:t>Is there anything else that leads you to conclude that the RRS proposal would not be beneficial to customers?</w:t>
      </w:r>
    </w:p>
    <w:p w14:paraId="79FF0D52" w14:textId="2DD55468" w:rsidR="00D87D90" w:rsidRPr="00D87D90" w:rsidRDefault="00D87D90" w:rsidP="0063211E">
      <w:pPr>
        <w:spacing w:after="120" w:line="480" w:lineRule="auto"/>
        <w:ind w:left="720" w:hanging="720"/>
        <w:jc w:val="both"/>
        <w:rPr>
          <w:rFonts w:ascii="Arial" w:hAnsi="Arial" w:cs="Arial"/>
          <w:sz w:val="24"/>
          <w:szCs w:val="24"/>
        </w:rPr>
      </w:pPr>
      <w:r w:rsidRPr="00151AFE">
        <w:rPr>
          <w:rFonts w:ascii="Arial" w:hAnsi="Arial" w:cs="Arial"/>
          <w:sz w:val="24"/>
          <w:szCs w:val="24"/>
        </w:rPr>
        <w:lastRenderedPageBreak/>
        <w:t>A.</w:t>
      </w:r>
      <w:r w:rsidRPr="00D87D90">
        <w:rPr>
          <w:rFonts w:ascii="Arial" w:hAnsi="Arial" w:cs="Arial"/>
          <w:sz w:val="24"/>
          <w:szCs w:val="24"/>
        </w:rPr>
        <w:tab/>
        <w:t>Yes</w:t>
      </w:r>
      <w:r>
        <w:rPr>
          <w:rFonts w:ascii="Arial" w:hAnsi="Arial" w:cs="Arial"/>
          <w:sz w:val="24"/>
          <w:szCs w:val="24"/>
        </w:rPr>
        <w:t>.  What I do know is that currently that Sammis, Clifty Creek and Kyger Creek plants are “out of the money” now in that as I note above the RRS initially will be a charge to customers even under FirstEnergy’s own projections.  FirstEnergy apparently forecasts that the market will turn around so that those plants will eventually provide a credit for customers.  However, if FES truly believed the Sammis, Clifty Creek,</w:t>
      </w:r>
      <w:r w:rsidR="0069044E">
        <w:rPr>
          <w:rFonts w:ascii="Arial" w:hAnsi="Arial" w:cs="Arial"/>
          <w:sz w:val="24"/>
          <w:szCs w:val="24"/>
        </w:rPr>
        <w:t xml:space="preserve"> and</w:t>
      </w:r>
      <w:r>
        <w:rPr>
          <w:rFonts w:ascii="Arial" w:hAnsi="Arial" w:cs="Arial"/>
          <w:sz w:val="24"/>
          <w:szCs w:val="24"/>
        </w:rPr>
        <w:t xml:space="preserve"> Kyger Creek generation was going to provide such a high return in the future, FES would not seek to </w:t>
      </w:r>
      <w:r w:rsidR="001F0B36">
        <w:rPr>
          <w:rFonts w:ascii="Arial" w:hAnsi="Arial" w:cs="Arial"/>
          <w:sz w:val="24"/>
          <w:szCs w:val="24"/>
        </w:rPr>
        <w:t>transfer the risk, and potential return</w:t>
      </w:r>
      <w:r w:rsidR="00123450">
        <w:rPr>
          <w:rFonts w:ascii="Arial" w:hAnsi="Arial" w:cs="Arial"/>
          <w:sz w:val="24"/>
          <w:szCs w:val="24"/>
        </w:rPr>
        <w:t>,</w:t>
      </w:r>
      <w:r w:rsidR="001F0B36">
        <w:rPr>
          <w:rFonts w:ascii="Arial" w:hAnsi="Arial" w:cs="Arial"/>
          <w:sz w:val="24"/>
          <w:szCs w:val="24"/>
        </w:rPr>
        <w:t xml:space="preserve"> of those plants to FirstEnergy customers. FES would rather retain th</w:t>
      </w:r>
      <w:r w:rsidR="00151AFE">
        <w:rPr>
          <w:rFonts w:ascii="Arial" w:hAnsi="Arial" w:cs="Arial"/>
          <w:sz w:val="24"/>
          <w:szCs w:val="24"/>
        </w:rPr>
        <w:t>e</w:t>
      </w:r>
      <w:r w:rsidR="001F0B36">
        <w:rPr>
          <w:rFonts w:ascii="Arial" w:hAnsi="Arial" w:cs="Arial"/>
          <w:sz w:val="24"/>
          <w:szCs w:val="24"/>
        </w:rPr>
        <w:t>e</w:t>
      </w:r>
      <w:r w:rsidR="00151AFE">
        <w:rPr>
          <w:rFonts w:ascii="Arial" w:hAnsi="Arial" w:cs="Arial"/>
          <w:sz w:val="24"/>
          <w:szCs w:val="24"/>
        </w:rPr>
        <w:t xml:space="preserve"> benefits associated with those</w:t>
      </w:r>
      <w:r w:rsidR="001F0B36">
        <w:rPr>
          <w:rFonts w:ascii="Arial" w:hAnsi="Arial" w:cs="Arial"/>
          <w:sz w:val="24"/>
          <w:szCs w:val="24"/>
        </w:rPr>
        <w:t xml:space="preserve"> plants for </w:t>
      </w:r>
      <w:r w:rsidR="00151AFE">
        <w:rPr>
          <w:rFonts w:ascii="Arial" w:hAnsi="Arial" w:cs="Arial"/>
          <w:sz w:val="24"/>
          <w:szCs w:val="24"/>
        </w:rPr>
        <w:t>itself</w:t>
      </w:r>
      <w:r w:rsidR="001F0B36">
        <w:rPr>
          <w:rFonts w:ascii="Arial" w:hAnsi="Arial" w:cs="Arial"/>
          <w:sz w:val="24"/>
          <w:szCs w:val="24"/>
        </w:rPr>
        <w:t>. FES is a for-profit company and has an obligation to shareholders to maximize its returns.  Thus, I am highly skeptical that FES would be willing to transfer</w:t>
      </w:r>
      <w:r w:rsidR="00123450">
        <w:rPr>
          <w:rFonts w:ascii="Arial" w:hAnsi="Arial" w:cs="Arial"/>
          <w:sz w:val="24"/>
          <w:szCs w:val="24"/>
        </w:rPr>
        <w:t xml:space="preserve"> the potential upside of electric generation that FES actually thought was going to bring a great return in the future.</w:t>
      </w:r>
      <w:r w:rsidR="001F0B36">
        <w:rPr>
          <w:rFonts w:ascii="Arial" w:hAnsi="Arial" w:cs="Arial"/>
          <w:sz w:val="24"/>
          <w:szCs w:val="24"/>
        </w:rPr>
        <w:t xml:space="preserve">  </w:t>
      </w:r>
    </w:p>
    <w:p w14:paraId="6E30E93D" w14:textId="05DDEBA3" w:rsidR="00AA5856" w:rsidRDefault="00AA5856" w:rsidP="00AA5856">
      <w:pPr>
        <w:spacing w:after="120" w:line="480" w:lineRule="auto"/>
        <w:ind w:left="720" w:hanging="72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 xml:space="preserve">Do you believe that the </w:t>
      </w:r>
      <w:r w:rsidR="00A92043">
        <w:rPr>
          <w:rFonts w:ascii="Arial" w:hAnsi="Arial" w:cs="Arial"/>
          <w:b/>
          <w:sz w:val="24"/>
          <w:szCs w:val="24"/>
        </w:rPr>
        <w:t>RRS</w:t>
      </w:r>
      <w:r>
        <w:rPr>
          <w:rFonts w:ascii="Arial" w:hAnsi="Arial" w:cs="Arial"/>
          <w:b/>
          <w:sz w:val="24"/>
          <w:szCs w:val="24"/>
        </w:rPr>
        <w:t xml:space="preserve"> would provide a hedge to cost increases in the future?</w:t>
      </w:r>
    </w:p>
    <w:p w14:paraId="626AB777" w14:textId="644AED34" w:rsidR="00EA315A" w:rsidRDefault="00AA5856" w:rsidP="00043919">
      <w:pPr>
        <w:spacing w:after="120"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No, I do not.  </w:t>
      </w:r>
      <w:r w:rsidR="00A92043">
        <w:rPr>
          <w:rFonts w:ascii="Arial" w:hAnsi="Arial" w:cs="Arial"/>
          <w:sz w:val="24"/>
          <w:szCs w:val="24"/>
        </w:rPr>
        <w:t>FirstEnergy</w:t>
      </w:r>
      <w:r w:rsidR="00D7394C">
        <w:rPr>
          <w:rFonts w:ascii="Arial" w:hAnsi="Arial" w:cs="Arial"/>
          <w:sz w:val="24"/>
          <w:szCs w:val="24"/>
        </w:rPr>
        <w:t xml:space="preserve"> witness Strah</w:t>
      </w:r>
      <w:r>
        <w:rPr>
          <w:rFonts w:ascii="Arial" w:hAnsi="Arial" w:cs="Arial"/>
          <w:sz w:val="24"/>
          <w:szCs w:val="24"/>
        </w:rPr>
        <w:t xml:space="preserve"> claims that when market prices are low, the </w:t>
      </w:r>
      <w:r w:rsidR="00A92043">
        <w:rPr>
          <w:rFonts w:ascii="Arial" w:hAnsi="Arial" w:cs="Arial"/>
          <w:sz w:val="24"/>
          <w:szCs w:val="24"/>
        </w:rPr>
        <w:t>RRS</w:t>
      </w:r>
      <w:r>
        <w:rPr>
          <w:rFonts w:ascii="Arial" w:hAnsi="Arial" w:cs="Arial"/>
          <w:sz w:val="24"/>
          <w:szCs w:val="24"/>
        </w:rPr>
        <w:t xml:space="preserve"> will be a charge, but when market prices are high, the </w:t>
      </w:r>
      <w:r w:rsidR="00A92043">
        <w:rPr>
          <w:rFonts w:ascii="Arial" w:hAnsi="Arial" w:cs="Arial"/>
          <w:sz w:val="24"/>
          <w:szCs w:val="24"/>
        </w:rPr>
        <w:t>RRS</w:t>
      </w:r>
      <w:r w:rsidR="00D1532F">
        <w:rPr>
          <w:rFonts w:ascii="Arial" w:hAnsi="Arial" w:cs="Arial"/>
          <w:sz w:val="24"/>
          <w:szCs w:val="24"/>
        </w:rPr>
        <w:t xml:space="preserve"> will be a credit.</w:t>
      </w:r>
      <w:r w:rsidR="00D7394C">
        <w:rPr>
          <w:rStyle w:val="FootnoteReference"/>
          <w:rFonts w:ascii="Arial" w:hAnsi="Arial" w:cs="Arial"/>
          <w:sz w:val="24"/>
          <w:szCs w:val="24"/>
        </w:rPr>
        <w:footnoteReference w:id="11"/>
      </w:r>
      <w:r w:rsidR="00D1532F">
        <w:rPr>
          <w:rFonts w:ascii="Arial" w:hAnsi="Arial" w:cs="Arial"/>
          <w:sz w:val="24"/>
          <w:szCs w:val="24"/>
        </w:rPr>
        <w:t xml:space="preserve">  But this</w:t>
      </w:r>
      <w:r>
        <w:rPr>
          <w:rFonts w:ascii="Arial" w:hAnsi="Arial" w:cs="Arial"/>
          <w:sz w:val="24"/>
          <w:szCs w:val="24"/>
        </w:rPr>
        <w:t xml:space="preserve"> claim is based</w:t>
      </w:r>
      <w:r w:rsidR="00D1532F">
        <w:rPr>
          <w:rFonts w:ascii="Arial" w:hAnsi="Arial" w:cs="Arial"/>
          <w:sz w:val="24"/>
          <w:szCs w:val="24"/>
        </w:rPr>
        <w:t xml:space="preserve"> upon the assumption that FES power plants’</w:t>
      </w:r>
      <w:r>
        <w:rPr>
          <w:rFonts w:ascii="Arial" w:hAnsi="Arial" w:cs="Arial"/>
          <w:sz w:val="24"/>
          <w:szCs w:val="24"/>
        </w:rPr>
        <w:t xml:space="preserve"> cost of production will remain constant as market prices increase.  </w:t>
      </w:r>
      <w:r w:rsidR="00043919">
        <w:rPr>
          <w:rFonts w:ascii="Arial" w:hAnsi="Arial" w:cs="Arial"/>
          <w:sz w:val="24"/>
          <w:szCs w:val="24"/>
        </w:rPr>
        <w:t>Three of FirstEnergy’s proposed plants are coal plants.  It is possible</w:t>
      </w:r>
      <w:r w:rsidR="00D1532F">
        <w:rPr>
          <w:rFonts w:ascii="Arial" w:hAnsi="Arial" w:cs="Arial"/>
          <w:sz w:val="24"/>
          <w:szCs w:val="24"/>
        </w:rPr>
        <w:t>—indeed, it is likely—</w:t>
      </w:r>
      <w:r w:rsidR="00043919">
        <w:rPr>
          <w:rFonts w:ascii="Arial" w:hAnsi="Arial" w:cs="Arial"/>
          <w:sz w:val="24"/>
          <w:szCs w:val="24"/>
        </w:rPr>
        <w:t xml:space="preserve"> that if energy prices</w:t>
      </w:r>
      <w:r w:rsidR="00F21FBB">
        <w:rPr>
          <w:rFonts w:ascii="Arial" w:hAnsi="Arial" w:cs="Arial"/>
          <w:sz w:val="24"/>
          <w:szCs w:val="24"/>
        </w:rPr>
        <w:t xml:space="preserve"> rise</w:t>
      </w:r>
      <w:r w:rsidR="00043919">
        <w:rPr>
          <w:rFonts w:ascii="Arial" w:hAnsi="Arial" w:cs="Arial"/>
          <w:sz w:val="24"/>
          <w:szCs w:val="24"/>
        </w:rPr>
        <w:t xml:space="preserve"> a</w:t>
      </w:r>
      <w:r w:rsidR="00F21FBB">
        <w:rPr>
          <w:rFonts w:ascii="Arial" w:hAnsi="Arial" w:cs="Arial"/>
          <w:sz w:val="24"/>
          <w:szCs w:val="24"/>
        </w:rPr>
        <w:t>s</w:t>
      </w:r>
      <w:r w:rsidR="00043919">
        <w:rPr>
          <w:rFonts w:ascii="Arial" w:hAnsi="Arial" w:cs="Arial"/>
          <w:sz w:val="24"/>
          <w:szCs w:val="24"/>
        </w:rPr>
        <w:t xml:space="preserve"> a result of carbon regulations, these plants will see an equivalent increase in their cost of production.  </w:t>
      </w:r>
      <w:r w:rsidR="003F3E00" w:rsidRPr="00E62A18">
        <w:rPr>
          <w:rFonts w:ascii="Arial" w:hAnsi="Arial" w:cs="Arial"/>
          <w:sz w:val="24"/>
          <w:szCs w:val="24"/>
        </w:rPr>
        <w:t xml:space="preserve">Thus, while customers </w:t>
      </w:r>
      <w:r w:rsidR="00F21FBB">
        <w:rPr>
          <w:rFonts w:ascii="Arial" w:hAnsi="Arial" w:cs="Arial"/>
          <w:sz w:val="24"/>
          <w:szCs w:val="24"/>
        </w:rPr>
        <w:t>may</w:t>
      </w:r>
      <w:r w:rsidR="003F3E00" w:rsidRPr="00E62A18">
        <w:rPr>
          <w:rFonts w:ascii="Arial" w:hAnsi="Arial" w:cs="Arial"/>
          <w:sz w:val="24"/>
          <w:szCs w:val="24"/>
        </w:rPr>
        <w:t xml:space="preserve"> </w:t>
      </w:r>
      <w:r w:rsidR="003F3E00" w:rsidRPr="00E62A18">
        <w:rPr>
          <w:rFonts w:ascii="Arial" w:hAnsi="Arial" w:cs="Arial"/>
          <w:sz w:val="24"/>
          <w:szCs w:val="24"/>
        </w:rPr>
        <w:lastRenderedPageBreak/>
        <w:t>see an increase in energy prices</w:t>
      </w:r>
      <w:r w:rsidR="00043919">
        <w:rPr>
          <w:rFonts w:ascii="Arial" w:hAnsi="Arial" w:cs="Arial"/>
          <w:sz w:val="24"/>
          <w:szCs w:val="24"/>
        </w:rPr>
        <w:t xml:space="preserve">, </w:t>
      </w:r>
      <w:r w:rsidR="003F3E00" w:rsidRPr="00E62A18">
        <w:rPr>
          <w:rFonts w:ascii="Arial" w:hAnsi="Arial" w:cs="Arial"/>
          <w:sz w:val="24"/>
          <w:szCs w:val="24"/>
        </w:rPr>
        <w:t xml:space="preserve">the </w:t>
      </w:r>
      <w:r w:rsidR="00A92043">
        <w:rPr>
          <w:rFonts w:ascii="Arial" w:hAnsi="Arial" w:cs="Arial"/>
          <w:sz w:val="24"/>
          <w:szCs w:val="24"/>
        </w:rPr>
        <w:t>RRS</w:t>
      </w:r>
      <w:r w:rsidR="003F3E00" w:rsidRPr="00E62A18">
        <w:rPr>
          <w:rFonts w:ascii="Arial" w:hAnsi="Arial" w:cs="Arial"/>
          <w:sz w:val="24"/>
          <w:szCs w:val="24"/>
        </w:rPr>
        <w:t xml:space="preserve"> will provide no additional protection</w:t>
      </w:r>
      <w:r w:rsidR="00903638" w:rsidRPr="00E62A18">
        <w:rPr>
          <w:rFonts w:ascii="Arial" w:hAnsi="Arial" w:cs="Arial"/>
          <w:sz w:val="24"/>
          <w:szCs w:val="24"/>
        </w:rPr>
        <w:t xml:space="preserve"> because the cost of coal generation will increase as well</w:t>
      </w:r>
      <w:r w:rsidR="003F3E00" w:rsidRPr="00E62A18">
        <w:rPr>
          <w:rFonts w:ascii="Arial" w:hAnsi="Arial" w:cs="Arial"/>
          <w:sz w:val="24"/>
          <w:szCs w:val="24"/>
        </w:rPr>
        <w:t>.</w:t>
      </w:r>
    </w:p>
    <w:p w14:paraId="217870A9" w14:textId="77777777" w:rsidR="00294E53" w:rsidRDefault="00294E53" w:rsidP="00151AFE">
      <w:pPr>
        <w:spacing w:after="120" w:line="480" w:lineRule="auto"/>
        <w:ind w:left="720" w:hanging="360"/>
        <w:jc w:val="both"/>
        <w:rPr>
          <w:rFonts w:ascii="Arial" w:hAnsi="Arial" w:cs="Arial"/>
          <w:b/>
          <w:sz w:val="24"/>
          <w:szCs w:val="24"/>
        </w:rPr>
      </w:pPr>
      <w:r>
        <w:rPr>
          <w:rFonts w:ascii="Arial" w:hAnsi="Arial" w:cs="Arial"/>
          <w:b/>
          <w:sz w:val="24"/>
          <w:szCs w:val="24"/>
        </w:rPr>
        <w:t>Q.</w:t>
      </w:r>
      <w:r>
        <w:rPr>
          <w:rFonts w:ascii="Arial" w:hAnsi="Arial" w:cs="Arial"/>
          <w:b/>
          <w:sz w:val="24"/>
          <w:szCs w:val="24"/>
        </w:rPr>
        <w:tab/>
        <w:t>Are there any other ways that the customers can guard against volatility?</w:t>
      </w:r>
    </w:p>
    <w:p w14:paraId="43AB0062" w14:textId="77FD1F25" w:rsidR="00294E53" w:rsidRDefault="00294E53" w:rsidP="00151AFE">
      <w:pPr>
        <w:spacing w:after="120" w:line="480" w:lineRule="auto"/>
        <w:ind w:left="720" w:hanging="36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Yes.  A customer can enter into a fixed-price contract.  Those contracts are available today.  Such contracts provide the best way to mitigate against volatility because a customer can predetermine the price and rate impact in advance.  Conversely, the RRS actually injects volatility into a customer’s bill because a customer does not know how it may impact their bill down</w:t>
      </w:r>
      <w:r w:rsidR="0069044E">
        <w:rPr>
          <w:rFonts w:ascii="Arial" w:hAnsi="Arial" w:cs="Arial"/>
          <w:sz w:val="24"/>
          <w:szCs w:val="24"/>
        </w:rPr>
        <w:t xml:space="preserve"> the road</w:t>
      </w:r>
      <w:r>
        <w:rPr>
          <w:rFonts w:ascii="Arial" w:hAnsi="Arial" w:cs="Arial"/>
          <w:sz w:val="24"/>
          <w:szCs w:val="24"/>
        </w:rPr>
        <w:t>.  This volatility could restrict a customer’s ability to plan for the future.</w:t>
      </w:r>
    </w:p>
    <w:p w14:paraId="47593600" w14:textId="0A3C0EFA" w:rsidR="00E74981" w:rsidRDefault="00E74981" w:rsidP="00151AFE">
      <w:pPr>
        <w:spacing w:after="120" w:line="480" w:lineRule="auto"/>
        <w:ind w:left="720" w:hanging="360"/>
        <w:jc w:val="both"/>
        <w:rPr>
          <w:rFonts w:ascii="Arial" w:hAnsi="Arial" w:cs="Arial"/>
          <w:b/>
          <w:sz w:val="24"/>
          <w:szCs w:val="24"/>
        </w:rPr>
      </w:pPr>
      <w:r>
        <w:rPr>
          <w:rFonts w:ascii="Arial" w:hAnsi="Arial" w:cs="Arial"/>
          <w:b/>
          <w:sz w:val="24"/>
          <w:szCs w:val="24"/>
        </w:rPr>
        <w:t xml:space="preserve">Q. </w:t>
      </w:r>
      <w:r>
        <w:rPr>
          <w:rFonts w:ascii="Arial" w:hAnsi="Arial" w:cs="Arial"/>
          <w:b/>
          <w:sz w:val="24"/>
          <w:szCs w:val="24"/>
        </w:rPr>
        <w:tab/>
        <w:t>Do you agree with FirstEnergy’s claims that coal-fired power plants have a more stable fuel source?</w:t>
      </w:r>
    </w:p>
    <w:p w14:paraId="64757CA7" w14:textId="3CFF6EF0" w:rsidR="00E74981" w:rsidRPr="00151AFE" w:rsidRDefault="00E74981" w:rsidP="00151AFE">
      <w:pPr>
        <w:spacing w:after="120" w:line="480" w:lineRule="auto"/>
        <w:ind w:left="720" w:hanging="360"/>
        <w:jc w:val="both"/>
        <w:rPr>
          <w:rFonts w:ascii="Arial" w:hAnsi="Arial" w:cs="Arial"/>
          <w:sz w:val="24"/>
          <w:szCs w:val="24"/>
        </w:rPr>
      </w:pPr>
      <w:r>
        <w:rPr>
          <w:rFonts w:ascii="Arial" w:hAnsi="Arial" w:cs="Arial"/>
          <w:sz w:val="24"/>
          <w:szCs w:val="24"/>
        </w:rPr>
        <w:tab/>
      </w:r>
      <w:r w:rsidR="006E1B81">
        <w:rPr>
          <w:rFonts w:ascii="Arial" w:hAnsi="Arial" w:cs="Arial"/>
          <w:sz w:val="24"/>
          <w:szCs w:val="24"/>
        </w:rPr>
        <w:t>In  recent years, Power</w:t>
      </w:r>
      <w:r>
        <w:rPr>
          <w:rFonts w:ascii="Arial" w:hAnsi="Arial" w:cs="Arial"/>
          <w:sz w:val="24"/>
          <w:szCs w:val="24"/>
        </w:rPr>
        <w:t xml:space="preserve"> R</w:t>
      </w:r>
      <w:r w:rsidR="006E1B81">
        <w:rPr>
          <w:rFonts w:ascii="Arial" w:hAnsi="Arial" w:cs="Arial"/>
          <w:sz w:val="24"/>
          <w:szCs w:val="24"/>
        </w:rPr>
        <w:t>iver Basin coal has been one of the more inexpensive sources of coal in the United States.  R</w:t>
      </w:r>
      <w:r>
        <w:rPr>
          <w:rFonts w:ascii="Arial" w:hAnsi="Arial" w:cs="Arial"/>
          <w:sz w:val="24"/>
          <w:szCs w:val="24"/>
        </w:rPr>
        <w:t>ail transportation constraints,</w:t>
      </w:r>
      <w:r w:rsidR="006E1B81">
        <w:rPr>
          <w:rFonts w:ascii="Arial" w:hAnsi="Arial" w:cs="Arial"/>
          <w:sz w:val="24"/>
          <w:szCs w:val="24"/>
        </w:rPr>
        <w:t xml:space="preserve"> however, have limited the availability of this coal.  Thus,</w:t>
      </w:r>
      <w:r>
        <w:rPr>
          <w:rFonts w:ascii="Arial" w:hAnsi="Arial" w:cs="Arial"/>
          <w:sz w:val="24"/>
          <w:szCs w:val="24"/>
        </w:rPr>
        <w:t xml:space="preserve"> some coal plants may have difficulty maintaining inventory levels this winte</w:t>
      </w:r>
      <w:r w:rsidR="006E1B81">
        <w:rPr>
          <w:rFonts w:ascii="Arial" w:hAnsi="Arial" w:cs="Arial"/>
          <w:sz w:val="24"/>
          <w:szCs w:val="24"/>
        </w:rPr>
        <w:t>r.  FERC has opened an investigation to specifically address this issue.</w:t>
      </w:r>
      <w:r w:rsidR="006E1B81">
        <w:rPr>
          <w:rStyle w:val="FootnoteReference"/>
          <w:rFonts w:ascii="Arial" w:hAnsi="Arial" w:cs="Arial"/>
          <w:sz w:val="24"/>
          <w:szCs w:val="24"/>
        </w:rPr>
        <w:footnoteReference w:id="12"/>
      </w:r>
    </w:p>
    <w:p w14:paraId="2B86F3C7" w14:textId="6C13D619" w:rsidR="0063211E" w:rsidRDefault="0063211E" w:rsidP="0063211E">
      <w:pPr>
        <w:tabs>
          <w:tab w:val="left" w:pos="990"/>
        </w:tabs>
        <w:spacing w:after="120" w:line="480" w:lineRule="auto"/>
        <w:ind w:left="360"/>
        <w:jc w:val="both"/>
        <w:rPr>
          <w:rFonts w:ascii="Arial" w:hAnsi="Arial" w:cs="Arial"/>
          <w:b/>
          <w:sz w:val="24"/>
          <w:szCs w:val="24"/>
        </w:rPr>
      </w:pPr>
      <w:r>
        <w:rPr>
          <w:rFonts w:ascii="Arial" w:hAnsi="Arial" w:cs="Arial"/>
          <w:b/>
          <w:sz w:val="24"/>
          <w:szCs w:val="24"/>
        </w:rPr>
        <w:t>Q. Are there any other problems with FirstEnergy’s projections regarding OVEC?</w:t>
      </w:r>
    </w:p>
    <w:p w14:paraId="6FF22F14" w14:textId="3431E967" w:rsidR="00294E53" w:rsidRPr="00D7394C" w:rsidRDefault="0063211E" w:rsidP="00D7394C">
      <w:pPr>
        <w:spacing w:after="120" w:line="480" w:lineRule="auto"/>
        <w:ind w:left="720" w:hanging="360"/>
        <w:jc w:val="both"/>
        <w:rPr>
          <w:rFonts w:ascii="Arial" w:hAnsi="Arial" w:cs="Arial"/>
          <w:sz w:val="24"/>
          <w:szCs w:val="24"/>
        </w:rPr>
      </w:pPr>
      <w:r>
        <w:rPr>
          <w:rFonts w:ascii="Arial" w:hAnsi="Arial" w:cs="Arial"/>
          <w:sz w:val="24"/>
          <w:szCs w:val="24"/>
        </w:rPr>
        <w:t xml:space="preserve">A.  Yes.   The Clifty Creek and Kyger Creek plants do not participate in the base residual auction as typical capacity resources.  In fact, to my knowledge neither </w:t>
      </w:r>
      <w:r>
        <w:rPr>
          <w:rFonts w:ascii="Arial" w:hAnsi="Arial" w:cs="Arial"/>
          <w:sz w:val="24"/>
          <w:szCs w:val="24"/>
        </w:rPr>
        <w:lastRenderedPageBreak/>
        <w:t>is located in PJM.   Clifty Creek is located in Indiana in territory that is traditionally referred to as part of the Midcontinent ISO.  And while Kyger Creek is located in Ohio, it is not considered a PJM plant.  Both resources clear, for energy purposes at the OVEC node, which is an external interface.  Because these resources are in fact considered external resources, there is a risk that, at some point, they may not be permitted to participate in the base residual auction (or PJM energy markets) and receive capacity compensation.  The removal of this revenue stream would negatively impact the cash flow of these plants, because MISO, the most likely alternative market, does not have a comparable capacity market and generally lower energy prices.</w:t>
      </w:r>
    </w:p>
    <w:p w14:paraId="7485C7F7" w14:textId="3690411E" w:rsidR="005539B3" w:rsidRPr="00D1532F" w:rsidRDefault="005539B3" w:rsidP="005539B3">
      <w:pPr>
        <w:spacing w:after="120" w:line="480" w:lineRule="auto"/>
        <w:ind w:left="720" w:hanging="720"/>
        <w:jc w:val="both"/>
        <w:rPr>
          <w:rFonts w:ascii="Arial" w:hAnsi="Arial" w:cs="Arial"/>
          <w:b/>
          <w:sz w:val="24"/>
          <w:szCs w:val="24"/>
        </w:rPr>
      </w:pPr>
      <w:r w:rsidRPr="00D1532F">
        <w:rPr>
          <w:rFonts w:ascii="Arial" w:hAnsi="Arial" w:cs="Arial"/>
          <w:b/>
          <w:sz w:val="24"/>
          <w:szCs w:val="24"/>
        </w:rPr>
        <w:t xml:space="preserve">Q. </w:t>
      </w:r>
      <w:r w:rsidRPr="00D1532F">
        <w:rPr>
          <w:rFonts w:ascii="Arial" w:hAnsi="Arial" w:cs="Arial"/>
          <w:b/>
          <w:sz w:val="24"/>
          <w:szCs w:val="24"/>
        </w:rPr>
        <w:tab/>
      </w:r>
      <w:r w:rsidR="00294E53">
        <w:rPr>
          <w:rFonts w:ascii="Arial" w:hAnsi="Arial" w:cs="Arial"/>
          <w:b/>
          <w:sz w:val="24"/>
          <w:szCs w:val="24"/>
        </w:rPr>
        <w:t>Even if the Commission had authority to approve the RRS, s</w:t>
      </w:r>
      <w:r w:rsidRPr="00D1532F">
        <w:rPr>
          <w:rFonts w:ascii="Arial" w:hAnsi="Arial" w:cs="Arial"/>
          <w:b/>
          <w:sz w:val="24"/>
          <w:szCs w:val="24"/>
        </w:rPr>
        <w:t xml:space="preserve">hould the Commission guarantee </w:t>
      </w:r>
      <w:r w:rsidR="0063211E" w:rsidRPr="00D1532F">
        <w:rPr>
          <w:rFonts w:ascii="Arial" w:hAnsi="Arial" w:cs="Arial"/>
          <w:b/>
          <w:sz w:val="24"/>
          <w:szCs w:val="24"/>
        </w:rPr>
        <w:t>FES’s r</w:t>
      </w:r>
      <w:r w:rsidRPr="00D1532F">
        <w:rPr>
          <w:rFonts w:ascii="Arial" w:hAnsi="Arial" w:cs="Arial"/>
          <w:b/>
          <w:sz w:val="24"/>
          <w:szCs w:val="24"/>
        </w:rPr>
        <w:t xml:space="preserve">ecovery of </w:t>
      </w:r>
      <w:r w:rsidR="0063211E" w:rsidRPr="00D1532F">
        <w:rPr>
          <w:rFonts w:ascii="Arial" w:hAnsi="Arial" w:cs="Arial"/>
          <w:b/>
          <w:sz w:val="24"/>
          <w:szCs w:val="24"/>
        </w:rPr>
        <w:t xml:space="preserve">its investment in its power plants? </w:t>
      </w:r>
    </w:p>
    <w:p w14:paraId="7A409715" w14:textId="123A0F5F" w:rsidR="0069044E" w:rsidRPr="00915192" w:rsidRDefault="005539B3" w:rsidP="00294E53">
      <w:pPr>
        <w:spacing w:after="120" w:line="480" w:lineRule="auto"/>
        <w:ind w:left="720" w:hanging="720"/>
        <w:jc w:val="both"/>
        <w:rPr>
          <w:rFonts w:ascii="Arial" w:hAnsi="Arial" w:cs="Arial"/>
          <w:sz w:val="24"/>
          <w:szCs w:val="24"/>
        </w:rPr>
      </w:pPr>
      <w:r w:rsidRPr="00D1532F">
        <w:rPr>
          <w:rFonts w:ascii="Arial" w:hAnsi="Arial" w:cs="Arial"/>
          <w:sz w:val="24"/>
          <w:szCs w:val="24"/>
        </w:rPr>
        <w:t xml:space="preserve">A. </w:t>
      </w:r>
      <w:r w:rsidRPr="00D1532F">
        <w:rPr>
          <w:rFonts w:ascii="Arial" w:hAnsi="Arial" w:cs="Arial"/>
          <w:sz w:val="24"/>
          <w:szCs w:val="24"/>
        </w:rPr>
        <w:tab/>
        <w:t xml:space="preserve">No.  </w:t>
      </w:r>
      <w:r w:rsidR="00A92043" w:rsidRPr="00D1532F">
        <w:rPr>
          <w:rFonts w:ascii="Arial" w:hAnsi="Arial" w:cs="Arial"/>
          <w:sz w:val="24"/>
          <w:szCs w:val="24"/>
        </w:rPr>
        <w:t>FirstEnergy</w:t>
      </w:r>
      <w:r w:rsidR="0063211E" w:rsidRPr="00D1532F">
        <w:rPr>
          <w:rFonts w:ascii="Arial" w:hAnsi="Arial" w:cs="Arial"/>
          <w:sz w:val="24"/>
          <w:szCs w:val="24"/>
        </w:rPr>
        <w:t xml:space="preserve"> transferred its generating assets to FES several years ago.  It did so after collecting hundreds of millions of d</w:t>
      </w:r>
      <w:r w:rsidR="00D1532F" w:rsidRPr="00D1532F">
        <w:rPr>
          <w:rFonts w:ascii="Arial" w:hAnsi="Arial" w:cs="Arial"/>
          <w:sz w:val="24"/>
          <w:szCs w:val="24"/>
        </w:rPr>
        <w:t xml:space="preserve">ollars in stranded costs.  Any decisions that FES has made since the passage of SB 3 were made with fully knowledge that the law does not allow for </w:t>
      </w:r>
      <w:r w:rsidRPr="00D1532F">
        <w:rPr>
          <w:rFonts w:ascii="Arial" w:hAnsi="Arial" w:cs="Arial"/>
          <w:sz w:val="24"/>
          <w:szCs w:val="24"/>
        </w:rPr>
        <w:t>economic regulation of generation service.</w:t>
      </w:r>
      <w:r w:rsidR="00D1532F" w:rsidRPr="00D1532F">
        <w:rPr>
          <w:rFonts w:ascii="Arial" w:hAnsi="Arial" w:cs="Arial"/>
          <w:sz w:val="24"/>
          <w:szCs w:val="24"/>
        </w:rPr>
        <w:t xml:space="preserve">  For example, FES made the decision to invest $1.8 billion in the Sammis plant.</w:t>
      </w:r>
      <w:r w:rsidRPr="00D1532F">
        <w:rPr>
          <w:rFonts w:ascii="Arial" w:hAnsi="Arial" w:cs="Arial"/>
          <w:sz w:val="24"/>
          <w:szCs w:val="24"/>
        </w:rPr>
        <w:t xml:space="preserve">  </w:t>
      </w:r>
      <w:r w:rsidR="00D1532F" w:rsidRPr="00D1532F">
        <w:rPr>
          <w:rFonts w:ascii="Arial" w:hAnsi="Arial" w:cs="Arial"/>
          <w:sz w:val="24"/>
          <w:szCs w:val="24"/>
        </w:rPr>
        <w:t xml:space="preserve">FES must </w:t>
      </w:r>
      <w:r w:rsidR="00911549" w:rsidRPr="00D1532F">
        <w:rPr>
          <w:rFonts w:ascii="Arial" w:hAnsi="Arial" w:cs="Arial"/>
          <w:sz w:val="24"/>
          <w:szCs w:val="24"/>
        </w:rPr>
        <w:t>bear the economic risk of its decisions</w:t>
      </w:r>
      <w:r w:rsidR="00D1532F" w:rsidRPr="00D1532F">
        <w:rPr>
          <w:rFonts w:ascii="Arial" w:hAnsi="Arial" w:cs="Arial"/>
          <w:sz w:val="24"/>
          <w:szCs w:val="24"/>
        </w:rPr>
        <w:t xml:space="preserve"> like all other market participants.</w:t>
      </w:r>
      <w:r w:rsidR="00911549">
        <w:rPr>
          <w:rFonts w:ascii="Arial" w:hAnsi="Arial" w:cs="Arial"/>
          <w:sz w:val="24"/>
          <w:szCs w:val="24"/>
        </w:rPr>
        <w:t xml:space="preserve">  </w:t>
      </w:r>
      <w:r w:rsidR="0069044E">
        <w:rPr>
          <w:rFonts w:ascii="Arial" w:hAnsi="Arial" w:cs="Arial"/>
          <w:sz w:val="24"/>
          <w:szCs w:val="24"/>
        </w:rPr>
        <w:t xml:space="preserve">Now FES is seeking a heads I win tails you lose deal with FirstEnergy customers.  When FES feels the market is good it wants to hold on to all its electric generation and keep the return of that generation for itself.  When FES feels there is more risk in the market, FES seeks to transfer the risk </w:t>
      </w:r>
      <w:r w:rsidR="0069044E">
        <w:rPr>
          <w:rFonts w:ascii="Arial" w:hAnsi="Arial" w:cs="Arial"/>
          <w:sz w:val="24"/>
          <w:szCs w:val="24"/>
        </w:rPr>
        <w:lastRenderedPageBreak/>
        <w:t>of its generation to FirstEnergy customers.  No other competitor in the markets has this luxury.  The Commission should not now afford it to FES.</w:t>
      </w:r>
    </w:p>
    <w:p w14:paraId="1ADCC349" w14:textId="77777777" w:rsidR="00F032E3" w:rsidRPr="00885A5B" w:rsidRDefault="00885A5B" w:rsidP="005E616A">
      <w:pPr>
        <w:spacing w:line="480" w:lineRule="auto"/>
        <w:ind w:left="720" w:hanging="720"/>
        <w:jc w:val="both"/>
        <w:rPr>
          <w:rFonts w:ascii="Arial" w:hAnsi="Arial" w:cs="Arial"/>
          <w:b/>
          <w:sz w:val="24"/>
          <w:szCs w:val="24"/>
        </w:rPr>
      </w:pPr>
      <w:r w:rsidRPr="00885A5B">
        <w:rPr>
          <w:rFonts w:ascii="Arial" w:hAnsi="Arial" w:cs="Arial"/>
          <w:b/>
          <w:sz w:val="24"/>
          <w:szCs w:val="24"/>
        </w:rPr>
        <w:t>Q.</w:t>
      </w:r>
      <w:r w:rsidRPr="00885A5B">
        <w:rPr>
          <w:rFonts w:ascii="Arial" w:hAnsi="Arial" w:cs="Arial"/>
          <w:b/>
          <w:sz w:val="24"/>
          <w:szCs w:val="24"/>
        </w:rPr>
        <w:tab/>
        <w:t>Does this conclude your testimony?</w:t>
      </w:r>
    </w:p>
    <w:p w14:paraId="1ADCC34A" w14:textId="70EB1407" w:rsidR="008926D2" w:rsidRDefault="00885A5B" w:rsidP="008926D2">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Yes it does.</w:t>
      </w:r>
      <w:r w:rsidR="00D7394C">
        <w:rPr>
          <w:rFonts w:ascii="Arial" w:hAnsi="Arial" w:cs="Arial"/>
          <w:sz w:val="24"/>
          <w:szCs w:val="24"/>
        </w:rPr>
        <w:t xml:space="preserve">  But I reserve the right to supplement my testimony.</w:t>
      </w:r>
    </w:p>
    <w:p w14:paraId="1ADCC34B" w14:textId="77777777" w:rsidR="008926D2" w:rsidRDefault="008926D2">
      <w:pPr>
        <w:rPr>
          <w:rFonts w:ascii="Arial" w:hAnsi="Arial" w:cs="Arial"/>
          <w:sz w:val="24"/>
          <w:szCs w:val="24"/>
        </w:rPr>
      </w:pPr>
      <w:r>
        <w:rPr>
          <w:rFonts w:ascii="Arial" w:hAnsi="Arial" w:cs="Arial"/>
          <w:sz w:val="24"/>
          <w:szCs w:val="24"/>
        </w:rPr>
        <w:br w:type="page"/>
      </w:r>
    </w:p>
    <w:p w14:paraId="1ADCC34C" w14:textId="77777777" w:rsidR="008926D2" w:rsidRPr="008926D2" w:rsidRDefault="008926D2" w:rsidP="003B7C0C">
      <w:pPr>
        <w:suppressLineNumbers/>
        <w:autoSpaceDE w:val="0"/>
        <w:autoSpaceDN w:val="0"/>
        <w:adjustRightInd w:val="0"/>
        <w:spacing w:after="0" w:line="480" w:lineRule="auto"/>
        <w:ind w:firstLine="720"/>
        <w:jc w:val="both"/>
        <w:rPr>
          <w:rFonts w:ascii="Arial" w:hAnsi="Arial" w:cs="Arial"/>
          <w:b/>
          <w:sz w:val="24"/>
          <w:szCs w:val="24"/>
          <w:u w:val="single"/>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b/>
          <w:sz w:val="24"/>
          <w:szCs w:val="24"/>
          <w:u w:val="single"/>
        </w:rPr>
        <w:t>CERTIFICATE OF SERVICE</w:t>
      </w:r>
    </w:p>
    <w:p w14:paraId="1ADCC34D" w14:textId="24E609CA" w:rsidR="00C80A12" w:rsidRDefault="008926D2" w:rsidP="003B7C0C">
      <w:pPr>
        <w:suppressLineNumbers/>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I hereby certify that a copy of the foregoing </w:t>
      </w:r>
      <w:r w:rsidR="004C3EEF">
        <w:rPr>
          <w:rFonts w:ascii="Arial" w:hAnsi="Arial" w:cs="Arial"/>
          <w:i/>
          <w:iCs/>
          <w:sz w:val="24"/>
          <w:szCs w:val="24"/>
        </w:rPr>
        <w:t>Direct Testimony of Joseph</w:t>
      </w:r>
      <w:r w:rsidR="00D7394C">
        <w:rPr>
          <w:rFonts w:ascii="Arial" w:hAnsi="Arial" w:cs="Arial"/>
          <w:i/>
          <w:iCs/>
          <w:sz w:val="24"/>
          <w:szCs w:val="24"/>
        </w:rPr>
        <w:t xml:space="preserve"> Haugen</w:t>
      </w:r>
      <w:r>
        <w:rPr>
          <w:rFonts w:ascii="Arial" w:hAnsi="Arial" w:cs="Arial"/>
          <w:i/>
          <w:iCs/>
          <w:sz w:val="24"/>
          <w:szCs w:val="24"/>
        </w:rPr>
        <w:t xml:space="preserve"> on Behalf of Interstate Gas Supply, Inc. </w:t>
      </w:r>
      <w:r>
        <w:rPr>
          <w:rFonts w:ascii="Arial" w:hAnsi="Arial" w:cs="Arial"/>
          <w:sz w:val="24"/>
          <w:szCs w:val="24"/>
        </w:rPr>
        <w:t>was served upon the following</w:t>
      </w:r>
      <w:r>
        <w:rPr>
          <w:rFonts w:ascii="Arial" w:hAnsi="Arial" w:cs="Arial"/>
          <w:i/>
          <w:iCs/>
          <w:sz w:val="24"/>
          <w:szCs w:val="24"/>
        </w:rPr>
        <w:t xml:space="preserve"> </w:t>
      </w:r>
      <w:r w:rsidR="00D7394C">
        <w:rPr>
          <w:rFonts w:ascii="Arial" w:hAnsi="Arial" w:cs="Arial"/>
          <w:sz w:val="24"/>
          <w:szCs w:val="24"/>
        </w:rPr>
        <w:t>parties of record this 22</w:t>
      </w:r>
      <w:r w:rsidR="00C00592">
        <w:rPr>
          <w:rFonts w:ascii="Arial" w:hAnsi="Arial" w:cs="Arial"/>
          <w:sz w:val="24"/>
          <w:szCs w:val="24"/>
        </w:rPr>
        <w:t>th</w:t>
      </w:r>
      <w:r>
        <w:rPr>
          <w:rFonts w:ascii="Arial" w:hAnsi="Arial" w:cs="Arial"/>
          <w:sz w:val="16"/>
          <w:szCs w:val="16"/>
        </w:rPr>
        <w:t xml:space="preserve"> </w:t>
      </w:r>
      <w:r w:rsidR="00D7394C">
        <w:rPr>
          <w:rFonts w:ascii="Arial" w:hAnsi="Arial" w:cs="Arial"/>
          <w:sz w:val="24"/>
          <w:szCs w:val="24"/>
        </w:rPr>
        <w:t>day of Dec</w:t>
      </w:r>
      <w:r w:rsidR="00C00592">
        <w:rPr>
          <w:rFonts w:ascii="Arial" w:hAnsi="Arial" w:cs="Arial"/>
          <w:sz w:val="24"/>
          <w:szCs w:val="24"/>
        </w:rPr>
        <w:t>ember</w:t>
      </w:r>
      <w:r>
        <w:rPr>
          <w:rFonts w:ascii="Arial" w:hAnsi="Arial" w:cs="Arial"/>
          <w:sz w:val="24"/>
          <w:szCs w:val="24"/>
        </w:rPr>
        <w:t xml:space="preserve"> 2014, </w:t>
      </w:r>
      <w:r>
        <w:rPr>
          <w:rFonts w:ascii="Arial" w:hAnsi="Arial" w:cs="Arial"/>
          <w:i/>
          <w:iCs/>
          <w:sz w:val="24"/>
          <w:szCs w:val="24"/>
        </w:rPr>
        <w:t xml:space="preserve">via </w:t>
      </w:r>
      <w:r>
        <w:rPr>
          <w:rFonts w:ascii="Arial" w:hAnsi="Arial" w:cs="Arial"/>
          <w:sz w:val="24"/>
          <w:szCs w:val="24"/>
        </w:rPr>
        <w:t>electronic transmission, hand-delivery or</w:t>
      </w:r>
      <w:r>
        <w:rPr>
          <w:rFonts w:ascii="Arial" w:hAnsi="Arial" w:cs="Arial"/>
          <w:i/>
          <w:iCs/>
          <w:sz w:val="24"/>
          <w:szCs w:val="24"/>
        </w:rPr>
        <w:t xml:space="preserve"> </w:t>
      </w:r>
      <w:r>
        <w:rPr>
          <w:rFonts w:ascii="Arial" w:hAnsi="Arial" w:cs="Arial"/>
          <w:sz w:val="24"/>
          <w:szCs w:val="24"/>
        </w:rPr>
        <w:t>first class mail, U.S. postage p</w:t>
      </w:r>
      <w:r w:rsidR="00C80A12">
        <w:rPr>
          <w:rFonts w:ascii="Arial" w:hAnsi="Arial" w:cs="Arial"/>
          <w:sz w:val="24"/>
          <w:szCs w:val="24"/>
        </w:rPr>
        <w:t>repaid.</w:t>
      </w:r>
    </w:p>
    <w:p w14:paraId="7D80ECA8" w14:textId="77777777" w:rsidR="00D7394C" w:rsidRDefault="00D7394C" w:rsidP="00D7394C">
      <w:pPr>
        <w:suppressLineNumbers/>
        <w:spacing w:after="0" w:line="240" w:lineRule="auto"/>
        <w:jc w:val="both"/>
        <w:rPr>
          <w:rFonts w:ascii="Arial" w:eastAsia="Calibri" w:hAnsi="Arial" w:cs="Arial"/>
          <w:sz w:val="24"/>
          <w:szCs w:val="24"/>
        </w:rPr>
      </w:pPr>
    </w:p>
    <w:p w14:paraId="5603ED21" w14:textId="77777777" w:rsidR="00D7394C" w:rsidRPr="00F46354" w:rsidRDefault="00D7394C" w:rsidP="00D7394C">
      <w:pPr>
        <w:suppressLineNumbers/>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4788"/>
        <w:gridCol w:w="4788"/>
      </w:tblGrid>
      <w:tr w:rsidR="00D7394C" w:rsidRPr="00D7394C" w14:paraId="16DB68F8" w14:textId="77777777" w:rsidTr="00D7394C">
        <w:trPr>
          <w:trHeight w:val="1790"/>
        </w:trPr>
        <w:tc>
          <w:tcPr>
            <w:tcW w:w="4788" w:type="dxa"/>
          </w:tcPr>
          <w:p w14:paraId="6FACEDD1"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Thomas.mcnamee@puc.state.oh.us Thomas.lindgren@puc.state.oh.us Ryan.orourke@puc.state.oh.us </w:t>
            </w:r>
          </w:p>
          <w:p w14:paraId="582C5B2B"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mkurtz@BKLlawfirm.com kboehm@BKLlawfirm.com jkylercohn@BKLlawfirm.com stnourse@aep.com </w:t>
            </w:r>
          </w:p>
          <w:p w14:paraId="38B25E35" w14:textId="77777777" w:rsidR="00D7394C" w:rsidRPr="00D7394C" w:rsidRDefault="00D7394C" w:rsidP="00024063">
            <w:pPr>
              <w:jc w:val="both"/>
              <w:rPr>
                <w:rFonts w:ascii="Arial" w:hAnsi="Arial" w:cs="Arial"/>
                <w:sz w:val="24"/>
                <w:szCs w:val="24"/>
              </w:rPr>
            </w:pPr>
            <w:hyperlink r:id="rId15" w:history="1">
              <w:r w:rsidRPr="00D7394C">
                <w:rPr>
                  <w:rStyle w:val="Hyperlink"/>
                  <w:rFonts w:ascii="Arial" w:hAnsi="Arial" w:cs="Arial"/>
                  <w:color w:val="auto"/>
                  <w:sz w:val="24"/>
                  <w:szCs w:val="24"/>
                  <w:u w:val="none"/>
                </w:rPr>
                <w:t>mjsatterwhite@aep.com</w:t>
              </w:r>
            </w:hyperlink>
            <w:r w:rsidRPr="00D7394C">
              <w:rPr>
                <w:rFonts w:ascii="Arial" w:hAnsi="Arial" w:cs="Arial"/>
                <w:sz w:val="24"/>
                <w:szCs w:val="24"/>
              </w:rPr>
              <w:t xml:space="preserve"> </w:t>
            </w:r>
          </w:p>
          <w:p w14:paraId="2DD4EC13"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yalami@aep.com joseph.clark@directenergy.com ghull@eckertseamans.com </w:t>
            </w:r>
          </w:p>
          <w:p w14:paraId="5C71600E"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myurick@taftlaw.com zkravitz@taftlaw.com </w:t>
            </w:r>
            <w:hyperlink r:id="rId16" w:history="1">
              <w:r w:rsidRPr="00D7394C">
                <w:rPr>
                  <w:rStyle w:val="Hyperlink"/>
                  <w:rFonts w:ascii="Arial" w:hAnsi="Arial" w:cs="Arial"/>
                  <w:color w:val="auto"/>
                  <w:sz w:val="24"/>
                  <w:szCs w:val="24"/>
                  <w:u w:val="none"/>
                </w:rPr>
                <w:t>Schmidt@sppgrp.com</w:t>
              </w:r>
            </w:hyperlink>
            <w:r w:rsidRPr="00D7394C">
              <w:rPr>
                <w:rFonts w:ascii="Arial" w:hAnsi="Arial" w:cs="Arial"/>
                <w:sz w:val="24"/>
                <w:szCs w:val="24"/>
              </w:rPr>
              <w:t xml:space="preserve"> </w:t>
            </w:r>
          </w:p>
          <w:p w14:paraId="047EDA0C" w14:textId="77777777" w:rsidR="00D7394C" w:rsidRPr="00D7394C" w:rsidRDefault="00D7394C" w:rsidP="00024063">
            <w:pPr>
              <w:jc w:val="both"/>
              <w:rPr>
                <w:rFonts w:ascii="Arial" w:hAnsi="Arial" w:cs="Arial"/>
                <w:sz w:val="24"/>
                <w:szCs w:val="24"/>
              </w:rPr>
            </w:pPr>
            <w:hyperlink r:id="rId17" w:history="1">
              <w:r w:rsidRPr="00D7394C">
                <w:rPr>
                  <w:rStyle w:val="Hyperlink"/>
                  <w:rFonts w:ascii="Arial" w:hAnsi="Arial" w:cs="Arial"/>
                  <w:color w:val="auto"/>
                  <w:sz w:val="24"/>
                  <w:szCs w:val="24"/>
                  <w:u w:val="none"/>
                </w:rPr>
                <w:t>ricks@ohanet.org</w:t>
              </w:r>
            </w:hyperlink>
            <w:r w:rsidRPr="00D7394C">
              <w:rPr>
                <w:rFonts w:ascii="Arial" w:hAnsi="Arial" w:cs="Arial"/>
                <w:sz w:val="24"/>
                <w:szCs w:val="24"/>
              </w:rPr>
              <w:t xml:space="preserve"> </w:t>
            </w:r>
          </w:p>
          <w:p w14:paraId="117FB37D"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tobrien@bricker.com </w:t>
            </w:r>
          </w:p>
          <w:p w14:paraId="6B156D91" w14:textId="77777777" w:rsidR="00D7394C" w:rsidRPr="00D7394C" w:rsidRDefault="00D7394C" w:rsidP="00024063">
            <w:pPr>
              <w:jc w:val="both"/>
              <w:rPr>
                <w:rFonts w:ascii="Arial" w:hAnsi="Arial" w:cs="Arial"/>
                <w:sz w:val="24"/>
                <w:szCs w:val="24"/>
              </w:rPr>
            </w:pPr>
            <w:hyperlink r:id="rId18" w:history="1">
              <w:r w:rsidRPr="00D7394C">
                <w:rPr>
                  <w:rStyle w:val="Hyperlink"/>
                  <w:rFonts w:ascii="Arial" w:hAnsi="Arial" w:cs="Arial"/>
                  <w:color w:val="auto"/>
                  <w:sz w:val="24"/>
                  <w:szCs w:val="24"/>
                  <w:u w:val="none"/>
                </w:rPr>
                <w:t>mkl@bbrslaw.com</w:t>
              </w:r>
            </w:hyperlink>
            <w:r w:rsidRPr="00D7394C">
              <w:rPr>
                <w:rFonts w:ascii="Arial" w:hAnsi="Arial" w:cs="Arial"/>
                <w:sz w:val="24"/>
                <w:szCs w:val="24"/>
              </w:rPr>
              <w:t xml:space="preserve"> </w:t>
            </w:r>
          </w:p>
          <w:p w14:paraId="3019457E"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gas@bbrslaw.com </w:t>
            </w:r>
          </w:p>
          <w:p w14:paraId="548BC951" w14:textId="77777777" w:rsidR="00D7394C" w:rsidRPr="00D7394C" w:rsidRDefault="00D7394C" w:rsidP="00024063">
            <w:pPr>
              <w:jc w:val="both"/>
              <w:rPr>
                <w:rFonts w:ascii="Arial" w:hAnsi="Arial" w:cs="Arial"/>
                <w:sz w:val="24"/>
                <w:szCs w:val="24"/>
              </w:rPr>
            </w:pPr>
            <w:hyperlink r:id="rId19" w:history="1">
              <w:r w:rsidRPr="00D7394C">
                <w:rPr>
                  <w:rStyle w:val="Hyperlink"/>
                  <w:rFonts w:ascii="Arial" w:hAnsi="Arial" w:cs="Arial"/>
                  <w:color w:val="auto"/>
                  <w:sz w:val="24"/>
                  <w:szCs w:val="24"/>
                  <w:u w:val="none"/>
                </w:rPr>
                <w:t>ojk@bbrslaw.com</w:t>
              </w:r>
            </w:hyperlink>
            <w:r w:rsidRPr="00D7394C">
              <w:rPr>
                <w:rFonts w:ascii="Arial" w:hAnsi="Arial" w:cs="Arial"/>
                <w:sz w:val="24"/>
                <w:szCs w:val="24"/>
              </w:rPr>
              <w:t xml:space="preserve"> </w:t>
            </w:r>
          </w:p>
          <w:p w14:paraId="11B6FA67"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wttpmlc@aol.com lhawrot@spilmanlaw.com </w:t>
            </w:r>
          </w:p>
          <w:p w14:paraId="33B0E9F5"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dwilliamson@spilmanlaw.com blanghenry@city.cleveland.oh.us hmadorsky@city.cleveland.oh.us </w:t>
            </w:r>
          </w:p>
          <w:p w14:paraId="250C19BF"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kryan@city.cleveland.oh.us jscheaf@mcdonaldhopkins.com gkrassen@bricker.com dstinson@bricker.com </w:t>
            </w:r>
          </w:p>
          <w:p w14:paraId="5C4481A3"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dborchers@bricker.com</w:t>
            </w:r>
          </w:p>
          <w:p w14:paraId="4B2E2E78"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drinebolt@ohiopartners.org meissnerjoseph@yahoo.com LeslieKovacik@toledo.oh.gov trhayslaw@gmail.com </w:t>
            </w:r>
          </w:p>
          <w:p w14:paraId="45B98CC8"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Jeffrey.mayes@monitoringanalytics.com mhpetricoff@vorys.com </w:t>
            </w:r>
            <w:r w:rsidRPr="00D7394C">
              <w:rPr>
                <w:rFonts w:ascii="Arial" w:hAnsi="Arial" w:cs="Arial"/>
                <w:sz w:val="24"/>
                <w:szCs w:val="24"/>
              </w:rPr>
              <w:lastRenderedPageBreak/>
              <w:t xml:space="preserve">mjsettineri@vorys.com </w:t>
            </w:r>
          </w:p>
          <w:p w14:paraId="7A5AB0AA"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glpetrucci@vorys.com msoules@earthjustice.org </w:t>
            </w:r>
            <w:hyperlink r:id="rId20" w:history="1">
              <w:r w:rsidRPr="00D7394C">
                <w:rPr>
                  <w:rStyle w:val="Hyperlink"/>
                  <w:rFonts w:ascii="Arial" w:hAnsi="Arial" w:cs="Arial"/>
                  <w:color w:val="auto"/>
                  <w:sz w:val="24"/>
                  <w:szCs w:val="24"/>
                  <w:u w:val="none"/>
                </w:rPr>
                <w:t>sfisk@earthjustice.org</w:t>
              </w:r>
            </w:hyperlink>
          </w:p>
          <w:p w14:paraId="04386C10"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Larry.sauer@occ.ohio.gov</w:t>
            </w:r>
          </w:p>
          <w:p w14:paraId="0396507F"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Michael.schuler@occ.ohio.gov</w:t>
            </w:r>
          </w:p>
          <w:p w14:paraId="389AD1D5"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Kevin.moore@occ.ohio.gov</w:t>
            </w:r>
          </w:p>
        </w:tc>
        <w:tc>
          <w:tcPr>
            <w:tcW w:w="4788" w:type="dxa"/>
          </w:tcPr>
          <w:p w14:paraId="2670ACFA"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lastRenderedPageBreak/>
              <w:t xml:space="preserve">burkj@firstenergycorp.com cdunn@firstenergycorp.com </w:t>
            </w:r>
            <w:hyperlink r:id="rId21" w:history="1">
              <w:r w:rsidRPr="00D7394C">
                <w:rPr>
                  <w:rStyle w:val="Hyperlink"/>
                  <w:rFonts w:ascii="Arial" w:hAnsi="Arial" w:cs="Arial"/>
                  <w:color w:val="auto"/>
                  <w:sz w:val="24"/>
                  <w:szCs w:val="24"/>
                  <w:u w:val="none"/>
                </w:rPr>
                <w:t>jlang@calfee.com</w:t>
              </w:r>
            </w:hyperlink>
            <w:r w:rsidRPr="00D7394C">
              <w:rPr>
                <w:rFonts w:ascii="Arial" w:hAnsi="Arial" w:cs="Arial"/>
                <w:sz w:val="24"/>
                <w:szCs w:val="24"/>
              </w:rPr>
              <w:t xml:space="preserve"> </w:t>
            </w:r>
          </w:p>
          <w:p w14:paraId="4BA8A911"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talexander@calfee.com </w:t>
            </w:r>
          </w:p>
          <w:p w14:paraId="206ADE80"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dakutik@jonesday.com sam@mwncmh.com </w:t>
            </w:r>
          </w:p>
          <w:p w14:paraId="3EE68880"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fdarr@mwncmh.com mpritchard@mwncmh.com cmooney@ohiopartners.org </w:t>
            </w:r>
          </w:p>
          <w:p w14:paraId="2D0F7297"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callwein@wamenergylaw.com mswhite@igsenergy.com Bojko@carpenterlipps.com </w:t>
            </w:r>
          </w:p>
          <w:p w14:paraId="44ABC766"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Allison@carpenterlipps.com hussey@carpenterlipps.com barthroyer@aol.com athompson@taftlaw.com </w:t>
            </w:r>
          </w:p>
          <w:p w14:paraId="0D0D64E8"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Christopher.miller@icemiller.com Gregory.dunn@icemiller.com Jeremy.grayem@icemiller.com </w:t>
            </w:r>
          </w:p>
          <w:p w14:paraId="55E4CB62"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blanghenry@city.cleveland.oh.us hmadorsky@city.cleveland.oh.us kryan@city.cleveland.oh.us </w:t>
            </w:r>
          </w:p>
          <w:p w14:paraId="455B43CC" w14:textId="77777777" w:rsidR="00D7394C" w:rsidRPr="00D7394C" w:rsidRDefault="00D7394C" w:rsidP="00024063">
            <w:pPr>
              <w:jc w:val="both"/>
              <w:rPr>
                <w:rFonts w:ascii="Arial" w:hAnsi="Arial" w:cs="Arial"/>
                <w:sz w:val="24"/>
                <w:szCs w:val="24"/>
              </w:rPr>
            </w:pPr>
            <w:hyperlink r:id="rId22" w:history="1">
              <w:r w:rsidRPr="00D7394C">
                <w:rPr>
                  <w:rStyle w:val="Hyperlink"/>
                  <w:rFonts w:ascii="Arial" w:hAnsi="Arial" w:cs="Arial"/>
                  <w:color w:val="auto"/>
                  <w:sz w:val="24"/>
                  <w:szCs w:val="24"/>
                  <w:u w:val="none"/>
                </w:rPr>
                <w:t>tdougherty@theOEC.org</w:t>
              </w:r>
            </w:hyperlink>
          </w:p>
          <w:p w14:paraId="5944B0BD"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 </w:t>
            </w:r>
            <w:hyperlink r:id="rId23" w:history="1">
              <w:r w:rsidRPr="00D7394C">
                <w:rPr>
                  <w:rStyle w:val="Hyperlink"/>
                  <w:rFonts w:ascii="Arial" w:hAnsi="Arial" w:cs="Arial"/>
                  <w:color w:val="auto"/>
                  <w:sz w:val="24"/>
                  <w:szCs w:val="24"/>
                  <w:u w:val="none"/>
                </w:rPr>
                <w:t>finnigan@edf.org</w:t>
              </w:r>
            </w:hyperlink>
            <w:r w:rsidRPr="00D7394C">
              <w:rPr>
                <w:rFonts w:ascii="Arial" w:hAnsi="Arial" w:cs="Arial"/>
                <w:sz w:val="24"/>
                <w:szCs w:val="24"/>
              </w:rPr>
              <w:t xml:space="preserve"> </w:t>
            </w:r>
          </w:p>
          <w:p w14:paraId="3B3D3560"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Marilyn@wflawfirm.com todonnell@dickinsonwright.com </w:t>
            </w:r>
          </w:p>
          <w:p w14:paraId="3635813D"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matt@matthewcoxlaw.com </w:t>
            </w:r>
            <w:hyperlink r:id="rId24" w:history="1">
              <w:r w:rsidRPr="00D7394C">
                <w:rPr>
                  <w:rStyle w:val="Hyperlink"/>
                  <w:rFonts w:ascii="Arial" w:hAnsi="Arial" w:cs="Arial"/>
                  <w:color w:val="auto"/>
                  <w:sz w:val="24"/>
                  <w:szCs w:val="24"/>
                  <w:u w:val="none"/>
                </w:rPr>
                <w:t>mfleisher@elpc.org</w:t>
              </w:r>
            </w:hyperlink>
          </w:p>
          <w:p w14:paraId="3DABC113"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mitch.dutton@fpl.com selisar@mwncmh.com ccunningham@akronohio.gov asonderman@keglerbrown.com </w:t>
            </w:r>
          </w:p>
          <w:p w14:paraId="011ACD6C"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 xml:space="preserve">sechler@carpenterlipps.com gpoulos@enernoc.com toddm@wamenergylaw.com </w:t>
            </w:r>
            <w:r w:rsidRPr="00D7394C">
              <w:rPr>
                <w:rFonts w:ascii="Arial" w:hAnsi="Arial" w:cs="Arial"/>
                <w:sz w:val="24"/>
                <w:szCs w:val="24"/>
              </w:rPr>
              <w:lastRenderedPageBreak/>
              <w:t xml:space="preserve">amy.spiller@duke-energy.com </w:t>
            </w:r>
          </w:p>
          <w:p w14:paraId="7C4761B3" w14:textId="77777777" w:rsidR="00D7394C" w:rsidRPr="00D7394C" w:rsidRDefault="00D7394C" w:rsidP="00024063">
            <w:pPr>
              <w:jc w:val="both"/>
              <w:rPr>
                <w:rFonts w:ascii="Arial" w:hAnsi="Arial" w:cs="Arial"/>
                <w:sz w:val="24"/>
                <w:szCs w:val="24"/>
              </w:rPr>
            </w:pPr>
            <w:r w:rsidRPr="00D7394C">
              <w:rPr>
                <w:rFonts w:ascii="Arial" w:hAnsi="Arial" w:cs="Arial"/>
                <w:sz w:val="24"/>
                <w:szCs w:val="24"/>
              </w:rPr>
              <w:t>Jeanne.kingery@duke-energy.com dwilliamson@spilmanlaw.com lhawrot@spilmanlaw.com</w:t>
            </w:r>
          </w:p>
          <w:p w14:paraId="597C1C71" w14:textId="77777777" w:rsidR="00D7394C" w:rsidRPr="00D7394C" w:rsidRDefault="00D7394C" w:rsidP="00024063">
            <w:pPr>
              <w:jc w:val="both"/>
              <w:rPr>
                <w:rFonts w:ascii="Arial" w:hAnsi="Arial" w:cs="Arial"/>
                <w:sz w:val="24"/>
                <w:szCs w:val="24"/>
              </w:rPr>
            </w:pPr>
          </w:p>
          <w:p w14:paraId="095C0F91" w14:textId="77777777" w:rsidR="00D7394C" w:rsidRPr="00D7394C" w:rsidRDefault="00D7394C" w:rsidP="00024063">
            <w:pPr>
              <w:jc w:val="both"/>
              <w:rPr>
                <w:rFonts w:ascii="Arial" w:hAnsi="Arial" w:cs="Arial"/>
                <w:sz w:val="24"/>
                <w:szCs w:val="24"/>
              </w:rPr>
            </w:pPr>
          </w:p>
          <w:p w14:paraId="2BCDF276" w14:textId="77777777" w:rsidR="00D7394C" w:rsidRPr="00D7394C" w:rsidRDefault="00D7394C" w:rsidP="00024063">
            <w:pPr>
              <w:jc w:val="both"/>
              <w:rPr>
                <w:rFonts w:ascii="Arial" w:hAnsi="Arial" w:cs="Arial"/>
                <w:sz w:val="24"/>
                <w:szCs w:val="24"/>
              </w:rPr>
            </w:pPr>
          </w:p>
        </w:tc>
      </w:tr>
    </w:tbl>
    <w:p w14:paraId="7A56AC3C" w14:textId="77777777" w:rsidR="00D7394C" w:rsidRPr="00D7394C" w:rsidRDefault="00D7394C" w:rsidP="00D7394C">
      <w:pPr>
        <w:suppressLineNumbers/>
        <w:spacing w:after="0" w:line="240" w:lineRule="auto"/>
        <w:jc w:val="both"/>
        <w:rPr>
          <w:rFonts w:ascii="Arial" w:eastAsia="Calibri" w:hAnsi="Arial" w:cs="Arial"/>
          <w:sz w:val="24"/>
          <w:szCs w:val="24"/>
        </w:rPr>
      </w:pPr>
    </w:p>
    <w:p w14:paraId="6A1A7833" w14:textId="77777777" w:rsidR="00D7394C" w:rsidRPr="00D7394C" w:rsidRDefault="00D7394C" w:rsidP="00D7394C">
      <w:pPr>
        <w:suppressLineNumbers/>
        <w:spacing w:after="0" w:line="240" w:lineRule="auto"/>
        <w:jc w:val="both"/>
        <w:rPr>
          <w:rFonts w:ascii="Arial" w:eastAsia="Calibri" w:hAnsi="Arial" w:cs="Arial"/>
          <w:sz w:val="24"/>
          <w:szCs w:val="24"/>
        </w:rPr>
      </w:pPr>
    </w:p>
    <w:p w14:paraId="148226DB" w14:textId="77777777" w:rsidR="00D7394C" w:rsidRPr="00D7394C" w:rsidRDefault="00D7394C" w:rsidP="00D7394C">
      <w:pPr>
        <w:suppressLineNumbers/>
        <w:spacing w:after="0" w:line="240" w:lineRule="auto"/>
        <w:jc w:val="center"/>
        <w:rPr>
          <w:rFonts w:ascii="Arial" w:hAnsi="Arial" w:cs="Arial"/>
          <w:sz w:val="24"/>
          <w:szCs w:val="24"/>
          <w:u w:val="single"/>
        </w:rPr>
      </w:pPr>
      <w:r w:rsidRPr="00D7394C">
        <w:rPr>
          <w:rFonts w:ascii="Times New Roman" w:hAnsi="Times New Roman" w:cs="Times New Roman"/>
          <w:sz w:val="24"/>
          <w:szCs w:val="24"/>
        </w:rPr>
        <w:tab/>
      </w:r>
      <w:r w:rsidRPr="00D7394C">
        <w:rPr>
          <w:rFonts w:ascii="Times New Roman" w:hAnsi="Times New Roman" w:cs="Times New Roman"/>
          <w:sz w:val="24"/>
          <w:szCs w:val="24"/>
        </w:rPr>
        <w:tab/>
      </w:r>
      <w:r w:rsidRPr="00D7394C">
        <w:rPr>
          <w:rFonts w:ascii="Arial" w:hAnsi="Arial" w:cs="Arial"/>
          <w:sz w:val="24"/>
          <w:szCs w:val="24"/>
        </w:rPr>
        <w:tab/>
      </w:r>
      <w:r w:rsidRPr="00D7394C">
        <w:rPr>
          <w:rFonts w:ascii="Arial" w:hAnsi="Arial" w:cs="Arial"/>
          <w:sz w:val="24"/>
          <w:szCs w:val="24"/>
          <w:u w:val="single"/>
        </w:rPr>
        <w:t>/s/Joseph Oliker</w:t>
      </w:r>
    </w:p>
    <w:p w14:paraId="6019495E" w14:textId="77777777" w:rsidR="00D7394C" w:rsidRPr="00D7394C" w:rsidRDefault="00D7394C" w:rsidP="00D7394C">
      <w:pPr>
        <w:suppressLineNumbers/>
        <w:spacing w:after="0" w:line="240" w:lineRule="auto"/>
        <w:ind w:left="2160" w:firstLine="720"/>
        <w:jc w:val="center"/>
        <w:rPr>
          <w:rFonts w:ascii="Arial" w:hAnsi="Arial" w:cs="Arial"/>
          <w:sz w:val="24"/>
          <w:szCs w:val="24"/>
        </w:rPr>
      </w:pPr>
      <w:r w:rsidRPr="00D7394C">
        <w:rPr>
          <w:rFonts w:ascii="Arial" w:hAnsi="Arial" w:cs="Arial"/>
          <w:sz w:val="24"/>
          <w:szCs w:val="24"/>
        </w:rPr>
        <w:t>Counsel for IGS Energy</w:t>
      </w:r>
    </w:p>
    <w:p w14:paraId="1ADCC472" w14:textId="2B47D346" w:rsidR="00C80A12" w:rsidRPr="003B7C0C" w:rsidRDefault="00C80A12" w:rsidP="00D7394C">
      <w:pPr>
        <w:suppressLineNumbers/>
        <w:tabs>
          <w:tab w:val="left" w:pos="1260"/>
        </w:tabs>
        <w:autoSpaceDE w:val="0"/>
        <w:autoSpaceDN w:val="0"/>
        <w:adjustRightInd w:val="0"/>
        <w:spacing w:after="0" w:line="480" w:lineRule="auto"/>
        <w:ind w:firstLine="720"/>
        <w:jc w:val="both"/>
        <w:rPr>
          <w:rFonts w:ascii="Arial" w:hAnsi="Arial" w:cs="Arial"/>
          <w:sz w:val="24"/>
          <w:szCs w:val="24"/>
        </w:rPr>
      </w:pPr>
    </w:p>
    <w:sectPr w:rsidR="00C80A12" w:rsidRPr="003B7C0C" w:rsidSect="00967BC0">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E1AD7" w14:textId="77777777" w:rsidR="009275DB" w:rsidRDefault="009275DB" w:rsidP="00640611">
      <w:pPr>
        <w:spacing w:after="0" w:line="240" w:lineRule="auto"/>
      </w:pPr>
      <w:r>
        <w:separator/>
      </w:r>
    </w:p>
  </w:endnote>
  <w:endnote w:type="continuationSeparator" w:id="0">
    <w:p w14:paraId="2A2507CD" w14:textId="77777777" w:rsidR="009275DB" w:rsidRDefault="009275DB" w:rsidP="0064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1568" w14:textId="77777777" w:rsidR="00B65BE0" w:rsidRDefault="00B65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051231"/>
      <w:docPartObj>
        <w:docPartGallery w:val="Page Numbers (Bottom of Page)"/>
        <w:docPartUnique/>
      </w:docPartObj>
    </w:sdtPr>
    <w:sdtEndPr>
      <w:rPr>
        <w:noProof/>
      </w:rPr>
    </w:sdtEndPr>
    <w:sdtContent>
      <w:p w14:paraId="1ADCC477" w14:textId="77777777" w:rsidR="00294E53" w:rsidRDefault="00294E53">
        <w:pPr>
          <w:pStyle w:val="Footer"/>
          <w:jc w:val="center"/>
        </w:pPr>
        <w:r>
          <w:fldChar w:fldCharType="begin"/>
        </w:r>
        <w:r>
          <w:instrText xml:space="preserve"> PAGE   \* MERGEFORMAT </w:instrText>
        </w:r>
        <w:r>
          <w:fldChar w:fldCharType="separate"/>
        </w:r>
        <w:r w:rsidR="00B65BE0">
          <w:rPr>
            <w:noProof/>
          </w:rPr>
          <w:t>2</w:t>
        </w:r>
        <w:r>
          <w:rPr>
            <w:noProof/>
          </w:rPr>
          <w:fldChar w:fldCharType="end"/>
        </w:r>
      </w:p>
    </w:sdtContent>
  </w:sdt>
  <w:p w14:paraId="1ADCC478" w14:textId="77777777" w:rsidR="00294E53" w:rsidRDefault="00294E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36E3E" w14:textId="77777777" w:rsidR="00B65BE0" w:rsidRDefault="00B65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5C636" w14:textId="77777777" w:rsidR="009275DB" w:rsidRDefault="009275DB" w:rsidP="00640611">
      <w:pPr>
        <w:spacing w:after="0" w:line="240" w:lineRule="auto"/>
      </w:pPr>
      <w:r>
        <w:separator/>
      </w:r>
    </w:p>
  </w:footnote>
  <w:footnote w:type="continuationSeparator" w:id="0">
    <w:p w14:paraId="6E09F57D" w14:textId="77777777" w:rsidR="009275DB" w:rsidRDefault="009275DB" w:rsidP="00640611">
      <w:pPr>
        <w:spacing w:after="0" w:line="240" w:lineRule="auto"/>
      </w:pPr>
      <w:r>
        <w:continuationSeparator/>
      </w:r>
    </w:p>
  </w:footnote>
  <w:footnote w:id="1">
    <w:p w14:paraId="66DD63D3" w14:textId="2D592D12" w:rsidR="00294E53" w:rsidRPr="00276E5B" w:rsidRDefault="00294E53" w:rsidP="00DD2431">
      <w:pPr>
        <w:pStyle w:val="FootnoteText"/>
        <w:jc w:val="both"/>
        <w:rPr>
          <w:rFonts w:ascii="Arial" w:hAnsi="Arial" w:cs="Arial"/>
        </w:rPr>
      </w:pPr>
      <w:r w:rsidRPr="00276E5B">
        <w:rPr>
          <w:rStyle w:val="FootnoteReference"/>
          <w:rFonts w:ascii="Arial" w:hAnsi="Arial" w:cs="Arial"/>
        </w:rPr>
        <w:footnoteRef/>
      </w:r>
      <w:r w:rsidRPr="00276E5B">
        <w:rPr>
          <w:rFonts w:ascii="Arial" w:hAnsi="Arial" w:cs="Arial"/>
        </w:rPr>
        <w:t xml:space="preserve"> Direct Testimony of Don Wathen at 16.</w:t>
      </w:r>
    </w:p>
    <w:p w14:paraId="609CD5C7" w14:textId="77777777" w:rsidR="00294E53" w:rsidRPr="00276E5B" w:rsidRDefault="00294E53" w:rsidP="00DD2431">
      <w:pPr>
        <w:pStyle w:val="FootnoteText"/>
        <w:jc w:val="both"/>
        <w:rPr>
          <w:rFonts w:ascii="Arial" w:hAnsi="Arial" w:cs="Arial"/>
        </w:rPr>
      </w:pPr>
    </w:p>
  </w:footnote>
  <w:footnote w:id="2">
    <w:p w14:paraId="7823DAFE" w14:textId="54C673B9" w:rsidR="00294E53" w:rsidRDefault="00294E53" w:rsidP="00DD2431">
      <w:pPr>
        <w:pStyle w:val="FootnoteText"/>
        <w:jc w:val="both"/>
        <w:rPr>
          <w:rFonts w:ascii="Arial" w:hAnsi="Arial" w:cs="Arial"/>
          <w:i/>
        </w:rPr>
      </w:pPr>
      <w:r w:rsidRPr="00276E5B">
        <w:rPr>
          <w:rStyle w:val="FootnoteReference"/>
          <w:rFonts w:ascii="Arial" w:hAnsi="Arial" w:cs="Arial"/>
        </w:rPr>
        <w:footnoteRef/>
      </w:r>
      <w:r w:rsidRPr="00276E5B">
        <w:rPr>
          <w:rFonts w:ascii="Arial" w:hAnsi="Arial" w:cs="Arial"/>
        </w:rPr>
        <w:t xml:space="preserve"> </w:t>
      </w:r>
      <w:r w:rsidRPr="00276E5B">
        <w:rPr>
          <w:rFonts w:ascii="Arial" w:hAnsi="Arial" w:cs="Arial"/>
          <w:i/>
        </w:rPr>
        <w:t>Id.</w:t>
      </w:r>
    </w:p>
    <w:p w14:paraId="74AB19C6" w14:textId="77777777" w:rsidR="00294E53" w:rsidRPr="00276E5B" w:rsidRDefault="00294E53" w:rsidP="00DD2431">
      <w:pPr>
        <w:pStyle w:val="FootnoteText"/>
        <w:jc w:val="both"/>
        <w:rPr>
          <w:i/>
        </w:rPr>
      </w:pPr>
    </w:p>
  </w:footnote>
  <w:footnote w:id="3">
    <w:p w14:paraId="12CB9BA9" w14:textId="39AB1B5D" w:rsidR="00294E53" w:rsidRDefault="00294E53" w:rsidP="00DD2431">
      <w:pPr>
        <w:pStyle w:val="FootnoteText"/>
        <w:jc w:val="both"/>
        <w:rPr>
          <w:rFonts w:ascii="Arial" w:hAnsi="Arial" w:cs="Arial"/>
        </w:rPr>
      </w:pPr>
      <w:r w:rsidRPr="00127E92">
        <w:rPr>
          <w:rStyle w:val="FootnoteReference"/>
          <w:rFonts w:ascii="Arial" w:hAnsi="Arial" w:cs="Arial"/>
        </w:rPr>
        <w:footnoteRef/>
      </w:r>
      <w:r>
        <w:rPr>
          <w:rFonts w:ascii="Arial" w:hAnsi="Arial" w:cs="Arial"/>
        </w:rPr>
        <w:t xml:space="preserve"> Ex. JH</w:t>
      </w:r>
      <w:r w:rsidRPr="00127E92">
        <w:rPr>
          <w:rFonts w:ascii="Arial" w:hAnsi="Arial" w:cs="Arial"/>
        </w:rPr>
        <w:t>-1 at 1 (containing the 2013 OVEC Annual Report).</w:t>
      </w:r>
    </w:p>
    <w:p w14:paraId="281F6FB9" w14:textId="77777777" w:rsidR="00294E53" w:rsidRPr="00127E92" w:rsidRDefault="00294E53" w:rsidP="00DD2431">
      <w:pPr>
        <w:pStyle w:val="FootnoteText"/>
        <w:jc w:val="both"/>
        <w:rPr>
          <w:rFonts w:ascii="Arial" w:hAnsi="Arial" w:cs="Arial"/>
        </w:rPr>
      </w:pPr>
    </w:p>
  </w:footnote>
  <w:footnote w:id="4">
    <w:p w14:paraId="590DD111" w14:textId="631A8406" w:rsidR="00294E53" w:rsidRDefault="00294E53" w:rsidP="00DD2431">
      <w:pPr>
        <w:pStyle w:val="FootnoteText"/>
        <w:jc w:val="both"/>
        <w:rPr>
          <w:rFonts w:ascii="Arial" w:hAnsi="Arial" w:cs="Arial"/>
        </w:rPr>
      </w:pPr>
      <w:r w:rsidRPr="00127E92">
        <w:rPr>
          <w:rStyle w:val="FootnoteReference"/>
          <w:rFonts w:ascii="Arial" w:hAnsi="Arial" w:cs="Arial"/>
        </w:rPr>
        <w:footnoteRef/>
      </w:r>
      <w:r w:rsidRPr="00127E92">
        <w:rPr>
          <w:rFonts w:ascii="Arial" w:hAnsi="Arial" w:cs="Arial"/>
        </w:rPr>
        <w:t xml:space="preserve"> </w:t>
      </w:r>
      <w:r w:rsidRPr="00127E92">
        <w:rPr>
          <w:rFonts w:ascii="Arial" w:hAnsi="Arial" w:cs="Arial"/>
          <w:i/>
        </w:rPr>
        <w:t xml:space="preserve">See </w:t>
      </w:r>
      <w:r w:rsidRPr="00127E92">
        <w:rPr>
          <w:rFonts w:ascii="Arial" w:hAnsi="Arial" w:cs="Arial"/>
        </w:rPr>
        <w:t xml:space="preserve">Amended and Restated Inter-Company Power Agreement and Amended and Restated OVEC-IKEC Power Agreement, FERC Docket Nos. ER11-3181-000, et al. (Mar. 23, 2011) (approved </w:t>
      </w:r>
      <w:r>
        <w:rPr>
          <w:rFonts w:ascii="Arial" w:hAnsi="Arial" w:cs="Arial"/>
        </w:rPr>
        <w:t>on May 23, 2011) (hereinafter “</w:t>
      </w:r>
      <w:r w:rsidRPr="00127E92">
        <w:rPr>
          <w:rFonts w:ascii="Arial" w:hAnsi="Arial" w:cs="Arial"/>
        </w:rPr>
        <w:t>ICPA”).</w:t>
      </w:r>
    </w:p>
    <w:p w14:paraId="338322F2" w14:textId="77777777" w:rsidR="00294E53" w:rsidRPr="00127E92" w:rsidRDefault="00294E53" w:rsidP="00DD2431">
      <w:pPr>
        <w:pStyle w:val="FootnoteText"/>
        <w:jc w:val="both"/>
        <w:rPr>
          <w:rFonts w:ascii="Arial" w:hAnsi="Arial" w:cs="Arial"/>
          <w:i/>
        </w:rPr>
      </w:pPr>
    </w:p>
  </w:footnote>
  <w:footnote w:id="5">
    <w:p w14:paraId="021A503F" w14:textId="7B34887A" w:rsidR="00294E53" w:rsidRPr="00276E5B" w:rsidRDefault="00294E53" w:rsidP="00DD2431">
      <w:pPr>
        <w:pStyle w:val="FootnoteText"/>
        <w:jc w:val="both"/>
        <w:rPr>
          <w:rFonts w:ascii="Arial" w:hAnsi="Arial" w:cs="Arial"/>
        </w:rPr>
      </w:pPr>
      <w:r w:rsidRPr="00276E5B">
        <w:rPr>
          <w:rStyle w:val="FootnoteReference"/>
          <w:rFonts w:ascii="Arial" w:hAnsi="Arial" w:cs="Arial"/>
        </w:rPr>
        <w:footnoteRef/>
      </w:r>
      <w:r>
        <w:rPr>
          <w:rFonts w:ascii="Arial" w:hAnsi="Arial" w:cs="Arial"/>
        </w:rPr>
        <w:t xml:space="preserve"> Ex. JH</w:t>
      </w:r>
      <w:r w:rsidRPr="00276E5B">
        <w:rPr>
          <w:rFonts w:ascii="Arial" w:hAnsi="Arial" w:cs="Arial"/>
        </w:rPr>
        <w:t>-1 at 8 (containin</w:t>
      </w:r>
      <w:r>
        <w:rPr>
          <w:rFonts w:ascii="Arial" w:hAnsi="Arial" w:cs="Arial"/>
        </w:rPr>
        <w:t>g the 2013 OVEC Annual Report).</w:t>
      </w:r>
    </w:p>
    <w:p w14:paraId="468536E9" w14:textId="77777777" w:rsidR="00294E53" w:rsidRPr="00276E5B" w:rsidRDefault="00294E53" w:rsidP="00DD2431">
      <w:pPr>
        <w:pStyle w:val="FootnoteText"/>
        <w:jc w:val="both"/>
        <w:rPr>
          <w:rFonts w:ascii="Arial" w:hAnsi="Arial" w:cs="Arial"/>
        </w:rPr>
      </w:pPr>
      <w:r w:rsidRPr="00276E5B">
        <w:rPr>
          <w:rFonts w:ascii="Arial" w:hAnsi="Arial" w:cs="Arial"/>
        </w:rPr>
        <w:t xml:space="preserve"> </w:t>
      </w:r>
    </w:p>
  </w:footnote>
  <w:footnote w:id="6">
    <w:p w14:paraId="2B571C77" w14:textId="66234ED1" w:rsidR="00DD2431" w:rsidRPr="00DD2431" w:rsidRDefault="00DD2431" w:rsidP="00DD2431">
      <w:pPr>
        <w:pStyle w:val="FootnoteText"/>
        <w:jc w:val="both"/>
        <w:rPr>
          <w:rFonts w:ascii="Arial" w:hAnsi="Arial" w:cs="Arial"/>
        </w:rPr>
      </w:pPr>
      <w:r w:rsidRPr="00DD2431">
        <w:rPr>
          <w:rStyle w:val="FootnoteReference"/>
          <w:rFonts w:ascii="Arial" w:hAnsi="Arial" w:cs="Arial"/>
        </w:rPr>
        <w:footnoteRef/>
      </w:r>
      <w:r w:rsidRPr="00DD2431">
        <w:rPr>
          <w:rFonts w:ascii="Arial" w:hAnsi="Arial" w:cs="Arial"/>
        </w:rPr>
        <w:t xml:space="preserve"> </w:t>
      </w:r>
      <w:r>
        <w:rPr>
          <w:rFonts w:ascii="Arial" w:hAnsi="Arial" w:cs="Arial"/>
        </w:rPr>
        <w:t>The RRS may</w:t>
      </w:r>
      <w:r w:rsidRPr="00DD2431">
        <w:rPr>
          <w:rFonts w:ascii="Arial" w:hAnsi="Arial" w:cs="Arial"/>
        </w:rPr>
        <w:t xml:space="preserve"> pertain to a product or service other than retail electric service because it does not involve the provision of electric service to SSO or shopping customers. Either way, the RRS represents a subsidy because generation service and products or services other than retail electric service are not subject to the Commission’s economi</w:t>
      </w:r>
      <w:r>
        <w:rPr>
          <w:rFonts w:ascii="Arial" w:hAnsi="Arial" w:cs="Arial"/>
        </w:rPr>
        <w:t>c regulation.  Thus, the Commission cannot guarantee cost recovery through a non-bypassable charge.</w:t>
      </w:r>
    </w:p>
  </w:footnote>
  <w:footnote w:id="7">
    <w:p w14:paraId="66F28BFC" w14:textId="0002BF34" w:rsidR="00294E53" w:rsidRDefault="00294E53" w:rsidP="00DD2431">
      <w:pPr>
        <w:pStyle w:val="FootnoteText"/>
        <w:jc w:val="both"/>
        <w:rPr>
          <w:rFonts w:ascii="Arial" w:hAnsi="Arial" w:cs="Arial"/>
        </w:rPr>
      </w:pPr>
      <w:r w:rsidRPr="00CF02FC">
        <w:rPr>
          <w:rStyle w:val="FootnoteReference"/>
          <w:rFonts w:ascii="Arial" w:hAnsi="Arial" w:cs="Arial"/>
        </w:rPr>
        <w:footnoteRef/>
      </w:r>
      <w:r w:rsidRPr="00CF02FC">
        <w:rPr>
          <w:rFonts w:ascii="Arial" w:hAnsi="Arial" w:cs="Arial"/>
        </w:rPr>
        <w:t xml:space="preserve"> ER05-1410-001 Entry 32 Order Denying Rehearing and Approving Settlement Subject to Conditions (Dec. 22, 2006).</w:t>
      </w:r>
    </w:p>
    <w:p w14:paraId="552EEF88" w14:textId="77777777" w:rsidR="00294E53" w:rsidRPr="00CF02FC" w:rsidRDefault="00294E53" w:rsidP="00DD2431">
      <w:pPr>
        <w:pStyle w:val="FootnoteText"/>
        <w:jc w:val="both"/>
        <w:rPr>
          <w:rFonts w:ascii="Arial" w:hAnsi="Arial" w:cs="Arial"/>
        </w:rPr>
      </w:pPr>
    </w:p>
  </w:footnote>
  <w:footnote w:id="8">
    <w:p w14:paraId="47EE521A" w14:textId="4917B794" w:rsidR="00294E53" w:rsidRDefault="00294E53" w:rsidP="00DD2431">
      <w:pPr>
        <w:pStyle w:val="FootnoteText"/>
        <w:jc w:val="both"/>
        <w:rPr>
          <w:rFonts w:ascii="Arial" w:hAnsi="Arial" w:cs="Arial"/>
        </w:rPr>
      </w:pPr>
      <w:r w:rsidRPr="00591CA5">
        <w:rPr>
          <w:rStyle w:val="FootnoteReference"/>
          <w:rFonts w:ascii="Arial" w:hAnsi="Arial" w:cs="Arial"/>
        </w:rPr>
        <w:footnoteRef/>
      </w:r>
      <w:r w:rsidRPr="00591CA5">
        <w:rPr>
          <w:rFonts w:ascii="Arial" w:hAnsi="Arial" w:cs="Arial"/>
        </w:rPr>
        <w:t xml:space="preserve"> </w:t>
      </w:r>
      <w:r w:rsidRPr="00591CA5">
        <w:rPr>
          <w:rFonts w:ascii="Arial" w:hAnsi="Arial" w:cs="Arial"/>
          <w:i/>
        </w:rPr>
        <w:t xml:space="preserve">Id. </w:t>
      </w:r>
      <w:r w:rsidRPr="00591CA5">
        <w:rPr>
          <w:rFonts w:ascii="Arial" w:hAnsi="Arial" w:cs="Arial"/>
        </w:rPr>
        <w:t xml:space="preserve"> at 57.</w:t>
      </w:r>
    </w:p>
    <w:p w14:paraId="7E7AC915" w14:textId="77777777" w:rsidR="00294E53" w:rsidRPr="00591CA5" w:rsidRDefault="00294E53" w:rsidP="00DD2431">
      <w:pPr>
        <w:pStyle w:val="FootnoteText"/>
        <w:jc w:val="both"/>
        <w:rPr>
          <w:rFonts w:ascii="Arial" w:hAnsi="Arial" w:cs="Arial"/>
        </w:rPr>
      </w:pPr>
    </w:p>
  </w:footnote>
  <w:footnote w:id="9">
    <w:p w14:paraId="155B191E" w14:textId="1077146E" w:rsidR="00294E53" w:rsidRPr="00591CA5" w:rsidRDefault="00294E53" w:rsidP="00DD2431">
      <w:pPr>
        <w:pStyle w:val="FootnoteText"/>
        <w:jc w:val="both"/>
        <w:rPr>
          <w:rFonts w:ascii="Arial" w:hAnsi="Arial" w:cs="Arial"/>
        </w:rPr>
      </w:pPr>
      <w:r w:rsidRPr="00591CA5">
        <w:rPr>
          <w:rStyle w:val="FootnoteReference"/>
          <w:rFonts w:ascii="Arial" w:hAnsi="Arial" w:cs="Arial"/>
        </w:rPr>
        <w:footnoteRef/>
      </w:r>
      <w:r>
        <w:rPr>
          <w:rFonts w:ascii="Arial" w:hAnsi="Arial" w:cs="Arial"/>
        </w:rPr>
        <w:t xml:space="preserve"> PJM Manual 18 at 3</w:t>
      </w:r>
      <w:r w:rsidRPr="00591CA5">
        <w:rPr>
          <w:rFonts w:ascii="Arial" w:hAnsi="Arial" w:cs="Arial"/>
        </w:rPr>
        <w:t>.</w:t>
      </w:r>
    </w:p>
    <w:p w14:paraId="62DF44E6" w14:textId="77777777" w:rsidR="00294E53" w:rsidRPr="00591CA5" w:rsidRDefault="00294E53" w:rsidP="00DD2431">
      <w:pPr>
        <w:pStyle w:val="FootnoteText"/>
        <w:jc w:val="both"/>
        <w:rPr>
          <w:rFonts w:ascii="Arial" w:hAnsi="Arial" w:cs="Arial"/>
        </w:rPr>
      </w:pPr>
    </w:p>
  </w:footnote>
  <w:footnote w:id="10">
    <w:p w14:paraId="5F84A725" w14:textId="11BF9817" w:rsidR="007F77C8" w:rsidRPr="007F77C8" w:rsidRDefault="007F77C8">
      <w:pPr>
        <w:pStyle w:val="FootnoteText"/>
        <w:rPr>
          <w:rFonts w:ascii="Arial" w:hAnsi="Arial" w:cs="Arial"/>
        </w:rPr>
      </w:pPr>
      <w:r w:rsidRPr="007F77C8">
        <w:rPr>
          <w:rStyle w:val="FootnoteReference"/>
          <w:rFonts w:ascii="Arial" w:hAnsi="Arial" w:cs="Arial"/>
        </w:rPr>
        <w:footnoteRef/>
      </w:r>
      <w:r w:rsidRPr="007F77C8">
        <w:rPr>
          <w:rFonts w:ascii="Arial" w:hAnsi="Arial" w:cs="Arial"/>
        </w:rPr>
        <w:t xml:space="preserve"> RPM Order at </w:t>
      </w:r>
      <w:r>
        <w:rPr>
          <w:rFonts w:ascii="Arial" w:hAnsi="Arial" w:cs="Arial"/>
        </w:rPr>
        <w:t>57.</w:t>
      </w:r>
    </w:p>
  </w:footnote>
  <w:footnote w:id="11">
    <w:p w14:paraId="297ACD04" w14:textId="71379381" w:rsidR="00D7394C" w:rsidRPr="00D7394C" w:rsidRDefault="00D7394C">
      <w:pPr>
        <w:pStyle w:val="FootnoteText"/>
        <w:rPr>
          <w:rFonts w:ascii="Arial" w:hAnsi="Arial" w:cs="Arial"/>
        </w:rPr>
      </w:pPr>
      <w:r w:rsidRPr="00D7394C">
        <w:rPr>
          <w:rStyle w:val="FootnoteReference"/>
          <w:rFonts w:ascii="Arial" w:hAnsi="Arial" w:cs="Arial"/>
        </w:rPr>
        <w:footnoteRef/>
      </w:r>
      <w:r w:rsidRPr="00D7394C">
        <w:rPr>
          <w:rFonts w:ascii="Arial" w:hAnsi="Arial" w:cs="Arial"/>
        </w:rPr>
        <w:t xml:space="preserve"> Direct Testimony of Steven Strah at 3</w:t>
      </w:r>
      <w:r>
        <w:rPr>
          <w:rFonts w:ascii="Arial" w:hAnsi="Arial" w:cs="Arial"/>
        </w:rPr>
        <w:t>,5</w:t>
      </w:r>
      <w:r w:rsidRPr="00D7394C">
        <w:rPr>
          <w:rFonts w:ascii="Arial" w:hAnsi="Arial" w:cs="Arial"/>
        </w:rPr>
        <w:t>.</w:t>
      </w:r>
    </w:p>
  </w:footnote>
  <w:footnote w:id="12">
    <w:p w14:paraId="22D8524C" w14:textId="66A56489" w:rsidR="006E1B81" w:rsidRPr="00151AFE" w:rsidRDefault="006E1B81" w:rsidP="00DD2431">
      <w:pPr>
        <w:pStyle w:val="FootnoteText"/>
        <w:jc w:val="both"/>
        <w:rPr>
          <w:rFonts w:ascii="Arial" w:hAnsi="Arial" w:cs="Arial"/>
        </w:rPr>
      </w:pPr>
      <w:r w:rsidRPr="00151AFE">
        <w:rPr>
          <w:rStyle w:val="FootnoteReference"/>
          <w:rFonts w:ascii="Arial" w:hAnsi="Arial" w:cs="Arial"/>
        </w:rPr>
        <w:footnoteRef/>
      </w:r>
      <w:r w:rsidRPr="00151AFE">
        <w:rPr>
          <w:rFonts w:ascii="Arial" w:hAnsi="Arial" w:cs="Arial"/>
        </w:rPr>
        <w:t xml:space="preserve"> Coal Delivery Issues for Electric Generation </w:t>
      </w:r>
      <w:hyperlink r:id="rId1" w:history="1">
        <w:r w:rsidRPr="00151AFE">
          <w:rPr>
            <w:rStyle w:val="Hyperlink"/>
            <w:rFonts w:ascii="Arial" w:hAnsi="Arial" w:cs="Arial"/>
          </w:rPr>
          <w:t>http://www</w:t>
        </w:r>
        <w:r w:rsidRPr="00151AFE">
          <w:rPr>
            <w:rStyle w:val="Hyperlink"/>
            <w:rFonts w:ascii="Arial" w:hAnsi="Arial" w:cs="Arial"/>
          </w:rPr>
          <w:t>.</w:t>
        </w:r>
        <w:r w:rsidRPr="00151AFE">
          <w:rPr>
            <w:rStyle w:val="Hyperlink"/>
            <w:rFonts w:ascii="Arial" w:hAnsi="Arial" w:cs="Arial"/>
          </w:rPr>
          <w:t>ferc.gov/media/headlines/2014/2014-4/A-3-presentation-staff.pdf</w:t>
        </w:r>
      </w:hyperlink>
    </w:p>
    <w:p w14:paraId="76F18B92" w14:textId="77777777" w:rsidR="006E1B81" w:rsidRDefault="006E1B81" w:rsidP="00DD2431">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37707" w14:textId="77777777" w:rsidR="00B65BE0" w:rsidRDefault="00B65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0FDD0" w14:textId="77777777" w:rsidR="00B65BE0" w:rsidRDefault="00B65B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4E31" w14:textId="77777777" w:rsidR="00B65BE0" w:rsidRDefault="00B65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7E69"/>
    <w:multiLevelType w:val="hybridMultilevel"/>
    <w:tmpl w:val="B1BAAD4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24411CF9"/>
    <w:multiLevelType w:val="hybridMultilevel"/>
    <w:tmpl w:val="92204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A6EB4"/>
    <w:multiLevelType w:val="hybridMultilevel"/>
    <w:tmpl w:val="6B725600"/>
    <w:lvl w:ilvl="0" w:tplc="6262C454">
      <w:start w:val="1"/>
      <w:numFmt w:val="upperLetter"/>
      <w:lvlText w:val="%1."/>
      <w:lvlJc w:val="left"/>
      <w:pPr>
        <w:ind w:left="765" w:hanging="360"/>
      </w:pPr>
      <w:rPr>
        <w:rFonts w:hint="default"/>
        <w:u w:val="no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4C615928"/>
    <w:multiLevelType w:val="hybridMultilevel"/>
    <w:tmpl w:val="270A1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DF61D3"/>
    <w:multiLevelType w:val="hybridMultilevel"/>
    <w:tmpl w:val="66122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F132E8D"/>
    <w:multiLevelType w:val="hybridMultilevel"/>
    <w:tmpl w:val="30CEAF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60741930"/>
    <w:multiLevelType w:val="hybridMultilevel"/>
    <w:tmpl w:val="DED06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1A5316"/>
    <w:multiLevelType w:val="hybridMultilevel"/>
    <w:tmpl w:val="218EC8A6"/>
    <w:lvl w:ilvl="0" w:tplc="04090001">
      <w:start w:val="1"/>
      <w:numFmt w:val="bullet"/>
      <w:lvlText w:val=""/>
      <w:lvlJc w:val="left"/>
      <w:pPr>
        <w:ind w:left="720" w:hanging="360"/>
      </w:pPr>
      <w:rPr>
        <w:rFonts w:ascii="Symbol" w:hAnsi="Symbo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87DDB"/>
    <w:multiLevelType w:val="hybridMultilevel"/>
    <w:tmpl w:val="93442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B3C02"/>
    <w:multiLevelType w:val="hybridMultilevel"/>
    <w:tmpl w:val="D2440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7E2778AB"/>
    <w:multiLevelType w:val="hybridMultilevel"/>
    <w:tmpl w:val="EDA80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8"/>
  </w:num>
  <w:num w:numId="6">
    <w:abstractNumId w:val="7"/>
  </w:num>
  <w:num w:numId="7">
    <w:abstractNumId w:val="4"/>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D0"/>
    <w:rsid w:val="00006F12"/>
    <w:rsid w:val="000323C3"/>
    <w:rsid w:val="00043919"/>
    <w:rsid w:val="00075B21"/>
    <w:rsid w:val="00092203"/>
    <w:rsid w:val="0009401F"/>
    <w:rsid w:val="000A60B2"/>
    <w:rsid w:val="000B24E4"/>
    <w:rsid w:val="000B3878"/>
    <w:rsid w:val="000B4893"/>
    <w:rsid w:val="000C359B"/>
    <w:rsid w:val="000D21CC"/>
    <w:rsid w:val="000F6AC1"/>
    <w:rsid w:val="00103782"/>
    <w:rsid w:val="00120766"/>
    <w:rsid w:val="00121486"/>
    <w:rsid w:val="00123450"/>
    <w:rsid w:val="001256E7"/>
    <w:rsid w:val="00127E92"/>
    <w:rsid w:val="00133846"/>
    <w:rsid w:val="00146F3F"/>
    <w:rsid w:val="00151AFE"/>
    <w:rsid w:val="00155226"/>
    <w:rsid w:val="00173D3B"/>
    <w:rsid w:val="00176A18"/>
    <w:rsid w:val="001825CF"/>
    <w:rsid w:val="00184945"/>
    <w:rsid w:val="00187C6C"/>
    <w:rsid w:val="001A25A6"/>
    <w:rsid w:val="001B1989"/>
    <w:rsid w:val="001B23BC"/>
    <w:rsid w:val="001B78F3"/>
    <w:rsid w:val="001D2C4F"/>
    <w:rsid w:val="001E3A2C"/>
    <w:rsid w:val="001F0B36"/>
    <w:rsid w:val="001F5CF8"/>
    <w:rsid w:val="00206FE8"/>
    <w:rsid w:val="00210963"/>
    <w:rsid w:val="00222958"/>
    <w:rsid w:val="00224750"/>
    <w:rsid w:val="002421DD"/>
    <w:rsid w:val="002422A9"/>
    <w:rsid w:val="002533EA"/>
    <w:rsid w:val="00254895"/>
    <w:rsid w:val="00267197"/>
    <w:rsid w:val="0027053C"/>
    <w:rsid w:val="00272F16"/>
    <w:rsid w:val="00276E5B"/>
    <w:rsid w:val="0028014B"/>
    <w:rsid w:val="00294E53"/>
    <w:rsid w:val="002A0067"/>
    <w:rsid w:val="002A5B56"/>
    <w:rsid w:val="002C1E9B"/>
    <w:rsid w:val="002D2017"/>
    <w:rsid w:val="002E7AD9"/>
    <w:rsid w:val="00306364"/>
    <w:rsid w:val="00313BD8"/>
    <w:rsid w:val="0031532D"/>
    <w:rsid w:val="003320E8"/>
    <w:rsid w:val="00336337"/>
    <w:rsid w:val="00356F93"/>
    <w:rsid w:val="00361D93"/>
    <w:rsid w:val="003760B0"/>
    <w:rsid w:val="00387219"/>
    <w:rsid w:val="00394059"/>
    <w:rsid w:val="003A0F6B"/>
    <w:rsid w:val="003B7C0C"/>
    <w:rsid w:val="003C5183"/>
    <w:rsid w:val="003E2DE2"/>
    <w:rsid w:val="003F3E00"/>
    <w:rsid w:val="003F6A3B"/>
    <w:rsid w:val="003F6B4A"/>
    <w:rsid w:val="003F7F4D"/>
    <w:rsid w:val="0040392D"/>
    <w:rsid w:val="00413674"/>
    <w:rsid w:val="00417F50"/>
    <w:rsid w:val="004321C9"/>
    <w:rsid w:val="0043599C"/>
    <w:rsid w:val="0044459D"/>
    <w:rsid w:val="00451DA4"/>
    <w:rsid w:val="00453497"/>
    <w:rsid w:val="0047394A"/>
    <w:rsid w:val="00482680"/>
    <w:rsid w:val="0048284C"/>
    <w:rsid w:val="004832C9"/>
    <w:rsid w:val="00493A67"/>
    <w:rsid w:val="00497CAD"/>
    <w:rsid w:val="004A291D"/>
    <w:rsid w:val="004A764E"/>
    <w:rsid w:val="004B27DD"/>
    <w:rsid w:val="004B3188"/>
    <w:rsid w:val="004B4873"/>
    <w:rsid w:val="004C3A60"/>
    <w:rsid w:val="004C3EEF"/>
    <w:rsid w:val="004C797F"/>
    <w:rsid w:val="004F3DEE"/>
    <w:rsid w:val="00504EE0"/>
    <w:rsid w:val="005051B2"/>
    <w:rsid w:val="00511122"/>
    <w:rsid w:val="00511F95"/>
    <w:rsid w:val="0051256A"/>
    <w:rsid w:val="00513DC8"/>
    <w:rsid w:val="00520DD2"/>
    <w:rsid w:val="00521048"/>
    <w:rsid w:val="00527DCA"/>
    <w:rsid w:val="005300DA"/>
    <w:rsid w:val="00533F59"/>
    <w:rsid w:val="005539B3"/>
    <w:rsid w:val="00562A6D"/>
    <w:rsid w:val="00567E0E"/>
    <w:rsid w:val="00571268"/>
    <w:rsid w:val="00590D82"/>
    <w:rsid w:val="00591CA5"/>
    <w:rsid w:val="005A2331"/>
    <w:rsid w:val="005A5E95"/>
    <w:rsid w:val="005B0C31"/>
    <w:rsid w:val="005B2C95"/>
    <w:rsid w:val="005B3677"/>
    <w:rsid w:val="005B3AC5"/>
    <w:rsid w:val="005B5615"/>
    <w:rsid w:val="005B5994"/>
    <w:rsid w:val="005C08DE"/>
    <w:rsid w:val="005E616A"/>
    <w:rsid w:val="005F1BE6"/>
    <w:rsid w:val="005F538F"/>
    <w:rsid w:val="006144EF"/>
    <w:rsid w:val="006150D6"/>
    <w:rsid w:val="0063211E"/>
    <w:rsid w:val="00640611"/>
    <w:rsid w:val="006441E6"/>
    <w:rsid w:val="00650F3E"/>
    <w:rsid w:val="006559BB"/>
    <w:rsid w:val="00664846"/>
    <w:rsid w:val="00664D7B"/>
    <w:rsid w:val="0069044E"/>
    <w:rsid w:val="0069127F"/>
    <w:rsid w:val="006B2B06"/>
    <w:rsid w:val="006B7537"/>
    <w:rsid w:val="006C3537"/>
    <w:rsid w:val="006D01F7"/>
    <w:rsid w:val="006D1F19"/>
    <w:rsid w:val="006D418C"/>
    <w:rsid w:val="006D7D96"/>
    <w:rsid w:val="006E1B81"/>
    <w:rsid w:val="006E676A"/>
    <w:rsid w:val="006F5DD2"/>
    <w:rsid w:val="007034BE"/>
    <w:rsid w:val="007071DD"/>
    <w:rsid w:val="00712A02"/>
    <w:rsid w:val="00721AF7"/>
    <w:rsid w:val="007249C8"/>
    <w:rsid w:val="00731BCB"/>
    <w:rsid w:val="007329BB"/>
    <w:rsid w:val="00746964"/>
    <w:rsid w:val="00774253"/>
    <w:rsid w:val="007833EA"/>
    <w:rsid w:val="00790C6D"/>
    <w:rsid w:val="00791D65"/>
    <w:rsid w:val="00795AE2"/>
    <w:rsid w:val="007B4FA1"/>
    <w:rsid w:val="007B616D"/>
    <w:rsid w:val="007D503B"/>
    <w:rsid w:val="007F77C8"/>
    <w:rsid w:val="00800AD6"/>
    <w:rsid w:val="008118D0"/>
    <w:rsid w:val="00812E33"/>
    <w:rsid w:val="00815521"/>
    <w:rsid w:val="00817331"/>
    <w:rsid w:val="00820778"/>
    <w:rsid w:val="00853C7F"/>
    <w:rsid w:val="008731C3"/>
    <w:rsid w:val="00875CF7"/>
    <w:rsid w:val="00885A5B"/>
    <w:rsid w:val="00886C28"/>
    <w:rsid w:val="008926D2"/>
    <w:rsid w:val="008A2540"/>
    <w:rsid w:val="008A4E65"/>
    <w:rsid w:val="008D13E6"/>
    <w:rsid w:val="008D1B6D"/>
    <w:rsid w:val="008E39BC"/>
    <w:rsid w:val="00901F59"/>
    <w:rsid w:val="00903638"/>
    <w:rsid w:val="00906B46"/>
    <w:rsid w:val="00911549"/>
    <w:rsid w:val="00915192"/>
    <w:rsid w:val="0092391B"/>
    <w:rsid w:val="009275DB"/>
    <w:rsid w:val="00927B39"/>
    <w:rsid w:val="00934620"/>
    <w:rsid w:val="00940C92"/>
    <w:rsid w:val="0095716C"/>
    <w:rsid w:val="00967BC0"/>
    <w:rsid w:val="009736B9"/>
    <w:rsid w:val="00976EFC"/>
    <w:rsid w:val="00982015"/>
    <w:rsid w:val="00982031"/>
    <w:rsid w:val="00984E54"/>
    <w:rsid w:val="009864E4"/>
    <w:rsid w:val="00987BB0"/>
    <w:rsid w:val="0099357F"/>
    <w:rsid w:val="009952FF"/>
    <w:rsid w:val="009978EC"/>
    <w:rsid w:val="009A2C8C"/>
    <w:rsid w:val="009A4066"/>
    <w:rsid w:val="009A5C06"/>
    <w:rsid w:val="009A5C31"/>
    <w:rsid w:val="009A6717"/>
    <w:rsid w:val="009B4393"/>
    <w:rsid w:val="009C0FFC"/>
    <w:rsid w:val="009C3B37"/>
    <w:rsid w:val="009C5147"/>
    <w:rsid w:val="009F332A"/>
    <w:rsid w:val="009F4D01"/>
    <w:rsid w:val="009F7997"/>
    <w:rsid w:val="00A102A8"/>
    <w:rsid w:val="00A2453F"/>
    <w:rsid w:val="00A3351C"/>
    <w:rsid w:val="00A374CA"/>
    <w:rsid w:val="00A5121A"/>
    <w:rsid w:val="00A54EFA"/>
    <w:rsid w:val="00A70104"/>
    <w:rsid w:val="00A77DE0"/>
    <w:rsid w:val="00A92043"/>
    <w:rsid w:val="00AA5856"/>
    <w:rsid w:val="00AA78F6"/>
    <w:rsid w:val="00AB5F1D"/>
    <w:rsid w:val="00AC7F06"/>
    <w:rsid w:val="00AF0F30"/>
    <w:rsid w:val="00AF2C1A"/>
    <w:rsid w:val="00AF4AC0"/>
    <w:rsid w:val="00B007DD"/>
    <w:rsid w:val="00B12623"/>
    <w:rsid w:val="00B14527"/>
    <w:rsid w:val="00B15793"/>
    <w:rsid w:val="00B20CEC"/>
    <w:rsid w:val="00B22561"/>
    <w:rsid w:val="00B2624A"/>
    <w:rsid w:val="00B32F30"/>
    <w:rsid w:val="00B472EA"/>
    <w:rsid w:val="00B52564"/>
    <w:rsid w:val="00B5303D"/>
    <w:rsid w:val="00B54FB0"/>
    <w:rsid w:val="00B63841"/>
    <w:rsid w:val="00B63A63"/>
    <w:rsid w:val="00B65BE0"/>
    <w:rsid w:val="00B91142"/>
    <w:rsid w:val="00B971B2"/>
    <w:rsid w:val="00BB5248"/>
    <w:rsid w:val="00BB7BB7"/>
    <w:rsid w:val="00BD0CF5"/>
    <w:rsid w:val="00BD3019"/>
    <w:rsid w:val="00BE4D8A"/>
    <w:rsid w:val="00BE7CBA"/>
    <w:rsid w:val="00BE7EBF"/>
    <w:rsid w:val="00C00592"/>
    <w:rsid w:val="00C0306B"/>
    <w:rsid w:val="00C17D44"/>
    <w:rsid w:val="00C200EE"/>
    <w:rsid w:val="00C20204"/>
    <w:rsid w:val="00C26AB5"/>
    <w:rsid w:val="00C320DE"/>
    <w:rsid w:val="00C354DB"/>
    <w:rsid w:val="00C43E75"/>
    <w:rsid w:val="00C51768"/>
    <w:rsid w:val="00C77225"/>
    <w:rsid w:val="00C806BA"/>
    <w:rsid w:val="00C80A12"/>
    <w:rsid w:val="00C9683C"/>
    <w:rsid w:val="00CA3A4C"/>
    <w:rsid w:val="00CA47A9"/>
    <w:rsid w:val="00CB70CD"/>
    <w:rsid w:val="00CC224A"/>
    <w:rsid w:val="00CC7D18"/>
    <w:rsid w:val="00CE049E"/>
    <w:rsid w:val="00CE6186"/>
    <w:rsid w:val="00CF02FC"/>
    <w:rsid w:val="00D1532F"/>
    <w:rsid w:val="00D300F7"/>
    <w:rsid w:val="00D617D6"/>
    <w:rsid w:val="00D628F0"/>
    <w:rsid w:val="00D6366F"/>
    <w:rsid w:val="00D6494D"/>
    <w:rsid w:val="00D7394C"/>
    <w:rsid w:val="00D81A82"/>
    <w:rsid w:val="00D87D90"/>
    <w:rsid w:val="00DD2431"/>
    <w:rsid w:val="00DD4595"/>
    <w:rsid w:val="00DD7867"/>
    <w:rsid w:val="00E13613"/>
    <w:rsid w:val="00E15B97"/>
    <w:rsid w:val="00E23025"/>
    <w:rsid w:val="00E26336"/>
    <w:rsid w:val="00E27D67"/>
    <w:rsid w:val="00E6239B"/>
    <w:rsid w:val="00E62A18"/>
    <w:rsid w:val="00E677F4"/>
    <w:rsid w:val="00E74981"/>
    <w:rsid w:val="00E82DBC"/>
    <w:rsid w:val="00E83AAC"/>
    <w:rsid w:val="00E856FB"/>
    <w:rsid w:val="00E93FC7"/>
    <w:rsid w:val="00EA315A"/>
    <w:rsid w:val="00EB5AD3"/>
    <w:rsid w:val="00EC1995"/>
    <w:rsid w:val="00EC4E16"/>
    <w:rsid w:val="00ED2C93"/>
    <w:rsid w:val="00ED67B2"/>
    <w:rsid w:val="00EE37C2"/>
    <w:rsid w:val="00EE7DD2"/>
    <w:rsid w:val="00F032E3"/>
    <w:rsid w:val="00F06D6E"/>
    <w:rsid w:val="00F113E2"/>
    <w:rsid w:val="00F15898"/>
    <w:rsid w:val="00F15ED1"/>
    <w:rsid w:val="00F21FBB"/>
    <w:rsid w:val="00F22134"/>
    <w:rsid w:val="00F33BF2"/>
    <w:rsid w:val="00F402EF"/>
    <w:rsid w:val="00F44C46"/>
    <w:rsid w:val="00F518BA"/>
    <w:rsid w:val="00F66DDA"/>
    <w:rsid w:val="00F72944"/>
    <w:rsid w:val="00F74781"/>
    <w:rsid w:val="00FA5129"/>
    <w:rsid w:val="00FA7B4D"/>
    <w:rsid w:val="00FB0089"/>
    <w:rsid w:val="00FD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DC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D0"/>
  </w:style>
  <w:style w:type="paragraph" w:styleId="Heading1">
    <w:name w:val="heading 1"/>
    <w:basedOn w:val="Normal"/>
    <w:next w:val="Normal"/>
    <w:link w:val="Heading1Char"/>
    <w:qFormat/>
    <w:rsid w:val="00F66DDA"/>
    <w:pPr>
      <w:keepNext/>
      <w:spacing w:after="0" w:line="480" w:lineRule="auto"/>
      <w:jc w:val="both"/>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D0"/>
    <w:pPr>
      <w:ind w:left="720"/>
      <w:contextualSpacing/>
    </w:pPr>
  </w:style>
  <w:style w:type="character" w:styleId="Hyperlink">
    <w:name w:val="Hyperlink"/>
    <w:basedOn w:val="DefaultParagraphFont"/>
    <w:uiPriority w:val="99"/>
    <w:unhideWhenUsed/>
    <w:rsid w:val="008118D0"/>
    <w:rPr>
      <w:color w:val="0000FF" w:themeColor="hyperlink"/>
      <w:u w:val="single"/>
    </w:rPr>
  </w:style>
  <w:style w:type="paragraph" w:styleId="BalloonText">
    <w:name w:val="Balloon Text"/>
    <w:basedOn w:val="Normal"/>
    <w:link w:val="BalloonTextChar"/>
    <w:uiPriority w:val="99"/>
    <w:semiHidden/>
    <w:unhideWhenUsed/>
    <w:rsid w:val="0081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8D0"/>
    <w:rPr>
      <w:rFonts w:ascii="Tahoma" w:hAnsi="Tahoma" w:cs="Tahoma"/>
      <w:sz w:val="16"/>
      <w:szCs w:val="16"/>
    </w:rPr>
  </w:style>
  <w:style w:type="paragraph" w:styleId="Header">
    <w:name w:val="header"/>
    <w:basedOn w:val="Normal"/>
    <w:link w:val="HeaderChar"/>
    <w:uiPriority w:val="99"/>
    <w:unhideWhenUsed/>
    <w:rsid w:val="00640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11"/>
  </w:style>
  <w:style w:type="paragraph" w:styleId="Footer">
    <w:name w:val="footer"/>
    <w:basedOn w:val="Normal"/>
    <w:link w:val="FooterChar"/>
    <w:uiPriority w:val="99"/>
    <w:unhideWhenUsed/>
    <w:rsid w:val="00640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11"/>
  </w:style>
  <w:style w:type="character" w:customStyle="1" w:styleId="Heading1Char">
    <w:name w:val="Heading 1 Char"/>
    <w:basedOn w:val="DefaultParagraphFont"/>
    <w:link w:val="Heading1"/>
    <w:rsid w:val="00F66DDA"/>
    <w:rPr>
      <w:rFonts w:ascii="Times New Roman" w:eastAsia="Times New Roman" w:hAnsi="Times New Roman" w:cs="Times New Roman"/>
      <w:b/>
      <w:bCs/>
      <w:sz w:val="24"/>
      <w:szCs w:val="20"/>
    </w:rPr>
  </w:style>
  <w:style w:type="character" w:styleId="LineNumber">
    <w:name w:val="line number"/>
    <w:basedOn w:val="DefaultParagraphFont"/>
    <w:uiPriority w:val="99"/>
    <w:semiHidden/>
    <w:unhideWhenUsed/>
    <w:rsid w:val="00967BC0"/>
  </w:style>
  <w:style w:type="character" w:styleId="CommentReference">
    <w:name w:val="annotation reference"/>
    <w:basedOn w:val="DefaultParagraphFont"/>
    <w:uiPriority w:val="99"/>
    <w:semiHidden/>
    <w:unhideWhenUsed/>
    <w:rsid w:val="007249C8"/>
    <w:rPr>
      <w:sz w:val="16"/>
      <w:szCs w:val="16"/>
    </w:rPr>
  </w:style>
  <w:style w:type="paragraph" w:styleId="CommentText">
    <w:name w:val="annotation text"/>
    <w:basedOn w:val="Normal"/>
    <w:link w:val="CommentTextChar"/>
    <w:uiPriority w:val="99"/>
    <w:semiHidden/>
    <w:unhideWhenUsed/>
    <w:rsid w:val="007249C8"/>
    <w:pPr>
      <w:spacing w:line="240" w:lineRule="auto"/>
    </w:pPr>
    <w:rPr>
      <w:sz w:val="20"/>
      <w:szCs w:val="20"/>
    </w:rPr>
  </w:style>
  <w:style w:type="character" w:customStyle="1" w:styleId="CommentTextChar">
    <w:name w:val="Comment Text Char"/>
    <w:basedOn w:val="DefaultParagraphFont"/>
    <w:link w:val="CommentText"/>
    <w:uiPriority w:val="99"/>
    <w:semiHidden/>
    <w:rsid w:val="007249C8"/>
    <w:rPr>
      <w:sz w:val="20"/>
      <w:szCs w:val="20"/>
    </w:rPr>
  </w:style>
  <w:style w:type="paragraph" w:styleId="CommentSubject">
    <w:name w:val="annotation subject"/>
    <w:basedOn w:val="CommentText"/>
    <w:next w:val="CommentText"/>
    <w:link w:val="CommentSubjectChar"/>
    <w:uiPriority w:val="99"/>
    <w:semiHidden/>
    <w:unhideWhenUsed/>
    <w:rsid w:val="007249C8"/>
    <w:rPr>
      <w:b/>
      <w:bCs/>
    </w:rPr>
  </w:style>
  <w:style w:type="character" w:customStyle="1" w:styleId="CommentSubjectChar">
    <w:name w:val="Comment Subject Char"/>
    <w:basedOn w:val="CommentTextChar"/>
    <w:link w:val="CommentSubject"/>
    <w:uiPriority w:val="99"/>
    <w:semiHidden/>
    <w:rsid w:val="007249C8"/>
    <w:rPr>
      <w:b/>
      <w:bCs/>
      <w:sz w:val="20"/>
      <w:szCs w:val="20"/>
    </w:rPr>
  </w:style>
  <w:style w:type="table" w:styleId="TableGrid">
    <w:name w:val="Table Grid"/>
    <w:basedOn w:val="TableNormal"/>
    <w:uiPriority w:val="59"/>
    <w:rsid w:val="000A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3674"/>
    <w:pPr>
      <w:spacing w:after="0" w:line="240" w:lineRule="auto"/>
    </w:pPr>
    <w:rPr>
      <w:sz w:val="20"/>
      <w:szCs w:val="20"/>
    </w:rPr>
  </w:style>
  <w:style w:type="character" w:customStyle="1" w:styleId="FootnoteTextChar">
    <w:name w:val="Footnote Text Char"/>
    <w:basedOn w:val="DefaultParagraphFont"/>
    <w:link w:val="FootnoteText"/>
    <w:uiPriority w:val="99"/>
    <w:rsid w:val="00413674"/>
    <w:rPr>
      <w:sz w:val="20"/>
      <w:szCs w:val="20"/>
    </w:rPr>
  </w:style>
  <w:style w:type="character" w:styleId="FootnoteReference">
    <w:name w:val="footnote reference"/>
    <w:basedOn w:val="DefaultParagraphFont"/>
    <w:uiPriority w:val="99"/>
    <w:unhideWhenUsed/>
    <w:rsid w:val="00413674"/>
    <w:rPr>
      <w:vertAlign w:val="superscript"/>
    </w:rPr>
  </w:style>
  <w:style w:type="paragraph" w:styleId="Revision">
    <w:name w:val="Revision"/>
    <w:hidden/>
    <w:uiPriority w:val="99"/>
    <w:semiHidden/>
    <w:rsid w:val="00C80A12"/>
    <w:pPr>
      <w:spacing w:after="0" w:line="240" w:lineRule="auto"/>
    </w:pPr>
  </w:style>
  <w:style w:type="paragraph" w:customStyle="1" w:styleId="Default">
    <w:name w:val="Default"/>
    <w:rsid w:val="00C80A12"/>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9C514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C5147"/>
    <w:rPr>
      <w:rFonts w:ascii="Times New Roman" w:eastAsia="Times New Roman" w:hAnsi="Times New Roman" w:cs="Times New Roman"/>
      <w:b/>
      <w:sz w:val="24"/>
      <w:szCs w:val="20"/>
    </w:rPr>
  </w:style>
  <w:style w:type="table" w:customStyle="1" w:styleId="TableGrid3">
    <w:name w:val="Table Grid3"/>
    <w:basedOn w:val="TableNormal"/>
    <w:uiPriority w:val="59"/>
    <w:rsid w:val="004C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39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D0"/>
  </w:style>
  <w:style w:type="paragraph" w:styleId="Heading1">
    <w:name w:val="heading 1"/>
    <w:basedOn w:val="Normal"/>
    <w:next w:val="Normal"/>
    <w:link w:val="Heading1Char"/>
    <w:qFormat/>
    <w:rsid w:val="00F66DDA"/>
    <w:pPr>
      <w:keepNext/>
      <w:spacing w:after="0" w:line="480" w:lineRule="auto"/>
      <w:jc w:val="both"/>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D0"/>
    <w:pPr>
      <w:ind w:left="720"/>
      <w:contextualSpacing/>
    </w:pPr>
  </w:style>
  <w:style w:type="character" w:styleId="Hyperlink">
    <w:name w:val="Hyperlink"/>
    <w:basedOn w:val="DefaultParagraphFont"/>
    <w:uiPriority w:val="99"/>
    <w:unhideWhenUsed/>
    <w:rsid w:val="008118D0"/>
    <w:rPr>
      <w:color w:val="0000FF" w:themeColor="hyperlink"/>
      <w:u w:val="single"/>
    </w:rPr>
  </w:style>
  <w:style w:type="paragraph" w:styleId="BalloonText">
    <w:name w:val="Balloon Text"/>
    <w:basedOn w:val="Normal"/>
    <w:link w:val="BalloonTextChar"/>
    <w:uiPriority w:val="99"/>
    <w:semiHidden/>
    <w:unhideWhenUsed/>
    <w:rsid w:val="0081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8D0"/>
    <w:rPr>
      <w:rFonts w:ascii="Tahoma" w:hAnsi="Tahoma" w:cs="Tahoma"/>
      <w:sz w:val="16"/>
      <w:szCs w:val="16"/>
    </w:rPr>
  </w:style>
  <w:style w:type="paragraph" w:styleId="Header">
    <w:name w:val="header"/>
    <w:basedOn w:val="Normal"/>
    <w:link w:val="HeaderChar"/>
    <w:uiPriority w:val="99"/>
    <w:unhideWhenUsed/>
    <w:rsid w:val="00640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11"/>
  </w:style>
  <w:style w:type="paragraph" w:styleId="Footer">
    <w:name w:val="footer"/>
    <w:basedOn w:val="Normal"/>
    <w:link w:val="FooterChar"/>
    <w:uiPriority w:val="99"/>
    <w:unhideWhenUsed/>
    <w:rsid w:val="00640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11"/>
  </w:style>
  <w:style w:type="character" w:customStyle="1" w:styleId="Heading1Char">
    <w:name w:val="Heading 1 Char"/>
    <w:basedOn w:val="DefaultParagraphFont"/>
    <w:link w:val="Heading1"/>
    <w:rsid w:val="00F66DDA"/>
    <w:rPr>
      <w:rFonts w:ascii="Times New Roman" w:eastAsia="Times New Roman" w:hAnsi="Times New Roman" w:cs="Times New Roman"/>
      <w:b/>
      <w:bCs/>
      <w:sz w:val="24"/>
      <w:szCs w:val="20"/>
    </w:rPr>
  </w:style>
  <w:style w:type="character" w:styleId="LineNumber">
    <w:name w:val="line number"/>
    <w:basedOn w:val="DefaultParagraphFont"/>
    <w:uiPriority w:val="99"/>
    <w:semiHidden/>
    <w:unhideWhenUsed/>
    <w:rsid w:val="00967BC0"/>
  </w:style>
  <w:style w:type="character" w:styleId="CommentReference">
    <w:name w:val="annotation reference"/>
    <w:basedOn w:val="DefaultParagraphFont"/>
    <w:uiPriority w:val="99"/>
    <w:semiHidden/>
    <w:unhideWhenUsed/>
    <w:rsid w:val="007249C8"/>
    <w:rPr>
      <w:sz w:val="16"/>
      <w:szCs w:val="16"/>
    </w:rPr>
  </w:style>
  <w:style w:type="paragraph" w:styleId="CommentText">
    <w:name w:val="annotation text"/>
    <w:basedOn w:val="Normal"/>
    <w:link w:val="CommentTextChar"/>
    <w:uiPriority w:val="99"/>
    <w:semiHidden/>
    <w:unhideWhenUsed/>
    <w:rsid w:val="007249C8"/>
    <w:pPr>
      <w:spacing w:line="240" w:lineRule="auto"/>
    </w:pPr>
    <w:rPr>
      <w:sz w:val="20"/>
      <w:szCs w:val="20"/>
    </w:rPr>
  </w:style>
  <w:style w:type="character" w:customStyle="1" w:styleId="CommentTextChar">
    <w:name w:val="Comment Text Char"/>
    <w:basedOn w:val="DefaultParagraphFont"/>
    <w:link w:val="CommentText"/>
    <w:uiPriority w:val="99"/>
    <w:semiHidden/>
    <w:rsid w:val="007249C8"/>
    <w:rPr>
      <w:sz w:val="20"/>
      <w:szCs w:val="20"/>
    </w:rPr>
  </w:style>
  <w:style w:type="paragraph" w:styleId="CommentSubject">
    <w:name w:val="annotation subject"/>
    <w:basedOn w:val="CommentText"/>
    <w:next w:val="CommentText"/>
    <w:link w:val="CommentSubjectChar"/>
    <w:uiPriority w:val="99"/>
    <w:semiHidden/>
    <w:unhideWhenUsed/>
    <w:rsid w:val="007249C8"/>
    <w:rPr>
      <w:b/>
      <w:bCs/>
    </w:rPr>
  </w:style>
  <w:style w:type="character" w:customStyle="1" w:styleId="CommentSubjectChar">
    <w:name w:val="Comment Subject Char"/>
    <w:basedOn w:val="CommentTextChar"/>
    <w:link w:val="CommentSubject"/>
    <w:uiPriority w:val="99"/>
    <w:semiHidden/>
    <w:rsid w:val="007249C8"/>
    <w:rPr>
      <w:b/>
      <w:bCs/>
      <w:sz w:val="20"/>
      <w:szCs w:val="20"/>
    </w:rPr>
  </w:style>
  <w:style w:type="table" w:styleId="TableGrid">
    <w:name w:val="Table Grid"/>
    <w:basedOn w:val="TableNormal"/>
    <w:uiPriority w:val="59"/>
    <w:rsid w:val="000A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13674"/>
    <w:pPr>
      <w:spacing w:after="0" w:line="240" w:lineRule="auto"/>
    </w:pPr>
    <w:rPr>
      <w:sz w:val="20"/>
      <w:szCs w:val="20"/>
    </w:rPr>
  </w:style>
  <w:style w:type="character" w:customStyle="1" w:styleId="FootnoteTextChar">
    <w:name w:val="Footnote Text Char"/>
    <w:basedOn w:val="DefaultParagraphFont"/>
    <w:link w:val="FootnoteText"/>
    <w:uiPriority w:val="99"/>
    <w:rsid w:val="00413674"/>
    <w:rPr>
      <w:sz w:val="20"/>
      <w:szCs w:val="20"/>
    </w:rPr>
  </w:style>
  <w:style w:type="character" w:styleId="FootnoteReference">
    <w:name w:val="footnote reference"/>
    <w:basedOn w:val="DefaultParagraphFont"/>
    <w:uiPriority w:val="99"/>
    <w:unhideWhenUsed/>
    <w:rsid w:val="00413674"/>
    <w:rPr>
      <w:vertAlign w:val="superscript"/>
    </w:rPr>
  </w:style>
  <w:style w:type="paragraph" w:styleId="Revision">
    <w:name w:val="Revision"/>
    <w:hidden/>
    <w:uiPriority w:val="99"/>
    <w:semiHidden/>
    <w:rsid w:val="00C80A12"/>
    <w:pPr>
      <w:spacing w:after="0" w:line="240" w:lineRule="auto"/>
    </w:pPr>
  </w:style>
  <w:style w:type="paragraph" w:customStyle="1" w:styleId="Default">
    <w:name w:val="Default"/>
    <w:rsid w:val="00C80A12"/>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9C514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C5147"/>
    <w:rPr>
      <w:rFonts w:ascii="Times New Roman" w:eastAsia="Times New Roman" w:hAnsi="Times New Roman" w:cs="Times New Roman"/>
      <w:b/>
      <w:sz w:val="24"/>
      <w:szCs w:val="20"/>
    </w:rPr>
  </w:style>
  <w:style w:type="table" w:customStyle="1" w:styleId="TableGrid3">
    <w:name w:val="Table Grid3"/>
    <w:basedOn w:val="TableNormal"/>
    <w:uiPriority w:val="59"/>
    <w:rsid w:val="004C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39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mkl@bbrslaw.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lang@calfee.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ricks@ohanet.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hmidt@sppgrp.com" TargetMode="External"/><Relationship Id="rId20" Type="http://schemas.openxmlformats.org/officeDocument/2006/relationships/hyperlink" Target="mailto:sfisk@earthjustic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mfleisher@elpc.org" TargetMode="External"/><Relationship Id="rId5" Type="http://schemas.openxmlformats.org/officeDocument/2006/relationships/settings" Target="settings.xml"/><Relationship Id="rId15" Type="http://schemas.openxmlformats.org/officeDocument/2006/relationships/hyperlink" Target="mailto:mjsatterwhite@aep.com" TargetMode="External"/><Relationship Id="rId23" Type="http://schemas.openxmlformats.org/officeDocument/2006/relationships/hyperlink" Target="mailto:finnigan@edf.org" TargetMode="External"/><Relationship Id="rId10" Type="http://schemas.openxmlformats.org/officeDocument/2006/relationships/header" Target="header2.xml"/><Relationship Id="rId19" Type="http://schemas.openxmlformats.org/officeDocument/2006/relationships/hyperlink" Target="mailto:ojk@bbrslaw.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dougherty@theOEC.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erc.gov/media/headlines/2014/2014-4/A-3-presentation-sta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122E0-3DC7-4B36-AAEF-8CB89F31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2014-12-22T21:19:00Z</dcterms:created>
  <dcterms:modified xsi:type="dcterms:W3CDTF">2014-12-22T21:19:00Z</dcterms:modified>
</cp:coreProperties>
</file>