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B0" w:rsidRDefault="00C259C6" w:rsidP="00C259C6">
      <w:pPr>
        <w:spacing w:after="0" w:line="240" w:lineRule="auto"/>
        <w:jc w:val="center"/>
        <w:rPr>
          <w:rFonts w:ascii="Arial" w:hAnsi="Arial" w:cs="Arial"/>
          <w:b/>
          <w:sz w:val="24"/>
          <w:szCs w:val="24"/>
        </w:rPr>
      </w:pPr>
      <w:r>
        <w:rPr>
          <w:rFonts w:ascii="Arial" w:hAnsi="Arial" w:cs="Arial"/>
          <w:b/>
          <w:sz w:val="24"/>
          <w:szCs w:val="24"/>
        </w:rPr>
        <w:t>BEFORE</w:t>
      </w:r>
    </w:p>
    <w:p w:rsidR="00C259C6" w:rsidRDefault="00C259C6" w:rsidP="00C259C6">
      <w:pPr>
        <w:spacing w:after="0" w:line="240" w:lineRule="auto"/>
        <w:jc w:val="center"/>
        <w:rPr>
          <w:rFonts w:ascii="Arial" w:hAnsi="Arial" w:cs="Arial"/>
          <w:b/>
          <w:sz w:val="24"/>
          <w:szCs w:val="24"/>
        </w:rPr>
      </w:pPr>
      <w:r>
        <w:rPr>
          <w:rFonts w:ascii="Arial" w:hAnsi="Arial" w:cs="Arial"/>
          <w:b/>
          <w:sz w:val="24"/>
          <w:szCs w:val="24"/>
        </w:rPr>
        <w:t>THE PUBLIC UTILITIES COMMISSION OF OHIO</w:t>
      </w:r>
    </w:p>
    <w:p w:rsidR="00C259C6" w:rsidRDefault="00C259C6" w:rsidP="00C259C6">
      <w:pPr>
        <w:spacing w:after="0" w:line="240" w:lineRule="auto"/>
        <w:jc w:val="both"/>
        <w:rPr>
          <w:rFonts w:ascii="Arial" w:hAnsi="Arial" w:cs="Arial"/>
          <w:b/>
          <w:sz w:val="24"/>
          <w:szCs w:val="24"/>
        </w:rPr>
      </w:pPr>
    </w:p>
    <w:p w:rsidR="00C259C6" w:rsidRDefault="00C259C6" w:rsidP="00C259C6">
      <w:pPr>
        <w:spacing w:after="0" w:line="240" w:lineRule="auto"/>
        <w:jc w:val="both"/>
        <w:rPr>
          <w:rFonts w:ascii="Arial" w:hAnsi="Arial" w:cs="Arial"/>
          <w:sz w:val="24"/>
          <w:szCs w:val="24"/>
        </w:rPr>
      </w:pPr>
      <w:r>
        <w:rPr>
          <w:rFonts w:ascii="Arial" w:hAnsi="Arial" w:cs="Arial"/>
          <w:sz w:val="24"/>
          <w:szCs w:val="24"/>
        </w:rPr>
        <w:t>In the Matter of the Annual Verification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Of the Energy Efficiency and Peak</w:t>
      </w:r>
      <w:r>
        <w:rPr>
          <w:rFonts w:ascii="Arial" w:hAnsi="Arial" w:cs="Arial"/>
          <w:sz w:val="24"/>
          <w:szCs w:val="24"/>
        </w:rPr>
        <w:tab/>
        <w:t xml:space="preserve">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Demand Reductions Achieved by the</w:t>
      </w:r>
      <w:r>
        <w:rPr>
          <w:rFonts w:ascii="Arial" w:hAnsi="Arial" w:cs="Arial"/>
          <w:sz w:val="24"/>
          <w:szCs w:val="24"/>
        </w:rPr>
        <w:tab/>
        <w:t xml:space="preserve">   )</w:t>
      </w:r>
      <w:r>
        <w:rPr>
          <w:rFonts w:ascii="Arial" w:hAnsi="Arial" w:cs="Arial"/>
          <w:sz w:val="24"/>
          <w:szCs w:val="24"/>
        </w:rPr>
        <w:tab/>
        <w:t>Case No. 12-665-EL-UNC</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Electric Distribution Utilities Pursuant</w:t>
      </w:r>
      <w:r>
        <w:rPr>
          <w:rFonts w:ascii="Arial" w:hAnsi="Arial" w:cs="Arial"/>
          <w:sz w:val="24"/>
          <w:szCs w:val="24"/>
        </w:rPr>
        <w:tab/>
        <w:t xml:space="preserve">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To Section 4928.66 Revised Code</w:t>
      </w:r>
      <w:r>
        <w:rPr>
          <w:rFonts w:ascii="Arial" w:hAnsi="Arial" w:cs="Arial"/>
          <w:sz w:val="24"/>
          <w:szCs w:val="24"/>
        </w:rPr>
        <w:tab/>
        <w:t xml:space="preserve">   )</w:t>
      </w:r>
    </w:p>
    <w:p w:rsidR="00C259C6" w:rsidRDefault="00C259C6" w:rsidP="00C259C6">
      <w:pPr>
        <w:pBdr>
          <w:bottom w:val="single" w:sz="12" w:space="1" w:color="auto"/>
        </w:pBdr>
        <w:spacing w:after="0" w:line="240" w:lineRule="auto"/>
        <w:jc w:val="both"/>
        <w:rPr>
          <w:rFonts w:ascii="Arial" w:hAnsi="Arial" w:cs="Arial"/>
          <w:sz w:val="24"/>
          <w:szCs w:val="24"/>
        </w:rPr>
      </w:pPr>
    </w:p>
    <w:p w:rsidR="00C259C6" w:rsidRDefault="00C259C6" w:rsidP="00C259C6">
      <w:pPr>
        <w:spacing w:after="0" w:line="240" w:lineRule="auto"/>
        <w:jc w:val="both"/>
        <w:rPr>
          <w:rFonts w:ascii="Arial" w:hAnsi="Arial" w:cs="Arial"/>
          <w:sz w:val="24"/>
          <w:szCs w:val="24"/>
        </w:rPr>
      </w:pPr>
    </w:p>
    <w:p w:rsidR="00C259C6" w:rsidRDefault="005E1C5E" w:rsidP="00C259C6">
      <w:pPr>
        <w:spacing w:after="0" w:line="240" w:lineRule="auto"/>
        <w:jc w:val="center"/>
        <w:rPr>
          <w:rFonts w:ascii="Arial" w:hAnsi="Arial" w:cs="Arial"/>
          <w:b/>
          <w:sz w:val="24"/>
          <w:szCs w:val="24"/>
        </w:rPr>
      </w:pPr>
      <w:r>
        <w:rPr>
          <w:rFonts w:ascii="Arial" w:hAnsi="Arial" w:cs="Arial"/>
          <w:b/>
          <w:sz w:val="24"/>
          <w:szCs w:val="24"/>
        </w:rPr>
        <w:t xml:space="preserve">REPLY </w:t>
      </w:r>
      <w:r w:rsidR="00C259C6">
        <w:rPr>
          <w:rFonts w:ascii="Arial" w:hAnsi="Arial" w:cs="Arial"/>
          <w:b/>
          <w:sz w:val="24"/>
          <w:szCs w:val="24"/>
        </w:rPr>
        <w:t>COMMENTS OF OHIO PARTNERS FOR AFFORDABLE ENERGY</w:t>
      </w:r>
    </w:p>
    <w:p w:rsidR="00C259C6" w:rsidRDefault="00C259C6" w:rsidP="00C259C6">
      <w:pPr>
        <w:pBdr>
          <w:bottom w:val="single" w:sz="12" w:space="1" w:color="auto"/>
        </w:pBdr>
        <w:spacing w:after="0" w:line="240" w:lineRule="auto"/>
        <w:jc w:val="center"/>
        <w:rPr>
          <w:rFonts w:ascii="Arial" w:hAnsi="Arial" w:cs="Arial"/>
          <w:b/>
          <w:sz w:val="24"/>
          <w:szCs w:val="24"/>
        </w:rPr>
      </w:pPr>
    </w:p>
    <w:p w:rsidR="00C259C6" w:rsidRDefault="00C259C6" w:rsidP="00C259C6">
      <w:pPr>
        <w:spacing w:after="0" w:line="240" w:lineRule="auto"/>
        <w:jc w:val="center"/>
        <w:rPr>
          <w:rFonts w:ascii="Arial" w:hAnsi="Arial" w:cs="Arial"/>
          <w:b/>
          <w:sz w:val="24"/>
          <w:szCs w:val="24"/>
        </w:rPr>
      </w:pPr>
    </w:p>
    <w:p w:rsidR="00C259C6" w:rsidRDefault="008D3F20" w:rsidP="00C259C6">
      <w:pPr>
        <w:pStyle w:val="ListParagraph"/>
        <w:numPr>
          <w:ilvl w:val="0"/>
          <w:numId w:val="1"/>
        </w:numPr>
        <w:spacing w:after="0" w:line="240" w:lineRule="auto"/>
        <w:ind w:left="720"/>
        <w:rPr>
          <w:rFonts w:ascii="Arial" w:hAnsi="Arial" w:cs="Arial"/>
          <w:b/>
          <w:sz w:val="24"/>
          <w:szCs w:val="24"/>
        </w:rPr>
      </w:pPr>
      <w:r>
        <w:rPr>
          <w:rFonts w:ascii="Arial" w:hAnsi="Arial" w:cs="Arial"/>
          <w:b/>
          <w:sz w:val="24"/>
          <w:szCs w:val="24"/>
        </w:rPr>
        <w:t>INTRODUCTION</w:t>
      </w:r>
    </w:p>
    <w:p w:rsidR="008D3F20" w:rsidRDefault="008D3F20" w:rsidP="008D3F20">
      <w:pPr>
        <w:spacing w:after="0" w:line="240" w:lineRule="auto"/>
        <w:rPr>
          <w:rFonts w:ascii="Arial" w:hAnsi="Arial" w:cs="Arial"/>
          <w:b/>
          <w:sz w:val="24"/>
          <w:szCs w:val="24"/>
        </w:rPr>
      </w:pPr>
    </w:p>
    <w:p w:rsidR="008D3F20" w:rsidRDefault="008D3F20" w:rsidP="008D3F20">
      <w:pPr>
        <w:spacing w:after="0" w:line="480" w:lineRule="auto"/>
        <w:ind w:firstLine="720"/>
        <w:rPr>
          <w:rFonts w:ascii="Arial" w:hAnsi="Arial" w:cs="Arial"/>
          <w:sz w:val="24"/>
          <w:szCs w:val="24"/>
        </w:rPr>
      </w:pPr>
      <w:r>
        <w:rPr>
          <w:rFonts w:ascii="Arial" w:hAnsi="Arial" w:cs="Arial"/>
          <w:sz w:val="24"/>
          <w:szCs w:val="24"/>
        </w:rPr>
        <w:t>On January 27, 2010, the Public Utilities Commission of Ohio (“PUCO”</w:t>
      </w:r>
      <w:r w:rsidR="00374376">
        <w:rPr>
          <w:rFonts w:ascii="Arial" w:hAnsi="Arial" w:cs="Arial"/>
          <w:sz w:val="24"/>
          <w:szCs w:val="24"/>
        </w:rPr>
        <w:t xml:space="preserve"> or “Commission”</w:t>
      </w:r>
      <w:r>
        <w:rPr>
          <w:rFonts w:ascii="Arial" w:hAnsi="Arial" w:cs="Arial"/>
          <w:sz w:val="24"/>
          <w:szCs w:val="24"/>
        </w:rPr>
        <w:t>) directed Staff to engage a qualified consultant to perform a statewide evaluation of energy efficiency programs.  Evergreen Economics (“Evergreen”) was ultimately hired to conduct the evaluation.  Entry at 2 (October 3, 2012).</w:t>
      </w:r>
      <w:r w:rsidR="00374376">
        <w:rPr>
          <w:rFonts w:ascii="Arial" w:hAnsi="Arial" w:cs="Arial"/>
          <w:sz w:val="24"/>
          <w:szCs w:val="24"/>
        </w:rPr>
        <w:t xml:space="preserve">  </w:t>
      </w:r>
      <w:proofErr w:type="gramStart"/>
      <w:r w:rsidR="00374376">
        <w:rPr>
          <w:rFonts w:ascii="Arial" w:hAnsi="Arial" w:cs="Arial"/>
          <w:sz w:val="24"/>
          <w:szCs w:val="24"/>
        </w:rPr>
        <w:t>On August 29, 2012, the Evergreen report, “Report of the Ohio Independent Evaluator for 2009 and 2010</w:t>
      </w:r>
      <w:r w:rsidR="003319F6">
        <w:rPr>
          <w:rFonts w:ascii="Arial" w:hAnsi="Arial" w:cs="Arial"/>
          <w:sz w:val="24"/>
          <w:szCs w:val="24"/>
        </w:rPr>
        <w:t>” (“Report”)</w:t>
      </w:r>
      <w:r w:rsidR="00374376">
        <w:rPr>
          <w:rFonts w:ascii="Arial" w:hAnsi="Arial" w:cs="Arial"/>
          <w:sz w:val="24"/>
          <w:szCs w:val="24"/>
        </w:rPr>
        <w:t>.</w:t>
      </w:r>
      <w:proofErr w:type="gramEnd"/>
      <w:r w:rsidR="00374376">
        <w:rPr>
          <w:rFonts w:ascii="Arial" w:hAnsi="Arial" w:cs="Arial"/>
          <w:sz w:val="24"/>
          <w:szCs w:val="24"/>
        </w:rPr>
        <w:t xml:space="preserve">  By Entry issued on October 3, 2012, the PUCO establishing a comment period, inviting initial and reply comments.  Id. </w:t>
      </w:r>
      <w:r w:rsidR="00522119">
        <w:rPr>
          <w:rFonts w:ascii="Arial" w:hAnsi="Arial" w:cs="Arial"/>
          <w:sz w:val="24"/>
          <w:szCs w:val="24"/>
        </w:rPr>
        <w:t>OPAE offers the following reply comments.</w:t>
      </w:r>
    </w:p>
    <w:p w:rsidR="008D3F20" w:rsidRDefault="008D3F20" w:rsidP="008D3F20">
      <w:pPr>
        <w:pStyle w:val="ListParagraph"/>
        <w:spacing w:after="0" w:line="240" w:lineRule="auto"/>
        <w:rPr>
          <w:rFonts w:ascii="Arial" w:hAnsi="Arial" w:cs="Arial"/>
          <w:b/>
          <w:sz w:val="24"/>
          <w:szCs w:val="24"/>
        </w:rPr>
      </w:pPr>
    </w:p>
    <w:p w:rsidR="008D3F20" w:rsidRDefault="00522119" w:rsidP="003A2963">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t>Savings Measurement Issues</w:t>
      </w:r>
    </w:p>
    <w:p w:rsidR="00525AC1" w:rsidRDefault="00525AC1" w:rsidP="00525AC1">
      <w:pPr>
        <w:pStyle w:val="ListParagraph"/>
        <w:spacing w:after="0" w:line="240" w:lineRule="auto"/>
        <w:ind w:left="360"/>
        <w:rPr>
          <w:rFonts w:ascii="Arial" w:hAnsi="Arial" w:cs="Arial"/>
          <w:b/>
          <w:sz w:val="24"/>
          <w:szCs w:val="24"/>
        </w:rPr>
      </w:pPr>
    </w:p>
    <w:p w:rsidR="00522119" w:rsidRDefault="00525AC1" w:rsidP="00525AC1">
      <w:pPr>
        <w:pStyle w:val="ListParagraph"/>
        <w:numPr>
          <w:ilvl w:val="1"/>
          <w:numId w:val="1"/>
        </w:numPr>
        <w:spacing w:after="0" w:line="240" w:lineRule="auto"/>
        <w:ind w:left="720"/>
        <w:rPr>
          <w:rFonts w:ascii="Arial" w:hAnsi="Arial" w:cs="Arial"/>
          <w:b/>
          <w:sz w:val="24"/>
          <w:szCs w:val="24"/>
        </w:rPr>
      </w:pPr>
      <w:r>
        <w:rPr>
          <w:rFonts w:ascii="Arial" w:hAnsi="Arial" w:cs="Arial"/>
          <w:b/>
          <w:sz w:val="24"/>
          <w:szCs w:val="24"/>
        </w:rPr>
        <w:t>Evaluators Should Utilize Gross Savings Until the Commission Determines Otherwise.</w:t>
      </w:r>
    </w:p>
    <w:p w:rsidR="00525AC1" w:rsidRDefault="00525AC1" w:rsidP="00525AC1">
      <w:pPr>
        <w:spacing w:after="0" w:line="240" w:lineRule="auto"/>
        <w:rPr>
          <w:rFonts w:ascii="Arial" w:hAnsi="Arial" w:cs="Arial"/>
          <w:b/>
          <w:sz w:val="24"/>
          <w:szCs w:val="24"/>
        </w:rPr>
      </w:pPr>
    </w:p>
    <w:p w:rsidR="00525AC1" w:rsidRDefault="00525AC1" w:rsidP="00525AC1">
      <w:pPr>
        <w:spacing w:after="0" w:line="480" w:lineRule="auto"/>
        <w:ind w:left="360" w:firstLine="360"/>
        <w:rPr>
          <w:rFonts w:ascii="Arial" w:hAnsi="Arial" w:cs="Arial"/>
          <w:sz w:val="24"/>
          <w:szCs w:val="24"/>
        </w:rPr>
      </w:pPr>
      <w:r>
        <w:rPr>
          <w:rFonts w:ascii="Arial" w:hAnsi="Arial" w:cs="Arial"/>
          <w:sz w:val="24"/>
          <w:szCs w:val="24"/>
        </w:rPr>
        <w:t xml:space="preserve">OPAE agrees with the comments of AEP Ohio, The Dayton Power &amp; Light Company, and Industrial Energy Users-Ohio that gross savings are the appropriate measure for energy efficiency programs and projects.  The Commission has made clear that gross savings are the appropriate measure.  While this determination is subject to reevaluation in the future – on a prospective basis – utilities and their </w:t>
      </w:r>
      <w:r>
        <w:rPr>
          <w:rFonts w:ascii="Arial" w:hAnsi="Arial" w:cs="Arial"/>
          <w:sz w:val="24"/>
          <w:szCs w:val="24"/>
        </w:rPr>
        <w:lastRenderedPageBreak/>
        <w:t>contractors need certainty when determining efficiency produced through the utility programs.</w:t>
      </w:r>
    </w:p>
    <w:p w:rsidR="00A6144A" w:rsidRDefault="00525AC1" w:rsidP="00525AC1">
      <w:pPr>
        <w:spacing w:after="0" w:line="480" w:lineRule="auto"/>
        <w:ind w:left="360" w:firstLine="360"/>
        <w:rPr>
          <w:rFonts w:ascii="Arial" w:hAnsi="Arial" w:cs="Arial"/>
          <w:sz w:val="24"/>
          <w:szCs w:val="24"/>
        </w:rPr>
      </w:pPr>
      <w:r>
        <w:rPr>
          <w:rFonts w:ascii="Arial" w:hAnsi="Arial" w:cs="Arial"/>
          <w:sz w:val="24"/>
          <w:szCs w:val="24"/>
        </w:rPr>
        <w:t>OPAE also continues to support the ‘as found’ methodology for determining the savings from projects, both custom and prescriptive.  As explained in our initial comments, what customers are concerned about is reducing kilowatt hour usage cost-effectively</w:t>
      </w:r>
      <w:r w:rsidR="00A6144A">
        <w:rPr>
          <w:rFonts w:ascii="Arial" w:hAnsi="Arial" w:cs="Arial"/>
          <w:sz w:val="24"/>
          <w:szCs w:val="24"/>
        </w:rPr>
        <w:t xml:space="preserve">.  Mercantile customers can generally produce savings at a lower cost, and utilities may well need to rely on these savings to meet the constantly increasing targets.  Moreover, larger customers as a class benefit more from programs because their energy and capacity prices are more directly tied to wholesale market prices.  Reductions in demand for electricity and capacity more directly affect mercantile prices so emphases on these programs are warranted.  </w:t>
      </w:r>
    </w:p>
    <w:p w:rsidR="00525AC1" w:rsidRDefault="00A6144A" w:rsidP="00525AC1">
      <w:pPr>
        <w:spacing w:after="0" w:line="480" w:lineRule="auto"/>
        <w:ind w:left="360" w:firstLine="360"/>
        <w:rPr>
          <w:rFonts w:ascii="Arial" w:hAnsi="Arial" w:cs="Arial"/>
          <w:sz w:val="24"/>
          <w:szCs w:val="24"/>
        </w:rPr>
      </w:pPr>
      <w:r>
        <w:rPr>
          <w:rFonts w:ascii="Arial" w:hAnsi="Arial" w:cs="Arial"/>
          <w:sz w:val="24"/>
          <w:szCs w:val="24"/>
        </w:rPr>
        <w:t xml:space="preserve">Nonetheless, each customer class benefits from efficiency which remains the least expensive option to provide energy services.  Energy efficiency investments are the insurance policy against rate increases.  The energy and capacity markets are extremely volatile.  The </w:t>
      </w:r>
      <w:r w:rsidR="00872BA7">
        <w:rPr>
          <w:rFonts w:ascii="Arial" w:hAnsi="Arial" w:cs="Arial"/>
          <w:sz w:val="24"/>
          <w:szCs w:val="24"/>
        </w:rPr>
        <w:t>inevitable</w:t>
      </w:r>
      <w:r w:rsidR="00872BA7">
        <w:rPr>
          <w:rFonts w:ascii="Arial" w:hAnsi="Arial" w:cs="Arial"/>
          <w:sz w:val="24"/>
          <w:szCs w:val="24"/>
        </w:rPr>
        <w:t xml:space="preserve"> </w:t>
      </w:r>
      <w:r>
        <w:rPr>
          <w:rFonts w:ascii="Arial" w:hAnsi="Arial" w:cs="Arial"/>
          <w:sz w:val="24"/>
          <w:szCs w:val="24"/>
        </w:rPr>
        <w:t>retirement of old, outdated powerplants</w:t>
      </w:r>
      <w:r w:rsidR="00872BA7">
        <w:rPr>
          <w:rFonts w:ascii="Arial" w:hAnsi="Arial" w:cs="Arial"/>
          <w:sz w:val="24"/>
          <w:szCs w:val="24"/>
        </w:rPr>
        <w:t xml:space="preserve"> </w:t>
      </w:r>
      <w:r>
        <w:rPr>
          <w:rFonts w:ascii="Arial" w:hAnsi="Arial" w:cs="Arial"/>
          <w:sz w:val="24"/>
          <w:szCs w:val="24"/>
        </w:rPr>
        <w:t>is now occurring.  The value of efficiency continues to climb and increased investment is necessary.  Staff has done a good job of working with the collaboratives to ensure a diverse portfolio of programs which provides opportunities in all customer classes for individuals to take actions to reduce their bills, and the bills of all other customers.</w:t>
      </w:r>
    </w:p>
    <w:p w:rsidR="00A6144A" w:rsidRPr="00525AC1" w:rsidRDefault="00A6144A" w:rsidP="00525AC1">
      <w:pPr>
        <w:spacing w:after="0" w:line="480" w:lineRule="auto"/>
        <w:ind w:left="360" w:firstLine="360"/>
        <w:rPr>
          <w:rFonts w:ascii="Arial" w:hAnsi="Arial" w:cs="Arial"/>
          <w:sz w:val="24"/>
          <w:szCs w:val="24"/>
        </w:rPr>
      </w:pPr>
      <w:r>
        <w:rPr>
          <w:rFonts w:ascii="Arial" w:hAnsi="Arial" w:cs="Arial"/>
          <w:sz w:val="24"/>
          <w:szCs w:val="24"/>
        </w:rPr>
        <w:t xml:space="preserve">The investment will not occur unless there is a level of certainty to justify the </w:t>
      </w:r>
      <w:r w:rsidR="00697949">
        <w:rPr>
          <w:rFonts w:ascii="Arial" w:hAnsi="Arial" w:cs="Arial"/>
          <w:sz w:val="24"/>
          <w:szCs w:val="24"/>
        </w:rPr>
        <w:t>expenditures</w:t>
      </w:r>
      <w:r>
        <w:rPr>
          <w:rFonts w:ascii="Arial" w:hAnsi="Arial" w:cs="Arial"/>
          <w:sz w:val="24"/>
          <w:szCs w:val="24"/>
        </w:rPr>
        <w:t>.  Using gross numbers that are firmly established based on actual analysis, particularly bill analysis where appropriate, accurately define the value of these investments.</w:t>
      </w:r>
    </w:p>
    <w:p w:rsidR="00525AC1" w:rsidRDefault="00525AC1" w:rsidP="00525AC1">
      <w:pPr>
        <w:pStyle w:val="ListParagraph"/>
        <w:spacing w:after="0" w:line="240" w:lineRule="auto"/>
        <w:rPr>
          <w:rFonts w:ascii="Arial" w:hAnsi="Arial" w:cs="Arial"/>
          <w:b/>
          <w:sz w:val="24"/>
          <w:szCs w:val="24"/>
        </w:rPr>
      </w:pPr>
    </w:p>
    <w:p w:rsidR="00525AC1" w:rsidRDefault="00525AC1" w:rsidP="00525AC1">
      <w:pPr>
        <w:pStyle w:val="ListParagraph"/>
        <w:numPr>
          <w:ilvl w:val="1"/>
          <w:numId w:val="1"/>
        </w:numPr>
        <w:spacing w:after="0" w:line="240" w:lineRule="auto"/>
        <w:ind w:left="720"/>
        <w:rPr>
          <w:rFonts w:ascii="Arial" w:hAnsi="Arial" w:cs="Arial"/>
          <w:b/>
          <w:sz w:val="24"/>
          <w:szCs w:val="24"/>
        </w:rPr>
      </w:pPr>
      <w:r>
        <w:rPr>
          <w:rFonts w:ascii="Arial" w:hAnsi="Arial" w:cs="Arial"/>
          <w:b/>
          <w:sz w:val="24"/>
          <w:szCs w:val="24"/>
        </w:rPr>
        <w:t>The Technical Resource Manual Should be Finalized</w:t>
      </w:r>
    </w:p>
    <w:p w:rsidR="00697949" w:rsidRDefault="00697949" w:rsidP="00697949">
      <w:pPr>
        <w:pStyle w:val="ListParagraph"/>
        <w:spacing w:after="0" w:line="240" w:lineRule="auto"/>
        <w:rPr>
          <w:rFonts w:ascii="Arial" w:hAnsi="Arial" w:cs="Arial"/>
          <w:b/>
          <w:sz w:val="24"/>
          <w:szCs w:val="24"/>
        </w:rPr>
      </w:pPr>
    </w:p>
    <w:p w:rsidR="00697949" w:rsidRPr="00697949" w:rsidRDefault="00697949" w:rsidP="00697949">
      <w:pPr>
        <w:pStyle w:val="ListParagraph"/>
        <w:spacing w:after="0" w:line="480" w:lineRule="auto"/>
        <w:ind w:left="360" w:firstLine="360"/>
        <w:rPr>
          <w:rFonts w:ascii="Arial" w:hAnsi="Arial" w:cs="Arial"/>
          <w:sz w:val="24"/>
          <w:szCs w:val="24"/>
        </w:rPr>
      </w:pPr>
      <w:r>
        <w:rPr>
          <w:rFonts w:ascii="Arial" w:hAnsi="Arial" w:cs="Arial"/>
          <w:sz w:val="24"/>
          <w:szCs w:val="24"/>
        </w:rPr>
        <w:t xml:space="preserve">Nothing is more critical to creating the certainty necessary to justify investment than finalizing the </w:t>
      </w:r>
      <w:proofErr w:type="spellStart"/>
      <w:r>
        <w:rPr>
          <w:rFonts w:ascii="Arial" w:hAnsi="Arial" w:cs="Arial"/>
          <w:sz w:val="24"/>
          <w:szCs w:val="24"/>
        </w:rPr>
        <w:t>TRM</w:t>
      </w:r>
      <w:proofErr w:type="spellEnd"/>
      <w:r>
        <w:rPr>
          <w:rFonts w:ascii="Arial" w:hAnsi="Arial" w:cs="Arial"/>
          <w:sz w:val="24"/>
          <w:szCs w:val="24"/>
        </w:rPr>
        <w:t xml:space="preserve">.  OPAE knows from its experience in working with all four major utilities that variations in energy savings assumptions makes program design, delivery, and particularly reporting, extremely difficult.  When a measure such as air sealing is valued differently by each utility, it makes programming reporting systems a challenge.  It makes choosing measures difficult, particularly when a program is operating in a performance-based mode.  Low income programs are, by their nature, difficult to make cost-effective.  OPAE strives to make its programs as cost-effective as possible both on a first-year and life of measure basis.  Finalizing the </w:t>
      </w:r>
      <w:proofErr w:type="spellStart"/>
      <w:r>
        <w:rPr>
          <w:rFonts w:ascii="Arial" w:hAnsi="Arial" w:cs="Arial"/>
          <w:sz w:val="24"/>
          <w:szCs w:val="24"/>
        </w:rPr>
        <w:t>TRM</w:t>
      </w:r>
      <w:proofErr w:type="spellEnd"/>
      <w:r>
        <w:rPr>
          <w:rFonts w:ascii="Arial" w:hAnsi="Arial" w:cs="Arial"/>
          <w:sz w:val="24"/>
          <w:szCs w:val="24"/>
        </w:rPr>
        <w:t xml:space="preserve"> will help us make the best choices when it comes to making investment decisions on behalf of our clients</w:t>
      </w:r>
      <w:r w:rsidR="00872BA7">
        <w:rPr>
          <w:rFonts w:ascii="Arial" w:hAnsi="Arial" w:cs="Arial"/>
          <w:sz w:val="24"/>
          <w:szCs w:val="24"/>
        </w:rPr>
        <w:t xml:space="preserve"> and ratepayers</w:t>
      </w:r>
      <w:r>
        <w:rPr>
          <w:rFonts w:ascii="Arial" w:hAnsi="Arial" w:cs="Arial"/>
          <w:sz w:val="24"/>
          <w:szCs w:val="24"/>
        </w:rPr>
        <w:t>.</w:t>
      </w:r>
    </w:p>
    <w:p w:rsidR="00525AC1" w:rsidRPr="00525AC1" w:rsidRDefault="00525AC1" w:rsidP="00525AC1">
      <w:pPr>
        <w:pStyle w:val="ListParagraph"/>
        <w:rPr>
          <w:rFonts w:ascii="Arial" w:hAnsi="Arial" w:cs="Arial"/>
          <w:b/>
          <w:sz w:val="24"/>
          <w:szCs w:val="24"/>
        </w:rPr>
      </w:pPr>
    </w:p>
    <w:p w:rsidR="00525AC1" w:rsidRPr="00697949" w:rsidRDefault="00697949" w:rsidP="00525AC1">
      <w:pPr>
        <w:pStyle w:val="ListParagraph"/>
        <w:numPr>
          <w:ilvl w:val="1"/>
          <w:numId w:val="1"/>
        </w:numPr>
        <w:spacing w:after="0" w:line="240" w:lineRule="auto"/>
        <w:ind w:left="720"/>
        <w:rPr>
          <w:rFonts w:ascii="Arial" w:hAnsi="Arial" w:cs="Arial"/>
          <w:b/>
          <w:sz w:val="24"/>
          <w:szCs w:val="24"/>
        </w:rPr>
      </w:pPr>
      <w:r>
        <w:rPr>
          <w:rFonts w:ascii="Arial" w:hAnsi="Arial" w:cs="Arial"/>
          <w:b/>
          <w:sz w:val="24"/>
          <w:szCs w:val="24"/>
        </w:rPr>
        <w:t>Assume 100% Installation of CFLs.</w:t>
      </w:r>
    </w:p>
    <w:p w:rsidR="00697949" w:rsidRDefault="00697949" w:rsidP="00697949">
      <w:pPr>
        <w:spacing w:after="0" w:line="240" w:lineRule="auto"/>
        <w:rPr>
          <w:rFonts w:ascii="Arial" w:hAnsi="Arial" w:cs="Arial"/>
          <w:b/>
          <w:sz w:val="24"/>
          <w:szCs w:val="24"/>
        </w:rPr>
      </w:pPr>
    </w:p>
    <w:p w:rsidR="00697949" w:rsidRDefault="00697949" w:rsidP="00697949">
      <w:pPr>
        <w:spacing w:after="0" w:line="480" w:lineRule="auto"/>
        <w:ind w:left="360" w:firstLine="360"/>
        <w:rPr>
          <w:rFonts w:ascii="Arial" w:hAnsi="Arial" w:cs="Arial"/>
          <w:sz w:val="24"/>
          <w:szCs w:val="24"/>
        </w:rPr>
      </w:pPr>
      <w:r>
        <w:rPr>
          <w:rFonts w:ascii="Arial" w:hAnsi="Arial" w:cs="Arial"/>
          <w:sz w:val="24"/>
          <w:szCs w:val="24"/>
        </w:rPr>
        <w:t xml:space="preserve">OPAE agrees with </w:t>
      </w:r>
      <w:proofErr w:type="spellStart"/>
      <w:r>
        <w:rPr>
          <w:rFonts w:ascii="Arial" w:hAnsi="Arial" w:cs="Arial"/>
          <w:sz w:val="24"/>
          <w:szCs w:val="24"/>
        </w:rPr>
        <w:t>NRDC</w:t>
      </w:r>
      <w:proofErr w:type="spellEnd"/>
      <w:r>
        <w:rPr>
          <w:rFonts w:ascii="Arial" w:hAnsi="Arial" w:cs="Arial"/>
          <w:sz w:val="24"/>
          <w:szCs w:val="24"/>
        </w:rPr>
        <w:t xml:space="preserve"> that a 100% installation rate should be assumed for CFLs.  We know from experience that 100% is a fiction to some degree.  While we may directly install bulbs, customers take them out or move them for a variety of reasons.  When they are removed, they are generally reinstalled when another bulb burns out.  In rare occasions, the assessor winds up leaving the bulbs, again for a variety of reasons such as the client having an urgent need to leave or situations that become tense for a host of reasons.  Still, the bulbs are ultimately going to be used and should be counted to prevent customers from having to pay more than necessary for savings.</w:t>
      </w:r>
    </w:p>
    <w:p w:rsidR="004219E3" w:rsidRDefault="004219E3" w:rsidP="004219E3">
      <w:pPr>
        <w:pStyle w:val="ListParagraph"/>
        <w:numPr>
          <w:ilvl w:val="1"/>
          <w:numId w:val="1"/>
        </w:numPr>
        <w:spacing w:after="0" w:line="240" w:lineRule="auto"/>
        <w:ind w:left="720"/>
        <w:rPr>
          <w:rFonts w:ascii="Arial" w:hAnsi="Arial" w:cs="Arial"/>
          <w:b/>
          <w:sz w:val="24"/>
          <w:szCs w:val="24"/>
        </w:rPr>
      </w:pPr>
      <w:r>
        <w:rPr>
          <w:rFonts w:ascii="Arial" w:hAnsi="Arial" w:cs="Arial"/>
          <w:b/>
          <w:sz w:val="24"/>
          <w:szCs w:val="24"/>
        </w:rPr>
        <w:lastRenderedPageBreak/>
        <w:t xml:space="preserve">Savings from On-Line Audit Programs Should </w:t>
      </w:r>
      <w:proofErr w:type="gramStart"/>
      <w:r>
        <w:rPr>
          <w:rFonts w:ascii="Arial" w:hAnsi="Arial" w:cs="Arial"/>
          <w:b/>
          <w:sz w:val="24"/>
          <w:szCs w:val="24"/>
        </w:rPr>
        <w:t>be</w:t>
      </w:r>
      <w:proofErr w:type="gramEnd"/>
      <w:r>
        <w:rPr>
          <w:rFonts w:ascii="Arial" w:hAnsi="Arial" w:cs="Arial"/>
          <w:b/>
          <w:sz w:val="24"/>
          <w:szCs w:val="24"/>
        </w:rPr>
        <w:t xml:space="preserve"> Significantly Discounted.</w:t>
      </w:r>
    </w:p>
    <w:p w:rsidR="004219E3" w:rsidRDefault="004219E3" w:rsidP="004219E3">
      <w:pPr>
        <w:pStyle w:val="ListParagraph"/>
        <w:spacing w:after="0" w:line="240" w:lineRule="auto"/>
        <w:rPr>
          <w:rFonts w:ascii="Arial" w:hAnsi="Arial" w:cs="Arial"/>
          <w:b/>
          <w:sz w:val="24"/>
          <w:szCs w:val="24"/>
        </w:rPr>
      </w:pPr>
    </w:p>
    <w:p w:rsidR="004219E3" w:rsidRPr="004219E3" w:rsidRDefault="004219E3" w:rsidP="004219E3">
      <w:pPr>
        <w:pStyle w:val="ListParagraph"/>
        <w:spacing w:after="0" w:line="480" w:lineRule="auto"/>
        <w:ind w:left="360" w:firstLine="360"/>
        <w:rPr>
          <w:rFonts w:ascii="Arial" w:hAnsi="Arial" w:cs="Arial"/>
          <w:sz w:val="24"/>
          <w:szCs w:val="24"/>
        </w:rPr>
      </w:pPr>
      <w:r>
        <w:rPr>
          <w:rFonts w:ascii="Arial" w:hAnsi="Arial" w:cs="Arial"/>
          <w:sz w:val="24"/>
          <w:szCs w:val="24"/>
        </w:rPr>
        <w:t xml:space="preserve">OPAE agrees with Evergreen’s contention that </w:t>
      </w:r>
      <w:r w:rsidR="00872BA7">
        <w:rPr>
          <w:rFonts w:ascii="Arial" w:hAnsi="Arial" w:cs="Arial"/>
          <w:sz w:val="24"/>
          <w:szCs w:val="24"/>
        </w:rPr>
        <w:t>o</w:t>
      </w:r>
      <w:r>
        <w:rPr>
          <w:rFonts w:ascii="Arial" w:hAnsi="Arial" w:cs="Arial"/>
          <w:sz w:val="24"/>
          <w:szCs w:val="24"/>
        </w:rPr>
        <w:t>n-</w:t>
      </w:r>
      <w:r w:rsidR="00872BA7">
        <w:rPr>
          <w:rFonts w:ascii="Arial" w:hAnsi="Arial" w:cs="Arial"/>
          <w:sz w:val="24"/>
          <w:szCs w:val="24"/>
        </w:rPr>
        <w:t>l</w:t>
      </w:r>
      <w:r>
        <w:rPr>
          <w:rFonts w:ascii="Arial" w:hAnsi="Arial" w:cs="Arial"/>
          <w:sz w:val="24"/>
          <w:szCs w:val="24"/>
        </w:rPr>
        <w:t xml:space="preserve">ine Audit programs are being over-valued by utilities.  On-line audits are available from a variety of sources, not just utilities.  OPAE would prefer to see utilities focus on hardware programs rather </w:t>
      </w:r>
      <w:proofErr w:type="spellStart"/>
      <w:r w:rsidR="00872BA7">
        <w:rPr>
          <w:rFonts w:ascii="Arial" w:hAnsi="Arial" w:cs="Arial"/>
          <w:sz w:val="24"/>
          <w:szCs w:val="24"/>
        </w:rPr>
        <w:t>than</w:t>
      </w:r>
      <w:r>
        <w:rPr>
          <w:rFonts w:ascii="Arial" w:hAnsi="Arial" w:cs="Arial"/>
          <w:sz w:val="24"/>
          <w:szCs w:val="24"/>
        </w:rPr>
        <w:t>on</w:t>
      </w:r>
      <w:proofErr w:type="spellEnd"/>
      <w:r>
        <w:rPr>
          <w:rFonts w:ascii="Arial" w:hAnsi="Arial" w:cs="Arial"/>
          <w:sz w:val="24"/>
          <w:szCs w:val="24"/>
        </w:rPr>
        <w:t xml:space="preserve"> audits themselves.  Knowledge does not inherently result in action.  Teaming rebates with the audits – in effect using the audits as a marketing tool – makes much more sense because use of the rebates can be tracked and measured.</w:t>
      </w:r>
    </w:p>
    <w:p w:rsidR="003A2963" w:rsidRDefault="003A2963" w:rsidP="003A2963">
      <w:pPr>
        <w:spacing w:after="0" w:line="240" w:lineRule="auto"/>
        <w:rPr>
          <w:rFonts w:ascii="Arial" w:hAnsi="Arial" w:cs="Arial"/>
          <w:b/>
          <w:sz w:val="24"/>
          <w:szCs w:val="24"/>
        </w:rPr>
      </w:pPr>
    </w:p>
    <w:p w:rsidR="00374376" w:rsidRDefault="00374376" w:rsidP="00CC4A2F">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t>ADDITIONAL ISSUES</w:t>
      </w:r>
    </w:p>
    <w:p w:rsidR="004219E3" w:rsidRDefault="004219E3" w:rsidP="004219E3">
      <w:pPr>
        <w:spacing w:after="0" w:line="240" w:lineRule="auto"/>
        <w:rPr>
          <w:rFonts w:ascii="Arial" w:hAnsi="Arial" w:cs="Arial"/>
          <w:b/>
          <w:sz w:val="24"/>
          <w:szCs w:val="24"/>
        </w:rPr>
      </w:pPr>
    </w:p>
    <w:p w:rsidR="004219E3" w:rsidRPr="004219E3" w:rsidRDefault="004219E3" w:rsidP="004219E3">
      <w:pPr>
        <w:spacing w:after="0" w:line="480" w:lineRule="auto"/>
        <w:ind w:firstLine="360"/>
        <w:rPr>
          <w:rFonts w:ascii="Arial" w:hAnsi="Arial" w:cs="Arial"/>
          <w:sz w:val="24"/>
          <w:szCs w:val="24"/>
        </w:rPr>
      </w:pPr>
      <w:r>
        <w:rPr>
          <w:rFonts w:ascii="Arial" w:hAnsi="Arial" w:cs="Arial"/>
          <w:sz w:val="24"/>
          <w:szCs w:val="24"/>
        </w:rPr>
        <w:t xml:space="preserve">OPAE reiterates its suggestions that:  1) utilities should receive credit for savings produced by expenditures of other funds that are leveraged using the utility funds; 2) gas and electric residential retrofit programs should be combined; and, 3) Ohio should develop an alternative to the </w:t>
      </w:r>
      <w:proofErr w:type="spellStart"/>
      <w:r>
        <w:rPr>
          <w:rFonts w:ascii="Arial" w:hAnsi="Arial" w:cs="Arial"/>
          <w:sz w:val="24"/>
          <w:szCs w:val="24"/>
        </w:rPr>
        <w:t>TRC</w:t>
      </w:r>
      <w:proofErr w:type="spellEnd"/>
      <w:r>
        <w:rPr>
          <w:rFonts w:ascii="Arial" w:hAnsi="Arial" w:cs="Arial"/>
          <w:sz w:val="24"/>
          <w:szCs w:val="24"/>
        </w:rPr>
        <w:t xml:space="preserve"> test that accurately measures the cost-effectiveness of energy efficiency programs in a deregulated environment.</w:t>
      </w:r>
    </w:p>
    <w:p w:rsidR="00CC4A2F" w:rsidRDefault="00CC4A2F" w:rsidP="00CC4A2F">
      <w:pPr>
        <w:spacing w:after="0" w:line="240" w:lineRule="auto"/>
        <w:rPr>
          <w:rFonts w:ascii="Arial" w:hAnsi="Arial" w:cs="Arial"/>
          <w:b/>
          <w:sz w:val="24"/>
          <w:szCs w:val="24"/>
        </w:rPr>
      </w:pPr>
    </w:p>
    <w:p w:rsidR="008D3F20" w:rsidRDefault="008D3F20" w:rsidP="007B5D6D">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t>CONCLUSION</w:t>
      </w:r>
    </w:p>
    <w:p w:rsidR="007B5D6D" w:rsidRDefault="007B5D6D" w:rsidP="007B5D6D">
      <w:pPr>
        <w:spacing w:after="0" w:line="240" w:lineRule="auto"/>
        <w:rPr>
          <w:rFonts w:ascii="Arial" w:hAnsi="Arial" w:cs="Arial"/>
          <w:b/>
          <w:sz w:val="24"/>
          <w:szCs w:val="24"/>
        </w:rPr>
      </w:pPr>
    </w:p>
    <w:p w:rsidR="000C1855" w:rsidRDefault="00DE52F0" w:rsidP="00DE52F0">
      <w:pPr>
        <w:spacing w:after="0" w:line="480" w:lineRule="auto"/>
        <w:ind w:firstLine="360"/>
        <w:rPr>
          <w:rFonts w:ascii="Arial" w:eastAsia="Times New Roman" w:hAnsi="Arial" w:cs="Arial"/>
          <w:sz w:val="24"/>
          <w:szCs w:val="24"/>
        </w:rPr>
      </w:pPr>
      <w:r>
        <w:rPr>
          <w:rFonts w:ascii="Arial" w:eastAsia="Times New Roman" w:hAnsi="Arial" w:cs="Arial"/>
          <w:sz w:val="24"/>
          <w:szCs w:val="24"/>
        </w:rPr>
        <w:t xml:space="preserve">Evergreen has to some degree varied from the tasks assigned it by the Commission.  The assignment was to: (a) evaluate and validate electric energy savings and peak demand reductions from the utility portfolio of programs; (b) determining program and portfolio cost-effectiveness; and, (c) conduct process evaluations of the programs.  To the extent the report strays from these missions, its conclusions should be viewed as informative.  Comments on these specific issues are ripe for debate and discussion, and the parties have commented on these matters.  OPAE has added comments on more over-arching issues in order to keep these policy concerns before the Commission.  Of </w:t>
      </w:r>
      <w:r>
        <w:rPr>
          <w:rFonts w:ascii="Arial" w:eastAsia="Times New Roman" w:hAnsi="Arial" w:cs="Arial"/>
          <w:sz w:val="24"/>
          <w:szCs w:val="24"/>
        </w:rPr>
        <w:lastRenderedPageBreak/>
        <w:t xml:space="preserve">greatest importance is to finalize the </w:t>
      </w:r>
      <w:proofErr w:type="spellStart"/>
      <w:r>
        <w:rPr>
          <w:rFonts w:ascii="Arial" w:eastAsia="Times New Roman" w:hAnsi="Arial" w:cs="Arial"/>
          <w:sz w:val="24"/>
          <w:szCs w:val="24"/>
        </w:rPr>
        <w:t>TRM</w:t>
      </w:r>
      <w:proofErr w:type="spellEnd"/>
      <w:r>
        <w:rPr>
          <w:rFonts w:ascii="Arial" w:eastAsia="Times New Roman" w:hAnsi="Arial" w:cs="Arial"/>
          <w:sz w:val="24"/>
          <w:szCs w:val="24"/>
        </w:rPr>
        <w:t xml:space="preserve"> and adopt a formal process for updating the manual on a prospective basis.  OPAE looks forward to working with the Commission and other stakeholders as this process moves forward.</w:t>
      </w:r>
    </w:p>
    <w:p w:rsidR="00860978" w:rsidRPr="00860978" w:rsidRDefault="00860978" w:rsidP="00860978">
      <w:pPr>
        <w:tabs>
          <w:tab w:val="left" w:pos="4320"/>
        </w:tabs>
        <w:spacing w:after="0" w:line="480" w:lineRule="atLeast"/>
        <w:ind w:left="4320"/>
        <w:jc w:val="both"/>
        <w:rPr>
          <w:rFonts w:ascii="Arial" w:eastAsia="Times New Roman" w:hAnsi="Arial" w:cs="Arial"/>
          <w:sz w:val="24"/>
          <w:szCs w:val="24"/>
        </w:rPr>
      </w:pPr>
      <w:r w:rsidRPr="00860978">
        <w:rPr>
          <w:rFonts w:ascii="Arial" w:eastAsia="Times New Roman" w:hAnsi="Arial" w:cs="Arial"/>
          <w:sz w:val="24"/>
          <w:szCs w:val="24"/>
        </w:rPr>
        <w:t>Respectfully submitted,</w:t>
      </w:r>
    </w:p>
    <w:p w:rsidR="00860978" w:rsidRPr="00860978" w:rsidRDefault="00860978" w:rsidP="00860978">
      <w:pPr>
        <w:spacing w:after="0" w:line="240" w:lineRule="auto"/>
        <w:rPr>
          <w:rFonts w:ascii="Arial" w:eastAsia="Times New Roman" w:hAnsi="Arial" w:cs="Arial"/>
          <w:sz w:val="24"/>
          <w:szCs w:val="24"/>
        </w:rPr>
      </w:pPr>
    </w:p>
    <w:p w:rsidR="00860978" w:rsidRPr="00860978" w:rsidRDefault="00860978" w:rsidP="00860978">
      <w:pPr>
        <w:spacing w:after="0" w:line="240" w:lineRule="auto"/>
        <w:ind w:left="4320"/>
        <w:rPr>
          <w:rFonts w:ascii="Arial" w:eastAsia="Times New Roman" w:hAnsi="Arial" w:cs="Arial"/>
          <w:sz w:val="24"/>
          <w:szCs w:val="24"/>
          <w:u w:val="single"/>
        </w:rPr>
      </w:pPr>
      <w:r w:rsidRPr="00860978">
        <w:rPr>
          <w:rFonts w:ascii="Arial" w:eastAsia="Times New Roman" w:hAnsi="Arial" w:cs="Arial"/>
          <w:sz w:val="24"/>
          <w:szCs w:val="24"/>
          <w:u w:val="single"/>
        </w:rPr>
        <w:t>/S/ David C. Rinebolt</w:t>
      </w:r>
    </w:p>
    <w:p w:rsidR="00860978" w:rsidRDefault="00860978" w:rsidP="00860978">
      <w:pPr>
        <w:spacing w:after="0" w:line="240" w:lineRule="auto"/>
        <w:ind w:left="3600" w:firstLine="720"/>
        <w:rPr>
          <w:rFonts w:ascii="Arial" w:eastAsia="Times New Roman" w:hAnsi="Arial" w:cs="Arial"/>
          <w:sz w:val="24"/>
          <w:szCs w:val="24"/>
        </w:rPr>
      </w:pPr>
      <w:r w:rsidRPr="00860978">
        <w:rPr>
          <w:rFonts w:ascii="Arial" w:eastAsia="Times New Roman" w:hAnsi="Arial" w:cs="Arial"/>
          <w:sz w:val="24"/>
          <w:szCs w:val="24"/>
        </w:rPr>
        <w:t>David C. Rinebolt</w:t>
      </w:r>
    </w:p>
    <w:p w:rsidR="00860978" w:rsidRPr="00860978" w:rsidRDefault="00860978" w:rsidP="00860978">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Executive Director</w:t>
      </w:r>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State">
        <w:smartTag w:uri="urn:schemas-microsoft-com:office:smarttags" w:element="place">
          <w:r w:rsidRPr="00860978">
            <w:rPr>
              <w:rFonts w:ascii="Arial" w:eastAsia="Times New Roman" w:hAnsi="Arial" w:cs="Arial"/>
              <w:sz w:val="24"/>
              <w:szCs w:val="24"/>
            </w:rPr>
            <w:t>Ohio</w:t>
          </w:r>
        </w:smartTag>
      </w:smartTag>
      <w:r w:rsidRPr="00860978">
        <w:rPr>
          <w:rFonts w:ascii="Arial" w:eastAsia="Times New Roman" w:hAnsi="Arial" w:cs="Arial"/>
          <w:sz w:val="24"/>
          <w:szCs w:val="24"/>
        </w:rPr>
        <w:t xml:space="preserve"> Partners for Affordable Energy</w:t>
      </w:r>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Street">
        <w:smartTag w:uri="urn:schemas-microsoft-com:office:smarttags" w:element="address">
          <w:r w:rsidRPr="00860978">
            <w:rPr>
              <w:rFonts w:ascii="Arial" w:eastAsia="Times New Roman" w:hAnsi="Arial" w:cs="Arial"/>
              <w:sz w:val="24"/>
              <w:szCs w:val="24"/>
            </w:rPr>
            <w:t>231 West Lima Street</w:t>
          </w:r>
        </w:smartTag>
      </w:smartTag>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place">
        <w:smartTag w:uri="urn:schemas-microsoft-com:office:smarttags" w:element="City">
          <w:r w:rsidRPr="00860978">
            <w:rPr>
              <w:rFonts w:ascii="Arial" w:eastAsia="Times New Roman" w:hAnsi="Arial" w:cs="Arial"/>
              <w:sz w:val="24"/>
              <w:szCs w:val="24"/>
            </w:rPr>
            <w:t>Findlay</w:t>
          </w:r>
        </w:smartTag>
        <w:r w:rsidRPr="00860978">
          <w:rPr>
            <w:rFonts w:ascii="Arial" w:eastAsia="Times New Roman" w:hAnsi="Arial" w:cs="Arial"/>
            <w:sz w:val="24"/>
            <w:szCs w:val="24"/>
          </w:rPr>
          <w:t xml:space="preserve">, </w:t>
        </w:r>
        <w:smartTag w:uri="urn:schemas-microsoft-com:office:smarttags" w:element="State">
          <w:r w:rsidRPr="00860978">
            <w:rPr>
              <w:rFonts w:ascii="Arial" w:eastAsia="Times New Roman" w:hAnsi="Arial" w:cs="Arial"/>
              <w:sz w:val="24"/>
              <w:szCs w:val="24"/>
            </w:rPr>
            <w:t>OH</w:t>
          </w:r>
        </w:smartTag>
        <w:r w:rsidRPr="00860978">
          <w:rPr>
            <w:rFonts w:ascii="Arial" w:eastAsia="Times New Roman" w:hAnsi="Arial" w:cs="Arial"/>
            <w:sz w:val="24"/>
            <w:szCs w:val="24"/>
          </w:rPr>
          <w:t xml:space="preserve"> </w:t>
        </w:r>
        <w:smartTag w:uri="urn:schemas-microsoft-com:office:smarttags" w:element="PostalCode">
          <w:r w:rsidRPr="00860978">
            <w:rPr>
              <w:rFonts w:ascii="Arial" w:eastAsia="Times New Roman" w:hAnsi="Arial" w:cs="Arial"/>
              <w:sz w:val="24"/>
              <w:szCs w:val="24"/>
            </w:rPr>
            <w:t>45840</w:t>
          </w:r>
        </w:smartTag>
      </w:smartTag>
    </w:p>
    <w:p w:rsidR="00860978" w:rsidRPr="00860978" w:rsidRDefault="00860978" w:rsidP="00860978">
      <w:pPr>
        <w:spacing w:after="0" w:line="240" w:lineRule="auto"/>
        <w:ind w:left="4230" w:firstLine="90"/>
        <w:rPr>
          <w:rFonts w:ascii="Arial" w:eastAsia="Times New Roman" w:hAnsi="Arial" w:cs="Arial"/>
          <w:sz w:val="24"/>
          <w:szCs w:val="24"/>
        </w:rPr>
      </w:pPr>
      <w:r w:rsidRPr="00860978">
        <w:rPr>
          <w:rFonts w:ascii="Arial" w:eastAsia="Times New Roman" w:hAnsi="Arial" w:cs="Arial"/>
          <w:sz w:val="24"/>
          <w:szCs w:val="24"/>
        </w:rPr>
        <w:t>Telephone: (419) 425-8860</w:t>
      </w:r>
    </w:p>
    <w:p w:rsidR="00860978" w:rsidRDefault="00860978" w:rsidP="00860978">
      <w:pPr>
        <w:spacing w:after="0" w:line="240" w:lineRule="auto"/>
        <w:ind w:left="4230" w:firstLine="90"/>
        <w:rPr>
          <w:rFonts w:ascii="Arial" w:eastAsia="Times New Roman" w:hAnsi="Arial" w:cs="Arial"/>
          <w:sz w:val="24"/>
          <w:szCs w:val="24"/>
        </w:rPr>
      </w:pPr>
      <w:r w:rsidRPr="00860978">
        <w:rPr>
          <w:rFonts w:ascii="Arial" w:eastAsia="Times New Roman" w:hAnsi="Arial" w:cs="Arial"/>
          <w:sz w:val="24"/>
          <w:szCs w:val="24"/>
        </w:rPr>
        <w:t>FAX: (419) 425-8862</w:t>
      </w:r>
    </w:p>
    <w:p w:rsidR="00860978" w:rsidRPr="00860978" w:rsidRDefault="00265977" w:rsidP="00860978">
      <w:pPr>
        <w:spacing w:after="0" w:line="240" w:lineRule="auto"/>
        <w:ind w:left="4230" w:firstLine="90"/>
        <w:rPr>
          <w:rFonts w:ascii="Arial" w:eastAsia="Times New Roman" w:hAnsi="Arial" w:cs="Arial"/>
          <w:sz w:val="24"/>
          <w:szCs w:val="24"/>
        </w:rPr>
      </w:pPr>
      <w:hyperlink r:id="rId8" w:history="1">
        <w:r w:rsidR="00860978" w:rsidRPr="002F5173">
          <w:rPr>
            <w:rStyle w:val="Hyperlink"/>
            <w:rFonts w:ascii="Arial" w:eastAsia="Times New Roman" w:hAnsi="Arial" w:cs="Arial"/>
            <w:sz w:val="24"/>
            <w:szCs w:val="24"/>
          </w:rPr>
          <w:t>drinebolt@ohiopartners.org</w:t>
        </w:r>
      </w:hyperlink>
      <w:r w:rsidR="00860978">
        <w:rPr>
          <w:rFonts w:ascii="Arial" w:eastAsia="Times New Roman" w:hAnsi="Arial" w:cs="Arial"/>
          <w:sz w:val="24"/>
          <w:szCs w:val="24"/>
        </w:rPr>
        <w:tab/>
      </w:r>
    </w:p>
    <w:p w:rsidR="000C1855" w:rsidRDefault="000C1855">
      <w:pPr>
        <w:rPr>
          <w:rFonts w:ascii="Arial" w:hAnsi="Arial" w:cs="Arial"/>
          <w:sz w:val="24"/>
          <w:szCs w:val="24"/>
        </w:rPr>
      </w:pPr>
      <w:r>
        <w:rPr>
          <w:rFonts w:ascii="Arial" w:hAnsi="Arial" w:cs="Arial"/>
          <w:sz w:val="24"/>
          <w:szCs w:val="24"/>
        </w:rPr>
        <w:br w:type="page"/>
      </w:r>
    </w:p>
    <w:p w:rsidR="000C1855" w:rsidRPr="000C1855" w:rsidRDefault="000C1855" w:rsidP="000C1855">
      <w:pPr>
        <w:spacing w:after="0" w:line="240" w:lineRule="auto"/>
        <w:jc w:val="center"/>
        <w:rPr>
          <w:rFonts w:ascii="Arial" w:eastAsia="Times New Roman" w:hAnsi="Arial" w:cs="Arial"/>
          <w:b/>
          <w:bCs/>
          <w:sz w:val="24"/>
          <w:szCs w:val="24"/>
        </w:rPr>
      </w:pPr>
      <w:r w:rsidRPr="000C1855">
        <w:rPr>
          <w:rFonts w:ascii="Arial" w:eastAsia="Times New Roman" w:hAnsi="Arial" w:cs="Arial"/>
          <w:b/>
          <w:bCs/>
          <w:sz w:val="24"/>
          <w:szCs w:val="24"/>
        </w:rPr>
        <w:lastRenderedPageBreak/>
        <w:t>CERTIFICATE OF SERVICE</w:t>
      </w:r>
    </w:p>
    <w:p w:rsidR="000C1855" w:rsidRPr="000C1855" w:rsidRDefault="000C1855" w:rsidP="000C1855">
      <w:pPr>
        <w:spacing w:after="0" w:line="240" w:lineRule="auto"/>
        <w:rPr>
          <w:rFonts w:ascii="Arial" w:eastAsia="Times New Roman" w:hAnsi="Arial" w:cs="Arial"/>
          <w:b/>
          <w:bCs/>
          <w:sz w:val="24"/>
          <w:szCs w:val="24"/>
        </w:rPr>
      </w:pPr>
    </w:p>
    <w:p w:rsidR="000C1855" w:rsidRPr="000C1855" w:rsidRDefault="000C1855" w:rsidP="000C1855">
      <w:pPr>
        <w:spacing w:after="0" w:line="480" w:lineRule="auto"/>
        <w:ind w:right="-360"/>
        <w:rPr>
          <w:rFonts w:ascii="Arial" w:eastAsia="Times New Roman" w:hAnsi="Arial" w:cs="Arial"/>
          <w:sz w:val="24"/>
          <w:szCs w:val="24"/>
        </w:rPr>
      </w:pPr>
      <w:r w:rsidRPr="000C1855">
        <w:rPr>
          <w:rFonts w:ascii="Arial" w:eastAsia="Times New Roman" w:hAnsi="Arial" w:cs="Arial"/>
          <w:b/>
          <w:bCs/>
          <w:sz w:val="24"/>
          <w:szCs w:val="24"/>
        </w:rPr>
        <w:tab/>
      </w:r>
      <w:r w:rsidRPr="000C1855">
        <w:rPr>
          <w:rFonts w:ascii="Arial" w:eastAsia="Times New Roman" w:hAnsi="Arial" w:cs="Arial"/>
          <w:sz w:val="24"/>
          <w:szCs w:val="24"/>
        </w:rPr>
        <w:t xml:space="preserve">I hereby certify that a copy of the foregoing </w:t>
      </w:r>
      <w:r w:rsidR="00872BA7">
        <w:rPr>
          <w:rFonts w:ascii="Arial" w:eastAsia="Times New Roman" w:hAnsi="Arial" w:cs="Arial"/>
          <w:sz w:val="24"/>
          <w:szCs w:val="24"/>
        </w:rPr>
        <w:t xml:space="preserve">Replay </w:t>
      </w:r>
      <w:r>
        <w:rPr>
          <w:rFonts w:ascii="Arial" w:eastAsia="Times New Roman" w:hAnsi="Arial" w:cs="Arial"/>
          <w:sz w:val="24"/>
          <w:szCs w:val="24"/>
        </w:rPr>
        <w:t xml:space="preserve">Comments of Ohio Partners for Affordable Energy were </w:t>
      </w:r>
      <w:r w:rsidRPr="000C1855">
        <w:rPr>
          <w:rFonts w:ascii="Arial" w:eastAsia="Times New Roman" w:hAnsi="Arial" w:cs="Arial"/>
          <w:sz w:val="24"/>
          <w:szCs w:val="24"/>
        </w:rPr>
        <w:t xml:space="preserve">served electronically upon the persons identified below in this case on this </w:t>
      </w:r>
      <w:r w:rsidR="00872BA7">
        <w:rPr>
          <w:rFonts w:ascii="Arial" w:eastAsia="Times New Roman" w:hAnsi="Arial" w:cs="Arial"/>
          <w:sz w:val="24"/>
          <w:szCs w:val="24"/>
        </w:rPr>
        <w:t>19th</w:t>
      </w:r>
      <w:bookmarkStart w:id="0" w:name="_GoBack"/>
      <w:bookmarkEnd w:id="0"/>
      <w:r w:rsidRPr="000C1855">
        <w:rPr>
          <w:rFonts w:ascii="Arial" w:eastAsia="Times New Roman" w:hAnsi="Arial" w:cs="Arial"/>
          <w:sz w:val="24"/>
          <w:szCs w:val="24"/>
        </w:rPr>
        <w:t xml:space="preserve">  day of </w:t>
      </w:r>
      <w:r>
        <w:rPr>
          <w:rFonts w:ascii="Arial" w:eastAsia="Times New Roman" w:hAnsi="Arial" w:cs="Arial"/>
          <w:sz w:val="24"/>
          <w:szCs w:val="24"/>
        </w:rPr>
        <w:t>November</w:t>
      </w:r>
      <w:r w:rsidRPr="000C1855">
        <w:rPr>
          <w:rFonts w:ascii="Arial" w:eastAsia="Times New Roman" w:hAnsi="Arial" w:cs="Arial"/>
          <w:sz w:val="24"/>
          <w:szCs w:val="24"/>
        </w:rPr>
        <w:t xml:space="preserve"> 2012.</w:t>
      </w:r>
    </w:p>
    <w:p w:rsidR="000C1855" w:rsidRPr="000C1855" w:rsidRDefault="000C1855" w:rsidP="000C1855">
      <w:pPr>
        <w:spacing w:after="0" w:line="480" w:lineRule="auto"/>
        <w:ind w:right="-360"/>
        <w:rPr>
          <w:rFonts w:ascii="Arial" w:eastAsia="Times New Roman" w:hAnsi="Arial" w:cs="Arial"/>
          <w:sz w:val="24"/>
          <w:szCs w:val="24"/>
        </w:rPr>
      </w:pPr>
    </w:p>
    <w:p w:rsidR="000C1855" w:rsidRPr="000C1855" w:rsidRDefault="000C1855" w:rsidP="000C1855">
      <w:pPr>
        <w:spacing w:after="0" w:line="240" w:lineRule="auto"/>
        <w:ind w:left="4320"/>
        <w:rPr>
          <w:rFonts w:ascii="Arial" w:eastAsia="Times New Roman" w:hAnsi="Arial" w:cs="Arial"/>
          <w:sz w:val="24"/>
          <w:szCs w:val="24"/>
          <w:u w:val="single"/>
        </w:rPr>
      </w:pPr>
      <w:r w:rsidRPr="000C1855">
        <w:rPr>
          <w:rFonts w:ascii="Arial" w:eastAsia="Times New Roman" w:hAnsi="Arial" w:cs="Arial"/>
          <w:sz w:val="24"/>
          <w:szCs w:val="24"/>
          <w:u w:val="single"/>
        </w:rPr>
        <w:t>/s/David C. Rinebolt</w:t>
      </w:r>
    </w:p>
    <w:p w:rsidR="000C1855" w:rsidRDefault="000C1855" w:rsidP="000C1855">
      <w:pPr>
        <w:spacing w:after="0" w:line="240" w:lineRule="auto"/>
        <w:ind w:left="4320"/>
        <w:outlineLvl w:val="0"/>
        <w:rPr>
          <w:rFonts w:ascii="Arial" w:eastAsia="Times New Roman" w:hAnsi="Arial" w:cs="Arial"/>
          <w:sz w:val="24"/>
          <w:szCs w:val="24"/>
        </w:rPr>
      </w:pPr>
      <w:r w:rsidRPr="000C1855">
        <w:rPr>
          <w:rFonts w:ascii="Arial" w:eastAsia="Times New Roman" w:hAnsi="Arial" w:cs="Arial"/>
          <w:sz w:val="24"/>
          <w:szCs w:val="24"/>
        </w:rPr>
        <w:t>David C. Rinebolt</w:t>
      </w:r>
    </w:p>
    <w:p w:rsidR="000C1855" w:rsidRDefault="000C1855" w:rsidP="000C1855">
      <w:pPr>
        <w:spacing w:after="0" w:line="240" w:lineRule="auto"/>
        <w:ind w:left="4320"/>
        <w:outlineLvl w:val="0"/>
        <w:rPr>
          <w:rFonts w:ascii="Arial" w:eastAsia="Times New Roman" w:hAnsi="Arial" w:cs="Arial"/>
          <w:sz w:val="24"/>
          <w:szCs w:val="24"/>
        </w:rPr>
      </w:pPr>
    </w:p>
    <w:tbl>
      <w:tblPr>
        <w:tblpPr w:leftFromText="180" w:rightFromText="180" w:vertAnchor="text" w:horzAnchor="margin" w:tblpXSpec="center" w:tblpY="1"/>
        <w:tblW w:w="11700"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0C1855" w:rsidRPr="000C1855" w:rsidTr="0098191E">
        <w:trPr>
          <w:cantSplit/>
          <w:trHeight w:hRule="exact" w:val="1440"/>
        </w:trPr>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Steven Nourse</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American Electric Power Service Corp.</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1 </w:t>
            </w:r>
            <w:smartTag w:uri="urn:schemas-microsoft-com:office:smarttags" w:element="place">
              <w:r w:rsidRPr="000C1855">
                <w:rPr>
                  <w:rFonts w:ascii="Arial" w:eastAsia="Calibri" w:hAnsi="Arial" w:cs="Arial"/>
                </w:rPr>
                <w:t>Riverside</w:t>
              </w:r>
            </w:smartTag>
            <w:r w:rsidRPr="000C1855">
              <w:rPr>
                <w:rFonts w:ascii="Arial" w:eastAsia="Calibri" w:hAnsi="Arial" w:cs="Arial"/>
              </w:rPr>
              <w:t xml:space="preserve"> Plaza, 29</w:t>
            </w:r>
            <w:r w:rsidRPr="000C1855">
              <w:rPr>
                <w:rFonts w:ascii="Arial" w:eastAsia="Calibri" w:hAnsi="Arial" w:cs="Arial"/>
                <w:vertAlign w:val="superscript"/>
              </w:rPr>
              <w:t>th</w:t>
            </w:r>
            <w:r w:rsidRPr="000C1855">
              <w:rPr>
                <w:rFonts w:ascii="Arial" w:eastAsia="Calibri" w:hAnsi="Arial" w:cs="Arial"/>
              </w:rPr>
              <w:t xml:space="preserve"> Floor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Randall V. Griffin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The Dayton Power &amp; Light Company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1065 Woodman Drive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Dayton</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45432</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D7574B" w:rsidRDefault="00D7574B" w:rsidP="000C1855">
            <w:pPr>
              <w:spacing w:after="0" w:line="240" w:lineRule="auto"/>
              <w:ind w:left="108" w:right="108"/>
              <w:rPr>
                <w:rFonts w:ascii="Arial" w:eastAsia="Calibri" w:hAnsi="Arial" w:cs="Arial"/>
              </w:rPr>
            </w:pPr>
            <w:r>
              <w:rPr>
                <w:rFonts w:ascii="Arial" w:eastAsia="Calibri" w:hAnsi="Arial" w:cs="Arial"/>
              </w:rPr>
              <w:t>Amy Spiller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Elizabeth H. Watts</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Duke Energy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960</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Cincinnati</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45201-0960</w:t>
                </w:r>
              </w:smartTag>
            </w:smartTag>
          </w:p>
        </w:tc>
      </w:tr>
      <w:tr w:rsidR="000C1855" w:rsidRPr="000C1855" w:rsidTr="0098191E">
        <w:trPr>
          <w:cantSplit/>
          <w:trHeight w:hRule="exact" w:val="1440"/>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Kathy J. </w:t>
            </w:r>
            <w:proofErr w:type="spellStart"/>
            <w:r w:rsidRPr="000C1855">
              <w:rPr>
                <w:rFonts w:ascii="Arial" w:eastAsia="Calibri" w:hAnsi="Arial" w:cs="Arial"/>
              </w:rPr>
              <w:t>Kolich</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FirstEnergy Service Company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76 South Main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Akron</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44308</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Samuel C. Randazzo</w:t>
            </w:r>
          </w:p>
          <w:p w:rsidR="000C1855" w:rsidRPr="000C1855" w:rsidRDefault="000C1855" w:rsidP="000C1855">
            <w:pPr>
              <w:spacing w:after="0" w:line="240" w:lineRule="auto"/>
              <w:ind w:left="108" w:right="108"/>
              <w:rPr>
                <w:rFonts w:ascii="Arial" w:eastAsia="Calibri" w:hAnsi="Arial" w:cs="Arial"/>
              </w:rPr>
            </w:pPr>
            <w:proofErr w:type="spellStart"/>
            <w:r w:rsidRPr="000C1855">
              <w:rPr>
                <w:rFonts w:ascii="Arial" w:eastAsia="Calibri" w:hAnsi="Arial" w:cs="Arial"/>
              </w:rPr>
              <w:t>McNees</w:t>
            </w:r>
            <w:proofErr w:type="spellEnd"/>
            <w:r w:rsidRPr="000C1855">
              <w:rPr>
                <w:rFonts w:ascii="Arial" w:eastAsia="Calibri" w:hAnsi="Arial" w:cs="Arial"/>
              </w:rPr>
              <w:t xml:space="preserve"> Wallace &amp; </w:t>
            </w:r>
            <w:proofErr w:type="spellStart"/>
            <w:r w:rsidRPr="000C1855">
              <w:rPr>
                <w:rFonts w:ascii="Arial" w:eastAsia="Calibri" w:hAnsi="Arial" w:cs="Arial"/>
              </w:rPr>
              <w:t>Nurick</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21 East State St.</w:t>
                </w:r>
              </w:smartTag>
            </w:smartTag>
            <w:r w:rsidRPr="000C1855">
              <w:rPr>
                <w:rFonts w:ascii="Arial" w:eastAsia="Calibri" w:hAnsi="Arial" w:cs="Arial"/>
              </w:rPr>
              <w:t>, 17</w:t>
            </w:r>
            <w:r w:rsidRPr="000C1855">
              <w:rPr>
                <w:rFonts w:ascii="Arial" w:eastAsia="Calibri" w:hAnsi="Arial" w:cs="Arial"/>
                <w:vertAlign w:val="superscript"/>
              </w:rPr>
              <w:t>th</w:t>
            </w:r>
            <w:r w:rsidRPr="000C1855">
              <w:rPr>
                <w:rFonts w:ascii="Arial" w:eastAsia="Calibri" w:hAnsi="Arial" w:cs="Arial"/>
              </w:rPr>
              <w:t xml:space="preserve"> Floor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43215-4228</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David A. Kutik</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Jones Day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901 Lakeside Avenue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Cleveland</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44114</w:t>
                </w:r>
              </w:smartTag>
            </w:smartTag>
          </w:p>
        </w:tc>
      </w:tr>
      <w:tr w:rsidR="000C1855" w:rsidRPr="000C1855" w:rsidTr="0098191E">
        <w:trPr>
          <w:cantSplit/>
          <w:trHeight w:hRule="exact" w:val="1440"/>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Stephen Seiple</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City">
              <w:r w:rsidRPr="000C1855">
                <w:rPr>
                  <w:rFonts w:ascii="Arial" w:eastAsia="Calibri" w:hAnsi="Arial" w:cs="Arial"/>
                </w:rPr>
                <w:t>Columbia</w:t>
              </w:r>
            </w:smartTag>
            <w:r w:rsidRPr="000C1855">
              <w:rPr>
                <w:rFonts w:ascii="Arial" w:eastAsia="Calibri" w:hAnsi="Arial" w:cs="Arial"/>
              </w:rPr>
              <w:t xml:space="preserve"> Gas of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117</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Mark A. Whitt</w:t>
            </w:r>
          </w:p>
          <w:p w:rsidR="000C1855" w:rsidRDefault="00D7574B" w:rsidP="000C1855">
            <w:pPr>
              <w:spacing w:after="0" w:line="240" w:lineRule="auto"/>
              <w:ind w:left="108" w:right="108"/>
              <w:rPr>
                <w:rFonts w:ascii="Arial" w:eastAsia="Calibri" w:hAnsi="Arial" w:cs="Arial"/>
              </w:rPr>
            </w:pPr>
            <w:r>
              <w:rPr>
                <w:rFonts w:ascii="Arial" w:eastAsia="Calibri" w:hAnsi="Arial" w:cs="Arial"/>
              </w:rPr>
              <w:t>Whitt Sturtevant LLP</w:t>
            </w:r>
          </w:p>
          <w:p w:rsidR="00D7574B" w:rsidRDefault="00D7574B" w:rsidP="000C1855">
            <w:pPr>
              <w:spacing w:after="0" w:line="240" w:lineRule="auto"/>
              <w:ind w:left="108" w:right="108"/>
              <w:rPr>
                <w:rFonts w:ascii="Arial" w:eastAsia="Calibri" w:hAnsi="Arial" w:cs="Arial"/>
              </w:rPr>
            </w:pPr>
            <w:r>
              <w:rPr>
                <w:rFonts w:ascii="Arial" w:eastAsia="Calibri" w:hAnsi="Arial" w:cs="Arial"/>
              </w:rPr>
              <w:t>PNC Plaza, 20</w:t>
            </w:r>
            <w:r w:rsidRPr="00D7574B">
              <w:rPr>
                <w:rFonts w:ascii="Arial" w:eastAsia="Calibri" w:hAnsi="Arial" w:cs="Arial"/>
                <w:vertAlign w:val="superscript"/>
              </w:rPr>
              <w:t>th</w:t>
            </w:r>
            <w:r>
              <w:rPr>
                <w:rFonts w:ascii="Arial" w:eastAsia="Calibri" w:hAnsi="Arial" w:cs="Arial"/>
              </w:rPr>
              <w:t xml:space="preserve"> Floor</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122 East Broad Street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Bruce J. Weston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Office of the </w:t>
            </w:r>
            <w:smartTag w:uri="urn:schemas-microsoft-com:office:smarttags" w:element="State">
              <w:smartTag w:uri="urn:schemas-microsoft-com:office:smarttags" w:element="place">
                <w:r w:rsidRPr="000C1855">
                  <w:rPr>
                    <w:rFonts w:ascii="Arial" w:eastAsia="Calibri" w:hAnsi="Arial" w:cs="Arial"/>
                  </w:rPr>
                  <w:t>Ohio</w:t>
                </w:r>
              </w:smartTag>
            </w:smartTag>
            <w:r w:rsidRPr="000C1855">
              <w:rPr>
                <w:rFonts w:ascii="Arial" w:eastAsia="Calibri" w:hAnsi="Arial" w:cs="Arial"/>
              </w:rPr>
              <w:t xml:space="preserve"> Consumers’ Counsel</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 West Broad St., Suite 1800</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43215-3485</w:t>
                </w:r>
              </w:smartTag>
            </w:smartTag>
          </w:p>
        </w:tc>
      </w:tr>
      <w:tr w:rsidR="000C1855" w:rsidRPr="000C1855" w:rsidTr="0098191E">
        <w:trPr>
          <w:cantSplit/>
          <w:trHeight w:hRule="exact" w:val="1440"/>
        </w:trPr>
        <w:tc>
          <w:tcPr>
            <w:tcW w:w="3780" w:type="dxa"/>
          </w:tcPr>
          <w:p w:rsidR="00D7574B" w:rsidRDefault="00D7574B" w:rsidP="000C1855">
            <w:pPr>
              <w:spacing w:after="0" w:line="240" w:lineRule="auto"/>
              <w:ind w:left="108" w:right="108"/>
              <w:rPr>
                <w:rFonts w:ascii="Arial" w:eastAsia="Calibri" w:hAnsi="Arial" w:cs="Arial"/>
              </w:rPr>
            </w:pPr>
            <w:r>
              <w:rPr>
                <w:rFonts w:ascii="Arial" w:eastAsia="Calibri" w:hAnsi="Arial" w:cs="Arial"/>
              </w:rPr>
              <w:t>Candice M. Jones</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Janet K. </w:t>
            </w:r>
            <w:proofErr w:type="spellStart"/>
            <w:r w:rsidRPr="000C1855">
              <w:rPr>
                <w:rFonts w:ascii="Arial" w:eastAsia="Calibri" w:hAnsi="Arial" w:cs="Arial"/>
              </w:rPr>
              <w:t>Stoneking</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Ohio Department of Development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1001</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43216-1001</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Nolan Moser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The </w:t>
            </w:r>
            <w:smartTag w:uri="urn:schemas-microsoft-com:office:smarttags" w:element="State">
              <w:smartTag w:uri="urn:schemas-microsoft-com:office:smarttags" w:element="place">
                <w:r w:rsidRPr="000C1855">
                  <w:rPr>
                    <w:rFonts w:ascii="Arial" w:eastAsia="Calibri" w:hAnsi="Arial" w:cs="Arial"/>
                  </w:rPr>
                  <w:t>Ohio</w:t>
                </w:r>
              </w:smartTag>
            </w:smartTag>
            <w:r w:rsidRPr="000C1855">
              <w:rPr>
                <w:rFonts w:ascii="Arial" w:eastAsia="Calibri" w:hAnsi="Arial" w:cs="Arial"/>
              </w:rPr>
              <w:t xml:space="preserve"> Environmental Council</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1207 Grandview Ave., Suite 201</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43212-3449</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Thomas  J. O’Brien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Bricker &amp; </w:t>
            </w:r>
            <w:proofErr w:type="spellStart"/>
            <w:r w:rsidRPr="000C1855">
              <w:rPr>
                <w:rFonts w:ascii="Arial" w:eastAsia="Calibri" w:hAnsi="Arial" w:cs="Arial"/>
              </w:rPr>
              <w:t>Eckler</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100 South Third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43215-4291</w:t>
                </w:r>
              </w:smartTag>
            </w:smartTag>
          </w:p>
        </w:tc>
      </w:tr>
      <w:tr w:rsidR="000C1855" w:rsidRPr="000C1855" w:rsidTr="0098191E">
        <w:trPr>
          <w:cantSplit/>
          <w:trHeight w:hRule="exact" w:val="1440"/>
        </w:trPr>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Thomas McNamee</w:t>
            </w:r>
          </w:p>
          <w:p w:rsidR="00D7574B" w:rsidRDefault="00D7574B" w:rsidP="000C1855">
            <w:pPr>
              <w:spacing w:after="0" w:line="240" w:lineRule="auto"/>
              <w:ind w:left="108" w:right="108"/>
              <w:rPr>
                <w:rFonts w:ascii="Arial" w:eastAsia="Calibri" w:hAnsi="Arial" w:cs="Arial"/>
              </w:rPr>
            </w:pPr>
            <w:r>
              <w:rPr>
                <w:rFonts w:ascii="Arial" w:eastAsia="Calibri" w:hAnsi="Arial" w:cs="Arial"/>
              </w:rPr>
              <w:t>Assistant Attorneys General</w:t>
            </w:r>
          </w:p>
          <w:p w:rsidR="00D7574B" w:rsidRDefault="00D7574B" w:rsidP="000C1855">
            <w:pPr>
              <w:spacing w:after="0" w:line="240" w:lineRule="auto"/>
              <w:ind w:left="108" w:right="108"/>
              <w:rPr>
                <w:rFonts w:ascii="Arial" w:eastAsia="Calibri" w:hAnsi="Arial" w:cs="Arial"/>
              </w:rPr>
            </w:pPr>
            <w:r>
              <w:rPr>
                <w:rFonts w:ascii="Arial" w:eastAsia="Calibri" w:hAnsi="Arial" w:cs="Arial"/>
              </w:rPr>
              <w:t>Public Utilities Section</w:t>
            </w:r>
          </w:p>
          <w:p w:rsidR="00D7574B" w:rsidRDefault="00D7574B" w:rsidP="000C1855">
            <w:pPr>
              <w:spacing w:after="0" w:line="240" w:lineRule="auto"/>
              <w:ind w:left="108" w:right="108"/>
              <w:rPr>
                <w:rFonts w:ascii="Arial" w:eastAsia="Calibri" w:hAnsi="Arial" w:cs="Arial"/>
              </w:rPr>
            </w:pPr>
            <w:r>
              <w:rPr>
                <w:rFonts w:ascii="Arial" w:eastAsia="Calibri" w:hAnsi="Arial" w:cs="Arial"/>
              </w:rPr>
              <w:t>180 East Broad Street, 6</w:t>
            </w:r>
            <w:r w:rsidRPr="00D7574B">
              <w:rPr>
                <w:rFonts w:ascii="Arial" w:eastAsia="Calibri" w:hAnsi="Arial" w:cs="Arial"/>
                <w:vertAlign w:val="superscript"/>
              </w:rPr>
              <w:t>th</w:t>
            </w:r>
            <w:r>
              <w:rPr>
                <w:rFonts w:ascii="Arial" w:eastAsia="Calibri" w:hAnsi="Arial" w:cs="Arial"/>
              </w:rPr>
              <w:t xml:space="preserve"> Floor</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Columbus, OH  43215</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Amy B. Spiller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Duke Energy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139 Fourth </w:t>
            </w:r>
            <w:smartTag w:uri="urn:schemas-microsoft-com:office:smarttags" w:element="place">
              <w:r w:rsidRPr="000C1855">
                <w:rPr>
                  <w:rFonts w:ascii="Arial" w:eastAsia="Calibri" w:hAnsi="Arial" w:cs="Arial"/>
                </w:rPr>
                <w:t>St.</w:t>
              </w:r>
            </w:smartTag>
            <w:r w:rsidRPr="000C1855">
              <w:rPr>
                <w:rFonts w:ascii="Arial" w:eastAsia="Calibri" w:hAnsi="Arial" w:cs="Arial"/>
              </w:rPr>
              <w:t xml:space="preserve"> 25 Atrium II</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Cincinnati</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45202</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Michael Kurtz</w:t>
            </w:r>
          </w:p>
          <w:p w:rsidR="00D7574B" w:rsidRDefault="00D7574B" w:rsidP="000C1855">
            <w:pPr>
              <w:spacing w:after="0" w:line="240" w:lineRule="auto"/>
              <w:ind w:left="108" w:right="108"/>
              <w:rPr>
                <w:rFonts w:ascii="Arial" w:eastAsia="Calibri" w:hAnsi="Arial" w:cs="Arial"/>
              </w:rPr>
            </w:pPr>
            <w:r>
              <w:rPr>
                <w:rFonts w:ascii="Arial" w:eastAsia="Calibri" w:hAnsi="Arial" w:cs="Arial"/>
              </w:rPr>
              <w:t>Boehm, Kurtz &amp; Lowry</w:t>
            </w:r>
          </w:p>
          <w:p w:rsidR="00D7574B" w:rsidRDefault="00D7574B" w:rsidP="000C1855">
            <w:pPr>
              <w:spacing w:after="0" w:line="240" w:lineRule="auto"/>
              <w:ind w:left="108" w:right="108"/>
              <w:rPr>
                <w:rFonts w:ascii="Arial" w:eastAsia="Calibri" w:hAnsi="Arial" w:cs="Arial"/>
              </w:rPr>
            </w:pPr>
            <w:r>
              <w:rPr>
                <w:rFonts w:ascii="Arial" w:eastAsia="Calibri" w:hAnsi="Arial" w:cs="Arial"/>
              </w:rPr>
              <w:t>36 East Seventh Street, Suite 1510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Cincinnati, OH  45202</w:t>
            </w:r>
          </w:p>
        </w:tc>
      </w:tr>
      <w:tr w:rsidR="000C1855" w:rsidRPr="000C1855" w:rsidTr="0098191E">
        <w:trPr>
          <w:cantSplit/>
          <w:trHeight w:hRule="exact" w:val="1440"/>
        </w:trPr>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Thomas J. O’Brien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Bricker &amp; </w:t>
            </w:r>
            <w:proofErr w:type="spellStart"/>
            <w:r w:rsidRPr="000C1855">
              <w:rPr>
                <w:rFonts w:ascii="Arial" w:eastAsia="Calibri" w:hAnsi="Arial" w:cs="Arial"/>
              </w:rPr>
              <w:t>Eckler</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100 S. Third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43215-4291</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Mary W. Christensen</w:t>
            </w:r>
          </w:p>
          <w:p w:rsidR="00D7574B" w:rsidRDefault="00D7574B" w:rsidP="000C1855">
            <w:pPr>
              <w:spacing w:after="0" w:line="240" w:lineRule="auto"/>
              <w:ind w:left="108" w:right="108"/>
              <w:rPr>
                <w:rFonts w:ascii="Arial" w:eastAsia="Calibri" w:hAnsi="Arial" w:cs="Arial"/>
              </w:rPr>
            </w:pPr>
            <w:r>
              <w:rPr>
                <w:rFonts w:ascii="Arial" w:eastAsia="Calibri" w:hAnsi="Arial" w:cs="Arial"/>
              </w:rPr>
              <w:t>Christensen, Christensen &amp; Owens</w:t>
            </w:r>
          </w:p>
          <w:p w:rsidR="00D7574B" w:rsidRDefault="00D7574B" w:rsidP="000C1855">
            <w:pPr>
              <w:spacing w:after="0" w:line="240" w:lineRule="auto"/>
              <w:ind w:left="108" w:right="108"/>
              <w:rPr>
                <w:rFonts w:ascii="Arial" w:eastAsia="Calibri" w:hAnsi="Arial" w:cs="Arial"/>
              </w:rPr>
            </w:pPr>
            <w:r>
              <w:rPr>
                <w:rFonts w:ascii="Arial" w:eastAsia="Calibri" w:hAnsi="Arial" w:cs="Arial"/>
              </w:rPr>
              <w:t>100 East Campus View Blvd, #360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Columbus, OH  43235</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Theodore Robinson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Citizen Power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2121 Murray Avenue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Pittsburgh</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PA</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15217</w:t>
                </w:r>
              </w:smartTag>
            </w:smartTag>
          </w:p>
        </w:tc>
      </w:tr>
      <w:tr w:rsidR="000C1855" w:rsidRPr="000C1855" w:rsidTr="0098191E">
        <w:trPr>
          <w:cantSplit/>
          <w:trHeight w:hRule="exact" w:val="1173"/>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lastRenderedPageBreak/>
              <w:t>Amanda Moore</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Environment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203 E. Broad St., Suite 3</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 xml:space="preserve">Robert </w:t>
            </w:r>
            <w:proofErr w:type="spellStart"/>
            <w:r>
              <w:rPr>
                <w:rFonts w:ascii="Arial" w:eastAsia="Calibri" w:hAnsi="Arial" w:cs="Arial"/>
              </w:rPr>
              <w:t>Kelter</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Environmental </w:t>
            </w:r>
            <w:smartTag w:uri="urn:schemas-microsoft-com:office:smarttags" w:element="place">
              <w:smartTag w:uri="urn:schemas-microsoft-com:office:smarttags" w:element="PlaceName">
                <w:r w:rsidRPr="000C1855">
                  <w:rPr>
                    <w:rFonts w:ascii="Arial" w:eastAsia="Calibri" w:hAnsi="Arial" w:cs="Arial"/>
                  </w:rPr>
                  <w:t>Law &amp; Policy</w:t>
                </w:r>
              </w:smartTag>
              <w:r w:rsidRPr="000C1855">
                <w:rPr>
                  <w:rFonts w:ascii="Arial" w:eastAsia="Calibri" w:hAnsi="Arial" w:cs="Arial"/>
                </w:rPr>
                <w:t xml:space="preserve"> </w:t>
              </w:r>
              <w:smartTag w:uri="urn:schemas-microsoft-com:office:smarttags" w:element="PlaceType">
                <w:r w:rsidRPr="000C1855">
                  <w:rPr>
                    <w:rFonts w:ascii="Arial" w:eastAsia="Calibri" w:hAnsi="Arial" w:cs="Arial"/>
                  </w:rPr>
                  <w:t>Center</w:t>
                </w:r>
              </w:smartTag>
            </w:smartTag>
          </w:p>
          <w:p w:rsidR="000C1855" w:rsidRDefault="00D7574B" w:rsidP="000C1855">
            <w:pPr>
              <w:spacing w:after="0" w:line="240" w:lineRule="auto"/>
              <w:ind w:left="108" w:right="108"/>
              <w:rPr>
                <w:rFonts w:ascii="Arial" w:eastAsia="Calibri" w:hAnsi="Arial" w:cs="Arial"/>
              </w:rPr>
            </w:pPr>
            <w:r>
              <w:rPr>
                <w:rFonts w:ascii="Arial" w:eastAsia="Calibri" w:hAnsi="Arial" w:cs="Arial"/>
              </w:rPr>
              <w:t xml:space="preserve">35 East </w:t>
            </w:r>
            <w:proofErr w:type="spellStart"/>
            <w:r>
              <w:rPr>
                <w:rFonts w:ascii="Arial" w:eastAsia="Calibri" w:hAnsi="Arial" w:cs="Arial"/>
              </w:rPr>
              <w:t>Wacker</w:t>
            </w:r>
            <w:proofErr w:type="spellEnd"/>
            <w:r>
              <w:rPr>
                <w:rFonts w:ascii="Arial" w:eastAsia="Calibri" w:hAnsi="Arial" w:cs="Arial"/>
              </w:rPr>
              <w:t xml:space="preserve"> Drive, Suite 1600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Chicago, IL  60601</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Henry Eckhart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50 West Broad St., Suite 2117</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r>
    </w:tbl>
    <w:p w:rsidR="000C1855" w:rsidRPr="000C1855" w:rsidRDefault="000C1855" w:rsidP="000C1855">
      <w:pPr>
        <w:spacing w:after="0" w:line="240" w:lineRule="auto"/>
        <w:outlineLvl w:val="0"/>
        <w:rPr>
          <w:rFonts w:ascii="Arial" w:eastAsia="Times New Roman" w:hAnsi="Arial" w:cs="Arial"/>
          <w:sz w:val="24"/>
          <w:szCs w:val="24"/>
        </w:rPr>
      </w:pPr>
    </w:p>
    <w:p w:rsidR="00860978" w:rsidRPr="007B5D6D" w:rsidRDefault="00860978" w:rsidP="007B5D6D">
      <w:pPr>
        <w:spacing w:after="0" w:line="480" w:lineRule="auto"/>
        <w:ind w:firstLine="360"/>
        <w:rPr>
          <w:rFonts w:ascii="Arial" w:hAnsi="Arial" w:cs="Arial"/>
          <w:sz w:val="24"/>
          <w:szCs w:val="24"/>
        </w:rPr>
      </w:pPr>
    </w:p>
    <w:sectPr w:rsidR="00860978" w:rsidRPr="007B5D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77" w:rsidRDefault="00265977" w:rsidP="002F0CB3">
      <w:pPr>
        <w:spacing w:after="0" w:line="240" w:lineRule="auto"/>
      </w:pPr>
      <w:r>
        <w:separator/>
      </w:r>
    </w:p>
  </w:endnote>
  <w:endnote w:type="continuationSeparator" w:id="0">
    <w:p w:rsidR="00265977" w:rsidRDefault="00265977" w:rsidP="002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7078"/>
      <w:docPartObj>
        <w:docPartGallery w:val="Page Numbers (Bottom of Page)"/>
        <w:docPartUnique/>
      </w:docPartObj>
    </w:sdtPr>
    <w:sdtEndPr>
      <w:rPr>
        <w:noProof/>
      </w:rPr>
    </w:sdtEndPr>
    <w:sdtContent>
      <w:p w:rsidR="002F0CB3" w:rsidRDefault="002F0CB3">
        <w:pPr>
          <w:pStyle w:val="Footer"/>
          <w:jc w:val="center"/>
        </w:pPr>
        <w:r>
          <w:fldChar w:fldCharType="begin"/>
        </w:r>
        <w:r>
          <w:instrText xml:space="preserve"> PAGE   \* MERGEFORMAT </w:instrText>
        </w:r>
        <w:r>
          <w:fldChar w:fldCharType="separate"/>
        </w:r>
        <w:r w:rsidR="00872BA7">
          <w:rPr>
            <w:noProof/>
          </w:rPr>
          <w:t>7</w:t>
        </w:r>
        <w:r>
          <w:rPr>
            <w:noProof/>
          </w:rPr>
          <w:fldChar w:fldCharType="end"/>
        </w:r>
      </w:p>
    </w:sdtContent>
  </w:sdt>
  <w:p w:rsidR="002F0CB3" w:rsidRDefault="002F0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77" w:rsidRDefault="00265977" w:rsidP="002F0CB3">
      <w:pPr>
        <w:spacing w:after="0" w:line="240" w:lineRule="auto"/>
      </w:pPr>
      <w:r>
        <w:separator/>
      </w:r>
    </w:p>
  </w:footnote>
  <w:footnote w:type="continuationSeparator" w:id="0">
    <w:p w:rsidR="00265977" w:rsidRDefault="00265977" w:rsidP="002F0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5340"/>
    <w:multiLevelType w:val="hybridMultilevel"/>
    <w:tmpl w:val="7AD242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34F5934"/>
    <w:multiLevelType w:val="hybridMultilevel"/>
    <w:tmpl w:val="35405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C664A"/>
    <w:multiLevelType w:val="hybridMultilevel"/>
    <w:tmpl w:val="5268E5AE"/>
    <w:lvl w:ilvl="0" w:tplc="7FFEB9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C6"/>
    <w:rsid w:val="000B7CB0"/>
    <w:rsid w:val="000C1855"/>
    <w:rsid w:val="001F3FFA"/>
    <w:rsid w:val="00265977"/>
    <w:rsid w:val="00274568"/>
    <w:rsid w:val="002F0CB3"/>
    <w:rsid w:val="003319F6"/>
    <w:rsid w:val="00374376"/>
    <w:rsid w:val="003A2963"/>
    <w:rsid w:val="004219E3"/>
    <w:rsid w:val="00440723"/>
    <w:rsid w:val="004428AD"/>
    <w:rsid w:val="00522119"/>
    <w:rsid w:val="00525AC1"/>
    <w:rsid w:val="005E1C5E"/>
    <w:rsid w:val="00697949"/>
    <w:rsid w:val="007B5D6D"/>
    <w:rsid w:val="00860978"/>
    <w:rsid w:val="00872BA7"/>
    <w:rsid w:val="0089425E"/>
    <w:rsid w:val="008D3F20"/>
    <w:rsid w:val="00A23D01"/>
    <w:rsid w:val="00A6144A"/>
    <w:rsid w:val="00AE3DF8"/>
    <w:rsid w:val="00B137B0"/>
    <w:rsid w:val="00C259C6"/>
    <w:rsid w:val="00C867DB"/>
    <w:rsid w:val="00CA3F49"/>
    <w:rsid w:val="00CB5241"/>
    <w:rsid w:val="00CC4A2F"/>
    <w:rsid w:val="00CC62F1"/>
    <w:rsid w:val="00D7574B"/>
    <w:rsid w:val="00DE52F0"/>
    <w:rsid w:val="00DE7626"/>
    <w:rsid w:val="00E8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C6"/>
    <w:pPr>
      <w:ind w:left="720"/>
      <w:contextualSpacing/>
    </w:pPr>
  </w:style>
  <w:style w:type="character" w:styleId="Hyperlink">
    <w:name w:val="Hyperlink"/>
    <w:basedOn w:val="DefaultParagraphFont"/>
    <w:uiPriority w:val="99"/>
    <w:unhideWhenUsed/>
    <w:rsid w:val="00860978"/>
    <w:rPr>
      <w:color w:val="0000FF" w:themeColor="hyperlink"/>
      <w:u w:val="single"/>
    </w:rPr>
  </w:style>
  <w:style w:type="paragraph" w:styleId="Header">
    <w:name w:val="header"/>
    <w:basedOn w:val="Normal"/>
    <w:link w:val="HeaderChar"/>
    <w:uiPriority w:val="99"/>
    <w:unhideWhenUsed/>
    <w:rsid w:val="002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B3"/>
  </w:style>
  <w:style w:type="paragraph" w:styleId="Footer">
    <w:name w:val="footer"/>
    <w:basedOn w:val="Normal"/>
    <w:link w:val="FooterChar"/>
    <w:uiPriority w:val="99"/>
    <w:unhideWhenUsed/>
    <w:rsid w:val="002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C6"/>
    <w:pPr>
      <w:ind w:left="720"/>
      <w:contextualSpacing/>
    </w:pPr>
  </w:style>
  <w:style w:type="character" w:styleId="Hyperlink">
    <w:name w:val="Hyperlink"/>
    <w:basedOn w:val="DefaultParagraphFont"/>
    <w:uiPriority w:val="99"/>
    <w:unhideWhenUsed/>
    <w:rsid w:val="00860978"/>
    <w:rPr>
      <w:color w:val="0000FF" w:themeColor="hyperlink"/>
      <w:u w:val="single"/>
    </w:rPr>
  </w:style>
  <w:style w:type="paragraph" w:styleId="Header">
    <w:name w:val="header"/>
    <w:basedOn w:val="Normal"/>
    <w:link w:val="HeaderChar"/>
    <w:uiPriority w:val="99"/>
    <w:unhideWhenUsed/>
    <w:rsid w:val="002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B3"/>
  </w:style>
  <w:style w:type="paragraph" w:styleId="Footer">
    <w:name w:val="footer"/>
    <w:basedOn w:val="Normal"/>
    <w:link w:val="FooterChar"/>
    <w:uiPriority w:val="99"/>
    <w:unhideWhenUsed/>
    <w:rsid w:val="002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Dave</dc:creator>
  <cp:lastModifiedBy>DC Dave</cp:lastModifiedBy>
  <cp:revision>4</cp:revision>
  <dcterms:created xsi:type="dcterms:W3CDTF">2012-11-19T17:07:00Z</dcterms:created>
  <dcterms:modified xsi:type="dcterms:W3CDTF">2012-11-19T20:56:00Z</dcterms:modified>
</cp:coreProperties>
</file>