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bookmarkStart w:id="0" w:name="_GoBack"/>
      <w:bookmarkEnd w:id="0"/>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5"/>
        <w:gridCol w:w="289"/>
        <w:gridCol w:w="4602"/>
      </w:tblGrid>
      <w:tr w:rsidR="00663D6A" w:rsidTr="009F0595">
        <w:tc>
          <w:tcPr>
            <w:tcW w:w="4685" w:type="dxa"/>
          </w:tcPr>
          <w:p w:rsidR="001A5C2F" w:rsidRPr="00221496" w:rsidRDefault="00663D6A" w:rsidP="00977F01">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9D0F50">
              <w:rPr>
                <w:rFonts w:ascii="Times New Roman" w:hAnsi="Times New Roman"/>
                <w:sz w:val="26"/>
                <w:szCs w:val="26"/>
              </w:rPr>
              <w:t xml:space="preserve"> the Request of Jeremy L. Rowe for an Administrative Hearing.</w:t>
            </w:r>
          </w:p>
        </w:tc>
        <w:tc>
          <w:tcPr>
            <w:tcW w:w="289"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2" w:type="dxa"/>
          </w:tcPr>
          <w:p w:rsidR="001A5C2F" w:rsidRPr="00221496" w:rsidRDefault="00663D6A" w:rsidP="009F0595">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9D0F50">
              <w:rPr>
                <w:rFonts w:ascii="Times New Roman" w:hAnsi="Times New Roman"/>
                <w:sz w:val="26"/>
                <w:szCs w:val="26"/>
              </w:rPr>
              <w:t>13-993-TR-CVF</w:t>
            </w:r>
            <w:r w:rsidR="009D0F50">
              <w:rPr>
                <w:rFonts w:ascii="Times New Roman" w:hAnsi="Times New Roman"/>
                <w:sz w:val="26"/>
                <w:szCs w:val="26"/>
              </w:rPr>
              <w:br/>
            </w:r>
            <w:r w:rsidR="009D0F50">
              <w:rPr>
                <w:rFonts w:ascii="Times New Roman" w:hAnsi="Times New Roman"/>
                <w:sz w:val="26"/>
                <w:szCs w:val="26"/>
              </w:rPr>
              <w:tab/>
              <w:t>(</w:t>
            </w:r>
            <w:proofErr w:type="spellStart"/>
            <w:r w:rsidR="009D0F50">
              <w:rPr>
                <w:rFonts w:ascii="Times New Roman" w:hAnsi="Times New Roman"/>
                <w:sz w:val="26"/>
                <w:szCs w:val="26"/>
              </w:rPr>
              <w:t>OH077900324</w:t>
            </w:r>
            <w:r w:rsidR="009F0595">
              <w:rPr>
                <w:rFonts w:ascii="Times New Roman" w:hAnsi="Times New Roman"/>
                <w:sz w:val="26"/>
                <w:szCs w:val="26"/>
              </w:rPr>
              <w:t>8</w:t>
            </w:r>
            <w:r w:rsidR="009D0F50">
              <w:rPr>
                <w:rFonts w:ascii="Times New Roman" w:hAnsi="Times New Roman"/>
                <w:sz w:val="26"/>
                <w:szCs w:val="26"/>
              </w:rPr>
              <w:t>C</w:t>
            </w:r>
            <w:proofErr w:type="spellEnd"/>
            <w:r w:rsidR="009D0F50">
              <w:rPr>
                <w:rFonts w:ascii="Times New Roman" w:hAnsi="Times New Roman"/>
                <w:sz w:val="26"/>
                <w:szCs w:val="26"/>
              </w:rPr>
              <w:t>)</w:t>
            </w:r>
            <w:r w:rsidR="009D0F50">
              <w:rPr>
                <w:rFonts w:ascii="Times New Roman" w:hAnsi="Times New Roman"/>
                <w:sz w:val="26"/>
                <w:szCs w:val="26"/>
              </w:rPr>
              <w:br/>
            </w:r>
            <w:r w:rsidR="009D0F50">
              <w:rPr>
                <w:rFonts w:ascii="Times New Roman" w:hAnsi="Times New Roman"/>
                <w:sz w:val="26"/>
                <w:szCs w:val="26"/>
              </w:rPr>
              <w:tab/>
              <w:t>(OH0779003248D)</w:t>
            </w:r>
          </w:p>
        </w:tc>
      </w:tr>
    </w:tbl>
    <w:p w:rsidR="009F0595" w:rsidRDefault="009F0595" w:rsidP="00E10679">
      <w:pPr>
        <w:pStyle w:val="Title"/>
        <w:tabs>
          <w:tab w:val="left" w:pos="9360"/>
        </w:tabs>
        <w:spacing w:after="240"/>
        <w:jc w:val="left"/>
        <w:rPr>
          <w:rFonts w:ascii="Times New Roman" w:hAnsi="Times New Roman"/>
          <w:sz w:val="26"/>
          <w:szCs w:val="26"/>
          <w:u w:val="single"/>
        </w:rPr>
      </w:pPr>
    </w:p>
    <w:p w:rsidR="009F0595" w:rsidRDefault="009F0595" w:rsidP="00E10679">
      <w:pPr>
        <w:pStyle w:val="Title"/>
        <w:tabs>
          <w:tab w:val="left" w:pos="9360"/>
        </w:tabs>
        <w:spacing w:after="240"/>
        <w:jc w:val="left"/>
        <w:rPr>
          <w:rFonts w:ascii="Times New Roman" w:hAnsi="Times New Roman"/>
          <w:sz w:val="26"/>
          <w:szCs w:val="26"/>
          <w:u w:val="single"/>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9D0F50" w:rsidP="00E10679">
      <w:pPr>
        <w:pStyle w:val="Title"/>
        <w:tabs>
          <w:tab w:val="left" w:pos="9360"/>
        </w:tabs>
        <w:rPr>
          <w:rFonts w:ascii="Times New Roman" w:hAnsi="Times New Roman"/>
          <w:b/>
          <w:sz w:val="32"/>
          <w:szCs w:val="32"/>
        </w:rPr>
      </w:pPr>
      <w:r>
        <w:rPr>
          <w:rFonts w:ascii="Times New Roman" w:hAnsi="Times New Roman"/>
          <w:b/>
          <w:sz w:val="32"/>
          <w:szCs w:val="32"/>
        </w:rPr>
        <w:t>MOTION FOR CONTINUANCE</w:t>
      </w:r>
    </w:p>
    <w:p w:rsidR="00663D6A" w:rsidRPr="009D0F50" w:rsidRDefault="00663D6A" w:rsidP="009D0F50">
      <w:pPr>
        <w:jc w:val="center"/>
        <w:rPr>
          <w:sz w:val="26"/>
          <w:szCs w:val="26"/>
        </w:rPr>
      </w:pPr>
      <w:bookmarkStart w:id="1" w:name="_Toc257632572"/>
      <w:bookmarkStart w:id="2" w:name="_Toc257632676"/>
      <w:bookmarkStart w:id="3" w:name="_Toc257637808"/>
      <w:bookmarkStart w:id="4" w:name="_Toc257798062"/>
      <w:bookmarkStart w:id="5" w:name="_Toc260124108"/>
      <w:bookmarkStart w:id="6" w:name="_Toc260125213"/>
      <w:bookmarkStart w:id="7" w:name="_Toc260212953"/>
      <w:r w:rsidRPr="009D0F50">
        <w:rPr>
          <w:sz w:val="26"/>
          <w:szCs w:val="26"/>
        </w:rPr>
        <w:t>SUBMITTED ON BEHALF OF THE STAFF OF</w:t>
      </w:r>
      <w:bookmarkEnd w:id="1"/>
      <w:bookmarkEnd w:id="2"/>
      <w:bookmarkEnd w:id="3"/>
      <w:bookmarkEnd w:id="4"/>
      <w:bookmarkEnd w:id="5"/>
      <w:bookmarkEnd w:id="6"/>
      <w:bookmarkEnd w:id="7"/>
    </w:p>
    <w:p w:rsidR="00663D6A" w:rsidRPr="009D0F50" w:rsidRDefault="00663D6A" w:rsidP="009D0F50">
      <w:pPr>
        <w:jc w:val="center"/>
        <w:rPr>
          <w:sz w:val="26"/>
          <w:szCs w:val="26"/>
        </w:rPr>
      </w:pPr>
      <w:bookmarkStart w:id="8" w:name="_Toc257632573"/>
      <w:bookmarkStart w:id="9" w:name="_Toc257632677"/>
      <w:bookmarkStart w:id="10" w:name="_Toc257637809"/>
      <w:bookmarkStart w:id="11" w:name="_Toc257798063"/>
      <w:bookmarkStart w:id="12" w:name="_Toc260124109"/>
      <w:bookmarkStart w:id="13" w:name="_Toc260125214"/>
      <w:bookmarkStart w:id="14" w:name="_Toc260212954"/>
      <w:r w:rsidRPr="009D0F50">
        <w:rPr>
          <w:sz w:val="26"/>
          <w:szCs w:val="26"/>
        </w:rPr>
        <w:t>THE PUBLIC UTILITIES COMMISSION OF OHIO</w:t>
      </w:r>
      <w:bookmarkEnd w:id="8"/>
      <w:bookmarkEnd w:id="9"/>
      <w:bookmarkEnd w:id="10"/>
      <w:bookmarkEnd w:id="11"/>
      <w:bookmarkEnd w:id="12"/>
      <w:bookmarkEnd w:id="13"/>
      <w:bookmarkEnd w:id="14"/>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9F0595" w:rsidRDefault="009F0595" w:rsidP="00E10679">
      <w:pPr>
        <w:pStyle w:val="Title"/>
        <w:tabs>
          <w:tab w:val="left" w:pos="9360"/>
        </w:tabs>
        <w:spacing w:after="240"/>
        <w:jc w:val="left"/>
        <w:rPr>
          <w:rFonts w:ascii="Times New Roman" w:hAnsi="Times New Roman"/>
          <w:sz w:val="26"/>
          <w:szCs w:val="26"/>
          <w:u w:val="single"/>
        </w:rPr>
      </w:pPr>
    </w:p>
    <w:p w:rsidR="009D0F50" w:rsidRPr="00E15A16" w:rsidRDefault="009D0F50" w:rsidP="009D0F50">
      <w:pPr>
        <w:pStyle w:val="textstyle0"/>
      </w:pPr>
      <w:r>
        <w:tab/>
      </w:r>
      <w:r w:rsidRPr="00E15A16">
        <w:t xml:space="preserve">The </w:t>
      </w:r>
      <w:r>
        <w:t xml:space="preserve">Staff of the </w:t>
      </w:r>
      <w:r w:rsidRPr="00E15A16">
        <w:t xml:space="preserve">Public Utilities Commission of Ohio </w:t>
      </w:r>
      <w:r>
        <w:t>(</w:t>
      </w:r>
      <w:r w:rsidRPr="00E15A16">
        <w:t>Staff</w:t>
      </w:r>
      <w:r>
        <w:t>)</w:t>
      </w:r>
      <w:r w:rsidRPr="00E15A16">
        <w:t xml:space="preserve"> moves for a continu</w:t>
      </w:r>
      <w:r w:rsidR="009F0595">
        <w:softHyphen/>
      </w:r>
      <w:r w:rsidRPr="00E15A16">
        <w:t>ance of the hearing currently scheduled for September 10, 2013 to a date set by the Attorne</w:t>
      </w:r>
      <w:r>
        <w:t>y Examiner after January 1, 2014</w:t>
      </w:r>
      <w:r w:rsidRPr="00E15A16">
        <w:t>.</w:t>
      </w:r>
      <w:r>
        <w:t xml:space="preserve"> </w:t>
      </w:r>
      <w:r w:rsidRPr="00E15A16">
        <w:t xml:space="preserve"> The continuance is necessary because of the unavailability on September 10, 2013 of a Staff witness, the inspector performing the inspection leading to the citations in this case.</w:t>
      </w:r>
      <w:r>
        <w:t xml:space="preserve"> </w:t>
      </w:r>
      <w:r w:rsidRPr="00E15A16">
        <w:t xml:space="preserve"> Staf</w:t>
      </w:r>
      <w:r>
        <w:t>f has discussed this matter</w:t>
      </w:r>
      <w:r w:rsidRPr="00E15A16">
        <w:t xml:space="preserve"> with the Respondent who</w:t>
      </w:r>
      <w:r>
        <w:t xml:space="preserve"> agrees with the motion but whose employment constrains a new hearing date to a time after January 1, 2014, as discussed in the accompanying Memorandum in Support</w:t>
      </w:r>
      <w:r w:rsidRPr="00E15A16">
        <w:t>.</w:t>
      </w:r>
    </w:p>
    <w:p w:rsidR="009D0F50" w:rsidRPr="0064436A" w:rsidRDefault="009F0595" w:rsidP="009D0F50">
      <w:pPr>
        <w:tabs>
          <w:tab w:val="left" w:pos="9348"/>
        </w:tabs>
        <w:spacing w:line="480" w:lineRule="auto"/>
        <w:ind w:left="4320"/>
        <w:rPr>
          <w:sz w:val="26"/>
          <w:szCs w:val="26"/>
        </w:rPr>
      </w:pPr>
      <w:r>
        <w:rPr>
          <w:sz w:val="26"/>
          <w:szCs w:val="26"/>
        </w:rPr>
        <w:br w:type="page"/>
      </w:r>
      <w:r w:rsidR="009D0F50" w:rsidRPr="0064436A">
        <w:rPr>
          <w:sz w:val="26"/>
          <w:szCs w:val="26"/>
        </w:rPr>
        <w:lastRenderedPageBreak/>
        <w:t>Respectfully submitted,</w:t>
      </w:r>
    </w:p>
    <w:p w:rsidR="009D0F50" w:rsidRPr="0064436A" w:rsidRDefault="009D0F50" w:rsidP="009D0F50">
      <w:pPr>
        <w:tabs>
          <w:tab w:val="left" w:pos="9348"/>
        </w:tabs>
        <w:ind w:left="4320"/>
        <w:rPr>
          <w:sz w:val="26"/>
          <w:szCs w:val="26"/>
        </w:rPr>
      </w:pPr>
      <w:r>
        <w:rPr>
          <w:b/>
          <w:sz w:val="26"/>
          <w:szCs w:val="26"/>
        </w:rPr>
        <w:t>Michael DeWine</w:t>
      </w:r>
    </w:p>
    <w:p w:rsidR="009D0F50" w:rsidRPr="0064436A" w:rsidRDefault="009D0F50" w:rsidP="009D0F50">
      <w:pPr>
        <w:tabs>
          <w:tab w:val="left" w:pos="9348"/>
        </w:tabs>
        <w:ind w:left="4320"/>
        <w:rPr>
          <w:sz w:val="26"/>
          <w:szCs w:val="26"/>
        </w:rPr>
      </w:pPr>
      <w:r w:rsidRPr="0064436A">
        <w:rPr>
          <w:sz w:val="26"/>
          <w:szCs w:val="26"/>
        </w:rPr>
        <w:t>Ohio Attorney General</w:t>
      </w:r>
    </w:p>
    <w:p w:rsidR="009D0F50" w:rsidRPr="0064436A" w:rsidRDefault="009D0F50" w:rsidP="009D0F50">
      <w:pPr>
        <w:tabs>
          <w:tab w:val="left" w:pos="9348"/>
        </w:tabs>
        <w:ind w:left="4320"/>
        <w:rPr>
          <w:sz w:val="26"/>
          <w:szCs w:val="26"/>
        </w:rPr>
      </w:pPr>
    </w:p>
    <w:p w:rsidR="009D0F50" w:rsidRDefault="009D0F50" w:rsidP="009D0F50">
      <w:pPr>
        <w:tabs>
          <w:tab w:val="left" w:pos="9348"/>
        </w:tabs>
        <w:ind w:left="4320"/>
        <w:rPr>
          <w:b/>
          <w:sz w:val="26"/>
          <w:szCs w:val="26"/>
        </w:rPr>
      </w:pPr>
      <w:r>
        <w:rPr>
          <w:b/>
          <w:sz w:val="26"/>
          <w:szCs w:val="26"/>
        </w:rPr>
        <w:t>William L. Wright</w:t>
      </w:r>
    </w:p>
    <w:p w:rsidR="009D0F50" w:rsidRPr="0064436A" w:rsidRDefault="009D0F50" w:rsidP="009D0F50">
      <w:pPr>
        <w:tabs>
          <w:tab w:val="left" w:pos="9348"/>
        </w:tabs>
        <w:ind w:left="4320"/>
        <w:rPr>
          <w:sz w:val="26"/>
          <w:szCs w:val="26"/>
        </w:rPr>
      </w:pPr>
      <w:r w:rsidRPr="0064436A">
        <w:rPr>
          <w:sz w:val="26"/>
          <w:szCs w:val="26"/>
        </w:rPr>
        <w:t>Section Chief</w:t>
      </w:r>
    </w:p>
    <w:p w:rsidR="009D0F50" w:rsidRPr="0064436A" w:rsidRDefault="009D0F50" w:rsidP="009D0F50">
      <w:pPr>
        <w:tabs>
          <w:tab w:val="left" w:pos="9348"/>
        </w:tabs>
        <w:ind w:left="4320"/>
        <w:rPr>
          <w:sz w:val="26"/>
          <w:szCs w:val="26"/>
        </w:rPr>
      </w:pPr>
    </w:p>
    <w:p w:rsidR="009D0F50" w:rsidRPr="009D0F50" w:rsidRDefault="009D0F50" w:rsidP="009D0F50">
      <w:pPr>
        <w:tabs>
          <w:tab w:val="left" w:pos="9348"/>
        </w:tabs>
        <w:ind w:left="4320"/>
        <w:rPr>
          <w:rFonts w:ascii="Viner Hand ITC" w:hAnsi="Viner Hand ITC"/>
          <w:i/>
          <w:sz w:val="28"/>
          <w:szCs w:val="28"/>
          <w:u w:val="single"/>
        </w:rPr>
      </w:pPr>
      <w:r w:rsidRPr="009D0F50">
        <w:rPr>
          <w:rFonts w:ascii="Viner Hand ITC" w:hAnsi="Viner Hand ITC"/>
          <w:i/>
          <w:sz w:val="28"/>
          <w:szCs w:val="28"/>
          <w:u w:val="single"/>
        </w:rPr>
        <w:t>/s/ Stephen A. Reilly</w:t>
      </w:r>
      <w:r w:rsidRPr="009D0F50">
        <w:rPr>
          <w:rFonts w:ascii="Viner Hand ITC" w:hAnsi="Viner Hand ITC"/>
          <w:i/>
          <w:sz w:val="28"/>
          <w:szCs w:val="28"/>
          <w:u w:val="single"/>
        </w:rPr>
        <w:tab/>
      </w:r>
    </w:p>
    <w:p w:rsidR="009D0F50" w:rsidRPr="0064436A" w:rsidRDefault="009D0F50" w:rsidP="009D0F50">
      <w:pPr>
        <w:tabs>
          <w:tab w:val="left" w:pos="9348"/>
        </w:tabs>
        <w:ind w:left="4320"/>
        <w:rPr>
          <w:b/>
          <w:sz w:val="26"/>
          <w:szCs w:val="26"/>
        </w:rPr>
      </w:pPr>
      <w:r>
        <w:rPr>
          <w:b/>
          <w:sz w:val="26"/>
          <w:szCs w:val="26"/>
        </w:rPr>
        <w:t>Stephen A. Reilly</w:t>
      </w:r>
    </w:p>
    <w:p w:rsidR="009D0F50" w:rsidRPr="0064436A" w:rsidRDefault="009D0F50" w:rsidP="009D0F50">
      <w:pPr>
        <w:tabs>
          <w:tab w:val="left" w:pos="9348"/>
        </w:tabs>
        <w:ind w:left="4320"/>
        <w:rPr>
          <w:sz w:val="26"/>
          <w:szCs w:val="26"/>
        </w:rPr>
      </w:pPr>
      <w:r w:rsidRPr="0064436A">
        <w:rPr>
          <w:sz w:val="26"/>
          <w:szCs w:val="26"/>
        </w:rPr>
        <w:t>Assistant Attorney General</w:t>
      </w:r>
    </w:p>
    <w:p w:rsidR="009D0F50" w:rsidRPr="0064436A" w:rsidRDefault="009D0F50" w:rsidP="009D0F50">
      <w:pPr>
        <w:tabs>
          <w:tab w:val="left" w:pos="9348"/>
        </w:tabs>
        <w:ind w:left="4320"/>
        <w:rPr>
          <w:sz w:val="26"/>
          <w:szCs w:val="26"/>
        </w:rPr>
      </w:pPr>
      <w:r w:rsidRPr="0064436A">
        <w:rPr>
          <w:sz w:val="26"/>
          <w:szCs w:val="26"/>
        </w:rPr>
        <w:t>Public Utilities Section</w:t>
      </w:r>
    </w:p>
    <w:p w:rsidR="009D0F50" w:rsidRPr="0064436A" w:rsidRDefault="009D0F50" w:rsidP="009D0F50">
      <w:pPr>
        <w:tabs>
          <w:tab w:val="left" w:pos="9348"/>
        </w:tabs>
        <w:ind w:left="4320"/>
        <w:rPr>
          <w:sz w:val="26"/>
          <w:szCs w:val="26"/>
        </w:rPr>
      </w:pPr>
      <w:r w:rsidRPr="0064436A">
        <w:rPr>
          <w:sz w:val="26"/>
          <w:szCs w:val="26"/>
        </w:rPr>
        <w:t xml:space="preserve">180 East Broad Street, </w:t>
      </w:r>
      <w:r>
        <w:rPr>
          <w:sz w:val="26"/>
          <w:szCs w:val="26"/>
        </w:rPr>
        <w:t>6</w:t>
      </w:r>
      <w:r w:rsidRPr="000753F8">
        <w:rPr>
          <w:sz w:val="26"/>
          <w:szCs w:val="26"/>
          <w:vertAlign w:val="superscript"/>
        </w:rPr>
        <w:t>th</w:t>
      </w:r>
      <w:r>
        <w:rPr>
          <w:sz w:val="26"/>
          <w:szCs w:val="26"/>
        </w:rPr>
        <w:t xml:space="preserve"> Floor</w:t>
      </w:r>
    </w:p>
    <w:p w:rsidR="009D0F50" w:rsidRPr="0064436A" w:rsidRDefault="009D0F50" w:rsidP="009D0F50">
      <w:pPr>
        <w:tabs>
          <w:tab w:val="left" w:pos="9348"/>
        </w:tabs>
        <w:ind w:left="4320"/>
        <w:rPr>
          <w:sz w:val="26"/>
          <w:szCs w:val="26"/>
        </w:rPr>
      </w:pPr>
      <w:r w:rsidRPr="0064436A">
        <w:rPr>
          <w:sz w:val="26"/>
          <w:szCs w:val="26"/>
        </w:rPr>
        <w:t>Columbus, OH  43215-3793</w:t>
      </w:r>
    </w:p>
    <w:p w:rsidR="009D0F50" w:rsidRPr="0064436A" w:rsidRDefault="009D0F50" w:rsidP="009D0F50">
      <w:pPr>
        <w:tabs>
          <w:tab w:val="left" w:pos="9348"/>
        </w:tabs>
        <w:ind w:left="4320"/>
        <w:rPr>
          <w:sz w:val="26"/>
          <w:szCs w:val="26"/>
        </w:rPr>
      </w:pPr>
      <w:r w:rsidRPr="0064436A">
        <w:rPr>
          <w:sz w:val="26"/>
          <w:szCs w:val="26"/>
        </w:rPr>
        <w:t>614.466.4397</w:t>
      </w:r>
      <w:r>
        <w:rPr>
          <w:sz w:val="26"/>
          <w:szCs w:val="26"/>
        </w:rPr>
        <w:t xml:space="preserve"> (telephone)</w:t>
      </w:r>
    </w:p>
    <w:p w:rsidR="009D0F50" w:rsidRDefault="009D0F50" w:rsidP="009D0F50">
      <w:pPr>
        <w:tabs>
          <w:tab w:val="left" w:pos="9348"/>
        </w:tabs>
        <w:ind w:left="4320"/>
        <w:rPr>
          <w:sz w:val="26"/>
          <w:szCs w:val="26"/>
        </w:rPr>
      </w:pPr>
      <w:r w:rsidRPr="0064436A">
        <w:rPr>
          <w:sz w:val="26"/>
          <w:szCs w:val="26"/>
        </w:rPr>
        <w:t>614.644.8764 (fax)</w:t>
      </w:r>
    </w:p>
    <w:p w:rsidR="009D0F50" w:rsidRDefault="009D0F50" w:rsidP="009D0F50">
      <w:pPr>
        <w:tabs>
          <w:tab w:val="left" w:pos="9348"/>
        </w:tabs>
        <w:ind w:left="4320"/>
        <w:rPr>
          <w:sz w:val="26"/>
          <w:szCs w:val="26"/>
        </w:rPr>
      </w:pPr>
      <w:hyperlink r:id="rId8" w:history="1">
        <w:r w:rsidRPr="00D81FBE">
          <w:rPr>
            <w:rStyle w:val="Hyperlink"/>
            <w:sz w:val="26"/>
            <w:szCs w:val="26"/>
          </w:rPr>
          <w:t>stephen.reilly@puc.state.oh.us</w:t>
        </w:r>
      </w:hyperlink>
    </w:p>
    <w:p w:rsidR="009D0F50" w:rsidRDefault="009D0F50" w:rsidP="009D0F50">
      <w:pPr>
        <w:tabs>
          <w:tab w:val="left" w:pos="9348"/>
        </w:tabs>
        <w:ind w:left="4320"/>
        <w:rPr>
          <w:sz w:val="26"/>
          <w:szCs w:val="26"/>
        </w:rPr>
      </w:pPr>
    </w:p>
    <w:p w:rsidR="009D0F50" w:rsidRDefault="009D0F50" w:rsidP="009D0F50">
      <w:pPr>
        <w:tabs>
          <w:tab w:val="left" w:pos="9348"/>
        </w:tabs>
        <w:ind w:left="4320"/>
        <w:rPr>
          <w:b/>
          <w:sz w:val="26"/>
          <w:szCs w:val="26"/>
        </w:rPr>
      </w:pPr>
      <w:r>
        <w:rPr>
          <w:b/>
          <w:sz w:val="26"/>
          <w:szCs w:val="26"/>
        </w:rPr>
        <w:t>On Behalf of the Staff of</w:t>
      </w:r>
    </w:p>
    <w:p w:rsidR="009D0F50" w:rsidRPr="009D0F50" w:rsidRDefault="009D0F50" w:rsidP="009D0F50">
      <w:pPr>
        <w:tabs>
          <w:tab w:val="left" w:pos="9348"/>
        </w:tabs>
        <w:ind w:left="4320"/>
        <w:rPr>
          <w:b/>
          <w:sz w:val="26"/>
          <w:szCs w:val="26"/>
        </w:rPr>
      </w:pPr>
      <w:r>
        <w:rPr>
          <w:b/>
          <w:sz w:val="26"/>
          <w:szCs w:val="26"/>
        </w:rPr>
        <w:t>The Public Utilities Commission of Ohio</w:t>
      </w:r>
    </w:p>
    <w:p w:rsidR="0064436A" w:rsidRDefault="0064436A" w:rsidP="009D0F50">
      <w:pPr>
        <w:rPr>
          <w:b/>
          <w:sz w:val="26"/>
          <w:szCs w:val="26"/>
        </w:rPr>
      </w:pPr>
    </w:p>
    <w:p w:rsidR="009D0F50" w:rsidRDefault="009D0F50" w:rsidP="009D0F50">
      <w:pPr>
        <w:rPr>
          <w:b/>
          <w:sz w:val="26"/>
          <w:szCs w:val="26"/>
        </w:rPr>
      </w:pPr>
    </w:p>
    <w:p w:rsidR="009D0F50" w:rsidRDefault="009D0F50" w:rsidP="009D0F50">
      <w:pPr>
        <w:rPr>
          <w:b/>
          <w:sz w:val="26"/>
          <w:szCs w:val="26"/>
        </w:rPr>
        <w:sectPr w:rsidR="009D0F50" w:rsidSect="009F0595">
          <w:footerReference w:type="default" r:id="rId9"/>
          <w:pgSz w:w="12240" w:h="15840" w:code="1"/>
          <w:pgMar w:top="1440" w:right="1440" w:bottom="1440" w:left="1440" w:header="720" w:footer="720" w:gutter="0"/>
          <w:pgNumType w:start="1"/>
          <w:cols w:space="720"/>
          <w:titlePg/>
          <w:docGrid w:linePitch="360"/>
        </w:sectPr>
      </w:pPr>
    </w:p>
    <w:p w:rsidR="00CB5644" w:rsidRPr="00CB5644" w:rsidRDefault="00CB5644" w:rsidP="00CB5644">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lastRenderedPageBreak/>
        <w:tab/>
      </w:r>
    </w:p>
    <w:p w:rsidR="00E10679" w:rsidRPr="009D0F50" w:rsidRDefault="009D0F50" w:rsidP="00E10679">
      <w:pPr>
        <w:pStyle w:val="PlainText"/>
        <w:jc w:val="center"/>
        <w:outlineLvl w:val="0"/>
        <w:rPr>
          <w:rFonts w:ascii="Times New Roman" w:hAnsi="Times New Roman"/>
          <w:b/>
          <w:sz w:val="26"/>
          <w:szCs w:val="26"/>
        </w:rPr>
      </w:pPr>
      <w:r w:rsidRPr="009D0F50">
        <w:rPr>
          <w:rFonts w:ascii="Times New Roman" w:hAnsi="Times New Roman"/>
          <w:b/>
          <w:sz w:val="26"/>
          <w:szCs w:val="26"/>
        </w:rPr>
        <w:t>MEMORANDUM IN SUPPORT</w:t>
      </w:r>
    </w:p>
    <w:p w:rsidR="00CB5644" w:rsidRPr="00CB5644" w:rsidRDefault="00CB5644" w:rsidP="00CB5644">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tab/>
      </w:r>
    </w:p>
    <w:p w:rsidR="009D0F50" w:rsidRDefault="009D0F50" w:rsidP="009D0F50">
      <w:pPr>
        <w:pStyle w:val="textstyle0"/>
      </w:pPr>
      <w:bookmarkStart w:id="15" w:name="_Toc260212958"/>
      <w:r>
        <w:tab/>
        <w:t xml:space="preserve">The inspector who conducted the investigation underlying this case encountered a conflict with presenting testimony on the September 10, 2013 hearing date.  Because he is unavailable for the scheduled hearing, Staff requires a continuance.  Mr. Rowe, the Respondent, does not object to the continuance but he, also, has scheduling constraints.  He begins an employment project in North Dakota later this month, September, 2013, that requires his presence daily through the end of the year, he expects.  Consequently, he requires a hearing date no sooner than January, 2014.  Accordingly, a hearing date set by the Attorney Examiner after January 1, 2014 should accommodate the parties’ schedules and Staff moves for a continuance to such a date. </w:t>
      </w:r>
    </w:p>
    <w:bookmarkEnd w:id="15"/>
    <w:p w:rsidR="009D0F50" w:rsidRPr="0064436A" w:rsidRDefault="009D0F50" w:rsidP="009D0F50">
      <w:pPr>
        <w:tabs>
          <w:tab w:val="left" w:pos="9348"/>
        </w:tabs>
        <w:spacing w:line="480" w:lineRule="auto"/>
        <w:ind w:left="4320"/>
        <w:rPr>
          <w:sz w:val="26"/>
          <w:szCs w:val="26"/>
        </w:rPr>
      </w:pPr>
      <w:r w:rsidRPr="0064436A">
        <w:rPr>
          <w:sz w:val="26"/>
          <w:szCs w:val="26"/>
        </w:rPr>
        <w:t>Respectfully submitted,</w:t>
      </w:r>
    </w:p>
    <w:p w:rsidR="009D0F50" w:rsidRPr="0064436A" w:rsidRDefault="009D0F50" w:rsidP="009D0F50">
      <w:pPr>
        <w:tabs>
          <w:tab w:val="left" w:pos="9348"/>
        </w:tabs>
        <w:ind w:left="4320"/>
        <w:rPr>
          <w:sz w:val="26"/>
          <w:szCs w:val="26"/>
        </w:rPr>
      </w:pPr>
      <w:r>
        <w:rPr>
          <w:b/>
          <w:sz w:val="26"/>
          <w:szCs w:val="26"/>
        </w:rPr>
        <w:t>Michael DeWine</w:t>
      </w:r>
    </w:p>
    <w:p w:rsidR="009D0F50" w:rsidRPr="0064436A" w:rsidRDefault="009D0F50" w:rsidP="009D0F50">
      <w:pPr>
        <w:tabs>
          <w:tab w:val="left" w:pos="9348"/>
        </w:tabs>
        <w:ind w:left="4320"/>
        <w:rPr>
          <w:sz w:val="26"/>
          <w:szCs w:val="26"/>
        </w:rPr>
      </w:pPr>
      <w:r w:rsidRPr="0064436A">
        <w:rPr>
          <w:sz w:val="26"/>
          <w:szCs w:val="26"/>
        </w:rPr>
        <w:t>Ohio Attorney General</w:t>
      </w:r>
    </w:p>
    <w:p w:rsidR="009D0F50" w:rsidRPr="0064436A" w:rsidRDefault="009D0F50" w:rsidP="009D0F50">
      <w:pPr>
        <w:tabs>
          <w:tab w:val="left" w:pos="9348"/>
        </w:tabs>
        <w:ind w:left="4320"/>
        <w:rPr>
          <w:sz w:val="26"/>
          <w:szCs w:val="26"/>
        </w:rPr>
      </w:pPr>
    </w:p>
    <w:p w:rsidR="009D0F50" w:rsidRDefault="009D0F50" w:rsidP="009D0F50">
      <w:pPr>
        <w:tabs>
          <w:tab w:val="left" w:pos="9348"/>
        </w:tabs>
        <w:ind w:left="4320"/>
        <w:rPr>
          <w:b/>
          <w:sz w:val="26"/>
          <w:szCs w:val="26"/>
        </w:rPr>
      </w:pPr>
      <w:r>
        <w:rPr>
          <w:b/>
          <w:sz w:val="26"/>
          <w:szCs w:val="26"/>
        </w:rPr>
        <w:t>William L. Wright</w:t>
      </w:r>
    </w:p>
    <w:p w:rsidR="009D0F50" w:rsidRPr="0064436A" w:rsidRDefault="009D0F50" w:rsidP="009D0F50">
      <w:pPr>
        <w:tabs>
          <w:tab w:val="left" w:pos="9348"/>
        </w:tabs>
        <w:ind w:left="4320"/>
        <w:rPr>
          <w:sz w:val="26"/>
          <w:szCs w:val="26"/>
        </w:rPr>
      </w:pPr>
      <w:r w:rsidRPr="0064436A">
        <w:rPr>
          <w:sz w:val="26"/>
          <w:szCs w:val="26"/>
        </w:rPr>
        <w:t>Section Chief</w:t>
      </w:r>
    </w:p>
    <w:p w:rsidR="009D0F50" w:rsidRPr="0064436A" w:rsidRDefault="009D0F50" w:rsidP="009D0F50">
      <w:pPr>
        <w:tabs>
          <w:tab w:val="left" w:pos="9348"/>
        </w:tabs>
        <w:ind w:left="4320"/>
        <w:rPr>
          <w:sz w:val="26"/>
          <w:szCs w:val="26"/>
        </w:rPr>
      </w:pPr>
    </w:p>
    <w:p w:rsidR="009D0F50" w:rsidRPr="009D0F50" w:rsidRDefault="009D0F50" w:rsidP="009D0F50">
      <w:pPr>
        <w:tabs>
          <w:tab w:val="left" w:pos="9348"/>
        </w:tabs>
        <w:ind w:left="4320"/>
        <w:rPr>
          <w:rFonts w:ascii="Viner Hand ITC" w:hAnsi="Viner Hand ITC"/>
          <w:i/>
          <w:sz w:val="28"/>
          <w:szCs w:val="28"/>
          <w:u w:val="single"/>
        </w:rPr>
      </w:pPr>
      <w:r w:rsidRPr="009D0F50">
        <w:rPr>
          <w:rFonts w:ascii="Viner Hand ITC" w:hAnsi="Viner Hand ITC"/>
          <w:i/>
          <w:sz w:val="28"/>
          <w:szCs w:val="28"/>
          <w:u w:val="single"/>
        </w:rPr>
        <w:t>/s/ Stephen A. Reilly</w:t>
      </w:r>
      <w:r w:rsidRPr="009D0F50">
        <w:rPr>
          <w:rFonts w:ascii="Viner Hand ITC" w:hAnsi="Viner Hand ITC"/>
          <w:i/>
          <w:sz w:val="28"/>
          <w:szCs w:val="28"/>
          <w:u w:val="single"/>
        </w:rPr>
        <w:tab/>
      </w:r>
    </w:p>
    <w:p w:rsidR="009D0F50" w:rsidRPr="0064436A" w:rsidRDefault="009D0F50" w:rsidP="009D0F50">
      <w:pPr>
        <w:tabs>
          <w:tab w:val="left" w:pos="9348"/>
        </w:tabs>
        <w:ind w:left="4320"/>
        <w:rPr>
          <w:b/>
          <w:sz w:val="26"/>
          <w:szCs w:val="26"/>
        </w:rPr>
      </w:pPr>
      <w:r>
        <w:rPr>
          <w:b/>
          <w:sz w:val="26"/>
          <w:szCs w:val="26"/>
        </w:rPr>
        <w:t>Stephen A. Reilly</w:t>
      </w:r>
    </w:p>
    <w:p w:rsidR="009D0F50" w:rsidRPr="0064436A" w:rsidRDefault="009D0F50" w:rsidP="009D0F50">
      <w:pPr>
        <w:tabs>
          <w:tab w:val="left" w:pos="9348"/>
        </w:tabs>
        <w:ind w:left="4320"/>
        <w:rPr>
          <w:sz w:val="26"/>
          <w:szCs w:val="26"/>
        </w:rPr>
      </w:pPr>
      <w:r w:rsidRPr="0064436A">
        <w:rPr>
          <w:sz w:val="26"/>
          <w:szCs w:val="26"/>
        </w:rPr>
        <w:t>Assistant Attorney General</w:t>
      </w:r>
    </w:p>
    <w:p w:rsidR="009D0F50" w:rsidRPr="0064436A" w:rsidRDefault="009D0F50" w:rsidP="009D0F50">
      <w:pPr>
        <w:tabs>
          <w:tab w:val="left" w:pos="9348"/>
        </w:tabs>
        <w:ind w:left="4320"/>
        <w:rPr>
          <w:sz w:val="26"/>
          <w:szCs w:val="26"/>
        </w:rPr>
      </w:pPr>
      <w:r w:rsidRPr="0064436A">
        <w:rPr>
          <w:sz w:val="26"/>
          <w:szCs w:val="26"/>
        </w:rPr>
        <w:t>Public Utilities Section</w:t>
      </w:r>
    </w:p>
    <w:p w:rsidR="009D0F50" w:rsidRPr="0064436A" w:rsidRDefault="009D0F50" w:rsidP="009D0F50">
      <w:pPr>
        <w:tabs>
          <w:tab w:val="left" w:pos="9348"/>
        </w:tabs>
        <w:ind w:left="4320"/>
        <w:rPr>
          <w:sz w:val="26"/>
          <w:szCs w:val="26"/>
        </w:rPr>
      </w:pPr>
      <w:r w:rsidRPr="0064436A">
        <w:rPr>
          <w:sz w:val="26"/>
          <w:szCs w:val="26"/>
        </w:rPr>
        <w:t xml:space="preserve">180 East Broad Street, </w:t>
      </w:r>
      <w:r>
        <w:rPr>
          <w:sz w:val="26"/>
          <w:szCs w:val="26"/>
        </w:rPr>
        <w:t>6</w:t>
      </w:r>
      <w:r w:rsidRPr="000753F8">
        <w:rPr>
          <w:sz w:val="26"/>
          <w:szCs w:val="26"/>
          <w:vertAlign w:val="superscript"/>
        </w:rPr>
        <w:t>th</w:t>
      </w:r>
      <w:r>
        <w:rPr>
          <w:sz w:val="26"/>
          <w:szCs w:val="26"/>
        </w:rPr>
        <w:t xml:space="preserve"> Floor</w:t>
      </w:r>
    </w:p>
    <w:p w:rsidR="009D0F50" w:rsidRPr="0064436A" w:rsidRDefault="009D0F50" w:rsidP="009D0F50">
      <w:pPr>
        <w:tabs>
          <w:tab w:val="left" w:pos="9348"/>
        </w:tabs>
        <w:ind w:left="4320"/>
        <w:rPr>
          <w:sz w:val="26"/>
          <w:szCs w:val="26"/>
        </w:rPr>
      </w:pPr>
      <w:r w:rsidRPr="0064436A">
        <w:rPr>
          <w:sz w:val="26"/>
          <w:szCs w:val="26"/>
        </w:rPr>
        <w:t>Columbus, OH  43215-3793</w:t>
      </w:r>
    </w:p>
    <w:p w:rsidR="009D0F50" w:rsidRPr="0064436A" w:rsidRDefault="009D0F50" w:rsidP="009D0F50">
      <w:pPr>
        <w:tabs>
          <w:tab w:val="left" w:pos="9348"/>
        </w:tabs>
        <w:ind w:left="4320"/>
        <w:rPr>
          <w:sz w:val="26"/>
          <w:szCs w:val="26"/>
        </w:rPr>
      </w:pPr>
      <w:r w:rsidRPr="0064436A">
        <w:rPr>
          <w:sz w:val="26"/>
          <w:szCs w:val="26"/>
        </w:rPr>
        <w:t>614.466.4397</w:t>
      </w:r>
      <w:r>
        <w:rPr>
          <w:sz w:val="26"/>
          <w:szCs w:val="26"/>
        </w:rPr>
        <w:t xml:space="preserve"> (telephone)</w:t>
      </w:r>
    </w:p>
    <w:p w:rsidR="009D0F50" w:rsidRDefault="009D0F50" w:rsidP="009D0F50">
      <w:pPr>
        <w:tabs>
          <w:tab w:val="left" w:pos="9348"/>
        </w:tabs>
        <w:ind w:left="4320"/>
        <w:rPr>
          <w:sz w:val="26"/>
          <w:szCs w:val="26"/>
        </w:rPr>
      </w:pPr>
      <w:r w:rsidRPr="0064436A">
        <w:rPr>
          <w:sz w:val="26"/>
          <w:szCs w:val="26"/>
        </w:rPr>
        <w:t>614.644.8764 (fax)</w:t>
      </w:r>
    </w:p>
    <w:p w:rsidR="009D0F50" w:rsidRPr="0064436A" w:rsidRDefault="009D0F50" w:rsidP="009D0F50">
      <w:pPr>
        <w:tabs>
          <w:tab w:val="left" w:pos="9348"/>
        </w:tabs>
        <w:ind w:left="4320"/>
        <w:rPr>
          <w:sz w:val="26"/>
          <w:szCs w:val="26"/>
        </w:rPr>
      </w:pPr>
      <w:hyperlink r:id="rId10" w:history="1">
        <w:r w:rsidRPr="00D81FBE">
          <w:rPr>
            <w:rStyle w:val="Hyperlink"/>
            <w:sz w:val="26"/>
            <w:szCs w:val="26"/>
          </w:rPr>
          <w:t>stephen.reilly@puc.state.oh.us</w:t>
        </w:r>
      </w:hyperlink>
    </w:p>
    <w:p w:rsidR="00200A0A" w:rsidRDefault="00200A0A" w:rsidP="009D0F50">
      <w:pPr>
        <w:tabs>
          <w:tab w:val="left" w:pos="9348"/>
        </w:tabs>
        <w:ind w:left="4320"/>
        <w:rPr>
          <w:b/>
          <w:sz w:val="26"/>
          <w:szCs w:val="26"/>
        </w:rPr>
      </w:pPr>
    </w:p>
    <w:p w:rsidR="009D0F50" w:rsidRDefault="009D0F50" w:rsidP="009D0F50">
      <w:pPr>
        <w:tabs>
          <w:tab w:val="left" w:pos="9348"/>
        </w:tabs>
        <w:ind w:left="4320"/>
        <w:rPr>
          <w:b/>
          <w:sz w:val="26"/>
          <w:szCs w:val="26"/>
        </w:rPr>
      </w:pPr>
      <w:r>
        <w:rPr>
          <w:b/>
          <w:sz w:val="26"/>
          <w:szCs w:val="26"/>
        </w:rPr>
        <w:t xml:space="preserve">On behalf of the Staff of </w:t>
      </w:r>
    </w:p>
    <w:p w:rsidR="009D0F50" w:rsidRPr="0064436A" w:rsidRDefault="009D0F50" w:rsidP="009D0F50">
      <w:pPr>
        <w:tabs>
          <w:tab w:val="left" w:pos="9348"/>
        </w:tabs>
        <w:ind w:left="4320"/>
        <w:rPr>
          <w:b/>
          <w:sz w:val="26"/>
          <w:szCs w:val="26"/>
        </w:rPr>
      </w:pPr>
      <w:r>
        <w:rPr>
          <w:b/>
          <w:sz w:val="26"/>
          <w:szCs w:val="26"/>
        </w:rPr>
        <w:t>The Public Utilities Commission of Ohio</w:t>
      </w:r>
    </w:p>
    <w:p w:rsidR="00200A0A" w:rsidRPr="00934B92" w:rsidRDefault="00200A0A" w:rsidP="0064436A">
      <w:pPr>
        <w:pStyle w:val="Heading1"/>
      </w:pPr>
      <w:r w:rsidRPr="00955E20">
        <w:br w:type="page"/>
      </w:r>
      <w:bookmarkStart w:id="16" w:name="_Toc205862526"/>
      <w:bookmarkStart w:id="17" w:name="_Toc260212964"/>
      <w:r w:rsidR="00C95499" w:rsidRPr="00934B92">
        <w:rPr>
          <w:caps w:val="0"/>
        </w:rPr>
        <w:lastRenderedPageBreak/>
        <w:t>PROOF OF SERVICE</w:t>
      </w:r>
      <w:bookmarkEnd w:id="16"/>
      <w:bookmarkEnd w:id="17"/>
    </w:p>
    <w:p w:rsidR="00200A0A" w:rsidRPr="00934B92" w:rsidRDefault="0064436A" w:rsidP="006A3730">
      <w:pPr>
        <w:pStyle w:val="textstyle0"/>
      </w:pPr>
      <w:r>
        <w:tab/>
      </w:r>
      <w:r w:rsidR="00200A0A" w:rsidRPr="00934B92">
        <w:t xml:space="preserve">I hereby certify that a true copy of the foregoing </w:t>
      </w:r>
      <w:r w:rsidR="009D0F50">
        <w:rPr>
          <w:b/>
        </w:rPr>
        <w:t>Motion for Continuance</w:t>
      </w:r>
      <w:r>
        <w:rPr>
          <w:b/>
        </w:rPr>
        <w:t xml:space="preserve"> </w:t>
      </w:r>
      <w:r w:rsidR="00200A0A" w:rsidRPr="00934B92">
        <w:t>sub</w:t>
      </w:r>
      <w:r w:rsidR="009F0595">
        <w:softHyphen/>
      </w:r>
      <w:r w:rsidR="00200A0A" w:rsidRPr="00934B92">
        <w:t>mitted on behalf of the Staff of the Public Utilities Commis</w:t>
      </w:r>
      <w:r w:rsidR="00200A0A" w:rsidRPr="00934B92">
        <w:softHyphen/>
        <w:t xml:space="preserve">sion of </w:t>
      </w:r>
      <w:proofErr w:type="gramStart"/>
      <w:r w:rsidR="00200A0A" w:rsidRPr="00934B92">
        <w:t>Ohio,</w:t>
      </w:r>
      <w:proofErr w:type="gramEnd"/>
      <w:r w:rsidR="00200A0A" w:rsidRPr="00934B92">
        <w:rPr>
          <w:b/>
        </w:rPr>
        <w:t xml:space="preserve"> </w:t>
      </w:r>
      <w:r w:rsidR="00200A0A" w:rsidRPr="00934B92">
        <w:t>was served by regular U.S. mail, postage pre</w:t>
      </w:r>
      <w:r w:rsidR="00200A0A" w:rsidRPr="00934B92">
        <w:softHyphen/>
        <w:t xml:space="preserve">paid, upon </w:t>
      </w:r>
      <w:r w:rsidR="009D0F50">
        <w:t xml:space="preserve">Respondent, </w:t>
      </w:r>
      <w:r w:rsidR="009D0F50">
        <w:t xml:space="preserve">Jeremy L. Rowe, 312 W. Benge Road, Fort </w:t>
      </w:r>
      <w:r w:rsidR="009D0F50">
        <w:t>Gibson</w:t>
      </w:r>
      <w:r w:rsidR="009D0F50">
        <w:t>, Oklahoma, 74434</w:t>
      </w:r>
      <w:r w:rsidR="00721F2D">
        <w:t xml:space="preserve">, </w:t>
      </w:r>
      <w:r w:rsidR="00200A0A" w:rsidRPr="00934B92">
        <w:t xml:space="preserve">this </w:t>
      </w:r>
      <w:r w:rsidR="009D0F50">
        <w:t>4</w:t>
      </w:r>
      <w:r w:rsidR="009D0F50" w:rsidRPr="009D0F50">
        <w:rPr>
          <w:vertAlign w:val="superscript"/>
        </w:rPr>
        <w:t>th</w:t>
      </w:r>
      <w:r w:rsidR="009D0F50">
        <w:t xml:space="preserve"> day of September, 2013</w:t>
      </w:r>
      <w:r w:rsidR="00200A0A" w:rsidRPr="00934B92">
        <w:t>.</w:t>
      </w:r>
    </w:p>
    <w:p w:rsidR="00200A0A" w:rsidRPr="00DF3D54" w:rsidRDefault="00200A0A" w:rsidP="00200A0A">
      <w:pPr>
        <w:spacing w:line="480" w:lineRule="auto"/>
        <w:jc w:val="both"/>
      </w:pPr>
    </w:p>
    <w:p w:rsidR="009F0595" w:rsidRPr="009D0F50" w:rsidRDefault="009F0595" w:rsidP="009F0595">
      <w:pPr>
        <w:tabs>
          <w:tab w:val="left" w:pos="9348"/>
        </w:tabs>
        <w:ind w:left="4320"/>
        <w:rPr>
          <w:rFonts w:ascii="Viner Hand ITC" w:hAnsi="Viner Hand ITC"/>
          <w:i/>
          <w:sz w:val="28"/>
          <w:szCs w:val="28"/>
          <w:u w:val="single"/>
        </w:rPr>
      </w:pPr>
      <w:r w:rsidRPr="009D0F50">
        <w:rPr>
          <w:rFonts w:ascii="Viner Hand ITC" w:hAnsi="Viner Hand ITC"/>
          <w:i/>
          <w:sz w:val="28"/>
          <w:szCs w:val="28"/>
          <w:u w:val="single"/>
        </w:rPr>
        <w:t>/s/ Stephen A. Reilly</w:t>
      </w:r>
      <w:r w:rsidRPr="009D0F50">
        <w:rPr>
          <w:rFonts w:ascii="Viner Hand ITC" w:hAnsi="Viner Hand ITC"/>
          <w:i/>
          <w:sz w:val="28"/>
          <w:szCs w:val="28"/>
          <w:u w:val="single"/>
        </w:rPr>
        <w:tab/>
      </w:r>
    </w:p>
    <w:p w:rsidR="00200A0A" w:rsidRPr="00DF3D54" w:rsidRDefault="009D0F50" w:rsidP="00200A0A">
      <w:pPr>
        <w:ind w:left="4332"/>
        <w:jc w:val="both"/>
        <w:rPr>
          <w:b/>
          <w:sz w:val="26"/>
          <w:szCs w:val="26"/>
        </w:rPr>
      </w:pPr>
      <w:r>
        <w:rPr>
          <w:b/>
          <w:sz w:val="26"/>
          <w:szCs w:val="26"/>
        </w:rPr>
        <w:t>Stephen A. Reilly</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Pr="00DF3D54" w:rsidRDefault="00977F01" w:rsidP="00200A0A">
      <w:pPr>
        <w:ind w:left="4332"/>
        <w:jc w:val="both"/>
        <w:rPr>
          <w:sz w:val="26"/>
          <w:szCs w:val="26"/>
        </w:rPr>
      </w:pPr>
    </w:p>
    <w:sectPr w:rsidR="00977F01" w:rsidRPr="00DF3D54" w:rsidSect="003B12DD">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50" w:rsidRDefault="009D0F50" w:rsidP="008866FC">
      <w:pPr>
        <w:pStyle w:val="Title"/>
      </w:pPr>
      <w:r>
        <w:separator/>
      </w:r>
    </w:p>
  </w:endnote>
  <w:endnote w:type="continuationSeparator" w:id="0">
    <w:p w:rsidR="009D0F50" w:rsidRDefault="009D0F50"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9F0595">
      <w:rPr>
        <w:rStyle w:val="PageNumber"/>
        <w:noProof/>
        <w:sz w:val="24"/>
        <w:szCs w:val="24"/>
      </w:rPr>
      <w:t>2</w:t>
    </w:r>
    <w:r w:rsidRPr="007F5520">
      <w:rPr>
        <w:rStyle w:val="PageNumbe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9F0595">
      <w:rPr>
        <w:rStyle w:val="PageNumber"/>
        <w:noProof/>
        <w:sz w:val="24"/>
        <w:szCs w:val="24"/>
      </w:rPr>
      <w:t>2</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C95499" w:rsidRDefault="00FB4C8A"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50" w:rsidRDefault="009D0F50" w:rsidP="00663D6A">
      <w:pPr>
        <w:pStyle w:val="Title"/>
        <w:jc w:val="left"/>
      </w:pPr>
      <w:r>
        <w:separator/>
      </w:r>
    </w:p>
  </w:footnote>
  <w:footnote w:type="continuationSeparator" w:id="0">
    <w:p w:rsidR="009D0F50" w:rsidRDefault="009D0F50" w:rsidP="008866FC">
      <w:pPr>
        <w:pStyle w:val="Tit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9F0595" w:rsidRDefault="00FB4C8A" w:rsidP="009F0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9F0595" w:rsidRDefault="00FB4C8A" w:rsidP="009F0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0F50"/>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0F50"/>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95"/>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reilly@puc.state.oh.u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hen.reilly@puc.state.oh.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Template>
  <TotalTime>14</TotalTime>
  <Pages>4</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2972</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1</cp:revision>
  <cp:lastPrinted>2010-04-28T14:16:00Z</cp:lastPrinted>
  <dcterms:created xsi:type="dcterms:W3CDTF">2013-09-04T11:59:00Z</dcterms:created>
  <dcterms:modified xsi:type="dcterms:W3CDTF">2013-09-04T12:13:00Z</dcterms:modified>
</cp:coreProperties>
</file>