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1D342" w14:textId="77777777" w:rsidR="00F11675" w:rsidRPr="003F7559" w:rsidRDefault="00052300" w:rsidP="00F11675">
      <w:pPr>
        <w:spacing w:after="0" w:line="240" w:lineRule="auto"/>
        <w:jc w:val="center"/>
        <w:rPr>
          <w:rFonts w:ascii="Times New Roman" w:hAnsi="Times New Roman" w:cs="Times New Roman"/>
          <w:b/>
          <w:bCs/>
          <w:sz w:val="24"/>
          <w:szCs w:val="24"/>
        </w:rPr>
      </w:pPr>
      <w:r w:rsidRPr="003F7559">
        <w:rPr>
          <w:rFonts w:ascii="Times New Roman" w:hAnsi="Times New Roman" w:cs="Times New Roman"/>
          <w:b/>
          <w:bCs/>
          <w:sz w:val="24"/>
          <w:szCs w:val="24"/>
        </w:rPr>
        <w:t>BEFORE</w:t>
      </w:r>
    </w:p>
    <w:p w14:paraId="4AE273CD" w14:textId="77777777" w:rsidR="00F11675" w:rsidRPr="003F7559" w:rsidRDefault="00052300" w:rsidP="00F11675">
      <w:pPr>
        <w:spacing w:after="0" w:line="240" w:lineRule="auto"/>
        <w:jc w:val="center"/>
        <w:rPr>
          <w:rFonts w:ascii="Times New Roman" w:hAnsi="Times New Roman" w:cs="Times New Roman"/>
          <w:b/>
          <w:bCs/>
          <w:sz w:val="24"/>
          <w:szCs w:val="24"/>
        </w:rPr>
      </w:pPr>
      <w:r w:rsidRPr="003F7559">
        <w:rPr>
          <w:rFonts w:ascii="Times New Roman" w:hAnsi="Times New Roman" w:cs="Times New Roman"/>
          <w:b/>
          <w:bCs/>
          <w:sz w:val="24"/>
          <w:szCs w:val="24"/>
        </w:rPr>
        <w:t>THE PUBLIC UTILITIES COMMISSION OF OHIO</w:t>
      </w:r>
    </w:p>
    <w:p w14:paraId="6C815DBB" w14:textId="77777777" w:rsidR="00F11675" w:rsidRPr="003F7559" w:rsidRDefault="00F11675" w:rsidP="00F11675">
      <w:pPr>
        <w:spacing w:after="0" w:line="240" w:lineRule="auto"/>
        <w:jc w:val="center"/>
        <w:rPr>
          <w:rFonts w:ascii="Times New Roman" w:hAnsi="Times New Roman" w:cs="Times New Roman"/>
          <w:b/>
          <w:bCs/>
          <w:sz w:val="24"/>
          <w:szCs w:val="24"/>
        </w:rPr>
      </w:pPr>
    </w:p>
    <w:tbl>
      <w:tblPr>
        <w:tblW w:w="8640" w:type="dxa"/>
        <w:tblLook w:val="01E0" w:firstRow="1" w:lastRow="1" w:firstColumn="1" w:lastColumn="1" w:noHBand="0" w:noVBand="0"/>
      </w:tblPr>
      <w:tblGrid>
        <w:gridCol w:w="4230"/>
        <w:gridCol w:w="630"/>
        <w:gridCol w:w="3780"/>
      </w:tblGrid>
      <w:tr w:rsidR="00170082" w14:paraId="240D25F7" w14:textId="77777777" w:rsidTr="00C61980">
        <w:trPr>
          <w:trHeight w:val="807"/>
        </w:trPr>
        <w:tc>
          <w:tcPr>
            <w:tcW w:w="4230" w:type="dxa"/>
            <w:shd w:val="clear" w:color="auto" w:fill="auto"/>
          </w:tcPr>
          <w:p w14:paraId="39F5BC1B" w14:textId="6370FF83" w:rsidR="00F11675" w:rsidRPr="003F7559" w:rsidRDefault="00052300" w:rsidP="00C61980">
            <w:pPr>
              <w:autoSpaceDE w:val="0"/>
              <w:autoSpaceDN w:val="0"/>
              <w:adjustRightInd w:val="0"/>
              <w:spacing w:after="0" w:line="240" w:lineRule="auto"/>
              <w:rPr>
                <w:rFonts w:ascii="Times New Roman" w:eastAsia="Times New Roman" w:hAnsi="Times New Roman" w:cs="Times New Roman"/>
                <w:sz w:val="24"/>
                <w:szCs w:val="24"/>
              </w:rPr>
            </w:pPr>
            <w:r w:rsidRPr="003F7559">
              <w:rPr>
                <w:rFonts w:ascii="Times New Roman" w:hAnsi="Times New Roman" w:cs="Times New Roman"/>
                <w:sz w:val="24"/>
                <w:szCs w:val="24"/>
              </w:rPr>
              <w:t>In the Matter of the Notice of The East Ohio Gas Company d/b/a Dominion Energy Ohio and Enbridge Elephant Holdings, LLC.</w:t>
            </w:r>
          </w:p>
        </w:tc>
        <w:tc>
          <w:tcPr>
            <w:tcW w:w="630" w:type="dxa"/>
            <w:shd w:val="clear" w:color="auto" w:fill="auto"/>
          </w:tcPr>
          <w:p w14:paraId="233E2450" w14:textId="77777777" w:rsidR="00F11675" w:rsidRPr="003F7559" w:rsidRDefault="00052300" w:rsidP="00C6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F7559">
              <w:rPr>
                <w:rFonts w:ascii="Times New Roman" w:eastAsia="Courier New" w:hAnsi="Times New Roman" w:cs="Times New Roman"/>
                <w:sz w:val="24"/>
                <w:szCs w:val="24"/>
              </w:rPr>
              <w:t>)</w:t>
            </w:r>
          </w:p>
          <w:p w14:paraId="2203D600" w14:textId="77777777" w:rsidR="00F11675" w:rsidRPr="003F7559" w:rsidRDefault="00052300" w:rsidP="00C6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F7559">
              <w:rPr>
                <w:rFonts w:ascii="Times New Roman" w:eastAsia="Courier New" w:hAnsi="Times New Roman" w:cs="Times New Roman"/>
                <w:sz w:val="24"/>
                <w:szCs w:val="24"/>
              </w:rPr>
              <w:t>)</w:t>
            </w:r>
          </w:p>
          <w:p w14:paraId="390B8250" w14:textId="77777777" w:rsidR="00F11675" w:rsidRPr="003F7559" w:rsidRDefault="00052300" w:rsidP="00C6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F7559">
              <w:rPr>
                <w:rFonts w:ascii="Times New Roman" w:eastAsia="Courier New" w:hAnsi="Times New Roman" w:cs="Times New Roman"/>
                <w:sz w:val="24"/>
                <w:szCs w:val="24"/>
              </w:rPr>
              <w:t>)</w:t>
            </w:r>
          </w:p>
          <w:p w14:paraId="083575AD" w14:textId="0992F69B" w:rsidR="004634EE" w:rsidRPr="003F7559" w:rsidRDefault="00052300" w:rsidP="00C6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F7559">
              <w:rPr>
                <w:rFonts w:ascii="Times New Roman" w:eastAsia="Courier New" w:hAnsi="Times New Roman" w:cs="Times New Roman"/>
                <w:sz w:val="24"/>
                <w:szCs w:val="24"/>
              </w:rPr>
              <w:t>)</w:t>
            </w:r>
          </w:p>
        </w:tc>
        <w:tc>
          <w:tcPr>
            <w:tcW w:w="3780" w:type="dxa"/>
            <w:shd w:val="clear" w:color="auto" w:fill="auto"/>
          </w:tcPr>
          <w:p w14:paraId="05F01FC1" w14:textId="77777777" w:rsidR="00F11675" w:rsidRPr="003F7559" w:rsidRDefault="00F11675" w:rsidP="00C6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14:paraId="67FEE18A" w14:textId="2308A62B" w:rsidR="00F11675" w:rsidRPr="003F7559" w:rsidRDefault="00052300" w:rsidP="00C6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F7559">
              <w:rPr>
                <w:rFonts w:ascii="Times New Roman" w:eastAsia="Courier New" w:hAnsi="Times New Roman" w:cs="Times New Roman"/>
                <w:sz w:val="24"/>
                <w:szCs w:val="24"/>
              </w:rPr>
              <w:t>Case No. 23-</w:t>
            </w:r>
            <w:r w:rsidR="008D6115" w:rsidRPr="003F7559">
              <w:rPr>
                <w:rFonts w:ascii="Times New Roman" w:eastAsia="Courier New" w:hAnsi="Times New Roman" w:cs="Times New Roman"/>
                <w:sz w:val="24"/>
                <w:szCs w:val="24"/>
              </w:rPr>
              <w:t>972</w:t>
            </w:r>
            <w:r w:rsidRPr="003F7559">
              <w:rPr>
                <w:rFonts w:ascii="Times New Roman" w:eastAsia="Courier New" w:hAnsi="Times New Roman" w:cs="Times New Roman"/>
                <w:sz w:val="24"/>
                <w:szCs w:val="24"/>
              </w:rPr>
              <w:t>-</w:t>
            </w:r>
            <w:r w:rsidR="008D6115" w:rsidRPr="003F7559">
              <w:rPr>
                <w:rFonts w:ascii="Times New Roman" w:eastAsia="Courier New" w:hAnsi="Times New Roman" w:cs="Times New Roman"/>
                <w:sz w:val="24"/>
                <w:szCs w:val="24"/>
              </w:rPr>
              <w:t>GA</w:t>
            </w:r>
            <w:r w:rsidRPr="003F7559">
              <w:rPr>
                <w:rFonts w:ascii="Times New Roman" w:eastAsia="Courier New" w:hAnsi="Times New Roman" w:cs="Times New Roman"/>
                <w:sz w:val="24"/>
                <w:szCs w:val="24"/>
              </w:rPr>
              <w:t>-</w:t>
            </w:r>
            <w:r w:rsidR="008D6115" w:rsidRPr="003F7559">
              <w:rPr>
                <w:rFonts w:ascii="Times New Roman" w:eastAsia="Courier New" w:hAnsi="Times New Roman" w:cs="Times New Roman"/>
                <w:sz w:val="24"/>
                <w:szCs w:val="24"/>
              </w:rPr>
              <w:t>UNC</w:t>
            </w:r>
          </w:p>
          <w:p w14:paraId="381F4E57" w14:textId="77777777" w:rsidR="00F11675" w:rsidRPr="003F7559" w:rsidRDefault="00F11675" w:rsidP="00C6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14:paraId="27763DB6" w14:textId="77777777" w:rsidR="00F11675" w:rsidRPr="003F7559" w:rsidRDefault="00F11675" w:rsidP="00F11675">
      <w:pPr>
        <w:pBdr>
          <w:bottom w:val="single" w:sz="12" w:space="1" w:color="auto"/>
        </w:pBdr>
        <w:spacing w:after="0" w:line="240" w:lineRule="auto"/>
        <w:rPr>
          <w:rFonts w:ascii="Times New Roman" w:hAnsi="Times New Roman" w:cs="Times New Roman"/>
          <w:sz w:val="24"/>
          <w:szCs w:val="24"/>
        </w:rPr>
      </w:pPr>
    </w:p>
    <w:p w14:paraId="7E2A45CE" w14:textId="77777777" w:rsidR="00F11675" w:rsidRPr="003F7559" w:rsidRDefault="00F11675" w:rsidP="00F11675">
      <w:pPr>
        <w:spacing w:after="0" w:line="240" w:lineRule="auto"/>
        <w:rPr>
          <w:rFonts w:ascii="Times New Roman" w:hAnsi="Times New Roman" w:cs="Times New Roman"/>
          <w:sz w:val="24"/>
          <w:szCs w:val="24"/>
        </w:rPr>
      </w:pPr>
    </w:p>
    <w:p w14:paraId="0AA69CE7" w14:textId="77777777" w:rsidR="005D2707" w:rsidRPr="003F7559" w:rsidRDefault="00052300" w:rsidP="005D270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r w:rsidRPr="003F7559">
        <w:rPr>
          <w:rFonts w:ascii="Times New Roman" w:eastAsia="Calibri" w:hAnsi="Times New Roman" w:cs="Times New Roman"/>
          <w:b/>
          <w:bCs/>
          <w:sz w:val="24"/>
          <w:szCs w:val="24"/>
        </w:rPr>
        <w:t>APPLICATION FOR REHEARING</w:t>
      </w:r>
    </w:p>
    <w:p w14:paraId="34DE0EC7" w14:textId="77777777" w:rsidR="005D2707" w:rsidRPr="003F7559" w:rsidRDefault="00052300" w:rsidP="005D270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r w:rsidRPr="003F7559">
        <w:rPr>
          <w:rFonts w:ascii="Times New Roman" w:eastAsia="Calibri" w:hAnsi="Times New Roman" w:cs="Times New Roman"/>
          <w:b/>
          <w:bCs/>
          <w:sz w:val="24"/>
          <w:szCs w:val="24"/>
        </w:rPr>
        <w:t>BY</w:t>
      </w:r>
    </w:p>
    <w:p w14:paraId="45E9BF5C" w14:textId="6BC4B655" w:rsidR="005D2707" w:rsidRPr="003F7559" w:rsidRDefault="00052300" w:rsidP="005D270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r w:rsidRPr="003F7559">
        <w:rPr>
          <w:rFonts w:ascii="Times New Roman" w:eastAsia="Calibri" w:hAnsi="Times New Roman" w:cs="Times New Roman"/>
          <w:b/>
          <w:bCs/>
          <w:sz w:val="24"/>
          <w:szCs w:val="24"/>
        </w:rPr>
        <w:t xml:space="preserve">OFFICE OF THE </w:t>
      </w:r>
      <w:r w:rsidRPr="003F7559">
        <w:rPr>
          <w:rFonts w:ascii="Times New Roman" w:eastAsia="Calibri" w:hAnsi="Times New Roman" w:cs="Times New Roman"/>
          <w:b/>
          <w:bCs/>
          <w:sz w:val="24"/>
          <w:szCs w:val="24"/>
        </w:rPr>
        <w:t>OHIO CONSUMERS</w:t>
      </w:r>
      <w:r w:rsidR="00241B51">
        <w:rPr>
          <w:rFonts w:ascii="Times New Roman" w:eastAsia="Calibri" w:hAnsi="Times New Roman" w:cs="Times New Roman"/>
          <w:b/>
          <w:bCs/>
          <w:sz w:val="24"/>
          <w:szCs w:val="24"/>
        </w:rPr>
        <w:t>’</w:t>
      </w:r>
      <w:r w:rsidRPr="003F7559">
        <w:rPr>
          <w:rFonts w:ascii="Times New Roman" w:eastAsia="Calibri" w:hAnsi="Times New Roman" w:cs="Times New Roman"/>
          <w:b/>
          <w:bCs/>
          <w:sz w:val="24"/>
          <w:szCs w:val="24"/>
        </w:rPr>
        <w:t xml:space="preserve"> COUNSEL</w:t>
      </w:r>
    </w:p>
    <w:p w14:paraId="1EF11C39" w14:textId="77777777" w:rsidR="00F11675" w:rsidRPr="003F7559" w:rsidRDefault="00F11675" w:rsidP="00F11675">
      <w:pPr>
        <w:pBdr>
          <w:bottom w:val="single" w:sz="12" w:space="1" w:color="auto"/>
        </w:pBdr>
        <w:spacing w:after="0" w:line="240" w:lineRule="auto"/>
        <w:rPr>
          <w:rFonts w:ascii="Times New Roman" w:hAnsi="Times New Roman" w:cs="Times New Roman"/>
          <w:b/>
          <w:bCs/>
          <w:sz w:val="24"/>
          <w:szCs w:val="24"/>
        </w:rPr>
      </w:pPr>
    </w:p>
    <w:p w14:paraId="2BBA9864" w14:textId="77777777" w:rsidR="00F11675" w:rsidRPr="003F7559" w:rsidRDefault="00F11675" w:rsidP="00811447">
      <w:pPr>
        <w:spacing w:after="0" w:line="240" w:lineRule="auto"/>
        <w:jc w:val="center"/>
        <w:rPr>
          <w:rFonts w:ascii="Times New Roman" w:hAnsi="Times New Roman" w:cs="Times New Roman"/>
          <w:b/>
          <w:bCs/>
          <w:sz w:val="24"/>
          <w:szCs w:val="24"/>
        </w:rPr>
      </w:pPr>
    </w:p>
    <w:p w14:paraId="32800BAC" w14:textId="77777777" w:rsidR="004F2C9B" w:rsidRPr="003F7559" w:rsidRDefault="00052300" w:rsidP="004F2C9B">
      <w:pPr>
        <w:spacing w:after="0" w:line="240" w:lineRule="auto"/>
        <w:ind w:firstLine="43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Maureen R. Willis (0020847)</w:t>
      </w:r>
    </w:p>
    <w:p w14:paraId="754C8A0A" w14:textId="7493C221" w:rsidR="004F2C9B" w:rsidRPr="003F7559" w:rsidRDefault="00052300" w:rsidP="004F2C9B">
      <w:pPr>
        <w:spacing w:after="0" w:line="240" w:lineRule="auto"/>
        <w:ind w:firstLine="43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Ohio Consumers</w:t>
      </w:r>
      <w:r w:rsidR="00241B51">
        <w:rPr>
          <w:rFonts w:ascii="Times New Roman" w:eastAsia="Times New Roman" w:hAnsi="Times New Roman" w:cs="Times New Roman"/>
          <w:sz w:val="24"/>
          <w:szCs w:val="24"/>
        </w:rPr>
        <w:t>’</w:t>
      </w:r>
      <w:r w:rsidRPr="003F7559">
        <w:rPr>
          <w:rFonts w:ascii="Times New Roman" w:eastAsia="Times New Roman" w:hAnsi="Times New Roman" w:cs="Times New Roman"/>
          <w:sz w:val="24"/>
          <w:szCs w:val="24"/>
        </w:rPr>
        <w:t xml:space="preserve"> Counsel</w:t>
      </w:r>
    </w:p>
    <w:p w14:paraId="1458A98E" w14:textId="77777777" w:rsidR="004F2C9B" w:rsidRPr="003F7559" w:rsidRDefault="004F2C9B" w:rsidP="004F2C9B">
      <w:pPr>
        <w:tabs>
          <w:tab w:val="left" w:pos="4320"/>
        </w:tabs>
        <w:spacing w:after="0" w:line="240" w:lineRule="auto"/>
        <w:ind w:firstLine="4320"/>
        <w:rPr>
          <w:rFonts w:ascii="Times New Roman" w:eastAsia="Times New Roman" w:hAnsi="Times New Roman" w:cs="Times New Roman"/>
          <w:sz w:val="24"/>
          <w:szCs w:val="24"/>
        </w:rPr>
      </w:pPr>
    </w:p>
    <w:p w14:paraId="286D733F" w14:textId="77777777" w:rsidR="004F2C9B" w:rsidRPr="003F7559" w:rsidRDefault="00052300" w:rsidP="004F2C9B">
      <w:pPr>
        <w:tabs>
          <w:tab w:val="left" w:pos="4320"/>
        </w:tabs>
        <w:spacing w:after="0" w:line="240" w:lineRule="auto"/>
        <w:ind w:firstLine="43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Robert Eubanks (0073386)</w:t>
      </w:r>
    </w:p>
    <w:p w14:paraId="09EAF661" w14:textId="77777777" w:rsidR="004F2C9B" w:rsidRPr="003F7559" w:rsidRDefault="00052300" w:rsidP="004F2C9B">
      <w:pPr>
        <w:tabs>
          <w:tab w:val="left" w:pos="4320"/>
        </w:tabs>
        <w:spacing w:after="0" w:line="240" w:lineRule="auto"/>
        <w:ind w:firstLine="43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Counsel of Record</w:t>
      </w:r>
    </w:p>
    <w:p w14:paraId="15FAAD73" w14:textId="77777777" w:rsidR="004F2C9B" w:rsidRPr="003F7559" w:rsidRDefault="00052300" w:rsidP="004F2C9B">
      <w:pPr>
        <w:tabs>
          <w:tab w:val="left" w:pos="4320"/>
        </w:tabs>
        <w:spacing w:after="0" w:line="240" w:lineRule="auto"/>
        <w:ind w:left="4320"/>
        <w:jc w:val="both"/>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Donald J. Kral (0042091)</w:t>
      </w:r>
    </w:p>
    <w:p w14:paraId="4CDCCFD2" w14:textId="77777777" w:rsidR="004F2C9B" w:rsidRPr="003F7559" w:rsidRDefault="00052300" w:rsidP="004F2C9B">
      <w:pPr>
        <w:tabs>
          <w:tab w:val="left" w:pos="4320"/>
        </w:tabs>
        <w:spacing w:after="0" w:line="240" w:lineRule="auto"/>
        <w:ind w:left="4320" w:right="-18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Thomas J. Brodbeck (0093920)</w:t>
      </w:r>
    </w:p>
    <w:p w14:paraId="4E1D8A39" w14:textId="638B5184" w:rsidR="004F2C9B" w:rsidRPr="003F7559" w:rsidRDefault="00052300" w:rsidP="004F2C9B">
      <w:pPr>
        <w:tabs>
          <w:tab w:val="left" w:pos="4320"/>
        </w:tabs>
        <w:spacing w:after="0" w:line="240" w:lineRule="auto"/>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ab/>
        <w:t>Assistant Consumers</w:t>
      </w:r>
      <w:r w:rsidR="00241B51">
        <w:rPr>
          <w:rFonts w:ascii="Times New Roman" w:eastAsia="Times New Roman" w:hAnsi="Times New Roman" w:cs="Times New Roman"/>
          <w:sz w:val="24"/>
          <w:szCs w:val="24"/>
        </w:rPr>
        <w:t>’</w:t>
      </w:r>
      <w:r w:rsidRPr="003F7559">
        <w:rPr>
          <w:rFonts w:ascii="Times New Roman" w:eastAsia="Times New Roman" w:hAnsi="Times New Roman" w:cs="Times New Roman"/>
          <w:sz w:val="24"/>
          <w:szCs w:val="24"/>
        </w:rPr>
        <w:t xml:space="preserve"> Counsel</w:t>
      </w:r>
    </w:p>
    <w:p w14:paraId="5E4C8BDD" w14:textId="77777777" w:rsidR="004F2C9B" w:rsidRPr="003F7559" w:rsidRDefault="004F2C9B" w:rsidP="004F2C9B">
      <w:pPr>
        <w:tabs>
          <w:tab w:val="left" w:pos="4320"/>
        </w:tabs>
        <w:spacing w:after="0" w:line="240" w:lineRule="auto"/>
        <w:rPr>
          <w:rFonts w:ascii="Times New Roman" w:eastAsia="Times New Roman" w:hAnsi="Times New Roman" w:cs="Times New Roman"/>
          <w:sz w:val="24"/>
          <w:szCs w:val="24"/>
        </w:rPr>
      </w:pPr>
    </w:p>
    <w:p w14:paraId="399E915A" w14:textId="72C31396" w:rsidR="004F2C9B" w:rsidRPr="003F7559" w:rsidRDefault="00052300" w:rsidP="004F2C9B">
      <w:pPr>
        <w:spacing w:after="0" w:line="240" w:lineRule="auto"/>
        <w:ind w:left="3600" w:firstLine="720"/>
        <w:rPr>
          <w:rFonts w:ascii="Times New Roman" w:eastAsia="Times New Roman" w:hAnsi="Times New Roman" w:cs="Times New Roman"/>
          <w:b/>
          <w:bCs/>
          <w:sz w:val="24"/>
          <w:szCs w:val="24"/>
        </w:rPr>
      </w:pPr>
      <w:r w:rsidRPr="003F7559">
        <w:rPr>
          <w:rFonts w:ascii="Times New Roman" w:eastAsia="Times New Roman" w:hAnsi="Times New Roman" w:cs="Times New Roman"/>
          <w:b/>
          <w:bCs/>
          <w:sz w:val="24"/>
          <w:szCs w:val="24"/>
        </w:rPr>
        <w:t>Office of the Ohio Consumers</w:t>
      </w:r>
      <w:r w:rsidR="00241B51">
        <w:rPr>
          <w:rFonts w:ascii="Times New Roman" w:eastAsia="Times New Roman" w:hAnsi="Times New Roman" w:cs="Times New Roman"/>
          <w:b/>
          <w:bCs/>
          <w:sz w:val="24"/>
          <w:szCs w:val="24"/>
        </w:rPr>
        <w:t>’</w:t>
      </w:r>
      <w:r w:rsidRPr="003F7559">
        <w:rPr>
          <w:rFonts w:ascii="Times New Roman" w:eastAsia="Times New Roman" w:hAnsi="Times New Roman" w:cs="Times New Roman"/>
          <w:b/>
          <w:bCs/>
          <w:sz w:val="24"/>
          <w:szCs w:val="24"/>
        </w:rPr>
        <w:t xml:space="preserve"> Counsel</w:t>
      </w:r>
    </w:p>
    <w:p w14:paraId="133AEB09" w14:textId="77777777" w:rsidR="004F2C9B" w:rsidRPr="003F7559" w:rsidRDefault="00052300" w:rsidP="004F2C9B">
      <w:pPr>
        <w:spacing w:after="0" w:line="240" w:lineRule="auto"/>
        <w:ind w:left="3600" w:firstLine="720"/>
        <w:rPr>
          <w:rFonts w:ascii="Times New Roman" w:eastAsia="Calibri" w:hAnsi="Times New Roman" w:cs="Times New Roman"/>
          <w:sz w:val="24"/>
          <w:szCs w:val="24"/>
        </w:rPr>
      </w:pPr>
      <w:r w:rsidRPr="003F7559">
        <w:rPr>
          <w:rFonts w:ascii="Times New Roman" w:eastAsia="Calibri" w:hAnsi="Times New Roman" w:cs="Times New Roman"/>
          <w:sz w:val="24"/>
          <w:szCs w:val="24"/>
        </w:rPr>
        <w:t xml:space="preserve">65 East </w:t>
      </w:r>
      <w:r w:rsidRPr="003F7559">
        <w:rPr>
          <w:rFonts w:ascii="Times New Roman" w:eastAsia="Calibri" w:hAnsi="Times New Roman" w:cs="Times New Roman"/>
          <w:sz w:val="24"/>
          <w:szCs w:val="24"/>
        </w:rPr>
        <w:t>State Street, Suite 700</w:t>
      </w:r>
    </w:p>
    <w:p w14:paraId="56577ABB" w14:textId="77777777" w:rsidR="004F2C9B" w:rsidRPr="003F7559" w:rsidRDefault="00052300" w:rsidP="004F2C9B">
      <w:pPr>
        <w:spacing w:after="0" w:line="240" w:lineRule="auto"/>
        <w:ind w:left="3600" w:firstLine="720"/>
        <w:rPr>
          <w:rFonts w:ascii="Times New Roman" w:eastAsia="Calibri" w:hAnsi="Times New Roman" w:cs="Times New Roman"/>
          <w:sz w:val="24"/>
          <w:szCs w:val="24"/>
        </w:rPr>
      </w:pPr>
      <w:r w:rsidRPr="003F7559">
        <w:rPr>
          <w:rFonts w:ascii="Times New Roman" w:eastAsia="Calibri" w:hAnsi="Times New Roman" w:cs="Times New Roman"/>
          <w:sz w:val="24"/>
          <w:szCs w:val="24"/>
        </w:rPr>
        <w:t>Columbus, Ohio 43215</w:t>
      </w:r>
    </w:p>
    <w:p w14:paraId="750C3631" w14:textId="77777777" w:rsidR="004F2C9B" w:rsidRPr="003F7559" w:rsidRDefault="00052300" w:rsidP="004F2C9B">
      <w:pPr>
        <w:autoSpaceDE w:val="0"/>
        <w:autoSpaceDN w:val="0"/>
        <w:adjustRightInd w:val="0"/>
        <w:spacing w:after="0" w:line="240" w:lineRule="auto"/>
        <w:ind w:left="3600" w:firstLine="7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Telephone [Eubanks]: (614) 466-1292</w:t>
      </w:r>
    </w:p>
    <w:p w14:paraId="7087E2F8" w14:textId="77777777" w:rsidR="004F2C9B" w:rsidRPr="003F7559" w:rsidRDefault="00052300" w:rsidP="004F2C9B">
      <w:pPr>
        <w:suppressLineNumbers/>
        <w:spacing w:after="0" w:line="240" w:lineRule="auto"/>
        <w:ind w:left="43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Telephone [Kral]: (614) 466-9571</w:t>
      </w:r>
    </w:p>
    <w:p w14:paraId="281B36F6" w14:textId="77777777" w:rsidR="004F2C9B" w:rsidRPr="003F7559" w:rsidRDefault="00052300" w:rsidP="004F2C9B">
      <w:pPr>
        <w:suppressLineNumbers/>
        <w:spacing w:after="0" w:line="240" w:lineRule="auto"/>
        <w:ind w:left="43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Telephone [Brodbeck]: (614) 466-9565</w:t>
      </w:r>
    </w:p>
    <w:p w14:paraId="37184061" w14:textId="77777777" w:rsidR="004F2C9B" w:rsidRPr="003F7559" w:rsidRDefault="00052300" w:rsidP="004F2C9B">
      <w:pPr>
        <w:spacing w:after="0" w:line="240" w:lineRule="auto"/>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ab/>
      </w:r>
      <w:r w:rsidRPr="003F7559">
        <w:rPr>
          <w:rFonts w:ascii="Times New Roman" w:eastAsia="Times New Roman" w:hAnsi="Times New Roman" w:cs="Times New Roman"/>
          <w:sz w:val="24"/>
          <w:szCs w:val="24"/>
        </w:rPr>
        <w:tab/>
      </w:r>
      <w:r w:rsidRPr="003F7559">
        <w:rPr>
          <w:rFonts w:ascii="Times New Roman" w:eastAsia="Times New Roman" w:hAnsi="Times New Roman" w:cs="Times New Roman"/>
          <w:sz w:val="24"/>
          <w:szCs w:val="24"/>
        </w:rPr>
        <w:tab/>
      </w:r>
      <w:r w:rsidRPr="003F7559">
        <w:rPr>
          <w:rFonts w:ascii="Times New Roman" w:eastAsia="Times New Roman" w:hAnsi="Times New Roman" w:cs="Times New Roman"/>
          <w:sz w:val="24"/>
          <w:szCs w:val="24"/>
        </w:rPr>
        <w:tab/>
      </w:r>
      <w:r w:rsidRPr="003F7559">
        <w:rPr>
          <w:rFonts w:ascii="Times New Roman" w:eastAsia="Times New Roman" w:hAnsi="Times New Roman" w:cs="Times New Roman"/>
          <w:sz w:val="24"/>
          <w:szCs w:val="24"/>
        </w:rPr>
        <w:tab/>
      </w:r>
      <w:r w:rsidRPr="003F7559">
        <w:rPr>
          <w:rFonts w:ascii="Times New Roman" w:eastAsia="Times New Roman" w:hAnsi="Times New Roman" w:cs="Times New Roman"/>
          <w:sz w:val="24"/>
          <w:szCs w:val="24"/>
        </w:rPr>
        <w:tab/>
      </w:r>
      <w:hyperlink r:id="rId8" w:history="1">
        <w:r w:rsidRPr="003F7559">
          <w:rPr>
            <w:rFonts w:ascii="Times New Roman" w:eastAsia="Times New Roman" w:hAnsi="Times New Roman" w:cs="Times New Roman"/>
            <w:color w:val="0000FF"/>
            <w:sz w:val="24"/>
            <w:szCs w:val="24"/>
            <w:u w:val="single"/>
          </w:rPr>
          <w:t>robert.eubanks@occ.ohio.gov</w:t>
        </w:r>
      </w:hyperlink>
    </w:p>
    <w:p w14:paraId="386A87E1" w14:textId="77777777" w:rsidR="004F2C9B" w:rsidRPr="003F7559" w:rsidRDefault="00052300" w:rsidP="004F2C9B">
      <w:pPr>
        <w:autoSpaceDE w:val="0"/>
        <w:autoSpaceDN w:val="0"/>
        <w:adjustRightInd w:val="0"/>
        <w:spacing w:after="0" w:line="240" w:lineRule="auto"/>
        <w:ind w:left="3600" w:firstLine="720"/>
        <w:rPr>
          <w:rFonts w:ascii="Times New Roman" w:eastAsia="Times New Roman" w:hAnsi="Times New Roman" w:cs="Times New Roman"/>
          <w:color w:val="0000FF"/>
          <w:sz w:val="24"/>
          <w:szCs w:val="24"/>
          <w:u w:val="single"/>
        </w:rPr>
      </w:pPr>
      <w:hyperlink r:id="rId9" w:history="1">
        <w:r w:rsidR="009C2B9A" w:rsidRPr="003F7559">
          <w:rPr>
            <w:rFonts w:ascii="Times New Roman" w:eastAsia="Times New Roman" w:hAnsi="Times New Roman" w:cs="Times New Roman"/>
            <w:color w:val="0000FF"/>
            <w:sz w:val="24"/>
            <w:szCs w:val="24"/>
            <w:u w:val="single"/>
          </w:rPr>
          <w:t>donald.kral@occ.ohio.gov</w:t>
        </w:r>
      </w:hyperlink>
    </w:p>
    <w:p w14:paraId="69EB96E1" w14:textId="77777777" w:rsidR="004F2C9B" w:rsidRPr="003F7559" w:rsidRDefault="00052300" w:rsidP="004F2C9B">
      <w:pPr>
        <w:autoSpaceDE w:val="0"/>
        <w:autoSpaceDN w:val="0"/>
        <w:adjustRightInd w:val="0"/>
        <w:spacing w:after="0" w:line="240" w:lineRule="auto"/>
        <w:ind w:left="3600" w:firstLine="720"/>
        <w:rPr>
          <w:rFonts w:ascii="Times New Roman" w:eastAsia="Times New Roman" w:hAnsi="Times New Roman" w:cs="Times New Roman"/>
          <w:color w:val="0000FF"/>
          <w:sz w:val="24"/>
          <w:szCs w:val="24"/>
          <w:u w:val="single"/>
        </w:rPr>
      </w:pPr>
      <w:hyperlink r:id="rId10" w:history="1">
        <w:r w:rsidR="009C2B9A" w:rsidRPr="003F7559">
          <w:rPr>
            <w:rFonts w:ascii="Times New Roman" w:eastAsia="Times New Roman" w:hAnsi="Times New Roman" w:cs="Times New Roman"/>
            <w:color w:val="0000FF"/>
            <w:sz w:val="24"/>
            <w:szCs w:val="24"/>
            <w:u w:val="single"/>
          </w:rPr>
          <w:t>thomas.brodbeck@occ.ohio.gov</w:t>
        </w:r>
      </w:hyperlink>
    </w:p>
    <w:p w14:paraId="0E083545" w14:textId="6C980876" w:rsidR="004F2C9B" w:rsidRPr="003F7559" w:rsidRDefault="00052300" w:rsidP="004F2C9B">
      <w:pPr>
        <w:spacing w:after="0" w:line="240" w:lineRule="auto"/>
        <w:ind w:left="4320" w:hanging="4320"/>
        <w:rPr>
          <w:rFonts w:ascii="Times New Roman" w:eastAsia="Times New Roman" w:hAnsi="Times New Roman" w:cs="Times New Roman"/>
          <w:sz w:val="24"/>
          <w:szCs w:val="24"/>
        </w:rPr>
      </w:pPr>
      <w:r>
        <w:rPr>
          <w:rFonts w:ascii="Times New Roman" w:eastAsia="Times New Roman" w:hAnsi="Times New Roman" w:cs="Times New Roman"/>
          <w:sz w:val="24"/>
          <w:szCs w:val="24"/>
        </w:rPr>
        <w:t>April 5</w:t>
      </w:r>
      <w:r w:rsidRPr="003F7559">
        <w:rPr>
          <w:rFonts w:ascii="Times New Roman" w:eastAsia="Times New Roman" w:hAnsi="Times New Roman" w:cs="Times New Roman"/>
          <w:sz w:val="24"/>
          <w:szCs w:val="24"/>
        </w:rPr>
        <w:t>, 2024</w:t>
      </w:r>
      <w:r w:rsidRPr="003F7559">
        <w:rPr>
          <w:rFonts w:ascii="Times New Roman" w:eastAsia="Times New Roman" w:hAnsi="Times New Roman" w:cs="Times New Roman"/>
          <w:sz w:val="24"/>
          <w:szCs w:val="24"/>
        </w:rPr>
        <w:tab/>
        <w:t>(willing to accept service by e-mail)</w:t>
      </w:r>
      <w:r w:rsidRPr="003F7559">
        <w:rPr>
          <w:rFonts w:ascii="Times New Roman" w:eastAsia="Times New Roman" w:hAnsi="Times New Roman" w:cs="Times New Roman"/>
          <w:sz w:val="24"/>
          <w:szCs w:val="24"/>
        </w:rPr>
        <w:tab/>
      </w:r>
    </w:p>
    <w:p w14:paraId="0B649050" w14:textId="77777777" w:rsidR="00F11675" w:rsidRPr="003F7559" w:rsidRDefault="00F11675" w:rsidP="00811447">
      <w:pPr>
        <w:spacing w:after="0" w:line="240" w:lineRule="auto"/>
        <w:jc w:val="center"/>
        <w:rPr>
          <w:rFonts w:ascii="Times New Roman" w:hAnsi="Times New Roman" w:cs="Times New Roman"/>
          <w:b/>
          <w:bCs/>
          <w:sz w:val="24"/>
          <w:szCs w:val="24"/>
        </w:rPr>
      </w:pP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860"/>
      </w:tblGrid>
      <w:tr w:rsidR="00170082" w14:paraId="7FFF58BF" w14:textId="77777777" w:rsidTr="00B034E3">
        <w:tc>
          <w:tcPr>
            <w:tcW w:w="4298" w:type="dxa"/>
            <w:vMerge w:val="restart"/>
          </w:tcPr>
          <w:p w14:paraId="7799C112" w14:textId="3B9128FB" w:rsidR="00711E43" w:rsidRPr="003F7559" w:rsidRDefault="00711E43" w:rsidP="00B034E3">
            <w:pPr>
              <w:rPr>
                <w:rFonts w:ascii="Times New Roman" w:hAnsi="Times New Roman" w:cs="Times New Roman"/>
                <w:sz w:val="24"/>
                <w:szCs w:val="24"/>
              </w:rPr>
            </w:pPr>
          </w:p>
        </w:tc>
        <w:tc>
          <w:tcPr>
            <w:tcW w:w="4860" w:type="dxa"/>
          </w:tcPr>
          <w:p w14:paraId="47401200" w14:textId="77777777" w:rsidR="00E80C5C" w:rsidRPr="003F7559" w:rsidRDefault="00E80C5C" w:rsidP="00B034E3">
            <w:pPr>
              <w:rPr>
                <w:rFonts w:ascii="Times New Roman" w:hAnsi="Times New Roman" w:cs="Times New Roman"/>
                <w:sz w:val="24"/>
                <w:szCs w:val="24"/>
              </w:rPr>
            </w:pPr>
          </w:p>
        </w:tc>
      </w:tr>
      <w:tr w:rsidR="00170082" w14:paraId="6BD068CA" w14:textId="77777777" w:rsidTr="00B034E3">
        <w:tc>
          <w:tcPr>
            <w:tcW w:w="4298" w:type="dxa"/>
            <w:vMerge/>
          </w:tcPr>
          <w:p w14:paraId="01FC93EC" w14:textId="77777777" w:rsidR="00E80C5C" w:rsidRPr="003F7559" w:rsidRDefault="00E80C5C" w:rsidP="00B034E3">
            <w:pPr>
              <w:rPr>
                <w:rFonts w:ascii="Times New Roman" w:hAnsi="Times New Roman" w:cs="Times New Roman"/>
                <w:sz w:val="24"/>
                <w:szCs w:val="24"/>
              </w:rPr>
            </w:pPr>
          </w:p>
        </w:tc>
        <w:tc>
          <w:tcPr>
            <w:tcW w:w="4860" w:type="dxa"/>
          </w:tcPr>
          <w:p w14:paraId="0C9283A1" w14:textId="77777777" w:rsidR="00E80C5C" w:rsidRPr="003F7559" w:rsidRDefault="00E80C5C" w:rsidP="00B034E3">
            <w:pPr>
              <w:shd w:val="clear" w:color="auto" w:fill="FFFFFF"/>
              <w:rPr>
                <w:rFonts w:ascii="Times New Roman" w:hAnsi="Times New Roman" w:cs="Times New Roman"/>
                <w:sz w:val="24"/>
                <w:szCs w:val="24"/>
              </w:rPr>
            </w:pPr>
          </w:p>
        </w:tc>
      </w:tr>
      <w:tr w:rsidR="00170082" w14:paraId="76751B96" w14:textId="77777777" w:rsidTr="00B034E3">
        <w:tc>
          <w:tcPr>
            <w:tcW w:w="4298" w:type="dxa"/>
            <w:vMerge/>
          </w:tcPr>
          <w:p w14:paraId="3550FB27" w14:textId="77777777" w:rsidR="00E80C5C" w:rsidRPr="003F7559" w:rsidRDefault="00E80C5C" w:rsidP="00B034E3">
            <w:pPr>
              <w:rPr>
                <w:rFonts w:ascii="Times New Roman" w:hAnsi="Times New Roman" w:cs="Times New Roman"/>
                <w:i/>
                <w:iCs/>
                <w:color w:val="000000"/>
                <w:sz w:val="24"/>
                <w:szCs w:val="24"/>
                <w:u w:val="single"/>
              </w:rPr>
            </w:pPr>
          </w:p>
        </w:tc>
        <w:tc>
          <w:tcPr>
            <w:tcW w:w="4860" w:type="dxa"/>
          </w:tcPr>
          <w:p w14:paraId="7EBFE50D" w14:textId="77777777" w:rsidR="00E80C5C" w:rsidRPr="003F7559" w:rsidRDefault="00E80C5C" w:rsidP="00B034E3">
            <w:pPr>
              <w:shd w:val="clear" w:color="auto" w:fill="FFFFFF"/>
              <w:rPr>
                <w:rFonts w:ascii="Times New Roman" w:hAnsi="Times New Roman" w:cs="Times New Roman"/>
                <w:i/>
                <w:iCs/>
                <w:sz w:val="24"/>
                <w:szCs w:val="24"/>
                <w:u w:val="single"/>
              </w:rPr>
            </w:pPr>
          </w:p>
          <w:p w14:paraId="22C3146B" w14:textId="77777777" w:rsidR="00E80C5C" w:rsidRPr="003F7559" w:rsidRDefault="00E80C5C" w:rsidP="00B034E3">
            <w:pPr>
              <w:shd w:val="clear" w:color="auto" w:fill="FFFFFF"/>
              <w:rPr>
                <w:rFonts w:ascii="Times New Roman" w:hAnsi="Times New Roman" w:cs="Times New Roman"/>
                <w:i/>
                <w:iCs/>
                <w:sz w:val="24"/>
                <w:szCs w:val="24"/>
                <w:u w:val="single"/>
              </w:rPr>
            </w:pPr>
          </w:p>
          <w:p w14:paraId="30F3078B" w14:textId="77777777" w:rsidR="00E80C5C" w:rsidRPr="003F7559" w:rsidRDefault="00E80C5C" w:rsidP="00B034E3">
            <w:pPr>
              <w:rPr>
                <w:rFonts w:ascii="Times New Roman" w:hAnsi="Times New Roman" w:cs="Times New Roman"/>
                <w:i/>
                <w:iCs/>
                <w:sz w:val="24"/>
                <w:szCs w:val="24"/>
                <w:u w:val="single"/>
              </w:rPr>
            </w:pPr>
          </w:p>
        </w:tc>
      </w:tr>
    </w:tbl>
    <w:p w14:paraId="77D14C7C" w14:textId="77777777" w:rsidR="00E80C5C" w:rsidRPr="003F7559" w:rsidRDefault="00E80C5C" w:rsidP="00245F29">
      <w:pPr>
        <w:widowControl w:val="0"/>
        <w:autoSpaceDE w:val="0"/>
        <w:autoSpaceDN w:val="0"/>
        <w:spacing w:before="36" w:after="0" w:line="240" w:lineRule="auto"/>
        <w:jc w:val="center"/>
        <w:rPr>
          <w:rFonts w:ascii="Times New Roman" w:eastAsia="Times New Roman" w:hAnsi="Times New Roman" w:cs="Times New Roman"/>
          <w:b/>
          <w:sz w:val="24"/>
          <w:szCs w:val="24"/>
          <w:u w:val="thick"/>
        </w:rPr>
        <w:sectPr w:rsidR="00E80C5C" w:rsidRPr="003F7559" w:rsidSect="00130B8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fmt="lowerRoman" w:start="1"/>
          <w:cols w:space="720"/>
          <w:titlePg/>
          <w:docGrid w:linePitch="65"/>
        </w:sectPr>
      </w:pPr>
    </w:p>
    <w:p w14:paraId="75B43604" w14:textId="4411B221" w:rsidR="00811447" w:rsidRPr="003F7559" w:rsidRDefault="00052300" w:rsidP="00811447">
      <w:pPr>
        <w:spacing w:after="0" w:line="240" w:lineRule="auto"/>
        <w:jc w:val="center"/>
        <w:rPr>
          <w:rFonts w:ascii="Times New Roman" w:hAnsi="Times New Roman" w:cs="Times New Roman"/>
          <w:b/>
          <w:bCs/>
          <w:sz w:val="24"/>
          <w:szCs w:val="24"/>
        </w:rPr>
      </w:pPr>
      <w:r w:rsidRPr="003F7559">
        <w:rPr>
          <w:rFonts w:ascii="Times New Roman" w:hAnsi="Times New Roman" w:cs="Times New Roman"/>
          <w:b/>
          <w:bCs/>
          <w:sz w:val="24"/>
          <w:szCs w:val="24"/>
        </w:rPr>
        <w:lastRenderedPageBreak/>
        <w:t>BEFORE</w:t>
      </w:r>
    </w:p>
    <w:p w14:paraId="0065CAD8" w14:textId="27B24A13" w:rsidR="008B4888" w:rsidRPr="003F7559" w:rsidRDefault="00052300" w:rsidP="00811447">
      <w:pPr>
        <w:spacing w:after="0" w:line="240" w:lineRule="auto"/>
        <w:jc w:val="center"/>
        <w:rPr>
          <w:rFonts w:ascii="Times New Roman" w:hAnsi="Times New Roman" w:cs="Times New Roman"/>
          <w:b/>
          <w:bCs/>
          <w:sz w:val="24"/>
          <w:szCs w:val="24"/>
        </w:rPr>
      </w:pPr>
      <w:r w:rsidRPr="003F7559">
        <w:rPr>
          <w:rFonts w:ascii="Times New Roman" w:hAnsi="Times New Roman" w:cs="Times New Roman"/>
          <w:b/>
          <w:bCs/>
          <w:sz w:val="24"/>
          <w:szCs w:val="24"/>
        </w:rPr>
        <w:t>THE PUBLIC UTILITIES COMMISSION OF OHIO</w:t>
      </w:r>
    </w:p>
    <w:p w14:paraId="7DD0957D" w14:textId="4603CD67" w:rsidR="00811447" w:rsidRPr="003F7559" w:rsidRDefault="00811447" w:rsidP="00811447">
      <w:pPr>
        <w:spacing w:after="0" w:line="240" w:lineRule="auto"/>
        <w:jc w:val="center"/>
        <w:rPr>
          <w:rFonts w:ascii="Times New Roman" w:hAnsi="Times New Roman" w:cs="Times New Roman"/>
          <w:b/>
          <w:bCs/>
          <w:sz w:val="24"/>
          <w:szCs w:val="24"/>
        </w:rPr>
      </w:pPr>
    </w:p>
    <w:tbl>
      <w:tblPr>
        <w:tblW w:w="8640" w:type="dxa"/>
        <w:tblLook w:val="01E0" w:firstRow="1" w:lastRow="1" w:firstColumn="1" w:lastColumn="1" w:noHBand="0" w:noVBand="0"/>
      </w:tblPr>
      <w:tblGrid>
        <w:gridCol w:w="4230"/>
        <w:gridCol w:w="630"/>
        <w:gridCol w:w="3780"/>
      </w:tblGrid>
      <w:tr w:rsidR="00170082" w14:paraId="0CD00880" w14:textId="77777777" w:rsidTr="00C61980">
        <w:trPr>
          <w:trHeight w:val="807"/>
        </w:trPr>
        <w:tc>
          <w:tcPr>
            <w:tcW w:w="4230" w:type="dxa"/>
            <w:shd w:val="clear" w:color="auto" w:fill="auto"/>
          </w:tcPr>
          <w:p w14:paraId="2D5BD7CA" w14:textId="1DED33D4" w:rsidR="002D4D30" w:rsidRPr="003F7559" w:rsidRDefault="00052300" w:rsidP="002D4D30">
            <w:pPr>
              <w:autoSpaceDE w:val="0"/>
              <w:autoSpaceDN w:val="0"/>
              <w:adjustRightInd w:val="0"/>
              <w:spacing w:after="0" w:line="240" w:lineRule="auto"/>
              <w:rPr>
                <w:rFonts w:ascii="Times New Roman" w:eastAsia="Times New Roman" w:hAnsi="Times New Roman" w:cs="Times New Roman"/>
                <w:sz w:val="24"/>
                <w:szCs w:val="24"/>
              </w:rPr>
            </w:pPr>
            <w:r w:rsidRPr="003F7559">
              <w:rPr>
                <w:rFonts w:ascii="Times New Roman" w:hAnsi="Times New Roman" w:cs="Times New Roman"/>
                <w:sz w:val="24"/>
                <w:szCs w:val="24"/>
              </w:rPr>
              <w:t xml:space="preserve">In the Matter of the Notice of The East Ohio Gas </w:t>
            </w:r>
            <w:r w:rsidRPr="003F7559">
              <w:rPr>
                <w:rFonts w:ascii="Times New Roman" w:hAnsi="Times New Roman" w:cs="Times New Roman"/>
                <w:sz w:val="24"/>
                <w:szCs w:val="24"/>
              </w:rPr>
              <w:t>Company d/b/a Dominion Energy Ohio and Enbridge Elephant Holdings, LLC.</w:t>
            </w:r>
          </w:p>
        </w:tc>
        <w:tc>
          <w:tcPr>
            <w:tcW w:w="630" w:type="dxa"/>
            <w:shd w:val="clear" w:color="auto" w:fill="auto"/>
          </w:tcPr>
          <w:p w14:paraId="377218A8" w14:textId="77777777" w:rsidR="002D4D30" w:rsidRPr="003F7559" w:rsidRDefault="00052300" w:rsidP="002D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F7559">
              <w:rPr>
                <w:rFonts w:ascii="Times New Roman" w:eastAsia="Courier New" w:hAnsi="Times New Roman" w:cs="Times New Roman"/>
                <w:sz w:val="24"/>
                <w:szCs w:val="24"/>
              </w:rPr>
              <w:t>)</w:t>
            </w:r>
          </w:p>
          <w:p w14:paraId="2F28A851" w14:textId="77777777" w:rsidR="002D4D30" w:rsidRPr="003F7559" w:rsidRDefault="00052300" w:rsidP="002D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F7559">
              <w:rPr>
                <w:rFonts w:ascii="Times New Roman" w:eastAsia="Courier New" w:hAnsi="Times New Roman" w:cs="Times New Roman"/>
                <w:sz w:val="24"/>
                <w:szCs w:val="24"/>
              </w:rPr>
              <w:t>)</w:t>
            </w:r>
          </w:p>
          <w:p w14:paraId="40E12097" w14:textId="77777777" w:rsidR="002D4D30" w:rsidRPr="003F7559" w:rsidRDefault="00052300" w:rsidP="002D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F7559">
              <w:rPr>
                <w:rFonts w:ascii="Times New Roman" w:eastAsia="Courier New" w:hAnsi="Times New Roman" w:cs="Times New Roman"/>
                <w:sz w:val="24"/>
                <w:szCs w:val="24"/>
              </w:rPr>
              <w:t>)</w:t>
            </w:r>
          </w:p>
          <w:p w14:paraId="7C29E0EB" w14:textId="17AC1454" w:rsidR="00810E52" w:rsidRPr="003F7559" w:rsidRDefault="00052300" w:rsidP="002D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F7559">
              <w:rPr>
                <w:rFonts w:ascii="Times New Roman" w:eastAsia="Courier New" w:hAnsi="Times New Roman" w:cs="Times New Roman"/>
                <w:sz w:val="24"/>
                <w:szCs w:val="24"/>
              </w:rPr>
              <w:t>)</w:t>
            </w:r>
          </w:p>
        </w:tc>
        <w:tc>
          <w:tcPr>
            <w:tcW w:w="3780" w:type="dxa"/>
            <w:shd w:val="clear" w:color="auto" w:fill="auto"/>
          </w:tcPr>
          <w:p w14:paraId="6DA6A1B0" w14:textId="77777777" w:rsidR="002D4D30" w:rsidRPr="003F7559" w:rsidRDefault="002D4D30" w:rsidP="002D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14:paraId="2C95C2C4" w14:textId="0F7707AA" w:rsidR="002D4D30" w:rsidRPr="003F7559" w:rsidRDefault="00052300" w:rsidP="002D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F7559">
              <w:rPr>
                <w:rFonts w:ascii="Times New Roman" w:eastAsia="Courier New" w:hAnsi="Times New Roman" w:cs="Times New Roman"/>
                <w:sz w:val="24"/>
                <w:szCs w:val="24"/>
              </w:rPr>
              <w:t>Case No. 23-</w:t>
            </w:r>
            <w:r w:rsidR="00810E52" w:rsidRPr="003F7559">
              <w:rPr>
                <w:rFonts w:ascii="Times New Roman" w:eastAsia="Courier New" w:hAnsi="Times New Roman" w:cs="Times New Roman"/>
                <w:sz w:val="24"/>
                <w:szCs w:val="24"/>
              </w:rPr>
              <w:t>972</w:t>
            </w:r>
            <w:r w:rsidRPr="003F7559">
              <w:rPr>
                <w:rFonts w:ascii="Times New Roman" w:eastAsia="Courier New" w:hAnsi="Times New Roman" w:cs="Times New Roman"/>
                <w:sz w:val="24"/>
                <w:szCs w:val="24"/>
              </w:rPr>
              <w:t>-</w:t>
            </w:r>
            <w:r w:rsidR="00810E52" w:rsidRPr="003F7559">
              <w:rPr>
                <w:rFonts w:ascii="Times New Roman" w:eastAsia="Courier New" w:hAnsi="Times New Roman" w:cs="Times New Roman"/>
                <w:sz w:val="24"/>
                <w:szCs w:val="24"/>
              </w:rPr>
              <w:t>GA</w:t>
            </w:r>
            <w:r w:rsidRPr="003F7559">
              <w:rPr>
                <w:rFonts w:ascii="Times New Roman" w:eastAsia="Courier New" w:hAnsi="Times New Roman" w:cs="Times New Roman"/>
                <w:sz w:val="24"/>
                <w:szCs w:val="24"/>
              </w:rPr>
              <w:t>-</w:t>
            </w:r>
            <w:r w:rsidR="00810E52" w:rsidRPr="003F7559">
              <w:rPr>
                <w:rFonts w:ascii="Times New Roman" w:eastAsia="Courier New" w:hAnsi="Times New Roman" w:cs="Times New Roman"/>
                <w:sz w:val="24"/>
                <w:szCs w:val="24"/>
              </w:rPr>
              <w:t>UNC</w:t>
            </w:r>
          </w:p>
          <w:p w14:paraId="085DAD5A" w14:textId="77777777" w:rsidR="002D4D30" w:rsidRPr="003F7559" w:rsidRDefault="002D4D30" w:rsidP="002D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14:paraId="09F451B4" w14:textId="677F6D01" w:rsidR="00811447" w:rsidRPr="003F7559" w:rsidRDefault="00811447" w:rsidP="00811447">
      <w:pPr>
        <w:pBdr>
          <w:bottom w:val="single" w:sz="12" w:space="1" w:color="auto"/>
        </w:pBdr>
        <w:spacing w:after="0" w:line="240" w:lineRule="auto"/>
        <w:rPr>
          <w:rFonts w:ascii="Times New Roman" w:hAnsi="Times New Roman" w:cs="Times New Roman"/>
          <w:sz w:val="24"/>
          <w:szCs w:val="24"/>
        </w:rPr>
      </w:pPr>
    </w:p>
    <w:p w14:paraId="0C0418E4" w14:textId="143B8C57" w:rsidR="00811447" w:rsidRPr="003F7559" w:rsidRDefault="00811447" w:rsidP="00811447">
      <w:pPr>
        <w:spacing w:after="0" w:line="240" w:lineRule="auto"/>
        <w:rPr>
          <w:rFonts w:ascii="Times New Roman" w:hAnsi="Times New Roman" w:cs="Times New Roman"/>
          <w:sz w:val="24"/>
          <w:szCs w:val="24"/>
        </w:rPr>
      </w:pPr>
    </w:p>
    <w:p w14:paraId="163481AA" w14:textId="77777777" w:rsidR="005D2707" w:rsidRPr="003F7559" w:rsidRDefault="00052300" w:rsidP="005D270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r w:rsidRPr="003F7559">
        <w:rPr>
          <w:rFonts w:ascii="Times New Roman" w:eastAsia="Calibri" w:hAnsi="Times New Roman" w:cs="Times New Roman"/>
          <w:b/>
          <w:bCs/>
          <w:sz w:val="24"/>
          <w:szCs w:val="24"/>
        </w:rPr>
        <w:t>APPLICATION FOR REHEARING</w:t>
      </w:r>
    </w:p>
    <w:p w14:paraId="775F0429" w14:textId="77777777" w:rsidR="005D2707" w:rsidRPr="003F7559" w:rsidRDefault="00052300" w:rsidP="005D270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r w:rsidRPr="003F7559">
        <w:rPr>
          <w:rFonts w:ascii="Times New Roman" w:eastAsia="Calibri" w:hAnsi="Times New Roman" w:cs="Times New Roman"/>
          <w:b/>
          <w:bCs/>
          <w:sz w:val="24"/>
          <w:szCs w:val="24"/>
        </w:rPr>
        <w:t>BY</w:t>
      </w:r>
    </w:p>
    <w:p w14:paraId="132F9BF2" w14:textId="40D34B24" w:rsidR="005D2707" w:rsidRPr="003F7559" w:rsidRDefault="00052300" w:rsidP="005D270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r w:rsidRPr="003F7559">
        <w:rPr>
          <w:rFonts w:ascii="Times New Roman" w:eastAsia="Calibri" w:hAnsi="Times New Roman" w:cs="Times New Roman"/>
          <w:b/>
          <w:bCs/>
          <w:sz w:val="24"/>
          <w:szCs w:val="24"/>
        </w:rPr>
        <w:t>OFFICE OF THE OHIO CONSUMERS</w:t>
      </w:r>
      <w:r w:rsidR="00241B51">
        <w:rPr>
          <w:rFonts w:ascii="Times New Roman" w:eastAsia="Calibri" w:hAnsi="Times New Roman" w:cs="Times New Roman"/>
          <w:b/>
          <w:bCs/>
          <w:sz w:val="24"/>
          <w:szCs w:val="24"/>
        </w:rPr>
        <w:t>’</w:t>
      </w:r>
      <w:r w:rsidRPr="003F7559">
        <w:rPr>
          <w:rFonts w:ascii="Times New Roman" w:eastAsia="Calibri" w:hAnsi="Times New Roman" w:cs="Times New Roman"/>
          <w:b/>
          <w:bCs/>
          <w:sz w:val="24"/>
          <w:szCs w:val="24"/>
        </w:rPr>
        <w:t xml:space="preserve"> COUNSEL</w:t>
      </w:r>
    </w:p>
    <w:p w14:paraId="46B85C1B" w14:textId="77777777" w:rsidR="005D2707" w:rsidRPr="003F7559" w:rsidRDefault="005D2707" w:rsidP="005D270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14:paraId="0C832BF6" w14:textId="77777777" w:rsidR="00BA4E0E" w:rsidRPr="003F7559" w:rsidRDefault="00BA4E0E" w:rsidP="00811447">
      <w:pPr>
        <w:spacing w:after="0" w:line="240" w:lineRule="auto"/>
        <w:rPr>
          <w:rFonts w:ascii="Times New Roman" w:hAnsi="Times New Roman" w:cs="Times New Roman"/>
          <w:b/>
          <w:bCs/>
          <w:sz w:val="24"/>
          <w:szCs w:val="24"/>
        </w:rPr>
      </w:pPr>
    </w:p>
    <w:p w14:paraId="2B3D8FEE" w14:textId="6793E001" w:rsidR="00D27673" w:rsidRDefault="00052300" w:rsidP="00605A62">
      <w:pPr>
        <w:spacing w:after="0" w:line="480" w:lineRule="auto"/>
        <w:ind w:firstLine="720"/>
        <w:rPr>
          <w:rFonts w:ascii="Times New Roman" w:hAnsi="Times New Roman" w:cs="Times New Roman"/>
          <w:sz w:val="24"/>
          <w:szCs w:val="24"/>
        </w:rPr>
      </w:pPr>
      <w:r w:rsidRPr="006F4582">
        <w:rPr>
          <w:rFonts w:ascii="Times New Roman" w:hAnsi="Times New Roman" w:cs="Times New Roman"/>
          <w:sz w:val="24"/>
          <w:szCs w:val="24"/>
        </w:rPr>
        <w:t xml:space="preserve">The PUCO </w:t>
      </w:r>
      <w:r w:rsidR="001167BF">
        <w:rPr>
          <w:rFonts w:ascii="Times New Roman" w:hAnsi="Times New Roman" w:cs="Times New Roman"/>
          <w:sz w:val="24"/>
          <w:szCs w:val="24"/>
        </w:rPr>
        <w:t xml:space="preserve">issued an order on March 6, 2024 </w:t>
      </w:r>
      <w:r w:rsidRPr="006F4582">
        <w:rPr>
          <w:rFonts w:ascii="Times New Roman" w:hAnsi="Times New Roman" w:cs="Times New Roman"/>
          <w:sz w:val="24"/>
          <w:szCs w:val="24"/>
        </w:rPr>
        <w:t>approv</w:t>
      </w:r>
      <w:r w:rsidR="00022DC6">
        <w:rPr>
          <w:rFonts w:ascii="Times New Roman" w:hAnsi="Times New Roman" w:cs="Times New Roman"/>
          <w:sz w:val="24"/>
          <w:szCs w:val="24"/>
        </w:rPr>
        <w:t>ing</w:t>
      </w:r>
      <w:r w:rsidRPr="006F4582">
        <w:rPr>
          <w:rFonts w:ascii="Times New Roman" w:hAnsi="Times New Roman" w:cs="Times New Roman"/>
          <w:sz w:val="24"/>
          <w:szCs w:val="24"/>
        </w:rPr>
        <w:t xml:space="preserve"> the </w:t>
      </w:r>
      <w:r w:rsidR="0027397F" w:rsidRPr="001F2BD4">
        <w:rPr>
          <w:rFonts w:ascii="Times New Roman" w:hAnsi="Times New Roman" w:cs="Times New Roman"/>
          <w:i/>
          <w:iCs/>
          <w:sz w:val="24"/>
          <w:szCs w:val="24"/>
        </w:rPr>
        <w:t>$</w:t>
      </w:r>
      <w:r w:rsidR="00253D58">
        <w:rPr>
          <w:rFonts w:ascii="Times New Roman" w:hAnsi="Times New Roman" w:cs="Times New Roman"/>
          <w:i/>
          <w:iCs/>
          <w:sz w:val="24"/>
          <w:szCs w:val="24"/>
        </w:rPr>
        <w:t>6.6</w:t>
      </w:r>
      <w:r w:rsidR="0027397F" w:rsidRPr="001F2BD4">
        <w:rPr>
          <w:rFonts w:ascii="Times New Roman" w:hAnsi="Times New Roman" w:cs="Times New Roman"/>
          <w:i/>
          <w:iCs/>
          <w:sz w:val="24"/>
          <w:szCs w:val="24"/>
        </w:rPr>
        <w:t xml:space="preserve"> billion</w:t>
      </w:r>
      <w:r w:rsidR="0027397F" w:rsidRPr="006F4582">
        <w:rPr>
          <w:rFonts w:ascii="Times New Roman" w:hAnsi="Times New Roman" w:cs="Times New Roman"/>
          <w:sz w:val="24"/>
          <w:szCs w:val="24"/>
        </w:rPr>
        <w:t xml:space="preserve"> </w:t>
      </w:r>
      <w:r w:rsidRPr="006F4582">
        <w:rPr>
          <w:rFonts w:ascii="Times New Roman" w:hAnsi="Times New Roman" w:cs="Times New Roman"/>
          <w:sz w:val="24"/>
          <w:szCs w:val="24"/>
        </w:rPr>
        <w:t xml:space="preserve">acquisition </w:t>
      </w:r>
      <w:r w:rsidR="00022DC6">
        <w:rPr>
          <w:rFonts w:ascii="Times New Roman" w:hAnsi="Times New Roman" w:cs="Times New Roman"/>
          <w:sz w:val="24"/>
          <w:szCs w:val="24"/>
        </w:rPr>
        <w:t xml:space="preserve">of </w:t>
      </w:r>
      <w:r w:rsidRPr="006F4582">
        <w:rPr>
          <w:rFonts w:ascii="Times New Roman" w:hAnsi="Times New Roman" w:cs="Times New Roman"/>
          <w:sz w:val="24"/>
          <w:szCs w:val="24"/>
        </w:rPr>
        <w:t>the East Ohio Gas Company</w:t>
      </w:r>
      <w:r w:rsidR="002E7A55">
        <w:rPr>
          <w:rFonts w:ascii="Times New Roman" w:hAnsi="Times New Roman" w:cs="Times New Roman"/>
          <w:sz w:val="24"/>
          <w:szCs w:val="24"/>
        </w:rPr>
        <w:t xml:space="preserve"> </w:t>
      </w:r>
      <w:r w:rsidR="00605A62">
        <w:rPr>
          <w:rFonts w:ascii="Times New Roman" w:hAnsi="Times New Roman" w:cs="Times New Roman"/>
          <w:sz w:val="24"/>
          <w:szCs w:val="24"/>
        </w:rPr>
        <w:t>(“</w:t>
      </w:r>
      <w:r w:rsidRPr="006F4582">
        <w:rPr>
          <w:rFonts w:ascii="Times New Roman" w:hAnsi="Times New Roman" w:cs="Times New Roman"/>
          <w:sz w:val="24"/>
          <w:szCs w:val="24"/>
        </w:rPr>
        <w:t>EOG</w:t>
      </w:r>
      <w:r w:rsidR="00605A62">
        <w:rPr>
          <w:rFonts w:ascii="Times New Roman" w:hAnsi="Times New Roman" w:cs="Times New Roman"/>
          <w:sz w:val="24"/>
          <w:szCs w:val="24"/>
        </w:rPr>
        <w:t>”)</w:t>
      </w:r>
      <w:r w:rsidRPr="006F4582">
        <w:rPr>
          <w:rFonts w:ascii="Times New Roman" w:hAnsi="Times New Roman" w:cs="Times New Roman"/>
          <w:sz w:val="24"/>
          <w:szCs w:val="24"/>
        </w:rPr>
        <w:t xml:space="preserve"> </w:t>
      </w:r>
      <w:r w:rsidR="00605A62">
        <w:rPr>
          <w:rFonts w:ascii="Times New Roman" w:hAnsi="Times New Roman" w:cs="Times New Roman"/>
          <w:sz w:val="24"/>
          <w:szCs w:val="24"/>
        </w:rPr>
        <w:t xml:space="preserve">by </w:t>
      </w:r>
      <w:r w:rsidRPr="006F4582">
        <w:rPr>
          <w:rFonts w:ascii="Times New Roman" w:hAnsi="Times New Roman" w:cs="Times New Roman"/>
          <w:sz w:val="24"/>
          <w:szCs w:val="24"/>
        </w:rPr>
        <w:t>Enbridge</w:t>
      </w:r>
      <w:r w:rsidR="007754CD">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Pr="006F4582">
        <w:rPr>
          <w:rFonts w:ascii="Times New Roman" w:hAnsi="Times New Roman" w:cs="Times New Roman"/>
          <w:sz w:val="24"/>
          <w:szCs w:val="24"/>
        </w:rPr>
        <w:t xml:space="preserve"> </w:t>
      </w:r>
      <w:r w:rsidR="00605A62">
        <w:rPr>
          <w:rFonts w:ascii="Times New Roman" w:hAnsi="Times New Roman" w:cs="Times New Roman"/>
          <w:sz w:val="24"/>
          <w:szCs w:val="24"/>
        </w:rPr>
        <w:t>The acquisition raises many issues for Ohio</w:t>
      </w:r>
      <w:r w:rsidR="00241B51">
        <w:rPr>
          <w:rFonts w:ascii="Times New Roman" w:hAnsi="Times New Roman" w:cs="Times New Roman"/>
          <w:sz w:val="24"/>
          <w:szCs w:val="24"/>
        </w:rPr>
        <w:t>’</w:t>
      </w:r>
      <w:r w:rsidR="00605A62">
        <w:rPr>
          <w:rFonts w:ascii="Times New Roman" w:hAnsi="Times New Roman" w:cs="Times New Roman"/>
          <w:sz w:val="24"/>
          <w:szCs w:val="24"/>
        </w:rPr>
        <w:t>s residential utility consumers</w:t>
      </w:r>
      <w:r w:rsidR="0027397F">
        <w:rPr>
          <w:rFonts w:ascii="Times New Roman" w:hAnsi="Times New Roman" w:cs="Times New Roman"/>
          <w:sz w:val="24"/>
          <w:szCs w:val="24"/>
        </w:rPr>
        <w:t xml:space="preserve">, especially as EOG seeks to increase </w:t>
      </w:r>
      <w:r w:rsidR="0027397F" w:rsidRPr="007475E7">
        <w:rPr>
          <w:rFonts w:ascii="Times New Roman" w:hAnsi="Times New Roman" w:cs="Times New Roman"/>
          <w:sz w:val="24"/>
          <w:szCs w:val="24"/>
        </w:rPr>
        <w:t xml:space="preserve">the charges for natural gas distribution service for its 1.2 million customers by over </w:t>
      </w:r>
      <w:r w:rsidR="0027397F" w:rsidRPr="007475E7">
        <w:rPr>
          <w:rFonts w:ascii="Times New Roman" w:hAnsi="Times New Roman" w:cs="Times New Roman"/>
          <w:i/>
          <w:iCs/>
          <w:sz w:val="24"/>
          <w:szCs w:val="24"/>
        </w:rPr>
        <w:t>30 percent</w:t>
      </w:r>
      <w:r w:rsidR="00605A62">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002E7A55">
        <w:rPr>
          <w:rFonts w:ascii="Times New Roman" w:hAnsi="Times New Roman" w:cs="Times New Roman"/>
          <w:sz w:val="24"/>
          <w:szCs w:val="24"/>
        </w:rPr>
        <w:t xml:space="preserve"> </w:t>
      </w:r>
      <w:r w:rsidR="0027397F">
        <w:rPr>
          <w:rFonts w:ascii="Times New Roman" w:hAnsi="Times New Roman" w:cs="Times New Roman"/>
          <w:sz w:val="24"/>
          <w:szCs w:val="24"/>
        </w:rPr>
        <w:t>Yet t</w:t>
      </w:r>
      <w:r w:rsidR="00605A62">
        <w:rPr>
          <w:rFonts w:ascii="Times New Roman" w:hAnsi="Times New Roman" w:cs="Times New Roman"/>
          <w:sz w:val="24"/>
          <w:szCs w:val="24"/>
        </w:rPr>
        <w:t>he PUCO refu</w:t>
      </w:r>
      <w:r w:rsidR="0027397F">
        <w:rPr>
          <w:rFonts w:ascii="Times New Roman" w:hAnsi="Times New Roman" w:cs="Times New Roman"/>
          <w:sz w:val="24"/>
          <w:szCs w:val="24"/>
        </w:rPr>
        <w:t>sed OCC</w:t>
      </w:r>
      <w:r w:rsidR="00241B51">
        <w:rPr>
          <w:rFonts w:ascii="Times New Roman" w:hAnsi="Times New Roman" w:cs="Times New Roman"/>
          <w:sz w:val="24"/>
          <w:szCs w:val="24"/>
        </w:rPr>
        <w:t>’</w:t>
      </w:r>
      <w:r w:rsidR="0027397F">
        <w:rPr>
          <w:rFonts w:ascii="Times New Roman" w:hAnsi="Times New Roman" w:cs="Times New Roman"/>
          <w:sz w:val="24"/>
          <w:szCs w:val="24"/>
        </w:rPr>
        <w:t xml:space="preserve">s request for a </w:t>
      </w:r>
      <w:r w:rsidR="0027397F" w:rsidRPr="007475E7">
        <w:rPr>
          <w:rFonts w:ascii="Times New Roman" w:hAnsi="Times New Roman" w:cs="Times New Roman"/>
          <w:sz w:val="24"/>
          <w:szCs w:val="24"/>
        </w:rPr>
        <w:t>thorough evidentiary proceeding to assess whether the acquisition will benefit or harm Ohio consumers.</w:t>
      </w:r>
      <w:r w:rsidR="00605A62">
        <w:rPr>
          <w:rFonts w:ascii="Times New Roman" w:hAnsi="Times New Roman" w:cs="Times New Roman"/>
          <w:sz w:val="24"/>
          <w:szCs w:val="24"/>
        </w:rPr>
        <w:t xml:space="preserve"> </w:t>
      </w:r>
      <w:r w:rsidR="0027397F">
        <w:rPr>
          <w:rFonts w:ascii="Times New Roman" w:hAnsi="Times New Roman" w:cs="Times New Roman"/>
          <w:sz w:val="24"/>
          <w:szCs w:val="24"/>
        </w:rPr>
        <w:t>The PUCO</w:t>
      </w:r>
      <w:r w:rsidR="00241B51">
        <w:rPr>
          <w:rFonts w:ascii="Times New Roman" w:hAnsi="Times New Roman" w:cs="Times New Roman"/>
          <w:sz w:val="24"/>
          <w:szCs w:val="24"/>
        </w:rPr>
        <w:t>’</w:t>
      </w:r>
      <w:r w:rsidR="0027397F">
        <w:rPr>
          <w:rFonts w:ascii="Times New Roman" w:hAnsi="Times New Roman" w:cs="Times New Roman"/>
          <w:sz w:val="24"/>
          <w:szCs w:val="24"/>
        </w:rPr>
        <w:t>s rubber-stamp approval of the transaction based solely on its Staff</w:t>
      </w:r>
      <w:r w:rsidR="00241B51">
        <w:rPr>
          <w:rFonts w:ascii="Times New Roman" w:hAnsi="Times New Roman" w:cs="Times New Roman"/>
          <w:sz w:val="24"/>
          <w:szCs w:val="24"/>
        </w:rPr>
        <w:t>’</w:t>
      </w:r>
      <w:r w:rsidR="0027397F">
        <w:rPr>
          <w:rFonts w:ascii="Times New Roman" w:hAnsi="Times New Roman" w:cs="Times New Roman"/>
          <w:sz w:val="24"/>
          <w:szCs w:val="24"/>
        </w:rPr>
        <w:t xml:space="preserve">s five-page report lacks transparency and harms consumers. </w:t>
      </w:r>
    </w:p>
    <w:p w14:paraId="111A23AF" w14:textId="717E4234" w:rsidR="00C03CB7" w:rsidRPr="003F7559" w:rsidRDefault="00052300" w:rsidP="00253D58">
      <w:pPr>
        <w:spacing w:after="0" w:line="480" w:lineRule="auto"/>
        <w:ind w:firstLine="720"/>
        <w:rPr>
          <w:rFonts w:ascii="Times New Roman" w:hAnsi="Times New Roman" w:cs="Times New Roman"/>
          <w:sz w:val="24"/>
          <w:szCs w:val="24"/>
        </w:rPr>
      </w:pPr>
      <w:r w:rsidRPr="003F7559">
        <w:rPr>
          <w:rFonts w:ascii="Times New Roman" w:hAnsi="Times New Roman" w:cs="Times New Roman"/>
          <w:sz w:val="24"/>
          <w:szCs w:val="24"/>
        </w:rPr>
        <w:t xml:space="preserve">To uphold its duty to </w:t>
      </w:r>
      <w:r w:rsidR="007754CD" w:rsidRPr="003F7559">
        <w:rPr>
          <w:rFonts w:ascii="Times New Roman" w:hAnsi="Times New Roman" w:cs="Times New Roman"/>
          <w:sz w:val="24"/>
          <w:szCs w:val="24"/>
        </w:rPr>
        <w:t>consumers and</w:t>
      </w:r>
      <w:r w:rsidR="007754CD">
        <w:rPr>
          <w:rFonts w:ascii="Times New Roman" w:hAnsi="Times New Roman" w:cs="Times New Roman"/>
          <w:sz w:val="24"/>
          <w:szCs w:val="24"/>
        </w:rPr>
        <w:t xml:space="preserve"> ensure just and reasonable utility rates for the </w:t>
      </w:r>
      <w:r w:rsidR="00A1601A">
        <w:rPr>
          <w:rFonts w:ascii="Times New Roman" w:hAnsi="Times New Roman" w:cs="Times New Roman"/>
          <w:sz w:val="24"/>
          <w:szCs w:val="24"/>
        </w:rPr>
        <w:t xml:space="preserve">1.2 million </w:t>
      </w:r>
      <w:r w:rsidR="007754CD">
        <w:rPr>
          <w:rFonts w:ascii="Times New Roman" w:hAnsi="Times New Roman" w:cs="Times New Roman"/>
          <w:sz w:val="24"/>
          <w:szCs w:val="24"/>
        </w:rPr>
        <w:t xml:space="preserve">East Ohio Gas consumers, </w:t>
      </w:r>
      <w:r w:rsidRPr="003F7559">
        <w:rPr>
          <w:rFonts w:ascii="Times New Roman" w:hAnsi="Times New Roman" w:cs="Times New Roman"/>
          <w:sz w:val="24"/>
          <w:szCs w:val="24"/>
        </w:rPr>
        <w:t xml:space="preserve">the PUCO </w:t>
      </w:r>
      <w:r w:rsidR="00576D76">
        <w:rPr>
          <w:rFonts w:ascii="Times New Roman" w:hAnsi="Times New Roman" w:cs="Times New Roman"/>
          <w:sz w:val="24"/>
          <w:szCs w:val="24"/>
        </w:rPr>
        <w:t>should</w:t>
      </w:r>
      <w:r w:rsidR="007754CD">
        <w:rPr>
          <w:rFonts w:ascii="Times New Roman" w:hAnsi="Times New Roman" w:cs="Times New Roman"/>
          <w:sz w:val="24"/>
          <w:szCs w:val="24"/>
        </w:rPr>
        <w:t xml:space="preserve"> grant rehearing to explore and implement consumer protections which are absent from the PUCO’s Order.</w:t>
      </w:r>
      <w:r w:rsidR="00576D76">
        <w:rPr>
          <w:rFonts w:ascii="Times New Roman" w:hAnsi="Times New Roman" w:cs="Times New Roman"/>
          <w:sz w:val="24"/>
          <w:szCs w:val="24"/>
        </w:rPr>
        <w:t xml:space="preserve"> </w:t>
      </w:r>
      <w:bookmarkStart w:id="0" w:name="_Hlk163118869"/>
      <w:r w:rsidR="007B3594">
        <w:rPr>
          <w:rFonts w:ascii="Times New Roman" w:hAnsi="Times New Roman" w:cs="Times New Roman"/>
          <w:sz w:val="24"/>
          <w:szCs w:val="24"/>
        </w:rPr>
        <w:t>In granting r</w:t>
      </w:r>
      <w:r w:rsidRPr="003F7559">
        <w:rPr>
          <w:rFonts w:ascii="Times New Roman" w:hAnsi="Times New Roman" w:cs="Times New Roman"/>
          <w:sz w:val="24"/>
          <w:szCs w:val="24"/>
        </w:rPr>
        <w:t xml:space="preserve">ehearing </w:t>
      </w:r>
      <w:r w:rsidR="007B3594">
        <w:rPr>
          <w:rFonts w:ascii="Times New Roman" w:hAnsi="Times New Roman" w:cs="Times New Roman"/>
          <w:sz w:val="24"/>
          <w:szCs w:val="24"/>
        </w:rPr>
        <w:t xml:space="preserve">the PUCO should pursue a </w:t>
      </w:r>
      <w:r w:rsidRPr="003F7559">
        <w:rPr>
          <w:rFonts w:ascii="Times New Roman" w:hAnsi="Times New Roman" w:cs="Times New Roman"/>
          <w:sz w:val="24"/>
          <w:szCs w:val="24"/>
        </w:rPr>
        <w:t>fair and transparent process that includes</w:t>
      </w:r>
      <w:bookmarkEnd w:id="0"/>
      <w:r w:rsidR="007B3594">
        <w:rPr>
          <w:rFonts w:ascii="Times New Roman" w:hAnsi="Times New Roman" w:cs="Times New Roman"/>
          <w:sz w:val="24"/>
          <w:szCs w:val="24"/>
        </w:rPr>
        <w:t xml:space="preserve"> the following consumer protections</w:t>
      </w:r>
      <w:r w:rsidRPr="003F7559">
        <w:rPr>
          <w:rFonts w:ascii="Times New Roman" w:hAnsi="Times New Roman" w:cs="Times New Roman"/>
          <w:sz w:val="24"/>
          <w:szCs w:val="24"/>
        </w:rPr>
        <w:t xml:space="preserve">: </w:t>
      </w:r>
    </w:p>
    <w:p w14:paraId="68D368AE" w14:textId="52B7CCB3" w:rsidR="00DD6459" w:rsidRPr="009B3CA4" w:rsidRDefault="00052300" w:rsidP="00DD6459">
      <w:pPr>
        <w:pStyle w:val="ListParagraph"/>
        <w:numPr>
          <w:ilvl w:val="0"/>
          <w:numId w:val="30"/>
        </w:numPr>
        <w:shd w:val="clear" w:color="auto" w:fill="FFFFFF"/>
        <w:spacing w:after="0" w:line="240" w:lineRule="auto"/>
        <w:ind w:left="1080"/>
        <w:rPr>
          <w:rFonts w:ascii="Times New Roman" w:eastAsia="Times New Roman" w:hAnsi="Times New Roman" w:cs="Times New Roman"/>
          <w:color w:val="1F1F1F"/>
          <w:sz w:val="24"/>
          <w:szCs w:val="24"/>
        </w:rPr>
      </w:pPr>
      <w:r w:rsidRPr="009B3CA4">
        <w:rPr>
          <w:rFonts w:ascii="Times New Roman" w:hAnsi="Times New Roman" w:cs="Times New Roman"/>
          <w:sz w:val="24"/>
          <w:szCs w:val="24"/>
        </w:rPr>
        <w:t xml:space="preserve">A modified post-acquisition reporting process that includes monitoring </w:t>
      </w:r>
      <w:r w:rsidR="00FF31D6">
        <w:rPr>
          <w:rFonts w:ascii="Times New Roman" w:hAnsi="Times New Roman" w:cs="Times New Roman"/>
          <w:sz w:val="24"/>
          <w:szCs w:val="24"/>
        </w:rPr>
        <w:t>Enbridge’s utility acquisitions</w:t>
      </w:r>
      <w:r w:rsidRPr="009B3CA4">
        <w:rPr>
          <w:rFonts w:ascii="Times New Roman" w:hAnsi="Times New Roman" w:cs="Times New Roman"/>
          <w:sz w:val="24"/>
          <w:szCs w:val="24"/>
        </w:rPr>
        <w:t xml:space="preserve"> in other state</w:t>
      </w:r>
      <w:bookmarkStart w:id="1" w:name="_Hlk163117543"/>
      <w:r w:rsidR="00586A62">
        <w:rPr>
          <w:rFonts w:ascii="Times New Roman" w:hAnsi="Times New Roman" w:cs="Times New Roman"/>
          <w:sz w:val="24"/>
          <w:szCs w:val="24"/>
        </w:rPr>
        <w:t xml:space="preserve"> proceedings, the S&amp;P IQ Reports, </w:t>
      </w:r>
      <w:r w:rsidR="00586A62">
        <w:rPr>
          <w:rFonts w:ascii="Times New Roman" w:hAnsi="Times New Roman" w:cs="Times New Roman"/>
          <w:sz w:val="24"/>
          <w:szCs w:val="24"/>
        </w:rPr>
        <w:lastRenderedPageBreak/>
        <w:t>and receiving updates from Enbridge on such proceedings and sales transactions</w:t>
      </w:r>
      <w:bookmarkEnd w:id="1"/>
      <w:r w:rsidRPr="009B3CA4">
        <w:rPr>
          <w:rFonts w:ascii="Times New Roman" w:hAnsi="Times New Roman" w:cs="Times New Roman"/>
          <w:sz w:val="24"/>
          <w:szCs w:val="24"/>
        </w:rPr>
        <w:t xml:space="preserve">; </w:t>
      </w:r>
    </w:p>
    <w:p w14:paraId="1163CBFB" w14:textId="77777777" w:rsidR="00DD6459" w:rsidRPr="009B3CA4" w:rsidRDefault="00DD6459" w:rsidP="00DD6459">
      <w:pPr>
        <w:pStyle w:val="ListParagraph"/>
        <w:shd w:val="clear" w:color="auto" w:fill="FFFFFF"/>
        <w:spacing w:after="0" w:line="240" w:lineRule="auto"/>
        <w:ind w:left="1080"/>
        <w:rPr>
          <w:rFonts w:ascii="Times New Roman" w:eastAsia="Times New Roman" w:hAnsi="Times New Roman" w:cs="Times New Roman"/>
          <w:color w:val="1F1F1F"/>
          <w:sz w:val="24"/>
          <w:szCs w:val="24"/>
        </w:rPr>
      </w:pPr>
    </w:p>
    <w:p w14:paraId="3C951DD2" w14:textId="5EE366AA" w:rsidR="00DD6459" w:rsidRPr="0084661F" w:rsidRDefault="00052300" w:rsidP="006F36F4">
      <w:pPr>
        <w:pStyle w:val="ListParagraph"/>
        <w:numPr>
          <w:ilvl w:val="0"/>
          <w:numId w:val="30"/>
        </w:numPr>
        <w:shd w:val="clear" w:color="auto" w:fill="FFFFFF"/>
        <w:spacing w:after="240" w:line="240" w:lineRule="auto"/>
        <w:ind w:left="1080"/>
        <w:contextualSpacing w:val="0"/>
        <w:rPr>
          <w:rFonts w:ascii="Times New Roman" w:eastAsia="Times New Roman" w:hAnsi="Times New Roman" w:cs="Times New Roman"/>
          <w:color w:val="1F1F1F"/>
          <w:sz w:val="24"/>
          <w:szCs w:val="24"/>
        </w:rPr>
      </w:pPr>
      <w:r w:rsidRPr="007475E7">
        <w:rPr>
          <w:rFonts w:ascii="Times New Roman" w:eastAsia="Times New Roman" w:hAnsi="Times New Roman" w:cs="Times New Roman"/>
          <w:color w:val="1F1F1F"/>
          <w:sz w:val="24"/>
          <w:szCs w:val="24"/>
        </w:rPr>
        <w:t>Modif</w:t>
      </w:r>
      <w:r w:rsidR="00825D4C">
        <w:rPr>
          <w:rFonts w:ascii="Times New Roman" w:eastAsia="Times New Roman" w:hAnsi="Times New Roman" w:cs="Times New Roman"/>
          <w:color w:val="1F1F1F"/>
          <w:sz w:val="24"/>
          <w:szCs w:val="24"/>
        </w:rPr>
        <w:t>ying the</w:t>
      </w:r>
      <w:r w:rsidRPr="007475E7">
        <w:rPr>
          <w:rFonts w:ascii="Times New Roman" w:eastAsia="Times New Roman" w:hAnsi="Times New Roman" w:cs="Times New Roman"/>
          <w:color w:val="1F1F1F"/>
          <w:sz w:val="24"/>
          <w:szCs w:val="24"/>
        </w:rPr>
        <w:t xml:space="preserve"> </w:t>
      </w:r>
      <w:r w:rsidR="00825D4C">
        <w:rPr>
          <w:rFonts w:ascii="Times New Roman" w:eastAsia="Times New Roman" w:hAnsi="Times New Roman" w:cs="Times New Roman"/>
          <w:color w:val="1F1F1F"/>
          <w:sz w:val="24"/>
          <w:szCs w:val="24"/>
        </w:rPr>
        <w:t>post-</w:t>
      </w:r>
      <w:r w:rsidRPr="0084661F">
        <w:rPr>
          <w:rFonts w:ascii="Times New Roman" w:eastAsia="Times New Roman" w:hAnsi="Times New Roman" w:cs="Times New Roman"/>
          <w:color w:val="1F1F1F"/>
          <w:sz w:val="24"/>
          <w:szCs w:val="24"/>
        </w:rPr>
        <w:t>a</w:t>
      </w:r>
      <w:r w:rsidRPr="007475E7">
        <w:rPr>
          <w:rFonts w:ascii="Times New Roman" w:eastAsia="Times New Roman" w:hAnsi="Times New Roman" w:cs="Times New Roman"/>
          <w:color w:val="1F1F1F"/>
          <w:sz w:val="24"/>
          <w:szCs w:val="24"/>
        </w:rPr>
        <w:t xml:space="preserve">cquisition </w:t>
      </w:r>
      <w:r w:rsidRPr="0084661F">
        <w:rPr>
          <w:rFonts w:ascii="Times New Roman" w:eastAsia="Times New Roman" w:hAnsi="Times New Roman" w:cs="Times New Roman"/>
          <w:color w:val="1F1F1F"/>
          <w:sz w:val="24"/>
          <w:szCs w:val="24"/>
        </w:rPr>
        <w:t>c</w:t>
      </w:r>
      <w:r w:rsidRPr="007475E7">
        <w:rPr>
          <w:rFonts w:ascii="Times New Roman" w:eastAsia="Times New Roman" w:hAnsi="Times New Roman" w:cs="Times New Roman"/>
          <w:color w:val="1F1F1F"/>
          <w:sz w:val="24"/>
          <w:szCs w:val="24"/>
        </w:rPr>
        <w:t xml:space="preserve">onditions to </w:t>
      </w:r>
      <w:r w:rsidRPr="0084661F">
        <w:rPr>
          <w:rFonts w:ascii="Times New Roman" w:eastAsia="Times New Roman" w:hAnsi="Times New Roman" w:cs="Times New Roman"/>
          <w:color w:val="1F1F1F"/>
          <w:sz w:val="24"/>
          <w:szCs w:val="24"/>
        </w:rPr>
        <w:t>i</w:t>
      </w:r>
      <w:r w:rsidRPr="007475E7">
        <w:rPr>
          <w:rFonts w:ascii="Times New Roman" w:eastAsia="Times New Roman" w:hAnsi="Times New Roman" w:cs="Times New Roman"/>
          <w:color w:val="1F1F1F"/>
          <w:sz w:val="24"/>
          <w:szCs w:val="24"/>
        </w:rPr>
        <w:t xml:space="preserve">nclude a </w:t>
      </w:r>
      <w:r w:rsidRPr="0084661F">
        <w:rPr>
          <w:rFonts w:ascii="Times New Roman" w:eastAsia="Times New Roman" w:hAnsi="Times New Roman" w:cs="Times New Roman"/>
          <w:color w:val="1F1F1F"/>
          <w:sz w:val="24"/>
          <w:szCs w:val="24"/>
        </w:rPr>
        <w:t>f</w:t>
      </w:r>
      <w:r w:rsidRPr="007475E7">
        <w:rPr>
          <w:rFonts w:ascii="Times New Roman" w:eastAsia="Times New Roman" w:hAnsi="Times New Roman" w:cs="Times New Roman"/>
          <w:color w:val="1F1F1F"/>
          <w:sz w:val="24"/>
          <w:szCs w:val="24"/>
        </w:rPr>
        <w:t xml:space="preserve">avored </w:t>
      </w:r>
      <w:r w:rsidRPr="0084661F">
        <w:rPr>
          <w:rFonts w:ascii="Times New Roman" w:eastAsia="Times New Roman" w:hAnsi="Times New Roman" w:cs="Times New Roman"/>
          <w:color w:val="1F1F1F"/>
          <w:sz w:val="24"/>
          <w:szCs w:val="24"/>
        </w:rPr>
        <w:t>n</w:t>
      </w:r>
      <w:r w:rsidRPr="007475E7">
        <w:rPr>
          <w:rFonts w:ascii="Times New Roman" w:eastAsia="Times New Roman" w:hAnsi="Times New Roman" w:cs="Times New Roman"/>
          <w:color w:val="1F1F1F"/>
          <w:sz w:val="24"/>
          <w:szCs w:val="24"/>
        </w:rPr>
        <w:t xml:space="preserve">ations </w:t>
      </w:r>
      <w:r w:rsidRPr="0084661F">
        <w:rPr>
          <w:rFonts w:ascii="Times New Roman" w:eastAsia="Times New Roman" w:hAnsi="Times New Roman" w:cs="Times New Roman"/>
          <w:color w:val="1F1F1F"/>
          <w:sz w:val="24"/>
          <w:szCs w:val="24"/>
        </w:rPr>
        <w:t>c</w:t>
      </w:r>
      <w:r w:rsidRPr="007475E7">
        <w:rPr>
          <w:rFonts w:ascii="Times New Roman" w:eastAsia="Times New Roman" w:hAnsi="Times New Roman" w:cs="Times New Roman"/>
          <w:color w:val="1F1F1F"/>
          <w:sz w:val="24"/>
          <w:szCs w:val="24"/>
        </w:rPr>
        <w:t>lause</w:t>
      </w:r>
      <w:r w:rsidR="007B3594">
        <w:rPr>
          <w:rFonts w:ascii="Times New Roman" w:eastAsia="Times New Roman" w:hAnsi="Times New Roman" w:cs="Times New Roman"/>
          <w:color w:val="1F1F1F"/>
          <w:sz w:val="24"/>
          <w:szCs w:val="24"/>
        </w:rPr>
        <w:t xml:space="preserve"> that allows EOG utility consumers to receive the benefits and protections agreed to in other jurisdictions</w:t>
      </w:r>
      <w:r w:rsidR="00576D76">
        <w:rPr>
          <w:rFonts w:ascii="Times New Roman" w:eastAsia="Times New Roman" w:hAnsi="Times New Roman" w:cs="Times New Roman"/>
          <w:color w:val="1F1F1F"/>
          <w:sz w:val="24"/>
          <w:szCs w:val="24"/>
        </w:rPr>
        <w:t>;</w:t>
      </w:r>
      <w:r w:rsidRPr="007475E7">
        <w:rPr>
          <w:rFonts w:ascii="Times New Roman" w:eastAsia="Times New Roman" w:hAnsi="Times New Roman" w:cs="Times New Roman"/>
          <w:b/>
          <w:bCs/>
          <w:color w:val="1F1F1F"/>
          <w:sz w:val="24"/>
          <w:szCs w:val="24"/>
        </w:rPr>
        <w:t xml:space="preserve"> </w:t>
      </w:r>
    </w:p>
    <w:p w14:paraId="3A7F532E" w14:textId="54E66B30" w:rsidR="00825D4C" w:rsidRPr="00FE3A74" w:rsidRDefault="00052300" w:rsidP="006F36F4">
      <w:pPr>
        <w:pStyle w:val="ListParagraph"/>
        <w:numPr>
          <w:ilvl w:val="0"/>
          <w:numId w:val="30"/>
        </w:numPr>
        <w:shd w:val="clear" w:color="auto" w:fill="FFFFFF"/>
        <w:spacing w:after="240" w:line="240" w:lineRule="auto"/>
        <w:ind w:left="1080"/>
        <w:rPr>
          <w:rFonts w:ascii="Times New Roman" w:eastAsia="Times New Roman" w:hAnsi="Times New Roman" w:cs="Times New Roman"/>
          <w:color w:val="1F1F1F"/>
          <w:sz w:val="24"/>
          <w:szCs w:val="24"/>
        </w:rPr>
      </w:pPr>
      <w:r w:rsidRPr="0084661F">
        <w:rPr>
          <w:rFonts w:ascii="Times New Roman" w:hAnsi="Times New Roman" w:cs="Times New Roman"/>
          <w:sz w:val="24"/>
          <w:szCs w:val="24"/>
        </w:rPr>
        <w:t>Modif</w:t>
      </w:r>
      <w:r>
        <w:rPr>
          <w:rFonts w:ascii="Times New Roman" w:hAnsi="Times New Roman" w:cs="Times New Roman"/>
          <w:sz w:val="24"/>
          <w:szCs w:val="24"/>
        </w:rPr>
        <w:t>ying the</w:t>
      </w:r>
      <w:r w:rsidRPr="0084661F">
        <w:rPr>
          <w:rFonts w:ascii="Times New Roman" w:hAnsi="Times New Roman" w:cs="Times New Roman"/>
          <w:sz w:val="24"/>
          <w:szCs w:val="24"/>
        </w:rPr>
        <w:t xml:space="preserve"> post-acquisition reporting process to include the </w:t>
      </w:r>
      <w:r w:rsidR="007B3594">
        <w:rPr>
          <w:rFonts w:ascii="Times New Roman" w:hAnsi="Times New Roman" w:cs="Times New Roman"/>
          <w:sz w:val="24"/>
          <w:szCs w:val="24"/>
        </w:rPr>
        <w:t xml:space="preserve">consumer protection </w:t>
      </w:r>
      <w:r w:rsidRPr="0084661F">
        <w:rPr>
          <w:rFonts w:ascii="Times New Roman" w:hAnsi="Times New Roman" w:cs="Times New Roman"/>
          <w:sz w:val="24"/>
          <w:szCs w:val="24"/>
        </w:rPr>
        <w:t>issues addressed in OCC</w:t>
      </w:r>
      <w:r w:rsidR="00241B51">
        <w:rPr>
          <w:rFonts w:ascii="Times New Roman" w:hAnsi="Times New Roman" w:cs="Times New Roman"/>
          <w:sz w:val="24"/>
          <w:szCs w:val="24"/>
        </w:rPr>
        <w:t>’</w:t>
      </w:r>
      <w:r w:rsidRPr="0084661F">
        <w:rPr>
          <w:rFonts w:ascii="Times New Roman" w:hAnsi="Times New Roman" w:cs="Times New Roman"/>
          <w:sz w:val="24"/>
          <w:szCs w:val="24"/>
        </w:rPr>
        <w:t>s Comments</w:t>
      </w:r>
      <w:r w:rsidR="00576D76">
        <w:rPr>
          <w:rFonts w:ascii="Times New Roman" w:hAnsi="Times New Roman" w:cs="Times New Roman"/>
          <w:sz w:val="24"/>
          <w:szCs w:val="24"/>
        </w:rPr>
        <w:t>;</w:t>
      </w:r>
    </w:p>
    <w:p w14:paraId="3FA5DFA0" w14:textId="07C20D27" w:rsidR="00DD6459" w:rsidRPr="00FE3A74" w:rsidRDefault="00052300" w:rsidP="006F36F4">
      <w:pPr>
        <w:pStyle w:val="ListParagraph"/>
        <w:shd w:val="clear" w:color="auto" w:fill="FFFFFF"/>
        <w:spacing w:after="240" w:line="240" w:lineRule="auto"/>
        <w:ind w:left="1080"/>
        <w:rPr>
          <w:rFonts w:ascii="Times New Roman" w:eastAsia="Times New Roman" w:hAnsi="Times New Roman" w:cs="Times New Roman"/>
          <w:color w:val="1F1F1F"/>
          <w:sz w:val="24"/>
          <w:szCs w:val="24"/>
        </w:rPr>
      </w:pPr>
      <w:r w:rsidRPr="0084661F">
        <w:rPr>
          <w:rFonts w:ascii="Times New Roman" w:hAnsi="Times New Roman" w:cs="Times New Roman"/>
          <w:sz w:val="24"/>
          <w:szCs w:val="24"/>
        </w:rPr>
        <w:t xml:space="preserve"> </w:t>
      </w:r>
    </w:p>
    <w:p w14:paraId="62F2CFF4" w14:textId="33763A16" w:rsidR="00BF2DA9" w:rsidRDefault="00052300" w:rsidP="006F36F4">
      <w:pPr>
        <w:pStyle w:val="ListParagraph"/>
        <w:numPr>
          <w:ilvl w:val="0"/>
          <w:numId w:val="30"/>
        </w:numPr>
        <w:shd w:val="clear" w:color="auto" w:fill="FFFFFF"/>
        <w:spacing w:after="240" w:line="240" w:lineRule="auto"/>
        <w:ind w:left="1080"/>
      </w:pPr>
      <w:bookmarkStart w:id="2" w:name="_Hlk163122665"/>
      <w:r>
        <w:rPr>
          <w:rFonts w:ascii="Times New Roman" w:hAnsi="Times New Roman" w:cs="Times New Roman"/>
          <w:sz w:val="24"/>
          <w:szCs w:val="24"/>
        </w:rPr>
        <w:t>Conducting a</w:t>
      </w:r>
      <w:r w:rsidR="00DD6459" w:rsidRPr="00FE3A74">
        <w:rPr>
          <w:rFonts w:ascii="Times New Roman" w:hAnsi="Times New Roman" w:cs="Times New Roman"/>
          <w:sz w:val="24"/>
          <w:szCs w:val="24"/>
        </w:rPr>
        <w:t xml:space="preserve"> post-acquisition investigation </w:t>
      </w:r>
      <w:r w:rsidR="00C4064F" w:rsidRPr="00FE3A74">
        <w:rPr>
          <w:rFonts w:ascii="Times New Roman" w:hAnsi="Times New Roman" w:cs="Times New Roman"/>
          <w:sz w:val="24"/>
          <w:szCs w:val="24"/>
        </w:rPr>
        <w:t xml:space="preserve">that allows </w:t>
      </w:r>
      <w:r>
        <w:rPr>
          <w:rFonts w:ascii="Times New Roman" w:hAnsi="Times New Roman" w:cs="Times New Roman"/>
          <w:sz w:val="24"/>
          <w:szCs w:val="24"/>
        </w:rPr>
        <w:t>interested stakeholders</w:t>
      </w:r>
      <w:r w:rsidR="00C4064F" w:rsidRPr="00FE3A74">
        <w:rPr>
          <w:rFonts w:ascii="Times New Roman" w:hAnsi="Times New Roman" w:cs="Times New Roman"/>
          <w:sz w:val="24"/>
          <w:szCs w:val="24"/>
        </w:rPr>
        <w:t xml:space="preserve"> the </w:t>
      </w:r>
      <w:r w:rsidR="00DD6459" w:rsidRPr="00FE3A74">
        <w:rPr>
          <w:rFonts w:ascii="Times New Roman" w:hAnsi="Times New Roman" w:cs="Times New Roman"/>
          <w:sz w:val="24"/>
          <w:szCs w:val="24"/>
        </w:rPr>
        <w:t xml:space="preserve">opportunity to conduct </w:t>
      </w:r>
      <w:r w:rsidRPr="00FE3A74">
        <w:rPr>
          <w:rFonts w:ascii="Times New Roman" w:hAnsi="Times New Roman" w:cs="Times New Roman"/>
          <w:sz w:val="24"/>
          <w:szCs w:val="24"/>
        </w:rPr>
        <w:t xml:space="preserve">ample </w:t>
      </w:r>
      <w:r w:rsidR="00DD6459" w:rsidRPr="00FE3A74">
        <w:rPr>
          <w:rFonts w:ascii="Times New Roman" w:hAnsi="Times New Roman" w:cs="Times New Roman"/>
          <w:sz w:val="24"/>
          <w:szCs w:val="24"/>
        </w:rPr>
        <w:t>discovery and</w:t>
      </w:r>
      <w:r w:rsidR="00C4064F" w:rsidRPr="00FE3A74">
        <w:rPr>
          <w:rFonts w:ascii="Times New Roman" w:hAnsi="Times New Roman" w:cs="Times New Roman"/>
          <w:sz w:val="24"/>
          <w:szCs w:val="24"/>
        </w:rPr>
        <w:t xml:space="preserve"> receive</w:t>
      </w:r>
      <w:r w:rsidR="00DD6459" w:rsidRPr="00FE3A74">
        <w:rPr>
          <w:rFonts w:ascii="Times New Roman" w:hAnsi="Times New Roman" w:cs="Times New Roman"/>
          <w:sz w:val="24"/>
          <w:szCs w:val="24"/>
        </w:rPr>
        <w:t xml:space="preserve"> post-acquisition updates</w:t>
      </w:r>
      <w:bookmarkEnd w:id="2"/>
      <w:r w:rsidR="00A61771">
        <w:rPr>
          <w:rFonts w:ascii="Times New Roman" w:hAnsi="Times New Roman" w:cs="Times New Roman"/>
          <w:sz w:val="24"/>
          <w:szCs w:val="24"/>
        </w:rPr>
        <w:t>;</w:t>
      </w:r>
    </w:p>
    <w:p w14:paraId="6039BCF1" w14:textId="77777777" w:rsidR="00DD6459" w:rsidRPr="0084661F" w:rsidRDefault="00DD6459" w:rsidP="006F36F4">
      <w:pPr>
        <w:pStyle w:val="ListParagraph"/>
        <w:shd w:val="clear" w:color="auto" w:fill="FFFFFF"/>
        <w:spacing w:after="240" w:line="240" w:lineRule="auto"/>
        <w:ind w:left="1080"/>
      </w:pPr>
    </w:p>
    <w:p w14:paraId="221247E3" w14:textId="0636DFE0" w:rsidR="00DD6459" w:rsidRDefault="00052300" w:rsidP="006F36F4">
      <w:pPr>
        <w:pStyle w:val="ListParagraph"/>
        <w:numPr>
          <w:ilvl w:val="0"/>
          <w:numId w:val="30"/>
        </w:numPr>
        <w:shd w:val="clear" w:color="auto" w:fill="FFFFFF"/>
        <w:spacing w:after="240" w:line="240" w:lineRule="auto"/>
        <w:ind w:left="1080"/>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Annual post-acquisition examination</w:t>
      </w:r>
      <w:r w:rsidR="00C4064F">
        <w:rPr>
          <w:rFonts w:ascii="Times New Roman" w:eastAsia="Times New Roman" w:hAnsi="Times New Roman" w:cs="Times New Roman"/>
          <w:color w:val="1F1F1F"/>
          <w:sz w:val="24"/>
          <w:szCs w:val="24"/>
        </w:rPr>
        <w:t>s</w:t>
      </w:r>
      <w:r>
        <w:rPr>
          <w:rFonts w:ascii="Times New Roman" w:eastAsia="Times New Roman" w:hAnsi="Times New Roman" w:cs="Times New Roman"/>
          <w:color w:val="1F1F1F"/>
          <w:sz w:val="24"/>
          <w:szCs w:val="24"/>
        </w:rPr>
        <w:t xml:space="preserve"> of whether additional protections are needed to protect consumers</w:t>
      </w:r>
      <w:r w:rsidR="00A61771">
        <w:rPr>
          <w:rFonts w:ascii="Times New Roman" w:eastAsia="Times New Roman" w:hAnsi="Times New Roman" w:cs="Times New Roman"/>
          <w:color w:val="1F1F1F"/>
          <w:sz w:val="24"/>
          <w:szCs w:val="24"/>
        </w:rPr>
        <w:t>; and</w:t>
      </w:r>
    </w:p>
    <w:p w14:paraId="325C9D3E" w14:textId="77777777" w:rsidR="00DD6459" w:rsidRPr="00F9522A" w:rsidRDefault="00DD6459" w:rsidP="006F36F4">
      <w:pPr>
        <w:pStyle w:val="ListParagraph"/>
        <w:spacing w:after="240"/>
        <w:rPr>
          <w:rFonts w:ascii="Times New Roman" w:eastAsia="Times New Roman" w:hAnsi="Times New Roman" w:cs="Times New Roman"/>
          <w:color w:val="1F1F1F"/>
          <w:sz w:val="24"/>
          <w:szCs w:val="24"/>
        </w:rPr>
      </w:pPr>
    </w:p>
    <w:p w14:paraId="26091BD5" w14:textId="0044EEA8" w:rsidR="00DD6459" w:rsidRDefault="00052300" w:rsidP="000A4528">
      <w:pPr>
        <w:pStyle w:val="ListParagraph"/>
        <w:numPr>
          <w:ilvl w:val="0"/>
          <w:numId w:val="30"/>
        </w:numPr>
        <w:shd w:val="clear" w:color="auto" w:fill="FFFFFF"/>
        <w:spacing w:after="0" w:line="240" w:lineRule="auto"/>
        <w:ind w:left="1080"/>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Consolidation of the post-acquisition proceedings with </w:t>
      </w:r>
      <w:r w:rsidR="00C4064F">
        <w:rPr>
          <w:rFonts w:ascii="Times New Roman" w:eastAsia="Times New Roman" w:hAnsi="Times New Roman" w:cs="Times New Roman"/>
          <w:color w:val="1F1F1F"/>
          <w:sz w:val="24"/>
          <w:szCs w:val="24"/>
        </w:rPr>
        <w:t xml:space="preserve">EOG’s </w:t>
      </w:r>
      <w:r>
        <w:rPr>
          <w:rFonts w:ascii="Times New Roman" w:eastAsia="Times New Roman" w:hAnsi="Times New Roman" w:cs="Times New Roman"/>
          <w:color w:val="1F1F1F"/>
          <w:sz w:val="24"/>
          <w:szCs w:val="24"/>
        </w:rPr>
        <w:t xml:space="preserve">current rate case </w:t>
      </w:r>
      <w:r w:rsidR="00C4064F">
        <w:rPr>
          <w:rFonts w:ascii="Times New Roman" w:eastAsia="Times New Roman" w:hAnsi="Times New Roman" w:cs="Times New Roman"/>
          <w:color w:val="1F1F1F"/>
          <w:sz w:val="24"/>
          <w:szCs w:val="24"/>
        </w:rPr>
        <w:t xml:space="preserve">to determine the acquisition’s impact </w:t>
      </w:r>
      <w:r>
        <w:rPr>
          <w:rFonts w:ascii="Times New Roman" w:eastAsia="Times New Roman" w:hAnsi="Times New Roman" w:cs="Times New Roman"/>
          <w:color w:val="1F1F1F"/>
          <w:sz w:val="24"/>
          <w:szCs w:val="24"/>
        </w:rPr>
        <w:t>on</w:t>
      </w:r>
      <w:r w:rsidR="00C4064F">
        <w:rPr>
          <w:rFonts w:ascii="Times New Roman" w:eastAsia="Times New Roman" w:hAnsi="Times New Roman" w:cs="Times New Roman"/>
          <w:color w:val="1F1F1F"/>
          <w:sz w:val="24"/>
          <w:szCs w:val="24"/>
        </w:rPr>
        <w:t xml:space="preserve"> EOG’s</w:t>
      </w:r>
      <w:r>
        <w:rPr>
          <w:rFonts w:ascii="Times New Roman" w:eastAsia="Times New Roman" w:hAnsi="Times New Roman" w:cs="Times New Roman"/>
          <w:color w:val="1F1F1F"/>
          <w:sz w:val="24"/>
          <w:szCs w:val="24"/>
        </w:rPr>
        <w:t xml:space="preserve"> </w:t>
      </w:r>
      <w:r w:rsidR="007754CD">
        <w:rPr>
          <w:rFonts w:ascii="Times New Roman" w:eastAsia="Times New Roman" w:hAnsi="Times New Roman" w:cs="Times New Roman"/>
          <w:color w:val="1F1F1F"/>
          <w:sz w:val="24"/>
          <w:szCs w:val="24"/>
        </w:rPr>
        <w:t>30%</w:t>
      </w:r>
      <w:r w:rsidR="007B3594">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color w:val="1F1F1F"/>
          <w:sz w:val="24"/>
          <w:szCs w:val="24"/>
        </w:rPr>
        <w:t>requested rate</w:t>
      </w:r>
      <w:r w:rsidR="00C4064F">
        <w:rPr>
          <w:rFonts w:ascii="Times New Roman" w:eastAsia="Times New Roman" w:hAnsi="Times New Roman" w:cs="Times New Roman"/>
          <w:color w:val="1F1F1F"/>
          <w:sz w:val="24"/>
          <w:szCs w:val="24"/>
        </w:rPr>
        <w:t xml:space="preserve"> increase</w:t>
      </w:r>
      <w:r w:rsidR="007754CD">
        <w:rPr>
          <w:rFonts w:ascii="Times New Roman" w:eastAsia="Times New Roman" w:hAnsi="Times New Roman" w:cs="Times New Roman"/>
          <w:color w:val="1F1F1F"/>
          <w:sz w:val="24"/>
          <w:szCs w:val="24"/>
        </w:rPr>
        <w:t xml:space="preserve"> to consumers</w:t>
      </w:r>
      <w:r w:rsidR="00A1601A">
        <w:rPr>
          <w:rFonts w:ascii="Times New Roman" w:eastAsia="Times New Roman" w:hAnsi="Times New Roman" w:cs="Times New Roman"/>
          <w:color w:val="1F1F1F"/>
          <w:sz w:val="24"/>
          <w:szCs w:val="24"/>
        </w:rPr>
        <w:t>.</w:t>
      </w:r>
      <w:r w:rsidR="002E7A55">
        <w:rPr>
          <w:rFonts w:ascii="Times New Roman" w:eastAsia="Times New Roman" w:hAnsi="Times New Roman" w:cs="Times New Roman"/>
          <w:color w:val="1F1F1F"/>
          <w:sz w:val="24"/>
          <w:szCs w:val="24"/>
        </w:rPr>
        <w:t xml:space="preserve"> </w:t>
      </w:r>
    </w:p>
    <w:p w14:paraId="53C10661" w14:textId="77777777" w:rsidR="001D7781" w:rsidRDefault="001D7781" w:rsidP="000A4528">
      <w:pPr>
        <w:pStyle w:val="ListParagraph"/>
        <w:spacing w:after="0" w:line="240" w:lineRule="auto"/>
        <w:ind w:left="1440"/>
        <w:contextualSpacing w:val="0"/>
        <w:rPr>
          <w:rFonts w:ascii="Times New Roman" w:hAnsi="Times New Roman" w:cs="Times New Roman"/>
          <w:sz w:val="24"/>
          <w:szCs w:val="24"/>
        </w:rPr>
      </w:pPr>
    </w:p>
    <w:p w14:paraId="20E29265" w14:textId="2CA60C14" w:rsidR="00C03CB7" w:rsidRPr="003F7559" w:rsidRDefault="00052300" w:rsidP="000A4528">
      <w:pPr>
        <w:spacing w:after="0" w:line="480" w:lineRule="auto"/>
        <w:ind w:firstLine="720"/>
        <w:rPr>
          <w:rFonts w:ascii="Times New Roman" w:hAnsi="Times New Roman" w:cs="Times New Roman"/>
          <w:sz w:val="24"/>
          <w:szCs w:val="24"/>
        </w:rPr>
      </w:pPr>
      <w:r w:rsidRPr="003F7559">
        <w:rPr>
          <w:rFonts w:ascii="Times New Roman" w:hAnsi="Times New Roman" w:cs="Times New Roman"/>
          <w:sz w:val="24"/>
          <w:szCs w:val="24"/>
        </w:rPr>
        <w:t>Under R.C. 4903.10, OCC applies for rehearing of the Order. The PUCO</w:t>
      </w:r>
      <w:r w:rsidR="00241B51">
        <w:rPr>
          <w:rFonts w:ascii="Times New Roman" w:hAnsi="Times New Roman" w:cs="Times New Roman"/>
          <w:sz w:val="24"/>
          <w:szCs w:val="24"/>
        </w:rPr>
        <w:t>’</w:t>
      </w:r>
      <w:r w:rsidRPr="003F7559">
        <w:rPr>
          <w:rFonts w:ascii="Times New Roman" w:hAnsi="Times New Roman" w:cs="Times New Roman"/>
          <w:sz w:val="24"/>
          <w:szCs w:val="24"/>
        </w:rPr>
        <w:t xml:space="preserve">s Order was </w:t>
      </w:r>
      <w:r w:rsidRPr="003F7559">
        <w:rPr>
          <w:rFonts w:ascii="Times New Roman" w:hAnsi="Times New Roman" w:cs="Times New Roman"/>
          <w:sz w:val="24"/>
          <w:szCs w:val="24"/>
        </w:rPr>
        <w:t>unlawful and unreasonable in the following respects:</w:t>
      </w:r>
    </w:p>
    <w:p w14:paraId="08AC63DA" w14:textId="3C39122F" w:rsidR="00792C12" w:rsidRDefault="00052300" w:rsidP="00396D0F">
      <w:pPr>
        <w:spacing w:after="240" w:line="240" w:lineRule="auto"/>
        <w:ind w:left="720" w:right="720"/>
        <w:rPr>
          <w:rFonts w:ascii="Times New Roman" w:hAnsi="Times New Roman" w:cs="Times New Roman"/>
          <w:sz w:val="24"/>
          <w:szCs w:val="24"/>
        </w:rPr>
      </w:pPr>
      <w:bookmarkStart w:id="3" w:name="_Hlk163045823"/>
      <w:bookmarkStart w:id="4" w:name="_Hlk163051706"/>
      <w:r w:rsidRPr="003F7559">
        <w:rPr>
          <w:rFonts w:ascii="Times New Roman" w:hAnsi="Times New Roman" w:cs="Times New Roman"/>
          <w:sz w:val="24"/>
          <w:szCs w:val="24"/>
        </w:rPr>
        <w:t xml:space="preserve">ASSIGNMENT OF ERROR </w:t>
      </w:r>
      <w:r>
        <w:rPr>
          <w:rFonts w:ascii="Times New Roman" w:hAnsi="Times New Roman" w:cs="Times New Roman"/>
          <w:sz w:val="24"/>
          <w:szCs w:val="24"/>
        </w:rPr>
        <w:t>1</w:t>
      </w:r>
      <w:r w:rsidRPr="003F7559">
        <w:rPr>
          <w:rFonts w:ascii="Times New Roman" w:hAnsi="Times New Roman" w:cs="Times New Roman"/>
          <w:sz w:val="24"/>
          <w:szCs w:val="24"/>
        </w:rPr>
        <w:t xml:space="preserve">: </w:t>
      </w:r>
      <w:bookmarkStart w:id="5" w:name="_Hlk163045624"/>
      <w:r w:rsidRPr="003F7559">
        <w:rPr>
          <w:rFonts w:ascii="Times New Roman" w:hAnsi="Times New Roman" w:cs="Times New Roman"/>
          <w:sz w:val="24"/>
          <w:szCs w:val="24"/>
        </w:rPr>
        <w:t>The PUCO</w:t>
      </w:r>
      <w:r w:rsidR="00103015">
        <w:rPr>
          <w:rFonts w:ascii="Times New Roman" w:hAnsi="Times New Roman" w:cs="Times New Roman"/>
          <w:sz w:val="24"/>
          <w:szCs w:val="24"/>
        </w:rPr>
        <w:t xml:space="preserve"> erred by issuing an order approving the acquisition based on its unreasonably</w:t>
      </w:r>
      <w:r w:rsidRPr="003F7559">
        <w:rPr>
          <w:rFonts w:ascii="Times New Roman" w:hAnsi="Times New Roman" w:cs="Times New Roman"/>
          <w:sz w:val="24"/>
          <w:szCs w:val="24"/>
        </w:rPr>
        <w:t xml:space="preserve"> limit</w:t>
      </w:r>
      <w:r w:rsidR="00103015">
        <w:rPr>
          <w:rFonts w:ascii="Times New Roman" w:hAnsi="Times New Roman" w:cs="Times New Roman"/>
          <w:sz w:val="24"/>
          <w:szCs w:val="24"/>
        </w:rPr>
        <w:t>ed</w:t>
      </w:r>
      <w:r w:rsidRPr="003F7559">
        <w:rPr>
          <w:rFonts w:ascii="Times New Roman" w:hAnsi="Times New Roman" w:cs="Times New Roman"/>
          <w:sz w:val="24"/>
          <w:szCs w:val="24"/>
        </w:rPr>
        <w:t xml:space="preserve"> </w:t>
      </w:r>
      <w:r w:rsidR="00577F7C">
        <w:rPr>
          <w:rFonts w:ascii="Times New Roman" w:hAnsi="Times New Roman" w:cs="Times New Roman"/>
          <w:sz w:val="24"/>
          <w:szCs w:val="24"/>
        </w:rPr>
        <w:t>review</w:t>
      </w:r>
      <w:r w:rsidR="007B3594">
        <w:rPr>
          <w:rFonts w:ascii="Times New Roman" w:hAnsi="Times New Roman" w:cs="Times New Roman"/>
          <w:sz w:val="24"/>
          <w:szCs w:val="24"/>
        </w:rPr>
        <w:t xml:space="preserve"> of the acquisition</w:t>
      </w:r>
      <w:r w:rsidR="00103015">
        <w:rPr>
          <w:rFonts w:ascii="Times New Roman" w:hAnsi="Times New Roman" w:cs="Times New Roman"/>
          <w:sz w:val="24"/>
          <w:szCs w:val="24"/>
        </w:rPr>
        <w:t>. The PUCO has broad authority under</w:t>
      </w:r>
      <w:r w:rsidRPr="003F7559">
        <w:rPr>
          <w:rFonts w:ascii="Times New Roman" w:hAnsi="Times New Roman" w:cs="Times New Roman"/>
          <w:sz w:val="24"/>
          <w:szCs w:val="24"/>
        </w:rPr>
        <w:t xml:space="preserve"> R.C. 4905.04, 4905.05, and 4905.06</w:t>
      </w:r>
      <w:r w:rsidR="00103015">
        <w:rPr>
          <w:rFonts w:ascii="Times New Roman" w:hAnsi="Times New Roman" w:cs="Times New Roman"/>
          <w:sz w:val="24"/>
          <w:szCs w:val="24"/>
        </w:rPr>
        <w:t xml:space="preserve"> to review the acquisition </w:t>
      </w:r>
      <w:r w:rsidR="007B3594">
        <w:rPr>
          <w:rFonts w:ascii="Times New Roman" w:hAnsi="Times New Roman" w:cs="Times New Roman"/>
          <w:sz w:val="24"/>
          <w:szCs w:val="24"/>
        </w:rPr>
        <w:t xml:space="preserve">and should have used its authority </w:t>
      </w:r>
      <w:r w:rsidR="00103015">
        <w:rPr>
          <w:rFonts w:ascii="Times New Roman" w:hAnsi="Times New Roman" w:cs="Times New Roman"/>
          <w:sz w:val="24"/>
          <w:szCs w:val="24"/>
        </w:rPr>
        <w:t>to protect consumers</w:t>
      </w:r>
      <w:r w:rsidRPr="003F7559">
        <w:rPr>
          <w:rFonts w:ascii="Times New Roman" w:hAnsi="Times New Roman" w:cs="Times New Roman"/>
          <w:sz w:val="24"/>
          <w:szCs w:val="24"/>
        </w:rPr>
        <w:t xml:space="preserve">. </w:t>
      </w:r>
    </w:p>
    <w:p w14:paraId="2F16E38A" w14:textId="15F26F83" w:rsidR="00C03CB7" w:rsidRPr="003F7559" w:rsidRDefault="00052300" w:rsidP="00396D0F">
      <w:pPr>
        <w:spacing w:after="240" w:line="240" w:lineRule="auto"/>
        <w:ind w:left="720" w:right="720"/>
        <w:rPr>
          <w:rFonts w:ascii="Times New Roman" w:hAnsi="Times New Roman" w:cs="Times New Roman"/>
          <w:bCs/>
          <w:sz w:val="24"/>
          <w:szCs w:val="24"/>
        </w:rPr>
      </w:pPr>
      <w:bookmarkStart w:id="6" w:name="_Hlk163045785"/>
      <w:bookmarkEnd w:id="3"/>
      <w:bookmarkEnd w:id="5"/>
      <w:r w:rsidRPr="003F7559">
        <w:rPr>
          <w:rFonts w:ascii="Times New Roman" w:hAnsi="Times New Roman" w:cs="Times New Roman"/>
          <w:bCs/>
          <w:sz w:val="24"/>
          <w:szCs w:val="24"/>
        </w:rPr>
        <w:t xml:space="preserve">ASSIGNMENT OF ERROR </w:t>
      </w:r>
      <w:r w:rsidR="00792C12">
        <w:rPr>
          <w:rFonts w:ascii="Times New Roman" w:hAnsi="Times New Roman" w:cs="Times New Roman"/>
          <w:bCs/>
          <w:sz w:val="24"/>
          <w:szCs w:val="24"/>
        </w:rPr>
        <w:t>2</w:t>
      </w:r>
      <w:r w:rsidRPr="003F7559">
        <w:rPr>
          <w:rFonts w:ascii="Times New Roman" w:hAnsi="Times New Roman" w:cs="Times New Roman"/>
          <w:bCs/>
          <w:sz w:val="24"/>
          <w:szCs w:val="24"/>
        </w:rPr>
        <w:t xml:space="preserve">: </w:t>
      </w:r>
      <w:r w:rsidR="00F91798" w:rsidRPr="00F91798">
        <w:rPr>
          <w:rFonts w:ascii="Times New Roman" w:hAnsi="Times New Roman" w:cs="Times New Roman"/>
          <w:bCs/>
          <w:sz w:val="24"/>
          <w:szCs w:val="24"/>
        </w:rPr>
        <w:t xml:space="preserve">The PUCO </w:t>
      </w:r>
      <w:r w:rsidR="00577F7C">
        <w:rPr>
          <w:rFonts w:ascii="Times New Roman" w:hAnsi="Times New Roman" w:cs="Times New Roman"/>
          <w:bCs/>
          <w:sz w:val="24"/>
          <w:szCs w:val="24"/>
        </w:rPr>
        <w:t xml:space="preserve">erred </w:t>
      </w:r>
      <w:r w:rsidR="002C47F2">
        <w:rPr>
          <w:rFonts w:ascii="Times New Roman" w:hAnsi="Times New Roman" w:cs="Times New Roman"/>
          <w:bCs/>
          <w:sz w:val="24"/>
          <w:szCs w:val="24"/>
        </w:rPr>
        <w:t>in approving the acquisition based on a review that was closed to the public and that largely</w:t>
      </w:r>
      <w:r w:rsidR="00F91798" w:rsidRPr="00F91798">
        <w:rPr>
          <w:rFonts w:ascii="Times New Roman" w:hAnsi="Times New Roman" w:cs="Times New Roman"/>
          <w:bCs/>
          <w:sz w:val="24"/>
          <w:szCs w:val="24"/>
        </w:rPr>
        <w:t xml:space="preserve"> excluded intervenor participation </w:t>
      </w:r>
      <w:r w:rsidR="002C47F2">
        <w:rPr>
          <w:rFonts w:ascii="Times New Roman" w:hAnsi="Times New Roman" w:cs="Times New Roman"/>
          <w:bCs/>
          <w:sz w:val="24"/>
          <w:szCs w:val="24"/>
        </w:rPr>
        <w:t xml:space="preserve">in </w:t>
      </w:r>
      <w:r w:rsidR="00F91798" w:rsidRPr="00F91798">
        <w:rPr>
          <w:rFonts w:ascii="Times New Roman" w:hAnsi="Times New Roman" w:cs="Times New Roman"/>
          <w:bCs/>
          <w:sz w:val="24"/>
          <w:szCs w:val="24"/>
        </w:rPr>
        <w:t>violat</w:t>
      </w:r>
      <w:r w:rsidR="002C47F2">
        <w:rPr>
          <w:rFonts w:ascii="Times New Roman" w:hAnsi="Times New Roman" w:cs="Times New Roman"/>
          <w:bCs/>
          <w:sz w:val="24"/>
          <w:szCs w:val="24"/>
        </w:rPr>
        <w:t>ion of</w:t>
      </w:r>
      <w:r w:rsidR="00F91798" w:rsidRPr="00F91798">
        <w:rPr>
          <w:rFonts w:ascii="Times New Roman" w:hAnsi="Times New Roman" w:cs="Times New Roman"/>
          <w:bCs/>
          <w:sz w:val="24"/>
          <w:szCs w:val="24"/>
        </w:rPr>
        <w:t xml:space="preserve"> R.C. 4901.12 and R.C. 4903.081</w:t>
      </w:r>
      <w:r w:rsidR="002C47F2">
        <w:rPr>
          <w:rFonts w:ascii="Times New Roman" w:hAnsi="Times New Roman" w:cs="Times New Roman"/>
          <w:bCs/>
          <w:sz w:val="24"/>
          <w:szCs w:val="24"/>
        </w:rPr>
        <w:t>, which</w:t>
      </w:r>
      <w:r w:rsidR="00F91798" w:rsidRPr="00F91798">
        <w:rPr>
          <w:rFonts w:ascii="Times New Roman" w:hAnsi="Times New Roman" w:cs="Times New Roman"/>
          <w:bCs/>
          <w:sz w:val="24"/>
          <w:szCs w:val="24"/>
        </w:rPr>
        <w:t xml:space="preserve"> </w:t>
      </w:r>
      <w:r w:rsidR="002C47F2">
        <w:rPr>
          <w:rFonts w:ascii="Times New Roman" w:hAnsi="Times New Roman" w:cs="Times New Roman"/>
          <w:bCs/>
          <w:sz w:val="24"/>
          <w:szCs w:val="24"/>
        </w:rPr>
        <w:t xml:space="preserve">provide for </w:t>
      </w:r>
      <w:r w:rsidR="00F91798" w:rsidRPr="00F91798">
        <w:rPr>
          <w:rFonts w:ascii="Times New Roman" w:hAnsi="Times New Roman" w:cs="Times New Roman"/>
          <w:bCs/>
          <w:sz w:val="24"/>
          <w:szCs w:val="24"/>
        </w:rPr>
        <w:t xml:space="preserve">inclusive and transparent public proceedings. </w:t>
      </w:r>
    </w:p>
    <w:p w14:paraId="4EB153FE" w14:textId="10ACBD80" w:rsidR="00F9522A" w:rsidRPr="00CA493B" w:rsidRDefault="00052300" w:rsidP="00396D0F">
      <w:pPr>
        <w:spacing w:after="240"/>
        <w:ind w:left="720"/>
        <w:rPr>
          <w:rFonts w:ascii="Times New Roman" w:hAnsi="Times New Roman" w:cs="Times New Roman"/>
          <w:sz w:val="24"/>
          <w:szCs w:val="24"/>
        </w:rPr>
      </w:pPr>
      <w:bookmarkStart w:id="7" w:name="_Hlk163119511"/>
      <w:bookmarkEnd w:id="6"/>
      <w:r w:rsidRPr="00CA493B">
        <w:rPr>
          <w:rFonts w:ascii="Times New Roman" w:hAnsi="Times New Roman" w:cs="Times New Roman"/>
          <w:sz w:val="24"/>
          <w:szCs w:val="24"/>
        </w:rPr>
        <w:t xml:space="preserve">ASSIGNMENT OF ERROR </w:t>
      </w:r>
      <w:r>
        <w:rPr>
          <w:rFonts w:ascii="Times New Roman" w:hAnsi="Times New Roman" w:cs="Times New Roman"/>
          <w:sz w:val="24"/>
          <w:szCs w:val="24"/>
        </w:rPr>
        <w:t>3</w:t>
      </w:r>
      <w:r w:rsidRPr="00CA493B">
        <w:rPr>
          <w:rFonts w:ascii="Times New Roman" w:hAnsi="Times New Roman" w:cs="Times New Roman"/>
          <w:sz w:val="24"/>
          <w:szCs w:val="24"/>
        </w:rPr>
        <w:t xml:space="preserve">: </w:t>
      </w:r>
      <w:r w:rsidR="007475E7" w:rsidRPr="007475E7">
        <w:rPr>
          <w:rFonts w:ascii="Times New Roman" w:hAnsi="Times New Roman" w:cs="Times New Roman"/>
          <w:sz w:val="24"/>
          <w:szCs w:val="24"/>
        </w:rPr>
        <w:t>The PUCO erred when it failed to</w:t>
      </w:r>
      <w:r w:rsidR="002C47F2">
        <w:rPr>
          <w:rFonts w:ascii="Times New Roman" w:hAnsi="Times New Roman" w:cs="Times New Roman"/>
          <w:sz w:val="24"/>
          <w:szCs w:val="24"/>
        </w:rPr>
        <w:t xml:space="preserve"> establish a procedural schedule</w:t>
      </w:r>
      <w:r w:rsidR="007475E7" w:rsidRPr="007475E7">
        <w:rPr>
          <w:rFonts w:ascii="Times New Roman" w:hAnsi="Times New Roman" w:cs="Times New Roman"/>
          <w:sz w:val="24"/>
          <w:szCs w:val="24"/>
        </w:rPr>
        <w:t xml:space="preserve"> afford</w:t>
      </w:r>
      <w:r w:rsidR="002C47F2">
        <w:rPr>
          <w:rFonts w:ascii="Times New Roman" w:hAnsi="Times New Roman" w:cs="Times New Roman"/>
          <w:sz w:val="24"/>
          <w:szCs w:val="24"/>
        </w:rPr>
        <w:t>ing</w:t>
      </w:r>
      <w:r w:rsidR="007475E7" w:rsidRPr="007475E7">
        <w:rPr>
          <w:rFonts w:ascii="Times New Roman" w:hAnsi="Times New Roman" w:cs="Times New Roman"/>
          <w:sz w:val="24"/>
          <w:szCs w:val="24"/>
        </w:rPr>
        <w:t xml:space="preserve"> due process to intervenors including the opportunity for </w:t>
      </w:r>
      <w:r w:rsidR="003B52E7">
        <w:rPr>
          <w:rFonts w:ascii="Times New Roman" w:hAnsi="Times New Roman" w:cs="Times New Roman"/>
          <w:sz w:val="24"/>
          <w:szCs w:val="24"/>
        </w:rPr>
        <w:t xml:space="preserve">ample </w:t>
      </w:r>
      <w:r w:rsidR="007475E7" w:rsidRPr="007475E7">
        <w:rPr>
          <w:rFonts w:ascii="Times New Roman" w:hAnsi="Times New Roman" w:cs="Times New Roman"/>
          <w:sz w:val="24"/>
          <w:szCs w:val="24"/>
        </w:rPr>
        <w:t xml:space="preserve">discovery, testimony, and an evidentiary hearing, </w:t>
      </w:r>
      <w:r w:rsidR="00103015">
        <w:rPr>
          <w:rFonts w:ascii="Times New Roman" w:hAnsi="Times New Roman" w:cs="Times New Roman"/>
          <w:sz w:val="24"/>
          <w:szCs w:val="24"/>
        </w:rPr>
        <w:t xml:space="preserve">in </w:t>
      </w:r>
      <w:r w:rsidR="007475E7" w:rsidRPr="007475E7">
        <w:rPr>
          <w:rFonts w:ascii="Times New Roman" w:hAnsi="Times New Roman" w:cs="Times New Roman"/>
          <w:sz w:val="24"/>
          <w:szCs w:val="24"/>
        </w:rPr>
        <w:t>violati</w:t>
      </w:r>
      <w:r w:rsidR="00103015">
        <w:rPr>
          <w:rFonts w:ascii="Times New Roman" w:hAnsi="Times New Roman" w:cs="Times New Roman"/>
          <w:sz w:val="24"/>
          <w:szCs w:val="24"/>
        </w:rPr>
        <w:t>on of</w:t>
      </w:r>
      <w:r w:rsidR="007475E7" w:rsidRPr="007475E7">
        <w:rPr>
          <w:rFonts w:ascii="Times New Roman" w:hAnsi="Times New Roman" w:cs="Times New Roman"/>
          <w:sz w:val="24"/>
          <w:szCs w:val="24"/>
        </w:rPr>
        <w:t xml:space="preserve"> R.C. 4903.082, R.C. 4903.09, and R.C. 4901.18.</w:t>
      </w:r>
    </w:p>
    <w:p w14:paraId="159B6D4F" w14:textId="3F38F71C" w:rsidR="00792C12" w:rsidRPr="00F15DA7" w:rsidRDefault="00052300" w:rsidP="00396D0F">
      <w:pPr>
        <w:spacing w:after="240" w:line="240" w:lineRule="auto"/>
        <w:ind w:left="720" w:right="720"/>
        <w:rPr>
          <w:rFonts w:ascii="Times New Roman" w:hAnsi="Times New Roman" w:cs="Times New Roman"/>
          <w:sz w:val="24"/>
          <w:szCs w:val="24"/>
        </w:rPr>
      </w:pPr>
      <w:bookmarkStart w:id="8" w:name="_Hlk163119547"/>
      <w:bookmarkEnd w:id="7"/>
      <w:r w:rsidRPr="00F15DA7">
        <w:rPr>
          <w:rFonts w:ascii="Times New Roman" w:hAnsi="Times New Roman" w:cs="Times New Roman"/>
          <w:sz w:val="24"/>
          <w:szCs w:val="24"/>
        </w:rPr>
        <w:t xml:space="preserve">ASSIGNMENT OF ERROR </w:t>
      </w:r>
      <w:r w:rsidR="00F9522A" w:rsidRPr="00F15DA7">
        <w:rPr>
          <w:rFonts w:ascii="Times New Roman" w:hAnsi="Times New Roman" w:cs="Times New Roman"/>
          <w:sz w:val="24"/>
          <w:szCs w:val="24"/>
        </w:rPr>
        <w:t>4</w:t>
      </w:r>
      <w:r w:rsidRPr="00F15DA7">
        <w:rPr>
          <w:rFonts w:ascii="Times New Roman" w:hAnsi="Times New Roman" w:cs="Times New Roman"/>
          <w:sz w:val="24"/>
          <w:szCs w:val="24"/>
        </w:rPr>
        <w:t>: The PUCO</w:t>
      </w:r>
      <w:r w:rsidR="002C47F2">
        <w:rPr>
          <w:rFonts w:ascii="Times New Roman" w:hAnsi="Times New Roman" w:cs="Times New Roman"/>
          <w:sz w:val="24"/>
          <w:szCs w:val="24"/>
        </w:rPr>
        <w:t xml:space="preserve"> erred by issuing an order </w:t>
      </w:r>
      <w:r w:rsidRPr="00F15DA7">
        <w:rPr>
          <w:rFonts w:ascii="Times New Roman" w:hAnsi="Times New Roman" w:cs="Times New Roman"/>
          <w:sz w:val="24"/>
          <w:szCs w:val="24"/>
        </w:rPr>
        <w:t xml:space="preserve">approving the acquisition </w:t>
      </w:r>
      <w:r w:rsidR="002C47F2">
        <w:rPr>
          <w:rFonts w:ascii="Times New Roman" w:hAnsi="Times New Roman" w:cs="Times New Roman"/>
          <w:sz w:val="24"/>
          <w:szCs w:val="24"/>
        </w:rPr>
        <w:t xml:space="preserve">that is not supported </w:t>
      </w:r>
      <w:r w:rsidRPr="00F15DA7">
        <w:rPr>
          <w:rFonts w:ascii="Times New Roman" w:hAnsi="Times New Roman" w:cs="Times New Roman"/>
          <w:sz w:val="24"/>
          <w:szCs w:val="24"/>
        </w:rPr>
        <w:t xml:space="preserve">by </w:t>
      </w:r>
      <w:proofErr w:type="gramStart"/>
      <w:r w:rsidRPr="00F15DA7">
        <w:rPr>
          <w:rFonts w:ascii="Times New Roman" w:hAnsi="Times New Roman" w:cs="Times New Roman"/>
          <w:sz w:val="24"/>
          <w:szCs w:val="24"/>
        </w:rPr>
        <w:t>record</w:t>
      </w:r>
      <w:proofErr w:type="gramEnd"/>
      <w:r w:rsidRPr="00F15DA7">
        <w:rPr>
          <w:rFonts w:ascii="Times New Roman" w:hAnsi="Times New Roman" w:cs="Times New Roman"/>
          <w:sz w:val="24"/>
          <w:szCs w:val="24"/>
        </w:rPr>
        <w:t xml:space="preserve"> evidence in violation of R.C. 4903.09.</w:t>
      </w:r>
    </w:p>
    <w:bookmarkEnd w:id="8"/>
    <w:p w14:paraId="0C12B85A" w14:textId="77777777" w:rsidR="00C5246C" w:rsidRDefault="00C5246C" w:rsidP="00F15DA7">
      <w:pPr>
        <w:spacing w:after="0" w:line="240" w:lineRule="auto"/>
        <w:ind w:left="720" w:right="720"/>
        <w:rPr>
          <w:rFonts w:ascii="Times New Roman" w:hAnsi="Times New Roman" w:cs="Times New Roman"/>
          <w:sz w:val="24"/>
          <w:szCs w:val="24"/>
        </w:rPr>
      </w:pPr>
    </w:p>
    <w:p w14:paraId="41FAF2CC" w14:textId="0C009852" w:rsidR="00943729" w:rsidRDefault="00052300" w:rsidP="00E54B31">
      <w:pPr>
        <w:spacing w:after="240"/>
        <w:ind w:left="720" w:right="720"/>
        <w:rPr>
          <w:rFonts w:ascii="Times New Roman" w:hAnsi="Times New Roman" w:cs="Times New Roman"/>
          <w:sz w:val="24"/>
          <w:szCs w:val="24"/>
        </w:rPr>
      </w:pPr>
      <w:bookmarkStart w:id="9" w:name="_Hlk163119584"/>
      <w:r w:rsidRPr="00C5246C">
        <w:rPr>
          <w:rFonts w:ascii="Times New Roman" w:hAnsi="Times New Roman" w:cs="Times New Roman"/>
          <w:sz w:val="24"/>
          <w:szCs w:val="24"/>
        </w:rPr>
        <w:lastRenderedPageBreak/>
        <w:t xml:space="preserve">ASSIGNMENT OF ERROR </w:t>
      </w:r>
      <w:r w:rsidR="00C5246C" w:rsidRPr="00C5246C">
        <w:rPr>
          <w:rFonts w:ascii="Times New Roman" w:hAnsi="Times New Roman" w:cs="Times New Roman"/>
          <w:sz w:val="24"/>
          <w:szCs w:val="24"/>
        </w:rPr>
        <w:t>5</w:t>
      </w:r>
      <w:r w:rsidRPr="00C5246C">
        <w:rPr>
          <w:rFonts w:ascii="Times New Roman" w:hAnsi="Times New Roman" w:cs="Times New Roman"/>
          <w:sz w:val="24"/>
          <w:szCs w:val="24"/>
        </w:rPr>
        <w:t xml:space="preserve">: </w:t>
      </w:r>
      <w:r w:rsidR="00F15DA7" w:rsidRPr="00F15DA7">
        <w:rPr>
          <w:rFonts w:ascii="Times New Roman" w:hAnsi="Times New Roman" w:cs="Times New Roman"/>
          <w:sz w:val="24"/>
          <w:szCs w:val="24"/>
        </w:rPr>
        <w:t xml:space="preserve">The PUCO erred by issuing an order that fails to consider how the acquisition will affect the </w:t>
      </w:r>
      <w:r w:rsidR="002C47F2">
        <w:rPr>
          <w:rFonts w:ascii="Times New Roman" w:hAnsi="Times New Roman" w:cs="Times New Roman"/>
          <w:sz w:val="24"/>
          <w:szCs w:val="24"/>
        </w:rPr>
        <w:t xml:space="preserve">exorbitant rate </w:t>
      </w:r>
      <w:r w:rsidR="00F15DA7" w:rsidRPr="00F15DA7">
        <w:rPr>
          <w:rFonts w:ascii="Times New Roman" w:hAnsi="Times New Roman" w:cs="Times New Roman"/>
          <w:sz w:val="24"/>
          <w:szCs w:val="24"/>
        </w:rPr>
        <w:t xml:space="preserve">increase </w:t>
      </w:r>
      <w:r w:rsidR="00E9644F">
        <w:rPr>
          <w:rFonts w:ascii="Times New Roman" w:hAnsi="Times New Roman" w:cs="Times New Roman"/>
          <w:sz w:val="24"/>
          <w:szCs w:val="24"/>
        </w:rPr>
        <w:t>EOG</w:t>
      </w:r>
      <w:r w:rsidR="00F15DA7" w:rsidRPr="00F15DA7">
        <w:rPr>
          <w:rFonts w:ascii="Times New Roman" w:hAnsi="Times New Roman" w:cs="Times New Roman"/>
          <w:sz w:val="24"/>
          <w:szCs w:val="24"/>
        </w:rPr>
        <w:t xml:space="preserve"> seeks in its current rate case. </w:t>
      </w:r>
      <w:r w:rsidR="007B3594">
        <w:rPr>
          <w:rFonts w:ascii="Times New Roman" w:hAnsi="Times New Roman" w:cs="Times New Roman"/>
          <w:sz w:val="24"/>
          <w:szCs w:val="24"/>
        </w:rPr>
        <w:t xml:space="preserve">The acquisition should be </w:t>
      </w:r>
      <w:r w:rsidR="00F15DA7" w:rsidRPr="00F15DA7">
        <w:rPr>
          <w:rFonts w:ascii="Times New Roman" w:hAnsi="Times New Roman" w:cs="Times New Roman"/>
          <w:sz w:val="24"/>
          <w:szCs w:val="24"/>
        </w:rPr>
        <w:t xml:space="preserve">considered in </w:t>
      </w:r>
      <w:r w:rsidR="007B3594">
        <w:rPr>
          <w:rFonts w:ascii="Times New Roman" w:hAnsi="Times New Roman" w:cs="Times New Roman"/>
          <w:sz w:val="24"/>
          <w:szCs w:val="24"/>
        </w:rPr>
        <w:t xml:space="preserve">EOG’s </w:t>
      </w:r>
      <w:r w:rsidR="00F15DA7" w:rsidRPr="00F15DA7">
        <w:rPr>
          <w:rFonts w:ascii="Times New Roman" w:hAnsi="Times New Roman" w:cs="Times New Roman"/>
          <w:sz w:val="24"/>
          <w:szCs w:val="24"/>
        </w:rPr>
        <w:t>rate case</w:t>
      </w:r>
      <w:r w:rsidR="007B3594">
        <w:rPr>
          <w:rFonts w:ascii="Times New Roman" w:hAnsi="Times New Roman" w:cs="Times New Roman"/>
          <w:sz w:val="24"/>
          <w:szCs w:val="24"/>
        </w:rPr>
        <w:t xml:space="preserve"> </w:t>
      </w:r>
      <w:proofErr w:type="gramStart"/>
      <w:r w:rsidR="007B3594">
        <w:rPr>
          <w:rFonts w:ascii="Times New Roman" w:hAnsi="Times New Roman" w:cs="Times New Roman"/>
          <w:sz w:val="24"/>
          <w:szCs w:val="24"/>
        </w:rPr>
        <w:t>so as to</w:t>
      </w:r>
      <w:proofErr w:type="gramEnd"/>
      <w:r w:rsidR="007B3594">
        <w:rPr>
          <w:rFonts w:ascii="Times New Roman" w:hAnsi="Times New Roman" w:cs="Times New Roman"/>
          <w:sz w:val="24"/>
          <w:szCs w:val="24"/>
        </w:rPr>
        <w:t xml:space="preserve"> </w:t>
      </w:r>
      <w:r w:rsidR="00F15DA7" w:rsidRPr="00F15DA7">
        <w:rPr>
          <w:rFonts w:ascii="Times New Roman" w:hAnsi="Times New Roman" w:cs="Times New Roman"/>
          <w:sz w:val="24"/>
          <w:szCs w:val="24"/>
        </w:rPr>
        <w:t>make the rates representative of conditions on a going</w:t>
      </w:r>
      <w:r w:rsidR="00152281">
        <w:rPr>
          <w:rFonts w:ascii="Times New Roman" w:hAnsi="Times New Roman" w:cs="Times New Roman"/>
          <w:sz w:val="24"/>
          <w:szCs w:val="24"/>
        </w:rPr>
        <w:t>-</w:t>
      </w:r>
      <w:r w:rsidR="00F15DA7" w:rsidRPr="00F15DA7">
        <w:rPr>
          <w:rFonts w:ascii="Times New Roman" w:hAnsi="Times New Roman" w:cs="Times New Roman"/>
          <w:sz w:val="24"/>
          <w:szCs w:val="24"/>
        </w:rPr>
        <w:t>forward basis.</w:t>
      </w:r>
    </w:p>
    <w:p w14:paraId="413D0593" w14:textId="1AFF0F6A" w:rsidR="007475E7" w:rsidRPr="007475E7" w:rsidRDefault="00052300" w:rsidP="00E54B31">
      <w:pPr>
        <w:spacing w:after="240"/>
        <w:ind w:left="720" w:right="720"/>
        <w:rPr>
          <w:rFonts w:ascii="Times New Roman" w:hAnsi="Times New Roman" w:cs="Times New Roman"/>
          <w:sz w:val="24"/>
          <w:szCs w:val="24"/>
        </w:rPr>
      </w:pPr>
      <w:bookmarkStart w:id="10" w:name="_Hlk163119628"/>
      <w:bookmarkEnd w:id="9"/>
      <w:r w:rsidRPr="007475E7">
        <w:rPr>
          <w:rFonts w:ascii="Times New Roman" w:hAnsi="Times New Roman" w:cs="Times New Roman"/>
          <w:sz w:val="24"/>
          <w:szCs w:val="24"/>
        </w:rPr>
        <w:t>ASSIGNMENT OF ERROR 6: The PUCO erred by issuing an order that does not implement consumer protections adopted in other states</w:t>
      </w:r>
      <w:bookmarkEnd w:id="4"/>
      <w:r w:rsidRPr="007475E7">
        <w:rPr>
          <w:rFonts w:ascii="Times New Roman" w:hAnsi="Times New Roman" w:cs="Times New Roman"/>
          <w:sz w:val="24"/>
          <w:szCs w:val="24"/>
        </w:rPr>
        <w:t>.</w:t>
      </w:r>
    </w:p>
    <w:bookmarkEnd w:id="10"/>
    <w:p w14:paraId="084B4130" w14:textId="7A6DE9E3" w:rsidR="00980967" w:rsidRPr="003F7559" w:rsidRDefault="00052300" w:rsidP="00450893">
      <w:pPr>
        <w:spacing w:after="0" w:line="240" w:lineRule="auto"/>
        <w:ind w:firstLine="720"/>
        <w:rPr>
          <w:rFonts w:ascii="Times New Roman" w:hAnsi="Times New Roman" w:cs="Times New Roman"/>
          <w:sz w:val="24"/>
          <w:szCs w:val="24"/>
        </w:rPr>
      </w:pPr>
      <w:r w:rsidRPr="003F7559">
        <w:rPr>
          <w:rFonts w:ascii="Times New Roman" w:hAnsi="Times New Roman" w:cs="Times New Roman"/>
          <w:sz w:val="24"/>
          <w:szCs w:val="24"/>
        </w:rPr>
        <w:t>The reasons for OCC</w:t>
      </w:r>
      <w:r w:rsidR="00241B51">
        <w:rPr>
          <w:rFonts w:ascii="Times New Roman" w:hAnsi="Times New Roman" w:cs="Times New Roman"/>
          <w:sz w:val="24"/>
          <w:szCs w:val="24"/>
        </w:rPr>
        <w:t>’</w:t>
      </w:r>
      <w:r w:rsidRPr="003F7559">
        <w:rPr>
          <w:rFonts w:ascii="Times New Roman" w:hAnsi="Times New Roman" w:cs="Times New Roman"/>
          <w:sz w:val="24"/>
          <w:szCs w:val="24"/>
        </w:rPr>
        <w:t xml:space="preserve">s Application for Rehearing are explained more fully in the </w:t>
      </w:r>
    </w:p>
    <w:p w14:paraId="775D33C7" w14:textId="77777777" w:rsidR="00980967" w:rsidRPr="003F7559" w:rsidRDefault="00980967" w:rsidP="00980967">
      <w:pPr>
        <w:spacing w:after="0" w:line="240" w:lineRule="auto"/>
        <w:rPr>
          <w:rFonts w:ascii="Times New Roman" w:hAnsi="Times New Roman" w:cs="Times New Roman"/>
          <w:sz w:val="24"/>
          <w:szCs w:val="24"/>
        </w:rPr>
      </w:pPr>
    </w:p>
    <w:p w14:paraId="445CD39A" w14:textId="381E87EC" w:rsidR="00C03CB7" w:rsidRPr="003F7559" w:rsidRDefault="00052300" w:rsidP="00980967">
      <w:pPr>
        <w:spacing w:after="0" w:line="240" w:lineRule="auto"/>
        <w:rPr>
          <w:rFonts w:ascii="Times New Roman" w:hAnsi="Times New Roman" w:cs="Times New Roman"/>
          <w:sz w:val="24"/>
          <w:szCs w:val="24"/>
        </w:rPr>
      </w:pPr>
      <w:r w:rsidRPr="003F7559">
        <w:rPr>
          <w:rFonts w:ascii="Times New Roman" w:hAnsi="Times New Roman" w:cs="Times New Roman"/>
          <w:sz w:val="24"/>
          <w:szCs w:val="24"/>
        </w:rPr>
        <w:t xml:space="preserve">following </w:t>
      </w:r>
      <w:r w:rsidR="00980967" w:rsidRPr="003F7559">
        <w:rPr>
          <w:rFonts w:ascii="Times New Roman" w:hAnsi="Times New Roman" w:cs="Times New Roman"/>
          <w:sz w:val="24"/>
          <w:szCs w:val="24"/>
        </w:rPr>
        <w:t>M</w:t>
      </w:r>
      <w:r w:rsidRPr="003F7559">
        <w:rPr>
          <w:rFonts w:ascii="Times New Roman" w:hAnsi="Times New Roman" w:cs="Times New Roman"/>
          <w:sz w:val="24"/>
          <w:szCs w:val="24"/>
        </w:rPr>
        <w:t xml:space="preserve">emorandum in </w:t>
      </w:r>
      <w:r w:rsidR="00980967" w:rsidRPr="003F7559">
        <w:rPr>
          <w:rFonts w:ascii="Times New Roman" w:hAnsi="Times New Roman" w:cs="Times New Roman"/>
          <w:sz w:val="24"/>
          <w:szCs w:val="24"/>
        </w:rPr>
        <w:t>S</w:t>
      </w:r>
      <w:r w:rsidRPr="003F7559">
        <w:rPr>
          <w:rFonts w:ascii="Times New Roman" w:hAnsi="Times New Roman" w:cs="Times New Roman"/>
          <w:sz w:val="24"/>
          <w:szCs w:val="24"/>
        </w:rPr>
        <w:t>upport.</w:t>
      </w:r>
    </w:p>
    <w:p w14:paraId="394B5A03" w14:textId="517C8319" w:rsidR="00784293" w:rsidRDefault="00784293">
      <w:pPr>
        <w:rPr>
          <w:rFonts w:ascii="Times New Roman" w:eastAsia="Calibri" w:hAnsi="Times New Roman" w:cs="Times New Roman"/>
          <w:bCs/>
          <w:sz w:val="24"/>
          <w:szCs w:val="24"/>
        </w:rPr>
      </w:pPr>
    </w:p>
    <w:p w14:paraId="5619F6EC" w14:textId="337C0EAA" w:rsidR="00980967" w:rsidRPr="003F7559" w:rsidRDefault="00052300" w:rsidP="00980967">
      <w:pPr>
        <w:tabs>
          <w:tab w:val="left" w:pos="4320"/>
        </w:tabs>
        <w:spacing w:after="0" w:line="256" w:lineRule="auto"/>
        <w:ind w:left="4320"/>
        <w:rPr>
          <w:rFonts w:ascii="Times New Roman" w:eastAsia="Calibri" w:hAnsi="Times New Roman" w:cs="Times New Roman"/>
          <w:bCs/>
          <w:sz w:val="24"/>
          <w:szCs w:val="24"/>
        </w:rPr>
      </w:pPr>
      <w:r w:rsidRPr="003F7559">
        <w:rPr>
          <w:rFonts w:ascii="Times New Roman" w:eastAsia="Calibri" w:hAnsi="Times New Roman" w:cs="Times New Roman"/>
          <w:bCs/>
          <w:sz w:val="24"/>
          <w:szCs w:val="24"/>
        </w:rPr>
        <w:t>Respectfully submitted,</w:t>
      </w:r>
    </w:p>
    <w:p w14:paraId="3D22A443" w14:textId="77777777" w:rsidR="00980967" w:rsidRPr="003F7559" w:rsidRDefault="00980967" w:rsidP="00980967">
      <w:pPr>
        <w:tabs>
          <w:tab w:val="left" w:pos="4320"/>
        </w:tabs>
        <w:spacing w:after="0" w:line="256" w:lineRule="auto"/>
        <w:ind w:left="4320"/>
        <w:rPr>
          <w:rFonts w:ascii="Times New Roman" w:eastAsia="Calibri" w:hAnsi="Times New Roman" w:cs="Times New Roman"/>
          <w:bCs/>
          <w:sz w:val="24"/>
          <w:szCs w:val="24"/>
        </w:rPr>
      </w:pPr>
    </w:p>
    <w:p w14:paraId="750460B9" w14:textId="1F98D1C7" w:rsidR="00980967" w:rsidRPr="003F7559" w:rsidRDefault="00052300" w:rsidP="00980967">
      <w:pPr>
        <w:tabs>
          <w:tab w:val="left" w:pos="4320"/>
        </w:tabs>
        <w:spacing w:after="0" w:line="256" w:lineRule="auto"/>
        <w:ind w:left="4320"/>
        <w:rPr>
          <w:rFonts w:ascii="Times New Roman" w:eastAsia="Calibri" w:hAnsi="Times New Roman" w:cs="Times New Roman"/>
          <w:bCs/>
          <w:sz w:val="24"/>
          <w:szCs w:val="24"/>
        </w:rPr>
      </w:pPr>
      <w:r w:rsidRPr="003F7559">
        <w:rPr>
          <w:rFonts w:ascii="Times New Roman" w:eastAsia="Calibri" w:hAnsi="Times New Roman" w:cs="Times New Roman"/>
          <w:bCs/>
          <w:sz w:val="24"/>
          <w:szCs w:val="24"/>
        </w:rPr>
        <w:t>Maureen R. Willis (0020847)</w:t>
      </w:r>
    </w:p>
    <w:p w14:paraId="43FF96DD" w14:textId="65B2AC83" w:rsidR="00980967" w:rsidRPr="003F7559" w:rsidRDefault="00052300" w:rsidP="00980967">
      <w:pPr>
        <w:tabs>
          <w:tab w:val="left" w:pos="4320"/>
        </w:tabs>
        <w:spacing w:after="0" w:line="256" w:lineRule="auto"/>
        <w:ind w:left="4320"/>
        <w:rPr>
          <w:rFonts w:ascii="Times New Roman" w:eastAsia="Calibri" w:hAnsi="Times New Roman" w:cs="Times New Roman"/>
          <w:bCs/>
          <w:sz w:val="24"/>
          <w:szCs w:val="24"/>
        </w:rPr>
      </w:pPr>
      <w:r w:rsidRPr="003F7559">
        <w:rPr>
          <w:rFonts w:ascii="Times New Roman" w:eastAsia="Calibri" w:hAnsi="Times New Roman" w:cs="Times New Roman"/>
          <w:bCs/>
          <w:sz w:val="24"/>
          <w:szCs w:val="24"/>
        </w:rPr>
        <w:t>Ohio Consumers</w:t>
      </w:r>
      <w:r w:rsidR="00241B51">
        <w:rPr>
          <w:rFonts w:ascii="Times New Roman" w:eastAsia="Calibri" w:hAnsi="Times New Roman" w:cs="Times New Roman"/>
          <w:bCs/>
          <w:sz w:val="24"/>
          <w:szCs w:val="24"/>
        </w:rPr>
        <w:t>’</w:t>
      </w:r>
      <w:r w:rsidRPr="003F7559">
        <w:rPr>
          <w:rFonts w:ascii="Times New Roman" w:eastAsia="Calibri" w:hAnsi="Times New Roman" w:cs="Times New Roman"/>
          <w:bCs/>
          <w:sz w:val="24"/>
          <w:szCs w:val="24"/>
        </w:rPr>
        <w:t xml:space="preserve"> Counsel</w:t>
      </w:r>
    </w:p>
    <w:p w14:paraId="274F672C" w14:textId="77777777" w:rsidR="00980967" w:rsidRPr="003F7559" w:rsidRDefault="00980967" w:rsidP="00980967">
      <w:pPr>
        <w:tabs>
          <w:tab w:val="left" w:pos="4320"/>
        </w:tabs>
        <w:spacing w:after="0" w:line="256" w:lineRule="auto"/>
        <w:ind w:left="4320"/>
        <w:rPr>
          <w:rFonts w:ascii="Times New Roman" w:eastAsia="Calibri" w:hAnsi="Times New Roman" w:cs="Times New Roman"/>
          <w:bCs/>
          <w:sz w:val="24"/>
          <w:szCs w:val="24"/>
        </w:rPr>
      </w:pPr>
    </w:p>
    <w:p w14:paraId="0AB88B7A" w14:textId="6EB19939" w:rsidR="00980967" w:rsidRPr="003F7559" w:rsidRDefault="00052300" w:rsidP="00980967">
      <w:pPr>
        <w:tabs>
          <w:tab w:val="left" w:pos="4320"/>
        </w:tabs>
        <w:spacing w:after="0" w:line="240" w:lineRule="auto"/>
        <w:ind w:firstLine="4320"/>
        <w:rPr>
          <w:rFonts w:ascii="Times New Roman" w:eastAsia="Times New Roman" w:hAnsi="Times New Roman" w:cs="Times New Roman"/>
          <w:i/>
          <w:iCs/>
          <w:sz w:val="24"/>
          <w:szCs w:val="24"/>
          <w:u w:val="single"/>
        </w:rPr>
      </w:pPr>
      <w:r w:rsidRPr="003F7559">
        <w:rPr>
          <w:rFonts w:ascii="Times New Roman" w:eastAsia="Times New Roman" w:hAnsi="Times New Roman" w:cs="Times New Roman"/>
          <w:i/>
          <w:iCs/>
          <w:sz w:val="24"/>
          <w:szCs w:val="24"/>
          <w:u w:val="single"/>
        </w:rPr>
        <w:t>/s/ Robert Eubanks</w:t>
      </w:r>
      <w:r w:rsidRPr="003F7559">
        <w:rPr>
          <w:rFonts w:ascii="Times New Roman" w:eastAsia="Times New Roman" w:hAnsi="Times New Roman" w:cs="Times New Roman"/>
          <w:i/>
          <w:iCs/>
          <w:sz w:val="24"/>
          <w:szCs w:val="24"/>
          <w:u w:val="single"/>
        </w:rPr>
        <w:tab/>
      </w:r>
      <w:r w:rsidRPr="003F7559">
        <w:rPr>
          <w:rFonts w:ascii="Times New Roman" w:eastAsia="Times New Roman" w:hAnsi="Times New Roman" w:cs="Times New Roman"/>
          <w:i/>
          <w:iCs/>
          <w:sz w:val="24"/>
          <w:szCs w:val="24"/>
          <w:u w:val="single"/>
        </w:rPr>
        <w:tab/>
      </w:r>
    </w:p>
    <w:p w14:paraId="28866D42" w14:textId="7AE0520C" w:rsidR="00980967" w:rsidRPr="003F7559" w:rsidRDefault="00052300" w:rsidP="00980967">
      <w:pPr>
        <w:tabs>
          <w:tab w:val="left" w:pos="4320"/>
        </w:tabs>
        <w:spacing w:after="0" w:line="240" w:lineRule="auto"/>
        <w:ind w:firstLine="43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Robert Eubanks (0073386)</w:t>
      </w:r>
    </w:p>
    <w:p w14:paraId="481A564A" w14:textId="13168A13" w:rsidR="00980967" w:rsidRPr="003F7559" w:rsidRDefault="00052300" w:rsidP="00980967">
      <w:pPr>
        <w:tabs>
          <w:tab w:val="left" w:pos="4320"/>
        </w:tabs>
        <w:spacing w:after="0" w:line="240" w:lineRule="auto"/>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ab/>
        <w:t>Counsel of Record</w:t>
      </w:r>
    </w:p>
    <w:p w14:paraId="356D4281" w14:textId="62BBB858" w:rsidR="00980967" w:rsidRPr="003F7559" w:rsidRDefault="00052300" w:rsidP="00980967">
      <w:pPr>
        <w:tabs>
          <w:tab w:val="left" w:pos="4320"/>
        </w:tabs>
        <w:spacing w:after="0" w:line="240" w:lineRule="auto"/>
        <w:jc w:val="both"/>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ab/>
        <w:t xml:space="preserve">Donald J. </w:t>
      </w:r>
      <w:r w:rsidRPr="003F7559">
        <w:rPr>
          <w:rFonts w:ascii="Times New Roman" w:eastAsia="Times New Roman" w:hAnsi="Times New Roman" w:cs="Times New Roman"/>
          <w:sz w:val="24"/>
          <w:szCs w:val="24"/>
        </w:rPr>
        <w:t>Kral (0042091)</w:t>
      </w:r>
    </w:p>
    <w:p w14:paraId="3B9D1EBD" w14:textId="77777777" w:rsidR="00980967" w:rsidRPr="003F7559" w:rsidRDefault="00052300" w:rsidP="00980967">
      <w:pPr>
        <w:tabs>
          <w:tab w:val="left" w:pos="4320"/>
        </w:tabs>
        <w:spacing w:after="0" w:line="240" w:lineRule="auto"/>
        <w:ind w:left="4320" w:right="-18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Thomas J. Brodbeck (0093920)</w:t>
      </w:r>
    </w:p>
    <w:p w14:paraId="15B10444" w14:textId="129111F5" w:rsidR="00980967" w:rsidRPr="003F7559" w:rsidRDefault="00052300" w:rsidP="00980967">
      <w:pPr>
        <w:tabs>
          <w:tab w:val="left" w:pos="4320"/>
        </w:tabs>
        <w:spacing w:after="0" w:line="240" w:lineRule="auto"/>
        <w:ind w:left="7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ab/>
        <w:t>Assistant Consumers</w:t>
      </w:r>
      <w:r w:rsidR="00241B51">
        <w:rPr>
          <w:rFonts w:ascii="Times New Roman" w:eastAsia="Times New Roman" w:hAnsi="Times New Roman" w:cs="Times New Roman"/>
          <w:sz w:val="24"/>
          <w:szCs w:val="24"/>
        </w:rPr>
        <w:t>’</w:t>
      </w:r>
      <w:r w:rsidRPr="003F7559">
        <w:rPr>
          <w:rFonts w:ascii="Times New Roman" w:eastAsia="Times New Roman" w:hAnsi="Times New Roman" w:cs="Times New Roman"/>
          <w:sz w:val="24"/>
          <w:szCs w:val="24"/>
        </w:rPr>
        <w:t xml:space="preserve"> Counsel</w:t>
      </w:r>
    </w:p>
    <w:p w14:paraId="42FD62BE" w14:textId="77777777" w:rsidR="00980967" w:rsidRPr="003F7559" w:rsidRDefault="00980967" w:rsidP="00980967">
      <w:pPr>
        <w:tabs>
          <w:tab w:val="left" w:pos="4320"/>
        </w:tabs>
        <w:spacing w:after="0" w:line="240" w:lineRule="auto"/>
        <w:ind w:left="720"/>
        <w:rPr>
          <w:rFonts w:ascii="Times New Roman" w:eastAsia="Times New Roman" w:hAnsi="Times New Roman" w:cs="Times New Roman"/>
          <w:sz w:val="24"/>
          <w:szCs w:val="24"/>
        </w:rPr>
      </w:pPr>
    </w:p>
    <w:p w14:paraId="0DC1FC27" w14:textId="626A9ADA" w:rsidR="00980967" w:rsidRPr="003F7559" w:rsidRDefault="00052300" w:rsidP="00980967">
      <w:pPr>
        <w:tabs>
          <w:tab w:val="left" w:pos="4320"/>
        </w:tabs>
        <w:spacing w:after="0" w:line="240" w:lineRule="auto"/>
        <w:ind w:left="4320"/>
        <w:rPr>
          <w:rFonts w:ascii="Times New Roman" w:eastAsia="Times New Roman" w:hAnsi="Times New Roman" w:cs="Times New Roman"/>
          <w:b/>
          <w:bCs/>
          <w:sz w:val="24"/>
          <w:szCs w:val="24"/>
        </w:rPr>
      </w:pPr>
      <w:r w:rsidRPr="003F7559">
        <w:rPr>
          <w:rFonts w:ascii="Times New Roman" w:eastAsia="Times New Roman" w:hAnsi="Times New Roman" w:cs="Times New Roman"/>
          <w:b/>
          <w:bCs/>
          <w:sz w:val="24"/>
          <w:szCs w:val="24"/>
        </w:rPr>
        <w:t>Office of the Ohio Consumers</w:t>
      </w:r>
      <w:r w:rsidR="00241B51">
        <w:rPr>
          <w:rFonts w:ascii="Times New Roman" w:eastAsia="Times New Roman" w:hAnsi="Times New Roman" w:cs="Times New Roman"/>
          <w:b/>
          <w:bCs/>
          <w:sz w:val="24"/>
          <w:szCs w:val="24"/>
        </w:rPr>
        <w:t>’</w:t>
      </w:r>
      <w:r w:rsidRPr="003F7559">
        <w:rPr>
          <w:rFonts w:ascii="Times New Roman" w:eastAsia="Times New Roman" w:hAnsi="Times New Roman" w:cs="Times New Roman"/>
          <w:b/>
          <w:bCs/>
          <w:sz w:val="24"/>
          <w:szCs w:val="24"/>
        </w:rPr>
        <w:t xml:space="preserve"> Counsel</w:t>
      </w:r>
    </w:p>
    <w:p w14:paraId="65F31193" w14:textId="7FE6049C" w:rsidR="00980967" w:rsidRPr="003F7559" w:rsidRDefault="00052300" w:rsidP="00980967">
      <w:pPr>
        <w:tabs>
          <w:tab w:val="left" w:pos="4320"/>
        </w:tabs>
        <w:spacing w:after="0" w:line="240" w:lineRule="auto"/>
        <w:rPr>
          <w:rFonts w:ascii="Times New Roman" w:eastAsia="Calibri" w:hAnsi="Times New Roman" w:cs="Times New Roman"/>
          <w:sz w:val="24"/>
          <w:szCs w:val="24"/>
        </w:rPr>
      </w:pPr>
      <w:r w:rsidRPr="003F7559">
        <w:rPr>
          <w:rFonts w:ascii="Times New Roman" w:eastAsia="Calibri" w:hAnsi="Times New Roman" w:cs="Times New Roman"/>
          <w:sz w:val="24"/>
          <w:szCs w:val="24"/>
        </w:rPr>
        <w:tab/>
        <w:t>65 East State Street, Suite 700</w:t>
      </w:r>
    </w:p>
    <w:p w14:paraId="38F61117" w14:textId="364BE309" w:rsidR="00980967" w:rsidRPr="003F7559" w:rsidRDefault="00052300" w:rsidP="00980967">
      <w:pPr>
        <w:tabs>
          <w:tab w:val="left" w:pos="4320"/>
        </w:tabs>
        <w:spacing w:after="0" w:line="240" w:lineRule="auto"/>
        <w:rPr>
          <w:rFonts w:ascii="Times New Roman" w:eastAsia="Calibri" w:hAnsi="Times New Roman" w:cs="Times New Roman"/>
          <w:sz w:val="24"/>
          <w:szCs w:val="24"/>
        </w:rPr>
      </w:pPr>
      <w:r w:rsidRPr="003F7559">
        <w:rPr>
          <w:rFonts w:ascii="Times New Roman" w:eastAsia="Calibri" w:hAnsi="Times New Roman" w:cs="Times New Roman"/>
          <w:sz w:val="24"/>
          <w:szCs w:val="24"/>
        </w:rPr>
        <w:tab/>
        <w:t>Columbus, Ohio 43215</w:t>
      </w:r>
    </w:p>
    <w:p w14:paraId="52FA6D48" w14:textId="10A43E16" w:rsidR="00980967" w:rsidRPr="003F7559" w:rsidRDefault="00052300" w:rsidP="00980967">
      <w:pPr>
        <w:tabs>
          <w:tab w:val="left" w:pos="4320"/>
        </w:tabs>
        <w:autoSpaceDE w:val="0"/>
        <w:autoSpaceDN w:val="0"/>
        <w:adjustRightInd w:val="0"/>
        <w:spacing w:after="0" w:line="240" w:lineRule="auto"/>
        <w:ind w:left="43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Telephone [Eubanks]: (614) 466-1292</w:t>
      </w:r>
    </w:p>
    <w:p w14:paraId="6C3F3965" w14:textId="07EE9A4D" w:rsidR="00980967" w:rsidRPr="003F7559" w:rsidRDefault="00052300" w:rsidP="00980967">
      <w:pPr>
        <w:suppressLineNumbers/>
        <w:tabs>
          <w:tab w:val="left" w:pos="4320"/>
        </w:tabs>
        <w:spacing w:after="0" w:line="240" w:lineRule="auto"/>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ab/>
        <w:t>Telephone [Kral]: (614) 466-9571</w:t>
      </w:r>
    </w:p>
    <w:p w14:paraId="5089DA84" w14:textId="67A23A50" w:rsidR="00980967" w:rsidRPr="003F7559" w:rsidRDefault="00052300" w:rsidP="00980967">
      <w:pPr>
        <w:suppressLineNumbers/>
        <w:tabs>
          <w:tab w:val="left" w:pos="4320"/>
        </w:tabs>
        <w:spacing w:after="0" w:line="240" w:lineRule="auto"/>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ab/>
        <w:t>Telephone [Brodbeck]: (614) 466-9565</w:t>
      </w:r>
    </w:p>
    <w:p w14:paraId="5390D97C" w14:textId="15A0B71D" w:rsidR="00980967" w:rsidRPr="003F7559" w:rsidRDefault="00052300" w:rsidP="00980967">
      <w:pPr>
        <w:tabs>
          <w:tab w:val="left" w:pos="4320"/>
        </w:tabs>
        <w:spacing w:after="0" w:line="240" w:lineRule="auto"/>
        <w:ind w:left="7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ab/>
      </w:r>
      <w:hyperlink r:id="rId17" w:history="1">
        <w:r w:rsidRPr="003F7559">
          <w:rPr>
            <w:rFonts w:ascii="Times New Roman" w:eastAsia="Times New Roman" w:hAnsi="Times New Roman" w:cs="Times New Roman"/>
            <w:color w:val="0000FF"/>
            <w:sz w:val="24"/>
            <w:szCs w:val="24"/>
            <w:u w:val="single"/>
          </w:rPr>
          <w:t>robert.eubanks@occ.ohio.gov</w:t>
        </w:r>
      </w:hyperlink>
    </w:p>
    <w:p w14:paraId="76F45A96" w14:textId="723C7020" w:rsidR="00980967" w:rsidRPr="003F7559" w:rsidRDefault="00052300" w:rsidP="00980967">
      <w:pPr>
        <w:tabs>
          <w:tab w:val="left" w:pos="4320"/>
        </w:tabs>
        <w:autoSpaceDE w:val="0"/>
        <w:autoSpaceDN w:val="0"/>
        <w:adjustRightInd w:val="0"/>
        <w:spacing w:after="0" w:line="240" w:lineRule="auto"/>
        <w:rPr>
          <w:rFonts w:ascii="Times New Roman" w:eastAsia="Times New Roman" w:hAnsi="Times New Roman" w:cs="Times New Roman"/>
          <w:color w:val="0000FF"/>
          <w:sz w:val="24"/>
          <w:szCs w:val="24"/>
          <w:u w:val="single"/>
        </w:rPr>
      </w:pPr>
      <w:r w:rsidRPr="003F7559">
        <w:rPr>
          <w:rFonts w:ascii="Times New Roman" w:eastAsia="Times New Roman" w:hAnsi="Times New Roman" w:cs="Times New Roman"/>
          <w:sz w:val="24"/>
          <w:szCs w:val="24"/>
        </w:rPr>
        <w:tab/>
      </w:r>
      <w:hyperlink r:id="rId18" w:history="1">
        <w:r w:rsidRPr="003F7559">
          <w:rPr>
            <w:rStyle w:val="Hyperlink"/>
            <w:rFonts w:ascii="Times New Roman" w:eastAsia="Times New Roman" w:hAnsi="Times New Roman" w:cs="Times New Roman"/>
            <w:sz w:val="24"/>
            <w:szCs w:val="24"/>
          </w:rPr>
          <w:t>donald.kral@occ.ohio.gov</w:t>
        </w:r>
      </w:hyperlink>
    </w:p>
    <w:p w14:paraId="174425F4" w14:textId="74CC4B12" w:rsidR="00980967" w:rsidRPr="003F7559" w:rsidRDefault="00052300" w:rsidP="00980967">
      <w:pPr>
        <w:tabs>
          <w:tab w:val="left" w:pos="4320"/>
        </w:tabs>
        <w:autoSpaceDE w:val="0"/>
        <w:autoSpaceDN w:val="0"/>
        <w:adjustRightInd w:val="0"/>
        <w:spacing w:after="0" w:line="240" w:lineRule="auto"/>
        <w:rPr>
          <w:rFonts w:ascii="Times New Roman" w:eastAsia="Times New Roman" w:hAnsi="Times New Roman" w:cs="Times New Roman"/>
          <w:color w:val="0000FF"/>
          <w:sz w:val="24"/>
          <w:szCs w:val="24"/>
          <w:u w:val="single"/>
        </w:rPr>
      </w:pPr>
      <w:r w:rsidRPr="003F7559">
        <w:rPr>
          <w:rFonts w:ascii="Times New Roman" w:eastAsia="Times New Roman" w:hAnsi="Times New Roman" w:cs="Times New Roman"/>
          <w:sz w:val="24"/>
          <w:szCs w:val="24"/>
        </w:rPr>
        <w:tab/>
      </w:r>
      <w:hyperlink r:id="rId19" w:history="1">
        <w:r w:rsidRPr="003F7559">
          <w:rPr>
            <w:rStyle w:val="Hyperlink"/>
            <w:rFonts w:ascii="Times New Roman" w:eastAsia="Times New Roman" w:hAnsi="Times New Roman" w:cs="Times New Roman"/>
            <w:sz w:val="24"/>
            <w:szCs w:val="24"/>
          </w:rPr>
          <w:t>thomas.brodbeck@occ.ohio.gov</w:t>
        </w:r>
      </w:hyperlink>
    </w:p>
    <w:p w14:paraId="2C70C60D" w14:textId="6780A1AB" w:rsidR="00980967" w:rsidRPr="003F7559" w:rsidRDefault="00052300" w:rsidP="00980967">
      <w:pPr>
        <w:tabs>
          <w:tab w:val="left" w:pos="4320"/>
        </w:tabs>
        <w:spacing w:after="0" w:line="240" w:lineRule="auto"/>
        <w:ind w:left="5040" w:hanging="43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ab/>
        <w:t>(willing to accept service by e-mail)</w:t>
      </w:r>
      <w:r w:rsidRPr="003F7559">
        <w:rPr>
          <w:rFonts w:ascii="Times New Roman" w:eastAsia="Times New Roman" w:hAnsi="Times New Roman" w:cs="Times New Roman"/>
          <w:sz w:val="24"/>
          <w:szCs w:val="24"/>
        </w:rPr>
        <w:tab/>
      </w:r>
    </w:p>
    <w:p w14:paraId="16CB656B" w14:textId="77777777" w:rsidR="00C743C8" w:rsidRDefault="00C743C8">
      <w:pPr>
        <w:rPr>
          <w:rFonts w:ascii="Times New Roman" w:hAnsi="Times New Roman" w:cs="Times New Roman"/>
          <w:sz w:val="24"/>
          <w:szCs w:val="24"/>
        </w:rPr>
      </w:pPr>
    </w:p>
    <w:p w14:paraId="3587E4E2" w14:textId="77777777" w:rsidR="00C743C8" w:rsidRDefault="00C743C8">
      <w:pPr>
        <w:rPr>
          <w:rFonts w:ascii="Times New Roman" w:hAnsi="Times New Roman" w:cs="Times New Roman"/>
          <w:sz w:val="24"/>
          <w:szCs w:val="24"/>
        </w:rPr>
        <w:sectPr w:rsidR="00C743C8" w:rsidSect="0068383F">
          <w:footerReference w:type="default" r:id="rId20"/>
          <w:pgSz w:w="12240" w:h="15840"/>
          <w:pgMar w:top="1440" w:right="1800" w:bottom="1440" w:left="1800" w:header="720" w:footer="720" w:gutter="0"/>
          <w:pgNumType w:fmt="lowerRoman" w:start="1"/>
          <w:cols w:space="720"/>
          <w:titlePg/>
          <w:docGrid w:linePitch="360"/>
        </w:sectPr>
      </w:pPr>
    </w:p>
    <w:p w14:paraId="23C87ED9" w14:textId="77777777" w:rsidR="006F5820" w:rsidRPr="003F7559" w:rsidRDefault="00052300" w:rsidP="006F5820">
      <w:pPr>
        <w:autoSpaceDE w:val="0"/>
        <w:autoSpaceDN w:val="0"/>
        <w:adjustRightInd w:val="0"/>
        <w:spacing w:after="0" w:line="240" w:lineRule="auto"/>
        <w:jc w:val="center"/>
        <w:rPr>
          <w:rFonts w:ascii="Times New Roman" w:hAnsi="Times New Roman" w:cs="Times New Roman"/>
          <w:b/>
          <w:bCs/>
          <w:sz w:val="24"/>
          <w:szCs w:val="24"/>
          <w:u w:val="single"/>
        </w:rPr>
      </w:pPr>
      <w:r w:rsidRPr="003F7559">
        <w:rPr>
          <w:rFonts w:ascii="Times New Roman" w:hAnsi="Times New Roman" w:cs="Times New Roman"/>
          <w:b/>
          <w:bCs/>
          <w:sz w:val="24"/>
          <w:szCs w:val="24"/>
          <w:u w:val="single"/>
        </w:rPr>
        <w:lastRenderedPageBreak/>
        <w:t>TABLE OF CONTENTS</w:t>
      </w:r>
    </w:p>
    <w:p w14:paraId="5DB7105D" w14:textId="77777777" w:rsidR="006F5820" w:rsidRPr="003F7559" w:rsidRDefault="006F5820" w:rsidP="006F5820">
      <w:pPr>
        <w:autoSpaceDE w:val="0"/>
        <w:autoSpaceDN w:val="0"/>
        <w:adjustRightInd w:val="0"/>
        <w:spacing w:after="0" w:line="240" w:lineRule="auto"/>
        <w:jc w:val="center"/>
        <w:rPr>
          <w:rFonts w:ascii="Times New Roman" w:hAnsi="Times New Roman" w:cs="Times New Roman"/>
          <w:b/>
          <w:bCs/>
          <w:sz w:val="24"/>
          <w:szCs w:val="24"/>
          <w:u w:val="single"/>
        </w:rPr>
      </w:pPr>
    </w:p>
    <w:p w14:paraId="52FBAF34" w14:textId="77777777" w:rsidR="006F5820" w:rsidRPr="003F7559" w:rsidRDefault="00052300" w:rsidP="006F5820">
      <w:pPr>
        <w:autoSpaceDE w:val="0"/>
        <w:autoSpaceDN w:val="0"/>
        <w:adjustRightInd w:val="0"/>
        <w:spacing w:after="0" w:line="240" w:lineRule="auto"/>
        <w:jc w:val="right"/>
        <w:rPr>
          <w:rFonts w:ascii="Times New Roman" w:hAnsi="Times New Roman" w:cs="Times New Roman"/>
          <w:b/>
          <w:bCs/>
          <w:sz w:val="24"/>
          <w:szCs w:val="24"/>
        </w:rPr>
      </w:pPr>
      <w:r w:rsidRPr="003F7559">
        <w:rPr>
          <w:rFonts w:ascii="Times New Roman" w:hAnsi="Times New Roman" w:cs="Times New Roman"/>
          <w:b/>
          <w:bCs/>
          <w:sz w:val="24"/>
          <w:szCs w:val="24"/>
        </w:rPr>
        <w:t>PAGE</w:t>
      </w:r>
    </w:p>
    <w:p w14:paraId="1C7D3B8E" w14:textId="77777777" w:rsidR="006F5820" w:rsidRDefault="006F5820" w:rsidP="006F5820">
      <w:pPr>
        <w:autoSpaceDE w:val="0"/>
        <w:autoSpaceDN w:val="0"/>
        <w:adjustRightInd w:val="0"/>
        <w:spacing w:after="0" w:line="240" w:lineRule="auto"/>
        <w:rPr>
          <w:rFonts w:ascii="Times New Roman" w:hAnsi="Times New Roman" w:cs="Times New Roman"/>
          <w:b/>
          <w:bCs/>
          <w:sz w:val="24"/>
          <w:szCs w:val="24"/>
        </w:rPr>
      </w:pPr>
    </w:p>
    <w:p w14:paraId="39D55B3D" w14:textId="64D19247" w:rsidR="000D5A8E" w:rsidRDefault="00052300">
      <w:pPr>
        <w:pStyle w:val="TOC1"/>
        <w:rPr>
          <w:rFonts w:asciiTheme="minorHAnsi" w:eastAsiaTheme="minorEastAsia" w:hAnsiTheme="minorHAnsi"/>
          <w:noProof/>
          <w:kern w:val="2"/>
          <w:szCs w:val="24"/>
          <w14:ligatures w14:val="standardContextual"/>
        </w:rPr>
      </w:pPr>
      <w:r>
        <w:rPr>
          <w:rFonts w:cs="Times New Roman"/>
          <w:b/>
          <w:bCs/>
          <w:szCs w:val="24"/>
        </w:rPr>
        <w:fldChar w:fldCharType="begin"/>
      </w:r>
      <w:r>
        <w:rPr>
          <w:rFonts w:cs="Times New Roman"/>
          <w:b/>
          <w:bCs/>
          <w:szCs w:val="24"/>
        </w:rPr>
        <w:instrText xml:space="preserve"> TOC \o "1-3" \h \z \u </w:instrText>
      </w:r>
      <w:r>
        <w:rPr>
          <w:rFonts w:cs="Times New Roman"/>
          <w:b/>
          <w:bCs/>
          <w:szCs w:val="24"/>
        </w:rPr>
        <w:fldChar w:fldCharType="separate"/>
      </w:r>
      <w:hyperlink w:anchor="_Toc163217609" w:history="1">
        <w:r w:rsidRPr="006A2EBF">
          <w:rPr>
            <w:rStyle w:val="Hyperlink"/>
            <w:noProof/>
          </w:rPr>
          <w:t>I.</w:t>
        </w:r>
        <w:r>
          <w:rPr>
            <w:rFonts w:asciiTheme="minorHAnsi" w:eastAsiaTheme="minorEastAsia" w:hAnsiTheme="minorHAnsi"/>
            <w:noProof/>
            <w:kern w:val="2"/>
            <w:szCs w:val="24"/>
            <w14:ligatures w14:val="standardContextual"/>
          </w:rPr>
          <w:tab/>
        </w:r>
        <w:r w:rsidRPr="006A2EBF">
          <w:rPr>
            <w:rStyle w:val="Hyperlink"/>
            <w:noProof/>
          </w:rPr>
          <w:t>INTRODUCTION</w:t>
        </w:r>
        <w:r>
          <w:rPr>
            <w:noProof/>
            <w:webHidden/>
          </w:rPr>
          <w:tab/>
        </w:r>
        <w:r>
          <w:rPr>
            <w:noProof/>
            <w:webHidden/>
          </w:rPr>
          <w:fldChar w:fldCharType="begin"/>
        </w:r>
        <w:r>
          <w:rPr>
            <w:noProof/>
            <w:webHidden/>
          </w:rPr>
          <w:instrText xml:space="preserve"> PAGEREF _Toc163217609 \h </w:instrText>
        </w:r>
        <w:r>
          <w:rPr>
            <w:noProof/>
            <w:webHidden/>
          </w:rPr>
        </w:r>
        <w:r>
          <w:rPr>
            <w:noProof/>
            <w:webHidden/>
          </w:rPr>
          <w:fldChar w:fldCharType="separate"/>
        </w:r>
        <w:r w:rsidR="00E9644F">
          <w:rPr>
            <w:noProof/>
            <w:webHidden/>
          </w:rPr>
          <w:t>1</w:t>
        </w:r>
        <w:r>
          <w:rPr>
            <w:noProof/>
            <w:webHidden/>
          </w:rPr>
          <w:fldChar w:fldCharType="end"/>
        </w:r>
      </w:hyperlink>
    </w:p>
    <w:p w14:paraId="491A10AC" w14:textId="6A1CAA1D" w:rsidR="000D5A8E" w:rsidRDefault="00052300">
      <w:pPr>
        <w:pStyle w:val="TOC1"/>
        <w:rPr>
          <w:rFonts w:asciiTheme="minorHAnsi" w:eastAsiaTheme="minorEastAsia" w:hAnsiTheme="minorHAnsi"/>
          <w:noProof/>
          <w:kern w:val="2"/>
          <w:szCs w:val="24"/>
          <w14:ligatures w14:val="standardContextual"/>
        </w:rPr>
      </w:pPr>
      <w:hyperlink w:anchor="_Toc163217610" w:history="1">
        <w:r w:rsidRPr="006A2EBF">
          <w:rPr>
            <w:rStyle w:val="Hyperlink"/>
            <w:noProof/>
          </w:rPr>
          <w:t>II.</w:t>
        </w:r>
        <w:r>
          <w:rPr>
            <w:rFonts w:asciiTheme="minorHAnsi" w:eastAsiaTheme="minorEastAsia" w:hAnsiTheme="minorHAnsi"/>
            <w:noProof/>
            <w:kern w:val="2"/>
            <w:szCs w:val="24"/>
            <w14:ligatures w14:val="standardContextual"/>
          </w:rPr>
          <w:tab/>
        </w:r>
        <w:r w:rsidRPr="006A2EBF">
          <w:rPr>
            <w:rStyle w:val="Hyperlink"/>
            <w:noProof/>
          </w:rPr>
          <w:t>ASSIGNMENTS OF ERROR</w:t>
        </w:r>
        <w:r>
          <w:rPr>
            <w:noProof/>
            <w:webHidden/>
          </w:rPr>
          <w:tab/>
        </w:r>
        <w:r>
          <w:rPr>
            <w:noProof/>
            <w:webHidden/>
          </w:rPr>
          <w:fldChar w:fldCharType="begin"/>
        </w:r>
        <w:r>
          <w:rPr>
            <w:noProof/>
            <w:webHidden/>
          </w:rPr>
          <w:instrText xml:space="preserve"> PAGEREF _Toc163217610 \h </w:instrText>
        </w:r>
        <w:r>
          <w:rPr>
            <w:noProof/>
            <w:webHidden/>
          </w:rPr>
        </w:r>
        <w:r>
          <w:rPr>
            <w:noProof/>
            <w:webHidden/>
          </w:rPr>
          <w:fldChar w:fldCharType="separate"/>
        </w:r>
        <w:r w:rsidR="00E9644F">
          <w:rPr>
            <w:noProof/>
            <w:webHidden/>
          </w:rPr>
          <w:t>3</w:t>
        </w:r>
        <w:r>
          <w:rPr>
            <w:noProof/>
            <w:webHidden/>
          </w:rPr>
          <w:fldChar w:fldCharType="end"/>
        </w:r>
      </w:hyperlink>
    </w:p>
    <w:p w14:paraId="07FE6457" w14:textId="538C8497" w:rsidR="000D5A8E" w:rsidRDefault="00052300">
      <w:pPr>
        <w:pStyle w:val="TOC2"/>
        <w:rPr>
          <w:rFonts w:asciiTheme="minorHAnsi" w:eastAsiaTheme="minorEastAsia" w:hAnsiTheme="minorHAnsi"/>
          <w:noProof/>
          <w:kern w:val="2"/>
          <w:szCs w:val="24"/>
          <w14:ligatures w14:val="standardContextual"/>
        </w:rPr>
      </w:pPr>
      <w:hyperlink w:anchor="_Toc163217611" w:history="1">
        <w:r w:rsidRPr="006A2EBF">
          <w:rPr>
            <w:rStyle w:val="Hyperlink"/>
            <w:noProof/>
          </w:rPr>
          <w:t>ASSIGNMENT OF ERROR 1: The PUCO erred by issuing an order approving the acquisition based on its unreasonably limited review of the acquisition. The PUCO has broad authority under R.C. 4905.04, 4905.05, and 4905.06 to review the acquisition and should have used its authority to protect consumers.</w:t>
        </w:r>
        <w:r>
          <w:rPr>
            <w:noProof/>
            <w:webHidden/>
          </w:rPr>
          <w:tab/>
        </w:r>
        <w:r>
          <w:rPr>
            <w:noProof/>
            <w:webHidden/>
          </w:rPr>
          <w:fldChar w:fldCharType="begin"/>
        </w:r>
        <w:r>
          <w:rPr>
            <w:noProof/>
            <w:webHidden/>
          </w:rPr>
          <w:instrText xml:space="preserve"> PAGEREF _Toc163217611 \h </w:instrText>
        </w:r>
        <w:r>
          <w:rPr>
            <w:noProof/>
            <w:webHidden/>
          </w:rPr>
        </w:r>
        <w:r>
          <w:rPr>
            <w:noProof/>
            <w:webHidden/>
          </w:rPr>
          <w:fldChar w:fldCharType="separate"/>
        </w:r>
        <w:r w:rsidR="00E9644F">
          <w:rPr>
            <w:noProof/>
            <w:webHidden/>
          </w:rPr>
          <w:t>3</w:t>
        </w:r>
        <w:r>
          <w:rPr>
            <w:noProof/>
            <w:webHidden/>
          </w:rPr>
          <w:fldChar w:fldCharType="end"/>
        </w:r>
      </w:hyperlink>
    </w:p>
    <w:p w14:paraId="455C0684" w14:textId="0C872481" w:rsidR="000D5A8E" w:rsidRDefault="00052300">
      <w:pPr>
        <w:pStyle w:val="TOC2"/>
        <w:rPr>
          <w:rFonts w:asciiTheme="minorHAnsi" w:eastAsiaTheme="minorEastAsia" w:hAnsiTheme="minorHAnsi"/>
          <w:noProof/>
          <w:kern w:val="2"/>
          <w:szCs w:val="24"/>
          <w14:ligatures w14:val="standardContextual"/>
        </w:rPr>
      </w:pPr>
      <w:hyperlink w:anchor="_Toc163217612" w:history="1">
        <w:r w:rsidRPr="006A2EBF">
          <w:rPr>
            <w:rStyle w:val="Hyperlink"/>
            <w:noProof/>
          </w:rPr>
          <w:t>ASSIGNMENT OF ERROR 2: The PUCO erred in approving the acquisition based on a review that was closed to the public and that largely excluded intervenor participation in violation of R.C. 4901.12 and R.C. 4903.081, which provide for inclusive and transparent public proceedings.</w:t>
        </w:r>
        <w:r>
          <w:rPr>
            <w:noProof/>
            <w:webHidden/>
          </w:rPr>
          <w:tab/>
        </w:r>
        <w:r>
          <w:rPr>
            <w:noProof/>
            <w:webHidden/>
          </w:rPr>
          <w:fldChar w:fldCharType="begin"/>
        </w:r>
        <w:r>
          <w:rPr>
            <w:noProof/>
            <w:webHidden/>
          </w:rPr>
          <w:instrText xml:space="preserve"> PAGEREF _Toc163217612 \h </w:instrText>
        </w:r>
        <w:r>
          <w:rPr>
            <w:noProof/>
            <w:webHidden/>
          </w:rPr>
        </w:r>
        <w:r>
          <w:rPr>
            <w:noProof/>
            <w:webHidden/>
          </w:rPr>
          <w:fldChar w:fldCharType="separate"/>
        </w:r>
        <w:r w:rsidR="00E9644F">
          <w:rPr>
            <w:noProof/>
            <w:webHidden/>
          </w:rPr>
          <w:t>6</w:t>
        </w:r>
        <w:r>
          <w:rPr>
            <w:noProof/>
            <w:webHidden/>
          </w:rPr>
          <w:fldChar w:fldCharType="end"/>
        </w:r>
      </w:hyperlink>
    </w:p>
    <w:p w14:paraId="7672D688" w14:textId="31004BBB" w:rsidR="000D5A8E" w:rsidRDefault="00052300">
      <w:pPr>
        <w:pStyle w:val="TOC2"/>
        <w:rPr>
          <w:rFonts w:asciiTheme="minorHAnsi" w:eastAsiaTheme="minorEastAsia" w:hAnsiTheme="minorHAnsi"/>
          <w:noProof/>
          <w:kern w:val="2"/>
          <w:szCs w:val="24"/>
          <w14:ligatures w14:val="standardContextual"/>
        </w:rPr>
      </w:pPr>
      <w:hyperlink w:anchor="_Toc163217613" w:history="1">
        <w:r w:rsidRPr="006A2EBF">
          <w:rPr>
            <w:rStyle w:val="Hyperlink"/>
            <w:noProof/>
          </w:rPr>
          <w:t>ASSIGNMENT OF ERROR 3: The PUCO erred when it failed to establish a procedural schedule affording due process to intervenors including the opportunity for ample discovery, testimony, and an evidentiary hearing, in violation of R.C. 4903.082, R.C. 4903.09, and R.C. 4901.18.</w:t>
        </w:r>
        <w:r>
          <w:rPr>
            <w:noProof/>
            <w:webHidden/>
          </w:rPr>
          <w:tab/>
        </w:r>
        <w:r>
          <w:rPr>
            <w:noProof/>
            <w:webHidden/>
          </w:rPr>
          <w:fldChar w:fldCharType="begin"/>
        </w:r>
        <w:r>
          <w:rPr>
            <w:noProof/>
            <w:webHidden/>
          </w:rPr>
          <w:instrText xml:space="preserve"> PAGEREF _Toc163217613 \h </w:instrText>
        </w:r>
        <w:r>
          <w:rPr>
            <w:noProof/>
            <w:webHidden/>
          </w:rPr>
        </w:r>
        <w:r>
          <w:rPr>
            <w:noProof/>
            <w:webHidden/>
          </w:rPr>
          <w:fldChar w:fldCharType="separate"/>
        </w:r>
        <w:r w:rsidR="00E9644F">
          <w:rPr>
            <w:noProof/>
            <w:webHidden/>
          </w:rPr>
          <w:t>8</w:t>
        </w:r>
        <w:r>
          <w:rPr>
            <w:noProof/>
            <w:webHidden/>
          </w:rPr>
          <w:fldChar w:fldCharType="end"/>
        </w:r>
      </w:hyperlink>
    </w:p>
    <w:p w14:paraId="2E9D24C8" w14:textId="30557C7D" w:rsidR="000D5A8E" w:rsidRDefault="00052300">
      <w:pPr>
        <w:pStyle w:val="TOC2"/>
        <w:rPr>
          <w:rFonts w:asciiTheme="minorHAnsi" w:eastAsiaTheme="minorEastAsia" w:hAnsiTheme="minorHAnsi"/>
          <w:noProof/>
          <w:kern w:val="2"/>
          <w:szCs w:val="24"/>
          <w14:ligatures w14:val="standardContextual"/>
        </w:rPr>
      </w:pPr>
      <w:hyperlink w:anchor="_Toc163217614" w:history="1">
        <w:r w:rsidRPr="006A2EBF">
          <w:rPr>
            <w:rStyle w:val="Hyperlink"/>
            <w:noProof/>
          </w:rPr>
          <w:t xml:space="preserve">ASSIGNMENT OF ERROR 4: The PUCO erred by issuing an order </w:t>
        </w:r>
        <w:r w:rsidRPr="006A2EBF">
          <w:rPr>
            <w:rStyle w:val="Hyperlink"/>
            <w:noProof/>
          </w:rPr>
          <w:t>approving the acquisition that is not supported by record evidence in violation of R.C. 4903.09.</w:t>
        </w:r>
        <w:r>
          <w:rPr>
            <w:noProof/>
            <w:webHidden/>
          </w:rPr>
          <w:tab/>
        </w:r>
        <w:r>
          <w:rPr>
            <w:noProof/>
            <w:webHidden/>
          </w:rPr>
          <w:fldChar w:fldCharType="begin"/>
        </w:r>
        <w:r>
          <w:rPr>
            <w:noProof/>
            <w:webHidden/>
          </w:rPr>
          <w:instrText xml:space="preserve"> PAGEREF _Toc163217614 \h </w:instrText>
        </w:r>
        <w:r>
          <w:rPr>
            <w:noProof/>
            <w:webHidden/>
          </w:rPr>
        </w:r>
        <w:r>
          <w:rPr>
            <w:noProof/>
            <w:webHidden/>
          </w:rPr>
          <w:fldChar w:fldCharType="separate"/>
        </w:r>
        <w:r w:rsidR="00E9644F">
          <w:rPr>
            <w:noProof/>
            <w:webHidden/>
          </w:rPr>
          <w:t>10</w:t>
        </w:r>
        <w:r>
          <w:rPr>
            <w:noProof/>
            <w:webHidden/>
          </w:rPr>
          <w:fldChar w:fldCharType="end"/>
        </w:r>
      </w:hyperlink>
    </w:p>
    <w:p w14:paraId="5D98CC6B" w14:textId="077260A3" w:rsidR="000D5A8E" w:rsidRDefault="00052300">
      <w:pPr>
        <w:pStyle w:val="TOC2"/>
        <w:rPr>
          <w:rFonts w:asciiTheme="minorHAnsi" w:eastAsiaTheme="minorEastAsia" w:hAnsiTheme="minorHAnsi"/>
          <w:noProof/>
          <w:kern w:val="2"/>
          <w:szCs w:val="24"/>
          <w14:ligatures w14:val="standardContextual"/>
        </w:rPr>
      </w:pPr>
      <w:hyperlink w:anchor="_Toc163217615" w:history="1">
        <w:r w:rsidRPr="006A2EBF">
          <w:rPr>
            <w:rStyle w:val="Hyperlink"/>
            <w:noProof/>
          </w:rPr>
          <w:t xml:space="preserve">ASSIGNMENT OF ERROR 5: The PUCO erred by issuing an order that fails to consider how the acquisition will affect the exorbitant rate increase </w:t>
        </w:r>
        <w:r w:rsidR="00A26147">
          <w:rPr>
            <w:rStyle w:val="Hyperlink"/>
            <w:noProof/>
          </w:rPr>
          <w:t>EOG</w:t>
        </w:r>
        <w:r w:rsidRPr="006A2EBF">
          <w:rPr>
            <w:rStyle w:val="Hyperlink"/>
            <w:noProof/>
          </w:rPr>
          <w:t xml:space="preserve"> seeks in its current rate case. The acquisition should be considered in EOG’s rate case so as to make the rates representative of conditions on a going-forward basis.</w:t>
        </w:r>
        <w:r>
          <w:rPr>
            <w:noProof/>
            <w:webHidden/>
          </w:rPr>
          <w:tab/>
        </w:r>
        <w:r>
          <w:rPr>
            <w:noProof/>
            <w:webHidden/>
          </w:rPr>
          <w:fldChar w:fldCharType="begin"/>
        </w:r>
        <w:r>
          <w:rPr>
            <w:noProof/>
            <w:webHidden/>
          </w:rPr>
          <w:instrText xml:space="preserve"> PAGEREF _Toc163217615 \h </w:instrText>
        </w:r>
        <w:r>
          <w:rPr>
            <w:noProof/>
            <w:webHidden/>
          </w:rPr>
        </w:r>
        <w:r>
          <w:rPr>
            <w:noProof/>
            <w:webHidden/>
          </w:rPr>
          <w:fldChar w:fldCharType="separate"/>
        </w:r>
        <w:r w:rsidR="00E9644F">
          <w:rPr>
            <w:noProof/>
            <w:webHidden/>
          </w:rPr>
          <w:t>13</w:t>
        </w:r>
        <w:r>
          <w:rPr>
            <w:noProof/>
            <w:webHidden/>
          </w:rPr>
          <w:fldChar w:fldCharType="end"/>
        </w:r>
      </w:hyperlink>
    </w:p>
    <w:p w14:paraId="49E714D0" w14:textId="73588A5D" w:rsidR="000D5A8E" w:rsidRDefault="00052300">
      <w:pPr>
        <w:pStyle w:val="TOC2"/>
        <w:rPr>
          <w:rFonts w:asciiTheme="minorHAnsi" w:eastAsiaTheme="minorEastAsia" w:hAnsiTheme="minorHAnsi"/>
          <w:noProof/>
          <w:kern w:val="2"/>
          <w:szCs w:val="24"/>
          <w14:ligatures w14:val="standardContextual"/>
        </w:rPr>
      </w:pPr>
      <w:hyperlink w:anchor="_Toc163217616" w:history="1">
        <w:r w:rsidRPr="006A2EBF">
          <w:rPr>
            <w:rStyle w:val="Hyperlink"/>
            <w:noProof/>
          </w:rPr>
          <w:t>ASSIGNMENT OF ERROR 6: The PUCO erred by issuing an order that does not implement consumer protections adopted in other states.</w:t>
        </w:r>
        <w:r>
          <w:rPr>
            <w:noProof/>
            <w:webHidden/>
          </w:rPr>
          <w:tab/>
        </w:r>
        <w:r>
          <w:rPr>
            <w:noProof/>
            <w:webHidden/>
          </w:rPr>
          <w:fldChar w:fldCharType="begin"/>
        </w:r>
        <w:r>
          <w:rPr>
            <w:noProof/>
            <w:webHidden/>
          </w:rPr>
          <w:instrText xml:space="preserve"> PAGEREF _Toc163217616 \h </w:instrText>
        </w:r>
        <w:r>
          <w:rPr>
            <w:noProof/>
            <w:webHidden/>
          </w:rPr>
        </w:r>
        <w:r>
          <w:rPr>
            <w:noProof/>
            <w:webHidden/>
          </w:rPr>
          <w:fldChar w:fldCharType="separate"/>
        </w:r>
        <w:r w:rsidR="00E9644F">
          <w:rPr>
            <w:noProof/>
            <w:webHidden/>
          </w:rPr>
          <w:t>14</w:t>
        </w:r>
        <w:r>
          <w:rPr>
            <w:noProof/>
            <w:webHidden/>
          </w:rPr>
          <w:fldChar w:fldCharType="end"/>
        </w:r>
      </w:hyperlink>
    </w:p>
    <w:p w14:paraId="411657A3" w14:textId="56943766" w:rsidR="000D5A8E" w:rsidRDefault="00052300">
      <w:pPr>
        <w:pStyle w:val="TOC1"/>
        <w:rPr>
          <w:rFonts w:asciiTheme="minorHAnsi" w:eastAsiaTheme="minorEastAsia" w:hAnsiTheme="minorHAnsi"/>
          <w:noProof/>
          <w:kern w:val="2"/>
          <w:szCs w:val="24"/>
          <w14:ligatures w14:val="standardContextual"/>
        </w:rPr>
      </w:pPr>
      <w:hyperlink w:anchor="_Toc163217617" w:history="1">
        <w:r w:rsidRPr="006A2EBF">
          <w:rPr>
            <w:rStyle w:val="Hyperlink"/>
            <w:noProof/>
          </w:rPr>
          <w:t>III.</w:t>
        </w:r>
        <w:r>
          <w:rPr>
            <w:rFonts w:asciiTheme="minorHAnsi" w:eastAsiaTheme="minorEastAsia" w:hAnsiTheme="minorHAnsi"/>
            <w:noProof/>
            <w:kern w:val="2"/>
            <w:szCs w:val="24"/>
            <w14:ligatures w14:val="standardContextual"/>
          </w:rPr>
          <w:tab/>
        </w:r>
        <w:r w:rsidRPr="006A2EBF">
          <w:rPr>
            <w:rStyle w:val="Hyperlink"/>
            <w:noProof/>
          </w:rPr>
          <w:t>CONCLUSION</w:t>
        </w:r>
        <w:r>
          <w:rPr>
            <w:noProof/>
            <w:webHidden/>
          </w:rPr>
          <w:tab/>
        </w:r>
        <w:r>
          <w:rPr>
            <w:noProof/>
            <w:webHidden/>
          </w:rPr>
          <w:fldChar w:fldCharType="begin"/>
        </w:r>
        <w:r>
          <w:rPr>
            <w:noProof/>
            <w:webHidden/>
          </w:rPr>
          <w:instrText xml:space="preserve"> PAGEREF _Toc163217617 \h </w:instrText>
        </w:r>
        <w:r>
          <w:rPr>
            <w:noProof/>
            <w:webHidden/>
          </w:rPr>
        </w:r>
        <w:r>
          <w:rPr>
            <w:noProof/>
            <w:webHidden/>
          </w:rPr>
          <w:fldChar w:fldCharType="separate"/>
        </w:r>
        <w:r w:rsidR="00E9644F">
          <w:rPr>
            <w:noProof/>
            <w:webHidden/>
          </w:rPr>
          <w:t>16</w:t>
        </w:r>
        <w:r>
          <w:rPr>
            <w:noProof/>
            <w:webHidden/>
          </w:rPr>
          <w:fldChar w:fldCharType="end"/>
        </w:r>
      </w:hyperlink>
    </w:p>
    <w:p w14:paraId="4F92AF2F" w14:textId="112CED85" w:rsidR="00CA493B" w:rsidRPr="003F7559" w:rsidRDefault="00052300" w:rsidP="006F582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fldChar w:fldCharType="end"/>
      </w:r>
    </w:p>
    <w:p w14:paraId="079824EA" w14:textId="62E8545E" w:rsidR="00C03CB7" w:rsidRPr="003F7559" w:rsidRDefault="00C03CB7" w:rsidP="006F5820">
      <w:pPr>
        <w:tabs>
          <w:tab w:val="left" w:pos="4320"/>
        </w:tabs>
        <w:rPr>
          <w:rFonts w:ascii="Times New Roman" w:hAnsi="Times New Roman" w:cs="Times New Roman"/>
          <w:sz w:val="24"/>
          <w:szCs w:val="24"/>
        </w:rPr>
      </w:pPr>
    </w:p>
    <w:p w14:paraId="1A542181" w14:textId="77777777" w:rsidR="00C743C8" w:rsidRDefault="00C743C8">
      <w:pPr>
        <w:rPr>
          <w:rFonts w:ascii="Times New Roman" w:hAnsi="Times New Roman" w:cs="Times New Roman"/>
          <w:b/>
          <w:bCs/>
          <w:sz w:val="24"/>
          <w:szCs w:val="24"/>
        </w:rPr>
        <w:sectPr w:rsidR="00C743C8" w:rsidSect="00130B8B">
          <w:footerReference w:type="default" r:id="rId21"/>
          <w:pgSz w:w="12240" w:h="15840"/>
          <w:pgMar w:top="1440" w:right="1800" w:bottom="1440" w:left="1800" w:header="720" w:footer="720" w:gutter="0"/>
          <w:pgNumType w:fmt="lowerRoman" w:start="1"/>
          <w:cols w:space="720"/>
          <w:docGrid w:linePitch="360"/>
        </w:sectPr>
      </w:pPr>
    </w:p>
    <w:p w14:paraId="164551DB" w14:textId="77777777" w:rsidR="000F5B00" w:rsidRPr="003F7559" w:rsidRDefault="00052300" w:rsidP="000F5B00">
      <w:pPr>
        <w:spacing w:after="0" w:line="240" w:lineRule="auto"/>
        <w:jc w:val="center"/>
        <w:rPr>
          <w:rFonts w:ascii="Times New Roman" w:hAnsi="Times New Roman" w:cs="Times New Roman"/>
          <w:b/>
          <w:bCs/>
          <w:sz w:val="24"/>
          <w:szCs w:val="24"/>
        </w:rPr>
      </w:pPr>
      <w:r w:rsidRPr="003F7559">
        <w:rPr>
          <w:rFonts w:ascii="Times New Roman" w:hAnsi="Times New Roman" w:cs="Times New Roman"/>
          <w:b/>
          <w:bCs/>
          <w:sz w:val="24"/>
          <w:szCs w:val="24"/>
        </w:rPr>
        <w:lastRenderedPageBreak/>
        <w:t>BEFORE</w:t>
      </w:r>
    </w:p>
    <w:p w14:paraId="7C620AAF" w14:textId="77777777" w:rsidR="000F5B00" w:rsidRPr="003F7559" w:rsidRDefault="00052300" w:rsidP="000F5B00">
      <w:pPr>
        <w:spacing w:after="0" w:line="240" w:lineRule="auto"/>
        <w:jc w:val="center"/>
        <w:rPr>
          <w:rFonts w:ascii="Times New Roman" w:hAnsi="Times New Roman" w:cs="Times New Roman"/>
          <w:b/>
          <w:bCs/>
          <w:sz w:val="24"/>
          <w:szCs w:val="24"/>
        </w:rPr>
      </w:pPr>
      <w:r w:rsidRPr="003F7559">
        <w:rPr>
          <w:rFonts w:ascii="Times New Roman" w:hAnsi="Times New Roman" w:cs="Times New Roman"/>
          <w:b/>
          <w:bCs/>
          <w:sz w:val="24"/>
          <w:szCs w:val="24"/>
        </w:rPr>
        <w:t>THE PUBLIC UTILITIES COMMISSION OF OHIO</w:t>
      </w:r>
    </w:p>
    <w:p w14:paraId="5840CA64" w14:textId="77777777" w:rsidR="000F5B00" w:rsidRPr="003F7559" w:rsidRDefault="000F5B00" w:rsidP="000F5B00">
      <w:pPr>
        <w:spacing w:after="0" w:line="240" w:lineRule="auto"/>
        <w:jc w:val="center"/>
        <w:rPr>
          <w:rFonts w:ascii="Times New Roman" w:hAnsi="Times New Roman" w:cs="Times New Roman"/>
          <w:b/>
          <w:bCs/>
          <w:sz w:val="24"/>
          <w:szCs w:val="24"/>
        </w:rPr>
      </w:pPr>
    </w:p>
    <w:tbl>
      <w:tblPr>
        <w:tblW w:w="8640" w:type="dxa"/>
        <w:tblLook w:val="01E0" w:firstRow="1" w:lastRow="1" w:firstColumn="1" w:lastColumn="1" w:noHBand="0" w:noVBand="0"/>
      </w:tblPr>
      <w:tblGrid>
        <w:gridCol w:w="4230"/>
        <w:gridCol w:w="630"/>
        <w:gridCol w:w="3780"/>
      </w:tblGrid>
      <w:tr w:rsidR="00170082" w14:paraId="3FAC66FF" w14:textId="77777777" w:rsidTr="004277D5">
        <w:trPr>
          <w:trHeight w:val="807"/>
        </w:trPr>
        <w:tc>
          <w:tcPr>
            <w:tcW w:w="4230" w:type="dxa"/>
            <w:shd w:val="clear" w:color="auto" w:fill="auto"/>
          </w:tcPr>
          <w:p w14:paraId="48A1510B" w14:textId="77777777" w:rsidR="000F5B00" w:rsidRPr="003F7559" w:rsidRDefault="00052300" w:rsidP="004277D5">
            <w:pPr>
              <w:autoSpaceDE w:val="0"/>
              <w:autoSpaceDN w:val="0"/>
              <w:adjustRightInd w:val="0"/>
              <w:spacing w:after="0" w:line="240" w:lineRule="auto"/>
              <w:rPr>
                <w:rFonts w:ascii="Times New Roman" w:eastAsia="Times New Roman" w:hAnsi="Times New Roman" w:cs="Times New Roman"/>
                <w:sz w:val="24"/>
                <w:szCs w:val="24"/>
              </w:rPr>
            </w:pPr>
            <w:r w:rsidRPr="003F7559">
              <w:rPr>
                <w:rFonts w:ascii="Times New Roman" w:hAnsi="Times New Roman" w:cs="Times New Roman"/>
                <w:sz w:val="24"/>
                <w:szCs w:val="24"/>
              </w:rPr>
              <w:t xml:space="preserve">In the Matter of the Notice of The East Ohio Gas </w:t>
            </w:r>
            <w:r w:rsidRPr="003F7559">
              <w:rPr>
                <w:rFonts w:ascii="Times New Roman" w:hAnsi="Times New Roman" w:cs="Times New Roman"/>
                <w:sz w:val="24"/>
                <w:szCs w:val="24"/>
              </w:rPr>
              <w:t>Company d/b/a Dominion Energy Ohio and Enbridge Elephant Holdings, LLC.</w:t>
            </w:r>
          </w:p>
        </w:tc>
        <w:tc>
          <w:tcPr>
            <w:tcW w:w="630" w:type="dxa"/>
            <w:shd w:val="clear" w:color="auto" w:fill="auto"/>
          </w:tcPr>
          <w:p w14:paraId="6FAEF05B" w14:textId="77777777" w:rsidR="000F5B00" w:rsidRPr="003F7559" w:rsidRDefault="00052300" w:rsidP="00427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F7559">
              <w:rPr>
                <w:rFonts w:ascii="Times New Roman" w:eastAsia="Courier New" w:hAnsi="Times New Roman" w:cs="Times New Roman"/>
                <w:sz w:val="24"/>
                <w:szCs w:val="24"/>
              </w:rPr>
              <w:t>)</w:t>
            </w:r>
          </w:p>
          <w:p w14:paraId="2547B956" w14:textId="77777777" w:rsidR="000F5B00" w:rsidRPr="003F7559" w:rsidRDefault="00052300" w:rsidP="00427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F7559">
              <w:rPr>
                <w:rFonts w:ascii="Times New Roman" w:eastAsia="Courier New" w:hAnsi="Times New Roman" w:cs="Times New Roman"/>
                <w:sz w:val="24"/>
                <w:szCs w:val="24"/>
              </w:rPr>
              <w:t>)</w:t>
            </w:r>
          </w:p>
          <w:p w14:paraId="4B9DEFD5" w14:textId="77777777" w:rsidR="000F5B00" w:rsidRPr="003F7559" w:rsidRDefault="00052300" w:rsidP="00427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F7559">
              <w:rPr>
                <w:rFonts w:ascii="Times New Roman" w:eastAsia="Courier New" w:hAnsi="Times New Roman" w:cs="Times New Roman"/>
                <w:sz w:val="24"/>
                <w:szCs w:val="24"/>
              </w:rPr>
              <w:t>)</w:t>
            </w:r>
          </w:p>
          <w:p w14:paraId="0506A52F" w14:textId="77777777" w:rsidR="000F5B00" w:rsidRPr="003F7559" w:rsidRDefault="00052300" w:rsidP="00427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F7559">
              <w:rPr>
                <w:rFonts w:ascii="Times New Roman" w:eastAsia="Courier New" w:hAnsi="Times New Roman" w:cs="Times New Roman"/>
                <w:sz w:val="24"/>
                <w:szCs w:val="24"/>
              </w:rPr>
              <w:t>)</w:t>
            </w:r>
          </w:p>
        </w:tc>
        <w:tc>
          <w:tcPr>
            <w:tcW w:w="3780" w:type="dxa"/>
            <w:shd w:val="clear" w:color="auto" w:fill="auto"/>
          </w:tcPr>
          <w:p w14:paraId="6AFBB7A4" w14:textId="77777777" w:rsidR="000F5B00" w:rsidRPr="003F7559" w:rsidRDefault="000F5B00" w:rsidP="00427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14:paraId="55C0F7ED" w14:textId="77777777" w:rsidR="000F5B00" w:rsidRPr="003F7559" w:rsidRDefault="00052300" w:rsidP="00427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3F7559">
              <w:rPr>
                <w:rFonts w:ascii="Times New Roman" w:eastAsia="Courier New" w:hAnsi="Times New Roman" w:cs="Times New Roman"/>
                <w:sz w:val="24"/>
                <w:szCs w:val="24"/>
              </w:rPr>
              <w:t>Case No. 23-972-GA-UNC</w:t>
            </w:r>
          </w:p>
          <w:p w14:paraId="66F427EC" w14:textId="77777777" w:rsidR="000F5B00" w:rsidRPr="003F7559" w:rsidRDefault="000F5B00" w:rsidP="00427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14:paraId="4A0AAAC0" w14:textId="77777777" w:rsidR="000F5B00" w:rsidRPr="003F7559" w:rsidRDefault="000F5B00" w:rsidP="00C03CB7">
      <w:pPr>
        <w:spacing w:after="0" w:line="480" w:lineRule="auto"/>
        <w:jc w:val="center"/>
        <w:rPr>
          <w:rFonts w:ascii="Times New Roman" w:hAnsi="Times New Roman" w:cs="Times New Roman"/>
          <w:b/>
          <w:bCs/>
          <w:sz w:val="24"/>
          <w:szCs w:val="24"/>
        </w:rPr>
      </w:pPr>
    </w:p>
    <w:p w14:paraId="52E58E2C" w14:textId="77777777" w:rsidR="000F5B00" w:rsidRPr="003F7559" w:rsidRDefault="000F5B00" w:rsidP="000F5B00">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14:paraId="4B8C0F04" w14:textId="77777777" w:rsidR="000F5B00" w:rsidRPr="003F7559" w:rsidRDefault="000F5B00" w:rsidP="000F5B00">
      <w:pPr>
        <w:autoSpaceDE w:val="0"/>
        <w:autoSpaceDN w:val="0"/>
        <w:adjustRightInd w:val="0"/>
        <w:spacing w:after="0" w:line="240" w:lineRule="auto"/>
        <w:rPr>
          <w:rFonts w:ascii="Times New Roman" w:eastAsia="Calibri" w:hAnsi="Times New Roman" w:cs="Times New Roman"/>
          <w:sz w:val="24"/>
          <w:szCs w:val="24"/>
        </w:rPr>
      </w:pPr>
    </w:p>
    <w:p w14:paraId="5728EEE8" w14:textId="77777777" w:rsidR="000F5B00" w:rsidRPr="003F7559" w:rsidRDefault="00052300" w:rsidP="000F5B00">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r w:rsidRPr="003F7559">
        <w:rPr>
          <w:rFonts w:ascii="Times New Roman" w:eastAsia="Calibri" w:hAnsi="Times New Roman" w:cs="Times New Roman"/>
          <w:b/>
          <w:bCs/>
          <w:sz w:val="24"/>
          <w:szCs w:val="24"/>
        </w:rPr>
        <w:t>MEMORANDUM IN SUPPORT</w:t>
      </w:r>
    </w:p>
    <w:p w14:paraId="58622E0B" w14:textId="77777777" w:rsidR="000F5B00" w:rsidRPr="003F7559" w:rsidRDefault="000F5B00" w:rsidP="000F5B00">
      <w:pPr>
        <w:pBdr>
          <w:bottom w:val="single" w:sz="12" w:space="1" w:color="auto"/>
        </w:pBdr>
        <w:autoSpaceDE w:val="0"/>
        <w:autoSpaceDN w:val="0"/>
        <w:adjustRightInd w:val="0"/>
        <w:spacing w:after="0" w:line="240" w:lineRule="auto"/>
        <w:jc w:val="center"/>
        <w:rPr>
          <w:rFonts w:ascii="Times New Roman" w:eastAsia="Calibri" w:hAnsi="Times New Roman" w:cs="Times New Roman"/>
          <w:sz w:val="24"/>
          <w:szCs w:val="24"/>
        </w:rPr>
      </w:pPr>
    </w:p>
    <w:p w14:paraId="05A84C25" w14:textId="77777777" w:rsidR="00DC2CDD" w:rsidRPr="003F7559" w:rsidRDefault="00DC2CDD" w:rsidP="00DC2CDD">
      <w:pPr>
        <w:pStyle w:val="ListParagraph"/>
        <w:spacing w:after="0" w:line="480" w:lineRule="auto"/>
        <w:ind w:left="1080"/>
        <w:rPr>
          <w:rFonts w:ascii="Times New Roman" w:hAnsi="Times New Roman" w:cs="Times New Roman"/>
          <w:b/>
          <w:bCs/>
          <w:sz w:val="24"/>
          <w:szCs w:val="24"/>
        </w:rPr>
      </w:pPr>
    </w:p>
    <w:p w14:paraId="641F4310" w14:textId="3E275302" w:rsidR="00C03CB7" w:rsidRPr="003F7559" w:rsidRDefault="00052300" w:rsidP="003126E8">
      <w:pPr>
        <w:pStyle w:val="Heading1"/>
      </w:pPr>
      <w:bookmarkStart w:id="11" w:name="_Toc162528075"/>
      <w:bookmarkStart w:id="12" w:name="_Toc163217609"/>
      <w:r w:rsidRPr="003F7559">
        <w:t>INTRODUCTION</w:t>
      </w:r>
      <w:bookmarkEnd w:id="11"/>
      <w:bookmarkEnd w:id="12"/>
    </w:p>
    <w:p w14:paraId="18B5202C" w14:textId="5C0BD752" w:rsidR="007B3594" w:rsidRDefault="00052300" w:rsidP="00B73A29">
      <w:pPr>
        <w:spacing w:after="0" w:line="480" w:lineRule="auto"/>
        <w:ind w:firstLine="720"/>
        <w:rPr>
          <w:rFonts w:ascii="Times New Roman" w:hAnsi="Times New Roman" w:cs="Times New Roman"/>
          <w:sz w:val="24"/>
          <w:szCs w:val="24"/>
        </w:rPr>
      </w:pPr>
      <w:bookmarkStart w:id="13" w:name="_Toc162528076"/>
      <w:r w:rsidRPr="003F7559">
        <w:rPr>
          <w:rFonts w:ascii="Times New Roman" w:hAnsi="Times New Roman" w:cs="Times New Roman"/>
          <w:sz w:val="24"/>
          <w:szCs w:val="24"/>
        </w:rPr>
        <w:t>Canadian energy giant Enbridge seeks to solidify its position as North America</w:t>
      </w:r>
      <w:r w:rsidR="00241B51">
        <w:rPr>
          <w:rFonts w:ascii="Times New Roman" w:hAnsi="Times New Roman" w:cs="Times New Roman"/>
          <w:sz w:val="24"/>
          <w:szCs w:val="24"/>
        </w:rPr>
        <w:t>’</w:t>
      </w:r>
      <w:r w:rsidRPr="003F7559">
        <w:rPr>
          <w:rFonts w:ascii="Times New Roman" w:hAnsi="Times New Roman" w:cs="Times New Roman"/>
          <w:sz w:val="24"/>
          <w:szCs w:val="24"/>
        </w:rPr>
        <w:t xml:space="preserve">s premier energy </w:t>
      </w:r>
      <w:r w:rsidRPr="003F7559">
        <w:rPr>
          <w:rFonts w:ascii="Times New Roman" w:hAnsi="Times New Roman" w:cs="Times New Roman"/>
          <w:sz w:val="24"/>
          <w:szCs w:val="24"/>
        </w:rPr>
        <w:t>delivery company through</w:t>
      </w:r>
      <w:r w:rsidR="00846594">
        <w:rPr>
          <w:rFonts w:ascii="Times New Roman" w:hAnsi="Times New Roman" w:cs="Times New Roman"/>
          <w:sz w:val="24"/>
          <w:szCs w:val="24"/>
        </w:rPr>
        <w:t xml:space="preserve"> its</w:t>
      </w:r>
      <w:r w:rsidRPr="003F7559">
        <w:rPr>
          <w:rFonts w:ascii="Times New Roman" w:hAnsi="Times New Roman" w:cs="Times New Roman"/>
          <w:sz w:val="24"/>
          <w:szCs w:val="24"/>
        </w:rPr>
        <w:t xml:space="preserve"> $14 billion </w:t>
      </w:r>
      <w:r w:rsidR="001220B0">
        <w:rPr>
          <w:rFonts w:ascii="Times New Roman" w:hAnsi="Times New Roman" w:cs="Times New Roman"/>
          <w:sz w:val="24"/>
          <w:szCs w:val="24"/>
        </w:rPr>
        <w:t xml:space="preserve"> </w:t>
      </w:r>
      <w:r w:rsidRPr="003F7559">
        <w:rPr>
          <w:rFonts w:ascii="Times New Roman" w:hAnsi="Times New Roman" w:cs="Times New Roman"/>
          <w:sz w:val="24"/>
          <w:szCs w:val="24"/>
        </w:rPr>
        <w:t>acquisition</w:t>
      </w:r>
      <w:r w:rsidR="00961183">
        <w:rPr>
          <w:rFonts w:ascii="Times New Roman" w:hAnsi="Times New Roman" w:cs="Times New Roman"/>
          <w:sz w:val="24"/>
          <w:szCs w:val="24"/>
        </w:rPr>
        <w:t xml:space="preserve"> of</w:t>
      </w:r>
      <w:r w:rsidRPr="003F7559">
        <w:rPr>
          <w:rFonts w:ascii="Times New Roman" w:hAnsi="Times New Roman" w:cs="Times New Roman"/>
          <w:sz w:val="24"/>
          <w:szCs w:val="24"/>
        </w:rPr>
        <w:t xml:space="preserve"> EOG</w:t>
      </w:r>
      <w:r w:rsidR="00961183">
        <w:rPr>
          <w:rFonts w:ascii="Times New Roman" w:hAnsi="Times New Roman" w:cs="Times New Roman"/>
          <w:sz w:val="24"/>
          <w:szCs w:val="24"/>
        </w:rPr>
        <w:t xml:space="preserve"> in Ohio and </w:t>
      </w:r>
      <w:r w:rsidR="00586A62">
        <w:rPr>
          <w:rFonts w:ascii="Times New Roman" w:hAnsi="Times New Roman" w:cs="Times New Roman"/>
          <w:sz w:val="24"/>
          <w:szCs w:val="24"/>
        </w:rPr>
        <w:t xml:space="preserve">other </w:t>
      </w:r>
      <w:r>
        <w:rPr>
          <w:rFonts w:ascii="Times New Roman" w:hAnsi="Times New Roman" w:cs="Times New Roman"/>
          <w:sz w:val="24"/>
          <w:szCs w:val="24"/>
        </w:rPr>
        <w:t xml:space="preserve">Dominion affiliated </w:t>
      </w:r>
      <w:r w:rsidR="00586A62">
        <w:rPr>
          <w:rFonts w:ascii="Times New Roman" w:hAnsi="Times New Roman" w:cs="Times New Roman"/>
          <w:sz w:val="24"/>
          <w:szCs w:val="24"/>
        </w:rPr>
        <w:t xml:space="preserve">utilities </w:t>
      </w:r>
      <w:r w:rsidR="00961183">
        <w:rPr>
          <w:rFonts w:ascii="Times New Roman" w:hAnsi="Times New Roman" w:cs="Times New Roman"/>
          <w:sz w:val="24"/>
          <w:szCs w:val="24"/>
        </w:rPr>
        <w:t xml:space="preserve">in </w:t>
      </w:r>
      <w:r w:rsidR="00586A62" w:rsidRPr="00586A62">
        <w:rPr>
          <w:rFonts w:ascii="Times New Roman" w:hAnsi="Times New Roman" w:cs="Times New Roman"/>
          <w:sz w:val="24"/>
          <w:szCs w:val="24"/>
        </w:rPr>
        <w:t xml:space="preserve">North Carolina, Utah, </w:t>
      </w:r>
      <w:proofErr w:type="gramStart"/>
      <w:r w:rsidR="00586A62" w:rsidRPr="00586A62">
        <w:rPr>
          <w:rFonts w:ascii="Times New Roman" w:hAnsi="Times New Roman" w:cs="Times New Roman"/>
          <w:sz w:val="24"/>
          <w:szCs w:val="24"/>
        </w:rPr>
        <w:t>Idaho</w:t>
      </w:r>
      <w:proofErr w:type="gramEnd"/>
      <w:r w:rsidR="00586A62" w:rsidRPr="00586A62">
        <w:rPr>
          <w:rFonts w:ascii="Times New Roman" w:hAnsi="Times New Roman" w:cs="Times New Roman"/>
          <w:sz w:val="24"/>
          <w:szCs w:val="24"/>
        </w:rPr>
        <w:t xml:space="preserve"> and Wyoming</w:t>
      </w:r>
      <w:r w:rsidRPr="003F7559">
        <w:rPr>
          <w:rFonts w:ascii="Times New Roman" w:hAnsi="Times New Roman" w:cs="Times New Roman"/>
          <w:sz w:val="24"/>
          <w:szCs w:val="24"/>
        </w:rPr>
        <w:t>.</w:t>
      </w:r>
      <w:r w:rsidR="00846594">
        <w:rPr>
          <w:rFonts w:ascii="Times New Roman" w:hAnsi="Times New Roman" w:cs="Times New Roman"/>
          <w:sz w:val="24"/>
          <w:szCs w:val="24"/>
        </w:rPr>
        <w:t xml:space="preserve"> </w:t>
      </w:r>
      <w:r w:rsidR="003F00C6">
        <w:rPr>
          <w:rFonts w:ascii="Times New Roman" w:hAnsi="Times New Roman" w:cs="Times New Roman"/>
          <w:sz w:val="24"/>
          <w:szCs w:val="24"/>
        </w:rPr>
        <w:t xml:space="preserve">In other states, </w:t>
      </w:r>
      <w:r w:rsidRPr="003F7559">
        <w:rPr>
          <w:rFonts w:ascii="Times New Roman" w:hAnsi="Times New Roman" w:cs="Times New Roman"/>
          <w:sz w:val="24"/>
          <w:szCs w:val="24"/>
        </w:rPr>
        <w:t xml:space="preserve">Enbridge </w:t>
      </w:r>
      <w:r w:rsidR="00DE4994">
        <w:rPr>
          <w:rFonts w:ascii="Times New Roman" w:hAnsi="Times New Roman" w:cs="Times New Roman"/>
          <w:sz w:val="24"/>
          <w:szCs w:val="24"/>
        </w:rPr>
        <w:t xml:space="preserve">provided </w:t>
      </w:r>
      <w:r w:rsidRPr="003F7559">
        <w:rPr>
          <w:rFonts w:ascii="Times New Roman" w:hAnsi="Times New Roman" w:cs="Times New Roman"/>
          <w:sz w:val="24"/>
          <w:szCs w:val="24"/>
        </w:rPr>
        <w:t>evidence for regulatory review</w:t>
      </w:r>
      <w:r w:rsidR="003F00C6">
        <w:rPr>
          <w:rFonts w:ascii="Times New Roman" w:hAnsi="Times New Roman" w:cs="Times New Roman"/>
          <w:sz w:val="24"/>
          <w:szCs w:val="24"/>
        </w:rPr>
        <w:t xml:space="preserve"> by interested stakeholders. But in Ohio, virtually no information about the transaction was made publicly available for </w:t>
      </w:r>
      <w:r w:rsidR="003F00C6" w:rsidRPr="003F7559">
        <w:rPr>
          <w:rFonts w:ascii="Times New Roman" w:hAnsi="Times New Roman" w:cs="Times New Roman"/>
          <w:sz w:val="24"/>
          <w:szCs w:val="24"/>
        </w:rPr>
        <w:t>interested parties</w:t>
      </w:r>
      <w:r w:rsidR="003F00C6">
        <w:rPr>
          <w:rFonts w:ascii="Times New Roman" w:hAnsi="Times New Roman" w:cs="Times New Roman"/>
          <w:sz w:val="24"/>
          <w:szCs w:val="24"/>
        </w:rPr>
        <w:t xml:space="preserve"> like OCC, the state legal advocate for EOG’s residential utility consumers. </w:t>
      </w:r>
    </w:p>
    <w:p w14:paraId="2257EBAA" w14:textId="2F78297E" w:rsidR="002E347B" w:rsidRPr="003F7559" w:rsidRDefault="00052300" w:rsidP="007B35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846594">
        <w:rPr>
          <w:rFonts w:ascii="Times New Roman" w:hAnsi="Times New Roman" w:cs="Times New Roman"/>
          <w:sz w:val="24"/>
          <w:szCs w:val="24"/>
        </w:rPr>
        <w:t>h</w:t>
      </w:r>
      <w:r>
        <w:rPr>
          <w:rFonts w:ascii="Times New Roman" w:hAnsi="Times New Roman" w:cs="Times New Roman"/>
          <w:sz w:val="24"/>
          <w:szCs w:val="24"/>
        </w:rPr>
        <w:t>ough it has authority under Ohio law to review the acquisition,</w:t>
      </w:r>
      <w:r w:rsidR="00846594">
        <w:rPr>
          <w:rFonts w:ascii="Times New Roman" w:hAnsi="Times New Roman" w:cs="Times New Roman"/>
          <w:sz w:val="24"/>
          <w:szCs w:val="24"/>
        </w:rPr>
        <w:t xml:space="preserve"> </w:t>
      </w:r>
      <w:r>
        <w:rPr>
          <w:rFonts w:ascii="Times New Roman" w:hAnsi="Times New Roman" w:cs="Times New Roman"/>
          <w:sz w:val="24"/>
          <w:szCs w:val="24"/>
        </w:rPr>
        <w:t>the PUCO declined to</w:t>
      </w:r>
      <w:r w:rsidR="00846594">
        <w:rPr>
          <w:rFonts w:ascii="Times New Roman" w:hAnsi="Times New Roman" w:cs="Times New Roman"/>
          <w:sz w:val="24"/>
          <w:szCs w:val="24"/>
        </w:rPr>
        <w:t xml:space="preserve"> conduct a</w:t>
      </w:r>
      <w:r>
        <w:rPr>
          <w:rFonts w:ascii="Times New Roman" w:hAnsi="Times New Roman" w:cs="Times New Roman"/>
          <w:sz w:val="24"/>
          <w:szCs w:val="24"/>
        </w:rPr>
        <w:t xml:space="preserve"> </w:t>
      </w:r>
      <w:r w:rsidR="00825D4C">
        <w:rPr>
          <w:rFonts w:ascii="Times New Roman" w:hAnsi="Times New Roman" w:cs="Times New Roman"/>
          <w:sz w:val="24"/>
          <w:szCs w:val="24"/>
        </w:rPr>
        <w:t xml:space="preserve">thorough </w:t>
      </w:r>
      <w:r w:rsidR="00846594">
        <w:rPr>
          <w:rFonts w:ascii="Times New Roman" w:hAnsi="Times New Roman" w:cs="Times New Roman"/>
          <w:sz w:val="24"/>
          <w:szCs w:val="24"/>
        </w:rPr>
        <w:t>investigation of the transaction to determine whether the</w:t>
      </w:r>
      <w:r w:rsidR="00825D4C">
        <w:rPr>
          <w:rFonts w:ascii="Times New Roman" w:hAnsi="Times New Roman" w:cs="Times New Roman"/>
          <w:sz w:val="24"/>
          <w:szCs w:val="24"/>
        </w:rPr>
        <w:t xml:space="preserve"> acquisition will</w:t>
      </w:r>
      <w:r w:rsidR="00846594">
        <w:rPr>
          <w:rFonts w:ascii="Times New Roman" w:hAnsi="Times New Roman" w:cs="Times New Roman"/>
          <w:sz w:val="24"/>
          <w:szCs w:val="24"/>
        </w:rPr>
        <w:t xml:space="preserve"> harm Ohio consumers.</w:t>
      </w:r>
      <w:r w:rsidR="00545531">
        <w:rPr>
          <w:rFonts w:ascii="Times New Roman" w:hAnsi="Times New Roman" w:cs="Times New Roman"/>
          <w:sz w:val="24"/>
          <w:szCs w:val="24"/>
        </w:rPr>
        <w:t xml:space="preserve"> In addition,</w:t>
      </w:r>
      <w:r w:rsidR="00825D4C">
        <w:rPr>
          <w:rFonts w:ascii="Times New Roman" w:hAnsi="Times New Roman" w:cs="Times New Roman"/>
          <w:sz w:val="24"/>
          <w:szCs w:val="24"/>
        </w:rPr>
        <w:t xml:space="preserve"> the PUCO obliged</w:t>
      </w:r>
      <w:r w:rsidR="00545531">
        <w:rPr>
          <w:rFonts w:ascii="Times New Roman" w:hAnsi="Times New Roman" w:cs="Times New Roman"/>
          <w:sz w:val="24"/>
          <w:szCs w:val="24"/>
        </w:rPr>
        <w:t xml:space="preserve"> </w:t>
      </w:r>
      <w:r w:rsidR="009C2B9A" w:rsidRPr="003F7559">
        <w:rPr>
          <w:rFonts w:ascii="Times New Roman" w:hAnsi="Times New Roman" w:cs="Times New Roman"/>
          <w:sz w:val="24"/>
          <w:szCs w:val="24"/>
        </w:rPr>
        <w:t>EOG and Enbridge</w:t>
      </w:r>
      <w:r w:rsidR="00545531">
        <w:rPr>
          <w:rFonts w:ascii="Times New Roman" w:hAnsi="Times New Roman" w:cs="Times New Roman"/>
          <w:sz w:val="24"/>
          <w:szCs w:val="24"/>
        </w:rPr>
        <w:t xml:space="preserve"> with </w:t>
      </w:r>
      <w:r w:rsidR="00846594">
        <w:rPr>
          <w:rFonts w:ascii="Times New Roman" w:hAnsi="Times New Roman" w:cs="Times New Roman"/>
          <w:sz w:val="24"/>
          <w:szCs w:val="24"/>
        </w:rPr>
        <w:t>a quick</w:t>
      </w:r>
      <w:r w:rsidR="009C2B9A" w:rsidRPr="003F7559">
        <w:rPr>
          <w:rFonts w:ascii="Times New Roman" w:hAnsi="Times New Roman" w:cs="Times New Roman"/>
          <w:sz w:val="24"/>
          <w:szCs w:val="24"/>
        </w:rPr>
        <w:t xml:space="preserve"> approval </w:t>
      </w:r>
      <w:r>
        <w:rPr>
          <w:rFonts w:ascii="Times New Roman" w:hAnsi="Times New Roman" w:cs="Times New Roman"/>
          <w:sz w:val="24"/>
          <w:szCs w:val="24"/>
        </w:rPr>
        <w:t xml:space="preserve">of </w:t>
      </w:r>
      <w:r w:rsidR="009C2B9A" w:rsidRPr="003F7559">
        <w:rPr>
          <w:rFonts w:ascii="Times New Roman" w:hAnsi="Times New Roman" w:cs="Times New Roman"/>
          <w:sz w:val="24"/>
          <w:szCs w:val="24"/>
        </w:rPr>
        <w:t>the</w:t>
      </w:r>
      <w:r w:rsidR="00545531">
        <w:rPr>
          <w:rFonts w:ascii="Times New Roman" w:hAnsi="Times New Roman" w:cs="Times New Roman"/>
          <w:sz w:val="24"/>
          <w:szCs w:val="24"/>
        </w:rPr>
        <w:t xml:space="preserve"> transaction</w:t>
      </w:r>
      <w:r>
        <w:rPr>
          <w:rFonts w:ascii="Times New Roman" w:hAnsi="Times New Roman" w:cs="Times New Roman"/>
          <w:sz w:val="24"/>
          <w:szCs w:val="24"/>
        </w:rPr>
        <w:t xml:space="preserve">. The PUCO’s </w:t>
      </w:r>
      <w:r w:rsidR="00545531">
        <w:rPr>
          <w:rFonts w:ascii="Times New Roman" w:hAnsi="Times New Roman" w:cs="Times New Roman"/>
          <w:sz w:val="24"/>
          <w:szCs w:val="24"/>
        </w:rPr>
        <w:t xml:space="preserve">fast track review and approval of Enbridge’s acquisition of EOG was unreasonable and unlawful. </w:t>
      </w:r>
    </w:p>
    <w:p w14:paraId="21F8C9DE" w14:textId="33519F0C" w:rsidR="00B73A29" w:rsidRPr="00B73A29" w:rsidRDefault="00052300" w:rsidP="00B73A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Pr="00B73A29">
        <w:rPr>
          <w:rFonts w:ascii="Times New Roman" w:hAnsi="Times New Roman" w:cs="Times New Roman"/>
          <w:sz w:val="24"/>
          <w:szCs w:val="24"/>
        </w:rPr>
        <w:t xml:space="preserve"> thorough and transparent review process </w:t>
      </w:r>
      <w:r>
        <w:rPr>
          <w:rFonts w:ascii="Times New Roman" w:hAnsi="Times New Roman" w:cs="Times New Roman"/>
          <w:sz w:val="24"/>
          <w:szCs w:val="24"/>
        </w:rPr>
        <w:t>regarding the acquisition’s impact on consumers is called for, especially g</w:t>
      </w:r>
      <w:r w:rsidR="009C2B9A" w:rsidRPr="00B73A29">
        <w:rPr>
          <w:rFonts w:ascii="Times New Roman" w:hAnsi="Times New Roman" w:cs="Times New Roman"/>
          <w:sz w:val="24"/>
          <w:szCs w:val="24"/>
        </w:rPr>
        <w:t xml:space="preserve">iven </w:t>
      </w:r>
      <w:r>
        <w:rPr>
          <w:rFonts w:ascii="Times New Roman" w:hAnsi="Times New Roman" w:cs="Times New Roman"/>
          <w:sz w:val="24"/>
          <w:szCs w:val="24"/>
        </w:rPr>
        <w:t xml:space="preserve">EOG’s pending request for </w:t>
      </w:r>
      <w:r w:rsidR="00F66E2A">
        <w:rPr>
          <w:rFonts w:ascii="Times New Roman" w:hAnsi="Times New Roman" w:cs="Times New Roman"/>
          <w:sz w:val="24"/>
          <w:szCs w:val="24"/>
        </w:rPr>
        <w:t xml:space="preserve">a 30% increase in rates. The PUCO should conduct a review as to how the acquisition can result in </w:t>
      </w:r>
      <w:r w:rsidR="00F66E2A">
        <w:rPr>
          <w:rFonts w:ascii="Times New Roman" w:hAnsi="Times New Roman" w:cs="Times New Roman"/>
          <w:sz w:val="24"/>
          <w:szCs w:val="24"/>
        </w:rPr>
        <w:lastRenderedPageBreak/>
        <w:t xml:space="preserve">efficiencies and other economies of scale </w:t>
      </w:r>
      <w:r w:rsidR="00AC5CCD">
        <w:rPr>
          <w:rFonts w:ascii="Times New Roman" w:hAnsi="Times New Roman" w:cs="Times New Roman"/>
          <w:sz w:val="24"/>
          <w:szCs w:val="24"/>
        </w:rPr>
        <w:t xml:space="preserve">for Ohio consumers that could </w:t>
      </w:r>
      <w:r w:rsidR="00F66E2A">
        <w:rPr>
          <w:rFonts w:ascii="Times New Roman" w:hAnsi="Times New Roman" w:cs="Times New Roman"/>
          <w:sz w:val="24"/>
          <w:szCs w:val="24"/>
        </w:rPr>
        <w:t xml:space="preserve">blunt the impact of EOG’s exorbitant rate request. </w:t>
      </w:r>
      <w:r w:rsidR="00AC5CCD">
        <w:rPr>
          <w:rFonts w:ascii="Times New Roman" w:hAnsi="Times New Roman" w:cs="Times New Roman"/>
          <w:sz w:val="24"/>
          <w:szCs w:val="24"/>
        </w:rPr>
        <w:t>C</w:t>
      </w:r>
      <w:r w:rsidR="00160185" w:rsidRPr="00B73A29">
        <w:rPr>
          <w:rFonts w:ascii="Times New Roman" w:hAnsi="Times New Roman" w:cs="Times New Roman"/>
          <w:sz w:val="24"/>
          <w:szCs w:val="24"/>
        </w:rPr>
        <w:t>ritical questions remain unanswered</w:t>
      </w:r>
      <w:r w:rsidR="009C2B9A" w:rsidRPr="00B73A29">
        <w:rPr>
          <w:rFonts w:ascii="Times New Roman" w:hAnsi="Times New Roman" w:cs="Times New Roman"/>
          <w:sz w:val="24"/>
          <w:szCs w:val="24"/>
        </w:rPr>
        <w:t>:</w:t>
      </w:r>
    </w:p>
    <w:p w14:paraId="60651865" w14:textId="23DBCBD6" w:rsidR="00B73A29" w:rsidRPr="00B73A29" w:rsidRDefault="00052300" w:rsidP="0012539F">
      <w:pPr>
        <w:numPr>
          <w:ilvl w:val="0"/>
          <w:numId w:val="26"/>
        </w:numPr>
        <w:tabs>
          <w:tab w:val="clear" w:pos="720"/>
        </w:tabs>
        <w:spacing w:after="240" w:line="240" w:lineRule="auto"/>
        <w:ind w:left="1440" w:hanging="720"/>
        <w:rPr>
          <w:rFonts w:ascii="Times New Roman" w:hAnsi="Times New Roman" w:cs="Times New Roman"/>
          <w:sz w:val="24"/>
          <w:szCs w:val="24"/>
        </w:rPr>
      </w:pPr>
      <w:r w:rsidRPr="003F7559">
        <w:rPr>
          <w:rFonts w:ascii="Times New Roman" w:hAnsi="Times New Roman" w:cs="Times New Roman"/>
          <w:sz w:val="24"/>
          <w:szCs w:val="24"/>
        </w:rPr>
        <w:t>Should the</w:t>
      </w:r>
      <w:r w:rsidRPr="00B73A29">
        <w:rPr>
          <w:rFonts w:ascii="Times New Roman" w:hAnsi="Times New Roman" w:cs="Times New Roman"/>
          <w:sz w:val="24"/>
          <w:szCs w:val="24"/>
        </w:rPr>
        <w:t xml:space="preserve"> acquisition impact </w:t>
      </w:r>
      <w:r w:rsidRPr="003F7559">
        <w:rPr>
          <w:rFonts w:ascii="Times New Roman" w:hAnsi="Times New Roman" w:cs="Times New Roman"/>
          <w:sz w:val="24"/>
          <w:szCs w:val="24"/>
        </w:rPr>
        <w:t>have been considered in EOG</w:t>
      </w:r>
      <w:r w:rsidR="001220B0">
        <w:rPr>
          <w:rFonts w:ascii="Times New Roman" w:hAnsi="Times New Roman" w:cs="Times New Roman"/>
          <w:sz w:val="24"/>
          <w:szCs w:val="24"/>
        </w:rPr>
        <w:t>’</w:t>
      </w:r>
      <w:r w:rsidRPr="003F7559">
        <w:rPr>
          <w:rFonts w:ascii="Times New Roman" w:hAnsi="Times New Roman" w:cs="Times New Roman"/>
          <w:sz w:val="24"/>
          <w:szCs w:val="24"/>
        </w:rPr>
        <w:t xml:space="preserve">s current </w:t>
      </w:r>
      <w:r w:rsidR="00160185">
        <w:rPr>
          <w:rFonts w:ascii="Times New Roman" w:hAnsi="Times New Roman" w:cs="Times New Roman"/>
          <w:sz w:val="24"/>
          <w:szCs w:val="24"/>
        </w:rPr>
        <w:t xml:space="preserve">rate </w:t>
      </w:r>
      <w:r w:rsidRPr="003F7559">
        <w:rPr>
          <w:rFonts w:ascii="Times New Roman" w:hAnsi="Times New Roman" w:cs="Times New Roman"/>
          <w:sz w:val="24"/>
          <w:szCs w:val="24"/>
        </w:rPr>
        <w:t xml:space="preserve">case or should a rate case </w:t>
      </w:r>
      <w:proofErr w:type="gramStart"/>
      <w:r w:rsidRPr="003F7559">
        <w:rPr>
          <w:rFonts w:ascii="Times New Roman" w:hAnsi="Times New Roman" w:cs="Times New Roman"/>
          <w:sz w:val="24"/>
          <w:szCs w:val="24"/>
        </w:rPr>
        <w:t>in the near future</w:t>
      </w:r>
      <w:proofErr w:type="gramEnd"/>
      <w:r w:rsidRPr="003F7559">
        <w:rPr>
          <w:rFonts w:ascii="Times New Roman" w:hAnsi="Times New Roman" w:cs="Times New Roman"/>
          <w:sz w:val="24"/>
          <w:szCs w:val="24"/>
        </w:rPr>
        <w:t xml:space="preserve"> be scheduled to account for its impact</w:t>
      </w:r>
      <w:r w:rsidRPr="00B73A29">
        <w:rPr>
          <w:rFonts w:ascii="Times New Roman" w:hAnsi="Times New Roman" w:cs="Times New Roman"/>
          <w:sz w:val="24"/>
          <w:szCs w:val="24"/>
        </w:rPr>
        <w:t>?</w:t>
      </w:r>
    </w:p>
    <w:p w14:paraId="2165D739" w14:textId="77777777" w:rsidR="00B73A29" w:rsidRPr="00B73A29" w:rsidRDefault="00052300" w:rsidP="0012539F">
      <w:pPr>
        <w:numPr>
          <w:ilvl w:val="0"/>
          <w:numId w:val="26"/>
        </w:numPr>
        <w:tabs>
          <w:tab w:val="clear" w:pos="720"/>
        </w:tabs>
        <w:spacing w:after="240" w:line="240" w:lineRule="auto"/>
        <w:ind w:left="1440" w:hanging="720"/>
        <w:rPr>
          <w:rFonts w:ascii="Times New Roman" w:hAnsi="Times New Roman" w:cs="Times New Roman"/>
          <w:sz w:val="24"/>
          <w:szCs w:val="24"/>
        </w:rPr>
      </w:pPr>
      <w:r w:rsidRPr="00B73A29">
        <w:rPr>
          <w:rFonts w:ascii="Times New Roman" w:hAnsi="Times New Roman" w:cs="Times New Roman"/>
          <w:sz w:val="24"/>
          <w:szCs w:val="24"/>
        </w:rPr>
        <w:t>Will Enbridge prioritize local investment and community engagement, or will control shift to a centralized Canadian entity?</w:t>
      </w:r>
    </w:p>
    <w:p w14:paraId="5AFE7B33" w14:textId="3479747E" w:rsidR="00B73A29" w:rsidRPr="00B73A29" w:rsidRDefault="00052300" w:rsidP="0012539F">
      <w:pPr>
        <w:numPr>
          <w:ilvl w:val="0"/>
          <w:numId w:val="26"/>
        </w:numPr>
        <w:tabs>
          <w:tab w:val="clear" w:pos="720"/>
        </w:tabs>
        <w:spacing w:after="240" w:line="240" w:lineRule="auto"/>
        <w:ind w:left="1440" w:hanging="720"/>
        <w:rPr>
          <w:rFonts w:ascii="Times New Roman" w:hAnsi="Times New Roman" w:cs="Times New Roman"/>
          <w:sz w:val="24"/>
          <w:szCs w:val="24"/>
        </w:rPr>
      </w:pPr>
      <w:r w:rsidRPr="00B73A29">
        <w:rPr>
          <w:rFonts w:ascii="Times New Roman" w:hAnsi="Times New Roman" w:cs="Times New Roman"/>
          <w:sz w:val="24"/>
          <w:szCs w:val="24"/>
        </w:rPr>
        <w:t xml:space="preserve">What assurances are there regarding employee </w:t>
      </w:r>
      <w:r w:rsidR="00160185">
        <w:rPr>
          <w:rFonts w:ascii="Times New Roman" w:hAnsi="Times New Roman" w:cs="Times New Roman"/>
          <w:sz w:val="24"/>
          <w:szCs w:val="24"/>
        </w:rPr>
        <w:t>staffing</w:t>
      </w:r>
      <w:r w:rsidRPr="00B73A29">
        <w:rPr>
          <w:rFonts w:ascii="Times New Roman" w:hAnsi="Times New Roman" w:cs="Times New Roman"/>
          <w:sz w:val="24"/>
          <w:szCs w:val="24"/>
        </w:rPr>
        <w:t xml:space="preserve"> and consumer protection from Enbridge</w:t>
      </w:r>
      <w:r w:rsidR="00241B51">
        <w:rPr>
          <w:rFonts w:ascii="Times New Roman" w:hAnsi="Times New Roman" w:cs="Times New Roman"/>
          <w:sz w:val="24"/>
          <w:szCs w:val="24"/>
        </w:rPr>
        <w:t>’</w:t>
      </w:r>
      <w:r w:rsidRPr="00B73A29">
        <w:rPr>
          <w:rFonts w:ascii="Times New Roman" w:hAnsi="Times New Roman" w:cs="Times New Roman"/>
          <w:sz w:val="24"/>
          <w:szCs w:val="24"/>
        </w:rPr>
        <w:t>s financial risks?</w:t>
      </w:r>
    </w:p>
    <w:p w14:paraId="6FC93708" w14:textId="77777777" w:rsidR="00B73A29" w:rsidRPr="00B73A29" w:rsidRDefault="00052300" w:rsidP="0012539F">
      <w:pPr>
        <w:numPr>
          <w:ilvl w:val="0"/>
          <w:numId w:val="26"/>
        </w:numPr>
        <w:tabs>
          <w:tab w:val="clear" w:pos="720"/>
        </w:tabs>
        <w:spacing w:after="240" w:line="240" w:lineRule="auto"/>
        <w:ind w:left="1440" w:hanging="720"/>
        <w:rPr>
          <w:rFonts w:ascii="Times New Roman" w:hAnsi="Times New Roman" w:cs="Times New Roman"/>
          <w:sz w:val="24"/>
          <w:szCs w:val="24"/>
        </w:rPr>
      </w:pPr>
      <w:r w:rsidRPr="00B73A29">
        <w:rPr>
          <w:rFonts w:ascii="Times New Roman" w:hAnsi="Times New Roman" w:cs="Times New Roman"/>
          <w:sz w:val="24"/>
          <w:szCs w:val="24"/>
        </w:rPr>
        <w:t>How will the PUCO maintain regulatory authority over a foreign-owned utility?</w:t>
      </w:r>
    </w:p>
    <w:p w14:paraId="09D24456" w14:textId="7D75F72C" w:rsidR="002E347B" w:rsidRPr="003F7559" w:rsidRDefault="00052300" w:rsidP="0012539F">
      <w:pPr>
        <w:numPr>
          <w:ilvl w:val="0"/>
          <w:numId w:val="26"/>
        </w:numPr>
        <w:tabs>
          <w:tab w:val="clear" w:pos="720"/>
        </w:tabs>
        <w:spacing w:after="240" w:line="240" w:lineRule="auto"/>
        <w:ind w:left="1440" w:hanging="720"/>
        <w:rPr>
          <w:rFonts w:ascii="Times New Roman" w:hAnsi="Times New Roman" w:cs="Times New Roman"/>
          <w:sz w:val="24"/>
          <w:szCs w:val="24"/>
        </w:rPr>
      </w:pPr>
      <w:r w:rsidRPr="00B73A29">
        <w:rPr>
          <w:rFonts w:ascii="Times New Roman" w:hAnsi="Times New Roman" w:cs="Times New Roman"/>
          <w:sz w:val="24"/>
          <w:szCs w:val="24"/>
        </w:rPr>
        <w:t>What commitments will Enbridge make to ensure affordable and reliable service for Ohio consumers?</w:t>
      </w:r>
    </w:p>
    <w:p w14:paraId="3D53E079" w14:textId="34243D5B" w:rsidR="00C83B48" w:rsidRDefault="00052300" w:rsidP="00CD4597">
      <w:pPr>
        <w:spacing w:after="0" w:line="480" w:lineRule="auto"/>
        <w:ind w:firstLine="720"/>
        <w:rPr>
          <w:rFonts w:ascii="Times New Roman" w:hAnsi="Times New Roman" w:cs="Times New Roman"/>
          <w:sz w:val="24"/>
          <w:szCs w:val="24"/>
        </w:rPr>
      </w:pPr>
      <w:r w:rsidRPr="00FE3A74">
        <w:rPr>
          <w:rFonts w:ascii="Times New Roman" w:hAnsi="Times New Roman" w:cs="Times New Roman"/>
          <w:sz w:val="24"/>
          <w:szCs w:val="24"/>
        </w:rPr>
        <w:t>In Utah</w:t>
      </w:r>
      <w:r w:rsidR="00CD4597">
        <w:rPr>
          <w:rFonts w:ascii="Times New Roman" w:hAnsi="Times New Roman" w:cs="Times New Roman"/>
          <w:sz w:val="24"/>
          <w:szCs w:val="24"/>
        </w:rPr>
        <w:t xml:space="preserve">, a review of the transaction resulted in enhanced benefits for consumers. There, </w:t>
      </w:r>
      <w:r w:rsidR="00CD4597" w:rsidRPr="00FE3A74">
        <w:rPr>
          <w:rFonts w:ascii="Times New Roman" w:hAnsi="Times New Roman" w:cs="Times New Roman"/>
          <w:sz w:val="24"/>
          <w:szCs w:val="24"/>
        </w:rPr>
        <w:t>the Utah Division of Public Utilities (</w:t>
      </w:r>
      <w:r w:rsidR="00825D4C">
        <w:rPr>
          <w:rFonts w:ascii="Times New Roman" w:hAnsi="Times New Roman" w:cs="Times New Roman"/>
          <w:sz w:val="24"/>
          <w:szCs w:val="24"/>
        </w:rPr>
        <w:t>“</w:t>
      </w:r>
      <w:r w:rsidR="00CD4597" w:rsidRPr="00FE3A74">
        <w:rPr>
          <w:rFonts w:ascii="Times New Roman" w:hAnsi="Times New Roman" w:cs="Times New Roman"/>
          <w:sz w:val="24"/>
          <w:szCs w:val="24"/>
        </w:rPr>
        <w:t>DPU</w:t>
      </w:r>
      <w:r w:rsidR="00825D4C">
        <w:rPr>
          <w:rFonts w:ascii="Times New Roman" w:hAnsi="Times New Roman" w:cs="Times New Roman"/>
          <w:sz w:val="24"/>
          <w:szCs w:val="24"/>
        </w:rPr>
        <w:t>”</w:t>
      </w:r>
      <w:r w:rsidR="00CD4597" w:rsidRPr="00FE3A74">
        <w:rPr>
          <w:rFonts w:ascii="Times New Roman" w:hAnsi="Times New Roman" w:cs="Times New Roman"/>
          <w:sz w:val="24"/>
          <w:szCs w:val="24"/>
        </w:rPr>
        <w:t>), the state Office of Consumer Services, and the Utah Association of Energy Users (</w:t>
      </w:r>
      <w:r w:rsidR="00825D4C">
        <w:rPr>
          <w:rFonts w:ascii="Times New Roman" w:hAnsi="Times New Roman" w:cs="Times New Roman"/>
          <w:sz w:val="24"/>
          <w:szCs w:val="24"/>
        </w:rPr>
        <w:t>“</w:t>
      </w:r>
      <w:r w:rsidR="00CD4597" w:rsidRPr="00FE3A74">
        <w:rPr>
          <w:rFonts w:ascii="Times New Roman" w:hAnsi="Times New Roman" w:cs="Times New Roman"/>
          <w:sz w:val="24"/>
          <w:szCs w:val="24"/>
        </w:rPr>
        <w:t>UAE</w:t>
      </w:r>
      <w:r w:rsidR="00825D4C">
        <w:rPr>
          <w:rFonts w:ascii="Times New Roman" w:hAnsi="Times New Roman" w:cs="Times New Roman"/>
          <w:sz w:val="24"/>
          <w:szCs w:val="24"/>
        </w:rPr>
        <w:t>”</w:t>
      </w:r>
      <w:r w:rsidR="00CD4597" w:rsidRPr="00FE3A74">
        <w:rPr>
          <w:rFonts w:ascii="Times New Roman" w:hAnsi="Times New Roman" w:cs="Times New Roman"/>
          <w:sz w:val="24"/>
          <w:szCs w:val="24"/>
        </w:rPr>
        <w:t>) are parties to a settlement</w:t>
      </w:r>
      <w:r w:rsidR="00CD4597">
        <w:rPr>
          <w:rFonts w:ascii="Times New Roman" w:hAnsi="Times New Roman" w:cs="Times New Roman"/>
          <w:sz w:val="24"/>
          <w:szCs w:val="24"/>
        </w:rPr>
        <w:t xml:space="preserve"> with Enbridge</w:t>
      </w:r>
      <w:r w:rsidR="00825D4C">
        <w:rPr>
          <w:rFonts w:ascii="Times New Roman" w:hAnsi="Times New Roman" w:cs="Times New Roman"/>
          <w:sz w:val="24"/>
          <w:szCs w:val="24"/>
        </w:rPr>
        <w:t xml:space="preserve">. The settlement includes consumer protections </w:t>
      </w:r>
      <w:proofErr w:type="gramStart"/>
      <w:r w:rsidR="00825D4C">
        <w:rPr>
          <w:rFonts w:ascii="Times New Roman" w:hAnsi="Times New Roman" w:cs="Times New Roman"/>
          <w:sz w:val="24"/>
          <w:szCs w:val="24"/>
        </w:rPr>
        <w:t>including</w:t>
      </w:r>
      <w:r w:rsidR="00CD4597" w:rsidRPr="00FE3A74">
        <w:rPr>
          <w:rFonts w:ascii="Times New Roman" w:hAnsi="Times New Roman" w:cs="Times New Roman"/>
          <w:sz w:val="24"/>
          <w:szCs w:val="24"/>
        </w:rPr>
        <w:t>:</w:t>
      </w:r>
      <w:proofErr w:type="gramEnd"/>
      <w:r w:rsidR="00CD4597" w:rsidRPr="00FE3A74">
        <w:rPr>
          <w:rFonts w:ascii="Times New Roman" w:hAnsi="Times New Roman" w:cs="Times New Roman"/>
          <w:sz w:val="24"/>
          <w:szCs w:val="24"/>
        </w:rPr>
        <w:t xml:space="preserve"> commitments to lower rate increases in the next two rate cases; credit ring-fencing structures for its US-regulated utility operations to ensure their financial integrity; a commitment for the acquired utility to not incur new debt or liabilities to finance the deal; and charitable contributions to the utilities Energy Assistance Fund.</w:t>
      </w:r>
      <w:r>
        <w:rPr>
          <w:rStyle w:val="FootnoteReference"/>
          <w:rFonts w:ascii="Times New Roman" w:hAnsi="Times New Roman" w:cs="Times New Roman"/>
          <w:sz w:val="24"/>
          <w:szCs w:val="24"/>
        </w:rPr>
        <w:footnoteReference w:id="3"/>
      </w:r>
      <w:r w:rsidR="00CD4597">
        <w:rPr>
          <w:rFonts w:ascii="Times New Roman" w:hAnsi="Times New Roman" w:cs="Times New Roman"/>
          <w:sz w:val="24"/>
          <w:szCs w:val="24"/>
        </w:rPr>
        <w:t xml:space="preserve"> </w:t>
      </w:r>
    </w:p>
    <w:p w14:paraId="7484EAF7" w14:textId="6DB212F4" w:rsidR="00CD4597" w:rsidRPr="00FE3A74" w:rsidRDefault="00052300" w:rsidP="00FE3A7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Ohio consumers deserve similar protections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 Enbridge/</w:t>
      </w:r>
      <w:r w:rsidR="00D83CCD">
        <w:rPr>
          <w:rFonts w:ascii="Times New Roman" w:hAnsi="Times New Roman" w:cs="Times New Roman"/>
          <w:sz w:val="24"/>
          <w:szCs w:val="24"/>
        </w:rPr>
        <w:t xml:space="preserve">EOG </w:t>
      </w:r>
      <w:r>
        <w:rPr>
          <w:rFonts w:ascii="Times New Roman" w:hAnsi="Times New Roman" w:cs="Times New Roman"/>
          <w:sz w:val="24"/>
          <w:szCs w:val="24"/>
        </w:rPr>
        <w:t xml:space="preserve"> transaction. The PUCO should grant rehearing and modify the order to address these</w:t>
      </w:r>
      <w:r w:rsidR="00825D4C">
        <w:rPr>
          <w:rFonts w:ascii="Times New Roman" w:hAnsi="Times New Roman" w:cs="Times New Roman"/>
          <w:sz w:val="24"/>
          <w:szCs w:val="24"/>
        </w:rPr>
        <w:t xml:space="preserve"> </w:t>
      </w:r>
      <w:r>
        <w:rPr>
          <w:rFonts w:ascii="Times New Roman" w:hAnsi="Times New Roman" w:cs="Times New Roman"/>
          <w:sz w:val="24"/>
          <w:szCs w:val="24"/>
        </w:rPr>
        <w:t>issues.</w:t>
      </w:r>
      <w:r w:rsidR="002E7A55">
        <w:rPr>
          <w:rFonts w:ascii="Times New Roman" w:hAnsi="Times New Roman" w:cs="Times New Roman"/>
          <w:sz w:val="24"/>
          <w:szCs w:val="24"/>
        </w:rPr>
        <w:t xml:space="preserve"> </w:t>
      </w:r>
      <w:r w:rsidR="00AC5CCD">
        <w:rPr>
          <w:rFonts w:ascii="Times New Roman" w:hAnsi="Times New Roman" w:cs="Times New Roman"/>
          <w:sz w:val="24"/>
          <w:szCs w:val="24"/>
        </w:rPr>
        <w:t xml:space="preserve">At </w:t>
      </w:r>
      <w:r w:rsidR="00B30489">
        <w:rPr>
          <w:rFonts w:ascii="Times New Roman" w:hAnsi="Times New Roman" w:cs="Times New Roman"/>
          <w:sz w:val="24"/>
          <w:szCs w:val="24"/>
        </w:rPr>
        <w:t>t</w:t>
      </w:r>
      <w:r w:rsidR="00AC5CCD">
        <w:rPr>
          <w:rFonts w:ascii="Times New Roman" w:hAnsi="Times New Roman" w:cs="Times New Roman"/>
          <w:sz w:val="24"/>
          <w:szCs w:val="24"/>
        </w:rPr>
        <w:t>he very least, the PUCO should grant rehearing and allow a process to explore these issues.</w:t>
      </w:r>
      <w:r w:rsidR="002E7A55">
        <w:rPr>
          <w:rFonts w:ascii="Times New Roman" w:hAnsi="Times New Roman" w:cs="Times New Roman"/>
          <w:sz w:val="24"/>
          <w:szCs w:val="24"/>
        </w:rPr>
        <w:t xml:space="preserve"> </w:t>
      </w:r>
    </w:p>
    <w:p w14:paraId="62CFD2CD" w14:textId="5E85E1ED" w:rsidR="0084661F" w:rsidRPr="0084661F" w:rsidRDefault="00052300" w:rsidP="00FE3A74">
      <w:pPr>
        <w:shd w:val="clear" w:color="auto" w:fill="FFFFFF"/>
        <w:spacing w:after="0" w:line="480" w:lineRule="auto"/>
        <w:ind w:firstLine="720"/>
        <w:rPr>
          <w:rFonts w:ascii="Times New Roman" w:eastAsia="Times New Roman" w:hAnsi="Times New Roman" w:cs="Times New Roman"/>
          <w:color w:val="1F1F1F"/>
          <w:sz w:val="24"/>
          <w:szCs w:val="24"/>
        </w:rPr>
      </w:pPr>
      <w:r w:rsidRPr="00286BF2">
        <w:rPr>
          <w:rFonts w:ascii="Times New Roman" w:eastAsia="Times New Roman" w:hAnsi="Times New Roman" w:cs="Times New Roman"/>
          <w:color w:val="1F1F1F"/>
          <w:sz w:val="24"/>
          <w:szCs w:val="24"/>
        </w:rPr>
        <w:lastRenderedPageBreak/>
        <w:t>The PUCO</w:t>
      </w:r>
      <w:r w:rsidR="00CD4597" w:rsidRPr="00286BF2">
        <w:rPr>
          <w:rFonts w:ascii="Times New Roman" w:eastAsia="Times New Roman" w:hAnsi="Times New Roman" w:cs="Times New Roman"/>
          <w:color w:val="1F1F1F"/>
          <w:sz w:val="24"/>
          <w:szCs w:val="24"/>
        </w:rPr>
        <w:t>’s</w:t>
      </w:r>
      <w:r w:rsidRPr="00286BF2">
        <w:rPr>
          <w:rFonts w:ascii="Times New Roman" w:eastAsia="Times New Roman" w:hAnsi="Times New Roman" w:cs="Times New Roman"/>
          <w:color w:val="1F1F1F"/>
          <w:sz w:val="24"/>
          <w:szCs w:val="24"/>
        </w:rPr>
        <w:t xml:space="preserve"> approval of the </w:t>
      </w:r>
      <w:r w:rsidR="00CD4597" w:rsidRPr="00286BF2">
        <w:rPr>
          <w:rFonts w:ascii="Times New Roman" w:eastAsia="Times New Roman" w:hAnsi="Times New Roman" w:cs="Times New Roman"/>
          <w:color w:val="1F1F1F"/>
          <w:sz w:val="24"/>
          <w:szCs w:val="24"/>
        </w:rPr>
        <w:t xml:space="preserve">transaction also </w:t>
      </w:r>
      <w:r w:rsidRPr="00286BF2">
        <w:rPr>
          <w:rFonts w:ascii="Times New Roman" w:eastAsia="Times New Roman" w:hAnsi="Times New Roman" w:cs="Times New Roman"/>
          <w:color w:val="1F1F1F"/>
          <w:sz w:val="24"/>
          <w:szCs w:val="24"/>
        </w:rPr>
        <w:t xml:space="preserve">raises </w:t>
      </w:r>
      <w:r w:rsidR="00EF136E">
        <w:rPr>
          <w:rFonts w:ascii="Times New Roman" w:eastAsia="Times New Roman" w:hAnsi="Times New Roman" w:cs="Times New Roman"/>
          <w:color w:val="1F1F1F"/>
          <w:sz w:val="24"/>
          <w:szCs w:val="24"/>
        </w:rPr>
        <w:t xml:space="preserve">other </w:t>
      </w:r>
      <w:r w:rsidRPr="00286BF2">
        <w:rPr>
          <w:rFonts w:ascii="Times New Roman" w:eastAsia="Times New Roman" w:hAnsi="Times New Roman" w:cs="Times New Roman"/>
          <w:color w:val="1F1F1F"/>
          <w:sz w:val="24"/>
          <w:szCs w:val="24"/>
        </w:rPr>
        <w:t xml:space="preserve">serious concerns about </w:t>
      </w:r>
      <w:r w:rsidR="00EF136E">
        <w:rPr>
          <w:rFonts w:ascii="Times New Roman" w:eastAsia="Times New Roman" w:hAnsi="Times New Roman" w:cs="Times New Roman"/>
          <w:color w:val="1F1F1F"/>
          <w:sz w:val="24"/>
          <w:szCs w:val="24"/>
        </w:rPr>
        <w:t xml:space="preserve">review, </w:t>
      </w:r>
      <w:r w:rsidRPr="00286BF2">
        <w:rPr>
          <w:rFonts w:ascii="Times New Roman" w:eastAsia="Times New Roman" w:hAnsi="Times New Roman" w:cs="Times New Roman"/>
          <w:color w:val="1F1F1F"/>
          <w:sz w:val="24"/>
          <w:szCs w:val="24"/>
        </w:rPr>
        <w:t>fairness</w:t>
      </w:r>
      <w:r w:rsidR="00EF136E">
        <w:rPr>
          <w:rFonts w:ascii="Times New Roman" w:eastAsia="Times New Roman" w:hAnsi="Times New Roman" w:cs="Times New Roman"/>
          <w:color w:val="1F1F1F"/>
          <w:sz w:val="24"/>
          <w:szCs w:val="24"/>
        </w:rPr>
        <w:t>,</w:t>
      </w:r>
      <w:r w:rsidRPr="00286BF2">
        <w:rPr>
          <w:rFonts w:ascii="Times New Roman" w:eastAsia="Times New Roman" w:hAnsi="Times New Roman" w:cs="Times New Roman"/>
          <w:color w:val="1F1F1F"/>
          <w:sz w:val="24"/>
          <w:szCs w:val="24"/>
        </w:rPr>
        <w:t xml:space="preserve"> and transparency. Several critical errors warrant a rehearing to ensure a proper and lawful decision on this significant matter.</w:t>
      </w:r>
      <w:r w:rsidR="00286BF2" w:rsidRPr="00FE3A74">
        <w:rPr>
          <w:rFonts w:ascii="Times New Roman" w:eastAsia="Times New Roman" w:hAnsi="Times New Roman" w:cs="Times New Roman"/>
          <w:color w:val="1F1F1F"/>
          <w:sz w:val="24"/>
          <w:szCs w:val="24"/>
        </w:rPr>
        <w:t xml:space="preserve"> First, the PUCO unreasonably limited the scope of </w:t>
      </w:r>
      <w:r w:rsidR="00825D4C">
        <w:rPr>
          <w:rFonts w:ascii="Times New Roman" w:eastAsia="Times New Roman" w:hAnsi="Times New Roman" w:cs="Times New Roman"/>
          <w:color w:val="1F1F1F"/>
          <w:sz w:val="24"/>
          <w:szCs w:val="24"/>
        </w:rPr>
        <w:t>its</w:t>
      </w:r>
      <w:r w:rsidR="00286BF2" w:rsidRPr="00FE3A74">
        <w:rPr>
          <w:rFonts w:ascii="Times New Roman" w:eastAsia="Times New Roman" w:hAnsi="Times New Roman" w:cs="Times New Roman"/>
          <w:color w:val="1F1F1F"/>
          <w:sz w:val="24"/>
          <w:szCs w:val="24"/>
        </w:rPr>
        <w:t xml:space="preserve"> review, hindering a full examination of </w:t>
      </w:r>
      <w:r w:rsidR="00AC5CCD">
        <w:rPr>
          <w:rFonts w:ascii="Times New Roman" w:eastAsia="Times New Roman" w:hAnsi="Times New Roman" w:cs="Times New Roman"/>
          <w:color w:val="1F1F1F"/>
          <w:sz w:val="24"/>
          <w:szCs w:val="24"/>
        </w:rPr>
        <w:t>how the acquisition will impact Ohio utility consumers of EOG.</w:t>
      </w:r>
      <w:r w:rsidR="00286BF2" w:rsidRPr="00FE3A74">
        <w:rPr>
          <w:rFonts w:ascii="Times New Roman" w:eastAsia="Times New Roman" w:hAnsi="Times New Roman" w:cs="Times New Roman"/>
          <w:color w:val="1F1F1F"/>
          <w:sz w:val="24"/>
          <w:szCs w:val="24"/>
        </w:rPr>
        <w:t xml:space="preserve"> Second, the PUCO</w:t>
      </w:r>
      <w:r w:rsidR="00D83CCD">
        <w:rPr>
          <w:rFonts w:ascii="Times New Roman" w:eastAsia="Times New Roman" w:hAnsi="Times New Roman" w:cs="Times New Roman"/>
          <w:color w:val="1F1F1F"/>
          <w:sz w:val="24"/>
          <w:szCs w:val="24"/>
        </w:rPr>
        <w:t>’</w:t>
      </w:r>
      <w:r w:rsidR="00286BF2" w:rsidRPr="00FE3A74">
        <w:rPr>
          <w:rFonts w:ascii="Times New Roman" w:eastAsia="Times New Roman" w:hAnsi="Times New Roman" w:cs="Times New Roman"/>
          <w:color w:val="1F1F1F"/>
          <w:sz w:val="24"/>
          <w:szCs w:val="24"/>
        </w:rPr>
        <w:t>s approval process lacked transparency. Its reliance on non-transparent proceedings and undisclosed</w:t>
      </w:r>
      <w:r w:rsidR="00B30489">
        <w:rPr>
          <w:rFonts w:ascii="Times New Roman" w:eastAsia="Times New Roman" w:hAnsi="Times New Roman" w:cs="Times New Roman"/>
          <w:color w:val="1F1F1F"/>
          <w:sz w:val="24"/>
          <w:szCs w:val="24"/>
        </w:rPr>
        <w:t xml:space="preserve"> </w:t>
      </w:r>
      <w:r w:rsidR="00286BF2" w:rsidRPr="00FE3A74">
        <w:rPr>
          <w:rFonts w:ascii="Times New Roman" w:eastAsia="Times New Roman" w:hAnsi="Times New Roman" w:cs="Times New Roman"/>
          <w:color w:val="1F1F1F"/>
          <w:sz w:val="24"/>
          <w:szCs w:val="24"/>
        </w:rPr>
        <w:t>communications violated the public's right to participate meaningfully. Third, the PUCO denied intervenors due process by failing to afford them the opportunity to be heard through ample discovery, testimony, and a</w:t>
      </w:r>
      <w:r w:rsidR="00212ADD">
        <w:rPr>
          <w:rFonts w:ascii="Times New Roman" w:eastAsia="Times New Roman" w:hAnsi="Times New Roman" w:cs="Times New Roman"/>
          <w:color w:val="1F1F1F"/>
          <w:sz w:val="24"/>
          <w:szCs w:val="24"/>
        </w:rPr>
        <w:t>n</w:t>
      </w:r>
      <w:r w:rsidR="00286BF2" w:rsidRPr="00FE3A74">
        <w:rPr>
          <w:rFonts w:ascii="Times New Roman" w:eastAsia="Times New Roman" w:hAnsi="Times New Roman" w:cs="Times New Roman"/>
          <w:color w:val="1F1F1F"/>
          <w:sz w:val="24"/>
          <w:szCs w:val="24"/>
        </w:rPr>
        <w:t xml:space="preserve"> evidentiary hearing. Fourth, the PUCO issued a</w:t>
      </w:r>
      <w:r w:rsidR="00212ADD">
        <w:rPr>
          <w:rFonts w:ascii="Times New Roman" w:eastAsia="Times New Roman" w:hAnsi="Times New Roman" w:cs="Times New Roman"/>
          <w:color w:val="1F1F1F"/>
          <w:sz w:val="24"/>
          <w:szCs w:val="24"/>
        </w:rPr>
        <w:t xml:space="preserve"> </w:t>
      </w:r>
      <w:r w:rsidR="00286BF2" w:rsidRPr="00FE3A74">
        <w:rPr>
          <w:rFonts w:ascii="Times New Roman" w:eastAsia="Times New Roman" w:hAnsi="Times New Roman" w:cs="Times New Roman"/>
          <w:color w:val="1F1F1F"/>
          <w:sz w:val="24"/>
          <w:szCs w:val="24"/>
        </w:rPr>
        <w:t>decision</w:t>
      </w:r>
      <w:r w:rsidR="00212ADD">
        <w:rPr>
          <w:rFonts w:ascii="Times New Roman" w:eastAsia="Times New Roman" w:hAnsi="Times New Roman" w:cs="Times New Roman"/>
          <w:color w:val="1F1F1F"/>
          <w:sz w:val="24"/>
          <w:szCs w:val="24"/>
        </w:rPr>
        <w:t xml:space="preserve"> that</w:t>
      </w:r>
      <w:r w:rsidR="00286BF2" w:rsidRPr="00FE3A74">
        <w:rPr>
          <w:rFonts w:ascii="Times New Roman" w:eastAsia="Times New Roman" w:hAnsi="Times New Roman" w:cs="Times New Roman"/>
          <w:color w:val="1F1F1F"/>
          <w:sz w:val="24"/>
          <w:szCs w:val="24"/>
        </w:rPr>
        <w:t xml:space="preserve"> rel</w:t>
      </w:r>
      <w:r w:rsidR="00212ADD">
        <w:rPr>
          <w:rFonts w:ascii="Times New Roman" w:eastAsia="Times New Roman" w:hAnsi="Times New Roman" w:cs="Times New Roman"/>
          <w:color w:val="1F1F1F"/>
          <w:sz w:val="24"/>
          <w:szCs w:val="24"/>
        </w:rPr>
        <w:t>ies</w:t>
      </w:r>
      <w:r w:rsidR="00286BF2" w:rsidRPr="00FE3A74">
        <w:rPr>
          <w:rFonts w:ascii="Times New Roman" w:eastAsia="Times New Roman" w:hAnsi="Times New Roman" w:cs="Times New Roman"/>
          <w:color w:val="1F1F1F"/>
          <w:sz w:val="24"/>
          <w:szCs w:val="24"/>
        </w:rPr>
        <w:t xml:space="preserve"> </w:t>
      </w:r>
      <w:r w:rsidR="00D83CCD">
        <w:rPr>
          <w:rFonts w:ascii="Times New Roman" w:eastAsia="Times New Roman" w:hAnsi="Times New Roman" w:cs="Times New Roman"/>
          <w:color w:val="1F1F1F"/>
          <w:sz w:val="24"/>
          <w:szCs w:val="24"/>
        </w:rPr>
        <w:t xml:space="preserve">primarily </w:t>
      </w:r>
      <w:r w:rsidR="00286BF2" w:rsidRPr="00FE3A74">
        <w:rPr>
          <w:rFonts w:ascii="Times New Roman" w:eastAsia="Times New Roman" w:hAnsi="Times New Roman" w:cs="Times New Roman"/>
          <w:color w:val="1F1F1F"/>
          <w:sz w:val="24"/>
          <w:szCs w:val="24"/>
        </w:rPr>
        <w:t xml:space="preserve">on </w:t>
      </w:r>
      <w:r w:rsidR="00212ADD">
        <w:rPr>
          <w:rFonts w:ascii="Times New Roman" w:eastAsia="Times New Roman" w:hAnsi="Times New Roman" w:cs="Times New Roman"/>
          <w:color w:val="1F1F1F"/>
          <w:sz w:val="24"/>
          <w:szCs w:val="24"/>
        </w:rPr>
        <w:t xml:space="preserve">the PUCO </w:t>
      </w:r>
      <w:r w:rsidR="00286BF2" w:rsidRPr="00FE3A74">
        <w:rPr>
          <w:rFonts w:ascii="Times New Roman" w:eastAsia="Times New Roman" w:hAnsi="Times New Roman" w:cs="Times New Roman"/>
          <w:color w:val="1F1F1F"/>
          <w:sz w:val="24"/>
          <w:szCs w:val="24"/>
        </w:rPr>
        <w:t>Staff</w:t>
      </w:r>
      <w:r w:rsidR="00D83CCD">
        <w:rPr>
          <w:rFonts w:ascii="Times New Roman" w:eastAsia="Times New Roman" w:hAnsi="Times New Roman" w:cs="Times New Roman"/>
          <w:color w:val="1F1F1F"/>
          <w:sz w:val="24"/>
          <w:szCs w:val="24"/>
        </w:rPr>
        <w:t>’</w:t>
      </w:r>
      <w:r w:rsidR="00286BF2" w:rsidRPr="00FE3A74">
        <w:rPr>
          <w:rFonts w:ascii="Times New Roman" w:eastAsia="Times New Roman" w:hAnsi="Times New Roman" w:cs="Times New Roman"/>
          <w:color w:val="1F1F1F"/>
          <w:sz w:val="24"/>
          <w:szCs w:val="24"/>
        </w:rPr>
        <w:t xml:space="preserve">s </w:t>
      </w:r>
      <w:r w:rsidR="00D83CCD">
        <w:rPr>
          <w:rFonts w:ascii="Times New Roman" w:eastAsia="Times New Roman" w:hAnsi="Times New Roman" w:cs="Times New Roman"/>
          <w:color w:val="1F1F1F"/>
          <w:sz w:val="24"/>
          <w:szCs w:val="24"/>
        </w:rPr>
        <w:t>comments</w:t>
      </w:r>
      <w:r w:rsidR="00286BF2" w:rsidRPr="00FE3A74">
        <w:rPr>
          <w:rFonts w:ascii="Times New Roman" w:eastAsia="Times New Roman" w:hAnsi="Times New Roman" w:cs="Times New Roman"/>
          <w:color w:val="1F1F1F"/>
          <w:sz w:val="24"/>
          <w:szCs w:val="24"/>
        </w:rPr>
        <w:t xml:space="preserve">. Fifth, the PUCO ignored the impact </w:t>
      </w:r>
      <w:r w:rsidR="00212ADD">
        <w:rPr>
          <w:rFonts w:ascii="Times New Roman" w:eastAsia="Times New Roman" w:hAnsi="Times New Roman" w:cs="Times New Roman"/>
          <w:color w:val="1F1F1F"/>
          <w:sz w:val="24"/>
          <w:szCs w:val="24"/>
        </w:rPr>
        <w:t xml:space="preserve">of the acquisition </w:t>
      </w:r>
      <w:r w:rsidR="00286BF2" w:rsidRPr="00FE3A74">
        <w:rPr>
          <w:rFonts w:ascii="Times New Roman" w:eastAsia="Times New Roman" w:hAnsi="Times New Roman" w:cs="Times New Roman"/>
          <w:color w:val="1F1F1F"/>
          <w:sz w:val="24"/>
          <w:szCs w:val="24"/>
        </w:rPr>
        <w:t xml:space="preserve">on </w:t>
      </w:r>
      <w:r w:rsidR="00212ADD">
        <w:rPr>
          <w:rFonts w:ascii="Times New Roman" w:eastAsia="Times New Roman" w:hAnsi="Times New Roman" w:cs="Times New Roman"/>
          <w:color w:val="1F1F1F"/>
          <w:sz w:val="24"/>
          <w:szCs w:val="24"/>
        </w:rPr>
        <w:t xml:space="preserve">EOG’s </w:t>
      </w:r>
      <w:r w:rsidR="00286BF2" w:rsidRPr="00FE3A74">
        <w:rPr>
          <w:rFonts w:ascii="Times New Roman" w:eastAsia="Times New Roman" w:hAnsi="Times New Roman" w:cs="Times New Roman"/>
          <w:color w:val="1F1F1F"/>
          <w:sz w:val="24"/>
          <w:szCs w:val="24"/>
        </w:rPr>
        <w:t>rates, potentially leading to</w:t>
      </w:r>
      <w:r w:rsidR="00AC5CCD">
        <w:rPr>
          <w:rFonts w:ascii="Times New Roman" w:eastAsia="Times New Roman" w:hAnsi="Times New Roman" w:cs="Times New Roman"/>
          <w:color w:val="1F1F1F"/>
          <w:sz w:val="24"/>
          <w:szCs w:val="24"/>
        </w:rPr>
        <w:t xml:space="preserve"> the setting of rates for Ohioans that may not be representative of future conditions of service by Enbridge or appropriate.</w:t>
      </w:r>
    </w:p>
    <w:p w14:paraId="5BFCB3DB" w14:textId="653ACCB7" w:rsidR="002E347B" w:rsidRPr="003F7559" w:rsidRDefault="00052300" w:rsidP="0084661F">
      <w:pPr>
        <w:shd w:val="clear" w:color="auto" w:fill="FFFFFF"/>
        <w:spacing w:after="0" w:line="480" w:lineRule="auto"/>
        <w:ind w:firstLine="720"/>
        <w:rPr>
          <w:rFonts w:ascii="Times New Roman" w:eastAsia="Times New Roman" w:hAnsi="Times New Roman" w:cs="Times New Roman"/>
          <w:color w:val="1F1F1F"/>
          <w:sz w:val="24"/>
          <w:szCs w:val="24"/>
        </w:rPr>
      </w:pPr>
      <w:r w:rsidRPr="00B73A29">
        <w:rPr>
          <w:rFonts w:ascii="Times New Roman" w:eastAsia="Times New Roman" w:hAnsi="Times New Roman" w:cs="Times New Roman"/>
          <w:color w:val="1F1F1F"/>
          <w:sz w:val="24"/>
          <w:szCs w:val="24"/>
        </w:rPr>
        <w:t xml:space="preserve">The PUCO must act in the best </w:t>
      </w:r>
      <w:r w:rsidRPr="00B73A29">
        <w:rPr>
          <w:rFonts w:ascii="Times New Roman" w:eastAsia="Times New Roman" w:hAnsi="Times New Roman" w:cs="Times New Roman"/>
          <w:color w:val="1F1F1F"/>
          <w:sz w:val="24"/>
          <w:szCs w:val="24"/>
        </w:rPr>
        <w:t>interests of Ohio consumers and grant this rehearing.</w:t>
      </w:r>
    </w:p>
    <w:p w14:paraId="181D20E7" w14:textId="162DBEF3" w:rsidR="00C03CB7" w:rsidRDefault="00052300" w:rsidP="00C21EAF">
      <w:pPr>
        <w:pStyle w:val="Heading1"/>
      </w:pPr>
      <w:bookmarkStart w:id="14" w:name="_Toc163217610"/>
      <w:r w:rsidRPr="003F7559">
        <w:t>ASSIGNMENTS OF ERROR</w:t>
      </w:r>
      <w:bookmarkEnd w:id="13"/>
      <w:bookmarkEnd w:id="14"/>
    </w:p>
    <w:p w14:paraId="4C024CE4" w14:textId="77777777" w:rsidR="00B30489" w:rsidRDefault="00052300" w:rsidP="00F80486">
      <w:pPr>
        <w:pStyle w:val="Heading2"/>
      </w:pPr>
      <w:bookmarkStart w:id="15" w:name="_Toc163217611"/>
      <w:bookmarkStart w:id="16" w:name="_Hlk163119408"/>
      <w:r w:rsidRPr="00FE3A74">
        <w:t>ASSIGNMENT OF ERROR 1: The PUCO erred by issuing an order approving the acquisition based on its unreasonably limited review of the acquisition. The PUCO has broad authority under R.C. 4905.04, 4905.05, and 4905.06 to review the acquisition and should have used its authority to protect consumers.</w:t>
      </w:r>
      <w:bookmarkEnd w:id="15"/>
      <w:r w:rsidRPr="00FE3A74">
        <w:t xml:space="preserve"> </w:t>
      </w:r>
    </w:p>
    <w:bookmarkEnd w:id="16"/>
    <w:p w14:paraId="1BBB2DD3" w14:textId="4059C2C1" w:rsidR="005E1301" w:rsidRPr="003F7559" w:rsidRDefault="00052300" w:rsidP="00B3048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3F7559">
        <w:rPr>
          <w:rFonts w:ascii="Times New Roman" w:hAnsi="Times New Roman" w:cs="Times New Roman"/>
          <w:sz w:val="24"/>
          <w:szCs w:val="24"/>
        </w:rPr>
        <w:t>he PUCO holds broad authority over public utilities within its jurisdiction.</w:t>
      </w:r>
      <w:r>
        <w:rPr>
          <w:rStyle w:val="FootnoteReference"/>
          <w:rFonts w:ascii="Times New Roman" w:hAnsi="Times New Roman" w:cs="Times New Roman"/>
          <w:sz w:val="24"/>
          <w:szCs w:val="24"/>
        </w:rPr>
        <w:footnoteReference w:id="4"/>
      </w:r>
      <w:r w:rsidRPr="003F7559">
        <w:rPr>
          <w:rFonts w:ascii="Times New Roman" w:hAnsi="Times New Roman" w:cs="Times New Roman"/>
          <w:sz w:val="24"/>
          <w:szCs w:val="24"/>
        </w:rPr>
        <w:t xml:space="preserve"> This authority allows them to examine these utilities and stay informed about their overall </w:t>
      </w:r>
      <w:r w:rsidRPr="003F7559">
        <w:rPr>
          <w:rFonts w:ascii="Times New Roman" w:hAnsi="Times New Roman" w:cs="Times New Roman"/>
          <w:sz w:val="24"/>
          <w:szCs w:val="24"/>
        </w:rPr>
        <w:lastRenderedPageBreak/>
        <w:t>condition, financial structure, franchises, and how they operate their properties.</w:t>
      </w:r>
      <w:r>
        <w:rPr>
          <w:rStyle w:val="FootnoteReference"/>
          <w:rFonts w:ascii="Times New Roman" w:hAnsi="Times New Roman" w:cs="Times New Roman"/>
          <w:sz w:val="24"/>
          <w:szCs w:val="24"/>
        </w:rPr>
        <w:footnoteReference w:id="5"/>
      </w:r>
      <w:r w:rsidRPr="003F7559">
        <w:rPr>
          <w:rFonts w:ascii="Times New Roman" w:hAnsi="Times New Roman" w:cs="Times New Roman"/>
          <w:sz w:val="24"/>
          <w:szCs w:val="24"/>
        </w:rPr>
        <w:t xml:space="preserve"> This includes oversight of service adequacy, public and employee safety, and anything related to the cost of providing electricity by affiliated companies within the state.</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The PUCO wrongly decided not to use this authority to review the transaction.</w:t>
      </w:r>
      <w:r w:rsidR="002E7A55">
        <w:rPr>
          <w:rFonts w:ascii="Times New Roman" w:hAnsi="Times New Roman" w:cs="Times New Roman"/>
          <w:sz w:val="24"/>
          <w:szCs w:val="24"/>
        </w:rPr>
        <w:t xml:space="preserve"> </w:t>
      </w:r>
      <w:r w:rsidR="00AC5CCD">
        <w:rPr>
          <w:rFonts w:ascii="Times New Roman" w:hAnsi="Times New Roman" w:cs="Times New Roman"/>
          <w:sz w:val="24"/>
          <w:szCs w:val="24"/>
        </w:rPr>
        <w:t xml:space="preserve">In other words, the PUCO abused its discretion when it did not exercise its discretion to protect the consumers of East Ohio Gas. </w:t>
      </w:r>
    </w:p>
    <w:p w14:paraId="76D9BB9C" w14:textId="15266FC6" w:rsidR="005E1301" w:rsidRPr="003F7559" w:rsidRDefault="00052300" w:rsidP="005E1301">
      <w:pPr>
        <w:spacing w:after="0" w:line="480" w:lineRule="auto"/>
        <w:ind w:firstLine="720"/>
        <w:rPr>
          <w:rFonts w:ascii="Times New Roman" w:hAnsi="Times New Roman" w:cs="Times New Roman"/>
          <w:sz w:val="24"/>
          <w:szCs w:val="24"/>
        </w:rPr>
      </w:pPr>
      <w:r w:rsidRPr="003F7559">
        <w:rPr>
          <w:rFonts w:ascii="Times New Roman" w:hAnsi="Times New Roman" w:cs="Times New Roman"/>
          <w:sz w:val="24"/>
          <w:szCs w:val="24"/>
        </w:rPr>
        <w:t>Specifically, R.C. 4905.04</w:t>
      </w:r>
      <w:r w:rsidR="00FB6921">
        <w:rPr>
          <w:rFonts w:ascii="Times New Roman" w:hAnsi="Times New Roman" w:cs="Times New Roman"/>
          <w:sz w:val="24"/>
          <w:szCs w:val="24"/>
        </w:rPr>
        <w:t>, 4905.05, and</w:t>
      </w:r>
      <w:r w:rsidRPr="003F7559">
        <w:rPr>
          <w:rFonts w:ascii="Times New Roman" w:hAnsi="Times New Roman" w:cs="Times New Roman"/>
          <w:sz w:val="24"/>
          <w:szCs w:val="24"/>
        </w:rPr>
        <w:t xml:space="preserve"> 4905.06 grant the PUCO general supervisory power and the responsibility to ensure such transactions are in the public interest.</w:t>
      </w:r>
      <w:r>
        <w:rPr>
          <w:rStyle w:val="FootnoteReference"/>
          <w:rFonts w:ascii="Times New Roman" w:hAnsi="Times New Roman" w:cs="Times New Roman"/>
          <w:sz w:val="24"/>
          <w:szCs w:val="24"/>
        </w:rPr>
        <w:footnoteReference w:id="7"/>
      </w:r>
      <w:r w:rsidRPr="003F7559">
        <w:rPr>
          <w:rFonts w:ascii="Times New Roman" w:hAnsi="Times New Roman" w:cs="Times New Roman"/>
          <w:sz w:val="24"/>
          <w:szCs w:val="24"/>
        </w:rPr>
        <w:t xml:space="preserve"> This power is expressly mentioned in the PUCO</w:t>
      </w:r>
      <w:r w:rsidR="00241B51">
        <w:rPr>
          <w:rFonts w:ascii="Times New Roman" w:hAnsi="Times New Roman" w:cs="Times New Roman"/>
          <w:sz w:val="24"/>
          <w:szCs w:val="24"/>
        </w:rPr>
        <w:t>’</w:t>
      </w:r>
      <w:r w:rsidRPr="003F7559">
        <w:rPr>
          <w:rFonts w:ascii="Times New Roman" w:hAnsi="Times New Roman" w:cs="Times New Roman"/>
          <w:sz w:val="24"/>
          <w:szCs w:val="24"/>
        </w:rPr>
        <w:t>s Finding and Order at ¶ 27.</w:t>
      </w:r>
    </w:p>
    <w:p w14:paraId="19FF4636" w14:textId="2BA9CACE" w:rsidR="005E1301" w:rsidRPr="003F7559" w:rsidRDefault="00052300" w:rsidP="00A60C6E">
      <w:pPr>
        <w:spacing w:after="240" w:line="480" w:lineRule="auto"/>
        <w:rPr>
          <w:rFonts w:ascii="Times New Roman" w:hAnsi="Times New Roman" w:cs="Times New Roman"/>
          <w:sz w:val="24"/>
          <w:szCs w:val="24"/>
        </w:rPr>
      </w:pPr>
      <w:r w:rsidRPr="003F7559">
        <w:rPr>
          <w:rFonts w:ascii="Times New Roman" w:hAnsi="Times New Roman" w:cs="Times New Roman"/>
          <w:sz w:val="24"/>
          <w:szCs w:val="24"/>
        </w:rPr>
        <w:t>Yet, while the PUCO acknowledge</w:t>
      </w:r>
      <w:r w:rsidR="00212ADD">
        <w:rPr>
          <w:rFonts w:ascii="Times New Roman" w:hAnsi="Times New Roman" w:cs="Times New Roman"/>
          <w:sz w:val="24"/>
          <w:szCs w:val="24"/>
        </w:rPr>
        <w:t>d</w:t>
      </w:r>
      <w:r w:rsidRPr="003F7559">
        <w:rPr>
          <w:rFonts w:ascii="Times New Roman" w:hAnsi="Times New Roman" w:cs="Times New Roman"/>
          <w:sz w:val="24"/>
          <w:szCs w:val="24"/>
        </w:rPr>
        <w:t xml:space="preserve"> its authority to scrutinize the proposed acquisition to ensure it benefits the public, </w:t>
      </w:r>
      <w:r w:rsidR="00FB6921">
        <w:rPr>
          <w:rFonts w:ascii="Times New Roman" w:hAnsi="Times New Roman" w:cs="Times New Roman"/>
          <w:sz w:val="24"/>
          <w:szCs w:val="24"/>
        </w:rPr>
        <w:t xml:space="preserve">the PUCO limited </w:t>
      </w:r>
      <w:r w:rsidRPr="003F7559">
        <w:rPr>
          <w:rFonts w:ascii="Times New Roman" w:hAnsi="Times New Roman" w:cs="Times New Roman"/>
          <w:sz w:val="24"/>
          <w:szCs w:val="24"/>
        </w:rPr>
        <w:t>its review</w:t>
      </w:r>
      <w:r w:rsidR="00FB6921">
        <w:rPr>
          <w:rFonts w:ascii="Times New Roman" w:hAnsi="Times New Roman" w:cs="Times New Roman"/>
          <w:sz w:val="24"/>
          <w:szCs w:val="24"/>
        </w:rPr>
        <w:t xml:space="preserve"> in </w:t>
      </w:r>
      <w:r w:rsidRPr="003F7559">
        <w:rPr>
          <w:rFonts w:ascii="Times New Roman" w:hAnsi="Times New Roman" w:cs="Times New Roman"/>
          <w:sz w:val="24"/>
          <w:szCs w:val="24"/>
        </w:rPr>
        <w:t xml:space="preserve">several </w:t>
      </w:r>
      <w:r w:rsidR="00FB6921">
        <w:rPr>
          <w:rFonts w:ascii="Times New Roman" w:hAnsi="Times New Roman" w:cs="Times New Roman"/>
          <w:sz w:val="24"/>
          <w:szCs w:val="24"/>
        </w:rPr>
        <w:t>ways</w:t>
      </w:r>
      <w:r w:rsidR="00212ADD">
        <w:rPr>
          <w:rFonts w:ascii="Times New Roman" w:hAnsi="Times New Roman" w:cs="Times New Roman"/>
          <w:sz w:val="24"/>
          <w:szCs w:val="24"/>
        </w:rPr>
        <w:t xml:space="preserve"> including</w:t>
      </w:r>
      <w:r w:rsidRPr="003F7559">
        <w:rPr>
          <w:rFonts w:ascii="Times New Roman" w:hAnsi="Times New Roman" w:cs="Times New Roman"/>
          <w:sz w:val="24"/>
          <w:szCs w:val="24"/>
        </w:rPr>
        <w:t>:</w:t>
      </w:r>
    </w:p>
    <w:p w14:paraId="05E832F9" w14:textId="55A64C90" w:rsidR="005E1301" w:rsidRPr="003F7559" w:rsidRDefault="00052300" w:rsidP="00A60C6E">
      <w:pPr>
        <w:numPr>
          <w:ilvl w:val="0"/>
          <w:numId w:val="20"/>
        </w:numPr>
        <w:tabs>
          <w:tab w:val="clear" w:pos="720"/>
        </w:tabs>
        <w:spacing w:after="240" w:line="240" w:lineRule="auto"/>
        <w:ind w:left="1440" w:hanging="720"/>
        <w:rPr>
          <w:rFonts w:ascii="Times New Roman" w:hAnsi="Times New Roman" w:cs="Times New Roman"/>
          <w:sz w:val="24"/>
          <w:szCs w:val="24"/>
        </w:rPr>
      </w:pPr>
      <w:r w:rsidRPr="003F7559">
        <w:rPr>
          <w:rFonts w:ascii="Times New Roman" w:hAnsi="Times New Roman" w:cs="Times New Roman"/>
          <w:b/>
          <w:bCs/>
          <w:sz w:val="24"/>
          <w:szCs w:val="24"/>
        </w:rPr>
        <w:t>Limited Post-Acquisition Reporting:</w:t>
      </w:r>
      <w:r w:rsidRPr="003F7559">
        <w:rPr>
          <w:rFonts w:ascii="Times New Roman" w:hAnsi="Times New Roman" w:cs="Times New Roman"/>
          <w:sz w:val="24"/>
          <w:szCs w:val="24"/>
        </w:rPr>
        <w:t> The PUCO restricted post-acquisition updates from EE Holdings to only the issues recommended by its Staff.</w:t>
      </w:r>
      <w:r>
        <w:rPr>
          <w:rStyle w:val="FootnoteReference"/>
          <w:rFonts w:ascii="Times New Roman" w:hAnsi="Times New Roman" w:cs="Times New Roman"/>
          <w:sz w:val="24"/>
          <w:szCs w:val="24"/>
        </w:rPr>
        <w:footnoteReference w:id="8"/>
      </w:r>
      <w:r w:rsidRPr="003F7559">
        <w:rPr>
          <w:rFonts w:ascii="Times New Roman" w:hAnsi="Times New Roman" w:cs="Times New Roman"/>
          <w:sz w:val="24"/>
          <w:szCs w:val="24"/>
        </w:rPr>
        <w:t xml:space="preserve"> However, the PUCO acknowledge</w:t>
      </w:r>
      <w:r w:rsidR="00212ADD">
        <w:rPr>
          <w:rFonts w:ascii="Times New Roman" w:hAnsi="Times New Roman" w:cs="Times New Roman"/>
          <w:sz w:val="24"/>
          <w:szCs w:val="24"/>
        </w:rPr>
        <w:t>d</w:t>
      </w:r>
      <w:r w:rsidRPr="003F7559">
        <w:rPr>
          <w:rFonts w:ascii="Times New Roman" w:hAnsi="Times New Roman" w:cs="Times New Roman"/>
          <w:sz w:val="24"/>
          <w:szCs w:val="24"/>
        </w:rPr>
        <w:t xml:space="preserve"> that other issues, such as operational efficiencies, economies of scale impacting customer rates, cross-subsidization, and liquidity support for EOG</w:t>
      </w:r>
      <w:r w:rsidR="00241B51">
        <w:rPr>
          <w:rFonts w:ascii="Times New Roman" w:hAnsi="Times New Roman" w:cs="Times New Roman"/>
          <w:sz w:val="24"/>
          <w:szCs w:val="24"/>
        </w:rPr>
        <w:t>’</w:t>
      </w:r>
      <w:r w:rsidRPr="003F7559">
        <w:rPr>
          <w:rFonts w:ascii="Times New Roman" w:hAnsi="Times New Roman" w:cs="Times New Roman"/>
          <w:sz w:val="24"/>
          <w:szCs w:val="24"/>
        </w:rPr>
        <w:t>s future capital expenditures, as raised by OCC, could become clearer after the acquisition.</w:t>
      </w:r>
      <w:r>
        <w:rPr>
          <w:rStyle w:val="FootnoteReference"/>
          <w:rFonts w:ascii="Times New Roman" w:hAnsi="Times New Roman" w:cs="Times New Roman"/>
          <w:sz w:val="24"/>
          <w:szCs w:val="24"/>
        </w:rPr>
        <w:footnoteReference w:id="9"/>
      </w:r>
      <w:r w:rsidRPr="003F7559">
        <w:rPr>
          <w:rFonts w:ascii="Times New Roman" w:hAnsi="Times New Roman" w:cs="Times New Roman"/>
          <w:sz w:val="24"/>
          <w:szCs w:val="24"/>
        </w:rPr>
        <w:t xml:space="preserve"> These issues also deserve post-acquisition monitoring.</w:t>
      </w:r>
    </w:p>
    <w:p w14:paraId="40CBB049" w14:textId="4AF23E5A" w:rsidR="00DF3AFC" w:rsidRPr="003F7559" w:rsidRDefault="00052300" w:rsidP="005E1301">
      <w:pPr>
        <w:numPr>
          <w:ilvl w:val="0"/>
          <w:numId w:val="20"/>
        </w:numPr>
        <w:tabs>
          <w:tab w:val="clear" w:pos="720"/>
        </w:tabs>
        <w:spacing w:after="240" w:line="240" w:lineRule="auto"/>
        <w:ind w:left="1440" w:hanging="720"/>
        <w:rPr>
          <w:rFonts w:ascii="Times New Roman" w:hAnsi="Times New Roman" w:cs="Times New Roman"/>
          <w:sz w:val="24"/>
          <w:szCs w:val="24"/>
        </w:rPr>
      </w:pPr>
      <w:r w:rsidRPr="00FE3A74">
        <w:rPr>
          <w:rStyle w:val="Strong"/>
          <w:rFonts w:ascii="Times New Roman" w:hAnsi="Times New Roman" w:cs="Times New Roman"/>
          <w:color w:val="1F1F1F"/>
          <w:sz w:val="24"/>
          <w:szCs w:val="24"/>
          <w:shd w:val="clear" w:color="auto" w:fill="FFFFFF"/>
        </w:rPr>
        <w:t>PUCO Failed to Optimally Defer Issues:</w:t>
      </w:r>
      <w:r w:rsidRPr="00FE3A74">
        <w:rPr>
          <w:rFonts w:ascii="Times New Roman" w:hAnsi="Times New Roman" w:cs="Times New Roman"/>
          <w:color w:val="1F1F1F"/>
          <w:sz w:val="24"/>
          <w:szCs w:val="24"/>
          <w:shd w:val="clear" w:color="auto" w:fill="FFFFFF"/>
        </w:rPr>
        <w:t xml:space="preserve"> PUCO failed to optimally defer the issues raised in OCC</w:t>
      </w:r>
      <w:r w:rsidR="008C35B3">
        <w:rPr>
          <w:rFonts w:ascii="Times New Roman" w:hAnsi="Times New Roman" w:cs="Times New Roman"/>
          <w:color w:val="1F1F1F"/>
          <w:sz w:val="24"/>
          <w:szCs w:val="24"/>
          <w:shd w:val="clear" w:color="auto" w:fill="FFFFFF"/>
        </w:rPr>
        <w:t>’</w:t>
      </w:r>
      <w:r w:rsidRPr="00FE3A74">
        <w:rPr>
          <w:rFonts w:ascii="Times New Roman" w:hAnsi="Times New Roman" w:cs="Times New Roman"/>
          <w:color w:val="1F1F1F"/>
          <w:sz w:val="24"/>
          <w:szCs w:val="24"/>
          <w:shd w:val="clear" w:color="auto" w:fill="FFFFFF"/>
        </w:rPr>
        <w:t xml:space="preserve">s Comments to the pending rate case. Instead, </w:t>
      </w:r>
      <w:r w:rsidR="00135EC4">
        <w:rPr>
          <w:rFonts w:ascii="Times New Roman" w:hAnsi="Times New Roman" w:cs="Times New Roman"/>
          <w:color w:val="1F1F1F"/>
          <w:sz w:val="24"/>
          <w:szCs w:val="24"/>
          <w:shd w:val="clear" w:color="auto" w:fill="FFFFFF"/>
        </w:rPr>
        <w:t>it</w:t>
      </w:r>
      <w:r w:rsidRPr="00FE3A74">
        <w:rPr>
          <w:rFonts w:ascii="Times New Roman" w:hAnsi="Times New Roman" w:cs="Times New Roman"/>
          <w:color w:val="1F1F1F"/>
          <w:sz w:val="24"/>
          <w:szCs w:val="24"/>
          <w:shd w:val="clear" w:color="auto" w:fill="FFFFFF"/>
        </w:rPr>
        <w:t xml:space="preserve"> deferred these unresolved issues to EOG</w:t>
      </w:r>
      <w:r>
        <w:rPr>
          <w:rFonts w:ascii="Times New Roman" w:hAnsi="Times New Roman" w:cs="Times New Roman"/>
          <w:color w:val="1F1F1F"/>
          <w:sz w:val="24"/>
          <w:szCs w:val="24"/>
          <w:shd w:val="clear" w:color="auto" w:fill="FFFFFF"/>
        </w:rPr>
        <w:t>’</w:t>
      </w:r>
      <w:r w:rsidRPr="00FE3A74">
        <w:rPr>
          <w:rFonts w:ascii="Times New Roman" w:hAnsi="Times New Roman" w:cs="Times New Roman"/>
          <w:color w:val="1F1F1F"/>
          <w:sz w:val="24"/>
          <w:szCs w:val="24"/>
          <w:shd w:val="clear" w:color="auto" w:fill="FFFFFF"/>
        </w:rPr>
        <w:t xml:space="preserve">s next rate case without requiring a new case </w:t>
      </w:r>
      <w:proofErr w:type="gramStart"/>
      <w:r w:rsidRPr="00FE3A74">
        <w:rPr>
          <w:rFonts w:ascii="Times New Roman" w:hAnsi="Times New Roman" w:cs="Times New Roman"/>
          <w:color w:val="1F1F1F"/>
          <w:sz w:val="24"/>
          <w:szCs w:val="24"/>
          <w:shd w:val="clear" w:color="auto" w:fill="FFFFFF"/>
        </w:rPr>
        <w:t>in the near future</w:t>
      </w:r>
      <w:proofErr w:type="gramEnd"/>
      <w:r w:rsidRPr="00FE3A74">
        <w:rPr>
          <w:rFonts w:ascii="Times New Roman" w:hAnsi="Times New Roman" w:cs="Times New Roman"/>
          <w:color w:val="1F1F1F"/>
          <w:sz w:val="24"/>
          <w:szCs w:val="24"/>
          <w:shd w:val="clear" w:color="auto" w:fill="FFFFFF"/>
        </w:rPr>
        <w:t xml:space="preserve">. This </w:t>
      </w:r>
      <w:r w:rsidR="00135EC4">
        <w:rPr>
          <w:rStyle w:val="Strong"/>
          <w:rFonts w:ascii="Times New Roman" w:hAnsi="Times New Roman" w:cs="Times New Roman"/>
          <w:b w:val="0"/>
          <w:bCs w:val="0"/>
          <w:color w:val="1F1F1F"/>
          <w:sz w:val="24"/>
          <w:szCs w:val="24"/>
          <w:shd w:val="clear" w:color="auto" w:fill="FFFFFF"/>
        </w:rPr>
        <w:t>sub</w:t>
      </w:r>
      <w:r w:rsidRPr="00FE3A74">
        <w:rPr>
          <w:rStyle w:val="Strong"/>
          <w:rFonts w:ascii="Times New Roman" w:hAnsi="Times New Roman" w:cs="Times New Roman"/>
          <w:b w:val="0"/>
          <w:bCs w:val="0"/>
          <w:color w:val="1F1F1F"/>
          <w:sz w:val="24"/>
          <w:szCs w:val="24"/>
          <w:shd w:val="clear" w:color="auto" w:fill="FFFFFF"/>
        </w:rPr>
        <w:t>optimal and indefinite postponement</w:t>
      </w:r>
      <w:r w:rsidRPr="00FE3A74">
        <w:rPr>
          <w:rFonts w:ascii="Times New Roman" w:hAnsi="Times New Roman" w:cs="Times New Roman"/>
          <w:color w:val="1F1F1F"/>
          <w:sz w:val="24"/>
          <w:szCs w:val="24"/>
          <w:shd w:val="clear" w:color="auto" w:fill="FFFFFF"/>
        </w:rPr>
        <w:t xml:space="preserve"> unreasonably delays essential scrutiny of the acquisition's impact on rates.</w:t>
      </w:r>
    </w:p>
    <w:p w14:paraId="460CE6BF" w14:textId="77777777" w:rsidR="005E1301" w:rsidRPr="003F7559" w:rsidRDefault="00052300" w:rsidP="005E1301">
      <w:pPr>
        <w:numPr>
          <w:ilvl w:val="0"/>
          <w:numId w:val="20"/>
        </w:numPr>
        <w:tabs>
          <w:tab w:val="clear" w:pos="720"/>
        </w:tabs>
        <w:spacing w:after="240" w:line="240" w:lineRule="auto"/>
        <w:ind w:left="1440" w:hanging="720"/>
        <w:rPr>
          <w:rFonts w:ascii="Times New Roman" w:hAnsi="Times New Roman" w:cs="Times New Roman"/>
          <w:sz w:val="24"/>
          <w:szCs w:val="24"/>
        </w:rPr>
      </w:pPr>
      <w:r w:rsidRPr="003F7559">
        <w:rPr>
          <w:rFonts w:ascii="Times New Roman" w:hAnsi="Times New Roman" w:cs="Times New Roman"/>
          <w:b/>
          <w:bCs/>
          <w:sz w:val="24"/>
          <w:szCs w:val="24"/>
        </w:rPr>
        <w:lastRenderedPageBreak/>
        <w:t>Limited Reporting Responsibility:</w:t>
      </w:r>
      <w:r w:rsidRPr="003F7559">
        <w:rPr>
          <w:rFonts w:ascii="Times New Roman" w:hAnsi="Times New Roman" w:cs="Times New Roman"/>
          <w:sz w:val="24"/>
          <w:szCs w:val="24"/>
        </w:rPr>
        <w:t> The PUCO limited the responsibility for providing updates solely to EE Holdings, excluding EOG from the reporting requirement.</w:t>
      </w:r>
      <w:r>
        <w:rPr>
          <w:rStyle w:val="FootnoteReference"/>
          <w:rFonts w:ascii="Times New Roman" w:hAnsi="Times New Roman" w:cs="Times New Roman"/>
          <w:sz w:val="24"/>
          <w:szCs w:val="24"/>
        </w:rPr>
        <w:footnoteReference w:id="10"/>
      </w:r>
    </w:p>
    <w:p w14:paraId="77FD1409" w14:textId="40B3B3A8" w:rsidR="005E1301" w:rsidRPr="003F7559" w:rsidRDefault="00052300" w:rsidP="005E1301">
      <w:pPr>
        <w:numPr>
          <w:ilvl w:val="0"/>
          <w:numId w:val="20"/>
        </w:numPr>
        <w:tabs>
          <w:tab w:val="clear" w:pos="720"/>
        </w:tabs>
        <w:spacing w:after="240" w:line="240" w:lineRule="auto"/>
        <w:ind w:left="1440" w:hanging="720"/>
        <w:rPr>
          <w:rFonts w:ascii="Times New Roman" w:hAnsi="Times New Roman" w:cs="Times New Roman"/>
          <w:sz w:val="24"/>
          <w:szCs w:val="24"/>
        </w:rPr>
      </w:pPr>
      <w:r w:rsidRPr="003F7559">
        <w:rPr>
          <w:rFonts w:ascii="Times New Roman" w:hAnsi="Times New Roman" w:cs="Times New Roman"/>
          <w:b/>
          <w:bCs/>
          <w:sz w:val="24"/>
          <w:szCs w:val="24"/>
        </w:rPr>
        <w:t xml:space="preserve">Opaque </w:t>
      </w:r>
      <w:r w:rsidRPr="003F7559">
        <w:rPr>
          <w:rFonts w:ascii="Times New Roman" w:hAnsi="Times New Roman" w:cs="Times New Roman"/>
          <w:b/>
          <w:bCs/>
          <w:sz w:val="24"/>
          <w:szCs w:val="24"/>
        </w:rPr>
        <w:t>Reporting Process:</w:t>
      </w:r>
      <w:r w:rsidRPr="003F7559">
        <w:rPr>
          <w:rFonts w:ascii="Times New Roman" w:hAnsi="Times New Roman" w:cs="Times New Roman"/>
          <w:sz w:val="24"/>
          <w:szCs w:val="24"/>
        </w:rPr>
        <w:t xml:space="preserve"> The PUCO only requires updates to be provided to PUCO Staff, </w:t>
      </w:r>
      <w:r w:rsidR="00212ADD">
        <w:rPr>
          <w:rFonts w:ascii="Times New Roman" w:hAnsi="Times New Roman" w:cs="Times New Roman"/>
          <w:sz w:val="24"/>
          <w:szCs w:val="24"/>
        </w:rPr>
        <w:t>with no public reporting requirement (such as filing the reports on the PUCO’s</w:t>
      </w:r>
      <w:r w:rsidRPr="003F7559">
        <w:rPr>
          <w:rFonts w:ascii="Times New Roman" w:hAnsi="Times New Roman" w:cs="Times New Roman"/>
          <w:sz w:val="24"/>
          <w:szCs w:val="24"/>
        </w:rPr>
        <w:t xml:space="preserve"> Docketing Information System).</w:t>
      </w:r>
      <w:r>
        <w:rPr>
          <w:rStyle w:val="FootnoteReference"/>
          <w:rFonts w:ascii="Times New Roman" w:hAnsi="Times New Roman" w:cs="Times New Roman"/>
          <w:sz w:val="24"/>
          <w:szCs w:val="24"/>
        </w:rPr>
        <w:footnoteReference w:id="11"/>
      </w:r>
      <w:r w:rsidRPr="003F7559">
        <w:rPr>
          <w:rFonts w:ascii="Times New Roman" w:hAnsi="Times New Roman" w:cs="Times New Roman"/>
          <w:sz w:val="24"/>
          <w:szCs w:val="24"/>
        </w:rPr>
        <w:t xml:space="preserve"> Transparency demands that these updates be readily accessible to the public for proper oversight.</w:t>
      </w:r>
    </w:p>
    <w:p w14:paraId="42F697A1" w14:textId="384A3936" w:rsidR="005E1301" w:rsidRDefault="00052300" w:rsidP="005E1301">
      <w:pPr>
        <w:spacing w:after="0" w:line="480" w:lineRule="auto"/>
        <w:ind w:firstLine="720"/>
        <w:rPr>
          <w:rFonts w:ascii="Times New Roman" w:hAnsi="Times New Roman" w:cs="Times New Roman"/>
          <w:sz w:val="24"/>
          <w:szCs w:val="24"/>
        </w:rPr>
      </w:pPr>
      <w:r w:rsidRPr="003F7559">
        <w:rPr>
          <w:rFonts w:ascii="Times New Roman" w:hAnsi="Times New Roman" w:cs="Times New Roman"/>
          <w:sz w:val="24"/>
          <w:szCs w:val="24"/>
        </w:rPr>
        <w:t>For these reasons, the PUCO should grant rehearing.</w:t>
      </w:r>
      <w:r>
        <w:rPr>
          <w:rFonts w:ascii="Times New Roman" w:hAnsi="Times New Roman" w:cs="Times New Roman"/>
          <w:sz w:val="24"/>
          <w:szCs w:val="24"/>
        </w:rPr>
        <w:t xml:space="preserve"> Though the acquisition was completed following the PUCO</w:t>
      </w:r>
      <w:r w:rsidR="00241B51">
        <w:rPr>
          <w:rFonts w:ascii="Times New Roman" w:hAnsi="Times New Roman" w:cs="Times New Roman"/>
          <w:sz w:val="24"/>
          <w:szCs w:val="24"/>
        </w:rPr>
        <w:t>’</w:t>
      </w:r>
      <w:r>
        <w:rPr>
          <w:rFonts w:ascii="Times New Roman" w:hAnsi="Times New Roman" w:cs="Times New Roman"/>
          <w:sz w:val="24"/>
          <w:szCs w:val="24"/>
        </w:rPr>
        <w:t>s conditional approval, the PUCO</w:t>
      </w:r>
      <w:r w:rsidR="00241B51">
        <w:rPr>
          <w:rFonts w:ascii="Times New Roman" w:hAnsi="Times New Roman" w:cs="Times New Roman"/>
          <w:sz w:val="24"/>
          <w:szCs w:val="24"/>
        </w:rPr>
        <w:t>’</w:t>
      </w:r>
      <w:r>
        <w:rPr>
          <w:rFonts w:ascii="Times New Roman" w:hAnsi="Times New Roman" w:cs="Times New Roman"/>
          <w:sz w:val="24"/>
          <w:szCs w:val="24"/>
        </w:rPr>
        <w:t>s review authority under R.C. 4905.04, 4905.05, and 4905.06 is not limited to pre-acquisition review authority. Accordingly, the PUCO can still address some of OCC</w:t>
      </w:r>
      <w:r w:rsidR="00241B51">
        <w:rPr>
          <w:rFonts w:ascii="Times New Roman" w:hAnsi="Times New Roman" w:cs="Times New Roman"/>
          <w:sz w:val="24"/>
          <w:szCs w:val="24"/>
        </w:rPr>
        <w:t>’</w:t>
      </w:r>
      <w:r>
        <w:rPr>
          <w:rFonts w:ascii="Times New Roman" w:hAnsi="Times New Roman" w:cs="Times New Roman"/>
          <w:sz w:val="24"/>
          <w:szCs w:val="24"/>
        </w:rPr>
        <w:t xml:space="preserve">s concerns by doing the following: </w:t>
      </w:r>
    </w:p>
    <w:p w14:paraId="3255F6B1" w14:textId="196CD5DC" w:rsidR="00B42CDF" w:rsidRPr="007475E7" w:rsidRDefault="00052300" w:rsidP="00B42CDF">
      <w:pPr>
        <w:pStyle w:val="ListParagraph"/>
        <w:numPr>
          <w:ilvl w:val="0"/>
          <w:numId w:val="29"/>
        </w:numPr>
        <w:spacing w:after="0" w:line="240" w:lineRule="auto"/>
        <w:ind w:hanging="720"/>
      </w:pPr>
      <w:bookmarkStart w:id="17" w:name="_Hlk162984573"/>
      <w:r w:rsidRPr="007475E7">
        <w:rPr>
          <w:rFonts w:ascii="Times New Roman" w:hAnsi="Times New Roman" w:cs="Times New Roman"/>
          <w:b/>
          <w:bCs/>
          <w:sz w:val="24"/>
          <w:szCs w:val="24"/>
        </w:rPr>
        <w:t>Modify the Post-Acquisition Reporting Process</w:t>
      </w:r>
      <w:r w:rsidR="006336CD">
        <w:rPr>
          <w:rFonts w:ascii="Times New Roman" w:hAnsi="Times New Roman" w:cs="Times New Roman"/>
          <w:b/>
          <w:bCs/>
          <w:sz w:val="24"/>
          <w:szCs w:val="24"/>
        </w:rPr>
        <w:t xml:space="preserve"> to Include Monitoring Sales Transactions in Other States</w:t>
      </w:r>
      <w:r w:rsidRPr="00F64D9A">
        <w:rPr>
          <w:rFonts w:ascii="Times New Roman" w:hAnsi="Times New Roman" w:cs="Times New Roman"/>
          <w:sz w:val="24"/>
          <w:szCs w:val="24"/>
        </w:rPr>
        <w:t xml:space="preserve"> </w:t>
      </w:r>
      <w:bookmarkEnd w:id="17"/>
      <w:r w:rsidRPr="00F64D9A">
        <w:rPr>
          <w:rFonts w:ascii="Times New Roman" w:hAnsi="Times New Roman" w:cs="Times New Roman"/>
          <w:sz w:val="24"/>
          <w:szCs w:val="24"/>
        </w:rPr>
        <w:t xml:space="preserve">– </w:t>
      </w:r>
      <w:r w:rsidRPr="00B42CDF">
        <w:rPr>
          <w:rFonts w:ascii="Times New Roman" w:hAnsi="Times New Roman" w:cs="Times New Roman"/>
          <w:sz w:val="24"/>
          <w:szCs w:val="24"/>
        </w:rPr>
        <w:t>One of OCC</w:t>
      </w:r>
      <w:r w:rsidR="00241B51">
        <w:rPr>
          <w:rFonts w:ascii="Times New Roman" w:hAnsi="Times New Roman" w:cs="Times New Roman"/>
          <w:sz w:val="24"/>
          <w:szCs w:val="24"/>
        </w:rPr>
        <w:t>’</w:t>
      </w:r>
      <w:r w:rsidRPr="00B42CDF">
        <w:rPr>
          <w:rFonts w:ascii="Times New Roman" w:hAnsi="Times New Roman" w:cs="Times New Roman"/>
          <w:sz w:val="24"/>
          <w:szCs w:val="24"/>
        </w:rPr>
        <w:t xml:space="preserve">s concerns regarding the post-acquisition reporting process was the need to monitor conditions attached to utility acquisitions in other states. </w:t>
      </w:r>
      <w:r>
        <w:rPr>
          <w:rFonts w:ascii="Times New Roman" w:hAnsi="Times New Roman" w:cs="Times New Roman"/>
          <w:sz w:val="24"/>
          <w:szCs w:val="24"/>
        </w:rPr>
        <w:t>Now</w:t>
      </w:r>
      <w:r w:rsidRPr="00B42CDF">
        <w:rPr>
          <w:rFonts w:ascii="Times New Roman" w:hAnsi="Times New Roman" w:cs="Times New Roman"/>
          <w:sz w:val="24"/>
          <w:szCs w:val="24"/>
        </w:rPr>
        <w:t>, muc</w:t>
      </w:r>
      <w:r>
        <w:rPr>
          <w:rFonts w:ascii="Times New Roman" w:hAnsi="Times New Roman" w:cs="Times New Roman"/>
          <w:sz w:val="24"/>
          <w:szCs w:val="24"/>
        </w:rPr>
        <w:t xml:space="preserve">h of </w:t>
      </w:r>
      <w:r w:rsidRPr="00B42CDF">
        <w:rPr>
          <w:rFonts w:ascii="Times New Roman" w:hAnsi="Times New Roman" w:cs="Times New Roman"/>
          <w:sz w:val="24"/>
          <w:szCs w:val="24"/>
        </w:rPr>
        <w:t xml:space="preserve">this information is already publicly available or becoming readily available. Therefore, expanding the post-acquisition reporting requirements to capture this easily obtainable </w:t>
      </w:r>
      <w:r w:rsidR="006336CD">
        <w:rPr>
          <w:rFonts w:ascii="Times New Roman" w:hAnsi="Times New Roman" w:cs="Times New Roman"/>
          <w:sz w:val="24"/>
          <w:szCs w:val="24"/>
        </w:rPr>
        <w:t>information</w:t>
      </w:r>
      <w:r w:rsidRPr="00B42CDF">
        <w:rPr>
          <w:rFonts w:ascii="Times New Roman" w:hAnsi="Times New Roman" w:cs="Times New Roman"/>
          <w:sz w:val="24"/>
          <w:szCs w:val="24"/>
        </w:rPr>
        <w:t xml:space="preserve"> would be in the best interest of Ohio consumers.</w:t>
      </w:r>
    </w:p>
    <w:p w14:paraId="539D2743" w14:textId="77777777" w:rsidR="00F64D9A" w:rsidRPr="007475E7" w:rsidRDefault="00F64D9A" w:rsidP="007475E7">
      <w:pPr>
        <w:spacing w:after="0" w:line="240" w:lineRule="auto"/>
        <w:rPr>
          <w:rFonts w:ascii="Times New Roman" w:hAnsi="Times New Roman" w:cs="Times New Roman"/>
          <w:sz w:val="24"/>
          <w:szCs w:val="24"/>
        </w:rPr>
      </w:pPr>
    </w:p>
    <w:p w14:paraId="5486EBAB" w14:textId="4A4EF0C4" w:rsidR="0088796D" w:rsidRDefault="00052300" w:rsidP="005B5834">
      <w:pPr>
        <w:pStyle w:val="ListParagraph"/>
        <w:numPr>
          <w:ilvl w:val="0"/>
          <w:numId w:val="29"/>
        </w:numPr>
        <w:spacing w:after="0" w:line="240" w:lineRule="auto"/>
        <w:ind w:hanging="720"/>
        <w:rPr>
          <w:rFonts w:ascii="Times New Roman" w:hAnsi="Times New Roman" w:cs="Times New Roman"/>
          <w:sz w:val="24"/>
          <w:szCs w:val="24"/>
        </w:rPr>
      </w:pPr>
      <w:bookmarkStart w:id="18" w:name="_Hlk163035512"/>
      <w:r w:rsidRPr="007475E7">
        <w:rPr>
          <w:rFonts w:ascii="Times New Roman" w:hAnsi="Times New Roman" w:cs="Times New Roman"/>
          <w:b/>
          <w:bCs/>
          <w:sz w:val="24"/>
          <w:szCs w:val="24"/>
        </w:rPr>
        <w:t xml:space="preserve">Modify the Acquisition Conditions to Include a Favored Nations Clause </w:t>
      </w:r>
      <w:bookmarkEnd w:id="18"/>
      <w:r w:rsidRPr="007475E7">
        <w:rPr>
          <w:rFonts w:ascii="Times New Roman" w:hAnsi="Times New Roman" w:cs="Times New Roman"/>
          <w:b/>
          <w:bCs/>
          <w:sz w:val="24"/>
          <w:szCs w:val="24"/>
        </w:rPr>
        <w:t>–</w:t>
      </w:r>
      <w:r w:rsidRPr="007475E7">
        <w:rPr>
          <w:rFonts w:ascii="Times New Roman" w:hAnsi="Times New Roman" w:cs="Times New Roman"/>
          <w:sz w:val="24"/>
          <w:szCs w:val="24"/>
        </w:rPr>
        <w:t xml:space="preserve"> </w:t>
      </w:r>
      <w:r w:rsidR="00B42CDF">
        <w:rPr>
          <w:rFonts w:ascii="Times New Roman" w:hAnsi="Times New Roman" w:cs="Times New Roman"/>
          <w:sz w:val="24"/>
          <w:szCs w:val="24"/>
        </w:rPr>
        <w:t>Rehearing this matter and</w:t>
      </w:r>
      <w:r w:rsidR="00BD07EC" w:rsidRPr="007475E7">
        <w:rPr>
          <w:rFonts w:ascii="Times New Roman" w:hAnsi="Times New Roman" w:cs="Times New Roman"/>
          <w:sz w:val="24"/>
          <w:szCs w:val="24"/>
        </w:rPr>
        <w:t xml:space="preserve"> attaching additional conditions to the a</w:t>
      </w:r>
      <w:r w:rsidR="00B42CDF">
        <w:rPr>
          <w:rFonts w:ascii="Times New Roman" w:hAnsi="Times New Roman" w:cs="Times New Roman"/>
          <w:sz w:val="24"/>
          <w:szCs w:val="24"/>
        </w:rPr>
        <w:t>cquisition</w:t>
      </w:r>
      <w:r w:rsidR="00BD07EC" w:rsidRPr="007475E7">
        <w:rPr>
          <w:rFonts w:ascii="Times New Roman" w:hAnsi="Times New Roman" w:cs="Times New Roman"/>
          <w:sz w:val="24"/>
          <w:szCs w:val="24"/>
        </w:rPr>
        <w:t xml:space="preserve"> is within the Commission</w:t>
      </w:r>
      <w:r w:rsidR="00241B51">
        <w:rPr>
          <w:rFonts w:ascii="Times New Roman" w:hAnsi="Times New Roman" w:cs="Times New Roman"/>
          <w:sz w:val="24"/>
          <w:szCs w:val="24"/>
        </w:rPr>
        <w:t>’</w:t>
      </w:r>
      <w:r w:rsidR="00BD07EC" w:rsidRPr="007475E7">
        <w:rPr>
          <w:rFonts w:ascii="Times New Roman" w:hAnsi="Times New Roman" w:cs="Times New Roman"/>
          <w:sz w:val="24"/>
          <w:szCs w:val="24"/>
        </w:rPr>
        <w:t xml:space="preserve">s authority. </w:t>
      </w:r>
      <w:r w:rsidR="00BD07EC">
        <w:rPr>
          <w:rFonts w:ascii="Times New Roman" w:hAnsi="Times New Roman" w:cs="Times New Roman"/>
          <w:sz w:val="24"/>
          <w:szCs w:val="24"/>
        </w:rPr>
        <w:t>It</w:t>
      </w:r>
      <w:r w:rsidR="00241B51">
        <w:rPr>
          <w:rFonts w:ascii="Times New Roman" w:hAnsi="Times New Roman" w:cs="Times New Roman"/>
          <w:sz w:val="24"/>
          <w:szCs w:val="24"/>
        </w:rPr>
        <w:t>’</w:t>
      </w:r>
      <w:r w:rsidR="00BD07EC">
        <w:rPr>
          <w:rFonts w:ascii="Times New Roman" w:hAnsi="Times New Roman" w:cs="Times New Roman"/>
          <w:sz w:val="24"/>
          <w:szCs w:val="24"/>
        </w:rPr>
        <w:t xml:space="preserve">s not too late for the Commission to require EOG and Enbridge to provide the same protections and benefits consumers in other states </w:t>
      </w:r>
      <w:r w:rsidR="00695944">
        <w:rPr>
          <w:rFonts w:ascii="Times New Roman" w:hAnsi="Times New Roman" w:cs="Times New Roman"/>
          <w:sz w:val="24"/>
          <w:szCs w:val="24"/>
        </w:rPr>
        <w:t>receive</w:t>
      </w:r>
      <w:r w:rsidR="00BD07EC">
        <w:rPr>
          <w:rFonts w:ascii="Times New Roman" w:hAnsi="Times New Roman" w:cs="Times New Roman"/>
          <w:sz w:val="24"/>
          <w:szCs w:val="24"/>
        </w:rPr>
        <w:t xml:space="preserve"> f</w:t>
      </w:r>
      <w:r w:rsidR="00695944">
        <w:rPr>
          <w:rFonts w:ascii="Times New Roman" w:hAnsi="Times New Roman" w:cs="Times New Roman"/>
          <w:sz w:val="24"/>
          <w:szCs w:val="24"/>
        </w:rPr>
        <w:t>rom</w:t>
      </w:r>
      <w:r w:rsidR="00BD07EC">
        <w:rPr>
          <w:rFonts w:ascii="Times New Roman" w:hAnsi="Times New Roman" w:cs="Times New Roman"/>
          <w:sz w:val="24"/>
          <w:szCs w:val="24"/>
        </w:rPr>
        <w:t xml:space="preserve"> the multi-state purchase agreement between Enbridge and Dominion Energy, Inc.</w:t>
      </w:r>
      <w:r>
        <w:rPr>
          <w:rStyle w:val="FootnoteReference"/>
          <w:rFonts w:ascii="Times New Roman" w:hAnsi="Times New Roman" w:cs="Times New Roman"/>
          <w:sz w:val="24"/>
          <w:szCs w:val="24"/>
        </w:rPr>
        <w:footnoteReference w:id="12"/>
      </w:r>
      <w:r w:rsidR="006B506F">
        <w:rPr>
          <w:rFonts w:ascii="Times New Roman" w:hAnsi="Times New Roman" w:cs="Times New Roman"/>
          <w:sz w:val="24"/>
          <w:szCs w:val="24"/>
        </w:rPr>
        <w:t xml:space="preserve"> Many of the agreements made in the settlement agreement before the Utah </w:t>
      </w:r>
      <w:r w:rsidR="006B506F">
        <w:rPr>
          <w:rFonts w:ascii="Times New Roman" w:hAnsi="Times New Roman" w:cs="Times New Roman"/>
          <w:sz w:val="24"/>
          <w:szCs w:val="24"/>
        </w:rPr>
        <w:lastRenderedPageBreak/>
        <w:t xml:space="preserve">Division of Public Utilities </w:t>
      </w:r>
      <w:r w:rsidR="00B42CDF">
        <w:rPr>
          <w:rFonts w:ascii="Times New Roman" w:hAnsi="Times New Roman" w:cs="Times New Roman"/>
          <w:sz w:val="24"/>
          <w:szCs w:val="24"/>
        </w:rPr>
        <w:t>cover</w:t>
      </w:r>
      <w:r w:rsidR="006B506F">
        <w:rPr>
          <w:rFonts w:ascii="Times New Roman" w:hAnsi="Times New Roman" w:cs="Times New Roman"/>
          <w:sz w:val="24"/>
          <w:szCs w:val="24"/>
        </w:rPr>
        <w:t xml:space="preserve"> the various issues addressed in OCC</w:t>
      </w:r>
      <w:r w:rsidR="00241B51">
        <w:rPr>
          <w:rFonts w:ascii="Times New Roman" w:hAnsi="Times New Roman" w:cs="Times New Roman"/>
          <w:sz w:val="24"/>
          <w:szCs w:val="24"/>
        </w:rPr>
        <w:t>’</w:t>
      </w:r>
      <w:r w:rsidR="006B506F">
        <w:rPr>
          <w:rFonts w:ascii="Times New Roman" w:hAnsi="Times New Roman" w:cs="Times New Roman"/>
          <w:sz w:val="24"/>
          <w:szCs w:val="24"/>
        </w:rPr>
        <w:t>s Comments</w:t>
      </w:r>
      <w:r w:rsidR="00952F16">
        <w:rPr>
          <w:rFonts w:ascii="Times New Roman" w:hAnsi="Times New Roman" w:cs="Times New Roman"/>
          <w:sz w:val="24"/>
          <w:szCs w:val="24"/>
        </w:rPr>
        <w:t>.</w:t>
      </w:r>
    </w:p>
    <w:p w14:paraId="088BCC76" w14:textId="77777777" w:rsidR="0088796D" w:rsidRPr="007475E7" w:rsidRDefault="0088796D" w:rsidP="007475E7">
      <w:pPr>
        <w:spacing w:after="0" w:line="240" w:lineRule="auto"/>
        <w:rPr>
          <w:rFonts w:ascii="Times New Roman" w:hAnsi="Times New Roman" w:cs="Times New Roman"/>
          <w:sz w:val="24"/>
          <w:szCs w:val="24"/>
        </w:rPr>
      </w:pPr>
    </w:p>
    <w:p w14:paraId="0F2689F3" w14:textId="51776286" w:rsidR="0088796D" w:rsidRPr="007933D7" w:rsidRDefault="00052300" w:rsidP="00CE2615">
      <w:pPr>
        <w:pStyle w:val="ListParagraph"/>
        <w:numPr>
          <w:ilvl w:val="0"/>
          <w:numId w:val="29"/>
        </w:numPr>
        <w:spacing w:after="240" w:line="240" w:lineRule="auto"/>
        <w:ind w:hanging="900"/>
        <w:rPr>
          <w:rFonts w:ascii="Times New Roman" w:hAnsi="Times New Roman" w:cs="Times New Roman"/>
          <w:sz w:val="24"/>
          <w:szCs w:val="24"/>
        </w:rPr>
      </w:pPr>
      <w:bookmarkStart w:id="21" w:name="_Hlk163035651"/>
      <w:r w:rsidRPr="006336CD">
        <w:rPr>
          <w:rFonts w:ascii="Times New Roman" w:hAnsi="Times New Roman" w:cs="Times New Roman"/>
          <w:b/>
          <w:bCs/>
          <w:sz w:val="24"/>
          <w:szCs w:val="24"/>
        </w:rPr>
        <w:t>Modify the Post-Acquisition Reporting Process to Include</w:t>
      </w:r>
      <w:r w:rsidR="0026333B">
        <w:rPr>
          <w:rFonts w:ascii="Times New Roman" w:hAnsi="Times New Roman" w:cs="Times New Roman"/>
          <w:b/>
          <w:bCs/>
          <w:sz w:val="24"/>
          <w:szCs w:val="24"/>
        </w:rPr>
        <w:t xml:space="preserve"> </w:t>
      </w:r>
      <w:r w:rsidR="007933D7">
        <w:rPr>
          <w:rFonts w:ascii="Times New Roman" w:hAnsi="Times New Roman" w:cs="Times New Roman"/>
          <w:b/>
          <w:bCs/>
          <w:sz w:val="24"/>
          <w:szCs w:val="24"/>
        </w:rPr>
        <w:t>the Issues Addressed in OCC</w:t>
      </w:r>
      <w:r w:rsidR="00241B51">
        <w:rPr>
          <w:rFonts w:ascii="Times New Roman" w:hAnsi="Times New Roman" w:cs="Times New Roman"/>
          <w:b/>
          <w:bCs/>
          <w:sz w:val="24"/>
          <w:szCs w:val="24"/>
        </w:rPr>
        <w:t>’</w:t>
      </w:r>
      <w:r w:rsidR="007933D7">
        <w:rPr>
          <w:rFonts w:ascii="Times New Roman" w:hAnsi="Times New Roman" w:cs="Times New Roman"/>
          <w:b/>
          <w:bCs/>
          <w:sz w:val="24"/>
          <w:szCs w:val="24"/>
        </w:rPr>
        <w:t xml:space="preserve">s Comments </w:t>
      </w:r>
      <w:bookmarkEnd w:id="21"/>
      <w:r w:rsidR="007933D7">
        <w:rPr>
          <w:rFonts w:ascii="Times New Roman" w:hAnsi="Times New Roman" w:cs="Times New Roman"/>
          <w:b/>
          <w:bCs/>
          <w:sz w:val="24"/>
          <w:szCs w:val="24"/>
        </w:rPr>
        <w:t xml:space="preserve">– </w:t>
      </w:r>
      <w:r w:rsidR="007933D7" w:rsidRPr="007475E7">
        <w:rPr>
          <w:rFonts w:ascii="Times New Roman" w:hAnsi="Times New Roman" w:cs="Times New Roman"/>
          <w:sz w:val="24"/>
          <w:szCs w:val="24"/>
        </w:rPr>
        <w:t xml:space="preserve">Again, no issue that OCC addressed was outside of the </w:t>
      </w:r>
      <w:r w:rsidR="008C35B3">
        <w:rPr>
          <w:rFonts w:ascii="Times New Roman" w:hAnsi="Times New Roman" w:cs="Times New Roman"/>
          <w:sz w:val="24"/>
          <w:szCs w:val="24"/>
        </w:rPr>
        <w:t xml:space="preserve">PUCO’s </w:t>
      </w:r>
      <w:r w:rsidR="007933D7" w:rsidRPr="007475E7">
        <w:rPr>
          <w:rFonts w:ascii="Times New Roman" w:hAnsi="Times New Roman" w:cs="Times New Roman"/>
          <w:sz w:val="24"/>
          <w:szCs w:val="24"/>
        </w:rPr>
        <w:t>authority to investigate and, at least Utah, and potentially other states are addressing the v</w:t>
      </w:r>
      <w:r w:rsidR="00722432">
        <w:rPr>
          <w:rFonts w:ascii="Times New Roman" w:hAnsi="Times New Roman" w:cs="Times New Roman"/>
          <w:sz w:val="24"/>
          <w:szCs w:val="24"/>
        </w:rPr>
        <w:t>e</w:t>
      </w:r>
      <w:r w:rsidR="007933D7" w:rsidRPr="007475E7">
        <w:rPr>
          <w:rFonts w:ascii="Times New Roman" w:hAnsi="Times New Roman" w:cs="Times New Roman"/>
          <w:sz w:val="24"/>
          <w:szCs w:val="24"/>
        </w:rPr>
        <w:t>ry concerns raised in OCC</w:t>
      </w:r>
      <w:r w:rsidR="00241B51">
        <w:rPr>
          <w:rFonts w:ascii="Times New Roman" w:hAnsi="Times New Roman" w:cs="Times New Roman"/>
          <w:sz w:val="24"/>
          <w:szCs w:val="24"/>
        </w:rPr>
        <w:t>’</w:t>
      </w:r>
      <w:r w:rsidR="007933D7" w:rsidRPr="007475E7">
        <w:rPr>
          <w:rFonts w:ascii="Times New Roman" w:hAnsi="Times New Roman" w:cs="Times New Roman"/>
          <w:sz w:val="24"/>
          <w:szCs w:val="24"/>
        </w:rPr>
        <w:t>s Comments.</w:t>
      </w:r>
      <w:r>
        <w:rPr>
          <w:rStyle w:val="FootnoteReference"/>
          <w:rFonts w:ascii="Times New Roman" w:hAnsi="Times New Roman" w:cs="Times New Roman"/>
          <w:sz w:val="24"/>
          <w:szCs w:val="24"/>
        </w:rPr>
        <w:footnoteReference w:id="13"/>
      </w:r>
    </w:p>
    <w:p w14:paraId="2626ECC2" w14:textId="540D216D" w:rsidR="003A1AFF" w:rsidRPr="00FE3A74" w:rsidRDefault="00052300" w:rsidP="0006407D">
      <w:pPr>
        <w:spacing w:after="120" w:line="480" w:lineRule="auto"/>
      </w:pPr>
      <w:bookmarkStart w:id="22" w:name="_Toc162528077"/>
      <w:bookmarkStart w:id="23" w:name="_Hlk162522664"/>
      <w:bookmarkStart w:id="24" w:name="_Toc155969977"/>
      <w:bookmarkStart w:id="25" w:name="_Toc162528078"/>
      <w:bookmarkStart w:id="26" w:name="_Hlk162522846"/>
      <w:r>
        <w:rPr>
          <w:rFonts w:ascii="Times New Roman" w:hAnsi="Times New Roman" w:cs="Times New Roman"/>
          <w:sz w:val="24"/>
          <w:szCs w:val="24"/>
        </w:rPr>
        <w:t>The PUCO should grant rehearing and modify the order to adopt these recommendations.</w:t>
      </w:r>
    </w:p>
    <w:p w14:paraId="54CC588B" w14:textId="77777777" w:rsidR="00B30489" w:rsidRPr="00FE3A74" w:rsidRDefault="00052300" w:rsidP="00F80486">
      <w:pPr>
        <w:pStyle w:val="Heading2"/>
      </w:pPr>
      <w:bookmarkStart w:id="27" w:name="_Toc163217612"/>
      <w:r w:rsidRPr="00FE3A74">
        <w:t xml:space="preserve">ASSIGNMENT OF ERROR 2: The PUCO erred in approving the acquisition based on a </w:t>
      </w:r>
      <w:r w:rsidRPr="00FE3A74">
        <w:t>review that was closed to the public and that largely excluded intervenor participation in violation of R.C. 4901.12 and R.C. 4903.081, which provide for inclusive and transparent public proceedings.</w:t>
      </w:r>
      <w:bookmarkEnd w:id="27"/>
      <w:r w:rsidRPr="00FE3A74">
        <w:t xml:space="preserve"> </w:t>
      </w:r>
    </w:p>
    <w:bookmarkEnd w:id="22"/>
    <w:bookmarkEnd w:id="23"/>
    <w:p w14:paraId="6EDB65C3" w14:textId="6C0B87EB" w:rsidR="00212ADD" w:rsidRPr="003F7559" w:rsidRDefault="00052300" w:rsidP="00843848">
      <w:pPr>
        <w:spacing w:after="0" w:line="480" w:lineRule="auto"/>
        <w:ind w:firstLine="720"/>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The PUCO’s order is unreasonable and unlawful because the proceedings on which it was based</w:t>
      </w:r>
      <w:r w:rsidR="00F64CDD" w:rsidRPr="003F7559">
        <w:rPr>
          <w:rFonts w:ascii="Times New Roman" w:eastAsia="Times New Roman" w:hAnsi="Times New Roman" w:cs="Times New Roman"/>
          <w:color w:val="1F1F1F"/>
          <w:sz w:val="24"/>
          <w:szCs w:val="24"/>
        </w:rPr>
        <w:t xml:space="preserve"> took place outside of the eyes and scrutiny of the public. </w:t>
      </w:r>
      <w:r w:rsidR="00F64CDD">
        <w:rPr>
          <w:rFonts w:ascii="Times New Roman" w:eastAsia="Times New Roman" w:hAnsi="Times New Roman" w:cs="Times New Roman"/>
          <w:color w:val="1F1F1F"/>
          <w:sz w:val="24"/>
          <w:szCs w:val="24"/>
        </w:rPr>
        <w:t xml:space="preserve">Now that the transaction has been approved and finalized, the post-acquisition process should not exclude OCC </w:t>
      </w:r>
      <w:r>
        <w:rPr>
          <w:rFonts w:ascii="Times New Roman" w:eastAsia="Times New Roman" w:hAnsi="Times New Roman" w:cs="Times New Roman"/>
          <w:color w:val="1F1F1F"/>
          <w:sz w:val="24"/>
          <w:szCs w:val="24"/>
        </w:rPr>
        <w:t>or other interested stakeholders</w:t>
      </w:r>
      <w:r w:rsidR="00F64CDD">
        <w:rPr>
          <w:rFonts w:ascii="Times New Roman" w:eastAsia="Times New Roman" w:hAnsi="Times New Roman" w:cs="Times New Roman"/>
          <w:color w:val="1F1F1F"/>
          <w:sz w:val="24"/>
          <w:szCs w:val="24"/>
        </w:rPr>
        <w:t xml:space="preserve">. </w:t>
      </w:r>
    </w:p>
    <w:p w14:paraId="4DDB7809" w14:textId="35D93F1B" w:rsidR="001B542B" w:rsidRPr="003F7559" w:rsidRDefault="00052300" w:rsidP="00843848">
      <w:pPr>
        <w:spacing w:after="0" w:line="480" w:lineRule="auto"/>
        <w:ind w:firstLine="720"/>
        <w:rPr>
          <w:rFonts w:ascii="Times New Roman" w:eastAsia="Times New Roman" w:hAnsi="Times New Roman" w:cs="Times New Roman"/>
          <w:color w:val="1F1F1F"/>
          <w:sz w:val="24"/>
          <w:szCs w:val="24"/>
        </w:rPr>
      </w:pPr>
      <w:r w:rsidRPr="003F7559">
        <w:rPr>
          <w:rFonts w:ascii="Times New Roman" w:eastAsia="Times New Roman" w:hAnsi="Times New Roman" w:cs="Times New Roman"/>
          <w:color w:val="1F1F1F"/>
          <w:sz w:val="24"/>
          <w:szCs w:val="24"/>
        </w:rPr>
        <w:t xml:space="preserve">On </w:t>
      </w:r>
      <w:r w:rsidRPr="003F7559">
        <w:rPr>
          <w:rFonts w:ascii="Times New Roman" w:eastAsia="Times New Roman" w:hAnsi="Times New Roman" w:cs="Times New Roman"/>
          <w:color w:val="1F1F1F"/>
          <w:sz w:val="24"/>
          <w:szCs w:val="24"/>
        </w:rPr>
        <w:t>October 20, 2023,</w:t>
      </w:r>
      <w:r w:rsidR="00F01AB4">
        <w:rPr>
          <w:rFonts w:ascii="Times New Roman" w:eastAsia="Times New Roman" w:hAnsi="Times New Roman" w:cs="Times New Roman"/>
          <w:color w:val="1F1F1F"/>
          <w:sz w:val="24"/>
          <w:szCs w:val="24"/>
        </w:rPr>
        <w:t xml:space="preserve"> Enbridge/EOG</w:t>
      </w:r>
      <w:r w:rsidRPr="003F7559">
        <w:rPr>
          <w:rFonts w:ascii="Times New Roman" w:eastAsia="Times New Roman" w:hAnsi="Times New Roman" w:cs="Times New Roman"/>
          <w:color w:val="1F1F1F"/>
          <w:sz w:val="24"/>
          <w:szCs w:val="24"/>
        </w:rPr>
        <w:t xml:space="preserve"> filed their </w:t>
      </w:r>
      <w:bookmarkStart w:id="28" w:name="_Hlk162369284"/>
      <w:r w:rsidRPr="003F7559">
        <w:rPr>
          <w:rFonts w:ascii="Times New Roman" w:eastAsia="Times New Roman" w:hAnsi="Times New Roman" w:cs="Times New Roman"/>
          <w:color w:val="1F1F1F"/>
          <w:sz w:val="24"/>
          <w:szCs w:val="24"/>
        </w:rPr>
        <w:t xml:space="preserve">Joint Notice of Transaction </w:t>
      </w:r>
      <w:bookmarkEnd w:id="28"/>
      <w:r w:rsidRPr="003F7559">
        <w:rPr>
          <w:rFonts w:ascii="Times New Roman" w:eastAsia="Times New Roman" w:hAnsi="Times New Roman" w:cs="Times New Roman"/>
          <w:color w:val="1F1F1F"/>
          <w:sz w:val="24"/>
          <w:szCs w:val="24"/>
        </w:rPr>
        <w:t xml:space="preserve">with the PUCO. </w:t>
      </w:r>
      <w:r w:rsidR="00F01AB4">
        <w:rPr>
          <w:rFonts w:ascii="Times New Roman" w:eastAsia="Times New Roman" w:hAnsi="Times New Roman" w:cs="Times New Roman"/>
          <w:color w:val="1F1F1F"/>
          <w:sz w:val="24"/>
          <w:szCs w:val="24"/>
        </w:rPr>
        <w:t xml:space="preserve">The </w:t>
      </w:r>
      <w:r w:rsidRPr="003F7559">
        <w:rPr>
          <w:rFonts w:ascii="Times New Roman" w:eastAsia="Times New Roman" w:hAnsi="Times New Roman" w:cs="Times New Roman"/>
          <w:color w:val="1F1F1F"/>
          <w:sz w:val="24"/>
          <w:szCs w:val="24"/>
        </w:rPr>
        <w:t xml:space="preserve">Joint Notice was not supported by pre-filed testimony or </w:t>
      </w:r>
      <w:r w:rsidR="003A1AFF">
        <w:rPr>
          <w:rFonts w:ascii="Times New Roman" w:eastAsia="Times New Roman" w:hAnsi="Times New Roman" w:cs="Times New Roman"/>
          <w:color w:val="1F1F1F"/>
          <w:sz w:val="24"/>
          <w:szCs w:val="24"/>
        </w:rPr>
        <w:t>other evidence</w:t>
      </w:r>
      <w:r w:rsidR="002E7A55">
        <w:rPr>
          <w:rFonts w:ascii="Times New Roman" w:eastAsia="Times New Roman" w:hAnsi="Times New Roman" w:cs="Times New Roman"/>
          <w:color w:val="1F1F1F"/>
          <w:sz w:val="24"/>
          <w:szCs w:val="24"/>
        </w:rPr>
        <w:t xml:space="preserve"> </w:t>
      </w:r>
      <w:r w:rsidR="003A1AFF">
        <w:rPr>
          <w:rFonts w:ascii="Times New Roman" w:eastAsia="Times New Roman" w:hAnsi="Times New Roman" w:cs="Times New Roman"/>
          <w:color w:val="1F1F1F"/>
          <w:sz w:val="24"/>
          <w:szCs w:val="24"/>
        </w:rPr>
        <w:t>to inform the public about</w:t>
      </w:r>
      <w:r w:rsidR="00E81C8F">
        <w:rPr>
          <w:rFonts w:ascii="Times New Roman" w:eastAsia="Times New Roman" w:hAnsi="Times New Roman" w:cs="Times New Roman"/>
          <w:color w:val="1F1F1F"/>
          <w:sz w:val="24"/>
          <w:szCs w:val="24"/>
        </w:rPr>
        <w:t xml:space="preserve"> the acquisition.</w:t>
      </w:r>
      <w:r w:rsidR="00212ADD">
        <w:rPr>
          <w:rFonts w:ascii="Times New Roman" w:eastAsia="Times New Roman" w:hAnsi="Times New Roman" w:cs="Times New Roman"/>
          <w:color w:val="1F1F1F"/>
          <w:sz w:val="24"/>
          <w:szCs w:val="24"/>
        </w:rPr>
        <w:t xml:space="preserve"> </w:t>
      </w:r>
    </w:p>
    <w:p w14:paraId="544069A2" w14:textId="1C510C52" w:rsidR="001B542B" w:rsidRDefault="00052300" w:rsidP="00212ADD">
      <w:pPr>
        <w:spacing w:after="0" w:line="480" w:lineRule="auto"/>
        <w:ind w:firstLine="720"/>
        <w:rPr>
          <w:rFonts w:ascii="Times New Roman" w:eastAsia="Times New Roman" w:hAnsi="Times New Roman" w:cs="Times New Roman"/>
          <w:color w:val="1F1F1F"/>
          <w:sz w:val="24"/>
          <w:szCs w:val="24"/>
        </w:rPr>
      </w:pPr>
      <w:r w:rsidRPr="003F7559">
        <w:rPr>
          <w:rFonts w:ascii="Times New Roman" w:eastAsia="Times New Roman" w:hAnsi="Times New Roman" w:cs="Times New Roman"/>
          <w:color w:val="1F1F1F"/>
          <w:sz w:val="24"/>
          <w:szCs w:val="24"/>
        </w:rPr>
        <w:t xml:space="preserve">On </w:t>
      </w:r>
      <w:r>
        <w:rPr>
          <w:rFonts w:ascii="Times New Roman" w:eastAsia="Times New Roman" w:hAnsi="Times New Roman" w:cs="Times New Roman"/>
          <w:color w:val="1F1F1F"/>
          <w:sz w:val="24"/>
          <w:szCs w:val="24"/>
        </w:rPr>
        <w:t>Feb</w:t>
      </w:r>
      <w:r w:rsidR="00843848">
        <w:rPr>
          <w:rFonts w:ascii="Times New Roman" w:eastAsia="Times New Roman" w:hAnsi="Times New Roman" w:cs="Times New Roman"/>
          <w:color w:val="1F1F1F"/>
          <w:sz w:val="24"/>
          <w:szCs w:val="24"/>
        </w:rPr>
        <w:t>ruary</w:t>
      </w:r>
      <w:r w:rsidRPr="003F7559">
        <w:rPr>
          <w:rFonts w:ascii="Times New Roman" w:eastAsia="Times New Roman" w:hAnsi="Times New Roman" w:cs="Times New Roman"/>
          <w:color w:val="1F1F1F"/>
          <w:sz w:val="24"/>
          <w:szCs w:val="24"/>
        </w:rPr>
        <w:t xml:space="preserve"> 2, 2024, </w:t>
      </w:r>
      <w:r w:rsidR="002E663E">
        <w:rPr>
          <w:rFonts w:ascii="Times New Roman" w:eastAsia="Times New Roman" w:hAnsi="Times New Roman" w:cs="Times New Roman"/>
          <w:color w:val="1F1F1F"/>
          <w:sz w:val="24"/>
          <w:szCs w:val="24"/>
        </w:rPr>
        <w:t xml:space="preserve">the PUCO </w:t>
      </w:r>
      <w:r w:rsidRPr="003F7559">
        <w:rPr>
          <w:rFonts w:ascii="Times New Roman" w:eastAsia="Times New Roman" w:hAnsi="Times New Roman" w:cs="Times New Roman"/>
          <w:color w:val="1F1F1F"/>
          <w:sz w:val="24"/>
          <w:szCs w:val="24"/>
        </w:rPr>
        <w:t>Staff</w:t>
      </w:r>
      <w:r w:rsidR="002E663E">
        <w:rPr>
          <w:rFonts w:ascii="Times New Roman" w:eastAsia="Times New Roman" w:hAnsi="Times New Roman" w:cs="Times New Roman"/>
          <w:color w:val="1F1F1F"/>
          <w:sz w:val="24"/>
          <w:szCs w:val="24"/>
        </w:rPr>
        <w:t xml:space="preserve"> filed a five</w:t>
      </w:r>
      <w:r w:rsidR="008C35B3">
        <w:rPr>
          <w:rFonts w:ascii="Times New Roman" w:eastAsia="Times New Roman" w:hAnsi="Times New Roman" w:cs="Times New Roman"/>
          <w:color w:val="1F1F1F"/>
          <w:sz w:val="24"/>
          <w:szCs w:val="24"/>
        </w:rPr>
        <w:t>-</w:t>
      </w:r>
      <w:r w:rsidR="002E663E">
        <w:rPr>
          <w:rFonts w:ascii="Times New Roman" w:eastAsia="Times New Roman" w:hAnsi="Times New Roman" w:cs="Times New Roman"/>
          <w:color w:val="1F1F1F"/>
          <w:sz w:val="24"/>
          <w:szCs w:val="24"/>
        </w:rPr>
        <w:t>page report regarding the transaction</w:t>
      </w:r>
      <w:r w:rsidRPr="003F7559">
        <w:rPr>
          <w:rFonts w:ascii="Times New Roman" w:eastAsia="Times New Roman" w:hAnsi="Times New Roman" w:cs="Times New Roman"/>
          <w:color w:val="1F1F1F"/>
          <w:sz w:val="24"/>
          <w:szCs w:val="24"/>
        </w:rPr>
        <w:t xml:space="preserve"> asserting that </w:t>
      </w:r>
      <w:r>
        <w:rPr>
          <w:rFonts w:ascii="Times New Roman" w:eastAsia="Times New Roman" w:hAnsi="Times New Roman" w:cs="Times New Roman"/>
          <w:color w:val="1F1F1F"/>
          <w:sz w:val="24"/>
          <w:szCs w:val="24"/>
        </w:rPr>
        <w:t>“</w:t>
      </w:r>
      <w:r w:rsidRPr="003F7559">
        <w:rPr>
          <w:rFonts w:ascii="Times New Roman" w:eastAsia="Times New Roman" w:hAnsi="Times New Roman" w:cs="Times New Roman"/>
          <w:color w:val="1F1F1F"/>
          <w:sz w:val="24"/>
          <w:szCs w:val="24"/>
        </w:rPr>
        <w:t>the proposed sale of EOG to Enbridge is not unreasonable and should not adversely impact Ohio customers</w:t>
      </w:r>
      <w:r>
        <w:rPr>
          <w:rFonts w:ascii="Times New Roman" w:eastAsia="Times New Roman" w:hAnsi="Times New Roman" w:cs="Times New Roman"/>
          <w:color w:val="1F1F1F"/>
          <w:sz w:val="24"/>
          <w:szCs w:val="24"/>
        </w:rPr>
        <w:t>”</w:t>
      </w:r>
      <w:r>
        <w:rPr>
          <w:rStyle w:val="FootnoteReference"/>
          <w:rFonts w:ascii="Times New Roman" w:eastAsia="Times New Roman" w:hAnsi="Times New Roman" w:cs="Times New Roman"/>
          <w:color w:val="1F1F1F"/>
          <w:sz w:val="24"/>
          <w:szCs w:val="24"/>
        </w:rPr>
        <w:footnoteReference w:id="14"/>
      </w:r>
      <w:r w:rsidRPr="003F7559">
        <w:rPr>
          <w:rFonts w:ascii="Times New Roman" w:eastAsia="Times New Roman" w:hAnsi="Times New Roman" w:cs="Times New Roman"/>
          <w:color w:val="1F1F1F"/>
          <w:sz w:val="24"/>
          <w:szCs w:val="24"/>
        </w:rPr>
        <w:t xml:space="preserve"> and </w:t>
      </w:r>
      <w:r w:rsidR="002E663E">
        <w:rPr>
          <w:rFonts w:ascii="Times New Roman" w:eastAsia="Times New Roman" w:hAnsi="Times New Roman" w:cs="Times New Roman"/>
          <w:color w:val="1F1F1F"/>
          <w:sz w:val="24"/>
          <w:szCs w:val="24"/>
        </w:rPr>
        <w:t>recommending</w:t>
      </w:r>
      <w:r w:rsidR="002E7A55">
        <w:rPr>
          <w:rFonts w:ascii="Times New Roman" w:eastAsia="Times New Roman" w:hAnsi="Times New Roman" w:cs="Times New Roman"/>
          <w:color w:val="1F1F1F"/>
          <w:sz w:val="24"/>
          <w:szCs w:val="24"/>
        </w:rPr>
        <w:t xml:space="preserve"> </w:t>
      </w:r>
      <w:r w:rsidR="002E663E">
        <w:rPr>
          <w:rFonts w:ascii="Times New Roman" w:eastAsia="Times New Roman" w:hAnsi="Times New Roman" w:cs="Times New Roman"/>
          <w:color w:val="1F1F1F"/>
          <w:sz w:val="24"/>
          <w:szCs w:val="24"/>
        </w:rPr>
        <w:t>that</w:t>
      </w:r>
      <w:r w:rsidRPr="003F7559">
        <w:rPr>
          <w:rFonts w:ascii="Times New Roman" w:eastAsia="Times New Roman" w:hAnsi="Times New Roman" w:cs="Times New Roman"/>
          <w:color w:val="1F1F1F"/>
          <w:sz w:val="24"/>
          <w:szCs w:val="24"/>
        </w:rPr>
        <w:t xml:space="preserve"> the PUCO to approve the transaction with conditions.</w:t>
      </w:r>
      <w:r>
        <w:rPr>
          <w:rStyle w:val="FootnoteReference"/>
          <w:rFonts w:ascii="Times New Roman" w:eastAsia="Times New Roman" w:hAnsi="Times New Roman" w:cs="Times New Roman"/>
          <w:color w:val="1F1F1F"/>
          <w:sz w:val="24"/>
          <w:szCs w:val="24"/>
        </w:rPr>
        <w:footnoteReference w:id="15"/>
      </w:r>
      <w:r w:rsidRPr="003F7559">
        <w:rPr>
          <w:rFonts w:ascii="Times New Roman" w:eastAsia="Times New Roman" w:hAnsi="Times New Roman" w:cs="Times New Roman"/>
          <w:color w:val="1F1F1F"/>
          <w:sz w:val="24"/>
          <w:szCs w:val="24"/>
        </w:rPr>
        <w:t xml:space="preserve"> The </w:t>
      </w:r>
      <w:r w:rsidR="002E663E">
        <w:rPr>
          <w:rFonts w:ascii="Times New Roman" w:eastAsia="Times New Roman" w:hAnsi="Times New Roman" w:cs="Times New Roman"/>
          <w:color w:val="1F1F1F"/>
          <w:sz w:val="24"/>
          <w:szCs w:val="24"/>
        </w:rPr>
        <w:t xml:space="preserve">PUCO </w:t>
      </w:r>
      <w:r w:rsidRPr="003F7559">
        <w:rPr>
          <w:rFonts w:ascii="Times New Roman" w:eastAsia="Times New Roman" w:hAnsi="Times New Roman" w:cs="Times New Roman"/>
          <w:color w:val="1F1F1F"/>
          <w:sz w:val="24"/>
          <w:szCs w:val="24"/>
        </w:rPr>
        <w:t>Staff</w:t>
      </w:r>
      <w:r w:rsidR="00241B51">
        <w:rPr>
          <w:rFonts w:ascii="Times New Roman" w:eastAsia="Times New Roman" w:hAnsi="Times New Roman" w:cs="Times New Roman"/>
          <w:color w:val="1F1F1F"/>
          <w:sz w:val="24"/>
          <w:szCs w:val="24"/>
        </w:rPr>
        <w:t>’</w:t>
      </w:r>
      <w:r w:rsidRPr="003F7559">
        <w:rPr>
          <w:rFonts w:ascii="Times New Roman" w:eastAsia="Times New Roman" w:hAnsi="Times New Roman" w:cs="Times New Roman"/>
          <w:color w:val="1F1F1F"/>
          <w:sz w:val="24"/>
          <w:szCs w:val="24"/>
        </w:rPr>
        <w:t xml:space="preserve">s </w:t>
      </w:r>
      <w:r w:rsidR="0018143A">
        <w:rPr>
          <w:rFonts w:ascii="Times New Roman" w:eastAsia="Times New Roman" w:hAnsi="Times New Roman" w:cs="Times New Roman"/>
          <w:color w:val="1F1F1F"/>
          <w:sz w:val="24"/>
          <w:szCs w:val="24"/>
        </w:rPr>
        <w:t>comments</w:t>
      </w:r>
      <w:r w:rsidR="002E663E">
        <w:rPr>
          <w:rFonts w:ascii="Times New Roman" w:eastAsia="Times New Roman" w:hAnsi="Times New Roman" w:cs="Times New Roman"/>
          <w:color w:val="1F1F1F"/>
          <w:sz w:val="24"/>
          <w:szCs w:val="24"/>
        </w:rPr>
        <w:t xml:space="preserve"> also w</w:t>
      </w:r>
      <w:r w:rsidR="0018143A">
        <w:rPr>
          <w:rFonts w:ascii="Times New Roman" w:eastAsia="Times New Roman" w:hAnsi="Times New Roman" w:cs="Times New Roman"/>
          <w:color w:val="1F1F1F"/>
          <w:sz w:val="24"/>
          <w:szCs w:val="24"/>
        </w:rPr>
        <w:t>ere</w:t>
      </w:r>
      <w:r w:rsidRPr="003F7559">
        <w:rPr>
          <w:rFonts w:ascii="Times New Roman" w:eastAsia="Times New Roman" w:hAnsi="Times New Roman" w:cs="Times New Roman"/>
          <w:color w:val="1F1F1F"/>
          <w:sz w:val="24"/>
          <w:szCs w:val="24"/>
        </w:rPr>
        <w:t xml:space="preserve"> not </w:t>
      </w:r>
      <w:bookmarkStart w:id="30" w:name="_Hlk162430628"/>
      <w:r w:rsidRPr="003F7559">
        <w:rPr>
          <w:rFonts w:ascii="Times New Roman" w:eastAsia="Times New Roman" w:hAnsi="Times New Roman" w:cs="Times New Roman"/>
          <w:color w:val="1F1F1F"/>
          <w:sz w:val="24"/>
          <w:szCs w:val="24"/>
        </w:rPr>
        <w:t xml:space="preserve">supported by pre-filed testimony or attached </w:t>
      </w:r>
      <w:r w:rsidR="002E663E">
        <w:rPr>
          <w:rFonts w:ascii="Times New Roman" w:eastAsia="Times New Roman" w:hAnsi="Times New Roman" w:cs="Times New Roman"/>
          <w:color w:val="1F1F1F"/>
          <w:sz w:val="24"/>
          <w:szCs w:val="24"/>
        </w:rPr>
        <w:t>evidence regarding the transaction.</w:t>
      </w:r>
      <w:bookmarkEnd w:id="30"/>
      <w:r w:rsidR="002E663E">
        <w:rPr>
          <w:rFonts w:ascii="Times New Roman" w:eastAsia="Times New Roman" w:hAnsi="Times New Roman" w:cs="Times New Roman"/>
          <w:color w:val="1F1F1F"/>
          <w:sz w:val="24"/>
          <w:szCs w:val="24"/>
        </w:rPr>
        <w:t xml:space="preserve"> The PUCO Staff’s </w:t>
      </w:r>
      <w:r w:rsidR="0018143A">
        <w:rPr>
          <w:rFonts w:ascii="Times New Roman" w:eastAsia="Times New Roman" w:hAnsi="Times New Roman" w:cs="Times New Roman"/>
          <w:color w:val="1F1F1F"/>
          <w:sz w:val="24"/>
          <w:szCs w:val="24"/>
        </w:rPr>
        <w:t>comments</w:t>
      </w:r>
      <w:r w:rsidR="002E663E">
        <w:rPr>
          <w:rFonts w:ascii="Times New Roman" w:eastAsia="Times New Roman" w:hAnsi="Times New Roman" w:cs="Times New Roman"/>
          <w:color w:val="1F1F1F"/>
          <w:sz w:val="24"/>
          <w:szCs w:val="24"/>
        </w:rPr>
        <w:t xml:space="preserve"> </w:t>
      </w:r>
      <w:r w:rsidR="0018143A">
        <w:rPr>
          <w:rFonts w:ascii="Times New Roman" w:eastAsia="Times New Roman" w:hAnsi="Times New Roman" w:cs="Times New Roman"/>
          <w:color w:val="1F1F1F"/>
          <w:sz w:val="24"/>
          <w:szCs w:val="24"/>
        </w:rPr>
        <w:t>are</w:t>
      </w:r>
      <w:r w:rsidR="002E663E">
        <w:rPr>
          <w:rFonts w:ascii="Times New Roman" w:eastAsia="Times New Roman" w:hAnsi="Times New Roman" w:cs="Times New Roman"/>
          <w:color w:val="1F1F1F"/>
          <w:sz w:val="24"/>
          <w:szCs w:val="24"/>
        </w:rPr>
        <w:t xml:space="preserve"> instead based on </w:t>
      </w:r>
      <w:r w:rsidRPr="003F7559">
        <w:rPr>
          <w:rFonts w:ascii="Times New Roman" w:eastAsia="Times New Roman" w:hAnsi="Times New Roman" w:cs="Times New Roman"/>
          <w:color w:val="1F1F1F"/>
          <w:sz w:val="24"/>
          <w:szCs w:val="24"/>
        </w:rPr>
        <w:t xml:space="preserve">responses to </w:t>
      </w:r>
      <w:r w:rsidR="002E663E">
        <w:rPr>
          <w:rFonts w:ascii="Times New Roman" w:eastAsia="Times New Roman" w:hAnsi="Times New Roman" w:cs="Times New Roman"/>
          <w:color w:val="1F1F1F"/>
          <w:sz w:val="24"/>
          <w:szCs w:val="24"/>
        </w:rPr>
        <w:t xml:space="preserve">Staff </w:t>
      </w:r>
      <w:r w:rsidRPr="003F7559">
        <w:rPr>
          <w:rFonts w:ascii="Times New Roman" w:eastAsia="Times New Roman" w:hAnsi="Times New Roman" w:cs="Times New Roman"/>
          <w:color w:val="1F1F1F"/>
          <w:sz w:val="24"/>
          <w:szCs w:val="24"/>
        </w:rPr>
        <w:t xml:space="preserve">data requests and </w:t>
      </w:r>
      <w:r w:rsidRPr="003F7559">
        <w:rPr>
          <w:rFonts w:ascii="Times New Roman" w:eastAsia="Times New Roman" w:hAnsi="Times New Roman" w:cs="Times New Roman"/>
          <w:color w:val="1F1F1F"/>
          <w:sz w:val="24"/>
          <w:szCs w:val="24"/>
        </w:rPr>
        <w:lastRenderedPageBreak/>
        <w:t>informal discussions with EOG and Enbridge.</w:t>
      </w:r>
      <w:r>
        <w:rPr>
          <w:rStyle w:val="FootnoteReference"/>
          <w:rFonts w:ascii="Times New Roman" w:eastAsia="Times New Roman" w:hAnsi="Times New Roman" w:cs="Times New Roman"/>
          <w:color w:val="1F1F1F"/>
          <w:sz w:val="24"/>
          <w:szCs w:val="24"/>
        </w:rPr>
        <w:footnoteReference w:id="16"/>
      </w:r>
      <w:r w:rsidRPr="003F7559">
        <w:rPr>
          <w:rFonts w:ascii="Times New Roman" w:eastAsia="Times New Roman" w:hAnsi="Times New Roman" w:cs="Times New Roman"/>
          <w:color w:val="1F1F1F"/>
          <w:sz w:val="24"/>
          <w:szCs w:val="24"/>
        </w:rPr>
        <w:t xml:space="preserve"> OCC </w:t>
      </w:r>
      <w:r w:rsidR="002E663E">
        <w:rPr>
          <w:rFonts w:ascii="Times New Roman" w:eastAsia="Times New Roman" w:hAnsi="Times New Roman" w:cs="Times New Roman"/>
          <w:color w:val="1F1F1F"/>
          <w:sz w:val="24"/>
          <w:szCs w:val="24"/>
        </w:rPr>
        <w:t xml:space="preserve">and other interested stakeholders were </w:t>
      </w:r>
      <w:r w:rsidRPr="003F7559">
        <w:rPr>
          <w:rFonts w:ascii="Times New Roman" w:eastAsia="Times New Roman" w:hAnsi="Times New Roman" w:cs="Times New Roman"/>
          <w:color w:val="1F1F1F"/>
          <w:sz w:val="24"/>
          <w:szCs w:val="24"/>
        </w:rPr>
        <w:t>not a part</w:t>
      </w:r>
      <w:r w:rsidR="002E663E">
        <w:rPr>
          <w:rFonts w:ascii="Times New Roman" w:eastAsia="Times New Roman" w:hAnsi="Times New Roman" w:cs="Times New Roman"/>
          <w:color w:val="1F1F1F"/>
          <w:sz w:val="24"/>
          <w:szCs w:val="24"/>
        </w:rPr>
        <w:t xml:space="preserve"> of </w:t>
      </w:r>
      <w:r w:rsidR="008C35B3">
        <w:rPr>
          <w:rFonts w:ascii="Times New Roman" w:eastAsia="Times New Roman" w:hAnsi="Times New Roman" w:cs="Times New Roman"/>
          <w:color w:val="1F1F1F"/>
          <w:sz w:val="24"/>
          <w:szCs w:val="24"/>
        </w:rPr>
        <w:t>these</w:t>
      </w:r>
      <w:r w:rsidRPr="003F7559">
        <w:rPr>
          <w:rFonts w:ascii="Times New Roman" w:eastAsia="Times New Roman" w:hAnsi="Times New Roman" w:cs="Times New Roman"/>
          <w:color w:val="1F1F1F"/>
          <w:sz w:val="24"/>
          <w:szCs w:val="24"/>
        </w:rPr>
        <w:t xml:space="preserve"> discussions.</w:t>
      </w:r>
      <w:r>
        <w:rPr>
          <w:rStyle w:val="FootnoteReference"/>
          <w:rFonts w:ascii="Times New Roman" w:eastAsia="Times New Roman" w:hAnsi="Times New Roman" w:cs="Times New Roman"/>
          <w:color w:val="1F1F1F"/>
          <w:sz w:val="24"/>
          <w:szCs w:val="24"/>
        </w:rPr>
        <w:footnoteReference w:id="17"/>
      </w:r>
      <w:r w:rsidRPr="003F7559">
        <w:rPr>
          <w:rFonts w:ascii="Times New Roman" w:eastAsia="Times New Roman" w:hAnsi="Times New Roman" w:cs="Times New Roman"/>
          <w:color w:val="1F1F1F"/>
          <w:sz w:val="24"/>
          <w:szCs w:val="24"/>
        </w:rPr>
        <w:t xml:space="preserve"> </w:t>
      </w:r>
    </w:p>
    <w:p w14:paraId="6E99A1BA" w14:textId="3146CFBB" w:rsidR="00F64CDD" w:rsidRPr="003F7559" w:rsidRDefault="00052300" w:rsidP="00FE3A74">
      <w:pPr>
        <w:spacing w:after="0" w:line="480" w:lineRule="auto"/>
        <w:ind w:firstLine="720"/>
        <w:rPr>
          <w:rFonts w:ascii="Times New Roman" w:eastAsia="Times New Roman" w:hAnsi="Times New Roman" w:cs="Times New Roman"/>
          <w:color w:val="1F1F1F"/>
          <w:sz w:val="24"/>
          <w:szCs w:val="24"/>
        </w:rPr>
      </w:pPr>
      <w:r w:rsidRPr="003F7559">
        <w:rPr>
          <w:rFonts w:ascii="Times New Roman" w:eastAsia="Times New Roman" w:hAnsi="Times New Roman" w:cs="Times New Roman"/>
          <w:color w:val="1F1F1F"/>
          <w:sz w:val="24"/>
          <w:szCs w:val="24"/>
        </w:rPr>
        <w:t xml:space="preserve">On March 6, 2024, the </w:t>
      </w:r>
      <w:r w:rsidR="001B542B">
        <w:rPr>
          <w:rFonts w:ascii="Times New Roman" w:eastAsia="Times New Roman" w:hAnsi="Times New Roman" w:cs="Times New Roman"/>
          <w:color w:val="1F1F1F"/>
          <w:sz w:val="24"/>
          <w:szCs w:val="24"/>
        </w:rPr>
        <w:t>PUCO</w:t>
      </w:r>
      <w:r w:rsidRPr="003F7559">
        <w:rPr>
          <w:rFonts w:ascii="Times New Roman" w:eastAsia="Times New Roman" w:hAnsi="Times New Roman" w:cs="Times New Roman"/>
          <w:color w:val="1F1F1F"/>
          <w:sz w:val="24"/>
          <w:szCs w:val="24"/>
        </w:rPr>
        <w:t xml:space="preserve"> approved the transaction based on the reasoning, recommendations, and conditions in</w:t>
      </w:r>
      <w:r>
        <w:rPr>
          <w:rFonts w:ascii="Times New Roman" w:eastAsia="Times New Roman" w:hAnsi="Times New Roman" w:cs="Times New Roman"/>
          <w:color w:val="1F1F1F"/>
          <w:sz w:val="24"/>
          <w:szCs w:val="24"/>
        </w:rPr>
        <w:t xml:space="preserve"> </w:t>
      </w:r>
      <w:r w:rsidR="0018143A">
        <w:rPr>
          <w:rFonts w:ascii="Times New Roman" w:eastAsia="Times New Roman" w:hAnsi="Times New Roman" w:cs="Times New Roman"/>
          <w:color w:val="1F1F1F"/>
          <w:sz w:val="24"/>
          <w:szCs w:val="24"/>
        </w:rPr>
        <w:t>its</w:t>
      </w:r>
      <w:r>
        <w:rPr>
          <w:rFonts w:ascii="Times New Roman" w:eastAsia="Times New Roman" w:hAnsi="Times New Roman" w:cs="Times New Roman"/>
          <w:color w:val="1F1F1F"/>
          <w:sz w:val="24"/>
          <w:szCs w:val="24"/>
        </w:rPr>
        <w:t xml:space="preserve"> </w:t>
      </w:r>
      <w:r w:rsidRPr="003F7559">
        <w:rPr>
          <w:rFonts w:ascii="Times New Roman" w:eastAsia="Times New Roman" w:hAnsi="Times New Roman" w:cs="Times New Roman"/>
          <w:color w:val="1F1F1F"/>
          <w:sz w:val="24"/>
          <w:szCs w:val="24"/>
        </w:rPr>
        <w:t>Staff</w:t>
      </w:r>
      <w:r w:rsidR="0018143A">
        <w:rPr>
          <w:rFonts w:ascii="Times New Roman" w:eastAsia="Times New Roman" w:hAnsi="Times New Roman" w:cs="Times New Roman"/>
          <w:color w:val="1F1F1F"/>
          <w:sz w:val="24"/>
          <w:szCs w:val="24"/>
        </w:rPr>
        <w:t>’s</w:t>
      </w:r>
      <w:r>
        <w:rPr>
          <w:rFonts w:ascii="Times New Roman" w:eastAsia="Times New Roman" w:hAnsi="Times New Roman" w:cs="Times New Roman"/>
          <w:color w:val="1F1F1F"/>
          <w:sz w:val="24"/>
          <w:szCs w:val="24"/>
        </w:rPr>
        <w:t xml:space="preserve"> </w:t>
      </w:r>
      <w:r w:rsidR="0018143A">
        <w:rPr>
          <w:rFonts w:ascii="Times New Roman" w:eastAsia="Times New Roman" w:hAnsi="Times New Roman" w:cs="Times New Roman"/>
          <w:color w:val="1F1F1F"/>
          <w:sz w:val="24"/>
          <w:szCs w:val="24"/>
        </w:rPr>
        <w:t>comments</w:t>
      </w:r>
      <w:r w:rsidRPr="003F7559">
        <w:rPr>
          <w:rFonts w:ascii="Times New Roman" w:eastAsia="Times New Roman" w:hAnsi="Times New Roman" w:cs="Times New Roman"/>
          <w:color w:val="1F1F1F"/>
          <w:sz w:val="24"/>
          <w:szCs w:val="24"/>
        </w:rPr>
        <w:t>.</w:t>
      </w:r>
      <w:r>
        <w:rPr>
          <w:rStyle w:val="FootnoteReference"/>
          <w:rFonts w:ascii="Times New Roman" w:eastAsia="Times New Roman" w:hAnsi="Times New Roman" w:cs="Times New Roman"/>
          <w:color w:val="1F1F1F"/>
          <w:sz w:val="24"/>
          <w:szCs w:val="24"/>
        </w:rPr>
        <w:footnoteReference w:id="18"/>
      </w:r>
      <w:r w:rsidRPr="003F7559">
        <w:rPr>
          <w:rFonts w:ascii="Times New Roman" w:eastAsia="Times New Roman" w:hAnsi="Times New Roman" w:cs="Times New Roman"/>
          <w:color w:val="1F1F1F"/>
          <w:sz w:val="24"/>
          <w:szCs w:val="24"/>
        </w:rPr>
        <w:t xml:space="preserve"> </w:t>
      </w:r>
    </w:p>
    <w:p w14:paraId="6BD926D4" w14:textId="40AA6A84" w:rsidR="00F64CDD" w:rsidRDefault="00052300" w:rsidP="00F64CDD">
      <w:pPr>
        <w:spacing w:after="0" w:line="480" w:lineRule="auto"/>
        <w:ind w:firstLine="720"/>
        <w:rPr>
          <w:rFonts w:ascii="Times New Roman" w:eastAsia="Times New Roman" w:hAnsi="Times New Roman" w:cs="Times New Roman"/>
          <w:color w:val="1F1F1F"/>
          <w:sz w:val="24"/>
          <w:szCs w:val="24"/>
        </w:rPr>
      </w:pPr>
      <w:r w:rsidRPr="00664A57">
        <w:rPr>
          <w:rFonts w:ascii="Times New Roman" w:eastAsia="Times New Roman" w:hAnsi="Times New Roman" w:cs="Times New Roman"/>
          <w:color w:val="1F1F1F"/>
          <w:sz w:val="24"/>
          <w:szCs w:val="24"/>
        </w:rPr>
        <w:t xml:space="preserve">The spirit of </w:t>
      </w:r>
      <w:bookmarkStart w:id="32" w:name="_Hlk163039938"/>
      <w:r w:rsidRPr="00664A57">
        <w:rPr>
          <w:rFonts w:ascii="Times New Roman" w:eastAsia="Times New Roman" w:hAnsi="Times New Roman" w:cs="Times New Roman"/>
          <w:color w:val="1F1F1F"/>
          <w:sz w:val="24"/>
          <w:szCs w:val="24"/>
        </w:rPr>
        <w:t>R.C. 4901.12</w:t>
      </w:r>
      <w:bookmarkEnd w:id="32"/>
      <w:r>
        <w:rPr>
          <w:rStyle w:val="FootnoteReference"/>
          <w:rFonts w:ascii="Times New Roman" w:eastAsia="Times New Roman" w:hAnsi="Times New Roman" w:cs="Times New Roman"/>
          <w:color w:val="1F1F1F"/>
          <w:sz w:val="24"/>
          <w:szCs w:val="24"/>
        </w:rPr>
        <w:footnoteReference w:id="19"/>
      </w:r>
      <w:r w:rsidRPr="00664A57">
        <w:rPr>
          <w:rFonts w:ascii="Times New Roman" w:eastAsia="Times New Roman" w:hAnsi="Times New Roman" w:cs="Times New Roman"/>
          <w:color w:val="1F1F1F"/>
          <w:sz w:val="24"/>
          <w:szCs w:val="24"/>
        </w:rPr>
        <w:t xml:space="preserve"> is to </w:t>
      </w:r>
      <w:r w:rsidR="00667C4B">
        <w:rPr>
          <w:rFonts w:ascii="Times New Roman" w:eastAsia="Times New Roman" w:hAnsi="Times New Roman" w:cs="Times New Roman"/>
          <w:color w:val="1F1F1F"/>
          <w:sz w:val="24"/>
          <w:szCs w:val="24"/>
        </w:rPr>
        <w:t>conduct public proceedings</w:t>
      </w:r>
      <w:r w:rsidRPr="00664A57">
        <w:rPr>
          <w:rFonts w:ascii="Times New Roman" w:eastAsia="Times New Roman" w:hAnsi="Times New Roman" w:cs="Times New Roman"/>
          <w:color w:val="1F1F1F"/>
          <w:sz w:val="24"/>
          <w:szCs w:val="24"/>
        </w:rPr>
        <w:t>. The spirit of R.C. 4903.081</w:t>
      </w:r>
      <w:r>
        <w:rPr>
          <w:rStyle w:val="FootnoteReference"/>
          <w:rFonts w:ascii="Times New Roman" w:eastAsia="Times New Roman" w:hAnsi="Times New Roman" w:cs="Times New Roman"/>
          <w:color w:val="1F1F1F"/>
          <w:sz w:val="24"/>
          <w:szCs w:val="24"/>
        </w:rPr>
        <w:footnoteReference w:id="20"/>
      </w:r>
      <w:r w:rsidRPr="00664A57">
        <w:rPr>
          <w:rFonts w:ascii="Times New Roman" w:eastAsia="Times New Roman" w:hAnsi="Times New Roman" w:cs="Times New Roman"/>
          <w:color w:val="1F1F1F"/>
          <w:sz w:val="24"/>
          <w:szCs w:val="24"/>
        </w:rPr>
        <w:t xml:space="preserve"> is to prevent the influence of parties over the </w:t>
      </w:r>
      <w:r w:rsidR="00667C4B">
        <w:rPr>
          <w:rFonts w:ascii="Times New Roman" w:eastAsia="Times New Roman" w:hAnsi="Times New Roman" w:cs="Times New Roman"/>
          <w:color w:val="1F1F1F"/>
          <w:sz w:val="24"/>
          <w:szCs w:val="24"/>
        </w:rPr>
        <w:t>PUCO and the Attorney</w:t>
      </w:r>
      <w:r w:rsidRPr="00664A57">
        <w:rPr>
          <w:rFonts w:ascii="Times New Roman" w:eastAsia="Times New Roman" w:hAnsi="Times New Roman" w:cs="Times New Roman"/>
          <w:color w:val="1F1F1F"/>
          <w:sz w:val="24"/>
          <w:szCs w:val="24"/>
        </w:rPr>
        <w:t xml:space="preserve"> Examiner</w:t>
      </w:r>
      <w:r w:rsidR="00667C4B">
        <w:rPr>
          <w:rFonts w:ascii="Times New Roman" w:eastAsia="Times New Roman" w:hAnsi="Times New Roman" w:cs="Times New Roman"/>
          <w:color w:val="1F1F1F"/>
          <w:sz w:val="24"/>
          <w:szCs w:val="24"/>
        </w:rPr>
        <w:t>s</w:t>
      </w:r>
      <w:r w:rsidRPr="00664A57">
        <w:rPr>
          <w:rFonts w:ascii="Times New Roman" w:eastAsia="Times New Roman" w:hAnsi="Times New Roman" w:cs="Times New Roman"/>
          <w:color w:val="1F1F1F"/>
          <w:sz w:val="24"/>
          <w:szCs w:val="24"/>
        </w:rPr>
        <w:t xml:space="preserve"> without other parties present to contest whatever communications are had. However, </w:t>
      </w:r>
      <w:r w:rsidR="0018143A">
        <w:rPr>
          <w:rFonts w:ascii="Times New Roman" w:eastAsia="Times New Roman" w:hAnsi="Times New Roman" w:cs="Times New Roman"/>
          <w:color w:val="1F1F1F"/>
          <w:sz w:val="24"/>
          <w:szCs w:val="24"/>
        </w:rPr>
        <w:t xml:space="preserve">the PUCO </w:t>
      </w:r>
      <w:r w:rsidRPr="00664A57">
        <w:rPr>
          <w:rFonts w:ascii="Times New Roman" w:eastAsia="Times New Roman" w:hAnsi="Times New Roman" w:cs="Times New Roman"/>
          <w:color w:val="1F1F1F"/>
          <w:sz w:val="24"/>
          <w:szCs w:val="24"/>
        </w:rPr>
        <w:t xml:space="preserve">Staff held informal communications </w:t>
      </w:r>
      <w:r w:rsidR="0018143A">
        <w:rPr>
          <w:rFonts w:ascii="Times New Roman" w:eastAsia="Times New Roman" w:hAnsi="Times New Roman" w:cs="Times New Roman"/>
          <w:color w:val="1F1F1F"/>
          <w:sz w:val="24"/>
          <w:szCs w:val="24"/>
        </w:rPr>
        <w:t>with Enbridge and EOG without participation by other interested stakeholders. Those communications</w:t>
      </w:r>
      <w:r w:rsidRPr="00664A57">
        <w:rPr>
          <w:rFonts w:ascii="Times New Roman" w:eastAsia="Times New Roman" w:hAnsi="Times New Roman" w:cs="Times New Roman"/>
          <w:color w:val="1F1F1F"/>
          <w:sz w:val="24"/>
          <w:szCs w:val="24"/>
        </w:rPr>
        <w:t xml:space="preserve"> </w:t>
      </w:r>
      <w:r w:rsidR="0018143A">
        <w:rPr>
          <w:rFonts w:ascii="Times New Roman" w:eastAsia="Times New Roman" w:hAnsi="Times New Roman" w:cs="Times New Roman"/>
          <w:color w:val="1F1F1F"/>
          <w:sz w:val="24"/>
          <w:szCs w:val="24"/>
        </w:rPr>
        <w:t>formed the</w:t>
      </w:r>
      <w:r w:rsidRPr="00664A57">
        <w:rPr>
          <w:rFonts w:ascii="Times New Roman" w:eastAsia="Times New Roman" w:hAnsi="Times New Roman" w:cs="Times New Roman"/>
          <w:color w:val="1F1F1F"/>
          <w:sz w:val="24"/>
          <w:szCs w:val="24"/>
        </w:rPr>
        <w:t xml:space="preserve"> bas</w:t>
      </w:r>
      <w:r w:rsidR="0018143A">
        <w:rPr>
          <w:rFonts w:ascii="Times New Roman" w:eastAsia="Times New Roman" w:hAnsi="Times New Roman" w:cs="Times New Roman"/>
          <w:color w:val="1F1F1F"/>
          <w:sz w:val="24"/>
          <w:szCs w:val="24"/>
        </w:rPr>
        <w:t>is of</w:t>
      </w:r>
      <w:r w:rsidRPr="00664A57">
        <w:rPr>
          <w:rFonts w:ascii="Times New Roman" w:eastAsia="Times New Roman" w:hAnsi="Times New Roman" w:cs="Times New Roman"/>
          <w:color w:val="1F1F1F"/>
          <w:sz w:val="24"/>
          <w:szCs w:val="24"/>
        </w:rPr>
        <w:t xml:space="preserve"> </w:t>
      </w:r>
      <w:r w:rsidR="0018143A">
        <w:rPr>
          <w:rFonts w:ascii="Times New Roman" w:eastAsia="Times New Roman" w:hAnsi="Times New Roman" w:cs="Times New Roman"/>
          <w:color w:val="1F1F1F"/>
          <w:sz w:val="24"/>
          <w:szCs w:val="24"/>
        </w:rPr>
        <w:t>the PUCO Staff’s</w:t>
      </w:r>
      <w:r w:rsidRPr="00664A57">
        <w:rPr>
          <w:rFonts w:ascii="Times New Roman" w:eastAsia="Times New Roman" w:hAnsi="Times New Roman" w:cs="Times New Roman"/>
          <w:color w:val="1F1F1F"/>
          <w:sz w:val="24"/>
          <w:szCs w:val="24"/>
        </w:rPr>
        <w:t xml:space="preserve"> recommendations </w:t>
      </w:r>
      <w:r w:rsidR="0018143A">
        <w:rPr>
          <w:rFonts w:ascii="Times New Roman" w:eastAsia="Times New Roman" w:hAnsi="Times New Roman" w:cs="Times New Roman"/>
          <w:color w:val="1F1F1F"/>
          <w:sz w:val="24"/>
          <w:szCs w:val="24"/>
        </w:rPr>
        <w:t>to approve the acquisition. T</w:t>
      </w:r>
      <w:r w:rsidRPr="00664A57">
        <w:rPr>
          <w:rFonts w:ascii="Times New Roman" w:eastAsia="Times New Roman" w:hAnsi="Times New Roman" w:cs="Times New Roman"/>
          <w:color w:val="1F1F1F"/>
          <w:sz w:val="24"/>
          <w:szCs w:val="24"/>
        </w:rPr>
        <w:t xml:space="preserve">he </w:t>
      </w:r>
      <w:r w:rsidR="0018143A">
        <w:rPr>
          <w:rFonts w:ascii="Times New Roman" w:eastAsia="Times New Roman" w:hAnsi="Times New Roman" w:cs="Times New Roman"/>
          <w:color w:val="1F1F1F"/>
          <w:sz w:val="24"/>
          <w:szCs w:val="24"/>
        </w:rPr>
        <w:t xml:space="preserve">Attorney </w:t>
      </w:r>
      <w:r w:rsidRPr="00664A57">
        <w:rPr>
          <w:rFonts w:ascii="Times New Roman" w:eastAsia="Times New Roman" w:hAnsi="Times New Roman" w:cs="Times New Roman"/>
          <w:color w:val="1F1F1F"/>
          <w:sz w:val="24"/>
          <w:szCs w:val="24"/>
        </w:rPr>
        <w:t>Examiner and</w:t>
      </w:r>
      <w:r w:rsidR="0018143A">
        <w:rPr>
          <w:rFonts w:ascii="Times New Roman" w:eastAsia="Times New Roman" w:hAnsi="Times New Roman" w:cs="Times New Roman"/>
          <w:color w:val="1F1F1F"/>
          <w:sz w:val="24"/>
          <w:szCs w:val="24"/>
        </w:rPr>
        <w:t xml:space="preserve"> the PUCO then</w:t>
      </w:r>
      <w:r w:rsidRPr="00664A57">
        <w:rPr>
          <w:rFonts w:ascii="Times New Roman" w:eastAsia="Times New Roman" w:hAnsi="Times New Roman" w:cs="Times New Roman"/>
          <w:color w:val="1F1F1F"/>
          <w:sz w:val="24"/>
          <w:szCs w:val="24"/>
        </w:rPr>
        <w:t xml:space="preserve"> adopted </w:t>
      </w:r>
      <w:r w:rsidR="0018143A">
        <w:rPr>
          <w:rFonts w:ascii="Times New Roman" w:eastAsia="Times New Roman" w:hAnsi="Times New Roman" w:cs="Times New Roman"/>
          <w:color w:val="1F1F1F"/>
          <w:sz w:val="24"/>
          <w:szCs w:val="24"/>
        </w:rPr>
        <w:t>its Staff’s</w:t>
      </w:r>
      <w:r w:rsidRPr="00664A57">
        <w:rPr>
          <w:rFonts w:ascii="Times New Roman" w:eastAsia="Times New Roman" w:hAnsi="Times New Roman" w:cs="Times New Roman"/>
          <w:color w:val="1F1F1F"/>
          <w:sz w:val="24"/>
          <w:szCs w:val="24"/>
        </w:rPr>
        <w:t xml:space="preserve"> recommendations </w:t>
      </w:r>
      <w:r w:rsidR="0018143A">
        <w:rPr>
          <w:rFonts w:ascii="Times New Roman" w:eastAsia="Times New Roman" w:hAnsi="Times New Roman" w:cs="Times New Roman"/>
          <w:color w:val="1F1F1F"/>
          <w:sz w:val="24"/>
          <w:szCs w:val="24"/>
        </w:rPr>
        <w:t>in violation of</w:t>
      </w:r>
      <w:r w:rsidRPr="00664A57">
        <w:rPr>
          <w:rFonts w:ascii="Times New Roman" w:eastAsia="Times New Roman" w:hAnsi="Times New Roman" w:cs="Times New Roman"/>
          <w:color w:val="1F1F1F"/>
          <w:sz w:val="24"/>
          <w:szCs w:val="24"/>
        </w:rPr>
        <w:t xml:space="preserve"> the spirit of R.C. 4903.081 and R.C. 4901.12. </w:t>
      </w:r>
    </w:p>
    <w:p w14:paraId="559A0F97" w14:textId="0DD289BF" w:rsidR="00CF52AF" w:rsidRPr="00664A57" w:rsidRDefault="00052300" w:rsidP="00F64CDD">
      <w:pPr>
        <w:spacing w:after="0" w:line="480" w:lineRule="auto"/>
        <w:ind w:firstLine="720"/>
        <w:rPr>
          <w:rFonts w:ascii="Times New Roman" w:eastAsia="Times New Roman" w:hAnsi="Times New Roman" w:cs="Times New Roman"/>
          <w:color w:val="1F1F1F"/>
          <w:sz w:val="24"/>
          <w:szCs w:val="24"/>
        </w:rPr>
      </w:pPr>
      <w:r w:rsidRPr="00CF52AF">
        <w:rPr>
          <w:rFonts w:ascii="Times New Roman" w:eastAsia="Times New Roman" w:hAnsi="Times New Roman" w:cs="Times New Roman"/>
          <w:color w:val="1F1F1F"/>
          <w:sz w:val="24"/>
          <w:szCs w:val="24"/>
        </w:rPr>
        <w:t>The PUCO</w:t>
      </w:r>
      <w:r w:rsidR="00844C5A">
        <w:rPr>
          <w:rFonts w:ascii="Times New Roman" w:eastAsia="Times New Roman" w:hAnsi="Times New Roman" w:cs="Times New Roman"/>
          <w:color w:val="1F1F1F"/>
          <w:sz w:val="24"/>
          <w:szCs w:val="24"/>
        </w:rPr>
        <w:t>’</w:t>
      </w:r>
      <w:r w:rsidRPr="00CF52AF">
        <w:rPr>
          <w:rFonts w:ascii="Times New Roman" w:eastAsia="Times New Roman" w:hAnsi="Times New Roman" w:cs="Times New Roman"/>
          <w:color w:val="1F1F1F"/>
          <w:sz w:val="24"/>
          <w:szCs w:val="24"/>
        </w:rPr>
        <w:t>s reliance on Staff</w:t>
      </w:r>
      <w:r w:rsidR="008C35B3">
        <w:rPr>
          <w:rFonts w:ascii="Times New Roman" w:eastAsia="Times New Roman" w:hAnsi="Times New Roman" w:cs="Times New Roman"/>
          <w:color w:val="1F1F1F"/>
          <w:sz w:val="24"/>
          <w:szCs w:val="24"/>
        </w:rPr>
        <w:t>’s</w:t>
      </w:r>
      <w:r w:rsidRPr="00CF52AF">
        <w:rPr>
          <w:rFonts w:ascii="Times New Roman" w:eastAsia="Times New Roman" w:hAnsi="Times New Roman" w:cs="Times New Roman"/>
          <w:color w:val="1F1F1F"/>
          <w:sz w:val="24"/>
          <w:szCs w:val="24"/>
        </w:rPr>
        <w:t xml:space="preserve"> </w:t>
      </w:r>
      <w:r w:rsidR="008C35B3">
        <w:rPr>
          <w:rFonts w:ascii="Times New Roman" w:eastAsia="Times New Roman" w:hAnsi="Times New Roman" w:cs="Times New Roman"/>
          <w:color w:val="1F1F1F"/>
          <w:sz w:val="24"/>
          <w:szCs w:val="24"/>
        </w:rPr>
        <w:t>c</w:t>
      </w:r>
      <w:r w:rsidRPr="00CF52AF">
        <w:rPr>
          <w:rFonts w:ascii="Times New Roman" w:eastAsia="Times New Roman" w:hAnsi="Times New Roman" w:cs="Times New Roman"/>
          <w:color w:val="1F1F1F"/>
          <w:sz w:val="24"/>
          <w:szCs w:val="24"/>
        </w:rPr>
        <w:t>omments that, in turn, depend on undisclosed private discussions with the Applicants exemplifies the error condemned</w:t>
      </w:r>
      <w:r w:rsidR="00844C5A">
        <w:rPr>
          <w:rFonts w:ascii="Times New Roman" w:eastAsia="Times New Roman" w:hAnsi="Times New Roman" w:cs="Times New Roman"/>
          <w:color w:val="1F1F1F"/>
          <w:sz w:val="24"/>
          <w:szCs w:val="24"/>
        </w:rPr>
        <w:t xml:space="preserve"> by the Ohio Supreme Court</w:t>
      </w:r>
      <w:r w:rsidRPr="00CF52AF">
        <w:rPr>
          <w:rFonts w:ascii="Times New Roman" w:eastAsia="Times New Roman" w:hAnsi="Times New Roman" w:cs="Times New Roman"/>
          <w:color w:val="1F1F1F"/>
          <w:sz w:val="24"/>
          <w:szCs w:val="24"/>
        </w:rPr>
        <w:t xml:space="preserve"> in </w:t>
      </w:r>
      <w:r w:rsidR="00844C5A" w:rsidRPr="00FE3A74">
        <w:rPr>
          <w:rFonts w:ascii="Times New Roman" w:hAnsi="Times New Roman" w:cs="Times New Roman"/>
          <w:i/>
          <w:iCs/>
          <w:sz w:val="24"/>
          <w:szCs w:val="24"/>
          <w:bdr w:val="none" w:sz="0" w:space="0" w:color="auto" w:frame="1"/>
          <w:shd w:val="clear" w:color="auto" w:fill="FFFFFF"/>
        </w:rPr>
        <w:t>Tongren</w:t>
      </w:r>
      <w:r w:rsidR="00844C5A" w:rsidRPr="00FE3A74">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r w:rsidRPr="00FE3A74">
        <w:rPr>
          <w:rFonts w:ascii="Times New Roman" w:eastAsia="Times New Roman" w:hAnsi="Times New Roman" w:cs="Times New Roman"/>
          <w:sz w:val="24"/>
          <w:szCs w:val="24"/>
        </w:rPr>
        <w:t xml:space="preserve"> </w:t>
      </w:r>
      <w:r w:rsidRPr="00CF52AF">
        <w:rPr>
          <w:rFonts w:ascii="Times New Roman" w:eastAsia="Times New Roman" w:hAnsi="Times New Roman" w:cs="Times New Roman"/>
          <w:color w:val="1F1F1F"/>
          <w:sz w:val="24"/>
          <w:szCs w:val="24"/>
        </w:rPr>
        <w:t xml:space="preserve">In </w:t>
      </w:r>
      <w:r w:rsidRPr="00FE3A74">
        <w:rPr>
          <w:rFonts w:ascii="Times New Roman" w:eastAsia="Times New Roman" w:hAnsi="Times New Roman" w:cs="Times New Roman"/>
          <w:i/>
          <w:iCs/>
          <w:color w:val="1F1F1F"/>
          <w:sz w:val="24"/>
          <w:szCs w:val="24"/>
        </w:rPr>
        <w:t>Tongren</w:t>
      </w:r>
      <w:r w:rsidRPr="00CF52AF">
        <w:rPr>
          <w:rFonts w:ascii="Times New Roman" w:eastAsia="Times New Roman" w:hAnsi="Times New Roman" w:cs="Times New Roman"/>
          <w:color w:val="1F1F1F"/>
          <w:sz w:val="24"/>
          <w:szCs w:val="24"/>
        </w:rPr>
        <w:t>, the Court found the PUCO</w:t>
      </w:r>
      <w:r w:rsidR="00844C5A">
        <w:rPr>
          <w:rFonts w:ascii="Times New Roman" w:eastAsia="Times New Roman" w:hAnsi="Times New Roman" w:cs="Times New Roman"/>
          <w:color w:val="1F1F1F"/>
          <w:sz w:val="24"/>
          <w:szCs w:val="24"/>
        </w:rPr>
        <w:t>’</w:t>
      </w:r>
      <w:r w:rsidRPr="00CF52AF">
        <w:rPr>
          <w:rFonts w:ascii="Times New Roman" w:eastAsia="Times New Roman" w:hAnsi="Times New Roman" w:cs="Times New Roman"/>
          <w:color w:val="1F1F1F"/>
          <w:sz w:val="24"/>
          <w:szCs w:val="24"/>
        </w:rPr>
        <w:t xml:space="preserve">s approval of a merger </w:t>
      </w:r>
      <w:r>
        <w:rPr>
          <w:rFonts w:ascii="Times New Roman" w:eastAsia="Times New Roman" w:hAnsi="Times New Roman" w:cs="Times New Roman"/>
          <w:color w:val="1F1F1F"/>
          <w:sz w:val="24"/>
          <w:szCs w:val="24"/>
        </w:rPr>
        <w:t>and finding</w:t>
      </w:r>
      <w:r w:rsidR="00844C5A">
        <w:rPr>
          <w:rFonts w:ascii="Times New Roman" w:eastAsia="Times New Roman" w:hAnsi="Times New Roman" w:cs="Times New Roman"/>
          <w:color w:val="1F1F1F"/>
          <w:sz w:val="24"/>
          <w:szCs w:val="24"/>
        </w:rPr>
        <w:t>s</w:t>
      </w:r>
      <w:r>
        <w:rPr>
          <w:rFonts w:ascii="Times New Roman" w:eastAsia="Times New Roman" w:hAnsi="Times New Roman" w:cs="Times New Roman"/>
          <w:color w:val="1F1F1F"/>
          <w:sz w:val="24"/>
          <w:szCs w:val="24"/>
        </w:rPr>
        <w:t xml:space="preserve"> concerning its impacts on rates to be </w:t>
      </w:r>
      <w:r w:rsidRPr="00CF52AF">
        <w:rPr>
          <w:rFonts w:ascii="Times New Roman" w:eastAsia="Times New Roman" w:hAnsi="Times New Roman" w:cs="Times New Roman"/>
          <w:color w:val="1F1F1F"/>
          <w:sz w:val="24"/>
          <w:szCs w:val="24"/>
        </w:rPr>
        <w:t xml:space="preserve">flawed because </w:t>
      </w:r>
      <w:r>
        <w:rPr>
          <w:rFonts w:ascii="Times New Roman" w:eastAsia="Times New Roman" w:hAnsi="Times New Roman" w:cs="Times New Roman"/>
          <w:color w:val="1F1F1F"/>
          <w:sz w:val="24"/>
          <w:szCs w:val="24"/>
        </w:rPr>
        <w:t>the approval</w:t>
      </w:r>
      <w:r w:rsidRPr="00CF52AF">
        <w:rPr>
          <w:rFonts w:ascii="Times New Roman" w:eastAsia="Times New Roman" w:hAnsi="Times New Roman" w:cs="Times New Roman"/>
          <w:color w:val="1F1F1F"/>
          <w:sz w:val="24"/>
          <w:szCs w:val="24"/>
        </w:rPr>
        <w:t xml:space="preserve"> </w:t>
      </w:r>
      <w:r w:rsidRPr="00CF52AF">
        <w:rPr>
          <w:rFonts w:ascii="Times New Roman" w:eastAsia="Times New Roman" w:hAnsi="Times New Roman" w:cs="Times New Roman"/>
          <w:color w:val="1F1F1F"/>
          <w:sz w:val="24"/>
          <w:szCs w:val="24"/>
        </w:rPr>
        <w:lastRenderedPageBreak/>
        <w:t>relied on evidence outside the record.</w:t>
      </w:r>
      <w:r>
        <w:rPr>
          <w:rStyle w:val="FootnoteReference"/>
          <w:rFonts w:ascii="Times New Roman" w:eastAsia="Times New Roman" w:hAnsi="Times New Roman" w:cs="Times New Roman"/>
          <w:color w:val="1F1F1F"/>
          <w:sz w:val="24"/>
          <w:szCs w:val="24"/>
        </w:rPr>
        <w:footnoteReference w:id="22"/>
      </w:r>
      <w:r w:rsidRPr="00CF52AF">
        <w:rPr>
          <w:rFonts w:ascii="Times New Roman" w:eastAsia="Times New Roman" w:hAnsi="Times New Roman" w:cs="Times New Roman"/>
          <w:color w:val="1F1F1F"/>
          <w:sz w:val="24"/>
          <w:szCs w:val="24"/>
        </w:rPr>
        <w:t xml:space="preserve"> Notably, the Court highlighted its concern with </w:t>
      </w:r>
      <w:r w:rsidR="00FC2706">
        <w:rPr>
          <w:rFonts w:ascii="Times New Roman" w:eastAsia="Times New Roman" w:hAnsi="Times New Roman" w:cs="Times New Roman"/>
          <w:color w:val="1F1F1F"/>
          <w:sz w:val="24"/>
          <w:szCs w:val="24"/>
        </w:rPr>
        <w:t>the</w:t>
      </w:r>
      <w:r w:rsidRPr="00CF52AF">
        <w:rPr>
          <w:rFonts w:ascii="Times New Roman" w:eastAsia="Times New Roman" w:hAnsi="Times New Roman" w:cs="Times New Roman"/>
          <w:color w:val="1F1F1F"/>
          <w:sz w:val="24"/>
          <w:szCs w:val="24"/>
        </w:rPr>
        <w:t xml:space="preserve"> </w:t>
      </w:r>
      <w:r w:rsidR="008C35B3">
        <w:rPr>
          <w:rFonts w:ascii="Times New Roman" w:eastAsia="Times New Roman" w:hAnsi="Times New Roman" w:cs="Times New Roman"/>
          <w:color w:val="1F1F1F"/>
          <w:sz w:val="24"/>
          <w:szCs w:val="24"/>
        </w:rPr>
        <w:t>PUCO’s</w:t>
      </w:r>
      <w:r w:rsidRPr="00CF52AF">
        <w:rPr>
          <w:rFonts w:ascii="Times New Roman" w:eastAsia="Times New Roman" w:hAnsi="Times New Roman" w:cs="Times New Roman"/>
          <w:color w:val="1F1F1F"/>
          <w:sz w:val="24"/>
          <w:szCs w:val="24"/>
        </w:rPr>
        <w:t xml:space="preserve"> order that referenced </w:t>
      </w:r>
      <w:r w:rsidR="00FC2706">
        <w:rPr>
          <w:rFonts w:ascii="Times New Roman" w:eastAsia="Times New Roman" w:hAnsi="Times New Roman" w:cs="Times New Roman"/>
          <w:color w:val="1F1F1F"/>
          <w:sz w:val="24"/>
          <w:szCs w:val="24"/>
        </w:rPr>
        <w:t>“</w:t>
      </w:r>
      <w:r w:rsidRPr="00CF52AF">
        <w:rPr>
          <w:rFonts w:ascii="Times New Roman" w:eastAsia="Times New Roman" w:hAnsi="Times New Roman" w:cs="Times New Roman"/>
          <w:color w:val="1F1F1F"/>
          <w:sz w:val="24"/>
          <w:szCs w:val="24"/>
        </w:rPr>
        <w:t>discussions between the staff and East Ohio</w:t>
      </w:r>
      <w:r w:rsidR="00FC2706">
        <w:rPr>
          <w:rFonts w:ascii="Times New Roman" w:eastAsia="Times New Roman" w:hAnsi="Times New Roman" w:cs="Times New Roman"/>
          <w:color w:val="1F1F1F"/>
          <w:sz w:val="24"/>
          <w:szCs w:val="24"/>
        </w:rPr>
        <w:t>”</w:t>
      </w:r>
      <w:r w:rsidRPr="00CF52AF">
        <w:rPr>
          <w:rFonts w:ascii="Times New Roman" w:eastAsia="Times New Roman" w:hAnsi="Times New Roman" w:cs="Times New Roman"/>
          <w:color w:val="1F1F1F"/>
          <w:sz w:val="24"/>
          <w:szCs w:val="24"/>
        </w:rPr>
        <w:t xml:space="preserve"> without including the information exchanged in those discussions</w:t>
      </w:r>
      <w:r w:rsidR="00844C5A">
        <w:rPr>
          <w:rFonts w:ascii="Times New Roman" w:eastAsia="Times New Roman" w:hAnsi="Times New Roman" w:cs="Times New Roman"/>
          <w:color w:val="1F1F1F"/>
          <w:sz w:val="24"/>
          <w:szCs w:val="24"/>
        </w:rPr>
        <w:t>.</w:t>
      </w:r>
      <w:r>
        <w:rPr>
          <w:rStyle w:val="FootnoteReference"/>
          <w:rFonts w:ascii="Times New Roman" w:eastAsia="Times New Roman" w:hAnsi="Times New Roman" w:cs="Times New Roman"/>
          <w:color w:val="1F1F1F"/>
          <w:sz w:val="24"/>
          <w:szCs w:val="24"/>
        </w:rPr>
        <w:footnoteReference w:id="23"/>
      </w:r>
      <w:r w:rsidRPr="00CF52AF">
        <w:rPr>
          <w:rFonts w:ascii="Times New Roman" w:eastAsia="Times New Roman" w:hAnsi="Times New Roman" w:cs="Times New Roman"/>
          <w:color w:val="1F1F1F"/>
          <w:sz w:val="24"/>
          <w:szCs w:val="24"/>
        </w:rPr>
        <w:t xml:space="preserve"> Here, the PUCO</w:t>
      </w:r>
      <w:r w:rsidR="00844C5A">
        <w:rPr>
          <w:rFonts w:ascii="Times New Roman" w:eastAsia="Times New Roman" w:hAnsi="Times New Roman" w:cs="Times New Roman"/>
          <w:color w:val="1F1F1F"/>
          <w:sz w:val="24"/>
          <w:szCs w:val="24"/>
        </w:rPr>
        <w:t>’</w:t>
      </w:r>
      <w:r w:rsidRPr="00CF52AF">
        <w:rPr>
          <w:rFonts w:ascii="Times New Roman" w:eastAsia="Times New Roman" w:hAnsi="Times New Roman" w:cs="Times New Roman"/>
          <w:color w:val="1F1F1F"/>
          <w:sz w:val="24"/>
          <w:szCs w:val="24"/>
        </w:rPr>
        <w:t>s approval of the acquisition hinges on Staff</w:t>
      </w:r>
      <w:r w:rsidR="008C35B3">
        <w:rPr>
          <w:rFonts w:ascii="Times New Roman" w:eastAsia="Times New Roman" w:hAnsi="Times New Roman" w:cs="Times New Roman"/>
          <w:color w:val="1F1F1F"/>
          <w:sz w:val="24"/>
          <w:szCs w:val="24"/>
        </w:rPr>
        <w:t>’s</w:t>
      </w:r>
      <w:r w:rsidRPr="00CF52AF">
        <w:rPr>
          <w:rFonts w:ascii="Times New Roman" w:eastAsia="Times New Roman" w:hAnsi="Times New Roman" w:cs="Times New Roman"/>
          <w:color w:val="1F1F1F"/>
          <w:sz w:val="24"/>
          <w:szCs w:val="24"/>
        </w:rPr>
        <w:t xml:space="preserve"> </w:t>
      </w:r>
      <w:r w:rsidR="008C35B3">
        <w:rPr>
          <w:rFonts w:ascii="Times New Roman" w:eastAsia="Times New Roman" w:hAnsi="Times New Roman" w:cs="Times New Roman"/>
          <w:color w:val="1F1F1F"/>
          <w:sz w:val="24"/>
          <w:szCs w:val="24"/>
        </w:rPr>
        <w:t>c</w:t>
      </w:r>
      <w:r w:rsidRPr="00CF52AF">
        <w:rPr>
          <w:rFonts w:ascii="Times New Roman" w:eastAsia="Times New Roman" w:hAnsi="Times New Roman" w:cs="Times New Roman"/>
          <w:color w:val="1F1F1F"/>
          <w:sz w:val="24"/>
          <w:szCs w:val="24"/>
        </w:rPr>
        <w:t xml:space="preserve">omments </w:t>
      </w:r>
      <w:r w:rsidR="00FC2706">
        <w:rPr>
          <w:rFonts w:ascii="Times New Roman" w:eastAsia="Times New Roman" w:hAnsi="Times New Roman" w:cs="Times New Roman"/>
          <w:color w:val="1F1F1F"/>
          <w:sz w:val="24"/>
          <w:szCs w:val="24"/>
        </w:rPr>
        <w:t>without supporting</w:t>
      </w:r>
      <w:r w:rsidRPr="00CF52AF">
        <w:rPr>
          <w:rFonts w:ascii="Times New Roman" w:eastAsia="Times New Roman" w:hAnsi="Times New Roman" w:cs="Times New Roman"/>
          <w:color w:val="1F1F1F"/>
          <w:sz w:val="24"/>
          <w:szCs w:val="24"/>
        </w:rPr>
        <w:t xml:space="preserve"> evidence and relying on </w:t>
      </w:r>
      <w:r w:rsidR="00FC2706">
        <w:rPr>
          <w:rFonts w:ascii="Times New Roman" w:eastAsia="Times New Roman" w:hAnsi="Times New Roman" w:cs="Times New Roman"/>
          <w:color w:val="1F1F1F"/>
          <w:sz w:val="24"/>
          <w:szCs w:val="24"/>
        </w:rPr>
        <w:t xml:space="preserve">the Staff’s </w:t>
      </w:r>
      <w:r w:rsidRPr="00CF52AF">
        <w:rPr>
          <w:rFonts w:ascii="Times New Roman" w:eastAsia="Times New Roman" w:hAnsi="Times New Roman" w:cs="Times New Roman"/>
          <w:color w:val="1F1F1F"/>
          <w:sz w:val="24"/>
          <w:szCs w:val="24"/>
        </w:rPr>
        <w:t xml:space="preserve">undisclosed </w:t>
      </w:r>
      <w:r w:rsidR="00FC2706">
        <w:rPr>
          <w:rFonts w:ascii="Times New Roman" w:eastAsia="Times New Roman" w:hAnsi="Times New Roman" w:cs="Times New Roman"/>
          <w:color w:val="1F1F1F"/>
          <w:sz w:val="24"/>
          <w:szCs w:val="24"/>
        </w:rPr>
        <w:t>private communications</w:t>
      </w:r>
      <w:r w:rsidR="00FC2706" w:rsidRPr="00CF52AF">
        <w:rPr>
          <w:rFonts w:ascii="Times New Roman" w:eastAsia="Times New Roman" w:hAnsi="Times New Roman" w:cs="Times New Roman"/>
          <w:color w:val="1F1F1F"/>
          <w:sz w:val="24"/>
          <w:szCs w:val="24"/>
        </w:rPr>
        <w:t xml:space="preserve"> </w:t>
      </w:r>
      <w:r w:rsidRPr="00CF52AF">
        <w:rPr>
          <w:rFonts w:ascii="Times New Roman" w:eastAsia="Times New Roman" w:hAnsi="Times New Roman" w:cs="Times New Roman"/>
          <w:color w:val="1F1F1F"/>
          <w:sz w:val="24"/>
          <w:szCs w:val="24"/>
        </w:rPr>
        <w:t xml:space="preserve">with </w:t>
      </w:r>
      <w:r w:rsidR="00844C5A">
        <w:rPr>
          <w:rFonts w:ascii="Times New Roman" w:eastAsia="Times New Roman" w:hAnsi="Times New Roman" w:cs="Times New Roman"/>
          <w:color w:val="1F1F1F"/>
          <w:sz w:val="24"/>
          <w:szCs w:val="24"/>
        </w:rPr>
        <w:t>Applicants.</w:t>
      </w:r>
      <w:r>
        <w:rPr>
          <w:rStyle w:val="FootnoteReference"/>
          <w:rFonts w:ascii="Times New Roman" w:eastAsia="Times New Roman" w:hAnsi="Times New Roman" w:cs="Times New Roman"/>
          <w:color w:val="1F1F1F"/>
          <w:sz w:val="24"/>
          <w:szCs w:val="24"/>
        </w:rPr>
        <w:footnoteReference w:id="24"/>
      </w:r>
      <w:r w:rsidRPr="00CF52AF">
        <w:rPr>
          <w:rFonts w:ascii="Times New Roman" w:eastAsia="Times New Roman" w:hAnsi="Times New Roman" w:cs="Times New Roman"/>
          <w:color w:val="1F1F1F"/>
          <w:sz w:val="24"/>
          <w:szCs w:val="24"/>
        </w:rPr>
        <w:t xml:space="preserve"> Th</w:t>
      </w:r>
      <w:r>
        <w:rPr>
          <w:rFonts w:ascii="Times New Roman" w:eastAsia="Times New Roman" w:hAnsi="Times New Roman" w:cs="Times New Roman"/>
          <w:color w:val="1F1F1F"/>
          <w:sz w:val="24"/>
          <w:szCs w:val="24"/>
        </w:rPr>
        <w:t xml:space="preserve">e PUCO approval of the subject acquisition and findings concerning the acquisition’s impacts on rates </w:t>
      </w:r>
      <w:r w:rsidRPr="00CF52AF">
        <w:rPr>
          <w:rFonts w:ascii="Times New Roman" w:eastAsia="Times New Roman" w:hAnsi="Times New Roman" w:cs="Times New Roman"/>
          <w:color w:val="1F1F1F"/>
          <w:sz w:val="24"/>
          <w:szCs w:val="24"/>
        </w:rPr>
        <w:t xml:space="preserve">parallels the situation in </w:t>
      </w:r>
      <w:r w:rsidRPr="00FE3A74">
        <w:rPr>
          <w:rFonts w:ascii="Times New Roman" w:eastAsia="Times New Roman" w:hAnsi="Times New Roman" w:cs="Times New Roman"/>
          <w:i/>
          <w:iCs/>
          <w:color w:val="1F1F1F"/>
          <w:sz w:val="24"/>
          <w:szCs w:val="24"/>
        </w:rPr>
        <w:t>Tongren</w:t>
      </w:r>
      <w:r w:rsidRPr="00CF52AF">
        <w:rPr>
          <w:rFonts w:ascii="Times New Roman" w:eastAsia="Times New Roman" w:hAnsi="Times New Roman" w:cs="Times New Roman"/>
          <w:color w:val="1F1F1F"/>
          <w:sz w:val="24"/>
          <w:szCs w:val="24"/>
        </w:rPr>
        <w:t xml:space="preserve"> – a decision based on private communications absent from the formal record.</w:t>
      </w:r>
      <w:r>
        <w:rPr>
          <w:rFonts w:ascii="Times New Roman" w:eastAsia="Times New Roman" w:hAnsi="Times New Roman" w:cs="Times New Roman"/>
          <w:color w:val="1F1F1F"/>
          <w:sz w:val="24"/>
          <w:szCs w:val="24"/>
        </w:rPr>
        <w:t xml:space="preserve"> </w:t>
      </w:r>
    </w:p>
    <w:p w14:paraId="770709D1" w14:textId="43CFE568" w:rsidR="00F64CDD" w:rsidRPr="003F7559" w:rsidRDefault="00052300" w:rsidP="00F64CDD">
      <w:pPr>
        <w:spacing w:after="0" w:line="480" w:lineRule="auto"/>
        <w:ind w:firstLine="720"/>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The PUCO can </w:t>
      </w:r>
      <w:r w:rsidR="002F2312">
        <w:rPr>
          <w:rFonts w:ascii="Times New Roman" w:eastAsia="Times New Roman" w:hAnsi="Times New Roman" w:cs="Times New Roman"/>
          <w:color w:val="1F1F1F"/>
          <w:sz w:val="24"/>
          <w:szCs w:val="24"/>
        </w:rPr>
        <w:t xml:space="preserve">(and should) </w:t>
      </w:r>
      <w:r>
        <w:rPr>
          <w:rFonts w:ascii="Times New Roman" w:eastAsia="Times New Roman" w:hAnsi="Times New Roman" w:cs="Times New Roman"/>
          <w:color w:val="1F1F1F"/>
          <w:sz w:val="24"/>
          <w:szCs w:val="24"/>
        </w:rPr>
        <w:t xml:space="preserve">change </w:t>
      </w:r>
      <w:r>
        <w:rPr>
          <w:rFonts w:ascii="Times New Roman" w:eastAsia="Times New Roman" w:hAnsi="Times New Roman" w:cs="Times New Roman"/>
          <w:color w:val="1F1F1F"/>
          <w:sz w:val="24"/>
          <w:szCs w:val="24"/>
        </w:rPr>
        <w:t>course by granting rehearing and conducting a</w:t>
      </w:r>
      <w:r w:rsidRPr="00664A57">
        <w:rPr>
          <w:rFonts w:ascii="Times New Roman" w:eastAsia="Times New Roman" w:hAnsi="Times New Roman" w:cs="Times New Roman"/>
          <w:color w:val="1F1F1F"/>
          <w:sz w:val="24"/>
          <w:szCs w:val="24"/>
        </w:rPr>
        <w:t xml:space="preserve"> post-</w:t>
      </w:r>
      <w:r>
        <w:rPr>
          <w:rFonts w:ascii="Times New Roman" w:eastAsia="Times New Roman" w:hAnsi="Times New Roman" w:cs="Times New Roman"/>
          <w:color w:val="1F1F1F"/>
          <w:sz w:val="24"/>
          <w:szCs w:val="24"/>
        </w:rPr>
        <w:t>acquisition review</w:t>
      </w:r>
      <w:r w:rsidRPr="00664A57">
        <w:rPr>
          <w:rFonts w:ascii="Times New Roman" w:eastAsia="Times New Roman" w:hAnsi="Times New Roman" w:cs="Times New Roman"/>
          <w:color w:val="1F1F1F"/>
          <w:sz w:val="24"/>
          <w:szCs w:val="24"/>
        </w:rPr>
        <w:t xml:space="preserve"> in </w:t>
      </w:r>
      <w:r>
        <w:rPr>
          <w:rFonts w:ascii="Times New Roman" w:eastAsia="Times New Roman" w:hAnsi="Times New Roman" w:cs="Times New Roman"/>
          <w:color w:val="1F1F1F"/>
          <w:sz w:val="24"/>
          <w:szCs w:val="24"/>
        </w:rPr>
        <w:t>a transparent manner</w:t>
      </w:r>
      <w:r w:rsidRPr="00664A57">
        <w:rPr>
          <w:rFonts w:ascii="Times New Roman" w:eastAsia="Times New Roman" w:hAnsi="Times New Roman" w:cs="Times New Roman"/>
          <w:color w:val="1F1F1F"/>
          <w:sz w:val="24"/>
          <w:szCs w:val="24"/>
        </w:rPr>
        <w:t xml:space="preserve">. </w:t>
      </w:r>
      <w:bookmarkStart w:id="33" w:name="_Hlk163035796"/>
      <w:r>
        <w:rPr>
          <w:rFonts w:ascii="Times New Roman" w:eastAsia="Times New Roman" w:hAnsi="Times New Roman" w:cs="Times New Roman"/>
          <w:color w:val="1F1F1F"/>
          <w:sz w:val="24"/>
          <w:szCs w:val="24"/>
        </w:rPr>
        <w:t xml:space="preserve">OCC and other interested stakeholders should </w:t>
      </w:r>
      <w:r w:rsidRPr="00664A57">
        <w:rPr>
          <w:rFonts w:ascii="Times New Roman" w:eastAsia="Times New Roman" w:hAnsi="Times New Roman" w:cs="Times New Roman"/>
          <w:color w:val="1F1F1F"/>
          <w:sz w:val="24"/>
          <w:szCs w:val="24"/>
        </w:rPr>
        <w:t>be informed of post-acquisition updates regarding the acquisition.</w:t>
      </w:r>
      <w:bookmarkEnd w:id="33"/>
      <w:r w:rsidRPr="00664A57">
        <w:rPr>
          <w:rFonts w:ascii="Times New Roman" w:eastAsia="Times New Roman" w:hAnsi="Times New Roman" w:cs="Times New Roman"/>
          <w:color w:val="1F1F1F"/>
          <w:sz w:val="24"/>
          <w:szCs w:val="24"/>
        </w:rPr>
        <w:t xml:space="preserve"> Further, all updates and information obtained through post-acquisition proceedings should be publicly docketed.</w:t>
      </w:r>
      <w:r w:rsidR="002E7A55">
        <w:rPr>
          <w:rFonts w:ascii="Times New Roman" w:eastAsia="Times New Roman" w:hAnsi="Times New Roman" w:cs="Times New Roman"/>
          <w:color w:val="1F1F1F"/>
          <w:sz w:val="24"/>
          <w:szCs w:val="24"/>
        </w:rPr>
        <w:t xml:space="preserve"> </w:t>
      </w:r>
    </w:p>
    <w:p w14:paraId="2B392A14" w14:textId="77777777" w:rsidR="00B30489" w:rsidRPr="00FE3A74" w:rsidRDefault="00052300" w:rsidP="00F80486">
      <w:pPr>
        <w:pStyle w:val="Heading2"/>
      </w:pPr>
      <w:bookmarkStart w:id="34" w:name="_Toc163217613"/>
      <w:r w:rsidRPr="00FE3A74">
        <w:t>ASSIGNMENT OF ERROR 3: The PUCO erred when it failed to establish a procedural schedule affording due process to intervenors including the opportunity for ample discovery, testimony, and an evidentiary hearing, in violation of R.C. 4903.082, R.C. 4903.09, and R.C. 4901.18.</w:t>
      </w:r>
      <w:bookmarkEnd w:id="34"/>
    </w:p>
    <w:bookmarkEnd w:id="24"/>
    <w:bookmarkEnd w:id="25"/>
    <w:bookmarkEnd w:id="26"/>
    <w:p w14:paraId="5096F801" w14:textId="7480A618" w:rsidR="00727AE6" w:rsidRPr="003F7559" w:rsidRDefault="00052300" w:rsidP="002B65E7">
      <w:pPr>
        <w:pStyle w:val="NormalWeb"/>
        <w:shd w:val="clear" w:color="auto" w:fill="FFFFFF"/>
        <w:spacing w:line="480" w:lineRule="auto"/>
        <w:ind w:firstLine="720"/>
        <w:rPr>
          <w:rFonts w:ascii="Times New Roman" w:eastAsia="Times New Roman" w:hAnsi="Times New Roman" w:cs="Times New Roman"/>
          <w:color w:val="1F1F1F"/>
          <w:sz w:val="24"/>
          <w:szCs w:val="24"/>
        </w:rPr>
      </w:pPr>
      <w:r w:rsidRPr="003F7559">
        <w:rPr>
          <w:rFonts w:ascii="Times New Roman" w:eastAsia="Times New Roman" w:hAnsi="Times New Roman" w:cs="Times New Roman"/>
          <w:color w:val="1F1F1F"/>
          <w:sz w:val="24"/>
          <w:szCs w:val="24"/>
        </w:rPr>
        <w:t>The PUCO</w:t>
      </w:r>
      <w:r w:rsidR="00241B51">
        <w:rPr>
          <w:rFonts w:ascii="Times New Roman" w:eastAsia="Times New Roman" w:hAnsi="Times New Roman" w:cs="Times New Roman"/>
          <w:color w:val="1F1F1F"/>
          <w:sz w:val="24"/>
          <w:szCs w:val="24"/>
        </w:rPr>
        <w:t>’</w:t>
      </w:r>
      <w:r w:rsidR="00CA493B">
        <w:rPr>
          <w:rFonts w:ascii="Times New Roman" w:eastAsia="Times New Roman" w:hAnsi="Times New Roman" w:cs="Times New Roman"/>
          <w:color w:val="1F1F1F"/>
          <w:sz w:val="24"/>
          <w:szCs w:val="24"/>
        </w:rPr>
        <w:t>s</w:t>
      </w:r>
      <w:r w:rsidRPr="003F7559">
        <w:rPr>
          <w:rFonts w:ascii="Times New Roman" w:eastAsia="Times New Roman" w:hAnsi="Times New Roman" w:cs="Times New Roman"/>
          <w:color w:val="1F1F1F"/>
          <w:sz w:val="24"/>
          <w:szCs w:val="24"/>
        </w:rPr>
        <w:t xml:space="preserve"> approval process for the recent acquisition falls short of the legal requirements and established practices that ensure a fair and transparent </w:t>
      </w:r>
      <w:r w:rsidR="002F2312">
        <w:rPr>
          <w:rFonts w:ascii="Times New Roman" w:eastAsia="Times New Roman" w:hAnsi="Times New Roman" w:cs="Times New Roman"/>
          <w:color w:val="1F1F1F"/>
          <w:sz w:val="24"/>
          <w:szCs w:val="24"/>
        </w:rPr>
        <w:t>process</w:t>
      </w:r>
      <w:r w:rsidRPr="003F7559">
        <w:rPr>
          <w:rFonts w:ascii="Times New Roman" w:eastAsia="Times New Roman" w:hAnsi="Times New Roman" w:cs="Times New Roman"/>
          <w:color w:val="1F1F1F"/>
          <w:sz w:val="24"/>
          <w:szCs w:val="24"/>
        </w:rPr>
        <w:t>. These procedures are crucial for building a complete record upon which the PUCO can base its decision. Disappointingly, the current streamlined approach bypassed these essential steps.</w:t>
      </w:r>
      <w:r>
        <w:rPr>
          <w:rFonts w:ascii="Times New Roman" w:eastAsia="Times New Roman" w:hAnsi="Times New Roman" w:cs="Times New Roman"/>
          <w:color w:val="1F1F1F"/>
          <w:sz w:val="24"/>
          <w:szCs w:val="24"/>
        </w:rPr>
        <w:t xml:space="preserve"> As a result, OCC </w:t>
      </w:r>
      <w:r w:rsidR="002F2312">
        <w:rPr>
          <w:rFonts w:ascii="Times New Roman" w:hAnsi="Times New Roman" w:cs="Times New Roman"/>
          <w:sz w:val="24"/>
          <w:szCs w:val="24"/>
        </w:rPr>
        <w:t xml:space="preserve">did not have </w:t>
      </w:r>
      <w:r w:rsidRPr="003F7559">
        <w:rPr>
          <w:rFonts w:ascii="Times New Roman" w:hAnsi="Times New Roman" w:cs="Times New Roman"/>
          <w:sz w:val="24"/>
          <w:szCs w:val="24"/>
        </w:rPr>
        <w:t xml:space="preserve">adequate time </w:t>
      </w:r>
      <w:r w:rsidR="002F2312">
        <w:rPr>
          <w:rFonts w:ascii="Times New Roman" w:hAnsi="Times New Roman" w:cs="Times New Roman"/>
          <w:sz w:val="24"/>
          <w:szCs w:val="24"/>
        </w:rPr>
        <w:t>to conduct</w:t>
      </w:r>
      <w:r w:rsidRPr="003F7559">
        <w:rPr>
          <w:rFonts w:ascii="Times New Roman" w:hAnsi="Times New Roman" w:cs="Times New Roman"/>
          <w:sz w:val="24"/>
          <w:szCs w:val="24"/>
        </w:rPr>
        <w:t xml:space="preserve"> discovery between </w:t>
      </w:r>
      <w:r w:rsidRPr="003F7559">
        <w:rPr>
          <w:rFonts w:ascii="Times New Roman" w:hAnsi="Times New Roman" w:cs="Times New Roman"/>
          <w:sz w:val="24"/>
          <w:szCs w:val="24"/>
        </w:rPr>
        <w:lastRenderedPageBreak/>
        <w:t>intervention approval and the comment deadline.</w:t>
      </w:r>
      <w:r>
        <w:rPr>
          <w:rStyle w:val="FootnoteReference"/>
          <w:rFonts w:ascii="Times New Roman" w:hAnsi="Times New Roman" w:cs="Times New Roman"/>
          <w:sz w:val="24"/>
          <w:szCs w:val="24"/>
        </w:rPr>
        <w:footnoteReference w:id="25"/>
      </w:r>
      <w:r w:rsidRPr="003F7559">
        <w:rPr>
          <w:rFonts w:ascii="Times New Roman" w:hAnsi="Times New Roman" w:cs="Times New Roman"/>
          <w:sz w:val="24"/>
          <w:szCs w:val="24"/>
        </w:rPr>
        <w:t xml:space="preserve"> Discovery is crucial to uncover potential issues for review that may not be readily apparent.</w:t>
      </w:r>
      <w:r w:rsidR="002F2312">
        <w:rPr>
          <w:rFonts w:ascii="Times New Roman" w:hAnsi="Times New Roman" w:cs="Times New Roman"/>
          <w:sz w:val="24"/>
          <w:szCs w:val="24"/>
        </w:rPr>
        <w:t xml:space="preserve"> And in this case, Enbridge and EOG provided little information regarding the acquisition, as they filed no supporting testimony. </w:t>
      </w:r>
    </w:p>
    <w:p w14:paraId="7392D324" w14:textId="02DBBFC7" w:rsidR="00F85FA3" w:rsidRPr="00F85FA3" w:rsidRDefault="00052300" w:rsidP="002B65E7">
      <w:pPr>
        <w:shd w:val="clear" w:color="auto" w:fill="FFFFFF"/>
        <w:spacing w:after="0" w:line="480" w:lineRule="auto"/>
        <w:ind w:firstLine="720"/>
        <w:rPr>
          <w:rFonts w:ascii="Times New Roman" w:eastAsia="Times New Roman" w:hAnsi="Times New Roman" w:cs="Times New Roman"/>
          <w:color w:val="1F1F1F"/>
          <w:sz w:val="24"/>
          <w:szCs w:val="24"/>
        </w:rPr>
      </w:pPr>
      <w:r w:rsidRPr="00F85FA3">
        <w:rPr>
          <w:rFonts w:ascii="Times New Roman" w:eastAsia="Times New Roman" w:hAnsi="Times New Roman" w:cs="Times New Roman"/>
          <w:color w:val="1F1F1F"/>
          <w:sz w:val="24"/>
          <w:szCs w:val="24"/>
        </w:rPr>
        <w:t>Given these shortcomings, the PUCO</w:t>
      </w:r>
      <w:r w:rsidR="00241B51">
        <w:rPr>
          <w:rFonts w:ascii="Times New Roman" w:eastAsia="Times New Roman" w:hAnsi="Times New Roman" w:cs="Times New Roman"/>
          <w:color w:val="1F1F1F"/>
          <w:sz w:val="24"/>
          <w:szCs w:val="24"/>
        </w:rPr>
        <w:t>’</w:t>
      </w:r>
      <w:r w:rsidRPr="00F85FA3">
        <w:rPr>
          <w:rFonts w:ascii="Times New Roman" w:eastAsia="Times New Roman" w:hAnsi="Times New Roman" w:cs="Times New Roman"/>
          <w:color w:val="1F1F1F"/>
          <w:sz w:val="24"/>
          <w:szCs w:val="24"/>
        </w:rPr>
        <w:t xml:space="preserve">s </w:t>
      </w:r>
      <w:r w:rsidR="002F2312">
        <w:rPr>
          <w:rFonts w:ascii="Times New Roman" w:eastAsia="Times New Roman" w:hAnsi="Times New Roman" w:cs="Times New Roman"/>
          <w:color w:val="1F1F1F"/>
          <w:sz w:val="24"/>
          <w:szCs w:val="24"/>
        </w:rPr>
        <w:t xml:space="preserve">hasty </w:t>
      </w:r>
      <w:r w:rsidRPr="00F85FA3">
        <w:rPr>
          <w:rFonts w:ascii="Times New Roman" w:eastAsia="Times New Roman" w:hAnsi="Times New Roman" w:cs="Times New Roman"/>
          <w:color w:val="1F1F1F"/>
          <w:sz w:val="24"/>
          <w:szCs w:val="24"/>
        </w:rPr>
        <w:t xml:space="preserve">approval of the acquisition </w:t>
      </w:r>
      <w:r w:rsidR="002F2312">
        <w:rPr>
          <w:rFonts w:ascii="Times New Roman" w:eastAsia="Times New Roman" w:hAnsi="Times New Roman" w:cs="Times New Roman"/>
          <w:color w:val="1F1F1F"/>
          <w:sz w:val="24"/>
          <w:szCs w:val="24"/>
        </w:rPr>
        <w:t>was</w:t>
      </w:r>
      <w:r w:rsidRPr="00F85FA3">
        <w:rPr>
          <w:rFonts w:ascii="Times New Roman" w:eastAsia="Times New Roman" w:hAnsi="Times New Roman" w:cs="Times New Roman"/>
          <w:color w:val="1F1F1F"/>
          <w:sz w:val="24"/>
          <w:szCs w:val="24"/>
        </w:rPr>
        <w:t xml:space="preserve"> flawed</w:t>
      </w:r>
      <w:r w:rsidR="00767589">
        <w:rPr>
          <w:rFonts w:ascii="Times New Roman" w:eastAsia="Times New Roman" w:hAnsi="Times New Roman" w:cs="Times New Roman"/>
          <w:color w:val="1F1F1F"/>
          <w:sz w:val="24"/>
          <w:szCs w:val="24"/>
        </w:rPr>
        <w:t xml:space="preserve">, and </w:t>
      </w:r>
      <w:r w:rsidR="002F2312">
        <w:rPr>
          <w:rFonts w:ascii="Times New Roman" w:eastAsia="Times New Roman" w:hAnsi="Times New Roman" w:cs="Times New Roman"/>
          <w:color w:val="1F1F1F"/>
          <w:sz w:val="24"/>
          <w:szCs w:val="24"/>
        </w:rPr>
        <w:t xml:space="preserve">rehearing should be granted to establish </w:t>
      </w:r>
      <w:r w:rsidR="00767589">
        <w:rPr>
          <w:rFonts w:ascii="Times New Roman" w:eastAsia="Times New Roman" w:hAnsi="Times New Roman" w:cs="Times New Roman"/>
          <w:color w:val="1F1F1F"/>
          <w:sz w:val="24"/>
          <w:szCs w:val="24"/>
        </w:rPr>
        <w:t xml:space="preserve">a </w:t>
      </w:r>
      <w:r w:rsidR="00767589" w:rsidRPr="00767589">
        <w:rPr>
          <w:rFonts w:ascii="Times New Roman" w:eastAsia="Times New Roman" w:hAnsi="Times New Roman" w:cs="Times New Roman"/>
          <w:color w:val="1F1F1F"/>
          <w:sz w:val="24"/>
          <w:szCs w:val="24"/>
        </w:rPr>
        <w:t xml:space="preserve">post-acquisition </w:t>
      </w:r>
      <w:r w:rsidR="00767589">
        <w:rPr>
          <w:rFonts w:ascii="Times New Roman" w:eastAsia="Times New Roman" w:hAnsi="Times New Roman" w:cs="Times New Roman"/>
          <w:color w:val="1F1F1F"/>
          <w:sz w:val="24"/>
          <w:szCs w:val="24"/>
        </w:rPr>
        <w:t>procedural schedule allowing for:</w:t>
      </w:r>
    </w:p>
    <w:p w14:paraId="62BAF13B" w14:textId="7BFDB94A" w:rsidR="00F85FA3" w:rsidRPr="00F85FA3" w:rsidRDefault="00052300" w:rsidP="00A0275D">
      <w:pPr>
        <w:numPr>
          <w:ilvl w:val="0"/>
          <w:numId w:val="24"/>
        </w:numPr>
        <w:shd w:val="clear" w:color="auto" w:fill="FFFFFF"/>
        <w:tabs>
          <w:tab w:val="clear" w:pos="720"/>
        </w:tabs>
        <w:spacing w:after="240" w:line="240" w:lineRule="auto"/>
        <w:ind w:left="1440" w:hanging="720"/>
        <w:rPr>
          <w:rFonts w:ascii="Times New Roman" w:eastAsia="Times New Roman" w:hAnsi="Times New Roman" w:cs="Times New Roman"/>
          <w:color w:val="1F1F1F"/>
          <w:sz w:val="24"/>
          <w:szCs w:val="24"/>
        </w:rPr>
      </w:pPr>
      <w:r w:rsidRPr="00F85FA3">
        <w:rPr>
          <w:rFonts w:ascii="Times New Roman" w:eastAsia="Times New Roman" w:hAnsi="Times New Roman" w:cs="Times New Roman"/>
          <w:b/>
          <w:bCs/>
          <w:color w:val="1F1F1F"/>
          <w:sz w:val="24"/>
          <w:szCs w:val="24"/>
        </w:rPr>
        <w:t>Discovery:</w:t>
      </w:r>
      <w:r w:rsidRPr="00F85FA3">
        <w:rPr>
          <w:rFonts w:ascii="Times New Roman" w:eastAsia="Times New Roman" w:hAnsi="Times New Roman" w:cs="Times New Roman"/>
          <w:color w:val="1F1F1F"/>
          <w:sz w:val="24"/>
          <w:szCs w:val="24"/>
        </w:rPr>
        <w:t xml:space="preserve"> Allow parties sufficient time to gather </w:t>
      </w:r>
      <w:r w:rsidR="00C35CE4">
        <w:rPr>
          <w:rFonts w:ascii="Times New Roman" w:eastAsia="Times New Roman" w:hAnsi="Times New Roman" w:cs="Times New Roman"/>
          <w:color w:val="1F1F1F"/>
          <w:sz w:val="24"/>
          <w:szCs w:val="24"/>
        </w:rPr>
        <w:t xml:space="preserve">post-acquisition </w:t>
      </w:r>
      <w:r w:rsidRPr="00F85FA3">
        <w:rPr>
          <w:rFonts w:ascii="Times New Roman" w:eastAsia="Times New Roman" w:hAnsi="Times New Roman" w:cs="Times New Roman"/>
          <w:color w:val="1F1F1F"/>
          <w:sz w:val="24"/>
          <w:szCs w:val="24"/>
        </w:rPr>
        <w:t>information through discovery processes</w:t>
      </w:r>
      <w:r w:rsidR="00442122" w:rsidRPr="003F7559">
        <w:rPr>
          <w:rFonts w:ascii="Times New Roman" w:eastAsia="Times New Roman" w:hAnsi="Times New Roman" w:cs="Times New Roman"/>
          <w:color w:val="1F1F1F"/>
          <w:sz w:val="24"/>
          <w:szCs w:val="24"/>
        </w:rPr>
        <w:t>;</w:t>
      </w:r>
    </w:p>
    <w:p w14:paraId="38C546AA" w14:textId="4358F5E2" w:rsidR="00F85FA3" w:rsidRPr="00F85FA3" w:rsidRDefault="00052300" w:rsidP="00A0275D">
      <w:pPr>
        <w:numPr>
          <w:ilvl w:val="0"/>
          <w:numId w:val="24"/>
        </w:numPr>
        <w:shd w:val="clear" w:color="auto" w:fill="FFFFFF"/>
        <w:tabs>
          <w:tab w:val="clear" w:pos="720"/>
        </w:tabs>
        <w:spacing w:after="240" w:line="240" w:lineRule="auto"/>
        <w:ind w:left="1440" w:hanging="720"/>
        <w:rPr>
          <w:rFonts w:ascii="Times New Roman" w:eastAsia="Times New Roman" w:hAnsi="Times New Roman" w:cs="Times New Roman"/>
          <w:color w:val="1F1F1F"/>
          <w:sz w:val="24"/>
          <w:szCs w:val="24"/>
        </w:rPr>
      </w:pPr>
      <w:r w:rsidRPr="00F85FA3">
        <w:rPr>
          <w:rFonts w:ascii="Times New Roman" w:eastAsia="Times New Roman" w:hAnsi="Times New Roman" w:cs="Times New Roman"/>
          <w:b/>
          <w:bCs/>
          <w:color w:val="1F1F1F"/>
          <w:sz w:val="24"/>
          <w:szCs w:val="24"/>
        </w:rPr>
        <w:t>Testimony:</w:t>
      </w:r>
      <w:r w:rsidRPr="00F85FA3">
        <w:rPr>
          <w:rFonts w:ascii="Times New Roman" w:eastAsia="Times New Roman" w:hAnsi="Times New Roman" w:cs="Times New Roman"/>
          <w:color w:val="1F1F1F"/>
          <w:sz w:val="24"/>
          <w:szCs w:val="24"/>
        </w:rPr>
        <w:t xml:space="preserve"> </w:t>
      </w:r>
      <w:r w:rsidR="00C35CE4">
        <w:rPr>
          <w:rFonts w:ascii="Times New Roman" w:eastAsia="Times New Roman" w:hAnsi="Times New Roman" w:cs="Times New Roman"/>
          <w:color w:val="1F1F1F"/>
          <w:sz w:val="24"/>
          <w:szCs w:val="24"/>
        </w:rPr>
        <w:t xml:space="preserve">Any updates should be provided in the form of expert oral or written </w:t>
      </w:r>
      <w:r w:rsidRPr="00F85FA3">
        <w:rPr>
          <w:rFonts w:ascii="Times New Roman" w:eastAsia="Times New Roman" w:hAnsi="Times New Roman" w:cs="Times New Roman"/>
          <w:color w:val="1F1F1F"/>
          <w:sz w:val="24"/>
          <w:szCs w:val="24"/>
        </w:rPr>
        <w:t xml:space="preserve">testimony </w:t>
      </w:r>
      <w:r w:rsidR="002F2312">
        <w:rPr>
          <w:rFonts w:ascii="Times New Roman" w:eastAsia="Times New Roman" w:hAnsi="Times New Roman" w:cs="Times New Roman"/>
          <w:color w:val="1F1F1F"/>
          <w:sz w:val="24"/>
          <w:szCs w:val="24"/>
        </w:rPr>
        <w:t>filed with the PUCO</w:t>
      </w:r>
      <w:r w:rsidR="00442122" w:rsidRPr="003F7559">
        <w:rPr>
          <w:rFonts w:ascii="Times New Roman" w:eastAsia="Times New Roman" w:hAnsi="Times New Roman" w:cs="Times New Roman"/>
          <w:color w:val="1F1F1F"/>
          <w:sz w:val="24"/>
          <w:szCs w:val="24"/>
        </w:rPr>
        <w:t>; and</w:t>
      </w:r>
    </w:p>
    <w:p w14:paraId="0334C69F" w14:textId="1B15D08A" w:rsidR="00F85FA3" w:rsidRPr="00F85FA3" w:rsidRDefault="00052300" w:rsidP="00A0275D">
      <w:pPr>
        <w:numPr>
          <w:ilvl w:val="0"/>
          <w:numId w:val="24"/>
        </w:numPr>
        <w:shd w:val="clear" w:color="auto" w:fill="FFFFFF"/>
        <w:tabs>
          <w:tab w:val="clear" w:pos="720"/>
        </w:tabs>
        <w:spacing w:after="240" w:line="240" w:lineRule="auto"/>
        <w:ind w:left="1440" w:hanging="720"/>
        <w:rPr>
          <w:rFonts w:ascii="Times New Roman" w:eastAsia="Times New Roman" w:hAnsi="Times New Roman" w:cs="Times New Roman"/>
          <w:color w:val="1F1F1F"/>
          <w:sz w:val="24"/>
          <w:szCs w:val="24"/>
        </w:rPr>
      </w:pPr>
      <w:r w:rsidRPr="00F85FA3">
        <w:rPr>
          <w:rFonts w:ascii="Times New Roman" w:eastAsia="Times New Roman" w:hAnsi="Times New Roman" w:cs="Times New Roman"/>
          <w:b/>
          <w:bCs/>
          <w:color w:val="1F1F1F"/>
          <w:sz w:val="24"/>
          <w:szCs w:val="24"/>
        </w:rPr>
        <w:t>Public Hearing:</w:t>
      </w:r>
      <w:r w:rsidRPr="00F85FA3">
        <w:rPr>
          <w:rFonts w:ascii="Times New Roman" w:eastAsia="Times New Roman" w:hAnsi="Times New Roman" w:cs="Times New Roman"/>
          <w:color w:val="1F1F1F"/>
          <w:sz w:val="24"/>
          <w:szCs w:val="24"/>
        </w:rPr>
        <w:t xml:space="preserve"> </w:t>
      </w:r>
      <w:r w:rsidR="00C35CE4">
        <w:rPr>
          <w:rFonts w:ascii="Times New Roman" w:eastAsia="Times New Roman" w:hAnsi="Times New Roman" w:cs="Times New Roman"/>
          <w:color w:val="1F1F1F"/>
          <w:sz w:val="24"/>
          <w:szCs w:val="24"/>
        </w:rPr>
        <w:t xml:space="preserve">The yearly update should be provided in a hearing setting before the </w:t>
      </w:r>
      <w:r w:rsidR="002F2312">
        <w:rPr>
          <w:rFonts w:ascii="Times New Roman" w:eastAsia="Times New Roman" w:hAnsi="Times New Roman" w:cs="Times New Roman"/>
          <w:color w:val="1F1F1F"/>
          <w:sz w:val="24"/>
          <w:szCs w:val="24"/>
        </w:rPr>
        <w:t>PUCO</w:t>
      </w:r>
      <w:r w:rsidR="00C35CE4">
        <w:rPr>
          <w:rFonts w:ascii="Times New Roman" w:eastAsia="Times New Roman" w:hAnsi="Times New Roman" w:cs="Times New Roman"/>
          <w:color w:val="1F1F1F"/>
          <w:sz w:val="24"/>
          <w:szCs w:val="24"/>
        </w:rPr>
        <w:t xml:space="preserve"> </w:t>
      </w:r>
      <w:r w:rsidR="00767589">
        <w:rPr>
          <w:rFonts w:ascii="Times New Roman" w:eastAsia="Times New Roman" w:hAnsi="Times New Roman" w:cs="Times New Roman"/>
          <w:color w:val="1F1F1F"/>
          <w:sz w:val="24"/>
          <w:szCs w:val="24"/>
        </w:rPr>
        <w:t xml:space="preserve">to </w:t>
      </w:r>
      <w:r w:rsidR="00C35CE4">
        <w:rPr>
          <w:rFonts w:ascii="Times New Roman" w:eastAsia="Times New Roman" w:hAnsi="Times New Roman" w:cs="Times New Roman"/>
          <w:color w:val="1F1F1F"/>
          <w:sz w:val="24"/>
          <w:szCs w:val="24"/>
        </w:rPr>
        <w:t>allow inter</w:t>
      </w:r>
      <w:r w:rsidR="002F2312">
        <w:rPr>
          <w:rFonts w:ascii="Times New Roman" w:eastAsia="Times New Roman" w:hAnsi="Times New Roman" w:cs="Times New Roman"/>
          <w:color w:val="1F1F1F"/>
          <w:sz w:val="24"/>
          <w:szCs w:val="24"/>
        </w:rPr>
        <w:t>ested stakeholders</w:t>
      </w:r>
      <w:r w:rsidR="00C35CE4">
        <w:rPr>
          <w:rFonts w:ascii="Times New Roman" w:eastAsia="Times New Roman" w:hAnsi="Times New Roman" w:cs="Times New Roman"/>
          <w:color w:val="1F1F1F"/>
          <w:sz w:val="24"/>
          <w:szCs w:val="24"/>
        </w:rPr>
        <w:t xml:space="preserve"> the </w:t>
      </w:r>
      <w:r w:rsidR="002F2312">
        <w:rPr>
          <w:rFonts w:ascii="Times New Roman" w:eastAsia="Times New Roman" w:hAnsi="Times New Roman" w:cs="Times New Roman"/>
          <w:color w:val="1F1F1F"/>
          <w:sz w:val="24"/>
          <w:szCs w:val="24"/>
        </w:rPr>
        <w:t>opportunity</w:t>
      </w:r>
      <w:r w:rsidR="00C35CE4">
        <w:rPr>
          <w:rFonts w:ascii="Times New Roman" w:eastAsia="Times New Roman" w:hAnsi="Times New Roman" w:cs="Times New Roman"/>
          <w:color w:val="1F1F1F"/>
          <w:sz w:val="24"/>
          <w:szCs w:val="24"/>
        </w:rPr>
        <w:t xml:space="preserve"> to question Applicant</w:t>
      </w:r>
      <w:r w:rsidR="00241B51">
        <w:rPr>
          <w:rFonts w:ascii="Times New Roman" w:eastAsia="Times New Roman" w:hAnsi="Times New Roman" w:cs="Times New Roman"/>
          <w:color w:val="1F1F1F"/>
          <w:sz w:val="24"/>
          <w:szCs w:val="24"/>
        </w:rPr>
        <w:t>’</w:t>
      </w:r>
      <w:r w:rsidR="00C35CE4">
        <w:rPr>
          <w:rFonts w:ascii="Times New Roman" w:eastAsia="Times New Roman" w:hAnsi="Times New Roman" w:cs="Times New Roman"/>
          <w:color w:val="1F1F1F"/>
          <w:sz w:val="24"/>
          <w:szCs w:val="24"/>
        </w:rPr>
        <w:t>s witnesses</w:t>
      </w:r>
      <w:r w:rsidRPr="00F85FA3">
        <w:rPr>
          <w:rFonts w:ascii="Times New Roman" w:eastAsia="Times New Roman" w:hAnsi="Times New Roman" w:cs="Times New Roman"/>
          <w:color w:val="1F1F1F"/>
          <w:sz w:val="24"/>
          <w:szCs w:val="24"/>
        </w:rPr>
        <w:t>.</w:t>
      </w:r>
    </w:p>
    <w:p w14:paraId="1AB47397" w14:textId="7E3FF799" w:rsidR="00F85FA3" w:rsidRPr="00F85FA3" w:rsidRDefault="00052300" w:rsidP="00DC233E">
      <w:pPr>
        <w:shd w:val="clear" w:color="auto" w:fill="FFFFFF"/>
        <w:spacing w:after="0" w:line="480" w:lineRule="auto"/>
        <w:ind w:firstLine="720"/>
        <w:rPr>
          <w:rFonts w:ascii="Times New Roman" w:eastAsia="Times New Roman" w:hAnsi="Times New Roman" w:cs="Times New Roman"/>
          <w:color w:val="1F1F1F"/>
          <w:sz w:val="24"/>
          <w:szCs w:val="24"/>
        </w:rPr>
      </w:pPr>
      <w:r w:rsidRPr="00F85FA3">
        <w:rPr>
          <w:rFonts w:ascii="Times New Roman" w:eastAsia="Times New Roman" w:hAnsi="Times New Roman" w:cs="Times New Roman"/>
          <w:color w:val="1F1F1F"/>
          <w:sz w:val="24"/>
          <w:szCs w:val="24"/>
        </w:rPr>
        <w:t xml:space="preserve">By following these established </w:t>
      </w:r>
      <w:r w:rsidR="00442122" w:rsidRPr="003F7559">
        <w:rPr>
          <w:rFonts w:ascii="Times New Roman" w:eastAsia="Times New Roman" w:hAnsi="Times New Roman" w:cs="Times New Roman"/>
          <w:color w:val="1F1F1F"/>
          <w:sz w:val="24"/>
          <w:szCs w:val="24"/>
        </w:rPr>
        <w:t>due process</w:t>
      </w:r>
      <w:r w:rsidRPr="00F85FA3">
        <w:rPr>
          <w:rFonts w:ascii="Times New Roman" w:eastAsia="Times New Roman" w:hAnsi="Times New Roman" w:cs="Times New Roman"/>
          <w:color w:val="1F1F1F"/>
          <w:sz w:val="24"/>
          <w:szCs w:val="24"/>
        </w:rPr>
        <w:t xml:space="preserve"> requirements, the PUCO can create a comprehensive </w:t>
      </w:r>
      <w:r w:rsidR="00C35CE4">
        <w:rPr>
          <w:rFonts w:ascii="Times New Roman" w:eastAsia="Times New Roman" w:hAnsi="Times New Roman" w:cs="Times New Roman"/>
          <w:color w:val="1F1F1F"/>
          <w:sz w:val="24"/>
          <w:szCs w:val="24"/>
        </w:rPr>
        <w:t xml:space="preserve">post-acquisition </w:t>
      </w:r>
      <w:r w:rsidRPr="00F85FA3">
        <w:rPr>
          <w:rFonts w:ascii="Times New Roman" w:eastAsia="Times New Roman" w:hAnsi="Times New Roman" w:cs="Times New Roman"/>
          <w:color w:val="1F1F1F"/>
          <w:sz w:val="24"/>
          <w:szCs w:val="24"/>
        </w:rPr>
        <w:t>record</w:t>
      </w:r>
      <w:r w:rsidR="00442122" w:rsidRPr="003F7559">
        <w:rPr>
          <w:rFonts w:ascii="Times New Roman" w:eastAsia="Times New Roman" w:hAnsi="Times New Roman" w:cs="Times New Roman"/>
          <w:color w:val="1F1F1F"/>
          <w:sz w:val="24"/>
          <w:szCs w:val="24"/>
        </w:rPr>
        <w:t xml:space="preserve"> and </w:t>
      </w:r>
      <w:r w:rsidRPr="00F85FA3">
        <w:rPr>
          <w:rFonts w:ascii="Times New Roman" w:eastAsia="Times New Roman" w:hAnsi="Times New Roman" w:cs="Times New Roman"/>
          <w:color w:val="1F1F1F"/>
          <w:sz w:val="24"/>
          <w:szCs w:val="24"/>
        </w:rPr>
        <w:t xml:space="preserve">make informed decisions </w:t>
      </w:r>
      <w:r w:rsidR="00C35CE4">
        <w:rPr>
          <w:rFonts w:ascii="Times New Roman" w:eastAsia="Times New Roman" w:hAnsi="Times New Roman" w:cs="Times New Roman"/>
          <w:color w:val="1F1F1F"/>
          <w:sz w:val="24"/>
          <w:szCs w:val="24"/>
        </w:rPr>
        <w:t>moving forward concerning</w:t>
      </w:r>
      <w:r w:rsidRPr="00F85FA3">
        <w:rPr>
          <w:rFonts w:ascii="Times New Roman" w:eastAsia="Times New Roman" w:hAnsi="Times New Roman" w:cs="Times New Roman"/>
          <w:color w:val="1F1F1F"/>
          <w:sz w:val="24"/>
          <w:szCs w:val="24"/>
        </w:rPr>
        <w:t>:</w:t>
      </w:r>
      <w:r w:rsidR="00442122" w:rsidRPr="003F7559">
        <w:rPr>
          <w:rFonts w:ascii="Times New Roman" w:eastAsia="Times New Roman" w:hAnsi="Times New Roman" w:cs="Times New Roman"/>
          <w:color w:val="1F1F1F"/>
          <w:sz w:val="24"/>
          <w:szCs w:val="24"/>
        </w:rPr>
        <w:t xml:space="preserve"> </w:t>
      </w:r>
    </w:p>
    <w:p w14:paraId="17C339AF" w14:textId="770AAC61" w:rsidR="00F85FA3" w:rsidRPr="00F85FA3" w:rsidRDefault="00052300" w:rsidP="00A0275D">
      <w:pPr>
        <w:numPr>
          <w:ilvl w:val="0"/>
          <w:numId w:val="25"/>
        </w:numPr>
        <w:shd w:val="clear" w:color="auto" w:fill="FFFFFF"/>
        <w:tabs>
          <w:tab w:val="clear" w:pos="720"/>
        </w:tabs>
        <w:spacing w:after="240" w:line="240" w:lineRule="auto"/>
        <w:ind w:left="1440" w:hanging="720"/>
        <w:rPr>
          <w:rFonts w:ascii="Times New Roman" w:eastAsia="Times New Roman" w:hAnsi="Times New Roman" w:cs="Times New Roman"/>
          <w:color w:val="1F1F1F"/>
          <w:sz w:val="24"/>
          <w:szCs w:val="24"/>
        </w:rPr>
      </w:pPr>
      <w:r w:rsidRPr="00F85FA3">
        <w:rPr>
          <w:rFonts w:ascii="Times New Roman" w:eastAsia="Times New Roman" w:hAnsi="Times New Roman" w:cs="Times New Roman"/>
          <w:b/>
          <w:bCs/>
          <w:color w:val="1F1F1F"/>
          <w:sz w:val="24"/>
          <w:szCs w:val="24"/>
        </w:rPr>
        <w:t>Reasonableness:</w:t>
      </w:r>
      <w:r w:rsidRPr="00F85FA3">
        <w:rPr>
          <w:rFonts w:ascii="Times New Roman" w:eastAsia="Times New Roman" w:hAnsi="Times New Roman" w:cs="Times New Roman"/>
          <w:color w:val="1F1F1F"/>
          <w:sz w:val="24"/>
          <w:szCs w:val="24"/>
        </w:rPr>
        <w:t xml:space="preserve"> </w:t>
      </w:r>
      <w:r w:rsidR="00C52F61">
        <w:rPr>
          <w:rFonts w:ascii="Times New Roman" w:eastAsia="Times New Roman" w:hAnsi="Times New Roman" w:cs="Times New Roman"/>
          <w:color w:val="1F1F1F"/>
          <w:sz w:val="24"/>
          <w:szCs w:val="24"/>
        </w:rPr>
        <w:t xml:space="preserve">Whether any additional steps need to be taken post-acquisition to protect </w:t>
      </w:r>
      <w:r w:rsidRPr="00F85FA3">
        <w:rPr>
          <w:rFonts w:ascii="Times New Roman" w:eastAsia="Times New Roman" w:hAnsi="Times New Roman" w:cs="Times New Roman"/>
          <w:color w:val="1F1F1F"/>
          <w:sz w:val="24"/>
          <w:szCs w:val="24"/>
        </w:rPr>
        <w:t>the public interest.</w:t>
      </w:r>
    </w:p>
    <w:p w14:paraId="1D5524EA" w14:textId="77777777" w:rsidR="00DC233E" w:rsidRDefault="00052300">
      <w:pPr>
        <w:rPr>
          <w:rFonts w:ascii="Times New Roman" w:eastAsia="Times New Roman" w:hAnsi="Times New Roman" w:cs="Times New Roman"/>
          <w:b/>
          <w:bCs/>
          <w:color w:val="1F1F1F"/>
          <w:sz w:val="24"/>
          <w:szCs w:val="24"/>
        </w:rPr>
      </w:pPr>
      <w:r>
        <w:rPr>
          <w:rFonts w:ascii="Times New Roman" w:eastAsia="Times New Roman" w:hAnsi="Times New Roman" w:cs="Times New Roman"/>
          <w:b/>
          <w:bCs/>
          <w:color w:val="1F1F1F"/>
          <w:sz w:val="24"/>
          <w:szCs w:val="24"/>
        </w:rPr>
        <w:br w:type="page"/>
      </w:r>
    </w:p>
    <w:p w14:paraId="469ED6CD" w14:textId="368BC07B" w:rsidR="00452D7C" w:rsidRPr="00A0275D" w:rsidRDefault="00052300" w:rsidP="00DC233E">
      <w:pPr>
        <w:numPr>
          <w:ilvl w:val="0"/>
          <w:numId w:val="25"/>
        </w:numPr>
        <w:shd w:val="clear" w:color="auto" w:fill="FFFFFF"/>
        <w:tabs>
          <w:tab w:val="clear" w:pos="720"/>
        </w:tabs>
        <w:spacing w:after="240" w:line="240" w:lineRule="auto"/>
        <w:ind w:left="1440" w:hanging="720"/>
        <w:rPr>
          <w:rFonts w:ascii="Times New Roman" w:eastAsia="Times New Roman" w:hAnsi="Times New Roman" w:cs="Times New Roman"/>
          <w:color w:val="1F1F1F"/>
          <w:sz w:val="24"/>
          <w:szCs w:val="24"/>
        </w:rPr>
      </w:pPr>
      <w:r w:rsidRPr="00A0275D">
        <w:rPr>
          <w:rFonts w:ascii="Times New Roman" w:eastAsia="Times New Roman" w:hAnsi="Times New Roman" w:cs="Times New Roman"/>
          <w:b/>
          <w:bCs/>
          <w:color w:val="1F1F1F"/>
          <w:sz w:val="24"/>
          <w:szCs w:val="24"/>
        </w:rPr>
        <w:lastRenderedPageBreak/>
        <w:t>Impact on Rates:</w:t>
      </w:r>
      <w:r w:rsidRPr="00A0275D">
        <w:rPr>
          <w:rFonts w:ascii="Times New Roman" w:eastAsia="Times New Roman" w:hAnsi="Times New Roman" w:cs="Times New Roman"/>
          <w:color w:val="1F1F1F"/>
          <w:sz w:val="24"/>
          <w:szCs w:val="24"/>
        </w:rPr>
        <w:t xml:space="preserve"> Determine </w:t>
      </w:r>
      <w:r w:rsidR="00C52F61" w:rsidRPr="00A0275D">
        <w:rPr>
          <w:rFonts w:ascii="Times New Roman" w:eastAsia="Times New Roman" w:hAnsi="Times New Roman" w:cs="Times New Roman"/>
          <w:color w:val="1F1F1F"/>
          <w:sz w:val="24"/>
          <w:szCs w:val="24"/>
        </w:rPr>
        <w:t>if additional steps need to be taken to guarantee that any benefits from the acquisition are reflected in EOG</w:t>
      </w:r>
      <w:r w:rsidR="00241B51" w:rsidRPr="00A0275D">
        <w:rPr>
          <w:rFonts w:ascii="Times New Roman" w:eastAsia="Times New Roman" w:hAnsi="Times New Roman" w:cs="Times New Roman"/>
          <w:color w:val="1F1F1F"/>
          <w:sz w:val="24"/>
          <w:szCs w:val="24"/>
        </w:rPr>
        <w:t>’</w:t>
      </w:r>
      <w:r w:rsidR="00C52F61" w:rsidRPr="00A0275D">
        <w:rPr>
          <w:rFonts w:ascii="Times New Roman" w:eastAsia="Times New Roman" w:hAnsi="Times New Roman" w:cs="Times New Roman"/>
          <w:color w:val="1F1F1F"/>
          <w:sz w:val="24"/>
          <w:szCs w:val="24"/>
        </w:rPr>
        <w:t xml:space="preserve">s current rate case before the </w:t>
      </w:r>
      <w:r w:rsidR="008C35B3">
        <w:rPr>
          <w:rFonts w:ascii="Times New Roman" w:eastAsia="Times New Roman" w:hAnsi="Times New Roman" w:cs="Times New Roman"/>
          <w:color w:val="1F1F1F"/>
          <w:sz w:val="24"/>
          <w:szCs w:val="24"/>
        </w:rPr>
        <w:t>PUCO</w:t>
      </w:r>
      <w:r w:rsidR="00C52F61" w:rsidRPr="00A0275D">
        <w:rPr>
          <w:rFonts w:ascii="Times New Roman" w:eastAsia="Times New Roman" w:hAnsi="Times New Roman" w:cs="Times New Roman"/>
          <w:color w:val="1F1F1F"/>
          <w:sz w:val="24"/>
          <w:szCs w:val="24"/>
        </w:rPr>
        <w:t xml:space="preserve"> and </w:t>
      </w:r>
      <w:r w:rsidRPr="00A0275D">
        <w:rPr>
          <w:rFonts w:ascii="Times New Roman" w:eastAsia="Times New Roman" w:hAnsi="Times New Roman" w:cs="Times New Roman"/>
          <w:color w:val="1F1F1F"/>
          <w:sz w:val="24"/>
          <w:szCs w:val="24"/>
        </w:rPr>
        <w:t xml:space="preserve">whether </w:t>
      </w:r>
      <w:r w:rsidR="00C52F61" w:rsidRPr="00A0275D">
        <w:rPr>
          <w:rFonts w:ascii="Times New Roman" w:eastAsia="Times New Roman" w:hAnsi="Times New Roman" w:cs="Times New Roman"/>
          <w:color w:val="1F1F1F"/>
          <w:sz w:val="24"/>
          <w:szCs w:val="24"/>
        </w:rPr>
        <w:t>additional protection need to be ordered concerning future rate cases.</w:t>
      </w:r>
      <w:r>
        <w:rPr>
          <w:rStyle w:val="FootnoteReference"/>
          <w:rFonts w:ascii="Times New Roman" w:eastAsia="Times New Roman" w:hAnsi="Times New Roman" w:cs="Times New Roman"/>
          <w:color w:val="1F1F1F"/>
          <w:sz w:val="24"/>
          <w:szCs w:val="24"/>
        </w:rPr>
        <w:footnoteReference w:id="26"/>
      </w:r>
    </w:p>
    <w:p w14:paraId="11A00B6F" w14:textId="2EEE0A56" w:rsidR="00F02E29" w:rsidRPr="003F7559" w:rsidRDefault="00052300" w:rsidP="00F642E9">
      <w:pPr>
        <w:shd w:val="clear" w:color="auto" w:fill="FFFFFF"/>
        <w:spacing w:after="120" w:line="480" w:lineRule="auto"/>
        <w:ind w:firstLine="720"/>
        <w:rPr>
          <w:rFonts w:ascii="Times New Roman" w:eastAsia="Times New Roman" w:hAnsi="Times New Roman" w:cs="Times New Roman"/>
          <w:color w:val="1F1F1F"/>
          <w:sz w:val="24"/>
          <w:szCs w:val="24"/>
        </w:rPr>
      </w:pPr>
      <w:r w:rsidRPr="00F85FA3">
        <w:rPr>
          <w:rFonts w:ascii="Times New Roman" w:eastAsia="Times New Roman" w:hAnsi="Times New Roman" w:cs="Times New Roman"/>
          <w:color w:val="1F1F1F"/>
          <w:sz w:val="24"/>
          <w:szCs w:val="24"/>
        </w:rPr>
        <w:t xml:space="preserve">A more thorough approach like this ensures a fair and transparent decision-making process for the PUCO </w:t>
      </w:r>
      <w:r w:rsidR="00C52F61">
        <w:rPr>
          <w:rFonts w:ascii="Times New Roman" w:eastAsia="Times New Roman" w:hAnsi="Times New Roman" w:cs="Times New Roman"/>
          <w:color w:val="1F1F1F"/>
          <w:sz w:val="24"/>
          <w:szCs w:val="24"/>
        </w:rPr>
        <w:t>post-</w:t>
      </w:r>
      <w:r w:rsidRPr="00F85FA3">
        <w:rPr>
          <w:rFonts w:ascii="Times New Roman" w:eastAsia="Times New Roman" w:hAnsi="Times New Roman" w:cs="Times New Roman"/>
          <w:color w:val="1F1F1F"/>
          <w:sz w:val="24"/>
          <w:szCs w:val="24"/>
        </w:rPr>
        <w:t>acquisition.</w:t>
      </w:r>
      <w:r w:rsidRPr="003F7559">
        <w:rPr>
          <w:rFonts w:ascii="Times New Roman" w:eastAsia="Times New Roman" w:hAnsi="Times New Roman" w:cs="Times New Roman"/>
          <w:color w:val="1F1F1F"/>
          <w:sz w:val="24"/>
          <w:szCs w:val="24"/>
        </w:rPr>
        <w:t xml:space="preserve"> For the</w:t>
      </w:r>
      <w:r w:rsidR="00FD6A7C" w:rsidRPr="003F7559">
        <w:rPr>
          <w:rFonts w:ascii="Times New Roman" w:eastAsia="Times New Roman" w:hAnsi="Times New Roman" w:cs="Times New Roman"/>
          <w:color w:val="1F1F1F"/>
          <w:sz w:val="24"/>
          <w:szCs w:val="24"/>
        </w:rPr>
        <w:t>se</w:t>
      </w:r>
      <w:r w:rsidRPr="003F7559">
        <w:rPr>
          <w:rFonts w:ascii="Times New Roman" w:eastAsia="Times New Roman" w:hAnsi="Times New Roman" w:cs="Times New Roman"/>
          <w:color w:val="1F1F1F"/>
          <w:sz w:val="24"/>
          <w:szCs w:val="24"/>
        </w:rPr>
        <w:t xml:space="preserve"> reasons, this application for rehearing should be granted. </w:t>
      </w:r>
    </w:p>
    <w:p w14:paraId="0B5F3EA5" w14:textId="77777777" w:rsidR="00B30489" w:rsidRPr="00FE3A74" w:rsidRDefault="00052300" w:rsidP="00F80486">
      <w:pPr>
        <w:pStyle w:val="Heading2"/>
      </w:pPr>
      <w:bookmarkStart w:id="35" w:name="_Toc163217614"/>
      <w:bookmarkStart w:id="36" w:name="_Toc162528079"/>
      <w:bookmarkStart w:id="37" w:name="_Hlk162522818"/>
      <w:bookmarkStart w:id="38" w:name="_Hlk155830551"/>
      <w:r w:rsidRPr="00FE3A74">
        <w:t xml:space="preserve">ASSIGNMENT OF ERROR 4: The PUCO erred by issuing an order approving the acquisition that is not supported by </w:t>
      </w:r>
      <w:proofErr w:type="gramStart"/>
      <w:r w:rsidRPr="00FE3A74">
        <w:t>record</w:t>
      </w:r>
      <w:proofErr w:type="gramEnd"/>
      <w:r w:rsidRPr="00FE3A74">
        <w:t xml:space="preserve"> </w:t>
      </w:r>
      <w:r w:rsidRPr="00FE3A74">
        <w:t>evidence in violation of R.C. 4903.09.</w:t>
      </w:r>
      <w:bookmarkEnd w:id="35"/>
    </w:p>
    <w:bookmarkEnd w:id="36"/>
    <w:bookmarkEnd w:id="37"/>
    <w:p w14:paraId="4250C78A" w14:textId="66E042E3" w:rsidR="00C03CB7" w:rsidRPr="003F7559" w:rsidRDefault="00052300" w:rsidP="0097721F">
      <w:pPr>
        <w:spacing w:after="120" w:line="480" w:lineRule="auto"/>
        <w:ind w:firstLine="720"/>
        <w:rPr>
          <w:rFonts w:ascii="Times New Roman" w:eastAsia="Calibri" w:hAnsi="Times New Roman" w:cs="Times New Roman"/>
          <w:sz w:val="24"/>
          <w:szCs w:val="24"/>
        </w:rPr>
      </w:pPr>
      <w:r w:rsidRPr="003F7559">
        <w:rPr>
          <w:rFonts w:ascii="Times New Roman" w:eastAsia="Calibri" w:hAnsi="Times New Roman" w:cs="Times New Roman"/>
          <w:sz w:val="24"/>
          <w:szCs w:val="24"/>
        </w:rPr>
        <w:t xml:space="preserve">OCC and </w:t>
      </w:r>
      <w:r w:rsidR="002F2312">
        <w:rPr>
          <w:rFonts w:ascii="Times New Roman" w:eastAsia="Calibri" w:hAnsi="Times New Roman" w:cs="Times New Roman"/>
          <w:sz w:val="24"/>
          <w:szCs w:val="24"/>
        </w:rPr>
        <w:t xml:space="preserve">the </w:t>
      </w:r>
      <w:r w:rsidRPr="003F7559">
        <w:rPr>
          <w:rFonts w:ascii="Times New Roman" w:eastAsia="Calibri" w:hAnsi="Times New Roman" w:cs="Times New Roman"/>
          <w:sz w:val="24"/>
          <w:szCs w:val="24"/>
        </w:rPr>
        <w:t>O</w:t>
      </w:r>
      <w:r w:rsidR="002F2312">
        <w:rPr>
          <w:rFonts w:ascii="Times New Roman" w:eastAsia="Calibri" w:hAnsi="Times New Roman" w:cs="Times New Roman"/>
          <w:sz w:val="24"/>
          <w:szCs w:val="24"/>
        </w:rPr>
        <w:t>hio Energy Leadership Council (“OE</w:t>
      </w:r>
      <w:r w:rsidRPr="003F7559">
        <w:rPr>
          <w:rFonts w:ascii="Times New Roman" w:eastAsia="Calibri" w:hAnsi="Times New Roman" w:cs="Times New Roman"/>
          <w:sz w:val="24"/>
          <w:szCs w:val="24"/>
        </w:rPr>
        <w:t>LC</w:t>
      </w:r>
      <w:r w:rsidR="002F2312">
        <w:rPr>
          <w:rFonts w:ascii="Times New Roman" w:eastAsia="Calibri" w:hAnsi="Times New Roman" w:cs="Times New Roman"/>
          <w:sz w:val="24"/>
          <w:szCs w:val="24"/>
        </w:rPr>
        <w:t>”)</w:t>
      </w:r>
      <w:r w:rsidRPr="003F7559">
        <w:rPr>
          <w:rFonts w:ascii="Times New Roman" w:eastAsia="Calibri" w:hAnsi="Times New Roman" w:cs="Times New Roman"/>
          <w:sz w:val="24"/>
          <w:szCs w:val="24"/>
        </w:rPr>
        <w:t xml:space="preserve"> intervened in this proceeding to scrutinize the impact of the noticed acquisition upon</w:t>
      </w:r>
      <w:r w:rsidR="002F2312">
        <w:rPr>
          <w:rFonts w:ascii="Times New Roman" w:eastAsia="Calibri" w:hAnsi="Times New Roman" w:cs="Times New Roman"/>
          <w:sz w:val="24"/>
          <w:szCs w:val="24"/>
        </w:rPr>
        <w:t xml:space="preserve"> the</w:t>
      </w:r>
      <w:r w:rsidRPr="003F7559">
        <w:rPr>
          <w:rFonts w:ascii="Times New Roman" w:eastAsia="Calibri" w:hAnsi="Times New Roman" w:cs="Times New Roman"/>
          <w:sz w:val="24"/>
          <w:szCs w:val="24"/>
        </w:rPr>
        <w:t xml:space="preserve"> consumer </w:t>
      </w:r>
      <w:r w:rsidR="002F2312">
        <w:rPr>
          <w:rFonts w:ascii="Times New Roman" w:eastAsia="Calibri" w:hAnsi="Times New Roman" w:cs="Times New Roman"/>
          <w:sz w:val="24"/>
          <w:szCs w:val="24"/>
        </w:rPr>
        <w:t>they represent</w:t>
      </w:r>
      <w:r w:rsidRPr="003F7559">
        <w:rPr>
          <w:rFonts w:ascii="Times New Roman" w:eastAsia="Calibri" w:hAnsi="Times New Roman" w:cs="Times New Roman"/>
          <w:sz w:val="24"/>
          <w:szCs w:val="24"/>
        </w:rPr>
        <w:t xml:space="preserve">. There is no question that this proceeding is a </w:t>
      </w:r>
      <w:r w:rsidR="00F96708">
        <w:rPr>
          <w:rFonts w:ascii="Times New Roman" w:eastAsia="Calibri" w:hAnsi="Times New Roman" w:cs="Times New Roman"/>
          <w:sz w:val="24"/>
          <w:szCs w:val="24"/>
        </w:rPr>
        <w:t>“</w:t>
      </w:r>
      <w:r w:rsidRPr="003F7559">
        <w:rPr>
          <w:rFonts w:ascii="Times New Roman" w:eastAsia="Calibri" w:hAnsi="Times New Roman" w:cs="Times New Roman"/>
          <w:sz w:val="24"/>
          <w:szCs w:val="24"/>
        </w:rPr>
        <w:t>contested case</w:t>
      </w:r>
      <w:r w:rsidR="00F96708">
        <w:rPr>
          <w:rFonts w:ascii="Times New Roman" w:eastAsia="Calibri" w:hAnsi="Times New Roman" w:cs="Times New Roman"/>
          <w:sz w:val="24"/>
          <w:szCs w:val="24"/>
        </w:rPr>
        <w:t>”</w:t>
      </w:r>
      <w:r w:rsidRPr="003F7559">
        <w:rPr>
          <w:rFonts w:ascii="Times New Roman" w:eastAsia="Calibri" w:hAnsi="Times New Roman" w:cs="Times New Roman"/>
          <w:sz w:val="24"/>
          <w:szCs w:val="24"/>
        </w:rPr>
        <w:t xml:space="preserve"> for purposes of R.C. 4903.09. R.C. 490</w:t>
      </w:r>
      <w:r w:rsidR="00861EA2">
        <w:rPr>
          <w:rFonts w:ascii="Times New Roman" w:eastAsia="Calibri" w:hAnsi="Times New Roman" w:cs="Times New Roman"/>
          <w:sz w:val="24"/>
          <w:szCs w:val="24"/>
        </w:rPr>
        <w:t>3</w:t>
      </w:r>
      <w:r w:rsidRPr="003F7559">
        <w:rPr>
          <w:rFonts w:ascii="Times New Roman" w:eastAsia="Calibri" w:hAnsi="Times New Roman" w:cs="Times New Roman"/>
          <w:sz w:val="24"/>
          <w:szCs w:val="24"/>
        </w:rPr>
        <w:t>.09 expressly states:</w:t>
      </w:r>
    </w:p>
    <w:p w14:paraId="3003E40F" w14:textId="77777777" w:rsidR="00C03CB7" w:rsidRPr="003F7559" w:rsidRDefault="00052300" w:rsidP="0097721F">
      <w:pPr>
        <w:spacing w:after="120" w:line="240" w:lineRule="auto"/>
        <w:ind w:left="1440" w:right="720"/>
        <w:rPr>
          <w:rFonts w:ascii="Times New Roman" w:eastAsia="Calibri" w:hAnsi="Times New Roman" w:cs="Times New Roman"/>
          <w:sz w:val="24"/>
          <w:szCs w:val="24"/>
        </w:rPr>
      </w:pPr>
      <w:r w:rsidRPr="003F7559">
        <w:rPr>
          <w:rFonts w:ascii="Times New Roman" w:eastAsia="Calibri" w:hAnsi="Times New Roman" w:cs="Times New Roman"/>
          <w:sz w:val="24"/>
          <w:szCs w:val="24"/>
        </w:rPr>
        <w:t xml:space="preserve">In </w:t>
      </w:r>
      <w:r w:rsidRPr="003F7559">
        <w:rPr>
          <w:rFonts w:ascii="Times New Roman" w:eastAsia="Calibri" w:hAnsi="Times New Roman" w:cs="Times New Roman"/>
          <w:i/>
          <w:iCs/>
          <w:sz w:val="24"/>
          <w:szCs w:val="24"/>
        </w:rPr>
        <w:t>all contested cases</w:t>
      </w:r>
      <w:r w:rsidRPr="003F7559">
        <w:rPr>
          <w:rFonts w:ascii="Times New Roman" w:eastAsia="Calibri" w:hAnsi="Times New Roman" w:cs="Times New Roman"/>
          <w:sz w:val="24"/>
          <w:szCs w:val="24"/>
        </w:rPr>
        <w:t xml:space="preserve"> heard by the public utilities commission, a complete record of all the proceedings shall be made, including a transcript of all testimony and of all exhibits, and the commission shall file, with the records of such cases, findings of fact and written opinions setting forth the reasons prompting the decision arrived at, based upon said findings of fact. (emphasis added).</w:t>
      </w:r>
    </w:p>
    <w:p w14:paraId="2050CEA5" w14:textId="77777777" w:rsidR="00C03CB7" w:rsidRPr="003F7559" w:rsidRDefault="00C03CB7" w:rsidP="00C03CB7">
      <w:pPr>
        <w:spacing w:after="0" w:line="240" w:lineRule="auto"/>
        <w:ind w:left="720" w:right="720"/>
        <w:rPr>
          <w:rFonts w:ascii="Times New Roman" w:eastAsia="Calibri" w:hAnsi="Times New Roman" w:cs="Times New Roman"/>
          <w:sz w:val="24"/>
          <w:szCs w:val="24"/>
        </w:rPr>
      </w:pPr>
    </w:p>
    <w:p w14:paraId="19931F9F" w14:textId="711708EC" w:rsidR="00EE3969" w:rsidRPr="003F7559" w:rsidRDefault="00052300" w:rsidP="00FE3A74">
      <w:pPr>
        <w:spacing w:after="0" w:line="480" w:lineRule="auto"/>
        <w:ind w:firstLine="720"/>
        <w:rPr>
          <w:rFonts w:ascii="Times New Roman" w:hAnsi="Times New Roman" w:cs="Times New Roman"/>
          <w:sz w:val="24"/>
          <w:szCs w:val="24"/>
        </w:rPr>
      </w:pPr>
      <w:r w:rsidRPr="003F7559">
        <w:rPr>
          <w:rFonts w:ascii="Times New Roman" w:eastAsia="Calibri" w:hAnsi="Times New Roman" w:cs="Times New Roman"/>
          <w:sz w:val="24"/>
          <w:szCs w:val="24"/>
        </w:rPr>
        <w:t>Despite both intervenors</w:t>
      </w:r>
      <w:r w:rsidR="00241B51">
        <w:rPr>
          <w:rFonts w:ascii="Times New Roman" w:eastAsia="Calibri" w:hAnsi="Times New Roman" w:cs="Times New Roman"/>
          <w:sz w:val="24"/>
          <w:szCs w:val="24"/>
        </w:rPr>
        <w:t>’</w:t>
      </w:r>
      <w:r w:rsidRPr="003F7559">
        <w:rPr>
          <w:rFonts w:ascii="Times New Roman" w:eastAsia="Calibri" w:hAnsi="Times New Roman" w:cs="Times New Roman"/>
          <w:sz w:val="24"/>
          <w:szCs w:val="24"/>
        </w:rPr>
        <w:t xml:space="preserve"> requests for a hearing in this contested case,</w:t>
      </w:r>
      <w:r>
        <w:rPr>
          <w:rStyle w:val="FootnoteReference"/>
          <w:rFonts w:ascii="Times New Roman" w:eastAsia="Calibri" w:hAnsi="Times New Roman" w:cs="Times New Roman"/>
          <w:sz w:val="24"/>
          <w:szCs w:val="24"/>
        </w:rPr>
        <w:footnoteReference w:id="27"/>
      </w:r>
      <w:r w:rsidRPr="003F7559">
        <w:rPr>
          <w:rFonts w:ascii="Times New Roman" w:eastAsia="Calibri" w:hAnsi="Times New Roman" w:cs="Times New Roman"/>
          <w:sz w:val="24"/>
          <w:szCs w:val="24"/>
        </w:rPr>
        <w:t xml:space="preserve"> the PUCO refused to conduct a hearing to develop a record on which to base its decision, as required by R.C. 4903.09.</w:t>
      </w:r>
      <w:r>
        <w:rPr>
          <w:rFonts w:ascii="Times New Roman" w:eastAsia="Calibri" w:hAnsi="Times New Roman" w:cs="Times New Roman"/>
          <w:sz w:val="24"/>
          <w:szCs w:val="24"/>
          <w:vertAlign w:val="superscript"/>
        </w:rPr>
        <w:footnoteReference w:id="28"/>
      </w:r>
      <w:r w:rsidR="002E7A55">
        <w:rPr>
          <w:rFonts w:ascii="Times New Roman" w:hAnsi="Times New Roman" w:cs="Times New Roman"/>
          <w:b/>
          <w:bCs/>
          <w:sz w:val="24"/>
          <w:szCs w:val="24"/>
        </w:rPr>
        <w:t xml:space="preserve"> </w:t>
      </w:r>
      <w:r w:rsidR="00937BD6" w:rsidRPr="003F7559">
        <w:rPr>
          <w:rFonts w:ascii="Times New Roman" w:hAnsi="Times New Roman" w:cs="Times New Roman"/>
          <w:sz w:val="24"/>
          <w:szCs w:val="24"/>
        </w:rPr>
        <w:t xml:space="preserve">The PUCO </w:t>
      </w:r>
      <w:r w:rsidR="00937BD6">
        <w:rPr>
          <w:rFonts w:ascii="Times New Roman" w:hAnsi="Times New Roman" w:cs="Times New Roman"/>
          <w:sz w:val="24"/>
          <w:szCs w:val="24"/>
        </w:rPr>
        <w:t>then justified itself on the grounds that the</w:t>
      </w:r>
      <w:r w:rsidR="00937BD6" w:rsidRPr="003F7559">
        <w:rPr>
          <w:rFonts w:ascii="Times New Roman" w:hAnsi="Times New Roman" w:cs="Times New Roman"/>
          <w:sz w:val="24"/>
          <w:szCs w:val="24"/>
        </w:rPr>
        <w:t xml:space="preserve"> </w:t>
      </w:r>
      <w:r w:rsidR="00937BD6" w:rsidRPr="003F7559">
        <w:rPr>
          <w:rFonts w:ascii="Times New Roman" w:hAnsi="Times New Roman" w:cs="Times New Roman"/>
          <w:sz w:val="24"/>
          <w:szCs w:val="24"/>
        </w:rPr>
        <w:lastRenderedPageBreak/>
        <w:t xml:space="preserve">concerns raised by </w:t>
      </w:r>
      <w:r w:rsidR="00937BD6">
        <w:rPr>
          <w:rFonts w:ascii="Times New Roman" w:hAnsi="Times New Roman" w:cs="Times New Roman"/>
          <w:sz w:val="24"/>
          <w:szCs w:val="24"/>
        </w:rPr>
        <w:t xml:space="preserve">intervenors were </w:t>
      </w:r>
      <w:r w:rsidR="00937BD6" w:rsidRPr="003F7559">
        <w:rPr>
          <w:rFonts w:ascii="Times New Roman" w:hAnsi="Times New Roman" w:cs="Times New Roman"/>
          <w:sz w:val="24"/>
          <w:szCs w:val="24"/>
        </w:rPr>
        <w:t>speculati</w:t>
      </w:r>
      <w:r w:rsidR="00937BD6">
        <w:rPr>
          <w:rFonts w:ascii="Times New Roman" w:hAnsi="Times New Roman" w:cs="Times New Roman"/>
          <w:sz w:val="24"/>
          <w:szCs w:val="24"/>
        </w:rPr>
        <w:t>ve</w:t>
      </w:r>
      <w:r w:rsidR="00937BD6" w:rsidRPr="003F7559">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r w:rsidR="00937BD6" w:rsidRPr="003F7559">
        <w:rPr>
          <w:rFonts w:ascii="Times New Roman" w:hAnsi="Times New Roman" w:cs="Times New Roman"/>
          <w:sz w:val="24"/>
          <w:szCs w:val="24"/>
        </w:rPr>
        <w:t xml:space="preserve"> without allowing intervenors the opportunity for </w:t>
      </w:r>
      <w:r w:rsidR="00BF2DA9">
        <w:rPr>
          <w:rFonts w:ascii="Times New Roman" w:hAnsi="Times New Roman" w:cs="Times New Roman"/>
          <w:sz w:val="24"/>
          <w:szCs w:val="24"/>
        </w:rPr>
        <w:t xml:space="preserve">ample </w:t>
      </w:r>
      <w:r w:rsidR="00937BD6" w:rsidRPr="003F7559">
        <w:rPr>
          <w:rFonts w:ascii="Times New Roman" w:hAnsi="Times New Roman" w:cs="Times New Roman"/>
          <w:sz w:val="24"/>
          <w:szCs w:val="24"/>
        </w:rPr>
        <w:t>discovery, cross-examination, and other due process measures to solidify their claims.</w:t>
      </w:r>
      <w:r w:rsidR="00BF2DA9">
        <w:rPr>
          <w:rFonts w:ascii="Times New Roman" w:hAnsi="Times New Roman" w:cs="Times New Roman"/>
          <w:sz w:val="24"/>
          <w:szCs w:val="24"/>
        </w:rPr>
        <w:t xml:space="preserve"> </w:t>
      </w:r>
      <w:r w:rsidR="00BF2DA9" w:rsidRPr="003F7559">
        <w:rPr>
          <w:rFonts w:ascii="Times New Roman" w:hAnsi="Times New Roman" w:cs="Times New Roman"/>
          <w:sz w:val="24"/>
          <w:szCs w:val="24"/>
        </w:rPr>
        <w:t xml:space="preserve">The PUCO </w:t>
      </w:r>
      <w:r w:rsidR="00BF2DA9">
        <w:rPr>
          <w:rFonts w:ascii="Times New Roman" w:hAnsi="Times New Roman" w:cs="Times New Roman"/>
          <w:sz w:val="24"/>
          <w:szCs w:val="24"/>
        </w:rPr>
        <w:t xml:space="preserve">also </w:t>
      </w:r>
      <w:r w:rsidR="00BF2DA9" w:rsidRPr="003F7559">
        <w:rPr>
          <w:rFonts w:ascii="Times New Roman" w:hAnsi="Times New Roman" w:cs="Times New Roman"/>
          <w:sz w:val="24"/>
          <w:szCs w:val="24"/>
        </w:rPr>
        <w:t xml:space="preserve">excluded relevant concerns from its review by labeling them </w:t>
      </w:r>
      <w:r w:rsidR="00BF2DA9">
        <w:rPr>
          <w:rFonts w:ascii="Times New Roman" w:hAnsi="Times New Roman" w:cs="Times New Roman"/>
          <w:sz w:val="24"/>
          <w:szCs w:val="24"/>
        </w:rPr>
        <w:t>“</w:t>
      </w:r>
      <w:r w:rsidR="00BF2DA9" w:rsidRPr="003F7559">
        <w:rPr>
          <w:rFonts w:ascii="Times New Roman" w:hAnsi="Times New Roman" w:cs="Times New Roman"/>
          <w:sz w:val="24"/>
          <w:szCs w:val="24"/>
        </w:rPr>
        <w:t>outside the scope.</w:t>
      </w:r>
      <w:r w:rsidR="00BF2DA9">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r w:rsidR="00BF2DA9" w:rsidRPr="003F7559">
        <w:rPr>
          <w:rFonts w:ascii="Times New Roman" w:hAnsi="Times New Roman" w:cs="Times New Roman"/>
          <w:sz w:val="24"/>
          <w:szCs w:val="24"/>
        </w:rPr>
        <w:t xml:space="preserve"> However, all concerns raised by OCC fall squarely within the PUCO</w:t>
      </w:r>
      <w:r w:rsidR="00BF2DA9">
        <w:rPr>
          <w:rFonts w:ascii="Times New Roman" w:hAnsi="Times New Roman" w:cs="Times New Roman"/>
          <w:sz w:val="24"/>
          <w:szCs w:val="24"/>
        </w:rPr>
        <w:t>’</w:t>
      </w:r>
      <w:r w:rsidR="00BF2DA9" w:rsidRPr="003F7559">
        <w:rPr>
          <w:rFonts w:ascii="Times New Roman" w:hAnsi="Times New Roman" w:cs="Times New Roman"/>
          <w:sz w:val="24"/>
          <w:szCs w:val="24"/>
        </w:rPr>
        <w:t>s review authority as defined by Ohio Revised Code sections 4905.04 through 4905.06.</w:t>
      </w:r>
      <w:r w:rsidR="00BF2DA9">
        <w:rPr>
          <w:rFonts w:ascii="Times New Roman" w:hAnsi="Times New Roman" w:cs="Times New Roman"/>
          <w:sz w:val="24"/>
          <w:szCs w:val="24"/>
        </w:rPr>
        <w:t xml:space="preserve"> Finally, t</w:t>
      </w:r>
      <w:r w:rsidR="00BF2DA9" w:rsidRPr="003F7559">
        <w:rPr>
          <w:rFonts w:ascii="Times New Roman" w:hAnsi="Times New Roman" w:cs="Times New Roman"/>
          <w:sz w:val="24"/>
          <w:szCs w:val="24"/>
        </w:rPr>
        <w:t xml:space="preserve">he PUCO </w:t>
      </w:r>
      <w:r w:rsidR="005D3F03">
        <w:rPr>
          <w:rFonts w:ascii="Times New Roman" w:hAnsi="Times New Roman" w:cs="Times New Roman"/>
          <w:sz w:val="24"/>
          <w:szCs w:val="24"/>
        </w:rPr>
        <w:t xml:space="preserve">simply </w:t>
      </w:r>
      <w:r w:rsidR="00BF2DA9" w:rsidRPr="003F7559">
        <w:rPr>
          <w:rFonts w:ascii="Times New Roman" w:hAnsi="Times New Roman" w:cs="Times New Roman"/>
          <w:sz w:val="24"/>
          <w:szCs w:val="24"/>
        </w:rPr>
        <w:t xml:space="preserve">assumed that certain OCC concerns were inherently undiscoverable without </w:t>
      </w:r>
      <w:r w:rsidR="009755DA">
        <w:rPr>
          <w:rFonts w:ascii="Times New Roman" w:hAnsi="Times New Roman" w:cs="Times New Roman"/>
          <w:sz w:val="24"/>
          <w:szCs w:val="24"/>
        </w:rPr>
        <w:t xml:space="preserve">allowing the Applicants to be </w:t>
      </w:r>
      <w:r w:rsidR="00BF2DA9" w:rsidRPr="003F7559">
        <w:rPr>
          <w:rFonts w:ascii="Times New Roman" w:hAnsi="Times New Roman" w:cs="Times New Roman"/>
          <w:sz w:val="24"/>
          <w:szCs w:val="24"/>
        </w:rPr>
        <w:t>subject</w:t>
      </w:r>
      <w:r w:rsidR="009755DA">
        <w:rPr>
          <w:rFonts w:ascii="Times New Roman" w:hAnsi="Times New Roman" w:cs="Times New Roman"/>
          <w:sz w:val="24"/>
          <w:szCs w:val="24"/>
        </w:rPr>
        <w:t>ed</w:t>
      </w:r>
      <w:r w:rsidR="00BF2DA9" w:rsidRPr="003F7559">
        <w:rPr>
          <w:rFonts w:ascii="Times New Roman" w:hAnsi="Times New Roman" w:cs="Times New Roman"/>
          <w:sz w:val="24"/>
          <w:szCs w:val="24"/>
        </w:rPr>
        <w:t xml:space="preserve"> to </w:t>
      </w:r>
      <w:r w:rsidR="00BF2DA9">
        <w:rPr>
          <w:rFonts w:ascii="Times New Roman" w:hAnsi="Times New Roman" w:cs="Times New Roman"/>
          <w:sz w:val="24"/>
          <w:szCs w:val="24"/>
        </w:rPr>
        <w:t xml:space="preserve">ample </w:t>
      </w:r>
      <w:r w:rsidR="00BF2DA9" w:rsidRPr="003F7559">
        <w:rPr>
          <w:rFonts w:ascii="Times New Roman" w:hAnsi="Times New Roman" w:cs="Times New Roman"/>
          <w:sz w:val="24"/>
          <w:szCs w:val="24"/>
        </w:rPr>
        <w:t>discovery and questioning.</w:t>
      </w:r>
      <w:r>
        <w:rPr>
          <w:rStyle w:val="FootnoteReference"/>
          <w:rFonts w:ascii="Times New Roman" w:hAnsi="Times New Roman" w:cs="Times New Roman"/>
          <w:sz w:val="24"/>
          <w:szCs w:val="24"/>
        </w:rPr>
        <w:footnoteReference w:id="31"/>
      </w:r>
      <w:r w:rsidR="00BF2DA9" w:rsidRPr="003F7559">
        <w:rPr>
          <w:rFonts w:ascii="Times New Roman" w:hAnsi="Times New Roman" w:cs="Times New Roman"/>
          <w:sz w:val="24"/>
          <w:szCs w:val="24"/>
        </w:rPr>
        <w:t xml:space="preserve"> This assumption is error, as only discovery </w:t>
      </w:r>
      <w:r w:rsidR="009755DA">
        <w:rPr>
          <w:rFonts w:ascii="Times New Roman" w:hAnsi="Times New Roman" w:cs="Times New Roman"/>
          <w:sz w:val="24"/>
          <w:szCs w:val="24"/>
        </w:rPr>
        <w:t xml:space="preserve">and questioning </w:t>
      </w:r>
      <w:r w:rsidR="00BF2DA9" w:rsidRPr="003F7559">
        <w:rPr>
          <w:rFonts w:ascii="Times New Roman" w:hAnsi="Times New Roman" w:cs="Times New Roman"/>
          <w:sz w:val="24"/>
          <w:szCs w:val="24"/>
        </w:rPr>
        <w:t>could reveal the extent to which such concerns are discoverable.</w:t>
      </w:r>
    </w:p>
    <w:p w14:paraId="4D93177A" w14:textId="5B45EF72" w:rsidR="00555AE8" w:rsidRPr="00FE3A74" w:rsidRDefault="00052300" w:rsidP="00FE3A74">
      <w:pPr>
        <w:spacing w:after="0" w:line="480" w:lineRule="auto"/>
        <w:ind w:firstLine="7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Thus, there is no evidentiary record in this contested case to support the PUCO</w:t>
      </w:r>
      <w:r>
        <w:rPr>
          <w:rFonts w:ascii="Times New Roman" w:eastAsia="Times New Roman" w:hAnsi="Times New Roman" w:cs="Times New Roman"/>
          <w:sz w:val="24"/>
          <w:szCs w:val="24"/>
        </w:rPr>
        <w:t>’</w:t>
      </w:r>
      <w:r w:rsidRPr="003F7559">
        <w:rPr>
          <w:rFonts w:ascii="Times New Roman" w:eastAsia="Times New Roman" w:hAnsi="Times New Roman" w:cs="Times New Roman"/>
          <w:sz w:val="24"/>
          <w:szCs w:val="24"/>
        </w:rPr>
        <w:t>s determination that the acquisition does not harm consumers and should be approved with conditions.</w:t>
      </w:r>
      <w:r w:rsidR="002E7A55">
        <w:rPr>
          <w:rFonts w:ascii="Times New Roman" w:eastAsia="Times New Roman" w:hAnsi="Times New Roman" w:cs="Times New Roman"/>
          <w:sz w:val="24"/>
          <w:szCs w:val="24"/>
        </w:rPr>
        <w:t xml:space="preserve"> </w:t>
      </w:r>
      <w:r w:rsidRPr="003F7559">
        <w:rPr>
          <w:rFonts w:ascii="Times New Roman" w:eastAsia="Times New Roman" w:hAnsi="Times New Roman" w:cs="Times New Roman"/>
          <w:sz w:val="24"/>
          <w:szCs w:val="24"/>
        </w:rPr>
        <w:t xml:space="preserve">Instead, the PUCO relied </w:t>
      </w:r>
      <w:r w:rsidR="00F80486">
        <w:rPr>
          <w:rFonts w:ascii="Times New Roman" w:eastAsia="Times New Roman" w:hAnsi="Times New Roman" w:cs="Times New Roman"/>
          <w:sz w:val="24"/>
          <w:szCs w:val="24"/>
        </w:rPr>
        <w:t>primarily</w:t>
      </w:r>
      <w:r w:rsidRPr="003F7559">
        <w:rPr>
          <w:rFonts w:ascii="Times New Roman" w:eastAsia="Times New Roman" w:hAnsi="Times New Roman" w:cs="Times New Roman"/>
          <w:sz w:val="24"/>
          <w:szCs w:val="24"/>
        </w:rPr>
        <w:t xml:space="preserve"> on Staff</w:t>
      </w:r>
      <w:r>
        <w:rPr>
          <w:rFonts w:ascii="Times New Roman" w:eastAsia="Times New Roman" w:hAnsi="Times New Roman" w:cs="Times New Roman"/>
          <w:sz w:val="24"/>
          <w:szCs w:val="24"/>
        </w:rPr>
        <w:t>’</w:t>
      </w:r>
      <w:r w:rsidRPr="003F7559">
        <w:rPr>
          <w:rFonts w:ascii="Times New Roman" w:eastAsia="Times New Roman" w:hAnsi="Times New Roman" w:cs="Times New Roman"/>
          <w:sz w:val="24"/>
          <w:szCs w:val="24"/>
        </w:rPr>
        <w:t xml:space="preserve">s </w:t>
      </w:r>
      <w:r w:rsidR="00F80486">
        <w:rPr>
          <w:rFonts w:ascii="Times New Roman" w:eastAsia="Times New Roman" w:hAnsi="Times New Roman" w:cs="Times New Roman"/>
          <w:sz w:val="24"/>
          <w:szCs w:val="24"/>
        </w:rPr>
        <w:t>c</w:t>
      </w:r>
      <w:r w:rsidRPr="003F7559">
        <w:rPr>
          <w:rFonts w:ascii="Times New Roman" w:eastAsia="Times New Roman" w:hAnsi="Times New Roman" w:cs="Times New Roman"/>
          <w:sz w:val="24"/>
          <w:szCs w:val="24"/>
        </w:rPr>
        <w:t>omments, which were not supported</w:t>
      </w:r>
      <w:r w:rsidR="00F80486">
        <w:rPr>
          <w:rFonts w:ascii="Times New Roman" w:eastAsia="Times New Roman" w:hAnsi="Times New Roman" w:cs="Times New Roman"/>
          <w:sz w:val="24"/>
          <w:szCs w:val="24"/>
        </w:rPr>
        <w:t xml:space="preserve"> an evidentiary record</w:t>
      </w:r>
      <w:r w:rsidRPr="003F7559">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32"/>
      </w:r>
      <w:r w:rsidRPr="003F75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left OCC to defend </w:t>
      </w:r>
      <w:r w:rsidR="000A2C80">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interest</w:t>
      </w:r>
      <w:r w:rsidR="000A2C8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against unsupported Staff </w:t>
      </w:r>
      <w:r w:rsidR="00F80486">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omments and now against an unsupported order. </w:t>
      </w:r>
    </w:p>
    <w:p w14:paraId="77A6DD1D" w14:textId="4A9C86E7" w:rsidR="007F2736" w:rsidRPr="00FE3A74" w:rsidRDefault="00052300" w:rsidP="00FE3A74">
      <w:pPr>
        <w:pStyle w:val="NormalWeb"/>
        <w:shd w:val="clear" w:color="auto" w:fill="FFFFFF"/>
        <w:spacing w:line="480" w:lineRule="auto"/>
        <w:ind w:firstLine="720"/>
        <w:textAlignment w:val="baseline"/>
        <w:rPr>
          <w:rFonts w:ascii="Times New Roman" w:eastAsia="Times New Roman" w:hAnsi="Times New Roman" w:cs="Times New Roman"/>
          <w:color w:val="212121"/>
          <w:sz w:val="24"/>
          <w:szCs w:val="24"/>
        </w:rPr>
      </w:pPr>
      <w:r>
        <w:rPr>
          <w:rFonts w:ascii="Times New Roman" w:eastAsia="Calibri" w:hAnsi="Times New Roman" w:cs="Times New Roman"/>
          <w:sz w:val="24"/>
          <w:szCs w:val="24"/>
        </w:rPr>
        <w:t xml:space="preserve">To the end, requiring OCC to </w:t>
      </w:r>
      <w:r w:rsidR="00EE3969" w:rsidRPr="007F2736">
        <w:rPr>
          <w:rFonts w:ascii="Times New Roman" w:eastAsia="Calibri" w:hAnsi="Times New Roman" w:cs="Times New Roman"/>
          <w:sz w:val="24"/>
          <w:szCs w:val="24"/>
        </w:rPr>
        <w:t xml:space="preserve">guess in the dark as to the justification for the order is </w:t>
      </w:r>
      <w:r>
        <w:rPr>
          <w:rFonts w:ascii="Times New Roman" w:eastAsia="Calibri" w:hAnsi="Times New Roman" w:cs="Times New Roman"/>
          <w:sz w:val="24"/>
          <w:szCs w:val="24"/>
        </w:rPr>
        <w:t xml:space="preserve">too </w:t>
      </w:r>
      <w:r w:rsidR="00EE3969" w:rsidRPr="007F2736">
        <w:rPr>
          <w:rFonts w:ascii="Times New Roman" w:eastAsia="Calibri" w:hAnsi="Times New Roman" w:cs="Times New Roman"/>
          <w:sz w:val="24"/>
          <w:szCs w:val="24"/>
        </w:rPr>
        <w:t xml:space="preserve">unlawful. </w:t>
      </w:r>
      <w:r w:rsidR="00E64F58" w:rsidRPr="00FE3A74">
        <w:rPr>
          <w:rFonts w:ascii="Times New Roman" w:eastAsia="Times New Roman" w:hAnsi="Times New Roman" w:cs="Times New Roman"/>
          <w:color w:val="212121"/>
          <w:sz w:val="24"/>
          <w:szCs w:val="24"/>
          <w:bdr w:val="none" w:sz="0" w:space="0" w:color="auto" w:frame="1"/>
        </w:rPr>
        <w:t>The Court has recognized in the context of </w:t>
      </w:r>
      <w:r w:rsidRPr="00FE3A74">
        <w:rPr>
          <w:rFonts w:ascii="Times New Roman" w:eastAsia="Times New Roman" w:hAnsi="Times New Roman" w:cs="Times New Roman"/>
          <w:sz w:val="24"/>
          <w:szCs w:val="24"/>
          <w:bdr w:val="none" w:sz="0" w:space="0" w:color="auto" w:frame="1"/>
        </w:rPr>
        <w:t>R.C. 4903.09</w:t>
      </w:r>
      <w:r w:rsidR="00E64F58" w:rsidRPr="00FE3A74">
        <w:rPr>
          <w:rFonts w:ascii="Times New Roman" w:eastAsia="Times New Roman" w:hAnsi="Times New Roman" w:cs="Times New Roman"/>
          <w:sz w:val="24"/>
          <w:szCs w:val="24"/>
          <w:bdr w:val="none" w:sz="0" w:space="0" w:color="auto" w:frame="1"/>
        </w:rPr>
        <w:t> </w:t>
      </w:r>
      <w:r w:rsidR="00E64F58" w:rsidRPr="00FE3A74">
        <w:rPr>
          <w:rFonts w:ascii="Times New Roman" w:eastAsia="Times New Roman" w:hAnsi="Times New Roman" w:cs="Times New Roman"/>
          <w:color w:val="212121"/>
          <w:sz w:val="24"/>
          <w:szCs w:val="24"/>
          <w:bdr w:val="none" w:sz="0" w:space="0" w:color="auto" w:frame="1"/>
        </w:rPr>
        <w:t xml:space="preserve">challenges that </w:t>
      </w:r>
      <w:r w:rsidR="00F80486">
        <w:rPr>
          <w:rFonts w:ascii="Times New Roman" w:eastAsia="Times New Roman" w:hAnsi="Times New Roman" w:cs="Times New Roman"/>
          <w:color w:val="212121"/>
          <w:sz w:val="24"/>
          <w:szCs w:val="24"/>
          <w:bdr w:val="none" w:sz="0" w:space="0" w:color="auto" w:frame="1"/>
        </w:rPr>
        <w:t xml:space="preserve">the </w:t>
      </w:r>
      <w:r w:rsidR="00E64F58" w:rsidRPr="00FE3A74">
        <w:rPr>
          <w:rFonts w:ascii="Times New Roman" w:eastAsia="Times New Roman" w:hAnsi="Times New Roman" w:cs="Times New Roman"/>
          <w:color w:val="212121"/>
          <w:sz w:val="24"/>
          <w:szCs w:val="24"/>
          <w:bdr w:val="none" w:sz="0" w:space="0" w:color="auto" w:frame="1"/>
        </w:rPr>
        <w:t>PUCO</w:t>
      </w:r>
      <w:r w:rsidR="00F80486">
        <w:rPr>
          <w:rFonts w:ascii="Times New Roman" w:eastAsia="Times New Roman" w:hAnsi="Times New Roman" w:cs="Times New Roman"/>
          <w:color w:val="212121"/>
          <w:sz w:val="24"/>
          <w:szCs w:val="24"/>
          <w:bdr w:val="none" w:sz="0" w:space="0" w:color="auto" w:frame="1"/>
        </w:rPr>
        <w:t>’</w:t>
      </w:r>
      <w:r w:rsidR="00E64F58" w:rsidRPr="00FE3A74">
        <w:rPr>
          <w:rFonts w:ascii="Times New Roman" w:eastAsia="Times New Roman" w:hAnsi="Times New Roman" w:cs="Times New Roman"/>
          <w:color w:val="212121"/>
          <w:sz w:val="24"/>
          <w:szCs w:val="24"/>
          <w:bdr w:val="none" w:sz="0" w:space="0" w:color="auto" w:frame="1"/>
        </w:rPr>
        <w:t xml:space="preserve">s failure to provide any rationale for its order may effectively preclude a party </w:t>
      </w:r>
      <w:r w:rsidR="00E64F58" w:rsidRPr="00FE3A74">
        <w:rPr>
          <w:rFonts w:ascii="Times New Roman" w:eastAsia="Times New Roman" w:hAnsi="Times New Roman" w:cs="Times New Roman"/>
          <w:color w:val="212121"/>
          <w:sz w:val="24"/>
          <w:szCs w:val="24"/>
          <w:bdr w:val="none" w:sz="0" w:space="0" w:color="auto" w:frame="1"/>
        </w:rPr>
        <w:lastRenderedPageBreak/>
        <w:t>from showing prejudice.</w:t>
      </w:r>
      <w:r>
        <w:rPr>
          <w:rStyle w:val="FootnoteReference"/>
          <w:rFonts w:ascii="Times New Roman" w:eastAsia="Times New Roman" w:hAnsi="Times New Roman" w:cs="Times New Roman"/>
          <w:color w:val="212121"/>
          <w:sz w:val="24"/>
          <w:szCs w:val="24"/>
          <w:bdr w:val="none" w:sz="0" w:space="0" w:color="auto" w:frame="1"/>
        </w:rPr>
        <w:footnoteReference w:id="33"/>
      </w:r>
      <w:r w:rsidR="002E7A55">
        <w:rPr>
          <w:rFonts w:ascii="Times New Roman" w:eastAsia="Times New Roman" w:hAnsi="Times New Roman" w:cs="Times New Roman"/>
          <w:color w:val="212121"/>
          <w:sz w:val="24"/>
          <w:szCs w:val="24"/>
          <w:bdr w:val="none" w:sz="0" w:space="0" w:color="auto" w:frame="1"/>
        </w:rPr>
        <w:t xml:space="preserve"> </w:t>
      </w:r>
      <w:r w:rsidR="00E64F58" w:rsidRPr="00FE3A74">
        <w:rPr>
          <w:rFonts w:ascii="Times New Roman" w:eastAsia="Times New Roman" w:hAnsi="Times New Roman" w:cs="Times New Roman"/>
          <w:color w:val="212121"/>
          <w:sz w:val="24"/>
          <w:szCs w:val="24"/>
          <w:bdr w:val="none" w:sz="0" w:space="0" w:color="auto" w:frame="1"/>
        </w:rPr>
        <w:t>In </w:t>
      </w:r>
      <w:r w:rsidRPr="00FE3A74">
        <w:rPr>
          <w:rFonts w:ascii="Times New Roman" w:eastAsia="Times New Roman" w:hAnsi="Times New Roman" w:cs="Times New Roman"/>
          <w:i/>
          <w:iCs/>
          <w:sz w:val="24"/>
          <w:szCs w:val="24"/>
          <w:bdr w:val="none" w:sz="0" w:space="0" w:color="auto" w:frame="1"/>
        </w:rPr>
        <w:t>Tongren</w:t>
      </w:r>
      <w:r w:rsidR="00E64F58" w:rsidRPr="00FE3A74">
        <w:rPr>
          <w:rFonts w:ascii="Times New Roman" w:eastAsia="Times New Roman" w:hAnsi="Times New Roman" w:cs="Times New Roman"/>
          <w:sz w:val="24"/>
          <w:szCs w:val="24"/>
        </w:rPr>
        <w:t xml:space="preserve">, </w:t>
      </w:r>
      <w:r w:rsidRPr="00FE3A74">
        <w:rPr>
          <w:rFonts w:ascii="Times New Roman" w:eastAsia="Times New Roman" w:hAnsi="Times New Roman" w:cs="Times New Roman"/>
          <w:color w:val="212121"/>
          <w:sz w:val="24"/>
          <w:szCs w:val="24"/>
        </w:rPr>
        <w:t>the Court explained</w:t>
      </w:r>
      <w:r w:rsidR="00E64F58" w:rsidRPr="00FE3A74">
        <w:rPr>
          <w:rFonts w:ascii="Times New Roman" w:eastAsia="Times New Roman" w:hAnsi="Times New Roman" w:cs="Times New Roman"/>
          <w:color w:val="212121"/>
          <w:sz w:val="24"/>
          <w:szCs w:val="24"/>
        </w:rPr>
        <w:t xml:space="preserve"> that when </w:t>
      </w:r>
      <w:r w:rsidR="00F80486">
        <w:rPr>
          <w:rFonts w:ascii="Times New Roman" w:eastAsia="Times New Roman" w:hAnsi="Times New Roman" w:cs="Times New Roman"/>
          <w:color w:val="212121"/>
          <w:sz w:val="24"/>
          <w:szCs w:val="24"/>
        </w:rPr>
        <w:t>“</w:t>
      </w:r>
      <w:r w:rsidR="00E64F58" w:rsidRPr="00FE3A74">
        <w:rPr>
          <w:rFonts w:ascii="Times New Roman" w:eastAsia="Times New Roman" w:hAnsi="Times New Roman" w:cs="Times New Roman"/>
          <w:color w:val="212121"/>
          <w:sz w:val="24"/>
          <w:szCs w:val="24"/>
        </w:rPr>
        <w:t xml:space="preserve">[PUCO] fails to provide a record, the complaining party is effectively foreclosed from </w:t>
      </w:r>
      <w:r w:rsidR="00F80486">
        <w:rPr>
          <w:rFonts w:ascii="Times New Roman" w:eastAsia="Times New Roman" w:hAnsi="Times New Roman" w:cs="Times New Roman"/>
          <w:color w:val="212121"/>
          <w:sz w:val="24"/>
          <w:szCs w:val="24"/>
        </w:rPr>
        <w:t>‘</w:t>
      </w:r>
      <w:r w:rsidR="00E64F58" w:rsidRPr="00FE3A74">
        <w:rPr>
          <w:rFonts w:ascii="Times New Roman" w:eastAsia="Times New Roman" w:hAnsi="Times New Roman" w:cs="Times New Roman"/>
          <w:color w:val="212121"/>
          <w:sz w:val="24"/>
          <w:szCs w:val="24"/>
        </w:rPr>
        <w:t>demonstrating</w:t>
      </w:r>
      <w:r w:rsidR="00F80486">
        <w:rPr>
          <w:rFonts w:ascii="Times New Roman" w:eastAsia="Times New Roman" w:hAnsi="Times New Roman" w:cs="Times New Roman"/>
          <w:color w:val="212121"/>
          <w:sz w:val="24"/>
          <w:szCs w:val="24"/>
        </w:rPr>
        <w:t>’</w:t>
      </w:r>
      <w:r w:rsidR="00E64F58" w:rsidRPr="00FE3A74">
        <w:rPr>
          <w:rFonts w:ascii="Times New Roman" w:eastAsia="Times New Roman" w:hAnsi="Times New Roman" w:cs="Times New Roman"/>
          <w:color w:val="212121"/>
          <w:sz w:val="24"/>
          <w:szCs w:val="24"/>
        </w:rPr>
        <w:t xml:space="preserve"> the prejudicial effect of the order.</w:t>
      </w:r>
      <w:r w:rsidR="00F80486">
        <w:rPr>
          <w:rFonts w:ascii="Times New Roman" w:eastAsia="Times New Roman" w:hAnsi="Times New Roman" w:cs="Times New Roman"/>
          <w:color w:val="212121"/>
          <w:sz w:val="24"/>
          <w:szCs w:val="24"/>
        </w:rPr>
        <w:t>”</w:t>
      </w:r>
      <w:r>
        <w:rPr>
          <w:rStyle w:val="FootnoteReference"/>
          <w:rFonts w:ascii="Times New Roman" w:eastAsia="Times New Roman" w:hAnsi="Times New Roman" w:cs="Times New Roman"/>
          <w:color w:val="212121"/>
          <w:sz w:val="24"/>
          <w:szCs w:val="24"/>
        </w:rPr>
        <w:footnoteReference w:id="34"/>
      </w:r>
      <w:r w:rsidR="002E7A55">
        <w:rPr>
          <w:rFonts w:ascii="Times New Roman" w:eastAsia="Times New Roman" w:hAnsi="Times New Roman" w:cs="Times New Roman"/>
          <w:color w:val="212121"/>
          <w:sz w:val="24"/>
          <w:szCs w:val="24"/>
        </w:rPr>
        <w:t xml:space="preserve"> </w:t>
      </w:r>
    </w:p>
    <w:p w14:paraId="344E4620" w14:textId="0076BB67" w:rsidR="00E64F58" w:rsidRDefault="00052300" w:rsidP="007F2736">
      <w:pPr>
        <w:pStyle w:val="NormalWeb"/>
        <w:shd w:val="clear" w:color="auto" w:fill="FFFFFF"/>
        <w:ind w:left="810" w:right="720"/>
        <w:textAlignment w:val="baseline"/>
        <w:rPr>
          <w:rFonts w:ascii="Times New Roman" w:hAnsi="Times New Roman" w:cs="Times New Roman"/>
          <w:sz w:val="24"/>
          <w:szCs w:val="24"/>
          <w:bdr w:val="none" w:sz="0" w:space="0" w:color="auto" w:frame="1"/>
        </w:rPr>
      </w:pPr>
      <w:r w:rsidRPr="00FE3A74">
        <w:rPr>
          <w:rFonts w:ascii="Times New Roman" w:eastAsia="Times New Roman" w:hAnsi="Times New Roman" w:cs="Times New Roman"/>
          <w:color w:val="212121"/>
          <w:sz w:val="24"/>
          <w:szCs w:val="24"/>
        </w:rPr>
        <w:t>Thus,</w:t>
      </w:r>
      <w:r w:rsidR="007F2736" w:rsidRPr="00FE3A74">
        <w:rPr>
          <w:rFonts w:ascii="Times New Roman" w:eastAsia="Times New Roman" w:hAnsi="Times New Roman" w:cs="Times New Roman"/>
          <w:color w:val="212121"/>
          <w:sz w:val="24"/>
          <w:szCs w:val="24"/>
        </w:rPr>
        <w:t xml:space="preserve"> </w:t>
      </w:r>
      <w:r w:rsidRPr="00FE3A74">
        <w:rPr>
          <w:rFonts w:ascii="Times New Roman" w:hAnsi="Times New Roman" w:cs="Times New Roman"/>
          <w:sz w:val="24"/>
          <w:szCs w:val="24"/>
          <w:bdr w:val="none" w:sz="0" w:space="0" w:color="auto" w:frame="1"/>
        </w:rPr>
        <w:t>where [PUCO] fails to meet the requirements of </w:t>
      </w:r>
      <w:r w:rsidR="00555AE8" w:rsidRPr="00FE3A74">
        <w:rPr>
          <w:rFonts w:ascii="Times New Roman" w:hAnsi="Times New Roman" w:cs="Times New Roman"/>
          <w:sz w:val="24"/>
          <w:szCs w:val="24"/>
          <w:bdr w:val="none" w:sz="0" w:space="0" w:color="auto" w:frame="1"/>
        </w:rPr>
        <w:t>R.C. 4903.09</w:t>
      </w:r>
      <w:r w:rsidRPr="00FE3A74">
        <w:rPr>
          <w:rFonts w:ascii="Times New Roman" w:hAnsi="Times New Roman" w:cs="Times New Roman"/>
          <w:sz w:val="24"/>
          <w:szCs w:val="24"/>
          <w:bdr w:val="none" w:sz="0" w:space="0" w:color="auto" w:frame="1"/>
        </w:rPr>
        <w:t xml:space="preserve"> by not disclosing the sources of its </w:t>
      </w:r>
      <w:r w:rsidRPr="00FE3A74">
        <w:rPr>
          <w:rFonts w:ascii="Times New Roman" w:hAnsi="Times New Roman" w:cs="Times New Roman"/>
          <w:sz w:val="24"/>
          <w:szCs w:val="24"/>
          <w:bdr w:val="none" w:sz="0" w:space="0" w:color="auto" w:frame="1"/>
        </w:rPr>
        <w:t>information to those who most require it, thereby preventing the complaining party from demonstrating prejudice</w:t>
      </w:r>
      <w:bookmarkStart w:id="39" w:name="PAGE_3352"/>
      <w:r w:rsidR="007F2736" w:rsidRPr="00FE3A74">
        <w:rPr>
          <w:rFonts w:ascii="Times New Roman" w:hAnsi="Times New Roman" w:cs="Times New Roman"/>
          <w:color w:val="0C47A1"/>
          <w:sz w:val="24"/>
          <w:szCs w:val="24"/>
          <w:u w:val="single"/>
          <w:bdr w:val="none" w:sz="0" w:space="0" w:color="auto" w:frame="1"/>
        </w:rPr>
        <w:t xml:space="preserve"> </w:t>
      </w:r>
      <w:bookmarkEnd w:id="39"/>
      <w:r w:rsidRPr="00FE3A74">
        <w:rPr>
          <w:rFonts w:ascii="Times New Roman" w:hAnsi="Times New Roman" w:cs="Times New Roman"/>
          <w:sz w:val="24"/>
          <w:szCs w:val="24"/>
          <w:bdr w:val="none" w:sz="0" w:space="0" w:color="auto" w:frame="1"/>
        </w:rPr>
        <w:t>the matter must be remanded for development of an appropriate record, to leave open the potential demonstration of prejudice by a party based upon that record in a subsequent appeal.</w:t>
      </w:r>
      <w:r>
        <w:rPr>
          <w:rStyle w:val="FootnoteReference"/>
          <w:rFonts w:ascii="Times New Roman" w:hAnsi="Times New Roman" w:cs="Times New Roman"/>
          <w:sz w:val="24"/>
          <w:szCs w:val="24"/>
          <w:bdr w:val="none" w:sz="0" w:space="0" w:color="auto" w:frame="1"/>
        </w:rPr>
        <w:footnoteReference w:id="35"/>
      </w:r>
    </w:p>
    <w:p w14:paraId="64C69A80" w14:textId="77777777" w:rsidR="007F2736" w:rsidRPr="00FE3A74" w:rsidRDefault="007F2736" w:rsidP="00FE3A74">
      <w:pPr>
        <w:pStyle w:val="NormalWeb"/>
        <w:shd w:val="clear" w:color="auto" w:fill="FFFFFF"/>
        <w:ind w:left="810" w:right="720"/>
        <w:textAlignment w:val="baseline"/>
        <w:rPr>
          <w:rFonts w:ascii="Times New Roman" w:hAnsi="Times New Roman" w:cs="Times New Roman"/>
          <w:sz w:val="24"/>
          <w:szCs w:val="24"/>
        </w:rPr>
      </w:pPr>
    </w:p>
    <w:p w14:paraId="0053809F" w14:textId="238B77DC" w:rsidR="00E64F58" w:rsidRDefault="00052300" w:rsidP="00257761">
      <w:pPr>
        <w:shd w:val="clear" w:color="auto" w:fill="FFFFFF"/>
        <w:spacing w:after="0" w:line="480" w:lineRule="auto"/>
        <w:textAlignment w:val="baseline"/>
        <w:rPr>
          <w:rFonts w:ascii="Times New Roman" w:eastAsia="Calibri" w:hAnsi="Times New Roman" w:cs="Times New Roman"/>
          <w:sz w:val="24"/>
          <w:szCs w:val="24"/>
        </w:rPr>
      </w:pPr>
      <w:bookmarkStart w:id="40" w:name="PAGE_5093"/>
      <w:r>
        <w:rPr>
          <w:rFonts w:ascii="Times New Roman" w:eastAsia="Times New Roman" w:hAnsi="Times New Roman" w:cs="Times New Roman"/>
          <w:color w:val="212121"/>
          <w:sz w:val="24"/>
          <w:szCs w:val="24"/>
          <w:bdr w:val="none" w:sz="0" w:space="0" w:color="auto" w:frame="1"/>
          <w:shd w:val="clear" w:color="auto" w:fill="FFFFFF"/>
        </w:rPr>
        <w:tab/>
      </w:r>
      <w:bookmarkEnd w:id="40"/>
      <w:r w:rsidRPr="00FE3A74">
        <w:rPr>
          <w:rFonts w:ascii="Times New Roman" w:eastAsia="Times New Roman" w:hAnsi="Times New Roman" w:cs="Times New Roman"/>
          <w:color w:val="212121"/>
          <w:sz w:val="24"/>
          <w:szCs w:val="24"/>
          <w:bdr w:val="none" w:sz="0" w:space="0" w:color="auto" w:frame="1"/>
        </w:rPr>
        <w:t>To be sure, </w:t>
      </w:r>
      <w:r w:rsidRPr="00FE3A74">
        <w:rPr>
          <w:rFonts w:ascii="Times New Roman" w:eastAsia="Times New Roman" w:hAnsi="Times New Roman" w:cs="Times New Roman"/>
          <w:i/>
          <w:iCs/>
          <w:sz w:val="24"/>
          <w:szCs w:val="24"/>
          <w:bdr w:val="none" w:sz="0" w:space="0" w:color="auto" w:frame="1"/>
        </w:rPr>
        <w:t>Tongren</w:t>
      </w:r>
      <w:r w:rsidRPr="00FE3A74">
        <w:rPr>
          <w:rFonts w:ascii="Times New Roman" w:eastAsia="Times New Roman" w:hAnsi="Times New Roman" w:cs="Times New Roman"/>
          <w:sz w:val="24"/>
          <w:szCs w:val="24"/>
          <w:bdr w:val="none" w:sz="0" w:space="0" w:color="auto" w:frame="1"/>
        </w:rPr>
        <w:t> </w:t>
      </w:r>
      <w:r w:rsidRPr="000A2C80">
        <w:rPr>
          <w:rFonts w:ascii="Times New Roman" w:eastAsia="Times New Roman" w:hAnsi="Times New Roman" w:cs="Times New Roman"/>
          <w:color w:val="212121"/>
          <w:sz w:val="24"/>
          <w:szCs w:val="24"/>
          <w:bdr w:val="none" w:sz="0" w:space="0" w:color="auto" w:frame="1"/>
        </w:rPr>
        <w:t xml:space="preserve">involved circumstances </w:t>
      </w:r>
      <w:r w:rsidR="007F2736" w:rsidRPr="000A2C80">
        <w:rPr>
          <w:rFonts w:ascii="Times New Roman" w:eastAsia="Times New Roman" w:hAnsi="Times New Roman" w:cs="Times New Roman"/>
          <w:color w:val="212121"/>
          <w:sz w:val="24"/>
          <w:szCs w:val="24"/>
          <w:bdr w:val="none" w:sz="0" w:space="0" w:color="auto" w:frame="1"/>
        </w:rPr>
        <w:t>exactly analogous to the matter</w:t>
      </w:r>
      <w:r w:rsidRPr="000A2C80">
        <w:rPr>
          <w:rFonts w:ascii="Times New Roman" w:eastAsia="Times New Roman" w:hAnsi="Times New Roman" w:cs="Times New Roman"/>
          <w:color w:val="212121"/>
          <w:sz w:val="24"/>
          <w:szCs w:val="24"/>
          <w:bdr w:val="none" w:sz="0" w:space="0" w:color="auto" w:frame="1"/>
        </w:rPr>
        <w:t xml:space="preserve"> present; in that case, PUCO's order referred to various findings and recommendations of staff that were not made part of the record.</w:t>
      </w:r>
      <w:r w:rsidR="007F2736" w:rsidRPr="000A2C80">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 xml:space="preserve">The same is the case here and </w:t>
      </w:r>
      <w:r w:rsidRPr="000A2C80">
        <w:rPr>
          <w:rFonts w:ascii="Times New Roman" w:eastAsia="Times New Roman" w:hAnsi="Times New Roman" w:cs="Times New Roman"/>
          <w:color w:val="212121"/>
          <w:sz w:val="24"/>
          <w:szCs w:val="24"/>
        </w:rPr>
        <w:t xml:space="preserve">the same principle </w:t>
      </w:r>
      <w:proofErr w:type="gramStart"/>
      <w:r w:rsidRPr="000A2C80">
        <w:rPr>
          <w:rFonts w:ascii="Times New Roman" w:eastAsia="Times New Roman" w:hAnsi="Times New Roman" w:cs="Times New Roman"/>
          <w:color w:val="212121"/>
          <w:sz w:val="24"/>
          <w:szCs w:val="24"/>
        </w:rPr>
        <w:t>applies:</w:t>
      </w:r>
      <w:proofErr w:type="gramEnd"/>
      <w:r w:rsidRPr="000A2C80">
        <w:rPr>
          <w:rFonts w:ascii="Times New Roman" w:eastAsia="Times New Roman" w:hAnsi="Times New Roman" w:cs="Times New Roman"/>
          <w:color w:val="212121"/>
          <w:sz w:val="24"/>
          <w:szCs w:val="24"/>
        </w:rPr>
        <w:t xml:space="preserve"> without knowing why the </w:t>
      </w:r>
      <w:r>
        <w:rPr>
          <w:rFonts w:ascii="Times New Roman" w:eastAsia="Times New Roman" w:hAnsi="Times New Roman" w:cs="Times New Roman"/>
          <w:color w:val="212121"/>
          <w:sz w:val="24"/>
          <w:szCs w:val="24"/>
        </w:rPr>
        <w:t>PUCO</w:t>
      </w:r>
      <w:r w:rsidRPr="000A2C80">
        <w:rPr>
          <w:rFonts w:ascii="Times New Roman" w:eastAsia="Times New Roman" w:hAnsi="Times New Roman" w:cs="Times New Roman"/>
          <w:color w:val="212121"/>
          <w:sz w:val="24"/>
          <w:szCs w:val="24"/>
        </w:rPr>
        <w:t xml:space="preserve"> decided what it did, </w:t>
      </w:r>
      <w:r>
        <w:rPr>
          <w:rFonts w:ascii="Times New Roman" w:eastAsia="Times New Roman" w:hAnsi="Times New Roman" w:cs="Times New Roman"/>
          <w:color w:val="212121"/>
          <w:sz w:val="24"/>
          <w:szCs w:val="24"/>
        </w:rPr>
        <w:t>OCC</w:t>
      </w:r>
      <w:r w:rsidRPr="000A2C80">
        <w:rPr>
          <w:rFonts w:ascii="Times New Roman" w:eastAsia="Times New Roman" w:hAnsi="Times New Roman" w:cs="Times New Roman"/>
          <w:color w:val="212121"/>
          <w:sz w:val="24"/>
          <w:szCs w:val="24"/>
        </w:rPr>
        <w:t xml:space="preserve"> faces an almost insurmountable task in showing prejudice. </w:t>
      </w:r>
    </w:p>
    <w:p w14:paraId="03BF9D36" w14:textId="04959A97" w:rsidR="00452D7C" w:rsidRDefault="00052300" w:rsidP="00257761">
      <w:pPr>
        <w:spacing w:after="0" w:line="480" w:lineRule="auto"/>
        <w:rPr>
          <w:rFonts w:ascii="Times New Roman" w:eastAsia="Times New Roman" w:hAnsi="Times New Roman" w:cs="Times New Roman"/>
          <w:sz w:val="24"/>
          <w:szCs w:val="24"/>
        </w:rPr>
      </w:pPr>
      <w:r w:rsidRPr="003F7559">
        <w:rPr>
          <w:rFonts w:ascii="Times New Roman" w:eastAsia="Calibri" w:hAnsi="Times New Roman" w:cs="Times New Roman"/>
          <w:sz w:val="24"/>
          <w:szCs w:val="24"/>
        </w:rPr>
        <w:tab/>
      </w:r>
      <w:r w:rsidR="00555AE8">
        <w:rPr>
          <w:rFonts w:ascii="Times New Roman" w:eastAsia="Times New Roman" w:hAnsi="Times New Roman" w:cs="Times New Roman"/>
          <w:sz w:val="24"/>
          <w:szCs w:val="24"/>
        </w:rPr>
        <w:t>The</w:t>
      </w:r>
      <w:r w:rsidR="00555AE8" w:rsidRPr="003F7559">
        <w:rPr>
          <w:rFonts w:ascii="Times New Roman" w:eastAsia="Times New Roman" w:hAnsi="Times New Roman" w:cs="Times New Roman"/>
          <w:sz w:val="24"/>
          <w:szCs w:val="24"/>
        </w:rPr>
        <w:t xml:space="preserve"> PUCO should grant rehearing </w:t>
      </w:r>
      <w:r w:rsidR="00555AE8">
        <w:rPr>
          <w:rFonts w:ascii="Times New Roman" w:eastAsia="Times New Roman" w:hAnsi="Times New Roman" w:cs="Times New Roman"/>
          <w:sz w:val="24"/>
          <w:szCs w:val="24"/>
        </w:rPr>
        <w:t>to redefine the post-acquisition proceedings and to make sure that any post-acquisition determinations are based on an evidentiary record</w:t>
      </w:r>
      <w:r w:rsidR="00555AE8" w:rsidRPr="003F7559">
        <w:rPr>
          <w:rFonts w:ascii="Times New Roman" w:eastAsia="Times New Roman" w:hAnsi="Times New Roman" w:cs="Times New Roman"/>
          <w:sz w:val="24"/>
          <w:szCs w:val="24"/>
        </w:rPr>
        <w:t>.</w:t>
      </w:r>
    </w:p>
    <w:p w14:paraId="6A458AAA" w14:textId="77777777" w:rsidR="00257761" w:rsidRDefault="00052300">
      <w:pPr>
        <w:rPr>
          <w:rFonts w:ascii="Times New Roman" w:hAnsi="Times New Roman" w:cs="Times New Roman"/>
          <w:b/>
          <w:bCs/>
          <w:sz w:val="24"/>
          <w:szCs w:val="24"/>
        </w:rPr>
      </w:pPr>
      <w:r>
        <w:rPr>
          <w:rFonts w:ascii="Times New Roman" w:hAnsi="Times New Roman" w:cs="Times New Roman"/>
          <w:b/>
          <w:bCs/>
          <w:sz w:val="24"/>
          <w:szCs w:val="24"/>
        </w:rPr>
        <w:br w:type="page"/>
      </w:r>
    </w:p>
    <w:p w14:paraId="344F5930" w14:textId="2743D9DD" w:rsidR="00B30489" w:rsidRPr="00FE3A74" w:rsidRDefault="00052300" w:rsidP="00F80486">
      <w:pPr>
        <w:pStyle w:val="Heading2"/>
      </w:pPr>
      <w:bookmarkStart w:id="41" w:name="_Toc163217615"/>
      <w:r w:rsidRPr="00FE3A74">
        <w:lastRenderedPageBreak/>
        <w:t xml:space="preserve">ASSIGNMENT OF ERROR 5: The PUCO erred by issuing an order that fails to consider how the acquisition will affect the exorbitant rate increase </w:t>
      </w:r>
      <w:r w:rsidR="00F80486">
        <w:t>EOG</w:t>
      </w:r>
      <w:r w:rsidRPr="00FE3A74">
        <w:t xml:space="preserve"> seeks in its current rate case. The acquisition should be considered in EOG’s rate case </w:t>
      </w:r>
      <w:proofErr w:type="gramStart"/>
      <w:r w:rsidRPr="00FE3A74">
        <w:t>so as to</w:t>
      </w:r>
      <w:proofErr w:type="gramEnd"/>
      <w:r w:rsidRPr="00FE3A74">
        <w:t xml:space="preserve"> make the rates representative of conditions on a </w:t>
      </w:r>
      <w:r w:rsidR="00152281" w:rsidRPr="00152281">
        <w:t>going-forward</w:t>
      </w:r>
      <w:r w:rsidRPr="00FE3A74">
        <w:t xml:space="preserve"> basis.</w:t>
      </w:r>
      <w:bookmarkEnd w:id="41"/>
    </w:p>
    <w:p w14:paraId="5084DFC4" w14:textId="7109B332" w:rsidR="00C5246C" w:rsidRDefault="00052300" w:rsidP="0092370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C5246C">
        <w:rPr>
          <w:rFonts w:ascii="Times New Roman" w:eastAsia="Times New Roman" w:hAnsi="Times New Roman" w:cs="Times New Roman"/>
          <w:sz w:val="24"/>
          <w:szCs w:val="24"/>
        </w:rPr>
        <w:t xml:space="preserve">PUCO must set </w:t>
      </w:r>
      <w:r>
        <w:rPr>
          <w:rFonts w:ascii="Times New Roman" w:eastAsia="Times New Roman" w:hAnsi="Times New Roman" w:cs="Times New Roman"/>
          <w:sz w:val="24"/>
          <w:szCs w:val="24"/>
        </w:rPr>
        <w:t>reasonable</w:t>
      </w:r>
      <w:r w:rsidRPr="00C5246C">
        <w:rPr>
          <w:rFonts w:ascii="Times New Roman" w:eastAsia="Times New Roman" w:hAnsi="Times New Roman" w:cs="Times New Roman"/>
          <w:sz w:val="24"/>
          <w:szCs w:val="24"/>
        </w:rPr>
        <w:t xml:space="preserve"> rates </w:t>
      </w:r>
      <w:r w:rsidR="00943729">
        <w:rPr>
          <w:rFonts w:ascii="Times New Roman" w:eastAsia="Times New Roman" w:hAnsi="Times New Roman" w:cs="Times New Roman"/>
          <w:sz w:val="24"/>
          <w:szCs w:val="24"/>
        </w:rPr>
        <w:t xml:space="preserve">and fully review the acquisitions of utilities under its jurisdiction </w:t>
      </w:r>
      <w:r w:rsidRPr="00C5246C">
        <w:rPr>
          <w:rFonts w:ascii="Times New Roman" w:eastAsia="Times New Roman" w:hAnsi="Times New Roman" w:cs="Times New Roman"/>
          <w:sz w:val="24"/>
          <w:szCs w:val="24"/>
        </w:rPr>
        <w:t>(R.C. 4909.15</w:t>
      </w:r>
      <w:r w:rsidR="00F15DA7">
        <w:rPr>
          <w:rFonts w:ascii="Times New Roman" w:eastAsia="Times New Roman" w:hAnsi="Times New Roman" w:cs="Times New Roman"/>
          <w:sz w:val="24"/>
          <w:szCs w:val="24"/>
        </w:rPr>
        <w:t xml:space="preserve"> and R.C. 4905.06</w:t>
      </w:r>
      <w:r w:rsidRPr="00C5246C">
        <w:rPr>
          <w:rFonts w:ascii="Times New Roman" w:eastAsia="Times New Roman" w:hAnsi="Times New Roman" w:cs="Times New Roman"/>
          <w:sz w:val="24"/>
          <w:szCs w:val="24"/>
        </w:rPr>
        <w:t xml:space="preserve">). Ignoring </w:t>
      </w:r>
      <w:bookmarkStart w:id="42" w:name="_Hlk163045000"/>
      <w:r w:rsidRPr="00C5246C">
        <w:rPr>
          <w:rFonts w:ascii="Times New Roman" w:eastAsia="Times New Roman" w:hAnsi="Times New Roman" w:cs="Times New Roman"/>
          <w:sz w:val="24"/>
          <w:szCs w:val="24"/>
        </w:rPr>
        <w:t>the acquisition</w:t>
      </w:r>
      <w:r w:rsidR="00241B51">
        <w:rPr>
          <w:rFonts w:ascii="Times New Roman" w:eastAsia="Times New Roman" w:hAnsi="Times New Roman" w:cs="Times New Roman"/>
          <w:sz w:val="24"/>
          <w:szCs w:val="24"/>
        </w:rPr>
        <w:t>’</w:t>
      </w:r>
      <w:r w:rsidRPr="00C5246C">
        <w:rPr>
          <w:rFonts w:ascii="Times New Roman" w:eastAsia="Times New Roman" w:hAnsi="Times New Roman" w:cs="Times New Roman"/>
          <w:sz w:val="24"/>
          <w:szCs w:val="24"/>
        </w:rPr>
        <w:t>s impact on EOG</w:t>
      </w:r>
      <w:r w:rsidR="00241B51">
        <w:rPr>
          <w:rFonts w:ascii="Times New Roman" w:eastAsia="Times New Roman" w:hAnsi="Times New Roman" w:cs="Times New Roman"/>
          <w:sz w:val="24"/>
          <w:szCs w:val="24"/>
        </w:rPr>
        <w:t>’</w:t>
      </w:r>
      <w:r w:rsidRPr="00C5246C">
        <w:rPr>
          <w:rFonts w:ascii="Times New Roman" w:eastAsia="Times New Roman" w:hAnsi="Times New Roman" w:cs="Times New Roman"/>
          <w:sz w:val="24"/>
          <w:szCs w:val="24"/>
        </w:rPr>
        <w:t xml:space="preserve">s </w:t>
      </w:r>
      <w:r w:rsidRPr="00C5246C">
        <w:rPr>
          <w:rFonts w:ascii="Times New Roman" w:eastAsia="Times New Roman" w:hAnsi="Times New Roman" w:cs="Times New Roman"/>
          <w:sz w:val="24"/>
          <w:szCs w:val="24"/>
        </w:rPr>
        <w:t>rates/terms/service</w:t>
      </w:r>
      <w:bookmarkEnd w:id="42"/>
      <w:r w:rsidRPr="00C5246C">
        <w:rPr>
          <w:rFonts w:ascii="Times New Roman" w:eastAsia="Times New Roman" w:hAnsi="Times New Roman" w:cs="Times New Roman"/>
          <w:sz w:val="24"/>
          <w:szCs w:val="24"/>
        </w:rPr>
        <w:t xml:space="preserve"> (e.g., efficiencies, investment) hinders this</w:t>
      </w:r>
      <w:r>
        <w:rPr>
          <w:rFonts w:ascii="Times New Roman" w:eastAsia="Times New Roman" w:hAnsi="Times New Roman" w:cs="Times New Roman"/>
          <w:sz w:val="24"/>
          <w:szCs w:val="24"/>
        </w:rPr>
        <w:t xml:space="preserve"> and may even lead to unseasonable rates</w:t>
      </w:r>
      <w:r w:rsidR="005D3F03">
        <w:rPr>
          <w:rFonts w:ascii="Times New Roman" w:eastAsia="Times New Roman" w:hAnsi="Times New Roman" w:cs="Times New Roman"/>
          <w:sz w:val="24"/>
          <w:szCs w:val="24"/>
        </w:rPr>
        <w:t xml:space="preserve"> for consumers</w:t>
      </w:r>
      <w:r w:rsidRPr="00C5246C">
        <w:rPr>
          <w:rFonts w:ascii="Times New Roman" w:eastAsia="Times New Roman" w:hAnsi="Times New Roman" w:cs="Times New Roman"/>
          <w:sz w:val="24"/>
          <w:szCs w:val="24"/>
        </w:rPr>
        <w:t xml:space="preserve">. </w:t>
      </w:r>
      <w:r w:rsidR="00943729" w:rsidRPr="00943729">
        <w:rPr>
          <w:rFonts w:ascii="Times New Roman" w:eastAsia="Times New Roman" w:hAnsi="Times New Roman" w:cs="Times New Roman"/>
          <w:sz w:val="24"/>
          <w:szCs w:val="24"/>
        </w:rPr>
        <w:t>The acquisition raises many issues for Ohio</w:t>
      </w:r>
      <w:r w:rsidR="00241B51">
        <w:rPr>
          <w:rFonts w:ascii="Times New Roman" w:eastAsia="Times New Roman" w:hAnsi="Times New Roman" w:cs="Times New Roman"/>
          <w:sz w:val="24"/>
          <w:szCs w:val="24"/>
        </w:rPr>
        <w:t>’</w:t>
      </w:r>
      <w:r w:rsidR="00943729" w:rsidRPr="00943729">
        <w:rPr>
          <w:rFonts w:ascii="Times New Roman" w:eastAsia="Times New Roman" w:hAnsi="Times New Roman" w:cs="Times New Roman"/>
          <w:sz w:val="24"/>
          <w:szCs w:val="24"/>
        </w:rPr>
        <w:t xml:space="preserve">s residential utility consumers, especially as EOG seeks to increase </w:t>
      </w:r>
      <w:r w:rsidR="00943729" w:rsidRPr="00DD6459">
        <w:rPr>
          <w:rFonts w:ascii="Times New Roman" w:eastAsia="Times New Roman" w:hAnsi="Times New Roman" w:cs="Times New Roman"/>
          <w:sz w:val="24"/>
          <w:szCs w:val="24"/>
        </w:rPr>
        <w:t xml:space="preserve">the charges for natural gas distribution service for its 1.2 million customers by over </w:t>
      </w:r>
      <w:r w:rsidR="00943729" w:rsidRPr="00DD6459">
        <w:rPr>
          <w:rFonts w:ascii="Times New Roman" w:eastAsia="Times New Roman" w:hAnsi="Times New Roman" w:cs="Times New Roman"/>
          <w:i/>
          <w:iCs/>
          <w:sz w:val="24"/>
          <w:szCs w:val="24"/>
        </w:rPr>
        <w:t>30 percent</w:t>
      </w:r>
      <w:r w:rsidR="00943729" w:rsidRPr="00943729">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6"/>
      </w:r>
      <w:r w:rsidR="002E7A55">
        <w:rPr>
          <w:rFonts w:ascii="Times New Roman" w:eastAsia="Times New Roman" w:hAnsi="Times New Roman" w:cs="Times New Roman"/>
          <w:sz w:val="24"/>
          <w:szCs w:val="24"/>
        </w:rPr>
        <w:t xml:space="preserve"> </w:t>
      </w:r>
      <w:r w:rsidR="00943729" w:rsidRPr="00943729">
        <w:rPr>
          <w:rFonts w:ascii="Times New Roman" w:eastAsia="Times New Roman" w:hAnsi="Times New Roman" w:cs="Times New Roman"/>
          <w:sz w:val="24"/>
          <w:szCs w:val="24"/>
        </w:rPr>
        <w:t>Yet the PUCO refused OCC</w:t>
      </w:r>
      <w:r w:rsidR="00241B51">
        <w:rPr>
          <w:rFonts w:ascii="Times New Roman" w:eastAsia="Times New Roman" w:hAnsi="Times New Roman" w:cs="Times New Roman"/>
          <w:sz w:val="24"/>
          <w:szCs w:val="24"/>
        </w:rPr>
        <w:t>’</w:t>
      </w:r>
      <w:r w:rsidR="00943729" w:rsidRPr="00943729">
        <w:rPr>
          <w:rFonts w:ascii="Times New Roman" w:eastAsia="Times New Roman" w:hAnsi="Times New Roman" w:cs="Times New Roman"/>
          <w:sz w:val="24"/>
          <w:szCs w:val="24"/>
        </w:rPr>
        <w:t>s request</w:t>
      </w:r>
      <w:r w:rsidR="00943729">
        <w:rPr>
          <w:rFonts w:ascii="Times New Roman" w:eastAsia="Times New Roman" w:hAnsi="Times New Roman" w:cs="Times New Roman"/>
          <w:sz w:val="24"/>
          <w:szCs w:val="24"/>
        </w:rPr>
        <w:t>s</w:t>
      </w:r>
      <w:r w:rsidR="00943729" w:rsidRPr="00943729">
        <w:rPr>
          <w:rFonts w:ascii="Times New Roman" w:eastAsia="Times New Roman" w:hAnsi="Times New Roman" w:cs="Times New Roman"/>
          <w:sz w:val="24"/>
          <w:szCs w:val="24"/>
        </w:rPr>
        <w:t xml:space="preserve"> for </w:t>
      </w:r>
      <w:r w:rsidR="00943729">
        <w:rPr>
          <w:rFonts w:ascii="Times New Roman" w:eastAsia="Times New Roman" w:hAnsi="Times New Roman" w:cs="Times New Roman"/>
          <w:sz w:val="24"/>
          <w:szCs w:val="24"/>
        </w:rPr>
        <w:t xml:space="preserve">consolidation and for </w:t>
      </w:r>
      <w:r w:rsidR="00943729" w:rsidRPr="00943729">
        <w:rPr>
          <w:rFonts w:ascii="Times New Roman" w:eastAsia="Times New Roman" w:hAnsi="Times New Roman" w:cs="Times New Roman"/>
          <w:sz w:val="24"/>
          <w:szCs w:val="24"/>
        </w:rPr>
        <w:t xml:space="preserve">a </w:t>
      </w:r>
      <w:r w:rsidR="00943729" w:rsidRPr="00DD6459">
        <w:rPr>
          <w:rFonts w:ascii="Times New Roman" w:eastAsia="Times New Roman" w:hAnsi="Times New Roman" w:cs="Times New Roman"/>
          <w:sz w:val="24"/>
          <w:szCs w:val="24"/>
        </w:rPr>
        <w:t>thorough evidentiary proceeding to assess whether the acquisition will benefit or harm Ohio consumers.</w:t>
      </w:r>
      <w:r w:rsidR="00943729" w:rsidRPr="00943729">
        <w:rPr>
          <w:rFonts w:ascii="Times New Roman" w:eastAsia="Times New Roman" w:hAnsi="Times New Roman" w:cs="Times New Roman"/>
          <w:sz w:val="24"/>
          <w:szCs w:val="24"/>
        </w:rPr>
        <w:t xml:space="preserve"> The PUCO</w:t>
      </w:r>
      <w:r w:rsidR="00241B51">
        <w:rPr>
          <w:rFonts w:ascii="Times New Roman" w:eastAsia="Times New Roman" w:hAnsi="Times New Roman" w:cs="Times New Roman"/>
          <w:sz w:val="24"/>
          <w:szCs w:val="24"/>
        </w:rPr>
        <w:t>’</w:t>
      </w:r>
      <w:r w:rsidR="00943729" w:rsidRPr="00943729">
        <w:rPr>
          <w:rFonts w:ascii="Times New Roman" w:eastAsia="Times New Roman" w:hAnsi="Times New Roman" w:cs="Times New Roman"/>
          <w:sz w:val="24"/>
          <w:szCs w:val="24"/>
        </w:rPr>
        <w:t>s rubber-stamp approval of the transaction based on its Staff</w:t>
      </w:r>
      <w:r w:rsidR="00241B51">
        <w:rPr>
          <w:rFonts w:ascii="Times New Roman" w:eastAsia="Times New Roman" w:hAnsi="Times New Roman" w:cs="Times New Roman"/>
          <w:sz w:val="24"/>
          <w:szCs w:val="24"/>
        </w:rPr>
        <w:t>’</w:t>
      </w:r>
      <w:r w:rsidR="00943729" w:rsidRPr="00943729">
        <w:rPr>
          <w:rFonts w:ascii="Times New Roman" w:eastAsia="Times New Roman" w:hAnsi="Times New Roman" w:cs="Times New Roman"/>
          <w:sz w:val="24"/>
          <w:szCs w:val="24"/>
        </w:rPr>
        <w:t xml:space="preserve">s five-page report lacks transparency and harms consumers. </w:t>
      </w:r>
      <w:r w:rsidRPr="00C5246C">
        <w:rPr>
          <w:rFonts w:ascii="Times New Roman" w:eastAsia="Times New Roman" w:hAnsi="Times New Roman" w:cs="Times New Roman"/>
          <w:sz w:val="24"/>
          <w:szCs w:val="24"/>
        </w:rPr>
        <w:t>Reviewing EOG</w:t>
      </w:r>
      <w:r w:rsidR="00241B51">
        <w:rPr>
          <w:rFonts w:ascii="Times New Roman" w:eastAsia="Times New Roman" w:hAnsi="Times New Roman" w:cs="Times New Roman"/>
          <w:sz w:val="24"/>
          <w:szCs w:val="24"/>
        </w:rPr>
        <w:t>’</w:t>
      </w:r>
      <w:r w:rsidRPr="00C5246C">
        <w:rPr>
          <w:rFonts w:ascii="Times New Roman" w:eastAsia="Times New Roman" w:hAnsi="Times New Roman" w:cs="Times New Roman"/>
          <w:sz w:val="24"/>
          <w:szCs w:val="24"/>
        </w:rPr>
        <w:t xml:space="preserve">s rate application </w:t>
      </w:r>
      <w:r w:rsidR="008E74E5">
        <w:rPr>
          <w:rFonts w:ascii="Times New Roman" w:eastAsia="Times New Roman" w:hAnsi="Times New Roman" w:cs="Times New Roman"/>
          <w:sz w:val="24"/>
          <w:szCs w:val="24"/>
        </w:rPr>
        <w:t xml:space="preserve">in isolation </w:t>
      </w:r>
      <w:r w:rsidRPr="00C5246C">
        <w:rPr>
          <w:rFonts w:ascii="Times New Roman" w:eastAsia="Times New Roman" w:hAnsi="Times New Roman" w:cs="Times New Roman"/>
          <w:sz w:val="24"/>
          <w:szCs w:val="24"/>
        </w:rPr>
        <w:t xml:space="preserve">is an error. </w:t>
      </w:r>
    </w:p>
    <w:p w14:paraId="58619240" w14:textId="7EFB017D" w:rsidR="0082601F" w:rsidRDefault="00052300" w:rsidP="0082601F">
      <w:pPr>
        <w:spacing w:after="0" w:line="480" w:lineRule="auto"/>
        <w:ind w:firstLine="720"/>
        <w:rPr>
          <w:rFonts w:ascii="Times New Roman" w:eastAsia="Times New Roman" w:hAnsi="Times New Roman" w:cs="Times New Roman"/>
          <w:sz w:val="24"/>
          <w:szCs w:val="24"/>
        </w:rPr>
      </w:pPr>
      <w:r w:rsidRPr="00C5246C">
        <w:rPr>
          <w:rFonts w:ascii="Times New Roman" w:eastAsia="Times New Roman" w:hAnsi="Times New Roman" w:cs="Times New Roman"/>
          <w:sz w:val="24"/>
          <w:szCs w:val="24"/>
        </w:rPr>
        <w:t>Therefore, as previously requested by OCC</w:t>
      </w:r>
      <w:r>
        <w:rPr>
          <w:rFonts w:ascii="Times New Roman" w:eastAsia="Times New Roman" w:hAnsi="Times New Roman" w:cs="Times New Roman"/>
          <w:sz w:val="24"/>
          <w:szCs w:val="24"/>
        </w:rPr>
        <w:t xml:space="preserve"> pre-acquisition</w:t>
      </w:r>
      <w:r w:rsidRPr="00C5246C">
        <w:rPr>
          <w:rFonts w:ascii="Times New Roman" w:eastAsia="Times New Roman" w:hAnsi="Times New Roman" w:cs="Times New Roman"/>
          <w:sz w:val="24"/>
          <w:szCs w:val="24"/>
        </w:rPr>
        <w:t xml:space="preserve">, the PUCO </w:t>
      </w:r>
      <w:r w:rsidRPr="00C5246C">
        <w:rPr>
          <w:rFonts w:ascii="Times New Roman" w:eastAsia="Times New Roman" w:hAnsi="Times New Roman" w:cs="Times New Roman"/>
          <w:sz w:val="24"/>
          <w:szCs w:val="24"/>
        </w:rPr>
        <w:t>should</w:t>
      </w:r>
      <w:r w:rsidR="005D3F03">
        <w:rPr>
          <w:rFonts w:ascii="Times New Roman" w:eastAsia="Times New Roman" w:hAnsi="Times New Roman" w:cs="Times New Roman"/>
          <w:sz w:val="24"/>
          <w:szCs w:val="24"/>
        </w:rPr>
        <w:t xml:space="preserve"> grant rehearing and modify its order to</w:t>
      </w:r>
      <w:r w:rsidRPr="00C5246C">
        <w:rPr>
          <w:rFonts w:ascii="Times New Roman" w:eastAsia="Times New Roman" w:hAnsi="Times New Roman" w:cs="Times New Roman"/>
          <w:sz w:val="24"/>
          <w:szCs w:val="24"/>
        </w:rPr>
        <w:t xml:space="preserve"> </w:t>
      </w:r>
      <w:r w:rsidR="005D3F03">
        <w:rPr>
          <w:rFonts w:ascii="Times New Roman" w:eastAsia="Times New Roman" w:hAnsi="Times New Roman" w:cs="Times New Roman"/>
          <w:sz w:val="24"/>
          <w:szCs w:val="24"/>
        </w:rPr>
        <w:t xml:space="preserve">establish </w:t>
      </w:r>
      <w:r w:rsidRPr="00C5246C">
        <w:rPr>
          <w:rFonts w:ascii="Times New Roman" w:eastAsia="Times New Roman" w:hAnsi="Times New Roman" w:cs="Times New Roman"/>
          <w:sz w:val="24"/>
          <w:szCs w:val="24"/>
        </w:rPr>
        <w:t>post-acquisition proceedings</w:t>
      </w:r>
      <w:r w:rsidR="005D3F03">
        <w:rPr>
          <w:rFonts w:ascii="Times New Roman" w:eastAsia="Times New Roman" w:hAnsi="Times New Roman" w:cs="Times New Roman"/>
          <w:sz w:val="24"/>
          <w:szCs w:val="24"/>
        </w:rPr>
        <w:t xml:space="preserve"> and consolidate them</w:t>
      </w:r>
      <w:r w:rsidRPr="00C5246C">
        <w:rPr>
          <w:rFonts w:ascii="Times New Roman" w:eastAsia="Times New Roman" w:hAnsi="Times New Roman" w:cs="Times New Roman"/>
          <w:sz w:val="24"/>
          <w:szCs w:val="24"/>
        </w:rPr>
        <w:t xml:space="preserve"> with the pending rate case</w:t>
      </w:r>
      <w:r w:rsidR="008E74E5">
        <w:rPr>
          <w:rFonts w:ascii="Times New Roman" w:eastAsia="Times New Roman" w:hAnsi="Times New Roman" w:cs="Times New Roman"/>
          <w:sz w:val="24"/>
          <w:szCs w:val="24"/>
        </w:rPr>
        <w:t>.</w:t>
      </w:r>
      <w:r w:rsidR="002E7A55">
        <w:rPr>
          <w:rFonts w:ascii="Times New Roman" w:eastAsia="Times New Roman" w:hAnsi="Times New Roman" w:cs="Times New Roman"/>
          <w:sz w:val="24"/>
          <w:szCs w:val="24"/>
        </w:rPr>
        <w:t xml:space="preserve"> </w:t>
      </w:r>
      <w:r w:rsidR="008E74E5">
        <w:rPr>
          <w:rFonts w:ascii="Times New Roman" w:eastAsia="Times New Roman" w:hAnsi="Times New Roman" w:cs="Times New Roman"/>
          <w:sz w:val="24"/>
          <w:szCs w:val="24"/>
        </w:rPr>
        <w:t>Then it can consider</w:t>
      </w:r>
      <w:r w:rsidR="002E7A55">
        <w:rPr>
          <w:rFonts w:ascii="Times New Roman" w:eastAsia="Times New Roman" w:hAnsi="Times New Roman" w:cs="Times New Roman"/>
          <w:sz w:val="24"/>
          <w:szCs w:val="24"/>
        </w:rPr>
        <w:t xml:space="preserve"> </w:t>
      </w:r>
      <w:r w:rsidR="00943729" w:rsidRPr="00943729">
        <w:rPr>
          <w:rFonts w:ascii="Times New Roman" w:eastAsia="Times New Roman" w:hAnsi="Times New Roman" w:cs="Times New Roman"/>
          <w:sz w:val="24"/>
          <w:szCs w:val="24"/>
        </w:rPr>
        <w:t>the acquisition</w:t>
      </w:r>
      <w:r w:rsidR="00241B51">
        <w:rPr>
          <w:rFonts w:ascii="Times New Roman" w:eastAsia="Times New Roman" w:hAnsi="Times New Roman" w:cs="Times New Roman"/>
          <w:sz w:val="24"/>
          <w:szCs w:val="24"/>
        </w:rPr>
        <w:t>’</w:t>
      </w:r>
      <w:r w:rsidR="00943729" w:rsidRPr="00943729">
        <w:rPr>
          <w:rFonts w:ascii="Times New Roman" w:eastAsia="Times New Roman" w:hAnsi="Times New Roman" w:cs="Times New Roman"/>
          <w:sz w:val="24"/>
          <w:szCs w:val="24"/>
        </w:rPr>
        <w:t>s impact on EOG</w:t>
      </w:r>
      <w:r w:rsidR="00241B51">
        <w:rPr>
          <w:rFonts w:ascii="Times New Roman" w:eastAsia="Times New Roman" w:hAnsi="Times New Roman" w:cs="Times New Roman"/>
          <w:sz w:val="24"/>
          <w:szCs w:val="24"/>
        </w:rPr>
        <w:t>’</w:t>
      </w:r>
      <w:r w:rsidR="00943729" w:rsidRPr="00943729">
        <w:rPr>
          <w:rFonts w:ascii="Times New Roman" w:eastAsia="Times New Roman" w:hAnsi="Times New Roman" w:cs="Times New Roman"/>
          <w:sz w:val="24"/>
          <w:szCs w:val="24"/>
        </w:rPr>
        <w:t>s rates</w:t>
      </w:r>
      <w:r>
        <w:rPr>
          <w:rFonts w:ascii="Times New Roman" w:eastAsia="Times New Roman" w:hAnsi="Times New Roman" w:cs="Times New Roman"/>
          <w:sz w:val="24"/>
          <w:szCs w:val="24"/>
        </w:rPr>
        <w:t xml:space="preserve">, </w:t>
      </w:r>
      <w:r w:rsidR="00943729" w:rsidRPr="00943729">
        <w:rPr>
          <w:rFonts w:ascii="Times New Roman" w:eastAsia="Times New Roman" w:hAnsi="Times New Roman" w:cs="Times New Roman"/>
          <w:sz w:val="24"/>
          <w:szCs w:val="24"/>
        </w:rPr>
        <w:t>terms</w:t>
      </w:r>
      <w:r>
        <w:rPr>
          <w:rFonts w:ascii="Times New Roman" w:eastAsia="Times New Roman" w:hAnsi="Times New Roman" w:cs="Times New Roman"/>
          <w:sz w:val="24"/>
          <w:szCs w:val="24"/>
        </w:rPr>
        <w:t xml:space="preserve">, and </w:t>
      </w:r>
      <w:r w:rsidR="00943729" w:rsidRPr="00943729">
        <w:rPr>
          <w:rFonts w:ascii="Times New Roman" w:eastAsia="Times New Roman" w:hAnsi="Times New Roman" w:cs="Times New Roman"/>
          <w:sz w:val="24"/>
          <w:szCs w:val="24"/>
        </w:rPr>
        <w:t>service</w:t>
      </w:r>
      <w:r w:rsidR="008E74E5">
        <w:rPr>
          <w:rFonts w:ascii="Times New Roman" w:eastAsia="Times New Roman" w:hAnsi="Times New Roman" w:cs="Times New Roman"/>
          <w:sz w:val="24"/>
          <w:szCs w:val="24"/>
        </w:rPr>
        <w:t xml:space="preserve"> provided to its 1.2 million consumers</w:t>
      </w:r>
      <w:r w:rsidR="009437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post-acquisition proceedings should involve an a</w:t>
      </w:r>
      <w:r w:rsidRPr="0082601F">
        <w:rPr>
          <w:rFonts w:ascii="Times New Roman" w:eastAsia="Times New Roman" w:hAnsi="Times New Roman" w:cs="Times New Roman"/>
          <w:sz w:val="24"/>
          <w:szCs w:val="24"/>
        </w:rPr>
        <w:t xml:space="preserve">nnual examination of whether additional protections are needed for future rate cases to protect consumers. </w:t>
      </w:r>
    </w:p>
    <w:p w14:paraId="07F9CB02" w14:textId="77777777" w:rsidR="00D07CD6" w:rsidRDefault="00052300">
      <w:pPr>
        <w:rPr>
          <w:rFonts w:ascii="Times New Roman" w:hAnsi="Times New Roman" w:cs="Times New Roman"/>
          <w:b/>
          <w:bCs/>
          <w:sz w:val="24"/>
          <w:szCs w:val="24"/>
        </w:rPr>
      </w:pPr>
      <w:bookmarkStart w:id="43" w:name="_Hlk163051203"/>
      <w:r>
        <w:rPr>
          <w:rFonts w:ascii="Times New Roman" w:hAnsi="Times New Roman" w:cs="Times New Roman"/>
          <w:b/>
          <w:bCs/>
          <w:sz w:val="24"/>
          <w:szCs w:val="24"/>
        </w:rPr>
        <w:br w:type="page"/>
      </w:r>
    </w:p>
    <w:p w14:paraId="7210307F" w14:textId="62D7B2F8" w:rsidR="00152281" w:rsidRPr="00FE3A74" w:rsidRDefault="00052300" w:rsidP="00F80486">
      <w:pPr>
        <w:pStyle w:val="Heading2"/>
      </w:pPr>
      <w:bookmarkStart w:id="44" w:name="_Toc163217616"/>
      <w:r w:rsidRPr="00FE3A74">
        <w:lastRenderedPageBreak/>
        <w:t xml:space="preserve">ASSIGNMENT OF ERROR 6: The PUCO erred by issuing an order that does not implement </w:t>
      </w:r>
      <w:r w:rsidRPr="00FE3A74">
        <w:t>consumer protections adopted in other states.</w:t>
      </w:r>
      <w:bookmarkEnd w:id="44"/>
    </w:p>
    <w:bookmarkEnd w:id="43"/>
    <w:p w14:paraId="5F17D981" w14:textId="2AA9AE6B" w:rsidR="00CD20FF" w:rsidRPr="00CD20FF" w:rsidRDefault="00052300" w:rsidP="005964B6">
      <w:pPr>
        <w:shd w:val="clear" w:color="auto" w:fill="FFFFFF"/>
        <w:spacing w:after="0" w:line="480" w:lineRule="auto"/>
        <w:ind w:firstLine="720"/>
        <w:rPr>
          <w:rFonts w:ascii="Times New Roman" w:eastAsia="Times New Roman" w:hAnsi="Times New Roman" w:cs="Times New Roman"/>
          <w:color w:val="1F1F1F"/>
          <w:sz w:val="24"/>
          <w:szCs w:val="24"/>
        </w:rPr>
      </w:pPr>
      <w:r w:rsidRPr="00CD20FF">
        <w:rPr>
          <w:rFonts w:ascii="Times New Roman" w:eastAsia="Times New Roman" w:hAnsi="Times New Roman" w:cs="Times New Roman"/>
          <w:color w:val="1F1F1F"/>
          <w:sz w:val="24"/>
          <w:szCs w:val="24"/>
        </w:rPr>
        <w:t xml:space="preserve">The </w:t>
      </w:r>
      <w:r w:rsidR="00486CC9">
        <w:rPr>
          <w:rFonts w:ascii="Times New Roman" w:eastAsia="Times New Roman" w:hAnsi="Times New Roman" w:cs="Times New Roman"/>
          <w:color w:val="1F1F1F"/>
          <w:sz w:val="24"/>
          <w:szCs w:val="24"/>
        </w:rPr>
        <w:t>PUCO</w:t>
      </w:r>
      <w:r w:rsidR="00BB7530">
        <w:rPr>
          <w:rFonts w:ascii="Times New Roman" w:eastAsia="Times New Roman" w:hAnsi="Times New Roman" w:cs="Times New Roman"/>
          <w:color w:val="1F1F1F"/>
          <w:sz w:val="24"/>
          <w:szCs w:val="24"/>
        </w:rPr>
        <w:t>’</w:t>
      </w:r>
      <w:r w:rsidR="00486CC9">
        <w:rPr>
          <w:rFonts w:ascii="Times New Roman" w:eastAsia="Times New Roman" w:hAnsi="Times New Roman" w:cs="Times New Roman"/>
          <w:color w:val="1F1F1F"/>
          <w:sz w:val="24"/>
          <w:szCs w:val="24"/>
        </w:rPr>
        <w:t>s</w:t>
      </w:r>
      <w:r w:rsidRPr="00CD20FF">
        <w:rPr>
          <w:rFonts w:ascii="Times New Roman" w:eastAsia="Times New Roman" w:hAnsi="Times New Roman" w:cs="Times New Roman"/>
          <w:color w:val="1F1F1F"/>
          <w:sz w:val="24"/>
          <w:szCs w:val="24"/>
        </w:rPr>
        <w:t xml:space="preserve"> approval of the Enbridge acquisition of EOG </w:t>
      </w:r>
      <w:r w:rsidR="00486CC9">
        <w:rPr>
          <w:rFonts w:ascii="Times New Roman" w:eastAsia="Times New Roman" w:hAnsi="Times New Roman" w:cs="Times New Roman"/>
          <w:color w:val="1F1F1F"/>
          <w:sz w:val="24"/>
          <w:szCs w:val="24"/>
        </w:rPr>
        <w:t>is</w:t>
      </w:r>
      <w:r w:rsidRPr="00CD20FF">
        <w:rPr>
          <w:rFonts w:ascii="Times New Roman" w:eastAsia="Times New Roman" w:hAnsi="Times New Roman" w:cs="Times New Roman"/>
          <w:color w:val="1F1F1F"/>
          <w:sz w:val="24"/>
          <w:szCs w:val="24"/>
        </w:rPr>
        <w:t xml:space="preserve"> </w:t>
      </w:r>
      <w:r w:rsidR="00486CC9">
        <w:rPr>
          <w:rFonts w:ascii="Times New Roman" w:eastAsia="Times New Roman" w:hAnsi="Times New Roman" w:cs="Times New Roman"/>
          <w:color w:val="1F1F1F"/>
          <w:sz w:val="24"/>
          <w:szCs w:val="24"/>
        </w:rPr>
        <w:t>p</w:t>
      </w:r>
      <w:r w:rsidRPr="00CD20FF">
        <w:rPr>
          <w:rFonts w:ascii="Times New Roman" w:eastAsia="Times New Roman" w:hAnsi="Times New Roman" w:cs="Times New Roman"/>
          <w:color w:val="1F1F1F"/>
          <w:sz w:val="24"/>
          <w:szCs w:val="24"/>
        </w:rPr>
        <w:t xml:space="preserve">articularly troubling </w:t>
      </w:r>
      <w:r w:rsidR="00486CC9">
        <w:rPr>
          <w:rFonts w:ascii="Times New Roman" w:eastAsia="Times New Roman" w:hAnsi="Times New Roman" w:cs="Times New Roman"/>
          <w:color w:val="1F1F1F"/>
          <w:sz w:val="24"/>
          <w:szCs w:val="24"/>
        </w:rPr>
        <w:t>because of the</w:t>
      </w:r>
      <w:r w:rsidRPr="00CD20FF">
        <w:rPr>
          <w:rFonts w:ascii="Times New Roman" w:eastAsia="Times New Roman" w:hAnsi="Times New Roman" w:cs="Times New Roman"/>
          <w:color w:val="1F1F1F"/>
          <w:sz w:val="24"/>
          <w:szCs w:val="24"/>
        </w:rPr>
        <w:t xml:space="preserve"> lack of consideration given to similar acquisitions and the agreements reached in other states, like Utah.</w:t>
      </w:r>
      <w:r>
        <w:rPr>
          <w:rStyle w:val="FootnoteReference"/>
          <w:rFonts w:ascii="Times New Roman" w:eastAsia="Times New Roman" w:hAnsi="Times New Roman" w:cs="Times New Roman"/>
          <w:color w:val="1F1F1F"/>
          <w:sz w:val="24"/>
          <w:szCs w:val="24"/>
        </w:rPr>
        <w:footnoteReference w:id="37"/>
      </w:r>
      <w:r w:rsidRPr="00CD20FF">
        <w:rPr>
          <w:rFonts w:ascii="Times New Roman" w:eastAsia="Times New Roman" w:hAnsi="Times New Roman" w:cs="Times New Roman"/>
          <w:color w:val="1F1F1F"/>
          <w:sz w:val="24"/>
          <w:szCs w:val="24"/>
        </w:rPr>
        <w:t xml:space="preserve"> This</w:t>
      </w:r>
      <w:r w:rsidR="00241B51">
        <w:rPr>
          <w:rFonts w:ascii="Times New Roman" w:eastAsia="Times New Roman" w:hAnsi="Times New Roman" w:cs="Times New Roman"/>
          <w:color w:val="1F1F1F"/>
          <w:sz w:val="24"/>
          <w:szCs w:val="24"/>
        </w:rPr>
        <w:t xml:space="preserve"> </w:t>
      </w:r>
      <w:r w:rsidRPr="00CD20FF">
        <w:rPr>
          <w:rFonts w:ascii="Times New Roman" w:eastAsia="Times New Roman" w:hAnsi="Times New Roman" w:cs="Times New Roman"/>
          <w:color w:val="1F1F1F"/>
          <w:sz w:val="24"/>
          <w:szCs w:val="24"/>
        </w:rPr>
        <w:t>is a critical error that could disadvantage Ohio consumers and limit the PUCO</w:t>
      </w:r>
      <w:r w:rsidR="00BB7530">
        <w:rPr>
          <w:rFonts w:ascii="Times New Roman" w:eastAsia="Times New Roman" w:hAnsi="Times New Roman" w:cs="Times New Roman"/>
          <w:color w:val="1F1F1F"/>
          <w:sz w:val="24"/>
          <w:szCs w:val="24"/>
        </w:rPr>
        <w:t>’</w:t>
      </w:r>
      <w:r w:rsidRPr="00CD20FF">
        <w:rPr>
          <w:rFonts w:ascii="Times New Roman" w:eastAsia="Times New Roman" w:hAnsi="Times New Roman" w:cs="Times New Roman"/>
          <w:color w:val="1F1F1F"/>
          <w:sz w:val="24"/>
          <w:szCs w:val="24"/>
        </w:rPr>
        <w:t>s ability to ensure fair and reasonable rates.</w:t>
      </w:r>
      <w:r>
        <w:rPr>
          <w:rStyle w:val="FootnoteReference"/>
          <w:rFonts w:ascii="Times New Roman" w:eastAsia="Times New Roman" w:hAnsi="Times New Roman" w:cs="Times New Roman"/>
          <w:color w:val="1F1F1F"/>
          <w:sz w:val="24"/>
          <w:szCs w:val="24"/>
        </w:rPr>
        <w:footnoteReference w:id="38"/>
      </w:r>
    </w:p>
    <w:p w14:paraId="6B32E430" w14:textId="24A7D47A" w:rsidR="00CD20FF" w:rsidRPr="00CD20FF" w:rsidRDefault="00052300" w:rsidP="00241B51">
      <w:pPr>
        <w:shd w:val="clear" w:color="auto" w:fill="FFFFFF"/>
        <w:spacing w:after="0" w:line="480" w:lineRule="auto"/>
        <w:ind w:firstLine="720"/>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T</w:t>
      </w:r>
      <w:r w:rsidRPr="00CD20FF">
        <w:rPr>
          <w:rFonts w:ascii="Times New Roman" w:eastAsia="Times New Roman" w:hAnsi="Times New Roman" w:cs="Times New Roman"/>
          <w:color w:val="1F1F1F"/>
          <w:sz w:val="24"/>
          <w:szCs w:val="24"/>
        </w:rPr>
        <w:t>he PUCO ha</w:t>
      </w:r>
      <w:r>
        <w:rPr>
          <w:rFonts w:ascii="Times New Roman" w:eastAsia="Times New Roman" w:hAnsi="Times New Roman" w:cs="Times New Roman"/>
          <w:color w:val="1F1F1F"/>
          <w:sz w:val="24"/>
          <w:szCs w:val="24"/>
        </w:rPr>
        <w:t>s</w:t>
      </w:r>
      <w:r w:rsidRPr="00CD20FF">
        <w:rPr>
          <w:rFonts w:ascii="Times New Roman" w:eastAsia="Times New Roman" w:hAnsi="Times New Roman" w:cs="Times New Roman"/>
          <w:color w:val="1F1F1F"/>
          <w:sz w:val="24"/>
          <w:szCs w:val="24"/>
        </w:rPr>
        <w:t xml:space="preserve"> a responsibility to ensure</w:t>
      </w:r>
      <w:r>
        <w:rPr>
          <w:rFonts w:ascii="Times New Roman" w:eastAsia="Times New Roman" w:hAnsi="Times New Roman" w:cs="Times New Roman"/>
          <w:color w:val="1F1F1F"/>
          <w:sz w:val="24"/>
          <w:szCs w:val="24"/>
        </w:rPr>
        <w:t xml:space="preserve"> that utility</w:t>
      </w:r>
      <w:r w:rsidRPr="00CD20FF">
        <w:rPr>
          <w:rFonts w:ascii="Times New Roman" w:eastAsia="Times New Roman" w:hAnsi="Times New Roman" w:cs="Times New Roman"/>
          <w:color w:val="1F1F1F"/>
          <w:sz w:val="24"/>
          <w:szCs w:val="24"/>
        </w:rPr>
        <w:t xml:space="preserve"> acquisitions are </w:t>
      </w:r>
      <w:r w:rsidR="008E74E5">
        <w:rPr>
          <w:rFonts w:ascii="Times New Roman" w:eastAsia="Times New Roman" w:hAnsi="Times New Roman" w:cs="Times New Roman"/>
          <w:color w:val="1F1F1F"/>
          <w:sz w:val="24"/>
          <w:szCs w:val="24"/>
        </w:rPr>
        <w:t xml:space="preserve">just and reasonable and </w:t>
      </w:r>
      <w:r w:rsidRPr="00CD20FF">
        <w:rPr>
          <w:rFonts w:ascii="Times New Roman" w:eastAsia="Times New Roman" w:hAnsi="Times New Roman" w:cs="Times New Roman"/>
          <w:color w:val="1F1F1F"/>
          <w:sz w:val="24"/>
          <w:szCs w:val="24"/>
        </w:rPr>
        <w:t>in the public interest.</w:t>
      </w:r>
      <w:r>
        <w:rPr>
          <w:rStyle w:val="FootnoteReference"/>
          <w:rFonts w:ascii="Times New Roman" w:eastAsia="Times New Roman" w:hAnsi="Times New Roman" w:cs="Times New Roman"/>
          <w:color w:val="1F1F1F"/>
          <w:sz w:val="24"/>
          <w:szCs w:val="24"/>
        </w:rPr>
        <w:footnoteReference w:id="39"/>
      </w:r>
      <w:r w:rsidRPr="00CD20FF">
        <w:rPr>
          <w:rFonts w:ascii="Times New Roman" w:eastAsia="Times New Roman" w:hAnsi="Times New Roman" w:cs="Times New Roman"/>
          <w:color w:val="1F1F1F"/>
          <w:sz w:val="24"/>
          <w:szCs w:val="24"/>
        </w:rPr>
        <w:t xml:space="preserve"> This necessitates a comprehensive review that goes beyond the specifics of the proposed deal. Examining how similar acquisitions have played out in other states provides valuable insights into potential consequences.</w:t>
      </w:r>
    </w:p>
    <w:p w14:paraId="1A68E5F3" w14:textId="7265E8E6" w:rsidR="00CD20FF" w:rsidRPr="00CD20FF" w:rsidRDefault="00052300" w:rsidP="00241B51">
      <w:pPr>
        <w:shd w:val="clear" w:color="auto" w:fill="FFFFFF"/>
        <w:spacing w:after="0" w:line="480" w:lineRule="auto"/>
        <w:ind w:firstLine="720"/>
        <w:rPr>
          <w:rFonts w:ascii="Times New Roman" w:eastAsia="Times New Roman" w:hAnsi="Times New Roman" w:cs="Times New Roman"/>
          <w:color w:val="1F1F1F"/>
          <w:sz w:val="24"/>
          <w:szCs w:val="24"/>
        </w:rPr>
      </w:pPr>
      <w:r w:rsidRPr="00CD20FF">
        <w:rPr>
          <w:rFonts w:ascii="Times New Roman" w:eastAsia="Times New Roman" w:hAnsi="Times New Roman" w:cs="Times New Roman"/>
          <w:color w:val="1F1F1F"/>
          <w:sz w:val="24"/>
          <w:szCs w:val="24"/>
        </w:rPr>
        <w:t>The S&amp;P IQ report details th</w:t>
      </w:r>
      <w:r w:rsidR="007807DF">
        <w:rPr>
          <w:rFonts w:ascii="Times New Roman" w:eastAsia="Times New Roman" w:hAnsi="Times New Roman" w:cs="Times New Roman"/>
          <w:color w:val="1F1F1F"/>
          <w:sz w:val="24"/>
          <w:szCs w:val="24"/>
        </w:rPr>
        <w:t xml:space="preserve">at parties to the acquisition case before the </w:t>
      </w:r>
      <w:r w:rsidRPr="00CD20FF">
        <w:rPr>
          <w:rFonts w:ascii="Times New Roman" w:eastAsia="Times New Roman" w:hAnsi="Times New Roman" w:cs="Times New Roman"/>
          <w:color w:val="1F1F1F"/>
          <w:sz w:val="24"/>
          <w:szCs w:val="24"/>
        </w:rPr>
        <w:t>Utah Division of Public Utilities</w:t>
      </w:r>
      <w:r w:rsidR="00BB7530">
        <w:rPr>
          <w:rFonts w:ascii="Times New Roman" w:eastAsia="Times New Roman" w:hAnsi="Times New Roman" w:cs="Times New Roman"/>
          <w:color w:val="1F1F1F"/>
          <w:sz w:val="24"/>
          <w:szCs w:val="24"/>
        </w:rPr>
        <w:t>’</w:t>
      </w:r>
      <w:r w:rsidRPr="00CD20FF">
        <w:rPr>
          <w:rFonts w:ascii="Times New Roman" w:eastAsia="Times New Roman" w:hAnsi="Times New Roman" w:cs="Times New Roman"/>
          <w:color w:val="1F1F1F"/>
          <w:sz w:val="24"/>
          <w:szCs w:val="24"/>
        </w:rPr>
        <w:t xml:space="preserve"> successful</w:t>
      </w:r>
      <w:r w:rsidR="007807DF">
        <w:rPr>
          <w:rFonts w:ascii="Times New Roman" w:eastAsia="Times New Roman" w:hAnsi="Times New Roman" w:cs="Times New Roman"/>
          <w:color w:val="1F1F1F"/>
          <w:sz w:val="24"/>
          <w:szCs w:val="24"/>
        </w:rPr>
        <w:t>ly settled on terms</w:t>
      </w:r>
      <w:r w:rsidRPr="00CD20FF">
        <w:rPr>
          <w:rFonts w:ascii="Times New Roman" w:eastAsia="Times New Roman" w:hAnsi="Times New Roman" w:cs="Times New Roman"/>
          <w:color w:val="1F1F1F"/>
          <w:sz w:val="24"/>
          <w:szCs w:val="24"/>
        </w:rPr>
        <w:t xml:space="preserve"> for enhanced consumer protections in the Enbridge-Dominion deal.</w:t>
      </w:r>
      <w:r>
        <w:rPr>
          <w:rStyle w:val="FootnoteReference"/>
          <w:rFonts w:ascii="Times New Roman" w:eastAsia="Times New Roman" w:hAnsi="Times New Roman" w:cs="Times New Roman"/>
          <w:color w:val="1F1F1F"/>
          <w:sz w:val="24"/>
          <w:szCs w:val="24"/>
        </w:rPr>
        <w:footnoteReference w:id="40"/>
      </w:r>
      <w:r w:rsidRPr="00CD20FF">
        <w:rPr>
          <w:rFonts w:ascii="Times New Roman" w:eastAsia="Times New Roman" w:hAnsi="Times New Roman" w:cs="Times New Roman"/>
          <w:color w:val="1F1F1F"/>
          <w:sz w:val="24"/>
          <w:szCs w:val="24"/>
        </w:rPr>
        <w:t xml:space="preserve"> These protections included limitations on future rate increases, safeguards for the acquired utility</w:t>
      </w:r>
      <w:r w:rsidR="00BB7530">
        <w:rPr>
          <w:rFonts w:ascii="Times New Roman" w:eastAsia="Times New Roman" w:hAnsi="Times New Roman" w:cs="Times New Roman"/>
          <w:color w:val="1F1F1F"/>
          <w:sz w:val="24"/>
          <w:szCs w:val="24"/>
        </w:rPr>
        <w:t>’</w:t>
      </w:r>
      <w:r w:rsidRPr="00CD20FF">
        <w:rPr>
          <w:rFonts w:ascii="Times New Roman" w:eastAsia="Times New Roman" w:hAnsi="Times New Roman" w:cs="Times New Roman"/>
          <w:color w:val="1F1F1F"/>
          <w:sz w:val="24"/>
          <w:szCs w:val="24"/>
        </w:rPr>
        <w:t>s financial health, and restrictions on debt financing related to the acquisition.</w:t>
      </w:r>
      <w:r>
        <w:rPr>
          <w:rStyle w:val="FootnoteReference"/>
          <w:rFonts w:ascii="Times New Roman" w:eastAsia="Times New Roman" w:hAnsi="Times New Roman" w:cs="Times New Roman"/>
          <w:color w:val="1F1F1F"/>
          <w:sz w:val="24"/>
          <w:szCs w:val="24"/>
        </w:rPr>
        <w:footnoteReference w:id="41"/>
      </w:r>
    </w:p>
    <w:p w14:paraId="454A4CF4" w14:textId="137FFDF3" w:rsidR="00CD20FF" w:rsidRPr="00CD20FF" w:rsidRDefault="00052300" w:rsidP="00241B51">
      <w:pPr>
        <w:shd w:val="clear" w:color="auto" w:fill="FFFFFF"/>
        <w:spacing w:after="0" w:line="480" w:lineRule="auto"/>
        <w:ind w:firstLine="720"/>
        <w:rPr>
          <w:rFonts w:ascii="Times New Roman" w:eastAsia="Times New Roman" w:hAnsi="Times New Roman" w:cs="Times New Roman"/>
          <w:color w:val="1F1F1F"/>
          <w:sz w:val="24"/>
          <w:szCs w:val="24"/>
        </w:rPr>
      </w:pPr>
      <w:r w:rsidRPr="00CD20FF">
        <w:rPr>
          <w:rFonts w:ascii="Times New Roman" w:eastAsia="Times New Roman" w:hAnsi="Times New Roman" w:cs="Times New Roman"/>
          <w:color w:val="1F1F1F"/>
          <w:sz w:val="24"/>
          <w:szCs w:val="24"/>
        </w:rPr>
        <w:t xml:space="preserve">By overlooking </w:t>
      </w:r>
      <w:r w:rsidR="00BB7530">
        <w:rPr>
          <w:rFonts w:ascii="Times New Roman" w:eastAsia="Times New Roman" w:hAnsi="Times New Roman" w:cs="Times New Roman"/>
          <w:color w:val="1F1F1F"/>
          <w:sz w:val="24"/>
          <w:szCs w:val="24"/>
        </w:rPr>
        <w:t>the Utah case and Enbridge’s acquisitions in other states</w:t>
      </w:r>
      <w:r w:rsidRPr="00CD20FF">
        <w:rPr>
          <w:rFonts w:ascii="Times New Roman" w:eastAsia="Times New Roman" w:hAnsi="Times New Roman" w:cs="Times New Roman"/>
          <w:color w:val="1F1F1F"/>
          <w:sz w:val="24"/>
          <w:szCs w:val="24"/>
        </w:rPr>
        <w:t>, the PUCO risks overlooking potential issues in the Ohio acquisition</w:t>
      </w:r>
      <w:r w:rsidR="005D3F03">
        <w:rPr>
          <w:rFonts w:ascii="Times New Roman" w:eastAsia="Times New Roman" w:hAnsi="Times New Roman" w:cs="Times New Roman"/>
          <w:color w:val="1F1F1F"/>
          <w:sz w:val="24"/>
          <w:szCs w:val="24"/>
        </w:rPr>
        <w:t xml:space="preserve"> and ways to mitigate </w:t>
      </w:r>
      <w:r w:rsidR="005D3F03">
        <w:rPr>
          <w:rFonts w:ascii="Times New Roman" w:eastAsia="Times New Roman" w:hAnsi="Times New Roman" w:cs="Times New Roman"/>
          <w:color w:val="1F1F1F"/>
          <w:sz w:val="24"/>
          <w:szCs w:val="24"/>
        </w:rPr>
        <w:lastRenderedPageBreak/>
        <w:t>harm to consumers</w:t>
      </w:r>
      <w:r w:rsidRPr="00CD20FF">
        <w:rPr>
          <w:rFonts w:ascii="Times New Roman" w:eastAsia="Times New Roman" w:hAnsi="Times New Roman" w:cs="Times New Roman"/>
          <w:color w:val="1F1F1F"/>
          <w:sz w:val="24"/>
          <w:szCs w:val="24"/>
        </w:rPr>
        <w:t>. The Utah case demonstrates that concerns regarding ratepayer protection, financial integrity, and responsible debt management are not unique.</w:t>
      </w:r>
    </w:p>
    <w:p w14:paraId="49B5F208" w14:textId="77777777" w:rsidR="00CD20FF" w:rsidRPr="00CD20FF" w:rsidRDefault="00052300" w:rsidP="00241B51">
      <w:pPr>
        <w:shd w:val="clear" w:color="auto" w:fill="FFFFFF"/>
        <w:spacing w:after="0" w:line="480" w:lineRule="auto"/>
        <w:ind w:firstLine="720"/>
        <w:rPr>
          <w:rFonts w:ascii="Times New Roman" w:eastAsia="Times New Roman" w:hAnsi="Times New Roman" w:cs="Times New Roman"/>
          <w:color w:val="1F1F1F"/>
          <w:sz w:val="24"/>
          <w:szCs w:val="24"/>
        </w:rPr>
      </w:pPr>
      <w:r w:rsidRPr="00CD20FF">
        <w:rPr>
          <w:rFonts w:ascii="Times New Roman" w:eastAsia="Times New Roman" w:hAnsi="Times New Roman" w:cs="Times New Roman"/>
          <w:color w:val="1F1F1F"/>
          <w:sz w:val="24"/>
          <w:szCs w:val="24"/>
        </w:rPr>
        <w:t>Failing to consider established precedents can lead to several negative consequences for Ohio consumers:</w:t>
      </w:r>
    </w:p>
    <w:p w14:paraId="64130880" w14:textId="045D9FC1" w:rsidR="00CD20FF" w:rsidRDefault="00052300" w:rsidP="00C35D63">
      <w:pPr>
        <w:numPr>
          <w:ilvl w:val="0"/>
          <w:numId w:val="34"/>
        </w:numPr>
        <w:shd w:val="clear" w:color="auto" w:fill="FFFFFF"/>
        <w:spacing w:after="0" w:line="240" w:lineRule="auto"/>
        <w:ind w:hanging="720"/>
        <w:rPr>
          <w:rFonts w:ascii="Times New Roman" w:eastAsia="Times New Roman" w:hAnsi="Times New Roman" w:cs="Times New Roman"/>
          <w:color w:val="1F1F1F"/>
          <w:sz w:val="24"/>
          <w:szCs w:val="24"/>
        </w:rPr>
      </w:pPr>
      <w:r w:rsidRPr="00CD20FF">
        <w:rPr>
          <w:rFonts w:ascii="Times New Roman" w:eastAsia="Times New Roman" w:hAnsi="Times New Roman" w:cs="Times New Roman"/>
          <w:b/>
          <w:bCs/>
          <w:color w:val="1F1F1F"/>
          <w:sz w:val="24"/>
          <w:szCs w:val="24"/>
        </w:rPr>
        <w:t>Missed Opportunities for Consumer Protections:</w:t>
      </w:r>
      <w:r w:rsidRPr="00CD20FF">
        <w:rPr>
          <w:rFonts w:ascii="Times New Roman" w:eastAsia="Times New Roman" w:hAnsi="Times New Roman" w:cs="Times New Roman"/>
          <w:color w:val="1F1F1F"/>
          <w:sz w:val="24"/>
          <w:szCs w:val="24"/>
        </w:rPr>
        <w:t xml:space="preserve"> The PUCO </w:t>
      </w:r>
      <w:r w:rsidR="007807DF">
        <w:rPr>
          <w:rFonts w:ascii="Times New Roman" w:eastAsia="Times New Roman" w:hAnsi="Times New Roman" w:cs="Times New Roman"/>
          <w:color w:val="1F1F1F"/>
          <w:sz w:val="24"/>
          <w:szCs w:val="24"/>
        </w:rPr>
        <w:t>can</w:t>
      </w:r>
      <w:r w:rsidRPr="00CD20FF">
        <w:rPr>
          <w:rFonts w:ascii="Times New Roman" w:eastAsia="Times New Roman" w:hAnsi="Times New Roman" w:cs="Times New Roman"/>
          <w:color w:val="1F1F1F"/>
          <w:sz w:val="24"/>
          <w:szCs w:val="24"/>
        </w:rPr>
        <w:t xml:space="preserve"> miss the opportunity to </w:t>
      </w:r>
      <w:r w:rsidR="007807DF">
        <w:rPr>
          <w:rFonts w:ascii="Times New Roman" w:eastAsia="Times New Roman" w:hAnsi="Times New Roman" w:cs="Times New Roman"/>
          <w:color w:val="1F1F1F"/>
          <w:sz w:val="24"/>
          <w:szCs w:val="24"/>
        </w:rPr>
        <w:t>order</w:t>
      </w:r>
      <w:r w:rsidRPr="00CD20FF">
        <w:rPr>
          <w:rFonts w:ascii="Times New Roman" w:eastAsia="Times New Roman" w:hAnsi="Times New Roman" w:cs="Times New Roman"/>
          <w:color w:val="1F1F1F"/>
          <w:sz w:val="24"/>
          <w:szCs w:val="24"/>
        </w:rPr>
        <w:t xml:space="preserve"> similar consumer protections as those secured in Utah. These protections could have included limitations on future rate hikes or safeguards against potential financial risks associated with the acquisition.</w:t>
      </w:r>
    </w:p>
    <w:p w14:paraId="477600F3" w14:textId="77777777" w:rsidR="007807DF" w:rsidRPr="00CD20FF" w:rsidRDefault="007807DF" w:rsidP="00C35D63">
      <w:pPr>
        <w:shd w:val="clear" w:color="auto" w:fill="FFFFFF"/>
        <w:spacing w:after="0" w:line="240" w:lineRule="auto"/>
        <w:ind w:left="720" w:hanging="720"/>
        <w:rPr>
          <w:rFonts w:ascii="Times New Roman" w:eastAsia="Times New Roman" w:hAnsi="Times New Roman" w:cs="Times New Roman"/>
          <w:color w:val="1F1F1F"/>
          <w:sz w:val="24"/>
          <w:szCs w:val="24"/>
        </w:rPr>
      </w:pPr>
    </w:p>
    <w:p w14:paraId="493A1068" w14:textId="20831CCA" w:rsidR="00CD20FF" w:rsidRDefault="00052300" w:rsidP="00C35D63">
      <w:pPr>
        <w:numPr>
          <w:ilvl w:val="0"/>
          <w:numId w:val="34"/>
        </w:numPr>
        <w:shd w:val="clear" w:color="auto" w:fill="FFFFFF"/>
        <w:spacing w:after="0" w:line="240" w:lineRule="auto"/>
        <w:ind w:hanging="720"/>
        <w:rPr>
          <w:rFonts w:ascii="Times New Roman" w:eastAsia="Times New Roman" w:hAnsi="Times New Roman" w:cs="Times New Roman"/>
          <w:color w:val="1F1F1F"/>
          <w:sz w:val="24"/>
          <w:szCs w:val="24"/>
        </w:rPr>
      </w:pPr>
      <w:r w:rsidRPr="00CD20FF">
        <w:rPr>
          <w:rFonts w:ascii="Times New Roman" w:eastAsia="Times New Roman" w:hAnsi="Times New Roman" w:cs="Times New Roman"/>
          <w:b/>
          <w:bCs/>
          <w:color w:val="1F1F1F"/>
          <w:sz w:val="24"/>
          <w:szCs w:val="24"/>
        </w:rPr>
        <w:t>Unforeseen Costs for Consumers:</w:t>
      </w:r>
      <w:r w:rsidRPr="00CD20FF">
        <w:rPr>
          <w:rFonts w:ascii="Times New Roman" w:eastAsia="Times New Roman" w:hAnsi="Times New Roman" w:cs="Times New Roman"/>
          <w:color w:val="1F1F1F"/>
          <w:sz w:val="24"/>
          <w:szCs w:val="24"/>
        </w:rPr>
        <w:t> Without a comprehensive review considering the experiences of other states, the PUCO m</w:t>
      </w:r>
      <w:r w:rsidR="007807DF">
        <w:rPr>
          <w:rFonts w:ascii="Times New Roman" w:eastAsia="Times New Roman" w:hAnsi="Times New Roman" w:cs="Times New Roman"/>
          <w:color w:val="1F1F1F"/>
          <w:sz w:val="24"/>
          <w:szCs w:val="24"/>
        </w:rPr>
        <w:t>ay</w:t>
      </w:r>
      <w:r w:rsidRPr="00CD20FF">
        <w:rPr>
          <w:rFonts w:ascii="Times New Roman" w:eastAsia="Times New Roman" w:hAnsi="Times New Roman" w:cs="Times New Roman"/>
          <w:color w:val="1F1F1F"/>
          <w:sz w:val="24"/>
          <w:szCs w:val="24"/>
        </w:rPr>
        <w:t xml:space="preserve"> not fully </w:t>
      </w:r>
      <w:r w:rsidR="007807DF" w:rsidRPr="00CD20FF">
        <w:rPr>
          <w:rFonts w:ascii="Times New Roman" w:eastAsia="Times New Roman" w:hAnsi="Times New Roman" w:cs="Times New Roman"/>
          <w:color w:val="1F1F1F"/>
          <w:sz w:val="24"/>
          <w:szCs w:val="24"/>
        </w:rPr>
        <w:t>anticipate</w:t>
      </w:r>
      <w:r w:rsidRPr="00CD20FF">
        <w:rPr>
          <w:rFonts w:ascii="Times New Roman" w:eastAsia="Times New Roman" w:hAnsi="Times New Roman" w:cs="Times New Roman"/>
          <w:color w:val="1F1F1F"/>
          <w:sz w:val="24"/>
          <w:szCs w:val="24"/>
        </w:rPr>
        <w:t xml:space="preserve"> potential cost increases for Ohio consumers. These costs could stem from factors like integration expenses or the acquired utility</w:t>
      </w:r>
      <w:r w:rsidR="00BB7530">
        <w:rPr>
          <w:rFonts w:ascii="Times New Roman" w:eastAsia="Times New Roman" w:hAnsi="Times New Roman" w:cs="Times New Roman"/>
          <w:color w:val="1F1F1F"/>
          <w:sz w:val="24"/>
          <w:szCs w:val="24"/>
        </w:rPr>
        <w:t>’</w:t>
      </w:r>
      <w:r w:rsidRPr="00CD20FF">
        <w:rPr>
          <w:rFonts w:ascii="Times New Roman" w:eastAsia="Times New Roman" w:hAnsi="Times New Roman" w:cs="Times New Roman"/>
          <w:color w:val="1F1F1F"/>
          <w:sz w:val="24"/>
          <w:szCs w:val="24"/>
        </w:rPr>
        <w:t>s financial burden from the deal.</w:t>
      </w:r>
    </w:p>
    <w:p w14:paraId="79CE9152" w14:textId="77777777" w:rsidR="007807DF" w:rsidRPr="00CD20FF" w:rsidRDefault="007807DF" w:rsidP="00C35D63">
      <w:pPr>
        <w:shd w:val="clear" w:color="auto" w:fill="FFFFFF"/>
        <w:spacing w:after="0" w:line="240" w:lineRule="auto"/>
        <w:ind w:hanging="720"/>
        <w:rPr>
          <w:rFonts w:ascii="Times New Roman" w:eastAsia="Times New Roman" w:hAnsi="Times New Roman" w:cs="Times New Roman"/>
          <w:color w:val="1F1F1F"/>
          <w:sz w:val="24"/>
          <w:szCs w:val="24"/>
        </w:rPr>
      </w:pPr>
    </w:p>
    <w:p w14:paraId="41F8B587" w14:textId="4AA4C0CE" w:rsidR="00241B51" w:rsidRDefault="00052300" w:rsidP="00C35D63">
      <w:pPr>
        <w:numPr>
          <w:ilvl w:val="0"/>
          <w:numId w:val="34"/>
        </w:numPr>
        <w:shd w:val="clear" w:color="auto" w:fill="FFFFFF"/>
        <w:spacing w:after="0" w:line="240" w:lineRule="auto"/>
        <w:ind w:hanging="720"/>
        <w:rPr>
          <w:rFonts w:ascii="Times New Roman" w:eastAsia="Times New Roman" w:hAnsi="Times New Roman" w:cs="Times New Roman"/>
          <w:color w:val="1F1F1F"/>
          <w:sz w:val="24"/>
          <w:szCs w:val="24"/>
        </w:rPr>
      </w:pPr>
      <w:r w:rsidRPr="00CD20FF">
        <w:rPr>
          <w:rFonts w:ascii="Times New Roman" w:eastAsia="Times New Roman" w:hAnsi="Times New Roman" w:cs="Times New Roman"/>
          <w:b/>
          <w:bCs/>
          <w:color w:val="1F1F1F"/>
          <w:sz w:val="24"/>
          <w:szCs w:val="24"/>
        </w:rPr>
        <w:t>Limited Ability to Set Fair Rates:</w:t>
      </w:r>
      <w:r w:rsidRPr="00CD20FF">
        <w:rPr>
          <w:rFonts w:ascii="Times New Roman" w:eastAsia="Times New Roman" w:hAnsi="Times New Roman" w:cs="Times New Roman"/>
          <w:color w:val="1F1F1F"/>
          <w:sz w:val="24"/>
          <w:szCs w:val="24"/>
        </w:rPr>
        <w:t> The PUCO</w:t>
      </w:r>
      <w:r w:rsidR="00BB7530">
        <w:rPr>
          <w:rFonts w:ascii="Times New Roman" w:eastAsia="Times New Roman" w:hAnsi="Times New Roman" w:cs="Times New Roman"/>
          <w:color w:val="1F1F1F"/>
          <w:sz w:val="24"/>
          <w:szCs w:val="24"/>
        </w:rPr>
        <w:t>’</w:t>
      </w:r>
      <w:r w:rsidRPr="00CD20FF">
        <w:rPr>
          <w:rFonts w:ascii="Times New Roman" w:eastAsia="Times New Roman" w:hAnsi="Times New Roman" w:cs="Times New Roman"/>
          <w:color w:val="1F1F1F"/>
          <w:sz w:val="24"/>
          <w:szCs w:val="24"/>
        </w:rPr>
        <w:t>s primary responsibility is to ensure fair and reasonable rates for consumers.</w:t>
      </w:r>
      <w:r>
        <w:rPr>
          <w:rStyle w:val="FootnoteReference"/>
          <w:rFonts w:ascii="Times New Roman" w:eastAsia="Times New Roman" w:hAnsi="Times New Roman" w:cs="Times New Roman"/>
          <w:color w:val="1F1F1F"/>
          <w:sz w:val="24"/>
          <w:szCs w:val="24"/>
        </w:rPr>
        <w:footnoteReference w:id="42"/>
      </w:r>
      <w:r w:rsidRPr="00CD20FF">
        <w:rPr>
          <w:rFonts w:ascii="Times New Roman" w:eastAsia="Times New Roman" w:hAnsi="Times New Roman" w:cs="Times New Roman"/>
          <w:color w:val="1F1F1F"/>
          <w:sz w:val="24"/>
          <w:szCs w:val="24"/>
        </w:rPr>
        <w:t xml:space="preserve"> By not considering the impact of similar acquisitions on rates in other states, the commission </w:t>
      </w:r>
      <w:r w:rsidR="008E74E5">
        <w:rPr>
          <w:rFonts w:ascii="Times New Roman" w:eastAsia="Times New Roman" w:hAnsi="Times New Roman" w:cs="Times New Roman"/>
          <w:color w:val="1F1F1F"/>
          <w:sz w:val="24"/>
          <w:szCs w:val="24"/>
        </w:rPr>
        <w:t>is hamstrung when it comes to</w:t>
      </w:r>
      <w:r w:rsidR="00152281">
        <w:rPr>
          <w:rFonts w:ascii="Times New Roman" w:eastAsia="Times New Roman" w:hAnsi="Times New Roman" w:cs="Times New Roman"/>
          <w:color w:val="1F1F1F"/>
          <w:sz w:val="24"/>
          <w:szCs w:val="24"/>
        </w:rPr>
        <w:t xml:space="preserve"> </w:t>
      </w:r>
      <w:r w:rsidRPr="00CD20FF">
        <w:rPr>
          <w:rFonts w:ascii="Times New Roman" w:eastAsia="Times New Roman" w:hAnsi="Times New Roman" w:cs="Times New Roman"/>
          <w:color w:val="1F1F1F"/>
          <w:sz w:val="24"/>
          <w:szCs w:val="24"/>
        </w:rPr>
        <w:t>evaluating the potential impact on EOG</w:t>
      </w:r>
      <w:r w:rsidR="00BB7530">
        <w:rPr>
          <w:rFonts w:ascii="Times New Roman" w:eastAsia="Times New Roman" w:hAnsi="Times New Roman" w:cs="Times New Roman"/>
          <w:color w:val="1F1F1F"/>
          <w:sz w:val="24"/>
          <w:szCs w:val="24"/>
        </w:rPr>
        <w:t>’</w:t>
      </w:r>
      <w:r w:rsidRPr="00CD20FF">
        <w:rPr>
          <w:rFonts w:ascii="Times New Roman" w:eastAsia="Times New Roman" w:hAnsi="Times New Roman" w:cs="Times New Roman"/>
          <w:color w:val="1F1F1F"/>
          <w:sz w:val="24"/>
          <w:szCs w:val="24"/>
        </w:rPr>
        <w:t>s rates.</w:t>
      </w:r>
    </w:p>
    <w:p w14:paraId="61CA4E04" w14:textId="77777777" w:rsidR="007807DF" w:rsidRDefault="007807DF" w:rsidP="007807DF">
      <w:pPr>
        <w:shd w:val="clear" w:color="auto" w:fill="FFFFFF"/>
        <w:spacing w:after="0" w:line="240" w:lineRule="auto"/>
        <w:rPr>
          <w:rFonts w:ascii="Times New Roman" w:eastAsia="Times New Roman" w:hAnsi="Times New Roman" w:cs="Times New Roman"/>
          <w:color w:val="1F1F1F"/>
          <w:sz w:val="24"/>
          <w:szCs w:val="24"/>
        </w:rPr>
      </w:pPr>
    </w:p>
    <w:p w14:paraId="4BA07503" w14:textId="2D85856A" w:rsidR="00486CC9" w:rsidRDefault="00052300" w:rsidP="00486CC9">
      <w:pPr>
        <w:shd w:val="clear" w:color="auto" w:fill="FFFFFF"/>
        <w:spacing w:after="0" w:line="480" w:lineRule="auto"/>
        <w:ind w:firstLine="720"/>
        <w:rPr>
          <w:rFonts w:ascii="Times New Roman" w:eastAsia="Times New Roman" w:hAnsi="Times New Roman" w:cs="Times New Roman"/>
          <w:color w:val="1F1F1F"/>
          <w:sz w:val="24"/>
          <w:szCs w:val="24"/>
        </w:rPr>
      </w:pPr>
      <w:r w:rsidRPr="00486CC9">
        <w:rPr>
          <w:rFonts w:ascii="Times New Roman" w:eastAsia="Times New Roman" w:hAnsi="Times New Roman" w:cs="Times New Roman"/>
          <w:color w:val="1F1F1F"/>
          <w:sz w:val="24"/>
          <w:szCs w:val="24"/>
        </w:rPr>
        <w:t xml:space="preserve">While the acquisition itself is finalized, the PUCO still </w:t>
      </w:r>
      <w:r>
        <w:rPr>
          <w:rFonts w:ascii="Times New Roman" w:eastAsia="Times New Roman" w:hAnsi="Times New Roman" w:cs="Times New Roman"/>
          <w:color w:val="1F1F1F"/>
          <w:sz w:val="24"/>
          <w:szCs w:val="24"/>
        </w:rPr>
        <w:t>can</w:t>
      </w:r>
      <w:r w:rsidRPr="00486CC9">
        <w:rPr>
          <w:rFonts w:ascii="Times New Roman" w:eastAsia="Times New Roman" w:hAnsi="Times New Roman" w:cs="Times New Roman"/>
          <w:color w:val="1F1F1F"/>
          <w:sz w:val="24"/>
          <w:szCs w:val="24"/>
        </w:rPr>
        <w:t xml:space="preserve"> address the concerns raised by the lack of review</w:t>
      </w:r>
      <w:r>
        <w:rPr>
          <w:rFonts w:ascii="Times New Roman" w:eastAsia="Times New Roman" w:hAnsi="Times New Roman" w:cs="Times New Roman"/>
          <w:color w:val="1F1F1F"/>
          <w:sz w:val="24"/>
          <w:szCs w:val="24"/>
        </w:rPr>
        <w:t>, by doing the following:</w:t>
      </w:r>
    </w:p>
    <w:p w14:paraId="65B5C3E3" w14:textId="625CE449" w:rsidR="00486CC9" w:rsidRPr="00095452" w:rsidRDefault="00052300" w:rsidP="008B5B90">
      <w:pPr>
        <w:numPr>
          <w:ilvl w:val="0"/>
          <w:numId w:val="36"/>
        </w:numPr>
        <w:shd w:val="clear" w:color="auto" w:fill="FFFFFF"/>
        <w:spacing w:after="0" w:line="240" w:lineRule="auto"/>
        <w:ind w:hanging="720"/>
        <w:rPr>
          <w:rFonts w:ascii="Times New Roman" w:eastAsia="Times New Roman" w:hAnsi="Times New Roman" w:cs="Times New Roman"/>
          <w:color w:val="1F1F1F"/>
          <w:sz w:val="24"/>
          <w:szCs w:val="24"/>
        </w:rPr>
      </w:pPr>
      <w:r w:rsidRPr="00486CC9">
        <w:rPr>
          <w:rFonts w:ascii="Times New Roman" w:eastAsia="Times New Roman" w:hAnsi="Times New Roman" w:cs="Times New Roman"/>
          <w:b/>
          <w:bCs/>
          <w:color w:val="1F1F1F"/>
          <w:sz w:val="24"/>
          <w:szCs w:val="24"/>
        </w:rPr>
        <w:t>Post-Acquisition Investigation and Updates:</w:t>
      </w:r>
      <w:r w:rsidRPr="00486CC9">
        <w:rPr>
          <w:rFonts w:ascii="Times New Roman" w:eastAsia="Times New Roman" w:hAnsi="Times New Roman" w:cs="Times New Roman"/>
          <w:color w:val="1F1F1F"/>
          <w:sz w:val="24"/>
          <w:szCs w:val="24"/>
        </w:rPr>
        <w:t> </w:t>
      </w:r>
      <w:r>
        <w:rPr>
          <w:rFonts w:ascii="Times New Roman" w:eastAsia="Times New Roman" w:hAnsi="Times New Roman" w:cs="Times New Roman"/>
          <w:color w:val="1F1F1F"/>
          <w:sz w:val="24"/>
          <w:szCs w:val="24"/>
        </w:rPr>
        <w:t xml:space="preserve">The </w:t>
      </w:r>
      <w:r w:rsidRPr="00486CC9">
        <w:rPr>
          <w:rFonts w:ascii="Times New Roman" w:eastAsia="Times New Roman" w:hAnsi="Times New Roman" w:cs="Times New Roman"/>
          <w:color w:val="1F1F1F"/>
          <w:sz w:val="24"/>
          <w:szCs w:val="24"/>
        </w:rPr>
        <w:t xml:space="preserve">PUCO </w:t>
      </w:r>
      <w:r>
        <w:rPr>
          <w:rFonts w:ascii="Times New Roman" w:eastAsia="Times New Roman" w:hAnsi="Times New Roman" w:cs="Times New Roman"/>
          <w:color w:val="1F1F1F"/>
          <w:sz w:val="24"/>
          <w:szCs w:val="24"/>
        </w:rPr>
        <w:t>can</w:t>
      </w:r>
      <w:r w:rsidRPr="00486CC9">
        <w:rPr>
          <w:rFonts w:ascii="Times New Roman" w:eastAsia="Times New Roman" w:hAnsi="Times New Roman" w:cs="Times New Roman"/>
          <w:color w:val="1F1F1F"/>
          <w:sz w:val="24"/>
          <w:szCs w:val="24"/>
        </w:rPr>
        <w:t xml:space="preserve"> conduct a post-acquisition investigation. This investigation could analyze how the acquisition is impacting EOG</w:t>
      </w:r>
      <w:r w:rsidR="00BB7530">
        <w:rPr>
          <w:rFonts w:ascii="Times New Roman" w:eastAsia="Times New Roman" w:hAnsi="Times New Roman" w:cs="Times New Roman"/>
          <w:color w:val="1F1F1F"/>
          <w:sz w:val="24"/>
          <w:szCs w:val="24"/>
        </w:rPr>
        <w:t>’</w:t>
      </w:r>
      <w:r w:rsidRPr="00486CC9">
        <w:rPr>
          <w:rFonts w:ascii="Times New Roman" w:eastAsia="Times New Roman" w:hAnsi="Times New Roman" w:cs="Times New Roman"/>
          <w:color w:val="1F1F1F"/>
          <w:sz w:val="24"/>
          <w:szCs w:val="24"/>
        </w:rPr>
        <w:t xml:space="preserve">s operations, financial health, and its ability to provide service at fair and reasonable rates. </w:t>
      </w:r>
      <w:r w:rsidR="00095452">
        <w:rPr>
          <w:rFonts w:ascii="Times New Roman" w:eastAsia="Times New Roman" w:hAnsi="Times New Roman" w:cs="Times New Roman"/>
          <w:color w:val="1F1F1F"/>
          <w:sz w:val="24"/>
          <w:szCs w:val="24"/>
        </w:rPr>
        <w:t>Further, t</w:t>
      </w:r>
      <w:r w:rsidR="00095452" w:rsidRPr="00095452">
        <w:rPr>
          <w:rFonts w:ascii="Times New Roman" w:eastAsia="Times New Roman" w:hAnsi="Times New Roman" w:cs="Times New Roman"/>
          <w:color w:val="1F1F1F"/>
          <w:sz w:val="24"/>
          <w:szCs w:val="24"/>
        </w:rPr>
        <w:t>he sales transactions in other states can be reviewed by monitoring the proceedings before other state utility regulators, the S&amp;P IQ Reports, and receiving updates from Enbridge on such proceedings and sales transactions.</w:t>
      </w:r>
      <w:r w:rsidR="00095452">
        <w:rPr>
          <w:rFonts w:ascii="Times New Roman" w:eastAsia="Times New Roman" w:hAnsi="Times New Roman" w:cs="Times New Roman"/>
          <w:color w:val="1F1F1F"/>
          <w:sz w:val="24"/>
          <w:szCs w:val="24"/>
        </w:rPr>
        <w:t xml:space="preserve"> </w:t>
      </w:r>
      <w:r w:rsidRPr="00095452">
        <w:rPr>
          <w:rFonts w:ascii="Times New Roman" w:eastAsia="Times New Roman" w:hAnsi="Times New Roman" w:cs="Times New Roman"/>
          <w:color w:val="1F1F1F"/>
          <w:sz w:val="24"/>
          <w:szCs w:val="24"/>
        </w:rPr>
        <w:t xml:space="preserve">The PUCO should then hold public hearings with updates based on </w:t>
      </w:r>
      <w:r w:rsidRPr="00095452">
        <w:rPr>
          <w:rFonts w:ascii="Times New Roman" w:eastAsia="Times New Roman" w:hAnsi="Times New Roman" w:cs="Times New Roman"/>
          <w:color w:val="1F1F1F"/>
          <w:sz w:val="24"/>
          <w:szCs w:val="24"/>
        </w:rPr>
        <w:t>this investigation.</w:t>
      </w:r>
    </w:p>
    <w:p w14:paraId="401B6B54" w14:textId="77777777" w:rsidR="00486CC9" w:rsidRPr="00486CC9" w:rsidRDefault="00486CC9" w:rsidP="008B5B90">
      <w:pPr>
        <w:shd w:val="clear" w:color="auto" w:fill="FFFFFF"/>
        <w:spacing w:after="0" w:line="240" w:lineRule="auto"/>
        <w:ind w:hanging="720"/>
        <w:rPr>
          <w:rFonts w:ascii="Times New Roman" w:eastAsia="Times New Roman" w:hAnsi="Times New Roman" w:cs="Times New Roman"/>
          <w:color w:val="1F1F1F"/>
          <w:sz w:val="24"/>
          <w:szCs w:val="24"/>
        </w:rPr>
      </w:pPr>
    </w:p>
    <w:p w14:paraId="0928C677" w14:textId="765C0088" w:rsidR="00486CC9" w:rsidRDefault="00052300" w:rsidP="008B5B90">
      <w:pPr>
        <w:numPr>
          <w:ilvl w:val="0"/>
          <w:numId w:val="36"/>
        </w:numPr>
        <w:shd w:val="clear" w:color="auto" w:fill="FFFFFF"/>
        <w:spacing w:after="0" w:line="240" w:lineRule="auto"/>
        <w:ind w:hanging="720"/>
        <w:rPr>
          <w:rFonts w:ascii="Times New Roman" w:eastAsia="Times New Roman" w:hAnsi="Times New Roman" w:cs="Times New Roman"/>
          <w:color w:val="1F1F1F"/>
          <w:sz w:val="24"/>
          <w:szCs w:val="24"/>
        </w:rPr>
      </w:pPr>
      <w:r w:rsidRPr="00486CC9">
        <w:rPr>
          <w:rFonts w:ascii="Times New Roman" w:eastAsia="Times New Roman" w:hAnsi="Times New Roman" w:cs="Times New Roman"/>
          <w:b/>
          <w:bCs/>
          <w:color w:val="1F1F1F"/>
          <w:sz w:val="24"/>
          <w:szCs w:val="24"/>
        </w:rPr>
        <w:t>Adopting Favored Nations Clauses:</w:t>
      </w:r>
      <w:r w:rsidRPr="00486CC9">
        <w:rPr>
          <w:rFonts w:ascii="Times New Roman" w:eastAsia="Times New Roman" w:hAnsi="Times New Roman" w:cs="Times New Roman"/>
          <w:color w:val="1F1F1F"/>
          <w:sz w:val="24"/>
          <w:szCs w:val="24"/>
        </w:rPr>
        <w:t> </w:t>
      </w:r>
      <w:r>
        <w:rPr>
          <w:rFonts w:ascii="Times New Roman" w:eastAsia="Times New Roman" w:hAnsi="Times New Roman" w:cs="Times New Roman"/>
          <w:color w:val="1F1F1F"/>
          <w:sz w:val="24"/>
          <w:szCs w:val="24"/>
        </w:rPr>
        <w:t xml:space="preserve">The PUCO can require a favored </w:t>
      </w:r>
      <w:r w:rsidRPr="00486CC9">
        <w:rPr>
          <w:rFonts w:ascii="Times New Roman" w:eastAsia="Times New Roman" w:hAnsi="Times New Roman" w:cs="Times New Roman"/>
          <w:color w:val="1F1F1F"/>
          <w:sz w:val="24"/>
          <w:szCs w:val="24"/>
        </w:rPr>
        <w:t xml:space="preserve">nations clause </w:t>
      </w:r>
      <w:r>
        <w:rPr>
          <w:rFonts w:ascii="Times New Roman" w:eastAsia="Times New Roman" w:hAnsi="Times New Roman" w:cs="Times New Roman"/>
          <w:color w:val="1F1F1F"/>
          <w:sz w:val="24"/>
          <w:szCs w:val="24"/>
        </w:rPr>
        <w:t xml:space="preserve">to </w:t>
      </w:r>
      <w:r w:rsidRPr="00486CC9">
        <w:rPr>
          <w:rFonts w:ascii="Times New Roman" w:eastAsia="Times New Roman" w:hAnsi="Times New Roman" w:cs="Times New Roman"/>
          <w:color w:val="1F1F1F"/>
          <w:sz w:val="24"/>
          <w:szCs w:val="24"/>
        </w:rPr>
        <w:t xml:space="preserve">ensure that if Enbridge offers better terms (like lower rates or stronger consumer protections) to </w:t>
      </w:r>
      <w:r w:rsidR="008E74E5">
        <w:rPr>
          <w:rFonts w:ascii="Times New Roman" w:eastAsia="Times New Roman" w:hAnsi="Times New Roman" w:cs="Times New Roman"/>
          <w:color w:val="1F1F1F"/>
          <w:sz w:val="24"/>
          <w:szCs w:val="24"/>
        </w:rPr>
        <w:t xml:space="preserve">consumers </w:t>
      </w:r>
      <w:r w:rsidRPr="00486CC9">
        <w:rPr>
          <w:rFonts w:ascii="Times New Roman" w:eastAsia="Times New Roman" w:hAnsi="Times New Roman" w:cs="Times New Roman"/>
          <w:color w:val="1F1F1F"/>
          <w:sz w:val="24"/>
          <w:szCs w:val="24"/>
        </w:rPr>
        <w:t xml:space="preserve">in other acquired states, those same terms </w:t>
      </w:r>
      <w:r w:rsidR="007807DF" w:rsidRPr="00486CC9">
        <w:rPr>
          <w:rFonts w:ascii="Times New Roman" w:eastAsia="Times New Roman" w:hAnsi="Times New Roman" w:cs="Times New Roman"/>
          <w:color w:val="1F1F1F"/>
          <w:sz w:val="24"/>
          <w:szCs w:val="24"/>
        </w:rPr>
        <w:t>will</w:t>
      </w:r>
      <w:r w:rsidRPr="00486CC9">
        <w:rPr>
          <w:rFonts w:ascii="Times New Roman" w:eastAsia="Times New Roman" w:hAnsi="Times New Roman" w:cs="Times New Roman"/>
          <w:color w:val="1F1F1F"/>
          <w:sz w:val="24"/>
          <w:szCs w:val="24"/>
        </w:rPr>
        <w:t xml:space="preserve"> automatically apply to Ohio consumers.</w:t>
      </w:r>
    </w:p>
    <w:p w14:paraId="22199244" w14:textId="77777777" w:rsidR="00486CC9" w:rsidRPr="00486CC9" w:rsidRDefault="00486CC9" w:rsidP="008B5B90">
      <w:pPr>
        <w:shd w:val="clear" w:color="auto" w:fill="FFFFFF"/>
        <w:spacing w:after="0" w:line="240" w:lineRule="auto"/>
        <w:ind w:hanging="720"/>
        <w:rPr>
          <w:rFonts w:ascii="Times New Roman" w:eastAsia="Times New Roman" w:hAnsi="Times New Roman" w:cs="Times New Roman"/>
          <w:color w:val="1F1F1F"/>
          <w:sz w:val="24"/>
          <w:szCs w:val="24"/>
        </w:rPr>
      </w:pPr>
    </w:p>
    <w:p w14:paraId="6BF87B38" w14:textId="46A57811" w:rsidR="00486CC9" w:rsidRDefault="00052300" w:rsidP="008B5B90">
      <w:pPr>
        <w:numPr>
          <w:ilvl w:val="0"/>
          <w:numId w:val="36"/>
        </w:numPr>
        <w:shd w:val="clear" w:color="auto" w:fill="FFFFFF"/>
        <w:spacing w:after="0" w:line="240" w:lineRule="auto"/>
        <w:ind w:hanging="720"/>
        <w:rPr>
          <w:rFonts w:ascii="Times New Roman" w:eastAsia="Times New Roman" w:hAnsi="Times New Roman" w:cs="Times New Roman"/>
          <w:color w:val="1F1F1F"/>
          <w:sz w:val="24"/>
          <w:szCs w:val="24"/>
        </w:rPr>
      </w:pPr>
      <w:r w:rsidRPr="00486CC9">
        <w:rPr>
          <w:rFonts w:ascii="Times New Roman" w:eastAsia="Times New Roman" w:hAnsi="Times New Roman" w:cs="Times New Roman"/>
          <w:b/>
          <w:bCs/>
          <w:color w:val="1F1F1F"/>
          <w:sz w:val="24"/>
          <w:szCs w:val="24"/>
        </w:rPr>
        <w:t>Learning from Other States:</w:t>
      </w:r>
      <w:r w:rsidRPr="00486CC9">
        <w:rPr>
          <w:rFonts w:ascii="Times New Roman" w:eastAsia="Times New Roman" w:hAnsi="Times New Roman" w:cs="Times New Roman"/>
          <w:color w:val="1F1F1F"/>
          <w:sz w:val="24"/>
          <w:szCs w:val="24"/>
        </w:rPr>
        <w:t> The PUCO</w:t>
      </w:r>
      <w:r>
        <w:rPr>
          <w:rFonts w:ascii="Times New Roman" w:eastAsia="Times New Roman" w:hAnsi="Times New Roman" w:cs="Times New Roman"/>
          <w:color w:val="1F1F1F"/>
          <w:sz w:val="24"/>
          <w:szCs w:val="24"/>
        </w:rPr>
        <w:t xml:space="preserve"> </w:t>
      </w:r>
      <w:r w:rsidRPr="00486CC9">
        <w:rPr>
          <w:rFonts w:ascii="Times New Roman" w:eastAsia="Times New Roman" w:hAnsi="Times New Roman" w:cs="Times New Roman"/>
          <w:color w:val="1F1F1F"/>
          <w:sz w:val="24"/>
          <w:szCs w:val="24"/>
        </w:rPr>
        <w:t xml:space="preserve">can analyze the Utah case and </w:t>
      </w:r>
      <w:r w:rsidR="007807DF">
        <w:rPr>
          <w:rFonts w:ascii="Times New Roman" w:eastAsia="Times New Roman" w:hAnsi="Times New Roman" w:cs="Times New Roman"/>
          <w:color w:val="1F1F1F"/>
          <w:sz w:val="24"/>
          <w:szCs w:val="24"/>
        </w:rPr>
        <w:t>acquisitions in other states</w:t>
      </w:r>
      <w:r w:rsidRPr="00486CC9">
        <w:rPr>
          <w:rFonts w:ascii="Times New Roman" w:eastAsia="Times New Roman" w:hAnsi="Times New Roman" w:cs="Times New Roman"/>
          <w:color w:val="1F1F1F"/>
          <w:sz w:val="24"/>
          <w:szCs w:val="24"/>
        </w:rPr>
        <w:t xml:space="preserve"> to understand how the Enbridge acquisition</w:t>
      </w:r>
      <w:r w:rsidR="007807DF">
        <w:rPr>
          <w:rFonts w:ascii="Times New Roman" w:eastAsia="Times New Roman" w:hAnsi="Times New Roman" w:cs="Times New Roman"/>
          <w:color w:val="1F1F1F"/>
          <w:sz w:val="24"/>
          <w:szCs w:val="24"/>
        </w:rPr>
        <w:t>s</w:t>
      </w:r>
      <w:r w:rsidRPr="00486CC9">
        <w:rPr>
          <w:rFonts w:ascii="Times New Roman" w:eastAsia="Times New Roman" w:hAnsi="Times New Roman" w:cs="Times New Roman"/>
          <w:color w:val="1F1F1F"/>
          <w:sz w:val="24"/>
          <w:szCs w:val="24"/>
        </w:rPr>
        <w:t xml:space="preserve"> might </w:t>
      </w:r>
      <w:r w:rsidRPr="00486CC9">
        <w:rPr>
          <w:rFonts w:ascii="Times New Roman" w:eastAsia="Times New Roman" w:hAnsi="Times New Roman" w:cs="Times New Roman"/>
          <w:color w:val="1F1F1F"/>
          <w:sz w:val="24"/>
          <w:szCs w:val="24"/>
        </w:rPr>
        <w:lastRenderedPageBreak/>
        <w:t>affect the pending EOG rate case. This analysis can inform the PUCO</w:t>
      </w:r>
      <w:r w:rsidR="00BB7530">
        <w:rPr>
          <w:rFonts w:ascii="Times New Roman" w:eastAsia="Times New Roman" w:hAnsi="Times New Roman" w:cs="Times New Roman"/>
          <w:color w:val="1F1F1F"/>
          <w:sz w:val="24"/>
          <w:szCs w:val="24"/>
        </w:rPr>
        <w:t>’</w:t>
      </w:r>
      <w:r w:rsidRPr="00486CC9">
        <w:rPr>
          <w:rFonts w:ascii="Times New Roman" w:eastAsia="Times New Roman" w:hAnsi="Times New Roman" w:cs="Times New Roman"/>
          <w:color w:val="1F1F1F"/>
          <w:sz w:val="24"/>
          <w:szCs w:val="24"/>
        </w:rPr>
        <w:t>s decision-making process regarding potential rate adjustments for Ohio consumers.</w:t>
      </w:r>
    </w:p>
    <w:p w14:paraId="19823A06" w14:textId="77777777" w:rsidR="00486CC9" w:rsidRPr="00486CC9" w:rsidRDefault="00486CC9" w:rsidP="00486CC9">
      <w:pPr>
        <w:shd w:val="clear" w:color="auto" w:fill="FFFFFF"/>
        <w:spacing w:after="0" w:line="240" w:lineRule="auto"/>
        <w:rPr>
          <w:rFonts w:ascii="Times New Roman" w:eastAsia="Times New Roman" w:hAnsi="Times New Roman" w:cs="Times New Roman"/>
          <w:color w:val="1F1F1F"/>
          <w:sz w:val="24"/>
          <w:szCs w:val="24"/>
        </w:rPr>
      </w:pPr>
    </w:p>
    <w:p w14:paraId="036CD8A9" w14:textId="30AA22E5" w:rsidR="00CD20FF" w:rsidRPr="007807DF" w:rsidRDefault="00052300" w:rsidP="007807DF">
      <w:pPr>
        <w:shd w:val="clear" w:color="auto" w:fill="FFFFFF"/>
        <w:spacing w:after="0" w:line="480" w:lineRule="auto"/>
        <w:ind w:firstLine="720"/>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T</w:t>
      </w:r>
      <w:r w:rsidRPr="00CD20FF">
        <w:rPr>
          <w:rFonts w:ascii="Times New Roman" w:eastAsia="Times New Roman" w:hAnsi="Times New Roman" w:cs="Times New Roman"/>
          <w:color w:val="1F1F1F"/>
          <w:sz w:val="24"/>
          <w:szCs w:val="24"/>
        </w:rPr>
        <w:t>he PUCO</w:t>
      </w:r>
      <w:r w:rsidR="00BB7530">
        <w:rPr>
          <w:rFonts w:ascii="Times New Roman" w:eastAsia="Times New Roman" w:hAnsi="Times New Roman" w:cs="Times New Roman"/>
          <w:color w:val="1F1F1F"/>
          <w:sz w:val="24"/>
          <w:szCs w:val="24"/>
        </w:rPr>
        <w:t>’</w:t>
      </w:r>
      <w:r w:rsidRPr="00CD20FF">
        <w:rPr>
          <w:rFonts w:ascii="Times New Roman" w:eastAsia="Times New Roman" w:hAnsi="Times New Roman" w:cs="Times New Roman"/>
          <w:color w:val="1F1F1F"/>
          <w:sz w:val="24"/>
          <w:szCs w:val="24"/>
        </w:rPr>
        <w:t>s approval of the Enbridge</w:t>
      </w:r>
      <w:r w:rsidR="005D3F03">
        <w:rPr>
          <w:rFonts w:ascii="Times New Roman" w:eastAsia="Times New Roman" w:hAnsi="Times New Roman" w:cs="Times New Roman"/>
          <w:color w:val="1F1F1F"/>
          <w:sz w:val="24"/>
          <w:szCs w:val="24"/>
        </w:rPr>
        <w:t>/</w:t>
      </w:r>
      <w:r w:rsidRPr="00CD20FF">
        <w:rPr>
          <w:rFonts w:ascii="Times New Roman" w:eastAsia="Times New Roman" w:hAnsi="Times New Roman" w:cs="Times New Roman"/>
          <w:color w:val="1F1F1F"/>
          <w:sz w:val="24"/>
          <w:szCs w:val="24"/>
        </w:rPr>
        <w:t xml:space="preserve">EOG acquisition without considering the Utah case </w:t>
      </w:r>
      <w:r>
        <w:rPr>
          <w:rFonts w:ascii="Times New Roman" w:eastAsia="Times New Roman" w:hAnsi="Times New Roman" w:cs="Times New Roman"/>
          <w:color w:val="1F1F1F"/>
          <w:sz w:val="24"/>
          <w:szCs w:val="24"/>
        </w:rPr>
        <w:t xml:space="preserve">and acquisitions in other states </w:t>
      </w:r>
      <w:r w:rsidRPr="00CD20FF">
        <w:rPr>
          <w:rFonts w:ascii="Times New Roman" w:eastAsia="Times New Roman" w:hAnsi="Times New Roman" w:cs="Times New Roman"/>
          <w:color w:val="1F1F1F"/>
          <w:sz w:val="24"/>
          <w:szCs w:val="24"/>
        </w:rPr>
        <w:t>sets a dangerous precedent. By overlooking</w:t>
      </w:r>
      <w:r w:rsidR="008E74E5">
        <w:rPr>
          <w:rFonts w:ascii="Times New Roman" w:eastAsia="Times New Roman" w:hAnsi="Times New Roman" w:cs="Times New Roman"/>
          <w:color w:val="1F1F1F"/>
          <w:sz w:val="24"/>
          <w:szCs w:val="24"/>
        </w:rPr>
        <w:t xml:space="preserve"> and disregarding</w:t>
      </w:r>
      <w:r w:rsidRPr="00CD20FF">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color w:val="1F1F1F"/>
          <w:sz w:val="24"/>
          <w:szCs w:val="24"/>
        </w:rPr>
        <w:t xml:space="preserve">what is happening in </w:t>
      </w:r>
      <w:r w:rsidRPr="00CD20FF">
        <w:rPr>
          <w:rFonts w:ascii="Times New Roman" w:eastAsia="Times New Roman" w:hAnsi="Times New Roman" w:cs="Times New Roman"/>
          <w:color w:val="1F1F1F"/>
          <w:sz w:val="24"/>
          <w:szCs w:val="24"/>
        </w:rPr>
        <w:t>other jurisdictions, the PUCO disadvantage</w:t>
      </w:r>
      <w:r w:rsidR="007807DF">
        <w:rPr>
          <w:rFonts w:ascii="Times New Roman" w:eastAsia="Times New Roman" w:hAnsi="Times New Roman" w:cs="Times New Roman"/>
          <w:color w:val="1F1F1F"/>
          <w:sz w:val="24"/>
          <w:szCs w:val="24"/>
        </w:rPr>
        <w:t>s</w:t>
      </w:r>
      <w:r w:rsidRPr="00CD20FF">
        <w:rPr>
          <w:rFonts w:ascii="Times New Roman" w:eastAsia="Times New Roman" w:hAnsi="Times New Roman" w:cs="Times New Roman"/>
          <w:color w:val="1F1F1F"/>
          <w:sz w:val="24"/>
          <w:szCs w:val="24"/>
        </w:rPr>
        <w:t xml:space="preserve"> Ohio consumers. Reopening the review process </w:t>
      </w:r>
      <w:r w:rsidR="007807DF">
        <w:rPr>
          <w:rFonts w:ascii="Times New Roman" w:eastAsia="Times New Roman" w:hAnsi="Times New Roman" w:cs="Times New Roman"/>
          <w:color w:val="1F1F1F"/>
          <w:sz w:val="24"/>
          <w:szCs w:val="24"/>
        </w:rPr>
        <w:t>and</w:t>
      </w:r>
      <w:r w:rsidRPr="00CD20FF">
        <w:rPr>
          <w:rFonts w:ascii="Times New Roman" w:eastAsia="Times New Roman" w:hAnsi="Times New Roman" w:cs="Times New Roman"/>
          <w:color w:val="1F1F1F"/>
          <w:sz w:val="24"/>
          <w:szCs w:val="24"/>
        </w:rPr>
        <w:t xml:space="preserve"> establishing broader </w:t>
      </w:r>
      <w:r>
        <w:rPr>
          <w:rFonts w:ascii="Times New Roman" w:eastAsia="Times New Roman" w:hAnsi="Times New Roman" w:cs="Times New Roman"/>
          <w:color w:val="1F1F1F"/>
          <w:sz w:val="24"/>
          <w:szCs w:val="24"/>
        </w:rPr>
        <w:t>post-acquisition</w:t>
      </w:r>
      <w:r w:rsidRPr="00CD20FF">
        <w:rPr>
          <w:rFonts w:ascii="Times New Roman" w:eastAsia="Times New Roman" w:hAnsi="Times New Roman" w:cs="Times New Roman"/>
          <w:color w:val="1F1F1F"/>
          <w:sz w:val="24"/>
          <w:szCs w:val="24"/>
        </w:rPr>
        <w:t xml:space="preserve"> review practices are crucial steps towards ensuring the PUCO fulfills its responsibility to protect </w:t>
      </w:r>
      <w:r w:rsidR="00B560BB">
        <w:rPr>
          <w:rFonts w:ascii="Times New Roman" w:eastAsia="Times New Roman" w:hAnsi="Times New Roman" w:cs="Times New Roman"/>
          <w:color w:val="1F1F1F"/>
          <w:sz w:val="24"/>
          <w:szCs w:val="24"/>
        </w:rPr>
        <w:t>East Ohio Gas</w:t>
      </w:r>
      <w:r w:rsidRPr="00CD20FF">
        <w:rPr>
          <w:rFonts w:ascii="Times New Roman" w:eastAsia="Times New Roman" w:hAnsi="Times New Roman" w:cs="Times New Roman"/>
          <w:color w:val="1F1F1F"/>
          <w:sz w:val="24"/>
          <w:szCs w:val="24"/>
        </w:rPr>
        <w:t xml:space="preserve"> consumers and set</w:t>
      </w:r>
      <w:r>
        <w:rPr>
          <w:rFonts w:ascii="Times New Roman" w:eastAsia="Times New Roman" w:hAnsi="Times New Roman" w:cs="Times New Roman"/>
          <w:color w:val="1F1F1F"/>
          <w:sz w:val="24"/>
          <w:szCs w:val="24"/>
        </w:rPr>
        <w:t xml:space="preserve"> </w:t>
      </w:r>
      <w:r w:rsidRPr="00CD20FF">
        <w:rPr>
          <w:rFonts w:ascii="Times New Roman" w:eastAsia="Times New Roman" w:hAnsi="Times New Roman" w:cs="Times New Roman"/>
          <w:color w:val="1F1F1F"/>
          <w:sz w:val="24"/>
          <w:szCs w:val="24"/>
        </w:rPr>
        <w:t>reasonable rates.</w:t>
      </w:r>
    </w:p>
    <w:p w14:paraId="3F412D00" w14:textId="1DF2FEEF" w:rsidR="000E19D3" w:rsidRPr="00B85F56" w:rsidRDefault="00052300" w:rsidP="00B85F56">
      <w:pPr>
        <w:pStyle w:val="Heading1"/>
      </w:pPr>
      <w:bookmarkStart w:id="46" w:name="_Toc162528082"/>
      <w:bookmarkStart w:id="47" w:name="_Toc163217617"/>
      <w:bookmarkEnd w:id="38"/>
      <w:r w:rsidRPr="00B85F56">
        <w:t>CONCLUSION</w:t>
      </w:r>
      <w:bookmarkEnd w:id="46"/>
      <w:bookmarkEnd w:id="47"/>
    </w:p>
    <w:p w14:paraId="069D11FF" w14:textId="3131205C" w:rsidR="00C03CB7" w:rsidRDefault="00052300" w:rsidP="00D8087D">
      <w:pPr>
        <w:spacing w:after="0" w:line="480" w:lineRule="auto"/>
        <w:ind w:firstLine="720"/>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T</w:t>
      </w:r>
      <w:r w:rsidRPr="00D8087D">
        <w:rPr>
          <w:rFonts w:ascii="Times New Roman" w:eastAsia="Times New Roman" w:hAnsi="Times New Roman" w:cs="Times New Roman"/>
          <w:color w:val="1F1F1F"/>
          <w:sz w:val="24"/>
          <w:szCs w:val="24"/>
        </w:rPr>
        <w:t>he PUCO</w:t>
      </w:r>
      <w:r w:rsidR="00BB7530">
        <w:rPr>
          <w:rFonts w:ascii="Times New Roman" w:eastAsia="Times New Roman" w:hAnsi="Times New Roman" w:cs="Times New Roman"/>
          <w:color w:val="1F1F1F"/>
          <w:sz w:val="24"/>
          <w:szCs w:val="24"/>
        </w:rPr>
        <w:t>’</w:t>
      </w:r>
      <w:r w:rsidRPr="00D8087D">
        <w:rPr>
          <w:rFonts w:ascii="Times New Roman" w:eastAsia="Times New Roman" w:hAnsi="Times New Roman" w:cs="Times New Roman"/>
          <w:color w:val="1F1F1F"/>
          <w:sz w:val="24"/>
          <w:szCs w:val="24"/>
        </w:rPr>
        <w:t xml:space="preserve">s </w:t>
      </w:r>
      <w:r w:rsidR="005D3F03">
        <w:rPr>
          <w:rFonts w:ascii="Times New Roman" w:eastAsia="Times New Roman" w:hAnsi="Times New Roman" w:cs="Times New Roman"/>
          <w:color w:val="1F1F1F"/>
          <w:sz w:val="24"/>
          <w:szCs w:val="24"/>
        </w:rPr>
        <w:t xml:space="preserve">hasty </w:t>
      </w:r>
      <w:r w:rsidRPr="00D8087D">
        <w:rPr>
          <w:rFonts w:ascii="Times New Roman" w:eastAsia="Times New Roman" w:hAnsi="Times New Roman" w:cs="Times New Roman"/>
          <w:color w:val="1F1F1F"/>
          <w:sz w:val="24"/>
          <w:szCs w:val="24"/>
        </w:rPr>
        <w:t>approval</w:t>
      </w:r>
      <w:r w:rsidR="005D3F03">
        <w:rPr>
          <w:rFonts w:ascii="Times New Roman" w:eastAsia="Times New Roman" w:hAnsi="Times New Roman" w:cs="Times New Roman"/>
          <w:color w:val="1F1F1F"/>
          <w:sz w:val="24"/>
          <w:szCs w:val="24"/>
        </w:rPr>
        <w:t xml:space="preserve"> of Enbridge’s acquisition of EOG harms consumers.</w:t>
      </w:r>
      <w:r w:rsidRPr="00D8087D">
        <w:rPr>
          <w:rFonts w:ascii="Times New Roman" w:eastAsia="Times New Roman" w:hAnsi="Times New Roman" w:cs="Times New Roman"/>
          <w:color w:val="1F1F1F"/>
          <w:sz w:val="24"/>
          <w:szCs w:val="24"/>
        </w:rPr>
        <w:t xml:space="preserve"> </w:t>
      </w:r>
      <w:r w:rsidR="005D3F03">
        <w:rPr>
          <w:rFonts w:ascii="Times New Roman" w:eastAsia="Times New Roman" w:hAnsi="Times New Roman" w:cs="Times New Roman"/>
          <w:color w:val="1F1F1F"/>
          <w:sz w:val="24"/>
          <w:szCs w:val="24"/>
        </w:rPr>
        <w:t xml:space="preserve">Though </w:t>
      </w:r>
      <w:r w:rsidRPr="00D8087D">
        <w:rPr>
          <w:rFonts w:ascii="Times New Roman" w:eastAsia="Times New Roman" w:hAnsi="Times New Roman" w:cs="Times New Roman"/>
          <w:color w:val="1F1F1F"/>
          <w:sz w:val="24"/>
          <w:szCs w:val="24"/>
        </w:rPr>
        <w:t xml:space="preserve">the acquisition </w:t>
      </w:r>
      <w:r w:rsidR="00BB7530">
        <w:rPr>
          <w:rFonts w:ascii="Times New Roman" w:eastAsia="Times New Roman" w:hAnsi="Times New Roman" w:cs="Times New Roman"/>
          <w:color w:val="1F1F1F"/>
          <w:sz w:val="24"/>
          <w:szCs w:val="24"/>
        </w:rPr>
        <w:t xml:space="preserve">of EOG </w:t>
      </w:r>
      <w:r w:rsidR="005D3F03">
        <w:rPr>
          <w:rFonts w:ascii="Times New Roman" w:eastAsia="Times New Roman" w:hAnsi="Times New Roman" w:cs="Times New Roman"/>
          <w:color w:val="1F1F1F"/>
          <w:sz w:val="24"/>
          <w:szCs w:val="24"/>
        </w:rPr>
        <w:t xml:space="preserve">has closed, </w:t>
      </w:r>
      <w:r w:rsidRPr="00D8087D">
        <w:rPr>
          <w:rFonts w:ascii="Times New Roman" w:eastAsia="Times New Roman" w:hAnsi="Times New Roman" w:cs="Times New Roman"/>
          <w:color w:val="1F1F1F"/>
          <w:sz w:val="24"/>
          <w:szCs w:val="24"/>
        </w:rPr>
        <w:t>the PUCO should</w:t>
      </w:r>
      <w:r w:rsidR="005D3F03">
        <w:rPr>
          <w:rFonts w:ascii="Times New Roman" w:eastAsia="Times New Roman" w:hAnsi="Times New Roman" w:cs="Times New Roman"/>
          <w:color w:val="1F1F1F"/>
          <w:sz w:val="24"/>
          <w:szCs w:val="24"/>
        </w:rPr>
        <w:t xml:space="preserve"> grant rehearing to</w:t>
      </w:r>
      <w:r w:rsidRPr="00D8087D">
        <w:rPr>
          <w:rFonts w:ascii="Times New Roman" w:eastAsia="Times New Roman" w:hAnsi="Times New Roman" w:cs="Times New Roman"/>
          <w:color w:val="1F1F1F"/>
          <w:sz w:val="24"/>
          <w:szCs w:val="24"/>
        </w:rPr>
        <w:t xml:space="preserve"> implement </w:t>
      </w:r>
      <w:r w:rsidR="005D3F03">
        <w:rPr>
          <w:rFonts w:ascii="Times New Roman" w:eastAsia="Times New Roman" w:hAnsi="Times New Roman" w:cs="Times New Roman"/>
          <w:color w:val="1F1F1F"/>
          <w:sz w:val="24"/>
          <w:szCs w:val="24"/>
        </w:rPr>
        <w:t xml:space="preserve">a </w:t>
      </w:r>
      <w:r w:rsidRPr="00D8087D">
        <w:rPr>
          <w:rFonts w:ascii="Times New Roman" w:eastAsia="Times New Roman" w:hAnsi="Times New Roman" w:cs="Times New Roman"/>
          <w:color w:val="1F1F1F"/>
          <w:sz w:val="24"/>
          <w:szCs w:val="24"/>
        </w:rPr>
        <w:t xml:space="preserve">post-acquisition </w:t>
      </w:r>
      <w:r w:rsidR="005D3F03">
        <w:rPr>
          <w:rFonts w:ascii="Times New Roman" w:eastAsia="Times New Roman" w:hAnsi="Times New Roman" w:cs="Times New Roman"/>
          <w:color w:val="1F1F1F"/>
          <w:sz w:val="24"/>
          <w:szCs w:val="24"/>
        </w:rPr>
        <w:t xml:space="preserve">process consistent with OCC’s recommendations. </w:t>
      </w:r>
    </w:p>
    <w:p w14:paraId="744C3106" w14:textId="759B7A98" w:rsidR="00C03CB7" w:rsidRPr="003F7559" w:rsidRDefault="00052300" w:rsidP="00C03CB7">
      <w:pPr>
        <w:ind w:left="3600" w:firstLine="7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Respectfully submitted,</w:t>
      </w:r>
    </w:p>
    <w:p w14:paraId="2A01AB12" w14:textId="77777777" w:rsidR="00C03CB7" w:rsidRPr="003F7559" w:rsidRDefault="00C03CB7" w:rsidP="00C03CB7">
      <w:pPr>
        <w:spacing w:after="0" w:line="240" w:lineRule="auto"/>
        <w:ind w:left="3600" w:firstLine="720"/>
        <w:rPr>
          <w:rFonts w:ascii="Times New Roman" w:eastAsia="Times New Roman" w:hAnsi="Times New Roman" w:cs="Times New Roman"/>
          <w:sz w:val="24"/>
          <w:szCs w:val="24"/>
        </w:rPr>
      </w:pPr>
    </w:p>
    <w:p w14:paraId="1D0C8DB5" w14:textId="77777777" w:rsidR="00C03CB7" w:rsidRPr="003F7559" w:rsidRDefault="00052300" w:rsidP="00C03CB7">
      <w:pPr>
        <w:spacing w:after="0" w:line="240" w:lineRule="auto"/>
        <w:ind w:firstLine="4320"/>
        <w:rPr>
          <w:rFonts w:ascii="Times New Roman" w:eastAsia="Times New Roman" w:hAnsi="Times New Roman" w:cs="Times New Roman"/>
          <w:sz w:val="24"/>
          <w:szCs w:val="24"/>
        </w:rPr>
      </w:pPr>
      <w:bookmarkStart w:id="48" w:name="_Hlk149645413"/>
      <w:r w:rsidRPr="003F7559">
        <w:rPr>
          <w:rFonts w:ascii="Times New Roman" w:eastAsia="Times New Roman" w:hAnsi="Times New Roman" w:cs="Times New Roman"/>
          <w:sz w:val="24"/>
          <w:szCs w:val="24"/>
        </w:rPr>
        <w:t>Maureen R. Willis (0020847)</w:t>
      </w:r>
    </w:p>
    <w:p w14:paraId="05A52D21" w14:textId="7C1B5A3A" w:rsidR="00C03CB7" w:rsidRPr="003F7559" w:rsidRDefault="00052300" w:rsidP="00C03CB7">
      <w:pPr>
        <w:spacing w:after="0" w:line="240" w:lineRule="auto"/>
        <w:ind w:firstLine="43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Ohio Consumers</w:t>
      </w:r>
      <w:r w:rsidR="00241B51">
        <w:rPr>
          <w:rFonts w:ascii="Times New Roman" w:eastAsia="Times New Roman" w:hAnsi="Times New Roman" w:cs="Times New Roman"/>
          <w:sz w:val="24"/>
          <w:szCs w:val="24"/>
        </w:rPr>
        <w:t>’</w:t>
      </w:r>
      <w:r w:rsidRPr="003F7559">
        <w:rPr>
          <w:rFonts w:ascii="Times New Roman" w:eastAsia="Times New Roman" w:hAnsi="Times New Roman" w:cs="Times New Roman"/>
          <w:sz w:val="24"/>
          <w:szCs w:val="24"/>
        </w:rPr>
        <w:t xml:space="preserve"> Counsel</w:t>
      </w:r>
    </w:p>
    <w:p w14:paraId="2CC0EC55" w14:textId="77777777" w:rsidR="00C03CB7" w:rsidRPr="003F7559" w:rsidRDefault="00C03CB7" w:rsidP="00C03CB7">
      <w:pPr>
        <w:tabs>
          <w:tab w:val="left" w:pos="4320"/>
        </w:tabs>
        <w:spacing w:after="0" w:line="240" w:lineRule="auto"/>
        <w:ind w:firstLine="4320"/>
        <w:rPr>
          <w:rFonts w:ascii="Times New Roman" w:eastAsia="Times New Roman" w:hAnsi="Times New Roman" w:cs="Times New Roman"/>
          <w:sz w:val="24"/>
          <w:szCs w:val="24"/>
        </w:rPr>
      </w:pPr>
    </w:p>
    <w:p w14:paraId="00374C34" w14:textId="7C5773B3" w:rsidR="00C03CB7" w:rsidRPr="003F7559" w:rsidRDefault="00052300" w:rsidP="00C03CB7">
      <w:pPr>
        <w:tabs>
          <w:tab w:val="left" w:pos="4320"/>
        </w:tabs>
        <w:spacing w:after="0" w:line="240" w:lineRule="auto"/>
        <w:ind w:firstLine="4320"/>
        <w:rPr>
          <w:rFonts w:ascii="Times New Roman" w:eastAsia="Times New Roman" w:hAnsi="Times New Roman" w:cs="Times New Roman"/>
          <w:i/>
          <w:iCs/>
          <w:sz w:val="24"/>
          <w:szCs w:val="24"/>
          <w:u w:val="single"/>
        </w:rPr>
      </w:pPr>
      <w:r w:rsidRPr="003F7559">
        <w:rPr>
          <w:rFonts w:ascii="Times New Roman" w:eastAsia="Times New Roman" w:hAnsi="Times New Roman" w:cs="Times New Roman"/>
          <w:i/>
          <w:iCs/>
          <w:sz w:val="24"/>
          <w:szCs w:val="24"/>
          <w:u w:val="single"/>
        </w:rPr>
        <w:t>/s/ Robert Eubanks</w:t>
      </w:r>
      <w:r w:rsidR="00CA493B">
        <w:rPr>
          <w:rFonts w:ascii="Times New Roman" w:eastAsia="Times New Roman" w:hAnsi="Times New Roman" w:cs="Times New Roman"/>
          <w:i/>
          <w:iCs/>
          <w:sz w:val="24"/>
          <w:szCs w:val="24"/>
          <w:u w:val="single"/>
        </w:rPr>
        <w:tab/>
      </w:r>
      <w:r w:rsidR="00CA493B">
        <w:rPr>
          <w:rFonts w:ascii="Times New Roman" w:eastAsia="Times New Roman" w:hAnsi="Times New Roman" w:cs="Times New Roman"/>
          <w:i/>
          <w:iCs/>
          <w:sz w:val="24"/>
          <w:szCs w:val="24"/>
          <w:u w:val="single"/>
        </w:rPr>
        <w:tab/>
      </w:r>
    </w:p>
    <w:p w14:paraId="647319C4" w14:textId="77777777" w:rsidR="00C03CB7" w:rsidRPr="003F7559" w:rsidRDefault="00052300" w:rsidP="00C03CB7">
      <w:pPr>
        <w:tabs>
          <w:tab w:val="left" w:pos="4320"/>
        </w:tabs>
        <w:spacing w:after="0" w:line="240" w:lineRule="auto"/>
        <w:ind w:firstLine="43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 xml:space="preserve">Robert Eubanks </w:t>
      </w:r>
      <w:r w:rsidRPr="003F7559">
        <w:rPr>
          <w:rFonts w:ascii="Times New Roman" w:eastAsia="Times New Roman" w:hAnsi="Times New Roman" w:cs="Times New Roman"/>
          <w:sz w:val="24"/>
          <w:szCs w:val="24"/>
        </w:rPr>
        <w:t>(0073386)</w:t>
      </w:r>
    </w:p>
    <w:p w14:paraId="2EB05ADC" w14:textId="77777777" w:rsidR="00C03CB7" w:rsidRPr="003F7559" w:rsidRDefault="00052300" w:rsidP="00C03CB7">
      <w:pPr>
        <w:tabs>
          <w:tab w:val="left" w:pos="4320"/>
        </w:tabs>
        <w:spacing w:after="0" w:line="240" w:lineRule="auto"/>
        <w:ind w:firstLine="43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Counsel of Record</w:t>
      </w:r>
    </w:p>
    <w:p w14:paraId="3E9A65F1" w14:textId="77777777" w:rsidR="00C03CB7" w:rsidRPr="003F7559" w:rsidRDefault="00052300" w:rsidP="00C03CB7">
      <w:pPr>
        <w:tabs>
          <w:tab w:val="left" w:pos="4320"/>
        </w:tabs>
        <w:spacing w:after="0" w:line="240" w:lineRule="auto"/>
        <w:ind w:left="4320"/>
        <w:jc w:val="both"/>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Donald J. Kral (0042091)</w:t>
      </w:r>
    </w:p>
    <w:p w14:paraId="444594FC" w14:textId="77777777" w:rsidR="00C03CB7" w:rsidRPr="003F7559" w:rsidRDefault="00052300" w:rsidP="00C03CB7">
      <w:pPr>
        <w:tabs>
          <w:tab w:val="left" w:pos="4320"/>
        </w:tabs>
        <w:spacing w:after="0" w:line="240" w:lineRule="auto"/>
        <w:ind w:left="4320" w:right="-18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Thomas J. Brodbeck (0093920)</w:t>
      </w:r>
    </w:p>
    <w:p w14:paraId="3C71577F" w14:textId="406155A3" w:rsidR="00C03CB7" w:rsidRPr="003F7559" w:rsidRDefault="00052300" w:rsidP="00C03CB7">
      <w:pPr>
        <w:tabs>
          <w:tab w:val="left" w:pos="4320"/>
        </w:tabs>
        <w:spacing w:after="0" w:line="240" w:lineRule="auto"/>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ab/>
        <w:t>Assistant Consumers</w:t>
      </w:r>
      <w:r w:rsidR="00241B51">
        <w:rPr>
          <w:rFonts w:ascii="Times New Roman" w:eastAsia="Times New Roman" w:hAnsi="Times New Roman" w:cs="Times New Roman"/>
          <w:sz w:val="24"/>
          <w:szCs w:val="24"/>
        </w:rPr>
        <w:t>’</w:t>
      </w:r>
      <w:r w:rsidRPr="003F7559">
        <w:rPr>
          <w:rFonts w:ascii="Times New Roman" w:eastAsia="Times New Roman" w:hAnsi="Times New Roman" w:cs="Times New Roman"/>
          <w:sz w:val="24"/>
          <w:szCs w:val="24"/>
        </w:rPr>
        <w:t xml:space="preserve"> Counsel</w:t>
      </w:r>
    </w:p>
    <w:p w14:paraId="633675B5" w14:textId="77777777" w:rsidR="00C03CB7" w:rsidRPr="003F7559" w:rsidRDefault="00C03CB7" w:rsidP="00C03CB7">
      <w:pPr>
        <w:tabs>
          <w:tab w:val="left" w:pos="4320"/>
        </w:tabs>
        <w:spacing w:after="0" w:line="240" w:lineRule="auto"/>
        <w:rPr>
          <w:rFonts w:ascii="Times New Roman" w:eastAsia="Times New Roman" w:hAnsi="Times New Roman" w:cs="Times New Roman"/>
          <w:sz w:val="24"/>
          <w:szCs w:val="24"/>
        </w:rPr>
      </w:pPr>
    </w:p>
    <w:p w14:paraId="3B4E810A" w14:textId="711F1DB6" w:rsidR="00C03CB7" w:rsidRPr="003F7559" w:rsidRDefault="00052300" w:rsidP="00C03CB7">
      <w:pPr>
        <w:spacing w:after="0" w:line="240" w:lineRule="auto"/>
        <w:ind w:left="3600" w:firstLine="720"/>
        <w:rPr>
          <w:rFonts w:ascii="Times New Roman" w:eastAsia="Times New Roman" w:hAnsi="Times New Roman" w:cs="Times New Roman"/>
          <w:b/>
          <w:bCs/>
          <w:sz w:val="24"/>
          <w:szCs w:val="24"/>
        </w:rPr>
      </w:pPr>
      <w:r w:rsidRPr="003F7559">
        <w:rPr>
          <w:rFonts w:ascii="Times New Roman" w:eastAsia="Times New Roman" w:hAnsi="Times New Roman" w:cs="Times New Roman"/>
          <w:b/>
          <w:bCs/>
          <w:sz w:val="24"/>
          <w:szCs w:val="24"/>
        </w:rPr>
        <w:t>Office of the Ohio Consumers</w:t>
      </w:r>
      <w:r w:rsidR="00241B51">
        <w:rPr>
          <w:rFonts w:ascii="Times New Roman" w:eastAsia="Times New Roman" w:hAnsi="Times New Roman" w:cs="Times New Roman"/>
          <w:b/>
          <w:bCs/>
          <w:sz w:val="24"/>
          <w:szCs w:val="24"/>
        </w:rPr>
        <w:t>’</w:t>
      </w:r>
      <w:r w:rsidRPr="003F7559">
        <w:rPr>
          <w:rFonts w:ascii="Times New Roman" w:eastAsia="Times New Roman" w:hAnsi="Times New Roman" w:cs="Times New Roman"/>
          <w:b/>
          <w:bCs/>
          <w:sz w:val="24"/>
          <w:szCs w:val="24"/>
        </w:rPr>
        <w:t xml:space="preserve"> Counsel</w:t>
      </w:r>
    </w:p>
    <w:p w14:paraId="4DB91FC5" w14:textId="77777777" w:rsidR="00C03CB7" w:rsidRPr="003F7559" w:rsidRDefault="00052300" w:rsidP="00C03CB7">
      <w:pPr>
        <w:spacing w:after="0" w:line="240" w:lineRule="auto"/>
        <w:ind w:left="3600" w:firstLine="720"/>
        <w:rPr>
          <w:rFonts w:ascii="Times New Roman" w:eastAsia="Calibri" w:hAnsi="Times New Roman" w:cs="Times New Roman"/>
          <w:sz w:val="24"/>
          <w:szCs w:val="24"/>
        </w:rPr>
      </w:pPr>
      <w:r w:rsidRPr="003F7559">
        <w:rPr>
          <w:rFonts w:ascii="Times New Roman" w:eastAsia="Calibri" w:hAnsi="Times New Roman" w:cs="Times New Roman"/>
          <w:sz w:val="24"/>
          <w:szCs w:val="24"/>
        </w:rPr>
        <w:t>65 East State Street, Suite 700</w:t>
      </w:r>
    </w:p>
    <w:p w14:paraId="520498D0" w14:textId="77777777" w:rsidR="00C03CB7" w:rsidRPr="003F7559" w:rsidRDefault="00052300" w:rsidP="00C03CB7">
      <w:pPr>
        <w:spacing w:after="0" w:line="240" w:lineRule="auto"/>
        <w:ind w:left="3600" w:firstLine="720"/>
        <w:rPr>
          <w:rFonts w:ascii="Times New Roman" w:eastAsia="Calibri" w:hAnsi="Times New Roman" w:cs="Times New Roman"/>
          <w:sz w:val="24"/>
          <w:szCs w:val="24"/>
        </w:rPr>
      </w:pPr>
      <w:r w:rsidRPr="003F7559">
        <w:rPr>
          <w:rFonts w:ascii="Times New Roman" w:eastAsia="Calibri" w:hAnsi="Times New Roman" w:cs="Times New Roman"/>
          <w:sz w:val="24"/>
          <w:szCs w:val="24"/>
        </w:rPr>
        <w:t>Columbus, Ohio 43215</w:t>
      </w:r>
    </w:p>
    <w:p w14:paraId="15675202" w14:textId="77777777" w:rsidR="00C03CB7" w:rsidRPr="003F7559" w:rsidRDefault="00052300" w:rsidP="00C03CB7">
      <w:pPr>
        <w:autoSpaceDE w:val="0"/>
        <w:autoSpaceDN w:val="0"/>
        <w:adjustRightInd w:val="0"/>
        <w:spacing w:after="0" w:line="240" w:lineRule="auto"/>
        <w:ind w:left="3600" w:firstLine="7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Telephone [Eubanks]: (614) 466-1292</w:t>
      </w:r>
    </w:p>
    <w:p w14:paraId="37C1E687" w14:textId="77777777" w:rsidR="00C03CB7" w:rsidRPr="003F7559" w:rsidRDefault="00052300" w:rsidP="00C03CB7">
      <w:pPr>
        <w:suppressLineNumbers/>
        <w:spacing w:after="0" w:line="240" w:lineRule="auto"/>
        <w:ind w:left="43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Telephone [Kral]: (614) 466-9571</w:t>
      </w:r>
    </w:p>
    <w:p w14:paraId="24B58DAE" w14:textId="77777777" w:rsidR="00C03CB7" w:rsidRPr="003F7559" w:rsidRDefault="00052300" w:rsidP="00C03CB7">
      <w:pPr>
        <w:suppressLineNumbers/>
        <w:spacing w:after="0" w:line="240" w:lineRule="auto"/>
        <w:ind w:left="43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Telephone [Brodbeck]: (614) 466-9565</w:t>
      </w:r>
    </w:p>
    <w:p w14:paraId="64090E5F" w14:textId="77777777" w:rsidR="00C03CB7" w:rsidRPr="003F7559" w:rsidRDefault="00052300" w:rsidP="00C03CB7">
      <w:pPr>
        <w:spacing w:after="0" w:line="240" w:lineRule="auto"/>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ab/>
      </w:r>
      <w:r w:rsidRPr="003F7559">
        <w:rPr>
          <w:rFonts w:ascii="Times New Roman" w:eastAsia="Times New Roman" w:hAnsi="Times New Roman" w:cs="Times New Roman"/>
          <w:sz w:val="24"/>
          <w:szCs w:val="24"/>
        </w:rPr>
        <w:tab/>
      </w:r>
      <w:r w:rsidRPr="003F7559">
        <w:rPr>
          <w:rFonts w:ascii="Times New Roman" w:eastAsia="Times New Roman" w:hAnsi="Times New Roman" w:cs="Times New Roman"/>
          <w:sz w:val="24"/>
          <w:szCs w:val="24"/>
        </w:rPr>
        <w:tab/>
      </w:r>
      <w:r w:rsidRPr="003F7559">
        <w:rPr>
          <w:rFonts w:ascii="Times New Roman" w:eastAsia="Times New Roman" w:hAnsi="Times New Roman" w:cs="Times New Roman"/>
          <w:sz w:val="24"/>
          <w:szCs w:val="24"/>
        </w:rPr>
        <w:tab/>
      </w:r>
      <w:r w:rsidRPr="003F7559">
        <w:rPr>
          <w:rFonts w:ascii="Times New Roman" w:eastAsia="Times New Roman" w:hAnsi="Times New Roman" w:cs="Times New Roman"/>
          <w:sz w:val="24"/>
          <w:szCs w:val="24"/>
        </w:rPr>
        <w:tab/>
      </w:r>
      <w:r w:rsidRPr="003F7559">
        <w:rPr>
          <w:rFonts w:ascii="Times New Roman" w:eastAsia="Times New Roman" w:hAnsi="Times New Roman" w:cs="Times New Roman"/>
          <w:sz w:val="24"/>
          <w:szCs w:val="24"/>
        </w:rPr>
        <w:tab/>
      </w:r>
      <w:hyperlink r:id="rId22" w:history="1">
        <w:r w:rsidRPr="003F7559">
          <w:rPr>
            <w:rFonts w:ascii="Times New Roman" w:eastAsia="Times New Roman" w:hAnsi="Times New Roman" w:cs="Times New Roman"/>
            <w:color w:val="0000FF"/>
            <w:sz w:val="24"/>
            <w:szCs w:val="24"/>
            <w:u w:val="single"/>
          </w:rPr>
          <w:t>robert.eubanks@occ.ohio.gov</w:t>
        </w:r>
      </w:hyperlink>
    </w:p>
    <w:p w14:paraId="4A793B43" w14:textId="77777777" w:rsidR="00C03CB7" w:rsidRPr="003F7559" w:rsidRDefault="00052300" w:rsidP="00C03CB7">
      <w:pPr>
        <w:autoSpaceDE w:val="0"/>
        <w:autoSpaceDN w:val="0"/>
        <w:adjustRightInd w:val="0"/>
        <w:spacing w:after="0" w:line="240" w:lineRule="auto"/>
        <w:ind w:left="3600" w:firstLine="720"/>
        <w:rPr>
          <w:rFonts w:ascii="Times New Roman" w:eastAsia="Times New Roman" w:hAnsi="Times New Roman" w:cs="Times New Roman"/>
          <w:color w:val="0000FF"/>
          <w:sz w:val="24"/>
          <w:szCs w:val="24"/>
          <w:u w:val="single"/>
        </w:rPr>
      </w:pPr>
      <w:hyperlink r:id="rId23" w:history="1">
        <w:r w:rsidR="009C2B9A" w:rsidRPr="003F7559">
          <w:rPr>
            <w:rFonts w:ascii="Times New Roman" w:eastAsia="Times New Roman" w:hAnsi="Times New Roman" w:cs="Times New Roman"/>
            <w:color w:val="0000FF"/>
            <w:sz w:val="24"/>
            <w:szCs w:val="24"/>
            <w:u w:val="single"/>
          </w:rPr>
          <w:t>donald.kral@occ.ohio.gov</w:t>
        </w:r>
      </w:hyperlink>
    </w:p>
    <w:p w14:paraId="27E350A2" w14:textId="77777777" w:rsidR="00C03CB7" w:rsidRPr="003F7559" w:rsidRDefault="00052300" w:rsidP="00C03CB7">
      <w:pPr>
        <w:autoSpaceDE w:val="0"/>
        <w:autoSpaceDN w:val="0"/>
        <w:adjustRightInd w:val="0"/>
        <w:spacing w:after="0" w:line="240" w:lineRule="auto"/>
        <w:ind w:left="3600" w:firstLine="720"/>
        <w:rPr>
          <w:rFonts w:ascii="Times New Roman" w:eastAsia="Times New Roman" w:hAnsi="Times New Roman" w:cs="Times New Roman"/>
          <w:color w:val="0000FF"/>
          <w:sz w:val="24"/>
          <w:szCs w:val="24"/>
          <w:u w:val="single"/>
        </w:rPr>
      </w:pPr>
      <w:hyperlink r:id="rId24" w:history="1">
        <w:r w:rsidR="009C2B9A" w:rsidRPr="003F7559">
          <w:rPr>
            <w:rFonts w:ascii="Times New Roman" w:eastAsia="Times New Roman" w:hAnsi="Times New Roman" w:cs="Times New Roman"/>
            <w:color w:val="0000FF"/>
            <w:sz w:val="24"/>
            <w:szCs w:val="24"/>
            <w:u w:val="single"/>
          </w:rPr>
          <w:t>thomas.brodbeck@occ.ohio.gov</w:t>
        </w:r>
      </w:hyperlink>
    </w:p>
    <w:p w14:paraId="569921C7" w14:textId="77777777" w:rsidR="00C03CB7" w:rsidRPr="003F7559" w:rsidRDefault="00052300" w:rsidP="00C03CB7">
      <w:pPr>
        <w:spacing w:after="0" w:line="240" w:lineRule="auto"/>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ab/>
      </w:r>
      <w:r w:rsidRPr="003F7559">
        <w:rPr>
          <w:rFonts w:ascii="Times New Roman" w:eastAsia="Times New Roman" w:hAnsi="Times New Roman" w:cs="Times New Roman"/>
          <w:sz w:val="24"/>
          <w:szCs w:val="24"/>
        </w:rPr>
        <w:tab/>
      </w:r>
      <w:r w:rsidRPr="003F7559">
        <w:rPr>
          <w:rFonts w:ascii="Times New Roman" w:eastAsia="Times New Roman" w:hAnsi="Times New Roman" w:cs="Times New Roman"/>
          <w:sz w:val="24"/>
          <w:szCs w:val="24"/>
        </w:rPr>
        <w:tab/>
      </w:r>
      <w:r w:rsidRPr="003F7559">
        <w:rPr>
          <w:rFonts w:ascii="Times New Roman" w:eastAsia="Times New Roman" w:hAnsi="Times New Roman" w:cs="Times New Roman"/>
          <w:sz w:val="24"/>
          <w:szCs w:val="24"/>
        </w:rPr>
        <w:tab/>
      </w:r>
      <w:r w:rsidRPr="003F7559">
        <w:rPr>
          <w:rFonts w:ascii="Times New Roman" w:eastAsia="Times New Roman" w:hAnsi="Times New Roman" w:cs="Times New Roman"/>
          <w:sz w:val="24"/>
          <w:szCs w:val="24"/>
        </w:rPr>
        <w:tab/>
      </w:r>
      <w:r w:rsidRPr="003F7559">
        <w:rPr>
          <w:rFonts w:ascii="Times New Roman" w:eastAsia="Times New Roman" w:hAnsi="Times New Roman" w:cs="Times New Roman"/>
          <w:sz w:val="24"/>
          <w:szCs w:val="24"/>
        </w:rPr>
        <w:tab/>
        <w:t>(willing to accept service by e-mail)</w:t>
      </w:r>
      <w:r w:rsidRPr="003F7559">
        <w:rPr>
          <w:rFonts w:ascii="Times New Roman" w:eastAsia="Times New Roman" w:hAnsi="Times New Roman" w:cs="Times New Roman"/>
          <w:sz w:val="24"/>
          <w:szCs w:val="24"/>
        </w:rPr>
        <w:tab/>
      </w:r>
      <w:bookmarkEnd w:id="48"/>
    </w:p>
    <w:p w14:paraId="3E38E962" w14:textId="4BB1C1B5" w:rsidR="00627697" w:rsidRPr="003F7559" w:rsidRDefault="00052300">
      <w:pPr>
        <w:rPr>
          <w:rFonts w:ascii="Times New Roman" w:eastAsia="Times New Roman" w:hAnsi="Times New Roman" w:cs="Times New Roman"/>
          <w:sz w:val="24"/>
          <w:szCs w:val="24"/>
          <w:lang w:bidi="en-US"/>
        </w:rPr>
      </w:pPr>
      <w:r w:rsidRPr="003F7559">
        <w:rPr>
          <w:rFonts w:ascii="Times New Roman" w:eastAsia="Times New Roman" w:hAnsi="Times New Roman" w:cs="Times New Roman"/>
          <w:sz w:val="24"/>
          <w:szCs w:val="24"/>
          <w:lang w:bidi="en-US"/>
        </w:rPr>
        <w:br w:type="page"/>
      </w:r>
    </w:p>
    <w:p w14:paraId="536CB3D0" w14:textId="77777777" w:rsidR="0000131A" w:rsidRPr="003F7559" w:rsidRDefault="00052300" w:rsidP="0000131A">
      <w:pPr>
        <w:spacing w:after="0" w:line="240" w:lineRule="auto"/>
        <w:jc w:val="center"/>
        <w:rPr>
          <w:rFonts w:ascii="Times New Roman" w:eastAsia="Times New Roman" w:hAnsi="Times New Roman" w:cs="Times New Roman"/>
          <w:b/>
          <w:bCs/>
          <w:sz w:val="24"/>
          <w:szCs w:val="24"/>
          <w:u w:val="single"/>
        </w:rPr>
      </w:pPr>
      <w:r w:rsidRPr="003F7559">
        <w:rPr>
          <w:rFonts w:ascii="Times New Roman" w:eastAsia="Times New Roman" w:hAnsi="Times New Roman" w:cs="Times New Roman"/>
          <w:b/>
          <w:bCs/>
          <w:sz w:val="24"/>
          <w:szCs w:val="24"/>
          <w:u w:val="single"/>
        </w:rPr>
        <w:lastRenderedPageBreak/>
        <w:t>CERTIFICATE OF SERVICE</w:t>
      </w:r>
    </w:p>
    <w:p w14:paraId="0C3B1F49" w14:textId="77777777" w:rsidR="0000131A" w:rsidRPr="003F7559" w:rsidRDefault="0000131A" w:rsidP="0000131A">
      <w:pPr>
        <w:spacing w:after="0" w:line="240" w:lineRule="auto"/>
        <w:jc w:val="center"/>
        <w:rPr>
          <w:rFonts w:ascii="Times New Roman" w:eastAsia="Times New Roman" w:hAnsi="Times New Roman" w:cs="Times New Roman"/>
          <w:b/>
          <w:bCs/>
          <w:sz w:val="24"/>
          <w:szCs w:val="24"/>
          <w:u w:val="single"/>
        </w:rPr>
      </w:pPr>
    </w:p>
    <w:p w14:paraId="532BFC80" w14:textId="71ED635E" w:rsidR="0000131A" w:rsidRPr="003F7559" w:rsidRDefault="00052300" w:rsidP="0000131A">
      <w:pPr>
        <w:spacing w:after="0" w:line="480" w:lineRule="auto"/>
        <w:ind w:firstLine="7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I hereby certify that a copy of th</w:t>
      </w:r>
      <w:r w:rsidR="00B21855" w:rsidRPr="003F7559">
        <w:rPr>
          <w:rFonts w:ascii="Times New Roman" w:eastAsia="Times New Roman" w:hAnsi="Times New Roman" w:cs="Times New Roman"/>
          <w:sz w:val="24"/>
          <w:szCs w:val="24"/>
        </w:rPr>
        <w:t xml:space="preserve">is Application for Rehearing by </w:t>
      </w:r>
      <w:r w:rsidR="006E6287" w:rsidRPr="003F7559">
        <w:rPr>
          <w:rFonts w:ascii="Times New Roman" w:eastAsia="Times New Roman" w:hAnsi="Times New Roman" w:cs="Times New Roman"/>
          <w:sz w:val="24"/>
          <w:szCs w:val="24"/>
        </w:rPr>
        <w:t>Office of the Ohio Consumers</w:t>
      </w:r>
      <w:r w:rsidR="00241B51">
        <w:rPr>
          <w:rFonts w:ascii="Times New Roman" w:eastAsia="Times New Roman" w:hAnsi="Times New Roman" w:cs="Times New Roman"/>
          <w:sz w:val="24"/>
          <w:szCs w:val="24"/>
        </w:rPr>
        <w:t>’</w:t>
      </w:r>
      <w:r w:rsidR="006E6287" w:rsidRPr="003F7559">
        <w:rPr>
          <w:rFonts w:ascii="Times New Roman" w:eastAsia="Times New Roman" w:hAnsi="Times New Roman" w:cs="Times New Roman"/>
          <w:sz w:val="24"/>
          <w:szCs w:val="24"/>
        </w:rPr>
        <w:t xml:space="preserve"> Counsel</w:t>
      </w:r>
      <w:r w:rsidR="00B21855" w:rsidRPr="003F7559">
        <w:rPr>
          <w:rFonts w:ascii="Times New Roman" w:eastAsia="Times New Roman" w:hAnsi="Times New Roman" w:cs="Times New Roman"/>
          <w:sz w:val="24"/>
          <w:szCs w:val="24"/>
        </w:rPr>
        <w:t xml:space="preserve"> w</w:t>
      </w:r>
      <w:r w:rsidRPr="003F7559">
        <w:rPr>
          <w:rFonts w:ascii="Times New Roman" w:eastAsia="Times New Roman" w:hAnsi="Times New Roman" w:cs="Times New Roman"/>
          <w:sz w:val="24"/>
          <w:szCs w:val="24"/>
        </w:rPr>
        <w:t xml:space="preserve">as served on the persons stated below via electronic transmission, this </w:t>
      </w:r>
      <w:r w:rsidR="00CA493B" w:rsidRPr="00CA493B">
        <w:rPr>
          <w:rFonts w:ascii="Times New Roman" w:eastAsia="Times New Roman" w:hAnsi="Times New Roman" w:cs="Times New Roman"/>
          <w:sz w:val="24"/>
          <w:szCs w:val="24"/>
        </w:rPr>
        <w:t>5th</w:t>
      </w:r>
      <w:r w:rsidR="00711E43" w:rsidRPr="00CA493B">
        <w:rPr>
          <w:rFonts w:ascii="Times New Roman" w:eastAsia="Times New Roman" w:hAnsi="Times New Roman" w:cs="Times New Roman"/>
          <w:sz w:val="24"/>
          <w:szCs w:val="24"/>
        </w:rPr>
        <w:t xml:space="preserve"> day of April </w:t>
      </w:r>
      <w:r w:rsidR="00B21855" w:rsidRPr="00CA493B">
        <w:rPr>
          <w:rFonts w:ascii="Times New Roman" w:eastAsia="Times New Roman" w:hAnsi="Times New Roman" w:cs="Times New Roman"/>
          <w:sz w:val="24"/>
          <w:szCs w:val="24"/>
        </w:rPr>
        <w:t>2024</w:t>
      </w:r>
      <w:r w:rsidRPr="00CA493B">
        <w:rPr>
          <w:rFonts w:ascii="Times New Roman" w:eastAsia="Times New Roman" w:hAnsi="Times New Roman" w:cs="Times New Roman"/>
          <w:sz w:val="24"/>
          <w:szCs w:val="24"/>
        </w:rPr>
        <w:t>.</w:t>
      </w:r>
    </w:p>
    <w:p w14:paraId="70B2F01A" w14:textId="6651B862" w:rsidR="006E6287" w:rsidRPr="003F7559" w:rsidRDefault="00052300" w:rsidP="006E6287">
      <w:pPr>
        <w:tabs>
          <w:tab w:val="left" w:pos="4320"/>
        </w:tabs>
        <w:spacing w:after="0" w:line="240" w:lineRule="auto"/>
        <w:ind w:left="4320"/>
        <w:rPr>
          <w:rFonts w:ascii="Times New Roman" w:eastAsia="Times New Roman" w:hAnsi="Times New Roman" w:cs="Times New Roman"/>
          <w:i/>
          <w:iCs/>
          <w:sz w:val="24"/>
          <w:szCs w:val="24"/>
          <w:u w:val="single"/>
        </w:rPr>
      </w:pPr>
      <w:r w:rsidRPr="003F7559">
        <w:rPr>
          <w:rFonts w:ascii="Times New Roman" w:eastAsia="Times New Roman" w:hAnsi="Times New Roman" w:cs="Times New Roman"/>
          <w:i/>
          <w:iCs/>
          <w:sz w:val="24"/>
          <w:szCs w:val="24"/>
          <w:u w:val="single"/>
        </w:rPr>
        <w:t>/s/ Robert Eubanks</w:t>
      </w:r>
      <w:r w:rsidRPr="003F7559">
        <w:rPr>
          <w:rFonts w:ascii="Times New Roman" w:eastAsia="Times New Roman" w:hAnsi="Times New Roman" w:cs="Times New Roman"/>
          <w:i/>
          <w:iCs/>
          <w:sz w:val="24"/>
          <w:szCs w:val="24"/>
          <w:u w:val="single"/>
        </w:rPr>
        <w:tab/>
      </w:r>
      <w:r w:rsidRPr="003F7559">
        <w:rPr>
          <w:rFonts w:ascii="Times New Roman" w:eastAsia="Times New Roman" w:hAnsi="Times New Roman" w:cs="Times New Roman"/>
          <w:i/>
          <w:iCs/>
          <w:sz w:val="24"/>
          <w:szCs w:val="24"/>
          <w:u w:val="single"/>
        </w:rPr>
        <w:tab/>
      </w:r>
    </w:p>
    <w:p w14:paraId="1BB1F79B" w14:textId="77777777" w:rsidR="006E6287" w:rsidRPr="003F7559" w:rsidRDefault="00052300" w:rsidP="006E6287">
      <w:pPr>
        <w:tabs>
          <w:tab w:val="left" w:pos="4320"/>
        </w:tabs>
        <w:spacing w:after="0" w:line="240" w:lineRule="auto"/>
        <w:ind w:left="4320"/>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Robert Eubanks</w:t>
      </w:r>
    </w:p>
    <w:p w14:paraId="1574A6FD" w14:textId="3B0A130C" w:rsidR="006E6287" w:rsidRPr="003F7559" w:rsidRDefault="00052300" w:rsidP="006E6287">
      <w:pPr>
        <w:tabs>
          <w:tab w:val="left" w:pos="4320"/>
        </w:tabs>
        <w:spacing w:after="0" w:line="240" w:lineRule="auto"/>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ab/>
        <w:t>Assistant Consumers</w:t>
      </w:r>
      <w:r w:rsidR="00241B51">
        <w:rPr>
          <w:rFonts w:ascii="Times New Roman" w:eastAsia="Times New Roman" w:hAnsi="Times New Roman" w:cs="Times New Roman"/>
          <w:sz w:val="24"/>
          <w:szCs w:val="24"/>
        </w:rPr>
        <w:t>’</w:t>
      </w:r>
      <w:r w:rsidRPr="003F7559">
        <w:rPr>
          <w:rFonts w:ascii="Times New Roman" w:eastAsia="Times New Roman" w:hAnsi="Times New Roman" w:cs="Times New Roman"/>
          <w:sz w:val="24"/>
          <w:szCs w:val="24"/>
        </w:rPr>
        <w:t xml:space="preserve"> Counsel</w:t>
      </w:r>
    </w:p>
    <w:p w14:paraId="4D3AE0C6" w14:textId="77777777" w:rsidR="0000131A" w:rsidRPr="003F7559" w:rsidRDefault="0000131A" w:rsidP="0000131A">
      <w:pPr>
        <w:spacing w:after="0" w:line="240" w:lineRule="auto"/>
        <w:rPr>
          <w:rFonts w:ascii="Times New Roman" w:eastAsia="Times New Roman" w:hAnsi="Times New Roman" w:cs="Times New Roman"/>
          <w:sz w:val="24"/>
          <w:szCs w:val="24"/>
        </w:rPr>
      </w:pPr>
    </w:p>
    <w:p w14:paraId="66CDF0C8" w14:textId="0C897D9E" w:rsidR="0000131A" w:rsidRPr="003F7559" w:rsidRDefault="00052300" w:rsidP="0000131A">
      <w:pPr>
        <w:suppressLineNumbers/>
        <w:spacing w:after="0" w:line="240" w:lineRule="auto"/>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The PUCO</w:t>
      </w:r>
      <w:r w:rsidR="00241B51">
        <w:rPr>
          <w:rFonts w:ascii="Times New Roman" w:eastAsia="Times New Roman" w:hAnsi="Times New Roman" w:cs="Times New Roman"/>
          <w:sz w:val="24"/>
          <w:szCs w:val="24"/>
        </w:rPr>
        <w:t>’</w:t>
      </w:r>
      <w:r w:rsidRPr="003F7559">
        <w:rPr>
          <w:rFonts w:ascii="Times New Roman" w:eastAsia="Times New Roman" w:hAnsi="Times New Roman" w:cs="Times New Roman"/>
          <w:sz w:val="24"/>
          <w:szCs w:val="24"/>
        </w:rPr>
        <w:t xml:space="preserve">s e-filing system will electronically serve notice of the filing of this </w:t>
      </w:r>
      <w:r w:rsidRPr="003F7559">
        <w:rPr>
          <w:rFonts w:ascii="Times New Roman" w:eastAsia="Times New Roman" w:hAnsi="Times New Roman" w:cs="Times New Roman"/>
          <w:sz w:val="24"/>
          <w:szCs w:val="24"/>
        </w:rPr>
        <w:t>document on the following parties:</w:t>
      </w:r>
    </w:p>
    <w:p w14:paraId="059B20B2" w14:textId="77777777" w:rsidR="0000131A" w:rsidRPr="003F7559" w:rsidRDefault="0000131A" w:rsidP="0000131A">
      <w:pPr>
        <w:spacing w:after="0" w:line="240" w:lineRule="auto"/>
        <w:rPr>
          <w:rFonts w:ascii="Times New Roman" w:eastAsia="Times New Roman" w:hAnsi="Times New Roman" w:cs="Times New Roman"/>
          <w:sz w:val="24"/>
          <w:szCs w:val="24"/>
        </w:rPr>
      </w:pPr>
    </w:p>
    <w:p w14:paraId="2B41FFB1" w14:textId="77777777" w:rsidR="0000131A" w:rsidRPr="003F7559" w:rsidRDefault="00052300" w:rsidP="0000131A">
      <w:pPr>
        <w:spacing w:after="0" w:line="240" w:lineRule="auto"/>
        <w:jc w:val="center"/>
        <w:rPr>
          <w:rFonts w:ascii="Times New Roman" w:eastAsia="Times New Roman" w:hAnsi="Times New Roman" w:cs="Times New Roman"/>
          <w:b/>
          <w:sz w:val="24"/>
          <w:szCs w:val="24"/>
          <w:u w:val="single"/>
        </w:rPr>
      </w:pPr>
      <w:r w:rsidRPr="003F7559">
        <w:rPr>
          <w:rFonts w:ascii="Times New Roman" w:eastAsia="Times New Roman" w:hAnsi="Times New Roman" w:cs="Times New Roman"/>
          <w:b/>
          <w:sz w:val="24"/>
          <w:szCs w:val="24"/>
          <w:u w:val="single"/>
        </w:rPr>
        <w:t>SERVICE LIST</w:t>
      </w:r>
    </w:p>
    <w:p w14:paraId="1DFAF787" w14:textId="77777777" w:rsidR="0000131A" w:rsidRPr="003F7559" w:rsidRDefault="0000131A" w:rsidP="0000131A">
      <w:pPr>
        <w:spacing w:after="0" w:line="240" w:lineRule="auto"/>
        <w:jc w:val="center"/>
        <w:rPr>
          <w:rFonts w:ascii="Times New Roman" w:eastAsia="Times New Roman" w:hAnsi="Times New Roman" w:cs="Times New Roman"/>
          <w:b/>
          <w:sz w:val="24"/>
          <w:szCs w:val="24"/>
          <w:u w:val="single"/>
        </w:rPr>
      </w:pPr>
    </w:p>
    <w:tbl>
      <w:tblPr>
        <w:tblW w:w="8856" w:type="dxa"/>
        <w:tblLook w:val="04A0" w:firstRow="1" w:lastRow="0" w:firstColumn="1" w:lastColumn="0" w:noHBand="0" w:noVBand="1"/>
      </w:tblPr>
      <w:tblGrid>
        <w:gridCol w:w="4428"/>
        <w:gridCol w:w="4428"/>
      </w:tblGrid>
      <w:tr w:rsidR="00170082" w14:paraId="38D12B8D" w14:textId="77777777" w:rsidTr="00C61980">
        <w:tc>
          <w:tcPr>
            <w:tcW w:w="4428" w:type="dxa"/>
            <w:shd w:val="clear" w:color="auto" w:fill="auto"/>
          </w:tcPr>
          <w:p w14:paraId="0664AB05" w14:textId="77777777" w:rsidR="006E6287" w:rsidRPr="003F7559" w:rsidRDefault="00052300" w:rsidP="006E6287">
            <w:pPr>
              <w:spacing w:after="0" w:line="240" w:lineRule="auto"/>
              <w:ind w:left="-115"/>
              <w:rPr>
                <w:rFonts w:ascii="Times New Roman" w:eastAsia="Times New Roman" w:hAnsi="Times New Roman" w:cs="Times New Roman"/>
                <w:color w:val="0000FF"/>
                <w:sz w:val="24"/>
                <w:szCs w:val="24"/>
                <w:u w:val="single"/>
              </w:rPr>
            </w:pPr>
            <w:hyperlink r:id="rId25" w:history="1">
              <w:r w:rsidR="009C2B9A" w:rsidRPr="003F7559">
                <w:rPr>
                  <w:rFonts w:ascii="Times New Roman" w:eastAsia="Times New Roman" w:hAnsi="Times New Roman" w:cs="Times New Roman"/>
                  <w:color w:val="0000FF"/>
                  <w:sz w:val="24"/>
                  <w:szCs w:val="24"/>
                  <w:u w:val="single"/>
                </w:rPr>
                <w:t>connor.semple@ohioAGO.gov</w:t>
              </w:r>
            </w:hyperlink>
          </w:p>
          <w:p w14:paraId="5F019D01" w14:textId="77777777" w:rsidR="006E6287" w:rsidRPr="003F7559" w:rsidRDefault="006E6287" w:rsidP="006E6287">
            <w:pPr>
              <w:spacing w:after="0" w:line="240" w:lineRule="auto"/>
              <w:ind w:left="-115"/>
              <w:rPr>
                <w:rFonts w:ascii="Times New Roman" w:eastAsia="Times New Roman" w:hAnsi="Times New Roman" w:cs="Times New Roman"/>
                <w:color w:val="0000FF"/>
                <w:sz w:val="24"/>
                <w:szCs w:val="24"/>
              </w:rPr>
            </w:pPr>
          </w:p>
          <w:p w14:paraId="5BF1266C" w14:textId="77777777" w:rsidR="006E6287" w:rsidRPr="003F7559" w:rsidRDefault="00052300" w:rsidP="006E6287">
            <w:pPr>
              <w:spacing w:after="0" w:line="240" w:lineRule="auto"/>
              <w:ind w:left="-115"/>
              <w:rPr>
                <w:rFonts w:ascii="Times New Roman" w:eastAsia="Times New Roman" w:hAnsi="Times New Roman" w:cs="Times New Roman"/>
                <w:sz w:val="24"/>
                <w:szCs w:val="24"/>
              </w:rPr>
            </w:pPr>
            <w:r w:rsidRPr="003F7559">
              <w:rPr>
                <w:rFonts w:ascii="Times New Roman" w:eastAsia="Times New Roman" w:hAnsi="Times New Roman" w:cs="Times New Roman"/>
                <w:sz w:val="24"/>
                <w:szCs w:val="24"/>
              </w:rPr>
              <w:t>Attorney Examiner:</w:t>
            </w:r>
          </w:p>
          <w:p w14:paraId="4D5BEF20" w14:textId="77777777" w:rsidR="006E6287" w:rsidRPr="003F7559" w:rsidRDefault="00052300" w:rsidP="006E6287">
            <w:pPr>
              <w:spacing w:after="0" w:line="240" w:lineRule="auto"/>
              <w:ind w:left="-115"/>
              <w:rPr>
                <w:rFonts w:ascii="Times New Roman" w:eastAsia="Times New Roman" w:hAnsi="Times New Roman" w:cs="Times New Roman"/>
                <w:sz w:val="24"/>
                <w:szCs w:val="24"/>
              </w:rPr>
            </w:pPr>
            <w:hyperlink r:id="rId26" w:history="1">
              <w:r w:rsidR="009C2B9A" w:rsidRPr="003F7559">
                <w:rPr>
                  <w:rFonts w:ascii="Times New Roman" w:eastAsia="Times New Roman" w:hAnsi="Times New Roman" w:cs="Times New Roman"/>
                  <w:color w:val="0000FF"/>
                  <w:sz w:val="24"/>
                  <w:szCs w:val="24"/>
                  <w:u w:val="single"/>
                </w:rPr>
                <w:t>patricia.schabo@puco.ohio.gov</w:t>
              </w:r>
            </w:hyperlink>
          </w:p>
          <w:p w14:paraId="255D7DE3" w14:textId="77777777" w:rsidR="00B94D58" w:rsidRPr="003F7559" w:rsidRDefault="00B94D58" w:rsidP="00B94D58">
            <w:pPr>
              <w:spacing w:after="0" w:line="240" w:lineRule="auto"/>
              <w:ind w:left="-113"/>
              <w:jc w:val="both"/>
              <w:rPr>
                <w:rFonts w:ascii="Times New Roman" w:eastAsia="Times New Roman" w:hAnsi="Times New Roman" w:cs="Times New Roman"/>
                <w:sz w:val="24"/>
                <w:szCs w:val="24"/>
              </w:rPr>
            </w:pPr>
          </w:p>
          <w:p w14:paraId="0EB32225" w14:textId="77777777" w:rsidR="00B94D58" w:rsidRPr="003F7559" w:rsidRDefault="00B94D58" w:rsidP="00B94D58">
            <w:pPr>
              <w:spacing w:after="0" w:line="240" w:lineRule="auto"/>
              <w:ind w:left="-113"/>
              <w:jc w:val="both"/>
              <w:rPr>
                <w:rFonts w:ascii="Times New Roman" w:eastAsia="Times New Roman" w:hAnsi="Times New Roman" w:cs="Times New Roman"/>
                <w:sz w:val="24"/>
                <w:szCs w:val="24"/>
              </w:rPr>
            </w:pPr>
          </w:p>
        </w:tc>
        <w:tc>
          <w:tcPr>
            <w:tcW w:w="4428" w:type="dxa"/>
            <w:shd w:val="clear" w:color="auto" w:fill="auto"/>
          </w:tcPr>
          <w:p w14:paraId="3E7DD7D5" w14:textId="77777777" w:rsidR="006E6287" w:rsidRPr="003F7559" w:rsidRDefault="00052300" w:rsidP="006E6287">
            <w:pPr>
              <w:autoSpaceDE w:val="0"/>
              <w:autoSpaceDN w:val="0"/>
              <w:adjustRightInd w:val="0"/>
              <w:spacing w:after="0" w:line="240" w:lineRule="auto"/>
              <w:ind w:left="-109"/>
              <w:rPr>
                <w:rFonts w:ascii="Times New Roman" w:eastAsia="Times New Roman" w:hAnsi="Times New Roman" w:cs="Times New Roman"/>
                <w:sz w:val="24"/>
                <w:szCs w:val="24"/>
              </w:rPr>
            </w:pPr>
            <w:hyperlink r:id="rId27" w:history="1">
              <w:r w:rsidR="009C2B9A" w:rsidRPr="003F7559">
                <w:rPr>
                  <w:rFonts w:ascii="Times New Roman" w:eastAsia="Times New Roman" w:hAnsi="Times New Roman" w:cs="Times New Roman"/>
                  <w:color w:val="0000FF"/>
                  <w:sz w:val="24"/>
                  <w:szCs w:val="24"/>
                  <w:u w:val="single"/>
                </w:rPr>
                <w:t>kennedy@whitt-sturtevant.com</w:t>
              </w:r>
            </w:hyperlink>
          </w:p>
          <w:p w14:paraId="7CCDD6BC" w14:textId="77777777" w:rsidR="006E6287" w:rsidRPr="003F7559" w:rsidRDefault="00052300" w:rsidP="006E6287">
            <w:pPr>
              <w:autoSpaceDE w:val="0"/>
              <w:autoSpaceDN w:val="0"/>
              <w:adjustRightInd w:val="0"/>
              <w:spacing w:after="0" w:line="240" w:lineRule="auto"/>
              <w:ind w:left="-109"/>
              <w:rPr>
                <w:rFonts w:ascii="Times New Roman" w:eastAsia="Times New Roman" w:hAnsi="Times New Roman" w:cs="Times New Roman"/>
                <w:color w:val="0000FF"/>
                <w:sz w:val="24"/>
                <w:szCs w:val="24"/>
                <w:u w:val="single"/>
              </w:rPr>
            </w:pPr>
            <w:hyperlink r:id="rId28" w:history="1">
              <w:r w:rsidR="009C2B9A" w:rsidRPr="003F7559">
                <w:rPr>
                  <w:rFonts w:ascii="Times New Roman" w:eastAsia="Times New Roman" w:hAnsi="Times New Roman" w:cs="Times New Roman"/>
                  <w:color w:val="0000FF"/>
                  <w:sz w:val="24"/>
                  <w:szCs w:val="24"/>
                  <w:u w:val="single"/>
                </w:rPr>
                <w:t>andrew.j.campbell@dominionenergy.com</w:t>
              </w:r>
            </w:hyperlink>
          </w:p>
          <w:p w14:paraId="7FB3F669" w14:textId="77777777" w:rsidR="006E6287" w:rsidRPr="003F7559" w:rsidRDefault="00052300" w:rsidP="006E6287">
            <w:pPr>
              <w:autoSpaceDE w:val="0"/>
              <w:autoSpaceDN w:val="0"/>
              <w:adjustRightInd w:val="0"/>
              <w:spacing w:after="0" w:line="240" w:lineRule="auto"/>
              <w:ind w:left="-109"/>
              <w:rPr>
                <w:rFonts w:ascii="Times New Roman" w:eastAsia="Times New Roman" w:hAnsi="Times New Roman" w:cs="Times New Roman"/>
                <w:color w:val="0000FF"/>
                <w:sz w:val="24"/>
                <w:szCs w:val="24"/>
                <w:u w:val="single"/>
              </w:rPr>
            </w:pPr>
            <w:hyperlink r:id="rId29" w:history="1">
              <w:r w:rsidR="009C2B9A" w:rsidRPr="003F7559">
                <w:rPr>
                  <w:rFonts w:ascii="Times New Roman" w:eastAsia="Times New Roman" w:hAnsi="Times New Roman" w:cs="Times New Roman"/>
                  <w:color w:val="0000FF"/>
                  <w:sz w:val="24"/>
                  <w:szCs w:val="24"/>
                  <w:u w:val="single"/>
                </w:rPr>
                <w:t>dstinson@brickergraydon.com</w:t>
              </w:r>
            </w:hyperlink>
          </w:p>
          <w:p w14:paraId="36010DC3" w14:textId="77777777" w:rsidR="006E6287" w:rsidRPr="003F7559" w:rsidRDefault="00052300" w:rsidP="006E6287">
            <w:pPr>
              <w:autoSpaceDE w:val="0"/>
              <w:autoSpaceDN w:val="0"/>
              <w:adjustRightInd w:val="0"/>
              <w:spacing w:after="0" w:line="240" w:lineRule="auto"/>
              <w:ind w:left="-109"/>
              <w:rPr>
                <w:rFonts w:ascii="Times New Roman" w:eastAsia="Times New Roman" w:hAnsi="Times New Roman" w:cs="Times New Roman"/>
                <w:color w:val="0000FF"/>
                <w:sz w:val="24"/>
                <w:szCs w:val="24"/>
                <w:u w:val="single"/>
              </w:rPr>
            </w:pPr>
            <w:hyperlink r:id="rId30" w:history="1">
              <w:r w:rsidR="009C2B9A" w:rsidRPr="003F7559">
                <w:rPr>
                  <w:rFonts w:ascii="Times New Roman" w:eastAsia="Times New Roman" w:hAnsi="Times New Roman" w:cs="Times New Roman"/>
                  <w:color w:val="0000FF"/>
                  <w:sz w:val="24"/>
                  <w:szCs w:val="24"/>
                  <w:u w:val="single"/>
                </w:rPr>
                <w:t>dparram@brickergraydon.com</w:t>
              </w:r>
            </w:hyperlink>
          </w:p>
          <w:p w14:paraId="4D00F559" w14:textId="2ADDF7D0" w:rsidR="00DE1D10" w:rsidRPr="003F7559" w:rsidRDefault="00DE1D10" w:rsidP="00B94D58">
            <w:pPr>
              <w:spacing w:after="0" w:line="240" w:lineRule="auto"/>
              <w:jc w:val="both"/>
              <w:rPr>
                <w:rFonts w:ascii="Times New Roman" w:eastAsia="Times New Roman" w:hAnsi="Times New Roman" w:cs="Times New Roman"/>
                <w:sz w:val="24"/>
                <w:szCs w:val="24"/>
              </w:rPr>
            </w:pPr>
          </w:p>
        </w:tc>
      </w:tr>
    </w:tbl>
    <w:p w14:paraId="09F4FD7A" w14:textId="77777777" w:rsidR="0000131A" w:rsidRPr="003F7559" w:rsidRDefault="0000131A" w:rsidP="005B6B42">
      <w:pPr>
        <w:spacing w:after="0" w:line="480" w:lineRule="auto"/>
        <w:rPr>
          <w:rFonts w:ascii="Times New Roman" w:hAnsi="Times New Roman" w:cs="Times New Roman"/>
          <w:sz w:val="24"/>
          <w:szCs w:val="24"/>
        </w:rPr>
      </w:pPr>
    </w:p>
    <w:sectPr w:rsidR="0000131A" w:rsidRPr="003F7559" w:rsidSect="00130B8B">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DEDF3" w14:textId="77777777" w:rsidR="00052300" w:rsidRDefault="00052300">
      <w:pPr>
        <w:spacing w:after="0" w:line="240" w:lineRule="auto"/>
      </w:pPr>
      <w:r>
        <w:separator/>
      </w:r>
    </w:p>
  </w:endnote>
  <w:endnote w:type="continuationSeparator" w:id="0">
    <w:p w14:paraId="357EE25E" w14:textId="77777777" w:rsidR="00052300" w:rsidRDefault="0005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ABF4B" w14:textId="77777777" w:rsidR="00681CEB" w:rsidRDefault="00681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B01C5" w14:textId="77777777" w:rsidR="00681CEB" w:rsidRDefault="00681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B2BBF" w14:textId="3ABD8477" w:rsidR="005724CD" w:rsidRPr="005724CD" w:rsidRDefault="005724CD">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62939"/>
      <w:docPartObj>
        <w:docPartGallery w:val="Page Numbers (Bottom of Page)"/>
        <w:docPartUnique/>
      </w:docPartObj>
    </w:sdtPr>
    <w:sdtEndPr>
      <w:rPr>
        <w:noProof/>
      </w:rPr>
    </w:sdtEndPr>
    <w:sdtContent>
      <w:p w14:paraId="630CB225" w14:textId="75209DA5" w:rsidR="00C743C8" w:rsidRDefault="000523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889921"/>
      <w:docPartObj>
        <w:docPartGallery w:val="Page Numbers (Bottom of Page)"/>
        <w:docPartUnique/>
      </w:docPartObj>
    </w:sdtPr>
    <w:sdtEndPr>
      <w:rPr>
        <w:rFonts w:ascii="Times New Roman" w:hAnsi="Times New Roman" w:cs="Times New Roman"/>
        <w:noProof/>
      </w:rPr>
    </w:sdtEndPr>
    <w:sdtContent>
      <w:p w14:paraId="306A4805" w14:textId="1D43BC70" w:rsidR="00C743C8" w:rsidRPr="0078590B" w:rsidRDefault="00052300">
        <w:pPr>
          <w:pStyle w:val="Footer"/>
          <w:jc w:val="center"/>
          <w:rPr>
            <w:rFonts w:ascii="Times New Roman" w:hAnsi="Times New Roman" w:cs="Times New Roman"/>
          </w:rPr>
        </w:pPr>
        <w:r w:rsidRPr="0078590B">
          <w:rPr>
            <w:rFonts w:ascii="Times New Roman" w:hAnsi="Times New Roman" w:cs="Times New Roman"/>
          </w:rPr>
          <w:fldChar w:fldCharType="begin"/>
        </w:r>
        <w:r w:rsidRPr="0078590B">
          <w:rPr>
            <w:rFonts w:ascii="Times New Roman" w:hAnsi="Times New Roman" w:cs="Times New Roman"/>
          </w:rPr>
          <w:instrText xml:space="preserve"> PAGE   \* MERGEFORMAT </w:instrText>
        </w:r>
        <w:r w:rsidRPr="0078590B">
          <w:rPr>
            <w:rFonts w:ascii="Times New Roman" w:hAnsi="Times New Roman" w:cs="Times New Roman"/>
          </w:rPr>
          <w:fldChar w:fldCharType="separate"/>
        </w:r>
        <w:r w:rsidRPr="0078590B">
          <w:rPr>
            <w:rFonts w:ascii="Times New Roman" w:hAnsi="Times New Roman" w:cs="Times New Roman"/>
            <w:noProof/>
          </w:rPr>
          <w:t>2</w:t>
        </w:r>
        <w:r w:rsidRPr="0078590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A8EFB" w14:textId="77777777" w:rsidR="00130B8B" w:rsidRDefault="00052300" w:rsidP="001736C3">
      <w:pPr>
        <w:spacing w:after="0" w:line="240" w:lineRule="auto"/>
      </w:pPr>
      <w:r>
        <w:separator/>
      </w:r>
    </w:p>
  </w:footnote>
  <w:footnote w:type="continuationSeparator" w:id="0">
    <w:p w14:paraId="50A7EFEA" w14:textId="77777777" w:rsidR="00130B8B" w:rsidRDefault="00052300" w:rsidP="001736C3">
      <w:pPr>
        <w:spacing w:after="0" w:line="240" w:lineRule="auto"/>
      </w:pPr>
      <w:r>
        <w:continuationSeparator/>
      </w:r>
    </w:p>
  </w:footnote>
  <w:footnote w:id="1">
    <w:p w14:paraId="7D71A6C5" w14:textId="256B9CD7" w:rsidR="00A82D54" w:rsidRPr="00A82D54" w:rsidRDefault="00052300" w:rsidP="0039008B">
      <w:pPr>
        <w:pStyle w:val="FootnoteText"/>
        <w:spacing w:after="120"/>
        <w:rPr>
          <w:rFonts w:ascii="Times New Roman" w:hAnsi="Times New Roman" w:cs="Times New Roman"/>
        </w:rPr>
      </w:pPr>
      <w:r w:rsidRPr="00A82D54">
        <w:rPr>
          <w:rStyle w:val="FootnoteReference"/>
          <w:rFonts w:ascii="Times New Roman" w:hAnsi="Times New Roman" w:cs="Times New Roman"/>
        </w:rPr>
        <w:footnoteRef/>
      </w:r>
      <w:r w:rsidRPr="00A82D54">
        <w:rPr>
          <w:rFonts w:ascii="Times New Roman" w:hAnsi="Times New Roman" w:cs="Times New Roman"/>
        </w:rPr>
        <w:t xml:space="preserve"> Enbridge Elephant Holdings, LLC (“Enbridge”)</w:t>
      </w:r>
      <w:r>
        <w:rPr>
          <w:rFonts w:ascii="Times New Roman" w:hAnsi="Times New Roman" w:cs="Times New Roman"/>
        </w:rPr>
        <w:t>.</w:t>
      </w:r>
    </w:p>
  </w:footnote>
  <w:footnote w:id="2">
    <w:p w14:paraId="0BBD8EDB" w14:textId="235EFAA8" w:rsidR="003C1A0E" w:rsidRPr="00A82D54" w:rsidRDefault="00052300" w:rsidP="0039008B">
      <w:pPr>
        <w:pStyle w:val="FootnoteText"/>
        <w:spacing w:after="120"/>
      </w:pPr>
      <w:r w:rsidRPr="00A82D54">
        <w:rPr>
          <w:rStyle w:val="FootnoteReference"/>
          <w:rFonts w:ascii="Times New Roman" w:hAnsi="Times New Roman" w:cs="Times New Roman"/>
        </w:rPr>
        <w:footnoteRef/>
      </w:r>
      <w:r w:rsidRPr="00A82D54">
        <w:rPr>
          <w:rFonts w:ascii="Times New Roman" w:hAnsi="Times New Roman" w:cs="Times New Roman"/>
          <w:i/>
          <w:iCs/>
        </w:rPr>
        <w:t xml:space="preserve"> </w:t>
      </w:r>
      <w:r w:rsidR="0049565C" w:rsidRPr="00A82D54">
        <w:rPr>
          <w:rFonts w:ascii="Times New Roman" w:hAnsi="Times New Roman" w:cs="Times New Roman"/>
          <w:i/>
          <w:iCs/>
        </w:rPr>
        <w:t>See</w:t>
      </w:r>
      <w:r w:rsidR="0049565C" w:rsidRPr="00A82D54">
        <w:rPr>
          <w:rFonts w:ascii="Times New Roman" w:hAnsi="Times New Roman" w:cs="Times New Roman"/>
        </w:rPr>
        <w:t xml:space="preserve"> DEO Notice of Intent to File an Application (Sept</w:t>
      </w:r>
      <w:r w:rsidR="00132600">
        <w:rPr>
          <w:rFonts w:ascii="Times New Roman" w:hAnsi="Times New Roman" w:cs="Times New Roman"/>
        </w:rPr>
        <w:t>.</w:t>
      </w:r>
      <w:r w:rsidR="0049565C" w:rsidRPr="00A82D54">
        <w:rPr>
          <w:rFonts w:ascii="Times New Roman" w:hAnsi="Times New Roman" w:cs="Times New Roman"/>
        </w:rPr>
        <w:t xml:space="preserve"> 29, 2023)</w:t>
      </w:r>
      <w:r w:rsidR="00132600">
        <w:rPr>
          <w:rFonts w:ascii="Times New Roman" w:hAnsi="Times New Roman" w:cs="Times New Roman"/>
        </w:rPr>
        <w:t>.</w:t>
      </w:r>
    </w:p>
  </w:footnote>
  <w:footnote w:id="3">
    <w:p w14:paraId="17BDC578" w14:textId="797BB0C9" w:rsidR="00CD4597" w:rsidRDefault="00052300">
      <w:pPr>
        <w:pStyle w:val="FootnoteText"/>
      </w:pPr>
      <w:r>
        <w:rPr>
          <w:rStyle w:val="FootnoteReference"/>
        </w:rPr>
        <w:footnoteRef/>
      </w:r>
      <w:r>
        <w:t xml:space="preserve"> </w:t>
      </w:r>
      <w:r w:rsidRPr="00452D7C">
        <w:rPr>
          <w:rFonts w:ascii="Times New Roman" w:hAnsi="Times New Roman" w:cs="Times New Roman"/>
        </w:rPr>
        <w:t xml:space="preserve">SPA Capital IQ, </w:t>
      </w:r>
      <w:r w:rsidRPr="007475E7">
        <w:rPr>
          <w:rFonts w:ascii="Times New Roman" w:hAnsi="Times New Roman" w:cs="Times New Roman"/>
          <w:i/>
          <w:iCs/>
        </w:rPr>
        <w:t xml:space="preserve">RRA Regulatory Focus, In Utah, accord </w:t>
      </w:r>
      <w:r w:rsidRPr="007475E7">
        <w:rPr>
          <w:rFonts w:ascii="Times New Roman" w:hAnsi="Times New Roman" w:cs="Times New Roman"/>
          <w:i/>
          <w:iCs/>
        </w:rPr>
        <w:t>reached on enhanced merger benefits in Enbridge/Dominion deal</w:t>
      </w:r>
      <w:r w:rsidRPr="007475E7">
        <w:rPr>
          <w:rFonts w:ascii="Times New Roman" w:hAnsi="Times New Roman" w:cs="Times New Roman"/>
        </w:rPr>
        <w:t>,</w:t>
      </w:r>
      <w:r w:rsidRPr="007475E7">
        <w:rPr>
          <w:rFonts w:ascii="Times New Roman" w:hAnsi="Times New Roman" w:cs="Times New Roman"/>
          <w:b/>
          <w:bCs/>
        </w:rPr>
        <w:t xml:space="preserve"> </w:t>
      </w:r>
      <w:r w:rsidRPr="007475E7">
        <w:rPr>
          <w:rFonts w:ascii="Times New Roman" w:hAnsi="Times New Roman" w:cs="Times New Roman"/>
        </w:rPr>
        <w:t>Jason Lehmann (March 27, 2024)</w:t>
      </w:r>
      <w:r w:rsidR="0078590B">
        <w:rPr>
          <w:rFonts w:ascii="Times New Roman" w:hAnsi="Times New Roman" w:cs="Times New Roman"/>
        </w:rPr>
        <w:t>.</w:t>
      </w:r>
    </w:p>
  </w:footnote>
  <w:footnote w:id="4">
    <w:p w14:paraId="0923C6CB" w14:textId="77777777" w:rsidR="005E1301" w:rsidRPr="00B85BE8" w:rsidRDefault="00052300" w:rsidP="005E1301">
      <w:pPr>
        <w:pStyle w:val="FootnoteText"/>
        <w:spacing w:after="120"/>
        <w:rPr>
          <w:rFonts w:ascii="Times New Roman" w:hAnsi="Times New Roman" w:cs="Times New Roman"/>
        </w:rPr>
      </w:pPr>
      <w:r w:rsidRPr="00B85BE8">
        <w:rPr>
          <w:rStyle w:val="FootnoteReference"/>
          <w:rFonts w:ascii="Times New Roman" w:hAnsi="Times New Roman" w:cs="Times New Roman"/>
        </w:rPr>
        <w:footnoteRef/>
      </w:r>
      <w:r w:rsidRPr="00B85BE8">
        <w:rPr>
          <w:rFonts w:ascii="Times New Roman" w:hAnsi="Times New Roman" w:cs="Times New Roman"/>
        </w:rPr>
        <w:t xml:space="preserve"> </w:t>
      </w:r>
      <w:r w:rsidRPr="00B85BE8">
        <w:rPr>
          <w:rFonts w:ascii="Times New Roman" w:hAnsi="Times New Roman" w:cs="Times New Roman"/>
          <w:i/>
          <w:iCs/>
        </w:rPr>
        <w:t>See</w:t>
      </w:r>
      <w:r w:rsidRPr="00B85BE8">
        <w:rPr>
          <w:rFonts w:ascii="Times New Roman" w:hAnsi="Times New Roman" w:cs="Times New Roman"/>
        </w:rPr>
        <w:t xml:space="preserve"> R.C. 4905.04, 4905.05, and 4905.06</w:t>
      </w:r>
      <w:r>
        <w:rPr>
          <w:rFonts w:ascii="Times New Roman" w:hAnsi="Times New Roman" w:cs="Times New Roman"/>
        </w:rPr>
        <w:t>.</w:t>
      </w:r>
    </w:p>
  </w:footnote>
  <w:footnote w:id="5">
    <w:p w14:paraId="3C8E2247" w14:textId="77777777" w:rsidR="005E1301" w:rsidRPr="00B85BE8" w:rsidRDefault="00052300" w:rsidP="005E1301">
      <w:pPr>
        <w:pStyle w:val="FootnoteText"/>
        <w:spacing w:after="120"/>
        <w:rPr>
          <w:rFonts w:ascii="Times New Roman" w:hAnsi="Times New Roman" w:cs="Times New Roman"/>
        </w:rPr>
      </w:pPr>
      <w:r w:rsidRPr="00B85BE8">
        <w:rPr>
          <w:rStyle w:val="FootnoteReference"/>
          <w:rFonts w:ascii="Times New Roman" w:hAnsi="Times New Roman" w:cs="Times New Roman"/>
        </w:rPr>
        <w:footnoteRef/>
      </w:r>
      <w:r w:rsidRPr="00B85BE8">
        <w:rPr>
          <w:rFonts w:ascii="Times New Roman" w:hAnsi="Times New Roman" w:cs="Times New Roman"/>
        </w:rPr>
        <w:t xml:space="preserve"> R.C. 4905.06</w:t>
      </w:r>
      <w:r>
        <w:rPr>
          <w:rFonts w:ascii="Times New Roman" w:hAnsi="Times New Roman" w:cs="Times New Roman"/>
        </w:rPr>
        <w:t>.</w:t>
      </w:r>
    </w:p>
  </w:footnote>
  <w:footnote w:id="6">
    <w:p w14:paraId="33C5D10A" w14:textId="77777777" w:rsidR="005E1301" w:rsidRPr="00B85BE8" w:rsidRDefault="00052300" w:rsidP="005E1301">
      <w:pPr>
        <w:pStyle w:val="FootnoteText"/>
        <w:spacing w:after="120"/>
        <w:rPr>
          <w:rFonts w:ascii="Times New Roman" w:hAnsi="Times New Roman" w:cs="Times New Roman"/>
        </w:rPr>
      </w:pPr>
      <w:r w:rsidRPr="00B85BE8">
        <w:rPr>
          <w:rStyle w:val="FootnoteReference"/>
          <w:rFonts w:ascii="Times New Roman" w:hAnsi="Times New Roman" w:cs="Times New Roman"/>
        </w:rPr>
        <w:footnoteRef/>
      </w:r>
      <w:r w:rsidRPr="00B85BE8">
        <w:rPr>
          <w:rFonts w:ascii="Times New Roman" w:hAnsi="Times New Roman" w:cs="Times New Roman"/>
        </w:rPr>
        <w:t xml:space="preserve"> </w:t>
      </w:r>
      <w:r w:rsidRPr="00B85BE8">
        <w:rPr>
          <w:rFonts w:ascii="Times New Roman" w:hAnsi="Times New Roman" w:cs="Times New Roman"/>
          <w:i/>
          <w:iCs/>
        </w:rPr>
        <w:t>Id</w:t>
      </w:r>
      <w:r w:rsidRPr="00B85BE8">
        <w:rPr>
          <w:rFonts w:ascii="Times New Roman" w:hAnsi="Times New Roman" w:cs="Times New Roman"/>
        </w:rPr>
        <w:t>.</w:t>
      </w:r>
    </w:p>
  </w:footnote>
  <w:footnote w:id="7">
    <w:p w14:paraId="46F13EE7" w14:textId="5AEC4899" w:rsidR="005E1301" w:rsidRPr="00B85BE8" w:rsidRDefault="00052300" w:rsidP="005E1301">
      <w:pPr>
        <w:pStyle w:val="FootnoteText"/>
        <w:spacing w:after="120"/>
        <w:rPr>
          <w:rFonts w:ascii="Times New Roman" w:hAnsi="Times New Roman" w:cs="Times New Roman"/>
        </w:rPr>
      </w:pPr>
      <w:r w:rsidRPr="00B85BE8">
        <w:rPr>
          <w:rStyle w:val="FootnoteReference"/>
          <w:rFonts w:ascii="Times New Roman" w:hAnsi="Times New Roman" w:cs="Times New Roman"/>
        </w:rPr>
        <w:footnoteRef/>
      </w:r>
      <w:r w:rsidRPr="00B85BE8">
        <w:rPr>
          <w:rFonts w:ascii="Times New Roman" w:hAnsi="Times New Roman" w:cs="Times New Roman"/>
        </w:rPr>
        <w:t xml:space="preserve"> PUCO Finding and Order (Mar</w:t>
      </w:r>
      <w:r w:rsidR="0078590B">
        <w:rPr>
          <w:rFonts w:ascii="Times New Roman" w:hAnsi="Times New Roman" w:cs="Times New Roman"/>
        </w:rPr>
        <w:t>ch</w:t>
      </w:r>
      <w:r w:rsidRPr="00B85BE8">
        <w:rPr>
          <w:rFonts w:ascii="Times New Roman" w:hAnsi="Times New Roman" w:cs="Times New Roman"/>
        </w:rPr>
        <w:t xml:space="preserve"> 6, 2024) at ¶ 27.</w:t>
      </w:r>
    </w:p>
  </w:footnote>
  <w:footnote w:id="8">
    <w:p w14:paraId="4960A979" w14:textId="77777777" w:rsidR="005E1301" w:rsidRPr="00B85BE8" w:rsidRDefault="00052300" w:rsidP="005E1301">
      <w:pPr>
        <w:pStyle w:val="FootnoteText"/>
        <w:tabs>
          <w:tab w:val="left" w:pos="180"/>
        </w:tabs>
        <w:spacing w:after="120"/>
        <w:rPr>
          <w:rFonts w:ascii="Times New Roman" w:hAnsi="Times New Roman" w:cs="Times New Roman"/>
        </w:rPr>
      </w:pPr>
      <w:r w:rsidRPr="00B85BE8">
        <w:rPr>
          <w:rStyle w:val="FootnoteReference"/>
          <w:rFonts w:ascii="Times New Roman" w:hAnsi="Times New Roman" w:cs="Times New Roman"/>
        </w:rPr>
        <w:footnoteRef/>
      </w:r>
      <w:r w:rsidRPr="00B85BE8">
        <w:rPr>
          <w:rFonts w:ascii="Times New Roman" w:hAnsi="Times New Roman" w:cs="Times New Roman"/>
        </w:rPr>
        <w:t xml:space="preserve"> </w:t>
      </w:r>
      <w:r w:rsidRPr="00B85BE8">
        <w:rPr>
          <w:rFonts w:ascii="Times New Roman" w:hAnsi="Times New Roman" w:cs="Times New Roman"/>
          <w:i/>
          <w:iCs/>
        </w:rPr>
        <w:t>Id</w:t>
      </w:r>
      <w:r w:rsidRPr="00B85BE8">
        <w:rPr>
          <w:rFonts w:ascii="Times New Roman" w:hAnsi="Times New Roman" w:cs="Times New Roman"/>
        </w:rPr>
        <w:t>. at ¶ 29.</w:t>
      </w:r>
    </w:p>
  </w:footnote>
  <w:footnote w:id="9">
    <w:p w14:paraId="1C526A77" w14:textId="77777777" w:rsidR="005E1301" w:rsidRPr="00B85BE8" w:rsidRDefault="00052300" w:rsidP="005E1301">
      <w:pPr>
        <w:pStyle w:val="FootnoteText"/>
        <w:tabs>
          <w:tab w:val="left" w:pos="180"/>
        </w:tabs>
        <w:spacing w:after="120"/>
        <w:rPr>
          <w:rFonts w:ascii="Times New Roman" w:hAnsi="Times New Roman" w:cs="Times New Roman"/>
        </w:rPr>
      </w:pPr>
      <w:r w:rsidRPr="00B85BE8">
        <w:rPr>
          <w:rStyle w:val="FootnoteReference"/>
          <w:rFonts w:ascii="Times New Roman" w:hAnsi="Times New Roman" w:cs="Times New Roman"/>
        </w:rPr>
        <w:footnoteRef/>
      </w:r>
      <w:r w:rsidRPr="00B85BE8">
        <w:rPr>
          <w:rFonts w:ascii="Times New Roman" w:hAnsi="Times New Roman" w:cs="Times New Roman"/>
        </w:rPr>
        <w:t xml:space="preserve"> </w:t>
      </w:r>
      <w:r w:rsidRPr="00B85BE8">
        <w:rPr>
          <w:rFonts w:ascii="Times New Roman" w:hAnsi="Times New Roman" w:cs="Times New Roman"/>
          <w:i/>
          <w:iCs/>
        </w:rPr>
        <w:t>Id</w:t>
      </w:r>
      <w:r w:rsidRPr="00B85BE8">
        <w:rPr>
          <w:rFonts w:ascii="Times New Roman" w:hAnsi="Times New Roman" w:cs="Times New Roman"/>
        </w:rPr>
        <w:t>. at ¶ 28.</w:t>
      </w:r>
    </w:p>
  </w:footnote>
  <w:footnote w:id="10">
    <w:p w14:paraId="29A884F1" w14:textId="77777777" w:rsidR="005E1301" w:rsidRPr="006B506F" w:rsidRDefault="00052300" w:rsidP="006B506F">
      <w:pPr>
        <w:pStyle w:val="FootnoteText"/>
        <w:tabs>
          <w:tab w:val="left" w:pos="180"/>
        </w:tabs>
        <w:spacing w:after="120"/>
        <w:rPr>
          <w:rFonts w:ascii="Times New Roman" w:hAnsi="Times New Roman" w:cs="Times New Roman"/>
        </w:rPr>
      </w:pPr>
      <w:r w:rsidRPr="006B506F">
        <w:rPr>
          <w:rStyle w:val="FootnoteReference"/>
          <w:rFonts w:ascii="Times New Roman" w:hAnsi="Times New Roman" w:cs="Times New Roman"/>
        </w:rPr>
        <w:footnoteRef/>
      </w:r>
      <w:r w:rsidRPr="006B506F">
        <w:rPr>
          <w:rFonts w:ascii="Times New Roman" w:hAnsi="Times New Roman" w:cs="Times New Roman"/>
        </w:rPr>
        <w:t xml:space="preserve"> </w:t>
      </w:r>
      <w:r w:rsidRPr="006B506F">
        <w:rPr>
          <w:rFonts w:ascii="Times New Roman" w:hAnsi="Times New Roman" w:cs="Times New Roman"/>
          <w:i/>
          <w:iCs/>
        </w:rPr>
        <w:t>Id</w:t>
      </w:r>
      <w:r w:rsidRPr="006B506F">
        <w:rPr>
          <w:rFonts w:ascii="Times New Roman" w:hAnsi="Times New Roman" w:cs="Times New Roman"/>
        </w:rPr>
        <w:t>. at ¶ 28.</w:t>
      </w:r>
    </w:p>
  </w:footnote>
  <w:footnote w:id="11">
    <w:p w14:paraId="4100E9BE" w14:textId="77777777" w:rsidR="005E1301" w:rsidRPr="006B506F" w:rsidRDefault="00052300" w:rsidP="006B506F">
      <w:pPr>
        <w:pStyle w:val="FootnoteText"/>
        <w:tabs>
          <w:tab w:val="left" w:pos="180"/>
        </w:tabs>
        <w:spacing w:after="120"/>
        <w:rPr>
          <w:rFonts w:ascii="Times New Roman" w:hAnsi="Times New Roman" w:cs="Times New Roman"/>
        </w:rPr>
      </w:pPr>
      <w:r w:rsidRPr="006B506F">
        <w:rPr>
          <w:rStyle w:val="FootnoteReference"/>
          <w:rFonts w:ascii="Times New Roman" w:hAnsi="Times New Roman" w:cs="Times New Roman"/>
        </w:rPr>
        <w:footnoteRef/>
      </w:r>
      <w:r w:rsidRPr="006B506F">
        <w:rPr>
          <w:rFonts w:ascii="Times New Roman" w:hAnsi="Times New Roman" w:cs="Times New Roman"/>
        </w:rPr>
        <w:t xml:space="preserve"> </w:t>
      </w:r>
      <w:r w:rsidRPr="006B506F">
        <w:rPr>
          <w:rFonts w:ascii="Times New Roman" w:hAnsi="Times New Roman" w:cs="Times New Roman"/>
          <w:i/>
          <w:iCs/>
        </w:rPr>
        <w:t>Id</w:t>
      </w:r>
      <w:r w:rsidRPr="006B506F">
        <w:rPr>
          <w:rFonts w:ascii="Times New Roman" w:hAnsi="Times New Roman" w:cs="Times New Roman"/>
        </w:rPr>
        <w:t>. at ¶ 29.</w:t>
      </w:r>
    </w:p>
  </w:footnote>
  <w:footnote w:id="12">
    <w:p w14:paraId="0C9877BB" w14:textId="2C18E0A1" w:rsidR="00266412" w:rsidRPr="00F64CDD" w:rsidRDefault="00052300" w:rsidP="00F64CDD">
      <w:pPr>
        <w:autoSpaceDE w:val="0"/>
        <w:autoSpaceDN w:val="0"/>
        <w:adjustRightInd w:val="0"/>
        <w:spacing w:after="0" w:line="240" w:lineRule="auto"/>
        <w:rPr>
          <w:rFonts w:ascii="Times New Roman" w:hAnsi="Times New Roman" w:cs="Times New Roman"/>
        </w:rPr>
      </w:pPr>
      <w:r w:rsidRPr="00F64CDD">
        <w:rPr>
          <w:rStyle w:val="FootnoteReference"/>
          <w:rFonts w:ascii="Times New Roman" w:hAnsi="Times New Roman" w:cs="Times New Roman"/>
          <w:sz w:val="20"/>
          <w:szCs w:val="20"/>
        </w:rPr>
        <w:footnoteRef/>
      </w:r>
      <w:r w:rsidRPr="00F64CDD">
        <w:rPr>
          <w:rFonts w:ascii="Times New Roman" w:hAnsi="Times New Roman" w:cs="Times New Roman"/>
          <w:sz w:val="20"/>
          <w:szCs w:val="20"/>
        </w:rPr>
        <w:t xml:space="preserve"> </w:t>
      </w:r>
      <w:bookmarkStart w:id="19" w:name="_Hlk163040139"/>
      <w:bookmarkStart w:id="20" w:name="_Hlk163039818"/>
      <w:r w:rsidR="006B506F" w:rsidRPr="006B6599">
        <w:rPr>
          <w:rFonts w:ascii="Times New Roman" w:hAnsi="Times New Roman" w:cs="Times New Roman"/>
          <w:sz w:val="20"/>
          <w:szCs w:val="20"/>
        </w:rPr>
        <w:t xml:space="preserve">SPA Capital IQ, </w:t>
      </w:r>
      <w:r w:rsidR="006B506F" w:rsidRPr="00F64CDD">
        <w:rPr>
          <w:rFonts w:ascii="Times New Roman" w:hAnsi="Times New Roman" w:cs="Times New Roman"/>
          <w:i/>
          <w:iCs/>
          <w:sz w:val="20"/>
          <w:szCs w:val="20"/>
        </w:rPr>
        <w:t>RRA Regulatory Focus, In Utah, accord reached on enhanced merger benefits in Enbridge/Dominion deal</w:t>
      </w:r>
      <w:r w:rsidR="006B506F" w:rsidRPr="00F64CDD">
        <w:rPr>
          <w:rFonts w:ascii="Times New Roman" w:hAnsi="Times New Roman" w:cs="Times New Roman"/>
          <w:sz w:val="20"/>
          <w:szCs w:val="20"/>
        </w:rPr>
        <w:t>,</w:t>
      </w:r>
      <w:r w:rsidR="006B506F" w:rsidRPr="00F64CDD">
        <w:rPr>
          <w:rFonts w:ascii="Times New Roman" w:hAnsi="Times New Roman" w:cs="Times New Roman"/>
          <w:b/>
          <w:bCs/>
          <w:sz w:val="20"/>
          <w:szCs w:val="20"/>
        </w:rPr>
        <w:t xml:space="preserve"> </w:t>
      </w:r>
      <w:r w:rsidR="006B6599" w:rsidRPr="00F64CDD">
        <w:rPr>
          <w:rFonts w:ascii="Times New Roman" w:hAnsi="Times New Roman" w:cs="Times New Roman"/>
          <w:sz w:val="20"/>
          <w:szCs w:val="20"/>
        </w:rPr>
        <w:t>Jason Lehmann (March 27, 2024)</w:t>
      </w:r>
      <w:r w:rsidR="006B6599" w:rsidRPr="00F64CDD">
        <w:rPr>
          <w:rFonts w:ascii="Times New Roman" w:hAnsi="Times New Roman" w:cs="Times New Roman"/>
          <w:b/>
          <w:bCs/>
          <w:sz w:val="20"/>
          <w:szCs w:val="20"/>
        </w:rPr>
        <w:t xml:space="preserve"> – </w:t>
      </w:r>
      <w:r w:rsidRPr="006B6599">
        <w:rPr>
          <w:rFonts w:ascii="Times New Roman" w:hAnsi="Times New Roman" w:cs="Times New Roman"/>
          <w:sz w:val="20"/>
          <w:szCs w:val="20"/>
        </w:rPr>
        <w:t>I</w:t>
      </w:r>
      <w:r w:rsidRPr="00F64CDD">
        <w:rPr>
          <w:rFonts w:ascii="Times New Roman" w:hAnsi="Times New Roman" w:cs="Times New Roman"/>
          <w:sz w:val="20"/>
          <w:szCs w:val="20"/>
        </w:rPr>
        <w:t xml:space="preserve">n Utah, the Utah Division of Public Utilities (DPU), the state Office of Consumer </w:t>
      </w:r>
      <w:r w:rsidRPr="00F64CDD">
        <w:rPr>
          <w:rFonts w:ascii="Times New Roman" w:hAnsi="Times New Roman" w:cs="Times New Roman"/>
          <w:sz w:val="20"/>
          <w:szCs w:val="20"/>
        </w:rPr>
        <w:t>Services, and the Utah Association of Energy Users (UAE) are parties to a settlement that includes</w:t>
      </w:r>
      <w:r w:rsidR="006B6599" w:rsidRPr="006B6599">
        <w:rPr>
          <w:rFonts w:ascii="Times New Roman" w:hAnsi="Times New Roman" w:cs="Times New Roman"/>
          <w:sz w:val="20"/>
          <w:szCs w:val="20"/>
        </w:rPr>
        <w:t>, amongst other protective provisions</w:t>
      </w:r>
      <w:r w:rsidRPr="006B6599">
        <w:rPr>
          <w:rFonts w:ascii="Times New Roman" w:hAnsi="Times New Roman" w:cs="Times New Roman"/>
          <w:sz w:val="20"/>
          <w:szCs w:val="20"/>
        </w:rPr>
        <w:t xml:space="preserve">: commitments to </w:t>
      </w:r>
      <w:r w:rsidR="006B6599" w:rsidRPr="006B6599">
        <w:rPr>
          <w:rFonts w:ascii="Times New Roman" w:hAnsi="Times New Roman" w:cs="Times New Roman"/>
          <w:sz w:val="20"/>
          <w:szCs w:val="20"/>
        </w:rPr>
        <w:t xml:space="preserve">lower </w:t>
      </w:r>
      <w:r w:rsidRPr="006B6599">
        <w:rPr>
          <w:rFonts w:ascii="Times New Roman" w:hAnsi="Times New Roman" w:cs="Times New Roman"/>
          <w:sz w:val="20"/>
          <w:szCs w:val="20"/>
        </w:rPr>
        <w:t>rate increases in the next two rate cases</w:t>
      </w:r>
      <w:r w:rsidR="006B506F" w:rsidRPr="006B6599">
        <w:rPr>
          <w:rFonts w:ascii="Times New Roman" w:hAnsi="Times New Roman" w:cs="Times New Roman"/>
          <w:sz w:val="20"/>
          <w:szCs w:val="20"/>
        </w:rPr>
        <w:t>;</w:t>
      </w:r>
      <w:r w:rsidRPr="006B6599">
        <w:rPr>
          <w:rFonts w:ascii="Times New Roman" w:hAnsi="Times New Roman" w:cs="Times New Roman"/>
          <w:sz w:val="20"/>
          <w:szCs w:val="20"/>
        </w:rPr>
        <w:t xml:space="preserve"> credit ring-fencing structures for its US-regulated utility operations to ensure their financial integrity</w:t>
      </w:r>
      <w:r w:rsidR="006B506F" w:rsidRPr="006B6599">
        <w:rPr>
          <w:rFonts w:ascii="Times New Roman" w:hAnsi="Times New Roman" w:cs="Times New Roman"/>
          <w:sz w:val="20"/>
          <w:szCs w:val="20"/>
        </w:rPr>
        <w:t>;</w:t>
      </w:r>
      <w:r w:rsidRPr="006B6599">
        <w:rPr>
          <w:rFonts w:ascii="Times New Roman" w:hAnsi="Times New Roman" w:cs="Times New Roman"/>
          <w:sz w:val="20"/>
          <w:szCs w:val="20"/>
        </w:rPr>
        <w:t xml:space="preserve"> </w:t>
      </w:r>
      <w:r w:rsidR="006B506F" w:rsidRPr="006B6599">
        <w:rPr>
          <w:rFonts w:ascii="Times New Roman" w:hAnsi="Times New Roman" w:cs="Times New Roman"/>
          <w:sz w:val="20"/>
          <w:szCs w:val="20"/>
        </w:rPr>
        <w:t xml:space="preserve">a commitment for the </w:t>
      </w:r>
      <w:r w:rsidR="006B6599" w:rsidRPr="006B6599">
        <w:rPr>
          <w:rFonts w:ascii="Times New Roman" w:hAnsi="Times New Roman" w:cs="Times New Roman"/>
          <w:sz w:val="20"/>
          <w:szCs w:val="20"/>
        </w:rPr>
        <w:t>acquired</w:t>
      </w:r>
      <w:r w:rsidR="006B506F" w:rsidRPr="006B6599">
        <w:rPr>
          <w:rFonts w:ascii="Times New Roman" w:hAnsi="Times New Roman" w:cs="Times New Roman"/>
          <w:sz w:val="20"/>
          <w:szCs w:val="20"/>
        </w:rPr>
        <w:t xml:space="preserve"> utility to </w:t>
      </w:r>
      <w:r w:rsidR="006B506F" w:rsidRPr="00F64CDD">
        <w:rPr>
          <w:rFonts w:ascii="Times New Roman" w:hAnsi="Times New Roman" w:cs="Times New Roman"/>
          <w:sz w:val="20"/>
          <w:szCs w:val="20"/>
        </w:rPr>
        <w:t>not incur new debt or liabilities to finance the deal;</w:t>
      </w:r>
      <w:r w:rsidRPr="006B6599">
        <w:rPr>
          <w:rFonts w:ascii="Times New Roman" w:hAnsi="Times New Roman" w:cs="Times New Roman"/>
          <w:sz w:val="20"/>
          <w:szCs w:val="20"/>
        </w:rPr>
        <w:t xml:space="preserve"> </w:t>
      </w:r>
      <w:r w:rsidR="006B6599" w:rsidRPr="006B6599">
        <w:rPr>
          <w:rFonts w:ascii="Times New Roman" w:hAnsi="Times New Roman" w:cs="Times New Roman"/>
          <w:sz w:val="20"/>
          <w:szCs w:val="20"/>
        </w:rPr>
        <w:t xml:space="preserve">and </w:t>
      </w:r>
      <w:r w:rsidR="006B506F" w:rsidRPr="006B6599">
        <w:rPr>
          <w:rFonts w:ascii="Times New Roman" w:hAnsi="Times New Roman" w:cs="Times New Roman"/>
          <w:sz w:val="20"/>
          <w:szCs w:val="20"/>
        </w:rPr>
        <w:t>charitable contributions</w:t>
      </w:r>
      <w:r w:rsidR="006B6599" w:rsidRPr="006B6599">
        <w:rPr>
          <w:rFonts w:ascii="Times New Roman" w:hAnsi="Times New Roman" w:cs="Times New Roman"/>
          <w:sz w:val="20"/>
          <w:szCs w:val="20"/>
        </w:rPr>
        <w:t xml:space="preserve"> </w:t>
      </w:r>
      <w:r w:rsidR="006B6599" w:rsidRPr="00F64CDD">
        <w:rPr>
          <w:rFonts w:ascii="Times New Roman" w:hAnsi="Times New Roman" w:cs="Times New Roman"/>
          <w:sz w:val="20"/>
          <w:szCs w:val="20"/>
        </w:rPr>
        <w:t>to the utilities Energy Assistance Fund.</w:t>
      </w:r>
      <w:bookmarkEnd w:id="19"/>
    </w:p>
    <w:bookmarkEnd w:id="20"/>
  </w:footnote>
  <w:footnote w:id="13">
    <w:p w14:paraId="4965CBB9" w14:textId="308D5FA0" w:rsidR="007933D7" w:rsidRPr="00952F16" w:rsidRDefault="00052300" w:rsidP="00452D7C">
      <w:pPr>
        <w:pStyle w:val="FootnoteText"/>
        <w:spacing w:after="120"/>
        <w:rPr>
          <w:rFonts w:ascii="Times New Roman" w:hAnsi="Times New Roman" w:cs="Times New Roman"/>
        </w:rPr>
      </w:pPr>
      <w:r w:rsidRPr="00952F16">
        <w:rPr>
          <w:rStyle w:val="FootnoteReference"/>
          <w:rFonts w:ascii="Times New Roman" w:hAnsi="Times New Roman" w:cs="Times New Roman"/>
        </w:rPr>
        <w:footnoteRef/>
      </w:r>
      <w:r w:rsidRPr="00952F16">
        <w:rPr>
          <w:rFonts w:ascii="Times New Roman" w:hAnsi="Times New Roman" w:cs="Times New Roman"/>
        </w:rPr>
        <w:t xml:space="preserve"> </w:t>
      </w:r>
      <w:r w:rsidR="00452D7C" w:rsidRPr="00952F16">
        <w:rPr>
          <w:rFonts w:ascii="Times New Roman" w:hAnsi="Times New Roman" w:cs="Times New Roman"/>
          <w:i/>
          <w:iCs/>
        </w:rPr>
        <w:t>Id.</w:t>
      </w:r>
      <w:r w:rsidR="00452D7C" w:rsidRPr="00952F16">
        <w:rPr>
          <w:rFonts w:ascii="Times New Roman" w:hAnsi="Times New Roman" w:cs="Times New Roman"/>
        </w:rPr>
        <w:t xml:space="preserve"> </w:t>
      </w:r>
    </w:p>
  </w:footnote>
  <w:footnote w:id="14">
    <w:p w14:paraId="0289427A" w14:textId="334FE700" w:rsidR="00F64CDD" w:rsidRPr="00952F16" w:rsidRDefault="00052300" w:rsidP="00F64CDD">
      <w:pPr>
        <w:pStyle w:val="FootnoteText"/>
        <w:tabs>
          <w:tab w:val="left" w:pos="720"/>
          <w:tab w:val="left" w:pos="1440"/>
          <w:tab w:val="left" w:pos="2160"/>
          <w:tab w:val="left" w:pos="2880"/>
          <w:tab w:val="left" w:pos="3600"/>
          <w:tab w:val="center" w:pos="4680"/>
        </w:tabs>
        <w:spacing w:after="120"/>
        <w:ind w:left="180" w:hanging="180"/>
        <w:rPr>
          <w:rFonts w:ascii="Times New Roman" w:hAnsi="Times New Roman" w:cs="Times New Roman"/>
        </w:rPr>
      </w:pPr>
      <w:r w:rsidRPr="00952F16">
        <w:rPr>
          <w:rStyle w:val="FootnoteReference"/>
          <w:rFonts w:ascii="Times New Roman" w:hAnsi="Times New Roman" w:cs="Times New Roman"/>
        </w:rPr>
        <w:footnoteRef/>
      </w:r>
      <w:bookmarkStart w:id="29" w:name="_Hlk162431278"/>
      <w:r w:rsidR="00C15B4D" w:rsidRPr="00952F16">
        <w:rPr>
          <w:rFonts w:ascii="Times New Roman" w:hAnsi="Times New Roman" w:cs="Times New Roman"/>
        </w:rPr>
        <w:t xml:space="preserve"> </w:t>
      </w:r>
      <w:r w:rsidRPr="00952F16">
        <w:rPr>
          <w:rFonts w:ascii="Times New Roman" w:hAnsi="Times New Roman" w:cs="Times New Roman"/>
        </w:rPr>
        <w:t xml:space="preserve">Staff Comments (Feb. 2, 2024) </w:t>
      </w:r>
      <w:bookmarkEnd w:id="29"/>
      <w:r w:rsidRPr="00952F16">
        <w:rPr>
          <w:rFonts w:ascii="Times New Roman" w:hAnsi="Times New Roman" w:cs="Times New Roman"/>
        </w:rPr>
        <w:t>at p.7.</w:t>
      </w:r>
      <w:r w:rsidRPr="00952F16">
        <w:rPr>
          <w:rFonts w:ascii="Times New Roman" w:hAnsi="Times New Roman" w:cs="Times New Roman"/>
        </w:rPr>
        <w:tab/>
      </w:r>
      <w:r w:rsidRPr="00952F16">
        <w:rPr>
          <w:rFonts w:ascii="Times New Roman" w:hAnsi="Times New Roman" w:cs="Times New Roman"/>
        </w:rPr>
        <w:tab/>
      </w:r>
    </w:p>
  </w:footnote>
  <w:footnote w:id="15">
    <w:p w14:paraId="66C7E443" w14:textId="7386C99E" w:rsidR="00F64CDD" w:rsidRPr="00952F16" w:rsidRDefault="00052300" w:rsidP="00F64CDD">
      <w:pPr>
        <w:pStyle w:val="FootnoteText"/>
        <w:tabs>
          <w:tab w:val="left" w:pos="180"/>
          <w:tab w:val="left" w:pos="360"/>
        </w:tabs>
        <w:spacing w:after="120"/>
        <w:rPr>
          <w:rFonts w:ascii="Times New Roman" w:hAnsi="Times New Roman" w:cs="Times New Roman"/>
        </w:rPr>
      </w:pPr>
      <w:r w:rsidRPr="00952F16">
        <w:rPr>
          <w:rStyle w:val="FootnoteReference"/>
          <w:rFonts w:ascii="Times New Roman" w:hAnsi="Times New Roman" w:cs="Times New Roman"/>
        </w:rPr>
        <w:footnoteRef/>
      </w:r>
      <w:r w:rsidRPr="00952F16">
        <w:rPr>
          <w:rFonts w:ascii="Times New Roman" w:hAnsi="Times New Roman" w:cs="Times New Roman"/>
        </w:rPr>
        <w:t xml:space="preserve"> </w:t>
      </w:r>
      <w:r w:rsidRPr="00952F16">
        <w:rPr>
          <w:rFonts w:ascii="Times New Roman" w:hAnsi="Times New Roman" w:cs="Times New Roman"/>
          <w:i/>
          <w:iCs/>
        </w:rPr>
        <w:t>Id</w:t>
      </w:r>
      <w:r w:rsidRPr="00952F16">
        <w:rPr>
          <w:rFonts w:ascii="Times New Roman" w:hAnsi="Times New Roman" w:cs="Times New Roman"/>
        </w:rPr>
        <w:t>. at p. 5-7.</w:t>
      </w:r>
    </w:p>
  </w:footnote>
  <w:footnote w:id="16">
    <w:p w14:paraId="3C2372A2" w14:textId="3FD2E2F6" w:rsidR="00F64CDD" w:rsidRPr="00B85BE8" w:rsidRDefault="00052300" w:rsidP="00F64CDD">
      <w:pPr>
        <w:pStyle w:val="FootnoteText"/>
        <w:tabs>
          <w:tab w:val="left" w:pos="180"/>
        </w:tabs>
        <w:spacing w:after="120"/>
        <w:rPr>
          <w:rFonts w:ascii="Times New Roman" w:hAnsi="Times New Roman" w:cs="Times New Roman"/>
        </w:rPr>
      </w:pPr>
      <w:r w:rsidRPr="00B85BE8">
        <w:rPr>
          <w:rStyle w:val="FootnoteReference"/>
          <w:rFonts w:ascii="Times New Roman" w:hAnsi="Times New Roman" w:cs="Times New Roman"/>
        </w:rPr>
        <w:footnoteRef/>
      </w:r>
      <w:r w:rsidRPr="00B85BE8">
        <w:rPr>
          <w:rFonts w:ascii="Times New Roman" w:hAnsi="Times New Roman" w:cs="Times New Roman"/>
        </w:rPr>
        <w:t xml:space="preserve"> </w:t>
      </w:r>
      <w:r w:rsidRPr="00B85BE8">
        <w:rPr>
          <w:rFonts w:ascii="Times New Roman" w:hAnsi="Times New Roman" w:cs="Times New Roman"/>
          <w:i/>
          <w:iCs/>
        </w:rPr>
        <w:t>Id</w:t>
      </w:r>
      <w:r w:rsidRPr="00B85BE8">
        <w:rPr>
          <w:rFonts w:ascii="Times New Roman" w:hAnsi="Times New Roman" w:cs="Times New Roman"/>
        </w:rPr>
        <w:t>. at p. 3</w:t>
      </w:r>
      <w:r w:rsidR="00965ECA">
        <w:rPr>
          <w:rFonts w:ascii="Times New Roman" w:hAnsi="Times New Roman" w:cs="Times New Roman"/>
        </w:rPr>
        <w:t>.</w:t>
      </w:r>
    </w:p>
  </w:footnote>
  <w:footnote w:id="17">
    <w:p w14:paraId="36F1916F" w14:textId="13F0D737" w:rsidR="00F64CDD" w:rsidRPr="00B85BE8" w:rsidRDefault="00052300" w:rsidP="00F64CDD">
      <w:pPr>
        <w:pStyle w:val="FootnoteText"/>
        <w:tabs>
          <w:tab w:val="left" w:pos="180"/>
        </w:tabs>
        <w:spacing w:after="120"/>
        <w:rPr>
          <w:rFonts w:ascii="Times New Roman" w:hAnsi="Times New Roman" w:cs="Times New Roman"/>
        </w:rPr>
      </w:pPr>
      <w:r w:rsidRPr="00B85BE8">
        <w:rPr>
          <w:rStyle w:val="FootnoteReference"/>
          <w:rFonts w:ascii="Times New Roman" w:hAnsi="Times New Roman" w:cs="Times New Roman"/>
        </w:rPr>
        <w:footnoteRef/>
      </w:r>
      <w:r w:rsidRPr="00B85BE8">
        <w:rPr>
          <w:rFonts w:ascii="Times New Roman" w:hAnsi="Times New Roman" w:cs="Times New Roman"/>
        </w:rPr>
        <w:t xml:space="preserve"> </w:t>
      </w:r>
      <w:bookmarkStart w:id="31" w:name="_Hlk162368085"/>
      <w:r w:rsidRPr="00B85BE8">
        <w:rPr>
          <w:rFonts w:ascii="Times New Roman" w:hAnsi="Times New Roman" w:cs="Times New Roman"/>
          <w:i/>
          <w:iCs/>
        </w:rPr>
        <w:t>Id</w:t>
      </w:r>
      <w:r w:rsidRPr="00B85BE8">
        <w:rPr>
          <w:rFonts w:ascii="Times New Roman" w:hAnsi="Times New Roman" w:cs="Times New Roman"/>
        </w:rPr>
        <w:t xml:space="preserve">. </w:t>
      </w:r>
      <w:bookmarkEnd w:id="31"/>
    </w:p>
  </w:footnote>
  <w:footnote w:id="18">
    <w:p w14:paraId="48C271BB" w14:textId="197D10E1" w:rsidR="00667C4B" w:rsidRPr="00B85BE8" w:rsidRDefault="00052300" w:rsidP="00667C4B">
      <w:pPr>
        <w:pStyle w:val="FootnoteText"/>
        <w:tabs>
          <w:tab w:val="left" w:pos="180"/>
        </w:tabs>
        <w:spacing w:after="120"/>
        <w:rPr>
          <w:rFonts w:ascii="Times New Roman" w:hAnsi="Times New Roman" w:cs="Times New Roman"/>
        </w:rPr>
      </w:pPr>
      <w:r w:rsidRPr="00B85BE8">
        <w:rPr>
          <w:rStyle w:val="FootnoteReference"/>
          <w:rFonts w:ascii="Times New Roman" w:hAnsi="Times New Roman" w:cs="Times New Roman"/>
        </w:rPr>
        <w:footnoteRef/>
      </w:r>
      <w:r w:rsidRPr="00B85BE8">
        <w:rPr>
          <w:rFonts w:ascii="Times New Roman" w:hAnsi="Times New Roman" w:cs="Times New Roman"/>
        </w:rPr>
        <w:t xml:space="preserve"> Commission Findings and Order (March 6, 2024) at ¶ 29.</w:t>
      </w:r>
    </w:p>
  </w:footnote>
  <w:footnote w:id="19">
    <w:p w14:paraId="412C517A" w14:textId="77777777" w:rsidR="00F64CDD" w:rsidRPr="00452D7C" w:rsidRDefault="00052300" w:rsidP="00F64CDD">
      <w:pPr>
        <w:pStyle w:val="FootnoteText"/>
        <w:spacing w:after="120"/>
        <w:rPr>
          <w:rFonts w:ascii="Times New Roman" w:hAnsi="Times New Roman" w:cs="Times New Roman"/>
        </w:rPr>
      </w:pPr>
      <w:r w:rsidRPr="00452D7C">
        <w:rPr>
          <w:rStyle w:val="FootnoteReference"/>
          <w:rFonts w:ascii="Times New Roman" w:hAnsi="Times New Roman" w:cs="Times New Roman"/>
        </w:rPr>
        <w:footnoteRef/>
      </w:r>
      <w:r w:rsidRPr="00452D7C">
        <w:rPr>
          <w:rFonts w:ascii="Times New Roman" w:hAnsi="Times New Roman" w:cs="Times New Roman"/>
        </w:rPr>
        <w:t xml:space="preserve"> R.C. 4901.12 </w:t>
      </w:r>
      <w:r>
        <w:rPr>
          <w:rFonts w:ascii="Times New Roman" w:hAnsi="Times New Roman" w:cs="Times New Roman"/>
        </w:rPr>
        <w:t>–</w:t>
      </w:r>
      <w:r w:rsidRPr="00452D7C">
        <w:rPr>
          <w:rFonts w:ascii="Times New Roman" w:hAnsi="Times New Roman" w:cs="Times New Roman"/>
        </w:rPr>
        <w:t xml:space="preserve"> </w:t>
      </w:r>
      <w:r>
        <w:rPr>
          <w:rFonts w:ascii="Times New Roman" w:hAnsi="Times New Roman" w:cs="Times New Roman"/>
        </w:rPr>
        <w:t>“</w:t>
      </w:r>
      <w:r w:rsidRPr="00452D7C">
        <w:rPr>
          <w:rFonts w:ascii="Times New Roman" w:hAnsi="Times New Roman" w:cs="Times New Roman"/>
        </w:rPr>
        <w:t xml:space="preserve">Except as provided in section 149.43 of the Revised Code and as consistent with the purposes of </w:t>
      </w:r>
      <w:r w:rsidRPr="00452D7C">
        <w:rPr>
          <w:rFonts w:ascii="Times New Roman" w:hAnsi="Times New Roman" w:cs="Times New Roman"/>
        </w:rPr>
        <w:t>Title XLIX of the Revised Code, all proceedings of the public utilities commission and all documents and records in its possession are public records.</w:t>
      </w:r>
      <w:r>
        <w:rPr>
          <w:rFonts w:ascii="Times New Roman" w:hAnsi="Times New Roman" w:cs="Times New Roman"/>
        </w:rPr>
        <w:t>”</w:t>
      </w:r>
    </w:p>
  </w:footnote>
  <w:footnote w:id="20">
    <w:p w14:paraId="5C3E7F7F" w14:textId="77777777" w:rsidR="00F64CDD" w:rsidRPr="00FE3A74" w:rsidRDefault="00052300" w:rsidP="00F64CDD">
      <w:pPr>
        <w:pStyle w:val="FootnoteText"/>
        <w:spacing w:after="120"/>
        <w:rPr>
          <w:rFonts w:ascii="Times New Roman" w:hAnsi="Times New Roman" w:cs="Times New Roman"/>
        </w:rPr>
      </w:pPr>
      <w:r w:rsidRPr="00452D7C">
        <w:rPr>
          <w:rStyle w:val="FootnoteReference"/>
          <w:rFonts w:ascii="Times New Roman" w:hAnsi="Times New Roman" w:cs="Times New Roman"/>
        </w:rPr>
        <w:footnoteRef/>
      </w:r>
      <w:r w:rsidRPr="00452D7C">
        <w:rPr>
          <w:rFonts w:ascii="Times New Roman" w:hAnsi="Times New Roman" w:cs="Times New Roman"/>
        </w:rPr>
        <w:t xml:space="preserve"> R.C. 4903.081 </w:t>
      </w:r>
      <w:r>
        <w:rPr>
          <w:rFonts w:ascii="Times New Roman" w:hAnsi="Times New Roman" w:cs="Times New Roman"/>
        </w:rPr>
        <w:t>–</w:t>
      </w:r>
      <w:r w:rsidRPr="00452D7C">
        <w:rPr>
          <w:rFonts w:ascii="Times New Roman" w:hAnsi="Times New Roman" w:cs="Times New Roman"/>
        </w:rPr>
        <w:t xml:space="preserve"> </w:t>
      </w:r>
      <w:r>
        <w:rPr>
          <w:rFonts w:ascii="Times New Roman" w:hAnsi="Times New Roman" w:cs="Times New Roman"/>
        </w:rPr>
        <w:t>“</w:t>
      </w:r>
      <w:r w:rsidRPr="00452D7C">
        <w:rPr>
          <w:rFonts w:ascii="Times New Roman" w:hAnsi="Times New Roman" w:cs="Times New Roman"/>
        </w:rPr>
        <w:t xml:space="preserve">After a case has been assigned a formal docket number neither a member of the public utilities commission nor any examiner associated with the case shall discuss the merits of the case with any party or intervenor to the proceeding, unless all parties and intervenors have been notified and given the </w:t>
      </w:r>
      <w:r w:rsidRPr="00844C5A">
        <w:rPr>
          <w:rFonts w:ascii="Times New Roman" w:hAnsi="Times New Roman" w:cs="Times New Roman"/>
        </w:rPr>
        <w:t>opportunity of being present or a full disclosure of the communication insofar as it pertains to the subject matter of the case has been made…”</w:t>
      </w:r>
    </w:p>
  </w:footnote>
  <w:footnote w:id="21">
    <w:p w14:paraId="11205CB4" w14:textId="5DE541A3" w:rsidR="00844C5A" w:rsidRPr="00FE3A74" w:rsidRDefault="00052300" w:rsidP="00FE3A74">
      <w:pPr>
        <w:pStyle w:val="FootnoteText"/>
        <w:spacing w:after="120"/>
        <w:rPr>
          <w:rFonts w:ascii="Times New Roman" w:hAnsi="Times New Roman" w:cs="Times New Roman"/>
        </w:rPr>
      </w:pPr>
      <w:r w:rsidRPr="00FE3A74">
        <w:rPr>
          <w:rStyle w:val="FootnoteReference"/>
          <w:rFonts w:ascii="Times New Roman" w:hAnsi="Times New Roman" w:cs="Times New Roman"/>
        </w:rPr>
        <w:footnoteRef/>
      </w:r>
      <w:r w:rsidRPr="00FE3A74">
        <w:rPr>
          <w:rFonts w:ascii="Times New Roman" w:hAnsi="Times New Roman" w:cs="Times New Roman"/>
        </w:rPr>
        <w:t xml:space="preserve"> </w:t>
      </w:r>
      <w:r w:rsidRPr="00FE3A74">
        <w:rPr>
          <w:rFonts w:ascii="Times New Roman" w:hAnsi="Times New Roman" w:cs="Times New Roman"/>
          <w:i/>
          <w:iCs/>
        </w:rPr>
        <w:t>Tongren v. PUC</w:t>
      </w:r>
      <w:r w:rsidRPr="00FE3A74">
        <w:rPr>
          <w:rFonts w:ascii="Times New Roman" w:hAnsi="Times New Roman" w:cs="Times New Roman"/>
        </w:rPr>
        <w:t>, 85 Ohio St.3d 87, 706 N.E.2d 1255 (1999)</w:t>
      </w:r>
      <w:r w:rsidRPr="00844C5A">
        <w:rPr>
          <w:rFonts w:ascii="Times New Roman" w:hAnsi="Times New Roman" w:cs="Times New Roman"/>
        </w:rPr>
        <w:t>.</w:t>
      </w:r>
    </w:p>
  </w:footnote>
  <w:footnote w:id="22">
    <w:p w14:paraId="1280B8D1" w14:textId="6EC79A40" w:rsidR="00844C5A" w:rsidRPr="00FE3A74" w:rsidRDefault="00052300" w:rsidP="00FE3A74">
      <w:pPr>
        <w:pStyle w:val="FootnoteText"/>
        <w:spacing w:after="120"/>
        <w:rPr>
          <w:rFonts w:ascii="Times New Roman" w:hAnsi="Times New Roman" w:cs="Times New Roman"/>
        </w:rPr>
      </w:pPr>
      <w:r w:rsidRPr="00FE3A74">
        <w:rPr>
          <w:rStyle w:val="FootnoteReference"/>
          <w:rFonts w:ascii="Times New Roman" w:hAnsi="Times New Roman" w:cs="Times New Roman"/>
        </w:rPr>
        <w:footnoteRef/>
      </w:r>
      <w:r w:rsidRPr="00FE3A74">
        <w:rPr>
          <w:rFonts w:ascii="Times New Roman" w:hAnsi="Times New Roman" w:cs="Times New Roman"/>
        </w:rPr>
        <w:t xml:space="preserve"> </w:t>
      </w:r>
      <w:r w:rsidRPr="00FE3A74">
        <w:rPr>
          <w:rFonts w:ascii="Times New Roman" w:hAnsi="Times New Roman" w:cs="Times New Roman"/>
          <w:i/>
          <w:iCs/>
        </w:rPr>
        <w:t>Id</w:t>
      </w:r>
      <w:r w:rsidRPr="00FE3A74">
        <w:rPr>
          <w:rFonts w:ascii="Times New Roman" w:hAnsi="Times New Roman" w:cs="Times New Roman"/>
        </w:rPr>
        <w:t xml:space="preserve">. </w:t>
      </w:r>
    </w:p>
  </w:footnote>
  <w:footnote w:id="23">
    <w:p w14:paraId="7549017A" w14:textId="6CBCBB05" w:rsidR="00844C5A" w:rsidRPr="00FE3A74" w:rsidRDefault="00052300" w:rsidP="00FE3A74">
      <w:pPr>
        <w:pStyle w:val="FootnoteText"/>
        <w:spacing w:after="120"/>
        <w:rPr>
          <w:rFonts w:ascii="Times New Roman" w:hAnsi="Times New Roman" w:cs="Times New Roman"/>
        </w:rPr>
      </w:pPr>
      <w:r w:rsidRPr="00FE3A74">
        <w:rPr>
          <w:rStyle w:val="FootnoteReference"/>
          <w:rFonts w:ascii="Times New Roman" w:hAnsi="Times New Roman" w:cs="Times New Roman"/>
        </w:rPr>
        <w:footnoteRef/>
      </w:r>
      <w:r w:rsidRPr="00FE3A74">
        <w:rPr>
          <w:rFonts w:ascii="Times New Roman" w:hAnsi="Times New Roman" w:cs="Times New Roman"/>
        </w:rPr>
        <w:t xml:space="preserve"> </w:t>
      </w:r>
      <w:r w:rsidRPr="00FE3A74">
        <w:rPr>
          <w:rFonts w:ascii="Times New Roman" w:hAnsi="Times New Roman" w:cs="Times New Roman"/>
          <w:i/>
          <w:iCs/>
        </w:rPr>
        <w:t>Id</w:t>
      </w:r>
      <w:r w:rsidRPr="00FE3A74">
        <w:rPr>
          <w:rFonts w:ascii="Times New Roman" w:hAnsi="Times New Roman" w:cs="Times New Roman"/>
        </w:rPr>
        <w:t xml:space="preserve">. at </w:t>
      </w:r>
      <w:r w:rsidR="00FC2706">
        <w:rPr>
          <w:rFonts w:ascii="Times New Roman" w:hAnsi="Times New Roman" w:cs="Times New Roman"/>
        </w:rPr>
        <w:t>90.</w:t>
      </w:r>
    </w:p>
  </w:footnote>
  <w:footnote w:id="24">
    <w:p w14:paraId="7FC22F33" w14:textId="2B8E5F14" w:rsidR="00844C5A" w:rsidRDefault="00052300">
      <w:pPr>
        <w:pStyle w:val="FootnoteText"/>
      </w:pPr>
      <w:r w:rsidRPr="00FE3A74">
        <w:rPr>
          <w:rStyle w:val="FootnoteReference"/>
          <w:rFonts w:ascii="Times New Roman" w:hAnsi="Times New Roman" w:cs="Times New Roman"/>
        </w:rPr>
        <w:footnoteRef/>
      </w:r>
      <w:r w:rsidRPr="00FE3A74">
        <w:rPr>
          <w:rFonts w:ascii="Times New Roman" w:hAnsi="Times New Roman" w:cs="Times New Roman"/>
        </w:rPr>
        <w:t xml:space="preserve"> </w:t>
      </w:r>
      <w:r w:rsidRPr="00FE3A74">
        <w:rPr>
          <w:rFonts w:ascii="Times New Roman" w:eastAsia="Times New Roman" w:hAnsi="Times New Roman" w:cs="Times New Roman"/>
          <w:color w:val="1F1F1F"/>
        </w:rPr>
        <w:t>Staff Comments (Feb. 2, 2024) at p. 3</w:t>
      </w:r>
      <w:r w:rsidR="002B65E7">
        <w:rPr>
          <w:rFonts w:ascii="Times New Roman" w:eastAsia="Times New Roman" w:hAnsi="Times New Roman" w:cs="Times New Roman"/>
          <w:color w:val="1F1F1F"/>
        </w:rPr>
        <w:t>.</w:t>
      </w:r>
    </w:p>
  </w:footnote>
  <w:footnote w:id="25">
    <w:p w14:paraId="39605E23" w14:textId="77777777" w:rsidR="00727AE6" w:rsidRPr="00B85BE8" w:rsidRDefault="00052300" w:rsidP="00727AE6">
      <w:pPr>
        <w:pStyle w:val="FootnoteText"/>
        <w:tabs>
          <w:tab w:val="left" w:pos="180"/>
        </w:tabs>
        <w:spacing w:after="120"/>
        <w:rPr>
          <w:rFonts w:ascii="Times New Roman" w:hAnsi="Times New Roman" w:cs="Times New Roman"/>
        </w:rPr>
      </w:pPr>
      <w:r w:rsidRPr="00B85BE8">
        <w:rPr>
          <w:rStyle w:val="FootnoteReference"/>
          <w:rFonts w:ascii="Times New Roman" w:hAnsi="Times New Roman" w:cs="Times New Roman"/>
        </w:rPr>
        <w:footnoteRef/>
      </w:r>
      <w:r w:rsidRPr="00B85BE8">
        <w:rPr>
          <w:rFonts w:ascii="Times New Roman" w:hAnsi="Times New Roman" w:cs="Times New Roman"/>
        </w:rPr>
        <w:t xml:space="preserve"> Entry (</w:t>
      </w:r>
      <w:r>
        <w:rPr>
          <w:rFonts w:ascii="Times New Roman" w:hAnsi="Times New Roman" w:cs="Times New Roman"/>
        </w:rPr>
        <w:t>Feb.</w:t>
      </w:r>
      <w:r w:rsidRPr="00B85BE8">
        <w:rPr>
          <w:rFonts w:ascii="Times New Roman" w:hAnsi="Times New Roman" w:cs="Times New Roman"/>
        </w:rPr>
        <w:t xml:space="preserve"> 5, 2024) at ¶¶10 and 12 – The time span between when intervenors were granted intervention and were required to file comments was fifteen days. </w:t>
      </w:r>
    </w:p>
  </w:footnote>
  <w:footnote w:id="26">
    <w:p w14:paraId="03642821" w14:textId="18166D8E" w:rsidR="00C52F61" w:rsidRDefault="00052300" w:rsidP="00AB02B1">
      <w:pPr>
        <w:pStyle w:val="FootnoteText"/>
        <w:spacing w:after="120"/>
      </w:pPr>
      <w:r>
        <w:rPr>
          <w:rStyle w:val="FootnoteReference"/>
        </w:rPr>
        <w:footnoteRef/>
      </w:r>
      <w:r>
        <w:t xml:space="preserve"> </w:t>
      </w:r>
      <w:r w:rsidR="00452D7C" w:rsidRPr="00452D7C">
        <w:rPr>
          <w:rFonts w:ascii="Times New Roman" w:hAnsi="Times New Roman" w:cs="Times New Roman"/>
        </w:rPr>
        <w:t xml:space="preserve">SPA Capital IQ, </w:t>
      </w:r>
      <w:r w:rsidR="00452D7C" w:rsidRPr="007475E7">
        <w:rPr>
          <w:rFonts w:ascii="Times New Roman" w:hAnsi="Times New Roman" w:cs="Times New Roman"/>
          <w:i/>
          <w:iCs/>
        </w:rPr>
        <w:t>RRA Regulatory Focus, In Utah, accord reached on enhanced merger benefits in Enbridge/Dominion deal</w:t>
      </w:r>
      <w:r w:rsidR="00452D7C" w:rsidRPr="007475E7">
        <w:rPr>
          <w:rFonts w:ascii="Times New Roman" w:hAnsi="Times New Roman" w:cs="Times New Roman"/>
        </w:rPr>
        <w:t>,</w:t>
      </w:r>
      <w:r w:rsidR="00452D7C" w:rsidRPr="007475E7">
        <w:rPr>
          <w:rFonts w:ascii="Times New Roman" w:hAnsi="Times New Roman" w:cs="Times New Roman"/>
          <w:b/>
          <w:bCs/>
        </w:rPr>
        <w:t xml:space="preserve"> </w:t>
      </w:r>
      <w:r w:rsidR="00452D7C" w:rsidRPr="007475E7">
        <w:rPr>
          <w:rFonts w:ascii="Times New Roman" w:hAnsi="Times New Roman" w:cs="Times New Roman"/>
        </w:rPr>
        <w:t>Jason Lehmann (March 27, 2024)</w:t>
      </w:r>
      <w:r w:rsidR="00452D7C" w:rsidRPr="007475E7">
        <w:rPr>
          <w:rFonts w:ascii="Times New Roman" w:hAnsi="Times New Roman" w:cs="Times New Roman"/>
          <w:b/>
          <w:bCs/>
        </w:rPr>
        <w:t xml:space="preserve"> – </w:t>
      </w:r>
      <w:r w:rsidR="00452D7C" w:rsidRPr="00452D7C">
        <w:rPr>
          <w:rFonts w:ascii="Times New Roman" w:hAnsi="Times New Roman" w:cs="Times New Roman"/>
        </w:rPr>
        <w:t>I</w:t>
      </w:r>
      <w:r w:rsidR="00452D7C" w:rsidRPr="007475E7">
        <w:rPr>
          <w:rFonts w:ascii="Times New Roman" w:hAnsi="Times New Roman" w:cs="Times New Roman"/>
        </w:rPr>
        <w:t>n Utah, the Utah Division of Public Utilities (DPU), the state Office of Consumer Services, and the Utah Association of Energy Users (UAE) are parties to a settlement that includes</w:t>
      </w:r>
      <w:r w:rsidR="00452D7C" w:rsidRPr="00452D7C">
        <w:rPr>
          <w:rFonts w:ascii="Times New Roman" w:hAnsi="Times New Roman" w:cs="Times New Roman"/>
        </w:rPr>
        <w:t xml:space="preserve">, amongst other protective provisions: commitments to lower rate increases in the next two rate cases; credit ring-fencing structures for its US-regulated utility operations to ensure their financial integrity; a commitment for the acquired utility to </w:t>
      </w:r>
      <w:r w:rsidR="00452D7C" w:rsidRPr="007475E7">
        <w:rPr>
          <w:rFonts w:ascii="Times New Roman" w:hAnsi="Times New Roman" w:cs="Times New Roman"/>
        </w:rPr>
        <w:t>not incur new debt or liabilities to finance the deal;</w:t>
      </w:r>
      <w:r w:rsidR="00452D7C" w:rsidRPr="00452D7C">
        <w:rPr>
          <w:rFonts w:ascii="Times New Roman" w:hAnsi="Times New Roman" w:cs="Times New Roman"/>
        </w:rPr>
        <w:t xml:space="preserve"> and charitable contributions </w:t>
      </w:r>
      <w:r w:rsidR="00452D7C" w:rsidRPr="007475E7">
        <w:rPr>
          <w:rFonts w:ascii="Times New Roman" w:hAnsi="Times New Roman" w:cs="Times New Roman"/>
        </w:rPr>
        <w:t>to the utilities Energy Assistance Fund.</w:t>
      </w:r>
    </w:p>
  </w:footnote>
  <w:footnote w:id="27">
    <w:p w14:paraId="06B6CDD9" w14:textId="212E385B" w:rsidR="00C03CB7" w:rsidRPr="00B85BE8" w:rsidRDefault="00052300" w:rsidP="00AB02B1">
      <w:pPr>
        <w:pStyle w:val="FootnoteText"/>
        <w:spacing w:after="120"/>
        <w:rPr>
          <w:rFonts w:ascii="Times New Roman" w:hAnsi="Times New Roman" w:cs="Times New Roman"/>
        </w:rPr>
      </w:pPr>
      <w:r w:rsidRPr="00B85BE8">
        <w:rPr>
          <w:rStyle w:val="FootnoteReference"/>
          <w:rFonts w:ascii="Times New Roman" w:hAnsi="Times New Roman" w:cs="Times New Roman"/>
        </w:rPr>
        <w:footnoteRef/>
      </w:r>
      <w:r w:rsidRPr="00B85BE8">
        <w:rPr>
          <w:rFonts w:ascii="Times New Roman" w:hAnsi="Times New Roman" w:cs="Times New Roman"/>
        </w:rPr>
        <w:t xml:space="preserve"> See OCC</w:t>
      </w:r>
      <w:r w:rsidR="00241B51">
        <w:rPr>
          <w:rFonts w:ascii="Times New Roman" w:hAnsi="Times New Roman" w:cs="Times New Roman"/>
        </w:rPr>
        <w:t>’</w:t>
      </w:r>
      <w:r w:rsidRPr="00B85BE8">
        <w:rPr>
          <w:rFonts w:ascii="Times New Roman" w:hAnsi="Times New Roman" w:cs="Times New Roman"/>
        </w:rPr>
        <w:t>s Comments at pp. 8-9 and OE</w:t>
      </w:r>
      <w:r w:rsidR="005D3F03">
        <w:rPr>
          <w:rFonts w:ascii="Times New Roman" w:hAnsi="Times New Roman" w:cs="Times New Roman"/>
        </w:rPr>
        <w:t>L</w:t>
      </w:r>
      <w:r w:rsidRPr="00B85BE8">
        <w:rPr>
          <w:rFonts w:ascii="Times New Roman" w:hAnsi="Times New Roman" w:cs="Times New Roman"/>
        </w:rPr>
        <w:t>C</w:t>
      </w:r>
      <w:r w:rsidR="00241B51">
        <w:rPr>
          <w:rFonts w:ascii="Times New Roman" w:hAnsi="Times New Roman" w:cs="Times New Roman"/>
        </w:rPr>
        <w:t>’</w:t>
      </w:r>
      <w:r w:rsidRPr="00B85BE8">
        <w:rPr>
          <w:rFonts w:ascii="Times New Roman" w:hAnsi="Times New Roman" w:cs="Times New Roman"/>
        </w:rPr>
        <w:t>s Reply Comments at p. 6.</w:t>
      </w:r>
    </w:p>
  </w:footnote>
  <w:footnote w:id="28">
    <w:p w14:paraId="2E03C2EB" w14:textId="77777777" w:rsidR="00C03CB7" w:rsidRPr="00B85BE8" w:rsidRDefault="00052300" w:rsidP="007F2736">
      <w:pPr>
        <w:pStyle w:val="FootnoteText"/>
        <w:spacing w:after="120"/>
        <w:rPr>
          <w:rFonts w:ascii="Times New Roman" w:hAnsi="Times New Roman" w:cs="Times New Roman"/>
        </w:rPr>
      </w:pPr>
      <w:r w:rsidRPr="00B85BE8">
        <w:rPr>
          <w:rStyle w:val="FootnoteReference"/>
          <w:rFonts w:ascii="Times New Roman" w:hAnsi="Times New Roman" w:cs="Times New Roman"/>
        </w:rPr>
        <w:footnoteRef/>
      </w:r>
      <w:r w:rsidRPr="00B85BE8">
        <w:rPr>
          <w:rFonts w:ascii="Times New Roman" w:hAnsi="Times New Roman" w:cs="Times New Roman"/>
        </w:rPr>
        <w:t xml:space="preserve"> </w:t>
      </w:r>
      <w:r w:rsidRPr="00B85BE8">
        <w:rPr>
          <w:rFonts w:ascii="Times New Roman" w:hAnsi="Times New Roman" w:cs="Times New Roman"/>
          <w:i/>
          <w:iCs/>
        </w:rPr>
        <w:t>See</w:t>
      </w:r>
      <w:r w:rsidRPr="00B85BE8">
        <w:rPr>
          <w:rFonts w:ascii="Times New Roman" w:hAnsi="Times New Roman" w:cs="Times New Roman"/>
        </w:rPr>
        <w:t xml:space="preserve"> Commission Findings and Order (March 6, 2024).</w:t>
      </w:r>
    </w:p>
  </w:footnote>
  <w:footnote w:id="29">
    <w:p w14:paraId="7DCBEDEE" w14:textId="77777777" w:rsidR="00937BD6" w:rsidRPr="00B85BE8" w:rsidRDefault="00052300" w:rsidP="007F2736">
      <w:pPr>
        <w:pStyle w:val="FootnoteText"/>
        <w:tabs>
          <w:tab w:val="left" w:pos="180"/>
        </w:tabs>
        <w:spacing w:after="120"/>
        <w:rPr>
          <w:rFonts w:ascii="Times New Roman" w:hAnsi="Times New Roman" w:cs="Times New Roman"/>
        </w:rPr>
      </w:pPr>
      <w:r w:rsidRPr="00B85BE8">
        <w:rPr>
          <w:rStyle w:val="FootnoteReference"/>
          <w:rFonts w:ascii="Times New Roman" w:hAnsi="Times New Roman" w:cs="Times New Roman"/>
        </w:rPr>
        <w:footnoteRef/>
      </w:r>
      <w:r w:rsidRPr="00B85BE8">
        <w:rPr>
          <w:rFonts w:ascii="Times New Roman" w:hAnsi="Times New Roman" w:cs="Times New Roman"/>
        </w:rPr>
        <w:t xml:space="preserve"> PUCO Finding and Order (March 6, 2024) at ¶ 28.</w:t>
      </w:r>
    </w:p>
  </w:footnote>
  <w:footnote w:id="30">
    <w:p w14:paraId="0F233391" w14:textId="77777777" w:rsidR="00BF2DA9" w:rsidRPr="00B85BE8" w:rsidRDefault="00052300" w:rsidP="007F2736">
      <w:pPr>
        <w:pStyle w:val="FootnoteText"/>
        <w:tabs>
          <w:tab w:val="left" w:pos="180"/>
        </w:tabs>
        <w:spacing w:after="120"/>
        <w:rPr>
          <w:rFonts w:ascii="Times New Roman" w:hAnsi="Times New Roman" w:cs="Times New Roman"/>
        </w:rPr>
      </w:pPr>
      <w:r w:rsidRPr="00B85BE8">
        <w:rPr>
          <w:rStyle w:val="FootnoteReference"/>
          <w:rFonts w:ascii="Times New Roman" w:hAnsi="Times New Roman" w:cs="Times New Roman"/>
        </w:rPr>
        <w:footnoteRef/>
      </w:r>
      <w:r w:rsidRPr="00B85BE8">
        <w:rPr>
          <w:rFonts w:ascii="Times New Roman" w:hAnsi="Times New Roman" w:cs="Times New Roman"/>
        </w:rPr>
        <w:t xml:space="preserve"> </w:t>
      </w:r>
      <w:r w:rsidRPr="00B85BE8">
        <w:rPr>
          <w:rFonts w:ascii="Times New Roman" w:hAnsi="Times New Roman" w:cs="Times New Roman"/>
          <w:i/>
          <w:iCs/>
        </w:rPr>
        <w:t>Id</w:t>
      </w:r>
      <w:r w:rsidRPr="00B85BE8">
        <w:rPr>
          <w:rFonts w:ascii="Times New Roman" w:hAnsi="Times New Roman" w:cs="Times New Roman"/>
        </w:rPr>
        <w:t>.</w:t>
      </w:r>
    </w:p>
  </w:footnote>
  <w:footnote w:id="31">
    <w:p w14:paraId="547E0D6D" w14:textId="77777777" w:rsidR="00BF2DA9" w:rsidRPr="00B85BE8" w:rsidRDefault="00052300" w:rsidP="007F2736">
      <w:pPr>
        <w:pStyle w:val="FootnoteText"/>
        <w:tabs>
          <w:tab w:val="left" w:pos="180"/>
        </w:tabs>
        <w:spacing w:after="120"/>
        <w:rPr>
          <w:rFonts w:ascii="Times New Roman" w:hAnsi="Times New Roman" w:cs="Times New Roman"/>
        </w:rPr>
      </w:pPr>
      <w:r w:rsidRPr="00B85BE8">
        <w:rPr>
          <w:rStyle w:val="FootnoteReference"/>
          <w:rFonts w:ascii="Times New Roman" w:hAnsi="Times New Roman" w:cs="Times New Roman"/>
        </w:rPr>
        <w:footnoteRef/>
      </w:r>
      <w:r w:rsidRPr="00B85BE8">
        <w:rPr>
          <w:rFonts w:ascii="Times New Roman" w:hAnsi="Times New Roman" w:cs="Times New Roman"/>
        </w:rPr>
        <w:t xml:space="preserve"> </w:t>
      </w:r>
      <w:r w:rsidRPr="00B85BE8">
        <w:rPr>
          <w:rFonts w:ascii="Times New Roman" w:hAnsi="Times New Roman" w:cs="Times New Roman"/>
          <w:i/>
          <w:iCs/>
        </w:rPr>
        <w:t>Id</w:t>
      </w:r>
      <w:r w:rsidRPr="00B85BE8">
        <w:rPr>
          <w:rFonts w:ascii="Times New Roman" w:hAnsi="Times New Roman" w:cs="Times New Roman"/>
        </w:rPr>
        <w:t>.</w:t>
      </w:r>
    </w:p>
  </w:footnote>
  <w:footnote w:id="32">
    <w:p w14:paraId="02ADA8FB" w14:textId="22684C7A" w:rsidR="00555AE8" w:rsidRDefault="00052300" w:rsidP="00555AE8">
      <w:pPr>
        <w:pStyle w:val="FootnoteText"/>
        <w:tabs>
          <w:tab w:val="left" w:pos="360"/>
          <w:tab w:val="left" w:pos="720"/>
        </w:tabs>
        <w:spacing w:after="120"/>
        <w:rPr>
          <w:rFonts w:ascii="Times New Roman" w:hAnsi="Times New Roman" w:cs="Times New Roman"/>
        </w:rPr>
      </w:pPr>
      <w:r w:rsidRPr="009E1A4F">
        <w:rPr>
          <w:rStyle w:val="FootnoteReference"/>
          <w:rFonts w:ascii="Times New Roman" w:hAnsi="Times New Roman" w:cs="Times New Roman"/>
        </w:rPr>
        <w:footnoteRef/>
      </w:r>
      <w:r w:rsidRPr="009E1A4F">
        <w:rPr>
          <w:rFonts w:ascii="Times New Roman" w:hAnsi="Times New Roman" w:cs="Times New Roman"/>
        </w:rPr>
        <w:t xml:space="preserve"> </w:t>
      </w:r>
      <w:r w:rsidRPr="009E1A4F">
        <w:rPr>
          <w:rFonts w:ascii="Times New Roman" w:hAnsi="Times New Roman" w:cs="Times New Roman"/>
          <w:color w:val="212121"/>
          <w:shd w:val="clear" w:color="auto" w:fill="FFFFFF"/>
        </w:rPr>
        <w:t xml:space="preserve">Where an opinion and order of the PUCO fails to state specific findings of fact, supported by the record, and fails to state the reasons upon which the conclusions in the Commission’s opinion and order were based, such order fails to comply with the requirements R.C. 4903.09 and is, therefore, unlawful. </w:t>
      </w:r>
      <w:r w:rsidRPr="009E1A4F">
        <w:rPr>
          <w:rFonts w:ascii="Times New Roman" w:hAnsi="Times New Roman" w:cs="Times New Roman"/>
          <w:i/>
          <w:iCs/>
          <w:color w:val="212121"/>
          <w:shd w:val="clear" w:color="auto" w:fill="FFFFFF"/>
        </w:rPr>
        <w:t>See</w:t>
      </w:r>
      <w:r w:rsidRPr="009E1A4F">
        <w:rPr>
          <w:rFonts w:ascii="Times New Roman" w:hAnsi="Times New Roman" w:cs="Times New Roman"/>
          <w:color w:val="212121"/>
          <w:shd w:val="clear" w:color="auto" w:fill="FFFFFF"/>
        </w:rPr>
        <w:t xml:space="preserve"> </w:t>
      </w:r>
      <w:r w:rsidRPr="009E1A4F">
        <w:rPr>
          <w:rFonts w:ascii="Times New Roman" w:hAnsi="Times New Roman" w:cs="Times New Roman"/>
          <w:i/>
          <w:iCs/>
        </w:rPr>
        <w:t>Motor Service Co. v. Public Utilities Com</w:t>
      </w:r>
      <w:r w:rsidRPr="009E1A4F">
        <w:rPr>
          <w:rFonts w:ascii="Times New Roman" w:hAnsi="Times New Roman" w:cs="Times New Roman"/>
        </w:rPr>
        <w:t xml:space="preserve">., 39 Ohio St. 2d 5, 68 Ohio Op. 2d 3, 313 </w:t>
      </w:r>
      <w:r w:rsidRPr="009E1A4F">
        <w:rPr>
          <w:rFonts w:ascii="Times New Roman" w:hAnsi="Times New Roman" w:cs="Times New Roman"/>
        </w:rPr>
        <w:t>N.E.2d 803; </w:t>
      </w:r>
      <w:r w:rsidRPr="009E1A4F">
        <w:rPr>
          <w:rFonts w:ascii="Times New Roman" w:hAnsi="Times New Roman" w:cs="Times New Roman"/>
          <w:i/>
          <w:iCs/>
        </w:rPr>
        <w:t>Ideal Transp. Co. v. Public Utilities Com</w:t>
      </w:r>
      <w:r w:rsidRPr="009E1A4F">
        <w:rPr>
          <w:rFonts w:ascii="Times New Roman" w:hAnsi="Times New Roman" w:cs="Times New Roman"/>
        </w:rPr>
        <w:t>., 42 Ohio St. 2d 195, 71 Ohio Op. 2d 183, 326 N.E.2d 861</w:t>
      </w:r>
      <w:r>
        <w:rPr>
          <w:rFonts w:ascii="Times New Roman" w:hAnsi="Times New Roman" w:cs="Times New Roman"/>
        </w:rPr>
        <w:t>.</w:t>
      </w:r>
    </w:p>
    <w:p w14:paraId="5B384793" w14:textId="77777777" w:rsidR="00555AE8" w:rsidRPr="009E1A4F" w:rsidRDefault="00555AE8" w:rsidP="00555AE8">
      <w:pPr>
        <w:pStyle w:val="FootnoteText"/>
        <w:tabs>
          <w:tab w:val="left" w:pos="360"/>
          <w:tab w:val="left" w:pos="720"/>
        </w:tabs>
        <w:rPr>
          <w:rFonts w:ascii="Times New Roman" w:hAnsi="Times New Roman" w:cs="Times New Roman"/>
        </w:rPr>
      </w:pPr>
    </w:p>
  </w:footnote>
  <w:footnote w:id="33">
    <w:p w14:paraId="4114ACAC" w14:textId="51520CDB" w:rsidR="00E64F58" w:rsidRPr="00F21905" w:rsidRDefault="00052300" w:rsidP="00FE3A74">
      <w:pPr>
        <w:pStyle w:val="FootnoteText"/>
        <w:spacing w:after="120"/>
        <w:rPr>
          <w:rFonts w:ascii="Times New Roman" w:hAnsi="Times New Roman" w:cs="Times New Roman"/>
        </w:rPr>
      </w:pPr>
      <w:r w:rsidRPr="00F21905">
        <w:rPr>
          <w:rStyle w:val="FootnoteReference"/>
          <w:rFonts w:ascii="Times New Roman" w:hAnsi="Times New Roman" w:cs="Times New Roman"/>
        </w:rPr>
        <w:footnoteRef/>
      </w:r>
      <w:r w:rsidRPr="00F21905">
        <w:rPr>
          <w:rFonts w:ascii="Times New Roman" w:hAnsi="Times New Roman" w:cs="Times New Roman"/>
        </w:rPr>
        <w:t xml:space="preserve"> </w:t>
      </w:r>
      <w:r w:rsidRPr="00F21905">
        <w:rPr>
          <w:rFonts w:ascii="Times New Roman" w:eastAsia="Times New Roman" w:hAnsi="Times New Roman" w:cs="Times New Roman"/>
          <w:i/>
          <w:iCs/>
          <w:bdr w:val="none" w:sz="0" w:space="0" w:color="auto" w:frame="1"/>
        </w:rPr>
        <w:t>Tongren</w:t>
      </w:r>
      <w:r w:rsidRPr="00F21905">
        <w:rPr>
          <w:rFonts w:ascii="Times New Roman" w:eastAsia="Times New Roman" w:hAnsi="Times New Roman" w:cs="Times New Roman"/>
          <w:bdr w:val="none" w:sz="0" w:space="0" w:color="auto" w:frame="1"/>
        </w:rPr>
        <w:t xml:space="preserve"> at 92-93. </w:t>
      </w:r>
      <w:r w:rsidRPr="00F21905">
        <w:rPr>
          <w:rFonts w:ascii="Times New Roman" w:eastAsia="Times New Roman" w:hAnsi="Times New Roman" w:cs="Times New Roman"/>
          <w:i/>
          <w:iCs/>
          <w:bdr w:val="none" w:sz="0" w:space="0" w:color="auto" w:frame="1"/>
        </w:rPr>
        <w:t>See also</w:t>
      </w:r>
      <w:r w:rsidRPr="00F21905">
        <w:rPr>
          <w:rFonts w:ascii="Times New Roman" w:eastAsia="Times New Roman" w:hAnsi="Times New Roman" w:cs="Times New Roman"/>
          <w:bdr w:val="none" w:sz="0" w:space="0" w:color="auto" w:frame="1"/>
        </w:rPr>
        <w:t xml:space="preserve"> </w:t>
      </w:r>
      <w:r w:rsidRPr="00F21905">
        <w:rPr>
          <w:rFonts w:ascii="Times New Roman" w:hAnsi="Times New Roman" w:cs="Times New Roman"/>
        </w:rPr>
        <w:t>In re Suvon, L.L.C., 166 Ohio St.3d 519, 2021-Ohio-3630, 188 N.E.3d 140</w:t>
      </w:r>
      <w:r w:rsidRPr="00F21905">
        <w:rPr>
          <w:rFonts w:ascii="Times New Roman" w:eastAsia="Times New Roman" w:hAnsi="Times New Roman" w:cs="Times New Roman"/>
          <w:bdr w:val="none" w:sz="0" w:space="0" w:color="auto" w:frame="1"/>
        </w:rPr>
        <w:t xml:space="preserve"> </w:t>
      </w:r>
      <w:r w:rsidR="007F2736" w:rsidRPr="00F21905">
        <w:rPr>
          <w:rFonts w:ascii="Times New Roman" w:eastAsia="Times New Roman" w:hAnsi="Times New Roman" w:cs="Times New Roman"/>
          <w:bdr w:val="none" w:sz="0" w:space="0" w:color="auto" w:frame="1"/>
        </w:rPr>
        <w:t xml:space="preserve">at 526 - </w:t>
      </w:r>
      <w:r w:rsidRPr="00F21905">
        <w:rPr>
          <w:rFonts w:ascii="Times New Roman" w:eastAsia="Times New Roman" w:hAnsi="Times New Roman" w:cs="Times New Roman"/>
          <w:bdr w:val="none" w:sz="0" w:space="0" w:color="auto" w:frame="1"/>
        </w:rPr>
        <w:t xml:space="preserve">adopting Tongren on this matter. </w:t>
      </w:r>
    </w:p>
  </w:footnote>
  <w:footnote w:id="34">
    <w:p w14:paraId="27E44213" w14:textId="0CE2D397" w:rsidR="007F2736" w:rsidRPr="00F21905" w:rsidRDefault="00052300" w:rsidP="00FE3A74">
      <w:pPr>
        <w:pStyle w:val="FootnoteText"/>
        <w:spacing w:after="120"/>
        <w:rPr>
          <w:rFonts w:ascii="Times New Roman" w:hAnsi="Times New Roman" w:cs="Times New Roman"/>
        </w:rPr>
      </w:pPr>
      <w:r w:rsidRPr="00F21905">
        <w:rPr>
          <w:rStyle w:val="FootnoteReference"/>
          <w:rFonts w:ascii="Times New Roman" w:hAnsi="Times New Roman" w:cs="Times New Roman"/>
        </w:rPr>
        <w:footnoteRef/>
      </w:r>
      <w:r w:rsidRPr="00F21905">
        <w:rPr>
          <w:rFonts w:ascii="Times New Roman" w:hAnsi="Times New Roman" w:cs="Times New Roman"/>
        </w:rPr>
        <w:t xml:space="preserve"> </w:t>
      </w:r>
      <w:hyperlink r:id="rId1" w:history="1">
        <w:r w:rsidRPr="00F21905">
          <w:rPr>
            <w:rFonts w:ascii="Times New Roman" w:eastAsia="Times New Roman" w:hAnsi="Times New Roman" w:cs="Times New Roman"/>
            <w:i/>
            <w:iCs/>
            <w:bdr w:val="none" w:sz="0" w:space="0" w:color="auto" w:frame="1"/>
          </w:rPr>
          <w:t>Id.</w:t>
        </w:r>
        <w:r w:rsidRPr="00F21905">
          <w:rPr>
            <w:rFonts w:ascii="Times New Roman" w:eastAsia="Times New Roman" w:hAnsi="Times New Roman" w:cs="Times New Roman"/>
            <w:bdr w:val="none" w:sz="0" w:space="0" w:color="auto" w:frame="1"/>
          </w:rPr>
          <w:t> at 92</w:t>
        </w:r>
      </w:hyperlink>
      <w:r w:rsidRPr="00F21905">
        <w:rPr>
          <w:rFonts w:ascii="Times New Roman" w:eastAsia="Times New Roman" w:hAnsi="Times New Roman" w:cs="Times New Roman"/>
        </w:rPr>
        <w:t>.</w:t>
      </w:r>
    </w:p>
  </w:footnote>
  <w:footnote w:id="35">
    <w:p w14:paraId="1418DED8" w14:textId="247AC30E" w:rsidR="007F2736" w:rsidRPr="00F21905" w:rsidRDefault="00052300" w:rsidP="00FE3A74">
      <w:pPr>
        <w:pStyle w:val="FootnoteText"/>
        <w:tabs>
          <w:tab w:val="left" w:pos="360"/>
        </w:tabs>
        <w:spacing w:after="120"/>
        <w:rPr>
          <w:rFonts w:ascii="Times New Roman" w:hAnsi="Times New Roman" w:cs="Times New Roman"/>
        </w:rPr>
      </w:pPr>
      <w:r w:rsidRPr="00F21905">
        <w:rPr>
          <w:rStyle w:val="FootnoteReference"/>
          <w:rFonts w:ascii="Times New Roman" w:hAnsi="Times New Roman" w:cs="Times New Roman"/>
        </w:rPr>
        <w:footnoteRef/>
      </w:r>
      <w:r w:rsidRPr="00F21905">
        <w:rPr>
          <w:rFonts w:ascii="Times New Roman" w:hAnsi="Times New Roman" w:cs="Times New Roman"/>
        </w:rPr>
        <w:t xml:space="preserve"> Id. at 92-93.</w:t>
      </w:r>
    </w:p>
  </w:footnote>
  <w:footnote w:id="36">
    <w:p w14:paraId="7CA23BE1" w14:textId="2F915775" w:rsidR="00943729" w:rsidRPr="007475E7" w:rsidRDefault="00052300" w:rsidP="00BB7530">
      <w:pPr>
        <w:pStyle w:val="FootnoteText"/>
        <w:spacing w:after="120"/>
        <w:ind w:left="547" w:hanging="547"/>
        <w:rPr>
          <w:rFonts w:ascii="Times New Roman" w:hAnsi="Times New Roman" w:cs="Times New Roman"/>
        </w:rPr>
      </w:pPr>
      <w:r w:rsidRPr="007475E7">
        <w:rPr>
          <w:rStyle w:val="FootnoteReference"/>
          <w:rFonts w:ascii="Times New Roman" w:hAnsi="Times New Roman" w:cs="Times New Roman"/>
        </w:rPr>
        <w:footnoteRef/>
      </w:r>
      <w:r w:rsidRPr="007475E7">
        <w:rPr>
          <w:rFonts w:ascii="Times New Roman" w:hAnsi="Times New Roman" w:cs="Times New Roman"/>
          <w:i/>
          <w:iCs/>
        </w:rPr>
        <w:t xml:space="preserve"> See</w:t>
      </w:r>
      <w:r w:rsidRPr="007475E7">
        <w:rPr>
          <w:rFonts w:ascii="Times New Roman" w:hAnsi="Times New Roman" w:cs="Times New Roman"/>
        </w:rPr>
        <w:t xml:space="preserve"> </w:t>
      </w:r>
      <w:r w:rsidR="003D4927">
        <w:rPr>
          <w:rFonts w:ascii="Times New Roman" w:hAnsi="Times New Roman" w:cs="Times New Roman"/>
        </w:rPr>
        <w:t xml:space="preserve">PUCO Case No. 23-894, </w:t>
      </w:r>
      <w:r w:rsidRPr="007475E7">
        <w:rPr>
          <w:rFonts w:ascii="Times New Roman" w:hAnsi="Times New Roman" w:cs="Times New Roman"/>
        </w:rPr>
        <w:t>DEO Notice of Intent to File an Application (Sept</w:t>
      </w:r>
      <w:r w:rsidR="00D07CD6">
        <w:rPr>
          <w:rFonts w:ascii="Times New Roman" w:hAnsi="Times New Roman" w:cs="Times New Roman"/>
        </w:rPr>
        <w:t>.</w:t>
      </w:r>
      <w:r w:rsidRPr="007475E7">
        <w:rPr>
          <w:rFonts w:ascii="Times New Roman" w:hAnsi="Times New Roman" w:cs="Times New Roman"/>
        </w:rPr>
        <w:t xml:space="preserve"> 29, 2023)</w:t>
      </w:r>
      <w:r w:rsidR="006D19ED">
        <w:rPr>
          <w:rFonts w:ascii="Times New Roman" w:hAnsi="Times New Roman" w:cs="Times New Roman"/>
        </w:rPr>
        <w:t>.</w:t>
      </w:r>
    </w:p>
  </w:footnote>
  <w:footnote w:id="37">
    <w:p w14:paraId="5406B6D6" w14:textId="38811BFB" w:rsidR="007807DF" w:rsidRPr="00515E66" w:rsidRDefault="00052300" w:rsidP="003D0E79">
      <w:pPr>
        <w:pStyle w:val="FootnoteText"/>
        <w:spacing w:after="120"/>
        <w:rPr>
          <w:rFonts w:ascii="Times New Roman" w:hAnsi="Times New Roman" w:cs="Times New Roman"/>
        </w:rPr>
      </w:pPr>
      <w:r w:rsidRPr="00515E66">
        <w:rPr>
          <w:rStyle w:val="FootnoteReference"/>
          <w:rFonts w:ascii="Times New Roman" w:hAnsi="Times New Roman" w:cs="Times New Roman"/>
        </w:rPr>
        <w:footnoteRef/>
      </w:r>
      <w:r w:rsidRPr="00515E66">
        <w:rPr>
          <w:rFonts w:ascii="Times New Roman" w:hAnsi="Times New Roman" w:cs="Times New Roman"/>
        </w:rPr>
        <w:t xml:space="preserve"> </w:t>
      </w:r>
      <w:bookmarkStart w:id="45" w:name="_Hlk163051902"/>
      <w:r w:rsidR="007475E7" w:rsidRPr="00515E66">
        <w:rPr>
          <w:rFonts w:ascii="Times New Roman" w:hAnsi="Times New Roman" w:cs="Times New Roman"/>
          <w:i/>
          <w:iCs/>
        </w:rPr>
        <w:t>See</w:t>
      </w:r>
      <w:r w:rsidR="007475E7" w:rsidRPr="00515E66">
        <w:rPr>
          <w:rFonts w:ascii="Times New Roman" w:hAnsi="Times New Roman" w:cs="Times New Roman"/>
        </w:rPr>
        <w:t xml:space="preserve"> SPA Capital IQ, </w:t>
      </w:r>
      <w:r w:rsidR="007475E7" w:rsidRPr="00515E66">
        <w:rPr>
          <w:rFonts w:ascii="Times New Roman" w:hAnsi="Times New Roman" w:cs="Times New Roman"/>
          <w:i/>
          <w:iCs/>
        </w:rPr>
        <w:t>RRA Regulatory Focus, In Utah, accord reached on enhanced merger benefits in</w:t>
      </w:r>
      <w:r w:rsidR="00515E66">
        <w:rPr>
          <w:rFonts w:ascii="Times New Roman" w:hAnsi="Times New Roman" w:cs="Times New Roman"/>
          <w:i/>
          <w:iCs/>
        </w:rPr>
        <w:t xml:space="preserve"> </w:t>
      </w:r>
      <w:r w:rsidR="007475E7" w:rsidRPr="00515E66">
        <w:rPr>
          <w:rFonts w:ascii="Times New Roman" w:hAnsi="Times New Roman" w:cs="Times New Roman"/>
          <w:i/>
          <w:iCs/>
        </w:rPr>
        <w:t>Enbridge/Dominion deal</w:t>
      </w:r>
      <w:r w:rsidR="007475E7" w:rsidRPr="00515E66">
        <w:rPr>
          <w:rFonts w:ascii="Times New Roman" w:hAnsi="Times New Roman" w:cs="Times New Roman"/>
        </w:rPr>
        <w:t>,</w:t>
      </w:r>
      <w:r w:rsidR="007475E7" w:rsidRPr="00515E66">
        <w:rPr>
          <w:rFonts w:ascii="Times New Roman" w:hAnsi="Times New Roman" w:cs="Times New Roman"/>
          <w:b/>
          <w:bCs/>
        </w:rPr>
        <w:t xml:space="preserve"> </w:t>
      </w:r>
      <w:r w:rsidR="007475E7" w:rsidRPr="00515E66">
        <w:rPr>
          <w:rFonts w:ascii="Times New Roman" w:hAnsi="Times New Roman" w:cs="Times New Roman"/>
        </w:rPr>
        <w:t>Jason Lehmann (March 27, 2024)</w:t>
      </w:r>
      <w:bookmarkEnd w:id="45"/>
      <w:r w:rsidR="000E11DF">
        <w:rPr>
          <w:rFonts w:ascii="Times New Roman" w:hAnsi="Times New Roman" w:cs="Times New Roman"/>
        </w:rPr>
        <w:t>.</w:t>
      </w:r>
    </w:p>
  </w:footnote>
  <w:footnote w:id="38">
    <w:p w14:paraId="4A94FF89" w14:textId="6C168847" w:rsidR="00BB7530" w:rsidRPr="00515E66" w:rsidRDefault="00052300" w:rsidP="00BB7530">
      <w:pPr>
        <w:pStyle w:val="FootnoteText"/>
        <w:tabs>
          <w:tab w:val="left" w:pos="540"/>
        </w:tabs>
        <w:spacing w:after="120"/>
        <w:rPr>
          <w:rFonts w:ascii="Times New Roman" w:hAnsi="Times New Roman" w:cs="Times New Roman"/>
        </w:rPr>
      </w:pPr>
      <w:r w:rsidRPr="00515E66">
        <w:rPr>
          <w:rStyle w:val="FootnoteReference"/>
          <w:rFonts w:ascii="Times New Roman" w:hAnsi="Times New Roman" w:cs="Times New Roman"/>
        </w:rPr>
        <w:footnoteRef/>
      </w:r>
      <w:r w:rsidRPr="00515E66">
        <w:rPr>
          <w:rFonts w:ascii="Times New Roman" w:hAnsi="Times New Roman" w:cs="Times New Roman"/>
        </w:rPr>
        <w:t xml:space="preserve"> </w:t>
      </w:r>
      <w:r w:rsidRPr="00515E66">
        <w:rPr>
          <w:rFonts w:ascii="Times New Roman" w:hAnsi="Times New Roman" w:cs="Times New Roman"/>
          <w:i/>
          <w:iCs/>
        </w:rPr>
        <w:t>See</w:t>
      </w:r>
      <w:r w:rsidRPr="00515E66">
        <w:rPr>
          <w:rFonts w:ascii="Times New Roman" w:hAnsi="Times New Roman" w:cs="Times New Roman"/>
        </w:rPr>
        <w:t xml:space="preserve"> R.C. 4909.15.</w:t>
      </w:r>
    </w:p>
  </w:footnote>
  <w:footnote w:id="39">
    <w:p w14:paraId="47170335" w14:textId="3776F392" w:rsidR="00241B51" w:rsidRPr="00515E66" w:rsidRDefault="00052300" w:rsidP="00BB7530">
      <w:pPr>
        <w:pStyle w:val="FootnoteText"/>
        <w:spacing w:after="120"/>
        <w:ind w:left="547" w:hanging="547"/>
        <w:rPr>
          <w:rFonts w:ascii="Times New Roman" w:hAnsi="Times New Roman" w:cs="Times New Roman"/>
        </w:rPr>
      </w:pPr>
      <w:r w:rsidRPr="00515E66">
        <w:rPr>
          <w:rStyle w:val="FootnoteReference"/>
          <w:rFonts w:ascii="Times New Roman" w:hAnsi="Times New Roman" w:cs="Times New Roman"/>
        </w:rPr>
        <w:footnoteRef/>
      </w:r>
      <w:r w:rsidRPr="00515E66">
        <w:rPr>
          <w:rFonts w:ascii="Times New Roman" w:hAnsi="Times New Roman" w:cs="Times New Roman"/>
        </w:rPr>
        <w:t xml:space="preserve"> </w:t>
      </w:r>
      <w:r w:rsidRPr="00515E66">
        <w:rPr>
          <w:rFonts w:ascii="Times New Roman" w:hAnsi="Times New Roman" w:cs="Times New Roman"/>
          <w:i/>
          <w:iCs/>
        </w:rPr>
        <w:t>See</w:t>
      </w:r>
      <w:r w:rsidRPr="00515E66">
        <w:rPr>
          <w:rFonts w:ascii="Times New Roman" w:hAnsi="Times New Roman" w:cs="Times New Roman"/>
        </w:rPr>
        <w:t xml:space="preserve"> R.C. 4905.04, R.C. 4905.05, and R.C. 4905.06</w:t>
      </w:r>
      <w:r w:rsidR="00BB7530" w:rsidRPr="00515E66">
        <w:rPr>
          <w:rFonts w:ascii="Times New Roman" w:hAnsi="Times New Roman" w:cs="Times New Roman"/>
        </w:rPr>
        <w:t>.</w:t>
      </w:r>
    </w:p>
  </w:footnote>
  <w:footnote w:id="40">
    <w:p w14:paraId="600B21EE" w14:textId="696AF18B" w:rsidR="00241B51" w:rsidRPr="00515E66" w:rsidRDefault="00052300" w:rsidP="00D8087D">
      <w:pPr>
        <w:pStyle w:val="FootnoteText"/>
        <w:spacing w:after="120"/>
        <w:rPr>
          <w:rFonts w:ascii="Times New Roman" w:hAnsi="Times New Roman" w:cs="Times New Roman"/>
        </w:rPr>
      </w:pPr>
      <w:r w:rsidRPr="00515E66">
        <w:rPr>
          <w:rStyle w:val="FootnoteReference"/>
          <w:rFonts w:ascii="Times New Roman" w:hAnsi="Times New Roman" w:cs="Times New Roman"/>
        </w:rPr>
        <w:footnoteRef/>
      </w:r>
      <w:r w:rsidRPr="00515E66">
        <w:rPr>
          <w:rFonts w:ascii="Times New Roman" w:hAnsi="Times New Roman" w:cs="Times New Roman"/>
        </w:rPr>
        <w:t xml:space="preserve"> </w:t>
      </w:r>
      <w:r w:rsidR="00D8087D" w:rsidRPr="00515E66">
        <w:rPr>
          <w:rFonts w:ascii="Times New Roman" w:hAnsi="Times New Roman" w:cs="Times New Roman"/>
          <w:i/>
          <w:iCs/>
        </w:rPr>
        <w:t>See</w:t>
      </w:r>
      <w:r w:rsidR="00D8087D" w:rsidRPr="00515E66">
        <w:rPr>
          <w:rFonts w:ascii="Times New Roman" w:hAnsi="Times New Roman" w:cs="Times New Roman"/>
        </w:rPr>
        <w:t xml:space="preserve"> SPA Capital IQ, </w:t>
      </w:r>
      <w:r w:rsidR="00D8087D" w:rsidRPr="00515E66">
        <w:rPr>
          <w:rFonts w:ascii="Times New Roman" w:hAnsi="Times New Roman" w:cs="Times New Roman"/>
          <w:i/>
          <w:iCs/>
        </w:rPr>
        <w:t>RRA Regulatory Focus, In Utah, accord reached on enhanced merger benefits in Enbridge/Dominion deal</w:t>
      </w:r>
      <w:r w:rsidR="00D8087D" w:rsidRPr="00515E66">
        <w:rPr>
          <w:rFonts w:ascii="Times New Roman" w:hAnsi="Times New Roman" w:cs="Times New Roman"/>
        </w:rPr>
        <w:t>,</w:t>
      </w:r>
      <w:r w:rsidR="00D8087D" w:rsidRPr="00515E66">
        <w:rPr>
          <w:rFonts w:ascii="Times New Roman" w:hAnsi="Times New Roman" w:cs="Times New Roman"/>
          <w:b/>
          <w:bCs/>
        </w:rPr>
        <w:t xml:space="preserve"> </w:t>
      </w:r>
      <w:r w:rsidR="00D8087D" w:rsidRPr="00515E66">
        <w:rPr>
          <w:rFonts w:ascii="Times New Roman" w:hAnsi="Times New Roman" w:cs="Times New Roman"/>
        </w:rPr>
        <w:t>Jason Lehmann (March 27, 2024)</w:t>
      </w:r>
      <w:r w:rsidR="00515E66">
        <w:rPr>
          <w:rFonts w:ascii="Times New Roman" w:hAnsi="Times New Roman" w:cs="Times New Roman"/>
        </w:rPr>
        <w:t>.</w:t>
      </w:r>
    </w:p>
  </w:footnote>
  <w:footnote w:id="41">
    <w:p w14:paraId="06C5E3B2" w14:textId="46C1429A" w:rsidR="00241B51" w:rsidRPr="00515E66" w:rsidRDefault="00052300" w:rsidP="00D8087D">
      <w:pPr>
        <w:pStyle w:val="FootnoteText"/>
        <w:spacing w:after="120"/>
        <w:rPr>
          <w:rFonts w:ascii="Times New Roman" w:hAnsi="Times New Roman" w:cs="Times New Roman"/>
        </w:rPr>
      </w:pPr>
      <w:r w:rsidRPr="00515E66">
        <w:rPr>
          <w:rStyle w:val="FootnoteReference"/>
          <w:rFonts w:ascii="Times New Roman" w:hAnsi="Times New Roman" w:cs="Times New Roman"/>
        </w:rPr>
        <w:footnoteRef/>
      </w:r>
      <w:r w:rsidRPr="00515E66">
        <w:rPr>
          <w:rFonts w:ascii="Times New Roman" w:hAnsi="Times New Roman" w:cs="Times New Roman"/>
        </w:rPr>
        <w:t xml:space="preserve"> </w:t>
      </w:r>
      <w:r w:rsidR="00D8087D" w:rsidRPr="00515E66">
        <w:rPr>
          <w:rFonts w:ascii="Times New Roman" w:hAnsi="Times New Roman" w:cs="Times New Roman"/>
          <w:i/>
          <w:iCs/>
        </w:rPr>
        <w:t>See</w:t>
      </w:r>
      <w:r w:rsidR="00D8087D" w:rsidRPr="00515E66">
        <w:rPr>
          <w:rFonts w:ascii="Times New Roman" w:hAnsi="Times New Roman" w:cs="Times New Roman"/>
        </w:rPr>
        <w:t xml:space="preserve"> SPA Capital IQ, </w:t>
      </w:r>
      <w:r w:rsidR="00D8087D" w:rsidRPr="00515E66">
        <w:rPr>
          <w:rFonts w:ascii="Times New Roman" w:hAnsi="Times New Roman" w:cs="Times New Roman"/>
          <w:i/>
          <w:iCs/>
        </w:rPr>
        <w:t>RRA Regulatory Focus, In Utah, accord reached on enhanced merger benefits in Enbridge/Dominion deal</w:t>
      </w:r>
      <w:r w:rsidR="00D8087D" w:rsidRPr="00515E66">
        <w:rPr>
          <w:rFonts w:ascii="Times New Roman" w:hAnsi="Times New Roman" w:cs="Times New Roman"/>
        </w:rPr>
        <w:t>,</w:t>
      </w:r>
      <w:r w:rsidR="00D8087D" w:rsidRPr="00515E66">
        <w:rPr>
          <w:rFonts w:ascii="Times New Roman" w:hAnsi="Times New Roman" w:cs="Times New Roman"/>
          <w:b/>
          <w:bCs/>
        </w:rPr>
        <w:t xml:space="preserve"> </w:t>
      </w:r>
      <w:r w:rsidR="00D8087D" w:rsidRPr="00515E66">
        <w:rPr>
          <w:rFonts w:ascii="Times New Roman" w:hAnsi="Times New Roman" w:cs="Times New Roman"/>
        </w:rPr>
        <w:t>Jason Lehmann (March 27, 2024)</w:t>
      </w:r>
      <w:r w:rsidR="00515E66">
        <w:rPr>
          <w:rFonts w:ascii="Times New Roman" w:hAnsi="Times New Roman" w:cs="Times New Roman"/>
        </w:rPr>
        <w:t>.</w:t>
      </w:r>
    </w:p>
  </w:footnote>
  <w:footnote w:id="42">
    <w:p w14:paraId="2AA230A2" w14:textId="36A46646" w:rsidR="007807DF" w:rsidRPr="000E11DF" w:rsidRDefault="00052300" w:rsidP="00D8087D">
      <w:pPr>
        <w:pStyle w:val="FootnoteText"/>
        <w:spacing w:after="120"/>
        <w:rPr>
          <w:rFonts w:ascii="Times New Roman" w:hAnsi="Times New Roman" w:cs="Times New Roman"/>
        </w:rPr>
      </w:pPr>
      <w:r w:rsidRPr="000E11DF">
        <w:rPr>
          <w:rStyle w:val="FootnoteReference"/>
          <w:rFonts w:ascii="Times New Roman" w:hAnsi="Times New Roman" w:cs="Times New Roman"/>
        </w:rPr>
        <w:footnoteRef/>
      </w:r>
      <w:r w:rsidRPr="000E11DF">
        <w:rPr>
          <w:rFonts w:ascii="Times New Roman" w:hAnsi="Times New Roman" w:cs="Times New Roman"/>
        </w:rPr>
        <w:t xml:space="preserve"> </w:t>
      </w:r>
      <w:r w:rsidRPr="000E11DF">
        <w:rPr>
          <w:rFonts w:ascii="Times New Roman" w:hAnsi="Times New Roman" w:cs="Times New Roman"/>
          <w:i/>
          <w:iCs/>
        </w:rPr>
        <w:t>See</w:t>
      </w:r>
      <w:r w:rsidRPr="000E11DF">
        <w:rPr>
          <w:rFonts w:ascii="Times New Roman" w:hAnsi="Times New Roman" w:cs="Times New Roman"/>
        </w:rPr>
        <w:t xml:space="preserve"> R.C. 4909.15</w:t>
      </w:r>
      <w:r w:rsidR="000E11DF">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9EE12" w14:textId="77777777" w:rsidR="00681CEB" w:rsidRDefault="00681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8350B" w14:textId="77777777" w:rsidR="00681CEB" w:rsidRDefault="00681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3F1A4" w14:textId="77777777" w:rsidR="00681CEB" w:rsidRDefault="00681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7E3C"/>
    <w:multiLevelType w:val="hybridMultilevel"/>
    <w:tmpl w:val="4234306A"/>
    <w:lvl w:ilvl="0" w:tplc="031CC31C">
      <w:start w:val="1"/>
      <w:numFmt w:val="upperRoman"/>
      <w:lvlText w:val="%1."/>
      <w:lvlJc w:val="right"/>
      <w:pPr>
        <w:ind w:left="720" w:hanging="360"/>
      </w:pPr>
    </w:lvl>
    <w:lvl w:ilvl="1" w:tplc="9626B006" w:tentative="1">
      <w:start w:val="1"/>
      <w:numFmt w:val="lowerLetter"/>
      <w:lvlText w:val="%2."/>
      <w:lvlJc w:val="left"/>
      <w:pPr>
        <w:ind w:left="1440" w:hanging="360"/>
      </w:pPr>
    </w:lvl>
    <w:lvl w:ilvl="2" w:tplc="6638E782" w:tentative="1">
      <w:start w:val="1"/>
      <w:numFmt w:val="lowerRoman"/>
      <w:lvlText w:val="%3."/>
      <w:lvlJc w:val="right"/>
      <w:pPr>
        <w:ind w:left="2160" w:hanging="180"/>
      </w:pPr>
    </w:lvl>
    <w:lvl w:ilvl="3" w:tplc="E23818AA" w:tentative="1">
      <w:start w:val="1"/>
      <w:numFmt w:val="decimal"/>
      <w:lvlText w:val="%4."/>
      <w:lvlJc w:val="left"/>
      <w:pPr>
        <w:ind w:left="2880" w:hanging="360"/>
      </w:pPr>
    </w:lvl>
    <w:lvl w:ilvl="4" w:tplc="9FD8BA34" w:tentative="1">
      <w:start w:val="1"/>
      <w:numFmt w:val="lowerLetter"/>
      <w:lvlText w:val="%5."/>
      <w:lvlJc w:val="left"/>
      <w:pPr>
        <w:ind w:left="3600" w:hanging="360"/>
      </w:pPr>
    </w:lvl>
    <w:lvl w:ilvl="5" w:tplc="FF46D21E" w:tentative="1">
      <w:start w:val="1"/>
      <w:numFmt w:val="lowerRoman"/>
      <w:lvlText w:val="%6."/>
      <w:lvlJc w:val="right"/>
      <w:pPr>
        <w:ind w:left="4320" w:hanging="180"/>
      </w:pPr>
    </w:lvl>
    <w:lvl w:ilvl="6" w:tplc="8822FA30" w:tentative="1">
      <w:start w:val="1"/>
      <w:numFmt w:val="decimal"/>
      <w:lvlText w:val="%7."/>
      <w:lvlJc w:val="left"/>
      <w:pPr>
        <w:ind w:left="5040" w:hanging="360"/>
      </w:pPr>
    </w:lvl>
    <w:lvl w:ilvl="7" w:tplc="BB70359E" w:tentative="1">
      <w:start w:val="1"/>
      <w:numFmt w:val="lowerLetter"/>
      <w:lvlText w:val="%8."/>
      <w:lvlJc w:val="left"/>
      <w:pPr>
        <w:ind w:left="5760" w:hanging="360"/>
      </w:pPr>
    </w:lvl>
    <w:lvl w:ilvl="8" w:tplc="544EB61C" w:tentative="1">
      <w:start w:val="1"/>
      <w:numFmt w:val="lowerRoman"/>
      <w:lvlText w:val="%9."/>
      <w:lvlJc w:val="right"/>
      <w:pPr>
        <w:ind w:left="6480" w:hanging="180"/>
      </w:pPr>
    </w:lvl>
  </w:abstractNum>
  <w:abstractNum w:abstractNumId="1" w15:restartNumberingAfterBreak="0">
    <w:nsid w:val="0536147B"/>
    <w:multiLevelType w:val="hybridMultilevel"/>
    <w:tmpl w:val="E3BE8A18"/>
    <w:lvl w:ilvl="0" w:tplc="E4E24420">
      <w:start w:val="1"/>
      <w:numFmt w:val="bullet"/>
      <w:lvlText w:val=""/>
      <w:lvlJc w:val="left"/>
      <w:pPr>
        <w:ind w:left="720" w:hanging="360"/>
      </w:pPr>
      <w:rPr>
        <w:rFonts w:ascii="Symbol" w:hAnsi="Symbol" w:hint="default"/>
      </w:rPr>
    </w:lvl>
    <w:lvl w:ilvl="1" w:tplc="15CA6A78" w:tentative="1">
      <w:start w:val="1"/>
      <w:numFmt w:val="bullet"/>
      <w:lvlText w:val="o"/>
      <w:lvlJc w:val="left"/>
      <w:pPr>
        <w:ind w:left="1440" w:hanging="360"/>
      </w:pPr>
      <w:rPr>
        <w:rFonts w:ascii="Courier New" w:hAnsi="Courier New" w:cs="Courier New" w:hint="default"/>
      </w:rPr>
    </w:lvl>
    <w:lvl w:ilvl="2" w:tplc="DB98D594" w:tentative="1">
      <w:start w:val="1"/>
      <w:numFmt w:val="bullet"/>
      <w:lvlText w:val=""/>
      <w:lvlJc w:val="left"/>
      <w:pPr>
        <w:ind w:left="2160" w:hanging="360"/>
      </w:pPr>
      <w:rPr>
        <w:rFonts w:ascii="Wingdings" w:hAnsi="Wingdings" w:hint="default"/>
      </w:rPr>
    </w:lvl>
    <w:lvl w:ilvl="3" w:tplc="3C4A70B0" w:tentative="1">
      <w:start w:val="1"/>
      <w:numFmt w:val="bullet"/>
      <w:lvlText w:val=""/>
      <w:lvlJc w:val="left"/>
      <w:pPr>
        <w:ind w:left="2880" w:hanging="360"/>
      </w:pPr>
      <w:rPr>
        <w:rFonts w:ascii="Symbol" w:hAnsi="Symbol" w:hint="default"/>
      </w:rPr>
    </w:lvl>
    <w:lvl w:ilvl="4" w:tplc="98906100" w:tentative="1">
      <w:start w:val="1"/>
      <w:numFmt w:val="bullet"/>
      <w:lvlText w:val="o"/>
      <w:lvlJc w:val="left"/>
      <w:pPr>
        <w:ind w:left="3600" w:hanging="360"/>
      </w:pPr>
      <w:rPr>
        <w:rFonts w:ascii="Courier New" w:hAnsi="Courier New" w:cs="Courier New" w:hint="default"/>
      </w:rPr>
    </w:lvl>
    <w:lvl w:ilvl="5" w:tplc="B9CA2EDC" w:tentative="1">
      <w:start w:val="1"/>
      <w:numFmt w:val="bullet"/>
      <w:lvlText w:val=""/>
      <w:lvlJc w:val="left"/>
      <w:pPr>
        <w:ind w:left="4320" w:hanging="360"/>
      </w:pPr>
      <w:rPr>
        <w:rFonts w:ascii="Wingdings" w:hAnsi="Wingdings" w:hint="default"/>
      </w:rPr>
    </w:lvl>
    <w:lvl w:ilvl="6" w:tplc="246A5036" w:tentative="1">
      <w:start w:val="1"/>
      <w:numFmt w:val="bullet"/>
      <w:lvlText w:val=""/>
      <w:lvlJc w:val="left"/>
      <w:pPr>
        <w:ind w:left="5040" w:hanging="360"/>
      </w:pPr>
      <w:rPr>
        <w:rFonts w:ascii="Symbol" w:hAnsi="Symbol" w:hint="default"/>
      </w:rPr>
    </w:lvl>
    <w:lvl w:ilvl="7" w:tplc="99D4C1FA" w:tentative="1">
      <w:start w:val="1"/>
      <w:numFmt w:val="bullet"/>
      <w:lvlText w:val="o"/>
      <w:lvlJc w:val="left"/>
      <w:pPr>
        <w:ind w:left="5760" w:hanging="360"/>
      </w:pPr>
      <w:rPr>
        <w:rFonts w:ascii="Courier New" w:hAnsi="Courier New" w:cs="Courier New" w:hint="default"/>
      </w:rPr>
    </w:lvl>
    <w:lvl w:ilvl="8" w:tplc="1B1A3614" w:tentative="1">
      <w:start w:val="1"/>
      <w:numFmt w:val="bullet"/>
      <w:lvlText w:val=""/>
      <w:lvlJc w:val="left"/>
      <w:pPr>
        <w:ind w:left="6480" w:hanging="360"/>
      </w:pPr>
      <w:rPr>
        <w:rFonts w:ascii="Wingdings" w:hAnsi="Wingdings" w:hint="default"/>
      </w:rPr>
    </w:lvl>
  </w:abstractNum>
  <w:abstractNum w:abstractNumId="2" w15:restartNumberingAfterBreak="0">
    <w:nsid w:val="054E3F9C"/>
    <w:multiLevelType w:val="hybridMultilevel"/>
    <w:tmpl w:val="1BBEC65E"/>
    <w:lvl w:ilvl="0" w:tplc="BAA84132">
      <w:start w:val="1"/>
      <w:numFmt w:val="bullet"/>
      <w:lvlText w:val=""/>
      <w:lvlJc w:val="left"/>
      <w:pPr>
        <w:ind w:left="720" w:hanging="360"/>
      </w:pPr>
      <w:rPr>
        <w:rFonts w:ascii="Symbol" w:hAnsi="Symbol" w:hint="default"/>
      </w:rPr>
    </w:lvl>
    <w:lvl w:ilvl="1" w:tplc="983CD388" w:tentative="1">
      <w:start w:val="1"/>
      <w:numFmt w:val="bullet"/>
      <w:lvlText w:val="o"/>
      <w:lvlJc w:val="left"/>
      <w:pPr>
        <w:ind w:left="1440" w:hanging="360"/>
      </w:pPr>
      <w:rPr>
        <w:rFonts w:ascii="Courier New" w:hAnsi="Courier New" w:cs="Courier New" w:hint="default"/>
      </w:rPr>
    </w:lvl>
    <w:lvl w:ilvl="2" w:tplc="92229432" w:tentative="1">
      <w:start w:val="1"/>
      <w:numFmt w:val="bullet"/>
      <w:lvlText w:val=""/>
      <w:lvlJc w:val="left"/>
      <w:pPr>
        <w:ind w:left="2160" w:hanging="360"/>
      </w:pPr>
      <w:rPr>
        <w:rFonts w:ascii="Wingdings" w:hAnsi="Wingdings" w:hint="default"/>
      </w:rPr>
    </w:lvl>
    <w:lvl w:ilvl="3" w:tplc="AF1E86BA" w:tentative="1">
      <w:start w:val="1"/>
      <w:numFmt w:val="bullet"/>
      <w:lvlText w:val=""/>
      <w:lvlJc w:val="left"/>
      <w:pPr>
        <w:ind w:left="2880" w:hanging="360"/>
      </w:pPr>
      <w:rPr>
        <w:rFonts w:ascii="Symbol" w:hAnsi="Symbol" w:hint="default"/>
      </w:rPr>
    </w:lvl>
    <w:lvl w:ilvl="4" w:tplc="22B25660" w:tentative="1">
      <w:start w:val="1"/>
      <w:numFmt w:val="bullet"/>
      <w:lvlText w:val="o"/>
      <w:lvlJc w:val="left"/>
      <w:pPr>
        <w:ind w:left="3600" w:hanging="360"/>
      </w:pPr>
      <w:rPr>
        <w:rFonts w:ascii="Courier New" w:hAnsi="Courier New" w:cs="Courier New" w:hint="default"/>
      </w:rPr>
    </w:lvl>
    <w:lvl w:ilvl="5" w:tplc="10F4A004" w:tentative="1">
      <w:start w:val="1"/>
      <w:numFmt w:val="bullet"/>
      <w:lvlText w:val=""/>
      <w:lvlJc w:val="left"/>
      <w:pPr>
        <w:ind w:left="4320" w:hanging="360"/>
      </w:pPr>
      <w:rPr>
        <w:rFonts w:ascii="Wingdings" w:hAnsi="Wingdings" w:hint="default"/>
      </w:rPr>
    </w:lvl>
    <w:lvl w:ilvl="6" w:tplc="65EC7076" w:tentative="1">
      <w:start w:val="1"/>
      <w:numFmt w:val="bullet"/>
      <w:lvlText w:val=""/>
      <w:lvlJc w:val="left"/>
      <w:pPr>
        <w:ind w:left="5040" w:hanging="360"/>
      </w:pPr>
      <w:rPr>
        <w:rFonts w:ascii="Symbol" w:hAnsi="Symbol" w:hint="default"/>
      </w:rPr>
    </w:lvl>
    <w:lvl w:ilvl="7" w:tplc="C130C0C6" w:tentative="1">
      <w:start w:val="1"/>
      <w:numFmt w:val="bullet"/>
      <w:lvlText w:val="o"/>
      <w:lvlJc w:val="left"/>
      <w:pPr>
        <w:ind w:left="5760" w:hanging="360"/>
      </w:pPr>
      <w:rPr>
        <w:rFonts w:ascii="Courier New" w:hAnsi="Courier New" w:cs="Courier New" w:hint="default"/>
      </w:rPr>
    </w:lvl>
    <w:lvl w:ilvl="8" w:tplc="0B761914" w:tentative="1">
      <w:start w:val="1"/>
      <w:numFmt w:val="bullet"/>
      <w:lvlText w:val=""/>
      <w:lvlJc w:val="left"/>
      <w:pPr>
        <w:ind w:left="6480" w:hanging="360"/>
      </w:pPr>
      <w:rPr>
        <w:rFonts w:ascii="Wingdings" w:hAnsi="Wingdings" w:hint="default"/>
      </w:rPr>
    </w:lvl>
  </w:abstractNum>
  <w:abstractNum w:abstractNumId="3" w15:restartNumberingAfterBreak="0">
    <w:nsid w:val="072B1EF5"/>
    <w:multiLevelType w:val="multilevel"/>
    <w:tmpl w:val="BA2A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85E2F"/>
    <w:multiLevelType w:val="hybridMultilevel"/>
    <w:tmpl w:val="F12A778A"/>
    <w:lvl w:ilvl="0" w:tplc="95E020A0">
      <w:start w:val="1"/>
      <w:numFmt w:val="decimal"/>
      <w:lvlText w:val="%1."/>
      <w:lvlJc w:val="left"/>
      <w:pPr>
        <w:ind w:left="720" w:hanging="360"/>
      </w:pPr>
    </w:lvl>
    <w:lvl w:ilvl="1" w:tplc="E10E92E4" w:tentative="1">
      <w:start w:val="1"/>
      <w:numFmt w:val="lowerLetter"/>
      <w:lvlText w:val="%2."/>
      <w:lvlJc w:val="left"/>
      <w:pPr>
        <w:ind w:left="1440" w:hanging="360"/>
      </w:pPr>
    </w:lvl>
    <w:lvl w:ilvl="2" w:tplc="9DD8DF46" w:tentative="1">
      <w:start w:val="1"/>
      <w:numFmt w:val="lowerRoman"/>
      <w:lvlText w:val="%3."/>
      <w:lvlJc w:val="right"/>
      <w:pPr>
        <w:ind w:left="2160" w:hanging="180"/>
      </w:pPr>
    </w:lvl>
    <w:lvl w:ilvl="3" w:tplc="1C0C6E68" w:tentative="1">
      <w:start w:val="1"/>
      <w:numFmt w:val="decimal"/>
      <w:lvlText w:val="%4."/>
      <w:lvlJc w:val="left"/>
      <w:pPr>
        <w:ind w:left="2880" w:hanging="360"/>
      </w:pPr>
    </w:lvl>
    <w:lvl w:ilvl="4" w:tplc="0270E9CE" w:tentative="1">
      <w:start w:val="1"/>
      <w:numFmt w:val="lowerLetter"/>
      <w:lvlText w:val="%5."/>
      <w:lvlJc w:val="left"/>
      <w:pPr>
        <w:ind w:left="3600" w:hanging="360"/>
      </w:pPr>
    </w:lvl>
    <w:lvl w:ilvl="5" w:tplc="05920FCA" w:tentative="1">
      <w:start w:val="1"/>
      <w:numFmt w:val="lowerRoman"/>
      <w:lvlText w:val="%6."/>
      <w:lvlJc w:val="right"/>
      <w:pPr>
        <w:ind w:left="4320" w:hanging="180"/>
      </w:pPr>
    </w:lvl>
    <w:lvl w:ilvl="6" w:tplc="172C3DE6" w:tentative="1">
      <w:start w:val="1"/>
      <w:numFmt w:val="decimal"/>
      <w:lvlText w:val="%7."/>
      <w:lvlJc w:val="left"/>
      <w:pPr>
        <w:ind w:left="5040" w:hanging="360"/>
      </w:pPr>
    </w:lvl>
    <w:lvl w:ilvl="7" w:tplc="19D8FB4E" w:tentative="1">
      <w:start w:val="1"/>
      <w:numFmt w:val="lowerLetter"/>
      <w:lvlText w:val="%8."/>
      <w:lvlJc w:val="left"/>
      <w:pPr>
        <w:ind w:left="5760" w:hanging="360"/>
      </w:pPr>
    </w:lvl>
    <w:lvl w:ilvl="8" w:tplc="7898F6B0" w:tentative="1">
      <w:start w:val="1"/>
      <w:numFmt w:val="lowerRoman"/>
      <w:lvlText w:val="%9."/>
      <w:lvlJc w:val="right"/>
      <w:pPr>
        <w:ind w:left="6480" w:hanging="180"/>
      </w:pPr>
    </w:lvl>
  </w:abstractNum>
  <w:abstractNum w:abstractNumId="5" w15:restartNumberingAfterBreak="0">
    <w:nsid w:val="0C665D5D"/>
    <w:multiLevelType w:val="hybridMultilevel"/>
    <w:tmpl w:val="E14A5F46"/>
    <w:lvl w:ilvl="0" w:tplc="F08E2622">
      <w:start w:val="1"/>
      <w:numFmt w:val="bullet"/>
      <w:lvlText w:val=""/>
      <w:lvlJc w:val="left"/>
      <w:pPr>
        <w:ind w:left="1440" w:hanging="360"/>
      </w:pPr>
      <w:rPr>
        <w:rFonts w:ascii="Symbol" w:hAnsi="Symbol" w:hint="default"/>
      </w:rPr>
    </w:lvl>
    <w:lvl w:ilvl="1" w:tplc="2F343C00" w:tentative="1">
      <w:start w:val="1"/>
      <w:numFmt w:val="bullet"/>
      <w:lvlText w:val="o"/>
      <w:lvlJc w:val="left"/>
      <w:pPr>
        <w:ind w:left="2160" w:hanging="360"/>
      </w:pPr>
      <w:rPr>
        <w:rFonts w:ascii="Courier New" w:hAnsi="Courier New" w:cs="Courier New" w:hint="default"/>
      </w:rPr>
    </w:lvl>
    <w:lvl w:ilvl="2" w:tplc="415242C2" w:tentative="1">
      <w:start w:val="1"/>
      <w:numFmt w:val="bullet"/>
      <w:lvlText w:val=""/>
      <w:lvlJc w:val="left"/>
      <w:pPr>
        <w:ind w:left="2880" w:hanging="360"/>
      </w:pPr>
      <w:rPr>
        <w:rFonts w:ascii="Wingdings" w:hAnsi="Wingdings" w:hint="default"/>
      </w:rPr>
    </w:lvl>
    <w:lvl w:ilvl="3" w:tplc="A2FE8D48" w:tentative="1">
      <w:start w:val="1"/>
      <w:numFmt w:val="bullet"/>
      <w:lvlText w:val=""/>
      <w:lvlJc w:val="left"/>
      <w:pPr>
        <w:ind w:left="3600" w:hanging="360"/>
      </w:pPr>
      <w:rPr>
        <w:rFonts w:ascii="Symbol" w:hAnsi="Symbol" w:hint="default"/>
      </w:rPr>
    </w:lvl>
    <w:lvl w:ilvl="4" w:tplc="6B7CE264" w:tentative="1">
      <w:start w:val="1"/>
      <w:numFmt w:val="bullet"/>
      <w:lvlText w:val="o"/>
      <w:lvlJc w:val="left"/>
      <w:pPr>
        <w:ind w:left="4320" w:hanging="360"/>
      </w:pPr>
      <w:rPr>
        <w:rFonts w:ascii="Courier New" w:hAnsi="Courier New" w:cs="Courier New" w:hint="default"/>
      </w:rPr>
    </w:lvl>
    <w:lvl w:ilvl="5" w:tplc="CCD249AE" w:tentative="1">
      <w:start w:val="1"/>
      <w:numFmt w:val="bullet"/>
      <w:lvlText w:val=""/>
      <w:lvlJc w:val="left"/>
      <w:pPr>
        <w:ind w:left="5040" w:hanging="360"/>
      </w:pPr>
      <w:rPr>
        <w:rFonts w:ascii="Wingdings" w:hAnsi="Wingdings" w:hint="default"/>
      </w:rPr>
    </w:lvl>
    <w:lvl w:ilvl="6" w:tplc="2DA46218" w:tentative="1">
      <w:start w:val="1"/>
      <w:numFmt w:val="bullet"/>
      <w:lvlText w:val=""/>
      <w:lvlJc w:val="left"/>
      <w:pPr>
        <w:ind w:left="5760" w:hanging="360"/>
      </w:pPr>
      <w:rPr>
        <w:rFonts w:ascii="Symbol" w:hAnsi="Symbol" w:hint="default"/>
      </w:rPr>
    </w:lvl>
    <w:lvl w:ilvl="7" w:tplc="C622A4C2" w:tentative="1">
      <w:start w:val="1"/>
      <w:numFmt w:val="bullet"/>
      <w:lvlText w:val="o"/>
      <w:lvlJc w:val="left"/>
      <w:pPr>
        <w:ind w:left="6480" w:hanging="360"/>
      </w:pPr>
      <w:rPr>
        <w:rFonts w:ascii="Courier New" w:hAnsi="Courier New" w:cs="Courier New" w:hint="default"/>
      </w:rPr>
    </w:lvl>
    <w:lvl w:ilvl="8" w:tplc="446680EE" w:tentative="1">
      <w:start w:val="1"/>
      <w:numFmt w:val="bullet"/>
      <w:lvlText w:val=""/>
      <w:lvlJc w:val="left"/>
      <w:pPr>
        <w:ind w:left="7200" w:hanging="360"/>
      </w:pPr>
      <w:rPr>
        <w:rFonts w:ascii="Wingdings" w:hAnsi="Wingdings" w:hint="default"/>
      </w:rPr>
    </w:lvl>
  </w:abstractNum>
  <w:abstractNum w:abstractNumId="6" w15:restartNumberingAfterBreak="0">
    <w:nsid w:val="13DD40F0"/>
    <w:multiLevelType w:val="hybridMultilevel"/>
    <w:tmpl w:val="180A9C3E"/>
    <w:lvl w:ilvl="0" w:tplc="964A3058">
      <w:start w:val="1"/>
      <w:numFmt w:val="bullet"/>
      <w:lvlText w:val=""/>
      <w:lvlJc w:val="left"/>
      <w:pPr>
        <w:ind w:left="720" w:hanging="360"/>
      </w:pPr>
      <w:rPr>
        <w:rFonts w:ascii="Symbol" w:hAnsi="Symbol" w:hint="default"/>
      </w:rPr>
    </w:lvl>
    <w:lvl w:ilvl="1" w:tplc="F5161128" w:tentative="1">
      <w:start w:val="1"/>
      <w:numFmt w:val="bullet"/>
      <w:lvlText w:val="o"/>
      <w:lvlJc w:val="left"/>
      <w:pPr>
        <w:ind w:left="1440" w:hanging="360"/>
      </w:pPr>
      <w:rPr>
        <w:rFonts w:ascii="Courier New" w:hAnsi="Courier New" w:cs="Courier New" w:hint="default"/>
      </w:rPr>
    </w:lvl>
    <w:lvl w:ilvl="2" w:tplc="A21EFB72" w:tentative="1">
      <w:start w:val="1"/>
      <w:numFmt w:val="bullet"/>
      <w:lvlText w:val=""/>
      <w:lvlJc w:val="left"/>
      <w:pPr>
        <w:ind w:left="2160" w:hanging="360"/>
      </w:pPr>
      <w:rPr>
        <w:rFonts w:ascii="Wingdings" w:hAnsi="Wingdings" w:hint="default"/>
      </w:rPr>
    </w:lvl>
    <w:lvl w:ilvl="3" w:tplc="CBAC1198" w:tentative="1">
      <w:start w:val="1"/>
      <w:numFmt w:val="bullet"/>
      <w:lvlText w:val=""/>
      <w:lvlJc w:val="left"/>
      <w:pPr>
        <w:ind w:left="2880" w:hanging="360"/>
      </w:pPr>
      <w:rPr>
        <w:rFonts w:ascii="Symbol" w:hAnsi="Symbol" w:hint="default"/>
      </w:rPr>
    </w:lvl>
    <w:lvl w:ilvl="4" w:tplc="7A06AE86" w:tentative="1">
      <w:start w:val="1"/>
      <w:numFmt w:val="bullet"/>
      <w:lvlText w:val="o"/>
      <w:lvlJc w:val="left"/>
      <w:pPr>
        <w:ind w:left="3600" w:hanging="360"/>
      </w:pPr>
      <w:rPr>
        <w:rFonts w:ascii="Courier New" w:hAnsi="Courier New" w:cs="Courier New" w:hint="default"/>
      </w:rPr>
    </w:lvl>
    <w:lvl w:ilvl="5" w:tplc="B598FCDC" w:tentative="1">
      <w:start w:val="1"/>
      <w:numFmt w:val="bullet"/>
      <w:lvlText w:val=""/>
      <w:lvlJc w:val="left"/>
      <w:pPr>
        <w:ind w:left="4320" w:hanging="360"/>
      </w:pPr>
      <w:rPr>
        <w:rFonts w:ascii="Wingdings" w:hAnsi="Wingdings" w:hint="default"/>
      </w:rPr>
    </w:lvl>
    <w:lvl w:ilvl="6" w:tplc="21CAAD1C" w:tentative="1">
      <w:start w:val="1"/>
      <w:numFmt w:val="bullet"/>
      <w:lvlText w:val=""/>
      <w:lvlJc w:val="left"/>
      <w:pPr>
        <w:ind w:left="5040" w:hanging="360"/>
      </w:pPr>
      <w:rPr>
        <w:rFonts w:ascii="Symbol" w:hAnsi="Symbol" w:hint="default"/>
      </w:rPr>
    </w:lvl>
    <w:lvl w:ilvl="7" w:tplc="AB80F06E" w:tentative="1">
      <w:start w:val="1"/>
      <w:numFmt w:val="bullet"/>
      <w:lvlText w:val="o"/>
      <w:lvlJc w:val="left"/>
      <w:pPr>
        <w:ind w:left="5760" w:hanging="360"/>
      </w:pPr>
      <w:rPr>
        <w:rFonts w:ascii="Courier New" w:hAnsi="Courier New" w:cs="Courier New" w:hint="default"/>
      </w:rPr>
    </w:lvl>
    <w:lvl w:ilvl="8" w:tplc="7638E502" w:tentative="1">
      <w:start w:val="1"/>
      <w:numFmt w:val="bullet"/>
      <w:lvlText w:val=""/>
      <w:lvlJc w:val="left"/>
      <w:pPr>
        <w:ind w:left="6480" w:hanging="360"/>
      </w:pPr>
      <w:rPr>
        <w:rFonts w:ascii="Wingdings" w:hAnsi="Wingdings" w:hint="default"/>
      </w:rPr>
    </w:lvl>
  </w:abstractNum>
  <w:abstractNum w:abstractNumId="7" w15:restartNumberingAfterBreak="0">
    <w:nsid w:val="1A573B98"/>
    <w:multiLevelType w:val="hybridMultilevel"/>
    <w:tmpl w:val="CE34366A"/>
    <w:lvl w:ilvl="0" w:tplc="B66E1A22">
      <w:start w:val="1"/>
      <w:numFmt w:val="bullet"/>
      <w:lvlText w:val=""/>
      <w:lvlJc w:val="left"/>
      <w:pPr>
        <w:ind w:left="720" w:hanging="360"/>
      </w:pPr>
      <w:rPr>
        <w:rFonts w:ascii="Symbol" w:hAnsi="Symbol" w:hint="default"/>
      </w:rPr>
    </w:lvl>
    <w:lvl w:ilvl="1" w:tplc="FE0A4D80" w:tentative="1">
      <w:start w:val="1"/>
      <w:numFmt w:val="bullet"/>
      <w:lvlText w:val="o"/>
      <w:lvlJc w:val="left"/>
      <w:pPr>
        <w:ind w:left="1440" w:hanging="360"/>
      </w:pPr>
      <w:rPr>
        <w:rFonts w:ascii="Courier New" w:hAnsi="Courier New" w:cs="Courier New" w:hint="default"/>
      </w:rPr>
    </w:lvl>
    <w:lvl w:ilvl="2" w:tplc="7A8CF1CE" w:tentative="1">
      <w:start w:val="1"/>
      <w:numFmt w:val="bullet"/>
      <w:lvlText w:val=""/>
      <w:lvlJc w:val="left"/>
      <w:pPr>
        <w:ind w:left="2160" w:hanging="360"/>
      </w:pPr>
      <w:rPr>
        <w:rFonts w:ascii="Wingdings" w:hAnsi="Wingdings" w:hint="default"/>
      </w:rPr>
    </w:lvl>
    <w:lvl w:ilvl="3" w:tplc="195C31AA" w:tentative="1">
      <w:start w:val="1"/>
      <w:numFmt w:val="bullet"/>
      <w:lvlText w:val=""/>
      <w:lvlJc w:val="left"/>
      <w:pPr>
        <w:ind w:left="2880" w:hanging="360"/>
      </w:pPr>
      <w:rPr>
        <w:rFonts w:ascii="Symbol" w:hAnsi="Symbol" w:hint="default"/>
      </w:rPr>
    </w:lvl>
    <w:lvl w:ilvl="4" w:tplc="9B048F78" w:tentative="1">
      <w:start w:val="1"/>
      <w:numFmt w:val="bullet"/>
      <w:lvlText w:val="o"/>
      <w:lvlJc w:val="left"/>
      <w:pPr>
        <w:ind w:left="3600" w:hanging="360"/>
      </w:pPr>
      <w:rPr>
        <w:rFonts w:ascii="Courier New" w:hAnsi="Courier New" w:cs="Courier New" w:hint="default"/>
      </w:rPr>
    </w:lvl>
    <w:lvl w:ilvl="5" w:tplc="665AECF2" w:tentative="1">
      <w:start w:val="1"/>
      <w:numFmt w:val="bullet"/>
      <w:lvlText w:val=""/>
      <w:lvlJc w:val="left"/>
      <w:pPr>
        <w:ind w:left="4320" w:hanging="360"/>
      </w:pPr>
      <w:rPr>
        <w:rFonts w:ascii="Wingdings" w:hAnsi="Wingdings" w:hint="default"/>
      </w:rPr>
    </w:lvl>
    <w:lvl w:ilvl="6" w:tplc="9460A14C" w:tentative="1">
      <w:start w:val="1"/>
      <w:numFmt w:val="bullet"/>
      <w:lvlText w:val=""/>
      <w:lvlJc w:val="left"/>
      <w:pPr>
        <w:ind w:left="5040" w:hanging="360"/>
      </w:pPr>
      <w:rPr>
        <w:rFonts w:ascii="Symbol" w:hAnsi="Symbol" w:hint="default"/>
      </w:rPr>
    </w:lvl>
    <w:lvl w:ilvl="7" w:tplc="6D667E78" w:tentative="1">
      <w:start w:val="1"/>
      <w:numFmt w:val="bullet"/>
      <w:lvlText w:val="o"/>
      <w:lvlJc w:val="left"/>
      <w:pPr>
        <w:ind w:left="5760" w:hanging="360"/>
      </w:pPr>
      <w:rPr>
        <w:rFonts w:ascii="Courier New" w:hAnsi="Courier New" w:cs="Courier New" w:hint="default"/>
      </w:rPr>
    </w:lvl>
    <w:lvl w:ilvl="8" w:tplc="347857C0" w:tentative="1">
      <w:start w:val="1"/>
      <w:numFmt w:val="bullet"/>
      <w:lvlText w:val=""/>
      <w:lvlJc w:val="left"/>
      <w:pPr>
        <w:ind w:left="6480" w:hanging="360"/>
      </w:pPr>
      <w:rPr>
        <w:rFonts w:ascii="Wingdings" w:hAnsi="Wingdings" w:hint="default"/>
      </w:rPr>
    </w:lvl>
  </w:abstractNum>
  <w:abstractNum w:abstractNumId="8" w15:restartNumberingAfterBreak="0">
    <w:nsid w:val="1C215A5B"/>
    <w:multiLevelType w:val="hybridMultilevel"/>
    <w:tmpl w:val="18D045D4"/>
    <w:lvl w:ilvl="0" w:tplc="21F87F98">
      <w:start w:val="1"/>
      <w:numFmt w:val="bullet"/>
      <w:lvlText w:val=""/>
      <w:lvlJc w:val="left"/>
      <w:pPr>
        <w:ind w:left="1440" w:hanging="360"/>
      </w:pPr>
      <w:rPr>
        <w:rFonts w:ascii="Symbol" w:hAnsi="Symbol" w:hint="default"/>
      </w:rPr>
    </w:lvl>
    <w:lvl w:ilvl="1" w:tplc="480693DA" w:tentative="1">
      <w:start w:val="1"/>
      <w:numFmt w:val="bullet"/>
      <w:lvlText w:val="o"/>
      <w:lvlJc w:val="left"/>
      <w:pPr>
        <w:ind w:left="2160" w:hanging="360"/>
      </w:pPr>
      <w:rPr>
        <w:rFonts w:ascii="Courier New" w:hAnsi="Courier New" w:cs="Courier New" w:hint="default"/>
      </w:rPr>
    </w:lvl>
    <w:lvl w:ilvl="2" w:tplc="AD26F720" w:tentative="1">
      <w:start w:val="1"/>
      <w:numFmt w:val="bullet"/>
      <w:lvlText w:val=""/>
      <w:lvlJc w:val="left"/>
      <w:pPr>
        <w:ind w:left="2880" w:hanging="360"/>
      </w:pPr>
      <w:rPr>
        <w:rFonts w:ascii="Wingdings" w:hAnsi="Wingdings" w:hint="default"/>
      </w:rPr>
    </w:lvl>
    <w:lvl w:ilvl="3" w:tplc="1E200598" w:tentative="1">
      <w:start w:val="1"/>
      <w:numFmt w:val="bullet"/>
      <w:lvlText w:val=""/>
      <w:lvlJc w:val="left"/>
      <w:pPr>
        <w:ind w:left="3600" w:hanging="360"/>
      </w:pPr>
      <w:rPr>
        <w:rFonts w:ascii="Symbol" w:hAnsi="Symbol" w:hint="default"/>
      </w:rPr>
    </w:lvl>
    <w:lvl w:ilvl="4" w:tplc="F16C595E" w:tentative="1">
      <w:start w:val="1"/>
      <w:numFmt w:val="bullet"/>
      <w:lvlText w:val="o"/>
      <w:lvlJc w:val="left"/>
      <w:pPr>
        <w:ind w:left="4320" w:hanging="360"/>
      </w:pPr>
      <w:rPr>
        <w:rFonts w:ascii="Courier New" w:hAnsi="Courier New" w:cs="Courier New" w:hint="default"/>
      </w:rPr>
    </w:lvl>
    <w:lvl w:ilvl="5" w:tplc="EFBC9620" w:tentative="1">
      <w:start w:val="1"/>
      <w:numFmt w:val="bullet"/>
      <w:lvlText w:val=""/>
      <w:lvlJc w:val="left"/>
      <w:pPr>
        <w:ind w:left="5040" w:hanging="360"/>
      </w:pPr>
      <w:rPr>
        <w:rFonts w:ascii="Wingdings" w:hAnsi="Wingdings" w:hint="default"/>
      </w:rPr>
    </w:lvl>
    <w:lvl w:ilvl="6" w:tplc="D32E4CE6" w:tentative="1">
      <w:start w:val="1"/>
      <w:numFmt w:val="bullet"/>
      <w:lvlText w:val=""/>
      <w:lvlJc w:val="left"/>
      <w:pPr>
        <w:ind w:left="5760" w:hanging="360"/>
      </w:pPr>
      <w:rPr>
        <w:rFonts w:ascii="Symbol" w:hAnsi="Symbol" w:hint="default"/>
      </w:rPr>
    </w:lvl>
    <w:lvl w:ilvl="7" w:tplc="8EDAD9FE" w:tentative="1">
      <w:start w:val="1"/>
      <w:numFmt w:val="bullet"/>
      <w:lvlText w:val="o"/>
      <w:lvlJc w:val="left"/>
      <w:pPr>
        <w:ind w:left="6480" w:hanging="360"/>
      </w:pPr>
      <w:rPr>
        <w:rFonts w:ascii="Courier New" w:hAnsi="Courier New" w:cs="Courier New" w:hint="default"/>
      </w:rPr>
    </w:lvl>
    <w:lvl w:ilvl="8" w:tplc="8E9A4B36" w:tentative="1">
      <w:start w:val="1"/>
      <w:numFmt w:val="bullet"/>
      <w:lvlText w:val=""/>
      <w:lvlJc w:val="left"/>
      <w:pPr>
        <w:ind w:left="7200" w:hanging="360"/>
      </w:pPr>
      <w:rPr>
        <w:rFonts w:ascii="Wingdings" w:hAnsi="Wingdings" w:hint="default"/>
      </w:rPr>
    </w:lvl>
  </w:abstractNum>
  <w:abstractNum w:abstractNumId="9" w15:restartNumberingAfterBreak="0">
    <w:nsid w:val="202148DF"/>
    <w:multiLevelType w:val="multilevel"/>
    <w:tmpl w:val="A9D2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56E89"/>
    <w:multiLevelType w:val="hybridMultilevel"/>
    <w:tmpl w:val="97A2B23A"/>
    <w:lvl w:ilvl="0" w:tplc="C56A0B0E">
      <w:start w:val="1"/>
      <w:numFmt w:val="bullet"/>
      <w:lvlText w:val=""/>
      <w:lvlJc w:val="left"/>
      <w:pPr>
        <w:ind w:left="720" w:hanging="360"/>
      </w:pPr>
      <w:rPr>
        <w:rFonts w:ascii="Symbol" w:hAnsi="Symbol" w:hint="default"/>
      </w:rPr>
    </w:lvl>
    <w:lvl w:ilvl="1" w:tplc="755CB1C6" w:tentative="1">
      <w:start w:val="1"/>
      <w:numFmt w:val="bullet"/>
      <w:lvlText w:val="o"/>
      <w:lvlJc w:val="left"/>
      <w:pPr>
        <w:ind w:left="1440" w:hanging="360"/>
      </w:pPr>
      <w:rPr>
        <w:rFonts w:ascii="Courier New" w:hAnsi="Courier New" w:cs="Courier New" w:hint="default"/>
      </w:rPr>
    </w:lvl>
    <w:lvl w:ilvl="2" w:tplc="8E1C3B9C" w:tentative="1">
      <w:start w:val="1"/>
      <w:numFmt w:val="bullet"/>
      <w:lvlText w:val=""/>
      <w:lvlJc w:val="left"/>
      <w:pPr>
        <w:ind w:left="2160" w:hanging="360"/>
      </w:pPr>
      <w:rPr>
        <w:rFonts w:ascii="Wingdings" w:hAnsi="Wingdings" w:hint="default"/>
      </w:rPr>
    </w:lvl>
    <w:lvl w:ilvl="3" w:tplc="2BC0D206" w:tentative="1">
      <w:start w:val="1"/>
      <w:numFmt w:val="bullet"/>
      <w:lvlText w:val=""/>
      <w:lvlJc w:val="left"/>
      <w:pPr>
        <w:ind w:left="2880" w:hanging="360"/>
      </w:pPr>
      <w:rPr>
        <w:rFonts w:ascii="Symbol" w:hAnsi="Symbol" w:hint="default"/>
      </w:rPr>
    </w:lvl>
    <w:lvl w:ilvl="4" w:tplc="E76CAE9A" w:tentative="1">
      <w:start w:val="1"/>
      <w:numFmt w:val="bullet"/>
      <w:lvlText w:val="o"/>
      <w:lvlJc w:val="left"/>
      <w:pPr>
        <w:ind w:left="3600" w:hanging="360"/>
      </w:pPr>
      <w:rPr>
        <w:rFonts w:ascii="Courier New" w:hAnsi="Courier New" w:cs="Courier New" w:hint="default"/>
      </w:rPr>
    </w:lvl>
    <w:lvl w:ilvl="5" w:tplc="C636A90E" w:tentative="1">
      <w:start w:val="1"/>
      <w:numFmt w:val="bullet"/>
      <w:lvlText w:val=""/>
      <w:lvlJc w:val="left"/>
      <w:pPr>
        <w:ind w:left="4320" w:hanging="360"/>
      </w:pPr>
      <w:rPr>
        <w:rFonts w:ascii="Wingdings" w:hAnsi="Wingdings" w:hint="default"/>
      </w:rPr>
    </w:lvl>
    <w:lvl w:ilvl="6" w:tplc="ECE6D5A2" w:tentative="1">
      <w:start w:val="1"/>
      <w:numFmt w:val="bullet"/>
      <w:lvlText w:val=""/>
      <w:lvlJc w:val="left"/>
      <w:pPr>
        <w:ind w:left="5040" w:hanging="360"/>
      </w:pPr>
      <w:rPr>
        <w:rFonts w:ascii="Symbol" w:hAnsi="Symbol" w:hint="default"/>
      </w:rPr>
    </w:lvl>
    <w:lvl w:ilvl="7" w:tplc="5F20C608" w:tentative="1">
      <w:start w:val="1"/>
      <w:numFmt w:val="bullet"/>
      <w:lvlText w:val="o"/>
      <w:lvlJc w:val="left"/>
      <w:pPr>
        <w:ind w:left="5760" w:hanging="360"/>
      </w:pPr>
      <w:rPr>
        <w:rFonts w:ascii="Courier New" w:hAnsi="Courier New" w:cs="Courier New" w:hint="default"/>
      </w:rPr>
    </w:lvl>
    <w:lvl w:ilvl="8" w:tplc="CCF42514" w:tentative="1">
      <w:start w:val="1"/>
      <w:numFmt w:val="bullet"/>
      <w:lvlText w:val=""/>
      <w:lvlJc w:val="left"/>
      <w:pPr>
        <w:ind w:left="6480" w:hanging="360"/>
      </w:pPr>
      <w:rPr>
        <w:rFonts w:ascii="Wingdings" w:hAnsi="Wingdings" w:hint="default"/>
      </w:rPr>
    </w:lvl>
  </w:abstractNum>
  <w:abstractNum w:abstractNumId="11" w15:restartNumberingAfterBreak="0">
    <w:nsid w:val="22FC5B2F"/>
    <w:multiLevelType w:val="hybridMultilevel"/>
    <w:tmpl w:val="A8960EBE"/>
    <w:lvl w:ilvl="0" w:tplc="BA46C706">
      <w:start w:val="1"/>
      <w:numFmt w:val="bullet"/>
      <w:lvlText w:val=""/>
      <w:lvlJc w:val="left"/>
      <w:pPr>
        <w:ind w:left="720" w:hanging="360"/>
      </w:pPr>
      <w:rPr>
        <w:rFonts w:ascii="Symbol" w:hAnsi="Symbol" w:hint="default"/>
      </w:rPr>
    </w:lvl>
    <w:lvl w:ilvl="1" w:tplc="CABC07C6" w:tentative="1">
      <w:start w:val="1"/>
      <w:numFmt w:val="bullet"/>
      <w:lvlText w:val="o"/>
      <w:lvlJc w:val="left"/>
      <w:pPr>
        <w:ind w:left="1440" w:hanging="360"/>
      </w:pPr>
      <w:rPr>
        <w:rFonts w:ascii="Courier New" w:hAnsi="Courier New" w:cs="Courier New" w:hint="default"/>
      </w:rPr>
    </w:lvl>
    <w:lvl w:ilvl="2" w:tplc="7A989820" w:tentative="1">
      <w:start w:val="1"/>
      <w:numFmt w:val="bullet"/>
      <w:lvlText w:val=""/>
      <w:lvlJc w:val="left"/>
      <w:pPr>
        <w:ind w:left="2160" w:hanging="360"/>
      </w:pPr>
      <w:rPr>
        <w:rFonts w:ascii="Wingdings" w:hAnsi="Wingdings" w:hint="default"/>
      </w:rPr>
    </w:lvl>
    <w:lvl w:ilvl="3" w:tplc="A4E8DD1E" w:tentative="1">
      <w:start w:val="1"/>
      <w:numFmt w:val="bullet"/>
      <w:lvlText w:val=""/>
      <w:lvlJc w:val="left"/>
      <w:pPr>
        <w:ind w:left="2880" w:hanging="360"/>
      </w:pPr>
      <w:rPr>
        <w:rFonts w:ascii="Symbol" w:hAnsi="Symbol" w:hint="default"/>
      </w:rPr>
    </w:lvl>
    <w:lvl w:ilvl="4" w:tplc="6A50EC6E" w:tentative="1">
      <w:start w:val="1"/>
      <w:numFmt w:val="bullet"/>
      <w:lvlText w:val="o"/>
      <w:lvlJc w:val="left"/>
      <w:pPr>
        <w:ind w:left="3600" w:hanging="360"/>
      </w:pPr>
      <w:rPr>
        <w:rFonts w:ascii="Courier New" w:hAnsi="Courier New" w:cs="Courier New" w:hint="default"/>
      </w:rPr>
    </w:lvl>
    <w:lvl w:ilvl="5" w:tplc="DB0E3BCA" w:tentative="1">
      <w:start w:val="1"/>
      <w:numFmt w:val="bullet"/>
      <w:lvlText w:val=""/>
      <w:lvlJc w:val="left"/>
      <w:pPr>
        <w:ind w:left="4320" w:hanging="360"/>
      </w:pPr>
      <w:rPr>
        <w:rFonts w:ascii="Wingdings" w:hAnsi="Wingdings" w:hint="default"/>
      </w:rPr>
    </w:lvl>
    <w:lvl w:ilvl="6" w:tplc="127EF370" w:tentative="1">
      <w:start w:val="1"/>
      <w:numFmt w:val="bullet"/>
      <w:lvlText w:val=""/>
      <w:lvlJc w:val="left"/>
      <w:pPr>
        <w:ind w:left="5040" w:hanging="360"/>
      </w:pPr>
      <w:rPr>
        <w:rFonts w:ascii="Symbol" w:hAnsi="Symbol" w:hint="default"/>
      </w:rPr>
    </w:lvl>
    <w:lvl w:ilvl="7" w:tplc="8F20508E" w:tentative="1">
      <w:start w:val="1"/>
      <w:numFmt w:val="bullet"/>
      <w:lvlText w:val="o"/>
      <w:lvlJc w:val="left"/>
      <w:pPr>
        <w:ind w:left="5760" w:hanging="360"/>
      </w:pPr>
      <w:rPr>
        <w:rFonts w:ascii="Courier New" w:hAnsi="Courier New" w:cs="Courier New" w:hint="default"/>
      </w:rPr>
    </w:lvl>
    <w:lvl w:ilvl="8" w:tplc="AACA7F66" w:tentative="1">
      <w:start w:val="1"/>
      <w:numFmt w:val="bullet"/>
      <w:lvlText w:val=""/>
      <w:lvlJc w:val="left"/>
      <w:pPr>
        <w:ind w:left="6480" w:hanging="360"/>
      </w:pPr>
      <w:rPr>
        <w:rFonts w:ascii="Wingdings" w:hAnsi="Wingdings" w:hint="default"/>
      </w:rPr>
    </w:lvl>
  </w:abstractNum>
  <w:abstractNum w:abstractNumId="12" w15:restartNumberingAfterBreak="0">
    <w:nsid w:val="28CE2FBD"/>
    <w:multiLevelType w:val="hybridMultilevel"/>
    <w:tmpl w:val="4E36FC1E"/>
    <w:lvl w:ilvl="0" w:tplc="C1A42F4C">
      <w:start w:val="1"/>
      <w:numFmt w:val="bullet"/>
      <w:lvlText w:val=""/>
      <w:lvlJc w:val="left"/>
      <w:pPr>
        <w:ind w:left="720" w:hanging="360"/>
      </w:pPr>
      <w:rPr>
        <w:rFonts w:ascii="Symbol" w:hAnsi="Symbol" w:hint="default"/>
      </w:rPr>
    </w:lvl>
    <w:lvl w:ilvl="1" w:tplc="FB3E16CA" w:tentative="1">
      <w:start w:val="1"/>
      <w:numFmt w:val="bullet"/>
      <w:lvlText w:val="o"/>
      <w:lvlJc w:val="left"/>
      <w:pPr>
        <w:ind w:left="1440" w:hanging="360"/>
      </w:pPr>
      <w:rPr>
        <w:rFonts w:ascii="Courier New" w:hAnsi="Courier New" w:cs="Courier New" w:hint="default"/>
      </w:rPr>
    </w:lvl>
    <w:lvl w:ilvl="2" w:tplc="935A4AB8" w:tentative="1">
      <w:start w:val="1"/>
      <w:numFmt w:val="bullet"/>
      <w:lvlText w:val=""/>
      <w:lvlJc w:val="left"/>
      <w:pPr>
        <w:ind w:left="2160" w:hanging="360"/>
      </w:pPr>
      <w:rPr>
        <w:rFonts w:ascii="Wingdings" w:hAnsi="Wingdings" w:hint="default"/>
      </w:rPr>
    </w:lvl>
    <w:lvl w:ilvl="3" w:tplc="0A360F56" w:tentative="1">
      <w:start w:val="1"/>
      <w:numFmt w:val="bullet"/>
      <w:lvlText w:val=""/>
      <w:lvlJc w:val="left"/>
      <w:pPr>
        <w:ind w:left="2880" w:hanging="360"/>
      </w:pPr>
      <w:rPr>
        <w:rFonts w:ascii="Symbol" w:hAnsi="Symbol" w:hint="default"/>
      </w:rPr>
    </w:lvl>
    <w:lvl w:ilvl="4" w:tplc="A852C1D6" w:tentative="1">
      <w:start w:val="1"/>
      <w:numFmt w:val="bullet"/>
      <w:lvlText w:val="o"/>
      <w:lvlJc w:val="left"/>
      <w:pPr>
        <w:ind w:left="3600" w:hanging="360"/>
      </w:pPr>
      <w:rPr>
        <w:rFonts w:ascii="Courier New" w:hAnsi="Courier New" w:cs="Courier New" w:hint="default"/>
      </w:rPr>
    </w:lvl>
    <w:lvl w:ilvl="5" w:tplc="D974B2D8" w:tentative="1">
      <w:start w:val="1"/>
      <w:numFmt w:val="bullet"/>
      <w:lvlText w:val=""/>
      <w:lvlJc w:val="left"/>
      <w:pPr>
        <w:ind w:left="4320" w:hanging="360"/>
      </w:pPr>
      <w:rPr>
        <w:rFonts w:ascii="Wingdings" w:hAnsi="Wingdings" w:hint="default"/>
      </w:rPr>
    </w:lvl>
    <w:lvl w:ilvl="6" w:tplc="B89E2312" w:tentative="1">
      <w:start w:val="1"/>
      <w:numFmt w:val="bullet"/>
      <w:lvlText w:val=""/>
      <w:lvlJc w:val="left"/>
      <w:pPr>
        <w:ind w:left="5040" w:hanging="360"/>
      </w:pPr>
      <w:rPr>
        <w:rFonts w:ascii="Symbol" w:hAnsi="Symbol" w:hint="default"/>
      </w:rPr>
    </w:lvl>
    <w:lvl w:ilvl="7" w:tplc="B570F79A" w:tentative="1">
      <w:start w:val="1"/>
      <w:numFmt w:val="bullet"/>
      <w:lvlText w:val="o"/>
      <w:lvlJc w:val="left"/>
      <w:pPr>
        <w:ind w:left="5760" w:hanging="360"/>
      </w:pPr>
      <w:rPr>
        <w:rFonts w:ascii="Courier New" w:hAnsi="Courier New" w:cs="Courier New" w:hint="default"/>
      </w:rPr>
    </w:lvl>
    <w:lvl w:ilvl="8" w:tplc="57EC8436" w:tentative="1">
      <w:start w:val="1"/>
      <w:numFmt w:val="bullet"/>
      <w:lvlText w:val=""/>
      <w:lvlJc w:val="left"/>
      <w:pPr>
        <w:ind w:left="6480" w:hanging="360"/>
      </w:pPr>
      <w:rPr>
        <w:rFonts w:ascii="Wingdings" w:hAnsi="Wingdings" w:hint="default"/>
      </w:rPr>
    </w:lvl>
  </w:abstractNum>
  <w:abstractNum w:abstractNumId="13" w15:restartNumberingAfterBreak="0">
    <w:nsid w:val="307A6853"/>
    <w:multiLevelType w:val="hybridMultilevel"/>
    <w:tmpl w:val="FD1CC810"/>
    <w:lvl w:ilvl="0" w:tplc="D1E841AC">
      <w:start w:val="1"/>
      <w:numFmt w:val="bullet"/>
      <w:lvlText w:val=""/>
      <w:lvlJc w:val="left"/>
      <w:pPr>
        <w:ind w:left="720" w:hanging="360"/>
      </w:pPr>
      <w:rPr>
        <w:rFonts w:ascii="Symbol" w:hAnsi="Symbol" w:hint="default"/>
      </w:rPr>
    </w:lvl>
    <w:lvl w:ilvl="1" w:tplc="E7C87BA2" w:tentative="1">
      <w:start w:val="1"/>
      <w:numFmt w:val="bullet"/>
      <w:lvlText w:val="o"/>
      <w:lvlJc w:val="left"/>
      <w:pPr>
        <w:ind w:left="1440" w:hanging="360"/>
      </w:pPr>
      <w:rPr>
        <w:rFonts w:ascii="Courier New" w:hAnsi="Courier New" w:cs="Courier New" w:hint="default"/>
      </w:rPr>
    </w:lvl>
    <w:lvl w:ilvl="2" w:tplc="8F9A6B3E" w:tentative="1">
      <w:start w:val="1"/>
      <w:numFmt w:val="bullet"/>
      <w:lvlText w:val=""/>
      <w:lvlJc w:val="left"/>
      <w:pPr>
        <w:ind w:left="2160" w:hanging="360"/>
      </w:pPr>
      <w:rPr>
        <w:rFonts w:ascii="Wingdings" w:hAnsi="Wingdings" w:hint="default"/>
      </w:rPr>
    </w:lvl>
    <w:lvl w:ilvl="3" w:tplc="863E597E" w:tentative="1">
      <w:start w:val="1"/>
      <w:numFmt w:val="bullet"/>
      <w:lvlText w:val=""/>
      <w:lvlJc w:val="left"/>
      <w:pPr>
        <w:ind w:left="2880" w:hanging="360"/>
      </w:pPr>
      <w:rPr>
        <w:rFonts w:ascii="Symbol" w:hAnsi="Symbol" w:hint="default"/>
      </w:rPr>
    </w:lvl>
    <w:lvl w:ilvl="4" w:tplc="AA865E76" w:tentative="1">
      <w:start w:val="1"/>
      <w:numFmt w:val="bullet"/>
      <w:lvlText w:val="o"/>
      <w:lvlJc w:val="left"/>
      <w:pPr>
        <w:ind w:left="3600" w:hanging="360"/>
      </w:pPr>
      <w:rPr>
        <w:rFonts w:ascii="Courier New" w:hAnsi="Courier New" w:cs="Courier New" w:hint="default"/>
      </w:rPr>
    </w:lvl>
    <w:lvl w:ilvl="5" w:tplc="2D36DB60" w:tentative="1">
      <w:start w:val="1"/>
      <w:numFmt w:val="bullet"/>
      <w:lvlText w:val=""/>
      <w:lvlJc w:val="left"/>
      <w:pPr>
        <w:ind w:left="4320" w:hanging="360"/>
      </w:pPr>
      <w:rPr>
        <w:rFonts w:ascii="Wingdings" w:hAnsi="Wingdings" w:hint="default"/>
      </w:rPr>
    </w:lvl>
    <w:lvl w:ilvl="6" w:tplc="A5D8F4A4" w:tentative="1">
      <w:start w:val="1"/>
      <w:numFmt w:val="bullet"/>
      <w:lvlText w:val=""/>
      <w:lvlJc w:val="left"/>
      <w:pPr>
        <w:ind w:left="5040" w:hanging="360"/>
      </w:pPr>
      <w:rPr>
        <w:rFonts w:ascii="Symbol" w:hAnsi="Symbol" w:hint="default"/>
      </w:rPr>
    </w:lvl>
    <w:lvl w:ilvl="7" w:tplc="E8B8A05E" w:tentative="1">
      <w:start w:val="1"/>
      <w:numFmt w:val="bullet"/>
      <w:lvlText w:val="o"/>
      <w:lvlJc w:val="left"/>
      <w:pPr>
        <w:ind w:left="5760" w:hanging="360"/>
      </w:pPr>
      <w:rPr>
        <w:rFonts w:ascii="Courier New" w:hAnsi="Courier New" w:cs="Courier New" w:hint="default"/>
      </w:rPr>
    </w:lvl>
    <w:lvl w:ilvl="8" w:tplc="AA86776E" w:tentative="1">
      <w:start w:val="1"/>
      <w:numFmt w:val="bullet"/>
      <w:lvlText w:val=""/>
      <w:lvlJc w:val="left"/>
      <w:pPr>
        <w:ind w:left="6480" w:hanging="360"/>
      </w:pPr>
      <w:rPr>
        <w:rFonts w:ascii="Wingdings" w:hAnsi="Wingdings" w:hint="default"/>
      </w:rPr>
    </w:lvl>
  </w:abstractNum>
  <w:abstractNum w:abstractNumId="14" w15:restartNumberingAfterBreak="0">
    <w:nsid w:val="35A70BBA"/>
    <w:multiLevelType w:val="hybridMultilevel"/>
    <w:tmpl w:val="FA7E3C6A"/>
    <w:lvl w:ilvl="0" w:tplc="53AC4FE8">
      <w:start w:val="1"/>
      <w:numFmt w:val="decimal"/>
      <w:lvlText w:val="%1."/>
      <w:lvlJc w:val="left"/>
      <w:pPr>
        <w:ind w:left="720" w:hanging="360"/>
      </w:pPr>
    </w:lvl>
    <w:lvl w:ilvl="1" w:tplc="C9A44DB2">
      <w:start w:val="1"/>
      <w:numFmt w:val="lowerLetter"/>
      <w:lvlText w:val="%2."/>
      <w:lvlJc w:val="left"/>
      <w:pPr>
        <w:ind w:left="1440" w:hanging="360"/>
      </w:pPr>
    </w:lvl>
    <w:lvl w:ilvl="2" w:tplc="11E49A76" w:tentative="1">
      <w:start w:val="1"/>
      <w:numFmt w:val="lowerRoman"/>
      <w:lvlText w:val="%3."/>
      <w:lvlJc w:val="right"/>
      <w:pPr>
        <w:ind w:left="2160" w:hanging="180"/>
      </w:pPr>
    </w:lvl>
    <w:lvl w:ilvl="3" w:tplc="37A8932A" w:tentative="1">
      <w:start w:val="1"/>
      <w:numFmt w:val="decimal"/>
      <w:lvlText w:val="%4."/>
      <w:lvlJc w:val="left"/>
      <w:pPr>
        <w:ind w:left="2880" w:hanging="360"/>
      </w:pPr>
    </w:lvl>
    <w:lvl w:ilvl="4" w:tplc="2BA0F8EA" w:tentative="1">
      <w:start w:val="1"/>
      <w:numFmt w:val="lowerLetter"/>
      <w:lvlText w:val="%5."/>
      <w:lvlJc w:val="left"/>
      <w:pPr>
        <w:ind w:left="3600" w:hanging="360"/>
      </w:pPr>
    </w:lvl>
    <w:lvl w:ilvl="5" w:tplc="AA5055D4" w:tentative="1">
      <w:start w:val="1"/>
      <w:numFmt w:val="lowerRoman"/>
      <w:lvlText w:val="%6."/>
      <w:lvlJc w:val="right"/>
      <w:pPr>
        <w:ind w:left="4320" w:hanging="180"/>
      </w:pPr>
    </w:lvl>
    <w:lvl w:ilvl="6" w:tplc="1FD0BF82" w:tentative="1">
      <w:start w:val="1"/>
      <w:numFmt w:val="decimal"/>
      <w:lvlText w:val="%7."/>
      <w:lvlJc w:val="left"/>
      <w:pPr>
        <w:ind w:left="5040" w:hanging="360"/>
      </w:pPr>
    </w:lvl>
    <w:lvl w:ilvl="7" w:tplc="582E77CE" w:tentative="1">
      <w:start w:val="1"/>
      <w:numFmt w:val="lowerLetter"/>
      <w:lvlText w:val="%8."/>
      <w:lvlJc w:val="left"/>
      <w:pPr>
        <w:ind w:left="5760" w:hanging="360"/>
      </w:pPr>
    </w:lvl>
    <w:lvl w:ilvl="8" w:tplc="BEE880E2" w:tentative="1">
      <w:start w:val="1"/>
      <w:numFmt w:val="lowerRoman"/>
      <w:lvlText w:val="%9."/>
      <w:lvlJc w:val="right"/>
      <w:pPr>
        <w:ind w:left="6480" w:hanging="180"/>
      </w:pPr>
    </w:lvl>
  </w:abstractNum>
  <w:abstractNum w:abstractNumId="15" w15:restartNumberingAfterBreak="0">
    <w:nsid w:val="38171C2A"/>
    <w:multiLevelType w:val="multilevel"/>
    <w:tmpl w:val="579C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B762B"/>
    <w:multiLevelType w:val="hybridMultilevel"/>
    <w:tmpl w:val="C0145BE6"/>
    <w:lvl w:ilvl="0" w:tplc="86504808">
      <w:start w:val="1"/>
      <w:numFmt w:val="upperRoman"/>
      <w:lvlText w:val="%1."/>
      <w:lvlJc w:val="left"/>
      <w:pPr>
        <w:ind w:left="1080" w:hanging="720"/>
      </w:pPr>
      <w:rPr>
        <w:rFonts w:hint="default"/>
      </w:rPr>
    </w:lvl>
    <w:lvl w:ilvl="1" w:tplc="EB744F4C" w:tentative="1">
      <w:start w:val="1"/>
      <w:numFmt w:val="lowerLetter"/>
      <w:lvlText w:val="%2."/>
      <w:lvlJc w:val="left"/>
      <w:pPr>
        <w:ind w:left="1440" w:hanging="360"/>
      </w:pPr>
    </w:lvl>
    <w:lvl w:ilvl="2" w:tplc="A5A2DADA" w:tentative="1">
      <w:start w:val="1"/>
      <w:numFmt w:val="lowerRoman"/>
      <w:lvlText w:val="%3."/>
      <w:lvlJc w:val="right"/>
      <w:pPr>
        <w:ind w:left="2160" w:hanging="180"/>
      </w:pPr>
    </w:lvl>
    <w:lvl w:ilvl="3" w:tplc="572487B8" w:tentative="1">
      <w:start w:val="1"/>
      <w:numFmt w:val="decimal"/>
      <w:lvlText w:val="%4."/>
      <w:lvlJc w:val="left"/>
      <w:pPr>
        <w:ind w:left="2880" w:hanging="360"/>
      </w:pPr>
    </w:lvl>
    <w:lvl w:ilvl="4" w:tplc="1F8CBCC2" w:tentative="1">
      <w:start w:val="1"/>
      <w:numFmt w:val="lowerLetter"/>
      <w:lvlText w:val="%5."/>
      <w:lvlJc w:val="left"/>
      <w:pPr>
        <w:ind w:left="3600" w:hanging="360"/>
      </w:pPr>
    </w:lvl>
    <w:lvl w:ilvl="5" w:tplc="FF7A8B92" w:tentative="1">
      <w:start w:val="1"/>
      <w:numFmt w:val="lowerRoman"/>
      <w:lvlText w:val="%6."/>
      <w:lvlJc w:val="right"/>
      <w:pPr>
        <w:ind w:left="4320" w:hanging="180"/>
      </w:pPr>
    </w:lvl>
    <w:lvl w:ilvl="6" w:tplc="E7264190" w:tentative="1">
      <w:start w:val="1"/>
      <w:numFmt w:val="decimal"/>
      <w:lvlText w:val="%7."/>
      <w:lvlJc w:val="left"/>
      <w:pPr>
        <w:ind w:left="5040" w:hanging="360"/>
      </w:pPr>
    </w:lvl>
    <w:lvl w:ilvl="7" w:tplc="8FEEFFF4" w:tentative="1">
      <w:start w:val="1"/>
      <w:numFmt w:val="lowerLetter"/>
      <w:lvlText w:val="%8."/>
      <w:lvlJc w:val="left"/>
      <w:pPr>
        <w:ind w:left="5760" w:hanging="360"/>
      </w:pPr>
    </w:lvl>
    <w:lvl w:ilvl="8" w:tplc="E4AC3976" w:tentative="1">
      <w:start w:val="1"/>
      <w:numFmt w:val="lowerRoman"/>
      <w:lvlText w:val="%9."/>
      <w:lvlJc w:val="right"/>
      <w:pPr>
        <w:ind w:left="6480" w:hanging="180"/>
      </w:pPr>
    </w:lvl>
  </w:abstractNum>
  <w:abstractNum w:abstractNumId="17" w15:restartNumberingAfterBreak="0">
    <w:nsid w:val="389C03EA"/>
    <w:multiLevelType w:val="hybridMultilevel"/>
    <w:tmpl w:val="130282FC"/>
    <w:lvl w:ilvl="0" w:tplc="672A2C68">
      <w:start w:val="1"/>
      <w:numFmt w:val="decimal"/>
      <w:lvlText w:val="%1."/>
      <w:lvlJc w:val="left"/>
      <w:pPr>
        <w:ind w:left="1440" w:hanging="360"/>
      </w:pPr>
      <w:rPr>
        <w:rFonts w:ascii="Times New Roman" w:hAnsi="Times New Roman" w:cs="Times New Roman" w:hint="default"/>
        <w:b/>
        <w:bCs/>
        <w:sz w:val="24"/>
        <w:szCs w:val="24"/>
      </w:rPr>
    </w:lvl>
    <w:lvl w:ilvl="1" w:tplc="DAC8C88E" w:tentative="1">
      <w:start w:val="1"/>
      <w:numFmt w:val="bullet"/>
      <w:lvlText w:val="o"/>
      <w:lvlJc w:val="left"/>
      <w:pPr>
        <w:ind w:left="2160" w:hanging="360"/>
      </w:pPr>
      <w:rPr>
        <w:rFonts w:ascii="Courier New" w:hAnsi="Courier New" w:cs="Courier New" w:hint="default"/>
      </w:rPr>
    </w:lvl>
    <w:lvl w:ilvl="2" w:tplc="79B45FEC" w:tentative="1">
      <w:start w:val="1"/>
      <w:numFmt w:val="bullet"/>
      <w:lvlText w:val=""/>
      <w:lvlJc w:val="left"/>
      <w:pPr>
        <w:ind w:left="2880" w:hanging="360"/>
      </w:pPr>
      <w:rPr>
        <w:rFonts w:ascii="Wingdings" w:hAnsi="Wingdings" w:hint="default"/>
      </w:rPr>
    </w:lvl>
    <w:lvl w:ilvl="3" w:tplc="373C4AB8" w:tentative="1">
      <w:start w:val="1"/>
      <w:numFmt w:val="bullet"/>
      <w:lvlText w:val=""/>
      <w:lvlJc w:val="left"/>
      <w:pPr>
        <w:ind w:left="3600" w:hanging="360"/>
      </w:pPr>
      <w:rPr>
        <w:rFonts w:ascii="Symbol" w:hAnsi="Symbol" w:hint="default"/>
      </w:rPr>
    </w:lvl>
    <w:lvl w:ilvl="4" w:tplc="D3F037BC" w:tentative="1">
      <w:start w:val="1"/>
      <w:numFmt w:val="bullet"/>
      <w:lvlText w:val="o"/>
      <w:lvlJc w:val="left"/>
      <w:pPr>
        <w:ind w:left="4320" w:hanging="360"/>
      </w:pPr>
      <w:rPr>
        <w:rFonts w:ascii="Courier New" w:hAnsi="Courier New" w:cs="Courier New" w:hint="default"/>
      </w:rPr>
    </w:lvl>
    <w:lvl w:ilvl="5" w:tplc="B01EFFB8" w:tentative="1">
      <w:start w:val="1"/>
      <w:numFmt w:val="bullet"/>
      <w:lvlText w:val=""/>
      <w:lvlJc w:val="left"/>
      <w:pPr>
        <w:ind w:left="5040" w:hanging="360"/>
      </w:pPr>
      <w:rPr>
        <w:rFonts w:ascii="Wingdings" w:hAnsi="Wingdings" w:hint="default"/>
      </w:rPr>
    </w:lvl>
    <w:lvl w:ilvl="6" w:tplc="DDC2EB52" w:tentative="1">
      <w:start w:val="1"/>
      <w:numFmt w:val="bullet"/>
      <w:lvlText w:val=""/>
      <w:lvlJc w:val="left"/>
      <w:pPr>
        <w:ind w:left="5760" w:hanging="360"/>
      </w:pPr>
      <w:rPr>
        <w:rFonts w:ascii="Symbol" w:hAnsi="Symbol" w:hint="default"/>
      </w:rPr>
    </w:lvl>
    <w:lvl w:ilvl="7" w:tplc="688E9306" w:tentative="1">
      <w:start w:val="1"/>
      <w:numFmt w:val="bullet"/>
      <w:lvlText w:val="o"/>
      <w:lvlJc w:val="left"/>
      <w:pPr>
        <w:ind w:left="6480" w:hanging="360"/>
      </w:pPr>
      <w:rPr>
        <w:rFonts w:ascii="Courier New" w:hAnsi="Courier New" w:cs="Courier New" w:hint="default"/>
      </w:rPr>
    </w:lvl>
    <w:lvl w:ilvl="8" w:tplc="B212DA2E" w:tentative="1">
      <w:start w:val="1"/>
      <w:numFmt w:val="bullet"/>
      <w:lvlText w:val=""/>
      <w:lvlJc w:val="left"/>
      <w:pPr>
        <w:ind w:left="7200" w:hanging="360"/>
      </w:pPr>
      <w:rPr>
        <w:rFonts w:ascii="Wingdings" w:hAnsi="Wingdings" w:hint="default"/>
      </w:rPr>
    </w:lvl>
  </w:abstractNum>
  <w:abstractNum w:abstractNumId="18" w15:restartNumberingAfterBreak="0">
    <w:nsid w:val="3BB420C8"/>
    <w:multiLevelType w:val="hybridMultilevel"/>
    <w:tmpl w:val="A9603570"/>
    <w:lvl w:ilvl="0" w:tplc="83C487C0">
      <w:start w:val="1"/>
      <w:numFmt w:val="bullet"/>
      <w:lvlText w:val=""/>
      <w:lvlJc w:val="left"/>
      <w:pPr>
        <w:ind w:left="720" w:hanging="360"/>
      </w:pPr>
      <w:rPr>
        <w:rFonts w:ascii="Symbol" w:hAnsi="Symbol" w:hint="default"/>
      </w:rPr>
    </w:lvl>
    <w:lvl w:ilvl="1" w:tplc="69F09DC0" w:tentative="1">
      <w:start w:val="1"/>
      <w:numFmt w:val="bullet"/>
      <w:lvlText w:val="o"/>
      <w:lvlJc w:val="left"/>
      <w:pPr>
        <w:ind w:left="1440" w:hanging="360"/>
      </w:pPr>
      <w:rPr>
        <w:rFonts w:ascii="Courier New" w:hAnsi="Courier New" w:cs="Courier New" w:hint="default"/>
      </w:rPr>
    </w:lvl>
    <w:lvl w:ilvl="2" w:tplc="342A7B34" w:tentative="1">
      <w:start w:val="1"/>
      <w:numFmt w:val="bullet"/>
      <w:lvlText w:val=""/>
      <w:lvlJc w:val="left"/>
      <w:pPr>
        <w:ind w:left="2160" w:hanging="360"/>
      </w:pPr>
      <w:rPr>
        <w:rFonts w:ascii="Wingdings" w:hAnsi="Wingdings" w:hint="default"/>
      </w:rPr>
    </w:lvl>
    <w:lvl w:ilvl="3" w:tplc="E90C0CD6" w:tentative="1">
      <w:start w:val="1"/>
      <w:numFmt w:val="bullet"/>
      <w:lvlText w:val=""/>
      <w:lvlJc w:val="left"/>
      <w:pPr>
        <w:ind w:left="2880" w:hanging="360"/>
      </w:pPr>
      <w:rPr>
        <w:rFonts w:ascii="Symbol" w:hAnsi="Symbol" w:hint="default"/>
      </w:rPr>
    </w:lvl>
    <w:lvl w:ilvl="4" w:tplc="C1A6842A" w:tentative="1">
      <w:start w:val="1"/>
      <w:numFmt w:val="bullet"/>
      <w:lvlText w:val="o"/>
      <w:lvlJc w:val="left"/>
      <w:pPr>
        <w:ind w:left="3600" w:hanging="360"/>
      </w:pPr>
      <w:rPr>
        <w:rFonts w:ascii="Courier New" w:hAnsi="Courier New" w:cs="Courier New" w:hint="default"/>
      </w:rPr>
    </w:lvl>
    <w:lvl w:ilvl="5" w:tplc="A53A2886" w:tentative="1">
      <w:start w:val="1"/>
      <w:numFmt w:val="bullet"/>
      <w:lvlText w:val=""/>
      <w:lvlJc w:val="left"/>
      <w:pPr>
        <w:ind w:left="4320" w:hanging="360"/>
      </w:pPr>
      <w:rPr>
        <w:rFonts w:ascii="Wingdings" w:hAnsi="Wingdings" w:hint="default"/>
      </w:rPr>
    </w:lvl>
    <w:lvl w:ilvl="6" w:tplc="1672517C" w:tentative="1">
      <w:start w:val="1"/>
      <w:numFmt w:val="bullet"/>
      <w:lvlText w:val=""/>
      <w:lvlJc w:val="left"/>
      <w:pPr>
        <w:ind w:left="5040" w:hanging="360"/>
      </w:pPr>
      <w:rPr>
        <w:rFonts w:ascii="Symbol" w:hAnsi="Symbol" w:hint="default"/>
      </w:rPr>
    </w:lvl>
    <w:lvl w:ilvl="7" w:tplc="65444E18" w:tentative="1">
      <w:start w:val="1"/>
      <w:numFmt w:val="bullet"/>
      <w:lvlText w:val="o"/>
      <w:lvlJc w:val="left"/>
      <w:pPr>
        <w:ind w:left="5760" w:hanging="360"/>
      </w:pPr>
      <w:rPr>
        <w:rFonts w:ascii="Courier New" w:hAnsi="Courier New" w:cs="Courier New" w:hint="default"/>
      </w:rPr>
    </w:lvl>
    <w:lvl w:ilvl="8" w:tplc="4C9A3E62" w:tentative="1">
      <w:start w:val="1"/>
      <w:numFmt w:val="bullet"/>
      <w:lvlText w:val=""/>
      <w:lvlJc w:val="left"/>
      <w:pPr>
        <w:ind w:left="6480" w:hanging="360"/>
      </w:pPr>
      <w:rPr>
        <w:rFonts w:ascii="Wingdings" w:hAnsi="Wingdings" w:hint="default"/>
      </w:rPr>
    </w:lvl>
  </w:abstractNum>
  <w:abstractNum w:abstractNumId="19" w15:restartNumberingAfterBreak="0">
    <w:nsid w:val="3C5F3665"/>
    <w:multiLevelType w:val="multilevel"/>
    <w:tmpl w:val="AB2C3B2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6F3ACE"/>
    <w:multiLevelType w:val="hybridMultilevel"/>
    <w:tmpl w:val="7B20E958"/>
    <w:lvl w:ilvl="0" w:tplc="0C465C8C">
      <w:start w:val="1"/>
      <w:numFmt w:val="decimal"/>
      <w:lvlText w:val="%1."/>
      <w:lvlJc w:val="left"/>
      <w:pPr>
        <w:ind w:left="720" w:hanging="360"/>
      </w:pPr>
    </w:lvl>
    <w:lvl w:ilvl="1" w:tplc="C5B8C9E0">
      <w:start w:val="1"/>
      <w:numFmt w:val="lowerLetter"/>
      <w:lvlText w:val="%2."/>
      <w:lvlJc w:val="left"/>
      <w:pPr>
        <w:ind w:left="1440" w:hanging="360"/>
      </w:pPr>
    </w:lvl>
    <w:lvl w:ilvl="2" w:tplc="324E2C3A">
      <w:start w:val="1"/>
      <w:numFmt w:val="lowerRoman"/>
      <w:lvlText w:val="%3."/>
      <w:lvlJc w:val="right"/>
      <w:pPr>
        <w:ind w:left="2160" w:hanging="180"/>
      </w:pPr>
    </w:lvl>
    <w:lvl w:ilvl="3" w:tplc="258265DA">
      <w:start w:val="1"/>
      <w:numFmt w:val="decimal"/>
      <w:lvlText w:val="%4."/>
      <w:lvlJc w:val="left"/>
      <w:pPr>
        <w:ind w:left="2880" w:hanging="360"/>
      </w:pPr>
    </w:lvl>
    <w:lvl w:ilvl="4" w:tplc="D8B0647C">
      <w:start w:val="1"/>
      <w:numFmt w:val="lowerLetter"/>
      <w:lvlText w:val="%5."/>
      <w:lvlJc w:val="left"/>
      <w:pPr>
        <w:ind w:left="3600" w:hanging="360"/>
      </w:pPr>
    </w:lvl>
    <w:lvl w:ilvl="5" w:tplc="41B4E542">
      <w:start w:val="1"/>
      <w:numFmt w:val="lowerRoman"/>
      <w:lvlText w:val="%6."/>
      <w:lvlJc w:val="right"/>
      <w:pPr>
        <w:ind w:left="4320" w:hanging="180"/>
      </w:pPr>
    </w:lvl>
    <w:lvl w:ilvl="6" w:tplc="BC7E9FD0">
      <w:start w:val="1"/>
      <w:numFmt w:val="decimal"/>
      <w:lvlText w:val="%7."/>
      <w:lvlJc w:val="left"/>
      <w:pPr>
        <w:ind w:left="5040" w:hanging="360"/>
      </w:pPr>
    </w:lvl>
    <w:lvl w:ilvl="7" w:tplc="83D895DE">
      <w:start w:val="1"/>
      <w:numFmt w:val="lowerLetter"/>
      <w:lvlText w:val="%8."/>
      <w:lvlJc w:val="left"/>
      <w:pPr>
        <w:ind w:left="5760" w:hanging="360"/>
      </w:pPr>
    </w:lvl>
    <w:lvl w:ilvl="8" w:tplc="D8CA347E">
      <w:start w:val="1"/>
      <w:numFmt w:val="lowerRoman"/>
      <w:lvlText w:val="%9."/>
      <w:lvlJc w:val="right"/>
      <w:pPr>
        <w:ind w:left="6480" w:hanging="180"/>
      </w:pPr>
    </w:lvl>
  </w:abstractNum>
  <w:abstractNum w:abstractNumId="21" w15:restartNumberingAfterBreak="0">
    <w:nsid w:val="4159400F"/>
    <w:multiLevelType w:val="hybridMultilevel"/>
    <w:tmpl w:val="95845576"/>
    <w:lvl w:ilvl="0" w:tplc="40F447E4">
      <w:start w:val="1"/>
      <w:numFmt w:val="bullet"/>
      <w:lvlText w:val=""/>
      <w:lvlJc w:val="left"/>
      <w:pPr>
        <w:ind w:left="845" w:hanging="360"/>
      </w:pPr>
      <w:rPr>
        <w:rFonts w:ascii="Symbol" w:hAnsi="Symbol" w:hint="default"/>
      </w:rPr>
    </w:lvl>
    <w:lvl w:ilvl="1" w:tplc="863AFF28" w:tentative="1">
      <w:start w:val="1"/>
      <w:numFmt w:val="bullet"/>
      <w:lvlText w:val="o"/>
      <w:lvlJc w:val="left"/>
      <w:pPr>
        <w:ind w:left="1565" w:hanging="360"/>
      </w:pPr>
      <w:rPr>
        <w:rFonts w:ascii="Courier New" w:hAnsi="Courier New" w:cs="Courier New" w:hint="default"/>
      </w:rPr>
    </w:lvl>
    <w:lvl w:ilvl="2" w:tplc="31C2310A" w:tentative="1">
      <w:start w:val="1"/>
      <w:numFmt w:val="bullet"/>
      <w:lvlText w:val=""/>
      <w:lvlJc w:val="left"/>
      <w:pPr>
        <w:ind w:left="2285" w:hanging="360"/>
      </w:pPr>
      <w:rPr>
        <w:rFonts w:ascii="Wingdings" w:hAnsi="Wingdings" w:hint="default"/>
      </w:rPr>
    </w:lvl>
    <w:lvl w:ilvl="3" w:tplc="B5A03202" w:tentative="1">
      <w:start w:val="1"/>
      <w:numFmt w:val="bullet"/>
      <w:lvlText w:val=""/>
      <w:lvlJc w:val="left"/>
      <w:pPr>
        <w:ind w:left="3005" w:hanging="360"/>
      </w:pPr>
      <w:rPr>
        <w:rFonts w:ascii="Symbol" w:hAnsi="Symbol" w:hint="default"/>
      </w:rPr>
    </w:lvl>
    <w:lvl w:ilvl="4" w:tplc="F1A4ABF6" w:tentative="1">
      <w:start w:val="1"/>
      <w:numFmt w:val="bullet"/>
      <w:lvlText w:val="o"/>
      <w:lvlJc w:val="left"/>
      <w:pPr>
        <w:ind w:left="3725" w:hanging="360"/>
      </w:pPr>
      <w:rPr>
        <w:rFonts w:ascii="Courier New" w:hAnsi="Courier New" w:cs="Courier New" w:hint="default"/>
      </w:rPr>
    </w:lvl>
    <w:lvl w:ilvl="5" w:tplc="6C349156" w:tentative="1">
      <w:start w:val="1"/>
      <w:numFmt w:val="bullet"/>
      <w:lvlText w:val=""/>
      <w:lvlJc w:val="left"/>
      <w:pPr>
        <w:ind w:left="4445" w:hanging="360"/>
      </w:pPr>
      <w:rPr>
        <w:rFonts w:ascii="Wingdings" w:hAnsi="Wingdings" w:hint="default"/>
      </w:rPr>
    </w:lvl>
    <w:lvl w:ilvl="6" w:tplc="0854C0BC" w:tentative="1">
      <w:start w:val="1"/>
      <w:numFmt w:val="bullet"/>
      <w:lvlText w:val=""/>
      <w:lvlJc w:val="left"/>
      <w:pPr>
        <w:ind w:left="5165" w:hanging="360"/>
      </w:pPr>
      <w:rPr>
        <w:rFonts w:ascii="Symbol" w:hAnsi="Symbol" w:hint="default"/>
      </w:rPr>
    </w:lvl>
    <w:lvl w:ilvl="7" w:tplc="9BE421EE" w:tentative="1">
      <w:start w:val="1"/>
      <w:numFmt w:val="bullet"/>
      <w:lvlText w:val="o"/>
      <w:lvlJc w:val="left"/>
      <w:pPr>
        <w:ind w:left="5885" w:hanging="360"/>
      </w:pPr>
      <w:rPr>
        <w:rFonts w:ascii="Courier New" w:hAnsi="Courier New" w:cs="Courier New" w:hint="default"/>
      </w:rPr>
    </w:lvl>
    <w:lvl w:ilvl="8" w:tplc="1E66A2F6" w:tentative="1">
      <w:start w:val="1"/>
      <w:numFmt w:val="bullet"/>
      <w:lvlText w:val=""/>
      <w:lvlJc w:val="left"/>
      <w:pPr>
        <w:ind w:left="6605" w:hanging="360"/>
      </w:pPr>
      <w:rPr>
        <w:rFonts w:ascii="Wingdings" w:hAnsi="Wingdings" w:hint="default"/>
      </w:rPr>
    </w:lvl>
  </w:abstractNum>
  <w:abstractNum w:abstractNumId="22" w15:restartNumberingAfterBreak="0">
    <w:nsid w:val="427E12DC"/>
    <w:multiLevelType w:val="hybridMultilevel"/>
    <w:tmpl w:val="2D78BA14"/>
    <w:lvl w:ilvl="0" w:tplc="99143E5A">
      <w:start w:val="1"/>
      <w:numFmt w:val="bullet"/>
      <w:lvlText w:val=""/>
      <w:lvlJc w:val="left"/>
      <w:pPr>
        <w:ind w:left="720" w:hanging="360"/>
      </w:pPr>
      <w:rPr>
        <w:rFonts w:ascii="Symbol" w:hAnsi="Symbol" w:hint="default"/>
      </w:rPr>
    </w:lvl>
    <w:lvl w:ilvl="1" w:tplc="6E202A7E" w:tentative="1">
      <w:start w:val="1"/>
      <w:numFmt w:val="bullet"/>
      <w:lvlText w:val="o"/>
      <w:lvlJc w:val="left"/>
      <w:pPr>
        <w:ind w:left="1440" w:hanging="360"/>
      </w:pPr>
      <w:rPr>
        <w:rFonts w:ascii="Courier New" w:hAnsi="Courier New" w:cs="Courier New" w:hint="default"/>
      </w:rPr>
    </w:lvl>
    <w:lvl w:ilvl="2" w:tplc="72F2165C" w:tentative="1">
      <w:start w:val="1"/>
      <w:numFmt w:val="bullet"/>
      <w:lvlText w:val=""/>
      <w:lvlJc w:val="left"/>
      <w:pPr>
        <w:ind w:left="2160" w:hanging="360"/>
      </w:pPr>
      <w:rPr>
        <w:rFonts w:ascii="Wingdings" w:hAnsi="Wingdings" w:hint="default"/>
      </w:rPr>
    </w:lvl>
    <w:lvl w:ilvl="3" w:tplc="4B1CC828" w:tentative="1">
      <w:start w:val="1"/>
      <w:numFmt w:val="bullet"/>
      <w:lvlText w:val=""/>
      <w:lvlJc w:val="left"/>
      <w:pPr>
        <w:ind w:left="2880" w:hanging="360"/>
      </w:pPr>
      <w:rPr>
        <w:rFonts w:ascii="Symbol" w:hAnsi="Symbol" w:hint="default"/>
      </w:rPr>
    </w:lvl>
    <w:lvl w:ilvl="4" w:tplc="2A64AFD4" w:tentative="1">
      <w:start w:val="1"/>
      <w:numFmt w:val="bullet"/>
      <w:lvlText w:val="o"/>
      <w:lvlJc w:val="left"/>
      <w:pPr>
        <w:ind w:left="3600" w:hanging="360"/>
      </w:pPr>
      <w:rPr>
        <w:rFonts w:ascii="Courier New" w:hAnsi="Courier New" w:cs="Courier New" w:hint="default"/>
      </w:rPr>
    </w:lvl>
    <w:lvl w:ilvl="5" w:tplc="E9CE14AE" w:tentative="1">
      <w:start w:val="1"/>
      <w:numFmt w:val="bullet"/>
      <w:lvlText w:val=""/>
      <w:lvlJc w:val="left"/>
      <w:pPr>
        <w:ind w:left="4320" w:hanging="360"/>
      </w:pPr>
      <w:rPr>
        <w:rFonts w:ascii="Wingdings" w:hAnsi="Wingdings" w:hint="default"/>
      </w:rPr>
    </w:lvl>
    <w:lvl w:ilvl="6" w:tplc="C9F413C0" w:tentative="1">
      <w:start w:val="1"/>
      <w:numFmt w:val="bullet"/>
      <w:lvlText w:val=""/>
      <w:lvlJc w:val="left"/>
      <w:pPr>
        <w:ind w:left="5040" w:hanging="360"/>
      </w:pPr>
      <w:rPr>
        <w:rFonts w:ascii="Symbol" w:hAnsi="Symbol" w:hint="default"/>
      </w:rPr>
    </w:lvl>
    <w:lvl w:ilvl="7" w:tplc="218E93E2" w:tentative="1">
      <w:start w:val="1"/>
      <w:numFmt w:val="bullet"/>
      <w:lvlText w:val="o"/>
      <w:lvlJc w:val="left"/>
      <w:pPr>
        <w:ind w:left="5760" w:hanging="360"/>
      </w:pPr>
      <w:rPr>
        <w:rFonts w:ascii="Courier New" w:hAnsi="Courier New" w:cs="Courier New" w:hint="default"/>
      </w:rPr>
    </w:lvl>
    <w:lvl w:ilvl="8" w:tplc="C4AA309A" w:tentative="1">
      <w:start w:val="1"/>
      <w:numFmt w:val="bullet"/>
      <w:lvlText w:val=""/>
      <w:lvlJc w:val="left"/>
      <w:pPr>
        <w:ind w:left="6480" w:hanging="360"/>
      </w:pPr>
      <w:rPr>
        <w:rFonts w:ascii="Wingdings" w:hAnsi="Wingdings" w:hint="default"/>
      </w:rPr>
    </w:lvl>
  </w:abstractNum>
  <w:abstractNum w:abstractNumId="23" w15:restartNumberingAfterBreak="0">
    <w:nsid w:val="46E7544B"/>
    <w:multiLevelType w:val="multilevel"/>
    <w:tmpl w:val="212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106A93"/>
    <w:multiLevelType w:val="hybridMultilevel"/>
    <w:tmpl w:val="9BEAF3B8"/>
    <w:lvl w:ilvl="0" w:tplc="14A6755E">
      <w:start w:val="1"/>
      <w:numFmt w:val="bullet"/>
      <w:lvlText w:val=""/>
      <w:lvlJc w:val="left"/>
      <w:pPr>
        <w:ind w:left="720" w:hanging="360"/>
      </w:pPr>
      <w:rPr>
        <w:rFonts w:ascii="Symbol" w:hAnsi="Symbol" w:hint="default"/>
      </w:rPr>
    </w:lvl>
    <w:lvl w:ilvl="1" w:tplc="280E269C" w:tentative="1">
      <w:start w:val="1"/>
      <w:numFmt w:val="bullet"/>
      <w:lvlText w:val="o"/>
      <w:lvlJc w:val="left"/>
      <w:pPr>
        <w:ind w:left="1440" w:hanging="360"/>
      </w:pPr>
      <w:rPr>
        <w:rFonts w:ascii="Courier New" w:hAnsi="Courier New" w:cs="Courier New" w:hint="default"/>
      </w:rPr>
    </w:lvl>
    <w:lvl w:ilvl="2" w:tplc="9178194E" w:tentative="1">
      <w:start w:val="1"/>
      <w:numFmt w:val="bullet"/>
      <w:lvlText w:val=""/>
      <w:lvlJc w:val="left"/>
      <w:pPr>
        <w:ind w:left="2160" w:hanging="360"/>
      </w:pPr>
      <w:rPr>
        <w:rFonts w:ascii="Wingdings" w:hAnsi="Wingdings" w:hint="default"/>
      </w:rPr>
    </w:lvl>
    <w:lvl w:ilvl="3" w:tplc="2B6643E8" w:tentative="1">
      <w:start w:val="1"/>
      <w:numFmt w:val="bullet"/>
      <w:lvlText w:val=""/>
      <w:lvlJc w:val="left"/>
      <w:pPr>
        <w:ind w:left="2880" w:hanging="360"/>
      </w:pPr>
      <w:rPr>
        <w:rFonts w:ascii="Symbol" w:hAnsi="Symbol" w:hint="default"/>
      </w:rPr>
    </w:lvl>
    <w:lvl w:ilvl="4" w:tplc="6E681464" w:tentative="1">
      <w:start w:val="1"/>
      <w:numFmt w:val="bullet"/>
      <w:lvlText w:val="o"/>
      <w:lvlJc w:val="left"/>
      <w:pPr>
        <w:ind w:left="3600" w:hanging="360"/>
      </w:pPr>
      <w:rPr>
        <w:rFonts w:ascii="Courier New" w:hAnsi="Courier New" w:cs="Courier New" w:hint="default"/>
      </w:rPr>
    </w:lvl>
    <w:lvl w:ilvl="5" w:tplc="BE1605DA" w:tentative="1">
      <w:start w:val="1"/>
      <w:numFmt w:val="bullet"/>
      <w:lvlText w:val=""/>
      <w:lvlJc w:val="left"/>
      <w:pPr>
        <w:ind w:left="4320" w:hanging="360"/>
      </w:pPr>
      <w:rPr>
        <w:rFonts w:ascii="Wingdings" w:hAnsi="Wingdings" w:hint="default"/>
      </w:rPr>
    </w:lvl>
    <w:lvl w:ilvl="6" w:tplc="FB8A72A2" w:tentative="1">
      <w:start w:val="1"/>
      <w:numFmt w:val="bullet"/>
      <w:lvlText w:val=""/>
      <w:lvlJc w:val="left"/>
      <w:pPr>
        <w:ind w:left="5040" w:hanging="360"/>
      </w:pPr>
      <w:rPr>
        <w:rFonts w:ascii="Symbol" w:hAnsi="Symbol" w:hint="default"/>
      </w:rPr>
    </w:lvl>
    <w:lvl w:ilvl="7" w:tplc="347C0B98" w:tentative="1">
      <w:start w:val="1"/>
      <w:numFmt w:val="bullet"/>
      <w:lvlText w:val="o"/>
      <w:lvlJc w:val="left"/>
      <w:pPr>
        <w:ind w:left="5760" w:hanging="360"/>
      </w:pPr>
      <w:rPr>
        <w:rFonts w:ascii="Courier New" w:hAnsi="Courier New" w:cs="Courier New" w:hint="default"/>
      </w:rPr>
    </w:lvl>
    <w:lvl w:ilvl="8" w:tplc="364C4970" w:tentative="1">
      <w:start w:val="1"/>
      <w:numFmt w:val="bullet"/>
      <w:lvlText w:val=""/>
      <w:lvlJc w:val="left"/>
      <w:pPr>
        <w:ind w:left="6480" w:hanging="360"/>
      </w:pPr>
      <w:rPr>
        <w:rFonts w:ascii="Wingdings" w:hAnsi="Wingdings" w:hint="default"/>
      </w:rPr>
    </w:lvl>
  </w:abstractNum>
  <w:abstractNum w:abstractNumId="25" w15:restartNumberingAfterBreak="0">
    <w:nsid w:val="4BD030C1"/>
    <w:multiLevelType w:val="multilevel"/>
    <w:tmpl w:val="24BA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7F57C1"/>
    <w:multiLevelType w:val="hybridMultilevel"/>
    <w:tmpl w:val="9312B350"/>
    <w:lvl w:ilvl="0" w:tplc="6C0EBE3A">
      <w:start w:val="1"/>
      <w:numFmt w:val="bullet"/>
      <w:lvlText w:val=""/>
      <w:lvlJc w:val="left"/>
      <w:pPr>
        <w:ind w:left="1440" w:hanging="360"/>
      </w:pPr>
      <w:rPr>
        <w:rFonts w:ascii="Symbol" w:hAnsi="Symbol" w:hint="default"/>
      </w:rPr>
    </w:lvl>
    <w:lvl w:ilvl="1" w:tplc="6FF20FA6">
      <w:start w:val="1"/>
      <w:numFmt w:val="bullet"/>
      <w:lvlText w:val="o"/>
      <w:lvlJc w:val="left"/>
      <w:pPr>
        <w:ind w:left="2160" w:hanging="360"/>
      </w:pPr>
      <w:rPr>
        <w:rFonts w:ascii="Courier New" w:hAnsi="Courier New" w:cs="Courier New" w:hint="default"/>
      </w:rPr>
    </w:lvl>
    <w:lvl w:ilvl="2" w:tplc="D09EB660" w:tentative="1">
      <w:start w:val="1"/>
      <w:numFmt w:val="bullet"/>
      <w:lvlText w:val=""/>
      <w:lvlJc w:val="left"/>
      <w:pPr>
        <w:ind w:left="2880" w:hanging="360"/>
      </w:pPr>
      <w:rPr>
        <w:rFonts w:ascii="Wingdings" w:hAnsi="Wingdings" w:hint="default"/>
      </w:rPr>
    </w:lvl>
    <w:lvl w:ilvl="3" w:tplc="3668AB30" w:tentative="1">
      <w:start w:val="1"/>
      <w:numFmt w:val="bullet"/>
      <w:lvlText w:val=""/>
      <w:lvlJc w:val="left"/>
      <w:pPr>
        <w:ind w:left="3600" w:hanging="360"/>
      </w:pPr>
      <w:rPr>
        <w:rFonts w:ascii="Symbol" w:hAnsi="Symbol" w:hint="default"/>
      </w:rPr>
    </w:lvl>
    <w:lvl w:ilvl="4" w:tplc="E160BD80" w:tentative="1">
      <w:start w:val="1"/>
      <w:numFmt w:val="bullet"/>
      <w:lvlText w:val="o"/>
      <w:lvlJc w:val="left"/>
      <w:pPr>
        <w:ind w:left="4320" w:hanging="360"/>
      </w:pPr>
      <w:rPr>
        <w:rFonts w:ascii="Courier New" w:hAnsi="Courier New" w:cs="Courier New" w:hint="default"/>
      </w:rPr>
    </w:lvl>
    <w:lvl w:ilvl="5" w:tplc="8B2453BE" w:tentative="1">
      <w:start w:val="1"/>
      <w:numFmt w:val="bullet"/>
      <w:lvlText w:val=""/>
      <w:lvlJc w:val="left"/>
      <w:pPr>
        <w:ind w:left="5040" w:hanging="360"/>
      </w:pPr>
      <w:rPr>
        <w:rFonts w:ascii="Wingdings" w:hAnsi="Wingdings" w:hint="default"/>
      </w:rPr>
    </w:lvl>
    <w:lvl w:ilvl="6" w:tplc="39CA72A2" w:tentative="1">
      <w:start w:val="1"/>
      <w:numFmt w:val="bullet"/>
      <w:lvlText w:val=""/>
      <w:lvlJc w:val="left"/>
      <w:pPr>
        <w:ind w:left="5760" w:hanging="360"/>
      </w:pPr>
      <w:rPr>
        <w:rFonts w:ascii="Symbol" w:hAnsi="Symbol" w:hint="default"/>
      </w:rPr>
    </w:lvl>
    <w:lvl w:ilvl="7" w:tplc="4EB60432" w:tentative="1">
      <w:start w:val="1"/>
      <w:numFmt w:val="bullet"/>
      <w:lvlText w:val="o"/>
      <w:lvlJc w:val="left"/>
      <w:pPr>
        <w:ind w:left="6480" w:hanging="360"/>
      </w:pPr>
      <w:rPr>
        <w:rFonts w:ascii="Courier New" w:hAnsi="Courier New" w:cs="Courier New" w:hint="default"/>
      </w:rPr>
    </w:lvl>
    <w:lvl w:ilvl="8" w:tplc="2BB4F26C" w:tentative="1">
      <w:start w:val="1"/>
      <w:numFmt w:val="bullet"/>
      <w:lvlText w:val=""/>
      <w:lvlJc w:val="left"/>
      <w:pPr>
        <w:ind w:left="7200" w:hanging="360"/>
      </w:pPr>
      <w:rPr>
        <w:rFonts w:ascii="Wingdings" w:hAnsi="Wingdings" w:hint="default"/>
      </w:rPr>
    </w:lvl>
  </w:abstractNum>
  <w:abstractNum w:abstractNumId="27" w15:restartNumberingAfterBreak="0">
    <w:nsid w:val="5434038D"/>
    <w:multiLevelType w:val="hybridMultilevel"/>
    <w:tmpl w:val="FBBAC38C"/>
    <w:lvl w:ilvl="0" w:tplc="516C06B8">
      <w:start w:val="1"/>
      <w:numFmt w:val="upperRoman"/>
      <w:pStyle w:val="Heading1"/>
      <w:lvlText w:val="%1."/>
      <w:lvlJc w:val="left"/>
      <w:pPr>
        <w:ind w:left="810" w:hanging="720"/>
      </w:pPr>
      <w:rPr>
        <w:rFonts w:hint="default"/>
        <w:u w:val="none"/>
      </w:rPr>
    </w:lvl>
    <w:lvl w:ilvl="1" w:tplc="2AB6F00E" w:tentative="1">
      <w:start w:val="1"/>
      <w:numFmt w:val="lowerLetter"/>
      <w:lvlText w:val="%2."/>
      <w:lvlJc w:val="left"/>
      <w:pPr>
        <w:ind w:left="1440" w:hanging="360"/>
      </w:pPr>
    </w:lvl>
    <w:lvl w:ilvl="2" w:tplc="FF6EBCEA" w:tentative="1">
      <w:start w:val="1"/>
      <w:numFmt w:val="lowerRoman"/>
      <w:lvlText w:val="%3."/>
      <w:lvlJc w:val="right"/>
      <w:pPr>
        <w:ind w:left="2160" w:hanging="180"/>
      </w:pPr>
    </w:lvl>
    <w:lvl w:ilvl="3" w:tplc="01768CC2" w:tentative="1">
      <w:start w:val="1"/>
      <w:numFmt w:val="decimal"/>
      <w:lvlText w:val="%4."/>
      <w:lvlJc w:val="left"/>
      <w:pPr>
        <w:ind w:left="2880" w:hanging="360"/>
      </w:pPr>
    </w:lvl>
    <w:lvl w:ilvl="4" w:tplc="84344BF2" w:tentative="1">
      <w:start w:val="1"/>
      <w:numFmt w:val="lowerLetter"/>
      <w:lvlText w:val="%5."/>
      <w:lvlJc w:val="left"/>
      <w:pPr>
        <w:ind w:left="3600" w:hanging="360"/>
      </w:pPr>
    </w:lvl>
    <w:lvl w:ilvl="5" w:tplc="1A5C8C00" w:tentative="1">
      <w:start w:val="1"/>
      <w:numFmt w:val="lowerRoman"/>
      <w:lvlText w:val="%6."/>
      <w:lvlJc w:val="right"/>
      <w:pPr>
        <w:ind w:left="4320" w:hanging="180"/>
      </w:pPr>
    </w:lvl>
    <w:lvl w:ilvl="6" w:tplc="5E181B94" w:tentative="1">
      <w:start w:val="1"/>
      <w:numFmt w:val="decimal"/>
      <w:lvlText w:val="%7."/>
      <w:lvlJc w:val="left"/>
      <w:pPr>
        <w:ind w:left="5040" w:hanging="360"/>
      </w:pPr>
    </w:lvl>
    <w:lvl w:ilvl="7" w:tplc="61A09EF4" w:tentative="1">
      <w:start w:val="1"/>
      <w:numFmt w:val="lowerLetter"/>
      <w:lvlText w:val="%8."/>
      <w:lvlJc w:val="left"/>
      <w:pPr>
        <w:ind w:left="5760" w:hanging="360"/>
      </w:pPr>
    </w:lvl>
    <w:lvl w:ilvl="8" w:tplc="6922B05E" w:tentative="1">
      <w:start w:val="1"/>
      <w:numFmt w:val="lowerRoman"/>
      <w:lvlText w:val="%9."/>
      <w:lvlJc w:val="right"/>
      <w:pPr>
        <w:ind w:left="6480" w:hanging="180"/>
      </w:pPr>
    </w:lvl>
  </w:abstractNum>
  <w:abstractNum w:abstractNumId="28" w15:restartNumberingAfterBreak="0">
    <w:nsid w:val="5489558D"/>
    <w:multiLevelType w:val="multilevel"/>
    <w:tmpl w:val="EE1EAB8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0072CC"/>
    <w:multiLevelType w:val="hybridMultilevel"/>
    <w:tmpl w:val="AC7219CA"/>
    <w:lvl w:ilvl="0" w:tplc="ED6A9094">
      <w:start w:val="1"/>
      <w:numFmt w:val="bullet"/>
      <w:lvlText w:val=""/>
      <w:lvlJc w:val="left"/>
      <w:pPr>
        <w:ind w:left="720" w:hanging="360"/>
      </w:pPr>
      <w:rPr>
        <w:rFonts w:ascii="Symbol" w:hAnsi="Symbol" w:hint="default"/>
      </w:rPr>
    </w:lvl>
    <w:lvl w:ilvl="1" w:tplc="14382AE6" w:tentative="1">
      <w:start w:val="1"/>
      <w:numFmt w:val="bullet"/>
      <w:lvlText w:val="o"/>
      <w:lvlJc w:val="left"/>
      <w:pPr>
        <w:ind w:left="1440" w:hanging="360"/>
      </w:pPr>
      <w:rPr>
        <w:rFonts w:ascii="Courier New" w:hAnsi="Courier New" w:cs="Courier New" w:hint="default"/>
      </w:rPr>
    </w:lvl>
    <w:lvl w:ilvl="2" w:tplc="11A06778" w:tentative="1">
      <w:start w:val="1"/>
      <w:numFmt w:val="bullet"/>
      <w:lvlText w:val=""/>
      <w:lvlJc w:val="left"/>
      <w:pPr>
        <w:ind w:left="2160" w:hanging="360"/>
      </w:pPr>
      <w:rPr>
        <w:rFonts w:ascii="Wingdings" w:hAnsi="Wingdings" w:hint="default"/>
      </w:rPr>
    </w:lvl>
    <w:lvl w:ilvl="3" w:tplc="D69813F6" w:tentative="1">
      <w:start w:val="1"/>
      <w:numFmt w:val="bullet"/>
      <w:lvlText w:val=""/>
      <w:lvlJc w:val="left"/>
      <w:pPr>
        <w:ind w:left="2880" w:hanging="360"/>
      </w:pPr>
      <w:rPr>
        <w:rFonts w:ascii="Symbol" w:hAnsi="Symbol" w:hint="default"/>
      </w:rPr>
    </w:lvl>
    <w:lvl w:ilvl="4" w:tplc="4886C654" w:tentative="1">
      <w:start w:val="1"/>
      <w:numFmt w:val="bullet"/>
      <w:lvlText w:val="o"/>
      <w:lvlJc w:val="left"/>
      <w:pPr>
        <w:ind w:left="3600" w:hanging="360"/>
      </w:pPr>
      <w:rPr>
        <w:rFonts w:ascii="Courier New" w:hAnsi="Courier New" w:cs="Courier New" w:hint="default"/>
      </w:rPr>
    </w:lvl>
    <w:lvl w:ilvl="5" w:tplc="F912D3B2" w:tentative="1">
      <w:start w:val="1"/>
      <w:numFmt w:val="bullet"/>
      <w:lvlText w:val=""/>
      <w:lvlJc w:val="left"/>
      <w:pPr>
        <w:ind w:left="4320" w:hanging="360"/>
      </w:pPr>
      <w:rPr>
        <w:rFonts w:ascii="Wingdings" w:hAnsi="Wingdings" w:hint="default"/>
      </w:rPr>
    </w:lvl>
    <w:lvl w:ilvl="6" w:tplc="048E01D4" w:tentative="1">
      <w:start w:val="1"/>
      <w:numFmt w:val="bullet"/>
      <w:lvlText w:val=""/>
      <w:lvlJc w:val="left"/>
      <w:pPr>
        <w:ind w:left="5040" w:hanging="360"/>
      </w:pPr>
      <w:rPr>
        <w:rFonts w:ascii="Symbol" w:hAnsi="Symbol" w:hint="default"/>
      </w:rPr>
    </w:lvl>
    <w:lvl w:ilvl="7" w:tplc="940E5E9C" w:tentative="1">
      <w:start w:val="1"/>
      <w:numFmt w:val="bullet"/>
      <w:lvlText w:val="o"/>
      <w:lvlJc w:val="left"/>
      <w:pPr>
        <w:ind w:left="5760" w:hanging="360"/>
      </w:pPr>
      <w:rPr>
        <w:rFonts w:ascii="Courier New" w:hAnsi="Courier New" w:cs="Courier New" w:hint="default"/>
      </w:rPr>
    </w:lvl>
    <w:lvl w:ilvl="8" w:tplc="035ACD00" w:tentative="1">
      <w:start w:val="1"/>
      <w:numFmt w:val="bullet"/>
      <w:lvlText w:val=""/>
      <w:lvlJc w:val="left"/>
      <w:pPr>
        <w:ind w:left="6480" w:hanging="360"/>
      </w:pPr>
      <w:rPr>
        <w:rFonts w:ascii="Wingdings" w:hAnsi="Wingdings" w:hint="default"/>
      </w:rPr>
    </w:lvl>
  </w:abstractNum>
  <w:abstractNum w:abstractNumId="30" w15:restartNumberingAfterBreak="0">
    <w:nsid w:val="62424354"/>
    <w:multiLevelType w:val="multilevel"/>
    <w:tmpl w:val="7604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874AEB"/>
    <w:multiLevelType w:val="multilevel"/>
    <w:tmpl w:val="CA50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213A87"/>
    <w:multiLevelType w:val="hybridMultilevel"/>
    <w:tmpl w:val="0FC429A0"/>
    <w:lvl w:ilvl="0" w:tplc="38FC9034">
      <w:start w:val="1"/>
      <w:numFmt w:val="bullet"/>
      <w:lvlText w:val=""/>
      <w:lvlJc w:val="left"/>
      <w:pPr>
        <w:ind w:left="720" w:hanging="360"/>
      </w:pPr>
      <w:rPr>
        <w:rFonts w:ascii="Symbol" w:hAnsi="Symbol" w:hint="default"/>
      </w:rPr>
    </w:lvl>
    <w:lvl w:ilvl="1" w:tplc="C1265EB0" w:tentative="1">
      <w:start w:val="1"/>
      <w:numFmt w:val="bullet"/>
      <w:lvlText w:val="o"/>
      <w:lvlJc w:val="left"/>
      <w:pPr>
        <w:ind w:left="1440" w:hanging="360"/>
      </w:pPr>
      <w:rPr>
        <w:rFonts w:ascii="Courier New" w:hAnsi="Courier New" w:cs="Courier New" w:hint="default"/>
      </w:rPr>
    </w:lvl>
    <w:lvl w:ilvl="2" w:tplc="DEE47F08" w:tentative="1">
      <w:start w:val="1"/>
      <w:numFmt w:val="bullet"/>
      <w:lvlText w:val=""/>
      <w:lvlJc w:val="left"/>
      <w:pPr>
        <w:ind w:left="2160" w:hanging="360"/>
      </w:pPr>
      <w:rPr>
        <w:rFonts w:ascii="Wingdings" w:hAnsi="Wingdings" w:hint="default"/>
      </w:rPr>
    </w:lvl>
    <w:lvl w:ilvl="3" w:tplc="EB96781A" w:tentative="1">
      <w:start w:val="1"/>
      <w:numFmt w:val="bullet"/>
      <w:lvlText w:val=""/>
      <w:lvlJc w:val="left"/>
      <w:pPr>
        <w:ind w:left="2880" w:hanging="360"/>
      </w:pPr>
      <w:rPr>
        <w:rFonts w:ascii="Symbol" w:hAnsi="Symbol" w:hint="default"/>
      </w:rPr>
    </w:lvl>
    <w:lvl w:ilvl="4" w:tplc="FB48A134" w:tentative="1">
      <w:start w:val="1"/>
      <w:numFmt w:val="bullet"/>
      <w:lvlText w:val="o"/>
      <w:lvlJc w:val="left"/>
      <w:pPr>
        <w:ind w:left="3600" w:hanging="360"/>
      </w:pPr>
      <w:rPr>
        <w:rFonts w:ascii="Courier New" w:hAnsi="Courier New" w:cs="Courier New" w:hint="default"/>
      </w:rPr>
    </w:lvl>
    <w:lvl w:ilvl="5" w:tplc="C7AEDC5A" w:tentative="1">
      <w:start w:val="1"/>
      <w:numFmt w:val="bullet"/>
      <w:lvlText w:val=""/>
      <w:lvlJc w:val="left"/>
      <w:pPr>
        <w:ind w:left="4320" w:hanging="360"/>
      </w:pPr>
      <w:rPr>
        <w:rFonts w:ascii="Wingdings" w:hAnsi="Wingdings" w:hint="default"/>
      </w:rPr>
    </w:lvl>
    <w:lvl w:ilvl="6" w:tplc="E42C2A34" w:tentative="1">
      <w:start w:val="1"/>
      <w:numFmt w:val="bullet"/>
      <w:lvlText w:val=""/>
      <w:lvlJc w:val="left"/>
      <w:pPr>
        <w:ind w:left="5040" w:hanging="360"/>
      </w:pPr>
      <w:rPr>
        <w:rFonts w:ascii="Symbol" w:hAnsi="Symbol" w:hint="default"/>
      </w:rPr>
    </w:lvl>
    <w:lvl w:ilvl="7" w:tplc="8CD8A526" w:tentative="1">
      <w:start w:val="1"/>
      <w:numFmt w:val="bullet"/>
      <w:lvlText w:val="o"/>
      <w:lvlJc w:val="left"/>
      <w:pPr>
        <w:ind w:left="5760" w:hanging="360"/>
      </w:pPr>
      <w:rPr>
        <w:rFonts w:ascii="Courier New" w:hAnsi="Courier New" w:cs="Courier New" w:hint="default"/>
      </w:rPr>
    </w:lvl>
    <w:lvl w:ilvl="8" w:tplc="19D462E2" w:tentative="1">
      <w:start w:val="1"/>
      <w:numFmt w:val="bullet"/>
      <w:lvlText w:val=""/>
      <w:lvlJc w:val="left"/>
      <w:pPr>
        <w:ind w:left="6480" w:hanging="360"/>
      </w:pPr>
      <w:rPr>
        <w:rFonts w:ascii="Wingdings" w:hAnsi="Wingdings" w:hint="default"/>
      </w:rPr>
    </w:lvl>
  </w:abstractNum>
  <w:abstractNum w:abstractNumId="33" w15:restartNumberingAfterBreak="0">
    <w:nsid w:val="68641B5E"/>
    <w:multiLevelType w:val="hybridMultilevel"/>
    <w:tmpl w:val="44B08102"/>
    <w:lvl w:ilvl="0" w:tplc="80AA696C">
      <w:start w:val="1"/>
      <w:numFmt w:val="bullet"/>
      <w:lvlText w:val=""/>
      <w:lvlJc w:val="left"/>
      <w:pPr>
        <w:ind w:left="720" w:hanging="360"/>
      </w:pPr>
      <w:rPr>
        <w:rFonts w:ascii="Symbol" w:hAnsi="Symbol" w:hint="default"/>
      </w:rPr>
    </w:lvl>
    <w:lvl w:ilvl="1" w:tplc="B1F23746">
      <w:start w:val="1"/>
      <w:numFmt w:val="bullet"/>
      <w:lvlText w:val="o"/>
      <w:lvlJc w:val="left"/>
      <w:pPr>
        <w:ind w:left="1440" w:hanging="360"/>
      </w:pPr>
      <w:rPr>
        <w:rFonts w:ascii="Courier New" w:hAnsi="Courier New" w:cs="Courier New" w:hint="default"/>
      </w:rPr>
    </w:lvl>
    <w:lvl w:ilvl="2" w:tplc="C4E0412C" w:tentative="1">
      <w:start w:val="1"/>
      <w:numFmt w:val="bullet"/>
      <w:lvlText w:val=""/>
      <w:lvlJc w:val="left"/>
      <w:pPr>
        <w:ind w:left="2160" w:hanging="360"/>
      </w:pPr>
      <w:rPr>
        <w:rFonts w:ascii="Wingdings" w:hAnsi="Wingdings" w:hint="default"/>
      </w:rPr>
    </w:lvl>
    <w:lvl w:ilvl="3" w:tplc="8D7C32EE" w:tentative="1">
      <w:start w:val="1"/>
      <w:numFmt w:val="bullet"/>
      <w:lvlText w:val=""/>
      <w:lvlJc w:val="left"/>
      <w:pPr>
        <w:ind w:left="2880" w:hanging="360"/>
      </w:pPr>
      <w:rPr>
        <w:rFonts w:ascii="Symbol" w:hAnsi="Symbol" w:hint="default"/>
      </w:rPr>
    </w:lvl>
    <w:lvl w:ilvl="4" w:tplc="31283068" w:tentative="1">
      <w:start w:val="1"/>
      <w:numFmt w:val="bullet"/>
      <w:lvlText w:val="o"/>
      <w:lvlJc w:val="left"/>
      <w:pPr>
        <w:ind w:left="3600" w:hanging="360"/>
      </w:pPr>
      <w:rPr>
        <w:rFonts w:ascii="Courier New" w:hAnsi="Courier New" w:cs="Courier New" w:hint="default"/>
      </w:rPr>
    </w:lvl>
    <w:lvl w:ilvl="5" w:tplc="5A1695DC" w:tentative="1">
      <w:start w:val="1"/>
      <w:numFmt w:val="bullet"/>
      <w:lvlText w:val=""/>
      <w:lvlJc w:val="left"/>
      <w:pPr>
        <w:ind w:left="4320" w:hanging="360"/>
      </w:pPr>
      <w:rPr>
        <w:rFonts w:ascii="Wingdings" w:hAnsi="Wingdings" w:hint="default"/>
      </w:rPr>
    </w:lvl>
    <w:lvl w:ilvl="6" w:tplc="85EC29B0" w:tentative="1">
      <w:start w:val="1"/>
      <w:numFmt w:val="bullet"/>
      <w:lvlText w:val=""/>
      <w:lvlJc w:val="left"/>
      <w:pPr>
        <w:ind w:left="5040" w:hanging="360"/>
      </w:pPr>
      <w:rPr>
        <w:rFonts w:ascii="Symbol" w:hAnsi="Symbol" w:hint="default"/>
      </w:rPr>
    </w:lvl>
    <w:lvl w:ilvl="7" w:tplc="8DD25062" w:tentative="1">
      <w:start w:val="1"/>
      <w:numFmt w:val="bullet"/>
      <w:lvlText w:val="o"/>
      <w:lvlJc w:val="left"/>
      <w:pPr>
        <w:ind w:left="5760" w:hanging="360"/>
      </w:pPr>
      <w:rPr>
        <w:rFonts w:ascii="Courier New" w:hAnsi="Courier New" w:cs="Courier New" w:hint="default"/>
      </w:rPr>
    </w:lvl>
    <w:lvl w:ilvl="8" w:tplc="18DCFCB8" w:tentative="1">
      <w:start w:val="1"/>
      <w:numFmt w:val="bullet"/>
      <w:lvlText w:val=""/>
      <w:lvlJc w:val="left"/>
      <w:pPr>
        <w:ind w:left="6480" w:hanging="360"/>
      </w:pPr>
      <w:rPr>
        <w:rFonts w:ascii="Wingdings" w:hAnsi="Wingdings" w:hint="default"/>
      </w:rPr>
    </w:lvl>
  </w:abstractNum>
  <w:abstractNum w:abstractNumId="34" w15:restartNumberingAfterBreak="0">
    <w:nsid w:val="79AA3BA2"/>
    <w:multiLevelType w:val="hybridMultilevel"/>
    <w:tmpl w:val="08F88E98"/>
    <w:lvl w:ilvl="0" w:tplc="D26E83BE">
      <w:start w:val="1"/>
      <w:numFmt w:val="bullet"/>
      <w:lvlText w:val=""/>
      <w:lvlJc w:val="left"/>
      <w:pPr>
        <w:ind w:left="720" w:hanging="360"/>
      </w:pPr>
      <w:rPr>
        <w:rFonts w:ascii="Symbol" w:hAnsi="Symbol" w:hint="default"/>
      </w:rPr>
    </w:lvl>
    <w:lvl w:ilvl="1" w:tplc="8C483652">
      <w:start w:val="1"/>
      <w:numFmt w:val="bullet"/>
      <w:lvlText w:val="o"/>
      <w:lvlJc w:val="left"/>
      <w:pPr>
        <w:ind w:left="1440" w:hanging="360"/>
      </w:pPr>
      <w:rPr>
        <w:rFonts w:ascii="Courier New" w:hAnsi="Courier New" w:cs="Courier New" w:hint="default"/>
      </w:rPr>
    </w:lvl>
    <w:lvl w:ilvl="2" w:tplc="32E62D4A">
      <w:start w:val="1"/>
      <w:numFmt w:val="bullet"/>
      <w:lvlText w:val=""/>
      <w:lvlJc w:val="left"/>
      <w:pPr>
        <w:ind w:left="2160" w:hanging="360"/>
      </w:pPr>
      <w:rPr>
        <w:rFonts w:ascii="Wingdings" w:hAnsi="Wingdings" w:hint="default"/>
      </w:rPr>
    </w:lvl>
    <w:lvl w:ilvl="3" w:tplc="C19ACF22">
      <w:start w:val="1"/>
      <w:numFmt w:val="bullet"/>
      <w:lvlText w:val=""/>
      <w:lvlJc w:val="left"/>
      <w:pPr>
        <w:ind w:left="2880" w:hanging="360"/>
      </w:pPr>
      <w:rPr>
        <w:rFonts w:ascii="Symbol" w:hAnsi="Symbol" w:hint="default"/>
      </w:rPr>
    </w:lvl>
    <w:lvl w:ilvl="4" w:tplc="F4BEB970">
      <w:start w:val="1"/>
      <w:numFmt w:val="bullet"/>
      <w:lvlText w:val="o"/>
      <w:lvlJc w:val="left"/>
      <w:pPr>
        <w:ind w:left="3600" w:hanging="360"/>
      </w:pPr>
      <w:rPr>
        <w:rFonts w:ascii="Courier New" w:hAnsi="Courier New" w:cs="Courier New" w:hint="default"/>
      </w:rPr>
    </w:lvl>
    <w:lvl w:ilvl="5" w:tplc="8DCC70BA">
      <w:start w:val="1"/>
      <w:numFmt w:val="bullet"/>
      <w:lvlText w:val=""/>
      <w:lvlJc w:val="left"/>
      <w:pPr>
        <w:ind w:left="4320" w:hanging="360"/>
      </w:pPr>
      <w:rPr>
        <w:rFonts w:ascii="Wingdings" w:hAnsi="Wingdings" w:hint="default"/>
      </w:rPr>
    </w:lvl>
    <w:lvl w:ilvl="6" w:tplc="0BA65346">
      <w:start w:val="1"/>
      <w:numFmt w:val="bullet"/>
      <w:lvlText w:val=""/>
      <w:lvlJc w:val="left"/>
      <w:pPr>
        <w:ind w:left="5040" w:hanging="360"/>
      </w:pPr>
      <w:rPr>
        <w:rFonts w:ascii="Symbol" w:hAnsi="Symbol" w:hint="default"/>
      </w:rPr>
    </w:lvl>
    <w:lvl w:ilvl="7" w:tplc="38F8EE64">
      <w:start w:val="1"/>
      <w:numFmt w:val="bullet"/>
      <w:lvlText w:val="o"/>
      <w:lvlJc w:val="left"/>
      <w:pPr>
        <w:ind w:left="5760" w:hanging="360"/>
      </w:pPr>
      <w:rPr>
        <w:rFonts w:ascii="Courier New" w:hAnsi="Courier New" w:cs="Courier New" w:hint="default"/>
      </w:rPr>
    </w:lvl>
    <w:lvl w:ilvl="8" w:tplc="F9EA3CA0">
      <w:start w:val="1"/>
      <w:numFmt w:val="bullet"/>
      <w:lvlText w:val=""/>
      <w:lvlJc w:val="left"/>
      <w:pPr>
        <w:ind w:left="6480" w:hanging="360"/>
      </w:pPr>
      <w:rPr>
        <w:rFonts w:ascii="Wingdings" w:hAnsi="Wingdings" w:hint="default"/>
      </w:rPr>
    </w:lvl>
  </w:abstractNum>
  <w:abstractNum w:abstractNumId="35" w15:restartNumberingAfterBreak="0">
    <w:nsid w:val="7ED57D64"/>
    <w:multiLevelType w:val="multilevel"/>
    <w:tmpl w:val="975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577656">
    <w:abstractNumId w:val="7"/>
  </w:num>
  <w:num w:numId="2" w16cid:durableId="188371265">
    <w:abstractNumId w:val="6"/>
  </w:num>
  <w:num w:numId="3" w16cid:durableId="1445035353">
    <w:abstractNumId w:val="33"/>
  </w:num>
  <w:num w:numId="4" w16cid:durableId="785125495">
    <w:abstractNumId w:val="8"/>
  </w:num>
  <w:num w:numId="5" w16cid:durableId="1525098608">
    <w:abstractNumId w:val="11"/>
  </w:num>
  <w:num w:numId="6" w16cid:durableId="313333983">
    <w:abstractNumId w:val="13"/>
  </w:num>
  <w:num w:numId="7" w16cid:durableId="1172798400">
    <w:abstractNumId w:val="29"/>
  </w:num>
  <w:num w:numId="8" w16cid:durableId="445152942">
    <w:abstractNumId w:val="18"/>
  </w:num>
  <w:num w:numId="9" w16cid:durableId="1417242343">
    <w:abstractNumId w:val="10"/>
  </w:num>
  <w:num w:numId="10" w16cid:durableId="334184845">
    <w:abstractNumId w:val="1"/>
  </w:num>
  <w:num w:numId="11" w16cid:durableId="26106207">
    <w:abstractNumId w:val="12"/>
  </w:num>
  <w:num w:numId="12" w16cid:durableId="2138641492">
    <w:abstractNumId w:val="21"/>
  </w:num>
  <w:num w:numId="13" w16cid:durableId="660504267">
    <w:abstractNumId w:val="32"/>
  </w:num>
  <w:num w:numId="14" w16cid:durableId="1995136036">
    <w:abstractNumId w:val="26"/>
  </w:num>
  <w:num w:numId="15" w16cid:durableId="1879273810">
    <w:abstractNumId w:val="34"/>
  </w:num>
  <w:num w:numId="16" w16cid:durableId="2005931698">
    <w:abstractNumId w:val="4"/>
  </w:num>
  <w:num w:numId="17" w16cid:durableId="64232134">
    <w:abstractNumId w:val="27"/>
  </w:num>
  <w:num w:numId="18" w16cid:durableId="1412965870">
    <w:abstractNumId w:val="24"/>
  </w:num>
  <w:num w:numId="19" w16cid:durableId="55208187">
    <w:abstractNumId w:val="2"/>
  </w:num>
  <w:num w:numId="20" w16cid:durableId="2109766060">
    <w:abstractNumId w:val="28"/>
  </w:num>
  <w:num w:numId="21" w16cid:durableId="1699118464">
    <w:abstractNumId w:val="19"/>
  </w:num>
  <w:num w:numId="22" w16cid:durableId="762072593">
    <w:abstractNumId w:val="0"/>
  </w:num>
  <w:num w:numId="23" w16cid:durableId="995764977">
    <w:abstractNumId w:val="16"/>
  </w:num>
  <w:num w:numId="24" w16cid:durableId="1577321886">
    <w:abstractNumId w:val="15"/>
  </w:num>
  <w:num w:numId="25" w16cid:durableId="1422945204">
    <w:abstractNumId w:val="23"/>
  </w:num>
  <w:num w:numId="26" w16cid:durableId="2144495889">
    <w:abstractNumId w:val="25"/>
  </w:num>
  <w:num w:numId="27" w16cid:durableId="1366712379">
    <w:abstractNumId w:val="31"/>
  </w:num>
  <w:num w:numId="28" w16cid:durableId="844975565">
    <w:abstractNumId w:val="5"/>
  </w:num>
  <w:num w:numId="29" w16cid:durableId="437794446">
    <w:abstractNumId w:val="17"/>
  </w:num>
  <w:num w:numId="30" w16cid:durableId="1592931478">
    <w:abstractNumId w:val="22"/>
  </w:num>
  <w:num w:numId="31" w16cid:durableId="14319725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726009">
    <w:abstractNumId w:val="20"/>
  </w:num>
  <w:num w:numId="33" w16cid:durableId="1191380555">
    <w:abstractNumId w:val="14"/>
  </w:num>
  <w:num w:numId="34" w16cid:durableId="1202591316">
    <w:abstractNumId w:val="30"/>
  </w:num>
  <w:num w:numId="35" w16cid:durableId="1277713410">
    <w:abstractNumId w:val="9"/>
  </w:num>
  <w:num w:numId="36" w16cid:durableId="1201238009">
    <w:abstractNumId w:val="3"/>
  </w:num>
  <w:num w:numId="37" w16cid:durableId="95374971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47"/>
    <w:rsid w:val="0000131A"/>
    <w:rsid w:val="00002923"/>
    <w:rsid w:val="00005965"/>
    <w:rsid w:val="00010AA3"/>
    <w:rsid w:val="000114B7"/>
    <w:rsid w:val="00013842"/>
    <w:rsid w:val="00013EA6"/>
    <w:rsid w:val="0002192D"/>
    <w:rsid w:val="00022DC6"/>
    <w:rsid w:val="0002751D"/>
    <w:rsid w:val="00036FA2"/>
    <w:rsid w:val="00040E25"/>
    <w:rsid w:val="00041F0A"/>
    <w:rsid w:val="00042E1A"/>
    <w:rsid w:val="00052300"/>
    <w:rsid w:val="0006407D"/>
    <w:rsid w:val="0006430D"/>
    <w:rsid w:val="000725FD"/>
    <w:rsid w:val="00077DC2"/>
    <w:rsid w:val="000801AA"/>
    <w:rsid w:val="000801BF"/>
    <w:rsid w:val="00082D76"/>
    <w:rsid w:val="000848D8"/>
    <w:rsid w:val="000947AE"/>
    <w:rsid w:val="00095452"/>
    <w:rsid w:val="00095B22"/>
    <w:rsid w:val="000971AC"/>
    <w:rsid w:val="000A0494"/>
    <w:rsid w:val="000A0AE8"/>
    <w:rsid w:val="000A2C80"/>
    <w:rsid w:val="000A4528"/>
    <w:rsid w:val="000A5F0A"/>
    <w:rsid w:val="000A6130"/>
    <w:rsid w:val="000A69BE"/>
    <w:rsid w:val="000A6E7A"/>
    <w:rsid w:val="000B0404"/>
    <w:rsid w:val="000B31A7"/>
    <w:rsid w:val="000B3854"/>
    <w:rsid w:val="000B678A"/>
    <w:rsid w:val="000B7916"/>
    <w:rsid w:val="000C14A1"/>
    <w:rsid w:val="000C4A0D"/>
    <w:rsid w:val="000D47AD"/>
    <w:rsid w:val="000D51B4"/>
    <w:rsid w:val="000D5773"/>
    <w:rsid w:val="000D5A8E"/>
    <w:rsid w:val="000E11DF"/>
    <w:rsid w:val="000E19D3"/>
    <w:rsid w:val="000E2F38"/>
    <w:rsid w:val="000E4FA1"/>
    <w:rsid w:val="000E534A"/>
    <w:rsid w:val="000E6686"/>
    <w:rsid w:val="000F4B2D"/>
    <w:rsid w:val="000F5B00"/>
    <w:rsid w:val="00100C6E"/>
    <w:rsid w:val="001012E9"/>
    <w:rsid w:val="00103015"/>
    <w:rsid w:val="0010358A"/>
    <w:rsid w:val="00103788"/>
    <w:rsid w:val="0010556C"/>
    <w:rsid w:val="001102A8"/>
    <w:rsid w:val="0011192E"/>
    <w:rsid w:val="001148D6"/>
    <w:rsid w:val="001167BF"/>
    <w:rsid w:val="00116D04"/>
    <w:rsid w:val="00120693"/>
    <w:rsid w:val="00122098"/>
    <w:rsid w:val="001220B0"/>
    <w:rsid w:val="0012539F"/>
    <w:rsid w:val="0012701E"/>
    <w:rsid w:val="00130B8B"/>
    <w:rsid w:val="001318AA"/>
    <w:rsid w:val="00132600"/>
    <w:rsid w:val="00135EC4"/>
    <w:rsid w:val="001370CA"/>
    <w:rsid w:val="00140E41"/>
    <w:rsid w:val="001435EA"/>
    <w:rsid w:val="001454E9"/>
    <w:rsid w:val="00152281"/>
    <w:rsid w:val="00153C5B"/>
    <w:rsid w:val="001553C5"/>
    <w:rsid w:val="00160185"/>
    <w:rsid w:val="00164AC6"/>
    <w:rsid w:val="00170082"/>
    <w:rsid w:val="00171495"/>
    <w:rsid w:val="00171ED8"/>
    <w:rsid w:val="001736C3"/>
    <w:rsid w:val="00173FCE"/>
    <w:rsid w:val="0018143A"/>
    <w:rsid w:val="00183CDA"/>
    <w:rsid w:val="00187737"/>
    <w:rsid w:val="001914EC"/>
    <w:rsid w:val="001A2258"/>
    <w:rsid w:val="001B436A"/>
    <w:rsid w:val="001B4686"/>
    <w:rsid w:val="001B521B"/>
    <w:rsid w:val="001B542B"/>
    <w:rsid w:val="001C198F"/>
    <w:rsid w:val="001C4029"/>
    <w:rsid w:val="001C4606"/>
    <w:rsid w:val="001C63F2"/>
    <w:rsid w:val="001D0996"/>
    <w:rsid w:val="001D4D23"/>
    <w:rsid w:val="001D7781"/>
    <w:rsid w:val="001E593C"/>
    <w:rsid w:val="001F2BD4"/>
    <w:rsid w:val="001F5F09"/>
    <w:rsid w:val="001F62E0"/>
    <w:rsid w:val="00201662"/>
    <w:rsid w:val="002027B4"/>
    <w:rsid w:val="00205B0B"/>
    <w:rsid w:val="00206146"/>
    <w:rsid w:val="002066E1"/>
    <w:rsid w:val="0020710F"/>
    <w:rsid w:val="00210BB3"/>
    <w:rsid w:val="00212ADD"/>
    <w:rsid w:val="002265CB"/>
    <w:rsid w:val="00231607"/>
    <w:rsid w:val="00233AFF"/>
    <w:rsid w:val="00233D5D"/>
    <w:rsid w:val="0023418F"/>
    <w:rsid w:val="00234BE2"/>
    <w:rsid w:val="002353A5"/>
    <w:rsid w:val="0023629F"/>
    <w:rsid w:val="00237656"/>
    <w:rsid w:val="00241B51"/>
    <w:rsid w:val="00245B66"/>
    <w:rsid w:val="00245C86"/>
    <w:rsid w:val="00245F29"/>
    <w:rsid w:val="00246309"/>
    <w:rsid w:val="002465BA"/>
    <w:rsid w:val="00253D58"/>
    <w:rsid w:val="00257761"/>
    <w:rsid w:val="0026333B"/>
    <w:rsid w:val="002655E5"/>
    <w:rsid w:val="00265D25"/>
    <w:rsid w:val="00266412"/>
    <w:rsid w:val="0027397F"/>
    <w:rsid w:val="00275106"/>
    <w:rsid w:val="002758B2"/>
    <w:rsid w:val="002852DC"/>
    <w:rsid w:val="00286BF2"/>
    <w:rsid w:val="00293234"/>
    <w:rsid w:val="00295B48"/>
    <w:rsid w:val="0029677D"/>
    <w:rsid w:val="002A1170"/>
    <w:rsid w:val="002A2E3E"/>
    <w:rsid w:val="002B0671"/>
    <w:rsid w:val="002B1E2E"/>
    <w:rsid w:val="002B273F"/>
    <w:rsid w:val="002B2C68"/>
    <w:rsid w:val="002B450A"/>
    <w:rsid w:val="002B65E7"/>
    <w:rsid w:val="002C22E7"/>
    <w:rsid w:val="002C2446"/>
    <w:rsid w:val="002C26FF"/>
    <w:rsid w:val="002C2C33"/>
    <w:rsid w:val="002C45B4"/>
    <w:rsid w:val="002C47F2"/>
    <w:rsid w:val="002C4BCD"/>
    <w:rsid w:val="002C4CAF"/>
    <w:rsid w:val="002C6BCD"/>
    <w:rsid w:val="002C79D7"/>
    <w:rsid w:val="002D189C"/>
    <w:rsid w:val="002D26D6"/>
    <w:rsid w:val="002D39A1"/>
    <w:rsid w:val="002D4D30"/>
    <w:rsid w:val="002D7E39"/>
    <w:rsid w:val="002E3161"/>
    <w:rsid w:val="002E347B"/>
    <w:rsid w:val="002E3BA8"/>
    <w:rsid w:val="002E4EF8"/>
    <w:rsid w:val="002E58AD"/>
    <w:rsid w:val="002E60E8"/>
    <w:rsid w:val="002E663E"/>
    <w:rsid w:val="002E7A55"/>
    <w:rsid w:val="002F0445"/>
    <w:rsid w:val="002F2312"/>
    <w:rsid w:val="002F4A60"/>
    <w:rsid w:val="002F4CC0"/>
    <w:rsid w:val="002F4F43"/>
    <w:rsid w:val="00301E24"/>
    <w:rsid w:val="00307E3D"/>
    <w:rsid w:val="00310257"/>
    <w:rsid w:val="00310D7A"/>
    <w:rsid w:val="0031179D"/>
    <w:rsid w:val="003126E8"/>
    <w:rsid w:val="0031329E"/>
    <w:rsid w:val="00313A52"/>
    <w:rsid w:val="0031705B"/>
    <w:rsid w:val="00317786"/>
    <w:rsid w:val="00321E68"/>
    <w:rsid w:val="00322F5F"/>
    <w:rsid w:val="00324A54"/>
    <w:rsid w:val="00324ED6"/>
    <w:rsid w:val="00326341"/>
    <w:rsid w:val="00327395"/>
    <w:rsid w:val="003276C5"/>
    <w:rsid w:val="003304AA"/>
    <w:rsid w:val="00333653"/>
    <w:rsid w:val="00334DD8"/>
    <w:rsid w:val="00334DE4"/>
    <w:rsid w:val="003370F0"/>
    <w:rsid w:val="00337DAA"/>
    <w:rsid w:val="00340662"/>
    <w:rsid w:val="003416B9"/>
    <w:rsid w:val="00342709"/>
    <w:rsid w:val="00346F8F"/>
    <w:rsid w:val="00347E50"/>
    <w:rsid w:val="00354395"/>
    <w:rsid w:val="00355545"/>
    <w:rsid w:val="0035612F"/>
    <w:rsid w:val="00361250"/>
    <w:rsid w:val="00361879"/>
    <w:rsid w:val="00363896"/>
    <w:rsid w:val="00365114"/>
    <w:rsid w:val="00376E1C"/>
    <w:rsid w:val="0038327F"/>
    <w:rsid w:val="00383E5D"/>
    <w:rsid w:val="00387222"/>
    <w:rsid w:val="0039008B"/>
    <w:rsid w:val="00393F49"/>
    <w:rsid w:val="00394272"/>
    <w:rsid w:val="00396D0F"/>
    <w:rsid w:val="003A0D3A"/>
    <w:rsid w:val="003A0E1A"/>
    <w:rsid w:val="003A1AFF"/>
    <w:rsid w:val="003A2C70"/>
    <w:rsid w:val="003A2EF8"/>
    <w:rsid w:val="003A7643"/>
    <w:rsid w:val="003B3CC6"/>
    <w:rsid w:val="003B51F7"/>
    <w:rsid w:val="003B52E7"/>
    <w:rsid w:val="003B6CC7"/>
    <w:rsid w:val="003C1A0E"/>
    <w:rsid w:val="003C1EC2"/>
    <w:rsid w:val="003C3ACC"/>
    <w:rsid w:val="003C4F75"/>
    <w:rsid w:val="003C6905"/>
    <w:rsid w:val="003C6FF5"/>
    <w:rsid w:val="003D0E79"/>
    <w:rsid w:val="003D4927"/>
    <w:rsid w:val="003D4F2C"/>
    <w:rsid w:val="003D6EA8"/>
    <w:rsid w:val="003E46C0"/>
    <w:rsid w:val="003E6B9A"/>
    <w:rsid w:val="003F00C6"/>
    <w:rsid w:val="003F0537"/>
    <w:rsid w:val="003F2986"/>
    <w:rsid w:val="003F336B"/>
    <w:rsid w:val="003F3EF5"/>
    <w:rsid w:val="003F7559"/>
    <w:rsid w:val="004008BB"/>
    <w:rsid w:val="00400F12"/>
    <w:rsid w:val="00406EE1"/>
    <w:rsid w:val="004078A9"/>
    <w:rsid w:val="00410CD0"/>
    <w:rsid w:val="00415A41"/>
    <w:rsid w:val="00422439"/>
    <w:rsid w:val="0042301F"/>
    <w:rsid w:val="0042499B"/>
    <w:rsid w:val="004249F3"/>
    <w:rsid w:val="004277D5"/>
    <w:rsid w:val="00431BAC"/>
    <w:rsid w:val="0043332E"/>
    <w:rsid w:val="004356DB"/>
    <w:rsid w:val="004356FC"/>
    <w:rsid w:val="0043689F"/>
    <w:rsid w:val="00437765"/>
    <w:rsid w:val="00442122"/>
    <w:rsid w:val="0044556C"/>
    <w:rsid w:val="00450893"/>
    <w:rsid w:val="00452D7C"/>
    <w:rsid w:val="0045529B"/>
    <w:rsid w:val="004621B7"/>
    <w:rsid w:val="0046269F"/>
    <w:rsid w:val="004634EE"/>
    <w:rsid w:val="0046399F"/>
    <w:rsid w:val="004662D9"/>
    <w:rsid w:val="00467A99"/>
    <w:rsid w:val="0047128A"/>
    <w:rsid w:val="00475391"/>
    <w:rsid w:val="00477B46"/>
    <w:rsid w:val="00477DCC"/>
    <w:rsid w:val="00480147"/>
    <w:rsid w:val="00480DFB"/>
    <w:rsid w:val="004843AB"/>
    <w:rsid w:val="00486C8C"/>
    <w:rsid w:val="00486CC9"/>
    <w:rsid w:val="00487A76"/>
    <w:rsid w:val="004912DB"/>
    <w:rsid w:val="004932EC"/>
    <w:rsid w:val="0049537B"/>
    <w:rsid w:val="0049565C"/>
    <w:rsid w:val="004A1013"/>
    <w:rsid w:val="004A1915"/>
    <w:rsid w:val="004A3C28"/>
    <w:rsid w:val="004A3C35"/>
    <w:rsid w:val="004B238D"/>
    <w:rsid w:val="004B4C70"/>
    <w:rsid w:val="004B54E3"/>
    <w:rsid w:val="004C1194"/>
    <w:rsid w:val="004C3778"/>
    <w:rsid w:val="004C42A9"/>
    <w:rsid w:val="004D01F3"/>
    <w:rsid w:val="004D2FD1"/>
    <w:rsid w:val="004D3D21"/>
    <w:rsid w:val="004D5FDE"/>
    <w:rsid w:val="004D645B"/>
    <w:rsid w:val="004E4EC3"/>
    <w:rsid w:val="004E50C8"/>
    <w:rsid w:val="004F2C9B"/>
    <w:rsid w:val="004F5BFA"/>
    <w:rsid w:val="0050070D"/>
    <w:rsid w:val="00507A8E"/>
    <w:rsid w:val="0051124D"/>
    <w:rsid w:val="00511C2A"/>
    <w:rsid w:val="00513594"/>
    <w:rsid w:val="00513B85"/>
    <w:rsid w:val="00514EF2"/>
    <w:rsid w:val="00515E66"/>
    <w:rsid w:val="00516573"/>
    <w:rsid w:val="00517890"/>
    <w:rsid w:val="005240C5"/>
    <w:rsid w:val="00536EC0"/>
    <w:rsid w:val="00537123"/>
    <w:rsid w:val="00541982"/>
    <w:rsid w:val="0054342D"/>
    <w:rsid w:val="005436F5"/>
    <w:rsid w:val="00543A49"/>
    <w:rsid w:val="005444B5"/>
    <w:rsid w:val="00544592"/>
    <w:rsid w:val="00545531"/>
    <w:rsid w:val="00545C6B"/>
    <w:rsid w:val="005508AB"/>
    <w:rsid w:val="00551682"/>
    <w:rsid w:val="00554F1D"/>
    <w:rsid w:val="00555AE8"/>
    <w:rsid w:val="00556857"/>
    <w:rsid w:val="00557A06"/>
    <w:rsid w:val="00561D50"/>
    <w:rsid w:val="0056269C"/>
    <w:rsid w:val="005663B4"/>
    <w:rsid w:val="005724CD"/>
    <w:rsid w:val="00573AA0"/>
    <w:rsid w:val="00574C97"/>
    <w:rsid w:val="00576D76"/>
    <w:rsid w:val="00577F7C"/>
    <w:rsid w:val="005819D1"/>
    <w:rsid w:val="005820C0"/>
    <w:rsid w:val="005847EA"/>
    <w:rsid w:val="00586A62"/>
    <w:rsid w:val="00592B5B"/>
    <w:rsid w:val="00594C80"/>
    <w:rsid w:val="00595671"/>
    <w:rsid w:val="005964B6"/>
    <w:rsid w:val="005A0F65"/>
    <w:rsid w:val="005A118F"/>
    <w:rsid w:val="005A1E06"/>
    <w:rsid w:val="005A7594"/>
    <w:rsid w:val="005B189C"/>
    <w:rsid w:val="005B20E8"/>
    <w:rsid w:val="005B5834"/>
    <w:rsid w:val="005B6B42"/>
    <w:rsid w:val="005C1295"/>
    <w:rsid w:val="005C2D78"/>
    <w:rsid w:val="005C4DB4"/>
    <w:rsid w:val="005C4E84"/>
    <w:rsid w:val="005D2707"/>
    <w:rsid w:val="005D3C60"/>
    <w:rsid w:val="005D3F03"/>
    <w:rsid w:val="005D45C7"/>
    <w:rsid w:val="005D76BC"/>
    <w:rsid w:val="005E0B53"/>
    <w:rsid w:val="005E1301"/>
    <w:rsid w:val="005E18B3"/>
    <w:rsid w:val="005E4F71"/>
    <w:rsid w:val="005F13BA"/>
    <w:rsid w:val="005F160F"/>
    <w:rsid w:val="005F2908"/>
    <w:rsid w:val="005F3B1F"/>
    <w:rsid w:val="005F3E64"/>
    <w:rsid w:val="005F492C"/>
    <w:rsid w:val="0060367E"/>
    <w:rsid w:val="00604B67"/>
    <w:rsid w:val="00605A62"/>
    <w:rsid w:val="00605CB5"/>
    <w:rsid w:val="00610F3D"/>
    <w:rsid w:val="006124FF"/>
    <w:rsid w:val="006141AE"/>
    <w:rsid w:val="006164A9"/>
    <w:rsid w:val="00616DD2"/>
    <w:rsid w:val="00621447"/>
    <w:rsid w:val="00621CF4"/>
    <w:rsid w:val="00624426"/>
    <w:rsid w:val="0062475F"/>
    <w:rsid w:val="00627652"/>
    <w:rsid w:val="00627697"/>
    <w:rsid w:val="006336CD"/>
    <w:rsid w:val="00633D4C"/>
    <w:rsid w:val="00637F08"/>
    <w:rsid w:val="00640647"/>
    <w:rsid w:val="00641106"/>
    <w:rsid w:val="006466F6"/>
    <w:rsid w:val="00652B31"/>
    <w:rsid w:val="00654389"/>
    <w:rsid w:val="00655004"/>
    <w:rsid w:val="006559FE"/>
    <w:rsid w:val="00661E48"/>
    <w:rsid w:val="00663531"/>
    <w:rsid w:val="00664A57"/>
    <w:rsid w:val="00667C4B"/>
    <w:rsid w:val="00667DF8"/>
    <w:rsid w:val="006720E3"/>
    <w:rsid w:val="00675BC5"/>
    <w:rsid w:val="00677B1E"/>
    <w:rsid w:val="0068070B"/>
    <w:rsid w:val="00680F3B"/>
    <w:rsid w:val="00681CEB"/>
    <w:rsid w:val="00682140"/>
    <w:rsid w:val="00682530"/>
    <w:rsid w:val="0068383F"/>
    <w:rsid w:val="00686DB8"/>
    <w:rsid w:val="00686E6D"/>
    <w:rsid w:val="006877D3"/>
    <w:rsid w:val="006934D7"/>
    <w:rsid w:val="006954D1"/>
    <w:rsid w:val="006957B8"/>
    <w:rsid w:val="00695944"/>
    <w:rsid w:val="006A1647"/>
    <w:rsid w:val="006A2EBF"/>
    <w:rsid w:val="006A3E69"/>
    <w:rsid w:val="006A44EF"/>
    <w:rsid w:val="006B10A0"/>
    <w:rsid w:val="006B1573"/>
    <w:rsid w:val="006B506F"/>
    <w:rsid w:val="006B6599"/>
    <w:rsid w:val="006B6A83"/>
    <w:rsid w:val="006B6B52"/>
    <w:rsid w:val="006C32F4"/>
    <w:rsid w:val="006C49E8"/>
    <w:rsid w:val="006C72A6"/>
    <w:rsid w:val="006D19ED"/>
    <w:rsid w:val="006D5D60"/>
    <w:rsid w:val="006E0D8F"/>
    <w:rsid w:val="006E4229"/>
    <w:rsid w:val="006E6287"/>
    <w:rsid w:val="006E6880"/>
    <w:rsid w:val="006F2FD9"/>
    <w:rsid w:val="006F36F4"/>
    <w:rsid w:val="006F4582"/>
    <w:rsid w:val="006F5820"/>
    <w:rsid w:val="006F7064"/>
    <w:rsid w:val="00702C0D"/>
    <w:rsid w:val="007030AC"/>
    <w:rsid w:val="0070465E"/>
    <w:rsid w:val="007069E1"/>
    <w:rsid w:val="00711E43"/>
    <w:rsid w:val="00716088"/>
    <w:rsid w:val="00722432"/>
    <w:rsid w:val="007255DF"/>
    <w:rsid w:val="00725E10"/>
    <w:rsid w:val="00727AE6"/>
    <w:rsid w:val="0073187A"/>
    <w:rsid w:val="0074576B"/>
    <w:rsid w:val="00745865"/>
    <w:rsid w:val="007475E7"/>
    <w:rsid w:val="00747B1B"/>
    <w:rsid w:val="00751A54"/>
    <w:rsid w:val="0075285D"/>
    <w:rsid w:val="00753191"/>
    <w:rsid w:val="007575EB"/>
    <w:rsid w:val="00761E49"/>
    <w:rsid w:val="007623C9"/>
    <w:rsid w:val="00762B97"/>
    <w:rsid w:val="00767589"/>
    <w:rsid w:val="0077030D"/>
    <w:rsid w:val="00770ACB"/>
    <w:rsid w:val="00770CE9"/>
    <w:rsid w:val="00772C9B"/>
    <w:rsid w:val="007754CD"/>
    <w:rsid w:val="007807DF"/>
    <w:rsid w:val="00784293"/>
    <w:rsid w:val="0078590B"/>
    <w:rsid w:val="00792BA1"/>
    <w:rsid w:val="00792C12"/>
    <w:rsid w:val="007933D7"/>
    <w:rsid w:val="00793599"/>
    <w:rsid w:val="00794720"/>
    <w:rsid w:val="00795F08"/>
    <w:rsid w:val="007A339B"/>
    <w:rsid w:val="007A39B5"/>
    <w:rsid w:val="007A6F05"/>
    <w:rsid w:val="007B3594"/>
    <w:rsid w:val="007B496E"/>
    <w:rsid w:val="007B53C3"/>
    <w:rsid w:val="007B5FE0"/>
    <w:rsid w:val="007B7640"/>
    <w:rsid w:val="007C1227"/>
    <w:rsid w:val="007C1741"/>
    <w:rsid w:val="007C2747"/>
    <w:rsid w:val="007C349B"/>
    <w:rsid w:val="007C34F1"/>
    <w:rsid w:val="007C42AA"/>
    <w:rsid w:val="007C51FE"/>
    <w:rsid w:val="007D37B1"/>
    <w:rsid w:val="007D3C83"/>
    <w:rsid w:val="007D4C5B"/>
    <w:rsid w:val="007D72B6"/>
    <w:rsid w:val="007E053D"/>
    <w:rsid w:val="007E32BF"/>
    <w:rsid w:val="007E39B7"/>
    <w:rsid w:val="007E54EA"/>
    <w:rsid w:val="007E7395"/>
    <w:rsid w:val="007E7409"/>
    <w:rsid w:val="007E741C"/>
    <w:rsid w:val="007F064C"/>
    <w:rsid w:val="007F1519"/>
    <w:rsid w:val="007F1535"/>
    <w:rsid w:val="007F2651"/>
    <w:rsid w:val="007F2736"/>
    <w:rsid w:val="007F4EA0"/>
    <w:rsid w:val="007F540E"/>
    <w:rsid w:val="007F5D99"/>
    <w:rsid w:val="007F68B8"/>
    <w:rsid w:val="007F7F8E"/>
    <w:rsid w:val="00801222"/>
    <w:rsid w:val="0080294E"/>
    <w:rsid w:val="00803F46"/>
    <w:rsid w:val="00804F41"/>
    <w:rsid w:val="00805742"/>
    <w:rsid w:val="008059E9"/>
    <w:rsid w:val="00806050"/>
    <w:rsid w:val="00810E52"/>
    <w:rsid w:val="00811447"/>
    <w:rsid w:val="00814319"/>
    <w:rsid w:val="008154B6"/>
    <w:rsid w:val="0081747D"/>
    <w:rsid w:val="00823138"/>
    <w:rsid w:val="00825085"/>
    <w:rsid w:val="00825D4C"/>
    <w:rsid w:val="0082601F"/>
    <w:rsid w:val="00827376"/>
    <w:rsid w:val="00833E3F"/>
    <w:rsid w:val="00837983"/>
    <w:rsid w:val="00843848"/>
    <w:rsid w:val="00844C5A"/>
    <w:rsid w:val="00846594"/>
    <w:rsid w:val="0084661F"/>
    <w:rsid w:val="008475D5"/>
    <w:rsid w:val="008525EC"/>
    <w:rsid w:val="00860CE0"/>
    <w:rsid w:val="00861EA2"/>
    <w:rsid w:val="008643CA"/>
    <w:rsid w:val="00866211"/>
    <w:rsid w:val="00867966"/>
    <w:rsid w:val="0087073C"/>
    <w:rsid w:val="00870E5E"/>
    <w:rsid w:val="00871BA1"/>
    <w:rsid w:val="00873E46"/>
    <w:rsid w:val="00884638"/>
    <w:rsid w:val="008872A6"/>
    <w:rsid w:val="0088796D"/>
    <w:rsid w:val="00891676"/>
    <w:rsid w:val="00891A48"/>
    <w:rsid w:val="008972E3"/>
    <w:rsid w:val="00897309"/>
    <w:rsid w:val="00897A41"/>
    <w:rsid w:val="008A5EAD"/>
    <w:rsid w:val="008A77F6"/>
    <w:rsid w:val="008A7AFB"/>
    <w:rsid w:val="008B186E"/>
    <w:rsid w:val="008B4888"/>
    <w:rsid w:val="008B5932"/>
    <w:rsid w:val="008B5B90"/>
    <w:rsid w:val="008C1462"/>
    <w:rsid w:val="008C2526"/>
    <w:rsid w:val="008C35B3"/>
    <w:rsid w:val="008D393C"/>
    <w:rsid w:val="008D6115"/>
    <w:rsid w:val="008E4196"/>
    <w:rsid w:val="008E45C7"/>
    <w:rsid w:val="008E6BA2"/>
    <w:rsid w:val="008E74E5"/>
    <w:rsid w:val="008F1914"/>
    <w:rsid w:val="008F1AF3"/>
    <w:rsid w:val="008F2C8E"/>
    <w:rsid w:val="008F4C98"/>
    <w:rsid w:val="00900F9F"/>
    <w:rsid w:val="0090632B"/>
    <w:rsid w:val="009074A8"/>
    <w:rsid w:val="00907DA6"/>
    <w:rsid w:val="0091142F"/>
    <w:rsid w:val="00912BEC"/>
    <w:rsid w:val="0092099F"/>
    <w:rsid w:val="009209C7"/>
    <w:rsid w:val="0092352A"/>
    <w:rsid w:val="0092370A"/>
    <w:rsid w:val="00924968"/>
    <w:rsid w:val="00930A21"/>
    <w:rsid w:val="00933478"/>
    <w:rsid w:val="009335DF"/>
    <w:rsid w:val="00937BD6"/>
    <w:rsid w:val="00940174"/>
    <w:rsid w:val="00942E3F"/>
    <w:rsid w:val="00943729"/>
    <w:rsid w:val="009441C1"/>
    <w:rsid w:val="00944E83"/>
    <w:rsid w:val="00950389"/>
    <w:rsid w:val="009512C0"/>
    <w:rsid w:val="00952F16"/>
    <w:rsid w:val="00953320"/>
    <w:rsid w:val="00954861"/>
    <w:rsid w:val="00961183"/>
    <w:rsid w:val="00962480"/>
    <w:rsid w:val="009649FE"/>
    <w:rsid w:val="00965ECA"/>
    <w:rsid w:val="00970F17"/>
    <w:rsid w:val="00972DDA"/>
    <w:rsid w:val="00975526"/>
    <w:rsid w:val="009755DA"/>
    <w:rsid w:val="00976DA3"/>
    <w:rsid w:val="0097721F"/>
    <w:rsid w:val="00980967"/>
    <w:rsid w:val="0098422D"/>
    <w:rsid w:val="009850FD"/>
    <w:rsid w:val="00987F4C"/>
    <w:rsid w:val="00990133"/>
    <w:rsid w:val="00995A76"/>
    <w:rsid w:val="009967AE"/>
    <w:rsid w:val="009A3371"/>
    <w:rsid w:val="009A35E7"/>
    <w:rsid w:val="009A3649"/>
    <w:rsid w:val="009A548A"/>
    <w:rsid w:val="009A77F0"/>
    <w:rsid w:val="009B3CA4"/>
    <w:rsid w:val="009B4C91"/>
    <w:rsid w:val="009B4DE8"/>
    <w:rsid w:val="009B770A"/>
    <w:rsid w:val="009B7A54"/>
    <w:rsid w:val="009C159F"/>
    <w:rsid w:val="009C2B9A"/>
    <w:rsid w:val="009C62C7"/>
    <w:rsid w:val="009D1F60"/>
    <w:rsid w:val="009E0868"/>
    <w:rsid w:val="009E15C2"/>
    <w:rsid w:val="009E1A4F"/>
    <w:rsid w:val="009E1BEC"/>
    <w:rsid w:val="009E2540"/>
    <w:rsid w:val="009E2FBC"/>
    <w:rsid w:val="009E5021"/>
    <w:rsid w:val="009E5F31"/>
    <w:rsid w:val="009E771B"/>
    <w:rsid w:val="009F0840"/>
    <w:rsid w:val="009F08E4"/>
    <w:rsid w:val="009F387A"/>
    <w:rsid w:val="009F3911"/>
    <w:rsid w:val="009F428D"/>
    <w:rsid w:val="009F50EA"/>
    <w:rsid w:val="009F6A33"/>
    <w:rsid w:val="009F7429"/>
    <w:rsid w:val="00A00C64"/>
    <w:rsid w:val="00A0275D"/>
    <w:rsid w:val="00A0462A"/>
    <w:rsid w:val="00A064A9"/>
    <w:rsid w:val="00A06EC3"/>
    <w:rsid w:val="00A07B99"/>
    <w:rsid w:val="00A10477"/>
    <w:rsid w:val="00A12D89"/>
    <w:rsid w:val="00A151FD"/>
    <w:rsid w:val="00A159A3"/>
    <w:rsid w:val="00A1601A"/>
    <w:rsid w:val="00A202E3"/>
    <w:rsid w:val="00A26147"/>
    <w:rsid w:val="00A2701E"/>
    <w:rsid w:val="00A272BE"/>
    <w:rsid w:val="00A30BA0"/>
    <w:rsid w:val="00A31BD8"/>
    <w:rsid w:val="00A324CD"/>
    <w:rsid w:val="00A32FD2"/>
    <w:rsid w:val="00A369C8"/>
    <w:rsid w:val="00A404C1"/>
    <w:rsid w:val="00A460DD"/>
    <w:rsid w:val="00A4637A"/>
    <w:rsid w:val="00A51449"/>
    <w:rsid w:val="00A52B34"/>
    <w:rsid w:val="00A533A7"/>
    <w:rsid w:val="00A60C6E"/>
    <w:rsid w:val="00A61771"/>
    <w:rsid w:val="00A62DE7"/>
    <w:rsid w:val="00A64407"/>
    <w:rsid w:val="00A644C0"/>
    <w:rsid w:val="00A72E89"/>
    <w:rsid w:val="00A73EE0"/>
    <w:rsid w:val="00A75021"/>
    <w:rsid w:val="00A75D56"/>
    <w:rsid w:val="00A76426"/>
    <w:rsid w:val="00A76A24"/>
    <w:rsid w:val="00A777FA"/>
    <w:rsid w:val="00A81A18"/>
    <w:rsid w:val="00A824F5"/>
    <w:rsid w:val="00A82D54"/>
    <w:rsid w:val="00A83C0C"/>
    <w:rsid w:val="00A83F14"/>
    <w:rsid w:val="00A84160"/>
    <w:rsid w:val="00A859CC"/>
    <w:rsid w:val="00A87C59"/>
    <w:rsid w:val="00A91918"/>
    <w:rsid w:val="00A96E44"/>
    <w:rsid w:val="00AA2246"/>
    <w:rsid w:val="00AA2CD2"/>
    <w:rsid w:val="00AA5343"/>
    <w:rsid w:val="00AB0205"/>
    <w:rsid w:val="00AB02B1"/>
    <w:rsid w:val="00AB03E4"/>
    <w:rsid w:val="00AB0F9A"/>
    <w:rsid w:val="00AB1120"/>
    <w:rsid w:val="00AB1FDC"/>
    <w:rsid w:val="00AB2D85"/>
    <w:rsid w:val="00AB331D"/>
    <w:rsid w:val="00AB7C1E"/>
    <w:rsid w:val="00AC0DC3"/>
    <w:rsid w:val="00AC2C52"/>
    <w:rsid w:val="00AC5CCD"/>
    <w:rsid w:val="00AC5E43"/>
    <w:rsid w:val="00AC7966"/>
    <w:rsid w:val="00AD0825"/>
    <w:rsid w:val="00AD0F7D"/>
    <w:rsid w:val="00AD22DC"/>
    <w:rsid w:val="00AD4509"/>
    <w:rsid w:val="00AD5A82"/>
    <w:rsid w:val="00AD5C8B"/>
    <w:rsid w:val="00AE14E4"/>
    <w:rsid w:val="00AE4E1D"/>
    <w:rsid w:val="00AE4F51"/>
    <w:rsid w:val="00AE6B2E"/>
    <w:rsid w:val="00AE7CC6"/>
    <w:rsid w:val="00AF0528"/>
    <w:rsid w:val="00AF29DC"/>
    <w:rsid w:val="00AF651C"/>
    <w:rsid w:val="00AF7998"/>
    <w:rsid w:val="00B00746"/>
    <w:rsid w:val="00B01296"/>
    <w:rsid w:val="00B016C2"/>
    <w:rsid w:val="00B01735"/>
    <w:rsid w:val="00B034E3"/>
    <w:rsid w:val="00B049ED"/>
    <w:rsid w:val="00B10530"/>
    <w:rsid w:val="00B10713"/>
    <w:rsid w:val="00B11111"/>
    <w:rsid w:val="00B11BCE"/>
    <w:rsid w:val="00B11E38"/>
    <w:rsid w:val="00B15659"/>
    <w:rsid w:val="00B15F15"/>
    <w:rsid w:val="00B16667"/>
    <w:rsid w:val="00B21855"/>
    <w:rsid w:val="00B266B3"/>
    <w:rsid w:val="00B27590"/>
    <w:rsid w:val="00B30489"/>
    <w:rsid w:val="00B3099C"/>
    <w:rsid w:val="00B30C1B"/>
    <w:rsid w:val="00B348DA"/>
    <w:rsid w:val="00B34BDC"/>
    <w:rsid w:val="00B35ED6"/>
    <w:rsid w:val="00B377EE"/>
    <w:rsid w:val="00B40F2E"/>
    <w:rsid w:val="00B41710"/>
    <w:rsid w:val="00B42445"/>
    <w:rsid w:val="00B42CDF"/>
    <w:rsid w:val="00B53BCA"/>
    <w:rsid w:val="00B560BB"/>
    <w:rsid w:val="00B6325F"/>
    <w:rsid w:val="00B636AD"/>
    <w:rsid w:val="00B6390A"/>
    <w:rsid w:val="00B6591C"/>
    <w:rsid w:val="00B678A4"/>
    <w:rsid w:val="00B739D7"/>
    <w:rsid w:val="00B73A29"/>
    <w:rsid w:val="00B75EB8"/>
    <w:rsid w:val="00B765B3"/>
    <w:rsid w:val="00B817F2"/>
    <w:rsid w:val="00B85BE8"/>
    <w:rsid w:val="00B85F56"/>
    <w:rsid w:val="00B86B7D"/>
    <w:rsid w:val="00B90238"/>
    <w:rsid w:val="00B91860"/>
    <w:rsid w:val="00B933CB"/>
    <w:rsid w:val="00B93CC8"/>
    <w:rsid w:val="00B94D58"/>
    <w:rsid w:val="00B978BA"/>
    <w:rsid w:val="00B9792A"/>
    <w:rsid w:val="00BA21C7"/>
    <w:rsid w:val="00BA4E0E"/>
    <w:rsid w:val="00BA6261"/>
    <w:rsid w:val="00BB13D8"/>
    <w:rsid w:val="00BB2394"/>
    <w:rsid w:val="00BB255D"/>
    <w:rsid w:val="00BB30DF"/>
    <w:rsid w:val="00BB60FB"/>
    <w:rsid w:val="00BB7530"/>
    <w:rsid w:val="00BB7D85"/>
    <w:rsid w:val="00BC2357"/>
    <w:rsid w:val="00BC5FAC"/>
    <w:rsid w:val="00BC616F"/>
    <w:rsid w:val="00BD07EC"/>
    <w:rsid w:val="00BD12EA"/>
    <w:rsid w:val="00BD40E9"/>
    <w:rsid w:val="00BD49BB"/>
    <w:rsid w:val="00BD4CDE"/>
    <w:rsid w:val="00BD4CE4"/>
    <w:rsid w:val="00BE1206"/>
    <w:rsid w:val="00BE6C27"/>
    <w:rsid w:val="00BF000C"/>
    <w:rsid w:val="00BF111B"/>
    <w:rsid w:val="00BF2DA9"/>
    <w:rsid w:val="00BF4263"/>
    <w:rsid w:val="00C02A91"/>
    <w:rsid w:val="00C03CB7"/>
    <w:rsid w:val="00C04894"/>
    <w:rsid w:val="00C04AA7"/>
    <w:rsid w:val="00C10BDD"/>
    <w:rsid w:val="00C1106F"/>
    <w:rsid w:val="00C15B4D"/>
    <w:rsid w:val="00C175ED"/>
    <w:rsid w:val="00C21EAF"/>
    <w:rsid w:val="00C226D4"/>
    <w:rsid w:val="00C25279"/>
    <w:rsid w:val="00C32442"/>
    <w:rsid w:val="00C331B0"/>
    <w:rsid w:val="00C35CE4"/>
    <w:rsid w:val="00C35D63"/>
    <w:rsid w:val="00C4064F"/>
    <w:rsid w:val="00C43378"/>
    <w:rsid w:val="00C4350F"/>
    <w:rsid w:val="00C44710"/>
    <w:rsid w:val="00C45A7E"/>
    <w:rsid w:val="00C507FB"/>
    <w:rsid w:val="00C50B82"/>
    <w:rsid w:val="00C51B3C"/>
    <w:rsid w:val="00C5246C"/>
    <w:rsid w:val="00C52F61"/>
    <w:rsid w:val="00C54E79"/>
    <w:rsid w:val="00C604FF"/>
    <w:rsid w:val="00C61980"/>
    <w:rsid w:val="00C66242"/>
    <w:rsid w:val="00C66309"/>
    <w:rsid w:val="00C66A6D"/>
    <w:rsid w:val="00C72B5A"/>
    <w:rsid w:val="00C72F81"/>
    <w:rsid w:val="00C743C8"/>
    <w:rsid w:val="00C766DC"/>
    <w:rsid w:val="00C76ED9"/>
    <w:rsid w:val="00C83235"/>
    <w:rsid w:val="00C83B48"/>
    <w:rsid w:val="00C83B91"/>
    <w:rsid w:val="00C84448"/>
    <w:rsid w:val="00C852DD"/>
    <w:rsid w:val="00C856F2"/>
    <w:rsid w:val="00C86740"/>
    <w:rsid w:val="00C90706"/>
    <w:rsid w:val="00C9071A"/>
    <w:rsid w:val="00C9316D"/>
    <w:rsid w:val="00CA08C5"/>
    <w:rsid w:val="00CA180C"/>
    <w:rsid w:val="00CA3172"/>
    <w:rsid w:val="00CA3772"/>
    <w:rsid w:val="00CA42FF"/>
    <w:rsid w:val="00CA493B"/>
    <w:rsid w:val="00CB261C"/>
    <w:rsid w:val="00CB35D5"/>
    <w:rsid w:val="00CB425E"/>
    <w:rsid w:val="00CC0CC9"/>
    <w:rsid w:val="00CC22C6"/>
    <w:rsid w:val="00CC60E9"/>
    <w:rsid w:val="00CC6138"/>
    <w:rsid w:val="00CC769D"/>
    <w:rsid w:val="00CC7A77"/>
    <w:rsid w:val="00CC7F5C"/>
    <w:rsid w:val="00CC7FB9"/>
    <w:rsid w:val="00CD15B8"/>
    <w:rsid w:val="00CD16A3"/>
    <w:rsid w:val="00CD1F10"/>
    <w:rsid w:val="00CD20FF"/>
    <w:rsid w:val="00CD4597"/>
    <w:rsid w:val="00CD5E7F"/>
    <w:rsid w:val="00CE2615"/>
    <w:rsid w:val="00CE6474"/>
    <w:rsid w:val="00CF1CB1"/>
    <w:rsid w:val="00CF2D1F"/>
    <w:rsid w:val="00CF52AF"/>
    <w:rsid w:val="00D01E54"/>
    <w:rsid w:val="00D02A09"/>
    <w:rsid w:val="00D06D11"/>
    <w:rsid w:val="00D07CD6"/>
    <w:rsid w:val="00D22A48"/>
    <w:rsid w:val="00D27673"/>
    <w:rsid w:val="00D27E16"/>
    <w:rsid w:val="00D348C5"/>
    <w:rsid w:val="00D35393"/>
    <w:rsid w:val="00D35451"/>
    <w:rsid w:val="00D423ED"/>
    <w:rsid w:val="00D4429E"/>
    <w:rsid w:val="00D46DC0"/>
    <w:rsid w:val="00D506A2"/>
    <w:rsid w:val="00D52EF3"/>
    <w:rsid w:val="00D56A24"/>
    <w:rsid w:val="00D57E31"/>
    <w:rsid w:val="00D60575"/>
    <w:rsid w:val="00D628C4"/>
    <w:rsid w:val="00D64E59"/>
    <w:rsid w:val="00D6541F"/>
    <w:rsid w:val="00D66DE5"/>
    <w:rsid w:val="00D724B0"/>
    <w:rsid w:val="00D728D4"/>
    <w:rsid w:val="00D7696F"/>
    <w:rsid w:val="00D8087D"/>
    <w:rsid w:val="00D82248"/>
    <w:rsid w:val="00D83385"/>
    <w:rsid w:val="00D83CCD"/>
    <w:rsid w:val="00D847A6"/>
    <w:rsid w:val="00D90D4C"/>
    <w:rsid w:val="00DA57A5"/>
    <w:rsid w:val="00DA6C23"/>
    <w:rsid w:val="00DA75B3"/>
    <w:rsid w:val="00DA7FE6"/>
    <w:rsid w:val="00DB4F20"/>
    <w:rsid w:val="00DB5953"/>
    <w:rsid w:val="00DB5EA5"/>
    <w:rsid w:val="00DB6910"/>
    <w:rsid w:val="00DC1FF5"/>
    <w:rsid w:val="00DC233E"/>
    <w:rsid w:val="00DC2CDD"/>
    <w:rsid w:val="00DC2D8C"/>
    <w:rsid w:val="00DC7045"/>
    <w:rsid w:val="00DC753A"/>
    <w:rsid w:val="00DC78D9"/>
    <w:rsid w:val="00DC7F06"/>
    <w:rsid w:val="00DD0451"/>
    <w:rsid w:val="00DD6459"/>
    <w:rsid w:val="00DE1D10"/>
    <w:rsid w:val="00DE34FA"/>
    <w:rsid w:val="00DE4994"/>
    <w:rsid w:val="00DF3AFC"/>
    <w:rsid w:val="00DF3F34"/>
    <w:rsid w:val="00DF42F7"/>
    <w:rsid w:val="00DF76CE"/>
    <w:rsid w:val="00E0247F"/>
    <w:rsid w:val="00E13BE1"/>
    <w:rsid w:val="00E15BC2"/>
    <w:rsid w:val="00E16C3A"/>
    <w:rsid w:val="00E23E48"/>
    <w:rsid w:val="00E31215"/>
    <w:rsid w:val="00E34732"/>
    <w:rsid w:val="00E36494"/>
    <w:rsid w:val="00E36AAB"/>
    <w:rsid w:val="00E44145"/>
    <w:rsid w:val="00E50690"/>
    <w:rsid w:val="00E524D9"/>
    <w:rsid w:val="00E54B31"/>
    <w:rsid w:val="00E56BBF"/>
    <w:rsid w:val="00E60030"/>
    <w:rsid w:val="00E61EB9"/>
    <w:rsid w:val="00E6262A"/>
    <w:rsid w:val="00E62CEC"/>
    <w:rsid w:val="00E635A0"/>
    <w:rsid w:val="00E6468F"/>
    <w:rsid w:val="00E64F58"/>
    <w:rsid w:val="00E71381"/>
    <w:rsid w:val="00E7146B"/>
    <w:rsid w:val="00E74D6A"/>
    <w:rsid w:val="00E80C5C"/>
    <w:rsid w:val="00E81C8F"/>
    <w:rsid w:val="00E82243"/>
    <w:rsid w:val="00E85669"/>
    <w:rsid w:val="00E86734"/>
    <w:rsid w:val="00E9644F"/>
    <w:rsid w:val="00E97808"/>
    <w:rsid w:val="00E97C06"/>
    <w:rsid w:val="00EA2D14"/>
    <w:rsid w:val="00EA47BA"/>
    <w:rsid w:val="00EA6363"/>
    <w:rsid w:val="00EB1868"/>
    <w:rsid w:val="00EB33D7"/>
    <w:rsid w:val="00EB491C"/>
    <w:rsid w:val="00EB49A2"/>
    <w:rsid w:val="00EB577C"/>
    <w:rsid w:val="00EB7413"/>
    <w:rsid w:val="00EB75C0"/>
    <w:rsid w:val="00EC0DBA"/>
    <w:rsid w:val="00EC460A"/>
    <w:rsid w:val="00EC5122"/>
    <w:rsid w:val="00EC7E28"/>
    <w:rsid w:val="00EC7E38"/>
    <w:rsid w:val="00ED4F62"/>
    <w:rsid w:val="00ED7BAF"/>
    <w:rsid w:val="00ED7D64"/>
    <w:rsid w:val="00EE180E"/>
    <w:rsid w:val="00EE3969"/>
    <w:rsid w:val="00EE3B84"/>
    <w:rsid w:val="00EE3CC5"/>
    <w:rsid w:val="00EE3ECA"/>
    <w:rsid w:val="00EF0DDD"/>
    <w:rsid w:val="00EF136E"/>
    <w:rsid w:val="00EF1F8F"/>
    <w:rsid w:val="00EF3998"/>
    <w:rsid w:val="00EF6860"/>
    <w:rsid w:val="00F01AB4"/>
    <w:rsid w:val="00F02003"/>
    <w:rsid w:val="00F02E29"/>
    <w:rsid w:val="00F03120"/>
    <w:rsid w:val="00F03B73"/>
    <w:rsid w:val="00F0582A"/>
    <w:rsid w:val="00F10968"/>
    <w:rsid w:val="00F11675"/>
    <w:rsid w:val="00F138FE"/>
    <w:rsid w:val="00F140A0"/>
    <w:rsid w:val="00F15499"/>
    <w:rsid w:val="00F15DA7"/>
    <w:rsid w:val="00F17A3A"/>
    <w:rsid w:val="00F21905"/>
    <w:rsid w:val="00F221BB"/>
    <w:rsid w:val="00F25390"/>
    <w:rsid w:val="00F260B4"/>
    <w:rsid w:val="00F356BE"/>
    <w:rsid w:val="00F378E6"/>
    <w:rsid w:val="00F40B51"/>
    <w:rsid w:val="00F40FEE"/>
    <w:rsid w:val="00F416BC"/>
    <w:rsid w:val="00F41B09"/>
    <w:rsid w:val="00F50552"/>
    <w:rsid w:val="00F51BFA"/>
    <w:rsid w:val="00F54C14"/>
    <w:rsid w:val="00F57BDF"/>
    <w:rsid w:val="00F638EA"/>
    <w:rsid w:val="00F642E9"/>
    <w:rsid w:val="00F64853"/>
    <w:rsid w:val="00F64CDD"/>
    <w:rsid w:val="00F64D9A"/>
    <w:rsid w:val="00F653C6"/>
    <w:rsid w:val="00F66E2A"/>
    <w:rsid w:val="00F66FCB"/>
    <w:rsid w:val="00F702FD"/>
    <w:rsid w:val="00F70DB2"/>
    <w:rsid w:val="00F756F2"/>
    <w:rsid w:val="00F80486"/>
    <w:rsid w:val="00F81882"/>
    <w:rsid w:val="00F81F8C"/>
    <w:rsid w:val="00F83A4E"/>
    <w:rsid w:val="00F84203"/>
    <w:rsid w:val="00F84BD5"/>
    <w:rsid w:val="00F85539"/>
    <w:rsid w:val="00F85FA3"/>
    <w:rsid w:val="00F85FC0"/>
    <w:rsid w:val="00F86BC4"/>
    <w:rsid w:val="00F875AC"/>
    <w:rsid w:val="00F90BDB"/>
    <w:rsid w:val="00F91798"/>
    <w:rsid w:val="00F9412A"/>
    <w:rsid w:val="00F94667"/>
    <w:rsid w:val="00F9522A"/>
    <w:rsid w:val="00F956EC"/>
    <w:rsid w:val="00F96708"/>
    <w:rsid w:val="00FA05C3"/>
    <w:rsid w:val="00FA1C71"/>
    <w:rsid w:val="00FA2EC8"/>
    <w:rsid w:val="00FA31F3"/>
    <w:rsid w:val="00FA3FFA"/>
    <w:rsid w:val="00FA5582"/>
    <w:rsid w:val="00FB0B70"/>
    <w:rsid w:val="00FB3AAF"/>
    <w:rsid w:val="00FB3DEF"/>
    <w:rsid w:val="00FB51EE"/>
    <w:rsid w:val="00FB6921"/>
    <w:rsid w:val="00FB7E14"/>
    <w:rsid w:val="00FC2706"/>
    <w:rsid w:val="00FC7C1B"/>
    <w:rsid w:val="00FD468C"/>
    <w:rsid w:val="00FD4988"/>
    <w:rsid w:val="00FD67B5"/>
    <w:rsid w:val="00FD68DD"/>
    <w:rsid w:val="00FD6A7C"/>
    <w:rsid w:val="00FD6BC7"/>
    <w:rsid w:val="00FE165A"/>
    <w:rsid w:val="00FE25E4"/>
    <w:rsid w:val="00FE331D"/>
    <w:rsid w:val="00FE3A74"/>
    <w:rsid w:val="00FE6835"/>
    <w:rsid w:val="00FE73CF"/>
    <w:rsid w:val="00FE7447"/>
    <w:rsid w:val="00FE7850"/>
    <w:rsid w:val="00FF31D6"/>
    <w:rsid w:val="00FF3599"/>
    <w:rsid w:val="00FF55F1"/>
    <w:rsid w:val="00FF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7C47CE-7E31-4D77-9E65-67AE10A5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489"/>
  </w:style>
  <w:style w:type="paragraph" w:styleId="Heading1">
    <w:name w:val="heading 1"/>
    <w:basedOn w:val="ListParagraph"/>
    <w:next w:val="Normal"/>
    <w:link w:val="Heading1Char"/>
    <w:uiPriority w:val="9"/>
    <w:qFormat/>
    <w:rsid w:val="002E3BA8"/>
    <w:pPr>
      <w:numPr>
        <w:numId w:val="17"/>
      </w:numPr>
      <w:spacing w:after="240" w:line="240" w:lineRule="auto"/>
      <w:ind w:left="720"/>
      <w:outlineLvl w:val="0"/>
    </w:pPr>
    <w:rPr>
      <w:rFonts w:ascii="Times New Roman" w:hAnsi="Times New Roman" w:cs="Times New Roman"/>
      <w:b/>
      <w:bCs/>
      <w:sz w:val="24"/>
      <w:szCs w:val="24"/>
    </w:rPr>
  </w:style>
  <w:style w:type="paragraph" w:styleId="Heading2">
    <w:name w:val="heading 2"/>
    <w:basedOn w:val="Normal"/>
    <w:next w:val="Normal"/>
    <w:link w:val="Heading2Char"/>
    <w:autoRedefine/>
    <w:uiPriority w:val="9"/>
    <w:unhideWhenUsed/>
    <w:qFormat/>
    <w:rsid w:val="00F80486"/>
    <w:pPr>
      <w:keepNext/>
      <w:keepLines/>
      <w:spacing w:after="240" w:line="240" w:lineRule="auto"/>
      <w:ind w:left="72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semiHidden/>
    <w:unhideWhenUsed/>
    <w:qFormat/>
    <w:rsid w:val="005724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447"/>
    <w:pPr>
      <w:ind w:left="720"/>
      <w:contextualSpacing/>
    </w:p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unhideWhenUsed/>
    <w:qFormat/>
    <w:rsid w:val="001736C3"/>
    <w:pPr>
      <w:spacing w:after="0" w:line="240" w:lineRule="auto"/>
    </w:pPr>
    <w:rPr>
      <w:sz w:val="20"/>
      <w:szCs w:val="20"/>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uiPriority w:val="99"/>
    <w:rsid w:val="001736C3"/>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1736C3"/>
    <w:rPr>
      <w:vertAlign w:val="superscript"/>
    </w:rPr>
  </w:style>
  <w:style w:type="character" w:styleId="Hyperlink">
    <w:name w:val="Hyperlink"/>
    <w:basedOn w:val="DefaultParagraphFont"/>
    <w:uiPriority w:val="99"/>
    <w:unhideWhenUsed/>
    <w:rsid w:val="00604B67"/>
    <w:rPr>
      <w:color w:val="0000FF"/>
      <w:u w:val="single"/>
    </w:rPr>
  </w:style>
  <w:style w:type="character" w:customStyle="1" w:styleId="UnresolvedMention1">
    <w:name w:val="Unresolved Mention1"/>
    <w:basedOn w:val="DefaultParagraphFont"/>
    <w:uiPriority w:val="99"/>
    <w:semiHidden/>
    <w:unhideWhenUsed/>
    <w:rsid w:val="0056269C"/>
    <w:rPr>
      <w:color w:val="605E5C"/>
      <w:shd w:val="clear" w:color="auto" w:fill="E1DFDD"/>
    </w:rPr>
  </w:style>
  <w:style w:type="paragraph" w:styleId="Header">
    <w:name w:val="header"/>
    <w:basedOn w:val="Normal"/>
    <w:link w:val="HeaderChar"/>
    <w:uiPriority w:val="99"/>
    <w:unhideWhenUsed/>
    <w:rsid w:val="002C2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446"/>
  </w:style>
  <w:style w:type="paragraph" w:styleId="Footer">
    <w:name w:val="footer"/>
    <w:basedOn w:val="Normal"/>
    <w:link w:val="FooterChar"/>
    <w:uiPriority w:val="99"/>
    <w:unhideWhenUsed/>
    <w:rsid w:val="002C2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446"/>
  </w:style>
  <w:style w:type="character" w:customStyle="1" w:styleId="ssleftalign">
    <w:name w:val="ss_leftalign"/>
    <w:basedOn w:val="DefaultParagraphFont"/>
    <w:rsid w:val="00CC60E9"/>
  </w:style>
  <w:style w:type="character" w:styleId="FollowedHyperlink">
    <w:name w:val="FollowedHyperlink"/>
    <w:basedOn w:val="DefaultParagraphFont"/>
    <w:uiPriority w:val="99"/>
    <w:semiHidden/>
    <w:unhideWhenUsed/>
    <w:rsid w:val="00C856F2"/>
    <w:rPr>
      <w:color w:val="954F72" w:themeColor="followedHyperlink"/>
      <w:u w:val="single"/>
    </w:rPr>
  </w:style>
  <w:style w:type="table" w:styleId="TableGrid">
    <w:name w:val="Table Grid"/>
    <w:basedOn w:val="TableNormal"/>
    <w:rsid w:val="007E3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3AFF"/>
    <w:pPr>
      <w:spacing w:after="0" w:line="240" w:lineRule="auto"/>
    </w:pPr>
  </w:style>
  <w:style w:type="table" w:customStyle="1" w:styleId="TableGrid1">
    <w:name w:val="Table Grid1"/>
    <w:basedOn w:val="TableNormal"/>
    <w:next w:val="TableGrid"/>
    <w:rsid w:val="000013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724C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E3BA8"/>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F80486"/>
    <w:rPr>
      <w:rFonts w:ascii="Times New Roman" w:eastAsiaTheme="majorEastAsia" w:hAnsi="Times New Roman" w:cs="Times New Roman"/>
      <w:b/>
      <w:bCs/>
      <w:sz w:val="24"/>
      <w:szCs w:val="24"/>
    </w:rPr>
  </w:style>
  <w:style w:type="paragraph" w:styleId="TOC1">
    <w:name w:val="toc 1"/>
    <w:basedOn w:val="Normal"/>
    <w:next w:val="Normal"/>
    <w:autoRedefine/>
    <w:uiPriority w:val="39"/>
    <w:unhideWhenUsed/>
    <w:rsid w:val="004356FC"/>
    <w:pPr>
      <w:tabs>
        <w:tab w:val="right" w:leader="dot" w:pos="8630"/>
        <w:tab w:val="decimal" w:leader="dot" w:pos="9360"/>
      </w:tabs>
      <w:spacing w:after="240" w:line="240" w:lineRule="auto"/>
      <w:ind w:left="720" w:hanging="720"/>
    </w:pPr>
    <w:rPr>
      <w:rFonts w:ascii="Times New Roman" w:hAnsi="Times New Roman"/>
      <w:sz w:val="24"/>
    </w:rPr>
  </w:style>
  <w:style w:type="paragraph" w:styleId="TOC2">
    <w:name w:val="toc 2"/>
    <w:basedOn w:val="Normal"/>
    <w:next w:val="Normal"/>
    <w:autoRedefine/>
    <w:uiPriority w:val="39"/>
    <w:unhideWhenUsed/>
    <w:rsid w:val="00621447"/>
    <w:pPr>
      <w:tabs>
        <w:tab w:val="decimal" w:leader="dot" w:pos="9360"/>
      </w:tabs>
      <w:spacing w:after="240" w:line="240" w:lineRule="auto"/>
      <w:ind w:left="720"/>
    </w:pPr>
    <w:rPr>
      <w:rFonts w:ascii="Times New Roman" w:hAnsi="Times New Roman"/>
      <w:sz w:val="24"/>
    </w:rPr>
  </w:style>
  <w:style w:type="character" w:styleId="CommentReference">
    <w:name w:val="annotation reference"/>
    <w:basedOn w:val="DefaultParagraphFont"/>
    <w:uiPriority w:val="99"/>
    <w:semiHidden/>
    <w:unhideWhenUsed/>
    <w:rsid w:val="00F875AC"/>
    <w:rPr>
      <w:sz w:val="16"/>
      <w:szCs w:val="16"/>
    </w:rPr>
  </w:style>
  <w:style w:type="paragraph" w:styleId="CommentText">
    <w:name w:val="annotation text"/>
    <w:basedOn w:val="Normal"/>
    <w:link w:val="CommentTextChar"/>
    <w:uiPriority w:val="99"/>
    <w:unhideWhenUsed/>
    <w:rsid w:val="00F875AC"/>
    <w:pPr>
      <w:spacing w:line="240" w:lineRule="auto"/>
    </w:pPr>
    <w:rPr>
      <w:sz w:val="20"/>
      <w:szCs w:val="20"/>
    </w:rPr>
  </w:style>
  <w:style w:type="character" w:customStyle="1" w:styleId="CommentTextChar">
    <w:name w:val="Comment Text Char"/>
    <w:basedOn w:val="DefaultParagraphFont"/>
    <w:link w:val="CommentText"/>
    <w:uiPriority w:val="99"/>
    <w:rsid w:val="00F875AC"/>
    <w:rPr>
      <w:sz w:val="20"/>
      <w:szCs w:val="20"/>
    </w:rPr>
  </w:style>
  <w:style w:type="paragraph" w:styleId="CommentSubject">
    <w:name w:val="annotation subject"/>
    <w:basedOn w:val="CommentText"/>
    <w:next w:val="CommentText"/>
    <w:link w:val="CommentSubjectChar"/>
    <w:uiPriority w:val="99"/>
    <w:semiHidden/>
    <w:unhideWhenUsed/>
    <w:rsid w:val="00F875AC"/>
    <w:rPr>
      <w:b/>
      <w:bCs/>
    </w:rPr>
  </w:style>
  <w:style w:type="character" w:customStyle="1" w:styleId="CommentSubjectChar">
    <w:name w:val="Comment Subject Char"/>
    <w:basedOn w:val="CommentTextChar"/>
    <w:link w:val="CommentSubject"/>
    <w:uiPriority w:val="99"/>
    <w:semiHidden/>
    <w:rsid w:val="00F875AC"/>
    <w:rPr>
      <w:b/>
      <w:bCs/>
      <w:sz w:val="20"/>
      <w:szCs w:val="20"/>
    </w:rPr>
  </w:style>
  <w:style w:type="paragraph" w:styleId="BodyText">
    <w:name w:val="Body Text"/>
    <w:basedOn w:val="Normal"/>
    <w:link w:val="BodyTextChar"/>
    <w:uiPriority w:val="1"/>
    <w:qFormat/>
    <w:rsid w:val="00EB741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B7413"/>
    <w:rPr>
      <w:rFonts w:ascii="Times New Roman" w:eastAsia="Times New Roman" w:hAnsi="Times New Roman" w:cs="Times New Roman"/>
      <w:sz w:val="24"/>
      <w:szCs w:val="24"/>
    </w:rPr>
  </w:style>
  <w:style w:type="paragraph" w:styleId="NormalWeb">
    <w:name w:val="Normal (Web)"/>
    <w:basedOn w:val="Normal"/>
    <w:uiPriority w:val="99"/>
    <w:unhideWhenUsed/>
    <w:rsid w:val="003C6FF5"/>
    <w:pPr>
      <w:spacing w:after="0" w:line="240" w:lineRule="auto"/>
    </w:pPr>
    <w:rPr>
      <w:rFonts w:ascii="Calibri" w:hAnsi="Calibri" w:cs="Calibri"/>
    </w:rPr>
  </w:style>
  <w:style w:type="character" w:customStyle="1" w:styleId="UnresolvedMention2">
    <w:name w:val="Unresolved Mention2"/>
    <w:basedOn w:val="DefaultParagraphFont"/>
    <w:uiPriority w:val="99"/>
    <w:rsid w:val="003C6FF5"/>
    <w:rPr>
      <w:color w:val="605E5C"/>
      <w:shd w:val="clear" w:color="auto" w:fill="E1DFDD"/>
    </w:rPr>
  </w:style>
  <w:style w:type="character" w:customStyle="1" w:styleId="UnresolvedMention3">
    <w:name w:val="Unresolved Mention3"/>
    <w:basedOn w:val="DefaultParagraphFont"/>
    <w:uiPriority w:val="99"/>
    <w:rsid w:val="00DE1D10"/>
    <w:rPr>
      <w:color w:val="605E5C"/>
      <w:shd w:val="clear" w:color="auto" w:fill="E1DFDD"/>
    </w:rPr>
  </w:style>
  <w:style w:type="character" w:customStyle="1" w:styleId="UnresolvedMention4">
    <w:name w:val="Unresolved Mention4"/>
    <w:basedOn w:val="DefaultParagraphFont"/>
    <w:uiPriority w:val="99"/>
    <w:rsid w:val="00452D7C"/>
    <w:rPr>
      <w:color w:val="605E5C"/>
      <w:shd w:val="clear" w:color="auto" w:fill="E1DFDD"/>
    </w:rPr>
  </w:style>
  <w:style w:type="character" w:styleId="Strong">
    <w:name w:val="Strong"/>
    <w:basedOn w:val="DefaultParagraphFont"/>
    <w:uiPriority w:val="22"/>
    <w:qFormat/>
    <w:rsid w:val="00486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obert.eubanks@occ.ohio.gov" TargetMode="External"/><Relationship Id="rId13" Type="http://schemas.openxmlformats.org/officeDocument/2006/relationships/footer" Target="footer1.xml"/><Relationship Id="rId18" Type="http://schemas.openxmlformats.org/officeDocument/2006/relationships/hyperlink" Target="mailto:donald.kral@occ.ohio.gov" TargetMode="External"/><Relationship Id="rId26" Type="http://schemas.openxmlformats.org/officeDocument/2006/relationships/hyperlink" Target="mailto:patricia.schabo@puco.ohio.gov"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robert.eubanks@occ.ohio.gov" TargetMode="External"/><Relationship Id="rId25" Type="http://schemas.openxmlformats.org/officeDocument/2006/relationships/hyperlink" Target="mailto:connor.semple@ohioAGO.go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mailto:dstinson@brickergrayd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thomas.brodbeck@occ.ohio.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donald.kral@occ.ohio.gov" TargetMode="External"/><Relationship Id="rId28" Type="http://schemas.openxmlformats.org/officeDocument/2006/relationships/hyperlink" Target="mailto:Andrew.j.campbell@dominionenergy.com" TargetMode="External"/><Relationship Id="rId10" Type="http://schemas.openxmlformats.org/officeDocument/2006/relationships/hyperlink" Target="mailto:thomas.brodbeck@occ.ohio.gov" TargetMode="External"/><Relationship Id="rId19" Type="http://schemas.openxmlformats.org/officeDocument/2006/relationships/hyperlink" Target="mailto:thomas.brodbeck@occ.ohio.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nald.kral@occ.ohio.gov" TargetMode="External"/><Relationship Id="rId14" Type="http://schemas.openxmlformats.org/officeDocument/2006/relationships/footer" Target="footer2.xml"/><Relationship Id="rId22" Type="http://schemas.openxmlformats.org/officeDocument/2006/relationships/hyperlink" Target="mailto:robert.eubanks@occ.ohio.gov" TargetMode="External"/><Relationship Id="rId27" Type="http://schemas.openxmlformats.org/officeDocument/2006/relationships/hyperlink" Target="mailto:kennedy@whitt-sturtevant.com" TargetMode="External"/><Relationship Id="rId30" Type="http://schemas.openxmlformats.org/officeDocument/2006/relationships/hyperlink" Target="mailto:dparram@brickergraydon.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lus.lexis.com/document?pdmfid=1530671&amp;pddocfullpath=%2Fshared%2Fdocument%2Fcases%2Furn%3AcontentItem%3A63VB-65V1-JF75-M279-00000-00&amp;pdcontentcomponentid=9249&amp;ecomp=qygg&amp;earg=pdsf&amp;prid=8be80cee-bba0-4e0f-8a0c-00f9d3453c5d&amp;crid=d25090ab-87af-4dc8-9c76-d68570498de7&amp;pdsdr=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6F8AC-C61D-4554-9CDF-DD96FED0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5027</Words>
  <Characters>28659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Walters, Denise</cp:lastModifiedBy>
  <cp:revision>2</cp:revision>
  <dcterms:created xsi:type="dcterms:W3CDTF">2024-04-05T19:09:00Z</dcterms:created>
  <dcterms:modified xsi:type="dcterms:W3CDTF">2024-04-05T19:10:00Z</dcterms:modified>
</cp:coreProperties>
</file>