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D63AD" w:rsidRPr="004C3EBD" w:rsidP="00AD63AD" w14:paraId="6FD8EB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bookmarkStart w:id="0" w:name="_GoBack"/>
      <w:bookmarkEnd w:id="0"/>
      <w:r w:rsidRPr="004C3EBD">
        <w:rPr>
          <w:rFonts w:eastAsia="Calibri"/>
          <w:b/>
          <w:bCs/>
        </w:rPr>
        <w:t>BEFORE</w:t>
      </w:r>
    </w:p>
    <w:p w:rsidR="00AD63AD" w:rsidRPr="004C3EBD" w:rsidP="00AD63AD" w14:paraId="6FD138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r w:rsidRPr="004C3EBD">
        <w:rPr>
          <w:rFonts w:eastAsia="Calibri"/>
          <w:b/>
          <w:bCs/>
        </w:rPr>
        <w:t>THE PUBLIC UTILITIES COMMISSION OF OHIO</w:t>
      </w:r>
    </w:p>
    <w:p w:rsidR="00736D7D" w:rsidRPr="004C3EBD" w:rsidP="00736D7D" w14:paraId="362492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p>
    <w:tbl>
      <w:tblPr>
        <w:tblW w:w="18272" w:type="dxa"/>
        <w:tblLook w:val="01E0"/>
      </w:tblPr>
      <w:tblGrid>
        <w:gridCol w:w="4230"/>
        <w:gridCol w:w="360"/>
        <w:gridCol w:w="13682"/>
      </w:tblGrid>
      <w:tr w14:paraId="32149CA9" w14:textId="77777777" w:rsidTr="007930C5">
        <w:tblPrEx>
          <w:tblW w:w="18272" w:type="dxa"/>
          <w:tblLook w:val="01E0"/>
        </w:tblPrEx>
        <w:trPr>
          <w:trHeight w:val="807"/>
        </w:trPr>
        <w:tc>
          <w:tcPr>
            <w:tcW w:w="4230" w:type="dxa"/>
          </w:tcPr>
          <w:p w:rsidR="00407BCB" w:rsidRPr="004C3EBD" w:rsidP="00217D0F" w14:paraId="3D6F36A4" w14:textId="60AD5C73">
            <w:r w:rsidRPr="004C3EBD">
              <w:t xml:space="preserve">In </w:t>
            </w:r>
            <w:r w:rsidRPr="004C3EBD" w:rsidR="00363B33">
              <w:t>the</w:t>
            </w:r>
            <w:r w:rsidRPr="004C3EBD" w:rsidR="00217D0F">
              <w:t xml:space="preserve"> Matter </w:t>
            </w:r>
            <w:r w:rsidRPr="004C3EBD" w:rsidR="00363B33">
              <w:t>of</w:t>
            </w:r>
            <w:r w:rsidRPr="004C3EBD" w:rsidR="00217D0F">
              <w:t xml:space="preserve"> The Commission’s Consideration </w:t>
            </w:r>
            <w:r w:rsidRPr="004C3EBD" w:rsidR="00363B33">
              <w:t>of</w:t>
            </w:r>
            <w:r w:rsidRPr="004C3EBD" w:rsidR="00217D0F">
              <w:t xml:space="preserve"> Solutions Concerning </w:t>
            </w:r>
            <w:r w:rsidRPr="004C3EBD" w:rsidR="00363B33">
              <w:t>the</w:t>
            </w:r>
            <w:r w:rsidRPr="004C3EBD" w:rsidR="00217D0F">
              <w:t xml:space="preserve"> Disconnection </w:t>
            </w:r>
            <w:r w:rsidRPr="004C3EBD" w:rsidR="00363B33">
              <w:t>of</w:t>
            </w:r>
            <w:r w:rsidRPr="004C3EBD" w:rsidR="00217D0F">
              <w:t xml:space="preserve"> Gas </w:t>
            </w:r>
            <w:r w:rsidRPr="004C3EBD" w:rsidR="00363B33">
              <w:t>and</w:t>
            </w:r>
            <w:r w:rsidRPr="004C3EBD" w:rsidR="00217D0F">
              <w:t xml:space="preserve"> Electric Service </w:t>
            </w:r>
            <w:r w:rsidRPr="004C3EBD" w:rsidR="00363B33">
              <w:t>in</w:t>
            </w:r>
            <w:r w:rsidRPr="004C3EBD" w:rsidR="00217D0F">
              <w:t xml:space="preserve"> Winter Emergencies </w:t>
            </w:r>
            <w:r w:rsidRPr="004C3EBD" w:rsidR="00363B33">
              <w:t>for</w:t>
            </w:r>
            <w:r w:rsidRPr="004C3EBD" w:rsidR="00217D0F">
              <w:t xml:space="preserve"> </w:t>
            </w:r>
            <w:r w:rsidRPr="004C3EBD" w:rsidR="00363B33">
              <w:t>the</w:t>
            </w:r>
            <w:r w:rsidRPr="004C3EBD" w:rsidR="00217D0F">
              <w:t xml:space="preserve"> 2020-2021 Winter Heating Season.</w:t>
            </w:r>
          </w:p>
          <w:p w:rsidR="00736D7D" w:rsidRPr="004C3EBD" w:rsidP="00217D0F" w14:paraId="7F9D07E5" w14:textId="4160E648"/>
        </w:tc>
        <w:tc>
          <w:tcPr>
            <w:tcW w:w="360" w:type="dxa"/>
          </w:tcPr>
          <w:p w:rsidR="00E27DFB" w:rsidRPr="004C3EBD" w:rsidP="00217D0F" w14:paraId="7210371D"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E27DFB" w:rsidRPr="004C3EBD" w:rsidP="00217D0F" w14:paraId="01E57E2C" w14:textId="082E44C0">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E27DFB" w:rsidRPr="004C3EBD" w:rsidP="00217D0F" w14:paraId="7BD5F3FC"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E27DFB" w:rsidRPr="004C3EBD" w:rsidP="00217D0F" w14:paraId="5B3E2CD0"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217D0F" w:rsidRPr="004C3EBD" w:rsidP="00217D0F" w14:paraId="4E241CD9"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217D0F" w:rsidRPr="004C3EBD" w:rsidP="00217D0F" w14:paraId="07D8262A" w14:textId="65C4E8CE">
            <w:pPr>
              <w:pStyle w:val="HTMLPreformatted"/>
              <w:rPr>
                <w:rFonts w:ascii="Times New Roman" w:hAnsi="Times New Roman" w:cs="Times New Roman"/>
                <w:sz w:val="24"/>
                <w:szCs w:val="24"/>
              </w:rPr>
            </w:pPr>
          </w:p>
        </w:tc>
        <w:tc>
          <w:tcPr>
            <w:tcW w:w="13682" w:type="dxa"/>
          </w:tcPr>
          <w:p w:rsidR="002467D0" w:rsidRPr="004C3EBD" w:rsidP="00217D0F" w14:paraId="7B47405C" w14:textId="77777777">
            <w:pPr>
              <w:autoSpaceDE w:val="0"/>
              <w:autoSpaceDN w:val="0"/>
              <w:adjustRightInd w:val="0"/>
            </w:pPr>
          </w:p>
          <w:p w:rsidR="00217D0F" w:rsidRPr="004C3EBD" w:rsidP="00217D0F" w14:paraId="1E175499" w14:textId="77777777">
            <w:pPr>
              <w:autoSpaceDE w:val="0"/>
              <w:autoSpaceDN w:val="0"/>
              <w:adjustRightInd w:val="0"/>
            </w:pPr>
          </w:p>
          <w:p w:rsidR="00E27DFB" w:rsidRPr="004C3EBD" w:rsidP="00217D0F" w14:paraId="65BB5031" w14:textId="5A738DE4">
            <w:pPr>
              <w:autoSpaceDE w:val="0"/>
              <w:autoSpaceDN w:val="0"/>
              <w:adjustRightInd w:val="0"/>
            </w:pPr>
            <w:r w:rsidRPr="004C3EBD">
              <w:t>Case No. 20-</w:t>
            </w:r>
            <w:r w:rsidRPr="004C3EBD" w:rsidR="002467D0">
              <w:t>1252</w:t>
            </w:r>
            <w:r w:rsidRPr="004C3EBD">
              <w:t>-</w:t>
            </w:r>
            <w:r w:rsidRPr="004C3EBD" w:rsidR="002467D0">
              <w:t>GE</w:t>
            </w:r>
            <w:r w:rsidRPr="004C3EBD">
              <w:t>-</w:t>
            </w:r>
            <w:r w:rsidRPr="004C3EBD" w:rsidR="002467D0">
              <w:t>UNC</w:t>
            </w:r>
          </w:p>
          <w:p w:rsidR="00736D7D" w:rsidRPr="004C3EBD" w:rsidP="00217D0F" w14:paraId="6AD615F1" w14:textId="77777777">
            <w:pPr>
              <w:autoSpaceDE w:val="0"/>
              <w:autoSpaceDN w:val="0"/>
              <w:adjustRightInd w:val="0"/>
            </w:pPr>
          </w:p>
        </w:tc>
      </w:tr>
    </w:tbl>
    <w:p w:rsidR="00AD63AD" w:rsidRPr="004C3EBD" w:rsidP="00AD63AD" w14:paraId="340B0A5F" w14:textId="77777777">
      <w:pPr>
        <w:pBdr>
          <w:bottom w:val="single" w:sz="12" w:space="1" w:color="auto"/>
        </w:pBdr>
        <w:autoSpaceDE w:val="0"/>
        <w:autoSpaceDN w:val="0"/>
        <w:adjustRightInd w:val="0"/>
        <w:rPr>
          <w:rFonts w:eastAsia="Calibri"/>
        </w:rPr>
      </w:pPr>
    </w:p>
    <w:p w:rsidR="00AD63AD" w:rsidRPr="004C3EBD" w:rsidP="00AD63AD" w14:paraId="2699B222" w14:textId="77777777">
      <w:pPr>
        <w:autoSpaceDE w:val="0"/>
        <w:autoSpaceDN w:val="0"/>
        <w:adjustRightInd w:val="0"/>
        <w:rPr>
          <w:rFonts w:eastAsia="Calibri"/>
        </w:rPr>
      </w:pPr>
    </w:p>
    <w:p w:rsidR="00217D0F" w:rsidRPr="004C3EBD" w:rsidP="00AD63AD" w14:paraId="3E95B76A" w14:textId="4F4AA298">
      <w:pPr>
        <w:widowControl w:val="0"/>
        <w:jc w:val="center"/>
        <w:rPr>
          <w:b/>
        </w:rPr>
      </w:pPr>
      <w:r w:rsidRPr="004C3EBD">
        <w:rPr>
          <w:b/>
        </w:rPr>
        <w:t xml:space="preserve">APPLICATION FOR REHEARING </w:t>
      </w:r>
      <w:r w:rsidRPr="004C3EBD" w:rsidR="008B24F0">
        <w:rPr>
          <w:b/>
        </w:rPr>
        <w:t>OF</w:t>
      </w:r>
      <w:r w:rsidRPr="004C3EBD" w:rsidR="00ED55B0">
        <w:rPr>
          <w:b/>
        </w:rPr>
        <w:t xml:space="preserve"> THE</w:t>
      </w:r>
      <w:r w:rsidRPr="004C3EBD">
        <w:rPr>
          <w:b/>
        </w:rPr>
        <w:t xml:space="preserve"> </w:t>
      </w:r>
    </w:p>
    <w:p w:rsidR="00AD63AD" w:rsidRPr="004C3EBD" w:rsidP="00AD63AD" w14:paraId="71539119" w14:textId="7F7820F8">
      <w:pPr>
        <w:widowControl w:val="0"/>
        <w:jc w:val="center"/>
        <w:rPr>
          <w:b/>
        </w:rPr>
      </w:pPr>
      <w:r w:rsidRPr="004C3EBD">
        <w:rPr>
          <w:b/>
        </w:rPr>
        <w:t xml:space="preserve">2020-2021 </w:t>
      </w:r>
      <w:r w:rsidRPr="004C3EBD" w:rsidR="00FD56A0">
        <w:rPr>
          <w:b/>
        </w:rPr>
        <w:t>WINTER RECONNECT ORDER</w:t>
      </w:r>
      <w:r w:rsidRPr="004C3EBD" w:rsidR="001838B5">
        <w:rPr>
          <w:b/>
        </w:rPr>
        <w:t xml:space="preserve"> </w:t>
      </w:r>
    </w:p>
    <w:p w:rsidR="00AD63AD" w:rsidRPr="004C3EBD" w:rsidP="00AD63AD" w14:paraId="2DF2689D" w14:textId="58D14E45">
      <w:pPr>
        <w:widowControl w:val="0"/>
        <w:jc w:val="center"/>
        <w:rPr>
          <w:b/>
        </w:rPr>
      </w:pPr>
      <w:r w:rsidRPr="004C3EBD">
        <w:rPr>
          <w:b/>
        </w:rPr>
        <w:t>BY</w:t>
      </w:r>
    </w:p>
    <w:p w:rsidR="00E51D6B" w:rsidRPr="004C3EBD" w:rsidP="00AD63AD" w14:paraId="47168697" w14:textId="151A63E2">
      <w:pPr>
        <w:widowControl w:val="0"/>
        <w:jc w:val="center"/>
        <w:rPr>
          <w:b/>
        </w:rPr>
      </w:pPr>
      <w:r w:rsidRPr="004C3EBD">
        <w:rPr>
          <w:b/>
        </w:rPr>
        <w:t>OHIO POVERTY LAW</w:t>
      </w:r>
      <w:r w:rsidRPr="004C3EBD" w:rsidR="003E3E03">
        <w:rPr>
          <w:b/>
        </w:rPr>
        <w:t xml:space="preserve"> CENTER</w:t>
      </w:r>
    </w:p>
    <w:p w:rsidR="00E51D6B" w:rsidRPr="004C3EBD" w:rsidP="00AD63AD" w14:paraId="096BE1F2" w14:textId="2E89EB1D">
      <w:pPr>
        <w:widowControl w:val="0"/>
        <w:jc w:val="center"/>
        <w:rPr>
          <w:b/>
        </w:rPr>
      </w:pPr>
      <w:r w:rsidRPr="004C3EBD">
        <w:rPr>
          <w:b/>
        </w:rPr>
        <w:t>SOUTHEASTERN OHIO LEGAL SERVICES</w:t>
      </w:r>
    </w:p>
    <w:p w:rsidR="00E51D6B" w:rsidRPr="004C3EBD" w:rsidP="00E51D6B" w14:paraId="2DABF746" w14:textId="77777777">
      <w:pPr>
        <w:widowControl w:val="0"/>
        <w:jc w:val="center"/>
        <w:rPr>
          <w:b/>
        </w:rPr>
      </w:pPr>
      <w:r w:rsidRPr="004C3EBD">
        <w:rPr>
          <w:b/>
        </w:rPr>
        <w:t>THE LEGAL AID SOCIETY OF COLUMBUS</w:t>
      </w:r>
    </w:p>
    <w:p w:rsidR="00E51D6B" w:rsidRPr="004C3EBD" w:rsidP="00E51D6B" w14:paraId="393A13C5" w14:textId="77777777">
      <w:pPr>
        <w:widowControl w:val="0"/>
        <w:jc w:val="center"/>
        <w:rPr>
          <w:b/>
        </w:rPr>
      </w:pPr>
      <w:r w:rsidRPr="004C3EBD">
        <w:rPr>
          <w:b/>
        </w:rPr>
        <w:t>THE OFFICE OF THE OHIO CONSUMERS’ COUNSEL</w:t>
      </w:r>
    </w:p>
    <w:p w:rsidR="00AD63AD" w:rsidRPr="004C3EBD" w:rsidP="00AD63AD" w14:paraId="7F1FF249" w14:textId="5B457A42">
      <w:pPr>
        <w:pBdr>
          <w:bottom w:val="single" w:sz="12" w:space="1" w:color="auto"/>
        </w:pBdr>
        <w:autoSpaceDE w:val="0"/>
        <w:autoSpaceDN w:val="0"/>
        <w:adjustRightInd w:val="0"/>
        <w:jc w:val="center"/>
        <w:rPr>
          <w:rFonts w:eastAsia="Calibri"/>
          <w:b/>
          <w:bCs/>
        </w:rPr>
      </w:pPr>
    </w:p>
    <w:p w:rsidR="00AD63AD" w:rsidRPr="004C3EBD" w:rsidP="00AD63AD" w14:paraId="079EDAE0" w14:textId="3CEEA016">
      <w:pPr>
        <w:pStyle w:val="Heading1"/>
        <w:numPr>
          <w:ilvl w:val="0"/>
          <w:numId w:val="0"/>
        </w:numPr>
        <w:rPr>
          <w:rFonts w:eastAsia="Times New Roman"/>
        </w:rPr>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4860"/>
      </w:tblGrid>
      <w:tr w14:paraId="2B72A763" w14:textId="77777777" w:rsidTr="004C3EBD">
        <w:tblPrEx>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98" w:type="dxa"/>
            <w:vMerge w:val="restart"/>
          </w:tcPr>
          <w:p w:rsidR="006E573D" w:rsidRPr="004C3EBD" w:rsidP="006E573D" w14:paraId="59DFEEAF" w14:textId="77777777">
            <w:pPr>
              <w:jc w:val="both"/>
            </w:pPr>
            <w:r w:rsidRPr="004C3EBD">
              <w:t>Bruce Weston (0016973)</w:t>
            </w:r>
          </w:p>
          <w:p w:rsidR="006E573D" w:rsidRPr="004C3EBD" w:rsidP="006E573D" w14:paraId="7ED49D44" w14:textId="77777777">
            <w:pPr>
              <w:tabs>
                <w:tab w:val="left" w:pos="4320"/>
              </w:tabs>
              <w:ind w:hanging="450"/>
              <w:jc w:val="both"/>
            </w:pPr>
            <w:r w:rsidRPr="004C3EBD">
              <w:tab/>
              <w:t>Ohio Consumers’ Counsel</w:t>
            </w:r>
          </w:p>
          <w:p w:rsidR="006E573D" w:rsidRPr="004C3EBD" w:rsidP="006E573D" w14:paraId="3DA236E9" w14:textId="77777777">
            <w:pPr>
              <w:tabs>
                <w:tab w:val="left" w:pos="4320"/>
              </w:tabs>
              <w:jc w:val="both"/>
            </w:pPr>
          </w:p>
          <w:p w:rsidR="006E573D" w:rsidRPr="004C3EBD" w:rsidP="006E573D" w14:paraId="000EA047" w14:textId="77777777">
            <w:pPr>
              <w:tabs>
                <w:tab w:val="left" w:pos="4320"/>
              </w:tabs>
              <w:jc w:val="both"/>
            </w:pPr>
            <w:r w:rsidRPr="004C3EBD">
              <w:t>Ambrosia E. Wilson (0096598)</w:t>
            </w:r>
          </w:p>
          <w:p w:rsidR="006E573D" w:rsidRPr="004C3EBD" w:rsidP="006E573D" w14:paraId="4C277EE9" w14:textId="77777777">
            <w:pPr>
              <w:tabs>
                <w:tab w:val="left" w:pos="4320"/>
              </w:tabs>
              <w:jc w:val="both"/>
            </w:pPr>
            <w:r w:rsidRPr="004C3EBD">
              <w:t>Counsel of Record</w:t>
            </w:r>
          </w:p>
          <w:p w:rsidR="006E573D" w:rsidRPr="004C3EBD" w:rsidP="006E573D" w14:paraId="223C968D" w14:textId="77777777">
            <w:pPr>
              <w:tabs>
                <w:tab w:val="left" w:pos="4320"/>
              </w:tabs>
              <w:jc w:val="both"/>
            </w:pPr>
            <w:r w:rsidRPr="004C3EBD">
              <w:t>Amy Botschner O’Brien (0074423)</w:t>
            </w:r>
          </w:p>
          <w:p w:rsidR="006E573D" w:rsidRPr="004C3EBD" w:rsidP="006E573D" w14:paraId="0968618A" w14:textId="77777777">
            <w:pPr>
              <w:tabs>
                <w:tab w:val="left" w:pos="3870"/>
                <w:tab w:val="left" w:pos="4320"/>
              </w:tabs>
              <w:jc w:val="both"/>
            </w:pPr>
            <w:r w:rsidRPr="004C3EBD">
              <w:t>Assistant Consumers’ Counsel</w:t>
            </w:r>
          </w:p>
          <w:p w:rsidR="006E573D" w:rsidRPr="004C3EBD" w:rsidP="006E573D" w14:paraId="04729519" w14:textId="77777777">
            <w:pPr>
              <w:tabs>
                <w:tab w:val="left" w:pos="3870"/>
                <w:tab w:val="left" w:pos="4320"/>
              </w:tabs>
              <w:jc w:val="both"/>
            </w:pPr>
          </w:p>
          <w:p w:rsidR="006E573D" w:rsidRPr="004C3EBD" w:rsidP="006E573D" w14:paraId="2061B93F" w14:textId="77777777">
            <w:pPr>
              <w:jc w:val="both"/>
              <w:rPr>
                <w:b/>
                <w:bCs/>
              </w:rPr>
            </w:pPr>
            <w:r w:rsidRPr="004C3EBD">
              <w:rPr>
                <w:b/>
                <w:bCs/>
              </w:rPr>
              <w:t>Office of the Ohio Consumers' Counsel</w:t>
            </w:r>
          </w:p>
          <w:p w:rsidR="006E573D" w:rsidRPr="004C3EBD" w:rsidP="006E573D" w14:paraId="600C6AE5" w14:textId="77777777">
            <w:pPr>
              <w:jc w:val="both"/>
            </w:pPr>
            <w:r w:rsidRPr="004C3EBD">
              <w:t>65 East State Street, 7th Floor</w:t>
            </w:r>
          </w:p>
          <w:p w:rsidR="006E573D" w:rsidRPr="004C3EBD" w:rsidP="006E573D" w14:paraId="576DB832" w14:textId="77777777">
            <w:pPr>
              <w:jc w:val="both"/>
            </w:pPr>
            <w:r w:rsidRPr="004C3EBD">
              <w:t>Columbus, Ohio 43215-4213</w:t>
            </w:r>
          </w:p>
          <w:p w:rsidR="006E573D" w:rsidRPr="004C3EBD" w:rsidP="006E573D" w14:paraId="27402A4F" w14:textId="77777777">
            <w:pPr>
              <w:autoSpaceDE w:val="0"/>
              <w:autoSpaceDN w:val="0"/>
              <w:adjustRightInd w:val="0"/>
              <w:jc w:val="both"/>
            </w:pPr>
            <w:r w:rsidRPr="004C3EBD">
              <w:t>Telephone: [Wilson]: (614) 466-1292</w:t>
            </w:r>
          </w:p>
          <w:p w:rsidR="006E573D" w:rsidRPr="004C3EBD" w:rsidP="006E573D" w14:paraId="63A3F1DD" w14:textId="77777777">
            <w:pPr>
              <w:autoSpaceDE w:val="0"/>
              <w:autoSpaceDN w:val="0"/>
              <w:adjustRightInd w:val="0"/>
              <w:jc w:val="both"/>
            </w:pPr>
            <w:r w:rsidRPr="004C3EBD">
              <w:t>Telephone: [O’Brien]: (614) 466-9575</w:t>
            </w:r>
          </w:p>
          <w:p w:rsidR="006E573D" w:rsidRPr="004C3EBD" w:rsidP="006E573D" w14:paraId="23828AF8" w14:textId="77777777">
            <w:pPr>
              <w:jc w:val="both"/>
              <w:rPr>
                <w:color w:val="0000FF"/>
              </w:rPr>
            </w:pPr>
            <w:hyperlink r:id="rId6" w:history="1">
              <w:r w:rsidRPr="004C3EBD" w:rsidR="00BD757A">
                <w:rPr>
                  <w:rStyle w:val="Hyperlink"/>
                  <w:color w:val="0000FF"/>
                </w:rPr>
                <w:t>ambrosia.wilson@occ.ohio.gov</w:t>
              </w:r>
            </w:hyperlink>
            <w:r w:rsidRPr="004C3EBD" w:rsidR="00BD757A">
              <w:rPr>
                <w:color w:val="0000FF"/>
              </w:rPr>
              <w:t xml:space="preserve"> </w:t>
            </w:r>
          </w:p>
          <w:p w:rsidR="006E573D" w:rsidRPr="004C3EBD" w:rsidP="006E573D" w14:paraId="621A2435" w14:textId="77777777">
            <w:pPr>
              <w:jc w:val="both"/>
            </w:pPr>
            <w:hyperlink r:id="rId7" w:history="1">
              <w:r w:rsidRPr="004C3EBD" w:rsidR="00BD757A">
                <w:rPr>
                  <w:color w:val="0000FF"/>
                  <w:u w:val="single"/>
                </w:rPr>
                <w:t>amy.botschner.obrien@occ.ohio.gov</w:t>
              </w:r>
            </w:hyperlink>
          </w:p>
          <w:p w:rsidR="006E573D" w:rsidRPr="004C3EBD" w:rsidP="006E573D" w14:paraId="1FEBF679" w14:textId="77777777">
            <w:pPr>
              <w:ind w:hanging="4320"/>
              <w:jc w:val="both"/>
            </w:pPr>
            <w:r w:rsidRPr="004C3EBD">
              <w:t>September 8, 2020</w:t>
            </w:r>
            <w:r w:rsidRPr="004C3EBD">
              <w:tab/>
              <w:t>(willing to accept service by e-mail)</w:t>
            </w:r>
          </w:p>
          <w:p w:rsidR="006E573D" w:rsidRPr="004C3EBD" w:rsidP="006E573D" w14:paraId="3A5B450B" w14:textId="77777777"/>
          <w:p w:rsidR="006E573D" w:rsidRPr="004C3EBD" w:rsidP="006E573D" w14:paraId="5A747C9A" w14:textId="77777777"/>
          <w:p w:rsidR="006E573D" w:rsidRPr="004C3EBD" w:rsidP="006E573D" w14:paraId="41DD1655" w14:textId="77777777"/>
          <w:p w:rsidR="006E573D" w:rsidRPr="004C3EBD" w:rsidP="006E573D" w14:paraId="59AE946B" w14:textId="0DC6E2FD">
            <w:r w:rsidRPr="004C3EBD">
              <w:t>September 8, 2020</w:t>
            </w:r>
          </w:p>
          <w:p w:rsidR="006E573D" w:rsidRPr="004C3EBD" w:rsidP="006E573D" w14:paraId="213CA263" w14:textId="77777777"/>
          <w:p w:rsidR="006E573D" w:rsidRPr="004C3EBD" w:rsidP="006E573D" w14:paraId="2E2E6371" w14:textId="77777777"/>
        </w:tc>
        <w:tc>
          <w:tcPr>
            <w:tcW w:w="4860" w:type="dxa"/>
          </w:tcPr>
          <w:p w:rsidR="006E573D" w:rsidRPr="004C3EBD" w:rsidP="006E573D" w14:paraId="3DFA0D99" w14:textId="77777777">
            <w:r w:rsidRPr="004C3EBD">
              <w:t>Susan Jagers (0061678)</w:t>
            </w:r>
          </w:p>
          <w:p w:rsidR="006E573D" w:rsidRPr="004C3EBD" w:rsidP="006E573D" w14:paraId="3CE874CF" w14:textId="77777777">
            <w:pPr>
              <w:rPr>
                <w:b/>
                <w:bCs/>
              </w:rPr>
            </w:pPr>
            <w:r w:rsidRPr="004C3EBD">
              <w:rPr>
                <w:b/>
                <w:bCs/>
              </w:rPr>
              <w:t>Ohio Poverty Law Center</w:t>
            </w:r>
          </w:p>
          <w:p w:rsidR="006E573D" w:rsidRPr="004C3EBD" w:rsidP="006E573D" w14:paraId="3CD5F4F4" w14:textId="77777777">
            <w:r w:rsidRPr="004C3EBD">
              <w:t>1108 City Park Ave. Suite 200</w:t>
            </w:r>
          </w:p>
          <w:p w:rsidR="006E573D" w:rsidRPr="004C3EBD" w:rsidP="006E573D" w14:paraId="7723009D" w14:textId="77777777">
            <w:r w:rsidRPr="004C3EBD">
              <w:t>Columbus, OH 43206</w:t>
            </w:r>
          </w:p>
          <w:p w:rsidR="006E573D" w:rsidRPr="004C3EBD" w:rsidP="006E573D" w14:paraId="14DB8E49" w14:textId="77777777">
            <w:r w:rsidRPr="004C3EBD">
              <w:t>614-824-2501</w:t>
            </w:r>
          </w:p>
          <w:p w:rsidR="006E573D" w:rsidRPr="004C3EBD" w:rsidP="006E573D" w14:paraId="45EE34C0" w14:textId="77777777">
            <w:pPr>
              <w:rPr>
                <w:rStyle w:val="Hyperlink"/>
              </w:rPr>
            </w:pPr>
            <w:hyperlink r:id="rId8" w:history="1">
              <w:r w:rsidRPr="004C3EBD" w:rsidR="00BD757A">
                <w:rPr>
                  <w:rStyle w:val="Hyperlink"/>
                </w:rPr>
                <w:t>sjagers@ohiopovertylaw.org</w:t>
              </w:r>
            </w:hyperlink>
          </w:p>
          <w:p w:rsidR="006E573D" w:rsidRPr="004C3EBD" w:rsidP="006E573D" w14:paraId="5E6A865C" w14:textId="77777777">
            <w:r w:rsidRPr="004C3EBD">
              <w:rPr>
                <w:color w:val="000000"/>
              </w:rPr>
              <w:t>(will accept service via e-mail)</w:t>
            </w:r>
          </w:p>
          <w:p w:rsidR="006E573D" w:rsidRPr="004C3EBD" w:rsidP="006E573D" w14:paraId="37B164BE" w14:textId="77777777"/>
        </w:tc>
      </w:tr>
      <w:tr w14:paraId="41D4E0D2" w14:textId="77777777" w:rsidTr="004C3EBD">
        <w:tblPrEx>
          <w:tblW w:w="9158" w:type="dxa"/>
          <w:tblLook w:val="04A0"/>
        </w:tblPrEx>
        <w:tc>
          <w:tcPr>
            <w:tcW w:w="4298" w:type="dxa"/>
            <w:vMerge/>
          </w:tcPr>
          <w:p w:rsidR="006E573D" w:rsidRPr="004C3EBD" w:rsidP="006E573D" w14:paraId="688C5D0D" w14:textId="77777777"/>
        </w:tc>
        <w:tc>
          <w:tcPr>
            <w:tcW w:w="4860" w:type="dxa"/>
          </w:tcPr>
          <w:p w:rsidR="006E573D" w:rsidRPr="004C3EBD" w:rsidP="006E573D" w14:paraId="3D045756" w14:textId="77777777">
            <w:pPr>
              <w:rPr>
                <w:color w:val="000000"/>
              </w:rPr>
            </w:pPr>
            <w:r w:rsidRPr="004C3EBD">
              <w:rPr>
                <w:color w:val="000000"/>
              </w:rPr>
              <w:t>Peggy P. Lee #0067912</w:t>
            </w:r>
          </w:p>
          <w:p w:rsidR="006E573D" w:rsidRPr="004C3EBD" w:rsidP="006E573D" w14:paraId="6A9757C7" w14:textId="77777777">
            <w:pPr>
              <w:rPr>
                <w:b/>
                <w:bCs/>
                <w:color w:val="000000"/>
              </w:rPr>
            </w:pPr>
            <w:r w:rsidRPr="004C3EBD">
              <w:rPr>
                <w:b/>
                <w:bCs/>
                <w:color w:val="000000"/>
              </w:rPr>
              <w:t>Southeastern Ohio Legal Services</w:t>
            </w:r>
          </w:p>
          <w:p w:rsidR="006E573D" w:rsidRPr="004C3EBD" w:rsidP="006E573D" w14:paraId="4B0F6FD1" w14:textId="77777777">
            <w:pPr>
              <w:rPr>
                <w:color w:val="000000"/>
              </w:rPr>
            </w:pPr>
            <w:r w:rsidRPr="004C3EBD">
              <w:rPr>
                <w:color w:val="000000"/>
              </w:rPr>
              <w:t>964 E State St</w:t>
            </w:r>
          </w:p>
          <w:p w:rsidR="006E573D" w:rsidRPr="004C3EBD" w:rsidP="006E573D" w14:paraId="2A418ECD" w14:textId="77777777">
            <w:pPr>
              <w:rPr>
                <w:color w:val="000000"/>
              </w:rPr>
            </w:pPr>
            <w:r w:rsidRPr="004C3EBD">
              <w:rPr>
                <w:color w:val="000000"/>
              </w:rPr>
              <w:t>Athens, OH  45701</w:t>
            </w:r>
          </w:p>
          <w:p w:rsidR="006E573D" w:rsidRPr="004C3EBD" w:rsidP="006E573D" w14:paraId="30101B33" w14:textId="77777777">
            <w:pPr>
              <w:rPr>
                <w:color w:val="000000"/>
              </w:rPr>
            </w:pPr>
            <w:hyperlink r:id="rId9" w:tooltip="mailto:plee@seols.org" w:history="1">
              <w:r w:rsidRPr="004C3EBD" w:rsidR="00BD757A">
                <w:rPr>
                  <w:rStyle w:val="Hyperlink"/>
                </w:rPr>
                <w:t>plee@seols.org</w:t>
              </w:r>
            </w:hyperlink>
          </w:p>
          <w:p w:rsidR="006E573D" w:rsidRPr="004C3EBD" w:rsidP="006E573D" w14:paraId="74F04D5D" w14:textId="77777777">
            <w:pPr>
              <w:shd w:val="clear" w:color="auto" w:fill="FFFFFF"/>
            </w:pPr>
          </w:p>
        </w:tc>
      </w:tr>
      <w:tr w14:paraId="1BB9DFEC" w14:textId="77777777" w:rsidTr="004C3EBD">
        <w:tblPrEx>
          <w:tblW w:w="9158" w:type="dxa"/>
          <w:tblLook w:val="04A0"/>
        </w:tblPrEx>
        <w:tc>
          <w:tcPr>
            <w:tcW w:w="4298" w:type="dxa"/>
            <w:vMerge/>
          </w:tcPr>
          <w:p w:rsidR="006E573D" w:rsidRPr="004C3EBD" w:rsidP="006E573D" w14:paraId="1EC1B1D5" w14:textId="77777777">
            <w:pPr>
              <w:rPr>
                <w:i/>
                <w:iCs/>
                <w:color w:val="000000"/>
                <w:u w:val="single"/>
              </w:rPr>
            </w:pPr>
          </w:p>
        </w:tc>
        <w:tc>
          <w:tcPr>
            <w:tcW w:w="4860" w:type="dxa"/>
          </w:tcPr>
          <w:p w:rsidR="006E573D" w:rsidRPr="004C3EBD" w:rsidP="006E573D" w14:paraId="4EF11E39" w14:textId="77777777">
            <w:pPr>
              <w:shd w:val="clear" w:color="auto" w:fill="FFFFFF"/>
              <w:rPr>
                <w:color w:val="000000"/>
              </w:rPr>
            </w:pPr>
            <w:r w:rsidRPr="004C3EBD">
              <w:rPr>
                <w:color w:val="000000"/>
              </w:rPr>
              <w:t>Melissa Linville </w:t>
            </w:r>
          </w:p>
          <w:p w:rsidR="006E573D" w:rsidRPr="004C3EBD" w:rsidP="006E573D" w14:paraId="13213D70" w14:textId="77777777">
            <w:pPr>
              <w:shd w:val="clear" w:color="auto" w:fill="FFFFFF"/>
              <w:rPr>
                <w:b/>
                <w:bCs/>
                <w:color w:val="000000"/>
              </w:rPr>
            </w:pPr>
            <w:r w:rsidRPr="004C3EBD">
              <w:rPr>
                <w:b/>
                <w:bCs/>
                <w:color w:val="000000"/>
              </w:rPr>
              <w:t>The Legal Aid Society of Columbus </w:t>
            </w:r>
          </w:p>
          <w:p w:rsidR="006E573D" w:rsidRPr="004C3EBD" w:rsidP="006E573D" w14:paraId="7D3EA529" w14:textId="77777777">
            <w:pPr>
              <w:shd w:val="clear" w:color="auto" w:fill="FFFFFF"/>
              <w:rPr>
                <w:color w:val="000000"/>
              </w:rPr>
            </w:pPr>
            <w:r w:rsidRPr="004C3EBD">
              <w:rPr>
                <w:color w:val="000000"/>
              </w:rPr>
              <w:t>1108 City Park Ave. </w:t>
            </w:r>
          </w:p>
          <w:p w:rsidR="006E573D" w:rsidRPr="004C3EBD" w:rsidP="006E573D" w14:paraId="67530DED" w14:textId="77777777">
            <w:pPr>
              <w:shd w:val="clear" w:color="auto" w:fill="FFFFFF"/>
              <w:rPr>
                <w:color w:val="000000"/>
              </w:rPr>
            </w:pPr>
            <w:r w:rsidRPr="004C3EBD">
              <w:rPr>
                <w:color w:val="000000"/>
              </w:rPr>
              <w:t>Columbus, OH 43206</w:t>
            </w:r>
          </w:p>
          <w:p w:rsidR="006E573D" w:rsidRPr="004C3EBD" w:rsidP="004C3EBD" w14:paraId="53130529" w14:textId="3CD07C77">
            <w:pPr>
              <w:shd w:val="clear" w:color="auto" w:fill="FFFFFF"/>
              <w:rPr>
                <w:i/>
                <w:iCs/>
                <w:u w:val="single"/>
              </w:rPr>
            </w:pPr>
            <w:hyperlink r:id="rId10" w:history="1">
              <w:r w:rsidRPr="004C3EBD" w:rsidR="00BD757A">
                <w:rPr>
                  <w:rStyle w:val="Hyperlink"/>
                </w:rPr>
                <w:t>Mlinville@columbuslegalaid.org</w:t>
              </w:r>
            </w:hyperlink>
          </w:p>
        </w:tc>
      </w:tr>
    </w:tbl>
    <w:p w:rsidR="00E51D6B" w:rsidRPr="004C3EBD" w:rsidP="00E51D6B" w14:paraId="29803A4B" w14:textId="77777777"/>
    <w:p w:rsidR="00E51D6B" w:rsidRPr="004C3EBD" w:rsidP="007D63D7" w14:paraId="4DBFCF0F" w14:textId="77777777">
      <w:pPr>
        <w:ind w:left="4320"/>
        <w:sectPr w:rsidSect="0059616A">
          <w:footerReference w:type="default" r:id="rId11"/>
          <w:pgSz w:w="12240" w:h="15840"/>
          <w:pgMar w:top="1440" w:right="1800" w:bottom="1440" w:left="1800" w:header="720" w:footer="720" w:gutter="0"/>
          <w:pgNumType w:start="1"/>
          <w:cols w:space="720"/>
          <w:docGrid w:linePitch="360"/>
        </w:sectPr>
      </w:pPr>
    </w:p>
    <w:p w:rsidR="00152A74" w:rsidRPr="004C3EBD" w:rsidP="00152A74" w14:paraId="10AF7151" w14:textId="2443D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r w:rsidRPr="004C3EBD">
        <w:rPr>
          <w:rFonts w:eastAsia="Calibri"/>
          <w:b/>
          <w:bCs/>
        </w:rPr>
        <w:t>BEFORE</w:t>
      </w:r>
    </w:p>
    <w:p w:rsidR="00152A74" w:rsidRPr="004C3EBD" w:rsidP="00152A74" w14:paraId="359AE028" w14:textId="03989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r w:rsidRPr="004C3EBD">
        <w:rPr>
          <w:rFonts w:eastAsia="Calibri"/>
          <w:b/>
          <w:bCs/>
        </w:rPr>
        <w:t>THE PUBLIC UTILITIES COMMISSION OF OHIO</w:t>
      </w:r>
    </w:p>
    <w:p w:rsidR="009438D5" w:rsidRPr="004C3EBD" w:rsidP="009438D5" w14:paraId="5EBE5B2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p>
    <w:tbl>
      <w:tblPr>
        <w:tblW w:w="18272" w:type="dxa"/>
        <w:tblLook w:val="01E0"/>
      </w:tblPr>
      <w:tblGrid>
        <w:gridCol w:w="4230"/>
        <w:gridCol w:w="360"/>
        <w:gridCol w:w="13682"/>
      </w:tblGrid>
      <w:tr w14:paraId="0DF60C85" w14:textId="77777777" w:rsidTr="007930C5">
        <w:tblPrEx>
          <w:tblW w:w="18272" w:type="dxa"/>
          <w:tblLook w:val="01E0"/>
        </w:tblPrEx>
        <w:trPr>
          <w:trHeight w:val="807"/>
        </w:trPr>
        <w:tc>
          <w:tcPr>
            <w:tcW w:w="4230" w:type="dxa"/>
          </w:tcPr>
          <w:p w:rsidR="000A2846" w:rsidRPr="004C3EBD" w:rsidP="000A2846" w14:paraId="5C0A4668" w14:textId="5FBC4EA0">
            <w:r w:rsidRPr="004C3EBD">
              <w:t xml:space="preserve">In </w:t>
            </w:r>
            <w:r w:rsidRPr="004C3EBD" w:rsidR="00363B33">
              <w:t>the</w:t>
            </w:r>
            <w:r w:rsidRPr="004C3EBD">
              <w:t xml:space="preserve"> Matter </w:t>
            </w:r>
            <w:r w:rsidRPr="004C3EBD" w:rsidR="00363B33">
              <w:t>of</w:t>
            </w:r>
            <w:r w:rsidRPr="004C3EBD">
              <w:t xml:space="preserve"> The Commission’s Consideration </w:t>
            </w:r>
            <w:r w:rsidRPr="004C3EBD" w:rsidR="00363B33">
              <w:t>of</w:t>
            </w:r>
            <w:r w:rsidRPr="004C3EBD">
              <w:t xml:space="preserve"> Solutions Concerning </w:t>
            </w:r>
            <w:r w:rsidRPr="004C3EBD" w:rsidR="00363B33">
              <w:t>the</w:t>
            </w:r>
            <w:r w:rsidRPr="004C3EBD">
              <w:t xml:space="preserve"> Disconnection </w:t>
            </w:r>
            <w:r w:rsidRPr="004C3EBD" w:rsidR="00363B33">
              <w:t>of</w:t>
            </w:r>
            <w:r w:rsidRPr="004C3EBD">
              <w:t xml:space="preserve"> Gas </w:t>
            </w:r>
            <w:r w:rsidRPr="004C3EBD" w:rsidR="00363B33">
              <w:t>and</w:t>
            </w:r>
            <w:r w:rsidRPr="004C3EBD">
              <w:t xml:space="preserve"> Electric Service </w:t>
            </w:r>
            <w:r w:rsidRPr="004C3EBD" w:rsidR="00363B33">
              <w:t>in</w:t>
            </w:r>
            <w:r w:rsidRPr="004C3EBD">
              <w:t xml:space="preserve"> Winter Emergencies </w:t>
            </w:r>
            <w:r w:rsidRPr="004C3EBD" w:rsidR="00363B33">
              <w:t>for</w:t>
            </w:r>
            <w:r w:rsidRPr="004C3EBD">
              <w:t xml:space="preserve"> </w:t>
            </w:r>
            <w:r w:rsidRPr="004C3EBD" w:rsidR="00363B33">
              <w:t>the</w:t>
            </w:r>
            <w:r w:rsidRPr="004C3EBD">
              <w:t xml:space="preserve"> 2020-2021 Winter Heating Season.</w:t>
            </w:r>
          </w:p>
        </w:tc>
        <w:tc>
          <w:tcPr>
            <w:tcW w:w="360" w:type="dxa"/>
          </w:tcPr>
          <w:p w:rsidR="000A2846" w:rsidRPr="004C3EBD" w:rsidP="007930C5" w14:paraId="113BFA8C"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0A2846" w:rsidRPr="004C3EBD" w:rsidP="007930C5" w14:paraId="45077C84"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0A2846" w:rsidRPr="004C3EBD" w:rsidP="007930C5" w14:paraId="4B409B82"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0A2846" w:rsidRPr="004C3EBD" w:rsidP="007930C5" w14:paraId="089AB5FA"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0A2846" w:rsidRPr="004C3EBD" w:rsidP="000A2846" w14:paraId="73CBC716" w14:textId="6091D4B6">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tc>
        <w:tc>
          <w:tcPr>
            <w:tcW w:w="13682" w:type="dxa"/>
          </w:tcPr>
          <w:p w:rsidR="000A2846" w:rsidRPr="004C3EBD" w:rsidP="007930C5" w14:paraId="6BA19864" w14:textId="77777777">
            <w:pPr>
              <w:autoSpaceDE w:val="0"/>
              <w:autoSpaceDN w:val="0"/>
              <w:adjustRightInd w:val="0"/>
            </w:pPr>
          </w:p>
          <w:p w:rsidR="000A2846" w:rsidRPr="004C3EBD" w:rsidP="007930C5" w14:paraId="316028D8" w14:textId="77777777">
            <w:pPr>
              <w:autoSpaceDE w:val="0"/>
              <w:autoSpaceDN w:val="0"/>
              <w:adjustRightInd w:val="0"/>
            </w:pPr>
          </w:p>
          <w:p w:rsidR="000A2846" w:rsidRPr="004C3EBD" w:rsidP="007930C5" w14:paraId="510BAB54" w14:textId="77777777">
            <w:pPr>
              <w:autoSpaceDE w:val="0"/>
              <w:autoSpaceDN w:val="0"/>
              <w:adjustRightInd w:val="0"/>
            </w:pPr>
            <w:r w:rsidRPr="004C3EBD">
              <w:t>Case No. 20-1252-GE-UNC</w:t>
            </w:r>
          </w:p>
          <w:p w:rsidR="000A2846" w:rsidRPr="004C3EBD" w:rsidP="007930C5" w14:paraId="47B88C95" w14:textId="77777777">
            <w:pPr>
              <w:autoSpaceDE w:val="0"/>
              <w:autoSpaceDN w:val="0"/>
              <w:adjustRightInd w:val="0"/>
            </w:pPr>
          </w:p>
        </w:tc>
      </w:tr>
    </w:tbl>
    <w:p w:rsidR="00152A74" w:rsidRPr="004C3EBD" w:rsidP="00152A74" w14:paraId="6724AE52" w14:textId="77777777">
      <w:pPr>
        <w:pBdr>
          <w:bottom w:val="single" w:sz="12" w:space="1" w:color="auto"/>
        </w:pBdr>
        <w:autoSpaceDE w:val="0"/>
        <w:autoSpaceDN w:val="0"/>
        <w:adjustRightInd w:val="0"/>
        <w:rPr>
          <w:rFonts w:eastAsia="Calibri"/>
        </w:rPr>
      </w:pPr>
    </w:p>
    <w:p w:rsidR="00152A74" w:rsidRPr="004C3EBD" w:rsidP="00152A74" w14:paraId="05405E47" w14:textId="77777777">
      <w:pPr>
        <w:autoSpaceDE w:val="0"/>
        <w:autoSpaceDN w:val="0"/>
        <w:adjustRightInd w:val="0"/>
        <w:rPr>
          <w:rFonts w:eastAsia="Calibri"/>
        </w:rPr>
      </w:pPr>
    </w:p>
    <w:p w:rsidR="000A2846" w:rsidRPr="004C3EBD" w:rsidP="000A2846" w14:paraId="78059AEE" w14:textId="076D5A37">
      <w:pPr>
        <w:widowControl w:val="0"/>
        <w:jc w:val="center"/>
        <w:rPr>
          <w:b/>
        </w:rPr>
      </w:pPr>
      <w:r w:rsidRPr="004C3EBD">
        <w:rPr>
          <w:b/>
        </w:rPr>
        <w:t xml:space="preserve">APPLICATION FOR REHEARING </w:t>
      </w:r>
      <w:r w:rsidRPr="004C3EBD" w:rsidR="002A63D7">
        <w:rPr>
          <w:b/>
        </w:rPr>
        <w:t xml:space="preserve">OF </w:t>
      </w:r>
      <w:r w:rsidRPr="004C3EBD">
        <w:rPr>
          <w:b/>
        </w:rPr>
        <w:t xml:space="preserve">THE </w:t>
      </w:r>
    </w:p>
    <w:p w:rsidR="000A2846" w:rsidRPr="004C3EBD" w:rsidP="000A2846" w14:paraId="0A159BC5" w14:textId="77777777">
      <w:pPr>
        <w:widowControl w:val="0"/>
        <w:jc w:val="center"/>
        <w:rPr>
          <w:b/>
        </w:rPr>
      </w:pPr>
      <w:r w:rsidRPr="004C3EBD">
        <w:rPr>
          <w:b/>
        </w:rPr>
        <w:t xml:space="preserve">2020-2021 WINTER RECONNECT ORDER </w:t>
      </w:r>
    </w:p>
    <w:p w:rsidR="000A2846" w:rsidRPr="004C3EBD" w:rsidP="000A2846" w14:paraId="7A05790E" w14:textId="2C2A1C5F">
      <w:pPr>
        <w:widowControl w:val="0"/>
        <w:jc w:val="center"/>
        <w:rPr>
          <w:b/>
        </w:rPr>
      </w:pPr>
      <w:r w:rsidRPr="004C3EBD">
        <w:rPr>
          <w:b/>
        </w:rPr>
        <w:t>BY</w:t>
      </w:r>
    </w:p>
    <w:p w:rsidR="00916E92" w:rsidRPr="004C3EBD" w:rsidP="00916E92" w14:paraId="1DCC6C95" w14:textId="11C18AEE">
      <w:pPr>
        <w:widowControl w:val="0"/>
        <w:jc w:val="center"/>
        <w:rPr>
          <w:b/>
        </w:rPr>
      </w:pPr>
      <w:r w:rsidRPr="004C3EBD">
        <w:rPr>
          <w:b/>
        </w:rPr>
        <w:t>OHIO POVERTY LAW</w:t>
      </w:r>
      <w:r w:rsidRPr="004C3EBD" w:rsidR="003E3E03">
        <w:rPr>
          <w:b/>
        </w:rPr>
        <w:t xml:space="preserve"> CENTER</w:t>
      </w:r>
    </w:p>
    <w:p w:rsidR="00916E92" w:rsidRPr="004C3EBD" w:rsidP="00916E92" w14:paraId="466E4627" w14:textId="77777777">
      <w:pPr>
        <w:widowControl w:val="0"/>
        <w:jc w:val="center"/>
        <w:rPr>
          <w:b/>
        </w:rPr>
      </w:pPr>
      <w:r w:rsidRPr="004C3EBD">
        <w:rPr>
          <w:b/>
        </w:rPr>
        <w:t>SOUTHEASTERN OHIO LEGAL SERVICES</w:t>
      </w:r>
    </w:p>
    <w:p w:rsidR="00916E92" w:rsidRPr="004C3EBD" w:rsidP="00916E92" w14:paraId="0F861E96" w14:textId="77777777">
      <w:pPr>
        <w:widowControl w:val="0"/>
        <w:jc w:val="center"/>
        <w:rPr>
          <w:b/>
        </w:rPr>
      </w:pPr>
      <w:r w:rsidRPr="004C3EBD">
        <w:rPr>
          <w:b/>
        </w:rPr>
        <w:t>THE LEGAL AID SOCIETY OF COLUMBUS</w:t>
      </w:r>
    </w:p>
    <w:p w:rsidR="00916E92" w:rsidRPr="004C3EBD" w:rsidP="00916E92" w14:paraId="275020DC" w14:textId="77777777">
      <w:pPr>
        <w:widowControl w:val="0"/>
        <w:jc w:val="center"/>
        <w:rPr>
          <w:b/>
        </w:rPr>
      </w:pPr>
      <w:r w:rsidRPr="004C3EBD">
        <w:rPr>
          <w:b/>
        </w:rPr>
        <w:t>THE OFFICE OF THE OHIO CONSUMERS’ COUNSEL</w:t>
      </w:r>
    </w:p>
    <w:p w:rsidR="00152A74" w:rsidRPr="004C3EBD" w:rsidP="00630F07" w14:paraId="6EA33050" w14:textId="77777777">
      <w:pPr>
        <w:pBdr>
          <w:bottom w:val="single" w:sz="12" w:space="1" w:color="auto"/>
        </w:pBdr>
        <w:autoSpaceDE w:val="0"/>
        <w:autoSpaceDN w:val="0"/>
        <w:adjustRightInd w:val="0"/>
        <w:jc w:val="center"/>
        <w:rPr>
          <w:rFonts w:eastAsia="Calibri"/>
          <w:b/>
          <w:bCs/>
        </w:rPr>
      </w:pPr>
    </w:p>
    <w:p w:rsidR="004C3EBD" w:rsidRPr="004C3EBD" w:rsidP="004C3EBD" w14:paraId="79FEE2EB" w14:textId="77777777">
      <w:pPr>
        <w:ind w:firstLine="720"/>
        <w:rPr>
          <w:iCs/>
        </w:rPr>
      </w:pPr>
    </w:p>
    <w:p w:rsidR="00EE49B6" w:rsidRPr="004C3EBD" w:rsidP="004C3EBD" w14:paraId="00738658" w14:textId="23C93B91">
      <w:pPr>
        <w:spacing w:line="480" w:lineRule="auto"/>
        <w:ind w:firstLine="720"/>
      </w:pPr>
      <w:r w:rsidRPr="004C3EBD">
        <w:rPr>
          <w:iCs/>
        </w:rPr>
        <w:t xml:space="preserve">The </w:t>
      </w:r>
      <w:r w:rsidRPr="004C3EBD" w:rsidR="00FE6827">
        <w:rPr>
          <w:iCs/>
        </w:rPr>
        <w:t xml:space="preserve">annual </w:t>
      </w:r>
      <w:r w:rsidRPr="004C3EBD">
        <w:rPr>
          <w:iCs/>
        </w:rPr>
        <w:t xml:space="preserve">“Winter Reconnect Order” is intended </w:t>
      </w:r>
      <w:r w:rsidRPr="004C3EBD">
        <w:t xml:space="preserve">to protect </w:t>
      </w:r>
      <w:r w:rsidRPr="004C3EBD" w:rsidR="00233DCC">
        <w:t xml:space="preserve">Ohioans </w:t>
      </w:r>
      <w:r w:rsidRPr="004C3EBD" w:rsidR="00360848">
        <w:t xml:space="preserve">from disconnection </w:t>
      </w:r>
      <w:r w:rsidRPr="004C3EBD" w:rsidR="00233DCC">
        <w:t xml:space="preserve">of utility services needed for heating </w:t>
      </w:r>
      <w:r w:rsidRPr="004C3EBD" w:rsidR="00797ED5">
        <w:t>during Ohio’s cold winters.</w:t>
      </w:r>
      <w:r w:rsidRPr="004C3EBD" w:rsidR="00233DCC">
        <w:t xml:space="preserve"> In other words, it can protect Ohio families from suffering and even loss of life</w:t>
      </w:r>
      <w:r w:rsidRPr="004C3EBD">
        <w:t xml:space="preserve"> for want of heating.</w:t>
      </w:r>
      <w:r w:rsidRPr="004C3EBD" w:rsidR="00797ED5">
        <w:t xml:space="preserve"> </w:t>
      </w:r>
      <w:r w:rsidRPr="004C3EBD">
        <w:t xml:space="preserve">The Order </w:t>
      </w:r>
      <w:r w:rsidRPr="004C3EBD" w:rsidR="002F1546">
        <w:t>allow</w:t>
      </w:r>
      <w:r w:rsidRPr="004C3EBD" w:rsidR="00797ED5">
        <w:t>s</w:t>
      </w:r>
      <w:r w:rsidRPr="004C3EBD" w:rsidR="002F1546">
        <w:t xml:space="preserve"> customers of</w:t>
      </w:r>
      <w:r w:rsidRPr="004C3EBD">
        <w:t xml:space="preserve"> </w:t>
      </w:r>
      <w:r w:rsidRPr="004C3EBD" w:rsidR="00FE6827">
        <w:t>Ohio</w:t>
      </w:r>
      <w:r w:rsidRPr="004C3EBD">
        <w:t xml:space="preserve"> utilities to</w:t>
      </w:r>
      <w:r w:rsidRPr="004C3EBD" w:rsidR="002F1546">
        <w:t xml:space="preserve"> have their disconnected service(s)</w:t>
      </w:r>
      <w:r w:rsidRPr="004C3EBD">
        <w:t xml:space="preserve"> reconnect</w:t>
      </w:r>
      <w:r w:rsidRPr="004C3EBD" w:rsidR="002F1546">
        <w:t>ed</w:t>
      </w:r>
      <w:r w:rsidRPr="004C3EBD" w:rsidR="00360848">
        <w:t xml:space="preserve"> </w:t>
      </w:r>
      <w:r w:rsidRPr="004C3EBD">
        <w:t>or to prevent disconnection</w:t>
      </w:r>
      <w:r w:rsidRPr="004C3EBD" w:rsidR="002F1546">
        <w:t xml:space="preserve"> with a minimal fixed payment</w:t>
      </w:r>
      <w:r w:rsidRPr="004C3EBD">
        <w:t xml:space="preserve"> of $175</w:t>
      </w:r>
      <w:r w:rsidRPr="004C3EBD" w:rsidR="00BD55AF">
        <w:t>, along with a possible reconnection charge of $36 or less</w:t>
      </w:r>
      <w:r w:rsidRPr="004C3EBD">
        <w:t xml:space="preserve">. </w:t>
      </w:r>
    </w:p>
    <w:p w:rsidR="00916E92" w:rsidRPr="004C3EBD" w:rsidP="004C3EBD" w14:paraId="27C977CA" w14:textId="2C98C5F1">
      <w:pPr>
        <w:spacing w:line="480" w:lineRule="auto"/>
        <w:ind w:firstLine="720"/>
        <w:sectPr w:rsidSect="0059616A">
          <w:pgSz w:w="12240" w:h="15840"/>
          <w:pgMar w:top="1440" w:right="1800" w:bottom="1440" w:left="1800" w:header="720" w:footer="720" w:gutter="0"/>
          <w:pgNumType w:start="1"/>
          <w:cols w:space="720"/>
          <w:docGrid w:linePitch="360"/>
        </w:sectPr>
      </w:pPr>
      <w:r w:rsidRPr="004C3EBD">
        <w:t xml:space="preserve">On </w:t>
      </w:r>
      <w:r w:rsidRPr="004C3EBD" w:rsidR="00121177">
        <w:t xml:space="preserve">August </w:t>
      </w:r>
      <w:r w:rsidRPr="004C3EBD" w:rsidR="002C70B2">
        <w:t>12</w:t>
      </w:r>
      <w:r w:rsidRPr="004C3EBD">
        <w:t>, 2020, the PUCO</w:t>
      </w:r>
      <w:r w:rsidRPr="004C3EBD" w:rsidR="000A2846">
        <w:t xml:space="preserve"> </w:t>
      </w:r>
      <w:r w:rsidRPr="004C3EBD">
        <w:t xml:space="preserve">issued </w:t>
      </w:r>
      <w:r w:rsidRPr="004C3EBD" w:rsidR="00CC5D79">
        <w:t xml:space="preserve">a </w:t>
      </w:r>
      <w:r w:rsidRPr="004C3EBD" w:rsidR="00121177">
        <w:t>Finding and Order setting the effective date of the Winter Reconnect Order as October 5, 2020.</w:t>
      </w:r>
      <w:r>
        <w:rPr>
          <w:rStyle w:val="FootnoteReference"/>
        </w:rPr>
        <w:footnoteReference w:id="2"/>
      </w:r>
      <w:r w:rsidRPr="004C3EBD">
        <w:t xml:space="preserve"> </w:t>
      </w:r>
      <w:r w:rsidRPr="004C3EBD" w:rsidR="00797ED5">
        <w:t>I</w:t>
      </w:r>
      <w:r w:rsidRPr="004C3EBD" w:rsidR="00F7493F">
        <w:t>t is appreciated</w:t>
      </w:r>
      <w:r w:rsidRPr="004C3EBD" w:rsidR="00EE49B6">
        <w:t xml:space="preserve"> for consumers</w:t>
      </w:r>
      <w:r w:rsidRPr="004C3EBD" w:rsidR="00F7493F">
        <w:t xml:space="preserve"> that </w:t>
      </w:r>
      <w:r w:rsidRPr="004C3EBD" w:rsidR="00833C9E">
        <w:t>this effective date is earlier than in past years</w:t>
      </w:r>
      <w:r w:rsidRPr="004C3EBD" w:rsidR="00797ED5">
        <w:t>. H</w:t>
      </w:r>
      <w:r w:rsidRPr="004C3EBD" w:rsidR="00F7493F">
        <w:t>owever</w:t>
      </w:r>
      <w:r w:rsidRPr="004C3EBD" w:rsidR="00CC5D79">
        <w:t>,</w:t>
      </w:r>
      <w:r w:rsidRPr="004C3EBD" w:rsidR="00F7493F">
        <w:t xml:space="preserve"> </w:t>
      </w:r>
      <w:r w:rsidRPr="004C3EBD" w:rsidR="00797ED5">
        <w:t>the October 5</w:t>
      </w:r>
      <w:r w:rsidRPr="004C3EBD" w:rsidR="00797ED5">
        <w:rPr>
          <w:vertAlign w:val="superscript"/>
        </w:rPr>
        <w:t>th</w:t>
      </w:r>
      <w:r w:rsidRPr="004C3EBD" w:rsidR="00797ED5">
        <w:t xml:space="preserve"> effective date should be advanced </w:t>
      </w:r>
      <w:r w:rsidRPr="004C3EBD" w:rsidR="00112188">
        <w:t>to the extent practicable</w:t>
      </w:r>
      <w:r w:rsidRPr="004C3EBD" w:rsidR="0049058C">
        <w:t xml:space="preserve"> </w:t>
      </w:r>
      <w:r w:rsidRPr="004C3EBD" w:rsidR="008A765A">
        <w:t xml:space="preserve">to protect consumers facing disconnections of their utility service </w:t>
      </w:r>
      <w:r w:rsidRPr="004C3EBD" w:rsidR="00797ED5">
        <w:t xml:space="preserve">as a result of the </w:t>
      </w:r>
      <w:r w:rsidRPr="004C3EBD" w:rsidR="00EE49B6">
        <w:t xml:space="preserve">recent </w:t>
      </w:r>
      <w:r w:rsidRPr="004C3EBD" w:rsidR="00797ED5">
        <w:t xml:space="preserve">resumption of </w:t>
      </w:r>
    </w:p>
    <w:p w:rsidR="00220A41" w:rsidRPr="004C3EBD" w:rsidP="00916E92" w14:paraId="6B94688D" w14:textId="6330C3A2">
      <w:pPr>
        <w:spacing w:before="120" w:line="480" w:lineRule="auto"/>
      </w:pPr>
      <w:r w:rsidRPr="004C3EBD">
        <w:t>disconnections</w:t>
      </w:r>
      <w:r w:rsidRPr="004C3EBD" w:rsidR="00F7493F">
        <w:t xml:space="preserve"> approved by the PUCO</w:t>
      </w:r>
      <w:r w:rsidRPr="004C3EBD" w:rsidR="008A765A">
        <w:t>.</w:t>
      </w:r>
      <w:r>
        <w:rPr>
          <w:rStyle w:val="FootnoteReference"/>
        </w:rPr>
        <w:footnoteReference w:id="3"/>
      </w:r>
      <w:r w:rsidRPr="004C3EBD" w:rsidR="008A765A">
        <w:t xml:space="preserve"> </w:t>
      </w:r>
      <w:r w:rsidRPr="004C3EBD" w:rsidR="00EE49B6">
        <w:t>There</w:t>
      </w:r>
      <w:r w:rsidRPr="004C3EBD" w:rsidR="00BD5295">
        <w:t xml:space="preserve"> may be a wave of </w:t>
      </w:r>
      <w:r w:rsidRPr="004C3EBD" w:rsidR="00EE49B6">
        <w:t xml:space="preserve">consumer </w:t>
      </w:r>
      <w:r w:rsidRPr="004C3EBD" w:rsidR="00BD5295">
        <w:t>disconnections</w:t>
      </w:r>
      <w:r w:rsidRPr="004C3EBD" w:rsidR="001E350C">
        <w:t xml:space="preserve"> in Ohio resulting from </w:t>
      </w:r>
      <w:r w:rsidRPr="004C3EBD" w:rsidR="00EE49B6">
        <w:t xml:space="preserve">the </w:t>
      </w:r>
      <w:r w:rsidRPr="004C3EBD" w:rsidR="001E350C">
        <w:t>resumption of disconnections</w:t>
      </w:r>
      <w:r w:rsidRPr="004C3EBD" w:rsidR="00EE49B6">
        <w:t xml:space="preserve"> that </w:t>
      </w:r>
      <w:r w:rsidRPr="004C3EBD" w:rsidR="001A79C3">
        <w:t xml:space="preserve">were suspended for a time due to the </w:t>
      </w:r>
      <w:r w:rsidRPr="004C3EBD" w:rsidR="00363B33">
        <w:t>pandemic. There</w:t>
      </w:r>
      <w:r w:rsidRPr="004C3EBD" w:rsidR="001A79C3">
        <w:t xml:space="preserve"> are many people in need</w:t>
      </w:r>
      <w:r w:rsidRPr="004C3EBD" w:rsidR="00776A9F">
        <w:t>, and consumer protections should be put in place as soon as possible to address the need</w:t>
      </w:r>
      <w:r w:rsidRPr="004C3EBD" w:rsidR="00BD5295">
        <w:t>.</w:t>
      </w:r>
      <w:r w:rsidRPr="004C3EBD" w:rsidR="00B475AB">
        <w:t xml:space="preserve"> </w:t>
      </w:r>
    </w:p>
    <w:p w:rsidR="00833C9E" w:rsidRPr="004C3EBD" w:rsidP="00833C9E" w14:paraId="110FD978" w14:textId="01112B01">
      <w:pPr>
        <w:spacing w:line="480" w:lineRule="auto"/>
        <w:ind w:firstLine="720"/>
      </w:pPr>
      <w:r w:rsidRPr="004C3EBD">
        <w:t xml:space="preserve">At-risk populations in Ohio include, but are not limited to, </w:t>
      </w:r>
      <w:r w:rsidRPr="004C3EBD" w:rsidR="00BD5295">
        <w:t xml:space="preserve">consumers living in </w:t>
      </w:r>
      <w:r w:rsidRPr="004C3EBD">
        <w:t>high poverty levels,</w:t>
      </w:r>
      <w:r>
        <w:rPr>
          <w:rStyle w:val="FootnoteReference"/>
        </w:rPr>
        <w:footnoteReference w:id="4"/>
      </w:r>
      <w:r w:rsidRPr="004C3EBD">
        <w:t xml:space="preserve"> </w:t>
      </w:r>
      <w:r w:rsidRPr="004C3EBD" w:rsidR="00BD5295">
        <w:t xml:space="preserve">living with </w:t>
      </w:r>
      <w:r w:rsidRPr="004C3EBD">
        <w:t>food insecurity,</w:t>
      </w:r>
      <w:r>
        <w:rPr>
          <w:rStyle w:val="FootnoteReference"/>
        </w:rPr>
        <w:footnoteReference w:id="5"/>
      </w:r>
      <w:r w:rsidRPr="004C3EBD">
        <w:t xml:space="preserve"> and </w:t>
      </w:r>
      <w:r w:rsidRPr="004C3EBD" w:rsidR="00BD5295">
        <w:t xml:space="preserve">facing </w:t>
      </w:r>
      <w:r w:rsidRPr="004C3EBD">
        <w:t>the impacts of social disparities where, for example, minorities suffer from poverty at higher levels than their percentage representation in the overall population.</w:t>
      </w:r>
      <w:r>
        <w:rPr>
          <w:rStyle w:val="FootnoteReference"/>
        </w:rPr>
        <w:footnoteReference w:id="6"/>
      </w:r>
    </w:p>
    <w:p w:rsidR="00466900" w:rsidRPr="004C3EBD" w:rsidP="004C4153" w14:paraId="002F050F" w14:textId="14402EC4">
      <w:pPr>
        <w:spacing w:line="480" w:lineRule="auto"/>
        <w:ind w:firstLine="720"/>
      </w:pPr>
      <w:bookmarkStart w:id="1" w:name="_Hlk46929398"/>
      <w:r w:rsidRPr="004C3EBD">
        <w:t xml:space="preserve">The </w:t>
      </w:r>
      <w:r w:rsidRPr="004C3EBD" w:rsidR="00BD5295">
        <w:t xml:space="preserve">Winter </w:t>
      </w:r>
      <w:r w:rsidRPr="004C3EBD">
        <w:t xml:space="preserve">Reconnect Order also directs utilities to gather and report </w:t>
      </w:r>
      <w:r w:rsidRPr="004C3EBD" w:rsidR="00BD5295">
        <w:t>certain disconnection</w:t>
      </w:r>
      <w:r w:rsidRPr="004C3EBD">
        <w:t xml:space="preserve"> data (the “</w:t>
      </w:r>
      <w:r w:rsidRPr="004C3EBD" w:rsidR="00A50C29">
        <w:t>Winter Reconnect Order Report</w:t>
      </w:r>
      <w:r w:rsidRPr="004C3EBD">
        <w:t>”) monthly to</w:t>
      </w:r>
      <w:r w:rsidRPr="004C3EBD" w:rsidR="00BE15F0">
        <w:t xml:space="preserve"> the PUCO</w:t>
      </w:r>
      <w:r w:rsidRPr="004C3EBD">
        <w:t xml:space="preserve"> Staff. But </w:t>
      </w:r>
      <w:bookmarkEnd w:id="1"/>
      <w:r w:rsidRPr="004C3EBD" w:rsidR="001A79C3">
        <w:t>the PUCO should</w:t>
      </w:r>
      <w:r w:rsidRPr="004C3EBD" w:rsidR="008A765A">
        <w:t xml:space="preserve"> expand </w:t>
      </w:r>
      <w:r w:rsidRPr="004C3EBD" w:rsidR="001A79C3">
        <w:t xml:space="preserve">that collection of </w:t>
      </w:r>
      <w:r w:rsidRPr="004C3EBD">
        <w:t>data</w:t>
      </w:r>
      <w:r w:rsidRPr="004C3EBD" w:rsidR="003836DB">
        <w:t xml:space="preserve">. </w:t>
      </w:r>
      <w:r w:rsidRPr="004C3EBD" w:rsidR="00310C0A">
        <w:t xml:space="preserve">In response to the coronavirus pandemic, </w:t>
      </w:r>
      <w:r w:rsidRPr="004C3EBD" w:rsidR="007667A8">
        <w:t>t</w:t>
      </w:r>
      <w:r w:rsidRPr="004C3EBD" w:rsidR="008159CE">
        <w:t xml:space="preserve">he utilities are </w:t>
      </w:r>
      <w:r w:rsidRPr="004C3EBD" w:rsidR="00287802">
        <w:t>currently offering extended payment plans</w:t>
      </w:r>
      <w:r w:rsidRPr="004C3EBD" w:rsidR="00840667">
        <w:t xml:space="preserve"> </w:t>
      </w:r>
      <w:r w:rsidRPr="004C3EBD" w:rsidR="00CD4292">
        <w:t xml:space="preserve">for customers to pay the </w:t>
      </w:r>
      <w:r w:rsidRPr="004C3EBD" w:rsidR="00310C0A">
        <w:t xml:space="preserve">amounts </w:t>
      </w:r>
      <w:r w:rsidRPr="004C3EBD" w:rsidR="00CD4292">
        <w:t xml:space="preserve">accrued </w:t>
      </w:r>
      <w:r w:rsidRPr="004C3EBD" w:rsidR="00310C0A">
        <w:t>on their accounts</w:t>
      </w:r>
      <w:r w:rsidRPr="004C3EBD" w:rsidR="004F503C">
        <w:t>.</w:t>
      </w:r>
      <w:r w:rsidRPr="004C3EBD" w:rsidR="00287802">
        <w:t xml:space="preserve"> </w:t>
      </w:r>
      <w:r w:rsidRPr="004C3EBD" w:rsidR="001A79C3">
        <w:t>T</w:t>
      </w:r>
      <w:r w:rsidRPr="004C3EBD" w:rsidR="00840667">
        <w:t>he PUCO should also require the utilities to compile and report data on the number of customers taking advantage of the special payment plans on a monthly basis.</w:t>
      </w:r>
      <w:r w:rsidRPr="004C3EBD" w:rsidR="001A79C3">
        <w:t xml:space="preserve"> And the Report should be </w:t>
      </w:r>
      <w:r w:rsidRPr="004C3EBD" w:rsidR="00BE15F0">
        <w:t xml:space="preserve">publicly </w:t>
      </w:r>
      <w:r w:rsidRPr="004C3EBD" w:rsidR="001A79C3">
        <w:t xml:space="preserve">filed for transparency to the public and for use by others who serve people in need, including for use to assess what else may be needed to help at-risk Ohioans. </w:t>
      </w:r>
      <w:r w:rsidRPr="004C3EBD" w:rsidR="00AE373A">
        <w:t xml:space="preserve"> </w:t>
      </w:r>
    </w:p>
    <w:p w:rsidR="001A2101" w:rsidRPr="004C3EBD" w:rsidP="009E09E8" w14:paraId="50F35F54" w14:textId="7978C7F4">
      <w:pPr>
        <w:spacing w:line="480" w:lineRule="auto"/>
        <w:ind w:firstLine="720"/>
      </w:pPr>
      <w:r w:rsidRPr="004C3EBD">
        <w:t>Therefore, t</w:t>
      </w:r>
      <w:r w:rsidRPr="004C3EBD" w:rsidR="00F11315">
        <w:t xml:space="preserve">he </w:t>
      </w:r>
      <w:r w:rsidRPr="004C3EBD" w:rsidR="00B6348A">
        <w:t xml:space="preserve">PUCO’s order was unreasonable </w:t>
      </w:r>
      <w:r w:rsidRPr="004C3EBD" w:rsidR="003D3D8D">
        <w:t xml:space="preserve">and unlawful </w:t>
      </w:r>
      <w:r w:rsidRPr="004C3EBD" w:rsidR="00B6348A">
        <w:t>in the following respect</w:t>
      </w:r>
      <w:r w:rsidRPr="004C3EBD" w:rsidR="009A7BA8">
        <w:t>s</w:t>
      </w:r>
      <w:r w:rsidRPr="004C3EBD" w:rsidR="00B6348A">
        <w:t>:</w:t>
      </w:r>
      <w:r w:rsidRPr="004C3EBD" w:rsidR="00BB12AA">
        <w:t xml:space="preserve"> </w:t>
      </w:r>
    </w:p>
    <w:p w:rsidR="001E3438" w:rsidRPr="004C3EBD" w:rsidP="001E3438" w14:paraId="1FC0F482" w14:textId="28B7801C">
      <w:pPr>
        <w:ind w:left="720"/>
        <w:rPr>
          <w:color w:val="000000"/>
        </w:rPr>
      </w:pPr>
      <w:r w:rsidRPr="004C3EBD">
        <w:t>ASSIGNMENT OF ERROR</w:t>
      </w:r>
      <w:r w:rsidRPr="004C3EBD" w:rsidR="00BD1509">
        <w:t xml:space="preserve"> 1</w:t>
      </w:r>
      <w:r w:rsidRPr="004C3EBD">
        <w:t>:</w:t>
      </w:r>
      <w:r w:rsidRPr="004C3EBD" w:rsidR="00BB12AA">
        <w:t xml:space="preserve"> </w:t>
      </w:r>
      <w:r w:rsidRPr="004C3EBD" w:rsidR="0022291A">
        <w:t>T</w:t>
      </w:r>
      <w:r w:rsidRPr="004C3EBD" w:rsidR="0022291A">
        <w:rPr>
          <w:color w:val="000000"/>
        </w:rPr>
        <w:t xml:space="preserve">he PUCO erred by not ordering an effective date for the Winter Reconnect Order that is </w:t>
      </w:r>
      <w:r w:rsidRPr="004C3EBD" w:rsidR="008A51D5">
        <w:rPr>
          <w:color w:val="000000"/>
        </w:rPr>
        <w:t xml:space="preserve">in time to assist consumers impacted by </w:t>
      </w:r>
      <w:r w:rsidRPr="004C3EBD" w:rsidR="0022291A">
        <w:rPr>
          <w:color w:val="000000"/>
        </w:rPr>
        <w:t xml:space="preserve"> the PUCO</w:t>
      </w:r>
      <w:r w:rsidRPr="004C3EBD" w:rsidR="008A51D5">
        <w:rPr>
          <w:color w:val="000000"/>
        </w:rPr>
        <w:t>’s</w:t>
      </w:r>
      <w:r w:rsidRPr="004C3EBD" w:rsidR="0022291A">
        <w:rPr>
          <w:color w:val="000000"/>
        </w:rPr>
        <w:t xml:space="preserve"> approv</w:t>
      </w:r>
      <w:r w:rsidRPr="004C3EBD" w:rsidR="008A51D5">
        <w:rPr>
          <w:color w:val="000000"/>
        </w:rPr>
        <w:t>al</w:t>
      </w:r>
      <w:r w:rsidRPr="004C3EBD" w:rsidR="0022291A">
        <w:rPr>
          <w:color w:val="000000"/>
        </w:rPr>
        <w:t xml:space="preserve"> for utilities to resume disconnections. </w:t>
      </w:r>
      <w:r w:rsidRPr="004C3EBD" w:rsidR="000A1EA7">
        <w:rPr>
          <w:color w:val="000000"/>
        </w:rPr>
        <w:t xml:space="preserve">The PUCO should </w:t>
      </w:r>
      <w:r w:rsidRPr="004C3EBD" w:rsidR="00BE15F0">
        <w:rPr>
          <w:color w:val="000000"/>
        </w:rPr>
        <w:t>advance</w:t>
      </w:r>
      <w:r w:rsidRPr="004C3EBD" w:rsidR="000A1EA7">
        <w:rPr>
          <w:color w:val="000000"/>
        </w:rPr>
        <w:t xml:space="preserve"> the effective date</w:t>
      </w:r>
      <w:r w:rsidRPr="004C3EBD" w:rsidR="008A51D5">
        <w:rPr>
          <w:color w:val="000000"/>
        </w:rPr>
        <w:t>, to the extent practic</w:t>
      </w:r>
      <w:r w:rsidRPr="004C3EBD" w:rsidR="00A361AF">
        <w:rPr>
          <w:color w:val="000000"/>
        </w:rPr>
        <w:t>a</w:t>
      </w:r>
      <w:r w:rsidRPr="004C3EBD" w:rsidR="008A51D5">
        <w:rPr>
          <w:color w:val="000000"/>
        </w:rPr>
        <w:t>b</w:t>
      </w:r>
      <w:r w:rsidRPr="004C3EBD" w:rsidR="00A361AF">
        <w:rPr>
          <w:color w:val="000000"/>
        </w:rPr>
        <w:t>l</w:t>
      </w:r>
      <w:r w:rsidRPr="004C3EBD" w:rsidR="008A51D5">
        <w:rPr>
          <w:color w:val="000000"/>
        </w:rPr>
        <w:t>e</w:t>
      </w:r>
      <w:r w:rsidRPr="004C3EBD" w:rsidR="00A361AF">
        <w:rPr>
          <w:color w:val="000000"/>
        </w:rPr>
        <w:t>,</w:t>
      </w:r>
      <w:r w:rsidRPr="004C3EBD" w:rsidR="00BE1C0D">
        <w:rPr>
          <w:color w:val="000000"/>
        </w:rPr>
        <w:t xml:space="preserve"> (from October 5, 2020)</w:t>
      </w:r>
      <w:r w:rsidRPr="004C3EBD" w:rsidR="000A1EA7">
        <w:rPr>
          <w:color w:val="000000"/>
        </w:rPr>
        <w:t xml:space="preserve"> to </w:t>
      </w:r>
      <w:r w:rsidRPr="004C3EBD" w:rsidR="00B25F39">
        <w:rPr>
          <w:color w:val="000000"/>
        </w:rPr>
        <w:t>p</w:t>
      </w:r>
      <w:r w:rsidRPr="004C3EBD" w:rsidR="00486847">
        <w:rPr>
          <w:color w:val="000000"/>
        </w:rPr>
        <w:t>revent further disconnections and to accelerate reconnections.</w:t>
      </w:r>
      <w:r w:rsidRPr="004C3EBD" w:rsidR="000A1EA7">
        <w:rPr>
          <w:rStyle w:val="CommentReference"/>
          <w:rFonts w:eastAsiaTheme="minorHAnsi"/>
          <w:sz w:val="24"/>
          <w:szCs w:val="24"/>
        </w:rPr>
        <w:t xml:space="preserve"> </w:t>
      </w:r>
    </w:p>
    <w:p w:rsidR="00BD1509" w:rsidRPr="004C3EBD" w:rsidP="001E3438" w14:paraId="0CC14CCD" w14:textId="6EAC0493">
      <w:pPr>
        <w:ind w:left="720"/>
      </w:pPr>
    </w:p>
    <w:p w:rsidR="00BD1509" w:rsidRPr="004C3EBD" w:rsidP="00BD1509" w14:paraId="07B194AA" w14:textId="7F47EEF5">
      <w:pPr>
        <w:ind w:left="720"/>
      </w:pPr>
      <w:r w:rsidRPr="004C3EBD">
        <w:t>ASSIGNMENT OF ERROR 2: The PUCO</w:t>
      </w:r>
      <w:r w:rsidRPr="004C3EBD" w:rsidR="005D3D04">
        <w:t xml:space="preserve"> </w:t>
      </w:r>
      <w:r w:rsidRPr="004C3EBD" w:rsidR="001E350C">
        <w:t>erred by not ordering</w:t>
      </w:r>
      <w:r w:rsidRPr="004C3EBD" w:rsidR="00AF4216">
        <w:t>, for consumer protection,</w:t>
      </w:r>
      <w:r w:rsidRPr="004C3EBD" w:rsidR="001E350C">
        <w:t xml:space="preserve"> that</w:t>
      </w:r>
      <w:r w:rsidRPr="004C3EBD" w:rsidR="00AF4216">
        <w:t xml:space="preserve"> the utilties’</w:t>
      </w:r>
      <w:r w:rsidRPr="004C3EBD" w:rsidR="001E350C">
        <w:t xml:space="preserve"> </w:t>
      </w:r>
      <w:r w:rsidRPr="004C3EBD" w:rsidR="00AF4216">
        <w:t xml:space="preserve">reporting </w:t>
      </w:r>
      <w:r w:rsidRPr="004C3EBD" w:rsidR="008269DA">
        <w:t>of</w:t>
      </w:r>
      <w:r w:rsidRPr="004C3EBD" w:rsidR="00AF4216">
        <w:t xml:space="preserve"> data </w:t>
      </w:r>
      <w:r w:rsidRPr="004C3EBD" w:rsidR="001307FB">
        <w:t xml:space="preserve">related to disconnections and reconnections </w:t>
      </w:r>
      <w:r w:rsidRPr="004C3EBD" w:rsidR="008269DA">
        <w:t>be</w:t>
      </w:r>
      <w:r w:rsidRPr="004C3EBD" w:rsidR="00BE15F0">
        <w:t>:</w:t>
      </w:r>
      <w:r w:rsidRPr="004C3EBD" w:rsidR="008269DA">
        <w:t xml:space="preserve"> </w:t>
      </w:r>
      <w:r w:rsidRPr="004C3EBD" w:rsidR="00A83E80">
        <w:t xml:space="preserve">(a) </w:t>
      </w:r>
      <w:r w:rsidRPr="004C3EBD" w:rsidR="008269DA">
        <w:t>expanded to include</w:t>
      </w:r>
      <w:r w:rsidRPr="004C3EBD" w:rsidR="00AF4216">
        <w:t xml:space="preserve"> </w:t>
      </w:r>
      <w:r w:rsidRPr="004C3EBD" w:rsidR="001E350C">
        <w:t>additional</w:t>
      </w:r>
      <w:r w:rsidRPr="004C3EBD">
        <w:t xml:space="preserve"> </w:t>
      </w:r>
      <w:r w:rsidRPr="004C3EBD" w:rsidR="004A53CE">
        <w:t>key</w:t>
      </w:r>
      <w:r w:rsidRPr="004C3EBD" w:rsidR="00C7432E">
        <w:t xml:space="preserve"> </w:t>
      </w:r>
      <w:r w:rsidRPr="004C3EBD" w:rsidR="00212CED">
        <w:t>data</w:t>
      </w:r>
      <w:r w:rsidRPr="004C3EBD" w:rsidR="008269DA">
        <w:t xml:space="preserve"> about new payment plans and other consumer information relevant to consumer needs during the pandemic</w:t>
      </w:r>
      <w:r w:rsidRPr="004C3EBD" w:rsidR="00F53ED3">
        <w:t xml:space="preserve">; </w:t>
      </w:r>
      <w:r w:rsidRPr="004C3EBD" w:rsidR="00A83E80">
        <w:t xml:space="preserve">(b) </w:t>
      </w:r>
      <w:r w:rsidRPr="004C3EBD" w:rsidR="00F53ED3">
        <w:t>advanced in time</w:t>
      </w:r>
      <w:r w:rsidRPr="004C3EBD" w:rsidR="006D4A59">
        <w:t xml:space="preserve">, for annual disconnection data filed per R.C. </w:t>
      </w:r>
      <w:r w:rsidRPr="004C3EBD" w:rsidR="0022291A">
        <w:t>4933.123</w:t>
      </w:r>
      <w:r w:rsidRPr="004C3EBD" w:rsidR="00554A37">
        <w:t>,</w:t>
      </w:r>
      <w:r w:rsidRPr="004C3EBD" w:rsidR="00F53ED3">
        <w:t xml:space="preserve"> to </w:t>
      </w:r>
      <w:r w:rsidRPr="004C3EBD" w:rsidR="00554A37">
        <w:t xml:space="preserve">continuously </w:t>
      </w:r>
      <w:r w:rsidRPr="004C3EBD" w:rsidR="00F53ED3">
        <w:t xml:space="preserve">provide important consumer information </w:t>
      </w:r>
      <w:r w:rsidRPr="004C3EBD" w:rsidR="00554A37">
        <w:t xml:space="preserve">on a monthly basis </w:t>
      </w:r>
      <w:r w:rsidRPr="004C3EBD" w:rsidR="00F53ED3">
        <w:t>when it is needed (</w:t>
      </w:r>
      <w:r w:rsidRPr="004C3EBD" w:rsidR="00554A37">
        <w:t xml:space="preserve">which is </w:t>
      </w:r>
      <w:r w:rsidRPr="004C3EBD" w:rsidR="00F53ED3">
        <w:t>now)</w:t>
      </w:r>
      <w:r w:rsidRPr="004C3EBD" w:rsidR="00554A37">
        <w:t xml:space="preserve"> instead of waiting until the 2021 due date</w:t>
      </w:r>
      <w:r w:rsidRPr="004C3EBD" w:rsidR="00F53ED3">
        <w:t>;</w:t>
      </w:r>
      <w:r w:rsidRPr="004C3EBD" w:rsidR="008269DA">
        <w:t xml:space="preserve"> and </w:t>
      </w:r>
      <w:r w:rsidRPr="004C3EBD" w:rsidR="00A83E80">
        <w:t>(c)</w:t>
      </w:r>
      <w:r w:rsidRPr="004C3EBD" w:rsidR="008269DA">
        <w:t xml:space="preserve"> publicly filed for transparency and for enabling others to assess whether assistance to consumers is adequate or needs to be improved.</w:t>
      </w:r>
      <w:r w:rsidRPr="004C3EBD" w:rsidR="001E350C">
        <w:t xml:space="preserve"> </w:t>
      </w:r>
      <w:r w:rsidRPr="004C3EBD" w:rsidR="008269DA">
        <w:t xml:space="preserve"> </w:t>
      </w:r>
    </w:p>
    <w:p w:rsidR="00BD1509" w:rsidRPr="004C3EBD" w:rsidP="001E3438" w14:paraId="58386CC5" w14:textId="77777777">
      <w:pPr>
        <w:ind w:left="720"/>
      </w:pPr>
    </w:p>
    <w:p w:rsidR="000106B3" w:rsidRPr="004C3EBD" w:rsidP="0059616A" w14:paraId="0FCBF627" w14:textId="58DD9063">
      <w:pPr>
        <w:spacing w:line="480" w:lineRule="auto"/>
        <w:ind w:firstLine="720"/>
      </w:pPr>
      <w:r w:rsidRPr="004C3EBD">
        <w:t>Consumer groups that seek consumer protection through this application for rehearing are as follows</w:t>
      </w:r>
      <w:r w:rsidRPr="004C3EBD" w:rsidR="00776A9F">
        <w:t>:</w:t>
      </w:r>
      <w:r w:rsidRPr="004C3EBD">
        <w:t xml:space="preserve"> Ohio Poverty Law Center works to reduce poverty and increase justice by protecting the legal rights of Ohioans living in poverty; Southeastern Ohio Legal Services is an LSC-funded legal services program whose mission is to act as general counsel to a client community residing throughout thirty rural counties in southeast Ohio and, as such, provide the highest quality of legal services to its clients toward the objective of enabling poor people to assert their rights and interests; the Legal Aid Society of Columbus is Central Ohio’s oldest and largest general civil legal services organization. Since 1954, legal aid lawyers have been pursuing justice and changing lives; and the Office of the Ohio Consumers’ Counsel is the statutory representative of Ohio’s approximately 4.5 million residential utility customers.</w:t>
      </w:r>
    </w:p>
    <w:p w:rsidR="0059616A" w:rsidRPr="004C3EBD" w:rsidP="0059616A" w14:paraId="7707B5CA" w14:textId="7D7AAC2A">
      <w:pPr>
        <w:spacing w:line="480" w:lineRule="auto"/>
        <w:ind w:firstLine="720"/>
      </w:pPr>
      <w:r w:rsidRPr="004C3EBD">
        <w:t>The reasons in support of this application for rehearing are set forth in the accompanying Memorandum in Support.</w:t>
      </w:r>
      <w:r w:rsidRPr="004C3EBD" w:rsidR="00BB12AA">
        <w:t xml:space="preserve"> </w:t>
      </w:r>
      <w:r w:rsidRPr="004C3EBD">
        <w:t>The PUCO should grant rehearing and abrogate or modify its Order as proposed by OCC.</w:t>
      </w:r>
    </w:p>
    <w:p w:rsidR="0066312D" w:rsidRPr="004C3EBD" w:rsidP="0059616A" w14:paraId="2DF7B502" w14:textId="77468622">
      <w:pPr>
        <w:spacing w:line="480" w:lineRule="auto"/>
        <w:ind w:firstLine="720"/>
      </w:pPr>
      <w:r w:rsidRPr="004C3EBD">
        <w:t>Respectfully submitted,</w:t>
      </w:r>
    </w:p>
    <w:p w:rsidR="004B562E" w:rsidRPr="004C3EBD" w14:paraId="6C6CF7FF"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53F823B4" w14:textId="77777777" w:rsidTr="001D3B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vMerge w:val="restart"/>
          </w:tcPr>
          <w:p w:rsidR="00B55552" w:rsidRPr="004C3EBD" w:rsidP="00E87260" w14:paraId="6F6D6833" w14:textId="77777777">
            <w:pPr>
              <w:jc w:val="both"/>
            </w:pPr>
            <w:r w:rsidRPr="004C3EBD">
              <w:t>Bruce Weston (0016973)</w:t>
            </w:r>
          </w:p>
          <w:p w:rsidR="00B55552" w:rsidRPr="004C3EBD" w:rsidP="00E87260" w14:paraId="53435115" w14:textId="77777777">
            <w:pPr>
              <w:tabs>
                <w:tab w:val="left" w:pos="4320"/>
              </w:tabs>
              <w:ind w:hanging="450"/>
              <w:jc w:val="both"/>
            </w:pPr>
            <w:r w:rsidRPr="004C3EBD">
              <w:tab/>
              <w:t>Ohio Consumers’ Counsel</w:t>
            </w:r>
          </w:p>
          <w:p w:rsidR="00B55552" w:rsidRPr="004C3EBD" w:rsidP="00E87260" w14:paraId="588A637A" w14:textId="77777777">
            <w:pPr>
              <w:tabs>
                <w:tab w:val="left" w:pos="4320"/>
              </w:tabs>
              <w:jc w:val="both"/>
            </w:pPr>
          </w:p>
          <w:p w:rsidR="00B55552" w:rsidRPr="004C3EBD" w:rsidP="00E87260" w14:paraId="501718C9" w14:textId="77777777">
            <w:pPr>
              <w:tabs>
                <w:tab w:val="left" w:pos="4320"/>
              </w:tabs>
              <w:jc w:val="both"/>
              <w:rPr>
                <w:i/>
                <w:iCs/>
                <w:u w:val="single"/>
              </w:rPr>
            </w:pPr>
            <w:r w:rsidRPr="004C3EBD">
              <w:rPr>
                <w:i/>
                <w:iCs/>
                <w:u w:val="single"/>
              </w:rPr>
              <w:t>/s/ Ambrosia E. Wilson</w:t>
            </w:r>
          </w:p>
          <w:p w:rsidR="00B55552" w:rsidRPr="004C3EBD" w:rsidP="00E87260" w14:paraId="211EAC37" w14:textId="77777777">
            <w:pPr>
              <w:tabs>
                <w:tab w:val="left" w:pos="4320"/>
              </w:tabs>
              <w:jc w:val="both"/>
            </w:pPr>
            <w:r w:rsidRPr="004C3EBD">
              <w:t>Ambrosia E. Wilson (0096598)</w:t>
            </w:r>
          </w:p>
          <w:p w:rsidR="00B55552" w:rsidRPr="004C3EBD" w:rsidP="00E87260" w14:paraId="30C1819D" w14:textId="77777777">
            <w:pPr>
              <w:tabs>
                <w:tab w:val="left" w:pos="4320"/>
              </w:tabs>
              <w:jc w:val="both"/>
            </w:pPr>
            <w:r w:rsidRPr="004C3EBD">
              <w:t>Counsel of Record</w:t>
            </w:r>
          </w:p>
          <w:p w:rsidR="00B55552" w:rsidRPr="004C3EBD" w:rsidP="00E87260" w14:paraId="0A963064" w14:textId="77777777">
            <w:pPr>
              <w:tabs>
                <w:tab w:val="left" w:pos="4320"/>
              </w:tabs>
              <w:jc w:val="both"/>
            </w:pPr>
            <w:r w:rsidRPr="004C3EBD">
              <w:t>Amy Botschner O’Brien (0074423)</w:t>
            </w:r>
          </w:p>
          <w:p w:rsidR="00B55552" w:rsidRPr="004C3EBD" w:rsidP="00E87260" w14:paraId="3ECB2353" w14:textId="77777777">
            <w:pPr>
              <w:tabs>
                <w:tab w:val="left" w:pos="3870"/>
                <w:tab w:val="left" w:pos="4320"/>
              </w:tabs>
              <w:jc w:val="both"/>
            </w:pPr>
            <w:r w:rsidRPr="004C3EBD">
              <w:t>Assistant Consumers’ Counsel</w:t>
            </w:r>
          </w:p>
          <w:p w:rsidR="00B55552" w:rsidRPr="004C3EBD" w:rsidP="00E87260" w14:paraId="12170D6F" w14:textId="77777777">
            <w:pPr>
              <w:tabs>
                <w:tab w:val="left" w:pos="3870"/>
                <w:tab w:val="left" w:pos="4320"/>
              </w:tabs>
              <w:jc w:val="both"/>
            </w:pPr>
          </w:p>
          <w:p w:rsidR="00B55552" w:rsidRPr="004C3EBD" w:rsidP="00E87260" w14:paraId="3ACA8427" w14:textId="77777777">
            <w:pPr>
              <w:jc w:val="both"/>
              <w:rPr>
                <w:b/>
                <w:bCs/>
              </w:rPr>
            </w:pPr>
            <w:r w:rsidRPr="004C3EBD">
              <w:rPr>
                <w:b/>
                <w:bCs/>
              </w:rPr>
              <w:t>Office of the Ohio Consumers' Counsel</w:t>
            </w:r>
          </w:p>
          <w:p w:rsidR="00B55552" w:rsidRPr="004C3EBD" w:rsidP="00E87260" w14:paraId="063CB239" w14:textId="77777777">
            <w:pPr>
              <w:jc w:val="both"/>
            </w:pPr>
            <w:r w:rsidRPr="004C3EBD">
              <w:t>65 East State Street, 7th Floor</w:t>
            </w:r>
          </w:p>
          <w:p w:rsidR="00B55552" w:rsidRPr="004C3EBD" w:rsidP="00E87260" w14:paraId="618DF751" w14:textId="77777777">
            <w:pPr>
              <w:jc w:val="both"/>
            </w:pPr>
            <w:r w:rsidRPr="004C3EBD">
              <w:t>Columbus, Ohio 43215-4213</w:t>
            </w:r>
          </w:p>
          <w:p w:rsidR="00B55552" w:rsidRPr="004C3EBD" w:rsidP="00E87260" w14:paraId="1E55CAA0" w14:textId="77777777">
            <w:pPr>
              <w:autoSpaceDE w:val="0"/>
              <w:autoSpaceDN w:val="0"/>
              <w:adjustRightInd w:val="0"/>
              <w:jc w:val="both"/>
            </w:pPr>
            <w:r w:rsidRPr="004C3EBD">
              <w:t>Telephone: [Wilson]: (614) 466-1292</w:t>
            </w:r>
          </w:p>
          <w:p w:rsidR="00B55552" w:rsidRPr="004C3EBD" w:rsidP="00E87260" w14:paraId="5C4B1AB0" w14:textId="77777777">
            <w:pPr>
              <w:autoSpaceDE w:val="0"/>
              <w:autoSpaceDN w:val="0"/>
              <w:adjustRightInd w:val="0"/>
              <w:jc w:val="both"/>
            </w:pPr>
            <w:r w:rsidRPr="004C3EBD">
              <w:t>Telephone: [O’Brien]: (614) 466-9575</w:t>
            </w:r>
          </w:p>
          <w:p w:rsidR="00B55552" w:rsidRPr="004C3EBD" w:rsidP="00E87260" w14:paraId="484BC57A" w14:textId="77777777">
            <w:pPr>
              <w:jc w:val="both"/>
              <w:rPr>
                <w:color w:val="0000FF"/>
              </w:rPr>
            </w:pPr>
            <w:hyperlink r:id="rId6" w:history="1">
              <w:r w:rsidRPr="004C3EBD" w:rsidR="00BD757A">
                <w:rPr>
                  <w:rStyle w:val="Hyperlink"/>
                  <w:color w:val="0000FF"/>
                </w:rPr>
                <w:t>ambrosia.wilson@occ.ohio.gov</w:t>
              </w:r>
            </w:hyperlink>
            <w:r w:rsidRPr="004C3EBD" w:rsidR="00BD757A">
              <w:rPr>
                <w:color w:val="0000FF"/>
              </w:rPr>
              <w:t xml:space="preserve"> </w:t>
            </w:r>
          </w:p>
          <w:p w:rsidR="00B55552" w:rsidRPr="004C3EBD" w:rsidP="00E87260" w14:paraId="1DE3B69C" w14:textId="77777777">
            <w:pPr>
              <w:jc w:val="both"/>
            </w:pPr>
            <w:hyperlink r:id="rId7" w:history="1">
              <w:r w:rsidRPr="004C3EBD" w:rsidR="00BD757A">
                <w:rPr>
                  <w:color w:val="0000FF"/>
                  <w:u w:val="single"/>
                </w:rPr>
                <w:t>amy.botschner.obrien@occ.ohio.gov</w:t>
              </w:r>
            </w:hyperlink>
          </w:p>
          <w:p w:rsidR="00B55552" w:rsidRPr="004C3EBD" w:rsidP="00E87260" w14:paraId="43E1379E" w14:textId="77777777">
            <w:pPr>
              <w:ind w:hanging="4320"/>
              <w:jc w:val="both"/>
            </w:pPr>
            <w:r w:rsidRPr="004C3EBD">
              <w:t>September 8, 2020</w:t>
            </w:r>
            <w:r w:rsidRPr="004C3EBD">
              <w:tab/>
              <w:t>(willing to accept service by e-mail)</w:t>
            </w:r>
          </w:p>
          <w:p w:rsidR="00B55552" w:rsidRPr="004C3EBD" w:rsidP="00E87260" w14:paraId="321F8409" w14:textId="77777777"/>
          <w:p w:rsidR="00B55552" w:rsidRPr="004C3EBD" w:rsidP="00E87260" w14:paraId="7E192CBA" w14:textId="77777777"/>
          <w:p w:rsidR="00B55552" w:rsidRPr="004C3EBD" w:rsidP="00E87260" w14:paraId="26D5C525" w14:textId="77777777"/>
          <w:p w:rsidR="00B55552" w:rsidRPr="004C3EBD" w:rsidP="00E87260" w14:paraId="71F8F3BB" w14:textId="77777777"/>
          <w:p w:rsidR="00B55552" w:rsidRPr="004C3EBD" w:rsidP="00E87260" w14:paraId="76AB3E39" w14:textId="77777777"/>
          <w:p w:rsidR="00B55552" w:rsidRPr="004C3EBD" w:rsidP="00E87260" w14:paraId="227F0320" w14:textId="77777777"/>
          <w:p w:rsidR="00B55552" w:rsidRPr="004C3EBD" w:rsidP="00E87260" w14:paraId="7DA7A42F" w14:textId="77777777"/>
          <w:p w:rsidR="00B55552" w:rsidRPr="004C3EBD" w:rsidP="00E87260" w14:paraId="23529CCE" w14:textId="77777777"/>
        </w:tc>
        <w:tc>
          <w:tcPr>
            <w:tcW w:w="4315" w:type="dxa"/>
          </w:tcPr>
          <w:p w:rsidR="00B55552" w:rsidRPr="004C3EBD" w:rsidP="00E87260" w14:paraId="33565CE2" w14:textId="77777777">
            <w:pPr>
              <w:rPr>
                <w:i/>
                <w:iCs/>
                <w:u w:val="single"/>
              </w:rPr>
            </w:pPr>
            <w:r w:rsidRPr="004C3EBD">
              <w:rPr>
                <w:i/>
                <w:iCs/>
                <w:u w:val="single"/>
              </w:rPr>
              <w:t>/s/ Susan Jagers</w:t>
            </w:r>
          </w:p>
          <w:p w:rsidR="00B55552" w:rsidRPr="004C3EBD" w:rsidP="00E87260" w14:paraId="13361FF9" w14:textId="77777777">
            <w:r w:rsidRPr="004C3EBD">
              <w:t>Susan Jagers (0061678)</w:t>
            </w:r>
          </w:p>
          <w:p w:rsidR="00B55552" w:rsidRPr="004C3EBD" w:rsidP="00E87260" w14:paraId="1E754D14" w14:textId="77777777">
            <w:pPr>
              <w:rPr>
                <w:b/>
                <w:bCs/>
              </w:rPr>
            </w:pPr>
            <w:r w:rsidRPr="004C3EBD">
              <w:rPr>
                <w:b/>
                <w:bCs/>
              </w:rPr>
              <w:t>Ohio Poverty Law Center</w:t>
            </w:r>
          </w:p>
          <w:p w:rsidR="00B55552" w:rsidRPr="004C3EBD" w:rsidP="00E87260" w14:paraId="151AC5E5" w14:textId="77777777">
            <w:r w:rsidRPr="004C3EBD">
              <w:t>1108 City Park Ave. Suite 200</w:t>
            </w:r>
          </w:p>
          <w:p w:rsidR="00B55552" w:rsidRPr="004C3EBD" w:rsidP="00E87260" w14:paraId="3F269C90" w14:textId="77777777">
            <w:r w:rsidRPr="004C3EBD">
              <w:t>Columbus, OH 43206</w:t>
            </w:r>
          </w:p>
          <w:p w:rsidR="00B55552" w:rsidRPr="004C3EBD" w:rsidP="00E87260" w14:paraId="475106E5" w14:textId="77777777">
            <w:r w:rsidRPr="004C3EBD">
              <w:t>614-824-2501</w:t>
            </w:r>
          </w:p>
          <w:p w:rsidR="00B55552" w:rsidRPr="004C3EBD" w:rsidP="00E87260" w14:paraId="0A825D15" w14:textId="77777777">
            <w:pPr>
              <w:rPr>
                <w:rStyle w:val="Hyperlink"/>
              </w:rPr>
            </w:pPr>
            <w:hyperlink r:id="rId8" w:history="1">
              <w:r w:rsidRPr="004C3EBD" w:rsidR="00BD757A">
                <w:rPr>
                  <w:rStyle w:val="Hyperlink"/>
                </w:rPr>
                <w:t>sjagers@ohiopovertylaw.org</w:t>
              </w:r>
            </w:hyperlink>
          </w:p>
          <w:p w:rsidR="00B55552" w:rsidRPr="004C3EBD" w:rsidP="00E87260" w14:paraId="46399298" w14:textId="77777777">
            <w:r w:rsidRPr="004C3EBD">
              <w:rPr>
                <w:color w:val="000000"/>
              </w:rPr>
              <w:t>(will accept service via e-mail)</w:t>
            </w:r>
          </w:p>
          <w:p w:rsidR="00B55552" w:rsidRPr="004C3EBD" w:rsidP="00E87260" w14:paraId="29B9B241" w14:textId="77777777"/>
        </w:tc>
      </w:tr>
      <w:tr w14:paraId="34531194" w14:textId="77777777" w:rsidTr="001D3B21">
        <w:tblPrEx>
          <w:tblW w:w="0" w:type="auto"/>
          <w:tblLook w:val="04A0"/>
        </w:tblPrEx>
        <w:tc>
          <w:tcPr>
            <w:tcW w:w="4315" w:type="dxa"/>
            <w:vMerge/>
          </w:tcPr>
          <w:p w:rsidR="00B55552" w:rsidRPr="004C3EBD" w:rsidP="00E87260" w14:paraId="717EA427" w14:textId="77777777"/>
        </w:tc>
        <w:tc>
          <w:tcPr>
            <w:tcW w:w="4315" w:type="dxa"/>
          </w:tcPr>
          <w:p w:rsidR="00B55552" w:rsidRPr="004C3EBD" w:rsidP="00E87260" w14:paraId="226C5E5C" w14:textId="77777777">
            <w:pPr>
              <w:rPr>
                <w:i/>
                <w:iCs/>
                <w:color w:val="000000"/>
                <w:u w:val="single"/>
              </w:rPr>
            </w:pPr>
            <w:r w:rsidRPr="004C3EBD">
              <w:rPr>
                <w:i/>
                <w:iCs/>
                <w:color w:val="000000"/>
                <w:u w:val="single"/>
              </w:rPr>
              <w:t>/s/ Peggy P. Lee</w:t>
            </w:r>
          </w:p>
          <w:p w:rsidR="00B55552" w:rsidRPr="004C3EBD" w:rsidP="00E87260" w14:paraId="326CC25E" w14:textId="77777777">
            <w:pPr>
              <w:rPr>
                <w:color w:val="000000"/>
              </w:rPr>
            </w:pPr>
            <w:r w:rsidRPr="004C3EBD">
              <w:rPr>
                <w:color w:val="000000"/>
              </w:rPr>
              <w:t>Peggy P. Lee #0067912</w:t>
            </w:r>
          </w:p>
          <w:p w:rsidR="00B55552" w:rsidRPr="004C3EBD" w:rsidP="00E87260" w14:paraId="11696CEA" w14:textId="77777777">
            <w:pPr>
              <w:rPr>
                <w:b/>
                <w:bCs/>
                <w:color w:val="000000"/>
              </w:rPr>
            </w:pPr>
            <w:r w:rsidRPr="004C3EBD">
              <w:rPr>
                <w:b/>
                <w:bCs/>
                <w:color w:val="000000"/>
              </w:rPr>
              <w:t>Southeastern Ohio Legal Services</w:t>
            </w:r>
          </w:p>
          <w:p w:rsidR="00B55552" w:rsidRPr="004C3EBD" w:rsidP="00E87260" w14:paraId="1483FB8B" w14:textId="77777777">
            <w:pPr>
              <w:rPr>
                <w:color w:val="000000"/>
              </w:rPr>
            </w:pPr>
            <w:r w:rsidRPr="004C3EBD">
              <w:rPr>
                <w:color w:val="000000"/>
              </w:rPr>
              <w:t>964 E State St</w:t>
            </w:r>
          </w:p>
          <w:p w:rsidR="00B55552" w:rsidRPr="004C3EBD" w:rsidP="00E87260" w14:paraId="2655AF42" w14:textId="77777777">
            <w:pPr>
              <w:rPr>
                <w:color w:val="000000"/>
              </w:rPr>
            </w:pPr>
            <w:r w:rsidRPr="004C3EBD">
              <w:rPr>
                <w:color w:val="000000"/>
              </w:rPr>
              <w:t>Athens, OH  45701</w:t>
            </w:r>
          </w:p>
          <w:p w:rsidR="00B55552" w:rsidRPr="004C3EBD" w:rsidP="00E87260" w14:paraId="40312D73" w14:textId="77777777">
            <w:pPr>
              <w:rPr>
                <w:color w:val="000000"/>
              </w:rPr>
            </w:pPr>
            <w:hyperlink r:id="rId9" w:tooltip="mailto:plee@seols.org" w:history="1">
              <w:r w:rsidRPr="004C3EBD" w:rsidR="00BD757A">
                <w:rPr>
                  <w:rStyle w:val="Hyperlink"/>
                </w:rPr>
                <w:t>plee@seols.org</w:t>
              </w:r>
            </w:hyperlink>
          </w:p>
          <w:p w:rsidR="00B55552" w:rsidRPr="004C3EBD" w:rsidP="00E87260" w14:paraId="39A970A4" w14:textId="77777777">
            <w:pPr>
              <w:shd w:val="clear" w:color="auto" w:fill="FFFFFF"/>
            </w:pPr>
          </w:p>
        </w:tc>
      </w:tr>
      <w:tr w14:paraId="1470C6F7" w14:textId="77777777" w:rsidTr="001D3B21">
        <w:tblPrEx>
          <w:tblW w:w="0" w:type="auto"/>
          <w:tblLook w:val="04A0"/>
        </w:tblPrEx>
        <w:tc>
          <w:tcPr>
            <w:tcW w:w="4315" w:type="dxa"/>
            <w:vMerge/>
          </w:tcPr>
          <w:p w:rsidR="00B55552" w:rsidRPr="004C3EBD" w:rsidP="00E87260" w14:paraId="71D637F9" w14:textId="77777777">
            <w:pPr>
              <w:rPr>
                <w:i/>
                <w:iCs/>
                <w:color w:val="000000"/>
                <w:u w:val="single"/>
              </w:rPr>
            </w:pPr>
          </w:p>
        </w:tc>
        <w:tc>
          <w:tcPr>
            <w:tcW w:w="4315" w:type="dxa"/>
          </w:tcPr>
          <w:p w:rsidR="00B55552" w:rsidRPr="004C3EBD" w:rsidP="00E87260" w14:paraId="422E4A29" w14:textId="77777777">
            <w:pPr>
              <w:shd w:val="clear" w:color="auto" w:fill="FFFFFF"/>
              <w:rPr>
                <w:i/>
                <w:iCs/>
                <w:color w:val="000000"/>
                <w:u w:val="single"/>
              </w:rPr>
            </w:pPr>
            <w:r w:rsidRPr="004C3EBD">
              <w:rPr>
                <w:i/>
                <w:iCs/>
                <w:color w:val="000000"/>
                <w:u w:val="single"/>
              </w:rPr>
              <w:t>/s/ Melissa Linville</w:t>
            </w:r>
          </w:p>
          <w:p w:rsidR="00B55552" w:rsidRPr="004C3EBD" w:rsidP="00E87260" w14:paraId="04DFE6BB" w14:textId="77777777">
            <w:pPr>
              <w:shd w:val="clear" w:color="auto" w:fill="FFFFFF"/>
              <w:rPr>
                <w:color w:val="000000"/>
              </w:rPr>
            </w:pPr>
            <w:r w:rsidRPr="004C3EBD">
              <w:rPr>
                <w:color w:val="000000"/>
              </w:rPr>
              <w:t>Melissa Linville </w:t>
            </w:r>
          </w:p>
          <w:p w:rsidR="00B55552" w:rsidRPr="004C3EBD" w:rsidP="00E87260" w14:paraId="1CA353A0" w14:textId="77777777">
            <w:pPr>
              <w:shd w:val="clear" w:color="auto" w:fill="FFFFFF"/>
              <w:rPr>
                <w:b/>
                <w:bCs/>
                <w:color w:val="000000"/>
              </w:rPr>
            </w:pPr>
            <w:r w:rsidRPr="004C3EBD">
              <w:rPr>
                <w:b/>
                <w:bCs/>
                <w:color w:val="000000"/>
              </w:rPr>
              <w:t>The Legal Aid Society of Columbus </w:t>
            </w:r>
          </w:p>
          <w:p w:rsidR="00B55552" w:rsidRPr="004C3EBD" w:rsidP="00E87260" w14:paraId="40CBE3BD" w14:textId="77777777">
            <w:pPr>
              <w:shd w:val="clear" w:color="auto" w:fill="FFFFFF"/>
              <w:rPr>
                <w:color w:val="000000"/>
              </w:rPr>
            </w:pPr>
            <w:r w:rsidRPr="004C3EBD">
              <w:rPr>
                <w:color w:val="000000"/>
              </w:rPr>
              <w:t>1108 City Park Ave. </w:t>
            </w:r>
          </w:p>
          <w:p w:rsidR="00B55552" w:rsidRPr="004C3EBD" w:rsidP="00E87260" w14:paraId="68EC8F7E" w14:textId="77777777">
            <w:pPr>
              <w:shd w:val="clear" w:color="auto" w:fill="FFFFFF"/>
              <w:rPr>
                <w:color w:val="000000"/>
              </w:rPr>
            </w:pPr>
            <w:r w:rsidRPr="004C3EBD">
              <w:rPr>
                <w:color w:val="000000"/>
              </w:rPr>
              <w:t>Columbus, OH 43206</w:t>
            </w:r>
          </w:p>
          <w:p w:rsidR="00B55552" w:rsidRPr="004C3EBD" w:rsidP="00E87260" w14:paraId="5649B9B3" w14:textId="77777777">
            <w:pPr>
              <w:shd w:val="clear" w:color="auto" w:fill="FFFFFF"/>
              <w:rPr>
                <w:color w:val="000000"/>
              </w:rPr>
            </w:pPr>
            <w:hyperlink r:id="rId10" w:history="1">
              <w:r w:rsidRPr="004C3EBD" w:rsidR="00BD757A">
                <w:rPr>
                  <w:rStyle w:val="Hyperlink"/>
                </w:rPr>
                <w:t>Mlinville@columbuslegalaid.org</w:t>
              </w:r>
            </w:hyperlink>
          </w:p>
          <w:p w:rsidR="00B55552" w:rsidRPr="004C3EBD" w:rsidP="00E87260" w14:paraId="6565FB91" w14:textId="77777777">
            <w:pPr>
              <w:rPr>
                <w:i/>
                <w:iCs/>
                <w:u w:val="single"/>
              </w:rPr>
            </w:pPr>
          </w:p>
        </w:tc>
      </w:tr>
    </w:tbl>
    <w:p w:rsidR="00B55552" w:rsidRPr="004C3EBD" w14:paraId="011338D8" w14:textId="4B7F4453">
      <w:pPr>
        <w:sectPr w:rsidSect="00B04573">
          <w:headerReference w:type="default" r:id="rId12"/>
          <w:footerReference w:type="default" r:id="rId13"/>
          <w:pgSz w:w="12240" w:h="15840"/>
          <w:pgMar w:top="1440" w:right="1800" w:bottom="1440" w:left="1800" w:header="720" w:footer="720" w:gutter="0"/>
          <w:pgNumType w:start="2"/>
          <w:cols w:space="720"/>
          <w:docGrid w:linePitch="360"/>
        </w:sectPr>
      </w:pPr>
    </w:p>
    <w:p w:rsidR="00031412" w:rsidRPr="004C3EBD" w:rsidP="0099412E" w14:paraId="42009A95" w14:textId="1E0B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r w:rsidRPr="004C3EBD">
        <w:rPr>
          <w:rFonts w:eastAsia="Calibri"/>
          <w:b/>
          <w:bCs/>
          <w:u w:val="single"/>
        </w:rPr>
        <w:t>TABLE OF CONTENTS</w:t>
      </w:r>
    </w:p>
    <w:p w:rsidR="00031412" w:rsidRPr="004C3EBD" w:rsidP="0099412E" w14:paraId="28769A62" w14:textId="690D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p>
    <w:p w:rsidR="00031412" w:rsidRPr="004C3EBD" w:rsidP="00031412" w14:paraId="5CACF7D1" w14:textId="15F78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
          <w:bCs/>
        </w:rPr>
      </w:pPr>
      <w:r w:rsidRPr="004C3EBD">
        <w:rPr>
          <w:rFonts w:eastAsia="Calibri"/>
          <w:b/>
          <w:bCs/>
        </w:rPr>
        <w:t>PAGE</w:t>
      </w:r>
    </w:p>
    <w:p w:rsidR="00031412" w:rsidRPr="004C3EBD" w:rsidP="0099412E" w14:paraId="56AD62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p>
    <w:p w:rsidR="004C3EBD" w:rsidRPr="004C3EBD" w14:paraId="6887E4FF" w14:textId="39028001">
      <w:pPr>
        <w:pStyle w:val="TOC1"/>
        <w:rPr>
          <w:rFonts w:eastAsiaTheme="minorEastAsia" w:cs="Times New Roman"/>
          <w:caps w:val="0"/>
          <w:noProof/>
          <w:szCs w:val="24"/>
        </w:rPr>
      </w:pPr>
      <w:r w:rsidRPr="004C3EBD">
        <w:rPr>
          <w:rFonts w:eastAsia="Calibri" w:cs="Times New Roman"/>
          <w:b/>
          <w:bCs/>
          <w:szCs w:val="24"/>
        </w:rPr>
        <w:fldChar w:fldCharType="begin"/>
      </w:r>
      <w:r w:rsidRPr="004C3EBD">
        <w:rPr>
          <w:rFonts w:eastAsia="Calibri" w:cs="Times New Roman"/>
          <w:b/>
          <w:bCs/>
          <w:szCs w:val="24"/>
        </w:rPr>
        <w:instrText xml:space="preserve"> TOC \o "1-3" \h \z \u </w:instrText>
      </w:r>
      <w:r w:rsidRPr="004C3EBD">
        <w:rPr>
          <w:rFonts w:eastAsia="Calibri" w:cs="Times New Roman"/>
          <w:b/>
          <w:bCs/>
          <w:szCs w:val="24"/>
        </w:rPr>
        <w:fldChar w:fldCharType="separate"/>
      </w:r>
      <w:hyperlink w:anchor="_Toc50468901" w:history="1">
        <w:r w:rsidRPr="004C3EBD">
          <w:rPr>
            <w:rStyle w:val="Hyperlink"/>
            <w:rFonts w:cs="Times New Roman"/>
            <w:noProof/>
            <w:szCs w:val="24"/>
          </w:rPr>
          <w:t>I.</w:t>
        </w:r>
        <w:r w:rsidRPr="004C3EBD">
          <w:rPr>
            <w:rFonts w:eastAsiaTheme="minorEastAsia" w:cs="Times New Roman"/>
            <w:caps w:val="0"/>
            <w:noProof/>
            <w:szCs w:val="24"/>
          </w:rPr>
          <w:tab/>
        </w:r>
        <w:r w:rsidRPr="004C3EBD">
          <w:rPr>
            <w:rStyle w:val="Hyperlink"/>
            <w:rFonts w:cs="Times New Roman"/>
            <w:bCs/>
            <w:noProof/>
            <w:szCs w:val="24"/>
          </w:rPr>
          <w:t>Matters for reHEARING</w:t>
        </w:r>
        <w:r w:rsidRPr="004C3EBD">
          <w:rPr>
            <w:rFonts w:cs="Times New Roman"/>
            <w:noProof/>
            <w:webHidden/>
            <w:szCs w:val="24"/>
          </w:rPr>
          <w:tab/>
        </w:r>
        <w:r w:rsidRPr="004C3EBD">
          <w:rPr>
            <w:rFonts w:cs="Times New Roman"/>
            <w:noProof/>
            <w:webHidden/>
            <w:szCs w:val="24"/>
          </w:rPr>
          <w:fldChar w:fldCharType="begin"/>
        </w:r>
        <w:r w:rsidRPr="004C3EBD">
          <w:rPr>
            <w:rFonts w:cs="Times New Roman"/>
            <w:noProof/>
            <w:webHidden/>
            <w:szCs w:val="24"/>
          </w:rPr>
          <w:instrText xml:space="preserve"> PAGEREF _Toc50468901 \h </w:instrText>
        </w:r>
        <w:r w:rsidRPr="004C3EBD">
          <w:rPr>
            <w:rFonts w:cs="Times New Roman"/>
            <w:noProof/>
            <w:webHidden/>
            <w:szCs w:val="24"/>
          </w:rPr>
          <w:fldChar w:fldCharType="separate"/>
        </w:r>
        <w:r w:rsidRPr="004C3EBD">
          <w:rPr>
            <w:rFonts w:cs="Times New Roman"/>
            <w:noProof/>
            <w:webHidden/>
            <w:szCs w:val="24"/>
          </w:rPr>
          <w:t>1</w:t>
        </w:r>
        <w:r w:rsidRPr="004C3EBD">
          <w:rPr>
            <w:rFonts w:cs="Times New Roman"/>
            <w:noProof/>
            <w:webHidden/>
            <w:szCs w:val="24"/>
          </w:rPr>
          <w:fldChar w:fldCharType="end"/>
        </w:r>
      </w:hyperlink>
    </w:p>
    <w:p w:rsidR="004C3EBD" w:rsidRPr="004C3EBD" w14:paraId="4068F76F" w14:textId="604FEC6B">
      <w:pPr>
        <w:pStyle w:val="TOC2"/>
        <w:rPr>
          <w:rFonts w:eastAsiaTheme="minorEastAsia" w:cs="Times New Roman"/>
          <w:noProof/>
          <w:szCs w:val="24"/>
        </w:rPr>
      </w:pPr>
      <w:hyperlink w:anchor="_Toc50468902" w:history="1">
        <w:r w:rsidRPr="004C3EBD" w:rsidR="00BD757A">
          <w:rPr>
            <w:rStyle w:val="Hyperlink"/>
            <w:rFonts w:cs="Times New Roman"/>
            <w:noProof/>
            <w:szCs w:val="24"/>
          </w:rPr>
          <w:t>ASSIGNMENT OF ERROR 1: The PUCO erred by not ordering an effective date for the Winter Reconnect Order that is in time to assist consumers impacted by  the PUCO’s approval for utilities to resume disconnections. The PUCO should advance the effective date, to the extent practicable, (from October 5, 2020) to prevent further disconnections and to accelerate reconnections.</w:t>
        </w:r>
        <w:r w:rsidRPr="004C3EBD" w:rsidR="00BD757A">
          <w:rPr>
            <w:rFonts w:cs="Times New Roman"/>
            <w:noProof/>
            <w:webHidden/>
            <w:szCs w:val="24"/>
          </w:rPr>
          <w:tab/>
        </w:r>
        <w:r w:rsidRPr="004C3EBD" w:rsidR="00BD757A">
          <w:rPr>
            <w:rFonts w:cs="Times New Roman"/>
            <w:noProof/>
            <w:webHidden/>
            <w:szCs w:val="24"/>
          </w:rPr>
          <w:fldChar w:fldCharType="begin"/>
        </w:r>
        <w:r w:rsidRPr="004C3EBD" w:rsidR="00BD757A">
          <w:rPr>
            <w:rFonts w:cs="Times New Roman"/>
            <w:noProof/>
            <w:webHidden/>
            <w:szCs w:val="24"/>
          </w:rPr>
          <w:instrText xml:space="preserve"> PAGEREF _Toc50468902 \h </w:instrText>
        </w:r>
        <w:r w:rsidRPr="004C3EBD" w:rsidR="00BD757A">
          <w:rPr>
            <w:rFonts w:cs="Times New Roman"/>
            <w:noProof/>
            <w:webHidden/>
            <w:szCs w:val="24"/>
          </w:rPr>
          <w:fldChar w:fldCharType="separate"/>
        </w:r>
        <w:r w:rsidRPr="004C3EBD" w:rsidR="00BD757A">
          <w:rPr>
            <w:rFonts w:cs="Times New Roman"/>
            <w:noProof/>
            <w:webHidden/>
            <w:szCs w:val="24"/>
          </w:rPr>
          <w:t>1</w:t>
        </w:r>
        <w:r w:rsidRPr="004C3EBD" w:rsidR="00BD757A">
          <w:rPr>
            <w:rFonts w:cs="Times New Roman"/>
            <w:noProof/>
            <w:webHidden/>
            <w:szCs w:val="24"/>
          </w:rPr>
          <w:fldChar w:fldCharType="end"/>
        </w:r>
      </w:hyperlink>
    </w:p>
    <w:p w:rsidR="004C3EBD" w:rsidRPr="004C3EBD" w14:paraId="15E92D47" w14:textId="2EACDBA5">
      <w:pPr>
        <w:pStyle w:val="TOC2"/>
        <w:rPr>
          <w:rFonts w:eastAsiaTheme="minorEastAsia" w:cs="Times New Roman"/>
          <w:noProof/>
          <w:szCs w:val="24"/>
        </w:rPr>
      </w:pPr>
      <w:hyperlink w:anchor="_Toc50468903" w:history="1">
        <w:r w:rsidRPr="004C3EBD" w:rsidR="00BD757A">
          <w:rPr>
            <w:rStyle w:val="Hyperlink"/>
            <w:rFonts w:cs="Times New Roman"/>
            <w:noProof/>
            <w:szCs w:val="24"/>
          </w:rPr>
          <w:t>ASSIGNMENT OF ERROR 2: The PUCO erred by not ordering, for consumer protection, that the utilties’ reporting of data related to disconnections and reconnections be: (a) expanded to include additional key data about new payment plans and other consumer information relevant to consumer needs during the pandemic; (b) advanced in time, for annual disconnection data filed per R.C. 4933.123, to continuously provide important consumer information on a monthly basis when it is needed (which is now) instead of waiting until the 2021 due date; and (c) publicly filed for transparency and for enabling others to assess whether assistance to consumers is adequate or needs to be improved.</w:t>
        </w:r>
        <w:r w:rsidRPr="004C3EBD" w:rsidR="00BD757A">
          <w:rPr>
            <w:rFonts w:cs="Times New Roman"/>
            <w:noProof/>
            <w:webHidden/>
            <w:szCs w:val="24"/>
          </w:rPr>
          <w:tab/>
        </w:r>
        <w:r w:rsidRPr="004C3EBD" w:rsidR="00BD757A">
          <w:rPr>
            <w:rFonts w:cs="Times New Roman"/>
            <w:noProof/>
            <w:webHidden/>
            <w:szCs w:val="24"/>
          </w:rPr>
          <w:fldChar w:fldCharType="begin"/>
        </w:r>
        <w:r w:rsidRPr="004C3EBD" w:rsidR="00BD757A">
          <w:rPr>
            <w:rFonts w:cs="Times New Roman"/>
            <w:noProof/>
            <w:webHidden/>
            <w:szCs w:val="24"/>
          </w:rPr>
          <w:instrText xml:space="preserve"> PAGEREF _Toc50468903 \h </w:instrText>
        </w:r>
        <w:r w:rsidRPr="004C3EBD" w:rsidR="00BD757A">
          <w:rPr>
            <w:rFonts w:cs="Times New Roman"/>
            <w:noProof/>
            <w:webHidden/>
            <w:szCs w:val="24"/>
          </w:rPr>
          <w:fldChar w:fldCharType="separate"/>
        </w:r>
        <w:r w:rsidRPr="004C3EBD" w:rsidR="00BD757A">
          <w:rPr>
            <w:rFonts w:cs="Times New Roman"/>
            <w:noProof/>
            <w:webHidden/>
            <w:szCs w:val="24"/>
          </w:rPr>
          <w:t>3</w:t>
        </w:r>
        <w:r w:rsidRPr="004C3EBD" w:rsidR="00BD757A">
          <w:rPr>
            <w:rFonts w:cs="Times New Roman"/>
            <w:noProof/>
            <w:webHidden/>
            <w:szCs w:val="24"/>
          </w:rPr>
          <w:fldChar w:fldCharType="end"/>
        </w:r>
      </w:hyperlink>
    </w:p>
    <w:p w:rsidR="004C3EBD" w:rsidRPr="004C3EBD" w14:paraId="2D7AA901" w14:textId="6A7C6C4C">
      <w:pPr>
        <w:pStyle w:val="TOC1"/>
        <w:rPr>
          <w:rFonts w:eastAsiaTheme="minorEastAsia" w:cs="Times New Roman"/>
          <w:caps w:val="0"/>
          <w:noProof/>
          <w:szCs w:val="24"/>
        </w:rPr>
      </w:pPr>
      <w:hyperlink w:anchor="_Toc50468904" w:history="1">
        <w:r w:rsidRPr="004C3EBD" w:rsidR="00BD757A">
          <w:rPr>
            <w:rStyle w:val="Hyperlink"/>
            <w:rFonts w:cs="Times New Roman"/>
            <w:noProof/>
            <w:szCs w:val="24"/>
          </w:rPr>
          <w:t>II.</w:t>
        </w:r>
        <w:r w:rsidRPr="004C3EBD" w:rsidR="00BD757A">
          <w:rPr>
            <w:rFonts w:eastAsiaTheme="minorEastAsia" w:cs="Times New Roman"/>
            <w:caps w:val="0"/>
            <w:noProof/>
            <w:szCs w:val="24"/>
          </w:rPr>
          <w:tab/>
        </w:r>
        <w:r w:rsidRPr="004C3EBD" w:rsidR="00BD757A">
          <w:rPr>
            <w:rStyle w:val="Hyperlink"/>
            <w:rFonts w:cs="Times New Roman"/>
            <w:noProof/>
            <w:szCs w:val="24"/>
          </w:rPr>
          <w:t>CONCLUSION</w:t>
        </w:r>
        <w:r w:rsidRPr="004C3EBD" w:rsidR="00BD757A">
          <w:rPr>
            <w:rFonts w:cs="Times New Roman"/>
            <w:noProof/>
            <w:webHidden/>
            <w:szCs w:val="24"/>
          </w:rPr>
          <w:tab/>
        </w:r>
        <w:r w:rsidRPr="004C3EBD" w:rsidR="00BD757A">
          <w:rPr>
            <w:rFonts w:cs="Times New Roman"/>
            <w:noProof/>
            <w:webHidden/>
            <w:szCs w:val="24"/>
          </w:rPr>
          <w:fldChar w:fldCharType="begin"/>
        </w:r>
        <w:r w:rsidRPr="004C3EBD" w:rsidR="00BD757A">
          <w:rPr>
            <w:rFonts w:cs="Times New Roman"/>
            <w:noProof/>
            <w:webHidden/>
            <w:szCs w:val="24"/>
          </w:rPr>
          <w:instrText xml:space="preserve"> PAGEREF _Toc50468904 \h </w:instrText>
        </w:r>
        <w:r w:rsidRPr="004C3EBD" w:rsidR="00BD757A">
          <w:rPr>
            <w:rFonts w:cs="Times New Roman"/>
            <w:noProof/>
            <w:webHidden/>
            <w:szCs w:val="24"/>
          </w:rPr>
          <w:fldChar w:fldCharType="separate"/>
        </w:r>
        <w:r w:rsidRPr="004C3EBD" w:rsidR="00BD757A">
          <w:rPr>
            <w:rFonts w:cs="Times New Roman"/>
            <w:noProof/>
            <w:webHidden/>
            <w:szCs w:val="24"/>
          </w:rPr>
          <w:t>5</w:t>
        </w:r>
        <w:r w:rsidRPr="004C3EBD" w:rsidR="00BD757A">
          <w:rPr>
            <w:rFonts w:cs="Times New Roman"/>
            <w:noProof/>
            <w:webHidden/>
            <w:szCs w:val="24"/>
          </w:rPr>
          <w:fldChar w:fldCharType="end"/>
        </w:r>
      </w:hyperlink>
    </w:p>
    <w:p w:rsidR="00031412" w:rsidRPr="004C3EBD" w:rsidP="0099412E" w14:paraId="3B7428E5" w14:textId="55B2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sectPr w:rsidSect="00031412">
          <w:footerReference w:type="default" r:id="rId14"/>
          <w:pgSz w:w="12240" w:h="15840"/>
          <w:pgMar w:top="1440" w:right="1800" w:bottom="1440" w:left="1800" w:header="720" w:footer="720" w:gutter="0"/>
          <w:pgNumType w:fmt="lowerRoman" w:start="1"/>
          <w:cols w:space="720"/>
          <w:docGrid w:linePitch="360"/>
        </w:sectPr>
      </w:pPr>
      <w:r w:rsidRPr="004C3EBD">
        <w:rPr>
          <w:rFonts w:eastAsia="Calibri"/>
          <w:b/>
          <w:bCs/>
        </w:rPr>
        <w:fldChar w:fldCharType="end"/>
      </w:r>
    </w:p>
    <w:p w:rsidR="0099412E" w:rsidRPr="004C3EBD" w:rsidP="0099412E" w14:paraId="0847F653" w14:textId="41462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r w:rsidRPr="004C3EBD">
        <w:rPr>
          <w:rFonts w:eastAsia="Calibri"/>
          <w:b/>
          <w:bCs/>
        </w:rPr>
        <w:t>BEFORE</w:t>
      </w:r>
    </w:p>
    <w:p w:rsidR="0099412E" w:rsidRPr="004C3EBD" w:rsidP="0099412E" w14:paraId="4BC1933C" w14:textId="4D39A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r w:rsidRPr="004C3EBD">
        <w:rPr>
          <w:rFonts w:eastAsia="Calibri"/>
          <w:b/>
          <w:bCs/>
        </w:rPr>
        <w:t>THE PUBLIC UTILITIES COMMISSION OF OHIO</w:t>
      </w:r>
    </w:p>
    <w:p w:rsidR="00236202" w:rsidRPr="004C3EBD" w:rsidP="00236202" w14:paraId="43D688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p>
    <w:tbl>
      <w:tblPr>
        <w:tblW w:w="18272" w:type="dxa"/>
        <w:tblLook w:val="01E0"/>
      </w:tblPr>
      <w:tblGrid>
        <w:gridCol w:w="4230"/>
        <w:gridCol w:w="360"/>
        <w:gridCol w:w="13682"/>
      </w:tblGrid>
      <w:tr w14:paraId="2BE378C1" w14:textId="77777777" w:rsidTr="007930C5">
        <w:tblPrEx>
          <w:tblW w:w="18272" w:type="dxa"/>
          <w:tblLook w:val="01E0"/>
        </w:tblPrEx>
        <w:trPr>
          <w:trHeight w:val="807"/>
        </w:trPr>
        <w:tc>
          <w:tcPr>
            <w:tcW w:w="4230" w:type="dxa"/>
          </w:tcPr>
          <w:p w:rsidR="00A539DE" w:rsidRPr="004C3EBD" w:rsidP="007930C5" w14:paraId="0F669486" w14:textId="4897884B">
            <w:r w:rsidRPr="004C3EBD">
              <w:t xml:space="preserve">In </w:t>
            </w:r>
            <w:r w:rsidRPr="004C3EBD" w:rsidR="00363B33">
              <w:t>the</w:t>
            </w:r>
            <w:r w:rsidRPr="004C3EBD">
              <w:t xml:space="preserve"> Matter </w:t>
            </w:r>
            <w:r w:rsidRPr="004C3EBD" w:rsidR="00363B33">
              <w:t>of</w:t>
            </w:r>
            <w:r w:rsidRPr="004C3EBD">
              <w:t xml:space="preserve"> The Commission’s Consideration </w:t>
            </w:r>
            <w:r w:rsidRPr="004C3EBD" w:rsidR="00363B33">
              <w:t>of</w:t>
            </w:r>
            <w:r w:rsidRPr="004C3EBD">
              <w:t xml:space="preserve"> Solutions Concerning </w:t>
            </w:r>
            <w:r w:rsidRPr="004C3EBD" w:rsidR="00363B33">
              <w:t>the</w:t>
            </w:r>
            <w:r w:rsidRPr="004C3EBD">
              <w:t xml:space="preserve"> Disconnection </w:t>
            </w:r>
            <w:r w:rsidRPr="004C3EBD" w:rsidR="00363B33">
              <w:t>of</w:t>
            </w:r>
            <w:r w:rsidRPr="004C3EBD">
              <w:t xml:space="preserve"> Gas </w:t>
            </w:r>
            <w:r w:rsidRPr="004C3EBD" w:rsidR="00363B33">
              <w:t>and</w:t>
            </w:r>
            <w:r w:rsidRPr="004C3EBD">
              <w:t xml:space="preserve"> Electric Service </w:t>
            </w:r>
            <w:r w:rsidRPr="004C3EBD" w:rsidR="00363B33">
              <w:t>in</w:t>
            </w:r>
            <w:r w:rsidRPr="004C3EBD">
              <w:t xml:space="preserve"> Winter Emergencies </w:t>
            </w:r>
            <w:r w:rsidRPr="004C3EBD" w:rsidR="00363B33">
              <w:t>for</w:t>
            </w:r>
            <w:r w:rsidRPr="004C3EBD">
              <w:t xml:space="preserve"> </w:t>
            </w:r>
            <w:r w:rsidRPr="004C3EBD" w:rsidR="00363B33">
              <w:t>the</w:t>
            </w:r>
            <w:r w:rsidRPr="004C3EBD">
              <w:t xml:space="preserve"> 2020-2021 Winter Heating Season.</w:t>
            </w:r>
          </w:p>
        </w:tc>
        <w:tc>
          <w:tcPr>
            <w:tcW w:w="360" w:type="dxa"/>
          </w:tcPr>
          <w:p w:rsidR="00A539DE" w:rsidRPr="004C3EBD" w:rsidP="007930C5" w14:paraId="6D5C9093"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A539DE" w:rsidRPr="004C3EBD" w:rsidP="007930C5" w14:paraId="13234493"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A539DE" w:rsidRPr="004C3EBD" w:rsidP="007930C5" w14:paraId="4B0A87E7"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A539DE" w:rsidRPr="004C3EBD" w:rsidP="007930C5" w14:paraId="6E0C9436"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p w:rsidR="00A539DE" w:rsidRPr="004C3EBD" w:rsidP="007930C5" w14:paraId="739EE003" w14:textId="77777777">
            <w:pPr>
              <w:pStyle w:val="HTMLPreformatted"/>
              <w:rPr>
                <w:rFonts w:ascii="Times New Roman" w:hAnsi="Times New Roman" w:cs="Times New Roman"/>
                <w:sz w:val="24"/>
                <w:szCs w:val="24"/>
              </w:rPr>
            </w:pPr>
            <w:r w:rsidRPr="004C3EBD">
              <w:rPr>
                <w:rFonts w:ascii="Times New Roman" w:hAnsi="Times New Roman" w:cs="Times New Roman"/>
                <w:sz w:val="24"/>
                <w:szCs w:val="24"/>
              </w:rPr>
              <w:t>)</w:t>
            </w:r>
          </w:p>
        </w:tc>
        <w:tc>
          <w:tcPr>
            <w:tcW w:w="13682" w:type="dxa"/>
          </w:tcPr>
          <w:p w:rsidR="00A539DE" w:rsidRPr="004C3EBD" w:rsidP="007930C5" w14:paraId="3104D1CB" w14:textId="77777777">
            <w:pPr>
              <w:autoSpaceDE w:val="0"/>
              <w:autoSpaceDN w:val="0"/>
              <w:adjustRightInd w:val="0"/>
            </w:pPr>
          </w:p>
          <w:p w:rsidR="00A539DE" w:rsidRPr="004C3EBD" w:rsidP="007930C5" w14:paraId="20F13895" w14:textId="77777777">
            <w:pPr>
              <w:autoSpaceDE w:val="0"/>
              <w:autoSpaceDN w:val="0"/>
              <w:adjustRightInd w:val="0"/>
            </w:pPr>
          </w:p>
          <w:p w:rsidR="00A539DE" w:rsidRPr="004C3EBD" w:rsidP="007930C5" w14:paraId="61146BD1" w14:textId="77777777">
            <w:pPr>
              <w:autoSpaceDE w:val="0"/>
              <w:autoSpaceDN w:val="0"/>
              <w:adjustRightInd w:val="0"/>
            </w:pPr>
            <w:r w:rsidRPr="004C3EBD">
              <w:t>Case No. 20-1252-GE-UNC</w:t>
            </w:r>
          </w:p>
          <w:p w:rsidR="00A539DE" w:rsidRPr="004C3EBD" w:rsidP="007930C5" w14:paraId="677919E6" w14:textId="77777777">
            <w:pPr>
              <w:autoSpaceDE w:val="0"/>
              <w:autoSpaceDN w:val="0"/>
              <w:adjustRightInd w:val="0"/>
            </w:pPr>
          </w:p>
        </w:tc>
      </w:tr>
    </w:tbl>
    <w:p w:rsidR="0099412E" w:rsidRPr="004C3EBD" w:rsidP="0099412E" w14:paraId="0E13689A" w14:textId="77777777">
      <w:pPr>
        <w:pBdr>
          <w:bottom w:val="single" w:sz="12" w:space="1" w:color="auto"/>
        </w:pBdr>
        <w:autoSpaceDE w:val="0"/>
        <w:autoSpaceDN w:val="0"/>
        <w:adjustRightInd w:val="0"/>
        <w:rPr>
          <w:rFonts w:eastAsia="Calibri"/>
        </w:rPr>
      </w:pPr>
    </w:p>
    <w:p w:rsidR="0099412E" w:rsidRPr="004C3EBD" w:rsidP="0099412E" w14:paraId="19A08442" w14:textId="77777777">
      <w:pPr>
        <w:autoSpaceDE w:val="0"/>
        <w:autoSpaceDN w:val="0"/>
        <w:adjustRightInd w:val="0"/>
        <w:rPr>
          <w:rFonts w:eastAsia="Calibri"/>
        </w:rPr>
      </w:pPr>
    </w:p>
    <w:p w:rsidR="0070006F" w:rsidRPr="004C3EBD" w:rsidP="009D44ED" w14:paraId="5F3EADA1" w14:textId="505B7A38">
      <w:pPr>
        <w:widowControl w:val="0"/>
        <w:jc w:val="center"/>
        <w:rPr>
          <w:b/>
        </w:rPr>
      </w:pPr>
      <w:r w:rsidRPr="004C3EBD">
        <w:rPr>
          <w:b/>
        </w:rPr>
        <w:t xml:space="preserve">MEMORANDUM IN SUPPORT OF THE APPLICATION FOR REHEARING </w:t>
      </w:r>
    </w:p>
    <w:p w:rsidR="0070006F" w:rsidRPr="004C3EBD" w:rsidP="0070006F" w14:paraId="0297D308" w14:textId="77777777">
      <w:pPr>
        <w:widowControl w:val="0"/>
        <w:jc w:val="center"/>
        <w:rPr>
          <w:b/>
        </w:rPr>
      </w:pPr>
      <w:r w:rsidRPr="004C3EBD">
        <w:rPr>
          <w:b/>
        </w:rPr>
        <w:t>BY</w:t>
      </w:r>
    </w:p>
    <w:p w:rsidR="00E23387" w:rsidRPr="004C3EBD" w:rsidP="00E23387" w14:paraId="34301F59" w14:textId="77777777">
      <w:pPr>
        <w:widowControl w:val="0"/>
        <w:jc w:val="center"/>
        <w:rPr>
          <w:b/>
        </w:rPr>
      </w:pPr>
      <w:r w:rsidRPr="004C3EBD">
        <w:rPr>
          <w:b/>
        </w:rPr>
        <w:t>OHIO POVERTY LAW CENTER</w:t>
      </w:r>
    </w:p>
    <w:p w:rsidR="00E23387" w:rsidRPr="004C3EBD" w:rsidP="00E23387" w14:paraId="352F759B" w14:textId="77777777">
      <w:pPr>
        <w:widowControl w:val="0"/>
        <w:jc w:val="center"/>
        <w:rPr>
          <w:b/>
        </w:rPr>
      </w:pPr>
      <w:r w:rsidRPr="004C3EBD">
        <w:rPr>
          <w:b/>
        </w:rPr>
        <w:t>SOUTHEASTERN OHIO LEGAL SERVICES</w:t>
      </w:r>
    </w:p>
    <w:p w:rsidR="00E23387" w:rsidRPr="004C3EBD" w:rsidP="00E23387" w14:paraId="78BF9C73" w14:textId="77777777">
      <w:pPr>
        <w:widowControl w:val="0"/>
        <w:jc w:val="center"/>
        <w:rPr>
          <w:b/>
        </w:rPr>
      </w:pPr>
      <w:r w:rsidRPr="004C3EBD">
        <w:rPr>
          <w:b/>
        </w:rPr>
        <w:t>THE LEGAL AID SOCIETY OF COLUMBUS</w:t>
      </w:r>
    </w:p>
    <w:p w:rsidR="0070006F" w:rsidRPr="004C3EBD" w:rsidP="00E23387" w14:paraId="15878FB5" w14:textId="57FA63EE">
      <w:pPr>
        <w:widowControl w:val="0"/>
        <w:jc w:val="center"/>
        <w:rPr>
          <w:b/>
          <w:bCs/>
        </w:rPr>
      </w:pPr>
      <w:r w:rsidRPr="004C3EBD">
        <w:rPr>
          <w:b/>
        </w:rPr>
        <w:t xml:space="preserve">THE OFFICE OF THE OHIO CONSUMERS’ COUNSEL </w:t>
      </w:r>
    </w:p>
    <w:p w:rsidR="0099412E" w:rsidRPr="004C3EBD" w:rsidP="0099412E" w14:paraId="6D6042F6" w14:textId="77777777">
      <w:pPr>
        <w:pBdr>
          <w:bottom w:val="single" w:sz="12" w:space="1" w:color="auto"/>
        </w:pBdr>
        <w:autoSpaceDE w:val="0"/>
        <w:autoSpaceDN w:val="0"/>
        <w:adjustRightInd w:val="0"/>
        <w:jc w:val="center"/>
        <w:rPr>
          <w:rFonts w:eastAsia="Calibri"/>
          <w:b/>
          <w:bCs/>
        </w:rPr>
      </w:pPr>
    </w:p>
    <w:p w:rsidR="004A53CE" w:rsidRPr="004C3EBD" w:rsidP="008C07E8" w14:paraId="6E9EC099" w14:textId="77777777">
      <w:bookmarkStart w:id="2" w:name="_Toc50114685"/>
      <w:bookmarkStart w:id="3" w:name="_Toc50455066"/>
      <w:bookmarkStart w:id="4" w:name="_Toc50455159"/>
      <w:bookmarkStart w:id="5" w:name="_Toc50455206"/>
      <w:bookmarkStart w:id="6" w:name="_Toc50455262"/>
      <w:bookmarkStart w:id="7" w:name="_Toc50455369"/>
      <w:bookmarkEnd w:id="2"/>
      <w:bookmarkEnd w:id="3"/>
      <w:bookmarkEnd w:id="4"/>
      <w:bookmarkEnd w:id="5"/>
      <w:bookmarkEnd w:id="6"/>
      <w:bookmarkEnd w:id="7"/>
    </w:p>
    <w:p w:rsidR="00886D65" w:rsidRPr="004C3EBD" w:rsidP="006A589D" w14:paraId="2E200C73" w14:textId="0246CAA5">
      <w:pPr>
        <w:pStyle w:val="Heading1"/>
      </w:pPr>
      <w:bookmarkStart w:id="8" w:name="_Toc43476844"/>
      <w:bookmarkStart w:id="9" w:name="_Toc47710674"/>
      <w:bookmarkStart w:id="10" w:name="_Toc50468901"/>
      <w:r w:rsidRPr="004C3EBD">
        <w:rPr>
          <w:bCs/>
        </w:rPr>
        <w:t>Matters for re</w:t>
      </w:r>
      <w:bookmarkEnd w:id="8"/>
      <w:bookmarkEnd w:id="9"/>
      <w:r w:rsidRPr="004C3EBD" w:rsidR="004A53CE">
        <w:rPr>
          <w:bCs/>
        </w:rPr>
        <w:t>HEARING</w:t>
      </w:r>
      <w:bookmarkEnd w:id="10"/>
      <w:r w:rsidRPr="004C3EBD" w:rsidR="001A2101">
        <w:rPr>
          <w:bCs/>
        </w:rPr>
        <w:t xml:space="preserve"> </w:t>
      </w:r>
    </w:p>
    <w:p w:rsidR="004D2708" w:rsidRPr="004C3EBD" w:rsidP="003E3E03" w14:paraId="6FAEA8F8" w14:textId="58AB2A44">
      <w:pPr>
        <w:pStyle w:val="Heading2"/>
      </w:pPr>
      <w:bookmarkStart w:id="11" w:name="_Toc50468902"/>
      <w:r w:rsidRPr="004C3EBD">
        <w:t>ASSIGNMENT OF ERROR 1</w:t>
      </w:r>
      <w:r w:rsidRPr="004C3EBD" w:rsidR="00AB031B">
        <w:t>: The PUCO erred by not ordering an effective date for the Winter Reconnect Order that is in time to assist consumers impacted by  the PUCO’s approval for utilities to resume disconnections. The PUCO should advance the effective date, to the extent practicable, (from October 5, 2020) to prevent further disconnections and to accelerate reconnections.</w:t>
      </w:r>
      <w:bookmarkEnd w:id="11"/>
      <w:r w:rsidRPr="004C3EBD" w:rsidR="00AB031B">
        <w:rPr>
          <w:rStyle w:val="CommentReference"/>
          <w:rFonts w:eastAsiaTheme="minorHAnsi"/>
          <w:sz w:val="24"/>
          <w:szCs w:val="24"/>
        </w:rPr>
        <w:t xml:space="preserve"> </w:t>
      </w:r>
    </w:p>
    <w:p w:rsidR="000C23FF" w:rsidRPr="004C3EBD" w14:paraId="188E12D6" w14:textId="77777777">
      <w:pPr>
        <w:ind w:left="720"/>
        <w:rPr>
          <w:b/>
          <w:bCs/>
        </w:rPr>
      </w:pPr>
    </w:p>
    <w:p w:rsidR="00190C04" w:rsidRPr="004C3EBD" w:rsidP="008C07E8" w14:paraId="7EF55253" w14:textId="6AD96D09">
      <w:pPr>
        <w:spacing w:line="480" w:lineRule="auto"/>
      </w:pPr>
      <w:r w:rsidRPr="004C3EBD">
        <w:rPr>
          <w:rStyle w:val="Heading2Char"/>
          <w:b w:val="0"/>
          <w:bCs w:val="0"/>
        </w:rPr>
        <w:tab/>
      </w:r>
      <w:r w:rsidRPr="004C3EBD" w:rsidR="000C23FF">
        <w:t>Since</w:t>
      </w:r>
      <w:r w:rsidRPr="004C3EBD" w:rsidR="004A53CE">
        <w:t xml:space="preserve"> </w:t>
      </w:r>
      <w:r w:rsidRPr="004C3EBD" w:rsidR="000D4C7E">
        <w:t xml:space="preserve">the PUCO is </w:t>
      </w:r>
      <w:r w:rsidRPr="004C3EBD" w:rsidR="000C23FF">
        <w:t xml:space="preserve">granting utility requests to resume consumer disconnections </w:t>
      </w:r>
      <w:r w:rsidRPr="004C3EBD" w:rsidR="000D4C7E">
        <w:t xml:space="preserve">during </w:t>
      </w:r>
      <w:r w:rsidRPr="004C3EBD" w:rsidR="000C23FF">
        <w:t>the pandemic, it</w:t>
      </w:r>
      <w:r w:rsidRPr="004C3EBD" w:rsidR="000D4C7E">
        <w:t xml:space="preserve"> should make available consumer protections that could prevent such disconnections. </w:t>
      </w:r>
      <w:r w:rsidRPr="004C3EBD" w:rsidR="000C23FF">
        <w:t xml:space="preserve">This objective would be served by further advancing the effective date of the Winter Reconnect Order. We appreciate that the PUCO has advanced the </w:t>
      </w:r>
      <w:r w:rsidRPr="004C3EBD" w:rsidR="00363B33">
        <w:t>usual</w:t>
      </w:r>
      <w:r w:rsidRPr="004C3EBD" w:rsidR="000C23FF">
        <w:t xml:space="preserve"> starting</w:t>
      </w:r>
      <w:r w:rsidRPr="004C3EBD" w:rsidR="00F941EC">
        <w:t xml:space="preserve"> date </w:t>
      </w:r>
      <w:r w:rsidRPr="004C3EBD" w:rsidR="000C23FF">
        <w:t xml:space="preserve">to </w:t>
      </w:r>
      <w:r w:rsidRPr="004C3EBD" w:rsidR="00F941EC">
        <w:t>October 5, 2020</w:t>
      </w:r>
      <w:r w:rsidRPr="004C3EBD" w:rsidR="000C23FF">
        <w:t xml:space="preserve">, but </w:t>
      </w:r>
      <w:r w:rsidRPr="004C3EBD" w:rsidR="007D0D39">
        <w:t>more is needed for at-risk Ohioans</w:t>
      </w:r>
      <w:r w:rsidRPr="004C3EBD" w:rsidR="00F941EC">
        <w:t>.</w:t>
      </w:r>
      <w:r>
        <w:rPr>
          <w:rStyle w:val="FootnoteReference"/>
        </w:rPr>
        <w:footnoteReference w:id="7"/>
      </w:r>
      <w:r w:rsidRPr="004C3EBD" w:rsidR="00F941EC">
        <w:t xml:space="preserve"> </w:t>
      </w:r>
    </w:p>
    <w:p w:rsidR="003E3E03" w:rsidRPr="004C3EBD" w:rsidP="00C17B84" w14:paraId="6FBB0FC0" w14:textId="16FF1008">
      <w:pPr>
        <w:widowControl w:val="0"/>
        <w:spacing w:line="480" w:lineRule="auto"/>
        <w:ind w:firstLine="720"/>
        <w:contextualSpacing/>
      </w:pPr>
      <w:r w:rsidRPr="004C3EBD">
        <w:t xml:space="preserve">The coronavirus emergency and the ensuing economic emergency </w:t>
      </w:r>
      <w:r w:rsidRPr="004C3EBD" w:rsidR="00FE6CFE">
        <w:t>continues to cause</w:t>
      </w:r>
      <w:r w:rsidRPr="004C3EBD">
        <w:t xml:space="preserve"> suffering this year for many Ohioans, including among at-risk populations. </w:t>
      </w:r>
      <w:r w:rsidRPr="004C3EBD" w:rsidR="00B83AC2">
        <w:t xml:space="preserve">For example, </w:t>
      </w:r>
      <w:r w:rsidRPr="004C3EBD" w:rsidR="00B47815">
        <w:t xml:space="preserve">the </w:t>
      </w:r>
      <w:r w:rsidRPr="004C3EBD" w:rsidR="00B83AC2">
        <w:t xml:space="preserve">unemployment </w:t>
      </w:r>
      <w:r w:rsidRPr="004C3EBD" w:rsidR="00DB1E07">
        <w:t xml:space="preserve">rate </w:t>
      </w:r>
      <w:r w:rsidRPr="004C3EBD" w:rsidR="00B83AC2">
        <w:t xml:space="preserve">is </w:t>
      </w:r>
      <w:r w:rsidRPr="004C3EBD" w:rsidR="00B47815">
        <w:t>more than double what it was pre-pandemic</w:t>
      </w:r>
      <w:r w:rsidRPr="004C3EBD" w:rsidR="00C42357">
        <w:t xml:space="preserve"> </w:t>
      </w:r>
      <w:r w:rsidRPr="004C3EBD">
        <w:br w:type="page"/>
      </w:r>
    </w:p>
    <w:p w:rsidR="00441103" w:rsidRPr="004C3EBD" w:rsidP="003E3E03" w14:paraId="32BF8F68" w14:textId="5E7CAB0E">
      <w:pPr>
        <w:widowControl w:val="0"/>
        <w:spacing w:line="480" w:lineRule="auto"/>
        <w:contextualSpacing/>
      </w:pPr>
      <w:r w:rsidRPr="004C3EBD">
        <w:t>(</w:t>
      </w:r>
      <w:r w:rsidRPr="004C3EBD" w:rsidR="00C743D9">
        <w:t>February</w:t>
      </w:r>
      <w:r w:rsidRPr="004C3EBD" w:rsidR="003A3D23">
        <w:t xml:space="preserve"> 2020</w:t>
      </w:r>
      <w:r w:rsidRPr="004C3EBD" w:rsidR="00C42357">
        <w:t xml:space="preserve"> </w:t>
      </w:r>
      <w:r w:rsidRPr="004C3EBD" w:rsidR="00DB1E07">
        <w:t xml:space="preserve">vs. </w:t>
      </w:r>
      <w:r w:rsidRPr="004C3EBD" w:rsidR="00C743D9">
        <w:t>July</w:t>
      </w:r>
      <w:r w:rsidRPr="004C3EBD" w:rsidR="003A3D23">
        <w:t xml:space="preserve"> </w:t>
      </w:r>
      <w:r w:rsidRPr="004C3EBD" w:rsidR="00C42357">
        <w:t>2020</w:t>
      </w:r>
      <w:r w:rsidRPr="004C3EBD">
        <w:t>)</w:t>
      </w:r>
      <w:r w:rsidRPr="004C3EBD" w:rsidR="00C42357">
        <w:t>.</w:t>
      </w:r>
      <w:r>
        <w:rPr>
          <w:rStyle w:val="FootnoteReference"/>
        </w:rPr>
        <w:footnoteReference w:id="8"/>
      </w:r>
      <w:r w:rsidRPr="004C3EBD" w:rsidR="00C42357">
        <w:t xml:space="preserve"> </w:t>
      </w:r>
      <w:r w:rsidRPr="004C3EBD" w:rsidR="00186D04">
        <w:t>Additionally</w:t>
      </w:r>
      <w:r w:rsidRPr="004C3EBD" w:rsidR="006F598E">
        <w:t xml:space="preserve">, nearly 570,000 </w:t>
      </w:r>
      <w:r w:rsidRPr="004C3EBD" w:rsidR="00D1596A">
        <w:t xml:space="preserve">utility </w:t>
      </w:r>
      <w:r w:rsidRPr="004C3EBD" w:rsidR="006F598E">
        <w:t>customer</w:t>
      </w:r>
      <w:r w:rsidRPr="004C3EBD" w:rsidR="00D1596A">
        <w:t xml:space="preserve"> accounts are </w:t>
      </w:r>
      <w:r w:rsidRPr="004C3EBD" w:rsidR="006F598E">
        <w:t>behind on payment</w:t>
      </w:r>
      <w:r w:rsidRPr="004C3EBD" w:rsidR="00D1596A">
        <w:t>s</w:t>
      </w:r>
      <w:r w:rsidRPr="004C3EBD" w:rsidR="006F598E">
        <w:t xml:space="preserve"> </w:t>
      </w:r>
      <w:r w:rsidRPr="004C3EBD" w:rsidR="00D1596A">
        <w:t>by</w:t>
      </w:r>
      <w:r w:rsidRPr="004C3EBD" w:rsidR="006F598E">
        <w:t xml:space="preserve"> more than 60 days.</w:t>
      </w:r>
      <w:r>
        <w:rPr>
          <w:rStyle w:val="FootnoteReference"/>
        </w:rPr>
        <w:footnoteReference w:id="9"/>
      </w:r>
      <w:r w:rsidRPr="004C3EBD" w:rsidR="00965715">
        <w:t xml:space="preserve"> </w:t>
      </w:r>
      <w:r w:rsidRPr="004C3EBD" w:rsidR="00B15CB7">
        <w:t>And this is not just a local issue. The Federal Government (by the Center</w:t>
      </w:r>
      <w:r w:rsidRPr="004C3EBD" w:rsidR="005924DD">
        <w:t>s</w:t>
      </w:r>
      <w:r w:rsidRPr="004C3EBD" w:rsidR="00B15CB7">
        <w:t xml:space="preserve"> for Disease Control</w:t>
      </w:r>
      <w:r w:rsidRPr="004C3EBD" w:rsidR="005924DD">
        <w:t>)</w:t>
      </w:r>
      <w:r w:rsidRPr="004C3EBD" w:rsidR="00B15CB7">
        <w:t xml:space="preserve"> recently issued a broad </w:t>
      </w:r>
      <w:r w:rsidRPr="004C3EBD" w:rsidR="007D0D39">
        <w:t xml:space="preserve">moratorium against housing </w:t>
      </w:r>
      <w:r w:rsidRPr="004C3EBD" w:rsidR="00B15CB7">
        <w:t>eviction</w:t>
      </w:r>
      <w:r w:rsidRPr="004C3EBD" w:rsidR="007D0D39">
        <w:t>s</w:t>
      </w:r>
      <w:r w:rsidRPr="004C3EBD" w:rsidR="009D61B2">
        <w:t>.</w:t>
      </w:r>
      <w:r>
        <w:rPr>
          <w:rStyle w:val="FootnoteReference"/>
        </w:rPr>
        <w:footnoteReference w:id="10"/>
      </w:r>
      <w:r w:rsidRPr="004C3EBD" w:rsidR="009D61B2">
        <w:t xml:space="preserve"> The moratorium</w:t>
      </w:r>
      <w:r w:rsidRPr="004C3EBD" w:rsidR="00B15CB7">
        <w:t xml:space="preserve"> </w:t>
      </w:r>
      <w:r w:rsidRPr="004C3EBD" w:rsidR="00397780">
        <w:t xml:space="preserve">seeks to prevent further </w:t>
      </w:r>
      <w:r w:rsidRPr="004C3EBD">
        <w:t>spread</w:t>
      </w:r>
      <w:r w:rsidRPr="004C3EBD" w:rsidR="00397780">
        <w:t xml:space="preserve"> of the coronavirus by </w:t>
      </w:r>
      <w:r w:rsidRPr="004C3EBD" w:rsidR="00B15CB7">
        <w:t>prevent</w:t>
      </w:r>
      <w:r w:rsidRPr="004C3EBD" w:rsidR="00397780">
        <w:t>ing</w:t>
      </w:r>
      <w:r w:rsidRPr="004C3EBD" w:rsidR="00B15CB7">
        <w:t xml:space="preserve"> landlords from evicting tenants</w:t>
      </w:r>
      <w:r w:rsidRPr="004C3EBD">
        <w:t xml:space="preserve"> (so they can continue to shelter in place and socially distance)</w:t>
      </w:r>
      <w:r w:rsidRPr="004C3EBD" w:rsidR="00B15CB7">
        <w:t xml:space="preserve">, with </w:t>
      </w:r>
      <w:r w:rsidRPr="004C3EBD" w:rsidR="003A3D23">
        <w:t>few</w:t>
      </w:r>
      <w:r w:rsidRPr="004C3EBD" w:rsidR="00B15CB7">
        <w:t xml:space="preserve"> exception</w:t>
      </w:r>
      <w:r w:rsidRPr="004C3EBD" w:rsidR="003A3D23">
        <w:t>s</w:t>
      </w:r>
      <w:r w:rsidRPr="004C3EBD" w:rsidR="00B15CB7">
        <w:t>, until December 31, 2020.</w:t>
      </w:r>
      <w:r>
        <w:rPr>
          <w:rStyle w:val="FootnoteReference"/>
        </w:rPr>
        <w:footnoteReference w:id="11"/>
      </w:r>
      <w:r w:rsidRPr="004C3EBD" w:rsidR="00B15CB7">
        <w:t xml:space="preserve"> </w:t>
      </w:r>
    </w:p>
    <w:p w:rsidR="00803641" w:rsidRPr="004C3EBD" w:rsidP="00803641" w14:paraId="3765FF55" w14:textId="65C75C58">
      <w:pPr>
        <w:widowControl w:val="0"/>
        <w:spacing w:line="480" w:lineRule="auto"/>
        <w:ind w:firstLine="720"/>
        <w:contextualSpacing/>
      </w:pPr>
      <w:r w:rsidRPr="004C3EBD">
        <w:t xml:space="preserve">To consumers (including at-risk consumers) who could be </w:t>
      </w:r>
      <w:r w:rsidRPr="004C3EBD" w:rsidR="003A3D23">
        <w:t xml:space="preserve">(or already are) </w:t>
      </w:r>
      <w:r w:rsidRPr="004C3EBD">
        <w:t xml:space="preserve">disconnected and face the health crisis and financial crisis without utility service, closing the gap between disconnections and the </w:t>
      </w:r>
      <w:r w:rsidRPr="004C3EBD" w:rsidR="00B6329A">
        <w:t>effective date of the Winter Reconnect Order</w:t>
      </w:r>
      <w:r w:rsidRPr="004C3EBD">
        <w:t xml:space="preserve"> is essential. Keeping the </w:t>
      </w:r>
      <w:r w:rsidRPr="004C3EBD" w:rsidR="007D0D39">
        <w:t>power</w:t>
      </w:r>
      <w:r w:rsidRPr="004C3EBD">
        <w:t xml:space="preserve"> on for children who will be required to be at home this school year is also essential. Protecting Ohio utility consumers from disconnection is a fit under the state’s emergency statute, R.C. 4909.16. The emergency statute provides for the PUCO to act when “necessary to prevent injury to the business or interests of the public…in case of any emergency….”</w:t>
      </w:r>
    </w:p>
    <w:p w:rsidR="007D0D39" w:rsidRPr="004C3EBD" w14:paraId="0C1E6D14" w14:textId="258D706D">
      <w:pPr>
        <w:widowControl w:val="0"/>
        <w:spacing w:before="120" w:line="480" w:lineRule="auto"/>
        <w:ind w:firstLine="720"/>
        <w:contextualSpacing/>
      </w:pPr>
      <w:r w:rsidRPr="004C3EBD">
        <w:t>During this ongoing emergency, c</w:t>
      </w:r>
      <w:r w:rsidRPr="004C3EBD" w:rsidR="00B073EC">
        <w:t>onsumers need help now</w:t>
      </w:r>
      <w:r w:rsidRPr="004C3EBD" w:rsidR="003A3D23">
        <w:t xml:space="preserve">, </w:t>
      </w:r>
      <w:r w:rsidRPr="004C3EBD" w:rsidR="00B073EC">
        <w:t>especially those with school</w:t>
      </w:r>
      <w:r w:rsidRPr="004C3EBD">
        <w:t>-</w:t>
      </w:r>
      <w:r w:rsidRPr="004C3EBD" w:rsidR="00B073EC">
        <w:t xml:space="preserve">age children who </w:t>
      </w:r>
      <w:r w:rsidRPr="004C3EBD">
        <w:t xml:space="preserve">may be </w:t>
      </w:r>
      <w:r w:rsidRPr="004C3EBD" w:rsidR="00B073EC">
        <w:t>attend</w:t>
      </w:r>
      <w:r w:rsidRPr="004C3EBD">
        <w:t>ing</w:t>
      </w:r>
      <w:r w:rsidRPr="004C3EBD" w:rsidR="00B073EC">
        <w:t xml:space="preserve"> school at home. These children need a safe and warm place to complete their assignments. They may also need electricity to complete their assignment or to participate in virtual learning</w:t>
      </w:r>
      <w:r w:rsidRPr="004C3EBD">
        <w:t xml:space="preserve"> through the use of electricity-dependent technologies</w:t>
      </w:r>
      <w:r w:rsidRPr="004C3EBD" w:rsidR="00B073EC">
        <w:t xml:space="preserve">. </w:t>
      </w:r>
    </w:p>
    <w:p w:rsidR="00BB12AA" w:rsidRPr="004C3EBD" w:rsidP="008C07E8" w14:paraId="071A147D" w14:textId="070B71E1">
      <w:pPr>
        <w:widowControl w:val="0"/>
        <w:spacing w:before="120" w:line="480" w:lineRule="auto"/>
        <w:ind w:firstLine="720"/>
        <w:contextualSpacing/>
      </w:pPr>
      <w:r w:rsidRPr="004C3EBD">
        <w:t xml:space="preserve">For these reasons, </w:t>
      </w:r>
      <w:r w:rsidRPr="004C3EBD" w:rsidR="00156F60">
        <w:t xml:space="preserve">the PUCO should </w:t>
      </w:r>
      <w:r w:rsidRPr="004C3EBD" w:rsidR="0062415C">
        <w:t xml:space="preserve">implement </w:t>
      </w:r>
      <w:r w:rsidRPr="004C3EBD" w:rsidR="00BB69D3">
        <w:t xml:space="preserve"> the </w:t>
      </w:r>
      <w:r w:rsidRPr="004C3EBD" w:rsidR="000D4C7E">
        <w:t xml:space="preserve">Winter Reconnect </w:t>
      </w:r>
      <w:r w:rsidRPr="004C3EBD" w:rsidR="00BB69D3">
        <w:t>Order</w:t>
      </w:r>
      <w:r w:rsidRPr="004C3EBD" w:rsidR="00204024">
        <w:t>, to the extent practicable</w:t>
      </w:r>
      <w:r w:rsidRPr="004C3EBD" w:rsidR="00776A9F">
        <w:t xml:space="preserve"> (sooner than the current October 5, 2020 effective date)</w:t>
      </w:r>
      <w:r w:rsidRPr="004C3EBD" w:rsidR="00204024">
        <w:t>,</w:t>
      </w:r>
      <w:r w:rsidRPr="004C3EBD" w:rsidR="00BB69D3">
        <w:t xml:space="preserve"> </w:t>
      </w:r>
      <w:r w:rsidRPr="004C3EBD" w:rsidR="00A371B9">
        <w:t xml:space="preserve">to assist consumers facing service disconnections </w:t>
      </w:r>
      <w:r w:rsidRPr="004C3EBD" w:rsidR="00363B33">
        <w:t>now.</w:t>
      </w:r>
      <w:r w:rsidRPr="004C3EBD" w:rsidR="00E91298">
        <w:t xml:space="preserve"> October is simply not soon enough to helping </w:t>
      </w:r>
      <w:r w:rsidRPr="004C3EBD" w:rsidR="003766ED">
        <w:t>struggling</w:t>
      </w:r>
      <w:r w:rsidRPr="004C3EBD" w:rsidR="00E91298">
        <w:t xml:space="preserve"> Ohioans, including school children.</w:t>
      </w:r>
      <w:r w:rsidRPr="004C3EBD" w:rsidR="00CA7C34">
        <w:t xml:space="preserve"> </w:t>
      </w:r>
    </w:p>
    <w:p w:rsidR="00B45745" w:rsidRPr="004C3EBD" w:rsidP="003E3E03" w14:paraId="235ACB5C" w14:textId="77777777">
      <w:pPr>
        <w:pStyle w:val="Heading2"/>
      </w:pPr>
      <w:bookmarkStart w:id="12" w:name="_Toc50468903"/>
      <w:r w:rsidRPr="004C3EBD">
        <w:rPr>
          <w:rStyle w:val="Heading2Char"/>
          <w:b/>
          <w:bCs/>
        </w:rPr>
        <w:t xml:space="preserve">ASSIGNMENT OF ERROR 2: </w:t>
      </w:r>
      <w:r w:rsidRPr="004C3EBD">
        <w:t>The PUCO erred by not ordering, for consumer protection, that the utilties’ reporting of data related to disconnections and reconnections be: (a) expanded to include additional key data about new payment plans and other consumer information relevant to consumer needs during the pandemic; (b) advanced in time, for annual disconnection data filed per R.C. 4933.123, to continuously provide important consumer information on a monthly basis when it is needed (which is now) instead of waiting until the 2021 due date; and (c) publicly filed for transparency and for enabling others to assess whether assistance to consumers is adequate or needs to be improved.</w:t>
      </w:r>
      <w:bookmarkEnd w:id="12"/>
      <w:r w:rsidRPr="004C3EBD">
        <w:t xml:space="preserve">  </w:t>
      </w:r>
    </w:p>
    <w:p w:rsidR="007C7F34" w:rsidRPr="004C3EBD" w:rsidP="007C7F34" w14:paraId="0C24EAC2" w14:textId="7F4EC04E">
      <w:pPr>
        <w:rPr>
          <w:b/>
          <w:bCs/>
        </w:rPr>
      </w:pPr>
    </w:p>
    <w:p w:rsidR="00FE2AB9" w:rsidRPr="004C3EBD" w:rsidP="008C07E8" w14:paraId="73A7B50A" w14:textId="650DAD37">
      <w:pPr>
        <w:spacing w:before="120" w:line="480" w:lineRule="auto"/>
        <w:ind w:firstLine="720"/>
      </w:pPr>
      <w:r w:rsidRPr="004C3EBD">
        <w:t xml:space="preserve">The PUCO </w:t>
      </w:r>
      <w:r w:rsidRPr="004C3EBD" w:rsidR="008B1611">
        <w:t xml:space="preserve">also </w:t>
      </w:r>
      <w:r w:rsidRPr="004C3EBD">
        <w:t xml:space="preserve">approved </w:t>
      </w:r>
      <w:r w:rsidRPr="004C3EBD" w:rsidR="001F672C">
        <w:t xml:space="preserve">the Winter Reconnect Order </w:t>
      </w:r>
      <w:r w:rsidRPr="004C3EBD" w:rsidR="008B1611">
        <w:t xml:space="preserve">Report </w:t>
      </w:r>
      <w:r w:rsidRPr="004C3EBD" w:rsidR="001F672C">
        <w:t>requirements (</w:t>
      </w:r>
      <w:r w:rsidRPr="004C3EBD">
        <w:t>Appendix A</w:t>
      </w:r>
      <w:r w:rsidRPr="004C3EBD" w:rsidR="001F672C">
        <w:t xml:space="preserve"> attached to the Order)</w:t>
      </w:r>
      <w:r w:rsidRPr="004C3EBD" w:rsidR="007D0D39">
        <w:t>. A</w:t>
      </w:r>
      <w:r w:rsidRPr="004C3EBD">
        <w:t xml:space="preserve">nd </w:t>
      </w:r>
      <w:r w:rsidRPr="004C3EBD" w:rsidR="007D0D39">
        <w:t xml:space="preserve">the PUCO </w:t>
      </w:r>
      <w:r w:rsidRPr="004C3EBD">
        <w:t xml:space="preserve">directed </w:t>
      </w:r>
      <w:r w:rsidRPr="004C3EBD" w:rsidR="003424A4">
        <w:t>utilities</w:t>
      </w:r>
      <w:r w:rsidRPr="004C3EBD">
        <w:t xml:space="preserve"> to provide </w:t>
      </w:r>
      <w:r w:rsidRPr="004C3EBD" w:rsidR="007A61A7">
        <w:t xml:space="preserve">responsive data to Staff monthly to </w:t>
      </w:r>
      <w:r w:rsidRPr="004C3EBD" w:rsidR="00AD1AEA">
        <w:t xml:space="preserve">aid the PUCO in evaluating </w:t>
      </w:r>
      <w:r w:rsidRPr="004C3EBD" w:rsidR="00406D66">
        <w:t xml:space="preserve">both </w:t>
      </w:r>
      <w:r w:rsidRPr="004C3EBD" w:rsidR="00BF239E">
        <w:t xml:space="preserve">the </w:t>
      </w:r>
      <w:r w:rsidRPr="004C3EBD" w:rsidR="00406D66">
        <w:t>heating-season and non-heating season disconnections</w:t>
      </w:r>
      <w:r w:rsidRPr="004C3EBD" w:rsidR="00AD1AEA">
        <w:t xml:space="preserve"> of service</w:t>
      </w:r>
      <w:r w:rsidRPr="004C3EBD" w:rsidR="00AB6E72">
        <w:t>.</w:t>
      </w:r>
      <w:r>
        <w:rPr>
          <w:rStyle w:val="FootnoteReference"/>
        </w:rPr>
        <w:footnoteReference w:id="12"/>
      </w:r>
      <w:r w:rsidRPr="004C3EBD" w:rsidR="00AB6E72">
        <w:t xml:space="preserve"> The PUCO specifically seeks to </w:t>
      </w:r>
      <w:r w:rsidRPr="004C3EBD">
        <w:t>track:</w:t>
      </w:r>
      <w:r>
        <w:rPr>
          <w:rStyle w:val="FootnoteReference"/>
        </w:rPr>
        <w:footnoteReference w:id="13"/>
      </w:r>
    </w:p>
    <w:p w:rsidR="00FE2AB9" w:rsidRPr="004C3EBD" w:rsidP="003E3E03" w14:paraId="2B116405" w14:textId="77777777">
      <w:pPr>
        <w:pStyle w:val="ListParagraph"/>
        <w:numPr>
          <w:ilvl w:val="0"/>
          <w:numId w:val="33"/>
        </w:numPr>
        <w:ind w:left="1440" w:hanging="720"/>
        <w:rPr>
          <w:rFonts w:ascii="Times New Roman" w:hAnsi="Times New Roman" w:cs="Times New Roman"/>
          <w:sz w:val="24"/>
          <w:szCs w:val="24"/>
        </w:rPr>
      </w:pPr>
      <w:r w:rsidRPr="004C3EBD">
        <w:rPr>
          <w:rFonts w:ascii="Times New Roman" w:hAnsi="Times New Roman" w:cs="Times New Roman"/>
          <w:sz w:val="24"/>
          <w:szCs w:val="24"/>
        </w:rPr>
        <w:t>the number of customers who have gas and/or electric service reconnected each month;</w:t>
      </w:r>
    </w:p>
    <w:p w:rsidR="00FE2AB9" w:rsidRPr="004C3EBD" w:rsidP="003E3E03" w14:paraId="049ACE06" w14:textId="7F65BCC6">
      <w:pPr>
        <w:pStyle w:val="ListParagraph"/>
        <w:numPr>
          <w:ilvl w:val="0"/>
          <w:numId w:val="33"/>
        </w:numPr>
        <w:ind w:left="1440" w:hanging="720"/>
        <w:rPr>
          <w:rFonts w:ascii="Times New Roman" w:hAnsi="Times New Roman" w:cs="Times New Roman"/>
          <w:sz w:val="24"/>
          <w:szCs w:val="24"/>
        </w:rPr>
      </w:pPr>
      <w:r w:rsidRPr="004C3EBD">
        <w:rPr>
          <w:rFonts w:ascii="Times New Roman" w:hAnsi="Times New Roman" w:cs="Times New Roman"/>
          <w:sz w:val="24"/>
          <w:szCs w:val="24"/>
        </w:rPr>
        <w:t>the types of payment plans entered into;</w:t>
      </w:r>
    </w:p>
    <w:p w:rsidR="00FE2AB9" w:rsidRPr="004C3EBD" w:rsidP="003E3E03" w14:paraId="0B4FD231" w14:textId="41DE6E4F">
      <w:pPr>
        <w:pStyle w:val="ListParagraph"/>
        <w:numPr>
          <w:ilvl w:val="0"/>
          <w:numId w:val="33"/>
        </w:numPr>
        <w:ind w:left="1440" w:hanging="720"/>
        <w:rPr>
          <w:rFonts w:ascii="Times New Roman" w:hAnsi="Times New Roman" w:cs="Times New Roman"/>
          <w:sz w:val="24"/>
          <w:szCs w:val="24"/>
        </w:rPr>
      </w:pPr>
      <w:r w:rsidRPr="004C3EBD">
        <w:rPr>
          <w:rFonts w:ascii="Times New Roman" w:hAnsi="Times New Roman" w:cs="Times New Roman"/>
          <w:sz w:val="24"/>
          <w:szCs w:val="24"/>
        </w:rPr>
        <w:t xml:space="preserve">and the length of time that customers were without gas and/or electric utility services. </w:t>
      </w:r>
    </w:p>
    <w:p w:rsidR="0012538E" w:rsidRPr="004C3EBD" w14:paraId="4DA19030" w14:textId="653934A4">
      <w:pPr>
        <w:spacing w:line="480" w:lineRule="auto"/>
        <w:ind w:firstLine="720"/>
      </w:pPr>
      <w:r w:rsidRPr="004C3EBD">
        <w:t>T</w:t>
      </w:r>
      <w:r w:rsidRPr="004C3EBD" w:rsidR="007C7F34">
        <w:t xml:space="preserve">he gathering and reporting of the information contained on the list </w:t>
      </w:r>
      <w:r w:rsidRPr="004C3EBD" w:rsidR="00BF239E">
        <w:t xml:space="preserve">above </w:t>
      </w:r>
      <w:r w:rsidRPr="004C3EBD" w:rsidR="007C7F34">
        <w:t>is helpful for typical winter heating seasons</w:t>
      </w:r>
      <w:r w:rsidRPr="004C3EBD">
        <w:t xml:space="preserve">. But </w:t>
      </w:r>
      <w:r w:rsidRPr="004C3EBD" w:rsidR="007C7F34">
        <w:t>the 2020/2021 winter heating season promises to be anything but typical</w:t>
      </w:r>
      <w:r w:rsidRPr="004C3EBD">
        <w:t xml:space="preserve"> d</w:t>
      </w:r>
      <w:r w:rsidRPr="004C3EBD" w:rsidR="007C7F34">
        <w:t>ue to the coronavirus</w:t>
      </w:r>
      <w:r w:rsidRPr="004C3EBD" w:rsidR="007A5270">
        <w:t xml:space="preserve"> pandemic</w:t>
      </w:r>
      <w:r w:rsidRPr="004C3EBD">
        <w:t xml:space="preserve"> – and reporting requirements should reflect these circumstances.</w:t>
      </w:r>
      <w:r w:rsidRPr="004C3EBD" w:rsidR="007C7F34">
        <w:t xml:space="preserve"> </w:t>
      </w:r>
    </w:p>
    <w:p w:rsidR="003424A4" w:rsidRPr="004C3EBD" w14:paraId="776A98FF" w14:textId="26C69C57">
      <w:pPr>
        <w:spacing w:line="480" w:lineRule="auto"/>
        <w:ind w:firstLine="720"/>
      </w:pPr>
      <w:r w:rsidRPr="004C3EBD">
        <w:t>Beyond the</w:t>
      </w:r>
      <w:r w:rsidRPr="004C3EBD" w:rsidR="007D0D39">
        <w:t xml:space="preserve"> usual</w:t>
      </w:r>
      <w:r w:rsidRPr="004C3EBD">
        <w:t xml:space="preserve"> PUCO</w:t>
      </w:r>
      <w:r w:rsidRPr="004C3EBD" w:rsidR="007D0D39">
        <w:t>-</w:t>
      </w:r>
      <w:r w:rsidRPr="004C3EBD">
        <w:t xml:space="preserve">mandated payment plans </w:t>
      </w:r>
      <w:r w:rsidRPr="004C3EBD" w:rsidR="007D0D39">
        <w:t>(</w:t>
      </w:r>
      <w:r w:rsidRPr="004C3EBD">
        <w:t>such as the 1/3</w:t>
      </w:r>
      <w:r w:rsidRPr="004C3EBD">
        <w:rPr>
          <w:vertAlign w:val="superscript"/>
        </w:rPr>
        <w:t>rd</w:t>
      </w:r>
      <w:r w:rsidRPr="004C3EBD">
        <w:t>, 1/6</w:t>
      </w:r>
      <w:r w:rsidRPr="004C3EBD">
        <w:rPr>
          <w:vertAlign w:val="superscript"/>
        </w:rPr>
        <w:t>th</w:t>
      </w:r>
      <w:r w:rsidRPr="004C3EBD">
        <w:t>, and 1/9</w:t>
      </w:r>
      <w:r w:rsidRPr="004C3EBD">
        <w:rPr>
          <w:vertAlign w:val="superscript"/>
        </w:rPr>
        <w:t>th</w:t>
      </w:r>
      <w:r w:rsidRPr="004C3EBD">
        <w:t xml:space="preserve"> plans</w:t>
      </w:r>
      <w:r w:rsidRPr="004C3EBD" w:rsidR="007D0D39">
        <w:t>)</w:t>
      </w:r>
      <w:r w:rsidRPr="004C3EBD">
        <w:t xml:space="preserve">, the gas and electric utilities have sought PUCO approval for additional extended payment plans (including customized plans) that are to be made available for consumers as </w:t>
      </w:r>
      <w:r w:rsidRPr="004C3EBD" w:rsidR="007A5270">
        <w:t xml:space="preserve">customer </w:t>
      </w:r>
      <w:r w:rsidRPr="004C3EBD">
        <w:t>disconnections resume. T</w:t>
      </w:r>
      <w:r w:rsidRPr="004C3EBD" w:rsidR="0012538E">
        <w:t>here should be</w:t>
      </w:r>
      <w:r w:rsidRPr="004C3EBD">
        <w:t xml:space="preserve"> </w:t>
      </w:r>
      <w:r w:rsidRPr="004C3EBD" w:rsidR="0012538E">
        <w:t xml:space="preserve">more </w:t>
      </w:r>
      <w:r w:rsidRPr="004C3EBD">
        <w:t>help</w:t>
      </w:r>
      <w:r w:rsidRPr="004C3EBD" w:rsidR="0012538E">
        <w:t xml:space="preserve"> from data reporting to</w:t>
      </w:r>
      <w:r w:rsidRPr="004C3EBD">
        <w:t xml:space="preserve"> determine the effectiveness of these extended payment plans</w:t>
      </w:r>
      <w:r w:rsidRPr="004C3EBD" w:rsidR="0012538E">
        <w:t xml:space="preserve"> for consumers.</w:t>
      </w:r>
      <w:r w:rsidRPr="004C3EBD">
        <w:t xml:space="preserve"> </w:t>
      </w:r>
      <w:r w:rsidRPr="004C3EBD" w:rsidR="0012538E">
        <w:t>T</w:t>
      </w:r>
      <w:r w:rsidRPr="004C3EBD">
        <w:t>he utilities should be required to report</w:t>
      </w:r>
      <w:r w:rsidRPr="004C3EBD" w:rsidR="00907A45">
        <w:t>,</w:t>
      </w:r>
      <w:r w:rsidRPr="004C3EBD">
        <w:t xml:space="preserve"> on a monthly basis</w:t>
      </w:r>
      <w:r w:rsidRPr="004C3EBD" w:rsidR="00907A45">
        <w:t>,</w:t>
      </w:r>
      <w:r w:rsidRPr="004C3EBD">
        <w:t xml:space="preserve"> the number of customers who are taking advantage of these extended payment agreements</w:t>
      </w:r>
      <w:r w:rsidRPr="004C3EBD" w:rsidR="0012538E">
        <w:t>. This reporting should be</w:t>
      </w:r>
      <w:r w:rsidRPr="004C3EBD">
        <w:t xml:space="preserve"> separate and apart from the</w:t>
      </w:r>
      <w:r w:rsidRPr="004C3EBD" w:rsidR="0012538E">
        <w:t xml:space="preserve"> reporting for the</w:t>
      </w:r>
      <w:r w:rsidRPr="004C3EBD">
        <w:t xml:space="preserve"> </w:t>
      </w:r>
      <w:r w:rsidRPr="004C3EBD" w:rsidR="007A61A7">
        <w:t>PUCO</w:t>
      </w:r>
      <w:r w:rsidRPr="004C3EBD">
        <w:t xml:space="preserve"> required extended payment agreements that they are required to provide.</w:t>
      </w:r>
      <w:r w:rsidRPr="004C3EBD" w:rsidR="0012538E">
        <w:t xml:space="preserve"> And the information should be filed for transparency to the public and for making available key data about the efficacy of the utilities’ programs for helping consumers stay connected to utility services. That approach will help stakeholders involved in consumer assistance and others to assess the effectiveness of the available consumer protections and to consider improvements. </w:t>
      </w:r>
      <w:r w:rsidRPr="004C3EBD">
        <w:t xml:space="preserve">The </w:t>
      </w:r>
      <w:r w:rsidRPr="004C3EBD" w:rsidR="00596FE9">
        <w:t xml:space="preserve">Winter Reconnect Order Report </w:t>
      </w:r>
      <w:r w:rsidRPr="004C3EBD">
        <w:t xml:space="preserve">should be amended accordingly. </w:t>
      </w:r>
    </w:p>
    <w:p w:rsidR="007C7F34" w:rsidRPr="004C3EBD" w:rsidP="004C3EBD" w14:paraId="4CA1CEAF" w14:textId="0B186ED0">
      <w:pPr>
        <w:spacing w:line="480" w:lineRule="auto"/>
        <w:ind w:firstLine="720"/>
      </w:pPr>
      <w:r w:rsidRPr="004C3EBD">
        <w:t xml:space="preserve">The gas and electric utilities are also required to file annual disconnection reports with the PUCO for the period </w:t>
      </w:r>
      <w:r w:rsidRPr="004C3EBD" w:rsidR="007A61A7">
        <w:t xml:space="preserve">of </w:t>
      </w:r>
      <w:r w:rsidRPr="004C3EBD">
        <w:t xml:space="preserve">June 1 of each year through </w:t>
      </w:r>
      <w:r w:rsidRPr="004C3EBD" w:rsidR="007A61A7">
        <w:t xml:space="preserve">June </w:t>
      </w:r>
      <w:r w:rsidRPr="004C3EBD">
        <w:t>31</w:t>
      </w:r>
      <w:r w:rsidRPr="004C3EBD">
        <w:rPr>
          <w:vertAlign w:val="superscript"/>
        </w:rPr>
        <w:t>st</w:t>
      </w:r>
      <w:r w:rsidRPr="004C3EBD">
        <w:t xml:space="preserve"> of the following</w:t>
      </w:r>
      <w:r w:rsidRPr="004C3EBD" w:rsidR="004D2E8A">
        <w:t xml:space="preserve"> year</w:t>
      </w:r>
      <w:r w:rsidRPr="004C3EBD">
        <w:t>.</w:t>
      </w:r>
      <w:r>
        <w:rPr>
          <w:rStyle w:val="FootnoteReference"/>
        </w:rPr>
        <w:footnoteReference w:id="14"/>
      </w:r>
      <w:r w:rsidRPr="004C3EBD">
        <w:t xml:space="preserve"> The most recent annual disconnection reports were filed in Case No. 20-937-GE-UNC and contain relevant and important information for March, April, and May 2020</w:t>
      </w:r>
      <w:r w:rsidRPr="004C3EBD" w:rsidR="004D2E8A">
        <w:t>,</w:t>
      </w:r>
      <w:r w:rsidRPr="004C3EBD">
        <w:t xml:space="preserve"> when disconnections were suspended due to the coronavirus</w:t>
      </w:r>
      <w:r w:rsidRPr="004C3EBD" w:rsidR="007A5270">
        <w:t xml:space="preserve"> pandemic</w:t>
      </w:r>
      <w:r w:rsidRPr="004C3EBD">
        <w:t>. Reporting for June 2020</w:t>
      </w:r>
      <w:r w:rsidRPr="004C3EBD" w:rsidR="00267EDF">
        <w:t xml:space="preserve"> and beyond</w:t>
      </w:r>
      <w:r w:rsidRPr="004C3EBD">
        <w:t xml:space="preserve"> will not be available until the annual disconnection reports are filed in June 2021. </w:t>
      </w:r>
      <w:r w:rsidRPr="004C3EBD" w:rsidR="003424A4">
        <w:t>But</w:t>
      </w:r>
      <w:r w:rsidRPr="004C3EBD">
        <w:t xml:space="preserve"> this information is needed </w:t>
      </w:r>
      <w:r w:rsidRPr="004C3EBD" w:rsidR="003424A4">
        <w:t>sooner</w:t>
      </w:r>
      <w:r w:rsidRPr="004C3EBD" w:rsidR="002456FB">
        <w:t>.</w:t>
      </w:r>
      <w:r w:rsidRPr="004C3EBD" w:rsidR="00FF679F">
        <w:t xml:space="preserve"> </w:t>
      </w:r>
      <w:r w:rsidRPr="004C3EBD" w:rsidR="00775CF0">
        <w:t xml:space="preserve">This </w:t>
      </w:r>
      <w:r w:rsidRPr="004C3EBD" w:rsidR="00F00D9F">
        <w:t xml:space="preserve">ongoing </w:t>
      </w:r>
      <w:r w:rsidRPr="004C3EBD" w:rsidR="00775CF0">
        <w:t xml:space="preserve">data will </w:t>
      </w:r>
      <w:r w:rsidRPr="004C3EBD" w:rsidR="00FF679F">
        <w:t>demonstrate whether the PUCO</w:t>
      </w:r>
      <w:r w:rsidRPr="004C3EBD" w:rsidR="0012538E">
        <w:t>-</w:t>
      </w:r>
      <w:r w:rsidRPr="004C3EBD" w:rsidR="00FF679F">
        <w:t xml:space="preserve">imposed </w:t>
      </w:r>
      <w:r w:rsidRPr="004C3EBD" w:rsidR="00E54F7B">
        <w:t xml:space="preserve">extended </w:t>
      </w:r>
      <w:r w:rsidRPr="004C3EBD" w:rsidR="00FF679F">
        <w:t>payment plans are helping keep customers connected.</w:t>
      </w:r>
      <w:r w:rsidRPr="004C3EBD" w:rsidR="002456FB">
        <w:t xml:space="preserve"> </w:t>
      </w:r>
      <w:r w:rsidRPr="004C3EBD" w:rsidR="00F00D9F">
        <w:t>And b</w:t>
      </w:r>
      <w:r w:rsidRPr="004C3EBD" w:rsidR="002456FB">
        <w:t xml:space="preserve">ecause </w:t>
      </w:r>
      <w:r w:rsidRPr="004C3EBD">
        <w:t xml:space="preserve">the gas and electric utilities are already required to collect this information on a monthly basis to meet annual disconnection reporting requirements, the PUCO should amend </w:t>
      </w:r>
      <w:r w:rsidRPr="004C3EBD" w:rsidR="00451C5C">
        <w:t>the requirements of the Winter Reconnect Order Report</w:t>
      </w:r>
      <w:r w:rsidRPr="004C3EBD" w:rsidR="00273E4B">
        <w:t xml:space="preserve"> to include this data monthly as well</w:t>
      </w:r>
      <w:r w:rsidRPr="004C3EBD" w:rsidR="00E54F7B">
        <w:t>.</w:t>
      </w:r>
      <w:r w:rsidRPr="004C3EBD" w:rsidR="00451C5C">
        <w:t xml:space="preserve"> </w:t>
      </w:r>
    </w:p>
    <w:p w:rsidR="00141BD6" w:rsidRPr="004C3EBD" w:rsidP="004C3EBD" w14:paraId="1339FCF6" w14:textId="1E51F7D0">
      <w:pPr>
        <w:pStyle w:val="Heading1"/>
        <w:spacing w:after="0" w:line="480" w:lineRule="auto"/>
      </w:pPr>
      <w:bookmarkStart w:id="13" w:name="_Toc534639773"/>
      <w:bookmarkStart w:id="14" w:name="_Toc43476850"/>
      <w:bookmarkStart w:id="15" w:name="_Toc47710677"/>
      <w:bookmarkStart w:id="16" w:name="_Toc50468904"/>
      <w:r w:rsidRPr="004C3EBD">
        <w:t>CONCLUSION</w:t>
      </w:r>
      <w:bookmarkEnd w:id="13"/>
      <w:bookmarkEnd w:id="14"/>
      <w:bookmarkEnd w:id="15"/>
      <w:bookmarkEnd w:id="16"/>
      <w:r w:rsidRPr="004C3EBD" w:rsidR="007327BD">
        <w:t xml:space="preserve"> </w:t>
      </w:r>
    </w:p>
    <w:p w:rsidR="00444019" w:rsidRPr="004C3EBD" w:rsidP="004C3EBD" w14:paraId="3DB41C88" w14:textId="46AA7B75">
      <w:pPr>
        <w:autoSpaceDE w:val="0"/>
        <w:autoSpaceDN w:val="0"/>
        <w:adjustRightInd w:val="0"/>
        <w:spacing w:line="480" w:lineRule="auto"/>
        <w:ind w:firstLine="720"/>
      </w:pPr>
      <w:r w:rsidRPr="004C3EBD">
        <w:t xml:space="preserve">The PUCO should </w:t>
      </w:r>
      <w:r w:rsidRPr="004C3EBD" w:rsidR="00053576">
        <w:t xml:space="preserve">grant rehearing to protect Ohioans in need during the health and financial crises, </w:t>
      </w:r>
      <w:r w:rsidRPr="004C3EBD" w:rsidR="007C5A32">
        <w:t xml:space="preserve">consistent with the forgoing </w:t>
      </w:r>
      <w:r w:rsidRPr="004C3EBD" w:rsidR="00053576">
        <w:t>recommend</w:t>
      </w:r>
      <w:r w:rsidRPr="004C3EBD" w:rsidR="007C5A32">
        <w:t>ations</w:t>
      </w:r>
      <w:r w:rsidRPr="004C3EBD" w:rsidR="00751598">
        <w:t>.</w:t>
      </w:r>
    </w:p>
    <w:p w:rsidR="003E3E03" w:rsidRPr="004C3EBD" w:rsidP="003E3E03" w14:paraId="15872C93" w14:textId="139E4175">
      <w:pPr>
        <w:spacing w:line="480" w:lineRule="auto"/>
        <w:ind w:firstLine="720"/>
      </w:pPr>
      <w:r w:rsidRPr="004C3EBD">
        <w:t>Respectfully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3377434B" w14:textId="77777777" w:rsidTr="001D3B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vMerge w:val="restart"/>
          </w:tcPr>
          <w:p w:rsidR="007208A5" w:rsidRPr="004C3EBD" w:rsidP="00E87260" w14:paraId="2D678FC8" w14:textId="77777777">
            <w:pPr>
              <w:jc w:val="both"/>
            </w:pPr>
            <w:r w:rsidRPr="004C3EBD">
              <w:t>Bruce Weston (0016973)</w:t>
            </w:r>
          </w:p>
          <w:p w:rsidR="007208A5" w:rsidRPr="004C3EBD" w:rsidP="00E87260" w14:paraId="7903AE7D" w14:textId="77777777">
            <w:pPr>
              <w:tabs>
                <w:tab w:val="left" w:pos="4320"/>
              </w:tabs>
              <w:ind w:hanging="450"/>
              <w:jc w:val="both"/>
            </w:pPr>
            <w:r w:rsidRPr="004C3EBD">
              <w:tab/>
              <w:t>Ohio Consumers’ Counsel</w:t>
            </w:r>
          </w:p>
          <w:p w:rsidR="007208A5" w:rsidRPr="004C3EBD" w:rsidP="00E87260" w14:paraId="1D49F284" w14:textId="77777777">
            <w:pPr>
              <w:tabs>
                <w:tab w:val="left" w:pos="4320"/>
              </w:tabs>
              <w:jc w:val="both"/>
            </w:pPr>
          </w:p>
          <w:p w:rsidR="007208A5" w:rsidRPr="004C3EBD" w:rsidP="00E87260" w14:paraId="38E9643B" w14:textId="77777777">
            <w:pPr>
              <w:tabs>
                <w:tab w:val="left" w:pos="4320"/>
              </w:tabs>
              <w:jc w:val="both"/>
              <w:rPr>
                <w:i/>
                <w:iCs/>
                <w:u w:val="single"/>
              </w:rPr>
            </w:pPr>
            <w:r w:rsidRPr="004C3EBD">
              <w:rPr>
                <w:i/>
                <w:iCs/>
                <w:u w:val="single"/>
              </w:rPr>
              <w:t>/s/ Ambrosia E. Wilson</w:t>
            </w:r>
          </w:p>
          <w:p w:rsidR="007208A5" w:rsidRPr="004C3EBD" w:rsidP="00E87260" w14:paraId="6CB700B3" w14:textId="77777777">
            <w:pPr>
              <w:tabs>
                <w:tab w:val="left" w:pos="4320"/>
              </w:tabs>
              <w:jc w:val="both"/>
            </w:pPr>
            <w:r w:rsidRPr="004C3EBD">
              <w:t>Ambrosia E. Wilson (0096598)</w:t>
            </w:r>
          </w:p>
          <w:p w:rsidR="007208A5" w:rsidRPr="004C3EBD" w:rsidP="00E87260" w14:paraId="43A2C7FE" w14:textId="77777777">
            <w:pPr>
              <w:tabs>
                <w:tab w:val="left" w:pos="4320"/>
              </w:tabs>
              <w:jc w:val="both"/>
            </w:pPr>
            <w:r w:rsidRPr="004C3EBD">
              <w:t>Counsel of Record</w:t>
            </w:r>
          </w:p>
          <w:p w:rsidR="007208A5" w:rsidRPr="004C3EBD" w:rsidP="00E87260" w14:paraId="56DF2394" w14:textId="77777777">
            <w:pPr>
              <w:tabs>
                <w:tab w:val="left" w:pos="4320"/>
              </w:tabs>
              <w:jc w:val="both"/>
            </w:pPr>
            <w:r w:rsidRPr="004C3EBD">
              <w:t>Amy Botschner O’Brien (0074423)</w:t>
            </w:r>
          </w:p>
          <w:p w:rsidR="007208A5" w:rsidRPr="004C3EBD" w:rsidP="00E87260" w14:paraId="4964C978" w14:textId="77777777">
            <w:pPr>
              <w:tabs>
                <w:tab w:val="left" w:pos="3870"/>
                <w:tab w:val="left" w:pos="4320"/>
              </w:tabs>
              <w:jc w:val="both"/>
            </w:pPr>
            <w:r w:rsidRPr="004C3EBD">
              <w:t>Assistant Consumers’ Counsel</w:t>
            </w:r>
          </w:p>
          <w:p w:rsidR="007208A5" w:rsidRPr="004C3EBD" w:rsidP="00E87260" w14:paraId="3A91DF3B" w14:textId="77777777">
            <w:pPr>
              <w:tabs>
                <w:tab w:val="left" w:pos="3870"/>
                <w:tab w:val="left" w:pos="4320"/>
              </w:tabs>
              <w:jc w:val="both"/>
            </w:pPr>
          </w:p>
          <w:p w:rsidR="007208A5" w:rsidRPr="004C3EBD" w:rsidP="00E87260" w14:paraId="36087A08" w14:textId="77777777">
            <w:pPr>
              <w:jc w:val="both"/>
              <w:rPr>
                <w:b/>
                <w:bCs/>
              </w:rPr>
            </w:pPr>
            <w:r w:rsidRPr="004C3EBD">
              <w:rPr>
                <w:b/>
                <w:bCs/>
              </w:rPr>
              <w:t>Office of the Ohio Consumers' Counsel</w:t>
            </w:r>
          </w:p>
          <w:p w:rsidR="007208A5" w:rsidRPr="004C3EBD" w:rsidP="00E87260" w14:paraId="7E3E44BE" w14:textId="77777777">
            <w:pPr>
              <w:jc w:val="both"/>
            </w:pPr>
            <w:r w:rsidRPr="004C3EBD">
              <w:t>65 East State Street, 7th Floor</w:t>
            </w:r>
          </w:p>
          <w:p w:rsidR="007208A5" w:rsidRPr="004C3EBD" w:rsidP="00E87260" w14:paraId="35E023F0" w14:textId="77777777">
            <w:pPr>
              <w:jc w:val="both"/>
            </w:pPr>
            <w:r w:rsidRPr="004C3EBD">
              <w:t>Columbus, Ohio 43215-4213</w:t>
            </w:r>
          </w:p>
          <w:p w:rsidR="007208A5" w:rsidRPr="004C3EBD" w:rsidP="00E87260" w14:paraId="72CF6BDA" w14:textId="77777777">
            <w:pPr>
              <w:autoSpaceDE w:val="0"/>
              <w:autoSpaceDN w:val="0"/>
              <w:adjustRightInd w:val="0"/>
              <w:jc w:val="both"/>
            </w:pPr>
            <w:r w:rsidRPr="004C3EBD">
              <w:t>Telephone: [Wilson]: (614) 466-1292</w:t>
            </w:r>
          </w:p>
          <w:p w:rsidR="007208A5" w:rsidRPr="004C3EBD" w:rsidP="00E87260" w14:paraId="1A6976D8" w14:textId="77777777">
            <w:pPr>
              <w:autoSpaceDE w:val="0"/>
              <w:autoSpaceDN w:val="0"/>
              <w:adjustRightInd w:val="0"/>
              <w:jc w:val="both"/>
            </w:pPr>
            <w:r w:rsidRPr="004C3EBD">
              <w:t>Telephone: [O’Brien]: (614) 466-9575</w:t>
            </w:r>
          </w:p>
          <w:p w:rsidR="007208A5" w:rsidRPr="004C3EBD" w:rsidP="00E87260" w14:paraId="5B00FEA1" w14:textId="77777777">
            <w:pPr>
              <w:jc w:val="both"/>
              <w:rPr>
                <w:color w:val="0000FF"/>
              </w:rPr>
            </w:pPr>
            <w:hyperlink r:id="rId6" w:history="1">
              <w:r w:rsidRPr="004C3EBD" w:rsidR="00BD757A">
                <w:rPr>
                  <w:rStyle w:val="Hyperlink"/>
                  <w:color w:val="0000FF"/>
                </w:rPr>
                <w:t>ambrosia.wilson@occ.ohio.gov</w:t>
              </w:r>
            </w:hyperlink>
            <w:r w:rsidRPr="004C3EBD" w:rsidR="00BD757A">
              <w:rPr>
                <w:color w:val="0000FF"/>
              </w:rPr>
              <w:t xml:space="preserve"> </w:t>
            </w:r>
          </w:p>
          <w:p w:rsidR="007208A5" w:rsidRPr="004C3EBD" w:rsidP="00E87260" w14:paraId="50354F3D" w14:textId="77777777">
            <w:pPr>
              <w:jc w:val="both"/>
            </w:pPr>
            <w:hyperlink r:id="rId7" w:history="1">
              <w:r w:rsidRPr="004C3EBD" w:rsidR="00BD757A">
                <w:rPr>
                  <w:color w:val="0000FF"/>
                  <w:u w:val="single"/>
                </w:rPr>
                <w:t>amy.botschner.obrien@occ.ohio.gov</w:t>
              </w:r>
            </w:hyperlink>
          </w:p>
          <w:p w:rsidR="007208A5" w:rsidRPr="004C3EBD" w:rsidP="004C3EBD" w14:paraId="3C565914" w14:textId="557BA043">
            <w:pPr>
              <w:ind w:hanging="4320"/>
              <w:jc w:val="both"/>
            </w:pPr>
            <w:r w:rsidRPr="004C3EBD">
              <w:t>September 8, 2020</w:t>
            </w:r>
            <w:r w:rsidRPr="004C3EBD">
              <w:tab/>
              <w:t>(willing to accept service by e-mail)</w:t>
            </w:r>
          </w:p>
          <w:p w:rsidR="007208A5" w:rsidRPr="004C3EBD" w:rsidP="00E87260" w14:paraId="57A41C32" w14:textId="77777777"/>
          <w:p w:rsidR="007208A5" w:rsidRPr="004C3EBD" w:rsidP="00E87260" w14:paraId="4DDA9264" w14:textId="77777777"/>
          <w:p w:rsidR="007208A5" w:rsidRPr="004C3EBD" w:rsidP="00E87260" w14:paraId="552ED334" w14:textId="77777777"/>
        </w:tc>
        <w:tc>
          <w:tcPr>
            <w:tcW w:w="4315" w:type="dxa"/>
          </w:tcPr>
          <w:p w:rsidR="00B55552" w:rsidRPr="004C3EBD" w:rsidP="00B55552" w14:paraId="5C685AB9" w14:textId="77777777">
            <w:pPr>
              <w:rPr>
                <w:i/>
                <w:iCs/>
                <w:u w:val="single"/>
              </w:rPr>
            </w:pPr>
            <w:r w:rsidRPr="004C3EBD">
              <w:rPr>
                <w:i/>
                <w:iCs/>
                <w:u w:val="single"/>
              </w:rPr>
              <w:t>/s/ Susan Jagers</w:t>
            </w:r>
          </w:p>
          <w:p w:rsidR="00B55552" w:rsidRPr="004C3EBD" w:rsidP="00B55552" w14:paraId="2A6D4460" w14:textId="77777777">
            <w:r w:rsidRPr="004C3EBD">
              <w:t>Susan Jagers (0061678)</w:t>
            </w:r>
          </w:p>
          <w:p w:rsidR="00B55552" w:rsidRPr="004C3EBD" w:rsidP="00B55552" w14:paraId="3CE4D032" w14:textId="77777777">
            <w:pPr>
              <w:rPr>
                <w:b/>
                <w:bCs/>
              </w:rPr>
            </w:pPr>
            <w:r w:rsidRPr="004C3EBD">
              <w:rPr>
                <w:b/>
                <w:bCs/>
              </w:rPr>
              <w:t>Ohio Poverty Law Center</w:t>
            </w:r>
          </w:p>
          <w:p w:rsidR="00B55552" w:rsidRPr="004C3EBD" w:rsidP="00B55552" w14:paraId="3113E648" w14:textId="77777777">
            <w:r w:rsidRPr="004C3EBD">
              <w:t>1108 City Park Ave. Suite 200</w:t>
            </w:r>
          </w:p>
          <w:p w:rsidR="00B55552" w:rsidRPr="004C3EBD" w:rsidP="00B55552" w14:paraId="63762302" w14:textId="77777777">
            <w:r w:rsidRPr="004C3EBD">
              <w:t>Columbus, OH 43206</w:t>
            </w:r>
          </w:p>
          <w:p w:rsidR="00B55552" w:rsidRPr="004C3EBD" w:rsidP="00B55552" w14:paraId="4629EF2C" w14:textId="77777777">
            <w:r w:rsidRPr="004C3EBD">
              <w:t>614-824-2501</w:t>
            </w:r>
          </w:p>
          <w:p w:rsidR="00B55552" w:rsidRPr="004C3EBD" w:rsidP="00B55552" w14:paraId="51C956F5" w14:textId="77777777">
            <w:pPr>
              <w:rPr>
                <w:rStyle w:val="Hyperlink"/>
              </w:rPr>
            </w:pPr>
            <w:hyperlink r:id="rId8" w:history="1">
              <w:r w:rsidRPr="004C3EBD" w:rsidR="00BD757A">
                <w:rPr>
                  <w:rStyle w:val="Hyperlink"/>
                </w:rPr>
                <w:t>sjagers@ohiopovertylaw.org</w:t>
              </w:r>
            </w:hyperlink>
          </w:p>
          <w:p w:rsidR="00B55552" w:rsidRPr="004C3EBD" w:rsidP="00B55552" w14:paraId="3419C507" w14:textId="77777777">
            <w:r w:rsidRPr="004C3EBD">
              <w:rPr>
                <w:color w:val="000000"/>
              </w:rPr>
              <w:t>(will accept service via e-mail)</w:t>
            </w:r>
          </w:p>
          <w:p w:rsidR="007208A5" w:rsidRPr="004C3EBD" w:rsidP="00B55552" w14:paraId="061A212C" w14:textId="77777777"/>
        </w:tc>
      </w:tr>
      <w:tr w14:paraId="07215FC1" w14:textId="77777777" w:rsidTr="001D3B21">
        <w:tblPrEx>
          <w:tblW w:w="0" w:type="auto"/>
          <w:tblLook w:val="04A0"/>
        </w:tblPrEx>
        <w:tc>
          <w:tcPr>
            <w:tcW w:w="4315" w:type="dxa"/>
            <w:vMerge/>
          </w:tcPr>
          <w:p w:rsidR="007208A5" w:rsidRPr="004C3EBD" w:rsidP="00E87260" w14:paraId="015D5177" w14:textId="77777777"/>
        </w:tc>
        <w:tc>
          <w:tcPr>
            <w:tcW w:w="4315" w:type="dxa"/>
          </w:tcPr>
          <w:p w:rsidR="00B55552" w:rsidRPr="004C3EBD" w:rsidP="00B55552" w14:paraId="273F1267" w14:textId="77777777">
            <w:pPr>
              <w:rPr>
                <w:i/>
                <w:iCs/>
                <w:color w:val="000000"/>
                <w:u w:val="single"/>
              </w:rPr>
            </w:pPr>
            <w:r w:rsidRPr="004C3EBD">
              <w:rPr>
                <w:i/>
                <w:iCs/>
                <w:color w:val="000000"/>
                <w:u w:val="single"/>
              </w:rPr>
              <w:t>/s/ Peggy P. Lee</w:t>
            </w:r>
          </w:p>
          <w:p w:rsidR="00B55552" w:rsidRPr="004C3EBD" w:rsidP="00B55552" w14:paraId="39B1C94B" w14:textId="77777777">
            <w:pPr>
              <w:rPr>
                <w:color w:val="000000"/>
              </w:rPr>
            </w:pPr>
            <w:r w:rsidRPr="004C3EBD">
              <w:rPr>
                <w:color w:val="000000"/>
              </w:rPr>
              <w:t>Peggy P. Lee #0067912</w:t>
            </w:r>
          </w:p>
          <w:p w:rsidR="00B55552" w:rsidRPr="004C3EBD" w:rsidP="00B55552" w14:paraId="74840DD9" w14:textId="77777777">
            <w:pPr>
              <w:rPr>
                <w:b/>
                <w:bCs/>
                <w:color w:val="000000"/>
              </w:rPr>
            </w:pPr>
            <w:r w:rsidRPr="004C3EBD">
              <w:rPr>
                <w:b/>
                <w:bCs/>
                <w:color w:val="000000"/>
              </w:rPr>
              <w:t>Southeastern Ohio Legal Services</w:t>
            </w:r>
          </w:p>
          <w:p w:rsidR="00B55552" w:rsidRPr="004C3EBD" w:rsidP="00B55552" w14:paraId="0914223D" w14:textId="77777777">
            <w:pPr>
              <w:rPr>
                <w:color w:val="000000"/>
              </w:rPr>
            </w:pPr>
            <w:r w:rsidRPr="004C3EBD">
              <w:rPr>
                <w:color w:val="000000"/>
              </w:rPr>
              <w:t>964 E State St</w:t>
            </w:r>
          </w:p>
          <w:p w:rsidR="00B55552" w:rsidRPr="004C3EBD" w:rsidP="00B55552" w14:paraId="647240EB" w14:textId="77777777">
            <w:pPr>
              <w:rPr>
                <w:color w:val="000000"/>
              </w:rPr>
            </w:pPr>
            <w:r w:rsidRPr="004C3EBD">
              <w:rPr>
                <w:color w:val="000000"/>
              </w:rPr>
              <w:t>Athens, OH  45701</w:t>
            </w:r>
          </w:p>
          <w:p w:rsidR="00B55552" w:rsidRPr="004C3EBD" w:rsidP="00B55552" w14:paraId="0E317182" w14:textId="77777777">
            <w:pPr>
              <w:rPr>
                <w:color w:val="000000"/>
              </w:rPr>
            </w:pPr>
            <w:hyperlink r:id="rId9" w:tooltip="mailto:plee@seols.org" w:history="1">
              <w:r w:rsidRPr="004C3EBD" w:rsidR="00BD757A">
                <w:rPr>
                  <w:rStyle w:val="Hyperlink"/>
                </w:rPr>
                <w:t>plee@seols.org</w:t>
              </w:r>
            </w:hyperlink>
          </w:p>
          <w:p w:rsidR="007208A5" w:rsidRPr="004C3EBD" w:rsidP="004C3EBD" w14:paraId="09A12BFE" w14:textId="77777777">
            <w:pPr>
              <w:shd w:val="clear" w:color="auto" w:fill="FFFFFF"/>
            </w:pPr>
          </w:p>
        </w:tc>
      </w:tr>
      <w:tr w14:paraId="04716640" w14:textId="77777777" w:rsidTr="001D3B21">
        <w:tblPrEx>
          <w:tblW w:w="0" w:type="auto"/>
          <w:tblLook w:val="04A0"/>
        </w:tblPrEx>
        <w:tc>
          <w:tcPr>
            <w:tcW w:w="4315" w:type="dxa"/>
            <w:vMerge/>
          </w:tcPr>
          <w:p w:rsidR="007208A5" w:rsidRPr="004C3EBD" w:rsidP="00E87260" w14:paraId="26633699" w14:textId="77777777">
            <w:pPr>
              <w:rPr>
                <w:i/>
                <w:iCs/>
                <w:color w:val="000000"/>
                <w:u w:val="single"/>
              </w:rPr>
            </w:pPr>
          </w:p>
        </w:tc>
        <w:tc>
          <w:tcPr>
            <w:tcW w:w="4315" w:type="dxa"/>
          </w:tcPr>
          <w:p w:rsidR="00B55552" w:rsidRPr="004C3EBD" w:rsidP="00B55552" w14:paraId="79D108AE" w14:textId="77777777">
            <w:pPr>
              <w:shd w:val="clear" w:color="auto" w:fill="FFFFFF"/>
              <w:rPr>
                <w:i/>
                <w:iCs/>
                <w:color w:val="000000"/>
                <w:u w:val="single"/>
              </w:rPr>
            </w:pPr>
            <w:r w:rsidRPr="004C3EBD">
              <w:rPr>
                <w:i/>
                <w:iCs/>
                <w:color w:val="000000"/>
                <w:u w:val="single"/>
              </w:rPr>
              <w:t>/s/ Melissa Linville</w:t>
            </w:r>
          </w:p>
          <w:p w:rsidR="00B55552" w:rsidRPr="004C3EBD" w:rsidP="00B55552" w14:paraId="6346E90E" w14:textId="77777777">
            <w:pPr>
              <w:shd w:val="clear" w:color="auto" w:fill="FFFFFF"/>
              <w:rPr>
                <w:color w:val="000000"/>
              </w:rPr>
            </w:pPr>
            <w:r w:rsidRPr="004C3EBD">
              <w:rPr>
                <w:color w:val="000000"/>
              </w:rPr>
              <w:t>Melissa Linville </w:t>
            </w:r>
          </w:p>
          <w:p w:rsidR="00B55552" w:rsidRPr="004C3EBD" w:rsidP="00B55552" w14:paraId="3267A304" w14:textId="77777777">
            <w:pPr>
              <w:shd w:val="clear" w:color="auto" w:fill="FFFFFF"/>
              <w:rPr>
                <w:b/>
                <w:bCs/>
                <w:color w:val="000000"/>
              </w:rPr>
            </w:pPr>
            <w:r w:rsidRPr="004C3EBD">
              <w:rPr>
                <w:b/>
                <w:bCs/>
                <w:color w:val="000000"/>
              </w:rPr>
              <w:t>The Legal Aid Society of Columbus </w:t>
            </w:r>
          </w:p>
          <w:p w:rsidR="00B55552" w:rsidRPr="004C3EBD" w:rsidP="00B55552" w14:paraId="4CE59DA1" w14:textId="77777777">
            <w:pPr>
              <w:shd w:val="clear" w:color="auto" w:fill="FFFFFF"/>
              <w:rPr>
                <w:color w:val="000000"/>
              </w:rPr>
            </w:pPr>
            <w:r w:rsidRPr="004C3EBD">
              <w:rPr>
                <w:color w:val="000000"/>
              </w:rPr>
              <w:t>1108 City Park Ave. </w:t>
            </w:r>
          </w:p>
          <w:p w:rsidR="00B55552" w:rsidRPr="004C3EBD" w:rsidP="00B55552" w14:paraId="1FDD06C7" w14:textId="77777777">
            <w:pPr>
              <w:shd w:val="clear" w:color="auto" w:fill="FFFFFF"/>
              <w:rPr>
                <w:color w:val="000000"/>
              </w:rPr>
            </w:pPr>
            <w:r w:rsidRPr="004C3EBD">
              <w:rPr>
                <w:color w:val="000000"/>
              </w:rPr>
              <w:t>Columbus, OH 43206</w:t>
            </w:r>
          </w:p>
          <w:p w:rsidR="007208A5" w:rsidRPr="004C3EBD" w:rsidP="004C3EBD" w14:paraId="769670C6" w14:textId="1E5A627B">
            <w:pPr>
              <w:shd w:val="clear" w:color="auto" w:fill="FFFFFF"/>
              <w:rPr>
                <w:i/>
                <w:iCs/>
                <w:u w:val="single"/>
              </w:rPr>
            </w:pPr>
            <w:hyperlink r:id="rId10" w:history="1">
              <w:r w:rsidRPr="004C3EBD" w:rsidR="00B55552">
                <w:rPr>
                  <w:rStyle w:val="Hyperlink"/>
                </w:rPr>
                <w:t>Mlinville@columbuslegalaid.org</w:t>
              </w:r>
            </w:hyperlink>
          </w:p>
        </w:tc>
      </w:tr>
    </w:tbl>
    <w:p w:rsidR="003E3E03" w:rsidRPr="004C3EBD" w:rsidP="00152A74" w14:paraId="48C8BF39" w14:textId="77777777">
      <w:pPr>
        <w:jc w:val="center"/>
        <w:rPr>
          <w:b/>
          <w:bCs/>
          <w:u w:val="single"/>
        </w:rPr>
        <w:sectPr w:rsidSect="005F541A">
          <w:headerReference w:type="default" r:id="rId15"/>
          <w:footerReference w:type="default" r:id="rId16"/>
          <w:pgSz w:w="12240" w:h="15840"/>
          <w:pgMar w:top="1440" w:right="1800" w:bottom="1440" w:left="1800" w:header="720" w:footer="720" w:gutter="0"/>
          <w:pgNumType w:start="1"/>
          <w:cols w:space="720"/>
          <w:docGrid w:linePitch="360"/>
        </w:sectPr>
      </w:pPr>
    </w:p>
    <w:p w:rsidR="00152A74" w:rsidRPr="004C3EBD" w:rsidP="00152A74" w14:paraId="2CD93618" w14:textId="3675303F">
      <w:pPr>
        <w:jc w:val="center"/>
        <w:rPr>
          <w:b/>
          <w:bCs/>
          <w:u w:val="single"/>
        </w:rPr>
      </w:pPr>
      <w:r w:rsidRPr="004C3EBD">
        <w:rPr>
          <w:b/>
          <w:bCs/>
          <w:u w:val="single"/>
        </w:rPr>
        <w:t>CERTIFICATE OF SERVICE</w:t>
      </w:r>
    </w:p>
    <w:p w:rsidR="00152A74" w:rsidRPr="004C3EBD" w:rsidP="00152A74" w14:paraId="23FD13EE" w14:textId="77777777">
      <w:pPr>
        <w:jc w:val="center"/>
        <w:rPr>
          <w:b/>
          <w:bCs/>
          <w:u w:val="single"/>
        </w:rPr>
      </w:pPr>
    </w:p>
    <w:p w:rsidR="00152A74" w:rsidRPr="004C3EBD" w:rsidP="00152A74" w14:paraId="3EF269CD" w14:textId="26048A4A">
      <w:pPr>
        <w:spacing w:line="480" w:lineRule="auto"/>
        <w:ind w:firstLine="720"/>
      </w:pPr>
      <w:r w:rsidRPr="004C3EBD">
        <w:t xml:space="preserve">I hereby certify that a copy of this </w:t>
      </w:r>
      <w:r w:rsidRPr="004C3EBD" w:rsidR="00C04F4C">
        <w:t xml:space="preserve">Application for Rehearing </w:t>
      </w:r>
      <w:r w:rsidRPr="004C3EBD">
        <w:t xml:space="preserve"> was served on the persons stated below via</w:t>
      </w:r>
      <w:r w:rsidRPr="004C3EBD">
        <w:rPr>
          <w:i/>
        </w:rPr>
        <w:t xml:space="preserve"> </w:t>
      </w:r>
      <w:r w:rsidRPr="004C3EBD">
        <w:t>electric transmission this</w:t>
      </w:r>
      <w:r w:rsidRPr="004C3EBD" w:rsidR="00C04F4C">
        <w:t xml:space="preserve"> </w:t>
      </w:r>
      <w:r w:rsidRPr="004C3EBD" w:rsidR="007B7880">
        <w:t>8</w:t>
      </w:r>
      <w:r w:rsidRPr="004C3EBD" w:rsidR="00E87C10">
        <w:t xml:space="preserve">th </w:t>
      </w:r>
      <w:r w:rsidRPr="004C3EBD">
        <w:t>day of</w:t>
      </w:r>
      <w:r w:rsidRPr="004C3EBD" w:rsidR="002C45BB">
        <w:t xml:space="preserve"> </w:t>
      </w:r>
      <w:r w:rsidRPr="004C3EBD" w:rsidR="004521A4">
        <w:t>September</w:t>
      </w:r>
      <w:r w:rsidRPr="004C3EBD">
        <w:t xml:space="preserve"> 20</w:t>
      </w:r>
      <w:r w:rsidRPr="004C3EBD" w:rsidR="003A5E01">
        <w:t>20</w:t>
      </w:r>
      <w:r w:rsidRPr="004C3EBD">
        <w:t>.</w:t>
      </w:r>
    </w:p>
    <w:p w:rsidR="00152A74" w:rsidRPr="004C3EBD" w:rsidP="00152A74" w14:paraId="74D1BD3A" w14:textId="77777777"/>
    <w:p w:rsidR="009438D5" w:rsidRPr="004C3EBD" w:rsidP="009438D5" w14:paraId="52623E7A" w14:textId="1C446DB7">
      <w:pPr>
        <w:autoSpaceDE w:val="0"/>
        <w:autoSpaceDN w:val="0"/>
        <w:adjustRightInd w:val="0"/>
        <w:ind w:left="4320"/>
        <w:rPr>
          <w:i/>
        </w:rPr>
      </w:pPr>
      <w:r w:rsidRPr="004C3EBD">
        <w:rPr>
          <w:i/>
          <w:u w:val="single"/>
        </w:rPr>
        <w:t>/s/ </w:t>
      </w:r>
      <w:r w:rsidRPr="004C3EBD" w:rsidR="00E40A0F">
        <w:rPr>
          <w:i/>
          <w:u w:val="single"/>
        </w:rPr>
        <w:t>Ambrosia E. Wilson</w:t>
      </w:r>
      <w:r w:rsidRPr="004C3EBD">
        <w:rPr>
          <w:i/>
          <w:u w:val="single"/>
        </w:rPr>
        <w:tab/>
      </w:r>
    </w:p>
    <w:p w:rsidR="009438D5" w:rsidRPr="004C3EBD" w:rsidP="009438D5" w14:paraId="1E03B666" w14:textId="111F7DA5">
      <w:pPr>
        <w:tabs>
          <w:tab w:val="left" w:pos="4320"/>
        </w:tabs>
        <w:ind w:left="4320"/>
      </w:pPr>
      <w:r w:rsidRPr="004C3EBD">
        <w:t>Ambrosia E. Wilson</w:t>
      </w:r>
    </w:p>
    <w:p w:rsidR="009438D5" w:rsidRPr="004C3EBD" w:rsidP="009438D5" w14:paraId="0F7925FF" w14:textId="77777777">
      <w:pPr>
        <w:tabs>
          <w:tab w:val="left" w:pos="4320"/>
        </w:tabs>
        <w:ind w:left="4320"/>
      </w:pPr>
      <w:r w:rsidRPr="004C3EBD">
        <w:t>Assistant Consumers’ Counsel</w:t>
      </w:r>
    </w:p>
    <w:p w:rsidR="00152A74" w:rsidRPr="004C3EBD" w:rsidP="00152A74" w14:paraId="6C35070D" w14:textId="77777777">
      <w:pPr>
        <w:pStyle w:val="CommentSubject"/>
        <w:spacing w:after="0"/>
        <w:rPr>
          <w:rFonts w:ascii="Times New Roman" w:hAnsi="Times New Roman" w:cs="Times New Roman"/>
          <w:sz w:val="24"/>
          <w:szCs w:val="24"/>
        </w:rPr>
      </w:pPr>
    </w:p>
    <w:p w:rsidR="003A5E01" w:rsidRPr="004C3EBD" w:rsidP="003A5E01" w14:paraId="41BAECAF" w14:textId="77777777">
      <w:pPr>
        <w:pStyle w:val="CommentText"/>
        <w:rPr>
          <w:rFonts w:ascii="Times New Roman" w:hAnsi="Times New Roman" w:cs="Times New Roman"/>
          <w:sz w:val="24"/>
          <w:szCs w:val="24"/>
        </w:rPr>
      </w:pPr>
      <w:r w:rsidRPr="004C3EBD">
        <w:rPr>
          <w:rFonts w:ascii="Times New Roman" w:hAnsi="Times New Roman" w:cs="Times New Roman"/>
          <w:sz w:val="24"/>
          <w:szCs w:val="24"/>
        </w:rPr>
        <w:t>The PUCO’s e-filing system will electronically serve notice of the filing of this document on the following parties:</w:t>
      </w:r>
    </w:p>
    <w:p w:rsidR="009438D5" w:rsidRPr="004C3EBD" w:rsidP="009438D5" w14:paraId="75112226" w14:textId="77777777">
      <w:pPr>
        <w:pStyle w:val="CommentText"/>
        <w:jc w:val="center"/>
        <w:rPr>
          <w:rFonts w:ascii="Times New Roman" w:hAnsi="Times New Roman" w:cs="Times New Roman"/>
          <w:b/>
          <w:sz w:val="24"/>
          <w:szCs w:val="24"/>
          <w:u w:val="single"/>
        </w:rPr>
      </w:pPr>
      <w:r w:rsidRPr="004C3EBD">
        <w:rPr>
          <w:rFonts w:ascii="Times New Roman" w:hAnsi="Times New Roman" w:cs="Times New Roman"/>
          <w:b/>
          <w:sz w:val="24"/>
          <w:szCs w:val="24"/>
          <w:u w:val="single"/>
        </w:rPr>
        <w:t>SERVICE LIST</w:t>
      </w:r>
    </w:p>
    <w:tbl>
      <w:tblPr>
        <w:tblW w:w="0" w:type="auto"/>
        <w:tblLook w:val="04A0"/>
      </w:tblPr>
      <w:tblGrid>
        <w:gridCol w:w="4381"/>
        <w:gridCol w:w="4259"/>
      </w:tblGrid>
      <w:tr w14:paraId="2C972635" w14:textId="77777777" w:rsidTr="003D2BB4">
        <w:tblPrEx>
          <w:tblW w:w="0" w:type="auto"/>
          <w:tblLook w:val="04A0"/>
        </w:tblPrEx>
        <w:tc>
          <w:tcPr>
            <w:tcW w:w="4381" w:type="dxa"/>
            <w:shd w:val="clear" w:color="auto" w:fill="auto"/>
          </w:tcPr>
          <w:p w:rsidR="003D2BB4" w:rsidRPr="004C3EBD" w:rsidP="007930C5" w14:paraId="72DE9256" w14:textId="77777777">
            <w:pPr>
              <w:pStyle w:val="CommentText"/>
              <w:rPr>
                <w:rFonts w:ascii="Times New Roman" w:hAnsi="Times New Roman" w:cs="Times New Roman"/>
                <w:bCs/>
                <w:color w:val="0000FF"/>
                <w:sz w:val="24"/>
                <w:szCs w:val="24"/>
              </w:rPr>
            </w:pPr>
            <w:hyperlink r:id="rId17" w:history="1">
              <w:r w:rsidRPr="004C3EBD" w:rsidR="00BD757A">
                <w:rPr>
                  <w:rStyle w:val="Hyperlink"/>
                  <w:rFonts w:ascii="Times New Roman" w:hAnsi="Times New Roman" w:cs="Times New Roman"/>
                  <w:bCs/>
                  <w:color w:val="0000FF"/>
                  <w:sz w:val="24"/>
                  <w:szCs w:val="24"/>
                </w:rPr>
                <w:t>John.jones@ohioattorneygeneral.gov</w:t>
              </w:r>
            </w:hyperlink>
          </w:p>
          <w:p w:rsidR="003D2BB4" w:rsidRPr="004C3EBD" w:rsidP="007930C5" w14:paraId="3901BFEC" w14:textId="77777777">
            <w:pPr>
              <w:pStyle w:val="CommentText"/>
              <w:rPr>
                <w:rFonts w:ascii="Times New Roman" w:hAnsi="Times New Roman" w:cs="Times New Roman"/>
                <w:bCs/>
                <w:sz w:val="24"/>
                <w:szCs w:val="24"/>
              </w:rPr>
            </w:pPr>
            <w:r w:rsidRPr="004C3EBD">
              <w:rPr>
                <w:rFonts w:ascii="Times New Roman" w:hAnsi="Times New Roman" w:cs="Times New Roman"/>
                <w:bCs/>
                <w:sz w:val="24"/>
                <w:szCs w:val="24"/>
              </w:rPr>
              <w:t>Attorney Examiner:</w:t>
            </w:r>
          </w:p>
          <w:p w:rsidR="003D2BB4" w:rsidRPr="004C3EBD" w:rsidP="007930C5" w14:paraId="132C8DEA" w14:textId="77777777">
            <w:pPr>
              <w:pStyle w:val="CommentText"/>
              <w:rPr>
                <w:rFonts w:ascii="Times New Roman" w:hAnsi="Times New Roman" w:cs="Times New Roman"/>
                <w:bCs/>
                <w:color w:val="0000FF"/>
                <w:sz w:val="24"/>
                <w:szCs w:val="24"/>
              </w:rPr>
            </w:pPr>
            <w:hyperlink r:id="rId18" w:history="1">
              <w:r w:rsidRPr="004C3EBD" w:rsidR="00BD757A">
                <w:rPr>
                  <w:rStyle w:val="Hyperlink"/>
                  <w:rFonts w:ascii="Times New Roman" w:hAnsi="Times New Roman" w:cs="Times New Roman"/>
                  <w:bCs/>
                  <w:color w:val="0000FF"/>
                  <w:sz w:val="24"/>
                  <w:szCs w:val="24"/>
                </w:rPr>
                <w:t>James.lynn@puco.ohio.gov</w:t>
              </w:r>
            </w:hyperlink>
          </w:p>
          <w:p w:rsidR="003D2BB4" w:rsidRPr="004C3EBD" w:rsidP="007930C5" w14:paraId="2F4D00EE" w14:textId="77777777">
            <w:pPr>
              <w:pStyle w:val="CommentText"/>
              <w:rPr>
                <w:rFonts w:ascii="Times New Roman" w:hAnsi="Times New Roman" w:cs="Times New Roman"/>
                <w:bCs/>
                <w:sz w:val="24"/>
                <w:szCs w:val="24"/>
              </w:rPr>
            </w:pPr>
          </w:p>
        </w:tc>
        <w:tc>
          <w:tcPr>
            <w:tcW w:w="4259" w:type="dxa"/>
            <w:shd w:val="clear" w:color="auto" w:fill="auto"/>
          </w:tcPr>
          <w:p w:rsidR="003D2BB4" w:rsidRPr="004C3EBD" w:rsidP="007930C5" w14:paraId="382989C5" w14:textId="77777777">
            <w:pPr>
              <w:pStyle w:val="CommentText"/>
              <w:jc w:val="center"/>
              <w:rPr>
                <w:rFonts w:ascii="Times New Roman" w:hAnsi="Times New Roman" w:cs="Times New Roman"/>
                <w:bCs/>
                <w:sz w:val="24"/>
                <w:szCs w:val="24"/>
              </w:rPr>
            </w:pPr>
          </w:p>
        </w:tc>
      </w:tr>
    </w:tbl>
    <w:p w:rsidR="00152A74" w:rsidRPr="004C3EBD" w:rsidP="00152A74" w14:paraId="0985B1D5" w14:textId="77777777">
      <w:pPr>
        <w:jc w:val="center"/>
        <w:rPr>
          <w:b/>
          <w:bCs/>
          <w:u w:val="single"/>
        </w:rPr>
      </w:pPr>
    </w:p>
    <w:sectPr w:rsidSect="000E31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8599765"/>
      <w:docPartObj>
        <w:docPartGallery w:val="Page Numbers (Bottom of Page)"/>
        <w:docPartUnique/>
      </w:docPartObj>
    </w:sdtPr>
    <w:sdtEndPr>
      <w:rPr>
        <w:noProof/>
      </w:rPr>
    </w:sdtEndPr>
    <w:sdtContent>
      <w:p w:rsidR="00916E92" w14:paraId="7D1325CE" w14:textId="7F8390D5">
        <w:pPr>
          <w:pStyle w:val="Footer"/>
          <w:jc w:val="center"/>
        </w:pPr>
      </w:p>
    </w:sdtContent>
  </w:sdt>
  <w:p w:rsidR="0035620D" w:rsidRPr="0059616A" w14:paraId="351A39CE" w14:textId="1716E87F">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0664842"/>
      <w:docPartObj>
        <w:docPartGallery w:val="Page Numbers (Bottom of Page)"/>
        <w:docPartUnique/>
      </w:docPartObj>
    </w:sdtPr>
    <w:sdtEndPr>
      <w:rPr>
        <w:rFonts w:ascii="Times New Roman" w:hAnsi="Times New Roman" w:cs="Times New Roman"/>
        <w:noProof/>
        <w:sz w:val="24"/>
        <w:szCs w:val="24"/>
      </w:rPr>
    </w:sdtEndPr>
    <w:sdtContent>
      <w:p w:rsidR="00916E92" w:rsidRPr="00916E92" w14:paraId="4BA276EC" w14:textId="77777777">
        <w:pPr>
          <w:pStyle w:val="Footer"/>
          <w:jc w:val="center"/>
          <w:rPr>
            <w:rFonts w:ascii="Times New Roman" w:hAnsi="Times New Roman" w:cs="Times New Roman"/>
            <w:sz w:val="24"/>
            <w:szCs w:val="24"/>
          </w:rPr>
        </w:pPr>
        <w:r w:rsidRPr="00916E92">
          <w:rPr>
            <w:rFonts w:ascii="Times New Roman" w:hAnsi="Times New Roman" w:cs="Times New Roman"/>
            <w:sz w:val="24"/>
            <w:szCs w:val="24"/>
          </w:rPr>
          <w:fldChar w:fldCharType="begin"/>
        </w:r>
        <w:r w:rsidRPr="00916E92">
          <w:rPr>
            <w:rFonts w:ascii="Times New Roman" w:hAnsi="Times New Roman" w:cs="Times New Roman"/>
            <w:sz w:val="24"/>
            <w:szCs w:val="24"/>
          </w:rPr>
          <w:instrText xml:space="preserve"> PAGE   \* MERGEFORMAT </w:instrText>
        </w:r>
        <w:r w:rsidRPr="00916E92">
          <w:rPr>
            <w:rFonts w:ascii="Times New Roman" w:hAnsi="Times New Roman" w:cs="Times New Roman"/>
            <w:sz w:val="24"/>
            <w:szCs w:val="24"/>
          </w:rPr>
          <w:fldChar w:fldCharType="separate"/>
        </w:r>
        <w:r w:rsidRPr="00916E92">
          <w:rPr>
            <w:rFonts w:ascii="Times New Roman" w:hAnsi="Times New Roman" w:cs="Times New Roman"/>
            <w:noProof/>
            <w:sz w:val="24"/>
            <w:szCs w:val="24"/>
          </w:rPr>
          <w:t>2</w:t>
        </w:r>
        <w:r w:rsidRPr="00916E92">
          <w:rPr>
            <w:rFonts w:ascii="Times New Roman" w:hAnsi="Times New Roman" w:cs="Times New Roman"/>
            <w:noProof/>
            <w:sz w:val="24"/>
            <w:szCs w:val="24"/>
          </w:rPr>
          <w:fldChar w:fldCharType="end"/>
        </w:r>
      </w:p>
    </w:sdtContent>
  </w:sdt>
  <w:p w:rsidR="00916E92" w:rsidRPr="0059616A" w14:paraId="32B90863" w14:textId="77777777">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1902743"/>
      <w:docPartObj>
        <w:docPartGallery w:val="Page Numbers (Bottom of Page)"/>
        <w:docPartUnique/>
      </w:docPartObj>
    </w:sdtPr>
    <w:sdtEndPr>
      <w:rPr>
        <w:noProof/>
      </w:rPr>
    </w:sdtEndPr>
    <w:sdtContent>
      <w:p w:rsidR="003E3E03" w14:paraId="75E0E9BC" w14:textId="040586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5620D" w:rsidRPr="00031412" w14:paraId="40633F17" w14:textId="1691E3E8">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6487930"/>
      <w:docPartObj>
        <w:docPartGallery w:val="Page Numbers (Bottom of Page)"/>
        <w:docPartUnique/>
      </w:docPartObj>
    </w:sdtPr>
    <w:sdtEndPr>
      <w:rPr>
        <w:rFonts w:ascii="Times New Roman" w:hAnsi="Times New Roman" w:cs="Times New Roman"/>
        <w:noProof/>
        <w:sz w:val="24"/>
        <w:szCs w:val="24"/>
      </w:rPr>
    </w:sdtEndPr>
    <w:sdtContent>
      <w:p w:rsidR="005F541A" w:rsidRPr="005F541A" w14:paraId="75091DA0" w14:textId="328EC95F">
        <w:pPr>
          <w:pStyle w:val="Footer"/>
          <w:jc w:val="center"/>
          <w:rPr>
            <w:rFonts w:ascii="Times New Roman" w:hAnsi="Times New Roman" w:cs="Times New Roman"/>
            <w:sz w:val="24"/>
            <w:szCs w:val="24"/>
          </w:rPr>
        </w:pPr>
        <w:r w:rsidRPr="005F541A">
          <w:rPr>
            <w:rFonts w:ascii="Times New Roman" w:hAnsi="Times New Roman" w:cs="Times New Roman"/>
            <w:sz w:val="24"/>
            <w:szCs w:val="24"/>
          </w:rPr>
          <w:fldChar w:fldCharType="begin"/>
        </w:r>
        <w:r w:rsidRPr="005F541A">
          <w:rPr>
            <w:rFonts w:ascii="Times New Roman" w:hAnsi="Times New Roman" w:cs="Times New Roman"/>
            <w:sz w:val="24"/>
            <w:szCs w:val="24"/>
          </w:rPr>
          <w:instrText xml:space="preserve"> PAGE   \* MERGEFORMAT </w:instrText>
        </w:r>
        <w:r w:rsidRPr="005F541A">
          <w:rPr>
            <w:rFonts w:ascii="Times New Roman" w:hAnsi="Times New Roman" w:cs="Times New Roman"/>
            <w:sz w:val="24"/>
            <w:szCs w:val="24"/>
          </w:rPr>
          <w:fldChar w:fldCharType="separate"/>
        </w:r>
        <w:r w:rsidRPr="005F541A">
          <w:rPr>
            <w:rFonts w:ascii="Times New Roman" w:hAnsi="Times New Roman" w:cs="Times New Roman"/>
            <w:noProof/>
            <w:sz w:val="24"/>
            <w:szCs w:val="24"/>
          </w:rPr>
          <w:t>2</w:t>
        </w:r>
        <w:r w:rsidRPr="005F541A">
          <w:rPr>
            <w:rFonts w:ascii="Times New Roman" w:hAnsi="Times New Roman" w:cs="Times New Roman"/>
            <w:noProof/>
            <w:sz w:val="24"/>
            <w:szCs w:val="24"/>
          </w:rPr>
          <w:fldChar w:fldCharType="end"/>
        </w:r>
      </w:p>
    </w:sdtContent>
  </w:sdt>
  <w:p w:rsidR="003E3E03" w:rsidRPr="00031412" w14:paraId="7825E1F1" w14:textId="77777777">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52C0F" w:rsidP="00152A74" w14:paraId="6B4BB4A7" w14:textId="77777777">
      <w:r>
        <w:separator/>
      </w:r>
    </w:p>
  </w:footnote>
  <w:footnote w:type="continuationSeparator" w:id="1">
    <w:p w:rsidR="00152C0F" w:rsidP="00152A74" w14:paraId="0B61DCE6" w14:textId="77777777">
      <w:r>
        <w:continuationSeparator/>
      </w:r>
    </w:p>
  </w:footnote>
  <w:footnote w:id="2">
    <w:p w:rsidR="0035620D" w:rsidRPr="004C3EBD" w:rsidP="004C3EBD" w14:paraId="63EFF877" w14:textId="5A2FAFBF">
      <w:pPr>
        <w:spacing w:after="120"/>
        <w:rPr>
          <w:sz w:val="20"/>
          <w:szCs w:val="20"/>
        </w:rPr>
      </w:pPr>
      <w:r w:rsidRPr="004C3EBD">
        <w:rPr>
          <w:rStyle w:val="FootnoteReference"/>
          <w:sz w:val="20"/>
          <w:szCs w:val="20"/>
        </w:rPr>
        <w:footnoteRef/>
      </w:r>
      <w:r w:rsidRPr="004C3EBD">
        <w:rPr>
          <w:sz w:val="20"/>
          <w:szCs w:val="20"/>
        </w:rPr>
        <w:t xml:space="preserve"> </w:t>
      </w:r>
      <w:r w:rsidRPr="004C3EBD">
        <w:rPr>
          <w:i/>
          <w:iCs/>
          <w:sz w:val="20"/>
          <w:szCs w:val="20"/>
        </w:rPr>
        <w:t xml:space="preserve">In re </w:t>
      </w:r>
      <w:r w:rsidRPr="004C3EBD">
        <w:rPr>
          <w:i/>
          <w:iCs/>
          <w:color w:val="232323"/>
          <w:sz w:val="20"/>
          <w:szCs w:val="20"/>
        </w:rPr>
        <w:t xml:space="preserve">In the Matter of the Commission’s Consideration of Solutions Concerning the Disconnection of Gas and Electric Service in Winter Emergencies for 2020, </w:t>
      </w:r>
      <w:r w:rsidRPr="004C3EBD">
        <w:rPr>
          <w:sz w:val="20"/>
          <w:szCs w:val="20"/>
        </w:rPr>
        <w:t>Finding and Order (Aug. 12, 2020) (“Reconnect Order”).</w:t>
      </w:r>
    </w:p>
  </w:footnote>
  <w:footnote w:id="3">
    <w:p w:rsidR="0035620D" w:rsidRPr="004C3EBD" w:rsidP="004C3EBD" w14:paraId="4493A3CD" w14:textId="406C531A">
      <w:pPr>
        <w:pStyle w:val="FootnoteText"/>
        <w:spacing w:after="120"/>
      </w:pPr>
      <w:r w:rsidRPr="004C3EBD">
        <w:rPr>
          <w:rStyle w:val="FootnoteReference"/>
        </w:rPr>
        <w:footnoteRef/>
      </w:r>
      <w:r w:rsidRPr="004C3EBD">
        <w:t xml:space="preserve"> The earliest date of disconnection from a PUCO approved utility transition plan is July 29, 2020. </w:t>
      </w:r>
      <w:r w:rsidRPr="004C3EBD">
        <w:rPr>
          <w:i/>
          <w:iCs/>
        </w:rPr>
        <w:t>See</w:t>
      </w:r>
      <w:r w:rsidRPr="004C3EBD">
        <w:t xml:space="preserve"> Columbia’s Transition Plan, Case No. 20-637-GA-UNC, Supplemental Finding and Order (June 17, 2020) at 8.</w:t>
      </w:r>
    </w:p>
  </w:footnote>
  <w:footnote w:id="4">
    <w:p w:rsidR="0035620D" w:rsidRPr="004C3EBD" w:rsidP="004C3EBD" w14:paraId="039EAF29" w14:textId="77777777">
      <w:pPr>
        <w:pStyle w:val="FootnoteText"/>
        <w:spacing w:after="120"/>
      </w:pPr>
      <w:r w:rsidRPr="004C3EBD">
        <w:rPr>
          <w:rStyle w:val="FootnoteReference"/>
        </w:rPr>
        <w:footnoteRef/>
      </w:r>
      <w:r w:rsidRPr="004C3EBD">
        <w:t xml:space="preserve"> Ohio has a poverty rate in excess of 14.19%.</w:t>
      </w:r>
    </w:p>
  </w:footnote>
  <w:footnote w:id="5">
    <w:p w:rsidR="0035620D" w:rsidRPr="004C3EBD" w:rsidP="004C3EBD" w14:paraId="79B27D5A" w14:textId="77777777">
      <w:pPr>
        <w:pStyle w:val="FootnoteText"/>
        <w:spacing w:after="120"/>
      </w:pPr>
      <w:r w:rsidRPr="004C3EBD">
        <w:rPr>
          <w:rStyle w:val="FootnoteReference"/>
        </w:rPr>
        <w:footnoteRef/>
      </w:r>
      <w:r w:rsidRPr="004C3EBD">
        <w:t xml:space="preserve"> The food insecurity rate in Ohio has increased to 23% as a result of the pandemic. </w:t>
      </w:r>
      <w:hyperlink r:id="rId1" w:history="1">
        <w:r w:rsidRPr="004C3EBD">
          <w:rPr>
            <w:rStyle w:val="Hyperlink"/>
          </w:rPr>
          <w:t>http://ohio</w:t>
        </w:r>
      </w:hyperlink>
      <w:r w:rsidRPr="004C3EBD">
        <w:t xml:space="preserve"> </w:t>
      </w:r>
      <w:r w:rsidRPr="004C3EBD">
        <w:rPr>
          <w:rStyle w:val="Hyperlink"/>
        </w:rPr>
        <w:t>foodbanks.org/files/2019-20/Press-Release-OAF-urges-SNAP-increase-6.15.20.pdf.</w:t>
      </w:r>
    </w:p>
  </w:footnote>
  <w:footnote w:id="6">
    <w:p w:rsidR="0035620D" w:rsidRPr="004C3EBD" w:rsidP="004C3EBD" w14:paraId="4F7FCE25" w14:textId="77777777">
      <w:pPr>
        <w:pStyle w:val="FootnoteText"/>
        <w:spacing w:after="120"/>
      </w:pPr>
      <w:r w:rsidRPr="004C3EBD">
        <w:rPr>
          <w:rStyle w:val="FootnoteReference"/>
        </w:rPr>
        <w:footnoteRef/>
      </w:r>
      <w:r w:rsidRPr="004C3EBD">
        <w:t xml:space="preserve"> For example, black Americans are 11.8% of Ohio’s population, yet 32% of black Americans in Ohio live below the poverty line. https://www.welfareinfo.org/poverty-rate/ohio/.</w:t>
      </w:r>
    </w:p>
  </w:footnote>
  <w:footnote w:id="7">
    <w:p w:rsidR="0035620D" w:rsidRPr="004C3EBD" w:rsidP="004C3EBD" w14:paraId="2A146AEC" w14:textId="7E0167FB">
      <w:pPr>
        <w:pStyle w:val="FootnoteText"/>
        <w:spacing w:after="120"/>
      </w:pPr>
      <w:r w:rsidRPr="004C3EBD">
        <w:rPr>
          <w:rStyle w:val="FootnoteReference"/>
        </w:rPr>
        <w:footnoteRef/>
      </w:r>
      <w:r w:rsidRPr="004C3EBD">
        <w:t xml:space="preserve"> </w:t>
      </w:r>
      <w:r w:rsidRPr="004C3EBD">
        <w:rPr>
          <w:i/>
          <w:iCs/>
        </w:rPr>
        <w:t>See</w:t>
      </w:r>
      <w:r w:rsidRPr="004C3EBD">
        <w:t xml:space="preserve"> Note </w:t>
      </w:r>
      <w:r w:rsidRPr="004C3EBD" w:rsidR="00C17B84">
        <w:t>2</w:t>
      </w:r>
      <w:r w:rsidRPr="004C3EBD">
        <w:t xml:space="preserve">, </w:t>
      </w:r>
      <w:r w:rsidRPr="004C3EBD">
        <w:rPr>
          <w:i/>
          <w:iCs/>
        </w:rPr>
        <w:t>Supra.</w:t>
      </w:r>
    </w:p>
  </w:footnote>
  <w:footnote w:id="8">
    <w:p w:rsidR="0035620D" w:rsidRPr="004C3EBD" w:rsidP="004C3EBD" w14:paraId="589AC531" w14:textId="0A62A52A">
      <w:pPr>
        <w:spacing w:after="120"/>
        <w:rPr>
          <w:sz w:val="20"/>
          <w:szCs w:val="20"/>
        </w:rPr>
      </w:pPr>
      <w:r w:rsidRPr="004C3EBD">
        <w:rPr>
          <w:rStyle w:val="FootnoteReference"/>
          <w:sz w:val="20"/>
          <w:szCs w:val="20"/>
        </w:rPr>
        <w:footnoteRef/>
      </w:r>
      <w:r w:rsidRPr="004C3EBD">
        <w:rPr>
          <w:sz w:val="20"/>
          <w:szCs w:val="20"/>
        </w:rPr>
        <w:t xml:space="preserve"> U.S. Bureau of Labor Statistics, Labor Force Data as of September 4, 2020, </w:t>
      </w:r>
      <w:hyperlink r:id="rId2" w:history="1">
        <w:r w:rsidRPr="004C3EBD">
          <w:rPr>
            <w:rStyle w:val="Hyperlink"/>
            <w:sz w:val="20"/>
            <w:szCs w:val="20"/>
          </w:rPr>
          <w:t>https://www.bls.gov/eag/eag.oh.htm</w:t>
        </w:r>
      </w:hyperlink>
      <w:r w:rsidRPr="004C3EBD">
        <w:rPr>
          <w:sz w:val="20"/>
          <w:szCs w:val="20"/>
        </w:rPr>
        <w:t xml:space="preserve"> (The unemployment rate was 4.1% in February, 5.8% in March, 17.6% in April, 13.9% in May, 11% in June, and 8.9% in July. Although the rate is decreasing for now, it is still more than twice what it was in February)</w:t>
      </w:r>
      <w:r w:rsidRPr="004C3EBD">
        <w:rPr>
          <w:sz w:val="20"/>
          <w:szCs w:val="20"/>
          <w:u w:val="single"/>
        </w:rPr>
        <w:t>.</w:t>
      </w:r>
      <w:r w:rsidRPr="004C3EBD">
        <w:rPr>
          <w:sz w:val="20"/>
          <w:szCs w:val="20"/>
        </w:rPr>
        <w:t xml:space="preserve"> </w:t>
      </w:r>
    </w:p>
  </w:footnote>
  <w:footnote w:id="9">
    <w:p w:rsidR="0035620D" w:rsidRPr="004C3EBD" w:rsidP="004C3EBD" w14:paraId="1E1FC35E" w14:textId="31029B0B">
      <w:pPr>
        <w:pStyle w:val="FootnoteText"/>
        <w:spacing w:after="120"/>
      </w:pPr>
      <w:r w:rsidRPr="004C3EBD">
        <w:rPr>
          <w:rStyle w:val="FootnoteReference"/>
        </w:rPr>
        <w:footnoteRef/>
      </w:r>
      <w:r w:rsidRPr="004C3EBD">
        <w:t xml:space="preserve"> </w:t>
      </w:r>
      <w:r w:rsidRPr="004C3EBD">
        <w:rPr>
          <w:i/>
          <w:iCs/>
        </w:rPr>
        <w:t>See In re the Annual Report Required by R.C. 4933.123 Regarding Service Disconnection for Nonpayment</w:t>
      </w:r>
      <w:r w:rsidRPr="004C3EBD">
        <w:t>, Case No. 20-0937-GE-UNC (Data for customers with arrearages greater than 60 days is currently available through May 2020: Duke has 98,286 electric customers with arrearages and 43,732 gas customers. Columbia Gas has 134,204 gas customers with arrearages. DP&amp;L has 48,602 electric customers with arrearages. AEP has 120,453 electric customers with arrearages. Vectren has 19,774 customers with arrearages. FirstEnergy has 41,352 customers with arrearages. Dominion has 107,024 customers with arrearages. Total for these companies is 569,695).</w:t>
      </w:r>
    </w:p>
  </w:footnote>
  <w:footnote w:id="10">
    <w:p w:rsidR="0035620D" w:rsidRPr="004C3EBD" w:rsidP="004C3EBD" w14:paraId="07D09E03" w14:textId="77777777">
      <w:pPr>
        <w:pStyle w:val="FootnoteText"/>
        <w:spacing w:after="120"/>
      </w:pPr>
      <w:r w:rsidRPr="004C3EBD">
        <w:rPr>
          <w:rStyle w:val="FootnoteReference"/>
        </w:rPr>
        <w:footnoteRef/>
      </w:r>
      <w:r w:rsidRPr="004C3EBD">
        <w:t xml:space="preserve"> </w:t>
      </w:r>
      <w:r w:rsidRPr="004C3EBD">
        <w:rPr>
          <w:i/>
          <w:iCs/>
        </w:rPr>
        <w:t>See</w:t>
      </w:r>
      <w:r w:rsidRPr="004C3EBD">
        <w:t xml:space="preserve"> Temporary Halt in Residential Evictions to Prevent the Further Spread of COVID-19, 85 Fed. Reg. 55292 (September 4, 2020).</w:t>
      </w:r>
    </w:p>
  </w:footnote>
  <w:footnote w:id="11">
    <w:p w:rsidR="0035620D" w:rsidRPr="004C3EBD" w:rsidP="004C3EBD" w14:paraId="6B919C84" w14:textId="74A850B2">
      <w:pPr>
        <w:pStyle w:val="FootnoteText"/>
        <w:spacing w:after="120"/>
        <w:rPr>
          <w:i/>
          <w:iCs/>
        </w:rPr>
      </w:pPr>
      <w:r w:rsidRPr="004C3EBD">
        <w:rPr>
          <w:rStyle w:val="FootnoteReference"/>
        </w:rPr>
        <w:footnoteRef/>
      </w:r>
      <w:r w:rsidRPr="004C3EBD">
        <w:t xml:space="preserve"> </w:t>
      </w:r>
      <w:r w:rsidRPr="004C3EBD">
        <w:rPr>
          <w:i/>
          <w:iCs/>
        </w:rPr>
        <w:t>Id.</w:t>
      </w:r>
    </w:p>
  </w:footnote>
  <w:footnote w:id="12">
    <w:p w:rsidR="0035620D" w:rsidRPr="004C3EBD" w:rsidP="004C3EBD" w14:paraId="5058F521" w14:textId="685FAEAA">
      <w:pPr>
        <w:pStyle w:val="FootnoteText"/>
        <w:spacing w:after="120"/>
      </w:pPr>
      <w:r w:rsidRPr="004C3EBD">
        <w:rPr>
          <w:rStyle w:val="FootnoteReference"/>
        </w:rPr>
        <w:footnoteRef/>
      </w:r>
      <w:r w:rsidRPr="004C3EBD">
        <w:t xml:space="preserve"> Finding and Order at 10.</w:t>
      </w:r>
    </w:p>
  </w:footnote>
  <w:footnote w:id="13">
    <w:p w:rsidR="0035620D" w:rsidRPr="004C3EBD" w:rsidP="004C3EBD" w14:paraId="2D611372" w14:textId="3281908E">
      <w:pPr>
        <w:pStyle w:val="FootnoteText"/>
        <w:spacing w:after="120"/>
        <w:rPr>
          <w:i/>
          <w:iCs/>
        </w:rPr>
      </w:pPr>
      <w:r w:rsidRPr="004C3EBD">
        <w:rPr>
          <w:rStyle w:val="FootnoteReference"/>
        </w:rPr>
        <w:footnoteRef/>
      </w:r>
      <w:r w:rsidRPr="004C3EBD">
        <w:t xml:space="preserve"> </w:t>
      </w:r>
      <w:r w:rsidRPr="004C3EBD">
        <w:rPr>
          <w:i/>
          <w:iCs/>
        </w:rPr>
        <w:t>Id.</w:t>
      </w:r>
    </w:p>
  </w:footnote>
  <w:footnote w:id="14">
    <w:p w:rsidR="0035620D" w:rsidRPr="004C3EBD" w:rsidP="004C3EBD" w14:paraId="6C6A8DA3" w14:textId="6089E3A1">
      <w:pPr>
        <w:pStyle w:val="FootnoteText"/>
        <w:spacing w:after="120"/>
      </w:pPr>
      <w:r w:rsidRPr="004C3EBD">
        <w:rPr>
          <w:rStyle w:val="FootnoteReference"/>
        </w:rPr>
        <w:footnoteRef/>
      </w:r>
      <w:r w:rsidRPr="004C3EBD">
        <w:t xml:space="preserve"> R.C. 4933.123.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573" w14:paraId="2DAA4B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3E03" w14:paraId="0F07EC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7C845E5A"/>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8D948EC"/>
    <w:multiLevelType w:val="hybridMultilevel"/>
    <w:tmpl w:val="F418D6B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7030CF"/>
    <w:multiLevelType w:val="hybridMultilevel"/>
    <w:tmpl w:val="CA9421E6"/>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936EFE"/>
    <w:multiLevelType w:val="hybridMultilevel"/>
    <w:tmpl w:val="EC8C4BFE"/>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2">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8"/>
  </w:num>
  <w:num w:numId="3">
    <w:abstractNumId w:val="0"/>
  </w:num>
  <w:num w:numId="4">
    <w:abstractNumId w:val="0"/>
    <w:lvlOverride w:ilvl="0">
      <w:startOverride w:val="1"/>
    </w:lvlOverride>
  </w:num>
  <w:num w:numId="5">
    <w:abstractNumId w:val="0"/>
    <w:lvlOverride w:ilvl="0">
      <w:startOverride w:val="1"/>
    </w:lvlOverride>
  </w:num>
  <w:num w:numId="6">
    <w:abstractNumId w:val="16"/>
  </w:num>
  <w:num w:numId="7">
    <w:abstractNumId w:val="1"/>
  </w:num>
  <w:num w:numId="8">
    <w:abstractNumId w:val="3"/>
  </w:num>
  <w:num w:numId="9">
    <w:abstractNumId w:val="6"/>
  </w:num>
  <w:num w:numId="10">
    <w:abstractNumId w:val="14"/>
  </w:num>
  <w:num w:numId="11">
    <w:abstractNumId w:val="2"/>
  </w:num>
  <w:num w:numId="12">
    <w:abstractNumId w:val="9"/>
  </w:num>
  <w:num w:numId="13">
    <w:abstractNumId w:val="9"/>
  </w:num>
  <w:num w:numId="14">
    <w:abstractNumId w:val="10"/>
  </w:num>
  <w:num w:numId="15">
    <w:abstractNumId w:val="9"/>
  </w:num>
  <w:num w:numId="16">
    <w:abstractNumId w:val="9"/>
  </w:num>
  <w:num w:numId="17">
    <w:abstractNumId w:val="4"/>
  </w:num>
  <w:num w:numId="18">
    <w:abstractNumId w:val="13"/>
  </w:num>
  <w:num w:numId="19">
    <w:abstractNumId w:val="8"/>
  </w:num>
  <w:num w:numId="20">
    <w:abstractNumId w:val="8"/>
  </w:num>
  <w:num w:numId="21">
    <w:abstractNumId w:val="8"/>
  </w:num>
  <w:num w:numId="22">
    <w:abstractNumId w:val="8"/>
  </w:num>
  <w:num w:numId="23">
    <w:abstractNumId w:val="5"/>
  </w:num>
  <w:num w:numId="24">
    <w:abstractNumId w:val="9"/>
  </w:num>
  <w:num w:numId="25">
    <w:abstractNumId w:val="8"/>
  </w:num>
  <w:num w:numId="26">
    <w:abstractNumId w:val="7"/>
  </w:num>
  <w:num w:numId="27">
    <w:abstractNumId w:val="9"/>
  </w:num>
  <w:num w:numId="28">
    <w:abstractNumId w:val="9"/>
  </w:num>
  <w:num w:numId="29">
    <w:abstractNumId w:val="9"/>
  </w:num>
  <w:num w:numId="30">
    <w:abstractNumId w:val="12"/>
  </w:num>
  <w:num w:numId="31">
    <w:abstractNumId w:val="15"/>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8F"/>
    <w:rsid w:val="0000224D"/>
    <w:rsid w:val="00002F56"/>
    <w:rsid w:val="00003382"/>
    <w:rsid w:val="000059E3"/>
    <w:rsid w:val="000106B3"/>
    <w:rsid w:val="00014E59"/>
    <w:rsid w:val="000169E1"/>
    <w:rsid w:val="000202A0"/>
    <w:rsid w:val="00023514"/>
    <w:rsid w:val="00025ADA"/>
    <w:rsid w:val="00027145"/>
    <w:rsid w:val="00030205"/>
    <w:rsid w:val="00031412"/>
    <w:rsid w:val="00033D2A"/>
    <w:rsid w:val="000362D0"/>
    <w:rsid w:val="000373BB"/>
    <w:rsid w:val="00040D3A"/>
    <w:rsid w:val="00050603"/>
    <w:rsid w:val="000534BA"/>
    <w:rsid w:val="00053576"/>
    <w:rsid w:val="00065477"/>
    <w:rsid w:val="000660C1"/>
    <w:rsid w:val="00073318"/>
    <w:rsid w:val="000757D0"/>
    <w:rsid w:val="00080F2A"/>
    <w:rsid w:val="00082033"/>
    <w:rsid w:val="00085D8E"/>
    <w:rsid w:val="00086545"/>
    <w:rsid w:val="0008690A"/>
    <w:rsid w:val="00087C65"/>
    <w:rsid w:val="00092CC5"/>
    <w:rsid w:val="00093400"/>
    <w:rsid w:val="00097A3E"/>
    <w:rsid w:val="000A1EA7"/>
    <w:rsid w:val="000A2846"/>
    <w:rsid w:val="000B04F9"/>
    <w:rsid w:val="000B6F51"/>
    <w:rsid w:val="000C01AE"/>
    <w:rsid w:val="000C23FF"/>
    <w:rsid w:val="000C2508"/>
    <w:rsid w:val="000C74E7"/>
    <w:rsid w:val="000D2D74"/>
    <w:rsid w:val="000D486B"/>
    <w:rsid w:val="000D4C7E"/>
    <w:rsid w:val="000D531E"/>
    <w:rsid w:val="000E2CBE"/>
    <w:rsid w:val="000E316A"/>
    <w:rsid w:val="000E7281"/>
    <w:rsid w:val="000F5BEB"/>
    <w:rsid w:val="00103368"/>
    <w:rsid w:val="00112188"/>
    <w:rsid w:val="00113DCF"/>
    <w:rsid w:val="00120147"/>
    <w:rsid w:val="00121177"/>
    <w:rsid w:val="00122B5B"/>
    <w:rsid w:val="0012538E"/>
    <w:rsid w:val="001258E8"/>
    <w:rsid w:val="001300BA"/>
    <w:rsid w:val="001307FB"/>
    <w:rsid w:val="00133EF9"/>
    <w:rsid w:val="00135851"/>
    <w:rsid w:val="00141BD6"/>
    <w:rsid w:val="00142D60"/>
    <w:rsid w:val="00144814"/>
    <w:rsid w:val="0015259F"/>
    <w:rsid w:val="00152A74"/>
    <w:rsid w:val="00152C0F"/>
    <w:rsid w:val="00154460"/>
    <w:rsid w:val="00154D35"/>
    <w:rsid w:val="00156F60"/>
    <w:rsid w:val="00157575"/>
    <w:rsid w:val="00160EC3"/>
    <w:rsid w:val="00162BBA"/>
    <w:rsid w:val="00163206"/>
    <w:rsid w:val="00170702"/>
    <w:rsid w:val="001727D7"/>
    <w:rsid w:val="00173AE5"/>
    <w:rsid w:val="00177C12"/>
    <w:rsid w:val="00177C5C"/>
    <w:rsid w:val="00177CFD"/>
    <w:rsid w:val="00182457"/>
    <w:rsid w:val="001838B5"/>
    <w:rsid w:val="00186CB5"/>
    <w:rsid w:val="00186D04"/>
    <w:rsid w:val="00190C04"/>
    <w:rsid w:val="00193A65"/>
    <w:rsid w:val="00195C32"/>
    <w:rsid w:val="0019629F"/>
    <w:rsid w:val="001A2101"/>
    <w:rsid w:val="001A5A4A"/>
    <w:rsid w:val="001A79C3"/>
    <w:rsid w:val="001B1C9F"/>
    <w:rsid w:val="001B418C"/>
    <w:rsid w:val="001B6C70"/>
    <w:rsid w:val="001B6F3A"/>
    <w:rsid w:val="001C3E74"/>
    <w:rsid w:val="001D3B21"/>
    <w:rsid w:val="001D4B1D"/>
    <w:rsid w:val="001D57D5"/>
    <w:rsid w:val="001D5D9D"/>
    <w:rsid w:val="001E18AD"/>
    <w:rsid w:val="001E1932"/>
    <w:rsid w:val="001E1D16"/>
    <w:rsid w:val="001E2D93"/>
    <w:rsid w:val="001E3438"/>
    <w:rsid w:val="001E350C"/>
    <w:rsid w:val="001F17C8"/>
    <w:rsid w:val="001F2632"/>
    <w:rsid w:val="001F2D76"/>
    <w:rsid w:val="001F4207"/>
    <w:rsid w:val="001F4B10"/>
    <w:rsid w:val="001F672C"/>
    <w:rsid w:val="00204024"/>
    <w:rsid w:val="0020601C"/>
    <w:rsid w:val="00212CED"/>
    <w:rsid w:val="00214E0C"/>
    <w:rsid w:val="00216BFF"/>
    <w:rsid w:val="0021758F"/>
    <w:rsid w:val="00217D0F"/>
    <w:rsid w:val="002207AE"/>
    <w:rsid w:val="00220A41"/>
    <w:rsid w:val="00221828"/>
    <w:rsid w:val="0022291A"/>
    <w:rsid w:val="0022739E"/>
    <w:rsid w:val="00231EF0"/>
    <w:rsid w:val="00233DCC"/>
    <w:rsid w:val="0023496F"/>
    <w:rsid w:val="00236202"/>
    <w:rsid w:val="002363AC"/>
    <w:rsid w:val="00241061"/>
    <w:rsid w:val="00244B60"/>
    <w:rsid w:val="00244C5E"/>
    <w:rsid w:val="002456FB"/>
    <w:rsid w:val="00246318"/>
    <w:rsid w:val="002467D0"/>
    <w:rsid w:val="00256518"/>
    <w:rsid w:val="00262F26"/>
    <w:rsid w:val="00263058"/>
    <w:rsid w:val="0026418A"/>
    <w:rsid w:val="00264A3A"/>
    <w:rsid w:val="002677A9"/>
    <w:rsid w:val="00267EDF"/>
    <w:rsid w:val="00273201"/>
    <w:rsid w:val="00273E4B"/>
    <w:rsid w:val="00274D3B"/>
    <w:rsid w:val="0027775E"/>
    <w:rsid w:val="00281D2E"/>
    <w:rsid w:val="0028281C"/>
    <w:rsid w:val="00282DAA"/>
    <w:rsid w:val="00287802"/>
    <w:rsid w:val="00290D6C"/>
    <w:rsid w:val="00290FDF"/>
    <w:rsid w:val="002915C4"/>
    <w:rsid w:val="002A01FC"/>
    <w:rsid w:val="002A3FA8"/>
    <w:rsid w:val="002A455E"/>
    <w:rsid w:val="002A63D7"/>
    <w:rsid w:val="002B11DE"/>
    <w:rsid w:val="002B2E48"/>
    <w:rsid w:val="002B5D88"/>
    <w:rsid w:val="002B69B4"/>
    <w:rsid w:val="002C1871"/>
    <w:rsid w:val="002C1ACB"/>
    <w:rsid w:val="002C4209"/>
    <w:rsid w:val="002C45BB"/>
    <w:rsid w:val="002C4B2E"/>
    <w:rsid w:val="002C70B2"/>
    <w:rsid w:val="002D1B8B"/>
    <w:rsid w:val="002D4C63"/>
    <w:rsid w:val="002D76F3"/>
    <w:rsid w:val="002E2564"/>
    <w:rsid w:val="002E5B5B"/>
    <w:rsid w:val="002E5ECA"/>
    <w:rsid w:val="002E7088"/>
    <w:rsid w:val="002F1546"/>
    <w:rsid w:val="002F5C81"/>
    <w:rsid w:val="0030281F"/>
    <w:rsid w:val="0030296E"/>
    <w:rsid w:val="00305534"/>
    <w:rsid w:val="0030752F"/>
    <w:rsid w:val="00310C0A"/>
    <w:rsid w:val="00312ABA"/>
    <w:rsid w:val="00313A99"/>
    <w:rsid w:val="00316CDA"/>
    <w:rsid w:val="00321E47"/>
    <w:rsid w:val="00322C19"/>
    <w:rsid w:val="00323429"/>
    <w:rsid w:val="0032501E"/>
    <w:rsid w:val="003267C2"/>
    <w:rsid w:val="00326FFC"/>
    <w:rsid w:val="003274A1"/>
    <w:rsid w:val="00327FF2"/>
    <w:rsid w:val="00330D3E"/>
    <w:rsid w:val="0034178A"/>
    <w:rsid w:val="00341A3B"/>
    <w:rsid w:val="003424A4"/>
    <w:rsid w:val="003503CC"/>
    <w:rsid w:val="003524E1"/>
    <w:rsid w:val="003554C4"/>
    <w:rsid w:val="0035620D"/>
    <w:rsid w:val="00360848"/>
    <w:rsid w:val="00361E23"/>
    <w:rsid w:val="00363750"/>
    <w:rsid w:val="00363B33"/>
    <w:rsid w:val="0036461F"/>
    <w:rsid w:val="00364CF1"/>
    <w:rsid w:val="00366A66"/>
    <w:rsid w:val="00372027"/>
    <w:rsid w:val="003766ED"/>
    <w:rsid w:val="00381B68"/>
    <w:rsid w:val="003836DB"/>
    <w:rsid w:val="00391747"/>
    <w:rsid w:val="00391F0E"/>
    <w:rsid w:val="003924A2"/>
    <w:rsid w:val="00397780"/>
    <w:rsid w:val="003A3D23"/>
    <w:rsid w:val="003A5E01"/>
    <w:rsid w:val="003A7CEB"/>
    <w:rsid w:val="003B12FA"/>
    <w:rsid w:val="003B178A"/>
    <w:rsid w:val="003C44FC"/>
    <w:rsid w:val="003D2BB4"/>
    <w:rsid w:val="003D33D3"/>
    <w:rsid w:val="003D3D8D"/>
    <w:rsid w:val="003E03DA"/>
    <w:rsid w:val="003E3E03"/>
    <w:rsid w:val="003E6C7E"/>
    <w:rsid w:val="003E7B91"/>
    <w:rsid w:val="003F14C3"/>
    <w:rsid w:val="003F5EB3"/>
    <w:rsid w:val="003F6ACC"/>
    <w:rsid w:val="003F795C"/>
    <w:rsid w:val="003F7E45"/>
    <w:rsid w:val="00401E4F"/>
    <w:rsid w:val="0040593E"/>
    <w:rsid w:val="00406D66"/>
    <w:rsid w:val="00407811"/>
    <w:rsid w:val="00407BCB"/>
    <w:rsid w:val="004133EE"/>
    <w:rsid w:val="00420DB8"/>
    <w:rsid w:val="00425D41"/>
    <w:rsid w:val="00426D60"/>
    <w:rsid w:val="00431165"/>
    <w:rsid w:val="004350A8"/>
    <w:rsid w:val="0043666C"/>
    <w:rsid w:val="00436814"/>
    <w:rsid w:val="00441103"/>
    <w:rsid w:val="00444019"/>
    <w:rsid w:val="0044488A"/>
    <w:rsid w:val="00445635"/>
    <w:rsid w:val="00451C5C"/>
    <w:rsid w:val="004521A4"/>
    <w:rsid w:val="00454401"/>
    <w:rsid w:val="00457741"/>
    <w:rsid w:val="00461696"/>
    <w:rsid w:val="0046199B"/>
    <w:rsid w:val="00463A19"/>
    <w:rsid w:val="004651D4"/>
    <w:rsid w:val="00466900"/>
    <w:rsid w:val="00474E89"/>
    <w:rsid w:val="00486847"/>
    <w:rsid w:val="0049058C"/>
    <w:rsid w:val="004917E5"/>
    <w:rsid w:val="004959B9"/>
    <w:rsid w:val="00497985"/>
    <w:rsid w:val="004A3147"/>
    <w:rsid w:val="004A3BDB"/>
    <w:rsid w:val="004A53CE"/>
    <w:rsid w:val="004B0A87"/>
    <w:rsid w:val="004B1846"/>
    <w:rsid w:val="004B524B"/>
    <w:rsid w:val="004B562E"/>
    <w:rsid w:val="004B7BE8"/>
    <w:rsid w:val="004B7DC4"/>
    <w:rsid w:val="004C3EBD"/>
    <w:rsid w:val="004C40ED"/>
    <w:rsid w:val="004C4153"/>
    <w:rsid w:val="004D2708"/>
    <w:rsid w:val="004D2E8A"/>
    <w:rsid w:val="004D40BE"/>
    <w:rsid w:val="004E09DF"/>
    <w:rsid w:val="004E1073"/>
    <w:rsid w:val="004E1FEB"/>
    <w:rsid w:val="004E2B42"/>
    <w:rsid w:val="004F503C"/>
    <w:rsid w:val="004F558E"/>
    <w:rsid w:val="00500417"/>
    <w:rsid w:val="00506424"/>
    <w:rsid w:val="00516417"/>
    <w:rsid w:val="00532A68"/>
    <w:rsid w:val="00533E30"/>
    <w:rsid w:val="0053578E"/>
    <w:rsid w:val="005365F6"/>
    <w:rsid w:val="00550275"/>
    <w:rsid w:val="00552277"/>
    <w:rsid w:val="00553E4D"/>
    <w:rsid w:val="00554A37"/>
    <w:rsid w:val="00564A48"/>
    <w:rsid w:val="00567EA9"/>
    <w:rsid w:val="0058595A"/>
    <w:rsid w:val="005859A7"/>
    <w:rsid w:val="005874DD"/>
    <w:rsid w:val="005924DD"/>
    <w:rsid w:val="00594328"/>
    <w:rsid w:val="0059616A"/>
    <w:rsid w:val="00596B6D"/>
    <w:rsid w:val="00596FE9"/>
    <w:rsid w:val="005A0312"/>
    <w:rsid w:val="005A088D"/>
    <w:rsid w:val="005A6DD1"/>
    <w:rsid w:val="005B0F47"/>
    <w:rsid w:val="005C1FF5"/>
    <w:rsid w:val="005C351C"/>
    <w:rsid w:val="005C6900"/>
    <w:rsid w:val="005D3D04"/>
    <w:rsid w:val="005D3D3C"/>
    <w:rsid w:val="005D5FBA"/>
    <w:rsid w:val="005D6103"/>
    <w:rsid w:val="005D77E1"/>
    <w:rsid w:val="005E015A"/>
    <w:rsid w:val="005E282D"/>
    <w:rsid w:val="005E310B"/>
    <w:rsid w:val="005E3D2C"/>
    <w:rsid w:val="005E783D"/>
    <w:rsid w:val="005F0C28"/>
    <w:rsid w:val="005F3639"/>
    <w:rsid w:val="005F38A7"/>
    <w:rsid w:val="005F541A"/>
    <w:rsid w:val="005F599D"/>
    <w:rsid w:val="00600DBC"/>
    <w:rsid w:val="0060289B"/>
    <w:rsid w:val="00610206"/>
    <w:rsid w:val="006154A9"/>
    <w:rsid w:val="0062380B"/>
    <w:rsid w:val="0062415C"/>
    <w:rsid w:val="00627945"/>
    <w:rsid w:val="00630F07"/>
    <w:rsid w:val="00631FBC"/>
    <w:rsid w:val="0063486F"/>
    <w:rsid w:val="00634F7E"/>
    <w:rsid w:val="00636B43"/>
    <w:rsid w:val="0064036C"/>
    <w:rsid w:val="00652897"/>
    <w:rsid w:val="00653174"/>
    <w:rsid w:val="006550F3"/>
    <w:rsid w:val="0066312D"/>
    <w:rsid w:val="00663CE9"/>
    <w:rsid w:val="00674223"/>
    <w:rsid w:val="0067692F"/>
    <w:rsid w:val="006774BE"/>
    <w:rsid w:val="00683FE9"/>
    <w:rsid w:val="0068413D"/>
    <w:rsid w:val="00692D8F"/>
    <w:rsid w:val="006A589D"/>
    <w:rsid w:val="006A5987"/>
    <w:rsid w:val="006B0EF8"/>
    <w:rsid w:val="006B36AB"/>
    <w:rsid w:val="006B6256"/>
    <w:rsid w:val="006B6A1A"/>
    <w:rsid w:val="006C12FB"/>
    <w:rsid w:val="006C30A4"/>
    <w:rsid w:val="006D19FD"/>
    <w:rsid w:val="006D4A59"/>
    <w:rsid w:val="006D59B6"/>
    <w:rsid w:val="006D5FC0"/>
    <w:rsid w:val="006D6434"/>
    <w:rsid w:val="006D758B"/>
    <w:rsid w:val="006D7B7B"/>
    <w:rsid w:val="006E383E"/>
    <w:rsid w:val="006E573D"/>
    <w:rsid w:val="006E7879"/>
    <w:rsid w:val="006F032E"/>
    <w:rsid w:val="006F358A"/>
    <w:rsid w:val="006F3D43"/>
    <w:rsid w:val="006F598E"/>
    <w:rsid w:val="006F6402"/>
    <w:rsid w:val="006F6F08"/>
    <w:rsid w:val="0070006F"/>
    <w:rsid w:val="00704862"/>
    <w:rsid w:val="00707ACB"/>
    <w:rsid w:val="00713C5B"/>
    <w:rsid w:val="007208A5"/>
    <w:rsid w:val="00721977"/>
    <w:rsid w:val="00723DE3"/>
    <w:rsid w:val="0073024E"/>
    <w:rsid w:val="007327BD"/>
    <w:rsid w:val="00732DEE"/>
    <w:rsid w:val="00733AB2"/>
    <w:rsid w:val="00733B7C"/>
    <w:rsid w:val="00735232"/>
    <w:rsid w:val="00736D7D"/>
    <w:rsid w:val="00737700"/>
    <w:rsid w:val="00740EAB"/>
    <w:rsid w:val="00747035"/>
    <w:rsid w:val="00750F3D"/>
    <w:rsid w:val="00751598"/>
    <w:rsid w:val="00760C95"/>
    <w:rsid w:val="0076218E"/>
    <w:rsid w:val="00763361"/>
    <w:rsid w:val="00766364"/>
    <w:rsid w:val="007667A8"/>
    <w:rsid w:val="00772410"/>
    <w:rsid w:val="0077313A"/>
    <w:rsid w:val="00774C64"/>
    <w:rsid w:val="00774D4B"/>
    <w:rsid w:val="00775CF0"/>
    <w:rsid w:val="00776A9F"/>
    <w:rsid w:val="007775D1"/>
    <w:rsid w:val="00786785"/>
    <w:rsid w:val="007901BD"/>
    <w:rsid w:val="00790DA4"/>
    <w:rsid w:val="007919CC"/>
    <w:rsid w:val="007930C5"/>
    <w:rsid w:val="00797ED5"/>
    <w:rsid w:val="007A5270"/>
    <w:rsid w:val="007A61A7"/>
    <w:rsid w:val="007B1A6C"/>
    <w:rsid w:val="007B2404"/>
    <w:rsid w:val="007B6FD2"/>
    <w:rsid w:val="007B7880"/>
    <w:rsid w:val="007C5A32"/>
    <w:rsid w:val="007C7F34"/>
    <w:rsid w:val="007D0D39"/>
    <w:rsid w:val="007D2645"/>
    <w:rsid w:val="007D2922"/>
    <w:rsid w:val="007D54D1"/>
    <w:rsid w:val="007D63D7"/>
    <w:rsid w:val="007E0816"/>
    <w:rsid w:val="007E167B"/>
    <w:rsid w:val="007E2298"/>
    <w:rsid w:val="007E3FF9"/>
    <w:rsid w:val="007F5229"/>
    <w:rsid w:val="007F59E7"/>
    <w:rsid w:val="007F5D9A"/>
    <w:rsid w:val="007F6964"/>
    <w:rsid w:val="00803641"/>
    <w:rsid w:val="008060F2"/>
    <w:rsid w:val="00814019"/>
    <w:rsid w:val="008159CE"/>
    <w:rsid w:val="0081656D"/>
    <w:rsid w:val="008259C3"/>
    <w:rsid w:val="008269DA"/>
    <w:rsid w:val="00833C9E"/>
    <w:rsid w:val="00835639"/>
    <w:rsid w:val="00840667"/>
    <w:rsid w:val="00845169"/>
    <w:rsid w:val="00846623"/>
    <w:rsid w:val="008475D8"/>
    <w:rsid w:val="00854CE2"/>
    <w:rsid w:val="00857A36"/>
    <w:rsid w:val="0086090C"/>
    <w:rsid w:val="00861D0B"/>
    <w:rsid w:val="0087248C"/>
    <w:rsid w:val="008728BB"/>
    <w:rsid w:val="00877385"/>
    <w:rsid w:val="0088035C"/>
    <w:rsid w:val="00883733"/>
    <w:rsid w:val="008845CB"/>
    <w:rsid w:val="00886D65"/>
    <w:rsid w:val="00892CDC"/>
    <w:rsid w:val="00894A33"/>
    <w:rsid w:val="00897FD6"/>
    <w:rsid w:val="008A0E6F"/>
    <w:rsid w:val="008A2019"/>
    <w:rsid w:val="008A296C"/>
    <w:rsid w:val="008A51D5"/>
    <w:rsid w:val="008A765A"/>
    <w:rsid w:val="008B1611"/>
    <w:rsid w:val="008B178F"/>
    <w:rsid w:val="008B23E7"/>
    <w:rsid w:val="008B24F0"/>
    <w:rsid w:val="008B4F01"/>
    <w:rsid w:val="008C07E8"/>
    <w:rsid w:val="008C724F"/>
    <w:rsid w:val="008D0204"/>
    <w:rsid w:val="008D4AF4"/>
    <w:rsid w:val="008D53FC"/>
    <w:rsid w:val="008D5478"/>
    <w:rsid w:val="008D6334"/>
    <w:rsid w:val="008E2258"/>
    <w:rsid w:val="008E3626"/>
    <w:rsid w:val="008F3A22"/>
    <w:rsid w:val="00901D93"/>
    <w:rsid w:val="00905443"/>
    <w:rsid w:val="00907A45"/>
    <w:rsid w:val="00913CE1"/>
    <w:rsid w:val="00913D74"/>
    <w:rsid w:val="009142A5"/>
    <w:rsid w:val="00916E92"/>
    <w:rsid w:val="00916F2E"/>
    <w:rsid w:val="0091750C"/>
    <w:rsid w:val="009249CF"/>
    <w:rsid w:val="00927213"/>
    <w:rsid w:val="00931C14"/>
    <w:rsid w:val="00936E9F"/>
    <w:rsid w:val="00937F77"/>
    <w:rsid w:val="009438D5"/>
    <w:rsid w:val="00945974"/>
    <w:rsid w:val="009624F0"/>
    <w:rsid w:val="00965715"/>
    <w:rsid w:val="00971156"/>
    <w:rsid w:val="009712D3"/>
    <w:rsid w:val="009716C4"/>
    <w:rsid w:val="00980123"/>
    <w:rsid w:val="009824EB"/>
    <w:rsid w:val="00985D4A"/>
    <w:rsid w:val="0098611C"/>
    <w:rsid w:val="00987B08"/>
    <w:rsid w:val="00993B22"/>
    <w:rsid w:val="0099412E"/>
    <w:rsid w:val="009A57CF"/>
    <w:rsid w:val="009A7647"/>
    <w:rsid w:val="009A7BA8"/>
    <w:rsid w:val="009B2491"/>
    <w:rsid w:val="009B5675"/>
    <w:rsid w:val="009B56C6"/>
    <w:rsid w:val="009C59D2"/>
    <w:rsid w:val="009D029C"/>
    <w:rsid w:val="009D44ED"/>
    <w:rsid w:val="009D54F0"/>
    <w:rsid w:val="009D61B2"/>
    <w:rsid w:val="009E09E8"/>
    <w:rsid w:val="009E5A76"/>
    <w:rsid w:val="009F26E0"/>
    <w:rsid w:val="009F50CE"/>
    <w:rsid w:val="009F6941"/>
    <w:rsid w:val="00A019D6"/>
    <w:rsid w:val="00A04BD0"/>
    <w:rsid w:val="00A06D80"/>
    <w:rsid w:val="00A07DE5"/>
    <w:rsid w:val="00A1345C"/>
    <w:rsid w:val="00A15099"/>
    <w:rsid w:val="00A32A92"/>
    <w:rsid w:val="00A3424B"/>
    <w:rsid w:val="00A361AF"/>
    <w:rsid w:val="00A371B9"/>
    <w:rsid w:val="00A43E83"/>
    <w:rsid w:val="00A44AA4"/>
    <w:rsid w:val="00A46B3E"/>
    <w:rsid w:val="00A46E3A"/>
    <w:rsid w:val="00A50C29"/>
    <w:rsid w:val="00A50DAB"/>
    <w:rsid w:val="00A53576"/>
    <w:rsid w:val="00A539DE"/>
    <w:rsid w:val="00A55BCC"/>
    <w:rsid w:val="00A55DFD"/>
    <w:rsid w:val="00A6165D"/>
    <w:rsid w:val="00A735E8"/>
    <w:rsid w:val="00A73F4E"/>
    <w:rsid w:val="00A77C16"/>
    <w:rsid w:val="00A83E80"/>
    <w:rsid w:val="00A87D08"/>
    <w:rsid w:val="00A91D1A"/>
    <w:rsid w:val="00A92215"/>
    <w:rsid w:val="00AA28C0"/>
    <w:rsid w:val="00AA6495"/>
    <w:rsid w:val="00AB031B"/>
    <w:rsid w:val="00AB1C08"/>
    <w:rsid w:val="00AB6E72"/>
    <w:rsid w:val="00AC064C"/>
    <w:rsid w:val="00AC34B3"/>
    <w:rsid w:val="00AC3E8C"/>
    <w:rsid w:val="00AC6216"/>
    <w:rsid w:val="00AD18D2"/>
    <w:rsid w:val="00AD1AEA"/>
    <w:rsid w:val="00AD1F5C"/>
    <w:rsid w:val="00AD4052"/>
    <w:rsid w:val="00AD63AD"/>
    <w:rsid w:val="00AE373A"/>
    <w:rsid w:val="00AE4ADA"/>
    <w:rsid w:val="00AE67A6"/>
    <w:rsid w:val="00AE715B"/>
    <w:rsid w:val="00AF2BC9"/>
    <w:rsid w:val="00AF3735"/>
    <w:rsid w:val="00AF4216"/>
    <w:rsid w:val="00AF513B"/>
    <w:rsid w:val="00B026B5"/>
    <w:rsid w:val="00B04573"/>
    <w:rsid w:val="00B05388"/>
    <w:rsid w:val="00B073EC"/>
    <w:rsid w:val="00B1448E"/>
    <w:rsid w:val="00B15CB7"/>
    <w:rsid w:val="00B20FF5"/>
    <w:rsid w:val="00B23417"/>
    <w:rsid w:val="00B25CB8"/>
    <w:rsid w:val="00B25F39"/>
    <w:rsid w:val="00B266A8"/>
    <w:rsid w:val="00B42677"/>
    <w:rsid w:val="00B45745"/>
    <w:rsid w:val="00B475AB"/>
    <w:rsid w:val="00B47815"/>
    <w:rsid w:val="00B50A4A"/>
    <w:rsid w:val="00B53F43"/>
    <w:rsid w:val="00B55552"/>
    <w:rsid w:val="00B573B1"/>
    <w:rsid w:val="00B616F0"/>
    <w:rsid w:val="00B61FD6"/>
    <w:rsid w:val="00B6329A"/>
    <w:rsid w:val="00B6348A"/>
    <w:rsid w:val="00B67D1A"/>
    <w:rsid w:val="00B708A5"/>
    <w:rsid w:val="00B7238A"/>
    <w:rsid w:val="00B7613D"/>
    <w:rsid w:val="00B82EAD"/>
    <w:rsid w:val="00B83AC2"/>
    <w:rsid w:val="00B83B8C"/>
    <w:rsid w:val="00B8699D"/>
    <w:rsid w:val="00B90B9A"/>
    <w:rsid w:val="00B9551E"/>
    <w:rsid w:val="00B96C83"/>
    <w:rsid w:val="00BA6A05"/>
    <w:rsid w:val="00BA6C30"/>
    <w:rsid w:val="00BA7EF9"/>
    <w:rsid w:val="00BB11E4"/>
    <w:rsid w:val="00BB12AA"/>
    <w:rsid w:val="00BB2048"/>
    <w:rsid w:val="00BB69D3"/>
    <w:rsid w:val="00BB6CCD"/>
    <w:rsid w:val="00BC2336"/>
    <w:rsid w:val="00BC27F6"/>
    <w:rsid w:val="00BC5423"/>
    <w:rsid w:val="00BC76C2"/>
    <w:rsid w:val="00BC78F5"/>
    <w:rsid w:val="00BC793D"/>
    <w:rsid w:val="00BC7E3F"/>
    <w:rsid w:val="00BD136C"/>
    <w:rsid w:val="00BD1509"/>
    <w:rsid w:val="00BD4684"/>
    <w:rsid w:val="00BD5295"/>
    <w:rsid w:val="00BD55AF"/>
    <w:rsid w:val="00BD685B"/>
    <w:rsid w:val="00BD757A"/>
    <w:rsid w:val="00BE12DC"/>
    <w:rsid w:val="00BE1310"/>
    <w:rsid w:val="00BE15F0"/>
    <w:rsid w:val="00BE1C0D"/>
    <w:rsid w:val="00BE4957"/>
    <w:rsid w:val="00BE50DE"/>
    <w:rsid w:val="00BE5152"/>
    <w:rsid w:val="00BE5203"/>
    <w:rsid w:val="00BE7BDF"/>
    <w:rsid w:val="00BF109B"/>
    <w:rsid w:val="00BF239E"/>
    <w:rsid w:val="00C03F15"/>
    <w:rsid w:val="00C04F4C"/>
    <w:rsid w:val="00C06CF8"/>
    <w:rsid w:val="00C11FD5"/>
    <w:rsid w:val="00C123B4"/>
    <w:rsid w:val="00C12E1D"/>
    <w:rsid w:val="00C17276"/>
    <w:rsid w:val="00C17B84"/>
    <w:rsid w:val="00C22981"/>
    <w:rsid w:val="00C232BD"/>
    <w:rsid w:val="00C24B20"/>
    <w:rsid w:val="00C259CC"/>
    <w:rsid w:val="00C278A1"/>
    <w:rsid w:val="00C3330C"/>
    <w:rsid w:val="00C336B1"/>
    <w:rsid w:val="00C40145"/>
    <w:rsid w:val="00C42357"/>
    <w:rsid w:val="00C46C63"/>
    <w:rsid w:val="00C62129"/>
    <w:rsid w:val="00C630FA"/>
    <w:rsid w:val="00C6404E"/>
    <w:rsid w:val="00C64326"/>
    <w:rsid w:val="00C64CD7"/>
    <w:rsid w:val="00C64F79"/>
    <w:rsid w:val="00C6615A"/>
    <w:rsid w:val="00C7432E"/>
    <w:rsid w:val="00C743D9"/>
    <w:rsid w:val="00C76AB9"/>
    <w:rsid w:val="00C7720F"/>
    <w:rsid w:val="00C8797A"/>
    <w:rsid w:val="00C91763"/>
    <w:rsid w:val="00C96ACC"/>
    <w:rsid w:val="00C96F0C"/>
    <w:rsid w:val="00CA48C7"/>
    <w:rsid w:val="00CA7C34"/>
    <w:rsid w:val="00CB3239"/>
    <w:rsid w:val="00CB4401"/>
    <w:rsid w:val="00CC5D79"/>
    <w:rsid w:val="00CC62DF"/>
    <w:rsid w:val="00CC699F"/>
    <w:rsid w:val="00CD4292"/>
    <w:rsid w:val="00CD4463"/>
    <w:rsid w:val="00CD772A"/>
    <w:rsid w:val="00CE0B25"/>
    <w:rsid w:val="00CE3E3B"/>
    <w:rsid w:val="00CE459F"/>
    <w:rsid w:val="00CE4A87"/>
    <w:rsid w:val="00CE6002"/>
    <w:rsid w:val="00CE6414"/>
    <w:rsid w:val="00CF351A"/>
    <w:rsid w:val="00D00562"/>
    <w:rsid w:val="00D0162B"/>
    <w:rsid w:val="00D05459"/>
    <w:rsid w:val="00D05D67"/>
    <w:rsid w:val="00D13137"/>
    <w:rsid w:val="00D1596A"/>
    <w:rsid w:val="00D22BE1"/>
    <w:rsid w:val="00D2308A"/>
    <w:rsid w:val="00D2552C"/>
    <w:rsid w:val="00D3104F"/>
    <w:rsid w:val="00D34F50"/>
    <w:rsid w:val="00D412FD"/>
    <w:rsid w:val="00D461F7"/>
    <w:rsid w:val="00D52EAF"/>
    <w:rsid w:val="00D54435"/>
    <w:rsid w:val="00D557EF"/>
    <w:rsid w:val="00D72F3F"/>
    <w:rsid w:val="00D76D0C"/>
    <w:rsid w:val="00D80260"/>
    <w:rsid w:val="00D8210E"/>
    <w:rsid w:val="00D821CD"/>
    <w:rsid w:val="00D90BE5"/>
    <w:rsid w:val="00D90EB3"/>
    <w:rsid w:val="00D96F52"/>
    <w:rsid w:val="00DA6A1B"/>
    <w:rsid w:val="00DA7C23"/>
    <w:rsid w:val="00DB1E07"/>
    <w:rsid w:val="00DC155C"/>
    <w:rsid w:val="00DC20C7"/>
    <w:rsid w:val="00DD085A"/>
    <w:rsid w:val="00DD7D17"/>
    <w:rsid w:val="00DE3D19"/>
    <w:rsid w:val="00DF0263"/>
    <w:rsid w:val="00DF36B5"/>
    <w:rsid w:val="00DF75EC"/>
    <w:rsid w:val="00DF7A20"/>
    <w:rsid w:val="00E006BE"/>
    <w:rsid w:val="00E016EC"/>
    <w:rsid w:val="00E05658"/>
    <w:rsid w:val="00E10CD9"/>
    <w:rsid w:val="00E110CE"/>
    <w:rsid w:val="00E13CB4"/>
    <w:rsid w:val="00E23387"/>
    <w:rsid w:val="00E27339"/>
    <w:rsid w:val="00E27DFB"/>
    <w:rsid w:val="00E3021C"/>
    <w:rsid w:val="00E32AE9"/>
    <w:rsid w:val="00E40A0F"/>
    <w:rsid w:val="00E4279E"/>
    <w:rsid w:val="00E42A6B"/>
    <w:rsid w:val="00E43921"/>
    <w:rsid w:val="00E44770"/>
    <w:rsid w:val="00E44A16"/>
    <w:rsid w:val="00E470D3"/>
    <w:rsid w:val="00E51147"/>
    <w:rsid w:val="00E51D6B"/>
    <w:rsid w:val="00E54CCB"/>
    <w:rsid w:val="00E54F7B"/>
    <w:rsid w:val="00E551BD"/>
    <w:rsid w:val="00E57065"/>
    <w:rsid w:val="00E60D7C"/>
    <w:rsid w:val="00E62CFE"/>
    <w:rsid w:val="00E63752"/>
    <w:rsid w:val="00E64236"/>
    <w:rsid w:val="00E7027A"/>
    <w:rsid w:val="00E71652"/>
    <w:rsid w:val="00E7212D"/>
    <w:rsid w:val="00E77623"/>
    <w:rsid w:val="00E80C3D"/>
    <w:rsid w:val="00E81B40"/>
    <w:rsid w:val="00E8202E"/>
    <w:rsid w:val="00E8277E"/>
    <w:rsid w:val="00E82808"/>
    <w:rsid w:val="00E82925"/>
    <w:rsid w:val="00E83C2C"/>
    <w:rsid w:val="00E86EFC"/>
    <w:rsid w:val="00E87260"/>
    <w:rsid w:val="00E87C10"/>
    <w:rsid w:val="00E91298"/>
    <w:rsid w:val="00E95F3D"/>
    <w:rsid w:val="00EA73C5"/>
    <w:rsid w:val="00EA7F9F"/>
    <w:rsid w:val="00EB059C"/>
    <w:rsid w:val="00EC2356"/>
    <w:rsid w:val="00EC4D3F"/>
    <w:rsid w:val="00EC6A2B"/>
    <w:rsid w:val="00ED55B0"/>
    <w:rsid w:val="00EE15FE"/>
    <w:rsid w:val="00EE22F2"/>
    <w:rsid w:val="00EE49B6"/>
    <w:rsid w:val="00EF1535"/>
    <w:rsid w:val="00EF5B79"/>
    <w:rsid w:val="00F00D9F"/>
    <w:rsid w:val="00F11315"/>
    <w:rsid w:val="00F11368"/>
    <w:rsid w:val="00F11CD4"/>
    <w:rsid w:val="00F14C8F"/>
    <w:rsid w:val="00F15E12"/>
    <w:rsid w:val="00F16526"/>
    <w:rsid w:val="00F176BC"/>
    <w:rsid w:val="00F206CA"/>
    <w:rsid w:val="00F25089"/>
    <w:rsid w:val="00F269B1"/>
    <w:rsid w:val="00F30E2A"/>
    <w:rsid w:val="00F30E9A"/>
    <w:rsid w:val="00F35361"/>
    <w:rsid w:val="00F361BC"/>
    <w:rsid w:val="00F37527"/>
    <w:rsid w:val="00F40C4E"/>
    <w:rsid w:val="00F5035E"/>
    <w:rsid w:val="00F5295D"/>
    <w:rsid w:val="00F52C0E"/>
    <w:rsid w:val="00F53ED3"/>
    <w:rsid w:val="00F60A3F"/>
    <w:rsid w:val="00F66957"/>
    <w:rsid w:val="00F7493F"/>
    <w:rsid w:val="00F77627"/>
    <w:rsid w:val="00F83D4E"/>
    <w:rsid w:val="00F91FBC"/>
    <w:rsid w:val="00F941EC"/>
    <w:rsid w:val="00FA2611"/>
    <w:rsid w:val="00FA738C"/>
    <w:rsid w:val="00FB3C5C"/>
    <w:rsid w:val="00FB4A6C"/>
    <w:rsid w:val="00FB7574"/>
    <w:rsid w:val="00FC23BC"/>
    <w:rsid w:val="00FC4AA7"/>
    <w:rsid w:val="00FC7144"/>
    <w:rsid w:val="00FD1C03"/>
    <w:rsid w:val="00FD56A0"/>
    <w:rsid w:val="00FD6F2C"/>
    <w:rsid w:val="00FE1D6E"/>
    <w:rsid w:val="00FE2AB9"/>
    <w:rsid w:val="00FE6827"/>
    <w:rsid w:val="00FE6CFE"/>
    <w:rsid w:val="00FF67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2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53578E"/>
    <w:pPr>
      <w:keepNext/>
      <w:keepLines/>
      <w:numPr>
        <w:numId w:val="14"/>
      </w:numPr>
      <w:spacing w:after="240"/>
      <w:ind w:left="720"/>
      <w:outlineLvl w:val="0"/>
    </w:pPr>
    <w:rPr>
      <w:rFonts w:eastAsiaTheme="majorEastAsia"/>
      <w:b/>
      <w:caps/>
    </w:rPr>
  </w:style>
  <w:style w:type="paragraph" w:styleId="Heading2">
    <w:name w:val="heading 2"/>
    <w:basedOn w:val="Normal"/>
    <w:next w:val="Normal"/>
    <w:link w:val="Heading2Char"/>
    <w:autoRedefine/>
    <w:unhideWhenUsed/>
    <w:qFormat/>
    <w:rsid w:val="003E3E03"/>
    <w:pPr>
      <w:keepNext/>
      <w:keepLines/>
      <w:ind w:left="720"/>
      <w:outlineLvl w:val="1"/>
    </w:pPr>
    <w:rPr>
      <w:b/>
      <w:bCs/>
    </w:rPr>
  </w:style>
  <w:style w:type="paragraph" w:styleId="Heading3">
    <w:name w:val="heading 3"/>
    <w:basedOn w:val="Normal"/>
    <w:next w:val="Normal"/>
    <w:link w:val="Heading3Char"/>
    <w:autoRedefine/>
    <w:uiPriority w:val="9"/>
    <w:unhideWhenUsed/>
    <w:qFormat/>
    <w:rsid w:val="00A75AF6"/>
    <w:pPr>
      <w:keepNext/>
      <w:keepLines/>
      <w:numPr>
        <w:numId w:val="3"/>
      </w:numPr>
      <w:spacing w:after="240"/>
      <w:ind w:left="2160" w:right="720" w:hanging="720"/>
      <w:outlineLvl w:val="2"/>
    </w:pPr>
    <w:rPr>
      <w:rFonts w:eastAsiaTheme="majorEastAsia" w:cstheme="majorBidi"/>
      <w:b/>
    </w:rPr>
  </w:style>
  <w:style w:type="paragraph" w:styleId="Heading4">
    <w:name w:val="heading 4"/>
    <w:basedOn w:val="Normal"/>
    <w:next w:val="Normal"/>
    <w:link w:val="Heading4Char"/>
    <w:autoRedefine/>
    <w:uiPriority w:val="9"/>
    <w:unhideWhenUsed/>
    <w:qFormat/>
    <w:rsid w:val="00313E6B"/>
    <w:pPr>
      <w:keepNext/>
      <w:keepLines/>
      <w:spacing w:after="240"/>
      <w:ind w:left="2880" w:right="720" w:hanging="720"/>
      <w:outlineLvl w:val="3"/>
    </w:pPr>
    <w:rPr>
      <w:rFonts w:eastAsiaTheme="majorEastAsia"/>
      <w:b/>
      <w:iCs/>
      <w:szCs w:val="22"/>
    </w:rPr>
  </w:style>
  <w:style w:type="paragraph" w:styleId="Heading5">
    <w:name w:val="heading 5"/>
    <w:basedOn w:val="Normal"/>
    <w:next w:val="Normal"/>
    <w:link w:val="Heading5Char"/>
    <w:autoRedefine/>
    <w:uiPriority w:val="9"/>
    <w:unhideWhenUsed/>
    <w:qFormat/>
    <w:rsid w:val="00517C65"/>
    <w:pPr>
      <w:keepNext/>
      <w:keepLines/>
      <w:spacing w:after="240"/>
      <w:ind w:left="3600" w:right="720" w:hanging="720"/>
      <w:outlineLvl w:val="4"/>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nhideWhenUsed/>
    <w:qFormat/>
    <w:rsid w:val="007C6BDC"/>
    <w:rPr>
      <w:rFonts w:eastAsiaTheme="minorHAnsi" w:cstheme="minorBidi"/>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rPr>
      <w:rFonts w:ascii="Tahoma" w:hAnsi="Tahoma" w:eastAsiaTheme="minorHAnsi"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3E3E03"/>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iPriority w:val="99"/>
    <w:unhideWhenUsed/>
    <w:rsid w:val="00775C0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578E"/>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A75AF6"/>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D412FD"/>
    <w:pPr>
      <w:tabs>
        <w:tab w:val="decimal" w:leader="dot" w:pos="8640"/>
      </w:tabs>
      <w:spacing w:after="240"/>
      <w:ind w:left="720" w:hanging="720"/>
    </w:pPr>
    <w:rPr>
      <w:rFonts w:eastAsiaTheme="minorHAnsi" w:cstheme="minorBidi"/>
      <w:caps/>
      <w:szCs w:val="22"/>
    </w:rPr>
  </w:style>
  <w:style w:type="paragraph" w:styleId="TOC2">
    <w:name w:val="toc 2"/>
    <w:basedOn w:val="Normal"/>
    <w:next w:val="Normal"/>
    <w:autoRedefine/>
    <w:uiPriority w:val="39"/>
    <w:unhideWhenUsed/>
    <w:rsid w:val="00F15E12"/>
    <w:pPr>
      <w:tabs>
        <w:tab w:val="decimal" w:leader="dot" w:pos="8640"/>
      </w:tabs>
      <w:spacing w:after="240"/>
      <w:ind w:left="720"/>
    </w:pPr>
    <w:rPr>
      <w:rFonts w:eastAsiaTheme="minorHAnsi" w:cstheme="minorBidi"/>
      <w:szCs w:val="22"/>
    </w:rPr>
  </w:style>
  <w:style w:type="paragraph" w:styleId="TOC3">
    <w:name w:val="toc 3"/>
    <w:basedOn w:val="Normal"/>
    <w:next w:val="Normal"/>
    <w:autoRedefine/>
    <w:uiPriority w:val="39"/>
    <w:unhideWhenUsed/>
    <w:rsid w:val="00865D92"/>
    <w:pPr>
      <w:spacing w:after="240"/>
      <w:ind w:left="2160" w:hanging="720"/>
    </w:pPr>
    <w:rPr>
      <w:rFonts w:eastAsiaTheme="minorHAnsi" w:cstheme="minorBidi"/>
      <w:szCs w:val="22"/>
    </w:rPr>
  </w:style>
  <w:style w:type="paragraph" w:styleId="TOC4">
    <w:name w:val="toc 4"/>
    <w:basedOn w:val="Normal"/>
    <w:next w:val="Normal"/>
    <w:autoRedefine/>
    <w:uiPriority w:val="39"/>
    <w:unhideWhenUsed/>
    <w:rsid w:val="00CD3492"/>
    <w:pPr>
      <w:spacing w:after="240"/>
      <w:ind w:left="2880" w:hanging="720"/>
    </w:pPr>
    <w:rPr>
      <w:rFonts w:eastAsiaTheme="minorHAnsi" w:cstheme="minorBidi"/>
      <w:szCs w:val="22"/>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line="480" w:lineRule="atLeast"/>
      <w:ind w:firstLine="720"/>
    </w:pPr>
    <w:rPr>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styleId="FollowedHyperlink">
    <w:name w:val="FollowedHyperlink"/>
    <w:basedOn w:val="DefaultParagraphFont"/>
    <w:uiPriority w:val="99"/>
    <w:semiHidden/>
    <w:unhideWhenUsed/>
    <w:rsid w:val="00BC793D"/>
    <w:rPr>
      <w:color w:val="800080" w:themeColor="followedHyperlink"/>
      <w:u w:val="single"/>
    </w:rPr>
  </w:style>
  <w:style w:type="character" w:customStyle="1" w:styleId="UnresolvedMention3">
    <w:name w:val="Unresolved Mention3"/>
    <w:basedOn w:val="DefaultParagraphFont"/>
    <w:uiPriority w:val="99"/>
    <w:rsid w:val="002E5ECA"/>
    <w:rPr>
      <w:color w:val="605E5C"/>
      <w:shd w:val="clear" w:color="auto" w:fill="E1DFDD"/>
    </w:rPr>
  </w:style>
  <w:style w:type="character" w:customStyle="1" w:styleId="apple-converted-space">
    <w:name w:val="apple-converted-space"/>
    <w:basedOn w:val="DefaultParagraphFont"/>
    <w:rsid w:val="001E3438"/>
  </w:style>
  <w:style w:type="paragraph" w:styleId="Revision">
    <w:name w:val="Revision"/>
    <w:hidden/>
    <w:uiPriority w:val="99"/>
    <w:semiHidden/>
    <w:rsid w:val="004A53C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linville@columbuslegalaid.org"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eader" Target="header2.xml" /><Relationship Id="rId16" Type="http://schemas.openxmlformats.org/officeDocument/2006/relationships/footer" Target="footer4.xml" /><Relationship Id="rId17" Type="http://schemas.openxmlformats.org/officeDocument/2006/relationships/hyperlink" Target="mailto:John.jones@ohioattorneygeneral.gov" TargetMode="External" /><Relationship Id="rId18" Type="http://schemas.openxmlformats.org/officeDocument/2006/relationships/hyperlink" Target="mailto:James.lynn@puco.ohio.gov" TargetMode="Externa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brosia.wilson@occ.ohio.gov" TargetMode="External" /><Relationship Id="rId7" Type="http://schemas.openxmlformats.org/officeDocument/2006/relationships/hyperlink" Target="mailto:amy.botschner.obrien@occ.ohio.gov" TargetMode="External" /><Relationship Id="rId8" Type="http://schemas.openxmlformats.org/officeDocument/2006/relationships/hyperlink" Target="mailto:sjagers@ohiopovertylaw.org" TargetMode="External" /><Relationship Id="rId9" Type="http://schemas.openxmlformats.org/officeDocument/2006/relationships/hyperlink" Target="mailto:plee@seols.org"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ohio" TargetMode="External" /><Relationship Id="rId2" Type="http://schemas.openxmlformats.org/officeDocument/2006/relationships/hyperlink" Target="https://www.bls.gov/eag/eag.oh.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B1D4-D531-4D54-8C0A-C913316C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OCC AFR 20-1252 - 090120 w-dfs (002).mrw ls AEW (1)___AEW2__REVISED_AEW4__LS_AEW5.docx</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2020-09-08T19:22:51Z</dcterms:created>
  <dcterms:modified xsi:type="dcterms:W3CDTF">2020-09-08T19:22:51Z</dcterms:modified>
</cp:coreProperties>
</file>