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6A" w:rsidRPr="002D54AC" w:rsidRDefault="00663D6A" w:rsidP="00663D6A">
      <w:pPr>
        <w:jc w:val="center"/>
        <w:rPr>
          <w:b/>
          <w:sz w:val="26"/>
          <w:szCs w:val="26"/>
        </w:rPr>
      </w:pPr>
      <w:r w:rsidRPr="002D54AC">
        <w:rPr>
          <w:b/>
          <w:sz w:val="26"/>
          <w:szCs w:val="26"/>
        </w:rPr>
        <w:t>BEFORE</w:t>
      </w:r>
    </w:p>
    <w:p w:rsidR="00663D6A" w:rsidRPr="002D54AC" w:rsidRDefault="00663D6A" w:rsidP="00663D6A">
      <w:pPr>
        <w:jc w:val="center"/>
        <w:rPr>
          <w:b/>
          <w:sz w:val="26"/>
          <w:szCs w:val="26"/>
        </w:rPr>
      </w:pPr>
      <w:r w:rsidRPr="002D54AC">
        <w:rPr>
          <w:b/>
          <w:sz w:val="26"/>
          <w:szCs w:val="26"/>
        </w:rPr>
        <w:t>THE PUBLIC UTILITIES COMMISSION OF OHIO</w:t>
      </w:r>
    </w:p>
    <w:p w:rsidR="00663D6A" w:rsidRDefault="00663D6A"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694"/>
        <w:gridCol w:w="289"/>
        <w:gridCol w:w="4593"/>
      </w:tblGrid>
      <w:tr w:rsidR="00663D6A" w:rsidTr="00221496">
        <w:tc>
          <w:tcPr>
            <w:tcW w:w="4698" w:type="dxa"/>
          </w:tcPr>
          <w:p w:rsidR="001A5C2F" w:rsidRDefault="00663D6A" w:rsidP="00977F01">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sidR="00117685">
              <w:rPr>
                <w:rFonts w:ascii="Times New Roman" w:hAnsi="Times New Roman"/>
                <w:sz w:val="26"/>
                <w:szCs w:val="26"/>
              </w:rPr>
              <w:t xml:space="preserve"> </w:t>
            </w:r>
            <w:r w:rsidR="00D96AC5">
              <w:rPr>
                <w:rFonts w:ascii="Times New Roman" w:hAnsi="Times New Roman"/>
                <w:sz w:val="26"/>
                <w:szCs w:val="26"/>
              </w:rPr>
              <w:t>Ted</w:t>
            </w:r>
            <w:r w:rsidR="00D070B0">
              <w:rPr>
                <w:rFonts w:ascii="Times New Roman" w:hAnsi="Times New Roman"/>
                <w:sz w:val="26"/>
                <w:szCs w:val="26"/>
              </w:rPr>
              <w:t xml:space="preserve"> </w:t>
            </w:r>
            <w:r w:rsidR="00D96AC5">
              <w:rPr>
                <w:rFonts w:ascii="Times New Roman" w:hAnsi="Times New Roman"/>
                <w:sz w:val="26"/>
                <w:szCs w:val="26"/>
              </w:rPr>
              <w:t>A. Warren</w:t>
            </w:r>
            <w:r w:rsidR="00117685">
              <w:rPr>
                <w:rFonts w:ascii="Times New Roman" w:hAnsi="Times New Roman"/>
                <w:sz w:val="26"/>
                <w:szCs w:val="26"/>
              </w:rPr>
              <w:t>, Notice of Apparent Violation and Intent to Assess Forfeiture,</w:t>
            </w:r>
          </w:p>
          <w:p w:rsidR="00117685" w:rsidRDefault="00117685" w:rsidP="00977F01">
            <w:pPr>
              <w:pStyle w:val="Title"/>
              <w:tabs>
                <w:tab w:val="left" w:pos="5130"/>
                <w:tab w:val="left" w:pos="5670"/>
              </w:tabs>
              <w:jc w:val="left"/>
              <w:rPr>
                <w:rFonts w:ascii="Times New Roman" w:hAnsi="Times New Roman"/>
                <w:sz w:val="26"/>
                <w:szCs w:val="26"/>
              </w:rPr>
            </w:pPr>
          </w:p>
          <w:p w:rsidR="00117685" w:rsidRPr="00221496" w:rsidRDefault="00117685" w:rsidP="00117685">
            <w:pPr>
              <w:pStyle w:val="Title"/>
              <w:tabs>
                <w:tab w:val="left" w:pos="2205"/>
                <w:tab w:val="left" w:pos="5130"/>
                <w:tab w:val="left" w:pos="5670"/>
              </w:tabs>
              <w:jc w:val="left"/>
              <w:rPr>
                <w:rFonts w:ascii="Times New Roman" w:hAnsi="Times New Roman"/>
                <w:sz w:val="26"/>
                <w:szCs w:val="26"/>
              </w:rPr>
            </w:pPr>
            <w:r>
              <w:rPr>
                <w:rFonts w:ascii="Times New Roman" w:hAnsi="Times New Roman"/>
                <w:sz w:val="26"/>
                <w:szCs w:val="26"/>
              </w:rPr>
              <w:tab/>
              <w:t>Respondent</w:t>
            </w:r>
            <w:r w:rsidR="00AC3F22">
              <w:rPr>
                <w:rFonts w:ascii="Times New Roman" w:hAnsi="Times New Roman"/>
                <w:sz w:val="26"/>
                <w:szCs w:val="26"/>
              </w:rPr>
              <w:t>.</w:t>
            </w:r>
          </w:p>
        </w:tc>
        <w:tc>
          <w:tcPr>
            <w:tcW w:w="270" w:type="dxa"/>
          </w:tcPr>
          <w:p w:rsidR="001A5C2F" w:rsidRPr="00221496" w:rsidRDefault="00117685"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r>
              <w:rPr>
                <w:rFonts w:ascii="Times New Roman" w:hAnsi="Times New Roman"/>
                <w:sz w:val="26"/>
                <w:szCs w:val="26"/>
              </w:rPr>
              <w:br/>
              <w:t>:</w:t>
            </w:r>
            <w:r>
              <w:rPr>
                <w:rFonts w:ascii="Times New Roman" w:hAnsi="Times New Roman"/>
                <w:sz w:val="26"/>
                <w:szCs w:val="26"/>
              </w:rPr>
              <w:br/>
              <w:t>:</w:t>
            </w:r>
            <w:r>
              <w:rPr>
                <w:rFonts w:ascii="Times New Roman" w:hAnsi="Times New Roman"/>
                <w:sz w:val="26"/>
                <w:szCs w:val="26"/>
              </w:rPr>
              <w:br/>
              <w:t>:</w:t>
            </w:r>
            <w:r>
              <w:rPr>
                <w:rFonts w:ascii="Times New Roman" w:hAnsi="Times New Roman"/>
                <w:sz w:val="26"/>
                <w:szCs w:val="26"/>
              </w:rPr>
              <w:br/>
            </w:r>
            <w:r w:rsidR="00663D6A" w:rsidRPr="00221496">
              <w:rPr>
                <w:rFonts w:ascii="Times New Roman" w:hAnsi="Times New Roman"/>
                <w:sz w:val="26"/>
                <w:szCs w:val="26"/>
              </w:rPr>
              <w:t>:</w:t>
            </w:r>
          </w:p>
        </w:tc>
        <w:tc>
          <w:tcPr>
            <w:tcW w:w="4608" w:type="dxa"/>
          </w:tcPr>
          <w:p w:rsidR="00117685" w:rsidRDefault="00117685" w:rsidP="00977F01">
            <w:pPr>
              <w:pStyle w:val="Title"/>
              <w:tabs>
                <w:tab w:val="left" w:pos="1142"/>
                <w:tab w:val="left" w:pos="5130"/>
                <w:tab w:val="left" w:pos="5670"/>
              </w:tabs>
              <w:jc w:val="left"/>
              <w:rPr>
                <w:rFonts w:ascii="Times New Roman" w:hAnsi="Times New Roman"/>
                <w:sz w:val="26"/>
                <w:szCs w:val="26"/>
              </w:rPr>
            </w:pPr>
          </w:p>
          <w:p w:rsidR="001A5C2F" w:rsidRPr="00221496" w:rsidRDefault="00663D6A" w:rsidP="00D96AC5">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sidR="00E10679">
              <w:rPr>
                <w:rFonts w:ascii="Times New Roman" w:hAnsi="Times New Roman"/>
                <w:sz w:val="26"/>
                <w:szCs w:val="26"/>
              </w:rPr>
              <w:tab/>
            </w:r>
            <w:r w:rsidR="00117685">
              <w:rPr>
                <w:rFonts w:ascii="Times New Roman" w:hAnsi="Times New Roman"/>
                <w:sz w:val="26"/>
                <w:szCs w:val="26"/>
              </w:rPr>
              <w:t>1</w:t>
            </w:r>
            <w:r w:rsidR="00D070B0">
              <w:rPr>
                <w:rFonts w:ascii="Times New Roman" w:hAnsi="Times New Roman"/>
                <w:sz w:val="26"/>
                <w:szCs w:val="26"/>
              </w:rPr>
              <w:t>2</w:t>
            </w:r>
            <w:r w:rsidR="00117685">
              <w:rPr>
                <w:rFonts w:ascii="Times New Roman" w:hAnsi="Times New Roman"/>
                <w:sz w:val="26"/>
                <w:szCs w:val="26"/>
              </w:rPr>
              <w:t>-</w:t>
            </w:r>
            <w:r w:rsidR="00D96AC5">
              <w:rPr>
                <w:rFonts w:ascii="Times New Roman" w:hAnsi="Times New Roman"/>
                <w:sz w:val="26"/>
                <w:szCs w:val="26"/>
              </w:rPr>
              <w:t>2100</w:t>
            </w:r>
            <w:r w:rsidR="00117685">
              <w:rPr>
                <w:rFonts w:ascii="Times New Roman" w:hAnsi="Times New Roman"/>
                <w:sz w:val="26"/>
                <w:szCs w:val="26"/>
              </w:rPr>
              <w:t>-</w:t>
            </w:r>
            <w:r w:rsidR="001238F7">
              <w:rPr>
                <w:rFonts w:ascii="Times New Roman" w:hAnsi="Times New Roman"/>
                <w:sz w:val="26"/>
                <w:szCs w:val="26"/>
              </w:rPr>
              <w:t>TR</w:t>
            </w:r>
            <w:r w:rsidR="00117685">
              <w:rPr>
                <w:rFonts w:ascii="Times New Roman" w:hAnsi="Times New Roman"/>
                <w:sz w:val="26"/>
                <w:szCs w:val="26"/>
              </w:rPr>
              <w:t>-</w:t>
            </w:r>
            <w:r w:rsidR="001238F7">
              <w:rPr>
                <w:rFonts w:ascii="Times New Roman" w:hAnsi="Times New Roman"/>
                <w:sz w:val="26"/>
                <w:szCs w:val="26"/>
              </w:rPr>
              <w:t>CVF</w:t>
            </w:r>
          </w:p>
        </w:tc>
      </w:tr>
    </w:tbl>
    <w:p w:rsidR="00663D6A" w:rsidRPr="002D54AC" w:rsidRDefault="00663D6A" w:rsidP="00663D6A">
      <w:pPr>
        <w:pStyle w:val="Title"/>
        <w:tabs>
          <w:tab w:val="left" w:pos="5130"/>
          <w:tab w:val="left" w:pos="5670"/>
        </w:tabs>
        <w:rPr>
          <w:rFonts w:ascii="Times New Roman" w:hAnsi="Times New Roman"/>
          <w:sz w:val="26"/>
          <w:szCs w:val="26"/>
        </w:rPr>
      </w:pPr>
    </w:p>
    <w:p w:rsidR="00663D6A" w:rsidRDefault="00663D6A" w:rsidP="00663D6A">
      <w:pPr>
        <w:pStyle w:val="Title"/>
        <w:tabs>
          <w:tab w:val="left" w:pos="5130"/>
          <w:tab w:val="left" w:pos="5670"/>
        </w:tabs>
        <w:jc w:val="left"/>
        <w:rPr>
          <w:rFonts w:ascii="Times New Roman" w:hAnsi="Times New Roman"/>
          <w:sz w:val="26"/>
          <w:szCs w:val="26"/>
        </w:rPr>
      </w:pPr>
    </w:p>
    <w:p w:rsidR="003B12DD" w:rsidRDefault="003B12DD" w:rsidP="00663D6A">
      <w:pPr>
        <w:pStyle w:val="Title"/>
        <w:tabs>
          <w:tab w:val="left" w:pos="5130"/>
          <w:tab w:val="left" w:pos="5670"/>
        </w:tabs>
        <w:jc w:val="left"/>
        <w:rPr>
          <w:rFonts w:ascii="Times New Roman" w:hAnsi="Times New Roman"/>
          <w:sz w:val="26"/>
          <w:szCs w:val="26"/>
        </w:rPr>
      </w:pPr>
    </w:p>
    <w:p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E10679" w:rsidRDefault="007B357B" w:rsidP="00E10679">
      <w:pPr>
        <w:pStyle w:val="Title"/>
        <w:tabs>
          <w:tab w:val="left" w:pos="9360"/>
        </w:tabs>
        <w:rPr>
          <w:rFonts w:ascii="Times New Roman" w:hAnsi="Times New Roman"/>
          <w:b/>
          <w:sz w:val="32"/>
          <w:szCs w:val="32"/>
        </w:rPr>
      </w:pPr>
      <w:r>
        <w:rPr>
          <w:rFonts w:ascii="Times New Roman" w:hAnsi="Times New Roman"/>
          <w:b/>
          <w:sz w:val="32"/>
          <w:szCs w:val="32"/>
        </w:rPr>
        <w:t>REPLY</w:t>
      </w:r>
      <w:r w:rsidR="00E10679">
        <w:rPr>
          <w:rFonts w:ascii="Times New Roman" w:hAnsi="Times New Roman"/>
          <w:b/>
          <w:sz w:val="32"/>
          <w:szCs w:val="32"/>
        </w:rPr>
        <w:t xml:space="preserve"> BRIEF</w:t>
      </w:r>
    </w:p>
    <w:p w:rsidR="00663D6A" w:rsidRPr="00117685" w:rsidRDefault="00663D6A" w:rsidP="00117685">
      <w:pPr>
        <w:jc w:val="center"/>
        <w:rPr>
          <w:sz w:val="28"/>
          <w:szCs w:val="28"/>
        </w:rPr>
      </w:pPr>
      <w:bookmarkStart w:id="0" w:name="_Toc257632572"/>
      <w:bookmarkStart w:id="1" w:name="_Toc257632676"/>
      <w:bookmarkStart w:id="2" w:name="_Toc257637808"/>
      <w:bookmarkStart w:id="3" w:name="_Toc257798062"/>
      <w:bookmarkStart w:id="4" w:name="_Toc260124108"/>
      <w:bookmarkStart w:id="5" w:name="_Toc260125213"/>
      <w:bookmarkStart w:id="6" w:name="_Toc260212953"/>
      <w:r w:rsidRPr="00117685">
        <w:rPr>
          <w:sz w:val="28"/>
          <w:szCs w:val="28"/>
        </w:rPr>
        <w:t>SUBMITTED ON BEHALF OF THE STAFF OF</w:t>
      </w:r>
      <w:bookmarkEnd w:id="0"/>
      <w:bookmarkEnd w:id="1"/>
      <w:bookmarkEnd w:id="2"/>
      <w:bookmarkEnd w:id="3"/>
      <w:bookmarkEnd w:id="4"/>
      <w:bookmarkEnd w:id="5"/>
      <w:bookmarkEnd w:id="6"/>
    </w:p>
    <w:p w:rsidR="00663D6A" w:rsidRPr="00117685" w:rsidRDefault="00663D6A" w:rsidP="00117685">
      <w:pPr>
        <w:jc w:val="center"/>
        <w:rPr>
          <w:sz w:val="28"/>
          <w:szCs w:val="28"/>
        </w:rPr>
      </w:pPr>
      <w:bookmarkStart w:id="7" w:name="_Toc257632573"/>
      <w:bookmarkStart w:id="8" w:name="_Toc257632677"/>
      <w:bookmarkStart w:id="9" w:name="_Toc257637809"/>
      <w:bookmarkStart w:id="10" w:name="_Toc257798063"/>
      <w:bookmarkStart w:id="11" w:name="_Toc260124109"/>
      <w:bookmarkStart w:id="12" w:name="_Toc260125214"/>
      <w:bookmarkStart w:id="13" w:name="_Toc260212954"/>
      <w:r w:rsidRPr="00117685">
        <w:rPr>
          <w:sz w:val="28"/>
          <w:szCs w:val="28"/>
        </w:rPr>
        <w:t>THE PUBLIC UTILITIES COMMISSION OF OHIO</w:t>
      </w:r>
      <w:bookmarkEnd w:id="7"/>
      <w:bookmarkEnd w:id="8"/>
      <w:bookmarkEnd w:id="9"/>
      <w:bookmarkEnd w:id="10"/>
      <w:bookmarkEnd w:id="11"/>
      <w:bookmarkEnd w:id="12"/>
      <w:bookmarkEnd w:id="13"/>
    </w:p>
    <w:p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2D54AC" w:rsidRDefault="00E10679" w:rsidP="00663D6A">
      <w:pPr>
        <w:pStyle w:val="PlainText"/>
        <w:jc w:val="center"/>
        <w:outlineLvl w:val="0"/>
        <w:rPr>
          <w:rFonts w:ascii="Times New Roman" w:hAnsi="Times New Roman"/>
          <w:sz w:val="26"/>
          <w:szCs w:val="26"/>
        </w:rPr>
      </w:pPr>
    </w:p>
    <w:p w:rsidR="00663D6A" w:rsidRDefault="00E10679" w:rsidP="00E10679">
      <w:pPr>
        <w:pStyle w:val="Title"/>
        <w:tabs>
          <w:tab w:val="left" w:pos="4320"/>
        </w:tabs>
        <w:jc w:val="left"/>
        <w:rPr>
          <w:rFonts w:ascii="Times New Roman" w:hAnsi="Times New Roman"/>
          <w:b/>
          <w:sz w:val="26"/>
          <w:szCs w:val="26"/>
        </w:rPr>
      </w:pPr>
      <w:r>
        <w:rPr>
          <w:rFonts w:ascii="Times New Roman" w:hAnsi="Times New Roman"/>
          <w:sz w:val="26"/>
          <w:szCs w:val="26"/>
        </w:rPr>
        <w:tab/>
      </w:r>
      <w:r w:rsidR="00117685">
        <w:rPr>
          <w:rFonts w:ascii="Times New Roman" w:hAnsi="Times New Roman"/>
          <w:b/>
          <w:sz w:val="26"/>
          <w:szCs w:val="26"/>
        </w:rPr>
        <w:t>Michael DeWine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Ohio </w:t>
      </w:r>
      <w:r w:rsidR="00721F2D">
        <w:rPr>
          <w:rFonts w:ascii="Times New Roman" w:hAnsi="Times New Roman"/>
          <w:sz w:val="26"/>
          <w:szCs w:val="26"/>
        </w:rPr>
        <w:t>Attorney</w:t>
      </w:r>
      <w:r>
        <w:rPr>
          <w:rFonts w:ascii="Times New Roman" w:hAnsi="Times New Roman"/>
          <w:sz w:val="26"/>
          <w:szCs w:val="26"/>
        </w:rPr>
        <w:t xml:space="preserve"> General</w:t>
      </w:r>
    </w:p>
    <w:p w:rsidR="00E10679" w:rsidRDefault="00E10679" w:rsidP="00E10679">
      <w:pPr>
        <w:pStyle w:val="Title"/>
        <w:tabs>
          <w:tab w:val="left" w:pos="4320"/>
        </w:tabs>
        <w:jc w:val="left"/>
        <w:rPr>
          <w:rFonts w:ascii="Times New Roman" w:hAnsi="Times New Roman"/>
          <w:sz w:val="26"/>
          <w:szCs w:val="26"/>
        </w:rPr>
      </w:pP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BC5B75">
        <w:rPr>
          <w:rFonts w:ascii="Times New Roman" w:hAnsi="Times New Roman"/>
          <w:b/>
          <w:sz w:val="26"/>
          <w:szCs w:val="26"/>
        </w:rPr>
        <w:t>William L. Wright</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Section Chief</w:t>
      </w:r>
    </w:p>
    <w:p w:rsidR="00E10679" w:rsidRDefault="00E10679" w:rsidP="00E10679">
      <w:pPr>
        <w:pStyle w:val="Title"/>
        <w:tabs>
          <w:tab w:val="left" w:pos="4320"/>
        </w:tabs>
        <w:jc w:val="left"/>
        <w:rPr>
          <w:rFonts w:ascii="Times New Roman" w:hAnsi="Times New Roman"/>
          <w:sz w:val="26"/>
          <w:szCs w:val="26"/>
        </w:rPr>
      </w:pPr>
    </w:p>
    <w:p w:rsidR="00E10679" w:rsidRDefault="00E10679" w:rsidP="00117685">
      <w:pPr>
        <w:pStyle w:val="Title"/>
        <w:tabs>
          <w:tab w:val="left" w:pos="4320"/>
        </w:tabs>
        <w:jc w:val="left"/>
        <w:rPr>
          <w:rFonts w:ascii="Times New Roman" w:hAnsi="Times New Roman"/>
          <w:b/>
          <w:sz w:val="26"/>
          <w:szCs w:val="26"/>
        </w:rPr>
      </w:pPr>
      <w:r>
        <w:rPr>
          <w:rFonts w:ascii="Times New Roman" w:hAnsi="Times New Roman"/>
          <w:sz w:val="26"/>
          <w:szCs w:val="26"/>
        </w:rPr>
        <w:tab/>
      </w:r>
      <w:r w:rsidR="00117685">
        <w:rPr>
          <w:rFonts w:ascii="Times New Roman" w:hAnsi="Times New Roman"/>
          <w:b/>
          <w:sz w:val="26"/>
          <w:szCs w:val="26"/>
        </w:rPr>
        <w:t>John H. Jones</w:t>
      </w:r>
    </w:p>
    <w:p w:rsidR="00EC0064" w:rsidRDefault="00EC0064" w:rsidP="00117685">
      <w:pPr>
        <w:pStyle w:val="Title"/>
        <w:tabs>
          <w:tab w:val="left" w:pos="4320"/>
        </w:tabs>
        <w:jc w:val="left"/>
        <w:rPr>
          <w:rFonts w:ascii="Times New Roman" w:hAnsi="Times New Roman"/>
          <w:b/>
          <w:sz w:val="26"/>
          <w:szCs w:val="26"/>
        </w:rPr>
      </w:pPr>
      <w:r>
        <w:rPr>
          <w:rFonts w:ascii="Times New Roman" w:hAnsi="Times New Roman"/>
          <w:b/>
          <w:sz w:val="26"/>
          <w:szCs w:val="26"/>
        </w:rPr>
        <w:tab/>
        <w:t>Ryan P. O’Rourke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721F2D">
        <w:rPr>
          <w:rFonts w:ascii="Times New Roman" w:hAnsi="Times New Roman"/>
          <w:sz w:val="26"/>
          <w:szCs w:val="26"/>
        </w:rPr>
        <w:t>Assistant</w:t>
      </w:r>
      <w:r>
        <w:rPr>
          <w:rFonts w:ascii="Times New Roman" w:hAnsi="Times New Roman"/>
          <w:sz w:val="26"/>
          <w:szCs w:val="26"/>
        </w:rPr>
        <w:t xml:space="preserve"> </w:t>
      </w:r>
      <w:r w:rsidR="00EC0064">
        <w:rPr>
          <w:rFonts w:ascii="Times New Roman" w:hAnsi="Times New Roman"/>
          <w:sz w:val="26"/>
          <w:szCs w:val="26"/>
        </w:rPr>
        <w:t>Attorneys</w:t>
      </w:r>
      <w:r w:rsidR="00117685">
        <w:rPr>
          <w:rFonts w:ascii="Times New Roman" w:hAnsi="Times New Roman"/>
          <w:sz w:val="26"/>
          <w:szCs w:val="26"/>
        </w:rPr>
        <w:t xml:space="preserve"> </w:t>
      </w:r>
      <w:r w:rsidR="00EC0064">
        <w:rPr>
          <w:rFonts w:ascii="Times New Roman" w:hAnsi="Times New Roman"/>
          <w:sz w:val="26"/>
          <w:szCs w:val="26"/>
        </w:rPr>
        <w:t>General</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Public </w:t>
      </w:r>
      <w:r w:rsidR="00721F2D">
        <w:rPr>
          <w:rFonts w:ascii="Times New Roman" w:hAnsi="Times New Roman"/>
          <w:sz w:val="26"/>
          <w:szCs w:val="26"/>
        </w:rPr>
        <w:t>Utilities</w:t>
      </w:r>
      <w:r>
        <w:rPr>
          <w:rFonts w:ascii="Times New Roman" w:hAnsi="Times New Roman"/>
          <w:sz w:val="26"/>
          <w:szCs w:val="26"/>
        </w:rPr>
        <w:t xml:space="preserve"> Section</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Columbus, OH  43215-3793</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614.466.4397 (telephone)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614.644.8764 (fax)</w:t>
      </w:r>
    </w:p>
    <w:p w:rsidR="00E10679" w:rsidRDefault="00E10679" w:rsidP="00E10679">
      <w:pPr>
        <w:pStyle w:val="Title"/>
        <w:tabs>
          <w:tab w:val="left" w:pos="4320"/>
        </w:tabs>
        <w:jc w:val="left"/>
        <w:rPr>
          <w:rStyle w:val="Hyperlink"/>
          <w:rFonts w:ascii="Times New Roman" w:hAnsi="Times New Roman"/>
          <w:sz w:val="26"/>
          <w:szCs w:val="26"/>
        </w:rPr>
      </w:pPr>
      <w:r>
        <w:rPr>
          <w:rFonts w:ascii="Times New Roman" w:hAnsi="Times New Roman"/>
          <w:sz w:val="26"/>
          <w:szCs w:val="26"/>
        </w:rPr>
        <w:tab/>
      </w:r>
      <w:hyperlink r:id="rId9" w:history="1">
        <w:r w:rsidR="00117685" w:rsidRPr="009722B4">
          <w:rPr>
            <w:rStyle w:val="Hyperlink"/>
            <w:rFonts w:ascii="Times New Roman" w:hAnsi="Times New Roman"/>
            <w:sz w:val="26"/>
            <w:szCs w:val="26"/>
          </w:rPr>
          <w:t>john.jones@puc.state.oh.us</w:t>
        </w:r>
      </w:hyperlink>
    </w:p>
    <w:p w:rsidR="00E10679" w:rsidRDefault="00EC0064" w:rsidP="00E10679">
      <w:pPr>
        <w:pStyle w:val="Title"/>
        <w:tabs>
          <w:tab w:val="left" w:pos="4320"/>
        </w:tabs>
        <w:jc w:val="left"/>
        <w:rPr>
          <w:rFonts w:ascii="Times New Roman" w:hAnsi="Times New Roman"/>
          <w:sz w:val="26"/>
          <w:szCs w:val="26"/>
        </w:rPr>
      </w:pPr>
      <w:r>
        <w:rPr>
          <w:rFonts w:ascii="Times New Roman" w:hAnsi="Times New Roman"/>
          <w:sz w:val="26"/>
          <w:szCs w:val="26"/>
        </w:rPr>
        <w:tab/>
      </w:r>
      <w:hyperlink r:id="rId10" w:history="1">
        <w:r w:rsidRPr="00CC5327">
          <w:rPr>
            <w:rStyle w:val="Hyperlink"/>
            <w:rFonts w:ascii="Times New Roman" w:hAnsi="Times New Roman"/>
            <w:sz w:val="26"/>
            <w:szCs w:val="26"/>
          </w:rPr>
          <w:t>ryan.orourke@puc.state.oh.us</w:t>
        </w:r>
      </w:hyperlink>
    </w:p>
    <w:p w:rsidR="00663D6A" w:rsidRPr="002D54AC" w:rsidRDefault="00663D6A" w:rsidP="00663D6A">
      <w:pPr>
        <w:pStyle w:val="Title"/>
        <w:tabs>
          <w:tab w:val="left" w:pos="5130"/>
          <w:tab w:val="left" w:pos="5670"/>
        </w:tabs>
        <w:jc w:val="left"/>
        <w:rPr>
          <w:rFonts w:ascii="Times New Roman" w:hAnsi="Times New Roman"/>
          <w:sz w:val="26"/>
          <w:szCs w:val="26"/>
        </w:rPr>
      </w:pPr>
    </w:p>
    <w:p w:rsidR="00663D6A" w:rsidRDefault="00663D6A" w:rsidP="00663D6A">
      <w:pPr>
        <w:pStyle w:val="Title"/>
        <w:tabs>
          <w:tab w:val="left" w:pos="5130"/>
          <w:tab w:val="left" w:pos="5670"/>
        </w:tabs>
        <w:jc w:val="left"/>
        <w:rPr>
          <w:rFonts w:ascii="Times New Roman" w:hAnsi="Times New Roman"/>
          <w:sz w:val="26"/>
          <w:szCs w:val="26"/>
        </w:rPr>
      </w:pPr>
    </w:p>
    <w:p w:rsidR="007C7B42" w:rsidRDefault="007C7B42" w:rsidP="00663D6A">
      <w:pPr>
        <w:pStyle w:val="Title"/>
        <w:tabs>
          <w:tab w:val="left" w:pos="5130"/>
          <w:tab w:val="left" w:pos="5670"/>
        </w:tabs>
        <w:jc w:val="left"/>
        <w:rPr>
          <w:rFonts w:ascii="Times New Roman" w:hAnsi="Times New Roman"/>
          <w:sz w:val="26"/>
          <w:szCs w:val="26"/>
        </w:rPr>
      </w:pPr>
    </w:p>
    <w:p w:rsidR="007C7B42" w:rsidRDefault="007C7B42" w:rsidP="00663D6A">
      <w:pPr>
        <w:pStyle w:val="Title"/>
        <w:tabs>
          <w:tab w:val="left" w:pos="5130"/>
          <w:tab w:val="left" w:pos="5670"/>
        </w:tabs>
        <w:jc w:val="left"/>
        <w:rPr>
          <w:rFonts w:ascii="Times New Roman" w:hAnsi="Times New Roman"/>
          <w:sz w:val="26"/>
          <w:szCs w:val="26"/>
        </w:rPr>
      </w:pPr>
    </w:p>
    <w:p w:rsidR="007C7B42" w:rsidRPr="002D54AC" w:rsidRDefault="007C7B42" w:rsidP="00663D6A">
      <w:pPr>
        <w:pStyle w:val="Title"/>
        <w:tabs>
          <w:tab w:val="left" w:pos="5130"/>
          <w:tab w:val="left" w:pos="5670"/>
        </w:tabs>
        <w:jc w:val="left"/>
        <w:rPr>
          <w:rFonts w:ascii="Times New Roman" w:hAnsi="Times New Roman"/>
          <w:sz w:val="26"/>
          <w:szCs w:val="26"/>
        </w:rPr>
      </w:pPr>
    </w:p>
    <w:p w:rsidR="00663D6A" w:rsidRPr="002D54AC" w:rsidRDefault="003205C5" w:rsidP="004B6358">
      <w:pPr>
        <w:pStyle w:val="PlainText"/>
        <w:rPr>
          <w:rFonts w:ascii="Times New Roman" w:hAnsi="Times New Roman"/>
          <w:sz w:val="26"/>
          <w:szCs w:val="26"/>
        </w:rPr>
      </w:pPr>
      <w:r>
        <w:rPr>
          <w:rFonts w:ascii="Times New Roman" w:hAnsi="Times New Roman"/>
          <w:sz w:val="26"/>
          <w:szCs w:val="26"/>
        </w:rPr>
        <w:t xml:space="preserve">December </w:t>
      </w:r>
      <w:r w:rsidR="008E29E3">
        <w:rPr>
          <w:rFonts w:ascii="Times New Roman" w:hAnsi="Times New Roman"/>
          <w:sz w:val="26"/>
          <w:szCs w:val="26"/>
        </w:rPr>
        <w:t>16</w:t>
      </w:r>
      <w:r w:rsidR="00117685">
        <w:rPr>
          <w:rFonts w:ascii="Times New Roman" w:hAnsi="Times New Roman"/>
          <w:sz w:val="26"/>
          <w:szCs w:val="26"/>
        </w:rPr>
        <w:t>, 201</w:t>
      </w:r>
      <w:r w:rsidR="00495799">
        <w:rPr>
          <w:rFonts w:ascii="Times New Roman" w:hAnsi="Times New Roman"/>
          <w:sz w:val="26"/>
          <w:szCs w:val="26"/>
        </w:rPr>
        <w:t>3</w:t>
      </w:r>
    </w:p>
    <w:p w:rsidR="003B12DD" w:rsidRDefault="003B12DD" w:rsidP="00663D6A">
      <w:pPr>
        <w:jc w:val="center"/>
        <w:rPr>
          <w:b/>
          <w:sz w:val="26"/>
          <w:szCs w:val="26"/>
        </w:rPr>
        <w:sectPr w:rsidR="003B12DD" w:rsidSect="003B12DD">
          <w:headerReference w:type="default" r:id="rId11"/>
          <w:footerReference w:type="default" r:id="rId12"/>
          <w:pgSz w:w="12240" w:h="15840" w:code="1"/>
          <w:pgMar w:top="1440" w:right="1440" w:bottom="1440" w:left="1440" w:header="720" w:footer="720" w:gutter="0"/>
          <w:pgNumType w:fmt="lowerRoman" w:start="1"/>
          <w:cols w:space="720"/>
          <w:titlePg/>
          <w:docGrid w:linePitch="360"/>
        </w:sectPr>
      </w:pPr>
    </w:p>
    <w:p w:rsidR="00614E8F" w:rsidRDefault="004C56D5">
      <w:pPr>
        <w:pStyle w:val="TOC1"/>
        <w:rPr>
          <w:rFonts w:asciiTheme="minorHAnsi" w:eastAsiaTheme="minorEastAsia" w:hAnsiTheme="minorHAnsi" w:cstheme="minorBidi"/>
          <w:noProof/>
          <w:sz w:val="22"/>
          <w:szCs w:val="22"/>
        </w:rPr>
      </w:pPr>
      <w:r>
        <w:rPr>
          <w:b/>
          <w:szCs w:val="26"/>
        </w:rPr>
        <w:lastRenderedPageBreak/>
        <w:fldChar w:fldCharType="begin"/>
      </w:r>
      <w:r>
        <w:rPr>
          <w:b/>
          <w:szCs w:val="26"/>
        </w:rPr>
        <w:instrText xml:space="preserve"> TOC \o "1-3" \u </w:instrText>
      </w:r>
      <w:r>
        <w:rPr>
          <w:b/>
          <w:szCs w:val="26"/>
        </w:rPr>
        <w:fldChar w:fldCharType="separate"/>
      </w:r>
      <w:bookmarkStart w:id="14" w:name="_GoBack"/>
      <w:bookmarkEnd w:id="14"/>
      <w:r w:rsidR="00614E8F">
        <w:rPr>
          <w:noProof/>
        </w:rPr>
        <w:t>INTRODUCTION</w:t>
      </w:r>
      <w:r w:rsidR="00614E8F">
        <w:rPr>
          <w:noProof/>
        </w:rPr>
        <w:tab/>
      </w:r>
      <w:r w:rsidR="00614E8F">
        <w:rPr>
          <w:noProof/>
        </w:rPr>
        <w:fldChar w:fldCharType="begin"/>
      </w:r>
      <w:r w:rsidR="00614E8F">
        <w:rPr>
          <w:noProof/>
        </w:rPr>
        <w:instrText xml:space="preserve"> PAGEREF _Toc374971827 \h </w:instrText>
      </w:r>
      <w:r w:rsidR="00614E8F">
        <w:rPr>
          <w:noProof/>
        </w:rPr>
      </w:r>
      <w:r w:rsidR="00614E8F">
        <w:rPr>
          <w:noProof/>
        </w:rPr>
        <w:fldChar w:fldCharType="separate"/>
      </w:r>
      <w:r w:rsidR="00A8586E">
        <w:rPr>
          <w:noProof/>
        </w:rPr>
        <w:t>1</w:t>
      </w:r>
      <w:r w:rsidR="00614E8F">
        <w:rPr>
          <w:noProof/>
        </w:rPr>
        <w:fldChar w:fldCharType="end"/>
      </w:r>
    </w:p>
    <w:p w:rsidR="00614E8F" w:rsidRDefault="00614E8F">
      <w:pPr>
        <w:pStyle w:val="TOC1"/>
        <w:rPr>
          <w:rFonts w:asciiTheme="minorHAnsi" w:eastAsiaTheme="minorEastAsia" w:hAnsiTheme="minorHAnsi" w:cstheme="minorBidi"/>
          <w:noProof/>
          <w:sz w:val="22"/>
          <w:szCs w:val="22"/>
        </w:rPr>
      </w:pPr>
      <w:r>
        <w:rPr>
          <w:noProof/>
        </w:rPr>
        <w:t>ARGUMENT</w:t>
      </w:r>
      <w:r>
        <w:rPr>
          <w:noProof/>
        </w:rPr>
        <w:tab/>
      </w:r>
      <w:r>
        <w:rPr>
          <w:noProof/>
        </w:rPr>
        <w:fldChar w:fldCharType="begin"/>
      </w:r>
      <w:r>
        <w:rPr>
          <w:noProof/>
        </w:rPr>
        <w:instrText xml:space="preserve"> PAGEREF _Toc374971828 \h </w:instrText>
      </w:r>
      <w:r>
        <w:rPr>
          <w:noProof/>
        </w:rPr>
      </w:r>
      <w:r>
        <w:rPr>
          <w:noProof/>
        </w:rPr>
        <w:fldChar w:fldCharType="separate"/>
      </w:r>
      <w:r w:rsidR="00A8586E">
        <w:rPr>
          <w:noProof/>
        </w:rPr>
        <w:t>3</w:t>
      </w:r>
      <w:r>
        <w:rPr>
          <w:noProof/>
        </w:rPr>
        <w:fldChar w:fldCharType="end"/>
      </w:r>
    </w:p>
    <w:p w:rsidR="00614E8F" w:rsidRDefault="00614E8F">
      <w:pPr>
        <w:pStyle w:val="TOC2"/>
        <w:tabs>
          <w:tab w:val="left" w:pos="144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The Commission, as a creature of statute, has no power to decide constitutional questions.</w:t>
      </w:r>
      <w:r>
        <w:rPr>
          <w:noProof/>
        </w:rPr>
        <w:tab/>
      </w:r>
      <w:r>
        <w:rPr>
          <w:noProof/>
        </w:rPr>
        <w:fldChar w:fldCharType="begin"/>
      </w:r>
      <w:r>
        <w:rPr>
          <w:noProof/>
        </w:rPr>
        <w:instrText xml:space="preserve"> PAGEREF _Toc374971829 \h </w:instrText>
      </w:r>
      <w:r>
        <w:rPr>
          <w:noProof/>
        </w:rPr>
      </w:r>
      <w:r>
        <w:rPr>
          <w:noProof/>
        </w:rPr>
        <w:fldChar w:fldCharType="separate"/>
      </w:r>
      <w:r w:rsidR="00A8586E">
        <w:rPr>
          <w:noProof/>
        </w:rPr>
        <w:t>3</w:t>
      </w:r>
      <w:r>
        <w:rPr>
          <w:noProof/>
        </w:rPr>
        <w:fldChar w:fldCharType="end"/>
      </w:r>
    </w:p>
    <w:p w:rsidR="00614E8F" w:rsidRDefault="00614E8F">
      <w:pPr>
        <w:pStyle w:val="TOC2"/>
        <w:tabs>
          <w:tab w:val="left" w:pos="144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Trooper Thomas acted reasonably in stopping Warren based on Trooper Meyer’s observation and simultaneous report that he was following another vehicle too closely.</w:t>
      </w:r>
      <w:r>
        <w:rPr>
          <w:noProof/>
        </w:rPr>
        <w:tab/>
      </w:r>
      <w:r>
        <w:rPr>
          <w:noProof/>
        </w:rPr>
        <w:fldChar w:fldCharType="begin"/>
      </w:r>
      <w:r>
        <w:rPr>
          <w:noProof/>
        </w:rPr>
        <w:instrText xml:space="preserve"> PAGEREF _Toc374971830 \h </w:instrText>
      </w:r>
      <w:r>
        <w:rPr>
          <w:noProof/>
        </w:rPr>
      </w:r>
      <w:r>
        <w:rPr>
          <w:noProof/>
        </w:rPr>
        <w:fldChar w:fldCharType="separate"/>
      </w:r>
      <w:r w:rsidR="00A8586E">
        <w:rPr>
          <w:noProof/>
        </w:rPr>
        <w:t>4</w:t>
      </w:r>
      <w:r>
        <w:rPr>
          <w:noProof/>
        </w:rPr>
        <w:fldChar w:fldCharType="end"/>
      </w:r>
    </w:p>
    <w:p w:rsidR="00614E8F" w:rsidRDefault="00614E8F">
      <w:pPr>
        <w:pStyle w:val="TOC2"/>
        <w:tabs>
          <w:tab w:val="left" w:pos="144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Having already established reasonable suspicion to stop Warren for the traffic violation, Trooper Thomas’ subsequent act of opening the passenger-side door to safely initiate contact with Warren was reasonable.</w:t>
      </w:r>
      <w:r>
        <w:rPr>
          <w:noProof/>
        </w:rPr>
        <w:tab/>
      </w:r>
      <w:r>
        <w:rPr>
          <w:noProof/>
        </w:rPr>
        <w:fldChar w:fldCharType="begin"/>
      </w:r>
      <w:r>
        <w:rPr>
          <w:noProof/>
        </w:rPr>
        <w:instrText xml:space="preserve"> PAGEREF _Toc374971831 \h </w:instrText>
      </w:r>
      <w:r>
        <w:rPr>
          <w:noProof/>
        </w:rPr>
      </w:r>
      <w:r>
        <w:rPr>
          <w:noProof/>
        </w:rPr>
        <w:fldChar w:fldCharType="separate"/>
      </w:r>
      <w:r w:rsidR="00A8586E">
        <w:rPr>
          <w:noProof/>
        </w:rPr>
        <w:t>8</w:t>
      </w:r>
      <w:r>
        <w:rPr>
          <w:noProof/>
        </w:rPr>
        <w:fldChar w:fldCharType="end"/>
      </w:r>
    </w:p>
    <w:p w:rsidR="00614E8F" w:rsidRDefault="00614E8F">
      <w:pPr>
        <w:pStyle w:val="TOC2"/>
        <w:tabs>
          <w:tab w:val="left" w:pos="1440"/>
        </w:tabs>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Seeing the copper pipe with a burnt end in plain view gave Trooper Thomas reasonable suspicion to conduct a warrantless search of Warren’s vehicle for other criminal activity.</w:t>
      </w:r>
      <w:r>
        <w:rPr>
          <w:noProof/>
        </w:rPr>
        <w:tab/>
      </w:r>
      <w:r>
        <w:rPr>
          <w:noProof/>
        </w:rPr>
        <w:fldChar w:fldCharType="begin"/>
      </w:r>
      <w:r>
        <w:rPr>
          <w:noProof/>
        </w:rPr>
        <w:instrText xml:space="preserve"> PAGEREF _Toc374971832 \h </w:instrText>
      </w:r>
      <w:r>
        <w:rPr>
          <w:noProof/>
        </w:rPr>
      </w:r>
      <w:r>
        <w:rPr>
          <w:noProof/>
        </w:rPr>
        <w:fldChar w:fldCharType="separate"/>
      </w:r>
      <w:r w:rsidR="00A8586E">
        <w:rPr>
          <w:noProof/>
        </w:rPr>
        <w:t>13</w:t>
      </w:r>
      <w:r>
        <w:rPr>
          <w:noProof/>
        </w:rPr>
        <w:fldChar w:fldCharType="end"/>
      </w:r>
    </w:p>
    <w:p w:rsidR="00614E8F" w:rsidRDefault="00614E8F">
      <w:pPr>
        <w:pStyle w:val="TOC2"/>
        <w:tabs>
          <w:tab w:val="left" w:pos="1440"/>
        </w:tabs>
        <w:rPr>
          <w:rFonts w:asciiTheme="minorHAnsi" w:eastAsiaTheme="minorEastAsia" w:hAnsiTheme="minorHAnsi" w:cstheme="minorBidi"/>
          <w:noProof/>
          <w:sz w:val="22"/>
          <w:szCs w:val="22"/>
        </w:rPr>
      </w:pPr>
      <w:r>
        <w:rPr>
          <w:noProof/>
        </w:rPr>
        <w:t>E.</w:t>
      </w:r>
      <w:r>
        <w:rPr>
          <w:rFonts w:asciiTheme="minorHAnsi" w:eastAsiaTheme="minorEastAsia" w:hAnsiTheme="minorHAnsi" w:cstheme="minorBidi"/>
          <w:noProof/>
          <w:sz w:val="22"/>
          <w:szCs w:val="22"/>
        </w:rPr>
        <w:tab/>
      </w:r>
      <w:r>
        <w:rPr>
          <w:noProof/>
        </w:rPr>
        <w:t>The evidence shows that Mr. Warren was subject to the Commission’s rules.</w:t>
      </w:r>
      <w:r>
        <w:rPr>
          <w:noProof/>
        </w:rPr>
        <w:tab/>
      </w:r>
      <w:r>
        <w:rPr>
          <w:noProof/>
        </w:rPr>
        <w:fldChar w:fldCharType="begin"/>
      </w:r>
      <w:r>
        <w:rPr>
          <w:noProof/>
        </w:rPr>
        <w:instrText xml:space="preserve"> PAGEREF _Toc374971833 \h </w:instrText>
      </w:r>
      <w:r>
        <w:rPr>
          <w:noProof/>
        </w:rPr>
      </w:r>
      <w:r>
        <w:rPr>
          <w:noProof/>
        </w:rPr>
        <w:fldChar w:fldCharType="separate"/>
      </w:r>
      <w:r w:rsidR="00A8586E">
        <w:rPr>
          <w:noProof/>
        </w:rPr>
        <w:t>15</w:t>
      </w:r>
      <w:r>
        <w:rPr>
          <w:noProof/>
        </w:rPr>
        <w:fldChar w:fldCharType="end"/>
      </w:r>
    </w:p>
    <w:p w:rsidR="00614E8F" w:rsidRDefault="00614E8F">
      <w:pPr>
        <w:pStyle w:val="TOC2"/>
        <w:tabs>
          <w:tab w:val="left" w:pos="1440"/>
        </w:tabs>
        <w:rPr>
          <w:rFonts w:asciiTheme="minorHAnsi" w:eastAsiaTheme="minorEastAsia" w:hAnsiTheme="minorHAnsi" w:cstheme="minorBidi"/>
          <w:noProof/>
          <w:sz w:val="22"/>
          <w:szCs w:val="22"/>
        </w:rPr>
      </w:pPr>
      <w:r>
        <w:rPr>
          <w:noProof/>
        </w:rPr>
        <w:t>F.</w:t>
      </w:r>
      <w:r>
        <w:rPr>
          <w:rFonts w:asciiTheme="minorHAnsi" w:eastAsiaTheme="minorEastAsia" w:hAnsiTheme="minorHAnsi" w:cstheme="minorBidi"/>
          <w:noProof/>
          <w:sz w:val="22"/>
          <w:szCs w:val="22"/>
        </w:rPr>
        <w:tab/>
      </w:r>
      <w:r>
        <w:rPr>
          <w:noProof/>
        </w:rPr>
        <w:t>Staff established the “chain of custody” of the marijuana.</w:t>
      </w:r>
      <w:r>
        <w:rPr>
          <w:noProof/>
        </w:rPr>
        <w:tab/>
      </w:r>
      <w:r>
        <w:rPr>
          <w:noProof/>
        </w:rPr>
        <w:fldChar w:fldCharType="begin"/>
      </w:r>
      <w:r>
        <w:rPr>
          <w:noProof/>
        </w:rPr>
        <w:instrText xml:space="preserve"> PAGEREF _Toc374971834 \h </w:instrText>
      </w:r>
      <w:r>
        <w:rPr>
          <w:noProof/>
        </w:rPr>
      </w:r>
      <w:r>
        <w:rPr>
          <w:noProof/>
        </w:rPr>
        <w:fldChar w:fldCharType="separate"/>
      </w:r>
      <w:r w:rsidR="00A8586E">
        <w:rPr>
          <w:noProof/>
        </w:rPr>
        <w:t>17</w:t>
      </w:r>
      <w:r>
        <w:rPr>
          <w:noProof/>
        </w:rPr>
        <w:fldChar w:fldCharType="end"/>
      </w:r>
    </w:p>
    <w:p w:rsidR="00614E8F" w:rsidRDefault="00614E8F">
      <w:pPr>
        <w:pStyle w:val="TOC2"/>
        <w:tabs>
          <w:tab w:val="left" w:pos="1440"/>
        </w:tabs>
        <w:rPr>
          <w:rFonts w:asciiTheme="minorHAnsi" w:eastAsiaTheme="minorEastAsia" w:hAnsiTheme="minorHAnsi" w:cstheme="minorBidi"/>
          <w:noProof/>
          <w:sz w:val="22"/>
          <w:szCs w:val="22"/>
        </w:rPr>
      </w:pPr>
      <w:r>
        <w:rPr>
          <w:noProof/>
        </w:rPr>
        <w:t>G.</w:t>
      </w:r>
      <w:r>
        <w:rPr>
          <w:rFonts w:asciiTheme="minorHAnsi" w:eastAsiaTheme="minorEastAsia" w:hAnsiTheme="minorHAnsi" w:cstheme="minorBidi"/>
          <w:noProof/>
          <w:sz w:val="22"/>
          <w:szCs w:val="22"/>
        </w:rPr>
        <w:tab/>
      </w:r>
      <w:r>
        <w:rPr>
          <w:noProof/>
        </w:rPr>
        <w:t>Staff established that Mr. Warren had possession of the marijuana.</w:t>
      </w:r>
      <w:r>
        <w:rPr>
          <w:noProof/>
        </w:rPr>
        <w:tab/>
      </w:r>
      <w:r>
        <w:rPr>
          <w:noProof/>
        </w:rPr>
        <w:fldChar w:fldCharType="begin"/>
      </w:r>
      <w:r>
        <w:rPr>
          <w:noProof/>
        </w:rPr>
        <w:instrText xml:space="preserve"> PAGEREF _Toc374971835 \h </w:instrText>
      </w:r>
      <w:r>
        <w:rPr>
          <w:noProof/>
        </w:rPr>
      </w:r>
      <w:r>
        <w:rPr>
          <w:noProof/>
        </w:rPr>
        <w:fldChar w:fldCharType="separate"/>
      </w:r>
      <w:r w:rsidR="00A8586E">
        <w:rPr>
          <w:noProof/>
        </w:rPr>
        <w:t>18</w:t>
      </w:r>
      <w:r>
        <w:rPr>
          <w:noProof/>
        </w:rPr>
        <w:fldChar w:fldCharType="end"/>
      </w:r>
    </w:p>
    <w:p w:rsidR="00614E8F" w:rsidRDefault="00614E8F">
      <w:pPr>
        <w:pStyle w:val="TOC2"/>
        <w:tabs>
          <w:tab w:val="left" w:pos="1440"/>
        </w:tabs>
        <w:rPr>
          <w:rFonts w:asciiTheme="minorHAnsi" w:eastAsiaTheme="minorEastAsia" w:hAnsiTheme="minorHAnsi" w:cstheme="minorBidi"/>
          <w:noProof/>
          <w:sz w:val="22"/>
          <w:szCs w:val="22"/>
        </w:rPr>
      </w:pPr>
      <w:r>
        <w:rPr>
          <w:noProof/>
        </w:rPr>
        <w:t>H.</w:t>
      </w:r>
      <w:r>
        <w:rPr>
          <w:rFonts w:asciiTheme="minorHAnsi" w:eastAsiaTheme="minorEastAsia" w:hAnsiTheme="minorHAnsi" w:cstheme="minorBidi"/>
          <w:noProof/>
          <w:sz w:val="22"/>
          <w:szCs w:val="22"/>
        </w:rPr>
        <w:tab/>
      </w:r>
      <w:r>
        <w:rPr>
          <w:noProof/>
        </w:rPr>
        <w:t>Staff proved, by the preponderance of the evidence, that Mr. Warren possessed marijuana, which is a controlled substance under 21 C.F.R. 1308.11 – Schedule I (d) (23).</w:t>
      </w:r>
      <w:r>
        <w:rPr>
          <w:noProof/>
        </w:rPr>
        <w:tab/>
      </w:r>
      <w:r>
        <w:rPr>
          <w:noProof/>
        </w:rPr>
        <w:fldChar w:fldCharType="begin"/>
      </w:r>
      <w:r>
        <w:rPr>
          <w:noProof/>
        </w:rPr>
        <w:instrText xml:space="preserve"> PAGEREF _Toc374971836 \h </w:instrText>
      </w:r>
      <w:r>
        <w:rPr>
          <w:noProof/>
        </w:rPr>
      </w:r>
      <w:r>
        <w:rPr>
          <w:noProof/>
        </w:rPr>
        <w:fldChar w:fldCharType="separate"/>
      </w:r>
      <w:r w:rsidR="00A8586E">
        <w:rPr>
          <w:noProof/>
        </w:rPr>
        <w:t>19</w:t>
      </w:r>
      <w:r>
        <w:rPr>
          <w:noProof/>
        </w:rPr>
        <w:fldChar w:fldCharType="end"/>
      </w:r>
    </w:p>
    <w:p w:rsidR="00614E8F" w:rsidRDefault="00614E8F">
      <w:pPr>
        <w:pStyle w:val="TOC2"/>
        <w:tabs>
          <w:tab w:val="left" w:pos="1440"/>
        </w:tabs>
        <w:rPr>
          <w:rFonts w:asciiTheme="minorHAnsi" w:eastAsiaTheme="minorEastAsia" w:hAnsiTheme="minorHAnsi" w:cstheme="minorBidi"/>
          <w:noProof/>
          <w:sz w:val="22"/>
          <w:szCs w:val="22"/>
        </w:rPr>
      </w:pPr>
      <w:r>
        <w:rPr>
          <w:noProof/>
        </w:rPr>
        <w:t>I.</w:t>
      </w:r>
      <w:r>
        <w:rPr>
          <w:rFonts w:asciiTheme="minorHAnsi" w:eastAsiaTheme="minorEastAsia" w:hAnsiTheme="minorHAnsi" w:cstheme="minorBidi"/>
          <w:noProof/>
          <w:sz w:val="22"/>
          <w:szCs w:val="22"/>
        </w:rPr>
        <w:tab/>
      </w:r>
      <w:r>
        <w:rPr>
          <w:noProof/>
        </w:rPr>
        <w:t>Warren cannot claim prejudice when he failed to make a request to preserve the evidence for independent testing within a span of eight months before it was destroyed.</w:t>
      </w:r>
      <w:r>
        <w:rPr>
          <w:noProof/>
        </w:rPr>
        <w:tab/>
      </w:r>
      <w:r>
        <w:rPr>
          <w:noProof/>
        </w:rPr>
        <w:fldChar w:fldCharType="begin"/>
      </w:r>
      <w:r>
        <w:rPr>
          <w:noProof/>
        </w:rPr>
        <w:instrText xml:space="preserve"> PAGEREF _Toc374971837 \h </w:instrText>
      </w:r>
      <w:r>
        <w:rPr>
          <w:noProof/>
        </w:rPr>
      </w:r>
      <w:r>
        <w:rPr>
          <w:noProof/>
        </w:rPr>
        <w:fldChar w:fldCharType="separate"/>
      </w:r>
      <w:r w:rsidR="00A8586E">
        <w:rPr>
          <w:noProof/>
        </w:rPr>
        <w:t>29</w:t>
      </w:r>
      <w:r>
        <w:rPr>
          <w:noProof/>
        </w:rPr>
        <w:fldChar w:fldCharType="end"/>
      </w:r>
    </w:p>
    <w:p w:rsidR="00614E8F" w:rsidRDefault="00614E8F">
      <w:pPr>
        <w:pStyle w:val="TOC1"/>
        <w:rPr>
          <w:rFonts w:asciiTheme="minorHAnsi" w:eastAsiaTheme="minorEastAsia" w:hAnsiTheme="minorHAnsi" w:cstheme="minorBidi"/>
          <w:noProof/>
          <w:sz w:val="22"/>
          <w:szCs w:val="22"/>
        </w:rPr>
      </w:pPr>
      <w:r>
        <w:rPr>
          <w:noProof/>
        </w:rPr>
        <w:t>CONCLUSION</w:t>
      </w:r>
      <w:r>
        <w:rPr>
          <w:noProof/>
        </w:rPr>
        <w:tab/>
      </w:r>
      <w:r>
        <w:rPr>
          <w:noProof/>
        </w:rPr>
        <w:fldChar w:fldCharType="begin"/>
      </w:r>
      <w:r>
        <w:rPr>
          <w:noProof/>
        </w:rPr>
        <w:instrText xml:space="preserve"> PAGEREF _Toc374971838 \h </w:instrText>
      </w:r>
      <w:r>
        <w:rPr>
          <w:noProof/>
        </w:rPr>
      </w:r>
      <w:r>
        <w:rPr>
          <w:noProof/>
        </w:rPr>
        <w:fldChar w:fldCharType="separate"/>
      </w:r>
      <w:r w:rsidR="00A8586E">
        <w:rPr>
          <w:noProof/>
        </w:rPr>
        <w:t>31</w:t>
      </w:r>
      <w:r>
        <w:rPr>
          <w:noProof/>
        </w:rPr>
        <w:fldChar w:fldCharType="end"/>
      </w:r>
    </w:p>
    <w:p w:rsidR="00614E8F" w:rsidRDefault="00614E8F">
      <w:pPr>
        <w:pStyle w:val="TOC1"/>
        <w:rPr>
          <w:rFonts w:asciiTheme="minorHAnsi" w:eastAsiaTheme="minorEastAsia" w:hAnsiTheme="minorHAnsi" w:cstheme="minorBidi"/>
          <w:noProof/>
          <w:sz w:val="22"/>
          <w:szCs w:val="22"/>
        </w:rPr>
      </w:pPr>
      <w:r>
        <w:rPr>
          <w:noProof/>
        </w:rPr>
        <w:t>PROOF OF SERVICE</w:t>
      </w:r>
      <w:r>
        <w:rPr>
          <w:noProof/>
        </w:rPr>
        <w:tab/>
      </w:r>
      <w:r>
        <w:rPr>
          <w:noProof/>
        </w:rPr>
        <w:fldChar w:fldCharType="begin"/>
      </w:r>
      <w:r>
        <w:rPr>
          <w:noProof/>
        </w:rPr>
        <w:instrText xml:space="preserve"> PAGEREF _Toc374971839 \h </w:instrText>
      </w:r>
      <w:r>
        <w:rPr>
          <w:noProof/>
        </w:rPr>
      </w:r>
      <w:r>
        <w:rPr>
          <w:noProof/>
        </w:rPr>
        <w:fldChar w:fldCharType="separate"/>
      </w:r>
      <w:r w:rsidR="00A8586E">
        <w:rPr>
          <w:noProof/>
        </w:rPr>
        <w:t>32</w:t>
      </w:r>
      <w:r>
        <w:rPr>
          <w:noProof/>
        </w:rPr>
        <w:fldChar w:fldCharType="end"/>
      </w:r>
    </w:p>
    <w:p w:rsidR="003205C5" w:rsidRDefault="004C56D5">
      <w:pPr>
        <w:pStyle w:val="TOC1"/>
        <w:rPr>
          <w:b/>
          <w:szCs w:val="26"/>
        </w:rPr>
      </w:pPr>
      <w:r>
        <w:rPr>
          <w:b/>
          <w:szCs w:val="26"/>
        </w:rPr>
        <w:fldChar w:fldCharType="end"/>
      </w:r>
    </w:p>
    <w:p w:rsidR="0064436A" w:rsidRDefault="0064436A" w:rsidP="00975306">
      <w:pPr>
        <w:rPr>
          <w:b/>
          <w:sz w:val="26"/>
          <w:szCs w:val="26"/>
        </w:rPr>
      </w:pPr>
    </w:p>
    <w:p w:rsidR="003205C5" w:rsidRDefault="003205C5" w:rsidP="00975306">
      <w:pPr>
        <w:rPr>
          <w:b/>
          <w:sz w:val="26"/>
          <w:szCs w:val="26"/>
        </w:rPr>
        <w:sectPr w:rsidR="003205C5" w:rsidSect="00C95499">
          <w:headerReference w:type="default" r:id="rId13"/>
          <w:footerReference w:type="default" r:id="rId14"/>
          <w:headerReference w:type="first" r:id="rId15"/>
          <w:footerReference w:type="first" r:id="rId16"/>
          <w:pgSz w:w="12240" w:h="15840" w:code="1"/>
          <w:pgMar w:top="1440" w:right="1440" w:bottom="1440" w:left="1440" w:header="720" w:footer="720" w:gutter="0"/>
          <w:pgNumType w:fmt="lowerRoman" w:start="1"/>
          <w:cols w:space="720"/>
          <w:titlePg/>
          <w:docGrid w:linePitch="360"/>
        </w:sectPr>
      </w:pPr>
    </w:p>
    <w:p w:rsidR="00CB5644" w:rsidRPr="002D54AC" w:rsidRDefault="00CB5644" w:rsidP="00CB5644">
      <w:pPr>
        <w:jc w:val="center"/>
        <w:rPr>
          <w:b/>
          <w:sz w:val="26"/>
          <w:szCs w:val="26"/>
        </w:rPr>
      </w:pPr>
      <w:r w:rsidRPr="002D54AC">
        <w:rPr>
          <w:b/>
          <w:sz w:val="26"/>
          <w:szCs w:val="26"/>
        </w:rPr>
        <w:lastRenderedPageBreak/>
        <w:t>BEFORE</w:t>
      </w:r>
    </w:p>
    <w:p w:rsidR="00CB5644" w:rsidRDefault="00CB5644" w:rsidP="00CB5644">
      <w:pPr>
        <w:jc w:val="center"/>
        <w:rPr>
          <w:b/>
          <w:sz w:val="26"/>
          <w:szCs w:val="26"/>
        </w:rPr>
      </w:pPr>
      <w:r w:rsidRPr="002D54AC">
        <w:rPr>
          <w:b/>
          <w:sz w:val="26"/>
          <w:szCs w:val="26"/>
        </w:rPr>
        <w:t>THE PUBLIC UTILITIES COMMISSION OF OHIO</w:t>
      </w:r>
    </w:p>
    <w:p w:rsidR="00E10679" w:rsidRDefault="00E10679" w:rsidP="00CB5644">
      <w:pPr>
        <w:jc w:val="center"/>
        <w:rPr>
          <w:b/>
          <w:sz w:val="26"/>
          <w:szCs w:val="26"/>
        </w:rPr>
      </w:pPr>
    </w:p>
    <w:p w:rsidR="00E10679" w:rsidRDefault="00E10679" w:rsidP="00CB5644">
      <w:pPr>
        <w:jc w:val="center"/>
        <w:rPr>
          <w:b/>
          <w:sz w:val="26"/>
          <w:szCs w:val="26"/>
        </w:rPr>
      </w:pPr>
    </w:p>
    <w:tbl>
      <w:tblPr>
        <w:tblW w:w="0" w:type="auto"/>
        <w:tblLook w:val="01E0" w:firstRow="1" w:lastRow="1" w:firstColumn="1" w:lastColumn="1" w:noHBand="0" w:noVBand="0"/>
      </w:tblPr>
      <w:tblGrid>
        <w:gridCol w:w="4694"/>
        <w:gridCol w:w="289"/>
        <w:gridCol w:w="4593"/>
      </w:tblGrid>
      <w:tr w:rsidR="00117685" w:rsidTr="00117685">
        <w:tc>
          <w:tcPr>
            <w:tcW w:w="4694" w:type="dxa"/>
          </w:tcPr>
          <w:p w:rsidR="00117685" w:rsidRDefault="00117685" w:rsidP="00D43B4A">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Pr>
                <w:rFonts w:ascii="Times New Roman" w:hAnsi="Times New Roman"/>
                <w:sz w:val="26"/>
                <w:szCs w:val="26"/>
              </w:rPr>
              <w:t xml:space="preserve"> </w:t>
            </w:r>
            <w:r w:rsidR="00086F95">
              <w:rPr>
                <w:rFonts w:ascii="Times New Roman" w:hAnsi="Times New Roman"/>
                <w:sz w:val="26"/>
                <w:szCs w:val="26"/>
              </w:rPr>
              <w:t>Ted A.</w:t>
            </w:r>
            <w:r w:rsidR="00662767">
              <w:rPr>
                <w:rFonts w:ascii="Times New Roman" w:hAnsi="Times New Roman"/>
                <w:sz w:val="26"/>
                <w:szCs w:val="26"/>
              </w:rPr>
              <w:t xml:space="preserve"> </w:t>
            </w:r>
            <w:r w:rsidR="00086F95">
              <w:rPr>
                <w:rFonts w:ascii="Times New Roman" w:hAnsi="Times New Roman"/>
                <w:sz w:val="26"/>
                <w:szCs w:val="26"/>
              </w:rPr>
              <w:t>Warren</w:t>
            </w:r>
            <w:r>
              <w:rPr>
                <w:rFonts w:ascii="Times New Roman" w:hAnsi="Times New Roman"/>
                <w:sz w:val="26"/>
                <w:szCs w:val="26"/>
              </w:rPr>
              <w:t>, Notice of Apparent Violation and Intent to Assess Forfeiture,</w:t>
            </w:r>
          </w:p>
          <w:p w:rsidR="00117685" w:rsidRDefault="00117685" w:rsidP="00D43B4A">
            <w:pPr>
              <w:pStyle w:val="Title"/>
              <w:tabs>
                <w:tab w:val="left" w:pos="5130"/>
                <w:tab w:val="left" w:pos="5670"/>
              </w:tabs>
              <w:jc w:val="left"/>
              <w:rPr>
                <w:rFonts w:ascii="Times New Roman" w:hAnsi="Times New Roman"/>
                <w:sz w:val="26"/>
                <w:szCs w:val="26"/>
              </w:rPr>
            </w:pPr>
          </w:p>
          <w:p w:rsidR="00117685" w:rsidRPr="00221496" w:rsidRDefault="00117685" w:rsidP="00D43B4A">
            <w:pPr>
              <w:pStyle w:val="Title"/>
              <w:tabs>
                <w:tab w:val="left" w:pos="2205"/>
                <w:tab w:val="left" w:pos="5130"/>
                <w:tab w:val="left" w:pos="5670"/>
              </w:tabs>
              <w:jc w:val="left"/>
              <w:rPr>
                <w:rFonts w:ascii="Times New Roman" w:hAnsi="Times New Roman"/>
                <w:sz w:val="26"/>
                <w:szCs w:val="26"/>
              </w:rPr>
            </w:pPr>
            <w:r>
              <w:rPr>
                <w:rFonts w:ascii="Times New Roman" w:hAnsi="Times New Roman"/>
                <w:sz w:val="26"/>
                <w:szCs w:val="26"/>
              </w:rPr>
              <w:tab/>
              <w:t>Respondent</w:t>
            </w:r>
            <w:r w:rsidR="00AC3F22">
              <w:rPr>
                <w:rFonts w:ascii="Times New Roman" w:hAnsi="Times New Roman"/>
                <w:sz w:val="26"/>
                <w:szCs w:val="26"/>
              </w:rPr>
              <w:t>.</w:t>
            </w:r>
          </w:p>
        </w:tc>
        <w:tc>
          <w:tcPr>
            <w:tcW w:w="289" w:type="dxa"/>
          </w:tcPr>
          <w:p w:rsidR="00117685" w:rsidRPr="00221496" w:rsidRDefault="00117685" w:rsidP="00D43B4A">
            <w:pPr>
              <w:pStyle w:val="Title"/>
              <w:tabs>
                <w:tab w:val="left" w:pos="5130"/>
                <w:tab w:val="left" w:pos="5670"/>
              </w:tabs>
              <w:rPr>
                <w:rFonts w:ascii="Times New Roman" w:hAnsi="Times New Roman"/>
                <w:sz w:val="26"/>
                <w:szCs w:val="26"/>
              </w:rPr>
            </w:pPr>
            <w:r>
              <w:rPr>
                <w:rFonts w:ascii="Times New Roman" w:hAnsi="Times New Roman"/>
                <w:sz w:val="26"/>
                <w:szCs w:val="26"/>
              </w:rPr>
              <w:t>:</w:t>
            </w:r>
            <w:r>
              <w:rPr>
                <w:rFonts w:ascii="Times New Roman" w:hAnsi="Times New Roman"/>
                <w:sz w:val="26"/>
                <w:szCs w:val="26"/>
              </w:rPr>
              <w:br/>
              <w:t>:</w:t>
            </w:r>
            <w:r>
              <w:rPr>
                <w:rFonts w:ascii="Times New Roman" w:hAnsi="Times New Roman"/>
                <w:sz w:val="26"/>
                <w:szCs w:val="26"/>
              </w:rPr>
              <w:br/>
              <w:t>:</w:t>
            </w:r>
            <w:r>
              <w:rPr>
                <w:rFonts w:ascii="Times New Roman" w:hAnsi="Times New Roman"/>
                <w:sz w:val="26"/>
                <w:szCs w:val="26"/>
              </w:rPr>
              <w:br/>
              <w:t>:</w:t>
            </w:r>
            <w:r>
              <w:rPr>
                <w:rFonts w:ascii="Times New Roman" w:hAnsi="Times New Roman"/>
                <w:sz w:val="26"/>
                <w:szCs w:val="26"/>
              </w:rPr>
              <w:br/>
            </w:r>
            <w:r w:rsidRPr="00221496">
              <w:rPr>
                <w:rFonts w:ascii="Times New Roman" w:hAnsi="Times New Roman"/>
                <w:sz w:val="26"/>
                <w:szCs w:val="26"/>
              </w:rPr>
              <w:t>:</w:t>
            </w:r>
          </w:p>
        </w:tc>
        <w:tc>
          <w:tcPr>
            <w:tcW w:w="4593" w:type="dxa"/>
          </w:tcPr>
          <w:p w:rsidR="00117685" w:rsidRDefault="00117685" w:rsidP="00D43B4A">
            <w:pPr>
              <w:pStyle w:val="Title"/>
              <w:tabs>
                <w:tab w:val="left" w:pos="1142"/>
                <w:tab w:val="left" w:pos="5130"/>
                <w:tab w:val="left" w:pos="5670"/>
              </w:tabs>
              <w:jc w:val="left"/>
              <w:rPr>
                <w:rFonts w:ascii="Times New Roman" w:hAnsi="Times New Roman"/>
                <w:sz w:val="26"/>
                <w:szCs w:val="26"/>
              </w:rPr>
            </w:pPr>
          </w:p>
          <w:p w:rsidR="00117685" w:rsidRPr="00221496" w:rsidRDefault="00117685" w:rsidP="00086F95">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Pr>
                <w:rFonts w:ascii="Times New Roman" w:hAnsi="Times New Roman"/>
                <w:sz w:val="26"/>
                <w:szCs w:val="26"/>
              </w:rPr>
              <w:tab/>
              <w:t>1</w:t>
            </w:r>
            <w:r w:rsidR="00662767">
              <w:rPr>
                <w:rFonts w:ascii="Times New Roman" w:hAnsi="Times New Roman"/>
                <w:sz w:val="26"/>
                <w:szCs w:val="26"/>
              </w:rPr>
              <w:t>2</w:t>
            </w:r>
            <w:r>
              <w:rPr>
                <w:rFonts w:ascii="Times New Roman" w:hAnsi="Times New Roman"/>
                <w:sz w:val="26"/>
                <w:szCs w:val="26"/>
              </w:rPr>
              <w:t>-</w:t>
            </w:r>
            <w:r w:rsidR="00086F95">
              <w:rPr>
                <w:rFonts w:ascii="Times New Roman" w:hAnsi="Times New Roman"/>
                <w:sz w:val="26"/>
                <w:szCs w:val="26"/>
              </w:rPr>
              <w:t>2100</w:t>
            </w:r>
            <w:r>
              <w:rPr>
                <w:rFonts w:ascii="Times New Roman" w:hAnsi="Times New Roman"/>
                <w:sz w:val="26"/>
                <w:szCs w:val="26"/>
              </w:rPr>
              <w:t>-</w:t>
            </w:r>
            <w:r w:rsidR="00B07C81">
              <w:rPr>
                <w:rFonts w:ascii="Times New Roman" w:hAnsi="Times New Roman"/>
                <w:sz w:val="26"/>
                <w:szCs w:val="26"/>
              </w:rPr>
              <w:t>TR</w:t>
            </w:r>
            <w:r>
              <w:rPr>
                <w:rFonts w:ascii="Times New Roman" w:hAnsi="Times New Roman"/>
                <w:sz w:val="26"/>
                <w:szCs w:val="26"/>
              </w:rPr>
              <w:t>-C</w:t>
            </w:r>
            <w:r w:rsidR="00B07C81">
              <w:rPr>
                <w:rFonts w:ascii="Times New Roman" w:hAnsi="Times New Roman"/>
                <w:sz w:val="26"/>
                <w:szCs w:val="26"/>
              </w:rPr>
              <w:t>VF</w:t>
            </w:r>
          </w:p>
        </w:tc>
      </w:tr>
    </w:tbl>
    <w:p w:rsidR="00E10679" w:rsidRPr="002D54AC" w:rsidRDefault="00E10679" w:rsidP="00CB5644">
      <w:pPr>
        <w:jc w:val="center"/>
        <w:rPr>
          <w:b/>
          <w:sz w:val="26"/>
          <w:szCs w:val="26"/>
        </w:rPr>
      </w:pPr>
    </w:p>
    <w:p w:rsidR="00CB5644" w:rsidRDefault="00CB5644" w:rsidP="00CB5644">
      <w:pPr>
        <w:pStyle w:val="Title"/>
        <w:tabs>
          <w:tab w:val="left" w:pos="5130"/>
          <w:tab w:val="left" w:pos="5670"/>
        </w:tabs>
        <w:rPr>
          <w:rFonts w:ascii="Times New Roman" w:hAnsi="Times New Roman"/>
          <w:sz w:val="26"/>
          <w:szCs w:val="26"/>
        </w:rPr>
      </w:pPr>
    </w:p>
    <w:p w:rsidR="00CB5644" w:rsidRPr="00CB5644" w:rsidRDefault="00CB5644" w:rsidP="00CB5644">
      <w:pPr>
        <w:pStyle w:val="Title"/>
        <w:tabs>
          <w:tab w:val="left" w:pos="9348"/>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E10679" w:rsidRDefault="003205C5" w:rsidP="00E10679">
      <w:pPr>
        <w:pStyle w:val="Title"/>
        <w:tabs>
          <w:tab w:val="left" w:pos="9360"/>
        </w:tabs>
        <w:rPr>
          <w:rFonts w:ascii="Times New Roman" w:hAnsi="Times New Roman"/>
          <w:b/>
          <w:sz w:val="32"/>
          <w:szCs w:val="32"/>
        </w:rPr>
      </w:pPr>
      <w:r>
        <w:rPr>
          <w:rFonts w:ascii="Times New Roman" w:hAnsi="Times New Roman"/>
          <w:b/>
          <w:sz w:val="32"/>
          <w:szCs w:val="32"/>
        </w:rPr>
        <w:t>REPLY</w:t>
      </w:r>
      <w:r w:rsidR="00E10679">
        <w:rPr>
          <w:rFonts w:ascii="Times New Roman" w:hAnsi="Times New Roman"/>
          <w:b/>
          <w:sz w:val="32"/>
          <w:szCs w:val="32"/>
        </w:rPr>
        <w:t xml:space="preserve"> BRIEF</w:t>
      </w:r>
    </w:p>
    <w:p w:rsidR="00E10679" w:rsidRPr="00117685" w:rsidRDefault="00E10679" w:rsidP="00117685">
      <w:pPr>
        <w:jc w:val="center"/>
        <w:rPr>
          <w:sz w:val="28"/>
          <w:szCs w:val="28"/>
        </w:rPr>
      </w:pPr>
      <w:bookmarkStart w:id="15" w:name="_Toc260125215"/>
      <w:bookmarkStart w:id="16" w:name="_Toc260212955"/>
      <w:r w:rsidRPr="00117685">
        <w:rPr>
          <w:sz w:val="28"/>
          <w:szCs w:val="28"/>
        </w:rPr>
        <w:t>SUBMITTED ON BEHALF OF THE STAFF OF</w:t>
      </w:r>
      <w:bookmarkEnd w:id="15"/>
      <w:bookmarkEnd w:id="16"/>
    </w:p>
    <w:p w:rsidR="00E10679" w:rsidRPr="00117685" w:rsidRDefault="00E10679" w:rsidP="00117685">
      <w:pPr>
        <w:jc w:val="center"/>
        <w:rPr>
          <w:sz w:val="28"/>
          <w:szCs w:val="28"/>
        </w:rPr>
      </w:pPr>
      <w:bookmarkStart w:id="17" w:name="_Toc260125216"/>
      <w:bookmarkStart w:id="18" w:name="_Toc260212956"/>
      <w:r w:rsidRPr="00117685">
        <w:rPr>
          <w:sz w:val="28"/>
          <w:szCs w:val="28"/>
        </w:rPr>
        <w:t>THE PUBLIC UTILITIES COMMISSION OF OHIO</w:t>
      </w:r>
      <w:bookmarkEnd w:id="17"/>
      <w:bookmarkEnd w:id="18"/>
    </w:p>
    <w:p w:rsidR="00CB5644" w:rsidRPr="00CB5644" w:rsidRDefault="00CB5644" w:rsidP="00CB5644">
      <w:pPr>
        <w:pStyle w:val="Title"/>
        <w:tabs>
          <w:tab w:val="left" w:pos="9348"/>
        </w:tabs>
        <w:spacing w:after="240"/>
        <w:jc w:val="left"/>
        <w:rPr>
          <w:rFonts w:ascii="Times New Roman" w:hAnsi="Times New Roman"/>
          <w:sz w:val="26"/>
          <w:szCs w:val="26"/>
          <w:u w:val="single"/>
        </w:rPr>
      </w:pPr>
      <w:r>
        <w:rPr>
          <w:rFonts w:ascii="Times New Roman" w:hAnsi="Times New Roman"/>
          <w:sz w:val="26"/>
          <w:szCs w:val="26"/>
          <w:u w:val="single"/>
        </w:rPr>
        <w:tab/>
      </w:r>
    </w:p>
    <w:p w:rsidR="00CB5644" w:rsidRDefault="00CB5644" w:rsidP="00DA3122">
      <w:pPr>
        <w:pStyle w:val="Heading1"/>
      </w:pPr>
      <w:bookmarkStart w:id="19" w:name="_Toc318445092"/>
      <w:bookmarkStart w:id="20" w:name="_Toc373137352"/>
      <w:bookmarkStart w:id="21" w:name="_Toc374971827"/>
      <w:r w:rsidRPr="00613023">
        <w:t>INTRODUCTION</w:t>
      </w:r>
      <w:bookmarkEnd w:id="19"/>
      <w:bookmarkEnd w:id="20"/>
      <w:bookmarkEnd w:id="21"/>
    </w:p>
    <w:p w:rsidR="00A95981" w:rsidRDefault="003205C5" w:rsidP="0007299E">
      <w:pPr>
        <w:pStyle w:val="Textstyle"/>
      </w:pPr>
      <w:r>
        <w:tab/>
      </w:r>
      <w:bookmarkStart w:id="22" w:name="_Toc318445094"/>
      <w:bookmarkStart w:id="23" w:name="_Toc373137355"/>
      <w:r w:rsidR="00036B9B">
        <w:t>Ted</w:t>
      </w:r>
      <w:r w:rsidR="00B04824">
        <w:t xml:space="preserve"> Warren</w:t>
      </w:r>
      <w:r w:rsidR="00036B9B">
        <w:t xml:space="preserve"> </w:t>
      </w:r>
      <w:r w:rsidR="00B04824">
        <w:t>possess</w:t>
      </w:r>
      <w:r w:rsidR="00036B9B">
        <w:t>ed</w:t>
      </w:r>
      <w:r w:rsidR="00B04824">
        <w:t xml:space="preserve"> marijuana</w:t>
      </w:r>
      <w:r w:rsidR="00036B9B">
        <w:t xml:space="preserve"> while on duty</w:t>
      </w:r>
      <w:r w:rsidR="00B04824">
        <w:t xml:space="preserve"> </w:t>
      </w:r>
      <w:r w:rsidR="00036B9B">
        <w:t xml:space="preserve">and in the course of </w:t>
      </w:r>
      <w:r w:rsidR="002D2DFF">
        <w:t>operating a commercial motor vehicle</w:t>
      </w:r>
      <w:r w:rsidR="00036B9B">
        <w:t>.  This constitutes</w:t>
      </w:r>
      <w:r w:rsidR="00952377">
        <w:t xml:space="preserve"> a violation of 49 C.F.R. 392.4</w:t>
      </w:r>
      <w:r w:rsidR="00036B9B">
        <w:t>(a)(1).</w:t>
      </w:r>
      <w:r w:rsidR="002D2DFF">
        <w:t xml:space="preserve"> </w:t>
      </w:r>
      <w:r w:rsidR="00952377">
        <w:t xml:space="preserve"> </w:t>
      </w:r>
      <w:r w:rsidR="00036B9B">
        <w:t xml:space="preserve">The facts </w:t>
      </w:r>
      <w:r w:rsidR="001F6391">
        <w:t xml:space="preserve">adduced </w:t>
      </w:r>
      <w:r w:rsidR="00036B9B">
        <w:t xml:space="preserve">from </w:t>
      </w:r>
      <w:r w:rsidR="0036027D">
        <w:t>a lawful traffic stop</w:t>
      </w:r>
      <w:r w:rsidR="00036B9B">
        <w:t xml:space="preserve"> show that</w:t>
      </w:r>
      <w:r w:rsidR="006B569E">
        <w:t xml:space="preserve"> </w:t>
      </w:r>
      <w:r w:rsidR="002D2DFF">
        <w:t xml:space="preserve">Warren owned the vehicle and was the only person </w:t>
      </w:r>
      <w:r w:rsidR="00EF09BD">
        <w:t xml:space="preserve">in the vehicle </w:t>
      </w:r>
      <w:r w:rsidR="00036B9B">
        <w:t>who had</w:t>
      </w:r>
      <w:r w:rsidR="002D2DFF">
        <w:t xml:space="preserve"> access</w:t>
      </w:r>
      <w:r w:rsidR="0036027D">
        <w:t xml:space="preserve"> </w:t>
      </w:r>
      <w:r w:rsidR="00A95981">
        <w:t xml:space="preserve">to the marijuana, which was discovered </w:t>
      </w:r>
      <w:r w:rsidR="00EF09BD">
        <w:t xml:space="preserve">above </w:t>
      </w:r>
      <w:r w:rsidR="00A95981">
        <w:t xml:space="preserve">the driver’s </w:t>
      </w:r>
      <w:r w:rsidR="00B66903">
        <w:t xml:space="preserve">side </w:t>
      </w:r>
      <w:r w:rsidR="00EF09BD">
        <w:t>door</w:t>
      </w:r>
      <w:r w:rsidR="00A95981">
        <w:t xml:space="preserve"> of the cab.  The </w:t>
      </w:r>
      <w:r w:rsidR="00036B9B">
        <w:t>marijuana</w:t>
      </w:r>
      <w:r w:rsidR="00A95981">
        <w:t xml:space="preserve"> was within </w:t>
      </w:r>
      <w:r w:rsidR="009F119E">
        <w:t xml:space="preserve">his </w:t>
      </w:r>
      <w:r w:rsidR="00A95981">
        <w:t xml:space="preserve">physical reach and under </w:t>
      </w:r>
      <w:r w:rsidR="009F119E">
        <w:t xml:space="preserve">his </w:t>
      </w:r>
      <w:r w:rsidR="00A0647A">
        <w:t xml:space="preserve">dominion or </w:t>
      </w:r>
      <w:r w:rsidR="00A95981">
        <w:t>control</w:t>
      </w:r>
      <w:r w:rsidR="009F119E">
        <w:t>.</w:t>
      </w:r>
      <w:r w:rsidR="007D5E96">
        <w:t xml:space="preserve"> </w:t>
      </w:r>
      <w:r w:rsidR="00AC1114">
        <w:t xml:space="preserve"> </w:t>
      </w:r>
      <w:r w:rsidR="009F119E">
        <w:t xml:space="preserve">By virtue of this, </w:t>
      </w:r>
      <w:r w:rsidR="00AC1114">
        <w:t>Staff</w:t>
      </w:r>
      <w:r w:rsidR="009F119E">
        <w:t xml:space="preserve"> has</w:t>
      </w:r>
      <w:r w:rsidR="00602C63">
        <w:t xml:space="preserve"> establishe</w:t>
      </w:r>
      <w:r w:rsidR="00091C8E">
        <w:t>d</w:t>
      </w:r>
      <w:r w:rsidR="00602C63">
        <w:t xml:space="preserve"> that </w:t>
      </w:r>
      <w:r w:rsidR="009F119E">
        <w:t xml:space="preserve">Warren </w:t>
      </w:r>
      <w:r w:rsidR="00602C63">
        <w:t>had</w:t>
      </w:r>
      <w:r w:rsidR="00A95981">
        <w:t xml:space="preserve"> con</w:t>
      </w:r>
      <w:r w:rsidR="004302D5">
        <w:softHyphen/>
      </w:r>
      <w:r w:rsidR="00A95981">
        <w:t xml:space="preserve">structive possession of the </w:t>
      </w:r>
      <w:r w:rsidR="009F119E">
        <w:t>marijuana.</w:t>
      </w:r>
    </w:p>
    <w:p w:rsidR="00E040C9" w:rsidRDefault="00136230" w:rsidP="0007299E">
      <w:pPr>
        <w:pStyle w:val="Textstyle"/>
      </w:pPr>
      <w:r>
        <w:tab/>
        <w:t>The touchstone of the Fourth Amendment is reasonableness.  Warren</w:t>
      </w:r>
      <w:r w:rsidR="00D462D9">
        <w:t xml:space="preserve"> was subject to a lawful stop for following another vehicle too closely.  </w:t>
      </w:r>
      <w:r w:rsidR="00F26F8A">
        <w:t>Trooper Thomas</w:t>
      </w:r>
      <w:r w:rsidR="00D462D9">
        <w:t xml:space="preserve"> made contact with Warren by opening the passenger side door</w:t>
      </w:r>
      <w:r w:rsidR="00F26F8A">
        <w:t>.  Tro</w:t>
      </w:r>
      <w:r w:rsidR="00D462D9">
        <w:t>oper Thomas</w:t>
      </w:r>
      <w:r w:rsidR="00952377">
        <w:t xml:space="preserve"> – </w:t>
      </w:r>
      <w:r w:rsidR="00FB184E">
        <w:t>given the con</w:t>
      </w:r>
      <w:r w:rsidR="004302D5">
        <w:softHyphen/>
      </w:r>
      <w:r w:rsidR="00FB184E">
        <w:t>straints on his field of vision</w:t>
      </w:r>
      <w:r w:rsidR="00750C95">
        <w:t xml:space="preserve"> </w:t>
      </w:r>
      <w:r w:rsidR="00FB184E">
        <w:t xml:space="preserve">and </w:t>
      </w:r>
      <w:r w:rsidR="00F26F8A">
        <w:t xml:space="preserve">not knowing how many occupants </w:t>
      </w:r>
      <w:r w:rsidR="00FB184E">
        <w:t xml:space="preserve">were </w:t>
      </w:r>
      <w:r w:rsidR="00F26F8A">
        <w:t>in the cab and whether they were armed</w:t>
      </w:r>
      <w:r w:rsidR="00952377">
        <w:t xml:space="preserve"> – </w:t>
      </w:r>
      <w:r w:rsidR="00FB184E">
        <w:t>opened the door for his safety</w:t>
      </w:r>
      <w:r w:rsidR="00D462D9">
        <w:t xml:space="preserve">.  This intrusion was minimal </w:t>
      </w:r>
      <w:r w:rsidR="00D462D9">
        <w:lastRenderedPageBreak/>
        <w:t>and lawful under court precedent</w:t>
      </w:r>
      <w:r w:rsidR="00857BA9">
        <w:t xml:space="preserve"> addressing officer safety in similar traffic stop situa</w:t>
      </w:r>
      <w:r w:rsidR="004302D5">
        <w:softHyphen/>
      </w:r>
      <w:r w:rsidR="00857BA9">
        <w:t>tions</w:t>
      </w:r>
      <w:r w:rsidR="00D462D9">
        <w:t>.  The console area</w:t>
      </w:r>
      <w:r w:rsidR="00091C8E">
        <w:t>,</w:t>
      </w:r>
      <w:r w:rsidR="00D462D9">
        <w:t xml:space="preserve"> </w:t>
      </w:r>
      <w:r w:rsidR="00091C8E">
        <w:t>located</w:t>
      </w:r>
      <w:r w:rsidR="00D462D9">
        <w:t xml:space="preserve"> between where Warren was sitting in the driver’s seat and</w:t>
      </w:r>
      <w:r w:rsidR="003A48C0">
        <w:t xml:space="preserve"> where</w:t>
      </w:r>
      <w:r w:rsidR="00D462D9">
        <w:t xml:space="preserve"> Trooper </w:t>
      </w:r>
      <w:r w:rsidR="00FB184E">
        <w:t xml:space="preserve">Thomas </w:t>
      </w:r>
      <w:r w:rsidR="00D462D9">
        <w:t>was positioned in the opened passenger</w:t>
      </w:r>
      <w:r w:rsidR="00833860">
        <w:t>-</w:t>
      </w:r>
      <w:r w:rsidR="00D462D9">
        <w:t>door frame</w:t>
      </w:r>
      <w:r w:rsidR="00091C8E">
        <w:t>,</w:t>
      </w:r>
      <w:r w:rsidR="00D462D9">
        <w:t xml:space="preserve"> had a cup holder </w:t>
      </w:r>
      <w:r w:rsidR="007F4849">
        <w:t>containing a copper pipe with a burnt end sitting in plain view.  It was imme</w:t>
      </w:r>
      <w:r w:rsidR="004302D5">
        <w:softHyphen/>
      </w:r>
      <w:r w:rsidR="007F4849">
        <w:t>diately apparent to Trooper Thomas</w:t>
      </w:r>
      <w:r w:rsidR="00FB184E">
        <w:t xml:space="preserve">, based upon his many years of </w:t>
      </w:r>
      <w:r w:rsidR="003A48C0">
        <w:t>drug-identifica</w:t>
      </w:r>
      <w:r w:rsidR="004302D5">
        <w:softHyphen/>
      </w:r>
      <w:r w:rsidR="003A48C0">
        <w:t>tion experience</w:t>
      </w:r>
      <w:r w:rsidR="00FB184E">
        <w:t>,</w:t>
      </w:r>
      <w:r w:rsidR="007F4849">
        <w:t xml:space="preserve"> that the pipe was drug paraphernalia because of its incriminating char</w:t>
      </w:r>
      <w:r w:rsidR="004302D5">
        <w:softHyphen/>
      </w:r>
      <w:r w:rsidR="007F4849">
        <w:t xml:space="preserve">acter </w:t>
      </w:r>
      <w:r w:rsidR="00817BD6">
        <w:t>and burnt end.</w:t>
      </w:r>
      <w:r w:rsidR="0078032D">
        <w:t xml:space="preserve">  The drug paraphernalia gave Trooper Thomas probable cause and reason</w:t>
      </w:r>
      <w:r w:rsidR="004302D5">
        <w:softHyphen/>
      </w:r>
      <w:r w:rsidR="0078032D">
        <w:t>able suspicion to conduct a warrantless search of Warren’s vehicle.</w:t>
      </w:r>
    </w:p>
    <w:p w:rsidR="00082C1E" w:rsidRDefault="00E040C9" w:rsidP="0007299E">
      <w:pPr>
        <w:pStyle w:val="Textstyle"/>
      </w:pPr>
      <w:r>
        <w:tab/>
        <w:t>Reasonableness depends on a balance between the public interest and the individ</w:t>
      </w:r>
      <w:r w:rsidR="004302D5">
        <w:softHyphen/>
      </w:r>
      <w:r>
        <w:t>ual’s right to personal security free from arbitrary interference by law officers.</w:t>
      </w:r>
      <w:r w:rsidR="008F309E">
        <w:rPr>
          <w:rStyle w:val="FootnoteReference"/>
        </w:rPr>
        <w:footnoteReference w:id="1"/>
      </w:r>
      <w:r w:rsidR="008F309E">
        <w:t xml:space="preserve">  </w:t>
      </w:r>
      <w:r w:rsidR="00A13ACD">
        <w:t>Under this balancing test, the Supreme Court has consistently approved of protective searches of persons, vehicles, and even homes, during routine and other lawful investigatory deten</w:t>
      </w:r>
      <w:r w:rsidR="004302D5">
        <w:softHyphen/>
      </w:r>
      <w:r w:rsidR="00A13ACD">
        <w:t>tions, in recognition of the paramount interest in officer safety and the extraordinary risks to which law enforcement officials are exposed during such detentions.</w:t>
      </w:r>
      <w:r w:rsidR="00512315">
        <w:rPr>
          <w:rStyle w:val="FootnoteReference"/>
        </w:rPr>
        <w:footnoteReference w:id="2"/>
      </w:r>
      <w:r w:rsidR="000B3E7F">
        <w:t xml:space="preserve">  Trooper Thomas’ actions were reasonable and did not infringe on Warren’s privacy and liberty interests.</w:t>
      </w:r>
      <w:r w:rsidR="00082C1E">
        <w:t xml:space="preserve">  </w:t>
      </w:r>
    </w:p>
    <w:p w:rsidR="00662445" w:rsidRDefault="00082C1E" w:rsidP="0007299E">
      <w:pPr>
        <w:pStyle w:val="Textstyle"/>
      </w:pPr>
      <w:r>
        <w:tab/>
        <w:t xml:space="preserve">Warren has the burden of establishing that his own Fourth Amendment rights were violated.  The two-part test requires him to “show: (1) he had a subjective expectation of </w:t>
      </w:r>
      <w:r>
        <w:lastRenderedPageBreak/>
        <w:t xml:space="preserve">privacy in the searched premises </w:t>
      </w:r>
      <w:r w:rsidR="00C770D7">
        <w:t xml:space="preserve">(vehicle here) </w:t>
      </w:r>
      <w:r>
        <w:t>and (2) that society is prepared to recog</w:t>
      </w:r>
      <w:r w:rsidR="004302D5">
        <w:softHyphen/>
      </w:r>
      <w:r>
        <w:t>nize that expectation as legitimate.”</w:t>
      </w:r>
      <w:r w:rsidR="00952377">
        <w:rPr>
          <w:rStyle w:val="FootnoteReference"/>
        </w:rPr>
        <w:footnoteReference w:id="3"/>
      </w:r>
      <w:r>
        <w:t xml:space="preserve">  Warren failed to meet his burden in this case.  </w:t>
      </w:r>
    </w:p>
    <w:p w:rsidR="009A499F" w:rsidRDefault="005915F2" w:rsidP="00477C29">
      <w:pPr>
        <w:pStyle w:val="Textstyle"/>
      </w:pPr>
      <w:r>
        <w:tab/>
      </w:r>
      <w:r w:rsidR="00662445">
        <w:t xml:space="preserve">The </w:t>
      </w:r>
      <w:r w:rsidR="008A16B9">
        <w:t xml:space="preserve">seizure of Warren’s drug paraphernalia that was </w:t>
      </w:r>
      <w:r w:rsidR="00A31B0E">
        <w:t xml:space="preserve">discovered </w:t>
      </w:r>
      <w:r w:rsidR="008A16B9">
        <w:t xml:space="preserve">in plain view and subsequent search of </w:t>
      </w:r>
      <w:r w:rsidR="00F7641D">
        <w:t>his</w:t>
      </w:r>
      <w:r w:rsidR="008A16B9">
        <w:t xml:space="preserve"> vehicle, which resulted in the seizure of </w:t>
      </w:r>
      <w:r w:rsidR="00662445">
        <w:t>marijuana</w:t>
      </w:r>
      <w:r w:rsidR="008A16B9">
        <w:t>, did not vio</w:t>
      </w:r>
      <w:r w:rsidR="004302D5">
        <w:softHyphen/>
      </w:r>
      <w:r w:rsidR="008A16B9">
        <w:t xml:space="preserve">late his Fourth Amendment rights.  The marijuana </w:t>
      </w:r>
      <w:r w:rsidR="00662445">
        <w:t xml:space="preserve">was properly handled after being seized by the Ohio State Highway Patrol </w:t>
      </w:r>
      <w:r w:rsidR="00170997">
        <w:t>(</w:t>
      </w:r>
      <w:r w:rsidR="00F7641D">
        <w:t>OSHP</w:t>
      </w:r>
      <w:r w:rsidR="00170997">
        <w:t xml:space="preserve">) </w:t>
      </w:r>
      <w:r w:rsidR="00662445">
        <w:t xml:space="preserve">for chain of custody and </w:t>
      </w:r>
      <w:r w:rsidR="00D27FDB">
        <w:t xml:space="preserve">properly </w:t>
      </w:r>
      <w:r w:rsidR="00662445">
        <w:t>tested following established standards and protocols.</w:t>
      </w:r>
      <w:r w:rsidR="00DB0D5C">
        <w:t xml:space="preserve">  Warren’s expectation of privacy in the </w:t>
      </w:r>
      <w:r w:rsidR="00673686">
        <w:t>interior</w:t>
      </w:r>
      <w:r w:rsidR="00DB0D5C">
        <w:t xml:space="preserve"> of his vehicle was </w:t>
      </w:r>
      <w:r w:rsidR="00673686">
        <w:t xml:space="preserve">greatly </w:t>
      </w:r>
      <w:r w:rsidR="00DB0D5C">
        <w:t>diminished by the fact that he, his vehicle, and load, are heavily regulated by the state of Ohio, which has adopted the F</w:t>
      </w:r>
      <w:r w:rsidR="0085663C">
        <w:t>ederal Motor Carrier Safety Regulations (F</w:t>
      </w:r>
      <w:r w:rsidR="00DB0D5C">
        <w:t>MCSRs</w:t>
      </w:r>
      <w:r w:rsidR="0085663C">
        <w:t>)</w:t>
      </w:r>
      <w:r w:rsidR="00DB0D5C">
        <w:t xml:space="preserve"> for </w:t>
      </w:r>
      <w:r w:rsidR="00D27FDB">
        <w:t xml:space="preserve">compliance and </w:t>
      </w:r>
      <w:r w:rsidR="00DB0D5C">
        <w:t>enforcement</w:t>
      </w:r>
      <w:r w:rsidR="00D27FDB">
        <w:t>.</w:t>
      </w:r>
      <w:r w:rsidR="00673686">
        <w:t xml:space="preserve">  Staff established that Warren was subject to the </w:t>
      </w:r>
      <w:r w:rsidR="009A499F">
        <w:t xml:space="preserve">Public Utilities </w:t>
      </w:r>
      <w:r w:rsidR="00673686">
        <w:t>Commission</w:t>
      </w:r>
      <w:r w:rsidR="009A499F">
        <w:t xml:space="preserve"> of Ohio’s (Commission)</w:t>
      </w:r>
      <w:r w:rsidR="00673686">
        <w:t xml:space="preserve"> rules and violated 49 C.F.R. 392.4 (a) (1). </w:t>
      </w:r>
      <w:r w:rsidR="00DB0D5C">
        <w:t xml:space="preserve">  </w:t>
      </w:r>
      <w:r w:rsidR="00662445">
        <w:t xml:space="preserve">  </w:t>
      </w:r>
      <w:r w:rsidR="000B3E7F">
        <w:t xml:space="preserve"> </w:t>
      </w:r>
      <w:r w:rsidR="00A13ACD">
        <w:t xml:space="preserve"> </w:t>
      </w:r>
      <w:r w:rsidR="00E040C9">
        <w:t xml:space="preserve"> </w:t>
      </w:r>
      <w:r w:rsidR="0078032D">
        <w:t xml:space="preserve"> </w:t>
      </w:r>
      <w:r w:rsidR="007F4849">
        <w:t xml:space="preserve"> </w:t>
      </w:r>
      <w:r w:rsidR="00D462D9">
        <w:t xml:space="preserve">   </w:t>
      </w:r>
      <w:r w:rsidR="00136230">
        <w:t xml:space="preserve"> </w:t>
      </w:r>
      <w:r w:rsidR="00A95981">
        <w:tab/>
      </w:r>
      <w:r>
        <w:tab/>
      </w:r>
      <w:r>
        <w:tab/>
      </w:r>
      <w:r>
        <w:tab/>
      </w:r>
      <w:r>
        <w:tab/>
      </w:r>
    </w:p>
    <w:p w:rsidR="004456C1" w:rsidRPr="00BC6B05" w:rsidRDefault="004456C1" w:rsidP="001371A0">
      <w:pPr>
        <w:pStyle w:val="Textstyle"/>
        <w:jc w:val="center"/>
        <w:rPr>
          <w:rStyle w:val="Heading1Char"/>
        </w:rPr>
      </w:pPr>
      <w:bookmarkStart w:id="24" w:name="_Toc374971828"/>
      <w:r w:rsidRPr="00BC6B05">
        <w:rPr>
          <w:rStyle w:val="Heading1Char"/>
        </w:rPr>
        <w:t>ARGUMENT</w:t>
      </w:r>
      <w:bookmarkEnd w:id="22"/>
      <w:bookmarkEnd w:id="23"/>
      <w:bookmarkEnd w:id="24"/>
    </w:p>
    <w:p w:rsidR="00141D9C" w:rsidRDefault="006201E5" w:rsidP="006201E5">
      <w:pPr>
        <w:pStyle w:val="Heading2"/>
      </w:pPr>
      <w:bookmarkStart w:id="25" w:name="_Toc374971829"/>
      <w:r>
        <w:t>A.</w:t>
      </w:r>
      <w:r>
        <w:tab/>
      </w:r>
      <w:r w:rsidR="00141D9C">
        <w:t>The Commission, as a creature of statute, has no power to decide constitutional questions.</w:t>
      </w:r>
      <w:bookmarkEnd w:id="25"/>
    </w:p>
    <w:p w:rsidR="00141D9C" w:rsidRDefault="00141D9C" w:rsidP="00141D9C">
      <w:pPr>
        <w:pStyle w:val="Textstyle"/>
      </w:pPr>
      <w:r>
        <w:tab/>
        <w:t>Warren suggests that the stop and search of his vehicle violated the Fourth Amend</w:t>
      </w:r>
      <w:r w:rsidR="00C45CE1">
        <w:softHyphen/>
      </w:r>
      <w:r>
        <w:t>ment’s prohibition on unreasonable searches and seizures, but the Commission lacks the power to decide this question.  The Ohio Supreme Court has repeatedly held that the Commission, as a creature of statute, has no power to decide constitutional ques</w:t>
      </w:r>
      <w:r w:rsidR="00C45CE1">
        <w:softHyphen/>
      </w:r>
      <w:r>
        <w:lastRenderedPageBreak/>
        <w:t>tions.</w:t>
      </w:r>
      <w:r>
        <w:rPr>
          <w:rStyle w:val="FootnoteReference"/>
        </w:rPr>
        <w:footnoteReference w:id="4"/>
      </w:r>
      <w:r>
        <w:t xml:space="preserve">  The Commission’s function in this setting is to develop a factual record, pursuant to R.C. 4903.09, so that a reviewing court, in the event of an appeal, can decide the con</w:t>
      </w:r>
      <w:r w:rsidR="00C45CE1">
        <w:softHyphen/>
      </w:r>
      <w:r>
        <w:t>stitutional question.</w:t>
      </w:r>
      <w:r>
        <w:rPr>
          <w:rStyle w:val="FootnoteReference"/>
        </w:rPr>
        <w:footnoteReference w:id="5"/>
      </w:r>
      <w:r>
        <w:t xml:space="preserve">  Following this precedent, the Commission should refrain from decid</w:t>
      </w:r>
      <w:r w:rsidR="00C45CE1">
        <w:softHyphen/>
      </w:r>
      <w:r>
        <w:t>ing Warren’s Fourth Amendment challenge.  Even if the Commission decides to reach the constitutional question, Warren cannot establish a Fourth Amendment violation, as we now explain.</w:t>
      </w:r>
    </w:p>
    <w:p w:rsidR="0080154C" w:rsidRDefault="00141D9C" w:rsidP="006201E5">
      <w:pPr>
        <w:pStyle w:val="Heading2"/>
      </w:pPr>
      <w:bookmarkStart w:id="26" w:name="_Toc374971830"/>
      <w:r>
        <w:t>B</w:t>
      </w:r>
      <w:r w:rsidR="00952377">
        <w:t>.</w:t>
      </w:r>
      <w:r w:rsidR="00952377">
        <w:tab/>
      </w:r>
      <w:r w:rsidR="0080154C" w:rsidRPr="0080154C">
        <w:t>Trooper Thomas acted reasonably in stopping Warren based on Trooper Meyer’s observation and simultaneous report that he was following another vehicle too closely.</w:t>
      </w:r>
      <w:bookmarkEnd w:id="26"/>
    </w:p>
    <w:p w:rsidR="001046C1" w:rsidRDefault="0080154C" w:rsidP="001046C1">
      <w:pPr>
        <w:pStyle w:val="Textstyle"/>
      </w:pPr>
      <w:r>
        <w:tab/>
      </w:r>
      <w:r w:rsidR="001046C1">
        <w:t xml:space="preserve">On March 12, 2012, the OSHP observed Warren commit a traffic violation and stopped him for that reason.  Among other things, Warren was cited for following another vehicle too </w:t>
      </w:r>
      <w:r w:rsidR="0080548A">
        <w:t>closely pursuant to R.C. 4511.34</w:t>
      </w:r>
      <w:r w:rsidR="001046C1">
        <w:t>.</w:t>
      </w:r>
      <w:r w:rsidR="00633824">
        <w:rPr>
          <w:rStyle w:val="FootnoteReference"/>
        </w:rPr>
        <w:footnoteReference w:id="6"/>
      </w:r>
      <w:r w:rsidR="001046C1">
        <w:t xml:space="preserve">  The Commission does not have jurisdic</w:t>
      </w:r>
      <w:r w:rsidR="004302D5">
        <w:softHyphen/>
      </w:r>
      <w:r w:rsidR="001046C1">
        <w:t xml:space="preserve">tion to adjudicate that citation, which </w:t>
      </w:r>
      <w:r w:rsidR="00F7641D">
        <w:t xml:space="preserve">was </w:t>
      </w:r>
      <w:r w:rsidR="001046C1">
        <w:t xml:space="preserve">the basis or cause for the stop, nor the legality of the stop leading to that citation.  On October 10, 2013, a hearing was held in this case.  At no time during the course of our proceeding did Warren </w:t>
      </w:r>
      <w:r w:rsidR="00F80156">
        <w:t>produce</w:t>
      </w:r>
      <w:r w:rsidR="001046C1">
        <w:t xml:space="preserve"> </w:t>
      </w:r>
      <w:r w:rsidR="00C16897">
        <w:t xml:space="preserve">or request judicial notice be taken of </w:t>
      </w:r>
      <w:r w:rsidR="001046C1">
        <w:t>a</w:t>
      </w:r>
      <w:r w:rsidR="00C16897">
        <w:t>ny</w:t>
      </w:r>
      <w:r w:rsidR="001046C1">
        <w:t xml:space="preserve"> court decision </w:t>
      </w:r>
      <w:r w:rsidR="00F80156">
        <w:t>that found</w:t>
      </w:r>
      <w:r w:rsidR="001046C1">
        <w:t xml:space="preserve"> the initial stop </w:t>
      </w:r>
      <w:r w:rsidR="005E728C">
        <w:t xml:space="preserve">illegal under the Fourth </w:t>
      </w:r>
      <w:r w:rsidR="005E728C">
        <w:lastRenderedPageBreak/>
        <w:t>Amendment</w:t>
      </w:r>
      <w:r w:rsidR="001046C1">
        <w:t xml:space="preserve">.  </w:t>
      </w:r>
      <w:r w:rsidR="00C164AF">
        <w:t>T</w:t>
      </w:r>
      <w:r w:rsidR="00C16897">
        <w:t xml:space="preserve">he initial stop </w:t>
      </w:r>
      <w:r w:rsidR="00C164AF">
        <w:t>is presumed</w:t>
      </w:r>
      <w:r w:rsidR="00C16897">
        <w:t xml:space="preserve"> </w:t>
      </w:r>
      <w:r w:rsidR="00C164AF">
        <w:t xml:space="preserve">to be </w:t>
      </w:r>
      <w:r w:rsidR="00C16897">
        <w:t>legal</w:t>
      </w:r>
      <w:r w:rsidR="00C164AF">
        <w:t xml:space="preserve"> absent any notice of authority or proof </w:t>
      </w:r>
      <w:r w:rsidR="00C66125">
        <w:t xml:space="preserve">being offered </w:t>
      </w:r>
      <w:r w:rsidR="00C164AF">
        <w:t xml:space="preserve">to the contrary in the </w:t>
      </w:r>
      <w:r w:rsidR="005E1370">
        <w:t xml:space="preserve">case </w:t>
      </w:r>
      <w:r w:rsidR="00C164AF">
        <w:t>record</w:t>
      </w:r>
      <w:r w:rsidR="001046C1">
        <w:t xml:space="preserve">.  </w:t>
      </w:r>
    </w:p>
    <w:p w:rsidR="001046C1" w:rsidRDefault="001046C1" w:rsidP="001046C1">
      <w:pPr>
        <w:pStyle w:val="Textstyle"/>
      </w:pPr>
      <w:r>
        <w:tab/>
        <w:t xml:space="preserve">Here, Warren </w:t>
      </w:r>
      <w:r w:rsidR="00F7641D">
        <w:t>wa</w:t>
      </w:r>
      <w:r>
        <w:t xml:space="preserve">s charged with possession of marijuana while on duty as a driver operating a commercial motor vehicle under the FMCSRs.  The charge </w:t>
      </w:r>
      <w:r w:rsidR="006C3C9C">
        <w:t>of marijuana pos</w:t>
      </w:r>
      <w:r w:rsidR="004302D5">
        <w:softHyphen/>
      </w:r>
      <w:r w:rsidR="006C3C9C">
        <w:t xml:space="preserve">session </w:t>
      </w:r>
      <w:r>
        <w:t xml:space="preserve">under the FMSCRs </w:t>
      </w:r>
      <w:r w:rsidR="006C3C9C">
        <w:t xml:space="preserve">in this case followed </w:t>
      </w:r>
      <w:r>
        <w:t xml:space="preserve">the </w:t>
      </w:r>
      <w:r w:rsidR="006C3C9C">
        <w:t xml:space="preserve">initial </w:t>
      </w:r>
      <w:r>
        <w:t>stop for following too closely.  The scope of this proceeding, in terms of the facts that are relevant to the FCMSR charge to be scrutinized under the Fourth Amendment, begins with the discovery of the copper pipe in the console and ends with the search and seizure of marijuana.  In this proceeding, Warren is precluded from raising a Fourth Amendment claim with regard to the legality of the stop for following too closely.  That is a traffic offense cited under state law, which the Commission has no jurisdiction</w:t>
      </w:r>
      <w:r w:rsidR="00F7641D">
        <w:t xml:space="preserve"> to decide</w:t>
      </w:r>
      <w:r>
        <w:t xml:space="preserve">.    </w:t>
      </w:r>
    </w:p>
    <w:p w:rsidR="001046C1" w:rsidRDefault="00952377" w:rsidP="00952377">
      <w:pPr>
        <w:pStyle w:val="Textstyle"/>
      </w:pPr>
      <w:r>
        <w:tab/>
      </w:r>
      <w:r w:rsidR="001046C1" w:rsidRPr="001046C1">
        <w:t>The Staff showed, through the testimony of Trooper Thomas, why and how the stop was made but it did not have the burden of proving a traffic offense was committed by Warren to justify the stop.  That burden lied with the prosecuting authority having jurisdiction over the traffic citation.  Staff established that Trooper Meyers had a present sense impression of Warren following another vehicle too closely.  He communicated what he observed from the air simultaneously to Trooper Thomas, who was on the ground at the same location where Mr. Warren was passing through the speed zone.  Trooper Thomas immediately acted on the information relayed by Trooper Meyers and quickly made the stop of Warren’s vehicle based on Trooper Meyers</w:t>
      </w:r>
      <w:r w:rsidR="00833860">
        <w:t>’</w:t>
      </w:r>
      <w:r w:rsidR="001046C1" w:rsidRPr="001046C1">
        <w:t xml:space="preserve"> description and confirmation that he had the right vehicle.</w:t>
      </w:r>
    </w:p>
    <w:p w:rsidR="00554B75" w:rsidRDefault="00952377" w:rsidP="00952377">
      <w:pPr>
        <w:pStyle w:val="Textstyle"/>
      </w:pPr>
      <w:r>
        <w:lastRenderedPageBreak/>
        <w:tab/>
      </w:r>
      <w:r w:rsidR="0000784A">
        <w:t>A police officer may conduct a traffic stop on reasonable suspicion that the motor</w:t>
      </w:r>
      <w:r w:rsidR="004302D5">
        <w:softHyphen/>
      </w:r>
      <w:r w:rsidR="0000784A">
        <w:t>ist is violating a traffic law governing operation of a motor vehicle.</w:t>
      </w:r>
      <w:r>
        <w:rPr>
          <w:rStyle w:val="FootnoteReference"/>
        </w:rPr>
        <w:footnoteReference w:id="7"/>
      </w:r>
      <w:r w:rsidR="0000784A">
        <w:t xml:space="preserve">  </w:t>
      </w:r>
      <w:r w:rsidR="00CB1E96">
        <w:t>The stop may be legal even if the person stopped cannot be convicted of the traffic violation.</w:t>
      </w:r>
      <w:r>
        <w:rPr>
          <w:rStyle w:val="FootnoteReference"/>
        </w:rPr>
        <w:footnoteReference w:id="8"/>
      </w:r>
      <w:r w:rsidR="00CB1E96">
        <w:t xml:space="preserve">  The Ohio Supreme Court found reasonable suspicion for a traffic stop “when a law enforcement officer witnesses a motorist drift over the lane markings in violation of RC 4511.33” even without further evidence of erratic driving.</w:t>
      </w:r>
      <w:r>
        <w:rPr>
          <w:rStyle w:val="FootnoteReference"/>
        </w:rPr>
        <w:footnoteReference w:id="9"/>
      </w:r>
      <w:r w:rsidR="005530A1">
        <w:t xml:space="preserve">  </w:t>
      </w:r>
      <w:r w:rsidR="00554B75">
        <w:t>Similarly, the Franklin County Court of Appeals upheld a stop on reasonable suspicion that a defendant had failed to maintain a safe minimum following distance.</w:t>
      </w:r>
      <w:r>
        <w:rPr>
          <w:rStyle w:val="FootnoteReference"/>
        </w:rPr>
        <w:footnoteReference w:id="10"/>
      </w:r>
      <w:r w:rsidR="00F77B86">
        <w:t xml:space="preserve">  </w:t>
      </w:r>
    </w:p>
    <w:p w:rsidR="00E04423" w:rsidRDefault="00452081" w:rsidP="001046C1">
      <w:pPr>
        <w:spacing w:line="480" w:lineRule="auto"/>
        <w:ind w:firstLine="720"/>
        <w:rPr>
          <w:sz w:val="26"/>
          <w:szCs w:val="26"/>
        </w:rPr>
      </w:pPr>
      <w:r>
        <w:rPr>
          <w:sz w:val="26"/>
          <w:szCs w:val="26"/>
        </w:rPr>
        <w:t>Probable cause can exist even if the officer incorrectly determines that a traffic violation has occurred.</w:t>
      </w:r>
      <w:r w:rsidR="00952377">
        <w:rPr>
          <w:rStyle w:val="FootnoteReference"/>
          <w:sz w:val="26"/>
          <w:szCs w:val="26"/>
        </w:rPr>
        <w:footnoteReference w:id="11"/>
      </w:r>
      <w:r>
        <w:rPr>
          <w:sz w:val="26"/>
          <w:szCs w:val="26"/>
        </w:rPr>
        <w:t xml:space="preserve">   </w:t>
      </w:r>
    </w:p>
    <w:p w:rsidR="00F0697B" w:rsidRDefault="00952377" w:rsidP="00952377">
      <w:pPr>
        <w:pStyle w:val="Textstyle"/>
      </w:pPr>
      <w:r>
        <w:tab/>
      </w:r>
      <w:r w:rsidR="00334B79">
        <w:t xml:space="preserve">Trooper Thomas testified to what Trooper Meyers stated he observed while </w:t>
      </w:r>
      <w:r w:rsidR="0088033B">
        <w:t>flying</w:t>
      </w:r>
      <w:r w:rsidR="00334B79">
        <w:t xml:space="preserve"> in an airplane </w:t>
      </w:r>
      <w:r w:rsidR="0088033B">
        <w:t>and patrolling</w:t>
      </w:r>
      <w:r w:rsidR="00334B79">
        <w:t xml:space="preserve"> a marked speed zone</w:t>
      </w:r>
      <w:r w:rsidR="0088033B">
        <w:t xml:space="preserve"> that both officers were working that </w:t>
      </w:r>
      <w:r w:rsidR="0088033B">
        <w:lastRenderedPageBreak/>
        <w:t>day</w:t>
      </w:r>
      <w:r w:rsidR="00334B79">
        <w:t>.</w:t>
      </w:r>
      <w:r w:rsidR="00E9622B">
        <w:rPr>
          <w:rStyle w:val="FootnoteReference"/>
        </w:rPr>
        <w:footnoteReference w:id="12"/>
      </w:r>
      <w:r w:rsidR="00334B79">
        <w:t xml:space="preserve">  Trooper Meyers communicated </w:t>
      </w:r>
      <w:r w:rsidR="00965E99">
        <w:t xml:space="preserve">by radio </w:t>
      </w:r>
      <w:r w:rsidR="00334B79">
        <w:t>to Trooper Thomas</w:t>
      </w:r>
      <w:r w:rsidR="007E0438">
        <w:t>, who was on the ground in the speed zone,</w:t>
      </w:r>
      <w:r w:rsidR="00334B79">
        <w:t xml:space="preserve"> that Warren was following another vehicle too closely</w:t>
      </w:r>
      <w:r w:rsidR="00965E99">
        <w:t xml:space="preserve"> and advised Trooper Thomas to stop him.</w:t>
      </w:r>
      <w:r w:rsidR="00E9622B">
        <w:rPr>
          <w:rStyle w:val="FootnoteReference"/>
        </w:rPr>
        <w:footnoteReference w:id="13"/>
      </w:r>
      <w:r w:rsidR="00965E99">
        <w:t xml:space="preserve">  This communication between Troopers Meyers and Thomas was made while the traffic offense was still in progress.</w:t>
      </w:r>
      <w:r w:rsidR="00E9622B">
        <w:rPr>
          <w:rStyle w:val="FootnoteReference"/>
        </w:rPr>
        <w:footnoteReference w:id="14"/>
      </w:r>
      <w:r w:rsidR="00965E99">
        <w:t xml:space="preserve">  </w:t>
      </w:r>
      <w:r w:rsidR="0007299E">
        <w:t xml:space="preserve">The present sense impression exception </w:t>
      </w:r>
      <w:r w:rsidR="00334B79">
        <w:t>to the hearsay rule allows the admission of a</w:t>
      </w:r>
      <w:r w:rsidR="00F0697B">
        <w:t xml:space="preserve"> hearsay statement if it “describe[s] or explain[s] an event or condition while the declarant was perceiving the event or condition, or immediately thereafter unless circumstances indicate lack of trust</w:t>
      </w:r>
      <w:r w:rsidR="004302D5">
        <w:softHyphen/>
      </w:r>
      <w:r w:rsidR="00F0697B">
        <w:t>worthiness.”</w:t>
      </w:r>
      <w:r>
        <w:rPr>
          <w:rStyle w:val="FootnoteReference"/>
        </w:rPr>
        <w:footnoteReference w:id="15"/>
      </w:r>
      <w:r w:rsidR="00F0697B">
        <w:t xml:space="preserve">  </w:t>
      </w:r>
    </w:p>
    <w:p w:rsidR="00F1266B" w:rsidRDefault="00952377" w:rsidP="00952377">
      <w:pPr>
        <w:pStyle w:val="Textstyle"/>
      </w:pPr>
      <w:r>
        <w:tab/>
      </w:r>
      <w:r w:rsidR="00490A1F">
        <w:t>“</w:t>
      </w:r>
      <w:r w:rsidR="00F0697B">
        <w:t>The principle underlying this exception is the assumption that statements or percep</w:t>
      </w:r>
      <w:r w:rsidR="004302D5">
        <w:softHyphen/>
      </w:r>
      <w:r w:rsidR="00F0697B">
        <w:t>tions</w:t>
      </w:r>
      <w:r w:rsidR="00490A1F">
        <w:t>, describing the event and uttered in close temporal proximity to the event, bear a high degree of trustworthiness.”</w:t>
      </w:r>
      <w:r>
        <w:rPr>
          <w:rStyle w:val="FootnoteReference"/>
        </w:rPr>
        <w:footnoteReference w:id="16"/>
      </w:r>
      <w:r w:rsidR="00490A1F">
        <w:t xml:space="preserve">  “The key to the statement’s trustworthiness is the spontaneity of the statement, either contemporaneous with the event or immediately thereafter.”</w:t>
      </w:r>
      <w:r>
        <w:rPr>
          <w:rStyle w:val="FootnoteReference"/>
        </w:rPr>
        <w:footnoteReference w:id="17"/>
      </w:r>
      <w:r w:rsidR="00490A1F">
        <w:t xml:space="preserve">  Trooper Meyers</w:t>
      </w:r>
      <w:r w:rsidR="00833860">
        <w:t>’</w:t>
      </w:r>
      <w:r w:rsidR="00490A1F">
        <w:t xml:space="preserve"> statement to Trooper Thomas occurred either contempora</w:t>
      </w:r>
      <w:r w:rsidR="004302D5">
        <w:softHyphen/>
      </w:r>
      <w:r w:rsidR="00490A1F">
        <w:t>neously with Warren following another vehicle too closely or immediately thereafter.</w:t>
      </w:r>
    </w:p>
    <w:p w:rsidR="007A06E7" w:rsidRDefault="00952377" w:rsidP="00952377">
      <w:pPr>
        <w:pStyle w:val="Textstyle"/>
      </w:pPr>
      <w:r>
        <w:lastRenderedPageBreak/>
        <w:tab/>
      </w:r>
      <w:r w:rsidR="007A06E7">
        <w:t xml:space="preserve">The cases of </w:t>
      </w:r>
      <w:r w:rsidR="007A06E7" w:rsidRPr="007A06E7">
        <w:rPr>
          <w:i/>
        </w:rPr>
        <w:t>United States v. Hensley</w:t>
      </w:r>
      <w:r w:rsidR="007A06E7">
        <w:t>, 469 U.S. 221, 105 S. Ct. 675</w:t>
      </w:r>
      <w:r w:rsidR="00833860">
        <w:t xml:space="preserve"> (1985)</w:t>
      </w:r>
      <w:r w:rsidR="007A06E7">
        <w:t xml:space="preserve">, and </w:t>
      </w:r>
      <w:r w:rsidR="007A06E7" w:rsidRPr="007A06E7">
        <w:rPr>
          <w:i/>
        </w:rPr>
        <w:t>Whiteley v. Warden</w:t>
      </w:r>
      <w:r w:rsidR="007A06E7">
        <w:t>, 401 U.S. 560, 91 S. Ct. 1031</w:t>
      </w:r>
      <w:r w:rsidR="00833860">
        <w:t xml:space="preserve"> (1971)</w:t>
      </w:r>
      <w:r w:rsidR="007A06E7">
        <w:t xml:space="preserve">, stand for the proposition that when an investigative stop is made on reliance upon the information contained in a radio dispatch, the admissibility of evidence obtained after the stop turns on whether the officer who issued the dispatch possessed a reasonable suspicion to justify the stop.  In this case, Trooper Meyers had </w:t>
      </w:r>
      <w:r w:rsidR="00763B52">
        <w:t xml:space="preserve">a </w:t>
      </w:r>
      <w:r w:rsidR="007A06E7">
        <w:t xml:space="preserve">reasonable suspicion to believe that Warren was following another vehicle too closely </w:t>
      </w:r>
      <w:r w:rsidR="00763B52">
        <w:t xml:space="preserve">based on his observation.  Trooper Meyers </w:t>
      </w:r>
      <w:r w:rsidR="007A06E7">
        <w:t xml:space="preserve">communicated </w:t>
      </w:r>
      <w:r w:rsidR="00763B52">
        <w:t xml:space="preserve">what he observed to Trooper Thomas </w:t>
      </w:r>
      <w:r w:rsidR="007A06E7">
        <w:t xml:space="preserve">contemporaneously </w:t>
      </w:r>
      <w:r w:rsidR="00501004">
        <w:t>with the traffic offense</w:t>
      </w:r>
      <w:r w:rsidR="00763B52">
        <w:t>, which was still in progress</w:t>
      </w:r>
      <w:r w:rsidR="007A06E7">
        <w:t xml:space="preserve">.   </w:t>
      </w:r>
    </w:p>
    <w:p w:rsidR="00103DF1" w:rsidRDefault="00141D9C" w:rsidP="006201E5">
      <w:pPr>
        <w:pStyle w:val="Heading2"/>
      </w:pPr>
      <w:bookmarkStart w:id="27" w:name="_Toc374971831"/>
      <w:r>
        <w:t>C</w:t>
      </w:r>
      <w:r w:rsidR="00952377">
        <w:t>.</w:t>
      </w:r>
      <w:r w:rsidR="00952377">
        <w:tab/>
      </w:r>
      <w:r w:rsidR="009A4DCC" w:rsidRPr="00103DF1">
        <w:t xml:space="preserve">Having already established </w:t>
      </w:r>
      <w:r w:rsidR="00BD213C">
        <w:t>reasonable suspicion</w:t>
      </w:r>
      <w:r w:rsidR="00F1266B" w:rsidRPr="00103DF1">
        <w:t xml:space="preserve"> to stop Warren for the traffic violation</w:t>
      </w:r>
      <w:r w:rsidR="009A4DCC" w:rsidRPr="00103DF1">
        <w:t>,</w:t>
      </w:r>
      <w:r w:rsidR="00F1266B" w:rsidRPr="00103DF1">
        <w:t xml:space="preserve"> </w:t>
      </w:r>
      <w:r w:rsidR="00833860">
        <w:t>Trooper Thomas’</w:t>
      </w:r>
      <w:r w:rsidR="00F1266B" w:rsidRPr="00103DF1">
        <w:t xml:space="preserve"> </w:t>
      </w:r>
      <w:r w:rsidR="009A4DCC" w:rsidRPr="00103DF1">
        <w:t xml:space="preserve">subsequent </w:t>
      </w:r>
      <w:r w:rsidR="00F1266B" w:rsidRPr="00103DF1">
        <w:t xml:space="preserve">act of opening the passenger-side door to </w:t>
      </w:r>
      <w:r w:rsidR="00C85F1C">
        <w:t xml:space="preserve">safely </w:t>
      </w:r>
      <w:r w:rsidR="009A4DCC" w:rsidRPr="00103DF1">
        <w:t>initiate contact with Warren was reasonable</w:t>
      </w:r>
      <w:r w:rsidR="00F1266B" w:rsidRPr="00103DF1">
        <w:t>.</w:t>
      </w:r>
      <w:bookmarkEnd w:id="27"/>
      <w:r w:rsidR="00F1266B" w:rsidRPr="00103DF1">
        <w:t xml:space="preserve"> </w:t>
      </w:r>
    </w:p>
    <w:p w:rsidR="006F27CD" w:rsidRDefault="00AA6010" w:rsidP="00AA6010">
      <w:pPr>
        <w:pStyle w:val="Textstyle"/>
      </w:pPr>
      <w:r>
        <w:tab/>
      </w:r>
      <w:r w:rsidR="000F348A">
        <w:t>An automobile affords a les</w:t>
      </w:r>
      <w:r w:rsidR="00690F1C">
        <w:t>s</w:t>
      </w:r>
      <w:r w:rsidR="000F348A">
        <w:t>er expectation of privacy than a house for Fourth Amendment purposes.</w:t>
      </w:r>
      <w:r>
        <w:rPr>
          <w:rStyle w:val="FootnoteReference"/>
        </w:rPr>
        <w:footnoteReference w:id="18"/>
      </w:r>
      <w:r w:rsidR="000F348A">
        <w:t xml:space="preserve">  </w:t>
      </w:r>
      <w:r w:rsidR="00C21B90">
        <w:t xml:space="preserve">Stops for traffic violations are the area where most Americans come in contact with police.  </w:t>
      </w:r>
      <w:r w:rsidR="001A36D2">
        <w:t>The police may take reasonable actions to protect them</w:t>
      </w:r>
      <w:r w:rsidR="004302D5">
        <w:softHyphen/>
      </w:r>
      <w:r w:rsidR="001A36D2">
        <w:t>selves after a lawful stop of a motor vehicle.</w:t>
      </w:r>
      <w:r w:rsidR="002B11C6">
        <w:t xml:space="preserve">  The additional intrusion of opening the pas</w:t>
      </w:r>
      <w:r w:rsidR="004302D5">
        <w:softHyphen/>
      </w:r>
      <w:r w:rsidR="002B11C6">
        <w:t>senger-side door, as opposed to looking through the passenger-side window, to make contact with Mr. Warren was minimal.  “Certainly it would be unreasonable to require that police officers take unnecessary risks in the performance of their duties.”</w:t>
      </w:r>
      <w:r>
        <w:rPr>
          <w:rStyle w:val="FootnoteReference"/>
        </w:rPr>
        <w:footnoteReference w:id="19"/>
      </w:r>
      <w:r w:rsidR="002B11C6">
        <w:t xml:space="preserve">  </w:t>
      </w:r>
    </w:p>
    <w:p w:rsidR="00D52220" w:rsidRDefault="00AA6010" w:rsidP="00AA6010">
      <w:pPr>
        <w:pStyle w:val="Textstyle"/>
      </w:pPr>
      <w:r>
        <w:lastRenderedPageBreak/>
        <w:tab/>
      </w:r>
      <w:r w:rsidR="002E3548">
        <w:t xml:space="preserve">The United States Supreme Court held it </w:t>
      </w:r>
      <w:r w:rsidR="00993A1A">
        <w:t>was</w:t>
      </w:r>
      <w:r w:rsidR="002E3548">
        <w:t xml:space="preserve"> a </w:t>
      </w:r>
      <w:r w:rsidR="002B11C6">
        <w:t xml:space="preserve">minimal intrusion </w:t>
      </w:r>
      <w:r w:rsidR="002E3548">
        <w:t>for</w:t>
      </w:r>
      <w:r w:rsidR="00367653">
        <w:t xml:space="preserve"> </w:t>
      </w:r>
      <w:r w:rsidR="008F212B">
        <w:t>police offic</w:t>
      </w:r>
      <w:r w:rsidR="004302D5">
        <w:softHyphen/>
      </w:r>
      <w:r w:rsidR="008F212B">
        <w:t xml:space="preserve">ers </w:t>
      </w:r>
      <w:r w:rsidR="002E3548">
        <w:t xml:space="preserve">to </w:t>
      </w:r>
      <w:r w:rsidR="008F212B">
        <w:t xml:space="preserve">order </w:t>
      </w:r>
      <w:r w:rsidR="002E3548">
        <w:t>a</w:t>
      </w:r>
      <w:r w:rsidR="008F212B">
        <w:t xml:space="preserve"> driver to get </w:t>
      </w:r>
      <w:r w:rsidR="00367653">
        <w:t>out of</w:t>
      </w:r>
      <w:r w:rsidR="002B11C6">
        <w:t xml:space="preserve"> a motor vehicle </w:t>
      </w:r>
      <w:r w:rsidR="00367653">
        <w:t xml:space="preserve">that </w:t>
      </w:r>
      <w:r w:rsidR="002B11C6">
        <w:t>has been lawfully detained for a traffic violation</w:t>
      </w:r>
      <w:r w:rsidR="00DF076D">
        <w:t>, even without suspicion of criminal activity</w:t>
      </w:r>
      <w:r w:rsidR="008F212B">
        <w:t>.  This action can be taken by an officer</w:t>
      </w:r>
      <w:r w:rsidR="002B11C6">
        <w:t xml:space="preserve"> without violating the Fourth Amendment’s proscription of unreasonable searches and seizures.</w:t>
      </w:r>
      <w:r>
        <w:rPr>
          <w:rStyle w:val="FootnoteReference"/>
        </w:rPr>
        <w:footnoteReference w:id="20"/>
      </w:r>
      <w:r w:rsidR="002B11C6">
        <w:t xml:space="preserve">  </w:t>
      </w:r>
      <w:r w:rsidR="00D359B8">
        <w:t>Furthermore, an officer making a traffic stop may order passen</w:t>
      </w:r>
      <w:r w:rsidR="004302D5">
        <w:softHyphen/>
      </w:r>
      <w:r w:rsidR="00D359B8">
        <w:t>gers to get out of the car pending completion of the stop.</w:t>
      </w:r>
      <w:r>
        <w:rPr>
          <w:rStyle w:val="FootnoteReference"/>
        </w:rPr>
        <w:footnoteReference w:id="21"/>
      </w:r>
      <w:r w:rsidR="00D359B8">
        <w:t xml:space="preserve">  </w:t>
      </w:r>
      <w:r w:rsidR="00D52220">
        <w:t xml:space="preserve"> </w:t>
      </w:r>
      <w:r w:rsidR="00D359B8">
        <w:t xml:space="preserve">   </w:t>
      </w:r>
    </w:p>
    <w:p w:rsidR="00AF4322" w:rsidRDefault="00AA6010" w:rsidP="00AA6010">
      <w:pPr>
        <w:pStyle w:val="Textstyle"/>
      </w:pPr>
      <w:r>
        <w:tab/>
      </w:r>
      <w:r w:rsidR="00A37574">
        <w:t>“Automobiles, unlike homes, are subjected to pervasive and continuing govern</w:t>
      </w:r>
      <w:r w:rsidR="004302D5">
        <w:softHyphen/>
      </w:r>
      <w:r w:rsidR="00A37574">
        <w:t>mental regulation and controls, including periodic inspection and licensing</w:t>
      </w:r>
      <w:r w:rsidR="007C632E">
        <w:t xml:space="preserve"> </w:t>
      </w:r>
      <w:r w:rsidR="00A37574">
        <w:t>requirements.  The expectation of privacy as to automobiles is further diminished by the obviously pub</w:t>
      </w:r>
      <w:r w:rsidR="004302D5">
        <w:softHyphen/>
      </w:r>
      <w:r w:rsidR="00A37574">
        <w:t>lic nature of automobile travel.”</w:t>
      </w:r>
      <w:r>
        <w:rPr>
          <w:rStyle w:val="FootnoteReference"/>
        </w:rPr>
        <w:footnoteReference w:id="22"/>
      </w:r>
      <w:r w:rsidR="00A37574">
        <w:t xml:space="preserve">  </w:t>
      </w:r>
      <w:r w:rsidR="009B64B5">
        <w:t xml:space="preserve">In this case, Mr. Warren was operating a commercial motor vehicle that is regulated by the FMCSRs.  </w:t>
      </w:r>
    </w:p>
    <w:p w:rsidR="00807F57" w:rsidRDefault="00AA6010" w:rsidP="00AA6010">
      <w:pPr>
        <w:pStyle w:val="Textstyle"/>
      </w:pPr>
      <w:r>
        <w:tab/>
      </w:r>
      <w:r w:rsidR="00AC7BD3">
        <w:t xml:space="preserve">There is an abundance of case law upholding the actions of </w:t>
      </w:r>
      <w:r w:rsidR="00657FE9">
        <w:t>officer</w:t>
      </w:r>
      <w:r w:rsidR="00AC7BD3">
        <w:t>s</w:t>
      </w:r>
      <w:r w:rsidR="00657FE9">
        <w:t xml:space="preserve"> opening </w:t>
      </w:r>
      <w:r w:rsidR="00AC7BD3">
        <w:t xml:space="preserve">the </w:t>
      </w:r>
      <w:r w:rsidR="00657FE9">
        <w:t>door to a vehicle that is subject to a lawful stop</w:t>
      </w:r>
      <w:r w:rsidR="00AC7BD3">
        <w:t>.  The following cases were</w:t>
      </w:r>
      <w:r w:rsidR="00657FE9">
        <w:t xml:space="preserve"> found </w:t>
      </w:r>
      <w:r w:rsidR="00AC7BD3">
        <w:t xml:space="preserve">to be </w:t>
      </w:r>
      <w:r w:rsidR="00657FE9">
        <w:t xml:space="preserve">reasonable </w:t>
      </w:r>
      <w:r w:rsidR="00AC7BD3">
        <w:t>under the Fourth Amendment</w:t>
      </w:r>
      <w:r w:rsidR="00657FE9">
        <w:t xml:space="preserve">.  </w:t>
      </w:r>
      <w:r w:rsidR="007C632E">
        <w:t>Police officers may lawfully inspect the vehicle identification number (VIN) following a lawful stop for a traffic violation.  If the VIN is not visible from the outside</w:t>
      </w:r>
      <w:r w:rsidR="00657FE9">
        <w:t xml:space="preserve"> of the vehicle</w:t>
      </w:r>
      <w:r w:rsidR="007C632E">
        <w:t xml:space="preserve">, the officer may open the door to search for the number, provided that </w:t>
      </w:r>
      <w:r w:rsidR="00657FE9">
        <w:t xml:space="preserve">the </w:t>
      </w:r>
      <w:r w:rsidR="007C632E">
        <w:t xml:space="preserve">search is no more intrusive than necessary to locate the </w:t>
      </w:r>
      <w:r w:rsidR="007C632E">
        <w:lastRenderedPageBreak/>
        <w:t>VIN.</w:t>
      </w:r>
      <w:r>
        <w:rPr>
          <w:rStyle w:val="FootnoteReference"/>
        </w:rPr>
        <w:footnoteReference w:id="23"/>
      </w:r>
      <w:r w:rsidR="007C632E">
        <w:t xml:space="preserve">  </w:t>
      </w:r>
      <w:r w:rsidR="00657FE9">
        <w:t xml:space="preserve">Under the theory of officer safety, </w:t>
      </w:r>
      <w:r w:rsidR="00BB0239">
        <w:t>an</w:t>
      </w:r>
      <w:r w:rsidR="00657FE9">
        <w:t xml:space="preserve"> </w:t>
      </w:r>
      <w:r w:rsidR="008445BE">
        <w:t xml:space="preserve">officer’s act of opening </w:t>
      </w:r>
      <w:r w:rsidR="00BB0239">
        <w:t xml:space="preserve">the </w:t>
      </w:r>
      <w:r w:rsidR="008445BE">
        <w:t xml:space="preserve">passenger door, when </w:t>
      </w:r>
      <w:r w:rsidR="00BB0239">
        <w:t xml:space="preserve">the </w:t>
      </w:r>
      <w:r w:rsidR="008445BE">
        <w:t xml:space="preserve">passenger did not show his hand, was </w:t>
      </w:r>
      <w:r w:rsidR="00657FE9">
        <w:t>no</w:t>
      </w:r>
      <w:r w:rsidR="008445BE">
        <w:t>t</w:t>
      </w:r>
      <w:r w:rsidR="00657FE9">
        <w:t xml:space="preserve"> </w:t>
      </w:r>
      <w:r w:rsidR="008445BE">
        <w:t xml:space="preserve">a violation of the </w:t>
      </w:r>
      <w:r w:rsidR="00657FE9">
        <w:t>Fourth Amend</w:t>
      </w:r>
      <w:r w:rsidR="004302D5">
        <w:softHyphen/>
      </w:r>
      <w:r w:rsidR="00657FE9">
        <w:t>ment</w:t>
      </w:r>
      <w:r w:rsidR="008445BE">
        <w:t>.</w:t>
      </w:r>
      <w:r>
        <w:rPr>
          <w:rStyle w:val="FootnoteReference"/>
        </w:rPr>
        <w:footnoteReference w:id="24"/>
      </w:r>
      <w:r w:rsidR="008445BE">
        <w:t xml:space="preserve">  </w:t>
      </w:r>
      <w:r w:rsidR="00AC7BD3">
        <w:t>And,</w:t>
      </w:r>
      <w:r w:rsidR="003276DB">
        <w:t xml:space="preserve"> the Fourth Amendment was not violated when</w:t>
      </w:r>
      <w:r w:rsidR="00807F57">
        <w:t xml:space="preserve"> heavily tinted window</w:t>
      </w:r>
      <w:r w:rsidR="003276DB">
        <w:t>s</w:t>
      </w:r>
      <w:r w:rsidR="00807F57">
        <w:t xml:space="preserve"> caused</w:t>
      </w:r>
      <w:r w:rsidR="003276DB">
        <w:t xml:space="preserve"> an</w:t>
      </w:r>
      <w:r w:rsidR="00807F57">
        <w:t xml:space="preserve"> officer to open </w:t>
      </w:r>
      <w:r w:rsidR="003276DB">
        <w:t xml:space="preserve">the </w:t>
      </w:r>
      <w:r w:rsidR="00807F57">
        <w:t>passenger</w:t>
      </w:r>
      <w:r w:rsidR="00BB0239">
        <w:t>-</w:t>
      </w:r>
      <w:r w:rsidR="00807F57">
        <w:t xml:space="preserve">side door of </w:t>
      </w:r>
      <w:r w:rsidR="003276DB">
        <w:t xml:space="preserve">a </w:t>
      </w:r>
      <w:r w:rsidR="00807F57">
        <w:t xml:space="preserve">vehicle during </w:t>
      </w:r>
      <w:r w:rsidR="003276DB">
        <w:t xml:space="preserve">a </w:t>
      </w:r>
      <w:r w:rsidR="00807F57">
        <w:t>traffic stop</w:t>
      </w:r>
      <w:r w:rsidR="003205BF">
        <w:t xml:space="preserve"> to ensure that </w:t>
      </w:r>
      <w:r w:rsidR="003276DB">
        <w:t xml:space="preserve">the </w:t>
      </w:r>
      <w:r w:rsidR="003205BF">
        <w:t>driver was unarmed and that there were no other occupants who might threaten his safety</w:t>
      </w:r>
      <w:r w:rsidR="00807F57">
        <w:t>.</w:t>
      </w:r>
      <w:r>
        <w:rPr>
          <w:rStyle w:val="FootnoteReference"/>
        </w:rPr>
        <w:footnoteReference w:id="25"/>
      </w:r>
      <w:r w:rsidR="00807F57">
        <w:t xml:space="preserve">    </w:t>
      </w:r>
      <w:r w:rsidR="00657FE9">
        <w:t xml:space="preserve"> </w:t>
      </w:r>
    </w:p>
    <w:p w:rsidR="008309C3" w:rsidRDefault="00AA6010" w:rsidP="00AA6010">
      <w:pPr>
        <w:pStyle w:val="Textstyle"/>
      </w:pPr>
      <w:r>
        <w:tab/>
      </w:r>
      <w:r w:rsidR="00807F57">
        <w:t xml:space="preserve">In </w:t>
      </w:r>
      <w:r w:rsidR="00807F57" w:rsidRPr="00772899">
        <w:rPr>
          <w:i/>
        </w:rPr>
        <w:t>Stanfield</w:t>
      </w:r>
      <w:r w:rsidR="00807F57">
        <w:t>, the court stated the substantial government interest in officer safety</w:t>
      </w:r>
      <w:r w:rsidR="005D00AC">
        <w:t>--</w:t>
      </w:r>
      <w:r w:rsidR="00807F57">
        <w:t>which exists when law enforcement officers must approach vehicles with heavily tinted windows</w:t>
      </w:r>
      <w:r w:rsidR="005D00AC">
        <w:t>--</w:t>
      </w:r>
      <w:r w:rsidR="00807F57">
        <w:t>far outweighs any minimal privacy interest the suspect ret</w:t>
      </w:r>
      <w:r w:rsidR="00E0736F">
        <w:t>ai</w:t>
      </w:r>
      <w:r w:rsidR="00807F57">
        <w:t>ns in the otherwise visible interior compartment of the vehicle.</w:t>
      </w:r>
      <w:r>
        <w:rPr>
          <w:rStyle w:val="FootnoteReference"/>
        </w:rPr>
        <w:footnoteReference w:id="26"/>
      </w:r>
      <w:r w:rsidR="00772899">
        <w:t xml:space="preserve">  As a consequence of the officers’ inability to see inside the vehicle as they approached, </w:t>
      </w:r>
      <w:r w:rsidR="005D00AC">
        <w:t>the o</w:t>
      </w:r>
      <w:r w:rsidR="00772899">
        <w:t xml:space="preserve">fficer opened the front passenger side door to determine whether </w:t>
      </w:r>
      <w:r w:rsidR="00387697">
        <w:t>the driver</w:t>
      </w:r>
      <w:r w:rsidR="005D00AC">
        <w:t xml:space="preserve"> </w:t>
      </w:r>
      <w:r w:rsidR="00772899">
        <w:t>was armed and alone.</w:t>
      </w:r>
      <w:r>
        <w:rPr>
          <w:rStyle w:val="FootnoteReference"/>
        </w:rPr>
        <w:footnoteReference w:id="27"/>
      </w:r>
      <w:r w:rsidR="00772899">
        <w:t xml:space="preserve">  </w:t>
      </w:r>
      <w:r w:rsidR="00B95EDB">
        <w:t xml:space="preserve">When he opened the door, </w:t>
      </w:r>
      <w:r w:rsidR="005D00AC">
        <w:t>the officer</w:t>
      </w:r>
      <w:r w:rsidR="00B95EDB">
        <w:t xml:space="preserve"> saw in plain view a clear plastic bag of cocaine protruding from a paper bag </w:t>
      </w:r>
      <w:r w:rsidR="00B95EDB">
        <w:lastRenderedPageBreak/>
        <w:t>that had overturned on the back seat.</w:t>
      </w:r>
      <w:r>
        <w:rPr>
          <w:rStyle w:val="FootnoteReference"/>
        </w:rPr>
        <w:footnoteReference w:id="28"/>
      </w:r>
      <w:r w:rsidR="00B95EDB">
        <w:t xml:space="preserve">  The officer arrested </w:t>
      </w:r>
      <w:r w:rsidR="00387697">
        <w:t>the driver</w:t>
      </w:r>
      <w:r w:rsidR="005D00AC">
        <w:t xml:space="preserve"> </w:t>
      </w:r>
      <w:r w:rsidR="00B95EDB">
        <w:t>and conducted a warrantless search of the vehicle.</w:t>
      </w:r>
      <w:r>
        <w:rPr>
          <w:rStyle w:val="FootnoteReference"/>
        </w:rPr>
        <w:footnoteReference w:id="29"/>
      </w:r>
      <w:r w:rsidR="00B95EDB">
        <w:t xml:space="preserve"> </w:t>
      </w:r>
    </w:p>
    <w:p w:rsidR="00A80622" w:rsidRDefault="00AA6010" w:rsidP="00AA6010">
      <w:pPr>
        <w:pStyle w:val="Textstyle"/>
      </w:pPr>
      <w:r>
        <w:tab/>
      </w:r>
      <w:r w:rsidR="00A80622">
        <w:t>Trooper Thomas testified that the reason why he opened the passenger door to make contact with Mr. Warren was for officer safety.</w:t>
      </w:r>
      <w:r w:rsidR="00A80622">
        <w:rPr>
          <w:rStyle w:val="FootnoteReference"/>
        </w:rPr>
        <w:footnoteReference w:id="30"/>
      </w:r>
      <w:r w:rsidR="00A80622">
        <w:t xml:space="preserve">  He described the vehicle as being 60-some feet long and that he avoided </w:t>
      </w:r>
      <w:r w:rsidR="005913CC">
        <w:t xml:space="preserve">approaching </w:t>
      </w:r>
      <w:r w:rsidR="00A80622">
        <w:t>the driver’s side because of the risk of getting hit by a car.</w:t>
      </w:r>
      <w:r w:rsidR="005913CC">
        <w:rPr>
          <w:rStyle w:val="FootnoteReference"/>
        </w:rPr>
        <w:footnoteReference w:id="31"/>
      </w:r>
      <w:r w:rsidR="005913CC">
        <w:t xml:space="preserve">  This is why he approached the passenger side.</w:t>
      </w:r>
      <w:r w:rsidR="00915E47">
        <w:rPr>
          <w:rStyle w:val="FootnoteReference"/>
        </w:rPr>
        <w:footnoteReference w:id="32"/>
      </w:r>
      <w:r w:rsidR="00915E47">
        <w:t xml:space="preserve">  He explained that he was not six foot six, so either Warren would have to come to the passenger side door or he could open it.</w:t>
      </w:r>
      <w:r w:rsidR="009158CE">
        <w:rPr>
          <w:rStyle w:val="FootnoteReference"/>
        </w:rPr>
        <w:footnoteReference w:id="33"/>
      </w:r>
      <w:r w:rsidR="009158CE">
        <w:t xml:space="preserve">  For officer safety, Trooper Thomas felt more comfortable opening the passenger door, stepping up to the rail, because at any time </w:t>
      </w:r>
      <w:r w:rsidR="002853D8">
        <w:t>W</w:t>
      </w:r>
      <w:r w:rsidR="009158CE">
        <w:t>arren could have a weapon in the vehicle.</w:t>
      </w:r>
      <w:r w:rsidR="00E3503A">
        <w:rPr>
          <w:rStyle w:val="FootnoteReference"/>
        </w:rPr>
        <w:footnoteReference w:id="34"/>
      </w:r>
      <w:r w:rsidR="00E3503A">
        <w:t xml:space="preserve">  </w:t>
      </w:r>
      <w:r w:rsidR="00976E4E">
        <w:t>Trooper Thomas had one foot in the vehicle and leaned against the passenger seat to see if anyone was in the back of the cab and had a weapon, so he could take cover that way.</w:t>
      </w:r>
      <w:r w:rsidR="00F33951">
        <w:rPr>
          <w:rStyle w:val="FootnoteReference"/>
        </w:rPr>
        <w:footnoteReference w:id="35"/>
      </w:r>
      <w:r w:rsidR="005913CC">
        <w:t xml:space="preserve">  </w:t>
      </w:r>
    </w:p>
    <w:p w:rsidR="00506359" w:rsidRDefault="00AA6010" w:rsidP="00AA6010">
      <w:pPr>
        <w:pStyle w:val="Textstyle"/>
      </w:pPr>
      <w:r>
        <w:tab/>
      </w:r>
      <w:r w:rsidR="008309C3">
        <w:t xml:space="preserve">Assuming </w:t>
      </w:r>
      <w:r w:rsidR="008309C3" w:rsidRPr="00AA6010">
        <w:rPr>
          <w:i/>
        </w:rPr>
        <w:t>arguendo</w:t>
      </w:r>
      <w:r w:rsidR="008309C3">
        <w:t xml:space="preserve"> the officer’s act of opening the passenger door was a constitu</w:t>
      </w:r>
      <w:r w:rsidR="004302D5">
        <w:softHyphen/>
      </w:r>
      <w:r w:rsidR="008309C3">
        <w:t xml:space="preserve">tional violation, </w:t>
      </w:r>
      <w:r w:rsidR="00E9216F">
        <w:t xml:space="preserve">the copper pipe would </w:t>
      </w:r>
      <w:r w:rsidR="005D00AC">
        <w:t xml:space="preserve">have </w:t>
      </w:r>
      <w:r w:rsidR="00E9216F">
        <w:t xml:space="preserve">inevitably been discovered by the officer </w:t>
      </w:r>
      <w:r w:rsidR="00E9216F">
        <w:lastRenderedPageBreak/>
        <w:t xml:space="preserve">making contact with the driver through the passenger window.  The Ohio Supreme Court adopted the ultimate or inevitable discovery exception to the Exclusionary Rule in </w:t>
      </w:r>
      <w:r w:rsidR="00E9216F" w:rsidRPr="00E9216F">
        <w:rPr>
          <w:i/>
        </w:rPr>
        <w:t>Nix v. Williams</w:t>
      </w:r>
      <w:r w:rsidR="00E9216F">
        <w:t>, 467 U.S. 431, 104 S. Ct. 2501 (1984).</w:t>
      </w:r>
      <w:r>
        <w:rPr>
          <w:rStyle w:val="FootnoteReference"/>
        </w:rPr>
        <w:footnoteReference w:id="36"/>
      </w:r>
      <w:r w:rsidR="00E9216F">
        <w:t xml:space="preserve">  </w:t>
      </w:r>
      <w:r w:rsidR="005D00AC">
        <w:t>Here, t</w:t>
      </w:r>
      <w:r w:rsidR="00012B25">
        <w:t xml:space="preserve">he copper pipe was in plain view in a cup holder in the console of </w:t>
      </w:r>
      <w:r w:rsidR="005D00AC">
        <w:t xml:space="preserve">Warren’s </w:t>
      </w:r>
      <w:r w:rsidR="00012B25">
        <w:t xml:space="preserve">cab.  </w:t>
      </w:r>
      <w:r w:rsidR="005D00AC">
        <w:t xml:space="preserve">Trooper Thomas </w:t>
      </w:r>
      <w:r w:rsidR="00012B25">
        <w:t>would have seen the pipe with or without the door being open because the window would have put him in the same position and vantage point to see the pipe</w:t>
      </w:r>
      <w:r w:rsidR="00A076D7">
        <w:t xml:space="preserve"> in the cup holder located in the con</w:t>
      </w:r>
      <w:r w:rsidR="004302D5">
        <w:softHyphen/>
      </w:r>
      <w:r w:rsidR="00A076D7">
        <w:t>sole</w:t>
      </w:r>
      <w:r w:rsidR="00DC6600">
        <w:t xml:space="preserve"> between the driver and passenger seats</w:t>
      </w:r>
      <w:r w:rsidR="00012B25">
        <w:t xml:space="preserve">. </w:t>
      </w:r>
    </w:p>
    <w:p w:rsidR="00464562" w:rsidRDefault="00AA6010" w:rsidP="00AA6010">
      <w:pPr>
        <w:pStyle w:val="Textstyle"/>
      </w:pPr>
      <w:r>
        <w:tab/>
      </w:r>
      <w:r w:rsidR="00464562">
        <w:t xml:space="preserve">The State’s obligation to </w:t>
      </w:r>
      <w:r w:rsidR="00483A01">
        <w:t>respect an</w:t>
      </w:r>
      <w:r w:rsidR="00464562">
        <w:t xml:space="preserve"> individual’s Fourth Amendment rights does not command that the police officer forsake reasonable precautionary mea</w:t>
      </w:r>
      <w:r w:rsidR="004152A6">
        <w:t>s</w:t>
      </w:r>
      <w:r w:rsidR="00464562">
        <w:t>ures during the performance of his duties.</w:t>
      </w:r>
      <w:r>
        <w:rPr>
          <w:rStyle w:val="FootnoteReference"/>
        </w:rPr>
        <w:footnoteReference w:id="37"/>
      </w:r>
      <w:r w:rsidR="004152A6">
        <w:t xml:space="preserve">  This was a common sense safety measure taken by Trooper Thomas and the government has a legitimate and weighty interest in officer safety under such circumstances.  Opening the door was reasonable and minimally intru</w:t>
      </w:r>
      <w:r w:rsidR="004302D5">
        <w:softHyphen/>
      </w:r>
      <w:r w:rsidR="004152A6">
        <w:t>sive to Mr. Warren</w:t>
      </w:r>
      <w:r w:rsidR="00C45CE1">
        <w:t xml:space="preserve">.  </w:t>
      </w:r>
      <w:r w:rsidR="004152A6">
        <w:t>Trooper Thomas was not able to see who or what he was dealing with after making this lawful traffic stop and approaching the vehicle, so he opened the door for his safety.</w:t>
      </w:r>
    </w:p>
    <w:p w:rsidR="00E36838" w:rsidRDefault="00E36838" w:rsidP="006201E5">
      <w:pPr>
        <w:pStyle w:val="Heading2"/>
      </w:pPr>
      <w:r>
        <w:br w:type="page"/>
      </w:r>
    </w:p>
    <w:p w:rsidR="00506359" w:rsidRDefault="00141D9C" w:rsidP="006201E5">
      <w:pPr>
        <w:pStyle w:val="Heading2"/>
      </w:pPr>
      <w:bookmarkStart w:id="28" w:name="_Toc374971832"/>
      <w:r>
        <w:lastRenderedPageBreak/>
        <w:t>D</w:t>
      </w:r>
      <w:r w:rsidR="00AA6010">
        <w:t>.</w:t>
      </w:r>
      <w:r w:rsidR="00AA6010">
        <w:tab/>
      </w:r>
      <w:r w:rsidR="00506359" w:rsidRPr="00506359">
        <w:t xml:space="preserve">Seeing the copper pipe with a burnt end </w:t>
      </w:r>
      <w:r w:rsidR="00506359">
        <w:t xml:space="preserve">in plain </w:t>
      </w:r>
      <w:r w:rsidR="000B2A5B">
        <w:t>view</w:t>
      </w:r>
      <w:r w:rsidR="00506359">
        <w:t xml:space="preserve"> </w:t>
      </w:r>
      <w:r w:rsidR="00506359" w:rsidRPr="00506359">
        <w:t xml:space="preserve">gave </w:t>
      </w:r>
      <w:r w:rsidR="00483A01">
        <w:t>Trooper Thomas</w:t>
      </w:r>
      <w:r w:rsidR="00506359" w:rsidRPr="00506359">
        <w:t xml:space="preserve"> reasonable suspicion to conduct a warrantless search of Warren’s vehicle for other criminal activity.</w:t>
      </w:r>
      <w:bookmarkEnd w:id="28"/>
      <w:r w:rsidR="00012B25" w:rsidRPr="00506359">
        <w:t xml:space="preserve"> </w:t>
      </w:r>
      <w:r w:rsidR="00E9216F" w:rsidRPr="00506359">
        <w:t xml:space="preserve">  </w:t>
      </w:r>
    </w:p>
    <w:p w:rsidR="00B77614" w:rsidRDefault="00AA6010" w:rsidP="00AA6010">
      <w:pPr>
        <w:pStyle w:val="Textstyle"/>
      </w:pPr>
      <w:r>
        <w:tab/>
      </w:r>
      <w:r w:rsidR="007F4CA7">
        <w:t xml:space="preserve">In </w:t>
      </w:r>
      <w:r w:rsidR="007F4CA7" w:rsidRPr="000D64B2">
        <w:rPr>
          <w:i/>
        </w:rPr>
        <w:t>Harris v. U.S</w:t>
      </w:r>
      <w:r w:rsidR="007F4CA7">
        <w:t>., the United States Supreme Court stated that “it has long been settled that objects falling in the plain view of an officer who has a right to be in a posi</w:t>
      </w:r>
      <w:r w:rsidR="004302D5">
        <w:softHyphen/>
      </w:r>
      <w:r w:rsidR="007F4CA7">
        <w:t xml:space="preserve">tion to have that view are subject to seizure and may be introduced </w:t>
      </w:r>
      <w:r w:rsidR="00483A01">
        <w:t>in</w:t>
      </w:r>
      <w:r w:rsidR="007F4CA7">
        <w:t xml:space="preserve"> evidence.</w:t>
      </w:r>
      <w:r w:rsidR="00483A01">
        <w:t>”</w:t>
      </w:r>
      <w:r>
        <w:rPr>
          <w:rStyle w:val="FootnoteReference"/>
        </w:rPr>
        <w:footnoteReference w:id="38"/>
      </w:r>
      <w:r w:rsidR="007F4CA7">
        <w:t xml:space="preserve">  </w:t>
      </w:r>
      <w:r w:rsidR="009A5E0E">
        <w:t xml:space="preserve">In </w:t>
      </w:r>
      <w:r w:rsidR="009A5E0E" w:rsidRPr="005E2302">
        <w:rPr>
          <w:i/>
        </w:rPr>
        <w:t>Coolidge v</w:t>
      </w:r>
      <w:proofErr w:type="gramStart"/>
      <w:r w:rsidR="009A5E0E" w:rsidRPr="005E2302">
        <w:rPr>
          <w:i/>
        </w:rPr>
        <w:t xml:space="preserve">. </w:t>
      </w:r>
      <w:proofErr w:type="gramEnd"/>
      <w:r w:rsidR="009A5E0E" w:rsidRPr="005E2302">
        <w:rPr>
          <w:i/>
        </w:rPr>
        <w:t>New Hampshire</w:t>
      </w:r>
      <w:r w:rsidR="009A5E0E">
        <w:t xml:space="preserve">, the plurality </w:t>
      </w:r>
      <w:proofErr w:type="gramStart"/>
      <w:r w:rsidR="009A5E0E">
        <w:t xml:space="preserve">opinion  </w:t>
      </w:r>
      <w:r w:rsidR="00483A01">
        <w:t>put</w:t>
      </w:r>
      <w:proofErr w:type="gramEnd"/>
      <w:r w:rsidR="00483A01">
        <w:t xml:space="preserve"> some </w:t>
      </w:r>
      <w:r w:rsidR="009A5E0E">
        <w:t>limit</w:t>
      </w:r>
      <w:r w:rsidR="00483A01">
        <w:t>s on</w:t>
      </w:r>
      <w:r w:rsidR="009A5E0E">
        <w:t xml:space="preserve"> the </w:t>
      </w:r>
      <w:r w:rsidR="00483A01">
        <w:t xml:space="preserve">scope of the </w:t>
      </w:r>
      <w:r w:rsidR="009A5E0E">
        <w:t>plain view doctrine.</w:t>
      </w:r>
      <w:r>
        <w:rPr>
          <w:rStyle w:val="FootnoteReference"/>
        </w:rPr>
        <w:footnoteReference w:id="39"/>
      </w:r>
      <w:r w:rsidR="009A5E0E">
        <w:t xml:space="preserve">  </w:t>
      </w:r>
      <w:r w:rsidR="005E2302">
        <w:t>The Ohio Supreme Court in a series of opinions closely adhered to the Coolidge plurality’s</w:t>
      </w:r>
      <w:r w:rsidR="00483A01">
        <w:t xml:space="preserve"> guidance </w:t>
      </w:r>
      <w:r w:rsidR="005E2302">
        <w:t>in setting forth the three</w:t>
      </w:r>
      <w:r w:rsidR="00AA0D50">
        <w:t xml:space="preserve"> </w:t>
      </w:r>
      <w:r w:rsidR="00483A01">
        <w:t>requirements</w:t>
      </w:r>
      <w:r w:rsidR="005E2302">
        <w:t xml:space="preserve"> that must be met to justify a plain view search and seizure: (1) The </w:t>
      </w:r>
      <w:r w:rsidR="005E2302" w:rsidRPr="005E2302">
        <w:rPr>
          <w:i/>
        </w:rPr>
        <w:t>intrusion</w:t>
      </w:r>
      <w:r w:rsidR="005E2302">
        <w:t xml:space="preserve"> affording the plain view must be lawful; (2) The discovery of the evidence must be </w:t>
      </w:r>
      <w:r w:rsidR="005E2302" w:rsidRPr="005E2302">
        <w:rPr>
          <w:i/>
        </w:rPr>
        <w:t>inadvertent</w:t>
      </w:r>
      <w:r w:rsidR="005E2302">
        <w:t>; and (3) The incrim</w:t>
      </w:r>
      <w:r w:rsidR="00C45CE1">
        <w:softHyphen/>
      </w:r>
      <w:r w:rsidR="005E2302">
        <w:t xml:space="preserve">inating nature of the evidence must be </w:t>
      </w:r>
      <w:r w:rsidR="005E2302" w:rsidRPr="005E2302">
        <w:rPr>
          <w:i/>
        </w:rPr>
        <w:t>immediately apparent</w:t>
      </w:r>
      <w:r w:rsidR="005E2302">
        <w:t xml:space="preserve"> to the seizing authority.</w:t>
      </w:r>
      <w:r w:rsidR="005E2302">
        <w:rPr>
          <w:rStyle w:val="FootnoteReference"/>
        </w:rPr>
        <w:footnoteReference w:id="40"/>
      </w:r>
      <w:r w:rsidR="005E2302">
        <w:t xml:space="preserve">  </w:t>
      </w:r>
    </w:p>
    <w:p w:rsidR="003174C4" w:rsidRDefault="00AA6010" w:rsidP="00AA6010">
      <w:pPr>
        <w:pStyle w:val="Textstyle"/>
      </w:pPr>
      <w:r>
        <w:tab/>
      </w:r>
      <w:r w:rsidR="00747CB5">
        <w:t xml:space="preserve">In this case, the intrusion affording the plain view occurred as a result of a lawful traffic stop for following too closely.  </w:t>
      </w:r>
      <w:r w:rsidR="0069718F">
        <w:t xml:space="preserve">Trooper Thomas was lawfully in a position to see the copper pipe.  </w:t>
      </w:r>
      <w:r w:rsidR="00B069E2">
        <w:t>An officer at the scene of an automobile stop, who can see the butt of a handgun under the passenger seat while standing outside the vehicle, can confiscate the gun under the plain view exception to the warrant requirement.</w:t>
      </w:r>
      <w:r>
        <w:rPr>
          <w:rStyle w:val="FootnoteReference"/>
        </w:rPr>
        <w:footnoteReference w:id="41"/>
      </w:r>
      <w:r w:rsidR="00B069E2">
        <w:t xml:space="preserve">  </w:t>
      </w:r>
      <w:r w:rsidR="001B51AE">
        <w:t>Here t</w:t>
      </w:r>
      <w:r w:rsidR="00747CB5">
        <w:t xml:space="preserve">he discovery of </w:t>
      </w:r>
      <w:r w:rsidR="00747CB5">
        <w:lastRenderedPageBreak/>
        <w:t>the copper pipe was inadvertent</w:t>
      </w:r>
      <w:r w:rsidR="00B069E2">
        <w:t>.  Trooper Thomas was not searching for any</w:t>
      </w:r>
      <w:r w:rsidR="00625CC0">
        <w:t xml:space="preserve"> evidence</w:t>
      </w:r>
      <w:r w:rsidR="00B069E2">
        <w:t xml:space="preserve"> when he made contact with Warren</w:t>
      </w:r>
      <w:r w:rsidR="00171FD8">
        <w:t xml:space="preserve"> about the traffic stop</w:t>
      </w:r>
      <w:r w:rsidR="00B069E2">
        <w:t>.  The copper pipe was between Warren and Trooper Thomas in a cup holder in the console of the cab that separated the driver and passenger sides of the vehicle.</w:t>
      </w:r>
      <w:r w:rsidR="00BE7592">
        <w:t xml:space="preserve">  The incriminating character of the copper pipe was immediately apparent to Trooper Thomas</w:t>
      </w:r>
      <w:r w:rsidR="001B51AE">
        <w:t xml:space="preserve"> based upon his years of drug-identification experience</w:t>
      </w:r>
      <w:r w:rsidR="001C16A7">
        <w:t>.</w:t>
      </w:r>
    </w:p>
    <w:p w:rsidR="00E37C10" w:rsidRDefault="00AA6010" w:rsidP="00AA6010">
      <w:pPr>
        <w:pStyle w:val="Textstyle"/>
      </w:pPr>
      <w:r>
        <w:tab/>
      </w:r>
      <w:r w:rsidR="003174C4">
        <w:t>A motorist has no legitimate expectation of privacy shielding that portion of the interior of an automobile which may be viewed from outside the vehicle by either inquis</w:t>
      </w:r>
      <w:r w:rsidR="004302D5">
        <w:softHyphen/>
      </w:r>
      <w:r w:rsidR="003174C4">
        <w:t>itive passer</w:t>
      </w:r>
      <w:r w:rsidR="00061C67">
        <w:t>s</w:t>
      </w:r>
      <w:r w:rsidR="003174C4">
        <w:t>by or diligent police officers.</w:t>
      </w:r>
      <w:r>
        <w:rPr>
          <w:rStyle w:val="FootnoteReference"/>
        </w:rPr>
        <w:footnoteReference w:id="42"/>
      </w:r>
      <w:r w:rsidR="003174C4">
        <w:t xml:space="preserve">  </w:t>
      </w:r>
      <w:r w:rsidR="00D412C1">
        <w:t>If a car is readily mobile and probable cause exists to believe it contains contraband</w:t>
      </w:r>
      <w:r w:rsidR="00E81DD5">
        <w:t>, the Fourth Amendment permits police to search the vehicle without more.</w:t>
      </w:r>
      <w:r>
        <w:rPr>
          <w:rStyle w:val="FootnoteReference"/>
        </w:rPr>
        <w:footnoteReference w:id="43"/>
      </w:r>
      <w:r w:rsidR="00E81DD5">
        <w:t xml:space="preserve">  </w:t>
      </w:r>
      <w:r w:rsidR="00CF73F3">
        <w:t>In this case, the cup holder in the console of the cab c</w:t>
      </w:r>
      <w:r w:rsidR="00EB5EAA">
        <w:t>ould</w:t>
      </w:r>
      <w:r w:rsidR="00CF73F3">
        <w:t xml:space="preserve"> </w:t>
      </w:r>
      <w:r w:rsidR="00EB5EAA">
        <w:t>have been</w:t>
      </w:r>
      <w:r w:rsidR="00CF73F3">
        <w:t xml:space="preserve"> viewed by anyone looking into the cab from either the driver or passenger side of the vehicle.</w:t>
      </w:r>
      <w:r w:rsidR="00E37C10">
        <w:t xml:space="preserve">  It is not reasonable to believe that Warren had an expectation or privacy in the area of the cup holder in the console of his vehicle.  Trooper Thomas had probable cause and reasonable suspicion to search Warren’s vehicle, based on the copper pipe with a burnt end that he discovered in plain view when speaking to Warren.</w:t>
      </w:r>
    </w:p>
    <w:p w:rsidR="00E37C10" w:rsidRDefault="00141D9C" w:rsidP="006201E5">
      <w:pPr>
        <w:pStyle w:val="Heading2"/>
      </w:pPr>
      <w:bookmarkStart w:id="29" w:name="_Toc374971833"/>
      <w:r>
        <w:lastRenderedPageBreak/>
        <w:t>E</w:t>
      </w:r>
      <w:r w:rsidR="00AA6010">
        <w:t>.</w:t>
      </w:r>
      <w:r w:rsidR="00AA6010">
        <w:tab/>
      </w:r>
      <w:r w:rsidR="00E37C10" w:rsidRPr="00E37C10">
        <w:t>The evidence shows that Mr. Warren was subject to the Commis</w:t>
      </w:r>
      <w:r w:rsidR="004302D5">
        <w:softHyphen/>
      </w:r>
      <w:r w:rsidR="00E37C10" w:rsidRPr="00E37C10">
        <w:t>sion’s rules.</w:t>
      </w:r>
      <w:bookmarkEnd w:id="29"/>
      <w:r w:rsidR="00E37C10" w:rsidRPr="00E37C10">
        <w:t xml:space="preserve"> </w:t>
      </w:r>
    </w:p>
    <w:p w:rsidR="006D1526" w:rsidRDefault="00AA6010" w:rsidP="00AA6010">
      <w:pPr>
        <w:pStyle w:val="Textstyle"/>
      </w:pPr>
      <w:r>
        <w:tab/>
      </w:r>
      <w:r w:rsidR="002D62F2">
        <w:t>It is clear from the inspection report that Mr. Warren was transporting steel as his cargo.</w:t>
      </w:r>
      <w:r w:rsidR="002D62F2">
        <w:rPr>
          <w:rStyle w:val="FootnoteReference"/>
        </w:rPr>
        <w:footnoteReference w:id="44"/>
      </w:r>
      <w:r w:rsidR="002D62F2">
        <w:t xml:space="preserve">  </w:t>
      </w:r>
      <w:r w:rsidR="006D1526">
        <w:t>Mr. Warren was transporting this load from Middletown, Ohio to Wooster, Ohio.</w:t>
      </w:r>
      <w:r w:rsidR="006D1526">
        <w:rPr>
          <w:rStyle w:val="FootnoteReference"/>
        </w:rPr>
        <w:footnoteReference w:id="45"/>
      </w:r>
      <w:r w:rsidR="006D1526">
        <w:t xml:space="preserve">  </w:t>
      </w:r>
      <w:r w:rsidR="002D62F2">
        <w:t>Mr. Warren was identified as the driver and AK Steel was identified as the ship</w:t>
      </w:r>
      <w:r w:rsidR="004302D5">
        <w:softHyphen/>
      </w:r>
      <w:r w:rsidR="002D62F2">
        <w:t xml:space="preserve">per, and Total Package Express Inc. was identified as the carrier in </w:t>
      </w:r>
      <w:r w:rsidR="00AF1E63">
        <w:t>Inspector</w:t>
      </w:r>
      <w:r w:rsidR="002D62F2">
        <w:t xml:space="preserve"> Bays</w:t>
      </w:r>
      <w:r w:rsidR="00582474">
        <w:t>’</w:t>
      </w:r>
      <w:r w:rsidR="002D62F2">
        <w:t xml:space="preserve"> report.</w:t>
      </w:r>
      <w:r w:rsidR="002D62F2">
        <w:rPr>
          <w:rStyle w:val="FootnoteReference"/>
        </w:rPr>
        <w:footnoteReference w:id="46"/>
      </w:r>
      <w:r w:rsidR="002D62F2">
        <w:t xml:space="preserve">  </w:t>
      </w:r>
      <w:r w:rsidR="00AF1E63">
        <w:t>Inspector Bays</w:t>
      </w:r>
      <w:r w:rsidR="006D1526">
        <w:t xml:space="preserve"> identified the USDOT # for this commercial motor vehicle and he identified the </w:t>
      </w:r>
      <w:r w:rsidR="00C132BD">
        <w:t>number for the bill of lading.</w:t>
      </w:r>
      <w:r w:rsidR="00C132BD">
        <w:rPr>
          <w:rStyle w:val="FootnoteReference"/>
        </w:rPr>
        <w:footnoteReference w:id="47"/>
      </w:r>
      <w:r w:rsidR="00C132BD">
        <w:t xml:space="preserve">  </w:t>
      </w:r>
      <w:r w:rsidR="00B50AEE">
        <w:t xml:space="preserve">The DOT # came back registered to the carrier, who Inspector Bays looked up </w:t>
      </w:r>
      <w:r w:rsidR="00671D95">
        <w:t xml:space="preserve">from </w:t>
      </w:r>
      <w:r w:rsidR="00B50AEE">
        <w:t>the federal database to see what the safety rating was for the company.</w:t>
      </w:r>
      <w:r w:rsidR="00C172A6">
        <w:rPr>
          <w:rStyle w:val="FootnoteReference"/>
        </w:rPr>
        <w:footnoteReference w:id="48"/>
      </w:r>
      <w:r w:rsidR="00B50AEE">
        <w:t xml:space="preserve">  </w:t>
      </w:r>
      <w:r w:rsidR="00C132BD">
        <w:t xml:space="preserve">Inspector Bays further identified the equipment and </w:t>
      </w:r>
      <w:r w:rsidR="00582474">
        <w:t xml:space="preserve">its </w:t>
      </w:r>
      <w:r w:rsidR="006D1526">
        <w:t>gross vehicle weight rating</w:t>
      </w:r>
      <w:r w:rsidR="00C132BD">
        <w:t>s</w:t>
      </w:r>
      <w:r w:rsidR="006D1526">
        <w:t xml:space="preserve"> for the power unit and trailer.</w:t>
      </w:r>
      <w:r w:rsidR="00C132BD">
        <w:rPr>
          <w:rStyle w:val="FootnoteReference"/>
        </w:rPr>
        <w:footnoteReference w:id="49"/>
      </w:r>
      <w:r w:rsidR="00AF1E63">
        <w:t xml:space="preserve"> </w:t>
      </w:r>
    </w:p>
    <w:p w:rsidR="00C97994" w:rsidRDefault="00AA6010" w:rsidP="00AA6010">
      <w:pPr>
        <w:pStyle w:val="Textstyle"/>
      </w:pPr>
      <w:r>
        <w:tab/>
      </w:r>
      <w:r w:rsidR="00A16773">
        <w:t>Inspector Bays, who is a trained and experienced Motor Carrier Inspector, con</w:t>
      </w:r>
      <w:r w:rsidR="004302D5">
        <w:softHyphen/>
      </w:r>
      <w:r w:rsidR="00A16773">
        <w:t>ducted a level II inspection of Warren’s vehicle for any violation of the FMCSRs.</w:t>
      </w:r>
      <w:r w:rsidR="00952B5E">
        <w:rPr>
          <w:rStyle w:val="FootnoteReference"/>
        </w:rPr>
        <w:footnoteReference w:id="50"/>
      </w:r>
      <w:r w:rsidR="0022153A">
        <w:t xml:space="preserve">  Inspector Bays testified that his report identifie</w:t>
      </w:r>
      <w:r w:rsidR="001A4785">
        <w:t>d</w:t>
      </w:r>
      <w:r w:rsidR="0022153A">
        <w:t xml:space="preserve"> the driver</w:t>
      </w:r>
      <w:r w:rsidR="001A4785">
        <w:t>, Warren,</w:t>
      </w:r>
      <w:r w:rsidR="0022153A">
        <w:t xml:space="preserve"> and </w:t>
      </w:r>
      <w:r w:rsidR="00967414">
        <w:t xml:space="preserve">the </w:t>
      </w:r>
      <w:r w:rsidR="0022153A">
        <w:t xml:space="preserve">trucking company </w:t>
      </w:r>
      <w:r w:rsidR="001A4785">
        <w:t xml:space="preserve">or carrier </w:t>
      </w:r>
      <w:r w:rsidR="00967414">
        <w:t xml:space="preserve">Warren was hauling </w:t>
      </w:r>
      <w:r w:rsidR="0022153A">
        <w:t>for as Total Package Express.</w:t>
      </w:r>
      <w:r w:rsidR="00D62D08">
        <w:rPr>
          <w:rStyle w:val="FootnoteReference"/>
        </w:rPr>
        <w:footnoteReference w:id="51"/>
      </w:r>
      <w:r w:rsidR="004B7B3F">
        <w:t xml:space="preserve"> </w:t>
      </w:r>
      <w:r w:rsidR="00C45CE1">
        <w:t xml:space="preserve"> </w:t>
      </w:r>
      <w:r w:rsidR="004B7B3F">
        <w:t xml:space="preserve">He testified that </w:t>
      </w:r>
      <w:r w:rsidR="004B7B3F">
        <w:lastRenderedPageBreak/>
        <w:t>the shipper of the freight being transported was AK Steel.</w:t>
      </w:r>
      <w:r w:rsidR="004B7B3F">
        <w:rPr>
          <w:rStyle w:val="FootnoteReference"/>
        </w:rPr>
        <w:footnoteReference w:id="52"/>
      </w:r>
      <w:r w:rsidR="000B204D">
        <w:t xml:space="preserve">  Inspector Bays testified where the shipment originated and its destination.</w:t>
      </w:r>
      <w:r w:rsidR="00833721">
        <w:rPr>
          <w:rStyle w:val="FootnoteReference"/>
        </w:rPr>
        <w:footnoteReference w:id="53"/>
      </w:r>
      <w:r w:rsidR="001A4785">
        <w:t xml:space="preserve">  This evidence is sufficient to estab</w:t>
      </w:r>
      <w:r w:rsidR="004302D5">
        <w:softHyphen/>
      </w:r>
      <w:r w:rsidR="001A4785">
        <w:t xml:space="preserve">lish that </w:t>
      </w:r>
      <w:r w:rsidR="00D436C2">
        <w:t>W</w:t>
      </w:r>
      <w:r w:rsidR="001A4785">
        <w:t>arren was subject to the Commission’s rules.</w:t>
      </w:r>
    </w:p>
    <w:p w:rsidR="00B01924" w:rsidRDefault="00AA6010" w:rsidP="00AA6010">
      <w:pPr>
        <w:pStyle w:val="Textstyle"/>
      </w:pPr>
      <w:r>
        <w:tab/>
      </w:r>
      <w:r w:rsidR="00717DDA">
        <w:t xml:space="preserve">All motor carriers operating in intrastate commerce within Ohio shall conduct their operations in accordance with </w:t>
      </w:r>
      <w:r w:rsidR="00F253F4">
        <w:t xml:space="preserve">the regulations and provisions of </w:t>
      </w:r>
      <w:r w:rsidR="009A01DF">
        <w:t>Chapter 4901:2-5 Safety Standards</w:t>
      </w:r>
      <w:r w:rsidR="00013CF2">
        <w:t>.</w:t>
      </w:r>
      <w:r>
        <w:rPr>
          <w:rStyle w:val="FootnoteReference"/>
        </w:rPr>
        <w:footnoteReference w:id="54"/>
      </w:r>
      <w:r w:rsidR="00013CF2">
        <w:t xml:space="preserve">  </w:t>
      </w:r>
      <w:r w:rsidR="00717DDA">
        <w:t xml:space="preserve">Under </w:t>
      </w:r>
      <w:r w:rsidR="009402DB">
        <w:t>Ohio Adm. Code</w:t>
      </w:r>
      <w:r w:rsidR="00717DDA">
        <w:t xml:space="preserve"> 4901:2-5-01 (A), the term “</w:t>
      </w:r>
      <w:r w:rsidR="00614880">
        <w:t>m</w:t>
      </w:r>
      <w:r w:rsidR="00717DDA">
        <w:t>otor carrier”</w:t>
      </w:r>
      <w:r w:rsidR="00614880">
        <w:t xml:space="preserve"> includes </w:t>
      </w:r>
      <w:r w:rsidR="00747031">
        <w:t xml:space="preserve">for hire </w:t>
      </w:r>
      <w:r w:rsidR="00614880">
        <w:t xml:space="preserve">motor transportation companies </w:t>
      </w:r>
      <w:r w:rsidR="00747031">
        <w:t>as defined in R.C. 4921.02</w:t>
      </w:r>
      <w:r w:rsidR="00967414">
        <w:t>,</w:t>
      </w:r>
      <w:r w:rsidR="00A3603C">
        <w:t xml:space="preserve"> transporting property</w:t>
      </w:r>
      <w:r w:rsidR="00747031">
        <w:t>.</w:t>
      </w:r>
      <w:r w:rsidR="006959D5">
        <w:t xml:space="preserve">  </w:t>
      </w:r>
      <w:r w:rsidR="00013CF2">
        <w:t>The owners and drivers of motor vehicles leased to motor carriers are subject to these rules and regulations.</w:t>
      </w:r>
      <w:r>
        <w:rPr>
          <w:rStyle w:val="FootnoteReference"/>
        </w:rPr>
        <w:footnoteReference w:id="55"/>
      </w:r>
      <w:r w:rsidR="00947CAA">
        <w:t xml:space="preserve">  </w:t>
      </w:r>
      <w:r w:rsidR="00A3603C">
        <w:t>The term also includes all offices, agents, representa</w:t>
      </w:r>
      <w:r w:rsidR="004302D5">
        <w:softHyphen/>
      </w:r>
      <w:r w:rsidR="00A3603C">
        <w:t>tives, and employees of carriers by motor carrier responsible for the driving of motor vehicles.</w:t>
      </w:r>
      <w:r>
        <w:rPr>
          <w:rStyle w:val="FootnoteReference"/>
        </w:rPr>
        <w:footnoteReference w:id="56"/>
      </w:r>
      <w:r w:rsidR="00A3603C">
        <w:t xml:space="preserve"> </w:t>
      </w:r>
    </w:p>
    <w:p w:rsidR="00807AC4" w:rsidRDefault="00AA6010" w:rsidP="00AA6010">
      <w:pPr>
        <w:pStyle w:val="Textstyle"/>
      </w:pPr>
      <w:r>
        <w:tab/>
      </w:r>
      <w:r w:rsidR="00EF18B1">
        <w:t xml:space="preserve">Inspector Bays identified all of the </w:t>
      </w:r>
      <w:r w:rsidR="004B5999">
        <w:t xml:space="preserve">business </w:t>
      </w:r>
      <w:r w:rsidR="00EF18B1">
        <w:t xml:space="preserve">parties involved in the </w:t>
      </w:r>
      <w:r w:rsidR="002C0CCD">
        <w:t xml:space="preserve">load of steel </w:t>
      </w:r>
      <w:r w:rsidR="00967414">
        <w:t xml:space="preserve">being transported </w:t>
      </w:r>
      <w:r w:rsidR="002C0CCD">
        <w:t xml:space="preserve">on </w:t>
      </w:r>
      <w:r w:rsidR="004B5999">
        <w:t xml:space="preserve">Warren’s vehicle </w:t>
      </w:r>
      <w:r w:rsidR="006F1B6B">
        <w:t xml:space="preserve">in </w:t>
      </w:r>
      <w:r w:rsidR="002C0CCD">
        <w:t xml:space="preserve">his report and testimony.  Warren was acting either as an agent or employee of the carrier Total Package Express Inc.  </w:t>
      </w:r>
      <w:r w:rsidR="006F1B6B">
        <w:t>Inspector Bays identified t</w:t>
      </w:r>
      <w:r w:rsidR="002C0CCD">
        <w:t xml:space="preserve">he shipper of the steel </w:t>
      </w:r>
      <w:r w:rsidR="006F1B6B">
        <w:t>as A</w:t>
      </w:r>
      <w:r w:rsidR="002C0CCD">
        <w:t xml:space="preserve">K Steel.  The business relationship between these </w:t>
      </w:r>
      <w:r w:rsidR="00967414">
        <w:t xml:space="preserve">three </w:t>
      </w:r>
      <w:r w:rsidR="002C0CCD">
        <w:t xml:space="preserve">parties was clear to Inspector Bays, who confirmed all the information provided in his report from Mr. Warren, the vehicle itself, and the shipping papers for the cargo.  In </w:t>
      </w:r>
      <w:r w:rsidR="002C0CCD">
        <w:lastRenderedPageBreak/>
        <w:t xml:space="preserve">the locally defined fields of the report Inspector Bays </w:t>
      </w:r>
      <w:r w:rsidR="004B5999">
        <w:t>answered “Y” for yes that it was a</w:t>
      </w:r>
      <w:r w:rsidR="002C0CCD">
        <w:t xml:space="preserve"> “For-Hire Carrier</w:t>
      </w:r>
      <w:r w:rsidR="004B5999">
        <w:t>.”</w:t>
      </w:r>
      <w:r w:rsidR="00F82BC7">
        <w:t xml:space="preserve">  Mr. Warren’s argument that Staff did not show that he was subject to the Commission’s rules is without merit and should be denied.</w:t>
      </w:r>
      <w:r w:rsidR="00947CAA">
        <w:t xml:space="preserve">  </w:t>
      </w:r>
    </w:p>
    <w:p w:rsidR="009473C5" w:rsidRDefault="00141D9C" w:rsidP="006201E5">
      <w:pPr>
        <w:pStyle w:val="Heading2"/>
      </w:pPr>
      <w:bookmarkStart w:id="30" w:name="_Toc374971834"/>
      <w:r>
        <w:t>F</w:t>
      </w:r>
      <w:r w:rsidR="00AA6010">
        <w:t>.</w:t>
      </w:r>
      <w:r w:rsidR="00AA6010">
        <w:tab/>
      </w:r>
      <w:r w:rsidR="00807AC4" w:rsidRPr="00807AC4">
        <w:t>Staff established the “chain of custody” of the marijuana</w:t>
      </w:r>
      <w:r w:rsidR="009A3E1E">
        <w:t>.</w:t>
      </w:r>
      <w:bookmarkEnd w:id="30"/>
      <w:r w:rsidR="00013CF2" w:rsidRPr="00807AC4">
        <w:t xml:space="preserve">  </w:t>
      </w:r>
      <w:r w:rsidR="00747031" w:rsidRPr="00807AC4">
        <w:t xml:space="preserve">   </w:t>
      </w:r>
      <w:r w:rsidR="00717DDA" w:rsidRPr="00807AC4">
        <w:t xml:space="preserve"> </w:t>
      </w:r>
    </w:p>
    <w:p w:rsidR="00807AC4" w:rsidRDefault="00AA6010" w:rsidP="00AA6010">
      <w:pPr>
        <w:pStyle w:val="Textstyle"/>
      </w:pPr>
      <w:r>
        <w:tab/>
      </w:r>
      <w:r w:rsidR="00807AC4">
        <w:t>The state has the burden of establishing the chain of custody of a specific piece of evidence but the State’s burden is not absolute; “[t]he state need only establish that it is reasonably certain that substitution, alteration or tampering did not occur.”</w:t>
      </w:r>
      <w:r>
        <w:rPr>
          <w:rStyle w:val="FootnoteReference"/>
        </w:rPr>
        <w:footnoteReference w:id="57"/>
      </w:r>
      <w:r w:rsidR="00807AC4">
        <w:t xml:space="preserve">  </w:t>
      </w:r>
      <w:r w:rsidR="003B5CDE">
        <w:t>As a gen</w:t>
      </w:r>
      <w:r w:rsidR="004302D5">
        <w:softHyphen/>
      </w:r>
      <w:r w:rsidR="003B5CDE">
        <w:t>eral matter, “the state [is] not required to prove a perfect, unbroken chain of custody.”</w:t>
      </w:r>
      <w:r>
        <w:rPr>
          <w:rStyle w:val="FootnoteReference"/>
        </w:rPr>
        <w:footnoteReference w:id="58"/>
      </w:r>
      <w:r w:rsidR="003B5CDE">
        <w:t xml:space="preserve">  </w:t>
      </w:r>
    </w:p>
    <w:p w:rsidR="00100AD0" w:rsidRDefault="00AA6010" w:rsidP="00AA6010">
      <w:pPr>
        <w:pStyle w:val="Textstyle"/>
      </w:pPr>
      <w:r>
        <w:tab/>
      </w:r>
      <w:r w:rsidR="00100AD0">
        <w:t>While authentication of evidence is a condition precedent to its admission, the condi</w:t>
      </w:r>
      <w:r w:rsidR="004302D5">
        <w:softHyphen/>
      </w:r>
      <w:r w:rsidR="00100AD0">
        <w:t>tion is satisfied when the evidence is “sufficient to support a finding that the matter in question is what its proponent claims.”</w:t>
      </w:r>
      <w:r>
        <w:rPr>
          <w:rStyle w:val="FootnoteReference"/>
        </w:rPr>
        <w:footnoteReference w:id="59"/>
      </w:r>
      <w:r w:rsidR="00100AD0">
        <w:t xml:space="preserve">  Evidence of a process or system to produce an accurate result is sufficient to satisfy the rule.</w:t>
      </w:r>
      <w:r>
        <w:rPr>
          <w:rStyle w:val="FootnoteReference"/>
        </w:rPr>
        <w:footnoteReference w:id="60"/>
      </w:r>
      <w:r w:rsidR="00100AD0">
        <w:t xml:space="preserve">  Break</w:t>
      </w:r>
      <w:r w:rsidR="00861A35">
        <w:t xml:space="preserve">s in the chain of custody go </w:t>
      </w:r>
      <w:r w:rsidR="00100AD0">
        <w:t>the weight afforded the evidence, not its admissibility.</w:t>
      </w:r>
      <w:r>
        <w:rPr>
          <w:rStyle w:val="FootnoteReference"/>
        </w:rPr>
        <w:footnoteReference w:id="61"/>
      </w:r>
      <w:r w:rsidR="00100AD0">
        <w:t xml:space="preserve">   </w:t>
      </w:r>
    </w:p>
    <w:p w:rsidR="009D6252" w:rsidRDefault="00AA6010" w:rsidP="00AA6010">
      <w:pPr>
        <w:pStyle w:val="Textstyle"/>
      </w:pPr>
      <w:r>
        <w:lastRenderedPageBreak/>
        <w:tab/>
      </w:r>
      <w:r w:rsidR="00A72BF0">
        <w:t xml:space="preserve">Trooper Thomas testified that he followed an established </w:t>
      </w:r>
      <w:r w:rsidR="00992D8A">
        <w:t xml:space="preserve">“chain of custody” </w:t>
      </w:r>
      <w:r w:rsidR="00A72BF0">
        <w:t>pro</w:t>
      </w:r>
      <w:r w:rsidR="004302D5">
        <w:softHyphen/>
      </w:r>
      <w:r w:rsidR="00A72BF0">
        <w:t>cess for securing, handling, packaging, and then shipping the evidence to the OSHP crime lab.</w:t>
      </w:r>
      <w:r w:rsidR="00BA202F">
        <w:rPr>
          <w:rStyle w:val="FootnoteReference"/>
        </w:rPr>
        <w:footnoteReference w:id="62"/>
      </w:r>
      <w:r w:rsidR="00992D8A">
        <w:t xml:space="preserve">  </w:t>
      </w:r>
      <w:r w:rsidR="00582474">
        <w:t>Kara</w:t>
      </w:r>
      <w:r w:rsidR="00992D8A">
        <w:t xml:space="preserve"> Klontz, Criminalist at the OSHP crime lab, also testified that she fol</w:t>
      </w:r>
      <w:r w:rsidR="004302D5">
        <w:softHyphen/>
      </w:r>
      <w:r w:rsidR="00992D8A">
        <w:t>lowed an established “chain of custody” process for receiving, securing and handling the evidence in the crime lab.</w:t>
      </w:r>
      <w:r w:rsidR="00CD0B9E">
        <w:rPr>
          <w:rStyle w:val="FootnoteReference"/>
        </w:rPr>
        <w:footnoteReference w:id="63"/>
      </w:r>
      <w:r w:rsidR="00992D8A">
        <w:t xml:space="preserve"> </w:t>
      </w:r>
    </w:p>
    <w:p w:rsidR="00A72BF0" w:rsidRDefault="00141D9C" w:rsidP="006201E5">
      <w:pPr>
        <w:pStyle w:val="Heading2"/>
      </w:pPr>
      <w:bookmarkStart w:id="31" w:name="_Toc374971835"/>
      <w:r>
        <w:t>G</w:t>
      </w:r>
      <w:r w:rsidR="00AA6010">
        <w:t>.</w:t>
      </w:r>
      <w:r w:rsidR="00AA6010">
        <w:tab/>
      </w:r>
      <w:r w:rsidR="009D6252" w:rsidRPr="009D6252">
        <w:t>Staff established that Mr. Warren had possession of the mari</w:t>
      </w:r>
      <w:r w:rsidR="00C45CE1">
        <w:softHyphen/>
      </w:r>
      <w:r w:rsidR="009D6252" w:rsidRPr="009D6252">
        <w:t>juana.</w:t>
      </w:r>
      <w:bookmarkEnd w:id="31"/>
      <w:r w:rsidR="00992D8A" w:rsidRPr="009D6252">
        <w:t xml:space="preserve"> </w:t>
      </w:r>
      <w:r w:rsidR="00A72BF0" w:rsidRPr="009D6252">
        <w:t xml:space="preserve"> </w:t>
      </w:r>
    </w:p>
    <w:p w:rsidR="009632FE" w:rsidRDefault="00AA6010" w:rsidP="00AA6010">
      <w:pPr>
        <w:pStyle w:val="Textstyle"/>
      </w:pPr>
      <w:r>
        <w:tab/>
      </w:r>
      <w:r w:rsidR="007749F3">
        <w:t>As a result of the OSHP having probable cause and reasonable suspicion to search Mr. Warren’s vehicle, marijuana was discovered and seized from the cab of Warren’s vehicle.  The mar</w:t>
      </w:r>
      <w:r w:rsidR="004D7F76">
        <w:t>ijuana was located in a small A</w:t>
      </w:r>
      <w:r w:rsidR="007749F3">
        <w:t>ltoids ti</w:t>
      </w:r>
      <w:r w:rsidR="004D7F76">
        <w:t>n</w:t>
      </w:r>
      <w:r w:rsidR="007749F3">
        <w:t xml:space="preserve"> in a cubby above the driver’s side door</w:t>
      </w:r>
      <w:r w:rsidR="004D7F76">
        <w:t>.</w:t>
      </w:r>
      <w:r w:rsidR="004D7F76">
        <w:rPr>
          <w:rStyle w:val="FootnoteReference"/>
        </w:rPr>
        <w:footnoteReference w:id="64"/>
      </w:r>
      <w:r w:rsidR="004D7F76">
        <w:t xml:space="preserve">  Warren was cited under the FMCSRs for being a driver on duty and in posses</w:t>
      </w:r>
      <w:r w:rsidR="004302D5">
        <w:softHyphen/>
      </w:r>
      <w:r w:rsidR="004D7F76">
        <w:t>sion of a controlled substance: to wit, marijuana.  Possession may be actual or con</w:t>
      </w:r>
      <w:r w:rsidR="004302D5">
        <w:softHyphen/>
      </w:r>
      <w:r w:rsidR="004D7F76">
        <w:t>structive.</w:t>
      </w:r>
      <w:r>
        <w:rPr>
          <w:rStyle w:val="FootnoteReference"/>
        </w:rPr>
        <w:footnoteReference w:id="65"/>
      </w:r>
      <w:r w:rsidR="004D7F76">
        <w:t xml:space="preserve">  </w:t>
      </w:r>
    </w:p>
    <w:p w:rsidR="00C04DBE" w:rsidRDefault="00AA6010" w:rsidP="00AA6010">
      <w:pPr>
        <w:pStyle w:val="Textstyle"/>
      </w:pPr>
      <w:r>
        <w:tab/>
      </w:r>
      <w:r w:rsidR="009632FE">
        <w:t>For constructive possession to exist, the St</w:t>
      </w:r>
      <w:r w:rsidR="002F1FC3">
        <w:t>a</w:t>
      </w:r>
      <w:r w:rsidR="009632FE">
        <w:t>te must demonstrate that the defendant was able to exercise dominion or control over the item, even if he does not have immedi</w:t>
      </w:r>
      <w:r w:rsidR="004302D5">
        <w:softHyphen/>
      </w:r>
      <w:r w:rsidR="009632FE">
        <w:t>ate physical possession of it, and was conscious of the objects presence.</w:t>
      </w:r>
      <w:r>
        <w:rPr>
          <w:rStyle w:val="FootnoteReference"/>
        </w:rPr>
        <w:footnoteReference w:id="66"/>
      </w:r>
      <w:r w:rsidR="009632FE">
        <w:t xml:space="preserve">  </w:t>
      </w:r>
      <w:r w:rsidR="00AA2042">
        <w:t xml:space="preserve">The State may </w:t>
      </w:r>
      <w:r w:rsidR="00AA2042">
        <w:lastRenderedPageBreak/>
        <w:t>prove the existence of the various elements of constructive possession of contraband by circumstantial evidence.</w:t>
      </w:r>
      <w:r>
        <w:rPr>
          <w:rStyle w:val="FootnoteReference"/>
        </w:rPr>
        <w:footnoteReference w:id="67"/>
      </w:r>
      <w:r w:rsidR="00AA2042">
        <w:t xml:space="preserve">  </w:t>
      </w:r>
      <w:r w:rsidR="009632FE">
        <w:t xml:space="preserve"> </w:t>
      </w:r>
    </w:p>
    <w:p w:rsidR="009D6252" w:rsidRPr="007749F3" w:rsidRDefault="00AA6010" w:rsidP="00AA6010">
      <w:pPr>
        <w:pStyle w:val="Textstyle"/>
      </w:pPr>
      <w:r>
        <w:tab/>
      </w:r>
      <w:r w:rsidR="00C04DBE">
        <w:t xml:space="preserve">In this case, Warren was driving the vehicle at the time with no passengers and the tin containing the marijuana was located </w:t>
      </w:r>
      <w:r w:rsidR="00A2007A">
        <w:t xml:space="preserve">in an open cubby above the door and </w:t>
      </w:r>
      <w:r w:rsidR="00C04DBE">
        <w:t>within his reach</w:t>
      </w:r>
      <w:r w:rsidR="009C7124">
        <w:t>.</w:t>
      </w:r>
      <w:r w:rsidR="00E76686">
        <w:rPr>
          <w:rStyle w:val="FootnoteReference"/>
        </w:rPr>
        <w:footnoteReference w:id="68"/>
      </w:r>
      <w:r w:rsidR="00E76686">
        <w:t xml:space="preserve">  Trooper Thomas testified he ran the registration of the vehicle </w:t>
      </w:r>
      <w:r w:rsidR="007C6DC0">
        <w:t xml:space="preserve">and confirmed </w:t>
      </w:r>
      <w:r w:rsidR="00E76686">
        <w:t>that Warren owned the vehicle.</w:t>
      </w:r>
      <w:r w:rsidR="007C6DC0">
        <w:rPr>
          <w:rStyle w:val="FootnoteReference"/>
        </w:rPr>
        <w:footnoteReference w:id="69"/>
      </w:r>
      <w:r w:rsidR="00A2007A">
        <w:t xml:space="preserve">  </w:t>
      </w:r>
      <w:r w:rsidR="00AB1764">
        <w:t>“</w:t>
      </w:r>
      <w:r w:rsidR="00A2007A">
        <w:t>Mere presence in the vicinity of drugs, coupled with another factor probative</w:t>
      </w:r>
      <w:r w:rsidR="00AB1764">
        <w:t xml:space="preserve"> of dominion or control over the contraband, may establish con</w:t>
      </w:r>
      <w:r w:rsidR="004302D5">
        <w:softHyphen/>
      </w:r>
      <w:r w:rsidR="00AB1764">
        <w:t>structive possession.”</w:t>
      </w:r>
      <w:r>
        <w:rPr>
          <w:rStyle w:val="FootnoteReference"/>
        </w:rPr>
        <w:footnoteReference w:id="70"/>
      </w:r>
      <w:r w:rsidR="00AB1764">
        <w:t xml:space="preserve">  </w:t>
      </w:r>
      <w:r w:rsidR="00B73C6D">
        <w:t xml:space="preserve">Staff proved </w:t>
      </w:r>
      <w:r w:rsidR="008D4215">
        <w:t xml:space="preserve">that </w:t>
      </w:r>
      <w:r w:rsidR="00B73C6D">
        <w:t>Warren had constructive possession of mari</w:t>
      </w:r>
      <w:r w:rsidR="00C45CE1">
        <w:softHyphen/>
      </w:r>
      <w:r w:rsidR="00B73C6D">
        <w:t xml:space="preserve">juana located in a tin in an open cubby above his door. </w:t>
      </w:r>
      <w:r w:rsidR="009632FE">
        <w:t xml:space="preserve"> </w:t>
      </w:r>
      <w:r w:rsidR="004D7F76">
        <w:t xml:space="preserve"> </w:t>
      </w:r>
      <w:r w:rsidR="007749F3">
        <w:t xml:space="preserve">  </w:t>
      </w:r>
    </w:p>
    <w:p w:rsidR="00333A65" w:rsidRDefault="00141D9C" w:rsidP="006201E5">
      <w:pPr>
        <w:pStyle w:val="Heading2"/>
      </w:pPr>
      <w:bookmarkStart w:id="32" w:name="_Toc374971836"/>
      <w:r>
        <w:t>H</w:t>
      </w:r>
      <w:r w:rsidR="00496E2F">
        <w:t>.</w:t>
      </w:r>
      <w:r w:rsidR="00496E2F">
        <w:tab/>
      </w:r>
      <w:r w:rsidR="00C97994" w:rsidRPr="00C97994">
        <w:t xml:space="preserve">Staff proved, by </w:t>
      </w:r>
      <w:r w:rsidR="00BA1BD7">
        <w:t>the</w:t>
      </w:r>
      <w:r w:rsidR="00C97994" w:rsidRPr="00C97994">
        <w:t xml:space="preserve"> preponderance of the evidence, that Mr. </w:t>
      </w:r>
      <w:r w:rsidR="00865BB1">
        <w:t>W</w:t>
      </w:r>
      <w:r w:rsidR="00C97994" w:rsidRPr="00C97994">
        <w:t>arren possessed marijuana</w:t>
      </w:r>
      <w:r w:rsidR="009A3E1E">
        <w:t>, which is a controlled substance under 21 C.F.R. 1308.11 – Schedule I (d) (23)</w:t>
      </w:r>
      <w:r w:rsidR="00C97994" w:rsidRPr="00C97994">
        <w:t>.</w:t>
      </w:r>
      <w:bookmarkEnd w:id="32"/>
      <w:r w:rsidR="00D62D08" w:rsidRPr="00C97994">
        <w:t xml:space="preserve">  </w:t>
      </w:r>
      <w:r w:rsidR="00A16773" w:rsidRPr="00C97994">
        <w:t xml:space="preserve"> </w:t>
      </w:r>
    </w:p>
    <w:p w:rsidR="00455F3A" w:rsidRPr="0099685B" w:rsidRDefault="00496E2F" w:rsidP="00496E2F">
      <w:pPr>
        <w:pStyle w:val="Textstyle"/>
      </w:pPr>
      <w:r>
        <w:tab/>
      </w:r>
      <w:r w:rsidR="00455F3A" w:rsidRPr="0099685B">
        <w:t>A portion of Warren’s brief erects and then clobbers a straw-man—that being, the false notion that Staff bore the burden of proving that Warren “possessed, used, or was under the influence ‘tetrahydrocannabinols’ as defined in 21 C.F.R. § 1308.11(d)(31) on March 1, 2012.”</w:t>
      </w:r>
      <w:r>
        <w:rPr>
          <w:rStyle w:val="FootnoteReference"/>
        </w:rPr>
        <w:footnoteReference w:id="71"/>
      </w:r>
      <w:r w:rsidR="00455F3A" w:rsidRPr="0099685B">
        <w:t xml:space="preserve">  Warren then goes on to mention tetrahydrocannabinols no less than </w:t>
      </w:r>
      <w:r w:rsidR="00455F3A" w:rsidRPr="0099685B">
        <w:lastRenderedPageBreak/>
        <w:t>nine times</w:t>
      </w:r>
      <w:r w:rsidR="00455F3A" w:rsidRPr="0099685B">
        <w:rPr>
          <w:rStyle w:val="FootnoteReference"/>
        </w:rPr>
        <w:footnoteReference w:id="72"/>
      </w:r>
      <w:r w:rsidR="00455F3A" w:rsidRPr="0099685B">
        <w:t>, but Staff never charged Warren with possessing tetrahydrocannabinols.  Staff charged Warren with violating 49 C.F.R. 392.4(a) by virtue of his possession of marihuana, not tetrahydrocannabinols, while on-duty.</w:t>
      </w:r>
      <w:r>
        <w:rPr>
          <w:rStyle w:val="FootnoteReference"/>
        </w:rPr>
        <w:footnoteReference w:id="73"/>
      </w:r>
      <w:r w:rsidR="00455F3A" w:rsidRPr="0099685B">
        <w:t xml:space="preserve">  The Commission should not be distracted by Warren’s attempt to murky the waters.  The focal point here is whether Warren possessed marihuana, not tetrahydrocannabinols.</w:t>
      </w:r>
    </w:p>
    <w:p w:rsidR="00455F3A" w:rsidRPr="0099685B" w:rsidRDefault="00496E2F" w:rsidP="00496E2F">
      <w:pPr>
        <w:pStyle w:val="Textstyle"/>
      </w:pPr>
      <w:r>
        <w:tab/>
      </w:r>
      <w:r w:rsidR="00455F3A" w:rsidRPr="0099685B">
        <w:t>Perhaps even stranger is Warren’s insistence that “marihuana is not a listed Schedule I drug in 21 C.F.R. § 1308.11.”</w:t>
      </w:r>
      <w:r>
        <w:rPr>
          <w:rStyle w:val="FootnoteReference"/>
        </w:rPr>
        <w:footnoteReference w:id="74"/>
      </w:r>
      <w:r w:rsidR="00455F3A" w:rsidRPr="0099685B">
        <w:t xml:space="preserve">  While Staff has certainly seen its fair share of imaginative arguments over the years, Warren’s denial that the word “marihuana” is even in the regulations may very well take the cake.  All the Commission needs to do here to confirm that Warren is wrong is to read the plain language of 21 C.F.R. 1308.11(d)(23)</w:t>
      </w:r>
      <w:r>
        <w:t xml:space="preserve"> – </w:t>
      </w:r>
      <w:r w:rsidR="00455F3A" w:rsidRPr="0099685B">
        <w:t>the word marihuana is listed plain-as-day right there in the regulation.  This is not a debatable point.</w:t>
      </w:r>
    </w:p>
    <w:p w:rsidR="00455F3A" w:rsidRPr="0099685B" w:rsidRDefault="00496E2F" w:rsidP="00496E2F">
      <w:pPr>
        <w:pStyle w:val="Textstyle"/>
      </w:pPr>
      <w:r>
        <w:tab/>
      </w:r>
      <w:r w:rsidR="00455F3A" w:rsidRPr="0099685B">
        <w:t>Having established that Staff charged Warren with violating 49 C.F.R. 392.4(a) by virtue of his possession of marihuana, and that marihuana is indeed a 21 C.F.R. 1308.11 Schedule I substance, the next step in the analysis is to determine whether Staff met its burden of establishing that the material in the Altoids tin was in-fact marihuana.  Staff comfortably met its burden here and the Commission should so find.</w:t>
      </w:r>
    </w:p>
    <w:p w:rsidR="00455F3A" w:rsidRPr="0099685B" w:rsidRDefault="00496E2F" w:rsidP="00496E2F">
      <w:pPr>
        <w:pStyle w:val="Textstyle"/>
      </w:pPr>
      <w:r>
        <w:lastRenderedPageBreak/>
        <w:tab/>
      </w:r>
      <w:r w:rsidR="00455F3A" w:rsidRPr="0099685B">
        <w:t>There is no singular method that Staff must follow to establish that a substance is marihuana.  Though “most substances * * * cannot be positively identified without analy</w:t>
      </w:r>
      <w:r w:rsidR="004302D5">
        <w:softHyphen/>
      </w:r>
      <w:r w:rsidR="00455F3A" w:rsidRPr="0099685B">
        <w:t>sis or testing * * * the recognized exception in controlled substance cases is marijuana.”</w:t>
      </w:r>
      <w:r>
        <w:rPr>
          <w:rStyle w:val="FootnoteReference"/>
        </w:rPr>
        <w:footnoteReference w:id="75"/>
      </w:r>
      <w:r w:rsidR="00455F3A" w:rsidRPr="0099685B">
        <w:t xml:space="preserve">  Marijuana is excepted from testing requirements because it “consist[s] of the dried leaves, stems, and seeds of a plant which anyone reasonably familiar therewith should be able to identify by appearance * * * .”</w:t>
      </w:r>
      <w:r>
        <w:rPr>
          <w:rStyle w:val="FootnoteReference"/>
        </w:rPr>
        <w:footnoteReference w:id="76"/>
      </w:r>
      <w:r w:rsidR="00455F3A" w:rsidRPr="0099685B">
        <w:t xml:space="preserve">  Thus, “police officers trained and qualified may identify marijuana without a laboratory test as long as there is a sufficient foundation laid to establish familiarity.</w:t>
      </w:r>
      <w:r w:rsidR="00582474">
        <w:t>”</w:t>
      </w:r>
      <w:r w:rsidR="00455F3A" w:rsidRPr="0099685B">
        <w:rPr>
          <w:rStyle w:val="FootnoteReference"/>
        </w:rPr>
        <w:footnoteReference w:id="77"/>
      </w:r>
    </w:p>
    <w:p w:rsidR="00455F3A" w:rsidRPr="0099685B" w:rsidRDefault="00496E2F" w:rsidP="00496E2F">
      <w:pPr>
        <w:pStyle w:val="Textstyle"/>
      </w:pPr>
      <w:r>
        <w:tab/>
      </w:r>
      <w:r w:rsidR="00455F3A" w:rsidRPr="0099685B">
        <w:t>It would be difficult to imagine an officer better trained to identify a substance as marijuana than Trooper Woodyard.  He has served on the Patrol for 20 years.</w:t>
      </w:r>
      <w:r>
        <w:rPr>
          <w:rStyle w:val="FootnoteReference"/>
        </w:rPr>
        <w:footnoteReference w:id="78"/>
      </w:r>
      <w:r w:rsidR="00455F3A" w:rsidRPr="0099685B">
        <w:t xml:space="preserve">  One of his job duties involves service in the drug interdiction unit along with handling a drug sniffing canine.</w:t>
      </w:r>
      <w:r>
        <w:rPr>
          <w:rStyle w:val="FootnoteReference"/>
        </w:rPr>
        <w:footnoteReference w:id="79"/>
      </w:r>
      <w:r w:rsidR="00455F3A" w:rsidRPr="0099685B">
        <w:t xml:space="preserve">  He has received six weeks of canine training which involved both nar</w:t>
      </w:r>
      <w:r w:rsidR="004302D5">
        <w:softHyphen/>
      </w:r>
      <w:r w:rsidR="00455F3A" w:rsidRPr="0099685B">
        <w:lastRenderedPageBreak/>
        <w:t>cotics detection as well as various aspects of criminal apprehension.</w:t>
      </w:r>
      <w:r>
        <w:rPr>
          <w:rStyle w:val="FootnoteReference"/>
        </w:rPr>
        <w:footnoteReference w:id="80"/>
      </w:r>
      <w:r w:rsidR="00455F3A" w:rsidRPr="0099685B">
        <w:t xml:space="preserve">  The training involved real narcotics.  He stated that from his training and experience, 15 years of which primarily dealt with drug interdiction, he knows what marijuana looks and smells like.</w:t>
      </w:r>
      <w:r>
        <w:rPr>
          <w:rStyle w:val="FootnoteReference"/>
        </w:rPr>
        <w:footnoteReference w:id="81"/>
      </w:r>
      <w:r w:rsidR="00455F3A" w:rsidRPr="0099685B">
        <w:t xml:space="preserve">  </w:t>
      </w:r>
    </w:p>
    <w:p w:rsidR="00455F3A" w:rsidRPr="0099685B" w:rsidRDefault="00496E2F" w:rsidP="00496E2F">
      <w:pPr>
        <w:pStyle w:val="Textstyle"/>
      </w:pPr>
      <w:r>
        <w:tab/>
      </w:r>
      <w:r w:rsidR="00455F3A" w:rsidRPr="0099685B">
        <w:t>During the stop of Warren’s vehicle, Trooper Thomas called in Trooper Woodyard to assist with a drug sweep of the vehicle’s cab area.</w:t>
      </w:r>
      <w:r>
        <w:rPr>
          <w:rStyle w:val="FootnoteReference"/>
        </w:rPr>
        <w:footnoteReference w:id="82"/>
      </w:r>
      <w:r w:rsidR="00455F3A" w:rsidRPr="0099685B">
        <w:t xml:space="preserve">  Trooper Woodyard’s sweep of the cab uncovered, among other things</w:t>
      </w:r>
      <w:r w:rsidR="00455F3A" w:rsidRPr="0099685B">
        <w:rPr>
          <w:rStyle w:val="FootnoteReference"/>
        </w:rPr>
        <w:footnoteReference w:id="83"/>
      </w:r>
      <w:r w:rsidR="00455F3A" w:rsidRPr="0099685B">
        <w:t>, an Altoids tin “in a cubby above the door.”</w:t>
      </w:r>
      <w:r>
        <w:rPr>
          <w:rStyle w:val="FootnoteReference"/>
        </w:rPr>
        <w:footnoteReference w:id="84"/>
      </w:r>
      <w:r w:rsidR="00455F3A" w:rsidRPr="0099685B">
        <w:t xml:space="preserve">  The cubby is located in a position where Warren might have been able to reach it sitting down, but it would be a reach.</w:t>
      </w:r>
      <w:r>
        <w:rPr>
          <w:rStyle w:val="FootnoteReference"/>
        </w:rPr>
        <w:footnoteReference w:id="85"/>
      </w:r>
      <w:r w:rsidR="00455F3A" w:rsidRPr="0099685B">
        <w:t xml:space="preserve">  When Trooper Woodyard opened the Altoids tin he “saw what appeared to be marijuana.  It looked like marijuana, and it smelled like mari</w:t>
      </w:r>
      <w:r w:rsidR="004302D5">
        <w:softHyphen/>
      </w:r>
      <w:r w:rsidR="00455F3A" w:rsidRPr="0099685B">
        <w:t>juana.”</w:t>
      </w:r>
      <w:r>
        <w:rPr>
          <w:rStyle w:val="FootnoteReference"/>
        </w:rPr>
        <w:footnoteReference w:id="86"/>
      </w:r>
      <w:r w:rsidR="00455F3A" w:rsidRPr="0099685B">
        <w:t xml:space="preserve">  He based this conclusion “from the training at the academy, training over the years, of seeing it, seeing it raw, seeing it, smelling it burnt, and then training with it in the raw form as well.”</w:t>
      </w:r>
      <w:r>
        <w:rPr>
          <w:rStyle w:val="FootnoteReference"/>
        </w:rPr>
        <w:footnoteReference w:id="87"/>
      </w:r>
      <w:r w:rsidR="00455F3A" w:rsidRPr="0099685B">
        <w:t xml:space="preserve">  Trooper Woodyard identified Staff Exhibits 3 and 4 as accu</w:t>
      </w:r>
      <w:r w:rsidR="004302D5">
        <w:softHyphen/>
      </w:r>
      <w:r w:rsidR="00455F3A" w:rsidRPr="0099685B">
        <w:lastRenderedPageBreak/>
        <w:t>rately representing the items that he seized during the sweep of Warren’s cab.</w:t>
      </w:r>
      <w:r>
        <w:rPr>
          <w:rStyle w:val="FootnoteReference"/>
        </w:rPr>
        <w:footnoteReference w:id="88"/>
      </w:r>
      <w:r w:rsidR="00455F3A" w:rsidRPr="0099685B">
        <w:t xml:space="preserve">  After determining that the </w:t>
      </w:r>
      <w:proofErr w:type="spellStart"/>
      <w:r w:rsidR="00455F3A" w:rsidRPr="0099685B">
        <w:t>Altoids</w:t>
      </w:r>
      <w:proofErr w:type="spellEnd"/>
      <w:r w:rsidR="00455F3A" w:rsidRPr="0099685B">
        <w:t xml:space="preserve"> tin contained marijuana, Trooper Woodyard handed the tin and its contents over to Trooper Thomas and left the scene.</w:t>
      </w:r>
      <w:r>
        <w:rPr>
          <w:rStyle w:val="FootnoteReference"/>
        </w:rPr>
        <w:footnoteReference w:id="89"/>
      </w:r>
      <w:r w:rsidR="00455F3A" w:rsidRPr="0099685B">
        <w:t xml:space="preserve">  </w:t>
      </w:r>
    </w:p>
    <w:p w:rsidR="00455F3A" w:rsidRPr="0099685B" w:rsidRDefault="00496E2F" w:rsidP="00496E2F">
      <w:pPr>
        <w:pStyle w:val="Textstyle"/>
      </w:pPr>
      <w:r>
        <w:tab/>
      </w:r>
      <w:r w:rsidR="00455F3A" w:rsidRPr="0099685B">
        <w:t xml:space="preserve">Trooper Woodyard’s testimony easily establishes that the substance in the Altoids tin is marijuana.  Under </w:t>
      </w:r>
      <w:r w:rsidR="00455F3A" w:rsidRPr="0099685B">
        <w:rPr>
          <w:i/>
        </w:rPr>
        <w:t>Maupin</w:t>
      </w:r>
      <w:r w:rsidR="00455F3A" w:rsidRPr="0099685B">
        <w:t xml:space="preserve">, </w:t>
      </w:r>
      <w:r w:rsidR="00455F3A" w:rsidRPr="0099685B">
        <w:rPr>
          <w:i/>
        </w:rPr>
        <w:t>Jack</w:t>
      </w:r>
      <w:r w:rsidR="00455F3A" w:rsidRPr="0099685B">
        <w:t xml:space="preserve">, and </w:t>
      </w:r>
      <w:r w:rsidR="00455F3A" w:rsidRPr="0099685B">
        <w:rPr>
          <w:i/>
        </w:rPr>
        <w:t>Baker</w:t>
      </w:r>
      <w:r w:rsidR="00455F3A" w:rsidRPr="0099685B">
        <w:t>, all Staff must do is lay an adequate foundation and offer the testimony of a trained officer who is familiar with identifying marijuana.  Staff complied with this precedent by offering the testimony of Trooper Woodyard, an officer with extensive years of experience involving the identification of marijuana.  He identified the substance in the Altoids tin as marijuana and Warren pre</w:t>
      </w:r>
      <w:r w:rsidR="004302D5">
        <w:softHyphen/>
      </w:r>
      <w:r w:rsidR="00455F3A" w:rsidRPr="0099685B">
        <w:t>sented no evidence or testimony to controvert this.  Nothing more is required from Staff</w:t>
      </w:r>
      <w:r>
        <w:t xml:space="preserve"> – </w:t>
      </w:r>
      <w:r w:rsidR="00455F3A" w:rsidRPr="0099685B">
        <w:t>it comfortably met its burden here.</w:t>
      </w:r>
    </w:p>
    <w:p w:rsidR="00455F3A" w:rsidRPr="0099685B" w:rsidRDefault="00496E2F" w:rsidP="00496E2F">
      <w:pPr>
        <w:pStyle w:val="Textstyle"/>
      </w:pPr>
      <w:r>
        <w:tab/>
      </w:r>
      <w:r w:rsidR="00455F3A" w:rsidRPr="0099685B">
        <w:t>Though Ohio law does not require testing to identify a substance as marijuana, the Patrol took a belt-and-suspenders approach here: both Trooper Thomas and the</w:t>
      </w:r>
      <w:r w:rsidR="002F34B3">
        <w:t xml:space="preserve"> </w:t>
      </w:r>
      <w:r w:rsidR="00582474">
        <w:t xml:space="preserve">OSHP’s </w:t>
      </w:r>
      <w:r w:rsidR="00455F3A" w:rsidRPr="0099685B">
        <w:t>crime lab tested the material taken from the Altoids tin for marijuana, and the results from each of these tests confirmed the presence of marijuana.  These test results, coupled with Trooper Woodyard’s testimony, powerfully show that the substance in question is marijuana as defined in 21 C.F.R. 1308.11(d)(23).</w:t>
      </w:r>
    </w:p>
    <w:p w:rsidR="00B047D3" w:rsidRDefault="00B047D3" w:rsidP="00496E2F">
      <w:pPr>
        <w:pStyle w:val="Textstyle"/>
      </w:pPr>
      <w:r>
        <w:br w:type="page"/>
      </w:r>
    </w:p>
    <w:p w:rsidR="00455F3A" w:rsidRPr="0099685B" w:rsidRDefault="00496E2F" w:rsidP="00496E2F">
      <w:pPr>
        <w:pStyle w:val="Textstyle"/>
      </w:pPr>
      <w:r>
        <w:lastRenderedPageBreak/>
        <w:tab/>
      </w:r>
      <w:r w:rsidR="00455F3A" w:rsidRPr="0099685B">
        <w:t>Trooper Thomas performed a NIK test on the material contained in the Altoids tin before sending it off to the Patrol’s crime lab for further testing.</w:t>
      </w:r>
      <w:r>
        <w:rPr>
          <w:rStyle w:val="FootnoteReference"/>
        </w:rPr>
        <w:footnoteReference w:id="90"/>
      </w:r>
      <w:r w:rsidR="00455F3A" w:rsidRPr="0099685B">
        <w:t xml:space="preserve">  In a NIK test, chem</w:t>
      </w:r>
      <w:r w:rsidR="004302D5">
        <w:softHyphen/>
      </w:r>
      <w:r w:rsidR="00455F3A" w:rsidRPr="0099685B">
        <w:t>icals are applied to the substance in question, and if after shaking, the substance turns purple, the substance is marijuana.</w:t>
      </w:r>
      <w:r>
        <w:rPr>
          <w:rStyle w:val="FootnoteReference"/>
        </w:rPr>
        <w:footnoteReference w:id="91"/>
      </w:r>
      <w:r w:rsidR="00455F3A" w:rsidRPr="0099685B">
        <w:t xml:space="preserve">  NIK test kits are provided by the patrol for troopers to conduct field tests and have been used by the patrol for no less than 24 years.</w:t>
      </w:r>
      <w:r>
        <w:rPr>
          <w:rStyle w:val="FootnoteReference"/>
        </w:rPr>
        <w:footnoteReference w:id="92"/>
      </w:r>
      <w:r w:rsidR="00455F3A" w:rsidRPr="0099685B">
        <w:t xml:space="preserve">  Trooper Thomas has performed the NIK test between 50 and 100 times; he was trained by his coach along with instructions set forth in a pamphlet.</w:t>
      </w:r>
      <w:r>
        <w:rPr>
          <w:rStyle w:val="FootnoteReference"/>
        </w:rPr>
        <w:footnoteReference w:id="93"/>
      </w:r>
      <w:r w:rsidR="00455F3A" w:rsidRPr="0099685B">
        <w:t xml:space="preserve">  </w:t>
      </w:r>
    </w:p>
    <w:p w:rsidR="00455F3A" w:rsidRPr="0099685B" w:rsidRDefault="00496E2F" w:rsidP="00496E2F">
      <w:pPr>
        <w:pStyle w:val="Textstyle"/>
      </w:pPr>
      <w:r>
        <w:tab/>
      </w:r>
      <w:r w:rsidR="00455F3A" w:rsidRPr="0099685B">
        <w:t>Trooper Thomas stated that the substance from the Altoids tin turned purple from the NIK test, which means that the substance is marijuana.</w:t>
      </w:r>
      <w:r>
        <w:rPr>
          <w:rStyle w:val="FootnoteReference"/>
        </w:rPr>
        <w:footnoteReference w:id="94"/>
      </w:r>
      <w:r w:rsidR="00455F3A" w:rsidRPr="0099685B">
        <w:t xml:space="preserve">  While Warren has tried to create confusion over what color the substance actually turned, Trooper Thomas explained that the substance did in-fact turn purple even though the picture reflected in Staff Ex. 5</w:t>
      </w:r>
      <w:r>
        <w:t xml:space="preserve"> – </w:t>
      </w:r>
      <w:r w:rsidR="00455F3A" w:rsidRPr="0099685B">
        <w:t>a picture he took</w:t>
      </w:r>
      <w:r>
        <w:t xml:space="preserve"> – </w:t>
      </w:r>
      <w:r w:rsidR="00455F3A" w:rsidRPr="0099685B">
        <w:t>did not adequately capture the color as it appeared to his naked eye.</w:t>
      </w:r>
      <w:r>
        <w:rPr>
          <w:rStyle w:val="FootnoteReference"/>
        </w:rPr>
        <w:footnoteReference w:id="95"/>
      </w:r>
      <w:r w:rsidR="00455F3A" w:rsidRPr="0099685B">
        <w:t xml:space="preserve">  </w:t>
      </w:r>
    </w:p>
    <w:p w:rsidR="00455F3A" w:rsidRPr="0099685B" w:rsidRDefault="00496E2F" w:rsidP="00496E2F">
      <w:pPr>
        <w:pStyle w:val="Textstyle"/>
      </w:pPr>
      <w:r>
        <w:tab/>
      </w:r>
      <w:r w:rsidR="00455F3A" w:rsidRPr="0099685B">
        <w:t>After performing the NIK test Trooper Thomas sent the evidence (</w:t>
      </w:r>
      <w:r w:rsidR="00455F3A" w:rsidRPr="00496E2F">
        <w:rPr>
          <w:i/>
        </w:rPr>
        <w:t>i.e.</w:t>
      </w:r>
      <w:r w:rsidR="00455F3A" w:rsidRPr="0099685B">
        <w:t xml:space="preserve">, the Altoids tin, the pipe, and the lip balm container) off to the </w:t>
      </w:r>
      <w:r w:rsidR="00057C8E">
        <w:t>OSHP’</w:t>
      </w:r>
      <w:r w:rsidR="00057C8E" w:rsidRPr="0099685B">
        <w:t xml:space="preserve">s </w:t>
      </w:r>
      <w:r w:rsidR="00455F3A" w:rsidRPr="0099685B">
        <w:t>crime lab for yet more test</w:t>
      </w:r>
      <w:r w:rsidR="004302D5">
        <w:softHyphen/>
      </w:r>
      <w:r w:rsidR="00455F3A" w:rsidRPr="0099685B">
        <w:lastRenderedPageBreak/>
        <w:t>ing.</w:t>
      </w:r>
      <w:r>
        <w:rPr>
          <w:rStyle w:val="FootnoteReference"/>
        </w:rPr>
        <w:footnoteReference w:id="96"/>
      </w:r>
      <w:r w:rsidR="00455F3A" w:rsidRPr="0099685B">
        <w:t xml:space="preserve">  The evidence was housed in a sealed container along with a property control form.</w:t>
      </w:r>
      <w:r>
        <w:rPr>
          <w:rStyle w:val="FootnoteReference"/>
        </w:rPr>
        <w:footnoteReference w:id="97"/>
      </w:r>
      <w:r w:rsidR="00455F3A" w:rsidRPr="0099685B">
        <w:t xml:space="preserve">  The evidence receipt form</w:t>
      </w:r>
      <w:r>
        <w:t xml:space="preserve"> – </w:t>
      </w:r>
      <w:r w:rsidR="00455F3A" w:rsidRPr="0099685B">
        <w:t>a form that’s customarily kept in the course of con</w:t>
      </w:r>
      <w:r w:rsidR="004302D5">
        <w:softHyphen/>
      </w:r>
      <w:r w:rsidR="00455F3A" w:rsidRPr="0099685B">
        <w:t>ducting the lab’s business</w:t>
      </w:r>
      <w:r>
        <w:t xml:space="preserve"> – s</w:t>
      </w:r>
      <w:r w:rsidR="00455F3A" w:rsidRPr="0099685B">
        <w:t>hows that the lab received the evidence on March 7, 2012 and assigned a unique case number to it (Case No. 12-003046).</w:t>
      </w:r>
      <w:r>
        <w:rPr>
          <w:rStyle w:val="FootnoteReference"/>
        </w:rPr>
        <w:footnoteReference w:id="98"/>
      </w:r>
      <w:r w:rsidR="00455F3A" w:rsidRPr="0099685B">
        <w:t xml:space="preserve">  </w:t>
      </w:r>
    </w:p>
    <w:p w:rsidR="00455F3A" w:rsidRPr="0099685B" w:rsidRDefault="00496E2F" w:rsidP="00496E2F">
      <w:pPr>
        <w:pStyle w:val="Textstyle"/>
      </w:pPr>
      <w:r>
        <w:tab/>
      </w:r>
      <w:r w:rsidR="00455F3A" w:rsidRPr="0099685B">
        <w:t>Klontz, a criminalist with the patrol’s crime lab, performed three different tests on the material contained in the Altoids tin.  Klontz has a B.S. in forensic science with a biology concentration and has been with the crime lab for over two-and-a-half years.</w:t>
      </w:r>
      <w:r>
        <w:rPr>
          <w:rStyle w:val="FootnoteReference"/>
        </w:rPr>
        <w:footnoteReference w:id="99"/>
      </w:r>
      <w:r w:rsidR="00455F3A" w:rsidRPr="0099685B">
        <w:t xml:space="preserve">  Her job duties include testing substances for the presence of controlled substances</w:t>
      </w:r>
      <w:r w:rsidR="00057C8E">
        <w:t>;</w:t>
      </w:r>
      <w:r w:rsidR="00455F3A" w:rsidRPr="0099685B">
        <w:t xml:space="preserve"> an activity she has done about 1,800 times.</w:t>
      </w:r>
      <w:r>
        <w:rPr>
          <w:rStyle w:val="FootnoteReference"/>
        </w:rPr>
        <w:footnoteReference w:id="100"/>
      </w:r>
      <w:r w:rsidR="00455F3A" w:rsidRPr="0099685B">
        <w:t xml:space="preserve">  </w:t>
      </w:r>
    </w:p>
    <w:p w:rsidR="00455F3A" w:rsidRPr="0099685B" w:rsidRDefault="00496E2F" w:rsidP="00496E2F">
      <w:pPr>
        <w:pStyle w:val="Textstyle"/>
      </w:pPr>
      <w:r>
        <w:tab/>
      </w:r>
      <w:r w:rsidR="00455F3A" w:rsidRPr="0099685B">
        <w:t>The three tests that Klontz performed on the material from the Altoids tin were: (1) a macroscopic test; (2) a Duquenois-Levine test; and (3) a thin layer chromatography test.</w:t>
      </w:r>
      <w:r>
        <w:rPr>
          <w:rStyle w:val="FootnoteReference"/>
        </w:rPr>
        <w:footnoteReference w:id="101"/>
      </w:r>
      <w:r w:rsidR="00455F3A" w:rsidRPr="0099685B">
        <w:t xml:space="preserve">  The results of these three tests, when taken together, are sufficient to confirm the presence of marijuana.</w:t>
      </w:r>
      <w:r>
        <w:rPr>
          <w:rStyle w:val="FootnoteReference"/>
        </w:rPr>
        <w:footnoteReference w:id="102"/>
      </w:r>
      <w:r w:rsidR="00455F3A" w:rsidRPr="0099685B">
        <w:t xml:space="preserve">  Based on the results of her testing, Klontz’s expert opinion to a reasonable degree of scientific certainty was that the material from the Altoids tin was </w:t>
      </w:r>
      <w:r w:rsidR="00455F3A" w:rsidRPr="0099685B">
        <w:lastRenderedPageBreak/>
        <w:t>marihuana.</w:t>
      </w:r>
      <w:r>
        <w:rPr>
          <w:rStyle w:val="FootnoteReference"/>
        </w:rPr>
        <w:footnoteReference w:id="103"/>
      </w:r>
      <w:r w:rsidR="00455F3A" w:rsidRPr="0099685B">
        <w:t xml:space="preserve">  Under Ohio law, Klontz’s statement suffices for the purpose of establish</w:t>
      </w:r>
      <w:r w:rsidR="004302D5">
        <w:softHyphen/>
      </w:r>
      <w:r w:rsidR="00455F3A" w:rsidRPr="0099685B">
        <w:t>ing that the substance is marijuana.</w:t>
      </w:r>
      <w:r>
        <w:rPr>
          <w:rStyle w:val="FootnoteReference"/>
        </w:rPr>
        <w:footnoteReference w:id="104"/>
      </w:r>
      <w:r w:rsidR="00455F3A" w:rsidRPr="0099685B">
        <w:t xml:space="preserve">  </w:t>
      </w:r>
    </w:p>
    <w:p w:rsidR="00455F3A" w:rsidRPr="0099685B" w:rsidRDefault="00496E2F" w:rsidP="00496E2F">
      <w:pPr>
        <w:pStyle w:val="Textstyle"/>
      </w:pPr>
      <w:r>
        <w:tab/>
      </w:r>
      <w:r w:rsidR="00455F3A" w:rsidRPr="0099685B">
        <w:t>Warren has tried to poke holes in Klontz’s testimony in two ways.  The first line of attack challenges the powers of Klontz’s memory.  The second questions the reliability of the testing standards</w:t>
      </w:r>
      <w:r w:rsidR="00057C8E">
        <w:t xml:space="preserve"> (sometime called testing reagents)</w:t>
      </w:r>
      <w:r w:rsidR="00455F3A" w:rsidRPr="0099685B">
        <w:t xml:space="preserve"> that Klontz used in the </w:t>
      </w:r>
      <w:proofErr w:type="spellStart"/>
      <w:r w:rsidR="00455F3A" w:rsidRPr="0099685B">
        <w:t>Duquenois</w:t>
      </w:r>
      <w:proofErr w:type="spellEnd"/>
      <w:r w:rsidR="00455F3A" w:rsidRPr="0099685B">
        <w:t>-Levine test and the thin layer chromatography test.  Neither attack is persua</w:t>
      </w:r>
      <w:r w:rsidR="004302D5">
        <w:softHyphen/>
      </w:r>
      <w:r w:rsidR="00455F3A" w:rsidRPr="0099685B">
        <w:t>sive.</w:t>
      </w:r>
    </w:p>
    <w:p w:rsidR="00455F3A" w:rsidRPr="00496E2F" w:rsidRDefault="00496E2F" w:rsidP="00496E2F">
      <w:pPr>
        <w:pStyle w:val="Textstyle"/>
      </w:pPr>
      <w:r>
        <w:tab/>
      </w:r>
      <w:r w:rsidR="00455F3A" w:rsidRPr="00496E2F">
        <w:t>Staff’s response to Warren’s first line of attack is perhaps a truism, but it illus</w:t>
      </w:r>
      <w:r w:rsidR="004302D5">
        <w:softHyphen/>
      </w:r>
      <w:r w:rsidR="00455F3A" w:rsidRPr="00496E2F">
        <w:t>trates the extremity of his position.  Human beings are rarely endowed with photographic memories and powers of total recall, especially when it comes to remembering run-of-the-mill tasks from long ago.  And because of this limitation of human memory, notes are made to record observations.  This is what Klontz did here.  On June 11, 2012, Klontz performed the three tests mentioned above and recorded the results of her tests in a report styled controlled substance worksheet.</w:t>
      </w:r>
      <w:r>
        <w:rPr>
          <w:rStyle w:val="FootnoteReference"/>
        </w:rPr>
        <w:footnoteReference w:id="105"/>
      </w:r>
      <w:r w:rsidR="00455F3A" w:rsidRPr="00496E2F">
        <w:t xml:space="preserve">  Over a year later, and with roughly 1,800 tests under her belt, Klontz was asked if she could remember performing the three tests at issue here.  Predictably enough, she couldn’t.  (Who could?)  But what she did say is that she wouldn’t report the results of her analysis on a worksheet unless she had personal </w:t>
      </w:r>
      <w:r w:rsidR="00455F3A" w:rsidRPr="00496E2F">
        <w:lastRenderedPageBreak/>
        <w:t>knowledge of what those results were.</w:t>
      </w:r>
      <w:r>
        <w:rPr>
          <w:rStyle w:val="FootnoteReference"/>
        </w:rPr>
        <w:footnoteReference w:id="106"/>
      </w:r>
      <w:r w:rsidR="00455F3A" w:rsidRPr="00496E2F">
        <w:t xml:space="preserve">  And the worksheet showed a positive test result for each of the three tests Klontz performed.</w:t>
      </w:r>
      <w:r>
        <w:rPr>
          <w:rStyle w:val="FootnoteReference"/>
        </w:rPr>
        <w:footnoteReference w:id="107"/>
      </w:r>
      <w:r w:rsidR="00455F3A" w:rsidRPr="00496E2F">
        <w:t xml:space="preserve">  </w:t>
      </w:r>
      <w:r w:rsidR="00057C8E" w:rsidRPr="00496E2F">
        <w:t>Klontz’s notes</w:t>
      </w:r>
      <w:r w:rsidR="009E0E91" w:rsidRPr="00496E2F">
        <w:t xml:space="preserve"> </w:t>
      </w:r>
      <w:r w:rsidR="00057C8E" w:rsidRPr="00496E2F">
        <w:t>are</w:t>
      </w:r>
      <w:r w:rsidR="00455F3A" w:rsidRPr="00496E2F">
        <w:t xml:space="preserve"> sufficient to establish the competency of her testimony.</w:t>
      </w:r>
    </w:p>
    <w:p w:rsidR="00455F3A" w:rsidRPr="0099685B" w:rsidRDefault="00496E2F" w:rsidP="00496E2F">
      <w:pPr>
        <w:pStyle w:val="Textstyle"/>
      </w:pPr>
      <w:r>
        <w:tab/>
      </w:r>
      <w:r w:rsidR="00455F3A" w:rsidRPr="0099685B">
        <w:t xml:space="preserve">Warren’s second line of attack focuses on the testing standards used in the </w:t>
      </w:r>
      <w:proofErr w:type="spellStart"/>
      <w:r w:rsidR="00455F3A" w:rsidRPr="0099685B">
        <w:t>Duquenois</w:t>
      </w:r>
      <w:proofErr w:type="spellEnd"/>
      <w:r w:rsidR="00455F3A" w:rsidRPr="0099685B">
        <w:t xml:space="preserve">-Levine and thin layer chromatography tests.  Attacking the testing standard is neither a novel nor a winning strategy.  Instructive here is </w:t>
      </w:r>
      <w:r w:rsidR="00455F3A" w:rsidRPr="0099685B">
        <w:rPr>
          <w:i/>
        </w:rPr>
        <w:t>State v. Beyer</w:t>
      </w:r>
      <w:r w:rsidR="00455F3A" w:rsidRPr="0099685B">
        <w:t>, 3rd</w:t>
      </w:r>
      <w:r w:rsidR="00455F3A" w:rsidRPr="0099685B">
        <w:rPr>
          <w:vertAlign w:val="superscript"/>
        </w:rPr>
        <w:t xml:space="preserve"> </w:t>
      </w:r>
      <w:r w:rsidR="00455F3A" w:rsidRPr="0099685B">
        <w:t>Dist. Allen No. 1-83-6, 1984 WL 7994 (Mar. 23, 1984).   In that case, defense counsel, in a line of questioning almost identical to the questioning here, sought to undermine the state’s case by attacking the testing standard used by the state’s criminalist in the course of testing a substance for LSD.</w:t>
      </w:r>
      <w:r>
        <w:rPr>
          <w:rStyle w:val="FootnoteReference"/>
        </w:rPr>
        <w:footnoteReference w:id="108"/>
      </w:r>
      <w:r w:rsidR="00455F3A" w:rsidRPr="0099685B">
        <w:t xml:space="preserve">  The criminalist did not prepare the testing standard, nor did she independently test the standard; rather, a company supplied the testing standard.  But the Court held this was permissible: “Many scientific experimentations require reliance on either known or acceptable standards established other than by the person performing the experiment.  To require an expert witness to substantiate all standards accepted in scien</w:t>
      </w:r>
      <w:r w:rsidR="004302D5">
        <w:softHyphen/>
      </w:r>
      <w:r w:rsidR="00455F3A" w:rsidRPr="0099685B">
        <w:t>tific and technical evaluations would render many acceptable tests a nullity.”</w:t>
      </w:r>
      <w:r>
        <w:rPr>
          <w:rStyle w:val="FootnoteReference"/>
        </w:rPr>
        <w:footnoteReference w:id="109"/>
      </w:r>
      <w:r w:rsidR="00455F3A" w:rsidRPr="0099685B">
        <w:t xml:space="preserve">  </w:t>
      </w:r>
    </w:p>
    <w:p w:rsidR="00455F3A" w:rsidRPr="0099685B" w:rsidRDefault="00496E2F" w:rsidP="00496E2F">
      <w:pPr>
        <w:pStyle w:val="Textstyle"/>
      </w:pPr>
      <w:r>
        <w:tab/>
      </w:r>
      <w:r w:rsidR="00455F3A" w:rsidRPr="0099685B">
        <w:t>The same logic applies here.  A criminalist in Klontz’s lab</w:t>
      </w:r>
      <w:r>
        <w:t xml:space="preserve"> – </w:t>
      </w:r>
      <w:r w:rsidR="00455F3A" w:rsidRPr="0099685B">
        <w:t>a lab accredited by the American Society of Crime Lab Directors</w:t>
      </w:r>
      <w:r>
        <w:t xml:space="preserve"> – </w:t>
      </w:r>
      <w:r w:rsidR="00455F3A" w:rsidRPr="0099685B">
        <w:t xml:space="preserve">prepared the Duquenois-Levine testing </w:t>
      </w:r>
      <w:r w:rsidR="00455F3A" w:rsidRPr="0099685B">
        <w:lastRenderedPageBreak/>
        <w:t>standard and Klontz relied on this standard in performing the test.</w:t>
      </w:r>
      <w:r>
        <w:rPr>
          <w:rStyle w:val="FootnoteReference"/>
        </w:rPr>
        <w:footnoteReference w:id="110"/>
      </w:r>
      <w:r w:rsidR="00455F3A" w:rsidRPr="0099685B">
        <w:t xml:space="preserve">  Under </w:t>
      </w:r>
      <w:r w:rsidR="00455F3A" w:rsidRPr="0099685B">
        <w:rPr>
          <w:i/>
        </w:rPr>
        <w:t>Beyer</w:t>
      </w:r>
      <w:r w:rsidR="00455F3A" w:rsidRPr="0099685B">
        <w:t xml:space="preserve"> this is permissible.  Similarly, a company called Cerriliant prepared the standard used in the thin layer chromatography test.</w:t>
      </w:r>
      <w:r w:rsidR="004302D5">
        <w:rPr>
          <w:rStyle w:val="FootnoteReference"/>
        </w:rPr>
        <w:footnoteReference w:id="111"/>
      </w:r>
      <w:r w:rsidR="00455F3A" w:rsidRPr="0099685B">
        <w:t xml:space="preserve">  </w:t>
      </w:r>
      <w:r w:rsidR="00455F3A" w:rsidRPr="0099685B">
        <w:rPr>
          <w:i/>
        </w:rPr>
        <w:t>Beyer</w:t>
      </w:r>
      <w:r w:rsidR="00455F3A" w:rsidRPr="0099685B">
        <w:t xml:space="preserve"> permits this too.</w:t>
      </w:r>
    </w:p>
    <w:p w:rsidR="00455F3A" w:rsidRDefault="004302D5" w:rsidP="004302D5">
      <w:pPr>
        <w:pStyle w:val="Textstyle"/>
      </w:pPr>
      <w:r>
        <w:tab/>
      </w:r>
      <w:r w:rsidR="00455F3A" w:rsidRPr="0099685B">
        <w:t>Accepting Warren’s logic would demand that criminalists never-endingly test the standards they use in their day-to-day work</w:t>
      </w:r>
      <w:r w:rsidR="00BF5845">
        <w:t xml:space="preserve">. </w:t>
      </w:r>
      <w:r w:rsidR="00057C8E">
        <w:t xml:space="preserve"> </w:t>
      </w:r>
      <w:r w:rsidR="00BF5845">
        <w:t>T</w:t>
      </w:r>
      <w:r w:rsidR="00057C8E">
        <w:t xml:space="preserve">he end result </w:t>
      </w:r>
      <w:r w:rsidR="00BF5845">
        <w:t xml:space="preserve">of this regime </w:t>
      </w:r>
      <w:r w:rsidR="00057C8E">
        <w:t>would</w:t>
      </w:r>
      <w:r w:rsidR="00E2362F">
        <w:t xml:space="preserve"> </w:t>
      </w:r>
      <w:r w:rsidR="00455F3A" w:rsidRPr="0099685B">
        <w:t>ulti</w:t>
      </w:r>
      <w:r>
        <w:softHyphen/>
      </w:r>
      <w:r w:rsidR="00455F3A" w:rsidRPr="0099685B">
        <w:t>mately grind their work to a halt.  To illustrate, assume standard A is</w:t>
      </w:r>
      <w:r w:rsidR="00BF5845">
        <w:t xml:space="preserve"> used</w:t>
      </w:r>
      <w:r w:rsidR="00455F3A" w:rsidRPr="0099685B">
        <w:t xml:space="preserve"> </w:t>
      </w:r>
      <w:r w:rsidR="00BF5845">
        <w:t>by a criminal</w:t>
      </w:r>
      <w:r>
        <w:softHyphen/>
      </w:r>
      <w:r w:rsidR="00BF5845">
        <w:t xml:space="preserve">ist </w:t>
      </w:r>
      <w:r w:rsidR="00455F3A" w:rsidRPr="0099685B">
        <w:t xml:space="preserve">to test a substance for the presence of marijuana.  Further assume that </w:t>
      </w:r>
      <w:r w:rsidR="006435AA">
        <w:t>a</w:t>
      </w:r>
      <w:r w:rsidR="006435AA" w:rsidRPr="0099685B">
        <w:t xml:space="preserve"> </w:t>
      </w:r>
      <w:r w:rsidR="00455F3A" w:rsidRPr="0099685B">
        <w:t xml:space="preserve">criminalist tested standard A for the presence of marijuana against a known standard, call it standard B.  Testing A against B confirms that standard A contains marijuana.  Initially, this sounds acceptable.  But what about standard B?  What assurance is there that standard B is actually what it purports to be?  </w:t>
      </w:r>
      <w:r w:rsidR="00BF5845">
        <w:t>Following Warren’s logic, t</w:t>
      </w:r>
      <w:r w:rsidR="00455F3A" w:rsidRPr="0099685B">
        <w:t xml:space="preserve">o confirm the reliability of standard B, it </w:t>
      </w:r>
      <w:r w:rsidR="00BF5845">
        <w:t xml:space="preserve">(Standard B) </w:t>
      </w:r>
      <w:r w:rsidR="00455F3A" w:rsidRPr="0099685B">
        <w:t xml:space="preserve">would have to be tested against some other known standard, call it, standard C.  But what about the reliability of standard C?  </w:t>
      </w:r>
      <w:r w:rsidR="006435AA">
        <w:t xml:space="preserve">Wouldn’t it have to be tested against standard D? </w:t>
      </w:r>
      <w:r w:rsidR="00BF5845">
        <w:t xml:space="preserve">Yes, under Warren’s logic.  </w:t>
      </w:r>
      <w:r w:rsidR="006435AA">
        <w:t>And how</w:t>
      </w:r>
      <w:r w:rsidR="006435AA" w:rsidRPr="0099685B">
        <w:t xml:space="preserve"> </w:t>
      </w:r>
      <w:r w:rsidR="00455F3A" w:rsidRPr="0099685B">
        <w:t>about standards E,</w:t>
      </w:r>
      <w:r w:rsidR="006435AA">
        <w:t xml:space="preserve"> F,</w:t>
      </w:r>
      <w:r w:rsidR="00455F3A" w:rsidRPr="0099685B">
        <w:t xml:space="preserve"> and </w:t>
      </w:r>
      <w:r w:rsidR="006435AA">
        <w:t>G</w:t>
      </w:r>
      <w:r w:rsidR="00455F3A" w:rsidRPr="0099685B">
        <w:t xml:space="preserve">?  </w:t>
      </w:r>
      <w:r w:rsidR="006435AA">
        <w:t>O</w:t>
      </w:r>
      <w:r w:rsidR="00455F3A" w:rsidRPr="0099685B">
        <w:t xml:space="preserve">n and on we go until we’re back where we started.  Warren’s argument has no endpoint and, as </w:t>
      </w:r>
      <w:r w:rsidR="00455F3A" w:rsidRPr="0099685B">
        <w:rPr>
          <w:i/>
        </w:rPr>
        <w:t>Beyer</w:t>
      </w:r>
      <w:r w:rsidR="00455F3A" w:rsidRPr="0099685B">
        <w:t xml:space="preserve"> illustrated, would render every scientific test a nullity.</w:t>
      </w:r>
    </w:p>
    <w:p w:rsidR="006435AA" w:rsidRDefault="004302D5" w:rsidP="004302D5">
      <w:pPr>
        <w:pStyle w:val="Textstyle"/>
      </w:pPr>
      <w:r>
        <w:tab/>
      </w:r>
      <w:r w:rsidR="006435AA">
        <w:t>In short, the material from the Altoids tin was marijuana.  Trooper Woodyard, con</w:t>
      </w:r>
      <w:r>
        <w:softHyphen/>
      </w:r>
      <w:r w:rsidR="006435AA">
        <w:t>firmed this, Trooper Thomas confirmed this, and Klontz confirmed this.  Staff com</w:t>
      </w:r>
      <w:r>
        <w:softHyphen/>
      </w:r>
      <w:r w:rsidR="006435AA">
        <w:t>fortably met its burden of proof.</w:t>
      </w:r>
    </w:p>
    <w:p w:rsidR="008055CC" w:rsidRDefault="00141D9C" w:rsidP="006201E5">
      <w:pPr>
        <w:pStyle w:val="Heading2"/>
      </w:pPr>
      <w:bookmarkStart w:id="33" w:name="_Toc374971837"/>
      <w:r>
        <w:lastRenderedPageBreak/>
        <w:t>I</w:t>
      </w:r>
      <w:r w:rsidR="004302D5">
        <w:t>.</w:t>
      </w:r>
      <w:r w:rsidR="004302D5">
        <w:tab/>
      </w:r>
      <w:r w:rsidR="00415E63" w:rsidRPr="008055CC">
        <w:t xml:space="preserve">Warren cannot claim prejudice when he failed to </w:t>
      </w:r>
      <w:r w:rsidR="008055CC" w:rsidRPr="008055CC">
        <w:t xml:space="preserve">make a </w:t>
      </w:r>
      <w:r w:rsidR="00415E63" w:rsidRPr="008055CC">
        <w:t xml:space="preserve">request </w:t>
      </w:r>
      <w:r w:rsidR="008055CC" w:rsidRPr="008055CC">
        <w:t xml:space="preserve">to </w:t>
      </w:r>
      <w:r w:rsidR="00595DF9">
        <w:t>preserve</w:t>
      </w:r>
      <w:r w:rsidR="008055CC" w:rsidRPr="008055CC">
        <w:t xml:space="preserve"> the evidence </w:t>
      </w:r>
      <w:r w:rsidR="00595DF9">
        <w:t xml:space="preserve">for </w:t>
      </w:r>
      <w:r w:rsidR="00415E63" w:rsidRPr="008055CC">
        <w:t>independent test</w:t>
      </w:r>
      <w:r w:rsidR="00595DF9">
        <w:t>ing</w:t>
      </w:r>
      <w:r w:rsidR="00415E63" w:rsidRPr="008055CC">
        <w:t xml:space="preserve"> </w:t>
      </w:r>
      <w:r w:rsidR="008055CC" w:rsidRPr="008055CC">
        <w:t>within a</w:t>
      </w:r>
      <w:r w:rsidR="004614F2">
        <w:t xml:space="preserve"> span</w:t>
      </w:r>
      <w:r w:rsidR="00371FBD">
        <w:t xml:space="preserve"> </w:t>
      </w:r>
      <w:r w:rsidR="004614F2">
        <w:t xml:space="preserve">of </w:t>
      </w:r>
      <w:r w:rsidR="00371FBD">
        <w:t>eight months</w:t>
      </w:r>
      <w:r w:rsidR="008055CC" w:rsidRPr="008055CC">
        <w:t xml:space="preserve"> </w:t>
      </w:r>
      <w:r w:rsidR="00415E63" w:rsidRPr="008055CC">
        <w:t>before it was destroyed.</w:t>
      </w:r>
      <w:bookmarkEnd w:id="33"/>
    </w:p>
    <w:p w:rsidR="008055CC" w:rsidRPr="008055CC" w:rsidRDefault="004302D5" w:rsidP="004302D5">
      <w:pPr>
        <w:pStyle w:val="Textstyle"/>
      </w:pPr>
      <w:r>
        <w:tab/>
      </w:r>
      <w:r w:rsidR="008055CC" w:rsidRPr="008055CC">
        <w:t>The evidence seized during the stop of Warren’s vehicle was destroyed pursuant to a clear directive issued from the OSHP to its crime lab.</w:t>
      </w:r>
      <w:r>
        <w:rPr>
          <w:rStyle w:val="FootnoteReference"/>
        </w:rPr>
        <w:footnoteReference w:id="112"/>
      </w:r>
      <w:r w:rsidR="008055CC" w:rsidRPr="008055CC">
        <w:t xml:space="preserve">  By virtue of the destruction, Warren claims Staff has failed to prove its case.</w:t>
      </w:r>
      <w:r>
        <w:rPr>
          <w:rStyle w:val="FootnoteReference"/>
        </w:rPr>
        <w:footnoteReference w:id="113"/>
      </w:r>
      <w:r w:rsidR="008055CC" w:rsidRPr="008055CC">
        <w:t xml:space="preserve">  But Warren conveniently neglects to mention that he never submitted a request to preserve the evidence for independent test</w:t>
      </w:r>
      <w:r>
        <w:softHyphen/>
      </w:r>
      <w:r w:rsidR="008055CC" w:rsidRPr="008055CC">
        <w:t xml:space="preserve">ing.  </w:t>
      </w:r>
    </w:p>
    <w:p w:rsidR="008055CC" w:rsidRPr="008055CC" w:rsidRDefault="004302D5" w:rsidP="004302D5">
      <w:pPr>
        <w:pStyle w:val="Textstyle"/>
      </w:pPr>
      <w:r>
        <w:tab/>
      </w:r>
      <w:r w:rsidR="008055CC" w:rsidRPr="008055CC">
        <w:t>There is no prejudice when evidence is destroyed pursuant to a good-faith law enforcement directive and the defendant fails to make a request to preserve the evi</w:t>
      </w:r>
      <w:r>
        <w:softHyphen/>
      </w:r>
      <w:r w:rsidR="008055CC" w:rsidRPr="008055CC">
        <w:t>dence.</w:t>
      </w:r>
      <w:r>
        <w:rPr>
          <w:rStyle w:val="FootnoteReference"/>
        </w:rPr>
        <w:footnoteReference w:id="114"/>
      </w:r>
      <w:r w:rsidR="008055CC" w:rsidRPr="008055CC">
        <w:t xml:space="preserve">  And even where a request to preserve is made, the defendant forfeits any claim of prejudice if the request is not made immediately.</w:t>
      </w:r>
      <w:r>
        <w:rPr>
          <w:rStyle w:val="FootnoteReference"/>
        </w:rPr>
        <w:footnoteReference w:id="115"/>
      </w:r>
      <w:r w:rsidR="008055CC" w:rsidRPr="008055CC">
        <w:t xml:space="preserve">  </w:t>
      </w:r>
    </w:p>
    <w:p w:rsidR="008055CC" w:rsidRPr="008055CC" w:rsidRDefault="004302D5" w:rsidP="004302D5">
      <w:pPr>
        <w:pStyle w:val="Textstyle"/>
      </w:pPr>
      <w:r>
        <w:tab/>
      </w:r>
      <w:r w:rsidR="008055CC" w:rsidRPr="008055CC">
        <w:t>Here, despite a lapse of eight months from the time his vehicle was stopped-and-searched to the time the OSHP issued its request to destroy the evidence, Warren never once contacted a court, the OSHP, the Staff, or the Commission to preserve the evidence for independent testing.  Consider the relevant timeline:</w:t>
      </w:r>
    </w:p>
    <w:p w:rsidR="008055CC" w:rsidRPr="008055CC" w:rsidRDefault="008055CC" w:rsidP="004302D5">
      <w:pPr>
        <w:pStyle w:val="ListParagraph"/>
        <w:numPr>
          <w:ilvl w:val="0"/>
          <w:numId w:val="21"/>
        </w:numPr>
        <w:spacing w:after="240"/>
        <w:ind w:right="1440" w:hanging="720"/>
        <w:contextualSpacing w:val="0"/>
        <w:rPr>
          <w:sz w:val="26"/>
          <w:szCs w:val="26"/>
        </w:rPr>
      </w:pPr>
      <w:r w:rsidRPr="008055CC">
        <w:rPr>
          <w:sz w:val="26"/>
          <w:szCs w:val="26"/>
        </w:rPr>
        <w:lastRenderedPageBreak/>
        <w:t>March 1, 2012 – stop and search of Warren’s vehicle</w:t>
      </w:r>
      <w:r w:rsidR="004302D5">
        <w:rPr>
          <w:sz w:val="26"/>
          <w:szCs w:val="26"/>
        </w:rPr>
        <w:t>;</w:t>
      </w:r>
      <w:r w:rsidR="004302D5">
        <w:rPr>
          <w:rStyle w:val="FootnoteReference"/>
          <w:sz w:val="26"/>
          <w:szCs w:val="26"/>
        </w:rPr>
        <w:footnoteReference w:id="116"/>
      </w:r>
    </w:p>
    <w:p w:rsidR="008055CC" w:rsidRPr="008055CC" w:rsidRDefault="008055CC" w:rsidP="004302D5">
      <w:pPr>
        <w:pStyle w:val="ListParagraph"/>
        <w:numPr>
          <w:ilvl w:val="0"/>
          <w:numId w:val="21"/>
        </w:numPr>
        <w:spacing w:after="240"/>
        <w:ind w:right="1440" w:hanging="720"/>
        <w:contextualSpacing w:val="0"/>
        <w:rPr>
          <w:sz w:val="26"/>
          <w:szCs w:val="26"/>
        </w:rPr>
      </w:pPr>
      <w:r w:rsidRPr="008055CC">
        <w:rPr>
          <w:sz w:val="26"/>
          <w:szCs w:val="26"/>
        </w:rPr>
        <w:t>June 18, 2012 – notice of preliminary determination sent to Warren’s counsel</w:t>
      </w:r>
      <w:r w:rsidR="004302D5">
        <w:rPr>
          <w:sz w:val="26"/>
          <w:szCs w:val="26"/>
        </w:rPr>
        <w:t>;</w:t>
      </w:r>
      <w:r w:rsidR="004302D5">
        <w:rPr>
          <w:rStyle w:val="FootnoteReference"/>
          <w:sz w:val="26"/>
          <w:szCs w:val="26"/>
        </w:rPr>
        <w:footnoteReference w:id="117"/>
      </w:r>
    </w:p>
    <w:p w:rsidR="008055CC" w:rsidRPr="008055CC" w:rsidRDefault="008055CC" w:rsidP="004302D5">
      <w:pPr>
        <w:pStyle w:val="ListParagraph"/>
        <w:numPr>
          <w:ilvl w:val="0"/>
          <w:numId w:val="21"/>
        </w:numPr>
        <w:spacing w:after="240"/>
        <w:ind w:right="1440" w:hanging="720"/>
        <w:contextualSpacing w:val="0"/>
        <w:rPr>
          <w:sz w:val="26"/>
          <w:szCs w:val="26"/>
        </w:rPr>
      </w:pPr>
      <w:r w:rsidRPr="008055CC">
        <w:rPr>
          <w:sz w:val="26"/>
          <w:szCs w:val="26"/>
        </w:rPr>
        <w:t>November 4, 2012 – OSHP’s request to destroy the evi</w:t>
      </w:r>
      <w:r w:rsidR="004302D5">
        <w:rPr>
          <w:sz w:val="26"/>
          <w:szCs w:val="26"/>
        </w:rPr>
        <w:softHyphen/>
      </w:r>
      <w:r w:rsidRPr="008055CC">
        <w:rPr>
          <w:sz w:val="26"/>
          <w:szCs w:val="26"/>
        </w:rPr>
        <w:t>dence</w:t>
      </w:r>
      <w:r w:rsidR="004302D5">
        <w:rPr>
          <w:sz w:val="26"/>
          <w:szCs w:val="26"/>
        </w:rPr>
        <w:t>.</w:t>
      </w:r>
      <w:r w:rsidR="004302D5">
        <w:rPr>
          <w:rStyle w:val="FootnoteReference"/>
          <w:sz w:val="26"/>
          <w:szCs w:val="26"/>
        </w:rPr>
        <w:footnoteReference w:id="118"/>
      </w:r>
    </w:p>
    <w:p w:rsidR="008055CC" w:rsidRPr="008055CC" w:rsidRDefault="004302D5" w:rsidP="004302D5">
      <w:pPr>
        <w:pStyle w:val="Textstyle"/>
      </w:pPr>
      <w:r>
        <w:tab/>
      </w:r>
      <w:r w:rsidR="008055CC" w:rsidRPr="008055CC">
        <w:t xml:space="preserve">The timeline shows that Warren had ample opportunities to submit a request, but he failed to act.  Under the reasoning of </w:t>
      </w:r>
      <w:r w:rsidR="008055CC" w:rsidRPr="008055CC">
        <w:rPr>
          <w:i/>
        </w:rPr>
        <w:t>Fuller</w:t>
      </w:r>
      <w:r w:rsidR="008055CC" w:rsidRPr="008055CC">
        <w:t xml:space="preserve"> and </w:t>
      </w:r>
      <w:r w:rsidR="008055CC" w:rsidRPr="008055CC">
        <w:rPr>
          <w:i/>
        </w:rPr>
        <w:t>Tarleton</w:t>
      </w:r>
      <w:r w:rsidR="008055CC" w:rsidRPr="008055CC">
        <w:t>, there is no prejudice to Warren.</w:t>
      </w:r>
    </w:p>
    <w:p w:rsidR="008055CC" w:rsidRPr="008055CC" w:rsidRDefault="008055CC" w:rsidP="004302D5">
      <w:pPr>
        <w:pStyle w:val="Textstyle"/>
      </w:pPr>
      <w:r w:rsidRPr="008055CC">
        <w:tab/>
        <w:t>Tellingly, Warren cites no cases concerning the rules that apply when the state, in the course of performing a law enforcement function, seizes and then later destroys evi</w:t>
      </w:r>
      <w:r w:rsidR="004302D5">
        <w:softHyphen/>
      </w:r>
      <w:r w:rsidRPr="008055CC">
        <w:t>dence.  Instead, he relies on cases arising from spoliation disputes between private liti</w:t>
      </w:r>
      <w:r w:rsidR="004302D5">
        <w:softHyphen/>
      </w:r>
      <w:r w:rsidRPr="008055CC">
        <w:t>gants; one, a products-liability case, the other, a negligent-installation case.  The Com</w:t>
      </w:r>
      <w:r w:rsidR="004302D5">
        <w:softHyphen/>
      </w:r>
      <w:r w:rsidRPr="008055CC">
        <w:t xml:space="preserve">mission should reject Warren’s attempt to import the rules of civil discovery governing spoliation into this proceeding.  </w:t>
      </w:r>
      <w:r w:rsidRPr="008055CC">
        <w:rPr>
          <w:i/>
        </w:rPr>
        <w:t>Fuller</w:t>
      </w:r>
      <w:r w:rsidRPr="008055CC">
        <w:t xml:space="preserve"> and </w:t>
      </w:r>
      <w:r w:rsidRPr="008055CC">
        <w:rPr>
          <w:i/>
        </w:rPr>
        <w:t>Tarleton</w:t>
      </w:r>
      <w:r w:rsidRPr="008055CC">
        <w:t xml:space="preserve"> instruct that there is no prejudice to the defendant when the state, acting in good-faith pursuant to a law-enforcement directive, destroys evidence in the absence of a request to preserve from the defendant.  Warren cannot overcome this precedent.</w:t>
      </w:r>
    </w:p>
    <w:p w:rsidR="001A5C2F" w:rsidRPr="00AA3419" w:rsidRDefault="001A5C2F" w:rsidP="00A519C5">
      <w:pPr>
        <w:pStyle w:val="Heading1"/>
      </w:pPr>
      <w:bookmarkStart w:id="34" w:name="_Toc318445098"/>
      <w:bookmarkStart w:id="35" w:name="_Toc373137358"/>
      <w:bookmarkStart w:id="36" w:name="_Toc374971838"/>
      <w:r w:rsidRPr="00AA3419">
        <w:lastRenderedPageBreak/>
        <w:t>CONCLUSION</w:t>
      </w:r>
      <w:bookmarkEnd w:id="34"/>
      <w:bookmarkEnd w:id="35"/>
      <w:bookmarkEnd w:id="36"/>
    </w:p>
    <w:p w:rsidR="00A519C5" w:rsidRDefault="001A5C2F" w:rsidP="00131C50">
      <w:pPr>
        <w:pStyle w:val="Textstyle"/>
      </w:pPr>
      <w:r>
        <w:tab/>
      </w:r>
      <w:r w:rsidR="001C5233">
        <w:t xml:space="preserve">The Staff met it burden in this case </w:t>
      </w:r>
      <w:r w:rsidR="00F95FE3">
        <w:t xml:space="preserve">by </w:t>
      </w:r>
      <w:r w:rsidR="001C5233">
        <w:t xml:space="preserve">showing </w:t>
      </w:r>
      <w:r w:rsidR="00F95FE3">
        <w:t xml:space="preserve">that </w:t>
      </w:r>
      <w:r w:rsidR="001C5233">
        <w:t>Warren was on duty as a driver for Total Express Inc.</w:t>
      </w:r>
      <w:r w:rsidR="003D290C">
        <w:t>,</w:t>
      </w:r>
      <w:r w:rsidR="001C5233">
        <w:t xml:space="preserve"> </w:t>
      </w:r>
      <w:r w:rsidR="00F614C1">
        <w:t>carrying</w:t>
      </w:r>
      <w:r w:rsidR="001C5233">
        <w:t xml:space="preserve"> steel for AK Steel</w:t>
      </w:r>
      <w:r w:rsidR="003D290C">
        <w:t>,</w:t>
      </w:r>
      <w:r w:rsidR="001C5233">
        <w:t xml:space="preserve"> </w:t>
      </w:r>
      <w:r w:rsidR="00104EAA">
        <w:t xml:space="preserve">and </w:t>
      </w:r>
      <w:r w:rsidR="001C5233">
        <w:t xml:space="preserve">in possession of marijuana, which is </w:t>
      </w:r>
      <w:r w:rsidR="00EF1D8E">
        <w:t xml:space="preserve">a </w:t>
      </w:r>
      <w:r w:rsidR="001C5233">
        <w:t xml:space="preserve">controlled substance under 21 C.F.R. 1308.11 – Schedule I (d) (23).  The Staff respectfully requests </w:t>
      </w:r>
      <w:r w:rsidR="002434A0">
        <w:t xml:space="preserve">that </w:t>
      </w:r>
      <w:r w:rsidR="001C5233">
        <w:t>the Commission find that Warren was on duty as a driver and possessed a controlled substance in violation of 49 C.F.R. 392.4 (a</w:t>
      </w:r>
      <w:proofErr w:type="gramStart"/>
      <w:r w:rsidR="001C5233">
        <w:t>)(</w:t>
      </w:r>
      <w:proofErr w:type="gramEnd"/>
      <w:r w:rsidR="001C5233">
        <w:t>1)</w:t>
      </w:r>
      <w:r w:rsidR="00380C99">
        <w:t>,</w:t>
      </w:r>
      <w:r w:rsidR="001C5233">
        <w:t xml:space="preserve"> and assess </w:t>
      </w:r>
      <w:r w:rsidR="00380C99">
        <w:t>an</w:t>
      </w:r>
      <w:r w:rsidR="001C5233">
        <w:t xml:space="preserve"> appropriate forfeiture as supported by the record of evidence in this case. </w:t>
      </w:r>
      <w:r w:rsidR="005F331B">
        <w:t xml:space="preserve"> </w:t>
      </w:r>
      <w:r w:rsidR="00F2085D">
        <w:t xml:space="preserve"> </w:t>
      </w:r>
      <w:r w:rsidR="00076A2B">
        <w:t xml:space="preserve"> </w:t>
      </w:r>
    </w:p>
    <w:p w:rsidR="00200A0A" w:rsidRPr="0064436A" w:rsidRDefault="00200A0A" w:rsidP="00023287">
      <w:pPr>
        <w:tabs>
          <w:tab w:val="left" w:pos="9348"/>
        </w:tabs>
        <w:spacing w:line="480" w:lineRule="auto"/>
        <w:ind w:left="4320"/>
        <w:rPr>
          <w:sz w:val="26"/>
          <w:szCs w:val="26"/>
        </w:rPr>
      </w:pPr>
      <w:r w:rsidRPr="0064436A">
        <w:rPr>
          <w:sz w:val="26"/>
          <w:szCs w:val="26"/>
        </w:rPr>
        <w:t>Respectfully submitted,</w:t>
      </w:r>
    </w:p>
    <w:p w:rsidR="00117685" w:rsidRDefault="00117685" w:rsidP="00023287">
      <w:pPr>
        <w:pStyle w:val="Title"/>
        <w:tabs>
          <w:tab w:val="left" w:pos="4320"/>
        </w:tabs>
        <w:ind w:left="4320"/>
        <w:jc w:val="left"/>
        <w:rPr>
          <w:rFonts w:ascii="Times New Roman" w:hAnsi="Times New Roman"/>
          <w:b/>
          <w:sz w:val="26"/>
          <w:szCs w:val="26"/>
        </w:rPr>
      </w:pPr>
      <w:r>
        <w:rPr>
          <w:rFonts w:ascii="Times New Roman" w:hAnsi="Times New Roman"/>
          <w:b/>
          <w:sz w:val="26"/>
          <w:szCs w:val="26"/>
        </w:rPr>
        <w:t>Michael DeWine</w:t>
      </w:r>
    </w:p>
    <w:p w:rsidR="00117685" w:rsidRDefault="00117685" w:rsidP="00023287">
      <w:pPr>
        <w:pStyle w:val="Title"/>
        <w:tabs>
          <w:tab w:val="left" w:pos="4320"/>
        </w:tabs>
        <w:ind w:left="4320"/>
        <w:jc w:val="left"/>
        <w:rPr>
          <w:rFonts w:ascii="Times New Roman" w:hAnsi="Times New Roman"/>
          <w:sz w:val="26"/>
          <w:szCs w:val="26"/>
        </w:rPr>
      </w:pPr>
      <w:r>
        <w:rPr>
          <w:rFonts w:ascii="Times New Roman" w:hAnsi="Times New Roman"/>
          <w:sz w:val="26"/>
          <w:szCs w:val="26"/>
        </w:rPr>
        <w:t>Ohio Attorney General</w:t>
      </w:r>
    </w:p>
    <w:p w:rsidR="00117685" w:rsidRDefault="00117685" w:rsidP="00023287">
      <w:pPr>
        <w:pStyle w:val="Title"/>
        <w:tabs>
          <w:tab w:val="left" w:pos="4320"/>
        </w:tabs>
        <w:ind w:left="4320"/>
        <w:jc w:val="left"/>
        <w:rPr>
          <w:rFonts w:ascii="Times New Roman" w:hAnsi="Times New Roman"/>
          <w:sz w:val="26"/>
          <w:szCs w:val="26"/>
        </w:rPr>
      </w:pPr>
    </w:p>
    <w:p w:rsidR="00117685" w:rsidRDefault="00117685" w:rsidP="00023287">
      <w:pPr>
        <w:pStyle w:val="Title"/>
        <w:tabs>
          <w:tab w:val="left" w:pos="4320"/>
        </w:tabs>
        <w:ind w:left="4320"/>
        <w:jc w:val="left"/>
        <w:rPr>
          <w:rFonts w:ascii="Times New Roman" w:hAnsi="Times New Roman"/>
          <w:sz w:val="26"/>
          <w:szCs w:val="26"/>
        </w:rPr>
      </w:pPr>
      <w:r>
        <w:rPr>
          <w:rFonts w:ascii="Times New Roman" w:hAnsi="Times New Roman"/>
          <w:b/>
          <w:sz w:val="26"/>
          <w:szCs w:val="26"/>
        </w:rPr>
        <w:t>William L. Wright</w:t>
      </w:r>
    </w:p>
    <w:p w:rsidR="00117685" w:rsidRDefault="00117685" w:rsidP="00023287">
      <w:pPr>
        <w:pStyle w:val="Title"/>
        <w:tabs>
          <w:tab w:val="left" w:pos="4320"/>
        </w:tabs>
        <w:ind w:left="4320"/>
        <w:jc w:val="left"/>
        <w:rPr>
          <w:rFonts w:ascii="Times New Roman" w:hAnsi="Times New Roman"/>
          <w:sz w:val="26"/>
          <w:szCs w:val="26"/>
        </w:rPr>
      </w:pPr>
      <w:r>
        <w:rPr>
          <w:rFonts w:ascii="Times New Roman" w:hAnsi="Times New Roman"/>
          <w:sz w:val="26"/>
          <w:szCs w:val="26"/>
        </w:rPr>
        <w:t>Section Chief</w:t>
      </w:r>
    </w:p>
    <w:p w:rsidR="00023287" w:rsidRDefault="00023287" w:rsidP="00023287">
      <w:pPr>
        <w:pStyle w:val="Title"/>
        <w:tabs>
          <w:tab w:val="left" w:pos="4320"/>
        </w:tabs>
        <w:ind w:left="4320"/>
        <w:jc w:val="left"/>
        <w:rPr>
          <w:rFonts w:ascii="Times New Roman" w:hAnsi="Times New Roman"/>
          <w:b/>
          <w:sz w:val="26"/>
          <w:szCs w:val="26"/>
        </w:rPr>
      </w:pPr>
    </w:p>
    <w:p w:rsidR="004C49B4" w:rsidRDefault="004C49B4" w:rsidP="00023287">
      <w:pPr>
        <w:pStyle w:val="Title"/>
        <w:tabs>
          <w:tab w:val="left" w:pos="4320"/>
        </w:tabs>
        <w:ind w:left="4320"/>
        <w:jc w:val="left"/>
        <w:rPr>
          <w:rFonts w:ascii="Times New Roman" w:hAnsi="Times New Roman"/>
          <w:b/>
          <w:sz w:val="26"/>
          <w:szCs w:val="26"/>
        </w:rPr>
      </w:pPr>
    </w:p>
    <w:p w:rsidR="00023287" w:rsidRPr="00D452F6" w:rsidRDefault="004302D5" w:rsidP="00023287">
      <w:pPr>
        <w:pStyle w:val="Title"/>
        <w:tabs>
          <w:tab w:val="left" w:pos="4320"/>
          <w:tab w:val="left" w:pos="9360"/>
        </w:tabs>
        <w:ind w:left="4320"/>
        <w:jc w:val="left"/>
        <w:rPr>
          <w:rFonts w:ascii="Viner Hand ITC" w:hAnsi="Viner Hand ITC"/>
          <w:b/>
          <w:sz w:val="32"/>
          <w:szCs w:val="32"/>
        </w:rPr>
      </w:pPr>
      <w:r>
        <w:rPr>
          <w:rFonts w:ascii="Viner Hand ITC" w:hAnsi="Viner Hand ITC"/>
          <w:sz w:val="32"/>
          <w:szCs w:val="32"/>
          <w:u w:val="single"/>
        </w:rPr>
        <w:t>/s/ John H. Jones</w:t>
      </w:r>
      <w:r w:rsidR="00D1536B" w:rsidRPr="00D452F6">
        <w:rPr>
          <w:rFonts w:ascii="Viner Hand ITC" w:hAnsi="Viner Hand ITC"/>
          <w:sz w:val="32"/>
          <w:szCs w:val="32"/>
          <w:u w:val="single"/>
        </w:rPr>
        <w:tab/>
      </w:r>
      <w:r w:rsidR="00023287" w:rsidRPr="00D452F6">
        <w:rPr>
          <w:rFonts w:ascii="Viner Hand ITC" w:hAnsi="Viner Hand ITC"/>
          <w:b/>
          <w:sz w:val="32"/>
          <w:szCs w:val="32"/>
        </w:rPr>
        <w:tab/>
      </w:r>
    </w:p>
    <w:p w:rsidR="00117685" w:rsidRDefault="00117685" w:rsidP="00023287">
      <w:pPr>
        <w:pStyle w:val="Title"/>
        <w:tabs>
          <w:tab w:val="left" w:pos="4320"/>
        </w:tabs>
        <w:ind w:left="4320"/>
        <w:jc w:val="left"/>
        <w:rPr>
          <w:rFonts w:ascii="Times New Roman" w:hAnsi="Times New Roman"/>
          <w:b/>
          <w:sz w:val="26"/>
          <w:szCs w:val="26"/>
        </w:rPr>
      </w:pPr>
      <w:r>
        <w:rPr>
          <w:rFonts w:ascii="Times New Roman" w:hAnsi="Times New Roman"/>
          <w:b/>
          <w:sz w:val="26"/>
          <w:szCs w:val="26"/>
        </w:rPr>
        <w:t>John H. Jones</w:t>
      </w:r>
    </w:p>
    <w:p w:rsidR="00097138" w:rsidRDefault="00097138" w:rsidP="00023287">
      <w:pPr>
        <w:pStyle w:val="Title"/>
        <w:tabs>
          <w:tab w:val="left" w:pos="4320"/>
        </w:tabs>
        <w:ind w:left="4320"/>
        <w:jc w:val="left"/>
        <w:rPr>
          <w:rFonts w:ascii="Times New Roman" w:hAnsi="Times New Roman"/>
          <w:b/>
          <w:sz w:val="26"/>
          <w:szCs w:val="26"/>
        </w:rPr>
      </w:pPr>
      <w:r>
        <w:rPr>
          <w:rFonts w:ascii="Times New Roman" w:hAnsi="Times New Roman"/>
          <w:b/>
          <w:sz w:val="26"/>
          <w:szCs w:val="26"/>
        </w:rPr>
        <w:t>Ryan P. O’Rourke</w:t>
      </w:r>
    </w:p>
    <w:p w:rsidR="00117685" w:rsidRDefault="00117685" w:rsidP="00023287">
      <w:pPr>
        <w:pStyle w:val="Title"/>
        <w:tabs>
          <w:tab w:val="left" w:pos="4320"/>
        </w:tabs>
        <w:ind w:left="4320"/>
        <w:jc w:val="left"/>
        <w:rPr>
          <w:rFonts w:ascii="Times New Roman" w:hAnsi="Times New Roman"/>
          <w:sz w:val="26"/>
          <w:szCs w:val="26"/>
        </w:rPr>
      </w:pPr>
      <w:r>
        <w:rPr>
          <w:rFonts w:ascii="Times New Roman" w:hAnsi="Times New Roman"/>
          <w:sz w:val="26"/>
          <w:szCs w:val="26"/>
        </w:rPr>
        <w:t xml:space="preserve">Assistant </w:t>
      </w:r>
      <w:r w:rsidR="00097138">
        <w:rPr>
          <w:rFonts w:ascii="Times New Roman" w:hAnsi="Times New Roman"/>
          <w:sz w:val="26"/>
          <w:szCs w:val="26"/>
        </w:rPr>
        <w:t>Attorneys</w:t>
      </w:r>
      <w:r>
        <w:rPr>
          <w:rFonts w:ascii="Times New Roman" w:hAnsi="Times New Roman"/>
          <w:sz w:val="26"/>
          <w:szCs w:val="26"/>
        </w:rPr>
        <w:t xml:space="preserve"> </w:t>
      </w:r>
      <w:r w:rsidR="00097138">
        <w:rPr>
          <w:rFonts w:ascii="Times New Roman" w:hAnsi="Times New Roman"/>
          <w:sz w:val="26"/>
          <w:szCs w:val="26"/>
        </w:rPr>
        <w:t>General</w:t>
      </w:r>
    </w:p>
    <w:p w:rsidR="00117685" w:rsidRDefault="00117685" w:rsidP="00023287">
      <w:pPr>
        <w:pStyle w:val="Title"/>
        <w:tabs>
          <w:tab w:val="left" w:pos="4320"/>
        </w:tabs>
        <w:ind w:left="4320"/>
        <w:jc w:val="left"/>
        <w:rPr>
          <w:rFonts w:ascii="Times New Roman" w:hAnsi="Times New Roman"/>
          <w:sz w:val="26"/>
          <w:szCs w:val="26"/>
        </w:rPr>
      </w:pPr>
      <w:r>
        <w:rPr>
          <w:rFonts w:ascii="Times New Roman" w:hAnsi="Times New Roman"/>
          <w:sz w:val="26"/>
          <w:szCs w:val="26"/>
        </w:rPr>
        <w:t>Public Utilities Section</w:t>
      </w:r>
    </w:p>
    <w:p w:rsidR="00117685" w:rsidRDefault="00117685" w:rsidP="00023287">
      <w:pPr>
        <w:pStyle w:val="Title"/>
        <w:tabs>
          <w:tab w:val="left" w:pos="4320"/>
        </w:tabs>
        <w:ind w:left="4320"/>
        <w:jc w:val="left"/>
        <w:rPr>
          <w:rFonts w:ascii="Times New Roman" w:hAnsi="Times New Roman"/>
          <w:sz w:val="26"/>
          <w:szCs w:val="26"/>
        </w:rPr>
      </w:pPr>
      <w:r>
        <w:rPr>
          <w:rFonts w:ascii="Times New Roman" w:hAnsi="Times New Roman"/>
          <w:sz w:val="26"/>
          <w:szCs w:val="26"/>
        </w:rPr>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117685" w:rsidRDefault="00117685" w:rsidP="00023287">
      <w:pPr>
        <w:pStyle w:val="Title"/>
        <w:tabs>
          <w:tab w:val="left" w:pos="4320"/>
        </w:tabs>
        <w:ind w:left="4320"/>
        <w:jc w:val="left"/>
        <w:rPr>
          <w:rFonts w:ascii="Times New Roman" w:hAnsi="Times New Roman"/>
          <w:sz w:val="26"/>
          <w:szCs w:val="26"/>
        </w:rPr>
      </w:pPr>
      <w:r>
        <w:rPr>
          <w:rFonts w:ascii="Times New Roman" w:hAnsi="Times New Roman"/>
          <w:sz w:val="26"/>
          <w:szCs w:val="26"/>
        </w:rPr>
        <w:t>Columbus, OH  43215-3793</w:t>
      </w:r>
    </w:p>
    <w:p w:rsidR="00117685" w:rsidRDefault="00117685" w:rsidP="00023287">
      <w:pPr>
        <w:pStyle w:val="Title"/>
        <w:tabs>
          <w:tab w:val="left" w:pos="4320"/>
        </w:tabs>
        <w:ind w:left="4320"/>
        <w:jc w:val="left"/>
        <w:rPr>
          <w:rFonts w:ascii="Times New Roman" w:hAnsi="Times New Roman"/>
          <w:sz w:val="26"/>
          <w:szCs w:val="26"/>
        </w:rPr>
      </w:pPr>
      <w:r>
        <w:rPr>
          <w:rFonts w:ascii="Times New Roman" w:hAnsi="Times New Roman"/>
          <w:sz w:val="26"/>
          <w:szCs w:val="26"/>
        </w:rPr>
        <w:t>614.466.4397 (telephone)</w:t>
      </w:r>
    </w:p>
    <w:p w:rsidR="00117685" w:rsidRDefault="00117685" w:rsidP="00023287">
      <w:pPr>
        <w:pStyle w:val="Title"/>
        <w:tabs>
          <w:tab w:val="left" w:pos="4320"/>
        </w:tabs>
        <w:ind w:left="4320"/>
        <w:jc w:val="left"/>
        <w:rPr>
          <w:rFonts w:ascii="Times New Roman" w:hAnsi="Times New Roman"/>
          <w:sz w:val="26"/>
          <w:szCs w:val="26"/>
        </w:rPr>
      </w:pPr>
      <w:r>
        <w:rPr>
          <w:rFonts w:ascii="Times New Roman" w:hAnsi="Times New Roman"/>
          <w:sz w:val="26"/>
          <w:szCs w:val="26"/>
        </w:rPr>
        <w:t>614.644.8764 (fax)</w:t>
      </w:r>
    </w:p>
    <w:p w:rsidR="00E45A7D" w:rsidRDefault="00A8586E" w:rsidP="00023287">
      <w:pPr>
        <w:tabs>
          <w:tab w:val="left" w:pos="9348"/>
        </w:tabs>
        <w:ind w:left="4320"/>
        <w:rPr>
          <w:rStyle w:val="Hyperlink"/>
          <w:sz w:val="26"/>
          <w:szCs w:val="26"/>
        </w:rPr>
      </w:pPr>
      <w:hyperlink r:id="rId17" w:history="1">
        <w:r w:rsidR="00117685" w:rsidRPr="009722B4">
          <w:rPr>
            <w:rStyle w:val="Hyperlink"/>
            <w:sz w:val="26"/>
            <w:szCs w:val="26"/>
          </w:rPr>
          <w:t>john.jones@puc.state.oh.us</w:t>
        </w:r>
      </w:hyperlink>
    </w:p>
    <w:p w:rsidR="00097138" w:rsidRPr="0064436A" w:rsidRDefault="00097138" w:rsidP="00023287">
      <w:pPr>
        <w:tabs>
          <w:tab w:val="left" w:pos="9348"/>
        </w:tabs>
        <w:ind w:left="4320"/>
        <w:rPr>
          <w:sz w:val="26"/>
          <w:szCs w:val="26"/>
        </w:rPr>
      </w:pPr>
      <w:r>
        <w:rPr>
          <w:rStyle w:val="Hyperlink"/>
          <w:sz w:val="26"/>
          <w:szCs w:val="26"/>
        </w:rPr>
        <w:t>ryan.orourke@puc.state.oh.us</w:t>
      </w:r>
    </w:p>
    <w:p w:rsidR="00200A0A" w:rsidRPr="0064436A" w:rsidRDefault="00200A0A" w:rsidP="00200A0A">
      <w:pPr>
        <w:tabs>
          <w:tab w:val="left" w:pos="9348"/>
        </w:tabs>
        <w:ind w:left="5040"/>
        <w:rPr>
          <w:b/>
          <w:sz w:val="26"/>
          <w:szCs w:val="26"/>
        </w:rPr>
      </w:pPr>
    </w:p>
    <w:p w:rsidR="003205C5" w:rsidRDefault="003205C5" w:rsidP="00A519C5">
      <w:pPr>
        <w:pStyle w:val="Heading1"/>
      </w:pPr>
      <w:bookmarkStart w:id="37" w:name="_Toc205862526"/>
      <w:bookmarkStart w:id="38" w:name="_Toc318445099"/>
      <w:bookmarkStart w:id="39" w:name="_Toc373137359"/>
      <w:r>
        <w:br w:type="page"/>
      </w:r>
    </w:p>
    <w:p w:rsidR="00200A0A" w:rsidRPr="00934B92" w:rsidRDefault="00C95499" w:rsidP="00A519C5">
      <w:pPr>
        <w:pStyle w:val="Heading1"/>
      </w:pPr>
      <w:bookmarkStart w:id="40" w:name="_Toc374971839"/>
      <w:r w:rsidRPr="00934B92">
        <w:lastRenderedPageBreak/>
        <w:t>PROOF OF SERVICE</w:t>
      </w:r>
      <w:bookmarkEnd w:id="37"/>
      <w:bookmarkEnd w:id="38"/>
      <w:bookmarkEnd w:id="39"/>
      <w:bookmarkEnd w:id="40"/>
    </w:p>
    <w:p w:rsidR="00200A0A" w:rsidRDefault="0064436A" w:rsidP="00131C50">
      <w:pPr>
        <w:pStyle w:val="Textstyle"/>
      </w:pPr>
      <w:r>
        <w:tab/>
      </w:r>
      <w:r w:rsidR="00200A0A" w:rsidRPr="00934B92">
        <w:t xml:space="preserve">I hereby certify that a true copy of the foregoing </w:t>
      </w:r>
      <w:r w:rsidR="003205C5">
        <w:rPr>
          <w:b/>
        </w:rPr>
        <w:t>Reply</w:t>
      </w:r>
      <w:r w:rsidR="00721F2D">
        <w:rPr>
          <w:b/>
        </w:rPr>
        <w:t xml:space="preserve"> Brief</w:t>
      </w:r>
      <w:r>
        <w:rPr>
          <w:b/>
        </w:rPr>
        <w:t xml:space="preserve"> </w:t>
      </w:r>
      <w:r w:rsidR="00200A0A" w:rsidRPr="00934B92">
        <w:t>submitted on behalf of the Staff of the Public Utilities Commis</w:t>
      </w:r>
      <w:r w:rsidR="00200A0A" w:rsidRPr="00934B92">
        <w:softHyphen/>
        <w:t>sion of Ohio,</w:t>
      </w:r>
      <w:r w:rsidR="00200A0A" w:rsidRPr="00934B92">
        <w:rPr>
          <w:b/>
        </w:rPr>
        <w:t xml:space="preserve"> </w:t>
      </w:r>
      <w:r w:rsidR="00200A0A" w:rsidRPr="00934B92">
        <w:t xml:space="preserve">was served </w:t>
      </w:r>
      <w:r w:rsidR="003F4C9A">
        <w:t xml:space="preserve">this </w:t>
      </w:r>
      <w:r w:rsidR="003205C5">
        <w:t>1</w:t>
      </w:r>
      <w:r w:rsidR="008E29E3">
        <w:t>6</w:t>
      </w:r>
      <w:r w:rsidR="00E06DF7">
        <w:t>th</w:t>
      </w:r>
      <w:r w:rsidR="003F4C9A">
        <w:t xml:space="preserve"> day of </w:t>
      </w:r>
      <w:r w:rsidR="003205C5">
        <w:t>December</w:t>
      </w:r>
      <w:r w:rsidR="003F4C9A">
        <w:t>, 2013, via electronic mail</w:t>
      </w:r>
      <w:r w:rsidR="00200A0A" w:rsidRPr="00934B92">
        <w:t xml:space="preserve"> upon </w:t>
      </w:r>
      <w:r w:rsidR="00977F01">
        <w:t xml:space="preserve">the </w:t>
      </w:r>
      <w:r w:rsidR="00117685">
        <w:t xml:space="preserve">Respondent’s counsel, </w:t>
      </w:r>
      <w:r w:rsidR="005609BE">
        <w:t>Brent L. English</w:t>
      </w:r>
      <w:r w:rsidR="003F4C9A">
        <w:t>,</w:t>
      </w:r>
      <w:r w:rsidR="005609BE">
        <w:t xml:space="preserve"> Esq., </w:t>
      </w:r>
      <w:r w:rsidR="003F4C9A">
        <w:t>at</w:t>
      </w:r>
      <w:r w:rsidR="00E06DF7">
        <w:t xml:space="preserve"> </w:t>
      </w:r>
      <w:hyperlink r:id="rId18" w:history="1">
        <w:r w:rsidR="00E06DF7" w:rsidRPr="001827FE">
          <w:rPr>
            <w:rStyle w:val="Hyperlink"/>
          </w:rPr>
          <w:t>benglish@englishlaw.com</w:t>
        </w:r>
      </w:hyperlink>
      <w:r w:rsidR="005609BE">
        <w:t xml:space="preserve">, and </w:t>
      </w:r>
      <w:r w:rsidR="003F4C9A">
        <w:t xml:space="preserve">via U.S. Mail at </w:t>
      </w:r>
      <w:r w:rsidR="005609BE">
        <w:t>The 820 Building, 820 West Superior Avenue, 9</w:t>
      </w:r>
      <w:r w:rsidR="005609BE" w:rsidRPr="005609BE">
        <w:rPr>
          <w:vertAlign w:val="superscript"/>
        </w:rPr>
        <w:t>th</w:t>
      </w:r>
      <w:r w:rsidR="005609BE">
        <w:t xml:space="preserve"> Floor, Cleveland</w:t>
      </w:r>
      <w:r w:rsidR="00F03553">
        <w:t>, Ohio</w:t>
      </w:r>
      <w:r w:rsidR="003F4C9A">
        <w:t>,</w:t>
      </w:r>
      <w:r w:rsidR="00F03553">
        <w:t xml:space="preserve"> 441</w:t>
      </w:r>
      <w:r w:rsidR="005609BE">
        <w:t>13-1818</w:t>
      </w:r>
      <w:r w:rsidR="00200A0A" w:rsidRPr="00934B92">
        <w:t>.</w:t>
      </w:r>
    </w:p>
    <w:p w:rsidR="004C49B4" w:rsidRPr="00934B92" w:rsidRDefault="004C49B4" w:rsidP="00131C50">
      <w:pPr>
        <w:pStyle w:val="Textstyle"/>
      </w:pPr>
    </w:p>
    <w:p w:rsidR="00200A0A" w:rsidRPr="00A519C5" w:rsidRDefault="004302D5" w:rsidP="004302D5">
      <w:pPr>
        <w:pStyle w:val="Title"/>
        <w:tabs>
          <w:tab w:val="left" w:pos="4320"/>
          <w:tab w:val="left" w:pos="9360"/>
        </w:tabs>
        <w:ind w:left="4320"/>
        <w:jc w:val="left"/>
        <w:rPr>
          <w:sz w:val="26"/>
          <w:szCs w:val="26"/>
          <w:u w:val="single"/>
        </w:rPr>
      </w:pPr>
      <w:r w:rsidRPr="004302D5">
        <w:rPr>
          <w:rFonts w:ascii="Viner Hand ITC" w:hAnsi="Viner Hand ITC"/>
          <w:sz w:val="32"/>
          <w:szCs w:val="32"/>
          <w:u w:val="single"/>
        </w:rPr>
        <w:t>/s/ John H. Jones</w:t>
      </w:r>
      <w:r w:rsidR="00200A0A" w:rsidRPr="00A519C5">
        <w:rPr>
          <w:sz w:val="26"/>
          <w:szCs w:val="26"/>
          <w:u w:val="single"/>
        </w:rPr>
        <w:tab/>
      </w:r>
    </w:p>
    <w:p w:rsidR="00200A0A" w:rsidRDefault="00117685" w:rsidP="00200A0A">
      <w:pPr>
        <w:ind w:left="4332"/>
        <w:jc w:val="both"/>
        <w:rPr>
          <w:b/>
          <w:sz w:val="26"/>
          <w:szCs w:val="26"/>
        </w:rPr>
      </w:pPr>
      <w:r>
        <w:rPr>
          <w:b/>
          <w:sz w:val="26"/>
          <w:szCs w:val="26"/>
        </w:rPr>
        <w:t>John H. Jones</w:t>
      </w:r>
    </w:p>
    <w:p w:rsidR="00200A0A" w:rsidRDefault="00200A0A" w:rsidP="00200A0A">
      <w:pPr>
        <w:ind w:left="4332"/>
        <w:jc w:val="both"/>
        <w:rPr>
          <w:sz w:val="26"/>
          <w:szCs w:val="26"/>
        </w:rPr>
      </w:pPr>
      <w:r w:rsidRPr="00DF3D54">
        <w:rPr>
          <w:sz w:val="26"/>
          <w:szCs w:val="26"/>
        </w:rPr>
        <w:t xml:space="preserve">Assistant </w:t>
      </w:r>
      <w:r w:rsidR="00352BCB">
        <w:rPr>
          <w:sz w:val="26"/>
          <w:szCs w:val="26"/>
        </w:rPr>
        <w:t>Attorney</w:t>
      </w:r>
      <w:r w:rsidR="00903CEA">
        <w:rPr>
          <w:sz w:val="26"/>
          <w:szCs w:val="26"/>
        </w:rPr>
        <w:t>s</w:t>
      </w:r>
      <w:r w:rsidR="00352BCB">
        <w:rPr>
          <w:sz w:val="26"/>
          <w:szCs w:val="26"/>
        </w:rPr>
        <w:t xml:space="preserve"> General</w:t>
      </w:r>
    </w:p>
    <w:p w:rsidR="00977F01" w:rsidRDefault="00977F01" w:rsidP="00200A0A">
      <w:pPr>
        <w:ind w:left="4332"/>
        <w:jc w:val="both"/>
        <w:rPr>
          <w:sz w:val="26"/>
          <w:szCs w:val="26"/>
        </w:rPr>
      </w:pPr>
    </w:p>
    <w:sectPr w:rsidR="00977F01" w:rsidSect="003B12DD">
      <w:headerReference w:type="default" r:id="rId19"/>
      <w:footerReference w:type="default" r:id="rId20"/>
      <w:headerReference w:type="first" r:id="rId21"/>
      <w:footerReference w:type="first" r:id="rId2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0BC" w:rsidRDefault="009970BC" w:rsidP="008866FC">
      <w:pPr>
        <w:pStyle w:val="Title"/>
      </w:pPr>
      <w:r>
        <w:separator/>
      </w:r>
    </w:p>
  </w:endnote>
  <w:endnote w:type="continuationSeparator" w:id="0">
    <w:p w:rsidR="009970BC" w:rsidRDefault="009970BC"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E2F" w:rsidRDefault="00496E2F" w:rsidP="003B12D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E2F" w:rsidRPr="007F5520" w:rsidRDefault="00496E2F" w:rsidP="003B12DD">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Pr>
        <w:rStyle w:val="PageNumber"/>
        <w:noProof/>
        <w:sz w:val="24"/>
        <w:szCs w:val="24"/>
      </w:rPr>
      <w:t>2</w:t>
    </w:r>
    <w:r w:rsidRPr="007F5520">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E2F" w:rsidRPr="00C95499" w:rsidRDefault="00496E2F" w:rsidP="00C95499">
    <w:pPr>
      <w:pStyle w:val="Footer"/>
      <w:jc w:val="center"/>
      <w:rPr>
        <w:sz w:val="26"/>
        <w:szCs w:val="26"/>
      </w:rPr>
    </w:pPr>
    <w:r w:rsidRPr="00C95499">
      <w:rPr>
        <w:sz w:val="26"/>
        <w:szCs w:val="26"/>
      </w:rPr>
      <w:fldChar w:fldCharType="begin"/>
    </w:r>
    <w:r w:rsidRPr="00C95499">
      <w:rPr>
        <w:sz w:val="26"/>
        <w:szCs w:val="26"/>
      </w:rPr>
      <w:instrText xml:space="preserve"> PAGE   \* MERGEFORMAT </w:instrText>
    </w:r>
    <w:r w:rsidRPr="00C95499">
      <w:rPr>
        <w:sz w:val="26"/>
        <w:szCs w:val="26"/>
      </w:rPr>
      <w:fldChar w:fldCharType="separate"/>
    </w:r>
    <w:r w:rsidR="00A8586E">
      <w:rPr>
        <w:noProof/>
        <w:sz w:val="26"/>
        <w:szCs w:val="26"/>
      </w:rPr>
      <w:t>i</w:t>
    </w:r>
    <w:r w:rsidRPr="00C95499">
      <w:rPr>
        <w:sz w:val="26"/>
        <w:szCs w:val="2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E2F" w:rsidRPr="007F5520" w:rsidRDefault="00496E2F" w:rsidP="003B12DD">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sidR="00A8586E">
      <w:rPr>
        <w:rStyle w:val="PageNumber"/>
        <w:noProof/>
        <w:sz w:val="24"/>
        <w:szCs w:val="24"/>
      </w:rPr>
      <w:t>32</w:t>
    </w:r>
    <w:r w:rsidRPr="007F5520">
      <w:rPr>
        <w:rStyle w:val="PageNumbe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E2F" w:rsidRPr="00C95499" w:rsidRDefault="00496E2F" w:rsidP="00C95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0BC" w:rsidRDefault="009970BC" w:rsidP="00663D6A">
      <w:pPr>
        <w:pStyle w:val="Title"/>
        <w:jc w:val="left"/>
      </w:pPr>
      <w:r>
        <w:separator/>
      </w:r>
    </w:p>
  </w:footnote>
  <w:footnote w:type="continuationSeparator" w:id="0">
    <w:p w:rsidR="009970BC" w:rsidRDefault="009970BC" w:rsidP="008866FC">
      <w:pPr>
        <w:pStyle w:val="Title"/>
      </w:pPr>
      <w:r>
        <w:continuationSeparator/>
      </w:r>
    </w:p>
  </w:footnote>
  <w:footnote w:id="1">
    <w:p w:rsidR="00496E2F" w:rsidRDefault="00496E2F">
      <w:pPr>
        <w:pStyle w:val="FootnoteText"/>
      </w:pPr>
      <w:r>
        <w:rPr>
          <w:rStyle w:val="FootnoteReference"/>
        </w:rPr>
        <w:footnoteRef/>
      </w:r>
      <w:r>
        <w:t xml:space="preserve"> </w:t>
      </w:r>
      <w:r>
        <w:tab/>
      </w:r>
      <w:r>
        <w:tab/>
      </w:r>
      <w:r w:rsidRPr="000B3E7F">
        <w:rPr>
          <w:i/>
        </w:rPr>
        <w:t>Pennsylvania v. Mimms</w:t>
      </w:r>
      <w:r>
        <w:t>, 434 U.S. 106, 98 S. Ct. 330 (1977).</w:t>
      </w:r>
    </w:p>
  </w:footnote>
  <w:footnote w:id="2">
    <w:p w:rsidR="00496E2F" w:rsidRDefault="00496E2F">
      <w:pPr>
        <w:pStyle w:val="FootnoteText"/>
      </w:pPr>
      <w:r>
        <w:rPr>
          <w:rStyle w:val="FootnoteReference"/>
        </w:rPr>
        <w:footnoteRef/>
      </w:r>
      <w:r>
        <w:t xml:space="preserve"> </w:t>
      </w:r>
      <w:r>
        <w:tab/>
      </w:r>
      <w:r>
        <w:tab/>
      </w:r>
      <w:r w:rsidRPr="000B3E7F">
        <w:rPr>
          <w:i/>
        </w:rPr>
        <w:t>U.S. v. Stanfield</w:t>
      </w:r>
      <w:r>
        <w:t>, 109 F.3d 976, 979-980 (4</w:t>
      </w:r>
      <w:r w:rsidRPr="007F71A7">
        <w:t>th</w:t>
      </w:r>
      <w:r>
        <w:t xml:space="preserve"> Cir. 1997).</w:t>
      </w:r>
    </w:p>
  </w:footnote>
  <w:footnote w:id="3">
    <w:p w:rsidR="00496E2F" w:rsidRDefault="00496E2F">
      <w:pPr>
        <w:pStyle w:val="FootnoteText"/>
      </w:pPr>
      <w:r>
        <w:rPr>
          <w:rStyle w:val="FootnoteReference"/>
        </w:rPr>
        <w:footnoteRef/>
      </w:r>
      <w:r>
        <w:t xml:space="preserve"> </w:t>
      </w:r>
      <w:r>
        <w:tab/>
      </w:r>
      <w:r>
        <w:tab/>
      </w:r>
      <w:r w:rsidRPr="00082C1E">
        <w:rPr>
          <w:i/>
        </w:rPr>
        <w:t>U.S. v. McRae</w:t>
      </w:r>
      <w:r>
        <w:t>, 156 F.3d 708, 711 (6</w:t>
      </w:r>
      <w:r w:rsidRPr="007F71A7">
        <w:t>th</w:t>
      </w:r>
      <w:r>
        <w:t xml:space="preserve"> Cir. 1998).  </w:t>
      </w:r>
    </w:p>
  </w:footnote>
  <w:footnote w:id="4">
    <w:p w:rsidR="00141D9C" w:rsidRPr="009A229C" w:rsidRDefault="00141D9C">
      <w:pPr>
        <w:pStyle w:val="FootnoteText"/>
      </w:pPr>
      <w:r>
        <w:rPr>
          <w:rStyle w:val="FootnoteReference"/>
        </w:rPr>
        <w:footnoteRef/>
      </w:r>
      <w:r>
        <w:t xml:space="preserve"> </w:t>
      </w:r>
      <w:r>
        <w:tab/>
      </w:r>
      <w:r>
        <w:tab/>
      </w:r>
      <w:r>
        <w:rPr>
          <w:i/>
        </w:rPr>
        <w:t>Reading v. Pub. Util. Comm.</w:t>
      </w:r>
      <w:r>
        <w:t xml:space="preserve">, 109 Ohio St.3d 193, 2006-Ohio-2181, ¶ 13-15; </w:t>
      </w:r>
      <w:r>
        <w:rPr>
          <w:i/>
        </w:rPr>
        <w:t>Con</w:t>
      </w:r>
      <w:r w:rsidR="009A229C">
        <w:rPr>
          <w:i/>
        </w:rPr>
        <w:softHyphen/>
      </w:r>
      <w:r>
        <w:rPr>
          <w:i/>
        </w:rPr>
        <w:t>sumers’ Counsel v. Pub</w:t>
      </w:r>
      <w:proofErr w:type="gramStart"/>
      <w:r>
        <w:rPr>
          <w:i/>
        </w:rPr>
        <w:t xml:space="preserve">. </w:t>
      </w:r>
      <w:proofErr w:type="gramEnd"/>
      <w:r>
        <w:rPr>
          <w:i/>
        </w:rPr>
        <w:t>Util. Comm.</w:t>
      </w:r>
      <w:r>
        <w:t xml:space="preserve">, 70 Ohio St.3d 244, 247, 638 N.E.2d 550 (1994); </w:t>
      </w:r>
      <w:r>
        <w:rPr>
          <w:i/>
        </w:rPr>
        <w:t>E. Ohio Gas Co. v. Pub. Util. Comm.</w:t>
      </w:r>
      <w:r>
        <w:t xml:space="preserve">, 137 Ohio St. 225, 239, 28 N.E.2d 599 (1940).  </w:t>
      </w:r>
      <w:r w:rsidR="009A229C">
        <w:rPr>
          <w:i/>
        </w:rPr>
        <w:t>See also State ex rel. Bays v. Indus. Comm.</w:t>
      </w:r>
      <w:r w:rsidR="009A229C">
        <w:t>, 10</w:t>
      </w:r>
      <w:r w:rsidR="009A229C" w:rsidRPr="009A229C">
        <w:rPr>
          <w:vertAlign w:val="superscript"/>
        </w:rPr>
        <w:t>th</w:t>
      </w:r>
      <w:r w:rsidR="009A229C">
        <w:t xml:space="preserve"> Dict. Franklin No. 03AP-424, 2004-Ohio-2944, ¶ 4, 2004 WL 1244352 (June 8, 2004).</w:t>
      </w:r>
    </w:p>
  </w:footnote>
  <w:footnote w:id="5">
    <w:p w:rsidR="00141D9C" w:rsidRDefault="00141D9C">
      <w:pPr>
        <w:pStyle w:val="FootnoteText"/>
      </w:pPr>
      <w:r>
        <w:rPr>
          <w:rStyle w:val="FootnoteReference"/>
        </w:rPr>
        <w:footnoteRef/>
      </w:r>
      <w:r>
        <w:t xml:space="preserve"> </w:t>
      </w:r>
      <w:r>
        <w:tab/>
      </w:r>
      <w:r>
        <w:tab/>
      </w:r>
      <w:r>
        <w:rPr>
          <w:i/>
        </w:rPr>
        <w:t>Reading</w:t>
      </w:r>
      <w:r>
        <w:t xml:space="preserve">, 2006-Ohio-2181, ¶ 13-15.  </w:t>
      </w:r>
    </w:p>
  </w:footnote>
  <w:footnote w:id="6">
    <w:p w:rsidR="00496E2F" w:rsidRDefault="00496E2F">
      <w:pPr>
        <w:pStyle w:val="FootnoteText"/>
      </w:pPr>
      <w:r>
        <w:rPr>
          <w:rStyle w:val="FootnoteReference"/>
        </w:rPr>
        <w:footnoteRef/>
      </w:r>
      <w:r>
        <w:t xml:space="preserve"> </w:t>
      </w:r>
      <w:r>
        <w:tab/>
      </w:r>
      <w:r>
        <w:tab/>
        <w:t>Staff Ex. 7</w:t>
      </w:r>
      <w:r w:rsidR="00B61DFF">
        <w:t xml:space="preserve"> (Driver/Vehicle Examination Report) (Mar. 1, 2012)</w:t>
      </w:r>
      <w:r>
        <w:t>; Tr. at 106.</w:t>
      </w:r>
    </w:p>
  </w:footnote>
  <w:footnote w:id="7">
    <w:p w:rsidR="00496E2F" w:rsidRPr="00952377" w:rsidRDefault="00496E2F" w:rsidP="00952377">
      <w:pPr>
        <w:pStyle w:val="FootnoteText"/>
      </w:pPr>
      <w:r>
        <w:rPr>
          <w:rStyle w:val="FootnoteReference"/>
        </w:rPr>
        <w:footnoteRef/>
      </w:r>
      <w:r>
        <w:t xml:space="preserve"> </w:t>
      </w:r>
      <w:r>
        <w:tab/>
      </w:r>
      <w:r w:rsidRPr="00952377">
        <w:tab/>
      </w:r>
      <w:r w:rsidRPr="00952377">
        <w:rPr>
          <w:i/>
        </w:rPr>
        <w:t>State v. Adams</w:t>
      </w:r>
      <w:r w:rsidRPr="00952377">
        <w:t>, 2011-Ohio-4008, 2011 WL 3557842 (Ohio Ct. App. 2d Dist. Mont</w:t>
      </w:r>
      <w:r w:rsidR="009A229C">
        <w:softHyphen/>
      </w:r>
      <w:r w:rsidRPr="00952377">
        <w:t xml:space="preserve">gomery County 2011).  </w:t>
      </w:r>
    </w:p>
  </w:footnote>
  <w:footnote w:id="8">
    <w:p w:rsidR="00496E2F" w:rsidRDefault="00496E2F">
      <w:pPr>
        <w:pStyle w:val="FootnoteText"/>
      </w:pPr>
      <w:r>
        <w:rPr>
          <w:rStyle w:val="FootnoteReference"/>
        </w:rPr>
        <w:footnoteRef/>
      </w:r>
      <w:r>
        <w:t xml:space="preserve"> </w:t>
      </w:r>
      <w:r>
        <w:tab/>
      </w:r>
      <w:r>
        <w:tab/>
      </w:r>
      <w:r w:rsidRPr="00CB1E96">
        <w:rPr>
          <w:i/>
        </w:rPr>
        <w:t>Bowling Green v. Lynn</w:t>
      </w:r>
      <w:r>
        <w:t>, 165 Ohio App. 3d 825, 2006-Ohio-1401(6</w:t>
      </w:r>
      <w:r w:rsidRPr="00CB1E96">
        <w:rPr>
          <w:vertAlign w:val="superscript"/>
        </w:rPr>
        <w:t>th</w:t>
      </w:r>
      <w:r>
        <w:t xml:space="preserve"> Dist. Wood County 2006).  </w:t>
      </w:r>
    </w:p>
  </w:footnote>
  <w:footnote w:id="9">
    <w:p w:rsidR="00496E2F" w:rsidRDefault="00496E2F">
      <w:pPr>
        <w:pStyle w:val="FootnoteText"/>
      </w:pPr>
      <w:r>
        <w:rPr>
          <w:rStyle w:val="FootnoteReference"/>
        </w:rPr>
        <w:footnoteRef/>
      </w:r>
      <w:r>
        <w:t xml:space="preserve"> </w:t>
      </w:r>
      <w:r>
        <w:tab/>
      </w:r>
      <w:r>
        <w:tab/>
      </w:r>
      <w:r w:rsidRPr="005530A1">
        <w:rPr>
          <w:i/>
        </w:rPr>
        <w:t>State v. Mays</w:t>
      </w:r>
      <w:r>
        <w:t xml:space="preserve">, 119 Ohio St. 3d 406, 409, 2008-Ohio-4539.  </w:t>
      </w:r>
    </w:p>
  </w:footnote>
  <w:footnote w:id="10">
    <w:p w:rsidR="00496E2F" w:rsidRDefault="00496E2F">
      <w:pPr>
        <w:pStyle w:val="FootnoteText"/>
      </w:pPr>
      <w:r>
        <w:rPr>
          <w:rStyle w:val="FootnoteReference"/>
        </w:rPr>
        <w:footnoteRef/>
      </w:r>
      <w:r>
        <w:t xml:space="preserve"> </w:t>
      </w:r>
      <w:r>
        <w:tab/>
      </w:r>
      <w:r>
        <w:tab/>
      </w:r>
      <w:r w:rsidRPr="00F77B86">
        <w:rPr>
          <w:i/>
        </w:rPr>
        <w:t>State v. Stokes</w:t>
      </w:r>
      <w:r>
        <w:t>, 2008-Ohio-5222, 2008 WL 4482800 (Ohio Ct. App. 10</w:t>
      </w:r>
      <w:r w:rsidRPr="00F77B86">
        <w:rPr>
          <w:vertAlign w:val="superscript"/>
        </w:rPr>
        <w:t>th</w:t>
      </w:r>
      <w:r>
        <w:t xml:space="preserve"> Dist. Franklin County 2008).</w:t>
      </w:r>
    </w:p>
  </w:footnote>
  <w:footnote w:id="11">
    <w:p w:rsidR="00496E2F" w:rsidRPr="00952377" w:rsidRDefault="00496E2F">
      <w:pPr>
        <w:pStyle w:val="FootnoteText"/>
        <w:rPr>
          <w:szCs w:val="24"/>
        </w:rPr>
      </w:pPr>
      <w:r>
        <w:rPr>
          <w:rStyle w:val="FootnoteReference"/>
        </w:rPr>
        <w:footnoteRef/>
      </w:r>
      <w:r>
        <w:t xml:space="preserve"> </w:t>
      </w:r>
      <w:r>
        <w:tab/>
      </w:r>
      <w:r w:rsidRPr="00952377">
        <w:rPr>
          <w:szCs w:val="24"/>
        </w:rPr>
        <w:tab/>
      </w:r>
      <w:r w:rsidRPr="00952377">
        <w:rPr>
          <w:i/>
          <w:szCs w:val="24"/>
        </w:rPr>
        <w:t>State v. Cronin</w:t>
      </w:r>
      <w:r w:rsidRPr="00952377">
        <w:rPr>
          <w:szCs w:val="24"/>
        </w:rPr>
        <w:t>, 2011-Ohio-1479, 2011 WL 1195818 (Ohio Ct. App. 1</w:t>
      </w:r>
      <w:r w:rsidRPr="00952377">
        <w:rPr>
          <w:szCs w:val="24"/>
          <w:vertAlign w:val="superscript"/>
        </w:rPr>
        <w:t>st</w:t>
      </w:r>
      <w:r w:rsidRPr="00952377">
        <w:rPr>
          <w:szCs w:val="24"/>
        </w:rPr>
        <w:t xml:space="preserve"> Dist. Ham</w:t>
      </w:r>
      <w:r w:rsidR="009A229C">
        <w:rPr>
          <w:szCs w:val="24"/>
        </w:rPr>
        <w:softHyphen/>
      </w:r>
      <w:r w:rsidRPr="00952377">
        <w:rPr>
          <w:szCs w:val="24"/>
        </w:rPr>
        <w:t xml:space="preserve">ilton County 2011) (“The proper focus is not on whether a defendant could have been stopped because a traffic violation had in fact occurred, but on whether the officer had probable cause to believe an offense had occurred.  The fact that a defendant could not ultimately be convicted of failure to obey a traffic signal is not determinative of whether an officer acted reasonably in stopping him for that offense.”). </w:t>
      </w:r>
    </w:p>
  </w:footnote>
  <w:footnote w:id="12">
    <w:p w:rsidR="00496E2F" w:rsidRDefault="00496E2F">
      <w:pPr>
        <w:pStyle w:val="FootnoteText"/>
      </w:pPr>
      <w:r>
        <w:rPr>
          <w:rStyle w:val="FootnoteReference"/>
        </w:rPr>
        <w:footnoteRef/>
      </w:r>
      <w:r>
        <w:t xml:space="preserve"> </w:t>
      </w:r>
      <w:r>
        <w:tab/>
      </w:r>
      <w:r>
        <w:tab/>
        <w:t>Tr. at 18-23.</w:t>
      </w:r>
    </w:p>
  </w:footnote>
  <w:footnote w:id="13">
    <w:p w:rsidR="00496E2F" w:rsidRDefault="00496E2F">
      <w:pPr>
        <w:pStyle w:val="FootnoteText"/>
      </w:pPr>
      <w:r>
        <w:rPr>
          <w:rStyle w:val="FootnoteReference"/>
        </w:rPr>
        <w:footnoteRef/>
      </w:r>
      <w:r>
        <w:t xml:space="preserve"> </w:t>
      </w:r>
      <w:r>
        <w:tab/>
      </w:r>
      <w:r>
        <w:tab/>
      </w:r>
      <w:r w:rsidRPr="007F71A7">
        <w:rPr>
          <w:i/>
        </w:rPr>
        <w:t>Id.</w:t>
      </w:r>
    </w:p>
  </w:footnote>
  <w:footnote w:id="14">
    <w:p w:rsidR="00496E2F" w:rsidRDefault="00496E2F">
      <w:pPr>
        <w:pStyle w:val="FootnoteText"/>
      </w:pPr>
      <w:r>
        <w:rPr>
          <w:rStyle w:val="FootnoteReference"/>
        </w:rPr>
        <w:footnoteRef/>
      </w:r>
      <w:r>
        <w:t xml:space="preserve"> </w:t>
      </w:r>
      <w:r>
        <w:tab/>
      </w:r>
      <w:r>
        <w:tab/>
      </w:r>
      <w:r w:rsidRPr="007F71A7">
        <w:rPr>
          <w:i/>
        </w:rPr>
        <w:t>Id.</w:t>
      </w:r>
    </w:p>
  </w:footnote>
  <w:footnote w:id="15">
    <w:p w:rsidR="00496E2F" w:rsidRDefault="00496E2F">
      <w:pPr>
        <w:pStyle w:val="FootnoteText"/>
      </w:pPr>
      <w:r>
        <w:rPr>
          <w:rStyle w:val="FootnoteReference"/>
        </w:rPr>
        <w:footnoteRef/>
      </w:r>
      <w:r>
        <w:t xml:space="preserve"> </w:t>
      </w:r>
      <w:r>
        <w:tab/>
      </w:r>
      <w:r>
        <w:tab/>
        <w:t xml:space="preserve">Evid. R. 803(1). </w:t>
      </w:r>
    </w:p>
  </w:footnote>
  <w:footnote w:id="16">
    <w:p w:rsidR="00496E2F" w:rsidRDefault="00496E2F" w:rsidP="00952377">
      <w:pPr>
        <w:pStyle w:val="FootnoteText"/>
      </w:pPr>
      <w:r>
        <w:rPr>
          <w:rStyle w:val="FootnoteReference"/>
        </w:rPr>
        <w:footnoteRef/>
      </w:r>
      <w:r>
        <w:t xml:space="preserve"> </w:t>
      </w:r>
      <w:r>
        <w:tab/>
      </w:r>
      <w:r w:rsidRPr="00952377">
        <w:tab/>
      </w:r>
      <w:r w:rsidRPr="00952377">
        <w:rPr>
          <w:i/>
        </w:rPr>
        <w:t>Cox v. Machinery Co.</w:t>
      </w:r>
      <w:r w:rsidRPr="00952377">
        <w:t>, 41 Ohio App. 3d 28, 35 (12th Dist. 1987)</w:t>
      </w:r>
      <w:r>
        <w:rPr>
          <w:sz w:val="26"/>
          <w:szCs w:val="26"/>
        </w:rPr>
        <w:t xml:space="preserve">.  </w:t>
      </w:r>
    </w:p>
  </w:footnote>
  <w:footnote w:id="17">
    <w:p w:rsidR="00496E2F" w:rsidRDefault="00496E2F">
      <w:pPr>
        <w:pStyle w:val="FootnoteText"/>
      </w:pPr>
      <w:r>
        <w:rPr>
          <w:rStyle w:val="FootnoteReference"/>
        </w:rPr>
        <w:footnoteRef/>
      </w:r>
      <w:r>
        <w:t xml:space="preserve"> </w:t>
      </w:r>
      <w:r>
        <w:tab/>
      </w:r>
      <w:r>
        <w:tab/>
      </w:r>
      <w:r w:rsidRPr="00952377">
        <w:rPr>
          <w:i/>
        </w:rPr>
        <w:t>Id</w:t>
      </w:r>
      <w:r w:rsidRPr="00952377">
        <w:t xml:space="preserve">. at 35-36.  </w:t>
      </w:r>
    </w:p>
  </w:footnote>
  <w:footnote w:id="18">
    <w:p w:rsidR="00496E2F" w:rsidRDefault="00496E2F">
      <w:pPr>
        <w:pStyle w:val="FootnoteText"/>
      </w:pPr>
      <w:r>
        <w:rPr>
          <w:rStyle w:val="FootnoteReference"/>
        </w:rPr>
        <w:footnoteRef/>
      </w:r>
      <w:r>
        <w:t xml:space="preserve"> </w:t>
      </w:r>
      <w:r>
        <w:tab/>
      </w:r>
      <w:r>
        <w:tab/>
      </w:r>
      <w:r w:rsidRPr="007F71A7">
        <w:rPr>
          <w:i/>
        </w:rPr>
        <w:t xml:space="preserve">See </w:t>
      </w:r>
      <w:proofErr w:type="spellStart"/>
      <w:r w:rsidRPr="00A75EF1">
        <w:rPr>
          <w:i/>
        </w:rPr>
        <w:t>Rakas</w:t>
      </w:r>
      <w:proofErr w:type="spellEnd"/>
      <w:r w:rsidRPr="00A75EF1">
        <w:rPr>
          <w:i/>
        </w:rPr>
        <w:t xml:space="preserve"> v. Illinois</w:t>
      </w:r>
      <w:r>
        <w:t xml:space="preserve">, 439 U.S. 128, 148, 99 S. Ct. 421 (1978).  </w:t>
      </w:r>
    </w:p>
  </w:footnote>
  <w:footnote w:id="19">
    <w:p w:rsidR="00496E2F" w:rsidRDefault="00496E2F">
      <w:pPr>
        <w:pStyle w:val="FootnoteText"/>
      </w:pPr>
      <w:r>
        <w:rPr>
          <w:rStyle w:val="FootnoteReference"/>
        </w:rPr>
        <w:footnoteRef/>
      </w:r>
      <w:r>
        <w:t xml:space="preserve"> </w:t>
      </w:r>
      <w:r>
        <w:tab/>
      </w:r>
      <w:r>
        <w:tab/>
      </w:r>
      <w:r w:rsidRPr="002B11C6">
        <w:rPr>
          <w:i/>
        </w:rPr>
        <w:t>Terry v. Ohio</w:t>
      </w:r>
      <w:r>
        <w:t xml:space="preserve">, 392 U.S. 1, 23, 88 S. Ct. 1868 (1968).  </w:t>
      </w:r>
    </w:p>
  </w:footnote>
  <w:footnote w:id="20">
    <w:p w:rsidR="00496E2F" w:rsidRDefault="00496E2F">
      <w:pPr>
        <w:pStyle w:val="FootnoteText"/>
      </w:pPr>
      <w:r>
        <w:rPr>
          <w:rStyle w:val="FootnoteReference"/>
        </w:rPr>
        <w:footnoteRef/>
      </w:r>
      <w:r>
        <w:t xml:space="preserve"> </w:t>
      </w:r>
      <w:r>
        <w:tab/>
      </w:r>
      <w:r>
        <w:tab/>
      </w:r>
      <w:r w:rsidRPr="002B11C6">
        <w:rPr>
          <w:i/>
        </w:rPr>
        <w:t>Pennsylvania v. Mimms</w:t>
      </w:r>
      <w:r>
        <w:t xml:space="preserve">, 434 U.S. 106, 111 n.6, 98 S. Ct. 330 (1977).  </w:t>
      </w:r>
    </w:p>
  </w:footnote>
  <w:footnote w:id="21">
    <w:p w:rsidR="00496E2F" w:rsidRDefault="00496E2F">
      <w:pPr>
        <w:pStyle w:val="FootnoteText"/>
      </w:pPr>
      <w:r>
        <w:rPr>
          <w:rStyle w:val="FootnoteReference"/>
        </w:rPr>
        <w:footnoteRef/>
      </w:r>
      <w:r>
        <w:t xml:space="preserve"> </w:t>
      </w:r>
      <w:r>
        <w:tab/>
      </w:r>
      <w:r>
        <w:tab/>
      </w:r>
      <w:r w:rsidRPr="008A3E7F">
        <w:rPr>
          <w:i/>
        </w:rPr>
        <w:t>Maryland v. Wilson</w:t>
      </w:r>
      <w:r>
        <w:t xml:space="preserve">, 519 U.S. 408, 413-15, 117 S. Ct. 882 (1997). </w:t>
      </w:r>
    </w:p>
  </w:footnote>
  <w:footnote w:id="22">
    <w:p w:rsidR="00496E2F" w:rsidRDefault="00496E2F">
      <w:pPr>
        <w:pStyle w:val="FootnoteText"/>
      </w:pPr>
      <w:r>
        <w:rPr>
          <w:rStyle w:val="FootnoteReference"/>
        </w:rPr>
        <w:footnoteRef/>
      </w:r>
      <w:r>
        <w:t xml:space="preserve"> </w:t>
      </w:r>
      <w:r>
        <w:tab/>
      </w:r>
      <w:r>
        <w:tab/>
      </w:r>
      <w:r w:rsidRPr="000F64F9">
        <w:rPr>
          <w:i/>
        </w:rPr>
        <w:t>South Dakota v. Operman</w:t>
      </w:r>
      <w:r>
        <w:t xml:space="preserve">, 428 U.S. 364, 367-68, 96 S. Ct. 3092 (1976).  </w:t>
      </w:r>
    </w:p>
  </w:footnote>
  <w:footnote w:id="23">
    <w:p w:rsidR="00496E2F" w:rsidRDefault="00496E2F">
      <w:pPr>
        <w:pStyle w:val="FootnoteText"/>
      </w:pPr>
      <w:r>
        <w:rPr>
          <w:rStyle w:val="FootnoteReference"/>
        </w:rPr>
        <w:footnoteRef/>
      </w:r>
      <w:r>
        <w:t xml:space="preserve"> </w:t>
      </w:r>
      <w:r>
        <w:tab/>
      </w:r>
      <w:r>
        <w:tab/>
      </w:r>
      <w:r w:rsidRPr="007C632E">
        <w:rPr>
          <w:i/>
        </w:rPr>
        <w:t>New York v. Class</w:t>
      </w:r>
      <w:r>
        <w:t xml:space="preserve">, 475 U.S. 106, 106 S. Ct. 960 (1986).  </w:t>
      </w:r>
    </w:p>
  </w:footnote>
  <w:footnote w:id="24">
    <w:p w:rsidR="00496E2F" w:rsidRDefault="00496E2F">
      <w:pPr>
        <w:pStyle w:val="FootnoteText"/>
      </w:pPr>
      <w:r>
        <w:rPr>
          <w:rStyle w:val="FootnoteReference"/>
        </w:rPr>
        <w:footnoteRef/>
      </w:r>
      <w:r>
        <w:t xml:space="preserve"> </w:t>
      </w:r>
      <w:r>
        <w:tab/>
      </w:r>
      <w:r>
        <w:tab/>
      </w:r>
      <w:r w:rsidRPr="008445BE">
        <w:rPr>
          <w:i/>
        </w:rPr>
        <w:t>State v. Nimely</w:t>
      </w:r>
      <w:r>
        <w:t>, 2002-Ohio-725, 2002 WL 228790 (Ohio Ct. App. 5</w:t>
      </w:r>
      <w:r w:rsidRPr="008445BE">
        <w:rPr>
          <w:vertAlign w:val="superscript"/>
        </w:rPr>
        <w:t>th</w:t>
      </w:r>
      <w:r>
        <w:t xml:space="preserve"> Dist. Ash</w:t>
      </w:r>
      <w:r w:rsidR="009A229C">
        <w:softHyphen/>
      </w:r>
      <w:r>
        <w:t xml:space="preserve">land County 2002).  </w:t>
      </w:r>
    </w:p>
  </w:footnote>
  <w:footnote w:id="25">
    <w:p w:rsidR="00496E2F" w:rsidRDefault="00496E2F">
      <w:pPr>
        <w:pStyle w:val="FootnoteText"/>
      </w:pPr>
      <w:r>
        <w:rPr>
          <w:rStyle w:val="FootnoteReference"/>
        </w:rPr>
        <w:footnoteRef/>
      </w:r>
      <w:r>
        <w:t xml:space="preserve"> </w:t>
      </w:r>
      <w:r>
        <w:tab/>
      </w:r>
      <w:r>
        <w:tab/>
      </w:r>
      <w:r w:rsidRPr="00807F57">
        <w:rPr>
          <w:i/>
        </w:rPr>
        <w:t>United States v. Stanfield</w:t>
      </w:r>
      <w:r>
        <w:t>, 109 F.3d 976 (4</w:t>
      </w:r>
      <w:r w:rsidRPr="003276DB">
        <w:t>th</w:t>
      </w:r>
      <w:r>
        <w:t xml:space="preserve"> Cir. 1997).    </w:t>
      </w:r>
    </w:p>
  </w:footnote>
  <w:footnote w:id="26">
    <w:p w:rsidR="00496E2F" w:rsidRDefault="00496E2F">
      <w:pPr>
        <w:pStyle w:val="FootnoteText"/>
      </w:pPr>
      <w:r>
        <w:rPr>
          <w:rStyle w:val="FootnoteReference"/>
        </w:rPr>
        <w:footnoteRef/>
      </w:r>
      <w:r>
        <w:t xml:space="preserve"> </w:t>
      </w:r>
      <w:r>
        <w:tab/>
      </w:r>
      <w:r>
        <w:tab/>
      </w:r>
      <w:r w:rsidRPr="007F71A7">
        <w:rPr>
          <w:i/>
        </w:rPr>
        <w:t>Id.</w:t>
      </w:r>
      <w:r>
        <w:t xml:space="preserve"> at 978.  </w:t>
      </w:r>
    </w:p>
  </w:footnote>
  <w:footnote w:id="27">
    <w:p w:rsidR="00496E2F" w:rsidRDefault="00496E2F">
      <w:pPr>
        <w:pStyle w:val="FootnoteText"/>
      </w:pPr>
      <w:r>
        <w:rPr>
          <w:rStyle w:val="FootnoteReference"/>
        </w:rPr>
        <w:footnoteRef/>
      </w:r>
      <w:r>
        <w:t xml:space="preserve"> </w:t>
      </w:r>
      <w:r>
        <w:tab/>
      </w:r>
      <w:r>
        <w:tab/>
      </w:r>
      <w:r w:rsidRPr="00AA6010">
        <w:rPr>
          <w:i/>
        </w:rPr>
        <w:t>Id</w:t>
      </w:r>
      <w:r>
        <w:t xml:space="preserve">. at 978-979.  </w:t>
      </w:r>
    </w:p>
  </w:footnote>
  <w:footnote w:id="28">
    <w:p w:rsidR="00496E2F" w:rsidRDefault="00496E2F">
      <w:pPr>
        <w:pStyle w:val="FootnoteText"/>
      </w:pPr>
      <w:r>
        <w:rPr>
          <w:rStyle w:val="FootnoteReference"/>
        </w:rPr>
        <w:footnoteRef/>
      </w:r>
      <w:r>
        <w:t xml:space="preserve"> </w:t>
      </w:r>
      <w:r>
        <w:tab/>
      </w:r>
      <w:r>
        <w:tab/>
      </w:r>
      <w:r w:rsidR="00E36838" w:rsidRPr="00807F57">
        <w:rPr>
          <w:i/>
        </w:rPr>
        <w:t>United States v. Stanfield</w:t>
      </w:r>
      <w:r w:rsidR="00E36838">
        <w:t xml:space="preserve"> </w:t>
      </w:r>
      <w:r>
        <w:t xml:space="preserve">at 979.  </w:t>
      </w:r>
    </w:p>
  </w:footnote>
  <w:footnote w:id="29">
    <w:p w:rsidR="00496E2F" w:rsidRDefault="00496E2F">
      <w:pPr>
        <w:pStyle w:val="FootnoteText"/>
      </w:pPr>
      <w:r>
        <w:rPr>
          <w:rStyle w:val="FootnoteReference"/>
        </w:rPr>
        <w:footnoteRef/>
      </w:r>
      <w:r>
        <w:t xml:space="preserve"> </w:t>
      </w:r>
      <w:r>
        <w:tab/>
      </w:r>
      <w:r>
        <w:tab/>
      </w:r>
      <w:r w:rsidRPr="00AA6010">
        <w:rPr>
          <w:i/>
        </w:rPr>
        <w:t>Id</w:t>
      </w:r>
      <w:r>
        <w:t>.</w:t>
      </w:r>
    </w:p>
  </w:footnote>
  <w:footnote w:id="30">
    <w:p w:rsidR="00496E2F" w:rsidRDefault="00496E2F">
      <w:pPr>
        <w:pStyle w:val="FootnoteText"/>
      </w:pPr>
      <w:r>
        <w:rPr>
          <w:rStyle w:val="FootnoteReference"/>
        </w:rPr>
        <w:footnoteRef/>
      </w:r>
      <w:r>
        <w:t xml:space="preserve"> </w:t>
      </w:r>
      <w:r>
        <w:tab/>
      </w:r>
      <w:r>
        <w:tab/>
        <w:t>Tr. at 69.</w:t>
      </w:r>
    </w:p>
  </w:footnote>
  <w:footnote w:id="31">
    <w:p w:rsidR="00496E2F" w:rsidRDefault="00496E2F">
      <w:pPr>
        <w:pStyle w:val="FootnoteText"/>
      </w:pPr>
      <w:r>
        <w:rPr>
          <w:rStyle w:val="FootnoteReference"/>
        </w:rPr>
        <w:footnoteRef/>
      </w:r>
      <w:r>
        <w:t xml:space="preserve"> </w:t>
      </w:r>
      <w:r>
        <w:tab/>
      </w:r>
      <w:r>
        <w:tab/>
      </w:r>
      <w:r w:rsidRPr="00AA6010">
        <w:rPr>
          <w:i/>
        </w:rPr>
        <w:t>Id</w:t>
      </w:r>
      <w:r>
        <w:t>.</w:t>
      </w:r>
    </w:p>
  </w:footnote>
  <w:footnote w:id="32">
    <w:p w:rsidR="00496E2F" w:rsidRDefault="00496E2F">
      <w:pPr>
        <w:pStyle w:val="FootnoteText"/>
      </w:pPr>
      <w:r>
        <w:rPr>
          <w:rStyle w:val="FootnoteReference"/>
        </w:rPr>
        <w:footnoteRef/>
      </w:r>
      <w:r>
        <w:t xml:space="preserve"> </w:t>
      </w:r>
      <w:r>
        <w:tab/>
      </w:r>
      <w:r>
        <w:tab/>
      </w:r>
      <w:r w:rsidRPr="00AA6010">
        <w:rPr>
          <w:i/>
        </w:rPr>
        <w:t>Id</w:t>
      </w:r>
      <w:r>
        <w:t>.</w:t>
      </w:r>
    </w:p>
  </w:footnote>
  <w:footnote w:id="33">
    <w:p w:rsidR="00496E2F" w:rsidRDefault="00496E2F">
      <w:pPr>
        <w:pStyle w:val="FootnoteText"/>
      </w:pPr>
      <w:r>
        <w:rPr>
          <w:rStyle w:val="FootnoteReference"/>
        </w:rPr>
        <w:footnoteRef/>
      </w:r>
      <w:r>
        <w:t xml:space="preserve"> </w:t>
      </w:r>
      <w:r>
        <w:tab/>
      </w:r>
      <w:r>
        <w:tab/>
      </w:r>
      <w:r w:rsidRPr="00AA6010">
        <w:rPr>
          <w:i/>
        </w:rPr>
        <w:t>Id</w:t>
      </w:r>
      <w:r>
        <w:t>.</w:t>
      </w:r>
    </w:p>
  </w:footnote>
  <w:footnote w:id="34">
    <w:p w:rsidR="00496E2F" w:rsidRDefault="00496E2F">
      <w:pPr>
        <w:pStyle w:val="FootnoteText"/>
      </w:pPr>
      <w:r>
        <w:rPr>
          <w:rStyle w:val="FootnoteReference"/>
        </w:rPr>
        <w:footnoteRef/>
      </w:r>
      <w:r>
        <w:t xml:space="preserve"> </w:t>
      </w:r>
      <w:r>
        <w:tab/>
      </w:r>
      <w:r>
        <w:tab/>
      </w:r>
      <w:r w:rsidRPr="00AA6010">
        <w:rPr>
          <w:i/>
        </w:rPr>
        <w:t>Id</w:t>
      </w:r>
      <w:r>
        <w:t>.</w:t>
      </w:r>
    </w:p>
  </w:footnote>
  <w:footnote w:id="35">
    <w:p w:rsidR="00496E2F" w:rsidRDefault="00496E2F">
      <w:pPr>
        <w:pStyle w:val="FootnoteText"/>
      </w:pPr>
      <w:r>
        <w:rPr>
          <w:rStyle w:val="FootnoteReference"/>
        </w:rPr>
        <w:footnoteRef/>
      </w:r>
      <w:r>
        <w:t xml:space="preserve"> </w:t>
      </w:r>
      <w:r>
        <w:tab/>
      </w:r>
      <w:r>
        <w:tab/>
      </w:r>
      <w:r w:rsidR="004302D5">
        <w:t>Tr</w:t>
      </w:r>
      <w:r>
        <w:t>. at 70.</w:t>
      </w:r>
    </w:p>
  </w:footnote>
  <w:footnote w:id="36">
    <w:p w:rsidR="00496E2F" w:rsidRDefault="00496E2F">
      <w:pPr>
        <w:pStyle w:val="FootnoteText"/>
      </w:pPr>
      <w:r>
        <w:rPr>
          <w:rStyle w:val="FootnoteReference"/>
        </w:rPr>
        <w:footnoteRef/>
      </w:r>
      <w:r>
        <w:t xml:space="preserve"> </w:t>
      </w:r>
      <w:r>
        <w:tab/>
      </w:r>
      <w:r>
        <w:tab/>
      </w:r>
      <w:r w:rsidRPr="007F71A7">
        <w:rPr>
          <w:i/>
        </w:rPr>
        <w:t>See also</w:t>
      </w:r>
      <w:r>
        <w:t xml:space="preserve"> </w:t>
      </w:r>
      <w:r w:rsidRPr="00E9216F">
        <w:rPr>
          <w:i/>
        </w:rPr>
        <w:t>State v. Perkins</w:t>
      </w:r>
      <w:r>
        <w:t xml:space="preserve">, 18 Ohio St.3d 193 (1985).  </w:t>
      </w:r>
    </w:p>
  </w:footnote>
  <w:footnote w:id="37">
    <w:p w:rsidR="00496E2F" w:rsidRDefault="00496E2F">
      <w:pPr>
        <w:pStyle w:val="FootnoteText"/>
      </w:pPr>
      <w:r>
        <w:rPr>
          <w:rStyle w:val="FootnoteReference"/>
        </w:rPr>
        <w:footnoteRef/>
      </w:r>
      <w:r>
        <w:t xml:space="preserve"> </w:t>
      </w:r>
      <w:r>
        <w:tab/>
      </w:r>
      <w:r>
        <w:tab/>
      </w:r>
      <w:r w:rsidRPr="004152A6">
        <w:rPr>
          <w:i/>
        </w:rPr>
        <w:t>State v. Evans</w:t>
      </w:r>
      <w:r>
        <w:t xml:space="preserve">, 67 Ohio St.3d 405, 410 (1993).  </w:t>
      </w:r>
    </w:p>
  </w:footnote>
  <w:footnote w:id="38">
    <w:p w:rsidR="00496E2F" w:rsidRDefault="00496E2F">
      <w:pPr>
        <w:pStyle w:val="FootnoteText"/>
      </w:pPr>
      <w:r>
        <w:rPr>
          <w:rStyle w:val="FootnoteReference"/>
        </w:rPr>
        <w:footnoteRef/>
      </w:r>
      <w:r>
        <w:t xml:space="preserve"> </w:t>
      </w:r>
      <w:r>
        <w:tab/>
      </w:r>
      <w:r>
        <w:tab/>
      </w:r>
      <w:r w:rsidRPr="000D64B2">
        <w:rPr>
          <w:i/>
        </w:rPr>
        <w:t>Harris v. U.S</w:t>
      </w:r>
      <w:r>
        <w:t xml:space="preserve">., 390 U.S. 234, 236, 88 S. Ct. 992 (1968).  </w:t>
      </w:r>
    </w:p>
  </w:footnote>
  <w:footnote w:id="39">
    <w:p w:rsidR="00496E2F" w:rsidRDefault="00496E2F">
      <w:pPr>
        <w:pStyle w:val="FootnoteText"/>
      </w:pPr>
      <w:r>
        <w:rPr>
          <w:rStyle w:val="FootnoteReference"/>
        </w:rPr>
        <w:footnoteRef/>
      </w:r>
      <w:r>
        <w:t xml:space="preserve"> </w:t>
      </w:r>
      <w:r>
        <w:tab/>
      </w:r>
      <w:r>
        <w:tab/>
      </w:r>
      <w:r w:rsidRPr="005E2302">
        <w:rPr>
          <w:i/>
        </w:rPr>
        <w:t>Coolidge v. New Hampshire</w:t>
      </w:r>
      <w:r>
        <w:t xml:space="preserve">, 403 U.S. 443, 91 S. Ct. 2022 (1971).  </w:t>
      </w:r>
    </w:p>
  </w:footnote>
  <w:footnote w:id="40">
    <w:p w:rsidR="00496E2F" w:rsidRDefault="00496E2F" w:rsidP="00B51CCD">
      <w:pPr>
        <w:pStyle w:val="FootnoteText"/>
      </w:pPr>
      <w:r>
        <w:rPr>
          <w:rStyle w:val="FootnoteReference"/>
        </w:rPr>
        <w:footnoteRef/>
      </w:r>
      <w:r>
        <w:t xml:space="preserve"> </w:t>
      </w:r>
      <w:r>
        <w:tab/>
      </w:r>
      <w:r>
        <w:tab/>
      </w:r>
      <w:r w:rsidRPr="003F0EEE">
        <w:rPr>
          <w:i/>
        </w:rPr>
        <w:t>State v. Wilmoth</w:t>
      </w:r>
      <w:r>
        <w:t xml:space="preserve">, 1 Ohio St.3d 118 (1982) (holding modified by </w:t>
      </w:r>
      <w:r w:rsidRPr="003F0EEE">
        <w:rPr>
          <w:i/>
        </w:rPr>
        <w:t>State v. Halczyszak</w:t>
      </w:r>
      <w:r>
        <w:t xml:space="preserve">, 25 Ohio St. 3d 301 (1986)); </w:t>
      </w:r>
      <w:r w:rsidRPr="003F0EEE">
        <w:rPr>
          <w:i/>
        </w:rPr>
        <w:t>State v. Williams</w:t>
      </w:r>
      <w:r>
        <w:t xml:space="preserve">, 55 Ohio St.2d 82 (1978) (holding modified by </w:t>
      </w:r>
      <w:r w:rsidRPr="003F0EEE">
        <w:rPr>
          <w:i/>
        </w:rPr>
        <w:t>State v. Halczyszak</w:t>
      </w:r>
      <w:r>
        <w:t xml:space="preserve">, 25 Ohio St. 3d 301 (1986)); </w:t>
      </w:r>
      <w:r w:rsidRPr="003F0EEE">
        <w:rPr>
          <w:i/>
        </w:rPr>
        <w:t>State v. Benner</w:t>
      </w:r>
      <w:r>
        <w:t xml:space="preserve">, 40 Ohio St. 3d 301 (1988) (abrogated by </w:t>
      </w:r>
      <w:r w:rsidRPr="003F0EEE">
        <w:rPr>
          <w:i/>
        </w:rPr>
        <w:t>Horton v. California</w:t>
      </w:r>
      <w:r>
        <w:t>, 496 U.S. 128, 110 S. Ct. 2301 (1990)).</w:t>
      </w:r>
    </w:p>
  </w:footnote>
  <w:footnote w:id="41">
    <w:p w:rsidR="00496E2F" w:rsidRDefault="00496E2F">
      <w:pPr>
        <w:pStyle w:val="FootnoteText"/>
      </w:pPr>
      <w:r>
        <w:rPr>
          <w:rStyle w:val="FootnoteReference"/>
        </w:rPr>
        <w:footnoteRef/>
      </w:r>
      <w:r>
        <w:t xml:space="preserve"> </w:t>
      </w:r>
      <w:r>
        <w:tab/>
      </w:r>
      <w:r>
        <w:tab/>
      </w:r>
      <w:r w:rsidRPr="00B069E2">
        <w:rPr>
          <w:i/>
        </w:rPr>
        <w:t>U.S. v. Campbell</w:t>
      </w:r>
      <w:r>
        <w:t>, 549 F.3d 364 (6</w:t>
      </w:r>
      <w:r w:rsidRPr="007F71A7">
        <w:t>th</w:t>
      </w:r>
      <w:r>
        <w:t xml:space="preserve"> Cir. 2008).  </w:t>
      </w:r>
    </w:p>
  </w:footnote>
  <w:footnote w:id="42">
    <w:p w:rsidR="00496E2F" w:rsidRDefault="00496E2F">
      <w:pPr>
        <w:pStyle w:val="FootnoteText"/>
      </w:pPr>
      <w:r>
        <w:rPr>
          <w:rStyle w:val="FootnoteReference"/>
        </w:rPr>
        <w:footnoteRef/>
      </w:r>
      <w:r>
        <w:t xml:space="preserve"> </w:t>
      </w:r>
      <w:r>
        <w:tab/>
      </w:r>
      <w:r>
        <w:tab/>
      </w:r>
      <w:r w:rsidRPr="003174C4">
        <w:rPr>
          <w:i/>
        </w:rPr>
        <w:t>Campbell</w:t>
      </w:r>
      <w:r>
        <w:t xml:space="preserve">, 549 F.3d at 364.  </w:t>
      </w:r>
    </w:p>
  </w:footnote>
  <w:footnote w:id="43">
    <w:p w:rsidR="00496E2F" w:rsidRDefault="00496E2F">
      <w:pPr>
        <w:pStyle w:val="FootnoteText"/>
      </w:pPr>
      <w:r>
        <w:rPr>
          <w:rStyle w:val="FootnoteReference"/>
        </w:rPr>
        <w:footnoteRef/>
      </w:r>
      <w:r>
        <w:t xml:space="preserve"> </w:t>
      </w:r>
      <w:r>
        <w:tab/>
      </w:r>
      <w:r>
        <w:tab/>
      </w:r>
      <w:r w:rsidRPr="00E81DD5">
        <w:rPr>
          <w:i/>
        </w:rPr>
        <w:t>Pennsylvania v. Labron</w:t>
      </w:r>
      <w:r>
        <w:t xml:space="preserve">, 518 U.S. 938, 940, 116 S. Ct. 2485 (1996).  </w:t>
      </w:r>
    </w:p>
  </w:footnote>
  <w:footnote w:id="44">
    <w:p w:rsidR="00496E2F" w:rsidRDefault="00496E2F">
      <w:pPr>
        <w:pStyle w:val="FootnoteText"/>
      </w:pPr>
      <w:r>
        <w:rPr>
          <w:rStyle w:val="FootnoteReference"/>
        </w:rPr>
        <w:footnoteRef/>
      </w:r>
      <w:r>
        <w:t xml:space="preserve"> </w:t>
      </w:r>
      <w:r>
        <w:tab/>
      </w:r>
      <w:r>
        <w:tab/>
        <w:t>Staff Ex. 7</w:t>
      </w:r>
      <w:r w:rsidR="00B61DFF">
        <w:t xml:space="preserve"> (Driver/Vehicle Examination Report) (Mar. 1, 2012)</w:t>
      </w:r>
      <w:r>
        <w:t>.</w:t>
      </w:r>
    </w:p>
  </w:footnote>
  <w:footnote w:id="45">
    <w:p w:rsidR="00496E2F" w:rsidRDefault="00496E2F">
      <w:pPr>
        <w:pStyle w:val="FootnoteText"/>
      </w:pPr>
      <w:r>
        <w:rPr>
          <w:rStyle w:val="FootnoteReference"/>
        </w:rPr>
        <w:footnoteRef/>
      </w:r>
      <w:r>
        <w:t xml:space="preserve"> </w:t>
      </w:r>
      <w:r>
        <w:tab/>
      </w:r>
      <w:r>
        <w:tab/>
      </w:r>
      <w:r w:rsidRPr="007F71A7">
        <w:rPr>
          <w:i/>
        </w:rPr>
        <w:t>Id.</w:t>
      </w:r>
    </w:p>
  </w:footnote>
  <w:footnote w:id="46">
    <w:p w:rsidR="00496E2F" w:rsidRDefault="00496E2F">
      <w:pPr>
        <w:pStyle w:val="FootnoteText"/>
      </w:pPr>
      <w:r>
        <w:rPr>
          <w:rStyle w:val="FootnoteReference"/>
        </w:rPr>
        <w:footnoteRef/>
      </w:r>
      <w:r>
        <w:t xml:space="preserve"> </w:t>
      </w:r>
      <w:r>
        <w:tab/>
      </w:r>
      <w:r>
        <w:tab/>
      </w:r>
      <w:r w:rsidRPr="007F71A7">
        <w:rPr>
          <w:i/>
        </w:rPr>
        <w:t>Id.</w:t>
      </w:r>
    </w:p>
  </w:footnote>
  <w:footnote w:id="47">
    <w:p w:rsidR="00496E2F" w:rsidRDefault="00496E2F">
      <w:pPr>
        <w:pStyle w:val="FootnoteText"/>
      </w:pPr>
      <w:r>
        <w:rPr>
          <w:rStyle w:val="FootnoteReference"/>
        </w:rPr>
        <w:footnoteRef/>
      </w:r>
      <w:r>
        <w:t xml:space="preserve"> </w:t>
      </w:r>
      <w:r>
        <w:tab/>
      </w:r>
      <w:r>
        <w:tab/>
      </w:r>
      <w:r w:rsidRPr="007F71A7">
        <w:rPr>
          <w:i/>
        </w:rPr>
        <w:t>Id.</w:t>
      </w:r>
    </w:p>
  </w:footnote>
  <w:footnote w:id="48">
    <w:p w:rsidR="00496E2F" w:rsidRDefault="00496E2F">
      <w:pPr>
        <w:pStyle w:val="FootnoteText"/>
      </w:pPr>
      <w:r>
        <w:rPr>
          <w:rStyle w:val="FootnoteReference"/>
        </w:rPr>
        <w:footnoteRef/>
      </w:r>
      <w:r>
        <w:t xml:space="preserve"> </w:t>
      </w:r>
      <w:r>
        <w:tab/>
      </w:r>
      <w:r>
        <w:tab/>
        <w:t>Tr. at 114-115.</w:t>
      </w:r>
    </w:p>
  </w:footnote>
  <w:footnote w:id="49">
    <w:p w:rsidR="00496E2F" w:rsidRDefault="00496E2F">
      <w:pPr>
        <w:pStyle w:val="FootnoteText"/>
      </w:pPr>
      <w:r>
        <w:rPr>
          <w:rStyle w:val="FootnoteReference"/>
        </w:rPr>
        <w:footnoteRef/>
      </w:r>
      <w:r>
        <w:t xml:space="preserve"> </w:t>
      </w:r>
      <w:r>
        <w:tab/>
      </w:r>
      <w:r>
        <w:tab/>
        <w:t>Staff Ex. 7</w:t>
      </w:r>
      <w:r w:rsidR="00B61DFF">
        <w:t xml:space="preserve"> (Driver/Vehicle Examination Report) (Mar. 1, 2012)</w:t>
      </w:r>
      <w:r>
        <w:t>.</w:t>
      </w:r>
    </w:p>
  </w:footnote>
  <w:footnote w:id="50">
    <w:p w:rsidR="00496E2F" w:rsidRDefault="00496E2F">
      <w:pPr>
        <w:pStyle w:val="FootnoteText"/>
      </w:pPr>
      <w:r>
        <w:rPr>
          <w:rStyle w:val="FootnoteReference"/>
        </w:rPr>
        <w:footnoteRef/>
      </w:r>
      <w:r>
        <w:t xml:space="preserve"> </w:t>
      </w:r>
      <w:r>
        <w:tab/>
      </w:r>
      <w:r>
        <w:tab/>
        <w:t>Tr. at 95-97.</w:t>
      </w:r>
    </w:p>
  </w:footnote>
  <w:footnote w:id="51">
    <w:p w:rsidR="00496E2F" w:rsidRDefault="00496E2F">
      <w:pPr>
        <w:pStyle w:val="FootnoteText"/>
      </w:pPr>
      <w:r>
        <w:rPr>
          <w:rStyle w:val="FootnoteReference"/>
        </w:rPr>
        <w:footnoteRef/>
      </w:r>
      <w:r>
        <w:t xml:space="preserve"> </w:t>
      </w:r>
      <w:r>
        <w:tab/>
      </w:r>
      <w:r>
        <w:tab/>
      </w:r>
      <w:r w:rsidRPr="007F71A7">
        <w:rPr>
          <w:i/>
        </w:rPr>
        <w:t>Id.</w:t>
      </w:r>
      <w:r>
        <w:t xml:space="preserve"> at 102.</w:t>
      </w:r>
    </w:p>
  </w:footnote>
  <w:footnote w:id="52">
    <w:p w:rsidR="00496E2F" w:rsidRDefault="00496E2F">
      <w:pPr>
        <w:pStyle w:val="FootnoteText"/>
      </w:pPr>
      <w:r>
        <w:rPr>
          <w:rStyle w:val="FootnoteReference"/>
        </w:rPr>
        <w:footnoteRef/>
      </w:r>
      <w:r>
        <w:t xml:space="preserve"> </w:t>
      </w:r>
      <w:r>
        <w:tab/>
      </w:r>
      <w:r>
        <w:tab/>
      </w:r>
      <w:r w:rsidR="00E36838">
        <w:t>Tr. at 102</w:t>
      </w:r>
      <w:r w:rsidRPr="007F71A7">
        <w:rPr>
          <w:i/>
        </w:rPr>
        <w:t>.</w:t>
      </w:r>
    </w:p>
  </w:footnote>
  <w:footnote w:id="53">
    <w:p w:rsidR="00496E2F" w:rsidRDefault="00496E2F">
      <w:pPr>
        <w:pStyle w:val="FootnoteText"/>
      </w:pPr>
      <w:r>
        <w:rPr>
          <w:rStyle w:val="FootnoteReference"/>
        </w:rPr>
        <w:footnoteRef/>
      </w:r>
      <w:r>
        <w:t xml:space="preserve"> </w:t>
      </w:r>
      <w:r>
        <w:tab/>
      </w:r>
      <w:r>
        <w:tab/>
      </w:r>
      <w:r w:rsidR="004302D5">
        <w:t>Tr</w:t>
      </w:r>
      <w:r w:rsidRPr="007F71A7">
        <w:rPr>
          <w:i/>
        </w:rPr>
        <w:t>.</w:t>
      </w:r>
      <w:r>
        <w:t xml:space="preserve"> at 102-103.</w:t>
      </w:r>
    </w:p>
  </w:footnote>
  <w:footnote w:id="54">
    <w:p w:rsidR="00496E2F" w:rsidRDefault="00496E2F">
      <w:pPr>
        <w:pStyle w:val="FootnoteText"/>
      </w:pPr>
      <w:r>
        <w:rPr>
          <w:rStyle w:val="FootnoteReference"/>
        </w:rPr>
        <w:footnoteRef/>
      </w:r>
      <w:r>
        <w:t xml:space="preserve"> </w:t>
      </w:r>
      <w:r>
        <w:tab/>
      </w:r>
      <w:r>
        <w:tab/>
        <w:t xml:space="preserve">Ohio Adm. Code 4901:2-5-02(A).  </w:t>
      </w:r>
    </w:p>
  </w:footnote>
  <w:footnote w:id="55">
    <w:p w:rsidR="00496E2F" w:rsidRDefault="00496E2F">
      <w:pPr>
        <w:pStyle w:val="FootnoteText"/>
      </w:pPr>
      <w:r>
        <w:rPr>
          <w:rStyle w:val="FootnoteReference"/>
        </w:rPr>
        <w:footnoteRef/>
      </w:r>
      <w:r>
        <w:t xml:space="preserve"> </w:t>
      </w:r>
      <w:r>
        <w:tab/>
      </w:r>
      <w:r>
        <w:tab/>
        <w:t xml:space="preserve">Ohio Adm. Code 4901:2-5-01(A).  </w:t>
      </w:r>
    </w:p>
  </w:footnote>
  <w:footnote w:id="56">
    <w:p w:rsidR="00496E2F" w:rsidRPr="00AA6010" w:rsidRDefault="00496E2F">
      <w:pPr>
        <w:pStyle w:val="FootnoteText"/>
      </w:pPr>
      <w:r>
        <w:rPr>
          <w:rStyle w:val="FootnoteReference"/>
        </w:rPr>
        <w:footnoteRef/>
      </w:r>
      <w:r>
        <w:t xml:space="preserve"> </w:t>
      </w:r>
      <w:r>
        <w:tab/>
      </w:r>
      <w:r>
        <w:tab/>
      </w:r>
      <w:r>
        <w:rPr>
          <w:i/>
        </w:rPr>
        <w:t>Id</w:t>
      </w:r>
      <w:r>
        <w:t>.</w:t>
      </w:r>
    </w:p>
  </w:footnote>
  <w:footnote w:id="57">
    <w:p w:rsidR="00496E2F" w:rsidRDefault="00496E2F">
      <w:pPr>
        <w:pStyle w:val="FootnoteText"/>
      </w:pPr>
      <w:r>
        <w:rPr>
          <w:rStyle w:val="FootnoteReference"/>
        </w:rPr>
        <w:footnoteRef/>
      </w:r>
      <w:r>
        <w:t xml:space="preserve"> </w:t>
      </w:r>
      <w:r>
        <w:tab/>
      </w:r>
      <w:r>
        <w:tab/>
      </w:r>
      <w:r w:rsidRPr="005D1414">
        <w:rPr>
          <w:i/>
        </w:rPr>
        <w:t>State v. Brooks,</w:t>
      </w:r>
      <w:r>
        <w:t xml:space="preserve"> 2012-Ohio-5235, 2012 WL 5507092 (Ohio Ct. App. 3</w:t>
      </w:r>
      <w:r w:rsidRPr="00807AC4">
        <w:rPr>
          <w:vertAlign w:val="superscript"/>
        </w:rPr>
        <w:t>rd</w:t>
      </w:r>
      <w:r>
        <w:t xml:space="preserve"> Dist. Han</w:t>
      </w:r>
      <w:r w:rsidR="009A229C">
        <w:softHyphen/>
      </w:r>
      <w:r>
        <w:t xml:space="preserve">cock County 2012), ¶ 39, citing </w:t>
      </w:r>
      <w:r w:rsidRPr="005D1414">
        <w:rPr>
          <w:i/>
        </w:rPr>
        <w:t>State v. Barzacchini</w:t>
      </w:r>
      <w:r>
        <w:t>, 96 Ohio App. 3d 440 (6</w:t>
      </w:r>
      <w:r w:rsidRPr="00807AC4">
        <w:rPr>
          <w:vertAlign w:val="superscript"/>
        </w:rPr>
        <w:t>th</w:t>
      </w:r>
      <w:r>
        <w:t xml:space="preserve"> Dist. 1994).  </w:t>
      </w:r>
    </w:p>
  </w:footnote>
  <w:footnote w:id="58">
    <w:p w:rsidR="00496E2F" w:rsidRDefault="00496E2F">
      <w:pPr>
        <w:pStyle w:val="FootnoteText"/>
      </w:pPr>
      <w:r>
        <w:rPr>
          <w:rStyle w:val="FootnoteReference"/>
        </w:rPr>
        <w:footnoteRef/>
      </w:r>
      <w:r>
        <w:t xml:space="preserve"> </w:t>
      </w:r>
      <w:r>
        <w:tab/>
      </w:r>
      <w:r>
        <w:tab/>
      </w:r>
      <w:r w:rsidRPr="003B5CDE">
        <w:rPr>
          <w:i/>
        </w:rPr>
        <w:t>Brooks</w:t>
      </w:r>
      <w:r>
        <w:t xml:space="preserve">, </w:t>
      </w:r>
      <w:r w:rsidRPr="003B5CDE">
        <w:rPr>
          <w:i/>
        </w:rPr>
        <w:t>supra</w:t>
      </w:r>
      <w:r>
        <w:t xml:space="preserve">, ¶ 39, citing </w:t>
      </w:r>
      <w:r w:rsidRPr="003B5CDE">
        <w:rPr>
          <w:i/>
        </w:rPr>
        <w:t>State</w:t>
      </w:r>
      <w:r w:rsidR="004302D5">
        <w:rPr>
          <w:i/>
        </w:rPr>
        <w:t xml:space="preserve"> v</w:t>
      </w:r>
      <w:r w:rsidRPr="003B5CDE">
        <w:rPr>
          <w:i/>
        </w:rPr>
        <w:t>. Gross</w:t>
      </w:r>
      <w:r>
        <w:t xml:space="preserve">, 97 Ohio St. 3d 121, 2002-Ohio-5524, ¶ 57, citing </w:t>
      </w:r>
      <w:r w:rsidRPr="003B5CDE">
        <w:rPr>
          <w:i/>
        </w:rPr>
        <w:t>State v. Keene</w:t>
      </w:r>
      <w:r>
        <w:t xml:space="preserve">, 81 Ohio St. 3d 646, 662 (1998).  </w:t>
      </w:r>
    </w:p>
  </w:footnote>
  <w:footnote w:id="59">
    <w:p w:rsidR="00496E2F" w:rsidRDefault="00496E2F">
      <w:pPr>
        <w:pStyle w:val="FootnoteText"/>
      </w:pPr>
      <w:r>
        <w:rPr>
          <w:rStyle w:val="FootnoteReference"/>
        </w:rPr>
        <w:footnoteRef/>
      </w:r>
      <w:r>
        <w:t xml:space="preserve"> </w:t>
      </w:r>
      <w:r>
        <w:tab/>
      </w:r>
      <w:r>
        <w:tab/>
      </w:r>
      <w:r w:rsidRPr="00C47EF9">
        <w:rPr>
          <w:i/>
        </w:rPr>
        <w:t>Brooks</w:t>
      </w:r>
      <w:r>
        <w:t xml:space="preserve">, </w:t>
      </w:r>
      <w:r w:rsidRPr="00C47EF9">
        <w:rPr>
          <w:i/>
        </w:rPr>
        <w:t>supra</w:t>
      </w:r>
      <w:r>
        <w:t xml:space="preserve">, ¶ 39, citing Evid. R. 901 (A); </w:t>
      </w:r>
      <w:r w:rsidRPr="00100AD0">
        <w:rPr>
          <w:i/>
        </w:rPr>
        <w:t>State v. Hunter</w:t>
      </w:r>
      <w:r>
        <w:t xml:space="preserve">, 169 Ohio App. 3d 65, 2006-Ohio-5113, ¶ 16.  </w:t>
      </w:r>
    </w:p>
  </w:footnote>
  <w:footnote w:id="60">
    <w:p w:rsidR="00496E2F" w:rsidRDefault="00496E2F">
      <w:pPr>
        <w:pStyle w:val="FootnoteText"/>
      </w:pPr>
      <w:r>
        <w:rPr>
          <w:rStyle w:val="FootnoteReference"/>
        </w:rPr>
        <w:footnoteRef/>
      </w:r>
      <w:r>
        <w:t xml:space="preserve"> </w:t>
      </w:r>
      <w:r>
        <w:tab/>
      </w:r>
      <w:r>
        <w:tab/>
        <w:t xml:space="preserve">Evid. R. 901 (B) (9).  </w:t>
      </w:r>
    </w:p>
  </w:footnote>
  <w:footnote w:id="61">
    <w:p w:rsidR="00496E2F" w:rsidRDefault="00496E2F">
      <w:pPr>
        <w:pStyle w:val="FootnoteText"/>
      </w:pPr>
      <w:r>
        <w:rPr>
          <w:rStyle w:val="FootnoteReference"/>
        </w:rPr>
        <w:footnoteRef/>
      </w:r>
      <w:r>
        <w:t xml:space="preserve"> </w:t>
      </w:r>
      <w:r>
        <w:tab/>
      </w:r>
      <w:r>
        <w:tab/>
      </w:r>
      <w:r w:rsidRPr="00861A35">
        <w:rPr>
          <w:i/>
        </w:rPr>
        <w:t>State v. Blevins</w:t>
      </w:r>
      <w:r>
        <w:t>, 36 Ohio App. 3d 147, 150 (10</w:t>
      </w:r>
      <w:r w:rsidRPr="00100AD0">
        <w:rPr>
          <w:vertAlign w:val="superscript"/>
        </w:rPr>
        <w:t>th</w:t>
      </w:r>
      <w:r>
        <w:t xml:space="preserve"> Dist. 1987). </w:t>
      </w:r>
    </w:p>
  </w:footnote>
  <w:footnote w:id="62">
    <w:p w:rsidR="00496E2F" w:rsidRDefault="00496E2F">
      <w:pPr>
        <w:pStyle w:val="FootnoteText"/>
      </w:pPr>
      <w:r>
        <w:rPr>
          <w:rStyle w:val="FootnoteReference"/>
        </w:rPr>
        <w:footnoteRef/>
      </w:r>
      <w:r>
        <w:t xml:space="preserve"> </w:t>
      </w:r>
      <w:r>
        <w:tab/>
      </w:r>
      <w:r>
        <w:tab/>
        <w:t>Tr. at 32-52</w:t>
      </w:r>
    </w:p>
  </w:footnote>
  <w:footnote w:id="63">
    <w:p w:rsidR="00496E2F" w:rsidRDefault="00496E2F">
      <w:pPr>
        <w:pStyle w:val="FootnoteText"/>
      </w:pPr>
      <w:r>
        <w:rPr>
          <w:rStyle w:val="FootnoteReference"/>
        </w:rPr>
        <w:footnoteRef/>
      </w:r>
      <w:r>
        <w:t xml:space="preserve"> </w:t>
      </w:r>
      <w:r>
        <w:tab/>
      </w:r>
      <w:r>
        <w:tab/>
      </w:r>
      <w:r w:rsidR="004302D5">
        <w:t>Tr</w:t>
      </w:r>
      <w:r w:rsidRPr="007F71A7">
        <w:rPr>
          <w:i/>
        </w:rPr>
        <w:t>.</w:t>
      </w:r>
      <w:r>
        <w:t xml:space="preserve"> at 137-155, 169-175.</w:t>
      </w:r>
    </w:p>
  </w:footnote>
  <w:footnote w:id="64">
    <w:p w:rsidR="00496E2F" w:rsidRDefault="00496E2F">
      <w:pPr>
        <w:pStyle w:val="FootnoteText"/>
      </w:pPr>
      <w:r>
        <w:rPr>
          <w:rStyle w:val="FootnoteReference"/>
        </w:rPr>
        <w:footnoteRef/>
      </w:r>
      <w:r>
        <w:t xml:space="preserve"> </w:t>
      </w:r>
      <w:r>
        <w:tab/>
      </w:r>
      <w:r>
        <w:tab/>
        <w:t>Tr. at 79.</w:t>
      </w:r>
    </w:p>
  </w:footnote>
  <w:footnote w:id="65">
    <w:p w:rsidR="00496E2F" w:rsidRDefault="00496E2F">
      <w:pPr>
        <w:pStyle w:val="FootnoteText"/>
      </w:pPr>
      <w:r>
        <w:rPr>
          <w:rStyle w:val="FootnoteReference"/>
        </w:rPr>
        <w:footnoteRef/>
      </w:r>
      <w:r>
        <w:t xml:space="preserve"> </w:t>
      </w:r>
      <w:r>
        <w:tab/>
      </w:r>
      <w:r>
        <w:tab/>
      </w:r>
      <w:r w:rsidRPr="005D1414">
        <w:rPr>
          <w:i/>
        </w:rPr>
        <w:t>State v. Brooks,</w:t>
      </w:r>
      <w:r>
        <w:t xml:space="preserve"> 2012-Ohio-5235, 2012 WL 5507092 (Ohio Ct. App. 3</w:t>
      </w:r>
      <w:r w:rsidRPr="00807AC4">
        <w:rPr>
          <w:vertAlign w:val="superscript"/>
        </w:rPr>
        <w:t>rd</w:t>
      </w:r>
      <w:r>
        <w:t xml:space="preserve"> Dist. Han</w:t>
      </w:r>
      <w:r w:rsidR="009A229C">
        <w:softHyphen/>
      </w:r>
      <w:r>
        <w:t xml:space="preserve">cock County 2012), ¶ 45, </w:t>
      </w:r>
      <w:r w:rsidRPr="007F71A7">
        <w:rPr>
          <w:i/>
        </w:rPr>
        <w:t>citing</w:t>
      </w:r>
      <w:r>
        <w:t xml:space="preserve"> State v. Worley, 46 Ohio St.2d 316, 329 (1976).  </w:t>
      </w:r>
    </w:p>
  </w:footnote>
  <w:footnote w:id="66">
    <w:p w:rsidR="00496E2F" w:rsidRDefault="00496E2F">
      <w:pPr>
        <w:pStyle w:val="FootnoteText"/>
      </w:pPr>
      <w:r>
        <w:rPr>
          <w:rStyle w:val="FootnoteReference"/>
        </w:rPr>
        <w:footnoteRef/>
      </w:r>
      <w:r>
        <w:t xml:space="preserve"> </w:t>
      </w:r>
      <w:r>
        <w:tab/>
      </w:r>
      <w:r>
        <w:tab/>
      </w:r>
      <w:r w:rsidRPr="007F71A7">
        <w:rPr>
          <w:i/>
        </w:rPr>
        <w:t>Brooks</w:t>
      </w:r>
      <w:r>
        <w:t xml:space="preserve">, </w:t>
      </w:r>
      <w:r w:rsidRPr="00AA6010">
        <w:rPr>
          <w:i/>
        </w:rPr>
        <w:t>supra</w:t>
      </w:r>
      <w:r>
        <w:t xml:space="preserve">, ¶ 45, </w:t>
      </w:r>
      <w:r w:rsidRPr="007F71A7">
        <w:rPr>
          <w:i/>
        </w:rPr>
        <w:t>citing</w:t>
      </w:r>
      <w:r>
        <w:t xml:space="preserve"> </w:t>
      </w:r>
      <w:r w:rsidRPr="009632FE">
        <w:rPr>
          <w:i/>
        </w:rPr>
        <w:t>State v. Hankerson</w:t>
      </w:r>
      <w:r>
        <w:t xml:space="preserve">, 70 Ohio St.2d 87, 91 (1982); </w:t>
      </w:r>
      <w:r w:rsidRPr="009632FE">
        <w:rPr>
          <w:i/>
        </w:rPr>
        <w:t>State v. Messer</w:t>
      </w:r>
      <w:r>
        <w:t>, 107 Ohio App. 3d 51, 56 (9</w:t>
      </w:r>
      <w:r w:rsidRPr="009632FE">
        <w:rPr>
          <w:vertAlign w:val="superscript"/>
        </w:rPr>
        <w:t>th</w:t>
      </w:r>
      <w:r>
        <w:t xml:space="preserve"> Dist. 1995).  </w:t>
      </w:r>
    </w:p>
  </w:footnote>
  <w:footnote w:id="67">
    <w:p w:rsidR="00496E2F" w:rsidRDefault="00496E2F">
      <w:pPr>
        <w:pStyle w:val="FootnoteText"/>
      </w:pPr>
      <w:r>
        <w:rPr>
          <w:rStyle w:val="FootnoteReference"/>
        </w:rPr>
        <w:footnoteRef/>
      </w:r>
      <w:r>
        <w:t xml:space="preserve"> </w:t>
      </w:r>
      <w:r>
        <w:tab/>
      </w:r>
      <w:r>
        <w:tab/>
      </w:r>
      <w:r w:rsidRPr="007F71A7">
        <w:rPr>
          <w:i/>
        </w:rPr>
        <w:t>Brooks</w:t>
      </w:r>
      <w:r>
        <w:t xml:space="preserve">, </w:t>
      </w:r>
      <w:r w:rsidRPr="00AA6010">
        <w:rPr>
          <w:i/>
        </w:rPr>
        <w:t>supra</w:t>
      </w:r>
      <w:r>
        <w:t xml:space="preserve">, ¶ 45, citing </w:t>
      </w:r>
      <w:r w:rsidRPr="00AA2042">
        <w:rPr>
          <w:i/>
        </w:rPr>
        <w:t>State v. Jenks</w:t>
      </w:r>
      <w:r>
        <w:t>, 61 Ohio St. 3d at 259, 272-73.</w:t>
      </w:r>
    </w:p>
  </w:footnote>
  <w:footnote w:id="68">
    <w:p w:rsidR="00496E2F" w:rsidRDefault="00496E2F">
      <w:pPr>
        <w:pStyle w:val="FootnoteText"/>
      </w:pPr>
      <w:r>
        <w:rPr>
          <w:rStyle w:val="FootnoteReference"/>
        </w:rPr>
        <w:footnoteRef/>
      </w:r>
      <w:r>
        <w:t xml:space="preserve"> </w:t>
      </w:r>
      <w:r>
        <w:tab/>
      </w:r>
      <w:r>
        <w:tab/>
        <w:t>Tr. at 79.</w:t>
      </w:r>
    </w:p>
  </w:footnote>
  <w:footnote w:id="69">
    <w:p w:rsidR="00496E2F" w:rsidRDefault="00496E2F">
      <w:pPr>
        <w:pStyle w:val="FootnoteText"/>
      </w:pPr>
      <w:r>
        <w:rPr>
          <w:rStyle w:val="FootnoteReference"/>
        </w:rPr>
        <w:footnoteRef/>
      </w:r>
      <w:r>
        <w:t xml:space="preserve"> </w:t>
      </w:r>
      <w:r>
        <w:tab/>
      </w:r>
      <w:r>
        <w:tab/>
        <w:t>Tr. at 28.</w:t>
      </w:r>
    </w:p>
  </w:footnote>
  <w:footnote w:id="70">
    <w:p w:rsidR="00496E2F" w:rsidRDefault="00496E2F">
      <w:pPr>
        <w:pStyle w:val="FootnoteText"/>
      </w:pPr>
      <w:r>
        <w:rPr>
          <w:rStyle w:val="FootnoteReference"/>
        </w:rPr>
        <w:footnoteRef/>
      </w:r>
      <w:r>
        <w:t xml:space="preserve"> </w:t>
      </w:r>
      <w:r>
        <w:tab/>
      </w:r>
      <w:r>
        <w:tab/>
      </w:r>
      <w:r w:rsidRPr="00AB1764">
        <w:rPr>
          <w:i/>
        </w:rPr>
        <w:t>Brooks</w:t>
      </w:r>
      <w:r>
        <w:t xml:space="preserve">, </w:t>
      </w:r>
      <w:r w:rsidRPr="00AB1764">
        <w:rPr>
          <w:i/>
        </w:rPr>
        <w:t>supra</w:t>
      </w:r>
      <w:r>
        <w:t xml:space="preserve">, ¶ 51, citing </w:t>
      </w:r>
      <w:r w:rsidRPr="00AB1764">
        <w:rPr>
          <w:i/>
        </w:rPr>
        <w:t>State v. Cooper</w:t>
      </w:r>
      <w:r>
        <w:t xml:space="preserve">, 3d Dist. No. 9-06-49, 2007-Ohio-4937 at ¶ 26.  </w:t>
      </w:r>
    </w:p>
  </w:footnote>
  <w:footnote w:id="71">
    <w:p w:rsidR="00496E2F" w:rsidRDefault="00496E2F">
      <w:pPr>
        <w:pStyle w:val="FootnoteText"/>
      </w:pPr>
      <w:r>
        <w:rPr>
          <w:rStyle w:val="FootnoteReference"/>
        </w:rPr>
        <w:footnoteRef/>
      </w:r>
      <w:r>
        <w:t xml:space="preserve"> </w:t>
      </w:r>
      <w:r>
        <w:tab/>
      </w:r>
      <w:r>
        <w:tab/>
      </w:r>
      <w:r w:rsidRPr="0099685B">
        <w:t xml:space="preserve">Warren’s Brief at 22.  </w:t>
      </w:r>
    </w:p>
  </w:footnote>
  <w:footnote w:id="72">
    <w:p w:rsidR="00496E2F" w:rsidRPr="00DF1AD2" w:rsidRDefault="00496E2F" w:rsidP="00B51CCD">
      <w:pPr>
        <w:pStyle w:val="FootnoteText"/>
      </w:pPr>
      <w:r w:rsidRPr="00DF1AD2">
        <w:rPr>
          <w:rStyle w:val="FootnoteReference"/>
          <w:szCs w:val="24"/>
        </w:rPr>
        <w:footnoteRef/>
      </w:r>
      <w:r w:rsidRPr="00DF1AD2">
        <w:t xml:space="preserve"> </w:t>
      </w:r>
      <w:r>
        <w:tab/>
      </w:r>
      <w:r>
        <w:tab/>
      </w:r>
      <w:r w:rsidRPr="00DF1AD2">
        <w:rPr>
          <w:i/>
        </w:rPr>
        <w:t>See</w:t>
      </w:r>
      <w:r w:rsidRPr="00DF1AD2">
        <w:t xml:space="preserve"> Warren’s Brief at 21-25.</w:t>
      </w:r>
    </w:p>
  </w:footnote>
  <w:footnote w:id="73">
    <w:p w:rsidR="00496E2F" w:rsidRDefault="00496E2F">
      <w:pPr>
        <w:pStyle w:val="FootnoteText"/>
      </w:pPr>
      <w:r>
        <w:rPr>
          <w:rStyle w:val="FootnoteReference"/>
        </w:rPr>
        <w:footnoteRef/>
      </w:r>
      <w:r>
        <w:t xml:space="preserve"> </w:t>
      </w:r>
      <w:r>
        <w:tab/>
      </w:r>
      <w:r>
        <w:tab/>
      </w:r>
      <w:r w:rsidRPr="0099685B">
        <w:rPr>
          <w:i/>
        </w:rPr>
        <w:t>See</w:t>
      </w:r>
      <w:r w:rsidRPr="0099685B">
        <w:t xml:space="preserve"> Staff Exs. 1 (charging Warren with violating 49 C.F.R. 392.4(a)) and 7 (notes to inspection report stating Warren “possess[ed] marijuana”).  </w:t>
      </w:r>
    </w:p>
  </w:footnote>
  <w:footnote w:id="74">
    <w:p w:rsidR="00496E2F" w:rsidRDefault="00496E2F">
      <w:pPr>
        <w:pStyle w:val="FootnoteText"/>
      </w:pPr>
      <w:r>
        <w:rPr>
          <w:rStyle w:val="FootnoteReference"/>
        </w:rPr>
        <w:footnoteRef/>
      </w:r>
      <w:r>
        <w:t xml:space="preserve"> </w:t>
      </w:r>
      <w:r>
        <w:tab/>
      </w:r>
      <w:r>
        <w:tab/>
      </w:r>
      <w:r w:rsidR="00E36838">
        <w:t xml:space="preserve">Warren’s Brief </w:t>
      </w:r>
      <w:r w:rsidRPr="0099685B">
        <w:t xml:space="preserve"> at 21.  </w:t>
      </w:r>
    </w:p>
  </w:footnote>
  <w:footnote w:id="75">
    <w:p w:rsidR="00496E2F" w:rsidRDefault="00496E2F">
      <w:pPr>
        <w:pStyle w:val="FootnoteText"/>
      </w:pPr>
      <w:r>
        <w:rPr>
          <w:rStyle w:val="FootnoteReference"/>
        </w:rPr>
        <w:footnoteRef/>
      </w:r>
      <w:r>
        <w:t xml:space="preserve"> </w:t>
      </w:r>
      <w:r>
        <w:tab/>
      </w:r>
      <w:r>
        <w:tab/>
      </w:r>
      <w:r w:rsidRPr="0099685B">
        <w:rPr>
          <w:i/>
        </w:rPr>
        <w:t>State v. Baker</w:t>
      </w:r>
      <w:r w:rsidRPr="0099685B">
        <w:t xml:space="preserve">, 12th Dist. Fayette No. CA99-10-030, 2000 WL 1875827, *5 (Dec. 21, 2000).  </w:t>
      </w:r>
      <w:r w:rsidRPr="0099685B">
        <w:rPr>
          <w:i/>
        </w:rPr>
        <w:t>See also State v. Jack</w:t>
      </w:r>
      <w:r w:rsidRPr="0099685B">
        <w:t xml:space="preserve">, 3rd Dist. Marion No. 9-11-59, 2012 WL 1664128, *4 (May 14, 2012) (“courts in Ohio have held that lab testing is not always necessary to prove the contents of a substance.”).  </w:t>
      </w:r>
    </w:p>
  </w:footnote>
  <w:footnote w:id="76">
    <w:p w:rsidR="00496E2F" w:rsidRDefault="00496E2F">
      <w:pPr>
        <w:pStyle w:val="FootnoteText"/>
      </w:pPr>
      <w:r>
        <w:rPr>
          <w:rStyle w:val="FootnoteReference"/>
        </w:rPr>
        <w:footnoteRef/>
      </w:r>
      <w:r>
        <w:t xml:space="preserve"> </w:t>
      </w:r>
      <w:r>
        <w:tab/>
      </w:r>
      <w:r>
        <w:tab/>
      </w:r>
      <w:r w:rsidRPr="0099685B">
        <w:rPr>
          <w:i/>
        </w:rPr>
        <w:t>State v. Maupin</w:t>
      </w:r>
      <w:r w:rsidRPr="0099685B">
        <w:t xml:space="preserve">, 42 Ohio St.2d 473, 480 (1975) (quoting 23 C.J.S. Criminal Law s 864, p. 408).  </w:t>
      </w:r>
    </w:p>
  </w:footnote>
  <w:footnote w:id="77">
    <w:p w:rsidR="00496E2F" w:rsidRPr="00DF1AD2" w:rsidRDefault="00496E2F" w:rsidP="00B51CCD">
      <w:pPr>
        <w:pStyle w:val="FootnoteText"/>
      </w:pPr>
      <w:r w:rsidRPr="007F71A7">
        <w:rPr>
          <w:rStyle w:val="FootnoteReference"/>
          <w:szCs w:val="24"/>
        </w:rPr>
        <w:footnoteRef/>
      </w:r>
      <w:r w:rsidRPr="007F71A7">
        <w:t xml:space="preserve"> </w:t>
      </w:r>
      <w:r>
        <w:tab/>
      </w:r>
      <w:r>
        <w:tab/>
      </w:r>
      <w:r w:rsidRPr="0099685B">
        <w:rPr>
          <w:i/>
        </w:rPr>
        <w:t>Jack</w:t>
      </w:r>
      <w:r w:rsidRPr="0099685B">
        <w:t xml:space="preserve">, supra (citing </w:t>
      </w:r>
      <w:r w:rsidRPr="0099685B">
        <w:rPr>
          <w:i/>
        </w:rPr>
        <w:t>Maupin</w:t>
      </w:r>
      <w:r w:rsidRPr="0099685B">
        <w:t>).</w:t>
      </w:r>
      <w:r>
        <w:t xml:space="preserve">  </w:t>
      </w:r>
      <w:r w:rsidRPr="007F71A7">
        <w:t>Importantly, these decisions arose in the criminal context where the State’s burden of proof, a reasonable doubt, is higher.  In contrast, the case here arises in the civil context where Staff’s burden of proof, a preponderance of the evidence, is lower.  If it is permissible for a trained officer to identify a substance as marijuana in the criminal context, surely then an officer is permitted to make the same identification in the civil context as well.</w:t>
      </w:r>
    </w:p>
  </w:footnote>
  <w:footnote w:id="78">
    <w:p w:rsidR="00496E2F" w:rsidRDefault="00496E2F">
      <w:pPr>
        <w:pStyle w:val="FootnoteText"/>
      </w:pPr>
      <w:r>
        <w:rPr>
          <w:rStyle w:val="FootnoteReference"/>
        </w:rPr>
        <w:footnoteRef/>
      </w:r>
      <w:r>
        <w:t xml:space="preserve"> </w:t>
      </w:r>
      <w:r>
        <w:tab/>
      </w:r>
      <w:r>
        <w:tab/>
      </w:r>
      <w:r w:rsidRPr="0099685B">
        <w:t xml:space="preserve">Tr. at 71.  </w:t>
      </w:r>
    </w:p>
  </w:footnote>
  <w:footnote w:id="79">
    <w:p w:rsidR="00496E2F" w:rsidRDefault="00496E2F">
      <w:pPr>
        <w:pStyle w:val="FootnoteText"/>
      </w:pPr>
      <w:r>
        <w:rPr>
          <w:rStyle w:val="FootnoteReference"/>
        </w:rPr>
        <w:footnoteRef/>
      </w:r>
      <w:r>
        <w:t xml:space="preserve"> </w:t>
      </w:r>
      <w:r>
        <w:tab/>
      </w:r>
      <w:r>
        <w:tab/>
      </w:r>
      <w:r w:rsidRPr="0099685B">
        <w:t xml:space="preserve">Tr. at 74.  </w:t>
      </w:r>
    </w:p>
  </w:footnote>
  <w:footnote w:id="80">
    <w:p w:rsidR="00496E2F" w:rsidRPr="00496E2F" w:rsidRDefault="00496E2F">
      <w:pPr>
        <w:pStyle w:val="FootnoteText"/>
      </w:pPr>
      <w:r>
        <w:rPr>
          <w:rStyle w:val="FootnoteReference"/>
        </w:rPr>
        <w:footnoteRef/>
      </w:r>
      <w:r>
        <w:t xml:space="preserve"> </w:t>
      </w:r>
      <w:r>
        <w:tab/>
      </w:r>
      <w:r>
        <w:tab/>
      </w:r>
      <w:r w:rsidR="00E36838">
        <w:t>Tr. at 74</w:t>
      </w:r>
      <w:r>
        <w:t>.</w:t>
      </w:r>
    </w:p>
  </w:footnote>
  <w:footnote w:id="81">
    <w:p w:rsidR="00496E2F" w:rsidRDefault="00496E2F">
      <w:pPr>
        <w:pStyle w:val="FootnoteText"/>
      </w:pPr>
      <w:r>
        <w:rPr>
          <w:rStyle w:val="FootnoteReference"/>
        </w:rPr>
        <w:footnoteRef/>
      </w:r>
      <w:r>
        <w:t xml:space="preserve"> </w:t>
      </w:r>
      <w:r>
        <w:tab/>
      </w:r>
      <w:r>
        <w:tab/>
      </w:r>
      <w:r w:rsidRPr="0099685B">
        <w:t>Tr. at 75-76, 80.</w:t>
      </w:r>
    </w:p>
  </w:footnote>
  <w:footnote w:id="82">
    <w:p w:rsidR="00496E2F" w:rsidRDefault="00496E2F">
      <w:pPr>
        <w:pStyle w:val="FootnoteText"/>
      </w:pPr>
      <w:r>
        <w:rPr>
          <w:rStyle w:val="FootnoteReference"/>
        </w:rPr>
        <w:footnoteRef/>
      </w:r>
      <w:r>
        <w:t xml:space="preserve"> </w:t>
      </w:r>
      <w:r>
        <w:tab/>
      </w:r>
      <w:r>
        <w:tab/>
      </w:r>
      <w:r w:rsidRPr="004F32B6">
        <w:t>Tr. at</w:t>
      </w:r>
      <w:r w:rsidRPr="0099685B">
        <w:t xml:space="preserve"> </w:t>
      </w:r>
      <w:r>
        <w:t>75</w:t>
      </w:r>
      <w:r w:rsidRPr="0099685B">
        <w:t xml:space="preserve">.  </w:t>
      </w:r>
    </w:p>
  </w:footnote>
  <w:footnote w:id="83">
    <w:p w:rsidR="00496E2F" w:rsidRDefault="00496E2F" w:rsidP="00B51CCD">
      <w:pPr>
        <w:pStyle w:val="FootnoteText"/>
      </w:pPr>
      <w:r w:rsidRPr="00DF1AD2">
        <w:rPr>
          <w:rStyle w:val="FootnoteReference"/>
          <w:szCs w:val="24"/>
        </w:rPr>
        <w:footnoteRef/>
      </w:r>
      <w:r w:rsidRPr="00DF1AD2">
        <w:t xml:space="preserve"> </w:t>
      </w:r>
      <w:r>
        <w:tab/>
      </w:r>
      <w:r>
        <w:tab/>
      </w:r>
      <w:r w:rsidRPr="00DF1AD2">
        <w:t xml:space="preserve">Trooper </w:t>
      </w:r>
      <w:r w:rsidR="004302D5">
        <w:t>Woody</w:t>
      </w:r>
      <w:r w:rsidR="004302D5" w:rsidRPr="00DF1AD2">
        <w:t>ard</w:t>
      </w:r>
      <w:r w:rsidRPr="00DF1AD2">
        <w:t xml:space="preserve"> also found a lip balm container containing marijuana during the sweep.  Tr. at 78.  But the contents of the lip balm container are not at issue and thus not discussed here.</w:t>
      </w:r>
    </w:p>
  </w:footnote>
  <w:footnote w:id="84">
    <w:p w:rsidR="00496E2F" w:rsidRDefault="00496E2F">
      <w:pPr>
        <w:pStyle w:val="FootnoteText"/>
      </w:pPr>
      <w:r>
        <w:rPr>
          <w:rStyle w:val="FootnoteReference"/>
        </w:rPr>
        <w:footnoteRef/>
      </w:r>
      <w:r>
        <w:t xml:space="preserve"> </w:t>
      </w:r>
      <w:r>
        <w:tab/>
      </w:r>
      <w:r>
        <w:tab/>
      </w:r>
      <w:r w:rsidR="004302D5">
        <w:rPr>
          <w:i/>
        </w:rPr>
        <w:t>Id</w:t>
      </w:r>
      <w:r w:rsidRPr="0099685B">
        <w:t xml:space="preserve">.  </w:t>
      </w:r>
    </w:p>
  </w:footnote>
  <w:footnote w:id="85">
    <w:p w:rsidR="00496E2F" w:rsidRDefault="00496E2F">
      <w:pPr>
        <w:pStyle w:val="FootnoteText"/>
      </w:pPr>
      <w:r>
        <w:rPr>
          <w:rStyle w:val="FootnoteReference"/>
        </w:rPr>
        <w:footnoteRef/>
      </w:r>
      <w:r>
        <w:t xml:space="preserve"> </w:t>
      </w:r>
      <w:r>
        <w:tab/>
      </w:r>
      <w:r>
        <w:tab/>
      </w:r>
      <w:r w:rsidRPr="0099685B">
        <w:t xml:space="preserve">Tr. at 79.  </w:t>
      </w:r>
    </w:p>
  </w:footnote>
  <w:footnote w:id="86">
    <w:p w:rsidR="00496E2F" w:rsidRDefault="00496E2F">
      <w:pPr>
        <w:pStyle w:val="FootnoteText"/>
      </w:pPr>
      <w:r>
        <w:rPr>
          <w:rStyle w:val="FootnoteReference"/>
        </w:rPr>
        <w:footnoteRef/>
      </w:r>
      <w:r>
        <w:t xml:space="preserve"> </w:t>
      </w:r>
      <w:r>
        <w:tab/>
      </w:r>
      <w:r>
        <w:tab/>
      </w:r>
      <w:r w:rsidRPr="0099685B">
        <w:t xml:space="preserve">Tr. at 80.  </w:t>
      </w:r>
    </w:p>
  </w:footnote>
  <w:footnote w:id="87">
    <w:p w:rsidR="00496E2F" w:rsidRPr="00496E2F" w:rsidRDefault="00496E2F">
      <w:pPr>
        <w:pStyle w:val="FootnoteText"/>
      </w:pPr>
      <w:r>
        <w:rPr>
          <w:rStyle w:val="FootnoteReference"/>
        </w:rPr>
        <w:footnoteRef/>
      </w:r>
      <w:r>
        <w:t xml:space="preserve"> </w:t>
      </w:r>
      <w:r>
        <w:tab/>
      </w:r>
      <w:r>
        <w:tab/>
      </w:r>
      <w:r>
        <w:rPr>
          <w:i/>
        </w:rPr>
        <w:t>Id</w:t>
      </w:r>
      <w:r>
        <w:t>.</w:t>
      </w:r>
    </w:p>
  </w:footnote>
  <w:footnote w:id="88">
    <w:p w:rsidR="00496E2F" w:rsidRDefault="00496E2F">
      <w:pPr>
        <w:pStyle w:val="FootnoteText"/>
      </w:pPr>
      <w:r>
        <w:rPr>
          <w:rStyle w:val="FootnoteReference"/>
        </w:rPr>
        <w:footnoteRef/>
      </w:r>
      <w:r>
        <w:t xml:space="preserve"> </w:t>
      </w:r>
      <w:r>
        <w:tab/>
      </w:r>
      <w:r>
        <w:tab/>
      </w:r>
      <w:r w:rsidRPr="0099685B">
        <w:t xml:space="preserve">Tr. at 78.  </w:t>
      </w:r>
    </w:p>
  </w:footnote>
  <w:footnote w:id="89">
    <w:p w:rsidR="00496E2F" w:rsidRDefault="00496E2F">
      <w:pPr>
        <w:pStyle w:val="FootnoteText"/>
      </w:pPr>
      <w:r>
        <w:rPr>
          <w:rStyle w:val="FootnoteReference"/>
        </w:rPr>
        <w:footnoteRef/>
      </w:r>
      <w:r>
        <w:t xml:space="preserve"> </w:t>
      </w:r>
      <w:r>
        <w:tab/>
      </w:r>
      <w:r>
        <w:tab/>
      </w:r>
      <w:r w:rsidRPr="0099685B">
        <w:t>Tr. at 80.</w:t>
      </w:r>
    </w:p>
  </w:footnote>
  <w:footnote w:id="90">
    <w:p w:rsidR="00496E2F" w:rsidRDefault="00496E2F">
      <w:pPr>
        <w:pStyle w:val="FootnoteText"/>
      </w:pPr>
      <w:r>
        <w:rPr>
          <w:rStyle w:val="FootnoteReference"/>
        </w:rPr>
        <w:footnoteRef/>
      </w:r>
      <w:r>
        <w:t xml:space="preserve"> </w:t>
      </w:r>
      <w:r>
        <w:tab/>
      </w:r>
      <w:r>
        <w:tab/>
      </w:r>
      <w:r w:rsidRPr="0099685B">
        <w:t>Tr. at 42</w:t>
      </w:r>
      <w:r w:rsidR="00B61DFF">
        <w:t>;</w:t>
      </w:r>
      <w:r w:rsidRPr="0099685B">
        <w:t xml:space="preserve"> Staff Ex. 5</w:t>
      </w:r>
      <w:r w:rsidR="00B61DFF">
        <w:t xml:space="preserve"> (Photograph of NIK Test)</w:t>
      </w:r>
      <w:r w:rsidRPr="0099685B">
        <w:t xml:space="preserve">.  </w:t>
      </w:r>
    </w:p>
  </w:footnote>
  <w:footnote w:id="91">
    <w:p w:rsidR="00496E2F" w:rsidRDefault="00496E2F">
      <w:pPr>
        <w:pStyle w:val="FootnoteText"/>
      </w:pPr>
      <w:r>
        <w:rPr>
          <w:rStyle w:val="FootnoteReference"/>
        </w:rPr>
        <w:footnoteRef/>
      </w:r>
      <w:r>
        <w:t xml:space="preserve"> </w:t>
      </w:r>
      <w:r>
        <w:tab/>
      </w:r>
      <w:r>
        <w:tab/>
      </w:r>
      <w:r w:rsidRPr="0099685B">
        <w:t xml:space="preserve">Tr. at 42.  </w:t>
      </w:r>
    </w:p>
  </w:footnote>
  <w:footnote w:id="92">
    <w:p w:rsidR="00496E2F" w:rsidRDefault="00496E2F">
      <w:pPr>
        <w:pStyle w:val="FootnoteText"/>
      </w:pPr>
      <w:r>
        <w:rPr>
          <w:rStyle w:val="FootnoteReference"/>
        </w:rPr>
        <w:footnoteRef/>
      </w:r>
      <w:r>
        <w:t xml:space="preserve"> </w:t>
      </w:r>
      <w:r>
        <w:tab/>
      </w:r>
      <w:r>
        <w:tab/>
      </w:r>
      <w:r w:rsidRPr="0099685B">
        <w:t xml:space="preserve">Tr. at 42-43, 63.  </w:t>
      </w:r>
    </w:p>
  </w:footnote>
  <w:footnote w:id="93">
    <w:p w:rsidR="00496E2F" w:rsidRDefault="00496E2F">
      <w:pPr>
        <w:pStyle w:val="FootnoteText"/>
      </w:pPr>
      <w:r>
        <w:rPr>
          <w:rStyle w:val="FootnoteReference"/>
        </w:rPr>
        <w:footnoteRef/>
      </w:r>
      <w:r>
        <w:t xml:space="preserve"> </w:t>
      </w:r>
      <w:r>
        <w:tab/>
      </w:r>
      <w:r>
        <w:tab/>
      </w:r>
      <w:r w:rsidRPr="0099685B">
        <w:t>Tr. at 62.</w:t>
      </w:r>
    </w:p>
  </w:footnote>
  <w:footnote w:id="94">
    <w:p w:rsidR="00496E2F" w:rsidRDefault="00496E2F">
      <w:pPr>
        <w:pStyle w:val="FootnoteText"/>
      </w:pPr>
      <w:r>
        <w:rPr>
          <w:rStyle w:val="FootnoteReference"/>
        </w:rPr>
        <w:footnoteRef/>
      </w:r>
      <w:r>
        <w:t xml:space="preserve"> </w:t>
      </w:r>
      <w:r>
        <w:tab/>
      </w:r>
      <w:r>
        <w:tab/>
      </w:r>
      <w:r w:rsidRPr="0099685B">
        <w:t xml:space="preserve">Tr. at 64-66.  </w:t>
      </w:r>
    </w:p>
  </w:footnote>
  <w:footnote w:id="95">
    <w:p w:rsidR="00496E2F" w:rsidRDefault="00496E2F">
      <w:pPr>
        <w:pStyle w:val="FootnoteText"/>
      </w:pPr>
      <w:r>
        <w:rPr>
          <w:rStyle w:val="FootnoteReference"/>
        </w:rPr>
        <w:footnoteRef/>
      </w:r>
      <w:r>
        <w:t xml:space="preserve"> </w:t>
      </w:r>
      <w:r>
        <w:tab/>
      </w:r>
      <w:r>
        <w:tab/>
      </w:r>
      <w:r w:rsidRPr="0099685B">
        <w:t>Tr. at 37-38, 66.</w:t>
      </w:r>
    </w:p>
  </w:footnote>
  <w:footnote w:id="96">
    <w:p w:rsidR="00496E2F" w:rsidRDefault="00496E2F">
      <w:pPr>
        <w:pStyle w:val="FootnoteText"/>
      </w:pPr>
      <w:r>
        <w:rPr>
          <w:rStyle w:val="FootnoteReference"/>
        </w:rPr>
        <w:footnoteRef/>
      </w:r>
      <w:r>
        <w:t xml:space="preserve"> </w:t>
      </w:r>
      <w:r>
        <w:tab/>
      </w:r>
      <w:r>
        <w:tab/>
      </w:r>
      <w:r w:rsidRPr="0099685B">
        <w:t xml:space="preserve">Tr. at 67-68.  </w:t>
      </w:r>
    </w:p>
  </w:footnote>
  <w:footnote w:id="97">
    <w:p w:rsidR="00496E2F" w:rsidRDefault="00496E2F">
      <w:pPr>
        <w:pStyle w:val="FootnoteText"/>
      </w:pPr>
      <w:r>
        <w:rPr>
          <w:rStyle w:val="FootnoteReference"/>
        </w:rPr>
        <w:footnoteRef/>
      </w:r>
      <w:r>
        <w:t xml:space="preserve"> </w:t>
      </w:r>
      <w:r>
        <w:tab/>
      </w:r>
      <w:r>
        <w:tab/>
      </w:r>
      <w:r w:rsidRPr="0099685B">
        <w:t xml:space="preserve">Tr. at 49-51.  </w:t>
      </w:r>
    </w:p>
  </w:footnote>
  <w:footnote w:id="98">
    <w:p w:rsidR="00496E2F" w:rsidRDefault="00496E2F">
      <w:pPr>
        <w:pStyle w:val="FootnoteText"/>
      </w:pPr>
      <w:r>
        <w:rPr>
          <w:rStyle w:val="FootnoteReference"/>
        </w:rPr>
        <w:footnoteRef/>
      </w:r>
      <w:r>
        <w:t xml:space="preserve"> </w:t>
      </w:r>
      <w:r>
        <w:tab/>
      </w:r>
      <w:r>
        <w:tab/>
      </w:r>
      <w:r w:rsidRPr="0099685B">
        <w:t>Tr. at 144-146</w:t>
      </w:r>
      <w:r w:rsidR="00B61DFF">
        <w:t>;</w:t>
      </w:r>
      <w:r w:rsidRPr="0099685B">
        <w:t xml:space="preserve"> Staff Ex. 10</w:t>
      </w:r>
      <w:r w:rsidR="00B61DFF">
        <w:t xml:space="preserve"> (Evidence Receipt form) (Mar. 7, 2012)</w:t>
      </w:r>
      <w:r w:rsidRPr="0099685B">
        <w:t>.</w:t>
      </w:r>
    </w:p>
  </w:footnote>
  <w:footnote w:id="99">
    <w:p w:rsidR="00496E2F" w:rsidRDefault="00496E2F">
      <w:pPr>
        <w:pStyle w:val="FootnoteText"/>
      </w:pPr>
      <w:r>
        <w:rPr>
          <w:rStyle w:val="FootnoteReference"/>
        </w:rPr>
        <w:footnoteRef/>
      </w:r>
      <w:r>
        <w:t xml:space="preserve"> </w:t>
      </w:r>
      <w:r>
        <w:tab/>
      </w:r>
      <w:r>
        <w:tab/>
      </w:r>
      <w:r w:rsidRPr="0099685B">
        <w:t xml:space="preserve">Tr. at 133.  </w:t>
      </w:r>
    </w:p>
  </w:footnote>
  <w:footnote w:id="100">
    <w:p w:rsidR="00496E2F" w:rsidRDefault="00496E2F">
      <w:pPr>
        <w:pStyle w:val="FootnoteText"/>
      </w:pPr>
      <w:r>
        <w:rPr>
          <w:rStyle w:val="FootnoteReference"/>
        </w:rPr>
        <w:footnoteRef/>
      </w:r>
      <w:r>
        <w:t xml:space="preserve"> </w:t>
      </w:r>
      <w:r>
        <w:tab/>
      </w:r>
      <w:r>
        <w:tab/>
      </w:r>
      <w:r w:rsidRPr="0099685B">
        <w:t>Tr. at 134-136.</w:t>
      </w:r>
    </w:p>
  </w:footnote>
  <w:footnote w:id="101">
    <w:p w:rsidR="00496E2F" w:rsidRDefault="00496E2F">
      <w:pPr>
        <w:pStyle w:val="FootnoteText"/>
      </w:pPr>
      <w:r>
        <w:rPr>
          <w:rStyle w:val="FootnoteReference"/>
        </w:rPr>
        <w:footnoteRef/>
      </w:r>
      <w:r>
        <w:t xml:space="preserve"> </w:t>
      </w:r>
      <w:r>
        <w:tab/>
      </w:r>
      <w:r>
        <w:tab/>
      </w:r>
      <w:r w:rsidRPr="0099685B">
        <w:t xml:space="preserve">Tr. at 154-163.  </w:t>
      </w:r>
    </w:p>
  </w:footnote>
  <w:footnote w:id="102">
    <w:p w:rsidR="00496E2F" w:rsidRDefault="00496E2F">
      <w:pPr>
        <w:pStyle w:val="FootnoteText"/>
      </w:pPr>
      <w:r>
        <w:rPr>
          <w:rStyle w:val="FootnoteReference"/>
        </w:rPr>
        <w:footnoteRef/>
      </w:r>
      <w:r>
        <w:t xml:space="preserve"> </w:t>
      </w:r>
      <w:r>
        <w:tab/>
      </w:r>
      <w:r>
        <w:tab/>
      </w:r>
      <w:r w:rsidRPr="0099685B">
        <w:t xml:space="preserve">Tr. at 168.  </w:t>
      </w:r>
    </w:p>
  </w:footnote>
  <w:footnote w:id="103">
    <w:p w:rsidR="00496E2F" w:rsidRDefault="00496E2F">
      <w:pPr>
        <w:pStyle w:val="FootnoteText"/>
      </w:pPr>
      <w:r>
        <w:rPr>
          <w:rStyle w:val="FootnoteReference"/>
        </w:rPr>
        <w:footnoteRef/>
      </w:r>
      <w:r>
        <w:t xml:space="preserve"> </w:t>
      </w:r>
      <w:r>
        <w:tab/>
      </w:r>
      <w:r>
        <w:tab/>
      </w:r>
      <w:r w:rsidRPr="0099685B">
        <w:t>Tr. at 168-169</w:t>
      </w:r>
      <w:r w:rsidR="00B61DFF">
        <w:t>;</w:t>
      </w:r>
      <w:r w:rsidRPr="0099685B">
        <w:t xml:space="preserve"> Staff Ex. 14</w:t>
      </w:r>
      <w:r w:rsidR="00B61DFF">
        <w:t xml:space="preserve"> (Report of Analysis, Controlled Substance Examina</w:t>
      </w:r>
      <w:r w:rsidR="009A229C">
        <w:softHyphen/>
      </w:r>
      <w:r w:rsidR="00B61DFF">
        <w:t>tion)</w:t>
      </w:r>
      <w:r w:rsidRPr="0099685B">
        <w:t xml:space="preserve">.  </w:t>
      </w:r>
    </w:p>
  </w:footnote>
  <w:footnote w:id="104">
    <w:p w:rsidR="00496E2F" w:rsidRDefault="00496E2F">
      <w:pPr>
        <w:pStyle w:val="FootnoteText"/>
      </w:pPr>
      <w:r>
        <w:rPr>
          <w:rStyle w:val="FootnoteReference"/>
        </w:rPr>
        <w:footnoteRef/>
      </w:r>
      <w:r>
        <w:t xml:space="preserve"> </w:t>
      </w:r>
      <w:r>
        <w:tab/>
      </w:r>
      <w:r>
        <w:tab/>
      </w:r>
      <w:r w:rsidRPr="0099685B">
        <w:rPr>
          <w:i/>
        </w:rPr>
        <w:t>See State v. Elam</w:t>
      </w:r>
      <w:r w:rsidRPr="0099685B">
        <w:t>, 3rd Dist. Hancock No. 5-02-57, 2003-Ohio-1577, ¶ 7 (Mar. 31, 2003) (“an expert opinion is competent only if it is held to a reasonable</w:t>
      </w:r>
      <w:r w:rsidR="004302D5">
        <w:t xml:space="preserve"> degree of scien</w:t>
      </w:r>
      <w:r w:rsidR="009A229C">
        <w:softHyphen/>
      </w:r>
      <w:r w:rsidR="004302D5">
        <w:t>tific certainty</w:t>
      </w:r>
      <w:r w:rsidRPr="0099685B">
        <w:t>”) (quotations and citations omitted).</w:t>
      </w:r>
    </w:p>
  </w:footnote>
  <w:footnote w:id="105">
    <w:p w:rsidR="00496E2F" w:rsidRDefault="00496E2F">
      <w:pPr>
        <w:pStyle w:val="FootnoteText"/>
      </w:pPr>
      <w:r>
        <w:rPr>
          <w:rStyle w:val="FootnoteReference"/>
        </w:rPr>
        <w:footnoteRef/>
      </w:r>
      <w:r>
        <w:t xml:space="preserve"> </w:t>
      </w:r>
      <w:r>
        <w:tab/>
      </w:r>
      <w:r>
        <w:tab/>
      </w:r>
      <w:r w:rsidRPr="00496E2F">
        <w:t>Staff Ex. 12</w:t>
      </w:r>
      <w:r w:rsidR="00B61DFF">
        <w:t xml:space="preserve"> (Controlled Substance Worksheet) (Jun. 11, 2012)</w:t>
      </w:r>
      <w:r w:rsidRPr="00496E2F">
        <w:t xml:space="preserve">.  </w:t>
      </w:r>
    </w:p>
  </w:footnote>
  <w:footnote w:id="106">
    <w:p w:rsidR="00496E2F" w:rsidRDefault="00496E2F">
      <w:pPr>
        <w:pStyle w:val="FootnoteText"/>
      </w:pPr>
      <w:r>
        <w:rPr>
          <w:rStyle w:val="FootnoteReference"/>
        </w:rPr>
        <w:footnoteRef/>
      </w:r>
      <w:r>
        <w:t xml:space="preserve"> </w:t>
      </w:r>
      <w:r>
        <w:tab/>
      </w:r>
      <w:r>
        <w:tab/>
      </w:r>
      <w:r w:rsidRPr="00496E2F">
        <w:t xml:space="preserve">Tr. at 208.  </w:t>
      </w:r>
    </w:p>
  </w:footnote>
  <w:footnote w:id="107">
    <w:p w:rsidR="00496E2F" w:rsidRDefault="00496E2F">
      <w:pPr>
        <w:pStyle w:val="FootnoteText"/>
      </w:pPr>
      <w:r>
        <w:rPr>
          <w:rStyle w:val="FootnoteReference"/>
        </w:rPr>
        <w:footnoteRef/>
      </w:r>
      <w:r>
        <w:t xml:space="preserve"> </w:t>
      </w:r>
      <w:r>
        <w:tab/>
      </w:r>
      <w:r>
        <w:tab/>
      </w:r>
      <w:r w:rsidRPr="00496E2F">
        <w:t xml:space="preserve">Staff  Ex. 12.  </w:t>
      </w:r>
    </w:p>
  </w:footnote>
  <w:footnote w:id="108">
    <w:p w:rsidR="00496E2F" w:rsidRPr="00496E2F" w:rsidRDefault="00496E2F">
      <w:pPr>
        <w:pStyle w:val="FootnoteText"/>
      </w:pPr>
      <w:r>
        <w:rPr>
          <w:rStyle w:val="FootnoteReference"/>
        </w:rPr>
        <w:footnoteRef/>
      </w:r>
      <w:r>
        <w:t xml:space="preserve"> </w:t>
      </w:r>
      <w:r>
        <w:tab/>
      </w:r>
      <w:r>
        <w:tab/>
      </w:r>
      <w:r w:rsidRPr="0099685B">
        <w:rPr>
          <w:i/>
        </w:rPr>
        <w:t>State v. Beyer</w:t>
      </w:r>
      <w:r>
        <w:rPr>
          <w:i/>
        </w:rPr>
        <w:t xml:space="preserve"> </w:t>
      </w:r>
      <w:r>
        <w:t>at *2.</w:t>
      </w:r>
    </w:p>
  </w:footnote>
  <w:footnote w:id="109">
    <w:p w:rsidR="00496E2F" w:rsidRPr="00496E2F" w:rsidRDefault="00496E2F">
      <w:pPr>
        <w:pStyle w:val="FootnoteText"/>
      </w:pPr>
      <w:r>
        <w:rPr>
          <w:rStyle w:val="FootnoteReference"/>
        </w:rPr>
        <w:footnoteRef/>
      </w:r>
      <w:r>
        <w:t xml:space="preserve"> </w:t>
      </w:r>
      <w:r>
        <w:tab/>
      </w:r>
      <w:r>
        <w:tab/>
      </w:r>
      <w:r>
        <w:rPr>
          <w:i/>
        </w:rPr>
        <w:t>Id</w:t>
      </w:r>
      <w:r>
        <w:t>.</w:t>
      </w:r>
    </w:p>
  </w:footnote>
  <w:footnote w:id="110">
    <w:p w:rsidR="00496E2F" w:rsidRDefault="00496E2F">
      <w:pPr>
        <w:pStyle w:val="FootnoteText"/>
      </w:pPr>
      <w:r>
        <w:rPr>
          <w:rStyle w:val="FootnoteReference"/>
        </w:rPr>
        <w:footnoteRef/>
      </w:r>
      <w:r>
        <w:t xml:space="preserve"> </w:t>
      </w:r>
      <w:r>
        <w:tab/>
      </w:r>
      <w:r>
        <w:tab/>
      </w:r>
      <w:r w:rsidRPr="0099685B">
        <w:t xml:space="preserve">Tr. at 138, 195.  </w:t>
      </w:r>
    </w:p>
  </w:footnote>
  <w:footnote w:id="111">
    <w:p w:rsidR="004302D5" w:rsidRDefault="004302D5">
      <w:pPr>
        <w:pStyle w:val="FootnoteText"/>
      </w:pPr>
      <w:r>
        <w:rPr>
          <w:rStyle w:val="FootnoteReference"/>
        </w:rPr>
        <w:footnoteRef/>
      </w:r>
      <w:r>
        <w:t xml:space="preserve"> </w:t>
      </w:r>
      <w:r>
        <w:tab/>
      </w:r>
      <w:r>
        <w:tab/>
      </w:r>
      <w:r w:rsidRPr="0099685B">
        <w:t xml:space="preserve">Tr. at 210.  </w:t>
      </w:r>
    </w:p>
  </w:footnote>
  <w:footnote w:id="112">
    <w:p w:rsidR="004302D5" w:rsidRDefault="004302D5">
      <w:pPr>
        <w:pStyle w:val="FootnoteText"/>
      </w:pPr>
      <w:r>
        <w:rPr>
          <w:rStyle w:val="FootnoteReference"/>
        </w:rPr>
        <w:footnoteRef/>
      </w:r>
      <w:r>
        <w:t xml:space="preserve"> </w:t>
      </w:r>
      <w:r>
        <w:tab/>
      </w:r>
      <w:r>
        <w:tab/>
      </w:r>
      <w:r w:rsidRPr="008055CC">
        <w:t>Staff Ex. 15</w:t>
      </w:r>
      <w:r w:rsidR="00B61DFF">
        <w:t xml:space="preserve"> (Request for Destruction of Evidence)</w:t>
      </w:r>
      <w:r w:rsidRPr="008055CC">
        <w:t xml:space="preserve">.  </w:t>
      </w:r>
    </w:p>
  </w:footnote>
  <w:footnote w:id="113">
    <w:p w:rsidR="004302D5" w:rsidRDefault="004302D5">
      <w:pPr>
        <w:pStyle w:val="FootnoteText"/>
      </w:pPr>
      <w:r>
        <w:rPr>
          <w:rStyle w:val="FootnoteReference"/>
        </w:rPr>
        <w:footnoteRef/>
      </w:r>
      <w:r>
        <w:t xml:space="preserve"> </w:t>
      </w:r>
      <w:r>
        <w:tab/>
      </w:r>
      <w:r>
        <w:tab/>
      </w:r>
      <w:r w:rsidRPr="008055CC">
        <w:t xml:space="preserve">Warren’s Brief at 24-25.  </w:t>
      </w:r>
    </w:p>
  </w:footnote>
  <w:footnote w:id="114">
    <w:p w:rsidR="004302D5" w:rsidRDefault="004302D5">
      <w:pPr>
        <w:pStyle w:val="FootnoteText"/>
      </w:pPr>
      <w:r>
        <w:rPr>
          <w:rStyle w:val="FootnoteReference"/>
        </w:rPr>
        <w:footnoteRef/>
      </w:r>
      <w:r>
        <w:t xml:space="preserve"> </w:t>
      </w:r>
      <w:r>
        <w:tab/>
      </w:r>
      <w:r>
        <w:tab/>
      </w:r>
      <w:r w:rsidRPr="008055CC">
        <w:rPr>
          <w:i/>
        </w:rPr>
        <w:t>State v. Fuller</w:t>
      </w:r>
      <w:r w:rsidRPr="008055CC">
        <w:t xml:space="preserve">, 2nd Dist. Montgomery No. 18994, 2002-Ohio-2055, 2002 WL 857671, *3 (April 26, 2002).  </w:t>
      </w:r>
    </w:p>
  </w:footnote>
  <w:footnote w:id="115">
    <w:p w:rsidR="004302D5" w:rsidRDefault="004302D5">
      <w:pPr>
        <w:pStyle w:val="FootnoteText"/>
      </w:pPr>
      <w:r>
        <w:rPr>
          <w:rStyle w:val="FootnoteReference"/>
        </w:rPr>
        <w:footnoteRef/>
      </w:r>
      <w:r>
        <w:t xml:space="preserve"> </w:t>
      </w:r>
      <w:r>
        <w:tab/>
      </w:r>
      <w:r>
        <w:tab/>
      </w:r>
      <w:r w:rsidRPr="008055CC">
        <w:rPr>
          <w:i/>
        </w:rPr>
        <w:t>State v. Tarleton</w:t>
      </w:r>
      <w:r w:rsidRPr="008055CC">
        <w:t>, 7th Dist. Harrison No. 02-HA-541, 2003-Ohio-3492, 2003 WL 21505839, *4-5 (June 30, 2003) (“specific request” to preserve evidence not made “until several months had passed.”).</w:t>
      </w:r>
    </w:p>
  </w:footnote>
  <w:footnote w:id="116">
    <w:p w:rsidR="004302D5" w:rsidRPr="004302D5" w:rsidRDefault="004302D5">
      <w:pPr>
        <w:pStyle w:val="FootnoteText"/>
      </w:pPr>
      <w:r>
        <w:rPr>
          <w:rStyle w:val="FootnoteReference"/>
        </w:rPr>
        <w:footnoteRef/>
      </w:r>
      <w:r>
        <w:t xml:space="preserve"> </w:t>
      </w:r>
      <w:r>
        <w:tab/>
      </w:r>
      <w:r>
        <w:tab/>
        <w:t>Staff Ex. 7</w:t>
      </w:r>
      <w:r w:rsidR="00B61DFF">
        <w:t xml:space="preserve"> (Driver/Vehicle Examination Report) (Mar. 1, 2012)</w:t>
      </w:r>
      <w:r>
        <w:t>.</w:t>
      </w:r>
    </w:p>
  </w:footnote>
  <w:footnote w:id="117">
    <w:p w:rsidR="004302D5" w:rsidRDefault="004302D5">
      <w:pPr>
        <w:pStyle w:val="FootnoteText"/>
      </w:pPr>
      <w:r>
        <w:rPr>
          <w:rStyle w:val="FootnoteReference"/>
        </w:rPr>
        <w:footnoteRef/>
      </w:r>
      <w:r>
        <w:t xml:space="preserve"> </w:t>
      </w:r>
      <w:r>
        <w:tab/>
      </w:r>
      <w:r>
        <w:tab/>
      </w:r>
      <w:r w:rsidRPr="004302D5">
        <w:t>Staff Ex. 1</w:t>
      </w:r>
      <w:r w:rsidR="00B61DFF">
        <w:t xml:space="preserve"> (Notice of Preliminary Determination) (Jun. 18, 2012)</w:t>
      </w:r>
      <w:r w:rsidRPr="004302D5">
        <w:t>.</w:t>
      </w:r>
    </w:p>
  </w:footnote>
  <w:footnote w:id="118">
    <w:p w:rsidR="004302D5" w:rsidRDefault="004302D5">
      <w:pPr>
        <w:pStyle w:val="FootnoteText"/>
      </w:pPr>
      <w:r>
        <w:rPr>
          <w:rStyle w:val="FootnoteReference"/>
        </w:rPr>
        <w:footnoteRef/>
      </w:r>
      <w:r>
        <w:t xml:space="preserve"> </w:t>
      </w:r>
      <w:r>
        <w:tab/>
      </w:r>
      <w:r>
        <w:tab/>
        <w:t>Staff Ex. 15</w:t>
      </w:r>
      <w:r w:rsidR="00B61DFF">
        <w:t xml:space="preserve"> (Request for Destruction of Evidence)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E2F" w:rsidRDefault="00496E2F" w:rsidP="003B12DD">
    <w:pPr>
      <w:pStyle w:val="Header"/>
      <w:jc w:val="center"/>
      <w:rPr>
        <w:b/>
        <w:color w:val="FF0000"/>
      </w:rPr>
    </w:pPr>
    <w:r>
      <w:rPr>
        <w:b/>
        <w:color w:val="FF0000"/>
      </w:rPr>
      <w:t xml:space="preserve">DRAFT - </w:t>
    </w:r>
    <w:r>
      <w:rPr>
        <w:b/>
        <w:color w:val="FF0000"/>
      </w:rPr>
      <w:fldChar w:fldCharType="begin"/>
    </w:r>
    <w:r>
      <w:rPr>
        <w:b/>
        <w:color w:val="FF0000"/>
      </w:rPr>
      <w:instrText xml:space="preserve"> DATE \@ "M/d/yyyy" </w:instrText>
    </w:r>
    <w:r>
      <w:rPr>
        <w:b/>
        <w:color w:val="FF0000"/>
      </w:rPr>
      <w:fldChar w:fldCharType="separate"/>
    </w:r>
    <w:r w:rsidR="00A8586E">
      <w:rPr>
        <w:b/>
        <w:noProof/>
        <w:color w:val="FF0000"/>
      </w:rPr>
      <w:t>12/16/2013</w:t>
    </w:r>
    <w:r>
      <w:rPr>
        <w:b/>
        <w:color w:val="FF0000"/>
      </w:rPr>
      <w:fldChar w:fldCharType="end"/>
    </w:r>
    <w:r>
      <w:rPr>
        <w:b/>
        <w:color w:val="FF0000"/>
      </w:rPr>
      <w:t xml:space="preserve"> - </w:t>
    </w:r>
    <w:r>
      <w:rPr>
        <w:b/>
        <w:color w:val="FF0000"/>
      </w:rPr>
      <w:fldChar w:fldCharType="begin"/>
    </w:r>
    <w:r>
      <w:rPr>
        <w:b/>
        <w:color w:val="FF0000"/>
      </w:rPr>
      <w:instrText xml:space="preserve"> TIME \@ "h:mm:ss am/pm" </w:instrText>
    </w:r>
    <w:r>
      <w:rPr>
        <w:b/>
        <w:color w:val="FF0000"/>
      </w:rPr>
      <w:fldChar w:fldCharType="separate"/>
    </w:r>
    <w:r w:rsidR="00A8586E">
      <w:rPr>
        <w:b/>
        <w:noProof/>
        <w:color w:val="FF0000"/>
      </w:rPr>
      <w:t>3:42:03 PM</w:t>
    </w:r>
    <w:r>
      <w:rPr>
        <w:b/>
        <w:color w:val="FF0000"/>
      </w:rPr>
      <w:fldChar w:fldCharType="end"/>
    </w:r>
  </w:p>
  <w:p w:rsidR="00496E2F" w:rsidRPr="003B12DD" w:rsidRDefault="00496E2F" w:rsidP="003B12DD">
    <w:pPr>
      <w:pStyle w:val="Header"/>
      <w:jc w:val="center"/>
      <w:rPr>
        <w:b/>
        <w:color w:val="FF0000"/>
      </w:rPr>
    </w:pPr>
    <w:r w:rsidRPr="003B12DD">
      <w:rPr>
        <w:b/>
        <w:color w:val="FF0000"/>
      </w:rPr>
      <w:fldChar w:fldCharType="begin"/>
    </w:r>
    <w:r w:rsidRPr="003B12DD">
      <w:rPr>
        <w:b/>
        <w:color w:val="FF0000"/>
      </w:rPr>
      <w:instrText xml:space="preserve"> FILENAME \p </w:instrText>
    </w:r>
    <w:r w:rsidRPr="003B12DD">
      <w:rPr>
        <w:b/>
        <w:color w:val="FF0000"/>
      </w:rPr>
      <w:fldChar w:fldCharType="separate"/>
    </w:r>
    <w:r w:rsidR="00A8586E">
      <w:rPr>
        <w:b/>
        <w:noProof/>
        <w:color w:val="FF0000"/>
      </w:rPr>
      <w:t>\\puc\shares\Departments\Attorney General\Attorneys\Jones\Commission Cases\TRANSPORTATION\Ted A. Warren, 12-2100-TR-CVF\Reply Brief 121613.docx</w:t>
    </w:r>
    <w:r w:rsidRPr="003B12DD">
      <w:rPr>
        <w:b/>
        <w:color w:val="FF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E2F" w:rsidRDefault="00496E2F" w:rsidP="003B12DD">
    <w:pPr>
      <w:pStyle w:val="Header"/>
      <w:jc w:val="center"/>
      <w:rPr>
        <w:b/>
        <w:color w:val="FF0000"/>
      </w:rPr>
    </w:pPr>
    <w:r>
      <w:rPr>
        <w:b/>
        <w:color w:val="FF0000"/>
      </w:rPr>
      <w:t xml:space="preserve">DRAFT - </w:t>
    </w:r>
    <w:r>
      <w:rPr>
        <w:b/>
        <w:color w:val="FF0000"/>
      </w:rPr>
      <w:fldChar w:fldCharType="begin"/>
    </w:r>
    <w:r>
      <w:rPr>
        <w:b/>
        <w:color w:val="FF0000"/>
      </w:rPr>
      <w:instrText xml:space="preserve"> DATE \@ "M/d/yyyy" </w:instrText>
    </w:r>
    <w:r>
      <w:rPr>
        <w:b/>
        <w:color w:val="FF0000"/>
      </w:rPr>
      <w:fldChar w:fldCharType="separate"/>
    </w:r>
    <w:r w:rsidR="00A8586E">
      <w:rPr>
        <w:b/>
        <w:noProof/>
        <w:color w:val="FF0000"/>
      </w:rPr>
      <w:t>12/16/2013</w:t>
    </w:r>
    <w:r>
      <w:rPr>
        <w:b/>
        <w:color w:val="FF0000"/>
      </w:rPr>
      <w:fldChar w:fldCharType="end"/>
    </w:r>
    <w:r>
      <w:rPr>
        <w:b/>
        <w:color w:val="FF0000"/>
      </w:rPr>
      <w:t xml:space="preserve"> - </w:t>
    </w:r>
    <w:r>
      <w:rPr>
        <w:b/>
        <w:color w:val="FF0000"/>
      </w:rPr>
      <w:fldChar w:fldCharType="begin"/>
    </w:r>
    <w:r>
      <w:rPr>
        <w:b/>
        <w:color w:val="FF0000"/>
      </w:rPr>
      <w:instrText xml:space="preserve"> TIME \@ "h:mm:ss am/pm" </w:instrText>
    </w:r>
    <w:r>
      <w:rPr>
        <w:b/>
        <w:color w:val="FF0000"/>
      </w:rPr>
      <w:fldChar w:fldCharType="separate"/>
    </w:r>
    <w:r w:rsidR="00A8586E">
      <w:rPr>
        <w:b/>
        <w:noProof/>
        <w:color w:val="FF0000"/>
      </w:rPr>
      <w:t>3:42:03 PM</w:t>
    </w:r>
    <w:r>
      <w:rPr>
        <w:b/>
        <w:color w:val="FF0000"/>
      </w:rPr>
      <w:fldChar w:fldCharType="end"/>
    </w:r>
  </w:p>
  <w:p w:rsidR="00496E2F" w:rsidRPr="003B12DD" w:rsidRDefault="00496E2F" w:rsidP="003B12DD">
    <w:pPr>
      <w:pStyle w:val="Header"/>
      <w:jc w:val="center"/>
      <w:rPr>
        <w:b/>
        <w:color w:val="FF0000"/>
      </w:rPr>
    </w:pPr>
    <w:r w:rsidRPr="003B12DD">
      <w:rPr>
        <w:b/>
        <w:color w:val="FF0000"/>
      </w:rPr>
      <w:fldChar w:fldCharType="begin"/>
    </w:r>
    <w:r w:rsidRPr="003B12DD">
      <w:rPr>
        <w:b/>
        <w:color w:val="FF0000"/>
      </w:rPr>
      <w:instrText xml:space="preserve"> FILENAME \p </w:instrText>
    </w:r>
    <w:r w:rsidRPr="003B12DD">
      <w:rPr>
        <w:b/>
        <w:color w:val="FF0000"/>
      </w:rPr>
      <w:fldChar w:fldCharType="separate"/>
    </w:r>
    <w:r w:rsidR="00A8586E">
      <w:rPr>
        <w:b/>
        <w:noProof/>
        <w:color w:val="FF0000"/>
      </w:rPr>
      <w:t>\\puc\shares\Departments\Attorney General\Attorneys\Jones\Commission Cases\TRANSPORTATION\Ted A. Warren, 12-2100-TR-CVF\Reply Brief 121613.docx</w:t>
    </w:r>
    <w:r w:rsidRPr="003B12DD">
      <w:rPr>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E2F" w:rsidRDefault="00496E2F" w:rsidP="003B12DD">
    <w:pPr>
      <w:pStyle w:val="Header"/>
      <w:jc w:val="center"/>
      <w:rPr>
        <w:b/>
        <w:sz w:val="28"/>
        <w:szCs w:val="28"/>
      </w:rPr>
    </w:pPr>
    <w:r>
      <w:rPr>
        <w:b/>
        <w:sz w:val="28"/>
        <w:szCs w:val="28"/>
      </w:rPr>
      <w:t>TABLE OF CONTENTS</w:t>
    </w:r>
  </w:p>
  <w:p w:rsidR="00496E2F" w:rsidRDefault="00496E2F" w:rsidP="00C95499">
    <w:pPr>
      <w:pStyle w:val="Header"/>
      <w:jc w:val="right"/>
      <w:rPr>
        <w:b/>
        <w:sz w:val="28"/>
        <w:szCs w:val="28"/>
      </w:rPr>
    </w:pPr>
    <w:r>
      <w:rPr>
        <w:b/>
        <w:sz w:val="28"/>
        <w:szCs w:val="28"/>
      </w:rPr>
      <w:t>Page</w:t>
    </w:r>
  </w:p>
  <w:p w:rsidR="00496E2F" w:rsidRPr="00C95499" w:rsidRDefault="00496E2F" w:rsidP="00C95499">
    <w:pPr>
      <w:pStyle w:val="Header"/>
      <w:jc w:val="right"/>
      <w:rPr>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E2F" w:rsidRPr="00952377" w:rsidRDefault="00496E2F" w:rsidP="009523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E2F" w:rsidRPr="00952377" w:rsidRDefault="00496E2F" w:rsidP="00952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1E0D16"/>
    <w:lvl w:ilvl="0">
      <w:start w:val="1"/>
      <w:numFmt w:val="decimal"/>
      <w:lvlText w:val="%1."/>
      <w:lvlJc w:val="left"/>
      <w:pPr>
        <w:tabs>
          <w:tab w:val="num" w:pos="1800"/>
        </w:tabs>
        <w:ind w:left="1800" w:hanging="360"/>
      </w:pPr>
    </w:lvl>
  </w:abstractNum>
  <w:abstractNum w:abstractNumId="1">
    <w:nsid w:val="FFFFFF7D"/>
    <w:multiLevelType w:val="singleLevel"/>
    <w:tmpl w:val="A9966BBA"/>
    <w:lvl w:ilvl="0">
      <w:start w:val="1"/>
      <w:numFmt w:val="decimal"/>
      <w:lvlText w:val="%1."/>
      <w:lvlJc w:val="left"/>
      <w:pPr>
        <w:tabs>
          <w:tab w:val="num" w:pos="1440"/>
        </w:tabs>
        <w:ind w:left="1440" w:hanging="360"/>
      </w:pPr>
    </w:lvl>
  </w:abstractNum>
  <w:abstractNum w:abstractNumId="2">
    <w:nsid w:val="FFFFFF7E"/>
    <w:multiLevelType w:val="singleLevel"/>
    <w:tmpl w:val="61708FD0"/>
    <w:lvl w:ilvl="0">
      <w:start w:val="1"/>
      <w:numFmt w:val="decimal"/>
      <w:lvlText w:val="%1."/>
      <w:lvlJc w:val="left"/>
      <w:pPr>
        <w:tabs>
          <w:tab w:val="num" w:pos="1080"/>
        </w:tabs>
        <w:ind w:left="1080" w:hanging="360"/>
      </w:pPr>
    </w:lvl>
  </w:abstractNum>
  <w:abstractNum w:abstractNumId="3">
    <w:nsid w:val="FFFFFF7F"/>
    <w:multiLevelType w:val="singleLevel"/>
    <w:tmpl w:val="7D1E5544"/>
    <w:lvl w:ilvl="0">
      <w:start w:val="1"/>
      <w:numFmt w:val="decimal"/>
      <w:lvlText w:val="%1."/>
      <w:lvlJc w:val="left"/>
      <w:pPr>
        <w:tabs>
          <w:tab w:val="num" w:pos="720"/>
        </w:tabs>
        <w:ind w:left="720" w:hanging="360"/>
      </w:pPr>
    </w:lvl>
  </w:abstractNum>
  <w:abstractNum w:abstractNumId="4">
    <w:nsid w:val="FFFFFF80"/>
    <w:multiLevelType w:val="singleLevel"/>
    <w:tmpl w:val="398861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5E80B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3CBF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ED89C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A08384E"/>
    <w:lvl w:ilvl="0">
      <w:start w:val="1"/>
      <w:numFmt w:val="decimal"/>
      <w:lvlText w:val="%1."/>
      <w:lvlJc w:val="left"/>
      <w:pPr>
        <w:tabs>
          <w:tab w:val="num" w:pos="360"/>
        </w:tabs>
        <w:ind w:left="360" w:hanging="360"/>
      </w:pPr>
    </w:lvl>
  </w:abstractNum>
  <w:abstractNum w:abstractNumId="9">
    <w:nsid w:val="FFFFFF89"/>
    <w:multiLevelType w:val="singleLevel"/>
    <w:tmpl w:val="DD94FE72"/>
    <w:lvl w:ilvl="0">
      <w:start w:val="1"/>
      <w:numFmt w:val="bullet"/>
      <w:lvlText w:val=""/>
      <w:lvlJc w:val="left"/>
      <w:pPr>
        <w:tabs>
          <w:tab w:val="num" w:pos="360"/>
        </w:tabs>
        <w:ind w:left="360" w:hanging="360"/>
      </w:pPr>
      <w:rPr>
        <w:rFonts w:ascii="Symbol" w:hAnsi="Symbol" w:hint="default"/>
      </w:rPr>
    </w:lvl>
  </w:abstractNum>
  <w:abstractNum w:abstractNumId="1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3A23F9"/>
    <w:multiLevelType w:val="hybridMultilevel"/>
    <w:tmpl w:val="B4163506"/>
    <w:lvl w:ilvl="0" w:tplc="01E40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7203F0"/>
    <w:multiLevelType w:val="hybridMultilevel"/>
    <w:tmpl w:val="890C15C4"/>
    <w:lvl w:ilvl="0" w:tplc="E0825648">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392622"/>
    <w:multiLevelType w:val="hybridMultilevel"/>
    <w:tmpl w:val="67D25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FB5516"/>
    <w:multiLevelType w:val="hybridMultilevel"/>
    <w:tmpl w:val="DE40CE3A"/>
    <w:lvl w:ilvl="0" w:tplc="0A3CF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3532D08"/>
    <w:multiLevelType w:val="hybridMultilevel"/>
    <w:tmpl w:val="491C4EFE"/>
    <w:lvl w:ilvl="0" w:tplc="3D3A4C5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A741950"/>
    <w:multiLevelType w:val="hybridMultilevel"/>
    <w:tmpl w:val="858A8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11"/>
  </w:num>
  <w:num w:numId="4">
    <w:abstractNumId w:val="19"/>
  </w:num>
  <w:num w:numId="5">
    <w:abstractNumId w:val="12"/>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5"/>
  </w:num>
  <w:num w:numId="19">
    <w:abstractNumId w:val="20"/>
  </w:num>
  <w:num w:numId="20">
    <w:abstractNumId w:val="14"/>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685"/>
    <w:rsid w:val="0000004B"/>
    <w:rsid w:val="000002C2"/>
    <w:rsid w:val="0000052E"/>
    <w:rsid w:val="000007BF"/>
    <w:rsid w:val="00000D46"/>
    <w:rsid w:val="00000D4C"/>
    <w:rsid w:val="0000112F"/>
    <w:rsid w:val="000017A4"/>
    <w:rsid w:val="000018A2"/>
    <w:rsid w:val="00001B69"/>
    <w:rsid w:val="00001FF4"/>
    <w:rsid w:val="00002286"/>
    <w:rsid w:val="00002508"/>
    <w:rsid w:val="0000257D"/>
    <w:rsid w:val="00002779"/>
    <w:rsid w:val="000028B6"/>
    <w:rsid w:val="00002A7E"/>
    <w:rsid w:val="0000334F"/>
    <w:rsid w:val="0000378A"/>
    <w:rsid w:val="00003816"/>
    <w:rsid w:val="00003DDE"/>
    <w:rsid w:val="00003DF7"/>
    <w:rsid w:val="0000471E"/>
    <w:rsid w:val="00005932"/>
    <w:rsid w:val="00005983"/>
    <w:rsid w:val="0000598A"/>
    <w:rsid w:val="00005B9F"/>
    <w:rsid w:val="000063A0"/>
    <w:rsid w:val="000068DA"/>
    <w:rsid w:val="00006929"/>
    <w:rsid w:val="00006CA5"/>
    <w:rsid w:val="000072B6"/>
    <w:rsid w:val="0000784A"/>
    <w:rsid w:val="00007967"/>
    <w:rsid w:val="00007B4C"/>
    <w:rsid w:val="00007DE3"/>
    <w:rsid w:val="000100CC"/>
    <w:rsid w:val="000102E1"/>
    <w:rsid w:val="0001032E"/>
    <w:rsid w:val="0001053B"/>
    <w:rsid w:val="00011169"/>
    <w:rsid w:val="00012714"/>
    <w:rsid w:val="0001278C"/>
    <w:rsid w:val="0001282B"/>
    <w:rsid w:val="00012B25"/>
    <w:rsid w:val="00012FA7"/>
    <w:rsid w:val="00013BA9"/>
    <w:rsid w:val="00013CF2"/>
    <w:rsid w:val="00014470"/>
    <w:rsid w:val="0001485D"/>
    <w:rsid w:val="00014AA5"/>
    <w:rsid w:val="00014AB7"/>
    <w:rsid w:val="00014E4F"/>
    <w:rsid w:val="0001509B"/>
    <w:rsid w:val="00015561"/>
    <w:rsid w:val="000158AD"/>
    <w:rsid w:val="00015AA3"/>
    <w:rsid w:val="00015CC1"/>
    <w:rsid w:val="00015FD3"/>
    <w:rsid w:val="00016760"/>
    <w:rsid w:val="000168EC"/>
    <w:rsid w:val="00016F0B"/>
    <w:rsid w:val="00016F51"/>
    <w:rsid w:val="00016FE8"/>
    <w:rsid w:val="0001726D"/>
    <w:rsid w:val="00017C7D"/>
    <w:rsid w:val="00017E69"/>
    <w:rsid w:val="00020911"/>
    <w:rsid w:val="000210B6"/>
    <w:rsid w:val="000210FA"/>
    <w:rsid w:val="0002116E"/>
    <w:rsid w:val="0002165B"/>
    <w:rsid w:val="00021B66"/>
    <w:rsid w:val="00021D99"/>
    <w:rsid w:val="00022FE2"/>
    <w:rsid w:val="00023287"/>
    <w:rsid w:val="000233CC"/>
    <w:rsid w:val="00023468"/>
    <w:rsid w:val="00023953"/>
    <w:rsid w:val="00023CB6"/>
    <w:rsid w:val="00024063"/>
    <w:rsid w:val="0002417A"/>
    <w:rsid w:val="000242AC"/>
    <w:rsid w:val="000242FB"/>
    <w:rsid w:val="000243E6"/>
    <w:rsid w:val="00024404"/>
    <w:rsid w:val="0002440B"/>
    <w:rsid w:val="00024852"/>
    <w:rsid w:val="000248B1"/>
    <w:rsid w:val="00024F3F"/>
    <w:rsid w:val="0002529F"/>
    <w:rsid w:val="00025A17"/>
    <w:rsid w:val="00025A18"/>
    <w:rsid w:val="00025E9C"/>
    <w:rsid w:val="00025F50"/>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6B3"/>
    <w:rsid w:val="00035E70"/>
    <w:rsid w:val="00036582"/>
    <w:rsid w:val="00036818"/>
    <w:rsid w:val="00036B9B"/>
    <w:rsid w:val="00036E40"/>
    <w:rsid w:val="00036E8F"/>
    <w:rsid w:val="00036F65"/>
    <w:rsid w:val="0003739B"/>
    <w:rsid w:val="0003745E"/>
    <w:rsid w:val="0003772B"/>
    <w:rsid w:val="00037D3B"/>
    <w:rsid w:val="00037E0F"/>
    <w:rsid w:val="00040197"/>
    <w:rsid w:val="00040428"/>
    <w:rsid w:val="000404ED"/>
    <w:rsid w:val="00040824"/>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47ADF"/>
    <w:rsid w:val="00050B94"/>
    <w:rsid w:val="0005119D"/>
    <w:rsid w:val="000512B2"/>
    <w:rsid w:val="0005162B"/>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BDA"/>
    <w:rsid w:val="00056D76"/>
    <w:rsid w:val="00056F56"/>
    <w:rsid w:val="000572FB"/>
    <w:rsid w:val="000577B8"/>
    <w:rsid w:val="000578E2"/>
    <w:rsid w:val="00057C8E"/>
    <w:rsid w:val="00057EE6"/>
    <w:rsid w:val="000600C1"/>
    <w:rsid w:val="000600C4"/>
    <w:rsid w:val="000600E5"/>
    <w:rsid w:val="000609A3"/>
    <w:rsid w:val="00060A34"/>
    <w:rsid w:val="00060B26"/>
    <w:rsid w:val="00060B97"/>
    <w:rsid w:val="00060D4E"/>
    <w:rsid w:val="00061116"/>
    <w:rsid w:val="000616D4"/>
    <w:rsid w:val="00061985"/>
    <w:rsid w:val="00061B4D"/>
    <w:rsid w:val="00061C11"/>
    <w:rsid w:val="00061C67"/>
    <w:rsid w:val="0006230F"/>
    <w:rsid w:val="0006236E"/>
    <w:rsid w:val="000625E9"/>
    <w:rsid w:val="00062838"/>
    <w:rsid w:val="00062922"/>
    <w:rsid w:val="00062AB3"/>
    <w:rsid w:val="00062B35"/>
    <w:rsid w:val="00062F19"/>
    <w:rsid w:val="0006348B"/>
    <w:rsid w:val="00063B9C"/>
    <w:rsid w:val="00063D48"/>
    <w:rsid w:val="00063E72"/>
    <w:rsid w:val="00064322"/>
    <w:rsid w:val="000645BD"/>
    <w:rsid w:val="00064B28"/>
    <w:rsid w:val="000650ED"/>
    <w:rsid w:val="0006523F"/>
    <w:rsid w:val="0006587B"/>
    <w:rsid w:val="000660B3"/>
    <w:rsid w:val="00066A31"/>
    <w:rsid w:val="00066B9B"/>
    <w:rsid w:val="00067454"/>
    <w:rsid w:val="0006748E"/>
    <w:rsid w:val="00067670"/>
    <w:rsid w:val="00067EA5"/>
    <w:rsid w:val="0007021F"/>
    <w:rsid w:val="0007065E"/>
    <w:rsid w:val="0007085C"/>
    <w:rsid w:val="00070CE5"/>
    <w:rsid w:val="00070EBD"/>
    <w:rsid w:val="00070F01"/>
    <w:rsid w:val="000712D5"/>
    <w:rsid w:val="000714A7"/>
    <w:rsid w:val="0007258B"/>
    <w:rsid w:val="0007299E"/>
    <w:rsid w:val="00072FC5"/>
    <w:rsid w:val="00073843"/>
    <w:rsid w:val="00073AD1"/>
    <w:rsid w:val="00073ADB"/>
    <w:rsid w:val="00074F17"/>
    <w:rsid w:val="000751ED"/>
    <w:rsid w:val="000753F8"/>
    <w:rsid w:val="00075649"/>
    <w:rsid w:val="000757CC"/>
    <w:rsid w:val="000759D8"/>
    <w:rsid w:val="000763C7"/>
    <w:rsid w:val="000769B4"/>
    <w:rsid w:val="00076A08"/>
    <w:rsid w:val="00076A2B"/>
    <w:rsid w:val="00076ED9"/>
    <w:rsid w:val="00077518"/>
    <w:rsid w:val="00080488"/>
    <w:rsid w:val="000808C8"/>
    <w:rsid w:val="0008090B"/>
    <w:rsid w:val="000809B6"/>
    <w:rsid w:val="0008110F"/>
    <w:rsid w:val="0008127E"/>
    <w:rsid w:val="00081594"/>
    <w:rsid w:val="000817E2"/>
    <w:rsid w:val="00082210"/>
    <w:rsid w:val="000823EA"/>
    <w:rsid w:val="000823F4"/>
    <w:rsid w:val="00082A10"/>
    <w:rsid w:val="00082A26"/>
    <w:rsid w:val="00082C1E"/>
    <w:rsid w:val="000830C5"/>
    <w:rsid w:val="0008354D"/>
    <w:rsid w:val="0008393D"/>
    <w:rsid w:val="00083998"/>
    <w:rsid w:val="00083D2C"/>
    <w:rsid w:val="00083FB0"/>
    <w:rsid w:val="00083FD5"/>
    <w:rsid w:val="000840D0"/>
    <w:rsid w:val="00084664"/>
    <w:rsid w:val="00084B14"/>
    <w:rsid w:val="00084B88"/>
    <w:rsid w:val="00084D3A"/>
    <w:rsid w:val="00084D72"/>
    <w:rsid w:val="00084D86"/>
    <w:rsid w:val="00084FF9"/>
    <w:rsid w:val="000852C4"/>
    <w:rsid w:val="000867AB"/>
    <w:rsid w:val="00086F95"/>
    <w:rsid w:val="00087012"/>
    <w:rsid w:val="00087138"/>
    <w:rsid w:val="000874A8"/>
    <w:rsid w:val="00087AC3"/>
    <w:rsid w:val="0009037A"/>
    <w:rsid w:val="00090381"/>
    <w:rsid w:val="000904BB"/>
    <w:rsid w:val="00090853"/>
    <w:rsid w:val="000909B1"/>
    <w:rsid w:val="00090AF6"/>
    <w:rsid w:val="00090B27"/>
    <w:rsid w:val="00091095"/>
    <w:rsid w:val="000912DD"/>
    <w:rsid w:val="00091346"/>
    <w:rsid w:val="00091C8E"/>
    <w:rsid w:val="00092390"/>
    <w:rsid w:val="00092585"/>
    <w:rsid w:val="00092789"/>
    <w:rsid w:val="000928D4"/>
    <w:rsid w:val="0009292E"/>
    <w:rsid w:val="00092B97"/>
    <w:rsid w:val="00092D51"/>
    <w:rsid w:val="00092FE8"/>
    <w:rsid w:val="00093EE6"/>
    <w:rsid w:val="00094437"/>
    <w:rsid w:val="000945A2"/>
    <w:rsid w:val="0009468E"/>
    <w:rsid w:val="000955EE"/>
    <w:rsid w:val="000956F1"/>
    <w:rsid w:val="000957BC"/>
    <w:rsid w:val="000961F6"/>
    <w:rsid w:val="000962D0"/>
    <w:rsid w:val="000963CA"/>
    <w:rsid w:val="00096FE4"/>
    <w:rsid w:val="00097138"/>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264E"/>
    <w:rsid w:val="000A26A1"/>
    <w:rsid w:val="000A2A75"/>
    <w:rsid w:val="000A3028"/>
    <w:rsid w:val="000A3294"/>
    <w:rsid w:val="000A33FF"/>
    <w:rsid w:val="000A34BB"/>
    <w:rsid w:val="000A371A"/>
    <w:rsid w:val="000A39EC"/>
    <w:rsid w:val="000A3F36"/>
    <w:rsid w:val="000A3FDA"/>
    <w:rsid w:val="000A3FF2"/>
    <w:rsid w:val="000A42C7"/>
    <w:rsid w:val="000A48FA"/>
    <w:rsid w:val="000A4B5F"/>
    <w:rsid w:val="000A4F56"/>
    <w:rsid w:val="000A5A6D"/>
    <w:rsid w:val="000A5C8D"/>
    <w:rsid w:val="000A60EC"/>
    <w:rsid w:val="000A6247"/>
    <w:rsid w:val="000A65C5"/>
    <w:rsid w:val="000A7458"/>
    <w:rsid w:val="000A75C6"/>
    <w:rsid w:val="000A77C5"/>
    <w:rsid w:val="000A79C5"/>
    <w:rsid w:val="000A7A4B"/>
    <w:rsid w:val="000A7E0E"/>
    <w:rsid w:val="000A7EA6"/>
    <w:rsid w:val="000B016B"/>
    <w:rsid w:val="000B08E1"/>
    <w:rsid w:val="000B0933"/>
    <w:rsid w:val="000B12D9"/>
    <w:rsid w:val="000B1332"/>
    <w:rsid w:val="000B1F8C"/>
    <w:rsid w:val="000B204D"/>
    <w:rsid w:val="000B2A5B"/>
    <w:rsid w:val="000B2BC9"/>
    <w:rsid w:val="000B3D67"/>
    <w:rsid w:val="000B3E7F"/>
    <w:rsid w:val="000B3ED4"/>
    <w:rsid w:val="000B45A9"/>
    <w:rsid w:val="000B51D4"/>
    <w:rsid w:val="000B5351"/>
    <w:rsid w:val="000B539F"/>
    <w:rsid w:val="000B5509"/>
    <w:rsid w:val="000B55E4"/>
    <w:rsid w:val="000B56C8"/>
    <w:rsid w:val="000B5A11"/>
    <w:rsid w:val="000B6225"/>
    <w:rsid w:val="000B622C"/>
    <w:rsid w:val="000B64F2"/>
    <w:rsid w:val="000B690B"/>
    <w:rsid w:val="000B77F8"/>
    <w:rsid w:val="000B799D"/>
    <w:rsid w:val="000B7ACA"/>
    <w:rsid w:val="000C041D"/>
    <w:rsid w:val="000C07C7"/>
    <w:rsid w:val="000C1044"/>
    <w:rsid w:val="000C1198"/>
    <w:rsid w:val="000C1A63"/>
    <w:rsid w:val="000C21C7"/>
    <w:rsid w:val="000C2400"/>
    <w:rsid w:val="000C2ADB"/>
    <w:rsid w:val="000C3AB5"/>
    <w:rsid w:val="000C3AC6"/>
    <w:rsid w:val="000C3C65"/>
    <w:rsid w:val="000C4554"/>
    <w:rsid w:val="000C45EC"/>
    <w:rsid w:val="000C477F"/>
    <w:rsid w:val="000C4B34"/>
    <w:rsid w:val="000C4BC0"/>
    <w:rsid w:val="000C60E1"/>
    <w:rsid w:val="000C6673"/>
    <w:rsid w:val="000C66E7"/>
    <w:rsid w:val="000C6F71"/>
    <w:rsid w:val="000C6F86"/>
    <w:rsid w:val="000C70C1"/>
    <w:rsid w:val="000C715D"/>
    <w:rsid w:val="000C7280"/>
    <w:rsid w:val="000C729D"/>
    <w:rsid w:val="000C73B5"/>
    <w:rsid w:val="000C78F1"/>
    <w:rsid w:val="000D0355"/>
    <w:rsid w:val="000D039F"/>
    <w:rsid w:val="000D0425"/>
    <w:rsid w:val="000D0879"/>
    <w:rsid w:val="000D0C6E"/>
    <w:rsid w:val="000D0D4D"/>
    <w:rsid w:val="000D19C3"/>
    <w:rsid w:val="000D1C6A"/>
    <w:rsid w:val="000D1F89"/>
    <w:rsid w:val="000D20DF"/>
    <w:rsid w:val="000D2339"/>
    <w:rsid w:val="000D2DF9"/>
    <w:rsid w:val="000D3617"/>
    <w:rsid w:val="000D364C"/>
    <w:rsid w:val="000D3BD5"/>
    <w:rsid w:val="000D41A5"/>
    <w:rsid w:val="000D452B"/>
    <w:rsid w:val="000D4782"/>
    <w:rsid w:val="000D4A7B"/>
    <w:rsid w:val="000D5461"/>
    <w:rsid w:val="000D6339"/>
    <w:rsid w:val="000D64B2"/>
    <w:rsid w:val="000D651A"/>
    <w:rsid w:val="000D664F"/>
    <w:rsid w:val="000D6B4A"/>
    <w:rsid w:val="000D6C6F"/>
    <w:rsid w:val="000D6C94"/>
    <w:rsid w:val="000D7094"/>
    <w:rsid w:val="000D732F"/>
    <w:rsid w:val="000D7696"/>
    <w:rsid w:val="000D77A1"/>
    <w:rsid w:val="000D7ABF"/>
    <w:rsid w:val="000E019B"/>
    <w:rsid w:val="000E0203"/>
    <w:rsid w:val="000E0230"/>
    <w:rsid w:val="000E0248"/>
    <w:rsid w:val="000E0874"/>
    <w:rsid w:val="000E0CFE"/>
    <w:rsid w:val="000E0EF9"/>
    <w:rsid w:val="000E0F4A"/>
    <w:rsid w:val="000E10A0"/>
    <w:rsid w:val="000E1136"/>
    <w:rsid w:val="000E167A"/>
    <w:rsid w:val="000E17C9"/>
    <w:rsid w:val="000E1B82"/>
    <w:rsid w:val="000E1E4D"/>
    <w:rsid w:val="000E27A3"/>
    <w:rsid w:val="000E2F0A"/>
    <w:rsid w:val="000E384D"/>
    <w:rsid w:val="000E3B6E"/>
    <w:rsid w:val="000E3B90"/>
    <w:rsid w:val="000E44B6"/>
    <w:rsid w:val="000E4692"/>
    <w:rsid w:val="000E5086"/>
    <w:rsid w:val="000E54C9"/>
    <w:rsid w:val="000E5543"/>
    <w:rsid w:val="000E5569"/>
    <w:rsid w:val="000E5B4B"/>
    <w:rsid w:val="000E5F0A"/>
    <w:rsid w:val="000E68A7"/>
    <w:rsid w:val="000E69C3"/>
    <w:rsid w:val="000E7257"/>
    <w:rsid w:val="000E7928"/>
    <w:rsid w:val="000E7F36"/>
    <w:rsid w:val="000F065E"/>
    <w:rsid w:val="000F0A35"/>
    <w:rsid w:val="000F151C"/>
    <w:rsid w:val="000F1926"/>
    <w:rsid w:val="000F19C4"/>
    <w:rsid w:val="000F1D7D"/>
    <w:rsid w:val="000F1F36"/>
    <w:rsid w:val="000F20E4"/>
    <w:rsid w:val="000F2229"/>
    <w:rsid w:val="000F2412"/>
    <w:rsid w:val="000F28AF"/>
    <w:rsid w:val="000F2F1D"/>
    <w:rsid w:val="000F3006"/>
    <w:rsid w:val="000F32B0"/>
    <w:rsid w:val="000F3445"/>
    <w:rsid w:val="000F348A"/>
    <w:rsid w:val="000F3B23"/>
    <w:rsid w:val="000F3EC9"/>
    <w:rsid w:val="000F42B3"/>
    <w:rsid w:val="000F48C3"/>
    <w:rsid w:val="000F4A3A"/>
    <w:rsid w:val="000F4B8F"/>
    <w:rsid w:val="000F4DF2"/>
    <w:rsid w:val="000F4E6C"/>
    <w:rsid w:val="000F5448"/>
    <w:rsid w:val="000F64EB"/>
    <w:rsid w:val="000F64F9"/>
    <w:rsid w:val="000F6752"/>
    <w:rsid w:val="000F6DC9"/>
    <w:rsid w:val="000F7031"/>
    <w:rsid w:val="000F78F0"/>
    <w:rsid w:val="000F7A86"/>
    <w:rsid w:val="000F7CF5"/>
    <w:rsid w:val="00100AD0"/>
    <w:rsid w:val="00100BF5"/>
    <w:rsid w:val="00100C27"/>
    <w:rsid w:val="00100D5B"/>
    <w:rsid w:val="00100E5E"/>
    <w:rsid w:val="00100F1B"/>
    <w:rsid w:val="001014D0"/>
    <w:rsid w:val="001017BF"/>
    <w:rsid w:val="00101999"/>
    <w:rsid w:val="00101CCE"/>
    <w:rsid w:val="00101D23"/>
    <w:rsid w:val="00102007"/>
    <w:rsid w:val="00102029"/>
    <w:rsid w:val="001021BF"/>
    <w:rsid w:val="00102CC9"/>
    <w:rsid w:val="00102F6C"/>
    <w:rsid w:val="0010331E"/>
    <w:rsid w:val="001034B3"/>
    <w:rsid w:val="001036BA"/>
    <w:rsid w:val="00103974"/>
    <w:rsid w:val="00103DF1"/>
    <w:rsid w:val="00104343"/>
    <w:rsid w:val="001046C1"/>
    <w:rsid w:val="00104DC9"/>
    <w:rsid w:val="00104EAA"/>
    <w:rsid w:val="00104F04"/>
    <w:rsid w:val="00104F51"/>
    <w:rsid w:val="00105334"/>
    <w:rsid w:val="00105459"/>
    <w:rsid w:val="00106026"/>
    <w:rsid w:val="00106114"/>
    <w:rsid w:val="0010642A"/>
    <w:rsid w:val="001065D4"/>
    <w:rsid w:val="00106835"/>
    <w:rsid w:val="00106DF9"/>
    <w:rsid w:val="0010727E"/>
    <w:rsid w:val="00107D0B"/>
    <w:rsid w:val="00110EC1"/>
    <w:rsid w:val="0011138C"/>
    <w:rsid w:val="00111505"/>
    <w:rsid w:val="0011151B"/>
    <w:rsid w:val="00111788"/>
    <w:rsid w:val="00111A82"/>
    <w:rsid w:val="001121B5"/>
    <w:rsid w:val="00112326"/>
    <w:rsid w:val="0011299D"/>
    <w:rsid w:val="001129A2"/>
    <w:rsid w:val="001129FD"/>
    <w:rsid w:val="00112D53"/>
    <w:rsid w:val="00113013"/>
    <w:rsid w:val="001135A7"/>
    <w:rsid w:val="00113B72"/>
    <w:rsid w:val="00113FBB"/>
    <w:rsid w:val="00113FFF"/>
    <w:rsid w:val="00114352"/>
    <w:rsid w:val="00114A8E"/>
    <w:rsid w:val="00114AD9"/>
    <w:rsid w:val="001151DC"/>
    <w:rsid w:val="00115341"/>
    <w:rsid w:val="001153D0"/>
    <w:rsid w:val="001155B9"/>
    <w:rsid w:val="001155E1"/>
    <w:rsid w:val="00115B30"/>
    <w:rsid w:val="00115F93"/>
    <w:rsid w:val="0011607F"/>
    <w:rsid w:val="001160FA"/>
    <w:rsid w:val="001161A7"/>
    <w:rsid w:val="001162FD"/>
    <w:rsid w:val="0011632E"/>
    <w:rsid w:val="001164BD"/>
    <w:rsid w:val="00116762"/>
    <w:rsid w:val="001167C9"/>
    <w:rsid w:val="001175AE"/>
    <w:rsid w:val="00117685"/>
    <w:rsid w:val="00117C1F"/>
    <w:rsid w:val="00117EA8"/>
    <w:rsid w:val="001204A3"/>
    <w:rsid w:val="001209A3"/>
    <w:rsid w:val="00120AF5"/>
    <w:rsid w:val="00120DE2"/>
    <w:rsid w:val="00120E12"/>
    <w:rsid w:val="00120F03"/>
    <w:rsid w:val="001216E1"/>
    <w:rsid w:val="00121B21"/>
    <w:rsid w:val="00121F40"/>
    <w:rsid w:val="001222D8"/>
    <w:rsid w:val="001224C5"/>
    <w:rsid w:val="001226C8"/>
    <w:rsid w:val="00122C33"/>
    <w:rsid w:val="00122ECA"/>
    <w:rsid w:val="00123562"/>
    <w:rsid w:val="00123647"/>
    <w:rsid w:val="001236A1"/>
    <w:rsid w:val="001238F7"/>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6F15"/>
    <w:rsid w:val="001275FB"/>
    <w:rsid w:val="00127724"/>
    <w:rsid w:val="00127D0E"/>
    <w:rsid w:val="00130423"/>
    <w:rsid w:val="0013063F"/>
    <w:rsid w:val="0013099D"/>
    <w:rsid w:val="00130AFA"/>
    <w:rsid w:val="00130C18"/>
    <w:rsid w:val="00130D0F"/>
    <w:rsid w:val="0013111B"/>
    <w:rsid w:val="0013115F"/>
    <w:rsid w:val="0013140C"/>
    <w:rsid w:val="001318AA"/>
    <w:rsid w:val="00131A50"/>
    <w:rsid w:val="00131A6B"/>
    <w:rsid w:val="00131ABF"/>
    <w:rsid w:val="00131C50"/>
    <w:rsid w:val="00132557"/>
    <w:rsid w:val="00132BE3"/>
    <w:rsid w:val="0013306C"/>
    <w:rsid w:val="0013329A"/>
    <w:rsid w:val="00133705"/>
    <w:rsid w:val="00133794"/>
    <w:rsid w:val="0013398B"/>
    <w:rsid w:val="00133C42"/>
    <w:rsid w:val="00133E58"/>
    <w:rsid w:val="001355ED"/>
    <w:rsid w:val="00135B08"/>
    <w:rsid w:val="00135B83"/>
    <w:rsid w:val="00136057"/>
    <w:rsid w:val="00136230"/>
    <w:rsid w:val="001362CC"/>
    <w:rsid w:val="0013654C"/>
    <w:rsid w:val="00136C13"/>
    <w:rsid w:val="00136E07"/>
    <w:rsid w:val="001371A0"/>
    <w:rsid w:val="00137391"/>
    <w:rsid w:val="00137741"/>
    <w:rsid w:val="00137860"/>
    <w:rsid w:val="001378A9"/>
    <w:rsid w:val="00137E17"/>
    <w:rsid w:val="00140AC2"/>
    <w:rsid w:val="00140CB1"/>
    <w:rsid w:val="00140F4F"/>
    <w:rsid w:val="0014122E"/>
    <w:rsid w:val="00141332"/>
    <w:rsid w:val="0014180B"/>
    <w:rsid w:val="001419DA"/>
    <w:rsid w:val="00141D14"/>
    <w:rsid w:val="00141D9C"/>
    <w:rsid w:val="00141FA8"/>
    <w:rsid w:val="001424BB"/>
    <w:rsid w:val="001426C6"/>
    <w:rsid w:val="00142A47"/>
    <w:rsid w:val="00142AE7"/>
    <w:rsid w:val="00142AF5"/>
    <w:rsid w:val="00142B4C"/>
    <w:rsid w:val="00142D8F"/>
    <w:rsid w:val="00143048"/>
    <w:rsid w:val="001430CB"/>
    <w:rsid w:val="00143119"/>
    <w:rsid w:val="0014332E"/>
    <w:rsid w:val="00143368"/>
    <w:rsid w:val="001434B6"/>
    <w:rsid w:val="0014383B"/>
    <w:rsid w:val="001438E0"/>
    <w:rsid w:val="00143AF8"/>
    <w:rsid w:val="00143B3B"/>
    <w:rsid w:val="00143B6D"/>
    <w:rsid w:val="00143DD8"/>
    <w:rsid w:val="001441A1"/>
    <w:rsid w:val="00144412"/>
    <w:rsid w:val="00144513"/>
    <w:rsid w:val="00144561"/>
    <w:rsid w:val="00144768"/>
    <w:rsid w:val="001447FC"/>
    <w:rsid w:val="00144DE7"/>
    <w:rsid w:val="00144E48"/>
    <w:rsid w:val="00144E61"/>
    <w:rsid w:val="0014528C"/>
    <w:rsid w:val="00145AF8"/>
    <w:rsid w:val="00145D22"/>
    <w:rsid w:val="00145DC6"/>
    <w:rsid w:val="00146422"/>
    <w:rsid w:val="00146484"/>
    <w:rsid w:val="001468D7"/>
    <w:rsid w:val="00146AD0"/>
    <w:rsid w:val="00146C34"/>
    <w:rsid w:val="00146F25"/>
    <w:rsid w:val="0014715C"/>
    <w:rsid w:val="001476E6"/>
    <w:rsid w:val="0014797F"/>
    <w:rsid w:val="00147B28"/>
    <w:rsid w:val="00147C91"/>
    <w:rsid w:val="00147DA2"/>
    <w:rsid w:val="001500B6"/>
    <w:rsid w:val="00150809"/>
    <w:rsid w:val="00150B32"/>
    <w:rsid w:val="0015109E"/>
    <w:rsid w:val="00151CF6"/>
    <w:rsid w:val="00151F87"/>
    <w:rsid w:val="001525C8"/>
    <w:rsid w:val="001529D5"/>
    <w:rsid w:val="00152A4F"/>
    <w:rsid w:val="00152CD1"/>
    <w:rsid w:val="00152D0C"/>
    <w:rsid w:val="00152E77"/>
    <w:rsid w:val="00152EB0"/>
    <w:rsid w:val="00153181"/>
    <w:rsid w:val="001533A5"/>
    <w:rsid w:val="0015362A"/>
    <w:rsid w:val="00153675"/>
    <w:rsid w:val="00153898"/>
    <w:rsid w:val="00153ACE"/>
    <w:rsid w:val="00153CB2"/>
    <w:rsid w:val="00153F1C"/>
    <w:rsid w:val="00154186"/>
    <w:rsid w:val="001548F1"/>
    <w:rsid w:val="0015490F"/>
    <w:rsid w:val="001549AC"/>
    <w:rsid w:val="00154B3D"/>
    <w:rsid w:val="00154BF1"/>
    <w:rsid w:val="00154E85"/>
    <w:rsid w:val="00154F9E"/>
    <w:rsid w:val="001551E8"/>
    <w:rsid w:val="0015571B"/>
    <w:rsid w:val="00155A1B"/>
    <w:rsid w:val="00155A8A"/>
    <w:rsid w:val="00156475"/>
    <w:rsid w:val="001572D5"/>
    <w:rsid w:val="00157B5A"/>
    <w:rsid w:val="00157C78"/>
    <w:rsid w:val="00157CB5"/>
    <w:rsid w:val="00157DD8"/>
    <w:rsid w:val="0016026D"/>
    <w:rsid w:val="00160A72"/>
    <w:rsid w:val="00160FA7"/>
    <w:rsid w:val="00160FDE"/>
    <w:rsid w:val="00161205"/>
    <w:rsid w:val="0016171B"/>
    <w:rsid w:val="00161995"/>
    <w:rsid w:val="001619AB"/>
    <w:rsid w:val="001628C0"/>
    <w:rsid w:val="00163028"/>
    <w:rsid w:val="001630A5"/>
    <w:rsid w:val="0016335D"/>
    <w:rsid w:val="001633F0"/>
    <w:rsid w:val="001636E0"/>
    <w:rsid w:val="0016418B"/>
    <w:rsid w:val="001642AE"/>
    <w:rsid w:val="001642F5"/>
    <w:rsid w:val="00164304"/>
    <w:rsid w:val="001645DD"/>
    <w:rsid w:val="0016490B"/>
    <w:rsid w:val="00164E53"/>
    <w:rsid w:val="00165049"/>
    <w:rsid w:val="0016538A"/>
    <w:rsid w:val="0016550F"/>
    <w:rsid w:val="001655E0"/>
    <w:rsid w:val="0016560B"/>
    <w:rsid w:val="00165BE9"/>
    <w:rsid w:val="001660F8"/>
    <w:rsid w:val="0016613A"/>
    <w:rsid w:val="001663AE"/>
    <w:rsid w:val="00166422"/>
    <w:rsid w:val="0016677C"/>
    <w:rsid w:val="00166A0E"/>
    <w:rsid w:val="00167C18"/>
    <w:rsid w:val="00167CF2"/>
    <w:rsid w:val="00170024"/>
    <w:rsid w:val="0017018E"/>
    <w:rsid w:val="001702EC"/>
    <w:rsid w:val="001705C4"/>
    <w:rsid w:val="00170997"/>
    <w:rsid w:val="00170A81"/>
    <w:rsid w:val="00170B0B"/>
    <w:rsid w:val="00170C2E"/>
    <w:rsid w:val="00170D25"/>
    <w:rsid w:val="00170F94"/>
    <w:rsid w:val="0017110E"/>
    <w:rsid w:val="00171E9F"/>
    <w:rsid w:val="00171EE8"/>
    <w:rsid w:val="00171FD8"/>
    <w:rsid w:val="001720EF"/>
    <w:rsid w:val="001721FC"/>
    <w:rsid w:val="001723B6"/>
    <w:rsid w:val="00173DF6"/>
    <w:rsid w:val="00173E89"/>
    <w:rsid w:val="00173F29"/>
    <w:rsid w:val="0017432D"/>
    <w:rsid w:val="00174871"/>
    <w:rsid w:val="00174B04"/>
    <w:rsid w:val="00174F97"/>
    <w:rsid w:val="001751A3"/>
    <w:rsid w:val="00175526"/>
    <w:rsid w:val="00175557"/>
    <w:rsid w:val="00176015"/>
    <w:rsid w:val="00176062"/>
    <w:rsid w:val="00176181"/>
    <w:rsid w:val="00176270"/>
    <w:rsid w:val="00176F1A"/>
    <w:rsid w:val="00177C54"/>
    <w:rsid w:val="00177CF5"/>
    <w:rsid w:val="00177EA7"/>
    <w:rsid w:val="00180891"/>
    <w:rsid w:val="0018089B"/>
    <w:rsid w:val="00180932"/>
    <w:rsid w:val="00180C2B"/>
    <w:rsid w:val="001814B9"/>
    <w:rsid w:val="00181608"/>
    <w:rsid w:val="0018186F"/>
    <w:rsid w:val="001823B7"/>
    <w:rsid w:val="001824F4"/>
    <w:rsid w:val="00182545"/>
    <w:rsid w:val="00183297"/>
    <w:rsid w:val="0018342D"/>
    <w:rsid w:val="001839F5"/>
    <w:rsid w:val="00183F21"/>
    <w:rsid w:val="0018557E"/>
    <w:rsid w:val="00185629"/>
    <w:rsid w:val="001857D3"/>
    <w:rsid w:val="00185ABE"/>
    <w:rsid w:val="00185E49"/>
    <w:rsid w:val="0018610D"/>
    <w:rsid w:val="001864A1"/>
    <w:rsid w:val="00186583"/>
    <w:rsid w:val="0018676D"/>
    <w:rsid w:val="00186A9A"/>
    <w:rsid w:val="00186B18"/>
    <w:rsid w:val="00187616"/>
    <w:rsid w:val="001878F4"/>
    <w:rsid w:val="00187D23"/>
    <w:rsid w:val="00190038"/>
    <w:rsid w:val="00190043"/>
    <w:rsid w:val="001901C6"/>
    <w:rsid w:val="001901FD"/>
    <w:rsid w:val="00190468"/>
    <w:rsid w:val="0019095F"/>
    <w:rsid w:val="00190E01"/>
    <w:rsid w:val="00190E37"/>
    <w:rsid w:val="00190ED4"/>
    <w:rsid w:val="00190F20"/>
    <w:rsid w:val="0019138C"/>
    <w:rsid w:val="00191469"/>
    <w:rsid w:val="0019151A"/>
    <w:rsid w:val="00191B5A"/>
    <w:rsid w:val="0019200F"/>
    <w:rsid w:val="0019222D"/>
    <w:rsid w:val="001925A6"/>
    <w:rsid w:val="00192A82"/>
    <w:rsid w:val="00193109"/>
    <w:rsid w:val="0019314F"/>
    <w:rsid w:val="0019328F"/>
    <w:rsid w:val="0019403F"/>
    <w:rsid w:val="00194E74"/>
    <w:rsid w:val="00195588"/>
    <w:rsid w:val="0019573D"/>
    <w:rsid w:val="0019586F"/>
    <w:rsid w:val="001958B3"/>
    <w:rsid w:val="00195979"/>
    <w:rsid w:val="00196064"/>
    <w:rsid w:val="001960A2"/>
    <w:rsid w:val="00196131"/>
    <w:rsid w:val="0019616A"/>
    <w:rsid w:val="00196262"/>
    <w:rsid w:val="001966F3"/>
    <w:rsid w:val="00196C19"/>
    <w:rsid w:val="00197C42"/>
    <w:rsid w:val="001A0252"/>
    <w:rsid w:val="001A0674"/>
    <w:rsid w:val="001A0696"/>
    <w:rsid w:val="001A06ED"/>
    <w:rsid w:val="001A093A"/>
    <w:rsid w:val="001A0D9B"/>
    <w:rsid w:val="001A107F"/>
    <w:rsid w:val="001A122E"/>
    <w:rsid w:val="001A18F2"/>
    <w:rsid w:val="001A1F54"/>
    <w:rsid w:val="001A217A"/>
    <w:rsid w:val="001A249F"/>
    <w:rsid w:val="001A2649"/>
    <w:rsid w:val="001A2B93"/>
    <w:rsid w:val="001A2F87"/>
    <w:rsid w:val="001A315A"/>
    <w:rsid w:val="001A36D2"/>
    <w:rsid w:val="001A3711"/>
    <w:rsid w:val="001A3915"/>
    <w:rsid w:val="001A4785"/>
    <w:rsid w:val="001A4EA7"/>
    <w:rsid w:val="001A565C"/>
    <w:rsid w:val="001A59C0"/>
    <w:rsid w:val="001A5C2F"/>
    <w:rsid w:val="001A6220"/>
    <w:rsid w:val="001A63DD"/>
    <w:rsid w:val="001A672D"/>
    <w:rsid w:val="001A6930"/>
    <w:rsid w:val="001A6D67"/>
    <w:rsid w:val="001A71E0"/>
    <w:rsid w:val="001A765B"/>
    <w:rsid w:val="001A76BD"/>
    <w:rsid w:val="001A79B3"/>
    <w:rsid w:val="001A7B3D"/>
    <w:rsid w:val="001B09D4"/>
    <w:rsid w:val="001B0DCA"/>
    <w:rsid w:val="001B17A4"/>
    <w:rsid w:val="001B1B9A"/>
    <w:rsid w:val="001B1DA8"/>
    <w:rsid w:val="001B1DAB"/>
    <w:rsid w:val="001B1DAE"/>
    <w:rsid w:val="001B1DF0"/>
    <w:rsid w:val="001B247F"/>
    <w:rsid w:val="001B2872"/>
    <w:rsid w:val="001B28A1"/>
    <w:rsid w:val="001B2A80"/>
    <w:rsid w:val="001B319C"/>
    <w:rsid w:val="001B483E"/>
    <w:rsid w:val="001B489B"/>
    <w:rsid w:val="001B4E60"/>
    <w:rsid w:val="001B4EF8"/>
    <w:rsid w:val="001B51AE"/>
    <w:rsid w:val="001B5823"/>
    <w:rsid w:val="001B5C74"/>
    <w:rsid w:val="001B5F46"/>
    <w:rsid w:val="001B6996"/>
    <w:rsid w:val="001B6A71"/>
    <w:rsid w:val="001B6B4B"/>
    <w:rsid w:val="001B6D67"/>
    <w:rsid w:val="001B7278"/>
    <w:rsid w:val="001B74E1"/>
    <w:rsid w:val="001B75E3"/>
    <w:rsid w:val="001B782E"/>
    <w:rsid w:val="001C0923"/>
    <w:rsid w:val="001C0E25"/>
    <w:rsid w:val="001C16A7"/>
    <w:rsid w:val="001C17FC"/>
    <w:rsid w:val="001C180E"/>
    <w:rsid w:val="001C19D2"/>
    <w:rsid w:val="001C1CEE"/>
    <w:rsid w:val="001C1CF5"/>
    <w:rsid w:val="001C1E19"/>
    <w:rsid w:val="001C1E77"/>
    <w:rsid w:val="001C2162"/>
    <w:rsid w:val="001C2693"/>
    <w:rsid w:val="001C2A44"/>
    <w:rsid w:val="001C354E"/>
    <w:rsid w:val="001C3647"/>
    <w:rsid w:val="001C38CA"/>
    <w:rsid w:val="001C3C91"/>
    <w:rsid w:val="001C4C0B"/>
    <w:rsid w:val="001C4ECE"/>
    <w:rsid w:val="001C5233"/>
    <w:rsid w:val="001C5762"/>
    <w:rsid w:val="001C5EB8"/>
    <w:rsid w:val="001C5EBA"/>
    <w:rsid w:val="001C6B00"/>
    <w:rsid w:val="001C6E6A"/>
    <w:rsid w:val="001C6EC1"/>
    <w:rsid w:val="001C762C"/>
    <w:rsid w:val="001C7DD1"/>
    <w:rsid w:val="001D000F"/>
    <w:rsid w:val="001D022A"/>
    <w:rsid w:val="001D022D"/>
    <w:rsid w:val="001D02C1"/>
    <w:rsid w:val="001D1598"/>
    <w:rsid w:val="001D19C5"/>
    <w:rsid w:val="001D19FC"/>
    <w:rsid w:val="001D1A32"/>
    <w:rsid w:val="001D1A86"/>
    <w:rsid w:val="001D1E0D"/>
    <w:rsid w:val="001D1F51"/>
    <w:rsid w:val="001D26EC"/>
    <w:rsid w:val="001D2E4F"/>
    <w:rsid w:val="001D374D"/>
    <w:rsid w:val="001D3AAF"/>
    <w:rsid w:val="001D3F19"/>
    <w:rsid w:val="001D4599"/>
    <w:rsid w:val="001D48C8"/>
    <w:rsid w:val="001D4AB0"/>
    <w:rsid w:val="001D5727"/>
    <w:rsid w:val="001D609D"/>
    <w:rsid w:val="001D61B9"/>
    <w:rsid w:val="001D6A9E"/>
    <w:rsid w:val="001D6EC5"/>
    <w:rsid w:val="001D7B2A"/>
    <w:rsid w:val="001D7FB5"/>
    <w:rsid w:val="001E05D9"/>
    <w:rsid w:val="001E0E73"/>
    <w:rsid w:val="001E1284"/>
    <w:rsid w:val="001E1658"/>
    <w:rsid w:val="001E2056"/>
    <w:rsid w:val="001E20CE"/>
    <w:rsid w:val="001E2AF9"/>
    <w:rsid w:val="001E2F28"/>
    <w:rsid w:val="001E34B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273"/>
    <w:rsid w:val="001F27BB"/>
    <w:rsid w:val="001F2B60"/>
    <w:rsid w:val="001F36D8"/>
    <w:rsid w:val="001F3956"/>
    <w:rsid w:val="001F3FD3"/>
    <w:rsid w:val="001F4006"/>
    <w:rsid w:val="001F49E2"/>
    <w:rsid w:val="001F5451"/>
    <w:rsid w:val="001F54CB"/>
    <w:rsid w:val="001F5727"/>
    <w:rsid w:val="001F5949"/>
    <w:rsid w:val="001F5E8F"/>
    <w:rsid w:val="001F5EAE"/>
    <w:rsid w:val="001F62B6"/>
    <w:rsid w:val="001F62DB"/>
    <w:rsid w:val="001F6391"/>
    <w:rsid w:val="001F6500"/>
    <w:rsid w:val="001F66EB"/>
    <w:rsid w:val="001F693A"/>
    <w:rsid w:val="001F69E8"/>
    <w:rsid w:val="002002A9"/>
    <w:rsid w:val="002003F2"/>
    <w:rsid w:val="0020046C"/>
    <w:rsid w:val="002004AA"/>
    <w:rsid w:val="002009BB"/>
    <w:rsid w:val="00200A0A"/>
    <w:rsid w:val="00200A7A"/>
    <w:rsid w:val="00200E71"/>
    <w:rsid w:val="002010D6"/>
    <w:rsid w:val="00201388"/>
    <w:rsid w:val="00201611"/>
    <w:rsid w:val="00201796"/>
    <w:rsid w:val="00201973"/>
    <w:rsid w:val="00201B8F"/>
    <w:rsid w:val="00202280"/>
    <w:rsid w:val="00202653"/>
    <w:rsid w:val="002033AC"/>
    <w:rsid w:val="00203A48"/>
    <w:rsid w:val="002042F2"/>
    <w:rsid w:val="00204906"/>
    <w:rsid w:val="00204C00"/>
    <w:rsid w:val="00205143"/>
    <w:rsid w:val="002058DF"/>
    <w:rsid w:val="00205B52"/>
    <w:rsid w:val="00206074"/>
    <w:rsid w:val="0020634D"/>
    <w:rsid w:val="00206629"/>
    <w:rsid w:val="00206691"/>
    <w:rsid w:val="002067E6"/>
    <w:rsid w:val="0020732B"/>
    <w:rsid w:val="00207398"/>
    <w:rsid w:val="002077C1"/>
    <w:rsid w:val="00207A8D"/>
    <w:rsid w:val="00207B1D"/>
    <w:rsid w:val="00210350"/>
    <w:rsid w:val="002108D5"/>
    <w:rsid w:val="00210965"/>
    <w:rsid w:val="00210BB1"/>
    <w:rsid w:val="00210DF5"/>
    <w:rsid w:val="002110CB"/>
    <w:rsid w:val="002113A7"/>
    <w:rsid w:val="002116D9"/>
    <w:rsid w:val="00211883"/>
    <w:rsid w:val="00212C3E"/>
    <w:rsid w:val="002132E9"/>
    <w:rsid w:val="002135DB"/>
    <w:rsid w:val="0021370C"/>
    <w:rsid w:val="00213828"/>
    <w:rsid w:val="002139CE"/>
    <w:rsid w:val="00214249"/>
    <w:rsid w:val="002142E3"/>
    <w:rsid w:val="00214C39"/>
    <w:rsid w:val="00214CCB"/>
    <w:rsid w:val="00214EDE"/>
    <w:rsid w:val="00215157"/>
    <w:rsid w:val="00215642"/>
    <w:rsid w:val="002157B9"/>
    <w:rsid w:val="002158E9"/>
    <w:rsid w:val="00215BCC"/>
    <w:rsid w:val="00215EE1"/>
    <w:rsid w:val="0021665A"/>
    <w:rsid w:val="002168A2"/>
    <w:rsid w:val="00216968"/>
    <w:rsid w:val="00216C1F"/>
    <w:rsid w:val="00216D22"/>
    <w:rsid w:val="002171BE"/>
    <w:rsid w:val="002174BF"/>
    <w:rsid w:val="002176A7"/>
    <w:rsid w:val="00217B71"/>
    <w:rsid w:val="00220204"/>
    <w:rsid w:val="00220347"/>
    <w:rsid w:val="0022058A"/>
    <w:rsid w:val="00220806"/>
    <w:rsid w:val="0022093C"/>
    <w:rsid w:val="00220AC6"/>
    <w:rsid w:val="00220AFF"/>
    <w:rsid w:val="002211C9"/>
    <w:rsid w:val="002211D4"/>
    <w:rsid w:val="002211EF"/>
    <w:rsid w:val="0022131D"/>
    <w:rsid w:val="00221496"/>
    <w:rsid w:val="0022153A"/>
    <w:rsid w:val="00221DDD"/>
    <w:rsid w:val="00221E8C"/>
    <w:rsid w:val="00222015"/>
    <w:rsid w:val="0022238F"/>
    <w:rsid w:val="00222396"/>
    <w:rsid w:val="00222CD6"/>
    <w:rsid w:val="00222DFC"/>
    <w:rsid w:val="00222FFA"/>
    <w:rsid w:val="0022367A"/>
    <w:rsid w:val="00223B5A"/>
    <w:rsid w:val="00223CAB"/>
    <w:rsid w:val="002242CE"/>
    <w:rsid w:val="0022446F"/>
    <w:rsid w:val="00224752"/>
    <w:rsid w:val="00224B1B"/>
    <w:rsid w:val="00224B89"/>
    <w:rsid w:val="00224D63"/>
    <w:rsid w:val="00224F91"/>
    <w:rsid w:val="00225639"/>
    <w:rsid w:val="002256A6"/>
    <w:rsid w:val="002257D1"/>
    <w:rsid w:val="002258ED"/>
    <w:rsid w:val="00225EE2"/>
    <w:rsid w:val="0022608F"/>
    <w:rsid w:val="002269BF"/>
    <w:rsid w:val="00226B72"/>
    <w:rsid w:val="0023054F"/>
    <w:rsid w:val="002306D2"/>
    <w:rsid w:val="0023072A"/>
    <w:rsid w:val="00230E40"/>
    <w:rsid w:val="002311C4"/>
    <w:rsid w:val="00231522"/>
    <w:rsid w:val="002315E7"/>
    <w:rsid w:val="00231951"/>
    <w:rsid w:val="00231D72"/>
    <w:rsid w:val="00231EEA"/>
    <w:rsid w:val="00232319"/>
    <w:rsid w:val="00232546"/>
    <w:rsid w:val="002336BC"/>
    <w:rsid w:val="00233735"/>
    <w:rsid w:val="002338B8"/>
    <w:rsid w:val="00233B09"/>
    <w:rsid w:val="002345EC"/>
    <w:rsid w:val="002346B8"/>
    <w:rsid w:val="00235062"/>
    <w:rsid w:val="002356F8"/>
    <w:rsid w:val="00235BF9"/>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0D4"/>
    <w:rsid w:val="002416B5"/>
    <w:rsid w:val="00241DC7"/>
    <w:rsid w:val="0024263C"/>
    <w:rsid w:val="00242657"/>
    <w:rsid w:val="00242A8D"/>
    <w:rsid w:val="002434A0"/>
    <w:rsid w:val="002439E3"/>
    <w:rsid w:val="00244228"/>
    <w:rsid w:val="00244567"/>
    <w:rsid w:val="00244863"/>
    <w:rsid w:val="00244A55"/>
    <w:rsid w:val="00244CA7"/>
    <w:rsid w:val="00245210"/>
    <w:rsid w:val="002453B6"/>
    <w:rsid w:val="00245628"/>
    <w:rsid w:val="00245700"/>
    <w:rsid w:val="002458EB"/>
    <w:rsid w:val="00245992"/>
    <w:rsid w:val="00245A03"/>
    <w:rsid w:val="00245C52"/>
    <w:rsid w:val="00245FD1"/>
    <w:rsid w:val="002463DF"/>
    <w:rsid w:val="00246AB1"/>
    <w:rsid w:val="00246FF0"/>
    <w:rsid w:val="00247272"/>
    <w:rsid w:val="00247635"/>
    <w:rsid w:val="0024783A"/>
    <w:rsid w:val="00247C51"/>
    <w:rsid w:val="00247CEE"/>
    <w:rsid w:val="00247E68"/>
    <w:rsid w:val="002502AA"/>
    <w:rsid w:val="00250787"/>
    <w:rsid w:val="00250A8D"/>
    <w:rsid w:val="00250AE9"/>
    <w:rsid w:val="002512F2"/>
    <w:rsid w:val="00251D3E"/>
    <w:rsid w:val="002522CE"/>
    <w:rsid w:val="00252393"/>
    <w:rsid w:val="002523DE"/>
    <w:rsid w:val="002526BE"/>
    <w:rsid w:val="0025287D"/>
    <w:rsid w:val="00253538"/>
    <w:rsid w:val="002545A6"/>
    <w:rsid w:val="0025556F"/>
    <w:rsid w:val="002555FE"/>
    <w:rsid w:val="00255813"/>
    <w:rsid w:val="00255950"/>
    <w:rsid w:val="00255CF2"/>
    <w:rsid w:val="00256388"/>
    <w:rsid w:val="00257469"/>
    <w:rsid w:val="00257543"/>
    <w:rsid w:val="00257555"/>
    <w:rsid w:val="0025786B"/>
    <w:rsid w:val="00257895"/>
    <w:rsid w:val="00257EDF"/>
    <w:rsid w:val="002605C1"/>
    <w:rsid w:val="0026081E"/>
    <w:rsid w:val="00260FCD"/>
    <w:rsid w:val="00261049"/>
    <w:rsid w:val="00261A03"/>
    <w:rsid w:val="00261AE2"/>
    <w:rsid w:val="00261B96"/>
    <w:rsid w:val="00261C49"/>
    <w:rsid w:val="00261DA0"/>
    <w:rsid w:val="00262526"/>
    <w:rsid w:val="00262CB7"/>
    <w:rsid w:val="00262E5C"/>
    <w:rsid w:val="00263D73"/>
    <w:rsid w:val="00264377"/>
    <w:rsid w:val="002643CC"/>
    <w:rsid w:val="00264938"/>
    <w:rsid w:val="00264ABD"/>
    <w:rsid w:val="00264C74"/>
    <w:rsid w:val="00264EBB"/>
    <w:rsid w:val="00264F96"/>
    <w:rsid w:val="002651AC"/>
    <w:rsid w:val="002651F3"/>
    <w:rsid w:val="0026566D"/>
    <w:rsid w:val="0026568C"/>
    <w:rsid w:val="002656EE"/>
    <w:rsid w:val="00265D1F"/>
    <w:rsid w:val="0026689B"/>
    <w:rsid w:val="00266C6B"/>
    <w:rsid w:val="00266DC7"/>
    <w:rsid w:val="00266FD5"/>
    <w:rsid w:val="002679B7"/>
    <w:rsid w:val="002702C5"/>
    <w:rsid w:val="00270B9F"/>
    <w:rsid w:val="00270FF6"/>
    <w:rsid w:val="0027104A"/>
    <w:rsid w:val="002715D1"/>
    <w:rsid w:val="00271AF8"/>
    <w:rsid w:val="00271C94"/>
    <w:rsid w:val="00272786"/>
    <w:rsid w:val="00272790"/>
    <w:rsid w:val="002727E8"/>
    <w:rsid w:val="00272A86"/>
    <w:rsid w:val="00272C7A"/>
    <w:rsid w:val="00272FBF"/>
    <w:rsid w:val="002731FA"/>
    <w:rsid w:val="002733C8"/>
    <w:rsid w:val="002734AB"/>
    <w:rsid w:val="00273545"/>
    <w:rsid w:val="00273626"/>
    <w:rsid w:val="00273D3C"/>
    <w:rsid w:val="00274547"/>
    <w:rsid w:val="002749E7"/>
    <w:rsid w:val="0027585A"/>
    <w:rsid w:val="00275F0C"/>
    <w:rsid w:val="0027600E"/>
    <w:rsid w:val="00276820"/>
    <w:rsid w:val="002769EC"/>
    <w:rsid w:val="00276FF5"/>
    <w:rsid w:val="00277273"/>
    <w:rsid w:val="00277BA7"/>
    <w:rsid w:val="00280041"/>
    <w:rsid w:val="00280335"/>
    <w:rsid w:val="002805AA"/>
    <w:rsid w:val="00280871"/>
    <w:rsid w:val="00280D96"/>
    <w:rsid w:val="00280DE1"/>
    <w:rsid w:val="002810A5"/>
    <w:rsid w:val="002813D8"/>
    <w:rsid w:val="00281532"/>
    <w:rsid w:val="00281A17"/>
    <w:rsid w:val="00281F3C"/>
    <w:rsid w:val="00282450"/>
    <w:rsid w:val="00282D8D"/>
    <w:rsid w:val="00283007"/>
    <w:rsid w:val="00284003"/>
    <w:rsid w:val="00284178"/>
    <w:rsid w:val="0028430C"/>
    <w:rsid w:val="00284D93"/>
    <w:rsid w:val="0028525B"/>
    <w:rsid w:val="002852AA"/>
    <w:rsid w:val="002853D8"/>
    <w:rsid w:val="0028578B"/>
    <w:rsid w:val="0028586D"/>
    <w:rsid w:val="00285A06"/>
    <w:rsid w:val="002860FA"/>
    <w:rsid w:val="00286AB0"/>
    <w:rsid w:val="00286CB2"/>
    <w:rsid w:val="00286CD1"/>
    <w:rsid w:val="0028726D"/>
    <w:rsid w:val="0028743E"/>
    <w:rsid w:val="002879FC"/>
    <w:rsid w:val="00287DD1"/>
    <w:rsid w:val="002901C3"/>
    <w:rsid w:val="00290A79"/>
    <w:rsid w:val="00290A85"/>
    <w:rsid w:val="00290AAE"/>
    <w:rsid w:val="00290ACC"/>
    <w:rsid w:val="00290BC2"/>
    <w:rsid w:val="00290F38"/>
    <w:rsid w:val="0029125D"/>
    <w:rsid w:val="002917FF"/>
    <w:rsid w:val="002919D3"/>
    <w:rsid w:val="00291F8D"/>
    <w:rsid w:val="00292283"/>
    <w:rsid w:val="002922BC"/>
    <w:rsid w:val="00292444"/>
    <w:rsid w:val="00292A43"/>
    <w:rsid w:val="00292AE6"/>
    <w:rsid w:val="00292C68"/>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6BA4"/>
    <w:rsid w:val="00297277"/>
    <w:rsid w:val="0029743D"/>
    <w:rsid w:val="002977DB"/>
    <w:rsid w:val="00297B2B"/>
    <w:rsid w:val="002A0119"/>
    <w:rsid w:val="002A01CB"/>
    <w:rsid w:val="002A12B4"/>
    <w:rsid w:val="002A13CF"/>
    <w:rsid w:val="002A1517"/>
    <w:rsid w:val="002A2046"/>
    <w:rsid w:val="002A263E"/>
    <w:rsid w:val="002A2F15"/>
    <w:rsid w:val="002A35F3"/>
    <w:rsid w:val="002A36E4"/>
    <w:rsid w:val="002A372D"/>
    <w:rsid w:val="002A3B8C"/>
    <w:rsid w:val="002A3BA7"/>
    <w:rsid w:val="002A406B"/>
    <w:rsid w:val="002A468C"/>
    <w:rsid w:val="002A4A19"/>
    <w:rsid w:val="002A4B5B"/>
    <w:rsid w:val="002A4F01"/>
    <w:rsid w:val="002A50FA"/>
    <w:rsid w:val="002A530D"/>
    <w:rsid w:val="002A724F"/>
    <w:rsid w:val="002A7C16"/>
    <w:rsid w:val="002A7F53"/>
    <w:rsid w:val="002B0366"/>
    <w:rsid w:val="002B06EF"/>
    <w:rsid w:val="002B1133"/>
    <w:rsid w:val="002B11C6"/>
    <w:rsid w:val="002B1615"/>
    <w:rsid w:val="002B1CB5"/>
    <w:rsid w:val="002B243D"/>
    <w:rsid w:val="002B2579"/>
    <w:rsid w:val="002B28A9"/>
    <w:rsid w:val="002B29AC"/>
    <w:rsid w:val="002B2DBB"/>
    <w:rsid w:val="002B300F"/>
    <w:rsid w:val="002B3125"/>
    <w:rsid w:val="002B312C"/>
    <w:rsid w:val="002B32E9"/>
    <w:rsid w:val="002B3450"/>
    <w:rsid w:val="002B3472"/>
    <w:rsid w:val="002B3D2A"/>
    <w:rsid w:val="002B4062"/>
    <w:rsid w:val="002B40AD"/>
    <w:rsid w:val="002B41B7"/>
    <w:rsid w:val="002B437A"/>
    <w:rsid w:val="002B4AA6"/>
    <w:rsid w:val="002B574B"/>
    <w:rsid w:val="002B645E"/>
    <w:rsid w:val="002B6A55"/>
    <w:rsid w:val="002B6C02"/>
    <w:rsid w:val="002B6D88"/>
    <w:rsid w:val="002B7A3B"/>
    <w:rsid w:val="002B7B3D"/>
    <w:rsid w:val="002B7E56"/>
    <w:rsid w:val="002C0152"/>
    <w:rsid w:val="002C0192"/>
    <w:rsid w:val="002C03C7"/>
    <w:rsid w:val="002C0556"/>
    <w:rsid w:val="002C0B1D"/>
    <w:rsid w:val="002C0CCD"/>
    <w:rsid w:val="002C118B"/>
    <w:rsid w:val="002C14F3"/>
    <w:rsid w:val="002C180F"/>
    <w:rsid w:val="002C1935"/>
    <w:rsid w:val="002C1B54"/>
    <w:rsid w:val="002C1C34"/>
    <w:rsid w:val="002C2913"/>
    <w:rsid w:val="002C2B14"/>
    <w:rsid w:val="002C2FB2"/>
    <w:rsid w:val="002C3055"/>
    <w:rsid w:val="002C37E6"/>
    <w:rsid w:val="002C3852"/>
    <w:rsid w:val="002C38BE"/>
    <w:rsid w:val="002C3A41"/>
    <w:rsid w:val="002C3BBD"/>
    <w:rsid w:val="002C3BCE"/>
    <w:rsid w:val="002C4257"/>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03A"/>
    <w:rsid w:val="002D027A"/>
    <w:rsid w:val="002D0431"/>
    <w:rsid w:val="002D09A7"/>
    <w:rsid w:val="002D11C6"/>
    <w:rsid w:val="002D17A0"/>
    <w:rsid w:val="002D1A2F"/>
    <w:rsid w:val="002D23B2"/>
    <w:rsid w:val="002D245A"/>
    <w:rsid w:val="002D24A9"/>
    <w:rsid w:val="002D27FF"/>
    <w:rsid w:val="002D2B4E"/>
    <w:rsid w:val="002D2DFF"/>
    <w:rsid w:val="002D2E9B"/>
    <w:rsid w:val="002D33E9"/>
    <w:rsid w:val="002D3449"/>
    <w:rsid w:val="002D35A3"/>
    <w:rsid w:val="002D3B0D"/>
    <w:rsid w:val="002D3BA2"/>
    <w:rsid w:val="002D4354"/>
    <w:rsid w:val="002D4410"/>
    <w:rsid w:val="002D45AB"/>
    <w:rsid w:val="002D4965"/>
    <w:rsid w:val="002D498A"/>
    <w:rsid w:val="002D4C3C"/>
    <w:rsid w:val="002D4D6F"/>
    <w:rsid w:val="002D4D92"/>
    <w:rsid w:val="002D4DB1"/>
    <w:rsid w:val="002D506F"/>
    <w:rsid w:val="002D515E"/>
    <w:rsid w:val="002D5169"/>
    <w:rsid w:val="002D51AF"/>
    <w:rsid w:val="002D58A5"/>
    <w:rsid w:val="002D5A49"/>
    <w:rsid w:val="002D5AA8"/>
    <w:rsid w:val="002D5AC9"/>
    <w:rsid w:val="002D614E"/>
    <w:rsid w:val="002D6241"/>
    <w:rsid w:val="002D62F2"/>
    <w:rsid w:val="002D6327"/>
    <w:rsid w:val="002D67A0"/>
    <w:rsid w:val="002D68F5"/>
    <w:rsid w:val="002D6FE3"/>
    <w:rsid w:val="002D7385"/>
    <w:rsid w:val="002D74CF"/>
    <w:rsid w:val="002D754D"/>
    <w:rsid w:val="002D75BD"/>
    <w:rsid w:val="002D77B2"/>
    <w:rsid w:val="002D7E3B"/>
    <w:rsid w:val="002D7EDD"/>
    <w:rsid w:val="002E045A"/>
    <w:rsid w:val="002E06DA"/>
    <w:rsid w:val="002E0896"/>
    <w:rsid w:val="002E0A9B"/>
    <w:rsid w:val="002E0F8A"/>
    <w:rsid w:val="002E1277"/>
    <w:rsid w:val="002E287B"/>
    <w:rsid w:val="002E34C9"/>
    <w:rsid w:val="002E3548"/>
    <w:rsid w:val="002E3CF1"/>
    <w:rsid w:val="002E3F45"/>
    <w:rsid w:val="002E474F"/>
    <w:rsid w:val="002E48DD"/>
    <w:rsid w:val="002E49B5"/>
    <w:rsid w:val="002E4CBF"/>
    <w:rsid w:val="002E535C"/>
    <w:rsid w:val="002E5D24"/>
    <w:rsid w:val="002E6503"/>
    <w:rsid w:val="002E6965"/>
    <w:rsid w:val="002E6A52"/>
    <w:rsid w:val="002E6DBD"/>
    <w:rsid w:val="002E6E34"/>
    <w:rsid w:val="002E7050"/>
    <w:rsid w:val="002E730B"/>
    <w:rsid w:val="002E734B"/>
    <w:rsid w:val="002E7910"/>
    <w:rsid w:val="002E7BC9"/>
    <w:rsid w:val="002E7C77"/>
    <w:rsid w:val="002F04B1"/>
    <w:rsid w:val="002F05B1"/>
    <w:rsid w:val="002F1162"/>
    <w:rsid w:val="002F1536"/>
    <w:rsid w:val="002F15F9"/>
    <w:rsid w:val="002F166A"/>
    <w:rsid w:val="002F1A0B"/>
    <w:rsid w:val="002F1B22"/>
    <w:rsid w:val="002F1B98"/>
    <w:rsid w:val="002F1BEF"/>
    <w:rsid w:val="002F1F5A"/>
    <w:rsid w:val="002F1FC3"/>
    <w:rsid w:val="002F2372"/>
    <w:rsid w:val="002F2784"/>
    <w:rsid w:val="002F299A"/>
    <w:rsid w:val="002F2EF7"/>
    <w:rsid w:val="002F2F0C"/>
    <w:rsid w:val="002F2FA9"/>
    <w:rsid w:val="002F31D1"/>
    <w:rsid w:val="002F347E"/>
    <w:rsid w:val="002F34B3"/>
    <w:rsid w:val="002F3569"/>
    <w:rsid w:val="002F35C2"/>
    <w:rsid w:val="002F391F"/>
    <w:rsid w:val="002F3EF7"/>
    <w:rsid w:val="002F40BB"/>
    <w:rsid w:val="002F4369"/>
    <w:rsid w:val="002F4474"/>
    <w:rsid w:val="002F44E5"/>
    <w:rsid w:val="002F52B0"/>
    <w:rsid w:val="002F55BC"/>
    <w:rsid w:val="002F56AA"/>
    <w:rsid w:val="002F6271"/>
    <w:rsid w:val="002F64EF"/>
    <w:rsid w:val="002F65AD"/>
    <w:rsid w:val="002F72D7"/>
    <w:rsid w:val="002F767E"/>
    <w:rsid w:val="002F7A7E"/>
    <w:rsid w:val="003003EF"/>
    <w:rsid w:val="00300835"/>
    <w:rsid w:val="00300C39"/>
    <w:rsid w:val="00300DED"/>
    <w:rsid w:val="0030125A"/>
    <w:rsid w:val="003014ED"/>
    <w:rsid w:val="00301541"/>
    <w:rsid w:val="00301E3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85"/>
    <w:rsid w:val="00305FB5"/>
    <w:rsid w:val="00306797"/>
    <w:rsid w:val="0030697E"/>
    <w:rsid w:val="00307636"/>
    <w:rsid w:val="00307768"/>
    <w:rsid w:val="00307F26"/>
    <w:rsid w:val="0031017F"/>
    <w:rsid w:val="00310674"/>
    <w:rsid w:val="0031075D"/>
    <w:rsid w:val="00310907"/>
    <w:rsid w:val="00310A28"/>
    <w:rsid w:val="00311230"/>
    <w:rsid w:val="003116DD"/>
    <w:rsid w:val="0031187C"/>
    <w:rsid w:val="00311953"/>
    <w:rsid w:val="00311F2A"/>
    <w:rsid w:val="0031233A"/>
    <w:rsid w:val="0031279E"/>
    <w:rsid w:val="00312E42"/>
    <w:rsid w:val="0031331C"/>
    <w:rsid w:val="00313846"/>
    <w:rsid w:val="00313A9E"/>
    <w:rsid w:val="00313F4F"/>
    <w:rsid w:val="003140CA"/>
    <w:rsid w:val="003141E6"/>
    <w:rsid w:val="0031457C"/>
    <w:rsid w:val="00314677"/>
    <w:rsid w:val="00314CEA"/>
    <w:rsid w:val="00314D09"/>
    <w:rsid w:val="00315172"/>
    <w:rsid w:val="003158A0"/>
    <w:rsid w:val="003167C7"/>
    <w:rsid w:val="003170D5"/>
    <w:rsid w:val="003174C4"/>
    <w:rsid w:val="00317A85"/>
    <w:rsid w:val="00317AC3"/>
    <w:rsid w:val="00317B28"/>
    <w:rsid w:val="00317D10"/>
    <w:rsid w:val="00317D27"/>
    <w:rsid w:val="00317D4B"/>
    <w:rsid w:val="00317F10"/>
    <w:rsid w:val="003204E8"/>
    <w:rsid w:val="003205BF"/>
    <w:rsid w:val="003205C5"/>
    <w:rsid w:val="003206CC"/>
    <w:rsid w:val="003206CE"/>
    <w:rsid w:val="00320858"/>
    <w:rsid w:val="00320AFF"/>
    <w:rsid w:val="00320DD5"/>
    <w:rsid w:val="00321121"/>
    <w:rsid w:val="00321207"/>
    <w:rsid w:val="00321453"/>
    <w:rsid w:val="0032149C"/>
    <w:rsid w:val="003216EE"/>
    <w:rsid w:val="00321A06"/>
    <w:rsid w:val="00321E14"/>
    <w:rsid w:val="00322351"/>
    <w:rsid w:val="00322A7E"/>
    <w:rsid w:val="0032339D"/>
    <w:rsid w:val="003236DA"/>
    <w:rsid w:val="00323792"/>
    <w:rsid w:val="00323CBA"/>
    <w:rsid w:val="00323F89"/>
    <w:rsid w:val="003244B8"/>
    <w:rsid w:val="00324C86"/>
    <w:rsid w:val="00325167"/>
    <w:rsid w:val="003252F6"/>
    <w:rsid w:val="00325D90"/>
    <w:rsid w:val="00326145"/>
    <w:rsid w:val="0032645A"/>
    <w:rsid w:val="003267EE"/>
    <w:rsid w:val="00326D8D"/>
    <w:rsid w:val="003276DB"/>
    <w:rsid w:val="00327AAF"/>
    <w:rsid w:val="00330121"/>
    <w:rsid w:val="00330740"/>
    <w:rsid w:val="00330A41"/>
    <w:rsid w:val="00330F58"/>
    <w:rsid w:val="003314E3"/>
    <w:rsid w:val="003316A0"/>
    <w:rsid w:val="0033199C"/>
    <w:rsid w:val="00331B5A"/>
    <w:rsid w:val="00331E18"/>
    <w:rsid w:val="0033252E"/>
    <w:rsid w:val="00332967"/>
    <w:rsid w:val="0033379C"/>
    <w:rsid w:val="003339FE"/>
    <w:rsid w:val="00333A65"/>
    <w:rsid w:val="00333B28"/>
    <w:rsid w:val="00333C78"/>
    <w:rsid w:val="00333F48"/>
    <w:rsid w:val="00333F5C"/>
    <w:rsid w:val="0033439C"/>
    <w:rsid w:val="00334883"/>
    <w:rsid w:val="00334899"/>
    <w:rsid w:val="003349EA"/>
    <w:rsid w:val="00334B79"/>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2CB0"/>
    <w:rsid w:val="0034333E"/>
    <w:rsid w:val="003434B8"/>
    <w:rsid w:val="00344525"/>
    <w:rsid w:val="00344702"/>
    <w:rsid w:val="00344BF9"/>
    <w:rsid w:val="00344C2E"/>
    <w:rsid w:val="003450BE"/>
    <w:rsid w:val="003455E4"/>
    <w:rsid w:val="003455FB"/>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BCB"/>
    <w:rsid w:val="00352F7F"/>
    <w:rsid w:val="0035368A"/>
    <w:rsid w:val="003540F8"/>
    <w:rsid w:val="00354449"/>
    <w:rsid w:val="003545FB"/>
    <w:rsid w:val="003552A3"/>
    <w:rsid w:val="0035536B"/>
    <w:rsid w:val="00355592"/>
    <w:rsid w:val="00355A68"/>
    <w:rsid w:val="00355DAF"/>
    <w:rsid w:val="00355DE1"/>
    <w:rsid w:val="0035600B"/>
    <w:rsid w:val="003560D6"/>
    <w:rsid w:val="003561BC"/>
    <w:rsid w:val="00356272"/>
    <w:rsid w:val="003566FB"/>
    <w:rsid w:val="00356BCE"/>
    <w:rsid w:val="00356F76"/>
    <w:rsid w:val="003572D5"/>
    <w:rsid w:val="00357321"/>
    <w:rsid w:val="00360003"/>
    <w:rsid w:val="0036027D"/>
    <w:rsid w:val="00360861"/>
    <w:rsid w:val="0036096A"/>
    <w:rsid w:val="00360A58"/>
    <w:rsid w:val="00360D71"/>
    <w:rsid w:val="00360EBC"/>
    <w:rsid w:val="00361668"/>
    <w:rsid w:val="003618C5"/>
    <w:rsid w:val="00362086"/>
    <w:rsid w:val="00362213"/>
    <w:rsid w:val="003624A5"/>
    <w:rsid w:val="00363841"/>
    <w:rsid w:val="00363A2E"/>
    <w:rsid w:val="003640D4"/>
    <w:rsid w:val="00364337"/>
    <w:rsid w:val="003650F1"/>
    <w:rsid w:val="0036537A"/>
    <w:rsid w:val="00365C34"/>
    <w:rsid w:val="003661E7"/>
    <w:rsid w:val="00366630"/>
    <w:rsid w:val="00366A06"/>
    <w:rsid w:val="00366AB9"/>
    <w:rsid w:val="00366BF8"/>
    <w:rsid w:val="0036708C"/>
    <w:rsid w:val="0036711E"/>
    <w:rsid w:val="003673CE"/>
    <w:rsid w:val="00367653"/>
    <w:rsid w:val="003702B8"/>
    <w:rsid w:val="00370561"/>
    <w:rsid w:val="00370DFD"/>
    <w:rsid w:val="00370E04"/>
    <w:rsid w:val="00370F4B"/>
    <w:rsid w:val="0037115B"/>
    <w:rsid w:val="00371D2A"/>
    <w:rsid w:val="00371FBD"/>
    <w:rsid w:val="00372423"/>
    <w:rsid w:val="003724A1"/>
    <w:rsid w:val="00372601"/>
    <w:rsid w:val="00372F03"/>
    <w:rsid w:val="0037309E"/>
    <w:rsid w:val="00373676"/>
    <w:rsid w:val="00373ACC"/>
    <w:rsid w:val="00373BA5"/>
    <w:rsid w:val="00373DD4"/>
    <w:rsid w:val="00373EE9"/>
    <w:rsid w:val="00374586"/>
    <w:rsid w:val="00374B35"/>
    <w:rsid w:val="00374F08"/>
    <w:rsid w:val="0037500F"/>
    <w:rsid w:val="00375252"/>
    <w:rsid w:val="0037580E"/>
    <w:rsid w:val="003758B9"/>
    <w:rsid w:val="0037593E"/>
    <w:rsid w:val="00375C19"/>
    <w:rsid w:val="00375C6F"/>
    <w:rsid w:val="00376326"/>
    <w:rsid w:val="0037654A"/>
    <w:rsid w:val="003769A3"/>
    <w:rsid w:val="003769F8"/>
    <w:rsid w:val="0037723B"/>
    <w:rsid w:val="0037773A"/>
    <w:rsid w:val="0038002C"/>
    <w:rsid w:val="003801E9"/>
    <w:rsid w:val="00380C99"/>
    <w:rsid w:val="0038148A"/>
    <w:rsid w:val="00381946"/>
    <w:rsid w:val="00382034"/>
    <w:rsid w:val="0038241E"/>
    <w:rsid w:val="0038243B"/>
    <w:rsid w:val="003827E6"/>
    <w:rsid w:val="003829EC"/>
    <w:rsid w:val="00382A73"/>
    <w:rsid w:val="0038341A"/>
    <w:rsid w:val="00383848"/>
    <w:rsid w:val="0038386D"/>
    <w:rsid w:val="00383AD9"/>
    <w:rsid w:val="00383DF7"/>
    <w:rsid w:val="003848B1"/>
    <w:rsid w:val="00384998"/>
    <w:rsid w:val="00384AAF"/>
    <w:rsid w:val="003853EB"/>
    <w:rsid w:val="00385715"/>
    <w:rsid w:val="0038598A"/>
    <w:rsid w:val="00385C57"/>
    <w:rsid w:val="00385D44"/>
    <w:rsid w:val="00385EF6"/>
    <w:rsid w:val="00386000"/>
    <w:rsid w:val="003864EC"/>
    <w:rsid w:val="0038692E"/>
    <w:rsid w:val="00386AC6"/>
    <w:rsid w:val="00387612"/>
    <w:rsid w:val="00387697"/>
    <w:rsid w:val="003877E7"/>
    <w:rsid w:val="00387DD3"/>
    <w:rsid w:val="00387F57"/>
    <w:rsid w:val="00390992"/>
    <w:rsid w:val="00390AA6"/>
    <w:rsid w:val="00390B55"/>
    <w:rsid w:val="003910B8"/>
    <w:rsid w:val="0039123B"/>
    <w:rsid w:val="00391382"/>
    <w:rsid w:val="00391723"/>
    <w:rsid w:val="00391933"/>
    <w:rsid w:val="00391AE6"/>
    <w:rsid w:val="00391B81"/>
    <w:rsid w:val="00392405"/>
    <w:rsid w:val="00393371"/>
    <w:rsid w:val="003934E5"/>
    <w:rsid w:val="003937AE"/>
    <w:rsid w:val="00393E1A"/>
    <w:rsid w:val="00394204"/>
    <w:rsid w:val="003951E0"/>
    <w:rsid w:val="00395386"/>
    <w:rsid w:val="003959D6"/>
    <w:rsid w:val="00395C9A"/>
    <w:rsid w:val="00395E88"/>
    <w:rsid w:val="00395F09"/>
    <w:rsid w:val="00395FCF"/>
    <w:rsid w:val="00396062"/>
    <w:rsid w:val="00396E3E"/>
    <w:rsid w:val="00396E69"/>
    <w:rsid w:val="00397BE9"/>
    <w:rsid w:val="003A06C9"/>
    <w:rsid w:val="003A12B0"/>
    <w:rsid w:val="003A1462"/>
    <w:rsid w:val="003A1AE6"/>
    <w:rsid w:val="003A1B02"/>
    <w:rsid w:val="003A1BDD"/>
    <w:rsid w:val="003A21BD"/>
    <w:rsid w:val="003A2212"/>
    <w:rsid w:val="003A2231"/>
    <w:rsid w:val="003A2C3A"/>
    <w:rsid w:val="003A3143"/>
    <w:rsid w:val="003A34FE"/>
    <w:rsid w:val="003A38BD"/>
    <w:rsid w:val="003A3FCB"/>
    <w:rsid w:val="003A4153"/>
    <w:rsid w:val="003A48C0"/>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621"/>
    <w:rsid w:val="003B188D"/>
    <w:rsid w:val="003B18D3"/>
    <w:rsid w:val="003B209C"/>
    <w:rsid w:val="003B221D"/>
    <w:rsid w:val="003B2D9C"/>
    <w:rsid w:val="003B3467"/>
    <w:rsid w:val="003B36CC"/>
    <w:rsid w:val="003B3741"/>
    <w:rsid w:val="003B3ABE"/>
    <w:rsid w:val="003B3BCE"/>
    <w:rsid w:val="003B3FEF"/>
    <w:rsid w:val="003B467C"/>
    <w:rsid w:val="003B4C84"/>
    <w:rsid w:val="003B4EA7"/>
    <w:rsid w:val="003B59A3"/>
    <w:rsid w:val="003B5CDE"/>
    <w:rsid w:val="003B5D6B"/>
    <w:rsid w:val="003B64AD"/>
    <w:rsid w:val="003B7171"/>
    <w:rsid w:val="003B7542"/>
    <w:rsid w:val="003B77AF"/>
    <w:rsid w:val="003B77D4"/>
    <w:rsid w:val="003B7B4E"/>
    <w:rsid w:val="003B7DA0"/>
    <w:rsid w:val="003B7FD7"/>
    <w:rsid w:val="003C0182"/>
    <w:rsid w:val="003C04F0"/>
    <w:rsid w:val="003C09E3"/>
    <w:rsid w:val="003C0B1F"/>
    <w:rsid w:val="003C0F77"/>
    <w:rsid w:val="003C14C4"/>
    <w:rsid w:val="003C158E"/>
    <w:rsid w:val="003C15C0"/>
    <w:rsid w:val="003C185B"/>
    <w:rsid w:val="003C1B83"/>
    <w:rsid w:val="003C1BC4"/>
    <w:rsid w:val="003C1D9E"/>
    <w:rsid w:val="003C2632"/>
    <w:rsid w:val="003C342A"/>
    <w:rsid w:val="003C342D"/>
    <w:rsid w:val="003C3C3F"/>
    <w:rsid w:val="003C3ED0"/>
    <w:rsid w:val="003C42FD"/>
    <w:rsid w:val="003C4812"/>
    <w:rsid w:val="003C4B90"/>
    <w:rsid w:val="003C4E7F"/>
    <w:rsid w:val="003C50EE"/>
    <w:rsid w:val="003C5B73"/>
    <w:rsid w:val="003C60F2"/>
    <w:rsid w:val="003C6154"/>
    <w:rsid w:val="003C665A"/>
    <w:rsid w:val="003C681E"/>
    <w:rsid w:val="003C6A4B"/>
    <w:rsid w:val="003C6BC6"/>
    <w:rsid w:val="003C6C7A"/>
    <w:rsid w:val="003C7D4B"/>
    <w:rsid w:val="003D00BF"/>
    <w:rsid w:val="003D0117"/>
    <w:rsid w:val="003D0813"/>
    <w:rsid w:val="003D1285"/>
    <w:rsid w:val="003D1758"/>
    <w:rsid w:val="003D20C6"/>
    <w:rsid w:val="003D211C"/>
    <w:rsid w:val="003D2146"/>
    <w:rsid w:val="003D2258"/>
    <w:rsid w:val="003D22E2"/>
    <w:rsid w:val="003D2492"/>
    <w:rsid w:val="003D2676"/>
    <w:rsid w:val="003D28B8"/>
    <w:rsid w:val="003D290C"/>
    <w:rsid w:val="003D3B82"/>
    <w:rsid w:val="003D42ED"/>
    <w:rsid w:val="003D437A"/>
    <w:rsid w:val="003D47EC"/>
    <w:rsid w:val="003D4C9E"/>
    <w:rsid w:val="003D4DF8"/>
    <w:rsid w:val="003D4E5B"/>
    <w:rsid w:val="003D4E6A"/>
    <w:rsid w:val="003D55E5"/>
    <w:rsid w:val="003D74E0"/>
    <w:rsid w:val="003D7ADC"/>
    <w:rsid w:val="003E07E5"/>
    <w:rsid w:val="003E0C35"/>
    <w:rsid w:val="003E0D95"/>
    <w:rsid w:val="003E19DA"/>
    <w:rsid w:val="003E252B"/>
    <w:rsid w:val="003E2E6C"/>
    <w:rsid w:val="003E314E"/>
    <w:rsid w:val="003E345F"/>
    <w:rsid w:val="003E3701"/>
    <w:rsid w:val="003E3C28"/>
    <w:rsid w:val="003E4C0F"/>
    <w:rsid w:val="003E4DD4"/>
    <w:rsid w:val="003E4E82"/>
    <w:rsid w:val="003E5077"/>
    <w:rsid w:val="003E5390"/>
    <w:rsid w:val="003E595D"/>
    <w:rsid w:val="003E59D8"/>
    <w:rsid w:val="003E5B53"/>
    <w:rsid w:val="003E5C36"/>
    <w:rsid w:val="003E5D2C"/>
    <w:rsid w:val="003E623C"/>
    <w:rsid w:val="003E680C"/>
    <w:rsid w:val="003E680D"/>
    <w:rsid w:val="003E6CEA"/>
    <w:rsid w:val="003E6FC9"/>
    <w:rsid w:val="003E703E"/>
    <w:rsid w:val="003E740E"/>
    <w:rsid w:val="003E751C"/>
    <w:rsid w:val="003E79B8"/>
    <w:rsid w:val="003E7C3C"/>
    <w:rsid w:val="003E7CBA"/>
    <w:rsid w:val="003E7E59"/>
    <w:rsid w:val="003F0127"/>
    <w:rsid w:val="003F0511"/>
    <w:rsid w:val="003F08B4"/>
    <w:rsid w:val="003F0B5E"/>
    <w:rsid w:val="003F0BFA"/>
    <w:rsid w:val="003F0EEE"/>
    <w:rsid w:val="003F13BD"/>
    <w:rsid w:val="003F15E0"/>
    <w:rsid w:val="003F1C9F"/>
    <w:rsid w:val="003F1D6A"/>
    <w:rsid w:val="003F220B"/>
    <w:rsid w:val="003F23D6"/>
    <w:rsid w:val="003F2814"/>
    <w:rsid w:val="003F28FD"/>
    <w:rsid w:val="003F2D8C"/>
    <w:rsid w:val="003F2FB1"/>
    <w:rsid w:val="003F403E"/>
    <w:rsid w:val="003F4C9A"/>
    <w:rsid w:val="003F4FBA"/>
    <w:rsid w:val="003F5487"/>
    <w:rsid w:val="003F5E39"/>
    <w:rsid w:val="003F5EDC"/>
    <w:rsid w:val="003F640D"/>
    <w:rsid w:val="003F6490"/>
    <w:rsid w:val="003F651F"/>
    <w:rsid w:val="003F69F7"/>
    <w:rsid w:val="003F6D39"/>
    <w:rsid w:val="003F7353"/>
    <w:rsid w:val="003F76FF"/>
    <w:rsid w:val="003F789F"/>
    <w:rsid w:val="003F7F0B"/>
    <w:rsid w:val="00400D2D"/>
    <w:rsid w:val="00401019"/>
    <w:rsid w:val="00401412"/>
    <w:rsid w:val="00401AD4"/>
    <w:rsid w:val="00401D70"/>
    <w:rsid w:val="00402656"/>
    <w:rsid w:val="004026DC"/>
    <w:rsid w:val="00402706"/>
    <w:rsid w:val="00402A23"/>
    <w:rsid w:val="00402D2A"/>
    <w:rsid w:val="00402DCE"/>
    <w:rsid w:val="00403179"/>
    <w:rsid w:val="0040328E"/>
    <w:rsid w:val="004035CD"/>
    <w:rsid w:val="004036F2"/>
    <w:rsid w:val="00403859"/>
    <w:rsid w:val="00403E50"/>
    <w:rsid w:val="00404106"/>
    <w:rsid w:val="00404201"/>
    <w:rsid w:val="00404498"/>
    <w:rsid w:val="00404DA4"/>
    <w:rsid w:val="00404F8B"/>
    <w:rsid w:val="0040510B"/>
    <w:rsid w:val="00405925"/>
    <w:rsid w:val="00405ABF"/>
    <w:rsid w:val="00405C4C"/>
    <w:rsid w:val="00405F92"/>
    <w:rsid w:val="00406088"/>
    <w:rsid w:val="0040608F"/>
    <w:rsid w:val="00406D62"/>
    <w:rsid w:val="004073DA"/>
    <w:rsid w:val="00407DB7"/>
    <w:rsid w:val="00407F6F"/>
    <w:rsid w:val="00410666"/>
    <w:rsid w:val="00410C5C"/>
    <w:rsid w:val="00410E7E"/>
    <w:rsid w:val="00410EB9"/>
    <w:rsid w:val="004118F9"/>
    <w:rsid w:val="00411B7C"/>
    <w:rsid w:val="004123D6"/>
    <w:rsid w:val="004123D7"/>
    <w:rsid w:val="004124A6"/>
    <w:rsid w:val="004127AF"/>
    <w:rsid w:val="004135CB"/>
    <w:rsid w:val="00413C67"/>
    <w:rsid w:val="00414D05"/>
    <w:rsid w:val="004152A6"/>
    <w:rsid w:val="00415838"/>
    <w:rsid w:val="00415886"/>
    <w:rsid w:val="00415E56"/>
    <w:rsid w:val="00415E63"/>
    <w:rsid w:val="004166F0"/>
    <w:rsid w:val="0041692A"/>
    <w:rsid w:val="00416BB3"/>
    <w:rsid w:val="00416C21"/>
    <w:rsid w:val="00416E0B"/>
    <w:rsid w:val="004175DB"/>
    <w:rsid w:val="00417A2C"/>
    <w:rsid w:val="00417E33"/>
    <w:rsid w:val="00420596"/>
    <w:rsid w:val="00420A72"/>
    <w:rsid w:val="00420F7B"/>
    <w:rsid w:val="00421C15"/>
    <w:rsid w:val="00422725"/>
    <w:rsid w:val="00422919"/>
    <w:rsid w:val="00422ECC"/>
    <w:rsid w:val="00422F4B"/>
    <w:rsid w:val="00423006"/>
    <w:rsid w:val="00423067"/>
    <w:rsid w:val="00423296"/>
    <w:rsid w:val="004233A0"/>
    <w:rsid w:val="00423D6B"/>
    <w:rsid w:val="00424C2A"/>
    <w:rsid w:val="00424D2E"/>
    <w:rsid w:val="00424F51"/>
    <w:rsid w:val="004251AC"/>
    <w:rsid w:val="0042554A"/>
    <w:rsid w:val="00425F5C"/>
    <w:rsid w:val="00426DDA"/>
    <w:rsid w:val="00427296"/>
    <w:rsid w:val="00427BC8"/>
    <w:rsid w:val="00427BC9"/>
    <w:rsid w:val="00430204"/>
    <w:rsid w:val="004302C1"/>
    <w:rsid w:val="004302D5"/>
    <w:rsid w:val="00430537"/>
    <w:rsid w:val="004305A7"/>
    <w:rsid w:val="00430A3C"/>
    <w:rsid w:val="00430D47"/>
    <w:rsid w:val="00431027"/>
    <w:rsid w:val="0043140B"/>
    <w:rsid w:val="0043202A"/>
    <w:rsid w:val="00432C9D"/>
    <w:rsid w:val="00433034"/>
    <w:rsid w:val="004331A1"/>
    <w:rsid w:val="00433EE0"/>
    <w:rsid w:val="00434416"/>
    <w:rsid w:val="004346FE"/>
    <w:rsid w:val="00434772"/>
    <w:rsid w:val="0043487C"/>
    <w:rsid w:val="004348A7"/>
    <w:rsid w:val="00435089"/>
    <w:rsid w:val="00435539"/>
    <w:rsid w:val="00435A62"/>
    <w:rsid w:val="00435BB8"/>
    <w:rsid w:val="00436617"/>
    <w:rsid w:val="00436DDD"/>
    <w:rsid w:val="00436F7A"/>
    <w:rsid w:val="00437151"/>
    <w:rsid w:val="004373B6"/>
    <w:rsid w:val="00437509"/>
    <w:rsid w:val="00437965"/>
    <w:rsid w:val="0044062A"/>
    <w:rsid w:val="00440667"/>
    <w:rsid w:val="00440803"/>
    <w:rsid w:val="004411EA"/>
    <w:rsid w:val="0044124D"/>
    <w:rsid w:val="0044151D"/>
    <w:rsid w:val="00441B10"/>
    <w:rsid w:val="00441CB3"/>
    <w:rsid w:val="00442142"/>
    <w:rsid w:val="004421F5"/>
    <w:rsid w:val="004424DD"/>
    <w:rsid w:val="0044282E"/>
    <w:rsid w:val="00442B8B"/>
    <w:rsid w:val="00442B98"/>
    <w:rsid w:val="00442BD5"/>
    <w:rsid w:val="00442D6B"/>
    <w:rsid w:val="00442E8E"/>
    <w:rsid w:val="0044340C"/>
    <w:rsid w:val="004438DE"/>
    <w:rsid w:val="00443AF2"/>
    <w:rsid w:val="00443BC0"/>
    <w:rsid w:val="0044436A"/>
    <w:rsid w:val="00444858"/>
    <w:rsid w:val="00444B95"/>
    <w:rsid w:val="00444BD1"/>
    <w:rsid w:val="00444DD1"/>
    <w:rsid w:val="0044530A"/>
    <w:rsid w:val="004456C1"/>
    <w:rsid w:val="0044583F"/>
    <w:rsid w:val="00445BD5"/>
    <w:rsid w:val="00445F3B"/>
    <w:rsid w:val="00446766"/>
    <w:rsid w:val="00446B80"/>
    <w:rsid w:val="00447045"/>
    <w:rsid w:val="00447289"/>
    <w:rsid w:val="00447B2A"/>
    <w:rsid w:val="00450026"/>
    <w:rsid w:val="0045014F"/>
    <w:rsid w:val="0045029F"/>
    <w:rsid w:val="004506D1"/>
    <w:rsid w:val="00450D70"/>
    <w:rsid w:val="00451533"/>
    <w:rsid w:val="00451B69"/>
    <w:rsid w:val="00452081"/>
    <w:rsid w:val="004521AE"/>
    <w:rsid w:val="004522FA"/>
    <w:rsid w:val="004529C6"/>
    <w:rsid w:val="00452BBE"/>
    <w:rsid w:val="00452ECD"/>
    <w:rsid w:val="00453134"/>
    <w:rsid w:val="004538B1"/>
    <w:rsid w:val="00453932"/>
    <w:rsid w:val="00453DAA"/>
    <w:rsid w:val="00453E54"/>
    <w:rsid w:val="004545DA"/>
    <w:rsid w:val="00454B2C"/>
    <w:rsid w:val="00454B43"/>
    <w:rsid w:val="00454B47"/>
    <w:rsid w:val="00454E0F"/>
    <w:rsid w:val="00455025"/>
    <w:rsid w:val="0045526C"/>
    <w:rsid w:val="004552C7"/>
    <w:rsid w:val="0045546B"/>
    <w:rsid w:val="00455635"/>
    <w:rsid w:val="0045564C"/>
    <w:rsid w:val="00455881"/>
    <w:rsid w:val="00455ADB"/>
    <w:rsid w:val="00455C90"/>
    <w:rsid w:val="00455F3A"/>
    <w:rsid w:val="00456269"/>
    <w:rsid w:val="004569D9"/>
    <w:rsid w:val="00457020"/>
    <w:rsid w:val="00457950"/>
    <w:rsid w:val="00457988"/>
    <w:rsid w:val="004579D5"/>
    <w:rsid w:val="00460070"/>
    <w:rsid w:val="00460087"/>
    <w:rsid w:val="00460B41"/>
    <w:rsid w:val="00460BD6"/>
    <w:rsid w:val="00460CB1"/>
    <w:rsid w:val="004612ED"/>
    <w:rsid w:val="004614F2"/>
    <w:rsid w:val="004617DC"/>
    <w:rsid w:val="00461968"/>
    <w:rsid w:val="00461B0B"/>
    <w:rsid w:val="00462883"/>
    <w:rsid w:val="00462995"/>
    <w:rsid w:val="00462B4F"/>
    <w:rsid w:val="00462DD5"/>
    <w:rsid w:val="004633A0"/>
    <w:rsid w:val="00463B89"/>
    <w:rsid w:val="00464059"/>
    <w:rsid w:val="0046409F"/>
    <w:rsid w:val="0046417A"/>
    <w:rsid w:val="00464562"/>
    <w:rsid w:val="004647BC"/>
    <w:rsid w:val="00464A5B"/>
    <w:rsid w:val="00464D5B"/>
    <w:rsid w:val="00464F86"/>
    <w:rsid w:val="00465187"/>
    <w:rsid w:val="00465854"/>
    <w:rsid w:val="00465A7C"/>
    <w:rsid w:val="00465FF5"/>
    <w:rsid w:val="00466092"/>
    <w:rsid w:val="00466190"/>
    <w:rsid w:val="00466339"/>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742"/>
    <w:rsid w:val="004768BF"/>
    <w:rsid w:val="00476CB8"/>
    <w:rsid w:val="00476F18"/>
    <w:rsid w:val="004770BD"/>
    <w:rsid w:val="004774AF"/>
    <w:rsid w:val="004777FC"/>
    <w:rsid w:val="00477B07"/>
    <w:rsid w:val="00477C29"/>
    <w:rsid w:val="00477D94"/>
    <w:rsid w:val="00477F60"/>
    <w:rsid w:val="00477FA5"/>
    <w:rsid w:val="00480078"/>
    <w:rsid w:val="004808DF"/>
    <w:rsid w:val="00480ED1"/>
    <w:rsid w:val="00480EF4"/>
    <w:rsid w:val="0048101B"/>
    <w:rsid w:val="0048135F"/>
    <w:rsid w:val="004815AF"/>
    <w:rsid w:val="00481DCB"/>
    <w:rsid w:val="00481E81"/>
    <w:rsid w:val="0048215F"/>
    <w:rsid w:val="00482538"/>
    <w:rsid w:val="004825DF"/>
    <w:rsid w:val="00482D48"/>
    <w:rsid w:val="00482E3C"/>
    <w:rsid w:val="00482F4A"/>
    <w:rsid w:val="00483041"/>
    <w:rsid w:val="0048314E"/>
    <w:rsid w:val="004832E5"/>
    <w:rsid w:val="00483A01"/>
    <w:rsid w:val="00484A09"/>
    <w:rsid w:val="00484A79"/>
    <w:rsid w:val="0048524C"/>
    <w:rsid w:val="004856A5"/>
    <w:rsid w:val="00485792"/>
    <w:rsid w:val="00485EA6"/>
    <w:rsid w:val="004866E9"/>
    <w:rsid w:val="004869EF"/>
    <w:rsid w:val="00486E8B"/>
    <w:rsid w:val="00486EF8"/>
    <w:rsid w:val="00487343"/>
    <w:rsid w:val="00487DEA"/>
    <w:rsid w:val="00487E11"/>
    <w:rsid w:val="00487EAF"/>
    <w:rsid w:val="0049062F"/>
    <w:rsid w:val="00490721"/>
    <w:rsid w:val="00490877"/>
    <w:rsid w:val="00490A1F"/>
    <w:rsid w:val="00490B0F"/>
    <w:rsid w:val="004910B4"/>
    <w:rsid w:val="00491639"/>
    <w:rsid w:val="00491711"/>
    <w:rsid w:val="004917D9"/>
    <w:rsid w:val="0049190B"/>
    <w:rsid w:val="00491C2D"/>
    <w:rsid w:val="004920BC"/>
    <w:rsid w:val="004926C2"/>
    <w:rsid w:val="00492E19"/>
    <w:rsid w:val="00493009"/>
    <w:rsid w:val="00493431"/>
    <w:rsid w:val="004934BA"/>
    <w:rsid w:val="00493757"/>
    <w:rsid w:val="004939F6"/>
    <w:rsid w:val="00493B82"/>
    <w:rsid w:val="00494DD9"/>
    <w:rsid w:val="00495799"/>
    <w:rsid w:val="00495961"/>
    <w:rsid w:val="00495B9B"/>
    <w:rsid w:val="00495F3F"/>
    <w:rsid w:val="004960D1"/>
    <w:rsid w:val="00496423"/>
    <w:rsid w:val="0049699B"/>
    <w:rsid w:val="00496C1C"/>
    <w:rsid w:val="00496E2F"/>
    <w:rsid w:val="00496F98"/>
    <w:rsid w:val="0049721F"/>
    <w:rsid w:val="0049728E"/>
    <w:rsid w:val="00497859"/>
    <w:rsid w:val="00497CCE"/>
    <w:rsid w:val="004A0129"/>
    <w:rsid w:val="004A0ED3"/>
    <w:rsid w:val="004A129E"/>
    <w:rsid w:val="004A16B7"/>
    <w:rsid w:val="004A1972"/>
    <w:rsid w:val="004A1F9D"/>
    <w:rsid w:val="004A2331"/>
    <w:rsid w:val="004A2453"/>
    <w:rsid w:val="004A2DDA"/>
    <w:rsid w:val="004A331A"/>
    <w:rsid w:val="004A33CF"/>
    <w:rsid w:val="004A3672"/>
    <w:rsid w:val="004A3B92"/>
    <w:rsid w:val="004A4301"/>
    <w:rsid w:val="004A4D28"/>
    <w:rsid w:val="004A4D35"/>
    <w:rsid w:val="004A59C0"/>
    <w:rsid w:val="004A5C4D"/>
    <w:rsid w:val="004A6AC3"/>
    <w:rsid w:val="004A6F5E"/>
    <w:rsid w:val="004A6F9E"/>
    <w:rsid w:val="004A7B9E"/>
    <w:rsid w:val="004A7E48"/>
    <w:rsid w:val="004B020D"/>
    <w:rsid w:val="004B057B"/>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C32"/>
    <w:rsid w:val="004B4EB2"/>
    <w:rsid w:val="004B53B2"/>
    <w:rsid w:val="004B557F"/>
    <w:rsid w:val="004B569F"/>
    <w:rsid w:val="004B5999"/>
    <w:rsid w:val="004B5A97"/>
    <w:rsid w:val="004B6174"/>
    <w:rsid w:val="004B626F"/>
    <w:rsid w:val="004B6358"/>
    <w:rsid w:val="004B698D"/>
    <w:rsid w:val="004B6B9B"/>
    <w:rsid w:val="004B6E9B"/>
    <w:rsid w:val="004B7308"/>
    <w:rsid w:val="004B7359"/>
    <w:rsid w:val="004B73F8"/>
    <w:rsid w:val="004B76A0"/>
    <w:rsid w:val="004B77B3"/>
    <w:rsid w:val="004B7B3F"/>
    <w:rsid w:val="004C08AD"/>
    <w:rsid w:val="004C09D8"/>
    <w:rsid w:val="004C0F72"/>
    <w:rsid w:val="004C115D"/>
    <w:rsid w:val="004C11F4"/>
    <w:rsid w:val="004C1317"/>
    <w:rsid w:val="004C1601"/>
    <w:rsid w:val="004C196B"/>
    <w:rsid w:val="004C1DCD"/>
    <w:rsid w:val="004C1E61"/>
    <w:rsid w:val="004C22BF"/>
    <w:rsid w:val="004C3037"/>
    <w:rsid w:val="004C3064"/>
    <w:rsid w:val="004C3BC1"/>
    <w:rsid w:val="004C3E18"/>
    <w:rsid w:val="004C3E3D"/>
    <w:rsid w:val="004C3F5C"/>
    <w:rsid w:val="004C441B"/>
    <w:rsid w:val="004C44E1"/>
    <w:rsid w:val="004C4578"/>
    <w:rsid w:val="004C4827"/>
    <w:rsid w:val="004C4868"/>
    <w:rsid w:val="004C4904"/>
    <w:rsid w:val="004C49B4"/>
    <w:rsid w:val="004C4A57"/>
    <w:rsid w:val="004C56D5"/>
    <w:rsid w:val="004C5741"/>
    <w:rsid w:val="004C578A"/>
    <w:rsid w:val="004C616C"/>
    <w:rsid w:val="004C6398"/>
    <w:rsid w:val="004C63AD"/>
    <w:rsid w:val="004C63E3"/>
    <w:rsid w:val="004C6932"/>
    <w:rsid w:val="004C6E58"/>
    <w:rsid w:val="004C7074"/>
    <w:rsid w:val="004C7837"/>
    <w:rsid w:val="004C78B2"/>
    <w:rsid w:val="004C7AB2"/>
    <w:rsid w:val="004C7EAD"/>
    <w:rsid w:val="004C7EF4"/>
    <w:rsid w:val="004C7FF7"/>
    <w:rsid w:val="004D0ED5"/>
    <w:rsid w:val="004D10B8"/>
    <w:rsid w:val="004D1821"/>
    <w:rsid w:val="004D1F0E"/>
    <w:rsid w:val="004D2796"/>
    <w:rsid w:val="004D2C09"/>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B92"/>
    <w:rsid w:val="004D6DD3"/>
    <w:rsid w:val="004D6E71"/>
    <w:rsid w:val="004D6F16"/>
    <w:rsid w:val="004D7F21"/>
    <w:rsid w:val="004D7F40"/>
    <w:rsid w:val="004D7F76"/>
    <w:rsid w:val="004E01EA"/>
    <w:rsid w:val="004E03F2"/>
    <w:rsid w:val="004E081F"/>
    <w:rsid w:val="004E0ADA"/>
    <w:rsid w:val="004E121C"/>
    <w:rsid w:val="004E14D6"/>
    <w:rsid w:val="004E14E9"/>
    <w:rsid w:val="004E1581"/>
    <w:rsid w:val="004E1694"/>
    <w:rsid w:val="004E1ACF"/>
    <w:rsid w:val="004E1E46"/>
    <w:rsid w:val="004E1F3B"/>
    <w:rsid w:val="004E2457"/>
    <w:rsid w:val="004E2912"/>
    <w:rsid w:val="004E29BB"/>
    <w:rsid w:val="004E29C0"/>
    <w:rsid w:val="004E31DC"/>
    <w:rsid w:val="004E3B84"/>
    <w:rsid w:val="004E3EE5"/>
    <w:rsid w:val="004E4041"/>
    <w:rsid w:val="004E44AF"/>
    <w:rsid w:val="004E455D"/>
    <w:rsid w:val="004E4A5F"/>
    <w:rsid w:val="004E4C2C"/>
    <w:rsid w:val="004E52E0"/>
    <w:rsid w:val="004E570A"/>
    <w:rsid w:val="004E5762"/>
    <w:rsid w:val="004E5C87"/>
    <w:rsid w:val="004E5DE4"/>
    <w:rsid w:val="004E63E9"/>
    <w:rsid w:val="004E6436"/>
    <w:rsid w:val="004E6875"/>
    <w:rsid w:val="004E6CCE"/>
    <w:rsid w:val="004E6E40"/>
    <w:rsid w:val="004E71F7"/>
    <w:rsid w:val="004E7902"/>
    <w:rsid w:val="004E79C4"/>
    <w:rsid w:val="004E7E4B"/>
    <w:rsid w:val="004E7F41"/>
    <w:rsid w:val="004F06E9"/>
    <w:rsid w:val="004F0A8A"/>
    <w:rsid w:val="004F0D12"/>
    <w:rsid w:val="004F0E49"/>
    <w:rsid w:val="004F12AB"/>
    <w:rsid w:val="004F1504"/>
    <w:rsid w:val="004F1DB5"/>
    <w:rsid w:val="004F2006"/>
    <w:rsid w:val="004F234E"/>
    <w:rsid w:val="004F265A"/>
    <w:rsid w:val="004F268A"/>
    <w:rsid w:val="004F2AA4"/>
    <w:rsid w:val="004F2C0C"/>
    <w:rsid w:val="004F3244"/>
    <w:rsid w:val="004F32B6"/>
    <w:rsid w:val="004F32FB"/>
    <w:rsid w:val="004F394A"/>
    <w:rsid w:val="004F45B6"/>
    <w:rsid w:val="004F475B"/>
    <w:rsid w:val="004F4D47"/>
    <w:rsid w:val="004F4DF2"/>
    <w:rsid w:val="004F4FAB"/>
    <w:rsid w:val="004F520E"/>
    <w:rsid w:val="004F5331"/>
    <w:rsid w:val="004F5C6E"/>
    <w:rsid w:val="004F60CC"/>
    <w:rsid w:val="004F6703"/>
    <w:rsid w:val="004F76F8"/>
    <w:rsid w:val="004F78B5"/>
    <w:rsid w:val="004F7B50"/>
    <w:rsid w:val="004F7DA5"/>
    <w:rsid w:val="0050011B"/>
    <w:rsid w:val="005001D8"/>
    <w:rsid w:val="0050096E"/>
    <w:rsid w:val="00500E27"/>
    <w:rsid w:val="00501004"/>
    <w:rsid w:val="00501558"/>
    <w:rsid w:val="00501970"/>
    <w:rsid w:val="00501C70"/>
    <w:rsid w:val="0050232A"/>
    <w:rsid w:val="005025C5"/>
    <w:rsid w:val="0050280B"/>
    <w:rsid w:val="005029F8"/>
    <w:rsid w:val="005033D3"/>
    <w:rsid w:val="005034AE"/>
    <w:rsid w:val="005037B7"/>
    <w:rsid w:val="00504EA5"/>
    <w:rsid w:val="005058D0"/>
    <w:rsid w:val="00505ABD"/>
    <w:rsid w:val="00505C57"/>
    <w:rsid w:val="00505D6D"/>
    <w:rsid w:val="00506200"/>
    <w:rsid w:val="00506359"/>
    <w:rsid w:val="00506382"/>
    <w:rsid w:val="00506CB6"/>
    <w:rsid w:val="00506D16"/>
    <w:rsid w:val="00506E25"/>
    <w:rsid w:val="00507895"/>
    <w:rsid w:val="00507FDD"/>
    <w:rsid w:val="0051025D"/>
    <w:rsid w:val="00510311"/>
    <w:rsid w:val="00510722"/>
    <w:rsid w:val="00510763"/>
    <w:rsid w:val="00510D1D"/>
    <w:rsid w:val="00510F1E"/>
    <w:rsid w:val="00510F2C"/>
    <w:rsid w:val="005110A7"/>
    <w:rsid w:val="005111C5"/>
    <w:rsid w:val="00511681"/>
    <w:rsid w:val="0051178B"/>
    <w:rsid w:val="00511842"/>
    <w:rsid w:val="00511E41"/>
    <w:rsid w:val="00511ED2"/>
    <w:rsid w:val="00511FB0"/>
    <w:rsid w:val="00512315"/>
    <w:rsid w:val="0051261E"/>
    <w:rsid w:val="00512811"/>
    <w:rsid w:val="00512ACB"/>
    <w:rsid w:val="0051337B"/>
    <w:rsid w:val="00513501"/>
    <w:rsid w:val="00513A28"/>
    <w:rsid w:val="00513CBF"/>
    <w:rsid w:val="0051467B"/>
    <w:rsid w:val="005153BB"/>
    <w:rsid w:val="005154D6"/>
    <w:rsid w:val="005159FD"/>
    <w:rsid w:val="00515CC8"/>
    <w:rsid w:val="0051639C"/>
    <w:rsid w:val="00516448"/>
    <w:rsid w:val="00516470"/>
    <w:rsid w:val="00516726"/>
    <w:rsid w:val="00516B59"/>
    <w:rsid w:val="00516D8B"/>
    <w:rsid w:val="0051726D"/>
    <w:rsid w:val="005172AA"/>
    <w:rsid w:val="005173D5"/>
    <w:rsid w:val="00517B32"/>
    <w:rsid w:val="00517EB6"/>
    <w:rsid w:val="0052001E"/>
    <w:rsid w:val="00520369"/>
    <w:rsid w:val="005203CC"/>
    <w:rsid w:val="0052140C"/>
    <w:rsid w:val="005214AA"/>
    <w:rsid w:val="00521575"/>
    <w:rsid w:val="00521CB9"/>
    <w:rsid w:val="00521D6C"/>
    <w:rsid w:val="0052279E"/>
    <w:rsid w:val="00522E8F"/>
    <w:rsid w:val="00523280"/>
    <w:rsid w:val="005234B0"/>
    <w:rsid w:val="00523747"/>
    <w:rsid w:val="0052392D"/>
    <w:rsid w:val="00523AA2"/>
    <w:rsid w:val="00523D48"/>
    <w:rsid w:val="0052414A"/>
    <w:rsid w:val="00524301"/>
    <w:rsid w:val="005248D0"/>
    <w:rsid w:val="005249DF"/>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87E"/>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17D"/>
    <w:rsid w:val="005324F0"/>
    <w:rsid w:val="005325BA"/>
    <w:rsid w:val="00532A6F"/>
    <w:rsid w:val="00532B8D"/>
    <w:rsid w:val="00532DF5"/>
    <w:rsid w:val="00532EA9"/>
    <w:rsid w:val="00533039"/>
    <w:rsid w:val="005335E2"/>
    <w:rsid w:val="00533AF4"/>
    <w:rsid w:val="00533C7E"/>
    <w:rsid w:val="005341DB"/>
    <w:rsid w:val="00534492"/>
    <w:rsid w:val="005347BD"/>
    <w:rsid w:val="00534BEF"/>
    <w:rsid w:val="00534D80"/>
    <w:rsid w:val="00535227"/>
    <w:rsid w:val="005352E5"/>
    <w:rsid w:val="00535355"/>
    <w:rsid w:val="00535517"/>
    <w:rsid w:val="0053555C"/>
    <w:rsid w:val="00535802"/>
    <w:rsid w:val="0053580A"/>
    <w:rsid w:val="005358C2"/>
    <w:rsid w:val="00535960"/>
    <w:rsid w:val="00535B43"/>
    <w:rsid w:val="005363F9"/>
    <w:rsid w:val="005364A3"/>
    <w:rsid w:val="0053652C"/>
    <w:rsid w:val="0053655A"/>
    <w:rsid w:val="00536726"/>
    <w:rsid w:val="00536777"/>
    <w:rsid w:val="0053697F"/>
    <w:rsid w:val="00536E7C"/>
    <w:rsid w:val="005371B1"/>
    <w:rsid w:val="00537710"/>
    <w:rsid w:val="00540113"/>
    <w:rsid w:val="00540858"/>
    <w:rsid w:val="00540AA6"/>
    <w:rsid w:val="00540FE2"/>
    <w:rsid w:val="005416EC"/>
    <w:rsid w:val="00541FFF"/>
    <w:rsid w:val="005423A9"/>
    <w:rsid w:val="00542402"/>
    <w:rsid w:val="005425D8"/>
    <w:rsid w:val="00542639"/>
    <w:rsid w:val="005426BA"/>
    <w:rsid w:val="005429D5"/>
    <w:rsid w:val="00543819"/>
    <w:rsid w:val="00543D88"/>
    <w:rsid w:val="00544135"/>
    <w:rsid w:val="0054425C"/>
    <w:rsid w:val="00544FCE"/>
    <w:rsid w:val="0054535E"/>
    <w:rsid w:val="00545CB6"/>
    <w:rsid w:val="00545DEE"/>
    <w:rsid w:val="00545E5A"/>
    <w:rsid w:val="00545F54"/>
    <w:rsid w:val="00546847"/>
    <w:rsid w:val="005469F9"/>
    <w:rsid w:val="0054704D"/>
    <w:rsid w:val="00547252"/>
    <w:rsid w:val="005476EA"/>
    <w:rsid w:val="00550168"/>
    <w:rsid w:val="00550171"/>
    <w:rsid w:val="005503D8"/>
    <w:rsid w:val="00550541"/>
    <w:rsid w:val="00550B14"/>
    <w:rsid w:val="00550B2A"/>
    <w:rsid w:val="00550BEC"/>
    <w:rsid w:val="00550D06"/>
    <w:rsid w:val="00551492"/>
    <w:rsid w:val="00551708"/>
    <w:rsid w:val="00551D54"/>
    <w:rsid w:val="00551F2A"/>
    <w:rsid w:val="00552142"/>
    <w:rsid w:val="0055264C"/>
    <w:rsid w:val="00552726"/>
    <w:rsid w:val="0055274C"/>
    <w:rsid w:val="00552BFE"/>
    <w:rsid w:val="005530A1"/>
    <w:rsid w:val="005534F6"/>
    <w:rsid w:val="005535C0"/>
    <w:rsid w:val="005538D8"/>
    <w:rsid w:val="00553963"/>
    <w:rsid w:val="00553D1E"/>
    <w:rsid w:val="005545B1"/>
    <w:rsid w:val="0055489F"/>
    <w:rsid w:val="0055497C"/>
    <w:rsid w:val="00554B75"/>
    <w:rsid w:val="00554F68"/>
    <w:rsid w:val="005554B4"/>
    <w:rsid w:val="005555DC"/>
    <w:rsid w:val="00555622"/>
    <w:rsid w:val="0055594E"/>
    <w:rsid w:val="00555A78"/>
    <w:rsid w:val="00555D82"/>
    <w:rsid w:val="00555ED1"/>
    <w:rsid w:val="00555F2D"/>
    <w:rsid w:val="00557037"/>
    <w:rsid w:val="00557050"/>
    <w:rsid w:val="00557110"/>
    <w:rsid w:val="0055716D"/>
    <w:rsid w:val="005572B3"/>
    <w:rsid w:val="005573E5"/>
    <w:rsid w:val="00557426"/>
    <w:rsid w:val="0055763B"/>
    <w:rsid w:val="00557813"/>
    <w:rsid w:val="00557828"/>
    <w:rsid w:val="00557949"/>
    <w:rsid w:val="00557C8B"/>
    <w:rsid w:val="005603AE"/>
    <w:rsid w:val="005605E8"/>
    <w:rsid w:val="00560959"/>
    <w:rsid w:val="005609BE"/>
    <w:rsid w:val="00560BCE"/>
    <w:rsid w:val="00560CA5"/>
    <w:rsid w:val="00560D7C"/>
    <w:rsid w:val="0056142F"/>
    <w:rsid w:val="00561F7E"/>
    <w:rsid w:val="00562525"/>
    <w:rsid w:val="00562CB5"/>
    <w:rsid w:val="00562D19"/>
    <w:rsid w:val="00563105"/>
    <w:rsid w:val="005633A2"/>
    <w:rsid w:val="005634A3"/>
    <w:rsid w:val="005638AB"/>
    <w:rsid w:val="00563A17"/>
    <w:rsid w:val="005644B5"/>
    <w:rsid w:val="005651CF"/>
    <w:rsid w:val="00565338"/>
    <w:rsid w:val="00565759"/>
    <w:rsid w:val="00565856"/>
    <w:rsid w:val="00565E12"/>
    <w:rsid w:val="0056628F"/>
    <w:rsid w:val="00566CE8"/>
    <w:rsid w:val="00566D26"/>
    <w:rsid w:val="005671B1"/>
    <w:rsid w:val="00567231"/>
    <w:rsid w:val="00567318"/>
    <w:rsid w:val="0056732A"/>
    <w:rsid w:val="005674A4"/>
    <w:rsid w:val="005677BE"/>
    <w:rsid w:val="00567A2A"/>
    <w:rsid w:val="005704C8"/>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B83"/>
    <w:rsid w:val="00573F00"/>
    <w:rsid w:val="00574144"/>
    <w:rsid w:val="0057464F"/>
    <w:rsid w:val="00574C81"/>
    <w:rsid w:val="00574EF0"/>
    <w:rsid w:val="0057551C"/>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265"/>
    <w:rsid w:val="00581C69"/>
    <w:rsid w:val="00582078"/>
    <w:rsid w:val="005822E7"/>
    <w:rsid w:val="00582474"/>
    <w:rsid w:val="00582547"/>
    <w:rsid w:val="00582570"/>
    <w:rsid w:val="00582679"/>
    <w:rsid w:val="00583221"/>
    <w:rsid w:val="00583461"/>
    <w:rsid w:val="005834FE"/>
    <w:rsid w:val="00583990"/>
    <w:rsid w:val="005839F3"/>
    <w:rsid w:val="005846F3"/>
    <w:rsid w:val="00584D60"/>
    <w:rsid w:val="005850C0"/>
    <w:rsid w:val="00586111"/>
    <w:rsid w:val="005862D7"/>
    <w:rsid w:val="005864B0"/>
    <w:rsid w:val="00586851"/>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3CC"/>
    <w:rsid w:val="005915F2"/>
    <w:rsid w:val="0059189D"/>
    <w:rsid w:val="00591EC4"/>
    <w:rsid w:val="00592082"/>
    <w:rsid w:val="005921F7"/>
    <w:rsid w:val="005924E6"/>
    <w:rsid w:val="00592524"/>
    <w:rsid w:val="0059275A"/>
    <w:rsid w:val="005933D4"/>
    <w:rsid w:val="00593CDA"/>
    <w:rsid w:val="00593EB5"/>
    <w:rsid w:val="005941A3"/>
    <w:rsid w:val="00594289"/>
    <w:rsid w:val="0059448B"/>
    <w:rsid w:val="005944F5"/>
    <w:rsid w:val="00594A83"/>
    <w:rsid w:val="00594B24"/>
    <w:rsid w:val="00594B51"/>
    <w:rsid w:val="00595007"/>
    <w:rsid w:val="00595792"/>
    <w:rsid w:val="00595B62"/>
    <w:rsid w:val="00595DF9"/>
    <w:rsid w:val="00595FDE"/>
    <w:rsid w:val="00596057"/>
    <w:rsid w:val="005965E8"/>
    <w:rsid w:val="00596725"/>
    <w:rsid w:val="00596D17"/>
    <w:rsid w:val="00597090"/>
    <w:rsid w:val="00597A59"/>
    <w:rsid w:val="00597AAE"/>
    <w:rsid w:val="00597CED"/>
    <w:rsid w:val="00597D89"/>
    <w:rsid w:val="00597E10"/>
    <w:rsid w:val="005A0356"/>
    <w:rsid w:val="005A0A1F"/>
    <w:rsid w:val="005A0A4E"/>
    <w:rsid w:val="005A0D58"/>
    <w:rsid w:val="005A0EE0"/>
    <w:rsid w:val="005A1863"/>
    <w:rsid w:val="005A18D9"/>
    <w:rsid w:val="005A18F9"/>
    <w:rsid w:val="005A1E00"/>
    <w:rsid w:val="005A1EBB"/>
    <w:rsid w:val="005A1EED"/>
    <w:rsid w:val="005A21C8"/>
    <w:rsid w:val="005A21DC"/>
    <w:rsid w:val="005A24A0"/>
    <w:rsid w:val="005A278D"/>
    <w:rsid w:val="005A2809"/>
    <w:rsid w:val="005A3123"/>
    <w:rsid w:val="005A340F"/>
    <w:rsid w:val="005A3430"/>
    <w:rsid w:val="005A3617"/>
    <w:rsid w:val="005A3DF6"/>
    <w:rsid w:val="005A40BC"/>
    <w:rsid w:val="005A4945"/>
    <w:rsid w:val="005A4EA3"/>
    <w:rsid w:val="005A503B"/>
    <w:rsid w:val="005A5050"/>
    <w:rsid w:val="005A533B"/>
    <w:rsid w:val="005A5392"/>
    <w:rsid w:val="005A5548"/>
    <w:rsid w:val="005A59B1"/>
    <w:rsid w:val="005A5A19"/>
    <w:rsid w:val="005A5C4B"/>
    <w:rsid w:val="005A5E34"/>
    <w:rsid w:val="005A623C"/>
    <w:rsid w:val="005A64D3"/>
    <w:rsid w:val="005A67C0"/>
    <w:rsid w:val="005A6C16"/>
    <w:rsid w:val="005A6E7E"/>
    <w:rsid w:val="005A6F8D"/>
    <w:rsid w:val="005A712F"/>
    <w:rsid w:val="005A729B"/>
    <w:rsid w:val="005A78D1"/>
    <w:rsid w:val="005A7B44"/>
    <w:rsid w:val="005A7B9F"/>
    <w:rsid w:val="005A7C0F"/>
    <w:rsid w:val="005A7C73"/>
    <w:rsid w:val="005A7E0E"/>
    <w:rsid w:val="005B0A0B"/>
    <w:rsid w:val="005B0FB0"/>
    <w:rsid w:val="005B111B"/>
    <w:rsid w:val="005B1335"/>
    <w:rsid w:val="005B17BE"/>
    <w:rsid w:val="005B1B83"/>
    <w:rsid w:val="005B1C31"/>
    <w:rsid w:val="005B20D6"/>
    <w:rsid w:val="005B229B"/>
    <w:rsid w:val="005B236D"/>
    <w:rsid w:val="005B2701"/>
    <w:rsid w:val="005B2FD0"/>
    <w:rsid w:val="005B3802"/>
    <w:rsid w:val="005B3850"/>
    <w:rsid w:val="005B440F"/>
    <w:rsid w:val="005B44E6"/>
    <w:rsid w:val="005B45C4"/>
    <w:rsid w:val="005B4630"/>
    <w:rsid w:val="005B4672"/>
    <w:rsid w:val="005B4CDE"/>
    <w:rsid w:val="005B515A"/>
    <w:rsid w:val="005B5600"/>
    <w:rsid w:val="005B6AA7"/>
    <w:rsid w:val="005B6C1B"/>
    <w:rsid w:val="005B70BF"/>
    <w:rsid w:val="005B7359"/>
    <w:rsid w:val="005C00E1"/>
    <w:rsid w:val="005C06DD"/>
    <w:rsid w:val="005C076C"/>
    <w:rsid w:val="005C08D6"/>
    <w:rsid w:val="005C0A0B"/>
    <w:rsid w:val="005C0BB1"/>
    <w:rsid w:val="005C0DD9"/>
    <w:rsid w:val="005C0FE0"/>
    <w:rsid w:val="005C1168"/>
    <w:rsid w:val="005C14A7"/>
    <w:rsid w:val="005C1759"/>
    <w:rsid w:val="005C188B"/>
    <w:rsid w:val="005C1F16"/>
    <w:rsid w:val="005C26B6"/>
    <w:rsid w:val="005C33AF"/>
    <w:rsid w:val="005C37B2"/>
    <w:rsid w:val="005C38EE"/>
    <w:rsid w:val="005C3BB6"/>
    <w:rsid w:val="005C3C7A"/>
    <w:rsid w:val="005C41F4"/>
    <w:rsid w:val="005C4244"/>
    <w:rsid w:val="005C442D"/>
    <w:rsid w:val="005C460F"/>
    <w:rsid w:val="005C4B3A"/>
    <w:rsid w:val="005C4DBC"/>
    <w:rsid w:val="005C5398"/>
    <w:rsid w:val="005C5E87"/>
    <w:rsid w:val="005C5FB4"/>
    <w:rsid w:val="005C6BF0"/>
    <w:rsid w:val="005C6C72"/>
    <w:rsid w:val="005C6D4F"/>
    <w:rsid w:val="005C740D"/>
    <w:rsid w:val="005C76C2"/>
    <w:rsid w:val="005C7DAD"/>
    <w:rsid w:val="005D00AC"/>
    <w:rsid w:val="005D05ED"/>
    <w:rsid w:val="005D0D96"/>
    <w:rsid w:val="005D13F0"/>
    <w:rsid w:val="005D1414"/>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B9"/>
    <w:rsid w:val="005D7EEA"/>
    <w:rsid w:val="005E0337"/>
    <w:rsid w:val="005E08B4"/>
    <w:rsid w:val="005E09C6"/>
    <w:rsid w:val="005E0A8F"/>
    <w:rsid w:val="005E0E64"/>
    <w:rsid w:val="005E0F30"/>
    <w:rsid w:val="005E1370"/>
    <w:rsid w:val="005E13FD"/>
    <w:rsid w:val="005E198E"/>
    <w:rsid w:val="005E1B84"/>
    <w:rsid w:val="005E1E40"/>
    <w:rsid w:val="005E1F11"/>
    <w:rsid w:val="005E2302"/>
    <w:rsid w:val="005E2474"/>
    <w:rsid w:val="005E4009"/>
    <w:rsid w:val="005E42F5"/>
    <w:rsid w:val="005E4782"/>
    <w:rsid w:val="005E48E9"/>
    <w:rsid w:val="005E4FCD"/>
    <w:rsid w:val="005E54C7"/>
    <w:rsid w:val="005E5A23"/>
    <w:rsid w:val="005E5EE7"/>
    <w:rsid w:val="005E5FFB"/>
    <w:rsid w:val="005E6763"/>
    <w:rsid w:val="005E6F6B"/>
    <w:rsid w:val="005E728C"/>
    <w:rsid w:val="005E72BB"/>
    <w:rsid w:val="005E79D8"/>
    <w:rsid w:val="005E7D9A"/>
    <w:rsid w:val="005F00FB"/>
    <w:rsid w:val="005F0D94"/>
    <w:rsid w:val="005F0E94"/>
    <w:rsid w:val="005F1518"/>
    <w:rsid w:val="005F1585"/>
    <w:rsid w:val="005F15EF"/>
    <w:rsid w:val="005F1959"/>
    <w:rsid w:val="005F218A"/>
    <w:rsid w:val="005F24F1"/>
    <w:rsid w:val="005F27AD"/>
    <w:rsid w:val="005F2FBE"/>
    <w:rsid w:val="005F32B7"/>
    <w:rsid w:val="005F32EB"/>
    <w:rsid w:val="005F331B"/>
    <w:rsid w:val="005F3385"/>
    <w:rsid w:val="005F35D8"/>
    <w:rsid w:val="005F3622"/>
    <w:rsid w:val="005F391E"/>
    <w:rsid w:val="005F3AA4"/>
    <w:rsid w:val="005F3BE3"/>
    <w:rsid w:val="005F3FC7"/>
    <w:rsid w:val="005F4660"/>
    <w:rsid w:val="005F471C"/>
    <w:rsid w:val="005F4734"/>
    <w:rsid w:val="005F493E"/>
    <w:rsid w:val="005F4AA9"/>
    <w:rsid w:val="005F4D2D"/>
    <w:rsid w:val="005F4D67"/>
    <w:rsid w:val="005F4F8E"/>
    <w:rsid w:val="005F5286"/>
    <w:rsid w:val="005F5CD9"/>
    <w:rsid w:val="005F6120"/>
    <w:rsid w:val="005F674A"/>
    <w:rsid w:val="005F6B21"/>
    <w:rsid w:val="005F6C7C"/>
    <w:rsid w:val="005F722D"/>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1B4A"/>
    <w:rsid w:val="00602381"/>
    <w:rsid w:val="00602642"/>
    <w:rsid w:val="00602843"/>
    <w:rsid w:val="006029B9"/>
    <w:rsid w:val="00602C4C"/>
    <w:rsid w:val="00602C63"/>
    <w:rsid w:val="00602F47"/>
    <w:rsid w:val="006032B4"/>
    <w:rsid w:val="00603F26"/>
    <w:rsid w:val="00604E51"/>
    <w:rsid w:val="006051B9"/>
    <w:rsid w:val="006066D7"/>
    <w:rsid w:val="006068F5"/>
    <w:rsid w:val="006073C9"/>
    <w:rsid w:val="006075FD"/>
    <w:rsid w:val="006078E0"/>
    <w:rsid w:val="00607928"/>
    <w:rsid w:val="00607979"/>
    <w:rsid w:val="00607AFA"/>
    <w:rsid w:val="00607D9E"/>
    <w:rsid w:val="00607E9A"/>
    <w:rsid w:val="00607F6B"/>
    <w:rsid w:val="00610A73"/>
    <w:rsid w:val="00610EF3"/>
    <w:rsid w:val="0061103F"/>
    <w:rsid w:val="00611072"/>
    <w:rsid w:val="006113BE"/>
    <w:rsid w:val="006119D9"/>
    <w:rsid w:val="00611F34"/>
    <w:rsid w:val="0061252F"/>
    <w:rsid w:val="00612A95"/>
    <w:rsid w:val="00612D16"/>
    <w:rsid w:val="00613023"/>
    <w:rsid w:val="0061387D"/>
    <w:rsid w:val="00613EF0"/>
    <w:rsid w:val="006145D7"/>
    <w:rsid w:val="00614843"/>
    <w:rsid w:val="00614880"/>
    <w:rsid w:val="00614972"/>
    <w:rsid w:val="00614C5C"/>
    <w:rsid w:val="00614E8F"/>
    <w:rsid w:val="006150FC"/>
    <w:rsid w:val="006155FC"/>
    <w:rsid w:val="00615A21"/>
    <w:rsid w:val="006162C3"/>
    <w:rsid w:val="006163CA"/>
    <w:rsid w:val="00616DA2"/>
    <w:rsid w:val="00616E8C"/>
    <w:rsid w:val="00616F3C"/>
    <w:rsid w:val="00617B6B"/>
    <w:rsid w:val="00617F39"/>
    <w:rsid w:val="006201E5"/>
    <w:rsid w:val="00620FAF"/>
    <w:rsid w:val="006212C0"/>
    <w:rsid w:val="00621794"/>
    <w:rsid w:val="006218CB"/>
    <w:rsid w:val="006218E7"/>
    <w:rsid w:val="006218EA"/>
    <w:rsid w:val="00621985"/>
    <w:rsid w:val="00622179"/>
    <w:rsid w:val="006221E7"/>
    <w:rsid w:val="006224BB"/>
    <w:rsid w:val="00622D11"/>
    <w:rsid w:val="006230C2"/>
    <w:rsid w:val="006234A8"/>
    <w:rsid w:val="006235C3"/>
    <w:rsid w:val="006236B3"/>
    <w:rsid w:val="0062375E"/>
    <w:rsid w:val="006238E0"/>
    <w:rsid w:val="00623AA8"/>
    <w:rsid w:val="00623F15"/>
    <w:rsid w:val="00624A5E"/>
    <w:rsid w:val="00624C37"/>
    <w:rsid w:val="0062592C"/>
    <w:rsid w:val="00625B87"/>
    <w:rsid w:val="00625CC0"/>
    <w:rsid w:val="0062600D"/>
    <w:rsid w:val="00626166"/>
    <w:rsid w:val="00626390"/>
    <w:rsid w:val="0062649A"/>
    <w:rsid w:val="0062660E"/>
    <w:rsid w:val="00626CFC"/>
    <w:rsid w:val="00626E46"/>
    <w:rsid w:val="006270E6"/>
    <w:rsid w:val="006276A6"/>
    <w:rsid w:val="00627B3F"/>
    <w:rsid w:val="00627BE3"/>
    <w:rsid w:val="00630123"/>
    <w:rsid w:val="006306CA"/>
    <w:rsid w:val="00630D15"/>
    <w:rsid w:val="00631E2C"/>
    <w:rsid w:val="00631EA5"/>
    <w:rsid w:val="006322C7"/>
    <w:rsid w:val="0063269F"/>
    <w:rsid w:val="00632CDB"/>
    <w:rsid w:val="00633824"/>
    <w:rsid w:val="00633BEF"/>
    <w:rsid w:val="00634490"/>
    <w:rsid w:val="006349DD"/>
    <w:rsid w:val="00634A9B"/>
    <w:rsid w:val="00634B0D"/>
    <w:rsid w:val="00635810"/>
    <w:rsid w:val="00635D24"/>
    <w:rsid w:val="00636036"/>
    <w:rsid w:val="00636121"/>
    <w:rsid w:val="0063617D"/>
    <w:rsid w:val="0063622F"/>
    <w:rsid w:val="00636252"/>
    <w:rsid w:val="0063626E"/>
    <w:rsid w:val="006366D2"/>
    <w:rsid w:val="00636AA7"/>
    <w:rsid w:val="00636CEE"/>
    <w:rsid w:val="0063799E"/>
    <w:rsid w:val="00637B60"/>
    <w:rsid w:val="00637CAF"/>
    <w:rsid w:val="00637ED9"/>
    <w:rsid w:val="006401F3"/>
    <w:rsid w:val="00640220"/>
    <w:rsid w:val="00640B32"/>
    <w:rsid w:val="00640C88"/>
    <w:rsid w:val="0064134C"/>
    <w:rsid w:val="00641410"/>
    <w:rsid w:val="006415A1"/>
    <w:rsid w:val="006417D3"/>
    <w:rsid w:val="00641882"/>
    <w:rsid w:val="00641AB0"/>
    <w:rsid w:val="00641F4F"/>
    <w:rsid w:val="006425D6"/>
    <w:rsid w:val="006426D7"/>
    <w:rsid w:val="00642C50"/>
    <w:rsid w:val="00642CB5"/>
    <w:rsid w:val="00642E30"/>
    <w:rsid w:val="006435AA"/>
    <w:rsid w:val="00643A75"/>
    <w:rsid w:val="00643D45"/>
    <w:rsid w:val="00643E17"/>
    <w:rsid w:val="00643E67"/>
    <w:rsid w:val="00644012"/>
    <w:rsid w:val="00644362"/>
    <w:rsid w:val="0064436A"/>
    <w:rsid w:val="00644494"/>
    <w:rsid w:val="00644639"/>
    <w:rsid w:val="006448A7"/>
    <w:rsid w:val="00644AE7"/>
    <w:rsid w:val="00644CBA"/>
    <w:rsid w:val="00645C5E"/>
    <w:rsid w:val="00645CC6"/>
    <w:rsid w:val="00645E4C"/>
    <w:rsid w:val="00646137"/>
    <w:rsid w:val="0064630D"/>
    <w:rsid w:val="006465B3"/>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06"/>
    <w:rsid w:val="006541CB"/>
    <w:rsid w:val="00654D45"/>
    <w:rsid w:val="00654E6E"/>
    <w:rsid w:val="00654F33"/>
    <w:rsid w:val="00654F75"/>
    <w:rsid w:val="006558DD"/>
    <w:rsid w:val="00655B3D"/>
    <w:rsid w:val="00656161"/>
    <w:rsid w:val="0065627D"/>
    <w:rsid w:val="006562E2"/>
    <w:rsid w:val="006563F6"/>
    <w:rsid w:val="00656902"/>
    <w:rsid w:val="00656B37"/>
    <w:rsid w:val="0065726A"/>
    <w:rsid w:val="00657A00"/>
    <w:rsid w:val="00657FE9"/>
    <w:rsid w:val="00660256"/>
    <w:rsid w:val="006603BF"/>
    <w:rsid w:val="00660AF9"/>
    <w:rsid w:val="00660BFF"/>
    <w:rsid w:val="006616F5"/>
    <w:rsid w:val="00661CFE"/>
    <w:rsid w:val="006622A0"/>
    <w:rsid w:val="00662445"/>
    <w:rsid w:val="006624A3"/>
    <w:rsid w:val="006625BB"/>
    <w:rsid w:val="00662767"/>
    <w:rsid w:val="0066279A"/>
    <w:rsid w:val="00662883"/>
    <w:rsid w:val="006629B0"/>
    <w:rsid w:val="00662DB6"/>
    <w:rsid w:val="0066366B"/>
    <w:rsid w:val="00663D47"/>
    <w:rsid w:val="00663D6A"/>
    <w:rsid w:val="00664253"/>
    <w:rsid w:val="00664374"/>
    <w:rsid w:val="00664409"/>
    <w:rsid w:val="0066454E"/>
    <w:rsid w:val="00664A03"/>
    <w:rsid w:val="00664FDB"/>
    <w:rsid w:val="00665791"/>
    <w:rsid w:val="00665CEE"/>
    <w:rsid w:val="00666A18"/>
    <w:rsid w:val="00666E8D"/>
    <w:rsid w:val="0066742D"/>
    <w:rsid w:val="006702D3"/>
    <w:rsid w:val="00670487"/>
    <w:rsid w:val="0067059F"/>
    <w:rsid w:val="006707A0"/>
    <w:rsid w:val="00670C48"/>
    <w:rsid w:val="00670FB5"/>
    <w:rsid w:val="00671113"/>
    <w:rsid w:val="00671456"/>
    <w:rsid w:val="006719C1"/>
    <w:rsid w:val="00671A50"/>
    <w:rsid w:val="00671D95"/>
    <w:rsid w:val="006722FA"/>
    <w:rsid w:val="00672774"/>
    <w:rsid w:val="00672D49"/>
    <w:rsid w:val="00672DBC"/>
    <w:rsid w:val="00672E7A"/>
    <w:rsid w:val="00672EE3"/>
    <w:rsid w:val="00672F9C"/>
    <w:rsid w:val="006730B7"/>
    <w:rsid w:val="00673686"/>
    <w:rsid w:val="00673693"/>
    <w:rsid w:val="00673747"/>
    <w:rsid w:val="0067382E"/>
    <w:rsid w:val="00673E6D"/>
    <w:rsid w:val="00673F55"/>
    <w:rsid w:val="006746BA"/>
    <w:rsid w:val="00674CEE"/>
    <w:rsid w:val="00674D7D"/>
    <w:rsid w:val="00675130"/>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0F62"/>
    <w:rsid w:val="00681084"/>
    <w:rsid w:val="006810C7"/>
    <w:rsid w:val="00681273"/>
    <w:rsid w:val="006819A6"/>
    <w:rsid w:val="00681E84"/>
    <w:rsid w:val="00682326"/>
    <w:rsid w:val="006826C4"/>
    <w:rsid w:val="006829CF"/>
    <w:rsid w:val="00682A85"/>
    <w:rsid w:val="00682B55"/>
    <w:rsid w:val="00682B9F"/>
    <w:rsid w:val="00682C2E"/>
    <w:rsid w:val="00682C72"/>
    <w:rsid w:val="00682F84"/>
    <w:rsid w:val="0068319E"/>
    <w:rsid w:val="00683257"/>
    <w:rsid w:val="0068352B"/>
    <w:rsid w:val="00683643"/>
    <w:rsid w:val="006836C7"/>
    <w:rsid w:val="0068441B"/>
    <w:rsid w:val="006848E5"/>
    <w:rsid w:val="00684BC3"/>
    <w:rsid w:val="00684DAC"/>
    <w:rsid w:val="00684DE9"/>
    <w:rsid w:val="00685799"/>
    <w:rsid w:val="00685E9A"/>
    <w:rsid w:val="00685F17"/>
    <w:rsid w:val="00685F67"/>
    <w:rsid w:val="00686070"/>
    <w:rsid w:val="00686B51"/>
    <w:rsid w:val="00687372"/>
    <w:rsid w:val="00687427"/>
    <w:rsid w:val="0068779E"/>
    <w:rsid w:val="00687F2C"/>
    <w:rsid w:val="006900A5"/>
    <w:rsid w:val="00690145"/>
    <w:rsid w:val="006903C5"/>
    <w:rsid w:val="00690F1C"/>
    <w:rsid w:val="0069129C"/>
    <w:rsid w:val="006917A0"/>
    <w:rsid w:val="00691A45"/>
    <w:rsid w:val="00691BB0"/>
    <w:rsid w:val="00691C89"/>
    <w:rsid w:val="00691D52"/>
    <w:rsid w:val="00691DEE"/>
    <w:rsid w:val="00692F3E"/>
    <w:rsid w:val="00693220"/>
    <w:rsid w:val="006932C7"/>
    <w:rsid w:val="006932D4"/>
    <w:rsid w:val="006936F5"/>
    <w:rsid w:val="0069397C"/>
    <w:rsid w:val="00693AD0"/>
    <w:rsid w:val="00693E8E"/>
    <w:rsid w:val="006946C4"/>
    <w:rsid w:val="0069471C"/>
    <w:rsid w:val="0069485A"/>
    <w:rsid w:val="00694999"/>
    <w:rsid w:val="00694E56"/>
    <w:rsid w:val="00694F08"/>
    <w:rsid w:val="006950C2"/>
    <w:rsid w:val="0069518B"/>
    <w:rsid w:val="006959D5"/>
    <w:rsid w:val="00695EFE"/>
    <w:rsid w:val="0069602B"/>
    <w:rsid w:val="00696528"/>
    <w:rsid w:val="00696842"/>
    <w:rsid w:val="00696970"/>
    <w:rsid w:val="006969B7"/>
    <w:rsid w:val="00696E0E"/>
    <w:rsid w:val="00696F67"/>
    <w:rsid w:val="0069718F"/>
    <w:rsid w:val="00697290"/>
    <w:rsid w:val="006978B3"/>
    <w:rsid w:val="00697C5B"/>
    <w:rsid w:val="006A0453"/>
    <w:rsid w:val="006A0515"/>
    <w:rsid w:val="006A06F0"/>
    <w:rsid w:val="006A09DF"/>
    <w:rsid w:val="006A0E3C"/>
    <w:rsid w:val="006A1028"/>
    <w:rsid w:val="006A12AC"/>
    <w:rsid w:val="006A220B"/>
    <w:rsid w:val="006A22E9"/>
    <w:rsid w:val="006A244D"/>
    <w:rsid w:val="006A24A7"/>
    <w:rsid w:val="006A26AE"/>
    <w:rsid w:val="006A27D1"/>
    <w:rsid w:val="006A2D37"/>
    <w:rsid w:val="006A31DD"/>
    <w:rsid w:val="006A3407"/>
    <w:rsid w:val="006A3730"/>
    <w:rsid w:val="006A3AAC"/>
    <w:rsid w:val="006A3CB4"/>
    <w:rsid w:val="006A3DF5"/>
    <w:rsid w:val="006A4DFF"/>
    <w:rsid w:val="006A4FA1"/>
    <w:rsid w:val="006A5041"/>
    <w:rsid w:val="006A525D"/>
    <w:rsid w:val="006A52BE"/>
    <w:rsid w:val="006A640C"/>
    <w:rsid w:val="006A6562"/>
    <w:rsid w:val="006A6744"/>
    <w:rsid w:val="006A68FD"/>
    <w:rsid w:val="006A6C3F"/>
    <w:rsid w:val="006A6D49"/>
    <w:rsid w:val="006A71A1"/>
    <w:rsid w:val="006A794F"/>
    <w:rsid w:val="006A7F73"/>
    <w:rsid w:val="006B0C29"/>
    <w:rsid w:val="006B0C8E"/>
    <w:rsid w:val="006B137E"/>
    <w:rsid w:val="006B1700"/>
    <w:rsid w:val="006B1E71"/>
    <w:rsid w:val="006B29B7"/>
    <w:rsid w:val="006B2A48"/>
    <w:rsid w:val="006B2D18"/>
    <w:rsid w:val="006B2DA2"/>
    <w:rsid w:val="006B3A68"/>
    <w:rsid w:val="006B3C85"/>
    <w:rsid w:val="006B3CB5"/>
    <w:rsid w:val="006B4145"/>
    <w:rsid w:val="006B44DD"/>
    <w:rsid w:val="006B46B4"/>
    <w:rsid w:val="006B47A3"/>
    <w:rsid w:val="006B485F"/>
    <w:rsid w:val="006B51DB"/>
    <w:rsid w:val="006B569E"/>
    <w:rsid w:val="006B578B"/>
    <w:rsid w:val="006B5BF8"/>
    <w:rsid w:val="006B658D"/>
    <w:rsid w:val="006B665E"/>
    <w:rsid w:val="006B6954"/>
    <w:rsid w:val="006B6E41"/>
    <w:rsid w:val="006B6F42"/>
    <w:rsid w:val="006B72BA"/>
    <w:rsid w:val="006B758F"/>
    <w:rsid w:val="006C0389"/>
    <w:rsid w:val="006C083D"/>
    <w:rsid w:val="006C09A3"/>
    <w:rsid w:val="006C0C80"/>
    <w:rsid w:val="006C0DBC"/>
    <w:rsid w:val="006C1393"/>
    <w:rsid w:val="006C1714"/>
    <w:rsid w:val="006C1F42"/>
    <w:rsid w:val="006C1F63"/>
    <w:rsid w:val="006C2495"/>
    <w:rsid w:val="006C2A0F"/>
    <w:rsid w:val="006C2D20"/>
    <w:rsid w:val="006C2FDE"/>
    <w:rsid w:val="006C3633"/>
    <w:rsid w:val="006C38A6"/>
    <w:rsid w:val="006C3C0A"/>
    <w:rsid w:val="006C3C9C"/>
    <w:rsid w:val="006C3CFA"/>
    <w:rsid w:val="006C3F23"/>
    <w:rsid w:val="006C4036"/>
    <w:rsid w:val="006C4500"/>
    <w:rsid w:val="006C4880"/>
    <w:rsid w:val="006C49CE"/>
    <w:rsid w:val="006C49E4"/>
    <w:rsid w:val="006C4BB1"/>
    <w:rsid w:val="006C52BD"/>
    <w:rsid w:val="006C55D2"/>
    <w:rsid w:val="006C5C0A"/>
    <w:rsid w:val="006C5C2F"/>
    <w:rsid w:val="006C63FB"/>
    <w:rsid w:val="006C650F"/>
    <w:rsid w:val="006C75C0"/>
    <w:rsid w:val="006C77B4"/>
    <w:rsid w:val="006C7BFF"/>
    <w:rsid w:val="006C7E2E"/>
    <w:rsid w:val="006C7FA7"/>
    <w:rsid w:val="006D0DBD"/>
    <w:rsid w:val="006D0F26"/>
    <w:rsid w:val="006D0F47"/>
    <w:rsid w:val="006D1526"/>
    <w:rsid w:val="006D162A"/>
    <w:rsid w:val="006D17A1"/>
    <w:rsid w:val="006D1810"/>
    <w:rsid w:val="006D27C6"/>
    <w:rsid w:val="006D2947"/>
    <w:rsid w:val="006D2BAF"/>
    <w:rsid w:val="006D35D9"/>
    <w:rsid w:val="006D3DA0"/>
    <w:rsid w:val="006D43D5"/>
    <w:rsid w:val="006D494C"/>
    <w:rsid w:val="006D4952"/>
    <w:rsid w:val="006D4FF0"/>
    <w:rsid w:val="006D57C7"/>
    <w:rsid w:val="006D5871"/>
    <w:rsid w:val="006D5B18"/>
    <w:rsid w:val="006D5B51"/>
    <w:rsid w:val="006D5D45"/>
    <w:rsid w:val="006D5F61"/>
    <w:rsid w:val="006D638B"/>
    <w:rsid w:val="006D6A15"/>
    <w:rsid w:val="006D7245"/>
    <w:rsid w:val="006D7479"/>
    <w:rsid w:val="006D763B"/>
    <w:rsid w:val="006E0237"/>
    <w:rsid w:val="006E09A7"/>
    <w:rsid w:val="006E0E84"/>
    <w:rsid w:val="006E13C8"/>
    <w:rsid w:val="006E169C"/>
    <w:rsid w:val="006E1D65"/>
    <w:rsid w:val="006E2740"/>
    <w:rsid w:val="006E2C3E"/>
    <w:rsid w:val="006E2EF8"/>
    <w:rsid w:val="006E32D1"/>
    <w:rsid w:val="006E3A96"/>
    <w:rsid w:val="006E3F3D"/>
    <w:rsid w:val="006E4117"/>
    <w:rsid w:val="006E456C"/>
    <w:rsid w:val="006E46E4"/>
    <w:rsid w:val="006E489A"/>
    <w:rsid w:val="006E4AA0"/>
    <w:rsid w:val="006E4E81"/>
    <w:rsid w:val="006E4EFE"/>
    <w:rsid w:val="006E524E"/>
    <w:rsid w:val="006E52A2"/>
    <w:rsid w:val="006E5414"/>
    <w:rsid w:val="006E56BF"/>
    <w:rsid w:val="006E5822"/>
    <w:rsid w:val="006E5A91"/>
    <w:rsid w:val="006E661A"/>
    <w:rsid w:val="006E6643"/>
    <w:rsid w:val="006E6D8E"/>
    <w:rsid w:val="006E6E47"/>
    <w:rsid w:val="006E7B71"/>
    <w:rsid w:val="006F0C0F"/>
    <w:rsid w:val="006F1806"/>
    <w:rsid w:val="006F1B6B"/>
    <w:rsid w:val="006F1F0D"/>
    <w:rsid w:val="006F2150"/>
    <w:rsid w:val="006F2185"/>
    <w:rsid w:val="006F2478"/>
    <w:rsid w:val="006F27CD"/>
    <w:rsid w:val="006F2ACB"/>
    <w:rsid w:val="006F2B06"/>
    <w:rsid w:val="006F3104"/>
    <w:rsid w:val="006F3171"/>
    <w:rsid w:val="006F3373"/>
    <w:rsid w:val="006F36C8"/>
    <w:rsid w:val="006F3BF1"/>
    <w:rsid w:val="006F419A"/>
    <w:rsid w:val="006F496F"/>
    <w:rsid w:val="006F56A0"/>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094D"/>
    <w:rsid w:val="00700D4D"/>
    <w:rsid w:val="007010FE"/>
    <w:rsid w:val="007018FC"/>
    <w:rsid w:val="00701929"/>
    <w:rsid w:val="00701948"/>
    <w:rsid w:val="00701D50"/>
    <w:rsid w:val="0070229A"/>
    <w:rsid w:val="00702C26"/>
    <w:rsid w:val="00702FDE"/>
    <w:rsid w:val="007030D0"/>
    <w:rsid w:val="007032BB"/>
    <w:rsid w:val="0070371B"/>
    <w:rsid w:val="00703BEA"/>
    <w:rsid w:val="00703D7D"/>
    <w:rsid w:val="00703DB1"/>
    <w:rsid w:val="00703F2A"/>
    <w:rsid w:val="007047C8"/>
    <w:rsid w:val="00704E49"/>
    <w:rsid w:val="00704F5F"/>
    <w:rsid w:val="007051FB"/>
    <w:rsid w:val="00705458"/>
    <w:rsid w:val="00705517"/>
    <w:rsid w:val="007056B0"/>
    <w:rsid w:val="0070573C"/>
    <w:rsid w:val="00705F6B"/>
    <w:rsid w:val="007063EB"/>
    <w:rsid w:val="00706540"/>
    <w:rsid w:val="0070682D"/>
    <w:rsid w:val="007069E2"/>
    <w:rsid w:val="00706A5E"/>
    <w:rsid w:val="00706A77"/>
    <w:rsid w:val="00706E74"/>
    <w:rsid w:val="007076EC"/>
    <w:rsid w:val="0070771B"/>
    <w:rsid w:val="0070796D"/>
    <w:rsid w:val="00710533"/>
    <w:rsid w:val="007108D3"/>
    <w:rsid w:val="0071098A"/>
    <w:rsid w:val="007109FB"/>
    <w:rsid w:val="00710B97"/>
    <w:rsid w:val="007111E2"/>
    <w:rsid w:val="007112A1"/>
    <w:rsid w:val="00711F3F"/>
    <w:rsid w:val="0071256C"/>
    <w:rsid w:val="007126F0"/>
    <w:rsid w:val="007129D5"/>
    <w:rsid w:val="00712B7D"/>
    <w:rsid w:val="007130B8"/>
    <w:rsid w:val="00713D54"/>
    <w:rsid w:val="00714511"/>
    <w:rsid w:val="007145A9"/>
    <w:rsid w:val="00714CD4"/>
    <w:rsid w:val="00714F4F"/>
    <w:rsid w:val="0071570F"/>
    <w:rsid w:val="00715BCB"/>
    <w:rsid w:val="00715D38"/>
    <w:rsid w:val="0071615F"/>
    <w:rsid w:val="007165EA"/>
    <w:rsid w:val="00716DA7"/>
    <w:rsid w:val="00716DE1"/>
    <w:rsid w:val="00717016"/>
    <w:rsid w:val="0071706D"/>
    <w:rsid w:val="0071737C"/>
    <w:rsid w:val="0071743F"/>
    <w:rsid w:val="0071761E"/>
    <w:rsid w:val="007178F8"/>
    <w:rsid w:val="00717B02"/>
    <w:rsid w:val="00717DDA"/>
    <w:rsid w:val="00717FDA"/>
    <w:rsid w:val="0072009E"/>
    <w:rsid w:val="0072010E"/>
    <w:rsid w:val="0072063E"/>
    <w:rsid w:val="0072068C"/>
    <w:rsid w:val="0072077D"/>
    <w:rsid w:val="00720995"/>
    <w:rsid w:val="00721394"/>
    <w:rsid w:val="00721813"/>
    <w:rsid w:val="0072187B"/>
    <w:rsid w:val="00721E1F"/>
    <w:rsid w:val="00721F2D"/>
    <w:rsid w:val="007220F6"/>
    <w:rsid w:val="0072241D"/>
    <w:rsid w:val="007225CF"/>
    <w:rsid w:val="00722E09"/>
    <w:rsid w:val="00722E57"/>
    <w:rsid w:val="00722EA3"/>
    <w:rsid w:val="007233B9"/>
    <w:rsid w:val="007235E4"/>
    <w:rsid w:val="00723AA1"/>
    <w:rsid w:val="00724651"/>
    <w:rsid w:val="00724665"/>
    <w:rsid w:val="00725017"/>
    <w:rsid w:val="00725835"/>
    <w:rsid w:val="00725868"/>
    <w:rsid w:val="00725974"/>
    <w:rsid w:val="00725A26"/>
    <w:rsid w:val="007260CA"/>
    <w:rsid w:val="007261AB"/>
    <w:rsid w:val="007261C8"/>
    <w:rsid w:val="007263CC"/>
    <w:rsid w:val="007265E6"/>
    <w:rsid w:val="00726C91"/>
    <w:rsid w:val="00726EC0"/>
    <w:rsid w:val="0072737C"/>
    <w:rsid w:val="007279CA"/>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66E"/>
    <w:rsid w:val="00735719"/>
    <w:rsid w:val="00735935"/>
    <w:rsid w:val="00735E5C"/>
    <w:rsid w:val="007361E3"/>
    <w:rsid w:val="007363D1"/>
    <w:rsid w:val="0073684A"/>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1E8"/>
    <w:rsid w:val="00743456"/>
    <w:rsid w:val="007434BF"/>
    <w:rsid w:val="007436B8"/>
    <w:rsid w:val="007441E6"/>
    <w:rsid w:val="007442AA"/>
    <w:rsid w:val="00744BF7"/>
    <w:rsid w:val="00744F78"/>
    <w:rsid w:val="0074509E"/>
    <w:rsid w:val="00745354"/>
    <w:rsid w:val="007457AA"/>
    <w:rsid w:val="007462DD"/>
    <w:rsid w:val="007464F7"/>
    <w:rsid w:val="0074673B"/>
    <w:rsid w:val="00746926"/>
    <w:rsid w:val="00746D3C"/>
    <w:rsid w:val="00747031"/>
    <w:rsid w:val="007477AA"/>
    <w:rsid w:val="00747884"/>
    <w:rsid w:val="00747B7F"/>
    <w:rsid w:val="00747BEB"/>
    <w:rsid w:val="00747CB5"/>
    <w:rsid w:val="0075005D"/>
    <w:rsid w:val="00750978"/>
    <w:rsid w:val="00750AB6"/>
    <w:rsid w:val="00750C95"/>
    <w:rsid w:val="007511EB"/>
    <w:rsid w:val="007523BE"/>
    <w:rsid w:val="00752497"/>
    <w:rsid w:val="0075254D"/>
    <w:rsid w:val="00752613"/>
    <w:rsid w:val="0075265D"/>
    <w:rsid w:val="007528BA"/>
    <w:rsid w:val="0075304E"/>
    <w:rsid w:val="0075313B"/>
    <w:rsid w:val="00753415"/>
    <w:rsid w:val="00753918"/>
    <w:rsid w:val="00754634"/>
    <w:rsid w:val="00754871"/>
    <w:rsid w:val="00754A65"/>
    <w:rsid w:val="00754B65"/>
    <w:rsid w:val="00754D80"/>
    <w:rsid w:val="00754E10"/>
    <w:rsid w:val="00755053"/>
    <w:rsid w:val="00755136"/>
    <w:rsid w:val="007554DA"/>
    <w:rsid w:val="00755510"/>
    <w:rsid w:val="007555A0"/>
    <w:rsid w:val="007555DC"/>
    <w:rsid w:val="00755617"/>
    <w:rsid w:val="007561DC"/>
    <w:rsid w:val="0075658C"/>
    <w:rsid w:val="007567E7"/>
    <w:rsid w:val="007568C0"/>
    <w:rsid w:val="00756BFB"/>
    <w:rsid w:val="00757111"/>
    <w:rsid w:val="007571B3"/>
    <w:rsid w:val="007574ED"/>
    <w:rsid w:val="00757677"/>
    <w:rsid w:val="00757BA5"/>
    <w:rsid w:val="00757D5C"/>
    <w:rsid w:val="00757FBC"/>
    <w:rsid w:val="007600FC"/>
    <w:rsid w:val="007608F4"/>
    <w:rsid w:val="00760B29"/>
    <w:rsid w:val="00760D47"/>
    <w:rsid w:val="00760E12"/>
    <w:rsid w:val="0076198D"/>
    <w:rsid w:val="00761AB1"/>
    <w:rsid w:val="00761F82"/>
    <w:rsid w:val="0076226D"/>
    <w:rsid w:val="0076261E"/>
    <w:rsid w:val="00762748"/>
    <w:rsid w:val="007628FC"/>
    <w:rsid w:val="0076372A"/>
    <w:rsid w:val="00763B52"/>
    <w:rsid w:val="00763D90"/>
    <w:rsid w:val="00764057"/>
    <w:rsid w:val="00764251"/>
    <w:rsid w:val="00764C25"/>
    <w:rsid w:val="00764E70"/>
    <w:rsid w:val="0076505D"/>
    <w:rsid w:val="0076515B"/>
    <w:rsid w:val="00765439"/>
    <w:rsid w:val="00765646"/>
    <w:rsid w:val="00766441"/>
    <w:rsid w:val="00766641"/>
    <w:rsid w:val="00766CDF"/>
    <w:rsid w:val="00767051"/>
    <w:rsid w:val="0076781E"/>
    <w:rsid w:val="00767C60"/>
    <w:rsid w:val="00767CEF"/>
    <w:rsid w:val="0077008B"/>
    <w:rsid w:val="007700BE"/>
    <w:rsid w:val="00770694"/>
    <w:rsid w:val="00770A1D"/>
    <w:rsid w:val="00771084"/>
    <w:rsid w:val="0077123A"/>
    <w:rsid w:val="007715F6"/>
    <w:rsid w:val="00771666"/>
    <w:rsid w:val="007717EA"/>
    <w:rsid w:val="00771847"/>
    <w:rsid w:val="0077195E"/>
    <w:rsid w:val="00771D2F"/>
    <w:rsid w:val="00772899"/>
    <w:rsid w:val="00772992"/>
    <w:rsid w:val="00772E11"/>
    <w:rsid w:val="00772EE4"/>
    <w:rsid w:val="007733C3"/>
    <w:rsid w:val="0077353D"/>
    <w:rsid w:val="00773C89"/>
    <w:rsid w:val="00773D29"/>
    <w:rsid w:val="007740FE"/>
    <w:rsid w:val="00774261"/>
    <w:rsid w:val="0077435D"/>
    <w:rsid w:val="007749F3"/>
    <w:rsid w:val="007757F5"/>
    <w:rsid w:val="00775ACA"/>
    <w:rsid w:val="00775B17"/>
    <w:rsid w:val="00775BBE"/>
    <w:rsid w:val="00775DCA"/>
    <w:rsid w:val="00776188"/>
    <w:rsid w:val="007761EF"/>
    <w:rsid w:val="00776780"/>
    <w:rsid w:val="00776A19"/>
    <w:rsid w:val="00776EA9"/>
    <w:rsid w:val="007775C9"/>
    <w:rsid w:val="0078032D"/>
    <w:rsid w:val="00780EF8"/>
    <w:rsid w:val="00781916"/>
    <w:rsid w:val="00781A35"/>
    <w:rsid w:val="00781F71"/>
    <w:rsid w:val="00781FD2"/>
    <w:rsid w:val="007822BB"/>
    <w:rsid w:val="0078289A"/>
    <w:rsid w:val="007828C5"/>
    <w:rsid w:val="00782C06"/>
    <w:rsid w:val="00782D78"/>
    <w:rsid w:val="00782E42"/>
    <w:rsid w:val="0078531D"/>
    <w:rsid w:val="00785EB1"/>
    <w:rsid w:val="007860D6"/>
    <w:rsid w:val="0078619D"/>
    <w:rsid w:val="00786A6B"/>
    <w:rsid w:val="00786BEE"/>
    <w:rsid w:val="00786EE6"/>
    <w:rsid w:val="007876E6"/>
    <w:rsid w:val="00787E02"/>
    <w:rsid w:val="00790221"/>
    <w:rsid w:val="00790358"/>
    <w:rsid w:val="00790BBA"/>
    <w:rsid w:val="007911DC"/>
    <w:rsid w:val="00791456"/>
    <w:rsid w:val="0079150B"/>
    <w:rsid w:val="007917E0"/>
    <w:rsid w:val="0079184C"/>
    <w:rsid w:val="007918D7"/>
    <w:rsid w:val="007918F2"/>
    <w:rsid w:val="00791B6F"/>
    <w:rsid w:val="00791E8D"/>
    <w:rsid w:val="00791E95"/>
    <w:rsid w:val="007920F3"/>
    <w:rsid w:val="0079210A"/>
    <w:rsid w:val="00792249"/>
    <w:rsid w:val="0079236E"/>
    <w:rsid w:val="00792719"/>
    <w:rsid w:val="0079296A"/>
    <w:rsid w:val="007945F8"/>
    <w:rsid w:val="007945FC"/>
    <w:rsid w:val="0079460B"/>
    <w:rsid w:val="00794A2A"/>
    <w:rsid w:val="00794C4E"/>
    <w:rsid w:val="00794F47"/>
    <w:rsid w:val="007957F5"/>
    <w:rsid w:val="00795D4B"/>
    <w:rsid w:val="00795EB8"/>
    <w:rsid w:val="00796576"/>
    <w:rsid w:val="00796B28"/>
    <w:rsid w:val="00796C3C"/>
    <w:rsid w:val="00797330"/>
    <w:rsid w:val="00797714"/>
    <w:rsid w:val="00797946"/>
    <w:rsid w:val="007A0620"/>
    <w:rsid w:val="007A06E7"/>
    <w:rsid w:val="007A09D7"/>
    <w:rsid w:val="007A0BE9"/>
    <w:rsid w:val="007A0D20"/>
    <w:rsid w:val="007A0E21"/>
    <w:rsid w:val="007A1227"/>
    <w:rsid w:val="007A13E1"/>
    <w:rsid w:val="007A1981"/>
    <w:rsid w:val="007A19B9"/>
    <w:rsid w:val="007A1B5B"/>
    <w:rsid w:val="007A1FF0"/>
    <w:rsid w:val="007A23CD"/>
    <w:rsid w:val="007A2657"/>
    <w:rsid w:val="007A2817"/>
    <w:rsid w:val="007A28EA"/>
    <w:rsid w:val="007A2B5F"/>
    <w:rsid w:val="007A2E77"/>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57B"/>
    <w:rsid w:val="007B3A8C"/>
    <w:rsid w:val="007B3C34"/>
    <w:rsid w:val="007B445C"/>
    <w:rsid w:val="007B44A7"/>
    <w:rsid w:val="007B457A"/>
    <w:rsid w:val="007B4AA7"/>
    <w:rsid w:val="007B4AE0"/>
    <w:rsid w:val="007B4B18"/>
    <w:rsid w:val="007B4CD0"/>
    <w:rsid w:val="007B5224"/>
    <w:rsid w:val="007B52D7"/>
    <w:rsid w:val="007B564B"/>
    <w:rsid w:val="007B5A8C"/>
    <w:rsid w:val="007B5C21"/>
    <w:rsid w:val="007B65DC"/>
    <w:rsid w:val="007B736B"/>
    <w:rsid w:val="007C0375"/>
    <w:rsid w:val="007C0492"/>
    <w:rsid w:val="007C0C01"/>
    <w:rsid w:val="007C0DB7"/>
    <w:rsid w:val="007C1053"/>
    <w:rsid w:val="007C195D"/>
    <w:rsid w:val="007C1AA9"/>
    <w:rsid w:val="007C1FD4"/>
    <w:rsid w:val="007C2047"/>
    <w:rsid w:val="007C2240"/>
    <w:rsid w:val="007C2A5F"/>
    <w:rsid w:val="007C2A7E"/>
    <w:rsid w:val="007C2E1C"/>
    <w:rsid w:val="007C4917"/>
    <w:rsid w:val="007C4B77"/>
    <w:rsid w:val="007C532D"/>
    <w:rsid w:val="007C5422"/>
    <w:rsid w:val="007C59D2"/>
    <w:rsid w:val="007C5B6C"/>
    <w:rsid w:val="007C5EB5"/>
    <w:rsid w:val="007C632E"/>
    <w:rsid w:val="007C660E"/>
    <w:rsid w:val="007C6786"/>
    <w:rsid w:val="007C69E9"/>
    <w:rsid w:val="007C6CA1"/>
    <w:rsid w:val="007C6DC0"/>
    <w:rsid w:val="007C6F90"/>
    <w:rsid w:val="007C7325"/>
    <w:rsid w:val="007C7350"/>
    <w:rsid w:val="007C7515"/>
    <w:rsid w:val="007C754D"/>
    <w:rsid w:val="007C7551"/>
    <w:rsid w:val="007C7B42"/>
    <w:rsid w:val="007C7CF8"/>
    <w:rsid w:val="007C7FCD"/>
    <w:rsid w:val="007D00DE"/>
    <w:rsid w:val="007D01AE"/>
    <w:rsid w:val="007D05F4"/>
    <w:rsid w:val="007D089C"/>
    <w:rsid w:val="007D090E"/>
    <w:rsid w:val="007D0D9D"/>
    <w:rsid w:val="007D1510"/>
    <w:rsid w:val="007D1768"/>
    <w:rsid w:val="007D1855"/>
    <w:rsid w:val="007D19B4"/>
    <w:rsid w:val="007D1A9A"/>
    <w:rsid w:val="007D1AF6"/>
    <w:rsid w:val="007D1D8D"/>
    <w:rsid w:val="007D26AE"/>
    <w:rsid w:val="007D2AED"/>
    <w:rsid w:val="007D2CD7"/>
    <w:rsid w:val="007D30FB"/>
    <w:rsid w:val="007D3105"/>
    <w:rsid w:val="007D31A6"/>
    <w:rsid w:val="007D375C"/>
    <w:rsid w:val="007D384A"/>
    <w:rsid w:val="007D3C9A"/>
    <w:rsid w:val="007D4399"/>
    <w:rsid w:val="007D4740"/>
    <w:rsid w:val="007D4A75"/>
    <w:rsid w:val="007D4B23"/>
    <w:rsid w:val="007D4BF1"/>
    <w:rsid w:val="007D4F4B"/>
    <w:rsid w:val="007D5181"/>
    <w:rsid w:val="007D5904"/>
    <w:rsid w:val="007D5E96"/>
    <w:rsid w:val="007D66D7"/>
    <w:rsid w:val="007D6BEA"/>
    <w:rsid w:val="007D6DD3"/>
    <w:rsid w:val="007D6EAD"/>
    <w:rsid w:val="007D6F96"/>
    <w:rsid w:val="007D7190"/>
    <w:rsid w:val="007D77E3"/>
    <w:rsid w:val="007D7D20"/>
    <w:rsid w:val="007D7EBC"/>
    <w:rsid w:val="007D7F1F"/>
    <w:rsid w:val="007E0198"/>
    <w:rsid w:val="007E0438"/>
    <w:rsid w:val="007E083F"/>
    <w:rsid w:val="007E0D3B"/>
    <w:rsid w:val="007E12F0"/>
    <w:rsid w:val="007E15EE"/>
    <w:rsid w:val="007E1DA1"/>
    <w:rsid w:val="007E2231"/>
    <w:rsid w:val="007E2724"/>
    <w:rsid w:val="007E2916"/>
    <w:rsid w:val="007E32F1"/>
    <w:rsid w:val="007E3A80"/>
    <w:rsid w:val="007E5241"/>
    <w:rsid w:val="007E559B"/>
    <w:rsid w:val="007E58D1"/>
    <w:rsid w:val="007E5BFA"/>
    <w:rsid w:val="007E65E2"/>
    <w:rsid w:val="007E6601"/>
    <w:rsid w:val="007E6616"/>
    <w:rsid w:val="007E6E0E"/>
    <w:rsid w:val="007E75F4"/>
    <w:rsid w:val="007E7763"/>
    <w:rsid w:val="007E7987"/>
    <w:rsid w:val="007E7F1C"/>
    <w:rsid w:val="007F0076"/>
    <w:rsid w:val="007F051B"/>
    <w:rsid w:val="007F0824"/>
    <w:rsid w:val="007F17E5"/>
    <w:rsid w:val="007F1A36"/>
    <w:rsid w:val="007F1E21"/>
    <w:rsid w:val="007F1FB2"/>
    <w:rsid w:val="007F2324"/>
    <w:rsid w:val="007F2512"/>
    <w:rsid w:val="007F2FF3"/>
    <w:rsid w:val="007F30C2"/>
    <w:rsid w:val="007F32B3"/>
    <w:rsid w:val="007F353E"/>
    <w:rsid w:val="007F4849"/>
    <w:rsid w:val="007F4CA7"/>
    <w:rsid w:val="007F4D68"/>
    <w:rsid w:val="007F5520"/>
    <w:rsid w:val="007F5BD6"/>
    <w:rsid w:val="007F5F6F"/>
    <w:rsid w:val="007F633C"/>
    <w:rsid w:val="007F71A7"/>
    <w:rsid w:val="007F7C13"/>
    <w:rsid w:val="008003B2"/>
    <w:rsid w:val="008003EA"/>
    <w:rsid w:val="00800EE2"/>
    <w:rsid w:val="0080154C"/>
    <w:rsid w:val="008015AB"/>
    <w:rsid w:val="00801BC9"/>
    <w:rsid w:val="00801D1C"/>
    <w:rsid w:val="00801F29"/>
    <w:rsid w:val="00802124"/>
    <w:rsid w:val="00802703"/>
    <w:rsid w:val="0080293D"/>
    <w:rsid w:val="00802B37"/>
    <w:rsid w:val="008033A6"/>
    <w:rsid w:val="008038CA"/>
    <w:rsid w:val="0080391E"/>
    <w:rsid w:val="00803E34"/>
    <w:rsid w:val="00804687"/>
    <w:rsid w:val="00804B5E"/>
    <w:rsid w:val="00804B85"/>
    <w:rsid w:val="00804EEB"/>
    <w:rsid w:val="00805076"/>
    <w:rsid w:val="0080548A"/>
    <w:rsid w:val="008055CC"/>
    <w:rsid w:val="00805D08"/>
    <w:rsid w:val="00805D2D"/>
    <w:rsid w:val="00805D34"/>
    <w:rsid w:val="00805F2C"/>
    <w:rsid w:val="00806AD4"/>
    <w:rsid w:val="00806AE5"/>
    <w:rsid w:val="00806C06"/>
    <w:rsid w:val="00806EB2"/>
    <w:rsid w:val="00807276"/>
    <w:rsid w:val="00807924"/>
    <w:rsid w:val="00807AC4"/>
    <w:rsid w:val="00807B57"/>
    <w:rsid w:val="00807D1D"/>
    <w:rsid w:val="00807F57"/>
    <w:rsid w:val="00807FBB"/>
    <w:rsid w:val="00810523"/>
    <w:rsid w:val="008107D9"/>
    <w:rsid w:val="0081081F"/>
    <w:rsid w:val="008108D6"/>
    <w:rsid w:val="00810F76"/>
    <w:rsid w:val="0081137C"/>
    <w:rsid w:val="008114BB"/>
    <w:rsid w:val="00811C0A"/>
    <w:rsid w:val="00811FB0"/>
    <w:rsid w:val="00812137"/>
    <w:rsid w:val="00812159"/>
    <w:rsid w:val="00812216"/>
    <w:rsid w:val="00812773"/>
    <w:rsid w:val="00813079"/>
    <w:rsid w:val="00813770"/>
    <w:rsid w:val="00814128"/>
    <w:rsid w:val="00814679"/>
    <w:rsid w:val="008150D9"/>
    <w:rsid w:val="00815484"/>
    <w:rsid w:val="00815BC0"/>
    <w:rsid w:val="00815D1C"/>
    <w:rsid w:val="00815F08"/>
    <w:rsid w:val="00815F0C"/>
    <w:rsid w:val="00815F7D"/>
    <w:rsid w:val="008163B6"/>
    <w:rsid w:val="00816414"/>
    <w:rsid w:val="008167F1"/>
    <w:rsid w:val="00816C51"/>
    <w:rsid w:val="00817AB6"/>
    <w:rsid w:val="00817BD6"/>
    <w:rsid w:val="00817C40"/>
    <w:rsid w:val="00817D1C"/>
    <w:rsid w:val="0082019B"/>
    <w:rsid w:val="0082066A"/>
    <w:rsid w:val="0082083D"/>
    <w:rsid w:val="00820E46"/>
    <w:rsid w:val="008217C3"/>
    <w:rsid w:val="00821CAC"/>
    <w:rsid w:val="00821DC3"/>
    <w:rsid w:val="00822184"/>
    <w:rsid w:val="00822370"/>
    <w:rsid w:val="008225B1"/>
    <w:rsid w:val="00822B89"/>
    <w:rsid w:val="00822C27"/>
    <w:rsid w:val="00822DEA"/>
    <w:rsid w:val="00822EFC"/>
    <w:rsid w:val="00822F23"/>
    <w:rsid w:val="00823047"/>
    <w:rsid w:val="0082360E"/>
    <w:rsid w:val="00823B6B"/>
    <w:rsid w:val="00823E5A"/>
    <w:rsid w:val="008247C4"/>
    <w:rsid w:val="008253A3"/>
    <w:rsid w:val="00825767"/>
    <w:rsid w:val="0082582D"/>
    <w:rsid w:val="00825A20"/>
    <w:rsid w:val="00825F17"/>
    <w:rsid w:val="0082643F"/>
    <w:rsid w:val="00826873"/>
    <w:rsid w:val="0082733E"/>
    <w:rsid w:val="00827B86"/>
    <w:rsid w:val="00827D56"/>
    <w:rsid w:val="00827FE7"/>
    <w:rsid w:val="00830978"/>
    <w:rsid w:val="008309C3"/>
    <w:rsid w:val="00830B8D"/>
    <w:rsid w:val="008315E2"/>
    <w:rsid w:val="008317BF"/>
    <w:rsid w:val="00831A4D"/>
    <w:rsid w:val="00831C75"/>
    <w:rsid w:val="00831E13"/>
    <w:rsid w:val="00831F9A"/>
    <w:rsid w:val="00832046"/>
    <w:rsid w:val="00832A3C"/>
    <w:rsid w:val="00832D16"/>
    <w:rsid w:val="00832D82"/>
    <w:rsid w:val="008333A5"/>
    <w:rsid w:val="008335CE"/>
    <w:rsid w:val="00833721"/>
    <w:rsid w:val="00833860"/>
    <w:rsid w:val="00833C03"/>
    <w:rsid w:val="0083403C"/>
    <w:rsid w:val="00834299"/>
    <w:rsid w:val="00834561"/>
    <w:rsid w:val="008346E8"/>
    <w:rsid w:val="00834943"/>
    <w:rsid w:val="00834C3A"/>
    <w:rsid w:val="00834CAB"/>
    <w:rsid w:val="0083500B"/>
    <w:rsid w:val="0083648A"/>
    <w:rsid w:val="008374DB"/>
    <w:rsid w:val="00837533"/>
    <w:rsid w:val="008375BD"/>
    <w:rsid w:val="008378FB"/>
    <w:rsid w:val="00837CA7"/>
    <w:rsid w:val="00840121"/>
    <w:rsid w:val="00840C4A"/>
    <w:rsid w:val="00840E40"/>
    <w:rsid w:val="00841063"/>
    <w:rsid w:val="008411E4"/>
    <w:rsid w:val="00841736"/>
    <w:rsid w:val="00842511"/>
    <w:rsid w:val="008428DC"/>
    <w:rsid w:val="00842AE7"/>
    <w:rsid w:val="008439B3"/>
    <w:rsid w:val="008445BE"/>
    <w:rsid w:val="008446EC"/>
    <w:rsid w:val="00844E93"/>
    <w:rsid w:val="00844EB3"/>
    <w:rsid w:val="00845976"/>
    <w:rsid w:val="00846022"/>
    <w:rsid w:val="00846187"/>
    <w:rsid w:val="008463D3"/>
    <w:rsid w:val="00846821"/>
    <w:rsid w:val="00847244"/>
    <w:rsid w:val="00847556"/>
    <w:rsid w:val="00847AAC"/>
    <w:rsid w:val="00847B72"/>
    <w:rsid w:val="00847E96"/>
    <w:rsid w:val="0085040A"/>
    <w:rsid w:val="0085041F"/>
    <w:rsid w:val="00850CCE"/>
    <w:rsid w:val="00851215"/>
    <w:rsid w:val="0085121B"/>
    <w:rsid w:val="00851345"/>
    <w:rsid w:val="00851654"/>
    <w:rsid w:val="0085238E"/>
    <w:rsid w:val="0085240E"/>
    <w:rsid w:val="008525C2"/>
    <w:rsid w:val="00852B14"/>
    <w:rsid w:val="008530BF"/>
    <w:rsid w:val="0085339E"/>
    <w:rsid w:val="008533A7"/>
    <w:rsid w:val="00853443"/>
    <w:rsid w:val="00853C1B"/>
    <w:rsid w:val="00853D03"/>
    <w:rsid w:val="00853DA4"/>
    <w:rsid w:val="00854826"/>
    <w:rsid w:val="00854D9E"/>
    <w:rsid w:val="00855503"/>
    <w:rsid w:val="0085658C"/>
    <w:rsid w:val="0085663C"/>
    <w:rsid w:val="0085677C"/>
    <w:rsid w:val="00856BB2"/>
    <w:rsid w:val="00856C73"/>
    <w:rsid w:val="008578A6"/>
    <w:rsid w:val="00857AB2"/>
    <w:rsid w:val="00857BA9"/>
    <w:rsid w:val="00857CFE"/>
    <w:rsid w:val="00860030"/>
    <w:rsid w:val="008600A6"/>
    <w:rsid w:val="008607D3"/>
    <w:rsid w:val="00860B7B"/>
    <w:rsid w:val="00860C9D"/>
    <w:rsid w:val="00860E17"/>
    <w:rsid w:val="00861384"/>
    <w:rsid w:val="00861390"/>
    <w:rsid w:val="00861A35"/>
    <w:rsid w:val="00861AE0"/>
    <w:rsid w:val="00861B0B"/>
    <w:rsid w:val="00861D92"/>
    <w:rsid w:val="008621A2"/>
    <w:rsid w:val="0086223D"/>
    <w:rsid w:val="008626F0"/>
    <w:rsid w:val="00862867"/>
    <w:rsid w:val="00862EE8"/>
    <w:rsid w:val="008637F7"/>
    <w:rsid w:val="0086384E"/>
    <w:rsid w:val="0086402C"/>
    <w:rsid w:val="008642AF"/>
    <w:rsid w:val="00864471"/>
    <w:rsid w:val="0086452D"/>
    <w:rsid w:val="0086482D"/>
    <w:rsid w:val="0086495E"/>
    <w:rsid w:val="00864C99"/>
    <w:rsid w:val="00864E08"/>
    <w:rsid w:val="00864EDF"/>
    <w:rsid w:val="00865267"/>
    <w:rsid w:val="008654BC"/>
    <w:rsid w:val="00865BB1"/>
    <w:rsid w:val="00865CA2"/>
    <w:rsid w:val="00865CBD"/>
    <w:rsid w:val="0086693B"/>
    <w:rsid w:val="00866BC0"/>
    <w:rsid w:val="00867D49"/>
    <w:rsid w:val="00867F5F"/>
    <w:rsid w:val="008701AF"/>
    <w:rsid w:val="008708D8"/>
    <w:rsid w:val="008709CB"/>
    <w:rsid w:val="00870C6F"/>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4FC"/>
    <w:rsid w:val="0087651F"/>
    <w:rsid w:val="00876539"/>
    <w:rsid w:val="00876AC6"/>
    <w:rsid w:val="00876B13"/>
    <w:rsid w:val="00876C24"/>
    <w:rsid w:val="00876EDB"/>
    <w:rsid w:val="00877198"/>
    <w:rsid w:val="008775C8"/>
    <w:rsid w:val="0087763E"/>
    <w:rsid w:val="0087793B"/>
    <w:rsid w:val="00877DF9"/>
    <w:rsid w:val="00877E54"/>
    <w:rsid w:val="0088033B"/>
    <w:rsid w:val="008803C7"/>
    <w:rsid w:val="008805BA"/>
    <w:rsid w:val="0088073C"/>
    <w:rsid w:val="0088088D"/>
    <w:rsid w:val="008812BB"/>
    <w:rsid w:val="0088142E"/>
    <w:rsid w:val="00881B81"/>
    <w:rsid w:val="0088208B"/>
    <w:rsid w:val="00882754"/>
    <w:rsid w:val="0088302C"/>
    <w:rsid w:val="00883F8A"/>
    <w:rsid w:val="00883FDB"/>
    <w:rsid w:val="00883FE5"/>
    <w:rsid w:val="0088453B"/>
    <w:rsid w:val="00884718"/>
    <w:rsid w:val="00884A00"/>
    <w:rsid w:val="00884D71"/>
    <w:rsid w:val="00885C3D"/>
    <w:rsid w:val="00885CC6"/>
    <w:rsid w:val="00886397"/>
    <w:rsid w:val="008866FC"/>
    <w:rsid w:val="00886771"/>
    <w:rsid w:val="00886941"/>
    <w:rsid w:val="00886A74"/>
    <w:rsid w:val="00886B10"/>
    <w:rsid w:val="00886D98"/>
    <w:rsid w:val="00886F73"/>
    <w:rsid w:val="00887216"/>
    <w:rsid w:val="00887290"/>
    <w:rsid w:val="008900AB"/>
    <w:rsid w:val="008900DA"/>
    <w:rsid w:val="00890277"/>
    <w:rsid w:val="00890411"/>
    <w:rsid w:val="0089072E"/>
    <w:rsid w:val="00890B3E"/>
    <w:rsid w:val="00890D24"/>
    <w:rsid w:val="008913E5"/>
    <w:rsid w:val="0089172A"/>
    <w:rsid w:val="008919B6"/>
    <w:rsid w:val="008919FD"/>
    <w:rsid w:val="00891A44"/>
    <w:rsid w:val="00891B20"/>
    <w:rsid w:val="00892A1B"/>
    <w:rsid w:val="00893179"/>
    <w:rsid w:val="0089325B"/>
    <w:rsid w:val="00893291"/>
    <w:rsid w:val="008935BB"/>
    <w:rsid w:val="008939AA"/>
    <w:rsid w:val="00893B0B"/>
    <w:rsid w:val="00894998"/>
    <w:rsid w:val="00895406"/>
    <w:rsid w:val="00895946"/>
    <w:rsid w:val="00895AF8"/>
    <w:rsid w:val="00895D43"/>
    <w:rsid w:val="00895D91"/>
    <w:rsid w:val="0089621B"/>
    <w:rsid w:val="00896CF4"/>
    <w:rsid w:val="00896E5E"/>
    <w:rsid w:val="0089700D"/>
    <w:rsid w:val="008971A2"/>
    <w:rsid w:val="00897F8D"/>
    <w:rsid w:val="008A0941"/>
    <w:rsid w:val="008A0D37"/>
    <w:rsid w:val="008A0DF0"/>
    <w:rsid w:val="008A0F29"/>
    <w:rsid w:val="008A16B9"/>
    <w:rsid w:val="008A16C9"/>
    <w:rsid w:val="008A1B6B"/>
    <w:rsid w:val="008A24D1"/>
    <w:rsid w:val="008A2507"/>
    <w:rsid w:val="008A2783"/>
    <w:rsid w:val="008A2B11"/>
    <w:rsid w:val="008A34F6"/>
    <w:rsid w:val="008A37A4"/>
    <w:rsid w:val="008A3E7F"/>
    <w:rsid w:val="008A3EA6"/>
    <w:rsid w:val="008A433C"/>
    <w:rsid w:val="008A45A0"/>
    <w:rsid w:val="008A471B"/>
    <w:rsid w:val="008A4DEE"/>
    <w:rsid w:val="008A5286"/>
    <w:rsid w:val="008A53AD"/>
    <w:rsid w:val="008A5692"/>
    <w:rsid w:val="008A5AFA"/>
    <w:rsid w:val="008A5D20"/>
    <w:rsid w:val="008A5D4A"/>
    <w:rsid w:val="008A5DA7"/>
    <w:rsid w:val="008A5E0A"/>
    <w:rsid w:val="008A64B3"/>
    <w:rsid w:val="008A6B24"/>
    <w:rsid w:val="008A75F5"/>
    <w:rsid w:val="008A7632"/>
    <w:rsid w:val="008A7A11"/>
    <w:rsid w:val="008A7D73"/>
    <w:rsid w:val="008B0473"/>
    <w:rsid w:val="008B04D0"/>
    <w:rsid w:val="008B058D"/>
    <w:rsid w:val="008B06B3"/>
    <w:rsid w:val="008B0A9E"/>
    <w:rsid w:val="008B0C08"/>
    <w:rsid w:val="008B10BB"/>
    <w:rsid w:val="008B1223"/>
    <w:rsid w:val="008B12B8"/>
    <w:rsid w:val="008B1F3F"/>
    <w:rsid w:val="008B21FC"/>
    <w:rsid w:val="008B2962"/>
    <w:rsid w:val="008B2A96"/>
    <w:rsid w:val="008B2BB8"/>
    <w:rsid w:val="008B2D89"/>
    <w:rsid w:val="008B3455"/>
    <w:rsid w:val="008B346A"/>
    <w:rsid w:val="008B38EB"/>
    <w:rsid w:val="008B38F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0B"/>
    <w:rsid w:val="008B60BF"/>
    <w:rsid w:val="008B61A3"/>
    <w:rsid w:val="008B6793"/>
    <w:rsid w:val="008B69B8"/>
    <w:rsid w:val="008B6F93"/>
    <w:rsid w:val="008B74EB"/>
    <w:rsid w:val="008B7A17"/>
    <w:rsid w:val="008B7D8D"/>
    <w:rsid w:val="008C04DB"/>
    <w:rsid w:val="008C04EF"/>
    <w:rsid w:val="008C054A"/>
    <w:rsid w:val="008C0E67"/>
    <w:rsid w:val="008C0F1A"/>
    <w:rsid w:val="008C1204"/>
    <w:rsid w:val="008C14F1"/>
    <w:rsid w:val="008C2371"/>
    <w:rsid w:val="008C2546"/>
    <w:rsid w:val="008C2815"/>
    <w:rsid w:val="008C2895"/>
    <w:rsid w:val="008C2A10"/>
    <w:rsid w:val="008C2D7F"/>
    <w:rsid w:val="008C3379"/>
    <w:rsid w:val="008C3F08"/>
    <w:rsid w:val="008C4D44"/>
    <w:rsid w:val="008C5087"/>
    <w:rsid w:val="008C5681"/>
    <w:rsid w:val="008C5D3B"/>
    <w:rsid w:val="008C65D1"/>
    <w:rsid w:val="008C6B43"/>
    <w:rsid w:val="008C6C15"/>
    <w:rsid w:val="008C6DB4"/>
    <w:rsid w:val="008C7627"/>
    <w:rsid w:val="008C7AD5"/>
    <w:rsid w:val="008D08C3"/>
    <w:rsid w:val="008D1378"/>
    <w:rsid w:val="008D156C"/>
    <w:rsid w:val="008D157F"/>
    <w:rsid w:val="008D175E"/>
    <w:rsid w:val="008D177D"/>
    <w:rsid w:val="008D1788"/>
    <w:rsid w:val="008D1EAD"/>
    <w:rsid w:val="008D2677"/>
    <w:rsid w:val="008D26F3"/>
    <w:rsid w:val="008D270F"/>
    <w:rsid w:val="008D3349"/>
    <w:rsid w:val="008D36C5"/>
    <w:rsid w:val="008D3A9D"/>
    <w:rsid w:val="008D3FBB"/>
    <w:rsid w:val="008D4215"/>
    <w:rsid w:val="008D4318"/>
    <w:rsid w:val="008D4727"/>
    <w:rsid w:val="008D4940"/>
    <w:rsid w:val="008D4D25"/>
    <w:rsid w:val="008D4FFB"/>
    <w:rsid w:val="008D5C5D"/>
    <w:rsid w:val="008D5FB6"/>
    <w:rsid w:val="008D626B"/>
    <w:rsid w:val="008D701F"/>
    <w:rsid w:val="008D7CBA"/>
    <w:rsid w:val="008E138F"/>
    <w:rsid w:val="008E183C"/>
    <w:rsid w:val="008E1984"/>
    <w:rsid w:val="008E1B21"/>
    <w:rsid w:val="008E1EB2"/>
    <w:rsid w:val="008E2020"/>
    <w:rsid w:val="008E222E"/>
    <w:rsid w:val="008E29E3"/>
    <w:rsid w:val="008E3154"/>
    <w:rsid w:val="008E31B0"/>
    <w:rsid w:val="008E3570"/>
    <w:rsid w:val="008E3972"/>
    <w:rsid w:val="008E3A7C"/>
    <w:rsid w:val="008E3F6B"/>
    <w:rsid w:val="008E46A4"/>
    <w:rsid w:val="008E47F8"/>
    <w:rsid w:val="008E5417"/>
    <w:rsid w:val="008E5973"/>
    <w:rsid w:val="008E5B7E"/>
    <w:rsid w:val="008E5BC2"/>
    <w:rsid w:val="008E66B8"/>
    <w:rsid w:val="008E677D"/>
    <w:rsid w:val="008E6909"/>
    <w:rsid w:val="008E6A48"/>
    <w:rsid w:val="008E6A84"/>
    <w:rsid w:val="008E6B7F"/>
    <w:rsid w:val="008E6D28"/>
    <w:rsid w:val="008E763D"/>
    <w:rsid w:val="008E795E"/>
    <w:rsid w:val="008E7979"/>
    <w:rsid w:val="008E7A3F"/>
    <w:rsid w:val="008F0984"/>
    <w:rsid w:val="008F110B"/>
    <w:rsid w:val="008F141E"/>
    <w:rsid w:val="008F14A2"/>
    <w:rsid w:val="008F14B6"/>
    <w:rsid w:val="008F1615"/>
    <w:rsid w:val="008F1B13"/>
    <w:rsid w:val="008F1D5F"/>
    <w:rsid w:val="008F212B"/>
    <w:rsid w:val="008F22A3"/>
    <w:rsid w:val="008F251E"/>
    <w:rsid w:val="008F2576"/>
    <w:rsid w:val="008F309E"/>
    <w:rsid w:val="008F32E8"/>
    <w:rsid w:val="008F339D"/>
    <w:rsid w:val="008F41B2"/>
    <w:rsid w:val="008F4A87"/>
    <w:rsid w:val="008F4C02"/>
    <w:rsid w:val="008F5955"/>
    <w:rsid w:val="008F5AFC"/>
    <w:rsid w:val="008F66FB"/>
    <w:rsid w:val="008F676E"/>
    <w:rsid w:val="008F6805"/>
    <w:rsid w:val="008F693F"/>
    <w:rsid w:val="008F6C7D"/>
    <w:rsid w:val="008F6EB6"/>
    <w:rsid w:val="008F6ED6"/>
    <w:rsid w:val="008F7627"/>
    <w:rsid w:val="008F7FC9"/>
    <w:rsid w:val="0090039F"/>
    <w:rsid w:val="00900B11"/>
    <w:rsid w:val="00900C29"/>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1A"/>
    <w:rsid w:val="009034D3"/>
    <w:rsid w:val="0090366B"/>
    <w:rsid w:val="009038D6"/>
    <w:rsid w:val="00903CEA"/>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9E5"/>
    <w:rsid w:val="00907D46"/>
    <w:rsid w:val="0091024B"/>
    <w:rsid w:val="00910949"/>
    <w:rsid w:val="009121E5"/>
    <w:rsid w:val="00912286"/>
    <w:rsid w:val="009124C2"/>
    <w:rsid w:val="00912D51"/>
    <w:rsid w:val="00912D82"/>
    <w:rsid w:val="00913387"/>
    <w:rsid w:val="0091398B"/>
    <w:rsid w:val="00913EF7"/>
    <w:rsid w:val="009146EF"/>
    <w:rsid w:val="009153D2"/>
    <w:rsid w:val="00915813"/>
    <w:rsid w:val="009158CE"/>
    <w:rsid w:val="00915BD0"/>
    <w:rsid w:val="00915E47"/>
    <w:rsid w:val="00916389"/>
    <w:rsid w:val="0091653B"/>
    <w:rsid w:val="009167DE"/>
    <w:rsid w:val="00916B2C"/>
    <w:rsid w:val="00916CDE"/>
    <w:rsid w:val="00916D94"/>
    <w:rsid w:val="00917242"/>
    <w:rsid w:val="009174FD"/>
    <w:rsid w:val="00917CBA"/>
    <w:rsid w:val="00917DD9"/>
    <w:rsid w:val="0092012C"/>
    <w:rsid w:val="00920223"/>
    <w:rsid w:val="00920679"/>
    <w:rsid w:val="009207C8"/>
    <w:rsid w:val="0092094D"/>
    <w:rsid w:val="00920B01"/>
    <w:rsid w:val="009210C5"/>
    <w:rsid w:val="009216ED"/>
    <w:rsid w:val="00921CAE"/>
    <w:rsid w:val="00921CD0"/>
    <w:rsid w:val="0092299D"/>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78E"/>
    <w:rsid w:val="0092582B"/>
    <w:rsid w:val="009258DE"/>
    <w:rsid w:val="00925B68"/>
    <w:rsid w:val="00925D5E"/>
    <w:rsid w:val="00925E28"/>
    <w:rsid w:val="00926094"/>
    <w:rsid w:val="0092632A"/>
    <w:rsid w:val="009263CF"/>
    <w:rsid w:val="00926B28"/>
    <w:rsid w:val="00927178"/>
    <w:rsid w:val="009272B1"/>
    <w:rsid w:val="00927603"/>
    <w:rsid w:val="00927924"/>
    <w:rsid w:val="00927BFD"/>
    <w:rsid w:val="009307CC"/>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A5E"/>
    <w:rsid w:val="00934B92"/>
    <w:rsid w:val="00935122"/>
    <w:rsid w:val="00935352"/>
    <w:rsid w:val="009358A2"/>
    <w:rsid w:val="00935B9E"/>
    <w:rsid w:val="00935C59"/>
    <w:rsid w:val="00935E90"/>
    <w:rsid w:val="00936351"/>
    <w:rsid w:val="00936751"/>
    <w:rsid w:val="0093681C"/>
    <w:rsid w:val="00936984"/>
    <w:rsid w:val="00936F3D"/>
    <w:rsid w:val="0093715B"/>
    <w:rsid w:val="009371B9"/>
    <w:rsid w:val="0093782B"/>
    <w:rsid w:val="0093789A"/>
    <w:rsid w:val="00937D8A"/>
    <w:rsid w:val="009402DB"/>
    <w:rsid w:val="00940BD5"/>
    <w:rsid w:val="00940C4D"/>
    <w:rsid w:val="00940CB4"/>
    <w:rsid w:val="0094110C"/>
    <w:rsid w:val="0094148B"/>
    <w:rsid w:val="0094176B"/>
    <w:rsid w:val="009417CC"/>
    <w:rsid w:val="009418B5"/>
    <w:rsid w:val="0094221E"/>
    <w:rsid w:val="009423C5"/>
    <w:rsid w:val="00942540"/>
    <w:rsid w:val="00942EB1"/>
    <w:rsid w:val="00943027"/>
    <w:rsid w:val="0094316D"/>
    <w:rsid w:val="00943C2E"/>
    <w:rsid w:val="0094445F"/>
    <w:rsid w:val="009445EF"/>
    <w:rsid w:val="00944CBC"/>
    <w:rsid w:val="009453A2"/>
    <w:rsid w:val="00945925"/>
    <w:rsid w:val="009459BA"/>
    <w:rsid w:val="00945D1E"/>
    <w:rsid w:val="009461E5"/>
    <w:rsid w:val="009471B5"/>
    <w:rsid w:val="00947314"/>
    <w:rsid w:val="009473C5"/>
    <w:rsid w:val="00947609"/>
    <w:rsid w:val="009476B1"/>
    <w:rsid w:val="00947CAA"/>
    <w:rsid w:val="00947FF7"/>
    <w:rsid w:val="0095032A"/>
    <w:rsid w:val="0095040C"/>
    <w:rsid w:val="00950A10"/>
    <w:rsid w:val="00950A9A"/>
    <w:rsid w:val="00950B92"/>
    <w:rsid w:val="00950BA6"/>
    <w:rsid w:val="00950C10"/>
    <w:rsid w:val="0095101C"/>
    <w:rsid w:val="00951D33"/>
    <w:rsid w:val="00952377"/>
    <w:rsid w:val="009528BF"/>
    <w:rsid w:val="00952B58"/>
    <w:rsid w:val="00952B5E"/>
    <w:rsid w:val="00952C27"/>
    <w:rsid w:val="00954423"/>
    <w:rsid w:val="009545DF"/>
    <w:rsid w:val="00954B9C"/>
    <w:rsid w:val="009551A9"/>
    <w:rsid w:val="009552D6"/>
    <w:rsid w:val="009553F3"/>
    <w:rsid w:val="009553FB"/>
    <w:rsid w:val="00955956"/>
    <w:rsid w:val="0095598A"/>
    <w:rsid w:val="00955BB2"/>
    <w:rsid w:val="00955C34"/>
    <w:rsid w:val="00955C8F"/>
    <w:rsid w:val="00955E20"/>
    <w:rsid w:val="009562C6"/>
    <w:rsid w:val="0095663C"/>
    <w:rsid w:val="009568C8"/>
    <w:rsid w:val="00956960"/>
    <w:rsid w:val="00956D91"/>
    <w:rsid w:val="00956EFD"/>
    <w:rsid w:val="00956FE7"/>
    <w:rsid w:val="009570B1"/>
    <w:rsid w:val="009574EC"/>
    <w:rsid w:val="0095752D"/>
    <w:rsid w:val="00957B90"/>
    <w:rsid w:val="0096012F"/>
    <w:rsid w:val="0096050C"/>
    <w:rsid w:val="009605E1"/>
    <w:rsid w:val="00960834"/>
    <w:rsid w:val="009609C9"/>
    <w:rsid w:val="00960BF0"/>
    <w:rsid w:val="0096154E"/>
    <w:rsid w:val="00961A96"/>
    <w:rsid w:val="00961AD1"/>
    <w:rsid w:val="00962155"/>
    <w:rsid w:val="0096291E"/>
    <w:rsid w:val="00962BEA"/>
    <w:rsid w:val="009632FE"/>
    <w:rsid w:val="0096370C"/>
    <w:rsid w:val="00963C43"/>
    <w:rsid w:val="0096408C"/>
    <w:rsid w:val="00964097"/>
    <w:rsid w:val="00964273"/>
    <w:rsid w:val="009642B9"/>
    <w:rsid w:val="0096473F"/>
    <w:rsid w:val="00964959"/>
    <w:rsid w:val="00964A73"/>
    <w:rsid w:val="00964E85"/>
    <w:rsid w:val="00965206"/>
    <w:rsid w:val="0096533A"/>
    <w:rsid w:val="00965592"/>
    <w:rsid w:val="00965E99"/>
    <w:rsid w:val="00965ED8"/>
    <w:rsid w:val="009667CA"/>
    <w:rsid w:val="00966AC3"/>
    <w:rsid w:val="00966CF9"/>
    <w:rsid w:val="00966FDA"/>
    <w:rsid w:val="00967217"/>
    <w:rsid w:val="009672CF"/>
    <w:rsid w:val="00967414"/>
    <w:rsid w:val="00967A6B"/>
    <w:rsid w:val="00967ACE"/>
    <w:rsid w:val="00967F20"/>
    <w:rsid w:val="0097022C"/>
    <w:rsid w:val="0097077E"/>
    <w:rsid w:val="00970D42"/>
    <w:rsid w:val="00970F9A"/>
    <w:rsid w:val="009710C7"/>
    <w:rsid w:val="009710DF"/>
    <w:rsid w:val="0097122A"/>
    <w:rsid w:val="00971CAF"/>
    <w:rsid w:val="00971F52"/>
    <w:rsid w:val="009720D9"/>
    <w:rsid w:val="009721C9"/>
    <w:rsid w:val="00972724"/>
    <w:rsid w:val="009728E2"/>
    <w:rsid w:val="00972B9F"/>
    <w:rsid w:val="00972D77"/>
    <w:rsid w:val="00972EF1"/>
    <w:rsid w:val="009736A3"/>
    <w:rsid w:val="0097380E"/>
    <w:rsid w:val="00973B1E"/>
    <w:rsid w:val="00973D6E"/>
    <w:rsid w:val="00974101"/>
    <w:rsid w:val="009744C5"/>
    <w:rsid w:val="009748C6"/>
    <w:rsid w:val="00974A9F"/>
    <w:rsid w:val="00974BE2"/>
    <w:rsid w:val="00975306"/>
    <w:rsid w:val="00975695"/>
    <w:rsid w:val="00975F55"/>
    <w:rsid w:val="00976228"/>
    <w:rsid w:val="00976DDE"/>
    <w:rsid w:val="00976E4E"/>
    <w:rsid w:val="0097751E"/>
    <w:rsid w:val="00977580"/>
    <w:rsid w:val="00977E96"/>
    <w:rsid w:val="00977EB1"/>
    <w:rsid w:val="00977F01"/>
    <w:rsid w:val="009810E8"/>
    <w:rsid w:val="009812AF"/>
    <w:rsid w:val="00981439"/>
    <w:rsid w:val="00981551"/>
    <w:rsid w:val="00981587"/>
    <w:rsid w:val="009816D4"/>
    <w:rsid w:val="009816EC"/>
    <w:rsid w:val="00981AAA"/>
    <w:rsid w:val="00982E80"/>
    <w:rsid w:val="0098342E"/>
    <w:rsid w:val="009834D9"/>
    <w:rsid w:val="009836E9"/>
    <w:rsid w:val="009841CA"/>
    <w:rsid w:val="009844DE"/>
    <w:rsid w:val="009846B2"/>
    <w:rsid w:val="00984851"/>
    <w:rsid w:val="00984D4C"/>
    <w:rsid w:val="0098533D"/>
    <w:rsid w:val="00985986"/>
    <w:rsid w:val="00985E02"/>
    <w:rsid w:val="00985F74"/>
    <w:rsid w:val="00986F72"/>
    <w:rsid w:val="0098701C"/>
    <w:rsid w:val="00987C9C"/>
    <w:rsid w:val="00987E6A"/>
    <w:rsid w:val="00987F4E"/>
    <w:rsid w:val="009902BB"/>
    <w:rsid w:val="00990A8D"/>
    <w:rsid w:val="00990C61"/>
    <w:rsid w:val="00990E67"/>
    <w:rsid w:val="00991174"/>
    <w:rsid w:val="00991C46"/>
    <w:rsid w:val="00991C48"/>
    <w:rsid w:val="009922A9"/>
    <w:rsid w:val="00992D8A"/>
    <w:rsid w:val="00992FE5"/>
    <w:rsid w:val="00993A1A"/>
    <w:rsid w:val="00993A51"/>
    <w:rsid w:val="00994C59"/>
    <w:rsid w:val="00994D50"/>
    <w:rsid w:val="00995053"/>
    <w:rsid w:val="009953B5"/>
    <w:rsid w:val="009954D0"/>
    <w:rsid w:val="0099590C"/>
    <w:rsid w:val="00995BBA"/>
    <w:rsid w:val="00995C07"/>
    <w:rsid w:val="009962AC"/>
    <w:rsid w:val="0099671B"/>
    <w:rsid w:val="0099685B"/>
    <w:rsid w:val="00996D8E"/>
    <w:rsid w:val="009970BC"/>
    <w:rsid w:val="009A01DF"/>
    <w:rsid w:val="009A0432"/>
    <w:rsid w:val="009A0802"/>
    <w:rsid w:val="009A0A22"/>
    <w:rsid w:val="009A0B98"/>
    <w:rsid w:val="009A0E24"/>
    <w:rsid w:val="009A122A"/>
    <w:rsid w:val="009A162A"/>
    <w:rsid w:val="009A1D89"/>
    <w:rsid w:val="009A229C"/>
    <w:rsid w:val="009A2B10"/>
    <w:rsid w:val="009A3436"/>
    <w:rsid w:val="009A39BA"/>
    <w:rsid w:val="009A3B25"/>
    <w:rsid w:val="009A3C8A"/>
    <w:rsid w:val="009A3E1E"/>
    <w:rsid w:val="009A4099"/>
    <w:rsid w:val="009A499F"/>
    <w:rsid w:val="009A4ABE"/>
    <w:rsid w:val="009A4DCC"/>
    <w:rsid w:val="009A5C9F"/>
    <w:rsid w:val="009A5CF9"/>
    <w:rsid w:val="009A5E0E"/>
    <w:rsid w:val="009A6450"/>
    <w:rsid w:val="009A6903"/>
    <w:rsid w:val="009A6A14"/>
    <w:rsid w:val="009A7408"/>
    <w:rsid w:val="009A7686"/>
    <w:rsid w:val="009A7697"/>
    <w:rsid w:val="009A76DE"/>
    <w:rsid w:val="009A77D4"/>
    <w:rsid w:val="009B0848"/>
    <w:rsid w:val="009B0BEB"/>
    <w:rsid w:val="009B10AC"/>
    <w:rsid w:val="009B111A"/>
    <w:rsid w:val="009B1401"/>
    <w:rsid w:val="009B189F"/>
    <w:rsid w:val="009B1F93"/>
    <w:rsid w:val="009B2229"/>
    <w:rsid w:val="009B2805"/>
    <w:rsid w:val="009B2C9F"/>
    <w:rsid w:val="009B2E00"/>
    <w:rsid w:val="009B3132"/>
    <w:rsid w:val="009B36DF"/>
    <w:rsid w:val="009B386F"/>
    <w:rsid w:val="009B3A56"/>
    <w:rsid w:val="009B3AC5"/>
    <w:rsid w:val="009B3F80"/>
    <w:rsid w:val="009B4085"/>
    <w:rsid w:val="009B41F4"/>
    <w:rsid w:val="009B4339"/>
    <w:rsid w:val="009B437C"/>
    <w:rsid w:val="009B4868"/>
    <w:rsid w:val="009B4A32"/>
    <w:rsid w:val="009B4D4C"/>
    <w:rsid w:val="009B5282"/>
    <w:rsid w:val="009B52DA"/>
    <w:rsid w:val="009B5AE0"/>
    <w:rsid w:val="009B61CC"/>
    <w:rsid w:val="009B624D"/>
    <w:rsid w:val="009B64B5"/>
    <w:rsid w:val="009B6555"/>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081"/>
    <w:rsid w:val="009C1F9E"/>
    <w:rsid w:val="009C214D"/>
    <w:rsid w:val="009C252F"/>
    <w:rsid w:val="009C2865"/>
    <w:rsid w:val="009C2E68"/>
    <w:rsid w:val="009C2EA5"/>
    <w:rsid w:val="009C31BB"/>
    <w:rsid w:val="009C342D"/>
    <w:rsid w:val="009C3BF6"/>
    <w:rsid w:val="009C3D14"/>
    <w:rsid w:val="009C3D1F"/>
    <w:rsid w:val="009C3EE4"/>
    <w:rsid w:val="009C44B3"/>
    <w:rsid w:val="009C45A6"/>
    <w:rsid w:val="009C4C88"/>
    <w:rsid w:val="009C51AF"/>
    <w:rsid w:val="009C52E8"/>
    <w:rsid w:val="009C55ED"/>
    <w:rsid w:val="009C6119"/>
    <w:rsid w:val="009C643E"/>
    <w:rsid w:val="009C64F8"/>
    <w:rsid w:val="009C6A2B"/>
    <w:rsid w:val="009C6FBE"/>
    <w:rsid w:val="009C706B"/>
    <w:rsid w:val="009C7124"/>
    <w:rsid w:val="009C71B1"/>
    <w:rsid w:val="009C72C3"/>
    <w:rsid w:val="009C73CE"/>
    <w:rsid w:val="009C78F7"/>
    <w:rsid w:val="009C7E95"/>
    <w:rsid w:val="009C7F82"/>
    <w:rsid w:val="009D01AD"/>
    <w:rsid w:val="009D02CD"/>
    <w:rsid w:val="009D0E5D"/>
    <w:rsid w:val="009D123A"/>
    <w:rsid w:val="009D1897"/>
    <w:rsid w:val="009D19CD"/>
    <w:rsid w:val="009D29BC"/>
    <w:rsid w:val="009D348B"/>
    <w:rsid w:val="009D35B9"/>
    <w:rsid w:val="009D371A"/>
    <w:rsid w:val="009D3875"/>
    <w:rsid w:val="009D3B4D"/>
    <w:rsid w:val="009D3BA0"/>
    <w:rsid w:val="009D4218"/>
    <w:rsid w:val="009D424E"/>
    <w:rsid w:val="009D4915"/>
    <w:rsid w:val="009D4BFF"/>
    <w:rsid w:val="009D4C3B"/>
    <w:rsid w:val="009D4E82"/>
    <w:rsid w:val="009D5488"/>
    <w:rsid w:val="009D60EE"/>
    <w:rsid w:val="009D6252"/>
    <w:rsid w:val="009D6362"/>
    <w:rsid w:val="009D6382"/>
    <w:rsid w:val="009D639E"/>
    <w:rsid w:val="009D691F"/>
    <w:rsid w:val="009D69A3"/>
    <w:rsid w:val="009D69B0"/>
    <w:rsid w:val="009D6B42"/>
    <w:rsid w:val="009D6BC0"/>
    <w:rsid w:val="009D6C8B"/>
    <w:rsid w:val="009D6CA1"/>
    <w:rsid w:val="009D6DD0"/>
    <w:rsid w:val="009D733C"/>
    <w:rsid w:val="009D73B7"/>
    <w:rsid w:val="009D7BE5"/>
    <w:rsid w:val="009D7E8F"/>
    <w:rsid w:val="009E0001"/>
    <w:rsid w:val="009E008D"/>
    <w:rsid w:val="009E0605"/>
    <w:rsid w:val="009E070A"/>
    <w:rsid w:val="009E07E6"/>
    <w:rsid w:val="009E0B29"/>
    <w:rsid w:val="009E0E91"/>
    <w:rsid w:val="009E0FA2"/>
    <w:rsid w:val="009E1328"/>
    <w:rsid w:val="009E17C5"/>
    <w:rsid w:val="009E18B5"/>
    <w:rsid w:val="009E18F8"/>
    <w:rsid w:val="009E1DCE"/>
    <w:rsid w:val="009E230F"/>
    <w:rsid w:val="009E29DC"/>
    <w:rsid w:val="009E36A1"/>
    <w:rsid w:val="009E39F8"/>
    <w:rsid w:val="009E3B03"/>
    <w:rsid w:val="009E3C70"/>
    <w:rsid w:val="009E3D0A"/>
    <w:rsid w:val="009E3D82"/>
    <w:rsid w:val="009E3DE2"/>
    <w:rsid w:val="009E3FA7"/>
    <w:rsid w:val="009E3FF6"/>
    <w:rsid w:val="009E4395"/>
    <w:rsid w:val="009E45D1"/>
    <w:rsid w:val="009E4E96"/>
    <w:rsid w:val="009E5075"/>
    <w:rsid w:val="009E53B4"/>
    <w:rsid w:val="009E55C2"/>
    <w:rsid w:val="009E5CDE"/>
    <w:rsid w:val="009E5EE4"/>
    <w:rsid w:val="009E6B19"/>
    <w:rsid w:val="009E7115"/>
    <w:rsid w:val="009E7138"/>
    <w:rsid w:val="009E7141"/>
    <w:rsid w:val="009E77B5"/>
    <w:rsid w:val="009E7A2B"/>
    <w:rsid w:val="009E7C22"/>
    <w:rsid w:val="009E7D20"/>
    <w:rsid w:val="009F00DC"/>
    <w:rsid w:val="009F039F"/>
    <w:rsid w:val="009F05FF"/>
    <w:rsid w:val="009F0B74"/>
    <w:rsid w:val="009F0D1E"/>
    <w:rsid w:val="009F0E77"/>
    <w:rsid w:val="009F119E"/>
    <w:rsid w:val="009F121C"/>
    <w:rsid w:val="009F129B"/>
    <w:rsid w:val="009F12EC"/>
    <w:rsid w:val="009F1368"/>
    <w:rsid w:val="009F1941"/>
    <w:rsid w:val="009F23E5"/>
    <w:rsid w:val="009F2488"/>
    <w:rsid w:val="009F251D"/>
    <w:rsid w:val="009F2DF9"/>
    <w:rsid w:val="009F3017"/>
    <w:rsid w:val="009F3948"/>
    <w:rsid w:val="009F3FC8"/>
    <w:rsid w:val="009F4361"/>
    <w:rsid w:val="009F4A83"/>
    <w:rsid w:val="009F4A95"/>
    <w:rsid w:val="009F4AAF"/>
    <w:rsid w:val="009F4C0D"/>
    <w:rsid w:val="009F4E61"/>
    <w:rsid w:val="009F5569"/>
    <w:rsid w:val="009F6099"/>
    <w:rsid w:val="009F6390"/>
    <w:rsid w:val="009F69D9"/>
    <w:rsid w:val="009F6E45"/>
    <w:rsid w:val="00A001BD"/>
    <w:rsid w:val="00A0068A"/>
    <w:rsid w:val="00A00BCD"/>
    <w:rsid w:val="00A00CD6"/>
    <w:rsid w:val="00A00E15"/>
    <w:rsid w:val="00A024B9"/>
    <w:rsid w:val="00A02807"/>
    <w:rsid w:val="00A02858"/>
    <w:rsid w:val="00A02B5A"/>
    <w:rsid w:val="00A02B6D"/>
    <w:rsid w:val="00A02F50"/>
    <w:rsid w:val="00A03494"/>
    <w:rsid w:val="00A034B5"/>
    <w:rsid w:val="00A03630"/>
    <w:rsid w:val="00A03947"/>
    <w:rsid w:val="00A03BE5"/>
    <w:rsid w:val="00A03BF3"/>
    <w:rsid w:val="00A03C27"/>
    <w:rsid w:val="00A04868"/>
    <w:rsid w:val="00A04A6A"/>
    <w:rsid w:val="00A04C6F"/>
    <w:rsid w:val="00A04F0B"/>
    <w:rsid w:val="00A04FFD"/>
    <w:rsid w:val="00A0647A"/>
    <w:rsid w:val="00A066E1"/>
    <w:rsid w:val="00A0691A"/>
    <w:rsid w:val="00A06DB9"/>
    <w:rsid w:val="00A06F4B"/>
    <w:rsid w:val="00A071A0"/>
    <w:rsid w:val="00A072EF"/>
    <w:rsid w:val="00A073B5"/>
    <w:rsid w:val="00A075CA"/>
    <w:rsid w:val="00A076D7"/>
    <w:rsid w:val="00A076DB"/>
    <w:rsid w:val="00A10450"/>
    <w:rsid w:val="00A106C3"/>
    <w:rsid w:val="00A10C14"/>
    <w:rsid w:val="00A11369"/>
    <w:rsid w:val="00A1149A"/>
    <w:rsid w:val="00A1175F"/>
    <w:rsid w:val="00A11976"/>
    <w:rsid w:val="00A11F33"/>
    <w:rsid w:val="00A120C0"/>
    <w:rsid w:val="00A12673"/>
    <w:rsid w:val="00A127C5"/>
    <w:rsid w:val="00A129EC"/>
    <w:rsid w:val="00A12C56"/>
    <w:rsid w:val="00A12E91"/>
    <w:rsid w:val="00A12F01"/>
    <w:rsid w:val="00A12FAB"/>
    <w:rsid w:val="00A130A8"/>
    <w:rsid w:val="00A136BB"/>
    <w:rsid w:val="00A137C9"/>
    <w:rsid w:val="00A139A1"/>
    <w:rsid w:val="00A13ACD"/>
    <w:rsid w:val="00A13B72"/>
    <w:rsid w:val="00A13E25"/>
    <w:rsid w:val="00A13E7C"/>
    <w:rsid w:val="00A14194"/>
    <w:rsid w:val="00A1528A"/>
    <w:rsid w:val="00A15410"/>
    <w:rsid w:val="00A15C98"/>
    <w:rsid w:val="00A15F6D"/>
    <w:rsid w:val="00A16054"/>
    <w:rsid w:val="00A161AB"/>
    <w:rsid w:val="00A1655C"/>
    <w:rsid w:val="00A16637"/>
    <w:rsid w:val="00A16773"/>
    <w:rsid w:val="00A16D3E"/>
    <w:rsid w:val="00A16D54"/>
    <w:rsid w:val="00A16ED6"/>
    <w:rsid w:val="00A170A1"/>
    <w:rsid w:val="00A170B8"/>
    <w:rsid w:val="00A1753C"/>
    <w:rsid w:val="00A17879"/>
    <w:rsid w:val="00A17A47"/>
    <w:rsid w:val="00A17C6B"/>
    <w:rsid w:val="00A20029"/>
    <w:rsid w:val="00A2007A"/>
    <w:rsid w:val="00A20153"/>
    <w:rsid w:val="00A21789"/>
    <w:rsid w:val="00A21930"/>
    <w:rsid w:val="00A219B0"/>
    <w:rsid w:val="00A21ABB"/>
    <w:rsid w:val="00A223BC"/>
    <w:rsid w:val="00A22687"/>
    <w:rsid w:val="00A22995"/>
    <w:rsid w:val="00A22A3B"/>
    <w:rsid w:val="00A22A86"/>
    <w:rsid w:val="00A22F46"/>
    <w:rsid w:val="00A23ABE"/>
    <w:rsid w:val="00A24460"/>
    <w:rsid w:val="00A244A6"/>
    <w:rsid w:val="00A251A0"/>
    <w:rsid w:val="00A251BF"/>
    <w:rsid w:val="00A251D1"/>
    <w:rsid w:val="00A25226"/>
    <w:rsid w:val="00A254E3"/>
    <w:rsid w:val="00A2629D"/>
    <w:rsid w:val="00A26377"/>
    <w:rsid w:val="00A26E59"/>
    <w:rsid w:val="00A276DF"/>
    <w:rsid w:val="00A27BDE"/>
    <w:rsid w:val="00A30186"/>
    <w:rsid w:val="00A310A4"/>
    <w:rsid w:val="00A3150C"/>
    <w:rsid w:val="00A31B0E"/>
    <w:rsid w:val="00A31DD9"/>
    <w:rsid w:val="00A31DDA"/>
    <w:rsid w:val="00A31F63"/>
    <w:rsid w:val="00A322E5"/>
    <w:rsid w:val="00A32557"/>
    <w:rsid w:val="00A32914"/>
    <w:rsid w:val="00A32A38"/>
    <w:rsid w:val="00A32A39"/>
    <w:rsid w:val="00A32AD8"/>
    <w:rsid w:val="00A3342C"/>
    <w:rsid w:val="00A33C10"/>
    <w:rsid w:val="00A3431A"/>
    <w:rsid w:val="00A3450A"/>
    <w:rsid w:val="00A34C15"/>
    <w:rsid w:val="00A34FA7"/>
    <w:rsid w:val="00A353AA"/>
    <w:rsid w:val="00A35930"/>
    <w:rsid w:val="00A3603C"/>
    <w:rsid w:val="00A36367"/>
    <w:rsid w:val="00A363C6"/>
    <w:rsid w:val="00A36ECD"/>
    <w:rsid w:val="00A36EE0"/>
    <w:rsid w:val="00A36F04"/>
    <w:rsid w:val="00A370B8"/>
    <w:rsid w:val="00A3749F"/>
    <w:rsid w:val="00A37574"/>
    <w:rsid w:val="00A37B99"/>
    <w:rsid w:val="00A37D8C"/>
    <w:rsid w:val="00A408EF"/>
    <w:rsid w:val="00A412C3"/>
    <w:rsid w:val="00A41774"/>
    <w:rsid w:val="00A41C2E"/>
    <w:rsid w:val="00A41CC6"/>
    <w:rsid w:val="00A424C2"/>
    <w:rsid w:val="00A4266D"/>
    <w:rsid w:val="00A42715"/>
    <w:rsid w:val="00A428BD"/>
    <w:rsid w:val="00A42C87"/>
    <w:rsid w:val="00A4319A"/>
    <w:rsid w:val="00A43375"/>
    <w:rsid w:val="00A44073"/>
    <w:rsid w:val="00A4427E"/>
    <w:rsid w:val="00A44465"/>
    <w:rsid w:val="00A4450C"/>
    <w:rsid w:val="00A44718"/>
    <w:rsid w:val="00A44A05"/>
    <w:rsid w:val="00A44AFC"/>
    <w:rsid w:val="00A451BD"/>
    <w:rsid w:val="00A45367"/>
    <w:rsid w:val="00A45397"/>
    <w:rsid w:val="00A458BB"/>
    <w:rsid w:val="00A45CD6"/>
    <w:rsid w:val="00A45F47"/>
    <w:rsid w:val="00A46551"/>
    <w:rsid w:val="00A46998"/>
    <w:rsid w:val="00A47339"/>
    <w:rsid w:val="00A47689"/>
    <w:rsid w:val="00A4785C"/>
    <w:rsid w:val="00A47B34"/>
    <w:rsid w:val="00A47B9B"/>
    <w:rsid w:val="00A47D3E"/>
    <w:rsid w:val="00A5037A"/>
    <w:rsid w:val="00A50689"/>
    <w:rsid w:val="00A506FD"/>
    <w:rsid w:val="00A507A7"/>
    <w:rsid w:val="00A5085A"/>
    <w:rsid w:val="00A509C0"/>
    <w:rsid w:val="00A50A9B"/>
    <w:rsid w:val="00A50C40"/>
    <w:rsid w:val="00A50DDC"/>
    <w:rsid w:val="00A5199F"/>
    <w:rsid w:val="00A519C5"/>
    <w:rsid w:val="00A51A40"/>
    <w:rsid w:val="00A52571"/>
    <w:rsid w:val="00A52FE0"/>
    <w:rsid w:val="00A536E2"/>
    <w:rsid w:val="00A53A19"/>
    <w:rsid w:val="00A54061"/>
    <w:rsid w:val="00A54224"/>
    <w:rsid w:val="00A54730"/>
    <w:rsid w:val="00A55227"/>
    <w:rsid w:val="00A5570A"/>
    <w:rsid w:val="00A55BEE"/>
    <w:rsid w:val="00A55E8A"/>
    <w:rsid w:val="00A560CB"/>
    <w:rsid w:val="00A5648B"/>
    <w:rsid w:val="00A56849"/>
    <w:rsid w:val="00A569B2"/>
    <w:rsid w:val="00A56BAB"/>
    <w:rsid w:val="00A5783B"/>
    <w:rsid w:val="00A579BE"/>
    <w:rsid w:val="00A57DEA"/>
    <w:rsid w:val="00A60137"/>
    <w:rsid w:val="00A60308"/>
    <w:rsid w:val="00A60E87"/>
    <w:rsid w:val="00A611C0"/>
    <w:rsid w:val="00A61677"/>
    <w:rsid w:val="00A6170D"/>
    <w:rsid w:val="00A6177D"/>
    <w:rsid w:val="00A619D6"/>
    <w:rsid w:val="00A61DB9"/>
    <w:rsid w:val="00A62573"/>
    <w:rsid w:val="00A625AA"/>
    <w:rsid w:val="00A62729"/>
    <w:rsid w:val="00A629DC"/>
    <w:rsid w:val="00A629FA"/>
    <w:rsid w:val="00A62AA1"/>
    <w:rsid w:val="00A62E83"/>
    <w:rsid w:val="00A63113"/>
    <w:rsid w:val="00A638CF"/>
    <w:rsid w:val="00A63CD9"/>
    <w:rsid w:val="00A63E97"/>
    <w:rsid w:val="00A64592"/>
    <w:rsid w:val="00A64B72"/>
    <w:rsid w:val="00A64BD8"/>
    <w:rsid w:val="00A64C03"/>
    <w:rsid w:val="00A65210"/>
    <w:rsid w:val="00A653E5"/>
    <w:rsid w:val="00A66224"/>
    <w:rsid w:val="00A66A8B"/>
    <w:rsid w:val="00A66A8F"/>
    <w:rsid w:val="00A67C73"/>
    <w:rsid w:val="00A67CC1"/>
    <w:rsid w:val="00A67E18"/>
    <w:rsid w:val="00A67FB0"/>
    <w:rsid w:val="00A7000C"/>
    <w:rsid w:val="00A700F6"/>
    <w:rsid w:val="00A70814"/>
    <w:rsid w:val="00A70E0E"/>
    <w:rsid w:val="00A70F2C"/>
    <w:rsid w:val="00A710AE"/>
    <w:rsid w:val="00A711DD"/>
    <w:rsid w:val="00A71692"/>
    <w:rsid w:val="00A71BBF"/>
    <w:rsid w:val="00A71ED4"/>
    <w:rsid w:val="00A72174"/>
    <w:rsid w:val="00A727E9"/>
    <w:rsid w:val="00A729C0"/>
    <w:rsid w:val="00A72BF0"/>
    <w:rsid w:val="00A72F67"/>
    <w:rsid w:val="00A73257"/>
    <w:rsid w:val="00A7346B"/>
    <w:rsid w:val="00A73578"/>
    <w:rsid w:val="00A73975"/>
    <w:rsid w:val="00A73BD6"/>
    <w:rsid w:val="00A73D9A"/>
    <w:rsid w:val="00A74299"/>
    <w:rsid w:val="00A74395"/>
    <w:rsid w:val="00A7450A"/>
    <w:rsid w:val="00A74D81"/>
    <w:rsid w:val="00A75194"/>
    <w:rsid w:val="00A75276"/>
    <w:rsid w:val="00A75405"/>
    <w:rsid w:val="00A75A9A"/>
    <w:rsid w:val="00A75EF1"/>
    <w:rsid w:val="00A766A9"/>
    <w:rsid w:val="00A7692C"/>
    <w:rsid w:val="00A76D1F"/>
    <w:rsid w:val="00A76D7E"/>
    <w:rsid w:val="00A76DDE"/>
    <w:rsid w:val="00A76EF2"/>
    <w:rsid w:val="00A76FE9"/>
    <w:rsid w:val="00A7716A"/>
    <w:rsid w:val="00A77447"/>
    <w:rsid w:val="00A77828"/>
    <w:rsid w:val="00A77C9B"/>
    <w:rsid w:val="00A77CCD"/>
    <w:rsid w:val="00A77DF7"/>
    <w:rsid w:val="00A80622"/>
    <w:rsid w:val="00A80907"/>
    <w:rsid w:val="00A80A46"/>
    <w:rsid w:val="00A80B8B"/>
    <w:rsid w:val="00A80C90"/>
    <w:rsid w:val="00A81217"/>
    <w:rsid w:val="00A813F4"/>
    <w:rsid w:val="00A81440"/>
    <w:rsid w:val="00A81709"/>
    <w:rsid w:val="00A81847"/>
    <w:rsid w:val="00A81C73"/>
    <w:rsid w:val="00A81CDF"/>
    <w:rsid w:val="00A81E93"/>
    <w:rsid w:val="00A8240A"/>
    <w:rsid w:val="00A8283D"/>
    <w:rsid w:val="00A82993"/>
    <w:rsid w:val="00A829A2"/>
    <w:rsid w:val="00A832AA"/>
    <w:rsid w:val="00A83335"/>
    <w:rsid w:val="00A8368A"/>
    <w:rsid w:val="00A83ED8"/>
    <w:rsid w:val="00A845FA"/>
    <w:rsid w:val="00A847B1"/>
    <w:rsid w:val="00A84ABD"/>
    <w:rsid w:val="00A85850"/>
    <w:rsid w:val="00A8586E"/>
    <w:rsid w:val="00A858A2"/>
    <w:rsid w:val="00A85EF6"/>
    <w:rsid w:val="00A86681"/>
    <w:rsid w:val="00A86B72"/>
    <w:rsid w:val="00A86CC3"/>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981"/>
    <w:rsid w:val="00A95A0D"/>
    <w:rsid w:val="00A95C19"/>
    <w:rsid w:val="00A95F82"/>
    <w:rsid w:val="00A96785"/>
    <w:rsid w:val="00A96B64"/>
    <w:rsid w:val="00A96BFF"/>
    <w:rsid w:val="00A97460"/>
    <w:rsid w:val="00A97632"/>
    <w:rsid w:val="00AA01E3"/>
    <w:rsid w:val="00AA07EB"/>
    <w:rsid w:val="00AA09F5"/>
    <w:rsid w:val="00AA0D50"/>
    <w:rsid w:val="00AA1052"/>
    <w:rsid w:val="00AA172C"/>
    <w:rsid w:val="00AA1DED"/>
    <w:rsid w:val="00AA2042"/>
    <w:rsid w:val="00AA2089"/>
    <w:rsid w:val="00AA2627"/>
    <w:rsid w:val="00AA2926"/>
    <w:rsid w:val="00AA2A19"/>
    <w:rsid w:val="00AA2A47"/>
    <w:rsid w:val="00AA2AAC"/>
    <w:rsid w:val="00AA2E90"/>
    <w:rsid w:val="00AA306C"/>
    <w:rsid w:val="00AA30FE"/>
    <w:rsid w:val="00AA3419"/>
    <w:rsid w:val="00AA345C"/>
    <w:rsid w:val="00AA367C"/>
    <w:rsid w:val="00AA3871"/>
    <w:rsid w:val="00AA3E4C"/>
    <w:rsid w:val="00AA46CA"/>
    <w:rsid w:val="00AA4996"/>
    <w:rsid w:val="00AA4A74"/>
    <w:rsid w:val="00AA500A"/>
    <w:rsid w:val="00AA5029"/>
    <w:rsid w:val="00AA51AC"/>
    <w:rsid w:val="00AA5D60"/>
    <w:rsid w:val="00AA5D6E"/>
    <w:rsid w:val="00AA6010"/>
    <w:rsid w:val="00AA606D"/>
    <w:rsid w:val="00AA6735"/>
    <w:rsid w:val="00AA699F"/>
    <w:rsid w:val="00AA6BD6"/>
    <w:rsid w:val="00AA70FF"/>
    <w:rsid w:val="00AA72F0"/>
    <w:rsid w:val="00AB039D"/>
    <w:rsid w:val="00AB0541"/>
    <w:rsid w:val="00AB06AE"/>
    <w:rsid w:val="00AB095C"/>
    <w:rsid w:val="00AB0E70"/>
    <w:rsid w:val="00AB104F"/>
    <w:rsid w:val="00AB1086"/>
    <w:rsid w:val="00AB11FC"/>
    <w:rsid w:val="00AB126F"/>
    <w:rsid w:val="00AB1764"/>
    <w:rsid w:val="00AB19C1"/>
    <w:rsid w:val="00AB1C5E"/>
    <w:rsid w:val="00AB22AC"/>
    <w:rsid w:val="00AB22FA"/>
    <w:rsid w:val="00AB255D"/>
    <w:rsid w:val="00AB2B0D"/>
    <w:rsid w:val="00AB2CC7"/>
    <w:rsid w:val="00AB2FD1"/>
    <w:rsid w:val="00AB311D"/>
    <w:rsid w:val="00AB33AA"/>
    <w:rsid w:val="00AB38B1"/>
    <w:rsid w:val="00AB39C6"/>
    <w:rsid w:val="00AB3E56"/>
    <w:rsid w:val="00AB3FA6"/>
    <w:rsid w:val="00AB4060"/>
    <w:rsid w:val="00AB47FD"/>
    <w:rsid w:val="00AB4E00"/>
    <w:rsid w:val="00AB4FB7"/>
    <w:rsid w:val="00AB580D"/>
    <w:rsid w:val="00AB5A9D"/>
    <w:rsid w:val="00AB68BE"/>
    <w:rsid w:val="00AB6BFB"/>
    <w:rsid w:val="00AB6D6C"/>
    <w:rsid w:val="00AB761B"/>
    <w:rsid w:val="00AB7C97"/>
    <w:rsid w:val="00AB7CD2"/>
    <w:rsid w:val="00AC0442"/>
    <w:rsid w:val="00AC10CA"/>
    <w:rsid w:val="00AC1114"/>
    <w:rsid w:val="00AC1536"/>
    <w:rsid w:val="00AC174D"/>
    <w:rsid w:val="00AC18DB"/>
    <w:rsid w:val="00AC18F7"/>
    <w:rsid w:val="00AC1E1F"/>
    <w:rsid w:val="00AC214D"/>
    <w:rsid w:val="00AC2209"/>
    <w:rsid w:val="00AC22E7"/>
    <w:rsid w:val="00AC2E0A"/>
    <w:rsid w:val="00AC32AB"/>
    <w:rsid w:val="00AC348F"/>
    <w:rsid w:val="00AC3873"/>
    <w:rsid w:val="00AC3B16"/>
    <w:rsid w:val="00AC3BD4"/>
    <w:rsid w:val="00AC3C81"/>
    <w:rsid w:val="00AC3F22"/>
    <w:rsid w:val="00AC49B0"/>
    <w:rsid w:val="00AC5276"/>
    <w:rsid w:val="00AC5861"/>
    <w:rsid w:val="00AC5C0F"/>
    <w:rsid w:val="00AC601B"/>
    <w:rsid w:val="00AC6284"/>
    <w:rsid w:val="00AC6365"/>
    <w:rsid w:val="00AC6545"/>
    <w:rsid w:val="00AC671A"/>
    <w:rsid w:val="00AC69D2"/>
    <w:rsid w:val="00AC6E87"/>
    <w:rsid w:val="00AC713A"/>
    <w:rsid w:val="00AC738F"/>
    <w:rsid w:val="00AC7498"/>
    <w:rsid w:val="00AC7534"/>
    <w:rsid w:val="00AC7BD3"/>
    <w:rsid w:val="00AC7CD7"/>
    <w:rsid w:val="00AC7EE8"/>
    <w:rsid w:val="00AD09DF"/>
    <w:rsid w:val="00AD14C4"/>
    <w:rsid w:val="00AD1707"/>
    <w:rsid w:val="00AD1B05"/>
    <w:rsid w:val="00AD1B1D"/>
    <w:rsid w:val="00AD1F3E"/>
    <w:rsid w:val="00AD2008"/>
    <w:rsid w:val="00AD23E4"/>
    <w:rsid w:val="00AD26C9"/>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934"/>
    <w:rsid w:val="00AD5BD0"/>
    <w:rsid w:val="00AD5CF7"/>
    <w:rsid w:val="00AD60A3"/>
    <w:rsid w:val="00AD77E2"/>
    <w:rsid w:val="00AD780C"/>
    <w:rsid w:val="00AE08EE"/>
    <w:rsid w:val="00AE0C25"/>
    <w:rsid w:val="00AE0F02"/>
    <w:rsid w:val="00AE10EF"/>
    <w:rsid w:val="00AE1269"/>
    <w:rsid w:val="00AE1A4F"/>
    <w:rsid w:val="00AE1CDD"/>
    <w:rsid w:val="00AE1DB8"/>
    <w:rsid w:val="00AE2045"/>
    <w:rsid w:val="00AE24FA"/>
    <w:rsid w:val="00AE29B2"/>
    <w:rsid w:val="00AE2F03"/>
    <w:rsid w:val="00AE2F55"/>
    <w:rsid w:val="00AE3186"/>
    <w:rsid w:val="00AE32DE"/>
    <w:rsid w:val="00AE3492"/>
    <w:rsid w:val="00AE355A"/>
    <w:rsid w:val="00AE379F"/>
    <w:rsid w:val="00AE384D"/>
    <w:rsid w:val="00AE3ACD"/>
    <w:rsid w:val="00AE3FFF"/>
    <w:rsid w:val="00AE4032"/>
    <w:rsid w:val="00AE423E"/>
    <w:rsid w:val="00AE4595"/>
    <w:rsid w:val="00AE49DF"/>
    <w:rsid w:val="00AE4A5E"/>
    <w:rsid w:val="00AE4AB7"/>
    <w:rsid w:val="00AE4E6A"/>
    <w:rsid w:val="00AE5816"/>
    <w:rsid w:val="00AE5A9A"/>
    <w:rsid w:val="00AE6111"/>
    <w:rsid w:val="00AE64E9"/>
    <w:rsid w:val="00AE6D23"/>
    <w:rsid w:val="00AE7132"/>
    <w:rsid w:val="00AE71A3"/>
    <w:rsid w:val="00AF019A"/>
    <w:rsid w:val="00AF0697"/>
    <w:rsid w:val="00AF0748"/>
    <w:rsid w:val="00AF0DAC"/>
    <w:rsid w:val="00AF0FBA"/>
    <w:rsid w:val="00AF1E63"/>
    <w:rsid w:val="00AF1F62"/>
    <w:rsid w:val="00AF227B"/>
    <w:rsid w:val="00AF26BD"/>
    <w:rsid w:val="00AF277A"/>
    <w:rsid w:val="00AF2CC6"/>
    <w:rsid w:val="00AF3CBF"/>
    <w:rsid w:val="00AF4322"/>
    <w:rsid w:val="00AF4625"/>
    <w:rsid w:val="00AF4694"/>
    <w:rsid w:val="00AF4E19"/>
    <w:rsid w:val="00AF4E86"/>
    <w:rsid w:val="00AF509C"/>
    <w:rsid w:val="00AF513E"/>
    <w:rsid w:val="00AF54DA"/>
    <w:rsid w:val="00AF565E"/>
    <w:rsid w:val="00AF5747"/>
    <w:rsid w:val="00AF584E"/>
    <w:rsid w:val="00AF588E"/>
    <w:rsid w:val="00AF5A60"/>
    <w:rsid w:val="00AF5BE4"/>
    <w:rsid w:val="00AF5E15"/>
    <w:rsid w:val="00AF5E98"/>
    <w:rsid w:val="00AF5F12"/>
    <w:rsid w:val="00AF62FE"/>
    <w:rsid w:val="00AF63FD"/>
    <w:rsid w:val="00AF6531"/>
    <w:rsid w:val="00AF69DA"/>
    <w:rsid w:val="00AF6B43"/>
    <w:rsid w:val="00AF6FC5"/>
    <w:rsid w:val="00AF76FC"/>
    <w:rsid w:val="00AF77FD"/>
    <w:rsid w:val="00AF7977"/>
    <w:rsid w:val="00AF7A2D"/>
    <w:rsid w:val="00AF7B47"/>
    <w:rsid w:val="00AF7D82"/>
    <w:rsid w:val="00AF7EB0"/>
    <w:rsid w:val="00B00538"/>
    <w:rsid w:val="00B00AC7"/>
    <w:rsid w:val="00B00BF5"/>
    <w:rsid w:val="00B00F0A"/>
    <w:rsid w:val="00B00F37"/>
    <w:rsid w:val="00B01372"/>
    <w:rsid w:val="00B01414"/>
    <w:rsid w:val="00B01731"/>
    <w:rsid w:val="00B01924"/>
    <w:rsid w:val="00B019B0"/>
    <w:rsid w:val="00B01CF1"/>
    <w:rsid w:val="00B01D84"/>
    <w:rsid w:val="00B02022"/>
    <w:rsid w:val="00B02561"/>
    <w:rsid w:val="00B034A5"/>
    <w:rsid w:val="00B037FF"/>
    <w:rsid w:val="00B03E4E"/>
    <w:rsid w:val="00B03F7D"/>
    <w:rsid w:val="00B04073"/>
    <w:rsid w:val="00B04109"/>
    <w:rsid w:val="00B0410F"/>
    <w:rsid w:val="00B041CC"/>
    <w:rsid w:val="00B0422D"/>
    <w:rsid w:val="00B047D3"/>
    <w:rsid w:val="00B04824"/>
    <w:rsid w:val="00B04C43"/>
    <w:rsid w:val="00B05244"/>
    <w:rsid w:val="00B0550B"/>
    <w:rsid w:val="00B0577F"/>
    <w:rsid w:val="00B05C43"/>
    <w:rsid w:val="00B05F5B"/>
    <w:rsid w:val="00B05FA7"/>
    <w:rsid w:val="00B06265"/>
    <w:rsid w:val="00B062F5"/>
    <w:rsid w:val="00B06334"/>
    <w:rsid w:val="00B06520"/>
    <w:rsid w:val="00B065C8"/>
    <w:rsid w:val="00B06868"/>
    <w:rsid w:val="00B06895"/>
    <w:rsid w:val="00B069E2"/>
    <w:rsid w:val="00B06DEC"/>
    <w:rsid w:val="00B06E19"/>
    <w:rsid w:val="00B06F6B"/>
    <w:rsid w:val="00B0751D"/>
    <w:rsid w:val="00B0799E"/>
    <w:rsid w:val="00B07A66"/>
    <w:rsid w:val="00B07C81"/>
    <w:rsid w:val="00B07CD9"/>
    <w:rsid w:val="00B102EB"/>
    <w:rsid w:val="00B103DC"/>
    <w:rsid w:val="00B10631"/>
    <w:rsid w:val="00B1076F"/>
    <w:rsid w:val="00B107AD"/>
    <w:rsid w:val="00B11DEA"/>
    <w:rsid w:val="00B11EE8"/>
    <w:rsid w:val="00B12044"/>
    <w:rsid w:val="00B1249A"/>
    <w:rsid w:val="00B128FA"/>
    <w:rsid w:val="00B12A8D"/>
    <w:rsid w:val="00B130E8"/>
    <w:rsid w:val="00B1337C"/>
    <w:rsid w:val="00B14095"/>
    <w:rsid w:val="00B14255"/>
    <w:rsid w:val="00B142F8"/>
    <w:rsid w:val="00B14E90"/>
    <w:rsid w:val="00B15068"/>
    <w:rsid w:val="00B15278"/>
    <w:rsid w:val="00B15472"/>
    <w:rsid w:val="00B1556D"/>
    <w:rsid w:val="00B15A95"/>
    <w:rsid w:val="00B15B3B"/>
    <w:rsid w:val="00B160B5"/>
    <w:rsid w:val="00B16484"/>
    <w:rsid w:val="00B16844"/>
    <w:rsid w:val="00B16A53"/>
    <w:rsid w:val="00B1712F"/>
    <w:rsid w:val="00B17272"/>
    <w:rsid w:val="00B1735A"/>
    <w:rsid w:val="00B17478"/>
    <w:rsid w:val="00B17613"/>
    <w:rsid w:val="00B17A4F"/>
    <w:rsid w:val="00B20159"/>
    <w:rsid w:val="00B2038E"/>
    <w:rsid w:val="00B218F2"/>
    <w:rsid w:val="00B21A4A"/>
    <w:rsid w:val="00B224ED"/>
    <w:rsid w:val="00B22FFB"/>
    <w:rsid w:val="00B23193"/>
    <w:rsid w:val="00B23502"/>
    <w:rsid w:val="00B235A9"/>
    <w:rsid w:val="00B23A79"/>
    <w:rsid w:val="00B23B62"/>
    <w:rsid w:val="00B23B67"/>
    <w:rsid w:val="00B24148"/>
    <w:rsid w:val="00B24179"/>
    <w:rsid w:val="00B24208"/>
    <w:rsid w:val="00B242A3"/>
    <w:rsid w:val="00B24841"/>
    <w:rsid w:val="00B24A8F"/>
    <w:rsid w:val="00B24FF4"/>
    <w:rsid w:val="00B254AA"/>
    <w:rsid w:val="00B2593A"/>
    <w:rsid w:val="00B2614C"/>
    <w:rsid w:val="00B265C1"/>
    <w:rsid w:val="00B26630"/>
    <w:rsid w:val="00B26B4A"/>
    <w:rsid w:val="00B26C27"/>
    <w:rsid w:val="00B27B22"/>
    <w:rsid w:val="00B300B6"/>
    <w:rsid w:val="00B30816"/>
    <w:rsid w:val="00B31593"/>
    <w:rsid w:val="00B31693"/>
    <w:rsid w:val="00B31D8F"/>
    <w:rsid w:val="00B31F02"/>
    <w:rsid w:val="00B31FAD"/>
    <w:rsid w:val="00B31FC6"/>
    <w:rsid w:val="00B32300"/>
    <w:rsid w:val="00B326DF"/>
    <w:rsid w:val="00B32ACE"/>
    <w:rsid w:val="00B3357B"/>
    <w:rsid w:val="00B335F8"/>
    <w:rsid w:val="00B33683"/>
    <w:rsid w:val="00B33968"/>
    <w:rsid w:val="00B33E90"/>
    <w:rsid w:val="00B340B4"/>
    <w:rsid w:val="00B3440A"/>
    <w:rsid w:val="00B345DA"/>
    <w:rsid w:val="00B34607"/>
    <w:rsid w:val="00B34700"/>
    <w:rsid w:val="00B348DC"/>
    <w:rsid w:val="00B3517A"/>
    <w:rsid w:val="00B35B4F"/>
    <w:rsid w:val="00B36142"/>
    <w:rsid w:val="00B36DB0"/>
    <w:rsid w:val="00B36F30"/>
    <w:rsid w:val="00B37450"/>
    <w:rsid w:val="00B37929"/>
    <w:rsid w:val="00B37C70"/>
    <w:rsid w:val="00B37C95"/>
    <w:rsid w:val="00B409B0"/>
    <w:rsid w:val="00B40DC2"/>
    <w:rsid w:val="00B41B4D"/>
    <w:rsid w:val="00B41C19"/>
    <w:rsid w:val="00B41D55"/>
    <w:rsid w:val="00B41DA3"/>
    <w:rsid w:val="00B41EFB"/>
    <w:rsid w:val="00B41FC4"/>
    <w:rsid w:val="00B4208A"/>
    <w:rsid w:val="00B422E0"/>
    <w:rsid w:val="00B42322"/>
    <w:rsid w:val="00B4253D"/>
    <w:rsid w:val="00B42B4B"/>
    <w:rsid w:val="00B42CE8"/>
    <w:rsid w:val="00B4320B"/>
    <w:rsid w:val="00B43A89"/>
    <w:rsid w:val="00B440C3"/>
    <w:rsid w:val="00B441A2"/>
    <w:rsid w:val="00B442F6"/>
    <w:rsid w:val="00B444CC"/>
    <w:rsid w:val="00B44B05"/>
    <w:rsid w:val="00B44B54"/>
    <w:rsid w:val="00B44F00"/>
    <w:rsid w:val="00B44FE9"/>
    <w:rsid w:val="00B457E4"/>
    <w:rsid w:val="00B45BEE"/>
    <w:rsid w:val="00B46C73"/>
    <w:rsid w:val="00B47101"/>
    <w:rsid w:val="00B478A1"/>
    <w:rsid w:val="00B47CAF"/>
    <w:rsid w:val="00B501B5"/>
    <w:rsid w:val="00B5055A"/>
    <w:rsid w:val="00B507AA"/>
    <w:rsid w:val="00B509F3"/>
    <w:rsid w:val="00B50AEE"/>
    <w:rsid w:val="00B50CF0"/>
    <w:rsid w:val="00B50D01"/>
    <w:rsid w:val="00B50D53"/>
    <w:rsid w:val="00B50F98"/>
    <w:rsid w:val="00B50F9B"/>
    <w:rsid w:val="00B51349"/>
    <w:rsid w:val="00B518D2"/>
    <w:rsid w:val="00B51A36"/>
    <w:rsid w:val="00B51BA3"/>
    <w:rsid w:val="00B51CCD"/>
    <w:rsid w:val="00B51F7C"/>
    <w:rsid w:val="00B522A8"/>
    <w:rsid w:val="00B52477"/>
    <w:rsid w:val="00B526B3"/>
    <w:rsid w:val="00B52D28"/>
    <w:rsid w:val="00B530B1"/>
    <w:rsid w:val="00B533ED"/>
    <w:rsid w:val="00B53429"/>
    <w:rsid w:val="00B5375B"/>
    <w:rsid w:val="00B53861"/>
    <w:rsid w:val="00B53BF8"/>
    <w:rsid w:val="00B53C26"/>
    <w:rsid w:val="00B53E3C"/>
    <w:rsid w:val="00B53E42"/>
    <w:rsid w:val="00B54C9D"/>
    <w:rsid w:val="00B54D9F"/>
    <w:rsid w:val="00B55189"/>
    <w:rsid w:val="00B55C70"/>
    <w:rsid w:val="00B56369"/>
    <w:rsid w:val="00B567A4"/>
    <w:rsid w:val="00B56D1F"/>
    <w:rsid w:val="00B56DD5"/>
    <w:rsid w:val="00B57245"/>
    <w:rsid w:val="00B572E4"/>
    <w:rsid w:val="00B5778A"/>
    <w:rsid w:val="00B57D41"/>
    <w:rsid w:val="00B6022C"/>
    <w:rsid w:val="00B60A80"/>
    <w:rsid w:val="00B61122"/>
    <w:rsid w:val="00B6117B"/>
    <w:rsid w:val="00B61C87"/>
    <w:rsid w:val="00B61DFF"/>
    <w:rsid w:val="00B62047"/>
    <w:rsid w:val="00B621E3"/>
    <w:rsid w:val="00B62336"/>
    <w:rsid w:val="00B62732"/>
    <w:rsid w:val="00B62B81"/>
    <w:rsid w:val="00B62CCB"/>
    <w:rsid w:val="00B62D45"/>
    <w:rsid w:val="00B6300B"/>
    <w:rsid w:val="00B63335"/>
    <w:rsid w:val="00B63916"/>
    <w:rsid w:val="00B63B3B"/>
    <w:rsid w:val="00B63E79"/>
    <w:rsid w:val="00B6423B"/>
    <w:rsid w:val="00B6462E"/>
    <w:rsid w:val="00B64F14"/>
    <w:rsid w:val="00B6577F"/>
    <w:rsid w:val="00B65B2E"/>
    <w:rsid w:val="00B65DF5"/>
    <w:rsid w:val="00B662E3"/>
    <w:rsid w:val="00B6644D"/>
    <w:rsid w:val="00B668E5"/>
    <w:rsid w:val="00B66903"/>
    <w:rsid w:val="00B669EA"/>
    <w:rsid w:val="00B66A9C"/>
    <w:rsid w:val="00B66E43"/>
    <w:rsid w:val="00B66F77"/>
    <w:rsid w:val="00B671BF"/>
    <w:rsid w:val="00B6722F"/>
    <w:rsid w:val="00B676A6"/>
    <w:rsid w:val="00B676BB"/>
    <w:rsid w:val="00B67AA5"/>
    <w:rsid w:val="00B700A4"/>
    <w:rsid w:val="00B70368"/>
    <w:rsid w:val="00B703B3"/>
    <w:rsid w:val="00B704CF"/>
    <w:rsid w:val="00B70B3A"/>
    <w:rsid w:val="00B714A1"/>
    <w:rsid w:val="00B714BE"/>
    <w:rsid w:val="00B71F3B"/>
    <w:rsid w:val="00B72275"/>
    <w:rsid w:val="00B73084"/>
    <w:rsid w:val="00B73336"/>
    <w:rsid w:val="00B73371"/>
    <w:rsid w:val="00B7342C"/>
    <w:rsid w:val="00B73812"/>
    <w:rsid w:val="00B73C6D"/>
    <w:rsid w:val="00B73DF8"/>
    <w:rsid w:val="00B74179"/>
    <w:rsid w:val="00B74552"/>
    <w:rsid w:val="00B74859"/>
    <w:rsid w:val="00B74F45"/>
    <w:rsid w:val="00B7507A"/>
    <w:rsid w:val="00B75084"/>
    <w:rsid w:val="00B75786"/>
    <w:rsid w:val="00B760F2"/>
    <w:rsid w:val="00B765C8"/>
    <w:rsid w:val="00B7691D"/>
    <w:rsid w:val="00B76BDB"/>
    <w:rsid w:val="00B76DE6"/>
    <w:rsid w:val="00B77614"/>
    <w:rsid w:val="00B800CB"/>
    <w:rsid w:val="00B80143"/>
    <w:rsid w:val="00B80D14"/>
    <w:rsid w:val="00B80DC0"/>
    <w:rsid w:val="00B80E94"/>
    <w:rsid w:val="00B80F41"/>
    <w:rsid w:val="00B81781"/>
    <w:rsid w:val="00B81817"/>
    <w:rsid w:val="00B819A2"/>
    <w:rsid w:val="00B81E4E"/>
    <w:rsid w:val="00B81E50"/>
    <w:rsid w:val="00B824CA"/>
    <w:rsid w:val="00B82589"/>
    <w:rsid w:val="00B825EE"/>
    <w:rsid w:val="00B82B1B"/>
    <w:rsid w:val="00B83A60"/>
    <w:rsid w:val="00B83B05"/>
    <w:rsid w:val="00B84056"/>
    <w:rsid w:val="00B842CB"/>
    <w:rsid w:val="00B84D20"/>
    <w:rsid w:val="00B84D41"/>
    <w:rsid w:val="00B84F8A"/>
    <w:rsid w:val="00B8566F"/>
    <w:rsid w:val="00B8620E"/>
    <w:rsid w:val="00B86CBC"/>
    <w:rsid w:val="00B86E81"/>
    <w:rsid w:val="00B87085"/>
    <w:rsid w:val="00B87E0E"/>
    <w:rsid w:val="00B90A5E"/>
    <w:rsid w:val="00B90B05"/>
    <w:rsid w:val="00B9109F"/>
    <w:rsid w:val="00B91272"/>
    <w:rsid w:val="00B913AE"/>
    <w:rsid w:val="00B915BB"/>
    <w:rsid w:val="00B917E2"/>
    <w:rsid w:val="00B91A25"/>
    <w:rsid w:val="00B920DB"/>
    <w:rsid w:val="00B923FC"/>
    <w:rsid w:val="00B926F8"/>
    <w:rsid w:val="00B92A05"/>
    <w:rsid w:val="00B92D81"/>
    <w:rsid w:val="00B92F46"/>
    <w:rsid w:val="00B92FFE"/>
    <w:rsid w:val="00B931C7"/>
    <w:rsid w:val="00B9392E"/>
    <w:rsid w:val="00B93B21"/>
    <w:rsid w:val="00B93B6D"/>
    <w:rsid w:val="00B93F80"/>
    <w:rsid w:val="00B94016"/>
    <w:rsid w:val="00B94018"/>
    <w:rsid w:val="00B94427"/>
    <w:rsid w:val="00B944F1"/>
    <w:rsid w:val="00B94577"/>
    <w:rsid w:val="00B94C6F"/>
    <w:rsid w:val="00B94F82"/>
    <w:rsid w:val="00B953F4"/>
    <w:rsid w:val="00B95403"/>
    <w:rsid w:val="00B95A8C"/>
    <w:rsid w:val="00B95DF1"/>
    <w:rsid w:val="00B95EDB"/>
    <w:rsid w:val="00B96320"/>
    <w:rsid w:val="00B965A1"/>
    <w:rsid w:val="00B96CDF"/>
    <w:rsid w:val="00B96DDE"/>
    <w:rsid w:val="00B96F33"/>
    <w:rsid w:val="00B971FE"/>
    <w:rsid w:val="00B9730E"/>
    <w:rsid w:val="00B97421"/>
    <w:rsid w:val="00B97665"/>
    <w:rsid w:val="00B97683"/>
    <w:rsid w:val="00B97FA4"/>
    <w:rsid w:val="00BA0275"/>
    <w:rsid w:val="00BA02E4"/>
    <w:rsid w:val="00BA0313"/>
    <w:rsid w:val="00BA0B52"/>
    <w:rsid w:val="00BA1074"/>
    <w:rsid w:val="00BA10C8"/>
    <w:rsid w:val="00BA136C"/>
    <w:rsid w:val="00BA1567"/>
    <w:rsid w:val="00BA156D"/>
    <w:rsid w:val="00BA1BD7"/>
    <w:rsid w:val="00BA1C50"/>
    <w:rsid w:val="00BA1CD2"/>
    <w:rsid w:val="00BA202F"/>
    <w:rsid w:val="00BA2F80"/>
    <w:rsid w:val="00BA303F"/>
    <w:rsid w:val="00BA317F"/>
    <w:rsid w:val="00BA318B"/>
    <w:rsid w:val="00BA3346"/>
    <w:rsid w:val="00BA38CC"/>
    <w:rsid w:val="00BA3A32"/>
    <w:rsid w:val="00BA3FDF"/>
    <w:rsid w:val="00BA4389"/>
    <w:rsid w:val="00BA456D"/>
    <w:rsid w:val="00BA48D9"/>
    <w:rsid w:val="00BA4E4F"/>
    <w:rsid w:val="00BA4F99"/>
    <w:rsid w:val="00BA503D"/>
    <w:rsid w:val="00BA52BA"/>
    <w:rsid w:val="00BA61D0"/>
    <w:rsid w:val="00BA6E16"/>
    <w:rsid w:val="00BA725D"/>
    <w:rsid w:val="00BA7691"/>
    <w:rsid w:val="00BA76D7"/>
    <w:rsid w:val="00BB0239"/>
    <w:rsid w:val="00BB02FA"/>
    <w:rsid w:val="00BB0711"/>
    <w:rsid w:val="00BB082B"/>
    <w:rsid w:val="00BB0C20"/>
    <w:rsid w:val="00BB0F2C"/>
    <w:rsid w:val="00BB1212"/>
    <w:rsid w:val="00BB21BC"/>
    <w:rsid w:val="00BB21EE"/>
    <w:rsid w:val="00BB2C11"/>
    <w:rsid w:val="00BB31A2"/>
    <w:rsid w:val="00BB31AC"/>
    <w:rsid w:val="00BB3340"/>
    <w:rsid w:val="00BB3CDA"/>
    <w:rsid w:val="00BB3EA7"/>
    <w:rsid w:val="00BB40BF"/>
    <w:rsid w:val="00BB4288"/>
    <w:rsid w:val="00BB4C44"/>
    <w:rsid w:val="00BB4F1C"/>
    <w:rsid w:val="00BB50FA"/>
    <w:rsid w:val="00BB611F"/>
    <w:rsid w:val="00BB6919"/>
    <w:rsid w:val="00BB76BF"/>
    <w:rsid w:val="00BB7720"/>
    <w:rsid w:val="00BB78F6"/>
    <w:rsid w:val="00BB7ABA"/>
    <w:rsid w:val="00BC0544"/>
    <w:rsid w:val="00BC0A24"/>
    <w:rsid w:val="00BC0BD5"/>
    <w:rsid w:val="00BC0C6D"/>
    <w:rsid w:val="00BC0DAC"/>
    <w:rsid w:val="00BC1125"/>
    <w:rsid w:val="00BC1AB9"/>
    <w:rsid w:val="00BC1C48"/>
    <w:rsid w:val="00BC1CD7"/>
    <w:rsid w:val="00BC1E5F"/>
    <w:rsid w:val="00BC1F3D"/>
    <w:rsid w:val="00BC2531"/>
    <w:rsid w:val="00BC2CED"/>
    <w:rsid w:val="00BC2D76"/>
    <w:rsid w:val="00BC2FD4"/>
    <w:rsid w:val="00BC31F5"/>
    <w:rsid w:val="00BC331A"/>
    <w:rsid w:val="00BC353C"/>
    <w:rsid w:val="00BC362F"/>
    <w:rsid w:val="00BC3758"/>
    <w:rsid w:val="00BC381D"/>
    <w:rsid w:val="00BC3D72"/>
    <w:rsid w:val="00BC4129"/>
    <w:rsid w:val="00BC47FC"/>
    <w:rsid w:val="00BC49DB"/>
    <w:rsid w:val="00BC4E6E"/>
    <w:rsid w:val="00BC4F73"/>
    <w:rsid w:val="00BC5312"/>
    <w:rsid w:val="00BC5B75"/>
    <w:rsid w:val="00BC5D31"/>
    <w:rsid w:val="00BC5D85"/>
    <w:rsid w:val="00BC637A"/>
    <w:rsid w:val="00BC694F"/>
    <w:rsid w:val="00BC6B05"/>
    <w:rsid w:val="00BC715B"/>
    <w:rsid w:val="00BC7251"/>
    <w:rsid w:val="00BC7391"/>
    <w:rsid w:val="00BC74F9"/>
    <w:rsid w:val="00BC7C8A"/>
    <w:rsid w:val="00BC7CB4"/>
    <w:rsid w:val="00BC7EA6"/>
    <w:rsid w:val="00BC7EFC"/>
    <w:rsid w:val="00BD010F"/>
    <w:rsid w:val="00BD073D"/>
    <w:rsid w:val="00BD0DD5"/>
    <w:rsid w:val="00BD1385"/>
    <w:rsid w:val="00BD18A2"/>
    <w:rsid w:val="00BD1EF8"/>
    <w:rsid w:val="00BD213C"/>
    <w:rsid w:val="00BD21FB"/>
    <w:rsid w:val="00BD2342"/>
    <w:rsid w:val="00BD2730"/>
    <w:rsid w:val="00BD2902"/>
    <w:rsid w:val="00BD31AE"/>
    <w:rsid w:val="00BD31B8"/>
    <w:rsid w:val="00BD3536"/>
    <w:rsid w:val="00BD4249"/>
    <w:rsid w:val="00BD434C"/>
    <w:rsid w:val="00BD4EE6"/>
    <w:rsid w:val="00BD5485"/>
    <w:rsid w:val="00BD5603"/>
    <w:rsid w:val="00BD588C"/>
    <w:rsid w:val="00BD5983"/>
    <w:rsid w:val="00BD5DAD"/>
    <w:rsid w:val="00BD6E09"/>
    <w:rsid w:val="00BD7743"/>
    <w:rsid w:val="00BD7B38"/>
    <w:rsid w:val="00BD7C70"/>
    <w:rsid w:val="00BE0832"/>
    <w:rsid w:val="00BE08C9"/>
    <w:rsid w:val="00BE1BD7"/>
    <w:rsid w:val="00BE2268"/>
    <w:rsid w:val="00BE29A6"/>
    <w:rsid w:val="00BE37D3"/>
    <w:rsid w:val="00BE4176"/>
    <w:rsid w:val="00BE41B4"/>
    <w:rsid w:val="00BE4487"/>
    <w:rsid w:val="00BE4DD2"/>
    <w:rsid w:val="00BE5544"/>
    <w:rsid w:val="00BE5545"/>
    <w:rsid w:val="00BE5ACF"/>
    <w:rsid w:val="00BE5D3B"/>
    <w:rsid w:val="00BE5DA7"/>
    <w:rsid w:val="00BE6BCE"/>
    <w:rsid w:val="00BE741A"/>
    <w:rsid w:val="00BE7592"/>
    <w:rsid w:val="00BE75CD"/>
    <w:rsid w:val="00BE79CF"/>
    <w:rsid w:val="00BF0649"/>
    <w:rsid w:val="00BF0786"/>
    <w:rsid w:val="00BF0931"/>
    <w:rsid w:val="00BF0E79"/>
    <w:rsid w:val="00BF0E86"/>
    <w:rsid w:val="00BF0F58"/>
    <w:rsid w:val="00BF1564"/>
    <w:rsid w:val="00BF15C2"/>
    <w:rsid w:val="00BF1A4E"/>
    <w:rsid w:val="00BF1D02"/>
    <w:rsid w:val="00BF1DD1"/>
    <w:rsid w:val="00BF2839"/>
    <w:rsid w:val="00BF342A"/>
    <w:rsid w:val="00BF3976"/>
    <w:rsid w:val="00BF3B03"/>
    <w:rsid w:val="00BF3CD2"/>
    <w:rsid w:val="00BF3FE9"/>
    <w:rsid w:val="00BF452D"/>
    <w:rsid w:val="00BF48AD"/>
    <w:rsid w:val="00BF51CB"/>
    <w:rsid w:val="00BF5845"/>
    <w:rsid w:val="00BF5DCC"/>
    <w:rsid w:val="00BF5F12"/>
    <w:rsid w:val="00BF6528"/>
    <w:rsid w:val="00BF66CC"/>
    <w:rsid w:val="00BF6760"/>
    <w:rsid w:val="00BF6B8F"/>
    <w:rsid w:val="00BF6BB3"/>
    <w:rsid w:val="00BF6D97"/>
    <w:rsid w:val="00BF6DA1"/>
    <w:rsid w:val="00BF746F"/>
    <w:rsid w:val="00BF7BC1"/>
    <w:rsid w:val="00BF7DCA"/>
    <w:rsid w:val="00BF7E0F"/>
    <w:rsid w:val="00C0035A"/>
    <w:rsid w:val="00C00558"/>
    <w:rsid w:val="00C01BFA"/>
    <w:rsid w:val="00C01DCF"/>
    <w:rsid w:val="00C01F35"/>
    <w:rsid w:val="00C02714"/>
    <w:rsid w:val="00C0298F"/>
    <w:rsid w:val="00C02C02"/>
    <w:rsid w:val="00C03148"/>
    <w:rsid w:val="00C034A2"/>
    <w:rsid w:val="00C03A1D"/>
    <w:rsid w:val="00C03CF5"/>
    <w:rsid w:val="00C03FCD"/>
    <w:rsid w:val="00C044B4"/>
    <w:rsid w:val="00C0468B"/>
    <w:rsid w:val="00C0484E"/>
    <w:rsid w:val="00C04DBE"/>
    <w:rsid w:val="00C052A2"/>
    <w:rsid w:val="00C059E8"/>
    <w:rsid w:val="00C05B6C"/>
    <w:rsid w:val="00C05F7C"/>
    <w:rsid w:val="00C06954"/>
    <w:rsid w:val="00C06983"/>
    <w:rsid w:val="00C0705A"/>
    <w:rsid w:val="00C070F3"/>
    <w:rsid w:val="00C073B7"/>
    <w:rsid w:val="00C077A7"/>
    <w:rsid w:val="00C07D8C"/>
    <w:rsid w:val="00C106E0"/>
    <w:rsid w:val="00C10F38"/>
    <w:rsid w:val="00C11164"/>
    <w:rsid w:val="00C121DC"/>
    <w:rsid w:val="00C125BC"/>
    <w:rsid w:val="00C126B3"/>
    <w:rsid w:val="00C1270D"/>
    <w:rsid w:val="00C127BA"/>
    <w:rsid w:val="00C12B3C"/>
    <w:rsid w:val="00C13103"/>
    <w:rsid w:val="00C132BD"/>
    <w:rsid w:val="00C132E2"/>
    <w:rsid w:val="00C133E0"/>
    <w:rsid w:val="00C13472"/>
    <w:rsid w:val="00C13969"/>
    <w:rsid w:val="00C13BB9"/>
    <w:rsid w:val="00C14292"/>
    <w:rsid w:val="00C14802"/>
    <w:rsid w:val="00C14A92"/>
    <w:rsid w:val="00C14CCB"/>
    <w:rsid w:val="00C14FDF"/>
    <w:rsid w:val="00C1503A"/>
    <w:rsid w:val="00C15424"/>
    <w:rsid w:val="00C15536"/>
    <w:rsid w:val="00C157E9"/>
    <w:rsid w:val="00C15D56"/>
    <w:rsid w:val="00C15F07"/>
    <w:rsid w:val="00C1614A"/>
    <w:rsid w:val="00C16158"/>
    <w:rsid w:val="00C16352"/>
    <w:rsid w:val="00C164AF"/>
    <w:rsid w:val="00C1653B"/>
    <w:rsid w:val="00C16897"/>
    <w:rsid w:val="00C16979"/>
    <w:rsid w:val="00C16981"/>
    <w:rsid w:val="00C16A11"/>
    <w:rsid w:val="00C172A6"/>
    <w:rsid w:val="00C1766E"/>
    <w:rsid w:val="00C178F8"/>
    <w:rsid w:val="00C17BCF"/>
    <w:rsid w:val="00C20443"/>
    <w:rsid w:val="00C206AC"/>
    <w:rsid w:val="00C20B00"/>
    <w:rsid w:val="00C20C42"/>
    <w:rsid w:val="00C21AA1"/>
    <w:rsid w:val="00C21B90"/>
    <w:rsid w:val="00C21EE5"/>
    <w:rsid w:val="00C22739"/>
    <w:rsid w:val="00C22E3A"/>
    <w:rsid w:val="00C22F4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86F"/>
    <w:rsid w:val="00C26A55"/>
    <w:rsid w:val="00C26E65"/>
    <w:rsid w:val="00C26F45"/>
    <w:rsid w:val="00C30668"/>
    <w:rsid w:val="00C30715"/>
    <w:rsid w:val="00C309DC"/>
    <w:rsid w:val="00C30B43"/>
    <w:rsid w:val="00C3115E"/>
    <w:rsid w:val="00C31C59"/>
    <w:rsid w:val="00C31F97"/>
    <w:rsid w:val="00C32D58"/>
    <w:rsid w:val="00C32DA0"/>
    <w:rsid w:val="00C33359"/>
    <w:rsid w:val="00C33397"/>
    <w:rsid w:val="00C334C3"/>
    <w:rsid w:val="00C334D8"/>
    <w:rsid w:val="00C3351E"/>
    <w:rsid w:val="00C338DE"/>
    <w:rsid w:val="00C33937"/>
    <w:rsid w:val="00C33E77"/>
    <w:rsid w:val="00C3446B"/>
    <w:rsid w:val="00C345A1"/>
    <w:rsid w:val="00C346AE"/>
    <w:rsid w:val="00C34C52"/>
    <w:rsid w:val="00C3589B"/>
    <w:rsid w:val="00C35E18"/>
    <w:rsid w:val="00C35FC9"/>
    <w:rsid w:val="00C36851"/>
    <w:rsid w:val="00C36A41"/>
    <w:rsid w:val="00C36DE4"/>
    <w:rsid w:val="00C370E2"/>
    <w:rsid w:val="00C37538"/>
    <w:rsid w:val="00C400E7"/>
    <w:rsid w:val="00C40F60"/>
    <w:rsid w:val="00C41181"/>
    <w:rsid w:val="00C411B8"/>
    <w:rsid w:val="00C41752"/>
    <w:rsid w:val="00C424B8"/>
    <w:rsid w:val="00C43284"/>
    <w:rsid w:val="00C4396B"/>
    <w:rsid w:val="00C43D03"/>
    <w:rsid w:val="00C43FF3"/>
    <w:rsid w:val="00C44099"/>
    <w:rsid w:val="00C44349"/>
    <w:rsid w:val="00C44BB6"/>
    <w:rsid w:val="00C44FE1"/>
    <w:rsid w:val="00C4582F"/>
    <w:rsid w:val="00C45ABC"/>
    <w:rsid w:val="00C45B1F"/>
    <w:rsid w:val="00C45CE1"/>
    <w:rsid w:val="00C45CE9"/>
    <w:rsid w:val="00C45E2D"/>
    <w:rsid w:val="00C46691"/>
    <w:rsid w:val="00C4768E"/>
    <w:rsid w:val="00C476CA"/>
    <w:rsid w:val="00C47819"/>
    <w:rsid w:val="00C47EF9"/>
    <w:rsid w:val="00C504CC"/>
    <w:rsid w:val="00C5073A"/>
    <w:rsid w:val="00C50782"/>
    <w:rsid w:val="00C50799"/>
    <w:rsid w:val="00C50C3E"/>
    <w:rsid w:val="00C50F1C"/>
    <w:rsid w:val="00C5121B"/>
    <w:rsid w:val="00C51A83"/>
    <w:rsid w:val="00C52171"/>
    <w:rsid w:val="00C52609"/>
    <w:rsid w:val="00C52782"/>
    <w:rsid w:val="00C52A6C"/>
    <w:rsid w:val="00C52D08"/>
    <w:rsid w:val="00C52D4F"/>
    <w:rsid w:val="00C53805"/>
    <w:rsid w:val="00C5486C"/>
    <w:rsid w:val="00C558D7"/>
    <w:rsid w:val="00C55A06"/>
    <w:rsid w:val="00C55E38"/>
    <w:rsid w:val="00C56277"/>
    <w:rsid w:val="00C56958"/>
    <w:rsid w:val="00C56C64"/>
    <w:rsid w:val="00C56E96"/>
    <w:rsid w:val="00C572CD"/>
    <w:rsid w:val="00C5732F"/>
    <w:rsid w:val="00C57754"/>
    <w:rsid w:val="00C5795A"/>
    <w:rsid w:val="00C57DFB"/>
    <w:rsid w:val="00C60071"/>
    <w:rsid w:val="00C605B3"/>
    <w:rsid w:val="00C608C2"/>
    <w:rsid w:val="00C60F46"/>
    <w:rsid w:val="00C61153"/>
    <w:rsid w:val="00C611D9"/>
    <w:rsid w:val="00C6127D"/>
    <w:rsid w:val="00C61612"/>
    <w:rsid w:val="00C61D68"/>
    <w:rsid w:val="00C61E28"/>
    <w:rsid w:val="00C620F4"/>
    <w:rsid w:val="00C62230"/>
    <w:rsid w:val="00C623E3"/>
    <w:rsid w:val="00C6269F"/>
    <w:rsid w:val="00C62910"/>
    <w:rsid w:val="00C631CD"/>
    <w:rsid w:val="00C63536"/>
    <w:rsid w:val="00C6370A"/>
    <w:rsid w:val="00C637C0"/>
    <w:rsid w:val="00C641CB"/>
    <w:rsid w:val="00C644A3"/>
    <w:rsid w:val="00C64523"/>
    <w:rsid w:val="00C646F7"/>
    <w:rsid w:val="00C6485E"/>
    <w:rsid w:val="00C64CA4"/>
    <w:rsid w:val="00C6560E"/>
    <w:rsid w:val="00C66125"/>
    <w:rsid w:val="00C66A58"/>
    <w:rsid w:val="00C66B17"/>
    <w:rsid w:val="00C678F2"/>
    <w:rsid w:val="00C7000B"/>
    <w:rsid w:val="00C70078"/>
    <w:rsid w:val="00C708A5"/>
    <w:rsid w:val="00C71D43"/>
    <w:rsid w:val="00C7229E"/>
    <w:rsid w:val="00C72506"/>
    <w:rsid w:val="00C725B0"/>
    <w:rsid w:val="00C729B3"/>
    <w:rsid w:val="00C72CCF"/>
    <w:rsid w:val="00C72CD3"/>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0D7"/>
    <w:rsid w:val="00C775DB"/>
    <w:rsid w:val="00C77693"/>
    <w:rsid w:val="00C778AA"/>
    <w:rsid w:val="00C800F6"/>
    <w:rsid w:val="00C802E8"/>
    <w:rsid w:val="00C80454"/>
    <w:rsid w:val="00C8052E"/>
    <w:rsid w:val="00C807C8"/>
    <w:rsid w:val="00C81876"/>
    <w:rsid w:val="00C8226A"/>
    <w:rsid w:val="00C82EF1"/>
    <w:rsid w:val="00C82FBC"/>
    <w:rsid w:val="00C832A4"/>
    <w:rsid w:val="00C833D6"/>
    <w:rsid w:val="00C83812"/>
    <w:rsid w:val="00C84077"/>
    <w:rsid w:val="00C84829"/>
    <w:rsid w:val="00C84C1D"/>
    <w:rsid w:val="00C8553F"/>
    <w:rsid w:val="00C85665"/>
    <w:rsid w:val="00C857E3"/>
    <w:rsid w:val="00C85CB1"/>
    <w:rsid w:val="00C85EF6"/>
    <w:rsid w:val="00C85F1C"/>
    <w:rsid w:val="00C85F40"/>
    <w:rsid w:val="00C86732"/>
    <w:rsid w:val="00C86B3D"/>
    <w:rsid w:val="00C86D8A"/>
    <w:rsid w:val="00C86E7B"/>
    <w:rsid w:val="00C87083"/>
    <w:rsid w:val="00C905ED"/>
    <w:rsid w:val="00C90636"/>
    <w:rsid w:val="00C90698"/>
    <w:rsid w:val="00C907A6"/>
    <w:rsid w:val="00C909A5"/>
    <w:rsid w:val="00C90A96"/>
    <w:rsid w:val="00C911A5"/>
    <w:rsid w:val="00C91602"/>
    <w:rsid w:val="00C91607"/>
    <w:rsid w:val="00C9160E"/>
    <w:rsid w:val="00C91678"/>
    <w:rsid w:val="00C917CB"/>
    <w:rsid w:val="00C9181A"/>
    <w:rsid w:val="00C91C7D"/>
    <w:rsid w:val="00C921E1"/>
    <w:rsid w:val="00C923F3"/>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02"/>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97994"/>
    <w:rsid w:val="00C97EA5"/>
    <w:rsid w:val="00CA0D04"/>
    <w:rsid w:val="00CA0E28"/>
    <w:rsid w:val="00CA1054"/>
    <w:rsid w:val="00CA14A5"/>
    <w:rsid w:val="00CA14B1"/>
    <w:rsid w:val="00CA1513"/>
    <w:rsid w:val="00CA185B"/>
    <w:rsid w:val="00CA1B39"/>
    <w:rsid w:val="00CA1D18"/>
    <w:rsid w:val="00CA1D75"/>
    <w:rsid w:val="00CA2AE9"/>
    <w:rsid w:val="00CA2E50"/>
    <w:rsid w:val="00CA2F97"/>
    <w:rsid w:val="00CA319A"/>
    <w:rsid w:val="00CA31D8"/>
    <w:rsid w:val="00CA3B63"/>
    <w:rsid w:val="00CA4365"/>
    <w:rsid w:val="00CA514C"/>
    <w:rsid w:val="00CA51B2"/>
    <w:rsid w:val="00CA51E3"/>
    <w:rsid w:val="00CA5339"/>
    <w:rsid w:val="00CA55E2"/>
    <w:rsid w:val="00CA55FC"/>
    <w:rsid w:val="00CA5867"/>
    <w:rsid w:val="00CA5A31"/>
    <w:rsid w:val="00CA5F41"/>
    <w:rsid w:val="00CA607D"/>
    <w:rsid w:val="00CA7588"/>
    <w:rsid w:val="00CA76B6"/>
    <w:rsid w:val="00CA79C3"/>
    <w:rsid w:val="00CA7A75"/>
    <w:rsid w:val="00CB052A"/>
    <w:rsid w:val="00CB0C0E"/>
    <w:rsid w:val="00CB0F11"/>
    <w:rsid w:val="00CB16B5"/>
    <w:rsid w:val="00CB1A98"/>
    <w:rsid w:val="00CB1B3A"/>
    <w:rsid w:val="00CB1E96"/>
    <w:rsid w:val="00CB1F7F"/>
    <w:rsid w:val="00CB20DC"/>
    <w:rsid w:val="00CB23EB"/>
    <w:rsid w:val="00CB2B1A"/>
    <w:rsid w:val="00CB30FA"/>
    <w:rsid w:val="00CB3237"/>
    <w:rsid w:val="00CB36CD"/>
    <w:rsid w:val="00CB3DD1"/>
    <w:rsid w:val="00CB4220"/>
    <w:rsid w:val="00CB4284"/>
    <w:rsid w:val="00CB4709"/>
    <w:rsid w:val="00CB4934"/>
    <w:rsid w:val="00CB4E87"/>
    <w:rsid w:val="00CB4F40"/>
    <w:rsid w:val="00CB4F51"/>
    <w:rsid w:val="00CB5644"/>
    <w:rsid w:val="00CB56ED"/>
    <w:rsid w:val="00CB57D6"/>
    <w:rsid w:val="00CB58A9"/>
    <w:rsid w:val="00CB5D41"/>
    <w:rsid w:val="00CB5E19"/>
    <w:rsid w:val="00CB65AF"/>
    <w:rsid w:val="00CB6D07"/>
    <w:rsid w:val="00CB7795"/>
    <w:rsid w:val="00CB787F"/>
    <w:rsid w:val="00CB7BFC"/>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730"/>
    <w:rsid w:val="00CC5D4E"/>
    <w:rsid w:val="00CC5D9A"/>
    <w:rsid w:val="00CC5FC6"/>
    <w:rsid w:val="00CC6272"/>
    <w:rsid w:val="00CC64A6"/>
    <w:rsid w:val="00CC694F"/>
    <w:rsid w:val="00CC6BBF"/>
    <w:rsid w:val="00CC6C83"/>
    <w:rsid w:val="00CC717A"/>
    <w:rsid w:val="00CC7521"/>
    <w:rsid w:val="00CC77DB"/>
    <w:rsid w:val="00CC7A45"/>
    <w:rsid w:val="00CC7D08"/>
    <w:rsid w:val="00CC7E24"/>
    <w:rsid w:val="00CD0058"/>
    <w:rsid w:val="00CD0221"/>
    <w:rsid w:val="00CD023A"/>
    <w:rsid w:val="00CD039C"/>
    <w:rsid w:val="00CD03E2"/>
    <w:rsid w:val="00CD080A"/>
    <w:rsid w:val="00CD0926"/>
    <w:rsid w:val="00CD0B9E"/>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49D"/>
    <w:rsid w:val="00CD6725"/>
    <w:rsid w:val="00CD68D5"/>
    <w:rsid w:val="00CD68F2"/>
    <w:rsid w:val="00CD6A5A"/>
    <w:rsid w:val="00CD6E88"/>
    <w:rsid w:val="00CD7155"/>
    <w:rsid w:val="00CD71D9"/>
    <w:rsid w:val="00CD7367"/>
    <w:rsid w:val="00CD745D"/>
    <w:rsid w:val="00CD7690"/>
    <w:rsid w:val="00CD7927"/>
    <w:rsid w:val="00CE015E"/>
    <w:rsid w:val="00CE0621"/>
    <w:rsid w:val="00CE1383"/>
    <w:rsid w:val="00CE1482"/>
    <w:rsid w:val="00CE170E"/>
    <w:rsid w:val="00CE1A57"/>
    <w:rsid w:val="00CE2AE1"/>
    <w:rsid w:val="00CE2F79"/>
    <w:rsid w:val="00CE3097"/>
    <w:rsid w:val="00CE3343"/>
    <w:rsid w:val="00CE3B3B"/>
    <w:rsid w:val="00CE3B8C"/>
    <w:rsid w:val="00CE3C01"/>
    <w:rsid w:val="00CE41A3"/>
    <w:rsid w:val="00CE4C0A"/>
    <w:rsid w:val="00CE4E0D"/>
    <w:rsid w:val="00CE59D9"/>
    <w:rsid w:val="00CE5AE6"/>
    <w:rsid w:val="00CE5BBB"/>
    <w:rsid w:val="00CE5F76"/>
    <w:rsid w:val="00CE7062"/>
    <w:rsid w:val="00CE758D"/>
    <w:rsid w:val="00CE75B3"/>
    <w:rsid w:val="00CE7644"/>
    <w:rsid w:val="00CE7A20"/>
    <w:rsid w:val="00CE7A71"/>
    <w:rsid w:val="00CF0108"/>
    <w:rsid w:val="00CF012A"/>
    <w:rsid w:val="00CF0ABF"/>
    <w:rsid w:val="00CF0E94"/>
    <w:rsid w:val="00CF102D"/>
    <w:rsid w:val="00CF12E7"/>
    <w:rsid w:val="00CF1C9B"/>
    <w:rsid w:val="00CF1D12"/>
    <w:rsid w:val="00CF1F0A"/>
    <w:rsid w:val="00CF2697"/>
    <w:rsid w:val="00CF2A6B"/>
    <w:rsid w:val="00CF2A84"/>
    <w:rsid w:val="00CF2B3B"/>
    <w:rsid w:val="00CF2D24"/>
    <w:rsid w:val="00CF2F92"/>
    <w:rsid w:val="00CF3282"/>
    <w:rsid w:val="00CF358C"/>
    <w:rsid w:val="00CF3D2D"/>
    <w:rsid w:val="00CF3FE2"/>
    <w:rsid w:val="00CF4007"/>
    <w:rsid w:val="00CF4158"/>
    <w:rsid w:val="00CF455B"/>
    <w:rsid w:val="00CF4AC4"/>
    <w:rsid w:val="00CF4D5C"/>
    <w:rsid w:val="00CF5189"/>
    <w:rsid w:val="00CF5322"/>
    <w:rsid w:val="00CF5409"/>
    <w:rsid w:val="00CF62EA"/>
    <w:rsid w:val="00CF67A4"/>
    <w:rsid w:val="00CF70B1"/>
    <w:rsid w:val="00CF73F3"/>
    <w:rsid w:val="00CF7A41"/>
    <w:rsid w:val="00CF7B7D"/>
    <w:rsid w:val="00CF7E85"/>
    <w:rsid w:val="00D00580"/>
    <w:rsid w:val="00D0165D"/>
    <w:rsid w:val="00D01738"/>
    <w:rsid w:val="00D01EC7"/>
    <w:rsid w:val="00D02190"/>
    <w:rsid w:val="00D0231B"/>
    <w:rsid w:val="00D023BD"/>
    <w:rsid w:val="00D023FB"/>
    <w:rsid w:val="00D02F96"/>
    <w:rsid w:val="00D033DC"/>
    <w:rsid w:val="00D03404"/>
    <w:rsid w:val="00D03F01"/>
    <w:rsid w:val="00D03FE6"/>
    <w:rsid w:val="00D04D5F"/>
    <w:rsid w:val="00D05F7D"/>
    <w:rsid w:val="00D06278"/>
    <w:rsid w:val="00D067B3"/>
    <w:rsid w:val="00D0693E"/>
    <w:rsid w:val="00D069A7"/>
    <w:rsid w:val="00D06B24"/>
    <w:rsid w:val="00D06F52"/>
    <w:rsid w:val="00D07082"/>
    <w:rsid w:val="00D070B0"/>
    <w:rsid w:val="00D07385"/>
    <w:rsid w:val="00D07779"/>
    <w:rsid w:val="00D0785F"/>
    <w:rsid w:val="00D07AF9"/>
    <w:rsid w:val="00D07C27"/>
    <w:rsid w:val="00D10724"/>
    <w:rsid w:val="00D107DB"/>
    <w:rsid w:val="00D110AC"/>
    <w:rsid w:val="00D11241"/>
    <w:rsid w:val="00D11389"/>
    <w:rsid w:val="00D11FA0"/>
    <w:rsid w:val="00D12678"/>
    <w:rsid w:val="00D12714"/>
    <w:rsid w:val="00D12847"/>
    <w:rsid w:val="00D129D2"/>
    <w:rsid w:val="00D12ADE"/>
    <w:rsid w:val="00D1359A"/>
    <w:rsid w:val="00D137D2"/>
    <w:rsid w:val="00D13B6E"/>
    <w:rsid w:val="00D13D66"/>
    <w:rsid w:val="00D13EB6"/>
    <w:rsid w:val="00D14191"/>
    <w:rsid w:val="00D145E5"/>
    <w:rsid w:val="00D148B4"/>
    <w:rsid w:val="00D14FDD"/>
    <w:rsid w:val="00D1536B"/>
    <w:rsid w:val="00D15AC2"/>
    <w:rsid w:val="00D15C6E"/>
    <w:rsid w:val="00D16189"/>
    <w:rsid w:val="00D164BE"/>
    <w:rsid w:val="00D165F1"/>
    <w:rsid w:val="00D1690D"/>
    <w:rsid w:val="00D16B1C"/>
    <w:rsid w:val="00D16C7F"/>
    <w:rsid w:val="00D17B1B"/>
    <w:rsid w:val="00D17B92"/>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849"/>
    <w:rsid w:val="00D23E8D"/>
    <w:rsid w:val="00D240A5"/>
    <w:rsid w:val="00D240CE"/>
    <w:rsid w:val="00D24564"/>
    <w:rsid w:val="00D245EE"/>
    <w:rsid w:val="00D24686"/>
    <w:rsid w:val="00D2474D"/>
    <w:rsid w:val="00D24946"/>
    <w:rsid w:val="00D24FA2"/>
    <w:rsid w:val="00D2517C"/>
    <w:rsid w:val="00D255FA"/>
    <w:rsid w:val="00D25AAD"/>
    <w:rsid w:val="00D25CD3"/>
    <w:rsid w:val="00D2603D"/>
    <w:rsid w:val="00D26104"/>
    <w:rsid w:val="00D262DD"/>
    <w:rsid w:val="00D265C7"/>
    <w:rsid w:val="00D26A6F"/>
    <w:rsid w:val="00D26C60"/>
    <w:rsid w:val="00D26F5F"/>
    <w:rsid w:val="00D2703A"/>
    <w:rsid w:val="00D2721C"/>
    <w:rsid w:val="00D273FE"/>
    <w:rsid w:val="00D27503"/>
    <w:rsid w:val="00D27B89"/>
    <w:rsid w:val="00D27E42"/>
    <w:rsid w:val="00D27FDB"/>
    <w:rsid w:val="00D300C2"/>
    <w:rsid w:val="00D30320"/>
    <w:rsid w:val="00D30587"/>
    <w:rsid w:val="00D30591"/>
    <w:rsid w:val="00D30975"/>
    <w:rsid w:val="00D309B7"/>
    <w:rsid w:val="00D312D7"/>
    <w:rsid w:val="00D31755"/>
    <w:rsid w:val="00D31989"/>
    <w:rsid w:val="00D31C3F"/>
    <w:rsid w:val="00D31E9F"/>
    <w:rsid w:val="00D3266B"/>
    <w:rsid w:val="00D32814"/>
    <w:rsid w:val="00D329B0"/>
    <w:rsid w:val="00D329F6"/>
    <w:rsid w:val="00D32FBB"/>
    <w:rsid w:val="00D333B8"/>
    <w:rsid w:val="00D33854"/>
    <w:rsid w:val="00D340F0"/>
    <w:rsid w:val="00D34217"/>
    <w:rsid w:val="00D34488"/>
    <w:rsid w:val="00D34610"/>
    <w:rsid w:val="00D34A65"/>
    <w:rsid w:val="00D34B20"/>
    <w:rsid w:val="00D359B8"/>
    <w:rsid w:val="00D35ACD"/>
    <w:rsid w:val="00D35BC9"/>
    <w:rsid w:val="00D3617C"/>
    <w:rsid w:val="00D369D9"/>
    <w:rsid w:val="00D36BD5"/>
    <w:rsid w:val="00D36ED1"/>
    <w:rsid w:val="00D37CA6"/>
    <w:rsid w:val="00D4004A"/>
    <w:rsid w:val="00D4034F"/>
    <w:rsid w:val="00D4076A"/>
    <w:rsid w:val="00D40B3C"/>
    <w:rsid w:val="00D40D20"/>
    <w:rsid w:val="00D40DFC"/>
    <w:rsid w:val="00D412C1"/>
    <w:rsid w:val="00D41308"/>
    <w:rsid w:val="00D41552"/>
    <w:rsid w:val="00D41C12"/>
    <w:rsid w:val="00D421F2"/>
    <w:rsid w:val="00D42222"/>
    <w:rsid w:val="00D42238"/>
    <w:rsid w:val="00D423DA"/>
    <w:rsid w:val="00D4250F"/>
    <w:rsid w:val="00D42DB0"/>
    <w:rsid w:val="00D43007"/>
    <w:rsid w:val="00D434BD"/>
    <w:rsid w:val="00D436C2"/>
    <w:rsid w:val="00D43B4A"/>
    <w:rsid w:val="00D43DFA"/>
    <w:rsid w:val="00D44547"/>
    <w:rsid w:val="00D44D1F"/>
    <w:rsid w:val="00D44F5B"/>
    <w:rsid w:val="00D44FE8"/>
    <w:rsid w:val="00D45122"/>
    <w:rsid w:val="00D451E2"/>
    <w:rsid w:val="00D452A5"/>
    <w:rsid w:val="00D452F6"/>
    <w:rsid w:val="00D453BA"/>
    <w:rsid w:val="00D4561B"/>
    <w:rsid w:val="00D45661"/>
    <w:rsid w:val="00D456C2"/>
    <w:rsid w:val="00D456C6"/>
    <w:rsid w:val="00D45D87"/>
    <w:rsid w:val="00D45F77"/>
    <w:rsid w:val="00D462D9"/>
    <w:rsid w:val="00D46748"/>
    <w:rsid w:val="00D46A9F"/>
    <w:rsid w:val="00D46D16"/>
    <w:rsid w:val="00D46EEA"/>
    <w:rsid w:val="00D47354"/>
    <w:rsid w:val="00D47792"/>
    <w:rsid w:val="00D47A92"/>
    <w:rsid w:val="00D47D3F"/>
    <w:rsid w:val="00D502D1"/>
    <w:rsid w:val="00D50653"/>
    <w:rsid w:val="00D50D24"/>
    <w:rsid w:val="00D51058"/>
    <w:rsid w:val="00D513C1"/>
    <w:rsid w:val="00D51CAA"/>
    <w:rsid w:val="00D51CDD"/>
    <w:rsid w:val="00D51FE2"/>
    <w:rsid w:val="00D52220"/>
    <w:rsid w:val="00D522CC"/>
    <w:rsid w:val="00D52865"/>
    <w:rsid w:val="00D5288B"/>
    <w:rsid w:val="00D52D4C"/>
    <w:rsid w:val="00D5349B"/>
    <w:rsid w:val="00D5357F"/>
    <w:rsid w:val="00D53736"/>
    <w:rsid w:val="00D53931"/>
    <w:rsid w:val="00D540F3"/>
    <w:rsid w:val="00D54124"/>
    <w:rsid w:val="00D54507"/>
    <w:rsid w:val="00D546FD"/>
    <w:rsid w:val="00D54923"/>
    <w:rsid w:val="00D54955"/>
    <w:rsid w:val="00D54D7A"/>
    <w:rsid w:val="00D55763"/>
    <w:rsid w:val="00D5649C"/>
    <w:rsid w:val="00D5653A"/>
    <w:rsid w:val="00D56AF0"/>
    <w:rsid w:val="00D56B75"/>
    <w:rsid w:val="00D56CD9"/>
    <w:rsid w:val="00D56DAF"/>
    <w:rsid w:val="00D57024"/>
    <w:rsid w:val="00D5704E"/>
    <w:rsid w:val="00D57057"/>
    <w:rsid w:val="00D5762A"/>
    <w:rsid w:val="00D57999"/>
    <w:rsid w:val="00D57F43"/>
    <w:rsid w:val="00D6000E"/>
    <w:rsid w:val="00D6050C"/>
    <w:rsid w:val="00D60C04"/>
    <w:rsid w:val="00D613C8"/>
    <w:rsid w:val="00D624E9"/>
    <w:rsid w:val="00D62622"/>
    <w:rsid w:val="00D62631"/>
    <w:rsid w:val="00D627DF"/>
    <w:rsid w:val="00D629DB"/>
    <w:rsid w:val="00D62D08"/>
    <w:rsid w:val="00D62E9F"/>
    <w:rsid w:val="00D63115"/>
    <w:rsid w:val="00D631F5"/>
    <w:rsid w:val="00D63515"/>
    <w:rsid w:val="00D63A8D"/>
    <w:rsid w:val="00D63CE9"/>
    <w:rsid w:val="00D644D5"/>
    <w:rsid w:val="00D64A94"/>
    <w:rsid w:val="00D64B33"/>
    <w:rsid w:val="00D64D94"/>
    <w:rsid w:val="00D66228"/>
    <w:rsid w:val="00D66920"/>
    <w:rsid w:val="00D66A78"/>
    <w:rsid w:val="00D66CFA"/>
    <w:rsid w:val="00D6726A"/>
    <w:rsid w:val="00D6733F"/>
    <w:rsid w:val="00D67531"/>
    <w:rsid w:val="00D6783E"/>
    <w:rsid w:val="00D678E1"/>
    <w:rsid w:val="00D67B15"/>
    <w:rsid w:val="00D67D1E"/>
    <w:rsid w:val="00D67DCD"/>
    <w:rsid w:val="00D67EE4"/>
    <w:rsid w:val="00D67FB9"/>
    <w:rsid w:val="00D7041C"/>
    <w:rsid w:val="00D7059C"/>
    <w:rsid w:val="00D70929"/>
    <w:rsid w:val="00D70BF7"/>
    <w:rsid w:val="00D70EE1"/>
    <w:rsid w:val="00D7105A"/>
    <w:rsid w:val="00D71166"/>
    <w:rsid w:val="00D71490"/>
    <w:rsid w:val="00D719F2"/>
    <w:rsid w:val="00D719FE"/>
    <w:rsid w:val="00D71BDE"/>
    <w:rsid w:val="00D71DD8"/>
    <w:rsid w:val="00D71E49"/>
    <w:rsid w:val="00D73FAB"/>
    <w:rsid w:val="00D74591"/>
    <w:rsid w:val="00D74DB7"/>
    <w:rsid w:val="00D74FB0"/>
    <w:rsid w:val="00D75484"/>
    <w:rsid w:val="00D75BC5"/>
    <w:rsid w:val="00D76100"/>
    <w:rsid w:val="00D76AE4"/>
    <w:rsid w:val="00D76AFF"/>
    <w:rsid w:val="00D76C89"/>
    <w:rsid w:val="00D772FC"/>
    <w:rsid w:val="00D8023C"/>
    <w:rsid w:val="00D8081B"/>
    <w:rsid w:val="00D80A6D"/>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743"/>
    <w:rsid w:val="00D848A6"/>
    <w:rsid w:val="00D84C9E"/>
    <w:rsid w:val="00D84DA5"/>
    <w:rsid w:val="00D855DA"/>
    <w:rsid w:val="00D85915"/>
    <w:rsid w:val="00D85B0B"/>
    <w:rsid w:val="00D860A2"/>
    <w:rsid w:val="00D865A8"/>
    <w:rsid w:val="00D86AC2"/>
    <w:rsid w:val="00D86E5F"/>
    <w:rsid w:val="00D86E9C"/>
    <w:rsid w:val="00D870A6"/>
    <w:rsid w:val="00D87197"/>
    <w:rsid w:val="00D8784B"/>
    <w:rsid w:val="00D8794C"/>
    <w:rsid w:val="00D87FB2"/>
    <w:rsid w:val="00D90633"/>
    <w:rsid w:val="00D90AC2"/>
    <w:rsid w:val="00D90FF3"/>
    <w:rsid w:val="00D9196F"/>
    <w:rsid w:val="00D921F6"/>
    <w:rsid w:val="00D9274F"/>
    <w:rsid w:val="00D92B5C"/>
    <w:rsid w:val="00D93A3D"/>
    <w:rsid w:val="00D93D89"/>
    <w:rsid w:val="00D94352"/>
    <w:rsid w:val="00D943EF"/>
    <w:rsid w:val="00D9441A"/>
    <w:rsid w:val="00D9454A"/>
    <w:rsid w:val="00D94A1B"/>
    <w:rsid w:val="00D952DD"/>
    <w:rsid w:val="00D95EB5"/>
    <w:rsid w:val="00D95EBC"/>
    <w:rsid w:val="00D96265"/>
    <w:rsid w:val="00D962DE"/>
    <w:rsid w:val="00D96782"/>
    <w:rsid w:val="00D96974"/>
    <w:rsid w:val="00D96AC5"/>
    <w:rsid w:val="00D972C1"/>
    <w:rsid w:val="00D9739E"/>
    <w:rsid w:val="00D97405"/>
    <w:rsid w:val="00D97C8B"/>
    <w:rsid w:val="00DA00A7"/>
    <w:rsid w:val="00DA074C"/>
    <w:rsid w:val="00DA083D"/>
    <w:rsid w:val="00DA0BE2"/>
    <w:rsid w:val="00DA0EE8"/>
    <w:rsid w:val="00DA1105"/>
    <w:rsid w:val="00DA1284"/>
    <w:rsid w:val="00DA1738"/>
    <w:rsid w:val="00DA19FA"/>
    <w:rsid w:val="00DA2673"/>
    <w:rsid w:val="00DA291F"/>
    <w:rsid w:val="00DA2A96"/>
    <w:rsid w:val="00DA30B5"/>
    <w:rsid w:val="00DA3122"/>
    <w:rsid w:val="00DA338F"/>
    <w:rsid w:val="00DA3765"/>
    <w:rsid w:val="00DA3C02"/>
    <w:rsid w:val="00DA3DF5"/>
    <w:rsid w:val="00DA3EF1"/>
    <w:rsid w:val="00DA3F12"/>
    <w:rsid w:val="00DA4070"/>
    <w:rsid w:val="00DA40ED"/>
    <w:rsid w:val="00DA428A"/>
    <w:rsid w:val="00DA448C"/>
    <w:rsid w:val="00DA45D3"/>
    <w:rsid w:val="00DA49F0"/>
    <w:rsid w:val="00DA4E62"/>
    <w:rsid w:val="00DA4E7A"/>
    <w:rsid w:val="00DA4F1D"/>
    <w:rsid w:val="00DA507E"/>
    <w:rsid w:val="00DA531D"/>
    <w:rsid w:val="00DA5640"/>
    <w:rsid w:val="00DA5905"/>
    <w:rsid w:val="00DA5953"/>
    <w:rsid w:val="00DA5B96"/>
    <w:rsid w:val="00DA5C19"/>
    <w:rsid w:val="00DA62BA"/>
    <w:rsid w:val="00DA63D4"/>
    <w:rsid w:val="00DA6A59"/>
    <w:rsid w:val="00DA6B0F"/>
    <w:rsid w:val="00DA74BA"/>
    <w:rsid w:val="00DA7A0A"/>
    <w:rsid w:val="00DB0380"/>
    <w:rsid w:val="00DB077E"/>
    <w:rsid w:val="00DB0D5C"/>
    <w:rsid w:val="00DB15DB"/>
    <w:rsid w:val="00DB192E"/>
    <w:rsid w:val="00DB24B1"/>
    <w:rsid w:val="00DB27F8"/>
    <w:rsid w:val="00DB2C3D"/>
    <w:rsid w:val="00DB33A4"/>
    <w:rsid w:val="00DB33C5"/>
    <w:rsid w:val="00DB345B"/>
    <w:rsid w:val="00DB411D"/>
    <w:rsid w:val="00DB492D"/>
    <w:rsid w:val="00DB4E21"/>
    <w:rsid w:val="00DB5228"/>
    <w:rsid w:val="00DB5C61"/>
    <w:rsid w:val="00DB5F83"/>
    <w:rsid w:val="00DB65CA"/>
    <w:rsid w:val="00DB6E1E"/>
    <w:rsid w:val="00DB719D"/>
    <w:rsid w:val="00DB7458"/>
    <w:rsid w:val="00DB78A1"/>
    <w:rsid w:val="00DB7CC5"/>
    <w:rsid w:val="00DB7EE7"/>
    <w:rsid w:val="00DC00D5"/>
    <w:rsid w:val="00DC053C"/>
    <w:rsid w:val="00DC0645"/>
    <w:rsid w:val="00DC0852"/>
    <w:rsid w:val="00DC107F"/>
    <w:rsid w:val="00DC1B60"/>
    <w:rsid w:val="00DC1DE2"/>
    <w:rsid w:val="00DC22DF"/>
    <w:rsid w:val="00DC238D"/>
    <w:rsid w:val="00DC2CD5"/>
    <w:rsid w:val="00DC3333"/>
    <w:rsid w:val="00DC3B74"/>
    <w:rsid w:val="00DC4F45"/>
    <w:rsid w:val="00DC5132"/>
    <w:rsid w:val="00DC526C"/>
    <w:rsid w:val="00DC54AE"/>
    <w:rsid w:val="00DC54D8"/>
    <w:rsid w:val="00DC5576"/>
    <w:rsid w:val="00DC57E6"/>
    <w:rsid w:val="00DC5B41"/>
    <w:rsid w:val="00DC5D5D"/>
    <w:rsid w:val="00DC6600"/>
    <w:rsid w:val="00DC6897"/>
    <w:rsid w:val="00DC68C1"/>
    <w:rsid w:val="00DC6BB3"/>
    <w:rsid w:val="00DC733D"/>
    <w:rsid w:val="00DC7452"/>
    <w:rsid w:val="00DC797E"/>
    <w:rsid w:val="00DC7A63"/>
    <w:rsid w:val="00DC7CCD"/>
    <w:rsid w:val="00DD02BB"/>
    <w:rsid w:val="00DD02C1"/>
    <w:rsid w:val="00DD03D1"/>
    <w:rsid w:val="00DD0A4B"/>
    <w:rsid w:val="00DD0AE5"/>
    <w:rsid w:val="00DD0B35"/>
    <w:rsid w:val="00DD159E"/>
    <w:rsid w:val="00DD21D4"/>
    <w:rsid w:val="00DD2908"/>
    <w:rsid w:val="00DD2B2D"/>
    <w:rsid w:val="00DD2D43"/>
    <w:rsid w:val="00DD338C"/>
    <w:rsid w:val="00DD3611"/>
    <w:rsid w:val="00DD39AE"/>
    <w:rsid w:val="00DD3DB9"/>
    <w:rsid w:val="00DD44C7"/>
    <w:rsid w:val="00DD4543"/>
    <w:rsid w:val="00DD4D54"/>
    <w:rsid w:val="00DD4E35"/>
    <w:rsid w:val="00DD51CF"/>
    <w:rsid w:val="00DD5219"/>
    <w:rsid w:val="00DD541B"/>
    <w:rsid w:val="00DD5A65"/>
    <w:rsid w:val="00DD5A86"/>
    <w:rsid w:val="00DD5B39"/>
    <w:rsid w:val="00DD6018"/>
    <w:rsid w:val="00DD624A"/>
    <w:rsid w:val="00DD6682"/>
    <w:rsid w:val="00DD6775"/>
    <w:rsid w:val="00DD683A"/>
    <w:rsid w:val="00DD69BB"/>
    <w:rsid w:val="00DD6CD6"/>
    <w:rsid w:val="00DD6D91"/>
    <w:rsid w:val="00DD756D"/>
    <w:rsid w:val="00DD7576"/>
    <w:rsid w:val="00DE05A4"/>
    <w:rsid w:val="00DE0768"/>
    <w:rsid w:val="00DE0924"/>
    <w:rsid w:val="00DE0A43"/>
    <w:rsid w:val="00DE0B23"/>
    <w:rsid w:val="00DE0DE4"/>
    <w:rsid w:val="00DE149C"/>
    <w:rsid w:val="00DE1F0F"/>
    <w:rsid w:val="00DE2367"/>
    <w:rsid w:val="00DE2B1F"/>
    <w:rsid w:val="00DE2DD4"/>
    <w:rsid w:val="00DE314C"/>
    <w:rsid w:val="00DE3284"/>
    <w:rsid w:val="00DE3E32"/>
    <w:rsid w:val="00DE5405"/>
    <w:rsid w:val="00DE5A6C"/>
    <w:rsid w:val="00DE5FFF"/>
    <w:rsid w:val="00DE6353"/>
    <w:rsid w:val="00DE64BA"/>
    <w:rsid w:val="00DE6810"/>
    <w:rsid w:val="00DE685C"/>
    <w:rsid w:val="00DE6AC7"/>
    <w:rsid w:val="00DE6E3D"/>
    <w:rsid w:val="00DE6F5A"/>
    <w:rsid w:val="00DE7278"/>
    <w:rsid w:val="00DE794E"/>
    <w:rsid w:val="00DE7D5B"/>
    <w:rsid w:val="00DE7F46"/>
    <w:rsid w:val="00DE7F86"/>
    <w:rsid w:val="00DF0168"/>
    <w:rsid w:val="00DF076D"/>
    <w:rsid w:val="00DF11E0"/>
    <w:rsid w:val="00DF128D"/>
    <w:rsid w:val="00DF1C4C"/>
    <w:rsid w:val="00DF241D"/>
    <w:rsid w:val="00DF259D"/>
    <w:rsid w:val="00DF268D"/>
    <w:rsid w:val="00DF28A3"/>
    <w:rsid w:val="00DF2AAA"/>
    <w:rsid w:val="00DF38B8"/>
    <w:rsid w:val="00DF393B"/>
    <w:rsid w:val="00DF3CFD"/>
    <w:rsid w:val="00DF3E2F"/>
    <w:rsid w:val="00DF3FD6"/>
    <w:rsid w:val="00DF42A2"/>
    <w:rsid w:val="00DF4533"/>
    <w:rsid w:val="00DF4571"/>
    <w:rsid w:val="00DF471E"/>
    <w:rsid w:val="00DF4759"/>
    <w:rsid w:val="00DF4F62"/>
    <w:rsid w:val="00DF51DD"/>
    <w:rsid w:val="00DF5485"/>
    <w:rsid w:val="00DF55EF"/>
    <w:rsid w:val="00DF592E"/>
    <w:rsid w:val="00DF5E1E"/>
    <w:rsid w:val="00DF6AAC"/>
    <w:rsid w:val="00DF6B27"/>
    <w:rsid w:val="00DF6BAA"/>
    <w:rsid w:val="00DF7300"/>
    <w:rsid w:val="00DF76B9"/>
    <w:rsid w:val="00DF7DE3"/>
    <w:rsid w:val="00DF7EEC"/>
    <w:rsid w:val="00E0054C"/>
    <w:rsid w:val="00E00DAA"/>
    <w:rsid w:val="00E00F98"/>
    <w:rsid w:val="00E011D4"/>
    <w:rsid w:val="00E01377"/>
    <w:rsid w:val="00E013A8"/>
    <w:rsid w:val="00E01CCC"/>
    <w:rsid w:val="00E01E85"/>
    <w:rsid w:val="00E01F76"/>
    <w:rsid w:val="00E02403"/>
    <w:rsid w:val="00E02411"/>
    <w:rsid w:val="00E02B0B"/>
    <w:rsid w:val="00E0300B"/>
    <w:rsid w:val="00E03A0F"/>
    <w:rsid w:val="00E03D07"/>
    <w:rsid w:val="00E040C9"/>
    <w:rsid w:val="00E0437D"/>
    <w:rsid w:val="00E04423"/>
    <w:rsid w:val="00E04CE7"/>
    <w:rsid w:val="00E04D87"/>
    <w:rsid w:val="00E0513A"/>
    <w:rsid w:val="00E05442"/>
    <w:rsid w:val="00E05832"/>
    <w:rsid w:val="00E0598A"/>
    <w:rsid w:val="00E05DC8"/>
    <w:rsid w:val="00E05F74"/>
    <w:rsid w:val="00E067CC"/>
    <w:rsid w:val="00E067DB"/>
    <w:rsid w:val="00E06899"/>
    <w:rsid w:val="00E06C08"/>
    <w:rsid w:val="00E06DF7"/>
    <w:rsid w:val="00E070E9"/>
    <w:rsid w:val="00E0736F"/>
    <w:rsid w:val="00E07C80"/>
    <w:rsid w:val="00E10163"/>
    <w:rsid w:val="00E10679"/>
    <w:rsid w:val="00E107A1"/>
    <w:rsid w:val="00E1084F"/>
    <w:rsid w:val="00E10E90"/>
    <w:rsid w:val="00E112D2"/>
    <w:rsid w:val="00E115FD"/>
    <w:rsid w:val="00E11893"/>
    <w:rsid w:val="00E119BF"/>
    <w:rsid w:val="00E11CD9"/>
    <w:rsid w:val="00E11EFB"/>
    <w:rsid w:val="00E11FAE"/>
    <w:rsid w:val="00E12244"/>
    <w:rsid w:val="00E12436"/>
    <w:rsid w:val="00E1267F"/>
    <w:rsid w:val="00E126D6"/>
    <w:rsid w:val="00E126F3"/>
    <w:rsid w:val="00E127C0"/>
    <w:rsid w:val="00E12A23"/>
    <w:rsid w:val="00E12C1A"/>
    <w:rsid w:val="00E131CD"/>
    <w:rsid w:val="00E136CB"/>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6AD2"/>
    <w:rsid w:val="00E16B59"/>
    <w:rsid w:val="00E17268"/>
    <w:rsid w:val="00E178CC"/>
    <w:rsid w:val="00E17E6D"/>
    <w:rsid w:val="00E17F17"/>
    <w:rsid w:val="00E17F5C"/>
    <w:rsid w:val="00E200BE"/>
    <w:rsid w:val="00E20ECA"/>
    <w:rsid w:val="00E20F75"/>
    <w:rsid w:val="00E21A68"/>
    <w:rsid w:val="00E21DA0"/>
    <w:rsid w:val="00E22047"/>
    <w:rsid w:val="00E224BB"/>
    <w:rsid w:val="00E22A59"/>
    <w:rsid w:val="00E22D5B"/>
    <w:rsid w:val="00E22FE8"/>
    <w:rsid w:val="00E2345E"/>
    <w:rsid w:val="00E23564"/>
    <w:rsid w:val="00E23594"/>
    <w:rsid w:val="00E2362F"/>
    <w:rsid w:val="00E237A9"/>
    <w:rsid w:val="00E23A39"/>
    <w:rsid w:val="00E2424E"/>
    <w:rsid w:val="00E24A53"/>
    <w:rsid w:val="00E24CE1"/>
    <w:rsid w:val="00E2519E"/>
    <w:rsid w:val="00E2527A"/>
    <w:rsid w:val="00E2535B"/>
    <w:rsid w:val="00E256B9"/>
    <w:rsid w:val="00E25961"/>
    <w:rsid w:val="00E25AFA"/>
    <w:rsid w:val="00E25D94"/>
    <w:rsid w:val="00E25EDA"/>
    <w:rsid w:val="00E261E1"/>
    <w:rsid w:val="00E26313"/>
    <w:rsid w:val="00E26394"/>
    <w:rsid w:val="00E266C6"/>
    <w:rsid w:val="00E267CF"/>
    <w:rsid w:val="00E26897"/>
    <w:rsid w:val="00E277FE"/>
    <w:rsid w:val="00E278D4"/>
    <w:rsid w:val="00E27B02"/>
    <w:rsid w:val="00E30208"/>
    <w:rsid w:val="00E30AA6"/>
    <w:rsid w:val="00E320C1"/>
    <w:rsid w:val="00E32391"/>
    <w:rsid w:val="00E32882"/>
    <w:rsid w:val="00E32980"/>
    <w:rsid w:val="00E33658"/>
    <w:rsid w:val="00E33DCC"/>
    <w:rsid w:val="00E34634"/>
    <w:rsid w:val="00E34908"/>
    <w:rsid w:val="00E34B92"/>
    <w:rsid w:val="00E34FCA"/>
    <w:rsid w:val="00E3503A"/>
    <w:rsid w:val="00E3536C"/>
    <w:rsid w:val="00E358C2"/>
    <w:rsid w:val="00E35CAD"/>
    <w:rsid w:val="00E35F8B"/>
    <w:rsid w:val="00E35FDF"/>
    <w:rsid w:val="00E3649E"/>
    <w:rsid w:val="00E36838"/>
    <w:rsid w:val="00E36A4F"/>
    <w:rsid w:val="00E36EAD"/>
    <w:rsid w:val="00E37564"/>
    <w:rsid w:val="00E37C10"/>
    <w:rsid w:val="00E37D7B"/>
    <w:rsid w:val="00E40632"/>
    <w:rsid w:val="00E407F4"/>
    <w:rsid w:val="00E40EBF"/>
    <w:rsid w:val="00E414CA"/>
    <w:rsid w:val="00E41AA6"/>
    <w:rsid w:val="00E41AB9"/>
    <w:rsid w:val="00E41BE7"/>
    <w:rsid w:val="00E41FBF"/>
    <w:rsid w:val="00E42676"/>
    <w:rsid w:val="00E42A81"/>
    <w:rsid w:val="00E42BC7"/>
    <w:rsid w:val="00E43199"/>
    <w:rsid w:val="00E43337"/>
    <w:rsid w:val="00E43540"/>
    <w:rsid w:val="00E435DB"/>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0B81"/>
    <w:rsid w:val="00E5113F"/>
    <w:rsid w:val="00E5183F"/>
    <w:rsid w:val="00E51A33"/>
    <w:rsid w:val="00E51B05"/>
    <w:rsid w:val="00E51BD5"/>
    <w:rsid w:val="00E51E15"/>
    <w:rsid w:val="00E5246C"/>
    <w:rsid w:val="00E52708"/>
    <w:rsid w:val="00E5303C"/>
    <w:rsid w:val="00E5318F"/>
    <w:rsid w:val="00E5359D"/>
    <w:rsid w:val="00E53673"/>
    <w:rsid w:val="00E53697"/>
    <w:rsid w:val="00E53909"/>
    <w:rsid w:val="00E53971"/>
    <w:rsid w:val="00E54012"/>
    <w:rsid w:val="00E541A7"/>
    <w:rsid w:val="00E541E1"/>
    <w:rsid w:val="00E54337"/>
    <w:rsid w:val="00E548C2"/>
    <w:rsid w:val="00E54D88"/>
    <w:rsid w:val="00E54FFF"/>
    <w:rsid w:val="00E55017"/>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AA"/>
    <w:rsid w:val="00E615DA"/>
    <w:rsid w:val="00E617D1"/>
    <w:rsid w:val="00E6196F"/>
    <w:rsid w:val="00E61B32"/>
    <w:rsid w:val="00E62519"/>
    <w:rsid w:val="00E62F4B"/>
    <w:rsid w:val="00E63015"/>
    <w:rsid w:val="00E63060"/>
    <w:rsid w:val="00E631B9"/>
    <w:rsid w:val="00E63620"/>
    <w:rsid w:val="00E64500"/>
    <w:rsid w:val="00E64CF1"/>
    <w:rsid w:val="00E64CF5"/>
    <w:rsid w:val="00E65595"/>
    <w:rsid w:val="00E65B82"/>
    <w:rsid w:val="00E65D95"/>
    <w:rsid w:val="00E6630B"/>
    <w:rsid w:val="00E6630C"/>
    <w:rsid w:val="00E66417"/>
    <w:rsid w:val="00E664D9"/>
    <w:rsid w:val="00E66D5E"/>
    <w:rsid w:val="00E66F83"/>
    <w:rsid w:val="00E66FC7"/>
    <w:rsid w:val="00E67203"/>
    <w:rsid w:val="00E6769C"/>
    <w:rsid w:val="00E676B3"/>
    <w:rsid w:val="00E67A67"/>
    <w:rsid w:val="00E700AE"/>
    <w:rsid w:val="00E70141"/>
    <w:rsid w:val="00E709F4"/>
    <w:rsid w:val="00E70CC3"/>
    <w:rsid w:val="00E70CC8"/>
    <w:rsid w:val="00E71390"/>
    <w:rsid w:val="00E71B9F"/>
    <w:rsid w:val="00E71CCE"/>
    <w:rsid w:val="00E71EBC"/>
    <w:rsid w:val="00E72170"/>
    <w:rsid w:val="00E72514"/>
    <w:rsid w:val="00E727D8"/>
    <w:rsid w:val="00E72BE6"/>
    <w:rsid w:val="00E72C56"/>
    <w:rsid w:val="00E734C3"/>
    <w:rsid w:val="00E7380C"/>
    <w:rsid w:val="00E74209"/>
    <w:rsid w:val="00E74382"/>
    <w:rsid w:val="00E746D3"/>
    <w:rsid w:val="00E74726"/>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6686"/>
    <w:rsid w:val="00E77061"/>
    <w:rsid w:val="00E771E3"/>
    <w:rsid w:val="00E779C7"/>
    <w:rsid w:val="00E77A49"/>
    <w:rsid w:val="00E77A61"/>
    <w:rsid w:val="00E77F16"/>
    <w:rsid w:val="00E800EC"/>
    <w:rsid w:val="00E8018F"/>
    <w:rsid w:val="00E801C4"/>
    <w:rsid w:val="00E80FBC"/>
    <w:rsid w:val="00E81123"/>
    <w:rsid w:val="00E81874"/>
    <w:rsid w:val="00E81AD9"/>
    <w:rsid w:val="00E81DD5"/>
    <w:rsid w:val="00E82410"/>
    <w:rsid w:val="00E82A9E"/>
    <w:rsid w:val="00E82C87"/>
    <w:rsid w:val="00E82D03"/>
    <w:rsid w:val="00E82DE8"/>
    <w:rsid w:val="00E83192"/>
    <w:rsid w:val="00E8341E"/>
    <w:rsid w:val="00E837B3"/>
    <w:rsid w:val="00E83DF5"/>
    <w:rsid w:val="00E83FF4"/>
    <w:rsid w:val="00E848E3"/>
    <w:rsid w:val="00E857C3"/>
    <w:rsid w:val="00E858CB"/>
    <w:rsid w:val="00E85E6A"/>
    <w:rsid w:val="00E85F5C"/>
    <w:rsid w:val="00E8604D"/>
    <w:rsid w:val="00E861ED"/>
    <w:rsid w:val="00E86C21"/>
    <w:rsid w:val="00E86D64"/>
    <w:rsid w:val="00E86E8C"/>
    <w:rsid w:val="00E87B00"/>
    <w:rsid w:val="00E87D65"/>
    <w:rsid w:val="00E87EFD"/>
    <w:rsid w:val="00E90169"/>
    <w:rsid w:val="00E901C1"/>
    <w:rsid w:val="00E9045D"/>
    <w:rsid w:val="00E90D87"/>
    <w:rsid w:val="00E90E96"/>
    <w:rsid w:val="00E91DC4"/>
    <w:rsid w:val="00E9216F"/>
    <w:rsid w:val="00E9246D"/>
    <w:rsid w:val="00E92955"/>
    <w:rsid w:val="00E9295E"/>
    <w:rsid w:val="00E92DDD"/>
    <w:rsid w:val="00E9330D"/>
    <w:rsid w:val="00E933AB"/>
    <w:rsid w:val="00E93604"/>
    <w:rsid w:val="00E93A2D"/>
    <w:rsid w:val="00E93E2C"/>
    <w:rsid w:val="00E94190"/>
    <w:rsid w:val="00E94301"/>
    <w:rsid w:val="00E943D2"/>
    <w:rsid w:val="00E9450F"/>
    <w:rsid w:val="00E947D4"/>
    <w:rsid w:val="00E94A91"/>
    <w:rsid w:val="00E94CBC"/>
    <w:rsid w:val="00E94FF8"/>
    <w:rsid w:val="00E95049"/>
    <w:rsid w:val="00E955EF"/>
    <w:rsid w:val="00E9578D"/>
    <w:rsid w:val="00E95893"/>
    <w:rsid w:val="00E9622B"/>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AD1"/>
    <w:rsid w:val="00EA2C82"/>
    <w:rsid w:val="00EA3051"/>
    <w:rsid w:val="00EA33F9"/>
    <w:rsid w:val="00EA3437"/>
    <w:rsid w:val="00EA3BF7"/>
    <w:rsid w:val="00EA3D24"/>
    <w:rsid w:val="00EA3F17"/>
    <w:rsid w:val="00EA3F53"/>
    <w:rsid w:val="00EA470F"/>
    <w:rsid w:val="00EA4791"/>
    <w:rsid w:val="00EA4D80"/>
    <w:rsid w:val="00EA4FFE"/>
    <w:rsid w:val="00EA502B"/>
    <w:rsid w:val="00EA53A8"/>
    <w:rsid w:val="00EA5690"/>
    <w:rsid w:val="00EA58B4"/>
    <w:rsid w:val="00EA6247"/>
    <w:rsid w:val="00EA637C"/>
    <w:rsid w:val="00EA657C"/>
    <w:rsid w:val="00EA7392"/>
    <w:rsid w:val="00EA744A"/>
    <w:rsid w:val="00EA74E9"/>
    <w:rsid w:val="00EA7713"/>
    <w:rsid w:val="00EA7C4C"/>
    <w:rsid w:val="00EB001E"/>
    <w:rsid w:val="00EB0327"/>
    <w:rsid w:val="00EB05D8"/>
    <w:rsid w:val="00EB0644"/>
    <w:rsid w:val="00EB069B"/>
    <w:rsid w:val="00EB0B76"/>
    <w:rsid w:val="00EB0D0F"/>
    <w:rsid w:val="00EB120C"/>
    <w:rsid w:val="00EB150F"/>
    <w:rsid w:val="00EB187A"/>
    <w:rsid w:val="00EB2551"/>
    <w:rsid w:val="00EB2A0C"/>
    <w:rsid w:val="00EB2E69"/>
    <w:rsid w:val="00EB2E72"/>
    <w:rsid w:val="00EB2FBA"/>
    <w:rsid w:val="00EB3046"/>
    <w:rsid w:val="00EB361B"/>
    <w:rsid w:val="00EB3632"/>
    <w:rsid w:val="00EB3A14"/>
    <w:rsid w:val="00EB3B7F"/>
    <w:rsid w:val="00EB3DA4"/>
    <w:rsid w:val="00EB3E3C"/>
    <w:rsid w:val="00EB3E87"/>
    <w:rsid w:val="00EB3EF5"/>
    <w:rsid w:val="00EB41F8"/>
    <w:rsid w:val="00EB443E"/>
    <w:rsid w:val="00EB45A0"/>
    <w:rsid w:val="00EB4BB2"/>
    <w:rsid w:val="00EB4E60"/>
    <w:rsid w:val="00EB5278"/>
    <w:rsid w:val="00EB57EE"/>
    <w:rsid w:val="00EB5875"/>
    <w:rsid w:val="00EB597A"/>
    <w:rsid w:val="00EB5C25"/>
    <w:rsid w:val="00EB5CDC"/>
    <w:rsid w:val="00EB5EAA"/>
    <w:rsid w:val="00EB61FE"/>
    <w:rsid w:val="00EB64E2"/>
    <w:rsid w:val="00EB6547"/>
    <w:rsid w:val="00EB665C"/>
    <w:rsid w:val="00EB7063"/>
    <w:rsid w:val="00EB733C"/>
    <w:rsid w:val="00EB777A"/>
    <w:rsid w:val="00EB7837"/>
    <w:rsid w:val="00EB7F12"/>
    <w:rsid w:val="00EC005F"/>
    <w:rsid w:val="00EC0064"/>
    <w:rsid w:val="00EC0396"/>
    <w:rsid w:val="00EC03A8"/>
    <w:rsid w:val="00EC040F"/>
    <w:rsid w:val="00EC0C36"/>
    <w:rsid w:val="00EC0DBF"/>
    <w:rsid w:val="00EC1079"/>
    <w:rsid w:val="00EC173F"/>
    <w:rsid w:val="00EC17A9"/>
    <w:rsid w:val="00EC192D"/>
    <w:rsid w:val="00EC1A3C"/>
    <w:rsid w:val="00EC1BE3"/>
    <w:rsid w:val="00EC1D87"/>
    <w:rsid w:val="00EC2593"/>
    <w:rsid w:val="00EC27BB"/>
    <w:rsid w:val="00EC27C6"/>
    <w:rsid w:val="00EC28C2"/>
    <w:rsid w:val="00EC2B5C"/>
    <w:rsid w:val="00EC2DA7"/>
    <w:rsid w:val="00EC2DDF"/>
    <w:rsid w:val="00EC35EB"/>
    <w:rsid w:val="00EC363B"/>
    <w:rsid w:val="00EC3A62"/>
    <w:rsid w:val="00EC3C3A"/>
    <w:rsid w:val="00EC47C9"/>
    <w:rsid w:val="00EC493D"/>
    <w:rsid w:val="00EC4A4D"/>
    <w:rsid w:val="00EC4C63"/>
    <w:rsid w:val="00EC5488"/>
    <w:rsid w:val="00EC54A4"/>
    <w:rsid w:val="00EC5E37"/>
    <w:rsid w:val="00EC5E87"/>
    <w:rsid w:val="00EC6092"/>
    <w:rsid w:val="00EC6166"/>
    <w:rsid w:val="00EC621A"/>
    <w:rsid w:val="00EC6231"/>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1ED9"/>
    <w:rsid w:val="00ED211A"/>
    <w:rsid w:val="00ED2991"/>
    <w:rsid w:val="00ED2C3C"/>
    <w:rsid w:val="00ED2FD2"/>
    <w:rsid w:val="00ED2FD3"/>
    <w:rsid w:val="00ED3011"/>
    <w:rsid w:val="00ED33B0"/>
    <w:rsid w:val="00ED35AC"/>
    <w:rsid w:val="00ED3A9F"/>
    <w:rsid w:val="00ED3FAA"/>
    <w:rsid w:val="00ED42E5"/>
    <w:rsid w:val="00ED43A3"/>
    <w:rsid w:val="00ED4533"/>
    <w:rsid w:val="00ED4601"/>
    <w:rsid w:val="00ED4DA1"/>
    <w:rsid w:val="00ED4DB7"/>
    <w:rsid w:val="00ED4DE8"/>
    <w:rsid w:val="00ED4EAA"/>
    <w:rsid w:val="00ED4FD9"/>
    <w:rsid w:val="00ED5143"/>
    <w:rsid w:val="00ED5289"/>
    <w:rsid w:val="00ED5474"/>
    <w:rsid w:val="00ED5A76"/>
    <w:rsid w:val="00ED5B21"/>
    <w:rsid w:val="00ED5B8F"/>
    <w:rsid w:val="00ED6556"/>
    <w:rsid w:val="00ED675B"/>
    <w:rsid w:val="00ED6824"/>
    <w:rsid w:val="00ED6874"/>
    <w:rsid w:val="00ED6929"/>
    <w:rsid w:val="00ED6E5A"/>
    <w:rsid w:val="00ED7D74"/>
    <w:rsid w:val="00ED7DD0"/>
    <w:rsid w:val="00EE08F9"/>
    <w:rsid w:val="00EE0B7B"/>
    <w:rsid w:val="00EE0CF1"/>
    <w:rsid w:val="00EE120F"/>
    <w:rsid w:val="00EE1450"/>
    <w:rsid w:val="00EE153F"/>
    <w:rsid w:val="00EE1717"/>
    <w:rsid w:val="00EE1722"/>
    <w:rsid w:val="00EE1D08"/>
    <w:rsid w:val="00EE2109"/>
    <w:rsid w:val="00EE22CB"/>
    <w:rsid w:val="00EE2A8D"/>
    <w:rsid w:val="00EE2FDF"/>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753"/>
    <w:rsid w:val="00EE7922"/>
    <w:rsid w:val="00EE7D1F"/>
    <w:rsid w:val="00EE7D86"/>
    <w:rsid w:val="00EF0264"/>
    <w:rsid w:val="00EF06A2"/>
    <w:rsid w:val="00EF09BD"/>
    <w:rsid w:val="00EF0BF3"/>
    <w:rsid w:val="00EF124D"/>
    <w:rsid w:val="00EF135D"/>
    <w:rsid w:val="00EF1399"/>
    <w:rsid w:val="00EF1554"/>
    <w:rsid w:val="00EF159B"/>
    <w:rsid w:val="00EF18B1"/>
    <w:rsid w:val="00EF19E6"/>
    <w:rsid w:val="00EF1D8E"/>
    <w:rsid w:val="00EF21CF"/>
    <w:rsid w:val="00EF31CB"/>
    <w:rsid w:val="00EF3DCB"/>
    <w:rsid w:val="00EF3DD9"/>
    <w:rsid w:val="00EF3E56"/>
    <w:rsid w:val="00EF3E78"/>
    <w:rsid w:val="00EF3EED"/>
    <w:rsid w:val="00EF41DD"/>
    <w:rsid w:val="00EF43FA"/>
    <w:rsid w:val="00EF4880"/>
    <w:rsid w:val="00EF5032"/>
    <w:rsid w:val="00EF5682"/>
    <w:rsid w:val="00EF5777"/>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553"/>
    <w:rsid w:val="00F03BC4"/>
    <w:rsid w:val="00F03DD6"/>
    <w:rsid w:val="00F04005"/>
    <w:rsid w:val="00F04035"/>
    <w:rsid w:val="00F04CEE"/>
    <w:rsid w:val="00F04E82"/>
    <w:rsid w:val="00F051BF"/>
    <w:rsid w:val="00F054AF"/>
    <w:rsid w:val="00F0550A"/>
    <w:rsid w:val="00F055C0"/>
    <w:rsid w:val="00F0581D"/>
    <w:rsid w:val="00F058CB"/>
    <w:rsid w:val="00F05E30"/>
    <w:rsid w:val="00F0697B"/>
    <w:rsid w:val="00F06E73"/>
    <w:rsid w:val="00F06E8C"/>
    <w:rsid w:val="00F07221"/>
    <w:rsid w:val="00F073ED"/>
    <w:rsid w:val="00F07561"/>
    <w:rsid w:val="00F07962"/>
    <w:rsid w:val="00F07983"/>
    <w:rsid w:val="00F07B3F"/>
    <w:rsid w:val="00F07FD9"/>
    <w:rsid w:val="00F100C6"/>
    <w:rsid w:val="00F102DE"/>
    <w:rsid w:val="00F10340"/>
    <w:rsid w:val="00F10591"/>
    <w:rsid w:val="00F1062E"/>
    <w:rsid w:val="00F106B9"/>
    <w:rsid w:val="00F106FA"/>
    <w:rsid w:val="00F108BB"/>
    <w:rsid w:val="00F110BA"/>
    <w:rsid w:val="00F1159C"/>
    <w:rsid w:val="00F11870"/>
    <w:rsid w:val="00F11BD4"/>
    <w:rsid w:val="00F11C41"/>
    <w:rsid w:val="00F121F7"/>
    <w:rsid w:val="00F1238D"/>
    <w:rsid w:val="00F1266B"/>
    <w:rsid w:val="00F12BDB"/>
    <w:rsid w:val="00F12BED"/>
    <w:rsid w:val="00F12C21"/>
    <w:rsid w:val="00F12C8E"/>
    <w:rsid w:val="00F131B2"/>
    <w:rsid w:val="00F137E1"/>
    <w:rsid w:val="00F14058"/>
    <w:rsid w:val="00F14DBA"/>
    <w:rsid w:val="00F15105"/>
    <w:rsid w:val="00F15738"/>
    <w:rsid w:val="00F15815"/>
    <w:rsid w:val="00F16112"/>
    <w:rsid w:val="00F1640A"/>
    <w:rsid w:val="00F16630"/>
    <w:rsid w:val="00F16A99"/>
    <w:rsid w:val="00F16B13"/>
    <w:rsid w:val="00F16CCB"/>
    <w:rsid w:val="00F16F45"/>
    <w:rsid w:val="00F17415"/>
    <w:rsid w:val="00F17486"/>
    <w:rsid w:val="00F17E5C"/>
    <w:rsid w:val="00F2045A"/>
    <w:rsid w:val="00F20838"/>
    <w:rsid w:val="00F2085D"/>
    <w:rsid w:val="00F211AD"/>
    <w:rsid w:val="00F211FC"/>
    <w:rsid w:val="00F21318"/>
    <w:rsid w:val="00F21B31"/>
    <w:rsid w:val="00F21B8D"/>
    <w:rsid w:val="00F21CDE"/>
    <w:rsid w:val="00F21F2D"/>
    <w:rsid w:val="00F222E1"/>
    <w:rsid w:val="00F224F2"/>
    <w:rsid w:val="00F22840"/>
    <w:rsid w:val="00F236A1"/>
    <w:rsid w:val="00F23E62"/>
    <w:rsid w:val="00F23FAE"/>
    <w:rsid w:val="00F24454"/>
    <w:rsid w:val="00F244B9"/>
    <w:rsid w:val="00F244EA"/>
    <w:rsid w:val="00F248C3"/>
    <w:rsid w:val="00F24C54"/>
    <w:rsid w:val="00F24F99"/>
    <w:rsid w:val="00F25038"/>
    <w:rsid w:val="00F25306"/>
    <w:rsid w:val="00F253F4"/>
    <w:rsid w:val="00F25628"/>
    <w:rsid w:val="00F25745"/>
    <w:rsid w:val="00F2577C"/>
    <w:rsid w:val="00F2582A"/>
    <w:rsid w:val="00F25B3E"/>
    <w:rsid w:val="00F25D5C"/>
    <w:rsid w:val="00F25E0A"/>
    <w:rsid w:val="00F261B6"/>
    <w:rsid w:val="00F267CF"/>
    <w:rsid w:val="00F26DB5"/>
    <w:rsid w:val="00F26F8A"/>
    <w:rsid w:val="00F2750A"/>
    <w:rsid w:val="00F30414"/>
    <w:rsid w:val="00F306EE"/>
    <w:rsid w:val="00F308B0"/>
    <w:rsid w:val="00F30A10"/>
    <w:rsid w:val="00F30C21"/>
    <w:rsid w:val="00F315F9"/>
    <w:rsid w:val="00F31BA8"/>
    <w:rsid w:val="00F31E62"/>
    <w:rsid w:val="00F31F9F"/>
    <w:rsid w:val="00F326D4"/>
    <w:rsid w:val="00F326FC"/>
    <w:rsid w:val="00F327F7"/>
    <w:rsid w:val="00F32825"/>
    <w:rsid w:val="00F33349"/>
    <w:rsid w:val="00F333A0"/>
    <w:rsid w:val="00F333F4"/>
    <w:rsid w:val="00F3347A"/>
    <w:rsid w:val="00F337DA"/>
    <w:rsid w:val="00F33951"/>
    <w:rsid w:val="00F3397D"/>
    <w:rsid w:val="00F33D1C"/>
    <w:rsid w:val="00F33DF4"/>
    <w:rsid w:val="00F33EFD"/>
    <w:rsid w:val="00F33FFD"/>
    <w:rsid w:val="00F340E5"/>
    <w:rsid w:val="00F343FB"/>
    <w:rsid w:val="00F34499"/>
    <w:rsid w:val="00F346C2"/>
    <w:rsid w:val="00F349BE"/>
    <w:rsid w:val="00F34A10"/>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586"/>
    <w:rsid w:val="00F417EC"/>
    <w:rsid w:val="00F41EC7"/>
    <w:rsid w:val="00F41EEE"/>
    <w:rsid w:val="00F42BA7"/>
    <w:rsid w:val="00F42C08"/>
    <w:rsid w:val="00F42C6D"/>
    <w:rsid w:val="00F42CBD"/>
    <w:rsid w:val="00F43264"/>
    <w:rsid w:val="00F43282"/>
    <w:rsid w:val="00F43B25"/>
    <w:rsid w:val="00F43B60"/>
    <w:rsid w:val="00F441A2"/>
    <w:rsid w:val="00F44D3C"/>
    <w:rsid w:val="00F4508E"/>
    <w:rsid w:val="00F45209"/>
    <w:rsid w:val="00F459A6"/>
    <w:rsid w:val="00F45B33"/>
    <w:rsid w:val="00F45E24"/>
    <w:rsid w:val="00F46850"/>
    <w:rsid w:val="00F46C3E"/>
    <w:rsid w:val="00F47AB7"/>
    <w:rsid w:val="00F50254"/>
    <w:rsid w:val="00F50314"/>
    <w:rsid w:val="00F503FE"/>
    <w:rsid w:val="00F5059C"/>
    <w:rsid w:val="00F505D5"/>
    <w:rsid w:val="00F50EC5"/>
    <w:rsid w:val="00F51295"/>
    <w:rsid w:val="00F513B5"/>
    <w:rsid w:val="00F513B7"/>
    <w:rsid w:val="00F5152C"/>
    <w:rsid w:val="00F516D7"/>
    <w:rsid w:val="00F52188"/>
    <w:rsid w:val="00F521AE"/>
    <w:rsid w:val="00F526CD"/>
    <w:rsid w:val="00F52BAB"/>
    <w:rsid w:val="00F52BE8"/>
    <w:rsid w:val="00F5336E"/>
    <w:rsid w:val="00F53915"/>
    <w:rsid w:val="00F53D11"/>
    <w:rsid w:val="00F54BBC"/>
    <w:rsid w:val="00F54D5B"/>
    <w:rsid w:val="00F55186"/>
    <w:rsid w:val="00F5532C"/>
    <w:rsid w:val="00F55759"/>
    <w:rsid w:val="00F55DF5"/>
    <w:rsid w:val="00F5610A"/>
    <w:rsid w:val="00F5626E"/>
    <w:rsid w:val="00F56294"/>
    <w:rsid w:val="00F564B2"/>
    <w:rsid w:val="00F566EE"/>
    <w:rsid w:val="00F56AA9"/>
    <w:rsid w:val="00F56BBF"/>
    <w:rsid w:val="00F57011"/>
    <w:rsid w:val="00F570A7"/>
    <w:rsid w:val="00F5718C"/>
    <w:rsid w:val="00F5720D"/>
    <w:rsid w:val="00F573C1"/>
    <w:rsid w:val="00F57596"/>
    <w:rsid w:val="00F5775C"/>
    <w:rsid w:val="00F57AB7"/>
    <w:rsid w:val="00F57D51"/>
    <w:rsid w:val="00F57E96"/>
    <w:rsid w:val="00F60D93"/>
    <w:rsid w:val="00F614C1"/>
    <w:rsid w:val="00F6187D"/>
    <w:rsid w:val="00F61BD4"/>
    <w:rsid w:val="00F61E6B"/>
    <w:rsid w:val="00F61EF5"/>
    <w:rsid w:val="00F6264A"/>
    <w:rsid w:val="00F6281C"/>
    <w:rsid w:val="00F62C49"/>
    <w:rsid w:val="00F62CF9"/>
    <w:rsid w:val="00F62F14"/>
    <w:rsid w:val="00F6392E"/>
    <w:rsid w:val="00F64332"/>
    <w:rsid w:val="00F6459B"/>
    <w:rsid w:val="00F645BD"/>
    <w:rsid w:val="00F64AA5"/>
    <w:rsid w:val="00F64B31"/>
    <w:rsid w:val="00F650F1"/>
    <w:rsid w:val="00F65408"/>
    <w:rsid w:val="00F65654"/>
    <w:rsid w:val="00F65694"/>
    <w:rsid w:val="00F65707"/>
    <w:rsid w:val="00F6598D"/>
    <w:rsid w:val="00F65D82"/>
    <w:rsid w:val="00F65E10"/>
    <w:rsid w:val="00F660BD"/>
    <w:rsid w:val="00F6621B"/>
    <w:rsid w:val="00F66B87"/>
    <w:rsid w:val="00F66D33"/>
    <w:rsid w:val="00F67284"/>
    <w:rsid w:val="00F672C5"/>
    <w:rsid w:val="00F676AC"/>
    <w:rsid w:val="00F7008B"/>
    <w:rsid w:val="00F70B54"/>
    <w:rsid w:val="00F713F3"/>
    <w:rsid w:val="00F715B7"/>
    <w:rsid w:val="00F71678"/>
    <w:rsid w:val="00F71759"/>
    <w:rsid w:val="00F7184F"/>
    <w:rsid w:val="00F72018"/>
    <w:rsid w:val="00F72786"/>
    <w:rsid w:val="00F72788"/>
    <w:rsid w:val="00F73126"/>
    <w:rsid w:val="00F740BE"/>
    <w:rsid w:val="00F74779"/>
    <w:rsid w:val="00F74788"/>
    <w:rsid w:val="00F747D4"/>
    <w:rsid w:val="00F75839"/>
    <w:rsid w:val="00F75BDE"/>
    <w:rsid w:val="00F75FA4"/>
    <w:rsid w:val="00F76069"/>
    <w:rsid w:val="00F76412"/>
    <w:rsid w:val="00F7641D"/>
    <w:rsid w:val="00F7679F"/>
    <w:rsid w:val="00F7685F"/>
    <w:rsid w:val="00F76F5C"/>
    <w:rsid w:val="00F77A5F"/>
    <w:rsid w:val="00F77B86"/>
    <w:rsid w:val="00F77DE3"/>
    <w:rsid w:val="00F80156"/>
    <w:rsid w:val="00F80749"/>
    <w:rsid w:val="00F8077B"/>
    <w:rsid w:val="00F80C5D"/>
    <w:rsid w:val="00F8116A"/>
    <w:rsid w:val="00F819C1"/>
    <w:rsid w:val="00F81B54"/>
    <w:rsid w:val="00F81C86"/>
    <w:rsid w:val="00F81E09"/>
    <w:rsid w:val="00F81F1C"/>
    <w:rsid w:val="00F8224C"/>
    <w:rsid w:val="00F826EB"/>
    <w:rsid w:val="00F8286C"/>
    <w:rsid w:val="00F82BC7"/>
    <w:rsid w:val="00F83E78"/>
    <w:rsid w:val="00F843BD"/>
    <w:rsid w:val="00F844C7"/>
    <w:rsid w:val="00F84778"/>
    <w:rsid w:val="00F84988"/>
    <w:rsid w:val="00F84A61"/>
    <w:rsid w:val="00F84AED"/>
    <w:rsid w:val="00F84BF2"/>
    <w:rsid w:val="00F84FDB"/>
    <w:rsid w:val="00F85253"/>
    <w:rsid w:val="00F85422"/>
    <w:rsid w:val="00F854FA"/>
    <w:rsid w:val="00F85A5C"/>
    <w:rsid w:val="00F86372"/>
    <w:rsid w:val="00F86944"/>
    <w:rsid w:val="00F86BA5"/>
    <w:rsid w:val="00F8710A"/>
    <w:rsid w:val="00F871BA"/>
    <w:rsid w:val="00F87781"/>
    <w:rsid w:val="00F90162"/>
    <w:rsid w:val="00F905D4"/>
    <w:rsid w:val="00F907FC"/>
    <w:rsid w:val="00F91245"/>
    <w:rsid w:val="00F91469"/>
    <w:rsid w:val="00F915AD"/>
    <w:rsid w:val="00F91BF8"/>
    <w:rsid w:val="00F91DCA"/>
    <w:rsid w:val="00F91EDE"/>
    <w:rsid w:val="00F920F6"/>
    <w:rsid w:val="00F929DF"/>
    <w:rsid w:val="00F92C3E"/>
    <w:rsid w:val="00F9360B"/>
    <w:rsid w:val="00F937CF"/>
    <w:rsid w:val="00F93B5D"/>
    <w:rsid w:val="00F93F17"/>
    <w:rsid w:val="00F942D1"/>
    <w:rsid w:val="00F94534"/>
    <w:rsid w:val="00F94676"/>
    <w:rsid w:val="00F95B6D"/>
    <w:rsid w:val="00F95C5A"/>
    <w:rsid w:val="00F95D62"/>
    <w:rsid w:val="00F95FE3"/>
    <w:rsid w:val="00F964DD"/>
    <w:rsid w:val="00F96587"/>
    <w:rsid w:val="00F9678A"/>
    <w:rsid w:val="00F97710"/>
    <w:rsid w:val="00F9782B"/>
    <w:rsid w:val="00F9785B"/>
    <w:rsid w:val="00F97988"/>
    <w:rsid w:val="00F97B5A"/>
    <w:rsid w:val="00FA00C9"/>
    <w:rsid w:val="00FA07E2"/>
    <w:rsid w:val="00FA0856"/>
    <w:rsid w:val="00FA0CF0"/>
    <w:rsid w:val="00FA10E5"/>
    <w:rsid w:val="00FA143A"/>
    <w:rsid w:val="00FA145F"/>
    <w:rsid w:val="00FA1AFB"/>
    <w:rsid w:val="00FA1C26"/>
    <w:rsid w:val="00FA2F00"/>
    <w:rsid w:val="00FA2FFA"/>
    <w:rsid w:val="00FA3583"/>
    <w:rsid w:val="00FA35A9"/>
    <w:rsid w:val="00FA37A5"/>
    <w:rsid w:val="00FA3DD3"/>
    <w:rsid w:val="00FA3E86"/>
    <w:rsid w:val="00FA5203"/>
    <w:rsid w:val="00FA52AF"/>
    <w:rsid w:val="00FA5348"/>
    <w:rsid w:val="00FA5606"/>
    <w:rsid w:val="00FA57D8"/>
    <w:rsid w:val="00FA600E"/>
    <w:rsid w:val="00FA6119"/>
    <w:rsid w:val="00FA616B"/>
    <w:rsid w:val="00FA620E"/>
    <w:rsid w:val="00FA673E"/>
    <w:rsid w:val="00FA6E42"/>
    <w:rsid w:val="00FA7917"/>
    <w:rsid w:val="00FA7D95"/>
    <w:rsid w:val="00FA7ECA"/>
    <w:rsid w:val="00FB00AD"/>
    <w:rsid w:val="00FB06B3"/>
    <w:rsid w:val="00FB0A2D"/>
    <w:rsid w:val="00FB0A9C"/>
    <w:rsid w:val="00FB0B41"/>
    <w:rsid w:val="00FB0F3F"/>
    <w:rsid w:val="00FB184E"/>
    <w:rsid w:val="00FB258A"/>
    <w:rsid w:val="00FB29BE"/>
    <w:rsid w:val="00FB312A"/>
    <w:rsid w:val="00FB3B89"/>
    <w:rsid w:val="00FB3C4B"/>
    <w:rsid w:val="00FB3D99"/>
    <w:rsid w:val="00FB3F61"/>
    <w:rsid w:val="00FB42FF"/>
    <w:rsid w:val="00FB49E2"/>
    <w:rsid w:val="00FB4A31"/>
    <w:rsid w:val="00FB4B41"/>
    <w:rsid w:val="00FB4C8A"/>
    <w:rsid w:val="00FB5129"/>
    <w:rsid w:val="00FB5238"/>
    <w:rsid w:val="00FB5326"/>
    <w:rsid w:val="00FB5660"/>
    <w:rsid w:val="00FB56E2"/>
    <w:rsid w:val="00FB5955"/>
    <w:rsid w:val="00FB59D0"/>
    <w:rsid w:val="00FB5F54"/>
    <w:rsid w:val="00FB67E3"/>
    <w:rsid w:val="00FB6DC3"/>
    <w:rsid w:val="00FB7587"/>
    <w:rsid w:val="00FB77A2"/>
    <w:rsid w:val="00FC132C"/>
    <w:rsid w:val="00FC152D"/>
    <w:rsid w:val="00FC17AD"/>
    <w:rsid w:val="00FC18C4"/>
    <w:rsid w:val="00FC2956"/>
    <w:rsid w:val="00FC2FD0"/>
    <w:rsid w:val="00FC40C2"/>
    <w:rsid w:val="00FC433A"/>
    <w:rsid w:val="00FC43A8"/>
    <w:rsid w:val="00FC4415"/>
    <w:rsid w:val="00FC46FB"/>
    <w:rsid w:val="00FC4AD2"/>
    <w:rsid w:val="00FC5135"/>
    <w:rsid w:val="00FC5777"/>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2EBB"/>
    <w:rsid w:val="00FD3258"/>
    <w:rsid w:val="00FD34DD"/>
    <w:rsid w:val="00FD3DD4"/>
    <w:rsid w:val="00FD4409"/>
    <w:rsid w:val="00FD451C"/>
    <w:rsid w:val="00FD480E"/>
    <w:rsid w:val="00FD4E3F"/>
    <w:rsid w:val="00FD4EC1"/>
    <w:rsid w:val="00FD53E8"/>
    <w:rsid w:val="00FD55A9"/>
    <w:rsid w:val="00FD58BB"/>
    <w:rsid w:val="00FD5A46"/>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0D7B"/>
    <w:rsid w:val="00FE1231"/>
    <w:rsid w:val="00FE182D"/>
    <w:rsid w:val="00FE1C99"/>
    <w:rsid w:val="00FE1F82"/>
    <w:rsid w:val="00FE1F94"/>
    <w:rsid w:val="00FE232B"/>
    <w:rsid w:val="00FE281D"/>
    <w:rsid w:val="00FE29FA"/>
    <w:rsid w:val="00FE2AA3"/>
    <w:rsid w:val="00FE2DD4"/>
    <w:rsid w:val="00FE2E63"/>
    <w:rsid w:val="00FE320C"/>
    <w:rsid w:val="00FE3226"/>
    <w:rsid w:val="00FE32C6"/>
    <w:rsid w:val="00FE352A"/>
    <w:rsid w:val="00FE3973"/>
    <w:rsid w:val="00FE41CD"/>
    <w:rsid w:val="00FE451F"/>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B6"/>
    <w:rsid w:val="00FF09F2"/>
    <w:rsid w:val="00FF09FC"/>
    <w:rsid w:val="00FF11B9"/>
    <w:rsid w:val="00FF1293"/>
    <w:rsid w:val="00FF1468"/>
    <w:rsid w:val="00FF19E6"/>
    <w:rsid w:val="00FF1A2B"/>
    <w:rsid w:val="00FF1B3D"/>
    <w:rsid w:val="00FF1CC2"/>
    <w:rsid w:val="00FF1EFB"/>
    <w:rsid w:val="00FF2448"/>
    <w:rsid w:val="00FF321B"/>
    <w:rsid w:val="00FF3304"/>
    <w:rsid w:val="00FF37E3"/>
    <w:rsid w:val="00FF389D"/>
    <w:rsid w:val="00FF3E3E"/>
    <w:rsid w:val="00FF4316"/>
    <w:rsid w:val="00FF4974"/>
    <w:rsid w:val="00FF4BBE"/>
    <w:rsid w:val="00FF4D95"/>
    <w:rsid w:val="00FF4F96"/>
    <w:rsid w:val="00FF5205"/>
    <w:rsid w:val="00FF5338"/>
    <w:rsid w:val="00FF537C"/>
    <w:rsid w:val="00FF54BF"/>
    <w:rsid w:val="00FF5889"/>
    <w:rsid w:val="00FF5C3B"/>
    <w:rsid w:val="00FF5C70"/>
    <w:rsid w:val="00FF6068"/>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D6A"/>
  </w:style>
  <w:style w:type="paragraph" w:styleId="Heading1">
    <w:name w:val="heading 1"/>
    <w:basedOn w:val="Normal"/>
    <w:next w:val="Normal"/>
    <w:link w:val="Heading1Char"/>
    <w:autoRedefine/>
    <w:qFormat/>
    <w:rsid w:val="00DA3122"/>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6201E5"/>
    <w:pPr>
      <w:keepNext/>
      <w:spacing w:before="360" w:after="240"/>
      <w:ind w:left="720" w:right="720" w:hanging="720"/>
      <w:outlineLvl w:val="1"/>
    </w:pPr>
    <w:rPr>
      <w:b/>
      <w:bCs/>
      <w:iCs/>
      <w:sz w:val="28"/>
      <w:szCs w:val="28"/>
    </w:rPr>
  </w:style>
  <w:style w:type="paragraph" w:styleId="Heading3">
    <w:name w:val="heading 3"/>
    <w:basedOn w:val="Normal"/>
    <w:next w:val="Normal"/>
    <w:link w:val="Heading3Char"/>
    <w:autoRedefine/>
    <w:unhideWhenUsed/>
    <w:qFormat/>
    <w:rsid w:val="00131C50"/>
    <w:pPr>
      <w:keepNext/>
      <w:keepLines/>
      <w:numPr>
        <w:numId w:val="18"/>
      </w:numPr>
      <w:spacing w:before="360" w:after="240"/>
      <w:ind w:left="1440" w:right="1440" w:hanging="72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3122"/>
    <w:rPr>
      <w:rFonts w:cs="Arial"/>
      <w:b/>
      <w:bCs/>
      <w:caps/>
      <w:kern w:val="32"/>
      <w:sz w:val="28"/>
      <w:szCs w:val="24"/>
    </w:rPr>
  </w:style>
  <w:style w:type="character" w:customStyle="1" w:styleId="Heading2Char">
    <w:name w:val="Heading 2 Char"/>
    <w:link w:val="Heading2"/>
    <w:rsid w:val="006201E5"/>
    <w:rPr>
      <w:b/>
      <w:bCs/>
      <w:iCs/>
      <w:sz w:val="28"/>
      <w:szCs w:val="28"/>
    </w:rPr>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customStyle="1" w:styleId="FooterChar">
    <w:name w:val="Footer Char"/>
    <w:basedOn w:val="DefaultParagraphFont"/>
    <w:link w:val="Footer"/>
    <w:uiPriority w:val="99"/>
    <w:rsid w:val="00C95499"/>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Title"/>
    <w:autoRedefine/>
    <w:rsid w:val="00460BD6"/>
    <w:pPr>
      <w:tabs>
        <w:tab w:val="left" w:pos="-1260"/>
      </w:tabs>
      <w:spacing w:line="480" w:lineRule="auto"/>
      <w:jc w:val="left"/>
    </w:pPr>
    <w:rPr>
      <w:rFonts w:ascii="Times New Roman" w:hAnsi="Times New Roman"/>
      <w:sz w:val="26"/>
      <w:szCs w:val="26"/>
    </w:rPr>
  </w:style>
  <w:style w:type="paragraph" w:styleId="FootnoteText">
    <w:name w:val="footnote text"/>
    <w:basedOn w:val="Normal"/>
    <w:link w:val="FootnoteTextChar"/>
    <w:autoRedefine/>
    <w:uiPriority w:val="99"/>
    <w:rsid w:val="00952377"/>
    <w:pPr>
      <w:spacing w:before="240" w:after="240"/>
      <w:ind w:left="720" w:hanging="720"/>
    </w:pPr>
    <w:rPr>
      <w:sz w:val="24"/>
    </w:rPr>
  </w:style>
  <w:style w:type="character" w:customStyle="1" w:styleId="FootnoteTextChar">
    <w:name w:val="Footnote Text Char"/>
    <w:link w:val="FootnoteText"/>
    <w:uiPriority w:val="99"/>
    <w:locked/>
    <w:rsid w:val="00952377"/>
    <w:rPr>
      <w:sz w:val="24"/>
    </w:rPr>
  </w:style>
  <w:style w:type="character" w:styleId="FootnoteReference">
    <w:name w:val="footnote reference"/>
    <w:uiPriority w:val="99"/>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paragraph" w:customStyle="1" w:styleId="Blockquote">
    <w:name w:val="Block quote"/>
    <w:basedOn w:val="Normal"/>
    <w:autoRedefine/>
    <w:rsid w:val="00592524"/>
    <w:pPr>
      <w:spacing w:after="240"/>
      <w:ind w:left="1440" w:right="1440"/>
    </w:pPr>
    <w:rPr>
      <w:sz w:val="26"/>
      <w:szCs w:val="24"/>
    </w:r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character" w:styleId="CommentReference">
    <w:name w:val="annotation reference"/>
    <w:basedOn w:val="DefaultParagraphFont"/>
    <w:rsid w:val="006E4117"/>
    <w:rPr>
      <w:sz w:val="16"/>
      <w:szCs w:val="16"/>
    </w:rPr>
  </w:style>
  <w:style w:type="paragraph" w:styleId="CommentText">
    <w:name w:val="annotation text"/>
    <w:basedOn w:val="Normal"/>
    <w:link w:val="CommentTextChar"/>
    <w:rsid w:val="006E4117"/>
  </w:style>
  <w:style w:type="character" w:customStyle="1" w:styleId="CommentTextChar">
    <w:name w:val="Comment Text Char"/>
    <w:basedOn w:val="DefaultParagraphFont"/>
    <w:link w:val="CommentText"/>
    <w:rsid w:val="006E4117"/>
  </w:style>
  <w:style w:type="paragraph" w:styleId="CommentSubject">
    <w:name w:val="annotation subject"/>
    <w:basedOn w:val="CommentText"/>
    <w:next w:val="CommentText"/>
    <w:link w:val="CommentSubjectChar"/>
    <w:rsid w:val="006E4117"/>
    <w:rPr>
      <w:b/>
      <w:bCs/>
    </w:rPr>
  </w:style>
  <w:style w:type="character" w:customStyle="1" w:styleId="CommentSubjectChar">
    <w:name w:val="Comment Subject Char"/>
    <w:basedOn w:val="CommentTextChar"/>
    <w:link w:val="CommentSubject"/>
    <w:rsid w:val="006E4117"/>
    <w:rPr>
      <w:b/>
      <w:bCs/>
    </w:rPr>
  </w:style>
  <w:style w:type="paragraph" w:styleId="ListParagraph">
    <w:name w:val="List Paragraph"/>
    <w:basedOn w:val="Normal"/>
    <w:uiPriority w:val="34"/>
    <w:qFormat/>
    <w:rsid w:val="005F3385"/>
    <w:pPr>
      <w:ind w:left="720"/>
      <w:contextualSpacing/>
    </w:pPr>
  </w:style>
  <w:style w:type="paragraph" w:styleId="TOC3">
    <w:name w:val="toc 3"/>
    <w:basedOn w:val="Normal"/>
    <w:next w:val="Normal"/>
    <w:autoRedefine/>
    <w:uiPriority w:val="39"/>
    <w:rsid w:val="00F52BE8"/>
    <w:pPr>
      <w:tabs>
        <w:tab w:val="left" w:pos="1440"/>
        <w:tab w:val="right" w:leader="dot" w:pos="9350"/>
      </w:tabs>
      <w:spacing w:before="240" w:after="240"/>
      <w:ind w:left="2160" w:right="1440" w:hanging="720"/>
    </w:pPr>
    <w:rPr>
      <w:sz w:val="26"/>
    </w:rPr>
  </w:style>
  <w:style w:type="character" w:customStyle="1" w:styleId="Heading3Char">
    <w:name w:val="Heading 3 Char"/>
    <w:basedOn w:val="DefaultParagraphFont"/>
    <w:link w:val="Heading3"/>
    <w:rsid w:val="00131C50"/>
    <w:rPr>
      <w:rFonts w:eastAsiaTheme="majorEastAsia" w:cstheme="majorBidi"/>
      <w:b/>
      <w:bCs/>
      <w:sz w:val="28"/>
    </w:rPr>
  </w:style>
  <w:style w:type="paragraph" w:styleId="Revision">
    <w:name w:val="Revision"/>
    <w:hidden/>
    <w:uiPriority w:val="99"/>
    <w:semiHidden/>
    <w:rsid w:val="00F17415"/>
  </w:style>
  <w:style w:type="character" w:styleId="Emphasis">
    <w:name w:val="Emphasis"/>
    <w:basedOn w:val="DefaultParagraphFont"/>
    <w:qFormat/>
    <w:rsid w:val="001A6D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D6A"/>
  </w:style>
  <w:style w:type="paragraph" w:styleId="Heading1">
    <w:name w:val="heading 1"/>
    <w:basedOn w:val="Normal"/>
    <w:next w:val="Normal"/>
    <w:link w:val="Heading1Char"/>
    <w:autoRedefine/>
    <w:qFormat/>
    <w:rsid w:val="00DA3122"/>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6201E5"/>
    <w:pPr>
      <w:keepNext/>
      <w:spacing w:before="360" w:after="240"/>
      <w:ind w:left="720" w:right="720" w:hanging="720"/>
      <w:outlineLvl w:val="1"/>
    </w:pPr>
    <w:rPr>
      <w:b/>
      <w:bCs/>
      <w:iCs/>
      <w:sz w:val="28"/>
      <w:szCs w:val="28"/>
    </w:rPr>
  </w:style>
  <w:style w:type="paragraph" w:styleId="Heading3">
    <w:name w:val="heading 3"/>
    <w:basedOn w:val="Normal"/>
    <w:next w:val="Normal"/>
    <w:link w:val="Heading3Char"/>
    <w:autoRedefine/>
    <w:unhideWhenUsed/>
    <w:qFormat/>
    <w:rsid w:val="00131C50"/>
    <w:pPr>
      <w:keepNext/>
      <w:keepLines/>
      <w:numPr>
        <w:numId w:val="18"/>
      </w:numPr>
      <w:spacing w:before="360" w:after="240"/>
      <w:ind w:left="1440" w:right="1440" w:hanging="72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3122"/>
    <w:rPr>
      <w:rFonts w:cs="Arial"/>
      <w:b/>
      <w:bCs/>
      <w:caps/>
      <w:kern w:val="32"/>
      <w:sz w:val="28"/>
      <w:szCs w:val="24"/>
    </w:rPr>
  </w:style>
  <w:style w:type="character" w:customStyle="1" w:styleId="Heading2Char">
    <w:name w:val="Heading 2 Char"/>
    <w:link w:val="Heading2"/>
    <w:rsid w:val="006201E5"/>
    <w:rPr>
      <w:b/>
      <w:bCs/>
      <w:iCs/>
      <w:sz w:val="28"/>
      <w:szCs w:val="28"/>
    </w:rPr>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customStyle="1" w:styleId="FooterChar">
    <w:name w:val="Footer Char"/>
    <w:basedOn w:val="DefaultParagraphFont"/>
    <w:link w:val="Footer"/>
    <w:uiPriority w:val="99"/>
    <w:rsid w:val="00C95499"/>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Title"/>
    <w:autoRedefine/>
    <w:rsid w:val="00460BD6"/>
    <w:pPr>
      <w:tabs>
        <w:tab w:val="left" w:pos="-1260"/>
      </w:tabs>
      <w:spacing w:line="480" w:lineRule="auto"/>
      <w:jc w:val="left"/>
    </w:pPr>
    <w:rPr>
      <w:rFonts w:ascii="Times New Roman" w:hAnsi="Times New Roman"/>
      <w:sz w:val="26"/>
      <w:szCs w:val="26"/>
    </w:rPr>
  </w:style>
  <w:style w:type="paragraph" w:styleId="FootnoteText">
    <w:name w:val="footnote text"/>
    <w:basedOn w:val="Normal"/>
    <w:link w:val="FootnoteTextChar"/>
    <w:autoRedefine/>
    <w:uiPriority w:val="99"/>
    <w:rsid w:val="00952377"/>
    <w:pPr>
      <w:spacing w:before="240" w:after="240"/>
      <w:ind w:left="720" w:hanging="720"/>
    </w:pPr>
    <w:rPr>
      <w:sz w:val="24"/>
    </w:rPr>
  </w:style>
  <w:style w:type="character" w:customStyle="1" w:styleId="FootnoteTextChar">
    <w:name w:val="Footnote Text Char"/>
    <w:link w:val="FootnoteText"/>
    <w:uiPriority w:val="99"/>
    <w:locked/>
    <w:rsid w:val="00952377"/>
    <w:rPr>
      <w:sz w:val="24"/>
    </w:rPr>
  </w:style>
  <w:style w:type="character" w:styleId="FootnoteReference">
    <w:name w:val="footnote reference"/>
    <w:uiPriority w:val="99"/>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paragraph" w:customStyle="1" w:styleId="Blockquote">
    <w:name w:val="Block quote"/>
    <w:basedOn w:val="Normal"/>
    <w:autoRedefine/>
    <w:rsid w:val="00592524"/>
    <w:pPr>
      <w:spacing w:after="240"/>
      <w:ind w:left="1440" w:right="1440"/>
    </w:pPr>
    <w:rPr>
      <w:sz w:val="26"/>
      <w:szCs w:val="24"/>
    </w:r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character" w:styleId="CommentReference">
    <w:name w:val="annotation reference"/>
    <w:basedOn w:val="DefaultParagraphFont"/>
    <w:rsid w:val="006E4117"/>
    <w:rPr>
      <w:sz w:val="16"/>
      <w:szCs w:val="16"/>
    </w:rPr>
  </w:style>
  <w:style w:type="paragraph" w:styleId="CommentText">
    <w:name w:val="annotation text"/>
    <w:basedOn w:val="Normal"/>
    <w:link w:val="CommentTextChar"/>
    <w:rsid w:val="006E4117"/>
  </w:style>
  <w:style w:type="character" w:customStyle="1" w:styleId="CommentTextChar">
    <w:name w:val="Comment Text Char"/>
    <w:basedOn w:val="DefaultParagraphFont"/>
    <w:link w:val="CommentText"/>
    <w:rsid w:val="006E4117"/>
  </w:style>
  <w:style w:type="paragraph" w:styleId="CommentSubject">
    <w:name w:val="annotation subject"/>
    <w:basedOn w:val="CommentText"/>
    <w:next w:val="CommentText"/>
    <w:link w:val="CommentSubjectChar"/>
    <w:rsid w:val="006E4117"/>
    <w:rPr>
      <w:b/>
      <w:bCs/>
    </w:rPr>
  </w:style>
  <w:style w:type="character" w:customStyle="1" w:styleId="CommentSubjectChar">
    <w:name w:val="Comment Subject Char"/>
    <w:basedOn w:val="CommentTextChar"/>
    <w:link w:val="CommentSubject"/>
    <w:rsid w:val="006E4117"/>
    <w:rPr>
      <w:b/>
      <w:bCs/>
    </w:rPr>
  </w:style>
  <w:style w:type="paragraph" w:styleId="ListParagraph">
    <w:name w:val="List Paragraph"/>
    <w:basedOn w:val="Normal"/>
    <w:uiPriority w:val="34"/>
    <w:qFormat/>
    <w:rsid w:val="005F3385"/>
    <w:pPr>
      <w:ind w:left="720"/>
      <w:contextualSpacing/>
    </w:pPr>
  </w:style>
  <w:style w:type="paragraph" w:styleId="TOC3">
    <w:name w:val="toc 3"/>
    <w:basedOn w:val="Normal"/>
    <w:next w:val="Normal"/>
    <w:autoRedefine/>
    <w:uiPriority w:val="39"/>
    <w:rsid w:val="00F52BE8"/>
    <w:pPr>
      <w:tabs>
        <w:tab w:val="left" w:pos="1440"/>
        <w:tab w:val="right" w:leader="dot" w:pos="9350"/>
      </w:tabs>
      <w:spacing w:before="240" w:after="240"/>
      <w:ind w:left="2160" w:right="1440" w:hanging="720"/>
    </w:pPr>
    <w:rPr>
      <w:sz w:val="26"/>
    </w:rPr>
  </w:style>
  <w:style w:type="character" w:customStyle="1" w:styleId="Heading3Char">
    <w:name w:val="Heading 3 Char"/>
    <w:basedOn w:val="DefaultParagraphFont"/>
    <w:link w:val="Heading3"/>
    <w:rsid w:val="00131C50"/>
    <w:rPr>
      <w:rFonts w:eastAsiaTheme="majorEastAsia" w:cstheme="majorBidi"/>
      <w:b/>
      <w:bCs/>
      <w:sz w:val="28"/>
    </w:rPr>
  </w:style>
  <w:style w:type="paragraph" w:styleId="Revision">
    <w:name w:val="Revision"/>
    <w:hidden/>
    <w:uiPriority w:val="99"/>
    <w:semiHidden/>
    <w:rsid w:val="00F17415"/>
  </w:style>
  <w:style w:type="character" w:styleId="Emphasis">
    <w:name w:val="Emphasis"/>
    <w:basedOn w:val="DefaultParagraphFont"/>
    <w:qFormat/>
    <w:rsid w:val="001A6D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1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benglish@englishlaw.com"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john.jones@puc.state.oh.u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ryan.orourke@puc.state.oh.us"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john.jones@puc.state.oh.us" TargetMode="External"/><Relationship Id="rId14" Type="http://schemas.openxmlformats.org/officeDocument/2006/relationships/footer" Target="footer2.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19512-FBBB-4973-ABDA-2F511A74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PUCO (or OPSB) Pleading</Template>
  <TotalTime>51</TotalTime>
  <Pages>34</Pages>
  <Words>6546</Words>
  <Characters>35334</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41797</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20</cp:revision>
  <cp:lastPrinted>2013-12-16T20:42:00Z</cp:lastPrinted>
  <dcterms:created xsi:type="dcterms:W3CDTF">2013-12-10T15:11:00Z</dcterms:created>
  <dcterms:modified xsi:type="dcterms:W3CDTF">2013-12-16T20:42:00Z</dcterms:modified>
</cp:coreProperties>
</file>