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72632" w:rsidRPr="004C4382" w:rsidP="00072632" w14:paraId="4B38D560" w14:textId="77777777">
      <w:pPr>
        <w:pStyle w:val="HTMLPreformatted"/>
        <w:jc w:val="center"/>
        <w:rPr>
          <w:rFonts w:ascii="Times New Roman" w:hAnsi="Times New Roman" w:cs="Times New Roman"/>
          <w:b/>
          <w:bCs/>
          <w:sz w:val="24"/>
          <w:szCs w:val="24"/>
        </w:rPr>
      </w:pPr>
      <w:r w:rsidRPr="004C4382">
        <w:rPr>
          <w:rFonts w:ascii="Times New Roman" w:hAnsi="Times New Roman" w:cs="Times New Roman"/>
          <w:b/>
          <w:bCs/>
          <w:sz w:val="24"/>
          <w:szCs w:val="24"/>
        </w:rPr>
        <w:t>BEFORE</w:t>
      </w:r>
    </w:p>
    <w:p w:rsidR="00072632" w:rsidRPr="004C4382" w:rsidP="00072632" w14:paraId="5E5EB05F" w14:textId="77777777">
      <w:pPr>
        <w:pStyle w:val="HTMLPreformatted"/>
        <w:jc w:val="center"/>
        <w:rPr>
          <w:rFonts w:ascii="Times New Roman" w:hAnsi="Times New Roman" w:cs="Times New Roman"/>
          <w:sz w:val="24"/>
          <w:szCs w:val="24"/>
        </w:rPr>
      </w:pPr>
      <w:r w:rsidRPr="004C4382">
        <w:rPr>
          <w:rFonts w:ascii="Times New Roman" w:hAnsi="Times New Roman" w:cs="Times New Roman"/>
          <w:b/>
          <w:bCs/>
          <w:sz w:val="24"/>
          <w:szCs w:val="24"/>
        </w:rPr>
        <w:t>THE PUBLIC UTILITIES COMMISSION OF OHIO</w:t>
      </w:r>
    </w:p>
    <w:p w:rsidR="00072632" w:rsidRPr="004C4382" w:rsidP="00072632" w14:paraId="71A106F3" w14:textId="77777777">
      <w:pPr>
        <w:pStyle w:val="HTMLPreformatted"/>
        <w:rPr>
          <w:rFonts w:ascii="Times New Roman" w:hAnsi="Times New Roman" w:cs="Times New Roman"/>
          <w:sz w:val="24"/>
          <w:szCs w:val="24"/>
        </w:rPr>
      </w:pPr>
    </w:p>
    <w:tbl>
      <w:tblPr>
        <w:tblW w:w="8550" w:type="dxa"/>
        <w:tblLook w:val="01E0"/>
      </w:tblPr>
      <w:tblGrid>
        <w:gridCol w:w="4331"/>
        <w:gridCol w:w="296"/>
        <w:gridCol w:w="3923"/>
      </w:tblGrid>
      <w:tr w14:paraId="0DDF9C46" w14:textId="77777777" w:rsidTr="00290759">
        <w:tblPrEx>
          <w:tblW w:w="8550" w:type="dxa"/>
          <w:tblLook w:val="01E0"/>
        </w:tblPrEx>
        <w:trPr>
          <w:trHeight w:val="807"/>
        </w:trPr>
        <w:tc>
          <w:tcPr>
            <w:tcW w:w="4331" w:type="dxa"/>
            <w:shd w:val="clear" w:color="auto" w:fill="auto"/>
          </w:tcPr>
          <w:p w:rsidR="00072632" w:rsidRPr="00072632" w:rsidP="00AE214B" w14:paraId="49947B55" w14:textId="77777777">
            <w:pPr>
              <w:autoSpaceDE w:val="0"/>
              <w:autoSpaceDN w:val="0"/>
              <w:adjustRightInd w:val="0"/>
              <w:rPr>
                <w:rFonts w:ascii="Times New Roman" w:hAnsi="Times New Roman" w:cs="Times New Roman"/>
                <w:sz w:val="24"/>
                <w:szCs w:val="24"/>
              </w:rPr>
            </w:pPr>
            <w:r w:rsidRPr="00072632">
              <w:rPr>
                <w:rFonts w:ascii="Times New Roman" w:hAnsi="Times New Roman" w:cs="Times New Roman"/>
                <w:sz w:val="24"/>
                <w:szCs w:val="24"/>
              </w:rPr>
              <w:t>In the Matter of the Application of The Dayton Power and Light Company d/b/a AES Ohio for Establishing New Reliability Standards.</w:t>
            </w:r>
          </w:p>
        </w:tc>
        <w:tc>
          <w:tcPr>
            <w:tcW w:w="296" w:type="dxa"/>
            <w:shd w:val="clear" w:color="auto" w:fill="auto"/>
          </w:tcPr>
          <w:p w:rsidR="00072632" w:rsidRPr="00072632" w:rsidP="00AE214B" w14:paraId="604C4AD0" w14:textId="77777777">
            <w:pPr>
              <w:pStyle w:val="HTMLPreformatted"/>
              <w:rPr>
                <w:rFonts w:ascii="Times New Roman" w:hAnsi="Times New Roman" w:cs="Times New Roman"/>
                <w:sz w:val="24"/>
                <w:szCs w:val="24"/>
              </w:rPr>
            </w:pPr>
            <w:r w:rsidRPr="00072632">
              <w:rPr>
                <w:rFonts w:ascii="Times New Roman" w:hAnsi="Times New Roman" w:cs="Times New Roman"/>
                <w:sz w:val="24"/>
                <w:szCs w:val="24"/>
              </w:rPr>
              <w:t>)</w:t>
            </w:r>
          </w:p>
          <w:p w:rsidR="00072632" w:rsidRPr="00072632" w:rsidP="00AE214B" w14:paraId="69DEECB8" w14:textId="77777777">
            <w:pPr>
              <w:pStyle w:val="HTMLPreformatted"/>
              <w:rPr>
                <w:rFonts w:ascii="Times New Roman" w:hAnsi="Times New Roman" w:cs="Times New Roman"/>
                <w:sz w:val="24"/>
                <w:szCs w:val="24"/>
              </w:rPr>
            </w:pPr>
            <w:r w:rsidRPr="00072632">
              <w:rPr>
                <w:rFonts w:ascii="Times New Roman" w:hAnsi="Times New Roman" w:cs="Times New Roman"/>
                <w:sz w:val="24"/>
                <w:szCs w:val="24"/>
              </w:rPr>
              <w:t>)</w:t>
            </w:r>
          </w:p>
          <w:p w:rsidR="00072632" w:rsidRPr="00072632" w:rsidP="00AE214B" w14:paraId="282C42E9" w14:textId="77777777">
            <w:pPr>
              <w:pStyle w:val="HTMLPreformatted"/>
              <w:rPr>
                <w:rFonts w:ascii="Times New Roman" w:hAnsi="Times New Roman" w:cs="Times New Roman"/>
                <w:sz w:val="24"/>
                <w:szCs w:val="24"/>
              </w:rPr>
            </w:pPr>
            <w:r w:rsidRPr="00072632">
              <w:rPr>
                <w:rFonts w:ascii="Times New Roman" w:hAnsi="Times New Roman" w:cs="Times New Roman"/>
                <w:sz w:val="24"/>
                <w:szCs w:val="24"/>
              </w:rPr>
              <w:t>)</w:t>
            </w:r>
          </w:p>
          <w:p w:rsidR="00072632" w:rsidRPr="00072632" w:rsidP="00AE214B" w14:paraId="450FA5FB" w14:textId="77777777">
            <w:pPr>
              <w:pStyle w:val="HTMLPreformatted"/>
              <w:rPr>
                <w:rFonts w:ascii="Times New Roman" w:hAnsi="Times New Roman" w:cs="Times New Roman"/>
                <w:sz w:val="24"/>
                <w:szCs w:val="24"/>
              </w:rPr>
            </w:pPr>
            <w:r w:rsidRPr="00072632">
              <w:rPr>
                <w:rFonts w:ascii="Times New Roman" w:hAnsi="Times New Roman" w:cs="Times New Roman"/>
                <w:sz w:val="24"/>
                <w:szCs w:val="24"/>
              </w:rPr>
              <w:t>)</w:t>
            </w:r>
          </w:p>
        </w:tc>
        <w:tc>
          <w:tcPr>
            <w:tcW w:w="3923" w:type="dxa"/>
            <w:shd w:val="clear" w:color="auto" w:fill="auto"/>
          </w:tcPr>
          <w:p w:rsidR="00072632" w:rsidRPr="004C4382" w:rsidP="00AE214B" w14:paraId="045F7703" w14:textId="77777777">
            <w:pPr>
              <w:pStyle w:val="HTMLPreformatted"/>
              <w:rPr>
                <w:rFonts w:ascii="Times New Roman" w:hAnsi="Times New Roman" w:cs="Times New Roman"/>
                <w:sz w:val="24"/>
                <w:szCs w:val="24"/>
              </w:rPr>
            </w:pPr>
          </w:p>
          <w:p w:rsidR="00072632" w:rsidRPr="004C4382" w:rsidP="00AE214B" w14:paraId="5D6565FC" w14:textId="77777777">
            <w:pPr>
              <w:pStyle w:val="HTMLPreformatted"/>
              <w:rPr>
                <w:rFonts w:ascii="Times New Roman" w:hAnsi="Times New Roman" w:cs="Times New Roman"/>
                <w:sz w:val="24"/>
                <w:szCs w:val="24"/>
              </w:rPr>
            </w:pPr>
            <w:r w:rsidRPr="004C4382">
              <w:rPr>
                <w:rFonts w:ascii="Times New Roman" w:hAnsi="Times New Roman" w:cs="Times New Roman"/>
                <w:sz w:val="24"/>
                <w:szCs w:val="24"/>
              </w:rPr>
              <w:t>Case No. 21-956-EL-ESS</w:t>
            </w:r>
          </w:p>
          <w:p w:rsidR="00072632" w:rsidRPr="004C4382" w:rsidP="00AE214B" w14:paraId="160661B8" w14:textId="77777777">
            <w:pPr>
              <w:pStyle w:val="HTMLPreformatted"/>
              <w:rPr>
                <w:rFonts w:ascii="Times New Roman" w:hAnsi="Times New Roman" w:cs="Times New Roman"/>
                <w:sz w:val="24"/>
                <w:szCs w:val="24"/>
              </w:rPr>
            </w:pPr>
          </w:p>
        </w:tc>
      </w:tr>
    </w:tbl>
    <w:p w:rsidR="00072632" w:rsidRPr="004C4382" w:rsidP="00072632" w14:paraId="567AE765" w14:textId="77777777">
      <w:pPr>
        <w:pStyle w:val="HTMLPreformatted"/>
        <w:rPr>
          <w:rFonts w:ascii="Times New Roman" w:hAnsi="Times New Roman" w:cs="Times New Roman"/>
          <w:sz w:val="24"/>
          <w:szCs w:val="24"/>
        </w:rPr>
      </w:pPr>
    </w:p>
    <w:p w:rsidR="00072632" w:rsidRPr="004C4382" w:rsidP="00072632" w14:paraId="440BEFD9" w14:textId="77777777">
      <w:pPr>
        <w:pStyle w:val="HTMLPreformatted"/>
        <w:pBdr>
          <w:top w:val="single" w:sz="12" w:space="1" w:color="auto"/>
        </w:pBdr>
        <w:rPr>
          <w:rFonts w:ascii="Times New Roman" w:hAnsi="Times New Roman" w:cs="Times New Roman"/>
          <w:sz w:val="24"/>
          <w:szCs w:val="24"/>
        </w:rPr>
      </w:pPr>
    </w:p>
    <w:p w:rsidR="00072632" w:rsidRPr="00072632" w:rsidP="00290759" w14:paraId="18FD2FBA" w14:textId="13B2533E">
      <w:pPr>
        <w:spacing w:after="0"/>
        <w:jc w:val="center"/>
        <w:rPr>
          <w:rFonts w:ascii="Times New Roman" w:hAnsi="Times New Roman" w:cs="Times New Roman"/>
          <w:b/>
          <w:bCs/>
          <w:sz w:val="24"/>
          <w:szCs w:val="24"/>
        </w:rPr>
      </w:pPr>
      <w:r w:rsidRPr="00072632">
        <w:rPr>
          <w:rFonts w:ascii="Times New Roman" w:hAnsi="Times New Roman" w:cs="Times New Roman"/>
          <w:b/>
          <w:bCs/>
          <w:sz w:val="24"/>
          <w:szCs w:val="24"/>
        </w:rPr>
        <w:t>CONSUMER PROTECTION REPLY COMMENTS</w:t>
      </w:r>
    </w:p>
    <w:p w:rsidR="00072632" w:rsidRPr="00072632" w:rsidP="00290759" w14:paraId="441CA885" w14:textId="77777777">
      <w:pPr>
        <w:spacing w:after="0"/>
        <w:jc w:val="center"/>
        <w:rPr>
          <w:rFonts w:ascii="Times New Roman" w:hAnsi="Times New Roman" w:cs="Times New Roman"/>
          <w:b/>
          <w:bCs/>
          <w:sz w:val="24"/>
          <w:szCs w:val="24"/>
        </w:rPr>
      </w:pPr>
      <w:r w:rsidRPr="00072632">
        <w:rPr>
          <w:rFonts w:ascii="Times New Roman" w:hAnsi="Times New Roman" w:cs="Times New Roman"/>
          <w:b/>
          <w:bCs/>
          <w:sz w:val="24"/>
          <w:szCs w:val="24"/>
        </w:rPr>
        <w:t>BY</w:t>
      </w:r>
    </w:p>
    <w:p w:rsidR="00072632" w:rsidRPr="00072632" w:rsidP="0096354E" w14:paraId="1A79C7C4" w14:textId="77777777">
      <w:pPr>
        <w:spacing w:after="0"/>
        <w:jc w:val="center"/>
        <w:rPr>
          <w:rFonts w:ascii="Times New Roman" w:hAnsi="Times New Roman" w:cs="Times New Roman"/>
          <w:b/>
          <w:bCs/>
          <w:sz w:val="24"/>
          <w:szCs w:val="24"/>
        </w:rPr>
      </w:pPr>
      <w:r w:rsidRPr="00072632">
        <w:rPr>
          <w:rFonts w:ascii="Times New Roman" w:hAnsi="Times New Roman" w:cs="Times New Roman"/>
          <w:b/>
          <w:bCs/>
          <w:sz w:val="24"/>
          <w:szCs w:val="24"/>
        </w:rPr>
        <w:t>OFFICE OF THE OHIO CONSUMERS’ COUNSEL</w:t>
      </w:r>
    </w:p>
    <w:p w:rsidR="00072632" w:rsidRPr="004C4382" w:rsidP="00072632" w14:paraId="4CF16EB0" w14:textId="77777777">
      <w:pPr>
        <w:pBdr>
          <w:bottom w:val="single" w:sz="12" w:space="1" w:color="auto"/>
        </w:pBdr>
        <w:tabs>
          <w:tab w:val="left" w:pos="4320"/>
        </w:tabs>
        <w:rPr>
          <w:szCs w:val="24"/>
        </w:rPr>
      </w:pPr>
    </w:p>
    <w:p w:rsidR="00634709" w:rsidRPr="00072632" w:rsidP="0096354E" w14:paraId="39990DAD" w14:textId="76175603">
      <w:pPr>
        <w:pStyle w:val="ListParagraph"/>
        <w:numPr>
          <w:ilvl w:val="0"/>
          <w:numId w:val="3"/>
        </w:numPr>
        <w:ind w:left="720"/>
        <w:rPr>
          <w:rFonts w:ascii="Times New Roman" w:hAnsi="Times New Roman" w:cs="Times New Roman"/>
          <w:b/>
          <w:bCs/>
          <w:sz w:val="24"/>
          <w:szCs w:val="24"/>
        </w:rPr>
      </w:pPr>
      <w:r w:rsidRPr="00072632">
        <w:rPr>
          <w:rFonts w:ascii="Times New Roman" w:hAnsi="Times New Roman" w:cs="Times New Roman"/>
          <w:b/>
          <w:bCs/>
          <w:sz w:val="24"/>
          <w:szCs w:val="24"/>
        </w:rPr>
        <w:t>INTRODUCTION</w:t>
      </w:r>
    </w:p>
    <w:p w:rsidR="00E20CA6" w:rsidP="000C6E38" w14:paraId="7DB2919A" w14:textId="4425C10E">
      <w:pPr>
        <w:spacing w:after="0"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There are f</w:t>
      </w:r>
      <w:r w:rsidRPr="006B4CB8" w:rsidR="00634709">
        <w:rPr>
          <w:rFonts w:ascii="Times New Roman" w:hAnsi="Times New Roman" w:cs="Times New Roman"/>
          <w:sz w:val="24"/>
          <w:szCs w:val="24"/>
        </w:rPr>
        <w:t>ew topic</w:t>
      </w:r>
      <w:r w:rsidR="00AA30EB">
        <w:rPr>
          <w:rFonts w:ascii="Times New Roman" w:hAnsi="Times New Roman" w:cs="Times New Roman"/>
          <w:sz w:val="24"/>
          <w:szCs w:val="24"/>
        </w:rPr>
        <w:t>s</w:t>
      </w:r>
      <w:r w:rsidRPr="006B4CB8" w:rsidR="00634709">
        <w:rPr>
          <w:rFonts w:ascii="Times New Roman" w:hAnsi="Times New Roman" w:cs="Times New Roman"/>
          <w:sz w:val="24"/>
          <w:szCs w:val="24"/>
        </w:rPr>
        <w:t xml:space="preserve"> as important for </w:t>
      </w:r>
      <w:r w:rsidRPr="006B4CB8">
        <w:rPr>
          <w:rFonts w:ascii="Times New Roman" w:hAnsi="Times New Roman" w:cs="Times New Roman"/>
          <w:sz w:val="24"/>
          <w:szCs w:val="24"/>
        </w:rPr>
        <w:t xml:space="preserve">the health and safety of </w:t>
      </w:r>
      <w:r w:rsidRPr="006B4CB8" w:rsidR="00634709">
        <w:rPr>
          <w:rFonts w:ascii="Times New Roman" w:hAnsi="Times New Roman" w:cs="Times New Roman"/>
          <w:sz w:val="24"/>
          <w:szCs w:val="24"/>
        </w:rPr>
        <w:t xml:space="preserve">consumers as the </w:t>
      </w:r>
      <w:r w:rsidRPr="006B4CB8" w:rsidR="00EA36F3">
        <w:rPr>
          <w:rFonts w:ascii="Times New Roman" w:hAnsi="Times New Roman" w:cs="Times New Roman"/>
          <w:sz w:val="24"/>
          <w:szCs w:val="24"/>
        </w:rPr>
        <w:t xml:space="preserve">distribution </w:t>
      </w:r>
      <w:r w:rsidRPr="006B4CB8" w:rsidR="00634709">
        <w:rPr>
          <w:rFonts w:ascii="Times New Roman" w:hAnsi="Times New Roman" w:cs="Times New Roman"/>
          <w:sz w:val="24"/>
          <w:szCs w:val="24"/>
        </w:rPr>
        <w:t>reliability performance standards</w:t>
      </w:r>
      <w:r w:rsidR="00AA30EB">
        <w:rPr>
          <w:rFonts w:ascii="Times New Roman" w:hAnsi="Times New Roman" w:cs="Times New Roman"/>
          <w:sz w:val="24"/>
          <w:szCs w:val="24"/>
        </w:rPr>
        <w:t>.</w:t>
      </w:r>
      <w:r w:rsidR="007A1177">
        <w:rPr>
          <w:rFonts w:ascii="Times New Roman" w:hAnsi="Times New Roman" w:cs="Times New Roman"/>
          <w:sz w:val="24"/>
          <w:szCs w:val="24"/>
        </w:rPr>
        <w:t xml:space="preserve"> </w:t>
      </w:r>
      <w:r w:rsidR="00AA30EB">
        <w:rPr>
          <w:rFonts w:ascii="Times New Roman" w:hAnsi="Times New Roman" w:cs="Times New Roman"/>
          <w:sz w:val="24"/>
          <w:szCs w:val="24"/>
        </w:rPr>
        <w:t xml:space="preserve">They </w:t>
      </w:r>
      <w:r w:rsidRPr="006B4CB8" w:rsidR="00634709">
        <w:rPr>
          <w:rFonts w:ascii="Times New Roman" w:hAnsi="Times New Roman" w:cs="Times New Roman"/>
          <w:sz w:val="24"/>
          <w:szCs w:val="24"/>
        </w:rPr>
        <w:t xml:space="preserve">are used to measure the service quality </w:t>
      </w:r>
      <w:r w:rsidRPr="006B4CB8" w:rsidR="00EA36F3">
        <w:rPr>
          <w:rFonts w:ascii="Times New Roman" w:hAnsi="Times New Roman" w:cs="Times New Roman"/>
          <w:sz w:val="24"/>
          <w:szCs w:val="24"/>
        </w:rPr>
        <w:t xml:space="preserve">and reliability </w:t>
      </w:r>
      <w:r w:rsidRPr="006B4CB8" w:rsidR="00634709">
        <w:rPr>
          <w:rFonts w:ascii="Times New Roman" w:hAnsi="Times New Roman" w:cs="Times New Roman"/>
          <w:sz w:val="24"/>
          <w:szCs w:val="24"/>
        </w:rPr>
        <w:t xml:space="preserve">that an electric distribution utility is </w:t>
      </w:r>
      <w:r w:rsidRPr="006B4CB8" w:rsidR="00EA36F3">
        <w:rPr>
          <w:rFonts w:ascii="Times New Roman" w:hAnsi="Times New Roman" w:cs="Times New Roman"/>
          <w:sz w:val="24"/>
          <w:szCs w:val="24"/>
        </w:rPr>
        <w:t xml:space="preserve">required to </w:t>
      </w:r>
      <w:r w:rsidRPr="006B4CB8" w:rsidR="00634709">
        <w:rPr>
          <w:rFonts w:ascii="Times New Roman" w:hAnsi="Times New Roman" w:cs="Times New Roman"/>
          <w:sz w:val="24"/>
          <w:szCs w:val="24"/>
        </w:rPr>
        <w:t>provid</w:t>
      </w:r>
      <w:r w:rsidRPr="006B4CB8" w:rsidR="00EA36F3">
        <w:rPr>
          <w:rFonts w:ascii="Times New Roman" w:hAnsi="Times New Roman" w:cs="Times New Roman"/>
          <w:sz w:val="24"/>
          <w:szCs w:val="24"/>
        </w:rPr>
        <w:t xml:space="preserve">e </w:t>
      </w:r>
      <w:r w:rsidRPr="006B4CB8" w:rsidR="00634709">
        <w:rPr>
          <w:rFonts w:ascii="Times New Roman" w:hAnsi="Times New Roman" w:cs="Times New Roman"/>
          <w:sz w:val="24"/>
          <w:szCs w:val="24"/>
        </w:rPr>
        <w:t xml:space="preserve">consumers. Ohio law requires </w:t>
      </w:r>
      <w:r w:rsidR="00AA30EB">
        <w:rPr>
          <w:rFonts w:ascii="Times New Roman" w:hAnsi="Times New Roman" w:cs="Times New Roman"/>
          <w:sz w:val="24"/>
          <w:szCs w:val="24"/>
        </w:rPr>
        <w:t xml:space="preserve">that </w:t>
      </w:r>
      <w:r w:rsidRPr="006B4CB8" w:rsidR="00634709">
        <w:rPr>
          <w:rFonts w:ascii="Times New Roman" w:hAnsi="Times New Roman" w:cs="Times New Roman"/>
          <w:sz w:val="24"/>
          <w:szCs w:val="24"/>
        </w:rPr>
        <w:t>the Public Utilities Commission of Ohio (“PUCO”) establish minimum performance standards to protect consumers</w:t>
      </w:r>
      <w:r w:rsidRPr="006B4CB8" w:rsidR="00EA36F3">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6B4CB8" w:rsidR="00EA36F3">
        <w:rPr>
          <w:rFonts w:ascii="Times New Roman" w:hAnsi="Times New Roman" w:cs="Times New Roman"/>
          <w:sz w:val="24"/>
          <w:szCs w:val="24"/>
        </w:rPr>
        <w:t xml:space="preserve"> </w:t>
      </w:r>
      <w:r w:rsidRPr="00310798">
        <w:rPr>
          <w:rFonts w:ascii="Times New Roman" w:eastAsia="Times New Roman" w:hAnsi="Times New Roman" w:cs="Times New Roman"/>
          <w:sz w:val="24"/>
          <w:szCs w:val="24"/>
        </w:rPr>
        <w:t>DP&amp;L has been falling short of providing consumers with the protection the PUCO expected from electric outages. So instead of reducing electric outage</w:t>
      </w:r>
      <w:r w:rsidR="00743F27">
        <w:rPr>
          <w:rFonts w:ascii="Times New Roman" w:eastAsia="Times New Roman" w:hAnsi="Times New Roman" w:cs="Times New Roman"/>
          <w:sz w:val="24"/>
          <w:szCs w:val="24"/>
        </w:rPr>
        <w:t xml:space="preserve">s and restoration </w:t>
      </w:r>
      <w:r w:rsidRPr="00310798">
        <w:rPr>
          <w:rFonts w:ascii="Times New Roman" w:eastAsia="Times New Roman" w:hAnsi="Times New Roman" w:cs="Times New Roman"/>
          <w:sz w:val="24"/>
          <w:szCs w:val="24"/>
        </w:rPr>
        <w:t>time</w:t>
      </w:r>
      <w:r w:rsidR="00743F27">
        <w:rPr>
          <w:rFonts w:ascii="Times New Roman" w:eastAsia="Times New Roman" w:hAnsi="Times New Roman" w:cs="Times New Roman"/>
          <w:sz w:val="24"/>
          <w:szCs w:val="24"/>
        </w:rPr>
        <w:t>s</w:t>
      </w:r>
      <w:r w:rsidRPr="00310798">
        <w:rPr>
          <w:rFonts w:ascii="Times New Roman" w:eastAsia="Times New Roman" w:hAnsi="Times New Roman" w:cs="Times New Roman"/>
          <w:sz w:val="24"/>
          <w:szCs w:val="24"/>
        </w:rPr>
        <w:t>, DPL’s proposed solution is to reduce the PUCO’s standards. That’s the wrong approach for Dayton-area consumers</w:t>
      </w:r>
      <w:r w:rsidRPr="00310798">
        <w:rPr>
          <w:rFonts w:eastAsia="Times New Roman"/>
        </w:rPr>
        <w:t>.</w:t>
      </w:r>
      <w:r w:rsidR="007A1177">
        <w:rPr>
          <w:rFonts w:eastAsia="Times New Roman"/>
        </w:rPr>
        <w:t xml:space="preserve"> </w:t>
      </w:r>
    </w:p>
    <w:p w:rsidR="007A1177" w:rsidP="000C6E38" w14:paraId="0DF54139" w14:textId="77777777">
      <w:pPr>
        <w:spacing w:after="0" w:line="480" w:lineRule="auto"/>
        <w:ind w:firstLine="720"/>
        <w:rPr>
          <w:rFonts w:ascii="Times New Roman" w:hAnsi="Times New Roman" w:cs="Times New Roman"/>
          <w:sz w:val="24"/>
          <w:szCs w:val="24"/>
        </w:rPr>
        <w:sectPr w:rsidSect="0096354E">
          <w:footerReference w:type="default" r:id="rId6"/>
          <w:pgSz w:w="12240" w:h="15840"/>
          <w:pgMar w:top="1440" w:right="1800" w:bottom="1440" w:left="1800" w:header="720" w:footer="720" w:gutter="0"/>
          <w:pgNumType w:start="2"/>
          <w:cols w:space="720"/>
          <w:docGrid w:linePitch="326"/>
        </w:sectPr>
      </w:pPr>
      <w:r>
        <w:rPr>
          <w:rFonts w:ascii="Times New Roman" w:hAnsi="Times New Roman" w:cs="Times New Roman"/>
          <w:sz w:val="24"/>
          <w:szCs w:val="24"/>
        </w:rPr>
        <w:t xml:space="preserve">In this Application, </w:t>
      </w:r>
      <w:r w:rsidRPr="006B4CB8" w:rsidR="00634709">
        <w:rPr>
          <w:rFonts w:ascii="Times New Roman" w:hAnsi="Times New Roman" w:cs="Times New Roman"/>
          <w:sz w:val="24"/>
          <w:szCs w:val="24"/>
        </w:rPr>
        <w:t xml:space="preserve">AES Ohio (“AES”) </w:t>
      </w:r>
      <w:r w:rsidRPr="006B4CB8" w:rsidR="00EA36F3">
        <w:rPr>
          <w:rFonts w:ascii="Times New Roman" w:hAnsi="Times New Roman" w:cs="Times New Roman"/>
          <w:sz w:val="24"/>
          <w:szCs w:val="24"/>
        </w:rPr>
        <w:t xml:space="preserve">requested that the PUCO </w:t>
      </w:r>
      <w:r>
        <w:rPr>
          <w:rFonts w:ascii="Times New Roman" w:hAnsi="Times New Roman" w:cs="Times New Roman"/>
          <w:sz w:val="24"/>
          <w:szCs w:val="24"/>
        </w:rPr>
        <w:t xml:space="preserve">adopt lower reliability standards </w:t>
      </w:r>
      <w:r w:rsidR="008B3844">
        <w:rPr>
          <w:rFonts w:ascii="Times New Roman" w:hAnsi="Times New Roman" w:cs="Times New Roman"/>
          <w:sz w:val="24"/>
          <w:szCs w:val="24"/>
        </w:rPr>
        <w:t xml:space="preserve">(worse for consumers) </w:t>
      </w:r>
      <w:r>
        <w:rPr>
          <w:rFonts w:ascii="Times New Roman" w:hAnsi="Times New Roman" w:cs="Times New Roman"/>
          <w:sz w:val="24"/>
          <w:szCs w:val="24"/>
        </w:rPr>
        <w:t xml:space="preserve">than those currently in place. </w:t>
      </w:r>
      <w:r w:rsidR="00AA30EB">
        <w:rPr>
          <w:rFonts w:ascii="Times New Roman" w:hAnsi="Times New Roman" w:cs="Times New Roman"/>
          <w:sz w:val="24"/>
          <w:szCs w:val="24"/>
        </w:rPr>
        <w:t xml:space="preserve"> </w:t>
      </w:r>
      <w:r w:rsidR="004753A1">
        <w:rPr>
          <w:rFonts w:ascii="Times New Roman" w:hAnsi="Times New Roman" w:cs="Times New Roman"/>
          <w:sz w:val="24"/>
          <w:szCs w:val="24"/>
        </w:rPr>
        <w:t>If adopted,</w:t>
      </w:r>
      <w:r>
        <w:rPr>
          <w:rFonts w:ascii="Times New Roman" w:hAnsi="Times New Roman" w:cs="Times New Roman"/>
          <w:sz w:val="24"/>
          <w:szCs w:val="24"/>
        </w:rPr>
        <w:t xml:space="preserve"> </w:t>
      </w:r>
      <w:r w:rsidR="008B3844">
        <w:rPr>
          <w:rFonts w:ascii="Times New Roman" w:hAnsi="Times New Roman" w:cs="Times New Roman"/>
          <w:sz w:val="24"/>
          <w:szCs w:val="24"/>
        </w:rPr>
        <w:t>the lower standards</w:t>
      </w:r>
      <w:r w:rsidR="00AA30EB">
        <w:rPr>
          <w:rFonts w:ascii="Times New Roman" w:hAnsi="Times New Roman" w:cs="Times New Roman"/>
          <w:sz w:val="24"/>
          <w:szCs w:val="24"/>
        </w:rPr>
        <w:t xml:space="preserve"> would </w:t>
      </w:r>
      <w:r w:rsidR="004753A1">
        <w:rPr>
          <w:rFonts w:ascii="Times New Roman" w:hAnsi="Times New Roman" w:cs="Times New Roman"/>
          <w:sz w:val="24"/>
          <w:szCs w:val="24"/>
        </w:rPr>
        <w:t xml:space="preserve">allow AES </w:t>
      </w:r>
      <w:r w:rsidRPr="006B4CB8" w:rsidR="00EA36F3">
        <w:rPr>
          <w:rFonts w:ascii="Times New Roman" w:hAnsi="Times New Roman" w:cs="Times New Roman"/>
          <w:sz w:val="24"/>
          <w:szCs w:val="24"/>
        </w:rPr>
        <w:t xml:space="preserve">to provide less reliable service </w:t>
      </w:r>
      <w:r w:rsidRPr="006B4CB8" w:rsidR="00E65621">
        <w:rPr>
          <w:rFonts w:ascii="Times New Roman" w:hAnsi="Times New Roman" w:cs="Times New Roman"/>
          <w:sz w:val="24"/>
          <w:szCs w:val="24"/>
        </w:rPr>
        <w:t xml:space="preserve">to consumers </w:t>
      </w:r>
      <w:r w:rsidRPr="006B4CB8" w:rsidR="00EA36F3">
        <w:rPr>
          <w:rFonts w:ascii="Times New Roman" w:hAnsi="Times New Roman" w:cs="Times New Roman"/>
          <w:sz w:val="24"/>
          <w:szCs w:val="24"/>
        </w:rPr>
        <w:t>as measured by</w:t>
      </w:r>
      <w:r w:rsidRPr="006B4CB8" w:rsidR="00E65621">
        <w:rPr>
          <w:rFonts w:ascii="Times New Roman" w:hAnsi="Times New Roman" w:cs="Times New Roman"/>
          <w:sz w:val="24"/>
          <w:szCs w:val="24"/>
        </w:rPr>
        <w:t xml:space="preserve"> more </w:t>
      </w:r>
      <w:r w:rsidR="008B3844">
        <w:rPr>
          <w:rFonts w:ascii="Times New Roman" w:hAnsi="Times New Roman" w:cs="Times New Roman"/>
          <w:sz w:val="24"/>
          <w:szCs w:val="24"/>
        </w:rPr>
        <w:t xml:space="preserve">frequent </w:t>
      </w:r>
      <w:r w:rsidRPr="006B4CB8" w:rsidR="00E65621">
        <w:rPr>
          <w:rFonts w:ascii="Times New Roman" w:hAnsi="Times New Roman" w:cs="Times New Roman"/>
          <w:sz w:val="24"/>
          <w:szCs w:val="24"/>
        </w:rPr>
        <w:t xml:space="preserve">outages and for longer periods of time. </w:t>
      </w:r>
    </w:p>
    <w:p w:rsidR="0096354E" w:rsidP="0096354E" w14:paraId="64F9F817" w14:textId="77777777">
      <w:pPr>
        <w:spacing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 xml:space="preserve">The PUCO should </w:t>
      </w:r>
      <w:r w:rsidRPr="006B4CB8" w:rsidR="00E65621">
        <w:rPr>
          <w:rFonts w:ascii="Times New Roman" w:hAnsi="Times New Roman" w:cs="Times New Roman"/>
          <w:sz w:val="24"/>
          <w:szCs w:val="24"/>
        </w:rPr>
        <w:t>find that the proposed AES standards are unjust and unreasonable</w:t>
      </w:r>
      <w:r w:rsidR="00AA30EB">
        <w:rPr>
          <w:rFonts w:ascii="Times New Roman" w:hAnsi="Times New Roman" w:cs="Times New Roman"/>
          <w:sz w:val="24"/>
          <w:szCs w:val="24"/>
        </w:rPr>
        <w:t>.</w:t>
      </w:r>
      <w:r w:rsidR="007A1177">
        <w:rPr>
          <w:rFonts w:ascii="Times New Roman" w:hAnsi="Times New Roman" w:cs="Times New Roman"/>
          <w:sz w:val="24"/>
          <w:szCs w:val="24"/>
        </w:rPr>
        <w:t xml:space="preserve"> </w:t>
      </w:r>
      <w:r w:rsidR="00AA30EB">
        <w:rPr>
          <w:rFonts w:ascii="Times New Roman" w:hAnsi="Times New Roman" w:cs="Times New Roman"/>
          <w:sz w:val="24"/>
          <w:szCs w:val="24"/>
        </w:rPr>
        <w:t>It should set</w:t>
      </w:r>
      <w:r w:rsidRPr="006B4CB8" w:rsidR="00E65621">
        <w:rPr>
          <w:rFonts w:ascii="Times New Roman" w:hAnsi="Times New Roman" w:cs="Times New Roman"/>
          <w:sz w:val="24"/>
          <w:szCs w:val="24"/>
        </w:rPr>
        <w:t xml:space="preserve"> this matter for hearing.</w:t>
      </w:r>
      <w:r>
        <w:rPr>
          <w:rStyle w:val="FootnoteReference"/>
          <w:rFonts w:ascii="Times New Roman" w:hAnsi="Times New Roman" w:cs="Times New Roman"/>
          <w:sz w:val="24"/>
          <w:szCs w:val="24"/>
        </w:rPr>
        <w:footnoteReference w:id="3"/>
      </w:r>
      <w:r w:rsidRPr="006B4CB8" w:rsidR="00E65621">
        <w:rPr>
          <w:rFonts w:ascii="Times New Roman" w:hAnsi="Times New Roman" w:cs="Times New Roman"/>
          <w:sz w:val="24"/>
          <w:szCs w:val="24"/>
        </w:rPr>
        <w:t xml:space="preserve"> </w:t>
      </w:r>
      <w:r w:rsidR="00AA30EB">
        <w:rPr>
          <w:rFonts w:ascii="Times New Roman" w:hAnsi="Times New Roman" w:cs="Times New Roman"/>
          <w:sz w:val="24"/>
          <w:szCs w:val="24"/>
        </w:rPr>
        <w:t>It</w:t>
      </w:r>
      <w:r w:rsidRPr="006B4CB8" w:rsidR="00E65621">
        <w:rPr>
          <w:rFonts w:ascii="Times New Roman" w:hAnsi="Times New Roman" w:cs="Times New Roman"/>
          <w:sz w:val="24"/>
          <w:szCs w:val="24"/>
        </w:rPr>
        <w:t xml:space="preserve"> </w:t>
      </w:r>
      <w:r w:rsidRPr="006B4CB8" w:rsidR="00CA1B2A">
        <w:rPr>
          <w:rFonts w:ascii="Times New Roman" w:hAnsi="Times New Roman" w:cs="Times New Roman"/>
          <w:sz w:val="24"/>
          <w:szCs w:val="24"/>
        </w:rPr>
        <w:t xml:space="preserve">should reject any standards </w:t>
      </w:r>
      <w:r w:rsidR="00AA30EB">
        <w:rPr>
          <w:rFonts w:ascii="Times New Roman" w:hAnsi="Times New Roman" w:cs="Times New Roman"/>
          <w:sz w:val="24"/>
          <w:szCs w:val="24"/>
        </w:rPr>
        <w:t xml:space="preserve">proposed by AES that </w:t>
      </w:r>
      <w:r w:rsidR="00AE54F4">
        <w:rPr>
          <w:rFonts w:ascii="Times New Roman" w:hAnsi="Times New Roman" w:cs="Times New Roman"/>
          <w:sz w:val="24"/>
          <w:szCs w:val="24"/>
        </w:rPr>
        <w:t xml:space="preserve">provide less protection for </w:t>
      </w:r>
      <w:r w:rsidR="00AA30EB">
        <w:rPr>
          <w:rFonts w:ascii="Times New Roman" w:hAnsi="Times New Roman" w:cs="Times New Roman"/>
          <w:sz w:val="24"/>
          <w:szCs w:val="24"/>
        </w:rPr>
        <w:t xml:space="preserve">consumers </w:t>
      </w:r>
    </w:p>
    <w:p w:rsidR="00125E0F" w:rsidRPr="0096354E" w:rsidP="0096354E" w14:paraId="16955A32" w14:textId="47D2EB1F">
      <w:pPr>
        <w:pStyle w:val="ListParagraph"/>
        <w:numPr>
          <w:ilvl w:val="0"/>
          <w:numId w:val="3"/>
        </w:numPr>
        <w:ind w:left="720"/>
        <w:rPr>
          <w:rFonts w:ascii="Times New Roman" w:hAnsi="Times New Roman" w:cs="Times New Roman"/>
          <w:b/>
          <w:bCs/>
          <w:sz w:val="24"/>
          <w:szCs w:val="24"/>
        </w:rPr>
      </w:pPr>
      <w:r w:rsidRPr="0096354E">
        <w:rPr>
          <w:rFonts w:ascii="Times New Roman" w:hAnsi="Times New Roman" w:cs="Times New Roman"/>
          <w:b/>
          <w:bCs/>
          <w:sz w:val="24"/>
          <w:szCs w:val="24"/>
        </w:rPr>
        <w:t>DISCUSSION</w:t>
      </w:r>
    </w:p>
    <w:p w:rsidR="000D60BD" w:rsidRPr="006B4CB8" w:rsidP="0096354E" w14:paraId="654DD866" w14:textId="39DEBA96">
      <w:pPr>
        <w:spacing w:after="0"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 xml:space="preserve">The distribution </w:t>
      </w:r>
      <w:r w:rsidRPr="006B4CB8" w:rsidR="00F72C46">
        <w:rPr>
          <w:rFonts w:ascii="Times New Roman" w:hAnsi="Times New Roman" w:cs="Times New Roman"/>
          <w:sz w:val="24"/>
          <w:szCs w:val="24"/>
        </w:rPr>
        <w:t>reliability standards set a minimum benchmark for the level of reliability that consumers should be able to expect from their electric utility. The two indices that are used in Ohio to measure reliability performance are the System Average Interruption Index (“SAIFI”</w:t>
      </w:r>
      <w:r w:rsidRPr="006B4CB8" w:rsidR="00584E63">
        <w:rPr>
          <w:rFonts w:ascii="Times New Roman" w:hAnsi="Times New Roman" w:cs="Times New Roman"/>
          <w:sz w:val="24"/>
          <w:szCs w:val="24"/>
        </w:rPr>
        <w:t xml:space="preserve">) </w:t>
      </w:r>
      <w:r w:rsidRPr="006B4CB8" w:rsidR="00F72C46">
        <w:rPr>
          <w:rFonts w:ascii="Times New Roman" w:hAnsi="Times New Roman" w:cs="Times New Roman"/>
          <w:sz w:val="24"/>
          <w:szCs w:val="24"/>
        </w:rPr>
        <w:t>and the</w:t>
      </w:r>
      <w:r w:rsidRPr="006B4CB8" w:rsidR="00584E63">
        <w:rPr>
          <w:rFonts w:ascii="Times New Roman" w:hAnsi="Times New Roman" w:cs="Times New Roman"/>
          <w:sz w:val="24"/>
          <w:szCs w:val="24"/>
        </w:rPr>
        <w:t xml:space="preserve"> Customer Average Interruption Duration Index (“CAIDI”). SAIFI is a measure of the </w:t>
      </w:r>
      <w:r w:rsidRPr="006B4CB8" w:rsidR="0013709E">
        <w:rPr>
          <w:rFonts w:ascii="Times New Roman" w:hAnsi="Times New Roman" w:cs="Times New Roman"/>
          <w:sz w:val="24"/>
          <w:szCs w:val="24"/>
        </w:rPr>
        <w:t xml:space="preserve">maximum </w:t>
      </w:r>
      <w:r w:rsidRPr="006B4CB8" w:rsidR="00584E63">
        <w:rPr>
          <w:rFonts w:ascii="Times New Roman" w:hAnsi="Times New Roman" w:cs="Times New Roman"/>
          <w:sz w:val="24"/>
          <w:szCs w:val="24"/>
        </w:rPr>
        <w:t xml:space="preserve">number of outages that consumers </w:t>
      </w:r>
      <w:r w:rsidRPr="006B4CB8" w:rsidR="0013709E">
        <w:rPr>
          <w:rFonts w:ascii="Times New Roman" w:hAnsi="Times New Roman" w:cs="Times New Roman"/>
          <w:sz w:val="24"/>
          <w:szCs w:val="24"/>
        </w:rPr>
        <w:t xml:space="preserve">should </w:t>
      </w:r>
      <w:r w:rsidRPr="006B4CB8" w:rsidR="00584E63">
        <w:rPr>
          <w:rFonts w:ascii="Times New Roman" w:hAnsi="Times New Roman" w:cs="Times New Roman"/>
          <w:sz w:val="24"/>
          <w:szCs w:val="24"/>
        </w:rPr>
        <w:t xml:space="preserve">on average experience in a year. CAIDI (measured in minutes) sets the standard for how long </w:t>
      </w:r>
      <w:r w:rsidRPr="006B4CB8">
        <w:rPr>
          <w:rFonts w:ascii="Times New Roman" w:hAnsi="Times New Roman" w:cs="Times New Roman"/>
          <w:sz w:val="24"/>
          <w:szCs w:val="24"/>
        </w:rPr>
        <w:t>on-</w:t>
      </w:r>
      <w:r w:rsidRPr="006B4CB8" w:rsidR="00584E63">
        <w:rPr>
          <w:rFonts w:ascii="Times New Roman" w:hAnsi="Times New Roman" w:cs="Times New Roman"/>
          <w:sz w:val="24"/>
          <w:szCs w:val="24"/>
        </w:rPr>
        <w:t xml:space="preserve">average </w:t>
      </w:r>
      <w:r w:rsidRPr="006B4CB8">
        <w:rPr>
          <w:rFonts w:ascii="Times New Roman" w:hAnsi="Times New Roman" w:cs="Times New Roman"/>
          <w:sz w:val="24"/>
          <w:szCs w:val="24"/>
        </w:rPr>
        <w:t xml:space="preserve">it should take for </w:t>
      </w:r>
      <w:r w:rsidRPr="006B4CB8" w:rsidR="0013709E">
        <w:rPr>
          <w:rFonts w:ascii="Times New Roman" w:hAnsi="Times New Roman" w:cs="Times New Roman"/>
          <w:sz w:val="24"/>
          <w:szCs w:val="24"/>
        </w:rPr>
        <w:t xml:space="preserve">the electric utility to restore </w:t>
      </w:r>
      <w:r w:rsidRPr="006B4CB8">
        <w:rPr>
          <w:rFonts w:ascii="Times New Roman" w:hAnsi="Times New Roman" w:cs="Times New Roman"/>
          <w:sz w:val="24"/>
          <w:szCs w:val="24"/>
        </w:rPr>
        <w:t>power</w:t>
      </w:r>
      <w:r w:rsidRPr="006B4CB8" w:rsidR="0013709E">
        <w:rPr>
          <w:rFonts w:ascii="Times New Roman" w:hAnsi="Times New Roman" w:cs="Times New Roman"/>
          <w:sz w:val="24"/>
          <w:szCs w:val="24"/>
        </w:rPr>
        <w:t>.</w:t>
      </w:r>
      <w:r w:rsidR="007A1177">
        <w:rPr>
          <w:rFonts w:ascii="Times New Roman" w:hAnsi="Times New Roman" w:cs="Times New Roman"/>
          <w:sz w:val="24"/>
          <w:szCs w:val="24"/>
        </w:rPr>
        <w:t xml:space="preserve"> </w:t>
      </w:r>
      <w:r w:rsidRPr="006B4CB8" w:rsidR="00054058">
        <w:rPr>
          <w:rFonts w:ascii="Times New Roman" w:hAnsi="Times New Roman" w:cs="Times New Roman"/>
          <w:sz w:val="24"/>
          <w:szCs w:val="24"/>
        </w:rPr>
        <w:t xml:space="preserve">Both standards </w:t>
      </w:r>
      <w:r w:rsidRPr="006B4CB8">
        <w:rPr>
          <w:rFonts w:ascii="Times New Roman" w:hAnsi="Times New Roman" w:cs="Times New Roman"/>
          <w:sz w:val="24"/>
          <w:szCs w:val="24"/>
        </w:rPr>
        <w:t xml:space="preserve">are </w:t>
      </w:r>
      <w:r w:rsidRPr="006B4CB8" w:rsidR="0013709E">
        <w:rPr>
          <w:rFonts w:ascii="Times New Roman" w:hAnsi="Times New Roman" w:cs="Times New Roman"/>
          <w:sz w:val="24"/>
          <w:szCs w:val="24"/>
        </w:rPr>
        <w:t xml:space="preserve">established </w:t>
      </w:r>
      <w:r w:rsidRPr="006B4CB8">
        <w:rPr>
          <w:rFonts w:ascii="Times New Roman" w:hAnsi="Times New Roman" w:cs="Times New Roman"/>
          <w:sz w:val="24"/>
          <w:szCs w:val="24"/>
        </w:rPr>
        <w:t>based on factors that are exclusively under the control of the electric utility</w:t>
      </w:r>
      <w:r w:rsidR="00AA30EB">
        <w:rPr>
          <w:rFonts w:ascii="Times New Roman" w:hAnsi="Times New Roman" w:cs="Times New Roman"/>
          <w:sz w:val="24"/>
          <w:szCs w:val="24"/>
        </w:rPr>
        <w:t>.</w:t>
      </w:r>
      <w:r w:rsidR="007A1177">
        <w:rPr>
          <w:rFonts w:ascii="Times New Roman" w:hAnsi="Times New Roman" w:cs="Times New Roman"/>
          <w:sz w:val="24"/>
          <w:szCs w:val="24"/>
        </w:rPr>
        <w:t xml:space="preserve"> </w:t>
      </w:r>
      <w:r w:rsidR="00AA30EB">
        <w:rPr>
          <w:rFonts w:ascii="Times New Roman" w:hAnsi="Times New Roman" w:cs="Times New Roman"/>
          <w:sz w:val="24"/>
          <w:szCs w:val="24"/>
        </w:rPr>
        <w:t>Therefore, they</w:t>
      </w:r>
      <w:r w:rsidRPr="006B4CB8">
        <w:rPr>
          <w:rFonts w:ascii="Times New Roman" w:hAnsi="Times New Roman" w:cs="Times New Roman"/>
          <w:sz w:val="24"/>
          <w:szCs w:val="24"/>
        </w:rPr>
        <w:t xml:space="preserve"> </w:t>
      </w:r>
      <w:r w:rsidRPr="006B4CB8" w:rsidR="00B824BF">
        <w:rPr>
          <w:rFonts w:ascii="Times New Roman" w:hAnsi="Times New Roman" w:cs="Times New Roman"/>
          <w:sz w:val="24"/>
          <w:szCs w:val="24"/>
        </w:rPr>
        <w:t xml:space="preserve">accurately </w:t>
      </w:r>
      <w:r w:rsidRPr="006B4CB8" w:rsidR="00054058">
        <w:rPr>
          <w:rFonts w:ascii="Times New Roman" w:hAnsi="Times New Roman" w:cs="Times New Roman"/>
          <w:sz w:val="24"/>
          <w:szCs w:val="24"/>
        </w:rPr>
        <w:t>reflect</w:t>
      </w:r>
      <w:r w:rsidRPr="006B4CB8">
        <w:rPr>
          <w:rFonts w:ascii="Times New Roman" w:hAnsi="Times New Roman" w:cs="Times New Roman"/>
          <w:sz w:val="24"/>
          <w:szCs w:val="24"/>
        </w:rPr>
        <w:t xml:space="preserve"> </w:t>
      </w:r>
      <w:r w:rsidRPr="006B4CB8" w:rsidR="00054058">
        <w:rPr>
          <w:rFonts w:ascii="Times New Roman" w:hAnsi="Times New Roman" w:cs="Times New Roman"/>
          <w:sz w:val="24"/>
          <w:szCs w:val="24"/>
        </w:rPr>
        <w:t>how well an electric utility is operating and maintaining its distribution system.</w:t>
      </w:r>
    </w:p>
    <w:p w:rsidR="001B1465" w:rsidRPr="006B4CB8" w:rsidP="007A1177" w14:paraId="2E79CDBA" w14:textId="767869BA">
      <w:pPr>
        <w:spacing w:after="0"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 xml:space="preserve">AES filed an </w:t>
      </w:r>
      <w:r w:rsidR="00AA30EB">
        <w:rPr>
          <w:rFonts w:ascii="Times New Roman" w:hAnsi="Times New Roman" w:cs="Times New Roman"/>
          <w:sz w:val="24"/>
          <w:szCs w:val="24"/>
        </w:rPr>
        <w:t>a</w:t>
      </w:r>
      <w:r w:rsidRPr="006B4CB8">
        <w:rPr>
          <w:rFonts w:ascii="Times New Roman" w:hAnsi="Times New Roman" w:cs="Times New Roman"/>
          <w:sz w:val="24"/>
          <w:szCs w:val="24"/>
        </w:rPr>
        <w:t>pplication to establish new reliability standards on October 21, 2021</w:t>
      </w:r>
      <w:r w:rsidR="00AA30EB">
        <w:rPr>
          <w:rFonts w:ascii="Times New Roman" w:hAnsi="Times New Roman" w:cs="Times New Roman"/>
          <w:sz w:val="24"/>
          <w:szCs w:val="24"/>
        </w:rPr>
        <w:t>.</w:t>
      </w:r>
      <w:r w:rsidR="007A1177">
        <w:rPr>
          <w:rFonts w:ascii="Times New Roman" w:hAnsi="Times New Roman" w:cs="Times New Roman"/>
          <w:sz w:val="24"/>
          <w:szCs w:val="24"/>
        </w:rPr>
        <w:t xml:space="preserve"> </w:t>
      </w:r>
      <w:r w:rsidR="00AA30EB">
        <w:rPr>
          <w:rFonts w:ascii="Times New Roman" w:hAnsi="Times New Roman" w:cs="Times New Roman"/>
          <w:sz w:val="24"/>
          <w:szCs w:val="24"/>
        </w:rPr>
        <w:t>It</w:t>
      </w:r>
      <w:r w:rsidRPr="006B4CB8">
        <w:rPr>
          <w:rFonts w:ascii="Times New Roman" w:hAnsi="Times New Roman" w:cs="Times New Roman"/>
          <w:sz w:val="24"/>
          <w:szCs w:val="24"/>
        </w:rPr>
        <w:t xml:space="preserve"> later amended the application on March 21, 2022. As originally proposed, AES requested a SAIFI standard of 1.14 and a CAIDI standard of 139.82 minutes. Through its later amendment, </w:t>
      </w:r>
      <w:r w:rsidR="00AA30EB">
        <w:rPr>
          <w:rFonts w:ascii="Times New Roman" w:hAnsi="Times New Roman" w:cs="Times New Roman"/>
          <w:sz w:val="24"/>
          <w:szCs w:val="24"/>
        </w:rPr>
        <w:t xml:space="preserve">AES </w:t>
      </w:r>
      <w:r w:rsidRPr="006B4CB8" w:rsidR="000D60BD">
        <w:rPr>
          <w:rFonts w:ascii="Times New Roman" w:hAnsi="Times New Roman" w:cs="Times New Roman"/>
          <w:sz w:val="24"/>
          <w:szCs w:val="24"/>
        </w:rPr>
        <w:t xml:space="preserve">proposed </w:t>
      </w:r>
      <w:r w:rsidRPr="006B4CB8" w:rsidR="00340AC0">
        <w:rPr>
          <w:rFonts w:ascii="Times New Roman" w:hAnsi="Times New Roman" w:cs="Times New Roman"/>
          <w:sz w:val="24"/>
          <w:szCs w:val="24"/>
        </w:rPr>
        <w:t xml:space="preserve">a SAIFI standard </w:t>
      </w:r>
      <w:r w:rsidRPr="006B4CB8" w:rsidR="00805D8C">
        <w:rPr>
          <w:rFonts w:ascii="Times New Roman" w:hAnsi="Times New Roman" w:cs="Times New Roman"/>
          <w:sz w:val="24"/>
          <w:szCs w:val="24"/>
        </w:rPr>
        <w:t xml:space="preserve">of 1.02 </w:t>
      </w:r>
      <w:r w:rsidRPr="006B4CB8">
        <w:rPr>
          <w:rFonts w:ascii="Times New Roman" w:hAnsi="Times New Roman" w:cs="Times New Roman"/>
          <w:sz w:val="24"/>
          <w:szCs w:val="24"/>
        </w:rPr>
        <w:t xml:space="preserve">and a CAIDI standard of 147.22 minutes. If the AES proposed standards were approved by the PUCO, </w:t>
      </w:r>
      <w:r w:rsidRPr="006B4CB8" w:rsidR="00340AC0">
        <w:rPr>
          <w:rFonts w:ascii="Times New Roman" w:hAnsi="Times New Roman" w:cs="Times New Roman"/>
          <w:sz w:val="24"/>
          <w:szCs w:val="24"/>
        </w:rPr>
        <w:t xml:space="preserve">consumers </w:t>
      </w:r>
      <w:r w:rsidRPr="006B4CB8">
        <w:rPr>
          <w:rFonts w:ascii="Times New Roman" w:hAnsi="Times New Roman" w:cs="Times New Roman"/>
          <w:sz w:val="24"/>
          <w:szCs w:val="24"/>
        </w:rPr>
        <w:t xml:space="preserve">would be required </w:t>
      </w:r>
      <w:r w:rsidRPr="006B4CB8" w:rsidR="00340AC0">
        <w:rPr>
          <w:rFonts w:ascii="Times New Roman" w:hAnsi="Times New Roman" w:cs="Times New Roman"/>
          <w:sz w:val="24"/>
          <w:szCs w:val="24"/>
        </w:rPr>
        <w:t xml:space="preserve">to </w:t>
      </w:r>
      <w:r w:rsidRPr="006B4CB8" w:rsidR="00B824BF">
        <w:rPr>
          <w:rFonts w:ascii="Times New Roman" w:hAnsi="Times New Roman" w:cs="Times New Roman"/>
          <w:sz w:val="24"/>
          <w:szCs w:val="24"/>
        </w:rPr>
        <w:t xml:space="preserve">endure </w:t>
      </w:r>
      <w:r w:rsidRPr="006B4CB8" w:rsidR="00340AC0">
        <w:rPr>
          <w:rFonts w:ascii="Times New Roman" w:hAnsi="Times New Roman" w:cs="Times New Roman"/>
          <w:sz w:val="24"/>
          <w:szCs w:val="24"/>
        </w:rPr>
        <w:t xml:space="preserve">approximately 15.9 percent more outages </w:t>
      </w:r>
      <w:r w:rsidRPr="006B4CB8" w:rsidR="005F0233">
        <w:rPr>
          <w:rFonts w:ascii="Times New Roman" w:hAnsi="Times New Roman" w:cs="Times New Roman"/>
          <w:sz w:val="24"/>
          <w:szCs w:val="24"/>
        </w:rPr>
        <w:t xml:space="preserve">on average </w:t>
      </w:r>
      <w:r w:rsidRPr="006B4CB8" w:rsidR="00340AC0">
        <w:rPr>
          <w:rFonts w:ascii="Times New Roman" w:hAnsi="Times New Roman" w:cs="Times New Roman"/>
          <w:sz w:val="24"/>
          <w:szCs w:val="24"/>
        </w:rPr>
        <w:t xml:space="preserve">than what the PUCO has currently </w:t>
      </w:r>
      <w:r w:rsidRPr="006B4CB8">
        <w:rPr>
          <w:rFonts w:ascii="Times New Roman" w:hAnsi="Times New Roman" w:cs="Times New Roman"/>
          <w:sz w:val="24"/>
          <w:szCs w:val="24"/>
        </w:rPr>
        <w:t xml:space="preserve">found to be just and </w:t>
      </w:r>
      <w:r w:rsidRPr="006B4CB8" w:rsidR="00AB09E5">
        <w:rPr>
          <w:rFonts w:ascii="Times New Roman" w:hAnsi="Times New Roman" w:cs="Times New Roman"/>
          <w:sz w:val="24"/>
          <w:szCs w:val="24"/>
        </w:rPr>
        <w:t xml:space="preserve">reasonable. </w:t>
      </w:r>
      <w:r w:rsidRPr="006B4CB8" w:rsidR="00340AC0">
        <w:rPr>
          <w:rFonts w:ascii="Times New Roman" w:hAnsi="Times New Roman" w:cs="Times New Roman"/>
          <w:sz w:val="24"/>
          <w:szCs w:val="24"/>
        </w:rPr>
        <w:t>A</w:t>
      </w:r>
      <w:r w:rsidRPr="006B4CB8">
        <w:rPr>
          <w:rFonts w:ascii="Times New Roman" w:hAnsi="Times New Roman" w:cs="Times New Roman"/>
          <w:sz w:val="24"/>
          <w:szCs w:val="24"/>
        </w:rPr>
        <w:t xml:space="preserve">nd if the </w:t>
      </w:r>
      <w:r w:rsidRPr="006B4CB8" w:rsidR="00340AC0">
        <w:rPr>
          <w:rFonts w:ascii="Times New Roman" w:hAnsi="Times New Roman" w:cs="Times New Roman"/>
          <w:sz w:val="24"/>
          <w:szCs w:val="24"/>
        </w:rPr>
        <w:t>AES proposed CAIDI standard</w:t>
      </w:r>
      <w:r w:rsidRPr="006B4CB8" w:rsidR="00805D8C">
        <w:rPr>
          <w:rFonts w:ascii="Times New Roman" w:hAnsi="Times New Roman" w:cs="Times New Roman"/>
          <w:sz w:val="24"/>
          <w:szCs w:val="24"/>
        </w:rPr>
        <w:t xml:space="preserve"> of 147.22 minutes </w:t>
      </w:r>
      <w:r w:rsidRPr="006B4CB8">
        <w:rPr>
          <w:rFonts w:ascii="Times New Roman" w:hAnsi="Times New Roman" w:cs="Times New Roman"/>
          <w:sz w:val="24"/>
          <w:szCs w:val="24"/>
        </w:rPr>
        <w:t xml:space="preserve">were </w:t>
      </w:r>
      <w:r w:rsidRPr="006B4CB8" w:rsidR="00340AC0">
        <w:rPr>
          <w:rFonts w:ascii="Times New Roman" w:hAnsi="Times New Roman" w:cs="Times New Roman"/>
          <w:sz w:val="24"/>
          <w:szCs w:val="24"/>
        </w:rPr>
        <w:t>approved by the PUCO</w:t>
      </w:r>
      <w:r w:rsidRPr="006B4CB8">
        <w:rPr>
          <w:rFonts w:ascii="Times New Roman" w:hAnsi="Times New Roman" w:cs="Times New Roman"/>
          <w:sz w:val="24"/>
          <w:szCs w:val="24"/>
        </w:rPr>
        <w:t xml:space="preserve">, </w:t>
      </w:r>
      <w:r w:rsidRPr="006B4CB8" w:rsidR="00AB09E5">
        <w:rPr>
          <w:rFonts w:ascii="Times New Roman" w:hAnsi="Times New Roman" w:cs="Times New Roman"/>
          <w:sz w:val="24"/>
          <w:szCs w:val="24"/>
        </w:rPr>
        <w:t xml:space="preserve">consumers </w:t>
      </w:r>
      <w:r w:rsidRPr="006B4CB8">
        <w:rPr>
          <w:rFonts w:ascii="Times New Roman" w:hAnsi="Times New Roman" w:cs="Times New Roman"/>
          <w:sz w:val="24"/>
          <w:szCs w:val="24"/>
        </w:rPr>
        <w:t xml:space="preserve">would be </w:t>
      </w:r>
      <w:r w:rsidRPr="006B4CB8">
        <w:rPr>
          <w:rFonts w:ascii="Times New Roman" w:hAnsi="Times New Roman" w:cs="Times New Roman"/>
          <w:sz w:val="24"/>
          <w:szCs w:val="24"/>
        </w:rPr>
        <w:t xml:space="preserve">required </w:t>
      </w:r>
      <w:r w:rsidRPr="006B4CB8" w:rsidR="00AB09E5">
        <w:rPr>
          <w:rFonts w:ascii="Times New Roman" w:hAnsi="Times New Roman" w:cs="Times New Roman"/>
          <w:sz w:val="24"/>
          <w:szCs w:val="24"/>
        </w:rPr>
        <w:t xml:space="preserve">to </w:t>
      </w:r>
      <w:r w:rsidRPr="006B4CB8" w:rsidR="00B824BF">
        <w:rPr>
          <w:rFonts w:ascii="Times New Roman" w:hAnsi="Times New Roman" w:cs="Times New Roman"/>
          <w:sz w:val="24"/>
          <w:szCs w:val="24"/>
        </w:rPr>
        <w:t>endure</w:t>
      </w:r>
      <w:r w:rsidRPr="006B4CB8">
        <w:rPr>
          <w:rFonts w:ascii="Times New Roman" w:hAnsi="Times New Roman" w:cs="Times New Roman"/>
          <w:sz w:val="24"/>
          <w:szCs w:val="24"/>
        </w:rPr>
        <w:t xml:space="preserve"> </w:t>
      </w:r>
      <w:r w:rsidRPr="006B4CB8" w:rsidR="00AB09E5">
        <w:rPr>
          <w:rFonts w:ascii="Times New Roman" w:hAnsi="Times New Roman" w:cs="Times New Roman"/>
          <w:sz w:val="24"/>
          <w:szCs w:val="24"/>
        </w:rPr>
        <w:t xml:space="preserve">outage durations that are </w:t>
      </w:r>
      <w:r w:rsidRPr="006B4CB8">
        <w:rPr>
          <w:rFonts w:ascii="Times New Roman" w:hAnsi="Times New Roman" w:cs="Times New Roman"/>
          <w:sz w:val="24"/>
          <w:szCs w:val="24"/>
        </w:rPr>
        <w:t xml:space="preserve">on average </w:t>
      </w:r>
      <w:r w:rsidRPr="006B4CB8" w:rsidR="00AB09E5">
        <w:rPr>
          <w:rFonts w:ascii="Times New Roman" w:hAnsi="Times New Roman" w:cs="Times New Roman"/>
          <w:sz w:val="24"/>
          <w:szCs w:val="24"/>
        </w:rPr>
        <w:t xml:space="preserve">over 22 minutes longer than what the PUCO has currently </w:t>
      </w:r>
      <w:r w:rsidRPr="006B4CB8">
        <w:rPr>
          <w:rFonts w:ascii="Times New Roman" w:hAnsi="Times New Roman" w:cs="Times New Roman"/>
          <w:sz w:val="24"/>
          <w:szCs w:val="24"/>
        </w:rPr>
        <w:t xml:space="preserve">found </w:t>
      </w:r>
      <w:r w:rsidRPr="006B4CB8" w:rsidR="00AB09E5">
        <w:rPr>
          <w:rFonts w:ascii="Times New Roman" w:hAnsi="Times New Roman" w:cs="Times New Roman"/>
          <w:sz w:val="24"/>
          <w:szCs w:val="24"/>
        </w:rPr>
        <w:t xml:space="preserve">as </w:t>
      </w:r>
      <w:r w:rsidRPr="006B4CB8" w:rsidR="00CA1B2A">
        <w:rPr>
          <w:rFonts w:ascii="Times New Roman" w:hAnsi="Times New Roman" w:cs="Times New Roman"/>
          <w:sz w:val="24"/>
          <w:szCs w:val="24"/>
        </w:rPr>
        <w:t xml:space="preserve">being </w:t>
      </w:r>
      <w:r w:rsidRPr="006B4CB8" w:rsidR="00AB09E5">
        <w:rPr>
          <w:rFonts w:ascii="Times New Roman" w:hAnsi="Times New Roman" w:cs="Times New Roman"/>
          <w:sz w:val="24"/>
          <w:szCs w:val="24"/>
        </w:rPr>
        <w:t>just and reasonable.</w:t>
      </w:r>
      <w:r w:rsidR="007A1177">
        <w:rPr>
          <w:rFonts w:ascii="Times New Roman" w:hAnsi="Times New Roman" w:cs="Times New Roman"/>
          <w:sz w:val="24"/>
          <w:szCs w:val="24"/>
        </w:rPr>
        <w:t xml:space="preserve"> </w:t>
      </w:r>
    </w:p>
    <w:p w:rsidR="00AA30EB" w:rsidP="000C6E38" w14:paraId="40733943" w14:textId="71C64BFD">
      <w:pPr>
        <w:spacing w:after="0"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To protect consumers, OCC filed initial comments on the amended application</w:t>
      </w:r>
      <w:r w:rsidR="004401B3">
        <w:rPr>
          <w:rFonts w:ascii="Times New Roman" w:hAnsi="Times New Roman" w:cs="Times New Roman"/>
          <w:sz w:val="24"/>
          <w:szCs w:val="24"/>
        </w:rPr>
        <w:t>.</w:t>
      </w:r>
      <w:r w:rsidRPr="006B4CB8">
        <w:rPr>
          <w:rFonts w:ascii="Times New Roman" w:hAnsi="Times New Roman" w:cs="Times New Roman"/>
          <w:sz w:val="24"/>
          <w:szCs w:val="24"/>
        </w:rPr>
        <w:t xml:space="preserve"> </w:t>
      </w:r>
      <w:r>
        <w:rPr>
          <w:rFonts w:ascii="Times New Roman" w:hAnsi="Times New Roman" w:cs="Times New Roman"/>
          <w:sz w:val="24"/>
          <w:szCs w:val="24"/>
        </w:rPr>
        <w:t>We identified</w:t>
      </w:r>
      <w:r w:rsidRPr="006B4CB8">
        <w:rPr>
          <w:rFonts w:ascii="Times New Roman" w:hAnsi="Times New Roman" w:cs="Times New Roman"/>
          <w:sz w:val="24"/>
          <w:szCs w:val="24"/>
        </w:rPr>
        <w:t xml:space="preserve"> serious deficiencies in the filing as well as substantive issues in the methodology AES used to establish the proposed standards.</w:t>
      </w:r>
      <w:r>
        <w:rPr>
          <w:rStyle w:val="FootnoteReference"/>
          <w:rFonts w:ascii="Times New Roman" w:hAnsi="Times New Roman" w:cs="Times New Roman"/>
          <w:sz w:val="24"/>
          <w:szCs w:val="24"/>
        </w:rPr>
        <w:footnoteReference w:id="4"/>
      </w:r>
      <w:r w:rsidRPr="006B4CB8">
        <w:rPr>
          <w:rFonts w:ascii="Times New Roman" w:hAnsi="Times New Roman" w:cs="Times New Roman"/>
          <w:sz w:val="24"/>
          <w:szCs w:val="24"/>
        </w:rPr>
        <w:t xml:space="preserve"> </w:t>
      </w:r>
    </w:p>
    <w:p w:rsidR="00AA30EB" w:rsidP="000C6E38" w14:paraId="0D0EE766" w14:textId="68114815">
      <w:pPr>
        <w:spacing w:after="0"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 xml:space="preserve">Staff </w:t>
      </w:r>
      <w:r w:rsidRPr="006B4CB8" w:rsidR="00AD268B">
        <w:rPr>
          <w:rFonts w:ascii="Times New Roman" w:hAnsi="Times New Roman" w:cs="Times New Roman"/>
          <w:sz w:val="24"/>
          <w:szCs w:val="24"/>
        </w:rPr>
        <w:t xml:space="preserve">also filed comments and identified deficiencies in the </w:t>
      </w:r>
      <w:r w:rsidR="004753A1">
        <w:rPr>
          <w:rFonts w:ascii="Times New Roman" w:hAnsi="Times New Roman" w:cs="Times New Roman"/>
          <w:sz w:val="24"/>
          <w:szCs w:val="24"/>
        </w:rPr>
        <w:t xml:space="preserve">reliability </w:t>
      </w:r>
      <w:r w:rsidRPr="006B4CB8" w:rsidR="00AD268B">
        <w:rPr>
          <w:rFonts w:ascii="Times New Roman" w:hAnsi="Times New Roman" w:cs="Times New Roman"/>
          <w:sz w:val="24"/>
          <w:szCs w:val="24"/>
        </w:rPr>
        <w:t>standards</w:t>
      </w:r>
      <w:r w:rsidR="004753A1">
        <w:rPr>
          <w:rFonts w:ascii="Times New Roman" w:hAnsi="Times New Roman" w:cs="Times New Roman"/>
          <w:sz w:val="24"/>
          <w:szCs w:val="24"/>
        </w:rPr>
        <w:t xml:space="preserve"> proposed by AES</w:t>
      </w:r>
      <w:r w:rsidRPr="006B4CB8" w:rsidR="00AD268B">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6B4CB8" w:rsidR="00AD268B">
        <w:rPr>
          <w:rFonts w:ascii="Times New Roman" w:hAnsi="Times New Roman" w:cs="Times New Roman"/>
          <w:sz w:val="24"/>
          <w:szCs w:val="24"/>
        </w:rPr>
        <w:t xml:space="preserve"> Staff recommended that the </w:t>
      </w:r>
      <w:r>
        <w:rPr>
          <w:rFonts w:ascii="Times New Roman" w:hAnsi="Times New Roman" w:cs="Times New Roman"/>
          <w:sz w:val="24"/>
          <w:szCs w:val="24"/>
        </w:rPr>
        <w:t>PUCO</w:t>
      </w:r>
      <w:r w:rsidRPr="006B4CB8" w:rsidR="00AD268B">
        <w:rPr>
          <w:rFonts w:ascii="Times New Roman" w:hAnsi="Times New Roman" w:cs="Times New Roman"/>
          <w:sz w:val="24"/>
          <w:szCs w:val="24"/>
        </w:rPr>
        <w:t xml:space="preserve"> adopt a </w:t>
      </w:r>
      <w:r w:rsidRPr="006B4CB8">
        <w:rPr>
          <w:rFonts w:ascii="Times New Roman" w:hAnsi="Times New Roman" w:cs="Times New Roman"/>
          <w:sz w:val="24"/>
          <w:szCs w:val="24"/>
        </w:rPr>
        <w:t>SAIFI standard of 0.</w:t>
      </w:r>
      <w:r w:rsidR="0010123F">
        <w:rPr>
          <w:rFonts w:ascii="Times New Roman" w:hAnsi="Times New Roman" w:cs="Times New Roman"/>
          <w:sz w:val="24"/>
          <w:szCs w:val="24"/>
        </w:rPr>
        <w:t>81</w:t>
      </w:r>
      <w:r w:rsidRPr="006B4CB8">
        <w:rPr>
          <w:rFonts w:ascii="Times New Roman" w:hAnsi="Times New Roman" w:cs="Times New Roman"/>
          <w:sz w:val="24"/>
          <w:szCs w:val="24"/>
        </w:rPr>
        <w:t xml:space="preserve"> and a CAIDI standard of 1</w:t>
      </w:r>
      <w:r w:rsidR="0010123F">
        <w:rPr>
          <w:rFonts w:ascii="Times New Roman" w:hAnsi="Times New Roman" w:cs="Times New Roman"/>
          <w:sz w:val="24"/>
          <w:szCs w:val="24"/>
        </w:rPr>
        <w:t>31.90</w:t>
      </w:r>
      <w:r w:rsidRPr="006B4CB8">
        <w:rPr>
          <w:rFonts w:ascii="Times New Roman" w:hAnsi="Times New Roman" w:cs="Times New Roman"/>
          <w:sz w:val="24"/>
          <w:szCs w:val="24"/>
        </w:rPr>
        <w:t xml:space="preserve"> minutes. While </w:t>
      </w:r>
      <w:r w:rsidRPr="006B4CB8" w:rsidR="00F8396B">
        <w:rPr>
          <w:rFonts w:ascii="Times New Roman" w:hAnsi="Times New Roman" w:cs="Times New Roman"/>
          <w:sz w:val="24"/>
          <w:szCs w:val="24"/>
        </w:rPr>
        <w:t xml:space="preserve">the </w:t>
      </w:r>
      <w:r w:rsidRPr="006B4CB8">
        <w:rPr>
          <w:rFonts w:ascii="Times New Roman" w:hAnsi="Times New Roman" w:cs="Times New Roman"/>
          <w:sz w:val="24"/>
          <w:szCs w:val="24"/>
        </w:rPr>
        <w:t xml:space="preserve">Staff </w:t>
      </w:r>
      <w:r w:rsidRPr="006B4CB8" w:rsidR="004434F8">
        <w:rPr>
          <w:rFonts w:ascii="Times New Roman" w:hAnsi="Times New Roman" w:cs="Times New Roman"/>
          <w:sz w:val="24"/>
          <w:szCs w:val="24"/>
        </w:rPr>
        <w:t xml:space="preserve">proposal is more </w:t>
      </w:r>
      <w:r w:rsidRPr="006B4CB8" w:rsidR="00805D8C">
        <w:rPr>
          <w:rFonts w:ascii="Times New Roman" w:hAnsi="Times New Roman" w:cs="Times New Roman"/>
          <w:sz w:val="24"/>
          <w:szCs w:val="24"/>
        </w:rPr>
        <w:t xml:space="preserve">reasonable </w:t>
      </w:r>
      <w:r w:rsidR="004753A1">
        <w:rPr>
          <w:rFonts w:ascii="Times New Roman" w:hAnsi="Times New Roman" w:cs="Times New Roman"/>
          <w:sz w:val="24"/>
          <w:szCs w:val="24"/>
        </w:rPr>
        <w:t>and provide</w:t>
      </w:r>
      <w:r w:rsidR="00AE54F4">
        <w:rPr>
          <w:rFonts w:ascii="Times New Roman" w:hAnsi="Times New Roman" w:cs="Times New Roman"/>
          <w:sz w:val="24"/>
          <w:szCs w:val="24"/>
        </w:rPr>
        <w:t>s</w:t>
      </w:r>
      <w:r w:rsidR="004753A1">
        <w:rPr>
          <w:rFonts w:ascii="Times New Roman" w:hAnsi="Times New Roman" w:cs="Times New Roman"/>
          <w:sz w:val="24"/>
          <w:szCs w:val="24"/>
        </w:rPr>
        <w:t xml:space="preserve"> more consumer protection </w:t>
      </w:r>
      <w:r w:rsidRPr="006B4CB8">
        <w:rPr>
          <w:rFonts w:ascii="Times New Roman" w:hAnsi="Times New Roman" w:cs="Times New Roman"/>
          <w:sz w:val="24"/>
          <w:szCs w:val="24"/>
        </w:rPr>
        <w:t xml:space="preserve">than </w:t>
      </w:r>
      <w:r w:rsidRPr="006B4CB8" w:rsidR="000E740E">
        <w:rPr>
          <w:rFonts w:ascii="Times New Roman" w:hAnsi="Times New Roman" w:cs="Times New Roman"/>
          <w:sz w:val="24"/>
          <w:szCs w:val="24"/>
        </w:rPr>
        <w:t>th</w:t>
      </w:r>
      <w:r w:rsidR="004753A1">
        <w:rPr>
          <w:rFonts w:ascii="Times New Roman" w:hAnsi="Times New Roman" w:cs="Times New Roman"/>
          <w:sz w:val="24"/>
          <w:szCs w:val="24"/>
        </w:rPr>
        <w:t>os</w:t>
      </w:r>
      <w:r w:rsidR="005007AD">
        <w:rPr>
          <w:rFonts w:ascii="Times New Roman" w:hAnsi="Times New Roman" w:cs="Times New Roman"/>
          <w:sz w:val="24"/>
          <w:szCs w:val="24"/>
        </w:rPr>
        <w:t>e</w:t>
      </w:r>
      <w:r w:rsidR="00AE54F4">
        <w:rPr>
          <w:rFonts w:ascii="Times New Roman" w:hAnsi="Times New Roman" w:cs="Times New Roman"/>
          <w:sz w:val="24"/>
          <w:szCs w:val="24"/>
        </w:rPr>
        <w:t xml:space="preserve"> standards</w:t>
      </w:r>
      <w:r w:rsidR="007A1177">
        <w:rPr>
          <w:rFonts w:ascii="Times New Roman" w:hAnsi="Times New Roman" w:cs="Times New Roman"/>
          <w:sz w:val="24"/>
          <w:szCs w:val="24"/>
        </w:rPr>
        <w:t xml:space="preserve"> </w:t>
      </w:r>
      <w:r w:rsidR="004753A1">
        <w:rPr>
          <w:rFonts w:ascii="Times New Roman" w:hAnsi="Times New Roman" w:cs="Times New Roman"/>
          <w:sz w:val="24"/>
          <w:szCs w:val="24"/>
        </w:rPr>
        <w:t xml:space="preserve">proposed by </w:t>
      </w:r>
      <w:r w:rsidRPr="006B4CB8" w:rsidR="000E740E">
        <w:rPr>
          <w:rFonts w:ascii="Times New Roman" w:hAnsi="Times New Roman" w:cs="Times New Roman"/>
          <w:sz w:val="24"/>
          <w:szCs w:val="24"/>
        </w:rPr>
        <w:t>A</w:t>
      </w:r>
      <w:r w:rsidRPr="006B4CB8" w:rsidR="00AB09E5">
        <w:rPr>
          <w:rFonts w:ascii="Times New Roman" w:hAnsi="Times New Roman" w:cs="Times New Roman"/>
          <w:sz w:val="24"/>
          <w:szCs w:val="24"/>
        </w:rPr>
        <w:t>ES</w:t>
      </w:r>
      <w:r w:rsidR="00DD5111">
        <w:rPr>
          <w:rFonts w:ascii="Times New Roman" w:hAnsi="Times New Roman" w:cs="Times New Roman"/>
          <w:sz w:val="24"/>
          <w:szCs w:val="24"/>
        </w:rPr>
        <w:t>,</w:t>
      </w:r>
      <w:r w:rsidRPr="006B4CB8" w:rsidR="000E740E">
        <w:rPr>
          <w:rFonts w:ascii="Times New Roman" w:hAnsi="Times New Roman" w:cs="Times New Roman"/>
          <w:sz w:val="24"/>
          <w:szCs w:val="24"/>
        </w:rPr>
        <w:t xml:space="preserve"> </w:t>
      </w:r>
      <w:r w:rsidRPr="006B4CB8">
        <w:rPr>
          <w:rFonts w:ascii="Times New Roman" w:hAnsi="Times New Roman" w:cs="Times New Roman"/>
          <w:sz w:val="24"/>
          <w:szCs w:val="24"/>
        </w:rPr>
        <w:t xml:space="preserve">there </w:t>
      </w:r>
      <w:r w:rsidRPr="006B4CB8" w:rsidR="000E740E">
        <w:rPr>
          <w:rFonts w:ascii="Times New Roman" w:hAnsi="Times New Roman" w:cs="Times New Roman"/>
          <w:sz w:val="24"/>
          <w:szCs w:val="24"/>
        </w:rPr>
        <w:t>are additional adjustments</w:t>
      </w:r>
      <w:r w:rsidR="00DD5111">
        <w:rPr>
          <w:rFonts w:ascii="Times New Roman" w:hAnsi="Times New Roman" w:cs="Times New Roman"/>
          <w:sz w:val="24"/>
          <w:szCs w:val="24"/>
        </w:rPr>
        <w:t xml:space="preserve">, as proposed by OCC, </w:t>
      </w:r>
      <w:r w:rsidRPr="006B4CB8" w:rsidR="000E740E">
        <w:rPr>
          <w:rFonts w:ascii="Times New Roman" w:hAnsi="Times New Roman" w:cs="Times New Roman"/>
          <w:sz w:val="24"/>
          <w:szCs w:val="24"/>
        </w:rPr>
        <w:t xml:space="preserve">that should be made to </w:t>
      </w:r>
      <w:r w:rsidRPr="006B4CB8">
        <w:rPr>
          <w:rFonts w:ascii="Times New Roman" w:hAnsi="Times New Roman" w:cs="Times New Roman"/>
          <w:sz w:val="24"/>
          <w:szCs w:val="24"/>
        </w:rPr>
        <w:t>the Staff proposal</w:t>
      </w:r>
      <w:r w:rsidRPr="006B4CB8" w:rsidR="000E740E">
        <w:rPr>
          <w:rFonts w:ascii="Times New Roman" w:hAnsi="Times New Roman" w:cs="Times New Roman"/>
          <w:sz w:val="24"/>
          <w:szCs w:val="24"/>
        </w:rPr>
        <w:t xml:space="preserve"> as described in these reply comments. </w:t>
      </w:r>
      <w:r w:rsidR="00DD5111">
        <w:rPr>
          <w:rFonts w:ascii="Times New Roman" w:hAnsi="Times New Roman" w:cs="Times New Roman"/>
          <w:sz w:val="24"/>
          <w:szCs w:val="24"/>
        </w:rPr>
        <w:t>These OCC-proposed adjustments include: (1) the</w:t>
      </w:r>
      <w:r w:rsidR="007A1177">
        <w:rPr>
          <w:rFonts w:ascii="Times New Roman" w:hAnsi="Times New Roman" w:cs="Times New Roman"/>
          <w:sz w:val="24"/>
          <w:szCs w:val="24"/>
        </w:rPr>
        <w:t xml:space="preserve"> </w:t>
      </w:r>
    </w:p>
    <w:p w:rsidR="00A149DA" w:rsidP="004401B3" w14:paraId="1CD2C630" w14:textId="0058ACD5">
      <w:pPr>
        <w:spacing w:after="0" w:line="480" w:lineRule="auto"/>
        <w:rPr>
          <w:rFonts w:ascii="Times New Roman" w:hAnsi="Times New Roman" w:cs="Times New Roman"/>
          <w:sz w:val="24"/>
          <w:szCs w:val="24"/>
        </w:rPr>
      </w:pPr>
      <w:r w:rsidRPr="006B4CB8">
        <w:rPr>
          <w:rFonts w:ascii="Times New Roman" w:hAnsi="Times New Roman" w:cs="Times New Roman"/>
          <w:sz w:val="24"/>
          <w:szCs w:val="24"/>
        </w:rPr>
        <w:t>remov</w:t>
      </w:r>
      <w:r w:rsidR="00DD5111">
        <w:rPr>
          <w:rFonts w:ascii="Times New Roman" w:hAnsi="Times New Roman" w:cs="Times New Roman"/>
          <w:sz w:val="24"/>
          <w:szCs w:val="24"/>
        </w:rPr>
        <w:t xml:space="preserve">al of </w:t>
      </w:r>
      <w:r w:rsidRPr="006B4CB8">
        <w:rPr>
          <w:rFonts w:ascii="Times New Roman" w:hAnsi="Times New Roman" w:cs="Times New Roman"/>
          <w:sz w:val="24"/>
          <w:szCs w:val="24"/>
        </w:rPr>
        <w:t xml:space="preserve">the unnecessary adder for “variability” from the </w:t>
      </w:r>
      <w:r w:rsidRPr="006B4CB8" w:rsidR="00805D8C">
        <w:rPr>
          <w:rFonts w:ascii="Times New Roman" w:hAnsi="Times New Roman" w:cs="Times New Roman"/>
          <w:sz w:val="24"/>
          <w:szCs w:val="24"/>
        </w:rPr>
        <w:t>five-year average historical performance</w:t>
      </w:r>
      <w:r w:rsidR="00DD5111">
        <w:rPr>
          <w:rFonts w:ascii="Times New Roman" w:hAnsi="Times New Roman" w:cs="Times New Roman"/>
          <w:sz w:val="24"/>
          <w:szCs w:val="24"/>
        </w:rPr>
        <w:t xml:space="preserve">; </w:t>
      </w:r>
      <w:r w:rsidR="004401B3">
        <w:rPr>
          <w:rFonts w:ascii="Times New Roman" w:hAnsi="Times New Roman" w:cs="Times New Roman"/>
          <w:sz w:val="24"/>
          <w:szCs w:val="24"/>
        </w:rPr>
        <w:t xml:space="preserve">and </w:t>
      </w:r>
      <w:r w:rsidR="00DD5111">
        <w:rPr>
          <w:rFonts w:ascii="Times New Roman" w:hAnsi="Times New Roman" w:cs="Times New Roman"/>
          <w:sz w:val="24"/>
          <w:szCs w:val="24"/>
        </w:rPr>
        <w:t>(2) the removal of the years</w:t>
      </w:r>
      <w:r>
        <w:rPr>
          <w:rFonts w:ascii="Times New Roman" w:hAnsi="Times New Roman" w:cs="Times New Roman"/>
          <w:sz w:val="24"/>
          <w:szCs w:val="24"/>
        </w:rPr>
        <w:t xml:space="preserve"> in which AES failed to meet the CAIDI standard in calculating</w:t>
      </w:r>
      <w:r w:rsidR="007A1177">
        <w:rPr>
          <w:rFonts w:ascii="Times New Roman" w:hAnsi="Times New Roman" w:cs="Times New Roman"/>
          <w:sz w:val="24"/>
          <w:szCs w:val="24"/>
        </w:rPr>
        <w:t xml:space="preserve"> </w:t>
      </w:r>
      <w:r w:rsidRPr="006B4CB8">
        <w:rPr>
          <w:rFonts w:ascii="Times New Roman" w:hAnsi="Times New Roman" w:cs="Times New Roman"/>
          <w:sz w:val="24"/>
          <w:szCs w:val="24"/>
        </w:rPr>
        <w:t>the five</w:t>
      </w:r>
      <w:r w:rsidRPr="006B4CB8" w:rsidR="00CA1B2A">
        <w:rPr>
          <w:rFonts w:ascii="Times New Roman" w:hAnsi="Times New Roman" w:cs="Times New Roman"/>
          <w:sz w:val="24"/>
          <w:szCs w:val="24"/>
        </w:rPr>
        <w:t>-</w:t>
      </w:r>
      <w:r w:rsidRPr="006B4CB8">
        <w:rPr>
          <w:rFonts w:ascii="Times New Roman" w:hAnsi="Times New Roman" w:cs="Times New Roman"/>
          <w:sz w:val="24"/>
          <w:szCs w:val="24"/>
        </w:rPr>
        <w:t>year average historical performance</w:t>
      </w:r>
      <w:r>
        <w:rPr>
          <w:rFonts w:ascii="Times New Roman" w:hAnsi="Times New Roman" w:cs="Times New Roman"/>
          <w:sz w:val="24"/>
          <w:szCs w:val="24"/>
        </w:rPr>
        <w:t xml:space="preserve"> (so that </w:t>
      </w:r>
      <w:r w:rsidRPr="006B4CB8" w:rsidR="00AD268B">
        <w:rPr>
          <w:rFonts w:ascii="Times New Roman" w:hAnsi="Times New Roman" w:cs="Times New Roman"/>
          <w:sz w:val="24"/>
          <w:szCs w:val="24"/>
        </w:rPr>
        <w:t xml:space="preserve">AES </w:t>
      </w:r>
      <w:r w:rsidR="00AE54F4">
        <w:rPr>
          <w:rFonts w:ascii="Times New Roman" w:hAnsi="Times New Roman" w:cs="Times New Roman"/>
          <w:sz w:val="24"/>
          <w:szCs w:val="24"/>
        </w:rPr>
        <w:t xml:space="preserve">should </w:t>
      </w:r>
      <w:r>
        <w:rPr>
          <w:rFonts w:ascii="Times New Roman" w:hAnsi="Times New Roman" w:cs="Times New Roman"/>
          <w:sz w:val="24"/>
          <w:szCs w:val="24"/>
        </w:rPr>
        <w:t>not be rewarded for failing to</w:t>
      </w:r>
      <w:r w:rsidR="007A1177">
        <w:rPr>
          <w:rFonts w:ascii="Times New Roman" w:hAnsi="Times New Roman" w:cs="Times New Roman"/>
          <w:sz w:val="24"/>
          <w:szCs w:val="24"/>
        </w:rPr>
        <w:t xml:space="preserve"> </w:t>
      </w:r>
      <w:r w:rsidRPr="006B4CB8" w:rsidR="00AD268B">
        <w:rPr>
          <w:rFonts w:ascii="Times New Roman" w:hAnsi="Times New Roman" w:cs="Times New Roman"/>
          <w:sz w:val="24"/>
          <w:szCs w:val="24"/>
        </w:rPr>
        <w:t>meet the CAIDI standard</w:t>
      </w:r>
      <w:r>
        <w:rPr>
          <w:rFonts w:ascii="Times New Roman" w:hAnsi="Times New Roman" w:cs="Times New Roman"/>
          <w:sz w:val="24"/>
          <w:szCs w:val="24"/>
        </w:rPr>
        <w:t>)</w:t>
      </w:r>
      <w:r w:rsidRPr="006B4CB8" w:rsidR="00AD268B">
        <w:rPr>
          <w:rFonts w:ascii="Times New Roman" w:hAnsi="Times New Roman" w:cs="Times New Roman"/>
          <w:sz w:val="24"/>
          <w:szCs w:val="24"/>
        </w:rPr>
        <w:t xml:space="preserve">. </w:t>
      </w:r>
    </w:p>
    <w:p w:rsidR="0024269A" w:rsidP="00F8396B" w14:paraId="387F3FA4" w14:textId="64EB0A72">
      <w:pPr>
        <w:spacing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AES failed to meet the CAIDI standard in 201</w:t>
      </w:r>
      <w:r w:rsidR="00C63BC9">
        <w:rPr>
          <w:rFonts w:ascii="Times New Roman" w:hAnsi="Times New Roman" w:cs="Times New Roman"/>
          <w:sz w:val="24"/>
          <w:szCs w:val="24"/>
        </w:rPr>
        <w:t>7, 2019</w:t>
      </w:r>
      <w:r w:rsidR="00F2103D">
        <w:rPr>
          <w:rFonts w:ascii="Times New Roman" w:hAnsi="Times New Roman" w:cs="Times New Roman"/>
          <w:sz w:val="24"/>
          <w:szCs w:val="24"/>
        </w:rPr>
        <w:t>,</w:t>
      </w:r>
      <w:r w:rsidR="00C63BC9">
        <w:rPr>
          <w:rFonts w:ascii="Times New Roman" w:hAnsi="Times New Roman" w:cs="Times New Roman"/>
          <w:sz w:val="24"/>
          <w:szCs w:val="24"/>
        </w:rPr>
        <w:t xml:space="preserve"> </w:t>
      </w:r>
      <w:r w:rsidRPr="006B4CB8">
        <w:rPr>
          <w:rFonts w:ascii="Times New Roman" w:hAnsi="Times New Roman" w:cs="Times New Roman"/>
          <w:sz w:val="24"/>
          <w:szCs w:val="24"/>
        </w:rPr>
        <w:t>and 2020</w:t>
      </w:r>
      <w:r w:rsidR="00C63BC9">
        <w:rPr>
          <w:rFonts w:ascii="Times New Roman" w:hAnsi="Times New Roman" w:cs="Times New Roman"/>
          <w:sz w:val="24"/>
          <w:szCs w:val="24"/>
        </w:rPr>
        <w:t>.</w:t>
      </w:r>
      <w:r w:rsidR="007A1177">
        <w:rPr>
          <w:rFonts w:ascii="Times New Roman" w:hAnsi="Times New Roman" w:cs="Times New Roman"/>
          <w:sz w:val="24"/>
          <w:szCs w:val="24"/>
        </w:rPr>
        <w:t xml:space="preserve"> </w:t>
      </w:r>
      <w:r w:rsidRPr="006B4CB8" w:rsidR="004434F8">
        <w:rPr>
          <w:rFonts w:ascii="Times New Roman" w:hAnsi="Times New Roman" w:cs="Times New Roman"/>
          <w:sz w:val="24"/>
          <w:szCs w:val="24"/>
        </w:rPr>
        <w:t>OCC recommends that the PUCO find AES’s proposed reliability standards to be unjust and unreasonable and to schedule this matter for hearing.</w:t>
      </w:r>
      <w:r>
        <w:rPr>
          <w:rStyle w:val="FootnoteReference"/>
          <w:rFonts w:ascii="Times New Roman" w:hAnsi="Times New Roman" w:cs="Times New Roman"/>
          <w:sz w:val="24"/>
          <w:szCs w:val="24"/>
        </w:rPr>
        <w:footnoteReference w:id="6"/>
      </w:r>
      <w:r w:rsidRPr="006B4CB8" w:rsidR="004434F8">
        <w:rPr>
          <w:rFonts w:ascii="Times New Roman" w:hAnsi="Times New Roman" w:cs="Times New Roman"/>
          <w:sz w:val="24"/>
          <w:szCs w:val="24"/>
        </w:rPr>
        <w:t xml:space="preserve"> OCC further recommends that the PUCO protect consumers by </w:t>
      </w:r>
      <w:r w:rsidRPr="006B4CB8" w:rsidR="000E740E">
        <w:rPr>
          <w:rFonts w:ascii="Times New Roman" w:hAnsi="Times New Roman" w:cs="Times New Roman"/>
          <w:sz w:val="24"/>
          <w:szCs w:val="24"/>
        </w:rPr>
        <w:t xml:space="preserve">rejecting </w:t>
      </w:r>
      <w:r w:rsidRPr="006B4CB8" w:rsidR="004434F8">
        <w:rPr>
          <w:rFonts w:ascii="Times New Roman" w:hAnsi="Times New Roman" w:cs="Times New Roman"/>
          <w:sz w:val="24"/>
          <w:szCs w:val="24"/>
        </w:rPr>
        <w:t xml:space="preserve">any AES reliability standards proposal that exceeds </w:t>
      </w:r>
      <w:r w:rsidRPr="006B4CB8">
        <w:rPr>
          <w:rFonts w:ascii="Times New Roman" w:hAnsi="Times New Roman" w:cs="Times New Roman"/>
          <w:sz w:val="24"/>
          <w:szCs w:val="24"/>
        </w:rPr>
        <w:t>a SAIFI standard of 0.7</w:t>
      </w:r>
      <w:r w:rsidR="00F6313D">
        <w:rPr>
          <w:rFonts w:ascii="Times New Roman" w:hAnsi="Times New Roman" w:cs="Times New Roman"/>
          <w:sz w:val="24"/>
          <w:szCs w:val="24"/>
        </w:rPr>
        <w:t>9</w:t>
      </w:r>
      <w:r w:rsidRPr="006B4CB8">
        <w:rPr>
          <w:rFonts w:ascii="Times New Roman" w:hAnsi="Times New Roman" w:cs="Times New Roman"/>
          <w:sz w:val="24"/>
          <w:szCs w:val="24"/>
        </w:rPr>
        <w:t xml:space="preserve"> and a CAIDI standard of 12</w:t>
      </w:r>
      <w:r w:rsidR="00F6313D">
        <w:rPr>
          <w:rFonts w:ascii="Times New Roman" w:hAnsi="Times New Roman" w:cs="Times New Roman"/>
          <w:sz w:val="24"/>
          <w:szCs w:val="24"/>
        </w:rPr>
        <w:t>3</w:t>
      </w:r>
      <w:r w:rsidRPr="006B4CB8">
        <w:rPr>
          <w:rFonts w:ascii="Times New Roman" w:hAnsi="Times New Roman" w:cs="Times New Roman"/>
          <w:sz w:val="24"/>
          <w:szCs w:val="24"/>
        </w:rPr>
        <w:t>.</w:t>
      </w:r>
      <w:r w:rsidR="00F6313D">
        <w:rPr>
          <w:rFonts w:ascii="Times New Roman" w:hAnsi="Times New Roman" w:cs="Times New Roman"/>
          <w:sz w:val="24"/>
          <w:szCs w:val="24"/>
        </w:rPr>
        <w:t>34</w:t>
      </w:r>
      <w:r w:rsidRPr="006B4CB8">
        <w:rPr>
          <w:rFonts w:ascii="Times New Roman" w:hAnsi="Times New Roman" w:cs="Times New Roman"/>
          <w:sz w:val="24"/>
          <w:szCs w:val="24"/>
        </w:rPr>
        <w:t xml:space="preserve"> minutes. </w:t>
      </w:r>
    </w:p>
    <w:p w:rsidR="0024269A" w:rsidRPr="008D6219" w:rsidP="00F2103D" w14:paraId="0F492249" w14:textId="0DB38C48">
      <w:pPr>
        <w:spacing w:line="240" w:lineRule="auto"/>
        <w:ind w:left="720"/>
        <w:rPr>
          <w:rFonts w:ascii="Times New Roman" w:hAnsi="Times New Roman" w:cs="Times New Roman"/>
          <w:b/>
          <w:bCs/>
          <w:sz w:val="24"/>
          <w:szCs w:val="24"/>
        </w:rPr>
      </w:pPr>
      <w:r w:rsidRPr="008D6219">
        <w:rPr>
          <w:rFonts w:ascii="Times New Roman" w:hAnsi="Times New Roman" w:cs="Times New Roman"/>
          <w:b/>
          <w:bCs/>
          <w:sz w:val="24"/>
          <w:szCs w:val="24"/>
        </w:rPr>
        <w:t xml:space="preserve">Table 1: AES </w:t>
      </w:r>
      <w:r w:rsidRPr="008D6219" w:rsidR="004434F8">
        <w:rPr>
          <w:rFonts w:ascii="Times New Roman" w:hAnsi="Times New Roman" w:cs="Times New Roman"/>
          <w:b/>
          <w:bCs/>
          <w:sz w:val="24"/>
          <w:szCs w:val="24"/>
        </w:rPr>
        <w:t xml:space="preserve">Current/ </w:t>
      </w:r>
      <w:r w:rsidRPr="008D6219">
        <w:rPr>
          <w:rFonts w:ascii="Times New Roman" w:hAnsi="Times New Roman" w:cs="Times New Roman"/>
          <w:b/>
          <w:bCs/>
          <w:sz w:val="24"/>
          <w:szCs w:val="24"/>
        </w:rPr>
        <w:t xml:space="preserve">Proposed </w:t>
      </w:r>
      <w:r w:rsidRPr="008D6219" w:rsidR="00C42872">
        <w:rPr>
          <w:rFonts w:ascii="Times New Roman" w:hAnsi="Times New Roman" w:cs="Times New Roman"/>
          <w:b/>
          <w:bCs/>
          <w:sz w:val="24"/>
          <w:szCs w:val="24"/>
        </w:rPr>
        <w:t xml:space="preserve">Reliability </w:t>
      </w:r>
      <w:r w:rsidRPr="008D6219">
        <w:rPr>
          <w:rFonts w:ascii="Times New Roman" w:hAnsi="Times New Roman" w:cs="Times New Roman"/>
          <w:b/>
          <w:bCs/>
          <w:sz w:val="24"/>
          <w:szCs w:val="24"/>
        </w:rPr>
        <w:t>Standards Compared to Staff and OCC Proposals</w:t>
      </w:r>
    </w:p>
    <w:tbl>
      <w:tblPr>
        <w:tblStyle w:val="TableGrid"/>
        <w:tblW w:w="0" w:type="auto"/>
        <w:tblLook w:val="04A0"/>
      </w:tblPr>
      <w:tblGrid>
        <w:gridCol w:w="1599"/>
        <w:gridCol w:w="1978"/>
        <w:gridCol w:w="1631"/>
        <w:gridCol w:w="1711"/>
        <w:gridCol w:w="1711"/>
      </w:tblGrid>
      <w:tr w14:paraId="41DADDF3" w14:textId="77777777" w:rsidTr="00F8396B">
        <w:tblPrEx>
          <w:tblW w:w="0" w:type="auto"/>
          <w:tblLook w:val="04A0"/>
        </w:tblPrEx>
        <w:tc>
          <w:tcPr>
            <w:tcW w:w="1705" w:type="dxa"/>
          </w:tcPr>
          <w:p w:rsidR="00F8396B" w:rsidRPr="006B4CB8" w:rsidP="00F72C46" w14:paraId="5D4B98E0" w14:textId="1D801C4F">
            <w:pPr>
              <w:rPr>
                <w:rFonts w:ascii="Times New Roman" w:hAnsi="Times New Roman" w:cs="Times New Roman"/>
                <w:sz w:val="24"/>
                <w:szCs w:val="24"/>
              </w:rPr>
            </w:pPr>
            <w:r w:rsidRPr="006B4CB8">
              <w:rPr>
                <w:rFonts w:ascii="Times New Roman" w:hAnsi="Times New Roman" w:cs="Times New Roman"/>
                <w:sz w:val="24"/>
                <w:szCs w:val="24"/>
              </w:rPr>
              <w:t>Indices</w:t>
            </w:r>
          </w:p>
        </w:tc>
        <w:tc>
          <w:tcPr>
            <w:tcW w:w="2160" w:type="dxa"/>
          </w:tcPr>
          <w:p w:rsidR="00F8396B" w:rsidRPr="006B4CB8" w:rsidP="00F72C46" w14:paraId="3834C2C2" w14:textId="2F595EE8">
            <w:pPr>
              <w:rPr>
                <w:rFonts w:ascii="Times New Roman" w:hAnsi="Times New Roman" w:cs="Times New Roman"/>
                <w:sz w:val="24"/>
                <w:szCs w:val="24"/>
              </w:rPr>
            </w:pPr>
            <w:r w:rsidRPr="006B4CB8">
              <w:rPr>
                <w:rFonts w:ascii="Times New Roman" w:hAnsi="Times New Roman" w:cs="Times New Roman"/>
                <w:sz w:val="24"/>
                <w:szCs w:val="24"/>
              </w:rPr>
              <w:t>Current AES Reliability Standards</w:t>
            </w:r>
          </w:p>
        </w:tc>
        <w:tc>
          <w:tcPr>
            <w:tcW w:w="1745" w:type="dxa"/>
          </w:tcPr>
          <w:p w:rsidR="00F8396B" w:rsidRPr="006B4CB8" w:rsidP="00F72C46" w14:paraId="5B207034" w14:textId="6B34F203">
            <w:pPr>
              <w:rPr>
                <w:rFonts w:ascii="Times New Roman" w:hAnsi="Times New Roman" w:cs="Times New Roman"/>
                <w:sz w:val="24"/>
                <w:szCs w:val="24"/>
              </w:rPr>
            </w:pPr>
            <w:r w:rsidRPr="006B4CB8">
              <w:rPr>
                <w:rFonts w:ascii="Times New Roman" w:hAnsi="Times New Roman" w:cs="Times New Roman"/>
                <w:sz w:val="24"/>
                <w:szCs w:val="24"/>
              </w:rPr>
              <w:t>AES Proposed Standards</w:t>
            </w:r>
          </w:p>
        </w:tc>
        <w:tc>
          <w:tcPr>
            <w:tcW w:w="1870" w:type="dxa"/>
          </w:tcPr>
          <w:p w:rsidR="00F8396B" w:rsidRPr="006B4CB8" w:rsidP="00F72C46" w14:paraId="067D7208" w14:textId="6C32AEC6">
            <w:pPr>
              <w:rPr>
                <w:rFonts w:ascii="Times New Roman" w:hAnsi="Times New Roman" w:cs="Times New Roman"/>
                <w:sz w:val="24"/>
                <w:szCs w:val="24"/>
              </w:rPr>
            </w:pPr>
            <w:r w:rsidRPr="006B4CB8">
              <w:rPr>
                <w:rFonts w:ascii="Times New Roman" w:hAnsi="Times New Roman" w:cs="Times New Roman"/>
                <w:sz w:val="24"/>
                <w:szCs w:val="24"/>
              </w:rPr>
              <w:t>Staff Proposal</w:t>
            </w:r>
          </w:p>
        </w:tc>
        <w:tc>
          <w:tcPr>
            <w:tcW w:w="1870" w:type="dxa"/>
          </w:tcPr>
          <w:p w:rsidR="00F8396B" w:rsidRPr="006B4CB8" w:rsidP="00F72C46" w14:paraId="158C490B" w14:textId="7C68DD26">
            <w:pPr>
              <w:rPr>
                <w:rFonts w:ascii="Times New Roman" w:hAnsi="Times New Roman" w:cs="Times New Roman"/>
                <w:sz w:val="24"/>
                <w:szCs w:val="24"/>
              </w:rPr>
            </w:pPr>
            <w:r w:rsidRPr="006B4CB8">
              <w:rPr>
                <w:rFonts w:ascii="Times New Roman" w:hAnsi="Times New Roman" w:cs="Times New Roman"/>
                <w:sz w:val="24"/>
                <w:szCs w:val="24"/>
              </w:rPr>
              <w:t>OCC Proposal</w:t>
            </w:r>
          </w:p>
        </w:tc>
      </w:tr>
      <w:tr w14:paraId="00873AE0" w14:textId="77777777" w:rsidTr="00F8396B">
        <w:tblPrEx>
          <w:tblW w:w="0" w:type="auto"/>
          <w:tblLook w:val="04A0"/>
        </w:tblPrEx>
        <w:tc>
          <w:tcPr>
            <w:tcW w:w="1705" w:type="dxa"/>
          </w:tcPr>
          <w:p w:rsidR="00F8396B" w:rsidRPr="006B4CB8" w:rsidP="00F72C46" w14:paraId="04817A8A" w14:textId="6EC93CDD">
            <w:pPr>
              <w:rPr>
                <w:rFonts w:ascii="Times New Roman" w:hAnsi="Times New Roman" w:cs="Times New Roman"/>
                <w:sz w:val="24"/>
                <w:szCs w:val="24"/>
              </w:rPr>
            </w:pPr>
            <w:r w:rsidRPr="006B4CB8">
              <w:rPr>
                <w:rFonts w:ascii="Times New Roman" w:hAnsi="Times New Roman" w:cs="Times New Roman"/>
                <w:sz w:val="24"/>
                <w:szCs w:val="24"/>
              </w:rPr>
              <w:t>SAIFI</w:t>
            </w:r>
          </w:p>
        </w:tc>
        <w:tc>
          <w:tcPr>
            <w:tcW w:w="2160" w:type="dxa"/>
          </w:tcPr>
          <w:p w:rsidR="00F8396B" w:rsidRPr="006B4CB8" w:rsidP="00F8396B" w14:paraId="7646A9A4" w14:textId="7543DECC">
            <w:pPr>
              <w:jc w:val="center"/>
              <w:rPr>
                <w:rFonts w:ascii="Times New Roman" w:hAnsi="Times New Roman" w:cs="Times New Roman"/>
                <w:sz w:val="24"/>
                <w:szCs w:val="24"/>
              </w:rPr>
            </w:pPr>
            <w:r w:rsidRPr="006B4CB8">
              <w:rPr>
                <w:rFonts w:ascii="Times New Roman" w:hAnsi="Times New Roman" w:cs="Times New Roman"/>
                <w:sz w:val="24"/>
                <w:szCs w:val="24"/>
              </w:rPr>
              <w:t>0.88</w:t>
            </w:r>
          </w:p>
        </w:tc>
        <w:tc>
          <w:tcPr>
            <w:tcW w:w="1745" w:type="dxa"/>
          </w:tcPr>
          <w:p w:rsidR="00F8396B" w:rsidRPr="006B4CB8" w:rsidP="00F8396B" w14:paraId="0FE6EA8C" w14:textId="3D09DA93">
            <w:pPr>
              <w:jc w:val="center"/>
              <w:rPr>
                <w:rFonts w:ascii="Times New Roman" w:hAnsi="Times New Roman" w:cs="Times New Roman"/>
                <w:sz w:val="24"/>
                <w:szCs w:val="24"/>
              </w:rPr>
            </w:pPr>
            <w:r w:rsidRPr="006B4CB8">
              <w:rPr>
                <w:rFonts w:ascii="Times New Roman" w:hAnsi="Times New Roman" w:cs="Times New Roman"/>
                <w:sz w:val="24"/>
                <w:szCs w:val="24"/>
              </w:rPr>
              <w:t>1.02</w:t>
            </w:r>
          </w:p>
        </w:tc>
        <w:tc>
          <w:tcPr>
            <w:tcW w:w="1870" w:type="dxa"/>
          </w:tcPr>
          <w:p w:rsidR="00F8396B" w:rsidRPr="006B4CB8" w:rsidP="00F8396B" w14:paraId="28C0BAFA" w14:textId="71727F9A">
            <w:pPr>
              <w:jc w:val="center"/>
              <w:rPr>
                <w:rFonts w:ascii="Times New Roman" w:hAnsi="Times New Roman" w:cs="Times New Roman"/>
                <w:sz w:val="24"/>
                <w:szCs w:val="24"/>
              </w:rPr>
            </w:pPr>
            <w:r w:rsidRPr="006B4CB8">
              <w:rPr>
                <w:rFonts w:ascii="Times New Roman" w:hAnsi="Times New Roman" w:cs="Times New Roman"/>
                <w:sz w:val="24"/>
                <w:szCs w:val="24"/>
              </w:rPr>
              <w:t>0.</w:t>
            </w:r>
            <w:r w:rsidR="0010123F">
              <w:rPr>
                <w:rFonts w:ascii="Times New Roman" w:hAnsi="Times New Roman" w:cs="Times New Roman"/>
                <w:sz w:val="24"/>
                <w:szCs w:val="24"/>
              </w:rPr>
              <w:t>81</w:t>
            </w:r>
          </w:p>
        </w:tc>
        <w:tc>
          <w:tcPr>
            <w:tcW w:w="1870" w:type="dxa"/>
          </w:tcPr>
          <w:p w:rsidR="00F8396B" w:rsidRPr="006B4CB8" w:rsidP="00F8396B" w14:paraId="04D1D28E" w14:textId="5096343A">
            <w:pPr>
              <w:jc w:val="center"/>
              <w:rPr>
                <w:rFonts w:ascii="Times New Roman" w:hAnsi="Times New Roman" w:cs="Times New Roman"/>
                <w:sz w:val="24"/>
                <w:szCs w:val="24"/>
              </w:rPr>
            </w:pPr>
            <w:r w:rsidRPr="006B4CB8">
              <w:rPr>
                <w:rFonts w:ascii="Times New Roman" w:hAnsi="Times New Roman" w:cs="Times New Roman"/>
                <w:sz w:val="24"/>
                <w:szCs w:val="24"/>
              </w:rPr>
              <w:t>0.7</w:t>
            </w:r>
            <w:r w:rsidR="00F6313D">
              <w:rPr>
                <w:rFonts w:ascii="Times New Roman" w:hAnsi="Times New Roman" w:cs="Times New Roman"/>
                <w:sz w:val="24"/>
                <w:szCs w:val="24"/>
              </w:rPr>
              <w:t>9</w:t>
            </w:r>
          </w:p>
        </w:tc>
      </w:tr>
      <w:tr w14:paraId="580BA0D3" w14:textId="77777777" w:rsidTr="00F8396B">
        <w:tblPrEx>
          <w:tblW w:w="0" w:type="auto"/>
          <w:tblLook w:val="04A0"/>
        </w:tblPrEx>
        <w:tc>
          <w:tcPr>
            <w:tcW w:w="1705" w:type="dxa"/>
          </w:tcPr>
          <w:p w:rsidR="00F8396B" w:rsidRPr="006B4CB8" w:rsidP="00F72C46" w14:paraId="5EEA5A12" w14:textId="2B32BAD7">
            <w:pPr>
              <w:rPr>
                <w:rFonts w:ascii="Times New Roman" w:hAnsi="Times New Roman" w:cs="Times New Roman"/>
                <w:sz w:val="24"/>
                <w:szCs w:val="24"/>
              </w:rPr>
            </w:pPr>
            <w:r w:rsidRPr="006B4CB8">
              <w:rPr>
                <w:rFonts w:ascii="Times New Roman" w:hAnsi="Times New Roman" w:cs="Times New Roman"/>
                <w:sz w:val="24"/>
                <w:szCs w:val="24"/>
              </w:rPr>
              <w:t>CAIDI (Minutes)</w:t>
            </w:r>
          </w:p>
        </w:tc>
        <w:tc>
          <w:tcPr>
            <w:tcW w:w="2160" w:type="dxa"/>
          </w:tcPr>
          <w:p w:rsidR="00F8396B" w:rsidRPr="006B4CB8" w:rsidP="00F8396B" w14:paraId="5F8E554E" w14:textId="3751C371">
            <w:pPr>
              <w:jc w:val="center"/>
              <w:rPr>
                <w:rFonts w:ascii="Times New Roman" w:hAnsi="Times New Roman" w:cs="Times New Roman"/>
                <w:sz w:val="24"/>
                <w:szCs w:val="24"/>
              </w:rPr>
            </w:pPr>
            <w:r w:rsidRPr="006B4CB8">
              <w:rPr>
                <w:rFonts w:ascii="Times New Roman" w:hAnsi="Times New Roman" w:cs="Times New Roman"/>
                <w:sz w:val="24"/>
                <w:szCs w:val="24"/>
              </w:rPr>
              <w:t>125.04</w:t>
            </w:r>
          </w:p>
        </w:tc>
        <w:tc>
          <w:tcPr>
            <w:tcW w:w="1745" w:type="dxa"/>
          </w:tcPr>
          <w:p w:rsidR="00F8396B" w:rsidRPr="006B4CB8" w:rsidP="00F8396B" w14:paraId="726B84CC" w14:textId="23A01196">
            <w:pPr>
              <w:jc w:val="center"/>
              <w:rPr>
                <w:rFonts w:ascii="Times New Roman" w:hAnsi="Times New Roman" w:cs="Times New Roman"/>
                <w:sz w:val="24"/>
                <w:szCs w:val="24"/>
              </w:rPr>
            </w:pPr>
            <w:r w:rsidRPr="006B4CB8">
              <w:rPr>
                <w:rFonts w:ascii="Times New Roman" w:hAnsi="Times New Roman" w:cs="Times New Roman"/>
                <w:sz w:val="24"/>
                <w:szCs w:val="24"/>
              </w:rPr>
              <w:t>147.22</w:t>
            </w:r>
          </w:p>
        </w:tc>
        <w:tc>
          <w:tcPr>
            <w:tcW w:w="1870" w:type="dxa"/>
          </w:tcPr>
          <w:p w:rsidR="00F8396B" w:rsidRPr="006B4CB8" w:rsidP="00F8396B" w14:paraId="21D282CB" w14:textId="191CC5FA">
            <w:pPr>
              <w:jc w:val="center"/>
              <w:rPr>
                <w:rFonts w:ascii="Times New Roman" w:hAnsi="Times New Roman" w:cs="Times New Roman"/>
                <w:sz w:val="24"/>
                <w:szCs w:val="24"/>
              </w:rPr>
            </w:pPr>
            <w:r w:rsidRPr="006B4CB8">
              <w:rPr>
                <w:rFonts w:ascii="Times New Roman" w:hAnsi="Times New Roman" w:cs="Times New Roman"/>
                <w:sz w:val="24"/>
                <w:szCs w:val="24"/>
              </w:rPr>
              <w:t>1</w:t>
            </w:r>
            <w:r w:rsidR="0010123F">
              <w:rPr>
                <w:rFonts w:ascii="Times New Roman" w:hAnsi="Times New Roman" w:cs="Times New Roman"/>
                <w:sz w:val="24"/>
                <w:szCs w:val="24"/>
              </w:rPr>
              <w:t>31.</w:t>
            </w:r>
            <w:r w:rsidRPr="006B4CB8">
              <w:rPr>
                <w:rFonts w:ascii="Times New Roman" w:hAnsi="Times New Roman" w:cs="Times New Roman"/>
                <w:sz w:val="24"/>
                <w:szCs w:val="24"/>
              </w:rPr>
              <w:t>9</w:t>
            </w:r>
            <w:r w:rsidR="0010123F">
              <w:rPr>
                <w:rFonts w:ascii="Times New Roman" w:hAnsi="Times New Roman" w:cs="Times New Roman"/>
                <w:sz w:val="24"/>
                <w:szCs w:val="24"/>
              </w:rPr>
              <w:t>0</w:t>
            </w:r>
          </w:p>
        </w:tc>
        <w:tc>
          <w:tcPr>
            <w:tcW w:w="1870" w:type="dxa"/>
          </w:tcPr>
          <w:p w:rsidR="00F8396B" w:rsidRPr="006B4CB8" w:rsidP="00F8396B" w14:paraId="23F062D1" w14:textId="6066CF54">
            <w:pPr>
              <w:jc w:val="center"/>
              <w:rPr>
                <w:rFonts w:ascii="Times New Roman" w:hAnsi="Times New Roman" w:cs="Times New Roman"/>
                <w:sz w:val="24"/>
                <w:szCs w:val="24"/>
              </w:rPr>
            </w:pPr>
            <w:r w:rsidRPr="006B4CB8">
              <w:rPr>
                <w:rFonts w:ascii="Times New Roman" w:hAnsi="Times New Roman" w:cs="Times New Roman"/>
                <w:sz w:val="24"/>
                <w:szCs w:val="24"/>
              </w:rPr>
              <w:t>12</w:t>
            </w:r>
            <w:r w:rsidR="00F6313D">
              <w:rPr>
                <w:rFonts w:ascii="Times New Roman" w:hAnsi="Times New Roman" w:cs="Times New Roman"/>
                <w:sz w:val="24"/>
                <w:szCs w:val="24"/>
              </w:rPr>
              <w:t>3</w:t>
            </w:r>
            <w:r w:rsidRPr="006B4CB8">
              <w:rPr>
                <w:rFonts w:ascii="Times New Roman" w:hAnsi="Times New Roman" w:cs="Times New Roman"/>
                <w:sz w:val="24"/>
                <w:szCs w:val="24"/>
              </w:rPr>
              <w:t>.</w:t>
            </w:r>
            <w:r w:rsidR="00F6313D">
              <w:rPr>
                <w:rFonts w:ascii="Times New Roman" w:hAnsi="Times New Roman" w:cs="Times New Roman"/>
                <w:sz w:val="24"/>
                <w:szCs w:val="24"/>
              </w:rPr>
              <w:t>34</w:t>
            </w:r>
          </w:p>
        </w:tc>
      </w:tr>
    </w:tbl>
    <w:p w:rsidR="0096354E" w:rsidP="0096354E" w14:paraId="1646F34D" w14:textId="67568B37">
      <w:pPr>
        <w:pStyle w:val="ListParagraph"/>
        <w:spacing w:after="0" w:line="240" w:lineRule="auto"/>
        <w:rPr>
          <w:rFonts w:ascii="Times New Roman" w:hAnsi="Times New Roman" w:cs="Times New Roman"/>
          <w:b/>
          <w:bCs/>
          <w:sz w:val="24"/>
          <w:szCs w:val="24"/>
        </w:rPr>
      </w:pPr>
    </w:p>
    <w:p w:rsidR="007A1177" w:rsidP="0096354E" w14:paraId="7E27B430" w14:textId="77777777">
      <w:pPr>
        <w:pStyle w:val="ListParagraph"/>
        <w:spacing w:after="0" w:line="240" w:lineRule="auto"/>
        <w:rPr>
          <w:rFonts w:ascii="Times New Roman" w:hAnsi="Times New Roman" w:cs="Times New Roman"/>
          <w:b/>
          <w:bCs/>
          <w:sz w:val="24"/>
          <w:szCs w:val="24"/>
        </w:rPr>
      </w:pPr>
    </w:p>
    <w:p w:rsidR="00054058" w:rsidRPr="008D6219" w:rsidP="0096354E" w14:paraId="0DD268C8" w14:textId="623E9780">
      <w:pPr>
        <w:pStyle w:val="ListParagraph"/>
        <w:numPr>
          <w:ilvl w:val="0"/>
          <w:numId w:val="3"/>
        </w:numPr>
        <w:spacing w:after="0" w:line="240" w:lineRule="auto"/>
        <w:ind w:left="720"/>
        <w:rPr>
          <w:rFonts w:ascii="Times New Roman" w:hAnsi="Times New Roman" w:cs="Times New Roman"/>
          <w:b/>
          <w:bCs/>
          <w:sz w:val="24"/>
          <w:szCs w:val="24"/>
        </w:rPr>
      </w:pPr>
      <w:r w:rsidRPr="008D6219">
        <w:rPr>
          <w:rFonts w:ascii="Times New Roman" w:hAnsi="Times New Roman" w:cs="Times New Roman"/>
          <w:b/>
          <w:bCs/>
          <w:sz w:val="24"/>
          <w:szCs w:val="24"/>
        </w:rPr>
        <w:t xml:space="preserve">REPLY COMMENTS </w:t>
      </w:r>
    </w:p>
    <w:p w:rsidR="00F8396B" w:rsidRPr="008D6219" w:rsidP="0096354E" w14:paraId="4B6973E5" w14:textId="278FEC43">
      <w:pPr>
        <w:spacing w:after="0" w:line="240" w:lineRule="auto"/>
        <w:ind w:firstLine="720"/>
        <w:rPr>
          <w:rFonts w:ascii="Times New Roman" w:hAnsi="Times New Roman" w:cs="Times New Roman"/>
          <w:b/>
          <w:bCs/>
          <w:sz w:val="24"/>
          <w:szCs w:val="24"/>
        </w:rPr>
      </w:pPr>
    </w:p>
    <w:p w:rsidR="00C42872" w:rsidRPr="0096354E" w:rsidP="0096354E" w14:paraId="54157CED" w14:textId="1206BF80">
      <w:pPr>
        <w:pStyle w:val="ListParagraph"/>
        <w:numPr>
          <w:ilvl w:val="0"/>
          <w:numId w:val="2"/>
        </w:numPr>
        <w:ind w:left="1440" w:hanging="720"/>
        <w:rPr>
          <w:rFonts w:ascii="Times New Roman" w:hAnsi="Times New Roman" w:cs="Times New Roman"/>
          <w:b/>
          <w:bCs/>
          <w:sz w:val="24"/>
          <w:szCs w:val="24"/>
        </w:rPr>
      </w:pPr>
      <w:r>
        <w:rPr>
          <w:rFonts w:ascii="Times New Roman" w:hAnsi="Times New Roman" w:cs="Times New Roman"/>
          <w:b/>
          <w:bCs/>
          <w:sz w:val="24"/>
          <w:szCs w:val="24"/>
        </w:rPr>
        <w:t>To protect consumers, t</w:t>
      </w:r>
      <w:r w:rsidRPr="0096354E">
        <w:rPr>
          <w:rFonts w:ascii="Times New Roman" w:hAnsi="Times New Roman" w:cs="Times New Roman"/>
          <w:b/>
          <w:bCs/>
          <w:sz w:val="24"/>
          <w:szCs w:val="24"/>
        </w:rPr>
        <w:t xml:space="preserve">he Staff </w:t>
      </w:r>
      <w:r>
        <w:rPr>
          <w:rFonts w:ascii="Times New Roman" w:hAnsi="Times New Roman" w:cs="Times New Roman"/>
          <w:b/>
          <w:bCs/>
          <w:sz w:val="24"/>
          <w:szCs w:val="24"/>
        </w:rPr>
        <w:t>should not have r</w:t>
      </w:r>
      <w:r w:rsidRPr="0096354E">
        <w:rPr>
          <w:rFonts w:ascii="Times New Roman" w:hAnsi="Times New Roman" w:cs="Times New Roman"/>
          <w:b/>
          <w:bCs/>
          <w:sz w:val="24"/>
          <w:szCs w:val="24"/>
        </w:rPr>
        <w:t xml:space="preserve">ecommended </w:t>
      </w:r>
      <w:r w:rsidR="00A46C51">
        <w:rPr>
          <w:rFonts w:ascii="Times New Roman" w:hAnsi="Times New Roman" w:cs="Times New Roman"/>
          <w:b/>
          <w:bCs/>
          <w:sz w:val="24"/>
          <w:szCs w:val="24"/>
        </w:rPr>
        <w:t xml:space="preserve">a </w:t>
      </w:r>
      <w:r w:rsidRPr="0096354E">
        <w:rPr>
          <w:rFonts w:ascii="Times New Roman" w:hAnsi="Times New Roman" w:cs="Times New Roman"/>
          <w:b/>
          <w:bCs/>
          <w:sz w:val="24"/>
          <w:szCs w:val="24"/>
        </w:rPr>
        <w:t xml:space="preserve">three percent adder on the five-year average historical SAIFI and CAIDI performance </w:t>
      </w:r>
      <w:r w:rsidR="00A46C51">
        <w:rPr>
          <w:rFonts w:ascii="Times New Roman" w:hAnsi="Times New Roman" w:cs="Times New Roman"/>
          <w:b/>
          <w:bCs/>
          <w:sz w:val="24"/>
          <w:szCs w:val="24"/>
        </w:rPr>
        <w:t>metrics</w:t>
      </w:r>
      <w:r>
        <w:rPr>
          <w:rFonts w:ascii="Times New Roman" w:hAnsi="Times New Roman" w:cs="Times New Roman"/>
          <w:b/>
          <w:bCs/>
          <w:sz w:val="24"/>
          <w:szCs w:val="24"/>
        </w:rPr>
        <w:t>.</w:t>
      </w:r>
      <w:r w:rsidR="007A1177">
        <w:rPr>
          <w:rFonts w:ascii="Times New Roman" w:hAnsi="Times New Roman" w:cs="Times New Roman"/>
          <w:b/>
          <w:bCs/>
          <w:sz w:val="24"/>
          <w:szCs w:val="24"/>
        </w:rPr>
        <w:t xml:space="preserve"> </w:t>
      </w:r>
      <w:r>
        <w:rPr>
          <w:rFonts w:ascii="Times New Roman" w:hAnsi="Times New Roman" w:cs="Times New Roman"/>
          <w:b/>
          <w:bCs/>
          <w:sz w:val="24"/>
          <w:szCs w:val="24"/>
        </w:rPr>
        <w:t>Consumers’ service reliability would be harmed</w:t>
      </w:r>
      <w:r w:rsidR="00A46C51">
        <w:rPr>
          <w:rFonts w:ascii="Times New Roman" w:hAnsi="Times New Roman" w:cs="Times New Roman"/>
          <w:b/>
          <w:bCs/>
          <w:sz w:val="24"/>
          <w:szCs w:val="24"/>
        </w:rPr>
        <w:t xml:space="preserve"> </w:t>
      </w:r>
      <w:r w:rsidRPr="0096354E">
        <w:rPr>
          <w:rFonts w:ascii="Times New Roman" w:hAnsi="Times New Roman" w:cs="Times New Roman"/>
          <w:b/>
          <w:bCs/>
          <w:sz w:val="24"/>
          <w:szCs w:val="24"/>
        </w:rPr>
        <w:t xml:space="preserve">should </w:t>
      </w:r>
      <w:r>
        <w:rPr>
          <w:rFonts w:ascii="Times New Roman" w:hAnsi="Times New Roman" w:cs="Times New Roman"/>
          <w:b/>
          <w:bCs/>
          <w:sz w:val="24"/>
          <w:szCs w:val="24"/>
        </w:rPr>
        <w:t>such inflated metrics</w:t>
      </w:r>
      <w:r w:rsidRPr="0096354E">
        <w:rPr>
          <w:rFonts w:ascii="Times New Roman" w:hAnsi="Times New Roman" w:cs="Times New Roman"/>
          <w:b/>
          <w:bCs/>
          <w:sz w:val="24"/>
          <w:szCs w:val="24"/>
        </w:rPr>
        <w:t xml:space="preserve"> be adopted by the PUCO</w:t>
      </w:r>
      <w:r w:rsidR="00F2103D">
        <w:rPr>
          <w:rFonts w:ascii="Times New Roman" w:hAnsi="Times New Roman" w:cs="Times New Roman"/>
          <w:b/>
          <w:bCs/>
          <w:sz w:val="24"/>
          <w:szCs w:val="24"/>
        </w:rPr>
        <w:t>.</w:t>
      </w:r>
      <w:r w:rsidR="007A1177">
        <w:rPr>
          <w:rFonts w:ascii="Times New Roman" w:hAnsi="Times New Roman" w:cs="Times New Roman"/>
          <w:b/>
          <w:bCs/>
          <w:sz w:val="24"/>
          <w:szCs w:val="24"/>
        </w:rPr>
        <w:t xml:space="preserve"> </w:t>
      </w:r>
      <w:r w:rsidR="00F2103D">
        <w:rPr>
          <w:rFonts w:ascii="Times New Roman" w:hAnsi="Times New Roman" w:cs="Times New Roman"/>
          <w:b/>
          <w:bCs/>
          <w:sz w:val="24"/>
          <w:szCs w:val="24"/>
        </w:rPr>
        <w:t xml:space="preserve">The </w:t>
      </w:r>
      <w:r w:rsidRPr="0096354E">
        <w:rPr>
          <w:rFonts w:ascii="Times New Roman" w:hAnsi="Times New Roman" w:cs="Times New Roman"/>
          <w:b/>
          <w:bCs/>
          <w:sz w:val="24"/>
          <w:szCs w:val="24"/>
        </w:rPr>
        <w:t xml:space="preserve">variability due to inclement weather and other factors are already accounted for in calculating </w:t>
      </w:r>
      <w:r w:rsidRPr="0096354E" w:rsidR="00BB3EF9">
        <w:rPr>
          <w:rFonts w:ascii="Times New Roman" w:hAnsi="Times New Roman" w:cs="Times New Roman"/>
          <w:b/>
          <w:bCs/>
          <w:sz w:val="24"/>
          <w:szCs w:val="24"/>
        </w:rPr>
        <w:t xml:space="preserve">the annual </w:t>
      </w:r>
      <w:r w:rsidRPr="0096354E">
        <w:rPr>
          <w:rFonts w:ascii="Times New Roman" w:hAnsi="Times New Roman" w:cs="Times New Roman"/>
          <w:b/>
          <w:bCs/>
          <w:sz w:val="24"/>
          <w:szCs w:val="24"/>
        </w:rPr>
        <w:t xml:space="preserve">reliability performance </w:t>
      </w:r>
      <w:r w:rsidRPr="0096354E" w:rsidR="006B4CB8">
        <w:rPr>
          <w:rFonts w:ascii="Times New Roman" w:hAnsi="Times New Roman" w:cs="Times New Roman"/>
          <w:b/>
          <w:bCs/>
          <w:sz w:val="24"/>
          <w:szCs w:val="24"/>
        </w:rPr>
        <w:t xml:space="preserve">under the </w:t>
      </w:r>
      <w:r w:rsidRPr="0096354E">
        <w:rPr>
          <w:rFonts w:ascii="Times New Roman" w:hAnsi="Times New Roman" w:cs="Times New Roman"/>
          <w:b/>
          <w:bCs/>
          <w:sz w:val="24"/>
          <w:szCs w:val="24"/>
        </w:rPr>
        <w:t>standards.</w:t>
      </w:r>
    </w:p>
    <w:p w:rsidR="00F2103D" w:rsidP="0096354E" w14:paraId="21C1F5CF" w14:textId="535109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Staff commented that based on a review of historical AES reliability performance, the SAIFI and CAIDI tend to be trending upwards </w:t>
      </w:r>
      <w:r w:rsidR="00A149DA">
        <w:rPr>
          <w:rFonts w:ascii="Times New Roman" w:hAnsi="Times New Roman" w:cs="Times New Roman"/>
          <w:sz w:val="24"/>
          <w:szCs w:val="24"/>
        </w:rPr>
        <w:t>(meaning the reliability performance of AES was trending worse</w:t>
      </w:r>
      <w:r w:rsidR="00250C64">
        <w:rPr>
          <w:rFonts w:ascii="Times New Roman" w:hAnsi="Times New Roman" w:cs="Times New Roman"/>
          <w:sz w:val="24"/>
          <w:szCs w:val="24"/>
        </w:rPr>
        <w:t xml:space="preserve"> for consumers</w:t>
      </w:r>
      <w:r w:rsidR="00A149DA">
        <w:rPr>
          <w:rFonts w:ascii="Times New Roman" w:hAnsi="Times New Roman" w:cs="Times New Roman"/>
          <w:sz w:val="24"/>
          <w:szCs w:val="24"/>
        </w:rPr>
        <w:t xml:space="preserve">) </w:t>
      </w:r>
      <w:r>
        <w:rPr>
          <w:rFonts w:ascii="Times New Roman" w:hAnsi="Times New Roman" w:cs="Times New Roman"/>
          <w:sz w:val="24"/>
          <w:szCs w:val="24"/>
        </w:rPr>
        <w:t>at a rate of about 0.5% annually.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Given this trend, Staff recommended that the five-year average historical performance be adjusted with a three percent adder.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According to Staff, the adder </w:t>
      </w:r>
      <w:r w:rsidR="00412877">
        <w:rPr>
          <w:rFonts w:ascii="Times New Roman" w:hAnsi="Times New Roman" w:cs="Times New Roman"/>
          <w:sz w:val="24"/>
          <w:szCs w:val="24"/>
        </w:rPr>
        <w:t xml:space="preserve">could </w:t>
      </w:r>
      <w:r>
        <w:rPr>
          <w:rFonts w:ascii="Times New Roman" w:hAnsi="Times New Roman" w:cs="Times New Roman"/>
          <w:sz w:val="24"/>
          <w:szCs w:val="24"/>
        </w:rPr>
        <w:t xml:space="preserve">account for the possibility of years in which consecutive storms </w:t>
      </w:r>
      <w:r w:rsidR="00412877">
        <w:rPr>
          <w:rFonts w:ascii="Times New Roman" w:hAnsi="Times New Roman" w:cs="Times New Roman"/>
          <w:sz w:val="24"/>
          <w:szCs w:val="24"/>
        </w:rPr>
        <w:t>might occur that would not meet the threshold to qualify for exclusion as a major event.</w:t>
      </w:r>
      <w:r>
        <w:rPr>
          <w:rStyle w:val="FootnoteReference"/>
          <w:rFonts w:ascii="Times New Roman" w:hAnsi="Times New Roman" w:cs="Times New Roman"/>
          <w:sz w:val="24"/>
          <w:szCs w:val="24"/>
        </w:rPr>
        <w:footnoteReference w:id="9"/>
      </w:r>
      <w:r w:rsidR="00412877">
        <w:rPr>
          <w:rFonts w:ascii="Times New Roman" w:hAnsi="Times New Roman" w:cs="Times New Roman"/>
          <w:sz w:val="24"/>
          <w:szCs w:val="24"/>
        </w:rPr>
        <w:t xml:space="preserve"> </w:t>
      </w:r>
      <w:r w:rsidR="00A149DA">
        <w:rPr>
          <w:rFonts w:ascii="Times New Roman" w:hAnsi="Times New Roman" w:cs="Times New Roman"/>
          <w:sz w:val="24"/>
          <w:szCs w:val="24"/>
        </w:rPr>
        <w:t xml:space="preserve">However, Staff has provided no explanation why the adder adjustment </w:t>
      </w:r>
      <w:r w:rsidR="00BB1A92">
        <w:rPr>
          <w:rFonts w:ascii="Times New Roman" w:hAnsi="Times New Roman" w:cs="Times New Roman"/>
          <w:sz w:val="24"/>
          <w:szCs w:val="24"/>
        </w:rPr>
        <w:t>is needed or reasonable.</w:t>
      </w:r>
      <w:r w:rsidR="007A1177">
        <w:rPr>
          <w:rFonts w:ascii="Times New Roman" w:hAnsi="Times New Roman" w:cs="Times New Roman"/>
          <w:sz w:val="24"/>
          <w:szCs w:val="24"/>
        </w:rPr>
        <w:t xml:space="preserve"> </w:t>
      </w:r>
      <w:r w:rsidR="00AE54F4">
        <w:rPr>
          <w:rFonts w:ascii="Times New Roman" w:hAnsi="Times New Roman" w:cs="Times New Roman"/>
          <w:sz w:val="24"/>
          <w:szCs w:val="24"/>
        </w:rPr>
        <w:t>The adder adjustment merely allows DP&amp;L to provide worse service to consumers</w:t>
      </w:r>
      <w:r w:rsidR="00250C64">
        <w:rPr>
          <w:rFonts w:ascii="Times New Roman" w:hAnsi="Times New Roman" w:cs="Times New Roman"/>
          <w:sz w:val="24"/>
          <w:szCs w:val="24"/>
        </w:rPr>
        <w:t>,</w:t>
      </w:r>
      <w:r w:rsidR="00AE54F4">
        <w:rPr>
          <w:rFonts w:ascii="Times New Roman" w:hAnsi="Times New Roman" w:cs="Times New Roman"/>
          <w:sz w:val="24"/>
          <w:szCs w:val="24"/>
        </w:rPr>
        <w:t xml:space="preserve"> </w:t>
      </w:r>
    </w:p>
    <w:p w:rsidR="00F57C56" w:rsidP="0096354E" w14:paraId="48DAB53D" w14:textId="6465B0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Actually, </w:t>
      </w:r>
      <w:r w:rsidR="00412877">
        <w:rPr>
          <w:rFonts w:ascii="Times New Roman" w:hAnsi="Times New Roman" w:cs="Times New Roman"/>
          <w:sz w:val="24"/>
          <w:szCs w:val="24"/>
        </w:rPr>
        <w:t xml:space="preserve">the major event day calculations go back many years and already statistically account for those </w:t>
      </w:r>
      <w:r w:rsidR="00A32AAF">
        <w:rPr>
          <w:rFonts w:ascii="Times New Roman" w:hAnsi="Times New Roman" w:cs="Times New Roman"/>
          <w:sz w:val="24"/>
          <w:szCs w:val="24"/>
        </w:rPr>
        <w:t xml:space="preserve">outlier types of </w:t>
      </w:r>
      <w:r w:rsidR="00412877">
        <w:rPr>
          <w:rFonts w:ascii="Times New Roman" w:hAnsi="Times New Roman" w:cs="Times New Roman"/>
          <w:sz w:val="24"/>
          <w:szCs w:val="24"/>
        </w:rPr>
        <w:t xml:space="preserve">storms that should </w:t>
      </w:r>
      <w:r w:rsidR="00A32AAF">
        <w:rPr>
          <w:rFonts w:ascii="Times New Roman" w:hAnsi="Times New Roman" w:cs="Times New Roman"/>
          <w:sz w:val="24"/>
          <w:szCs w:val="24"/>
        </w:rPr>
        <w:t xml:space="preserve">legitimately </w:t>
      </w:r>
      <w:r w:rsidR="00412877">
        <w:rPr>
          <w:rFonts w:ascii="Times New Roman" w:hAnsi="Times New Roman" w:cs="Times New Roman"/>
          <w:sz w:val="24"/>
          <w:szCs w:val="24"/>
        </w:rPr>
        <w:t>be excluded from the standards.</w:t>
      </w:r>
      <w:r w:rsidR="007A1177">
        <w:rPr>
          <w:rFonts w:ascii="Times New Roman" w:hAnsi="Times New Roman" w:cs="Times New Roman"/>
          <w:sz w:val="24"/>
          <w:szCs w:val="24"/>
        </w:rPr>
        <w:t xml:space="preserve"> </w:t>
      </w:r>
      <w:r w:rsidR="00A32AAF">
        <w:rPr>
          <w:rFonts w:ascii="Times New Roman" w:hAnsi="Times New Roman" w:cs="Times New Roman"/>
          <w:sz w:val="24"/>
          <w:szCs w:val="24"/>
        </w:rPr>
        <w:t>An arbitrary three-percent</w:t>
      </w:r>
      <w:r w:rsidR="003A46BE">
        <w:rPr>
          <w:rFonts w:ascii="Times New Roman" w:hAnsi="Times New Roman" w:cs="Times New Roman"/>
          <w:sz w:val="24"/>
          <w:szCs w:val="24"/>
        </w:rPr>
        <w:t xml:space="preserve"> </w:t>
      </w:r>
      <w:r w:rsidR="00A32AAF">
        <w:rPr>
          <w:rFonts w:ascii="Times New Roman" w:hAnsi="Times New Roman" w:cs="Times New Roman"/>
          <w:sz w:val="24"/>
          <w:szCs w:val="24"/>
        </w:rPr>
        <w:t xml:space="preserve">adder to the five-year average historical performance </w:t>
      </w:r>
      <w:r w:rsidR="00B00598">
        <w:rPr>
          <w:rFonts w:ascii="Times New Roman" w:hAnsi="Times New Roman" w:cs="Times New Roman"/>
          <w:sz w:val="24"/>
          <w:szCs w:val="24"/>
        </w:rPr>
        <w:t>is unreasonable</w:t>
      </w:r>
      <w:r w:rsidR="00F2103D">
        <w:rPr>
          <w:rFonts w:ascii="Times New Roman" w:hAnsi="Times New Roman" w:cs="Times New Roman"/>
          <w:sz w:val="24"/>
          <w:szCs w:val="24"/>
        </w:rPr>
        <w:t>.</w:t>
      </w:r>
      <w:r w:rsidR="007A1177">
        <w:rPr>
          <w:rFonts w:ascii="Times New Roman" w:hAnsi="Times New Roman" w:cs="Times New Roman"/>
          <w:sz w:val="24"/>
          <w:szCs w:val="24"/>
        </w:rPr>
        <w:t xml:space="preserve"> </w:t>
      </w:r>
      <w:r w:rsidR="00F2103D">
        <w:rPr>
          <w:rFonts w:ascii="Times New Roman" w:hAnsi="Times New Roman" w:cs="Times New Roman"/>
          <w:sz w:val="24"/>
          <w:szCs w:val="24"/>
        </w:rPr>
        <w:t>I</w:t>
      </w:r>
      <w:r w:rsidR="00B00598">
        <w:rPr>
          <w:rFonts w:ascii="Times New Roman" w:hAnsi="Times New Roman" w:cs="Times New Roman"/>
          <w:sz w:val="24"/>
          <w:szCs w:val="24"/>
        </w:rPr>
        <w:t xml:space="preserve">t </w:t>
      </w:r>
      <w:r w:rsidR="00A32AAF">
        <w:rPr>
          <w:rFonts w:ascii="Times New Roman" w:hAnsi="Times New Roman" w:cs="Times New Roman"/>
          <w:sz w:val="24"/>
          <w:szCs w:val="24"/>
        </w:rPr>
        <w:t>incentiviz</w:t>
      </w:r>
      <w:r w:rsidR="00B00598">
        <w:rPr>
          <w:rFonts w:ascii="Times New Roman" w:hAnsi="Times New Roman" w:cs="Times New Roman"/>
          <w:sz w:val="24"/>
          <w:szCs w:val="24"/>
        </w:rPr>
        <w:t xml:space="preserve">es </w:t>
      </w:r>
      <w:r w:rsidR="00A32AAF">
        <w:rPr>
          <w:rFonts w:ascii="Times New Roman" w:hAnsi="Times New Roman" w:cs="Times New Roman"/>
          <w:sz w:val="24"/>
          <w:szCs w:val="24"/>
        </w:rPr>
        <w:t>the utility to provide less reliable service to consumers</w:t>
      </w:r>
      <w:r w:rsidR="00B00598">
        <w:rPr>
          <w:rFonts w:ascii="Times New Roman" w:hAnsi="Times New Roman" w:cs="Times New Roman"/>
          <w:sz w:val="24"/>
          <w:szCs w:val="24"/>
        </w:rPr>
        <w:t xml:space="preserve">. </w:t>
      </w:r>
      <w:r w:rsidR="00F2103D">
        <w:rPr>
          <w:rFonts w:ascii="Times New Roman" w:hAnsi="Times New Roman" w:cs="Times New Roman"/>
          <w:sz w:val="24"/>
          <w:szCs w:val="24"/>
        </w:rPr>
        <w:t>Additionally</w:t>
      </w:r>
      <w:r w:rsidR="00B00598">
        <w:rPr>
          <w:rFonts w:ascii="Times New Roman" w:hAnsi="Times New Roman" w:cs="Times New Roman"/>
          <w:sz w:val="24"/>
          <w:szCs w:val="24"/>
        </w:rPr>
        <w:t>, under the PUCO rules, a utility must miss the CAIDI or SAIFI standard for two consecutive years before it would constitute a violation of the rules.</w:t>
      </w:r>
      <w:r>
        <w:rPr>
          <w:rStyle w:val="FootnoteReference"/>
          <w:rFonts w:ascii="Times New Roman" w:hAnsi="Times New Roman" w:cs="Times New Roman"/>
          <w:sz w:val="24"/>
          <w:szCs w:val="24"/>
        </w:rPr>
        <w:footnoteReference w:id="10"/>
      </w:r>
      <w:r w:rsidR="007A1177">
        <w:rPr>
          <w:rFonts w:ascii="Times New Roman" w:hAnsi="Times New Roman" w:cs="Times New Roman"/>
          <w:sz w:val="24"/>
          <w:szCs w:val="24"/>
        </w:rPr>
        <w:t xml:space="preserve"> </w:t>
      </w:r>
      <w:r w:rsidR="00C626AE">
        <w:rPr>
          <w:rFonts w:ascii="Times New Roman" w:hAnsi="Times New Roman" w:cs="Times New Roman"/>
          <w:sz w:val="24"/>
          <w:szCs w:val="24"/>
        </w:rPr>
        <w:t>Staff should be examining the underlying causes for AES’s declining reliability</w:t>
      </w:r>
      <w:r w:rsidR="00F2103D">
        <w:rPr>
          <w:rFonts w:ascii="Times New Roman" w:hAnsi="Times New Roman" w:cs="Times New Roman"/>
          <w:sz w:val="24"/>
          <w:szCs w:val="24"/>
        </w:rPr>
        <w:t>,</w:t>
      </w:r>
      <w:r w:rsidR="00C626AE">
        <w:rPr>
          <w:rFonts w:ascii="Times New Roman" w:hAnsi="Times New Roman" w:cs="Times New Roman"/>
          <w:sz w:val="24"/>
          <w:szCs w:val="24"/>
        </w:rPr>
        <w:t xml:space="preserve"> especially considering</w:t>
      </w:r>
      <w:r w:rsidR="007A1177">
        <w:rPr>
          <w:rFonts w:ascii="Times New Roman" w:hAnsi="Times New Roman" w:cs="Times New Roman"/>
          <w:sz w:val="24"/>
          <w:szCs w:val="24"/>
        </w:rPr>
        <w:t xml:space="preserve"> </w:t>
      </w:r>
      <w:r w:rsidR="00D32409">
        <w:rPr>
          <w:rFonts w:ascii="Times New Roman" w:hAnsi="Times New Roman" w:cs="Times New Roman"/>
          <w:sz w:val="24"/>
          <w:szCs w:val="24"/>
        </w:rPr>
        <w:t>AES’s failure to comply with its PUCO</w:t>
      </w:r>
      <w:r w:rsidR="00F2103D">
        <w:rPr>
          <w:rFonts w:ascii="Times New Roman" w:hAnsi="Times New Roman" w:cs="Times New Roman"/>
          <w:sz w:val="24"/>
          <w:szCs w:val="24"/>
        </w:rPr>
        <w:t>-</w:t>
      </w:r>
      <w:r w:rsidR="00D32409">
        <w:rPr>
          <w:rFonts w:ascii="Times New Roman" w:hAnsi="Times New Roman" w:cs="Times New Roman"/>
          <w:sz w:val="24"/>
          <w:szCs w:val="24"/>
        </w:rPr>
        <w:t>approved vegetation management plan.</w:t>
      </w:r>
      <w:r>
        <w:rPr>
          <w:rStyle w:val="FootnoteReference"/>
          <w:rFonts w:ascii="Times New Roman" w:hAnsi="Times New Roman" w:cs="Times New Roman"/>
          <w:sz w:val="24"/>
          <w:szCs w:val="24"/>
        </w:rPr>
        <w:footnoteReference w:id="11"/>
      </w:r>
      <w:r w:rsidR="007A1177">
        <w:rPr>
          <w:rFonts w:ascii="Times New Roman" w:hAnsi="Times New Roman" w:cs="Times New Roman"/>
          <w:sz w:val="24"/>
          <w:szCs w:val="24"/>
        </w:rPr>
        <w:t xml:space="preserve"> </w:t>
      </w:r>
      <w:r>
        <w:rPr>
          <w:rFonts w:ascii="Times New Roman" w:hAnsi="Times New Roman" w:cs="Times New Roman"/>
          <w:sz w:val="24"/>
          <w:szCs w:val="24"/>
        </w:rPr>
        <w:t>It is ironic that AES’s service reliability is declin</w:t>
      </w:r>
      <w:r w:rsidR="00AE54F4">
        <w:rPr>
          <w:rFonts w:ascii="Times New Roman" w:hAnsi="Times New Roman" w:cs="Times New Roman"/>
          <w:sz w:val="24"/>
          <w:szCs w:val="24"/>
        </w:rPr>
        <w:t>in</w:t>
      </w:r>
      <w:r>
        <w:rPr>
          <w:rFonts w:ascii="Times New Roman" w:hAnsi="Times New Roman" w:cs="Times New Roman"/>
          <w:sz w:val="24"/>
          <w:szCs w:val="24"/>
        </w:rPr>
        <w:t xml:space="preserve">g even with </w:t>
      </w:r>
      <w:r w:rsidRPr="00BB1A92">
        <w:rPr>
          <w:rFonts w:ascii="Times New Roman" w:hAnsi="Times New Roman" w:cs="Times New Roman"/>
          <w:sz w:val="24"/>
          <w:szCs w:val="24"/>
        </w:rPr>
        <w:t xml:space="preserve">the </w:t>
      </w:r>
      <w:r w:rsidR="00250C64">
        <w:rPr>
          <w:rFonts w:ascii="Times New Roman" w:hAnsi="Times New Roman" w:cs="Times New Roman"/>
          <w:sz w:val="24"/>
          <w:szCs w:val="24"/>
        </w:rPr>
        <w:t>significant g</w:t>
      </w:r>
      <w:r w:rsidRPr="00BB1A92">
        <w:rPr>
          <w:rFonts w:ascii="Times New Roman" w:hAnsi="Times New Roman" w:cs="Times New Roman"/>
          <w:sz w:val="24"/>
          <w:szCs w:val="24"/>
        </w:rPr>
        <w:t xml:space="preserve">rid </w:t>
      </w:r>
      <w:r w:rsidR="00250C64">
        <w:rPr>
          <w:rFonts w:ascii="Times New Roman" w:hAnsi="Times New Roman" w:cs="Times New Roman"/>
          <w:sz w:val="24"/>
          <w:szCs w:val="24"/>
        </w:rPr>
        <w:t>m</w:t>
      </w:r>
      <w:r w:rsidRPr="00BB1A92">
        <w:rPr>
          <w:rFonts w:ascii="Times New Roman" w:hAnsi="Times New Roman" w:cs="Times New Roman"/>
          <w:sz w:val="24"/>
          <w:szCs w:val="24"/>
        </w:rPr>
        <w:t>od</w:t>
      </w:r>
      <w:r w:rsidR="00250C64">
        <w:rPr>
          <w:rFonts w:ascii="Times New Roman" w:hAnsi="Times New Roman" w:cs="Times New Roman"/>
          <w:sz w:val="24"/>
          <w:szCs w:val="24"/>
        </w:rPr>
        <w:t>ernization</w:t>
      </w:r>
      <w:r w:rsidRPr="00BB1A92">
        <w:rPr>
          <w:rFonts w:ascii="Times New Roman" w:hAnsi="Times New Roman" w:cs="Times New Roman"/>
          <w:sz w:val="24"/>
          <w:szCs w:val="24"/>
        </w:rPr>
        <w:t xml:space="preserve"> investment that consumers are paying for</w:t>
      </w:r>
      <w:r w:rsidR="00F6313D">
        <w:rPr>
          <w:rFonts w:ascii="Times New Roman" w:hAnsi="Times New Roman" w:cs="Times New Roman"/>
          <w:sz w:val="24"/>
          <w:szCs w:val="24"/>
        </w:rPr>
        <w:t xml:space="preserve"> and the significant increase in vegetation management costs that AES obtained in its last base rate case.</w:t>
      </w:r>
    </w:p>
    <w:p w:rsidR="00A32AAF" w:rsidP="0096354E" w14:paraId="13B690DF" w14:textId="0A92282F">
      <w:pPr>
        <w:spacing w:after="0"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The PUCO rules require that applications to establish new reliability standards reflect historical system performance, system design, technology advancements, service area geography, and the results of customer perception survey’s.</w:t>
      </w:r>
      <w:r>
        <w:rPr>
          <w:rStyle w:val="FootnoteReference"/>
          <w:rFonts w:ascii="Times New Roman" w:hAnsi="Times New Roman" w:cs="Times New Roman"/>
          <w:sz w:val="24"/>
          <w:szCs w:val="24"/>
        </w:rPr>
        <w:footnoteReference w:id="12"/>
      </w:r>
      <w:r w:rsidR="007A1177">
        <w:rPr>
          <w:rFonts w:ascii="Times New Roman" w:hAnsi="Times New Roman" w:cs="Times New Roman"/>
          <w:sz w:val="24"/>
          <w:szCs w:val="24"/>
        </w:rPr>
        <w:t xml:space="preserve"> </w:t>
      </w:r>
      <w:r w:rsidRPr="006B4CB8" w:rsidR="00F643A5">
        <w:rPr>
          <w:rFonts w:ascii="Times New Roman" w:hAnsi="Times New Roman" w:cs="Times New Roman"/>
          <w:sz w:val="24"/>
          <w:szCs w:val="24"/>
        </w:rPr>
        <w:t>T</w:t>
      </w:r>
      <w:r w:rsidRPr="006B4CB8">
        <w:rPr>
          <w:rFonts w:ascii="Times New Roman" w:hAnsi="Times New Roman" w:cs="Times New Roman"/>
          <w:sz w:val="24"/>
          <w:szCs w:val="24"/>
        </w:rPr>
        <w:t xml:space="preserve">he PUCO rules </w:t>
      </w:r>
      <w:r w:rsidRPr="006B4CB8" w:rsidR="00F643A5">
        <w:rPr>
          <w:rFonts w:ascii="Times New Roman" w:hAnsi="Times New Roman" w:cs="Times New Roman"/>
          <w:sz w:val="24"/>
          <w:szCs w:val="24"/>
        </w:rPr>
        <w:t xml:space="preserve">also </w:t>
      </w:r>
      <w:r w:rsidRPr="006B4CB8">
        <w:rPr>
          <w:rFonts w:ascii="Times New Roman" w:hAnsi="Times New Roman" w:cs="Times New Roman"/>
          <w:sz w:val="24"/>
          <w:szCs w:val="24"/>
        </w:rPr>
        <w:t xml:space="preserve">require that performance data during major events and transmission outages be excluded from the </w:t>
      </w:r>
      <w:r w:rsidRPr="006B4CB8" w:rsidR="00F643A5">
        <w:rPr>
          <w:rFonts w:ascii="Times New Roman" w:hAnsi="Times New Roman" w:cs="Times New Roman"/>
          <w:sz w:val="24"/>
          <w:szCs w:val="24"/>
        </w:rPr>
        <w:t xml:space="preserve">annual reliability performance </w:t>
      </w:r>
      <w:r w:rsidRPr="006B4CB8">
        <w:rPr>
          <w:rFonts w:ascii="Times New Roman" w:hAnsi="Times New Roman" w:cs="Times New Roman"/>
          <w:sz w:val="24"/>
          <w:szCs w:val="24"/>
        </w:rPr>
        <w:t>calculations</w:t>
      </w:r>
      <w:r w:rsidRPr="006B4CB8" w:rsidR="00F643A5">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6B4CB8" w:rsidR="00F643A5">
        <w:rPr>
          <w:rFonts w:ascii="Times New Roman" w:hAnsi="Times New Roman" w:cs="Times New Roman"/>
          <w:sz w:val="24"/>
          <w:szCs w:val="24"/>
        </w:rPr>
        <w:t xml:space="preserve"> </w:t>
      </w:r>
      <w:r w:rsidR="00F2103D">
        <w:rPr>
          <w:rFonts w:ascii="Times New Roman" w:hAnsi="Times New Roman" w:cs="Times New Roman"/>
          <w:sz w:val="24"/>
          <w:szCs w:val="24"/>
        </w:rPr>
        <w:t>Additionally</w:t>
      </w:r>
      <w:r w:rsidRPr="006B4CB8" w:rsidR="00F643A5">
        <w:rPr>
          <w:rFonts w:ascii="Times New Roman" w:hAnsi="Times New Roman" w:cs="Times New Roman"/>
          <w:sz w:val="24"/>
          <w:szCs w:val="24"/>
        </w:rPr>
        <w:t>, momentary interruptions (</w:t>
      </w:r>
      <w:r w:rsidRPr="006B4CB8" w:rsidR="006E1B68">
        <w:rPr>
          <w:rFonts w:ascii="Times New Roman" w:hAnsi="Times New Roman" w:cs="Times New Roman"/>
          <w:sz w:val="24"/>
          <w:szCs w:val="24"/>
        </w:rPr>
        <w:t>i</w:t>
      </w:r>
      <w:r w:rsidR="00BB3D0A">
        <w:rPr>
          <w:rFonts w:ascii="Times New Roman" w:hAnsi="Times New Roman" w:cs="Times New Roman"/>
          <w:sz w:val="24"/>
          <w:szCs w:val="24"/>
        </w:rPr>
        <w:t>.</w:t>
      </w:r>
      <w:r w:rsidRPr="006B4CB8" w:rsidR="006E1B68">
        <w:rPr>
          <w:rFonts w:ascii="Times New Roman" w:hAnsi="Times New Roman" w:cs="Times New Roman"/>
          <w:sz w:val="24"/>
          <w:szCs w:val="24"/>
        </w:rPr>
        <w:t>e</w:t>
      </w:r>
      <w:r w:rsidR="00BB3D0A">
        <w:rPr>
          <w:rFonts w:ascii="Times New Roman" w:hAnsi="Times New Roman" w:cs="Times New Roman"/>
          <w:sz w:val="24"/>
          <w:szCs w:val="24"/>
        </w:rPr>
        <w:t>.</w:t>
      </w:r>
      <w:r w:rsidRPr="006B4CB8" w:rsidR="006E1B68">
        <w:rPr>
          <w:rFonts w:ascii="Times New Roman" w:hAnsi="Times New Roman" w:cs="Times New Roman"/>
          <w:sz w:val="24"/>
          <w:szCs w:val="24"/>
        </w:rPr>
        <w:t xml:space="preserve"> </w:t>
      </w:r>
      <w:r w:rsidRPr="006B4CB8" w:rsidR="00F643A5">
        <w:rPr>
          <w:rFonts w:ascii="Times New Roman" w:hAnsi="Times New Roman" w:cs="Times New Roman"/>
          <w:sz w:val="24"/>
          <w:szCs w:val="24"/>
        </w:rPr>
        <w:t xml:space="preserve">outage durations less than five minutes) are excluded from the reliability performance calculations. Therefore, the reliability standards are based on </w:t>
      </w:r>
      <w:r w:rsidRPr="006B4CB8" w:rsidR="006E1B68">
        <w:rPr>
          <w:rFonts w:ascii="Times New Roman" w:hAnsi="Times New Roman" w:cs="Times New Roman"/>
          <w:sz w:val="24"/>
          <w:szCs w:val="24"/>
        </w:rPr>
        <w:t xml:space="preserve">the </w:t>
      </w:r>
      <w:r w:rsidRPr="006B4CB8" w:rsidR="00F643A5">
        <w:rPr>
          <w:rFonts w:ascii="Times New Roman" w:hAnsi="Times New Roman" w:cs="Times New Roman"/>
          <w:sz w:val="24"/>
          <w:szCs w:val="24"/>
        </w:rPr>
        <w:t xml:space="preserve">“blue sky” reliability performance </w:t>
      </w:r>
      <w:r w:rsidRPr="006B4CB8" w:rsidR="006E1B68">
        <w:rPr>
          <w:rFonts w:ascii="Times New Roman" w:hAnsi="Times New Roman" w:cs="Times New Roman"/>
          <w:sz w:val="24"/>
          <w:szCs w:val="24"/>
        </w:rPr>
        <w:t xml:space="preserve">where outages </w:t>
      </w:r>
      <w:r w:rsidRPr="006B4CB8" w:rsidR="001C6240">
        <w:rPr>
          <w:rFonts w:ascii="Times New Roman" w:hAnsi="Times New Roman" w:cs="Times New Roman"/>
          <w:sz w:val="24"/>
          <w:szCs w:val="24"/>
        </w:rPr>
        <w:t xml:space="preserve">that </w:t>
      </w:r>
      <w:r w:rsidRPr="006B4CB8" w:rsidR="006E1B68">
        <w:rPr>
          <w:rFonts w:ascii="Times New Roman" w:hAnsi="Times New Roman" w:cs="Times New Roman"/>
          <w:sz w:val="24"/>
          <w:szCs w:val="24"/>
        </w:rPr>
        <w:t xml:space="preserve">are generally considered to be outside of the control of the utility are not </w:t>
      </w:r>
      <w:r w:rsidRPr="006B4CB8" w:rsidR="001C6240">
        <w:rPr>
          <w:rFonts w:ascii="Times New Roman" w:hAnsi="Times New Roman" w:cs="Times New Roman"/>
          <w:sz w:val="24"/>
          <w:szCs w:val="24"/>
        </w:rPr>
        <w:t>included in the calculations used to determine annual reliability performance.</w:t>
      </w:r>
    </w:p>
    <w:p w:rsidR="003A46BE" w:rsidP="000C6E38" w14:paraId="2756DA5E" w14:textId="34E245DD">
      <w:pPr>
        <w:spacing w:after="0" w:line="480" w:lineRule="auto"/>
        <w:ind w:firstLine="720"/>
        <w:rPr>
          <w:rFonts w:ascii="Times New Roman" w:hAnsi="Times New Roman" w:cs="Times New Roman"/>
          <w:sz w:val="24"/>
          <w:szCs w:val="24"/>
        </w:rPr>
      </w:pPr>
      <w:r w:rsidRPr="006B4CB8">
        <w:rPr>
          <w:rFonts w:ascii="Times New Roman" w:hAnsi="Times New Roman" w:cs="Times New Roman"/>
          <w:sz w:val="24"/>
          <w:szCs w:val="24"/>
        </w:rPr>
        <w:t>T</w:t>
      </w:r>
      <w:r w:rsidRPr="006B4CB8" w:rsidR="006E1B68">
        <w:rPr>
          <w:rFonts w:ascii="Times New Roman" w:hAnsi="Times New Roman" w:cs="Times New Roman"/>
          <w:sz w:val="24"/>
          <w:szCs w:val="24"/>
        </w:rPr>
        <w:t xml:space="preserve">here can be a significant </w:t>
      </w:r>
      <w:r w:rsidRPr="006B4CB8" w:rsidR="00D55258">
        <w:rPr>
          <w:rFonts w:ascii="Times New Roman" w:hAnsi="Times New Roman" w:cs="Times New Roman"/>
          <w:sz w:val="24"/>
          <w:szCs w:val="24"/>
        </w:rPr>
        <w:t xml:space="preserve">difference on an annual basis between the actual number of interruptions that customers are experiencing and the </w:t>
      </w:r>
      <w:r w:rsidR="00A32AAF">
        <w:rPr>
          <w:rFonts w:ascii="Times New Roman" w:hAnsi="Times New Roman" w:cs="Times New Roman"/>
          <w:sz w:val="24"/>
          <w:szCs w:val="24"/>
        </w:rPr>
        <w:t xml:space="preserve">number of interruptions that are included in the calculations </w:t>
      </w:r>
      <w:r w:rsidRPr="006B4CB8" w:rsidR="00D55258">
        <w:rPr>
          <w:rFonts w:ascii="Times New Roman" w:hAnsi="Times New Roman" w:cs="Times New Roman"/>
          <w:sz w:val="24"/>
          <w:szCs w:val="24"/>
        </w:rPr>
        <w:t xml:space="preserve">under the </w:t>
      </w:r>
      <w:r w:rsidRPr="006B4CB8">
        <w:rPr>
          <w:rFonts w:ascii="Times New Roman" w:hAnsi="Times New Roman" w:cs="Times New Roman"/>
          <w:sz w:val="24"/>
          <w:szCs w:val="24"/>
        </w:rPr>
        <w:t xml:space="preserve">PUCO </w:t>
      </w:r>
      <w:r w:rsidRPr="006B4CB8" w:rsidR="00D55258">
        <w:rPr>
          <w:rFonts w:ascii="Times New Roman" w:hAnsi="Times New Roman" w:cs="Times New Roman"/>
          <w:sz w:val="24"/>
          <w:szCs w:val="24"/>
        </w:rPr>
        <w:t>standards. Th</w:t>
      </w:r>
      <w:r w:rsidR="006B4CB8">
        <w:rPr>
          <w:rFonts w:ascii="Times New Roman" w:hAnsi="Times New Roman" w:cs="Times New Roman"/>
          <w:sz w:val="24"/>
          <w:szCs w:val="24"/>
        </w:rPr>
        <w:t>is is shown in Table 2</w:t>
      </w:r>
      <w:r w:rsidR="00F2103D">
        <w:rPr>
          <w:rFonts w:ascii="Times New Roman" w:hAnsi="Times New Roman" w:cs="Times New Roman"/>
          <w:sz w:val="24"/>
          <w:szCs w:val="24"/>
        </w:rPr>
        <w:t>.</w:t>
      </w:r>
      <w:r w:rsidR="006B4CB8">
        <w:rPr>
          <w:rFonts w:ascii="Times New Roman" w:hAnsi="Times New Roman" w:cs="Times New Roman"/>
          <w:sz w:val="24"/>
          <w:szCs w:val="24"/>
        </w:rPr>
        <w:t xml:space="preserve"> </w:t>
      </w:r>
      <w:r w:rsidR="00F2103D">
        <w:rPr>
          <w:rFonts w:ascii="Times New Roman" w:hAnsi="Times New Roman" w:cs="Times New Roman"/>
          <w:sz w:val="24"/>
          <w:szCs w:val="24"/>
        </w:rPr>
        <w:t>I</w:t>
      </w:r>
      <w:r w:rsidR="00A73737">
        <w:rPr>
          <w:rFonts w:ascii="Times New Roman" w:hAnsi="Times New Roman" w:cs="Times New Roman"/>
          <w:sz w:val="24"/>
          <w:szCs w:val="24"/>
        </w:rPr>
        <w:t xml:space="preserve">n 2021, </w:t>
      </w:r>
      <w:r>
        <w:rPr>
          <w:rFonts w:ascii="Times New Roman" w:hAnsi="Times New Roman" w:cs="Times New Roman"/>
          <w:sz w:val="24"/>
          <w:szCs w:val="24"/>
        </w:rPr>
        <w:t xml:space="preserve">there were actually 592,418 </w:t>
      </w:r>
      <w:r w:rsidR="00F2103D">
        <w:rPr>
          <w:rFonts w:ascii="Times New Roman" w:hAnsi="Times New Roman" w:cs="Times New Roman"/>
          <w:sz w:val="24"/>
          <w:szCs w:val="24"/>
        </w:rPr>
        <w:t>consumer</w:t>
      </w:r>
      <w:r>
        <w:rPr>
          <w:rFonts w:ascii="Times New Roman" w:hAnsi="Times New Roman" w:cs="Times New Roman"/>
          <w:sz w:val="24"/>
          <w:szCs w:val="24"/>
        </w:rPr>
        <w:t xml:space="preserve"> interruptions for the year when major events and transmission outages are included</w:t>
      </w:r>
      <w:r w:rsidR="00F2103D">
        <w:rPr>
          <w:rFonts w:ascii="Times New Roman" w:hAnsi="Times New Roman" w:cs="Times New Roman"/>
          <w:sz w:val="24"/>
          <w:szCs w:val="24"/>
        </w:rPr>
        <w:t>.</w:t>
      </w:r>
      <w:r w:rsidR="007A1177">
        <w:rPr>
          <w:rFonts w:ascii="Times New Roman" w:hAnsi="Times New Roman" w:cs="Times New Roman"/>
          <w:sz w:val="24"/>
          <w:szCs w:val="24"/>
        </w:rPr>
        <w:t xml:space="preserve"> </w:t>
      </w:r>
      <w:r w:rsidR="00F2103D">
        <w:rPr>
          <w:rFonts w:ascii="Times New Roman" w:hAnsi="Times New Roman" w:cs="Times New Roman"/>
          <w:sz w:val="24"/>
          <w:szCs w:val="24"/>
        </w:rPr>
        <w:t xml:space="preserve">But </w:t>
      </w:r>
      <w:r>
        <w:rPr>
          <w:rFonts w:ascii="Times New Roman" w:hAnsi="Times New Roman" w:cs="Times New Roman"/>
          <w:sz w:val="24"/>
          <w:szCs w:val="24"/>
        </w:rPr>
        <w:t xml:space="preserve">only 434,180 are counted in calculating the reliability performance. </w:t>
      </w:r>
      <w:r w:rsidR="00A73737">
        <w:rPr>
          <w:rFonts w:ascii="Times New Roman" w:hAnsi="Times New Roman" w:cs="Times New Roman"/>
          <w:sz w:val="24"/>
          <w:szCs w:val="24"/>
        </w:rPr>
        <w:t xml:space="preserve">The same holds true for </w:t>
      </w:r>
      <w:r w:rsidR="00F2103D">
        <w:rPr>
          <w:rFonts w:ascii="Times New Roman" w:hAnsi="Times New Roman" w:cs="Times New Roman"/>
          <w:sz w:val="24"/>
          <w:szCs w:val="24"/>
        </w:rPr>
        <w:t>consumer</w:t>
      </w:r>
      <w:r w:rsidR="00A73737">
        <w:rPr>
          <w:rFonts w:ascii="Times New Roman" w:hAnsi="Times New Roman" w:cs="Times New Roman"/>
          <w:sz w:val="24"/>
          <w:szCs w:val="24"/>
        </w:rPr>
        <w:t xml:space="preserve"> minutes interrupted</w:t>
      </w:r>
      <w:r w:rsidR="00F2103D">
        <w:rPr>
          <w:rFonts w:ascii="Times New Roman" w:hAnsi="Times New Roman" w:cs="Times New Roman"/>
          <w:sz w:val="24"/>
          <w:szCs w:val="24"/>
        </w:rPr>
        <w:t>.</w:t>
      </w:r>
      <w:r w:rsidR="007A1177">
        <w:rPr>
          <w:rFonts w:ascii="Times New Roman" w:hAnsi="Times New Roman" w:cs="Times New Roman"/>
          <w:sz w:val="24"/>
          <w:szCs w:val="24"/>
        </w:rPr>
        <w:t xml:space="preserve"> </w:t>
      </w:r>
      <w:r w:rsidR="00F2103D">
        <w:rPr>
          <w:rFonts w:ascii="Times New Roman" w:hAnsi="Times New Roman" w:cs="Times New Roman"/>
          <w:sz w:val="24"/>
          <w:szCs w:val="24"/>
        </w:rPr>
        <w:t>Consumers</w:t>
      </w:r>
      <w:r w:rsidR="00A73737">
        <w:rPr>
          <w:rFonts w:ascii="Times New Roman" w:hAnsi="Times New Roman" w:cs="Times New Roman"/>
          <w:sz w:val="24"/>
          <w:szCs w:val="24"/>
        </w:rPr>
        <w:t xml:space="preserve"> were actually without power for 107,779,042 minutes, yet only 56,235,204 were counted in calculating the annual reliability performance. </w:t>
      </w:r>
      <w:r>
        <w:rPr>
          <w:rFonts w:ascii="Times New Roman" w:hAnsi="Times New Roman" w:cs="Times New Roman"/>
          <w:sz w:val="24"/>
          <w:szCs w:val="24"/>
        </w:rPr>
        <w:t xml:space="preserve">The exclusion of major events from the reliability performance calculations </w:t>
      </w:r>
      <w:r w:rsidR="00A73737">
        <w:rPr>
          <w:rFonts w:ascii="Times New Roman" w:hAnsi="Times New Roman" w:cs="Times New Roman"/>
          <w:sz w:val="24"/>
          <w:szCs w:val="24"/>
        </w:rPr>
        <w:t xml:space="preserve">is significant and it </w:t>
      </w:r>
      <w:r>
        <w:rPr>
          <w:rFonts w:ascii="Times New Roman" w:hAnsi="Times New Roman" w:cs="Times New Roman"/>
          <w:sz w:val="24"/>
          <w:szCs w:val="24"/>
        </w:rPr>
        <w:t xml:space="preserve">negates the need for any additional </w:t>
      </w:r>
      <w:r w:rsidR="00250C64">
        <w:rPr>
          <w:rFonts w:ascii="Times New Roman" w:hAnsi="Times New Roman" w:cs="Times New Roman"/>
          <w:sz w:val="24"/>
          <w:szCs w:val="24"/>
        </w:rPr>
        <w:t>service outage tolerance</w:t>
      </w:r>
      <w:r>
        <w:rPr>
          <w:rFonts w:ascii="Times New Roman" w:hAnsi="Times New Roman" w:cs="Times New Roman"/>
          <w:sz w:val="24"/>
          <w:szCs w:val="24"/>
        </w:rPr>
        <w:t xml:space="preserve"> to </w:t>
      </w:r>
      <w:r w:rsidR="00A73737">
        <w:rPr>
          <w:rFonts w:ascii="Times New Roman" w:hAnsi="Times New Roman" w:cs="Times New Roman"/>
          <w:sz w:val="24"/>
          <w:szCs w:val="24"/>
        </w:rPr>
        <w:t xml:space="preserve">be added </w:t>
      </w:r>
      <w:r w:rsidR="00250C64">
        <w:rPr>
          <w:rFonts w:ascii="Times New Roman" w:hAnsi="Times New Roman" w:cs="Times New Roman"/>
          <w:sz w:val="24"/>
          <w:szCs w:val="24"/>
        </w:rPr>
        <w:t>in</w:t>
      </w:r>
      <w:r w:rsidR="00A73737">
        <w:rPr>
          <w:rFonts w:ascii="Times New Roman" w:hAnsi="Times New Roman" w:cs="Times New Roman"/>
          <w:sz w:val="24"/>
          <w:szCs w:val="24"/>
        </w:rPr>
        <w:t xml:space="preserve">to the </w:t>
      </w:r>
      <w:r>
        <w:rPr>
          <w:rFonts w:ascii="Times New Roman" w:hAnsi="Times New Roman" w:cs="Times New Roman"/>
          <w:sz w:val="24"/>
          <w:szCs w:val="24"/>
        </w:rPr>
        <w:t xml:space="preserve">five-year average historical performance. </w:t>
      </w:r>
    </w:p>
    <w:p w:rsidR="00F57C56" w:rsidP="0096354E" w14:paraId="2D3D666C" w14:textId="6588D6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w:t>
      </w:r>
      <w:r w:rsidR="00527981">
        <w:rPr>
          <w:rFonts w:ascii="Times New Roman" w:hAnsi="Times New Roman" w:cs="Times New Roman"/>
          <w:sz w:val="24"/>
          <w:szCs w:val="24"/>
        </w:rPr>
        <w:t>protect consumers and r</w:t>
      </w:r>
      <w:r>
        <w:rPr>
          <w:rFonts w:ascii="Times New Roman" w:hAnsi="Times New Roman" w:cs="Times New Roman"/>
          <w:sz w:val="24"/>
          <w:szCs w:val="24"/>
        </w:rPr>
        <w:t>eject the Staff proposed three-percent adder to the five-year average historical performance in the calculations for the proposed SAIFI and CAIDI</w:t>
      </w:r>
      <w:r w:rsidR="00F2103D">
        <w:rPr>
          <w:rFonts w:ascii="Times New Roman" w:hAnsi="Times New Roman" w:cs="Times New Roman"/>
          <w:sz w:val="24"/>
          <w:szCs w:val="24"/>
        </w:rPr>
        <w:t>.</w:t>
      </w:r>
      <w:r w:rsidR="007A1177">
        <w:rPr>
          <w:rFonts w:ascii="Times New Roman" w:hAnsi="Times New Roman" w:cs="Times New Roman"/>
          <w:sz w:val="24"/>
          <w:szCs w:val="24"/>
        </w:rPr>
        <w:t xml:space="preserve"> </w:t>
      </w:r>
      <w:r w:rsidR="00F2103D">
        <w:rPr>
          <w:rFonts w:ascii="Times New Roman" w:hAnsi="Times New Roman" w:cs="Times New Roman"/>
          <w:sz w:val="24"/>
          <w:szCs w:val="24"/>
        </w:rPr>
        <w:t>M</w:t>
      </w:r>
      <w:r>
        <w:rPr>
          <w:rFonts w:ascii="Times New Roman" w:hAnsi="Times New Roman" w:cs="Times New Roman"/>
          <w:sz w:val="24"/>
          <w:szCs w:val="24"/>
        </w:rPr>
        <w:t xml:space="preserve">ajor events are already excluded from the </w:t>
      </w:r>
      <w:r w:rsidR="00BB1A92">
        <w:rPr>
          <w:rFonts w:ascii="Times New Roman" w:hAnsi="Times New Roman" w:cs="Times New Roman"/>
          <w:sz w:val="24"/>
          <w:szCs w:val="24"/>
        </w:rPr>
        <w:t xml:space="preserve">measurement of </w:t>
      </w:r>
      <w:r w:rsidR="00463A45">
        <w:rPr>
          <w:rFonts w:ascii="Times New Roman" w:hAnsi="Times New Roman" w:cs="Times New Roman"/>
          <w:sz w:val="24"/>
          <w:szCs w:val="24"/>
        </w:rPr>
        <w:t xml:space="preserve">a utility </w:t>
      </w:r>
      <w:r w:rsidR="00527981">
        <w:rPr>
          <w:rFonts w:ascii="Times New Roman" w:hAnsi="Times New Roman" w:cs="Times New Roman"/>
          <w:sz w:val="24"/>
          <w:szCs w:val="24"/>
        </w:rPr>
        <w:t xml:space="preserve">reliability </w:t>
      </w:r>
      <w:r w:rsidR="00463A45">
        <w:rPr>
          <w:rFonts w:ascii="Times New Roman" w:hAnsi="Times New Roman" w:cs="Times New Roman"/>
          <w:sz w:val="24"/>
          <w:szCs w:val="24"/>
        </w:rPr>
        <w:t>performance.</w:t>
      </w:r>
      <w:r w:rsidR="007A1177">
        <w:rPr>
          <w:rFonts w:ascii="Times New Roman" w:hAnsi="Times New Roman" w:cs="Times New Roman"/>
          <w:sz w:val="24"/>
          <w:szCs w:val="24"/>
        </w:rPr>
        <w:t xml:space="preserve"> </w:t>
      </w:r>
      <w:r w:rsidR="00463A45">
        <w:rPr>
          <w:rFonts w:ascii="Times New Roman" w:hAnsi="Times New Roman" w:cs="Times New Roman"/>
          <w:sz w:val="24"/>
          <w:szCs w:val="24"/>
        </w:rPr>
        <w:t xml:space="preserve">There is no need to provide additional adjustments to artificially lower </w:t>
      </w:r>
      <w:r w:rsidR="00250C64">
        <w:rPr>
          <w:rFonts w:ascii="Times New Roman" w:hAnsi="Times New Roman" w:cs="Times New Roman"/>
          <w:sz w:val="24"/>
          <w:szCs w:val="24"/>
        </w:rPr>
        <w:t xml:space="preserve">(make worse for consumers) </w:t>
      </w:r>
      <w:r w:rsidR="00463A45">
        <w:rPr>
          <w:rFonts w:ascii="Times New Roman" w:hAnsi="Times New Roman" w:cs="Times New Roman"/>
          <w:sz w:val="24"/>
          <w:szCs w:val="24"/>
        </w:rPr>
        <w:t xml:space="preserve">the reliability performance </w:t>
      </w:r>
      <w:r w:rsidR="00527981">
        <w:rPr>
          <w:rFonts w:ascii="Times New Roman" w:hAnsi="Times New Roman" w:cs="Times New Roman"/>
          <w:sz w:val="24"/>
          <w:szCs w:val="24"/>
        </w:rPr>
        <w:t>standards</w:t>
      </w:r>
      <w:r w:rsidR="00463A45">
        <w:rPr>
          <w:rFonts w:ascii="Times New Roman" w:hAnsi="Times New Roman" w:cs="Times New Roman"/>
          <w:sz w:val="24"/>
          <w:szCs w:val="24"/>
        </w:rPr>
        <w:t xml:space="preserve"> such as SAIFI and CAIDI</w:t>
      </w:r>
      <w:r w:rsidR="00527981">
        <w:rPr>
          <w:rFonts w:ascii="Times New Roman" w:hAnsi="Times New Roman" w:cs="Times New Roman"/>
          <w:sz w:val="24"/>
          <w:szCs w:val="24"/>
        </w:rPr>
        <w:t>.</w:t>
      </w:r>
      <w:r w:rsidR="007A11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4F99" w:rsidP="0096354E" w14:paraId="4D930465" w14:textId="1C1C7328">
      <w:pPr>
        <w:spacing w:after="0" w:line="480" w:lineRule="auto"/>
        <w:ind w:firstLine="720"/>
        <w:rPr>
          <w:rFonts w:ascii="Times New Roman" w:hAnsi="Times New Roman" w:cs="Times New Roman"/>
          <w:sz w:val="24"/>
          <w:szCs w:val="24"/>
        </w:rPr>
      </w:pPr>
    </w:p>
    <w:p w:rsidR="00364F99" w:rsidP="0096354E" w14:paraId="0A7A7E8E" w14:textId="1855C9D5">
      <w:pPr>
        <w:spacing w:after="0" w:line="480" w:lineRule="auto"/>
        <w:ind w:firstLine="720"/>
        <w:rPr>
          <w:rFonts w:ascii="Times New Roman" w:hAnsi="Times New Roman" w:cs="Times New Roman"/>
          <w:sz w:val="24"/>
          <w:szCs w:val="24"/>
        </w:rPr>
      </w:pPr>
    </w:p>
    <w:p w:rsidR="00364F99" w:rsidP="0096354E" w14:paraId="2E2CA55B" w14:textId="01D057A6">
      <w:pPr>
        <w:spacing w:after="0" w:line="480" w:lineRule="auto"/>
        <w:ind w:firstLine="720"/>
        <w:rPr>
          <w:rFonts w:ascii="Times New Roman" w:hAnsi="Times New Roman" w:cs="Times New Roman"/>
          <w:sz w:val="24"/>
          <w:szCs w:val="24"/>
        </w:rPr>
      </w:pPr>
    </w:p>
    <w:p w:rsidR="00364F99" w:rsidP="0096354E" w14:paraId="30BF28A3" w14:textId="3086CAF0">
      <w:pPr>
        <w:spacing w:after="0" w:line="480" w:lineRule="auto"/>
        <w:ind w:firstLine="720"/>
        <w:rPr>
          <w:rFonts w:ascii="Times New Roman" w:hAnsi="Times New Roman" w:cs="Times New Roman"/>
          <w:sz w:val="24"/>
          <w:szCs w:val="24"/>
        </w:rPr>
      </w:pPr>
    </w:p>
    <w:p w:rsidR="00364F99" w:rsidP="0096354E" w14:paraId="3E241BE0" w14:textId="0A4E2D2E">
      <w:pPr>
        <w:spacing w:after="0" w:line="480" w:lineRule="auto"/>
        <w:ind w:firstLine="720"/>
        <w:rPr>
          <w:rFonts w:ascii="Times New Roman" w:hAnsi="Times New Roman" w:cs="Times New Roman"/>
          <w:sz w:val="24"/>
          <w:szCs w:val="24"/>
        </w:rPr>
      </w:pPr>
    </w:p>
    <w:p w:rsidR="00364F99" w:rsidP="0096354E" w14:paraId="7427F827" w14:textId="77777777">
      <w:pPr>
        <w:spacing w:after="0" w:line="480" w:lineRule="auto"/>
        <w:ind w:firstLine="720"/>
        <w:rPr>
          <w:rFonts w:ascii="Times New Roman" w:hAnsi="Times New Roman" w:cs="Times New Roman"/>
          <w:sz w:val="24"/>
          <w:szCs w:val="24"/>
        </w:rPr>
      </w:pPr>
    </w:p>
    <w:p w:rsidR="000C712A" w:rsidRPr="008D6219" w:rsidP="001C6240" w14:paraId="5ECB460F" w14:textId="50B8B396">
      <w:pPr>
        <w:jc w:val="center"/>
        <w:rPr>
          <w:rFonts w:ascii="Times New Roman" w:hAnsi="Times New Roman" w:cs="Times New Roman"/>
          <w:b/>
          <w:bCs/>
          <w:sz w:val="24"/>
          <w:szCs w:val="24"/>
        </w:rPr>
      </w:pPr>
      <w:r w:rsidRPr="008D6219">
        <w:rPr>
          <w:rFonts w:ascii="Times New Roman" w:hAnsi="Times New Roman" w:cs="Times New Roman"/>
          <w:b/>
          <w:bCs/>
          <w:sz w:val="24"/>
          <w:szCs w:val="24"/>
        </w:rPr>
        <w:t xml:space="preserve">Table 2: Actual Number of Interruptions/ Durations Compared to the Reliability Performance Reporting </w:t>
      </w:r>
      <w:r w:rsidRPr="008D6219" w:rsidR="00B00598">
        <w:rPr>
          <w:rFonts w:ascii="Times New Roman" w:hAnsi="Times New Roman" w:cs="Times New Roman"/>
          <w:b/>
          <w:bCs/>
          <w:sz w:val="24"/>
          <w:szCs w:val="24"/>
        </w:rPr>
        <w:t xml:space="preserve">Under the </w:t>
      </w:r>
      <w:r w:rsidRPr="008D6219" w:rsidR="00F95D73">
        <w:rPr>
          <w:rFonts w:ascii="Times New Roman" w:hAnsi="Times New Roman" w:cs="Times New Roman"/>
          <w:b/>
          <w:bCs/>
          <w:sz w:val="24"/>
          <w:szCs w:val="24"/>
        </w:rPr>
        <w:t xml:space="preserve">PUCO Rules. </w:t>
      </w:r>
      <w:r w:rsidRPr="008D6219">
        <w:rPr>
          <w:rFonts w:ascii="Times New Roman" w:hAnsi="Times New Roman" w:cs="Times New Roman"/>
          <w:b/>
          <w:bCs/>
          <w:sz w:val="24"/>
          <w:szCs w:val="24"/>
        </w:rPr>
        <w:t>(2015-2021)</w:t>
      </w:r>
      <w:r w:rsidR="007A1177">
        <w:rPr>
          <w:rFonts w:ascii="Times New Roman" w:hAnsi="Times New Roman" w:cs="Times New Roman"/>
          <w:b/>
          <w:bCs/>
          <w:sz w:val="24"/>
          <w:szCs w:val="24"/>
        </w:rPr>
        <w:t xml:space="preserve"> </w:t>
      </w:r>
    </w:p>
    <w:tbl>
      <w:tblPr>
        <w:tblStyle w:val="TableGrid"/>
        <w:tblW w:w="8815" w:type="dxa"/>
        <w:tblLook w:val="04A0"/>
      </w:tblPr>
      <w:tblGrid>
        <w:gridCol w:w="856"/>
        <w:gridCol w:w="1456"/>
        <w:gridCol w:w="1456"/>
        <w:gridCol w:w="1456"/>
        <w:gridCol w:w="1416"/>
        <w:gridCol w:w="1296"/>
        <w:gridCol w:w="1416"/>
      </w:tblGrid>
      <w:tr w14:paraId="0440986B" w14:textId="4DEB4AB9" w:rsidTr="005007AD">
        <w:tblPrEx>
          <w:tblW w:w="8815" w:type="dxa"/>
          <w:tblLook w:val="04A0"/>
        </w:tblPrEx>
        <w:tc>
          <w:tcPr>
            <w:tcW w:w="797" w:type="dxa"/>
          </w:tcPr>
          <w:p w:rsidR="0027351F" w:rsidRPr="006B4CB8" w14:paraId="40A2D145" w14:textId="77777777">
            <w:pPr>
              <w:rPr>
                <w:rFonts w:ascii="Times New Roman" w:hAnsi="Times New Roman" w:cs="Times New Roman"/>
                <w:sz w:val="24"/>
                <w:szCs w:val="24"/>
              </w:rPr>
            </w:pPr>
          </w:p>
        </w:tc>
        <w:tc>
          <w:tcPr>
            <w:tcW w:w="1342" w:type="dxa"/>
          </w:tcPr>
          <w:p w:rsidR="0027351F" w:rsidRPr="006B4CB8" w14:paraId="6A925941" w14:textId="5CB984DB">
            <w:pPr>
              <w:rPr>
                <w:rFonts w:ascii="Times New Roman" w:hAnsi="Times New Roman" w:cs="Times New Roman"/>
                <w:sz w:val="24"/>
                <w:szCs w:val="24"/>
              </w:rPr>
            </w:pPr>
            <w:r w:rsidRPr="006B4CB8">
              <w:rPr>
                <w:rFonts w:ascii="Times New Roman" w:hAnsi="Times New Roman" w:cs="Times New Roman"/>
                <w:sz w:val="24"/>
                <w:szCs w:val="24"/>
              </w:rPr>
              <w:t xml:space="preserve">Actual Number of Customer Interruptions </w:t>
            </w:r>
          </w:p>
        </w:tc>
        <w:tc>
          <w:tcPr>
            <w:tcW w:w="1342" w:type="dxa"/>
          </w:tcPr>
          <w:p w:rsidR="0027351F" w:rsidRPr="006B4CB8" w14:paraId="41431AAF" w14:textId="53DC830A">
            <w:pPr>
              <w:rPr>
                <w:rFonts w:ascii="Times New Roman" w:hAnsi="Times New Roman" w:cs="Times New Roman"/>
                <w:sz w:val="24"/>
                <w:szCs w:val="24"/>
              </w:rPr>
            </w:pPr>
            <w:r w:rsidRPr="006B4CB8">
              <w:rPr>
                <w:rFonts w:ascii="Times New Roman" w:hAnsi="Times New Roman" w:cs="Times New Roman"/>
                <w:sz w:val="24"/>
                <w:szCs w:val="24"/>
              </w:rPr>
              <w:t>Reported Number of Customer Interruptions Based on the Blue-Sky Standards</w:t>
            </w:r>
          </w:p>
        </w:tc>
        <w:tc>
          <w:tcPr>
            <w:tcW w:w="1342" w:type="dxa"/>
          </w:tcPr>
          <w:p w:rsidR="0027351F" w:rsidRPr="006B4CB8" w14:paraId="520539EE" w14:textId="1ACFA6F7">
            <w:pPr>
              <w:rPr>
                <w:rFonts w:ascii="Times New Roman" w:hAnsi="Times New Roman" w:cs="Times New Roman"/>
                <w:sz w:val="24"/>
                <w:szCs w:val="24"/>
              </w:rPr>
            </w:pPr>
            <w:r w:rsidRPr="006B4CB8">
              <w:rPr>
                <w:rFonts w:ascii="Times New Roman" w:hAnsi="Times New Roman" w:cs="Times New Roman"/>
                <w:sz w:val="24"/>
                <w:szCs w:val="24"/>
              </w:rPr>
              <w:t>Difference in Number of Interruptions</w:t>
            </w:r>
          </w:p>
        </w:tc>
        <w:tc>
          <w:tcPr>
            <w:tcW w:w="1305" w:type="dxa"/>
          </w:tcPr>
          <w:p w:rsidR="0027351F" w:rsidRPr="006B4CB8" w14:paraId="46638484" w14:textId="25052911">
            <w:pPr>
              <w:rPr>
                <w:rFonts w:ascii="Times New Roman" w:hAnsi="Times New Roman" w:cs="Times New Roman"/>
                <w:sz w:val="24"/>
                <w:szCs w:val="24"/>
              </w:rPr>
            </w:pPr>
            <w:r w:rsidRPr="006B4CB8">
              <w:rPr>
                <w:rFonts w:ascii="Times New Roman" w:hAnsi="Times New Roman" w:cs="Times New Roman"/>
                <w:sz w:val="24"/>
                <w:szCs w:val="24"/>
              </w:rPr>
              <w:t xml:space="preserve">Actual Number of Customer Minutes that were Interrupted </w:t>
            </w:r>
          </w:p>
        </w:tc>
        <w:tc>
          <w:tcPr>
            <w:tcW w:w="1197" w:type="dxa"/>
          </w:tcPr>
          <w:p w:rsidR="0027351F" w:rsidRPr="006B4CB8" w14:paraId="456257A7" w14:textId="035F9C4C">
            <w:pPr>
              <w:rPr>
                <w:rFonts w:ascii="Times New Roman" w:hAnsi="Times New Roman" w:cs="Times New Roman"/>
                <w:sz w:val="24"/>
                <w:szCs w:val="24"/>
              </w:rPr>
            </w:pPr>
            <w:r w:rsidRPr="006B4CB8">
              <w:rPr>
                <w:rFonts w:ascii="Times New Roman" w:hAnsi="Times New Roman" w:cs="Times New Roman"/>
                <w:sz w:val="24"/>
                <w:szCs w:val="24"/>
              </w:rPr>
              <w:t>Reported Number of Customer Minutes Interrupted Under the Blue</w:t>
            </w:r>
            <w:r w:rsidR="006B4CB8">
              <w:rPr>
                <w:rFonts w:ascii="Times New Roman" w:hAnsi="Times New Roman" w:cs="Times New Roman"/>
                <w:sz w:val="24"/>
                <w:szCs w:val="24"/>
              </w:rPr>
              <w:t>-</w:t>
            </w:r>
            <w:r w:rsidRPr="006B4CB8">
              <w:rPr>
                <w:rFonts w:ascii="Times New Roman" w:hAnsi="Times New Roman" w:cs="Times New Roman"/>
                <w:sz w:val="24"/>
                <w:szCs w:val="24"/>
              </w:rPr>
              <w:t>Sky Standards</w:t>
            </w:r>
          </w:p>
          <w:p w:rsidR="0027351F" w:rsidRPr="006B4CB8" w14:paraId="79C1E4C6" w14:textId="7017353D">
            <w:pPr>
              <w:rPr>
                <w:rFonts w:ascii="Times New Roman" w:hAnsi="Times New Roman" w:cs="Times New Roman"/>
                <w:sz w:val="24"/>
                <w:szCs w:val="24"/>
              </w:rPr>
            </w:pPr>
          </w:p>
        </w:tc>
        <w:tc>
          <w:tcPr>
            <w:tcW w:w="1490" w:type="dxa"/>
          </w:tcPr>
          <w:p w:rsidR="0027351F" w:rsidRPr="006B4CB8" w14:paraId="569E6E4D" w14:textId="0D674017">
            <w:pPr>
              <w:rPr>
                <w:rFonts w:ascii="Times New Roman" w:hAnsi="Times New Roman" w:cs="Times New Roman"/>
                <w:sz w:val="24"/>
                <w:szCs w:val="24"/>
              </w:rPr>
            </w:pPr>
            <w:r w:rsidRPr="006B4CB8">
              <w:rPr>
                <w:rFonts w:ascii="Times New Roman" w:hAnsi="Times New Roman" w:cs="Times New Roman"/>
                <w:sz w:val="24"/>
                <w:szCs w:val="24"/>
              </w:rPr>
              <w:t>Difference in Number of Actual Customer Minutes Interrupted</w:t>
            </w:r>
          </w:p>
        </w:tc>
      </w:tr>
      <w:tr w14:paraId="023865C5" w14:textId="16FA6AAC" w:rsidTr="005007AD">
        <w:tblPrEx>
          <w:tblW w:w="8815" w:type="dxa"/>
          <w:tblLook w:val="04A0"/>
        </w:tblPrEx>
        <w:tc>
          <w:tcPr>
            <w:tcW w:w="797" w:type="dxa"/>
          </w:tcPr>
          <w:p w:rsidR="0027351F" w:rsidRPr="006B4CB8" w14:paraId="07189980" w14:textId="7E619F5E">
            <w:pPr>
              <w:rPr>
                <w:rFonts w:ascii="Times New Roman" w:hAnsi="Times New Roman" w:cs="Times New Roman"/>
                <w:sz w:val="24"/>
                <w:szCs w:val="24"/>
              </w:rPr>
            </w:pPr>
            <w:r w:rsidRPr="006B4CB8">
              <w:rPr>
                <w:rFonts w:ascii="Times New Roman" w:hAnsi="Times New Roman" w:cs="Times New Roman"/>
                <w:sz w:val="24"/>
                <w:szCs w:val="24"/>
              </w:rPr>
              <w:t>2015</w:t>
            </w:r>
            <w:r>
              <w:rPr>
                <w:rStyle w:val="FootnoteReference"/>
                <w:rFonts w:ascii="Times New Roman" w:hAnsi="Times New Roman" w:cs="Times New Roman"/>
                <w:sz w:val="24"/>
                <w:szCs w:val="24"/>
              </w:rPr>
              <w:footnoteReference w:id="14"/>
            </w:r>
          </w:p>
        </w:tc>
        <w:tc>
          <w:tcPr>
            <w:tcW w:w="1342" w:type="dxa"/>
          </w:tcPr>
          <w:p w:rsidR="0027351F" w:rsidRPr="006B4CB8" w14:paraId="7DEF64E3" w14:textId="4AC7ADA4">
            <w:pPr>
              <w:rPr>
                <w:rFonts w:ascii="Times New Roman" w:hAnsi="Times New Roman" w:cs="Times New Roman"/>
                <w:sz w:val="24"/>
                <w:szCs w:val="24"/>
              </w:rPr>
            </w:pPr>
            <w:r w:rsidRPr="006B4CB8">
              <w:rPr>
                <w:rFonts w:ascii="Times New Roman" w:hAnsi="Times New Roman" w:cs="Times New Roman"/>
                <w:sz w:val="24"/>
                <w:szCs w:val="24"/>
              </w:rPr>
              <w:t>544,832</w:t>
            </w:r>
          </w:p>
        </w:tc>
        <w:tc>
          <w:tcPr>
            <w:tcW w:w="1342" w:type="dxa"/>
          </w:tcPr>
          <w:p w:rsidR="0027351F" w:rsidRPr="006B4CB8" w14:paraId="55C573C1" w14:textId="040521D5">
            <w:pPr>
              <w:rPr>
                <w:rFonts w:ascii="Times New Roman" w:hAnsi="Times New Roman" w:cs="Times New Roman"/>
                <w:sz w:val="24"/>
                <w:szCs w:val="24"/>
              </w:rPr>
            </w:pPr>
            <w:r w:rsidRPr="006B4CB8">
              <w:rPr>
                <w:rFonts w:ascii="Times New Roman" w:hAnsi="Times New Roman" w:cs="Times New Roman"/>
                <w:sz w:val="24"/>
                <w:szCs w:val="24"/>
              </w:rPr>
              <w:t>489,960</w:t>
            </w:r>
          </w:p>
        </w:tc>
        <w:tc>
          <w:tcPr>
            <w:tcW w:w="1342" w:type="dxa"/>
          </w:tcPr>
          <w:p w:rsidR="0027351F" w:rsidRPr="006B4CB8" w14:paraId="79A417F1" w14:textId="771206F7">
            <w:pPr>
              <w:rPr>
                <w:rFonts w:ascii="Times New Roman" w:hAnsi="Times New Roman" w:cs="Times New Roman"/>
                <w:sz w:val="24"/>
                <w:szCs w:val="24"/>
              </w:rPr>
            </w:pPr>
            <w:r w:rsidRPr="006B4CB8">
              <w:rPr>
                <w:rFonts w:ascii="Times New Roman" w:hAnsi="Times New Roman" w:cs="Times New Roman"/>
                <w:sz w:val="24"/>
                <w:szCs w:val="24"/>
              </w:rPr>
              <w:t>54,872</w:t>
            </w:r>
          </w:p>
        </w:tc>
        <w:tc>
          <w:tcPr>
            <w:tcW w:w="1305" w:type="dxa"/>
          </w:tcPr>
          <w:p w:rsidR="0027351F" w:rsidRPr="006B4CB8" w14:paraId="12F68C0E" w14:textId="2D8C479D">
            <w:pPr>
              <w:rPr>
                <w:rFonts w:ascii="Times New Roman" w:hAnsi="Times New Roman" w:cs="Times New Roman"/>
                <w:sz w:val="24"/>
                <w:szCs w:val="24"/>
              </w:rPr>
            </w:pPr>
            <w:r w:rsidRPr="006B4CB8">
              <w:rPr>
                <w:rFonts w:ascii="Times New Roman" w:hAnsi="Times New Roman" w:cs="Times New Roman"/>
                <w:sz w:val="24"/>
                <w:szCs w:val="24"/>
              </w:rPr>
              <w:t>68,497,418</w:t>
            </w:r>
          </w:p>
        </w:tc>
        <w:tc>
          <w:tcPr>
            <w:tcW w:w="1197" w:type="dxa"/>
          </w:tcPr>
          <w:p w:rsidR="0027351F" w:rsidRPr="006B4CB8" w14:paraId="6BD5724A" w14:textId="4D5D7C01">
            <w:pPr>
              <w:rPr>
                <w:rFonts w:ascii="Times New Roman" w:hAnsi="Times New Roman" w:cs="Times New Roman"/>
                <w:sz w:val="24"/>
                <w:szCs w:val="24"/>
              </w:rPr>
            </w:pPr>
            <w:r w:rsidRPr="006B4CB8">
              <w:rPr>
                <w:rFonts w:ascii="Times New Roman" w:hAnsi="Times New Roman" w:cs="Times New Roman"/>
                <w:sz w:val="24"/>
                <w:szCs w:val="24"/>
              </w:rPr>
              <w:t>58,497,418</w:t>
            </w:r>
          </w:p>
        </w:tc>
        <w:tc>
          <w:tcPr>
            <w:tcW w:w="1490" w:type="dxa"/>
          </w:tcPr>
          <w:p w:rsidR="0027351F" w:rsidRPr="006B4CB8" w14:paraId="1FDB1523" w14:textId="395A08CE">
            <w:pPr>
              <w:rPr>
                <w:rFonts w:ascii="Times New Roman" w:hAnsi="Times New Roman" w:cs="Times New Roman"/>
                <w:sz w:val="24"/>
                <w:szCs w:val="24"/>
              </w:rPr>
            </w:pPr>
            <w:r w:rsidRPr="006B4CB8">
              <w:rPr>
                <w:rFonts w:ascii="Times New Roman" w:hAnsi="Times New Roman" w:cs="Times New Roman"/>
                <w:sz w:val="24"/>
                <w:szCs w:val="24"/>
              </w:rPr>
              <w:t>10,000,000</w:t>
            </w:r>
          </w:p>
        </w:tc>
      </w:tr>
      <w:tr w14:paraId="4560CAA6" w14:textId="32C6B296" w:rsidTr="005007AD">
        <w:tblPrEx>
          <w:tblW w:w="8815" w:type="dxa"/>
          <w:tblLook w:val="04A0"/>
        </w:tblPrEx>
        <w:tc>
          <w:tcPr>
            <w:tcW w:w="797" w:type="dxa"/>
          </w:tcPr>
          <w:p w:rsidR="0027351F" w:rsidRPr="006B4CB8" w14:paraId="48A4D9EF" w14:textId="2FA7DBF5">
            <w:pPr>
              <w:rPr>
                <w:rFonts w:ascii="Times New Roman" w:hAnsi="Times New Roman" w:cs="Times New Roman"/>
                <w:sz w:val="24"/>
                <w:szCs w:val="24"/>
              </w:rPr>
            </w:pPr>
            <w:r w:rsidRPr="006B4CB8">
              <w:rPr>
                <w:rFonts w:ascii="Times New Roman" w:hAnsi="Times New Roman" w:cs="Times New Roman"/>
                <w:sz w:val="24"/>
                <w:szCs w:val="24"/>
              </w:rPr>
              <w:t>2016</w:t>
            </w:r>
            <w:r>
              <w:rPr>
                <w:rStyle w:val="FootnoteReference"/>
                <w:rFonts w:ascii="Times New Roman" w:hAnsi="Times New Roman" w:cs="Times New Roman"/>
                <w:sz w:val="24"/>
                <w:szCs w:val="24"/>
              </w:rPr>
              <w:footnoteReference w:id="15"/>
            </w:r>
          </w:p>
        </w:tc>
        <w:tc>
          <w:tcPr>
            <w:tcW w:w="1342" w:type="dxa"/>
          </w:tcPr>
          <w:p w:rsidR="0027351F" w:rsidRPr="006B4CB8" w14:paraId="2ECA9363" w14:textId="5A174A6B">
            <w:pPr>
              <w:rPr>
                <w:rFonts w:ascii="Times New Roman" w:hAnsi="Times New Roman" w:cs="Times New Roman"/>
                <w:sz w:val="24"/>
                <w:szCs w:val="24"/>
              </w:rPr>
            </w:pPr>
            <w:r w:rsidRPr="006B4CB8">
              <w:rPr>
                <w:rFonts w:ascii="Times New Roman" w:hAnsi="Times New Roman" w:cs="Times New Roman"/>
                <w:sz w:val="24"/>
                <w:szCs w:val="24"/>
              </w:rPr>
              <w:t>533,138</w:t>
            </w:r>
          </w:p>
        </w:tc>
        <w:tc>
          <w:tcPr>
            <w:tcW w:w="1342" w:type="dxa"/>
          </w:tcPr>
          <w:p w:rsidR="0027351F" w:rsidRPr="006B4CB8" w14:paraId="77497579" w14:textId="073D0F31">
            <w:pPr>
              <w:rPr>
                <w:rFonts w:ascii="Times New Roman" w:hAnsi="Times New Roman" w:cs="Times New Roman"/>
                <w:sz w:val="24"/>
                <w:szCs w:val="24"/>
              </w:rPr>
            </w:pPr>
            <w:r w:rsidRPr="006B4CB8">
              <w:rPr>
                <w:rFonts w:ascii="Times New Roman" w:hAnsi="Times New Roman" w:cs="Times New Roman"/>
                <w:sz w:val="24"/>
                <w:szCs w:val="24"/>
              </w:rPr>
              <w:t>400,506</w:t>
            </w:r>
          </w:p>
        </w:tc>
        <w:tc>
          <w:tcPr>
            <w:tcW w:w="1342" w:type="dxa"/>
          </w:tcPr>
          <w:p w:rsidR="0027351F" w:rsidRPr="006B4CB8" w14:paraId="131558D6" w14:textId="7CAAB92C">
            <w:pPr>
              <w:rPr>
                <w:rFonts w:ascii="Times New Roman" w:hAnsi="Times New Roman" w:cs="Times New Roman"/>
                <w:sz w:val="24"/>
                <w:szCs w:val="24"/>
              </w:rPr>
            </w:pPr>
            <w:r w:rsidRPr="006B4CB8">
              <w:rPr>
                <w:rFonts w:ascii="Times New Roman" w:hAnsi="Times New Roman" w:cs="Times New Roman"/>
                <w:sz w:val="24"/>
                <w:szCs w:val="24"/>
              </w:rPr>
              <w:t>132,632</w:t>
            </w:r>
          </w:p>
        </w:tc>
        <w:tc>
          <w:tcPr>
            <w:tcW w:w="1305" w:type="dxa"/>
          </w:tcPr>
          <w:p w:rsidR="0027351F" w:rsidRPr="006B4CB8" w14:paraId="582C9705" w14:textId="27376473">
            <w:pPr>
              <w:rPr>
                <w:rFonts w:ascii="Times New Roman" w:hAnsi="Times New Roman" w:cs="Times New Roman"/>
                <w:sz w:val="24"/>
                <w:szCs w:val="24"/>
              </w:rPr>
            </w:pPr>
            <w:r w:rsidRPr="006B4CB8">
              <w:rPr>
                <w:rFonts w:ascii="Times New Roman" w:hAnsi="Times New Roman" w:cs="Times New Roman"/>
                <w:sz w:val="24"/>
                <w:szCs w:val="24"/>
              </w:rPr>
              <w:t>87,520,510</w:t>
            </w:r>
          </w:p>
        </w:tc>
        <w:tc>
          <w:tcPr>
            <w:tcW w:w="1197" w:type="dxa"/>
          </w:tcPr>
          <w:p w:rsidR="0027351F" w:rsidRPr="006B4CB8" w14:paraId="51E172D9" w14:textId="49AEAD82">
            <w:pPr>
              <w:rPr>
                <w:rFonts w:ascii="Times New Roman" w:hAnsi="Times New Roman" w:cs="Times New Roman"/>
                <w:sz w:val="24"/>
                <w:szCs w:val="24"/>
              </w:rPr>
            </w:pPr>
            <w:r w:rsidRPr="006B4CB8">
              <w:rPr>
                <w:rFonts w:ascii="Times New Roman" w:hAnsi="Times New Roman" w:cs="Times New Roman"/>
                <w:sz w:val="24"/>
                <w:szCs w:val="24"/>
              </w:rPr>
              <w:t>47,693,645</w:t>
            </w:r>
          </w:p>
        </w:tc>
        <w:tc>
          <w:tcPr>
            <w:tcW w:w="1490" w:type="dxa"/>
          </w:tcPr>
          <w:p w:rsidR="0027351F" w:rsidRPr="006B4CB8" w14:paraId="0BBDFA4A" w14:textId="2B999E11">
            <w:pPr>
              <w:rPr>
                <w:rFonts w:ascii="Times New Roman" w:hAnsi="Times New Roman" w:cs="Times New Roman"/>
                <w:sz w:val="24"/>
                <w:szCs w:val="24"/>
              </w:rPr>
            </w:pPr>
            <w:r w:rsidRPr="006B4CB8">
              <w:rPr>
                <w:rFonts w:ascii="Times New Roman" w:hAnsi="Times New Roman" w:cs="Times New Roman"/>
                <w:sz w:val="24"/>
                <w:szCs w:val="24"/>
              </w:rPr>
              <w:t>39,826,865</w:t>
            </w:r>
          </w:p>
        </w:tc>
      </w:tr>
      <w:tr w14:paraId="7C9C8961" w14:textId="12379B8A" w:rsidTr="005007AD">
        <w:tblPrEx>
          <w:tblW w:w="8815" w:type="dxa"/>
          <w:tblLook w:val="04A0"/>
        </w:tblPrEx>
        <w:tc>
          <w:tcPr>
            <w:tcW w:w="797" w:type="dxa"/>
          </w:tcPr>
          <w:p w:rsidR="0027351F" w:rsidRPr="006B4CB8" w14:paraId="2D4B1C72" w14:textId="495E9F56">
            <w:pPr>
              <w:rPr>
                <w:rFonts w:ascii="Times New Roman" w:hAnsi="Times New Roman" w:cs="Times New Roman"/>
                <w:sz w:val="24"/>
                <w:szCs w:val="24"/>
              </w:rPr>
            </w:pPr>
            <w:r w:rsidRPr="006B4CB8">
              <w:rPr>
                <w:rFonts w:ascii="Times New Roman" w:hAnsi="Times New Roman" w:cs="Times New Roman"/>
                <w:sz w:val="24"/>
                <w:szCs w:val="24"/>
              </w:rPr>
              <w:t>2017</w:t>
            </w:r>
            <w:r>
              <w:rPr>
                <w:rStyle w:val="FootnoteReference"/>
                <w:rFonts w:ascii="Times New Roman" w:hAnsi="Times New Roman" w:cs="Times New Roman"/>
                <w:sz w:val="24"/>
                <w:szCs w:val="24"/>
              </w:rPr>
              <w:footnoteReference w:id="16"/>
            </w:r>
          </w:p>
        </w:tc>
        <w:tc>
          <w:tcPr>
            <w:tcW w:w="1342" w:type="dxa"/>
          </w:tcPr>
          <w:p w:rsidR="0027351F" w:rsidRPr="006B4CB8" w14:paraId="042583EC" w14:textId="07D512D9">
            <w:pPr>
              <w:rPr>
                <w:rFonts w:ascii="Times New Roman" w:hAnsi="Times New Roman" w:cs="Times New Roman"/>
                <w:sz w:val="24"/>
                <w:szCs w:val="24"/>
              </w:rPr>
            </w:pPr>
            <w:r w:rsidRPr="006B4CB8">
              <w:rPr>
                <w:rFonts w:ascii="Times New Roman" w:hAnsi="Times New Roman" w:cs="Times New Roman"/>
                <w:sz w:val="24"/>
                <w:szCs w:val="24"/>
              </w:rPr>
              <w:t>620,336</w:t>
            </w:r>
          </w:p>
        </w:tc>
        <w:tc>
          <w:tcPr>
            <w:tcW w:w="1342" w:type="dxa"/>
          </w:tcPr>
          <w:p w:rsidR="0027351F" w:rsidRPr="006B4CB8" w14:paraId="358F0899" w14:textId="2ADA40EF">
            <w:pPr>
              <w:rPr>
                <w:rFonts w:ascii="Times New Roman" w:hAnsi="Times New Roman" w:cs="Times New Roman"/>
                <w:sz w:val="24"/>
                <w:szCs w:val="24"/>
              </w:rPr>
            </w:pPr>
            <w:r w:rsidRPr="006B4CB8">
              <w:rPr>
                <w:rFonts w:ascii="Times New Roman" w:hAnsi="Times New Roman" w:cs="Times New Roman"/>
                <w:sz w:val="24"/>
                <w:szCs w:val="24"/>
              </w:rPr>
              <w:t>396,773</w:t>
            </w:r>
          </w:p>
        </w:tc>
        <w:tc>
          <w:tcPr>
            <w:tcW w:w="1342" w:type="dxa"/>
          </w:tcPr>
          <w:p w:rsidR="0027351F" w:rsidRPr="006B4CB8" w14:paraId="05E3786D" w14:textId="5D6D1D0F">
            <w:pPr>
              <w:rPr>
                <w:rFonts w:ascii="Times New Roman" w:hAnsi="Times New Roman" w:cs="Times New Roman"/>
                <w:sz w:val="24"/>
                <w:szCs w:val="24"/>
              </w:rPr>
            </w:pPr>
            <w:r w:rsidRPr="006B4CB8">
              <w:rPr>
                <w:rFonts w:ascii="Times New Roman" w:hAnsi="Times New Roman" w:cs="Times New Roman"/>
                <w:sz w:val="24"/>
                <w:szCs w:val="24"/>
              </w:rPr>
              <w:t>223,563</w:t>
            </w:r>
          </w:p>
        </w:tc>
        <w:tc>
          <w:tcPr>
            <w:tcW w:w="1305" w:type="dxa"/>
          </w:tcPr>
          <w:p w:rsidR="0027351F" w:rsidRPr="006B4CB8" w14:paraId="4B499E7D" w14:textId="34FDC10A">
            <w:pPr>
              <w:rPr>
                <w:rFonts w:ascii="Times New Roman" w:hAnsi="Times New Roman" w:cs="Times New Roman"/>
                <w:sz w:val="24"/>
                <w:szCs w:val="24"/>
              </w:rPr>
            </w:pPr>
            <w:r w:rsidRPr="006B4CB8">
              <w:rPr>
                <w:rFonts w:ascii="Times New Roman" w:hAnsi="Times New Roman" w:cs="Times New Roman"/>
                <w:sz w:val="24"/>
                <w:szCs w:val="24"/>
              </w:rPr>
              <w:t>115,111,262</w:t>
            </w:r>
          </w:p>
        </w:tc>
        <w:tc>
          <w:tcPr>
            <w:tcW w:w="1197" w:type="dxa"/>
          </w:tcPr>
          <w:p w:rsidR="0027351F" w:rsidRPr="006B4CB8" w14:paraId="00353AFD" w14:textId="3581A333">
            <w:pPr>
              <w:rPr>
                <w:rFonts w:ascii="Times New Roman" w:hAnsi="Times New Roman" w:cs="Times New Roman"/>
                <w:sz w:val="24"/>
                <w:szCs w:val="24"/>
              </w:rPr>
            </w:pPr>
            <w:r w:rsidRPr="006B4CB8">
              <w:rPr>
                <w:rFonts w:ascii="Times New Roman" w:hAnsi="Times New Roman" w:cs="Times New Roman"/>
                <w:sz w:val="24"/>
                <w:szCs w:val="24"/>
              </w:rPr>
              <w:t>52,798,598</w:t>
            </w:r>
          </w:p>
        </w:tc>
        <w:tc>
          <w:tcPr>
            <w:tcW w:w="1490" w:type="dxa"/>
          </w:tcPr>
          <w:p w:rsidR="0027351F" w:rsidRPr="006B4CB8" w14:paraId="7A56A883" w14:textId="6EACD2D0">
            <w:pPr>
              <w:rPr>
                <w:rFonts w:ascii="Times New Roman" w:hAnsi="Times New Roman" w:cs="Times New Roman"/>
                <w:sz w:val="24"/>
                <w:szCs w:val="24"/>
              </w:rPr>
            </w:pPr>
            <w:r w:rsidRPr="006B4CB8">
              <w:rPr>
                <w:rFonts w:ascii="Times New Roman" w:hAnsi="Times New Roman" w:cs="Times New Roman"/>
                <w:sz w:val="24"/>
                <w:szCs w:val="24"/>
              </w:rPr>
              <w:t>62,312,664</w:t>
            </w:r>
          </w:p>
        </w:tc>
      </w:tr>
      <w:tr w14:paraId="08DFDD0E" w14:textId="698BB04F" w:rsidTr="005007AD">
        <w:tblPrEx>
          <w:tblW w:w="8815" w:type="dxa"/>
          <w:tblLook w:val="04A0"/>
        </w:tblPrEx>
        <w:tc>
          <w:tcPr>
            <w:tcW w:w="797" w:type="dxa"/>
          </w:tcPr>
          <w:p w:rsidR="0027351F" w:rsidRPr="006B4CB8" w14:paraId="1C4F3AE3" w14:textId="5B3E19C4">
            <w:pPr>
              <w:rPr>
                <w:rFonts w:ascii="Times New Roman" w:hAnsi="Times New Roman" w:cs="Times New Roman"/>
                <w:sz w:val="24"/>
                <w:szCs w:val="24"/>
              </w:rPr>
            </w:pPr>
            <w:r w:rsidRPr="006B4CB8">
              <w:rPr>
                <w:rFonts w:ascii="Times New Roman" w:hAnsi="Times New Roman" w:cs="Times New Roman"/>
                <w:sz w:val="24"/>
                <w:szCs w:val="24"/>
              </w:rPr>
              <w:t>2018</w:t>
            </w:r>
            <w:r>
              <w:rPr>
                <w:rStyle w:val="FootnoteReference"/>
                <w:rFonts w:ascii="Times New Roman" w:hAnsi="Times New Roman" w:cs="Times New Roman"/>
                <w:sz w:val="24"/>
                <w:szCs w:val="24"/>
              </w:rPr>
              <w:footnoteReference w:id="17"/>
            </w:r>
          </w:p>
        </w:tc>
        <w:tc>
          <w:tcPr>
            <w:tcW w:w="1342" w:type="dxa"/>
          </w:tcPr>
          <w:p w:rsidR="0027351F" w:rsidRPr="006B4CB8" w14:paraId="504439E1" w14:textId="5BDCC129">
            <w:pPr>
              <w:rPr>
                <w:rFonts w:ascii="Times New Roman" w:hAnsi="Times New Roman" w:cs="Times New Roman"/>
                <w:sz w:val="24"/>
                <w:szCs w:val="24"/>
              </w:rPr>
            </w:pPr>
            <w:r w:rsidRPr="006B4CB8">
              <w:rPr>
                <w:rFonts w:ascii="Times New Roman" w:hAnsi="Times New Roman" w:cs="Times New Roman"/>
                <w:sz w:val="24"/>
                <w:szCs w:val="24"/>
              </w:rPr>
              <w:t>669,099</w:t>
            </w:r>
          </w:p>
        </w:tc>
        <w:tc>
          <w:tcPr>
            <w:tcW w:w="1342" w:type="dxa"/>
          </w:tcPr>
          <w:p w:rsidR="0027351F" w:rsidRPr="006B4CB8" w14:paraId="2692D8A1" w14:textId="1ACBA171">
            <w:pPr>
              <w:rPr>
                <w:rFonts w:ascii="Times New Roman" w:hAnsi="Times New Roman" w:cs="Times New Roman"/>
                <w:sz w:val="24"/>
                <w:szCs w:val="24"/>
              </w:rPr>
            </w:pPr>
            <w:r w:rsidRPr="006B4CB8">
              <w:rPr>
                <w:rFonts w:ascii="Times New Roman" w:hAnsi="Times New Roman" w:cs="Times New Roman"/>
                <w:sz w:val="24"/>
                <w:szCs w:val="24"/>
              </w:rPr>
              <w:t>484,912</w:t>
            </w:r>
          </w:p>
        </w:tc>
        <w:tc>
          <w:tcPr>
            <w:tcW w:w="1342" w:type="dxa"/>
          </w:tcPr>
          <w:p w:rsidR="0027351F" w:rsidRPr="006B4CB8" w14:paraId="5851A809" w14:textId="3C4CBFC6">
            <w:pPr>
              <w:rPr>
                <w:rFonts w:ascii="Times New Roman" w:hAnsi="Times New Roman" w:cs="Times New Roman"/>
                <w:sz w:val="24"/>
                <w:szCs w:val="24"/>
              </w:rPr>
            </w:pPr>
            <w:r w:rsidRPr="006B4CB8">
              <w:rPr>
                <w:rFonts w:ascii="Times New Roman" w:hAnsi="Times New Roman" w:cs="Times New Roman"/>
                <w:sz w:val="24"/>
                <w:szCs w:val="24"/>
              </w:rPr>
              <w:t>184,187</w:t>
            </w:r>
          </w:p>
        </w:tc>
        <w:tc>
          <w:tcPr>
            <w:tcW w:w="1305" w:type="dxa"/>
          </w:tcPr>
          <w:p w:rsidR="0027351F" w:rsidRPr="006B4CB8" w14:paraId="6A8D5ADF" w14:textId="028F8E45">
            <w:pPr>
              <w:rPr>
                <w:rFonts w:ascii="Times New Roman" w:hAnsi="Times New Roman" w:cs="Times New Roman"/>
                <w:sz w:val="24"/>
                <w:szCs w:val="24"/>
              </w:rPr>
            </w:pPr>
            <w:r w:rsidRPr="006B4CB8">
              <w:rPr>
                <w:rFonts w:ascii="Times New Roman" w:hAnsi="Times New Roman" w:cs="Times New Roman"/>
                <w:sz w:val="24"/>
                <w:szCs w:val="24"/>
              </w:rPr>
              <w:t>114,319,293</w:t>
            </w:r>
          </w:p>
        </w:tc>
        <w:tc>
          <w:tcPr>
            <w:tcW w:w="1197" w:type="dxa"/>
          </w:tcPr>
          <w:p w:rsidR="0027351F" w:rsidRPr="006B4CB8" w14:paraId="39A30F13" w14:textId="59137A0D">
            <w:pPr>
              <w:rPr>
                <w:rFonts w:ascii="Times New Roman" w:hAnsi="Times New Roman" w:cs="Times New Roman"/>
                <w:sz w:val="24"/>
                <w:szCs w:val="24"/>
              </w:rPr>
            </w:pPr>
            <w:r w:rsidRPr="006B4CB8">
              <w:rPr>
                <w:rFonts w:ascii="Times New Roman" w:hAnsi="Times New Roman" w:cs="Times New Roman"/>
                <w:sz w:val="24"/>
                <w:szCs w:val="24"/>
              </w:rPr>
              <w:t>57,418,302</w:t>
            </w:r>
          </w:p>
        </w:tc>
        <w:tc>
          <w:tcPr>
            <w:tcW w:w="1490" w:type="dxa"/>
          </w:tcPr>
          <w:p w:rsidR="0027351F" w:rsidRPr="006B4CB8" w14:paraId="2EF7B751" w14:textId="71A58BE4">
            <w:pPr>
              <w:rPr>
                <w:rFonts w:ascii="Times New Roman" w:hAnsi="Times New Roman" w:cs="Times New Roman"/>
                <w:sz w:val="24"/>
                <w:szCs w:val="24"/>
              </w:rPr>
            </w:pPr>
            <w:r w:rsidRPr="006B4CB8">
              <w:rPr>
                <w:rFonts w:ascii="Times New Roman" w:hAnsi="Times New Roman" w:cs="Times New Roman"/>
                <w:sz w:val="24"/>
                <w:szCs w:val="24"/>
              </w:rPr>
              <w:t>56,900,991</w:t>
            </w:r>
          </w:p>
        </w:tc>
      </w:tr>
      <w:tr w14:paraId="15A80D5E" w14:textId="7040787D" w:rsidTr="005007AD">
        <w:tblPrEx>
          <w:tblW w:w="8815" w:type="dxa"/>
          <w:tblLook w:val="04A0"/>
        </w:tblPrEx>
        <w:tc>
          <w:tcPr>
            <w:tcW w:w="797" w:type="dxa"/>
          </w:tcPr>
          <w:p w:rsidR="0027351F" w:rsidRPr="006B4CB8" w14:paraId="0F3007C7" w14:textId="6E77FEF9">
            <w:pPr>
              <w:rPr>
                <w:rFonts w:ascii="Times New Roman" w:hAnsi="Times New Roman" w:cs="Times New Roman"/>
                <w:sz w:val="24"/>
                <w:szCs w:val="24"/>
              </w:rPr>
            </w:pPr>
            <w:r w:rsidRPr="006B4CB8">
              <w:rPr>
                <w:rFonts w:ascii="Times New Roman" w:hAnsi="Times New Roman" w:cs="Times New Roman"/>
                <w:sz w:val="24"/>
                <w:szCs w:val="24"/>
              </w:rPr>
              <w:t>2019</w:t>
            </w:r>
            <w:r>
              <w:rPr>
                <w:rStyle w:val="FootnoteReference"/>
                <w:rFonts w:ascii="Times New Roman" w:hAnsi="Times New Roman" w:cs="Times New Roman"/>
                <w:sz w:val="24"/>
                <w:szCs w:val="24"/>
              </w:rPr>
              <w:footnoteReference w:id="18"/>
            </w:r>
          </w:p>
        </w:tc>
        <w:tc>
          <w:tcPr>
            <w:tcW w:w="1342" w:type="dxa"/>
          </w:tcPr>
          <w:p w:rsidR="0027351F" w:rsidRPr="006B4CB8" w14:paraId="525B695B" w14:textId="2329E5C9">
            <w:pPr>
              <w:rPr>
                <w:rFonts w:ascii="Times New Roman" w:hAnsi="Times New Roman" w:cs="Times New Roman"/>
                <w:sz w:val="24"/>
                <w:szCs w:val="24"/>
              </w:rPr>
            </w:pPr>
            <w:r w:rsidRPr="006B4CB8">
              <w:rPr>
                <w:rFonts w:ascii="Times New Roman" w:hAnsi="Times New Roman" w:cs="Times New Roman"/>
                <w:sz w:val="24"/>
                <w:szCs w:val="24"/>
              </w:rPr>
              <w:t>822,053</w:t>
            </w:r>
          </w:p>
        </w:tc>
        <w:tc>
          <w:tcPr>
            <w:tcW w:w="1342" w:type="dxa"/>
          </w:tcPr>
          <w:p w:rsidR="0027351F" w:rsidRPr="006B4CB8" w14:paraId="40A71EC8" w14:textId="442D9989">
            <w:pPr>
              <w:rPr>
                <w:rFonts w:ascii="Times New Roman" w:hAnsi="Times New Roman" w:cs="Times New Roman"/>
                <w:sz w:val="24"/>
                <w:szCs w:val="24"/>
              </w:rPr>
            </w:pPr>
            <w:r w:rsidRPr="006B4CB8">
              <w:rPr>
                <w:rFonts w:ascii="Times New Roman" w:hAnsi="Times New Roman" w:cs="Times New Roman"/>
                <w:sz w:val="24"/>
                <w:szCs w:val="24"/>
              </w:rPr>
              <w:t>522,991</w:t>
            </w:r>
          </w:p>
        </w:tc>
        <w:tc>
          <w:tcPr>
            <w:tcW w:w="1342" w:type="dxa"/>
          </w:tcPr>
          <w:p w:rsidR="0027351F" w:rsidRPr="006B4CB8" w14:paraId="03A8AD15" w14:textId="3B150008">
            <w:pPr>
              <w:rPr>
                <w:rFonts w:ascii="Times New Roman" w:hAnsi="Times New Roman" w:cs="Times New Roman"/>
                <w:sz w:val="24"/>
                <w:szCs w:val="24"/>
              </w:rPr>
            </w:pPr>
            <w:r w:rsidRPr="006B4CB8">
              <w:rPr>
                <w:rFonts w:ascii="Times New Roman" w:hAnsi="Times New Roman" w:cs="Times New Roman"/>
                <w:sz w:val="24"/>
                <w:szCs w:val="24"/>
              </w:rPr>
              <w:t>299,062</w:t>
            </w:r>
          </w:p>
        </w:tc>
        <w:tc>
          <w:tcPr>
            <w:tcW w:w="1305" w:type="dxa"/>
          </w:tcPr>
          <w:p w:rsidR="0027351F" w:rsidRPr="006B4CB8" w14:paraId="6654AF0D" w14:textId="4FA8393D">
            <w:pPr>
              <w:rPr>
                <w:rFonts w:ascii="Times New Roman" w:hAnsi="Times New Roman" w:cs="Times New Roman"/>
                <w:sz w:val="24"/>
                <w:szCs w:val="24"/>
              </w:rPr>
            </w:pPr>
            <w:r w:rsidRPr="006B4CB8">
              <w:rPr>
                <w:rFonts w:ascii="Times New Roman" w:hAnsi="Times New Roman" w:cs="Times New Roman"/>
                <w:sz w:val="24"/>
                <w:szCs w:val="24"/>
              </w:rPr>
              <w:t>359,258,992</w:t>
            </w:r>
          </w:p>
        </w:tc>
        <w:tc>
          <w:tcPr>
            <w:tcW w:w="1197" w:type="dxa"/>
          </w:tcPr>
          <w:p w:rsidR="0027351F" w:rsidRPr="006B4CB8" w14:paraId="1490AFB8" w14:textId="3AF1EF59">
            <w:pPr>
              <w:rPr>
                <w:rFonts w:ascii="Times New Roman" w:hAnsi="Times New Roman" w:cs="Times New Roman"/>
                <w:sz w:val="24"/>
                <w:szCs w:val="24"/>
              </w:rPr>
            </w:pPr>
            <w:r w:rsidRPr="006B4CB8">
              <w:rPr>
                <w:rFonts w:ascii="Times New Roman" w:hAnsi="Times New Roman" w:cs="Times New Roman"/>
                <w:sz w:val="24"/>
                <w:szCs w:val="24"/>
              </w:rPr>
              <w:t>69,711,769</w:t>
            </w:r>
          </w:p>
        </w:tc>
        <w:tc>
          <w:tcPr>
            <w:tcW w:w="1490" w:type="dxa"/>
          </w:tcPr>
          <w:p w:rsidR="0027351F" w:rsidRPr="006B4CB8" w14:paraId="745B39FC" w14:textId="0701A022">
            <w:pPr>
              <w:rPr>
                <w:rFonts w:ascii="Times New Roman" w:hAnsi="Times New Roman" w:cs="Times New Roman"/>
                <w:sz w:val="24"/>
                <w:szCs w:val="24"/>
              </w:rPr>
            </w:pPr>
            <w:r w:rsidRPr="006B4CB8">
              <w:rPr>
                <w:rFonts w:ascii="Times New Roman" w:hAnsi="Times New Roman" w:cs="Times New Roman"/>
                <w:sz w:val="24"/>
                <w:szCs w:val="24"/>
              </w:rPr>
              <w:t>289,547,223</w:t>
            </w:r>
          </w:p>
        </w:tc>
      </w:tr>
      <w:tr w14:paraId="35932513" w14:textId="6ACC6C02" w:rsidTr="005007AD">
        <w:tblPrEx>
          <w:tblW w:w="8815" w:type="dxa"/>
          <w:tblLook w:val="04A0"/>
        </w:tblPrEx>
        <w:tc>
          <w:tcPr>
            <w:tcW w:w="797" w:type="dxa"/>
          </w:tcPr>
          <w:p w:rsidR="0027351F" w:rsidRPr="006B4CB8" w14:paraId="62870F7F" w14:textId="408BF4C9">
            <w:pPr>
              <w:rPr>
                <w:rFonts w:ascii="Times New Roman" w:hAnsi="Times New Roman" w:cs="Times New Roman"/>
                <w:sz w:val="24"/>
                <w:szCs w:val="24"/>
              </w:rPr>
            </w:pPr>
            <w:r w:rsidRPr="006B4CB8">
              <w:rPr>
                <w:rFonts w:ascii="Times New Roman" w:hAnsi="Times New Roman" w:cs="Times New Roman"/>
                <w:sz w:val="24"/>
                <w:szCs w:val="24"/>
              </w:rPr>
              <w:t>2020</w:t>
            </w:r>
            <w:r>
              <w:rPr>
                <w:rStyle w:val="FootnoteReference"/>
                <w:rFonts w:ascii="Times New Roman" w:hAnsi="Times New Roman" w:cs="Times New Roman"/>
                <w:sz w:val="24"/>
                <w:szCs w:val="24"/>
              </w:rPr>
              <w:footnoteReference w:id="19"/>
            </w:r>
          </w:p>
        </w:tc>
        <w:tc>
          <w:tcPr>
            <w:tcW w:w="1342" w:type="dxa"/>
          </w:tcPr>
          <w:p w:rsidR="0027351F" w:rsidRPr="006B4CB8" w14:paraId="5F9AA510" w14:textId="4F09F09C">
            <w:pPr>
              <w:rPr>
                <w:rFonts w:ascii="Times New Roman" w:hAnsi="Times New Roman" w:cs="Times New Roman"/>
                <w:sz w:val="24"/>
                <w:szCs w:val="24"/>
              </w:rPr>
            </w:pPr>
            <w:r w:rsidRPr="006B4CB8">
              <w:rPr>
                <w:rFonts w:ascii="Times New Roman" w:hAnsi="Times New Roman" w:cs="Times New Roman"/>
                <w:sz w:val="24"/>
                <w:szCs w:val="24"/>
              </w:rPr>
              <w:t>656,763</w:t>
            </w:r>
          </w:p>
        </w:tc>
        <w:tc>
          <w:tcPr>
            <w:tcW w:w="1342" w:type="dxa"/>
          </w:tcPr>
          <w:p w:rsidR="0027351F" w:rsidRPr="006B4CB8" w14:paraId="726A5379" w14:textId="0B2E0768">
            <w:pPr>
              <w:rPr>
                <w:rFonts w:ascii="Times New Roman" w:hAnsi="Times New Roman" w:cs="Times New Roman"/>
                <w:sz w:val="24"/>
                <w:szCs w:val="24"/>
              </w:rPr>
            </w:pPr>
            <w:r w:rsidRPr="006B4CB8">
              <w:rPr>
                <w:rFonts w:ascii="Times New Roman" w:hAnsi="Times New Roman" w:cs="Times New Roman"/>
                <w:sz w:val="24"/>
                <w:szCs w:val="24"/>
              </w:rPr>
              <w:t>500,588</w:t>
            </w:r>
          </w:p>
        </w:tc>
        <w:tc>
          <w:tcPr>
            <w:tcW w:w="1342" w:type="dxa"/>
          </w:tcPr>
          <w:p w:rsidR="0027351F" w:rsidRPr="006B4CB8" w14:paraId="46B56A83" w14:textId="7ECDEDF0">
            <w:pPr>
              <w:rPr>
                <w:rFonts w:ascii="Times New Roman" w:hAnsi="Times New Roman" w:cs="Times New Roman"/>
                <w:sz w:val="24"/>
                <w:szCs w:val="24"/>
              </w:rPr>
            </w:pPr>
            <w:r w:rsidRPr="006B4CB8">
              <w:rPr>
                <w:rFonts w:ascii="Times New Roman" w:hAnsi="Times New Roman" w:cs="Times New Roman"/>
                <w:sz w:val="24"/>
                <w:szCs w:val="24"/>
              </w:rPr>
              <w:t>156,175</w:t>
            </w:r>
          </w:p>
        </w:tc>
        <w:tc>
          <w:tcPr>
            <w:tcW w:w="1305" w:type="dxa"/>
          </w:tcPr>
          <w:p w:rsidR="0027351F" w:rsidRPr="006B4CB8" w14:paraId="74114F13" w14:textId="7904C2E3">
            <w:pPr>
              <w:rPr>
                <w:rFonts w:ascii="Times New Roman" w:hAnsi="Times New Roman" w:cs="Times New Roman"/>
                <w:sz w:val="24"/>
                <w:szCs w:val="24"/>
              </w:rPr>
            </w:pPr>
            <w:r w:rsidRPr="006B4CB8">
              <w:rPr>
                <w:rFonts w:ascii="Times New Roman" w:hAnsi="Times New Roman" w:cs="Times New Roman"/>
                <w:sz w:val="24"/>
                <w:szCs w:val="24"/>
              </w:rPr>
              <w:t>103,688,501</w:t>
            </w:r>
          </w:p>
        </w:tc>
        <w:tc>
          <w:tcPr>
            <w:tcW w:w="1197" w:type="dxa"/>
          </w:tcPr>
          <w:p w:rsidR="0027351F" w:rsidRPr="006B4CB8" w14:paraId="7E4669CA" w14:textId="05F5E2A5">
            <w:pPr>
              <w:rPr>
                <w:rFonts w:ascii="Times New Roman" w:hAnsi="Times New Roman" w:cs="Times New Roman"/>
                <w:sz w:val="24"/>
                <w:szCs w:val="24"/>
              </w:rPr>
            </w:pPr>
            <w:r w:rsidRPr="006B4CB8">
              <w:rPr>
                <w:rFonts w:ascii="Times New Roman" w:hAnsi="Times New Roman" w:cs="Times New Roman"/>
                <w:sz w:val="24"/>
                <w:szCs w:val="24"/>
              </w:rPr>
              <w:t>66,162,426</w:t>
            </w:r>
          </w:p>
        </w:tc>
        <w:tc>
          <w:tcPr>
            <w:tcW w:w="1490" w:type="dxa"/>
          </w:tcPr>
          <w:p w:rsidR="0027351F" w:rsidRPr="006B4CB8" w14:paraId="3F58857C" w14:textId="3A8AD418">
            <w:pPr>
              <w:rPr>
                <w:rFonts w:ascii="Times New Roman" w:hAnsi="Times New Roman" w:cs="Times New Roman"/>
                <w:sz w:val="24"/>
                <w:szCs w:val="24"/>
              </w:rPr>
            </w:pPr>
            <w:r w:rsidRPr="006B4CB8">
              <w:rPr>
                <w:rFonts w:ascii="Times New Roman" w:hAnsi="Times New Roman" w:cs="Times New Roman"/>
                <w:sz w:val="24"/>
                <w:szCs w:val="24"/>
              </w:rPr>
              <w:t>37,526,075</w:t>
            </w:r>
          </w:p>
        </w:tc>
      </w:tr>
      <w:tr w14:paraId="707B3255" w14:textId="4205AA28" w:rsidTr="005007AD">
        <w:tblPrEx>
          <w:tblW w:w="8815" w:type="dxa"/>
          <w:tblLook w:val="04A0"/>
        </w:tblPrEx>
        <w:tc>
          <w:tcPr>
            <w:tcW w:w="797" w:type="dxa"/>
          </w:tcPr>
          <w:p w:rsidR="0027351F" w:rsidRPr="006B4CB8" w14:paraId="7B97EBE0" w14:textId="38245C63">
            <w:pPr>
              <w:rPr>
                <w:rFonts w:ascii="Times New Roman" w:hAnsi="Times New Roman" w:cs="Times New Roman"/>
                <w:sz w:val="24"/>
                <w:szCs w:val="24"/>
              </w:rPr>
            </w:pPr>
            <w:r w:rsidRPr="006B4CB8">
              <w:rPr>
                <w:rFonts w:ascii="Times New Roman" w:hAnsi="Times New Roman" w:cs="Times New Roman"/>
                <w:sz w:val="24"/>
                <w:szCs w:val="24"/>
              </w:rPr>
              <w:t>2021</w:t>
            </w:r>
            <w:r>
              <w:rPr>
                <w:rStyle w:val="FootnoteReference"/>
                <w:rFonts w:ascii="Times New Roman" w:hAnsi="Times New Roman" w:cs="Times New Roman"/>
                <w:sz w:val="24"/>
                <w:szCs w:val="24"/>
              </w:rPr>
              <w:footnoteReference w:id="20"/>
            </w:r>
          </w:p>
        </w:tc>
        <w:tc>
          <w:tcPr>
            <w:tcW w:w="1342" w:type="dxa"/>
          </w:tcPr>
          <w:p w:rsidR="0027351F" w:rsidRPr="006B4CB8" w14:paraId="0A65E6EC" w14:textId="3DEFE9E7">
            <w:pPr>
              <w:rPr>
                <w:rFonts w:ascii="Times New Roman" w:hAnsi="Times New Roman" w:cs="Times New Roman"/>
                <w:sz w:val="24"/>
                <w:szCs w:val="24"/>
              </w:rPr>
            </w:pPr>
            <w:r w:rsidRPr="006B4CB8">
              <w:rPr>
                <w:rFonts w:ascii="Times New Roman" w:hAnsi="Times New Roman" w:cs="Times New Roman"/>
                <w:sz w:val="24"/>
                <w:szCs w:val="24"/>
              </w:rPr>
              <w:t>592,418</w:t>
            </w:r>
          </w:p>
        </w:tc>
        <w:tc>
          <w:tcPr>
            <w:tcW w:w="1342" w:type="dxa"/>
          </w:tcPr>
          <w:p w:rsidR="0027351F" w:rsidRPr="006B4CB8" w14:paraId="0E40DEAC" w14:textId="61FB7FDF">
            <w:pPr>
              <w:rPr>
                <w:rFonts w:ascii="Times New Roman" w:hAnsi="Times New Roman" w:cs="Times New Roman"/>
                <w:sz w:val="24"/>
                <w:szCs w:val="24"/>
              </w:rPr>
            </w:pPr>
            <w:r w:rsidRPr="006B4CB8">
              <w:rPr>
                <w:rFonts w:ascii="Times New Roman" w:hAnsi="Times New Roman" w:cs="Times New Roman"/>
                <w:sz w:val="24"/>
                <w:szCs w:val="24"/>
              </w:rPr>
              <w:t>434,180</w:t>
            </w:r>
          </w:p>
        </w:tc>
        <w:tc>
          <w:tcPr>
            <w:tcW w:w="1342" w:type="dxa"/>
          </w:tcPr>
          <w:p w:rsidR="0027351F" w:rsidRPr="006B4CB8" w14:paraId="5176BB4A" w14:textId="6EE97EE4">
            <w:pPr>
              <w:rPr>
                <w:rFonts w:ascii="Times New Roman" w:hAnsi="Times New Roman" w:cs="Times New Roman"/>
                <w:sz w:val="24"/>
                <w:szCs w:val="24"/>
              </w:rPr>
            </w:pPr>
            <w:r w:rsidRPr="006B4CB8">
              <w:rPr>
                <w:rFonts w:ascii="Times New Roman" w:hAnsi="Times New Roman" w:cs="Times New Roman"/>
                <w:sz w:val="24"/>
                <w:szCs w:val="24"/>
              </w:rPr>
              <w:t>158,238</w:t>
            </w:r>
          </w:p>
        </w:tc>
        <w:tc>
          <w:tcPr>
            <w:tcW w:w="1305" w:type="dxa"/>
          </w:tcPr>
          <w:p w:rsidR="0027351F" w:rsidRPr="006B4CB8" w14:paraId="69AB2E58" w14:textId="38C3FABB">
            <w:pPr>
              <w:rPr>
                <w:rFonts w:ascii="Times New Roman" w:hAnsi="Times New Roman" w:cs="Times New Roman"/>
                <w:sz w:val="24"/>
                <w:szCs w:val="24"/>
              </w:rPr>
            </w:pPr>
            <w:r w:rsidRPr="006B4CB8">
              <w:rPr>
                <w:rFonts w:ascii="Times New Roman" w:hAnsi="Times New Roman" w:cs="Times New Roman"/>
                <w:sz w:val="24"/>
                <w:szCs w:val="24"/>
              </w:rPr>
              <w:t>107,779,042</w:t>
            </w:r>
          </w:p>
        </w:tc>
        <w:tc>
          <w:tcPr>
            <w:tcW w:w="1197" w:type="dxa"/>
          </w:tcPr>
          <w:p w:rsidR="0027351F" w:rsidRPr="006B4CB8" w14:paraId="5D2636D4" w14:textId="2B1DFA9E">
            <w:pPr>
              <w:rPr>
                <w:rFonts w:ascii="Times New Roman" w:hAnsi="Times New Roman" w:cs="Times New Roman"/>
                <w:sz w:val="24"/>
                <w:szCs w:val="24"/>
              </w:rPr>
            </w:pPr>
            <w:r w:rsidRPr="006B4CB8">
              <w:rPr>
                <w:rFonts w:ascii="Times New Roman" w:hAnsi="Times New Roman" w:cs="Times New Roman"/>
                <w:sz w:val="24"/>
                <w:szCs w:val="24"/>
              </w:rPr>
              <w:t>56,235,204</w:t>
            </w:r>
          </w:p>
        </w:tc>
        <w:tc>
          <w:tcPr>
            <w:tcW w:w="1490" w:type="dxa"/>
          </w:tcPr>
          <w:p w:rsidR="0027351F" w:rsidRPr="006B4CB8" w14:paraId="6E5D9EA4" w14:textId="4359E8F2">
            <w:pPr>
              <w:rPr>
                <w:rFonts w:ascii="Times New Roman" w:hAnsi="Times New Roman" w:cs="Times New Roman"/>
                <w:sz w:val="24"/>
                <w:szCs w:val="24"/>
              </w:rPr>
            </w:pPr>
            <w:r w:rsidRPr="006B4CB8">
              <w:rPr>
                <w:rFonts w:ascii="Times New Roman" w:hAnsi="Times New Roman" w:cs="Times New Roman"/>
                <w:sz w:val="24"/>
                <w:szCs w:val="24"/>
              </w:rPr>
              <w:t>51,543,838</w:t>
            </w:r>
          </w:p>
        </w:tc>
      </w:tr>
    </w:tbl>
    <w:p w:rsidR="00783460" w:rsidRPr="00783460" w:rsidP="007A1177" w14:paraId="046956D3" w14:textId="77777777">
      <w:pPr>
        <w:spacing w:after="0"/>
        <w:ind w:left="360"/>
        <w:rPr>
          <w:rFonts w:ascii="Times New Roman" w:hAnsi="Times New Roman" w:cs="Times New Roman"/>
          <w:sz w:val="24"/>
          <w:szCs w:val="24"/>
        </w:rPr>
      </w:pPr>
      <w:bookmarkStart w:id="0" w:name="_Hlk101760716"/>
    </w:p>
    <w:p w:rsidR="000C712A" w:rsidRPr="0096354E" w:rsidP="0096354E" w14:paraId="2E844109" w14:textId="3C67E415">
      <w:pPr>
        <w:pStyle w:val="ListParagraph"/>
        <w:numPr>
          <w:ilvl w:val="0"/>
          <w:numId w:val="2"/>
        </w:numPr>
        <w:ind w:left="1440" w:hanging="720"/>
        <w:rPr>
          <w:rFonts w:ascii="Times New Roman" w:hAnsi="Times New Roman" w:cs="Times New Roman"/>
          <w:b/>
          <w:bCs/>
          <w:sz w:val="24"/>
          <w:szCs w:val="24"/>
        </w:rPr>
      </w:pPr>
      <w:r w:rsidRPr="0096354E">
        <w:rPr>
          <w:rFonts w:ascii="Times New Roman" w:hAnsi="Times New Roman" w:cs="Times New Roman"/>
          <w:b/>
          <w:bCs/>
          <w:sz w:val="24"/>
          <w:szCs w:val="24"/>
        </w:rPr>
        <w:t>T</w:t>
      </w:r>
      <w:r w:rsidR="00E20CA6">
        <w:rPr>
          <w:rFonts w:ascii="Times New Roman" w:hAnsi="Times New Roman" w:cs="Times New Roman"/>
          <w:b/>
          <w:bCs/>
          <w:sz w:val="24"/>
          <w:szCs w:val="24"/>
        </w:rPr>
        <w:t>o protect consumers, t</w:t>
      </w:r>
      <w:r w:rsidRPr="0096354E">
        <w:rPr>
          <w:rFonts w:ascii="Times New Roman" w:hAnsi="Times New Roman" w:cs="Times New Roman"/>
          <w:b/>
          <w:bCs/>
          <w:sz w:val="24"/>
          <w:szCs w:val="24"/>
        </w:rPr>
        <w:t xml:space="preserve">he </w:t>
      </w:r>
      <w:r w:rsidRPr="0096354E" w:rsidR="00F57C56">
        <w:rPr>
          <w:rFonts w:ascii="Times New Roman" w:hAnsi="Times New Roman" w:cs="Times New Roman"/>
          <w:b/>
          <w:bCs/>
          <w:sz w:val="24"/>
          <w:szCs w:val="24"/>
        </w:rPr>
        <w:t xml:space="preserve">Five-Year Average Historical Performance </w:t>
      </w:r>
      <w:r w:rsidRPr="0096354E" w:rsidR="00527981">
        <w:rPr>
          <w:rFonts w:ascii="Times New Roman" w:hAnsi="Times New Roman" w:cs="Times New Roman"/>
          <w:b/>
          <w:bCs/>
          <w:sz w:val="24"/>
          <w:szCs w:val="24"/>
        </w:rPr>
        <w:t>(201</w:t>
      </w:r>
      <w:r w:rsidRPr="0096354E" w:rsidR="00F66DBE">
        <w:rPr>
          <w:rFonts w:ascii="Times New Roman" w:hAnsi="Times New Roman" w:cs="Times New Roman"/>
          <w:b/>
          <w:bCs/>
          <w:sz w:val="24"/>
          <w:szCs w:val="24"/>
        </w:rPr>
        <w:t>6</w:t>
      </w:r>
      <w:r w:rsidRPr="0096354E" w:rsidR="00527981">
        <w:rPr>
          <w:rFonts w:ascii="Times New Roman" w:hAnsi="Times New Roman" w:cs="Times New Roman"/>
          <w:b/>
          <w:bCs/>
          <w:sz w:val="24"/>
          <w:szCs w:val="24"/>
        </w:rPr>
        <w:t xml:space="preserve"> – 2020) </w:t>
      </w:r>
      <w:r w:rsidRPr="0096354E" w:rsidR="00F57C56">
        <w:rPr>
          <w:rFonts w:ascii="Times New Roman" w:hAnsi="Times New Roman" w:cs="Times New Roman"/>
          <w:b/>
          <w:bCs/>
          <w:sz w:val="24"/>
          <w:szCs w:val="24"/>
        </w:rPr>
        <w:t xml:space="preserve">should be adjusted </w:t>
      </w:r>
      <w:r w:rsidRPr="0096354E" w:rsidR="00527981">
        <w:rPr>
          <w:rFonts w:ascii="Times New Roman" w:hAnsi="Times New Roman" w:cs="Times New Roman"/>
          <w:b/>
          <w:bCs/>
          <w:sz w:val="24"/>
          <w:szCs w:val="24"/>
        </w:rPr>
        <w:t xml:space="preserve">downwards </w:t>
      </w:r>
      <w:r w:rsidR="00463A45">
        <w:rPr>
          <w:rFonts w:ascii="Times New Roman" w:hAnsi="Times New Roman" w:cs="Times New Roman"/>
          <w:b/>
          <w:bCs/>
          <w:sz w:val="24"/>
          <w:szCs w:val="24"/>
        </w:rPr>
        <w:t>in setting reliability standard</w:t>
      </w:r>
      <w:r w:rsidR="00364F99">
        <w:rPr>
          <w:rFonts w:ascii="Times New Roman" w:hAnsi="Times New Roman" w:cs="Times New Roman"/>
          <w:b/>
          <w:bCs/>
          <w:sz w:val="24"/>
          <w:szCs w:val="24"/>
        </w:rPr>
        <w:t>s</w:t>
      </w:r>
      <w:r w:rsidR="00463A45">
        <w:rPr>
          <w:rFonts w:ascii="Times New Roman" w:hAnsi="Times New Roman" w:cs="Times New Roman"/>
          <w:b/>
          <w:bCs/>
          <w:sz w:val="24"/>
          <w:szCs w:val="24"/>
        </w:rPr>
        <w:t xml:space="preserve"> </w:t>
      </w:r>
      <w:r w:rsidRPr="0096354E" w:rsidR="00F57C56">
        <w:rPr>
          <w:rFonts w:ascii="Times New Roman" w:hAnsi="Times New Roman" w:cs="Times New Roman"/>
          <w:b/>
          <w:bCs/>
          <w:sz w:val="24"/>
          <w:szCs w:val="24"/>
        </w:rPr>
        <w:t xml:space="preserve">to </w:t>
      </w:r>
      <w:r w:rsidRPr="0096354E" w:rsidR="00527981">
        <w:rPr>
          <w:rFonts w:ascii="Times New Roman" w:hAnsi="Times New Roman" w:cs="Times New Roman"/>
          <w:b/>
          <w:bCs/>
          <w:sz w:val="24"/>
          <w:szCs w:val="24"/>
        </w:rPr>
        <w:t xml:space="preserve">avoid </w:t>
      </w:r>
      <w:r w:rsidR="00E20CA6">
        <w:rPr>
          <w:rFonts w:ascii="Times New Roman" w:hAnsi="Times New Roman" w:cs="Times New Roman"/>
          <w:b/>
          <w:bCs/>
          <w:sz w:val="24"/>
          <w:szCs w:val="24"/>
        </w:rPr>
        <w:t xml:space="preserve">unreasonably </w:t>
      </w:r>
      <w:r w:rsidRPr="0096354E" w:rsidR="00527981">
        <w:rPr>
          <w:rFonts w:ascii="Times New Roman" w:hAnsi="Times New Roman" w:cs="Times New Roman"/>
          <w:b/>
          <w:bCs/>
          <w:sz w:val="24"/>
          <w:szCs w:val="24"/>
        </w:rPr>
        <w:t xml:space="preserve">rewarding AES for years in which AES failed to comply with the minimum PUCO mandated CAIDI reliability standard. </w:t>
      </w:r>
    </w:p>
    <w:p w:rsidR="007A1177" w:rsidP="007A1177" w14:paraId="74843C62" w14:textId="78A5D3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Staff recommended using the five-year average (2016 – 2020) AES SAIFI and CAIDI performance for establishing a baseline for the new standards. Staff </w:t>
      </w:r>
      <w:r w:rsidR="00F95D73">
        <w:rPr>
          <w:rFonts w:ascii="Times New Roman" w:hAnsi="Times New Roman" w:cs="Times New Roman"/>
          <w:sz w:val="24"/>
          <w:szCs w:val="24"/>
        </w:rPr>
        <w:t xml:space="preserve">correctly </w:t>
      </w:r>
      <w:r>
        <w:rPr>
          <w:rFonts w:ascii="Times New Roman" w:hAnsi="Times New Roman" w:cs="Times New Roman"/>
          <w:sz w:val="24"/>
          <w:szCs w:val="24"/>
        </w:rPr>
        <w:t xml:space="preserve">adjusted the historical performance to account for </w:t>
      </w:r>
      <w:r w:rsidR="00527981">
        <w:rPr>
          <w:rFonts w:ascii="Times New Roman" w:hAnsi="Times New Roman" w:cs="Times New Roman"/>
          <w:sz w:val="24"/>
          <w:szCs w:val="24"/>
        </w:rPr>
        <w:t xml:space="preserve">recent </w:t>
      </w:r>
      <w:r>
        <w:rPr>
          <w:rFonts w:ascii="Times New Roman" w:hAnsi="Times New Roman" w:cs="Times New Roman"/>
          <w:sz w:val="24"/>
          <w:szCs w:val="24"/>
        </w:rPr>
        <w:t>changes that were made by the PUCO in defining major event</w:t>
      </w:r>
      <w:r w:rsidR="00F95D73">
        <w:rPr>
          <w:rFonts w:ascii="Times New Roman" w:hAnsi="Times New Roman" w:cs="Times New Roman"/>
          <w:sz w:val="24"/>
          <w:szCs w:val="24"/>
        </w:rPr>
        <w:t>s. T</w:t>
      </w:r>
      <w:r>
        <w:rPr>
          <w:rFonts w:ascii="Times New Roman" w:hAnsi="Times New Roman" w:cs="Times New Roman"/>
          <w:sz w:val="24"/>
          <w:szCs w:val="24"/>
        </w:rPr>
        <w:t xml:space="preserve">he Staff </w:t>
      </w:r>
      <w:r w:rsidR="00F95D73">
        <w:rPr>
          <w:rFonts w:ascii="Times New Roman" w:hAnsi="Times New Roman" w:cs="Times New Roman"/>
          <w:sz w:val="24"/>
          <w:szCs w:val="24"/>
        </w:rPr>
        <w:t xml:space="preserve">adjusted </w:t>
      </w:r>
      <w:r>
        <w:rPr>
          <w:rFonts w:ascii="Times New Roman" w:hAnsi="Times New Roman" w:cs="Times New Roman"/>
          <w:sz w:val="24"/>
          <w:szCs w:val="24"/>
        </w:rPr>
        <w:t xml:space="preserve">five-year average performance is shown in Table 3. </w:t>
      </w:r>
    </w:p>
    <w:p w:rsidR="00F66DBE" w:rsidRPr="008D6219" w:rsidP="00F2103D" w14:paraId="7918D154" w14:textId="7FB51BFF">
      <w:pPr>
        <w:ind w:left="360"/>
        <w:rPr>
          <w:rFonts w:ascii="Times New Roman" w:hAnsi="Times New Roman" w:cs="Times New Roman"/>
          <w:b/>
          <w:bCs/>
          <w:sz w:val="24"/>
          <w:szCs w:val="24"/>
        </w:rPr>
      </w:pPr>
      <w:r w:rsidRPr="008D6219">
        <w:rPr>
          <w:rFonts w:ascii="Times New Roman" w:hAnsi="Times New Roman" w:cs="Times New Roman"/>
          <w:b/>
          <w:bCs/>
          <w:sz w:val="24"/>
          <w:szCs w:val="24"/>
        </w:rPr>
        <w:t xml:space="preserve">Table 3: Staff Adjusted Historical AES SAIFI and CAIDI Performance (2016 </w:t>
      </w:r>
      <w:r w:rsidRPr="008D6219" w:rsidR="00DC14E9">
        <w:rPr>
          <w:rFonts w:ascii="Times New Roman" w:hAnsi="Times New Roman" w:cs="Times New Roman"/>
          <w:b/>
          <w:bCs/>
          <w:sz w:val="24"/>
          <w:szCs w:val="24"/>
        </w:rPr>
        <w:t>–</w:t>
      </w:r>
      <w:r w:rsidRPr="008D6219">
        <w:rPr>
          <w:rFonts w:ascii="Times New Roman" w:hAnsi="Times New Roman" w:cs="Times New Roman"/>
          <w:b/>
          <w:bCs/>
          <w:sz w:val="24"/>
          <w:szCs w:val="24"/>
        </w:rPr>
        <w:t xml:space="preserve"> 2020</w:t>
      </w:r>
      <w:r w:rsidRPr="008D6219" w:rsidR="00DC14E9">
        <w:rPr>
          <w:rFonts w:ascii="Times New Roman" w:hAnsi="Times New Roman" w:cs="Times New Roman"/>
          <w:b/>
          <w:bCs/>
          <w:sz w:val="24"/>
          <w:szCs w:val="24"/>
        </w:rPr>
        <w:t>)</w:t>
      </w:r>
      <w:r>
        <w:rPr>
          <w:rStyle w:val="FootnoteReference"/>
          <w:rFonts w:ascii="Times New Roman" w:hAnsi="Times New Roman" w:cs="Times New Roman"/>
          <w:b/>
          <w:bCs/>
          <w:sz w:val="24"/>
          <w:szCs w:val="24"/>
        </w:rPr>
        <w:footnoteReference w:id="21"/>
      </w:r>
      <w:r w:rsidR="007A1177">
        <w:rPr>
          <w:rFonts w:ascii="Times New Roman" w:hAnsi="Times New Roman" w:cs="Times New Roman"/>
          <w:b/>
          <w:bCs/>
          <w:sz w:val="24"/>
          <w:szCs w:val="24"/>
        </w:rPr>
        <w:t xml:space="preserve"> </w:t>
      </w:r>
    </w:p>
    <w:tbl>
      <w:tblPr>
        <w:tblStyle w:val="TableGrid"/>
        <w:tblW w:w="0" w:type="auto"/>
        <w:tblInd w:w="2080" w:type="dxa"/>
        <w:tblLook w:val="04A0"/>
      </w:tblPr>
      <w:tblGrid>
        <w:gridCol w:w="1149"/>
        <w:gridCol w:w="1461"/>
        <w:gridCol w:w="1440"/>
      </w:tblGrid>
      <w:tr w14:paraId="722330E6" w14:textId="77777777" w:rsidTr="00DC14E9">
        <w:tblPrEx>
          <w:tblW w:w="0" w:type="auto"/>
          <w:tblInd w:w="2080" w:type="dxa"/>
          <w:tblLook w:val="04A0"/>
        </w:tblPrEx>
        <w:tc>
          <w:tcPr>
            <w:tcW w:w="1149" w:type="dxa"/>
          </w:tcPr>
          <w:p w:rsidR="00F66DBE" w:rsidP="00527981" w14:paraId="242DA46E" w14:textId="77777777">
            <w:pPr>
              <w:rPr>
                <w:rFonts w:ascii="Times New Roman" w:hAnsi="Times New Roman" w:cs="Times New Roman"/>
                <w:sz w:val="24"/>
                <w:szCs w:val="24"/>
              </w:rPr>
            </w:pPr>
            <w:bookmarkStart w:id="1" w:name="_Hlk101774361"/>
          </w:p>
        </w:tc>
        <w:tc>
          <w:tcPr>
            <w:tcW w:w="1461" w:type="dxa"/>
          </w:tcPr>
          <w:p w:rsidR="00F66DBE" w:rsidP="00DC14E9" w14:paraId="0609D9FE" w14:textId="55354BEC">
            <w:pPr>
              <w:jc w:val="center"/>
              <w:rPr>
                <w:rFonts w:ascii="Times New Roman" w:hAnsi="Times New Roman" w:cs="Times New Roman"/>
                <w:sz w:val="24"/>
                <w:szCs w:val="24"/>
              </w:rPr>
            </w:pPr>
            <w:r>
              <w:rPr>
                <w:rFonts w:ascii="Times New Roman" w:hAnsi="Times New Roman" w:cs="Times New Roman"/>
                <w:sz w:val="24"/>
                <w:szCs w:val="24"/>
              </w:rPr>
              <w:t>SAIFI</w:t>
            </w:r>
          </w:p>
        </w:tc>
        <w:tc>
          <w:tcPr>
            <w:tcW w:w="1440" w:type="dxa"/>
          </w:tcPr>
          <w:p w:rsidR="00F66DBE" w:rsidP="00DC14E9" w14:paraId="42FCAA6F" w14:textId="44CA29D5">
            <w:pPr>
              <w:jc w:val="center"/>
              <w:rPr>
                <w:rFonts w:ascii="Times New Roman" w:hAnsi="Times New Roman" w:cs="Times New Roman"/>
                <w:sz w:val="24"/>
                <w:szCs w:val="24"/>
              </w:rPr>
            </w:pPr>
            <w:r>
              <w:rPr>
                <w:rFonts w:ascii="Times New Roman" w:hAnsi="Times New Roman" w:cs="Times New Roman"/>
                <w:sz w:val="24"/>
                <w:szCs w:val="24"/>
              </w:rPr>
              <w:t>CAIDI</w:t>
            </w:r>
          </w:p>
        </w:tc>
      </w:tr>
      <w:tr w14:paraId="206E7691" w14:textId="77777777" w:rsidTr="00DC14E9">
        <w:tblPrEx>
          <w:tblW w:w="0" w:type="auto"/>
          <w:tblInd w:w="2080" w:type="dxa"/>
          <w:tblLook w:val="04A0"/>
        </w:tblPrEx>
        <w:tc>
          <w:tcPr>
            <w:tcW w:w="1149" w:type="dxa"/>
          </w:tcPr>
          <w:p w:rsidR="00F66DBE" w:rsidP="00527981" w14:paraId="4B17D9D2" w14:textId="05B8D465">
            <w:pPr>
              <w:rPr>
                <w:rFonts w:ascii="Times New Roman" w:hAnsi="Times New Roman" w:cs="Times New Roman"/>
                <w:sz w:val="24"/>
                <w:szCs w:val="24"/>
              </w:rPr>
            </w:pPr>
            <w:r>
              <w:rPr>
                <w:rFonts w:ascii="Times New Roman" w:hAnsi="Times New Roman" w:cs="Times New Roman"/>
                <w:sz w:val="24"/>
                <w:szCs w:val="24"/>
              </w:rPr>
              <w:t>2016</w:t>
            </w:r>
          </w:p>
        </w:tc>
        <w:tc>
          <w:tcPr>
            <w:tcW w:w="1461" w:type="dxa"/>
          </w:tcPr>
          <w:p w:rsidR="00F66DBE" w:rsidP="00DC14E9" w14:paraId="6D0C2747" w14:textId="5073143F">
            <w:pPr>
              <w:jc w:val="center"/>
              <w:rPr>
                <w:rFonts w:ascii="Times New Roman" w:hAnsi="Times New Roman" w:cs="Times New Roman"/>
                <w:sz w:val="24"/>
                <w:szCs w:val="24"/>
              </w:rPr>
            </w:pPr>
            <w:r>
              <w:rPr>
                <w:rFonts w:ascii="Times New Roman" w:hAnsi="Times New Roman" w:cs="Times New Roman"/>
                <w:sz w:val="24"/>
                <w:szCs w:val="24"/>
              </w:rPr>
              <w:t>0.6</w:t>
            </w:r>
            <w:r w:rsidR="0010123F">
              <w:rPr>
                <w:rFonts w:ascii="Times New Roman" w:hAnsi="Times New Roman" w:cs="Times New Roman"/>
                <w:sz w:val="24"/>
                <w:szCs w:val="24"/>
              </w:rPr>
              <w:t>9</w:t>
            </w:r>
          </w:p>
        </w:tc>
        <w:tc>
          <w:tcPr>
            <w:tcW w:w="1440" w:type="dxa"/>
          </w:tcPr>
          <w:p w:rsidR="00F66DBE" w:rsidP="00DC14E9" w14:paraId="064BAE68" w14:textId="4DBB22F9">
            <w:pPr>
              <w:jc w:val="center"/>
              <w:rPr>
                <w:rFonts w:ascii="Times New Roman" w:hAnsi="Times New Roman" w:cs="Times New Roman"/>
                <w:sz w:val="24"/>
                <w:szCs w:val="24"/>
              </w:rPr>
            </w:pPr>
            <w:r>
              <w:rPr>
                <w:rFonts w:ascii="Times New Roman" w:hAnsi="Times New Roman" w:cs="Times New Roman"/>
                <w:sz w:val="24"/>
                <w:szCs w:val="24"/>
              </w:rPr>
              <w:t>119.</w:t>
            </w:r>
            <w:r w:rsidR="0010123F">
              <w:rPr>
                <w:rFonts w:ascii="Times New Roman" w:hAnsi="Times New Roman" w:cs="Times New Roman"/>
                <w:sz w:val="24"/>
                <w:szCs w:val="24"/>
              </w:rPr>
              <w:t>24</w:t>
            </w:r>
          </w:p>
        </w:tc>
      </w:tr>
      <w:tr w14:paraId="481C2AC7" w14:textId="77777777" w:rsidTr="00DC14E9">
        <w:tblPrEx>
          <w:tblW w:w="0" w:type="auto"/>
          <w:tblInd w:w="2080" w:type="dxa"/>
          <w:tblLook w:val="04A0"/>
        </w:tblPrEx>
        <w:tc>
          <w:tcPr>
            <w:tcW w:w="1149" w:type="dxa"/>
          </w:tcPr>
          <w:p w:rsidR="00F66DBE" w:rsidP="00527981" w14:paraId="48C767A6" w14:textId="6FC1B2C5">
            <w:pPr>
              <w:rPr>
                <w:rFonts w:ascii="Times New Roman" w:hAnsi="Times New Roman" w:cs="Times New Roman"/>
                <w:sz w:val="24"/>
                <w:szCs w:val="24"/>
              </w:rPr>
            </w:pPr>
            <w:r>
              <w:rPr>
                <w:rFonts w:ascii="Times New Roman" w:hAnsi="Times New Roman" w:cs="Times New Roman"/>
                <w:sz w:val="24"/>
                <w:szCs w:val="24"/>
              </w:rPr>
              <w:t>2017</w:t>
            </w:r>
          </w:p>
        </w:tc>
        <w:tc>
          <w:tcPr>
            <w:tcW w:w="1461" w:type="dxa"/>
          </w:tcPr>
          <w:p w:rsidR="00F66DBE" w:rsidP="00DC14E9" w14:paraId="24E03661" w14:textId="1F39954F">
            <w:pPr>
              <w:jc w:val="center"/>
              <w:rPr>
                <w:rFonts w:ascii="Times New Roman" w:hAnsi="Times New Roman" w:cs="Times New Roman"/>
                <w:sz w:val="24"/>
                <w:szCs w:val="24"/>
              </w:rPr>
            </w:pPr>
            <w:r>
              <w:rPr>
                <w:rFonts w:ascii="Times New Roman" w:hAnsi="Times New Roman" w:cs="Times New Roman"/>
                <w:sz w:val="24"/>
                <w:szCs w:val="24"/>
              </w:rPr>
              <w:t>0.6</w:t>
            </w:r>
            <w:r w:rsidR="0010123F">
              <w:rPr>
                <w:rFonts w:ascii="Times New Roman" w:hAnsi="Times New Roman" w:cs="Times New Roman"/>
                <w:sz w:val="24"/>
                <w:szCs w:val="24"/>
              </w:rPr>
              <w:t>8</w:t>
            </w:r>
          </w:p>
        </w:tc>
        <w:tc>
          <w:tcPr>
            <w:tcW w:w="1440" w:type="dxa"/>
          </w:tcPr>
          <w:p w:rsidR="00F66DBE" w:rsidP="00DC14E9" w14:paraId="4892F05E" w14:textId="49CD6DBA">
            <w:pPr>
              <w:jc w:val="center"/>
              <w:rPr>
                <w:rFonts w:ascii="Times New Roman" w:hAnsi="Times New Roman" w:cs="Times New Roman"/>
                <w:sz w:val="24"/>
                <w:szCs w:val="24"/>
              </w:rPr>
            </w:pPr>
            <w:r>
              <w:rPr>
                <w:rFonts w:ascii="Times New Roman" w:hAnsi="Times New Roman" w:cs="Times New Roman"/>
                <w:sz w:val="24"/>
                <w:szCs w:val="24"/>
              </w:rPr>
              <w:t>13</w:t>
            </w:r>
            <w:r w:rsidR="0010123F">
              <w:rPr>
                <w:rFonts w:ascii="Times New Roman" w:hAnsi="Times New Roman" w:cs="Times New Roman"/>
                <w:sz w:val="24"/>
                <w:szCs w:val="24"/>
              </w:rPr>
              <w:t>3</w:t>
            </w:r>
            <w:r>
              <w:rPr>
                <w:rFonts w:ascii="Times New Roman" w:hAnsi="Times New Roman" w:cs="Times New Roman"/>
                <w:sz w:val="24"/>
                <w:szCs w:val="24"/>
              </w:rPr>
              <w:t>.</w:t>
            </w:r>
            <w:r w:rsidR="0010123F">
              <w:rPr>
                <w:rFonts w:ascii="Times New Roman" w:hAnsi="Times New Roman" w:cs="Times New Roman"/>
                <w:sz w:val="24"/>
                <w:szCs w:val="24"/>
              </w:rPr>
              <w:t>07</w:t>
            </w:r>
          </w:p>
        </w:tc>
      </w:tr>
      <w:tr w14:paraId="40C53C41" w14:textId="77777777" w:rsidTr="00DC14E9">
        <w:tblPrEx>
          <w:tblW w:w="0" w:type="auto"/>
          <w:tblInd w:w="2080" w:type="dxa"/>
          <w:tblLook w:val="04A0"/>
        </w:tblPrEx>
        <w:tc>
          <w:tcPr>
            <w:tcW w:w="1149" w:type="dxa"/>
          </w:tcPr>
          <w:p w:rsidR="00F66DBE" w:rsidP="00527981" w14:paraId="7BA1EBF5" w14:textId="3B84158D">
            <w:pPr>
              <w:rPr>
                <w:rFonts w:ascii="Times New Roman" w:hAnsi="Times New Roman" w:cs="Times New Roman"/>
                <w:sz w:val="24"/>
                <w:szCs w:val="24"/>
              </w:rPr>
            </w:pPr>
            <w:r>
              <w:rPr>
                <w:rFonts w:ascii="Times New Roman" w:hAnsi="Times New Roman" w:cs="Times New Roman"/>
                <w:sz w:val="24"/>
                <w:szCs w:val="24"/>
              </w:rPr>
              <w:t>2018</w:t>
            </w:r>
          </w:p>
        </w:tc>
        <w:tc>
          <w:tcPr>
            <w:tcW w:w="1461" w:type="dxa"/>
          </w:tcPr>
          <w:p w:rsidR="00F66DBE" w:rsidP="00DC14E9" w14:paraId="0DE603C7" w14:textId="68F74F1C">
            <w:pPr>
              <w:jc w:val="center"/>
              <w:rPr>
                <w:rFonts w:ascii="Times New Roman" w:hAnsi="Times New Roman" w:cs="Times New Roman"/>
                <w:sz w:val="24"/>
                <w:szCs w:val="24"/>
              </w:rPr>
            </w:pPr>
            <w:r>
              <w:rPr>
                <w:rFonts w:ascii="Times New Roman" w:hAnsi="Times New Roman" w:cs="Times New Roman"/>
                <w:sz w:val="24"/>
                <w:szCs w:val="24"/>
              </w:rPr>
              <w:t>0.8</w:t>
            </w:r>
            <w:r w:rsidR="0010123F">
              <w:rPr>
                <w:rFonts w:ascii="Times New Roman" w:hAnsi="Times New Roman" w:cs="Times New Roman"/>
                <w:sz w:val="24"/>
                <w:szCs w:val="24"/>
              </w:rPr>
              <w:t>6</w:t>
            </w:r>
          </w:p>
        </w:tc>
        <w:tc>
          <w:tcPr>
            <w:tcW w:w="1440" w:type="dxa"/>
          </w:tcPr>
          <w:p w:rsidR="00F66DBE" w:rsidP="00DC14E9" w14:paraId="4C2BA0D0" w14:textId="72A2DD81">
            <w:pPr>
              <w:jc w:val="center"/>
              <w:rPr>
                <w:rFonts w:ascii="Times New Roman" w:hAnsi="Times New Roman" w:cs="Times New Roman"/>
                <w:sz w:val="24"/>
                <w:szCs w:val="24"/>
              </w:rPr>
            </w:pPr>
            <w:r>
              <w:rPr>
                <w:rFonts w:ascii="Times New Roman" w:hAnsi="Times New Roman" w:cs="Times New Roman"/>
                <w:sz w:val="24"/>
                <w:szCs w:val="24"/>
              </w:rPr>
              <w:t>1</w:t>
            </w:r>
            <w:r w:rsidR="0010123F">
              <w:rPr>
                <w:rFonts w:ascii="Times New Roman" w:hAnsi="Times New Roman" w:cs="Times New Roman"/>
                <w:sz w:val="24"/>
                <w:szCs w:val="24"/>
              </w:rPr>
              <w:t>22.52</w:t>
            </w:r>
          </w:p>
        </w:tc>
      </w:tr>
      <w:tr w14:paraId="4154E055" w14:textId="77777777" w:rsidTr="00DC14E9">
        <w:tblPrEx>
          <w:tblW w:w="0" w:type="auto"/>
          <w:tblInd w:w="2080" w:type="dxa"/>
          <w:tblLook w:val="04A0"/>
        </w:tblPrEx>
        <w:tc>
          <w:tcPr>
            <w:tcW w:w="1149" w:type="dxa"/>
          </w:tcPr>
          <w:p w:rsidR="00F66DBE" w:rsidP="00527981" w14:paraId="69A56AA5" w14:textId="0F41F204">
            <w:pPr>
              <w:rPr>
                <w:rFonts w:ascii="Times New Roman" w:hAnsi="Times New Roman" w:cs="Times New Roman"/>
                <w:sz w:val="24"/>
                <w:szCs w:val="24"/>
              </w:rPr>
            </w:pPr>
            <w:r>
              <w:rPr>
                <w:rFonts w:ascii="Times New Roman" w:hAnsi="Times New Roman" w:cs="Times New Roman"/>
                <w:sz w:val="24"/>
                <w:szCs w:val="24"/>
              </w:rPr>
              <w:t>2019</w:t>
            </w:r>
          </w:p>
        </w:tc>
        <w:tc>
          <w:tcPr>
            <w:tcW w:w="1461" w:type="dxa"/>
          </w:tcPr>
          <w:p w:rsidR="00F66DBE" w:rsidP="00DC14E9" w14:paraId="09F91E67" w14:textId="6D189320">
            <w:pPr>
              <w:jc w:val="center"/>
              <w:rPr>
                <w:rFonts w:ascii="Times New Roman" w:hAnsi="Times New Roman" w:cs="Times New Roman"/>
                <w:sz w:val="24"/>
                <w:szCs w:val="24"/>
              </w:rPr>
            </w:pPr>
            <w:r>
              <w:rPr>
                <w:rFonts w:ascii="Times New Roman" w:hAnsi="Times New Roman" w:cs="Times New Roman"/>
                <w:sz w:val="24"/>
                <w:szCs w:val="24"/>
              </w:rPr>
              <w:t>0.</w:t>
            </w:r>
            <w:r w:rsidR="0010123F">
              <w:rPr>
                <w:rFonts w:ascii="Times New Roman" w:hAnsi="Times New Roman" w:cs="Times New Roman"/>
                <w:sz w:val="24"/>
                <w:szCs w:val="24"/>
              </w:rPr>
              <w:t>88</w:t>
            </w:r>
          </w:p>
        </w:tc>
        <w:tc>
          <w:tcPr>
            <w:tcW w:w="1440" w:type="dxa"/>
          </w:tcPr>
          <w:p w:rsidR="00F66DBE" w:rsidP="00DC14E9" w14:paraId="350FFC75" w14:textId="62D116CD">
            <w:pPr>
              <w:jc w:val="center"/>
              <w:rPr>
                <w:rFonts w:ascii="Times New Roman" w:hAnsi="Times New Roman" w:cs="Times New Roman"/>
                <w:sz w:val="24"/>
                <w:szCs w:val="24"/>
              </w:rPr>
            </w:pPr>
            <w:r>
              <w:rPr>
                <w:rFonts w:ascii="Times New Roman" w:hAnsi="Times New Roman" w:cs="Times New Roman"/>
                <w:sz w:val="24"/>
                <w:szCs w:val="24"/>
              </w:rPr>
              <w:t>1</w:t>
            </w:r>
            <w:r w:rsidR="0010123F">
              <w:rPr>
                <w:rFonts w:ascii="Times New Roman" w:hAnsi="Times New Roman" w:cs="Times New Roman"/>
                <w:sz w:val="24"/>
                <w:szCs w:val="24"/>
              </w:rPr>
              <w:t>33.29</w:t>
            </w:r>
          </w:p>
        </w:tc>
      </w:tr>
      <w:tr w14:paraId="0218BA49" w14:textId="77777777" w:rsidTr="00DC14E9">
        <w:tblPrEx>
          <w:tblW w:w="0" w:type="auto"/>
          <w:tblInd w:w="2080" w:type="dxa"/>
          <w:tblLook w:val="04A0"/>
        </w:tblPrEx>
        <w:tc>
          <w:tcPr>
            <w:tcW w:w="1149" w:type="dxa"/>
          </w:tcPr>
          <w:p w:rsidR="00F66DBE" w:rsidP="00527981" w14:paraId="702EEFD2" w14:textId="2A65B6C4">
            <w:pPr>
              <w:rPr>
                <w:rFonts w:ascii="Times New Roman" w:hAnsi="Times New Roman" w:cs="Times New Roman"/>
                <w:sz w:val="24"/>
                <w:szCs w:val="24"/>
              </w:rPr>
            </w:pPr>
            <w:r>
              <w:rPr>
                <w:rFonts w:ascii="Times New Roman" w:hAnsi="Times New Roman" w:cs="Times New Roman"/>
                <w:sz w:val="24"/>
                <w:szCs w:val="24"/>
              </w:rPr>
              <w:t>2020</w:t>
            </w:r>
          </w:p>
        </w:tc>
        <w:tc>
          <w:tcPr>
            <w:tcW w:w="1461" w:type="dxa"/>
          </w:tcPr>
          <w:p w:rsidR="00F66DBE" w:rsidP="00DC14E9" w14:paraId="53B34E6A" w14:textId="0A64B122">
            <w:pPr>
              <w:jc w:val="center"/>
              <w:rPr>
                <w:rFonts w:ascii="Times New Roman" w:hAnsi="Times New Roman" w:cs="Times New Roman"/>
                <w:sz w:val="24"/>
                <w:szCs w:val="24"/>
              </w:rPr>
            </w:pPr>
            <w:r>
              <w:rPr>
                <w:rFonts w:ascii="Times New Roman" w:hAnsi="Times New Roman" w:cs="Times New Roman"/>
                <w:sz w:val="24"/>
                <w:szCs w:val="24"/>
              </w:rPr>
              <w:t>0.8</w:t>
            </w:r>
            <w:r w:rsidR="0010123F">
              <w:rPr>
                <w:rFonts w:ascii="Times New Roman" w:hAnsi="Times New Roman" w:cs="Times New Roman"/>
                <w:sz w:val="24"/>
                <w:szCs w:val="24"/>
              </w:rPr>
              <w:t>8</w:t>
            </w:r>
          </w:p>
        </w:tc>
        <w:tc>
          <w:tcPr>
            <w:tcW w:w="1440" w:type="dxa"/>
          </w:tcPr>
          <w:p w:rsidR="00F66DBE" w:rsidP="00DC14E9" w14:paraId="20D40D8E" w14:textId="53EC2617">
            <w:pPr>
              <w:jc w:val="center"/>
              <w:rPr>
                <w:rFonts w:ascii="Times New Roman" w:hAnsi="Times New Roman" w:cs="Times New Roman"/>
                <w:sz w:val="24"/>
                <w:szCs w:val="24"/>
              </w:rPr>
            </w:pPr>
            <w:r>
              <w:rPr>
                <w:rFonts w:ascii="Times New Roman" w:hAnsi="Times New Roman" w:cs="Times New Roman"/>
                <w:sz w:val="24"/>
                <w:szCs w:val="24"/>
              </w:rPr>
              <w:t>1</w:t>
            </w:r>
            <w:r w:rsidR="0010123F">
              <w:rPr>
                <w:rFonts w:ascii="Times New Roman" w:hAnsi="Times New Roman" w:cs="Times New Roman"/>
                <w:sz w:val="24"/>
                <w:szCs w:val="24"/>
              </w:rPr>
              <w:t>32.17</w:t>
            </w:r>
          </w:p>
        </w:tc>
      </w:tr>
      <w:tr w14:paraId="7A89AFB5" w14:textId="77777777" w:rsidTr="00DC14E9">
        <w:tblPrEx>
          <w:tblW w:w="0" w:type="auto"/>
          <w:tblInd w:w="2080" w:type="dxa"/>
          <w:tblLook w:val="04A0"/>
        </w:tblPrEx>
        <w:tc>
          <w:tcPr>
            <w:tcW w:w="1149" w:type="dxa"/>
          </w:tcPr>
          <w:p w:rsidR="00F66DBE" w:rsidP="00527981" w14:paraId="09AF30C1" w14:textId="386220A3">
            <w:pPr>
              <w:rPr>
                <w:rFonts w:ascii="Times New Roman" w:hAnsi="Times New Roman" w:cs="Times New Roman"/>
                <w:sz w:val="24"/>
                <w:szCs w:val="24"/>
              </w:rPr>
            </w:pPr>
            <w:r>
              <w:rPr>
                <w:rFonts w:ascii="Times New Roman" w:hAnsi="Times New Roman" w:cs="Times New Roman"/>
                <w:sz w:val="24"/>
                <w:szCs w:val="24"/>
              </w:rPr>
              <w:t>Average</w:t>
            </w:r>
          </w:p>
        </w:tc>
        <w:tc>
          <w:tcPr>
            <w:tcW w:w="1461" w:type="dxa"/>
          </w:tcPr>
          <w:p w:rsidR="00F66DBE" w:rsidP="00DC14E9" w14:paraId="20EE125E" w14:textId="257E17CC">
            <w:pPr>
              <w:jc w:val="center"/>
              <w:rPr>
                <w:rFonts w:ascii="Times New Roman" w:hAnsi="Times New Roman" w:cs="Times New Roman"/>
                <w:sz w:val="24"/>
                <w:szCs w:val="24"/>
              </w:rPr>
            </w:pPr>
            <w:r>
              <w:rPr>
                <w:rFonts w:ascii="Times New Roman" w:hAnsi="Times New Roman" w:cs="Times New Roman"/>
                <w:sz w:val="24"/>
                <w:szCs w:val="24"/>
              </w:rPr>
              <w:t>0.7</w:t>
            </w:r>
            <w:r w:rsidR="0010123F">
              <w:rPr>
                <w:rFonts w:ascii="Times New Roman" w:hAnsi="Times New Roman" w:cs="Times New Roman"/>
                <w:sz w:val="24"/>
                <w:szCs w:val="24"/>
              </w:rPr>
              <w:t>9</w:t>
            </w:r>
          </w:p>
        </w:tc>
        <w:tc>
          <w:tcPr>
            <w:tcW w:w="1440" w:type="dxa"/>
          </w:tcPr>
          <w:p w:rsidR="00F66DBE" w:rsidP="00DC14E9" w14:paraId="684357BC" w14:textId="7163C5F9">
            <w:pPr>
              <w:jc w:val="center"/>
              <w:rPr>
                <w:rFonts w:ascii="Times New Roman" w:hAnsi="Times New Roman" w:cs="Times New Roman"/>
                <w:sz w:val="24"/>
                <w:szCs w:val="24"/>
              </w:rPr>
            </w:pPr>
            <w:r>
              <w:rPr>
                <w:rFonts w:ascii="Times New Roman" w:hAnsi="Times New Roman" w:cs="Times New Roman"/>
                <w:sz w:val="24"/>
                <w:szCs w:val="24"/>
              </w:rPr>
              <w:t>12</w:t>
            </w:r>
            <w:r w:rsidR="0010123F">
              <w:rPr>
                <w:rFonts w:ascii="Times New Roman" w:hAnsi="Times New Roman" w:cs="Times New Roman"/>
                <w:sz w:val="24"/>
                <w:szCs w:val="24"/>
              </w:rPr>
              <w:t>8.06</w:t>
            </w:r>
          </w:p>
        </w:tc>
      </w:tr>
      <w:bookmarkEnd w:id="1"/>
    </w:tbl>
    <w:p w:rsidR="00527981" w:rsidRPr="00527981" w:rsidP="00527981" w14:paraId="19497821" w14:textId="6EEEEF9E">
      <w:pPr>
        <w:ind w:firstLine="360"/>
        <w:rPr>
          <w:rFonts w:ascii="Times New Roman" w:hAnsi="Times New Roman" w:cs="Times New Roman"/>
          <w:sz w:val="24"/>
          <w:szCs w:val="24"/>
        </w:rPr>
      </w:pPr>
    </w:p>
    <w:bookmarkEnd w:id="0"/>
    <w:p w:rsidR="00F2103D" w:rsidP="001E2E17" w14:paraId="63F4EE35" w14:textId="0CF140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3A45">
        <w:rPr>
          <w:rFonts w:ascii="Times New Roman" w:hAnsi="Times New Roman" w:cs="Times New Roman"/>
          <w:sz w:val="24"/>
          <w:szCs w:val="24"/>
        </w:rPr>
        <w:t>However, t</w:t>
      </w:r>
      <w:r>
        <w:rPr>
          <w:rFonts w:ascii="Times New Roman" w:hAnsi="Times New Roman" w:cs="Times New Roman"/>
          <w:sz w:val="24"/>
          <w:szCs w:val="24"/>
        </w:rPr>
        <w:t xml:space="preserve">he Staff did not adjust the five-year average historical performance to </w:t>
      </w:r>
      <w:r w:rsidR="00F95D73">
        <w:rPr>
          <w:rFonts w:ascii="Times New Roman" w:hAnsi="Times New Roman" w:cs="Times New Roman"/>
          <w:sz w:val="24"/>
          <w:szCs w:val="24"/>
        </w:rPr>
        <w:t xml:space="preserve">avoid rewarding AES for the years that it failed to comply with the PUCO CAIDI standard. By not including </w:t>
      </w:r>
      <w:r w:rsidR="00250C64">
        <w:rPr>
          <w:rFonts w:ascii="Times New Roman" w:hAnsi="Times New Roman" w:cs="Times New Roman"/>
          <w:sz w:val="24"/>
          <w:szCs w:val="24"/>
        </w:rPr>
        <w:t>an</w:t>
      </w:r>
      <w:r w:rsidR="00F95D73">
        <w:rPr>
          <w:rFonts w:ascii="Times New Roman" w:hAnsi="Times New Roman" w:cs="Times New Roman"/>
          <w:sz w:val="24"/>
          <w:szCs w:val="24"/>
        </w:rPr>
        <w:t xml:space="preserve"> adjustment </w:t>
      </w:r>
      <w:r w:rsidR="00463A45">
        <w:rPr>
          <w:rFonts w:ascii="Times New Roman" w:hAnsi="Times New Roman" w:cs="Times New Roman"/>
          <w:sz w:val="24"/>
          <w:szCs w:val="24"/>
        </w:rPr>
        <w:t xml:space="preserve">(in those years when AES failed the CAIDI standard) </w:t>
      </w:r>
      <w:r w:rsidR="00F95D73">
        <w:rPr>
          <w:rFonts w:ascii="Times New Roman" w:hAnsi="Times New Roman" w:cs="Times New Roman"/>
          <w:sz w:val="24"/>
          <w:szCs w:val="24"/>
        </w:rPr>
        <w:t xml:space="preserve">in the five-year average, the substandard reliability performance that AES provided consumers in the past is carried forward as the new reliability standards are established. </w:t>
      </w:r>
      <w:r w:rsidR="00BE6089">
        <w:rPr>
          <w:rFonts w:ascii="Times New Roman" w:hAnsi="Times New Roman" w:cs="Times New Roman"/>
          <w:sz w:val="24"/>
          <w:szCs w:val="24"/>
        </w:rPr>
        <w:t xml:space="preserve">To avoid rewarding AES for its poor reliability in the past, the PUCO should </w:t>
      </w:r>
      <w:r w:rsidR="00213876">
        <w:rPr>
          <w:rFonts w:ascii="Times New Roman" w:hAnsi="Times New Roman" w:cs="Times New Roman"/>
          <w:sz w:val="24"/>
          <w:szCs w:val="24"/>
        </w:rPr>
        <w:t xml:space="preserve">cap </w:t>
      </w:r>
      <w:r w:rsidR="00BE6089">
        <w:rPr>
          <w:rFonts w:ascii="Times New Roman" w:hAnsi="Times New Roman" w:cs="Times New Roman"/>
          <w:sz w:val="24"/>
          <w:szCs w:val="24"/>
        </w:rPr>
        <w:t xml:space="preserve">the historical CAIDI in 2017, 2019, and 2020 to the CAIDI standard </w:t>
      </w:r>
      <w:r w:rsidR="006B3C4A">
        <w:rPr>
          <w:rFonts w:ascii="Times New Roman" w:hAnsi="Times New Roman" w:cs="Times New Roman"/>
          <w:sz w:val="24"/>
          <w:szCs w:val="24"/>
        </w:rPr>
        <w:t xml:space="preserve">(125.04) </w:t>
      </w:r>
      <w:r w:rsidR="00BE6089">
        <w:rPr>
          <w:rFonts w:ascii="Times New Roman" w:hAnsi="Times New Roman" w:cs="Times New Roman"/>
          <w:sz w:val="24"/>
          <w:szCs w:val="24"/>
        </w:rPr>
        <w:t xml:space="preserve">that was in effect during those years. </w:t>
      </w:r>
      <w:r w:rsidR="006B3C4A">
        <w:rPr>
          <w:rFonts w:ascii="Times New Roman" w:hAnsi="Times New Roman" w:cs="Times New Roman"/>
          <w:sz w:val="24"/>
          <w:szCs w:val="24"/>
        </w:rPr>
        <w:t xml:space="preserve">If there is no CAIDI adjustment </w:t>
      </w:r>
      <w:r w:rsidR="00250C64">
        <w:rPr>
          <w:rFonts w:ascii="Times New Roman" w:hAnsi="Times New Roman" w:cs="Times New Roman"/>
          <w:sz w:val="24"/>
          <w:szCs w:val="24"/>
        </w:rPr>
        <w:t>for</w:t>
      </w:r>
      <w:r w:rsidR="006B3C4A">
        <w:rPr>
          <w:rFonts w:ascii="Times New Roman" w:hAnsi="Times New Roman" w:cs="Times New Roman"/>
          <w:sz w:val="24"/>
          <w:szCs w:val="24"/>
        </w:rPr>
        <w:t xml:space="preserve"> those years, then </w:t>
      </w:r>
      <w:r w:rsidR="00364F99">
        <w:rPr>
          <w:rFonts w:ascii="Times New Roman" w:hAnsi="Times New Roman" w:cs="Times New Roman"/>
          <w:sz w:val="24"/>
          <w:szCs w:val="24"/>
        </w:rPr>
        <w:t>AES is</w:t>
      </w:r>
      <w:r w:rsidR="006B3C4A">
        <w:rPr>
          <w:rFonts w:ascii="Times New Roman" w:hAnsi="Times New Roman" w:cs="Times New Roman"/>
          <w:sz w:val="24"/>
          <w:szCs w:val="24"/>
        </w:rPr>
        <w:t xml:space="preserve"> actually </w:t>
      </w:r>
      <w:r w:rsidR="00250C64">
        <w:rPr>
          <w:rFonts w:ascii="Times New Roman" w:hAnsi="Times New Roman" w:cs="Times New Roman"/>
          <w:sz w:val="24"/>
          <w:szCs w:val="24"/>
        </w:rPr>
        <w:t xml:space="preserve">being </w:t>
      </w:r>
      <w:r w:rsidR="006B3C4A">
        <w:rPr>
          <w:rFonts w:ascii="Times New Roman" w:hAnsi="Times New Roman" w:cs="Times New Roman"/>
          <w:sz w:val="24"/>
          <w:szCs w:val="24"/>
        </w:rPr>
        <w:t>reward</w:t>
      </w:r>
      <w:r w:rsidR="00250C64">
        <w:rPr>
          <w:rFonts w:ascii="Times New Roman" w:hAnsi="Times New Roman" w:cs="Times New Roman"/>
          <w:sz w:val="24"/>
          <w:szCs w:val="24"/>
        </w:rPr>
        <w:t xml:space="preserve">ed </w:t>
      </w:r>
      <w:r w:rsidR="006B3C4A">
        <w:rPr>
          <w:rFonts w:ascii="Times New Roman" w:hAnsi="Times New Roman" w:cs="Times New Roman"/>
          <w:sz w:val="24"/>
          <w:szCs w:val="24"/>
        </w:rPr>
        <w:t>by establishing a less stringent reliability standard</w:t>
      </w:r>
      <w:r w:rsidR="00250C64">
        <w:rPr>
          <w:rFonts w:ascii="Times New Roman" w:hAnsi="Times New Roman" w:cs="Times New Roman"/>
          <w:sz w:val="24"/>
          <w:szCs w:val="24"/>
        </w:rPr>
        <w:t>.</w:t>
      </w:r>
      <w:r w:rsidR="007A1177">
        <w:rPr>
          <w:rFonts w:ascii="Times New Roman" w:hAnsi="Times New Roman" w:cs="Times New Roman"/>
          <w:sz w:val="24"/>
          <w:szCs w:val="24"/>
        </w:rPr>
        <w:t xml:space="preserve"> </w:t>
      </w:r>
      <w:r w:rsidR="00250C64">
        <w:rPr>
          <w:rFonts w:ascii="Times New Roman" w:hAnsi="Times New Roman" w:cs="Times New Roman"/>
          <w:sz w:val="24"/>
          <w:szCs w:val="24"/>
        </w:rPr>
        <w:t>That is</w:t>
      </w:r>
      <w:r w:rsidR="006B3C4A">
        <w:rPr>
          <w:rFonts w:ascii="Times New Roman" w:hAnsi="Times New Roman" w:cs="Times New Roman"/>
          <w:sz w:val="24"/>
          <w:szCs w:val="24"/>
        </w:rPr>
        <w:t xml:space="preserve"> because the reliability standard is based on the historical five-year performance.</w:t>
      </w:r>
      <w:r w:rsidR="007A1177">
        <w:rPr>
          <w:rFonts w:ascii="Times New Roman" w:hAnsi="Times New Roman" w:cs="Times New Roman"/>
          <w:sz w:val="24"/>
          <w:szCs w:val="24"/>
        </w:rPr>
        <w:t xml:space="preserve"> </w:t>
      </w:r>
    </w:p>
    <w:p w:rsidR="007A1177" w:rsidP="00F2103D" w14:paraId="717B4218" w14:textId="26500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recommended adjustment is shown in Table 4. </w:t>
      </w:r>
      <w:r w:rsidR="00783460">
        <w:rPr>
          <w:rFonts w:ascii="Times New Roman" w:hAnsi="Times New Roman" w:cs="Times New Roman"/>
          <w:sz w:val="24"/>
          <w:szCs w:val="24"/>
        </w:rPr>
        <w:t>OCC recommends that the PUCO adopt the five-year average SAIFI and CAIDI performance as the new AES reliability standards beginning this year with no additional variance.</w:t>
      </w:r>
      <w:r>
        <w:rPr>
          <w:rFonts w:ascii="Times New Roman" w:hAnsi="Times New Roman" w:cs="Times New Roman"/>
          <w:sz w:val="24"/>
          <w:szCs w:val="24"/>
        </w:rPr>
        <w:t xml:space="preserve"> </w:t>
      </w:r>
    </w:p>
    <w:p w:rsidR="004434F8" w:rsidRPr="008D6219" w14:paraId="28DF7631" w14:textId="550BECB2">
      <w:pPr>
        <w:rPr>
          <w:rFonts w:ascii="Times New Roman" w:hAnsi="Times New Roman" w:cs="Times New Roman"/>
          <w:b/>
          <w:bCs/>
          <w:sz w:val="24"/>
          <w:szCs w:val="24"/>
        </w:rPr>
      </w:pPr>
      <w:r w:rsidRPr="008D6219">
        <w:rPr>
          <w:rFonts w:ascii="Times New Roman" w:hAnsi="Times New Roman" w:cs="Times New Roman"/>
          <w:b/>
          <w:bCs/>
          <w:sz w:val="24"/>
          <w:szCs w:val="24"/>
        </w:rPr>
        <w:t>Table 4: OCC Adjusted Historical AES SAIFI and CAIDI Performance (2016 – 2020)</w:t>
      </w:r>
    </w:p>
    <w:tbl>
      <w:tblPr>
        <w:tblStyle w:val="TableGrid"/>
        <w:tblW w:w="0" w:type="auto"/>
        <w:tblInd w:w="700" w:type="dxa"/>
        <w:tblLook w:val="04A0"/>
      </w:tblPr>
      <w:tblGrid>
        <w:gridCol w:w="1736"/>
        <w:gridCol w:w="1461"/>
        <w:gridCol w:w="1461"/>
        <w:gridCol w:w="1440"/>
        <w:gridCol w:w="1443"/>
      </w:tblGrid>
      <w:tr w14:paraId="6C893DDA" w14:textId="77777777" w:rsidTr="00BE6089">
        <w:tblPrEx>
          <w:tblW w:w="0" w:type="auto"/>
          <w:tblInd w:w="700" w:type="dxa"/>
          <w:tblLook w:val="04A0"/>
        </w:tblPrEx>
        <w:tc>
          <w:tcPr>
            <w:tcW w:w="1149" w:type="dxa"/>
          </w:tcPr>
          <w:p w:rsidR="00BE6089" w:rsidRPr="00783460" w:rsidP="00EE3CDF" w14:paraId="38A9BDCD" w14:textId="77777777">
            <w:pPr>
              <w:rPr>
                <w:rFonts w:ascii="Times New Roman" w:hAnsi="Times New Roman" w:cs="Times New Roman"/>
                <w:sz w:val="24"/>
                <w:szCs w:val="24"/>
              </w:rPr>
            </w:pPr>
          </w:p>
        </w:tc>
        <w:tc>
          <w:tcPr>
            <w:tcW w:w="1461" w:type="dxa"/>
          </w:tcPr>
          <w:p w:rsidR="00BE6089" w:rsidRPr="00783460" w:rsidP="00EE3CDF" w14:paraId="66781E76" w14:textId="79D64618">
            <w:pPr>
              <w:jc w:val="center"/>
              <w:rPr>
                <w:rFonts w:ascii="Times New Roman" w:hAnsi="Times New Roman" w:cs="Times New Roman"/>
                <w:sz w:val="24"/>
                <w:szCs w:val="24"/>
              </w:rPr>
            </w:pPr>
            <w:r w:rsidRPr="00783460">
              <w:rPr>
                <w:rFonts w:ascii="Times New Roman" w:hAnsi="Times New Roman" w:cs="Times New Roman"/>
                <w:sz w:val="24"/>
                <w:szCs w:val="24"/>
              </w:rPr>
              <w:t>SAIFI Standard</w:t>
            </w:r>
          </w:p>
        </w:tc>
        <w:tc>
          <w:tcPr>
            <w:tcW w:w="1461" w:type="dxa"/>
          </w:tcPr>
          <w:p w:rsidR="00BE6089" w:rsidRPr="00783460" w:rsidP="00EE3CDF" w14:paraId="62E32F8C" w14:textId="3C42DB5E">
            <w:pPr>
              <w:jc w:val="center"/>
              <w:rPr>
                <w:rFonts w:ascii="Times New Roman" w:hAnsi="Times New Roman" w:cs="Times New Roman"/>
                <w:sz w:val="24"/>
                <w:szCs w:val="24"/>
              </w:rPr>
            </w:pPr>
            <w:r w:rsidRPr="00783460">
              <w:rPr>
                <w:rFonts w:ascii="Times New Roman" w:hAnsi="Times New Roman" w:cs="Times New Roman"/>
                <w:sz w:val="24"/>
                <w:szCs w:val="24"/>
              </w:rPr>
              <w:t>SAIFI Performance</w:t>
            </w:r>
          </w:p>
        </w:tc>
        <w:tc>
          <w:tcPr>
            <w:tcW w:w="1440" w:type="dxa"/>
          </w:tcPr>
          <w:p w:rsidR="00BE6089" w:rsidRPr="00783460" w:rsidP="00EE3CDF" w14:paraId="4161A74B" w14:textId="65F594E3">
            <w:pPr>
              <w:jc w:val="center"/>
              <w:rPr>
                <w:rFonts w:ascii="Times New Roman" w:hAnsi="Times New Roman" w:cs="Times New Roman"/>
                <w:sz w:val="24"/>
                <w:szCs w:val="24"/>
              </w:rPr>
            </w:pPr>
            <w:r w:rsidRPr="00783460">
              <w:rPr>
                <w:rFonts w:ascii="Times New Roman" w:hAnsi="Times New Roman" w:cs="Times New Roman"/>
                <w:sz w:val="24"/>
                <w:szCs w:val="24"/>
              </w:rPr>
              <w:t>CAIDI Standard</w:t>
            </w:r>
          </w:p>
        </w:tc>
        <w:tc>
          <w:tcPr>
            <w:tcW w:w="1443" w:type="dxa"/>
          </w:tcPr>
          <w:p w:rsidR="00BE6089" w:rsidRPr="00783460" w:rsidP="00EE3CDF" w14:paraId="40A3F20A" w14:textId="378C7C17">
            <w:pPr>
              <w:jc w:val="center"/>
              <w:rPr>
                <w:rFonts w:ascii="Times New Roman" w:hAnsi="Times New Roman" w:cs="Times New Roman"/>
                <w:sz w:val="24"/>
                <w:szCs w:val="24"/>
              </w:rPr>
            </w:pPr>
            <w:r w:rsidRPr="00783460">
              <w:rPr>
                <w:rFonts w:ascii="Times New Roman" w:hAnsi="Times New Roman" w:cs="Times New Roman"/>
                <w:sz w:val="24"/>
                <w:szCs w:val="24"/>
              </w:rPr>
              <w:t>Adjusted CAIDI Performance</w:t>
            </w:r>
          </w:p>
        </w:tc>
      </w:tr>
      <w:tr w14:paraId="775164B2" w14:textId="77777777" w:rsidTr="00BE6089">
        <w:tblPrEx>
          <w:tblW w:w="0" w:type="auto"/>
          <w:tblInd w:w="700" w:type="dxa"/>
          <w:tblLook w:val="04A0"/>
        </w:tblPrEx>
        <w:tc>
          <w:tcPr>
            <w:tcW w:w="1149" w:type="dxa"/>
          </w:tcPr>
          <w:p w:rsidR="00BE6089" w:rsidRPr="00783460" w:rsidP="00EE3CDF" w14:paraId="6816B454" w14:textId="77777777">
            <w:pPr>
              <w:rPr>
                <w:rFonts w:ascii="Times New Roman" w:hAnsi="Times New Roman" w:cs="Times New Roman"/>
                <w:sz w:val="24"/>
                <w:szCs w:val="24"/>
              </w:rPr>
            </w:pPr>
            <w:r w:rsidRPr="00783460">
              <w:rPr>
                <w:rFonts w:ascii="Times New Roman" w:hAnsi="Times New Roman" w:cs="Times New Roman"/>
                <w:sz w:val="24"/>
                <w:szCs w:val="24"/>
              </w:rPr>
              <w:t>2016</w:t>
            </w:r>
          </w:p>
        </w:tc>
        <w:tc>
          <w:tcPr>
            <w:tcW w:w="1461" w:type="dxa"/>
          </w:tcPr>
          <w:p w:rsidR="00BE6089" w:rsidRPr="00783460" w:rsidP="00EE3CDF" w14:paraId="01FBE665" w14:textId="5E6A045F">
            <w:pPr>
              <w:jc w:val="center"/>
              <w:rPr>
                <w:rFonts w:ascii="Times New Roman" w:hAnsi="Times New Roman" w:cs="Times New Roman"/>
                <w:sz w:val="24"/>
                <w:szCs w:val="24"/>
              </w:rPr>
            </w:pPr>
            <w:r w:rsidRPr="00783460">
              <w:rPr>
                <w:rFonts w:ascii="Times New Roman" w:hAnsi="Times New Roman" w:cs="Times New Roman"/>
                <w:sz w:val="24"/>
                <w:szCs w:val="24"/>
              </w:rPr>
              <w:t>0.88</w:t>
            </w:r>
          </w:p>
        </w:tc>
        <w:tc>
          <w:tcPr>
            <w:tcW w:w="1461" w:type="dxa"/>
          </w:tcPr>
          <w:p w:rsidR="00BE6089" w:rsidRPr="00783460" w:rsidP="00EE3CDF" w14:paraId="4A10D627" w14:textId="388BE777">
            <w:pPr>
              <w:jc w:val="center"/>
              <w:rPr>
                <w:rFonts w:ascii="Times New Roman" w:hAnsi="Times New Roman" w:cs="Times New Roman"/>
                <w:sz w:val="24"/>
                <w:szCs w:val="24"/>
              </w:rPr>
            </w:pPr>
            <w:r w:rsidRPr="00783460">
              <w:rPr>
                <w:rFonts w:ascii="Times New Roman" w:hAnsi="Times New Roman" w:cs="Times New Roman"/>
                <w:sz w:val="24"/>
                <w:szCs w:val="24"/>
              </w:rPr>
              <w:t>0.6</w:t>
            </w:r>
            <w:r w:rsidR="0010123F">
              <w:rPr>
                <w:rFonts w:ascii="Times New Roman" w:hAnsi="Times New Roman" w:cs="Times New Roman"/>
                <w:sz w:val="24"/>
                <w:szCs w:val="24"/>
              </w:rPr>
              <w:t>9</w:t>
            </w:r>
          </w:p>
        </w:tc>
        <w:tc>
          <w:tcPr>
            <w:tcW w:w="1440" w:type="dxa"/>
          </w:tcPr>
          <w:p w:rsidR="00BE6089" w:rsidRPr="00783460" w:rsidP="00EE3CDF" w14:paraId="0EE0C445" w14:textId="1BA56ECE">
            <w:pPr>
              <w:jc w:val="center"/>
              <w:rPr>
                <w:rFonts w:ascii="Times New Roman" w:hAnsi="Times New Roman" w:cs="Times New Roman"/>
                <w:sz w:val="24"/>
                <w:szCs w:val="24"/>
              </w:rPr>
            </w:pPr>
            <w:r w:rsidRPr="00783460">
              <w:rPr>
                <w:rFonts w:ascii="Times New Roman" w:hAnsi="Times New Roman" w:cs="Times New Roman"/>
                <w:sz w:val="24"/>
                <w:szCs w:val="24"/>
              </w:rPr>
              <w:t>125.04</w:t>
            </w:r>
          </w:p>
        </w:tc>
        <w:tc>
          <w:tcPr>
            <w:tcW w:w="1443" w:type="dxa"/>
          </w:tcPr>
          <w:p w:rsidR="00BE6089" w:rsidRPr="00783460" w:rsidP="00EE3CDF" w14:paraId="02F475A1" w14:textId="5A5BCD53">
            <w:pPr>
              <w:jc w:val="center"/>
              <w:rPr>
                <w:rFonts w:ascii="Times New Roman" w:hAnsi="Times New Roman" w:cs="Times New Roman"/>
                <w:sz w:val="24"/>
                <w:szCs w:val="24"/>
              </w:rPr>
            </w:pPr>
            <w:r w:rsidRPr="00783460">
              <w:rPr>
                <w:rFonts w:ascii="Times New Roman" w:hAnsi="Times New Roman" w:cs="Times New Roman"/>
                <w:sz w:val="24"/>
                <w:szCs w:val="24"/>
              </w:rPr>
              <w:t>119.07</w:t>
            </w:r>
          </w:p>
        </w:tc>
      </w:tr>
      <w:tr w14:paraId="21F21F2A" w14:textId="77777777" w:rsidTr="00BE6089">
        <w:tblPrEx>
          <w:tblW w:w="0" w:type="auto"/>
          <w:tblInd w:w="700" w:type="dxa"/>
          <w:tblLook w:val="04A0"/>
        </w:tblPrEx>
        <w:tc>
          <w:tcPr>
            <w:tcW w:w="1149" w:type="dxa"/>
          </w:tcPr>
          <w:p w:rsidR="00BE6089" w:rsidRPr="00783460" w:rsidP="00EE3CDF" w14:paraId="0890FE40" w14:textId="77777777">
            <w:pPr>
              <w:rPr>
                <w:rFonts w:ascii="Times New Roman" w:hAnsi="Times New Roman" w:cs="Times New Roman"/>
                <w:sz w:val="24"/>
                <w:szCs w:val="24"/>
              </w:rPr>
            </w:pPr>
            <w:r w:rsidRPr="00783460">
              <w:rPr>
                <w:rFonts w:ascii="Times New Roman" w:hAnsi="Times New Roman" w:cs="Times New Roman"/>
                <w:sz w:val="24"/>
                <w:szCs w:val="24"/>
              </w:rPr>
              <w:t>2017</w:t>
            </w:r>
          </w:p>
        </w:tc>
        <w:tc>
          <w:tcPr>
            <w:tcW w:w="1461" w:type="dxa"/>
          </w:tcPr>
          <w:p w:rsidR="00BE6089" w:rsidRPr="00783460" w:rsidP="00EE3CDF" w14:paraId="38474EC3" w14:textId="2DD2EB32">
            <w:pPr>
              <w:jc w:val="center"/>
              <w:rPr>
                <w:rFonts w:ascii="Times New Roman" w:hAnsi="Times New Roman" w:cs="Times New Roman"/>
                <w:sz w:val="24"/>
                <w:szCs w:val="24"/>
              </w:rPr>
            </w:pPr>
            <w:r w:rsidRPr="00783460">
              <w:rPr>
                <w:rFonts w:ascii="Times New Roman" w:hAnsi="Times New Roman" w:cs="Times New Roman"/>
                <w:sz w:val="24"/>
                <w:szCs w:val="24"/>
              </w:rPr>
              <w:t>0.88</w:t>
            </w:r>
          </w:p>
        </w:tc>
        <w:tc>
          <w:tcPr>
            <w:tcW w:w="1461" w:type="dxa"/>
          </w:tcPr>
          <w:p w:rsidR="00BE6089" w:rsidRPr="00783460" w:rsidP="00EE3CDF" w14:paraId="3D7691ED" w14:textId="6A3B9246">
            <w:pPr>
              <w:jc w:val="center"/>
              <w:rPr>
                <w:rFonts w:ascii="Times New Roman" w:hAnsi="Times New Roman" w:cs="Times New Roman"/>
                <w:sz w:val="24"/>
                <w:szCs w:val="24"/>
              </w:rPr>
            </w:pPr>
            <w:r w:rsidRPr="00783460">
              <w:rPr>
                <w:rFonts w:ascii="Times New Roman" w:hAnsi="Times New Roman" w:cs="Times New Roman"/>
                <w:sz w:val="24"/>
                <w:szCs w:val="24"/>
              </w:rPr>
              <w:t>0.6</w:t>
            </w:r>
            <w:r w:rsidR="0010123F">
              <w:rPr>
                <w:rFonts w:ascii="Times New Roman" w:hAnsi="Times New Roman" w:cs="Times New Roman"/>
                <w:sz w:val="24"/>
                <w:szCs w:val="24"/>
              </w:rPr>
              <w:t>8</w:t>
            </w:r>
          </w:p>
        </w:tc>
        <w:tc>
          <w:tcPr>
            <w:tcW w:w="1440" w:type="dxa"/>
          </w:tcPr>
          <w:p w:rsidR="00BE6089" w:rsidRPr="00783460" w:rsidP="00EE3CDF" w14:paraId="38723472" w14:textId="169126A9">
            <w:pPr>
              <w:jc w:val="center"/>
              <w:rPr>
                <w:rFonts w:ascii="Times New Roman" w:hAnsi="Times New Roman" w:cs="Times New Roman"/>
                <w:sz w:val="24"/>
                <w:szCs w:val="24"/>
              </w:rPr>
            </w:pPr>
            <w:r w:rsidRPr="00783460">
              <w:rPr>
                <w:rFonts w:ascii="Times New Roman" w:hAnsi="Times New Roman" w:cs="Times New Roman"/>
                <w:sz w:val="24"/>
                <w:szCs w:val="24"/>
              </w:rPr>
              <w:t>125.04</w:t>
            </w:r>
          </w:p>
        </w:tc>
        <w:tc>
          <w:tcPr>
            <w:tcW w:w="1443" w:type="dxa"/>
          </w:tcPr>
          <w:p w:rsidR="00BE6089" w:rsidRPr="00783460" w:rsidP="00EE3CDF" w14:paraId="08C8FF2D" w14:textId="4AD09963">
            <w:pPr>
              <w:jc w:val="center"/>
              <w:rPr>
                <w:rFonts w:ascii="Times New Roman" w:hAnsi="Times New Roman" w:cs="Times New Roman"/>
                <w:sz w:val="24"/>
                <w:szCs w:val="24"/>
              </w:rPr>
            </w:pPr>
            <w:r w:rsidRPr="00783460">
              <w:rPr>
                <w:rFonts w:ascii="Times New Roman" w:hAnsi="Times New Roman" w:cs="Times New Roman"/>
                <w:sz w:val="24"/>
                <w:szCs w:val="24"/>
              </w:rPr>
              <w:t>125.04</w:t>
            </w:r>
          </w:p>
        </w:tc>
      </w:tr>
      <w:tr w14:paraId="1BEC4CE2" w14:textId="77777777" w:rsidTr="00BE6089">
        <w:tblPrEx>
          <w:tblW w:w="0" w:type="auto"/>
          <w:tblInd w:w="700" w:type="dxa"/>
          <w:tblLook w:val="04A0"/>
        </w:tblPrEx>
        <w:tc>
          <w:tcPr>
            <w:tcW w:w="1149" w:type="dxa"/>
          </w:tcPr>
          <w:p w:rsidR="00BE6089" w:rsidRPr="00783460" w:rsidP="00EE3CDF" w14:paraId="60A2627A" w14:textId="77777777">
            <w:pPr>
              <w:rPr>
                <w:rFonts w:ascii="Times New Roman" w:hAnsi="Times New Roman" w:cs="Times New Roman"/>
                <w:sz w:val="24"/>
                <w:szCs w:val="24"/>
              </w:rPr>
            </w:pPr>
            <w:r w:rsidRPr="00783460">
              <w:rPr>
                <w:rFonts w:ascii="Times New Roman" w:hAnsi="Times New Roman" w:cs="Times New Roman"/>
                <w:sz w:val="24"/>
                <w:szCs w:val="24"/>
              </w:rPr>
              <w:t>2018</w:t>
            </w:r>
          </w:p>
        </w:tc>
        <w:tc>
          <w:tcPr>
            <w:tcW w:w="1461" w:type="dxa"/>
          </w:tcPr>
          <w:p w:rsidR="00BE6089" w:rsidRPr="00783460" w:rsidP="00EE3CDF" w14:paraId="3BCAEE1F" w14:textId="771866C8">
            <w:pPr>
              <w:jc w:val="center"/>
              <w:rPr>
                <w:rFonts w:ascii="Times New Roman" w:hAnsi="Times New Roman" w:cs="Times New Roman"/>
                <w:sz w:val="24"/>
                <w:szCs w:val="24"/>
              </w:rPr>
            </w:pPr>
            <w:r w:rsidRPr="00783460">
              <w:rPr>
                <w:rFonts w:ascii="Times New Roman" w:hAnsi="Times New Roman" w:cs="Times New Roman"/>
                <w:sz w:val="24"/>
                <w:szCs w:val="24"/>
              </w:rPr>
              <w:t>0.88</w:t>
            </w:r>
          </w:p>
        </w:tc>
        <w:tc>
          <w:tcPr>
            <w:tcW w:w="1461" w:type="dxa"/>
          </w:tcPr>
          <w:p w:rsidR="00BE6089" w:rsidRPr="00783460" w:rsidP="00EE3CDF" w14:paraId="50A8C274" w14:textId="0A6783AA">
            <w:pPr>
              <w:jc w:val="center"/>
              <w:rPr>
                <w:rFonts w:ascii="Times New Roman" w:hAnsi="Times New Roman" w:cs="Times New Roman"/>
                <w:sz w:val="24"/>
                <w:szCs w:val="24"/>
              </w:rPr>
            </w:pPr>
            <w:r w:rsidRPr="00783460">
              <w:rPr>
                <w:rFonts w:ascii="Times New Roman" w:hAnsi="Times New Roman" w:cs="Times New Roman"/>
                <w:sz w:val="24"/>
                <w:szCs w:val="24"/>
              </w:rPr>
              <w:t>0.8</w:t>
            </w:r>
            <w:r w:rsidR="0010123F">
              <w:rPr>
                <w:rFonts w:ascii="Times New Roman" w:hAnsi="Times New Roman" w:cs="Times New Roman"/>
                <w:sz w:val="24"/>
                <w:szCs w:val="24"/>
              </w:rPr>
              <w:t>6</w:t>
            </w:r>
          </w:p>
        </w:tc>
        <w:tc>
          <w:tcPr>
            <w:tcW w:w="1440" w:type="dxa"/>
          </w:tcPr>
          <w:p w:rsidR="00BE6089" w:rsidRPr="00783460" w:rsidP="00EE3CDF" w14:paraId="53B5FF56" w14:textId="6808E1C5">
            <w:pPr>
              <w:jc w:val="center"/>
              <w:rPr>
                <w:rFonts w:ascii="Times New Roman" w:hAnsi="Times New Roman" w:cs="Times New Roman"/>
                <w:sz w:val="24"/>
                <w:szCs w:val="24"/>
              </w:rPr>
            </w:pPr>
            <w:r w:rsidRPr="00783460">
              <w:rPr>
                <w:rFonts w:ascii="Times New Roman" w:hAnsi="Times New Roman" w:cs="Times New Roman"/>
                <w:sz w:val="24"/>
                <w:szCs w:val="24"/>
              </w:rPr>
              <w:t>125.04</w:t>
            </w:r>
          </w:p>
        </w:tc>
        <w:tc>
          <w:tcPr>
            <w:tcW w:w="1443" w:type="dxa"/>
          </w:tcPr>
          <w:p w:rsidR="00BE6089" w:rsidRPr="00783460" w:rsidP="00EE3CDF" w14:paraId="7538B7B3" w14:textId="4032CA61">
            <w:pPr>
              <w:jc w:val="center"/>
              <w:rPr>
                <w:rFonts w:ascii="Times New Roman" w:hAnsi="Times New Roman" w:cs="Times New Roman"/>
                <w:sz w:val="24"/>
                <w:szCs w:val="24"/>
              </w:rPr>
            </w:pPr>
            <w:r w:rsidRPr="00783460">
              <w:rPr>
                <w:rFonts w:ascii="Times New Roman" w:hAnsi="Times New Roman" w:cs="Times New Roman"/>
                <w:sz w:val="24"/>
                <w:szCs w:val="24"/>
              </w:rPr>
              <w:t>1</w:t>
            </w:r>
            <w:r w:rsidR="0010123F">
              <w:rPr>
                <w:rFonts w:ascii="Times New Roman" w:hAnsi="Times New Roman" w:cs="Times New Roman"/>
                <w:sz w:val="24"/>
                <w:szCs w:val="24"/>
              </w:rPr>
              <w:t>22.52</w:t>
            </w:r>
          </w:p>
        </w:tc>
      </w:tr>
      <w:tr w14:paraId="78971580" w14:textId="77777777" w:rsidTr="00BE6089">
        <w:tblPrEx>
          <w:tblW w:w="0" w:type="auto"/>
          <w:tblInd w:w="700" w:type="dxa"/>
          <w:tblLook w:val="04A0"/>
        </w:tblPrEx>
        <w:tc>
          <w:tcPr>
            <w:tcW w:w="1149" w:type="dxa"/>
          </w:tcPr>
          <w:p w:rsidR="00BE6089" w:rsidRPr="00783460" w:rsidP="00EE3CDF" w14:paraId="534E4182" w14:textId="77777777">
            <w:pPr>
              <w:rPr>
                <w:rFonts w:ascii="Times New Roman" w:hAnsi="Times New Roman" w:cs="Times New Roman"/>
                <w:sz w:val="24"/>
                <w:szCs w:val="24"/>
              </w:rPr>
            </w:pPr>
            <w:r w:rsidRPr="00783460">
              <w:rPr>
                <w:rFonts w:ascii="Times New Roman" w:hAnsi="Times New Roman" w:cs="Times New Roman"/>
                <w:sz w:val="24"/>
                <w:szCs w:val="24"/>
              </w:rPr>
              <w:t>2019</w:t>
            </w:r>
          </w:p>
        </w:tc>
        <w:tc>
          <w:tcPr>
            <w:tcW w:w="1461" w:type="dxa"/>
          </w:tcPr>
          <w:p w:rsidR="00BE6089" w:rsidRPr="00783460" w:rsidP="00EE3CDF" w14:paraId="5CFDB2E3" w14:textId="52242649">
            <w:pPr>
              <w:jc w:val="center"/>
              <w:rPr>
                <w:rFonts w:ascii="Times New Roman" w:hAnsi="Times New Roman" w:cs="Times New Roman"/>
                <w:sz w:val="24"/>
                <w:szCs w:val="24"/>
              </w:rPr>
            </w:pPr>
            <w:r w:rsidRPr="00783460">
              <w:rPr>
                <w:rFonts w:ascii="Times New Roman" w:hAnsi="Times New Roman" w:cs="Times New Roman"/>
                <w:sz w:val="24"/>
                <w:szCs w:val="24"/>
              </w:rPr>
              <w:t>0.88</w:t>
            </w:r>
          </w:p>
        </w:tc>
        <w:tc>
          <w:tcPr>
            <w:tcW w:w="1461" w:type="dxa"/>
          </w:tcPr>
          <w:p w:rsidR="00BE6089" w:rsidRPr="00783460" w:rsidP="00EE3CDF" w14:paraId="7C33F609" w14:textId="1FE2D705">
            <w:pPr>
              <w:jc w:val="center"/>
              <w:rPr>
                <w:rFonts w:ascii="Times New Roman" w:hAnsi="Times New Roman" w:cs="Times New Roman"/>
                <w:sz w:val="24"/>
                <w:szCs w:val="24"/>
              </w:rPr>
            </w:pPr>
            <w:r w:rsidRPr="00783460">
              <w:rPr>
                <w:rFonts w:ascii="Times New Roman" w:hAnsi="Times New Roman" w:cs="Times New Roman"/>
                <w:sz w:val="24"/>
                <w:szCs w:val="24"/>
              </w:rPr>
              <w:t>0.</w:t>
            </w:r>
            <w:r w:rsidR="0010123F">
              <w:rPr>
                <w:rFonts w:ascii="Times New Roman" w:hAnsi="Times New Roman" w:cs="Times New Roman"/>
                <w:sz w:val="24"/>
                <w:szCs w:val="24"/>
              </w:rPr>
              <w:t>88</w:t>
            </w:r>
          </w:p>
        </w:tc>
        <w:tc>
          <w:tcPr>
            <w:tcW w:w="1440" w:type="dxa"/>
          </w:tcPr>
          <w:p w:rsidR="00BE6089" w:rsidRPr="00783460" w:rsidP="00EE3CDF" w14:paraId="208B35AE" w14:textId="039B149D">
            <w:pPr>
              <w:jc w:val="center"/>
              <w:rPr>
                <w:rFonts w:ascii="Times New Roman" w:hAnsi="Times New Roman" w:cs="Times New Roman"/>
                <w:sz w:val="24"/>
                <w:szCs w:val="24"/>
              </w:rPr>
            </w:pPr>
            <w:r w:rsidRPr="00783460">
              <w:rPr>
                <w:rFonts w:ascii="Times New Roman" w:hAnsi="Times New Roman" w:cs="Times New Roman"/>
                <w:sz w:val="24"/>
                <w:szCs w:val="24"/>
              </w:rPr>
              <w:t>125.04</w:t>
            </w:r>
          </w:p>
        </w:tc>
        <w:tc>
          <w:tcPr>
            <w:tcW w:w="1443" w:type="dxa"/>
          </w:tcPr>
          <w:p w:rsidR="00BE6089" w:rsidRPr="00783460" w:rsidP="00EE3CDF" w14:paraId="7072A0FE" w14:textId="71D39DA9">
            <w:pPr>
              <w:jc w:val="center"/>
              <w:rPr>
                <w:rFonts w:ascii="Times New Roman" w:hAnsi="Times New Roman" w:cs="Times New Roman"/>
                <w:sz w:val="24"/>
                <w:szCs w:val="24"/>
              </w:rPr>
            </w:pPr>
            <w:r w:rsidRPr="00783460">
              <w:rPr>
                <w:rFonts w:ascii="Times New Roman" w:hAnsi="Times New Roman" w:cs="Times New Roman"/>
                <w:sz w:val="24"/>
                <w:szCs w:val="24"/>
              </w:rPr>
              <w:t>125.04</w:t>
            </w:r>
          </w:p>
        </w:tc>
      </w:tr>
      <w:tr w14:paraId="43E7D58E" w14:textId="77777777" w:rsidTr="00BE6089">
        <w:tblPrEx>
          <w:tblW w:w="0" w:type="auto"/>
          <w:tblInd w:w="700" w:type="dxa"/>
          <w:tblLook w:val="04A0"/>
        </w:tblPrEx>
        <w:tc>
          <w:tcPr>
            <w:tcW w:w="1149" w:type="dxa"/>
          </w:tcPr>
          <w:p w:rsidR="00BE6089" w:rsidRPr="00783460" w:rsidP="00EE3CDF" w14:paraId="5720B8A0" w14:textId="77777777">
            <w:pPr>
              <w:rPr>
                <w:rFonts w:ascii="Times New Roman" w:hAnsi="Times New Roman" w:cs="Times New Roman"/>
                <w:sz w:val="24"/>
                <w:szCs w:val="24"/>
              </w:rPr>
            </w:pPr>
            <w:r w:rsidRPr="00783460">
              <w:rPr>
                <w:rFonts w:ascii="Times New Roman" w:hAnsi="Times New Roman" w:cs="Times New Roman"/>
                <w:sz w:val="24"/>
                <w:szCs w:val="24"/>
              </w:rPr>
              <w:t>2020</w:t>
            </w:r>
          </w:p>
        </w:tc>
        <w:tc>
          <w:tcPr>
            <w:tcW w:w="1461" w:type="dxa"/>
          </w:tcPr>
          <w:p w:rsidR="00BE6089" w:rsidRPr="00783460" w:rsidP="00EE3CDF" w14:paraId="0EFB5B02" w14:textId="7743C544">
            <w:pPr>
              <w:jc w:val="center"/>
              <w:rPr>
                <w:rFonts w:ascii="Times New Roman" w:hAnsi="Times New Roman" w:cs="Times New Roman"/>
                <w:sz w:val="24"/>
                <w:szCs w:val="24"/>
              </w:rPr>
            </w:pPr>
            <w:r w:rsidRPr="00783460">
              <w:rPr>
                <w:rFonts w:ascii="Times New Roman" w:hAnsi="Times New Roman" w:cs="Times New Roman"/>
                <w:sz w:val="24"/>
                <w:szCs w:val="24"/>
              </w:rPr>
              <w:t>0.88</w:t>
            </w:r>
          </w:p>
        </w:tc>
        <w:tc>
          <w:tcPr>
            <w:tcW w:w="1461" w:type="dxa"/>
          </w:tcPr>
          <w:p w:rsidR="00BE6089" w:rsidRPr="00783460" w:rsidP="00EE3CDF" w14:paraId="1D57A5F9" w14:textId="5C5FA179">
            <w:pPr>
              <w:jc w:val="center"/>
              <w:rPr>
                <w:rFonts w:ascii="Times New Roman" w:hAnsi="Times New Roman" w:cs="Times New Roman"/>
                <w:sz w:val="24"/>
                <w:szCs w:val="24"/>
              </w:rPr>
            </w:pPr>
            <w:r w:rsidRPr="00783460">
              <w:rPr>
                <w:rFonts w:ascii="Times New Roman" w:hAnsi="Times New Roman" w:cs="Times New Roman"/>
                <w:sz w:val="24"/>
                <w:szCs w:val="24"/>
              </w:rPr>
              <w:t>0.8</w:t>
            </w:r>
            <w:r w:rsidR="0010123F">
              <w:rPr>
                <w:rFonts w:ascii="Times New Roman" w:hAnsi="Times New Roman" w:cs="Times New Roman"/>
                <w:sz w:val="24"/>
                <w:szCs w:val="24"/>
              </w:rPr>
              <w:t>4</w:t>
            </w:r>
          </w:p>
        </w:tc>
        <w:tc>
          <w:tcPr>
            <w:tcW w:w="1440" w:type="dxa"/>
          </w:tcPr>
          <w:p w:rsidR="00BE6089" w:rsidRPr="00783460" w:rsidP="00EE3CDF" w14:paraId="1864F8BB" w14:textId="519CAAC0">
            <w:pPr>
              <w:jc w:val="center"/>
              <w:rPr>
                <w:rFonts w:ascii="Times New Roman" w:hAnsi="Times New Roman" w:cs="Times New Roman"/>
                <w:sz w:val="24"/>
                <w:szCs w:val="24"/>
              </w:rPr>
            </w:pPr>
            <w:r w:rsidRPr="00783460">
              <w:rPr>
                <w:rFonts w:ascii="Times New Roman" w:hAnsi="Times New Roman" w:cs="Times New Roman"/>
                <w:sz w:val="24"/>
                <w:szCs w:val="24"/>
              </w:rPr>
              <w:t>125.04</w:t>
            </w:r>
          </w:p>
        </w:tc>
        <w:tc>
          <w:tcPr>
            <w:tcW w:w="1443" w:type="dxa"/>
          </w:tcPr>
          <w:p w:rsidR="00BE6089" w:rsidRPr="00783460" w:rsidP="00EE3CDF" w14:paraId="4686FEC0" w14:textId="01520480">
            <w:pPr>
              <w:jc w:val="center"/>
              <w:rPr>
                <w:rFonts w:ascii="Times New Roman" w:hAnsi="Times New Roman" w:cs="Times New Roman"/>
                <w:sz w:val="24"/>
                <w:szCs w:val="24"/>
              </w:rPr>
            </w:pPr>
            <w:r w:rsidRPr="00783460">
              <w:rPr>
                <w:rFonts w:ascii="Times New Roman" w:hAnsi="Times New Roman" w:cs="Times New Roman"/>
                <w:sz w:val="24"/>
                <w:szCs w:val="24"/>
              </w:rPr>
              <w:t>125.04</w:t>
            </w:r>
          </w:p>
        </w:tc>
      </w:tr>
      <w:tr w14:paraId="79F27728" w14:textId="77777777" w:rsidTr="00BE6089">
        <w:tblPrEx>
          <w:tblW w:w="0" w:type="auto"/>
          <w:tblInd w:w="700" w:type="dxa"/>
          <w:tblLook w:val="04A0"/>
        </w:tblPrEx>
        <w:tc>
          <w:tcPr>
            <w:tcW w:w="1149" w:type="dxa"/>
          </w:tcPr>
          <w:p w:rsidR="00BE6089" w:rsidRPr="00783460" w:rsidP="00EE3CDF" w14:paraId="2FF87F34" w14:textId="77777777">
            <w:pPr>
              <w:rPr>
                <w:rFonts w:ascii="Times New Roman" w:hAnsi="Times New Roman" w:cs="Times New Roman"/>
                <w:sz w:val="24"/>
                <w:szCs w:val="24"/>
              </w:rPr>
            </w:pPr>
            <w:r w:rsidRPr="00783460">
              <w:rPr>
                <w:rFonts w:ascii="Times New Roman" w:hAnsi="Times New Roman" w:cs="Times New Roman"/>
                <w:sz w:val="24"/>
                <w:szCs w:val="24"/>
              </w:rPr>
              <w:t>Average</w:t>
            </w:r>
          </w:p>
        </w:tc>
        <w:tc>
          <w:tcPr>
            <w:tcW w:w="1461" w:type="dxa"/>
          </w:tcPr>
          <w:p w:rsidR="00BE6089" w:rsidRPr="00783460" w:rsidP="00EE3CDF" w14:paraId="1A5F2CA6" w14:textId="77777777">
            <w:pPr>
              <w:jc w:val="center"/>
              <w:rPr>
                <w:rFonts w:ascii="Times New Roman" w:hAnsi="Times New Roman" w:cs="Times New Roman"/>
                <w:sz w:val="24"/>
                <w:szCs w:val="24"/>
              </w:rPr>
            </w:pPr>
          </w:p>
        </w:tc>
        <w:tc>
          <w:tcPr>
            <w:tcW w:w="1461" w:type="dxa"/>
          </w:tcPr>
          <w:p w:rsidR="00BE6089" w:rsidRPr="00783460" w:rsidP="00EE3CDF" w14:paraId="6B34C6D4" w14:textId="5BC283CF">
            <w:pPr>
              <w:jc w:val="center"/>
              <w:rPr>
                <w:rFonts w:ascii="Times New Roman" w:hAnsi="Times New Roman" w:cs="Times New Roman"/>
                <w:sz w:val="24"/>
                <w:szCs w:val="24"/>
              </w:rPr>
            </w:pPr>
            <w:r w:rsidRPr="00783460">
              <w:rPr>
                <w:rFonts w:ascii="Times New Roman" w:hAnsi="Times New Roman" w:cs="Times New Roman"/>
                <w:sz w:val="24"/>
                <w:szCs w:val="24"/>
              </w:rPr>
              <w:t>0.7</w:t>
            </w:r>
            <w:r w:rsidR="0010123F">
              <w:rPr>
                <w:rFonts w:ascii="Times New Roman" w:hAnsi="Times New Roman" w:cs="Times New Roman"/>
                <w:sz w:val="24"/>
                <w:szCs w:val="24"/>
              </w:rPr>
              <w:t>9</w:t>
            </w:r>
          </w:p>
        </w:tc>
        <w:tc>
          <w:tcPr>
            <w:tcW w:w="1440" w:type="dxa"/>
          </w:tcPr>
          <w:p w:rsidR="00BE6089" w:rsidRPr="00783460" w:rsidP="00EE3CDF" w14:paraId="4323481F" w14:textId="77777777">
            <w:pPr>
              <w:jc w:val="center"/>
              <w:rPr>
                <w:rFonts w:ascii="Times New Roman" w:hAnsi="Times New Roman" w:cs="Times New Roman"/>
                <w:sz w:val="24"/>
                <w:szCs w:val="24"/>
              </w:rPr>
            </w:pPr>
          </w:p>
        </w:tc>
        <w:tc>
          <w:tcPr>
            <w:tcW w:w="1443" w:type="dxa"/>
          </w:tcPr>
          <w:p w:rsidR="00BE6089" w:rsidRPr="00783460" w:rsidP="00EE3CDF" w14:paraId="62BCA428" w14:textId="6356CEF9">
            <w:pPr>
              <w:jc w:val="center"/>
              <w:rPr>
                <w:rFonts w:ascii="Times New Roman" w:hAnsi="Times New Roman" w:cs="Times New Roman"/>
                <w:sz w:val="24"/>
                <w:szCs w:val="24"/>
              </w:rPr>
            </w:pPr>
            <w:r w:rsidRPr="00783460">
              <w:rPr>
                <w:rFonts w:ascii="Times New Roman" w:hAnsi="Times New Roman" w:cs="Times New Roman"/>
                <w:sz w:val="24"/>
                <w:szCs w:val="24"/>
              </w:rPr>
              <w:t>12</w:t>
            </w:r>
            <w:r w:rsidR="00F6313D">
              <w:rPr>
                <w:rFonts w:ascii="Times New Roman" w:hAnsi="Times New Roman" w:cs="Times New Roman"/>
                <w:sz w:val="24"/>
                <w:szCs w:val="24"/>
              </w:rPr>
              <w:t>3</w:t>
            </w:r>
            <w:r w:rsidRPr="00783460">
              <w:rPr>
                <w:rFonts w:ascii="Times New Roman" w:hAnsi="Times New Roman" w:cs="Times New Roman"/>
                <w:sz w:val="24"/>
                <w:szCs w:val="24"/>
              </w:rPr>
              <w:t>.</w:t>
            </w:r>
            <w:r w:rsidR="00F6313D">
              <w:rPr>
                <w:rFonts w:ascii="Times New Roman" w:hAnsi="Times New Roman" w:cs="Times New Roman"/>
                <w:sz w:val="24"/>
                <w:szCs w:val="24"/>
              </w:rPr>
              <w:t>34</w:t>
            </w:r>
          </w:p>
        </w:tc>
      </w:tr>
      <w:tr w14:paraId="7FF9E42F" w14:textId="77777777" w:rsidTr="00BE6089">
        <w:tblPrEx>
          <w:tblW w:w="0" w:type="auto"/>
          <w:tblInd w:w="700" w:type="dxa"/>
          <w:tblLook w:val="04A0"/>
        </w:tblPrEx>
        <w:tc>
          <w:tcPr>
            <w:tcW w:w="1149" w:type="dxa"/>
          </w:tcPr>
          <w:p w:rsidR="00783460" w:rsidRPr="00783460" w:rsidP="00EE3CDF" w14:paraId="7BFD5429" w14:textId="43667548">
            <w:pPr>
              <w:rPr>
                <w:rFonts w:ascii="Times New Roman" w:hAnsi="Times New Roman" w:cs="Times New Roman"/>
                <w:b/>
                <w:bCs/>
                <w:sz w:val="24"/>
                <w:szCs w:val="24"/>
              </w:rPr>
            </w:pPr>
            <w:r w:rsidRPr="00783460">
              <w:rPr>
                <w:rFonts w:ascii="Times New Roman" w:hAnsi="Times New Roman" w:cs="Times New Roman"/>
                <w:b/>
                <w:bCs/>
                <w:sz w:val="24"/>
                <w:szCs w:val="24"/>
              </w:rPr>
              <w:t>Recommended Reliability Standards Beginning 2022</w:t>
            </w:r>
          </w:p>
        </w:tc>
        <w:tc>
          <w:tcPr>
            <w:tcW w:w="1461" w:type="dxa"/>
          </w:tcPr>
          <w:p w:rsidR="00783460" w:rsidRPr="00783460" w:rsidP="00EE3CDF" w14:paraId="4092ADBE" w14:textId="144F0565">
            <w:pPr>
              <w:jc w:val="center"/>
              <w:rPr>
                <w:rFonts w:ascii="Times New Roman" w:hAnsi="Times New Roman" w:cs="Times New Roman"/>
                <w:b/>
                <w:bCs/>
                <w:sz w:val="24"/>
                <w:szCs w:val="24"/>
              </w:rPr>
            </w:pPr>
            <w:r w:rsidRPr="00783460">
              <w:rPr>
                <w:rFonts w:ascii="Times New Roman" w:hAnsi="Times New Roman" w:cs="Times New Roman"/>
                <w:b/>
                <w:bCs/>
                <w:sz w:val="24"/>
                <w:szCs w:val="24"/>
              </w:rPr>
              <w:t>0.7</w:t>
            </w:r>
            <w:r w:rsidR="0010123F">
              <w:rPr>
                <w:rFonts w:ascii="Times New Roman" w:hAnsi="Times New Roman" w:cs="Times New Roman"/>
                <w:b/>
                <w:bCs/>
                <w:sz w:val="24"/>
                <w:szCs w:val="24"/>
              </w:rPr>
              <w:t>9</w:t>
            </w:r>
          </w:p>
        </w:tc>
        <w:tc>
          <w:tcPr>
            <w:tcW w:w="1461" w:type="dxa"/>
          </w:tcPr>
          <w:p w:rsidR="00783460" w:rsidRPr="00783460" w:rsidP="00EE3CDF" w14:paraId="56202DCF" w14:textId="77777777">
            <w:pPr>
              <w:jc w:val="center"/>
              <w:rPr>
                <w:rFonts w:ascii="Times New Roman" w:hAnsi="Times New Roman" w:cs="Times New Roman"/>
                <w:b/>
                <w:bCs/>
                <w:sz w:val="24"/>
                <w:szCs w:val="24"/>
              </w:rPr>
            </w:pPr>
          </w:p>
        </w:tc>
        <w:tc>
          <w:tcPr>
            <w:tcW w:w="1440" w:type="dxa"/>
          </w:tcPr>
          <w:p w:rsidR="00783460" w:rsidRPr="00783460" w:rsidP="00EE3CDF" w14:paraId="2B8A4B99" w14:textId="1A7C051D">
            <w:pPr>
              <w:jc w:val="center"/>
              <w:rPr>
                <w:rFonts w:ascii="Times New Roman" w:hAnsi="Times New Roman" w:cs="Times New Roman"/>
                <w:b/>
                <w:bCs/>
                <w:sz w:val="24"/>
                <w:szCs w:val="24"/>
              </w:rPr>
            </w:pPr>
            <w:r w:rsidRPr="00783460">
              <w:rPr>
                <w:rFonts w:ascii="Times New Roman" w:hAnsi="Times New Roman" w:cs="Times New Roman"/>
                <w:b/>
                <w:bCs/>
                <w:sz w:val="24"/>
                <w:szCs w:val="24"/>
              </w:rPr>
              <w:t>12</w:t>
            </w:r>
            <w:r w:rsidR="00F6313D">
              <w:rPr>
                <w:rFonts w:ascii="Times New Roman" w:hAnsi="Times New Roman" w:cs="Times New Roman"/>
                <w:b/>
                <w:bCs/>
                <w:sz w:val="24"/>
                <w:szCs w:val="24"/>
              </w:rPr>
              <w:t>3</w:t>
            </w:r>
            <w:r w:rsidRPr="00783460">
              <w:rPr>
                <w:rFonts w:ascii="Times New Roman" w:hAnsi="Times New Roman" w:cs="Times New Roman"/>
                <w:b/>
                <w:bCs/>
                <w:sz w:val="24"/>
                <w:szCs w:val="24"/>
              </w:rPr>
              <w:t>.</w:t>
            </w:r>
            <w:r w:rsidR="00F6313D">
              <w:rPr>
                <w:rFonts w:ascii="Times New Roman" w:hAnsi="Times New Roman" w:cs="Times New Roman"/>
                <w:b/>
                <w:bCs/>
                <w:sz w:val="24"/>
                <w:szCs w:val="24"/>
              </w:rPr>
              <w:t>34</w:t>
            </w:r>
            <w:r w:rsidRPr="00783460">
              <w:rPr>
                <w:rFonts w:ascii="Times New Roman" w:hAnsi="Times New Roman" w:cs="Times New Roman"/>
                <w:b/>
                <w:bCs/>
                <w:sz w:val="24"/>
                <w:szCs w:val="24"/>
              </w:rPr>
              <w:t xml:space="preserve"> Minutes</w:t>
            </w:r>
          </w:p>
        </w:tc>
        <w:tc>
          <w:tcPr>
            <w:tcW w:w="1443" w:type="dxa"/>
          </w:tcPr>
          <w:p w:rsidR="00783460" w:rsidRPr="00783460" w:rsidP="00EE3CDF" w14:paraId="7382E78C" w14:textId="77777777">
            <w:pPr>
              <w:jc w:val="center"/>
              <w:rPr>
                <w:rFonts w:ascii="Times New Roman" w:hAnsi="Times New Roman" w:cs="Times New Roman"/>
                <w:sz w:val="24"/>
                <w:szCs w:val="24"/>
              </w:rPr>
            </w:pPr>
          </w:p>
        </w:tc>
      </w:tr>
    </w:tbl>
    <w:p w:rsidR="004434F8" w:rsidP="0096354E" w14:paraId="0B83E191" w14:textId="5CB34F85">
      <w:pPr>
        <w:spacing w:after="0"/>
        <w:rPr>
          <w:rFonts w:ascii="Times New Roman" w:hAnsi="Times New Roman" w:cs="Times New Roman"/>
          <w:sz w:val="24"/>
          <w:szCs w:val="24"/>
        </w:rPr>
      </w:pPr>
    </w:p>
    <w:p w:rsidR="008D6219" w:rsidRPr="008D6219" w:rsidP="001E2E17" w14:paraId="70DE38B7" w14:textId="036A82E3">
      <w:pPr>
        <w:pStyle w:val="ListParagraph"/>
        <w:numPr>
          <w:ilvl w:val="0"/>
          <w:numId w:val="3"/>
        </w:numPr>
        <w:ind w:left="720"/>
        <w:rPr>
          <w:rFonts w:ascii="Times New Roman" w:hAnsi="Times New Roman" w:cs="Times New Roman"/>
          <w:b/>
          <w:bCs/>
          <w:sz w:val="24"/>
          <w:szCs w:val="24"/>
        </w:rPr>
      </w:pPr>
      <w:r w:rsidRPr="008D6219">
        <w:rPr>
          <w:rFonts w:ascii="Times New Roman" w:hAnsi="Times New Roman" w:cs="Times New Roman"/>
          <w:b/>
          <w:bCs/>
          <w:sz w:val="24"/>
          <w:szCs w:val="24"/>
        </w:rPr>
        <w:t>CONCLUSION</w:t>
      </w:r>
    </w:p>
    <w:p w:rsidR="000C712A" w:rsidP="001E2E17" w14:paraId="240363FC" w14:textId="7D7149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all the reasons addressed in the initial comments and these reply comments, the </w:t>
      </w:r>
      <w:r w:rsidRPr="008D6219">
        <w:rPr>
          <w:rFonts w:ascii="Times New Roman" w:hAnsi="Times New Roman" w:cs="Times New Roman"/>
          <w:sz w:val="24"/>
          <w:szCs w:val="24"/>
        </w:rPr>
        <w:t>PUCO should find that the AES proposed reliability standards are unjust and unreasonable</w:t>
      </w:r>
      <w:r>
        <w:rPr>
          <w:rFonts w:ascii="Times New Roman" w:hAnsi="Times New Roman" w:cs="Times New Roman"/>
          <w:sz w:val="24"/>
          <w:szCs w:val="24"/>
        </w:rPr>
        <w:t xml:space="preserve">. The PUCO should schedule </w:t>
      </w:r>
      <w:r w:rsidRPr="008D6219">
        <w:rPr>
          <w:rFonts w:ascii="Times New Roman" w:hAnsi="Times New Roman" w:cs="Times New Roman"/>
          <w:sz w:val="24"/>
          <w:szCs w:val="24"/>
        </w:rPr>
        <w:t xml:space="preserve">this matter for hearing. </w:t>
      </w:r>
    </w:p>
    <w:p w:rsidR="0096354E" w:rsidRPr="0096354E" w:rsidP="0096354E" w14:paraId="29F5AD8B" w14:textId="77777777">
      <w:pPr>
        <w:spacing w:line="240" w:lineRule="auto"/>
        <w:ind w:left="4320"/>
        <w:rPr>
          <w:rFonts w:ascii="Times New Roman" w:hAnsi="Times New Roman" w:cs="Times New Roman"/>
          <w:sz w:val="24"/>
          <w:szCs w:val="24"/>
        </w:rPr>
      </w:pPr>
      <w:r w:rsidRPr="0096354E">
        <w:rPr>
          <w:rFonts w:ascii="Times New Roman" w:hAnsi="Times New Roman" w:cs="Times New Roman"/>
          <w:sz w:val="24"/>
          <w:szCs w:val="24"/>
        </w:rPr>
        <w:t>Respectfully submitted,</w:t>
      </w:r>
    </w:p>
    <w:p w:rsidR="0096354E" w:rsidRPr="0096354E" w:rsidP="0096354E" w14:paraId="572A5511" w14:textId="77777777">
      <w:pPr>
        <w:spacing w:after="0"/>
        <w:ind w:left="4320"/>
        <w:rPr>
          <w:rFonts w:ascii="Times New Roman" w:hAnsi="Times New Roman" w:cs="Times New Roman"/>
          <w:sz w:val="24"/>
          <w:szCs w:val="24"/>
        </w:rPr>
      </w:pPr>
      <w:r w:rsidRPr="0096354E">
        <w:rPr>
          <w:rFonts w:ascii="Times New Roman" w:hAnsi="Times New Roman" w:cs="Times New Roman"/>
          <w:sz w:val="24"/>
          <w:szCs w:val="24"/>
        </w:rPr>
        <w:t>Bruce Weston (0016973)</w:t>
      </w:r>
    </w:p>
    <w:p w:rsidR="0096354E" w:rsidRPr="0096354E" w:rsidP="0096354E" w14:paraId="0E0E4C57" w14:textId="77777777">
      <w:pPr>
        <w:tabs>
          <w:tab w:val="left" w:pos="4320"/>
        </w:tabs>
        <w:spacing w:after="0"/>
        <w:ind w:left="4320" w:hanging="450"/>
        <w:rPr>
          <w:rFonts w:ascii="Times New Roman" w:hAnsi="Times New Roman" w:cs="Times New Roman"/>
          <w:sz w:val="24"/>
          <w:szCs w:val="24"/>
        </w:rPr>
      </w:pPr>
      <w:r w:rsidRPr="0096354E">
        <w:rPr>
          <w:rFonts w:ascii="Times New Roman" w:hAnsi="Times New Roman" w:cs="Times New Roman"/>
          <w:sz w:val="24"/>
          <w:szCs w:val="24"/>
        </w:rPr>
        <w:tab/>
        <w:t>Ohio Consumers’ Counsel</w:t>
      </w:r>
    </w:p>
    <w:p w:rsidR="0096354E" w:rsidRPr="0096354E" w:rsidP="0096354E" w14:paraId="55934CF1" w14:textId="77777777">
      <w:pPr>
        <w:tabs>
          <w:tab w:val="left" w:pos="4320"/>
        </w:tabs>
        <w:spacing w:after="0"/>
        <w:ind w:left="4320"/>
        <w:rPr>
          <w:rFonts w:ascii="Times New Roman" w:hAnsi="Times New Roman" w:cs="Times New Roman"/>
          <w:sz w:val="24"/>
          <w:szCs w:val="24"/>
        </w:rPr>
      </w:pPr>
    </w:p>
    <w:p w:rsidR="0096354E" w:rsidRPr="0096354E" w:rsidP="0096354E" w14:paraId="0EFBA141" w14:textId="77777777">
      <w:pPr>
        <w:tabs>
          <w:tab w:val="left" w:pos="4320"/>
        </w:tabs>
        <w:spacing w:after="0"/>
        <w:ind w:left="4320"/>
        <w:rPr>
          <w:rFonts w:ascii="Times New Roman" w:hAnsi="Times New Roman" w:cs="Times New Roman"/>
          <w:i/>
          <w:iCs/>
          <w:sz w:val="24"/>
          <w:szCs w:val="24"/>
          <w:u w:val="single"/>
        </w:rPr>
      </w:pPr>
      <w:r w:rsidRPr="0096354E">
        <w:rPr>
          <w:rFonts w:ascii="Times New Roman" w:hAnsi="Times New Roman" w:cs="Times New Roman"/>
          <w:i/>
          <w:iCs/>
          <w:sz w:val="24"/>
          <w:szCs w:val="24"/>
          <w:u w:val="single"/>
        </w:rPr>
        <w:t>/s/ William J. Michael</w:t>
      </w:r>
    </w:p>
    <w:p w:rsidR="0096354E" w:rsidRPr="0096354E" w:rsidP="0096354E" w14:paraId="6665FD13" w14:textId="77777777">
      <w:pPr>
        <w:tabs>
          <w:tab w:val="left" w:pos="4320"/>
        </w:tabs>
        <w:spacing w:after="0"/>
        <w:ind w:left="4320"/>
        <w:rPr>
          <w:rFonts w:ascii="Times New Roman" w:hAnsi="Times New Roman" w:cs="Times New Roman"/>
          <w:sz w:val="24"/>
          <w:szCs w:val="24"/>
        </w:rPr>
      </w:pPr>
      <w:r w:rsidRPr="0096354E">
        <w:rPr>
          <w:rFonts w:ascii="Times New Roman" w:hAnsi="Times New Roman" w:cs="Times New Roman"/>
          <w:sz w:val="24"/>
          <w:szCs w:val="24"/>
        </w:rPr>
        <w:t>William J. Michael (0070921)</w:t>
      </w:r>
    </w:p>
    <w:p w:rsidR="0096354E" w:rsidRPr="0096354E" w:rsidP="0096354E" w14:paraId="71AAA029" w14:textId="77777777">
      <w:pPr>
        <w:tabs>
          <w:tab w:val="left" w:pos="4320"/>
        </w:tabs>
        <w:spacing w:after="0"/>
        <w:ind w:left="4320"/>
        <w:rPr>
          <w:rFonts w:ascii="Times New Roman" w:hAnsi="Times New Roman" w:cs="Times New Roman"/>
          <w:sz w:val="24"/>
          <w:szCs w:val="24"/>
        </w:rPr>
      </w:pPr>
      <w:r w:rsidRPr="0096354E">
        <w:rPr>
          <w:rFonts w:ascii="Times New Roman" w:hAnsi="Times New Roman" w:cs="Times New Roman"/>
          <w:sz w:val="24"/>
          <w:szCs w:val="24"/>
        </w:rPr>
        <w:t>Counsel of Record</w:t>
      </w:r>
    </w:p>
    <w:p w:rsidR="0096354E" w:rsidRPr="0096354E" w:rsidP="0096354E" w14:paraId="39CF3211" w14:textId="77777777">
      <w:pPr>
        <w:tabs>
          <w:tab w:val="left" w:pos="4320"/>
        </w:tabs>
        <w:spacing w:after="0"/>
        <w:ind w:left="4320"/>
        <w:rPr>
          <w:rFonts w:ascii="Times New Roman" w:hAnsi="Times New Roman" w:cs="Times New Roman"/>
          <w:sz w:val="24"/>
          <w:szCs w:val="24"/>
        </w:rPr>
      </w:pPr>
      <w:r w:rsidRPr="0096354E">
        <w:rPr>
          <w:rFonts w:ascii="Times New Roman" w:hAnsi="Times New Roman" w:cs="Times New Roman"/>
          <w:sz w:val="24"/>
          <w:szCs w:val="24"/>
        </w:rPr>
        <w:t>Ambrosia E. Wilson (0096598)</w:t>
      </w:r>
    </w:p>
    <w:p w:rsidR="0096354E" w:rsidRPr="0096354E" w:rsidP="0096354E" w14:paraId="5CC082AD" w14:textId="77777777">
      <w:pPr>
        <w:spacing w:after="0"/>
        <w:ind w:left="4320"/>
        <w:rPr>
          <w:rFonts w:ascii="Times New Roman" w:hAnsi="Times New Roman" w:cs="Times New Roman"/>
          <w:sz w:val="24"/>
          <w:szCs w:val="24"/>
        </w:rPr>
      </w:pPr>
      <w:r w:rsidRPr="0096354E">
        <w:rPr>
          <w:rFonts w:ascii="Times New Roman" w:hAnsi="Times New Roman" w:cs="Times New Roman"/>
          <w:sz w:val="24"/>
          <w:szCs w:val="24"/>
        </w:rPr>
        <w:t>Assistant Consumers’ Counsel</w:t>
      </w:r>
    </w:p>
    <w:p w:rsidR="0096354E" w:rsidRPr="0096354E" w:rsidP="0096354E" w14:paraId="60621225" w14:textId="77777777">
      <w:pPr>
        <w:spacing w:after="0"/>
        <w:rPr>
          <w:rFonts w:ascii="Times New Roman" w:hAnsi="Times New Roman" w:cs="Times New Roman"/>
          <w:sz w:val="24"/>
          <w:szCs w:val="24"/>
        </w:rPr>
      </w:pPr>
    </w:p>
    <w:p w:rsidR="0096354E" w:rsidRPr="0096354E" w:rsidP="0096354E" w14:paraId="2D5EF37A" w14:textId="77777777">
      <w:pPr>
        <w:spacing w:after="0"/>
        <w:ind w:left="4320"/>
        <w:rPr>
          <w:rFonts w:ascii="Times New Roman" w:hAnsi="Times New Roman" w:cs="Times New Roman"/>
          <w:b/>
          <w:bCs/>
          <w:sz w:val="24"/>
          <w:szCs w:val="24"/>
        </w:rPr>
      </w:pPr>
      <w:r w:rsidRPr="0096354E">
        <w:rPr>
          <w:rFonts w:ascii="Times New Roman" w:hAnsi="Times New Roman" w:cs="Times New Roman"/>
          <w:b/>
          <w:bCs/>
          <w:sz w:val="24"/>
          <w:szCs w:val="24"/>
        </w:rPr>
        <w:t>Office of the Ohio Consumers' Counsel</w:t>
      </w:r>
    </w:p>
    <w:p w:rsidR="0096354E" w:rsidRPr="0096354E" w:rsidP="0096354E" w14:paraId="2EAF6796" w14:textId="77777777">
      <w:pPr>
        <w:spacing w:after="0"/>
        <w:ind w:left="4320"/>
        <w:rPr>
          <w:rFonts w:ascii="Times New Roman" w:hAnsi="Times New Roman" w:cs="Times New Roman"/>
          <w:sz w:val="24"/>
          <w:szCs w:val="24"/>
        </w:rPr>
      </w:pPr>
      <w:r w:rsidRPr="0096354E">
        <w:rPr>
          <w:rFonts w:ascii="Times New Roman" w:hAnsi="Times New Roman" w:cs="Times New Roman"/>
          <w:sz w:val="24"/>
          <w:szCs w:val="24"/>
        </w:rPr>
        <w:t>65 East State Street, Suite 700</w:t>
      </w:r>
    </w:p>
    <w:p w:rsidR="0096354E" w:rsidRPr="0096354E" w:rsidP="0096354E" w14:paraId="1A25BE49" w14:textId="0110D2BD">
      <w:pPr>
        <w:spacing w:after="0"/>
        <w:ind w:left="4320"/>
        <w:rPr>
          <w:rFonts w:ascii="Times New Roman" w:hAnsi="Times New Roman" w:cs="Times New Roman"/>
          <w:sz w:val="24"/>
          <w:szCs w:val="24"/>
        </w:rPr>
      </w:pPr>
      <w:r w:rsidRPr="0096354E">
        <w:rPr>
          <w:rFonts w:ascii="Times New Roman" w:hAnsi="Times New Roman" w:cs="Times New Roman"/>
          <w:sz w:val="24"/>
          <w:szCs w:val="24"/>
        </w:rPr>
        <w:t>Columbus, Ohio 43215</w:t>
      </w:r>
    </w:p>
    <w:p w:rsidR="0096354E" w:rsidRPr="0096354E" w:rsidP="0096354E" w14:paraId="3501B35D" w14:textId="77777777">
      <w:pPr>
        <w:autoSpaceDE w:val="0"/>
        <w:autoSpaceDN w:val="0"/>
        <w:adjustRightInd w:val="0"/>
        <w:spacing w:after="0"/>
        <w:ind w:left="4320"/>
        <w:rPr>
          <w:rFonts w:ascii="Times New Roman" w:hAnsi="Times New Roman" w:cs="Times New Roman"/>
          <w:sz w:val="24"/>
          <w:szCs w:val="24"/>
        </w:rPr>
      </w:pPr>
      <w:r w:rsidRPr="0096354E">
        <w:rPr>
          <w:rFonts w:ascii="Times New Roman" w:hAnsi="Times New Roman" w:cs="Times New Roman"/>
          <w:sz w:val="24"/>
          <w:szCs w:val="24"/>
        </w:rPr>
        <w:t>Telephone: [Michael]: (614) 466-1291</w:t>
      </w:r>
    </w:p>
    <w:p w:rsidR="0096354E" w:rsidRPr="0096354E" w:rsidP="0096354E" w14:paraId="1D4ABD25" w14:textId="77777777">
      <w:pPr>
        <w:autoSpaceDE w:val="0"/>
        <w:autoSpaceDN w:val="0"/>
        <w:adjustRightInd w:val="0"/>
        <w:spacing w:after="0"/>
        <w:ind w:left="4320"/>
        <w:rPr>
          <w:rFonts w:ascii="Times New Roman" w:hAnsi="Times New Roman" w:cs="Times New Roman"/>
          <w:sz w:val="24"/>
          <w:szCs w:val="24"/>
        </w:rPr>
      </w:pPr>
      <w:r w:rsidRPr="0096354E">
        <w:rPr>
          <w:rFonts w:ascii="Times New Roman" w:hAnsi="Times New Roman" w:cs="Times New Roman"/>
          <w:sz w:val="24"/>
          <w:szCs w:val="24"/>
        </w:rPr>
        <w:t>Telephone: [Wilson]: (614) 466-1292</w:t>
      </w:r>
    </w:p>
    <w:p w:rsidR="0096354E" w:rsidRPr="0096354E" w:rsidP="0096354E" w14:paraId="5746FD6C" w14:textId="77777777">
      <w:pPr>
        <w:spacing w:after="0"/>
        <w:ind w:left="4320"/>
        <w:rPr>
          <w:rFonts w:ascii="Times New Roman" w:hAnsi="Times New Roman" w:cs="Times New Roman"/>
          <w:sz w:val="24"/>
          <w:szCs w:val="24"/>
        </w:rPr>
      </w:pPr>
      <w:hyperlink r:id="rId7" w:history="1">
        <w:r w:rsidRPr="0096354E" w:rsidR="00F86F83">
          <w:rPr>
            <w:rStyle w:val="Hyperlink"/>
            <w:rFonts w:ascii="Times New Roman" w:hAnsi="Times New Roman" w:cs="Times New Roman"/>
            <w:sz w:val="24"/>
            <w:szCs w:val="24"/>
          </w:rPr>
          <w:t>William.michael@occ.ohio.gov</w:t>
        </w:r>
      </w:hyperlink>
      <w:r w:rsidRPr="0096354E" w:rsidR="00F86F83">
        <w:rPr>
          <w:rFonts w:ascii="Times New Roman" w:hAnsi="Times New Roman" w:cs="Times New Roman"/>
          <w:sz w:val="24"/>
          <w:szCs w:val="24"/>
        </w:rPr>
        <w:t xml:space="preserve"> </w:t>
      </w:r>
    </w:p>
    <w:p w:rsidR="0096354E" w:rsidRPr="0096354E" w:rsidP="0096354E" w14:paraId="5974EEED" w14:textId="77777777">
      <w:pPr>
        <w:spacing w:after="0"/>
        <w:ind w:left="4320"/>
        <w:rPr>
          <w:rFonts w:ascii="Times New Roman" w:hAnsi="Times New Roman" w:cs="Times New Roman"/>
          <w:color w:val="0000FF"/>
          <w:sz w:val="24"/>
          <w:szCs w:val="24"/>
        </w:rPr>
      </w:pPr>
      <w:hyperlink r:id="rId8" w:history="1">
        <w:r w:rsidRPr="0096354E" w:rsidR="00F86F83">
          <w:rPr>
            <w:rStyle w:val="Hyperlink"/>
            <w:rFonts w:ascii="Times New Roman" w:hAnsi="Times New Roman" w:cs="Times New Roman"/>
            <w:sz w:val="24"/>
            <w:szCs w:val="24"/>
          </w:rPr>
          <w:t>ambrosia.wilson@occ.ohio.gov</w:t>
        </w:r>
      </w:hyperlink>
      <w:r w:rsidRPr="0096354E" w:rsidR="00F86F83">
        <w:rPr>
          <w:rFonts w:ascii="Times New Roman" w:hAnsi="Times New Roman" w:cs="Times New Roman"/>
          <w:color w:val="0000FF"/>
          <w:sz w:val="24"/>
          <w:szCs w:val="24"/>
        </w:rPr>
        <w:t xml:space="preserve"> </w:t>
      </w:r>
    </w:p>
    <w:p w:rsidR="0096354E" w:rsidRPr="0096354E" w:rsidP="0096354E" w14:paraId="75FEDA01" w14:textId="77777777">
      <w:pPr>
        <w:pStyle w:val="HTMLPreformatted"/>
        <w:ind w:left="4320"/>
        <w:rPr>
          <w:rFonts w:ascii="Times New Roman" w:hAnsi="Times New Roman" w:cs="Times New Roman"/>
          <w:b/>
          <w:bCs/>
          <w:sz w:val="24"/>
          <w:szCs w:val="24"/>
        </w:rPr>
        <w:sectPr w:rsidSect="0096354E">
          <w:footerReference w:type="default" r:id="rId9"/>
          <w:pgSz w:w="12240" w:h="15840"/>
          <w:pgMar w:top="1440" w:right="1800" w:bottom="1440" w:left="1800" w:header="720" w:footer="720" w:gutter="0"/>
          <w:pgNumType w:start="2"/>
          <w:cols w:space="720"/>
          <w:docGrid w:linePitch="326"/>
        </w:sectPr>
      </w:pPr>
      <w:r w:rsidRPr="0096354E">
        <w:rPr>
          <w:rFonts w:ascii="Times New Roman" w:hAnsi="Times New Roman" w:cs="Times New Roman"/>
          <w:sz w:val="24"/>
          <w:szCs w:val="24"/>
        </w:rPr>
        <w:t>(willing to accept service by e-mail)</w:t>
      </w:r>
    </w:p>
    <w:p w:rsidR="0096354E" w:rsidRPr="0096354E" w:rsidP="0096354E" w14:paraId="7CE7FC63" w14:textId="77777777">
      <w:pPr>
        <w:spacing w:after="0" w:line="480" w:lineRule="auto"/>
        <w:jc w:val="center"/>
        <w:rPr>
          <w:rFonts w:ascii="Times New Roman" w:hAnsi="Times New Roman" w:cs="Times New Roman"/>
          <w:b/>
          <w:bCs/>
          <w:sz w:val="24"/>
          <w:szCs w:val="24"/>
          <w:u w:val="single"/>
        </w:rPr>
      </w:pPr>
      <w:r w:rsidRPr="0096354E">
        <w:rPr>
          <w:rFonts w:ascii="Times New Roman" w:hAnsi="Times New Roman" w:cs="Times New Roman"/>
          <w:b/>
          <w:bCs/>
          <w:sz w:val="24"/>
          <w:szCs w:val="24"/>
          <w:u w:val="single"/>
        </w:rPr>
        <w:t>CERTIFICATE OF SERVICE</w:t>
      </w:r>
    </w:p>
    <w:p w:rsidR="0096354E" w:rsidRPr="0096354E" w:rsidP="0096354E" w14:paraId="6ACA684F" w14:textId="5FBFF24B">
      <w:pPr>
        <w:spacing w:after="0" w:line="480" w:lineRule="auto"/>
        <w:rPr>
          <w:rFonts w:ascii="Times New Roman" w:hAnsi="Times New Roman" w:cs="Times New Roman"/>
          <w:sz w:val="24"/>
          <w:szCs w:val="24"/>
        </w:rPr>
      </w:pPr>
      <w:r w:rsidRPr="0096354E">
        <w:rPr>
          <w:rFonts w:ascii="Times New Roman" w:hAnsi="Times New Roman" w:cs="Times New Roman"/>
          <w:sz w:val="24"/>
          <w:szCs w:val="24"/>
        </w:rPr>
        <w:tab/>
        <w:t xml:space="preserve">I hereby certify that a copy of the </w:t>
      </w:r>
      <w:r>
        <w:rPr>
          <w:rFonts w:ascii="Times New Roman" w:hAnsi="Times New Roman" w:cs="Times New Roman"/>
          <w:sz w:val="24"/>
          <w:szCs w:val="24"/>
        </w:rPr>
        <w:t xml:space="preserve">Reply </w:t>
      </w:r>
      <w:r w:rsidRPr="0096354E">
        <w:rPr>
          <w:rFonts w:ascii="Times New Roman" w:hAnsi="Times New Roman" w:cs="Times New Roman"/>
          <w:sz w:val="24"/>
          <w:szCs w:val="24"/>
        </w:rPr>
        <w:t xml:space="preserve">Comments was served on the persons stated below via electronic transmission, this </w:t>
      </w:r>
      <w:r>
        <w:rPr>
          <w:rFonts w:ascii="Times New Roman" w:hAnsi="Times New Roman" w:cs="Times New Roman"/>
          <w:sz w:val="24"/>
          <w:szCs w:val="24"/>
        </w:rPr>
        <w:t>2nd</w:t>
      </w:r>
      <w:r w:rsidRPr="0096354E">
        <w:rPr>
          <w:rFonts w:ascii="Times New Roman" w:hAnsi="Times New Roman" w:cs="Times New Roman"/>
          <w:sz w:val="24"/>
          <w:szCs w:val="24"/>
        </w:rPr>
        <w:t xml:space="preserve"> day of </w:t>
      </w:r>
      <w:r>
        <w:rPr>
          <w:rFonts w:ascii="Times New Roman" w:hAnsi="Times New Roman" w:cs="Times New Roman"/>
          <w:sz w:val="24"/>
          <w:szCs w:val="24"/>
        </w:rPr>
        <w:t>May</w:t>
      </w:r>
      <w:r w:rsidRPr="0096354E">
        <w:rPr>
          <w:rFonts w:ascii="Times New Roman" w:hAnsi="Times New Roman" w:cs="Times New Roman"/>
          <w:sz w:val="24"/>
          <w:szCs w:val="24"/>
        </w:rPr>
        <w:t xml:space="preserve"> 2022.</w:t>
      </w:r>
    </w:p>
    <w:p w:rsidR="0096354E" w:rsidRPr="0096354E" w:rsidP="0096354E" w14:paraId="721092C3" w14:textId="77777777">
      <w:pPr>
        <w:tabs>
          <w:tab w:val="left" w:pos="4320"/>
        </w:tabs>
        <w:spacing w:after="0"/>
        <w:rPr>
          <w:rFonts w:ascii="Times New Roman" w:hAnsi="Times New Roman" w:cs="Times New Roman"/>
          <w:i/>
          <w:iCs/>
          <w:sz w:val="24"/>
          <w:szCs w:val="24"/>
          <w:u w:val="single"/>
        </w:rPr>
      </w:pPr>
      <w:r w:rsidRPr="0096354E">
        <w:rPr>
          <w:rFonts w:ascii="Times New Roman" w:hAnsi="Times New Roman" w:cs="Times New Roman"/>
          <w:sz w:val="24"/>
          <w:szCs w:val="24"/>
        </w:rPr>
        <w:tab/>
      </w:r>
      <w:r w:rsidRPr="0096354E">
        <w:rPr>
          <w:rFonts w:ascii="Times New Roman" w:hAnsi="Times New Roman" w:cs="Times New Roman"/>
          <w:i/>
          <w:iCs/>
          <w:sz w:val="24"/>
          <w:szCs w:val="24"/>
          <w:u w:val="single"/>
        </w:rPr>
        <w:t>/s/ William J. Michael</w:t>
      </w:r>
    </w:p>
    <w:p w:rsidR="0096354E" w:rsidRPr="0096354E" w:rsidP="0096354E" w14:paraId="00DB2A9F" w14:textId="77777777">
      <w:pPr>
        <w:tabs>
          <w:tab w:val="left" w:pos="4320"/>
        </w:tabs>
        <w:spacing w:after="0"/>
        <w:rPr>
          <w:rFonts w:ascii="Times New Roman" w:hAnsi="Times New Roman" w:cs="Times New Roman"/>
          <w:sz w:val="24"/>
          <w:szCs w:val="24"/>
        </w:rPr>
      </w:pPr>
      <w:r w:rsidRPr="0096354E">
        <w:rPr>
          <w:rFonts w:ascii="Times New Roman" w:hAnsi="Times New Roman" w:cs="Times New Roman"/>
          <w:sz w:val="24"/>
          <w:szCs w:val="24"/>
        </w:rPr>
        <w:tab/>
        <w:t>William J. Michael</w:t>
      </w:r>
    </w:p>
    <w:p w:rsidR="0096354E" w:rsidRPr="0096354E" w:rsidP="0096354E" w14:paraId="72FEB8E6" w14:textId="77777777">
      <w:pPr>
        <w:tabs>
          <w:tab w:val="left" w:pos="4320"/>
        </w:tabs>
        <w:spacing w:after="0"/>
        <w:rPr>
          <w:rFonts w:ascii="Times New Roman" w:hAnsi="Times New Roman" w:cs="Times New Roman"/>
          <w:sz w:val="24"/>
          <w:szCs w:val="24"/>
        </w:rPr>
      </w:pPr>
      <w:r w:rsidRPr="0096354E">
        <w:rPr>
          <w:rFonts w:ascii="Times New Roman" w:hAnsi="Times New Roman" w:cs="Times New Roman"/>
          <w:sz w:val="24"/>
          <w:szCs w:val="24"/>
        </w:rPr>
        <w:tab/>
        <w:t>Counsel of Record</w:t>
      </w:r>
    </w:p>
    <w:p w:rsidR="0096354E" w:rsidRPr="0096354E" w:rsidP="0096354E" w14:paraId="31085707" w14:textId="77777777">
      <w:pPr>
        <w:tabs>
          <w:tab w:val="left" w:pos="4320"/>
        </w:tabs>
        <w:spacing w:after="0"/>
        <w:rPr>
          <w:rFonts w:ascii="Times New Roman" w:hAnsi="Times New Roman" w:cs="Times New Roman"/>
          <w:sz w:val="24"/>
          <w:szCs w:val="24"/>
        </w:rPr>
      </w:pPr>
      <w:r w:rsidRPr="0096354E">
        <w:rPr>
          <w:rFonts w:ascii="Times New Roman" w:hAnsi="Times New Roman" w:cs="Times New Roman"/>
          <w:sz w:val="24"/>
          <w:szCs w:val="24"/>
        </w:rPr>
        <w:tab/>
        <w:t>Assistant Consumers’ Counsel</w:t>
      </w:r>
    </w:p>
    <w:p w:rsidR="0096354E" w:rsidRPr="004C4382" w:rsidP="0096354E" w14:paraId="27FF7625" w14:textId="77777777">
      <w:pPr>
        <w:tabs>
          <w:tab w:val="left" w:pos="4320"/>
        </w:tabs>
        <w:rPr>
          <w:szCs w:val="24"/>
        </w:rPr>
      </w:pPr>
    </w:p>
    <w:p w:rsidR="0096354E" w:rsidRPr="004C4382" w:rsidP="0096354E" w14:paraId="0E6431AD" w14:textId="77777777">
      <w:pPr>
        <w:pStyle w:val="CommentText"/>
      </w:pPr>
      <w:r w:rsidRPr="004C4382">
        <w:t>The PUCO’s e-filing system will electronically serve notice of the filing of this document on the following parties:</w:t>
      </w:r>
    </w:p>
    <w:p w:rsidR="0096354E" w:rsidRPr="004C4382" w:rsidP="0096354E" w14:paraId="34D27138" w14:textId="77777777">
      <w:pPr>
        <w:tabs>
          <w:tab w:val="left" w:pos="4320"/>
        </w:tabs>
        <w:rPr>
          <w:szCs w:val="24"/>
        </w:rPr>
      </w:pPr>
    </w:p>
    <w:p w:rsidR="0096354E" w:rsidRPr="004C4382" w:rsidP="0096354E" w14:paraId="084E541A" w14:textId="77777777">
      <w:pPr>
        <w:pStyle w:val="CommentText"/>
      </w:pPr>
    </w:p>
    <w:p w:rsidR="0096354E" w:rsidRPr="004C4382" w:rsidP="0096354E" w14:paraId="3FFD2C5B" w14:textId="77777777">
      <w:pPr>
        <w:pStyle w:val="CommentText"/>
        <w:jc w:val="center"/>
        <w:rPr>
          <w:b/>
          <w:u w:val="single"/>
        </w:rPr>
      </w:pPr>
      <w:r w:rsidRPr="004C4382">
        <w:rPr>
          <w:b/>
          <w:u w:val="single"/>
        </w:rPr>
        <w:t>SERVICE LIST</w:t>
      </w:r>
    </w:p>
    <w:p w:rsidR="0096354E" w:rsidRPr="004C4382" w:rsidP="0096354E" w14:paraId="6E9B80C3"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D269A9E" w14:textId="77777777" w:rsidTr="00AE214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96354E" w:rsidP="00AE214B" w14:paraId="5EA7B3A5" w14:textId="77777777">
            <w:pPr>
              <w:pStyle w:val="CommentText"/>
              <w:jc w:val="both"/>
              <w:rPr>
                <w:rStyle w:val="Hyperlink"/>
                <w:bCs/>
              </w:rPr>
            </w:pPr>
            <w:hyperlink r:id="rId10" w:history="1">
              <w:r w:rsidR="00F86F83">
                <w:rPr>
                  <w:rStyle w:val="Hyperlink"/>
                  <w:bCs/>
                </w:rPr>
                <w:t>kyle.kern@ohioAGO.gov</w:t>
              </w:r>
            </w:hyperlink>
          </w:p>
          <w:p w:rsidR="0096354E" w:rsidRPr="004C4382" w:rsidP="00AE214B" w14:paraId="62A3B60D" w14:textId="77777777">
            <w:pPr>
              <w:pStyle w:val="CommentText"/>
              <w:jc w:val="both"/>
              <w:rPr>
                <w:bCs/>
              </w:rPr>
            </w:pPr>
            <w:r>
              <w:rPr>
                <w:rStyle w:val="Hyperlink"/>
                <w:bCs/>
              </w:rPr>
              <w:t>sarah.feldkamp@ohioAGO.gov</w:t>
            </w:r>
          </w:p>
          <w:p w:rsidR="0096354E" w:rsidRPr="004C4382" w:rsidP="00AE214B" w14:paraId="3D8C0D41" w14:textId="77777777">
            <w:pPr>
              <w:pStyle w:val="CommentText"/>
              <w:jc w:val="both"/>
              <w:rPr>
                <w:bCs/>
              </w:rPr>
            </w:pPr>
          </w:p>
          <w:p w:rsidR="0096354E" w:rsidRPr="004C4382" w:rsidP="00AE214B" w14:paraId="40E54C1B" w14:textId="77777777">
            <w:pPr>
              <w:pStyle w:val="CommentText"/>
              <w:jc w:val="both"/>
              <w:rPr>
                <w:bCs/>
              </w:rPr>
            </w:pPr>
            <w:r w:rsidRPr="004C4382">
              <w:rPr>
                <w:bCs/>
              </w:rPr>
              <w:t>Attorney Examiners:</w:t>
            </w:r>
          </w:p>
          <w:p w:rsidR="0096354E" w:rsidRPr="004C4382" w:rsidP="00AE214B" w14:paraId="37A58B50" w14:textId="77777777">
            <w:pPr>
              <w:pStyle w:val="CommentText"/>
              <w:jc w:val="both"/>
              <w:rPr>
                <w:bCs/>
              </w:rPr>
            </w:pPr>
            <w:hyperlink r:id="rId11" w:history="1">
              <w:r w:rsidRPr="004C4382" w:rsidR="00F86F83">
                <w:rPr>
                  <w:rStyle w:val="Hyperlink"/>
                  <w:bCs/>
                </w:rPr>
                <w:t>Jacqueline.st.john@puco.ohio.gov</w:t>
              </w:r>
            </w:hyperlink>
          </w:p>
          <w:p w:rsidR="0096354E" w:rsidRPr="004C4382" w:rsidP="00AE214B" w14:paraId="64DE5E4B" w14:textId="77777777">
            <w:pPr>
              <w:pStyle w:val="CommentText"/>
              <w:jc w:val="both"/>
              <w:rPr>
                <w:bCs/>
              </w:rPr>
            </w:pPr>
            <w:hyperlink r:id="rId12" w:history="1">
              <w:r w:rsidRPr="004C4382" w:rsidR="00F86F83">
                <w:rPr>
                  <w:rStyle w:val="Hyperlink"/>
                  <w:bCs/>
                </w:rPr>
                <w:t>Michael.williams@puco.ohio.gov</w:t>
              </w:r>
            </w:hyperlink>
          </w:p>
          <w:p w:rsidR="0096354E" w:rsidRPr="004C4382" w:rsidP="00AE214B" w14:paraId="41D4421B" w14:textId="77777777">
            <w:pPr>
              <w:pStyle w:val="CommentText"/>
              <w:jc w:val="both"/>
              <w:rPr>
                <w:bCs/>
              </w:rPr>
            </w:pPr>
          </w:p>
        </w:tc>
        <w:tc>
          <w:tcPr>
            <w:tcW w:w="4315" w:type="dxa"/>
          </w:tcPr>
          <w:p w:rsidR="0096354E" w:rsidRPr="004C4382" w:rsidP="00AE214B" w14:paraId="06F8DE01" w14:textId="77777777">
            <w:pPr>
              <w:pStyle w:val="CommentText"/>
              <w:ind w:left="78"/>
              <w:rPr>
                <w:color w:val="0000FF"/>
              </w:rPr>
            </w:pPr>
            <w:hyperlink r:id="rId13" w:history="1">
              <w:r w:rsidRPr="004C4382" w:rsidR="00F86F83">
                <w:rPr>
                  <w:rStyle w:val="Hyperlink"/>
                </w:rPr>
                <w:t>randall.griffin@aes.com</w:t>
              </w:r>
            </w:hyperlink>
          </w:p>
          <w:p w:rsidR="0096354E" w:rsidRPr="004C4382" w:rsidP="00AE214B" w14:paraId="146977D3" w14:textId="77777777">
            <w:pPr>
              <w:pStyle w:val="CommentText"/>
              <w:rPr>
                <w:b/>
                <w:u w:val="single"/>
              </w:rPr>
            </w:pPr>
          </w:p>
        </w:tc>
      </w:tr>
    </w:tbl>
    <w:p w:rsidR="0096354E" w:rsidRPr="004C4382" w:rsidP="0096354E" w14:paraId="3D066562" w14:textId="77777777">
      <w:pPr>
        <w:pStyle w:val="CommentText"/>
        <w:jc w:val="center"/>
        <w:rPr>
          <w:b/>
          <w:u w:val="single"/>
        </w:rPr>
      </w:pPr>
    </w:p>
    <w:p w:rsidR="0096354E" w:rsidRPr="004C4382" w:rsidP="0096354E" w14:paraId="396C2D1B" w14:textId="77777777">
      <w:pPr>
        <w:jc w:val="center"/>
        <w:rPr>
          <w:rFonts w:eastAsia="Calibri"/>
          <w:b/>
          <w:szCs w:val="24"/>
          <w:u w:val="single"/>
        </w:rPr>
      </w:pPr>
    </w:p>
    <w:p w:rsidR="0096354E" w:rsidRPr="004C4382" w:rsidP="0096354E" w14:paraId="060B29BF" w14:textId="77777777">
      <w:pPr>
        <w:pStyle w:val="CommentText"/>
        <w:rPr>
          <w:bCs/>
        </w:rPr>
      </w:pPr>
    </w:p>
    <w:p w:rsidR="0096354E" w:rsidRPr="004C4382" w:rsidP="0096354E" w14:paraId="754D3C0E" w14:textId="77777777">
      <w:pPr>
        <w:pStyle w:val="CommentText"/>
        <w:rPr>
          <w:bCs/>
        </w:rPr>
      </w:pPr>
    </w:p>
    <w:p w:rsidR="0096354E" w:rsidRPr="004C4382" w:rsidP="0096354E" w14:paraId="2F05E3B7" w14:textId="77777777">
      <w:pPr>
        <w:pStyle w:val="BodyText"/>
        <w:rPr>
          <w:bCs/>
          <w:szCs w:val="24"/>
        </w:rPr>
      </w:pPr>
    </w:p>
    <w:p w:rsidR="00072632" w:rsidP="008D6219" w14:paraId="49BA4ECD" w14:textId="77777777">
      <w:pPr>
        <w:spacing w:line="480" w:lineRule="auto"/>
        <w:ind w:left="360" w:firstLine="360"/>
      </w:pPr>
    </w:p>
    <w:sectPr w:rsidSect="00590429">
      <w:footerReference w:type="first" r:id="rId14"/>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54E" w:rsidRPr="0096354E" w14:paraId="4FBCF559" w14:textId="1B36CB15">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2192662"/>
      <w:docPartObj>
        <w:docPartGallery w:val="Page Numbers (Bottom of Page)"/>
        <w:docPartUnique/>
      </w:docPartObj>
    </w:sdtPr>
    <w:sdtEndPr>
      <w:rPr>
        <w:noProof/>
        <w:sz w:val="24"/>
        <w:szCs w:val="24"/>
      </w:rPr>
    </w:sdtEndPr>
    <w:sdtContent>
      <w:p w:rsidR="007A1177" w:rsidRPr="007A1177" w14:paraId="3E2DA895" w14:textId="04965FDC">
        <w:pPr>
          <w:pStyle w:val="Footer"/>
          <w:jc w:val="center"/>
          <w:rPr>
            <w:sz w:val="24"/>
            <w:szCs w:val="24"/>
          </w:rPr>
        </w:pPr>
        <w:r w:rsidRPr="007A1177">
          <w:rPr>
            <w:sz w:val="24"/>
            <w:szCs w:val="24"/>
          </w:rPr>
          <w:fldChar w:fldCharType="begin"/>
        </w:r>
        <w:r w:rsidRPr="007A1177">
          <w:rPr>
            <w:sz w:val="24"/>
            <w:szCs w:val="24"/>
          </w:rPr>
          <w:instrText xml:space="preserve"> PAGE   \* MERGEFORMAT </w:instrText>
        </w:r>
        <w:r w:rsidRPr="007A1177">
          <w:rPr>
            <w:sz w:val="24"/>
            <w:szCs w:val="24"/>
          </w:rPr>
          <w:fldChar w:fldCharType="separate"/>
        </w:r>
        <w:r w:rsidRPr="007A1177">
          <w:rPr>
            <w:noProof/>
            <w:sz w:val="24"/>
            <w:szCs w:val="24"/>
          </w:rPr>
          <w:t>2</w:t>
        </w:r>
        <w:r w:rsidRPr="007A1177">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29" w:rsidRPr="00590429" w14:paraId="0FFDBC6C" w14:textId="77777777">
    <w:pPr>
      <w:pStyle w:val="Footer"/>
      <w:jc w:val="center"/>
      <w:rPr>
        <w:sz w:val="24"/>
        <w:szCs w:val="24"/>
      </w:rPr>
    </w:pPr>
    <w:r w:rsidRPr="00590429">
      <w:rPr>
        <w:sz w:val="24"/>
        <w:szCs w:val="24"/>
      </w:rPr>
      <w:fldChar w:fldCharType="begin"/>
    </w:r>
    <w:r w:rsidRPr="00590429">
      <w:rPr>
        <w:sz w:val="24"/>
        <w:szCs w:val="24"/>
      </w:rPr>
      <w:instrText xml:space="preserve"> PAGE   \* MERGEFORMAT </w:instrText>
    </w:r>
    <w:r w:rsidRPr="00590429">
      <w:rPr>
        <w:sz w:val="24"/>
        <w:szCs w:val="24"/>
      </w:rPr>
      <w:fldChar w:fldCharType="separate"/>
    </w:r>
    <w:r w:rsidRPr="00590429">
      <w:rPr>
        <w:noProof/>
        <w:sz w:val="24"/>
        <w:szCs w:val="24"/>
      </w:rPr>
      <w:t>2</w:t>
    </w:r>
    <w:r w:rsidRPr="0059042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6F83" w:rsidP="000C712A" w14:paraId="51FDC499" w14:textId="77777777">
      <w:pPr>
        <w:spacing w:after="0" w:line="240" w:lineRule="auto"/>
      </w:pPr>
      <w:r>
        <w:separator/>
      </w:r>
    </w:p>
  </w:footnote>
  <w:footnote w:type="continuationSeparator" w:id="1">
    <w:p w:rsidR="00F86F83" w:rsidP="000C712A" w14:paraId="3D9064C9" w14:textId="77777777">
      <w:pPr>
        <w:spacing w:after="0" w:line="240" w:lineRule="auto"/>
      </w:pPr>
      <w:r>
        <w:continuationSeparator/>
      </w:r>
    </w:p>
  </w:footnote>
  <w:footnote w:id="2">
    <w:p w:rsidR="008D6219" w:rsidRPr="000C6E38" w:rsidP="000C6E38" w14:paraId="5E3B522E" w14:textId="01EDA658">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Ohio Adm. Code 4928.11(A).</w:t>
      </w:r>
    </w:p>
  </w:footnote>
  <w:footnote w:id="3">
    <w:p w:rsidR="008D6219" w:rsidRPr="000C6E38" w:rsidP="000C6E38" w14:paraId="199F53A5" w14:textId="2BB55B7B">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Ohio Adm. Code 4901:1-10-10(B)(6)(e)</w:t>
      </w:r>
      <w:r w:rsidRPr="000C6E38" w:rsidR="00290759">
        <w:rPr>
          <w:rFonts w:ascii="Times New Roman" w:hAnsi="Times New Roman" w:cs="Times New Roman"/>
        </w:rPr>
        <w:t>.</w:t>
      </w:r>
    </w:p>
  </w:footnote>
  <w:footnote w:id="4">
    <w:p w:rsidR="00C63BC9" w:rsidRPr="000C6E38" w:rsidP="000C6E38" w14:paraId="5B2D1ECD" w14:textId="46BA3054">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See</w:t>
      </w:r>
      <w:r w:rsidRPr="000C6E38">
        <w:rPr>
          <w:rFonts w:ascii="Times New Roman" w:hAnsi="Times New Roman" w:cs="Times New Roman"/>
        </w:rPr>
        <w:t xml:space="preserve"> Consumer Protection Comments filed by the Office of the Ohio Consumers Counsel (March 31, 2022).</w:t>
      </w:r>
    </w:p>
  </w:footnote>
  <w:footnote w:id="5">
    <w:p w:rsidR="00C63BC9" w:rsidRPr="000C6E38" w:rsidP="000C6E38" w14:paraId="06B4BEF3" w14:textId="6783380D">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See</w:t>
      </w:r>
      <w:r w:rsidRPr="000C6E38">
        <w:rPr>
          <w:rFonts w:ascii="Times New Roman" w:hAnsi="Times New Roman" w:cs="Times New Roman"/>
        </w:rPr>
        <w:t xml:space="preserve"> Staff Comments (April 11, 2022</w:t>
      </w:r>
      <w:r w:rsidRPr="000C6E38" w:rsidR="00290759">
        <w:rPr>
          <w:rFonts w:ascii="Times New Roman" w:hAnsi="Times New Roman" w:cs="Times New Roman"/>
        </w:rPr>
        <w:t>)</w:t>
      </w:r>
      <w:r w:rsidRPr="000C6E38">
        <w:rPr>
          <w:rFonts w:ascii="Times New Roman" w:hAnsi="Times New Roman" w:cs="Times New Roman"/>
        </w:rPr>
        <w:t>.</w:t>
      </w:r>
    </w:p>
  </w:footnote>
  <w:footnote w:id="6">
    <w:p w:rsidR="004434F8" w:rsidRPr="000C6E38" w:rsidP="000C6E38" w14:paraId="61CCC522" w14:textId="300A37AB">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Ohio Adm. Code 4901:1-10-10(B)(6)(e)</w:t>
      </w:r>
      <w:r w:rsidRPr="000C6E38" w:rsidR="00290759">
        <w:rPr>
          <w:rFonts w:ascii="Times New Roman" w:hAnsi="Times New Roman" w:cs="Times New Roman"/>
        </w:rPr>
        <w:t>.</w:t>
      </w:r>
    </w:p>
  </w:footnote>
  <w:footnote w:id="7">
    <w:p w:rsidR="007D3D86" w:rsidRPr="000C6E38" w:rsidP="000C6E38" w14:paraId="08D775A6" w14:textId="6CFDD468">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Staff Comments at 12.</w:t>
      </w:r>
    </w:p>
  </w:footnote>
  <w:footnote w:id="8">
    <w:p w:rsidR="007D3D86" w:rsidRPr="000C6E38" w:rsidP="000C6E38" w14:paraId="57FAE4DC" w14:textId="06729B41">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Id</w:t>
      </w:r>
      <w:r w:rsidRPr="000C6E38">
        <w:rPr>
          <w:rFonts w:ascii="Times New Roman" w:hAnsi="Times New Roman" w:cs="Times New Roman"/>
        </w:rPr>
        <w:t>.</w:t>
      </w:r>
    </w:p>
  </w:footnote>
  <w:footnote w:id="9">
    <w:p w:rsidR="00C63BC9" w:rsidRPr="000C6E38" w:rsidP="000C6E38" w14:paraId="4B9660AD" w14:textId="77EF13AF">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sidR="007D3D86">
        <w:rPr>
          <w:rFonts w:ascii="Times New Roman" w:hAnsi="Times New Roman" w:cs="Times New Roman"/>
          <w:i/>
          <w:iCs/>
        </w:rPr>
        <w:t>Id</w:t>
      </w:r>
      <w:r w:rsidRPr="000C6E38" w:rsidR="007D3D86">
        <w:rPr>
          <w:rFonts w:ascii="Times New Roman" w:hAnsi="Times New Roman" w:cs="Times New Roman"/>
        </w:rPr>
        <w:t>.</w:t>
      </w:r>
    </w:p>
  </w:footnote>
  <w:footnote w:id="10">
    <w:p w:rsidR="00C626AE" w:rsidRPr="000C6E38" w:rsidP="000C6E38" w14:paraId="2FF9A7F7" w14:textId="13067902">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Ohio Adm. Code 4901:1-10-10(E)</w:t>
      </w:r>
      <w:r w:rsidRPr="000C6E38" w:rsidR="00290759">
        <w:rPr>
          <w:rFonts w:ascii="Times New Roman" w:hAnsi="Times New Roman" w:cs="Times New Roman"/>
        </w:rPr>
        <w:t>.</w:t>
      </w:r>
    </w:p>
  </w:footnote>
  <w:footnote w:id="11">
    <w:p w:rsidR="00D32409" w:rsidRPr="000C6E38" w:rsidP="000C6E38" w14:paraId="4CD2F1F6" w14:textId="7A5D0C0D">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See</w:t>
      </w:r>
      <w:r w:rsidRPr="000C6E38">
        <w:rPr>
          <w:rFonts w:ascii="Times New Roman" w:hAnsi="Times New Roman" w:cs="Times New Roman"/>
        </w:rPr>
        <w:t xml:space="preserve"> OCC Comments at pages 16 –18. </w:t>
      </w:r>
    </w:p>
  </w:footnote>
  <w:footnote w:id="12">
    <w:p w:rsidR="00C63BC9" w:rsidRPr="000C6E38" w:rsidP="000C6E38" w14:paraId="599A9102" w14:textId="5EA4561E">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Ohio Adm. Code 4901:1-10-10(B)(4)(a)</w:t>
      </w:r>
      <w:r w:rsidRPr="000C6E38" w:rsidR="00290759">
        <w:rPr>
          <w:rFonts w:ascii="Times New Roman" w:hAnsi="Times New Roman" w:cs="Times New Roman"/>
        </w:rPr>
        <w:t>.</w:t>
      </w:r>
    </w:p>
  </w:footnote>
  <w:footnote w:id="13">
    <w:p w:rsidR="00C63BC9" w:rsidRPr="000C6E38" w:rsidP="000C6E38" w14:paraId="1E9FB524" w14:textId="61889F6D">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Ohio Adm. Code 4901:1-10-10(B)(4)(c)</w:t>
      </w:r>
      <w:r w:rsidRPr="000C6E38" w:rsidR="00290759">
        <w:rPr>
          <w:rFonts w:ascii="Times New Roman" w:hAnsi="Times New Roman" w:cs="Times New Roman"/>
        </w:rPr>
        <w:t>.</w:t>
      </w:r>
    </w:p>
  </w:footnote>
  <w:footnote w:id="14">
    <w:p w:rsidR="0027351F" w:rsidRPr="000C6E38" w:rsidP="000C6E38" w14:paraId="21B4D01A" w14:textId="5AE1C95B">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In the Matter of the Annual Report of Electric Distribution System Reliability Pursuant to Rule 4901:1-10-10(C),</w:t>
      </w:r>
      <w:r w:rsidRPr="000C6E38">
        <w:rPr>
          <w:rFonts w:ascii="Times New Roman" w:hAnsi="Times New Roman" w:cs="Times New Roman"/>
        </w:rPr>
        <w:t xml:space="preserve"> Case 16-430-EL-ESS (March 31, 2016) at 3.</w:t>
      </w:r>
    </w:p>
  </w:footnote>
  <w:footnote w:id="15">
    <w:p w:rsidR="0027351F" w:rsidRPr="000C6E38" w:rsidP="000C6E38" w14:paraId="55AE0E89" w14:textId="51591354">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In the Matter of the Annual Report of Electric Distribution System Reliability Pursuant to Rule 4901:1-10-10(C),</w:t>
      </w:r>
      <w:r w:rsidRPr="000C6E38">
        <w:rPr>
          <w:rFonts w:ascii="Times New Roman" w:hAnsi="Times New Roman" w:cs="Times New Roman"/>
        </w:rPr>
        <w:t xml:space="preserve"> Case 17-229-EL-ESS (March 31, 2017</w:t>
      </w:r>
      <w:r w:rsidRPr="000C6E38" w:rsidR="00290759">
        <w:rPr>
          <w:rFonts w:ascii="Times New Roman" w:hAnsi="Times New Roman" w:cs="Times New Roman"/>
        </w:rPr>
        <w:t>)</w:t>
      </w:r>
      <w:r w:rsidRPr="000C6E38">
        <w:rPr>
          <w:rFonts w:ascii="Times New Roman" w:hAnsi="Times New Roman" w:cs="Times New Roman"/>
        </w:rPr>
        <w:t xml:space="preserve"> at 2.</w:t>
      </w:r>
    </w:p>
  </w:footnote>
  <w:footnote w:id="16">
    <w:p w:rsidR="0027351F" w:rsidRPr="000C6E38" w:rsidP="000C6E38" w14:paraId="4E138ED7" w14:textId="5449B526">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In the Matter of the Annual Report of Electric Distribution System Reliability Pursuant to Rule 4901:1-10-10(C),</w:t>
      </w:r>
      <w:r w:rsidRPr="000C6E38">
        <w:rPr>
          <w:rFonts w:ascii="Times New Roman" w:hAnsi="Times New Roman" w:cs="Times New Roman"/>
        </w:rPr>
        <w:t xml:space="preserve"> Case 18-995-EL-ESS (March 29, 2018) at 2.</w:t>
      </w:r>
    </w:p>
  </w:footnote>
  <w:footnote w:id="17">
    <w:p w:rsidR="0027351F" w:rsidRPr="000C6E38" w:rsidP="000C6E38" w14:paraId="786F5442" w14:textId="6E986EFB">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In the Matter of the Annual Report of Electric Distribution System Reliability Pursuant to Rule 4901:1-10-10(C),</w:t>
      </w:r>
      <w:r w:rsidRPr="000C6E38">
        <w:rPr>
          <w:rFonts w:ascii="Times New Roman" w:hAnsi="Times New Roman" w:cs="Times New Roman"/>
        </w:rPr>
        <w:t xml:space="preserve"> Case 19-995-EL-ESS (April 1, 2019) at 2.</w:t>
      </w:r>
    </w:p>
  </w:footnote>
  <w:footnote w:id="18">
    <w:p w:rsidR="0027351F" w:rsidRPr="000C6E38" w:rsidP="000C6E38" w14:paraId="0C7D87E7" w14:textId="3673C635">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In the Matter of the Annual Report of Electric Distribution System Reliability Pursuant to Rule 4901:1-10-10(C),</w:t>
      </w:r>
      <w:r w:rsidRPr="000C6E38">
        <w:rPr>
          <w:rFonts w:ascii="Times New Roman" w:hAnsi="Times New Roman" w:cs="Times New Roman"/>
        </w:rPr>
        <w:t xml:space="preserve"> Case 20-995-EL-ESS, Amended (May 13, 2020) at 2.</w:t>
      </w:r>
    </w:p>
  </w:footnote>
  <w:footnote w:id="19">
    <w:p w:rsidR="0027351F" w:rsidRPr="000C6E38" w:rsidP="000C6E38" w14:paraId="543AA360" w14:textId="69E5661D">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In the Matter of the Annual Report of Electric Distribution System Reliability Pursuant to Rule 4901:1-10-10(C),</w:t>
      </w:r>
      <w:r w:rsidRPr="000C6E38">
        <w:rPr>
          <w:rFonts w:ascii="Times New Roman" w:hAnsi="Times New Roman" w:cs="Times New Roman"/>
        </w:rPr>
        <w:t xml:space="preserve"> Case 21-995-EL-ESS (March 29, 2021) at 2. </w:t>
      </w:r>
    </w:p>
  </w:footnote>
  <w:footnote w:id="20">
    <w:p w:rsidR="0027351F" w:rsidRPr="000C6E38" w:rsidP="000C6E38" w14:paraId="65F90566" w14:textId="40BFE1FE">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In the Matter of the Annual Report of Electric Distribution System Reliability Pursuant to Rule 4901:1-10-10(C),</w:t>
      </w:r>
      <w:r w:rsidRPr="000C6E38">
        <w:rPr>
          <w:rFonts w:ascii="Times New Roman" w:hAnsi="Times New Roman" w:cs="Times New Roman"/>
        </w:rPr>
        <w:t xml:space="preserve"> Case 22-995-EL-ESS (March 31, 2022) at 2.</w:t>
      </w:r>
    </w:p>
  </w:footnote>
  <w:footnote w:id="21">
    <w:p w:rsidR="00C63BC9" w:rsidRPr="000C6E38" w:rsidP="000C6E38" w14:paraId="41FE41A3" w14:textId="74A65F42">
      <w:pPr>
        <w:pStyle w:val="FootnoteText"/>
        <w:spacing w:after="120"/>
        <w:rPr>
          <w:rFonts w:ascii="Times New Roman" w:hAnsi="Times New Roman" w:cs="Times New Roman"/>
        </w:rPr>
      </w:pPr>
      <w:r w:rsidRPr="000C6E38">
        <w:rPr>
          <w:rStyle w:val="FootnoteReference"/>
          <w:rFonts w:ascii="Times New Roman" w:hAnsi="Times New Roman" w:cs="Times New Roman"/>
        </w:rPr>
        <w:footnoteRef/>
      </w:r>
      <w:r w:rsidRPr="000C6E38">
        <w:rPr>
          <w:rFonts w:ascii="Times New Roman" w:hAnsi="Times New Roman" w:cs="Times New Roman"/>
        </w:rPr>
        <w:t xml:space="preserve"> </w:t>
      </w:r>
      <w:r w:rsidRPr="000C6E38">
        <w:rPr>
          <w:rFonts w:ascii="Times New Roman" w:hAnsi="Times New Roman" w:cs="Times New Roman"/>
          <w:i/>
          <w:iCs/>
        </w:rPr>
        <w:t>See</w:t>
      </w:r>
      <w:r w:rsidRPr="000C6E38">
        <w:rPr>
          <w:rFonts w:ascii="Times New Roman" w:hAnsi="Times New Roman" w:cs="Times New Roman"/>
        </w:rPr>
        <w:t xml:space="preserve"> </w:t>
      </w:r>
      <w:r w:rsidR="00213876">
        <w:rPr>
          <w:rFonts w:ascii="Times New Roman" w:hAnsi="Times New Roman" w:cs="Times New Roman"/>
        </w:rPr>
        <w:t xml:space="preserve">Motion for Leave to File Instanter Amended Comments on Behalf of the Staff of the Public Utilities Commission of Ohio, Updated </w:t>
      </w:r>
      <w:r w:rsidRPr="000C6E38">
        <w:rPr>
          <w:rFonts w:ascii="Times New Roman" w:hAnsi="Times New Roman" w:cs="Times New Roman"/>
        </w:rPr>
        <w:t xml:space="preserve">Staff </w:t>
      </w:r>
      <w:r w:rsidR="00213876">
        <w:rPr>
          <w:rFonts w:ascii="Times New Roman" w:hAnsi="Times New Roman" w:cs="Times New Roman"/>
        </w:rPr>
        <w:t>Table 5, (April 28, 2022)</w:t>
      </w:r>
      <w:r w:rsidRPr="000C6E3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0036BD"/>
    <w:multiLevelType w:val="hybridMultilevel"/>
    <w:tmpl w:val="067ADED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70F4CBF"/>
    <w:multiLevelType w:val="hybridMultilevel"/>
    <w:tmpl w:val="C2D04D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950B20"/>
    <w:multiLevelType w:val="hybridMultilevel"/>
    <w:tmpl w:val="FD3480D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5F"/>
    <w:rsid w:val="0001554D"/>
    <w:rsid w:val="00031A37"/>
    <w:rsid w:val="00054058"/>
    <w:rsid w:val="00072632"/>
    <w:rsid w:val="0008219B"/>
    <w:rsid w:val="000C6E38"/>
    <w:rsid w:val="000C712A"/>
    <w:rsid w:val="000D60BD"/>
    <w:rsid w:val="000D7AC7"/>
    <w:rsid w:val="000E740E"/>
    <w:rsid w:val="0010123F"/>
    <w:rsid w:val="00103572"/>
    <w:rsid w:val="00125E0F"/>
    <w:rsid w:val="0013709E"/>
    <w:rsid w:val="001B0817"/>
    <w:rsid w:val="001B1465"/>
    <w:rsid w:val="001C6240"/>
    <w:rsid w:val="001E2E17"/>
    <w:rsid w:val="00213876"/>
    <w:rsid w:val="0024269A"/>
    <w:rsid w:val="00250C64"/>
    <w:rsid w:val="0027351F"/>
    <w:rsid w:val="00290759"/>
    <w:rsid w:val="00310798"/>
    <w:rsid w:val="003278FE"/>
    <w:rsid w:val="00340AC0"/>
    <w:rsid w:val="00364F99"/>
    <w:rsid w:val="003A46BE"/>
    <w:rsid w:val="0041237D"/>
    <w:rsid w:val="00412877"/>
    <w:rsid w:val="004401B3"/>
    <w:rsid w:val="004434F8"/>
    <w:rsid w:val="00463A45"/>
    <w:rsid w:val="004700DD"/>
    <w:rsid w:val="004753A1"/>
    <w:rsid w:val="00485187"/>
    <w:rsid w:val="004C4382"/>
    <w:rsid w:val="005007AD"/>
    <w:rsid w:val="00527981"/>
    <w:rsid w:val="00530A66"/>
    <w:rsid w:val="00584E63"/>
    <w:rsid w:val="00590429"/>
    <w:rsid w:val="005F0233"/>
    <w:rsid w:val="00634709"/>
    <w:rsid w:val="0063515F"/>
    <w:rsid w:val="006B3C4A"/>
    <w:rsid w:val="006B4CB8"/>
    <w:rsid w:val="006E1B68"/>
    <w:rsid w:val="006E6B35"/>
    <w:rsid w:val="00743F27"/>
    <w:rsid w:val="00783460"/>
    <w:rsid w:val="00786827"/>
    <w:rsid w:val="007A1177"/>
    <w:rsid w:val="007D3D86"/>
    <w:rsid w:val="00805D8C"/>
    <w:rsid w:val="00882CEC"/>
    <w:rsid w:val="008B3844"/>
    <w:rsid w:val="008D6219"/>
    <w:rsid w:val="0096045F"/>
    <w:rsid w:val="0096354E"/>
    <w:rsid w:val="00A149DA"/>
    <w:rsid w:val="00A32AAF"/>
    <w:rsid w:val="00A46C51"/>
    <w:rsid w:val="00A642E2"/>
    <w:rsid w:val="00A73737"/>
    <w:rsid w:val="00AA30EB"/>
    <w:rsid w:val="00AB09E5"/>
    <w:rsid w:val="00AB4502"/>
    <w:rsid w:val="00AD268B"/>
    <w:rsid w:val="00AE214B"/>
    <w:rsid w:val="00AE54F4"/>
    <w:rsid w:val="00B00598"/>
    <w:rsid w:val="00B824BF"/>
    <w:rsid w:val="00BB1A92"/>
    <w:rsid w:val="00BB3D0A"/>
    <w:rsid w:val="00BB3EF9"/>
    <w:rsid w:val="00BE5BAC"/>
    <w:rsid w:val="00BE6089"/>
    <w:rsid w:val="00C05025"/>
    <w:rsid w:val="00C42872"/>
    <w:rsid w:val="00C626AE"/>
    <w:rsid w:val="00C63BC9"/>
    <w:rsid w:val="00CA1B2A"/>
    <w:rsid w:val="00D32409"/>
    <w:rsid w:val="00D55258"/>
    <w:rsid w:val="00DC14E9"/>
    <w:rsid w:val="00DD5111"/>
    <w:rsid w:val="00DF5C22"/>
    <w:rsid w:val="00E20CA6"/>
    <w:rsid w:val="00E65621"/>
    <w:rsid w:val="00EA36F3"/>
    <w:rsid w:val="00EE3CDF"/>
    <w:rsid w:val="00F05394"/>
    <w:rsid w:val="00F2103D"/>
    <w:rsid w:val="00F57C56"/>
    <w:rsid w:val="00F61B86"/>
    <w:rsid w:val="00F6313D"/>
    <w:rsid w:val="00F643A5"/>
    <w:rsid w:val="00F66DBE"/>
    <w:rsid w:val="00F72C46"/>
    <w:rsid w:val="00F8396B"/>
    <w:rsid w:val="00F86F83"/>
    <w:rsid w:val="00F95D73"/>
    <w:rsid w:val="00F978A7"/>
    <w:rsid w:val="00FA0D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7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2A"/>
    <w:rPr>
      <w:sz w:val="20"/>
      <w:szCs w:val="20"/>
    </w:rPr>
  </w:style>
  <w:style w:type="character" w:styleId="FootnoteReference">
    <w:name w:val="footnote reference"/>
    <w:basedOn w:val="DefaultParagraphFont"/>
    <w:uiPriority w:val="99"/>
    <w:semiHidden/>
    <w:unhideWhenUsed/>
    <w:rsid w:val="000C712A"/>
    <w:rPr>
      <w:vertAlign w:val="superscript"/>
    </w:rPr>
  </w:style>
  <w:style w:type="paragraph" w:styleId="ListParagraph">
    <w:name w:val="List Paragraph"/>
    <w:basedOn w:val="Normal"/>
    <w:uiPriority w:val="34"/>
    <w:qFormat/>
    <w:rsid w:val="00634709"/>
    <w:pPr>
      <w:ind w:left="720"/>
      <w:contextualSpacing/>
    </w:pPr>
  </w:style>
  <w:style w:type="paragraph" w:styleId="HTMLPreformatted">
    <w:name w:val="HTML Preformatted"/>
    <w:basedOn w:val="Normal"/>
    <w:link w:val="HTMLPreformattedChar"/>
    <w:rsid w:val="0007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72632"/>
    <w:rPr>
      <w:rFonts w:ascii="Courier New" w:eastAsia="Courier New" w:hAnsi="Courier New" w:cs="Courier New"/>
      <w:sz w:val="20"/>
      <w:szCs w:val="20"/>
    </w:rPr>
  </w:style>
  <w:style w:type="paragraph" w:styleId="Footer">
    <w:name w:val="footer"/>
    <w:basedOn w:val="Normal"/>
    <w:link w:val="FooterChar"/>
    <w:uiPriority w:val="99"/>
    <w:rsid w:val="0096354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354E"/>
    <w:rPr>
      <w:rFonts w:ascii="Times New Roman" w:eastAsia="Times New Roman" w:hAnsi="Times New Roman" w:cs="Times New Roman"/>
      <w:sz w:val="20"/>
      <w:szCs w:val="20"/>
    </w:rPr>
  </w:style>
  <w:style w:type="character" w:styleId="Hyperlink">
    <w:name w:val="Hyperlink"/>
    <w:uiPriority w:val="99"/>
    <w:rsid w:val="0096354E"/>
    <w:rPr>
      <w:color w:val="0000FF"/>
      <w:u w:val="single"/>
    </w:rPr>
  </w:style>
  <w:style w:type="paragraph" w:styleId="BodyText">
    <w:name w:val="Body Text"/>
    <w:basedOn w:val="Normal"/>
    <w:link w:val="BodyTextChar"/>
    <w:rsid w:val="0096354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6354E"/>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96354E"/>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9635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3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4E"/>
  </w:style>
  <w:style w:type="character" w:styleId="CommentReference">
    <w:name w:val="annotation reference"/>
    <w:basedOn w:val="DefaultParagraphFont"/>
    <w:uiPriority w:val="99"/>
    <w:semiHidden/>
    <w:unhideWhenUsed/>
    <w:rsid w:val="00F2103D"/>
    <w:rPr>
      <w:sz w:val="16"/>
      <w:szCs w:val="16"/>
    </w:rPr>
  </w:style>
  <w:style w:type="paragraph" w:styleId="CommentSubject">
    <w:name w:val="annotation subject"/>
    <w:basedOn w:val="CommentText"/>
    <w:next w:val="CommentText"/>
    <w:link w:val="CommentSubjectChar"/>
    <w:uiPriority w:val="99"/>
    <w:semiHidden/>
    <w:unhideWhenUsed/>
    <w:rsid w:val="00F2103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210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GO.gov" TargetMode="External" /><Relationship Id="rId11" Type="http://schemas.openxmlformats.org/officeDocument/2006/relationships/hyperlink" Target="mailto:Jacqueline.st.john@puco.ohio.gov" TargetMode="External" /><Relationship Id="rId12" Type="http://schemas.openxmlformats.org/officeDocument/2006/relationships/hyperlink" Target="mailto:Michael.williams@puco.ohio.gov" TargetMode="External" /><Relationship Id="rId13" Type="http://schemas.openxmlformats.org/officeDocument/2006/relationships/hyperlink" Target="mailto:randall.griffin@aes.com" TargetMode="Externa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A280-9344-46E9-827A-0BC746EE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2022-05-02T17:16:25Z</dcterms:created>
  <dcterms:modified xsi:type="dcterms:W3CDTF">2022-05-02T17:16:25Z</dcterms:modified>
</cp:coreProperties>
</file>