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34" w:rsidRDefault="000A1534" w:rsidP="000A1534">
      <w:pPr>
        <w:tabs>
          <w:tab w:val="center" w:pos="4680"/>
        </w:tabs>
        <w:overflowPunct w:val="0"/>
        <w:autoSpaceDE w:val="0"/>
        <w:autoSpaceDN w:val="0"/>
        <w:adjustRightInd w:val="0"/>
        <w:jc w:val="center"/>
        <w:textAlignment w:val="baseline"/>
        <w:rPr>
          <w:rFonts w:cs="Arial"/>
          <w:b/>
          <w:bCs/>
          <w:smallCaps/>
          <w:szCs w:val="24"/>
        </w:rPr>
      </w:pPr>
      <w:r>
        <w:rPr>
          <w:rFonts w:cs="Arial"/>
          <w:b/>
          <w:bCs/>
          <w:smallCaps/>
          <w:szCs w:val="24"/>
        </w:rPr>
        <w:t>Before</w:t>
      </w:r>
    </w:p>
    <w:p w:rsidR="000A1534" w:rsidRDefault="000A1534" w:rsidP="000A1534">
      <w:pPr>
        <w:tabs>
          <w:tab w:val="center" w:pos="4680"/>
        </w:tabs>
        <w:jc w:val="center"/>
        <w:rPr>
          <w:b/>
          <w:bCs/>
          <w:smallCaps/>
          <w:szCs w:val="24"/>
        </w:rPr>
      </w:pPr>
      <w:r>
        <w:rPr>
          <w:rFonts w:cs="Arial"/>
          <w:b/>
          <w:bCs/>
          <w:smallCaps/>
          <w:szCs w:val="24"/>
        </w:rPr>
        <w:t>The Public Utilities Commission Of Ohio</w:t>
      </w:r>
    </w:p>
    <w:p w:rsidR="000A1534" w:rsidRDefault="000A1534" w:rsidP="000A1534">
      <w:pPr>
        <w:tabs>
          <w:tab w:val="left" w:pos="-1440"/>
          <w:tab w:val="left" w:pos="-720"/>
          <w:tab w:val="left" w:pos="90"/>
          <w:tab w:val="left" w:pos="720"/>
          <w:tab w:val="left" w:pos="4320"/>
          <w:tab w:val="left" w:pos="5400"/>
        </w:tabs>
        <w:jc w:val="both"/>
        <w:rPr>
          <w:szCs w:val="24"/>
        </w:rPr>
      </w:pPr>
    </w:p>
    <w:p w:rsidR="000A1534" w:rsidRDefault="000A1534" w:rsidP="000A1534">
      <w:pPr>
        <w:tabs>
          <w:tab w:val="left" w:pos="-1440"/>
          <w:tab w:val="left" w:pos="-720"/>
          <w:tab w:val="left" w:pos="90"/>
          <w:tab w:val="left" w:pos="720"/>
          <w:tab w:val="left" w:pos="4320"/>
          <w:tab w:val="left" w:pos="5400"/>
        </w:tabs>
        <w:jc w:val="both"/>
        <w:rPr>
          <w:szCs w:val="24"/>
        </w:rPr>
      </w:pPr>
      <w:r>
        <w:rPr>
          <w:szCs w:val="24"/>
        </w:rPr>
        <w:t>In the Matter of the Annual Verification</w:t>
      </w:r>
      <w:r>
        <w:rPr>
          <w:szCs w:val="24"/>
        </w:rPr>
        <w:tab/>
        <w:t>)</w:t>
      </w:r>
    </w:p>
    <w:p w:rsidR="000A1534" w:rsidRDefault="000A1534" w:rsidP="000A1534">
      <w:pPr>
        <w:tabs>
          <w:tab w:val="left" w:pos="-1440"/>
          <w:tab w:val="left" w:pos="-720"/>
          <w:tab w:val="left" w:pos="90"/>
          <w:tab w:val="left" w:pos="720"/>
          <w:tab w:val="left" w:pos="4320"/>
          <w:tab w:val="left" w:pos="5400"/>
        </w:tabs>
        <w:jc w:val="both"/>
        <w:rPr>
          <w:szCs w:val="24"/>
        </w:rPr>
      </w:pPr>
      <w:r>
        <w:rPr>
          <w:szCs w:val="24"/>
        </w:rPr>
        <w:t>of the Energy Efficiency and Peak</w:t>
      </w:r>
      <w:r>
        <w:rPr>
          <w:szCs w:val="24"/>
        </w:rPr>
        <w:tab/>
        <w:t>)</w:t>
      </w:r>
    </w:p>
    <w:p w:rsidR="000A1534" w:rsidRDefault="000A1534" w:rsidP="000A1534">
      <w:pPr>
        <w:tabs>
          <w:tab w:val="left" w:pos="-1440"/>
          <w:tab w:val="left" w:pos="-720"/>
          <w:tab w:val="left" w:pos="90"/>
          <w:tab w:val="left" w:pos="720"/>
          <w:tab w:val="left" w:pos="4320"/>
          <w:tab w:val="left" w:pos="5040"/>
          <w:tab w:val="left" w:pos="5400"/>
        </w:tabs>
        <w:jc w:val="both"/>
        <w:rPr>
          <w:szCs w:val="24"/>
        </w:rPr>
      </w:pPr>
      <w:r>
        <w:rPr>
          <w:szCs w:val="24"/>
        </w:rPr>
        <w:t xml:space="preserve">Demand Reductions Achieved by the </w:t>
      </w:r>
      <w:r>
        <w:rPr>
          <w:szCs w:val="24"/>
        </w:rPr>
        <w:tab/>
        <w:t>)</w:t>
      </w:r>
      <w:r>
        <w:rPr>
          <w:szCs w:val="24"/>
        </w:rPr>
        <w:tab/>
        <w:t>Case No. 12-665-EL-UNC</w:t>
      </w:r>
    </w:p>
    <w:p w:rsidR="000A1534" w:rsidRDefault="000A1534" w:rsidP="000A1534">
      <w:pPr>
        <w:tabs>
          <w:tab w:val="left" w:pos="-1440"/>
          <w:tab w:val="left" w:pos="-720"/>
          <w:tab w:val="left" w:pos="90"/>
          <w:tab w:val="left" w:pos="720"/>
          <w:tab w:val="left" w:pos="4320"/>
          <w:tab w:val="left" w:pos="5040"/>
          <w:tab w:val="left" w:pos="5400"/>
        </w:tabs>
        <w:jc w:val="both"/>
        <w:rPr>
          <w:szCs w:val="24"/>
        </w:rPr>
      </w:pPr>
      <w:r>
        <w:rPr>
          <w:szCs w:val="24"/>
        </w:rPr>
        <w:t>Electric Distribution Utilities Pursuant</w:t>
      </w:r>
      <w:r>
        <w:rPr>
          <w:szCs w:val="24"/>
        </w:rPr>
        <w:tab/>
        <w:t>)</w:t>
      </w:r>
    </w:p>
    <w:p w:rsidR="000A1534" w:rsidRDefault="000A1534" w:rsidP="000A1534">
      <w:pPr>
        <w:tabs>
          <w:tab w:val="left" w:pos="-1440"/>
          <w:tab w:val="left" w:pos="-720"/>
          <w:tab w:val="left" w:pos="90"/>
          <w:tab w:val="left" w:pos="720"/>
          <w:tab w:val="left" w:pos="4320"/>
          <w:tab w:val="left" w:pos="5040"/>
          <w:tab w:val="left" w:pos="5400"/>
        </w:tabs>
        <w:jc w:val="both"/>
        <w:rPr>
          <w:szCs w:val="24"/>
        </w:rPr>
      </w:pPr>
      <w:r>
        <w:rPr>
          <w:szCs w:val="24"/>
        </w:rPr>
        <w:t>to Section 4928.66, Revised Code</w:t>
      </w:r>
      <w:r>
        <w:rPr>
          <w:szCs w:val="24"/>
        </w:rPr>
        <w:tab/>
        <w:t>)</w:t>
      </w:r>
    </w:p>
    <w:p w:rsidR="000A1534" w:rsidRDefault="000A1534" w:rsidP="000A1534">
      <w:pPr>
        <w:tabs>
          <w:tab w:val="left" w:pos="-1440"/>
          <w:tab w:val="left" w:pos="-720"/>
          <w:tab w:val="left" w:pos="90"/>
          <w:tab w:val="left" w:pos="720"/>
          <w:tab w:val="left" w:pos="4680"/>
          <w:tab w:val="left" w:pos="5400"/>
        </w:tabs>
        <w:jc w:val="both"/>
        <w:rPr>
          <w:szCs w:val="24"/>
        </w:rPr>
      </w:pPr>
    </w:p>
    <w:p w:rsidR="000A1534" w:rsidRDefault="000A1534" w:rsidP="000A1534">
      <w:pPr>
        <w:tabs>
          <w:tab w:val="left" w:pos="-1440"/>
          <w:tab w:val="left" w:pos="-720"/>
          <w:tab w:val="left" w:pos="90"/>
          <w:tab w:val="left" w:pos="720"/>
          <w:tab w:val="left" w:pos="4680"/>
          <w:tab w:val="left" w:pos="5400"/>
        </w:tabs>
        <w:jc w:val="both"/>
        <w:rPr>
          <w:b/>
          <w:szCs w:val="24"/>
        </w:rPr>
      </w:pPr>
    </w:p>
    <w:p w:rsidR="000A1534" w:rsidRDefault="000A1534" w:rsidP="000A1534">
      <w:pPr>
        <w:pBdr>
          <w:top w:val="single" w:sz="12" w:space="1" w:color="auto"/>
        </w:pBdr>
        <w:tabs>
          <w:tab w:val="left" w:pos="-1440"/>
          <w:tab w:val="left" w:pos="-720"/>
          <w:tab w:val="left" w:pos="90"/>
          <w:tab w:val="left" w:pos="720"/>
          <w:tab w:val="left" w:pos="4680"/>
          <w:tab w:val="left" w:pos="5400"/>
        </w:tabs>
        <w:jc w:val="both"/>
        <w:rPr>
          <w:b/>
          <w:szCs w:val="24"/>
        </w:rPr>
      </w:pPr>
    </w:p>
    <w:p w:rsidR="000A1534" w:rsidRDefault="000A1534" w:rsidP="000A1534">
      <w:pPr>
        <w:jc w:val="center"/>
        <w:rPr>
          <w:b/>
        </w:rPr>
      </w:pPr>
      <w:r>
        <w:rPr>
          <w:b/>
        </w:rPr>
        <w:t>REPLY COMMENTS OF INDUSTRIAL ENERGY USERS-OHIO</w:t>
      </w:r>
    </w:p>
    <w:p w:rsidR="000A1534" w:rsidRDefault="000A1534" w:rsidP="000A1534">
      <w:pPr>
        <w:tabs>
          <w:tab w:val="left" w:pos="-1440"/>
          <w:tab w:val="left" w:pos="-720"/>
          <w:tab w:val="left" w:pos="90"/>
          <w:tab w:val="left" w:pos="720"/>
          <w:tab w:val="left" w:pos="4680"/>
          <w:tab w:val="left" w:pos="5400"/>
        </w:tabs>
        <w:jc w:val="both"/>
        <w:rPr>
          <w:b/>
          <w:szCs w:val="24"/>
        </w:rPr>
      </w:pPr>
    </w:p>
    <w:p w:rsidR="000A1534" w:rsidRDefault="000A1534" w:rsidP="000A1534">
      <w:pPr>
        <w:pBdr>
          <w:top w:val="single" w:sz="12" w:space="1" w:color="auto"/>
        </w:pBdr>
        <w:tabs>
          <w:tab w:val="left" w:pos="-1440"/>
          <w:tab w:val="left" w:pos="-720"/>
          <w:tab w:val="left" w:pos="90"/>
          <w:tab w:val="left" w:pos="720"/>
          <w:tab w:val="left" w:pos="4680"/>
          <w:tab w:val="left" w:pos="5400"/>
        </w:tabs>
        <w:jc w:val="both"/>
        <w:rPr>
          <w:b/>
          <w:szCs w:val="24"/>
        </w:rPr>
      </w:pPr>
    </w:p>
    <w:p w:rsidR="000A1534" w:rsidRDefault="000A1534" w:rsidP="000A1534">
      <w:pPr>
        <w:pBdr>
          <w:top w:val="single" w:sz="12" w:space="1" w:color="auto"/>
        </w:pBdr>
        <w:tabs>
          <w:tab w:val="left" w:pos="-1440"/>
          <w:tab w:val="left" w:pos="-720"/>
          <w:tab w:val="left" w:pos="90"/>
          <w:tab w:val="left" w:pos="720"/>
          <w:tab w:val="left" w:pos="4680"/>
          <w:tab w:val="left" w:pos="5400"/>
        </w:tabs>
        <w:jc w:val="both"/>
        <w:rPr>
          <w:b/>
          <w:szCs w:val="24"/>
        </w:rPr>
      </w:pPr>
    </w:p>
    <w:p w:rsidR="000A1534" w:rsidRDefault="000A1534" w:rsidP="000A1534">
      <w:pPr>
        <w:pBdr>
          <w:top w:val="single" w:sz="12" w:space="1" w:color="auto"/>
        </w:pBdr>
        <w:tabs>
          <w:tab w:val="left" w:pos="-1440"/>
          <w:tab w:val="left" w:pos="-720"/>
          <w:tab w:val="left" w:pos="90"/>
          <w:tab w:val="left" w:pos="720"/>
          <w:tab w:val="left" w:pos="4680"/>
          <w:tab w:val="left" w:pos="5400"/>
        </w:tabs>
        <w:jc w:val="both"/>
        <w:rPr>
          <w:b/>
          <w:szCs w:val="24"/>
        </w:rPr>
      </w:pPr>
    </w:p>
    <w:p w:rsidR="000A1534" w:rsidRDefault="000A1534" w:rsidP="000A1534">
      <w:pPr>
        <w:tabs>
          <w:tab w:val="center" w:pos="4680"/>
        </w:tabs>
        <w:overflowPunct w:val="0"/>
        <w:autoSpaceDE w:val="0"/>
        <w:autoSpaceDN w:val="0"/>
        <w:adjustRightInd w:val="0"/>
        <w:jc w:val="center"/>
        <w:textAlignment w:val="baseline"/>
        <w:rPr>
          <w:rFonts w:cs="Arial"/>
          <w:b/>
          <w:bCs/>
          <w:smallCaps/>
          <w:szCs w:val="24"/>
        </w:rPr>
      </w:pPr>
    </w:p>
    <w:p w:rsidR="000A1534" w:rsidRDefault="000A1534" w:rsidP="000A1534">
      <w:pPr>
        <w:tabs>
          <w:tab w:val="center" w:pos="4680"/>
        </w:tabs>
        <w:overflowPunct w:val="0"/>
        <w:autoSpaceDE w:val="0"/>
        <w:autoSpaceDN w:val="0"/>
        <w:adjustRightInd w:val="0"/>
        <w:jc w:val="center"/>
        <w:textAlignment w:val="baseline"/>
        <w:rPr>
          <w:rFonts w:cs="Arial"/>
          <w:b/>
          <w:bCs/>
          <w:smallCaps/>
          <w:szCs w:val="24"/>
        </w:rPr>
      </w:pPr>
    </w:p>
    <w:p w:rsidR="000A1534" w:rsidRDefault="000A1534" w:rsidP="000A1534">
      <w:pPr>
        <w:tabs>
          <w:tab w:val="center" w:pos="4680"/>
        </w:tabs>
        <w:overflowPunct w:val="0"/>
        <w:autoSpaceDE w:val="0"/>
        <w:autoSpaceDN w:val="0"/>
        <w:adjustRightInd w:val="0"/>
        <w:jc w:val="center"/>
        <w:textAlignment w:val="baseline"/>
        <w:rPr>
          <w:rFonts w:cs="Arial"/>
          <w:b/>
          <w:bCs/>
          <w:smallCaps/>
          <w:szCs w:val="24"/>
        </w:rPr>
      </w:pPr>
    </w:p>
    <w:p w:rsidR="000A1534" w:rsidRDefault="000A1534" w:rsidP="000A1534">
      <w:pPr>
        <w:tabs>
          <w:tab w:val="center" w:pos="4680"/>
        </w:tabs>
        <w:overflowPunct w:val="0"/>
        <w:autoSpaceDE w:val="0"/>
        <w:autoSpaceDN w:val="0"/>
        <w:adjustRightInd w:val="0"/>
        <w:jc w:val="center"/>
        <w:textAlignment w:val="baseline"/>
        <w:rPr>
          <w:rFonts w:cs="Arial"/>
          <w:b/>
          <w:bCs/>
          <w:smallCaps/>
          <w:szCs w:val="24"/>
        </w:rPr>
      </w:pPr>
    </w:p>
    <w:p w:rsidR="000A1534" w:rsidRDefault="000A1534" w:rsidP="000A1534">
      <w:pPr>
        <w:tabs>
          <w:tab w:val="center" w:pos="4680"/>
        </w:tabs>
        <w:overflowPunct w:val="0"/>
        <w:autoSpaceDE w:val="0"/>
        <w:autoSpaceDN w:val="0"/>
        <w:adjustRightInd w:val="0"/>
        <w:jc w:val="center"/>
        <w:textAlignment w:val="baseline"/>
        <w:rPr>
          <w:rFonts w:cs="Arial"/>
          <w:b/>
          <w:bCs/>
          <w:smallCaps/>
          <w:szCs w:val="24"/>
        </w:rPr>
      </w:pPr>
    </w:p>
    <w:p w:rsidR="000A1534" w:rsidRDefault="000A1534" w:rsidP="000A1534">
      <w:pPr>
        <w:tabs>
          <w:tab w:val="center" w:pos="4680"/>
        </w:tabs>
        <w:overflowPunct w:val="0"/>
        <w:autoSpaceDE w:val="0"/>
        <w:autoSpaceDN w:val="0"/>
        <w:adjustRightInd w:val="0"/>
        <w:jc w:val="center"/>
        <w:textAlignment w:val="baseline"/>
        <w:rPr>
          <w:rFonts w:cs="Arial"/>
          <w:b/>
          <w:bCs/>
          <w:smallCaps/>
          <w:szCs w:val="24"/>
        </w:rPr>
      </w:pPr>
    </w:p>
    <w:p w:rsidR="000A1534" w:rsidRDefault="000A1534" w:rsidP="000A1534">
      <w:pPr>
        <w:tabs>
          <w:tab w:val="center" w:pos="4680"/>
        </w:tabs>
        <w:overflowPunct w:val="0"/>
        <w:autoSpaceDE w:val="0"/>
        <w:autoSpaceDN w:val="0"/>
        <w:adjustRightInd w:val="0"/>
        <w:jc w:val="center"/>
        <w:textAlignment w:val="baseline"/>
        <w:rPr>
          <w:rFonts w:cs="Arial"/>
          <w:b/>
          <w:bCs/>
          <w:smallCaps/>
          <w:szCs w:val="24"/>
        </w:rPr>
      </w:pPr>
    </w:p>
    <w:p w:rsidR="000A1534" w:rsidRDefault="000A1534" w:rsidP="000A1534">
      <w:pPr>
        <w:jc w:val="both"/>
        <w:rPr>
          <w:szCs w:val="24"/>
        </w:rPr>
      </w:pPr>
    </w:p>
    <w:p w:rsidR="000A1534" w:rsidRDefault="000A1534" w:rsidP="000A1534">
      <w:pPr>
        <w:jc w:val="both"/>
        <w:rPr>
          <w:szCs w:val="24"/>
        </w:rPr>
      </w:pPr>
    </w:p>
    <w:p w:rsidR="000A1534" w:rsidRDefault="000A1534" w:rsidP="000A1534">
      <w:pPr>
        <w:jc w:val="both"/>
        <w:rPr>
          <w:szCs w:val="24"/>
        </w:rPr>
      </w:pPr>
    </w:p>
    <w:p w:rsidR="000A1534" w:rsidRDefault="000A1534" w:rsidP="000A1534">
      <w:pPr>
        <w:jc w:val="both"/>
        <w:rPr>
          <w:szCs w:val="24"/>
        </w:rPr>
      </w:pPr>
    </w:p>
    <w:p w:rsidR="000A1534" w:rsidRDefault="000A1534" w:rsidP="000A1534">
      <w:pPr>
        <w:jc w:val="both"/>
        <w:rPr>
          <w:szCs w:val="24"/>
        </w:rPr>
      </w:pPr>
    </w:p>
    <w:p w:rsidR="000A1534" w:rsidRDefault="000A1534" w:rsidP="000A1534">
      <w:pPr>
        <w:jc w:val="both"/>
        <w:rPr>
          <w:szCs w:val="24"/>
        </w:rPr>
      </w:pPr>
    </w:p>
    <w:p w:rsidR="000A1534" w:rsidRDefault="000A1534" w:rsidP="000A1534">
      <w:pPr>
        <w:ind w:left="4320"/>
        <w:jc w:val="both"/>
        <w:rPr>
          <w:rFonts w:cs="Arial"/>
          <w:szCs w:val="24"/>
        </w:rPr>
      </w:pPr>
      <w:r>
        <w:rPr>
          <w:rFonts w:cs="Arial"/>
          <w:szCs w:val="24"/>
        </w:rPr>
        <w:t>Samuel C. Randazzo (Counsel of Record)</w:t>
      </w:r>
    </w:p>
    <w:p w:rsidR="000A1534" w:rsidRDefault="000A1534" w:rsidP="000A1534">
      <w:pPr>
        <w:ind w:left="4320"/>
        <w:jc w:val="both"/>
        <w:rPr>
          <w:rFonts w:cs="Arial"/>
          <w:szCs w:val="24"/>
        </w:rPr>
      </w:pPr>
      <w:r>
        <w:rPr>
          <w:rFonts w:cs="Arial"/>
          <w:szCs w:val="24"/>
        </w:rPr>
        <w:t>Frank P. Darr</w:t>
      </w:r>
    </w:p>
    <w:p w:rsidR="000A1534" w:rsidRDefault="000A1534" w:rsidP="000A1534">
      <w:pPr>
        <w:ind w:left="4320"/>
        <w:jc w:val="both"/>
        <w:rPr>
          <w:rFonts w:cs="Arial"/>
          <w:szCs w:val="24"/>
        </w:rPr>
      </w:pPr>
      <w:r>
        <w:rPr>
          <w:rFonts w:cs="Arial"/>
          <w:szCs w:val="24"/>
        </w:rPr>
        <w:t>Joseph E. Oliker</w:t>
      </w:r>
    </w:p>
    <w:p w:rsidR="000A1534" w:rsidRDefault="000A1534" w:rsidP="000A1534">
      <w:pPr>
        <w:ind w:left="4320"/>
        <w:jc w:val="both"/>
        <w:rPr>
          <w:rFonts w:cs="Arial"/>
          <w:szCs w:val="24"/>
        </w:rPr>
      </w:pPr>
      <w:r>
        <w:rPr>
          <w:rFonts w:cs="Arial"/>
          <w:szCs w:val="24"/>
        </w:rPr>
        <w:t>Matthew R. Pritchard</w:t>
      </w:r>
    </w:p>
    <w:p w:rsidR="000A1534" w:rsidRDefault="000A1534" w:rsidP="000A1534">
      <w:pPr>
        <w:ind w:left="4320"/>
        <w:jc w:val="both"/>
        <w:rPr>
          <w:rFonts w:cs="Arial"/>
          <w:smallCaps/>
          <w:szCs w:val="24"/>
        </w:rPr>
      </w:pPr>
      <w:r>
        <w:rPr>
          <w:rFonts w:cs="Arial"/>
          <w:smallCaps/>
          <w:szCs w:val="24"/>
        </w:rPr>
        <w:t>McNees Wallace &amp; Nurick</w:t>
      </w:r>
    </w:p>
    <w:p w:rsidR="000A1534" w:rsidRDefault="000A1534" w:rsidP="000A1534">
      <w:pPr>
        <w:ind w:left="4320"/>
        <w:jc w:val="both"/>
        <w:rPr>
          <w:rFonts w:cs="Arial"/>
          <w:szCs w:val="24"/>
        </w:rPr>
      </w:pPr>
      <w:smartTag w:uri="urn:schemas-microsoft-com:office:smarttags" w:element="State">
        <w:smartTag w:uri="urn:schemas-microsoft-com:office:smarttags" w:element="State">
          <w:r>
            <w:rPr>
              <w:rFonts w:cs="Arial"/>
              <w:szCs w:val="24"/>
            </w:rPr>
            <w:t>Fifth</w:t>
          </w:r>
        </w:smartTag>
        <w:r>
          <w:rPr>
            <w:rFonts w:cs="Arial"/>
            <w:szCs w:val="24"/>
          </w:rPr>
          <w:t xml:space="preserve"> </w:t>
        </w:r>
        <w:smartTag w:uri="urn:schemas-microsoft-com:office:smarttags" w:element="State">
          <w:r>
            <w:rPr>
              <w:rFonts w:cs="Arial"/>
              <w:szCs w:val="24"/>
            </w:rPr>
            <w:t>Third</w:t>
          </w:r>
        </w:smartTag>
        <w:r>
          <w:rPr>
            <w:rFonts w:cs="Arial"/>
            <w:szCs w:val="24"/>
          </w:rPr>
          <w:t xml:space="preserve"> </w:t>
        </w:r>
        <w:smartTag w:uri="urn:schemas-microsoft-com:office:smarttags" w:element="State">
          <w:r>
            <w:rPr>
              <w:rFonts w:cs="Arial"/>
              <w:szCs w:val="24"/>
            </w:rPr>
            <w:t>Center</w:t>
          </w:r>
        </w:smartTag>
      </w:smartTag>
    </w:p>
    <w:p w:rsidR="000A1534" w:rsidRDefault="000A1534" w:rsidP="000A1534">
      <w:pPr>
        <w:ind w:left="4320"/>
        <w:jc w:val="both"/>
        <w:rPr>
          <w:rFonts w:cs="Arial"/>
          <w:szCs w:val="24"/>
        </w:rPr>
      </w:pPr>
      <w:smartTag w:uri="urn:schemas-microsoft-com:office:smarttags" w:element="State">
        <w:r>
          <w:rPr>
            <w:rFonts w:cs="Arial"/>
            <w:szCs w:val="24"/>
          </w:rPr>
          <w:t>21 East State Street, Suite 1700</w:t>
        </w:r>
      </w:smartTag>
    </w:p>
    <w:p w:rsidR="000A1534" w:rsidRDefault="000A1534" w:rsidP="000A1534">
      <w:pPr>
        <w:ind w:left="4320"/>
        <w:jc w:val="both"/>
        <w:rPr>
          <w:rFonts w:cs="Arial"/>
          <w:szCs w:val="24"/>
        </w:rPr>
      </w:pPr>
      <w:smartTag w:uri="urn:schemas-microsoft-com:office:smarttags" w:element="State">
        <w:smartTag w:uri="urn:schemas-microsoft-com:office:smarttags" w:element="State">
          <w:r>
            <w:rPr>
              <w:rFonts w:cs="Arial"/>
              <w:szCs w:val="24"/>
            </w:rPr>
            <w:t>Columbus</w:t>
          </w:r>
        </w:smartTag>
        <w:r>
          <w:rPr>
            <w:rFonts w:cs="Arial"/>
            <w:szCs w:val="24"/>
          </w:rPr>
          <w:t xml:space="preserve">, </w:t>
        </w:r>
        <w:smartTag w:uri="urn:schemas-microsoft-com:office:smarttags" w:element="State">
          <w:r>
            <w:rPr>
              <w:rFonts w:cs="Arial"/>
              <w:szCs w:val="24"/>
            </w:rPr>
            <w:t>OH</w:t>
          </w:r>
        </w:smartTag>
        <w:r>
          <w:rPr>
            <w:rFonts w:cs="Arial"/>
            <w:szCs w:val="24"/>
          </w:rPr>
          <w:t xml:space="preserve">  </w:t>
        </w:r>
        <w:smartTag w:uri="urn:schemas-microsoft-com:office:smarttags" w:element="State">
          <w:r>
            <w:rPr>
              <w:rFonts w:cs="Arial"/>
              <w:szCs w:val="24"/>
            </w:rPr>
            <w:t>43215</w:t>
          </w:r>
        </w:smartTag>
      </w:smartTag>
    </w:p>
    <w:p w:rsidR="000A1534" w:rsidRDefault="000A1534" w:rsidP="000A1534">
      <w:pPr>
        <w:autoSpaceDE w:val="0"/>
        <w:autoSpaceDN w:val="0"/>
        <w:adjustRightInd w:val="0"/>
        <w:ind w:left="3600" w:firstLine="720"/>
        <w:rPr>
          <w:rFonts w:cs="Arial"/>
          <w:szCs w:val="24"/>
        </w:rPr>
      </w:pPr>
      <w:r>
        <w:rPr>
          <w:rFonts w:cs="Arial"/>
          <w:szCs w:val="24"/>
        </w:rPr>
        <w:t>Telephone: 614-469-8000</w:t>
      </w:r>
    </w:p>
    <w:p w:rsidR="000A1534" w:rsidRDefault="000A1534" w:rsidP="000A1534">
      <w:pPr>
        <w:autoSpaceDE w:val="0"/>
        <w:autoSpaceDN w:val="0"/>
        <w:adjustRightInd w:val="0"/>
        <w:ind w:left="3600" w:firstLine="720"/>
        <w:rPr>
          <w:rFonts w:cs="Arial"/>
          <w:bCs/>
          <w:smallCaps/>
          <w:szCs w:val="24"/>
        </w:rPr>
      </w:pPr>
      <w:r>
        <w:rPr>
          <w:rFonts w:cs="Arial"/>
          <w:szCs w:val="24"/>
        </w:rPr>
        <w:t xml:space="preserve">Telecopier: </w:t>
      </w:r>
      <w:r>
        <w:rPr>
          <w:rFonts w:cs="Arial"/>
          <w:bCs/>
          <w:smallCaps/>
          <w:szCs w:val="24"/>
        </w:rPr>
        <w:t>614-469-4653</w:t>
      </w:r>
    </w:p>
    <w:p w:rsidR="000A1534" w:rsidRDefault="000A1534" w:rsidP="000A1534">
      <w:pPr>
        <w:ind w:left="4320"/>
        <w:jc w:val="both"/>
        <w:rPr>
          <w:szCs w:val="24"/>
        </w:rPr>
      </w:pPr>
      <w:r>
        <w:rPr>
          <w:rFonts w:cs="Arial"/>
          <w:szCs w:val="24"/>
        </w:rPr>
        <w:t>sam@mwncmh.com</w:t>
      </w:r>
    </w:p>
    <w:p w:rsidR="000A1534" w:rsidRDefault="000A1534" w:rsidP="000A1534">
      <w:pPr>
        <w:ind w:left="4320"/>
        <w:jc w:val="both"/>
        <w:rPr>
          <w:rFonts w:cs="Arial"/>
          <w:szCs w:val="24"/>
        </w:rPr>
      </w:pPr>
      <w:r>
        <w:rPr>
          <w:rFonts w:cs="Arial"/>
          <w:szCs w:val="24"/>
        </w:rPr>
        <w:t>fdarr@mwncmh.com</w:t>
      </w:r>
    </w:p>
    <w:p w:rsidR="000A1534" w:rsidRDefault="000A1534" w:rsidP="000A1534">
      <w:pPr>
        <w:ind w:left="4320"/>
        <w:jc w:val="both"/>
        <w:rPr>
          <w:rFonts w:cs="Arial"/>
          <w:szCs w:val="24"/>
        </w:rPr>
      </w:pPr>
      <w:r>
        <w:rPr>
          <w:rFonts w:cs="Arial"/>
          <w:szCs w:val="24"/>
        </w:rPr>
        <w:t>joliker@mwncmh.com</w:t>
      </w:r>
    </w:p>
    <w:p w:rsidR="000A1534" w:rsidRDefault="000A1534" w:rsidP="000A1534">
      <w:pPr>
        <w:ind w:left="4320"/>
        <w:jc w:val="both"/>
        <w:rPr>
          <w:rFonts w:cs="Arial"/>
          <w:szCs w:val="24"/>
        </w:rPr>
      </w:pPr>
      <w:r>
        <w:rPr>
          <w:rFonts w:cs="Arial"/>
          <w:szCs w:val="24"/>
        </w:rPr>
        <w:t>mpritchard@mwncmh.com</w:t>
      </w:r>
      <w:r>
        <w:rPr>
          <w:rFonts w:cs="Arial"/>
          <w:szCs w:val="24"/>
        </w:rPr>
        <w:tab/>
      </w:r>
      <w:r>
        <w:rPr>
          <w:rFonts w:cs="Arial"/>
          <w:szCs w:val="24"/>
        </w:rPr>
        <w:tab/>
      </w:r>
    </w:p>
    <w:p w:rsidR="000A1534" w:rsidRDefault="000A1534" w:rsidP="000A1534">
      <w:pPr>
        <w:jc w:val="both"/>
        <w:rPr>
          <w:szCs w:val="24"/>
        </w:rPr>
      </w:pPr>
    </w:p>
    <w:p w:rsidR="000A1534" w:rsidRDefault="000A1534" w:rsidP="000A1534">
      <w:pPr>
        <w:rPr>
          <w:b/>
          <w:smallCaps/>
          <w:szCs w:val="24"/>
        </w:rPr>
      </w:pPr>
      <w:r>
        <w:rPr>
          <w:b/>
          <w:szCs w:val="24"/>
        </w:rPr>
        <w:t xml:space="preserve">November </w:t>
      </w:r>
      <w:r w:rsidR="004944F5">
        <w:rPr>
          <w:b/>
          <w:szCs w:val="24"/>
        </w:rPr>
        <w:t>19</w:t>
      </w:r>
      <w:r>
        <w:rPr>
          <w:b/>
          <w:szCs w:val="24"/>
        </w:rPr>
        <w:t>, 2012</w:t>
      </w:r>
      <w:r>
        <w:rPr>
          <w:b/>
          <w:szCs w:val="24"/>
        </w:rPr>
        <w:tab/>
      </w:r>
      <w:r>
        <w:rPr>
          <w:szCs w:val="24"/>
        </w:rPr>
        <w:tab/>
      </w:r>
      <w:r>
        <w:rPr>
          <w:szCs w:val="24"/>
        </w:rPr>
        <w:tab/>
      </w:r>
      <w:r>
        <w:rPr>
          <w:b/>
          <w:smallCaps/>
          <w:szCs w:val="24"/>
        </w:rPr>
        <w:t>On Behalf of Industrial Energy Users-Ohio</w:t>
      </w:r>
    </w:p>
    <w:p w:rsidR="000A1534" w:rsidRDefault="000A1534" w:rsidP="000A1534">
      <w:pPr>
        <w:rPr>
          <w:b/>
          <w:smallCaps/>
          <w:szCs w:val="24"/>
        </w:rPr>
      </w:pPr>
    </w:p>
    <w:p w:rsidR="000A1534" w:rsidRDefault="000A1534" w:rsidP="000A1534">
      <w:pPr>
        <w:rPr>
          <w:szCs w:val="24"/>
        </w:rPr>
        <w:sectPr w:rsidR="000A1534" w:rsidSect="000A15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0A1534" w:rsidRDefault="000A1534" w:rsidP="000A1534">
      <w:pPr>
        <w:tabs>
          <w:tab w:val="center" w:pos="4680"/>
        </w:tabs>
        <w:overflowPunct w:val="0"/>
        <w:autoSpaceDE w:val="0"/>
        <w:autoSpaceDN w:val="0"/>
        <w:adjustRightInd w:val="0"/>
        <w:jc w:val="center"/>
        <w:textAlignment w:val="baseline"/>
        <w:rPr>
          <w:rFonts w:cs="Arial"/>
          <w:b/>
          <w:bCs/>
          <w:smallCaps/>
          <w:szCs w:val="24"/>
        </w:rPr>
      </w:pPr>
      <w:r>
        <w:rPr>
          <w:rFonts w:cs="Arial"/>
          <w:b/>
          <w:bCs/>
          <w:smallCaps/>
          <w:szCs w:val="24"/>
        </w:rPr>
        <w:lastRenderedPageBreak/>
        <w:t>Before</w:t>
      </w:r>
    </w:p>
    <w:p w:rsidR="000A1534" w:rsidRDefault="000A1534" w:rsidP="000A1534">
      <w:pPr>
        <w:tabs>
          <w:tab w:val="center" w:pos="4680"/>
        </w:tabs>
        <w:jc w:val="center"/>
        <w:rPr>
          <w:b/>
          <w:bCs/>
          <w:smallCaps/>
          <w:szCs w:val="24"/>
        </w:rPr>
      </w:pPr>
      <w:r>
        <w:rPr>
          <w:rFonts w:cs="Arial"/>
          <w:b/>
          <w:bCs/>
          <w:smallCaps/>
          <w:szCs w:val="24"/>
        </w:rPr>
        <w:t>The Public Utilities Commission Of Ohio</w:t>
      </w:r>
    </w:p>
    <w:p w:rsidR="000A1534" w:rsidRDefault="000A1534" w:rsidP="000A1534">
      <w:pPr>
        <w:autoSpaceDE w:val="0"/>
        <w:autoSpaceDN w:val="0"/>
        <w:adjustRightInd w:val="0"/>
        <w:jc w:val="center"/>
        <w:rPr>
          <w:szCs w:val="24"/>
        </w:rPr>
      </w:pPr>
    </w:p>
    <w:p w:rsidR="000A1534" w:rsidRDefault="000A1534" w:rsidP="000A1534">
      <w:pPr>
        <w:tabs>
          <w:tab w:val="left" w:pos="-1440"/>
          <w:tab w:val="left" w:pos="-720"/>
          <w:tab w:val="left" w:pos="90"/>
          <w:tab w:val="left" w:pos="720"/>
          <w:tab w:val="left" w:pos="4320"/>
          <w:tab w:val="left" w:pos="5400"/>
        </w:tabs>
        <w:jc w:val="both"/>
        <w:rPr>
          <w:szCs w:val="24"/>
        </w:rPr>
      </w:pPr>
      <w:r>
        <w:rPr>
          <w:szCs w:val="24"/>
        </w:rPr>
        <w:t>In the Matter of the Annual Verification</w:t>
      </w:r>
      <w:r>
        <w:rPr>
          <w:szCs w:val="24"/>
        </w:rPr>
        <w:tab/>
        <w:t>)</w:t>
      </w:r>
    </w:p>
    <w:p w:rsidR="000A1534" w:rsidRDefault="000A1534" w:rsidP="000A1534">
      <w:pPr>
        <w:tabs>
          <w:tab w:val="left" w:pos="-1440"/>
          <w:tab w:val="left" w:pos="-720"/>
          <w:tab w:val="left" w:pos="90"/>
          <w:tab w:val="left" w:pos="720"/>
          <w:tab w:val="left" w:pos="4320"/>
          <w:tab w:val="left" w:pos="5400"/>
        </w:tabs>
        <w:jc w:val="both"/>
        <w:rPr>
          <w:szCs w:val="24"/>
        </w:rPr>
      </w:pPr>
      <w:r>
        <w:rPr>
          <w:szCs w:val="24"/>
        </w:rPr>
        <w:t>of the Energy Efficiency and Peak</w:t>
      </w:r>
      <w:r>
        <w:rPr>
          <w:szCs w:val="24"/>
        </w:rPr>
        <w:tab/>
        <w:t>)</w:t>
      </w:r>
    </w:p>
    <w:p w:rsidR="000A1534" w:rsidRDefault="000A1534" w:rsidP="000A1534">
      <w:pPr>
        <w:tabs>
          <w:tab w:val="left" w:pos="-1440"/>
          <w:tab w:val="left" w:pos="-720"/>
          <w:tab w:val="left" w:pos="90"/>
          <w:tab w:val="left" w:pos="720"/>
          <w:tab w:val="left" w:pos="4320"/>
          <w:tab w:val="left" w:pos="5040"/>
          <w:tab w:val="left" w:pos="5400"/>
        </w:tabs>
        <w:jc w:val="both"/>
        <w:rPr>
          <w:szCs w:val="24"/>
        </w:rPr>
      </w:pPr>
      <w:r>
        <w:rPr>
          <w:szCs w:val="24"/>
        </w:rPr>
        <w:t xml:space="preserve">Demand Reductions Achieved by the </w:t>
      </w:r>
      <w:r>
        <w:rPr>
          <w:szCs w:val="24"/>
        </w:rPr>
        <w:tab/>
        <w:t>)</w:t>
      </w:r>
      <w:r>
        <w:rPr>
          <w:szCs w:val="24"/>
        </w:rPr>
        <w:tab/>
        <w:t>Case No. 12-665-EL-UNC</w:t>
      </w:r>
    </w:p>
    <w:p w:rsidR="000A1534" w:rsidRDefault="000A1534" w:rsidP="000A1534">
      <w:pPr>
        <w:tabs>
          <w:tab w:val="left" w:pos="-1440"/>
          <w:tab w:val="left" w:pos="-720"/>
          <w:tab w:val="left" w:pos="90"/>
          <w:tab w:val="left" w:pos="720"/>
          <w:tab w:val="left" w:pos="4320"/>
          <w:tab w:val="left" w:pos="5040"/>
          <w:tab w:val="left" w:pos="5400"/>
        </w:tabs>
        <w:jc w:val="both"/>
        <w:rPr>
          <w:szCs w:val="24"/>
        </w:rPr>
      </w:pPr>
      <w:r>
        <w:rPr>
          <w:szCs w:val="24"/>
        </w:rPr>
        <w:t>Electric Distribution Utilities Pursuant</w:t>
      </w:r>
      <w:r>
        <w:rPr>
          <w:szCs w:val="24"/>
        </w:rPr>
        <w:tab/>
        <w:t>)</w:t>
      </w:r>
    </w:p>
    <w:p w:rsidR="000A1534" w:rsidRDefault="000A1534" w:rsidP="000A1534">
      <w:pPr>
        <w:tabs>
          <w:tab w:val="left" w:pos="-1440"/>
          <w:tab w:val="left" w:pos="-720"/>
          <w:tab w:val="left" w:pos="90"/>
          <w:tab w:val="left" w:pos="720"/>
          <w:tab w:val="left" w:pos="4320"/>
          <w:tab w:val="left" w:pos="5040"/>
          <w:tab w:val="left" w:pos="5400"/>
        </w:tabs>
        <w:jc w:val="both"/>
        <w:rPr>
          <w:szCs w:val="24"/>
        </w:rPr>
      </w:pPr>
      <w:r>
        <w:rPr>
          <w:szCs w:val="24"/>
        </w:rPr>
        <w:t>to Section 4928.66, Revised Code</w:t>
      </w:r>
      <w:r>
        <w:rPr>
          <w:szCs w:val="24"/>
        </w:rPr>
        <w:tab/>
        <w:t>)</w:t>
      </w:r>
    </w:p>
    <w:p w:rsidR="000A1534" w:rsidRDefault="000A1534" w:rsidP="000A1534">
      <w:pPr>
        <w:tabs>
          <w:tab w:val="left" w:pos="-1440"/>
          <w:tab w:val="left" w:pos="-720"/>
          <w:tab w:val="left" w:pos="90"/>
          <w:tab w:val="left" w:pos="720"/>
          <w:tab w:val="left" w:pos="4680"/>
          <w:tab w:val="left" w:pos="5400"/>
        </w:tabs>
        <w:jc w:val="both"/>
        <w:rPr>
          <w:szCs w:val="24"/>
        </w:rPr>
      </w:pPr>
    </w:p>
    <w:p w:rsidR="000A1534" w:rsidRDefault="000A1534" w:rsidP="000A1534">
      <w:pPr>
        <w:tabs>
          <w:tab w:val="left" w:pos="-1440"/>
          <w:tab w:val="left" w:pos="-720"/>
          <w:tab w:val="left" w:pos="90"/>
          <w:tab w:val="left" w:pos="720"/>
          <w:tab w:val="left" w:pos="4680"/>
          <w:tab w:val="left" w:pos="5400"/>
        </w:tabs>
        <w:jc w:val="both"/>
        <w:rPr>
          <w:b/>
          <w:szCs w:val="24"/>
        </w:rPr>
      </w:pPr>
    </w:p>
    <w:p w:rsidR="000A1534" w:rsidRDefault="000A1534" w:rsidP="000A1534">
      <w:pPr>
        <w:pBdr>
          <w:top w:val="single" w:sz="12" w:space="1" w:color="auto"/>
        </w:pBdr>
        <w:tabs>
          <w:tab w:val="left" w:pos="-1440"/>
          <w:tab w:val="left" w:pos="-720"/>
          <w:tab w:val="left" w:pos="90"/>
          <w:tab w:val="left" w:pos="720"/>
          <w:tab w:val="left" w:pos="4680"/>
          <w:tab w:val="left" w:pos="5400"/>
        </w:tabs>
        <w:jc w:val="both"/>
        <w:rPr>
          <w:b/>
          <w:szCs w:val="24"/>
        </w:rPr>
      </w:pPr>
    </w:p>
    <w:p w:rsidR="000A1534" w:rsidRDefault="000A1534" w:rsidP="000A1534">
      <w:pPr>
        <w:jc w:val="center"/>
        <w:rPr>
          <w:b/>
        </w:rPr>
      </w:pPr>
      <w:r>
        <w:rPr>
          <w:b/>
        </w:rPr>
        <w:t>REPLY COMMENTS OF INDUSTRIAL ENERGY USERS-OHIO</w:t>
      </w:r>
    </w:p>
    <w:p w:rsidR="000A1534" w:rsidRDefault="000A1534" w:rsidP="000A1534">
      <w:pPr>
        <w:tabs>
          <w:tab w:val="left" w:pos="-1440"/>
          <w:tab w:val="left" w:pos="-720"/>
          <w:tab w:val="left" w:pos="90"/>
          <w:tab w:val="left" w:pos="720"/>
          <w:tab w:val="left" w:pos="4680"/>
          <w:tab w:val="left" w:pos="5400"/>
        </w:tabs>
        <w:jc w:val="both"/>
        <w:rPr>
          <w:b/>
          <w:szCs w:val="24"/>
        </w:rPr>
      </w:pPr>
    </w:p>
    <w:p w:rsidR="000A1534" w:rsidRDefault="000A1534" w:rsidP="000A1534">
      <w:pPr>
        <w:pBdr>
          <w:top w:val="single" w:sz="12" w:space="1" w:color="auto"/>
        </w:pBdr>
        <w:tabs>
          <w:tab w:val="left" w:pos="-1440"/>
          <w:tab w:val="left" w:pos="-720"/>
          <w:tab w:val="left" w:pos="90"/>
          <w:tab w:val="left" w:pos="720"/>
          <w:tab w:val="left" w:pos="4680"/>
          <w:tab w:val="left" w:pos="5400"/>
        </w:tabs>
        <w:jc w:val="both"/>
        <w:rPr>
          <w:b/>
          <w:szCs w:val="24"/>
        </w:rPr>
      </w:pPr>
    </w:p>
    <w:p w:rsidR="000C0186" w:rsidRDefault="000C0186" w:rsidP="0037738E">
      <w:pPr>
        <w:pStyle w:val="Heading1"/>
        <w:numPr>
          <w:ilvl w:val="0"/>
          <w:numId w:val="0"/>
        </w:numPr>
      </w:pPr>
    </w:p>
    <w:p w:rsidR="000C0186" w:rsidRDefault="000C0186" w:rsidP="00E37031">
      <w:pPr>
        <w:spacing w:line="480" w:lineRule="auto"/>
        <w:ind w:firstLine="720"/>
        <w:jc w:val="both"/>
      </w:pPr>
      <w:r>
        <w:t>On January 27, 2010, the Public Utilities Commission of Ohio (“Commission”) directed the Commission Staff (“Staff”) to issue a request for proposal to obtain a qualified engineering consultant to serve as the statewide Independent Program Evaluator (“Evaluator”).</w:t>
      </w:r>
      <w:r>
        <w:rPr>
          <w:rStyle w:val="FootnoteReference"/>
        </w:rPr>
        <w:footnoteReference w:id="1"/>
      </w:r>
      <w:r>
        <w:t xml:space="preserve">  By subsequent entries, the Commission approved Evergreen Economics (“Evergreen”) to conduct the evaluation.</w:t>
      </w:r>
      <w:r>
        <w:rPr>
          <w:rStyle w:val="FootnoteReference"/>
        </w:rPr>
        <w:footnoteReference w:id="2"/>
      </w:r>
      <w:r>
        <w:t xml:space="preserve">  On August 29, 2012, the Staff filed Evergreen’s “Report of the Ohio Independent Evaluator” (“Report”) for 2009 and 2010.  On October 3, 2012, the Commission established a comment period and invited comments and reply comments.</w:t>
      </w:r>
      <w:r>
        <w:rPr>
          <w:rStyle w:val="FootnoteReference"/>
        </w:rPr>
        <w:footnoteReference w:id="3"/>
      </w:r>
    </w:p>
    <w:p w:rsidR="000C0186" w:rsidRDefault="000C0186" w:rsidP="00E37031">
      <w:pPr>
        <w:spacing w:line="480" w:lineRule="auto"/>
        <w:jc w:val="both"/>
      </w:pPr>
      <w:r>
        <w:tab/>
        <w:t xml:space="preserve">On November 2, 2012, Industrial Energy Users-Ohio (“IEU-Ohio”) filed </w:t>
      </w:r>
      <w:r w:rsidR="00BA3673">
        <w:t xml:space="preserve">initial </w:t>
      </w:r>
      <w:r>
        <w:t xml:space="preserve">comments addressing two problems with the Report.  </w:t>
      </w:r>
      <w:r w:rsidR="00BA3673">
        <w:t xml:space="preserve">As demonstrated in IEU-Ohio’s initial comments, </w:t>
      </w:r>
      <w:r>
        <w:t xml:space="preserve">Evergreen’s recommendations highlight the continuing misapplication of the requirements contained in Sections 4928.64 and 4928.66, Revised Code.  </w:t>
      </w:r>
      <w:r w:rsidRPr="000C0186">
        <w:t xml:space="preserve">First, </w:t>
      </w:r>
      <w:r w:rsidRPr="000C0186">
        <w:lastRenderedPageBreak/>
        <w:t>Evergreen urges that the baseline for one mercantile customer-sited project be changed, reducing the energy savings claimed by AEP-Ohio by 74% for that mercantile customer.</w:t>
      </w:r>
      <w:r w:rsidRPr="000C0186">
        <w:rPr>
          <w:vertAlign w:val="superscript"/>
        </w:rPr>
        <w:footnoteReference w:id="4"/>
      </w:r>
      <w:r w:rsidRPr="000C0186">
        <w:t xml:space="preserve">  Second, it recommends that the Evaluator’s role be expanded to “involve helping utilities and PUCO staff review the application savings calculations as they are being submitted for approval for those projects where there may be disagreement on determining the appropriate baseline.”</w:t>
      </w:r>
      <w:r w:rsidRPr="000C0186">
        <w:rPr>
          <w:vertAlign w:val="superscript"/>
        </w:rPr>
        <w:footnoteReference w:id="5"/>
      </w:r>
      <w:r w:rsidRPr="000C0186">
        <w:t xml:space="preserve">  </w:t>
      </w:r>
      <w:r>
        <w:t>As the Commission is well aware, it has the authority and is required to measure compliance with the State’s energy efficiency requirements by including the effects of all mercantile customer-sited capabilities.</w:t>
      </w:r>
      <w:r>
        <w:rPr>
          <w:rStyle w:val="FootnoteReference"/>
        </w:rPr>
        <w:footnoteReference w:id="6"/>
      </w:r>
      <w:r>
        <w:t xml:space="preserve">  Because the two recommendations addressing mercantile customer-sited capabilities are based on an unlawful and unreasonable application of Section 4928.66, Revised Code, the Commission should reject them.</w:t>
      </w:r>
    </w:p>
    <w:p w:rsidR="005A477F" w:rsidRDefault="000C0186" w:rsidP="00E37031">
      <w:pPr>
        <w:spacing w:line="480" w:lineRule="auto"/>
        <w:jc w:val="both"/>
      </w:pPr>
      <w:r>
        <w:tab/>
        <w:t xml:space="preserve">Other parties agree.  AEP-Ohio and </w:t>
      </w:r>
      <w:r w:rsidR="004525BA">
        <w:t>Ohio Edison Company, The Cleveland Electric Illuminating Company, and The Toledo Edison Company (“</w:t>
      </w:r>
      <w:r>
        <w:t>FirstEnergy</w:t>
      </w:r>
      <w:r w:rsidR="004525BA">
        <w:t>”)</w:t>
      </w:r>
      <w:r>
        <w:t xml:space="preserve"> note in their comments that the recommendations concerning the use of alternatives to the “as-</w:t>
      </w:r>
      <w:r>
        <w:lastRenderedPageBreak/>
        <w:t xml:space="preserve">found” method for calculating energy efficiency improvements by mercantile customers is not supported by the applicable law or the Commission’s approval of </w:t>
      </w:r>
      <w:r w:rsidR="00E37031">
        <w:t>the as-</w:t>
      </w:r>
      <w:r>
        <w:t>found method in the Mercantile Pilot Program.</w:t>
      </w:r>
      <w:r w:rsidR="005A477F">
        <w:rPr>
          <w:rStyle w:val="FootnoteReference"/>
        </w:rPr>
        <w:footnoteReference w:id="7"/>
      </w:r>
      <w:r>
        <w:t xml:space="preserve">  </w:t>
      </w:r>
      <w:r w:rsidR="00E37031">
        <w:t>Similarly</w:t>
      </w:r>
      <w:r>
        <w:t xml:space="preserve">, Ohio Partners for Affordable Energy (“OPAE”) </w:t>
      </w:r>
      <w:r w:rsidR="005A477F">
        <w:t>supports the use of the as-found method and offers the additional insight that use of the as-found method for mercantile programs is consistent with the method of calculating savings in residential programs when doing shell measures.</w:t>
      </w:r>
      <w:r w:rsidR="005A477F">
        <w:rPr>
          <w:rStyle w:val="FootnoteReference"/>
        </w:rPr>
        <w:footnoteReference w:id="8"/>
      </w:r>
    </w:p>
    <w:p w:rsidR="00794DE9" w:rsidRDefault="00794DE9" w:rsidP="00E37031">
      <w:pPr>
        <w:spacing w:line="480" w:lineRule="auto"/>
        <w:jc w:val="both"/>
      </w:pPr>
      <w:r>
        <w:tab/>
      </w:r>
      <w:r w:rsidR="00BA3673">
        <w:t>In comments consistent with concerns raised by IEU-Ohio, s</w:t>
      </w:r>
      <w:r>
        <w:t>everal of the commenters also raised concerns with the Independent Evaluator’s use of the Technical Reference Manual (“TRM”).</w:t>
      </w:r>
      <w:r>
        <w:rPr>
          <w:rStyle w:val="FootnoteReference"/>
        </w:rPr>
        <w:footnoteReference w:id="9"/>
      </w:r>
      <w:r>
        <w:t xml:space="preserve">  </w:t>
      </w:r>
      <w:r w:rsidRPr="00794DE9">
        <w:t xml:space="preserve">The TRM remains a draft, </w:t>
      </w:r>
      <w:r w:rsidR="002F7EF7">
        <w:t>and many of the same parties filing comments in this proceeding previously identified material problems with the TRM.</w:t>
      </w:r>
      <w:r w:rsidR="002F7EF7">
        <w:rPr>
          <w:rStyle w:val="FootnoteReference"/>
        </w:rPr>
        <w:footnoteReference w:id="10"/>
      </w:r>
      <w:r w:rsidR="002F7EF7">
        <w:t xml:space="preserve">  T</w:t>
      </w:r>
      <w:r w:rsidRPr="00794DE9">
        <w:t>he Commission has granted rehearing to address whether the TRM’s use of measurements other than the as-found method for calculating energy efficiency improvements is lawful a</w:t>
      </w:r>
      <w:r>
        <w:t>nd reasonable.</w:t>
      </w:r>
      <w:r w:rsidRPr="00794DE9">
        <w:rPr>
          <w:vertAlign w:val="superscript"/>
        </w:rPr>
        <w:footnoteReference w:id="11"/>
      </w:r>
      <w:r w:rsidRPr="00794DE9">
        <w:t xml:space="preserve"> </w:t>
      </w:r>
      <w:r>
        <w:t xml:space="preserve"> </w:t>
      </w:r>
    </w:p>
    <w:p w:rsidR="000A1534" w:rsidRDefault="00E37031" w:rsidP="0037738E">
      <w:pPr>
        <w:spacing w:line="480" w:lineRule="auto"/>
        <w:jc w:val="both"/>
      </w:pPr>
      <w:r>
        <w:lastRenderedPageBreak/>
        <w:tab/>
        <w:t xml:space="preserve">The Report highlights the consequences of </w:t>
      </w:r>
      <w:r w:rsidR="008806A0">
        <w:t>the use of</w:t>
      </w:r>
      <w:r>
        <w:t xml:space="preserve"> hypothetical measures of energy efficiency</w:t>
      </w:r>
      <w:r w:rsidR="008806A0">
        <w:t xml:space="preserve"> and the TRM</w:t>
      </w:r>
      <w:r>
        <w:t xml:space="preserve">.  The Report’s approach has reopened a debate </w:t>
      </w:r>
      <w:r w:rsidR="002A44D5">
        <w:t>over the measurement of efficiency improvements</w:t>
      </w:r>
      <w:r w:rsidR="008806A0">
        <w:t xml:space="preserve"> and</w:t>
      </w:r>
      <w:r w:rsidR="002A44D5">
        <w:t xml:space="preserve"> raised the possibility of retroactive application of standards in violation of Commission policy to the contrary.</w:t>
      </w:r>
      <w:r w:rsidR="002A44D5">
        <w:rPr>
          <w:rStyle w:val="FootnoteReference"/>
        </w:rPr>
        <w:footnoteReference w:id="12"/>
      </w:r>
      <w:r w:rsidR="002A44D5">
        <w:t xml:space="preserve">  </w:t>
      </w:r>
      <w:r w:rsidR="008806A0">
        <w:t xml:space="preserve">The debate over hypothetical measures should have </w:t>
      </w:r>
      <w:r w:rsidR="00423E11">
        <w:t>ended</w:t>
      </w:r>
      <w:bookmarkStart w:id="0" w:name="_GoBack"/>
      <w:bookmarkEnd w:id="0"/>
      <w:r w:rsidR="008806A0">
        <w:t xml:space="preserve"> long ago, and the Commission has already determined that compliance is to be determined by the best available information available at the time.</w:t>
      </w:r>
      <w:r w:rsidR="008806A0">
        <w:rPr>
          <w:rStyle w:val="FootnoteReference"/>
        </w:rPr>
        <w:footnoteReference w:id="13"/>
      </w:r>
      <w:r w:rsidR="008806A0">
        <w:t xml:space="preserve"> </w:t>
      </w:r>
    </w:p>
    <w:p w:rsidR="002A44D5" w:rsidRDefault="002A44D5" w:rsidP="00E37031">
      <w:pPr>
        <w:spacing w:line="480" w:lineRule="auto"/>
        <w:jc w:val="both"/>
      </w:pPr>
      <w:r>
        <w:tab/>
        <w:t>The more serious consequence of the Report’s recommendation</w:t>
      </w:r>
      <w:r w:rsidR="008806A0">
        <w:t>s</w:t>
      </w:r>
      <w:r>
        <w:t xml:space="preserve">, however, is the </w:t>
      </w:r>
      <w:r w:rsidR="008806A0">
        <w:t xml:space="preserve">increased </w:t>
      </w:r>
      <w:r>
        <w:t xml:space="preserve">cost to customers.  The compliance costs of the energy efficiency programs are borne by the retail distribution customers of the electric distribution utilities (EDU).  The Commission should be making every effort to minimize those compliance costs by recognizing all energy efficiency improvements made by mercantile customers.  The failure to do so will increase the EDUs’ cost of compliance unlawfully and unreasonably.  </w:t>
      </w:r>
    </w:p>
    <w:p w:rsidR="000A1534" w:rsidRDefault="000A1534" w:rsidP="000A1534">
      <w:pPr>
        <w:tabs>
          <w:tab w:val="left" w:pos="4320"/>
          <w:tab w:val="right" w:pos="8640"/>
        </w:tabs>
        <w:jc w:val="both"/>
        <w:rPr>
          <w:rFonts w:cs="Arial"/>
          <w:szCs w:val="24"/>
        </w:rPr>
      </w:pPr>
      <w:r>
        <w:rPr>
          <w:rFonts w:cs="Arial"/>
          <w:szCs w:val="24"/>
        </w:rPr>
        <w:tab/>
        <w:t>Respectfully submitted,</w:t>
      </w:r>
    </w:p>
    <w:p w:rsidR="000A1534" w:rsidRDefault="000A1534" w:rsidP="000A1534">
      <w:pPr>
        <w:tabs>
          <w:tab w:val="left" w:pos="4320"/>
          <w:tab w:val="right" w:pos="8640"/>
        </w:tabs>
        <w:jc w:val="both"/>
        <w:rPr>
          <w:rFonts w:cs="Arial"/>
          <w:szCs w:val="24"/>
        </w:rPr>
      </w:pPr>
    </w:p>
    <w:p w:rsidR="000A1534" w:rsidRDefault="000A1534" w:rsidP="000A1534">
      <w:pPr>
        <w:tabs>
          <w:tab w:val="left" w:pos="4320"/>
          <w:tab w:val="right" w:pos="8640"/>
        </w:tabs>
        <w:jc w:val="both"/>
        <w:rPr>
          <w:rFonts w:cs="Arial"/>
          <w:szCs w:val="24"/>
        </w:rPr>
      </w:pPr>
    </w:p>
    <w:p w:rsidR="000A1534" w:rsidRPr="000A1534" w:rsidRDefault="000A1534" w:rsidP="000A1534">
      <w:pPr>
        <w:tabs>
          <w:tab w:val="left" w:pos="4320"/>
          <w:tab w:val="right" w:pos="8640"/>
        </w:tabs>
        <w:jc w:val="both"/>
        <w:rPr>
          <w:rFonts w:cs="Arial"/>
          <w:szCs w:val="24"/>
        </w:rPr>
      </w:pPr>
      <w:r>
        <w:rPr>
          <w:rFonts w:cs="Arial"/>
          <w:szCs w:val="24"/>
        </w:rPr>
        <w:tab/>
      </w:r>
      <w:r>
        <w:rPr>
          <w:rFonts w:cs="Arial"/>
          <w:szCs w:val="24"/>
          <w:u w:val="single"/>
        </w:rPr>
        <w:t>/s/ Frank P. Darr</w:t>
      </w:r>
      <w:r>
        <w:rPr>
          <w:rFonts w:cs="Arial"/>
          <w:szCs w:val="24"/>
          <w:u w:val="single"/>
        </w:rPr>
        <w:tab/>
      </w:r>
      <w:r>
        <w:rPr>
          <w:rFonts w:cs="Arial"/>
          <w:szCs w:val="24"/>
          <w:u w:val="single"/>
        </w:rPr>
        <w:tab/>
      </w:r>
    </w:p>
    <w:p w:rsidR="000A1534" w:rsidRDefault="000A1534" w:rsidP="000A1534">
      <w:pPr>
        <w:tabs>
          <w:tab w:val="left" w:pos="4320"/>
          <w:tab w:val="right" w:pos="8640"/>
        </w:tabs>
        <w:jc w:val="both"/>
        <w:rPr>
          <w:rFonts w:cs="Arial"/>
          <w:szCs w:val="24"/>
        </w:rPr>
      </w:pPr>
      <w:r>
        <w:rPr>
          <w:rFonts w:cs="Arial"/>
          <w:szCs w:val="24"/>
        </w:rPr>
        <w:tab/>
        <w:t>Samuel C. Randazzo (Counsel of Record)</w:t>
      </w:r>
    </w:p>
    <w:p w:rsidR="000A1534" w:rsidRDefault="000A1534" w:rsidP="000A1534">
      <w:pPr>
        <w:widowControl w:val="0"/>
        <w:tabs>
          <w:tab w:val="left" w:pos="4320"/>
        </w:tabs>
        <w:jc w:val="both"/>
        <w:rPr>
          <w:rFonts w:cs="Arial"/>
          <w:bCs/>
        </w:rPr>
      </w:pPr>
      <w:r>
        <w:rPr>
          <w:rFonts w:cs="Arial"/>
          <w:bCs/>
        </w:rPr>
        <w:tab/>
        <w:t>Frank P. Darr</w:t>
      </w:r>
    </w:p>
    <w:p w:rsidR="000A1534" w:rsidRDefault="000A1534" w:rsidP="000A1534">
      <w:pPr>
        <w:widowControl w:val="0"/>
        <w:tabs>
          <w:tab w:val="left" w:pos="4320"/>
        </w:tabs>
        <w:jc w:val="both"/>
        <w:rPr>
          <w:rFonts w:cs="Arial"/>
          <w:bCs/>
        </w:rPr>
      </w:pPr>
      <w:r>
        <w:rPr>
          <w:rFonts w:cs="Arial"/>
          <w:bCs/>
        </w:rPr>
        <w:tab/>
        <w:t>Joseph E. Oliker</w:t>
      </w:r>
    </w:p>
    <w:p w:rsidR="000A1534" w:rsidRDefault="000A1534" w:rsidP="000A1534">
      <w:pPr>
        <w:widowControl w:val="0"/>
        <w:tabs>
          <w:tab w:val="left" w:pos="4320"/>
        </w:tabs>
        <w:jc w:val="both"/>
        <w:rPr>
          <w:rFonts w:cs="Arial"/>
          <w:bCs/>
        </w:rPr>
      </w:pPr>
      <w:r>
        <w:rPr>
          <w:rFonts w:cs="Arial"/>
          <w:bCs/>
        </w:rPr>
        <w:tab/>
        <w:t>Matthew R. Pritchard</w:t>
      </w:r>
    </w:p>
    <w:p w:rsidR="000A1534" w:rsidRDefault="000A1534" w:rsidP="000A1534">
      <w:pPr>
        <w:widowControl w:val="0"/>
        <w:tabs>
          <w:tab w:val="left" w:pos="4320"/>
        </w:tabs>
        <w:jc w:val="both"/>
        <w:rPr>
          <w:rFonts w:cs="Arial"/>
          <w:bCs/>
          <w:smallCaps/>
          <w:szCs w:val="24"/>
        </w:rPr>
      </w:pPr>
      <w:r>
        <w:rPr>
          <w:rFonts w:cs="Arial"/>
          <w:bCs/>
        </w:rPr>
        <w:tab/>
      </w:r>
      <w:r>
        <w:rPr>
          <w:rFonts w:cs="Arial"/>
          <w:bCs/>
          <w:smallCaps/>
          <w:szCs w:val="24"/>
        </w:rPr>
        <w:t>McNees Wallace &amp; Nurick LLC</w:t>
      </w:r>
    </w:p>
    <w:p w:rsidR="000A1534" w:rsidRDefault="000A1534" w:rsidP="000A1534">
      <w:pPr>
        <w:widowControl w:val="0"/>
        <w:tabs>
          <w:tab w:val="left" w:pos="4320"/>
        </w:tabs>
        <w:jc w:val="both"/>
        <w:rPr>
          <w:rFonts w:cs="Arial"/>
          <w:bCs/>
        </w:rPr>
      </w:pPr>
      <w:r>
        <w:rPr>
          <w:rFonts w:cs="Arial"/>
          <w:bCs/>
        </w:rPr>
        <w:tab/>
        <w:t>21 East State Street, 17</w:t>
      </w:r>
      <w:r>
        <w:rPr>
          <w:rFonts w:cs="Arial"/>
          <w:bCs/>
          <w:vertAlign w:val="superscript"/>
        </w:rPr>
        <w:t>TH</w:t>
      </w:r>
      <w:r>
        <w:rPr>
          <w:rFonts w:cs="Arial"/>
          <w:bCs/>
        </w:rPr>
        <w:t xml:space="preserve"> Floor</w:t>
      </w:r>
    </w:p>
    <w:p w:rsidR="000A1534" w:rsidRDefault="000A1534" w:rsidP="000A1534">
      <w:pPr>
        <w:tabs>
          <w:tab w:val="left" w:pos="4320"/>
        </w:tabs>
        <w:jc w:val="both"/>
        <w:rPr>
          <w:rFonts w:cs="Arial"/>
          <w:szCs w:val="24"/>
        </w:rPr>
      </w:pPr>
      <w:r>
        <w:rPr>
          <w:rFonts w:cs="Arial"/>
          <w:szCs w:val="24"/>
        </w:rPr>
        <w:tab/>
        <w:t>Columbus, OH  43215</w:t>
      </w:r>
    </w:p>
    <w:p w:rsidR="000A1534" w:rsidRDefault="000A1534" w:rsidP="000A1534">
      <w:pPr>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sam@mwncmh.com</w:t>
      </w:r>
    </w:p>
    <w:p w:rsidR="000A1534" w:rsidRDefault="000A1534" w:rsidP="000A1534">
      <w:pPr>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fdarr@mwncmh.com</w:t>
      </w:r>
    </w:p>
    <w:p w:rsidR="000A1534" w:rsidRDefault="000A1534" w:rsidP="000A1534">
      <w:pPr>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joliker@mwncmh.com</w:t>
      </w:r>
    </w:p>
    <w:p w:rsidR="000A1534" w:rsidRDefault="000A1534" w:rsidP="000A1534">
      <w:pPr>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mpritchard@mwncmh.com</w:t>
      </w:r>
    </w:p>
    <w:p w:rsidR="000A1534" w:rsidRDefault="000A1534" w:rsidP="000A1534">
      <w:pPr>
        <w:jc w:val="both"/>
        <w:rPr>
          <w:rFonts w:cs="Arial"/>
          <w:szCs w:val="24"/>
        </w:rPr>
      </w:pPr>
    </w:p>
    <w:p w:rsidR="000A1534" w:rsidRPr="000A1534" w:rsidRDefault="000A1534" w:rsidP="000A1534">
      <w:pPr>
        <w:tabs>
          <w:tab w:val="left" w:pos="4320"/>
          <w:tab w:val="right" w:pos="9240"/>
        </w:tabs>
        <w:rPr>
          <w:rFonts w:cs="Arial"/>
          <w:b/>
          <w:szCs w:val="24"/>
        </w:rPr>
      </w:pPr>
      <w:r>
        <w:rPr>
          <w:rFonts w:cs="Arial"/>
          <w:szCs w:val="24"/>
        </w:rPr>
        <w:tab/>
      </w:r>
      <w:r>
        <w:rPr>
          <w:rFonts w:cs="Arial"/>
          <w:b/>
          <w:bCs/>
          <w:szCs w:val="24"/>
        </w:rPr>
        <w:t>Attorneys for</w:t>
      </w:r>
      <w:r>
        <w:rPr>
          <w:rFonts w:cs="Arial"/>
          <w:szCs w:val="24"/>
        </w:rPr>
        <w:t xml:space="preserve"> </w:t>
      </w:r>
      <w:r>
        <w:rPr>
          <w:rFonts w:cs="Arial"/>
          <w:b/>
          <w:szCs w:val="24"/>
        </w:rPr>
        <w:t>Industrial Energy Users-Ohio</w:t>
      </w:r>
    </w:p>
    <w:p w:rsidR="000A1534" w:rsidRDefault="000A1534" w:rsidP="000A1534">
      <w:pPr>
        <w:rPr>
          <w:rFonts w:ascii="Arial Bold" w:hAnsi="Arial Bold" w:cs="Arial"/>
          <w:sz w:val="22"/>
          <w:szCs w:val="22"/>
        </w:rPr>
        <w:sectPr w:rsidR="000A1534">
          <w:pgSz w:w="12240" w:h="15840" w:code="1"/>
          <w:pgMar w:top="1440" w:right="1440" w:bottom="1141" w:left="1440" w:header="720" w:footer="720" w:gutter="0"/>
          <w:pgNumType w:start="1"/>
          <w:cols w:space="720"/>
          <w:titlePg/>
          <w:docGrid w:linePitch="326"/>
        </w:sectPr>
      </w:pPr>
    </w:p>
    <w:p w:rsidR="000A1534" w:rsidRPr="000A1534" w:rsidRDefault="000A1534" w:rsidP="000A1534">
      <w:pPr>
        <w:tabs>
          <w:tab w:val="right" w:pos="9000"/>
        </w:tabs>
        <w:jc w:val="center"/>
        <w:rPr>
          <w:rFonts w:cs="Arial"/>
          <w:b/>
          <w:caps/>
          <w:szCs w:val="24"/>
          <w:u w:val="single"/>
        </w:rPr>
      </w:pPr>
      <w:r w:rsidRPr="000A1534">
        <w:rPr>
          <w:rFonts w:cs="Arial"/>
          <w:b/>
          <w:caps/>
          <w:szCs w:val="24"/>
          <w:u w:val="single"/>
        </w:rPr>
        <w:lastRenderedPageBreak/>
        <w:t>Certificate Of Service</w:t>
      </w:r>
    </w:p>
    <w:p w:rsidR="000A1534" w:rsidRPr="000A1534" w:rsidRDefault="000A1534" w:rsidP="000A1534">
      <w:pPr>
        <w:tabs>
          <w:tab w:val="right" w:pos="9000"/>
        </w:tabs>
        <w:ind w:left="4320"/>
        <w:jc w:val="center"/>
        <w:rPr>
          <w:rFonts w:cs="Arial"/>
          <w:szCs w:val="24"/>
        </w:rPr>
      </w:pPr>
    </w:p>
    <w:p w:rsidR="000A1534" w:rsidRPr="000A1534" w:rsidRDefault="000A1534" w:rsidP="000A1534">
      <w:pPr>
        <w:spacing w:line="480" w:lineRule="auto"/>
        <w:ind w:firstLine="720"/>
        <w:jc w:val="both"/>
        <w:rPr>
          <w:rFonts w:cs="Arial"/>
          <w:szCs w:val="24"/>
        </w:rPr>
      </w:pPr>
      <w:r w:rsidRPr="000A1534">
        <w:rPr>
          <w:rFonts w:cs="Arial"/>
          <w:szCs w:val="24"/>
        </w:rPr>
        <w:t xml:space="preserve">I hereby certify that a copy of the foregoing </w:t>
      </w:r>
      <w:r w:rsidRPr="000A1534">
        <w:rPr>
          <w:rFonts w:cs="Arial"/>
          <w:i/>
          <w:szCs w:val="24"/>
        </w:rPr>
        <w:t>Reply Comments</w:t>
      </w:r>
      <w:r>
        <w:rPr>
          <w:rFonts w:cs="Arial"/>
          <w:szCs w:val="24"/>
        </w:rPr>
        <w:t xml:space="preserve"> </w:t>
      </w:r>
      <w:r w:rsidRPr="000A1534">
        <w:rPr>
          <w:rFonts w:cs="Arial"/>
          <w:i/>
          <w:szCs w:val="24"/>
        </w:rPr>
        <w:t>of</w:t>
      </w:r>
      <w:r w:rsidRPr="000A1534">
        <w:rPr>
          <w:rFonts w:cs="Arial"/>
          <w:szCs w:val="24"/>
        </w:rPr>
        <w:t xml:space="preserve"> </w:t>
      </w:r>
      <w:r w:rsidRPr="000A1534">
        <w:rPr>
          <w:rFonts w:cs="Arial"/>
          <w:i/>
          <w:szCs w:val="24"/>
        </w:rPr>
        <w:t>Industrial Energy Users-Ohio</w:t>
      </w:r>
      <w:r w:rsidRPr="000A1534">
        <w:rPr>
          <w:rFonts w:cs="Arial"/>
          <w:i/>
          <w:iCs/>
          <w:szCs w:val="24"/>
        </w:rPr>
        <w:t xml:space="preserve"> </w:t>
      </w:r>
      <w:r w:rsidRPr="000A1534">
        <w:rPr>
          <w:rFonts w:cs="Arial"/>
          <w:szCs w:val="24"/>
        </w:rPr>
        <w:t xml:space="preserve">was served upon the following parties of record this </w:t>
      </w:r>
      <w:r w:rsidR="004944F5">
        <w:rPr>
          <w:rFonts w:cs="Arial"/>
          <w:szCs w:val="24"/>
        </w:rPr>
        <w:t>19</w:t>
      </w:r>
      <w:r w:rsidR="004944F5" w:rsidRPr="0037738E">
        <w:rPr>
          <w:rFonts w:cs="Arial"/>
          <w:szCs w:val="24"/>
          <w:vertAlign w:val="superscript"/>
        </w:rPr>
        <w:t>th</w:t>
      </w:r>
      <w:r w:rsidR="004944F5">
        <w:rPr>
          <w:rFonts w:cs="Arial"/>
          <w:szCs w:val="24"/>
        </w:rPr>
        <w:t xml:space="preserve"> </w:t>
      </w:r>
      <w:r w:rsidRPr="000A1534">
        <w:rPr>
          <w:rFonts w:cs="Arial"/>
          <w:szCs w:val="24"/>
        </w:rPr>
        <w:t xml:space="preserve">day of </w:t>
      </w:r>
      <w:r>
        <w:rPr>
          <w:rFonts w:cs="Arial"/>
          <w:szCs w:val="24"/>
        </w:rPr>
        <w:t xml:space="preserve">November </w:t>
      </w:r>
      <w:r w:rsidRPr="000A1534">
        <w:rPr>
          <w:rFonts w:cs="Arial"/>
          <w:szCs w:val="24"/>
        </w:rPr>
        <w:t xml:space="preserve">2012, via hand-delivery, electronic transmission or first class U.S. mail, postage prepaid.  </w:t>
      </w:r>
    </w:p>
    <w:p w:rsidR="000A1534" w:rsidRPr="000A1534" w:rsidRDefault="000A1534" w:rsidP="000A1534">
      <w:pPr>
        <w:tabs>
          <w:tab w:val="right" w:pos="9360"/>
        </w:tabs>
        <w:ind w:left="5040"/>
        <w:rPr>
          <w:rFonts w:eastAsia="Calibri" w:cs="Arial"/>
          <w:szCs w:val="24"/>
          <w:u w:val="single"/>
        </w:rPr>
      </w:pPr>
      <w:r>
        <w:rPr>
          <w:rFonts w:eastAsia="Calibri" w:cs="Arial"/>
          <w:szCs w:val="24"/>
          <w:u w:val="single"/>
        </w:rPr>
        <w:t>/s/ Frank P. Darr</w:t>
      </w:r>
      <w:r w:rsidRPr="000A1534">
        <w:rPr>
          <w:rFonts w:eastAsia="Calibri" w:cs="Arial"/>
          <w:szCs w:val="24"/>
          <w:u w:val="single"/>
        </w:rPr>
        <w:tab/>
      </w:r>
    </w:p>
    <w:p w:rsidR="000A1534" w:rsidRDefault="000A1534" w:rsidP="000A1534">
      <w:pPr>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Frank P. Darr</w:t>
      </w:r>
    </w:p>
    <w:p w:rsidR="000A1534" w:rsidRPr="000A1534" w:rsidRDefault="000A1534" w:rsidP="000A1534">
      <w:pPr>
        <w:rPr>
          <w:rFonts w:eastAsia="Calibri" w:cs="Arial"/>
          <w:szCs w:val="24"/>
        </w:rPr>
      </w:pPr>
    </w:p>
    <w:p w:rsidR="000A1534" w:rsidRPr="000A1534" w:rsidRDefault="000A1534" w:rsidP="000A1534">
      <w:pPr>
        <w:rPr>
          <w:rFonts w:eastAsia="Calibri" w:cs="Arial"/>
          <w:szCs w:val="24"/>
        </w:rPr>
        <w:sectPr w:rsidR="000A1534" w:rsidRPr="000A153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p>
    <w:p w:rsidR="000A1534" w:rsidRPr="000A1534" w:rsidRDefault="000A1534" w:rsidP="000A1534">
      <w:pPr>
        <w:rPr>
          <w:rFonts w:eastAsia="Calibri" w:cs="Arial"/>
          <w:sz w:val="20"/>
        </w:rPr>
      </w:pPr>
      <w:r w:rsidRPr="000A1534">
        <w:rPr>
          <w:rFonts w:eastAsia="Calibri" w:cs="Arial"/>
          <w:sz w:val="20"/>
        </w:rPr>
        <w:lastRenderedPageBreak/>
        <w:t xml:space="preserve">David A. Kutik </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Jones Day</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North Point, 901 Lakeside Avenue</w:t>
      </w:r>
    </w:p>
    <w:p w:rsidR="000A1534" w:rsidRPr="000A1534" w:rsidRDefault="000A1534" w:rsidP="000A1534">
      <w:pPr>
        <w:rPr>
          <w:rFonts w:eastAsia="Calibri" w:cs="Arial"/>
          <w:sz w:val="20"/>
        </w:rPr>
      </w:pPr>
      <w:r w:rsidRPr="000A1534">
        <w:rPr>
          <w:rFonts w:eastAsia="Calibri" w:cs="Arial"/>
          <w:sz w:val="20"/>
        </w:rPr>
        <w:t>Cleveland, Ohio 44114</w:t>
      </w:r>
    </w:p>
    <w:p w:rsidR="000A1534" w:rsidRPr="000A1534" w:rsidRDefault="000A1534" w:rsidP="000A1534">
      <w:pPr>
        <w:rPr>
          <w:rFonts w:eastAsia="Calibri" w:cs="Arial"/>
          <w:sz w:val="20"/>
        </w:rPr>
      </w:pPr>
      <w:r w:rsidRPr="000A1534">
        <w:rPr>
          <w:rFonts w:eastAsia="Calibri" w:cs="Arial"/>
          <w:sz w:val="20"/>
        </w:rPr>
        <w:t>dakutik@jonesday.com</w:t>
      </w:r>
    </w:p>
    <w:p w:rsidR="000A1534" w:rsidRPr="000A1534" w:rsidRDefault="000A1534" w:rsidP="000A1534">
      <w:pPr>
        <w:rPr>
          <w:rFonts w:eastAsia="Calibri" w:cs="Arial"/>
          <w:sz w:val="20"/>
        </w:rPr>
      </w:pPr>
    </w:p>
    <w:p w:rsidR="000A1534" w:rsidRPr="000A1534" w:rsidRDefault="000A1534" w:rsidP="000A1534">
      <w:pPr>
        <w:rPr>
          <w:rFonts w:eastAsia="Calibri" w:cs="Arial"/>
          <w:b/>
          <w:smallCaps/>
          <w:sz w:val="20"/>
        </w:rPr>
      </w:pPr>
      <w:r w:rsidRPr="000A1534">
        <w:rPr>
          <w:rFonts w:eastAsia="Calibri" w:cs="Arial"/>
          <w:b/>
          <w:smallCaps/>
          <w:sz w:val="20"/>
        </w:rPr>
        <w:t xml:space="preserve">On Behalf of The East Ohio Gas </w:t>
      </w:r>
    </w:p>
    <w:p w:rsidR="000A1534" w:rsidRPr="000A1534" w:rsidRDefault="000A1534" w:rsidP="000A1534">
      <w:pPr>
        <w:rPr>
          <w:rFonts w:eastAsia="Calibri" w:cs="Arial"/>
          <w:b/>
          <w:smallCaps/>
          <w:sz w:val="20"/>
        </w:rPr>
      </w:pPr>
      <w:r w:rsidRPr="000A1534">
        <w:rPr>
          <w:rFonts w:eastAsia="Calibri" w:cs="Arial"/>
          <w:b/>
          <w:smallCaps/>
          <w:sz w:val="20"/>
        </w:rPr>
        <w:t>Company d/b/a Dominion East Ohio</w:t>
      </w:r>
    </w:p>
    <w:p w:rsidR="000A1534" w:rsidRPr="000A1534" w:rsidRDefault="000A1534" w:rsidP="000A1534">
      <w:pPr>
        <w:rPr>
          <w:rFonts w:eastAsia="Calibri" w:cs="Arial"/>
          <w:b/>
          <w:smallCaps/>
          <w:sz w:val="20"/>
        </w:rPr>
      </w:pPr>
    </w:p>
    <w:p w:rsidR="000A1534" w:rsidRPr="000A1534" w:rsidRDefault="000A1534" w:rsidP="000A1534">
      <w:pPr>
        <w:rPr>
          <w:rFonts w:eastAsia="Calibri" w:cs="Arial"/>
          <w:sz w:val="20"/>
        </w:rPr>
      </w:pPr>
      <w:r w:rsidRPr="000A1534">
        <w:rPr>
          <w:rFonts w:eastAsia="Calibri" w:cs="Arial"/>
          <w:sz w:val="20"/>
        </w:rPr>
        <w:t>Eric Gallon</w:t>
      </w:r>
    </w:p>
    <w:p w:rsidR="000A1534" w:rsidRPr="000A1534" w:rsidRDefault="000A1534" w:rsidP="000A1534">
      <w:pPr>
        <w:rPr>
          <w:rFonts w:eastAsia="Calibri" w:cs="Arial"/>
          <w:sz w:val="20"/>
        </w:rPr>
      </w:pPr>
      <w:r w:rsidRPr="000A1534">
        <w:rPr>
          <w:rFonts w:eastAsia="Calibri" w:cs="Arial"/>
          <w:sz w:val="20"/>
        </w:rPr>
        <w:t>Porter Wright Morris &amp; Arthur LLP</w:t>
      </w:r>
    </w:p>
    <w:p w:rsidR="000A1534" w:rsidRPr="000A1534" w:rsidRDefault="000A1534" w:rsidP="000A1534">
      <w:pPr>
        <w:rPr>
          <w:rFonts w:eastAsia="Calibri" w:cs="Arial"/>
          <w:sz w:val="20"/>
        </w:rPr>
      </w:pPr>
      <w:r w:rsidRPr="000A1534">
        <w:rPr>
          <w:rFonts w:eastAsia="Calibri" w:cs="Arial"/>
          <w:sz w:val="20"/>
        </w:rPr>
        <w:t>Huntington Center</w:t>
      </w:r>
    </w:p>
    <w:p w:rsidR="000A1534" w:rsidRPr="000A1534" w:rsidRDefault="000A1534" w:rsidP="000A1534">
      <w:pPr>
        <w:rPr>
          <w:rFonts w:eastAsia="Calibri" w:cs="Arial"/>
          <w:sz w:val="20"/>
        </w:rPr>
      </w:pPr>
      <w:r w:rsidRPr="000A1534">
        <w:rPr>
          <w:rFonts w:eastAsia="Calibri" w:cs="Arial"/>
          <w:sz w:val="20"/>
        </w:rPr>
        <w:t>41 South High Street</w:t>
      </w:r>
    </w:p>
    <w:p w:rsidR="000A1534" w:rsidRPr="000A1534" w:rsidRDefault="000A1534" w:rsidP="000A1534">
      <w:pPr>
        <w:rPr>
          <w:rFonts w:eastAsia="Calibri" w:cs="Arial"/>
          <w:sz w:val="20"/>
        </w:rPr>
      </w:pPr>
      <w:r w:rsidRPr="000A1534">
        <w:rPr>
          <w:rFonts w:eastAsia="Calibri" w:cs="Arial"/>
          <w:sz w:val="20"/>
        </w:rPr>
        <w:t>Columbus, OH  43215-6194</w:t>
      </w:r>
    </w:p>
    <w:p w:rsidR="000A1534" w:rsidRPr="000A1534" w:rsidRDefault="000A1534" w:rsidP="000A1534">
      <w:pPr>
        <w:rPr>
          <w:rFonts w:eastAsia="Calibri" w:cs="Arial"/>
          <w:sz w:val="20"/>
        </w:rPr>
      </w:pPr>
      <w:r w:rsidRPr="000A1534">
        <w:rPr>
          <w:rFonts w:eastAsia="Calibri" w:cs="Arial"/>
          <w:sz w:val="20"/>
        </w:rPr>
        <w:t>egallon@porterwright.com</w:t>
      </w:r>
    </w:p>
    <w:p w:rsidR="000A1534" w:rsidRPr="000A1534" w:rsidRDefault="000A1534" w:rsidP="000A1534">
      <w:pPr>
        <w:rPr>
          <w:rFonts w:eastAsia="Calibri" w:cs="Arial"/>
          <w:sz w:val="20"/>
        </w:rPr>
      </w:pPr>
    </w:p>
    <w:p w:rsidR="000A1534" w:rsidRPr="000A1534" w:rsidRDefault="000A1534" w:rsidP="000A1534">
      <w:pPr>
        <w:rPr>
          <w:rFonts w:eastAsia="Calibri" w:cs="Arial"/>
          <w:sz w:val="20"/>
        </w:rPr>
      </w:pPr>
      <w:r w:rsidRPr="000A1534">
        <w:rPr>
          <w:rFonts w:eastAsia="Calibri" w:cs="Arial"/>
          <w:sz w:val="20"/>
        </w:rPr>
        <w:t>Stephen Seiple</w:t>
      </w:r>
    </w:p>
    <w:p w:rsidR="000A1534" w:rsidRPr="000A1534" w:rsidRDefault="000A1534" w:rsidP="000A1534">
      <w:pPr>
        <w:rPr>
          <w:rFonts w:eastAsia="Calibri" w:cs="Arial"/>
          <w:sz w:val="20"/>
        </w:rPr>
      </w:pPr>
      <w:r w:rsidRPr="000A1534">
        <w:rPr>
          <w:rFonts w:eastAsia="Calibri" w:cs="Arial"/>
          <w:sz w:val="20"/>
        </w:rPr>
        <w:t>Columbia Gas of Ohio, Inc.</w:t>
      </w:r>
    </w:p>
    <w:p w:rsidR="000A1534" w:rsidRPr="000A1534" w:rsidRDefault="000A1534" w:rsidP="000A1534">
      <w:pPr>
        <w:rPr>
          <w:rFonts w:eastAsia="Calibri" w:cs="Arial"/>
          <w:sz w:val="20"/>
        </w:rPr>
      </w:pPr>
      <w:r w:rsidRPr="000A1534">
        <w:rPr>
          <w:rFonts w:eastAsia="Calibri" w:cs="Arial"/>
          <w:sz w:val="20"/>
        </w:rPr>
        <w:t>200 Civic Center Drive</w:t>
      </w:r>
    </w:p>
    <w:p w:rsidR="000A1534" w:rsidRPr="000A1534" w:rsidRDefault="000A1534" w:rsidP="000A1534">
      <w:pPr>
        <w:rPr>
          <w:rFonts w:eastAsia="Calibri" w:cs="Arial"/>
          <w:sz w:val="20"/>
        </w:rPr>
      </w:pPr>
      <w:r w:rsidRPr="000A1534">
        <w:rPr>
          <w:rFonts w:eastAsia="Calibri" w:cs="Arial"/>
          <w:sz w:val="20"/>
        </w:rPr>
        <w:t>P.O. Box 117</w:t>
      </w:r>
    </w:p>
    <w:p w:rsidR="000A1534" w:rsidRPr="000A1534" w:rsidRDefault="000A1534" w:rsidP="000A1534">
      <w:pPr>
        <w:rPr>
          <w:rFonts w:eastAsia="Calibri" w:cs="Arial"/>
          <w:sz w:val="20"/>
        </w:rPr>
      </w:pPr>
      <w:r w:rsidRPr="000A1534">
        <w:rPr>
          <w:rFonts w:eastAsia="Calibri" w:cs="Arial"/>
          <w:sz w:val="20"/>
        </w:rPr>
        <w:t>Columbus, Ohio  43215</w:t>
      </w:r>
    </w:p>
    <w:p w:rsidR="000A1534" w:rsidRPr="000A1534" w:rsidRDefault="000A1534" w:rsidP="000A1534">
      <w:pPr>
        <w:rPr>
          <w:rFonts w:eastAsia="Calibri" w:cs="Arial"/>
          <w:sz w:val="20"/>
        </w:rPr>
      </w:pPr>
      <w:r w:rsidRPr="000A1534">
        <w:rPr>
          <w:rFonts w:eastAsia="Calibri" w:cs="Arial"/>
          <w:sz w:val="20"/>
        </w:rPr>
        <w:t>sseiple@nisource.com</w:t>
      </w:r>
    </w:p>
    <w:p w:rsidR="000A1534" w:rsidRPr="000A1534" w:rsidRDefault="000A1534" w:rsidP="000A1534">
      <w:pPr>
        <w:rPr>
          <w:rFonts w:eastAsia="Calibri" w:cs="Arial"/>
          <w:sz w:val="20"/>
        </w:rPr>
      </w:pPr>
    </w:p>
    <w:p w:rsidR="000A1534" w:rsidRPr="000A1534" w:rsidRDefault="000A1534" w:rsidP="000A1534">
      <w:pPr>
        <w:rPr>
          <w:rFonts w:eastAsia="Calibri" w:cs="Arial"/>
          <w:b/>
          <w:smallCaps/>
          <w:sz w:val="20"/>
        </w:rPr>
      </w:pPr>
      <w:r w:rsidRPr="000A1534">
        <w:rPr>
          <w:rFonts w:eastAsia="Calibri" w:cs="Arial"/>
          <w:b/>
          <w:smallCaps/>
          <w:sz w:val="20"/>
        </w:rPr>
        <w:t>On Behalf Columbia Gas of Ohio, Inc.</w:t>
      </w:r>
    </w:p>
    <w:p w:rsidR="000A1534" w:rsidRPr="000A1534" w:rsidRDefault="000A1534" w:rsidP="000A1534">
      <w:pPr>
        <w:rPr>
          <w:rFonts w:eastAsia="Calibri" w:cs="Arial"/>
          <w:sz w:val="20"/>
        </w:rPr>
      </w:pPr>
    </w:p>
    <w:p w:rsidR="000A1534" w:rsidRPr="000A1534" w:rsidRDefault="000A1534" w:rsidP="000A1534">
      <w:pPr>
        <w:rPr>
          <w:rFonts w:eastAsia="Calibri" w:cs="Arial"/>
          <w:sz w:val="20"/>
        </w:rPr>
      </w:pPr>
      <w:r w:rsidRPr="000A1534">
        <w:rPr>
          <w:rFonts w:eastAsia="Calibri" w:cs="Arial"/>
          <w:sz w:val="20"/>
        </w:rPr>
        <w:t>Steven Nourse</w:t>
      </w:r>
    </w:p>
    <w:p w:rsidR="000A1534" w:rsidRPr="000A1534" w:rsidRDefault="000A1534" w:rsidP="000A1534">
      <w:pPr>
        <w:rPr>
          <w:rFonts w:eastAsia="Calibri" w:cs="Arial"/>
          <w:sz w:val="20"/>
        </w:rPr>
      </w:pPr>
      <w:r w:rsidRPr="000A1534">
        <w:rPr>
          <w:rFonts w:eastAsia="Calibri" w:cs="Arial"/>
          <w:sz w:val="20"/>
        </w:rPr>
        <w:t>Matthew J. Satterwhite</w:t>
      </w:r>
    </w:p>
    <w:p w:rsidR="000A1534" w:rsidRPr="000A1534" w:rsidRDefault="000A1534" w:rsidP="000A1534">
      <w:pPr>
        <w:rPr>
          <w:rFonts w:eastAsia="Calibri" w:cs="Arial"/>
          <w:sz w:val="20"/>
        </w:rPr>
      </w:pPr>
      <w:r w:rsidRPr="000A1534">
        <w:rPr>
          <w:rFonts w:eastAsia="Calibri" w:cs="Arial"/>
          <w:sz w:val="20"/>
        </w:rPr>
        <w:t>Anne M. Vogel</w:t>
      </w:r>
    </w:p>
    <w:p w:rsidR="000A1534" w:rsidRPr="000A1534" w:rsidRDefault="000A1534" w:rsidP="000A1534">
      <w:pPr>
        <w:rPr>
          <w:rFonts w:eastAsia="Calibri" w:cs="Arial"/>
          <w:sz w:val="20"/>
        </w:rPr>
      </w:pPr>
      <w:r w:rsidRPr="000A1534">
        <w:rPr>
          <w:rFonts w:eastAsia="Calibri" w:cs="Arial"/>
          <w:sz w:val="20"/>
        </w:rPr>
        <w:t>American Electric Power Service Corp.</w:t>
      </w:r>
    </w:p>
    <w:p w:rsidR="000A1534" w:rsidRPr="000A1534" w:rsidRDefault="000A1534" w:rsidP="000A1534">
      <w:pPr>
        <w:rPr>
          <w:rFonts w:eastAsia="Calibri" w:cs="Arial"/>
          <w:sz w:val="20"/>
        </w:rPr>
      </w:pPr>
      <w:r w:rsidRPr="000A1534">
        <w:rPr>
          <w:rFonts w:eastAsia="Calibri" w:cs="Arial"/>
          <w:sz w:val="20"/>
        </w:rPr>
        <w:t>1 Riverside Plaza – 29</w:t>
      </w:r>
      <w:r w:rsidRPr="000A1534">
        <w:rPr>
          <w:rFonts w:eastAsia="Calibri" w:cs="Arial"/>
          <w:sz w:val="20"/>
          <w:vertAlign w:val="superscript"/>
        </w:rPr>
        <w:t>th</w:t>
      </w:r>
      <w:r w:rsidRPr="000A1534">
        <w:rPr>
          <w:rFonts w:eastAsia="Calibri" w:cs="Arial"/>
          <w:sz w:val="20"/>
        </w:rPr>
        <w:t xml:space="preserve"> Floor</w:t>
      </w:r>
    </w:p>
    <w:p w:rsidR="000A1534" w:rsidRPr="000A1534" w:rsidRDefault="000A1534" w:rsidP="000A1534">
      <w:pPr>
        <w:rPr>
          <w:rFonts w:eastAsia="Calibri" w:cs="Arial"/>
          <w:sz w:val="20"/>
        </w:rPr>
      </w:pPr>
      <w:r w:rsidRPr="000A1534">
        <w:rPr>
          <w:rFonts w:eastAsia="Calibri" w:cs="Arial"/>
          <w:sz w:val="20"/>
        </w:rPr>
        <w:t>Columbus, Ohio 43215</w:t>
      </w:r>
    </w:p>
    <w:p w:rsidR="000A1534" w:rsidRPr="000A1534" w:rsidRDefault="000A1534" w:rsidP="000A1534">
      <w:pPr>
        <w:rPr>
          <w:rFonts w:eastAsia="Calibri" w:cs="Arial"/>
          <w:sz w:val="20"/>
        </w:rPr>
      </w:pPr>
      <w:r w:rsidRPr="000A1534">
        <w:rPr>
          <w:rFonts w:eastAsia="Calibri" w:cs="Arial"/>
          <w:sz w:val="20"/>
        </w:rPr>
        <w:t>stnourse@aep.com</w:t>
      </w:r>
    </w:p>
    <w:p w:rsidR="000A1534" w:rsidRPr="000A1534" w:rsidRDefault="000A1534" w:rsidP="000A1534">
      <w:pPr>
        <w:rPr>
          <w:rFonts w:eastAsia="Calibri" w:cs="Arial"/>
          <w:sz w:val="20"/>
        </w:rPr>
      </w:pPr>
      <w:r w:rsidRPr="000A1534">
        <w:rPr>
          <w:rFonts w:eastAsia="Calibri" w:cs="Arial"/>
          <w:sz w:val="20"/>
        </w:rPr>
        <w:t>mjsatterwhite@aep.com</w:t>
      </w:r>
    </w:p>
    <w:p w:rsidR="000A1534" w:rsidRPr="000A1534" w:rsidRDefault="000A1534" w:rsidP="000A1534">
      <w:pPr>
        <w:rPr>
          <w:rFonts w:eastAsia="Calibri" w:cs="Arial"/>
          <w:sz w:val="20"/>
        </w:rPr>
      </w:pPr>
    </w:p>
    <w:p w:rsidR="000A1534" w:rsidRPr="000A1534" w:rsidRDefault="000A1534" w:rsidP="000A1534">
      <w:pPr>
        <w:rPr>
          <w:rFonts w:eastAsia="Calibri" w:cs="Arial"/>
          <w:b/>
          <w:smallCaps/>
          <w:sz w:val="20"/>
        </w:rPr>
      </w:pPr>
      <w:r w:rsidRPr="000A1534">
        <w:rPr>
          <w:rFonts w:eastAsia="Calibri" w:cs="Arial"/>
          <w:b/>
          <w:smallCaps/>
          <w:sz w:val="20"/>
        </w:rPr>
        <w:t>On Behalf of Columbus Southern Power and Ohio Power Company</w:t>
      </w:r>
    </w:p>
    <w:p w:rsidR="000A1534" w:rsidRPr="000A1534" w:rsidRDefault="000A1534" w:rsidP="000A1534">
      <w:pPr>
        <w:rPr>
          <w:rFonts w:eastAsia="Calibri" w:cs="Arial"/>
          <w:sz w:val="20"/>
        </w:rPr>
      </w:pPr>
    </w:p>
    <w:p w:rsidR="000A1534" w:rsidRPr="000A1534" w:rsidRDefault="000A1534" w:rsidP="000A1534">
      <w:pPr>
        <w:rPr>
          <w:rFonts w:eastAsia="Calibri" w:cs="Arial"/>
          <w:sz w:val="20"/>
        </w:rPr>
      </w:pPr>
      <w:r w:rsidRPr="000A1534">
        <w:rPr>
          <w:rFonts w:eastAsia="Calibri" w:cs="Arial"/>
          <w:sz w:val="20"/>
        </w:rPr>
        <w:br w:type="column"/>
      </w:r>
      <w:r w:rsidRPr="000A1534">
        <w:rPr>
          <w:rFonts w:eastAsia="Calibri" w:cs="Arial"/>
          <w:sz w:val="20"/>
        </w:rPr>
        <w:lastRenderedPageBreak/>
        <w:t>Mark A. Whitt</w:t>
      </w:r>
    </w:p>
    <w:p w:rsidR="000A1534" w:rsidRPr="000A1534" w:rsidRDefault="000A1534" w:rsidP="000A1534">
      <w:pPr>
        <w:rPr>
          <w:rFonts w:eastAsia="Calibri" w:cs="Arial"/>
          <w:sz w:val="20"/>
        </w:rPr>
      </w:pPr>
      <w:r w:rsidRPr="000A1534">
        <w:rPr>
          <w:rFonts w:eastAsia="Calibri" w:cs="Arial"/>
          <w:sz w:val="20"/>
        </w:rPr>
        <w:t>Whitt Sturtevant LLP</w:t>
      </w:r>
    </w:p>
    <w:p w:rsidR="000A1534" w:rsidRPr="000A1534" w:rsidRDefault="000A1534" w:rsidP="000A1534">
      <w:pPr>
        <w:rPr>
          <w:rFonts w:eastAsia="Calibri" w:cs="Arial"/>
          <w:sz w:val="20"/>
        </w:rPr>
      </w:pPr>
      <w:r w:rsidRPr="000A1534">
        <w:rPr>
          <w:rFonts w:eastAsia="Calibri" w:cs="Arial"/>
          <w:sz w:val="20"/>
        </w:rPr>
        <w:t>PNC Plaza, 20</w:t>
      </w:r>
      <w:r w:rsidRPr="000A1534">
        <w:rPr>
          <w:rFonts w:eastAsia="Calibri" w:cs="Arial"/>
          <w:sz w:val="20"/>
          <w:vertAlign w:val="superscript"/>
        </w:rPr>
        <w:t>th</w:t>
      </w:r>
      <w:r w:rsidRPr="000A1534">
        <w:rPr>
          <w:rFonts w:eastAsia="Calibri" w:cs="Arial"/>
          <w:sz w:val="20"/>
        </w:rPr>
        <w:t xml:space="preserve"> Floor</w:t>
      </w:r>
    </w:p>
    <w:p w:rsidR="000A1534" w:rsidRPr="000A1534" w:rsidRDefault="000A1534" w:rsidP="000A1534">
      <w:pPr>
        <w:rPr>
          <w:rFonts w:eastAsia="Calibri" w:cs="Arial"/>
          <w:sz w:val="20"/>
        </w:rPr>
      </w:pPr>
      <w:r w:rsidRPr="000A1534">
        <w:rPr>
          <w:rFonts w:eastAsia="Calibri" w:cs="Arial"/>
          <w:sz w:val="20"/>
        </w:rPr>
        <w:t>155 East Broad Street</w:t>
      </w:r>
    </w:p>
    <w:p w:rsidR="000A1534" w:rsidRPr="000A1534" w:rsidRDefault="000A1534" w:rsidP="000A1534">
      <w:pPr>
        <w:rPr>
          <w:rFonts w:eastAsia="Calibri" w:cs="Arial"/>
          <w:sz w:val="20"/>
        </w:rPr>
      </w:pPr>
      <w:r w:rsidRPr="000A1534">
        <w:rPr>
          <w:rFonts w:eastAsia="Calibri" w:cs="Arial"/>
          <w:sz w:val="20"/>
        </w:rPr>
        <w:t>Columbus, Ohio  43215</w:t>
      </w:r>
    </w:p>
    <w:p w:rsidR="000A1534" w:rsidRPr="000A1534" w:rsidRDefault="000A1534" w:rsidP="000A1534">
      <w:pPr>
        <w:rPr>
          <w:rFonts w:eastAsia="Calibri" w:cs="Arial"/>
          <w:sz w:val="20"/>
        </w:rPr>
      </w:pPr>
      <w:r w:rsidRPr="000A1534">
        <w:rPr>
          <w:rFonts w:eastAsia="Calibri" w:cs="Arial"/>
          <w:sz w:val="20"/>
        </w:rPr>
        <w:t>whit@whitt-sturtevant.com</w:t>
      </w:r>
    </w:p>
    <w:p w:rsidR="000A1534" w:rsidRPr="000A1534" w:rsidRDefault="000A1534" w:rsidP="000A1534">
      <w:pPr>
        <w:rPr>
          <w:rFonts w:eastAsia="Calibri" w:cs="Arial"/>
          <w:sz w:val="20"/>
        </w:rPr>
      </w:pPr>
    </w:p>
    <w:p w:rsidR="000A1534" w:rsidRPr="000A1534" w:rsidRDefault="000A1534" w:rsidP="000A1534">
      <w:pPr>
        <w:rPr>
          <w:rFonts w:eastAsia="Calibri" w:cs="Arial"/>
          <w:b/>
          <w:smallCaps/>
          <w:sz w:val="20"/>
        </w:rPr>
      </w:pPr>
      <w:r w:rsidRPr="000A1534">
        <w:rPr>
          <w:rFonts w:eastAsia="Calibri" w:cs="Arial"/>
          <w:b/>
          <w:smallCaps/>
          <w:sz w:val="20"/>
        </w:rPr>
        <w:t>On Behalf of Vectren Energy Delivery of Ohio, Inc.</w:t>
      </w:r>
    </w:p>
    <w:p w:rsidR="000A1534" w:rsidRPr="000A1534" w:rsidRDefault="000A1534" w:rsidP="000A1534">
      <w:pPr>
        <w:rPr>
          <w:rFonts w:eastAsia="Calibri" w:cs="Arial"/>
          <w:sz w:val="20"/>
        </w:rPr>
      </w:pPr>
    </w:p>
    <w:p w:rsidR="000A1534" w:rsidRPr="000A1534" w:rsidRDefault="000A1534" w:rsidP="000A1534">
      <w:pPr>
        <w:rPr>
          <w:rFonts w:eastAsia="Calibri" w:cs="Arial"/>
          <w:sz w:val="20"/>
        </w:rPr>
      </w:pPr>
      <w:r w:rsidRPr="000A1534">
        <w:rPr>
          <w:rFonts w:eastAsia="Calibri" w:cs="Arial"/>
          <w:sz w:val="20"/>
        </w:rPr>
        <w:t>Amy Spiller</w:t>
      </w:r>
    </w:p>
    <w:p w:rsidR="000A1534" w:rsidRPr="000A1534" w:rsidRDefault="000A1534" w:rsidP="000A1534">
      <w:pPr>
        <w:rPr>
          <w:rFonts w:eastAsia="Calibri" w:cs="Arial"/>
          <w:sz w:val="20"/>
        </w:rPr>
      </w:pPr>
      <w:r w:rsidRPr="000A1534">
        <w:rPr>
          <w:rFonts w:eastAsia="Calibri" w:cs="Arial"/>
          <w:sz w:val="20"/>
        </w:rPr>
        <w:t>Elizabeth H. Watts</w:t>
      </w:r>
    </w:p>
    <w:p w:rsidR="000A1534" w:rsidRPr="000A1534" w:rsidRDefault="000A1534" w:rsidP="000A1534">
      <w:pPr>
        <w:rPr>
          <w:rFonts w:eastAsia="Calibri" w:cs="Arial"/>
          <w:sz w:val="20"/>
        </w:rPr>
      </w:pPr>
      <w:r w:rsidRPr="000A1534">
        <w:rPr>
          <w:rFonts w:eastAsia="Calibri" w:cs="Arial"/>
          <w:sz w:val="20"/>
        </w:rPr>
        <w:t>Duke Energy Business Services, Inc.</w:t>
      </w:r>
    </w:p>
    <w:p w:rsidR="000A1534" w:rsidRPr="000A1534" w:rsidRDefault="000A1534" w:rsidP="000A1534">
      <w:pPr>
        <w:rPr>
          <w:rFonts w:eastAsia="Calibri" w:cs="Arial"/>
          <w:sz w:val="20"/>
        </w:rPr>
      </w:pPr>
      <w:r w:rsidRPr="000A1534">
        <w:rPr>
          <w:rFonts w:eastAsia="Calibri" w:cs="Arial"/>
          <w:sz w:val="20"/>
        </w:rPr>
        <w:t>139 Fourth Street</w:t>
      </w:r>
    </w:p>
    <w:p w:rsidR="000A1534" w:rsidRPr="000A1534" w:rsidRDefault="000A1534" w:rsidP="000A1534">
      <w:pPr>
        <w:rPr>
          <w:rFonts w:eastAsia="Calibri" w:cs="Arial"/>
          <w:sz w:val="20"/>
        </w:rPr>
      </w:pPr>
      <w:r w:rsidRPr="000A1534">
        <w:rPr>
          <w:rFonts w:eastAsia="Calibri" w:cs="Arial"/>
          <w:sz w:val="20"/>
        </w:rPr>
        <w:t>25 Atrium II</w:t>
      </w:r>
    </w:p>
    <w:p w:rsidR="000A1534" w:rsidRPr="000A1534" w:rsidRDefault="000A1534" w:rsidP="000A1534">
      <w:pPr>
        <w:rPr>
          <w:rFonts w:eastAsia="Calibri" w:cs="Arial"/>
          <w:sz w:val="20"/>
        </w:rPr>
      </w:pPr>
      <w:r w:rsidRPr="000A1534">
        <w:rPr>
          <w:rFonts w:eastAsia="Calibri" w:cs="Arial"/>
          <w:sz w:val="20"/>
        </w:rPr>
        <w:t>Cincinnati, OH  45202</w:t>
      </w:r>
    </w:p>
    <w:p w:rsidR="000A1534" w:rsidRPr="000A1534" w:rsidRDefault="000A1534" w:rsidP="000A1534">
      <w:pPr>
        <w:rPr>
          <w:rFonts w:eastAsia="Calibri" w:cs="Arial"/>
          <w:sz w:val="20"/>
        </w:rPr>
      </w:pPr>
      <w:r w:rsidRPr="000A1534">
        <w:rPr>
          <w:rFonts w:eastAsia="Calibri" w:cs="Arial"/>
          <w:sz w:val="20"/>
        </w:rPr>
        <w:t>Amy.Spiller@duke-energy.com</w:t>
      </w:r>
    </w:p>
    <w:p w:rsidR="000A1534" w:rsidRPr="000A1534" w:rsidRDefault="000A1534" w:rsidP="000A1534">
      <w:pPr>
        <w:rPr>
          <w:rFonts w:eastAsia="Calibri" w:cs="Arial"/>
          <w:sz w:val="20"/>
        </w:rPr>
      </w:pPr>
      <w:r w:rsidRPr="000A1534">
        <w:rPr>
          <w:rFonts w:eastAsia="Calibri" w:cs="Arial"/>
          <w:sz w:val="20"/>
        </w:rPr>
        <w:t>elizabeth.watts@duke-energy.com</w:t>
      </w:r>
    </w:p>
    <w:p w:rsidR="000A1534" w:rsidRPr="000A1534" w:rsidRDefault="000A1534" w:rsidP="000A1534">
      <w:pPr>
        <w:rPr>
          <w:rFonts w:eastAsia="Calibri" w:cs="Arial"/>
          <w:sz w:val="20"/>
        </w:rPr>
      </w:pPr>
    </w:p>
    <w:p w:rsidR="000A1534" w:rsidRPr="000A1534" w:rsidRDefault="000A1534" w:rsidP="000A1534">
      <w:pPr>
        <w:rPr>
          <w:rFonts w:eastAsia="Calibri" w:cs="Arial"/>
          <w:b/>
          <w:smallCaps/>
          <w:sz w:val="20"/>
        </w:rPr>
      </w:pPr>
      <w:r w:rsidRPr="000A1534">
        <w:rPr>
          <w:rFonts w:eastAsia="Calibri" w:cs="Arial"/>
          <w:b/>
          <w:smallCaps/>
          <w:sz w:val="20"/>
        </w:rPr>
        <w:t>On Behalf of Duke Energy Ohio, Inc.</w:t>
      </w:r>
    </w:p>
    <w:p w:rsidR="000A1534" w:rsidRPr="000A1534" w:rsidRDefault="000A1534" w:rsidP="000A1534">
      <w:pPr>
        <w:rPr>
          <w:rFonts w:eastAsia="Calibri" w:cs="Arial"/>
          <w:sz w:val="20"/>
        </w:rPr>
      </w:pPr>
    </w:p>
    <w:p w:rsidR="000A1534" w:rsidRPr="000A1534" w:rsidRDefault="000A1534" w:rsidP="000A1534">
      <w:pPr>
        <w:rPr>
          <w:rFonts w:eastAsia="Calibri" w:cs="Arial"/>
          <w:sz w:val="20"/>
        </w:rPr>
      </w:pPr>
      <w:r w:rsidRPr="000A1534">
        <w:rPr>
          <w:rFonts w:eastAsia="Calibri" w:cs="Arial"/>
          <w:sz w:val="20"/>
        </w:rPr>
        <w:t xml:space="preserve">Candace M. Jones </w:t>
      </w:r>
    </w:p>
    <w:p w:rsidR="000A1534" w:rsidRPr="000A1534" w:rsidRDefault="000A1534" w:rsidP="000A1534">
      <w:pPr>
        <w:rPr>
          <w:rFonts w:eastAsia="Calibri" w:cs="Arial"/>
          <w:sz w:val="20"/>
        </w:rPr>
      </w:pPr>
      <w:r w:rsidRPr="000A1534">
        <w:rPr>
          <w:rFonts w:eastAsia="Calibri" w:cs="Arial"/>
          <w:sz w:val="20"/>
        </w:rPr>
        <w:t>Janet K. Stoneking</w:t>
      </w:r>
    </w:p>
    <w:p w:rsidR="000A1534" w:rsidRPr="000A1534" w:rsidRDefault="000A1534" w:rsidP="000A1534">
      <w:pPr>
        <w:rPr>
          <w:rFonts w:eastAsia="Calibri" w:cs="Arial"/>
          <w:sz w:val="20"/>
        </w:rPr>
      </w:pPr>
      <w:r w:rsidRPr="000A1534">
        <w:rPr>
          <w:rFonts w:eastAsia="Calibri" w:cs="Arial"/>
          <w:sz w:val="20"/>
        </w:rPr>
        <w:t>Ohio Department of Development</w:t>
      </w:r>
    </w:p>
    <w:p w:rsidR="000A1534" w:rsidRPr="000A1534" w:rsidRDefault="000A1534" w:rsidP="000A1534">
      <w:pPr>
        <w:rPr>
          <w:rFonts w:eastAsia="Calibri" w:cs="Arial"/>
          <w:sz w:val="20"/>
        </w:rPr>
      </w:pPr>
      <w:r w:rsidRPr="000A1534">
        <w:rPr>
          <w:rFonts w:eastAsia="Calibri" w:cs="Arial"/>
          <w:sz w:val="20"/>
        </w:rPr>
        <w:t>77 S. High Street</w:t>
      </w:r>
    </w:p>
    <w:p w:rsidR="000A1534" w:rsidRPr="000A1534" w:rsidRDefault="000A1534" w:rsidP="000A1534">
      <w:pPr>
        <w:rPr>
          <w:rFonts w:eastAsia="Calibri" w:cs="Arial"/>
          <w:sz w:val="20"/>
        </w:rPr>
      </w:pPr>
      <w:r w:rsidRPr="000A1534">
        <w:rPr>
          <w:rFonts w:eastAsia="Calibri" w:cs="Arial"/>
          <w:sz w:val="20"/>
        </w:rPr>
        <w:t>P.O. Box 1001</w:t>
      </w:r>
    </w:p>
    <w:p w:rsidR="000A1534" w:rsidRPr="000A1534" w:rsidRDefault="000A1534" w:rsidP="000A1534">
      <w:pPr>
        <w:rPr>
          <w:rFonts w:eastAsia="Calibri" w:cs="Arial"/>
          <w:sz w:val="20"/>
        </w:rPr>
      </w:pPr>
      <w:r w:rsidRPr="000A1534">
        <w:rPr>
          <w:rFonts w:eastAsia="Calibri" w:cs="Arial"/>
          <w:sz w:val="20"/>
        </w:rPr>
        <w:t>Columbus, Ohio  43216</w:t>
      </w:r>
    </w:p>
    <w:p w:rsidR="000A1534" w:rsidRPr="000A1534" w:rsidRDefault="000A1534" w:rsidP="000A1534">
      <w:pPr>
        <w:rPr>
          <w:rFonts w:eastAsia="Calibri" w:cs="Arial"/>
          <w:sz w:val="20"/>
        </w:rPr>
      </w:pPr>
      <w:r w:rsidRPr="000A1534">
        <w:rPr>
          <w:rFonts w:eastAsia="Calibri" w:cs="Arial"/>
          <w:sz w:val="20"/>
        </w:rPr>
        <w:t>candace.jones@development.ohio.gov</w:t>
      </w:r>
    </w:p>
    <w:p w:rsidR="000A1534" w:rsidRPr="000A1534" w:rsidRDefault="000A1534" w:rsidP="000A1534">
      <w:pPr>
        <w:rPr>
          <w:rFonts w:eastAsia="Calibri" w:cs="Arial"/>
          <w:sz w:val="20"/>
        </w:rPr>
      </w:pPr>
      <w:r w:rsidRPr="000A1534">
        <w:rPr>
          <w:rFonts w:eastAsia="Calibri" w:cs="Arial"/>
          <w:sz w:val="20"/>
        </w:rPr>
        <w:t>janet.stoneking@development.ohio.gov</w:t>
      </w:r>
    </w:p>
    <w:p w:rsidR="000A1534" w:rsidRPr="000A1534" w:rsidRDefault="000A1534" w:rsidP="000A1534">
      <w:pPr>
        <w:rPr>
          <w:rFonts w:eastAsia="Calibri" w:cs="Arial"/>
          <w:sz w:val="20"/>
        </w:rPr>
      </w:pPr>
    </w:p>
    <w:p w:rsidR="000A1534" w:rsidRPr="000A1534" w:rsidRDefault="000A1534" w:rsidP="000A1534">
      <w:pPr>
        <w:rPr>
          <w:rFonts w:eastAsia="Calibri" w:cs="Arial"/>
          <w:b/>
          <w:smallCaps/>
          <w:sz w:val="20"/>
        </w:rPr>
      </w:pPr>
      <w:r w:rsidRPr="000A1534">
        <w:rPr>
          <w:rFonts w:eastAsia="Calibri" w:cs="Arial"/>
          <w:b/>
          <w:smallCaps/>
          <w:sz w:val="20"/>
        </w:rPr>
        <w:t>On Behalf of the Ohio Department of Development</w:t>
      </w:r>
    </w:p>
    <w:p w:rsidR="000A1534" w:rsidRDefault="000A1534" w:rsidP="000A1534">
      <w:pPr>
        <w:rPr>
          <w:rFonts w:eastAsia="Calibri" w:cs="Arial"/>
          <w:b/>
          <w:smallCaps/>
          <w:sz w:val="20"/>
        </w:rPr>
        <w:sectPr w:rsidR="000A1534">
          <w:type w:val="continuous"/>
          <w:pgSz w:w="12240" w:h="15840"/>
          <w:pgMar w:top="1440" w:right="1440" w:bottom="1440" w:left="1440" w:header="720" w:footer="720" w:gutter="0"/>
          <w:cols w:num="2" w:space="720"/>
          <w:docGrid w:linePitch="360"/>
        </w:sectPr>
      </w:pPr>
    </w:p>
    <w:p w:rsidR="000A1534" w:rsidRPr="000A1534" w:rsidRDefault="000A1534" w:rsidP="000A1534">
      <w:pPr>
        <w:rPr>
          <w:rFonts w:eastAsia="Calibri" w:cs="Arial"/>
          <w:sz w:val="20"/>
        </w:rPr>
      </w:pPr>
      <w:r w:rsidRPr="000A1534">
        <w:rPr>
          <w:rFonts w:eastAsia="Calibri" w:cs="Arial"/>
          <w:sz w:val="20"/>
        </w:rPr>
        <w:lastRenderedPageBreak/>
        <w:t>Thomas J. O’Brien</w:t>
      </w:r>
    </w:p>
    <w:p w:rsidR="000A1534" w:rsidRPr="000A1534" w:rsidRDefault="000A1534" w:rsidP="000A1534">
      <w:pPr>
        <w:rPr>
          <w:rFonts w:eastAsia="Calibri" w:cs="Arial"/>
          <w:sz w:val="20"/>
        </w:rPr>
      </w:pPr>
      <w:r w:rsidRPr="000A1534">
        <w:rPr>
          <w:rFonts w:eastAsia="Calibri" w:cs="Arial"/>
          <w:sz w:val="20"/>
        </w:rPr>
        <w:t>Bricker &amp; Eckler LLP</w:t>
      </w:r>
    </w:p>
    <w:p w:rsidR="000A1534" w:rsidRPr="000A1534" w:rsidRDefault="000A1534" w:rsidP="000A1534">
      <w:pPr>
        <w:rPr>
          <w:rFonts w:eastAsia="Calibri" w:cs="Arial"/>
          <w:sz w:val="20"/>
        </w:rPr>
      </w:pPr>
      <w:r w:rsidRPr="000A1534">
        <w:rPr>
          <w:rFonts w:eastAsia="Calibri" w:cs="Arial"/>
          <w:sz w:val="20"/>
        </w:rPr>
        <w:t>100 South Third Street</w:t>
      </w:r>
    </w:p>
    <w:p w:rsidR="000A1534" w:rsidRPr="000A1534" w:rsidRDefault="000A1534" w:rsidP="000A1534">
      <w:pPr>
        <w:rPr>
          <w:rFonts w:eastAsia="Calibri" w:cs="Arial"/>
          <w:sz w:val="20"/>
        </w:rPr>
      </w:pPr>
      <w:r w:rsidRPr="000A1534">
        <w:rPr>
          <w:rFonts w:eastAsia="Calibri" w:cs="Arial"/>
          <w:sz w:val="20"/>
        </w:rPr>
        <w:t>Columbus, Ohio 43215</w:t>
      </w:r>
    </w:p>
    <w:p w:rsidR="000A1534" w:rsidRPr="000A1534" w:rsidRDefault="000A1534" w:rsidP="000A1534">
      <w:pPr>
        <w:rPr>
          <w:rFonts w:eastAsia="Calibri" w:cs="Arial"/>
          <w:sz w:val="20"/>
        </w:rPr>
      </w:pPr>
      <w:r w:rsidRPr="000A1534">
        <w:rPr>
          <w:rFonts w:eastAsia="Calibri" w:cs="Arial"/>
          <w:sz w:val="20"/>
        </w:rPr>
        <w:t>tobrien@bricker.com</w:t>
      </w:r>
    </w:p>
    <w:p w:rsidR="000A1534" w:rsidRPr="000A1534" w:rsidRDefault="000A1534" w:rsidP="000A1534">
      <w:pPr>
        <w:rPr>
          <w:rFonts w:eastAsia="Calibri" w:cs="Arial"/>
          <w:sz w:val="20"/>
        </w:rPr>
      </w:pPr>
    </w:p>
    <w:p w:rsidR="000A1534" w:rsidRDefault="000A1534" w:rsidP="000A1534">
      <w:pPr>
        <w:rPr>
          <w:rFonts w:eastAsia="Calibri" w:cs="Arial"/>
          <w:b/>
          <w:smallCaps/>
          <w:sz w:val="20"/>
        </w:rPr>
      </w:pPr>
      <w:r w:rsidRPr="000A1534">
        <w:rPr>
          <w:rFonts w:eastAsia="Calibri" w:cs="Arial"/>
          <w:b/>
          <w:smallCaps/>
          <w:sz w:val="20"/>
        </w:rPr>
        <w:t>On Behalf of the Ohio Manufacturers Association and Ohio Hospital Association</w:t>
      </w:r>
    </w:p>
    <w:p w:rsidR="000A1534" w:rsidRDefault="000A1534" w:rsidP="000A1534">
      <w:pPr>
        <w:rPr>
          <w:rFonts w:eastAsia="Calibri" w:cs="Arial"/>
          <w:b/>
          <w:smallCaps/>
          <w:sz w:val="20"/>
        </w:rPr>
      </w:pPr>
    </w:p>
    <w:p w:rsidR="000A1534" w:rsidRPr="000A1534" w:rsidRDefault="000A1534" w:rsidP="000A1534">
      <w:pPr>
        <w:rPr>
          <w:rFonts w:eastAsia="Calibri" w:cs="Arial"/>
          <w:sz w:val="20"/>
        </w:rPr>
      </w:pPr>
      <w:r w:rsidRPr="000A1534">
        <w:rPr>
          <w:rFonts w:eastAsia="Calibri" w:cs="Arial"/>
          <w:sz w:val="20"/>
        </w:rPr>
        <w:t>Randall V. Griffin</w:t>
      </w:r>
    </w:p>
    <w:p w:rsidR="000A1534" w:rsidRPr="000A1534" w:rsidRDefault="000A1534" w:rsidP="000A1534">
      <w:pPr>
        <w:rPr>
          <w:rFonts w:eastAsia="Calibri" w:cs="Arial"/>
          <w:sz w:val="20"/>
        </w:rPr>
      </w:pPr>
      <w:r w:rsidRPr="000A1534">
        <w:rPr>
          <w:rFonts w:eastAsia="Calibri" w:cs="Arial"/>
          <w:sz w:val="20"/>
        </w:rPr>
        <w:t>Judi L. Sobecki</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The Dayton Power and Light Company</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1065 Woodman Drive</w:t>
      </w:r>
    </w:p>
    <w:p w:rsidR="000A1534" w:rsidRPr="000A1534" w:rsidRDefault="000A1534" w:rsidP="000A1534">
      <w:pPr>
        <w:rPr>
          <w:rFonts w:eastAsia="Calibri" w:cs="Arial"/>
          <w:sz w:val="20"/>
        </w:rPr>
      </w:pPr>
      <w:r w:rsidRPr="000A1534">
        <w:rPr>
          <w:rFonts w:eastAsia="Calibri" w:cs="Arial"/>
          <w:sz w:val="20"/>
        </w:rPr>
        <w:t>Dayton, OH 45432</w:t>
      </w:r>
    </w:p>
    <w:p w:rsidR="000A1534" w:rsidRPr="000A1534" w:rsidRDefault="000A1534" w:rsidP="000A1534">
      <w:pPr>
        <w:rPr>
          <w:rFonts w:eastAsia="Calibri" w:cs="Arial"/>
          <w:sz w:val="20"/>
        </w:rPr>
      </w:pPr>
      <w:r w:rsidRPr="000A1534">
        <w:rPr>
          <w:rFonts w:eastAsia="Calibri" w:cs="Arial"/>
          <w:sz w:val="20"/>
        </w:rPr>
        <w:t>Judi.sobecki@dplinc.com</w:t>
      </w:r>
    </w:p>
    <w:p w:rsidR="000A1534" w:rsidRPr="000A1534" w:rsidRDefault="000A1534" w:rsidP="000A1534">
      <w:pPr>
        <w:rPr>
          <w:rFonts w:eastAsia="Calibri" w:cs="Arial"/>
          <w:sz w:val="20"/>
        </w:rPr>
      </w:pPr>
      <w:r w:rsidRPr="000A1534">
        <w:rPr>
          <w:rFonts w:eastAsia="Calibri" w:cs="Arial"/>
          <w:sz w:val="20"/>
        </w:rPr>
        <w:t>Randall.griffin@dplinc.com</w:t>
      </w:r>
    </w:p>
    <w:p w:rsidR="000A1534" w:rsidRPr="000A1534" w:rsidRDefault="000A1534" w:rsidP="000A1534">
      <w:pPr>
        <w:rPr>
          <w:rFonts w:eastAsia="Calibri" w:cs="Arial"/>
          <w:sz w:val="20"/>
        </w:rPr>
      </w:pPr>
    </w:p>
    <w:p w:rsidR="000A1534" w:rsidRPr="000A1534" w:rsidRDefault="000A1534" w:rsidP="000A1534">
      <w:pPr>
        <w:rPr>
          <w:rFonts w:eastAsia="Calibri" w:cs="Arial"/>
          <w:b/>
          <w:smallCaps/>
          <w:sz w:val="20"/>
        </w:rPr>
      </w:pPr>
      <w:r w:rsidRPr="000A1534">
        <w:rPr>
          <w:rFonts w:eastAsia="Calibri" w:cs="Arial"/>
          <w:b/>
          <w:smallCaps/>
          <w:sz w:val="20"/>
        </w:rPr>
        <w:t>On Behalf of The Dayton Power and Light Company</w:t>
      </w:r>
    </w:p>
    <w:p w:rsidR="000A1534" w:rsidRPr="000A1534" w:rsidRDefault="000A1534" w:rsidP="000A1534">
      <w:pPr>
        <w:rPr>
          <w:rFonts w:eastAsia="Calibri" w:cs="Arial"/>
          <w:sz w:val="20"/>
        </w:rPr>
      </w:pPr>
    </w:p>
    <w:p w:rsidR="000A1534" w:rsidRPr="000A1534" w:rsidRDefault="000A1534" w:rsidP="000A1534">
      <w:pPr>
        <w:autoSpaceDE w:val="0"/>
        <w:autoSpaceDN w:val="0"/>
        <w:adjustRightInd w:val="0"/>
        <w:rPr>
          <w:rFonts w:eastAsia="Calibri" w:cs="Arial"/>
          <w:sz w:val="20"/>
        </w:rPr>
      </w:pPr>
      <w:r w:rsidRPr="000A1534">
        <w:rPr>
          <w:rFonts w:eastAsia="Calibri" w:cs="Arial"/>
          <w:sz w:val="20"/>
        </w:rPr>
        <w:t>Nolan Moser</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Trent A. Dougherty</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Director of Legal Affairs</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The Ohio Environmental Council</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1207 Grandview Avenue, Suite 201</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Columbus, Ohio 43212-3449</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Nolan@theoec.org</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trent@theoec.org</w:t>
      </w:r>
    </w:p>
    <w:p w:rsidR="000A1534" w:rsidRPr="000A1534" w:rsidRDefault="000A1534" w:rsidP="000A1534">
      <w:pPr>
        <w:autoSpaceDE w:val="0"/>
        <w:autoSpaceDN w:val="0"/>
        <w:adjustRightInd w:val="0"/>
        <w:rPr>
          <w:rFonts w:eastAsia="Calibri" w:cs="Arial"/>
          <w:sz w:val="20"/>
        </w:rPr>
      </w:pPr>
    </w:p>
    <w:p w:rsidR="000A1534" w:rsidRPr="000A1534" w:rsidRDefault="000A1534" w:rsidP="000A1534">
      <w:pPr>
        <w:autoSpaceDE w:val="0"/>
        <w:autoSpaceDN w:val="0"/>
        <w:adjustRightInd w:val="0"/>
        <w:rPr>
          <w:rFonts w:eastAsia="Calibri" w:cs="Arial"/>
          <w:b/>
          <w:smallCaps/>
          <w:sz w:val="20"/>
        </w:rPr>
      </w:pPr>
      <w:r w:rsidRPr="000A1534">
        <w:rPr>
          <w:rFonts w:eastAsia="Calibri" w:cs="Arial"/>
          <w:b/>
          <w:smallCaps/>
          <w:sz w:val="20"/>
        </w:rPr>
        <w:t>On Behalf of the Ohio Environmental Council</w:t>
      </w:r>
    </w:p>
    <w:p w:rsidR="000A1534" w:rsidRPr="000A1534" w:rsidRDefault="000A1534" w:rsidP="000A1534">
      <w:pPr>
        <w:autoSpaceDE w:val="0"/>
        <w:autoSpaceDN w:val="0"/>
        <w:adjustRightInd w:val="0"/>
        <w:rPr>
          <w:rFonts w:eastAsia="Calibri" w:cs="Arial"/>
          <w:sz w:val="20"/>
        </w:rPr>
      </w:pPr>
    </w:p>
    <w:p w:rsidR="000A1534" w:rsidRPr="000A1534" w:rsidRDefault="000A1534" w:rsidP="000A1534">
      <w:pPr>
        <w:autoSpaceDE w:val="0"/>
        <w:autoSpaceDN w:val="0"/>
        <w:adjustRightInd w:val="0"/>
        <w:rPr>
          <w:rFonts w:eastAsia="Calibri" w:cs="Arial"/>
          <w:sz w:val="20"/>
        </w:rPr>
      </w:pPr>
      <w:r w:rsidRPr="000A1534">
        <w:rPr>
          <w:rFonts w:eastAsia="Calibri" w:cs="Arial"/>
          <w:sz w:val="20"/>
        </w:rPr>
        <w:t>Bruce J. Weston</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Ohio Consumers’ Counsel</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Joseph P. Serio</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Terry L. Etter</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Assistant Consumers’ Counsel</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Office of the Ohio Consumers' Counsel</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10 West Broad Street, Suite 1800</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Columbus, Ohio 43215-3485</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serio@occ.state.oh.us</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etter@occ.state.oh.us</w:t>
      </w:r>
    </w:p>
    <w:p w:rsidR="000A1534" w:rsidRPr="000A1534" w:rsidRDefault="000A1534" w:rsidP="000A1534">
      <w:pPr>
        <w:autoSpaceDE w:val="0"/>
        <w:autoSpaceDN w:val="0"/>
        <w:adjustRightInd w:val="0"/>
        <w:rPr>
          <w:rFonts w:eastAsia="Calibri" w:cs="Arial"/>
          <w:sz w:val="20"/>
        </w:rPr>
      </w:pPr>
    </w:p>
    <w:p w:rsidR="000A1534" w:rsidRPr="000A1534" w:rsidRDefault="000A1534" w:rsidP="000A1534">
      <w:pPr>
        <w:autoSpaceDE w:val="0"/>
        <w:autoSpaceDN w:val="0"/>
        <w:adjustRightInd w:val="0"/>
        <w:rPr>
          <w:rFonts w:eastAsia="Calibri" w:cs="Arial"/>
          <w:b/>
          <w:smallCaps/>
          <w:sz w:val="20"/>
        </w:rPr>
      </w:pPr>
      <w:r w:rsidRPr="000A1534">
        <w:rPr>
          <w:rFonts w:eastAsia="Calibri" w:cs="Arial"/>
          <w:b/>
          <w:smallCaps/>
          <w:sz w:val="20"/>
        </w:rPr>
        <w:t>On Behalf of The Office of the Ohio Consumers’ Counsel</w:t>
      </w:r>
    </w:p>
    <w:p w:rsidR="000A1534" w:rsidRPr="000A1534" w:rsidRDefault="000A1534" w:rsidP="000A1534">
      <w:pPr>
        <w:autoSpaceDE w:val="0"/>
        <w:autoSpaceDN w:val="0"/>
        <w:adjustRightInd w:val="0"/>
        <w:rPr>
          <w:rFonts w:eastAsia="Calibri" w:cs="Arial"/>
          <w:b/>
          <w:smallCaps/>
          <w:sz w:val="20"/>
        </w:rPr>
      </w:pPr>
    </w:p>
    <w:p w:rsidR="000A1534" w:rsidRPr="000A1534" w:rsidRDefault="000A1534" w:rsidP="000A1534">
      <w:pPr>
        <w:rPr>
          <w:rFonts w:eastAsia="Calibri" w:cs="Arial"/>
          <w:sz w:val="20"/>
        </w:rPr>
      </w:pPr>
      <w:r w:rsidRPr="000A1534">
        <w:rPr>
          <w:rFonts w:eastAsia="Calibri" w:cs="Arial"/>
          <w:sz w:val="20"/>
        </w:rPr>
        <w:t>David C. Rinebolt</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Ohio Partners for Affordable Energy</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P.O. Box 1793</w:t>
      </w:r>
    </w:p>
    <w:p w:rsidR="000A1534" w:rsidRPr="000A1534" w:rsidRDefault="000A1534" w:rsidP="000A1534">
      <w:pPr>
        <w:rPr>
          <w:rFonts w:eastAsia="Calibri" w:cs="Arial"/>
          <w:sz w:val="20"/>
        </w:rPr>
      </w:pPr>
      <w:r w:rsidRPr="000A1534">
        <w:rPr>
          <w:rFonts w:eastAsia="Calibri" w:cs="Arial"/>
          <w:sz w:val="20"/>
        </w:rPr>
        <w:t>Findlay, OH  45840-1793</w:t>
      </w:r>
    </w:p>
    <w:p w:rsidR="000A1534" w:rsidRPr="000A1534" w:rsidRDefault="000A1534" w:rsidP="000A1534">
      <w:pPr>
        <w:rPr>
          <w:rFonts w:eastAsia="Calibri" w:cs="Arial"/>
          <w:sz w:val="20"/>
        </w:rPr>
      </w:pPr>
      <w:r w:rsidRPr="000A1534">
        <w:rPr>
          <w:rFonts w:eastAsia="Calibri" w:cs="Arial"/>
          <w:sz w:val="20"/>
        </w:rPr>
        <w:t>drinebolt@ohiopartners.org</w:t>
      </w:r>
    </w:p>
    <w:p w:rsidR="000A1534" w:rsidRPr="000A1534" w:rsidRDefault="000A1534" w:rsidP="000A1534">
      <w:pPr>
        <w:rPr>
          <w:rFonts w:eastAsia="Calibri" w:cs="Arial"/>
          <w:sz w:val="20"/>
        </w:rPr>
      </w:pPr>
    </w:p>
    <w:p w:rsidR="000A1534" w:rsidRPr="000A1534" w:rsidRDefault="000A1534" w:rsidP="000A1534">
      <w:pPr>
        <w:rPr>
          <w:rFonts w:eastAsia="Calibri" w:cs="Arial"/>
          <w:b/>
          <w:smallCaps/>
          <w:sz w:val="20"/>
        </w:rPr>
      </w:pPr>
      <w:r w:rsidRPr="000A1534">
        <w:rPr>
          <w:rFonts w:eastAsia="Calibri" w:cs="Arial"/>
          <w:b/>
          <w:smallCaps/>
          <w:sz w:val="20"/>
        </w:rPr>
        <w:t>On Behalf of Ohio Partners for Affordable Energy</w:t>
      </w:r>
    </w:p>
    <w:p w:rsidR="000A1534" w:rsidRPr="000A1534" w:rsidRDefault="000A1534" w:rsidP="000A1534">
      <w:pPr>
        <w:autoSpaceDE w:val="0"/>
        <w:autoSpaceDN w:val="0"/>
        <w:adjustRightInd w:val="0"/>
        <w:rPr>
          <w:rFonts w:eastAsia="Calibri" w:cs="Arial"/>
          <w:smallCaps/>
          <w:sz w:val="20"/>
        </w:rPr>
      </w:pPr>
      <w:r>
        <w:rPr>
          <w:rFonts w:eastAsia="Calibri" w:cs="Arial"/>
          <w:smallCaps/>
          <w:sz w:val="20"/>
        </w:rPr>
        <w:br w:type="column"/>
      </w:r>
      <w:r w:rsidRPr="000A1534">
        <w:rPr>
          <w:rFonts w:eastAsia="Calibri" w:cs="Arial"/>
          <w:sz w:val="20"/>
        </w:rPr>
        <w:lastRenderedPageBreak/>
        <w:t>Mary W. Christensen</w:t>
      </w:r>
    </w:p>
    <w:p w:rsidR="000A1534" w:rsidRPr="000A1534" w:rsidRDefault="000A1534" w:rsidP="000A1534">
      <w:pPr>
        <w:rPr>
          <w:rFonts w:eastAsia="Calibri" w:cs="Arial"/>
          <w:sz w:val="20"/>
        </w:rPr>
      </w:pPr>
      <w:r w:rsidRPr="000A1534">
        <w:rPr>
          <w:rFonts w:eastAsia="Calibri" w:cs="Arial"/>
          <w:sz w:val="20"/>
        </w:rPr>
        <w:t>Christensen Christensen &amp; Owens LLP</w:t>
      </w:r>
    </w:p>
    <w:p w:rsidR="000A1534" w:rsidRPr="000A1534" w:rsidRDefault="000A1534" w:rsidP="000A1534">
      <w:pPr>
        <w:rPr>
          <w:rFonts w:eastAsia="Calibri" w:cs="Arial"/>
          <w:sz w:val="20"/>
        </w:rPr>
      </w:pPr>
      <w:r w:rsidRPr="000A1534">
        <w:rPr>
          <w:rFonts w:eastAsia="Calibri" w:cs="Arial"/>
          <w:sz w:val="20"/>
        </w:rPr>
        <w:t>100 East Campus View Blvd., Suite 360</w:t>
      </w:r>
    </w:p>
    <w:p w:rsidR="000A1534" w:rsidRPr="000A1534" w:rsidRDefault="000A1534" w:rsidP="000A1534">
      <w:pPr>
        <w:rPr>
          <w:rFonts w:eastAsia="Calibri" w:cs="Arial"/>
          <w:sz w:val="20"/>
        </w:rPr>
      </w:pPr>
      <w:r w:rsidRPr="000A1534">
        <w:rPr>
          <w:rFonts w:eastAsia="Calibri" w:cs="Arial"/>
          <w:sz w:val="20"/>
        </w:rPr>
        <w:t>Columbus, OH 43235</w:t>
      </w:r>
    </w:p>
    <w:p w:rsidR="000A1534" w:rsidRPr="000A1534" w:rsidRDefault="000A1534" w:rsidP="000A1534">
      <w:pPr>
        <w:rPr>
          <w:rFonts w:eastAsia="Calibri" w:cs="Arial"/>
          <w:sz w:val="20"/>
        </w:rPr>
      </w:pPr>
    </w:p>
    <w:p w:rsidR="000A1534" w:rsidRPr="000A1534" w:rsidRDefault="000A1534" w:rsidP="000A1534">
      <w:pPr>
        <w:rPr>
          <w:rFonts w:eastAsia="Calibri" w:cs="Arial"/>
          <w:b/>
          <w:smallCaps/>
          <w:sz w:val="20"/>
        </w:rPr>
      </w:pPr>
      <w:r w:rsidRPr="000A1534">
        <w:rPr>
          <w:rFonts w:eastAsia="Calibri" w:cs="Arial"/>
          <w:b/>
          <w:smallCaps/>
          <w:sz w:val="20"/>
        </w:rPr>
        <w:t>On Behalf of People Working Cooperatively, Inc.</w:t>
      </w:r>
    </w:p>
    <w:p w:rsidR="000A1534" w:rsidRPr="000A1534" w:rsidRDefault="000A1534" w:rsidP="000A1534">
      <w:pPr>
        <w:autoSpaceDE w:val="0"/>
        <w:autoSpaceDN w:val="0"/>
        <w:adjustRightInd w:val="0"/>
        <w:rPr>
          <w:rFonts w:eastAsia="Calibri" w:cs="Arial"/>
          <w:sz w:val="20"/>
        </w:rPr>
      </w:pPr>
    </w:p>
    <w:p w:rsidR="000A1534" w:rsidRPr="000A1534" w:rsidRDefault="000A1534" w:rsidP="000A1534">
      <w:pPr>
        <w:autoSpaceDE w:val="0"/>
        <w:autoSpaceDN w:val="0"/>
        <w:adjustRightInd w:val="0"/>
        <w:rPr>
          <w:rFonts w:eastAsia="Calibri" w:cs="Arial"/>
          <w:sz w:val="20"/>
        </w:rPr>
      </w:pPr>
      <w:r w:rsidRPr="000A1534">
        <w:rPr>
          <w:rFonts w:eastAsia="Calibri" w:cs="Arial"/>
          <w:sz w:val="20"/>
        </w:rPr>
        <w:t>Kathy J. Kolich</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Carrie M. Dunn</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FirstEnergy Service Company</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76 S. Main Street</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Akron, Ohio  44308</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kjkolich@firstenergycorp.com</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cdunn@firstenergycorp.com</w:t>
      </w:r>
    </w:p>
    <w:p w:rsidR="000A1534" w:rsidRPr="000A1534" w:rsidRDefault="000A1534" w:rsidP="000A1534">
      <w:pPr>
        <w:autoSpaceDE w:val="0"/>
        <w:autoSpaceDN w:val="0"/>
        <w:adjustRightInd w:val="0"/>
        <w:rPr>
          <w:rFonts w:eastAsia="Calibri" w:cs="Arial"/>
          <w:sz w:val="20"/>
        </w:rPr>
      </w:pPr>
    </w:p>
    <w:p w:rsidR="000A1534" w:rsidRPr="000A1534" w:rsidRDefault="000A1534" w:rsidP="000A1534">
      <w:pPr>
        <w:autoSpaceDE w:val="0"/>
        <w:autoSpaceDN w:val="0"/>
        <w:adjustRightInd w:val="0"/>
        <w:rPr>
          <w:rFonts w:eastAsia="Calibri" w:cs="Arial"/>
          <w:b/>
          <w:smallCaps/>
          <w:sz w:val="20"/>
        </w:rPr>
      </w:pPr>
      <w:r w:rsidRPr="000A1534">
        <w:rPr>
          <w:rFonts w:eastAsia="Calibri" w:cs="Arial"/>
          <w:b/>
          <w:smallCaps/>
          <w:sz w:val="20"/>
        </w:rPr>
        <w:t>On Behalf of Ohio Edison Company, The Cleveland Electric Illuminating Company and the Toledo Edison Company</w:t>
      </w:r>
    </w:p>
    <w:p w:rsidR="000A1534" w:rsidRPr="000A1534" w:rsidRDefault="000A1534" w:rsidP="000A1534">
      <w:pPr>
        <w:autoSpaceDE w:val="0"/>
        <w:autoSpaceDN w:val="0"/>
        <w:adjustRightInd w:val="0"/>
        <w:rPr>
          <w:rFonts w:eastAsia="Calibri" w:cs="Arial"/>
          <w:b/>
          <w:smallCaps/>
          <w:sz w:val="20"/>
        </w:rPr>
      </w:pPr>
    </w:p>
    <w:p w:rsidR="000A1534" w:rsidRPr="000A1534" w:rsidRDefault="000A1534" w:rsidP="000A1534">
      <w:pPr>
        <w:autoSpaceDE w:val="0"/>
        <w:autoSpaceDN w:val="0"/>
        <w:adjustRightInd w:val="0"/>
        <w:rPr>
          <w:rFonts w:eastAsia="Calibri" w:cs="Arial"/>
          <w:sz w:val="20"/>
        </w:rPr>
      </w:pPr>
      <w:r w:rsidRPr="000A1534">
        <w:rPr>
          <w:rFonts w:eastAsia="Calibri" w:cs="Arial"/>
          <w:sz w:val="20"/>
        </w:rPr>
        <w:t>Christopher J. Allwein</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Williams, Allwein and Moser, LLC</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1371 Grandview Ave., Suite 212</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Columbus, OH  43212</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callwein@wamenergylaw.com</w:t>
      </w:r>
    </w:p>
    <w:p w:rsidR="000A1534" w:rsidRPr="000A1534" w:rsidRDefault="000A1534" w:rsidP="000A1534">
      <w:pPr>
        <w:rPr>
          <w:rFonts w:eastAsia="Calibri" w:cs="Arial"/>
          <w:sz w:val="20"/>
        </w:rPr>
      </w:pPr>
    </w:p>
    <w:p w:rsidR="000A1534" w:rsidRPr="000A1534" w:rsidRDefault="000A1534" w:rsidP="000A1534">
      <w:pPr>
        <w:rPr>
          <w:rFonts w:eastAsia="Calibri" w:cs="Arial"/>
          <w:b/>
          <w:smallCaps/>
          <w:sz w:val="20"/>
        </w:rPr>
      </w:pPr>
      <w:r w:rsidRPr="000A1534">
        <w:rPr>
          <w:rFonts w:eastAsia="Calibri" w:cs="Arial"/>
          <w:b/>
          <w:smallCaps/>
          <w:sz w:val="20"/>
        </w:rPr>
        <w:t>On Behalf of the Natural Resources Defense Council and the Sierra Club</w:t>
      </w:r>
    </w:p>
    <w:p w:rsidR="000A1534" w:rsidRPr="000A1534" w:rsidRDefault="000A1534" w:rsidP="000A1534">
      <w:pPr>
        <w:autoSpaceDE w:val="0"/>
        <w:autoSpaceDN w:val="0"/>
        <w:adjustRightInd w:val="0"/>
        <w:rPr>
          <w:rFonts w:eastAsia="Calibri" w:cs="Arial"/>
          <w:sz w:val="20"/>
        </w:rPr>
      </w:pPr>
    </w:p>
    <w:p w:rsidR="000A1534" w:rsidRPr="000A1534" w:rsidRDefault="000A1534" w:rsidP="000A1534">
      <w:pPr>
        <w:rPr>
          <w:rFonts w:eastAsia="Calibri" w:cs="Arial"/>
          <w:sz w:val="20"/>
        </w:rPr>
      </w:pPr>
      <w:r w:rsidRPr="000A1534">
        <w:rPr>
          <w:rFonts w:eastAsia="Calibri" w:cs="Arial"/>
          <w:sz w:val="20"/>
        </w:rPr>
        <w:t>Theodore Robinson</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Citizen Power</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2121 Murray Avenue</w:t>
      </w:r>
    </w:p>
    <w:p w:rsidR="000A1534" w:rsidRPr="000A1534" w:rsidRDefault="000A1534" w:rsidP="000A1534">
      <w:pPr>
        <w:rPr>
          <w:rFonts w:eastAsia="Calibri" w:cs="Arial"/>
          <w:sz w:val="20"/>
        </w:rPr>
      </w:pPr>
      <w:r w:rsidRPr="000A1534">
        <w:rPr>
          <w:rFonts w:eastAsia="Calibri" w:cs="Arial"/>
          <w:sz w:val="20"/>
        </w:rPr>
        <w:t>Pittsburgh, PA  15217</w:t>
      </w:r>
    </w:p>
    <w:p w:rsidR="000A1534" w:rsidRPr="000A1534" w:rsidRDefault="000A1534" w:rsidP="000A1534">
      <w:pPr>
        <w:rPr>
          <w:rFonts w:eastAsia="Calibri" w:cs="Arial"/>
          <w:sz w:val="20"/>
        </w:rPr>
      </w:pPr>
      <w:r w:rsidRPr="000A1534">
        <w:rPr>
          <w:rFonts w:eastAsia="Calibri" w:cs="Arial"/>
          <w:sz w:val="20"/>
        </w:rPr>
        <w:t>robinson@citizenpower.com</w:t>
      </w:r>
    </w:p>
    <w:p w:rsidR="000A1534" w:rsidRPr="000A1534" w:rsidRDefault="000A1534" w:rsidP="000A1534">
      <w:pPr>
        <w:rPr>
          <w:rFonts w:eastAsia="Calibri" w:cs="Arial"/>
          <w:sz w:val="20"/>
        </w:rPr>
      </w:pPr>
    </w:p>
    <w:p w:rsidR="000A1534" w:rsidRPr="000A1534" w:rsidRDefault="000A1534" w:rsidP="000A1534">
      <w:pPr>
        <w:rPr>
          <w:rFonts w:eastAsia="Calibri" w:cs="Arial"/>
          <w:b/>
          <w:smallCaps/>
          <w:sz w:val="20"/>
        </w:rPr>
      </w:pPr>
      <w:r w:rsidRPr="000A1534">
        <w:rPr>
          <w:rFonts w:eastAsia="Calibri" w:cs="Arial"/>
          <w:b/>
          <w:smallCaps/>
          <w:sz w:val="20"/>
        </w:rPr>
        <w:t>On Behalf of Citizen Power</w:t>
      </w:r>
    </w:p>
    <w:p w:rsidR="000A1534" w:rsidRPr="000A1534" w:rsidRDefault="000A1534" w:rsidP="000A1534">
      <w:pPr>
        <w:autoSpaceDE w:val="0"/>
        <w:autoSpaceDN w:val="0"/>
        <w:adjustRightInd w:val="0"/>
        <w:rPr>
          <w:rFonts w:eastAsia="Calibri" w:cs="Arial"/>
          <w:smallCaps/>
          <w:sz w:val="20"/>
        </w:rPr>
      </w:pPr>
    </w:p>
    <w:p w:rsidR="000A1534" w:rsidRPr="000A1534" w:rsidRDefault="000A1534" w:rsidP="000A1534">
      <w:pPr>
        <w:rPr>
          <w:rFonts w:eastAsia="Calibri" w:cs="Arial"/>
          <w:sz w:val="20"/>
        </w:rPr>
      </w:pPr>
      <w:r w:rsidRPr="000A1534">
        <w:rPr>
          <w:rFonts w:eastAsia="Calibri" w:cs="Arial"/>
          <w:sz w:val="20"/>
        </w:rPr>
        <w:t>Amy Goldberg</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Environment Ohio</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203 East Broad Street, Suite 3</w:t>
      </w:r>
    </w:p>
    <w:p w:rsidR="000A1534" w:rsidRPr="000A1534" w:rsidRDefault="000A1534" w:rsidP="000A1534">
      <w:pPr>
        <w:rPr>
          <w:rFonts w:eastAsia="Calibri" w:cs="Arial"/>
          <w:sz w:val="20"/>
        </w:rPr>
      </w:pPr>
      <w:r w:rsidRPr="000A1534">
        <w:rPr>
          <w:rFonts w:eastAsia="Calibri" w:cs="Arial"/>
          <w:sz w:val="20"/>
        </w:rPr>
        <w:t>Columbus, OH  43215</w:t>
      </w:r>
    </w:p>
    <w:p w:rsidR="000A1534" w:rsidRPr="000A1534" w:rsidRDefault="000A1534" w:rsidP="000A1534">
      <w:pPr>
        <w:rPr>
          <w:rFonts w:eastAsia="Calibri" w:cs="Arial"/>
          <w:sz w:val="20"/>
        </w:rPr>
      </w:pPr>
    </w:p>
    <w:p w:rsidR="000A1534" w:rsidRPr="000A1534" w:rsidRDefault="000A1534" w:rsidP="000A1534">
      <w:pPr>
        <w:rPr>
          <w:rFonts w:eastAsia="Calibri" w:cs="Arial"/>
          <w:b/>
          <w:smallCaps/>
          <w:sz w:val="20"/>
        </w:rPr>
      </w:pPr>
      <w:r w:rsidRPr="000A1534">
        <w:rPr>
          <w:rFonts w:eastAsia="Calibri" w:cs="Arial"/>
          <w:b/>
          <w:smallCaps/>
          <w:sz w:val="20"/>
        </w:rPr>
        <w:t>On Behalf of Environment Ohio</w:t>
      </w:r>
    </w:p>
    <w:p w:rsidR="000A1534" w:rsidRPr="000A1534" w:rsidRDefault="000A1534" w:rsidP="000A1534">
      <w:pPr>
        <w:autoSpaceDE w:val="0"/>
        <w:autoSpaceDN w:val="0"/>
        <w:adjustRightInd w:val="0"/>
        <w:rPr>
          <w:rFonts w:eastAsia="Calibri" w:cs="Arial"/>
          <w:smallCaps/>
          <w:sz w:val="20"/>
        </w:rPr>
      </w:pPr>
    </w:p>
    <w:p w:rsidR="000A1534" w:rsidRPr="000A1534" w:rsidRDefault="000A1534" w:rsidP="000A1534">
      <w:pPr>
        <w:rPr>
          <w:rFonts w:cs="Arial"/>
          <w:sz w:val="20"/>
        </w:rPr>
      </w:pPr>
      <w:r w:rsidRPr="000A1534">
        <w:rPr>
          <w:rFonts w:cs="Arial"/>
          <w:sz w:val="20"/>
        </w:rPr>
        <w:t>Robert Kelter</w:t>
      </w:r>
    </w:p>
    <w:p w:rsidR="000A1534" w:rsidRPr="000A1534" w:rsidRDefault="000A1534" w:rsidP="000A1534">
      <w:pPr>
        <w:rPr>
          <w:rFonts w:cs="Arial"/>
          <w:sz w:val="20"/>
        </w:rPr>
      </w:pPr>
      <w:r w:rsidRPr="000A1534">
        <w:rPr>
          <w:rFonts w:cs="Arial"/>
          <w:sz w:val="20"/>
        </w:rPr>
        <w:t>Environmental Law &amp; Policy Center</w:t>
      </w:r>
    </w:p>
    <w:p w:rsidR="000A1534" w:rsidRPr="000A1534" w:rsidRDefault="000A1534" w:rsidP="000A1534">
      <w:pPr>
        <w:rPr>
          <w:rFonts w:cs="Arial"/>
          <w:sz w:val="20"/>
        </w:rPr>
      </w:pPr>
      <w:r w:rsidRPr="000A1534">
        <w:rPr>
          <w:rFonts w:cs="Arial"/>
          <w:sz w:val="20"/>
        </w:rPr>
        <w:t>35 East Wacker Drive, Suite 1600</w:t>
      </w:r>
    </w:p>
    <w:p w:rsidR="000A1534" w:rsidRPr="000A1534" w:rsidRDefault="000A1534" w:rsidP="000A1534">
      <w:pPr>
        <w:rPr>
          <w:rFonts w:cs="Arial"/>
          <w:sz w:val="20"/>
        </w:rPr>
      </w:pPr>
      <w:r w:rsidRPr="000A1534">
        <w:rPr>
          <w:rFonts w:cs="Arial"/>
          <w:sz w:val="20"/>
        </w:rPr>
        <w:t>Chicago, IL  60601</w:t>
      </w:r>
    </w:p>
    <w:p w:rsidR="000A1534" w:rsidRPr="000A1534" w:rsidRDefault="000A1534" w:rsidP="000A1534">
      <w:pPr>
        <w:rPr>
          <w:rFonts w:cs="Arial"/>
          <w:sz w:val="20"/>
        </w:rPr>
      </w:pPr>
      <w:r w:rsidRPr="000A1534">
        <w:rPr>
          <w:rFonts w:cs="Arial"/>
          <w:sz w:val="20"/>
        </w:rPr>
        <w:t>rkelter@elpc.org</w:t>
      </w:r>
    </w:p>
    <w:p w:rsidR="000A1534" w:rsidRPr="000A1534" w:rsidRDefault="000A1534" w:rsidP="000A1534">
      <w:pPr>
        <w:rPr>
          <w:rFonts w:cs="Arial"/>
          <w:sz w:val="20"/>
        </w:rPr>
      </w:pPr>
    </w:p>
    <w:p w:rsidR="000A1534" w:rsidRPr="000A1534" w:rsidRDefault="000A1534" w:rsidP="000A1534">
      <w:pPr>
        <w:rPr>
          <w:rFonts w:cs="Arial"/>
          <w:b/>
          <w:smallCaps/>
          <w:sz w:val="20"/>
        </w:rPr>
      </w:pPr>
      <w:r w:rsidRPr="000A1534">
        <w:rPr>
          <w:rFonts w:cs="Arial"/>
          <w:b/>
          <w:smallCaps/>
          <w:sz w:val="20"/>
        </w:rPr>
        <w:t>On Behalf of Environmental Law &amp; Policy Center (“ELPC”)</w:t>
      </w:r>
    </w:p>
    <w:p w:rsidR="000A1534" w:rsidRDefault="000A1534" w:rsidP="000A1534">
      <w:pPr>
        <w:rPr>
          <w:rFonts w:eastAsia="Calibri" w:cs="Arial"/>
          <w:sz w:val="20"/>
        </w:rPr>
        <w:sectPr w:rsidR="000A1534" w:rsidSect="000A1534">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num="2" w:space="720"/>
          <w:titlePg/>
          <w:docGrid w:linePitch="360"/>
        </w:sectPr>
      </w:pPr>
    </w:p>
    <w:p w:rsidR="000A1534" w:rsidRPr="000A1534" w:rsidRDefault="000A1534" w:rsidP="000A1534">
      <w:pPr>
        <w:autoSpaceDE w:val="0"/>
        <w:autoSpaceDN w:val="0"/>
        <w:adjustRightInd w:val="0"/>
        <w:rPr>
          <w:rFonts w:eastAsia="Calibri" w:cs="Arial"/>
          <w:sz w:val="20"/>
        </w:rPr>
      </w:pPr>
      <w:r w:rsidRPr="000A1534">
        <w:rPr>
          <w:rFonts w:eastAsia="Calibri" w:cs="Arial"/>
          <w:sz w:val="20"/>
        </w:rPr>
        <w:lastRenderedPageBreak/>
        <w:t>Thomas McNamee</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Assistant Attorneys General</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Public Utilities Section</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180 East Broad Street, 6th Floor</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Columbus, OH  43215</w:t>
      </w:r>
    </w:p>
    <w:p w:rsidR="000A1534" w:rsidRPr="000A1534" w:rsidRDefault="000A1534" w:rsidP="000A1534">
      <w:pPr>
        <w:autoSpaceDE w:val="0"/>
        <w:autoSpaceDN w:val="0"/>
        <w:adjustRightInd w:val="0"/>
        <w:rPr>
          <w:rFonts w:eastAsia="Calibri" w:cs="Arial"/>
          <w:sz w:val="20"/>
        </w:rPr>
      </w:pPr>
      <w:r w:rsidRPr="000A1534">
        <w:rPr>
          <w:rFonts w:eastAsia="Calibri" w:cs="Arial"/>
          <w:sz w:val="20"/>
        </w:rPr>
        <w:t>Thomas.mcnamee@puc.state.oh.us</w:t>
      </w:r>
    </w:p>
    <w:p w:rsidR="000A1534" w:rsidRPr="000A1534" w:rsidRDefault="000A1534" w:rsidP="000A1534">
      <w:pPr>
        <w:rPr>
          <w:rFonts w:eastAsia="Calibri" w:cs="Arial"/>
          <w:sz w:val="20"/>
        </w:rPr>
      </w:pPr>
    </w:p>
    <w:p w:rsidR="000A1534" w:rsidRPr="000A1534" w:rsidRDefault="000A1534" w:rsidP="000A1534">
      <w:pPr>
        <w:rPr>
          <w:rFonts w:eastAsia="Calibri" w:cs="Arial"/>
          <w:b/>
          <w:smallCaps/>
          <w:sz w:val="20"/>
        </w:rPr>
      </w:pPr>
      <w:r w:rsidRPr="000A1534">
        <w:rPr>
          <w:rFonts w:eastAsia="Calibri" w:cs="Arial"/>
          <w:b/>
          <w:smallCaps/>
          <w:sz w:val="20"/>
        </w:rPr>
        <w:t>On Behalf of the Public Utilities Commission of Ohio</w:t>
      </w:r>
    </w:p>
    <w:p w:rsidR="000A1534" w:rsidRDefault="000A1534" w:rsidP="000A1534">
      <w:pPr>
        <w:rPr>
          <w:rFonts w:eastAsia="Calibri" w:cs="Arial"/>
          <w:sz w:val="20"/>
        </w:rPr>
      </w:pPr>
    </w:p>
    <w:p w:rsidR="000A1534" w:rsidRPr="000A1534" w:rsidRDefault="000A1534" w:rsidP="000A1534">
      <w:pPr>
        <w:rPr>
          <w:rFonts w:eastAsia="Calibri" w:cs="Arial"/>
          <w:sz w:val="20"/>
        </w:rPr>
      </w:pPr>
      <w:r w:rsidRPr="000A1534">
        <w:rPr>
          <w:rFonts w:eastAsia="Calibri" w:cs="Arial"/>
          <w:sz w:val="20"/>
        </w:rPr>
        <w:t>Michael L. Kurtz</w:t>
      </w:r>
    </w:p>
    <w:p w:rsidR="000A1534" w:rsidRPr="000A1534" w:rsidRDefault="000A1534" w:rsidP="000A1534">
      <w:pPr>
        <w:rPr>
          <w:rFonts w:eastAsia="Calibri" w:cs="Arial"/>
          <w:sz w:val="20"/>
        </w:rPr>
      </w:pPr>
      <w:r w:rsidRPr="000A1534">
        <w:rPr>
          <w:rFonts w:eastAsia="Calibri" w:cs="Arial"/>
          <w:sz w:val="20"/>
        </w:rPr>
        <w:t>Jody M. Kyler</w:t>
      </w:r>
    </w:p>
    <w:p w:rsidR="000A1534" w:rsidRPr="000A1534" w:rsidRDefault="000A1534" w:rsidP="000A1534">
      <w:pPr>
        <w:rPr>
          <w:rFonts w:eastAsia="Calibri" w:cs="Arial"/>
          <w:sz w:val="20"/>
        </w:rPr>
      </w:pPr>
      <w:r w:rsidRPr="000A1534">
        <w:rPr>
          <w:rFonts w:eastAsia="Calibri" w:cs="Arial"/>
          <w:sz w:val="20"/>
        </w:rPr>
        <w:t>Boehm, Kurtz &amp; Lowry</w:t>
      </w:r>
    </w:p>
    <w:p w:rsidR="000A1534" w:rsidRPr="000A1534" w:rsidRDefault="000A1534" w:rsidP="000A1534">
      <w:pPr>
        <w:rPr>
          <w:rFonts w:eastAsia="Calibri" w:cs="Arial"/>
          <w:sz w:val="20"/>
        </w:rPr>
      </w:pPr>
      <w:r w:rsidRPr="000A1534">
        <w:rPr>
          <w:rFonts w:eastAsia="Calibri" w:cs="Arial"/>
          <w:sz w:val="20"/>
        </w:rPr>
        <w:t>36 East Seventh Street, Suite 1510</w:t>
      </w:r>
    </w:p>
    <w:p w:rsidR="000A1534" w:rsidRPr="000A1534" w:rsidRDefault="000A1534" w:rsidP="000A1534">
      <w:pPr>
        <w:rPr>
          <w:rFonts w:eastAsia="Calibri" w:cs="Arial"/>
          <w:sz w:val="20"/>
        </w:rPr>
      </w:pPr>
      <w:r w:rsidRPr="000A1534">
        <w:rPr>
          <w:rFonts w:eastAsia="Calibri" w:cs="Arial"/>
          <w:sz w:val="20"/>
        </w:rPr>
        <w:t>Cincinnati, OH  45202</w:t>
      </w:r>
    </w:p>
    <w:p w:rsidR="000A1534" w:rsidRPr="000A1534" w:rsidRDefault="000A1534" w:rsidP="000A1534">
      <w:pPr>
        <w:rPr>
          <w:rFonts w:eastAsia="Calibri" w:cs="Arial"/>
          <w:sz w:val="20"/>
        </w:rPr>
      </w:pPr>
      <w:r w:rsidRPr="000A1534">
        <w:rPr>
          <w:rFonts w:eastAsia="Calibri" w:cs="Arial"/>
          <w:sz w:val="20"/>
        </w:rPr>
        <w:t>mkurtz@BKLlawfirm.com</w:t>
      </w:r>
    </w:p>
    <w:p w:rsidR="000A1534" w:rsidRPr="000A1534" w:rsidRDefault="000A1534" w:rsidP="000A1534">
      <w:pPr>
        <w:rPr>
          <w:rFonts w:eastAsia="Calibri" w:cs="Arial"/>
          <w:sz w:val="20"/>
        </w:rPr>
      </w:pPr>
      <w:r w:rsidRPr="000A1534">
        <w:rPr>
          <w:rFonts w:eastAsia="Calibri" w:cs="Arial"/>
          <w:sz w:val="20"/>
        </w:rPr>
        <w:t>jkyler@BKLlawfirm.com</w:t>
      </w:r>
    </w:p>
    <w:p w:rsidR="000A1534" w:rsidRPr="000A1534" w:rsidRDefault="000A1534" w:rsidP="000A1534">
      <w:pPr>
        <w:rPr>
          <w:rFonts w:eastAsia="Calibri" w:cs="Arial"/>
          <w:sz w:val="20"/>
        </w:rPr>
      </w:pPr>
    </w:p>
    <w:p w:rsidR="000A1534" w:rsidRPr="000A1534" w:rsidRDefault="000A1534" w:rsidP="000A1534">
      <w:pPr>
        <w:rPr>
          <w:rFonts w:ascii="Arial Bold" w:eastAsia="Calibri" w:hAnsi="Arial Bold" w:cs="Arial"/>
          <w:b/>
          <w:smallCaps/>
          <w:sz w:val="20"/>
        </w:rPr>
      </w:pPr>
      <w:r w:rsidRPr="000A1534">
        <w:rPr>
          <w:rFonts w:ascii="Arial Bold" w:eastAsia="Calibri" w:hAnsi="Arial Bold" w:cs="Arial"/>
          <w:b/>
          <w:smallCaps/>
          <w:sz w:val="20"/>
        </w:rPr>
        <w:t>On Behalf of The Ohio Energy Group</w:t>
      </w:r>
    </w:p>
    <w:p w:rsidR="000A1534" w:rsidRPr="000A1534" w:rsidRDefault="000A1534" w:rsidP="000A1534">
      <w:pPr>
        <w:rPr>
          <w:rFonts w:eastAsia="Calibri" w:cs="Arial"/>
          <w:sz w:val="20"/>
        </w:rPr>
      </w:pPr>
    </w:p>
    <w:p w:rsidR="000A1534" w:rsidRPr="000A1534" w:rsidRDefault="000A1534" w:rsidP="000A1534">
      <w:pPr>
        <w:rPr>
          <w:rFonts w:eastAsia="Calibri" w:cs="Arial"/>
          <w:sz w:val="20"/>
        </w:rPr>
      </w:pPr>
      <w:r w:rsidRPr="000A1534">
        <w:rPr>
          <w:rFonts w:eastAsia="Calibri" w:cs="Arial"/>
          <w:sz w:val="20"/>
        </w:rPr>
        <w:t>Jeff Jones</w:t>
      </w:r>
    </w:p>
    <w:p w:rsidR="000A1534" w:rsidRPr="000A1534" w:rsidRDefault="000A1534" w:rsidP="000A1534">
      <w:pPr>
        <w:rPr>
          <w:rFonts w:eastAsia="Calibri" w:cs="Arial"/>
          <w:sz w:val="20"/>
        </w:rPr>
      </w:pPr>
      <w:r w:rsidRPr="000A1534">
        <w:rPr>
          <w:rFonts w:eastAsia="Calibri" w:cs="Arial"/>
          <w:sz w:val="20"/>
        </w:rPr>
        <w:t>Sarah Parrot</w:t>
      </w:r>
    </w:p>
    <w:p w:rsidR="000A1534" w:rsidRPr="000A1534" w:rsidRDefault="000A1534" w:rsidP="000A1534">
      <w:pPr>
        <w:rPr>
          <w:rFonts w:eastAsia="Calibri" w:cs="Arial"/>
          <w:sz w:val="20"/>
        </w:rPr>
      </w:pPr>
      <w:r w:rsidRPr="000A1534">
        <w:rPr>
          <w:rFonts w:eastAsia="Calibri" w:cs="Arial"/>
          <w:sz w:val="20"/>
        </w:rPr>
        <w:t>Attorney Examiners</w:t>
      </w:r>
    </w:p>
    <w:p w:rsidR="000A1534" w:rsidRPr="000A1534" w:rsidRDefault="000A1534" w:rsidP="000A1534">
      <w:pPr>
        <w:rPr>
          <w:rFonts w:eastAsia="Calibri" w:cs="Arial"/>
          <w:sz w:val="20"/>
        </w:rPr>
      </w:pPr>
      <w:r w:rsidRPr="000A1534">
        <w:rPr>
          <w:rFonts w:eastAsia="Calibri" w:cs="Arial"/>
          <w:sz w:val="20"/>
        </w:rPr>
        <w:t>Public Utilities Commission of Ohio</w:t>
      </w:r>
    </w:p>
    <w:p w:rsidR="000A1534" w:rsidRPr="000A1534" w:rsidRDefault="000A1534" w:rsidP="000A1534">
      <w:pPr>
        <w:rPr>
          <w:rFonts w:eastAsia="Calibri" w:cs="Arial"/>
          <w:sz w:val="20"/>
        </w:rPr>
      </w:pPr>
      <w:r w:rsidRPr="000A1534">
        <w:rPr>
          <w:rFonts w:eastAsia="Calibri" w:cs="Arial"/>
          <w:sz w:val="20"/>
        </w:rPr>
        <w:t>180 East Broad Street, 12</w:t>
      </w:r>
      <w:r w:rsidRPr="000A1534">
        <w:rPr>
          <w:rFonts w:eastAsia="Calibri" w:cs="Arial"/>
          <w:sz w:val="20"/>
          <w:vertAlign w:val="superscript"/>
        </w:rPr>
        <w:t>th</w:t>
      </w:r>
      <w:r w:rsidRPr="000A1534">
        <w:rPr>
          <w:rFonts w:eastAsia="Calibri" w:cs="Arial"/>
          <w:sz w:val="20"/>
        </w:rPr>
        <w:t xml:space="preserve"> Floor</w:t>
      </w:r>
    </w:p>
    <w:p w:rsidR="000A1534" w:rsidRPr="000A1534" w:rsidRDefault="000A1534" w:rsidP="000A1534">
      <w:pPr>
        <w:rPr>
          <w:rFonts w:eastAsia="Calibri" w:cs="Arial"/>
          <w:sz w:val="20"/>
        </w:rPr>
      </w:pPr>
      <w:r w:rsidRPr="000A1534">
        <w:rPr>
          <w:rFonts w:eastAsia="Calibri" w:cs="Arial"/>
          <w:sz w:val="20"/>
        </w:rPr>
        <w:t>Columbus, OH  43215</w:t>
      </w:r>
    </w:p>
    <w:p w:rsidR="000A1534" w:rsidRPr="000A1534" w:rsidRDefault="000A1534" w:rsidP="000A1534">
      <w:pPr>
        <w:rPr>
          <w:rFonts w:eastAsia="Calibri" w:cs="Arial"/>
          <w:sz w:val="20"/>
        </w:rPr>
      </w:pPr>
      <w:r w:rsidRPr="000A1534">
        <w:rPr>
          <w:rFonts w:eastAsia="Calibri" w:cs="Arial"/>
          <w:sz w:val="20"/>
        </w:rPr>
        <w:t>jeff.jones@puc.state.oh.us</w:t>
      </w:r>
    </w:p>
    <w:p w:rsidR="000A1534" w:rsidRPr="000A1534" w:rsidRDefault="000A1534" w:rsidP="000A1534">
      <w:pPr>
        <w:rPr>
          <w:rFonts w:eastAsia="Calibri" w:cs="Arial"/>
          <w:sz w:val="20"/>
        </w:rPr>
      </w:pPr>
      <w:r w:rsidRPr="000A1534">
        <w:rPr>
          <w:rFonts w:eastAsia="Calibri" w:cs="Arial"/>
          <w:sz w:val="20"/>
        </w:rPr>
        <w:t>sarah.parrot@puc.state.oh.us</w:t>
      </w:r>
    </w:p>
    <w:p w:rsidR="000A1534" w:rsidRPr="000A1534" w:rsidRDefault="000A1534" w:rsidP="000A1534">
      <w:pPr>
        <w:rPr>
          <w:rFonts w:eastAsia="Calibri" w:cs="Arial"/>
          <w:sz w:val="20"/>
        </w:rPr>
      </w:pPr>
    </w:p>
    <w:p w:rsidR="000A1534" w:rsidRPr="000A1534" w:rsidRDefault="000A1534" w:rsidP="000A1534">
      <w:pPr>
        <w:rPr>
          <w:rFonts w:ascii="Arial Bold" w:eastAsia="Calibri" w:hAnsi="Arial Bold" w:cs="Arial"/>
          <w:b/>
          <w:smallCaps/>
          <w:sz w:val="20"/>
        </w:rPr>
      </w:pPr>
      <w:r w:rsidRPr="000A1534">
        <w:rPr>
          <w:rFonts w:ascii="Arial Bold" w:eastAsia="Calibri" w:hAnsi="Arial Bold" w:cs="Arial"/>
          <w:b/>
          <w:smallCaps/>
          <w:sz w:val="20"/>
        </w:rPr>
        <w:t>Attorney Examiners</w:t>
      </w:r>
    </w:p>
    <w:p w:rsidR="000A1534" w:rsidRPr="000A1534" w:rsidRDefault="000A1534" w:rsidP="000A1534">
      <w:pPr>
        <w:rPr>
          <w:rFonts w:eastAsia="Calibri" w:cs="Arial"/>
          <w:sz w:val="20"/>
        </w:rPr>
      </w:pPr>
    </w:p>
    <w:p w:rsidR="000A1534" w:rsidRPr="000A1534" w:rsidRDefault="000A1534" w:rsidP="000A1534">
      <w:pPr>
        <w:rPr>
          <w:rFonts w:eastAsia="Calibri" w:cs="Arial"/>
          <w:sz w:val="20"/>
        </w:rPr>
      </w:pPr>
      <w:r w:rsidRPr="000A1534">
        <w:rPr>
          <w:rFonts w:eastAsia="Calibri" w:cs="Arial"/>
          <w:sz w:val="20"/>
        </w:rPr>
        <w:t>Steve Grover</w:t>
      </w:r>
    </w:p>
    <w:p w:rsidR="000A1534" w:rsidRPr="000A1534" w:rsidRDefault="000A1534" w:rsidP="000A1534">
      <w:pPr>
        <w:rPr>
          <w:rFonts w:eastAsia="Calibri" w:cs="Arial"/>
          <w:sz w:val="20"/>
        </w:rPr>
      </w:pPr>
      <w:r w:rsidRPr="000A1534">
        <w:rPr>
          <w:rFonts w:eastAsia="Calibri" w:cs="Arial"/>
          <w:sz w:val="20"/>
        </w:rPr>
        <w:t>Ted Helvoigt</w:t>
      </w:r>
    </w:p>
    <w:p w:rsidR="000A1534" w:rsidRPr="000A1534" w:rsidRDefault="000A1534" w:rsidP="000A1534">
      <w:pPr>
        <w:rPr>
          <w:rFonts w:eastAsia="Calibri" w:cs="Arial"/>
          <w:sz w:val="20"/>
        </w:rPr>
      </w:pPr>
      <w:r w:rsidRPr="000A1534">
        <w:rPr>
          <w:rFonts w:eastAsia="Calibri" w:cs="Arial"/>
          <w:sz w:val="20"/>
        </w:rPr>
        <w:t>Evergreen Economics, Inc.</w:t>
      </w:r>
    </w:p>
    <w:p w:rsidR="000A1534" w:rsidRPr="000A1534" w:rsidRDefault="000A1534" w:rsidP="000A1534">
      <w:pPr>
        <w:rPr>
          <w:rFonts w:eastAsia="Calibri" w:cs="Arial"/>
          <w:sz w:val="20"/>
        </w:rPr>
      </w:pPr>
      <w:r w:rsidRPr="000A1534">
        <w:rPr>
          <w:rFonts w:eastAsia="Calibri" w:cs="Arial"/>
          <w:sz w:val="20"/>
        </w:rPr>
        <w:t>2525 NE Mason Street</w:t>
      </w:r>
    </w:p>
    <w:p w:rsidR="000A1534" w:rsidRPr="000A1534" w:rsidRDefault="000A1534" w:rsidP="000A1534">
      <w:pPr>
        <w:rPr>
          <w:rFonts w:eastAsia="Calibri" w:cs="Arial"/>
          <w:sz w:val="20"/>
        </w:rPr>
      </w:pPr>
      <w:r w:rsidRPr="000A1534">
        <w:rPr>
          <w:rFonts w:eastAsia="Calibri" w:cs="Arial"/>
          <w:sz w:val="20"/>
        </w:rPr>
        <w:t>Portland, OR  97211</w:t>
      </w:r>
    </w:p>
    <w:p w:rsidR="000A1534" w:rsidRPr="000A1534" w:rsidRDefault="000A1534" w:rsidP="000A1534">
      <w:pPr>
        <w:rPr>
          <w:rFonts w:eastAsia="Calibri" w:cs="Arial"/>
          <w:sz w:val="20"/>
        </w:rPr>
      </w:pPr>
      <w:r w:rsidRPr="000A1534">
        <w:rPr>
          <w:rFonts w:eastAsia="Calibri" w:cs="Arial"/>
          <w:sz w:val="20"/>
        </w:rPr>
        <w:t>grover@evergreenecon.com</w:t>
      </w:r>
    </w:p>
    <w:p w:rsidR="000A1534" w:rsidRPr="000A1534" w:rsidRDefault="000A1534" w:rsidP="000A1534">
      <w:pPr>
        <w:rPr>
          <w:rFonts w:ascii="Times New Roman" w:eastAsia="Calibri" w:hAnsi="Times New Roman"/>
          <w:szCs w:val="24"/>
        </w:rPr>
      </w:pPr>
    </w:p>
    <w:p w:rsidR="000A1534" w:rsidRDefault="000A1534" w:rsidP="000A1534">
      <w:pPr>
        <w:spacing w:line="480" w:lineRule="auto"/>
        <w:jc w:val="both"/>
      </w:pPr>
    </w:p>
    <w:sectPr w:rsidR="000A1534" w:rsidSect="000A1534">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73" w:rsidRDefault="00BA3673" w:rsidP="000C0186">
      <w:r>
        <w:separator/>
      </w:r>
    </w:p>
  </w:endnote>
  <w:endnote w:type="continuationSeparator" w:id="0">
    <w:p w:rsidR="00BA3673" w:rsidRDefault="00BA3673" w:rsidP="000C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BA3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423E11" w:rsidP="000A1534">
    <w:pPr>
      <w:pStyle w:val="Footer"/>
    </w:pPr>
    <w:r w:rsidRPr="00423E11">
      <w:rPr>
        <w:noProof/>
        <w:sz w:val="16"/>
      </w:rPr>
      <w:t>{C39137: }</w:t>
    </w:r>
    <w:sdt>
      <w:sdtPr>
        <w:id w:val="794413633"/>
        <w:docPartObj>
          <w:docPartGallery w:val="Page Numbers (Bottom of Page)"/>
          <w:docPartUnique/>
        </w:docPartObj>
      </w:sdtPr>
      <w:sdtEndPr>
        <w:rPr>
          <w:noProof/>
        </w:rPr>
      </w:sdtEndPr>
      <w:sdtContent>
        <w:r w:rsidR="00BA3673">
          <w:tab/>
        </w:r>
        <w:r w:rsidR="00BA3673">
          <w:fldChar w:fldCharType="begin"/>
        </w:r>
        <w:r w:rsidR="00BA3673">
          <w:instrText xml:space="preserve"> PAGE   \* MERGEFORMAT </w:instrText>
        </w:r>
        <w:r w:rsidR="00BA3673">
          <w:fldChar w:fldCharType="separate"/>
        </w:r>
        <w:r>
          <w:rPr>
            <w:noProof/>
          </w:rPr>
          <w:t>4</w:t>
        </w:r>
        <w:r w:rsidR="00BA3673">
          <w:rPr>
            <w:noProof/>
          </w:rPr>
          <w:fldChar w:fldCharType="end"/>
        </w:r>
      </w:sdtContent>
    </w:sdt>
  </w:p>
  <w:p w:rsidR="00BA3673" w:rsidRDefault="00BA3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Pr="007E6B92" w:rsidRDefault="00423E11">
    <w:pPr>
      <w:pStyle w:val="Footer"/>
    </w:pPr>
    <w:r w:rsidRPr="00423E11">
      <w:rPr>
        <w:noProof/>
        <w:sz w:val="16"/>
      </w:rPr>
      <w:t>{C39137: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BA36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423E11">
    <w:pPr>
      <w:pStyle w:val="Footer"/>
    </w:pPr>
    <w:r w:rsidRPr="00423E11">
      <w:rPr>
        <w:noProof/>
        <w:sz w:val="16"/>
      </w:rPr>
      <w:t>{C39137: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423E11">
    <w:pPr>
      <w:pStyle w:val="Footer"/>
    </w:pPr>
    <w:r w:rsidRPr="00423E11">
      <w:rPr>
        <w:noProof/>
        <w:sz w:val="16"/>
      </w:rPr>
      <w:t>{C39137: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BA367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Pr="00F47AC0" w:rsidRDefault="00423E11">
    <w:pPr>
      <w:pStyle w:val="Footer"/>
    </w:pPr>
    <w:r w:rsidRPr="00423E11">
      <w:rPr>
        <w:noProof/>
        <w:sz w:val="16"/>
      </w:rPr>
      <w:t>{C39137: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Pr="00F47AC0" w:rsidRDefault="00423E11">
    <w:pPr>
      <w:pStyle w:val="Footer"/>
    </w:pPr>
    <w:r w:rsidRPr="00423E11">
      <w:rPr>
        <w:noProof/>
        <w:sz w:val="16"/>
      </w:rPr>
      <w:t>{C39137: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73" w:rsidRDefault="00BA3673" w:rsidP="000C0186">
      <w:pPr>
        <w:rPr>
          <w:noProof/>
        </w:rPr>
      </w:pPr>
      <w:r>
        <w:rPr>
          <w:noProof/>
        </w:rPr>
        <w:separator/>
      </w:r>
    </w:p>
  </w:footnote>
  <w:footnote w:type="continuationSeparator" w:id="0">
    <w:p w:rsidR="00BA3673" w:rsidRDefault="00BA3673" w:rsidP="000C0186">
      <w:r>
        <w:continuationSeparator/>
      </w:r>
    </w:p>
  </w:footnote>
  <w:footnote w:id="1">
    <w:p w:rsidR="00BA3673" w:rsidRDefault="00BA3673" w:rsidP="000C0186">
      <w:pPr>
        <w:pStyle w:val="FootnoteText"/>
      </w:pPr>
      <w:r>
        <w:rPr>
          <w:rStyle w:val="FootnoteReference"/>
        </w:rPr>
        <w:footnoteRef/>
      </w:r>
      <w:r>
        <w:t xml:space="preserve"> </w:t>
      </w:r>
      <w:r w:rsidRPr="00605389">
        <w:rPr>
          <w:i/>
        </w:rPr>
        <w:t>In the Matter of Protocols for the Measurement and Verification of Energy Efficiency and Peak Demand Reduction Measures</w:t>
      </w:r>
      <w:r>
        <w:t>, Case No. 09-512-GE-UNC, Entry at 3 (Jan. 27, 2010) (“</w:t>
      </w:r>
      <w:r w:rsidRPr="00605389">
        <w:rPr>
          <w:i/>
        </w:rPr>
        <w:t>TRM Case</w:t>
      </w:r>
      <w:r>
        <w:t>”).</w:t>
      </w:r>
    </w:p>
  </w:footnote>
  <w:footnote w:id="2">
    <w:p w:rsidR="00BA3673" w:rsidRDefault="00BA3673" w:rsidP="000C0186">
      <w:pPr>
        <w:pStyle w:val="FootnoteText"/>
        <w:jc w:val="both"/>
      </w:pPr>
      <w:r>
        <w:rPr>
          <w:rStyle w:val="FootnoteReference"/>
        </w:rPr>
        <w:footnoteRef/>
      </w:r>
      <w:r>
        <w:t xml:space="preserve"> </w:t>
      </w:r>
      <w:r>
        <w:rPr>
          <w:i/>
        </w:rPr>
        <w:t>Entry</w:t>
      </w:r>
      <w:r>
        <w:t xml:space="preserve"> at 2(Oct. 3, 2012).</w:t>
      </w:r>
    </w:p>
  </w:footnote>
  <w:footnote w:id="3">
    <w:p w:rsidR="00BA3673" w:rsidRDefault="00BA3673" w:rsidP="000C0186">
      <w:pPr>
        <w:pStyle w:val="FootnoteText"/>
      </w:pPr>
      <w:r>
        <w:rPr>
          <w:rStyle w:val="FootnoteReference"/>
        </w:rPr>
        <w:footnoteRef/>
      </w:r>
      <w:r>
        <w:t xml:space="preserve"> </w:t>
      </w:r>
      <w:r w:rsidRPr="003A71D7">
        <w:rPr>
          <w:i/>
        </w:rPr>
        <w:t>Id</w:t>
      </w:r>
      <w:r>
        <w:t>.</w:t>
      </w:r>
    </w:p>
  </w:footnote>
  <w:footnote w:id="4">
    <w:p w:rsidR="00BA3673" w:rsidRDefault="00BA3673" w:rsidP="000C0186">
      <w:pPr>
        <w:pStyle w:val="FootnoteText"/>
        <w:jc w:val="both"/>
      </w:pPr>
      <w:r>
        <w:rPr>
          <w:rStyle w:val="FootnoteReference"/>
        </w:rPr>
        <w:footnoteRef/>
      </w:r>
      <w:r>
        <w:t xml:space="preserve"> Report at 9 and 24.</w:t>
      </w:r>
    </w:p>
  </w:footnote>
  <w:footnote w:id="5">
    <w:p w:rsidR="00BA3673" w:rsidRDefault="00BA3673" w:rsidP="000C0186">
      <w:pPr>
        <w:pStyle w:val="FootnoteText"/>
        <w:jc w:val="both"/>
      </w:pPr>
      <w:r>
        <w:rPr>
          <w:rStyle w:val="FootnoteReference"/>
        </w:rPr>
        <w:footnoteRef/>
      </w:r>
      <w:r>
        <w:t xml:space="preserve"> </w:t>
      </w:r>
      <w:r>
        <w:rPr>
          <w:i/>
        </w:rPr>
        <w:t>Id</w:t>
      </w:r>
      <w:r>
        <w:t>. at 9.</w:t>
      </w:r>
    </w:p>
  </w:footnote>
  <w:footnote w:id="6">
    <w:p w:rsidR="00BA3673" w:rsidRDefault="00BA3673" w:rsidP="000C0186">
      <w:pPr>
        <w:pStyle w:val="FootnoteText"/>
        <w:jc w:val="both"/>
      </w:pPr>
      <w:r>
        <w:rPr>
          <w:rStyle w:val="FootnoteReference"/>
        </w:rPr>
        <w:footnoteRef/>
      </w:r>
      <w:r>
        <w:t xml:space="preserve"> In addition to its November 2, 2012 Comments in this proceeding, IEU-Ohio has repeatedly filed pleadings demonstrating that the Commission must follow the plainly written language of Amended Substitute Senate Bill 221 (“SB 221”) and count all of the energy efficiency and peak demand reduction measures of Ohio’s mercantile customers towards the EDUs’ compliance requirements contained in Section 4928.66, Revised Code.  </w:t>
      </w:r>
      <w:r>
        <w:rPr>
          <w:i/>
        </w:rPr>
        <w:t>See, e.g.,</w:t>
      </w:r>
      <w:r>
        <w:t xml:space="preserve"> </w:t>
      </w:r>
      <w:r w:rsidRPr="00894E2C">
        <w:rPr>
          <w:i/>
        </w:rPr>
        <w:t>In the Matter of the Application for Approval of a Pilot Program Regarding Mercantile Applications for Special Arrangements with Electric Utilities and Exemptions from Energy Efficiency and Peak Demand Reduction Riders</w:t>
      </w:r>
      <w:r>
        <w:t>, Case No. 10-834-EL-POR, Industrial Energy Users-Ohio’s Memorandum Contra the Application for Rehearing of the Ohio Environmental Council (Oct. 15, 2012) (“</w:t>
      </w:r>
      <w:r w:rsidRPr="00C956B3">
        <w:rPr>
          <w:i/>
        </w:rPr>
        <w:t>Pilot Program</w:t>
      </w:r>
      <w:r>
        <w:t xml:space="preserve">”); </w:t>
      </w:r>
      <w:r>
        <w:rPr>
          <w:rFonts w:cs="Arial"/>
          <w:i/>
        </w:rPr>
        <w:t>In the Matter of the Adoption of Rules for Alternative and Renewable Energy Technologies and  Resources, and Emission Control Reporting Requirements, and Amendment of Chapters 4901:5-1, 4901:5-3, 4901:5-5, and 4901:5-7 of the Ohio Administrative Code, Pursuant to Chapter 4928, Revised Code, to Implement Senate Bill No. 221</w:t>
      </w:r>
      <w:r>
        <w:rPr>
          <w:rFonts w:cs="Arial"/>
        </w:rPr>
        <w:t>, Case No. 08-888-EL-ORD, Industrial Energy Users-Ohio’s Application for Rehearing and Memorandum in Support at 14-16 (May 15, 2009) (“</w:t>
      </w:r>
      <w:r w:rsidRPr="00894E2C">
        <w:rPr>
          <w:rFonts w:cs="Arial"/>
          <w:i/>
        </w:rPr>
        <w:t>Green Rules Proceeding</w:t>
      </w:r>
      <w:r>
        <w:rPr>
          <w:rFonts w:cs="Arial"/>
        </w:rPr>
        <w:t xml:space="preserve">”).  </w:t>
      </w:r>
      <w:r>
        <w:t xml:space="preserve">The Commission has granted rehearing for further consideration.  </w:t>
      </w:r>
      <w:r>
        <w:rPr>
          <w:i/>
        </w:rPr>
        <w:t>Green Rules Proceeding</w:t>
      </w:r>
      <w:r>
        <w:rPr>
          <w:rFonts w:cs="Arial"/>
        </w:rPr>
        <w:t xml:space="preserve">, Entry on Rehearing at 2 (Dec. 9, 2009).  Similarly, </w:t>
      </w:r>
      <w:r w:rsidRPr="00894E2C">
        <w:rPr>
          <w:rFonts w:cs="Arial"/>
          <w:i/>
        </w:rPr>
        <w:t>see, also</w:t>
      </w:r>
      <w:r>
        <w:rPr>
          <w:rFonts w:cs="Arial"/>
        </w:rPr>
        <w:t xml:space="preserve">, </w:t>
      </w:r>
      <w:r>
        <w:rPr>
          <w:rFonts w:cs="Arial"/>
          <w:i/>
        </w:rPr>
        <w:t>TRM Case</w:t>
      </w:r>
      <w:r>
        <w:rPr>
          <w:rFonts w:cs="Arial"/>
        </w:rPr>
        <w:t>, Entry on Rehearing at 3 (July 29, 2010).</w:t>
      </w:r>
    </w:p>
  </w:footnote>
  <w:footnote w:id="7">
    <w:p w:rsidR="00BA3673" w:rsidRDefault="00BA3673" w:rsidP="002F7EF7">
      <w:pPr>
        <w:pStyle w:val="FootnoteText"/>
        <w:jc w:val="both"/>
      </w:pPr>
      <w:r>
        <w:rPr>
          <w:rStyle w:val="FootnoteReference"/>
        </w:rPr>
        <w:footnoteRef/>
      </w:r>
      <w:r>
        <w:t xml:space="preserve"> Comments of Ohio Power Company to the Public Utilities Commission of Ohio’s October 3, 2012 Entry at 11-14 (Nov. 2, 2012); Ohio Edison Company, The Cleveland Electric Illuminating Company and The Toledo Edison Company’s Comments to the August 29, 2012 Report of the Ohio Independent Evaluator on the 2009 and 2010 Ohio Efficiency Programs at 5 (Nov. 2, 2012) (“FE Comments”).  Ohio Energy Group (“OEG”) provides a demonstration of the evidentiary difficulties caused by the recommendation offered by the Report.  Comments of the Ohio Energy Group at 1 (Nov. 2, 2012).  As OEG concludes, “Confusion regarding which savings standard will be applied to given energy efficiency project has discouraged OEG members from undertaking such projects in the past.”  </w:t>
      </w:r>
      <w:r w:rsidRPr="005A477F">
        <w:rPr>
          <w:i/>
        </w:rPr>
        <w:t>Id</w:t>
      </w:r>
      <w:r>
        <w:t>.</w:t>
      </w:r>
    </w:p>
  </w:footnote>
  <w:footnote w:id="8">
    <w:p w:rsidR="00BA3673" w:rsidRDefault="00BA3673">
      <w:pPr>
        <w:pStyle w:val="FootnoteText"/>
      </w:pPr>
      <w:r>
        <w:rPr>
          <w:rStyle w:val="FootnoteReference"/>
        </w:rPr>
        <w:footnoteRef/>
      </w:r>
      <w:r>
        <w:t xml:space="preserve"> Comments of Ohio Partners for Affordable Energy at 3 (Nov. 2, 2012).</w:t>
      </w:r>
    </w:p>
  </w:footnote>
  <w:footnote w:id="9">
    <w:p w:rsidR="00BA3673" w:rsidRDefault="00BA3673">
      <w:pPr>
        <w:pStyle w:val="FootnoteText"/>
      </w:pPr>
      <w:r>
        <w:rPr>
          <w:rStyle w:val="FootnoteReference"/>
        </w:rPr>
        <w:footnoteRef/>
      </w:r>
      <w:r>
        <w:t xml:space="preserve"> </w:t>
      </w:r>
      <w:r w:rsidRPr="00794DE9">
        <w:rPr>
          <w:i/>
        </w:rPr>
        <w:t>See, e.g.,</w:t>
      </w:r>
      <w:r>
        <w:t xml:space="preserve"> FE Comments at 3</w:t>
      </w:r>
    </w:p>
  </w:footnote>
  <w:footnote w:id="10">
    <w:p w:rsidR="00BA3673" w:rsidRDefault="00BA3673">
      <w:pPr>
        <w:pStyle w:val="FootnoteText"/>
      </w:pPr>
      <w:r>
        <w:rPr>
          <w:rStyle w:val="FootnoteReference"/>
        </w:rPr>
        <w:footnoteRef/>
      </w:r>
      <w:r>
        <w:t xml:space="preserve"> </w:t>
      </w:r>
      <w:r w:rsidRPr="002F7EF7">
        <w:rPr>
          <w:i/>
        </w:rPr>
        <w:t>TRM Case</w:t>
      </w:r>
      <w:r>
        <w:t>, Joint Objections and Comments to the August 6, 2010 Draft Technical Reference Manual from Ohio Edison Company, The Cleveland Electric Illuminating Company, The Toledo Edison Company, Columbus Southern Power Company, Ohio Power Company, Duke Energy Ohio, Inc., The Dayton Power and Light Company and Industrial Energy Users-Ohio (Nov. 3, 2010).</w:t>
      </w:r>
    </w:p>
  </w:footnote>
  <w:footnote w:id="11">
    <w:p w:rsidR="00BA3673" w:rsidRDefault="00BA3673" w:rsidP="00794DE9">
      <w:pPr>
        <w:pStyle w:val="FootnoteText"/>
        <w:jc w:val="both"/>
      </w:pPr>
      <w:r>
        <w:rPr>
          <w:rStyle w:val="FootnoteReference"/>
        </w:rPr>
        <w:footnoteRef/>
      </w:r>
      <w:r>
        <w:t xml:space="preserve"> </w:t>
      </w:r>
      <w:r>
        <w:rPr>
          <w:i/>
        </w:rPr>
        <w:t>Id.</w:t>
      </w:r>
      <w:r>
        <w:t xml:space="preserve">, Entry on Rehearing at 3 (July 29, 2010).  See </w:t>
      </w:r>
      <w:r w:rsidR="00423E11">
        <w:rPr>
          <w:i/>
        </w:rPr>
        <w:t>i</w:t>
      </w:r>
      <w:r w:rsidRPr="00790A1C">
        <w:rPr>
          <w:i/>
        </w:rPr>
        <w:t>d</w:t>
      </w:r>
      <w:r>
        <w:t>., Application for Rehearing and Memorandum in Support of Industrial Energy Users-Ohio at 12-17 (July 2, 2010).</w:t>
      </w:r>
    </w:p>
  </w:footnote>
  <w:footnote w:id="12">
    <w:p w:rsidR="00BA3673" w:rsidRDefault="00BA3673">
      <w:pPr>
        <w:pStyle w:val="FootnoteText"/>
      </w:pPr>
      <w:r>
        <w:rPr>
          <w:rStyle w:val="FootnoteReference"/>
        </w:rPr>
        <w:footnoteRef/>
      </w:r>
      <w:r>
        <w:t xml:space="preserve"> FE Comments at 2-3.</w:t>
      </w:r>
    </w:p>
  </w:footnote>
  <w:footnote w:id="13">
    <w:p w:rsidR="00BA3673" w:rsidRDefault="00BA3673">
      <w:pPr>
        <w:pStyle w:val="FootnoteText"/>
      </w:pPr>
      <w:r>
        <w:rPr>
          <w:rStyle w:val="FootnoteReference"/>
        </w:rPr>
        <w:footnoteRef/>
      </w:r>
      <w:r>
        <w:t xml:space="preserve"> </w:t>
      </w:r>
      <w:r w:rsidRPr="0037738E">
        <w:rPr>
          <w:i/>
        </w:rPr>
        <w:t>TRM Case</w:t>
      </w:r>
      <w:r>
        <w:t>, Finding and Order at 11 (Oct. 15,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BA3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BA36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BA36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BA36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BA36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BA36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BA367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BA36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Default="00BA3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88F6E0C2"/>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409CD"/>
    <w:multiLevelType w:val="multilevel"/>
    <w:tmpl w:val="E73C7796"/>
    <w:name w:val="IEU-default"/>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EU-default"/>
    <w:docVar w:name="LastSchemeUniqueID" w:val="1"/>
    <w:docVar w:name="Option0True" w:val="False"/>
    <w:docVar w:name="Option1True" w:val="False"/>
    <w:docVar w:name="Option2True" w:val="False"/>
  </w:docVars>
  <w:rsids>
    <w:rsidRoot w:val="000C0186"/>
    <w:rsid w:val="00017730"/>
    <w:rsid w:val="000A1534"/>
    <w:rsid w:val="000B56F2"/>
    <w:rsid w:val="000C0186"/>
    <w:rsid w:val="002A44D5"/>
    <w:rsid w:val="002F7EF7"/>
    <w:rsid w:val="00341760"/>
    <w:rsid w:val="0037738E"/>
    <w:rsid w:val="00423E11"/>
    <w:rsid w:val="004525BA"/>
    <w:rsid w:val="004944F5"/>
    <w:rsid w:val="004C197C"/>
    <w:rsid w:val="005A477F"/>
    <w:rsid w:val="00642452"/>
    <w:rsid w:val="007812D8"/>
    <w:rsid w:val="00794DE9"/>
    <w:rsid w:val="008806A0"/>
    <w:rsid w:val="008E3BF4"/>
    <w:rsid w:val="00B7206C"/>
    <w:rsid w:val="00BA3673"/>
    <w:rsid w:val="00C0405A"/>
    <w:rsid w:val="00E37031"/>
    <w:rsid w:val="00E84DD7"/>
    <w:rsid w:val="00FB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7812D8"/>
    <w:rPr>
      <w:rFonts w:ascii="Arial" w:hAnsi="Arial"/>
      <w:sz w:val="24"/>
    </w:rPr>
  </w:style>
  <w:style w:type="paragraph" w:styleId="Heading1">
    <w:name w:val="heading 1"/>
    <w:basedOn w:val="Normal"/>
    <w:next w:val="Normal"/>
    <w:link w:val="Heading1Char"/>
    <w:uiPriority w:val="9"/>
    <w:qFormat/>
    <w:rsid w:val="000A1534"/>
    <w:pPr>
      <w:numPr>
        <w:numId w:val="12"/>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0A1534"/>
    <w:pPr>
      <w:numPr>
        <w:ilvl w:val="1"/>
        <w:numId w:val="12"/>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rsid w:val="000A1534"/>
    <w:pPr>
      <w:numPr>
        <w:ilvl w:val="2"/>
        <w:numId w:val="12"/>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rsid w:val="000A1534"/>
    <w:pPr>
      <w:numPr>
        <w:ilvl w:val="3"/>
        <w:numId w:val="12"/>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rsid w:val="000A1534"/>
    <w:pPr>
      <w:numPr>
        <w:ilvl w:val="4"/>
        <w:numId w:val="12"/>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0A1534"/>
    <w:pPr>
      <w:numPr>
        <w:ilvl w:val="5"/>
        <w:numId w:val="12"/>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0A1534"/>
    <w:pPr>
      <w:numPr>
        <w:ilvl w:val="6"/>
        <w:numId w:val="12"/>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0A1534"/>
    <w:pPr>
      <w:numPr>
        <w:ilvl w:val="7"/>
        <w:numId w:val="12"/>
      </w:numPr>
      <w:spacing w:after="240"/>
      <w:jc w:val="both"/>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0A1534"/>
    <w:pPr>
      <w:numPr>
        <w:ilvl w:val="8"/>
        <w:numId w:val="12"/>
      </w:numPr>
      <w:spacing w:after="240"/>
      <w:jc w:val="both"/>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1">
    <w:name w:val="Double Indent 1"/>
    <w:aliases w:val="DblInd1"/>
    <w:basedOn w:val="Normal"/>
    <w:uiPriority w:val="2"/>
    <w:qFormat/>
    <w:rsid w:val="007812D8"/>
    <w:pPr>
      <w:spacing w:after="240"/>
      <w:ind w:left="1440" w:right="1440"/>
    </w:pPr>
  </w:style>
  <w:style w:type="paragraph" w:customStyle="1" w:styleId="LeftIndent">
    <w:name w:val="Left Indent"/>
    <w:aliases w:val="LeftInd"/>
    <w:basedOn w:val="Normal"/>
    <w:uiPriority w:val="11"/>
    <w:qFormat/>
    <w:rsid w:val="007812D8"/>
    <w:pPr>
      <w:spacing w:after="240"/>
      <w:ind w:left="720"/>
    </w:pPr>
  </w:style>
  <w:style w:type="paragraph" w:customStyle="1" w:styleId="FirstLineIndent">
    <w:name w:val="First Line Indent"/>
    <w:aliases w:val="FirstInd"/>
    <w:basedOn w:val="Normal"/>
    <w:uiPriority w:val="1"/>
    <w:qFormat/>
    <w:rsid w:val="007812D8"/>
    <w:pPr>
      <w:spacing w:after="240"/>
      <w:ind w:firstLine="720"/>
    </w:pPr>
  </w:style>
  <w:style w:type="paragraph" w:customStyle="1" w:styleId="NoIndent">
    <w:name w:val="No Indent"/>
    <w:aliases w:val="NoInd"/>
    <w:basedOn w:val="Normal"/>
    <w:qFormat/>
    <w:rsid w:val="007812D8"/>
    <w:pPr>
      <w:spacing w:after="240"/>
    </w:pPr>
  </w:style>
  <w:style w:type="paragraph" w:customStyle="1" w:styleId="DoubleIndent5">
    <w:name w:val="Double Indent .5"/>
    <w:aliases w:val="DblInd5"/>
    <w:basedOn w:val="Normal"/>
    <w:uiPriority w:val="2"/>
    <w:qFormat/>
    <w:rsid w:val="007812D8"/>
    <w:pPr>
      <w:spacing w:after="240"/>
      <w:ind w:left="720" w:right="720"/>
    </w:pPr>
    <w:rPr>
      <w:iCs/>
    </w:rPr>
  </w:style>
  <w:style w:type="character" w:customStyle="1" w:styleId="Heading1Char">
    <w:name w:val="Heading 1 Char"/>
    <w:basedOn w:val="DefaultParagraphFont"/>
    <w:link w:val="Heading1"/>
    <w:uiPriority w:val="9"/>
    <w:rsid w:val="000A1534"/>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0A1534"/>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0A1534"/>
    <w:rPr>
      <w:rFonts w:ascii="Arial" w:eastAsiaTheme="majorEastAsia" w:hAnsi="Arial" w:cs="Arial"/>
      <w:b/>
      <w:bCs/>
      <w:sz w:val="24"/>
    </w:rPr>
  </w:style>
  <w:style w:type="character" w:customStyle="1" w:styleId="Heading4Char">
    <w:name w:val="Heading 4 Char"/>
    <w:basedOn w:val="DefaultParagraphFont"/>
    <w:link w:val="Heading4"/>
    <w:uiPriority w:val="9"/>
    <w:rsid w:val="000A1534"/>
    <w:rPr>
      <w:rFonts w:ascii="Arial" w:eastAsiaTheme="majorEastAsia" w:hAnsi="Arial" w:cs="Arial"/>
      <w:b/>
      <w:bCs/>
      <w:i/>
      <w:iCs/>
      <w:sz w:val="24"/>
    </w:rPr>
  </w:style>
  <w:style w:type="paragraph" w:styleId="FootnoteText">
    <w:name w:val="footnote text"/>
    <w:basedOn w:val="Normal"/>
    <w:link w:val="FootnoteTextChar"/>
    <w:uiPriority w:val="11"/>
    <w:qFormat/>
    <w:rsid w:val="007812D8"/>
    <w:pPr>
      <w:spacing w:after="240"/>
    </w:pPr>
    <w:rPr>
      <w:sz w:val="20"/>
    </w:rPr>
  </w:style>
  <w:style w:type="character" w:customStyle="1" w:styleId="FootnoteTextChar">
    <w:name w:val="Footnote Text Char"/>
    <w:basedOn w:val="DefaultParagraphFont"/>
    <w:link w:val="FootnoteText"/>
    <w:uiPriority w:val="11"/>
    <w:rsid w:val="007812D8"/>
    <w:rPr>
      <w:rFonts w:ascii="Arial" w:hAnsi="Arial"/>
    </w:rPr>
  </w:style>
  <w:style w:type="paragraph" w:styleId="Caption">
    <w:name w:val="caption"/>
    <w:basedOn w:val="Normal"/>
    <w:next w:val="Normal"/>
    <w:uiPriority w:val="35"/>
    <w:semiHidden/>
    <w:unhideWhenUsed/>
    <w:qFormat/>
    <w:rsid w:val="007812D8"/>
    <w:pPr>
      <w:spacing w:after="200"/>
    </w:pPr>
    <w:rPr>
      <w:b/>
      <w:bCs/>
      <w:color w:val="4F81BD" w:themeColor="accent1"/>
      <w:sz w:val="18"/>
      <w:szCs w:val="18"/>
    </w:rPr>
  </w:style>
  <w:style w:type="paragraph" w:styleId="ListBullet">
    <w:name w:val="List Bullet"/>
    <w:basedOn w:val="Normal"/>
    <w:uiPriority w:val="99"/>
    <w:qFormat/>
    <w:rsid w:val="007812D8"/>
    <w:pPr>
      <w:numPr>
        <w:numId w:val="13"/>
      </w:numPr>
      <w:spacing w:after="240"/>
      <w:contextualSpacing/>
    </w:pPr>
  </w:style>
  <w:style w:type="paragraph" w:styleId="ListNumber">
    <w:name w:val="List Number"/>
    <w:basedOn w:val="Normal"/>
    <w:uiPriority w:val="99"/>
    <w:qFormat/>
    <w:rsid w:val="007812D8"/>
    <w:pPr>
      <w:numPr>
        <w:numId w:val="14"/>
      </w:numPr>
      <w:spacing w:after="240"/>
      <w:contextualSpacing/>
    </w:pPr>
  </w:style>
  <w:style w:type="paragraph" w:styleId="Title">
    <w:name w:val="Title"/>
    <w:basedOn w:val="Normal"/>
    <w:link w:val="TitleChar"/>
    <w:uiPriority w:val="3"/>
    <w:qFormat/>
    <w:rsid w:val="007812D8"/>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sid w:val="007812D8"/>
    <w:rPr>
      <w:rFonts w:ascii="Arial" w:eastAsiaTheme="majorEastAsia" w:hAnsi="Arial" w:cstheme="majorBidi"/>
      <w:sz w:val="23"/>
      <w:szCs w:val="52"/>
    </w:rPr>
  </w:style>
  <w:style w:type="paragraph" w:styleId="Signature">
    <w:name w:val="Signature"/>
    <w:basedOn w:val="Normal"/>
    <w:link w:val="SignatureChar"/>
    <w:uiPriority w:val="3"/>
    <w:qFormat/>
    <w:rsid w:val="007812D8"/>
    <w:pPr>
      <w:spacing w:after="240"/>
      <w:ind w:left="4320"/>
      <w:contextualSpacing/>
    </w:pPr>
    <w:rPr>
      <w:sz w:val="23"/>
    </w:rPr>
  </w:style>
  <w:style w:type="character" w:customStyle="1" w:styleId="SignatureChar">
    <w:name w:val="Signature Char"/>
    <w:basedOn w:val="DefaultParagraphFont"/>
    <w:link w:val="Signature"/>
    <w:uiPriority w:val="3"/>
    <w:rsid w:val="007812D8"/>
    <w:rPr>
      <w:rFonts w:ascii="Arial" w:hAnsi="Arial"/>
      <w:sz w:val="23"/>
    </w:rPr>
  </w:style>
  <w:style w:type="paragraph" w:styleId="TOCHeading">
    <w:name w:val="TOC Heading"/>
    <w:basedOn w:val="Heading1"/>
    <w:next w:val="Normal"/>
    <w:uiPriority w:val="39"/>
    <w:semiHidden/>
    <w:unhideWhenUsed/>
    <w:qFormat/>
    <w:rsid w:val="007812D8"/>
    <w:pPr>
      <w:numPr>
        <w:numId w:val="0"/>
      </w:numPr>
      <w:spacing w:before="480"/>
      <w:outlineLvl w:val="9"/>
    </w:pPr>
    <w:rPr>
      <w:rFonts w:asciiTheme="majorHAnsi" w:hAnsiTheme="majorHAnsi"/>
      <w:b w:val="0"/>
      <w:color w:val="365F91" w:themeColor="accent1" w:themeShade="BF"/>
      <w:sz w:val="28"/>
    </w:rPr>
  </w:style>
  <w:style w:type="character" w:styleId="FootnoteReference">
    <w:name w:val="footnote reference"/>
    <w:basedOn w:val="DefaultParagraphFont"/>
    <w:uiPriority w:val="99"/>
    <w:semiHidden/>
    <w:unhideWhenUsed/>
    <w:rsid w:val="000C0186"/>
    <w:rPr>
      <w:vertAlign w:val="superscript"/>
    </w:rPr>
  </w:style>
  <w:style w:type="paragraph" w:styleId="Header">
    <w:name w:val="header"/>
    <w:basedOn w:val="Normal"/>
    <w:link w:val="HeaderChar"/>
    <w:uiPriority w:val="99"/>
    <w:unhideWhenUsed/>
    <w:rsid w:val="004C197C"/>
    <w:pPr>
      <w:tabs>
        <w:tab w:val="center" w:pos="4680"/>
        <w:tab w:val="right" w:pos="9360"/>
      </w:tabs>
    </w:pPr>
  </w:style>
  <w:style w:type="character" w:customStyle="1" w:styleId="HeaderChar">
    <w:name w:val="Header Char"/>
    <w:basedOn w:val="DefaultParagraphFont"/>
    <w:link w:val="Header"/>
    <w:uiPriority w:val="99"/>
    <w:rsid w:val="004C197C"/>
    <w:rPr>
      <w:rFonts w:ascii="Arial" w:hAnsi="Arial"/>
      <w:sz w:val="24"/>
    </w:rPr>
  </w:style>
  <w:style w:type="paragraph" w:styleId="Footer">
    <w:name w:val="footer"/>
    <w:basedOn w:val="Normal"/>
    <w:link w:val="FooterChar"/>
    <w:uiPriority w:val="99"/>
    <w:unhideWhenUsed/>
    <w:rsid w:val="004C197C"/>
    <w:pPr>
      <w:tabs>
        <w:tab w:val="center" w:pos="4680"/>
        <w:tab w:val="right" w:pos="9360"/>
      </w:tabs>
    </w:pPr>
  </w:style>
  <w:style w:type="character" w:customStyle="1" w:styleId="FooterChar">
    <w:name w:val="Footer Char"/>
    <w:basedOn w:val="DefaultParagraphFont"/>
    <w:link w:val="Footer"/>
    <w:uiPriority w:val="99"/>
    <w:rsid w:val="004C197C"/>
    <w:rPr>
      <w:rFonts w:ascii="Arial" w:hAnsi="Arial"/>
      <w:sz w:val="24"/>
    </w:rPr>
  </w:style>
  <w:style w:type="character" w:customStyle="1" w:styleId="Heading5Char">
    <w:name w:val="Heading 5 Char"/>
    <w:basedOn w:val="DefaultParagraphFont"/>
    <w:link w:val="Heading5"/>
    <w:uiPriority w:val="9"/>
    <w:semiHidden/>
    <w:rsid w:val="000A1534"/>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0A1534"/>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0A1534"/>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0A1534"/>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0A1534"/>
    <w:rPr>
      <w:rFonts w:asciiTheme="majorHAnsi" w:eastAsiaTheme="majorEastAsia" w:hAnsiTheme="majorHAnsi" w:cs="Arial"/>
      <w:iCs/>
      <w:color w:val="404040" w:themeColor="text1" w:themeTint="BF"/>
      <w:sz w:val="24"/>
    </w:rPr>
  </w:style>
  <w:style w:type="paragraph" w:styleId="BalloonText">
    <w:name w:val="Balloon Text"/>
    <w:basedOn w:val="Normal"/>
    <w:link w:val="BalloonTextChar"/>
    <w:uiPriority w:val="99"/>
    <w:semiHidden/>
    <w:unhideWhenUsed/>
    <w:rsid w:val="00341760"/>
    <w:rPr>
      <w:rFonts w:ascii="Tahoma" w:hAnsi="Tahoma" w:cs="Tahoma"/>
      <w:sz w:val="16"/>
      <w:szCs w:val="16"/>
    </w:rPr>
  </w:style>
  <w:style w:type="character" w:customStyle="1" w:styleId="BalloonTextChar">
    <w:name w:val="Balloon Text Char"/>
    <w:basedOn w:val="DefaultParagraphFont"/>
    <w:link w:val="BalloonText"/>
    <w:uiPriority w:val="99"/>
    <w:semiHidden/>
    <w:rsid w:val="00341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7812D8"/>
    <w:rPr>
      <w:rFonts w:ascii="Arial" w:hAnsi="Arial"/>
      <w:sz w:val="24"/>
    </w:rPr>
  </w:style>
  <w:style w:type="paragraph" w:styleId="Heading1">
    <w:name w:val="heading 1"/>
    <w:basedOn w:val="Normal"/>
    <w:next w:val="Normal"/>
    <w:link w:val="Heading1Char"/>
    <w:uiPriority w:val="9"/>
    <w:qFormat/>
    <w:rsid w:val="000A1534"/>
    <w:pPr>
      <w:numPr>
        <w:numId w:val="12"/>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0A1534"/>
    <w:pPr>
      <w:numPr>
        <w:ilvl w:val="1"/>
        <w:numId w:val="12"/>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rsid w:val="000A1534"/>
    <w:pPr>
      <w:numPr>
        <w:ilvl w:val="2"/>
        <w:numId w:val="12"/>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rsid w:val="000A1534"/>
    <w:pPr>
      <w:numPr>
        <w:ilvl w:val="3"/>
        <w:numId w:val="12"/>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rsid w:val="000A1534"/>
    <w:pPr>
      <w:numPr>
        <w:ilvl w:val="4"/>
        <w:numId w:val="12"/>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0A1534"/>
    <w:pPr>
      <w:numPr>
        <w:ilvl w:val="5"/>
        <w:numId w:val="12"/>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0A1534"/>
    <w:pPr>
      <w:numPr>
        <w:ilvl w:val="6"/>
        <w:numId w:val="12"/>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0A1534"/>
    <w:pPr>
      <w:numPr>
        <w:ilvl w:val="7"/>
        <w:numId w:val="12"/>
      </w:numPr>
      <w:spacing w:after="240"/>
      <w:jc w:val="both"/>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0A1534"/>
    <w:pPr>
      <w:numPr>
        <w:ilvl w:val="8"/>
        <w:numId w:val="12"/>
      </w:numPr>
      <w:spacing w:after="240"/>
      <w:jc w:val="both"/>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1">
    <w:name w:val="Double Indent 1"/>
    <w:aliases w:val="DblInd1"/>
    <w:basedOn w:val="Normal"/>
    <w:uiPriority w:val="2"/>
    <w:qFormat/>
    <w:rsid w:val="007812D8"/>
    <w:pPr>
      <w:spacing w:after="240"/>
      <w:ind w:left="1440" w:right="1440"/>
    </w:pPr>
  </w:style>
  <w:style w:type="paragraph" w:customStyle="1" w:styleId="LeftIndent">
    <w:name w:val="Left Indent"/>
    <w:aliases w:val="LeftInd"/>
    <w:basedOn w:val="Normal"/>
    <w:uiPriority w:val="11"/>
    <w:qFormat/>
    <w:rsid w:val="007812D8"/>
    <w:pPr>
      <w:spacing w:after="240"/>
      <w:ind w:left="720"/>
    </w:pPr>
  </w:style>
  <w:style w:type="paragraph" w:customStyle="1" w:styleId="FirstLineIndent">
    <w:name w:val="First Line Indent"/>
    <w:aliases w:val="FirstInd"/>
    <w:basedOn w:val="Normal"/>
    <w:uiPriority w:val="1"/>
    <w:qFormat/>
    <w:rsid w:val="007812D8"/>
    <w:pPr>
      <w:spacing w:after="240"/>
      <w:ind w:firstLine="720"/>
    </w:pPr>
  </w:style>
  <w:style w:type="paragraph" w:customStyle="1" w:styleId="NoIndent">
    <w:name w:val="No Indent"/>
    <w:aliases w:val="NoInd"/>
    <w:basedOn w:val="Normal"/>
    <w:qFormat/>
    <w:rsid w:val="007812D8"/>
    <w:pPr>
      <w:spacing w:after="240"/>
    </w:pPr>
  </w:style>
  <w:style w:type="paragraph" w:customStyle="1" w:styleId="DoubleIndent5">
    <w:name w:val="Double Indent .5"/>
    <w:aliases w:val="DblInd5"/>
    <w:basedOn w:val="Normal"/>
    <w:uiPriority w:val="2"/>
    <w:qFormat/>
    <w:rsid w:val="007812D8"/>
    <w:pPr>
      <w:spacing w:after="240"/>
      <w:ind w:left="720" w:right="720"/>
    </w:pPr>
    <w:rPr>
      <w:iCs/>
    </w:rPr>
  </w:style>
  <w:style w:type="character" w:customStyle="1" w:styleId="Heading1Char">
    <w:name w:val="Heading 1 Char"/>
    <w:basedOn w:val="DefaultParagraphFont"/>
    <w:link w:val="Heading1"/>
    <w:uiPriority w:val="9"/>
    <w:rsid w:val="000A1534"/>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0A1534"/>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0A1534"/>
    <w:rPr>
      <w:rFonts w:ascii="Arial" w:eastAsiaTheme="majorEastAsia" w:hAnsi="Arial" w:cs="Arial"/>
      <w:b/>
      <w:bCs/>
      <w:sz w:val="24"/>
    </w:rPr>
  </w:style>
  <w:style w:type="character" w:customStyle="1" w:styleId="Heading4Char">
    <w:name w:val="Heading 4 Char"/>
    <w:basedOn w:val="DefaultParagraphFont"/>
    <w:link w:val="Heading4"/>
    <w:uiPriority w:val="9"/>
    <w:rsid w:val="000A1534"/>
    <w:rPr>
      <w:rFonts w:ascii="Arial" w:eastAsiaTheme="majorEastAsia" w:hAnsi="Arial" w:cs="Arial"/>
      <w:b/>
      <w:bCs/>
      <w:i/>
      <w:iCs/>
      <w:sz w:val="24"/>
    </w:rPr>
  </w:style>
  <w:style w:type="paragraph" w:styleId="FootnoteText">
    <w:name w:val="footnote text"/>
    <w:basedOn w:val="Normal"/>
    <w:link w:val="FootnoteTextChar"/>
    <w:uiPriority w:val="11"/>
    <w:qFormat/>
    <w:rsid w:val="007812D8"/>
    <w:pPr>
      <w:spacing w:after="240"/>
    </w:pPr>
    <w:rPr>
      <w:sz w:val="20"/>
    </w:rPr>
  </w:style>
  <w:style w:type="character" w:customStyle="1" w:styleId="FootnoteTextChar">
    <w:name w:val="Footnote Text Char"/>
    <w:basedOn w:val="DefaultParagraphFont"/>
    <w:link w:val="FootnoteText"/>
    <w:uiPriority w:val="11"/>
    <w:rsid w:val="007812D8"/>
    <w:rPr>
      <w:rFonts w:ascii="Arial" w:hAnsi="Arial"/>
    </w:rPr>
  </w:style>
  <w:style w:type="paragraph" w:styleId="Caption">
    <w:name w:val="caption"/>
    <w:basedOn w:val="Normal"/>
    <w:next w:val="Normal"/>
    <w:uiPriority w:val="35"/>
    <w:semiHidden/>
    <w:unhideWhenUsed/>
    <w:qFormat/>
    <w:rsid w:val="007812D8"/>
    <w:pPr>
      <w:spacing w:after="200"/>
    </w:pPr>
    <w:rPr>
      <w:b/>
      <w:bCs/>
      <w:color w:val="4F81BD" w:themeColor="accent1"/>
      <w:sz w:val="18"/>
      <w:szCs w:val="18"/>
    </w:rPr>
  </w:style>
  <w:style w:type="paragraph" w:styleId="ListBullet">
    <w:name w:val="List Bullet"/>
    <w:basedOn w:val="Normal"/>
    <w:uiPriority w:val="99"/>
    <w:qFormat/>
    <w:rsid w:val="007812D8"/>
    <w:pPr>
      <w:numPr>
        <w:numId w:val="13"/>
      </w:numPr>
      <w:spacing w:after="240"/>
      <w:contextualSpacing/>
    </w:pPr>
  </w:style>
  <w:style w:type="paragraph" w:styleId="ListNumber">
    <w:name w:val="List Number"/>
    <w:basedOn w:val="Normal"/>
    <w:uiPriority w:val="99"/>
    <w:qFormat/>
    <w:rsid w:val="007812D8"/>
    <w:pPr>
      <w:numPr>
        <w:numId w:val="14"/>
      </w:numPr>
      <w:spacing w:after="240"/>
      <w:contextualSpacing/>
    </w:pPr>
  </w:style>
  <w:style w:type="paragraph" w:styleId="Title">
    <w:name w:val="Title"/>
    <w:basedOn w:val="Normal"/>
    <w:link w:val="TitleChar"/>
    <w:uiPriority w:val="3"/>
    <w:qFormat/>
    <w:rsid w:val="007812D8"/>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sid w:val="007812D8"/>
    <w:rPr>
      <w:rFonts w:ascii="Arial" w:eastAsiaTheme="majorEastAsia" w:hAnsi="Arial" w:cstheme="majorBidi"/>
      <w:sz w:val="23"/>
      <w:szCs w:val="52"/>
    </w:rPr>
  </w:style>
  <w:style w:type="paragraph" w:styleId="Signature">
    <w:name w:val="Signature"/>
    <w:basedOn w:val="Normal"/>
    <w:link w:val="SignatureChar"/>
    <w:uiPriority w:val="3"/>
    <w:qFormat/>
    <w:rsid w:val="007812D8"/>
    <w:pPr>
      <w:spacing w:after="240"/>
      <w:ind w:left="4320"/>
      <w:contextualSpacing/>
    </w:pPr>
    <w:rPr>
      <w:sz w:val="23"/>
    </w:rPr>
  </w:style>
  <w:style w:type="character" w:customStyle="1" w:styleId="SignatureChar">
    <w:name w:val="Signature Char"/>
    <w:basedOn w:val="DefaultParagraphFont"/>
    <w:link w:val="Signature"/>
    <w:uiPriority w:val="3"/>
    <w:rsid w:val="007812D8"/>
    <w:rPr>
      <w:rFonts w:ascii="Arial" w:hAnsi="Arial"/>
      <w:sz w:val="23"/>
    </w:rPr>
  </w:style>
  <w:style w:type="paragraph" w:styleId="TOCHeading">
    <w:name w:val="TOC Heading"/>
    <w:basedOn w:val="Heading1"/>
    <w:next w:val="Normal"/>
    <w:uiPriority w:val="39"/>
    <w:semiHidden/>
    <w:unhideWhenUsed/>
    <w:qFormat/>
    <w:rsid w:val="007812D8"/>
    <w:pPr>
      <w:numPr>
        <w:numId w:val="0"/>
      </w:numPr>
      <w:spacing w:before="480"/>
      <w:outlineLvl w:val="9"/>
    </w:pPr>
    <w:rPr>
      <w:rFonts w:asciiTheme="majorHAnsi" w:hAnsiTheme="majorHAnsi"/>
      <w:b w:val="0"/>
      <w:color w:val="365F91" w:themeColor="accent1" w:themeShade="BF"/>
      <w:sz w:val="28"/>
    </w:rPr>
  </w:style>
  <w:style w:type="character" w:styleId="FootnoteReference">
    <w:name w:val="footnote reference"/>
    <w:basedOn w:val="DefaultParagraphFont"/>
    <w:uiPriority w:val="99"/>
    <w:semiHidden/>
    <w:unhideWhenUsed/>
    <w:rsid w:val="000C0186"/>
    <w:rPr>
      <w:vertAlign w:val="superscript"/>
    </w:rPr>
  </w:style>
  <w:style w:type="paragraph" w:styleId="Header">
    <w:name w:val="header"/>
    <w:basedOn w:val="Normal"/>
    <w:link w:val="HeaderChar"/>
    <w:uiPriority w:val="99"/>
    <w:unhideWhenUsed/>
    <w:rsid w:val="004C197C"/>
    <w:pPr>
      <w:tabs>
        <w:tab w:val="center" w:pos="4680"/>
        <w:tab w:val="right" w:pos="9360"/>
      </w:tabs>
    </w:pPr>
  </w:style>
  <w:style w:type="character" w:customStyle="1" w:styleId="HeaderChar">
    <w:name w:val="Header Char"/>
    <w:basedOn w:val="DefaultParagraphFont"/>
    <w:link w:val="Header"/>
    <w:uiPriority w:val="99"/>
    <w:rsid w:val="004C197C"/>
    <w:rPr>
      <w:rFonts w:ascii="Arial" w:hAnsi="Arial"/>
      <w:sz w:val="24"/>
    </w:rPr>
  </w:style>
  <w:style w:type="paragraph" w:styleId="Footer">
    <w:name w:val="footer"/>
    <w:basedOn w:val="Normal"/>
    <w:link w:val="FooterChar"/>
    <w:uiPriority w:val="99"/>
    <w:unhideWhenUsed/>
    <w:rsid w:val="004C197C"/>
    <w:pPr>
      <w:tabs>
        <w:tab w:val="center" w:pos="4680"/>
        <w:tab w:val="right" w:pos="9360"/>
      </w:tabs>
    </w:pPr>
  </w:style>
  <w:style w:type="character" w:customStyle="1" w:styleId="FooterChar">
    <w:name w:val="Footer Char"/>
    <w:basedOn w:val="DefaultParagraphFont"/>
    <w:link w:val="Footer"/>
    <w:uiPriority w:val="99"/>
    <w:rsid w:val="004C197C"/>
    <w:rPr>
      <w:rFonts w:ascii="Arial" w:hAnsi="Arial"/>
      <w:sz w:val="24"/>
    </w:rPr>
  </w:style>
  <w:style w:type="character" w:customStyle="1" w:styleId="Heading5Char">
    <w:name w:val="Heading 5 Char"/>
    <w:basedOn w:val="DefaultParagraphFont"/>
    <w:link w:val="Heading5"/>
    <w:uiPriority w:val="9"/>
    <w:semiHidden/>
    <w:rsid w:val="000A1534"/>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0A1534"/>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0A1534"/>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0A1534"/>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0A1534"/>
    <w:rPr>
      <w:rFonts w:asciiTheme="majorHAnsi" w:eastAsiaTheme="majorEastAsia" w:hAnsiTheme="majorHAnsi" w:cs="Arial"/>
      <w:iCs/>
      <w:color w:val="404040" w:themeColor="text1" w:themeTint="BF"/>
      <w:sz w:val="24"/>
    </w:rPr>
  </w:style>
  <w:style w:type="paragraph" w:styleId="BalloonText">
    <w:name w:val="Balloon Text"/>
    <w:basedOn w:val="Normal"/>
    <w:link w:val="BalloonTextChar"/>
    <w:uiPriority w:val="99"/>
    <w:semiHidden/>
    <w:unhideWhenUsed/>
    <w:rsid w:val="00341760"/>
    <w:rPr>
      <w:rFonts w:ascii="Tahoma" w:hAnsi="Tahoma" w:cs="Tahoma"/>
      <w:sz w:val="16"/>
      <w:szCs w:val="16"/>
    </w:rPr>
  </w:style>
  <w:style w:type="character" w:customStyle="1" w:styleId="BalloonTextChar">
    <w:name w:val="Balloon Text Char"/>
    <w:basedOn w:val="DefaultParagraphFont"/>
    <w:link w:val="BalloonText"/>
    <w:uiPriority w:val="99"/>
    <w:semiHidden/>
    <w:rsid w:val="00341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E74A-C121-41B6-8B65-9B12A669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1399</Words>
  <Characters>8472</Characters>
  <Application>Microsoft Office Word</Application>
  <DocSecurity>0</DocSecurity>
  <PresentationFormat/>
  <Lines>360</Lines>
  <Paragraphs>215</Paragraphs>
  <ScaleCrop>false</ScaleCrop>
  <HeadingPairs>
    <vt:vector size="2" baseType="variant">
      <vt:variant>
        <vt:lpstr>Title</vt:lpstr>
      </vt:variant>
      <vt:variant>
        <vt:i4>1</vt:i4>
      </vt:variant>
    </vt:vector>
  </HeadingPairs>
  <TitlesOfParts>
    <vt:vector size="1" baseType="lpstr">
      <vt:lpstr>12-665; reply comments (C39137).DOCX</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12-665; reply comments (C39137).DOCX</dc:title>
  <dc:subject>C39137: /font=8</dc:subject>
  <dc:creator>Frank Darr</dc:creator>
  <cp:keywords/>
  <dc:description/>
  <cp:lastModifiedBy>Frank Darr</cp:lastModifiedBy>
  <cp:revision>10</cp:revision>
  <cp:lastPrinted>2012-11-13T18:04:00Z</cp:lastPrinted>
  <dcterms:created xsi:type="dcterms:W3CDTF">2012-11-13T15:13:00Z</dcterms:created>
  <dcterms:modified xsi:type="dcterms:W3CDTF">2012-11-19T13:06:00Z</dcterms:modified>
</cp:coreProperties>
</file>