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2D45DE" w:rsidRPr="006F754F" w:rsidP="002D45DE" w14:paraId="7DDFB99F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2D45DE" w:rsidRPr="006F754F" w:rsidP="002D45DE" w14:paraId="0AE11063" w14:textId="34D0E7E2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1D43A3" w:rsidRPr="006F754F" w:rsidP="001D43A3" w14:paraId="734BC718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73A7FC23" w14:textId="77777777" w:rsidTr="009B041C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1D43A3" w:rsidRPr="006F754F" w:rsidP="009B041C" w14:paraId="3D21DC5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In the Matter of the Review of the Political and Charitable Spending by Ohio Edison Company, The Cleveland Electric Illuminating Company, and the Toledo Edison Company.</w:t>
            </w:r>
          </w:p>
        </w:tc>
        <w:tc>
          <w:tcPr>
            <w:tcW w:w="360" w:type="dxa"/>
            <w:shd w:val="clear" w:color="auto" w:fill="auto"/>
          </w:tcPr>
          <w:p w:rsidR="001D43A3" w:rsidRPr="006F754F" w:rsidP="009B041C" w14:paraId="570F539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43A3" w:rsidRPr="006F754F" w:rsidP="009B041C" w14:paraId="0207B5F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43A3" w:rsidRPr="006F754F" w:rsidP="009B041C" w14:paraId="7CDC3E8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43A3" w:rsidRPr="006F754F" w:rsidP="009B041C" w14:paraId="2856FE8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43A3" w:rsidRPr="006F754F" w:rsidP="009B041C" w14:paraId="2C6EA6C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1D43A3" w:rsidRPr="006F754F" w:rsidP="009B041C" w14:paraId="2C0018A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A3" w:rsidRPr="006F754F" w:rsidP="009B041C" w14:paraId="1ABF612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Case No. 20-1502-EL-UNC</w:t>
            </w:r>
          </w:p>
          <w:p w:rsidR="001D43A3" w:rsidRPr="006F754F" w:rsidP="009B041C" w14:paraId="3AFF6A9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5DE" w:rsidRPr="006F754F" w:rsidP="007C2E95" w14:paraId="0BBD7289" w14:textId="77777777">
      <w:pPr>
        <w:pBdr>
          <w:bottom w:val="single" w:sz="12" w:space="1" w:color="auto"/>
        </w:pBdr>
        <w:spacing w:before="4"/>
        <w:rPr>
          <w:szCs w:val="24"/>
        </w:rPr>
      </w:pPr>
    </w:p>
    <w:p w:rsidR="007A324B" w:rsidRPr="006F754F" w:rsidP="00510499" w14:paraId="0465CA71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2D45DE" w:rsidRPr="006F754F" w:rsidP="00510499" w14:paraId="1F8243FB" w14:textId="01DB3BD6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6F754F">
        <w:rPr>
          <w:b/>
          <w:spacing w:val="-3"/>
          <w:szCs w:val="24"/>
        </w:rPr>
        <w:t xml:space="preserve">SECOND </w:t>
      </w:r>
      <w:r w:rsidRPr="006F754F" w:rsidR="00E902B2">
        <w:rPr>
          <w:b/>
          <w:spacing w:val="-3"/>
          <w:szCs w:val="24"/>
        </w:rPr>
        <w:t xml:space="preserve">AMENDED </w:t>
      </w:r>
      <w:r w:rsidRPr="006F754F" w:rsidR="009607AC">
        <w:rPr>
          <w:b/>
          <w:spacing w:val="-3"/>
          <w:szCs w:val="24"/>
        </w:rPr>
        <w:t>NOTICE TO TAKE DEPOSITION</w:t>
      </w:r>
    </w:p>
    <w:p w:rsidR="00D805DF" w:rsidRPr="006F754F" w:rsidP="00510499" w14:paraId="5014154F" w14:textId="1C55B80B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6F754F">
        <w:rPr>
          <w:b/>
          <w:spacing w:val="-3"/>
          <w:szCs w:val="24"/>
        </w:rPr>
        <w:t>AND REQUEST FOR PRODUCTION OF DOCUMENTS</w:t>
      </w:r>
    </w:p>
    <w:p w:rsidR="004610D3" w:rsidRPr="006F754F" w:rsidP="00510499" w14:paraId="2D8263BF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6F754F">
        <w:rPr>
          <w:b/>
          <w:spacing w:val="-3"/>
          <w:szCs w:val="24"/>
        </w:rPr>
        <w:t>BY</w:t>
      </w:r>
    </w:p>
    <w:p w:rsidR="00BA6EC5" w:rsidRPr="006F754F" w14:paraId="7E396D60" w14:textId="5B258192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6F754F">
        <w:rPr>
          <w:b/>
          <w:spacing w:val="-3"/>
          <w:szCs w:val="24"/>
        </w:rPr>
        <w:t>OFFICE OF THE OHIO CONSUMERS’ COUNSEL</w:t>
      </w:r>
    </w:p>
    <w:p w:rsidR="00BA6EC5" w:rsidRPr="006F754F" w14:paraId="7C25F7A7" w14:textId="77777777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7A324B" w:rsidRPr="006F754F" w:rsidP="007A324B" w14:paraId="579AC491" w14:textId="77777777">
      <w:pPr>
        <w:ind w:firstLine="720"/>
        <w:rPr>
          <w:rFonts w:eastAsiaTheme="minorHAnsi"/>
          <w:szCs w:val="24"/>
        </w:rPr>
      </w:pPr>
    </w:p>
    <w:p w:rsidR="00481331" w:rsidRPr="006F754F" w:rsidP="00740BE9" w14:paraId="3A0844E8" w14:textId="5172AB63">
      <w:pPr>
        <w:spacing w:line="480" w:lineRule="auto"/>
        <w:ind w:firstLine="720"/>
        <w:rPr>
          <w:szCs w:val="24"/>
        </w:rPr>
      </w:pPr>
      <w:r w:rsidRPr="006F754F">
        <w:rPr>
          <w:szCs w:val="24"/>
        </w:rPr>
        <w:t>On October 9, 2020, OCC first issued a notice to take deposition of Mr. Fanelli, the Director of Rates and Regulatory Affairs Dept, FirstEnergy Service Company.</w:t>
      </w:r>
      <w:r w:rsidR="006E12BC">
        <w:rPr>
          <w:szCs w:val="24"/>
        </w:rPr>
        <w:t xml:space="preserve"> </w:t>
      </w:r>
      <w:r w:rsidRPr="006F754F">
        <w:rPr>
          <w:szCs w:val="24"/>
        </w:rPr>
        <w:t xml:space="preserve">Mr. Fanelli </w:t>
      </w:r>
      <w:r w:rsidRPr="006F754F" w:rsidR="0015426E">
        <w:rPr>
          <w:szCs w:val="24"/>
        </w:rPr>
        <w:t xml:space="preserve">provided a </w:t>
      </w:r>
      <w:r w:rsidRPr="006F754F">
        <w:rPr>
          <w:szCs w:val="24"/>
        </w:rPr>
        <w:t>sworn affidavit</w:t>
      </w:r>
      <w:r w:rsidRPr="006F754F" w:rsidR="0015426E">
        <w:rPr>
          <w:szCs w:val="24"/>
        </w:rPr>
        <w:t xml:space="preserve"> that was attached to FirstEnergy Utilities response to the PUCO’s Show Cause Entry issued </w:t>
      </w:r>
      <w:r w:rsidRPr="006F754F">
        <w:rPr>
          <w:szCs w:val="24"/>
        </w:rPr>
        <w:t>in this proceeding</w:t>
      </w:r>
      <w:r w:rsidRPr="006F754F" w:rsidR="0015426E">
        <w:rPr>
          <w:szCs w:val="24"/>
        </w:rPr>
        <w:t>.</w:t>
      </w:r>
      <w:r w:rsidRPr="006F754F">
        <w:rPr>
          <w:szCs w:val="24"/>
        </w:rPr>
        <w:t xml:space="preserve"> Three months later, OCC’s right to depose Mr. Fanelli was upheld by the Attorney Examiner’s ruling on January</w:t>
      </w:r>
      <w:r w:rsidRPr="006F754F" w:rsidR="00FB742F">
        <w:rPr>
          <w:szCs w:val="24"/>
        </w:rPr>
        <w:t xml:space="preserve"> </w:t>
      </w:r>
      <w:r w:rsidRPr="006F754F" w:rsidR="00F44046">
        <w:rPr>
          <w:szCs w:val="24"/>
        </w:rPr>
        <w:t>7</w:t>
      </w:r>
      <w:r w:rsidRPr="006F754F">
        <w:rPr>
          <w:szCs w:val="24"/>
        </w:rPr>
        <w:t xml:space="preserve">, </w:t>
      </w:r>
      <w:r w:rsidRPr="006F754F" w:rsidR="00FB742F">
        <w:rPr>
          <w:szCs w:val="24"/>
        </w:rPr>
        <w:t xml:space="preserve">2021 </w:t>
      </w:r>
      <w:r w:rsidRPr="006F754F">
        <w:rPr>
          <w:szCs w:val="24"/>
        </w:rPr>
        <w:t xml:space="preserve">denying the </w:t>
      </w:r>
      <w:r w:rsidRPr="006F754F" w:rsidR="00FB742F">
        <w:rPr>
          <w:szCs w:val="24"/>
        </w:rPr>
        <w:t xml:space="preserve">FirstEnergy </w:t>
      </w:r>
      <w:r w:rsidRPr="006F754F">
        <w:rPr>
          <w:szCs w:val="24"/>
        </w:rPr>
        <w:t xml:space="preserve">Utilities’ motion for </w:t>
      </w:r>
      <w:r w:rsidRPr="006F754F" w:rsidR="00FB742F">
        <w:rPr>
          <w:szCs w:val="24"/>
        </w:rPr>
        <w:t>a protective order</w:t>
      </w:r>
      <w:r w:rsidRPr="006F754F">
        <w:rPr>
          <w:szCs w:val="24"/>
        </w:rPr>
        <w:t>.</w:t>
      </w:r>
      <w:r w:rsidR="006E12BC">
        <w:rPr>
          <w:szCs w:val="24"/>
        </w:rPr>
        <w:t xml:space="preserve"> </w:t>
      </w:r>
    </w:p>
    <w:p w:rsidR="00FB742F" w:rsidRPr="006F754F" w:rsidP="00740BE9" w14:paraId="0C3453DA" w14:textId="119ADC98">
      <w:pPr>
        <w:spacing w:line="480" w:lineRule="auto"/>
        <w:ind w:firstLine="720"/>
        <w:rPr>
          <w:szCs w:val="24"/>
        </w:rPr>
      </w:pPr>
      <w:r w:rsidRPr="006F754F">
        <w:rPr>
          <w:szCs w:val="24"/>
        </w:rPr>
        <w:t xml:space="preserve">On January 27, 2021, </w:t>
      </w:r>
      <w:r w:rsidRPr="006F754F" w:rsidR="00481331">
        <w:rPr>
          <w:szCs w:val="24"/>
        </w:rPr>
        <w:t xml:space="preserve">OCC </w:t>
      </w:r>
      <w:r w:rsidRPr="006F754F">
        <w:rPr>
          <w:szCs w:val="24"/>
        </w:rPr>
        <w:t xml:space="preserve">filed an </w:t>
      </w:r>
      <w:r w:rsidRPr="006F754F" w:rsidR="00481331">
        <w:rPr>
          <w:szCs w:val="24"/>
        </w:rPr>
        <w:t>amended Notice</w:t>
      </w:r>
      <w:r w:rsidRPr="006F754F">
        <w:rPr>
          <w:szCs w:val="24"/>
        </w:rPr>
        <w:t xml:space="preserve"> to Take Deposition in this case.</w:t>
      </w:r>
      <w:r w:rsidR="006E12BC">
        <w:rPr>
          <w:szCs w:val="24"/>
        </w:rPr>
        <w:t xml:space="preserve"> </w:t>
      </w:r>
      <w:r w:rsidRPr="006F754F">
        <w:rPr>
          <w:szCs w:val="24"/>
        </w:rPr>
        <w:t>By mutual agreement, OCC and FirstEnergy Utilities settled on the date of February 11, 2021 for Mr. Fanelli’s deposition.</w:t>
      </w:r>
      <w:r w:rsidR="006E12BC">
        <w:rPr>
          <w:szCs w:val="24"/>
        </w:rPr>
        <w:t xml:space="preserve"> </w:t>
      </w:r>
      <w:r w:rsidRPr="006F754F">
        <w:rPr>
          <w:szCs w:val="24"/>
        </w:rPr>
        <w:t>OCC then was informed that the Utilities</w:t>
      </w:r>
      <w:r w:rsidRPr="006F754F" w:rsidR="00382580">
        <w:rPr>
          <w:szCs w:val="24"/>
        </w:rPr>
        <w:t>’</w:t>
      </w:r>
      <w:r w:rsidRPr="006F754F">
        <w:rPr>
          <w:szCs w:val="24"/>
        </w:rPr>
        <w:t xml:space="preserve"> lead counsel suffered an injury, and OCC, as a courtesy, offered to reschedule the Feb. 11, 2021 deposition. OCC filed a letter at the PUCO </w:t>
      </w:r>
      <w:r w:rsidRPr="006F754F" w:rsidR="00481331">
        <w:rPr>
          <w:szCs w:val="24"/>
        </w:rPr>
        <w:t xml:space="preserve">advising parties that </w:t>
      </w:r>
      <w:r w:rsidRPr="006F754F">
        <w:rPr>
          <w:szCs w:val="24"/>
        </w:rPr>
        <w:t>OCC agreed to postpone the deposition and would apprise parties of the new date and time for the deposition.</w:t>
      </w:r>
    </w:p>
    <w:p w:rsidR="00805CEB" w:rsidRPr="006F754F" w:rsidP="00740BE9" w14:paraId="298DF457" w14:textId="77777777">
      <w:pPr>
        <w:spacing w:line="480" w:lineRule="auto"/>
        <w:ind w:firstLine="720"/>
        <w:rPr>
          <w:szCs w:val="24"/>
        </w:rPr>
        <w:sectPr w:rsidSect="00565ACF">
          <w:footerReference w:type="default" r:id="rId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44046" w:rsidRPr="006F754F" w:rsidP="00740BE9" w14:paraId="743CE6A3" w14:textId="25F0506D">
      <w:pPr>
        <w:spacing w:line="480" w:lineRule="auto"/>
        <w:ind w:firstLine="720"/>
        <w:rPr>
          <w:szCs w:val="24"/>
        </w:rPr>
      </w:pPr>
      <w:r w:rsidRPr="006F754F">
        <w:rPr>
          <w:szCs w:val="24"/>
        </w:rPr>
        <w:t xml:space="preserve">OCC and the FirstEnergy Utilities have reached a mutual agreement </w:t>
      </w:r>
      <w:r w:rsidRPr="006F754F">
        <w:rPr>
          <w:szCs w:val="24"/>
        </w:rPr>
        <w:t xml:space="preserve">on the </w:t>
      </w:r>
      <w:r w:rsidRPr="006F754F" w:rsidR="0015426E">
        <w:rPr>
          <w:szCs w:val="24"/>
        </w:rPr>
        <w:t>re</w:t>
      </w:r>
      <w:r w:rsidRPr="006F754F">
        <w:rPr>
          <w:szCs w:val="24"/>
        </w:rPr>
        <w:t xml:space="preserve">scheduling </w:t>
      </w:r>
      <w:r w:rsidRPr="006F754F">
        <w:rPr>
          <w:szCs w:val="24"/>
        </w:rPr>
        <w:t xml:space="preserve">of </w:t>
      </w:r>
      <w:r w:rsidRPr="006F754F">
        <w:rPr>
          <w:szCs w:val="24"/>
        </w:rPr>
        <w:t>Mr. Fanelli’s deposition</w:t>
      </w:r>
      <w:r w:rsidRPr="006F754F">
        <w:rPr>
          <w:szCs w:val="24"/>
        </w:rPr>
        <w:t xml:space="preserve">. </w:t>
      </w:r>
      <w:r w:rsidRPr="006F754F" w:rsidR="00E902B2">
        <w:rPr>
          <w:szCs w:val="24"/>
        </w:rPr>
        <w:t xml:space="preserve">Please take note that the </w:t>
      </w:r>
      <w:r w:rsidRPr="006F754F" w:rsidR="0015426E">
        <w:rPr>
          <w:szCs w:val="24"/>
        </w:rPr>
        <w:t xml:space="preserve">telephonic </w:t>
      </w:r>
      <w:r w:rsidRPr="006F754F" w:rsidR="00E902B2">
        <w:rPr>
          <w:szCs w:val="24"/>
        </w:rPr>
        <w:t xml:space="preserve">deposition of Mr. Fanelli, </w:t>
      </w:r>
      <w:r w:rsidRPr="006F754F">
        <w:rPr>
          <w:szCs w:val="24"/>
        </w:rPr>
        <w:t xml:space="preserve">will </w:t>
      </w:r>
      <w:r w:rsidRPr="006F754F" w:rsidR="00481331">
        <w:rPr>
          <w:szCs w:val="24"/>
        </w:rPr>
        <w:t xml:space="preserve">begin on </w:t>
      </w:r>
      <w:r w:rsidRPr="006F754F" w:rsidR="00D46FD4">
        <w:rPr>
          <w:szCs w:val="24"/>
        </w:rPr>
        <w:t xml:space="preserve">March </w:t>
      </w:r>
      <w:r w:rsidRPr="006F754F" w:rsidR="00382580">
        <w:rPr>
          <w:szCs w:val="24"/>
        </w:rPr>
        <w:t xml:space="preserve">9, </w:t>
      </w:r>
      <w:r w:rsidRPr="006F754F" w:rsidR="0015426E">
        <w:rPr>
          <w:szCs w:val="24"/>
        </w:rPr>
        <w:t>2021</w:t>
      </w:r>
      <w:r w:rsidRPr="006F754F" w:rsidR="00D46FD4">
        <w:rPr>
          <w:szCs w:val="24"/>
        </w:rPr>
        <w:t xml:space="preserve"> </w:t>
      </w:r>
      <w:r w:rsidRPr="006F754F" w:rsidR="00E902B2">
        <w:rPr>
          <w:szCs w:val="24"/>
        </w:rPr>
        <w:t xml:space="preserve">at </w:t>
      </w:r>
      <w:r w:rsidRPr="006F754F" w:rsidR="0015426E">
        <w:rPr>
          <w:szCs w:val="24"/>
        </w:rPr>
        <w:t>10:00 a.m.</w:t>
      </w:r>
      <w:r w:rsidR="006E12BC">
        <w:rPr>
          <w:szCs w:val="24"/>
        </w:rPr>
        <w:t xml:space="preserve"> </w:t>
      </w:r>
    </w:p>
    <w:p w:rsidR="00740BE9" w:rsidRPr="006F754F" w:rsidP="00740BE9" w14:paraId="3BE64B69" w14:textId="31A30215">
      <w:pPr>
        <w:spacing w:line="480" w:lineRule="auto"/>
        <w:ind w:firstLine="720"/>
        <w:rPr>
          <w:szCs w:val="24"/>
        </w:rPr>
      </w:pPr>
      <w:r w:rsidRPr="006F754F">
        <w:rPr>
          <w:szCs w:val="24"/>
        </w:rPr>
        <w:t>The deposition will be conducted by OCC</w:t>
      </w:r>
      <w:r w:rsidRPr="006F754F" w:rsidR="00F44046">
        <w:rPr>
          <w:szCs w:val="24"/>
        </w:rPr>
        <w:t xml:space="preserve"> consistent with the terms of OCC’s October 9, 2020 notice, as </w:t>
      </w:r>
      <w:r w:rsidRPr="006F754F" w:rsidR="00382580">
        <w:rPr>
          <w:szCs w:val="24"/>
        </w:rPr>
        <w:t xml:space="preserve">upheld and </w:t>
      </w:r>
      <w:r w:rsidRPr="006F754F" w:rsidR="00F44046">
        <w:rPr>
          <w:szCs w:val="24"/>
        </w:rPr>
        <w:t>amended by the Attorney Examiner’s Jan. 7, 2021 ruling</w:t>
      </w:r>
      <w:r w:rsidRPr="006F754F" w:rsidR="00582225">
        <w:rPr>
          <w:szCs w:val="24"/>
        </w:rPr>
        <w:t xml:space="preserve"> denying the Utilities</w:t>
      </w:r>
      <w:r w:rsidRPr="006F754F" w:rsidR="0061796F">
        <w:rPr>
          <w:szCs w:val="24"/>
        </w:rPr>
        <w:t>’</w:t>
      </w:r>
      <w:r w:rsidRPr="006F754F" w:rsidR="00582225">
        <w:rPr>
          <w:szCs w:val="24"/>
        </w:rPr>
        <w:t xml:space="preserve"> motion for a protective order.</w:t>
      </w:r>
      <w:r w:rsidR="006E12BC">
        <w:rPr>
          <w:szCs w:val="24"/>
        </w:rPr>
        <w:t xml:space="preserve"> </w:t>
      </w:r>
      <w:r w:rsidRPr="006F754F" w:rsidR="0015426E">
        <w:rPr>
          <w:szCs w:val="24"/>
        </w:rPr>
        <w:t>The deposition will continue from day-to-day thereafter until complete.</w:t>
      </w:r>
      <w:r w:rsidR="006E12BC">
        <w:rPr>
          <w:szCs w:val="24"/>
        </w:rPr>
        <w:t xml:space="preserve"> </w:t>
      </w:r>
      <w:r w:rsidRPr="006F754F" w:rsidR="0015426E">
        <w:rPr>
          <w:szCs w:val="24"/>
        </w:rPr>
        <w:t>The deponent will appear at that time and make himself available for telephonic deposition and will remain present until the deposition is completed.</w:t>
      </w:r>
      <w:r w:rsidR="006E12BC">
        <w:rPr>
          <w:szCs w:val="24"/>
        </w:rPr>
        <w:t xml:space="preserve"> </w:t>
      </w:r>
      <w:r w:rsidRPr="006F754F">
        <w:rPr>
          <w:szCs w:val="24"/>
        </w:rPr>
        <w:t>Parties are invited to attend and participate</w:t>
      </w:r>
      <w:r w:rsidRPr="006F754F" w:rsidR="00684C12">
        <w:rPr>
          <w:szCs w:val="24"/>
        </w:rPr>
        <w:t xml:space="preserve"> by teleconference</w:t>
      </w:r>
      <w:r w:rsidRPr="006F754F">
        <w:rPr>
          <w:szCs w:val="24"/>
        </w:rPr>
        <w:t xml:space="preserve">. </w:t>
      </w:r>
    </w:p>
    <w:p w:rsidR="00740BE9" w:rsidRPr="006F754F" w:rsidP="00740BE9" w14:paraId="365B2847" w14:textId="0B8E73FE">
      <w:pPr>
        <w:spacing w:line="480" w:lineRule="auto"/>
        <w:ind w:firstLine="360"/>
        <w:rPr>
          <w:szCs w:val="24"/>
        </w:rPr>
      </w:pPr>
      <w:r w:rsidRPr="006F754F">
        <w:rPr>
          <w:szCs w:val="24"/>
        </w:rPr>
        <w:t>Mr. Fanelli is to bring with him to the deposition the following documents:</w:t>
      </w:r>
    </w:p>
    <w:p w:rsidR="00740BE9" w:rsidRPr="006F754F" w:rsidP="00740BE9" w14:paraId="40DA4F16" w14:textId="1174BBEE">
      <w:pPr>
        <w:pStyle w:val="ListParagraph"/>
        <w:numPr>
          <w:ilvl w:val="0"/>
          <w:numId w:val="28"/>
        </w:numPr>
        <w:spacing w:after="160" w:line="259" w:lineRule="auto"/>
        <w:ind w:left="1440" w:hanging="720"/>
        <w:rPr>
          <w:szCs w:val="24"/>
        </w:rPr>
      </w:pPr>
      <w:r w:rsidRPr="006F754F">
        <w:rPr>
          <w:szCs w:val="24"/>
        </w:rPr>
        <w:t>Curriculum vitae;</w:t>
      </w:r>
    </w:p>
    <w:p w:rsidR="00740BE9" w:rsidRPr="006F754F" w:rsidP="00740BE9" w14:paraId="465A5B2C" w14:textId="77777777">
      <w:pPr>
        <w:pStyle w:val="ListParagraph"/>
        <w:spacing w:after="160" w:line="259" w:lineRule="auto"/>
        <w:rPr>
          <w:szCs w:val="24"/>
        </w:rPr>
      </w:pPr>
    </w:p>
    <w:p w:rsidR="00740BE9" w:rsidRPr="006F754F" w:rsidP="00740BE9" w14:paraId="1218C9C6" w14:textId="5B83CBF2">
      <w:pPr>
        <w:pStyle w:val="ListParagraph"/>
        <w:numPr>
          <w:ilvl w:val="0"/>
          <w:numId w:val="28"/>
        </w:numPr>
        <w:spacing w:after="160" w:line="259" w:lineRule="auto"/>
        <w:ind w:left="1440" w:hanging="720"/>
        <w:rPr>
          <w:szCs w:val="24"/>
        </w:rPr>
      </w:pPr>
      <w:r w:rsidRPr="006F754F">
        <w:rPr>
          <w:szCs w:val="24"/>
        </w:rPr>
        <w:t>Responses to OCC discovery sets 1, 2, 3</w:t>
      </w:r>
      <w:r w:rsidRPr="006F754F" w:rsidR="0015426E">
        <w:rPr>
          <w:szCs w:val="24"/>
        </w:rPr>
        <w:t xml:space="preserve">, and 4 </w:t>
      </w:r>
      <w:r w:rsidRPr="006F754F">
        <w:rPr>
          <w:szCs w:val="24"/>
        </w:rPr>
        <w:t>in this case; and</w:t>
      </w:r>
    </w:p>
    <w:p w:rsidR="00740BE9" w:rsidRPr="006F754F" w:rsidP="00740BE9" w14:paraId="5E7FC2D0" w14:textId="77777777">
      <w:pPr>
        <w:pStyle w:val="ListParagraph"/>
        <w:ind w:left="1440" w:hanging="720"/>
        <w:rPr>
          <w:szCs w:val="24"/>
        </w:rPr>
      </w:pPr>
    </w:p>
    <w:p w:rsidR="00740BE9" w:rsidRPr="006F754F" w:rsidP="00740BE9" w14:paraId="5C016F0B" w14:textId="58CC41D8">
      <w:pPr>
        <w:pStyle w:val="ListParagraph"/>
        <w:numPr>
          <w:ilvl w:val="0"/>
          <w:numId w:val="28"/>
        </w:numPr>
        <w:spacing w:after="160" w:line="259" w:lineRule="auto"/>
        <w:ind w:left="1440" w:hanging="720"/>
        <w:rPr>
          <w:szCs w:val="24"/>
        </w:rPr>
      </w:pPr>
      <w:r w:rsidRPr="006F754F">
        <w:rPr>
          <w:szCs w:val="24"/>
        </w:rPr>
        <w:t>All documents referred to or relied on with respect to Mr. Fanelli’s filed affidavit in this proceeding</w:t>
      </w:r>
      <w:r w:rsidRPr="006F754F" w:rsidR="006A3D3D">
        <w:rPr>
          <w:szCs w:val="24"/>
        </w:rPr>
        <w:t>.</w:t>
      </w:r>
    </w:p>
    <w:p w:rsidR="00740BE9" w:rsidRPr="006F754F" w:rsidP="00740BE9" w14:paraId="3E0DE917" w14:textId="31261B59">
      <w:pPr>
        <w:spacing w:line="480" w:lineRule="auto"/>
        <w:ind w:firstLine="720"/>
        <w:rPr>
          <w:szCs w:val="24"/>
        </w:rPr>
      </w:pPr>
      <w:r w:rsidRPr="006F754F">
        <w:rPr>
          <w:szCs w:val="24"/>
        </w:rPr>
        <w:t>OCC also requested (on January 17, 2021) that the Company supplement its response to OCC Request for Production 1-001 and 1-002.</w:t>
      </w:r>
      <w:r w:rsidR="006E12BC">
        <w:rPr>
          <w:szCs w:val="24"/>
        </w:rPr>
        <w:t xml:space="preserve"> </w:t>
      </w:r>
      <w:r w:rsidRPr="006F754F" w:rsidR="00582225">
        <w:rPr>
          <w:szCs w:val="24"/>
        </w:rPr>
        <w:t>That information has yet to be provided to OCC.</w:t>
      </w:r>
      <w:r w:rsidR="006E12BC">
        <w:rPr>
          <w:szCs w:val="24"/>
        </w:rPr>
        <w:t xml:space="preserve"> </w:t>
      </w:r>
      <w:r w:rsidRPr="006F754F">
        <w:rPr>
          <w:szCs w:val="24"/>
        </w:rPr>
        <w:t>We expect that supplementation will be provided to OCC</w:t>
      </w:r>
      <w:r w:rsidR="006E12BC">
        <w:rPr>
          <w:szCs w:val="24"/>
        </w:rPr>
        <w:t xml:space="preserve"> </w:t>
      </w:r>
      <w:r w:rsidR="000F35F4">
        <w:rPr>
          <w:szCs w:val="24"/>
        </w:rPr>
        <w:t>at least two hours</w:t>
      </w:r>
      <w:r w:rsidRPr="006F754F">
        <w:rPr>
          <w:szCs w:val="24"/>
        </w:rPr>
        <w:t xml:space="preserve"> before the deposition.</w:t>
      </w:r>
      <w:r w:rsidR="006E12BC">
        <w:rPr>
          <w:szCs w:val="24"/>
        </w:rPr>
        <w:t xml:space="preserve"> </w:t>
      </w:r>
      <w:r w:rsidRPr="006F754F">
        <w:rPr>
          <w:szCs w:val="24"/>
        </w:rPr>
        <w:t xml:space="preserve">Mr. Fanelli </w:t>
      </w:r>
      <w:r w:rsidRPr="006F754F" w:rsidR="0015426E">
        <w:rPr>
          <w:szCs w:val="24"/>
        </w:rPr>
        <w:t xml:space="preserve">is </w:t>
      </w:r>
      <w:r w:rsidRPr="006F754F" w:rsidR="00684C12">
        <w:rPr>
          <w:szCs w:val="24"/>
        </w:rPr>
        <w:t xml:space="preserve">to </w:t>
      </w:r>
      <w:r w:rsidRPr="006F754F">
        <w:rPr>
          <w:szCs w:val="24"/>
        </w:rPr>
        <w:t xml:space="preserve">bring a copy of that supplemental response to </w:t>
      </w:r>
      <w:r w:rsidRPr="006F754F" w:rsidR="00684C12">
        <w:rPr>
          <w:szCs w:val="24"/>
        </w:rPr>
        <w:t>his</w:t>
      </w:r>
      <w:r w:rsidRPr="006F754F">
        <w:rPr>
          <w:szCs w:val="24"/>
        </w:rPr>
        <w:t xml:space="preserve"> deposition.</w:t>
      </w:r>
      <w:r w:rsidR="006E12BC">
        <w:rPr>
          <w:szCs w:val="24"/>
        </w:rPr>
        <w:t xml:space="preserve"> </w:t>
      </w:r>
    </w:p>
    <w:p w:rsidR="00684C12" w:rsidRPr="006F754F" w:rsidP="00740BE9" w14:paraId="683950AF" w14:textId="1A46FB0E">
      <w:pPr>
        <w:spacing w:line="480" w:lineRule="auto"/>
        <w:ind w:firstLine="720"/>
        <w:rPr>
          <w:szCs w:val="24"/>
        </w:rPr>
      </w:pPr>
      <w:r w:rsidRPr="006F754F">
        <w:rPr>
          <w:szCs w:val="24"/>
        </w:rPr>
        <w:t>OCC intends to question Mr. Fanelli, bifurcating the cross examination between Ms. Willis and Mr. Finnigan.</w:t>
      </w:r>
      <w:r w:rsidR="006E12BC">
        <w:rPr>
          <w:szCs w:val="24"/>
        </w:rPr>
        <w:t xml:space="preserve"> </w:t>
      </w:r>
      <w:r w:rsidRPr="006F754F">
        <w:rPr>
          <w:szCs w:val="24"/>
        </w:rPr>
        <w:t xml:space="preserve"> Ms. Willis and Mr. Finnigan will be addressing separate and distinct areas without overlap.</w:t>
      </w:r>
      <w:r w:rsidR="006E12BC">
        <w:rPr>
          <w:szCs w:val="24"/>
        </w:rPr>
        <w:t xml:space="preserve"> </w:t>
      </w:r>
    </w:p>
    <w:p w:rsidR="00382580" w:rsidRPr="006F754F" w:rsidP="00740BE9" w14:paraId="339E8E08" w14:textId="0649C202">
      <w:pPr>
        <w:spacing w:line="480" w:lineRule="auto"/>
        <w:ind w:firstLine="720"/>
        <w:rPr>
          <w:szCs w:val="24"/>
        </w:rPr>
      </w:pPr>
      <w:r w:rsidRPr="006F754F">
        <w:rPr>
          <w:szCs w:val="24"/>
        </w:rPr>
        <w:t xml:space="preserve">Ms. Willis will be questioning Mr. Fanelli regarding the distribution modernization rider and whether it was the source of funds for any political </w:t>
      </w:r>
      <w:r w:rsidRPr="006F754F" w:rsidR="00684C12">
        <w:rPr>
          <w:szCs w:val="24"/>
        </w:rPr>
        <w:t xml:space="preserve">or charitable </w:t>
      </w:r>
      <w:r w:rsidRPr="006F754F" w:rsidR="00684C12">
        <w:rPr>
          <w:szCs w:val="24"/>
        </w:rPr>
        <w:t xml:space="preserve">spending related to H.B. 6 </w:t>
      </w:r>
      <w:r w:rsidRPr="006F754F">
        <w:rPr>
          <w:szCs w:val="24"/>
        </w:rPr>
        <w:t>made by or on behalf of the FirstEnergy Utilities.</w:t>
      </w:r>
      <w:r w:rsidR="006E12BC">
        <w:rPr>
          <w:szCs w:val="24"/>
        </w:rPr>
        <w:t xml:space="preserve"> </w:t>
      </w:r>
      <w:r w:rsidRPr="006F754F">
        <w:rPr>
          <w:szCs w:val="24"/>
        </w:rPr>
        <w:t>Additionally, Ms. Willis will be deposing Mr. Fanelli on the political and charitable spending by the Companies</w:t>
      </w:r>
      <w:r w:rsidRPr="006F754F" w:rsidR="00684C12">
        <w:rPr>
          <w:szCs w:val="24"/>
        </w:rPr>
        <w:t xml:space="preserve"> related to H.B.6.</w:t>
      </w:r>
      <w:r w:rsidR="006E12BC">
        <w:rPr>
          <w:szCs w:val="24"/>
        </w:rPr>
        <w:t xml:space="preserve"> </w:t>
      </w:r>
      <w:r w:rsidRPr="006F754F">
        <w:rPr>
          <w:szCs w:val="24"/>
        </w:rPr>
        <w:t xml:space="preserve"> </w:t>
      </w:r>
    </w:p>
    <w:p w:rsidR="00740BE9" w:rsidRPr="006F754F" w:rsidP="00740BE9" w14:paraId="2EB1EE6D" w14:textId="62B42D93">
      <w:pPr>
        <w:spacing w:line="480" w:lineRule="auto"/>
        <w:ind w:firstLine="720"/>
        <w:rPr>
          <w:szCs w:val="24"/>
        </w:rPr>
      </w:pPr>
      <w:r w:rsidRPr="006F754F">
        <w:rPr>
          <w:szCs w:val="24"/>
        </w:rPr>
        <w:t xml:space="preserve">Mr. Finnigan will be deposing Mr. Fanelli on his affidavit, </w:t>
      </w:r>
      <w:r w:rsidRPr="006F754F" w:rsidR="00684C12">
        <w:rPr>
          <w:szCs w:val="24"/>
        </w:rPr>
        <w:t>and whether customers were charged through rates for any of the costs of political or charitable spending in support of HB 6.</w:t>
      </w:r>
      <w:r w:rsidR="006E12BC">
        <w:rPr>
          <w:szCs w:val="24"/>
        </w:rPr>
        <w:t xml:space="preserve"> </w:t>
      </w:r>
      <w:r w:rsidRPr="006F754F" w:rsidR="00684C12">
        <w:rPr>
          <w:szCs w:val="24"/>
        </w:rPr>
        <w:t xml:space="preserve"> </w:t>
      </w:r>
      <w:r w:rsidRPr="006F754F" w:rsidR="0015426E">
        <w:rPr>
          <w:szCs w:val="24"/>
        </w:rPr>
        <w:t xml:space="preserve">Mr. Finnegan’s questioning will also extend to recent revelations </w:t>
      </w:r>
      <w:r w:rsidRPr="006F754F" w:rsidR="00382580">
        <w:rPr>
          <w:szCs w:val="24"/>
        </w:rPr>
        <w:t>made by FirstEnergy Corp. executives that they have discovered transactions over a long period of time that were improperly classified, misallocated or lacked proper documentation with amounts being collected from customers (primarily in Ohio).</w:t>
      </w:r>
      <w:r>
        <w:rPr>
          <w:rStyle w:val="FootnoteReference"/>
          <w:szCs w:val="24"/>
        </w:rPr>
        <w:footnoteReference w:id="2"/>
      </w:r>
      <w:r w:rsidR="006E12BC">
        <w:rPr>
          <w:szCs w:val="24"/>
        </w:rPr>
        <w:t xml:space="preserve"> </w:t>
      </w:r>
      <w:r w:rsidRPr="006F754F" w:rsidR="00382580">
        <w:rPr>
          <w:szCs w:val="24"/>
        </w:rPr>
        <w:t xml:space="preserve">FirstEnergy Corp. has </w:t>
      </w:r>
      <w:r w:rsidRPr="006F754F" w:rsidR="00582225">
        <w:rPr>
          <w:szCs w:val="24"/>
        </w:rPr>
        <w:t xml:space="preserve">acknowledged </w:t>
      </w:r>
      <w:r w:rsidRPr="006F754F" w:rsidR="00382580">
        <w:rPr>
          <w:szCs w:val="24"/>
        </w:rPr>
        <w:t>that these transactions could include lobbying and political activities misallocated to the FirstEnergy Utilities, resulting in collections from customers.</w:t>
      </w:r>
      <w:r>
        <w:rPr>
          <w:rStyle w:val="FootnoteReference"/>
          <w:szCs w:val="24"/>
        </w:rPr>
        <w:footnoteReference w:id="3"/>
      </w:r>
      <w:r w:rsidR="006E12BC">
        <w:rPr>
          <w:szCs w:val="24"/>
        </w:rPr>
        <w:t xml:space="preserve"> </w:t>
      </w:r>
      <w:r w:rsidRPr="006F754F" w:rsidR="00382580">
        <w:rPr>
          <w:szCs w:val="24"/>
        </w:rPr>
        <w:t>These are issues</w:t>
      </w:r>
      <w:r w:rsidRPr="006F754F" w:rsidR="00582225">
        <w:rPr>
          <w:szCs w:val="24"/>
        </w:rPr>
        <w:t xml:space="preserve"> that call into question</w:t>
      </w:r>
      <w:r w:rsidRPr="006F754F" w:rsidR="00382580">
        <w:rPr>
          <w:szCs w:val="24"/>
        </w:rPr>
        <w:t xml:space="preserve"> the veracity of FirstEnergy’s </w:t>
      </w:r>
      <w:r w:rsidRPr="006F754F" w:rsidR="00582225">
        <w:rPr>
          <w:szCs w:val="24"/>
        </w:rPr>
        <w:t>r</w:t>
      </w:r>
      <w:r w:rsidRPr="006F754F" w:rsidR="00382580">
        <w:rPr>
          <w:szCs w:val="24"/>
        </w:rPr>
        <w:t xml:space="preserve">esponse to the PUCO’s </w:t>
      </w:r>
      <w:r w:rsidRPr="006F754F" w:rsidR="00582225">
        <w:rPr>
          <w:szCs w:val="24"/>
        </w:rPr>
        <w:t>S</w:t>
      </w:r>
      <w:r w:rsidRPr="006F754F" w:rsidR="00382580">
        <w:rPr>
          <w:szCs w:val="24"/>
        </w:rPr>
        <w:t xml:space="preserve">how </w:t>
      </w:r>
      <w:r w:rsidRPr="006F754F" w:rsidR="00582225">
        <w:rPr>
          <w:szCs w:val="24"/>
        </w:rPr>
        <w:t>C</w:t>
      </w:r>
      <w:r w:rsidRPr="006F754F" w:rsidR="00382580">
        <w:rPr>
          <w:szCs w:val="24"/>
        </w:rPr>
        <w:t>ause Entry and Mr. Fanelli’s sworn affidavit supporting that response.</w:t>
      </w:r>
      <w:r w:rsidR="006E12BC">
        <w:rPr>
          <w:szCs w:val="24"/>
        </w:rPr>
        <w:t xml:space="preserve"> </w:t>
      </w:r>
    </w:p>
    <w:p w:rsidR="00740BE9" w:rsidRPr="006F754F" w:rsidP="00740BE9" w14:paraId="64F54679" w14:textId="32A04989">
      <w:pPr>
        <w:spacing w:line="480" w:lineRule="auto"/>
        <w:ind w:firstLine="720"/>
        <w:rPr>
          <w:szCs w:val="24"/>
        </w:rPr>
      </w:pPr>
      <w:r w:rsidRPr="006F754F">
        <w:rPr>
          <w:szCs w:val="24"/>
        </w:rPr>
        <w:t>OCC will</w:t>
      </w:r>
      <w:r w:rsidRPr="006F754F" w:rsidR="00684C12">
        <w:rPr>
          <w:szCs w:val="24"/>
        </w:rPr>
        <w:t xml:space="preserve">, by separate communication, provide details and instructions for participating in the deposition of Mr. Fanelli, via teleconference. </w:t>
      </w:r>
    </w:p>
    <w:p w:rsidR="00805CEB" w:rsidRPr="006F754F" w14:paraId="795917D8" w14:textId="77777777">
      <w:pPr>
        <w:spacing w:after="200" w:line="276" w:lineRule="auto"/>
        <w:rPr>
          <w:szCs w:val="24"/>
        </w:rPr>
      </w:pPr>
      <w:r w:rsidRPr="006F754F">
        <w:rPr>
          <w:szCs w:val="24"/>
        </w:rPr>
        <w:br w:type="page"/>
      </w:r>
    </w:p>
    <w:p w:rsidR="00740BE9" w:rsidRPr="006F754F" w:rsidP="005025F2" w14:paraId="7DCFBCD2" w14:textId="7E1EA97D">
      <w:pPr>
        <w:suppressLineNumbers/>
        <w:ind w:left="3600"/>
        <w:rPr>
          <w:szCs w:val="24"/>
        </w:rPr>
      </w:pPr>
      <w:r w:rsidRPr="006F754F">
        <w:rPr>
          <w:szCs w:val="24"/>
        </w:rPr>
        <w:t>Respectfully submitted,</w:t>
      </w:r>
    </w:p>
    <w:p w:rsidR="00740BE9" w:rsidRPr="006F754F" w:rsidP="005025F2" w14:paraId="258BBF19" w14:textId="77777777">
      <w:pPr>
        <w:suppressLineNumbers/>
        <w:ind w:left="3600"/>
        <w:rPr>
          <w:szCs w:val="24"/>
        </w:rPr>
      </w:pPr>
      <w:r w:rsidRPr="006F754F">
        <w:rPr>
          <w:szCs w:val="24"/>
        </w:rPr>
        <w:t xml:space="preserve"> </w:t>
      </w:r>
    </w:p>
    <w:p w:rsidR="00740BE9" w:rsidRPr="006F754F" w:rsidP="005025F2" w14:paraId="7D2EF0D4" w14:textId="77777777">
      <w:pPr>
        <w:suppressLineNumbers/>
        <w:ind w:left="3600"/>
        <w:rPr>
          <w:szCs w:val="24"/>
        </w:rPr>
      </w:pPr>
      <w:r w:rsidRPr="006F754F">
        <w:rPr>
          <w:szCs w:val="24"/>
        </w:rPr>
        <w:t>Bruce Weston (#0016973)</w:t>
      </w:r>
    </w:p>
    <w:p w:rsidR="00740BE9" w:rsidRPr="006F754F" w:rsidP="005025F2" w14:paraId="0CD9F18D" w14:textId="77777777">
      <w:pPr>
        <w:suppressLineNumbers/>
        <w:ind w:left="3600"/>
        <w:rPr>
          <w:szCs w:val="24"/>
        </w:rPr>
      </w:pPr>
      <w:r w:rsidRPr="006F754F">
        <w:rPr>
          <w:szCs w:val="24"/>
        </w:rPr>
        <w:t>Ohio Consumers’ Counsel</w:t>
      </w:r>
    </w:p>
    <w:p w:rsidR="00740BE9" w:rsidRPr="006F754F" w:rsidP="00740BE9" w14:paraId="20145D81" w14:textId="77777777">
      <w:pPr>
        <w:suppressLineNumbers/>
        <w:ind w:left="4320"/>
        <w:rPr>
          <w:szCs w:val="24"/>
        </w:rPr>
      </w:pPr>
      <w:r w:rsidRPr="006F754F">
        <w:rPr>
          <w:szCs w:val="24"/>
        </w:rPr>
        <w:tab/>
      </w:r>
    </w:p>
    <w:p w:rsidR="005025F2" w:rsidRPr="006F754F" w:rsidP="005025F2" w14:paraId="7A154D05" w14:textId="77777777">
      <w:pPr>
        <w:ind w:left="3600"/>
        <w:rPr>
          <w:i/>
          <w:iCs/>
          <w:szCs w:val="24"/>
          <w:u w:val="single"/>
        </w:rPr>
      </w:pPr>
      <w:r w:rsidRPr="006F754F">
        <w:rPr>
          <w:i/>
          <w:iCs/>
          <w:szCs w:val="24"/>
          <w:u w:val="single"/>
        </w:rPr>
        <w:t>/s/ Maureen R. Willis</w:t>
      </w:r>
    </w:p>
    <w:p w:rsidR="005025F2" w:rsidRPr="006F754F" w:rsidP="005025F2" w14:paraId="1E38B413" w14:textId="77777777">
      <w:pPr>
        <w:ind w:left="3600"/>
        <w:rPr>
          <w:szCs w:val="24"/>
        </w:rPr>
      </w:pPr>
      <w:r w:rsidRPr="006F754F">
        <w:rPr>
          <w:szCs w:val="24"/>
        </w:rPr>
        <w:t>Maureen R. Willis, Senior Counsel</w:t>
      </w:r>
    </w:p>
    <w:p w:rsidR="005025F2" w:rsidRPr="006F754F" w:rsidP="005025F2" w14:paraId="00610F1A" w14:textId="5E8DA659">
      <w:pPr>
        <w:tabs>
          <w:tab w:val="left" w:pos="4320"/>
        </w:tabs>
        <w:ind w:left="3600"/>
        <w:rPr>
          <w:szCs w:val="24"/>
        </w:rPr>
      </w:pPr>
      <w:r w:rsidRPr="006F754F">
        <w:rPr>
          <w:szCs w:val="24"/>
        </w:rPr>
        <w:t>Counsel of Record (# 0020847)</w:t>
      </w:r>
      <w:r w:rsidR="006E12BC">
        <w:rPr>
          <w:szCs w:val="24"/>
        </w:rPr>
        <w:t xml:space="preserve">           </w:t>
      </w:r>
    </w:p>
    <w:p w:rsidR="005025F2" w:rsidRPr="006F754F" w:rsidP="005025F2" w14:paraId="268D15E3" w14:textId="77777777">
      <w:pPr>
        <w:tabs>
          <w:tab w:val="left" w:pos="4320"/>
        </w:tabs>
        <w:ind w:left="3600"/>
        <w:rPr>
          <w:szCs w:val="24"/>
        </w:rPr>
      </w:pPr>
      <w:r w:rsidRPr="006F754F">
        <w:rPr>
          <w:szCs w:val="24"/>
        </w:rPr>
        <w:t>John Finnigan</w:t>
      </w:r>
      <w:r w:rsidRPr="006F754F">
        <w:rPr>
          <w:szCs w:val="24"/>
        </w:rPr>
        <w:tab/>
        <w:t>(#0018689)</w:t>
      </w:r>
    </w:p>
    <w:p w:rsidR="005025F2" w:rsidRPr="006F754F" w:rsidP="005025F2" w14:paraId="0D8D7D36" w14:textId="77777777">
      <w:pPr>
        <w:tabs>
          <w:tab w:val="left" w:pos="4320"/>
        </w:tabs>
        <w:ind w:left="3600"/>
        <w:rPr>
          <w:szCs w:val="24"/>
        </w:rPr>
      </w:pPr>
      <w:r w:rsidRPr="006F754F">
        <w:rPr>
          <w:szCs w:val="24"/>
        </w:rPr>
        <w:t>Assistant Consumers’ Counsel</w:t>
      </w:r>
    </w:p>
    <w:p w:rsidR="005025F2" w:rsidRPr="006F754F" w:rsidP="005025F2" w14:paraId="13B92C91" w14:textId="77777777">
      <w:pPr>
        <w:ind w:left="3600"/>
        <w:rPr>
          <w:b/>
          <w:bCs/>
          <w:szCs w:val="24"/>
        </w:rPr>
      </w:pPr>
    </w:p>
    <w:p w:rsidR="005025F2" w:rsidRPr="006F754F" w:rsidP="005025F2" w14:paraId="08093705" w14:textId="61A50B8E">
      <w:pPr>
        <w:ind w:left="3600"/>
        <w:rPr>
          <w:b/>
          <w:bCs/>
          <w:szCs w:val="24"/>
        </w:rPr>
      </w:pPr>
      <w:r w:rsidRPr="006F754F">
        <w:rPr>
          <w:b/>
          <w:bCs/>
          <w:szCs w:val="24"/>
        </w:rPr>
        <w:t>Office of the Ohio Consumers’ Counsel</w:t>
      </w:r>
    </w:p>
    <w:p w:rsidR="005025F2" w:rsidRPr="006F754F" w:rsidP="005025F2" w14:paraId="64906958" w14:textId="77777777">
      <w:pPr>
        <w:ind w:left="3600"/>
        <w:rPr>
          <w:bCs/>
          <w:szCs w:val="24"/>
        </w:rPr>
      </w:pPr>
      <w:r w:rsidRPr="006F754F">
        <w:rPr>
          <w:bCs/>
          <w:szCs w:val="24"/>
        </w:rPr>
        <w:t>65 East State Street, 7</w:t>
      </w:r>
      <w:r w:rsidRPr="006F754F">
        <w:rPr>
          <w:bCs/>
          <w:szCs w:val="24"/>
          <w:vertAlign w:val="superscript"/>
        </w:rPr>
        <w:t>th</w:t>
      </w:r>
      <w:r w:rsidRPr="006F754F">
        <w:rPr>
          <w:bCs/>
          <w:szCs w:val="24"/>
        </w:rPr>
        <w:t xml:space="preserve"> Floor</w:t>
      </w:r>
    </w:p>
    <w:p w:rsidR="005025F2" w:rsidRPr="006F754F" w:rsidP="005025F2" w14:paraId="13264D75" w14:textId="77777777">
      <w:pPr>
        <w:ind w:left="3600"/>
        <w:rPr>
          <w:bCs/>
          <w:szCs w:val="24"/>
        </w:rPr>
      </w:pPr>
      <w:r w:rsidRPr="006F754F">
        <w:rPr>
          <w:bCs/>
          <w:szCs w:val="24"/>
        </w:rPr>
        <w:t>Columbus, Ohio 43215</w:t>
      </w:r>
    </w:p>
    <w:p w:rsidR="005025F2" w:rsidRPr="006F754F" w:rsidP="005025F2" w14:paraId="3F7637FA" w14:textId="77777777">
      <w:pPr>
        <w:autoSpaceDE w:val="0"/>
        <w:autoSpaceDN w:val="0"/>
        <w:adjustRightInd w:val="0"/>
        <w:ind w:left="2880" w:firstLine="720"/>
        <w:rPr>
          <w:szCs w:val="24"/>
        </w:rPr>
      </w:pPr>
      <w:r w:rsidRPr="006F754F">
        <w:rPr>
          <w:szCs w:val="24"/>
        </w:rPr>
        <w:t>Telephone [Willis]: (614) 466-9567</w:t>
      </w:r>
    </w:p>
    <w:p w:rsidR="005025F2" w:rsidRPr="006F754F" w:rsidP="005025F2" w14:paraId="354E4DAF" w14:textId="77777777">
      <w:pPr>
        <w:autoSpaceDE w:val="0"/>
        <w:autoSpaceDN w:val="0"/>
        <w:adjustRightInd w:val="0"/>
        <w:ind w:left="2880" w:firstLine="720"/>
        <w:rPr>
          <w:szCs w:val="24"/>
        </w:rPr>
      </w:pPr>
      <w:r w:rsidRPr="006F754F">
        <w:rPr>
          <w:szCs w:val="24"/>
        </w:rPr>
        <w:t>Telephone [Finnigan] (614) 466-9585</w:t>
      </w:r>
    </w:p>
    <w:p w:rsidR="005025F2" w:rsidRPr="006F754F" w:rsidP="005025F2" w14:paraId="18070094" w14:textId="77777777">
      <w:pPr>
        <w:ind w:left="3600"/>
        <w:rPr>
          <w:szCs w:val="24"/>
        </w:rPr>
      </w:pPr>
      <w:hyperlink r:id="rId7" w:history="1">
        <w:r w:rsidRPr="006F754F" w:rsidR="004716A8">
          <w:rPr>
            <w:rStyle w:val="Hyperlink"/>
            <w:szCs w:val="24"/>
          </w:rPr>
          <w:t>Maureen.willis@occ.ohio.gov</w:t>
        </w:r>
      </w:hyperlink>
    </w:p>
    <w:p w:rsidR="005025F2" w:rsidRPr="006F754F" w:rsidP="005025F2" w14:paraId="5FADE49D" w14:textId="77777777">
      <w:pPr>
        <w:ind w:left="3600"/>
        <w:rPr>
          <w:szCs w:val="24"/>
        </w:rPr>
      </w:pPr>
      <w:hyperlink r:id="rId8" w:history="1">
        <w:r w:rsidRPr="006F754F" w:rsidR="004716A8">
          <w:rPr>
            <w:rStyle w:val="Hyperlink"/>
            <w:szCs w:val="24"/>
          </w:rPr>
          <w:t>john.finnigan@occ.ohio.gov</w:t>
        </w:r>
      </w:hyperlink>
    </w:p>
    <w:p w:rsidR="005025F2" w:rsidRPr="006F754F" w:rsidP="005025F2" w14:paraId="4A75559A" w14:textId="77777777">
      <w:pPr>
        <w:ind w:left="3600"/>
        <w:rPr>
          <w:szCs w:val="24"/>
        </w:rPr>
      </w:pPr>
      <w:r w:rsidRPr="006F754F">
        <w:rPr>
          <w:szCs w:val="24"/>
        </w:rPr>
        <w:t>(Willing to accept service by e-mail)</w:t>
      </w:r>
    </w:p>
    <w:p w:rsidR="00805CEB" w:rsidRPr="006F754F" w:rsidP="005025F2" w14:paraId="4BFC3590" w14:textId="77777777">
      <w:pPr>
        <w:ind w:left="3600"/>
        <w:rPr>
          <w:szCs w:val="24"/>
        </w:rPr>
      </w:pPr>
    </w:p>
    <w:p w:rsidR="00805CEB" w:rsidRPr="006F754F" w:rsidP="00CD2F10" w14:paraId="594DCA26" w14:textId="77777777">
      <w:pPr>
        <w:autoSpaceDE w:val="0"/>
        <w:autoSpaceDN w:val="0"/>
        <w:adjustRightInd w:val="0"/>
        <w:ind w:left="3600"/>
        <w:rPr>
          <w:rFonts w:eastAsiaTheme="minorHAnsi"/>
          <w:color w:val="000000"/>
          <w:szCs w:val="24"/>
        </w:rPr>
      </w:pPr>
    </w:p>
    <w:p w:rsidR="00805CEB" w:rsidRPr="006F754F" w:rsidP="00CD2F10" w14:paraId="7343C9EA" w14:textId="77777777">
      <w:pPr>
        <w:autoSpaceDE w:val="0"/>
        <w:autoSpaceDN w:val="0"/>
        <w:adjustRightInd w:val="0"/>
        <w:ind w:left="3600"/>
        <w:rPr>
          <w:rFonts w:eastAsiaTheme="minorHAnsi"/>
          <w:color w:val="000000"/>
          <w:szCs w:val="24"/>
        </w:rPr>
      </w:pPr>
    </w:p>
    <w:p w:rsidR="00740BE9" w:rsidRPr="006F754F" w:rsidP="00CD2F10" w14:paraId="5DF6A1E6" w14:textId="1850EA93">
      <w:pPr>
        <w:autoSpaceDE w:val="0"/>
        <w:autoSpaceDN w:val="0"/>
        <w:adjustRightInd w:val="0"/>
        <w:ind w:left="3600"/>
        <w:rPr>
          <w:rFonts w:eastAsiaTheme="minorHAnsi"/>
          <w:color w:val="000000"/>
          <w:szCs w:val="24"/>
        </w:rPr>
      </w:pPr>
      <w:r w:rsidRPr="006F754F">
        <w:rPr>
          <w:rFonts w:eastAsiaTheme="minorHAnsi"/>
          <w:color w:val="000000"/>
          <w:szCs w:val="24"/>
        </w:rPr>
        <w:t>Michael D. Dortch (0043897)</w:t>
      </w:r>
    </w:p>
    <w:p w:rsidR="00740BE9" w:rsidRPr="006F754F" w:rsidP="00CD2F10" w14:paraId="59ADCDCB" w14:textId="77777777">
      <w:pPr>
        <w:autoSpaceDE w:val="0"/>
        <w:autoSpaceDN w:val="0"/>
        <w:adjustRightInd w:val="0"/>
        <w:ind w:left="3600"/>
        <w:rPr>
          <w:rFonts w:eastAsiaTheme="minorHAnsi"/>
          <w:color w:val="000000"/>
          <w:szCs w:val="24"/>
        </w:rPr>
      </w:pPr>
      <w:r w:rsidRPr="006F754F">
        <w:rPr>
          <w:rFonts w:eastAsiaTheme="minorHAnsi"/>
          <w:color w:val="000000"/>
          <w:szCs w:val="24"/>
        </w:rPr>
        <w:t>Justin M. Dortch (00900048)</w:t>
      </w:r>
    </w:p>
    <w:p w:rsidR="00740BE9" w:rsidRPr="006F754F" w:rsidP="00CD2F10" w14:paraId="7BBCCB65" w14:textId="77777777">
      <w:pPr>
        <w:autoSpaceDE w:val="0"/>
        <w:autoSpaceDN w:val="0"/>
        <w:adjustRightInd w:val="0"/>
        <w:ind w:left="3600"/>
        <w:rPr>
          <w:rFonts w:eastAsiaTheme="minorHAnsi"/>
          <w:color w:val="000000"/>
          <w:szCs w:val="24"/>
        </w:rPr>
      </w:pPr>
      <w:r w:rsidRPr="006F754F">
        <w:rPr>
          <w:rFonts w:eastAsiaTheme="minorHAnsi"/>
          <w:color w:val="000000"/>
          <w:szCs w:val="24"/>
        </w:rPr>
        <w:t>KRAVITZ, BROWN, &amp; DORTCH, LLC</w:t>
      </w:r>
    </w:p>
    <w:p w:rsidR="00740BE9" w:rsidRPr="006F754F" w:rsidP="00CD2F10" w14:paraId="14D3DC0D" w14:textId="77777777">
      <w:pPr>
        <w:autoSpaceDE w:val="0"/>
        <w:autoSpaceDN w:val="0"/>
        <w:adjustRightInd w:val="0"/>
        <w:ind w:left="3600"/>
        <w:rPr>
          <w:rFonts w:eastAsiaTheme="minorHAnsi"/>
          <w:color w:val="000000"/>
          <w:szCs w:val="24"/>
        </w:rPr>
      </w:pPr>
      <w:r w:rsidRPr="006F754F">
        <w:rPr>
          <w:rFonts w:eastAsiaTheme="minorHAnsi"/>
          <w:color w:val="000000"/>
          <w:szCs w:val="24"/>
        </w:rPr>
        <w:t>65 East State Street, Suite 200</w:t>
      </w:r>
    </w:p>
    <w:p w:rsidR="00740BE9" w:rsidRPr="006F754F" w:rsidP="00CD2F10" w14:paraId="1EADAA07" w14:textId="77777777">
      <w:pPr>
        <w:autoSpaceDE w:val="0"/>
        <w:autoSpaceDN w:val="0"/>
        <w:adjustRightInd w:val="0"/>
        <w:ind w:left="3600"/>
        <w:rPr>
          <w:rFonts w:eastAsiaTheme="minorHAnsi"/>
          <w:color w:val="000000"/>
          <w:szCs w:val="24"/>
        </w:rPr>
      </w:pPr>
      <w:r w:rsidRPr="006F754F">
        <w:rPr>
          <w:rFonts w:eastAsiaTheme="minorHAnsi"/>
          <w:color w:val="000000"/>
          <w:szCs w:val="24"/>
        </w:rPr>
        <w:t>Columbus, Ohio 43215</w:t>
      </w:r>
    </w:p>
    <w:p w:rsidR="00740BE9" w:rsidRPr="006F754F" w:rsidP="00CD2F10" w14:paraId="07609714" w14:textId="77777777">
      <w:pPr>
        <w:autoSpaceDE w:val="0"/>
        <w:autoSpaceDN w:val="0"/>
        <w:adjustRightInd w:val="0"/>
        <w:ind w:left="3600"/>
        <w:rPr>
          <w:rFonts w:eastAsiaTheme="minorHAnsi"/>
          <w:color w:val="000000"/>
          <w:szCs w:val="24"/>
        </w:rPr>
      </w:pPr>
      <w:r w:rsidRPr="006F754F">
        <w:rPr>
          <w:rFonts w:eastAsiaTheme="minorHAnsi"/>
          <w:color w:val="000000"/>
          <w:szCs w:val="24"/>
        </w:rPr>
        <w:t>Phone (614) 464-2000</w:t>
      </w:r>
    </w:p>
    <w:p w:rsidR="00740BE9" w:rsidRPr="006F754F" w:rsidP="00CD2F10" w14:paraId="1F908726" w14:textId="77777777">
      <w:pPr>
        <w:autoSpaceDE w:val="0"/>
        <w:autoSpaceDN w:val="0"/>
        <w:adjustRightInd w:val="0"/>
        <w:ind w:left="3600"/>
        <w:rPr>
          <w:rFonts w:eastAsiaTheme="minorHAnsi"/>
          <w:color w:val="000000"/>
          <w:szCs w:val="24"/>
        </w:rPr>
      </w:pPr>
      <w:r w:rsidRPr="006F754F">
        <w:rPr>
          <w:rFonts w:eastAsiaTheme="minorHAnsi"/>
          <w:color w:val="000000"/>
          <w:szCs w:val="24"/>
        </w:rPr>
        <w:t>Fax: (614) 464-2002</w:t>
      </w:r>
    </w:p>
    <w:p w:rsidR="00740BE9" w:rsidRPr="006F754F" w:rsidP="00CD2F10" w14:paraId="069D8F14" w14:textId="77777777">
      <w:pPr>
        <w:autoSpaceDE w:val="0"/>
        <w:autoSpaceDN w:val="0"/>
        <w:adjustRightInd w:val="0"/>
        <w:ind w:left="3600"/>
        <w:rPr>
          <w:rFonts w:eastAsiaTheme="minorHAnsi"/>
          <w:color w:val="0000FF"/>
          <w:szCs w:val="24"/>
        </w:rPr>
      </w:pPr>
      <w:r w:rsidRPr="006F754F">
        <w:rPr>
          <w:rFonts w:eastAsiaTheme="minorHAnsi"/>
          <w:color w:val="000000"/>
          <w:szCs w:val="24"/>
        </w:rPr>
        <w:t xml:space="preserve">E-mail: </w:t>
      </w:r>
      <w:r w:rsidRPr="006F754F">
        <w:rPr>
          <w:rFonts w:eastAsiaTheme="minorHAnsi"/>
          <w:color w:val="0000FF"/>
          <w:szCs w:val="24"/>
        </w:rPr>
        <w:t>mdortch@kravitzllc.com</w:t>
      </w:r>
    </w:p>
    <w:p w:rsidR="00740BE9" w:rsidRPr="006F754F" w:rsidP="00CD2F10" w14:paraId="6586B6AC" w14:textId="77777777">
      <w:pPr>
        <w:autoSpaceDE w:val="0"/>
        <w:autoSpaceDN w:val="0"/>
        <w:adjustRightInd w:val="0"/>
        <w:ind w:left="3600"/>
        <w:rPr>
          <w:rFonts w:eastAsiaTheme="minorHAnsi"/>
          <w:color w:val="0000FF"/>
          <w:szCs w:val="24"/>
        </w:rPr>
      </w:pPr>
      <w:r w:rsidRPr="006F754F">
        <w:rPr>
          <w:rFonts w:eastAsiaTheme="minorHAnsi"/>
          <w:color w:val="0000FF"/>
          <w:szCs w:val="24"/>
        </w:rPr>
        <w:t>jdortch@kravitzllc.com</w:t>
      </w:r>
    </w:p>
    <w:p w:rsidR="00740BE9" w:rsidRPr="006F754F" w:rsidP="00CD2F10" w14:paraId="7C1ADE77" w14:textId="77777777">
      <w:pPr>
        <w:autoSpaceDE w:val="0"/>
        <w:autoSpaceDN w:val="0"/>
        <w:adjustRightInd w:val="0"/>
        <w:ind w:left="3600"/>
        <w:rPr>
          <w:rFonts w:eastAsiaTheme="minorHAnsi"/>
          <w:color w:val="000000"/>
          <w:szCs w:val="24"/>
        </w:rPr>
      </w:pPr>
    </w:p>
    <w:p w:rsidR="00740BE9" w:rsidRPr="006F754F" w:rsidP="00CD2F10" w14:paraId="2DD57058" w14:textId="77777777">
      <w:pPr>
        <w:autoSpaceDE w:val="0"/>
        <w:autoSpaceDN w:val="0"/>
        <w:adjustRightInd w:val="0"/>
        <w:ind w:left="3600"/>
        <w:rPr>
          <w:szCs w:val="24"/>
        </w:rPr>
      </w:pPr>
      <w:r w:rsidRPr="006F754F">
        <w:rPr>
          <w:rFonts w:eastAsiaTheme="minorHAnsi"/>
          <w:color w:val="000000"/>
          <w:szCs w:val="24"/>
        </w:rPr>
        <w:t>Attorneys for the Ohio Consumers’ Counsel</w:t>
      </w:r>
    </w:p>
    <w:p w:rsidR="00740BE9" w:rsidRPr="006F754F" w:rsidP="00740BE9" w14:paraId="7043B635" w14:textId="77777777">
      <w:pPr>
        <w:suppressLineNumbers/>
        <w:ind w:left="810"/>
        <w:jc w:val="center"/>
        <w:rPr>
          <w:b/>
          <w:szCs w:val="24"/>
        </w:rPr>
      </w:pPr>
    </w:p>
    <w:p w:rsidR="00740BE9" w:rsidRPr="006F754F" w:rsidP="00740BE9" w14:paraId="70B21213" w14:textId="77777777">
      <w:pPr>
        <w:suppressLineNumbers/>
        <w:ind w:left="810"/>
        <w:jc w:val="center"/>
        <w:rPr>
          <w:b/>
          <w:szCs w:val="24"/>
          <w:u w:val="single"/>
        </w:rPr>
      </w:pPr>
      <w:r w:rsidRPr="006F754F">
        <w:rPr>
          <w:b/>
          <w:szCs w:val="24"/>
        </w:rPr>
        <w:br w:type="page"/>
      </w:r>
      <w:r w:rsidRPr="006F754F">
        <w:rPr>
          <w:b/>
          <w:szCs w:val="24"/>
          <w:u w:val="single"/>
        </w:rPr>
        <w:t>CERTIFICATE OF SERVICE</w:t>
      </w:r>
    </w:p>
    <w:p w:rsidR="00740BE9" w:rsidRPr="006F754F" w:rsidP="00740BE9" w14:paraId="7A6C68CC" w14:textId="77777777">
      <w:pPr>
        <w:suppressLineNumbers/>
        <w:ind w:left="810"/>
        <w:rPr>
          <w:szCs w:val="24"/>
          <w:u w:val="single"/>
        </w:rPr>
      </w:pPr>
    </w:p>
    <w:p w:rsidR="00740BE9" w:rsidRPr="006F754F" w:rsidP="00740BE9" w14:paraId="2BFD4ABA" w14:textId="080C4E53">
      <w:pPr>
        <w:suppressLineNumbers/>
        <w:spacing w:line="480" w:lineRule="auto"/>
        <w:rPr>
          <w:szCs w:val="24"/>
        </w:rPr>
      </w:pPr>
      <w:r w:rsidRPr="006F754F">
        <w:rPr>
          <w:szCs w:val="24"/>
        </w:rPr>
        <w:tab/>
        <w:t xml:space="preserve">I hereby certify that a copy of this </w:t>
      </w:r>
      <w:r w:rsidRPr="006F754F" w:rsidR="00D46FD4">
        <w:rPr>
          <w:szCs w:val="24"/>
        </w:rPr>
        <w:t xml:space="preserve">Second </w:t>
      </w:r>
      <w:r w:rsidRPr="006F754F" w:rsidR="001A34F0">
        <w:rPr>
          <w:szCs w:val="24"/>
        </w:rPr>
        <w:t xml:space="preserve">Amended </w:t>
      </w:r>
      <w:r w:rsidRPr="006F754F">
        <w:rPr>
          <w:szCs w:val="24"/>
        </w:rPr>
        <w:t>Notice to Take Deposition was provided electronically to the persons listed below this</w:t>
      </w:r>
      <w:r w:rsidRPr="006F754F" w:rsidR="001A34F0">
        <w:rPr>
          <w:szCs w:val="24"/>
        </w:rPr>
        <w:t xml:space="preserve"> </w:t>
      </w:r>
      <w:r w:rsidR="006E12BC">
        <w:rPr>
          <w:szCs w:val="24"/>
        </w:rPr>
        <w:t>1st</w:t>
      </w:r>
      <w:r w:rsidRPr="006F754F">
        <w:rPr>
          <w:szCs w:val="24"/>
        </w:rPr>
        <w:t xml:space="preserve"> day of </w:t>
      </w:r>
      <w:r w:rsidRPr="006F754F" w:rsidR="00805CEB">
        <w:rPr>
          <w:szCs w:val="24"/>
        </w:rPr>
        <w:t>March</w:t>
      </w:r>
      <w:r w:rsidRPr="006F754F" w:rsidR="001A34F0">
        <w:rPr>
          <w:szCs w:val="24"/>
        </w:rPr>
        <w:t xml:space="preserve"> 2021</w:t>
      </w:r>
      <w:r w:rsidRPr="006F754F">
        <w:rPr>
          <w:szCs w:val="24"/>
        </w:rPr>
        <w:t>.</w:t>
      </w:r>
    </w:p>
    <w:p w:rsidR="00740BE9" w:rsidRPr="006F754F" w:rsidP="00740BE9" w14:paraId="2F289BB6" w14:textId="3EF81F82">
      <w:pPr>
        <w:suppressLineNumbers/>
        <w:ind w:left="4320"/>
        <w:rPr>
          <w:i/>
          <w:szCs w:val="24"/>
          <w:u w:val="single"/>
        </w:rPr>
      </w:pPr>
      <w:r w:rsidRPr="006F754F">
        <w:rPr>
          <w:i/>
          <w:szCs w:val="24"/>
          <w:u w:val="single"/>
        </w:rPr>
        <w:t>/s/</w:t>
      </w:r>
      <w:r w:rsidRPr="006F754F" w:rsidR="00CD2F10">
        <w:rPr>
          <w:i/>
          <w:szCs w:val="24"/>
          <w:u w:val="single"/>
        </w:rPr>
        <w:t xml:space="preserve"> </w:t>
      </w:r>
      <w:r w:rsidRPr="006F754F">
        <w:rPr>
          <w:i/>
          <w:szCs w:val="24"/>
          <w:u w:val="single"/>
        </w:rPr>
        <w:t>Maureen R. Willis</w:t>
      </w:r>
    </w:p>
    <w:p w:rsidR="00740BE9" w:rsidRPr="006F754F" w:rsidP="00740BE9" w14:paraId="43EA5C4D" w14:textId="77777777">
      <w:pPr>
        <w:suppressLineNumbers/>
        <w:ind w:left="4320"/>
        <w:rPr>
          <w:iCs/>
          <w:szCs w:val="24"/>
        </w:rPr>
      </w:pPr>
      <w:r w:rsidRPr="006F754F">
        <w:rPr>
          <w:iCs/>
          <w:szCs w:val="24"/>
        </w:rPr>
        <w:t>Senior Counsel</w:t>
      </w:r>
    </w:p>
    <w:p w:rsidR="00740BE9" w:rsidRPr="006F754F" w:rsidP="00740BE9" w14:paraId="10E3BEE2" w14:textId="77777777">
      <w:pPr>
        <w:suppressLineNumbers/>
        <w:ind w:left="4320"/>
        <w:rPr>
          <w:szCs w:val="24"/>
        </w:rPr>
      </w:pPr>
      <w:r w:rsidRPr="006F754F">
        <w:rPr>
          <w:szCs w:val="24"/>
        </w:rPr>
        <w:t>Assistant Consumers’ Counsel</w:t>
      </w:r>
    </w:p>
    <w:p w:rsidR="00740BE9" w:rsidRPr="006F754F" w:rsidP="00740BE9" w14:paraId="0C1E8D77" w14:textId="77777777">
      <w:pPr>
        <w:suppressLineNumbers/>
        <w:ind w:left="810"/>
        <w:rPr>
          <w:szCs w:val="24"/>
          <w:u w:val="single"/>
        </w:rPr>
      </w:pPr>
    </w:p>
    <w:p w:rsidR="00740BE9" w:rsidRPr="006F754F" w:rsidP="00740BE9" w14:paraId="0B25CBE6" w14:textId="77777777">
      <w:pPr>
        <w:suppressLineNumbers/>
        <w:rPr>
          <w:szCs w:val="24"/>
        </w:rPr>
      </w:pPr>
      <w:r w:rsidRPr="006F754F">
        <w:rPr>
          <w:szCs w:val="24"/>
        </w:rPr>
        <w:t>The PUCO’s e-filing system will electronically serve notice of the filing of this document on the following parties:</w:t>
      </w:r>
    </w:p>
    <w:p w:rsidR="00740BE9" w:rsidRPr="006F754F" w:rsidP="00740BE9" w14:paraId="440BFCD6" w14:textId="77777777">
      <w:pPr>
        <w:pStyle w:val="CommentText"/>
        <w:suppressLineNumbers/>
        <w:ind w:left="810"/>
        <w:rPr>
          <w:sz w:val="24"/>
          <w:szCs w:val="24"/>
        </w:rPr>
      </w:pPr>
    </w:p>
    <w:p w:rsidR="00D46FD4" w:rsidRPr="006F754F" w:rsidP="00D46FD4" w14:paraId="76B3FC7B" w14:textId="77777777">
      <w:pPr>
        <w:pStyle w:val="CommentText"/>
        <w:suppressLineNumbers/>
        <w:ind w:left="810"/>
        <w:jc w:val="center"/>
        <w:rPr>
          <w:b/>
          <w:sz w:val="24"/>
          <w:szCs w:val="24"/>
          <w:u w:val="single"/>
        </w:rPr>
      </w:pPr>
      <w:r w:rsidRPr="006F754F">
        <w:rPr>
          <w:b/>
          <w:sz w:val="24"/>
          <w:szCs w:val="24"/>
          <w:u w:val="single"/>
        </w:rPr>
        <w:t>SERVICE LIST</w:t>
      </w:r>
    </w:p>
    <w:p w:rsidR="00D46FD4" w:rsidRPr="006F754F" w:rsidP="00D46FD4" w14:paraId="71EA01B4" w14:textId="77777777">
      <w:pPr>
        <w:pStyle w:val="CommentText"/>
        <w:suppressLineNumbers/>
        <w:ind w:left="810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390"/>
        <w:gridCol w:w="4250"/>
      </w:tblGrid>
      <w:tr w14:paraId="52CB7F1B" w14:textId="77777777" w:rsidTr="00514DAA">
        <w:tblPrEx>
          <w:tblW w:w="0" w:type="auto"/>
          <w:tblLook w:val="04A0"/>
        </w:tblPrEx>
        <w:tc>
          <w:tcPr>
            <w:tcW w:w="4428" w:type="dxa"/>
            <w:shd w:val="clear" w:color="auto" w:fill="auto"/>
          </w:tcPr>
          <w:p w:rsidR="00D46FD4" w:rsidRPr="006F754F" w:rsidP="00514DAA" w14:paraId="39503C85" w14:textId="77777777">
            <w:pPr>
              <w:pStyle w:val="BodyText"/>
              <w:suppressLineNumbers/>
              <w:spacing w:line="240" w:lineRule="auto"/>
              <w:rPr>
                <w:rStyle w:val="Hyperlink"/>
              </w:rPr>
            </w:pPr>
            <w:hyperlink r:id="rId9" w:history="1">
              <w:r w:rsidRPr="006F754F">
                <w:rPr>
                  <w:rStyle w:val="Hyperlink"/>
                </w:rPr>
                <w:t>werner.margard@ohioattorneygeneral.gov</w:t>
              </w:r>
            </w:hyperlink>
          </w:p>
          <w:p w:rsidR="00D46FD4" w:rsidRPr="006F754F" w:rsidP="00514DAA" w14:paraId="562E83F8" w14:textId="77777777">
            <w:pPr>
              <w:pStyle w:val="BodyText"/>
              <w:suppressLineNumbers/>
              <w:spacing w:line="240" w:lineRule="auto"/>
              <w:rPr>
                <w:color w:val="0000FF"/>
              </w:rPr>
            </w:pPr>
            <w:hyperlink r:id="rId10" w:history="1">
              <w:r w:rsidRPr="006F754F">
                <w:rPr>
                  <w:rStyle w:val="Hyperlink"/>
                </w:rPr>
                <w:t>ccox@elpc.org</w:t>
              </w:r>
            </w:hyperlink>
          </w:p>
          <w:p w:rsidR="00D46FD4" w:rsidRPr="006F754F" w:rsidP="00514DAA" w14:paraId="5189B023" w14:textId="77777777">
            <w:pPr>
              <w:pStyle w:val="BodyText"/>
              <w:suppressLineNumbers/>
              <w:spacing w:line="240" w:lineRule="auto"/>
              <w:rPr>
                <w:rStyle w:val="Hyperlink"/>
              </w:rPr>
            </w:pPr>
            <w:hyperlink r:id="rId11" w:history="1">
              <w:r w:rsidRPr="006F754F">
                <w:rPr>
                  <w:rStyle w:val="Hyperlink"/>
                </w:rPr>
                <w:t>rkelter@elpc.org</w:t>
              </w:r>
            </w:hyperlink>
          </w:p>
          <w:p w:rsidR="00D46FD4" w:rsidRPr="006F754F" w:rsidP="00514DAA" w14:paraId="2A370FE6" w14:textId="77777777">
            <w:pPr>
              <w:pStyle w:val="BodyText"/>
              <w:suppressLineNumbers/>
              <w:spacing w:line="240" w:lineRule="auto"/>
              <w:rPr>
                <w:rFonts w:eastAsia="Calibri"/>
              </w:rPr>
            </w:pPr>
            <w:hyperlink r:id="rId12" w:history="1">
              <w:r w:rsidRPr="006F754F">
                <w:rPr>
                  <w:rStyle w:val="Hyperlink"/>
                  <w:rFonts w:eastAsia="Calibri"/>
                </w:rPr>
                <w:t>trhayslaw@gmail.com</w:t>
              </w:r>
            </w:hyperlink>
          </w:p>
          <w:p w:rsidR="00D46FD4" w:rsidRPr="006F754F" w:rsidP="00514DAA" w14:paraId="1D69B496" w14:textId="77777777">
            <w:pPr>
              <w:pStyle w:val="BodyText"/>
              <w:suppressLineNumbers/>
              <w:spacing w:line="240" w:lineRule="auto"/>
              <w:rPr>
                <w:rFonts w:eastAsia="Calibri"/>
              </w:rPr>
            </w:pPr>
            <w:hyperlink r:id="rId13" w:history="1">
              <w:r w:rsidRPr="006F754F">
                <w:rPr>
                  <w:rStyle w:val="Hyperlink"/>
                  <w:rFonts w:eastAsia="Calibri"/>
                </w:rPr>
                <w:t>leslie.kovacik@toledo.oh.gov</w:t>
              </w:r>
            </w:hyperlink>
          </w:p>
          <w:p w:rsidR="00D46FD4" w:rsidRPr="006F754F" w:rsidP="00514DAA" w14:paraId="7B41A3A6" w14:textId="77777777">
            <w:pPr>
              <w:autoSpaceDE w:val="0"/>
              <w:autoSpaceDN w:val="0"/>
              <w:adjustRightInd w:val="0"/>
              <w:rPr>
                <w:rFonts w:eastAsia="Calibri"/>
                <w:color w:val="0563C2"/>
                <w:szCs w:val="24"/>
              </w:rPr>
            </w:pPr>
            <w:hyperlink r:id="rId14" w:history="1">
              <w:r w:rsidRPr="006F754F">
                <w:rPr>
                  <w:rStyle w:val="Hyperlink"/>
                  <w:rFonts w:eastAsia="Calibri"/>
                  <w:szCs w:val="24"/>
                </w:rPr>
                <w:t>bojko@carpenterlipps.com</w:t>
              </w:r>
            </w:hyperlink>
          </w:p>
          <w:p w:rsidR="00D46FD4" w:rsidRPr="006F754F" w:rsidP="00514DAA" w14:paraId="20300A3F" w14:textId="77777777">
            <w:pPr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  <w:hyperlink r:id="rId15" w:history="1">
              <w:r w:rsidRPr="006F754F">
                <w:rPr>
                  <w:rStyle w:val="Hyperlink"/>
                  <w:rFonts w:eastAsia="Calibri"/>
                  <w:szCs w:val="24"/>
                </w:rPr>
                <w:t>bethany.allen@igs.com</w:t>
              </w:r>
            </w:hyperlink>
          </w:p>
          <w:p w:rsidR="00D46FD4" w:rsidRPr="006F754F" w:rsidP="00514DAA" w14:paraId="6E05DEF0" w14:textId="77777777">
            <w:pPr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  <w:hyperlink r:id="rId16" w:history="1">
              <w:r w:rsidRPr="006F754F">
                <w:rPr>
                  <w:rStyle w:val="Hyperlink"/>
                  <w:rFonts w:eastAsia="Calibri"/>
                  <w:szCs w:val="24"/>
                </w:rPr>
                <w:t>joe.oliker@igs.com</w:t>
              </w:r>
            </w:hyperlink>
          </w:p>
          <w:p w:rsidR="00D46FD4" w:rsidRPr="006F754F" w:rsidP="00514DAA" w14:paraId="72468509" w14:textId="77777777">
            <w:pPr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  <w:hyperlink r:id="rId17" w:history="1">
              <w:r w:rsidRPr="006F754F">
                <w:rPr>
                  <w:rStyle w:val="Hyperlink"/>
                  <w:rFonts w:eastAsia="Calibri"/>
                  <w:szCs w:val="24"/>
                </w:rPr>
                <w:t>michael.nugent@igs.com</w:t>
              </w:r>
            </w:hyperlink>
          </w:p>
          <w:p w:rsidR="00D46FD4" w:rsidRPr="006F754F" w:rsidP="00514DAA" w14:paraId="166AA12F" w14:textId="77777777">
            <w:pPr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  <w:hyperlink r:id="rId18" w:history="1">
              <w:r w:rsidRPr="006F754F">
                <w:rPr>
                  <w:rStyle w:val="Hyperlink"/>
                  <w:rFonts w:eastAsia="Calibri"/>
                  <w:szCs w:val="24"/>
                </w:rPr>
                <w:t>mkurtz@BKLlawfirm.com</w:t>
              </w:r>
            </w:hyperlink>
          </w:p>
          <w:p w:rsidR="00D46FD4" w:rsidRPr="006F754F" w:rsidP="00514DAA" w14:paraId="13B645BE" w14:textId="77777777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szCs w:val="24"/>
              </w:rPr>
            </w:pPr>
            <w:hyperlink r:id="rId19" w:history="1">
              <w:r w:rsidRPr="006F754F">
                <w:rPr>
                  <w:rStyle w:val="Hyperlink"/>
                  <w:rFonts w:eastAsia="Calibri"/>
                  <w:szCs w:val="24"/>
                </w:rPr>
                <w:t>kboehm@BKLlawfirm.com</w:t>
              </w:r>
            </w:hyperlink>
          </w:p>
          <w:p w:rsidR="00D46FD4" w:rsidRPr="006F754F" w:rsidP="00514DAA" w14:paraId="529E504E" w14:textId="77777777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szCs w:val="24"/>
              </w:rPr>
            </w:pPr>
            <w:hyperlink r:id="rId20" w:history="1">
              <w:r w:rsidRPr="006F754F">
                <w:rPr>
                  <w:rStyle w:val="Hyperlink"/>
                  <w:rFonts w:eastAsia="Calibri"/>
                  <w:szCs w:val="24"/>
                </w:rPr>
                <w:t>jkylercohn@BKLlawfirm.com</w:t>
              </w:r>
            </w:hyperlink>
          </w:p>
          <w:p w:rsidR="00D46FD4" w:rsidRPr="006F754F" w:rsidP="00514DAA" w14:paraId="1E7BA8B7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21" w:history="1">
              <w:r w:rsidRPr="006F754F">
                <w:rPr>
                  <w:rStyle w:val="Hyperlink"/>
                  <w:szCs w:val="24"/>
                </w:rPr>
                <w:t>mfleisher@dickinsonwright.com</w:t>
              </w:r>
            </w:hyperlink>
          </w:p>
          <w:p w:rsidR="00D46FD4" w:rsidRPr="006F754F" w:rsidP="00514DAA" w14:paraId="090428EF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22" w:history="1">
              <w:r w:rsidRPr="006F754F">
                <w:rPr>
                  <w:rStyle w:val="Hyperlink"/>
                  <w:szCs w:val="24"/>
                </w:rPr>
                <w:t>mwise@mcdonaldhopkins.com</w:t>
              </w:r>
            </w:hyperlink>
          </w:p>
          <w:p w:rsidR="00D46FD4" w:rsidRPr="006F754F" w:rsidP="00514DAA" w14:paraId="7FA311FE" w14:textId="77777777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szCs w:val="24"/>
              </w:rPr>
            </w:pPr>
          </w:p>
          <w:p w:rsidR="00D46FD4" w:rsidRPr="006F754F" w:rsidP="00514DAA" w14:paraId="2DF62DD1" w14:textId="77777777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szCs w:val="24"/>
              </w:rPr>
            </w:pPr>
          </w:p>
          <w:p w:rsidR="00D46FD4" w:rsidRPr="006F754F" w:rsidP="00514DAA" w14:paraId="58487E2C" w14:textId="77777777">
            <w:pPr>
              <w:pStyle w:val="BodyText"/>
              <w:suppressLineNumbers/>
              <w:spacing w:line="240" w:lineRule="auto"/>
            </w:pPr>
            <w:r w:rsidRPr="006F754F">
              <w:t>Attorney Examiner:</w:t>
            </w:r>
          </w:p>
          <w:p w:rsidR="00D46FD4" w:rsidRPr="006F754F" w:rsidP="00514DAA" w14:paraId="701D3041" w14:textId="77777777">
            <w:pPr>
              <w:pStyle w:val="BodyText"/>
              <w:suppressLineNumbers/>
              <w:spacing w:line="240" w:lineRule="auto"/>
              <w:rPr>
                <w:rStyle w:val="Hyperlink"/>
              </w:rPr>
            </w:pPr>
            <w:hyperlink r:id="rId23" w:history="1">
              <w:r w:rsidRPr="006F754F">
                <w:rPr>
                  <w:rStyle w:val="Hyperlink"/>
                </w:rPr>
                <w:t>Gregory.price@puco.ohio.gov</w:t>
              </w:r>
            </w:hyperlink>
          </w:p>
          <w:p w:rsidR="00D46FD4" w:rsidRPr="006F754F" w:rsidP="00514DAA" w14:paraId="2AD11863" w14:textId="77777777">
            <w:pPr>
              <w:pStyle w:val="BodyText"/>
              <w:suppressLineNumbers/>
              <w:spacing w:line="240" w:lineRule="auto"/>
              <w:rPr>
                <w:rStyle w:val="Hyperlink"/>
              </w:rPr>
            </w:pPr>
            <w:hyperlink r:id="rId24" w:history="1">
              <w:r w:rsidRPr="006F754F">
                <w:rPr>
                  <w:rStyle w:val="Hyperlink"/>
                </w:rPr>
                <w:t>Megan.addison@puco.ohio.gov</w:t>
              </w:r>
            </w:hyperlink>
          </w:p>
          <w:p w:rsidR="00D46FD4" w:rsidRPr="006F754F" w:rsidP="00514DAA" w14:paraId="32A161A9" w14:textId="77777777">
            <w:pPr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  <w:hyperlink r:id="rId25" w:history="1">
              <w:r w:rsidRPr="006F754F">
                <w:rPr>
                  <w:rStyle w:val="Hyperlink"/>
                  <w:szCs w:val="24"/>
                </w:rPr>
                <w:t>Jacqueline.st.john@puco.ohio.gov</w:t>
              </w:r>
            </w:hyperlink>
          </w:p>
          <w:p w:rsidR="00D46FD4" w:rsidRPr="006F754F" w:rsidP="00514DAA" w14:paraId="742C661C" w14:textId="77777777">
            <w:pPr>
              <w:pStyle w:val="BodyText"/>
              <w:suppressLineNumbers/>
              <w:spacing w:line="240" w:lineRule="auto"/>
            </w:pPr>
          </w:p>
        </w:tc>
        <w:tc>
          <w:tcPr>
            <w:tcW w:w="4428" w:type="dxa"/>
            <w:shd w:val="clear" w:color="auto" w:fill="auto"/>
          </w:tcPr>
          <w:p w:rsidR="00D46FD4" w:rsidRPr="006F754F" w:rsidP="00514DAA" w14:paraId="66563894" w14:textId="77777777">
            <w:pPr>
              <w:autoSpaceDE w:val="0"/>
              <w:autoSpaceDN w:val="0"/>
              <w:adjustRightInd w:val="0"/>
              <w:ind w:left="816"/>
              <w:rPr>
                <w:rStyle w:val="Hyperlink"/>
                <w:rFonts w:eastAsia="Calibri"/>
                <w:szCs w:val="24"/>
              </w:rPr>
            </w:pPr>
            <w:hyperlink r:id="rId26" w:history="1">
              <w:r w:rsidRPr="006F754F">
                <w:rPr>
                  <w:rStyle w:val="Hyperlink"/>
                  <w:rFonts w:eastAsia="Calibri"/>
                  <w:szCs w:val="24"/>
                </w:rPr>
                <w:t>bknipe@firstenergycorp.com</w:t>
              </w:r>
            </w:hyperlink>
          </w:p>
          <w:p w:rsidR="00D46FD4" w:rsidRPr="006F754F" w:rsidP="00514DAA" w14:paraId="14C58213" w14:textId="77777777">
            <w:pPr>
              <w:autoSpaceDE w:val="0"/>
              <w:autoSpaceDN w:val="0"/>
              <w:adjustRightInd w:val="0"/>
              <w:ind w:left="816"/>
              <w:rPr>
                <w:rFonts w:eastAsia="Calibri"/>
                <w:szCs w:val="24"/>
              </w:rPr>
            </w:pPr>
            <w:hyperlink r:id="rId27" w:history="1">
              <w:r w:rsidRPr="006F754F">
                <w:rPr>
                  <w:rStyle w:val="Hyperlink"/>
                  <w:rFonts w:eastAsia="Calibri"/>
                  <w:szCs w:val="24"/>
                </w:rPr>
                <w:t>mrgladman@jonesday.com</w:t>
              </w:r>
            </w:hyperlink>
          </w:p>
          <w:p w:rsidR="00D46FD4" w:rsidRPr="006F754F" w:rsidP="00514DAA" w14:paraId="781BD37D" w14:textId="77777777">
            <w:pPr>
              <w:autoSpaceDE w:val="0"/>
              <w:autoSpaceDN w:val="0"/>
              <w:adjustRightInd w:val="0"/>
              <w:ind w:left="816"/>
              <w:rPr>
                <w:rFonts w:eastAsia="Calibri"/>
                <w:szCs w:val="24"/>
              </w:rPr>
            </w:pPr>
            <w:hyperlink r:id="rId28" w:history="1">
              <w:r w:rsidRPr="006F754F">
                <w:rPr>
                  <w:rStyle w:val="Hyperlink"/>
                  <w:rFonts w:eastAsia="Calibri"/>
                  <w:szCs w:val="24"/>
                </w:rPr>
                <w:t>mdengler@jonesday.com</w:t>
              </w:r>
            </w:hyperlink>
          </w:p>
          <w:p w:rsidR="00D46FD4" w:rsidRPr="006F754F" w:rsidP="00514DAA" w14:paraId="5E8D5247" w14:textId="77777777">
            <w:pPr>
              <w:autoSpaceDE w:val="0"/>
              <w:autoSpaceDN w:val="0"/>
              <w:adjustRightInd w:val="0"/>
              <w:ind w:left="816"/>
              <w:rPr>
                <w:rFonts w:eastAsia="Calibri"/>
                <w:szCs w:val="24"/>
              </w:rPr>
            </w:pPr>
            <w:hyperlink r:id="rId29" w:history="1">
              <w:r w:rsidRPr="006F754F">
                <w:rPr>
                  <w:rStyle w:val="Hyperlink"/>
                  <w:rFonts w:eastAsia="Calibri"/>
                  <w:szCs w:val="24"/>
                </w:rPr>
                <w:t>radoringo@jonesday.com</w:t>
              </w:r>
            </w:hyperlink>
          </w:p>
          <w:p w:rsidR="00D46FD4" w:rsidRPr="006F754F" w:rsidP="00514DAA" w14:paraId="6E9A4EF9" w14:textId="77777777">
            <w:pPr>
              <w:autoSpaceDE w:val="0"/>
              <w:autoSpaceDN w:val="0"/>
              <w:adjustRightInd w:val="0"/>
              <w:ind w:left="816"/>
              <w:rPr>
                <w:rFonts w:eastAsia="Calibri"/>
                <w:color w:val="0000FF"/>
                <w:szCs w:val="24"/>
              </w:rPr>
            </w:pPr>
            <w:hyperlink r:id="rId30" w:history="1">
              <w:r w:rsidRPr="006F754F">
                <w:rPr>
                  <w:rStyle w:val="Hyperlink"/>
                  <w:rFonts w:eastAsia="Calibri"/>
                  <w:szCs w:val="24"/>
                </w:rPr>
                <w:t>dborchers@bricker.com</w:t>
              </w:r>
            </w:hyperlink>
          </w:p>
          <w:p w:rsidR="00D46FD4" w:rsidRPr="006F754F" w:rsidP="00514DAA" w14:paraId="30D496DA" w14:textId="77777777">
            <w:pPr>
              <w:autoSpaceDE w:val="0"/>
              <w:autoSpaceDN w:val="0"/>
              <w:adjustRightInd w:val="0"/>
              <w:ind w:left="816"/>
              <w:rPr>
                <w:rFonts w:eastAsia="Calibri"/>
                <w:color w:val="0000FF"/>
                <w:szCs w:val="24"/>
              </w:rPr>
            </w:pPr>
            <w:hyperlink r:id="rId31" w:history="1">
              <w:r w:rsidRPr="006F754F">
                <w:rPr>
                  <w:rStyle w:val="Hyperlink"/>
                  <w:rFonts w:eastAsia="Calibri"/>
                  <w:szCs w:val="24"/>
                </w:rPr>
                <w:t>dparram@bricker.com</w:t>
              </w:r>
            </w:hyperlink>
          </w:p>
          <w:p w:rsidR="00D46FD4" w:rsidRPr="006F754F" w:rsidP="00514DAA" w14:paraId="66ABEE5A" w14:textId="77777777">
            <w:pPr>
              <w:autoSpaceDE w:val="0"/>
              <w:autoSpaceDN w:val="0"/>
              <w:adjustRightInd w:val="0"/>
              <w:ind w:left="816"/>
              <w:rPr>
                <w:rFonts w:eastAsia="Calibri"/>
                <w:color w:val="3C79D9"/>
                <w:szCs w:val="24"/>
              </w:rPr>
            </w:pPr>
            <w:hyperlink r:id="rId32" w:history="1">
              <w:r w:rsidRPr="006F754F">
                <w:rPr>
                  <w:rStyle w:val="Hyperlink"/>
                  <w:rFonts w:eastAsia="Calibri"/>
                  <w:szCs w:val="24"/>
                </w:rPr>
                <w:t>mleppla@theOEC.org</w:t>
              </w:r>
            </w:hyperlink>
          </w:p>
          <w:p w:rsidR="00D46FD4" w:rsidRPr="006F754F" w:rsidP="00514DAA" w14:paraId="6CE3E5A2" w14:textId="77777777">
            <w:pPr>
              <w:autoSpaceDE w:val="0"/>
              <w:autoSpaceDN w:val="0"/>
              <w:adjustRightInd w:val="0"/>
              <w:ind w:left="816"/>
              <w:rPr>
                <w:rFonts w:eastAsia="Calibri"/>
                <w:color w:val="1155CD"/>
                <w:szCs w:val="24"/>
              </w:rPr>
            </w:pPr>
            <w:hyperlink r:id="rId33" w:history="1">
              <w:r w:rsidRPr="006F754F">
                <w:rPr>
                  <w:rStyle w:val="Hyperlink"/>
                  <w:rFonts w:eastAsia="Calibri"/>
                  <w:szCs w:val="24"/>
                </w:rPr>
                <w:t>tdougherty@theOEC.org</w:t>
              </w:r>
            </w:hyperlink>
          </w:p>
          <w:p w:rsidR="00D46FD4" w:rsidRPr="006F754F" w:rsidP="00514DAA" w14:paraId="7DED6A1D" w14:textId="77777777">
            <w:pPr>
              <w:pStyle w:val="BodyText"/>
              <w:suppressLineNumbers/>
              <w:spacing w:line="240" w:lineRule="auto"/>
              <w:ind w:left="816"/>
              <w:rPr>
                <w:rFonts w:eastAsia="Calibri"/>
                <w:color w:val="1155CD"/>
              </w:rPr>
            </w:pPr>
            <w:hyperlink r:id="rId34" w:history="1">
              <w:r w:rsidRPr="006F754F">
                <w:rPr>
                  <w:rStyle w:val="Hyperlink"/>
                  <w:rFonts w:eastAsia="Calibri"/>
                </w:rPr>
                <w:t>ctavenor@theOEC.org</w:t>
              </w:r>
            </w:hyperlink>
          </w:p>
          <w:p w:rsidR="00D46FD4" w:rsidRPr="006F754F" w:rsidP="00514DAA" w14:paraId="180CDAE4" w14:textId="77777777">
            <w:pPr>
              <w:pStyle w:val="BodyText"/>
              <w:suppressLineNumbers/>
              <w:spacing w:line="240" w:lineRule="auto"/>
              <w:ind w:left="816"/>
              <w:rPr>
                <w:rStyle w:val="Hyperlink"/>
                <w:rFonts w:eastAsia="Calibri"/>
              </w:rPr>
            </w:pPr>
            <w:hyperlink r:id="rId35" w:history="1">
              <w:r w:rsidRPr="006F754F">
                <w:rPr>
                  <w:rStyle w:val="Hyperlink"/>
                  <w:rFonts w:eastAsia="Calibri"/>
                </w:rPr>
                <w:t>rdove@keglerbrown.com</w:t>
              </w:r>
            </w:hyperlink>
          </w:p>
          <w:p w:rsidR="00D46FD4" w:rsidRPr="006F754F" w:rsidP="00514DAA" w14:paraId="40361626" w14:textId="77777777">
            <w:pPr>
              <w:autoSpaceDE w:val="0"/>
              <w:autoSpaceDN w:val="0"/>
              <w:adjustRightInd w:val="0"/>
              <w:ind w:left="816"/>
              <w:rPr>
                <w:rStyle w:val="Hyperlink"/>
                <w:szCs w:val="24"/>
              </w:rPr>
            </w:pPr>
            <w:hyperlink r:id="rId36" w:history="1">
              <w:r w:rsidRPr="006F754F">
                <w:rPr>
                  <w:rStyle w:val="Hyperlink"/>
                  <w:szCs w:val="24"/>
                </w:rPr>
                <w:t>mpritchard@mcneeslaw.com</w:t>
              </w:r>
            </w:hyperlink>
          </w:p>
          <w:p w:rsidR="00D46FD4" w:rsidRPr="006F754F" w:rsidP="00514DAA" w14:paraId="75FC87EB" w14:textId="77777777">
            <w:pPr>
              <w:autoSpaceDE w:val="0"/>
              <w:autoSpaceDN w:val="0"/>
              <w:adjustRightInd w:val="0"/>
              <w:ind w:left="816"/>
              <w:rPr>
                <w:rStyle w:val="Hyperlink"/>
                <w:szCs w:val="24"/>
              </w:rPr>
            </w:pPr>
            <w:hyperlink r:id="rId37" w:history="1">
              <w:r w:rsidRPr="006F754F">
                <w:rPr>
                  <w:rStyle w:val="Hyperlink"/>
                  <w:szCs w:val="24"/>
                </w:rPr>
                <w:t>rglover@mcneeslaw.com</w:t>
              </w:r>
            </w:hyperlink>
          </w:p>
          <w:p w:rsidR="00D46FD4" w:rsidRPr="006F754F" w:rsidP="00514DAA" w14:paraId="73F73396" w14:textId="77777777">
            <w:pPr>
              <w:pStyle w:val="BodyText"/>
              <w:suppressLineNumbers/>
              <w:spacing w:line="240" w:lineRule="auto"/>
              <w:ind w:left="1332"/>
              <w:rPr>
                <w:rFonts w:eastAsia="Calibri"/>
                <w:color w:val="1155CD"/>
              </w:rPr>
            </w:pPr>
          </w:p>
          <w:p w:rsidR="00D46FD4" w:rsidRPr="006F754F" w:rsidP="00514DAA" w14:paraId="6D82ED03" w14:textId="77777777">
            <w:pPr>
              <w:pStyle w:val="BodyText"/>
              <w:suppressLineNumbers/>
              <w:spacing w:line="240" w:lineRule="auto"/>
              <w:rPr>
                <w:b/>
                <w:bCs/>
              </w:rPr>
            </w:pPr>
          </w:p>
        </w:tc>
      </w:tr>
    </w:tbl>
    <w:p w:rsidR="00740BE9" w:rsidRPr="006F754F" w:rsidP="00740BE9" w14:paraId="1AEF861F" w14:textId="03B629EB">
      <w:pPr>
        <w:suppressLineNumbers/>
        <w:tabs>
          <w:tab w:val="left" w:pos="4320"/>
        </w:tabs>
        <w:ind w:left="810"/>
        <w:rPr>
          <w:szCs w:val="24"/>
        </w:rPr>
      </w:pPr>
    </w:p>
    <w:sectPr w:rsidSect="00565ACF">
      <w:footerReference w:type="default" r:id="rId3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5CEB" w:rsidRPr="00805CEB" w14:paraId="7941A4BF" w14:textId="0DD217A0">
    <w:pPr>
      <w:pStyle w:val="Footer"/>
      <w:jc w:val="center"/>
      <w:rPr>
        <w:rFonts w:ascii="Times New Roman" w:hAnsi="Times New Roman" w:cs="Times New Roman"/>
      </w:rPr>
    </w:pPr>
  </w:p>
  <w:p w:rsidR="00C5255C" w:rsidRPr="007A324B" w14:paraId="507A67A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03746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05CEB" w:rsidRPr="00805CEB" w14:paraId="158C46B9" w14:textId="77777777">
        <w:pPr>
          <w:pStyle w:val="Footer"/>
          <w:jc w:val="center"/>
          <w:rPr>
            <w:rFonts w:ascii="Times New Roman" w:hAnsi="Times New Roman" w:cs="Times New Roman"/>
          </w:rPr>
        </w:pPr>
        <w:r w:rsidRPr="00805CEB">
          <w:rPr>
            <w:rFonts w:ascii="Times New Roman" w:hAnsi="Times New Roman" w:cs="Times New Roman"/>
          </w:rPr>
          <w:fldChar w:fldCharType="begin"/>
        </w:r>
        <w:r w:rsidRPr="00805CEB">
          <w:rPr>
            <w:rFonts w:ascii="Times New Roman" w:hAnsi="Times New Roman" w:cs="Times New Roman"/>
          </w:rPr>
          <w:instrText xml:space="preserve"> PAGE   \* MERGEFORMAT </w:instrText>
        </w:r>
        <w:r w:rsidRPr="00805CEB">
          <w:rPr>
            <w:rFonts w:ascii="Times New Roman" w:hAnsi="Times New Roman" w:cs="Times New Roman"/>
          </w:rPr>
          <w:fldChar w:fldCharType="separate"/>
        </w:r>
        <w:r w:rsidRPr="00805CEB">
          <w:rPr>
            <w:rFonts w:ascii="Times New Roman" w:hAnsi="Times New Roman" w:cs="Times New Roman"/>
            <w:noProof/>
          </w:rPr>
          <w:t>2</w:t>
        </w:r>
        <w:r w:rsidRPr="00805CE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05CEB" w:rsidRPr="007A324B" w14:paraId="4181DA9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30AC4" w14:paraId="3A8DD73A" w14:textId="77777777">
      <w:r>
        <w:separator/>
      </w:r>
    </w:p>
  </w:footnote>
  <w:footnote w:type="continuationSeparator" w:id="1">
    <w:p w:rsidR="00430AC4" w14:paraId="3E2BE221" w14:textId="77777777">
      <w:r>
        <w:continuationSeparator/>
      </w:r>
    </w:p>
  </w:footnote>
  <w:footnote w:id="2">
    <w:p w:rsidR="00582225" w:rsidP="00805CEB" w14:paraId="266CDC9C" w14:textId="02F1F5DA">
      <w:pPr>
        <w:pStyle w:val="FootnoteText"/>
        <w:spacing w:after="120"/>
      </w:pPr>
      <w:r>
        <w:rPr>
          <w:rStyle w:val="FootnoteReference"/>
        </w:rPr>
        <w:footnoteRef/>
      </w:r>
      <w:r w:rsidR="00805CEB">
        <w:t xml:space="preserve"> </w:t>
      </w:r>
      <w:r>
        <w:t>FirstEnergy Corp. Earnings Call (Feb. 16, 2021), Tr. at 21,22,28.</w:t>
      </w:r>
      <w:r w:rsidR="006E12BC">
        <w:t xml:space="preserve"> </w:t>
      </w:r>
    </w:p>
  </w:footnote>
  <w:footnote w:id="3">
    <w:p w:rsidR="00582225" w:rsidP="00805CEB" w14:paraId="140020EE" w14:textId="6E7B9298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805CEB">
        <w:rPr>
          <w:i/>
          <w:iCs/>
        </w:rPr>
        <w:t>Id</w:t>
      </w:r>
      <w:r w:rsidRPr="00805CEB" w:rsidR="00805CEB">
        <w:rPr>
          <w:i/>
          <w:iCs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E"/>
    <w:multiLevelType w:val="singleLevel"/>
    <w:tmpl w:val="ACBC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AAE6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5AC8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5042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7A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1E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50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817397"/>
    <w:multiLevelType w:val="hybridMultilevel"/>
    <w:tmpl w:val="2F7E6C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CD5B7F"/>
    <w:multiLevelType w:val="hybridMultilevel"/>
    <w:tmpl w:val="0A54BA0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E91FBC"/>
    <w:multiLevelType w:val="hybridMultilevel"/>
    <w:tmpl w:val="3BCC8A2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E2481C"/>
    <w:multiLevelType w:val="hybridMultilevel"/>
    <w:tmpl w:val="85F805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62849"/>
    <w:multiLevelType w:val="hybridMultilevel"/>
    <w:tmpl w:val="F4D06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2B2B60"/>
    <w:multiLevelType w:val="hybridMultilevel"/>
    <w:tmpl w:val="CDCC84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FD5AD6"/>
    <w:multiLevelType w:val="hybridMultilevel"/>
    <w:tmpl w:val="11F431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01B8C"/>
    <w:multiLevelType w:val="hybridMultilevel"/>
    <w:tmpl w:val="F3885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12130"/>
    <w:multiLevelType w:val="hybridMultilevel"/>
    <w:tmpl w:val="B7362CEC"/>
    <w:lvl w:ilvl="0">
      <w:start w:val="1"/>
      <w:numFmt w:val="decimal"/>
      <w:lvlText w:val="%1."/>
      <w:lvlJc w:val="left"/>
      <w:pPr>
        <w:ind w:left="117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9C40DC"/>
    <w:multiLevelType w:val="hybridMultilevel"/>
    <w:tmpl w:val="CA4C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5193B"/>
    <w:multiLevelType w:val="hybridMultilevel"/>
    <w:tmpl w:val="48E6195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893DD9"/>
    <w:multiLevelType w:val="hybridMultilevel"/>
    <w:tmpl w:val="B6F8F3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D748A"/>
    <w:multiLevelType w:val="hybridMultilevel"/>
    <w:tmpl w:val="1516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345E1"/>
    <w:multiLevelType w:val="hybridMultilevel"/>
    <w:tmpl w:val="34BA54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E5FED"/>
    <w:multiLevelType w:val="hybridMultilevel"/>
    <w:tmpl w:val="85F805B0"/>
    <w:lvl w:ilvl="0">
      <w:start w:val="1"/>
      <w:numFmt w:val="decimal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54550AE4"/>
    <w:multiLevelType w:val="hybridMultilevel"/>
    <w:tmpl w:val="3E80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D4E38"/>
    <w:multiLevelType w:val="hybridMultilevel"/>
    <w:tmpl w:val="30AC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A009B"/>
    <w:multiLevelType w:val="hybridMultilevel"/>
    <w:tmpl w:val="B1964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413610"/>
    <w:multiLevelType w:val="hybridMultilevel"/>
    <w:tmpl w:val="36EEA5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7">
    <w:nsid w:val="78536A7F"/>
    <w:multiLevelType w:val="hybridMultilevel"/>
    <w:tmpl w:val="9D122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26"/>
  </w:num>
  <w:num w:numId="4">
    <w:abstractNumId w:val="12"/>
  </w:num>
  <w:num w:numId="5">
    <w:abstractNumId w:val="15"/>
  </w:num>
  <w:num w:numId="6">
    <w:abstractNumId w:val="23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21"/>
  </w:num>
  <w:num w:numId="18">
    <w:abstractNumId w:val="22"/>
  </w:num>
  <w:num w:numId="19">
    <w:abstractNumId w:val="11"/>
  </w:num>
  <w:num w:numId="20">
    <w:abstractNumId w:val="25"/>
  </w:num>
  <w:num w:numId="21">
    <w:abstractNumId w:val="14"/>
  </w:num>
  <w:num w:numId="22">
    <w:abstractNumId w:val="27"/>
  </w:num>
  <w:num w:numId="23">
    <w:abstractNumId w:val="8"/>
  </w:num>
  <w:num w:numId="24">
    <w:abstractNumId w:val="13"/>
  </w:num>
  <w:num w:numId="25">
    <w:abstractNumId w:val="10"/>
  </w:num>
  <w:num w:numId="26">
    <w:abstractNumId w:val="18"/>
  </w:num>
  <w:num w:numId="27">
    <w:abstractNumId w:val="1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7"/>
    <w:rsid w:val="00037F25"/>
    <w:rsid w:val="00064A2D"/>
    <w:rsid w:val="00084BBC"/>
    <w:rsid w:val="000B10A1"/>
    <w:rsid w:val="000F35F4"/>
    <w:rsid w:val="00115AF7"/>
    <w:rsid w:val="00126673"/>
    <w:rsid w:val="00144E06"/>
    <w:rsid w:val="0015004E"/>
    <w:rsid w:val="0015426E"/>
    <w:rsid w:val="0017390A"/>
    <w:rsid w:val="00177862"/>
    <w:rsid w:val="001A34F0"/>
    <w:rsid w:val="001A5EC2"/>
    <w:rsid w:val="001B1500"/>
    <w:rsid w:val="001B66E8"/>
    <w:rsid w:val="001D43A3"/>
    <w:rsid w:val="001E19A3"/>
    <w:rsid w:val="0020418A"/>
    <w:rsid w:val="00230E11"/>
    <w:rsid w:val="002323A7"/>
    <w:rsid w:val="00237683"/>
    <w:rsid w:val="00251124"/>
    <w:rsid w:val="00257462"/>
    <w:rsid w:val="002712B7"/>
    <w:rsid w:val="00285C3D"/>
    <w:rsid w:val="002B37D1"/>
    <w:rsid w:val="002C0A59"/>
    <w:rsid w:val="002D45DE"/>
    <w:rsid w:val="002D5871"/>
    <w:rsid w:val="002D7094"/>
    <w:rsid w:val="002D74FE"/>
    <w:rsid w:val="0031575C"/>
    <w:rsid w:val="00335547"/>
    <w:rsid w:val="0035608F"/>
    <w:rsid w:val="00382580"/>
    <w:rsid w:val="00391996"/>
    <w:rsid w:val="003B09D6"/>
    <w:rsid w:val="003C38BA"/>
    <w:rsid w:val="003D483D"/>
    <w:rsid w:val="003E7620"/>
    <w:rsid w:val="003F7FDE"/>
    <w:rsid w:val="00430AC4"/>
    <w:rsid w:val="00444BD1"/>
    <w:rsid w:val="004610D3"/>
    <w:rsid w:val="00467D11"/>
    <w:rsid w:val="004716A8"/>
    <w:rsid w:val="00481331"/>
    <w:rsid w:val="004C5710"/>
    <w:rsid w:val="005025F2"/>
    <w:rsid w:val="00507019"/>
    <w:rsid w:val="00510499"/>
    <w:rsid w:val="00514DAA"/>
    <w:rsid w:val="005216DF"/>
    <w:rsid w:val="005219B9"/>
    <w:rsid w:val="00524B84"/>
    <w:rsid w:val="005645D0"/>
    <w:rsid w:val="00565ACF"/>
    <w:rsid w:val="005743D2"/>
    <w:rsid w:val="00582225"/>
    <w:rsid w:val="00585DC9"/>
    <w:rsid w:val="005D039A"/>
    <w:rsid w:val="0061796F"/>
    <w:rsid w:val="006275FC"/>
    <w:rsid w:val="006300BB"/>
    <w:rsid w:val="00654029"/>
    <w:rsid w:val="0065554A"/>
    <w:rsid w:val="00663861"/>
    <w:rsid w:val="006776D6"/>
    <w:rsid w:val="00684C12"/>
    <w:rsid w:val="006A3D3D"/>
    <w:rsid w:val="006B6BA0"/>
    <w:rsid w:val="006E12BC"/>
    <w:rsid w:val="006F754F"/>
    <w:rsid w:val="0070491E"/>
    <w:rsid w:val="00710E80"/>
    <w:rsid w:val="007249EE"/>
    <w:rsid w:val="00740BE9"/>
    <w:rsid w:val="00757C3D"/>
    <w:rsid w:val="00761117"/>
    <w:rsid w:val="00775D8C"/>
    <w:rsid w:val="007A324B"/>
    <w:rsid w:val="007C2E95"/>
    <w:rsid w:val="007F3340"/>
    <w:rsid w:val="007F5824"/>
    <w:rsid w:val="00803DDF"/>
    <w:rsid w:val="00805CEB"/>
    <w:rsid w:val="00871290"/>
    <w:rsid w:val="008A6937"/>
    <w:rsid w:val="008A7C93"/>
    <w:rsid w:val="008F3139"/>
    <w:rsid w:val="0091122C"/>
    <w:rsid w:val="00936074"/>
    <w:rsid w:val="00937191"/>
    <w:rsid w:val="00945B27"/>
    <w:rsid w:val="009607AC"/>
    <w:rsid w:val="0097442D"/>
    <w:rsid w:val="00980F92"/>
    <w:rsid w:val="009B041C"/>
    <w:rsid w:val="009C6C50"/>
    <w:rsid w:val="00A045A3"/>
    <w:rsid w:val="00A15E60"/>
    <w:rsid w:val="00A16D8E"/>
    <w:rsid w:val="00A577BB"/>
    <w:rsid w:val="00A656AD"/>
    <w:rsid w:val="00A81C49"/>
    <w:rsid w:val="00AF02D3"/>
    <w:rsid w:val="00B15940"/>
    <w:rsid w:val="00B43A3A"/>
    <w:rsid w:val="00B44DF0"/>
    <w:rsid w:val="00B70844"/>
    <w:rsid w:val="00B92C44"/>
    <w:rsid w:val="00BA2251"/>
    <w:rsid w:val="00BA6EC5"/>
    <w:rsid w:val="00BB7CBD"/>
    <w:rsid w:val="00BE5B0F"/>
    <w:rsid w:val="00BF521C"/>
    <w:rsid w:val="00C116B5"/>
    <w:rsid w:val="00C2371A"/>
    <w:rsid w:val="00C5255C"/>
    <w:rsid w:val="00C8130C"/>
    <w:rsid w:val="00C83EEC"/>
    <w:rsid w:val="00C864C2"/>
    <w:rsid w:val="00CB6109"/>
    <w:rsid w:val="00CC22AB"/>
    <w:rsid w:val="00CD2F10"/>
    <w:rsid w:val="00CF04B9"/>
    <w:rsid w:val="00D2680D"/>
    <w:rsid w:val="00D46FD4"/>
    <w:rsid w:val="00D805DF"/>
    <w:rsid w:val="00DB222E"/>
    <w:rsid w:val="00DB4CA2"/>
    <w:rsid w:val="00DC09DE"/>
    <w:rsid w:val="00DC648C"/>
    <w:rsid w:val="00DD3C2C"/>
    <w:rsid w:val="00DD7657"/>
    <w:rsid w:val="00DE40A6"/>
    <w:rsid w:val="00E1100F"/>
    <w:rsid w:val="00E14E0B"/>
    <w:rsid w:val="00E31CBD"/>
    <w:rsid w:val="00E546EF"/>
    <w:rsid w:val="00E6482D"/>
    <w:rsid w:val="00E902B2"/>
    <w:rsid w:val="00E97250"/>
    <w:rsid w:val="00EF29B6"/>
    <w:rsid w:val="00F00C10"/>
    <w:rsid w:val="00F01727"/>
    <w:rsid w:val="00F03950"/>
    <w:rsid w:val="00F113A2"/>
    <w:rsid w:val="00F207AE"/>
    <w:rsid w:val="00F2686E"/>
    <w:rsid w:val="00F326E8"/>
    <w:rsid w:val="00F44046"/>
    <w:rsid w:val="00F658D3"/>
    <w:rsid w:val="00FB742F"/>
    <w:rsid w:val="00FD473B"/>
    <w:rsid w:val="00FE3B03"/>
  </w:rsids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6658A"/>
    <w:pPr>
      <w:keepNext/>
      <w:spacing w:after="240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2C5F"/>
    <w:pPr>
      <w:keepNext/>
      <w:spacing w:after="240"/>
      <w:ind w:left="1440" w:hanging="720"/>
      <w:outlineLvl w:val="1"/>
    </w:pPr>
    <w:rPr>
      <w:rFonts w:ascii="Times New Roman Bold" w:hAnsi="Times New Roman Bold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2C5F"/>
    <w:pPr>
      <w:keepNext/>
      <w:keepLines/>
      <w:spacing w:after="240"/>
      <w:ind w:left="2160" w:hanging="720"/>
      <w:outlineLvl w:val="2"/>
    </w:pPr>
    <w:rPr>
      <w:rFonts w:ascii="Times New Roman Bold" w:hAnsi="Times New Roman Bold"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58A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2C5F"/>
    <w:rPr>
      <w:rFonts w:ascii="Times New Roman Bold" w:eastAsia="Times New Roman" w:hAnsi="Times New Roman Bol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5F"/>
    <w:rPr>
      <w:rFonts w:ascii="Times New Roman Bold" w:hAnsi="Times New Roman Bold" w:eastAsiaTheme="majorEastAsia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C5F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144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202C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6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ACF"/>
    <w:pPr>
      <w:tabs>
        <w:tab w:val="left" w:pos="-720"/>
      </w:tabs>
      <w:suppressAutoHyphens/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5AC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4427E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5A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5AF7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rsid w:val="00A16D8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6A3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ccox@elpc.org" TargetMode="External" /><Relationship Id="rId11" Type="http://schemas.openxmlformats.org/officeDocument/2006/relationships/hyperlink" Target="mailto:rkelter@elpc.org" TargetMode="External" /><Relationship Id="rId12" Type="http://schemas.openxmlformats.org/officeDocument/2006/relationships/hyperlink" Target="mailto:trhayslaw@gmail.com" TargetMode="External" /><Relationship Id="rId13" Type="http://schemas.openxmlformats.org/officeDocument/2006/relationships/hyperlink" Target="mailto:leslie.kovacik@toledo.oh.gov" TargetMode="External" /><Relationship Id="rId14" Type="http://schemas.openxmlformats.org/officeDocument/2006/relationships/hyperlink" Target="mailto:bojko@carpenterlipps.com" TargetMode="External" /><Relationship Id="rId15" Type="http://schemas.openxmlformats.org/officeDocument/2006/relationships/hyperlink" Target="mailto:bethany.allen@igs.com" TargetMode="External" /><Relationship Id="rId16" Type="http://schemas.openxmlformats.org/officeDocument/2006/relationships/hyperlink" Target="mailto:joe.oliker@igs.com" TargetMode="External" /><Relationship Id="rId17" Type="http://schemas.openxmlformats.org/officeDocument/2006/relationships/hyperlink" Target="mailto:michael.nugent@igs.com" TargetMode="External" /><Relationship Id="rId18" Type="http://schemas.openxmlformats.org/officeDocument/2006/relationships/hyperlink" Target="mailto:mkurtz@BKLlawfirm.com" TargetMode="External" /><Relationship Id="rId19" Type="http://schemas.openxmlformats.org/officeDocument/2006/relationships/hyperlink" Target="mailto:kboehm@BKLlawfirm.com" TargetMode="External" /><Relationship Id="rId2" Type="http://schemas.openxmlformats.org/officeDocument/2006/relationships/settings" Target="settings.xml" /><Relationship Id="rId20" Type="http://schemas.openxmlformats.org/officeDocument/2006/relationships/hyperlink" Target="mailto:jkylercohn@BKLlawfirm.com" TargetMode="External" /><Relationship Id="rId21" Type="http://schemas.openxmlformats.org/officeDocument/2006/relationships/hyperlink" Target="mailto:mfleisher@dickinsonwright.com" TargetMode="External" /><Relationship Id="rId22" Type="http://schemas.openxmlformats.org/officeDocument/2006/relationships/hyperlink" Target="mailto:mwise@mcdonaldhopkins.com" TargetMode="External" /><Relationship Id="rId23" Type="http://schemas.openxmlformats.org/officeDocument/2006/relationships/hyperlink" Target="mailto:Gregory.price@puco.ohio.gov" TargetMode="External" /><Relationship Id="rId24" Type="http://schemas.openxmlformats.org/officeDocument/2006/relationships/hyperlink" Target="mailto:Megan.addison@puco.ohio.gov" TargetMode="External" /><Relationship Id="rId25" Type="http://schemas.openxmlformats.org/officeDocument/2006/relationships/hyperlink" Target="mailto:Jacky.stjohn@puco.ohio.gov" TargetMode="External" /><Relationship Id="rId26" Type="http://schemas.openxmlformats.org/officeDocument/2006/relationships/hyperlink" Target="mailto:bknipe@firstenergycorp.com" TargetMode="External" /><Relationship Id="rId27" Type="http://schemas.openxmlformats.org/officeDocument/2006/relationships/hyperlink" Target="mailto:mrgladman@jonesday.com" TargetMode="External" /><Relationship Id="rId28" Type="http://schemas.openxmlformats.org/officeDocument/2006/relationships/hyperlink" Target="mailto:mdengler@jonesday.com" TargetMode="External" /><Relationship Id="rId29" Type="http://schemas.openxmlformats.org/officeDocument/2006/relationships/hyperlink" Target="mailto:radoringo@jonesday.com" TargetMode="External" /><Relationship Id="rId3" Type="http://schemas.openxmlformats.org/officeDocument/2006/relationships/webSettings" Target="webSettings.xml" /><Relationship Id="rId30" Type="http://schemas.openxmlformats.org/officeDocument/2006/relationships/hyperlink" Target="mailto:dborchers@bricker.com" TargetMode="External" /><Relationship Id="rId31" Type="http://schemas.openxmlformats.org/officeDocument/2006/relationships/hyperlink" Target="mailto:dparram@bricker.com" TargetMode="External" /><Relationship Id="rId32" Type="http://schemas.openxmlformats.org/officeDocument/2006/relationships/hyperlink" Target="mailto:mleppla@theOEC.org" TargetMode="External" /><Relationship Id="rId33" Type="http://schemas.openxmlformats.org/officeDocument/2006/relationships/hyperlink" Target="mailto:tdougherty@theOEC.org" TargetMode="External" /><Relationship Id="rId34" Type="http://schemas.openxmlformats.org/officeDocument/2006/relationships/hyperlink" Target="mailto:ctavenor@theOEC.org" TargetMode="External" /><Relationship Id="rId35" Type="http://schemas.openxmlformats.org/officeDocument/2006/relationships/hyperlink" Target="mailto:rdove@keglerbrown.com" TargetMode="External" /><Relationship Id="rId36" Type="http://schemas.openxmlformats.org/officeDocument/2006/relationships/hyperlink" Target="mailto:mpritchard@mcneeslaw.com" TargetMode="External" /><Relationship Id="rId37" Type="http://schemas.openxmlformats.org/officeDocument/2006/relationships/hyperlink" Target="mailto:rglover@mcneeslaw.com" TargetMode="External" /><Relationship Id="rId38" Type="http://schemas.openxmlformats.org/officeDocument/2006/relationships/footer" Target="footer2.xml" /><Relationship Id="rId39" Type="http://schemas.openxmlformats.org/officeDocument/2006/relationships/theme" Target="theme/theme1.xml" /><Relationship Id="rId4" Type="http://schemas.openxmlformats.org/officeDocument/2006/relationships/fontTable" Target="fontTable.xml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hyperlink" Target="mailto:Maureen.willis@occ.ohio.gov" TargetMode="External" /><Relationship Id="rId8" Type="http://schemas.openxmlformats.org/officeDocument/2006/relationships/hyperlink" Target="mailto:john.finnigan@occ.ohio.gov" TargetMode="External" /><Relationship Id="rId9" Type="http://schemas.openxmlformats.org/officeDocument/2006/relationships/hyperlink" Target="mailto:werner.margard@ohioattorneygeneral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B47A-224E-4BFF-A01A-D871EB02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2021-03-01T22:11:15Z</dcterms:created>
  <dcterms:modified xsi:type="dcterms:W3CDTF">2021-03-01T22:11:15Z</dcterms:modified>
</cp:coreProperties>
</file>