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90A90" w14:textId="77777777" w:rsidR="006B1F3F" w:rsidRPr="006B1F3F" w:rsidRDefault="005D74E0" w:rsidP="006B1F3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bookmarkStart w:id="0" w:name="_Hlk161831523"/>
      <w:r w:rsidRPr="006B1F3F">
        <w:rPr>
          <w:rFonts w:ascii="Times New Roman" w:eastAsia="Calibri" w:hAnsi="Times New Roman" w:cs="Times New Roman"/>
          <w:b/>
          <w:bCs/>
          <w:kern w:val="0"/>
          <w:sz w:val="24"/>
          <w:szCs w:val="24"/>
          <w14:ligatures w14:val="none"/>
        </w:rPr>
        <w:t>BEFORE</w:t>
      </w:r>
    </w:p>
    <w:p w14:paraId="46E6D927" w14:textId="77777777" w:rsidR="006B1F3F" w:rsidRPr="006B1F3F" w:rsidRDefault="005D74E0" w:rsidP="006B1F3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THE PUBLIC UTILITIES COMMISSION OF OHIO</w:t>
      </w:r>
    </w:p>
    <w:p w14:paraId="212598C4" w14:textId="77777777" w:rsidR="006B1F3F" w:rsidRPr="006B1F3F" w:rsidRDefault="006B1F3F" w:rsidP="006B1F3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296"/>
        <w:gridCol w:w="4247"/>
      </w:tblGrid>
      <w:tr w:rsidR="00525277" w14:paraId="14751B0A" w14:textId="77777777" w:rsidTr="006B1F3F">
        <w:tc>
          <w:tcPr>
            <w:tcW w:w="4495" w:type="dxa"/>
          </w:tcPr>
          <w:p w14:paraId="580029F5" w14:textId="77777777" w:rsidR="00BE3C78" w:rsidRPr="006B1F3F" w:rsidRDefault="005D74E0" w:rsidP="00BE3C78">
            <w:pPr>
              <w:autoSpaceDE w:val="0"/>
              <w:autoSpaceDN w:val="0"/>
              <w:adjustRightInd w:val="0"/>
              <w:rPr>
                <w:rFonts w:eastAsia="Calibri"/>
              </w:rPr>
            </w:pPr>
            <w:r w:rsidRPr="006B1F3F">
              <w:rPr>
                <w:rFonts w:eastAsia="Calibri"/>
              </w:rPr>
              <w:t xml:space="preserve">In The Matter Of The Commission’s Review Of Ohio </w:t>
            </w:r>
            <w:proofErr w:type="spellStart"/>
            <w:r w:rsidRPr="006B1F3F">
              <w:rPr>
                <w:rFonts w:eastAsia="Calibri"/>
              </w:rPr>
              <w:t>Adm.Code</w:t>
            </w:r>
            <w:proofErr w:type="spellEnd"/>
            <w:r w:rsidRPr="006B1F3F">
              <w:rPr>
                <w:rFonts w:eastAsia="Calibri"/>
              </w:rPr>
              <w:t xml:space="preserve"> Chapters</w:t>
            </w:r>
          </w:p>
          <w:p w14:paraId="19567F10" w14:textId="77777777" w:rsidR="00BE3C78" w:rsidRPr="006B1F3F" w:rsidRDefault="005D74E0" w:rsidP="00BE3C78">
            <w:pPr>
              <w:autoSpaceDE w:val="0"/>
              <w:autoSpaceDN w:val="0"/>
              <w:adjustRightInd w:val="0"/>
              <w:rPr>
                <w:rFonts w:eastAsia="Calibri"/>
              </w:rPr>
            </w:pPr>
            <w:r w:rsidRPr="006B1F3F">
              <w:rPr>
                <w:rFonts w:eastAsia="Calibri"/>
              </w:rPr>
              <w:t xml:space="preserve">4901:1-21, 4901:1-23, 4901:1-24, 4901:1-27, 4901:1-28, 4901:1-29, 4901:1-30,4901:1-31, 4901:1-32, 4901:1-33, And4901:1-34 Regarding </w:t>
            </w:r>
            <w:r w:rsidRPr="006B1F3F">
              <w:rPr>
                <w:rFonts w:eastAsia="Calibri"/>
              </w:rPr>
              <w:t>Rules Governing Competitive Retail</w:t>
            </w:r>
          </w:p>
          <w:p w14:paraId="2655413C" w14:textId="77777777" w:rsidR="00BE3C78" w:rsidRPr="006B1F3F" w:rsidRDefault="005D74E0" w:rsidP="00BE3C78">
            <w:pPr>
              <w:autoSpaceDE w:val="0"/>
              <w:autoSpaceDN w:val="0"/>
              <w:adjustRightInd w:val="0"/>
              <w:rPr>
                <w:rFonts w:eastAsia="Calibri"/>
              </w:rPr>
            </w:pPr>
            <w:r w:rsidRPr="006B1F3F">
              <w:rPr>
                <w:rFonts w:eastAsia="Calibri"/>
              </w:rPr>
              <w:t>Electric Service And Competitive</w:t>
            </w:r>
          </w:p>
          <w:p w14:paraId="2FB46C05" w14:textId="77777777" w:rsidR="00BE3C78" w:rsidRPr="006B1F3F" w:rsidRDefault="005D74E0" w:rsidP="00BE3C78">
            <w:pPr>
              <w:autoSpaceDE w:val="0"/>
              <w:autoSpaceDN w:val="0"/>
              <w:adjustRightInd w:val="0"/>
              <w:rPr>
                <w:rFonts w:eastAsia="Calibri"/>
              </w:rPr>
            </w:pPr>
            <w:r w:rsidRPr="006B1F3F">
              <w:rPr>
                <w:rFonts w:eastAsia="Calibri"/>
              </w:rPr>
              <w:t>Retail Natural Gas Service.</w:t>
            </w:r>
          </w:p>
          <w:p w14:paraId="684A3A8D" w14:textId="77777777" w:rsidR="006B1F3F" w:rsidRPr="006B1F3F" w:rsidRDefault="006B1F3F" w:rsidP="006B1F3F">
            <w:pPr>
              <w:jc w:val="both"/>
              <w:rPr>
                <w:rFonts w:eastAsia="Calibri"/>
                <w:b/>
              </w:rPr>
            </w:pPr>
          </w:p>
        </w:tc>
        <w:tc>
          <w:tcPr>
            <w:tcW w:w="236" w:type="dxa"/>
            <w:hideMark/>
          </w:tcPr>
          <w:p w14:paraId="02B525F1" w14:textId="77777777" w:rsidR="006B1F3F" w:rsidRPr="006B1F3F" w:rsidRDefault="005D74E0" w:rsidP="006B1F3F">
            <w:pPr>
              <w:jc w:val="both"/>
              <w:rPr>
                <w:rFonts w:eastAsia="Calibri"/>
                <w:b/>
              </w:rPr>
            </w:pPr>
            <w:r w:rsidRPr="006B1F3F">
              <w:rPr>
                <w:rFonts w:eastAsia="Calibri"/>
                <w:b/>
              </w:rPr>
              <w:t>)</w:t>
            </w:r>
          </w:p>
          <w:p w14:paraId="7A7D458B" w14:textId="77777777" w:rsidR="006B1F3F" w:rsidRPr="006B1F3F" w:rsidRDefault="005D74E0" w:rsidP="006B1F3F">
            <w:pPr>
              <w:jc w:val="both"/>
              <w:rPr>
                <w:rFonts w:eastAsia="Calibri"/>
                <w:b/>
              </w:rPr>
            </w:pPr>
            <w:r w:rsidRPr="006B1F3F">
              <w:rPr>
                <w:rFonts w:eastAsia="Calibri"/>
                <w:b/>
              </w:rPr>
              <w:t>)</w:t>
            </w:r>
          </w:p>
          <w:p w14:paraId="32E1F224" w14:textId="77777777" w:rsidR="006B1F3F" w:rsidRPr="006B1F3F" w:rsidRDefault="005D74E0" w:rsidP="006B1F3F">
            <w:pPr>
              <w:jc w:val="both"/>
              <w:rPr>
                <w:rFonts w:eastAsia="Calibri"/>
                <w:b/>
              </w:rPr>
            </w:pPr>
            <w:r w:rsidRPr="006B1F3F">
              <w:rPr>
                <w:rFonts w:eastAsia="Calibri"/>
                <w:b/>
              </w:rPr>
              <w:t>)</w:t>
            </w:r>
          </w:p>
          <w:p w14:paraId="2113173C" w14:textId="77777777" w:rsidR="006B1F3F" w:rsidRPr="006B1F3F" w:rsidRDefault="005D74E0" w:rsidP="006B1F3F">
            <w:pPr>
              <w:jc w:val="both"/>
              <w:rPr>
                <w:rFonts w:eastAsia="Calibri"/>
                <w:b/>
              </w:rPr>
            </w:pPr>
            <w:r w:rsidRPr="006B1F3F">
              <w:rPr>
                <w:rFonts w:eastAsia="Calibri"/>
                <w:b/>
              </w:rPr>
              <w:t>)</w:t>
            </w:r>
          </w:p>
          <w:p w14:paraId="746F2F90" w14:textId="77777777" w:rsidR="006B1F3F" w:rsidRPr="006B1F3F" w:rsidRDefault="005D74E0" w:rsidP="006B1F3F">
            <w:pPr>
              <w:jc w:val="both"/>
              <w:rPr>
                <w:rFonts w:eastAsia="Calibri"/>
                <w:b/>
              </w:rPr>
            </w:pPr>
            <w:r w:rsidRPr="006B1F3F">
              <w:rPr>
                <w:rFonts w:eastAsia="Calibri"/>
                <w:b/>
              </w:rPr>
              <w:t>)</w:t>
            </w:r>
          </w:p>
          <w:p w14:paraId="68808E30" w14:textId="77777777" w:rsidR="006B1F3F" w:rsidRPr="006B1F3F" w:rsidRDefault="005D74E0" w:rsidP="006B1F3F">
            <w:pPr>
              <w:jc w:val="both"/>
              <w:rPr>
                <w:rFonts w:eastAsia="Calibri"/>
                <w:b/>
              </w:rPr>
            </w:pPr>
            <w:r w:rsidRPr="006B1F3F">
              <w:rPr>
                <w:rFonts w:eastAsia="Calibri"/>
                <w:b/>
              </w:rPr>
              <w:t>)</w:t>
            </w:r>
          </w:p>
          <w:p w14:paraId="26DBB06A" w14:textId="77777777" w:rsidR="006B1F3F" w:rsidRPr="006B1F3F" w:rsidRDefault="005D74E0" w:rsidP="006B1F3F">
            <w:pPr>
              <w:jc w:val="both"/>
              <w:rPr>
                <w:rFonts w:eastAsia="Calibri"/>
                <w:b/>
              </w:rPr>
            </w:pPr>
            <w:r w:rsidRPr="006B1F3F">
              <w:rPr>
                <w:rFonts w:eastAsia="Calibri"/>
                <w:b/>
              </w:rPr>
              <w:t>)</w:t>
            </w:r>
          </w:p>
          <w:p w14:paraId="550B9857" w14:textId="77777777" w:rsidR="006B1F3F" w:rsidRPr="006B1F3F" w:rsidRDefault="005D74E0" w:rsidP="006B1F3F">
            <w:pPr>
              <w:jc w:val="both"/>
              <w:rPr>
                <w:rFonts w:eastAsia="Calibri"/>
                <w:b/>
              </w:rPr>
            </w:pPr>
            <w:r w:rsidRPr="006B1F3F">
              <w:rPr>
                <w:rFonts w:eastAsia="Calibri"/>
                <w:b/>
              </w:rPr>
              <w:t>)</w:t>
            </w:r>
          </w:p>
          <w:p w14:paraId="38E02689" w14:textId="77777777" w:rsidR="006B1F3F" w:rsidRPr="006B1F3F" w:rsidRDefault="005D74E0" w:rsidP="006B1F3F">
            <w:pPr>
              <w:jc w:val="both"/>
              <w:rPr>
                <w:rFonts w:eastAsia="Calibri"/>
                <w:b/>
              </w:rPr>
            </w:pPr>
            <w:r w:rsidRPr="006B1F3F">
              <w:rPr>
                <w:rFonts w:eastAsia="Calibri"/>
                <w:b/>
              </w:rPr>
              <w:t>)</w:t>
            </w:r>
          </w:p>
          <w:p w14:paraId="0A3322F3" w14:textId="77777777" w:rsidR="006B1F3F" w:rsidRPr="006B1F3F" w:rsidRDefault="005D74E0" w:rsidP="006B1F3F">
            <w:pPr>
              <w:jc w:val="both"/>
              <w:rPr>
                <w:rFonts w:eastAsia="Calibri"/>
                <w:b/>
              </w:rPr>
            </w:pPr>
            <w:r w:rsidRPr="006B1F3F">
              <w:rPr>
                <w:rFonts w:eastAsia="Calibri"/>
                <w:b/>
              </w:rPr>
              <w:t>)</w:t>
            </w:r>
          </w:p>
          <w:p w14:paraId="66D07B33" w14:textId="77777777" w:rsidR="006B1F3F" w:rsidRPr="006B1F3F" w:rsidRDefault="005D74E0" w:rsidP="006B1F3F">
            <w:pPr>
              <w:jc w:val="both"/>
              <w:rPr>
                <w:rFonts w:eastAsia="Calibri"/>
                <w:b/>
              </w:rPr>
            </w:pPr>
            <w:r w:rsidRPr="006B1F3F">
              <w:rPr>
                <w:rFonts w:eastAsia="Calibri"/>
                <w:b/>
              </w:rPr>
              <w:t>)</w:t>
            </w:r>
          </w:p>
          <w:p w14:paraId="671332D6" w14:textId="77777777" w:rsidR="006B1F3F" w:rsidRPr="006B1F3F" w:rsidRDefault="005D74E0" w:rsidP="006B1F3F">
            <w:pPr>
              <w:jc w:val="both"/>
              <w:rPr>
                <w:rFonts w:eastAsia="Calibri"/>
                <w:b/>
              </w:rPr>
            </w:pPr>
            <w:r w:rsidRPr="006B1F3F">
              <w:rPr>
                <w:rFonts w:eastAsia="Calibri"/>
                <w:b/>
              </w:rPr>
              <w:t>)</w:t>
            </w:r>
          </w:p>
        </w:tc>
        <w:tc>
          <w:tcPr>
            <w:tcW w:w="4619" w:type="dxa"/>
            <w:hideMark/>
          </w:tcPr>
          <w:p w14:paraId="66921761" w14:textId="77777777" w:rsidR="006B1F3F" w:rsidRPr="006B1F3F" w:rsidRDefault="005D74E0" w:rsidP="006C414D">
            <w:pPr>
              <w:autoSpaceDE w:val="0"/>
              <w:autoSpaceDN w:val="0"/>
              <w:adjustRightInd w:val="0"/>
              <w:ind w:left="60"/>
            </w:pPr>
            <w:r w:rsidRPr="006B1F3F">
              <w:rPr>
                <w:rFonts w:eastAsia="Calibri"/>
              </w:rPr>
              <w:t xml:space="preserve">Case Nos: </w:t>
            </w:r>
          </w:p>
          <w:p w14:paraId="0D97C3B3" w14:textId="77777777" w:rsidR="006B1F3F" w:rsidRPr="006B1F3F" w:rsidRDefault="005D74E0" w:rsidP="006B1F3F">
            <w:pPr>
              <w:autoSpaceDE w:val="0"/>
              <w:autoSpaceDN w:val="0"/>
              <w:adjustRightInd w:val="0"/>
              <w:ind w:left="1140"/>
              <w:rPr>
                <w:rFonts w:eastAsia="Calibri"/>
              </w:rPr>
            </w:pPr>
            <w:r w:rsidRPr="006B1F3F">
              <w:rPr>
                <w:rFonts w:eastAsia="Calibri"/>
              </w:rPr>
              <w:t>17-1843-EL-ORD</w:t>
            </w:r>
          </w:p>
          <w:p w14:paraId="123B6D3E" w14:textId="77777777" w:rsidR="006B1F3F" w:rsidRPr="006B1F3F" w:rsidRDefault="005D74E0" w:rsidP="006B1F3F">
            <w:pPr>
              <w:autoSpaceDE w:val="0"/>
              <w:autoSpaceDN w:val="0"/>
              <w:adjustRightInd w:val="0"/>
              <w:ind w:left="1140"/>
              <w:rPr>
                <w:rFonts w:eastAsia="Calibri"/>
              </w:rPr>
            </w:pPr>
            <w:r w:rsidRPr="006B1F3F">
              <w:rPr>
                <w:rFonts w:eastAsia="Calibri"/>
              </w:rPr>
              <w:t>17-1844-EL-ORD</w:t>
            </w:r>
          </w:p>
          <w:p w14:paraId="0CDA9461" w14:textId="77777777" w:rsidR="006B1F3F" w:rsidRPr="006B1F3F" w:rsidRDefault="005D74E0" w:rsidP="006B1F3F">
            <w:pPr>
              <w:autoSpaceDE w:val="0"/>
              <w:autoSpaceDN w:val="0"/>
              <w:adjustRightInd w:val="0"/>
              <w:ind w:left="1140"/>
              <w:rPr>
                <w:rFonts w:eastAsia="Calibri"/>
              </w:rPr>
            </w:pPr>
            <w:r w:rsidRPr="006B1F3F">
              <w:rPr>
                <w:rFonts w:eastAsia="Calibri"/>
              </w:rPr>
              <w:t>17-1862-EL-ORD</w:t>
            </w:r>
          </w:p>
          <w:p w14:paraId="387B1133" w14:textId="77777777" w:rsidR="006B1F3F" w:rsidRPr="006B1F3F" w:rsidRDefault="005D74E0" w:rsidP="006B1F3F">
            <w:pPr>
              <w:autoSpaceDE w:val="0"/>
              <w:autoSpaceDN w:val="0"/>
              <w:adjustRightInd w:val="0"/>
              <w:ind w:left="1140"/>
              <w:rPr>
                <w:rFonts w:eastAsia="Calibri"/>
              </w:rPr>
            </w:pPr>
            <w:r w:rsidRPr="006B1F3F">
              <w:rPr>
                <w:rFonts w:eastAsia="Calibri"/>
              </w:rPr>
              <w:t>17-1845-GA-ORD</w:t>
            </w:r>
          </w:p>
          <w:p w14:paraId="644FA1B3" w14:textId="77777777" w:rsidR="006B1F3F" w:rsidRPr="006B1F3F" w:rsidRDefault="005D74E0" w:rsidP="006B1F3F">
            <w:pPr>
              <w:autoSpaceDE w:val="0"/>
              <w:autoSpaceDN w:val="0"/>
              <w:adjustRightInd w:val="0"/>
              <w:ind w:left="1140"/>
              <w:rPr>
                <w:rFonts w:eastAsia="Calibri"/>
              </w:rPr>
            </w:pPr>
            <w:r w:rsidRPr="006B1F3F">
              <w:rPr>
                <w:rFonts w:eastAsia="Calibri"/>
              </w:rPr>
              <w:t>17-1846-GA-ORD</w:t>
            </w:r>
          </w:p>
          <w:p w14:paraId="5DFB3780" w14:textId="77777777" w:rsidR="006B1F3F" w:rsidRPr="006B1F3F" w:rsidRDefault="005D74E0" w:rsidP="006B1F3F">
            <w:pPr>
              <w:autoSpaceDE w:val="0"/>
              <w:autoSpaceDN w:val="0"/>
              <w:adjustRightInd w:val="0"/>
              <w:ind w:left="1140"/>
              <w:rPr>
                <w:rFonts w:eastAsia="Calibri"/>
              </w:rPr>
            </w:pPr>
            <w:r w:rsidRPr="006B1F3F">
              <w:rPr>
                <w:rFonts w:eastAsia="Calibri"/>
              </w:rPr>
              <w:t>17-1847-GA-ORD</w:t>
            </w:r>
          </w:p>
          <w:p w14:paraId="098D23C9" w14:textId="77777777" w:rsidR="006B1F3F" w:rsidRPr="006B1F3F" w:rsidRDefault="005D74E0" w:rsidP="006B1F3F">
            <w:pPr>
              <w:autoSpaceDE w:val="0"/>
              <w:autoSpaceDN w:val="0"/>
              <w:adjustRightInd w:val="0"/>
              <w:ind w:left="1140"/>
              <w:rPr>
                <w:rFonts w:eastAsia="Calibri"/>
              </w:rPr>
            </w:pPr>
            <w:r w:rsidRPr="006B1F3F">
              <w:rPr>
                <w:rFonts w:eastAsia="Calibri"/>
              </w:rPr>
              <w:t>17-1848-GA-ORD</w:t>
            </w:r>
          </w:p>
          <w:p w14:paraId="06A29A48" w14:textId="77777777" w:rsidR="006B1F3F" w:rsidRPr="006B1F3F" w:rsidRDefault="005D74E0" w:rsidP="006B1F3F">
            <w:pPr>
              <w:autoSpaceDE w:val="0"/>
              <w:autoSpaceDN w:val="0"/>
              <w:adjustRightInd w:val="0"/>
              <w:ind w:left="1140"/>
              <w:rPr>
                <w:rFonts w:eastAsia="Calibri"/>
              </w:rPr>
            </w:pPr>
            <w:r w:rsidRPr="006B1F3F">
              <w:rPr>
                <w:rFonts w:eastAsia="Calibri"/>
              </w:rPr>
              <w:t>17-1849-GA-ORD</w:t>
            </w:r>
          </w:p>
          <w:p w14:paraId="270581D7" w14:textId="77777777" w:rsidR="006B1F3F" w:rsidRPr="006B1F3F" w:rsidRDefault="005D74E0" w:rsidP="006B1F3F">
            <w:pPr>
              <w:autoSpaceDE w:val="0"/>
              <w:autoSpaceDN w:val="0"/>
              <w:adjustRightInd w:val="0"/>
              <w:ind w:left="1140"/>
              <w:rPr>
                <w:rFonts w:eastAsia="Calibri"/>
              </w:rPr>
            </w:pPr>
            <w:r w:rsidRPr="006B1F3F">
              <w:rPr>
                <w:rFonts w:eastAsia="Calibri"/>
              </w:rPr>
              <w:t>17-1850-GA-ORD</w:t>
            </w:r>
          </w:p>
          <w:p w14:paraId="1952EC1A" w14:textId="77777777" w:rsidR="006B1F3F" w:rsidRPr="006B1F3F" w:rsidRDefault="005D74E0" w:rsidP="006B1F3F">
            <w:pPr>
              <w:autoSpaceDE w:val="0"/>
              <w:autoSpaceDN w:val="0"/>
              <w:adjustRightInd w:val="0"/>
              <w:ind w:left="1140"/>
              <w:rPr>
                <w:rFonts w:eastAsia="Calibri"/>
              </w:rPr>
            </w:pPr>
            <w:r w:rsidRPr="006B1F3F">
              <w:rPr>
                <w:rFonts w:eastAsia="Calibri"/>
              </w:rPr>
              <w:t>17-1851-GA-ORD</w:t>
            </w:r>
          </w:p>
          <w:p w14:paraId="1D385081" w14:textId="77777777" w:rsidR="006B1F3F" w:rsidRPr="006B1F3F" w:rsidRDefault="005D74E0" w:rsidP="006B1F3F">
            <w:pPr>
              <w:ind w:left="1140"/>
              <w:rPr>
                <w:rFonts w:eastAsia="Calibri"/>
                <w:b/>
              </w:rPr>
            </w:pPr>
            <w:r w:rsidRPr="006B1F3F">
              <w:rPr>
                <w:rFonts w:eastAsia="Calibri"/>
              </w:rPr>
              <w:t>17-1852-GA-ORD</w:t>
            </w:r>
          </w:p>
        </w:tc>
      </w:tr>
    </w:tbl>
    <w:p w14:paraId="6B9B0E9F" w14:textId="77777777" w:rsidR="006B1F3F" w:rsidRPr="006B1F3F" w:rsidRDefault="006B1F3F" w:rsidP="006B1F3F">
      <w:pPr>
        <w:pBdr>
          <w:bottom w:val="single" w:sz="12" w:space="1" w:color="auto"/>
        </w:pBd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368CC83F" w14:textId="77777777" w:rsidR="006B1F3F" w:rsidRPr="006B1F3F" w:rsidRDefault="006B1F3F" w:rsidP="006B1F3F">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51EAF4AC" w14:textId="0C5B5E82" w:rsidR="006B1F3F" w:rsidRPr="006B1F3F" w:rsidRDefault="005D74E0" w:rsidP="006B1F3F">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APPLICATION FOR REHEARING</w:t>
      </w:r>
    </w:p>
    <w:p w14:paraId="3DB957E1" w14:textId="77777777" w:rsidR="006B1F3F" w:rsidRPr="006B1F3F" w:rsidRDefault="005D74E0" w:rsidP="006B1F3F">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BY</w:t>
      </w:r>
    </w:p>
    <w:p w14:paraId="0A6D3413" w14:textId="77777777" w:rsidR="006B1F3F" w:rsidRPr="006B1F3F" w:rsidRDefault="005D74E0" w:rsidP="006B1F3F">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OFFICE OF THE OHIO CONSUMERS’ COUNSEL</w:t>
      </w:r>
    </w:p>
    <w:p w14:paraId="1A736E82" w14:textId="77777777" w:rsidR="006B1F3F" w:rsidRPr="006B1F3F" w:rsidRDefault="006B1F3F" w:rsidP="006B1F3F">
      <w:pPr>
        <w:pBdr>
          <w:bottom w:val="single" w:sz="12" w:space="1" w:color="auto"/>
        </w:pBd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59632E24" w14:textId="77777777" w:rsidR="006B1F3F" w:rsidRPr="006B1F3F" w:rsidRDefault="006B1F3F" w:rsidP="006B1F3F">
      <w:pPr>
        <w:autoSpaceDE w:val="0"/>
        <w:autoSpaceDN w:val="0"/>
        <w:adjustRightInd w:val="0"/>
        <w:spacing w:after="0" w:line="240" w:lineRule="auto"/>
        <w:rPr>
          <w:rFonts w:ascii="Times New Roman" w:eastAsia="Calibri" w:hAnsi="Times New Roman" w:cs="Times New Roman"/>
          <w:kern w:val="0"/>
          <w:sz w:val="24"/>
          <w:szCs w:val="24"/>
          <w14:ligatures w14:val="none"/>
        </w:rPr>
      </w:pPr>
    </w:p>
    <w:bookmarkEnd w:id="0"/>
    <w:p w14:paraId="4CEE0EC4" w14:textId="77777777" w:rsidR="006B1F3F" w:rsidRPr="006B1F3F" w:rsidRDefault="006B1F3F" w:rsidP="006B1F3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63B9606C" w14:textId="77777777" w:rsidR="006B1F3F" w:rsidRPr="006B1F3F" w:rsidRDefault="006B1F3F" w:rsidP="006B1F3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420F6CE8" w14:textId="77777777" w:rsidR="006B1F3F" w:rsidRPr="006B1F3F" w:rsidRDefault="005D74E0" w:rsidP="006B1F3F">
      <w:pPr>
        <w:tabs>
          <w:tab w:val="left" w:pos="4320"/>
        </w:tabs>
        <w:spacing w:after="0" w:line="256" w:lineRule="auto"/>
        <w:ind w:left="4320"/>
        <w:rPr>
          <w:rFonts w:ascii="Times New Roman" w:eastAsia="Calibri" w:hAnsi="Times New Roman" w:cs="Times New Roman"/>
          <w:bCs/>
          <w:kern w:val="0"/>
          <w:sz w:val="24"/>
          <w:szCs w:val="24"/>
          <w14:ligatures w14:val="none"/>
        </w:rPr>
      </w:pPr>
      <w:bookmarkStart w:id="1" w:name="_Hlk161831745"/>
      <w:r w:rsidRPr="006B1F3F">
        <w:rPr>
          <w:rFonts w:ascii="Times New Roman" w:eastAsia="Calibri" w:hAnsi="Times New Roman" w:cs="Times New Roman"/>
          <w:bCs/>
          <w:kern w:val="0"/>
          <w:sz w:val="24"/>
          <w:szCs w:val="24"/>
          <w14:ligatures w14:val="none"/>
        </w:rPr>
        <w:t>Maureen R. Willis (0020847)</w:t>
      </w:r>
    </w:p>
    <w:p w14:paraId="35C60DDC" w14:textId="64D1C643" w:rsidR="006B1F3F" w:rsidRDefault="005D74E0" w:rsidP="006B1F3F">
      <w:pPr>
        <w:tabs>
          <w:tab w:val="left" w:pos="4320"/>
        </w:tabs>
        <w:spacing w:after="0" w:line="256" w:lineRule="auto"/>
        <w:ind w:left="4320"/>
        <w:rPr>
          <w:rFonts w:ascii="Times New Roman" w:eastAsia="Calibri" w:hAnsi="Times New Roman" w:cs="Times New Roman"/>
          <w:bCs/>
          <w:kern w:val="0"/>
          <w:sz w:val="24"/>
          <w:szCs w:val="24"/>
          <w14:ligatures w14:val="none"/>
        </w:rPr>
      </w:pPr>
      <w:r w:rsidRPr="006B1F3F">
        <w:rPr>
          <w:rFonts w:ascii="Times New Roman" w:eastAsia="Calibri" w:hAnsi="Times New Roman" w:cs="Times New Roman"/>
          <w:bCs/>
          <w:kern w:val="0"/>
          <w:sz w:val="24"/>
          <w:szCs w:val="24"/>
          <w14:ligatures w14:val="none"/>
        </w:rPr>
        <w:t>Ohio Consumers’ Counsel</w:t>
      </w:r>
    </w:p>
    <w:p w14:paraId="34BCA254" w14:textId="77777777" w:rsidR="006B1F3F" w:rsidRPr="006B1F3F" w:rsidRDefault="006B1F3F" w:rsidP="006B1F3F">
      <w:pPr>
        <w:tabs>
          <w:tab w:val="left" w:pos="4320"/>
        </w:tabs>
        <w:spacing w:after="0" w:line="256" w:lineRule="auto"/>
        <w:ind w:left="4320"/>
        <w:rPr>
          <w:rFonts w:ascii="Times New Roman" w:eastAsia="Calibri" w:hAnsi="Times New Roman" w:cs="Times New Roman"/>
          <w:kern w:val="0"/>
          <w:sz w:val="24"/>
          <w:szCs w:val="24"/>
          <w14:ligatures w14:val="none"/>
        </w:rPr>
      </w:pPr>
    </w:p>
    <w:p w14:paraId="0A0E714A" w14:textId="77777777" w:rsidR="006B1F3F" w:rsidRPr="006B1F3F" w:rsidRDefault="005D74E0" w:rsidP="006B1F3F">
      <w:pPr>
        <w:tabs>
          <w:tab w:val="left" w:pos="4320"/>
        </w:tabs>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Angela D. O’Brien (0097579)</w:t>
      </w:r>
    </w:p>
    <w:p w14:paraId="73388844" w14:textId="77777777" w:rsidR="003029E9" w:rsidRDefault="005D74E0" w:rsidP="006B1F3F">
      <w:pPr>
        <w:tabs>
          <w:tab w:val="left" w:pos="4320"/>
        </w:tabs>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Counsel of Record</w:t>
      </w:r>
    </w:p>
    <w:p w14:paraId="671CD87B" w14:textId="3A1D7BDD" w:rsidR="006B1F3F" w:rsidRPr="006B1F3F" w:rsidRDefault="005D74E0" w:rsidP="006B1F3F">
      <w:pPr>
        <w:tabs>
          <w:tab w:val="left" w:pos="4320"/>
        </w:tabs>
        <w:spacing w:after="0" w:line="256" w:lineRule="auto"/>
        <w:ind w:left="43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Deputy </w:t>
      </w:r>
      <w:r>
        <w:rPr>
          <w:rFonts w:ascii="Times New Roman" w:eastAsia="Calibri" w:hAnsi="Times New Roman" w:cs="Times New Roman"/>
          <w:kern w:val="0"/>
          <w:sz w:val="24"/>
          <w:szCs w:val="24"/>
          <w14:ligatures w14:val="none"/>
        </w:rPr>
        <w:t>Consumers’ Counsel</w:t>
      </w:r>
      <w:r w:rsidRPr="006B1F3F">
        <w:rPr>
          <w:rFonts w:ascii="Times New Roman" w:eastAsia="Calibri" w:hAnsi="Times New Roman" w:cs="Times New Roman"/>
          <w:kern w:val="0"/>
          <w:sz w:val="24"/>
          <w:szCs w:val="24"/>
          <w14:ligatures w14:val="none"/>
        </w:rPr>
        <w:t xml:space="preserve"> </w:t>
      </w:r>
    </w:p>
    <w:p w14:paraId="644A0370" w14:textId="77777777" w:rsidR="006B1F3F" w:rsidRPr="006B1F3F" w:rsidRDefault="006B1F3F" w:rsidP="006B1F3F">
      <w:pPr>
        <w:tabs>
          <w:tab w:val="left" w:pos="4320"/>
        </w:tabs>
        <w:spacing w:after="0" w:line="256" w:lineRule="auto"/>
        <w:ind w:left="4320"/>
        <w:rPr>
          <w:rFonts w:ascii="Times New Roman" w:eastAsia="Calibri" w:hAnsi="Times New Roman" w:cs="Times New Roman"/>
          <w:kern w:val="0"/>
          <w:sz w:val="24"/>
          <w:szCs w:val="24"/>
          <w14:ligatures w14:val="none"/>
        </w:rPr>
      </w:pPr>
    </w:p>
    <w:p w14:paraId="0672C359" w14:textId="77777777" w:rsidR="006B1F3F" w:rsidRPr="006B1F3F" w:rsidRDefault="005D74E0" w:rsidP="006B1F3F">
      <w:pPr>
        <w:spacing w:after="0" w:line="256" w:lineRule="auto"/>
        <w:ind w:left="4320"/>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Office of the Ohio Consumers’ Counsel</w:t>
      </w:r>
    </w:p>
    <w:p w14:paraId="7BBCD0C5" w14:textId="77777777" w:rsidR="006B1F3F" w:rsidRPr="006B1F3F" w:rsidRDefault="005D74E0" w:rsidP="006B1F3F">
      <w:pPr>
        <w:spacing w:after="0" w:line="256" w:lineRule="auto"/>
        <w:ind w:left="4320"/>
        <w:rPr>
          <w:rFonts w:ascii="Times New Roman" w:eastAsia="Calibri" w:hAnsi="Times New Roman" w:cs="Times New Roman"/>
          <w:b/>
          <w:kern w:val="0"/>
          <w:sz w:val="24"/>
          <w:szCs w:val="24"/>
          <w14:ligatures w14:val="none"/>
        </w:rPr>
      </w:pPr>
      <w:r w:rsidRPr="006B1F3F">
        <w:rPr>
          <w:rFonts w:ascii="Times New Roman" w:eastAsia="Calibri" w:hAnsi="Times New Roman" w:cs="Times New Roman"/>
          <w:kern w:val="0"/>
          <w:sz w:val="24"/>
          <w:szCs w:val="24"/>
          <w14:ligatures w14:val="none"/>
        </w:rPr>
        <w:t>65 East State Street, 7th Floor</w:t>
      </w:r>
    </w:p>
    <w:p w14:paraId="15A2128D" w14:textId="77777777" w:rsidR="006B1F3F" w:rsidRPr="006B1F3F" w:rsidRDefault="005D74E0" w:rsidP="006B1F3F">
      <w:pPr>
        <w:spacing w:after="0" w:line="256" w:lineRule="auto"/>
        <w:ind w:left="4320"/>
        <w:rPr>
          <w:rFonts w:ascii="Times New Roman" w:eastAsia="Calibri" w:hAnsi="Times New Roman" w:cs="Times New Roman"/>
          <w:b/>
          <w:kern w:val="0"/>
          <w:sz w:val="24"/>
          <w:szCs w:val="24"/>
          <w14:ligatures w14:val="none"/>
        </w:rPr>
      </w:pPr>
      <w:r w:rsidRPr="006B1F3F">
        <w:rPr>
          <w:rFonts w:ascii="Times New Roman" w:eastAsia="Calibri" w:hAnsi="Times New Roman" w:cs="Times New Roman"/>
          <w:kern w:val="0"/>
          <w:sz w:val="24"/>
          <w:szCs w:val="24"/>
          <w14:ligatures w14:val="none"/>
        </w:rPr>
        <w:t>Columbus, Ohio 43215-4213</w:t>
      </w:r>
    </w:p>
    <w:p w14:paraId="05AE5DCE" w14:textId="77777777" w:rsidR="006B1F3F" w:rsidRPr="006B1F3F" w:rsidRDefault="005D74E0" w:rsidP="006B1F3F">
      <w:pPr>
        <w:autoSpaceDE w:val="0"/>
        <w:autoSpaceDN w:val="0"/>
        <w:adjustRightInd w:val="0"/>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Telephone [O’Brien]: (614) 466-9531</w:t>
      </w:r>
    </w:p>
    <w:p w14:paraId="02E717BC" w14:textId="77777777" w:rsidR="006B1F3F" w:rsidRPr="006B1F3F" w:rsidRDefault="005D74E0" w:rsidP="006B1F3F">
      <w:pPr>
        <w:spacing w:after="0" w:line="256" w:lineRule="auto"/>
        <w:ind w:left="4320"/>
        <w:rPr>
          <w:rFonts w:ascii="Times New Roman" w:eastAsia="Calibri" w:hAnsi="Times New Roman" w:cs="Times New Roman"/>
          <w:color w:val="0000FF"/>
          <w:kern w:val="0"/>
          <w:sz w:val="24"/>
          <w:szCs w:val="24"/>
          <w:u w:val="single"/>
          <w14:ligatures w14:val="none"/>
        </w:rPr>
      </w:pPr>
      <w:r w:rsidRPr="006B1F3F">
        <w:rPr>
          <w:rFonts w:ascii="Times New Roman" w:eastAsia="Calibri" w:hAnsi="Times New Roman" w:cs="Times New Roman"/>
          <w:color w:val="0000FF"/>
          <w:kern w:val="0"/>
          <w:sz w:val="24"/>
          <w:szCs w:val="24"/>
          <w:u w:val="single"/>
          <w14:ligatures w14:val="none"/>
        </w:rPr>
        <w:t>Angela.obrien@occ.ohio.gov</w:t>
      </w:r>
    </w:p>
    <w:p w14:paraId="141F8B69" w14:textId="6EAD31D0" w:rsidR="006B1F3F" w:rsidRDefault="005D74E0" w:rsidP="006C414D">
      <w:pPr>
        <w:spacing w:after="0" w:line="256" w:lineRule="auto"/>
        <w:ind w:left="720" w:firstLine="7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t>(willing to accept service by e-mail)</w:t>
      </w:r>
    </w:p>
    <w:p w14:paraId="310406EA" w14:textId="77777777" w:rsidR="006C414D" w:rsidRDefault="006C414D" w:rsidP="006B1F3F">
      <w:pPr>
        <w:spacing w:after="0" w:line="256" w:lineRule="auto"/>
        <w:rPr>
          <w:rFonts w:ascii="Times New Roman" w:eastAsia="Calibri" w:hAnsi="Times New Roman" w:cs="Times New Roman"/>
          <w:kern w:val="0"/>
          <w:sz w:val="24"/>
          <w:szCs w:val="24"/>
          <w14:ligatures w14:val="none"/>
        </w:rPr>
      </w:pPr>
    </w:p>
    <w:p w14:paraId="6B7AC53D" w14:textId="77777777" w:rsidR="006C414D" w:rsidRDefault="006C414D" w:rsidP="006B1F3F">
      <w:pPr>
        <w:spacing w:after="0" w:line="256" w:lineRule="auto"/>
        <w:rPr>
          <w:rFonts w:ascii="Times New Roman" w:eastAsia="Calibri" w:hAnsi="Times New Roman" w:cs="Times New Roman"/>
          <w:kern w:val="0"/>
          <w:sz w:val="24"/>
          <w:szCs w:val="24"/>
          <w14:ligatures w14:val="none"/>
        </w:rPr>
      </w:pPr>
    </w:p>
    <w:p w14:paraId="3BBE34D8" w14:textId="77777777" w:rsidR="006C414D" w:rsidRDefault="006C414D" w:rsidP="006B1F3F">
      <w:pPr>
        <w:spacing w:after="0" w:line="256" w:lineRule="auto"/>
        <w:rPr>
          <w:rFonts w:ascii="Times New Roman" w:eastAsia="Calibri" w:hAnsi="Times New Roman" w:cs="Times New Roman"/>
          <w:kern w:val="0"/>
          <w:sz w:val="24"/>
          <w:szCs w:val="24"/>
          <w14:ligatures w14:val="none"/>
        </w:rPr>
      </w:pPr>
    </w:p>
    <w:p w14:paraId="193408D9" w14:textId="5571446E" w:rsidR="006B1F3F" w:rsidRPr="006B1F3F" w:rsidRDefault="005D74E0" w:rsidP="006C414D">
      <w:pPr>
        <w:spacing w:after="0" w:line="256" w:lineRule="auto"/>
        <w:rPr>
          <w:rFonts w:ascii="Times New Roman" w:eastAsia="Calibri" w:hAnsi="Times New Roman" w:cs="Times New Roman"/>
          <w:b/>
          <w:bCs/>
          <w:kern w:val="0"/>
          <w:sz w:val="24"/>
          <w:szCs w:val="24"/>
          <w14:ligatures w14:val="none"/>
        </w:rPr>
      </w:pPr>
      <w:r>
        <w:rPr>
          <w:rFonts w:ascii="Times New Roman" w:eastAsia="Calibri" w:hAnsi="Times New Roman" w:cs="Times New Roman"/>
          <w:kern w:val="0"/>
          <w:sz w:val="24"/>
          <w:szCs w:val="24"/>
          <w14:ligatures w14:val="none"/>
        </w:rPr>
        <w:t>March 22, 2024</w:t>
      </w:r>
      <w:bookmarkEnd w:id="1"/>
    </w:p>
    <w:p w14:paraId="68FD6E72" w14:textId="77777777" w:rsidR="007A22DB" w:rsidRDefault="007A22DB">
      <w:pPr>
        <w:rPr>
          <w:rFonts w:ascii="Times New Roman" w:eastAsia="Calibri" w:hAnsi="Times New Roman" w:cs="Times New Roman"/>
          <w:kern w:val="0"/>
          <w:sz w:val="24"/>
          <w:szCs w:val="24"/>
          <w14:ligatures w14:val="none"/>
        </w:rPr>
        <w:sectPr w:rsidR="007A22DB" w:rsidSect="00AD536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864" w:left="1800" w:header="720" w:footer="720" w:gutter="0"/>
          <w:cols w:space="720"/>
          <w:docGrid w:linePitch="360"/>
        </w:sectPr>
      </w:pPr>
    </w:p>
    <w:p w14:paraId="7BCFC365" w14:textId="6780BF18" w:rsidR="003029E9" w:rsidRPr="006B1F3F" w:rsidRDefault="005D74E0" w:rsidP="003F533A">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bookmarkStart w:id="2" w:name="_Hlk161843674"/>
      <w:bookmarkStart w:id="3" w:name="_Toc84601499"/>
      <w:r w:rsidRPr="006B1F3F">
        <w:rPr>
          <w:rFonts w:ascii="Times New Roman" w:eastAsia="Calibri" w:hAnsi="Times New Roman" w:cs="Times New Roman"/>
          <w:b/>
          <w:bCs/>
          <w:kern w:val="0"/>
          <w:sz w:val="24"/>
          <w:szCs w:val="24"/>
          <w14:ligatures w14:val="none"/>
        </w:rPr>
        <w:lastRenderedPageBreak/>
        <w:t>BEFORE</w:t>
      </w:r>
    </w:p>
    <w:p w14:paraId="6C87FCD0" w14:textId="77777777" w:rsidR="003029E9" w:rsidRPr="006B1F3F" w:rsidRDefault="005D74E0" w:rsidP="003029E9">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THE PUBLIC UTILITIES COMMISSION OF OHIO</w:t>
      </w:r>
    </w:p>
    <w:p w14:paraId="37FAB2F8" w14:textId="77777777" w:rsidR="003029E9" w:rsidRDefault="003029E9" w:rsidP="003029E9">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296"/>
        <w:gridCol w:w="4247"/>
      </w:tblGrid>
      <w:tr w:rsidR="00525277" w14:paraId="08B461C3" w14:textId="77777777" w:rsidTr="003F7A2A">
        <w:tc>
          <w:tcPr>
            <w:tcW w:w="4495" w:type="dxa"/>
          </w:tcPr>
          <w:p w14:paraId="4914FE5D" w14:textId="77777777" w:rsidR="006C414D" w:rsidRPr="006B1F3F" w:rsidRDefault="005D74E0" w:rsidP="003F7A2A">
            <w:pPr>
              <w:autoSpaceDE w:val="0"/>
              <w:autoSpaceDN w:val="0"/>
              <w:adjustRightInd w:val="0"/>
              <w:rPr>
                <w:rFonts w:eastAsia="Calibri"/>
              </w:rPr>
            </w:pPr>
            <w:r w:rsidRPr="006B1F3F">
              <w:rPr>
                <w:rFonts w:eastAsia="Calibri"/>
              </w:rPr>
              <w:t xml:space="preserve">In The Matter Of The Commission’s Review Of Ohio </w:t>
            </w:r>
            <w:proofErr w:type="spellStart"/>
            <w:r w:rsidRPr="006B1F3F">
              <w:rPr>
                <w:rFonts w:eastAsia="Calibri"/>
              </w:rPr>
              <w:t>Adm.Code</w:t>
            </w:r>
            <w:proofErr w:type="spellEnd"/>
            <w:r w:rsidRPr="006B1F3F">
              <w:rPr>
                <w:rFonts w:eastAsia="Calibri"/>
              </w:rPr>
              <w:t xml:space="preserve"> Chapters</w:t>
            </w:r>
          </w:p>
          <w:p w14:paraId="456F0330" w14:textId="77777777" w:rsidR="006C414D" w:rsidRPr="006B1F3F" w:rsidRDefault="005D74E0" w:rsidP="003F7A2A">
            <w:pPr>
              <w:autoSpaceDE w:val="0"/>
              <w:autoSpaceDN w:val="0"/>
              <w:adjustRightInd w:val="0"/>
              <w:rPr>
                <w:rFonts w:eastAsia="Calibri"/>
              </w:rPr>
            </w:pPr>
            <w:r w:rsidRPr="006B1F3F">
              <w:rPr>
                <w:rFonts w:eastAsia="Calibri"/>
              </w:rPr>
              <w:t xml:space="preserve">4901:1-21, 4901:1-23, 4901:1-24, 4901:1-27, 4901:1-28, 4901:1-29, 4901:1-30,4901:1-31, 4901:1-32, </w:t>
            </w:r>
            <w:r w:rsidRPr="006B1F3F">
              <w:rPr>
                <w:rFonts w:eastAsia="Calibri"/>
              </w:rPr>
              <w:t>4901:1-33, And4901:1-34 Regarding Rules Governing Competitive Retail</w:t>
            </w:r>
          </w:p>
          <w:p w14:paraId="4EDA1444" w14:textId="77777777" w:rsidR="006C414D" w:rsidRPr="006B1F3F" w:rsidRDefault="005D74E0" w:rsidP="003F7A2A">
            <w:pPr>
              <w:autoSpaceDE w:val="0"/>
              <w:autoSpaceDN w:val="0"/>
              <w:adjustRightInd w:val="0"/>
              <w:rPr>
                <w:rFonts w:eastAsia="Calibri"/>
              </w:rPr>
            </w:pPr>
            <w:r w:rsidRPr="006B1F3F">
              <w:rPr>
                <w:rFonts w:eastAsia="Calibri"/>
              </w:rPr>
              <w:t>Electric Service And Competitive</w:t>
            </w:r>
          </w:p>
          <w:p w14:paraId="1F4847A7" w14:textId="77777777" w:rsidR="006C414D" w:rsidRPr="006B1F3F" w:rsidRDefault="005D74E0" w:rsidP="003F7A2A">
            <w:pPr>
              <w:autoSpaceDE w:val="0"/>
              <w:autoSpaceDN w:val="0"/>
              <w:adjustRightInd w:val="0"/>
              <w:rPr>
                <w:rFonts w:eastAsia="Calibri"/>
              </w:rPr>
            </w:pPr>
            <w:r w:rsidRPr="006B1F3F">
              <w:rPr>
                <w:rFonts w:eastAsia="Calibri"/>
              </w:rPr>
              <w:t>Retail Natural Gas Service.</w:t>
            </w:r>
          </w:p>
          <w:p w14:paraId="32F18811" w14:textId="77777777" w:rsidR="006C414D" w:rsidRPr="006B1F3F" w:rsidRDefault="006C414D" w:rsidP="003F7A2A">
            <w:pPr>
              <w:jc w:val="both"/>
              <w:rPr>
                <w:rFonts w:eastAsia="Calibri"/>
                <w:b/>
              </w:rPr>
            </w:pPr>
          </w:p>
        </w:tc>
        <w:tc>
          <w:tcPr>
            <w:tcW w:w="236" w:type="dxa"/>
            <w:hideMark/>
          </w:tcPr>
          <w:p w14:paraId="76FDC911" w14:textId="77777777" w:rsidR="006C414D" w:rsidRPr="006B1F3F" w:rsidRDefault="005D74E0" w:rsidP="003F7A2A">
            <w:pPr>
              <w:jc w:val="both"/>
              <w:rPr>
                <w:rFonts w:eastAsia="Calibri"/>
                <w:b/>
              </w:rPr>
            </w:pPr>
            <w:r w:rsidRPr="006B1F3F">
              <w:rPr>
                <w:rFonts w:eastAsia="Calibri"/>
                <w:b/>
              </w:rPr>
              <w:t>)</w:t>
            </w:r>
          </w:p>
          <w:p w14:paraId="011789AA" w14:textId="77777777" w:rsidR="006C414D" w:rsidRPr="006B1F3F" w:rsidRDefault="005D74E0" w:rsidP="003F7A2A">
            <w:pPr>
              <w:jc w:val="both"/>
              <w:rPr>
                <w:rFonts w:eastAsia="Calibri"/>
                <w:b/>
              </w:rPr>
            </w:pPr>
            <w:r w:rsidRPr="006B1F3F">
              <w:rPr>
                <w:rFonts w:eastAsia="Calibri"/>
                <w:b/>
              </w:rPr>
              <w:t>)</w:t>
            </w:r>
          </w:p>
          <w:p w14:paraId="7F08F53A" w14:textId="77777777" w:rsidR="006C414D" w:rsidRPr="006B1F3F" w:rsidRDefault="005D74E0" w:rsidP="003F7A2A">
            <w:pPr>
              <w:jc w:val="both"/>
              <w:rPr>
                <w:rFonts w:eastAsia="Calibri"/>
                <w:b/>
              </w:rPr>
            </w:pPr>
            <w:r w:rsidRPr="006B1F3F">
              <w:rPr>
                <w:rFonts w:eastAsia="Calibri"/>
                <w:b/>
              </w:rPr>
              <w:t>)</w:t>
            </w:r>
          </w:p>
          <w:p w14:paraId="15B4B44D" w14:textId="77777777" w:rsidR="006C414D" w:rsidRPr="006B1F3F" w:rsidRDefault="005D74E0" w:rsidP="003F7A2A">
            <w:pPr>
              <w:jc w:val="both"/>
              <w:rPr>
                <w:rFonts w:eastAsia="Calibri"/>
                <w:b/>
              </w:rPr>
            </w:pPr>
            <w:r w:rsidRPr="006B1F3F">
              <w:rPr>
                <w:rFonts w:eastAsia="Calibri"/>
                <w:b/>
              </w:rPr>
              <w:t>)</w:t>
            </w:r>
          </w:p>
          <w:p w14:paraId="5075A126" w14:textId="77777777" w:rsidR="006C414D" w:rsidRPr="006B1F3F" w:rsidRDefault="005D74E0" w:rsidP="003F7A2A">
            <w:pPr>
              <w:jc w:val="both"/>
              <w:rPr>
                <w:rFonts w:eastAsia="Calibri"/>
                <w:b/>
              </w:rPr>
            </w:pPr>
            <w:r w:rsidRPr="006B1F3F">
              <w:rPr>
                <w:rFonts w:eastAsia="Calibri"/>
                <w:b/>
              </w:rPr>
              <w:t>)</w:t>
            </w:r>
          </w:p>
          <w:p w14:paraId="4BB40AF7" w14:textId="77777777" w:rsidR="006C414D" w:rsidRPr="006B1F3F" w:rsidRDefault="005D74E0" w:rsidP="003F7A2A">
            <w:pPr>
              <w:jc w:val="both"/>
              <w:rPr>
                <w:rFonts w:eastAsia="Calibri"/>
                <w:b/>
              </w:rPr>
            </w:pPr>
            <w:r w:rsidRPr="006B1F3F">
              <w:rPr>
                <w:rFonts w:eastAsia="Calibri"/>
                <w:b/>
              </w:rPr>
              <w:t>)</w:t>
            </w:r>
          </w:p>
          <w:p w14:paraId="55158F9A" w14:textId="77777777" w:rsidR="006C414D" w:rsidRPr="006B1F3F" w:rsidRDefault="005D74E0" w:rsidP="003F7A2A">
            <w:pPr>
              <w:jc w:val="both"/>
              <w:rPr>
                <w:rFonts w:eastAsia="Calibri"/>
                <w:b/>
              </w:rPr>
            </w:pPr>
            <w:r w:rsidRPr="006B1F3F">
              <w:rPr>
                <w:rFonts w:eastAsia="Calibri"/>
                <w:b/>
              </w:rPr>
              <w:t>)</w:t>
            </w:r>
          </w:p>
          <w:p w14:paraId="3732FA09" w14:textId="77777777" w:rsidR="006C414D" w:rsidRPr="006B1F3F" w:rsidRDefault="005D74E0" w:rsidP="003F7A2A">
            <w:pPr>
              <w:jc w:val="both"/>
              <w:rPr>
                <w:rFonts w:eastAsia="Calibri"/>
                <w:b/>
              </w:rPr>
            </w:pPr>
            <w:r w:rsidRPr="006B1F3F">
              <w:rPr>
                <w:rFonts w:eastAsia="Calibri"/>
                <w:b/>
              </w:rPr>
              <w:t>)</w:t>
            </w:r>
          </w:p>
          <w:p w14:paraId="39AF051C" w14:textId="77777777" w:rsidR="006C414D" w:rsidRPr="006B1F3F" w:rsidRDefault="005D74E0" w:rsidP="003F7A2A">
            <w:pPr>
              <w:jc w:val="both"/>
              <w:rPr>
                <w:rFonts w:eastAsia="Calibri"/>
                <w:b/>
              </w:rPr>
            </w:pPr>
            <w:r w:rsidRPr="006B1F3F">
              <w:rPr>
                <w:rFonts w:eastAsia="Calibri"/>
                <w:b/>
              </w:rPr>
              <w:t>)</w:t>
            </w:r>
          </w:p>
          <w:p w14:paraId="0A63D4D9" w14:textId="77777777" w:rsidR="006C414D" w:rsidRPr="006B1F3F" w:rsidRDefault="005D74E0" w:rsidP="003F7A2A">
            <w:pPr>
              <w:jc w:val="both"/>
              <w:rPr>
                <w:rFonts w:eastAsia="Calibri"/>
                <w:b/>
              </w:rPr>
            </w:pPr>
            <w:r w:rsidRPr="006B1F3F">
              <w:rPr>
                <w:rFonts w:eastAsia="Calibri"/>
                <w:b/>
              </w:rPr>
              <w:t>)</w:t>
            </w:r>
          </w:p>
          <w:p w14:paraId="32E93BDC" w14:textId="77777777" w:rsidR="006C414D" w:rsidRPr="006B1F3F" w:rsidRDefault="005D74E0" w:rsidP="003F7A2A">
            <w:pPr>
              <w:jc w:val="both"/>
              <w:rPr>
                <w:rFonts w:eastAsia="Calibri"/>
                <w:b/>
              </w:rPr>
            </w:pPr>
            <w:r w:rsidRPr="006B1F3F">
              <w:rPr>
                <w:rFonts w:eastAsia="Calibri"/>
                <w:b/>
              </w:rPr>
              <w:t>)</w:t>
            </w:r>
          </w:p>
          <w:p w14:paraId="38AA3526" w14:textId="77777777" w:rsidR="006C414D" w:rsidRPr="006B1F3F" w:rsidRDefault="005D74E0" w:rsidP="003F7A2A">
            <w:pPr>
              <w:jc w:val="both"/>
              <w:rPr>
                <w:rFonts w:eastAsia="Calibri"/>
                <w:b/>
              </w:rPr>
            </w:pPr>
            <w:r w:rsidRPr="006B1F3F">
              <w:rPr>
                <w:rFonts w:eastAsia="Calibri"/>
                <w:b/>
              </w:rPr>
              <w:t>)</w:t>
            </w:r>
          </w:p>
        </w:tc>
        <w:tc>
          <w:tcPr>
            <w:tcW w:w="4619" w:type="dxa"/>
            <w:hideMark/>
          </w:tcPr>
          <w:p w14:paraId="74C5BE8E" w14:textId="77777777" w:rsidR="006C414D" w:rsidRPr="006B1F3F" w:rsidRDefault="005D74E0" w:rsidP="003F7A2A">
            <w:pPr>
              <w:autoSpaceDE w:val="0"/>
              <w:autoSpaceDN w:val="0"/>
              <w:adjustRightInd w:val="0"/>
              <w:ind w:left="60"/>
            </w:pPr>
            <w:r w:rsidRPr="006B1F3F">
              <w:rPr>
                <w:rFonts w:eastAsia="Calibri"/>
              </w:rPr>
              <w:t xml:space="preserve">Case Nos: </w:t>
            </w:r>
          </w:p>
          <w:p w14:paraId="612C3FED" w14:textId="77777777" w:rsidR="006C414D" w:rsidRPr="006B1F3F" w:rsidRDefault="005D74E0" w:rsidP="003F7A2A">
            <w:pPr>
              <w:autoSpaceDE w:val="0"/>
              <w:autoSpaceDN w:val="0"/>
              <w:adjustRightInd w:val="0"/>
              <w:ind w:left="1140"/>
              <w:rPr>
                <w:rFonts w:eastAsia="Calibri"/>
              </w:rPr>
            </w:pPr>
            <w:r w:rsidRPr="006B1F3F">
              <w:rPr>
                <w:rFonts w:eastAsia="Calibri"/>
              </w:rPr>
              <w:t>17-1843-EL-ORD</w:t>
            </w:r>
          </w:p>
          <w:p w14:paraId="799D4820" w14:textId="77777777" w:rsidR="006C414D" w:rsidRPr="006B1F3F" w:rsidRDefault="005D74E0" w:rsidP="003F7A2A">
            <w:pPr>
              <w:autoSpaceDE w:val="0"/>
              <w:autoSpaceDN w:val="0"/>
              <w:adjustRightInd w:val="0"/>
              <w:ind w:left="1140"/>
              <w:rPr>
                <w:rFonts w:eastAsia="Calibri"/>
              </w:rPr>
            </w:pPr>
            <w:r w:rsidRPr="006B1F3F">
              <w:rPr>
                <w:rFonts w:eastAsia="Calibri"/>
              </w:rPr>
              <w:t>17-1844-EL-ORD</w:t>
            </w:r>
          </w:p>
          <w:p w14:paraId="21E4FC72" w14:textId="77777777" w:rsidR="006C414D" w:rsidRPr="006B1F3F" w:rsidRDefault="005D74E0" w:rsidP="003F7A2A">
            <w:pPr>
              <w:autoSpaceDE w:val="0"/>
              <w:autoSpaceDN w:val="0"/>
              <w:adjustRightInd w:val="0"/>
              <w:ind w:left="1140"/>
              <w:rPr>
                <w:rFonts w:eastAsia="Calibri"/>
              </w:rPr>
            </w:pPr>
            <w:r w:rsidRPr="006B1F3F">
              <w:rPr>
                <w:rFonts w:eastAsia="Calibri"/>
              </w:rPr>
              <w:t>17-1862-EL-ORD</w:t>
            </w:r>
          </w:p>
          <w:p w14:paraId="68B56EF6" w14:textId="77777777" w:rsidR="006C414D" w:rsidRPr="006B1F3F" w:rsidRDefault="005D74E0" w:rsidP="003F7A2A">
            <w:pPr>
              <w:autoSpaceDE w:val="0"/>
              <w:autoSpaceDN w:val="0"/>
              <w:adjustRightInd w:val="0"/>
              <w:ind w:left="1140"/>
              <w:rPr>
                <w:rFonts w:eastAsia="Calibri"/>
              </w:rPr>
            </w:pPr>
            <w:r w:rsidRPr="006B1F3F">
              <w:rPr>
                <w:rFonts w:eastAsia="Calibri"/>
              </w:rPr>
              <w:t>17-1845-GA-ORD</w:t>
            </w:r>
          </w:p>
          <w:p w14:paraId="136ED37F" w14:textId="77777777" w:rsidR="006C414D" w:rsidRPr="006B1F3F" w:rsidRDefault="005D74E0" w:rsidP="003F7A2A">
            <w:pPr>
              <w:autoSpaceDE w:val="0"/>
              <w:autoSpaceDN w:val="0"/>
              <w:adjustRightInd w:val="0"/>
              <w:ind w:left="1140"/>
              <w:rPr>
                <w:rFonts w:eastAsia="Calibri"/>
              </w:rPr>
            </w:pPr>
            <w:r w:rsidRPr="006B1F3F">
              <w:rPr>
                <w:rFonts w:eastAsia="Calibri"/>
              </w:rPr>
              <w:t>17-1846-GA-ORD</w:t>
            </w:r>
          </w:p>
          <w:p w14:paraId="1DB479D8" w14:textId="77777777" w:rsidR="006C414D" w:rsidRPr="006B1F3F" w:rsidRDefault="005D74E0" w:rsidP="003F7A2A">
            <w:pPr>
              <w:autoSpaceDE w:val="0"/>
              <w:autoSpaceDN w:val="0"/>
              <w:adjustRightInd w:val="0"/>
              <w:ind w:left="1140"/>
              <w:rPr>
                <w:rFonts w:eastAsia="Calibri"/>
              </w:rPr>
            </w:pPr>
            <w:r w:rsidRPr="006B1F3F">
              <w:rPr>
                <w:rFonts w:eastAsia="Calibri"/>
              </w:rPr>
              <w:t>17-1847-GA-ORD</w:t>
            </w:r>
          </w:p>
          <w:p w14:paraId="2FB30A9E" w14:textId="77777777" w:rsidR="006C414D" w:rsidRPr="006B1F3F" w:rsidRDefault="005D74E0" w:rsidP="003F7A2A">
            <w:pPr>
              <w:autoSpaceDE w:val="0"/>
              <w:autoSpaceDN w:val="0"/>
              <w:adjustRightInd w:val="0"/>
              <w:ind w:left="1140"/>
              <w:rPr>
                <w:rFonts w:eastAsia="Calibri"/>
              </w:rPr>
            </w:pPr>
            <w:r w:rsidRPr="006B1F3F">
              <w:rPr>
                <w:rFonts w:eastAsia="Calibri"/>
              </w:rPr>
              <w:t>17-1848-GA-ORD</w:t>
            </w:r>
          </w:p>
          <w:p w14:paraId="02AB1D41" w14:textId="77777777" w:rsidR="006C414D" w:rsidRPr="006B1F3F" w:rsidRDefault="005D74E0" w:rsidP="003F7A2A">
            <w:pPr>
              <w:autoSpaceDE w:val="0"/>
              <w:autoSpaceDN w:val="0"/>
              <w:adjustRightInd w:val="0"/>
              <w:ind w:left="1140"/>
              <w:rPr>
                <w:rFonts w:eastAsia="Calibri"/>
              </w:rPr>
            </w:pPr>
            <w:r w:rsidRPr="006B1F3F">
              <w:rPr>
                <w:rFonts w:eastAsia="Calibri"/>
              </w:rPr>
              <w:t>17-1849-GA-ORD</w:t>
            </w:r>
          </w:p>
          <w:p w14:paraId="798DEF85" w14:textId="77777777" w:rsidR="006C414D" w:rsidRPr="006B1F3F" w:rsidRDefault="005D74E0" w:rsidP="003F7A2A">
            <w:pPr>
              <w:autoSpaceDE w:val="0"/>
              <w:autoSpaceDN w:val="0"/>
              <w:adjustRightInd w:val="0"/>
              <w:ind w:left="1140"/>
              <w:rPr>
                <w:rFonts w:eastAsia="Calibri"/>
              </w:rPr>
            </w:pPr>
            <w:r w:rsidRPr="006B1F3F">
              <w:rPr>
                <w:rFonts w:eastAsia="Calibri"/>
              </w:rPr>
              <w:t>17-1850-GA-ORD</w:t>
            </w:r>
          </w:p>
          <w:p w14:paraId="552AC843" w14:textId="77777777" w:rsidR="006C414D" w:rsidRPr="006B1F3F" w:rsidRDefault="005D74E0" w:rsidP="003F7A2A">
            <w:pPr>
              <w:autoSpaceDE w:val="0"/>
              <w:autoSpaceDN w:val="0"/>
              <w:adjustRightInd w:val="0"/>
              <w:ind w:left="1140"/>
              <w:rPr>
                <w:rFonts w:eastAsia="Calibri"/>
              </w:rPr>
            </w:pPr>
            <w:r w:rsidRPr="006B1F3F">
              <w:rPr>
                <w:rFonts w:eastAsia="Calibri"/>
              </w:rPr>
              <w:t>17-1851-GA-ORD</w:t>
            </w:r>
          </w:p>
          <w:p w14:paraId="6551A85A" w14:textId="77777777" w:rsidR="006C414D" w:rsidRPr="006B1F3F" w:rsidRDefault="005D74E0" w:rsidP="003F7A2A">
            <w:pPr>
              <w:ind w:left="1140"/>
              <w:rPr>
                <w:rFonts w:eastAsia="Calibri"/>
                <w:b/>
              </w:rPr>
            </w:pPr>
            <w:r w:rsidRPr="006B1F3F">
              <w:rPr>
                <w:rFonts w:eastAsia="Calibri"/>
              </w:rPr>
              <w:t>17-1852-GA-ORD</w:t>
            </w:r>
          </w:p>
        </w:tc>
      </w:tr>
    </w:tbl>
    <w:p w14:paraId="4CC1FD08" w14:textId="77777777" w:rsidR="006C414D" w:rsidRPr="006B1F3F" w:rsidRDefault="006C414D" w:rsidP="003029E9">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5057C1BE" w14:textId="77777777" w:rsidR="003029E9" w:rsidRPr="006B1F3F" w:rsidRDefault="003029E9" w:rsidP="003029E9">
      <w:pPr>
        <w:pBdr>
          <w:bottom w:val="single" w:sz="12" w:space="1" w:color="auto"/>
        </w:pBd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51B06C57" w14:textId="77777777" w:rsidR="003029E9" w:rsidRPr="006B1F3F" w:rsidRDefault="003029E9" w:rsidP="003029E9">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78392908" w14:textId="77777777" w:rsidR="003029E9" w:rsidRPr="006B1F3F" w:rsidRDefault="005D74E0"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APPLICATION FOR REHEARING</w:t>
      </w:r>
    </w:p>
    <w:p w14:paraId="43E81988" w14:textId="77777777" w:rsidR="003029E9" w:rsidRPr="006B1F3F" w:rsidRDefault="005D74E0"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BY</w:t>
      </w:r>
    </w:p>
    <w:p w14:paraId="3A285989" w14:textId="77777777" w:rsidR="003029E9" w:rsidRPr="006B1F3F" w:rsidRDefault="005D74E0"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OFFICE OF THE OHIO CONSUMERS’ COUNSEL</w:t>
      </w:r>
    </w:p>
    <w:p w14:paraId="38FFC286" w14:textId="77777777" w:rsidR="003029E9" w:rsidRPr="006B1F3F" w:rsidRDefault="003029E9"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46D65BC8" w14:textId="77777777" w:rsidR="003029E9" w:rsidRDefault="003029E9" w:rsidP="003029E9">
      <w:pPr>
        <w:autoSpaceDE w:val="0"/>
        <w:autoSpaceDN w:val="0"/>
        <w:adjustRightInd w:val="0"/>
        <w:spacing w:after="0" w:line="240" w:lineRule="auto"/>
        <w:rPr>
          <w:rFonts w:ascii="Times New Roman" w:eastAsia="Calibri" w:hAnsi="Times New Roman" w:cs="Times New Roman"/>
          <w:kern w:val="0"/>
          <w:sz w:val="24"/>
          <w:szCs w:val="24"/>
          <w14:ligatures w14:val="none"/>
        </w:rPr>
      </w:pPr>
    </w:p>
    <w:bookmarkEnd w:id="2"/>
    <w:p w14:paraId="570AC059" w14:textId="320BE471" w:rsidR="00E00008" w:rsidRDefault="005D74E0" w:rsidP="008264D5">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Calibri" w:hAnsi="Times New Roman" w:cs="Times New Roman"/>
          <w:kern w:val="0"/>
          <w:sz w:val="24"/>
          <w:szCs w:val="24"/>
          <w14:ligatures w14:val="none"/>
        </w:rPr>
        <w:t>On February 21, 2024, t</w:t>
      </w:r>
      <w:r w:rsidR="003029E9" w:rsidRPr="003029E9">
        <w:rPr>
          <w:rFonts w:ascii="Times New Roman" w:eastAsia="Calibri" w:hAnsi="Times New Roman" w:cs="Times New Roman"/>
          <w:kern w:val="0"/>
          <w:sz w:val="24"/>
          <w:szCs w:val="24"/>
          <w14:ligatures w14:val="none"/>
        </w:rPr>
        <w:t xml:space="preserve">he </w:t>
      </w:r>
      <w:r w:rsidR="00E410DD">
        <w:rPr>
          <w:rFonts w:ascii="Times New Roman" w:eastAsia="Calibri" w:hAnsi="Times New Roman" w:cs="Times New Roman"/>
          <w:kern w:val="0"/>
          <w:sz w:val="24"/>
          <w:szCs w:val="24"/>
          <w14:ligatures w14:val="none"/>
        </w:rPr>
        <w:t>PUCO</w:t>
      </w:r>
      <w:r w:rsidR="004C45C4">
        <w:rPr>
          <w:rFonts w:ascii="Times New Roman" w:eastAsia="Calibri" w:hAnsi="Times New Roman" w:cs="Times New Roman"/>
          <w:kern w:val="0"/>
          <w:sz w:val="24"/>
          <w:szCs w:val="24"/>
          <w14:ligatures w14:val="none"/>
        </w:rPr>
        <w:t xml:space="preserve"> </w:t>
      </w:r>
      <w:r w:rsidR="006E2592">
        <w:rPr>
          <w:rFonts w:ascii="Times New Roman" w:eastAsia="Calibri" w:hAnsi="Times New Roman" w:cs="Times New Roman"/>
          <w:kern w:val="0"/>
          <w:sz w:val="24"/>
          <w:szCs w:val="24"/>
          <w14:ligatures w14:val="none"/>
        </w:rPr>
        <w:t xml:space="preserve">issued an Order </w:t>
      </w:r>
      <w:r w:rsidR="008C3891">
        <w:rPr>
          <w:rFonts w:ascii="Times New Roman" w:eastAsia="Calibri" w:hAnsi="Times New Roman" w:cs="Times New Roman"/>
          <w:kern w:val="0"/>
          <w:sz w:val="24"/>
          <w:szCs w:val="24"/>
          <w14:ligatures w14:val="none"/>
        </w:rPr>
        <w:t>adopt</w:t>
      </w:r>
      <w:r w:rsidR="006E2592">
        <w:rPr>
          <w:rFonts w:ascii="Times New Roman" w:eastAsia="Calibri" w:hAnsi="Times New Roman" w:cs="Times New Roman"/>
          <w:kern w:val="0"/>
          <w:sz w:val="24"/>
          <w:szCs w:val="24"/>
          <w14:ligatures w14:val="none"/>
        </w:rPr>
        <w:t>ing</w:t>
      </w:r>
      <w:r w:rsidR="008C3891">
        <w:rPr>
          <w:rFonts w:ascii="Times New Roman" w:eastAsia="Calibri" w:hAnsi="Times New Roman" w:cs="Times New Roman"/>
          <w:kern w:val="0"/>
          <w:sz w:val="24"/>
          <w:szCs w:val="24"/>
          <w14:ligatures w14:val="none"/>
        </w:rPr>
        <w:t xml:space="preserve"> </w:t>
      </w:r>
      <w:r w:rsidR="006E2592">
        <w:rPr>
          <w:rFonts w:ascii="Times New Roman" w:eastAsia="Calibri" w:hAnsi="Times New Roman" w:cs="Times New Roman"/>
          <w:kern w:val="0"/>
          <w:sz w:val="24"/>
          <w:szCs w:val="24"/>
          <w14:ligatures w14:val="none"/>
        </w:rPr>
        <w:t xml:space="preserve">limited </w:t>
      </w:r>
      <w:r w:rsidR="008C3891">
        <w:rPr>
          <w:rFonts w:ascii="Times New Roman" w:eastAsia="Calibri" w:hAnsi="Times New Roman" w:cs="Times New Roman"/>
          <w:kern w:val="0"/>
          <w:sz w:val="24"/>
          <w:szCs w:val="24"/>
          <w14:ligatures w14:val="none"/>
        </w:rPr>
        <w:t xml:space="preserve">amendments to </w:t>
      </w:r>
      <w:r w:rsidR="008C3891">
        <w:rPr>
          <w:rFonts w:ascii="Times New Roman" w:hAnsi="Times New Roman" w:cs="Times New Roman"/>
          <w:sz w:val="24"/>
          <w:szCs w:val="24"/>
        </w:rPr>
        <w:t>its rules governing the certification and practices of r</w:t>
      </w:r>
      <w:r w:rsidR="008C3891" w:rsidRPr="00A24C57">
        <w:rPr>
          <w:rFonts w:ascii="Times New Roman" w:hAnsi="Times New Roman" w:cs="Times New Roman"/>
          <w:sz w:val="24"/>
          <w:szCs w:val="24"/>
        </w:rPr>
        <w:t xml:space="preserve">etail </w:t>
      </w:r>
      <w:r w:rsidR="008C3891">
        <w:rPr>
          <w:rFonts w:ascii="Times New Roman" w:hAnsi="Times New Roman" w:cs="Times New Roman"/>
          <w:sz w:val="24"/>
          <w:szCs w:val="24"/>
        </w:rPr>
        <w:t>e</w:t>
      </w:r>
      <w:r w:rsidR="008C3891" w:rsidRPr="00A24C57">
        <w:rPr>
          <w:rFonts w:ascii="Times New Roman" w:hAnsi="Times New Roman" w:cs="Times New Roman"/>
          <w:sz w:val="24"/>
          <w:szCs w:val="24"/>
        </w:rPr>
        <w:t>lectric</w:t>
      </w:r>
      <w:r w:rsidR="008C3891">
        <w:rPr>
          <w:rFonts w:ascii="Times New Roman" w:hAnsi="Times New Roman" w:cs="Times New Roman"/>
          <w:sz w:val="24"/>
          <w:szCs w:val="24"/>
        </w:rPr>
        <w:t xml:space="preserve"> and natural gas marketers that provide energy services to Ohio consumers.</w:t>
      </w:r>
      <w:r>
        <w:rPr>
          <w:rStyle w:val="FootnoteReference"/>
          <w:rFonts w:ascii="Times New Roman" w:eastAsia="Calibri" w:hAnsi="Times New Roman" w:cs="Times New Roman"/>
          <w:kern w:val="0"/>
          <w:sz w:val="24"/>
          <w:szCs w:val="24"/>
          <w14:ligatures w14:val="none"/>
        </w:rPr>
        <w:footnoteReference w:id="1"/>
      </w:r>
      <w:r w:rsidR="008C3891" w:rsidRPr="003029E9">
        <w:rPr>
          <w:rFonts w:ascii="Times New Roman" w:eastAsia="Calibri" w:hAnsi="Times New Roman" w:cs="Times New Roman"/>
          <w:kern w:val="0"/>
          <w:sz w:val="24"/>
          <w:szCs w:val="24"/>
          <w14:ligatures w14:val="none"/>
        </w:rPr>
        <w:t xml:space="preserve"> </w:t>
      </w:r>
      <w:r w:rsidR="00E836F1">
        <w:rPr>
          <w:rFonts w:ascii="Times New Roman" w:hAnsi="Times New Roman" w:cs="Times New Roman"/>
          <w:sz w:val="24"/>
          <w:szCs w:val="24"/>
        </w:rPr>
        <w:t>T</w:t>
      </w:r>
      <w:r w:rsidR="004C45C4">
        <w:rPr>
          <w:rFonts w:ascii="Times New Roman" w:hAnsi="Times New Roman" w:cs="Times New Roman"/>
          <w:sz w:val="24"/>
          <w:szCs w:val="24"/>
        </w:rPr>
        <w:t>he PUCO</w:t>
      </w:r>
      <w:r w:rsidR="006E2592">
        <w:rPr>
          <w:rFonts w:ascii="Times New Roman" w:hAnsi="Times New Roman" w:cs="Times New Roman"/>
          <w:sz w:val="24"/>
          <w:szCs w:val="24"/>
        </w:rPr>
        <w:t>’s Order</w:t>
      </w:r>
      <w:r>
        <w:rPr>
          <w:rFonts w:ascii="Times New Roman" w:hAnsi="Times New Roman" w:cs="Times New Roman"/>
          <w:sz w:val="24"/>
          <w:szCs w:val="24"/>
        </w:rPr>
        <w:t xml:space="preserve"> </w:t>
      </w:r>
      <w:r w:rsidR="00A84212">
        <w:rPr>
          <w:rFonts w:ascii="Times New Roman" w:hAnsi="Times New Roman" w:cs="Times New Roman"/>
          <w:sz w:val="24"/>
          <w:szCs w:val="24"/>
        </w:rPr>
        <w:t>fails to address major</w:t>
      </w:r>
      <w:r w:rsidR="001B1A32">
        <w:rPr>
          <w:rFonts w:ascii="Times New Roman" w:hAnsi="Times New Roman" w:cs="Times New Roman"/>
          <w:sz w:val="24"/>
          <w:szCs w:val="24"/>
        </w:rPr>
        <w:t xml:space="preserve"> gaps</w:t>
      </w:r>
      <w:r w:rsidR="00FA416F">
        <w:rPr>
          <w:rFonts w:ascii="Times New Roman" w:hAnsi="Times New Roman" w:cs="Times New Roman"/>
          <w:sz w:val="24"/>
          <w:szCs w:val="24"/>
        </w:rPr>
        <w:t xml:space="preserve"> in the PUCO’s rules </w:t>
      </w:r>
      <w:r w:rsidR="001B1A32">
        <w:rPr>
          <w:rFonts w:ascii="Times New Roman" w:hAnsi="Times New Roman" w:cs="Times New Roman"/>
          <w:sz w:val="24"/>
          <w:szCs w:val="24"/>
        </w:rPr>
        <w:t>that make residential utility consumers vulnerable to abuse by marketers when they solicit and enroll consumers in service</w:t>
      </w:r>
      <w:r w:rsidR="00FA416F">
        <w:rPr>
          <w:rFonts w:ascii="Times New Roman" w:hAnsi="Times New Roman" w:cs="Times New Roman"/>
          <w:sz w:val="24"/>
          <w:szCs w:val="24"/>
        </w:rPr>
        <w:t xml:space="preserve">. </w:t>
      </w:r>
      <w:r w:rsidR="003949D6">
        <w:rPr>
          <w:rFonts w:ascii="Times New Roman" w:hAnsi="Times New Roman" w:cs="Times New Roman"/>
          <w:sz w:val="24"/>
          <w:szCs w:val="24"/>
        </w:rPr>
        <w:t>T</w:t>
      </w:r>
      <w:r w:rsidR="006E2592">
        <w:rPr>
          <w:rFonts w:ascii="Times New Roman" w:hAnsi="Times New Roman" w:cs="Times New Roman"/>
          <w:sz w:val="24"/>
          <w:szCs w:val="24"/>
        </w:rPr>
        <w:t>he</w:t>
      </w:r>
      <w:r>
        <w:rPr>
          <w:rFonts w:ascii="Times New Roman" w:hAnsi="Times New Roman" w:cs="Times New Roman"/>
          <w:sz w:val="24"/>
          <w:szCs w:val="24"/>
        </w:rPr>
        <w:t xml:space="preserve"> </w:t>
      </w:r>
      <w:r w:rsidR="006E2592">
        <w:rPr>
          <w:rFonts w:ascii="Times New Roman" w:hAnsi="Times New Roman" w:cs="Times New Roman"/>
          <w:sz w:val="24"/>
          <w:szCs w:val="24"/>
        </w:rPr>
        <w:t>O</w:t>
      </w:r>
      <w:r>
        <w:rPr>
          <w:rFonts w:ascii="Times New Roman" w:hAnsi="Times New Roman" w:cs="Times New Roman"/>
          <w:sz w:val="24"/>
          <w:szCs w:val="24"/>
        </w:rPr>
        <w:t>rder</w:t>
      </w:r>
      <w:r w:rsidR="003949D6">
        <w:rPr>
          <w:rFonts w:ascii="Times New Roman" w:hAnsi="Times New Roman" w:cs="Times New Roman"/>
          <w:sz w:val="24"/>
          <w:szCs w:val="24"/>
        </w:rPr>
        <w:t xml:space="preserve"> also</w:t>
      </w:r>
      <w:r w:rsidR="006E2592">
        <w:rPr>
          <w:rFonts w:ascii="Times New Roman" w:hAnsi="Times New Roman" w:cs="Times New Roman"/>
          <w:sz w:val="24"/>
          <w:szCs w:val="24"/>
        </w:rPr>
        <w:t xml:space="preserve"> harms consumers by</w:t>
      </w:r>
      <w:r>
        <w:rPr>
          <w:rFonts w:ascii="Times New Roman" w:hAnsi="Times New Roman" w:cs="Times New Roman"/>
          <w:sz w:val="24"/>
          <w:szCs w:val="24"/>
        </w:rPr>
        <w:t xml:space="preserve"> </w:t>
      </w:r>
      <w:r w:rsidR="00075C40">
        <w:rPr>
          <w:rFonts w:ascii="Times New Roman" w:hAnsi="Times New Roman" w:cs="Times New Roman"/>
          <w:sz w:val="24"/>
          <w:szCs w:val="24"/>
        </w:rPr>
        <w:t xml:space="preserve">allowing some </w:t>
      </w:r>
      <w:r>
        <w:rPr>
          <w:rFonts w:ascii="Times New Roman" w:hAnsi="Times New Roman" w:cs="Times New Roman"/>
          <w:sz w:val="24"/>
          <w:szCs w:val="24"/>
        </w:rPr>
        <w:t>marketers</w:t>
      </w:r>
      <w:r w:rsidR="006E2592">
        <w:rPr>
          <w:rFonts w:ascii="Times New Roman" w:hAnsi="Times New Roman" w:cs="Times New Roman"/>
          <w:sz w:val="24"/>
          <w:szCs w:val="24"/>
        </w:rPr>
        <w:t xml:space="preserve"> to</w:t>
      </w:r>
      <w:r w:rsidR="00075C40">
        <w:rPr>
          <w:rFonts w:ascii="Times New Roman" w:hAnsi="Times New Roman" w:cs="Times New Roman"/>
          <w:sz w:val="24"/>
          <w:szCs w:val="24"/>
        </w:rPr>
        <w:t xml:space="preserve"> continue</w:t>
      </w:r>
      <w:r w:rsidR="006E2592">
        <w:rPr>
          <w:rFonts w:ascii="Times New Roman" w:hAnsi="Times New Roman" w:cs="Times New Roman"/>
          <w:sz w:val="24"/>
          <w:szCs w:val="24"/>
        </w:rPr>
        <w:t xml:space="preserve"> avoid</w:t>
      </w:r>
      <w:r w:rsidR="00075C40">
        <w:rPr>
          <w:rFonts w:ascii="Times New Roman" w:hAnsi="Times New Roman" w:cs="Times New Roman"/>
          <w:sz w:val="24"/>
          <w:szCs w:val="24"/>
        </w:rPr>
        <w:t>ing important</w:t>
      </w:r>
      <w:r>
        <w:rPr>
          <w:rFonts w:ascii="Times New Roman" w:hAnsi="Times New Roman" w:cs="Times New Roman"/>
          <w:sz w:val="24"/>
          <w:szCs w:val="24"/>
        </w:rPr>
        <w:t xml:space="preserve"> third-party v</w:t>
      </w:r>
      <w:r w:rsidR="00A84212">
        <w:rPr>
          <w:rFonts w:ascii="Times New Roman" w:hAnsi="Times New Roman" w:cs="Times New Roman"/>
          <w:sz w:val="24"/>
          <w:szCs w:val="24"/>
        </w:rPr>
        <w:t>erification</w:t>
      </w:r>
      <w:r>
        <w:rPr>
          <w:rFonts w:ascii="Times New Roman" w:hAnsi="Times New Roman" w:cs="Times New Roman"/>
          <w:sz w:val="24"/>
          <w:szCs w:val="24"/>
        </w:rPr>
        <w:t xml:space="preserve"> consent rules that protect consumers from unauthorized marketer enrollments (</w:t>
      </w:r>
      <w:r>
        <w:rPr>
          <w:rFonts w:ascii="Times New Roman" w:hAnsi="Times New Roman" w:cs="Times New Roman"/>
          <w:i/>
          <w:iCs/>
          <w:sz w:val="24"/>
          <w:szCs w:val="24"/>
        </w:rPr>
        <w:t xml:space="preserve">i.e. </w:t>
      </w:r>
      <w:r>
        <w:rPr>
          <w:rFonts w:ascii="Times New Roman" w:hAnsi="Times New Roman" w:cs="Times New Roman"/>
          <w:sz w:val="24"/>
          <w:szCs w:val="24"/>
        </w:rPr>
        <w:t xml:space="preserve">slamming). The PUCO’s </w:t>
      </w:r>
      <w:r w:rsidR="00A84212">
        <w:rPr>
          <w:rFonts w:ascii="Times New Roman" w:hAnsi="Times New Roman" w:cs="Times New Roman"/>
          <w:sz w:val="24"/>
          <w:szCs w:val="24"/>
        </w:rPr>
        <w:t xml:space="preserve">decision not to review these </w:t>
      </w:r>
      <w:r w:rsidR="006E2592">
        <w:rPr>
          <w:rFonts w:ascii="Times New Roman" w:hAnsi="Times New Roman" w:cs="Times New Roman"/>
          <w:sz w:val="24"/>
          <w:szCs w:val="24"/>
        </w:rPr>
        <w:t xml:space="preserve">consumer protection issues in </w:t>
      </w:r>
      <w:r w:rsidR="00A84212">
        <w:rPr>
          <w:rFonts w:ascii="Times New Roman" w:hAnsi="Times New Roman" w:cs="Times New Roman"/>
          <w:sz w:val="24"/>
          <w:szCs w:val="24"/>
        </w:rPr>
        <w:t xml:space="preserve">this rulemaking </w:t>
      </w:r>
      <w:r w:rsidR="006E2592">
        <w:rPr>
          <w:rFonts w:ascii="Times New Roman" w:hAnsi="Times New Roman" w:cs="Times New Roman"/>
          <w:sz w:val="24"/>
          <w:szCs w:val="24"/>
        </w:rPr>
        <w:t>was unreasonable</w:t>
      </w:r>
      <w:r>
        <w:rPr>
          <w:rFonts w:ascii="Times New Roman" w:hAnsi="Times New Roman" w:cs="Times New Roman"/>
          <w:sz w:val="24"/>
          <w:szCs w:val="24"/>
        </w:rPr>
        <w:t xml:space="preserve"> and rehearing should be granted. </w:t>
      </w:r>
    </w:p>
    <w:p w14:paraId="72761B95" w14:textId="0AFA469C" w:rsidR="003029E9" w:rsidRPr="00E00008" w:rsidRDefault="005D74E0" w:rsidP="00E0000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E410DD">
        <w:rPr>
          <w:rFonts w:ascii="Times New Roman" w:hAnsi="Times New Roman" w:cs="Times New Roman"/>
          <w:sz w:val="24"/>
          <w:szCs w:val="24"/>
        </w:rPr>
        <w:t>onsumer protections</w:t>
      </w:r>
      <w:r w:rsidR="003228D9">
        <w:rPr>
          <w:rFonts w:ascii="Times New Roman" w:hAnsi="Times New Roman" w:cs="Times New Roman"/>
          <w:sz w:val="24"/>
          <w:szCs w:val="24"/>
        </w:rPr>
        <w:t xml:space="preserve"> are needed </w:t>
      </w:r>
      <w:r w:rsidR="00E836F1">
        <w:rPr>
          <w:rFonts w:ascii="Times New Roman" w:hAnsi="Times New Roman" w:cs="Times New Roman"/>
          <w:sz w:val="24"/>
          <w:szCs w:val="24"/>
        </w:rPr>
        <w:t xml:space="preserve">sooner rather than later </w:t>
      </w:r>
      <w:r w:rsidR="00E410DD">
        <w:rPr>
          <w:rFonts w:ascii="Times New Roman" w:hAnsi="Times New Roman" w:cs="Times New Roman"/>
          <w:sz w:val="24"/>
          <w:szCs w:val="24"/>
        </w:rPr>
        <w:t xml:space="preserve">to </w:t>
      </w:r>
      <w:r w:rsidR="003228D9">
        <w:rPr>
          <w:rFonts w:ascii="Times New Roman" w:hAnsi="Times New Roman" w:cs="Times New Roman"/>
          <w:sz w:val="24"/>
          <w:szCs w:val="24"/>
        </w:rPr>
        <w:t>stop</w:t>
      </w:r>
      <w:r w:rsidR="00E410DD">
        <w:rPr>
          <w:rFonts w:ascii="Times New Roman" w:hAnsi="Times New Roman" w:cs="Times New Roman"/>
          <w:sz w:val="24"/>
          <w:szCs w:val="24"/>
        </w:rPr>
        <w:t xml:space="preserve"> energy marketers from </w:t>
      </w:r>
      <w:r w:rsidR="003228D9">
        <w:rPr>
          <w:rFonts w:ascii="Times New Roman" w:hAnsi="Times New Roman" w:cs="Times New Roman"/>
          <w:sz w:val="24"/>
          <w:szCs w:val="24"/>
        </w:rPr>
        <w:t>exploiting and</w:t>
      </w:r>
      <w:r w:rsidR="008320AE">
        <w:rPr>
          <w:rFonts w:ascii="Times New Roman" w:hAnsi="Times New Roman" w:cs="Times New Roman"/>
          <w:sz w:val="24"/>
          <w:szCs w:val="24"/>
        </w:rPr>
        <w:t xml:space="preserve"> dece</w:t>
      </w:r>
      <w:r w:rsidR="003228D9">
        <w:rPr>
          <w:rFonts w:ascii="Times New Roman" w:hAnsi="Times New Roman" w:cs="Times New Roman"/>
          <w:sz w:val="24"/>
          <w:szCs w:val="24"/>
        </w:rPr>
        <w:t>iving consumers</w:t>
      </w:r>
      <w:r w:rsidR="00E00008">
        <w:rPr>
          <w:rFonts w:ascii="Times New Roman" w:hAnsi="Times New Roman" w:cs="Times New Roman"/>
          <w:sz w:val="24"/>
          <w:szCs w:val="24"/>
        </w:rPr>
        <w:t xml:space="preserve"> and</w:t>
      </w:r>
      <w:r w:rsidR="009219A6">
        <w:rPr>
          <w:rFonts w:ascii="Times New Roman" w:hAnsi="Times New Roman" w:cs="Times New Roman"/>
          <w:sz w:val="24"/>
          <w:szCs w:val="24"/>
        </w:rPr>
        <w:t xml:space="preserve"> to</w:t>
      </w:r>
      <w:r w:rsidR="008320AE">
        <w:rPr>
          <w:rFonts w:ascii="Times New Roman" w:hAnsi="Times New Roman" w:cs="Times New Roman"/>
          <w:sz w:val="24"/>
          <w:szCs w:val="24"/>
        </w:rPr>
        <w:t xml:space="preserve"> address </w:t>
      </w:r>
      <w:r w:rsidR="00A84212">
        <w:rPr>
          <w:rFonts w:ascii="Times New Roman" w:hAnsi="Times New Roman" w:cs="Times New Roman"/>
          <w:sz w:val="24"/>
          <w:szCs w:val="24"/>
        </w:rPr>
        <w:t>what seem to be</w:t>
      </w:r>
      <w:r w:rsidR="00E00008">
        <w:rPr>
          <w:rFonts w:ascii="Times New Roman" w:hAnsi="Times New Roman" w:cs="Times New Roman"/>
          <w:sz w:val="24"/>
          <w:szCs w:val="24"/>
        </w:rPr>
        <w:t xml:space="preserve"> never-ending </w:t>
      </w:r>
      <w:r w:rsidR="008320AE">
        <w:rPr>
          <w:rFonts w:ascii="Times New Roman" w:hAnsi="Times New Roman" w:cs="Times New Roman"/>
          <w:sz w:val="24"/>
          <w:szCs w:val="24"/>
        </w:rPr>
        <w:t xml:space="preserve">complaints </w:t>
      </w:r>
      <w:r w:rsidR="00E00008">
        <w:rPr>
          <w:rFonts w:ascii="Times New Roman" w:hAnsi="Times New Roman" w:cs="Times New Roman"/>
          <w:sz w:val="24"/>
          <w:szCs w:val="24"/>
        </w:rPr>
        <w:t xml:space="preserve">by consumers </w:t>
      </w:r>
      <w:r w:rsidR="00A84212">
        <w:rPr>
          <w:rFonts w:ascii="Times New Roman" w:hAnsi="Times New Roman" w:cs="Times New Roman"/>
          <w:sz w:val="24"/>
          <w:szCs w:val="24"/>
        </w:rPr>
        <w:t>about</w:t>
      </w:r>
      <w:r w:rsidR="00E00008">
        <w:rPr>
          <w:rFonts w:ascii="Times New Roman" w:hAnsi="Times New Roman" w:cs="Times New Roman"/>
          <w:sz w:val="24"/>
          <w:szCs w:val="24"/>
        </w:rPr>
        <w:t xml:space="preserve"> </w:t>
      </w:r>
      <w:r w:rsidR="008320AE">
        <w:rPr>
          <w:rFonts w:ascii="Times New Roman" w:hAnsi="Times New Roman" w:cs="Times New Roman"/>
          <w:sz w:val="24"/>
          <w:szCs w:val="24"/>
        </w:rPr>
        <w:t>marketer</w:t>
      </w:r>
      <w:r w:rsidR="009219A6">
        <w:rPr>
          <w:rFonts w:ascii="Times New Roman" w:hAnsi="Times New Roman" w:cs="Times New Roman"/>
          <w:sz w:val="24"/>
          <w:szCs w:val="24"/>
        </w:rPr>
        <w:t>s</w:t>
      </w:r>
      <w:r w:rsidR="00B80A32">
        <w:rPr>
          <w:rFonts w:ascii="Times New Roman" w:hAnsi="Times New Roman" w:cs="Times New Roman"/>
          <w:sz w:val="24"/>
          <w:szCs w:val="24"/>
        </w:rPr>
        <w:t>’ bad acts</w:t>
      </w:r>
      <w:r w:rsidR="008320AE">
        <w:rPr>
          <w:rFonts w:ascii="Times New Roman" w:hAnsi="Times New Roman" w:cs="Times New Roman"/>
          <w:sz w:val="24"/>
          <w:szCs w:val="24"/>
        </w:rPr>
        <w:t>.</w:t>
      </w:r>
      <w:r w:rsidR="00DA2E97">
        <w:rPr>
          <w:rFonts w:ascii="Times New Roman" w:hAnsi="Times New Roman" w:cs="Times New Roman"/>
          <w:sz w:val="24"/>
          <w:szCs w:val="24"/>
        </w:rPr>
        <w:t xml:space="preserve"> Indeed, the Office of the Ohio Consumers’ Counsel (“OCC”) r</w:t>
      </w:r>
      <w:r w:rsidR="00E00008">
        <w:rPr>
          <w:rFonts w:ascii="Times New Roman" w:hAnsi="Times New Roman" w:cs="Times New Roman"/>
          <w:sz w:val="24"/>
          <w:szCs w:val="24"/>
        </w:rPr>
        <w:t>egularly</w:t>
      </w:r>
      <w:r w:rsidR="00DA2E97">
        <w:rPr>
          <w:rFonts w:ascii="Times New Roman" w:hAnsi="Times New Roman" w:cs="Times New Roman"/>
          <w:sz w:val="24"/>
          <w:szCs w:val="24"/>
        </w:rPr>
        <w:t xml:space="preserve"> advocates for Ohio’s residential</w:t>
      </w:r>
      <w:r w:rsidR="00A84212">
        <w:rPr>
          <w:rFonts w:ascii="Times New Roman" w:hAnsi="Times New Roman" w:cs="Times New Roman"/>
          <w:sz w:val="24"/>
          <w:szCs w:val="24"/>
        </w:rPr>
        <w:t xml:space="preserve"> utility</w:t>
      </w:r>
      <w:r w:rsidR="00DA2E97">
        <w:rPr>
          <w:rFonts w:ascii="Times New Roman" w:hAnsi="Times New Roman" w:cs="Times New Roman"/>
          <w:sz w:val="24"/>
          <w:szCs w:val="24"/>
        </w:rPr>
        <w:t xml:space="preserve"> consumers in PUCO proceedings involving</w:t>
      </w:r>
      <w:r w:rsidR="00A84212">
        <w:rPr>
          <w:rFonts w:ascii="Times New Roman" w:hAnsi="Times New Roman" w:cs="Times New Roman"/>
          <w:sz w:val="24"/>
          <w:szCs w:val="24"/>
        </w:rPr>
        <w:t xml:space="preserve"> alleged</w:t>
      </w:r>
      <w:r w:rsidR="00DA2E97">
        <w:rPr>
          <w:rFonts w:ascii="Times New Roman" w:hAnsi="Times New Roman" w:cs="Times New Roman"/>
          <w:sz w:val="24"/>
          <w:szCs w:val="24"/>
        </w:rPr>
        <w:t xml:space="preserve"> unfair and </w:t>
      </w:r>
      <w:r w:rsidR="00A84212">
        <w:rPr>
          <w:rFonts w:ascii="Times New Roman" w:hAnsi="Times New Roman" w:cs="Times New Roman"/>
          <w:sz w:val="24"/>
          <w:szCs w:val="24"/>
        </w:rPr>
        <w:t>deceptive</w:t>
      </w:r>
      <w:r w:rsidR="00DA2E97">
        <w:rPr>
          <w:rFonts w:ascii="Times New Roman" w:hAnsi="Times New Roman" w:cs="Times New Roman"/>
          <w:sz w:val="24"/>
          <w:szCs w:val="24"/>
        </w:rPr>
        <w:t xml:space="preserve"> practices by marketers.</w:t>
      </w:r>
      <w:r>
        <w:rPr>
          <w:rStyle w:val="FootnoteReference"/>
          <w:rFonts w:ascii="Times New Roman" w:hAnsi="Times New Roman" w:cs="Times New Roman"/>
          <w:sz w:val="24"/>
          <w:szCs w:val="24"/>
        </w:rPr>
        <w:footnoteReference w:id="2"/>
      </w:r>
      <w:r w:rsidR="00E00008">
        <w:rPr>
          <w:rFonts w:ascii="Times New Roman" w:hAnsi="Times New Roman" w:cs="Times New Roman"/>
          <w:sz w:val="24"/>
          <w:szCs w:val="24"/>
        </w:rPr>
        <w:t xml:space="preserve"> The PUCO should </w:t>
      </w:r>
      <w:r w:rsidR="00A84212">
        <w:rPr>
          <w:rFonts w:ascii="Times New Roman" w:hAnsi="Times New Roman" w:cs="Times New Roman"/>
          <w:sz w:val="24"/>
          <w:szCs w:val="24"/>
        </w:rPr>
        <w:t xml:space="preserve">work without delay </w:t>
      </w:r>
      <w:r w:rsidR="00E00008">
        <w:rPr>
          <w:rFonts w:ascii="Times New Roman" w:hAnsi="Times New Roman" w:cs="Times New Roman"/>
          <w:sz w:val="24"/>
          <w:szCs w:val="24"/>
        </w:rPr>
        <w:t xml:space="preserve">to </w:t>
      </w:r>
      <w:r w:rsidR="006E2592">
        <w:rPr>
          <w:rFonts w:ascii="Times New Roman" w:hAnsi="Times New Roman" w:cs="Times New Roman"/>
          <w:sz w:val="24"/>
          <w:szCs w:val="24"/>
        </w:rPr>
        <w:t>adopt rules to protect consumers from unscrupulous marketers</w:t>
      </w:r>
      <w:r w:rsidR="00E00008">
        <w:rPr>
          <w:rFonts w:ascii="Times New Roman" w:hAnsi="Times New Roman" w:cs="Times New Roman"/>
          <w:sz w:val="24"/>
          <w:szCs w:val="24"/>
        </w:rPr>
        <w:t>.</w:t>
      </w:r>
    </w:p>
    <w:p w14:paraId="693CBAA1" w14:textId="4EF791D7" w:rsidR="003029E9" w:rsidRDefault="005D74E0" w:rsidP="008264D5">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sidRPr="002A5C2D">
        <w:rPr>
          <w:rFonts w:ascii="Times New Roman" w:hAnsi="Times New Roman" w:cs="Times New Roman"/>
          <w:sz w:val="24"/>
          <w:szCs w:val="24"/>
        </w:rPr>
        <w:t>Under R.C. 4903.10, OCC applies for rehearing of the</w:t>
      </w:r>
      <w:r w:rsidR="00DA1F72">
        <w:rPr>
          <w:rFonts w:ascii="Times New Roman" w:hAnsi="Times New Roman" w:cs="Times New Roman"/>
          <w:sz w:val="24"/>
          <w:szCs w:val="24"/>
        </w:rPr>
        <w:t xml:space="preserve"> PUCO’s </w:t>
      </w:r>
      <w:r w:rsidR="00DA1F72" w:rsidRPr="003029E9">
        <w:rPr>
          <w:rFonts w:ascii="Times New Roman" w:eastAsia="Calibri" w:hAnsi="Times New Roman" w:cs="Times New Roman"/>
          <w:kern w:val="0"/>
          <w:sz w:val="24"/>
          <w:szCs w:val="24"/>
          <w14:ligatures w14:val="none"/>
        </w:rPr>
        <w:t>February 2</w:t>
      </w:r>
      <w:r w:rsidR="00DA1F72">
        <w:rPr>
          <w:rFonts w:ascii="Times New Roman" w:eastAsia="Calibri" w:hAnsi="Times New Roman" w:cs="Times New Roman"/>
          <w:kern w:val="0"/>
          <w:sz w:val="24"/>
          <w:szCs w:val="24"/>
          <w14:ligatures w14:val="none"/>
        </w:rPr>
        <w:t>1</w:t>
      </w:r>
      <w:r w:rsidR="00DA1F72" w:rsidRPr="003029E9">
        <w:rPr>
          <w:rFonts w:ascii="Times New Roman" w:eastAsia="Calibri" w:hAnsi="Times New Roman" w:cs="Times New Roman"/>
          <w:kern w:val="0"/>
          <w:sz w:val="24"/>
          <w:szCs w:val="24"/>
          <w14:ligatures w14:val="none"/>
        </w:rPr>
        <w:t>, 202</w:t>
      </w:r>
      <w:r w:rsidR="00DA1F72">
        <w:rPr>
          <w:rFonts w:ascii="Times New Roman" w:eastAsia="Calibri" w:hAnsi="Times New Roman" w:cs="Times New Roman"/>
          <w:kern w:val="0"/>
          <w:sz w:val="24"/>
          <w:szCs w:val="24"/>
          <w14:ligatures w14:val="none"/>
        </w:rPr>
        <w:t>4</w:t>
      </w:r>
      <w:r w:rsidRPr="002A5C2D">
        <w:rPr>
          <w:rFonts w:ascii="Times New Roman" w:hAnsi="Times New Roman" w:cs="Times New Roman"/>
          <w:sz w:val="24"/>
          <w:szCs w:val="24"/>
        </w:rPr>
        <w:t xml:space="preserve"> Order.</w:t>
      </w:r>
      <w:r w:rsidRPr="00B012A9">
        <w:rPr>
          <w:szCs w:val="24"/>
        </w:rPr>
        <w:t xml:space="preserve"> </w:t>
      </w:r>
      <w:r w:rsidRPr="003029E9">
        <w:rPr>
          <w:rFonts w:ascii="Times New Roman" w:eastAsia="Calibri" w:hAnsi="Times New Roman" w:cs="Times New Roman"/>
          <w:kern w:val="0"/>
          <w:sz w:val="24"/>
          <w:szCs w:val="24"/>
          <w14:ligatures w14:val="none"/>
        </w:rPr>
        <w:t>The PUCO</w:t>
      </w:r>
      <w:r>
        <w:rPr>
          <w:rFonts w:ascii="Times New Roman" w:eastAsia="Calibri" w:hAnsi="Times New Roman" w:cs="Times New Roman"/>
          <w:kern w:val="0"/>
          <w:sz w:val="24"/>
          <w:szCs w:val="24"/>
          <w14:ligatures w14:val="none"/>
        </w:rPr>
        <w:t xml:space="preserve"> should grant rehearing </w:t>
      </w:r>
      <w:r w:rsidRPr="003029E9">
        <w:rPr>
          <w:rFonts w:ascii="Times New Roman" w:eastAsia="Calibri" w:hAnsi="Times New Roman" w:cs="Times New Roman"/>
          <w:kern w:val="0"/>
          <w:sz w:val="24"/>
          <w:szCs w:val="24"/>
          <w14:ligatures w14:val="none"/>
        </w:rPr>
        <w:t xml:space="preserve">for the following reasons: </w:t>
      </w:r>
    </w:p>
    <w:p w14:paraId="67217CF2" w14:textId="5995D65D" w:rsidR="003029E9" w:rsidRDefault="005D74E0" w:rsidP="009219A6">
      <w:pPr>
        <w:autoSpaceDE w:val="0"/>
        <w:autoSpaceDN w:val="0"/>
        <w:adjustRightInd w:val="0"/>
        <w:spacing w:after="0" w:line="240" w:lineRule="auto"/>
        <w:ind w:left="720" w:right="720"/>
        <w:rPr>
          <w:rFonts w:ascii="Times New Roman" w:eastAsia="Calibri" w:hAnsi="Times New Roman" w:cs="Times New Roman"/>
          <w:kern w:val="0"/>
          <w:sz w:val="24"/>
          <w:szCs w:val="24"/>
          <w14:ligatures w14:val="none"/>
        </w:rPr>
      </w:pPr>
      <w:r w:rsidRPr="003029E9">
        <w:rPr>
          <w:rFonts w:ascii="Times New Roman" w:eastAsia="Calibri" w:hAnsi="Times New Roman" w:cs="Times New Roman"/>
          <w:kern w:val="0"/>
          <w:sz w:val="24"/>
          <w:szCs w:val="24"/>
          <w14:ligatures w14:val="none"/>
        </w:rPr>
        <w:t xml:space="preserve">ASSIGNMENT OF ERROR </w:t>
      </w:r>
      <w:r w:rsidR="002A5C2D">
        <w:rPr>
          <w:rFonts w:ascii="Times New Roman" w:eastAsia="Calibri" w:hAnsi="Times New Roman" w:cs="Times New Roman"/>
          <w:kern w:val="0"/>
          <w:sz w:val="24"/>
          <w:szCs w:val="24"/>
          <w14:ligatures w14:val="none"/>
        </w:rPr>
        <w:t>1</w:t>
      </w:r>
      <w:r w:rsidRPr="003029E9">
        <w:rPr>
          <w:rFonts w:ascii="Times New Roman" w:eastAsia="Calibri" w:hAnsi="Times New Roman" w:cs="Times New Roman"/>
          <w:kern w:val="0"/>
          <w:sz w:val="24"/>
          <w:szCs w:val="24"/>
          <w14:ligatures w14:val="none"/>
        </w:rPr>
        <w:t>:</w:t>
      </w:r>
      <w:r w:rsidR="00781A4B">
        <w:rPr>
          <w:rFonts w:ascii="Times New Roman" w:eastAsia="Calibri" w:hAnsi="Times New Roman" w:cs="Times New Roman"/>
          <w:kern w:val="0"/>
          <w:sz w:val="24"/>
          <w:szCs w:val="24"/>
          <w14:ligatures w14:val="none"/>
        </w:rPr>
        <w:t xml:space="preserve"> </w:t>
      </w:r>
      <w:r w:rsidR="008245D9" w:rsidRPr="008245D9">
        <w:rPr>
          <w:rFonts w:ascii="Times New Roman" w:eastAsia="Calibri" w:hAnsi="Times New Roman" w:cs="Times New Roman"/>
          <w:kern w:val="0"/>
          <w:sz w:val="24"/>
          <w:szCs w:val="24"/>
          <w14:ligatures w14:val="none"/>
        </w:rPr>
        <w:t>The PUCO</w:t>
      </w:r>
      <w:r w:rsidR="002A5C2D">
        <w:rPr>
          <w:rFonts w:ascii="Times New Roman" w:eastAsia="Calibri" w:hAnsi="Times New Roman" w:cs="Times New Roman"/>
          <w:kern w:val="0"/>
          <w:sz w:val="24"/>
          <w:szCs w:val="24"/>
          <w14:ligatures w14:val="none"/>
        </w:rPr>
        <w:t xml:space="preserve"> erred when it </w:t>
      </w:r>
      <w:r w:rsidR="00DA2E97">
        <w:rPr>
          <w:rFonts w:ascii="Times New Roman" w:eastAsia="Calibri" w:hAnsi="Times New Roman" w:cs="Times New Roman"/>
          <w:kern w:val="0"/>
          <w:sz w:val="24"/>
          <w:szCs w:val="24"/>
          <w14:ligatures w14:val="none"/>
        </w:rPr>
        <w:t xml:space="preserve">refused </w:t>
      </w:r>
      <w:r w:rsidR="002A5C2D">
        <w:rPr>
          <w:rFonts w:ascii="Times New Roman" w:eastAsia="Calibri" w:hAnsi="Times New Roman" w:cs="Times New Roman"/>
          <w:kern w:val="0"/>
          <w:sz w:val="24"/>
          <w:szCs w:val="24"/>
          <w14:ligatures w14:val="none"/>
        </w:rPr>
        <w:t>to consider proposal</w:t>
      </w:r>
      <w:r w:rsidR="00DA2E97">
        <w:rPr>
          <w:rFonts w:ascii="Times New Roman" w:eastAsia="Calibri" w:hAnsi="Times New Roman" w:cs="Times New Roman"/>
          <w:kern w:val="0"/>
          <w:sz w:val="24"/>
          <w:szCs w:val="24"/>
          <w14:ligatures w14:val="none"/>
        </w:rPr>
        <w:t>s to protect Ohio’s residential utility</w:t>
      </w:r>
      <w:r w:rsidR="002A5C2D">
        <w:rPr>
          <w:rFonts w:ascii="Times New Roman" w:eastAsia="Calibri" w:hAnsi="Times New Roman" w:cs="Times New Roman"/>
          <w:kern w:val="0"/>
          <w:sz w:val="24"/>
          <w:szCs w:val="24"/>
          <w14:ligatures w14:val="none"/>
        </w:rPr>
        <w:t xml:space="preserve"> </w:t>
      </w:r>
      <w:r w:rsidR="00DA2E97">
        <w:rPr>
          <w:rFonts w:ascii="Times New Roman" w:eastAsia="Calibri" w:hAnsi="Times New Roman" w:cs="Times New Roman"/>
          <w:kern w:val="0"/>
          <w:sz w:val="24"/>
          <w:szCs w:val="24"/>
          <w14:ligatures w14:val="none"/>
        </w:rPr>
        <w:t>consumers from marketers’ misleading and deceptive solicitation and enrollment practices. The PUCO’s decision to put off</w:t>
      </w:r>
      <w:r w:rsidR="00A84212">
        <w:rPr>
          <w:rFonts w:ascii="Times New Roman" w:eastAsia="Calibri" w:hAnsi="Times New Roman" w:cs="Times New Roman"/>
          <w:kern w:val="0"/>
          <w:sz w:val="24"/>
          <w:szCs w:val="24"/>
          <w14:ligatures w14:val="none"/>
        </w:rPr>
        <w:t xml:space="preserve"> consideration of these issues</w:t>
      </w:r>
      <w:r w:rsidR="00DA2E97">
        <w:rPr>
          <w:rFonts w:ascii="Times New Roman" w:eastAsia="Calibri" w:hAnsi="Times New Roman" w:cs="Times New Roman"/>
          <w:kern w:val="0"/>
          <w:sz w:val="24"/>
          <w:szCs w:val="24"/>
          <w14:ligatures w14:val="none"/>
        </w:rPr>
        <w:t xml:space="preserve"> until a</w:t>
      </w:r>
      <w:r w:rsidR="00A84212">
        <w:rPr>
          <w:rFonts w:ascii="Times New Roman" w:eastAsia="Calibri" w:hAnsi="Times New Roman" w:cs="Times New Roman"/>
          <w:kern w:val="0"/>
          <w:sz w:val="24"/>
          <w:szCs w:val="24"/>
          <w14:ligatures w14:val="none"/>
        </w:rPr>
        <w:t>n unknown</w:t>
      </w:r>
      <w:r w:rsidR="00DA2E97">
        <w:rPr>
          <w:rFonts w:ascii="Times New Roman" w:eastAsia="Calibri" w:hAnsi="Times New Roman" w:cs="Times New Roman"/>
          <w:kern w:val="0"/>
          <w:sz w:val="24"/>
          <w:szCs w:val="24"/>
          <w14:ligatures w14:val="none"/>
        </w:rPr>
        <w:t xml:space="preserve"> later time </w:t>
      </w:r>
      <w:r w:rsidR="00A84212">
        <w:rPr>
          <w:rFonts w:ascii="Times New Roman" w:eastAsia="Calibri" w:hAnsi="Times New Roman" w:cs="Times New Roman"/>
          <w:kern w:val="0"/>
          <w:sz w:val="24"/>
          <w:szCs w:val="24"/>
          <w14:ligatures w14:val="none"/>
        </w:rPr>
        <w:t>was</w:t>
      </w:r>
      <w:r w:rsidR="00DA2E97">
        <w:rPr>
          <w:rFonts w:ascii="Times New Roman" w:eastAsia="Calibri" w:hAnsi="Times New Roman" w:cs="Times New Roman"/>
          <w:kern w:val="0"/>
          <w:sz w:val="24"/>
          <w:szCs w:val="24"/>
          <w14:ligatures w14:val="none"/>
        </w:rPr>
        <w:t xml:space="preserve"> unreasonable and harms consumers who are subjected to marketer abuse.</w:t>
      </w:r>
      <w:r w:rsidRPr="003029E9">
        <w:rPr>
          <w:rFonts w:ascii="Times New Roman" w:eastAsia="Calibri" w:hAnsi="Times New Roman" w:cs="Times New Roman"/>
          <w:kern w:val="0"/>
          <w:sz w:val="24"/>
          <w:szCs w:val="24"/>
          <w14:ligatures w14:val="none"/>
        </w:rPr>
        <w:t xml:space="preserve"> </w:t>
      </w:r>
    </w:p>
    <w:p w14:paraId="6B6ECB82" w14:textId="77777777" w:rsidR="009219A6" w:rsidRDefault="009219A6" w:rsidP="009219A6">
      <w:pPr>
        <w:autoSpaceDE w:val="0"/>
        <w:autoSpaceDN w:val="0"/>
        <w:adjustRightInd w:val="0"/>
        <w:spacing w:after="0" w:line="240" w:lineRule="auto"/>
        <w:ind w:left="720" w:right="720"/>
        <w:rPr>
          <w:rFonts w:ascii="Times New Roman" w:eastAsia="Calibri" w:hAnsi="Times New Roman" w:cs="Times New Roman"/>
          <w:kern w:val="0"/>
          <w:sz w:val="24"/>
          <w:szCs w:val="24"/>
          <w14:ligatures w14:val="none"/>
        </w:rPr>
      </w:pPr>
    </w:p>
    <w:p w14:paraId="5E0C2508" w14:textId="0F24C21C" w:rsidR="003029E9" w:rsidRDefault="005D74E0" w:rsidP="009219A6">
      <w:pPr>
        <w:autoSpaceDE w:val="0"/>
        <w:autoSpaceDN w:val="0"/>
        <w:adjustRightInd w:val="0"/>
        <w:spacing w:after="0" w:line="240" w:lineRule="auto"/>
        <w:ind w:left="720" w:right="720"/>
        <w:rPr>
          <w:rFonts w:ascii="Times New Roman" w:eastAsia="Calibri" w:hAnsi="Times New Roman" w:cs="Times New Roman"/>
          <w:kern w:val="0"/>
          <w:sz w:val="24"/>
          <w:szCs w:val="24"/>
          <w14:ligatures w14:val="none"/>
        </w:rPr>
      </w:pPr>
      <w:r w:rsidRPr="003029E9">
        <w:rPr>
          <w:rFonts w:ascii="Times New Roman" w:eastAsia="Calibri" w:hAnsi="Times New Roman" w:cs="Times New Roman"/>
          <w:kern w:val="0"/>
          <w:sz w:val="24"/>
          <w:szCs w:val="24"/>
          <w14:ligatures w14:val="none"/>
        </w:rPr>
        <w:t xml:space="preserve">ASSIGNMENT OF ERROR </w:t>
      </w:r>
      <w:r w:rsidR="002A5C2D">
        <w:rPr>
          <w:rFonts w:ascii="Times New Roman" w:eastAsia="Calibri" w:hAnsi="Times New Roman" w:cs="Times New Roman"/>
          <w:kern w:val="0"/>
          <w:sz w:val="24"/>
          <w:szCs w:val="24"/>
          <w14:ligatures w14:val="none"/>
        </w:rPr>
        <w:t>2</w:t>
      </w:r>
      <w:r w:rsidRPr="003029E9">
        <w:rPr>
          <w:rFonts w:ascii="Times New Roman" w:eastAsia="Calibri" w:hAnsi="Times New Roman" w:cs="Times New Roman"/>
          <w:kern w:val="0"/>
          <w:sz w:val="24"/>
          <w:szCs w:val="24"/>
          <w14:ligatures w14:val="none"/>
        </w:rPr>
        <w:t>:</w:t>
      </w:r>
      <w:r w:rsidR="00781A4B">
        <w:rPr>
          <w:rFonts w:ascii="Times New Roman" w:eastAsia="Calibri" w:hAnsi="Times New Roman" w:cs="Times New Roman"/>
          <w:kern w:val="0"/>
          <w:sz w:val="24"/>
          <w:szCs w:val="24"/>
          <w14:ligatures w14:val="none"/>
        </w:rPr>
        <w:t xml:space="preserve"> </w:t>
      </w:r>
      <w:r w:rsidR="008245D9" w:rsidRPr="008245D9">
        <w:rPr>
          <w:rFonts w:ascii="Times New Roman" w:eastAsia="Calibri" w:hAnsi="Times New Roman" w:cs="Times New Roman"/>
          <w:kern w:val="0"/>
          <w:sz w:val="24"/>
          <w:szCs w:val="24"/>
          <w14:ligatures w14:val="none"/>
        </w:rPr>
        <w:t>The PUCO</w:t>
      </w:r>
      <w:r w:rsidR="00DA2E97">
        <w:rPr>
          <w:rFonts w:ascii="Times New Roman" w:eastAsia="Calibri" w:hAnsi="Times New Roman" w:cs="Times New Roman"/>
          <w:kern w:val="0"/>
          <w:sz w:val="24"/>
          <w:szCs w:val="24"/>
          <w14:ligatures w14:val="none"/>
        </w:rPr>
        <w:t xml:space="preserve"> erred when it indefinitely </w:t>
      </w:r>
      <w:r w:rsidR="008245D9" w:rsidRPr="008245D9">
        <w:rPr>
          <w:rFonts w:ascii="Times New Roman" w:eastAsia="Calibri" w:hAnsi="Times New Roman" w:cs="Times New Roman"/>
          <w:kern w:val="0"/>
          <w:sz w:val="24"/>
          <w:szCs w:val="24"/>
          <w14:ligatures w14:val="none"/>
        </w:rPr>
        <w:t xml:space="preserve">extended </w:t>
      </w:r>
      <w:r w:rsidR="00DA2E97">
        <w:rPr>
          <w:rFonts w:ascii="Times New Roman" w:eastAsia="Calibri" w:hAnsi="Times New Roman" w:cs="Times New Roman"/>
          <w:kern w:val="0"/>
          <w:sz w:val="24"/>
          <w:szCs w:val="24"/>
          <w14:ligatures w14:val="none"/>
        </w:rPr>
        <w:t>marketers</w:t>
      </w:r>
      <w:r w:rsidR="00A21247">
        <w:rPr>
          <w:rFonts w:ascii="Times New Roman" w:eastAsia="Calibri" w:hAnsi="Times New Roman" w:cs="Times New Roman"/>
          <w:kern w:val="0"/>
          <w:sz w:val="24"/>
          <w:szCs w:val="24"/>
          <w14:ligatures w14:val="none"/>
        </w:rPr>
        <w:t>’</w:t>
      </w:r>
      <w:r w:rsidR="00DA2E97">
        <w:rPr>
          <w:rFonts w:ascii="Times New Roman" w:eastAsia="Calibri" w:hAnsi="Times New Roman" w:cs="Times New Roman"/>
          <w:kern w:val="0"/>
          <w:sz w:val="24"/>
          <w:szCs w:val="24"/>
          <w14:ligatures w14:val="none"/>
        </w:rPr>
        <w:t xml:space="preserve"> </w:t>
      </w:r>
      <w:r w:rsidR="008245D9" w:rsidRPr="008245D9">
        <w:rPr>
          <w:rFonts w:ascii="Times New Roman" w:eastAsia="Calibri" w:hAnsi="Times New Roman" w:cs="Times New Roman"/>
          <w:kern w:val="0"/>
          <w:sz w:val="24"/>
          <w:szCs w:val="24"/>
          <w14:ligatures w14:val="none"/>
        </w:rPr>
        <w:t>waivers</w:t>
      </w:r>
      <w:r w:rsidR="00DA2E97">
        <w:rPr>
          <w:rFonts w:ascii="Times New Roman" w:eastAsia="Calibri" w:hAnsi="Times New Roman" w:cs="Times New Roman"/>
          <w:kern w:val="0"/>
          <w:sz w:val="24"/>
          <w:szCs w:val="24"/>
          <w14:ligatures w14:val="none"/>
        </w:rPr>
        <w:t xml:space="preserve"> from the PUCO’s rules regarding consumer consent </w:t>
      </w:r>
      <w:r w:rsidR="00734BD2">
        <w:rPr>
          <w:rFonts w:ascii="Times New Roman" w:eastAsia="Calibri" w:hAnsi="Times New Roman" w:cs="Times New Roman"/>
          <w:kern w:val="0"/>
          <w:sz w:val="24"/>
          <w:szCs w:val="24"/>
          <w14:ligatures w14:val="none"/>
        </w:rPr>
        <w:t>and</w:t>
      </w:r>
      <w:r w:rsidR="00DA2E97">
        <w:rPr>
          <w:rFonts w:ascii="Times New Roman" w:eastAsia="Calibri" w:hAnsi="Times New Roman" w:cs="Times New Roman"/>
          <w:kern w:val="0"/>
          <w:sz w:val="24"/>
          <w:szCs w:val="24"/>
          <w14:ligatures w14:val="none"/>
        </w:rPr>
        <w:t xml:space="preserve"> third</w:t>
      </w:r>
      <w:r w:rsidR="00734BD2">
        <w:rPr>
          <w:rFonts w:ascii="Times New Roman" w:eastAsia="Calibri" w:hAnsi="Times New Roman" w:cs="Times New Roman"/>
          <w:kern w:val="0"/>
          <w:sz w:val="24"/>
          <w:szCs w:val="24"/>
          <w14:ligatures w14:val="none"/>
        </w:rPr>
        <w:t>-</w:t>
      </w:r>
      <w:r w:rsidR="00DA2E97">
        <w:rPr>
          <w:rFonts w:ascii="Times New Roman" w:eastAsia="Calibri" w:hAnsi="Times New Roman" w:cs="Times New Roman"/>
          <w:kern w:val="0"/>
          <w:sz w:val="24"/>
          <w:szCs w:val="24"/>
          <w14:ligatures w14:val="none"/>
        </w:rPr>
        <w:t>party verification of enrollments. The PUCO’s decision to continue the marketer waivers increases the risk of unauthorized enrollment</w:t>
      </w:r>
      <w:r w:rsidR="00075C40">
        <w:rPr>
          <w:rFonts w:ascii="Times New Roman" w:eastAsia="Calibri" w:hAnsi="Times New Roman" w:cs="Times New Roman"/>
          <w:kern w:val="0"/>
          <w:sz w:val="24"/>
          <w:szCs w:val="24"/>
          <w14:ligatures w14:val="none"/>
        </w:rPr>
        <w:t>s</w:t>
      </w:r>
      <w:r w:rsidR="00DA2E97">
        <w:rPr>
          <w:rFonts w:ascii="Times New Roman" w:eastAsia="Calibri" w:hAnsi="Times New Roman" w:cs="Times New Roman"/>
          <w:kern w:val="0"/>
          <w:sz w:val="24"/>
          <w:szCs w:val="24"/>
          <w14:ligatures w14:val="none"/>
        </w:rPr>
        <w:t xml:space="preserve"> (slamming).</w:t>
      </w:r>
      <w:r w:rsidRPr="003029E9">
        <w:rPr>
          <w:rFonts w:ascii="Times New Roman" w:eastAsia="Calibri" w:hAnsi="Times New Roman" w:cs="Times New Roman"/>
          <w:kern w:val="0"/>
          <w:sz w:val="24"/>
          <w:szCs w:val="24"/>
          <w14:ligatures w14:val="none"/>
        </w:rPr>
        <w:t xml:space="preserve"> </w:t>
      </w:r>
    </w:p>
    <w:p w14:paraId="79C23971" w14:textId="77777777" w:rsidR="002A5C2D" w:rsidRDefault="002A5C2D" w:rsidP="009219A6">
      <w:pPr>
        <w:autoSpaceDE w:val="0"/>
        <w:autoSpaceDN w:val="0"/>
        <w:adjustRightInd w:val="0"/>
        <w:spacing w:after="0" w:line="240" w:lineRule="auto"/>
        <w:ind w:left="720" w:right="720"/>
        <w:rPr>
          <w:rFonts w:ascii="Times New Roman" w:eastAsia="Calibri" w:hAnsi="Times New Roman" w:cs="Times New Roman"/>
          <w:kern w:val="0"/>
          <w:sz w:val="24"/>
          <w:szCs w:val="24"/>
          <w14:ligatures w14:val="none"/>
        </w:rPr>
      </w:pPr>
    </w:p>
    <w:p w14:paraId="67FEE639" w14:textId="12D2041D" w:rsidR="002A5C2D" w:rsidRDefault="005D74E0" w:rsidP="009219A6">
      <w:pPr>
        <w:autoSpaceDE w:val="0"/>
        <w:autoSpaceDN w:val="0"/>
        <w:adjustRightInd w:val="0"/>
        <w:spacing w:after="0" w:line="240" w:lineRule="auto"/>
        <w:ind w:left="720" w:right="720"/>
        <w:rPr>
          <w:rFonts w:ascii="Times New Roman" w:eastAsia="Calibri" w:hAnsi="Times New Roman" w:cs="Times New Roman"/>
          <w:kern w:val="0"/>
          <w:sz w:val="24"/>
          <w:szCs w:val="24"/>
          <w14:ligatures w14:val="none"/>
        </w:rPr>
      </w:pPr>
      <w:bookmarkStart w:id="4" w:name="_Hlk161928943"/>
      <w:r w:rsidRPr="003029E9">
        <w:rPr>
          <w:rFonts w:ascii="Times New Roman" w:eastAsia="Calibri" w:hAnsi="Times New Roman" w:cs="Times New Roman"/>
          <w:kern w:val="0"/>
          <w:sz w:val="24"/>
          <w:szCs w:val="24"/>
          <w14:ligatures w14:val="none"/>
        </w:rPr>
        <w:t xml:space="preserve">ASSIGNMENT OF ERROR </w:t>
      </w:r>
      <w:r>
        <w:rPr>
          <w:rFonts w:ascii="Times New Roman" w:eastAsia="Calibri" w:hAnsi="Times New Roman" w:cs="Times New Roman"/>
          <w:kern w:val="0"/>
          <w:sz w:val="24"/>
          <w:szCs w:val="24"/>
          <w14:ligatures w14:val="none"/>
        </w:rPr>
        <w:t>3</w:t>
      </w:r>
      <w:r w:rsidRPr="003029E9">
        <w:rPr>
          <w:rFonts w:ascii="Times New Roman" w:eastAsia="Calibri" w:hAnsi="Times New Roman" w:cs="Times New Roman"/>
          <w:kern w:val="0"/>
          <w:sz w:val="24"/>
          <w:szCs w:val="24"/>
          <w14:ligatures w14:val="none"/>
        </w:rPr>
        <w:t xml:space="preserve">: </w:t>
      </w:r>
      <w:r w:rsidRPr="002365F9">
        <w:rPr>
          <w:rFonts w:ascii="Times New Roman" w:eastAsia="Calibri" w:hAnsi="Times New Roman" w:cs="Times New Roman"/>
          <w:kern w:val="0"/>
          <w:sz w:val="24"/>
          <w:szCs w:val="24"/>
          <w14:ligatures w14:val="none"/>
        </w:rPr>
        <w:t xml:space="preserve">The PUCO erred when it ruled </w:t>
      </w:r>
      <w:r w:rsidR="00735048">
        <w:rPr>
          <w:rFonts w:ascii="Times New Roman" w:eastAsia="Calibri" w:hAnsi="Times New Roman" w:cs="Times New Roman"/>
          <w:kern w:val="0"/>
          <w:sz w:val="24"/>
          <w:szCs w:val="24"/>
          <w14:ligatures w14:val="none"/>
        </w:rPr>
        <w:t xml:space="preserve">that </w:t>
      </w:r>
      <w:r w:rsidRPr="002365F9">
        <w:rPr>
          <w:rFonts w:ascii="Times New Roman" w:eastAsia="Calibri" w:hAnsi="Times New Roman" w:cs="Times New Roman"/>
          <w:kern w:val="0"/>
          <w:sz w:val="24"/>
          <w:szCs w:val="24"/>
          <w14:ligatures w14:val="none"/>
        </w:rPr>
        <w:t xml:space="preserve">the credit reports filed by </w:t>
      </w:r>
      <w:r w:rsidR="00DA2E97">
        <w:rPr>
          <w:rFonts w:ascii="Times New Roman" w:eastAsia="Calibri" w:hAnsi="Times New Roman" w:cs="Times New Roman"/>
          <w:kern w:val="0"/>
          <w:sz w:val="24"/>
          <w:szCs w:val="24"/>
          <w14:ligatures w14:val="none"/>
        </w:rPr>
        <w:t xml:space="preserve">marketers when </w:t>
      </w:r>
      <w:r w:rsidRPr="002365F9">
        <w:rPr>
          <w:rFonts w:ascii="Times New Roman" w:eastAsia="Calibri" w:hAnsi="Times New Roman" w:cs="Times New Roman"/>
          <w:kern w:val="0"/>
          <w:sz w:val="24"/>
          <w:szCs w:val="24"/>
          <w14:ligatures w14:val="none"/>
        </w:rPr>
        <w:t>applying for certificates</w:t>
      </w:r>
      <w:r w:rsidR="00735048">
        <w:rPr>
          <w:rFonts w:ascii="Times New Roman" w:eastAsia="Calibri" w:hAnsi="Times New Roman" w:cs="Times New Roman"/>
          <w:kern w:val="0"/>
          <w:sz w:val="24"/>
          <w:szCs w:val="24"/>
          <w14:ligatures w14:val="none"/>
        </w:rPr>
        <w:t xml:space="preserve"> to serve Ohioans</w:t>
      </w:r>
      <w:r w:rsidRPr="002365F9">
        <w:rPr>
          <w:rFonts w:ascii="Times New Roman" w:eastAsia="Calibri" w:hAnsi="Times New Roman" w:cs="Times New Roman"/>
          <w:kern w:val="0"/>
          <w:sz w:val="24"/>
          <w:szCs w:val="24"/>
          <w14:ligatures w14:val="none"/>
        </w:rPr>
        <w:t xml:space="preserve"> should automatically be treated as confidential</w:t>
      </w:r>
      <w:r>
        <w:rPr>
          <w:rFonts w:ascii="Times New Roman" w:eastAsia="Calibri" w:hAnsi="Times New Roman" w:cs="Times New Roman"/>
          <w:kern w:val="0"/>
          <w:sz w:val="24"/>
          <w:szCs w:val="24"/>
          <w14:ligatures w14:val="none"/>
        </w:rPr>
        <w:t>.</w:t>
      </w:r>
      <w:r w:rsidR="00E3425B">
        <w:rPr>
          <w:rFonts w:ascii="Times New Roman" w:eastAsia="Calibri" w:hAnsi="Times New Roman" w:cs="Times New Roman"/>
          <w:kern w:val="0"/>
          <w:sz w:val="24"/>
          <w:szCs w:val="24"/>
          <w14:ligatures w14:val="none"/>
        </w:rPr>
        <w:t xml:space="preserve"> </w:t>
      </w:r>
      <w:r w:rsidR="003A5B3D">
        <w:rPr>
          <w:rFonts w:ascii="Times New Roman" w:eastAsia="Calibri" w:hAnsi="Times New Roman" w:cs="Times New Roman"/>
          <w:kern w:val="0"/>
          <w:sz w:val="24"/>
          <w:szCs w:val="24"/>
          <w14:ligatures w14:val="none"/>
        </w:rPr>
        <w:t xml:space="preserve">Credit reports and </w:t>
      </w:r>
      <w:r w:rsidR="003A5B3D">
        <w:rPr>
          <w:rFonts w:ascii="Times New Roman" w:eastAsia="Calibri" w:hAnsi="Times New Roman" w:cs="Times New Roman"/>
          <w:kern w:val="0"/>
          <w:sz w:val="24"/>
          <w:szCs w:val="24"/>
          <w14:ligatures w14:val="none"/>
        </w:rPr>
        <w:lastRenderedPageBreak/>
        <w:t>credit ratings that are otherwise in the public domain should not be automatically treated as confidential</w:t>
      </w:r>
      <w:bookmarkEnd w:id="4"/>
      <w:r w:rsidR="00735048">
        <w:rPr>
          <w:rFonts w:ascii="Times New Roman" w:eastAsia="Calibri" w:hAnsi="Times New Roman" w:cs="Times New Roman"/>
          <w:kern w:val="0"/>
          <w:sz w:val="24"/>
          <w:szCs w:val="24"/>
          <w14:ligatures w14:val="none"/>
        </w:rPr>
        <w:t>.</w:t>
      </w:r>
    </w:p>
    <w:p w14:paraId="5014F1A1" w14:textId="77777777" w:rsidR="002A5C2D" w:rsidRDefault="002A5C2D" w:rsidP="009219A6">
      <w:pPr>
        <w:autoSpaceDE w:val="0"/>
        <w:autoSpaceDN w:val="0"/>
        <w:adjustRightInd w:val="0"/>
        <w:spacing w:after="0" w:line="240" w:lineRule="auto"/>
        <w:ind w:left="720" w:right="720"/>
        <w:rPr>
          <w:rFonts w:ascii="Times New Roman" w:eastAsia="Calibri" w:hAnsi="Times New Roman" w:cs="Times New Roman"/>
          <w:kern w:val="0"/>
          <w:sz w:val="24"/>
          <w:szCs w:val="24"/>
          <w14:ligatures w14:val="none"/>
        </w:rPr>
      </w:pPr>
    </w:p>
    <w:p w14:paraId="1CBA26BF" w14:textId="03FB7712" w:rsidR="003029E9" w:rsidRPr="006B1F3F" w:rsidRDefault="005D74E0" w:rsidP="008264D5">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sidRPr="003029E9">
        <w:rPr>
          <w:rFonts w:ascii="Times New Roman" w:eastAsia="Calibri" w:hAnsi="Times New Roman" w:cs="Times New Roman"/>
          <w:kern w:val="0"/>
          <w:sz w:val="24"/>
          <w:szCs w:val="24"/>
          <w14:ligatures w14:val="none"/>
        </w:rPr>
        <w:t xml:space="preserve">The reasons in support of this Application for </w:t>
      </w:r>
      <w:r w:rsidR="007D0F41">
        <w:rPr>
          <w:rFonts w:ascii="Times New Roman" w:eastAsia="Calibri" w:hAnsi="Times New Roman" w:cs="Times New Roman"/>
          <w:kern w:val="0"/>
          <w:sz w:val="24"/>
          <w:szCs w:val="24"/>
          <w14:ligatures w14:val="none"/>
        </w:rPr>
        <w:t>R</w:t>
      </w:r>
      <w:r w:rsidRPr="003029E9">
        <w:rPr>
          <w:rFonts w:ascii="Times New Roman" w:eastAsia="Calibri" w:hAnsi="Times New Roman" w:cs="Times New Roman"/>
          <w:kern w:val="0"/>
          <w:sz w:val="24"/>
          <w:szCs w:val="24"/>
          <w14:ligatures w14:val="none"/>
        </w:rPr>
        <w:t>ehearing are set forth in the accompanying memorandum in support.</w:t>
      </w:r>
      <w:r w:rsidR="00781A4B">
        <w:rPr>
          <w:rFonts w:ascii="Times New Roman" w:eastAsia="Calibri" w:hAnsi="Times New Roman" w:cs="Times New Roman"/>
          <w:kern w:val="0"/>
          <w:sz w:val="24"/>
          <w:szCs w:val="24"/>
          <w14:ligatures w14:val="none"/>
        </w:rPr>
        <w:t xml:space="preserve"> </w:t>
      </w:r>
      <w:r w:rsidRPr="003029E9">
        <w:rPr>
          <w:rFonts w:ascii="Times New Roman" w:eastAsia="Calibri" w:hAnsi="Times New Roman" w:cs="Times New Roman"/>
          <w:kern w:val="0"/>
          <w:sz w:val="24"/>
          <w:szCs w:val="24"/>
          <w14:ligatures w14:val="none"/>
        </w:rPr>
        <w:t xml:space="preserve">The PUCO should grant rehearing and modify its </w:t>
      </w:r>
      <w:r w:rsidR="008245D9">
        <w:rPr>
          <w:rFonts w:ascii="Times New Roman" w:eastAsia="Calibri" w:hAnsi="Times New Roman" w:cs="Times New Roman"/>
          <w:kern w:val="0"/>
          <w:sz w:val="24"/>
          <w:szCs w:val="24"/>
          <w14:ligatures w14:val="none"/>
        </w:rPr>
        <w:t>Order</w:t>
      </w:r>
      <w:r w:rsidRPr="003029E9">
        <w:rPr>
          <w:rFonts w:ascii="Times New Roman" w:eastAsia="Calibri" w:hAnsi="Times New Roman" w:cs="Times New Roman"/>
          <w:kern w:val="0"/>
          <w:sz w:val="24"/>
          <w:szCs w:val="24"/>
          <w14:ligatures w14:val="none"/>
        </w:rPr>
        <w:t>.</w:t>
      </w:r>
    </w:p>
    <w:p w14:paraId="1B703FEF" w14:textId="77777777" w:rsidR="003029E9" w:rsidRDefault="003029E9">
      <w:pPr>
        <w:rPr>
          <w:rFonts w:ascii="Times New Roman Bold" w:eastAsia="Times New Roman" w:hAnsi="Times New Roman Bold" w:cs="Times New Roman"/>
          <w:b/>
          <w:caps/>
          <w:kern w:val="0"/>
          <w:sz w:val="24"/>
          <w:szCs w:val="24"/>
          <w14:ligatures w14:val="none"/>
        </w:rPr>
      </w:pPr>
    </w:p>
    <w:p w14:paraId="786BB6C3" w14:textId="286EFD91" w:rsidR="003029E9" w:rsidRDefault="005D74E0" w:rsidP="003029E9">
      <w:pPr>
        <w:tabs>
          <w:tab w:val="left" w:pos="4320"/>
        </w:tabs>
        <w:spacing w:after="0" w:line="256" w:lineRule="auto"/>
        <w:ind w:left="4320"/>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Respectfully submitted,</w:t>
      </w:r>
    </w:p>
    <w:p w14:paraId="0B2E8749" w14:textId="77777777" w:rsidR="003029E9" w:rsidRDefault="003029E9" w:rsidP="003029E9">
      <w:pPr>
        <w:tabs>
          <w:tab w:val="left" w:pos="4320"/>
        </w:tabs>
        <w:spacing w:after="0" w:line="256" w:lineRule="auto"/>
        <w:ind w:left="4320"/>
        <w:rPr>
          <w:rFonts w:ascii="Times New Roman" w:eastAsia="Calibri" w:hAnsi="Times New Roman" w:cs="Times New Roman"/>
          <w:bCs/>
          <w:kern w:val="0"/>
          <w:sz w:val="24"/>
          <w:szCs w:val="24"/>
          <w14:ligatures w14:val="none"/>
        </w:rPr>
      </w:pPr>
    </w:p>
    <w:p w14:paraId="68CC01C4" w14:textId="26111552" w:rsidR="003029E9" w:rsidRPr="006B1F3F" w:rsidRDefault="005D74E0" w:rsidP="003029E9">
      <w:pPr>
        <w:tabs>
          <w:tab w:val="left" w:pos="4320"/>
        </w:tabs>
        <w:spacing w:after="0" w:line="256" w:lineRule="auto"/>
        <w:ind w:left="4320"/>
        <w:rPr>
          <w:rFonts w:ascii="Times New Roman" w:eastAsia="Calibri" w:hAnsi="Times New Roman" w:cs="Times New Roman"/>
          <w:bCs/>
          <w:kern w:val="0"/>
          <w:sz w:val="24"/>
          <w:szCs w:val="24"/>
          <w14:ligatures w14:val="none"/>
        </w:rPr>
      </w:pPr>
      <w:r w:rsidRPr="006B1F3F">
        <w:rPr>
          <w:rFonts w:ascii="Times New Roman" w:eastAsia="Calibri" w:hAnsi="Times New Roman" w:cs="Times New Roman"/>
          <w:bCs/>
          <w:kern w:val="0"/>
          <w:sz w:val="24"/>
          <w:szCs w:val="24"/>
          <w14:ligatures w14:val="none"/>
        </w:rPr>
        <w:t>Maureen R. Willis (0020847)</w:t>
      </w:r>
    </w:p>
    <w:p w14:paraId="756C9D02" w14:textId="77777777" w:rsidR="003029E9" w:rsidRDefault="005D74E0" w:rsidP="003029E9">
      <w:pPr>
        <w:tabs>
          <w:tab w:val="left" w:pos="4320"/>
        </w:tabs>
        <w:spacing w:after="0" w:line="256" w:lineRule="auto"/>
        <w:ind w:left="4320"/>
        <w:rPr>
          <w:rFonts w:ascii="Times New Roman" w:eastAsia="Calibri" w:hAnsi="Times New Roman" w:cs="Times New Roman"/>
          <w:bCs/>
          <w:kern w:val="0"/>
          <w:sz w:val="24"/>
          <w:szCs w:val="24"/>
          <w14:ligatures w14:val="none"/>
        </w:rPr>
      </w:pPr>
      <w:r w:rsidRPr="006B1F3F">
        <w:rPr>
          <w:rFonts w:ascii="Times New Roman" w:eastAsia="Calibri" w:hAnsi="Times New Roman" w:cs="Times New Roman"/>
          <w:bCs/>
          <w:kern w:val="0"/>
          <w:sz w:val="24"/>
          <w:szCs w:val="24"/>
          <w14:ligatures w14:val="none"/>
        </w:rPr>
        <w:t>Ohio Consumers’ Counsel</w:t>
      </w:r>
    </w:p>
    <w:p w14:paraId="62D049A4" w14:textId="77777777" w:rsidR="003029E9" w:rsidRPr="006B1F3F" w:rsidRDefault="003029E9" w:rsidP="003029E9">
      <w:pPr>
        <w:tabs>
          <w:tab w:val="left" w:pos="4320"/>
        </w:tabs>
        <w:spacing w:after="0" w:line="256" w:lineRule="auto"/>
        <w:ind w:left="4320"/>
        <w:rPr>
          <w:rFonts w:ascii="Times New Roman" w:eastAsia="Calibri" w:hAnsi="Times New Roman" w:cs="Times New Roman"/>
          <w:kern w:val="0"/>
          <w:sz w:val="24"/>
          <w:szCs w:val="24"/>
          <w14:ligatures w14:val="none"/>
        </w:rPr>
      </w:pPr>
    </w:p>
    <w:p w14:paraId="4E5987E1" w14:textId="06388B85" w:rsidR="003029E9" w:rsidRPr="00D14B84" w:rsidRDefault="005D74E0" w:rsidP="003029E9">
      <w:pPr>
        <w:tabs>
          <w:tab w:val="left" w:pos="4320"/>
        </w:tabs>
        <w:spacing w:after="0" w:line="256" w:lineRule="auto"/>
        <w:ind w:left="4320"/>
        <w:rPr>
          <w:rFonts w:ascii="Times New Roman" w:eastAsia="Calibri" w:hAnsi="Times New Roman" w:cs="Times New Roman"/>
          <w:kern w:val="0"/>
          <w:sz w:val="24"/>
          <w:szCs w:val="24"/>
          <w:u w:val="single"/>
          <w14:ligatures w14:val="none"/>
        </w:rPr>
      </w:pPr>
      <w:r w:rsidRPr="00D14B84">
        <w:rPr>
          <w:rFonts w:ascii="Times New Roman" w:eastAsia="Calibri" w:hAnsi="Times New Roman" w:cs="Times New Roman"/>
          <w:i/>
          <w:iCs/>
          <w:kern w:val="0"/>
          <w:sz w:val="24"/>
          <w:szCs w:val="24"/>
          <w:u w:val="single"/>
          <w14:ligatures w14:val="none"/>
        </w:rPr>
        <w:t>/s/</w:t>
      </w:r>
      <w:r w:rsidR="00D14B84" w:rsidRPr="00D14B84">
        <w:rPr>
          <w:rFonts w:ascii="Times New Roman" w:eastAsia="Calibri" w:hAnsi="Times New Roman" w:cs="Times New Roman"/>
          <w:i/>
          <w:iCs/>
          <w:kern w:val="0"/>
          <w:sz w:val="24"/>
          <w:szCs w:val="24"/>
          <w:u w:val="single"/>
          <w14:ligatures w14:val="none"/>
        </w:rPr>
        <w:t>Angela D. O’Brien</w:t>
      </w:r>
      <w:r w:rsidR="00D14B84">
        <w:rPr>
          <w:rFonts w:ascii="Times New Roman" w:eastAsia="Calibri" w:hAnsi="Times New Roman" w:cs="Times New Roman"/>
          <w:i/>
          <w:iCs/>
          <w:kern w:val="0"/>
          <w:sz w:val="24"/>
          <w:szCs w:val="24"/>
          <w:u w:val="single"/>
          <w14:ligatures w14:val="none"/>
        </w:rPr>
        <w:tab/>
      </w:r>
      <w:r w:rsidR="00D14B84">
        <w:rPr>
          <w:rFonts w:ascii="Times New Roman" w:eastAsia="Calibri" w:hAnsi="Times New Roman" w:cs="Times New Roman"/>
          <w:i/>
          <w:iCs/>
          <w:kern w:val="0"/>
          <w:sz w:val="24"/>
          <w:szCs w:val="24"/>
          <w:u w:val="single"/>
          <w14:ligatures w14:val="none"/>
        </w:rPr>
        <w:tab/>
      </w:r>
    </w:p>
    <w:p w14:paraId="6BA5F26A" w14:textId="1308A974" w:rsidR="003029E9" w:rsidRPr="006B1F3F" w:rsidRDefault="005D74E0" w:rsidP="003029E9">
      <w:pPr>
        <w:tabs>
          <w:tab w:val="left" w:pos="4320"/>
        </w:tabs>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Angela D. O’Brien (0097579)</w:t>
      </w:r>
    </w:p>
    <w:p w14:paraId="5851C48B" w14:textId="77777777" w:rsidR="003029E9" w:rsidRDefault="005D74E0" w:rsidP="003029E9">
      <w:pPr>
        <w:tabs>
          <w:tab w:val="left" w:pos="4320"/>
        </w:tabs>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Counsel of Record</w:t>
      </w:r>
    </w:p>
    <w:p w14:paraId="53EDE209" w14:textId="77777777" w:rsidR="003029E9" w:rsidRPr="006B1F3F" w:rsidRDefault="005D74E0" w:rsidP="003029E9">
      <w:pPr>
        <w:tabs>
          <w:tab w:val="left" w:pos="4320"/>
        </w:tabs>
        <w:spacing w:after="0" w:line="256" w:lineRule="auto"/>
        <w:ind w:left="43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Deputy Consumers’ Counsel</w:t>
      </w:r>
      <w:r w:rsidRPr="006B1F3F">
        <w:rPr>
          <w:rFonts w:ascii="Times New Roman" w:eastAsia="Calibri" w:hAnsi="Times New Roman" w:cs="Times New Roman"/>
          <w:kern w:val="0"/>
          <w:sz w:val="24"/>
          <w:szCs w:val="24"/>
          <w14:ligatures w14:val="none"/>
        </w:rPr>
        <w:t xml:space="preserve"> </w:t>
      </w:r>
    </w:p>
    <w:p w14:paraId="68054F6E" w14:textId="77777777" w:rsidR="003029E9" w:rsidRPr="006B1F3F" w:rsidRDefault="003029E9" w:rsidP="003029E9">
      <w:pPr>
        <w:tabs>
          <w:tab w:val="left" w:pos="4320"/>
        </w:tabs>
        <w:spacing w:after="0" w:line="256" w:lineRule="auto"/>
        <w:ind w:left="4320"/>
        <w:rPr>
          <w:rFonts w:ascii="Times New Roman" w:eastAsia="Calibri" w:hAnsi="Times New Roman" w:cs="Times New Roman"/>
          <w:kern w:val="0"/>
          <w:sz w:val="24"/>
          <w:szCs w:val="24"/>
          <w14:ligatures w14:val="none"/>
        </w:rPr>
      </w:pPr>
    </w:p>
    <w:p w14:paraId="2EC518D6" w14:textId="77777777" w:rsidR="003029E9" w:rsidRPr="006B1F3F" w:rsidRDefault="005D74E0" w:rsidP="003029E9">
      <w:pPr>
        <w:spacing w:after="0" w:line="256" w:lineRule="auto"/>
        <w:ind w:left="4320"/>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 xml:space="preserve">Office of the Ohio </w:t>
      </w:r>
      <w:r w:rsidRPr="006B1F3F">
        <w:rPr>
          <w:rFonts w:ascii="Times New Roman" w:eastAsia="Calibri" w:hAnsi="Times New Roman" w:cs="Times New Roman"/>
          <w:b/>
          <w:bCs/>
          <w:kern w:val="0"/>
          <w:sz w:val="24"/>
          <w:szCs w:val="24"/>
          <w14:ligatures w14:val="none"/>
        </w:rPr>
        <w:t>Consumers’ Counsel</w:t>
      </w:r>
    </w:p>
    <w:p w14:paraId="5A569678" w14:textId="77777777" w:rsidR="003029E9" w:rsidRPr="006B1F3F" w:rsidRDefault="005D74E0" w:rsidP="003029E9">
      <w:pPr>
        <w:spacing w:after="0" w:line="256" w:lineRule="auto"/>
        <w:ind w:left="4320"/>
        <w:rPr>
          <w:rFonts w:ascii="Times New Roman" w:eastAsia="Calibri" w:hAnsi="Times New Roman" w:cs="Times New Roman"/>
          <w:b/>
          <w:kern w:val="0"/>
          <w:sz w:val="24"/>
          <w:szCs w:val="24"/>
          <w14:ligatures w14:val="none"/>
        </w:rPr>
      </w:pPr>
      <w:r w:rsidRPr="006B1F3F">
        <w:rPr>
          <w:rFonts w:ascii="Times New Roman" w:eastAsia="Calibri" w:hAnsi="Times New Roman" w:cs="Times New Roman"/>
          <w:kern w:val="0"/>
          <w:sz w:val="24"/>
          <w:szCs w:val="24"/>
          <w14:ligatures w14:val="none"/>
        </w:rPr>
        <w:t>65 East State Street, 7th Floor</w:t>
      </w:r>
    </w:p>
    <w:p w14:paraId="46D7536F" w14:textId="77777777" w:rsidR="003029E9" w:rsidRPr="006B1F3F" w:rsidRDefault="005D74E0" w:rsidP="003029E9">
      <w:pPr>
        <w:spacing w:after="0" w:line="256" w:lineRule="auto"/>
        <w:ind w:left="4320"/>
        <w:rPr>
          <w:rFonts w:ascii="Times New Roman" w:eastAsia="Calibri" w:hAnsi="Times New Roman" w:cs="Times New Roman"/>
          <w:b/>
          <w:kern w:val="0"/>
          <w:sz w:val="24"/>
          <w:szCs w:val="24"/>
          <w14:ligatures w14:val="none"/>
        </w:rPr>
      </w:pPr>
      <w:r w:rsidRPr="006B1F3F">
        <w:rPr>
          <w:rFonts w:ascii="Times New Roman" w:eastAsia="Calibri" w:hAnsi="Times New Roman" w:cs="Times New Roman"/>
          <w:kern w:val="0"/>
          <w:sz w:val="24"/>
          <w:szCs w:val="24"/>
          <w14:ligatures w14:val="none"/>
        </w:rPr>
        <w:t>Columbus, Ohio 43215-4213</w:t>
      </w:r>
    </w:p>
    <w:p w14:paraId="4DA89AFF" w14:textId="77777777" w:rsidR="003029E9" w:rsidRPr="006B1F3F" w:rsidRDefault="005D74E0" w:rsidP="003029E9">
      <w:pPr>
        <w:autoSpaceDE w:val="0"/>
        <w:autoSpaceDN w:val="0"/>
        <w:adjustRightInd w:val="0"/>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Telephone [O’Brien]: (614) 466-9531</w:t>
      </w:r>
    </w:p>
    <w:p w14:paraId="584F0206" w14:textId="77777777" w:rsidR="003029E9" w:rsidRPr="006B1F3F" w:rsidRDefault="005D74E0" w:rsidP="003029E9">
      <w:pPr>
        <w:spacing w:after="0" w:line="256" w:lineRule="auto"/>
        <w:ind w:left="4320"/>
        <w:rPr>
          <w:rFonts w:ascii="Times New Roman" w:eastAsia="Calibri" w:hAnsi="Times New Roman" w:cs="Times New Roman"/>
          <w:color w:val="0000FF"/>
          <w:kern w:val="0"/>
          <w:sz w:val="24"/>
          <w:szCs w:val="24"/>
          <w:u w:val="single"/>
          <w14:ligatures w14:val="none"/>
        </w:rPr>
      </w:pPr>
      <w:r w:rsidRPr="006B1F3F">
        <w:rPr>
          <w:rFonts w:ascii="Times New Roman" w:eastAsia="Calibri" w:hAnsi="Times New Roman" w:cs="Times New Roman"/>
          <w:color w:val="0000FF"/>
          <w:kern w:val="0"/>
          <w:sz w:val="24"/>
          <w:szCs w:val="24"/>
          <w:u w:val="single"/>
          <w14:ligatures w14:val="none"/>
        </w:rPr>
        <w:t>Angela.obrien@occ.ohio.gov</w:t>
      </w:r>
    </w:p>
    <w:p w14:paraId="6A0D94C4" w14:textId="108EDD35" w:rsidR="003029E9" w:rsidRPr="006B1F3F" w:rsidRDefault="005D74E0" w:rsidP="003029E9">
      <w:pPr>
        <w:spacing w:after="0"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t>(willing to accept service by e-mail)</w:t>
      </w:r>
    </w:p>
    <w:p w14:paraId="29B7398E" w14:textId="77777777" w:rsidR="007A22DB" w:rsidRDefault="007A22DB">
      <w:pPr>
        <w:rPr>
          <w:rFonts w:ascii="Times New Roman Bold" w:eastAsia="Times New Roman" w:hAnsi="Times New Roman Bold" w:cs="Times New Roman"/>
          <w:b/>
          <w:caps/>
          <w:kern w:val="0"/>
          <w:sz w:val="24"/>
          <w:szCs w:val="24"/>
          <w14:ligatures w14:val="none"/>
        </w:rPr>
        <w:sectPr w:rsidR="007A22DB" w:rsidSect="007A22DB">
          <w:footerReference w:type="default" r:id="rId14"/>
          <w:pgSz w:w="12240" w:h="15840"/>
          <w:pgMar w:top="1440" w:right="1800" w:bottom="864" w:left="1800" w:header="720" w:footer="720" w:gutter="0"/>
          <w:pgNumType w:start="1"/>
          <w:cols w:space="720"/>
          <w:docGrid w:linePitch="360"/>
        </w:sectPr>
      </w:pPr>
    </w:p>
    <w:p w14:paraId="67270A86" w14:textId="77777777" w:rsidR="007A22DB" w:rsidRDefault="005D74E0" w:rsidP="007A22DB">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TABLE OF </w:t>
      </w:r>
      <w:r>
        <w:rPr>
          <w:rFonts w:ascii="Times New Roman" w:hAnsi="Times New Roman" w:cs="Times New Roman"/>
          <w:b/>
          <w:bCs/>
          <w:sz w:val="24"/>
          <w:szCs w:val="24"/>
          <w:u w:val="single"/>
        </w:rPr>
        <w:t>CONTENTS</w:t>
      </w:r>
    </w:p>
    <w:p w14:paraId="5FCBAFB0" w14:textId="77777777" w:rsidR="007A22DB" w:rsidRDefault="007A22DB" w:rsidP="007A22DB">
      <w:pPr>
        <w:autoSpaceDE w:val="0"/>
        <w:autoSpaceDN w:val="0"/>
        <w:adjustRightInd w:val="0"/>
        <w:spacing w:after="0" w:line="240" w:lineRule="auto"/>
        <w:jc w:val="center"/>
        <w:rPr>
          <w:rFonts w:ascii="Times New Roman" w:hAnsi="Times New Roman" w:cs="Times New Roman"/>
          <w:b/>
          <w:bCs/>
          <w:sz w:val="24"/>
          <w:szCs w:val="24"/>
          <w:u w:val="single"/>
        </w:rPr>
      </w:pPr>
    </w:p>
    <w:p w14:paraId="241FDA31" w14:textId="77777777" w:rsidR="007A22DB" w:rsidRPr="003F533A" w:rsidRDefault="005D74E0" w:rsidP="007A22DB">
      <w:pPr>
        <w:autoSpaceDE w:val="0"/>
        <w:autoSpaceDN w:val="0"/>
        <w:adjustRightInd w:val="0"/>
        <w:spacing w:after="0" w:line="240" w:lineRule="auto"/>
        <w:jc w:val="right"/>
        <w:rPr>
          <w:rFonts w:ascii="Times New Roman" w:hAnsi="Times New Roman" w:cs="Times New Roman"/>
          <w:b/>
          <w:bCs/>
          <w:sz w:val="24"/>
          <w:szCs w:val="24"/>
        </w:rPr>
      </w:pPr>
      <w:r w:rsidRPr="003F533A">
        <w:rPr>
          <w:rFonts w:ascii="Times New Roman" w:hAnsi="Times New Roman" w:cs="Times New Roman"/>
          <w:b/>
          <w:bCs/>
          <w:sz w:val="24"/>
          <w:szCs w:val="24"/>
        </w:rPr>
        <w:t>PAGE</w:t>
      </w:r>
    </w:p>
    <w:p w14:paraId="750248D0" w14:textId="77777777" w:rsidR="007A22DB" w:rsidRPr="003F533A" w:rsidRDefault="007A22DB" w:rsidP="007A22DB">
      <w:pPr>
        <w:autoSpaceDE w:val="0"/>
        <w:autoSpaceDN w:val="0"/>
        <w:adjustRightInd w:val="0"/>
        <w:spacing w:after="0" w:line="240" w:lineRule="auto"/>
        <w:rPr>
          <w:rFonts w:ascii="Times New Roman" w:hAnsi="Times New Roman" w:cs="Times New Roman"/>
          <w:b/>
          <w:bCs/>
          <w:sz w:val="24"/>
          <w:szCs w:val="24"/>
        </w:rPr>
      </w:pPr>
    </w:p>
    <w:p w14:paraId="775A6E80" w14:textId="59E4F66B" w:rsidR="0032057F" w:rsidRDefault="005D74E0">
      <w:pPr>
        <w:pStyle w:val="TOC1"/>
        <w:rPr>
          <w:rFonts w:asciiTheme="minorHAnsi" w:eastAsiaTheme="minorEastAsia" w:hAnsiTheme="minorHAnsi" w:cstheme="minorBidi"/>
          <w:caps w:val="0"/>
          <w:noProof/>
          <w:kern w:val="2"/>
          <w:szCs w:val="24"/>
          <w14:ligatures w14:val="standardContextual"/>
        </w:rPr>
      </w:pPr>
      <w:r>
        <w:rPr>
          <w:b/>
          <w:bCs/>
          <w:caps w:val="0"/>
          <w:szCs w:val="24"/>
        </w:rPr>
        <w:fldChar w:fldCharType="begin"/>
      </w:r>
      <w:r>
        <w:rPr>
          <w:b/>
          <w:bCs/>
          <w:caps w:val="0"/>
          <w:szCs w:val="24"/>
        </w:rPr>
        <w:instrText xml:space="preserve"> TOC \o "1-3" \h \z \u </w:instrText>
      </w:r>
      <w:r>
        <w:rPr>
          <w:b/>
          <w:bCs/>
          <w:caps w:val="0"/>
          <w:szCs w:val="24"/>
        </w:rPr>
        <w:fldChar w:fldCharType="separate"/>
      </w:r>
      <w:hyperlink w:anchor="_Toc162007593" w:history="1">
        <w:r w:rsidRPr="00035CDC">
          <w:rPr>
            <w:rStyle w:val="Hyperlink"/>
            <w:noProof/>
          </w:rPr>
          <w:t>I.</w:t>
        </w:r>
        <w:r>
          <w:rPr>
            <w:rFonts w:asciiTheme="minorHAnsi" w:eastAsiaTheme="minorEastAsia" w:hAnsiTheme="minorHAnsi" w:cstheme="minorBidi"/>
            <w:caps w:val="0"/>
            <w:noProof/>
            <w:kern w:val="2"/>
            <w:szCs w:val="24"/>
            <w14:ligatures w14:val="standardContextual"/>
          </w:rPr>
          <w:tab/>
        </w:r>
        <w:r w:rsidRPr="00035CDC">
          <w:rPr>
            <w:rStyle w:val="Hyperlink"/>
            <w:noProof/>
          </w:rPr>
          <w:t>INTRODUCTION</w:t>
        </w:r>
        <w:r>
          <w:rPr>
            <w:noProof/>
            <w:webHidden/>
          </w:rPr>
          <w:tab/>
        </w:r>
        <w:r>
          <w:rPr>
            <w:noProof/>
            <w:webHidden/>
          </w:rPr>
          <w:fldChar w:fldCharType="begin"/>
        </w:r>
        <w:r>
          <w:rPr>
            <w:noProof/>
            <w:webHidden/>
          </w:rPr>
          <w:instrText xml:space="preserve"> PAGEREF _Toc162007593 \h </w:instrText>
        </w:r>
        <w:r>
          <w:rPr>
            <w:noProof/>
            <w:webHidden/>
          </w:rPr>
        </w:r>
        <w:r>
          <w:rPr>
            <w:noProof/>
            <w:webHidden/>
          </w:rPr>
          <w:fldChar w:fldCharType="separate"/>
        </w:r>
        <w:r>
          <w:rPr>
            <w:noProof/>
            <w:webHidden/>
          </w:rPr>
          <w:t>1</w:t>
        </w:r>
        <w:r>
          <w:rPr>
            <w:noProof/>
            <w:webHidden/>
          </w:rPr>
          <w:fldChar w:fldCharType="end"/>
        </w:r>
      </w:hyperlink>
    </w:p>
    <w:p w14:paraId="634E29A5" w14:textId="7413ACE4" w:rsidR="0032057F" w:rsidRDefault="005D74E0">
      <w:pPr>
        <w:pStyle w:val="TOC1"/>
        <w:rPr>
          <w:rFonts w:asciiTheme="minorHAnsi" w:eastAsiaTheme="minorEastAsia" w:hAnsiTheme="minorHAnsi" w:cstheme="minorBidi"/>
          <w:caps w:val="0"/>
          <w:noProof/>
          <w:kern w:val="2"/>
          <w:szCs w:val="24"/>
          <w14:ligatures w14:val="standardContextual"/>
        </w:rPr>
      </w:pPr>
      <w:hyperlink w:anchor="_Toc162007594" w:history="1">
        <w:r w:rsidR="000E3C0F" w:rsidRPr="00035CDC">
          <w:rPr>
            <w:rStyle w:val="Hyperlink"/>
            <w:noProof/>
          </w:rPr>
          <w:t>II.</w:t>
        </w:r>
        <w:r w:rsidR="000E3C0F">
          <w:rPr>
            <w:rFonts w:asciiTheme="minorHAnsi" w:eastAsiaTheme="minorEastAsia" w:hAnsiTheme="minorHAnsi" w:cstheme="minorBidi"/>
            <w:caps w:val="0"/>
            <w:noProof/>
            <w:kern w:val="2"/>
            <w:szCs w:val="24"/>
            <w14:ligatures w14:val="standardContextual"/>
          </w:rPr>
          <w:tab/>
        </w:r>
        <w:r w:rsidR="000E3C0F" w:rsidRPr="00035CDC">
          <w:rPr>
            <w:rStyle w:val="Hyperlink"/>
            <w:noProof/>
          </w:rPr>
          <w:t>ASSIGNMENTS OF ERROR</w:t>
        </w:r>
        <w:r w:rsidR="000E3C0F">
          <w:rPr>
            <w:noProof/>
            <w:webHidden/>
          </w:rPr>
          <w:tab/>
        </w:r>
        <w:r w:rsidR="000E3C0F">
          <w:rPr>
            <w:noProof/>
            <w:webHidden/>
          </w:rPr>
          <w:fldChar w:fldCharType="begin"/>
        </w:r>
        <w:r w:rsidR="000E3C0F">
          <w:rPr>
            <w:noProof/>
            <w:webHidden/>
          </w:rPr>
          <w:instrText xml:space="preserve"> PAGEREF _Toc162007594 \h </w:instrText>
        </w:r>
        <w:r w:rsidR="000E3C0F">
          <w:rPr>
            <w:noProof/>
            <w:webHidden/>
          </w:rPr>
        </w:r>
        <w:r w:rsidR="000E3C0F">
          <w:rPr>
            <w:noProof/>
            <w:webHidden/>
          </w:rPr>
          <w:fldChar w:fldCharType="separate"/>
        </w:r>
        <w:r w:rsidR="000E3C0F">
          <w:rPr>
            <w:noProof/>
            <w:webHidden/>
          </w:rPr>
          <w:t>3</w:t>
        </w:r>
        <w:r w:rsidR="000E3C0F">
          <w:rPr>
            <w:noProof/>
            <w:webHidden/>
          </w:rPr>
          <w:fldChar w:fldCharType="end"/>
        </w:r>
      </w:hyperlink>
    </w:p>
    <w:p w14:paraId="48A0969A" w14:textId="4FF7C485" w:rsidR="0032057F" w:rsidRDefault="005D74E0" w:rsidP="0032057F">
      <w:pPr>
        <w:pStyle w:val="TOC2"/>
        <w:rPr>
          <w:rFonts w:asciiTheme="minorHAnsi" w:eastAsiaTheme="minorEastAsia" w:hAnsiTheme="minorHAnsi" w:cstheme="minorBidi"/>
          <w:noProof/>
          <w:kern w:val="2"/>
          <w:szCs w:val="24"/>
          <w14:ligatures w14:val="standardContextual"/>
        </w:rPr>
      </w:pPr>
      <w:hyperlink w:anchor="_Toc162007595" w:history="1">
        <w:r w:rsidR="000E3C0F" w:rsidRPr="00035CDC">
          <w:rPr>
            <w:rStyle w:val="Hyperlink"/>
            <w:rFonts w:eastAsia="Calibri"/>
            <w:bCs/>
            <w:noProof/>
          </w:rPr>
          <w:t>ASSIGNMENT OF ERROR 1: The PUCO erred when it refused to consider proposals to protect Ohio’s residential utility consumers from marketers’ misleading and deceptive solicitation and enrollment practices. The PUCO’s decision to put off consideration of these issues until an unknown later time was unreasonable and harms consumers who are subjected to marketer abuse.</w:t>
        </w:r>
        <w:r w:rsidR="000E3C0F">
          <w:rPr>
            <w:noProof/>
            <w:webHidden/>
          </w:rPr>
          <w:tab/>
        </w:r>
        <w:r w:rsidR="000E3C0F">
          <w:rPr>
            <w:noProof/>
            <w:webHidden/>
          </w:rPr>
          <w:fldChar w:fldCharType="begin"/>
        </w:r>
        <w:r w:rsidR="000E3C0F">
          <w:rPr>
            <w:noProof/>
            <w:webHidden/>
          </w:rPr>
          <w:instrText xml:space="preserve"> PAGEREF _Toc162007595 \h </w:instrText>
        </w:r>
        <w:r w:rsidR="000E3C0F">
          <w:rPr>
            <w:noProof/>
            <w:webHidden/>
          </w:rPr>
        </w:r>
        <w:r w:rsidR="000E3C0F">
          <w:rPr>
            <w:noProof/>
            <w:webHidden/>
          </w:rPr>
          <w:fldChar w:fldCharType="separate"/>
        </w:r>
        <w:r w:rsidR="000E3C0F">
          <w:rPr>
            <w:noProof/>
            <w:webHidden/>
          </w:rPr>
          <w:t>3</w:t>
        </w:r>
        <w:r w:rsidR="000E3C0F">
          <w:rPr>
            <w:noProof/>
            <w:webHidden/>
          </w:rPr>
          <w:fldChar w:fldCharType="end"/>
        </w:r>
      </w:hyperlink>
    </w:p>
    <w:p w14:paraId="53BE6EDB" w14:textId="5D910BB1" w:rsidR="0032057F" w:rsidRDefault="005D74E0" w:rsidP="0032057F">
      <w:pPr>
        <w:pStyle w:val="TOC2"/>
        <w:rPr>
          <w:rFonts w:asciiTheme="minorHAnsi" w:eastAsiaTheme="minorEastAsia" w:hAnsiTheme="minorHAnsi" w:cstheme="minorBidi"/>
          <w:noProof/>
          <w:kern w:val="2"/>
          <w:szCs w:val="24"/>
          <w14:ligatures w14:val="standardContextual"/>
        </w:rPr>
      </w:pPr>
      <w:hyperlink w:anchor="_Toc162007596" w:history="1">
        <w:r w:rsidR="000E3C0F" w:rsidRPr="00035CDC">
          <w:rPr>
            <w:rStyle w:val="Hyperlink"/>
            <w:noProof/>
          </w:rPr>
          <w:t>ASSIGNMENT OF ERROR 2: The PUCO erred when it indefinitely extended marketers’ waivers from the PUCO’s rules regarding consumer consent and third-party verification of enrollments. The PUCO’s decision to continue the marketer waivers increases the risk of unauthorized enrollments (slamming).</w:t>
        </w:r>
        <w:r w:rsidR="000E3C0F">
          <w:rPr>
            <w:noProof/>
            <w:webHidden/>
          </w:rPr>
          <w:tab/>
        </w:r>
        <w:r w:rsidR="000E3C0F">
          <w:rPr>
            <w:noProof/>
            <w:webHidden/>
          </w:rPr>
          <w:fldChar w:fldCharType="begin"/>
        </w:r>
        <w:r w:rsidR="000E3C0F">
          <w:rPr>
            <w:noProof/>
            <w:webHidden/>
          </w:rPr>
          <w:instrText xml:space="preserve"> PAGEREF _Toc162007596 \h </w:instrText>
        </w:r>
        <w:r w:rsidR="000E3C0F">
          <w:rPr>
            <w:noProof/>
            <w:webHidden/>
          </w:rPr>
        </w:r>
        <w:r w:rsidR="000E3C0F">
          <w:rPr>
            <w:noProof/>
            <w:webHidden/>
          </w:rPr>
          <w:fldChar w:fldCharType="separate"/>
        </w:r>
        <w:r w:rsidR="000E3C0F">
          <w:rPr>
            <w:noProof/>
            <w:webHidden/>
          </w:rPr>
          <w:t>4</w:t>
        </w:r>
        <w:r w:rsidR="000E3C0F">
          <w:rPr>
            <w:noProof/>
            <w:webHidden/>
          </w:rPr>
          <w:fldChar w:fldCharType="end"/>
        </w:r>
      </w:hyperlink>
    </w:p>
    <w:p w14:paraId="4BAFAA63" w14:textId="40253701" w:rsidR="0032057F" w:rsidRDefault="005D74E0" w:rsidP="0032057F">
      <w:pPr>
        <w:pStyle w:val="TOC2"/>
        <w:rPr>
          <w:rFonts w:asciiTheme="minorHAnsi" w:eastAsiaTheme="minorEastAsia" w:hAnsiTheme="minorHAnsi" w:cstheme="minorBidi"/>
          <w:noProof/>
          <w:kern w:val="2"/>
          <w:szCs w:val="24"/>
          <w14:ligatures w14:val="standardContextual"/>
        </w:rPr>
      </w:pPr>
      <w:hyperlink w:anchor="_Toc162007597" w:history="1">
        <w:r w:rsidR="000E3C0F" w:rsidRPr="00035CDC">
          <w:rPr>
            <w:rStyle w:val="Hyperlink"/>
            <w:noProof/>
          </w:rPr>
          <w:t>ASSIGNMENT OF ERROR 3: The PUCO erred when it ruled that the credit reports filed by marketers when applying for certificates to serve Ohioans should automatically be treated as confidential. Credit reports and credit ratings that are otherwise in the public domain should not be automatically treated as confidential.</w:t>
        </w:r>
        <w:r w:rsidR="000E3C0F">
          <w:rPr>
            <w:noProof/>
            <w:webHidden/>
          </w:rPr>
          <w:tab/>
        </w:r>
        <w:r w:rsidR="000E3C0F">
          <w:rPr>
            <w:noProof/>
            <w:webHidden/>
          </w:rPr>
          <w:fldChar w:fldCharType="begin"/>
        </w:r>
        <w:r w:rsidR="000E3C0F">
          <w:rPr>
            <w:noProof/>
            <w:webHidden/>
          </w:rPr>
          <w:instrText xml:space="preserve"> PAGEREF _Toc162007597 \h </w:instrText>
        </w:r>
        <w:r w:rsidR="000E3C0F">
          <w:rPr>
            <w:noProof/>
            <w:webHidden/>
          </w:rPr>
        </w:r>
        <w:r w:rsidR="000E3C0F">
          <w:rPr>
            <w:noProof/>
            <w:webHidden/>
          </w:rPr>
          <w:fldChar w:fldCharType="separate"/>
        </w:r>
        <w:r w:rsidR="000E3C0F">
          <w:rPr>
            <w:noProof/>
            <w:webHidden/>
          </w:rPr>
          <w:t>6</w:t>
        </w:r>
        <w:r w:rsidR="000E3C0F">
          <w:rPr>
            <w:noProof/>
            <w:webHidden/>
          </w:rPr>
          <w:fldChar w:fldCharType="end"/>
        </w:r>
      </w:hyperlink>
    </w:p>
    <w:p w14:paraId="2D288835" w14:textId="18E4361D" w:rsidR="0032057F" w:rsidRDefault="005D74E0">
      <w:pPr>
        <w:pStyle w:val="TOC1"/>
        <w:rPr>
          <w:rFonts w:asciiTheme="minorHAnsi" w:eastAsiaTheme="minorEastAsia" w:hAnsiTheme="minorHAnsi" w:cstheme="minorBidi"/>
          <w:caps w:val="0"/>
          <w:noProof/>
          <w:kern w:val="2"/>
          <w:szCs w:val="24"/>
          <w14:ligatures w14:val="standardContextual"/>
        </w:rPr>
      </w:pPr>
      <w:hyperlink w:anchor="_Toc162007598" w:history="1">
        <w:r w:rsidR="000E3C0F" w:rsidRPr="00035CDC">
          <w:rPr>
            <w:rStyle w:val="Hyperlink"/>
            <w:noProof/>
          </w:rPr>
          <w:t>III.</w:t>
        </w:r>
        <w:r w:rsidR="000E3C0F">
          <w:rPr>
            <w:rFonts w:asciiTheme="minorHAnsi" w:eastAsiaTheme="minorEastAsia" w:hAnsiTheme="minorHAnsi" w:cstheme="minorBidi"/>
            <w:caps w:val="0"/>
            <w:noProof/>
            <w:kern w:val="2"/>
            <w:szCs w:val="24"/>
            <w14:ligatures w14:val="standardContextual"/>
          </w:rPr>
          <w:tab/>
        </w:r>
        <w:r w:rsidR="000E3C0F" w:rsidRPr="00035CDC">
          <w:rPr>
            <w:rStyle w:val="Hyperlink"/>
            <w:noProof/>
          </w:rPr>
          <w:t>CONCLUSION</w:t>
        </w:r>
        <w:r w:rsidR="000E3C0F">
          <w:rPr>
            <w:noProof/>
            <w:webHidden/>
          </w:rPr>
          <w:tab/>
        </w:r>
        <w:r w:rsidR="000E3C0F">
          <w:rPr>
            <w:noProof/>
            <w:webHidden/>
          </w:rPr>
          <w:fldChar w:fldCharType="begin"/>
        </w:r>
        <w:r w:rsidR="000E3C0F">
          <w:rPr>
            <w:noProof/>
            <w:webHidden/>
          </w:rPr>
          <w:instrText xml:space="preserve"> PAGEREF _Toc162007598 \h </w:instrText>
        </w:r>
        <w:r w:rsidR="000E3C0F">
          <w:rPr>
            <w:noProof/>
            <w:webHidden/>
          </w:rPr>
        </w:r>
        <w:r w:rsidR="000E3C0F">
          <w:rPr>
            <w:noProof/>
            <w:webHidden/>
          </w:rPr>
          <w:fldChar w:fldCharType="separate"/>
        </w:r>
        <w:r w:rsidR="000E3C0F">
          <w:rPr>
            <w:noProof/>
            <w:webHidden/>
          </w:rPr>
          <w:t>8</w:t>
        </w:r>
        <w:r w:rsidR="000E3C0F">
          <w:rPr>
            <w:noProof/>
            <w:webHidden/>
          </w:rPr>
          <w:fldChar w:fldCharType="end"/>
        </w:r>
      </w:hyperlink>
    </w:p>
    <w:p w14:paraId="2D67FF9D" w14:textId="06FE36D8" w:rsidR="007A22DB" w:rsidRDefault="005D74E0" w:rsidP="007A22DB">
      <w:pPr>
        <w:rPr>
          <w:rFonts w:ascii="Times New Roman" w:hAnsi="Times New Roman" w:cs="Times New Roman"/>
          <w:b/>
          <w:bCs/>
          <w:sz w:val="24"/>
          <w:szCs w:val="24"/>
        </w:rPr>
        <w:sectPr w:rsidR="007A22DB" w:rsidSect="007A22DB">
          <w:footerReference w:type="default" r:id="rId15"/>
          <w:pgSz w:w="12240" w:h="15840"/>
          <w:pgMar w:top="1440" w:right="1800" w:bottom="864" w:left="1800" w:header="720" w:footer="720" w:gutter="0"/>
          <w:pgNumType w:fmt="lowerRoman" w:start="1"/>
          <w:cols w:space="720"/>
          <w:docGrid w:linePitch="360"/>
        </w:sectPr>
      </w:pPr>
      <w:r>
        <w:rPr>
          <w:rFonts w:ascii="Times New Roman" w:eastAsia="Times New Roman" w:hAnsi="Times New Roman" w:cs="Times New Roman"/>
          <w:b/>
          <w:bCs/>
          <w:caps/>
          <w:kern w:val="0"/>
          <w:sz w:val="24"/>
          <w:szCs w:val="24"/>
          <w14:ligatures w14:val="none"/>
        </w:rPr>
        <w:fldChar w:fldCharType="end"/>
      </w:r>
    </w:p>
    <w:p w14:paraId="0E0C36FE" w14:textId="77777777" w:rsidR="008471C1" w:rsidRPr="006B1F3F" w:rsidRDefault="005D74E0" w:rsidP="008471C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lastRenderedPageBreak/>
        <w:t>BEFORE</w:t>
      </w:r>
    </w:p>
    <w:p w14:paraId="05A67948" w14:textId="77777777" w:rsidR="008471C1" w:rsidRPr="006B1F3F" w:rsidRDefault="005D74E0" w:rsidP="008471C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THE PUBLIC UTILITIES COMMISSION OF OHIO</w:t>
      </w:r>
    </w:p>
    <w:p w14:paraId="5E876BD0" w14:textId="77777777" w:rsidR="008471C1" w:rsidRDefault="008471C1" w:rsidP="008471C1">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296"/>
        <w:gridCol w:w="4247"/>
      </w:tblGrid>
      <w:tr w:rsidR="00525277" w14:paraId="597F8145" w14:textId="77777777" w:rsidTr="003F7A2A">
        <w:tc>
          <w:tcPr>
            <w:tcW w:w="4495" w:type="dxa"/>
          </w:tcPr>
          <w:p w14:paraId="150F52D1" w14:textId="77777777" w:rsidR="006C414D" w:rsidRPr="006B1F3F" w:rsidRDefault="005D74E0" w:rsidP="003F7A2A">
            <w:pPr>
              <w:autoSpaceDE w:val="0"/>
              <w:autoSpaceDN w:val="0"/>
              <w:adjustRightInd w:val="0"/>
              <w:rPr>
                <w:rFonts w:eastAsia="Calibri"/>
              </w:rPr>
            </w:pPr>
            <w:r w:rsidRPr="006B1F3F">
              <w:rPr>
                <w:rFonts w:eastAsia="Calibri"/>
              </w:rPr>
              <w:t xml:space="preserve">In The Matter Of The Commission’s Review Of Ohio </w:t>
            </w:r>
            <w:proofErr w:type="spellStart"/>
            <w:r w:rsidRPr="006B1F3F">
              <w:rPr>
                <w:rFonts w:eastAsia="Calibri"/>
              </w:rPr>
              <w:t>Adm.Code</w:t>
            </w:r>
            <w:proofErr w:type="spellEnd"/>
            <w:r w:rsidRPr="006B1F3F">
              <w:rPr>
                <w:rFonts w:eastAsia="Calibri"/>
              </w:rPr>
              <w:t xml:space="preserve"> Chapters</w:t>
            </w:r>
          </w:p>
          <w:p w14:paraId="07E8DA45" w14:textId="77777777" w:rsidR="006C414D" w:rsidRPr="006B1F3F" w:rsidRDefault="005D74E0" w:rsidP="003F7A2A">
            <w:pPr>
              <w:autoSpaceDE w:val="0"/>
              <w:autoSpaceDN w:val="0"/>
              <w:adjustRightInd w:val="0"/>
              <w:rPr>
                <w:rFonts w:eastAsia="Calibri"/>
              </w:rPr>
            </w:pPr>
            <w:r w:rsidRPr="006B1F3F">
              <w:rPr>
                <w:rFonts w:eastAsia="Calibri"/>
              </w:rPr>
              <w:t xml:space="preserve">4901:1-21, 4901:1-23, 4901:1-24, </w:t>
            </w:r>
            <w:r w:rsidRPr="006B1F3F">
              <w:rPr>
                <w:rFonts w:eastAsia="Calibri"/>
              </w:rPr>
              <w:t>4901:1-27, 4901:1-28, 4901:1-29, 4901:1-30,4901:1-31, 4901:1-32, 4901:1-33, And4901:1-34 Regarding Rules Governing Competitive Retail</w:t>
            </w:r>
          </w:p>
          <w:p w14:paraId="0B0A4157" w14:textId="77777777" w:rsidR="006C414D" w:rsidRPr="006B1F3F" w:rsidRDefault="005D74E0" w:rsidP="003F7A2A">
            <w:pPr>
              <w:autoSpaceDE w:val="0"/>
              <w:autoSpaceDN w:val="0"/>
              <w:adjustRightInd w:val="0"/>
              <w:rPr>
                <w:rFonts w:eastAsia="Calibri"/>
              </w:rPr>
            </w:pPr>
            <w:r w:rsidRPr="006B1F3F">
              <w:rPr>
                <w:rFonts w:eastAsia="Calibri"/>
              </w:rPr>
              <w:t>Electric Service And Competitive</w:t>
            </w:r>
          </w:p>
          <w:p w14:paraId="237969E5" w14:textId="77777777" w:rsidR="006C414D" w:rsidRPr="006B1F3F" w:rsidRDefault="005D74E0" w:rsidP="003F7A2A">
            <w:pPr>
              <w:autoSpaceDE w:val="0"/>
              <w:autoSpaceDN w:val="0"/>
              <w:adjustRightInd w:val="0"/>
              <w:rPr>
                <w:rFonts w:eastAsia="Calibri"/>
              </w:rPr>
            </w:pPr>
            <w:r w:rsidRPr="006B1F3F">
              <w:rPr>
                <w:rFonts w:eastAsia="Calibri"/>
              </w:rPr>
              <w:t>Retail Natural Gas Service.</w:t>
            </w:r>
          </w:p>
          <w:p w14:paraId="03E02E04" w14:textId="77777777" w:rsidR="006C414D" w:rsidRPr="006B1F3F" w:rsidRDefault="006C414D" w:rsidP="003F7A2A">
            <w:pPr>
              <w:jc w:val="both"/>
              <w:rPr>
                <w:rFonts w:eastAsia="Calibri"/>
                <w:b/>
              </w:rPr>
            </w:pPr>
          </w:p>
        </w:tc>
        <w:tc>
          <w:tcPr>
            <w:tcW w:w="236" w:type="dxa"/>
            <w:hideMark/>
          </w:tcPr>
          <w:p w14:paraId="4A520F4B" w14:textId="77777777" w:rsidR="006C414D" w:rsidRPr="006B1F3F" w:rsidRDefault="005D74E0" w:rsidP="003F7A2A">
            <w:pPr>
              <w:jc w:val="both"/>
              <w:rPr>
                <w:rFonts w:eastAsia="Calibri"/>
                <w:b/>
              </w:rPr>
            </w:pPr>
            <w:r w:rsidRPr="006B1F3F">
              <w:rPr>
                <w:rFonts w:eastAsia="Calibri"/>
                <w:b/>
              </w:rPr>
              <w:t>)</w:t>
            </w:r>
          </w:p>
          <w:p w14:paraId="492180CB" w14:textId="77777777" w:rsidR="006C414D" w:rsidRPr="006B1F3F" w:rsidRDefault="005D74E0" w:rsidP="003F7A2A">
            <w:pPr>
              <w:jc w:val="both"/>
              <w:rPr>
                <w:rFonts w:eastAsia="Calibri"/>
                <w:b/>
              </w:rPr>
            </w:pPr>
            <w:r w:rsidRPr="006B1F3F">
              <w:rPr>
                <w:rFonts w:eastAsia="Calibri"/>
                <w:b/>
              </w:rPr>
              <w:t>)</w:t>
            </w:r>
          </w:p>
          <w:p w14:paraId="2556CFB4" w14:textId="77777777" w:rsidR="006C414D" w:rsidRPr="006B1F3F" w:rsidRDefault="005D74E0" w:rsidP="003F7A2A">
            <w:pPr>
              <w:jc w:val="both"/>
              <w:rPr>
                <w:rFonts w:eastAsia="Calibri"/>
                <w:b/>
              </w:rPr>
            </w:pPr>
            <w:r w:rsidRPr="006B1F3F">
              <w:rPr>
                <w:rFonts w:eastAsia="Calibri"/>
                <w:b/>
              </w:rPr>
              <w:t>)</w:t>
            </w:r>
          </w:p>
          <w:p w14:paraId="0E6AEBB5" w14:textId="77777777" w:rsidR="006C414D" w:rsidRPr="006B1F3F" w:rsidRDefault="005D74E0" w:rsidP="003F7A2A">
            <w:pPr>
              <w:jc w:val="both"/>
              <w:rPr>
                <w:rFonts w:eastAsia="Calibri"/>
                <w:b/>
              </w:rPr>
            </w:pPr>
            <w:r w:rsidRPr="006B1F3F">
              <w:rPr>
                <w:rFonts w:eastAsia="Calibri"/>
                <w:b/>
              </w:rPr>
              <w:t>)</w:t>
            </w:r>
          </w:p>
          <w:p w14:paraId="36E144E3" w14:textId="77777777" w:rsidR="006C414D" w:rsidRPr="006B1F3F" w:rsidRDefault="005D74E0" w:rsidP="003F7A2A">
            <w:pPr>
              <w:jc w:val="both"/>
              <w:rPr>
                <w:rFonts w:eastAsia="Calibri"/>
                <w:b/>
              </w:rPr>
            </w:pPr>
            <w:r w:rsidRPr="006B1F3F">
              <w:rPr>
                <w:rFonts w:eastAsia="Calibri"/>
                <w:b/>
              </w:rPr>
              <w:t>)</w:t>
            </w:r>
          </w:p>
          <w:p w14:paraId="7B1C92E6" w14:textId="77777777" w:rsidR="006C414D" w:rsidRPr="006B1F3F" w:rsidRDefault="005D74E0" w:rsidP="003F7A2A">
            <w:pPr>
              <w:jc w:val="both"/>
              <w:rPr>
                <w:rFonts w:eastAsia="Calibri"/>
                <w:b/>
              </w:rPr>
            </w:pPr>
            <w:r w:rsidRPr="006B1F3F">
              <w:rPr>
                <w:rFonts w:eastAsia="Calibri"/>
                <w:b/>
              </w:rPr>
              <w:t>)</w:t>
            </w:r>
          </w:p>
          <w:p w14:paraId="123C8AFA" w14:textId="77777777" w:rsidR="006C414D" w:rsidRPr="006B1F3F" w:rsidRDefault="005D74E0" w:rsidP="003F7A2A">
            <w:pPr>
              <w:jc w:val="both"/>
              <w:rPr>
                <w:rFonts w:eastAsia="Calibri"/>
                <w:b/>
              </w:rPr>
            </w:pPr>
            <w:r w:rsidRPr="006B1F3F">
              <w:rPr>
                <w:rFonts w:eastAsia="Calibri"/>
                <w:b/>
              </w:rPr>
              <w:t>)</w:t>
            </w:r>
          </w:p>
          <w:p w14:paraId="37AC5164" w14:textId="77777777" w:rsidR="006C414D" w:rsidRPr="006B1F3F" w:rsidRDefault="005D74E0" w:rsidP="003F7A2A">
            <w:pPr>
              <w:jc w:val="both"/>
              <w:rPr>
                <w:rFonts w:eastAsia="Calibri"/>
                <w:b/>
              </w:rPr>
            </w:pPr>
            <w:r w:rsidRPr="006B1F3F">
              <w:rPr>
                <w:rFonts w:eastAsia="Calibri"/>
                <w:b/>
              </w:rPr>
              <w:t>)</w:t>
            </w:r>
          </w:p>
          <w:p w14:paraId="68BB487C" w14:textId="77777777" w:rsidR="006C414D" w:rsidRPr="006B1F3F" w:rsidRDefault="005D74E0" w:rsidP="003F7A2A">
            <w:pPr>
              <w:jc w:val="both"/>
              <w:rPr>
                <w:rFonts w:eastAsia="Calibri"/>
                <w:b/>
              </w:rPr>
            </w:pPr>
            <w:r w:rsidRPr="006B1F3F">
              <w:rPr>
                <w:rFonts w:eastAsia="Calibri"/>
                <w:b/>
              </w:rPr>
              <w:t>)</w:t>
            </w:r>
          </w:p>
          <w:p w14:paraId="73D8B11C" w14:textId="77777777" w:rsidR="006C414D" w:rsidRPr="006B1F3F" w:rsidRDefault="005D74E0" w:rsidP="003F7A2A">
            <w:pPr>
              <w:jc w:val="both"/>
              <w:rPr>
                <w:rFonts w:eastAsia="Calibri"/>
                <w:b/>
              </w:rPr>
            </w:pPr>
            <w:r w:rsidRPr="006B1F3F">
              <w:rPr>
                <w:rFonts w:eastAsia="Calibri"/>
                <w:b/>
              </w:rPr>
              <w:t>)</w:t>
            </w:r>
          </w:p>
          <w:p w14:paraId="5B0F66DF" w14:textId="77777777" w:rsidR="006C414D" w:rsidRPr="006B1F3F" w:rsidRDefault="005D74E0" w:rsidP="003F7A2A">
            <w:pPr>
              <w:jc w:val="both"/>
              <w:rPr>
                <w:rFonts w:eastAsia="Calibri"/>
                <w:b/>
              </w:rPr>
            </w:pPr>
            <w:r w:rsidRPr="006B1F3F">
              <w:rPr>
                <w:rFonts w:eastAsia="Calibri"/>
                <w:b/>
              </w:rPr>
              <w:t>)</w:t>
            </w:r>
          </w:p>
          <w:p w14:paraId="78EA61D5" w14:textId="77777777" w:rsidR="006C414D" w:rsidRPr="006B1F3F" w:rsidRDefault="005D74E0" w:rsidP="003F7A2A">
            <w:pPr>
              <w:jc w:val="both"/>
              <w:rPr>
                <w:rFonts w:eastAsia="Calibri"/>
                <w:b/>
              </w:rPr>
            </w:pPr>
            <w:r w:rsidRPr="006B1F3F">
              <w:rPr>
                <w:rFonts w:eastAsia="Calibri"/>
                <w:b/>
              </w:rPr>
              <w:t>)</w:t>
            </w:r>
          </w:p>
        </w:tc>
        <w:tc>
          <w:tcPr>
            <w:tcW w:w="4619" w:type="dxa"/>
            <w:hideMark/>
          </w:tcPr>
          <w:p w14:paraId="52B82D00" w14:textId="77777777" w:rsidR="006C414D" w:rsidRPr="006B1F3F" w:rsidRDefault="005D74E0" w:rsidP="003F7A2A">
            <w:pPr>
              <w:autoSpaceDE w:val="0"/>
              <w:autoSpaceDN w:val="0"/>
              <w:adjustRightInd w:val="0"/>
              <w:ind w:left="60"/>
            </w:pPr>
            <w:r w:rsidRPr="006B1F3F">
              <w:rPr>
                <w:rFonts w:eastAsia="Calibri"/>
              </w:rPr>
              <w:t xml:space="preserve">Case Nos: </w:t>
            </w:r>
          </w:p>
          <w:p w14:paraId="7EA34651" w14:textId="77777777" w:rsidR="006C414D" w:rsidRPr="006B1F3F" w:rsidRDefault="005D74E0" w:rsidP="003F7A2A">
            <w:pPr>
              <w:autoSpaceDE w:val="0"/>
              <w:autoSpaceDN w:val="0"/>
              <w:adjustRightInd w:val="0"/>
              <w:ind w:left="1140"/>
              <w:rPr>
                <w:rFonts w:eastAsia="Calibri"/>
              </w:rPr>
            </w:pPr>
            <w:r w:rsidRPr="006B1F3F">
              <w:rPr>
                <w:rFonts w:eastAsia="Calibri"/>
              </w:rPr>
              <w:t>17-1843-EL-ORD</w:t>
            </w:r>
          </w:p>
          <w:p w14:paraId="58CD9227" w14:textId="77777777" w:rsidR="006C414D" w:rsidRPr="006B1F3F" w:rsidRDefault="005D74E0" w:rsidP="003F7A2A">
            <w:pPr>
              <w:autoSpaceDE w:val="0"/>
              <w:autoSpaceDN w:val="0"/>
              <w:adjustRightInd w:val="0"/>
              <w:ind w:left="1140"/>
              <w:rPr>
                <w:rFonts w:eastAsia="Calibri"/>
              </w:rPr>
            </w:pPr>
            <w:r w:rsidRPr="006B1F3F">
              <w:rPr>
                <w:rFonts w:eastAsia="Calibri"/>
              </w:rPr>
              <w:t>17-1844-EL-ORD</w:t>
            </w:r>
          </w:p>
          <w:p w14:paraId="616CBE67" w14:textId="77777777" w:rsidR="006C414D" w:rsidRPr="006B1F3F" w:rsidRDefault="005D74E0" w:rsidP="003F7A2A">
            <w:pPr>
              <w:autoSpaceDE w:val="0"/>
              <w:autoSpaceDN w:val="0"/>
              <w:adjustRightInd w:val="0"/>
              <w:ind w:left="1140"/>
              <w:rPr>
                <w:rFonts w:eastAsia="Calibri"/>
              </w:rPr>
            </w:pPr>
            <w:r w:rsidRPr="006B1F3F">
              <w:rPr>
                <w:rFonts w:eastAsia="Calibri"/>
              </w:rPr>
              <w:t>17-1862-EL-ORD</w:t>
            </w:r>
          </w:p>
          <w:p w14:paraId="23D16643" w14:textId="77777777" w:rsidR="006C414D" w:rsidRPr="006B1F3F" w:rsidRDefault="005D74E0" w:rsidP="003F7A2A">
            <w:pPr>
              <w:autoSpaceDE w:val="0"/>
              <w:autoSpaceDN w:val="0"/>
              <w:adjustRightInd w:val="0"/>
              <w:ind w:left="1140"/>
              <w:rPr>
                <w:rFonts w:eastAsia="Calibri"/>
              </w:rPr>
            </w:pPr>
            <w:r w:rsidRPr="006B1F3F">
              <w:rPr>
                <w:rFonts w:eastAsia="Calibri"/>
              </w:rPr>
              <w:t>17-1845-GA-ORD</w:t>
            </w:r>
          </w:p>
          <w:p w14:paraId="334CE0F2" w14:textId="77777777" w:rsidR="006C414D" w:rsidRPr="006B1F3F" w:rsidRDefault="005D74E0" w:rsidP="003F7A2A">
            <w:pPr>
              <w:autoSpaceDE w:val="0"/>
              <w:autoSpaceDN w:val="0"/>
              <w:adjustRightInd w:val="0"/>
              <w:ind w:left="1140"/>
              <w:rPr>
                <w:rFonts w:eastAsia="Calibri"/>
              </w:rPr>
            </w:pPr>
            <w:r w:rsidRPr="006B1F3F">
              <w:rPr>
                <w:rFonts w:eastAsia="Calibri"/>
              </w:rPr>
              <w:t>17-1846-GA-ORD</w:t>
            </w:r>
          </w:p>
          <w:p w14:paraId="275E7E21" w14:textId="77777777" w:rsidR="006C414D" w:rsidRPr="006B1F3F" w:rsidRDefault="005D74E0" w:rsidP="003F7A2A">
            <w:pPr>
              <w:autoSpaceDE w:val="0"/>
              <w:autoSpaceDN w:val="0"/>
              <w:adjustRightInd w:val="0"/>
              <w:ind w:left="1140"/>
              <w:rPr>
                <w:rFonts w:eastAsia="Calibri"/>
              </w:rPr>
            </w:pPr>
            <w:r w:rsidRPr="006B1F3F">
              <w:rPr>
                <w:rFonts w:eastAsia="Calibri"/>
              </w:rPr>
              <w:t>17-1847-GA-ORD</w:t>
            </w:r>
          </w:p>
          <w:p w14:paraId="6F198623" w14:textId="77777777" w:rsidR="006C414D" w:rsidRPr="006B1F3F" w:rsidRDefault="005D74E0" w:rsidP="003F7A2A">
            <w:pPr>
              <w:autoSpaceDE w:val="0"/>
              <w:autoSpaceDN w:val="0"/>
              <w:adjustRightInd w:val="0"/>
              <w:ind w:left="1140"/>
              <w:rPr>
                <w:rFonts w:eastAsia="Calibri"/>
              </w:rPr>
            </w:pPr>
            <w:r w:rsidRPr="006B1F3F">
              <w:rPr>
                <w:rFonts w:eastAsia="Calibri"/>
              </w:rPr>
              <w:t>17-1848-GA-ORD</w:t>
            </w:r>
          </w:p>
          <w:p w14:paraId="413BD7DD" w14:textId="77777777" w:rsidR="006C414D" w:rsidRPr="006B1F3F" w:rsidRDefault="005D74E0" w:rsidP="003F7A2A">
            <w:pPr>
              <w:autoSpaceDE w:val="0"/>
              <w:autoSpaceDN w:val="0"/>
              <w:adjustRightInd w:val="0"/>
              <w:ind w:left="1140"/>
              <w:rPr>
                <w:rFonts w:eastAsia="Calibri"/>
              </w:rPr>
            </w:pPr>
            <w:r w:rsidRPr="006B1F3F">
              <w:rPr>
                <w:rFonts w:eastAsia="Calibri"/>
              </w:rPr>
              <w:t>17-1849-GA-ORD</w:t>
            </w:r>
          </w:p>
          <w:p w14:paraId="2FD50989" w14:textId="77777777" w:rsidR="006C414D" w:rsidRPr="006B1F3F" w:rsidRDefault="005D74E0" w:rsidP="003F7A2A">
            <w:pPr>
              <w:autoSpaceDE w:val="0"/>
              <w:autoSpaceDN w:val="0"/>
              <w:adjustRightInd w:val="0"/>
              <w:ind w:left="1140"/>
              <w:rPr>
                <w:rFonts w:eastAsia="Calibri"/>
              </w:rPr>
            </w:pPr>
            <w:r w:rsidRPr="006B1F3F">
              <w:rPr>
                <w:rFonts w:eastAsia="Calibri"/>
              </w:rPr>
              <w:t>17-1850-GA-ORD</w:t>
            </w:r>
          </w:p>
          <w:p w14:paraId="1ADB94DA" w14:textId="77777777" w:rsidR="006C414D" w:rsidRPr="006B1F3F" w:rsidRDefault="005D74E0" w:rsidP="003F7A2A">
            <w:pPr>
              <w:autoSpaceDE w:val="0"/>
              <w:autoSpaceDN w:val="0"/>
              <w:adjustRightInd w:val="0"/>
              <w:ind w:left="1140"/>
              <w:rPr>
                <w:rFonts w:eastAsia="Calibri"/>
              </w:rPr>
            </w:pPr>
            <w:r w:rsidRPr="006B1F3F">
              <w:rPr>
                <w:rFonts w:eastAsia="Calibri"/>
              </w:rPr>
              <w:t>17-1851-GA-ORD</w:t>
            </w:r>
          </w:p>
          <w:p w14:paraId="74EA3EFE" w14:textId="77777777" w:rsidR="006C414D" w:rsidRPr="006B1F3F" w:rsidRDefault="005D74E0" w:rsidP="003F7A2A">
            <w:pPr>
              <w:ind w:left="1140"/>
              <w:rPr>
                <w:rFonts w:eastAsia="Calibri"/>
                <w:b/>
              </w:rPr>
            </w:pPr>
            <w:r w:rsidRPr="006B1F3F">
              <w:rPr>
                <w:rFonts w:eastAsia="Calibri"/>
              </w:rPr>
              <w:t>17-1852-GA-ORD</w:t>
            </w:r>
          </w:p>
        </w:tc>
      </w:tr>
    </w:tbl>
    <w:p w14:paraId="1048B4BE" w14:textId="77777777" w:rsidR="006C414D" w:rsidRDefault="006C414D" w:rsidP="008471C1">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50186B7C" w14:textId="77777777" w:rsidR="008471C1" w:rsidRPr="006B1F3F" w:rsidRDefault="008471C1" w:rsidP="008471C1">
      <w:pPr>
        <w:pBdr>
          <w:bottom w:val="single" w:sz="12" w:space="1" w:color="auto"/>
        </w:pBd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53E05441" w14:textId="77777777" w:rsidR="008471C1" w:rsidRPr="006B1F3F" w:rsidRDefault="008471C1" w:rsidP="008471C1">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24D7BA45" w14:textId="739DBE8C" w:rsidR="008471C1" w:rsidRPr="006B1F3F" w:rsidRDefault="005D74E0" w:rsidP="008471C1">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MEMORANDUM IN SUPPORT</w:t>
      </w:r>
    </w:p>
    <w:p w14:paraId="0311BC77" w14:textId="77777777" w:rsidR="008471C1" w:rsidRPr="006B1F3F" w:rsidRDefault="008471C1" w:rsidP="008471C1">
      <w:pPr>
        <w:pBdr>
          <w:bottom w:val="single" w:sz="12" w:space="1" w:color="auto"/>
        </w:pBd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5A77DB13" w14:textId="77777777" w:rsidR="008471C1" w:rsidRDefault="008471C1" w:rsidP="008471C1">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18B63491" w14:textId="77777777" w:rsidR="004A47ED" w:rsidRPr="004A47ED" w:rsidRDefault="004A47ED" w:rsidP="004A47ED">
      <w:pPr>
        <w:keepNext/>
        <w:spacing w:after="0" w:line="240" w:lineRule="auto"/>
        <w:outlineLvl w:val="0"/>
        <w:rPr>
          <w:rFonts w:ascii="Times New Roman Bold" w:eastAsia="Times New Roman" w:hAnsi="Times New Roman Bold" w:cs="Times New Roman"/>
          <w:b/>
          <w:caps/>
          <w:kern w:val="0"/>
          <w:sz w:val="24"/>
          <w:szCs w:val="24"/>
          <w14:ligatures w14:val="none"/>
        </w:rPr>
      </w:pPr>
    </w:p>
    <w:p w14:paraId="101B81DD" w14:textId="0CE21412" w:rsidR="002D0888" w:rsidRDefault="005D74E0" w:rsidP="0032057F">
      <w:pPr>
        <w:pStyle w:val="Heading1"/>
        <w:rPr>
          <w:rFonts w:eastAsia="Times New Roman"/>
        </w:rPr>
      </w:pPr>
      <w:bookmarkStart w:id="5" w:name="_Toc161999189"/>
      <w:bookmarkStart w:id="6" w:name="_Toc161999648"/>
      <w:bookmarkStart w:id="7" w:name="_Toc162007593"/>
      <w:r>
        <w:rPr>
          <w:rFonts w:eastAsia="Times New Roman"/>
        </w:rPr>
        <w:t>I.</w:t>
      </w:r>
      <w:r>
        <w:rPr>
          <w:rFonts w:eastAsia="Times New Roman"/>
        </w:rPr>
        <w:tab/>
      </w:r>
      <w:r w:rsidRPr="00582AA0">
        <w:rPr>
          <w:rFonts w:eastAsia="Times New Roman"/>
        </w:rPr>
        <w:t>INTRODUCTION</w:t>
      </w:r>
      <w:bookmarkEnd w:id="3"/>
      <w:bookmarkEnd w:id="5"/>
      <w:bookmarkEnd w:id="6"/>
      <w:bookmarkEnd w:id="7"/>
      <w:r w:rsidRPr="00582AA0">
        <w:rPr>
          <w:rFonts w:eastAsia="Times New Roman"/>
        </w:rPr>
        <w:tab/>
      </w:r>
    </w:p>
    <w:p w14:paraId="0A63BF29" w14:textId="77777777" w:rsidR="00735048" w:rsidRDefault="005D74E0" w:rsidP="00E0000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proceeding concerns the PUCO’s </w:t>
      </w:r>
      <w:r>
        <w:rPr>
          <w:rFonts w:ascii="Times New Roman" w:hAnsi="Times New Roman" w:cs="Times New Roman"/>
          <w:sz w:val="24"/>
          <w:szCs w:val="24"/>
        </w:rPr>
        <w:t>five-year review of its rules governing retail electric and natural gas marketers.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Among other things, these rules address certification requirements for marketers and important consumer protection rules regarding marketing, solicitation, enrollment</w:t>
      </w:r>
      <w:r w:rsidR="00D90E53">
        <w:rPr>
          <w:rFonts w:ascii="Times New Roman" w:hAnsi="Times New Roman" w:cs="Times New Roman"/>
          <w:sz w:val="24"/>
          <w:szCs w:val="24"/>
        </w:rPr>
        <w:t>,</w:t>
      </w:r>
      <w:r>
        <w:rPr>
          <w:rFonts w:ascii="Times New Roman" w:hAnsi="Times New Roman" w:cs="Times New Roman"/>
          <w:sz w:val="24"/>
          <w:szCs w:val="24"/>
        </w:rPr>
        <w:t xml:space="preserve"> and conse</w:t>
      </w:r>
      <w:r w:rsidR="00055BFB">
        <w:rPr>
          <w:rFonts w:ascii="Times New Roman" w:hAnsi="Times New Roman" w:cs="Times New Roman"/>
          <w:sz w:val="24"/>
          <w:szCs w:val="24"/>
        </w:rPr>
        <w:t>nt.</w:t>
      </w:r>
      <w:r w:rsidR="00D30881">
        <w:rPr>
          <w:rFonts w:ascii="Times New Roman" w:hAnsi="Times New Roman" w:cs="Times New Roman"/>
          <w:sz w:val="24"/>
          <w:szCs w:val="24"/>
        </w:rPr>
        <w:t xml:space="preserve"> Changes to the PUCO’s </w:t>
      </w:r>
      <w:r w:rsidR="006613E3">
        <w:rPr>
          <w:rFonts w:ascii="Times New Roman" w:hAnsi="Times New Roman" w:cs="Times New Roman"/>
          <w:sz w:val="24"/>
          <w:szCs w:val="24"/>
        </w:rPr>
        <w:t xml:space="preserve">marketer </w:t>
      </w:r>
      <w:r w:rsidR="00D30881">
        <w:rPr>
          <w:rFonts w:ascii="Times New Roman" w:hAnsi="Times New Roman" w:cs="Times New Roman"/>
          <w:sz w:val="24"/>
          <w:szCs w:val="24"/>
        </w:rPr>
        <w:t>rules</w:t>
      </w:r>
      <w:r w:rsidR="006613E3">
        <w:rPr>
          <w:rFonts w:ascii="Times New Roman" w:hAnsi="Times New Roman" w:cs="Times New Roman"/>
          <w:sz w:val="24"/>
          <w:szCs w:val="24"/>
        </w:rPr>
        <w:t xml:space="preserve"> are long overdue</w:t>
      </w:r>
      <w:r w:rsidR="00D30881">
        <w:rPr>
          <w:rFonts w:ascii="Times New Roman" w:hAnsi="Times New Roman" w:cs="Times New Roman"/>
          <w:sz w:val="24"/>
          <w:szCs w:val="24"/>
        </w:rPr>
        <w:t xml:space="preserve"> </w:t>
      </w:r>
      <w:r w:rsidR="00D90E53">
        <w:rPr>
          <w:rFonts w:ascii="Times New Roman" w:hAnsi="Times New Roman" w:cs="Times New Roman"/>
          <w:sz w:val="24"/>
          <w:szCs w:val="24"/>
        </w:rPr>
        <w:t xml:space="preserve">to </w:t>
      </w:r>
      <w:r w:rsidR="00D30881">
        <w:rPr>
          <w:rFonts w:ascii="Times New Roman" w:hAnsi="Times New Roman" w:cs="Times New Roman"/>
          <w:sz w:val="24"/>
          <w:szCs w:val="24"/>
        </w:rPr>
        <w:t xml:space="preserve">address </w:t>
      </w:r>
      <w:r w:rsidR="006613E3">
        <w:rPr>
          <w:rFonts w:ascii="Times New Roman" w:hAnsi="Times New Roman" w:cs="Times New Roman"/>
          <w:sz w:val="24"/>
          <w:szCs w:val="24"/>
        </w:rPr>
        <w:t xml:space="preserve">the misleading and deceptive acts and practices of bad actor marketers when soliciting and enrolling consumers. </w:t>
      </w:r>
    </w:p>
    <w:p w14:paraId="2ED23BC5" w14:textId="3EF5C5F0" w:rsidR="00D30881" w:rsidRDefault="005D74E0" w:rsidP="00E0000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6613E3">
        <w:rPr>
          <w:rFonts w:ascii="Times New Roman" w:hAnsi="Times New Roman" w:cs="Times New Roman"/>
          <w:sz w:val="24"/>
          <w:szCs w:val="24"/>
        </w:rPr>
        <w:t xml:space="preserve"> </w:t>
      </w:r>
      <w:r>
        <w:rPr>
          <w:rFonts w:ascii="Times New Roman" w:hAnsi="Times New Roman" w:cs="Times New Roman"/>
          <w:sz w:val="24"/>
          <w:szCs w:val="24"/>
        </w:rPr>
        <w:t xml:space="preserve">five-year rules review </w:t>
      </w:r>
      <w:r w:rsidR="006613E3">
        <w:rPr>
          <w:rFonts w:ascii="Times New Roman" w:hAnsi="Times New Roman" w:cs="Times New Roman"/>
          <w:sz w:val="24"/>
          <w:szCs w:val="24"/>
        </w:rPr>
        <w:t xml:space="preserve">was initiated </w:t>
      </w:r>
      <w:r w:rsidR="006613E3" w:rsidRPr="00735048">
        <w:rPr>
          <w:rFonts w:ascii="Times New Roman" w:hAnsi="Times New Roman" w:cs="Times New Roman"/>
          <w:sz w:val="24"/>
          <w:szCs w:val="24"/>
        </w:rPr>
        <w:t>over six years ago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6613E3">
        <w:rPr>
          <w:rFonts w:ascii="Times New Roman" w:hAnsi="Times New Roman" w:cs="Times New Roman"/>
          <w:sz w:val="24"/>
          <w:szCs w:val="24"/>
        </w:rPr>
        <w:t xml:space="preserve"> </w:t>
      </w:r>
      <w:r>
        <w:rPr>
          <w:rFonts w:ascii="Times New Roman" w:hAnsi="Times New Roman" w:cs="Times New Roman"/>
          <w:sz w:val="24"/>
          <w:szCs w:val="24"/>
        </w:rPr>
        <w:t>Since th</w:t>
      </w:r>
      <w:r w:rsidR="00735048">
        <w:rPr>
          <w:rFonts w:ascii="Times New Roman" w:hAnsi="Times New Roman" w:cs="Times New Roman"/>
          <w:sz w:val="24"/>
          <w:szCs w:val="24"/>
        </w:rPr>
        <w:t>at time</w:t>
      </w:r>
      <w:r>
        <w:rPr>
          <w:rFonts w:ascii="Times New Roman" w:hAnsi="Times New Roman" w:cs="Times New Roman"/>
          <w:sz w:val="24"/>
          <w:szCs w:val="24"/>
        </w:rPr>
        <w:t xml:space="preserve">, </w:t>
      </w:r>
      <w:r w:rsidR="006613E3">
        <w:rPr>
          <w:rFonts w:ascii="Times New Roman" w:hAnsi="Times New Roman" w:cs="Times New Roman"/>
          <w:sz w:val="24"/>
          <w:szCs w:val="24"/>
        </w:rPr>
        <w:t>OCC has advocated for</w:t>
      </w:r>
      <w:r>
        <w:rPr>
          <w:rFonts w:ascii="Times New Roman" w:hAnsi="Times New Roman" w:cs="Times New Roman"/>
          <w:sz w:val="24"/>
          <w:szCs w:val="24"/>
        </w:rPr>
        <w:t xml:space="preserve"> Ohio’s residential consumers in </w:t>
      </w:r>
      <w:r w:rsidR="006613E3">
        <w:rPr>
          <w:rFonts w:ascii="Times New Roman" w:hAnsi="Times New Roman" w:cs="Times New Roman"/>
          <w:sz w:val="24"/>
          <w:szCs w:val="24"/>
        </w:rPr>
        <w:t xml:space="preserve">numerous </w:t>
      </w:r>
      <w:r>
        <w:rPr>
          <w:rFonts w:ascii="Times New Roman" w:hAnsi="Times New Roman" w:cs="Times New Roman"/>
          <w:sz w:val="24"/>
          <w:szCs w:val="24"/>
        </w:rPr>
        <w:t xml:space="preserve">proceedings </w:t>
      </w:r>
      <w:r w:rsidR="006613E3">
        <w:rPr>
          <w:rFonts w:ascii="Times New Roman" w:hAnsi="Times New Roman" w:cs="Times New Roman"/>
          <w:sz w:val="24"/>
          <w:szCs w:val="24"/>
        </w:rPr>
        <w:t xml:space="preserve">where the </w:t>
      </w:r>
      <w:r w:rsidR="006613E3">
        <w:rPr>
          <w:rFonts w:ascii="Times New Roman" w:hAnsi="Times New Roman" w:cs="Times New Roman"/>
          <w:sz w:val="24"/>
          <w:szCs w:val="24"/>
        </w:rPr>
        <w:lastRenderedPageBreak/>
        <w:t>PUCO Staff has alleged</w:t>
      </w:r>
      <w:r>
        <w:rPr>
          <w:rFonts w:ascii="Times New Roman" w:hAnsi="Times New Roman" w:cs="Times New Roman"/>
          <w:sz w:val="24"/>
          <w:szCs w:val="24"/>
        </w:rPr>
        <w:t xml:space="preserve"> unfair and </w:t>
      </w:r>
      <w:r w:rsidR="006E4E75">
        <w:rPr>
          <w:rFonts w:ascii="Times New Roman" w:hAnsi="Times New Roman" w:cs="Times New Roman"/>
          <w:sz w:val="24"/>
          <w:szCs w:val="24"/>
        </w:rPr>
        <w:t xml:space="preserve">deceptive </w:t>
      </w:r>
      <w:r>
        <w:rPr>
          <w:rFonts w:ascii="Times New Roman" w:hAnsi="Times New Roman" w:cs="Times New Roman"/>
          <w:sz w:val="24"/>
          <w:szCs w:val="24"/>
        </w:rPr>
        <w:t>practices by marketers.</w:t>
      </w:r>
      <w:r>
        <w:rPr>
          <w:rStyle w:val="FootnoteReference"/>
          <w:rFonts w:ascii="Times New Roman" w:hAnsi="Times New Roman" w:cs="Times New Roman"/>
          <w:sz w:val="24"/>
          <w:szCs w:val="24"/>
        </w:rPr>
        <w:footnoteReference w:id="5"/>
      </w:r>
      <w:r w:rsidR="00D90E53">
        <w:rPr>
          <w:rFonts w:ascii="Times New Roman" w:hAnsi="Times New Roman" w:cs="Times New Roman"/>
          <w:sz w:val="24"/>
          <w:szCs w:val="24"/>
        </w:rPr>
        <w:t xml:space="preserve"> </w:t>
      </w:r>
      <w:r w:rsidR="00D90E53" w:rsidRPr="00E00008">
        <w:rPr>
          <w:rFonts w:ascii="Times New Roman" w:hAnsi="Times New Roman" w:cs="Times New Roman"/>
          <w:b/>
          <w:bCs/>
          <w:i/>
          <w:iCs/>
          <w:sz w:val="24"/>
          <w:szCs w:val="24"/>
        </w:rPr>
        <w:t>Change is needed now.</w:t>
      </w:r>
    </w:p>
    <w:p w14:paraId="587AFDCE" w14:textId="76418D4F" w:rsidR="00630928" w:rsidRDefault="005D74E0" w:rsidP="00E01BA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September 8, 2021, the </w:t>
      </w:r>
      <w:r w:rsidR="007D7F90">
        <w:rPr>
          <w:rFonts w:ascii="Times New Roman" w:hAnsi="Times New Roman" w:cs="Times New Roman"/>
          <w:sz w:val="24"/>
          <w:szCs w:val="24"/>
        </w:rPr>
        <w:t xml:space="preserve">PUCO issued an Entry requesting comments from interested stakeholders on the PUCO Staff’s proposed amendments to the marketer rules. </w:t>
      </w:r>
      <w:r w:rsidR="001E5E5F">
        <w:rPr>
          <w:rFonts w:ascii="Times New Roman" w:eastAsia="Calibri" w:hAnsi="Times New Roman" w:cs="Times New Roman"/>
          <w:kern w:val="0"/>
          <w:sz w:val="24"/>
          <w:szCs w:val="24"/>
          <w14:ligatures w14:val="none"/>
        </w:rPr>
        <w:t>T</w:t>
      </w:r>
      <w:r w:rsidR="007D7F90">
        <w:rPr>
          <w:rFonts w:ascii="Times New Roman" w:eastAsia="Calibri" w:hAnsi="Times New Roman" w:cs="Times New Roman"/>
          <w:kern w:val="0"/>
          <w:sz w:val="24"/>
          <w:szCs w:val="24"/>
          <w14:ligatures w14:val="none"/>
        </w:rPr>
        <w:t>he PUCO Staff’s proposed amendments were</w:t>
      </w:r>
      <w:r w:rsidR="007D7F90">
        <w:rPr>
          <w:rFonts w:ascii="Times New Roman" w:hAnsi="Times New Roman" w:cs="Times New Roman"/>
          <w:sz w:val="24"/>
          <w:szCs w:val="24"/>
        </w:rPr>
        <w:t xml:space="preserve"> min</w:t>
      </w:r>
      <w:r w:rsidR="00735048">
        <w:rPr>
          <w:rFonts w:ascii="Times New Roman" w:hAnsi="Times New Roman" w:cs="Times New Roman"/>
          <w:sz w:val="24"/>
          <w:szCs w:val="24"/>
        </w:rPr>
        <w:t>or</w:t>
      </w:r>
      <w:r w:rsidR="007D7F90">
        <w:rPr>
          <w:rFonts w:ascii="Times New Roman" w:hAnsi="Times New Roman" w:cs="Times New Roman"/>
          <w:sz w:val="24"/>
          <w:szCs w:val="24"/>
        </w:rPr>
        <w:t xml:space="preserve"> and </w:t>
      </w:r>
      <w:r w:rsidR="001E5E5F">
        <w:rPr>
          <w:rFonts w:ascii="Times New Roman" w:hAnsi="Times New Roman" w:cs="Times New Roman"/>
          <w:sz w:val="24"/>
          <w:szCs w:val="24"/>
        </w:rPr>
        <w:t xml:space="preserve">for the most part </w:t>
      </w:r>
      <w:r w:rsidR="007D7F90">
        <w:rPr>
          <w:rFonts w:ascii="Times New Roman" w:hAnsi="Times New Roman" w:cs="Times New Roman"/>
          <w:sz w:val="24"/>
          <w:szCs w:val="24"/>
        </w:rPr>
        <w:t>did not adversely impact residential utility consumers. But there were glaring omissions in consumer protection in the PUCO Staff</w:t>
      </w:r>
      <w:r w:rsidR="00075C40">
        <w:rPr>
          <w:rFonts w:ascii="Times New Roman" w:hAnsi="Times New Roman" w:cs="Times New Roman"/>
          <w:sz w:val="24"/>
          <w:szCs w:val="24"/>
        </w:rPr>
        <w:t>’s</w:t>
      </w:r>
      <w:r w:rsidR="007D7F90">
        <w:rPr>
          <w:rFonts w:ascii="Times New Roman" w:hAnsi="Times New Roman" w:cs="Times New Roman"/>
          <w:sz w:val="24"/>
          <w:szCs w:val="24"/>
        </w:rPr>
        <w:t xml:space="preserve"> proposals. </w:t>
      </w:r>
      <w:r w:rsidR="0027133B">
        <w:rPr>
          <w:rFonts w:ascii="Times New Roman" w:hAnsi="Times New Roman" w:cs="Times New Roman"/>
          <w:sz w:val="24"/>
          <w:szCs w:val="24"/>
        </w:rPr>
        <w:t xml:space="preserve">In comments and reply comments, OCC proposed </w:t>
      </w:r>
      <w:r>
        <w:rPr>
          <w:rFonts w:ascii="Times New Roman" w:hAnsi="Times New Roman" w:cs="Times New Roman"/>
          <w:sz w:val="24"/>
          <w:szCs w:val="24"/>
        </w:rPr>
        <w:t>detailed</w:t>
      </w:r>
      <w:r w:rsidR="0027133B">
        <w:rPr>
          <w:rFonts w:ascii="Times New Roman" w:hAnsi="Times New Roman" w:cs="Times New Roman"/>
          <w:sz w:val="24"/>
          <w:szCs w:val="24"/>
        </w:rPr>
        <w:t xml:space="preserve"> rule amendments to address and protect consumers from marketer abuse</w:t>
      </w:r>
      <w:r>
        <w:rPr>
          <w:rFonts w:ascii="Times New Roman" w:hAnsi="Times New Roman" w:cs="Times New Roman"/>
          <w:sz w:val="24"/>
          <w:szCs w:val="24"/>
        </w:rPr>
        <w:t>, which were ignored</w:t>
      </w:r>
      <w:r w:rsidR="0027133B">
        <w:rPr>
          <w:rFonts w:ascii="Times New Roman" w:hAnsi="Times New Roman" w:cs="Times New Roman"/>
          <w:sz w:val="24"/>
          <w:szCs w:val="24"/>
        </w:rPr>
        <w:t>.</w:t>
      </w:r>
      <w:r w:rsidR="00E01BAF">
        <w:rPr>
          <w:rFonts w:ascii="Times New Roman" w:hAnsi="Times New Roman" w:cs="Times New Roman"/>
          <w:sz w:val="24"/>
          <w:szCs w:val="24"/>
        </w:rPr>
        <w:t xml:space="preserve"> </w:t>
      </w:r>
    </w:p>
    <w:p w14:paraId="0A51BB81" w14:textId="1F2CC6A2" w:rsidR="00142D99" w:rsidRDefault="005D74E0" w:rsidP="00E01BA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to modify its order to protect consumers consistent with OCC’s recommendations.</w:t>
      </w:r>
      <w:r w:rsidR="0027133B">
        <w:rPr>
          <w:rFonts w:ascii="Times New Roman" w:hAnsi="Times New Roman" w:cs="Times New Roman"/>
          <w:sz w:val="24"/>
          <w:szCs w:val="24"/>
        </w:rPr>
        <w:t xml:space="preserve"> </w:t>
      </w:r>
    </w:p>
    <w:p w14:paraId="13CCF8F7" w14:textId="77777777" w:rsidR="00142D99" w:rsidRDefault="005D74E0">
      <w:pPr>
        <w:rPr>
          <w:rFonts w:ascii="Times New Roman" w:hAnsi="Times New Roman" w:cs="Times New Roman"/>
          <w:sz w:val="24"/>
          <w:szCs w:val="24"/>
        </w:rPr>
      </w:pPr>
      <w:r>
        <w:rPr>
          <w:rFonts w:ascii="Times New Roman" w:hAnsi="Times New Roman" w:cs="Times New Roman"/>
          <w:sz w:val="24"/>
          <w:szCs w:val="24"/>
        </w:rPr>
        <w:br w:type="page"/>
      </w:r>
    </w:p>
    <w:p w14:paraId="0D6D430C" w14:textId="5FC4FFF2" w:rsidR="004B46DF" w:rsidRPr="00E00008" w:rsidRDefault="005D74E0" w:rsidP="0032057F">
      <w:pPr>
        <w:pStyle w:val="Heading1"/>
        <w:rPr>
          <w:rFonts w:eastAsia="Times New Roman"/>
        </w:rPr>
      </w:pPr>
      <w:bookmarkStart w:id="8" w:name="_Toc161999190"/>
      <w:bookmarkStart w:id="9" w:name="_Toc161999649"/>
      <w:bookmarkStart w:id="10" w:name="_Toc162007594"/>
      <w:r>
        <w:rPr>
          <w:rFonts w:eastAsia="Times New Roman"/>
        </w:rPr>
        <w:lastRenderedPageBreak/>
        <w:t>II.</w:t>
      </w:r>
      <w:r>
        <w:rPr>
          <w:rFonts w:eastAsia="Times New Roman"/>
        </w:rPr>
        <w:tab/>
      </w:r>
      <w:r w:rsidR="0038371B">
        <w:rPr>
          <w:rFonts w:eastAsia="Times New Roman"/>
        </w:rPr>
        <w:t xml:space="preserve">ASSIGNMENTS OF </w:t>
      </w:r>
      <w:r w:rsidR="00B83367">
        <w:rPr>
          <w:rFonts w:eastAsia="Times New Roman"/>
        </w:rPr>
        <w:t>ERROR</w:t>
      </w:r>
      <w:bookmarkEnd w:id="8"/>
      <w:bookmarkEnd w:id="9"/>
      <w:bookmarkEnd w:id="10"/>
    </w:p>
    <w:p w14:paraId="62373301" w14:textId="14CDE0BC" w:rsidR="00E00008" w:rsidRPr="00735048" w:rsidRDefault="005D74E0" w:rsidP="00CC33D6">
      <w:pPr>
        <w:pStyle w:val="Heading2"/>
        <w:spacing w:before="0" w:after="0" w:line="240" w:lineRule="auto"/>
        <w:ind w:left="720"/>
        <w:rPr>
          <w:rFonts w:eastAsia="Calibri"/>
          <w:b w:val="0"/>
          <w:bCs/>
        </w:rPr>
      </w:pPr>
      <w:bookmarkStart w:id="11" w:name="_Toc161999191"/>
      <w:bookmarkStart w:id="12" w:name="_Toc161999650"/>
      <w:bookmarkStart w:id="13" w:name="_Toc162007595"/>
      <w:r w:rsidRPr="00735048">
        <w:rPr>
          <w:rFonts w:eastAsia="Calibri"/>
          <w:bCs/>
        </w:rPr>
        <w:t>ASSIGNMENT OF ERROR 1:</w:t>
      </w:r>
      <w:r w:rsidR="00781A4B">
        <w:rPr>
          <w:rFonts w:eastAsia="Calibri"/>
          <w:bCs/>
        </w:rPr>
        <w:t xml:space="preserve"> </w:t>
      </w:r>
      <w:r w:rsidRPr="00735048">
        <w:rPr>
          <w:rFonts w:eastAsia="Calibri"/>
          <w:bCs/>
        </w:rPr>
        <w:t xml:space="preserve">The PUCO erred when it refused to consider proposals to protect Ohio’s residential utility consumers from </w:t>
      </w:r>
      <w:r w:rsidRPr="00735048">
        <w:rPr>
          <w:rFonts w:eastAsia="Calibri"/>
          <w:bCs/>
        </w:rPr>
        <w:t>marketers’ misleading and deceptive solicitation and enrollment practices. The PUCO’s decision to put off consideration of these issues until an unknown later time was unreasonable and harms consumers who are subjected to marketer abuse.</w:t>
      </w:r>
      <w:bookmarkEnd w:id="11"/>
      <w:bookmarkEnd w:id="12"/>
      <w:bookmarkEnd w:id="13"/>
    </w:p>
    <w:p w14:paraId="4E4FDE6D" w14:textId="465B3EFA" w:rsidR="00B83367" w:rsidRPr="0024224C" w:rsidRDefault="00B83367" w:rsidP="00993DA0">
      <w:pPr>
        <w:pStyle w:val="NormalWeb"/>
        <w:spacing w:before="0" w:beforeAutospacing="0" w:after="0" w:afterAutospacing="0"/>
        <w:textAlignment w:val="baseline"/>
        <w:rPr>
          <w:rFonts w:eastAsia="Calibri"/>
        </w:rPr>
      </w:pPr>
    </w:p>
    <w:p w14:paraId="7F6389D6" w14:textId="538804AD" w:rsidR="00E94BE6" w:rsidRDefault="005D74E0" w:rsidP="000540BE">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w:t>
      </w:r>
      <w:r w:rsidR="00FD5CA3">
        <w:rPr>
          <w:rFonts w:ascii="Times New Roman" w:eastAsia="Calibri" w:hAnsi="Times New Roman" w:cs="Times New Roman"/>
          <w:kern w:val="0"/>
          <w:sz w:val="24"/>
          <w:szCs w:val="24"/>
          <w14:ligatures w14:val="none"/>
        </w:rPr>
        <w:t>s the</w:t>
      </w:r>
      <w:r>
        <w:rPr>
          <w:rFonts w:ascii="Times New Roman" w:eastAsia="Calibri" w:hAnsi="Times New Roman" w:cs="Times New Roman"/>
          <w:kern w:val="0"/>
          <w:sz w:val="24"/>
          <w:szCs w:val="24"/>
          <w14:ligatures w14:val="none"/>
        </w:rPr>
        <w:t xml:space="preserve"> PUCO</w:t>
      </w:r>
      <w:r w:rsidR="00FD5CA3">
        <w:rPr>
          <w:rFonts w:ascii="Times New Roman" w:eastAsia="Calibri" w:hAnsi="Times New Roman" w:cs="Times New Roman"/>
          <w:kern w:val="0"/>
          <w:sz w:val="24"/>
          <w:szCs w:val="24"/>
          <w14:ligatures w14:val="none"/>
        </w:rPr>
        <w:t xml:space="preserve"> acknowledges</w:t>
      </w:r>
      <w:r>
        <w:rPr>
          <w:rFonts w:ascii="Times New Roman" w:eastAsia="Calibri" w:hAnsi="Times New Roman" w:cs="Times New Roman"/>
          <w:kern w:val="0"/>
          <w:sz w:val="24"/>
          <w:szCs w:val="24"/>
          <w14:ligatures w14:val="none"/>
        </w:rPr>
        <w:t>, it</w:t>
      </w:r>
      <w:r w:rsidR="000540BE" w:rsidRPr="002D0888">
        <w:rPr>
          <w:rFonts w:ascii="Times New Roman" w:eastAsia="Calibri" w:hAnsi="Times New Roman" w:cs="Times New Roman"/>
          <w:kern w:val="0"/>
          <w:sz w:val="24"/>
          <w:szCs w:val="24"/>
          <w14:ligatures w14:val="none"/>
        </w:rPr>
        <w:t xml:space="preserve"> is required by </w:t>
      </w:r>
      <w:r w:rsidR="000540BE" w:rsidRPr="006C0D5F">
        <w:rPr>
          <w:rFonts w:ascii="Times New Roman" w:eastAsia="Calibri" w:hAnsi="Times New Roman" w:cs="Times New Roman"/>
          <w:kern w:val="0"/>
          <w:sz w:val="24"/>
          <w:szCs w:val="24"/>
          <w14:ligatures w14:val="none"/>
        </w:rPr>
        <w:t>R.C 111.15(B) and R.C. 106.03(A) to rev</w:t>
      </w:r>
      <w:r w:rsidR="000540BE" w:rsidRPr="002D0888">
        <w:rPr>
          <w:rFonts w:ascii="Times New Roman" w:eastAsia="Calibri" w:hAnsi="Times New Roman" w:cs="Times New Roman"/>
          <w:kern w:val="0"/>
          <w:sz w:val="24"/>
          <w:szCs w:val="24"/>
          <w14:ligatures w14:val="none"/>
        </w:rPr>
        <w:t>iew its rules every five years.</w:t>
      </w:r>
      <w:r>
        <w:rPr>
          <w:rStyle w:val="FootnoteReference"/>
          <w:rFonts w:ascii="Times New Roman" w:eastAsia="Calibri" w:hAnsi="Times New Roman" w:cs="Times New Roman"/>
          <w:kern w:val="0"/>
          <w:sz w:val="24"/>
          <w:szCs w:val="24"/>
          <w14:ligatures w14:val="none"/>
        </w:rPr>
        <w:footnoteReference w:id="6"/>
      </w:r>
      <w:r w:rsidR="000540BE" w:rsidRPr="002D0888">
        <w:rPr>
          <w:rFonts w:ascii="Times New Roman" w:eastAsia="Calibri" w:hAnsi="Times New Roman" w:cs="Times New Roman"/>
          <w:kern w:val="0"/>
          <w:sz w:val="24"/>
          <w:szCs w:val="24"/>
          <w14:ligatures w14:val="none"/>
        </w:rPr>
        <w:t xml:space="preserve"> </w:t>
      </w:r>
      <w:r w:rsidR="006C0D5F">
        <w:rPr>
          <w:rFonts w:ascii="Times New Roman" w:eastAsia="Calibri" w:hAnsi="Times New Roman" w:cs="Times New Roman"/>
          <w:kern w:val="0"/>
          <w:sz w:val="24"/>
          <w:szCs w:val="24"/>
          <w14:ligatures w14:val="none"/>
        </w:rPr>
        <w:t xml:space="preserve">This rulemaking proceeding was initiated </w:t>
      </w:r>
      <w:r w:rsidR="003D2552">
        <w:rPr>
          <w:rFonts w:ascii="Times New Roman" w:eastAsia="Calibri" w:hAnsi="Times New Roman" w:cs="Times New Roman"/>
          <w:kern w:val="0"/>
          <w:sz w:val="24"/>
          <w:szCs w:val="24"/>
          <w14:ligatures w14:val="none"/>
        </w:rPr>
        <w:t>on</w:t>
      </w:r>
      <w:r w:rsidR="006C0D5F">
        <w:rPr>
          <w:rFonts w:ascii="Times New Roman" w:eastAsia="Calibri" w:hAnsi="Times New Roman" w:cs="Times New Roman"/>
          <w:kern w:val="0"/>
          <w:sz w:val="24"/>
          <w:szCs w:val="24"/>
          <w14:ligatures w14:val="none"/>
        </w:rPr>
        <w:t xml:space="preserve"> September</w:t>
      </w:r>
      <w:r w:rsidR="003D2552">
        <w:rPr>
          <w:rFonts w:ascii="Times New Roman" w:eastAsia="Calibri" w:hAnsi="Times New Roman" w:cs="Times New Roman"/>
          <w:kern w:val="0"/>
          <w:sz w:val="24"/>
          <w:szCs w:val="24"/>
          <w14:ligatures w14:val="none"/>
        </w:rPr>
        <w:t xml:space="preserve"> 1,</w:t>
      </w:r>
      <w:r w:rsidR="006C0D5F">
        <w:rPr>
          <w:rFonts w:ascii="Times New Roman" w:eastAsia="Calibri" w:hAnsi="Times New Roman" w:cs="Times New Roman"/>
          <w:kern w:val="0"/>
          <w:sz w:val="24"/>
          <w:szCs w:val="24"/>
          <w14:ligatures w14:val="none"/>
        </w:rPr>
        <w:t xml:space="preserve"> 2017</w:t>
      </w:r>
      <w:r>
        <w:rPr>
          <w:rFonts w:ascii="Times New Roman" w:eastAsia="Calibri" w:hAnsi="Times New Roman" w:cs="Times New Roman"/>
          <w:kern w:val="0"/>
          <w:sz w:val="24"/>
          <w:szCs w:val="24"/>
          <w14:ligatures w14:val="none"/>
        </w:rPr>
        <w:t>.</w:t>
      </w:r>
      <w:r>
        <w:rPr>
          <w:rStyle w:val="FootnoteReference"/>
          <w:rFonts w:ascii="Times New Roman" w:eastAsia="Calibri" w:hAnsi="Times New Roman" w:cs="Times New Roman"/>
          <w:kern w:val="0"/>
          <w:sz w:val="24"/>
          <w:szCs w:val="24"/>
          <w14:ligatures w14:val="none"/>
        </w:rPr>
        <w:footnoteReference w:id="7"/>
      </w:r>
      <w:r>
        <w:rPr>
          <w:rFonts w:ascii="Times New Roman" w:eastAsia="Calibri" w:hAnsi="Times New Roman" w:cs="Times New Roman"/>
          <w:kern w:val="0"/>
          <w:sz w:val="24"/>
          <w:szCs w:val="24"/>
          <w14:ligatures w14:val="none"/>
        </w:rPr>
        <w:t xml:space="preserve"> On September 8, 2021,</w:t>
      </w:r>
      <w:r w:rsidR="006C0D5F">
        <w:rPr>
          <w:rFonts w:ascii="Times New Roman" w:eastAsia="Calibri" w:hAnsi="Times New Roman" w:cs="Times New Roman"/>
          <w:kern w:val="0"/>
          <w:sz w:val="24"/>
          <w:szCs w:val="24"/>
          <w14:ligatures w14:val="none"/>
        </w:rPr>
        <w:t xml:space="preserve"> the PUCO</w:t>
      </w:r>
      <w:r w:rsidR="003D2552">
        <w:rPr>
          <w:rFonts w:ascii="Times New Roman" w:eastAsia="Calibri" w:hAnsi="Times New Roman" w:cs="Times New Roman"/>
          <w:kern w:val="0"/>
          <w:sz w:val="24"/>
          <w:szCs w:val="24"/>
          <w14:ligatures w14:val="none"/>
        </w:rPr>
        <w:t xml:space="preserve"> </w:t>
      </w:r>
      <w:r w:rsidR="006C0D5F">
        <w:rPr>
          <w:rFonts w:ascii="Times New Roman" w:eastAsia="Calibri" w:hAnsi="Times New Roman" w:cs="Times New Roman"/>
          <w:kern w:val="0"/>
          <w:sz w:val="24"/>
          <w:szCs w:val="24"/>
          <w14:ligatures w14:val="none"/>
        </w:rPr>
        <w:t>issued its</w:t>
      </w:r>
      <w:r w:rsidR="003D2552">
        <w:rPr>
          <w:rFonts w:ascii="Times New Roman" w:eastAsia="Calibri" w:hAnsi="Times New Roman" w:cs="Times New Roman"/>
          <w:kern w:val="0"/>
          <w:sz w:val="24"/>
          <w:szCs w:val="24"/>
          <w14:ligatures w14:val="none"/>
        </w:rPr>
        <w:t xml:space="preserve"> Staff’s</w:t>
      </w:r>
      <w:r w:rsidR="006C0D5F">
        <w:rPr>
          <w:rFonts w:ascii="Times New Roman" w:eastAsia="Calibri" w:hAnsi="Times New Roman" w:cs="Times New Roman"/>
          <w:kern w:val="0"/>
          <w:sz w:val="24"/>
          <w:szCs w:val="24"/>
          <w14:ligatures w14:val="none"/>
        </w:rPr>
        <w:t xml:space="preserve"> proposed amendments </w:t>
      </w:r>
      <w:r>
        <w:rPr>
          <w:rFonts w:ascii="Times New Roman" w:eastAsia="Calibri" w:hAnsi="Times New Roman" w:cs="Times New Roman"/>
          <w:kern w:val="0"/>
          <w:sz w:val="24"/>
          <w:szCs w:val="24"/>
          <w14:ligatures w14:val="none"/>
        </w:rPr>
        <w:t>to the marketer rules and directed interested stakeholders to file comments and reply comments on October 8, 2021 and October 22, 2021 respectively. To advocate for residential utility consumer</w:t>
      </w:r>
      <w:r w:rsidR="001E5E5F">
        <w:rPr>
          <w:rFonts w:ascii="Times New Roman" w:eastAsia="Calibri" w:hAnsi="Times New Roman" w:cs="Times New Roman"/>
          <w:kern w:val="0"/>
          <w:sz w:val="24"/>
          <w:szCs w:val="24"/>
          <w14:ligatures w14:val="none"/>
        </w:rPr>
        <w:t>s</w:t>
      </w:r>
      <w:r>
        <w:rPr>
          <w:rFonts w:ascii="Times New Roman" w:eastAsia="Calibri" w:hAnsi="Times New Roman" w:cs="Times New Roman"/>
          <w:kern w:val="0"/>
          <w:sz w:val="24"/>
          <w:szCs w:val="24"/>
          <w14:ligatures w14:val="none"/>
        </w:rPr>
        <w:t xml:space="preserve"> who are subjected to</w:t>
      </w:r>
      <w:r w:rsidR="001E5E5F">
        <w:rPr>
          <w:rFonts w:ascii="Times New Roman" w:eastAsia="Calibri" w:hAnsi="Times New Roman" w:cs="Times New Roman"/>
          <w:kern w:val="0"/>
          <w:sz w:val="24"/>
          <w:szCs w:val="24"/>
          <w14:ligatures w14:val="none"/>
        </w:rPr>
        <w:t xml:space="preserve"> </w:t>
      </w:r>
      <w:r w:rsidR="003D2552">
        <w:rPr>
          <w:rFonts w:ascii="Times New Roman" w:eastAsia="Calibri" w:hAnsi="Times New Roman" w:cs="Times New Roman"/>
          <w:kern w:val="0"/>
          <w:sz w:val="24"/>
          <w:szCs w:val="24"/>
          <w14:ligatures w14:val="none"/>
        </w:rPr>
        <w:t xml:space="preserve">marketer </w:t>
      </w:r>
      <w:r w:rsidR="001E5E5F">
        <w:rPr>
          <w:rFonts w:ascii="Times New Roman" w:eastAsia="Calibri" w:hAnsi="Times New Roman" w:cs="Times New Roman"/>
          <w:kern w:val="0"/>
          <w:sz w:val="24"/>
          <w:szCs w:val="24"/>
          <w14:ligatures w14:val="none"/>
        </w:rPr>
        <w:t xml:space="preserve">solicitations, OCC filed detailed comments and reply comments in accordance with the PUCO’s </w:t>
      </w:r>
      <w:r w:rsidR="00075C40">
        <w:rPr>
          <w:rFonts w:ascii="Times New Roman" w:eastAsia="Calibri" w:hAnsi="Times New Roman" w:cs="Times New Roman"/>
          <w:kern w:val="0"/>
          <w:sz w:val="24"/>
          <w:szCs w:val="24"/>
          <w14:ligatures w14:val="none"/>
        </w:rPr>
        <w:t>schedule</w:t>
      </w:r>
      <w:r w:rsidR="001E5E5F">
        <w:rPr>
          <w:rFonts w:ascii="Times New Roman" w:eastAsia="Calibri" w:hAnsi="Times New Roman" w:cs="Times New Roman"/>
          <w:kern w:val="0"/>
          <w:sz w:val="24"/>
          <w:szCs w:val="24"/>
          <w14:ligatures w14:val="none"/>
        </w:rPr>
        <w:t>. Other interested entities, including</w:t>
      </w:r>
      <w:r w:rsidR="00640E0F">
        <w:rPr>
          <w:rFonts w:ascii="Times New Roman" w:eastAsia="Calibri" w:hAnsi="Times New Roman" w:cs="Times New Roman"/>
          <w:kern w:val="0"/>
          <w:sz w:val="24"/>
          <w:szCs w:val="24"/>
          <w14:ligatures w14:val="none"/>
        </w:rPr>
        <w:t xml:space="preserve"> distribution utilities,</w:t>
      </w:r>
      <w:r w:rsidR="001E5E5F">
        <w:rPr>
          <w:rFonts w:ascii="Times New Roman" w:eastAsia="Calibri" w:hAnsi="Times New Roman" w:cs="Times New Roman"/>
          <w:kern w:val="0"/>
          <w:sz w:val="24"/>
          <w:szCs w:val="24"/>
          <w14:ligatures w14:val="none"/>
        </w:rPr>
        <w:t xml:space="preserve"> marketers,</w:t>
      </w:r>
      <w:r w:rsidR="00640E0F">
        <w:rPr>
          <w:rFonts w:ascii="Times New Roman" w:eastAsia="Calibri" w:hAnsi="Times New Roman" w:cs="Times New Roman"/>
          <w:kern w:val="0"/>
          <w:sz w:val="24"/>
          <w:szCs w:val="24"/>
          <w14:ligatures w14:val="none"/>
        </w:rPr>
        <w:t xml:space="preserve"> and industrial consumers</w:t>
      </w:r>
      <w:r w:rsidR="001E5E5F">
        <w:rPr>
          <w:rFonts w:ascii="Times New Roman" w:eastAsia="Calibri" w:hAnsi="Times New Roman" w:cs="Times New Roman"/>
          <w:kern w:val="0"/>
          <w:sz w:val="24"/>
          <w:szCs w:val="24"/>
          <w14:ligatures w14:val="none"/>
        </w:rPr>
        <w:t xml:space="preserve"> also filed comments.</w:t>
      </w:r>
    </w:p>
    <w:p w14:paraId="656848F6" w14:textId="0DDD95D6" w:rsidR="00A21247" w:rsidRDefault="005D74E0" w:rsidP="000540BE">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As OCC explained in comments and reply comments, consumer protection</w:t>
      </w:r>
      <w:r w:rsidRPr="002D0888">
        <w:rPr>
          <w:rFonts w:ascii="Times New Roman" w:eastAsia="Calibri" w:hAnsi="Times New Roman" w:cs="Times New Roman"/>
          <w:kern w:val="0"/>
          <w:sz w:val="24"/>
          <w:szCs w:val="24"/>
          <w14:ligatures w14:val="none"/>
        </w:rPr>
        <w:t xml:space="preserve"> issues </w:t>
      </w:r>
      <w:r w:rsidR="003D2552">
        <w:rPr>
          <w:rFonts w:ascii="Times New Roman" w:eastAsia="Calibri" w:hAnsi="Times New Roman" w:cs="Times New Roman"/>
          <w:kern w:val="0"/>
          <w:sz w:val="24"/>
          <w:szCs w:val="24"/>
          <w14:ligatures w14:val="none"/>
        </w:rPr>
        <w:t>concern</w:t>
      </w:r>
      <w:r w:rsidRPr="002D0888">
        <w:rPr>
          <w:rFonts w:ascii="Times New Roman" w:eastAsia="Calibri" w:hAnsi="Times New Roman" w:cs="Times New Roman"/>
          <w:kern w:val="0"/>
          <w:sz w:val="24"/>
          <w:szCs w:val="24"/>
          <w14:ligatures w14:val="none"/>
        </w:rPr>
        <w:t>: 1) the marketers’ interactions with c</w:t>
      </w:r>
      <w:r w:rsidR="003D2552">
        <w:rPr>
          <w:rFonts w:ascii="Times New Roman" w:eastAsia="Calibri" w:hAnsi="Times New Roman" w:cs="Times New Roman"/>
          <w:kern w:val="0"/>
          <w:sz w:val="24"/>
          <w:szCs w:val="24"/>
          <w14:ligatures w14:val="none"/>
        </w:rPr>
        <w:t>onsumers</w:t>
      </w:r>
      <w:r w:rsidRPr="002D0888">
        <w:rPr>
          <w:rFonts w:ascii="Times New Roman" w:eastAsia="Calibri" w:hAnsi="Times New Roman" w:cs="Times New Roman"/>
          <w:kern w:val="0"/>
          <w:sz w:val="24"/>
          <w:szCs w:val="24"/>
          <w14:ligatures w14:val="none"/>
        </w:rPr>
        <w:t xml:space="preserve">, 2) the marketing, solicitation, or sale of energy services, and 3) the administration of contracts between marketers and Ohio consumers. The PUCO’s rules regarding certification of energy marketers also should ensure that those marketers serving Ohioans have the managerial, technical, and financial capabilities to provide safe and reliable service and to comply with </w:t>
      </w:r>
      <w:r>
        <w:rPr>
          <w:rFonts w:ascii="Times New Roman" w:eastAsia="Calibri" w:hAnsi="Times New Roman" w:cs="Times New Roman"/>
          <w:kern w:val="0"/>
          <w:sz w:val="24"/>
          <w:szCs w:val="24"/>
          <w14:ligatures w14:val="none"/>
        </w:rPr>
        <w:t>the PUCO’s rules.</w:t>
      </w:r>
      <w:r>
        <w:rPr>
          <w:rStyle w:val="FootnoteReference"/>
          <w:rFonts w:ascii="Times New Roman" w:eastAsia="Calibri" w:hAnsi="Times New Roman" w:cs="Times New Roman"/>
          <w:kern w:val="0"/>
          <w:sz w:val="24"/>
          <w:szCs w:val="24"/>
          <w14:ligatures w14:val="none"/>
        </w:rPr>
        <w:footnoteReference w:id="8"/>
      </w:r>
    </w:p>
    <w:p w14:paraId="72EEE43A" w14:textId="3B594C35" w:rsidR="00E01BAF" w:rsidRDefault="005D74E0" w:rsidP="001E5E5F">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On February 21, 2024, t</w:t>
      </w:r>
      <w:r w:rsidRPr="003029E9">
        <w:rPr>
          <w:rFonts w:ascii="Times New Roman" w:eastAsia="Calibri" w:hAnsi="Times New Roman" w:cs="Times New Roman"/>
          <w:kern w:val="0"/>
          <w:sz w:val="24"/>
          <w:szCs w:val="24"/>
          <w14:ligatures w14:val="none"/>
        </w:rPr>
        <w:t xml:space="preserve">he </w:t>
      </w:r>
      <w:r>
        <w:rPr>
          <w:rFonts w:ascii="Times New Roman" w:eastAsia="Calibri" w:hAnsi="Times New Roman" w:cs="Times New Roman"/>
          <w:kern w:val="0"/>
          <w:sz w:val="24"/>
          <w:szCs w:val="24"/>
          <w14:ligatures w14:val="none"/>
        </w:rPr>
        <w:t xml:space="preserve">PUCO </w:t>
      </w:r>
      <w:r w:rsidR="00640E0F">
        <w:rPr>
          <w:rFonts w:ascii="Times New Roman" w:eastAsia="Calibri" w:hAnsi="Times New Roman" w:cs="Times New Roman"/>
          <w:kern w:val="0"/>
          <w:sz w:val="24"/>
          <w:szCs w:val="24"/>
          <w14:ligatures w14:val="none"/>
        </w:rPr>
        <w:t xml:space="preserve">finally </w:t>
      </w:r>
      <w:r>
        <w:rPr>
          <w:rFonts w:ascii="Times New Roman" w:eastAsia="Calibri" w:hAnsi="Times New Roman" w:cs="Times New Roman"/>
          <w:kern w:val="0"/>
          <w:sz w:val="24"/>
          <w:szCs w:val="24"/>
          <w14:ligatures w14:val="none"/>
        </w:rPr>
        <w:t xml:space="preserve">issued its </w:t>
      </w:r>
      <w:r w:rsidR="00075C40">
        <w:rPr>
          <w:rFonts w:ascii="Times New Roman" w:eastAsia="Calibri" w:hAnsi="Times New Roman" w:cs="Times New Roman"/>
          <w:kern w:val="0"/>
          <w:sz w:val="24"/>
          <w:szCs w:val="24"/>
          <w14:ligatures w14:val="none"/>
        </w:rPr>
        <w:t>O</w:t>
      </w:r>
      <w:r>
        <w:rPr>
          <w:rFonts w:ascii="Times New Roman" w:eastAsia="Calibri" w:hAnsi="Times New Roman" w:cs="Times New Roman"/>
          <w:kern w:val="0"/>
          <w:sz w:val="24"/>
          <w:szCs w:val="24"/>
          <w14:ligatures w14:val="none"/>
        </w:rPr>
        <w:t>rder</w:t>
      </w:r>
      <w:r w:rsidR="00640E0F">
        <w:rPr>
          <w:rFonts w:ascii="Times New Roman" w:eastAsia="Calibri" w:hAnsi="Times New Roman" w:cs="Times New Roman"/>
          <w:kern w:val="0"/>
          <w:sz w:val="24"/>
          <w:szCs w:val="24"/>
          <w14:ligatures w14:val="none"/>
        </w:rPr>
        <w:t xml:space="preserve">, </w:t>
      </w:r>
      <w:r w:rsidR="003D2552">
        <w:rPr>
          <w:rFonts w:ascii="Times New Roman" w:eastAsia="Calibri" w:hAnsi="Times New Roman" w:cs="Times New Roman"/>
          <w:kern w:val="0"/>
          <w:sz w:val="24"/>
          <w:szCs w:val="24"/>
          <w14:ligatures w14:val="none"/>
        </w:rPr>
        <w:t>approving</w:t>
      </w:r>
      <w:r w:rsidR="000B6333">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limited amendments to </w:t>
      </w:r>
      <w:r>
        <w:rPr>
          <w:rFonts w:ascii="Times New Roman" w:hAnsi="Times New Roman" w:cs="Times New Roman"/>
          <w:sz w:val="24"/>
          <w:szCs w:val="24"/>
        </w:rPr>
        <w:t xml:space="preserve">the marketer rules. </w:t>
      </w:r>
      <w:r w:rsidR="003D2552">
        <w:rPr>
          <w:rFonts w:ascii="Times New Roman" w:hAnsi="Times New Roman" w:cs="Times New Roman"/>
          <w:sz w:val="24"/>
          <w:szCs w:val="24"/>
        </w:rPr>
        <w:t>T</w:t>
      </w:r>
      <w:r>
        <w:rPr>
          <w:rFonts w:ascii="Times New Roman" w:hAnsi="Times New Roman" w:cs="Times New Roman"/>
          <w:sz w:val="24"/>
          <w:szCs w:val="24"/>
        </w:rPr>
        <w:t xml:space="preserve">he PUCO “decline[d] </w:t>
      </w:r>
      <w:r w:rsidRPr="0027133B">
        <w:rPr>
          <w:rFonts w:ascii="Times New Roman" w:hAnsi="Times New Roman" w:cs="Times New Roman"/>
          <w:sz w:val="24"/>
          <w:szCs w:val="24"/>
        </w:rPr>
        <w:t>to address substantive changes falling outside of that established scope or comments that did not address Staff</w:t>
      </w:r>
      <w:r w:rsidR="00100F48">
        <w:rPr>
          <w:rFonts w:ascii="Times New Roman" w:hAnsi="Times New Roman" w:cs="Times New Roman"/>
          <w:sz w:val="24"/>
          <w:szCs w:val="24"/>
        </w:rPr>
        <w:t>’</w:t>
      </w:r>
      <w:r w:rsidRPr="0027133B">
        <w:rPr>
          <w:rFonts w:ascii="Times New Roman" w:hAnsi="Times New Roman" w:cs="Times New Roman"/>
          <w:sz w:val="24"/>
          <w:szCs w:val="24"/>
        </w:rPr>
        <w:t>s proposed revisions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640E0F">
        <w:rPr>
          <w:rFonts w:ascii="Times New Roman" w:hAnsi="Times New Roman" w:cs="Times New Roman"/>
          <w:sz w:val="24"/>
          <w:szCs w:val="24"/>
        </w:rPr>
        <w:t>Instead, the</w:t>
      </w:r>
      <w:r w:rsidR="006B4A0D">
        <w:rPr>
          <w:rFonts w:ascii="Times New Roman" w:hAnsi="Times New Roman" w:cs="Times New Roman"/>
          <w:sz w:val="24"/>
          <w:szCs w:val="24"/>
        </w:rPr>
        <w:t xml:space="preserve"> PUCO indicated that it “will initiate a more comprehensive and thorough review” “in a subsequent rulemaking” to address the</w:t>
      </w:r>
      <w:r w:rsidR="00FD5CA3">
        <w:rPr>
          <w:rFonts w:ascii="Times New Roman" w:hAnsi="Times New Roman" w:cs="Times New Roman"/>
          <w:sz w:val="24"/>
          <w:szCs w:val="24"/>
        </w:rPr>
        <w:t xml:space="preserve"> substantive</w:t>
      </w:r>
      <w:r w:rsidR="006B4A0D">
        <w:rPr>
          <w:rFonts w:ascii="Times New Roman" w:hAnsi="Times New Roman" w:cs="Times New Roman"/>
          <w:sz w:val="24"/>
          <w:szCs w:val="24"/>
        </w:rPr>
        <w:t xml:space="preserve"> issues raised by OCC and other commenters.</w:t>
      </w:r>
      <w:r>
        <w:rPr>
          <w:rStyle w:val="FootnoteReference"/>
          <w:rFonts w:ascii="Times New Roman" w:hAnsi="Times New Roman" w:cs="Times New Roman"/>
          <w:sz w:val="24"/>
          <w:szCs w:val="24"/>
        </w:rPr>
        <w:footnoteReference w:id="10"/>
      </w:r>
      <w:r w:rsidR="00FD5CA3">
        <w:rPr>
          <w:rFonts w:ascii="Times New Roman" w:hAnsi="Times New Roman" w:cs="Times New Roman"/>
          <w:sz w:val="24"/>
          <w:szCs w:val="24"/>
        </w:rPr>
        <w:t xml:space="preserve"> The PUCO did not </w:t>
      </w:r>
      <w:r w:rsidR="009B526D">
        <w:rPr>
          <w:rFonts w:ascii="Times New Roman" w:hAnsi="Times New Roman" w:cs="Times New Roman"/>
          <w:sz w:val="24"/>
          <w:szCs w:val="24"/>
        </w:rPr>
        <w:t>state</w:t>
      </w:r>
      <w:r w:rsidR="00FD5CA3">
        <w:rPr>
          <w:rFonts w:ascii="Times New Roman" w:hAnsi="Times New Roman" w:cs="Times New Roman"/>
          <w:sz w:val="24"/>
          <w:szCs w:val="24"/>
        </w:rPr>
        <w:t xml:space="preserve"> when th</w:t>
      </w:r>
      <w:r w:rsidR="009B526D">
        <w:rPr>
          <w:rFonts w:ascii="Times New Roman" w:hAnsi="Times New Roman" w:cs="Times New Roman"/>
          <w:sz w:val="24"/>
          <w:szCs w:val="24"/>
        </w:rPr>
        <w:t>e</w:t>
      </w:r>
      <w:r w:rsidR="00FD5CA3">
        <w:rPr>
          <w:rFonts w:ascii="Times New Roman" w:hAnsi="Times New Roman" w:cs="Times New Roman"/>
          <w:sz w:val="24"/>
          <w:szCs w:val="24"/>
        </w:rPr>
        <w:t xml:space="preserve"> new rulemaking will occur</w:t>
      </w:r>
      <w:r w:rsidR="003D2552">
        <w:rPr>
          <w:rFonts w:ascii="Times New Roman" w:hAnsi="Times New Roman" w:cs="Times New Roman"/>
          <w:sz w:val="24"/>
          <w:szCs w:val="24"/>
        </w:rPr>
        <w:t xml:space="preserve">, so </w:t>
      </w:r>
      <w:r w:rsidR="009B526D">
        <w:rPr>
          <w:rFonts w:ascii="Times New Roman" w:hAnsi="Times New Roman" w:cs="Times New Roman"/>
          <w:sz w:val="24"/>
          <w:szCs w:val="24"/>
        </w:rPr>
        <w:t>resolution of the</w:t>
      </w:r>
      <w:r w:rsidR="003D2552">
        <w:rPr>
          <w:rFonts w:ascii="Times New Roman" w:hAnsi="Times New Roman" w:cs="Times New Roman"/>
          <w:sz w:val="24"/>
          <w:szCs w:val="24"/>
        </w:rPr>
        <w:t xml:space="preserve"> important consumer </w:t>
      </w:r>
      <w:r w:rsidR="009B526D">
        <w:rPr>
          <w:rFonts w:ascii="Times New Roman" w:hAnsi="Times New Roman" w:cs="Times New Roman"/>
          <w:sz w:val="24"/>
          <w:szCs w:val="24"/>
        </w:rPr>
        <w:t>issues could take years</w:t>
      </w:r>
      <w:r w:rsidR="00FD5CA3">
        <w:rPr>
          <w:rFonts w:ascii="Times New Roman" w:hAnsi="Times New Roman" w:cs="Times New Roman"/>
          <w:sz w:val="24"/>
          <w:szCs w:val="24"/>
        </w:rPr>
        <w:t>.</w:t>
      </w:r>
      <w:r w:rsidR="00781A4B">
        <w:rPr>
          <w:rFonts w:ascii="Times New Roman" w:hAnsi="Times New Roman" w:cs="Times New Roman"/>
          <w:sz w:val="24"/>
          <w:szCs w:val="24"/>
        </w:rPr>
        <w:t xml:space="preserve"> </w:t>
      </w:r>
    </w:p>
    <w:p w14:paraId="538151D6" w14:textId="41D37712" w:rsidR="002E60E9" w:rsidRDefault="005D74E0" w:rsidP="002E60E9">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The PUCO should have addressed the lack of </w:t>
      </w:r>
      <w:r w:rsidR="000540BE" w:rsidRPr="002D0888">
        <w:rPr>
          <w:rFonts w:ascii="Times New Roman" w:eastAsia="Calibri" w:hAnsi="Times New Roman" w:cs="Times New Roman"/>
          <w:kern w:val="0"/>
          <w:sz w:val="24"/>
          <w:szCs w:val="24"/>
          <w14:ligatures w14:val="none"/>
        </w:rPr>
        <w:t xml:space="preserve">consumer protections </w:t>
      </w:r>
      <w:r>
        <w:rPr>
          <w:rFonts w:ascii="Times New Roman" w:eastAsia="Calibri" w:hAnsi="Times New Roman" w:cs="Times New Roman"/>
          <w:kern w:val="0"/>
          <w:sz w:val="24"/>
          <w:szCs w:val="24"/>
          <w14:ligatures w14:val="none"/>
        </w:rPr>
        <w:t>in the marketer rules to prevent marketers</w:t>
      </w:r>
      <w:r w:rsidR="000540BE" w:rsidRPr="002D0888">
        <w:rPr>
          <w:rFonts w:ascii="Times New Roman" w:eastAsia="Calibri" w:hAnsi="Times New Roman" w:cs="Times New Roman"/>
          <w:kern w:val="0"/>
          <w:sz w:val="24"/>
          <w:szCs w:val="24"/>
          <w14:ligatures w14:val="none"/>
        </w:rPr>
        <w:t xml:space="preserve"> from engaging in unfair, misleading, deceptive, and unconscionable acts or practices.</w:t>
      </w:r>
      <w:r w:rsidR="00100F48">
        <w:rPr>
          <w:rFonts w:ascii="Times New Roman" w:eastAsia="Calibri" w:hAnsi="Times New Roman" w:cs="Times New Roman"/>
          <w:kern w:val="0"/>
          <w:sz w:val="24"/>
          <w:szCs w:val="24"/>
          <w14:ligatures w14:val="none"/>
        </w:rPr>
        <w:t xml:space="preserve"> </w:t>
      </w:r>
      <w:r w:rsidR="00FD5CA3">
        <w:rPr>
          <w:rFonts w:ascii="Times New Roman" w:eastAsia="Calibri" w:hAnsi="Times New Roman" w:cs="Times New Roman"/>
          <w:kern w:val="0"/>
          <w:sz w:val="24"/>
          <w:szCs w:val="24"/>
          <w14:ligatures w14:val="none"/>
        </w:rPr>
        <w:t>T</w:t>
      </w:r>
      <w:r w:rsidR="00100F48">
        <w:rPr>
          <w:rFonts w:ascii="Times New Roman" w:eastAsia="Calibri" w:hAnsi="Times New Roman" w:cs="Times New Roman"/>
          <w:kern w:val="0"/>
          <w:sz w:val="24"/>
          <w:szCs w:val="24"/>
          <w14:ligatures w14:val="none"/>
        </w:rPr>
        <w:t xml:space="preserve">he PUCO has had </w:t>
      </w:r>
      <w:r w:rsidR="003D2552">
        <w:rPr>
          <w:rFonts w:ascii="Times New Roman" w:eastAsia="Calibri" w:hAnsi="Times New Roman" w:cs="Times New Roman"/>
          <w:kern w:val="0"/>
          <w:sz w:val="24"/>
          <w:szCs w:val="24"/>
          <w14:ligatures w14:val="none"/>
        </w:rPr>
        <w:t>ample time</w:t>
      </w:r>
      <w:r w:rsidR="00100F48">
        <w:rPr>
          <w:rFonts w:ascii="Times New Roman" w:eastAsia="Calibri" w:hAnsi="Times New Roman" w:cs="Times New Roman"/>
          <w:i/>
          <w:iCs/>
          <w:kern w:val="0"/>
          <w:sz w:val="24"/>
          <w:szCs w:val="24"/>
          <w14:ligatures w14:val="none"/>
        </w:rPr>
        <w:t xml:space="preserve"> </w:t>
      </w:r>
      <w:r w:rsidR="00100F48">
        <w:rPr>
          <w:rFonts w:ascii="Times New Roman" w:eastAsia="Calibri" w:hAnsi="Times New Roman" w:cs="Times New Roman"/>
          <w:kern w:val="0"/>
          <w:sz w:val="24"/>
          <w:szCs w:val="24"/>
          <w14:ligatures w14:val="none"/>
        </w:rPr>
        <w:t>since this proceeding was initiated to do so.</w:t>
      </w:r>
      <w:r w:rsidR="00FD5CA3">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Further d</w:t>
      </w:r>
      <w:r w:rsidR="00FD5CA3">
        <w:rPr>
          <w:rFonts w:ascii="Times New Roman" w:eastAsia="Calibri" w:hAnsi="Times New Roman" w:cs="Times New Roman"/>
          <w:kern w:val="0"/>
          <w:sz w:val="24"/>
          <w:szCs w:val="24"/>
          <w14:ligatures w14:val="none"/>
        </w:rPr>
        <w:t>elaying</w:t>
      </w:r>
      <w:r>
        <w:rPr>
          <w:rFonts w:ascii="Times New Roman" w:eastAsia="Calibri" w:hAnsi="Times New Roman" w:cs="Times New Roman"/>
          <w:kern w:val="0"/>
          <w:sz w:val="24"/>
          <w:szCs w:val="24"/>
          <w14:ligatures w14:val="none"/>
        </w:rPr>
        <w:t xml:space="preserve"> the consideration of</w:t>
      </w:r>
      <w:r w:rsidR="00FD5CA3">
        <w:rPr>
          <w:rFonts w:ascii="Times New Roman" w:eastAsia="Calibri" w:hAnsi="Times New Roman" w:cs="Times New Roman"/>
          <w:kern w:val="0"/>
          <w:sz w:val="24"/>
          <w:szCs w:val="24"/>
          <w14:ligatures w14:val="none"/>
        </w:rPr>
        <w:t xml:space="preserve"> consumer protections</w:t>
      </w:r>
      <w:r>
        <w:rPr>
          <w:rFonts w:ascii="Times New Roman" w:eastAsia="Calibri" w:hAnsi="Times New Roman" w:cs="Times New Roman"/>
          <w:kern w:val="0"/>
          <w:sz w:val="24"/>
          <w:szCs w:val="24"/>
          <w14:ligatures w14:val="none"/>
        </w:rPr>
        <w:t xml:space="preserve">, </w:t>
      </w:r>
      <w:r w:rsidR="003D2552">
        <w:rPr>
          <w:rFonts w:ascii="Times New Roman" w:eastAsia="Calibri" w:hAnsi="Times New Roman" w:cs="Times New Roman"/>
          <w:kern w:val="0"/>
          <w:sz w:val="24"/>
          <w:szCs w:val="24"/>
          <w14:ligatures w14:val="none"/>
        </w:rPr>
        <w:t xml:space="preserve">especially </w:t>
      </w:r>
      <w:proofErr w:type="gramStart"/>
      <w:r>
        <w:rPr>
          <w:rFonts w:ascii="Times New Roman" w:eastAsia="Calibri" w:hAnsi="Times New Roman" w:cs="Times New Roman"/>
          <w:kern w:val="0"/>
          <w:sz w:val="24"/>
          <w:szCs w:val="24"/>
          <w14:ligatures w14:val="none"/>
        </w:rPr>
        <w:t>in light of</w:t>
      </w:r>
      <w:proofErr w:type="gramEnd"/>
      <w:r>
        <w:rPr>
          <w:rFonts w:ascii="Times New Roman" w:eastAsia="Calibri" w:hAnsi="Times New Roman" w:cs="Times New Roman"/>
          <w:kern w:val="0"/>
          <w:sz w:val="24"/>
          <w:szCs w:val="24"/>
          <w14:ligatures w14:val="none"/>
        </w:rPr>
        <w:t xml:space="preserve"> the numerous investigations </w:t>
      </w:r>
      <w:r w:rsidR="009D29B1">
        <w:rPr>
          <w:rFonts w:ascii="Times New Roman" w:eastAsia="Calibri" w:hAnsi="Times New Roman" w:cs="Times New Roman"/>
          <w:kern w:val="0"/>
          <w:sz w:val="24"/>
          <w:szCs w:val="24"/>
          <w14:ligatures w14:val="none"/>
        </w:rPr>
        <w:t xml:space="preserve">by the PUCO Staff </w:t>
      </w:r>
      <w:r>
        <w:rPr>
          <w:rFonts w:ascii="Times New Roman" w:eastAsia="Calibri" w:hAnsi="Times New Roman" w:cs="Times New Roman"/>
          <w:kern w:val="0"/>
          <w:sz w:val="24"/>
          <w:szCs w:val="24"/>
          <w14:ligatures w14:val="none"/>
        </w:rPr>
        <w:t>into misleading and deceptive practices by marketers, harms residential consumers and the competitive market in Ohio.</w:t>
      </w:r>
      <w:r w:rsidR="00781A4B">
        <w:rPr>
          <w:rFonts w:ascii="Times New Roman" w:eastAsia="Calibri" w:hAnsi="Times New Roman" w:cs="Times New Roman"/>
          <w:kern w:val="0"/>
          <w:sz w:val="24"/>
          <w:szCs w:val="24"/>
          <w14:ligatures w14:val="none"/>
        </w:rPr>
        <w:t xml:space="preserve"> </w:t>
      </w:r>
      <w:r w:rsidR="00A21247">
        <w:rPr>
          <w:rFonts w:ascii="Times New Roman" w:hAnsi="Times New Roman" w:cs="Times New Roman"/>
          <w:sz w:val="24"/>
          <w:szCs w:val="24"/>
        </w:rPr>
        <w:t>The PUCO’s order is unreasonable, and the PUCO should grant rehearing.</w:t>
      </w:r>
    </w:p>
    <w:p w14:paraId="34F15567" w14:textId="57A5CC4D" w:rsidR="000540BE" w:rsidRPr="00CD62CB" w:rsidRDefault="005D74E0" w:rsidP="00CD62CB">
      <w:pPr>
        <w:pStyle w:val="Heading2"/>
        <w:ind w:left="720"/>
      </w:pPr>
      <w:bookmarkStart w:id="14" w:name="_Toc161999192"/>
      <w:bookmarkStart w:id="15" w:name="_Toc161999651"/>
      <w:bookmarkStart w:id="16" w:name="_Toc162007596"/>
      <w:r w:rsidRPr="00CD62CB">
        <w:t>ASSIGNMENT OF ERROR 2:</w:t>
      </w:r>
      <w:r w:rsidR="00781A4B">
        <w:t xml:space="preserve"> </w:t>
      </w:r>
      <w:r w:rsidRPr="00CD62CB">
        <w:t>The PUCO erred when it indefinitely extended marketers’ waivers from the PUCO’s rules regarding consumer consent and third-party verification of enrollments. The PUCO’s decision to continue the marketer waivers increases the risk of unauthorized enrollments (slamming).</w:t>
      </w:r>
      <w:bookmarkEnd w:id="14"/>
      <w:bookmarkEnd w:id="15"/>
      <w:bookmarkEnd w:id="16"/>
    </w:p>
    <w:p w14:paraId="1AAE68B2" w14:textId="77777777" w:rsidR="00185101" w:rsidRPr="00B83367" w:rsidRDefault="00185101" w:rsidP="00177338">
      <w:pPr>
        <w:spacing w:after="0" w:line="240" w:lineRule="auto"/>
        <w:rPr>
          <w:rFonts w:ascii="Times New Roman" w:eastAsia="Calibri" w:hAnsi="Times New Roman" w:cs="Times New Roman"/>
          <w:b/>
          <w:bCs/>
          <w:kern w:val="0"/>
          <w:sz w:val="24"/>
          <w:szCs w:val="24"/>
          <w14:ligatures w14:val="none"/>
        </w:rPr>
      </w:pPr>
    </w:p>
    <w:p w14:paraId="158122AD" w14:textId="32700D6C" w:rsidR="00E44D9A" w:rsidRDefault="005D74E0" w:rsidP="00015EFD">
      <w:pPr>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In the Order, the PUCO notes that it has previously granted some marketers </w:t>
      </w:r>
      <w:r>
        <w:rPr>
          <w:rFonts w:ascii="Times New Roman" w:eastAsia="Calibri" w:hAnsi="Times New Roman" w:cs="Times New Roman"/>
          <w:kern w:val="0"/>
          <w:sz w:val="24"/>
          <w:szCs w:val="24"/>
          <w14:ligatures w14:val="none"/>
        </w:rPr>
        <w:t>waivers from</w:t>
      </w:r>
      <w:r w:rsidR="00442B25">
        <w:rPr>
          <w:rFonts w:ascii="Times New Roman" w:eastAsia="Calibri" w:hAnsi="Times New Roman" w:cs="Times New Roman"/>
          <w:kern w:val="0"/>
          <w:sz w:val="24"/>
          <w:szCs w:val="24"/>
          <w14:ligatures w14:val="none"/>
        </w:rPr>
        <w:t xml:space="preserve"> the PUCO’s rules regarding</w:t>
      </w:r>
      <w:r>
        <w:rPr>
          <w:rFonts w:ascii="Times New Roman" w:eastAsia="Calibri" w:hAnsi="Times New Roman" w:cs="Times New Roman"/>
          <w:kern w:val="0"/>
          <w:sz w:val="24"/>
          <w:szCs w:val="24"/>
          <w14:ligatures w14:val="none"/>
        </w:rPr>
        <w:t xml:space="preserve"> “</w:t>
      </w:r>
      <w:r w:rsidRPr="00BA1E5E">
        <w:rPr>
          <w:rFonts w:ascii="Times New Roman" w:eastAsia="Calibri" w:hAnsi="Times New Roman" w:cs="Times New Roman"/>
          <w:kern w:val="0"/>
          <w:sz w:val="24"/>
          <w:szCs w:val="24"/>
          <w14:ligatures w14:val="none"/>
        </w:rPr>
        <w:t xml:space="preserve">certain customer enrollment and consent </w:t>
      </w:r>
      <w:r w:rsidRPr="00BA1E5E">
        <w:rPr>
          <w:rFonts w:ascii="Times New Roman" w:eastAsia="Calibri" w:hAnsi="Times New Roman" w:cs="Times New Roman"/>
          <w:kern w:val="0"/>
          <w:sz w:val="24"/>
          <w:szCs w:val="24"/>
          <w14:ligatures w14:val="none"/>
        </w:rPr>
        <w:lastRenderedPageBreak/>
        <w:t>provisions regarding third-party verification</w:t>
      </w:r>
      <w:r>
        <w:rPr>
          <w:rFonts w:ascii="Times New Roman" w:eastAsia="Calibri" w:hAnsi="Times New Roman" w:cs="Times New Roman"/>
          <w:kern w:val="0"/>
          <w:sz w:val="24"/>
          <w:szCs w:val="24"/>
          <w14:ligatures w14:val="none"/>
        </w:rPr>
        <w:t>.”</w:t>
      </w:r>
      <w:r>
        <w:rPr>
          <w:rStyle w:val="FootnoteReference"/>
          <w:rFonts w:ascii="Times New Roman" w:eastAsia="Calibri" w:hAnsi="Times New Roman" w:cs="Times New Roman"/>
          <w:kern w:val="0"/>
          <w:sz w:val="24"/>
          <w:szCs w:val="24"/>
          <w14:ligatures w14:val="none"/>
        </w:rPr>
        <w:footnoteReference w:id="11"/>
      </w:r>
      <w:r w:rsidR="00442B25">
        <w:rPr>
          <w:rFonts w:ascii="Times New Roman" w:eastAsia="Calibri" w:hAnsi="Times New Roman" w:cs="Times New Roman"/>
          <w:kern w:val="0"/>
          <w:sz w:val="24"/>
          <w:szCs w:val="24"/>
          <w14:ligatures w14:val="none"/>
        </w:rPr>
        <w:t xml:space="preserve"> </w:t>
      </w:r>
      <w:r w:rsidR="009522EA">
        <w:rPr>
          <w:rFonts w:ascii="Times New Roman" w:eastAsia="Calibri" w:hAnsi="Times New Roman" w:cs="Times New Roman"/>
          <w:kern w:val="0"/>
          <w:sz w:val="24"/>
          <w:szCs w:val="24"/>
          <w14:ligatures w14:val="none"/>
        </w:rPr>
        <w:t xml:space="preserve">However, </w:t>
      </w:r>
      <w:r w:rsidR="00D41138">
        <w:rPr>
          <w:rFonts w:ascii="Times New Roman" w:eastAsia="Calibri" w:hAnsi="Times New Roman" w:cs="Times New Roman"/>
          <w:kern w:val="0"/>
          <w:sz w:val="24"/>
          <w:szCs w:val="24"/>
          <w14:ligatures w14:val="none"/>
        </w:rPr>
        <w:t>b</w:t>
      </w:r>
      <w:r>
        <w:rPr>
          <w:rFonts w:ascii="Times New Roman" w:eastAsia="Calibri" w:hAnsi="Times New Roman" w:cs="Times New Roman"/>
          <w:kern w:val="0"/>
          <w:sz w:val="24"/>
          <w:szCs w:val="24"/>
          <w14:ligatures w14:val="none"/>
        </w:rPr>
        <w:t xml:space="preserve">ecause the PUCO’s Order did not substantively address the third-party verification and enrollment rules </w:t>
      </w:r>
      <w:r w:rsidR="001E74FC">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as it should have)</w:t>
      </w:r>
      <w:r w:rsidR="00D41138">
        <w:rPr>
          <w:rFonts w:ascii="Times New Roman" w:eastAsia="Calibri" w:hAnsi="Times New Roman" w:cs="Times New Roman"/>
          <w:kern w:val="0"/>
          <w:sz w:val="24"/>
          <w:szCs w:val="24"/>
          <w14:ligatures w14:val="none"/>
        </w:rPr>
        <w:t>, the PUCO’s Order allows marketers to continue avoiding these rules until the PUCO “</w:t>
      </w:r>
      <w:r w:rsidR="00D41138" w:rsidRPr="00D41138">
        <w:rPr>
          <w:rFonts w:ascii="Times New Roman" w:hAnsi="Times New Roman" w:cs="Times New Roman"/>
          <w:sz w:val="24"/>
          <w:szCs w:val="24"/>
        </w:rPr>
        <w:t xml:space="preserve">issues an order substantively addressing the TPV and/or enrollment requirements in the next five-year rule review for </w:t>
      </w:r>
      <w:r w:rsidR="00B07589">
        <w:rPr>
          <w:rFonts w:ascii="Times New Roman" w:hAnsi="Times New Roman" w:cs="Times New Roman"/>
          <w:sz w:val="24"/>
          <w:szCs w:val="24"/>
        </w:rPr>
        <w:t>O.A.C.</w:t>
      </w:r>
      <w:r w:rsidR="00D41138" w:rsidRPr="00D41138">
        <w:rPr>
          <w:rFonts w:ascii="Times New Roman" w:hAnsi="Times New Roman" w:cs="Times New Roman"/>
          <w:sz w:val="24"/>
          <w:szCs w:val="24"/>
        </w:rPr>
        <w:t xml:space="preserve"> Chapters 4901:1-21 and 4901:1-29 . . .”</w:t>
      </w:r>
      <w:r>
        <w:rPr>
          <w:rStyle w:val="FootnoteReference"/>
          <w:rFonts w:ascii="Times New Roman" w:hAnsi="Times New Roman" w:cs="Times New Roman"/>
          <w:sz w:val="24"/>
          <w:szCs w:val="24"/>
        </w:rPr>
        <w:footnoteReference w:id="12"/>
      </w:r>
      <w:r w:rsidR="00D41138">
        <w:rPr>
          <w:rFonts w:ascii="Times New Roman" w:hAnsi="Times New Roman" w:cs="Times New Roman"/>
          <w:sz w:val="24"/>
          <w:szCs w:val="24"/>
        </w:rPr>
        <w:t xml:space="preserve"> The PUCO’s Order is unreasonable and rehearing should be granted. </w:t>
      </w:r>
    </w:p>
    <w:p w14:paraId="7B6BAD3D" w14:textId="484E0DB9" w:rsidR="00BA1E5E" w:rsidRPr="00D41138" w:rsidRDefault="005D74E0" w:rsidP="00D41138">
      <w:pPr>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The purpose of </w:t>
      </w:r>
      <w:r w:rsidR="009D29B1">
        <w:rPr>
          <w:rFonts w:ascii="Times New Roman" w:eastAsia="Calibri" w:hAnsi="Times New Roman" w:cs="Times New Roman"/>
          <w:kern w:val="0"/>
          <w:sz w:val="24"/>
          <w:szCs w:val="24"/>
          <w14:ligatures w14:val="none"/>
        </w:rPr>
        <w:t>these</w:t>
      </w:r>
      <w:r>
        <w:rPr>
          <w:rFonts w:ascii="Times New Roman" w:eastAsia="Calibri" w:hAnsi="Times New Roman" w:cs="Times New Roman"/>
          <w:kern w:val="0"/>
          <w:sz w:val="24"/>
          <w:szCs w:val="24"/>
          <w14:ligatures w14:val="none"/>
        </w:rPr>
        <w:t xml:space="preserve"> waivers is to allow marketers to complete customer enrollments and third-party verification</w:t>
      </w:r>
      <w:r w:rsidR="001E74FC">
        <w:rPr>
          <w:rFonts w:ascii="Times New Roman" w:eastAsia="Calibri" w:hAnsi="Times New Roman" w:cs="Times New Roman"/>
          <w:kern w:val="0"/>
          <w:sz w:val="24"/>
          <w:szCs w:val="24"/>
          <w14:ligatures w14:val="none"/>
        </w:rPr>
        <w:t>s</w:t>
      </w:r>
      <w:r>
        <w:rPr>
          <w:rFonts w:ascii="Times New Roman" w:eastAsia="Calibri" w:hAnsi="Times New Roman" w:cs="Times New Roman"/>
          <w:kern w:val="0"/>
          <w:sz w:val="24"/>
          <w:szCs w:val="24"/>
          <w14:ligatures w14:val="none"/>
        </w:rPr>
        <w:t xml:space="preserve"> through texts or online digital “chats” </w:t>
      </w:r>
      <w:r w:rsidR="001E74FC">
        <w:rPr>
          <w:rFonts w:ascii="Times New Roman" w:eastAsia="Calibri" w:hAnsi="Times New Roman" w:cs="Times New Roman"/>
          <w:kern w:val="0"/>
          <w:sz w:val="24"/>
          <w:szCs w:val="24"/>
          <w14:ligatures w14:val="none"/>
        </w:rPr>
        <w:t xml:space="preserve">rather than </w:t>
      </w:r>
      <w:r>
        <w:rPr>
          <w:rFonts w:ascii="Times New Roman" w:eastAsia="Calibri" w:hAnsi="Times New Roman" w:cs="Times New Roman"/>
          <w:kern w:val="0"/>
          <w:sz w:val="24"/>
          <w:szCs w:val="24"/>
          <w14:ligatures w14:val="none"/>
        </w:rPr>
        <w:t>telephonic third-party verifications</w:t>
      </w:r>
      <w:r w:rsidR="00C53BD5">
        <w:rPr>
          <w:rFonts w:ascii="Times New Roman" w:eastAsia="Calibri" w:hAnsi="Times New Roman" w:cs="Times New Roman"/>
          <w:kern w:val="0"/>
          <w:sz w:val="24"/>
          <w:szCs w:val="24"/>
          <w14:ligatures w14:val="none"/>
        </w:rPr>
        <w:t xml:space="preserve"> with a live person</w:t>
      </w:r>
      <w:r>
        <w:rPr>
          <w:rFonts w:ascii="Times New Roman" w:eastAsia="Calibri" w:hAnsi="Times New Roman" w:cs="Times New Roman"/>
          <w:kern w:val="0"/>
          <w:sz w:val="24"/>
          <w:szCs w:val="24"/>
          <w14:ligatures w14:val="none"/>
        </w:rPr>
        <w:t xml:space="preserve">. </w:t>
      </w:r>
      <w:r w:rsidR="00015EFD">
        <w:rPr>
          <w:rFonts w:ascii="Times New Roman" w:eastAsia="Calibri" w:hAnsi="Times New Roman" w:cs="Times New Roman"/>
          <w:kern w:val="0"/>
          <w:sz w:val="24"/>
          <w:szCs w:val="24"/>
          <w14:ligatures w14:val="none"/>
        </w:rPr>
        <w:t xml:space="preserve">While the ability to complete customer enrollments and verifications electronically may seem </w:t>
      </w:r>
      <w:r w:rsidR="00D41138">
        <w:rPr>
          <w:rFonts w:ascii="Times New Roman" w:eastAsia="Calibri" w:hAnsi="Times New Roman" w:cs="Times New Roman"/>
          <w:kern w:val="0"/>
          <w:sz w:val="24"/>
          <w:szCs w:val="24"/>
          <w14:ligatures w14:val="none"/>
        </w:rPr>
        <w:t>harmless</w:t>
      </w:r>
      <w:r w:rsidR="00015EFD">
        <w:rPr>
          <w:rFonts w:ascii="Times New Roman" w:eastAsia="Calibri" w:hAnsi="Times New Roman" w:cs="Times New Roman"/>
          <w:kern w:val="0"/>
          <w:sz w:val="24"/>
          <w:szCs w:val="24"/>
          <w14:ligatures w14:val="none"/>
        </w:rPr>
        <w:t xml:space="preserve">, </w:t>
      </w:r>
      <w:r w:rsidR="00D41138">
        <w:rPr>
          <w:rFonts w:ascii="Times New Roman" w:eastAsia="Calibri" w:hAnsi="Times New Roman" w:cs="Times New Roman"/>
          <w:kern w:val="0"/>
          <w:sz w:val="24"/>
          <w:szCs w:val="24"/>
          <w14:ligatures w14:val="none"/>
        </w:rPr>
        <w:t>the existing PUCO rules</w:t>
      </w:r>
      <w:r w:rsidR="009D29B1">
        <w:rPr>
          <w:rFonts w:ascii="Times New Roman" w:eastAsia="Calibri" w:hAnsi="Times New Roman" w:cs="Times New Roman"/>
          <w:kern w:val="0"/>
          <w:sz w:val="24"/>
          <w:szCs w:val="24"/>
          <w14:ligatures w14:val="none"/>
        </w:rPr>
        <w:t xml:space="preserve"> are vital to</w:t>
      </w:r>
      <w:r w:rsidR="00D41138">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help </w:t>
      </w:r>
      <w:r w:rsidR="00D41138">
        <w:rPr>
          <w:rFonts w:ascii="Times New Roman" w:eastAsia="Calibri" w:hAnsi="Times New Roman" w:cs="Times New Roman"/>
          <w:kern w:val="0"/>
          <w:sz w:val="24"/>
          <w:szCs w:val="24"/>
          <w14:ligatures w14:val="none"/>
        </w:rPr>
        <w:t xml:space="preserve">protect consumers from </w:t>
      </w:r>
      <w:r w:rsidR="00015EFD">
        <w:rPr>
          <w:rFonts w:ascii="Times New Roman" w:eastAsia="Calibri" w:hAnsi="Times New Roman" w:cs="Times New Roman"/>
          <w:kern w:val="0"/>
          <w:sz w:val="24"/>
          <w:szCs w:val="24"/>
          <w14:ligatures w14:val="none"/>
        </w:rPr>
        <w:t>slamming</w:t>
      </w:r>
      <w:r w:rsidR="00D41138">
        <w:rPr>
          <w:rFonts w:ascii="Times New Roman" w:eastAsia="Calibri" w:hAnsi="Times New Roman" w:cs="Times New Roman"/>
          <w:kern w:val="0"/>
          <w:sz w:val="24"/>
          <w:szCs w:val="24"/>
          <w14:ligatures w14:val="none"/>
        </w:rPr>
        <w:t>.</w:t>
      </w:r>
      <w:r w:rsidR="00015EFD">
        <w:rPr>
          <w:rFonts w:ascii="Times New Roman" w:eastAsia="Calibri" w:hAnsi="Times New Roman" w:cs="Times New Roman"/>
          <w:kern w:val="0"/>
          <w:sz w:val="24"/>
          <w:szCs w:val="24"/>
          <w14:ligatures w14:val="none"/>
        </w:rPr>
        <w:t xml:space="preserve"> </w:t>
      </w:r>
      <w:r w:rsidR="00D41138">
        <w:rPr>
          <w:rFonts w:ascii="Times New Roman" w:eastAsia="Calibri" w:hAnsi="Times New Roman" w:cs="Times New Roman"/>
          <w:kern w:val="0"/>
          <w:sz w:val="24"/>
          <w:szCs w:val="24"/>
          <w14:ligatures w14:val="none"/>
        </w:rPr>
        <w:t>“Slamming” is</w:t>
      </w:r>
      <w:r>
        <w:rPr>
          <w:rFonts w:ascii="Times New Roman" w:eastAsia="Calibri" w:hAnsi="Times New Roman" w:cs="Times New Roman"/>
          <w:kern w:val="0"/>
          <w:sz w:val="24"/>
          <w:szCs w:val="24"/>
          <w14:ligatures w14:val="none"/>
        </w:rPr>
        <w:t xml:space="preserve"> when</w:t>
      </w:r>
      <w:r w:rsidR="00015EFD" w:rsidRPr="00015EFD">
        <w:rPr>
          <w:rFonts w:ascii="Times New Roman" w:hAnsi="Times New Roman" w:cs="Times New Roman"/>
          <w:sz w:val="24"/>
          <w:szCs w:val="24"/>
        </w:rPr>
        <w:t xml:space="preserve"> marketers illegally switch a consumer’s marketer without proper consent</w:t>
      </w:r>
      <w:r w:rsidR="009D29B1">
        <w:rPr>
          <w:rFonts w:ascii="Times New Roman" w:hAnsi="Times New Roman" w:cs="Times New Roman"/>
          <w:sz w:val="24"/>
          <w:szCs w:val="24"/>
        </w:rPr>
        <w:t>. Slamming</w:t>
      </w:r>
      <w:r w:rsidR="00D41138">
        <w:rPr>
          <w:rFonts w:ascii="Times New Roman" w:hAnsi="Times New Roman" w:cs="Times New Roman"/>
          <w:sz w:val="24"/>
          <w:szCs w:val="24"/>
        </w:rPr>
        <w:t xml:space="preserve"> is a real problem.</w:t>
      </w:r>
      <w:r>
        <w:rPr>
          <w:rStyle w:val="FootnoteReference"/>
          <w:rFonts w:ascii="Times New Roman" w:hAnsi="Times New Roman" w:cs="Times New Roman"/>
          <w:sz w:val="24"/>
          <w:szCs w:val="24"/>
        </w:rPr>
        <w:footnoteReference w:id="13"/>
      </w:r>
      <w:r w:rsidR="00015EFD" w:rsidRPr="00D41138">
        <w:rPr>
          <w:rFonts w:ascii="Times New Roman" w:hAnsi="Times New Roman" w:cs="Times New Roman"/>
          <w:sz w:val="24"/>
          <w:szCs w:val="24"/>
        </w:rPr>
        <w:t xml:space="preserve"> </w:t>
      </w:r>
      <w:r w:rsidR="00D41138">
        <w:rPr>
          <w:rFonts w:ascii="Times New Roman" w:hAnsi="Times New Roman" w:cs="Times New Roman"/>
          <w:sz w:val="24"/>
          <w:szCs w:val="24"/>
        </w:rPr>
        <w:t xml:space="preserve">Requiring </w:t>
      </w:r>
      <w:r w:rsidR="00015EFD" w:rsidRPr="00D41138">
        <w:rPr>
          <w:rFonts w:ascii="Times New Roman" w:hAnsi="Times New Roman" w:cs="Times New Roman"/>
          <w:sz w:val="24"/>
          <w:szCs w:val="24"/>
        </w:rPr>
        <w:t>audio recordings of verbal third-party verifications assist the PUCO Staff in investigating complaints of marketer wrongdoing. In recent PUCO investigations of marketers, the PUCO Staff found that marketer sales agents forged electronic signatures and impersonated consumers through the third-party verification process.</w:t>
      </w:r>
      <w:r>
        <w:rPr>
          <w:rStyle w:val="FootnoteReference"/>
          <w:rFonts w:ascii="Times New Roman" w:hAnsi="Times New Roman" w:cs="Times New Roman"/>
          <w:sz w:val="24"/>
          <w:szCs w:val="24"/>
        </w:rPr>
        <w:footnoteReference w:id="14"/>
      </w:r>
      <w:r w:rsidR="00015EFD" w:rsidRPr="00D41138">
        <w:rPr>
          <w:rFonts w:ascii="Times New Roman" w:eastAsia="Calibri" w:hAnsi="Times New Roman" w:cs="Times New Roman"/>
          <w:kern w:val="0"/>
          <w:sz w:val="24"/>
          <w:szCs w:val="24"/>
          <w14:ligatures w14:val="none"/>
        </w:rPr>
        <w:t xml:space="preserve"> </w:t>
      </w:r>
    </w:p>
    <w:p w14:paraId="35B03FE0" w14:textId="75B75908" w:rsidR="00BA1E5E" w:rsidRDefault="005D74E0" w:rsidP="008D2CA6">
      <w:pPr>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Moreover</w:t>
      </w:r>
      <w:r w:rsidR="00D41138">
        <w:rPr>
          <w:rFonts w:ascii="Times New Roman" w:eastAsia="Calibri" w:hAnsi="Times New Roman" w:cs="Times New Roman"/>
          <w:kern w:val="0"/>
          <w:sz w:val="24"/>
          <w:szCs w:val="24"/>
          <w14:ligatures w14:val="none"/>
        </w:rPr>
        <w:t xml:space="preserve">, some marketers </w:t>
      </w:r>
      <w:r w:rsidR="0062145F">
        <w:rPr>
          <w:rFonts w:ascii="Times New Roman" w:eastAsia="Calibri" w:hAnsi="Times New Roman" w:cs="Times New Roman"/>
          <w:kern w:val="0"/>
          <w:sz w:val="24"/>
          <w:szCs w:val="24"/>
          <w14:ligatures w14:val="none"/>
        </w:rPr>
        <w:t>that have received or have requested such waivers have</w:t>
      </w:r>
      <w:r w:rsidR="009D29B1">
        <w:rPr>
          <w:rFonts w:ascii="Times New Roman" w:eastAsia="Calibri" w:hAnsi="Times New Roman" w:cs="Times New Roman"/>
          <w:kern w:val="0"/>
          <w:sz w:val="24"/>
          <w:szCs w:val="24"/>
          <w14:ligatures w14:val="none"/>
        </w:rPr>
        <w:t xml:space="preserve">, according to the </w:t>
      </w:r>
      <w:r w:rsidR="001E74FC">
        <w:rPr>
          <w:rFonts w:ascii="Times New Roman" w:eastAsia="Calibri" w:hAnsi="Times New Roman" w:cs="Times New Roman"/>
          <w:kern w:val="0"/>
          <w:sz w:val="24"/>
          <w:szCs w:val="24"/>
          <w14:ligatures w14:val="none"/>
        </w:rPr>
        <w:t>PUCO Staff,</w:t>
      </w:r>
      <w:r w:rsidR="0062145F">
        <w:rPr>
          <w:rFonts w:ascii="Times New Roman" w:eastAsia="Calibri" w:hAnsi="Times New Roman" w:cs="Times New Roman"/>
          <w:kern w:val="0"/>
          <w:sz w:val="24"/>
          <w:szCs w:val="24"/>
          <w14:ligatures w14:val="none"/>
        </w:rPr>
        <w:t xml:space="preserve"> allegedly engaged in misleading and deceptive marketing practices.</w:t>
      </w:r>
      <w:r>
        <w:rPr>
          <w:rStyle w:val="FootnoteReference"/>
          <w:rFonts w:ascii="Times New Roman" w:eastAsia="Calibri" w:hAnsi="Times New Roman" w:cs="Times New Roman"/>
          <w:kern w:val="0"/>
          <w:sz w:val="24"/>
          <w:szCs w:val="24"/>
          <w14:ligatures w14:val="none"/>
        </w:rPr>
        <w:footnoteReference w:id="15"/>
      </w:r>
      <w:r w:rsidR="0062145F">
        <w:rPr>
          <w:rFonts w:ascii="Times New Roman" w:eastAsia="Calibri" w:hAnsi="Times New Roman" w:cs="Times New Roman"/>
          <w:kern w:val="0"/>
          <w:sz w:val="24"/>
          <w:szCs w:val="24"/>
          <w14:ligatures w14:val="none"/>
        </w:rPr>
        <w:t xml:space="preserve"> </w:t>
      </w:r>
      <w:r w:rsidR="001E74FC">
        <w:rPr>
          <w:rFonts w:ascii="Times New Roman" w:eastAsia="Calibri" w:hAnsi="Times New Roman" w:cs="Times New Roman"/>
          <w:kern w:val="0"/>
          <w:sz w:val="24"/>
          <w:szCs w:val="24"/>
          <w14:ligatures w14:val="none"/>
        </w:rPr>
        <w:t>Thus, i</w:t>
      </w:r>
      <w:r>
        <w:rPr>
          <w:rFonts w:ascii="Times New Roman" w:eastAsia="Calibri" w:hAnsi="Times New Roman" w:cs="Times New Roman"/>
          <w:kern w:val="0"/>
          <w:sz w:val="24"/>
          <w:szCs w:val="24"/>
          <w14:ligatures w14:val="none"/>
        </w:rPr>
        <w:t xml:space="preserve">ndefinitely extending marketers’ waivers from the PUCO’s consumer protection rules until the next PUCO rulemaking </w:t>
      </w:r>
      <w:r w:rsidR="009D29B1">
        <w:rPr>
          <w:rFonts w:ascii="Times New Roman" w:eastAsia="Calibri" w:hAnsi="Times New Roman" w:cs="Times New Roman"/>
          <w:kern w:val="0"/>
          <w:sz w:val="24"/>
          <w:szCs w:val="24"/>
          <w14:ligatures w14:val="none"/>
        </w:rPr>
        <w:t>is unfair to consumers</w:t>
      </w:r>
      <w:r>
        <w:rPr>
          <w:rFonts w:ascii="Times New Roman" w:eastAsia="Calibri" w:hAnsi="Times New Roman" w:cs="Times New Roman"/>
          <w:kern w:val="0"/>
          <w:sz w:val="24"/>
          <w:szCs w:val="24"/>
          <w14:ligatures w14:val="none"/>
        </w:rPr>
        <w:t>.</w:t>
      </w:r>
      <w:r w:rsidR="009D29B1">
        <w:rPr>
          <w:rFonts w:ascii="Times New Roman" w:eastAsia="Calibri" w:hAnsi="Times New Roman" w:cs="Times New Roman"/>
          <w:kern w:val="0"/>
          <w:sz w:val="24"/>
          <w:szCs w:val="24"/>
          <w14:ligatures w14:val="none"/>
        </w:rPr>
        <w:t xml:space="preserve"> </w:t>
      </w:r>
      <w:r w:rsidR="00D514B5">
        <w:rPr>
          <w:rFonts w:ascii="Times New Roman" w:eastAsia="Calibri" w:hAnsi="Times New Roman" w:cs="Times New Roman"/>
          <w:kern w:val="0"/>
          <w:sz w:val="24"/>
          <w:szCs w:val="24"/>
          <w14:ligatures w14:val="none"/>
        </w:rPr>
        <w:t xml:space="preserve">The PUCO should not reward bad actor marketers by allowing them to avoid the rules. </w:t>
      </w:r>
      <w:r>
        <w:rPr>
          <w:rFonts w:ascii="Times New Roman" w:eastAsia="Calibri" w:hAnsi="Times New Roman" w:cs="Times New Roman"/>
          <w:kern w:val="0"/>
          <w:sz w:val="24"/>
          <w:szCs w:val="24"/>
          <w14:ligatures w14:val="none"/>
        </w:rPr>
        <w:t xml:space="preserve">Consumers need </w:t>
      </w:r>
      <w:r>
        <w:rPr>
          <w:rFonts w:ascii="Times New Roman" w:eastAsia="Calibri" w:hAnsi="Times New Roman" w:cs="Times New Roman"/>
          <w:kern w:val="0"/>
          <w:sz w:val="24"/>
          <w:szCs w:val="24"/>
          <w14:ligatures w14:val="none"/>
        </w:rPr>
        <w:t>protection from unscrupulous marketers</w:t>
      </w:r>
      <w:r w:rsidR="00D514B5">
        <w:rPr>
          <w:rFonts w:ascii="Times New Roman" w:eastAsia="Calibri" w:hAnsi="Times New Roman" w:cs="Times New Roman"/>
          <w:kern w:val="0"/>
          <w:sz w:val="24"/>
          <w:szCs w:val="24"/>
          <w14:ligatures w14:val="none"/>
        </w:rPr>
        <w:t>, and the PUCO should err on the side of protecting consumers while it considers new rules to address the issue.</w:t>
      </w:r>
      <w:r>
        <w:rPr>
          <w:rFonts w:ascii="Times New Roman" w:eastAsia="Calibri" w:hAnsi="Times New Roman" w:cs="Times New Roman"/>
          <w:kern w:val="0"/>
          <w:sz w:val="24"/>
          <w:szCs w:val="24"/>
          <w14:ligatures w14:val="none"/>
        </w:rPr>
        <w:t xml:space="preserve"> </w:t>
      </w:r>
      <w:r w:rsidR="008C1C3F">
        <w:rPr>
          <w:rFonts w:ascii="Times New Roman" w:eastAsia="Calibri" w:hAnsi="Times New Roman" w:cs="Times New Roman"/>
          <w:kern w:val="0"/>
          <w:sz w:val="24"/>
          <w:szCs w:val="24"/>
          <w14:ligatures w14:val="none"/>
        </w:rPr>
        <w:t>After all</w:t>
      </w:r>
      <w:r w:rsidR="00D514B5">
        <w:rPr>
          <w:rFonts w:ascii="Times New Roman" w:eastAsia="Calibri" w:hAnsi="Times New Roman" w:cs="Times New Roman"/>
          <w:kern w:val="0"/>
          <w:sz w:val="24"/>
          <w:szCs w:val="24"/>
          <w14:ligatures w14:val="none"/>
        </w:rPr>
        <w:t>, c</w:t>
      </w:r>
      <w:r w:rsidR="001E74FC">
        <w:rPr>
          <w:rFonts w:ascii="Times New Roman" w:eastAsia="Calibri" w:hAnsi="Times New Roman" w:cs="Times New Roman"/>
          <w:kern w:val="0"/>
          <w:sz w:val="24"/>
          <w:szCs w:val="24"/>
          <w14:ligatures w14:val="none"/>
        </w:rPr>
        <w:t xml:space="preserve">onsumers </w:t>
      </w:r>
      <w:r w:rsidR="00D514B5">
        <w:rPr>
          <w:rFonts w:ascii="Times New Roman" w:eastAsia="Calibri" w:hAnsi="Times New Roman" w:cs="Times New Roman"/>
          <w:kern w:val="0"/>
          <w:sz w:val="24"/>
          <w:szCs w:val="24"/>
          <w14:ligatures w14:val="none"/>
        </w:rPr>
        <w:t>have no ability to</w:t>
      </w:r>
      <w:r>
        <w:rPr>
          <w:rFonts w:ascii="Times New Roman" w:eastAsia="Calibri" w:hAnsi="Times New Roman" w:cs="Times New Roman"/>
          <w:kern w:val="0"/>
          <w:sz w:val="24"/>
          <w:szCs w:val="24"/>
          <w14:ligatures w14:val="none"/>
        </w:rPr>
        <w:t xml:space="preserve"> obtain a waiver from a marketer’s misleading and deceptive practices. </w:t>
      </w:r>
    </w:p>
    <w:p w14:paraId="4FEC7E5F" w14:textId="6468F531" w:rsidR="00177338" w:rsidRDefault="005D74E0" w:rsidP="00741FE8">
      <w:pPr>
        <w:spacing w:after="0" w:line="48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T</w:t>
      </w:r>
      <w:r w:rsidR="00C53BD5">
        <w:rPr>
          <w:rFonts w:ascii="Times New Roman" w:eastAsia="Calibri" w:hAnsi="Times New Roman" w:cs="Times New Roman"/>
          <w:kern w:val="0"/>
          <w:sz w:val="24"/>
          <w:szCs w:val="24"/>
          <w14:ligatures w14:val="none"/>
        </w:rPr>
        <w:t>he PUCO should put consumer</w:t>
      </w:r>
      <w:r w:rsidR="00734BD2">
        <w:rPr>
          <w:rFonts w:ascii="Times New Roman" w:eastAsia="Calibri" w:hAnsi="Times New Roman" w:cs="Times New Roman"/>
          <w:kern w:val="0"/>
          <w:sz w:val="24"/>
          <w:szCs w:val="24"/>
          <w14:ligatures w14:val="none"/>
        </w:rPr>
        <w:t>s</w:t>
      </w:r>
      <w:r w:rsidR="00C53BD5">
        <w:rPr>
          <w:rFonts w:ascii="Times New Roman" w:eastAsia="Calibri" w:hAnsi="Times New Roman" w:cs="Times New Roman"/>
          <w:kern w:val="0"/>
          <w:sz w:val="24"/>
          <w:szCs w:val="24"/>
          <w14:ligatures w14:val="none"/>
        </w:rPr>
        <w:t xml:space="preserve"> first by eliminating the </w:t>
      </w:r>
      <w:r w:rsidR="001E74FC">
        <w:rPr>
          <w:rFonts w:ascii="Times New Roman" w:eastAsia="Calibri" w:hAnsi="Times New Roman" w:cs="Times New Roman"/>
          <w:kern w:val="0"/>
          <w:sz w:val="24"/>
          <w:szCs w:val="24"/>
          <w14:ligatures w14:val="none"/>
        </w:rPr>
        <w:t xml:space="preserve">marketer </w:t>
      </w:r>
      <w:r w:rsidR="00C53BD5">
        <w:rPr>
          <w:rFonts w:ascii="Times New Roman" w:eastAsia="Calibri" w:hAnsi="Times New Roman" w:cs="Times New Roman"/>
          <w:kern w:val="0"/>
          <w:sz w:val="24"/>
          <w:szCs w:val="24"/>
          <w14:ligatures w14:val="none"/>
        </w:rPr>
        <w:t>waivers until the PUCO</w:t>
      </w:r>
      <w:r w:rsidR="006E2592">
        <w:rPr>
          <w:rFonts w:ascii="Times New Roman" w:eastAsia="Calibri" w:hAnsi="Times New Roman" w:cs="Times New Roman"/>
          <w:kern w:val="0"/>
          <w:sz w:val="24"/>
          <w:szCs w:val="24"/>
          <w14:ligatures w14:val="none"/>
        </w:rPr>
        <w:t xml:space="preserve"> issues and order substantively addressing the rules. The PUCO should grant rehearing</w:t>
      </w:r>
      <w:r w:rsidR="001E74FC">
        <w:rPr>
          <w:rFonts w:ascii="Times New Roman" w:eastAsia="Calibri" w:hAnsi="Times New Roman" w:cs="Times New Roman"/>
          <w:kern w:val="0"/>
          <w:sz w:val="24"/>
          <w:szCs w:val="24"/>
          <w14:ligatures w14:val="none"/>
        </w:rPr>
        <w:t xml:space="preserve"> and modify the Order</w:t>
      </w:r>
      <w:r w:rsidR="006E2592">
        <w:rPr>
          <w:rFonts w:ascii="Times New Roman" w:eastAsia="Calibri" w:hAnsi="Times New Roman" w:cs="Times New Roman"/>
          <w:kern w:val="0"/>
          <w:sz w:val="24"/>
          <w:szCs w:val="24"/>
          <w14:ligatures w14:val="none"/>
        </w:rPr>
        <w:t>.</w:t>
      </w:r>
    </w:p>
    <w:p w14:paraId="67F499D0" w14:textId="4D17E2EF" w:rsidR="003A5B3D" w:rsidRPr="00C63E48" w:rsidRDefault="005D74E0" w:rsidP="00C63E48">
      <w:pPr>
        <w:pStyle w:val="Heading2"/>
        <w:ind w:left="720"/>
      </w:pPr>
      <w:bookmarkStart w:id="17" w:name="_Toc161999193"/>
      <w:bookmarkStart w:id="18" w:name="_Toc161999652"/>
      <w:bookmarkStart w:id="19" w:name="_Toc162007597"/>
      <w:r w:rsidRPr="00C63E48">
        <w:t>ASSIGNMENT OF ERROR 3: The PUCO erred when it ruled that the credit reports filed by marketers when applying for certificates to serve Ohioans should automatically be treated as confidential. Credit reports and credit ratings that are otherwise in the public domain should not be automatically treated as confidential.</w:t>
      </w:r>
      <w:bookmarkEnd w:id="17"/>
      <w:bookmarkEnd w:id="18"/>
      <w:bookmarkEnd w:id="19"/>
    </w:p>
    <w:p w14:paraId="2DBD9FDF" w14:textId="77777777" w:rsidR="003A5B3D" w:rsidRPr="00B83367" w:rsidRDefault="003A5B3D" w:rsidP="003A5B3D">
      <w:pPr>
        <w:spacing w:after="0" w:line="240" w:lineRule="auto"/>
        <w:ind w:left="360"/>
        <w:rPr>
          <w:rFonts w:ascii="Times New Roman" w:eastAsia="Calibri" w:hAnsi="Times New Roman" w:cs="Times New Roman"/>
          <w:b/>
          <w:bCs/>
          <w:kern w:val="0"/>
          <w:sz w:val="24"/>
          <w:szCs w:val="24"/>
          <w14:ligatures w14:val="none"/>
        </w:rPr>
      </w:pPr>
    </w:p>
    <w:p w14:paraId="357FCB6A" w14:textId="63A2A187" w:rsidR="00E81867" w:rsidRPr="00E54B83" w:rsidRDefault="005D74E0" w:rsidP="003318DE">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The PUCO’s Order adopts rules that allow marketers to file credit reports and credit ratings under seal.</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8C3A67">
        <w:rPr>
          <w:rFonts w:ascii="Times New Roman" w:hAnsi="Times New Roman" w:cs="Times New Roman"/>
          <w:sz w:val="24"/>
          <w:szCs w:val="24"/>
        </w:rPr>
        <w:t>But t</w:t>
      </w:r>
      <w:r w:rsidR="00CD7C23" w:rsidRPr="00CD7C23">
        <w:rPr>
          <w:rFonts w:ascii="Times New Roman" w:hAnsi="Times New Roman" w:cs="Times New Roman"/>
          <w:sz w:val="24"/>
          <w:szCs w:val="24"/>
        </w:rPr>
        <w:t xml:space="preserve">here is no basis for a blanket rule to </w:t>
      </w:r>
      <w:r w:rsidR="00CD7C23" w:rsidRPr="008C3A67">
        <w:rPr>
          <w:rFonts w:ascii="Times New Roman" w:hAnsi="Times New Roman" w:cs="Times New Roman"/>
          <w:sz w:val="24"/>
          <w:szCs w:val="24"/>
        </w:rPr>
        <w:t>automatically</w:t>
      </w:r>
      <w:r w:rsidR="00CD7C23" w:rsidRPr="00CD7C23">
        <w:rPr>
          <w:rFonts w:ascii="Times New Roman" w:hAnsi="Times New Roman" w:cs="Times New Roman"/>
          <w:sz w:val="24"/>
          <w:szCs w:val="24"/>
        </w:rPr>
        <w:t xml:space="preserve"> treat such information as confidential and withhold</w:t>
      </w:r>
      <w:r w:rsidR="00CD7C23">
        <w:rPr>
          <w:rFonts w:ascii="Times New Roman" w:hAnsi="Times New Roman" w:cs="Times New Roman"/>
          <w:sz w:val="24"/>
          <w:szCs w:val="24"/>
        </w:rPr>
        <w:t xml:space="preserve"> it from the public.</w:t>
      </w:r>
      <w:r w:rsidR="00E54B83">
        <w:rPr>
          <w:rFonts w:ascii="Times New Roman" w:hAnsi="Times New Roman" w:cs="Times New Roman"/>
          <w:sz w:val="24"/>
          <w:szCs w:val="24"/>
        </w:rPr>
        <w:t xml:space="preserve"> The PUCO should grant rehearing to modify the Order.</w:t>
      </w:r>
    </w:p>
    <w:p w14:paraId="723A3BDC" w14:textId="15DF87BD" w:rsidR="00AB3423" w:rsidRDefault="005D74E0" w:rsidP="00AB3423">
      <w:pPr>
        <w:spacing w:after="0" w:line="480" w:lineRule="auto"/>
        <w:ind w:left="360" w:firstLine="720"/>
        <w:rPr>
          <w:rFonts w:ascii="Times New Roman" w:eastAsia="Calibri" w:hAnsi="Times New Roman" w:cs="Times New Roman"/>
          <w:kern w:val="0"/>
          <w:sz w:val="24"/>
          <w:szCs w:val="24"/>
          <w14:ligatures w14:val="none"/>
        </w:rPr>
      </w:pPr>
      <w:r>
        <w:rPr>
          <w:rFonts w:ascii="Times New Roman" w:hAnsi="Times New Roman" w:cs="Times New Roman"/>
          <w:sz w:val="24"/>
          <w:szCs w:val="24"/>
        </w:rPr>
        <w:lastRenderedPageBreak/>
        <w:t xml:space="preserve">The burden should remain on the marketer to demonstrate that its credit rating and credit report should be protected from the public, instead of receiving automatic confidential treatment. </w:t>
      </w:r>
      <w:r>
        <w:rPr>
          <w:rFonts w:ascii="Times New Roman" w:eastAsia="Calibri" w:hAnsi="Times New Roman" w:cs="Times New Roman"/>
          <w:kern w:val="0"/>
          <w:sz w:val="24"/>
          <w:szCs w:val="24"/>
          <w14:ligatures w14:val="none"/>
        </w:rPr>
        <w:t xml:space="preserve">As the PUCO has recognized, </w:t>
      </w:r>
      <w:r w:rsidRPr="007301EB">
        <w:rPr>
          <w:rFonts w:ascii="Times New Roman" w:eastAsia="Calibri" w:hAnsi="Times New Roman" w:cs="Times New Roman"/>
          <w:kern w:val="0"/>
          <w:sz w:val="24"/>
          <w:szCs w:val="24"/>
          <w14:ligatures w14:val="none"/>
        </w:rPr>
        <w:t xml:space="preserve">R.C. 4905.07 provides that all facts and information in the possession of the </w:t>
      </w:r>
      <w:r w:rsidR="00235B88">
        <w:rPr>
          <w:rFonts w:ascii="Times New Roman" w:eastAsia="Calibri" w:hAnsi="Times New Roman" w:cs="Times New Roman"/>
          <w:kern w:val="0"/>
          <w:sz w:val="24"/>
          <w:szCs w:val="24"/>
          <w14:ligatures w14:val="none"/>
        </w:rPr>
        <w:t xml:space="preserve">PUCO </w:t>
      </w:r>
      <w:r w:rsidRPr="007301EB">
        <w:rPr>
          <w:rFonts w:ascii="Times New Roman" w:eastAsia="Calibri" w:hAnsi="Times New Roman" w:cs="Times New Roman"/>
          <w:kern w:val="0"/>
          <w:sz w:val="24"/>
          <w:szCs w:val="24"/>
          <w14:ligatures w14:val="none"/>
        </w:rPr>
        <w:t>shall be made public, except as provided in R.C. 149.43</w:t>
      </w:r>
      <w:r>
        <w:rPr>
          <w:rFonts w:ascii="Times New Roman" w:eastAsia="Calibri" w:hAnsi="Times New Roman" w:cs="Times New Roman"/>
          <w:kern w:val="0"/>
          <w:sz w:val="24"/>
          <w:szCs w:val="24"/>
          <w14:ligatures w14:val="none"/>
        </w:rPr>
        <w:t>.</w:t>
      </w:r>
      <w:r>
        <w:rPr>
          <w:rStyle w:val="FootnoteReference"/>
          <w:rFonts w:ascii="Times New Roman" w:eastAsia="Calibri" w:hAnsi="Times New Roman" w:cs="Times New Roman"/>
          <w:kern w:val="0"/>
          <w:sz w:val="24"/>
          <w:szCs w:val="24"/>
          <w14:ligatures w14:val="none"/>
        </w:rPr>
        <w:footnoteReference w:id="17"/>
      </w:r>
      <w:r>
        <w:rPr>
          <w:rFonts w:ascii="Times New Roman" w:eastAsia="Calibri" w:hAnsi="Times New Roman" w:cs="Times New Roman"/>
          <w:kern w:val="0"/>
          <w:sz w:val="24"/>
          <w:szCs w:val="24"/>
          <w14:ligatures w14:val="none"/>
        </w:rPr>
        <w:t xml:space="preserve"> </w:t>
      </w:r>
    </w:p>
    <w:p w14:paraId="77EA2EFE" w14:textId="1EA1ABD7" w:rsidR="001B1A32" w:rsidRDefault="005D74E0" w:rsidP="00AB3423">
      <w:pPr>
        <w:spacing w:after="0" w:line="480" w:lineRule="auto"/>
        <w:ind w:left="360" w:firstLine="720"/>
        <w:rPr>
          <w:rStyle w:val="ssrfcpassagedeactivated"/>
          <w:rFonts w:eastAsiaTheme="majorEastAsia"/>
          <w:color w:val="212121"/>
          <w:bdr w:val="none" w:sz="0" w:space="0" w:color="auto" w:frame="1"/>
        </w:rPr>
      </w:pPr>
      <w:r w:rsidRPr="00AB3423">
        <w:rPr>
          <w:rStyle w:val="ssrfcpassagedeactivated"/>
          <w:rFonts w:ascii="Times New Roman" w:eastAsiaTheme="majorEastAsia" w:hAnsi="Times New Roman" w:cs="Times New Roman"/>
          <w:color w:val="212121"/>
          <w:sz w:val="24"/>
          <w:szCs w:val="24"/>
          <w:bdr w:val="none" w:sz="0" w:space="0" w:color="auto" w:frame="1"/>
        </w:rPr>
        <w:t>A</w:t>
      </w:r>
      <w:r w:rsidR="00AB3423">
        <w:rPr>
          <w:rStyle w:val="ssrfcpassagedeactivated"/>
          <w:rFonts w:ascii="Times New Roman" w:eastAsiaTheme="majorEastAsia" w:hAnsi="Times New Roman" w:cs="Times New Roman"/>
          <w:color w:val="212121"/>
          <w:sz w:val="24"/>
          <w:szCs w:val="24"/>
          <w:bdr w:val="none" w:sz="0" w:space="0" w:color="auto" w:frame="1"/>
        </w:rPr>
        <w:t>n entity</w:t>
      </w:r>
      <w:r w:rsidRPr="00AB3423">
        <w:rPr>
          <w:rStyle w:val="ssrfcpassagedeactivated"/>
          <w:rFonts w:ascii="Times New Roman" w:eastAsiaTheme="majorEastAsia" w:hAnsi="Times New Roman" w:cs="Times New Roman"/>
          <w:color w:val="212121"/>
          <w:sz w:val="24"/>
          <w:szCs w:val="24"/>
          <w:bdr w:val="none" w:sz="0" w:space="0" w:color="auto" w:frame="1"/>
        </w:rPr>
        <w:t xml:space="preserve"> claiming </w:t>
      </w:r>
      <w:r w:rsidR="00AB3423">
        <w:rPr>
          <w:rStyle w:val="ssrfcpassagedeactivated"/>
          <w:rFonts w:ascii="Times New Roman" w:eastAsiaTheme="majorEastAsia" w:hAnsi="Times New Roman" w:cs="Times New Roman"/>
          <w:color w:val="212121"/>
          <w:sz w:val="24"/>
          <w:szCs w:val="24"/>
          <w:bdr w:val="none" w:sz="0" w:space="0" w:color="auto" w:frame="1"/>
        </w:rPr>
        <w:t>confidentiality</w:t>
      </w:r>
      <w:r w:rsidRPr="00AB3423">
        <w:rPr>
          <w:rStyle w:val="ssrfcpassagedeactivated"/>
          <w:rFonts w:ascii="Times New Roman" w:eastAsiaTheme="majorEastAsia" w:hAnsi="Times New Roman" w:cs="Times New Roman"/>
          <w:color w:val="212121"/>
          <w:sz w:val="24"/>
          <w:szCs w:val="24"/>
          <w:bdr w:val="none" w:sz="0" w:space="0" w:color="auto" w:frame="1"/>
        </w:rPr>
        <w:t xml:space="preserve"> bears the burden to identify and demonstrate that the material is included in categories of protected information under the statute and additionally must take some active steps to maintain its secrecy.</w:t>
      </w:r>
      <w:r>
        <w:rPr>
          <w:rStyle w:val="FootnoteReference"/>
          <w:rFonts w:ascii="Times New Roman" w:eastAsiaTheme="majorEastAsia" w:hAnsi="Times New Roman" w:cs="Times New Roman"/>
          <w:color w:val="212121"/>
          <w:sz w:val="24"/>
          <w:szCs w:val="24"/>
          <w:bdr w:val="none" w:sz="0" w:space="0" w:color="auto" w:frame="1"/>
        </w:rPr>
        <w:footnoteReference w:id="18"/>
      </w:r>
      <w:r w:rsidR="00781A4B">
        <w:rPr>
          <w:rStyle w:val="ssrfcpassagedeactivated"/>
          <w:rFonts w:ascii="Times New Roman" w:eastAsiaTheme="majorEastAsia" w:hAnsi="Times New Roman" w:cs="Times New Roman"/>
          <w:color w:val="212121"/>
          <w:bdr w:val="none" w:sz="0" w:space="0" w:color="auto" w:frame="1"/>
        </w:rPr>
        <w:t xml:space="preserve"> </w:t>
      </w:r>
      <w:r w:rsidRPr="00AB3423">
        <w:rPr>
          <w:rStyle w:val="ssrfcpassagedeactivated"/>
          <w:rFonts w:ascii="Times New Roman" w:eastAsiaTheme="majorEastAsia" w:hAnsi="Times New Roman" w:cs="Times New Roman"/>
          <w:color w:val="212121"/>
          <w:sz w:val="24"/>
          <w:szCs w:val="24"/>
          <w:bdr w:val="none" w:sz="0" w:space="0" w:color="auto" w:frame="1"/>
        </w:rPr>
        <w:t xml:space="preserve">Therefore, where information is publicly available, it </w:t>
      </w:r>
      <w:r w:rsidR="00AB3423">
        <w:rPr>
          <w:rStyle w:val="ssrfcpassagedeactivated"/>
          <w:rFonts w:ascii="Times New Roman" w:eastAsiaTheme="majorEastAsia" w:hAnsi="Times New Roman" w:cs="Times New Roman"/>
          <w:color w:val="212121"/>
          <w:sz w:val="24"/>
          <w:szCs w:val="24"/>
          <w:bdr w:val="none" w:sz="0" w:space="0" w:color="auto" w:frame="1"/>
        </w:rPr>
        <w:t xml:space="preserve">should not be automatically </w:t>
      </w:r>
      <w:r w:rsidRPr="00AB3423">
        <w:rPr>
          <w:rStyle w:val="ssrfcpassagedeactivated"/>
          <w:rFonts w:ascii="Times New Roman" w:eastAsiaTheme="majorEastAsia" w:hAnsi="Times New Roman" w:cs="Times New Roman"/>
          <w:color w:val="212121"/>
          <w:sz w:val="24"/>
          <w:szCs w:val="24"/>
          <w:bdr w:val="none" w:sz="0" w:space="0" w:color="auto" w:frame="1"/>
        </w:rPr>
        <w:t xml:space="preserve">entitled to </w:t>
      </w:r>
      <w:r w:rsidR="00AB3423">
        <w:rPr>
          <w:rStyle w:val="ssrfcpassagedeactivated"/>
          <w:rFonts w:ascii="Times New Roman" w:eastAsiaTheme="majorEastAsia" w:hAnsi="Times New Roman" w:cs="Times New Roman"/>
          <w:color w:val="212121"/>
          <w:sz w:val="24"/>
          <w:szCs w:val="24"/>
          <w:bdr w:val="none" w:sz="0" w:space="0" w:color="auto" w:frame="1"/>
        </w:rPr>
        <w:t>confidential</w:t>
      </w:r>
      <w:r w:rsidRPr="00AB3423">
        <w:rPr>
          <w:rStyle w:val="ssrfcpassagedeactivated"/>
          <w:rFonts w:ascii="Times New Roman" w:eastAsiaTheme="majorEastAsia" w:hAnsi="Times New Roman" w:cs="Times New Roman"/>
          <w:color w:val="212121"/>
          <w:sz w:val="24"/>
          <w:szCs w:val="24"/>
          <w:bdr w:val="none" w:sz="0" w:space="0" w:color="auto" w:frame="1"/>
        </w:rPr>
        <w:t xml:space="preserve"> status.</w:t>
      </w:r>
      <w:r>
        <w:rPr>
          <w:rStyle w:val="FootnoteReference"/>
          <w:rFonts w:ascii="Times New Roman" w:eastAsiaTheme="majorEastAsia" w:hAnsi="Times New Roman" w:cs="Times New Roman"/>
          <w:color w:val="212121"/>
          <w:sz w:val="24"/>
          <w:szCs w:val="24"/>
          <w:bdr w:val="none" w:sz="0" w:space="0" w:color="auto" w:frame="1"/>
        </w:rPr>
        <w:footnoteReference w:id="19"/>
      </w:r>
      <w:r>
        <w:rPr>
          <w:rStyle w:val="ssrfcpassagedeactivated"/>
          <w:rFonts w:eastAsiaTheme="majorEastAsia"/>
          <w:color w:val="212121"/>
          <w:bdr w:val="none" w:sz="0" w:space="0" w:color="auto" w:frame="1"/>
        </w:rPr>
        <w:t xml:space="preserve"> </w:t>
      </w:r>
      <w:r w:rsidRPr="00AB3423">
        <w:rPr>
          <w:rStyle w:val="ssrfcpassagedeactivated"/>
          <w:rFonts w:ascii="Times New Roman" w:eastAsiaTheme="majorEastAsia" w:hAnsi="Times New Roman" w:cs="Times New Roman"/>
          <w:color w:val="212121"/>
          <w:sz w:val="24"/>
          <w:szCs w:val="24"/>
          <w:bdr w:val="none" w:sz="0" w:space="0" w:color="auto" w:frame="1"/>
        </w:rPr>
        <w:t xml:space="preserve">The PUCO itself has stated “the Commission and, by extension its attorney examiners retain the right to reconsider the confidential status of information… when it becomes apparent that the information no longer satisfies the criteria for protective treatment, </w:t>
      </w:r>
      <w:r w:rsidRPr="001F38BE">
        <w:rPr>
          <w:rStyle w:val="ssrfcpassagedeactivated"/>
          <w:rFonts w:ascii="Times New Roman" w:eastAsiaTheme="majorEastAsia" w:hAnsi="Times New Roman" w:cs="Times New Roman"/>
          <w:color w:val="212121"/>
          <w:sz w:val="24"/>
          <w:szCs w:val="24"/>
          <w:bdr w:val="none" w:sz="0" w:space="0" w:color="auto" w:frame="1"/>
        </w:rPr>
        <w:t>including occasions in which it is later determined that information is available in the public domain.</w:t>
      </w:r>
      <w:r w:rsidRPr="00AB3423">
        <w:rPr>
          <w:rStyle w:val="ssrfcpassagedeactivated"/>
          <w:rFonts w:ascii="Times New Roman" w:eastAsiaTheme="majorEastAsia" w:hAnsi="Times New Roman" w:cs="Times New Roman"/>
          <w:color w:val="212121"/>
          <w:sz w:val="24"/>
          <w:szCs w:val="24"/>
          <w:bdr w:val="none" w:sz="0" w:space="0" w:color="auto" w:frame="1"/>
        </w:rPr>
        <w:t>”</w:t>
      </w:r>
      <w:r>
        <w:rPr>
          <w:rStyle w:val="FootnoteReference"/>
          <w:rFonts w:ascii="Times New Roman" w:eastAsiaTheme="majorEastAsia" w:hAnsi="Times New Roman" w:cs="Times New Roman"/>
          <w:color w:val="212121"/>
          <w:sz w:val="24"/>
          <w:szCs w:val="24"/>
          <w:bdr w:val="none" w:sz="0" w:space="0" w:color="auto" w:frame="1"/>
        </w:rPr>
        <w:footnoteReference w:id="20"/>
      </w:r>
      <w:r>
        <w:rPr>
          <w:rStyle w:val="ssrfcpassagedeactivated"/>
          <w:rFonts w:eastAsiaTheme="majorEastAsia"/>
          <w:color w:val="212121"/>
          <w:bdr w:val="none" w:sz="0" w:space="0" w:color="auto" w:frame="1"/>
        </w:rPr>
        <w:t xml:space="preserve"> </w:t>
      </w:r>
    </w:p>
    <w:p w14:paraId="1F2EF834" w14:textId="7836736A" w:rsidR="003A5B3D" w:rsidRDefault="005D74E0" w:rsidP="001F38BE">
      <w:pPr>
        <w:pStyle w:val="NormalWeb"/>
        <w:shd w:val="clear" w:color="auto" w:fill="FFFFFF"/>
        <w:spacing w:before="0" w:beforeAutospacing="0" w:after="0" w:afterAutospacing="0" w:line="480" w:lineRule="auto"/>
        <w:ind w:left="360" w:firstLine="720"/>
        <w:textAlignment w:val="baseline"/>
        <w:rPr>
          <w:rFonts w:eastAsia="Calibri"/>
        </w:rPr>
      </w:pPr>
      <w:r>
        <w:t>Credit rati</w:t>
      </w:r>
      <w:r w:rsidRPr="00CD7C23">
        <w:t>ngs</w:t>
      </w:r>
      <w:r>
        <w:t xml:space="preserve"> </w:t>
      </w:r>
      <w:r w:rsidRPr="00CD7C23">
        <w:t xml:space="preserve">typically are not confidential. </w:t>
      </w:r>
      <w:r>
        <w:t>And some b</w:t>
      </w:r>
      <w:r w:rsidRPr="00CD7C23">
        <w:rPr>
          <w:rStyle w:val="ssrfcpassagedeactivated"/>
          <w:rFonts w:eastAsiaTheme="majorEastAsia"/>
          <w:color w:val="212121"/>
          <w:bdr w:val="none" w:sz="0" w:space="0" w:color="auto" w:frame="1"/>
        </w:rPr>
        <w:t xml:space="preserve">usiness credit reports </w:t>
      </w:r>
      <w:r>
        <w:rPr>
          <w:rStyle w:val="ssrfcpassagedeactivated"/>
          <w:rFonts w:eastAsiaTheme="majorEastAsia"/>
          <w:color w:val="212121"/>
          <w:bdr w:val="none" w:sz="0" w:space="0" w:color="auto" w:frame="1"/>
        </w:rPr>
        <w:t>can be obtained</w:t>
      </w:r>
      <w:r w:rsidRPr="00CD7C23">
        <w:rPr>
          <w:rStyle w:val="ssrfcpassagedeactivated"/>
          <w:rFonts w:eastAsiaTheme="majorEastAsia"/>
          <w:color w:val="212121"/>
          <w:bdr w:val="none" w:sz="0" w:space="0" w:color="auto" w:frame="1"/>
        </w:rPr>
        <w:t xml:space="preserve"> through sources such as Dun &amp; Bradstreet, Equifax, and Experian.</w:t>
      </w:r>
      <w:r>
        <w:rPr>
          <w:rStyle w:val="FootnoteReference"/>
          <w:rFonts w:eastAsiaTheme="majorEastAsia"/>
          <w:color w:val="212121"/>
          <w:bdr w:val="none" w:sz="0" w:space="0" w:color="auto" w:frame="1"/>
        </w:rPr>
        <w:footnoteReference w:id="21"/>
      </w:r>
      <w:r>
        <w:rPr>
          <w:rStyle w:val="ssrfcpassagedeactivated"/>
          <w:rFonts w:eastAsiaTheme="majorEastAsia"/>
          <w:color w:val="212121"/>
          <w:bdr w:val="none" w:sz="0" w:space="0" w:color="auto" w:frame="1"/>
        </w:rPr>
        <w:t xml:space="preserve"> </w:t>
      </w:r>
      <w:r w:rsidR="00AB3423">
        <w:rPr>
          <w:rStyle w:val="ssrfcpassagedeactivated"/>
          <w:rFonts w:eastAsiaTheme="majorEastAsia"/>
          <w:color w:val="212121"/>
          <w:bdr w:val="none" w:sz="0" w:space="0" w:color="auto" w:frame="1"/>
        </w:rPr>
        <w:t xml:space="preserve">Thus, a marketer’s credit rating and report should not be automatically </w:t>
      </w:r>
      <w:r>
        <w:rPr>
          <w:rStyle w:val="ssrfcpassagedeactivated"/>
          <w:rFonts w:eastAsiaTheme="majorEastAsia"/>
          <w:color w:val="212121"/>
          <w:bdr w:val="none" w:sz="0" w:space="0" w:color="auto" w:frame="1"/>
        </w:rPr>
        <w:t xml:space="preserve">withheld from </w:t>
      </w:r>
      <w:r>
        <w:rPr>
          <w:rStyle w:val="ssrfcpassagedeactivated"/>
          <w:rFonts w:eastAsiaTheme="majorEastAsia"/>
          <w:color w:val="212121"/>
          <w:bdr w:val="none" w:sz="0" w:space="0" w:color="auto" w:frame="1"/>
        </w:rPr>
        <w:lastRenderedPageBreak/>
        <w:t xml:space="preserve">the public. </w:t>
      </w:r>
      <w:r w:rsidR="001F38BE">
        <w:rPr>
          <w:rStyle w:val="ssrfcpassagedeactivated"/>
          <w:rFonts w:eastAsiaTheme="majorEastAsia"/>
          <w:color w:val="212121"/>
          <w:bdr w:val="none" w:sz="0" w:space="0" w:color="auto" w:frame="1"/>
        </w:rPr>
        <w:t>The burden should be on the marketer to demonstrate that this information is worthy of confidential treatment.</w:t>
      </w:r>
      <w:r w:rsidR="00AB3423">
        <w:rPr>
          <w:rStyle w:val="ssrfcpassagedeactivated"/>
          <w:rFonts w:eastAsiaTheme="majorEastAsia"/>
          <w:color w:val="212121"/>
          <w:bdr w:val="none" w:sz="0" w:space="0" w:color="auto" w:frame="1"/>
        </w:rPr>
        <w:t xml:space="preserve"> The PUCO</w:t>
      </w:r>
      <w:r w:rsidR="001E74FC">
        <w:rPr>
          <w:rStyle w:val="ssrfcpassagedeactivated"/>
          <w:rFonts w:eastAsiaTheme="majorEastAsia"/>
          <w:color w:val="212121"/>
          <w:bdr w:val="none" w:sz="0" w:space="0" w:color="auto" w:frame="1"/>
        </w:rPr>
        <w:t xml:space="preserve">’s Order is </w:t>
      </w:r>
      <w:proofErr w:type="gramStart"/>
      <w:r w:rsidR="001E74FC">
        <w:rPr>
          <w:rStyle w:val="ssrfcpassagedeactivated"/>
          <w:rFonts w:eastAsiaTheme="majorEastAsia"/>
          <w:color w:val="212121"/>
          <w:bdr w:val="none" w:sz="0" w:space="0" w:color="auto" w:frame="1"/>
        </w:rPr>
        <w:t>unreasonable</w:t>
      </w:r>
      <w:proofErr w:type="gramEnd"/>
      <w:r w:rsidR="001E74FC">
        <w:rPr>
          <w:rStyle w:val="ssrfcpassagedeactivated"/>
          <w:rFonts w:eastAsiaTheme="majorEastAsia"/>
          <w:color w:val="212121"/>
          <w:bdr w:val="none" w:sz="0" w:space="0" w:color="auto" w:frame="1"/>
        </w:rPr>
        <w:t xml:space="preserve"> and </w:t>
      </w:r>
      <w:r w:rsidR="00AB3423">
        <w:rPr>
          <w:rStyle w:val="ssrfcpassagedeactivated"/>
          <w:rFonts w:eastAsiaTheme="majorEastAsia"/>
          <w:color w:val="212121"/>
          <w:bdr w:val="none" w:sz="0" w:space="0" w:color="auto" w:frame="1"/>
        </w:rPr>
        <w:t>r</w:t>
      </w:r>
      <w:r w:rsidR="001B1A32">
        <w:rPr>
          <w:rFonts w:eastAsia="Calibri"/>
        </w:rPr>
        <w:t>ehearing</w:t>
      </w:r>
      <w:r w:rsidR="001E74FC">
        <w:rPr>
          <w:rFonts w:eastAsia="Calibri"/>
        </w:rPr>
        <w:t xml:space="preserve"> should be granted</w:t>
      </w:r>
      <w:r w:rsidR="001F38BE">
        <w:rPr>
          <w:rFonts w:eastAsia="Calibri"/>
        </w:rPr>
        <w:t xml:space="preserve"> to reject this rule amendment</w:t>
      </w:r>
      <w:r w:rsidR="00AB3423">
        <w:rPr>
          <w:rFonts w:eastAsia="Calibri"/>
        </w:rPr>
        <w:t>.</w:t>
      </w:r>
    </w:p>
    <w:p w14:paraId="391BDC48" w14:textId="77777777" w:rsidR="007A22DB" w:rsidRPr="001F38BE" w:rsidRDefault="007A22DB" w:rsidP="001F38BE">
      <w:pPr>
        <w:pStyle w:val="NormalWeb"/>
        <w:shd w:val="clear" w:color="auto" w:fill="FFFFFF"/>
        <w:spacing w:before="0" w:beforeAutospacing="0" w:after="0" w:afterAutospacing="0" w:line="480" w:lineRule="auto"/>
        <w:ind w:left="360" w:firstLine="720"/>
        <w:textAlignment w:val="baseline"/>
        <w:rPr>
          <w:rFonts w:ascii="Lato" w:hAnsi="Lato"/>
          <w:color w:val="212121"/>
          <w:sz w:val="21"/>
          <w:szCs w:val="21"/>
        </w:rPr>
      </w:pPr>
    </w:p>
    <w:p w14:paraId="60E91C8E" w14:textId="48C2E46B" w:rsidR="00123E07" w:rsidRPr="00B55CA9" w:rsidRDefault="005D74E0" w:rsidP="00B55CA9">
      <w:pPr>
        <w:pStyle w:val="Heading1"/>
        <w:numPr>
          <w:ilvl w:val="0"/>
          <w:numId w:val="2"/>
        </w:numPr>
      </w:pPr>
      <w:bookmarkStart w:id="20" w:name="_Toc161999194"/>
      <w:bookmarkStart w:id="21" w:name="_Toc161999653"/>
      <w:bookmarkStart w:id="22" w:name="_Toc162007598"/>
      <w:r w:rsidRPr="00B55CA9">
        <w:t>CONCLUSION</w:t>
      </w:r>
      <w:bookmarkEnd w:id="20"/>
      <w:bookmarkEnd w:id="21"/>
      <w:bookmarkEnd w:id="22"/>
      <w:r w:rsidRPr="00B55CA9">
        <w:t xml:space="preserve"> </w:t>
      </w:r>
    </w:p>
    <w:p w14:paraId="6711CA4C" w14:textId="3912BA9C" w:rsidR="002F6E4D" w:rsidRPr="00AB3423" w:rsidRDefault="005D74E0" w:rsidP="00123E07">
      <w:pPr>
        <w:spacing w:after="0" w:line="480" w:lineRule="auto"/>
        <w:ind w:left="360" w:firstLine="720"/>
        <w:rPr>
          <w:rFonts w:ascii="Times New Roman" w:hAnsi="Times New Roman" w:cs="Times New Roman"/>
          <w:sz w:val="24"/>
          <w:szCs w:val="24"/>
        </w:rPr>
      </w:pPr>
      <w:r w:rsidRPr="00AB3423">
        <w:rPr>
          <w:rFonts w:ascii="Times New Roman" w:hAnsi="Times New Roman" w:cs="Times New Roman"/>
          <w:sz w:val="24"/>
          <w:szCs w:val="24"/>
        </w:rPr>
        <w:t xml:space="preserve">For the </w:t>
      </w:r>
      <w:r w:rsidRPr="00AB3423">
        <w:rPr>
          <w:rFonts w:ascii="Times New Roman" w:hAnsi="Times New Roman" w:cs="Times New Roman"/>
          <w:color w:val="1F1F1F"/>
          <w:sz w:val="24"/>
          <w:szCs w:val="24"/>
        </w:rPr>
        <w:t>reasons</w:t>
      </w:r>
      <w:r w:rsidRPr="00AB3423">
        <w:rPr>
          <w:rFonts w:ascii="Times New Roman" w:hAnsi="Times New Roman" w:cs="Times New Roman"/>
          <w:sz w:val="24"/>
          <w:szCs w:val="24"/>
        </w:rPr>
        <w:t xml:space="preserve"> explained above, and to protect consumers, the PUCO should grant rehearing to modify the order consistent with OCC’s recommendations.</w:t>
      </w:r>
    </w:p>
    <w:p w14:paraId="2A4BEE5D" w14:textId="77777777" w:rsidR="00624872" w:rsidRDefault="00624872" w:rsidP="00624872">
      <w:pPr>
        <w:spacing w:after="0" w:line="480" w:lineRule="auto"/>
        <w:rPr>
          <w:rFonts w:ascii="Times New Roman" w:hAnsi="Times New Roman" w:cs="Times New Roman"/>
          <w:sz w:val="24"/>
          <w:szCs w:val="24"/>
        </w:rPr>
      </w:pPr>
    </w:p>
    <w:p w14:paraId="199A034E" w14:textId="77777777" w:rsidR="00624872" w:rsidRDefault="005D74E0" w:rsidP="00624872">
      <w:pPr>
        <w:tabs>
          <w:tab w:val="left" w:pos="4320"/>
        </w:tabs>
        <w:spacing w:after="0" w:line="256" w:lineRule="auto"/>
        <w:ind w:left="4320"/>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Respectfully submitted,</w:t>
      </w:r>
    </w:p>
    <w:p w14:paraId="447D89DF" w14:textId="77777777" w:rsidR="00624872" w:rsidRDefault="00624872" w:rsidP="00624872">
      <w:pPr>
        <w:tabs>
          <w:tab w:val="left" w:pos="4320"/>
        </w:tabs>
        <w:spacing w:after="0" w:line="256" w:lineRule="auto"/>
        <w:ind w:left="4320"/>
        <w:rPr>
          <w:rFonts w:ascii="Times New Roman" w:eastAsia="Calibri" w:hAnsi="Times New Roman" w:cs="Times New Roman"/>
          <w:bCs/>
          <w:kern w:val="0"/>
          <w:sz w:val="24"/>
          <w:szCs w:val="24"/>
          <w14:ligatures w14:val="none"/>
        </w:rPr>
      </w:pPr>
    </w:p>
    <w:p w14:paraId="1F1F153E" w14:textId="77777777" w:rsidR="00624872" w:rsidRPr="006B1F3F" w:rsidRDefault="005D74E0" w:rsidP="00624872">
      <w:pPr>
        <w:tabs>
          <w:tab w:val="left" w:pos="4320"/>
        </w:tabs>
        <w:spacing w:after="0" w:line="256" w:lineRule="auto"/>
        <w:ind w:left="4320"/>
        <w:rPr>
          <w:rFonts w:ascii="Times New Roman" w:eastAsia="Calibri" w:hAnsi="Times New Roman" w:cs="Times New Roman"/>
          <w:bCs/>
          <w:kern w:val="0"/>
          <w:sz w:val="24"/>
          <w:szCs w:val="24"/>
          <w14:ligatures w14:val="none"/>
        </w:rPr>
      </w:pPr>
      <w:r w:rsidRPr="006B1F3F">
        <w:rPr>
          <w:rFonts w:ascii="Times New Roman" w:eastAsia="Calibri" w:hAnsi="Times New Roman" w:cs="Times New Roman"/>
          <w:bCs/>
          <w:kern w:val="0"/>
          <w:sz w:val="24"/>
          <w:szCs w:val="24"/>
          <w14:ligatures w14:val="none"/>
        </w:rPr>
        <w:t>Maureen R. Willis (0020847)</w:t>
      </w:r>
    </w:p>
    <w:p w14:paraId="067EAE37" w14:textId="77777777" w:rsidR="00624872" w:rsidRDefault="005D74E0" w:rsidP="00624872">
      <w:pPr>
        <w:tabs>
          <w:tab w:val="left" w:pos="4320"/>
        </w:tabs>
        <w:spacing w:after="0" w:line="256" w:lineRule="auto"/>
        <w:ind w:left="4320"/>
        <w:rPr>
          <w:rFonts w:ascii="Times New Roman" w:eastAsia="Calibri" w:hAnsi="Times New Roman" w:cs="Times New Roman"/>
          <w:bCs/>
          <w:kern w:val="0"/>
          <w:sz w:val="24"/>
          <w:szCs w:val="24"/>
          <w14:ligatures w14:val="none"/>
        </w:rPr>
      </w:pPr>
      <w:r w:rsidRPr="006B1F3F">
        <w:rPr>
          <w:rFonts w:ascii="Times New Roman" w:eastAsia="Calibri" w:hAnsi="Times New Roman" w:cs="Times New Roman"/>
          <w:bCs/>
          <w:kern w:val="0"/>
          <w:sz w:val="24"/>
          <w:szCs w:val="24"/>
          <w14:ligatures w14:val="none"/>
        </w:rPr>
        <w:t>Ohio Consumers’ Counsel</w:t>
      </w:r>
    </w:p>
    <w:p w14:paraId="44EE1A6B" w14:textId="77777777" w:rsidR="00624872" w:rsidRPr="006B1F3F" w:rsidRDefault="00624872" w:rsidP="00624872">
      <w:pPr>
        <w:tabs>
          <w:tab w:val="left" w:pos="4320"/>
        </w:tabs>
        <w:spacing w:after="0" w:line="256" w:lineRule="auto"/>
        <w:ind w:left="4320"/>
        <w:rPr>
          <w:rFonts w:ascii="Times New Roman" w:eastAsia="Calibri" w:hAnsi="Times New Roman" w:cs="Times New Roman"/>
          <w:kern w:val="0"/>
          <w:sz w:val="24"/>
          <w:szCs w:val="24"/>
          <w14:ligatures w14:val="none"/>
        </w:rPr>
      </w:pPr>
    </w:p>
    <w:p w14:paraId="7D785BAD" w14:textId="4E6343BF" w:rsidR="00624872" w:rsidRPr="00B54C58" w:rsidRDefault="005D74E0" w:rsidP="00624872">
      <w:pPr>
        <w:tabs>
          <w:tab w:val="left" w:pos="4320"/>
        </w:tabs>
        <w:spacing w:after="0" w:line="256" w:lineRule="auto"/>
        <w:ind w:left="4320"/>
        <w:rPr>
          <w:rFonts w:ascii="Times New Roman" w:eastAsia="Calibri" w:hAnsi="Times New Roman" w:cs="Times New Roman"/>
          <w:kern w:val="0"/>
          <w:sz w:val="24"/>
          <w:szCs w:val="24"/>
          <w:u w:val="single"/>
          <w14:ligatures w14:val="none"/>
        </w:rPr>
      </w:pPr>
      <w:r w:rsidRPr="00B54C58">
        <w:rPr>
          <w:rFonts w:ascii="Times New Roman" w:eastAsia="Calibri" w:hAnsi="Times New Roman" w:cs="Times New Roman"/>
          <w:i/>
          <w:iCs/>
          <w:kern w:val="0"/>
          <w:sz w:val="24"/>
          <w:szCs w:val="24"/>
          <w:u w:val="single"/>
          <w14:ligatures w14:val="none"/>
        </w:rPr>
        <w:t>/s/</w:t>
      </w:r>
      <w:r w:rsidR="00B54C58" w:rsidRPr="00B54C58">
        <w:rPr>
          <w:rFonts w:ascii="Times New Roman" w:eastAsia="Calibri" w:hAnsi="Times New Roman" w:cs="Times New Roman"/>
          <w:i/>
          <w:iCs/>
          <w:kern w:val="0"/>
          <w:sz w:val="24"/>
          <w:szCs w:val="24"/>
          <w:u w:val="single"/>
          <w14:ligatures w14:val="none"/>
        </w:rPr>
        <w:t xml:space="preserve"> Angela D. O’Brien</w:t>
      </w:r>
      <w:r w:rsidR="00B54C58">
        <w:rPr>
          <w:rFonts w:ascii="Times New Roman" w:eastAsia="Calibri" w:hAnsi="Times New Roman" w:cs="Times New Roman"/>
          <w:i/>
          <w:iCs/>
          <w:kern w:val="0"/>
          <w:sz w:val="24"/>
          <w:szCs w:val="24"/>
          <w:u w:val="single"/>
          <w14:ligatures w14:val="none"/>
        </w:rPr>
        <w:tab/>
      </w:r>
      <w:r w:rsidR="00B54C58">
        <w:rPr>
          <w:rFonts w:ascii="Times New Roman" w:eastAsia="Calibri" w:hAnsi="Times New Roman" w:cs="Times New Roman"/>
          <w:i/>
          <w:iCs/>
          <w:kern w:val="0"/>
          <w:sz w:val="24"/>
          <w:szCs w:val="24"/>
          <w:u w:val="single"/>
          <w14:ligatures w14:val="none"/>
        </w:rPr>
        <w:tab/>
      </w:r>
    </w:p>
    <w:p w14:paraId="0D61EFC4" w14:textId="77777777" w:rsidR="00624872" w:rsidRPr="006B1F3F" w:rsidRDefault="005D74E0" w:rsidP="00624872">
      <w:pPr>
        <w:tabs>
          <w:tab w:val="left" w:pos="4320"/>
        </w:tabs>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 xml:space="preserve">Angela D. </w:t>
      </w:r>
      <w:r w:rsidRPr="006B1F3F">
        <w:rPr>
          <w:rFonts w:ascii="Times New Roman" w:eastAsia="Calibri" w:hAnsi="Times New Roman" w:cs="Times New Roman"/>
          <w:kern w:val="0"/>
          <w:sz w:val="24"/>
          <w:szCs w:val="24"/>
          <w14:ligatures w14:val="none"/>
        </w:rPr>
        <w:t>O’Brien (0097579)</w:t>
      </w:r>
    </w:p>
    <w:p w14:paraId="0137E5AF" w14:textId="77777777" w:rsidR="00624872" w:rsidRDefault="005D74E0" w:rsidP="00624872">
      <w:pPr>
        <w:tabs>
          <w:tab w:val="left" w:pos="4320"/>
        </w:tabs>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Counsel of Record</w:t>
      </w:r>
    </w:p>
    <w:p w14:paraId="587315E2" w14:textId="77777777" w:rsidR="00624872" w:rsidRPr="006B1F3F" w:rsidRDefault="005D74E0" w:rsidP="00624872">
      <w:pPr>
        <w:tabs>
          <w:tab w:val="left" w:pos="4320"/>
        </w:tabs>
        <w:spacing w:after="0" w:line="256" w:lineRule="auto"/>
        <w:ind w:left="43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Deputy Consumers’ Counsel</w:t>
      </w:r>
      <w:r w:rsidRPr="006B1F3F">
        <w:rPr>
          <w:rFonts w:ascii="Times New Roman" w:eastAsia="Calibri" w:hAnsi="Times New Roman" w:cs="Times New Roman"/>
          <w:kern w:val="0"/>
          <w:sz w:val="24"/>
          <w:szCs w:val="24"/>
          <w14:ligatures w14:val="none"/>
        </w:rPr>
        <w:t xml:space="preserve"> </w:t>
      </w:r>
    </w:p>
    <w:p w14:paraId="521B587E" w14:textId="77777777" w:rsidR="00624872" w:rsidRPr="006B1F3F" w:rsidRDefault="00624872" w:rsidP="00624872">
      <w:pPr>
        <w:tabs>
          <w:tab w:val="left" w:pos="4320"/>
        </w:tabs>
        <w:spacing w:after="0" w:line="256" w:lineRule="auto"/>
        <w:ind w:left="4320"/>
        <w:rPr>
          <w:rFonts w:ascii="Times New Roman" w:eastAsia="Calibri" w:hAnsi="Times New Roman" w:cs="Times New Roman"/>
          <w:kern w:val="0"/>
          <w:sz w:val="24"/>
          <w:szCs w:val="24"/>
          <w14:ligatures w14:val="none"/>
        </w:rPr>
      </w:pPr>
    </w:p>
    <w:p w14:paraId="7E1EB376" w14:textId="77777777" w:rsidR="00624872" w:rsidRPr="006B1F3F" w:rsidRDefault="005D74E0" w:rsidP="00624872">
      <w:pPr>
        <w:spacing w:after="0" w:line="256" w:lineRule="auto"/>
        <w:ind w:left="4320"/>
        <w:rPr>
          <w:rFonts w:ascii="Times New Roman" w:eastAsia="Calibri" w:hAnsi="Times New Roman" w:cs="Times New Roman"/>
          <w:b/>
          <w:bCs/>
          <w:kern w:val="0"/>
          <w:sz w:val="24"/>
          <w:szCs w:val="24"/>
          <w14:ligatures w14:val="none"/>
        </w:rPr>
      </w:pPr>
      <w:r w:rsidRPr="006B1F3F">
        <w:rPr>
          <w:rFonts w:ascii="Times New Roman" w:eastAsia="Calibri" w:hAnsi="Times New Roman" w:cs="Times New Roman"/>
          <w:b/>
          <w:bCs/>
          <w:kern w:val="0"/>
          <w:sz w:val="24"/>
          <w:szCs w:val="24"/>
          <w14:ligatures w14:val="none"/>
        </w:rPr>
        <w:t>Office of the Ohio Consumers’ Counsel</w:t>
      </w:r>
    </w:p>
    <w:p w14:paraId="7AD79FF6" w14:textId="77777777" w:rsidR="00624872" w:rsidRPr="006B1F3F" w:rsidRDefault="005D74E0" w:rsidP="00624872">
      <w:pPr>
        <w:spacing w:after="0" w:line="256" w:lineRule="auto"/>
        <w:ind w:left="4320"/>
        <w:rPr>
          <w:rFonts w:ascii="Times New Roman" w:eastAsia="Calibri" w:hAnsi="Times New Roman" w:cs="Times New Roman"/>
          <w:b/>
          <w:kern w:val="0"/>
          <w:sz w:val="24"/>
          <w:szCs w:val="24"/>
          <w14:ligatures w14:val="none"/>
        </w:rPr>
      </w:pPr>
      <w:r w:rsidRPr="006B1F3F">
        <w:rPr>
          <w:rFonts w:ascii="Times New Roman" w:eastAsia="Calibri" w:hAnsi="Times New Roman" w:cs="Times New Roman"/>
          <w:kern w:val="0"/>
          <w:sz w:val="24"/>
          <w:szCs w:val="24"/>
          <w14:ligatures w14:val="none"/>
        </w:rPr>
        <w:t>65 East State Street, 7th Floor</w:t>
      </w:r>
    </w:p>
    <w:p w14:paraId="3D20A85D" w14:textId="77777777" w:rsidR="00624872" w:rsidRPr="006B1F3F" w:rsidRDefault="005D74E0" w:rsidP="00624872">
      <w:pPr>
        <w:spacing w:after="0" w:line="256" w:lineRule="auto"/>
        <w:ind w:left="4320"/>
        <w:rPr>
          <w:rFonts w:ascii="Times New Roman" w:eastAsia="Calibri" w:hAnsi="Times New Roman" w:cs="Times New Roman"/>
          <w:b/>
          <w:kern w:val="0"/>
          <w:sz w:val="24"/>
          <w:szCs w:val="24"/>
          <w14:ligatures w14:val="none"/>
        </w:rPr>
      </w:pPr>
      <w:r w:rsidRPr="006B1F3F">
        <w:rPr>
          <w:rFonts w:ascii="Times New Roman" w:eastAsia="Calibri" w:hAnsi="Times New Roman" w:cs="Times New Roman"/>
          <w:kern w:val="0"/>
          <w:sz w:val="24"/>
          <w:szCs w:val="24"/>
          <w14:ligatures w14:val="none"/>
        </w:rPr>
        <w:t>Columbus, Ohio 43215-4213</w:t>
      </w:r>
    </w:p>
    <w:p w14:paraId="28E7C556" w14:textId="77777777" w:rsidR="00624872" w:rsidRPr="006B1F3F" w:rsidRDefault="005D74E0" w:rsidP="00624872">
      <w:pPr>
        <w:autoSpaceDE w:val="0"/>
        <w:autoSpaceDN w:val="0"/>
        <w:adjustRightInd w:val="0"/>
        <w:spacing w:after="0" w:line="256" w:lineRule="auto"/>
        <w:ind w:left="4320"/>
        <w:rPr>
          <w:rFonts w:ascii="Times New Roman" w:eastAsia="Calibri" w:hAnsi="Times New Roman" w:cs="Times New Roman"/>
          <w:kern w:val="0"/>
          <w:sz w:val="24"/>
          <w:szCs w:val="24"/>
          <w14:ligatures w14:val="none"/>
        </w:rPr>
      </w:pPr>
      <w:r w:rsidRPr="006B1F3F">
        <w:rPr>
          <w:rFonts w:ascii="Times New Roman" w:eastAsia="Calibri" w:hAnsi="Times New Roman" w:cs="Times New Roman"/>
          <w:kern w:val="0"/>
          <w:sz w:val="24"/>
          <w:szCs w:val="24"/>
          <w14:ligatures w14:val="none"/>
        </w:rPr>
        <w:t>Telephone [O’Brien]: (614) 466-9531</w:t>
      </w:r>
    </w:p>
    <w:p w14:paraId="5E8A4E01" w14:textId="77777777" w:rsidR="00624872" w:rsidRPr="006B1F3F" w:rsidRDefault="005D74E0" w:rsidP="00624872">
      <w:pPr>
        <w:spacing w:after="0" w:line="256" w:lineRule="auto"/>
        <w:ind w:left="4320"/>
        <w:rPr>
          <w:rFonts w:ascii="Times New Roman" w:eastAsia="Calibri" w:hAnsi="Times New Roman" w:cs="Times New Roman"/>
          <w:color w:val="0000FF"/>
          <w:kern w:val="0"/>
          <w:sz w:val="24"/>
          <w:szCs w:val="24"/>
          <w:u w:val="single"/>
          <w14:ligatures w14:val="none"/>
        </w:rPr>
      </w:pPr>
      <w:r w:rsidRPr="006B1F3F">
        <w:rPr>
          <w:rFonts w:ascii="Times New Roman" w:eastAsia="Calibri" w:hAnsi="Times New Roman" w:cs="Times New Roman"/>
          <w:color w:val="0000FF"/>
          <w:kern w:val="0"/>
          <w:sz w:val="24"/>
          <w:szCs w:val="24"/>
          <w:u w:val="single"/>
          <w14:ligatures w14:val="none"/>
        </w:rPr>
        <w:t>Angela.obrien@occ.ohio.gov</w:t>
      </w:r>
    </w:p>
    <w:p w14:paraId="7ADF6D6D" w14:textId="77777777" w:rsidR="00624872" w:rsidRPr="006B1F3F" w:rsidRDefault="005D74E0" w:rsidP="00624872">
      <w:pPr>
        <w:spacing w:after="0"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r>
      <w:r w:rsidRPr="006B1F3F">
        <w:rPr>
          <w:rFonts w:ascii="Times New Roman" w:eastAsia="Calibri" w:hAnsi="Times New Roman" w:cs="Times New Roman"/>
          <w:kern w:val="0"/>
          <w:sz w:val="24"/>
          <w:szCs w:val="24"/>
          <w14:ligatures w14:val="none"/>
        </w:rPr>
        <w:tab/>
        <w:t xml:space="preserve">(willing to accept </w:t>
      </w:r>
      <w:r w:rsidRPr="006B1F3F">
        <w:rPr>
          <w:rFonts w:ascii="Times New Roman" w:eastAsia="Calibri" w:hAnsi="Times New Roman" w:cs="Times New Roman"/>
          <w:kern w:val="0"/>
          <w:sz w:val="24"/>
          <w:szCs w:val="24"/>
          <w14:ligatures w14:val="none"/>
        </w:rPr>
        <w:t>service by e-mail)</w:t>
      </w:r>
    </w:p>
    <w:p w14:paraId="41634D51" w14:textId="602587EC" w:rsidR="007925F2" w:rsidRDefault="005D74E0">
      <w:pPr>
        <w:rPr>
          <w:rFonts w:ascii="Times New Roman" w:hAnsi="Times New Roman" w:cs="Times New Roman"/>
          <w:sz w:val="24"/>
          <w:szCs w:val="24"/>
        </w:rPr>
      </w:pPr>
      <w:r>
        <w:rPr>
          <w:rFonts w:ascii="Times New Roman" w:hAnsi="Times New Roman" w:cs="Times New Roman"/>
          <w:sz w:val="24"/>
          <w:szCs w:val="24"/>
        </w:rPr>
        <w:br w:type="page"/>
      </w:r>
    </w:p>
    <w:p w14:paraId="1AC25CD2" w14:textId="77777777" w:rsidR="007925F2" w:rsidRDefault="005D74E0" w:rsidP="007925F2">
      <w:pPr>
        <w:jc w:val="center"/>
        <w:rPr>
          <w:rFonts w:ascii="Times New Roman" w:hAnsi="Times New Roman" w:cs="Times New Roman"/>
          <w:b/>
          <w:sz w:val="24"/>
          <w:szCs w:val="24"/>
          <w:u w:val="single"/>
        </w:rPr>
      </w:pPr>
      <w:r w:rsidRPr="00CE5E6D">
        <w:rPr>
          <w:rFonts w:ascii="Times New Roman" w:hAnsi="Times New Roman" w:cs="Times New Roman"/>
          <w:b/>
          <w:sz w:val="24"/>
          <w:szCs w:val="24"/>
          <w:u w:val="single"/>
        </w:rPr>
        <w:lastRenderedPageBreak/>
        <w:t>CERTIFICATE OF SERVICE</w:t>
      </w:r>
    </w:p>
    <w:p w14:paraId="2D6FA9C0" w14:textId="77777777" w:rsidR="007925F2" w:rsidRPr="00CE5E6D" w:rsidRDefault="007925F2" w:rsidP="007925F2">
      <w:pPr>
        <w:spacing w:after="0" w:line="240" w:lineRule="auto"/>
        <w:jc w:val="center"/>
        <w:rPr>
          <w:rFonts w:ascii="Times New Roman" w:eastAsia="Times New Roman" w:hAnsi="Times New Roman" w:cs="Times New Roman"/>
          <w:b/>
          <w:sz w:val="24"/>
          <w:szCs w:val="24"/>
          <w:u w:val="single"/>
        </w:rPr>
      </w:pPr>
    </w:p>
    <w:p w14:paraId="2FCFECD7" w14:textId="395CF8CA" w:rsidR="007925F2" w:rsidRPr="00CE5E6D" w:rsidRDefault="005D74E0" w:rsidP="007925F2">
      <w:pPr>
        <w:spacing w:line="480" w:lineRule="auto"/>
        <w:rPr>
          <w:rFonts w:ascii="Times New Roman" w:hAnsi="Times New Roman" w:cs="Times New Roman"/>
          <w:sz w:val="24"/>
          <w:szCs w:val="24"/>
        </w:rPr>
      </w:pPr>
      <w:r w:rsidRPr="00CE5E6D">
        <w:rPr>
          <w:rFonts w:ascii="Times New Roman" w:hAnsi="Times New Roman" w:cs="Times New Roman"/>
          <w:sz w:val="24"/>
          <w:szCs w:val="24"/>
        </w:rPr>
        <w:tab/>
        <w:t xml:space="preserve">I hereby certify that a copy of the foregoing </w:t>
      </w:r>
      <w:r>
        <w:rPr>
          <w:rFonts w:ascii="Times New Roman" w:hAnsi="Times New Roman" w:cs="Times New Roman"/>
          <w:sz w:val="24"/>
          <w:szCs w:val="24"/>
        </w:rPr>
        <w:t>Application for Rehearing</w:t>
      </w:r>
      <w:r w:rsidRPr="00CE5E6D">
        <w:rPr>
          <w:rFonts w:ascii="Times New Roman" w:hAnsi="Times New Roman" w:cs="Times New Roman"/>
          <w:sz w:val="24"/>
          <w:szCs w:val="24"/>
        </w:rPr>
        <w:t xml:space="preserve"> has been served electronically upon those persons listed below this </w:t>
      </w:r>
      <w:r>
        <w:rPr>
          <w:rFonts w:ascii="Times New Roman" w:hAnsi="Times New Roman" w:cs="Times New Roman"/>
          <w:sz w:val="24"/>
          <w:szCs w:val="24"/>
        </w:rPr>
        <w:t>22</w:t>
      </w:r>
      <w:r w:rsidRPr="000C343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CE5E6D">
        <w:rPr>
          <w:rFonts w:ascii="Times New Roman" w:hAnsi="Times New Roman" w:cs="Times New Roman"/>
          <w:sz w:val="24"/>
          <w:szCs w:val="24"/>
        </w:rPr>
        <w:t>day of</w:t>
      </w:r>
      <w:r>
        <w:rPr>
          <w:rFonts w:ascii="Times New Roman" w:hAnsi="Times New Roman" w:cs="Times New Roman"/>
          <w:sz w:val="24"/>
          <w:szCs w:val="24"/>
        </w:rPr>
        <w:t xml:space="preserve"> March 2024</w:t>
      </w:r>
      <w:r w:rsidRPr="00CE5E6D">
        <w:rPr>
          <w:rFonts w:ascii="Times New Roman" w:hAnsi="Times New Roman" w:cs="Times New Roman"/>
          <w:sz w:val="24"/>
          <w:szCs w:val="24"/>
        </w:rPr>
        <w:t>.</w:t>
      </w:r>
    </w:p>
    <w:p w14:paraId="56BDAF86" w14:textId="77777777" w:rsidR="007925F2" w:rsidRPr="00CE5E6D" w:rsidRDefault="005D74E0" w:rsidP="007925F2">
      <w:pPr>
        <w:spacing w:after="0"/>
        <w:ind w:left="4320"/>
        <w:rPr>
          <w:rFonts w:ascii="Times New Roman" w:hAnsi="Times New Roman" w:cs="Times New Roman"/>
          <w:sz w:val="24"/>
          <w:szCs w:val="24"/>
        </w:rPr>
      </w:pPr>
      <w:r w:rsidRPr="00CE5E6D">
        <w:rPr>
          <w:rFonts w:ascii="Times New Roman" w:hAnsi="Times New Roman" w:cs="Times New Roman"/>
          <w:i/>
          <w:sz w:val="24"/>
          <w:szCs w:val="24"/>
          <w:u w:val="single"/>
        </w:rPr>
        <w:t xml:space="preserve">/s/ </w:t>
      </w:r>
      <w:r>
        <w:rPr>
          <w:rFonts w:ascii="Times New Roman" w:hAnsi="Times New Roman" w:cs="Times New Roman"/>
          <w:i/>
          <w:sz w:val="24"/>
          <w:szCs w:val="24"/>
          <w:u w:val="single"/>
        </w:rPr>
        <w:t>Angela D. O’Brien</w:t>
      </w:r>
      <w:r>
        <w:rPr>
          <w:rFonts w:ascii="Times New Roman" w:hAnsi="Times New Roman" w:cs="Times New Roman"/>
          <w:i/>
          <w:sz w:val="24"/>
          <w:szCs w:val="24"/>
          <w:u w:val="single"/>
        </w:rPr>
        <w:tab/>
      </w:r>
      <w:r>
        <w:rPr>
          <w:rFonts w:ascii="Times New Roman" w:hAnsi="Times New Roman" w:cs="Times New Roman"/>
          <w:i/>
          <w:sz w:val="24"/>
          <w:szCs w:val="24"/>
          <w:u w:val="single"/>
        </w:rPr>
        <w:tab/>
      </w:r>
      <w:r w:rsidRPr="00CE5E6D">
        <w:rPr>
          <w:rFonts w:ascii="Times New Roman" w:hAnsi="Times New Roman" w:cs="Times New Roman"/>
          <w:sz w:val="24"/>
          <w:szCs w:val="24"/>
        </w:rPr>
        <w:t> </w:t>
      </w:r>
    </w:p>
    <w:p w14:paraId="46038318" w14:textId="77777777" w:rsidR="007925F2" w:rsidRPr="00CE5E6D" w:rsidRDefault="005D74E0" w:rsidP="007925F2">
      <w:pPr>
        <w:tabs>
          <w:tab w:val="left" w:pos="4320"/>
        </w:tabs>
        <w:spacing w:after="0"/>
        <w:rPr>
          <w:rFonts w:ascii="Times New Roman" w:hAnsi="Times New Roman" w:cs="Times New Roman"/>
          <w:sz w:val="24"/>
          <w:szCs w:val="24"/>
        </w:rPr>
      </w:pPr>
      <w:r w:rsidRPr="00CE5E6D">
        <w:rPr>
          <w:rFonts w:ascii="Times New Roman" w:hAnsi="Times New Roman" w:cs="Times New Roman"/>
          <w:sz w:val="24"/>
          <w:szCs w:val="24"/>
        </w:rPr>
        <w:tab/>
      </w:r>
      <w:r>
        <w:rPr>
          <w:rFonts w:ascii="Times New Roman" w:hAnsi="Times New Roman" w:cs="Times New Roman"/>
          <w:sz w:val="24"/>
          <w:szCs w:val="24"/>
        </w:rPr>
        <w:t xml:space="preserve">Angela D. </w:t>
      </w:r>
      <w:r>
        <w:rPr>
          <w:rFonts w:ascii="Times New Roman" w:hAnsi="Times New Roman" w:cs="Times New Roman"/>
          <w:sz w:val="24"/>
          <w:szCs w:val="24"/>
        </w:rPr>
        <w:t>O’Brien</w:t>
      </w:r>
    </w:p>
    <w:p w14:paraId="0FC8FA47" w14:textId="77777777" w:rsidR="007925F2" w:rsidRDefault="005D74E0" w:rsidP="007925F2">
      <w:pPr>
        <w:tabs>
          <w:tab w:val="left" w:pos="4320"/>
        </w:tabs>
        <w:spacing w:after="0"/>
        <w:rPr>
          <w:rFonts w:ascii="Times New Roman" w:hAnsi="Times New Roman" w:cs="Times New Roman"/>
          <w:sz w:val="24"/>
          <w:szCs w:val="24"/>
        </w:rPr>
      </w:pPr>
      <w:r w:rsidRPr="00CE5E6D">
        <w:rPr>
          <w:rFonts w:ascii="Times New Roman" w:hAnsi="Times New Roman" w:cs="Times New Roman"/>
          <w:sz w:val="24"/>
          <w:szCs w:val="24"/>
        </w:rPr>
        <w:tab/>
        <w:t>Assistant Consumers’ Counsel</w:t>
      </w:r>
    </w:p>
    <w:p w14:paraId="2C361F01" w14:textId="77777777" w:rsidR="007925F2" w:rsidRDefault="007925F2" w:rsidP="007925F2">
      <w:pPr>
        <w:tabs>
          <w:tab w:val="left" w:pos="4320"/>
        </w:tabs>
        <w:rPr>
          <w:rFonts w:ascii="Times New Roman" w:hAnsi="Times New Roman" w:cs="Times New Roman"/>
          <w:sz w:val="24"/>
          <w:szCs w:val="24"/>
        </w:rPr>
      </w:pPr>
    </w:p>
    <w:p w14:paraId="33503F75" w14:textId="77777777" w:rsidR="007925F2" w:rsidRPr="00861A9F" w:rsidRDefault="005D74E0" w:rsidP="007925F2">
      <w:pPr>
        <w:pStyle w:val="CommentText"/>
        <w:rPr>
          <w:rFonts w:ascii="Times New Roman" w:hAnsi="Times New Roman" w:cs="Times New Roman"/>
          <w:sz w:val="24"/>
          <w:szCs w:val="24"/>
        </w:rPr>
      </w:pPr>
      <w:r w:rsidRPr="00861A9F">
        <w:rPr>
          <w:rFonts w:ascii="Times New Roman" w:hAnsi="Times New Roman" w:cs="Times New Roman"/>
          <w:sz w:val="24"/>
          <w:szCs w:val="24"/>
        </w:rPr>
        <w:t>The PUCO’s e-filing system will electronically serve notice of the filing of this document on the following parties:</w:t>
      </w:r>
    </w:p>
    <w:p w14:paraId="289F3A08" w14:textId="77777777" w:rsidR="007925F2" w:rsidRPr="00861A9F" w:rsidRDefault="005D74E0" w:rsidP="007925F2">
      <w:pPr>
        <w:pStyle w:val="BodyText"/>
        <w:tabs>
          <w:tab w:val="left" w:pos="1228"/>
        </w:tabs>
        <w:ind w:left="360" w:firstLine="0"/>
        <w:jc w:val="center"/>
        <w:rPr>
          <w:rFonts w:cs="Times New Roman"/>
          <w:b/>
          <w:bCs/>
          <w:u w:val="single"/>
        </w:rPr>
      </w:pPr>
      <w:r w:rsidRPr="00861A9F">
        <w:rPr>
          <w:rFonts w:cs="Times New Roman"/>
          <w:b/>
          <w:bCs/>
          <w:u w:val="single"/>
        </w:rPr>
        <w:t>SERVICE LIST</w:t>
      </w:r>
    </w:p>
    <w:p w14:paraId="7F82062A" w14:textId="77777777" w:rsidR="007925F2" w:rsidRPr="00861A9F" w:rsidRDefault="007925F2" w:rsidP="007925F2">
      <w:pPr>
        <w:pStyle w:val="CommentText"/>
        <w:jc w:val="center"/>
        <w:rPr>
          <w:rFonts w:ascii="Times New Roman" w:hAnsi="Times New Roman" w:cs="Times New Roman"/>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393"/>
      </w:tblGrid>
      <w:tr w:rsidR="00525277" w14:paraId="71291654" w14:textId="77777777" w:rsidTr="00C756A2">
        <w:tc>
          <w:tcPr>
            <w:tcW w:w="4320" w:type="dxa"/>
          </w:tcPr>
          <w:p w14:paraId="3A33817A" w14:textId="77777777" w:rsidR="007925F2" w:rsidRPr="00322B5B" w:rsidRDefault="007925F2" w:rsidP="00C756A2">
            <w:pPr>
              <w:pStyle w:val="CommentText"/>
              <w:rPr>
                <w:rFonts w:ascii="Times New Roman" w:hAnsi="Times New Roman" w:cs="Times New Roman"/>
                <w:bCs/>
                <w:sz w:val="24"/>
                <w:szCs w:val="24"/>
              </w:rPr>
            </w:pPr>
          </w:p>
          <w:p w14:paraId="64FB07D9" w14:textId="77777777" w:rsidR="007925F2" w:rsidRPr="00322B5B" w:rsidRDefault="005D74E0" w:rsidP="00C756A2">
            <w:pPr>
              <w:pStyle w:val="CommentText"/>
              <w:rPr>
                <w:rFonts w:ascii="Times New Roman" w:hAnsi="Times New Roman" w:cs="Times New Roman"/>
                <w:bCs/>
                <w:sz w:val="24"/>
                <w:szCs w:val="24"/>
              </w:rPr>
            </w:pPr>
            <w:hyperlink r:id="rId16" w:history="1">
              <w:r w:rsidR="000E3C0F" w:rsidRPr="00322B5B">
                <w:rPr>
                  <w:rStyle w:val="Hyperlink"/>
                  <w:rFonts w:ascii="Times New Roman" w:hAnsi="Times New Roman" w:cs="Times New Roman"/>
                  <w:bCs/>
                  <w:color w:val="auto"/>
                  <w:sz w:val="24"/>
                  <w:szCs w:val="24"/>
                </w:rPr>
                <w:t>John.jones@ohioAGO.gov</w:t>
              </w:r>
            </w:hyperlink>
          </w:p>
          <w:p w14:paraId="0D690A91" w14:textId="77777777" w:rsidR="007925F2" w:rsidRPr="00322B5B" w:rsidRDefault="007925F2" w:rsidP="00C756A2">
            <w:pPr>
              <w:pStyle w:val="CommentText"/>
              <w:rPr>
                <w:rFonts w:ascii="Times New Roman" w:hAnsi="Times New Roman" w:cs="Times New Roman"/>
                <w:bCs/>
                <w:sz w:val="24"/>
                <w:szCs w:val="24"/>
              </w:rPr>
            </w:pPr>
          </w:p>
          <w:p w14:paraId="11C72463" w14:textId="77777777" w:rsidR="007925F2" w:rsidRPr="00322B5B" w:rsidRDefault="005D74E0" w:rsidP="00C756A2">
            <w:pPr>
              <w:pStyle w:val="CommentText"/>
              <w:rPr>
                <w:rFonts w:ascii="Times New Roman" w:hAnsi="Times New Roman" w:cs="Times New Roman"/>
                <w:bCs/>
                <w:sz w:val="24"/>
                <w:szCs w:val="24"/>
              </w:rPr>
            </w:pPr>
            <w:r w:rsidRPr="00322B5B">
              <w:rPr>
                <w:rFonts w:ascii="Times New Roman" w:hAnsi="Times New Roman" w:cs="Times New Roman"/>
                <w:bCs/>
                <w:sz w:val="24"/>
                <w:szCs w:val="24"/>
              </w:rPr>
              <w:t>Attorney Examiners:</w:t>
            </w:r>
          </w:p>
          <w:p w14:paraId="1FCB96ED" w14:textId="77777777" w:rsidR="007925F2" w:rsidRPr="00322B5B" w:rsidRDefault="007925F2" w:rsidP="00C756A2">
            <w:pPr>
              <w:pStyle w:val="CommentText"/>
              <w:rPr>
                <w:rFonts w:ascii="Times New Roman" w:hAnsi="Times New Roman" w:cs="Times New Roman"/>
                <w:bCs/>
                <w:sz w:val="24"/>
                <w:szCs w:val="24"/>
              </w:rPr>
            </w:pPr>
          </w:p>
          <w:p w14:paraId="6069B4F9" w14:textId="77777777" w:rsidR="007925F2" w:rsidRPr="00322B5B" w:rsidRDefault="005D74E0" w:rsidP="00C756A2">
            <w:pPr>
              <w:pStyle w:val="CommentText"/>
              <w:rPr>
                <w:rFonts w:ascii="Times New Roman" w:hAnsi="Times New Roman" w:cs="Times New Roman"/>
                <w:bCs/>
                <w:sz w:val="24"/>
                <w:szCs w:val="24"/>
              </w:rPr>
            </w:pPr>
            <w:hyperlink r:id="rId17" w:history="1">
              <w:r w:rsidR="000E3C0F" w:rsidRPr="00322B5B">
                <w:rPr>
                  <w:rStyle w:val="Hyperlink"/>
                  <w:rFonts w:ascii="Times New Roman" w:hAnsi="Times New Roman" w:cs="Times New Roman"/>
                  <w:bCs/>
                  <w:color w:val="auto"/>
                  <w:sz w:val="24"/>
                  <w:szCs w:val="24"/>
                </w:rPr>
                <w:t>Matthew.sandor@puco.ohio.gov</w:t>
              </w:r>
            </w:hyperlink>
          </w:p>
          <w:p w14:paraId="52509B1C" w14:textId="77777777" w:rsidR="007925F2" w:rsidRPr="00322B5B" w:rsidRDefault="007925F2" w:rsidP="00C756A2">
            <w:pPr>
              <w:pStyle w:val="CommentText"/>
              <w:rPr>
                <w:rFonts w:ascii="Times New Roman" w:hAnsi="Times New Roman" w:cs="Times New Roman"/>
                <w:bCs/>
                <w:sz w:val="24"/>
                <w:szCs w:val="24"/>
              </w:rPr>
            </w:pPr>
          </w:p>
        </w:tc>
        <w:tc>
          <w:tcPr>
            <w:tcW w:w="4419" w:type="dxa"/>
          </w:tcPr>
          <w:p w14:paraId="795B552A" w14:textId="77777777" w:rsidR="007925F2" w:rsidRPr="00322B5B" w:rsidRDefault="007925F2" w:rsidP="00C756A2">
            <w:pPr>
              <w:pStyle w:val="CommentText"/>
              <w:ind w:left="702"/>
              <w:rPr>
                <w:rFonts w:ascii="Times New Roman" w:hAnsi="Times New Roman" w:cs="Times New Roman"/>
                <w:bCs/>
                <w:sz w:val="24"/>
                <w:szCs w:val="24"/>
              </w:rPr>
            </w:pPr>
          </w:p>
          <w:p w14:paraId="3FDF1DD9" w14:textId="77777777" w:rsidR="007925F2" w:rsidRPr="00322B5B" w:rsidRDefault="005D74E0" w:rsidP="00C756A2">
            <w:pPr>
              <w:pStyle w:val="CommentText"/>
              <w:ind w:left="702"/>
              <w:rPr>
                <w:rFonts w:ascii="Times New Roman" w:hAnsi="Times New Roman" w:cs="Times New Roman"/>
                <w:bCs/>
                <w:sz w:val="24"/>
                <w:szCs w:val="24"/>
              </w:rPr>
            </w:pPr>
            <w:hyperlink r:id="rId18" w:history="1">
              <w:r w:rsidR="000E3C0F" w:rsidRPr="00322B5B">
                <w:rPr>
                  <w:rStyle w:val="Hyperlink"/>
                  <w:rFonts w:ascii="Times New Roman" w:hAnsi="Times New Roman" w:cs="Times New Roman"/>
                  <w:bCs/>
                  <w:color w:val="auto"/>
                  <w:sz w:val="24"/>
                  <w:szCs w:val="24"/>
                </w:rPr>
                <w:t>mkurtz@BKLlawf</w:t>
              </w:r>
              <w:r w:rsidR="000E3C0F" w:rsidRPr="00322B5B">
                <w:rPr>
                  <w:rStyle w:val="Hyperlink"/>
                  <w:rFonts w:ascii="Times New Roman" w:hAnsi="Times New Roman" w:cs="Times New Roman"/>
                  <w:color w:val="auto"/>
                  <w:sz w:val="24"/>
                  <w:szCs w:val="24"/>
                </w:rPr>
                <w:t>irm</w:t>
              </w:r>
              <w:r w:rsidR="000E3C0F" w:rsidRPr="00322B5B">
                <w:rPr>
                  <w:rStyle w:val="Hyperlink"/>
                  <w:rFonts w:ascii="Times New Roman" w:hAnsi="Times New Roman" w:cs="Times New Roman"/>
                  <w:bCs/>
                  <w:color w:val="auto"/>
                  <w:sz w:val="24"/>
                  <w:szCs w:val="24"/>
                </w:rPr>
                <w:t>.com</w:t>
              </w:r>
            </w:hyperlink>
          </w:p>
          <w:p w14:paraId="6D88F5C1" w14:textId="77777777" w:rsidR="007925F2" w:rsidRPr="00322B5B" w:rsidRDefault="005D74E0" w:rsidP="00C756A2">
            <w:pPr>
              <w:pStyle w:val="CommentText"/>
              <w:ind w:left="702"/>
              <w:rPr>
                <w:rFonts w:ascii="Times New Roman" w:hAnsi="Times New Roman" w:cs="Times New Roman"/>
                <w:bCs/>
                <w:sz w:val="24"/>
                <w:szCs w:val="24"/>
              </w:rPr>
            </w:pPr>
            <w:hyperlink r:id="rId19" w:history="1">
              <w:r w:rsidR="000E3C0F" w:rsidRPr="00322B5B">
                <w:rPr>
                  <w:rStyle w:val="Hyperlink"/>
                  <w:rFonts w:ascii="Times New Roman" w:hAnsi="Times New Roman" w:cs="Times New Roman"/>
                  <w:bCs/>
                  <w:color w:val="auto"/>
                  <w:sz w:val="24"/>
                  <w:szCs w:val="24"/>
                </w:rPr>
                <w:t>kboehm@BKLlawf</w:t>
              </w:r>
              <w:r w:rsidR="000E3C0F" w:rsidRPr="00322B5B">
                <w:rPr>
                  <w:rStyle w:val="Hyperlink"/>
                  <w:rFonts w:ascii="Times New Roman" w:hAnsi="Times New Roman" w:cs="Times New Roman"/>
                  <w:color w:val="auto"/>
                  <w:sz w:val="24"/>
                  <w:szCs w:val="24"/>
                </w:rPr>
                <w:t>irm</w:t>
              </w:r>
              <w:r w:rsidR="000E3C0F" w:rsidRPr="00322B5B">
                <w:rPr>
                  <w:rStyle w:val="Hyperlink"/>
                  <w:rFonts w:ascii="Times New Roman" w:hAnsi="Times New Roman" w:cs="Times New Roman"/>
                  <w:bCs/>
                  <w:color w:val="auto"/>
                  <w:sz w:val="24"/>
                  <w:szCs w:val="24"/>
                </w:rPr>
                <w:t>.com</w:t>
              </w:r>
            </w:hyperlink>
          </w:p>
          <w:p w14:paraId="3A48EAD8" w14:textId="77777777" w:rsidR="007925F2" w:rsidRPr="00322B5B" w:rsidRDefault="005D74E0" w:rsidP="00C756A2">
            <w:pPr>
              <w:pStyle w:val="CommentText"/>
              <w:ind w:left="702"/>
              <w:rPr>
                <w:rFonts w:ascii="Times New Roman" w:hAnsi="Times New Roman" w:cs="Times New Roman"/>
                <w:bCs/>
                <w:sz w:val="24"/>
                <w:szCs w:val="24"/>
                <w:u w:val="single"/>
              </w:rPr>
            </w:pPr>
            <w:r w:rsidRPr="00322B5B">
              <w:rPr>
                <w:rFonts w:ascii="Times New Roman" w:hAnsi="Times New Roman" w:cs="Times New Roman"/>
                <w:bCs/>
                <w:sz w:val="24"/>
                <w:szCs w:val="24"/>
                <w:u w:val="single"/>
              </w:rPr>
              <w:t>jkylercohn@BKLlawfirm.com</w:t>
            </w:r>
          </w:p>
          <w:p w14:paraId="1A663285" w14:textId="77777777" w:rsidR="007925F2" w:rsidRPr="00322B5B" w:rsidRDefault="005D74E0" w:rsidP="00C756A2">
            <w:pPr>
              <w:pStyle w:val="CommentText"/>
              <w:ind w:left="702"/>
              <w:rPr>
                <w:rStyle w:val="Hyperlink"/>
                <w:rFonts w:ascii="Times New Roman" w:hAnsi="Times New Roman" w:cs="Times New Roman"/>
                <w:color w:val="auto"/>
                <w:sz w:val="24"/>
                <w:szCs w:val="24"/>
              </w:rPr>
            </w:pPr>
            <w:hyperlink r:id="rId20" w:history="1">
              <w:r w:rsidR="000E3C0F" w:rsidRPr="00322B5B">
                <w:rPr>
                  <w:rStyle w:val="Hyperlink"/>
                  <w:rFonts w:ascii="Times New Roman" w:hAnsi="Times New Roman" w:cs="Times New Roman"/>
                  <w:bCs/>
                  <w:color w:val="auto"/>
                  <w:sz w:val="24"/>
                  <w:szCs w:val="24"/>
                </w:rPr>
                <w:t>mfleisher@dickinsonwright.com</w:t>
              </w:r>
            </w:hyperlink>
          </w:p>
          <w:p w14:paraId="5DACC7D2" w14:textId="77777777" w:rsidR="007925F2" w:rsidRPr="00322B5B" w:rsidRDefault="005D74E0" w:rsidP="00C756A2">
            <w:pPr>
              <w:pStyle w:val="CommentText"/>
              <w:ind w:left="702"/>
              <w:rPr>
                <w:rStyle w:val="Hyperlink"/>
                <w:rFonts w:ascii="Times New Roman" w:hAnsi="Times New Roman" w:cs="Times New Roman"/>
                <w:color w:val="auto"/>
                <w:sz w:val="24"/>
                <w:szCs w:val="24"/>
              </w:rPr>
            </w:pPr>
            <w:hyperlink r:id="rId21" w:history="1">
              <w:r w:rsidR="000E3C0F" w:rsidRPr="00322B5B">
                <w:rPr>
                  <w:rStyle w:val="Hyperlink"/>
                  <w:rFonts w:ascii="Times New Roman" w:hAnsi="Times New Roman" w:cs="Times New Roman"/>
                  <w:bCs/>
                  <w:color w:val="auto"/>
                  <w:sz w:val="24"/>
                  <w:szCs w:val="24"/>
                </w:rPr>
                <w:t>bethany.allen@igs.com</w:t>
              </w:r>
            </w:hyperlink>
          </w:p>
          <w:p w14:paraId="487AA346" w14:textId="77777777" w:rsidR="007925F2" w:rsidRPr="00322B5B" w:rsidRDefault="005D74E0" w:rsidP="00C756A2">
            <w:pPr>
              <w:pStyle w:val="CommentText"/>
              <w:ind w:left="702"/>
              <w:rPr>
                <w:rStyle w:val="Hyperlink"/>
                <w:rFonts w:ascii="Times New Roman" w:hAnsi="Times New Roman" w:cs="Times New Roman"/>
                <w:color w:val="auto"/>
                <w:sz w:val="24"/>
                <w:szCs w:val="24"/>
              </w:rPr>
            </w:pPr>
            <w:hyperlink r:id="rId22" w:history="1">
              <w:r w:rsidR="000E3C0F" w:rsidRPr="00322B5B">
                <w:rPr>
                  <w:rStyle w:val="Hyperlink"/>
                  <w:rFonts w:ascii="Times New Roman" w:hAnsi="Times New Roman" w:cs="Times New Roman"/>
                  <w:bCs/>
                  <w:color w:val="auto"/>
                  <w:sz w:val="24"/>
                  <w:szCs w:val="24"/>
                </w:rPr>
                <w:t>joe.oliker@igs.com</w:t>
              </w:r>
            </w:hyperlink>
          </w:p>
          <w:p w14:paraId="774833D1" w14:textId="0ADDE762" w:rsidR="007925F2" w:rsidRPr="00322B5B" w:rsidRDefault="005D74E0" w:rsidP="00DF2A83">
            <w:pPr>
              <w:pStyle w:val="CommentText"/>
              <w:ind w:left="702"/>
              <w:rPr>
                <w:rStyle w:val="Hyperlink"/>
                <w:rFonts w:ascii="Times New Roman" w:hAnsi="Times New Roman" w:cs="Times New Roman"/>
                <w:color w:val="auto"/>
                <w:sz w:val="24"/>
                <w:szCs w:val="24"/>
              </w:rPr>
            </w:pPr>
            <w:hyperlink r:id="rId23" w:history="1">
              <w:r w:rsidR="000E3C0F" w:rsidRPr="00322B5B">
                <w:rPr>
                  <w:rStyle w:val="Hyperlink"/>
                  <w:rFonts w:ascii="Times New Roman" w:hAnsi="Times New Roman" w:cs="Times New Roman"/>
                  <w:bCs/>
                  <w:color w:val="auto"/>
                  <w:sz w:val="24"/>
                  <w:szCs w:val="24"/>
                </w:rPr>
                <w:t>michael.nugent@igs.com</w:t>
              </w:r>
            </w:hyperlink>
          </w:p>
          <w:p w14:paraId="27F8C5E0" w14:textId="67C97591" w:rsidR="007925F2" w:rsidRPr="00322B5B" w:rsidRDefault="005D74E0" w:rsidP="0069410F">
            <w:pPr>
              <w:pStyle w:val="CommentText"/>
              <w:ind w:left="690"/>
              <w:rPr>
                <w:rStyle w:val="Hyperlink"/>
                <w:rFonts w:ascii="Times New Roman" w:hAnsi="Times New Roman" w:cs="Times New Roman"/>
                <w:color w:val="auto"/>
                <w:sz w:val="24"/>
                <w:szCs w:val="24"/>
              </w:rPr>
            </w:pPr>
            <w:hyperlink r:id="rId24" w:history="1">
              <w:r w:rsidR="007C1DD9" w:rsidRPr="00322B5B">
                <w:rPr>
                  <w:rStyle w:val="Hyperlink"/>
                  <w:rFonts w:ascii="Times New Roman" w:hAnsi="Times New Roman" w:cs="Times New Roman"/>
                  <w:bCs/>
                  <w:color w:val="auto"/>
                  <w:sz w:val="24"/>
                  <w:szCs w:val="24"/>
                </w:rPr>
                <w:t>fdarr2019@gmail.com</w:t>
              </w:r>
            </w:hyperlink>
          </w:p>
          <w:p w14:paraId="0DCBDA0D" w14:textId="77777777" w:rsidR="007925F2" w:rsidRPr="00322B5B" w:rsidRDefault="005D74E0" w:rsidP="00C756A2">
            <w:pPr>
              <w:pStyle w:val="CommentText"/>
              <w:ind w:left="702"/>
              <w:rPr>
                <w:rStyle w:val="Hyperlink"/>
                <w:rFonts w:ascii="Times New Roman" w:hAnsi="Times New Roman" w:cs="Times New Roman"/>
                <w:color w:val="auto"/>
                <w:sz w:val="24"/>
                <w:szCs w:val="24"/>
              </w:rPr>
            </w:pPr>
            <w:hyperlink r:id="rId25" w:history="1">
              <w:r w:rsidR="000E3C0F" w:rsidRPr="00322B5B">
                <w:rPr>
                  <w:rStyle w:val="Hyperlink"/>
                  <w:rFonts w:ascii="Times New Roman" w:hAnsi="Times New Roman" w:cs="Times New Roman"/>
                  <w:bCs/>
                  <w:color w:val="auto"/>
                  <w:sz w:val="24"/>
                  <w:szCs w:val="24"/>
                </w:rPr>
                <w:t>mjsettineri@vorys.com</w:t>
              </w:r>
            </w:hyperlink>
          </w:p>
          <w:p w14:paraId="6078D6A0" w14:textId="77777777" w:rsidR="007925F2" w:rsidRPr="00322B5B" w:rsidRDefault="005D74E0" w:rsidP="00C756A2">
            <w:pPr>
              <w:pStyle w:val="CommentText"/>
              <w:ind w:left="702"/>
              <w:rPr>
                <w:rStyle w:val="Hyperlink"/>
                <w:rFonts w:ascii="Times New Roman" w:hAnsi="Times New Roman" w:cs="Times New Roman"/>
                <w:color w:val="auto"/>
                <w:sz w:val="24"/>
                <w:szCs w:val="24"/>
              </w:rPr>
            </w:pPr>
            <w:hyperlink r:id="rId26" w:history="1">
              <w:r w:rsidR="000E3C0F" w:rsidRPr="00322B5B">
                <w:rPr>
                  <w:rStyle w:val="Hyperlink"/>
                  <w:rFonts w:ascii="Times New Roman" w:hAnsi="Times New Roman" w:cs="Times New Roman"/>
                  <w:bCs/>
                  <w:color w:val="auto"/>
                  <w:sz w:val="24"/>
                  <w:szCs w:val="24"/>
                </w:rPr>
                <w:t>glpetrucci@vorys.com</w:t>
              </w:r>
            </w:hyperlink>
          </w:p>
          <w:p w14:paraId="5EA7AA96" w14:textId="3885760A" w:rsidR="007925F2" w:rsidRPr="00322B5B" w:rsidRDefault="005D74E0" w:rsidP="00C756A2">
            <w:pPr>
              <w:pStyle w:val="CommentText"/>
              <w:ind w:left="702"/>
              <w:rPr>
                <w:rStyle w:val="Hyperlink"/>
                <w:rFonts w:ascii="Times New Roman" w:hAnsi="Times New Roman" w:cs="Times New Roman"/>
                <w:color w:val="auto"/>
                <w:sz w:val="24"/>
                <w:szCs w:val="24"/>
              </w:rPr>
            </w:pPr>
            <w:hyperlink r:id="rId27" w:history="1">
              <w:r w:rsidR="0069410F" w:rsidRPr="00322B5B">
                <w:rPr>
                  <w:rStyle w:val="Hyperlink"/>
                  <w:rFonts w:ascii="Times New Roman" w:hAnsi="Times New Roman" w:cs="Times New Roman"/>
                  <w:bCs/>
                  <w:color w:val="auto"/>
                  <w:sz w:val="24"/>
                  <w:szCs w:val="24"/>
                </w:rPr>
                <w:t>talexander@beneschlaw.com</w:t>
              </w:r>
            </w:hyperlink>
          </w:p>
          <w:p w14:paraId="61481355" w14:textId="77777777" w:rsidR="007925F2" w:rsidRPr="00322B5B" w:rsidRDefault="005D74E0" w:rsidP="00C756A2">
            <w:pPr>
              <w:pStyle w:val="CommentText"/>
              <w:ind w:left="702"/>
              <w:rPr>
                <w:rStyle w:val="Hyperlink"/>
                <w:rFonts w:ascii="Times New Roman" w:hAnsi="Times New Roman" w:cs="Times New Roman"/>
                <w:color w:val="auto"/>
                <w:sz w:val="24"/>
                <w:szCs w:val="24"/>
              </w:rPr>
            </w:pPr>
            <w:hyperlink r:id="rId28" w:history="1">
              <w:r w:rsidR="000E3C0F" w:rsidRPr="00322B5B">
                <w:rPr>
                  <w:rStyle w:val="Hyperlink"/>
                  <w:rFonts w:ascii="Times New Roman" w:hAnsi="Times New Roman" w:cs="Times New Roman"/>
                  <w:bCs/>
                  <w:color w:val="auto"/>
                  <w:sz w:val="24"/>
                  <w:szCs w:val="24"/>
                </w:rPr>
                <w:t>khehmeyer@beneschlaw.com</w:t>
              </w:r>
            </w:hyperlink>
          </w:p>
          <w:p w14:paraId="251A91BA" w14:textId="77777777" w:rsidR="007925F2" w:rsidRPr="00322B5B" w:rsidRDefault="005D74E0" w:rsidP="00C756A2">
            <w:pPr>
              <w:pStyle w:val="CommentText"/>
              <w:ind w:left="702"/>
              <w:rPr>
                <w:rStyle w:val="Hyperlink"/>
                <w:rFonts w:ascii="Times New Roman" w:hAnsi="Times New Roman" w:cs="Times New Roman"/>
                <w:bCs/>
                <w:color w:val="auto"/>
                <w:sz w:val="24"/>
                <w:szCs w:val="24"/>
              </w:rPr>
            </w:pPr>
            <w:hyperlink r:id="rId29" w:history="1">
              <w:r w:rsidR="000E3C0F" w:rsidRPr="00322B5B">
                <w:rPr>
                  <w:rStyle w:val="Hyperlink"/>
                  <w:rFonts w:ascii="Times New Roman" w:hAnsi="Times New Roman" w:cs="Times New Roman"/>
                  <w:bCs/>
                  <w:color w:val="auto"/>
                  <w:sz w:val="24"/>
                  <w:szCs w:val="24"/>
                </w:rPr>
                <w:t>aemerson@porterwright.com</w:t>
              </w:r>
            </w:hyperlink>
          </w:p>
          <w:p w14:paraId="0B28A8AD" w14:textId="2D153DDE" w:rsidR="00A32363" w:rsidRPr="00322B5B" w:rsidRDefault="005D74E0" w:rsidP="00C756A2">
            <w:pPr>
              <w:pStyle w:val="CommentText"/>
              <w:ind w:left="702"/>
              <w:rPr>
                <w:rStyle w:val="Hyperlink"/>
                <w:rFonts w:ascii="Times New Roman" w:hAnsi="Times New Roman" w:cs="Times New Roman"/>
                <w:bCs/>
                <w:color w:val="auto"/>
                <w:sz w:val="24"/>
                <w:szCs w:val="24"/>
              </w:rPr>
            </w:pPr>
            <w:hyperlink r:id="rId30" w:history="1">
              <w:r w:rsidR="000E3C0F" w:rsidRPr="00322B5B">
                <w:rPr>
                  <w:rStyle w:val="Hyperlink"/>
                  <w:rFonts w:ascii="Times New Roman" w:hAnsi="Times New Roman" w:cs="Times New Roman"/>
                  <w:bCs/>
                  <w:color w:val="auto"/>
                  <w:sz w:val="24"/>
                  <w:szCs w:val="24"/>
                </w:rPr>
                <w:t>Christopher.hollon@aes.com</w:t>
              </w:r>
            </w:hyperlink>
          </w:p>
          <w:p w14:paraId="7A1AC857" w14:textId="090E5F04" w:rsidR="00A32363" w:rsidRPr="00322B5B" w:rsidRDefault="005D74E0" w:rsidP="00694B06">
            <w:pPr>
              <w:pStyle w:val="CommentText"/>
              <w:ind w:left="702"/>
              <w:rPr>
                <w:rStyle w:val="Hyperlink"/>
                <w:rFonts w:ascii="Times New Roman" w:hAnsi="Times New Roman" w:cs="Times New Roman"/>
                <w:bCs/>
                <w:color w:val="auto"/>
                <w:sz w:val="24"/>
                <w:szCs w:val="24"/>
              </w:rPr>
            </w:pPr>
            <w:hyperlink r:id="rId31" w:history="1">
              <w:r w:rsidR="000E3C0F" w:rsidRPr="00322B5B">
                <w:rPr>
                  <w:rStyle w:val="Hyperlink"/>
                  <w:rFonts w:ascii="Times New Roman" w:hAnsi="Times New Roman" w:cs="Times New Roman"/>
                  <w:bCs/>
                  <w:color w:val="auto"/>
                  <w:sz w:val="24"/>
                  <w:szCs w:val="24"/>
                </w:rPr>
                <w:t>cfaruki@ficlaw.com</w:t>
              </w:r>
            </w:hyperlink>
          </w:p>
          <w:p w14:paraId="591AFA73" w14:textId="25BE728F" w:rsidR="00A32363" w:rsidRPr="00322B5B" w:rsidRDefault="005D74E0" w:rsidP="00C756A2">
            <w:pPr>
              <w:pStyle w:val="CommentText"/>
              <w:ind w:left="702"/>
              <w:rPr>
                <w:rStyle w:val="Hyperlink"/>
                <w:rFonts w:ascii="Times New Roman" w:hAnsi="Times New Roman" w:cs="Times New Roman"/>
                <w:color w:val="auto"/>
                <w:sz w:val="24"/>
                <w:szCs w:val="24"/>
              </w:rPr>
            </w:pPr>
            <w:hyperlink r:id="rId32" w:history="1">
              <w:r w:rsidR="000E3C0F" w:rsidRPr="00322B5B">
                <w:rPr>
                  <w:rStyle w:val="Hyperlink"/>
                  <w:rFonts w:ascii="Times New Roman" w:hAnsi="Times New Roman" w:cs="Times New Roman"/>
                  <w:color w:val="auto"/>
                  <w:sz w:val="24"/>
                  <w:szCs w:val="24"/>
                </w:rPr>
                <w:t>lkaleps@ohioec.org</w:t>
              </w:r>
            </w:hyperlink>
          </w:p>
          <w:p w14:paraId="18253DB8" w14:textId="66DAB5AD" w:rsidR="00A32363" w:rsidRPr="00322B5B" w:rsidRDefault="005D74E0" w:rsidP="00C756A2">
            <w:pPr>
              <w:pStyle w:val="CommentText"/>
              <w:ind w:left="702"/>
              <w:rPr>
                <w:rStyle w:val="Hyperlink"/>
                <w:rFonts w:ascii="Times New Roman" w:hAnsi="Times New Roman" w:cs="Times New Roman"/>
                <w:color w:val="auto"/>
                <w:sz w:val="24"/>
                <w:szCs w:val="24"/>
              </w:rPr>
            </w:pPr>
            <w:hyperlink r:id="rId33" w:history="1">
              <w:r w:rsidR="000E3C0F" w:rsidRPr="00322B5B">
                <w:rPr>
                  <w:rStyle w:val="Hyperlink"/>
                  <w:rFonts w:ascii="Times New Roman" w:hAnsi="Times New Roman" w:cs="Times New Roman"/>
                  <w:color w:val="auto"/>
                  <w:sz w:val="24"/>
                  <w:szCs w:val="24"/>
                </w:rPr>
                <w:t>dproano@bakerlaw.com</w:t>
              </w:r>
            </w:hyperlink>
          </w:p>
          <w:p w14:paraId="22F95689" w14:textId="1663F0DF" w:rsidR="0069410F" w:rsidRPr="00322B5B" w:rsidRDefault="005D74E0" w:rsidP="00C756A2">
            <w:pPr>
              <w:pStyle w:val="CommentText"/>
              <w:ind w:left="702"/>
              <w:rPr>
                <w:rStyle w:val="Hyperlink"/>
                <w:rFonts w:ascii="Times New Roman" w:hAnsi="Times New Roman" w:cs="Times New Roman"/>
                <w:color w:val="auto"/>
                <w:sz w:val="24"/>
                <w:szCs w:val="24"/>
              </w:rPr>
            </w:pPr>
            <w:r w:rsidRPr="00322B5B">
              <w:rPr>
                <w:rStyle w:val="Hyperlink"/>
                <w:rFonts w:ascii="Times New Roman" w:hAnsi="Times New Roman" w:cs="Times New Roman"/>
                <w:color w:val="auto"/>
                <w:sz w:val="24"/>
                <w:szCs w:val="24"/>
              </w:rPr>
              <w:t>stnourse@aep.com</w:t>
            </w:r>
          </w:p>
          <w:p w14:paraId="4B6BE4DC" w14:textId="77777777" w:rsidR="00A32363" w:rsidRPr="00322B5B" w:rsidRDefault="00A32363" w:rsidP="00C756A2">
            <w:pPr>
              <w:pStyle w:val="CommentText"/>
              <w:ind w:left="702"/>
              <w:rPr>
                <w:rStyle w:val="Hyperlink"/>
                <w:rFonts w:ascii="Times New Roman" w:hAnsi="Times New Roman" w:cs="Times New Roman"/>
                <w:color w:val="auto"/>
                <w:sz w:val="24"/>
                <w:szCs w:val="24"/>
              </w:rPr>
            </w:pPr>
          </w:p>
          <w:p w14:paraId="62935033" w14:textId="77777777" w:rsidR="00A32363" w:rsidRPr="00322B5B" w:rsidRDefault="00A32363" w:rsidP="00C756A2">
            <w:pPr>
              <w:pStyle w:val="CommentText"/>
              <w:ind w:left="702"/>
              <w:rPr>
                <w:rStyle w:val="Hyperlink"/>
                <w:rFonts w:ascii="Times New Roman" w:hAnsi="Times New Roman" w:cs="Times New Roman"/>
                <w:color w:val="auto"/>
                <w:sz w:val="24"/>
                <w:szCs w:val="24"/>
              </w:rPr>
            </w:pPr>
          </w:p>
          <w:p w14:paraId="07554AFD" w14:textId="77777777" w:rsidR="007925F2" w:rsidRPr="00322B5B" w:rsidRDefault="007925F2" w:rsidP="00C756A2">
            <w:pPr>
              <w:pStyle w:val="CommentText"/>
              <w:ind w:left="702"/>
              <w:rPr>
                <w:rFonts w:ascii="Times New Roman" w:hAnsi="Times New Roman" w:cs="Times New Roman"/>
                <w:bCs/>
                <w:sz w:val="24"/>
                <w:szCs w:val="24"/>
              </w:rPr>
            </w:pPr>
          </w:p>
          <w:p w14:paraId="6E2A8B26" w14:textId="77777777" w:rsidR="007925F2" w:rsidRPr="00322B5B" w:rsidRDefault="007925F2" w:rsidP="00C756A2">
            <w:pPr>
              <w:pStyle w:val="CommentText"/>
              <w:rPr>
                <w:rFonts w:ascii="Times New Roman" w:hAnsi="Times New Roman" w:cs="Times New Roman"/>
                <w:bCs/>
                <w:sz w:val="24"/>
                <w:szCs w:val="24"/>
              </w:rPr>
            </w:pPr>
          </w:p>
        </w:tc>
      </w:tr>
      <w:tr w:rsidR="00525277" w14:paraId="0F148238" w14:textId="77777777" w:rsidTr="00C756A2">
        <w:tc>
          <w:tcPr>
            <w:tcW w:w="4320" w:type="dxa"/>
          </w:tcPr>
          <w:p w14:paraId="504A9983" w14:textId="77777777" w:rsidR="007925F2" w:rsidRPr="00861A9F" w:rsidRDefault="007925F2" w:rsidP="00C756A2">
            <w:pPr>
              <w:pStyle w:val="CommentText"/>
              <w:rPr>
                <w:rFonts w:ascii="Times New Roman" w:hAnsi="Times New Roman" w:cs="Times New Roman"/>
                <w:bCs/>
                <w:color w:val="0000FF"/>
                <w:sz w:val="24"/>
                <w:szCs w:val="24"/>
              </w:rPr>
            </w:pPr>
          </w:p>
        </w:tc>
        <w:tc>
          <w:tcPr>
            <w:tcW w:w="4419" w:type="dxa"/>
          </w:tcPr>
          <w:p w14:paraId="58F02050" w14:textId="77777777" w:rsidR="007925F2" w:rsidRPr="00861A9F" w:rsidRDefault="007925F2" w:rsidP="00C756A2">
            <w:pPr>
              <w:pStyle w:val="CommentText"/>
              <w:ind w:left="702"/>
              <w:rPr>
                <w:rFonts w:ascii="Times New Roman" w:hAnsi="Times New Roman" w:cs="Times New Roman"/>
                <w:bCs/>
                <w:sz w:val="24"/>
                <w:szCs w:val="24"/>
              </w:rPr>
            </w:pPr>
          </w:p>
        </w:tc>
      </w:tr>
    </w:tbl>
    <w:p w14:paraId="1ADC5FB9" w14:textId="77777777" w:rsidR="00624872" w:rsidRPr="00861A9F" w:rsidRDefault="00624872" w:rsidP="00624872">
      <w:pPr>
        <w:spacing w:after="0" w:line="480" w:lineRule="auto"/>
        <w:rPr>
          <w:rFonts w:ascii="Times New Roman" w:hAnsi="Times New Roman" w:cs="Times New Roman"/>
          <w:sz w:val="24"/>
          <w:szCs w:val="24"/>
        </w:rPr>
      </w:pPr>
    </w:p>
    <w:p w14:paraId="7E9DDFA7" w14:textId="77777777" w:rsidR="00624872" w:rsidRPr="00861A9F" w:rsidRDefault="00624872" w:rsidP="00123E07">
      <w:pPr>
        <w:spacing w:after="0" w:line="480" w:lineRule="auto"/>
        <w:ind w:left="360" w:firstLine="720"/>
        <w:rPr>
          <w:rFonts w:ascii="Times New Roman" w:hAnsi="Times New Roman" w:cs="Times New Roman"/>
          <w:sz w:val="24"/>
          <w:szCs w:val="24"/>
        </w:rPr>
      </w:pPr>
    </w:p>
    <w:p w14:paraId="75C71E57" w14:textId="77777777" w:rsidR="00624872" w:rsidRPr="00123E07" w:rsidRDefault="00624872" w:rsidP="00123E07">
      <w:pPr>
        <w:spacing w:after="0" w:line="480" w:lineRule="auto"/>
        <w:ind w:left="360" w:firstLine="720"/>
        <w:rPr>
          <w:rFonts w:ascii="Times New Roman" w:hAnsi="Times New Roman" w:cs="Times New Roman"/>
          <w:sz w:val="24"/>
          <w:szCs w:val="24"/>
        </w:rPr>
      </w:pPr>
    </w:p>
    <w:sectPr w:rsidR="00624872" w:rsidRPr="00123E07" w:rsidSect="007A22DB">
      <w:footerReference w:type="default" r:id="rId34"/>
      <w:pgSz w:w="12240" w:h="15840"/>
      <w:pgMar w:top="1440" w:right="1800" w:bottom="864"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7AF16" w14:textId="77777777" w:rsidR="005D74E0" w:rsidRDefault="005D74E0">
      <w:pPr>
        <w:spacing w:after="0" w:line="240" w:lineRule="auto"/>
      </w:pPr>
      <w:r>
        <w:separator/>
      </w:r>
    </w:p>
  </w:endnote>
  <w:endnote w:type="continuationSeparator" w:id="0">
    <w:p w14:paraId="319B5F4D" w14:textId="77777777" w:rsidR="005D74E0" w:rsidRDefault="005D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FKai-SB">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269F8" w14:textId="77777777" w:rsidR="00CA2829" w:rsidRDefault="00CA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D0533" w14:textId="77777777" w:rsidR="00CA2829" w:rsidRDefault="00CA2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5519D" w14:textId="77777777" w:rsidR="00CA2829" w:rsidRDefault="00CA28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7381333"/>
      <w:docPartObj>
        <w:docPartGallery w:val="Page Numbers (Bottom of Page)"/>
        <w:docPartUnique/>
      </w:docPartObj>
    </w:sdtPr>
    <w:sdtEndPr>
      <w:rPr>
        <w:rFonts w:ascii="Times New Roman" w:hAnsi="Times New Roman" w:cs="Times New Roman"/>
        <w:noProof/>
        <w:sz w:val="24"/>
        <w:szCs w:val="24"/>
      </w:rPr>
    </w:sdtEndPr>
    <w:sdtContent>
      <w:p w14:paraId="6E9A0F29" w14:textId="31D7C072" w:rsidR="007A22DB" w:rsidRPr="007A22DB" w:rsidRDefault="005D74E0">
        <w:pPr>
          <w:pStyle w:val="Footer"/>
          <w:jc w:val="center"/>
          <w:rPr>
            <w:rFonts w:ascii="Times New Roman" w:hAnsi="Times New Roman" w:cs="Times New Roman"/>
            <w:sz w:val="24"/>
            <w:szCs w:val="24"/>
          </w:rPr>
        </w:pPr>
        <w:r w:rsidRPr="007A22DB">
          <w:rPr>
            <w:rFonts w:ascii="Times New Roman" w:hAnsi="Times New Roman" w:cs="Times New Roman"/>
            <w:sz w:val="24"/>
            <w:szCs w:val="24"/>
          </w:rPr>
          <w:fldChar w:fldCharType="begin"/>
        </w:r>
        <w:r w:rsidRPr="007A22DB">
          <w:rPr>
            <w:rFonts w:ascii="Times New Roman" w:hAnsi="Times New Roman" w:cs="Times New Roman"/>
            <w:sz w:val="24"/>
            <w:szCs w:val="24"/>
          </w:rPr>
          <w:instrText xml:space="preserve"> PAGE   \* MERGEFORMAT </w:instrText>
        </w:r>
        <w:r w:rsidRPr="007A22DB">
          <w:rPr>
            <w:rFonts w:ascii="Times New Roman" w:hAnsi="Times New Roman" w:cs="Times New Roman"/>
            <w:sz w:val="24"/>
            <w:szCs w:val="24"/>
          </w:rPr>
          <w:fldChar w:fldCharType="separate"/>
        </w:r>
        <w:r w:rsidRPr="007A22DB">
          <w:rPr>
            <w:rFonts w:ascii="Times New Roman" w:hAnsi="Times New Roman" w:cs="Times New Roman"/>
            <w:noProof/>
            <w:sz w:val="24"/>
            <w:szCs w:val="24"/>
          </w:rPr>
          <w:t>2</w:t>
        </w:r>
        <w:r w:rsidRPr="007A22DB">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6016975"/>
      <w:docPartObj>
        <w:docPartGallery w:val="Page Numbers (Bottom of Page)"/>
        <w:docPartUnique/>
      </w:docPartObj>
    </w:sdtPr>
    <w:sdtEndPr>
      <w:rPr>
        <w:rFonts w:ascii="Times New Roman" w:hAnsi="Times New Roman" w:cs="Times New Roman"/>
        <w:noProof/>
        <w:sz w:val="24"/>
        <w:szCs w:val="24"/>
      </w:rPr>
    </w:sdtEndPr>
    <w:sdtContent>
      <w:p w14:paraId="11E4579A" w14:textId="78DC5459" w:rsidR="007A22DB" w:rsidRPr="007A22DB" w:rsidRDefault="005D74E0">
        <w:pPr>
          <w:pStyle w:val="Footer"/>
          <w:jc w:val="center"/>
          <w:rPr>
            <w:rFonts w:ascii="Times New Roman" w:hAnsi="Times New Roman" w:cs="Times New Roman"/>
            <w:sz w:val="24"/>
            <w:szCs w:val="24"/>
          </w:rPr>
        </w:pPr>
        <w:r w:rsidRPr="007A22DB">
          <w:rPr>
            <w:rFonts w:ascii="Times New Roman" w:hAnsi="Times New Roman" w:cs="Times New Roman"/>
            <w:sz w:val="24"/>
            <w:szCs w:val="24"/>
          </w:rPr>
          <w:fldChar w:fldCharType="begin"/>
        </w:r>
        <w:r w:rsidRPr="007A22DB">
          <w:rPr>
            <w:rFonts w:ascii="Times New Roman" w:hAnsi="Times New Roman" w:cs="Times New Roman"/>
            <w:sz w:val="24"/>
            <w:szCs w:val="24"/>
          </w:rPr>
          <w:instrText xml:space="preserve"> PAGE   \* MERGEFORMAT </w:instrText>
        </w:r>
        <w:r w:rsidRPr="007A22DB">
          <w:rPr>
            <w:rFonts w:ascii="Times New Roman" w:hAnsi="Times New Roman" w:cs="Times New Roman"/>
            <w:sz w:val="24"/>
            <w:szCs w:val="24"/>
          </w:rPr>
          <w:fldChar w:fldCharType="separate"/>
        </w:r>
        <w:r w:rsidRPr="007A22DB">
          <w:rPr>
            <w:rFonts w:ascii="Times New Roman" w:hAnsi="Times New Roman" w:cs="Times New Roman"/>
            <w:noProof/>
            <w:sz w:val="24"/>
            <w:szCs w:val="24"/>
          </w:rPr>
          <w:t>2</w:t>
        </w:r>
        <w:r w:rsidRPr="007A22DB">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76195"/>
      <w:docPartObj>
        <w:docPartGallery w:val="Page Numbers (Bottom of Page)"/>
        <w:docPartUnique/>
      </w:docPartObj>
    </w:sdtPr>
    <w:sdtEndPr>
      <w:rPr>
        <w:rFonts w:ascii="Times New Roman" w:hAnsi="Times New Roman" w:cs="Times New Roman"/>
        <w:noProof/>
        <w:sz w:val="24"/>
        <w:szCs w:val="24"/>
      </w:rPr>
    </w:sdtEndPr>
    <w:sdtContent>
      <w:p w14:paraId="417C68F1" w14:textId="042445D2" w:rsidR="007A22DB" w:rsidRPr="007A22DB" w:rsidRDefault="005D74E0">
        <w:pPr>
          <w:pStyle w:val="Footer"/>
          <w:jc w:val="center"/>
          <w:rPr>
            <w:rFonts w:ascii="Times New Roman" w:hAnsi="Times New Roman" w:cs="Times New Roman"/>
            <w:sz w:val="24"/>
            <w:szCs w:val="24"/>
          </w:rPr>
        </w:pPr>
        <w:r w:rsidRPr="007A22DB">
          <w:rPr>
            <w:rFonts w:ascii="Times New Roman" w:hAnsi="Times New Roman" w:cs="Times New Roman"/>
            <w:sz w:val="24"/>
            <w:szCs w:val="24"/>
          </w:rPr>
          <w:fldChar w:fldCharType="begin"/>
        </w:r>
        <w:r w:rsidRPr="007A22DB">
          <w:rPr>
            <w:rFonts w:ascii="Times New Roman" w:hAnsi="Times New Roman" w:cs="Times New Roman"/>
            <w:sz w:val="24"/>
            <w:szCs w:val="24"/>
          </w:rPr>
          <w:instrText xml:space="preserve"> PAGE   \* MERGEFORMAT </w:instrText>
        </w:r>
        <w:r w:rsidRPr="007A22DB">
          <w:rPr>
            <w:rFonts w:ascii="Times New Roman" w:hAnsi="Times New Roman" w:cs="Times New Roman"/>
            <w:sz w:val="24"/>
            <w:szCs w:val="24"/>
          </w:rPr>
          <w:fldChar w:fldCharType="separate"/>
        </w:r>
        <w:r w:rsidRPr="007A22DB">
          <w:rPr>
            <w:rFonts w:ascii="Times New Roman" w:hAnsi="Times New Roman" w:cs="Times New Roman"/>
            <w:noProof/>
            <w:sz w:val="24"/>
            <w:szCs w:val="24"/>
          </w:rPr>
          <w:t>2</w:t>
        </w:r>
        <w:r w:rsidRPr="007A22D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8C231" w14:textId="77777777" w:rsidR="00F4218A" w:rsidRDefault="005D74E0" w:rsidP="007A6B18">
      <w:pPr>
        <w:spacing w:after="0" w:line="240" w:lineRule="auto"/>
      </w:pPr>
      <w:r>
        <w:separator/>
      </w:r>
    </w:p>
  </w:footnote>
  <w:footnote w:type="continuationSeparator" w:id="0">
    <w:p w14:paraId="096F9D32" w14:textId="77777777" w:rsidR="00F4218A" w:rsidRDefault="005D74E0" w:rsidP="007A6B18">
      <w:pPr>
        <w:spacing w:after="0" w:line="240" w:lineRule="auto"/>
      </w:pPr>
      <w:r>
        <w:continuationSeparator/>
      </w:r>
    </w:p>
  </w:footnote>
  <w:footnote w:id="1">
    <w:p w14:paraId="58621CF0" w14:textId="4DF35275" w:rsidR="008C3891" w:rsidRPr="00055BFB" w:rsidRDefault="005D74E0" w:rsidP="008C3891">
      <w:pPr>
        <w:autoSpaceDE w:val="0"/>
        <w:autoSpaceDN w:val="0"/>
        <w:adjustRightInd w:val="0"/>
        <w:spacing w:after="0" w:line="240" w:lineRule="auto"/>
        <w:rPr>
          <w:rFonts w:ascii="Times New Roman" w:hAnsi="Times New Roman" w:cs="Times New Roman"/>
          <w:sz w:val="20"/>
          <w:szCs w:val="20"/>
        </w:rPr>
      </w:pPr>
      <w:r w:rsidRPr="00055BFB">
        <w:rPr>
          <w:rStyle w:val="FootnoteReference"/>
          <w:rFonts w:ascii="Times New Roman" w:hAnsi="Times New Roman" w:cs="Times New Roman"/>
          <w:sz w:val="20"/>
          <w:szCs w:val="20"/>
        </w:rPr>
        <w:footnoteRef/>
      </w:r>
      <w:r w:rsidRPr="00055BFB">
        <w:rPr>
          <w:rFonts w:ascii="Times New Roman" w:hAnsi="Times New Roman" w:cs="Times New Roman"/>
          <w:sz w:val="20"/>
          <w:szCs w:val="20"/>
        </w:rPr>
        <w:t xml:space="preserve"> </w:t>
      </w:r>
      <w:r w:rsidRPr="00055BFB">
        <w:rPr>
          <w:rFonts w:ascii="Times New Roman" w:eastAsia="Calibri" w:hAnsi="Times New Roman" w:cs="Times New Roman"/>
          <w:i/>
          <w:iCs/>
          <w:kern w:val="0"/>
          <w:sz w:val="20"/>
          <w:szCs w:val="20"/>
          <w:lang w:eastAsia="zh-CN"/>
          <w14:ligatures w14:val="none"/>
        </w:rPr>
        <w:t xml:space="preserve">In the Matter of the Commission’s Review of Ohio </w:t>
      </w:r>
      <w:r w:rsidRPr="00055BFB">
        <w:rPr>
          <w:rFonts w:ascii="Times New Roman" w:eastAsia="Calibri" w:hAnsi="Times New Roman" w:cs="Times New Roman"/>
          <w:i/>
          <w:iCs/>
          <w:kern w:val="0"/>
          <w:sz w:val="20"/>
          <w:szCs w:val="20"/>
          <w:lang w:eastAsia="zh-CN"/>
          <w14:ligatures w14:val="none"/>
        </w:rPr>
        <w:t>Administrative Code Chapters</w:t>
      </w:r>
      <w:r w:rsidR="00055BFB" w:rsidRPr="00055BFB">
        <w:rPr>
          <w:rFonts w:ascii="Times New Roman" w:eastAsia="Calibri" w:hAnsi="Times New Roman" w:cs="Times New Roman"/>
          <w:i/>
          <w:iCs/>
          <w:kern w:val="0"/>
          <w:sz w:val="20"/>
          <w:szCs w:val="20"/>
          <w:lang w:eastAsia="zh-CN"/>
          <w14:ligatures w14:val="none"/>
        </w:rPr>
        <w:t xml:space="preserve"> 4901:1-10,</w:t>
      </w:r>
      <w:r w:rsidRPr="00055BFB">
        <w:rPr>
          <w:rFonts w:ascii="Times New Roman" w:eastAsia="Calibri" w:hAnsi="Times New Roman" w:cs="Times New Roman"/>
          <w:i/>
          <w:iCs/>
          <w:kern w:val="0"/>
          <w:sz w:val="20"/>
          <w:szCs w:val="20"/>
          <w:lang w:eastAsia="zh-CN"/>
          <w14:ligatures w14:val="none"/>
        </w:rPr>
        <w:t xml:space="preserve"> 4901:1-21, 4901:1-23, 4901:1-24, 4901:1-27, 4901:1-28, 4901:1-29, 4901:1-30,4901:1-31, 4901:1-32, 4901:1-33, And4901:1-34 Regarding Rules Governing Competitive Retail Electric Service and Competitive Retail Natural Gas Service</w:t>
      </w:r>
      <w:r w:rsidRPr="00055BFB">
        <w:rPr>
          <w:rFonts w:ascii="Times New Roman" w:eastAsia="Calibri" w:hAnsi="Times New Roman" w:cs="Times New Roman"/>
          <w:kern w:val="0"/>
          <w:sz w:val="20"/>
          <w:szCs w:val="20"/>
          <w:lang w:eastAsia="zh-CN"/>
          <w14:ligatures w14:val="none"/>
        </w:rPr>
        <w:t>, Case Nos. 17-1843-EL-ORD et. al., Finding and Order (February 21, 2024) (“Order”).</w:t>
      </w:r>
    </w:p>
  </w:footnote>
  <w:footnote w:id="2">
    <w:p w14:paraId="53FEBE31" w14:textId="77777777" w:rsidR="00DA2E97" w:rsidRPr="004A7415" w:rsidRDefault="005D74E0" w:rsidP="00DA2E97">
      <w:pPr>
        <w:pStyle w:val="FootnoteText"/>
        <w:spacing w:after="120"/>
        <w:rPr>
          <w:rFonts w:ascii="Times New Roman" w:hAnsi="Times New Roman" w:cs="Times New Roman"/>
          <w:i/>
          <w:iCs/>
        </w:rPr>
      </w:pPr>
      <w:r w:rsidRPr="004A7415">
        <w:rPr>
          <w:rStyle w:val="FootnoteReference"/>
          <w:rFonts w:ascii="Times New Roman" w:hAnsi="Times New Roman" w:cs="Times New Roman"/>
        </w:rPr>
        <w:footnoteRef/>
      </w:r>
      <w:r w:rsidRPr="004A7415">
        <w:rPr>
          <w:rFonts w:ascii="Times New Roman" w:hAnsi="Times New Roman" w:cs="Times New Roman"/>
        </w:rPr>
        <w:t xml:space="preserve"> </w:t>
      </w:r>
      <w:r w:rsidRPr="004A7415">
        <w:rPr>
          <w:rFonts w:ascii="Times New Roman" w:hAnsi="Times New Roman" w:cs="Times New Roman"/>
          <w:i/>
          <w:iCs/>
        </w:rPr>
        <w:t xml:space="preserve">See e.g. </w:t>
      </w:r>
      <w:r>
        <w:rPr>
          <w:rFonts w:ascii="Times New Roman" w:hAnsi="Times New Roman" w:cs="Times New Roman"/>
          <w:i/>
          <w:iCs/>
        </w:rPr>
        <w:t>In the Matter of the Commission’s Investigation into RPA Energy Inc.’s Compliance with the Ohio Administrative Code and Potential Remedial Actions for Non-Compliance</w:t>
      </w:r>
      <w:r>
        <w:rPr>
          <w:rFonts w:ascii="Times New Roman" w:hAnsi="Times New Roman" w:cs="Times New Roman"/>
        </w:rPr>
        <w:t xml:space="preserve">, Case No. 22-441-GE-COI; </w:t>
      </w:r>
      <w:r>
        <w:rPr>
          <w:rFonts w:ascii="Times New Roman" w:hAnsi="Times New Roman" w:cs="Times New Roman"/>
          <w:i/>
          <w:iCs/>
        </w:rPr>
        <w:t>In the Matter of Inspire Energy Holdings, LLC</w:t>
      </w:r>
      <w:r>
        <w:rPr>
          <w:rFonts w:ascii="Times New Roman" w:hAnsi="Times New Roman" w:cs="Times New Roman"/>
        </w:rPr>
        <w:t>, Case No. 23-720-EL-UNC;</w:t>
      </w:r>
      <w:r>
        <w:rPr>
          <w:rFonts w:ascii="Times New Roman" w:hAnsi="Times New Roman" w:cs="Times New Roman"/>
          <w:i/>
          <w:iCs/>
        </w:rPr>
        <w:t xml:space="preserve"> In the Matter of Direct Energy Services, LLC</w:t>
      </w:r>
      <w:r>
        <w:rPr>
          <w:rFonts w:ascii="Times New Roman" w:hAnsi="Times New Roman" w:cs="Times New Roman"/>
        </w:rPr>
        <w:t xml:space="preserve">, Case No. 22-583-GE-UNC; </w:t>
      </w:r>
      <w:r>
        <w:rPr>
          <w:rFonts w:ascii="Times New Roman" w:hAnsi="Times New Roman" w:cs="Times New Roman"/>
          <w:i/>
          <w:iCs/>
        </w:rPr>
        <w:t>In the Matter of the Commission’s Investigation into XOOM Energy Ohio, LLC’s Compliance with the Ohio Administrative Code and Potential Remedial Actions for Non-Complianc</w:t>
      </w:r>
      <w:r>
        <w:rPr>
          <w:rFonts w:ascii="Times New Roman" w:hAnsi="Times New Roman" w:cs="Times New Roman"/>
          <w:i/>
          <w:iCs/>
        </w:rPr>
        <w:t>e</w:t>
      </w:r>
      <w:r>
        <w:rPr>
          <w:rFonts w:ascii="Times New Roman" w:hAnsi="Times New Roman" w:cs="Times New Roman"/>
        </w:rPr>
        <w:t>, Case No. 22-267-GE-COI;</w:t>
      </w:r>
      <w:r>
        <w:rPr>
          <w:rFonts w:ascii="Times New Roman" w:hAnsi="Times New Roman" w:cs="Times New Roman"/>
          <w:i/>
          <w:iCs/>
        </w:rPr>
        <w:t xml:space="preserve"> </w:t>
      </w:r>
      <w:r w:rsidRPr="004A7415">
        <w:rPr>
          <w:rFonts w:ascii="Times New Roman" w:hAnsi="Times New Roman" w:cs="Times New Roman"/>
          <w:i/>
          <w:iCs/>
        </w:rPr>
        <w:t>In the Matter of the Commission’s Investigation of PALMco Power OH, LLC, d/b/a Indra Energy’s Compliance with the Ohio Administrative Code and Potential Remedial Actions for Non-Compliance</w:t>
      </w:r>
      <w:r w:rsidRPr="004A7415">
        <w:rPr>
          <w:rFonts w:ascii="Times New Roman" w:hAnsi="Times New Roman" w:cs="Times New Roman"/>
        </w:rPr>
        <w:t xml:space="preserve">, Case No. 19-957-GE-COI; </w:t>
      </w:r>
      <w:r w:rsidRPr="004A7415">
        <w:rPr>
          <w:rFonts w:ascii="Times New Roman" w:hAnsi="Times New Roman" w:cs="Times New Roman"/>
          <w:i/>
          <w:iCs/>
        </w:rPr>
        <w:t>In the Matter of the Commission’s Investigation into Verde Energy USA Ohio, LLC’s Compliance with the Ohio Administrative Code and Potential Remedial Actions for Non-Compliance</w:t>
      </w:r>
      <w:r w:rsidRPr="004A7415">
        <w:rPr>
          <w:rFonts w:ascii="Times New Roman" w:hAnsi="Times New Roman" w:cs="Times New Roman"/>
        </w:rPr>
        <w:t xml:space="preserve">, Case No. 19-958-GE-COI; </w:t>
      </w:r>
      <w:r w:rsidRPr="004A7415">
        <w:rPr>
          <w:rFonts w:ascii="Times New Roman" w:hAnsi="Times New Roman" w:cs="Times New Roman"/>
          <w:i/>
          <w:iCs/>
        </w:rPr>
        <w:t>In the Matter of the Commission’s Investigation of PALMco Power OH, L</w:t>
      </w:r>
      <w:r w:rsidRPr="004A7415">
        <w:rPr>
          <w:rFonts w:ascii="Times New Roman" w:hAnsi="Times New Roman" w:cs="Times New Roman"/>
          <w:i/>
          <w:iCs/>
        </w:rPr>
        <w:t>LC, d/b/a Indra Energy and PALMco Energy OH, LLC, d/b/a Indra Energy’s Compliance with the Ohio Administrative Code and Potential Remedial Actions for Non-Compliance</w:t>
      </w:r>
      <w:r w:rsidRPr="004A7415">
        <w:rPr>
          <w:rFonts w:ascii="Times New Roman" w:hAnsi="Times New Roman" w:cs="Times New Roman"/>
        </w:rPr>
        <w:t xml:space="preserve">, Case No. 19-2153-GE-COI; </w:t>
      </w:r>
      <w:r>
        <w:rPr>
          <w:rFonts w:ascii="Times New Roman" w:hAnsi="Times New Roman" w:cs="Times New Roman"/>
        </w:rPr>
        <w:t xml:space="preserve">and </w:t>
      </w:r>
      <w:r w:rsidRPr="004A7415">
        <w:rPr>
          <w:rFonts w:ascii="Times New Roman" w:hAnsi="Times New Roman" w:cs="Times New Roman"/>
          <w:i/>
          <w:iCs/>
        </w:rPr>
        <w:t>In the Matter of the Commission’s Investigation into SFE Energy Ohio, Inc. and Statewise Energy Ohio, LLC’s Compliance with the Ohio Administrative Code and Potential Remedial Actions for Non-Compliance</w:t>
      </w:r>
      <w:r w:rsidRPr="004A7415">
        <w:rPr>
          <w:rFonts w:ascii="Times New Roman" w:hAnsi="Times New Roman" w:cs="Times New Roman"/>
        </w:rPr>
        <w:t>, Case No. 20-1216-GE-COI.</w:t>
      </w:r>
      <w:r w:rsidRPr="004A7415">
        <w:rPr>
          <w:rFonts w:ascii="Times New Roman" w:hAnsi="Times New Roman" w:cs="Times New Roman"/>
          <w:i/>
          <w:iCs/>
        </w:rPr>
        <w:t xml:space="preserve"> </w:t>
      </w:r>
    </w:p>
  </w:footnote>
  <w:footnote w:id="3">
    <w:p w14:paraId="54B67DCB" w14:textId="3B670CA4" w:rsidR="00D30881" w:rsidRPr="00142D99" w:rsidRDefault="005D74E0" w:rsidP="00802326">
      <w:pPr>
        <w:pStyle w:val="FootnoteText"/>
        <w:spacing w:after="120"/>
        <w:rPr>
          <w:rFonts w:ascii="Times New Roman" w:hAnsi="Times New Roman" w:cs="Times New Roman"/>
        </w:rPr>
      </w:pPr>
      <w:r w:rsidRPr="00142D99">
        <w:rPr>
          <w:rStyle w:val="FootnoteReference"/>
          <w:rFonts w:ascii="Times New Roman" w:hAnsi="Times New Roman" w:cs="Times New Roman"/>
        </w:rPr>
        <w:footnoteRef/>
      </w:r>
      <w:r w:rsidRPr="00142D99">
        <w:rPr>
          <w:rFonts w:ascii="Times New Roman" w:hAnsi="Times New Roman" w:cs="Times New Roman"/>
        </w:rPr>
        <w:t xml:space="preserve"> Order, at</w:t>
      </w:r>
      <w:r w:rsidR="00820DAB" w:rsidRPr="00142D99">
        <w:rPr>
          <w:rFonts w:ascii="Times New Roman" w:hAnsi="Times New Roman" w:cs="Times New Roman"/>
        </w:rPr>
        <w:t xml:space="preserve"> </w:t>
      </w:r>
      <w:r w:rsidR="006E4E75">
        <w:rPr>
          <w:rFonts w:ascii="Times New Roman" w:hAnsi="Times New Roman" w:cs="Times New Roman"/>
        </w:rPr>
        <w:t>¶</w:t>
      </w:r>
      <w:r w:rsidR="00820DAB" w:rsidRPr="00142D99">
        <w:rPr>
          <w:rFonts w:ascii="Times New Roman" w:hAnsi="Times New Roman" w:cs="Times New Roman"/>
        </w:rPr>
        <w:t xml:space="preserve"> 2.</w:t>
      </w:r>
      <w:r w:rsidRPr="00142D99">
        <w:rPr>
          <w:rFonts w:ascii="Times New Roman" w:hAnsi="Times New Roman" w:cs="Times New Roman"/>
        </w:rPr>
        <w:t xml:space="preserve"> </w:t>
      </w:r>
    </w:p>
  </w:footnote>
  <w:footnote w:id="4">
    <w:p w14:paraId="3C652882" w14:textId="5000C641" w:rsidR="006613E3" w:rsidRDefault="005D74E0" w:rsidP="00802326">
      <w:pPr>
        <w:pStyle w:val="FootnoteText"/>
        <w:spacing w:after="120"/>
        <w:rPr>
          <w:rFonts w:ascii="Times New Roman" w:eastAsia="Calibri" w:hAnsi="Times New Roman" w:cs="Times New Roman"/>
          <w:kern w:val="0"/>
          <w:lang w:eastAsia="zh-CN"/>
          <w14:ligatures w14:val="none"/>
        </w:rPr>
      </w:pPr>
      <w:r w:rsidRPr="00055BFB">
        <w:rPr>
          <w:rStyle w:val="FootnoteReference"/>
          <w:rFonts w:ascii="Times New Roman" w:hAnsi="Times New Roman" w:cs="Times New Roman"/>
        </w:rPr>
        <w:footnoteRef/>
      </w:r>
      <w:r w:rsidRPr="00055BFB">
        <w:rPr>
          <w:rFonts w:ascii="Times New Roman" w:hAnsi="Times New Roman" w:cs="Times New Roman"/>
        </w:rPr>
        <w:t xml:space="preserve"> </w:t>
      </w:r>
      <w:r w:rsidRPr="00055BFB">
        <w:rPr>
          <w:rFonts w:ascii="Times New Roman" w:hAnsi="Times New Roman" w:cs="Times New Roman"/>
          <w:i/>
          <w:iCs/>
        </w:rPr>
        <w:t xml:space="preserve">In the Matter of the Commission’s Review of Ohio Adm. Code Chapters </w:t>
      </w:r>
      <w:r>
        <w:rPr>
          <w:rFonts w:ascii="Times New Roman" w:hAnsi="Times New Roman" w:cs="Times New Roman"/>
          <w:i/>
          <w:iCs/>
        </w:rPr>
        <w:t xml:space="preserve">4901:1-10, </w:t>
      </w:r>
      <w:r w:rsidRPr="00055BFB">
        <w:rPr>
          <w:rFonts w:ascii="Times New Roman" w:eastAsia="Calibri" w:hAnsi="Times New Roman" w:cs="Times New Roman"/>
          <w:i/>
          <w:iCs/>
          <w:kern w:val="0"/>
          <w:lang w:eastAsia="zh-CN"/>
          <w14:ligatures w14:val="none"/>
        </w:rPr>
        <w:t>4901:1-21, 4901:1-23, 4901:1-24, 4901:1-27, 4901:1-28, 4901:1-29, 4901:1-30,4901:1-31, 4901:1-32, 4901:1-33, And</w:t>
      </w:r>
      <w:r>
        <w:rPr>
          <w:rFonts w:ascii="Times New Roman" w:eastAsia="Calibri" w:hAnsi="Times New Roman" w:cs="Times New Roman"/>
          <w:i/>
          <w:iCs/>
          <w:kern w:val="0"/>
          <w:lang w:eastAsia="zh-CN"/>
          <w14:ligatures w14:val="none"/>
        </w:rPr>
        <w:t xml:space="preserve"> </w:t>
      </w:r>
      <w:r w:rsidRPr="00055BFB">
        <w:rPr>
          <w:rFonts w:ascii="Times New Roman" w:eastAsia="Calibri" w:hAnsi="Times New Roman" w:cs="Times New Roman"/>
          <w:i/>
          <w:iCs/>
          <w:kern w:val="0"/>
          <w:lang w:eastAsia="zh-CN"/>
          <w14:ligatures w14:val="none"/>
        </w:rPr>
        <w:t xml:space="preserve">4901:1-34 Regarding Rules </w:t>
      </w:r>
      <w:r w:rsidRPr="00055BFB">
        <w:rPr>
          <w:rFonts w:ascii="Times New Roman" w:eastAsia="Calibri" w:hAnsi="Times New Roman" w:cs="Times New Roman"/>
          <w:i/>
          <w:iCs/>
          <w:kern w:val="0"/>
          <w:lang w:eastAsia="zh-CN"/>
          <w14:ligatures w14:val="none"/>
        </w:rPr>
        <w:t>Governing Competitive Retail Electric Service and Competitive Retail Natural Gas Service</w:t>
      </w:r>
      <w:r w:rsidRPr="00055BFB">
        <w:rPr>
          <w:rFonts w:ascii="Times New Roman" w:eastAsia="Calibri" w:hAnsi="Times New Roman" w:cs="Times New Roman"/>
          <w:kern w:val="0"/>
          <w:lang w:eastAsia="zh-CN"/>
          <w14:ligatures w14:val="none"/>
        </w:rPr>
        <w:t>, Case Nos. 17-1843-EL-ORD et. al.,</w:t>
      </w:r>
      <w:r>
        <w:rPr>
          <w:rFonts w:ascii="Times New Roman" w:eastAsia="Calibri" w:hAnsi="Times New Roman" w:cs="Times New Roman"/>
          <w:kern w:val="0"/>
          <w:lang w:eastAsia="zh-CN"/>
          <w14:ligatures w14:val="none"/>
        </w:rPr>
        <w:t xml:space="preserve"> Entry (Sept</w:t>
      </w:r>
      <w:r w:rsidR="0032057F">
        <w:rPr>
          <w:rFonts w:ascii="Times New Roman" w:eastAsia="Calibri" w:hAnsi="Times New Roman" w:cs="Times New Roman"/>
          <w:kern w:val="0"/>
          <w:lang w:eastAsia="zh-CN"/>
          <w14:ligatures w14:val="none"/>
        </w:rPr>
        <w:t>.</w:t>
      </w:r>
      <w:r>
        <w:rPr>
          <w:rFonts w:ascii="Times New Roman" w:eastAsia="Calibri" w:hAnsi="Times New Roman" w:cs="Times New Roman"/>
          <w:kern w:val="0"/>
          <w:lang w:eastAsia="zh-CN"/>
          <w14:ligatures w14:val="none"/>
        </w:rPr>
        <w:t xml:space="preserve"> 1, 2017).</w:t>
      </w:r>
    </w:p>
    <w:p w14:paraId="5123D16A" w14:textId="77777777" w:rsidR="00735048" w:rsidRPr="00055BFB" w:rsidRDefault="00735048" w:rsidP="006613E3">
      <w:pPr>
        <w:pStyle w:val="FootnoteText"/>
        <w:rPr>
          <w:rFonts w:ascii="Times New Roman" w:hAnsi="Times New Roman" w:cs="Times New Roman"/>
          <w:i/>
          <w:iCs/>
        </w:rPr>
      </w:pPr>
    </w:p>
  </w:footnote>
  <w:footnote w:id="5">
    <w:p w14:paraId="5C0EF795" w14:textId="77777777" w:rsidR="00D30881" w:rsidRPr="004A7415" w:rsidRDefault="005D74E0" w:rsidP="00D30881">
      <w:pPr>
        <w:pStyle w:val="FootnoteText"/>
        <w:spacing w:after="120"/>
        <w:rPr>
          <w:rFonts w:ascii="Times New Roman" w:hAnsi="Times New Roman" w:cs="Times New Roman"/>
          <w:i/>
          <w:iCs/>
        </w:rPr>
      </w:pPr>
      <w:r w:rsidRPr="004A7415">
        <w:rPr>
          <w:rStyle w:val="FootnoteReference"/>
          <w:rFonts w:ascii="Times New Roman" w:hAnsi="Times New Roman" w:cs="Times New Roman"/>
        </w:rPr>
        <w:footnoteRef/>
      </w:r>
      <w:r w:rsidRPr="004A7415">
        <w:rPr>
          <w:rFonts w:ascii="Times New Roman" w:hAnsi="Times New Roman" w:cs="Times New Roman"/>
        </w:rPr>
        <w:t xml:space="preserve"> </w:t>
      </w:r>
      <w:r w:rsidRPr="004A7415">
        <w:rPr>
          <w:rFonts w:ascii="Times New Roman" w:hAnsi="Times New Roman" w:cs="Times New Roman"/>
          <w:i/>
          <w:iCs/>
        </w:rPr>
        <w:t xml:space="preserve">See e.g. </w:t>
      </w:r>
      <w:r>
        <w:rPr>
          <w:rFonts w:ascii="Times New Roman" w:hAnsi="Times New Roman" w:cs="Times New Roman"/>
          <w:i/>
          <w:iCs/>
        </w:rPr>
        <w:t xml:space="preserve">In the Matter of the Commission’s Investigation into RPA Energy Inc.’s Compliance with the </w:t>
      </w:r>
      <w:r>
        <w:rPr>
          <w:rFonts w:ascii="Times New Roman" w:hAnsi="Times New Roman" w:cs="Times New Roman"/>
          <w:i/>
          <w:iCs/>
        </w:rPr>
        <w:t>Ohio Administrative Code and Potential Remedial Actions for Non-Compliance</w:t>
      </w:r>
      <w:r>
        <w:rPr>
          <w:rFonts w:ascii="Times New Roman" w:hAnsi="Times New Roman" w:cs="Times New Roman"/>
        </w:rPr>
        <w:t xml:space="preserve">, Case No. 22-441-GE-COI; </w:t>
      </w:r>
      <w:r>
        <w:rPr>
          <w:rFonts w:ascii="Times New Roman" w:hAnsi="Times New Roman" w:cs="Times New Roman"/>
          <w:i/>
          <w:iCs/>
        </w:rPr>
        <w:t>In the Matter of Inspire Energy Holdings, LLC</w:t>
      </w:r>
      <w:r>
        <w:rPr>
          <w:rFonts w:ascii="Times New Roman" w:hAnsi="Times New Roman" w:cs="Times New Roman"/>
        </w:rPr>
        <w:t>, Case No. 23-720-EL-UNC;</w:t>
      </w:r>
      <w:r>
        <w:rPr>
          <w:rFonts w:ascii="Times New Roman" w:hAnsi="Times New Roman" w:cs="Times New Roman"/>
          <w:i/>
          <w:iCs/>
        </w:rPr>
        <w:t xml:space="preserve"> In the Matter of Direct Energy Services, LLC</w:t>
      </w:r>
      <w:r>
        <w:rPr>
          <w:rFonts w:ascii="Times New Roman" w:hAnsi="Times New Roman" w:cs="Times New Roman"/>
        </w:rPr>
        <w:t xml:space="preserve">, Case No. 22-583-GE-UNC; </w:t>
      </w:r>
      <w:r>
        <w:rPr>
          <w:rFonts w:ascii="Times New Roman" w:hAnsi="Times New Roman" w:cs="Times New Roman"/>
          <w:i/>
          <w:iCs/>
        </w:rPr>
        <w:t>In the Matter of the Commission’s Investigation into XOOM Energy Ohio, LLC’s Compliance with the Ohio Administrative Code and Potential Remedial Actions for Non-Compliance</w:t>
      </w:r>
      <w:r>
        <w:rPr>
          <w:rFonts w:ascii="Times New Roman" w:hAnsi="Times New Roman" w:cs="Times New Roman"/>
        </w:rPr>
        <w:t>, Case No. 22-267-GE-COI;</w:t>
      </w:r>
      <w:r>
        <w:rPr>
          <w:rFonts w:ascii="Times New Roman" w:hAnsi="Times New Roman" w:cs="Times New Roman"/>
          <w:i/>
          <w:iCs/>
        </w:rPr>
        <w:t xml:space="preserve"> </w:t>
      </w:r>
      <w:r w:rsidRPr="004A7415">
        <w:rPr>
          <w:rFonts w:ascii="Times New Roman" w:hAnsi="Times New Roman" w:cs="Times New Roman"/>
          <w:i/>
          <w:iCs/>
        </w:rPr>
        <w:t>In the Matter of the Commission’s Investigation of PALMco Power OH, LLC, d</w:t>
      </w:r>
      <w:r w:rsidRPr="004A7415">
        <w:rPr>
          <w:rFonts w:ascii="Times New Roman" w:hAnsi="Times New Roman" w:cs="Times New Roman"/>
          <w:i/>
          <w:iCs/>
        </w:rPr>
        <w:t>/b/a Indra Energy’s Compliance with the Ohio Administrative Code and Potential Remedial Actions for Non-Compliance</w:t>
      </w:r>
      <w:r w:rsidRPr="004A7415">
        <w:rPr>
          <w:rFonts w:ascii="Times New Roman" w:hAnsi="Times New Roman" w:cs="Times New Roman"/>
        </w:rPr>
        <w:t xml:space="preserve">, Case No. 19-957-GE-COI; </w:t>
      </w:r>
      <w:r w:rsidRPr="004A7415">
        <w:rPr>
          <w:rFonts w:ascii="Times New Roman" w:hAnsi="Times New Roman" w:cs="Times New Roman"/>
          <w:i/>
          <w:iCs/>
        </w:rPr>
        <w:t>In the Matter of the Commission’s Investigation into Verde Energy USA Ohio, LLC’s Compliance with the Ohio Administrative Code and Potential Remedial Actions for Non-Compliance</w:t>
      </w:r>
      <w:r w:rsidRPr="004A7415">
        <w:rPr>
          <w:rFonts w:ascii="Times New Roman" w:hAnsi="Times New Roman" w:cs="Times New Roman"/>
        </w:rPr>
        <w:t xml:space="preserve">, Case No. 19-958-GE-COI; </w:t>
      </w:r>
      <w:r w:rsidRPr="004A7415">
        <w:rPr>
          <w:rFonts w:ascii="Times New Roman" w:hAnsi="Times New Roman" w:cs="Times New Roman"/>
          <w:i/>
          <w:iCs/>
        </w:rPr>
        <w:t>In the Matter of the Commission’s Investigation of PALMco Power OH, LLC, d/b/a Indra Energy and PALMco Energy OH, LLC, d/b/a Indra Energy’s Compliance with the Ohio Admin</w:t>
      </w:r>
      <w:r w:rsidRPr="004A7415">
        <w:rPr>
          <w:rFonts w:ascii="Times New Roman" w:hAnsi="Times New Roman" w:cs="Times New Roman"/>
          <w:i/>
          <w:iCs/>
        </w:rPr>
        <w:t>istrative Code and Potential Remedial Actions for Non-Compliance</w:t>
      </w:r>
      <w:r w:rsidRPr="004A7415">
        <w:rPr>
          <w:rFonts w:ascii="Times New Roman" w:hAnsi="Times New Roman" w:cs="Times New Roman"/>
        </w:rPr>
        <w:t xml:space="preserve">, Case No. 19-2153-GE-COI; </w:t>
      </w:r>
      <w:r>
        <w:rPr>
          <w:rFonts w:ascii="Times New Roman" w:hAnsi="Times New Roman" w:cs="Times New Roman"/>
        </w:rPr>
        <w:t xml:space="preserve">and </w:t>
      </w:r>
      <w:r w:rsidRPr="004A7415">
        <w:rPr>
          <w:rFonts w:ascii="Times New Roman" w:hAnsi="Times New Roman" w:cs="Times New Roman"/>
          <w:i/>
          <w:iCs/>
        </w:rPr>
        <w:t>In the Matter of the Commission’s Investigation into SFE Energy Ohio, Inc. and Statewise Energy Ohio, LLC’s Compliance with the Ohio Administrative Code and Potential Remedial Actions for Non-Compliance</w:t>
      </w:r>
      <w:r w:rsidRPr="004A7415">
        <w:rPr>
          <w:rFonts w:ascii="Times New Roman" w:hAnsi="Times New Roman" w:cs="Times New Roman"/>
        </w:rPr>
        <w:t>, Case No. 20-1216-GE-COI.</w:t>
      </w:r>
      <w:r w:rsidRPr="004A7415">
        <w:rPr>
          <w:rFonts w:ascii="Times New Roman" w:hAnsi="Times New Roman" w:cs="Times New Roman"/>
          <w:i/>
          <w:iCs/>
        </w:rPr>
        <w:t xml:space="preserve"> </w:t>
      </w:r>
    </w:p>
  </w:footnote>
  <w:footnote w:id="6">
    <w:p w14:paraId="3ED8C57E" w14:textId="4A6761E8" w:rsidR="00E01BAF" w:rsidRPr="00332D4F" w:rsidRDefault="005D74E0" w:rsidP="00332D4F">
      <w:pPr>
        <w:pStyle w:val="FootnoteText"/>
        <w:spacing w:after="120"/>
        <w:rPr>
          <w:rFonts w:ascii="Times New Roman" w:hAnsi="Times New Roman" w:cs="Times New Roman"/>
        </w:rPr>
      </w:pPr>
      <w:r w:rsidRPr="00332D4F">
        <w:rPr>
          <w:rStyle w:val="FootnoteReference"/>
          <w:rFonts w:ascii="Times New Roman" w:hAnsi="Times New Roman" w:cs="Times New Roman"/>
        </w:rPr>
        <w:footnoteRef/>
      </w:r>
      <w:r w:rsidRPr="00332D4F">
        <w:rPr>
          <w:rFonts w:ascii="Times New Roman" w:hAnsi="Times New Roman" w:cs="Times New Roman"/>
        </w:rPr>
        <w:t xml:space="preserve"> Order ¶ 2.</w:t>
      </w:r>
    </w:p>
  </w:footnote>
  <w:footnote w:id="7">
    <w:p w14:paraId="7EB26707" w14:textId="38DEDEC2" w:rsidR="00630928" w:rsidRPr="00332D4F" w:rsidRDefault="005D74E0" w:rsidP="00332D4F">
      <w:pPr>
        <w:pStyle w:val="FootnoteText"/>
        <w:spacing w:after="120"/>
        <w:rPr>
          <w:rFonts w:ascii="Times New Roman" w:hAnsi="Times New Roman" w:cs="Times New Roman"/>
        </w:rPr>
      </w:pPr>
      <w:r w:rsidRPr="00332D4F">
        <w:rPr>
          <w:rStyle w:val="FootnoteReference"/>
          <w:rFonts w:ascii="Times New Roman" w:hAnsi="Times New Roman" w:cs="Times New Roman"/>
        </w:rPr>
        <w:footnoteRef/>
      </w:r>
      <w:r w:rsidRPr="00332D4F">
        <w:rPr>
          <w:rFonts w:ascii="Times New Roman" w:hAnsi="Times New Roman" w:cs="Times New Roman"/>
        </w:rPr>
        <w:t xml:space="preserve"> PUCO Entry, Sept. 1, 2017.</w:t>
      </w:r>
    </w:p>
  </w:footnote>
  <w:footnote w:id="8">
    <w:p w14:paraId="08C9FD60" w14:textId="65ADC0F0" w:rsidR="003D2552" w:rsidRPr="00332D4F" w:rsidRDefault="005D74E0" w:rsidP="00332D4F">
      <w:pPr>
        <w:pStyle w:val="FootnoteText"/>
        <w:spacing w:after="120"/>
        <w:rPr>
          <w:rFonts w:ascii="Times New Roman" w:hAnsi="Times New Roman" w:cs="Times New Roman"/>
        </w:rPr>
      </w:pPr>
      <w:r w:rsidRPr="00332D4F">
        <w:rPr>
          <w:rStyle w:val="FootnoteReference"/>
          <w:rFonts w:ascii="Times New Roman" w:hAnsi="Times New Roman" w:cs="Times New Roman"/>
        </w:rPr>
        <w:footnoteRef/>
      </w:r>
      <w:r w:rsidRPr="00332D4F">
        <w:rPr>
          <w:rFonts w:ascii="Times New Roman" w:hAnsi="Times New Roman" w:cs="Times New Roman"/>
        </w:rPr>
        <w:t xml:space="preserve"> R.C. 4928.08(B), R.C. 4929.20(A).</w:t>
      </w:r>
    </w:p>
  </w:footnote>
  <w:footnote w:id="9">
    <w:p w14:paraId="61E742F7" w14:textId="77777777" w:rsidR="00E01BAF" w:rsidRPr="00286A9E" w:rsidRDefault="005D74E0" w:rsidP="00286A9E">
      <w:pPr>
        <w:pStyle w:val="FootnoteText"/>
        <w:spacing w:after="120"/>
        <w:rPr>
          <w:rFonts w:ascii="Times New Roman" w:hAnsi="Times New Roman" w:cs="Times New Roman"/>
        </w:rPr>
      </w:pPr>
      <w:r w:rsidRPr="00286A9E">
        <w:rPr>
          <w:rStyle w:val="FootnoteReference"/>
          <w:rFonts w:ascii="Times New Roman" w:hAnsi="Times New Roman" w:cs="Times New Roman"/>
        </w:rPr>
        <w:footnoteRef/>
      </w:r>
      <w:r w:rsidRPr="00286A9E">
        <w:rPr>
          <w:rFonts w:ascii="Times New Roman" w:hAnsi="Times New Roman" w:cs="Times New Roman"/>
        </w:rPr>
        <w:t xml:space="preserve"> Order ¶ 17.</w:t>
      </w:r>
    </w:p>
  </w:footnote>
  <w:footnote w:id="10">
    <w:p w14:paraId="040D947D" w14:textId="610EE1BF" w:rsidR="006B4A0D" w:rsidRPr="00286A9E" w:rsidRDefault="005D74E0" w:rsidP="00286A9E">
      <w:pPr>
        <w:pStyle w:val="FootnoteText"/>
        <w:spacing w:after="120"/>
        <w:rPr>
          <w:rFonts w:ascii="Times New Roman" w:hAnsi="Times New Roman" w:cs="Times New Roman"/>
          <w:i/>
          <w:iCs/>
        </w:rPr>
      </w:pPr>
      <w:r w:rsidRPr="00286A9E">
        <w:rPr>
          <w:rStyle w:val="FootnoteReference"/>
          <w:rFonts w:ascii="Times New Roman" w:hAnsi="Times New Roman" w:cs="Times New Roman"/>
        </w:rPr>
        <w:footnoteRef/>
      </w:r>
      <w:r w:rsidRPr="00286A9E">
        <w:rPr>
          <w:rFonts w:ascii="Times New Roman" w:hAnsi="Times New Roman" w:cs="Times New Roman"/>
        </w:rPr>
        <w:t xml:space="preserve"> </w:t>
      </w:r>
      <w:r w:rsidRPr="00286A9E">
        <w:rPr>
          <w:rFonts w:ascii="Times New Roman" w:hAnsi="Times New Roman" w:cs="Times New Roman"/>
          <w:i/>
          <w:iCs/>
        </w:rPr>
        <w:t>Id.</w:t>
      </w:r>
    </w:p>
  </w:footnote>
  <w:footnote w:id="11">
    <w:p w14:paraId="255B05E7" w14:textId="601C61B6" w:rsidR="00BA1E5E" w:rsidRPr="00286A9E" w:rsidRDefault="005D74E0" w:rsidP="00286A9E">
      <w:pPr>
        <w:pStyle w:val="FootnoteText"/>
        <w:spacing w:after="120"/>
        <w:rPr>
          <w:rFonts w:ascii="Times New Roman" w:hAnsi="Times New Roman" w:cs="Times New Roman"/>
        </w:rPr>
      </w:pPr>
      <w:r w:rsidRPr="00286A9E">
        <w:rPr>
          <w:rStyle w:val="FootnoteReference"/>
          <w:rFonts w:ascii="Times New Roman" w:hAnsi="Times New Roman" w:cs="Times New Roman"/>
        </w:rPr>
        <w:footnoteRef/>
      </w:r>
      <w:r w:rsidRPr="00286A9E">
        <w:rPr>
          <w:rFonts w:ascii="Times New Roman" w:hAnsi="Times New Roman" w:cs="Times New Roman"/>
        </w:rPr>
        <w:t xml:space="preserve"> Order, at ¶ 19.</w:t>
      </w:r>
    </w:p>
  </w:footnote>
  <w:footnote w:id="12">
    <w:p w14:paraId="4DCC06E5" w14:textId="405C0560" w:rsidR="00D41138" w:rsidRPr="00286A9E" w:rsidRDefault="005D74E0" w:rsidP="00286A9E">
      <w:pPr>
        <w:pStyle w:val="FootnoteText"/>
        <w:spacing w:after="120"/>
        <w:rPr>
          <w:rFonts w:ascii="Times New Roman" w:hAnsi="Times New Roman" w:cs="Times New Roman"/>
          <w:i/>
          <w:iCs/>
        </w:rPr>
      </w:pPr>
      <w:r w:rsidRPr="00286A9E">
        <w:rPr>
          <w:rStyle w:val="FootnoteReference"/>
          <w:rFonts w:ascii="Times New Roman" w:hAnsi="Times New Roman" w:cs="Times New Roman"/>
        </w:rPr>
        <w:footnoteRef/>
      </w:r>
      <w:r w:rsidRPr="00286A9E">
        <w:rPr>
          <w:rFonts w:ascii="Times New Roman" w:hAnsi="Times New Roman" w:cs="Times New Roman"/>
        </w:rPr>
        <w:t xml:space="preserve"> </w:t>
      </w:r>
      <w:r w:rsidRPr="00286A9E">
        <w:rPr>
          <w:rFonts w:ascii="Times New Roman" w:hAnsi="Times New Roman" w:cs="Times New Roman"/>
          <w:i/>
          <w:iCs/>
        </w:rPr>
        <w:t>Id.</w:t>
      </w:r>
    </w:p>
  </w:footnote>
  <w:footnote w:id="13">
    <w:p w14:paraId="3630DBC8" w14:textId="2DAF1B28" w:rsidR="0062145F" w:rsidRPr="00286A9E" w:rsidRDefault="005D74E0" w:rsidP="00286A9E">
      <w:pPr>
        <w:pStyle w:val="FootnoteText"/>
        <w:spacing w:after="120"/>
        <w:rPr>
          <w:rFonts w:ascii="Times New Roman" w:hAnsi="Times New Roman" w:cs="Times New Roman"/>
        </w:rPr>
      </w:pPr>
      <w:r w:rsidRPr="00286A9E">
        <w:rPr>
          <w:rStyle w:val="FootnoteReference"/>
          <w:rFonts w:ascii="Times New Roman" w:hAnsi="Times New Roman" w:cs="Times New Roman"/>
        </w:rPr>
        <w:footnoteRef/>
      </w:r>
      <w:r w:rsidRPr="00286A9E">
        <w:rPr>
          <w:rFonts w:ascii="Times New Roman" w:hAnsi="Times New Roman" w:cs="Times New Roman"/>
        </w:rPr>
        <w:t xml:space="preserve"> </w:t>
      </w:r>
      <w:r w:rsidRPr="00286A9E">
        <w:rPr>
          <w:rFonts w:ascii="Times New Roman" w:hAnsi="Times New Roman" w:cs="Times New Roman"/>
          <w:i/>
          <w:iCs/>
        </w:rPr>
        <w:t xml:space="preserve">See e.g. In the Matter of the Investigation of RPA </w:t>
      </w:r>
      <w:r w:rsidRPr="00286A9E">
        <w:rPr>
          <w:rFonts w:ascii="Times New Roman" w:hAnsi="Times New Roman" w:cs="Times New Roman"/>
          <w:i/>
          <w:iCs/>
        </w:rPr>
        <w:t>Energy, Inc. d/b/a Green Choice Energy’s Compliance with the Ohio Administrative Code and Potential Remedial Actions for Non-Compliance</w:t>
      </w:r>
      <w:r w:rsidRPr="00286A9E">
        <w:rPr>
          <w:rFonts w:ascii="Times New Roman" w:hAnsi="Times New Roman" w:cs="Times New Roman"/>
        </w:rPr>
        <w:t xml:space="preserve">, Case No. 22-441-GE-COI; and </w:t>
      </w:r>
      <w:r w:rsidRPr="00286A9E">
        <w:rPr>
          <w:rFonts w:ascii="Times New Roman" w:hAnsi="Times New Roman" w:cs="Times New Roman"/>
          <w:i/>
          <w:iCs/>
        </w:rPr>
        <w:t>In the Matter of the Commission’s Investigation of XOOM Energy Ohio, LLC’s Compliance with the Ohio Administrative Code and Potential Remedial Actions for Non-Compliance</w:t>
      </w:r>
      <w:r w:rsidRPr="00286A9E">
        <w:rPr>
          <w:rFonts w:ascii="Times New Roman" w:hAnsi="Times New Roman" w:cs="Times New Roman"/>
        </w:rPr>
        <w:t>, Case No. 22-267-GE-COI.</w:t>
      </w:r>
    </w:p>
  </w:footnote>
  <w:footnote w:id="14">
    <w:p w14:paraId="4C0DA19F" w14:textId="5D84FC8D" w:rsidR="0062145F" w:rsidRPr="00286A9E" w:rsidRDefault="005D74E0" w:rsidP="00286A9E">
      <w:pPr>
        <w:pStyle w:val="FootnoteText"/>
        <w:spacing w:after="120"/>
        <w:rPr>
          <w:rFonts w:ascii="Times New Roman" w:hAnsi="Times New Roman" w:cs="Times New Roman"/>
        </w:rPr>
      </w:pPr>
      <w:r w:rsidRPr="00286A9E">
        <w:rPr>
          <w:rStyle w:val="FootnoteReference"/>
          <w:rFonts w:ascii="Times New Roman" w:hAnsi="Times New Roman" w:cs="Times New Roman"/>
        </w:rPr>
        <w:footnoteRef/>
      </w:r>
      <w:r w:rsidRPr="00286A9E">
        <w:rPr>
          <w:rFonts w:ascii="Times New Roman" w:hAnsi="Times New Roman" w:cs="Times New Roman"/>
        </w:rPr>
        <w:t xml:space="preserve"> </w:t>
      </w:r>
      <w:r w:rsidRPr="00286A9E">
        <w:rPr>
          <w:rFonts w:ascii="Times New Roman" w:hAnsi="Times New Roman" w:cs="Times New Roman"/>
          <w:i/>
          <w:iCs/>
        </w:rPr>
        <w:t>See In the Matter of the Investigation of RPA Energy, Inc. d/b/a Green Choice Energy’s Compliance with the Ohio Administrative Code and Potential Remedial Actions for Non-Compliance</w:t>
      </w:r>
      <w:r w:rsidRPr="00286A9E">
        <w:rPr>
          <w:rFonts w:ascii="Times New Roman" w:hAnsi="Times New Roman" w:cs="Times New Roman"/>
        </w:rPr>
        <w:t>, Case No. 22-441-GE-COI, PUCO Staff Report of Investigation (July 21, 2022), Direct Testimony of Nedra Ramsey (Sept</w:t>
      </w:r>
      <w:r w:rsidR="00C63E48">
        <w:rPr>
          <w:rFonts w:ascii="Times New Roman" w:hAnsi="Times New Roman" w:cs="Times New Roman"/>
        </w:rPr>
        <w:t>ember</w:t>
      </w:r>
      <w:r w:rsidRPr="00286A9E">
        <w:rPr>
          <w:rFonts w:ascii="Times New Roman" w:hAnsi="Times New Roman" w:cs="Times New Roman"/>
        </w:rPr>
        <w:t xml:space="preserve"> 30, 2022) at 12-13; and </w:t>
      </w:r>
      <w:r w:rsidRPr="00286A9E">
        <w:rPr>
          <w:rFonts w:ascii="Times New Roman" w:hAnsi="Times New Roman" w:cs="Times New Roman"/>
          <w:i/>
          <w:iCs/>
        </w:rPr>
        <w:t>In the Matter of the Commission’s Investigation of XOOM Energy Ohio, LLC’s Compliance with the Ohio Administrative Code and Potential Remedial Actions for Non-Compliance</w:t>
      </w:r>
      <w:r w:rsidRPr="00286A9E">
        <w:rPr>
          <w:rFonts w:ascii="Times New Roman" w:hAnsi="Times New Roman" w:cs="Times New Roman"/>
        </w:rPr>
        <w:t>, Case No. 22-2</w:t>
      </w:r>
      <w:r w:rsidRPr="00286A9E">
        <w:rPr>
          <w:rFonts w:ascii="Times New Roman" w:hAnsi="Times New Roman" w:cs="Times New Roman"/>
        </w:rPr>
        <w:t>67-GE-COI, PUCO Staff Report of Investigation (June 6, 2022)</w:t>
      </w:r>
      <w:r w:rsidR="00286A9E">
        <w:rPr>
          <w:rFonts w:ascii="Times New Roman" w:hAnsi="Times New Roman" w:cs="Times New Roman"/>
        </w:rPr>
        <w:t>.</w:t>
      </w:r>
    </w:p>
  </w:footnote>
  <w:footnote w:id="15">
    <w:p w14:paraId="611AB476" w14:textId="6BB46758" w:rsidR="0062145F" w:rsidRPr="00AF6AD7" w:rsidRDefault="005D74E0" w:rsidP="00AF6AD7">
      <w:pPr>
        <w:pStyle w:val="FootnoteText"/>
        <w:spacing w:after="120"/>
        <w:rPr>
          <w:rFonts w:ascii="Times New Roman" w:hAnsi="Times New Roman" w:cs="Times New Roman"/>
        </w:rPr>
      </w:pPr>
      <w:r w:rsidRPr="00286A9E">
        <w:rPr>
          <w:rStyle w:val="FootnoteReference"/>
          <w:rFonts w:ascii="Times New Roman" w:hAnsi="Times New Roman" w:cs="Times New Roman"/>
        </w:rPr>
        <w:footnoteRef/>
      </w:r>
      <w:r w:rsidRPr="00286A9E">
        <w:rPr>
          <w:rFonts w:ascii="Times New Roman" w:hAnsi="Times New Roman" w:cs="Times New Roman"/>
        </w:rPr>
        <w:t xml:space="preserve"> </w:t>
      </w:r>
      <w:r w:rsidRPr="00286A9E">
        <w:rPr>
          <w:rFonts w:ascii="Times New Roman" w:hAnsi="Times New Roman" w:cs="Times New Roman"/>
          <w:i/>
          <w:iCs/>
        </w:rPr>
        <w:t>See e.g. In the Matter of Direct Energy Services, LLC</w:t>
      </w:r>
      <w:r w:rsidRPr="00286A9E">
        <w:rPr>
          <w:rFonts w:ascii="Times New Roman" w:hAnsi="Times New Roman" w:cs="Times New Roman"/>
        </w:rPr>
        <w:t xml:space="preserve">, Case No. 22-583-GE-UNC; </w:t>
      </w:r>
      <w:r w:rsidRPr="00286A9E">
        <w:rPr>
          <w:rFonts w:ascii="Times New Roman" w:hAnsi="Times New Roman" w:cs="Times New Roman"/>
          <w:i/>
          <w:iCs/>
        </w:rPr>
        <w:t>In the Matter of the Application of RPA Energy, Inc. for Waivers of Certain Provisions of Ohio Adm. Code Chapters 4901:1-21 and 4901:1-29, to Permit Third-Party Verification by Digital Confirmation</w:t>
      </w:r>
      <w:r w:rsidRPr="00286A9E">
        <w:rPr>
          <w:rFonts w:ascii="Times New Roman" w:hAnsi="Times New Roman" w:cs="Times New Roman"/>
        </w:rPr>
        <w:t xml:space="preserve">, Case No. 21-157-GE-WVR; and </w:t>
      </w:r>
      <w:r w:rsidRPr="00286A9E">
        <w:rPr>
          <w:rFonts w:ascii="Times New Roman" w:hAnsi="Times New Roman" w:cs="Times New Roman"/>
          <w:i/>
          <w:iCs/>
        </w:rPr>
        <w:t>In the</w:t>
      </w:r>
      <w:r w:rsidRPr="0062145F">
        <w:rPr>
          <w:rFonts w:ascii="Times New Roman" w:hAnsi="Times New Roman" w:cs="Times New Roman"/>
          <w:i/>
          <w:iCs/>
        </w:rPr>
        <w:t xml:space="preserve"> Matter of the Application of Inspire Energy Holdings, LLC for Waivers of Certain Provisions of Ohio Adm. Code Chapters 4901:1-21 and 4901:1-29, to Permit Third-Party Verification by Digital Confirma</w:t>
      </w:r>
      <w:r w:rsidRPr="0062145F">
        <w:rPr>
          <w:rFonts w:ascii="Times New Roman" w:hAnsi="Times New Roman" w:cs="Times New Roman"/>
          <w:i/>
          <w:iCs/>
        </w:rPr>
        <w:t>tion</w:t>
      </w:r>
      <w:r w:rsidRPr="0062145F">
        <w:rPr>
          <w:rFonts w:ascii="Times New Roman" w:hAnsi="Times New Roman" w:cs="Times New Roman"/>
        </w:rPr>
        <w:t>, Case No. 22-29-</w:t>
      </w:r>
      <w:r w:rsidRPr="00AF6AD7">
        <w:rPr>
          <w:rFonts w:ascii="Times New Roman" w:hAnsi="Times New Roman" w:cs="Times New Roman"/>
        </w:rPr>
        <w:t>GE-WVR.</w:t>
      </w:r>
    </w:p>
  </w:footnote>
  <w:footnote w:id="16">
    <w:p w14:paraId="25028774" w14:textId="6F7BBFD3" w:rsidR="009B526D" w:rsidRPr="00AF6AD7" w:rsidRDefault="005D74E0" w:rsidP="00AF6AD7">
      <w:pPr>
        <w:pStyle w:val="FootnoteText"/>
        <w:spacing w:after="120"/>
        <w:rPr>
          <w:rFonts w:ascii="Times New Roman" w:hAnsi="Times New Roman" w:cs="Times New Roman"/>
        </w:rPr>
      </w:pPr>
      <w:r w:rsidRPr="00AF6AD7">
        <w:rPr>
          <w:rStyle w:val="FootnoteReference"/>
          <w:rFonts w:ascii="Times New Roman" w:hAnsi="Times New Roman" w:cs="Times New Roman"/>
        </w:rPr>
        <w:footnoteRef/>
      </w:r>
      <w:r w:rsidRPr="00AF6AD7">
        <w:rPr>
          <w:rFonts w:ascii="Times New Roman" w:hAnsi="Times New Roman" w:cs="Times New Roman"/>
        </w:rPr>
        <w:t xml:space="preserve"> Order, at Attachment C, p. 7 of 16.</w:t>
      </w:r>
    </w:p>
    <w:p w14:paraId="15E51EE4" w14:textId="77777777" w:rsidR="00CD7C23" w:rsidRPr="00AF6AD7" w:rsidRDefault="00CD7C23" w:rsidP="00AF6AD7">
      <w:pPr>
        <w:pStyle w:val="FootnoteText"/>
        <w:spacing w:after="120"/>
        <w:rPr>
          <w:rFonts w:ascii="Times New Roman" w:hAnsi="Times New Roman" w:cs="Times New Roman"/>
        </w:rPr>
      </w:pPr>
    </w:p>
  </w:footnote>
  <w:footnote w:id="17">
    <w:p w14:paraId="45384DDF" w14:textId="5478670D" w:rsidR="00E54B83" w:rsidRPr="00541DEC" w:rsidRDefault="005D74E0" w:rsidP="00541DEC">
      <w:pPr>
        <w:pStyle w:val="FootnoteText"/>
        <w:spacing w:after="120"/>
        <w:rPr>
          <w:rFonts w:ascii="Times New Roman" w:hAnsi="Times New Roman" w:cs="Times New Roman"/>
        </w:rPr>
      </w:pPr>
      <w:r w:rsidRPr="00541DEC">
        <w:rPr>
          <w:rStyle w:val="FootnoteReference"/>
          <w:rFonts w:ascii="Times New Roman" w:hAnsi="Times New Roman" w:cs="Times New Roman"/>
        </w:rPr>
        <w:footnoteRef/>
      </w:r>
      <w:r w:rsidRPr="00541DEC">
        <w:rPr>
          <w:rFonts w:ascii="Times New Roman" w:hAnsi="Times New Roman" w:cs="Times New Roman"/>
        </w:rPr>
        <w:t xml:space="preserve"> </w:t>
      </w:r>
      <w:r w:rsidRPr="00541DEC">
        <w:rPr>
          <w:rFonts w:ascii="Times New Roman" w:hAnsi="Times New Roman" w:cs="Times New Roman"/>
          <w:i/>
          <w:iCs/>
        </w:rPr>
        <w:t>In The Matter Of The OVEC Generation Purchase Rider Audits Required By R.C. 4928.148 For Duke Energy Ohio, Inc., The Dayton Power And Light Company D/B/A A</w:t>
      </w:r>
      <w:r w:rsidR="00541DEC">
        <w:rPr>
          <w:rFonts w:ascii="Times New Roman" w:hAnsi="Times New Roman" w:cs="Times New Roman"/>
          <w:i/>
          <w:iCs/>
        </w:rPr>
        <w:t>ES</w:t>
      </w:r>
      <w:r w:rsidRPr="00541DEC">
        <w:rPr>
          <w:rFonts w:ascii="Times New Roman" w:hAnsi="Times New Roman" w:cs="Times New Roman"/>
          <w:i/>
          <w:iCs/>
        </w:rPr>
        <w:t xml:space="preserve"> Ohio, And Ohio Power Company D/B/A A</w:t>
      </w:r>
      <w:r w:rsidR="00541DEC">
        <w:rPr>
          <w:rFonts w:ascii="Times New Roman" w:hAnsi="Times New Roman" w:cs="Times New Roman"/>
          <w:i/>
          <w:iCs/>
        </w:rPr>
        <w:t>EP</w:t>
      </w:r>
      <w:r w:rsidRPr="00541DEC">
        <w:rPr>
          <w:rFonts w:ascii="Times New Roman" w:hAnsi="Times New Roman" w:cs="Times New Roman"/>
          <w:i/>
          <w:iCs/>
        </w:rPr>
        <w:t xml:space="preserve"> Ohio</w:t>
      </w:r>
      <w:r w:rsidRPr="00541DEC">
        <w:rPr>
          <w:rFonts w:ascii="Times New Roman" w:hAnsi="Times New Roman" w:cs="Times New Roman"/>
        </w:rPr>
        <w:t>, Case No. 21-477-EL-RDR, Entry (Jan</w:t>
      </w:r>
      <w:r w:rsidR="00541DEC">
        <w:rPr>
          <w:rFonts w:ascii="Times New Roman" w:hAnsi="Times New Roman" w:cs="Times New Roman"/>
        </w:rPr>
        <w:t>uary</w:t>
      </w:r>
      <w:r w:rsidRPr="00541DEC">
        <w:rPr>
          <w:rFonts w:ascii="Times New Roman" w:hAnsi="Times New Roman" w:cs="Times New Roman"/>
        </w:rPr>
        <w:t xml:space="preserve"> 24, 2024) (“OVEC Entry”) at ¶ 21, citing </w:t>
      </w:r>
      <w:r w:rsidRPr="00541DEC">
        <w:rPr>
          <w:rFonts w:ascii="Times New Roman" w:eastAsia="Calibri" w:hAnsi="Times New Roman" w:cs="Times New Roman"/>
          <w:i/>
          <w:iCs/>
          <w:kern w:val="0"/>
          <w14:ligatures w14:val="none"/>
        </w:rPr>
        <w:t>State ex rel. Besser v. Ohio State</w:t>
      </w:r>
      <w:r w:rsidRPr="00541DEC">
        <w:rPr>
          <w:rFonts w:ascii="Times New Roman" w:eastAsia="Calibri" w:hAnsi="Times New Roman" w:cs="Times New Roman"/>
          <w:kern w:val="0"/>
          <w14:ligatures w14:val="none"/>
        </w:rPr>
        <w:t>, 89 Ohio St.3d 396, 399, 732 N.E.2d 373 (2000)</w:t>
      </w:r>
      <w:r w:rsidRPr="00541DEC">
        <w:rPr>
          <w:rFonts w:ascii="Times New Roman" w:hAnsi="Times New Roman" w:cs="Times New Roman"/>
        </w:rPr>
        <w:t>.</w:t>
      </w:r>
    </w:p>
  </w:footnote>
  <w:footnote w:id="18">
    <w:p w14:paraId="183C57FD" w14:textId="77777777" w:rsidR="001B1A32" w:rsidRPr="00541DEC" w:rsidRDefault="005D74E0" w:rsidP="00541DEC">
      <w:pPr>
        <w:pStyle w:val="FootnoteText"/>
        <w:spacing w:after="120"/>
        <w:rPr>
          <w:rFonts w:ascii="Times New Roman" w:hAnsi="Times New Roman" w:cs="Times New Roman"/>
        </w:rPr>
      </w:pPr>
      <w:r w:rsidRPr="00541DEC">
        <w:rPr>
          <w:rStyle w:val="FootnoteReference"/>
          <w:rFonts w:ascii="Times New Roman" w:hAnsi="Times New Roman" w:cs="Times New Roman"/>
        </w:rPr>
        <w:footnoteRef/>
      </w:r>
      <w:r w:rsidRPr="00541DEC">
        <w:rPr>
          <w:rFonts w:ascii="Times New Roman" w:hAnsi="Times New Roman" w:cs="Times New Roman"/>
        </w:rPr>
        <w:t xml:space="preserve"> </w:t>
      </w:r>
      <w:r w:rsidRPr="00541DEC">
        <w:rPr>
          <w:rFonts w:ascii="Times New Roman" w:hAnsi="Times New Roman" w:cs="Times New Roman"/>
          <w:i/>
          <w:iCs/>
        </w:rPr>
        <w:t>Id</w:t>
      </w:r>
      <w:r w:rsidRPr="00541DEC">
        <w:rPr>
          <w:rFonts w:ascii="Times New Roman" w:hAnsi="Times New Roman" w:cs="Times New Roman"/>
        </w:rPr>
        <w:t>.</w:t>
      </w:r>
    </w:p>
  </w:footnote>
  <w:footnote w:id="19">
    <w:p w14:paraId="5E083217" w14:textId="77777777" w:rsidR="001B1A32" w:rsidRPr="00541DEC" w:rsidRDefault="005D74E0" w:rsidP="00541DEC">
      <w:pPr>
        <w:pStyle w:val="FootnoteText"/>
        <w:spacing w:after="120"/>
        <w:rPr>
          <w:rFonts w:ascii="Times New Roman" w:hAnsi="Times New Roman" w:cs="Times New Roman"/>
        </w:rPr>
      </w:pPr>
      <w:r w:rsidRPr="00541DEC">
        <w:rPr>
          <w:rStyle w:val="FootnoteReference"/>
          <w:rFonts w:ascii="Times New Roman" w:hAnsi="Times New Roman" w:cs="Times New Roman"/>
        </w:rPr>
        <w:footnoteRef/>
      </w:r>
      <w:r w:rsidRPr="00541DEC">
        <w:rPr>
          <w:rFonts w:ascii="Times New Roman" w:hAnsi="Times New Roman" w:cs="Times New Roman"/>
        </w:rPr>
        <w:t xml:space="preserve"> See </w:t>
      </w:r>
      <w:r w:rsidRPr="00541DEC">
        <w:rPr>
          <w:rFonts w:ascii="Times New Roman" w:hAnsi="Times New Roman" w:cs="Times New Roman"/>
          <w:i/>
          <w:iCs/>
        </w:rPr>
        <w:t>Id</w:t>
      </w:r>
      <w:r w:rsidRPr="00541DEC">
        <w:rPr>
          <w:rFonts w:ascii="Times New Roman" w:hAnsi="Times New Roman" w:cs="Times New Roman"/>
        </w:rPr>
        <w:t>. at 402.</w:t>
      </w:r>
    </w:p>
  </w:footnote>
  <w:footnote w:id="20">
    <w:p w14:paraId="7B768A7F" w14:textId="77777777" w:rsidR="001B1A32" w:rsidRPr="00541DEC" w:rsidRDefault="005D74E0" w:rsidP="00541DEC">
      <w:pPr>
        <w:pStyle w:val="FootnoteText"/>
        <w:spacing w:after="120"/>
        <w:rPr>
          <w:rFonts w:ascii="Times New Roman" w:hAnsi="Times New Roman" w:cs="Times New Roman"/>
        </w:rPr>
      </w:pPr>
      <w:r w:rsidRPr="00541DEC">
        <w:rPr>
          <w:rStyle w:val="FootnoteReference"/>
          <w:rFonts w:ascii="Times New Roman" w:hAnsi="Times New Roman" w:cs="Times New Roman"/>
        </w:rPr>
        <w:footnoteRef/>
      </w:r>
      <w:r w:rsidRPr="00541DEC">
        <w:rPr>
          <w:rFonts w:ascii="Times New Roman" w:hAnsi="Times New Roman" w:cs="Times New Roman"/>
        </w:rPr>
        <w:t xml:space="preserve"> OVEC Entry at ¶ 26 (emphasis added).</w:t>
      </w:r>
    </w:p>
  </w:footnote>
  <w:footnote w:id="21">
    <w:p w14:paraId="4B4DAA8A" w14:textId="2A162F52" w:rsidR="008C3A67" w:rsidRPr="00541DEC" w:rsidRDefault="005D74E0" w:rsidP="00541DEC">
      <w:pPr>
        <w:pStyle w:val="FootnoteText"/>
        <w:spacing w:after="120"/>
        <w:rPr>
          <w:rFonts w:ascii="Times New Roman" w:hAnsi="Times New Roman" w:cs="Times New Roman"/>
        </w:rPr>
      </w:pPr>
      <w:r w:rsidRPr="00541DEC">
        <w:rPr>
          <w:rStyle w:val="FootnoteReference"/>
          <w:rFonts w:ascii="Times New Roman" w:hAnsi="Times New Roman" w:cs="Times New Roman"/>
        </w:rPr>
        <w:footnoteRef/>
      </w:r>
      <w:r w:rsidRPr="00541DEC">
        <w:rPr>
          <w:rFonts w:ascii="Times New Roman" w:hAnsi="Times New Roman" w:cs="Times New Roman"/>
        </w:rPr>
        <w:t xml:space="preserve"> See </w:t>
      </w:r>
      <w:hyperlink r:id="rId1" w:history="1">
        <w:r w:rsidRPr="00541DEC">
          <w:rPr>
            <w:rStyle w:val="Hyperlink"/>
            <w:rFonts w:ascii="Times New Roman" w:hAnsi="Times New Roman" w:cs="Times New Roman"/>
          </w:rPr>
          <w:t>https://www.dnb.com/products/small-business/compare-products-other-business.html</w:t>
        </w:r>
      </w:hyperlink>
      <w:r w:rsidRPr="00541DEC">
        <w:rPr>
          <w:rFonts w:ascii="Times New Roman" w:hAnsi="Times New Roman" w:cs="Times New Roman"/>
        </w:rPr>
        <w:t xml:space="preserve">, </w:t>
      </w:r>
      <w:hyperlink r:id="rId2" w:history="1">
        <w:r w:rsidRPr="00541DEC">
          <w:rPr>
            <w:rStyle w:val="Hyperlink"/>
            <w:rFonts w:ascii="Times New Roman" w:hAnsi="Times New Roman" w:cs="Times New Roman"/>
          </w:rPr>
          <w:t>https://www.equifax.com/business/product/business-credit-reports</w:t>
        </w:r>
      </w:hyperlink>
      <w:r w:rsidRPr="00541DEC">
        <w:rPr>
          <w:rFonts w:ascii="Times New Roman" w:hAnsi="Times New Roman" w:cs="Times New Roman"/>
        </w:rPr>
        <w:t xml:space="preserve">, and </w:t>
      </w:r>
      <w:hyperlink r:id="rId3" w:history="1">
        <w:r w:rsidRPr="00541DEC">
          <w:rPr>
            <w:rStyle w:val="Hyperlink"/>
            <w:rFonts w:ascii="Times New Roman" w:hAnsi="Times New Roman" w:cs="Times New Roman"/>
          </w:rPr>
          <w:t>https://smallbusiness.experian.com/main.aspx</w:t>
        </w:r>
      </w:hyperlink>
      <w:r w:rsidR="00541DEC">
        <w:rPr>
          <w:rStyle w:val="Hyperlink"/>
          <w:rFonts w:ascii="Times New Roman" w:hAnsi="Times New Roman" w:cs="Times New Roman"/>
        </w:rPr>
        <w:t>.</w:t>
      </w:r>
      <w:r w:rsidRPr="00541DEC">
        <w:rPr>
          <w:rFonts w:ascii="Times New Roman" w:hAnsi="Times New Roman" w:cs="Times New Roman"/>
        </w:rPr>
        <w:t xml:space="preserve"> </w:t>
      </w:r>
    </w:p>
    <w:p w14:paraId="7D9443F9" w14:textId="77777777" w:rsidR="008C3A67" w:rsidRPr="00541DEC" w:rsidRDefault="008C3A67" w:rsidP="00541DEC">
      <w:pPr>
        <w:pStyle w:val="FootnoteText"/>
        <w:spacing w:after="120"/>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5840B" w14:textId="77777777" w:rsidR="00CA2829" w:rsidRDefault="00CA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EEDE" w14:textId="77777777" w:rsidR="00CA2829" w:rsidRDefault="00CA2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69894" w14:textId="77777777" w:rsidR="00CA2829" w:rsidRDefault="00CA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41C7F"/>
    <w:multiLevelType w:val="hybridMultilevel"/>
    <w:tmpl w:val="9FF4EEAA"/>
    <w:lvl w:ilvl="0" w:tplc="D7488432">
      <w:start w:val="3"/>
      <w:numFmt w:val="upperRoman"/>
      <w:lvlText w:val="%1."/>
      <w:lvlJc w:val="left"/>
      <w:pPr>
        <w:ind w:left="1080" w:hanging="720"/>
      </w:pPr>
      <w:rPr>
        <w:rFonts w:hint="default"/>
      </w:rPr>
    </w:lvl>
    <w:lvl w:ilvl="1" w:tplc="FC76F928" w:tentative="1">
      <w:start w:val="1"/>
      <w:numFmt w:val="lowerLetter"/>
      <w:lvlText w:val="%2."/>
      <w:lvlJc w:val="left"/>
      <w:pPr>
        <w:ind w:left="1440" w:hanging="360"/>
      </w:pPr>
    </w:lvl>
    <w:lvl w:ilvl="2" w:tplc="F62A4FDA" w:tentative="1">
      <w:start w:val="1"/>
      <w:numFmt w:val="lowerRoman"/>
      <w:lvlText w:val="%3."/>
      <w:lvlJc w:val="right"/>
      <w:pPr>
        <w:ind w:left="2160" w:hanging="180"/>
      </w:pPr>
    </w:lvl>
    <w:lvl w:ilvl="3" w:tplc="F2D69BB2" w:tentative="1">
      <w:start w:val="1"/>
      <w:numFmt w:val="decimal"/>
      <w:lvlText w:val="%4."/>
      <w:lvlJc w:val="left"/>
      <w:pPr>
        <w:ind w:left="2880" w:hanging="360"/>
      </w:pPr>
    </w:lvl>
    <w:lvl w:ilvl="4" w:tplc="7B96B176" w:tentative="1">
      <w:start w:val="1"/>
      <w:numFmt w:val="lowerLetter"/>
      <w:lvlText w:val="%5."/>
      <w:lvlJc w:val="left"/>
      <w:pPr>
        <w:ind w:left="3600" w:hanging="360"/>
      </w:pPr>
    </w:lvl>
    <w:lvl w:ilvl="5" w:tplc="98E0368E" w:tentative="1">
      <w:start w:val="1"/>
      <w:numFmt w:val="lowerRoman"/>
      <w:lvlText w:val="%6."/>
      <w:lvlJc w:val="right"/>
      <w:pPr>
        <w:ind w:left="4320" w:hanging="180"/>
      </w:pPr>
    </w:lvl>
    <w:lvl w:ilvl="6" w:tplc="5A18BF7E" w:tentative="1">
      <w:start w:val="1"/>
      <w:numFmt w:val="decimal"/>
      <w:lvlText w:val="%7."/>
      <w:lvlJc w:val="left"/>
      <w:pPr>
        <w:ind w:left="5040" w:hanging="360"/>
      </w:pPr>
    </w:lvl>
    <w:lvl w:ilvl="7" w:tplc="C3EE36E8" w:tentative="1">
      <w:start w:val="1"/>
      <w:numFmt w:val="lowerLetter"/>
      <w:lvlText w:val="%8."/>
      <w:lvlJc w:val="left"/>
      <w:pPr>
        <w:ind w:left="5760" w:hanging="360"/>
      </w:pPr>
    </w:lvl>
    <w:lvl w:ilvl="8" w:tplc="CF4E685A" w:tentative="1">
      <w:start w:val="1"/>
      <w:numFmt w:val="lowerRoman"/>
      <w:lvlText w:val="%9."/>
      <w:lvlJc w:val="right"/>
      <w:pPr>
        <w:ind w:left="6480" w:hanging="180"/>
      </w:pPr>
    </w:lvl>
  </w:abstractNum>
  <w:abstractNum w:abstractNumId="1" w15:restartNumberingAfterBreak="0">
    <w:nsid w:val="66CA1450"/>
    <w:multiLevelType w:val="hybridMultilevel"/>
    <w:tmpl w:val="5BE0175A"/>
    <w:lvl w:ilvl="0" w:tplc="8A94D6EC">
      <w:start w:val="1"/>
      <w:numFmt w:val="upperRoman"/>
      <w:lvlText w:val="%1."/>
      <w:lvlJc w:val="left"/>
      <w:pPr>
        <w:ind w:left="1080" w:hanging="720"/>
      </w:pPr>
      <w:rPr>
        <w:rFonts w:hint="default"/>
        <w:b/>
        <w:bCs/>
      </w:rPr>
    </w:lvl>
    <w:lvl w:ilvl="1" w:tplc="D4E87832" w:tentative="1">
      <w:start w:val="1"/>
      <w:numFmt w:val="lowerLetter"/>
      <w:lvlText w:val="%2."/>
      <w:lvlJc w:val="left"/>
      <w:pPr>
        <w:ind w:left="1440" w:hanging="360"/>
      </w:pPr>
    </w:lvl>
    <w:lvl w:ilvl="2" w:tplc="A09CF008" w:tentative="1">
      <w:start w:val="1"/>
      <w:numFmt w:val="lowerRoman"/>
      <w:lvlText w:val="%3."/>
      <w:lvlJc w:val="right"/>
      <w:pPr>
        <w:ind w:left="2160" w:hanging="180"/>
      </w:pPr>
    </w:lvl>
    <w:lvl w:ilvl="3" w:tplc="274298F0" w:tentative="1">
      <w:start w:val="1"/>
      <w:numFmt w:val="decimal"/>
      <w:lvlText w:val="%4."/>
      <w:lvlJc w:val="left"/>
      <w:pPr>
        <w:ind w:left="2880" w:hanging="360"/>
      </w:pPr>
    </w:lvl>
    <w:lvl w:ilvl="4" w:tplc="AC92ED52" w:tentative="1">
      <w:start w:val="1"/>
      <w:numFmt w:val="lowerLetter"/>
      <w:lvlText w:val="%5."/>
      <w:lvlJc w:val="left"/>
      <w:pPr>
        <w:ind w:left="3600" w:hanging="360"/>
      </w:pPr>
    </w:lvl>
    <w:lvl w:ilvl="5" w:tplc="F7168FF0" w:tentative="1">
      <w:start w:val="1"/>
      <w:numFmt w:val="lowerRoman"/>
      <w:lvlText w:val="%6."/>
      <w:lvlJc w:val="right"/>
      <w:pPr>
        <w:ind w:left="4320" w:hanging="180"/>
      </w:pPr>
    </w:lvl>
    <w:lvl w:ilvl="6" w:tplc="5D8EA8EC" w:tentative="1">
      <w:start w:val="1"/>
      <w:numFmt w:val="decimal"/>
      <w:lvlText w:val="%7."/>
      <w:lvlJc w:val="left"/>
      <w:pPr>
        <w:ind w:left="5040" w:hanging="360"/>
      </w:pPr>
    </w:lvl>
    <w:lvl w:ilvl="7" w:tplc="F3E0889E" w:tentative="1">
      <w:start w:val="1"/>
      <w:numFmt w:val="lowerLetter"/>
      <w:lvlText w:val="%8."/>
      <w:lvlJc w:val="left"/>
      <w:pPr>
        <w:ind w:left="5760" w:hanging="360"/>
      </w:pPr>
    </w:lvl>
    <w:lvl w:ilvl="8" w:tplc="B4E67D84" w:tentative="1">
      <w:start w:val="1"/>
      <w:numFmt w:val="lowerRoman"/>
      <w:lvlText w:val="%9."/>
      <w:lvlJc w:val="right"/>
      <w:pPr>
        <w:ind w:left="6480" w:hanging="180"/>
      </w:pPr>
    </w:lvl>
  </w:abstractNum>
  <w:num w:numId="1" w16cid:durableId="1361469378">
    <w:abstractNumId w:val="1"/>
  </w:num>
  <w:num w:numId="2" w16cid:durableId="25359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18"/>
    <w:rsid w:val="00006C46"/>
    <w:rsid w:val="00015EFD"/>
    <w:rsid w:val="00035CDC"/>
    <w:rsid w:val="0003766B"/>
    <w:rsid w:val="000540BE"/>
    <w:rsid w:val="00055BFB"/>
    <w:rsid w:val="000635EA"/>
    <w:rsid w:val="00075C40"/>
    <w:rsid w:val="000B19B2"/>
    <w:rsid w:val="000B6333"/>
    <w:rsid w:val="000C3432"/>
    <w:rsid w:val="000E3C0F"/>
    <w:rsid w:val="00100F48"/>
    <w:rsid w:val="00117964"/>
    <w:rsid w:val="00123E07"/>
    <w:rsid w:val="001327EA"/>
    <w:rsid w:val="00142D99"/>
    <w:rsid w:val="00177338"/>
    <w:rsid w:val="00185101"/>
    <w:rsid w:val="001B08F6"/>
    <w:rsid w:val="001B1A32"/>
    <w:rsid w:val="001B2160"/>
    <w:rsid w:val="001D6F4A"/>
    <w:rsid w:val="001E5E5F"/>
    <w:rsid w:val="001E74FC"/>
    <w:rsid w:val="001F38BE"/>
    <w:rsid w:val="00210030"/>
    <w:rsid w:val="00235B88"/>
    <w:rsid w:val="002365F9"/>
    <w:rsid w:val="0024224C"/>
    <w:rsid w:val="00252B41"/>
    <w:rsid w:val="0027133B"/>
    <w:rsid w:val="00286A9E"/>
    <w:rsid w:val="002A0419"/>
    <w:rsid w:val="002A5C2D"/>
    <w:rsid w:val="002B6528"/>
    <w:rsid w:val="002D0888"/>
    <w:rsid w:val="002D39F1"/>
    <w:rsid w:val="002E60E9"/>
    <w:rsid w:val="002F6E4D"/>
    <w:rsid w:val="003029E9"/>
    <w:rsid w:val="0032057F"/>
    <w:rsid w:val="003228D9"/>
    <w:rsid w:val="00322B5B"/>
    <w:rsid w:val="003318DE"/>
    <w:rsid w:val="00332D4F"/>
    <w:rsid w:val="0038371B"/>
    <w:rsid w:val="003949D6"/>
    <w:rsid w:val="003972D0"/>
    <w:rsid w:val="003A5B3D"/>
    <w:rsid w:val="003B52B3"/>
    <w:rsid w:val="003D2552"/>
    <w:rsid w:val="003E0990"/>
    <w:rsid w:val="003F533A"/>
    <w:rsid w:val="003F7A2A"/>
    <w:rsid w:val="003F7C2C"/>
    <w:rsid w:val="00442B25"/>
    <w:rsid w:val="00454EF1"/>
    <w:rsid w:val="004A4569"/>
    <w:rsid w:val="004A47ED"/>
    <w:rsid w:val="004A7415"/>
    <w:rsid w:val="004B1B40"/>
    <w:rsid w:val="004B46DF"/>
    <w:rsid w:val="004C45C4"/>
    <w:rsid w:val="00510FC8"/>
    <w:rsid w:val="00525277"/>
    <w:rsid w:val="00536E61"/>
    <w:rsid w:val="00541DEC"/>
    <w:rsid w:val="00582AA0"/>
    <w:rsid w:val="005B4F52"/>
    <w:rsid w:val="005D74E0"/>
    <w:rsid w:val="00602A90"/>
    <w:rsid w:val="0062145F"/>
    <w:rsid w:val="00624872"/>
    <w:rsid w:val="006248F2"/>
    <w:rsid w:val="00630928"/>
    <w:rsid w:val="0063621D"/>
    <w:rsid w:val="00640E0F"/>
    <w:rsid w:val="006613E3"/>
    <w:rsid w:val="00665D8D"/>
    <w:rsid w:val="0069410F"/>
    <w:rsid w:val="00694B06"/>
    <w:rsid w:val="006B1F3F"/>
    <w:rsid w:val="006B4A0D"/>
    <w:rsid w:val="006C0D5F"/>
    <w:rsid w:val="006C414D"/>
    <w:rsid w:val="006C59BD"/>
    <w:rsid w:val="006E2592"/>
    <w:rsid w:val="006E4E75"/>
    <w:rsid w:val="007301EB"/>
    <w:rsid w:val="00734BD2"/>
    <w:rsid w:val="00735048"/>
    <w:rsid w:val="00741FE8"/>
    <w:rsid w:val="0075024D"/>
    <w:rsid w:val="00781A4B"/>
    <w:rsid w:val="007925F2"/>
    <w:rsid w:val="007A22DB"/>
    <w:rsid w:val="007A64DA"/>
    <w:rsid w:val="007A6B18"/>
    <w:rsid w:val="007C1DD9"/>
    <w:rsid w:val="007D0F41"/>
    <w:rsid w:val="007D7F90"/>
    <w:rsid w:val="007E16ED"/>
    <w:rsid w:val="00802326"/>
    <w:rsid w:val="00820DAB"/>
    <w:rsid w:val="00822BB0"/>
    <w:rsid w:val="008245D9"/>
    <w:rsid w:val="008264D5"/>
    <w:rsid w:val="008320AE"/>
    <w:rsid w:val="008471C1"/>
    <w:rsid w:val="008532E8"/>
    <w:rsid w:val="00861A9F"/>
    <w:rsid w:val="0089292C"/>
    <w:rsid w:val="008C04E2"/>
    <w:rsid w:val="008C1C3F"/>
    <w:rsid w:val="008C3891"/>
    <w:rsid w:val="008C3A67"/>
    <w:rsid w:val="008D2CA6"/>
    <w:rsid w:val="0090537A"/>
    <w:rsid w:val="009219A6"/>
    <w:rsid w:val="009371B7"/>
    <w:rsid w:val="009522EA"/>
    <w:rsid w:val="00955C5B"/>
    <w:rsid w:val="00993DA0"/>
    <w:rsid w:val="009B526D"/>
    <w:rsid w:val="009C6C65"/>
    <w:rsid w:val="009D29B1"/>
    <w:rsid w:val="00A01F67"/>
    <w:rsid w:val="00A16281"/>
    <w:rsid w:val="00A21247"/>
    <w:rsid w:val="00A24C57"/>
    <w:rsid w:val="00A32363"/>
    <w:rsid w:val="00A50CA0"/>
    <w:rsid w:val="00A56106"/>
    <w:rsid w:val="00A653C3"/>
    <w:rsid w:val="00A84212"/>
    <w:rsid w:val="00AB3423"/>
    <w:rsid w:val="00AB5D58"/>
    <w:rsid w:val="00AC5F38"/>
    <w:rsid w:val="00AD5367"/>
    <w:rsid w:val="00AF6AD7"/>
    <w:rsid w:val="00B012A9"/>
    <w:rsid w:val="00B07589"/>
    <w:rsid w:val="00B119E6"/>
    <w:rsid w:val="00B449EB"/>
    <w:rsid w:val="00B54C58"/>
    <w:rsid w:val="00B55CA9"/>
    <w:rsid w:val="00B80A32"/>
    <w:rsid w:val="00B83367"/>
    <w:rsid w:val="00B8688E"/>
    <w:rsid w:val="00BA10BC"/>
    <w:rsid w:val="00BA1E5E"/>
    <w:rsid w:val="00BE3C78"/>
    <w:rsid w:val="00C2716F"/>
    <w:rsid w:val="00C53BD5"/>
    <w:rsid w:val="00C5742F"/>
    <w:rsid w:val="00C63E48"/>
    <w:rsid w:val="00C756A2"/>
    <w:rsid w:val="00CA2829"/>
    <w:rsid w:val="00CC33D6"/>
    <w:rsid w:val="00CC3D7D"/>
    <w:rsid w:val="00CD62CB"/>
    <w:rsid w:val="00CD7C23"/>
    <w:rsid w:val="00CE5E6D"/>
    <w:rsid w:val="00D02360"/>
    <w:rsid w:val="00D14B84"/>
    <w:rsid w:val="00D30881"/>
    <w:rsid w:val="00D35449"/>
    <w:rsid w:val="00D41138"/>
    <w:rsid w:val="00D514B5"/>
    <w:rsid w:val="00D90E53"/>
    <w:rsid w:val="00D955A5"/>
    <w:rsid w:val="00DA1F72"/>
    <w:rsid w:val="00DA2E97"/>
    <w:rsid w:val="00DF2A83"/>
    <w:rsid w:val="00E00008"/>
    <w:rsid w:val="00E01BAF"/>
    <w:rsid w:val="00E3425B"/>
    <w:rsid w:val="00E410DD"/>
    <w:rsid w:val="00E44371"/>
    <w:rsid w:val="00E44D9A"/>
    <w:rsid w:val="00E54B83"/>
    <w:rsid w:val="00E6017C"/>
    <w:rsid w:val="00E72FFF"/>
    <w:rsid w:val="00E81867"/>
    <w:rsid w:val="00E836F1"/>
    <w:rsid w:val="00E94BE6"/>
    <w:rsid w:val="00EF36BF"/>
    <w:rsid w:val="00F02BA4"/>
    <w:rsid w:val="00F23C6E"/>
    <w:rsid w:val="00F4218A"/>
    <w:rsid w:val="00F43D16"/>
    <w:rsid w:val="00F440DF"/>
    <w:rsid w:val="00FA416F"/>
    <w:rsid w:val="00FA47CE"/>
    <w:rsid w:val="00FB4AE3"/>
    <w:rsid w:val="00FC4029"/>
    <w:rsid w:val="00FD5CA3"/>
    <w:rsid w:val="00FD725F"/>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0FE9-4FA2-4F36-8455-9C16B1B3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CA9"/>
    <w:pPr>
      <w:keepNext/>
      <w:keepLines/>
      <w:spacing w:after="0" w:line="480" w:lineRule="auto"/>
      <w:outlineLvl w:val="0"/>
    </w:pPr>
    <w:rPr>
      <w:rFonts w:ascii="Times New Roman" w:eastAsiaTheme="majorEastAsia" w:hAnsi="Times New Roman" w:cstheme="majorBidi"/>
      <w:b/>
      <w:sz w:val="24"/>
      <w:szCs w:val="40"/>
    </w:rPr>
  </w:style>
  <w:style w:type="paragraph" w:styleId="Heading2">
    <w:name w:val="heading 2"/>
    <w:basedOn w:val="Normal"/>
    <w:next w:val="Normal"/>
    <w:link w:val="Heading2Char"/>
    <w:uiPriority w:val="9"/>
    <w:unhideWhenUsed/>
    <w:qFormat/>
    <w:rsid w:val="00142D99"/>
    <w:pPr>
      <w:keepNext/>
      <w:keepLines/>
      <w:spacing w:before="160" w:after="80"/>
      <w:outlineLvl w:val="1"/>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semiHidden/>
    <w:unhideWhenUsed/>
    <w:qFormat/>
    <w:rsid w:val="007A6B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6B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6B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6B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6B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6B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6B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A9"/>
    <w:rPr>
      <w:rFonts w:ascii="Times New Roman" w:eastAsiaTheme="majorEastAsia" w:hAnsi="Times New Roman" w:cstheme="majorBidi"/>
      <w:b/>
      <w:sz w:val="24"/>
      <w:szCs w:val="40"/>
    </w:rPr>
  </w:style>
  <w:style w:type="character" w:customStyle="1" w:styleId="Heading2Char">
    <w:name w:val="Heading 2 Char"/>
    <w:basedOn w:val="DefaultParagraphFont"/>
    <w:link w:val="Heading2"/>
    <w:uiPriority w:val="9"/>
    <w:rsid w:val="00142D99"/>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semiHidden/>
    <w:rsid w:val="007A6B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6B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6B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6B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6B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6B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6B18"/>
    <w:rPr>
      <w:rFonts w:eastAsiaTheme="majorEastAsia" w:cstheme="majorBidi"/>
      <w:color w:val="272727" w:themeColor="text1" w:themeTint="D8"/>
    </w:rPr>
  </w:style>
  <w:style w:type="paragraph" w:styleId="Title">
    <w:name w:val="Title"/>
    <w:basedOn w:val="Normal"/>
    <w:next w:val="Normal"/>
    <w:link w:val="TitleChar"/>
    <w:uiPriority w:val="10"/>
    <w:qFormat/>
    <w:rsid w:val="007A6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B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6B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6B18"/>
    <w:pPr>
      <w:spacing w:before="160"/>
      <w:jc w:val="center"/>
    </w:pPr>
    <w:rPr>
      <w:i/>
      <w:iCs/>
      <w:color w:val="404040" w:themeColor="text1" w:themeTint="BF"/>
    </w:rPr>
  </w:style>
  <w:style w:type="character" w:customStyle="1" w:styleId="QuoteChar">
    <w:name w:val="Quote Char"/>
    <w:basedOn w:val="DefaultParagraphFont"/>
    <w:link w:val="Quote"/>
    <w:uiPriority w:val="29"/>
    <w:rsid w:val="007A6B18"/>
    <w:rPr>
      <w:i/>
      <w:iCs/>
      <w:color w:val="404040" w:themeColor="text1" w:themeTint="BF"/>
    </w:rPr>
  </w:style>
  <w:style w:type="paragraph" w:styleId="ListParagraph">
    <w:name w:val="List Paragraph"/>
    <w:basedOn w:val="Normal"/>
    <w:uiPriority w:val="34"/>
    <w:qFormat/>
    <w:rsid w:val="007A6B18"/>
    <w:pPr>
      <w:ind w:left="720"/>
      <w:contextualSpacing/>
    </w:pPr>
  </w:style>
  <w:style w:type="character" w:styleId="IntenseEmphasis">
    <w:name w:val="Intense Emphasis"/>
    <w:basedOn w:val="DefaultParagraphFont"/>
    <w:uiPriority w:val="21"/>
    <w:qFormat/>
    <w:rsid w:val="007A6B18"/>
    <w:rPr>
      <w:i/>
      <w:iCs/>
      <w:color w:val="0F4761" w:themeColor="accent1" w:themeShade="BF"/>
    </w:rPr>
  </w:style>
  <w:style w:type="paragraph" w:styleId="IntenseQuote">
    <w:name w:val="Intense Quote"/>
    <w:basedOn w:val="Normal"/>
    <w:next w:val="Normal"/>
    <w:link w:val="IntenseQuoteChar"/>
    <w:uiPriority w:val="30"/>
    <w:qFormat/>
    <w:rsid w:val="007A6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6B18"/>
    <w:rPr>
      <w:i/>
      <w:iCs/>
      <w:color w:val="0F4761" w:themeColor="accent1" w:themeShade="BF"/>
    </w:rPr>
  </w:style>
  <w:style w:type="character" w:styleId="IntenseReference">
    <w:name w:val="Intense Reference"/>
    <w:basedOn w:val="DefaultParagraphFont"/>
    <w:uiPriority w:val="32"/>
    <w:qFormat/>
    <w:rsid w:val="007A6B18"/>
    <w:rPr>
      <w:b/>
      <w:bCs/>
      <w:smallCaps/>
      <w:color w:val="0F4761" w:themeColor="accent1" w:themeShade="BF"/>
      <w:spacing w:val="5"/>
    </w:rPr>
  </w:style>
  <w:style w:type="paragraph" w:styleId="FootnoteText">
    <w:name w:val="footnote text"/>
    <w:aliases w:val="ALTS FOOTNOTE,Car,Footnote Text Char Char,Footnote Text Char Char Char Char,Footnote Text Char1,Footnote Text Char1 Char Char1,Footnote Text Char1 Char Char1 Char Char Char,Footnote Text Char2 Char Char Char Char1,fn"/>
    <w:basedOn w:val="Normal"/>
    <w:link w:val="FootnoteTextChar"/>
    <w:unhideWhenUsed/>
    <w:qFormat/>
    <w:rsid w:val="007A6B18"/>
    <w:pPr>
      <w:spacing w:after="0" w:line="240" w:lineRule="auto"/>
    </w:pPr>
    <w:rPr>
      <w:sz w:val="20"/>
      <w:szCs w:val="20"/>
    </w:rPr>
  </w:style>
  <w:style w:type="character" w:customStyle="1" w:styleId="FootnoteTextChar">
    <w:name w:val="Footnote Text Char"/>
    <w:aliases w:val="ALTS FOOTNOTE Char,Car Char,Footnote Text Char Char Char,Footnote Text Char Char Char Char Char,Footnote Text Char1 Char,Footnote Text Char1 Char Char1 Char,Footnote Text Char1 Char Char1 Char Char Char Char,fn Char"/>
    <w:basedOn w:val="DefaultParagraphFont"/>
    <w:link w:val="FootnoteText"/>
    <w:rsid w:val="007A6B18"/>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7A6B18"/>
    <w:rPr>
      <w:vertAlign w:val="superscript"/>
    </w:rPr>
  </w:style>
  <w:style w:type="table" w:customStyle="1" w:styleId="TableGrid1">
    <w:name w:val="Table Grid1"/>
    <w:basedOn w:val="TableNormal"/>
    <w:uiPriority w:val="59"/>
    <w:rsid w:val="006B1F3F"/>
    <w:pPr>
      <w:spacing w:after="0" w:line="240" w:lineRule="auto"/>
    </w:pPr>
    <w:rPr>
      <w:rFonts w:ascii="Times New Roman" w:eastAsia="DFKai-SB" w:hAnsi="Times New Roman" w:cs="Times New Roman"/>
      <w:kern w:val="0"/>
      <w:sz w:val="24"/>
      <w:szCs w:val="24"/>
      <w:lang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semiHidden/>
    <w:unhideWhenUsed/>
    <w:rsid w:val="002D0888"/>
    <w:rPr>
      <w:color w:val="0563C1"/>
      <w:u w:val="single"/>
    </w:rPr>
  </w:style>
  <w:style w:type="character" w:styleId="Hyperlink">
    <w:name w:val="Hyperlink"/>
    <w:basedOn w:val="DefaultParagraphFont"/>
    <w:uiPriority w:val="99"/>
    <w:unhideWhenUsed/>
    <w:rsid w:val="002D0888"/>
    <w:rPr>
      <w:color w:val="467886" w:themeColor="hyperlink"/>
      <w:u w:val="single"/>
    </w:rPr>
  </w:style>
  <w:style w:type="paragraph" w:styleId="TOC1">
    <w:name w:val="toc 1"/>
    <w:basedOn w:val="Normal"/>
    <w:next w:val="Normal"/>
    <w:autoRedefine/>
    <w:uiPriority w:val="39"/>
    <w:unhideWhenUsed/>
    <w:qFormat/>
    <w:rsid w:val="0032057F"/>
    <w:pPr>
      <w:tabs>
        <w:tab w:val="decimal" w:leader="dot" w:pos="9360"/>
      </w:tabs>
      <w:spacing w:after="240" w:line="240" w:lineRule="auto"/>
      <w:ind w:left="720" w:hanging="720"/>
    </w:pPr>
    <w:rPr>
      <w:rFonts w:ascii="Times New Roman" w:eastAsia="Times New Roman" w:hAnsi="Times New Roman" w:cs="Times New Roman"/>
      <w:caps/>
      <w:kern w:val="0"/>
      <w:sz w:val="24"/>
      <w:szCs w:val="20"/>
      <w14:ligatures w14:val="none"/>
    </w:rPr>
  </w:style>
  <w:style w:type="paragraph" w:styleId="TOC2">
    <w:name w:val="toc 2"/>
    <w:basedOn w:val="Normal"/>
    <w:next w:val="Normal"/>
    <w:autoRedefine/>
    <w:uiPriority w:val="39"/>
    <w:unhideWhenUsed/>
    <w:qFormat/>
    <w:rsid w:val="0032057F"/>
    <w:pPr>
      <w:tabs>
        <w:tab w:val="decimal" w:leader="dot" w:pos="9360"/>
      </w:tabs>
      <w:spacing w:after="240" w:line="240" w:lineRule="auto"/>
      <w:ind w:left="720"/>
    </w:pPr>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993D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srfcpassagedeactivated">
    <w:name w:val="ss_rfcpassage_deactivated"/>
    <w:basedOn w:val="DefaultParagraphFont"/>
    <w:rsid w:val="001B1A32"/>
  </w:style>
  <w:style w:type="character" w:customStyle="1" w:styleId="ssit">
    <w:name w:val="ss_it"/>
    <w:basedOn w:val="DefaultParagraphFont"/>
    <w:rsid w:val="001B1A32"/>
  </w:style>
  <w:style w:type="character" w:styleId="FollowedHyperlink">
    <w:name w:val="FollowedHyperlink"/>
    <w:basedOn w:val="DefaultParagraphFont"/>
    <w:uiPriority w:val="99"/>
    <w:semiHidden/>
    <w:unhideWhenUsed/>
    <w:rsid w:val="00CD7C23"/>
    <w:rPr>
      <w:color w:val="96607D" w:themeColor="followedHyperlink"/>
      <w:u w:val="single"/>
    </w:rPr>
  </w:style>
  <w:style w:type="character" w:styleId="CommentReference">
    <w:name w:val="annotation reference"/>
    <w:basedOn w:val="DefaultParagraphFont"/>
    <w:uiPriority w:val="99"/>
    <w:semiHidden/>
    <w:unhideWhenUsed/>
    <w:rsid w:val="00E54B83"/>
    <w:rPr>
      <w:sz w:val="16"/>
      <w:szCs w:val="16"/>
    </w:rPr>
  </w:style>
  <w:style w:type="paragraph" w:styleId="CommentText">
    <w:name w:val="annotation text"/>
    <w:basedOn w:val="Normal"/>
    <w:link w:val="CommentTextChar"/>
    <w:uiPriority w:val="99"/>
    <w:unhideWhenUsed/>
    <w:rsid w:val="00E54B83"/>
    <w:pPr>
      <w:spacing w:line="240" w:lineRule="auto"/>
    </w:pPr>
    <w:rPr>
      <w:sz w:val="20"/>
      <w:szCs w:val="20"/>
    </w:rPr>
  </w:style>
  <w:style w:type="character" w:customStyle="1" w:styleId="CommentTextChar">
    <w:name w:val="Comment Text Char"/>
    <w:basedOn w:val="DefaultParagraphFont"/>
    <w:link w:val="CommentText"/>
    <w:uiPriority w:val="99"/>
    <w:rsid w:val="00E54B83"/>
    <w:rPr>
      <w:sz w:val="20"/>
      <w:szCs w:val="20"/>
    </w:rPr>
  </w:style>
  <w:style w:type="paragraph" w:styleId="CommentSubject">
    <w:name w:val="annotation subject"/>
    <w:basedOn w:val="CommentText"/>
    <w:next w:val="CommentText"/>
    <w:link w:val="CommentSubjectChar"/>
    <w:uiPriority w:val="99"/>
    <w:semiHidden/>
    <w:unhideWhenUsed/>
    <w:rsid w:val="00E54B83"/>
    <w:rPr>
      <w:b/>
      <w:bCs/>
    </w:rPr>
  </w:style>
  <w:style w:type="character" w:customStyle="1" w:styleId="CommentSubjectChar">
    <w:name w:val="Comment Subject Char"/>
    <w:basedOn w:val="CommentTextChar"/>
    <w:link w:val="CommentSubject"/>
    <w:uiPriority w:val="99"/>
    <w:semiHidden/>
    <w:rsid w:val="00E54B83"/>
    <w:rPr>
      <w:b/>
      <w:bCs/>
      <w:sz w:val="20"/>
      <w:szCs w:val="20"/>
    </w:rPr>
  </w:style>
  <w:style w:type="table" w:styleId="TableGrid">
    <w:name w:val="Table Grid"/>
    <w:basedOn w:val="TableNormal"/>
    <w:rsid w:val="007925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925F2"/>
    <w:pPr>
      <w:widowControl w:val="0"/>
      <w:spacing w:before="199" w:after="0" w:line="240" w:lineRule="auto"/>
      <w:ind w:left="603" w:hanging="499"/>
    </w:pPr>
    <w:rPr>
      <w:rFonts w:ascii="Times New Roman" w:eastAsia="Times New Roman" w:hAnsi="Times New Roman"/>
      <w:kern w:val="0"/>
      <w:sz w:val="24"/>
      <w:szCs w:val="24"/>
      <w14:ligatures w14:val="none"/>
    </w:rPr>
  </w:style>
  <w:style w:type="character" w:customStyle="1" w:styleId="BodyTextChar">
    <w:name w:val="Body Text Char"/>
    <w:basedOn w:val="DefaultParagraphFont"/>
    <w:link w:val="BodyText"/>
    <w:uiPriority w:val="1"/>
    <w:rsid w:val="007925F2"/>
    <w:rPr>
      <w:rFonts w:ascii="Times New Roman" w:eastAsia="Times New Roman" w:hAnsi="Times New Roman"/>
      <w:kern w:val="0"/>
      <w:sz w:val="24"/>
      <w:szCs w:val="24"/>
      <w14:ligatures w14:val="none"/>
    </w:rPr>
  </w:style>
  <w:style w:type="paragraph" w:styleId="Revision">
    <w:name w:val="Revision"/>
    <w:hidden/>
    <w:uiPriority w:val="99"/>
    <w:semiHidden/>
    <w:rsid w:val="007D0F41"/>
    <w:pPr>
      <w:spacing w:after="0" w:line="240" w:lineRule="auto"/>
    </w:pPr>
  </w:style>
  <w:style w:type="paragraph" w:styleId="Header">
    <w:name w:val="header"/>
    <w:basedOn w:val="Normal"/>
    <w:link w:val="HeaderChar"/>
    <w:uiPriority w:val="99"/>
    <w:unhideWhenUsed/>
    <w:rsid w:val="007A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DB"/>
  </w:style>
  <w:style w:type="paragraph" w:styleId="Footer">
    <w:name w:val="footer"/>
    <w:basedOn w:val="Normal"/>
    <w:link w:val="FooterChar"/>
    <w:uiPriority w:val="99"/>
    <w:unhideWhenUsed/>
    <w:rsid w:val="007A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DB"/>
  </w:style>
  <w:style w:type="character" w:customStyle="1" w:styleId="UnresolvedMention1">
    <w:name w:val="Unresolved Mention1"/>
    <w:basedOn w:val="DefaultParagraphFont"/>
    <w:uiPriority w:val="99"/>
    <w:semiHidden/>
    <w:unhideWhenUsed/>
    <w:rsid w:val="00A32363"/>
    <w:rPr>
      <w:color w:val="605E5C"/>
      <w:shd w:val="clear" w:color="auto" w:fill="E1DFDD"/>
    </w:rPr>
  </w:style>
  <w:style w:type="character" w:customStyle="1" w:styleId="UnresolvedMention2">
    <w:name w:val="Unresolved Mention2"/>
    <w:basedOn w:val="DefaultParagraphFont"/>
    <w:uiPriority w:val="99"/>
    <w:rsid w:val="0069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kurtz@BKLlawfirm.com" TargetMode="External"/><Relationship Id="rId26" Type="http://schemas.openxmlformats.org/officeDocument/2006/relationships/hyperlink" Target="mailto:glpetrucci@vorys.com" TargetMode="External"/><Relationship Id="rId3" Type="http://schemas.openxmlformats.org/officeDocument/2006/relationships/styles" Target="styles.xml"/><Relationship Id="rId21" Type="http://schemas.openxmlformats.org/officeDocument/2006/relationships/hyperlink" Target="mailto:bethany.allen@igs.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tthew.sandor@puco.ohio.gov" TargetMode="External"/><Relationship Id="rId25" Type="http://schemas.openxmlformats.org/officeDocument/2006/relationships/hyperlink" Target="mailto:mjsettineri@vorys.com" TargetMode="External"/><Relationship Id="rId33" Type="http://schemas.openxmlformats.org/officeDocument/2006/relationships/hyperlink" Target="mailto:dproano@bakerlaw.com" TargetMode="External"/><Relationship Id="rId2" Type="http://schemas.openxmlformats.org/officeDocument/2006/relationships/numbering" Target="numbering.xml"/><Relationship Id="rId16" Type="http://schemas.openxmlformats.org/officeDocument/2006/relationships/hyperlink" Target="mailto:John.jones@ohioAGO.gov" TargetMode="External"/><Relationship Id="rId20" Type="http://schemas.openxmlformats.org/officeDocument/2006/relationships/hyperlink" Target="mailto:mfleisher@dickinsonwright.com" TargetMode="External"/><Relationship Id="rId29" Type="http://schemas.openxmlformats.org/officeDocument/2006/relationships/hyperlink" Target="mailto:aemerson@porterwrigh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darr2019@gmail.com" TargetMode="External"/><Relationship Id="rId32" Type="http://schemas.openxmlformats.org/officeDocument/2006/relationships/hyperlink" Target="mailto:lkaleps@ohioec.org"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michael.nugent@igs.com" TargetMode="External"/><Relationship Id="rId28" Type="http://schemas.openxmlformats.org/officeDocument/2006/relationships/hyperlink" Target="mailto:khehmeyer@beneschlaw.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boehm@BKLlawfirm.com" TargetMode="External"/><Relationship Id="rId31" Type="http://schemas.openxmlformats.org/officeDocument/2006/relationships/hyperlink" Target="mailto:cfaruki@ficlaw.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joe.oliker@igs.com" TargetMode="External"/><Relationship Id="rId27" Type="http://schemas.openxmlformats.org/officeDocument/2006/relationships/hyperlink" Target="mailto:talexander@beneschlaw.com" TargetMode="External"/><Relationship Id="rId30" Type="http://schemas.openxmlformats.org/officeDocument/2006/relationships/hyperlink" Target="mailto:Christopher.hollon@aes.co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mallbusiness.experian.com/main.aspx" TargetMode="External"/><Relationship Id="rId2" Type="http://schemas.openxmlformats.org/officeDocument/2006/relationships/hyperlink" Target="https://www.equifax.com/business/product/business-credit-reports" TargetMode="External"/><Relationship Id="rId1" Type="http://schemas.openxmlformats.org/officeDocument/2006/relationships/hyperlink" Target="https://www.dnb.com/products/small-business/compare-products-other-bus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729D-07F5-4D5C-BC30-6419BBD4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17-1843 et al. OCC AfR 032224.docx</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2024-03-22T18:39:00Z</dcterms:created>
  <dcterms:modified xsi:type="dcterms:W3CDTF">2024-03-22T18:40:00Z</dcterms:modified>
</cp:coreProperties>
</file>