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2F5A2" w14:textId="77777777" w:rsidR="00992117" w:rsidRDefault="00992117" w:rsidP="00992117">
      <w:pPr>
        <w:jc w:val="center"/>
        <w:rPr>
          <w:rFonts w:eastAsia="Calibri" w:cs="Arial"/>
          <w:b/>
          <w:smallCaps/>
          <w:sz w:val="32"/>
          <w:szCs w:val="32"/>
        </w:rPr>
      </w:pPr>
      <w:bookmarkStart w:id="0" w:name="OLE_LINK2"/>
      <w:bookmarkStart w:id="1" w:name="OLE_LINK1"/>
      <w:r>
        <w:rPr>
          <w:rFonts w:eastAsia="Calibri" w:cs="Arial"/>
          <w:b/>
          <w:smallCaps/>
          <w:sz w:val="32"/>
          <w:szCs w:val="32"/>
        </w:rPr>
        <w:t>Before</w:t>
      </w:r>
    </w:p>
    <w:p w14:paraId="60563C23" w14:textId="77777777" w:rsidR="00992117" w:rsidRDefault="00992117" w:rsidP="00992117">
      <w:pPr>
        <w:jc w:val="center"/>
        <w:rPr>
          <w:rFonts w:eastAsia="Calibri" w:cs="Arial"/>
          <w:b/>
          <w:smallCaps/>
          <w:sz w:val="32"/>
          <w:szCs w:val="32"/>
        </w:rPr>
      </w:pPr>
      <w:r>
        <w:rPr>
          <w:rFonts w:eastAsia="Calibri" w:cs="Arial"/>
          <w:b/>
          <w:smallCaps/>
          <w:sz w:val="32"/>
          <w:szCs w:val="32"/>
        </w:rPr>
        <w:t>The Public Utilities Commission of Ohio</w:t>
      </w:r>
    </w:p>
    <w:p w14:paraId="674E0752" w14:textId="77777777" w:rsidR="00992117" w:rsidRDefault="00992117" w:rsidP="00992117">
      <w:pPr>
        <w:autoSpaceDE w:val="0"/>
        <w:autoSpaceDN w:val="0"/>
        <w:adjustRightInd w:val="0"/>
        <w:rPr>
          <w:rFonts w:eastAsia="Calibri" w:cs="Arial"/>
        </w:rPr>
      </w:pPr>
    </w:p>
    <w:p w14:paraId="377BB140" w14:textId="77777777" w:rsidR="00992117" w:rsidRDefault="00992117" w:rsidP="00992117">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In the Matter of the Application of Ohio</w:t>
      </w:r>
      <w:r>
        <w:rPr>
          <w:rFonts w:eastAsia="Calibri" w:cs="Arial"/>
        </w:rPr>
        <w:tab/>
      </w:r>
      <w:r>
        <w:rPr>
          <w:rFonts w:eastAsia="Calibri" w:cs="Arial"/>
        </w:rPr>
        <w:tab/>
        <w:t>)</w:t>
      </w:r>
    </w:p>
    <w:p w14:paraId="1F4BC3A3" w14:textId="77777777" w:rsidR="00992117" w:rsidRDefault="00992117" w:rsidP="00992117">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Edison Company, The Cleveland Electric</w:t>
      </w:r>
      <w:r>
        <w:rPr>
          <w:rFonts w:eastAsia="Calibri" w:cs="Arial"/>
        </w:rPr>
        <w:tab/>
        <w:t>)</w:t>
      </w:r>
    </w:p>
    <w:p w14:paraId="389D0075" w14:textId="77777777" w:rsidR="00992117" w:rsidRDefault="00992117" w:rsidP="00992117">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Illuminating Company and The Toledo</w:t>
      </w:r>
      <w:r>
        <w:rPr>
          <w:rFonts w:eastAsia="Calibri" w:cs="Arial"/>
        </w:rPr>
        <w:tab/>
      </w:r>
      <w:r>
        <w:rPr>
          <w:rFonts w:eastAsia="Calibri" w:cs="Arial"/>
        </w:rPr>
        <w:tab/>
        <w:t>)</w:t>
      </w:r>
    </w:p>
    <w:p w14:paraId="7A2763D7" w14:textId="77777777" w:rsidR="00992117" w:rsidRDefault="00992117" w:rsidP="00992117">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Edison Company for Authority to Provide</w:t>
      </w:r>
      <w:r>
        <w:rPr>
          <w:rFonts w:eastAsia="Calibri" w:cs="Arial"/>
        </w:rPr>
        <w:tab/>
        <w:t>)</w:t>
      </w:r>
      <w:r>
        <w:rPr>
          <w:rFonts w:eastAsia="Calibri" w:cs="Arial"/>
        </w:rPr>
        <w:tab/>
      </w:r>
      <w:r>
        <w:rPr>
          <w:rFonts w:eastAsia="Calibri" w:cs="Arial"/>
        </w:rPr>
        <w:tab/>
        <w:t>Case No. 14-1297-EL-SSO</w:t>
      </w:r>
    </w:p>
    <w:p w14:paraId="542E190E" w14:textId="77777777" w:rsidR="00992117" w:rsidRDefault="00992117" w:rsidP="00992117">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For a Standard Service Offer Pursuant to</w:t>
      </w:r>
      <w:r>
        <w:rPr>
          <w:rFonts w:eastAsia="Calibri" w:cs="Arial"/>
        </w:rPr>
        <w:tab/>
        <w:t>)</w:t>
      </w:r>
    </w:p>
    <w:p w14:paraId="078401EF" w14:textId="77777777" w:rsidR="00992117" w:rsidRDefault="00992117" w:rsidP="00992117">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R.C. 4928.143 in the Form of an Electric</w:t>
      </w:r>
      <w:r>
        <w:rPr>
          <w:rFonts w:eastAsia="Calibri" w:cs="Arial"/>
        </w:rPr>
        <w:tab/>
      </w:r>
      <w:r>
        <w:rPr>
          <w:rFonts w:eastAsia="Calibri" w:cs="Arial"/>
        </w:rPr>
        <w:tab/>
        <w:t>)</w:t>
      </w:r>
    </w:p>
    <w:p w14:paraId="6E4AEB1D" w14:textId="77777777" w:rsidR="00992117" w:rsidRDefault="00992117" w:rsidP="00992117">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Security Plan.</w:t>
      </w:r>
      <w:r>
        <w:rPr>
          <w:rFonts w:eastAsia="Calibri" w:cs="Arial"/>
        </w:rPr>
        <w:tab/>
      </w:r>
      <w:r>
        <w:rPr>
          <w:rFonts w:eastAsia="Calibri" w:cs="Arial"/>
        </w:rPr>
        <w:tab/>
        <w:t>)</w:t>
      </w:r>
    </w:p>
    <w:p w14:paraId="4B2AA7B4" w14:textId="77777777" w:rsidR="00992117" w:rsidRDefault="00992117" w:rsidP="00992117">
      <w:pPr>
        <w:tabs>
          <w:tab w:val="left" w:pos="5040"/>
        </w:tabs>
        <w:rPr>
          <w:rFonts w:eastAsia="Times New Roman" w:cs="Arial"/>
          <w:sz w:val="28"/>
        </w:rPr>
      </w:pPr>
    </w:p>
    <w:p w14:paraId="3E707B15" w14:textId="77777777" w:rsidR="00992117" w:rsidRDefault="00992117" w:rsidP="00992117">
      <w:pPr>
        <w:keepNext/>
        <w:pBdr>
          <w:top w:val="single" w:sz="12" w:space="1" w:color="auto"/>
        </w:pBdr>
        <w:tabs>
          <w:tab w:val="left" w:pos="7320"/>
        </w:tabs>
        <w:jc w:val="center"/>
        <w:outlineLvl w:val="0"/>
        <w:rPr>
          <w:rFonts w:cs="Arial"/>
          <w:b/>
          <w:smallCaps/>
          <w:sz w:val="28"/>
        </w:rPr>
      </w:pPr>
    </w:p>
    <w:bookmarkEnd w:id="0"/>
    <w:bookmarkEnd w:id="1"/>
    <w:p w14:paraId="7C2EB489" w14:textId="77777777" w:rsidR="00992117" w:rsidRDefault="00992117" w:rsidP="00992117">
      <w:pPr>
        <w:keepNext/>
        <w:tabs>
          <w:tab w:val="left" w:pos="7320"/>
        </w:tabs>
        <w:jc w:val="center"/>
        <w:outlineLvl w:val="0"/>
        <w:rPr>
          <w:rFonts w:cs="Arial"/>
          <w:b/>
          <w:smallCaps/>
          <w:sz w:val="32"/>
          <w:szCs w:val="32"/>
        </w:rPr>
      </w:pPr>
      <w:r>
        <w:rPr>
          <w:rFonts w:cs="Arial"/>
          <w:b/>
          <w:smallCaps/>
          <w:sz w:val="32"/>
          <w:szCs w:val="32"/>
        </w:rPr>
        <w:t>Reply Brief of Industrial Energy Users-Ohio</w:t>
      </w:r>
    </w:p>
    <w:p w14:paraId="26D0D8CB" w14:textId="77777777" w:rsidR="00992117" w:rsidRDefault="00992117" w:rsidP="00992117">
      <w:pPr>
        <w:pBdr>
          <w:bottom w:val="single" w:sz="12" w:space="1" w:color="auto"/>
        </w:pBdr>
        <w:jc w:val="center"/>
        <w:rPr>
          <w:rFonts w:cs="Arial"/>
          <w:b/>
          <w:smallCaps/>
          <w:sz w:val="28"/>
          <w:u w:val="single"/>
        </w:rPr>
      </w:pPr>
    </w:p>
    <w:p w14:paraId="3519A250" w14:textId="77777777" w:rsidR="00992117" w:rsidRDefault="00992117" w:rsidP="00992117">
      <w:pPr>
        <w:jc w:val="center"/>
        <w:rPr>
          <w:rFonts w:cs="Arial"/>
          <w:b/>
          <w:smallCaps/>
          <w:sz w:val="28"/>
          <w:u w:val="single"/>
        </w:rPr>
      </w:pPr>
    </w:p>
    <w:p w14:paraId="3374A43D" w14:textId="77777777" w:rsidR="00992117" w:rsidRDefault="00992117" w:rsidP="00992117">
      <w:pPr>
        <w:jc w:val="center"/>
        <w:rPr>
          <w:rFonts w:cs="Arial"/>
          <w:b/>
          <w:smallCaps/>
          <w:sz w:val="28"/>
          <w:u w:val="single"/>
        </w:rPr>
      </w:pPr>
    </w:p>
    <w:p w14:paraId="1CCD9573" w14:textId="77777777" w:rsidR="00992117" w:rsidRDefault="00992117" w:rsidP="00992117">
      <w:pPr>
        <w:jc w:val="center"/>
        <w:rPr>
          <w:rFonts w:cs="Arial"/>
          <w:b/>
          <w:smallCaps/>
          <w:sz w:val="28"/>
          <w:u w:val="single"/>
        </w:rPr>
      </w:pPr>
    </w:p>
    <w:p w14:paraId="15EB15BA" w14:textId="77777777" w:rsidR="00992117" w:rsidRDefault="00992117" w:rsidP="00992117">
      <w:pPr>
        <w:jc w:val="center"/>
        <w:rPr>
          <w:rFonts w:cs="Arial"/>
          <w:b/>
          <w:smallCaps/>
          <w:sz w:val="28"/>
          <w:u w:val="single"/>
        </w:rPr>
      </w:pPr>
    </w:p>
    <w:p w14:paraId="76AD35D7" w14:textId="77777777" w:rsidR="00992117" w:rsidRDefault="00992117" w:rsidP="00992117">
      <w:pPr>
        <w:jc w:val="center"/>
        <w:rPr>
          <w:rFonts w:cs="Arial"/>
          <w:b/>
          <w:smallCaps/>
          <w:sz w:val="28"/>
          <w:u w:val="single"/>
        </w:rPr>
      </w:pPr>
    </w:p>
    <w:p w14:paraId="6DF77EED" w14:textId="77777777" w:rsidR="00992117" w:rsidRDefault="00992117" w:rsidP="00992117">
      <w:pPr>
        <w:jc w:val="center"/>
        <w:rPr>
          <w:rFonts w:cs="Arial"/>
          <w:b/>
          <w:smallCaps/>
          <w:sz w:val="28"/>
          <w:u w:val="single"/>
        </w:rPr>
      </w:pPr>
    </w:p>
    <w:p w14:paraId="4ACD33D2" w14:textId="77777777" w:rsidR="00950AC6" w:rsidRDefault="00950AC6" w:rsidP="00992117">
      <w:pPr>
        <w:jc w:val="center"/>
        <w:rPr>
          <w:rFonts w:cs="Arial"/>
          <w:b/>
          <w:smallCaps/>
          <w:sz w:val="28"/>
          <w:u w:val="single"/>
        </w:rPr>
      </w:pPr>
    </w:p>
    <w:p w14:paraId="3D49E485" w14:textId="77777777" w:rsidR="00992117" w:rsidRDefault="00992117" w:rsidP="00992117">
      <w:pPr>
        <w:jc w:val="center"/>
        <w:rPr>
          <w:rFonts w:cs="Arial"/>
          <w:b/>
          <w:smallCaps/>
          <w:sz w:val="28"/>
          <w:u w:val="single"/>
        </w:rPr>
      </w:pPr>
    </w:p>
    <w:p w14:paraId="56D08500" w14:textId="77777777" w:rsidR="00992117" w:rsidRDefault="00992117" w:rsidP="00992117">
      <w:pPr>
        <w:jc w:val="center"/>
        <w:rPr>
          <w:rFonts w:cs="Arial"/>
          <w:b/>
          <w:smallCaps/>
          <w:sz w:val="28"/>
          <w:u w:val="single"/>
        </w:rPr>
      </w:pPr>
    </w:p>
    <w:p w14:paraId="188B442B" w14:textId="77777777" w:rsidR="00950AC6" w:rsidRDefault="00950AC6" w:rsidP="00992117">
      <w:pPr>
        <w:jc w:val="center"/>
        <w:rPr>
          <w:rFonts w:cs="Arial"/>
          <w:b/>
          <w:smallCaps/>
          <w:sz w:val="28"/>
          <w:u w:val="single"/>
        </w:rPr>
      </w:pPr>
    </w:p>
    <w:p w14:paraId="31C2E011" w14:textId="77777777" w:rsidR="00992117" w:rsidRDefault="00992117" w:rsidP="00992117">
      <w:pPr>
        <w:jc w:val="center"/>
        <w:rPr>
          <w:rFonts w:cs="Arial"/>
          <w:b/>
          <w:smallCaps/>
          <w:sz w:val="28"/>
          <w:u w:val="single"/>
        </w:rPr>
      </w:pPr>
    </w:p>
    <w:p w14:paraId="1C1AB9BB" w14:textId="77777777" w:rsidR="00992117" w:rsidRDefault="00992117" w:rsidP="00992117">
      <w:pPr>
        <w:jc w:val="center"/>
        <w:rPr>
          <w:rFonts w:cs="Arial"/>
          <w:b/>
          <w:smallCaps/>
          <w:sz w:val="28"/>
          <w:u w:val="single"/>
        </w:rPr>
      </w:pPr>
    </w:p>
    <w:p w14:paraId="4853EE56" w14:textId="77777777" w:rsidR="00992117" w:rsidRDefault="00992117" w:rsidP="00404745">
      <w:pPr>
        <w:tabs>
          <w:tab w:val="left" w:pos="720"/>
          <w:tab w:val="left" w:pos="4320"/>
          <w:tab w:val="right" w:pos="8640"/>
        </w:tabs>
        <w:ind w:left="4320"/>
        <w:rPr>
          <w:rFonts w:eastAsia="Calibri" w:cs="Arial"/>
        </w:rPr>
      </w:pPr>
      <w:r>
        <w:rPr>
          <w:rFonts w:eastAsia="Calibri" w:cs="Arial"/>
        </w:rPr>
        <w:t xml:space="preserve">Samuel C. Randazzo </w:t>
      </w:r>
    </w:p>
    <w:p w14:paraId="56EB23F2" w14:textId="77777777" w:rsidR="00992117" w:rsidRDefault="00992117" w:rsidP="00404745">
      <w:pPr>
        <w:tabs>
          <w:tab w:val="left" w:pos="720"/>
          <w:tab w:val="left" w:pos="4320"/>
          <w:tab w:val="right" w:pos="8640"/>
        </w:tabs>
        <w:ind w:left="4320"/>
        <w:rPr>
          <w:rFonts w:eastAsia="Calibri" w:cs="Arial"/>
        </w:rPr>
      </w:pPr>
      <w:r>
        <w:rPr>
          <w:rFonts w:eastAsia="Calibri" w:cs="Arial"/>
        </w:rPr>
        <w:t>(Counsel of Record) (Reg. No. 0016386)</w:t>
      </w:r>
    </w:p>
    <w:p w14:paraId="15CED86D" w14:textId="77777777" w:rsidR="00992117" w:rsidRDefault="00992117" w:rsidP="00404745">
      <w:pPr>
        <w:widowControl w:val="0"/>
        <w:tabs>
          <w:tab w:val="left" w:pos="4320"/>
        </w:tabs>
        <w:ind w:left="4320"/>
        <w:rPr>
          <w:rFonts w:eastAsia="Calibri" w:cs="Arial"/>
          <w:bCs/>
        </w:rPr>
      </w:pPr>
      <w:r>
        <w:rPr>
          <w:rFonts w:eastAsia="Calibri" w:cs="Arial"/>
          <w:bCs/>
        </w:rPr>
        <w:t>Frank P. Darr (Reg. No. 0025469)</w:t>
      </w:r>
    </w:p>
    <w:p w14:paraId="3B519B73" w14:textId="77777777" w:rsidR="00992117" w:rsidRDefault="00992117" w:rsidP="00404745">
      <w:pPr>
        <w:widowControl w:val="0"/>
        <w:tabs>
          <w:tab w:val="left" w:pos="4320"/>
        </w:tabs>
        <w:ind w:left="4320"/>
        <w:rPr>
          <w:rFonts w:eastAsia="Calibri" w:cs="Arial"/>
          <w:b/>
          <w:bCs/>
        </w:rPr>
      </w:pPr>
      <w:r>
        <w:rPr>
          <w:rFonts w:eastAsia="Calibri" w:cs="Arial"/>
          <w:bCs/>
        </w:rPr>
        <w:t>Matthew R. Pritchard (Reg. No. 0088070)</w:t>
      </w:r>
    </w:p>
    <w:p w14:paraId="44C55A0D" w14:textId="77777777" w:rsidR="00992117" w:rsidRDefault="00992117" w:rsidP="00404745">
      <w:pPr>
        <w:widowControl w:val="0"/>
        <w:tabs>
          <w:tab w:val="left" w:pos="4320"/>
        </w:tabs>
        <w:ind w:left="4320"/>
        <w:rPr>
          <w:rFonts w:eastAsia="Calibri" w:cs="Arial"/>
          <w:b/>
          <w:bCs/>
          <w:smallCaps/>
        </w:rPr>
      </w:pPr>
      <w:r>
        <w:rPr>
          <w:rFonts w:eastAsia="Calibri" w:cs="Arial"/>
          <w:bCs/>
          <w:smallCaps/>
        </w:rPr>
        <w:t>McNees Wallace &amp; Nurick LLC</w:t>
      </w:r>
    </w:p>
    <w:p w14:paraId="621C854E" w14:textId="77777777" w:rsidR="00992117" w:rsidRDefault="00992117" w:rsidP="00404745">
      <w:pPr>
        <w:widowControl w:val="0"/>
        <w:tabs>
          <w:tab w:val="left" w:pos="4320"/>
        </w:tabs>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7B32E057" w14:textId="77777777" w:rsidR="00992117" w:rsidRDefault="00992117" w:rsidP="00404745">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69D57618" w14:textId="77777777" w:rsidR="00992117" w:rsidRDefault="00992117" w:rsidP="00404745">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3D2066BD" w14:textId="77777777" w:rsidR="00992117" w:rsidRDefault="00992117" w:rsidP="00404745">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Telecopier:  (614) 469-4653</w:t>
      </w:r>
    </w:p>
    <w:p w14:paraId="1F122958" w14:textId="77777777" w:rsidR="00992117" w:rsidRDefault="00992117" w:rsidP="0040474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sam@mwncmh.com</w:t>
      </w:r>
    </w:p>
    <w:p w14:paraId="16C8CFCA" w14:textId="77777777" w:rsidR="00992117" w:rsidRDefault="00992117" w:rsidP="0040474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30D8426A" w14:textId="77777777" w:rsidR="00992117" w:rsidRDefault="00992117" w:rsidP="0040474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7378A1AA" w14:textId="77777777" w:rsidR="00992117" w:rsidRDefault="00992117" w:rsidP="0040474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75DEE9B2" w14:textId="77777777" w:rsidR="00992117" w:rsidRDefault="00992117" w:rsidP="00404745">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03B84415" w14:textId="77777777" w:rsidR="00992117" w:rsidRDefault="00992117" w:rsidP="0040474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4F189B31" w14:textId="77777777" w:rsidR="00992117" w:rsidRDefault="00992117" w:rsidP="00992117">
      <w:pPr>
        <w:tabs>
          <w:tab w:val="left" w:pos="-1440"/>
          <w:tab w:val="left" w:pos="-720"/>
          <w:tab w:val="left" w:pos="5040"/>
          <w:tab w:val="center" w:pos="7200"/>
        </w:tabs>
        <w:overflowPunct w:val="0"/>
        <w:autoSpaceDE w:val="0"/>
        <w:autoSpaceDN w:val="0"/>
        <w:adjustRightInd w:val="0"/>
        <w:ind w:left="4320"/>
        <w:rPr>
          <w:rFonts w:eastAsia="Calibri" w:cs="Arial"/>
          <w:b/>
          <w:smallCaps/>
        </w:rPr>
      </w:pPr>
    </w:p>
    <w:p w14:paraId="7E067E2A" w14:textId="77777777" w:rsidR="00A2633C" w:rsidRDefault="00941C27" w:rsidP="00941C27">
      <w:pPr>
        <w:pStyle w:val="Heading1"/>
        <w:numPr>
          <w:ilvl w:val="0"/>
          <w:numId w:val="0"/>
        </w:numPr>
        <w:jc w:val="both"/>
        <w:rPr>
          <w:rFonts w:eastAsia="Calibri"/>
          <w:b/>
          <w:szCs w:val="24"/>
        </w:rPr>
        <w:sectPr w:rsidR="00A2633C" w:rsidSect="00666D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r>
        <w:rPr>
          <w:rFonts w:eastAsia="Calibri"/>
          <w:b/>
          <w:szCs w:val="24"/>
        </w:rPr>
        <w:t>February 26, 2016</w:t>
      </w:r>
      <w:r w:rsidR="00992117">
        <w:rPr>
          <w:rFonts w:eastAsia="Calibri"/>
          <w:b/>
          <w:szCs w:val="24"/>
        </w:rPr>
        <w:tab/>
      </w:r>
      <w:r>
        <w:rPr>
          <w:rFonts w:eastAsia="Calibri"/>
          <w:b/>
          <w:szCs w:val="24"/>
        </w:rPr>
        <w:tab/>
      </w:r>
      <w:r>
        <w:rPr>
          <w:rFonts w:eastAsia="Calibri"/>
          <w:b/>
          <w:szCs w:val="24"/>
        </w:rPr>
        <w:tab/>
      </w:r>
      <w:r>
        <w:rPr>
          <w:rFonts w:eastAsia="Calibri"/>
          <w:b/>
          <w:szCs w:val="24"/>
        </w:rPr>
        <w:tab/>
      </w:r>
      <w:r w:rsidR="00992117">
        <w:rPr>
          <w:rFonts w:eastAsia="Calibri"/>
          <w:b/>
          <w:szCs w:val="24"/>
        </w:rPr>
        <w:t>Attorneys for Industrial Energy Users-Ohio</w:t>
      </w:r>
    </w:p>
    <w:p w14:paraId="7F8021B9" w14:textId="77777777" w:rsidR="00204A60" w:rsidRDefault="00204A60" w:rsidP="00204A60">
      <w:pPr>
        <w:jc w:val="center"/>
        <w:rPr>
          <w:rFonts w:eastAsia="Calibri" w:cs="Arial"/>
          <w:b/>
          <w:smallCaps/>
          <w:sz w:val="32"/>
          <w:szCs w:val="32"/>
        </w:rPr>
      </w:pPr>
      <w:r>
        <w:rPr>
          <w:rFonts w:eastAsia="Calibri" w:cs="Arial"/>
          <w:b/>
          <w:smallCaps/>
          <w:sz w:val="32"/>
          <w:szCs w:val="32"/>
        </w:rPr>
        <w:lastRenderedPageBreak/>
        <w:t>Before</w:t>
      </w:r>
    </w:p>
    <w:p w14:paraId="719AAA58" w14:textId="77777777" w:rsidR="00204A60" w:rsidRDefault="00204A60" w:rsidP="00204A60">
      <w:pPr>
        <w:jc w:val="center"/>
        <w:rPr>
          <w:rFonts w:eastAsia="Calibri" w:cs="Arial"/>
          <w:b/>
          <w:smallCaps/>
          <w:sz w:val="32"/>
          <w:szCs w:val="32"/>
        </w:rPr>
      </w:pPr>
      <w:r>
        <w:rPr>
          <w:rFonts w:eastAsia="Calibri" w:cs="Arial"/>
          <w:b/>
          <w:smallCaps/>
          <w:sz w:val="32"/>
          <w:szCs w:val="32"/>
        </w:rPr>
        <w:t>The Public Utilities Commission of Ohio</w:t>
      </w:r>
    </w:p>
    <w:p w14:paraId="5585E0C9" w14:textId="77777777" w:rsidR="00204A60" w:rsidRDefault="00204A60" w:rsidP="00204A60">
      <w:pPr>
        <w:autoSpaceDE w:val="0"/>
        <w:autoSpaceDN w:val="0"/>
        <w:adjustRightInd w:val="0"/>
        <w:rPr>
          <w:rFonts w:eastAsia="Calibri" w:cs="Arial"/>
        </w:rPr>
      </w:pPr>
    </w:p>
    <w:p w14:paraId="0C0D71BD" w14:textId="77777777" w:rsidR="00204A60" w:rsidRDefault="00204A60" w:rsidP="00204A60">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In the Matter of the Application of Ohio</w:t>
      </w:r>
      <w:r>
        <w:rPr>
          <w:rFonts w:eastAsia="Calibri" w:cs="Arial"/>
        </w:rPr>
        <w:tab/>
      </w:r>
      <w:r>
        <w:rPr>
          <w:rFonts w:eastAsia="Calibri" w:cs="Arial"/>
        </w:rPr>
        <w:tab/>
        <w:t>)</w:t>
      </w:r>
    </w:p>
    <w:p w14:paraId="7AD116A7" w14:textId="77777777" w:rsidR="00204A60" w:rsidRDefault="00204A60" w:rsidP="00204A60">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Edison Company, The Cleveland Electric</w:t>
      </w:r>
      <w:r>
        <w:rPr>
          <w:rFonts w:eastAsia="Calibri" w:cs="Arial"/>
        </w:rPr>
        <w:tab/>
        <w:t>)</w:t>
      </w:r>
    </w:p>
    <w:p w14:paraId="425F114F" w14:textId="77777777" w:rsidR="00204A60" w:rsidRDefault="00204A60" w:rsidP="00204A60">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Illuminating Company and The Toledo</w:t>
      </w:r>
      <w:r>
        <w:rPr>
          <w:rFonts w:eastAsia="Calibri" w:cs="Arial"/>
        </w:rPr>
        <w:tab/>
      </w:r>
      <w:r>
        <w:rPr>
          <w:rFonts w:eastAsia="Calibri" w:cs="Arial"/>
        </w:rPr>
        <w:tab/>
        <w:t>)</w:t>
      </w:r>
    </w:p>
    <w:p w14:paraId="5427DB4A" w14:textId="77777777" w:rsidR="00204A60" w:rsidRDefault="00204A60" w:rsidP="00204A60">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Edison Company for Authority to Provide</w:t>
      </w:r>
      <w:r>
        <w:rPr>
          <w:rFonts w:eastAsia="Calibri" w:cs="Arial"/>
        </w:rPr>
        <w:tab/>
        <w:t>)</w:t>
      </w:r>
      <w:r>
        <w:rPr>
          <w:rFonts w:eastAsia="Calibri" w:cs="Arial"/>
        </w:rPr>
        <w:tab/>
      </w:r>
      <w:r>
        <w:rPr>
          <w:rFonts w:eastAsia="Calibri" w:cs="Arial"/>
        </w:rPr>
        <w:tab/>
        <w:t>Case No. 14-1297-EL-SSO</w:t>
      </w:r>
    </w:p>
    <w:p w14:paraId="18148CB0" w14:textId="77777777" w:rsidR="00204A60" w:rsidRDefault="00204A60" w:rsidP="00204A60">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For a Standard Service Offer Pursuant to</w:t>
      </w:r>
      <w:r>
        <w:rPr>
          <w:rFonts w:eastAsia="Calibri" w:cs="Arial"/>
        </w:rPr>
        <w:tab/>
        <w:t>)</w:t>
      </w:r>
    </w:p>
    <w:p w14:paraId="6765F781" w14:textId="77777777" w:rsidR="00204A60" w:rsidRDefault="00204A60" w:rsidP="00204A60">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R.C. 4928.143 in the Form of an Electric</w:t>
      </w:r>
      <w:r>
        <w:rPr>
          <w:rFonts w:eastAsia="Calibri" w:cs="Arial"/>
        </w:rPr>
        <w:tab/>
      </w:r>
      <w:r>
        <w:rPr>
          <w:rFonts w:eastAsia="Calibri" w:cs="Arial"/>
        </w:rPr>
        <w:tab/>
        <w:t>)</w:t>
      </w:r>
    </w:p>
    <w:p w14:paraId="4DD4F936" w14:textId="77777777" w:rsidR="00204A60" w:rsidRDefault="00204A60" w:rsidP="00204A60">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Security Plan.</w:t>
      </w:r>
      <w:r>
        <w:rPr>
          <w:rFonts w:eastAsia="Calibri" w:cs="Arial"/>
        </w:rPr>
        <w:tab/>
      </w:r>
      <w:r>
        <w:rPr>
          <w:rFonts w:eastAsia="Calibri" w:cs="Arial"/>
        </w:rPr>
        <w:tab/>
        <w:t>)</w:t>
      </w:r>
    </w:p>
    <w:p w14:paraId="7E69754A" w14:textId="77777777" w:rsidR="00204A60" w:rsidRDefault="00204A60" w:rsidP="00204A60">
      <w:pPr>
        <w:tabs>
          <w:tab w:val="left" w:pos="5040"/>
        </w:tabs>
        <w:rPr>
          <w:rFonts w:eastAsia="Times New Roman" w:cs="Arial"/>
          <w:sz w:val="28"/>
        </w:rPr>
      </w:pPr>
    </w:p>
    <w:p w14:paraId="2EC58E92" w14:textId="77777777" w:rsidR="00204A60" w:rsidRDefault="00204A60" w:rsidP="00204A60">
      <w:pPr>
        <w:keepNext/>
        <w:pBdr>
          <w:top w:val="single" w:sz="12" w:space="1" w:color="auto"/>
        </w:pBdr>
        <w:tabs>
          <w:tab w:val="left" w:pos="7320"/>
        </w:tabs>
        <w:jc w:val="center"/>
        <w:outlineLvl w:val="0"/>
        <w:rPr>
          <w:rFonts w:cs="Arial"/>
          <w:b/>
          <w:smallCaps/>
          <w:sz w:val="28"/>
        </w:rPr>
      </w:pPr>
    </w:p>
    <w:p w14:paraId="6BFB4616" w14:textId="77777777" w:rsidR="00204A60" w:rsidRDefault="00204A60" w:rsidP="00204A60">
      <w:pPr>
        <w:keepNext/>
        <w:tabs>
          <w:tab w:val="left" w:pos="7320"/>
        </w:tabs>
        <w:jc w:val="center"/>
        <w:outlineLvl w:val="0"/>
        <w:rPr>
          <w:rFonts w:cs="Arial"/>
          <w:b/>
          <w:smallCaps/>
          <w:sz w:val="32"/>
          <w:szCs w:val="32"/>
        </w:rPr>
      </w:pPr>
      <w:r>
        <w:rPr>
          <w:rFonts w:cs="Arial"/>
          <w:b/>
          <w:smallCaps/>
          <w:sz w:val="32"/>
          <w:szCs w:val="32"/>
        </w:rPr>
        <w:t>Reply Brief of Industrial Energy Users-Ohio</w:t>
      </w:r>
    </w:p>
    <w:p w14:paraId="21BCAC09" w14:textId="77777777" w:rsidR="00204A60" w:rsidRDefault="00204A60" w:rsidP="00204A60">
      <w:pPr>
        <w:pBdr>
          <w:bottom w:val="single" w:sz="12" w:space="1" w:color="auto"/>
        </w:pBdr>
        <w:jc w:val="center"/>
        <w:rPr>
          <w:rFonts w:cs="Arial"/>
          <w:b/>
          <w:smallCaps/>
          <w:sz w:val="28"/>
          <w:u w:val="single"/>
        </w:rPr>
      </w:pPr>
    </w:p>
    <w:p w14:paraId="5E209A6D" w14:textId="77777777" w:rsidR="00204A60" w:rsidRDefault="00204A60" w:rsidP="00204A60">
      <w:pPr>
        <w:jc w:val="center"/>
        <w:rPr>
          <w:rFonts w:cs="Arial"/>
          <w:b/>
          <w:smallCaps/>
          <w:sz w:val="28"/>
          <w:u w:val="single"/>
        </w:rPr>
      </w:pPr>
    </w:p>
    <w:p w14:paraId="34ECC4D6" w14:textId="0E485CC5" w:rsidR="00204A60" w:rsidRPr="00147948" w:rsidRDefault="00147948" w:rsidP="00B72ADA">
      <w:pPr>
        <w:jc w:val="center"/>
        <w:rPr>
          <w:rFonts w:ascii="Arial Bold" w:eastAsia="Calibri" w:hAnsi="Arial Bold" w:cs="Arial"/>
          <w:b/>
          <w:smallCaps/>
          <w:sz w:val="28"/>
          <w:szCs w:val="28"/>
        </w:rPr>
      </w:pPr>
      <w:r w:rsidRPr="00147948">
        <w:rPr>
          <w:rFonts w:ascii="Arial Bold" w:eastAsia="Calibri" w:hAnsi="Arial Bold" w:cs="Arial"/>
          <w:b/>
          <w:smallCaps/>
          <w:sz w:val="28"/>
          <w:szCs w:val="28"/>
        </w:rPr>
        <w:t>Table of Contents</w:t>
      </w:r>
    </w:p>
    <w:p w14:paraId="7A6E5012" w14:textId="7502B09B" w:rsidR="00204A60" w:rsidRDefault="00204A60" w:rsidP="00204A60">
      <w:pPr>
        <w:jc w:val="right"/>
        <w:rPr>
          <w:rFonts w:eastAsia="Calibri" w:cs="Arial"/>
          <w:b/>
          <w:smallCaps/>
          <w:u w:val="single"/>
        </w:rPr>
      </w:pPr>
      <w:r w:rsidRPr="00147948">
        <w:rPr>
          <w:rFonts w:eastAsia="Calibri" w:cs="Arial"/>
          <w:b/>
          <w:smallCaps/>
          <w:u w:val="single"/>
        </w:rPr>
        <w:t>Page</w:t>
      </w:r>
    </w:p>
    <w:p w14:paraId="0BE22FE4" w14:textId="77777777" w:rsidR="00147948" w:rsidRDefault="00147948" w:rsidP="00204A60">
      <w:pPr>
        <w:jc w:val="right"/>
        <w:rPr>
          <w:rFonts w:eastAsia="Calibri" w:cs="Arial"/>
          <w:b/>
          <w:smallCaps/>
          <w:u w:val="single"/>
        </w:rPr>
      </w:pPr>
    </w:p>
    <w:p w14:paraId="7F53EEE7" w14:textId="77777777" w:rsidR="00147948" w:rsidRDefault="00147948" w:rsidP="00147948">
      <w:pPr>
        <w:rPr>
          <w:rFonts w:eastAsia="Calibri" w:cs="Arial"/>
          <w:b/>
          <w:smallCaps/>
          <w:u w:val="single"/>
        </w:rPr>
      </w:pPr>
    </w:p>
    <w:p w14:paraId="2E1BE59E" w14:textId="605C54EE" w:rsidR="00147948" w:rsidRDefault="00D678D1" w:rsidP="00526537">
      <w:pPr>
        <w:pStyle w:val="ListParagraph"/>
        <w:numPr>
          <w:ilvl w:val="0"/>
          <w:numId w:val="3"/>
        </w:numPr>
        <w:tabs>
          <w:tab w:val="left" w:pos="9180"/>
        </w:tabs>
        <w:rPr>
          <w:rFonts w:eastAsia="Calibri" w:cs="Arial"/>
          <w:b/>
          <w:smallCaps/>
        </w:rPr>
      </w:pPr>
      <w:r>
        <w:rPr>
          <w:rFonts w:eastAsia="Calibri" w:cs="Arial"/>
          <w:b/>
          <w:smallCaps/>
        </w:rPr>
        <w:t>INTRODUCTION</w:t>
      </w:r>
      <w:r>
        <w:rPr>
          <w:rFonts w:eastAsia="Calibri" w:cs="Arial"/>
          <w:b/>
          <w:smallCaps/>
        </w:rPr>
        <w:tab/>
        <w:t>1</w:t>
      </w:r>
    </w:p>
    <w:p w14:paraId="4630BD69" w14:textId="77777777" w:rsidR="00147948" w:rsidRDefault="00147948" w:rsidP="0007045F">
      <w:pPr>
        <w:ind w:left="720"/>
        <w:rPr>
          <w:rFonts w:eastAsia="Calibri" w:cs="Arial"/>
          <w:b/>
          <w:smallCaps/>
        </w:rPr>
      </w:pPr>
    </w:p>
    <w:p w14:paraId="55656998" w14:textId="14164FD3" w:rsidR="001B678B" w:rsidRDefault="004D4A37" w:rsidP="00DA62A5">
      <w:pPr>
        <w:pStyle w:val="Heading1"/>
        <w:numPr>
          <w:ilvl w:val="0"/>
          <w:numId w:val="3"/>
        </w:numPr>
        <w:spacing w:after="0"/>
        <w:jc w:val="both"/>
        <w:rPr>
          <w:rStyle w:val="Strong"/>
          <w:caps/>
        </w:rPr>
      </w:pPr>
      <w:r w:rsidRPr="00D845C3">
        <w:rPr>
          <w:rStyle w:val="Strong"/>
          <w:caps/>
        </w:rPr>
        <w:t>The NMB Pilot Program</w:t>
      </w:r>
      <w:r w:rsidR="00952292" w:rsidRPr="00D845C3">
        <w:rPr>
          <w:rStyle w:val="Strong"/>
          <w:caps/>
        </w:rPr>
        <w:t xml:space="preserve"> Seeks Outcomes that Reduce</w:t>
      </w:r>
      <w:r w:rsidR="001B678B">
        <w:rPr>
          <w:rStyle w:val="Strong"/>
          <w:caps/>
        </w:rPr>
        <w:t xml:space="preserve"> </w:t>
      </w:r>
      <w:r w:rsidR="00952292" w:rsidRPr="00D845C3">
        <w:rPr>
          <w:rStyle w:val="Strong"/>
          <w:caps/>
        </w:rPr>
        <w:t>the</w:t>
      </w:r>
    </w:p>
    <w:p w14:paraId="2E3FC768" w14:textId="77777777" w:rsidR="001B678B" w:rsidRDefault="00952292" w:rsidP="00D845C3">
      <w:pPr>
        <w:pStyle w:val="Heading1"/>
        <w:numPr>
          <w:ilvl w:val="0"/>
          <w:numId w:val="0"/>
        </w:numPr>
        <w:spacing w:after="0"/>
        <w:ind w:left="720"/>
        <w:jc w:val="both"/>
        <w:rPr>
          <w:rStyle w:val="Strong"/>
          <w:caps/>
        </w:rPr>
      </w:pPr>
      <w:r w:rsidRPr="00D845C3">
        <w:rPr>
          <w:rStyle w:val="Strong"/>
          <w:caps/>
        </w:rPr>
        <w:t xml:space="preserve">costs </w:t>
      </w:r>
      <w:r w:rsidR="00F40878" w:rsidRPr="00D845C3">
        <w:rPr>
          <w:rStyle w:val="Strong"/>
          <w:caps/>
        </w:rPr>
        <w:t xml:space="preserve">of electricity </w:t>
      </w:r>
      <w:r w:rsidR="004D4A37" w:rsidRPr="00D845C3">
        <w:rPr>
          <w:rStyle w:val="Strong"/>
          <w:caps/>
        </w:rPr>
        <w:t>for Price Sensitive Customers</w:t>
      </w:r>
    </w:p>
    <w:p w14:paraId="2ABDC96B" w14:textId="04A58937" w:rsidR="004D4A37" w:rsidRPr="00D845C3" w:rsidRDefault="004D4A37" w:rsidP="001B678B">
      <w:pPr>
        <w:pStyle w:val="Heading1"/>
        <w:numPr>
          <w:ilvl w:val="0"/>
          <w:numId w:val="0"/>
        </w:numPr>
        <w:tabs>
          <w:tab w:val="left" w:pos="9180"/>
        </w:tabs>
        <w:spacing w:after="0"/>
        <w:ind w:left="720"/>
        <w:jc w:val="both"/>
        <w:rPr>
          <w:rStyle w:val="Strong"/>
          <w:caps/>
        </w:rPr>
      </w:pPr>
      <w:r w:rsidRPr="00D845C3">
        <w:rPr>
          <w:rStyle w:val="Strong"/>
          <w:caps/>
        </w:rPr>
        <w:t>without</w:t>
      </w:r>
      <w:r w:rsidR="00D845C3" w:rsidRPr="00D845C3">
        <w:rPr>
          <w:rStyle w:val="Strong"/>
          <w:caps/>
        </w:rPr>
        <w:t xml:space="preserve"> </w:t>
      </w:r>
      <w:r w:rsidRPr="00D845C3">
        <w:rPr>
          <w:rStyle w:val="Strong"/>
          <w:caps/>
        </w:rPr>
        <w:t>Increasing the Total</w:t>
      </w:r>
      <w:r w:rsidR="001B678B">
        <w:rPr>
          <w:rStyle w:val="Strong"/>
          <w:caps/>
        </w:rPr>
        <w:t xml:space="preserve"> </w:t>
      </w:r>
      <w:r w:rsidRPr="00D845C3">
        <w:rPr>
          <w:rStyle w:val="Strong"/>
          <w:caps/>
        </w:rPr>
        <w:t>Revenue</w:t>
      </w:r>
      <w:r w:rsidR="001B678B">
        <w:rPr>
          <w:rStyle w:val="Strong"/>
          <w:caps/>
        </w:rPr>
        <w:t xml:space="preserve"> </w:t>
      </w:r>
      <w:r w:rsidRPr="00D845C3">
        <w:rPr>
          <w:rStyle w:val="Strong"/>
          <w:caps/>
        </w:rPr>
        <w:t>Requirement</w:t>
      </w:r>
      <w:r w:rsidR="009D67CD" w:rsidRPr="00D845C3">
        <w:rPr>
          <w:rStyle w:val="Strong"/>
          <w:caps/>
        </w:rPr>
        <w:tab/>
      </w:r>
      <w:r w:rsidR="005A26DA">
        <w:rPr>
          <w:rStyle w:val="Strong"/>
          <w:caps/>
        </w:rPr>
        <w:t>3</w:t>
      </w:r>
    </w:p>
    <w:p w14:paraId="4573018A" w14:textId="1F4D6C4D" w:rsidR="00147948" w:rsidRDefault="00147948" w:rsidP="0007045F">
      <w:pPr>
        <w:ind w:left="720"/>
        <w:rPr>
          <w:rFonts w:eastAsia="Calibri" w:cs="Arial"/>
          <w:b/>
          <w:smallCaps/>
        </w:rPr>
      </w:pPr>
    </w:p>
    <w:p w14:paraId="12528DC6" w14:textId="07FED3C7" w:rsidR="00C821DA" w:rsidRPr="00243B76" w:rsidRDefault="00C821DA" w:rsidP="004E7A0B">
      <w:pPr>
        <w:pStyle w:val="Heading2"/>
        <w:tabs>
          <w:tab w:val="left" w:pos="9180"/>
        </w:tabs>
        <w:ind w:firstLine="630"/>
        <w:rPr>
          <w:rStyle w:val="SubtleEmphasis"/>
          <w:b/>
          <w:i w:val="0"/>
          <w:color w:val="auto"/>
        </w:rPr>
      </w:pPr>
      <w:r w:rsidRPr="00243B76">
        <w:rPr>
          <w:rStyle w:val="SubtleEmphasis"/>
          <w:b/>
          <w:i w:val="0"/>
          <w:color w:val="auto"/>
        </w:rPr>
        <w:t>The NMB Pilot Program is not unduly discriminatory</w:t>
      </w:r>
      <w:r w:rsidR="00AB0DD0">
        <w:rPr>
          <w:rStyle w:val="SubtleEmphasis"/>
          <w:b/>
          <w:i w:val="0"/>
          <w:color w:val="auto"/>
        </w:rPr>
        <w:tab/>
      </w:r>
      <w:r w:rsidR="004E7A0B">
        <w:rPr>
          <w:rStyle w:val="SubtleEmphasis"/>
          <w:b/>
          <w:i w:val="0"/>
          <w:color w:val="auto"/>
        </w:rPr>
        <w:t>5</w:t>
      </w:r>
    </w:p>
    <w:p w14:paraId="135FFDDF" w14:textId="77777777" w:rsidR="00F25C07" w:rsidRDefault="00C821DA" w:rsidP="004E7A0B">
      <w:pPr>
        <w:pStyle w:val="Heading2"/>
        <w:spacing w:after="0"/>
        <w:ind w:left="2160" w:right="720" w:hanging="1440"/>
        <w:rPr>
          <w:b/>
        </w:rPr>
      </w:pPr>
      <w:r w:rsidRPr="003B24A3">
        <w:rPr>
          <w:b/>
        </w:rPr>
        <w:t xml:space="preserve">The </w:t>
      </w:r>
      <w:r w:rsidR="00F40878">
        <w:rPr>
          <w:b/>
        </w:rPr>
        <w:t>d</w:t>
      </w:r>
      <w:r w:rsidRPr="003B24A3">
        <w:rPr>
          <w:b/>
        </w:rPr>
        <w:t xml:space="preserve">esign of the </w:t>
      </w:r>
      <w:r w:rsidR="00F40878">
        <w:rPr>
          <w:b/>
        </w:rPr>
        <w:t xml:space="preserve">NMB Pilot </w:t>
      </w:r>
      <w:r w:rsidRPr="003B24A3">
        <w:rPr>
          <w:b/>
        </w:rPr>
        <w:t xml:space="preserve">Program </w:t>
      </w:r>
      <w:r w:rsidR="00F40878">
        <w:rPr>
          <w:b/>
        </w:rPr>
        <w:t>a</w:t>
      </w:r>
      <w:r w:rsidRPr="003B24A3">
        <w:rPr>
          <w:b/>
        </w:rPr>
        <w:t xml:space="preserve">llows </w:t>
      </w:r>
      <w:r w:rsidR="00F40878">
        <w:rPr>
          <w:b/>
        </w:rPr>
        <w:t>c</w:t>
      </w:r>
      <w:r w:rsidRPr="003B24A3">
        <w:rPr>
          <w:b/>
        </w:rPr>
        <w:t>ustomers to</w:t>
      </w:r>
    </w:p>
    <w:p w14:paraId="127199D4" w14:textId="77777777" w:rsidR="00D845C3" w:rsidRDefault="00F40878" w:rsidP="00F25C07">
      <w:pPr>
        <w:pStyle w:val="Heading2"/>
        <w:numPr>
          <w:ilvl w:val="0"/>
          <w:numId w:val="0"/>
        </w:numPr>
        <w:spacing w:after="0"/>
        <w:ind w:left="1440" w:right="720"/>
        <w:rPr>
          <w:b/>
        </w:rPr>
      </w:pPr>
      <w:r>
        <w:rPr>
          <w:b/>
        </w:rPr>
        <w:t>d</w:t>
      </w:r>
      <w:r w:rsidR="00C821DA" w:rsidRPr="003B24A3">
        <w:rPr>
          <w:b/>
        </w:rPr>
        <w:t>etermine if</w:t>
      </w:r>
      <w:r w:rsidR="00F25C07">
        <w:rPr>
          <w:b/>
        </w:rPr>
        <w:t xml:space="preserve"> </w:t>
      </w:r>
      <w:r>
        <w:rPr>
          <w:b/>
        </w:rPr>
        <w:t>s</w:t>
      </w:r>
      <w:r w:rsidR="00C821DA" w:rsidRPr="003B24A3">
        <w:rPr>
          <w:b/>
        </w:rPr>
        <w:t xml:space="preserve">ecuring </w:t>
      </w:r>
      <w:r>
        <w:rPr>
          <w:b/>
        </w:rPr>
        <w:t>t</w:t>
      </w:r>
      <w:r w:rsidR="00C821DA" w:rsidRPr="003B24A3">
        <w:rPr>
          <w:b/>
        </w:rPr>
        <w:t xml:space="preserve">ransmission </w:t>
      </w:r>
      <w:r>
        <w:rPr>
          <w:b/>
        </w:rPr>
        <w:t>s</w:t>
      </w:r>
      <w:r w:rsidR="00C821DA" w:rsidRPr="003B24A3">
        <w:rPr>
          <w:b/>
        </w:rPr>
        <w:t xml:space="preserve">ervice </w:t>
      </w:r>
      <w:r>
        <w:rPr>
          <w:b/>
        </w:rPr>
        <w:t>d</w:t>
      </w:r>
      <w:r w:rsidR="00C821DA" w:rsidRPr="003B24A3">
        <w:rPr>
          <w:b/>
        </w:rPr>
        <w:t>irectly or</w:t>
      </w:r>
      <w:r w:rsidR="00523EE9">
        <w:rPr>
          <w:b/>
        </w:rPr>
        <w:t xml:space="preserve"> </w:t>
      </w:r>
      <w:r>
        <w:rPr>
          <w:b/>
        </w:rPr>
        <w:t>t</w:t>
      </w:r>
      <w:r w:rsidR="00C821DA" w:rsidRPr="003B24A3">
        <w:rPr>
          <w:b/>
        </w:rPr>
        <w:t>hrough</w:t>
      </w:r>
    </w:p>
    <w:p w14:paraId="4EDA590B" w14:textId="7EC73446" w:rsidR="00C821DA" w:rsidRDefault="00C821DA" w:rsidP="00D845C3">
      <w:pPr>
        <w:pStyle w:val="Heading2"/>
        <w:numPr>
          <w:ilvl w:val="0"/>
          <w:numId w:val="0"/>
        </w:numPr>
        <w:tabs>
          <w:tab w:val="left" w:pos="9180"/>
        </w:tabs>
        <w:spacing w:after="0"/>
        <w:ind w:left="1440"/>
        <w:rPr>
          <w:b/>
        </w:rPr>
      </w:pPr>
      <w:r w:rsidRPr="003B24A3">
        <w:rPr>
          <w:b/>
        </w:rPr>
        <w:t>a CRES</w:t>
      </w:r>
      <w:r w:rsidR="00F25C07">
        <w:rPr>
          <w:b/>
        </w:rPr>
        <w:t xml:space="preserve"> </w:t>
      </w:r>
      <w:r w:rsidR="00F40878">
        <w:rPr>
          <w:b/>
        </w:rPr>
        <w:t>p</w:t>
      </w:r>
      <w:r w:rsidRPr="003B24A3">
        <w:rPr>
          <w:b/>
        </w:rPr>
        <w:t xml:space="preserve">rovider is </w:t>
      </w:r>
      <w:r w:rsidR="00F40878">
        <w:rPr>
          <w:b/>
        </w:rPr>
        <w:t>c</w:t>
      </w:r>
      <w:r w:rsidRPr="003B24A3">
        <w:rPr>
          <w:b/>
        </w:rPr>
        <w:t>ost-</w:t>
      </w:r>
      <w:r w:rsidR="00F40878">
        <w:rPr>
          <w:b/>
        </w:rPr>
        <w:t>e</w:t>
      </w:r>
      <w:r w:rsidRPr="003B24A3">
        <w:rPr>
          <w:b/>
        </w:rPr>
        <w:t>ffective</w:t>
      </w:r>
      <w:r w:rsidR="00D845C3">
        <w:rPr>
          <w:b/>
        </w:rPr>
        <w:tab/>
      </w:r>
      <w:r w:rsidR="00523EE9">
        <w:rPr>
          <w:b/>
        </w:rPr>
        <w:t>7</w:t>
      </w:r>
    </w:p>
    <w:p w14:paraId="11BF8B0D" w14:textId="77777777" w:rsidR="0007045F" w:rsidRPr="0007045F" w:rsidRDefault="0007045F" w:rsidP="0007045F">
      <w:pPr>
        <w:pStyle w:val="BodyText"/>
        <w:spacing w:after="0"/>
      </w:pPr>
    </w:p>
    <w:p w14:paraId="051C15FD" w14:textId="77777777" w:rsidR="00775421" w:rsidRDefault="00043932" w:rsidP="0007045F">
      <w:pPr>
        <w:pStyle w:val="Heading1"/>
        <w:numPr>
          <w:ilvl w:val="0"/>
          <w:numId w:val="3"/>
        </w:numPr>
        <w:spacing w:after="0"/>
        <w:jc w:val="both"/>
        <w:rPr>
          <w:rStyle w:val="Strong"/>
          <w:caps/>
        </w:rPr>
      </w:pPr>
      <w:r w:rsidRPr="00F20706">
        <w:rPr>
          <w:rStyle w:val="Strong"/>
          <w:caps/>
        </w:rPr>
        <w:t>The Commission should authorize the continuation of</w:t>
      </w:r>
    </w:p>
    <w:p w14:paraId="1A483960" w14:textId="1FB5A66E" w:rsidR="00043932" w:rsidRDefault="00043932" w:rsidP="00BB53BD">
      <w:pPr>
        <w:pStyle w:val="Heading1"/>
        <w:numPr>
          <w:ilvl w:val="0"/>
          <w:numId w:val="0"/>
        </w:numPr>
        <w:tabs>
          <w:tab w:val="left" w:pos="9180"/>
        </w:tabs>
        <w:spacing w:after="0"/>
        <w:ind w:left="1440" w:hanging="720"/>
        <w:jc w:val="both"/>
        <w:rPr>
          <w:rStyle w:val="Strong"/>
          <w:caps/>
        </w:rPr>
      </w:pPr>
      <w:r w:rsidRPr="00F20706">
        <w:rPr>
          <w:rStyle w:val="Strong"/>
          <w:caps/>
        </w:rPr>
        <w:t>the ELR Program with the proposed modifications</w:t>
      </w:r>
      <w:r w:rsidR="00123135">
        <w:rPr>
          <w:rStyle w:val="Strong"/>
          <w:caps/>
        </w:rPr>
        <w:tab/>
        <w:t>8</w:t>
      </w:r>
    </w:p>
    <w:p w14:paraId="3227F190" w14:textId="77777777" w:rsidR="0007045F" w:rsidRPr="0007045F" w:rsidRDefault="0007045F" w:rsidP="0007045F">
      <w:pPr>
        <w:pStyle w:val="BodyText"/>
        <w:spacing w:after="0"/>
      </w:pPr>
    </w:p>
    <w:p w14:paraId="3BE74F18" w14:textId="77777777" w:rsidR="0007045F" w:rsidRDefault="00566C69" w:rsidP="00DA72E0">
      <w:pPr>
        <w:pStyle w:val="Heading1"/>
        <w:numPr>
          <w:ilvl w:val="0"/>
          <w:numId w:val="3"/>
        </w:numPr>
        <w:spacing w:after="0"/>
        <w:jc w:val="both"/>
        <w:rPr>
          <w:rStyle w:val="Strong"/>
          <w:caps/>
        </w:rPr>
      </w:pPr>
      <w:r w:rsidRPr="00270CBA">
        <w:rPr>
          <w:rStyle w:val="Strong"/>
          <w:caps/>
        </w:rPr>
        <w:t>The Commission Should Reject ELPC’s Argument that</w:t>
      </w:r>
    </w:p>
    <w:p w14:paraId="0F2D08AC" w14:textId="1F257FAB" w:rsidR="007A2027" w:rsidRDefault="00566C69" w:rsidP="00DA72E0">
      <w:pPr>
        <w:pStyle w:val="Heading1"/>
        <w:numPr>
          <w:ilvl w:val="0"/>
          <w:numId w:val="0"/>
        </w:numPr>
        <w:spacing w:after="0"/>
        <w:ind w:left="720"/>
        <w:jc w:val="both"/>
        <w:rPr>
          <w:rStyle w:val="Strong"/>
          <w:caps/>
        </w:rPr>
      </w:pPr>
      <w:r w:rsidRPr="00270CBA">
        <w:rPr>
          <w:rStyle w:val="Strong"/>
          <w:caps/>
        </w:rPr>
        <w:t>the Provision of the Stipulation</w:t>
      </w:r>
      <w:r w:rsidR="00F40878">
        <w:rPr>
          <w:rStyle w:val="Strong"/>
          <w:caps/>
        </w:rPr>
        <w:t>s</w:t>
      </w:r>
      <w:r w:rsidRPr="00270CBA">
        <w:rPr>
          <w:rStyle w:val="Strong"/>
          <w:caps/>
        </w:rPr>
        <w:t xml:space="preserve"> Permitting ELR</w:t>
      </w:r>
    </w:p>
    <w:p w14:paraId="6FA686D8" w14:textId="3A5CD971" w:rsidR="00DA72E0" w:rsidRDefault="00566C69" w:rsidP="00DA72E0">
      <w:pPr>
        <w:pStyle w:val="Heading1"/>
        <w:numPr>
          <w:ilvl w:val="0"/>
          <w:numId w:val="0"/>
        </w:numPr>
        <w:spacing w:after="0"/>
        <w:ind w:left="720"/>
        <w:jc w:val="both"/>
        <w:rPr>
          <w:rStyle w:val="Strong"/>
          <w:caps/>
        </w:rPr>
      </w:pPr>
      <w:r w:rsidRPr="00270CBA">
        <w:rPr>
          <w:rStyle w:val="Strong"/>
          <w:caps/>
        </w:rPr>
        <w:t>Customers</w:t>
      </w:r>
      <w:r w:rsidR="007A2027">
        <w:rPr>
          <w:rStyle w:val="Strong"/>
          <w:caps/>
        </w:rPr>
        <w:t xml:space="preserve"> </w:t>
      </w:r>
      <w:r w:rsidRPr="00270CBA">
        <w:rPr>
          <w:rStyle w:val="Strong"/>
          <w:caps/>
        </w:rPr>
        <w:t>to opt out of the costs and benefits of the</w:t>
      </w:r>
    </w:p>
    <w:p w14:paraId="139283A2" w14:textId="7C9F8F78" w:rsidR="00566C69" w:rsidRDefault="00566C69" w:rsidP="00123135">
      <w:pPr>
        <w:pStyle w:val="Heading1"/>
        <w:numPr>
          <w:ilvl w:val="0"/>
          <w:numId w:val="0"/>
        </w:numPr>
        <w:tabs>
          <w:tab w:val="left" w:pos="9180"/>
        </w:tabs>
        <w:spacing w:after="0"/>
        <w:ind w:left="720" w:right="-144"/>
        <w:jc w:val="both"/>
        <w:rPr>
          <w:rStyle w:val="Strong"/>
          <w:caps/>
        </w:rPr>
      </w:pPr>
      <w:r w:rsidRPr="00270CBA">
        <w:rPr>
          <w:rStyle w:val="Strong"/>
          <w:caps/>
        </w:rPr>
        <w:t>companies’ portfolio plan</w:t>
      </w:r>
      <w:r w:rsidR="00F40878">
        <w:rPr>
          <w:rStyle w:val="Strong"/>
          <w:caps/>
        </w:rPr>
        <w:t>s</w:t>
      </w:r>
      <w:r w:rsidRPr="00270CBA">
        <w:rPr>
          <w:rStyle w:val="Strong"/>
          <w:caps/>
        </w:rPr>
        <w:t xml:space="preserve"> Violates </w:t>
      </w:r>
      <w:r w:rsidR="00702C0B">
        <w:rPr>
          <w:rStyle w:val="Strong"/>
          <w:caps/>
        </w:rPr>
        <w:t>SB 310</w:t>
      </w:r>
      <w:r w:rsidR="00123135">
        <w:rPr>
          <w:rStyle w:val="Strong"/>
          <w:caps/>
        </w:rPr>
        <w:t xml:space="preserve"> </w:t>
      </w:r>
      <w:r w:rsidR="00123135">
        <w:rPr>
          <w:rStyle w:val="Strong"/>
          <w:caps/>
        </w:rPr>
        <w:tab/>
        <w:t>11</w:t>
      </w:r>
    </w:p>
    <w:p w14:paraId="0F35C098" w14:textId="77777777" w:rsidR="00DA72E0" w:rsidRPr="00DA72E0" w:rsidRDefault="00DA72E0" w:rsidP="00DA72E0">
      <w:pPr>
        <w:pStyle w:val="BodyText"/>
        <w:spacing w:after="0"/>
      </w:pPr>
    </w:p>
    <w:p w14:paraId="0265319D" w14:textId="0DC120A8" w:rsidR="003B24A3" w:rsidRDefault="003B24A3" w:rsidP="00861D3D">
      <w:pPr>
        <w:pStyle w:val="Heading1"/>
        <w:numPr>
          <w:ilvl w:val="0"/>
          <w:numId w:val="3"/>
        </w:numPr>
        <w:tabs>
          <w:tab w:val="left" w:pos="9180"/>
        </w:tabs>
        <w:spacing w:after="0"/>
        <w:ind w:right="-144"/>
        <w:jc w:val="both"/>
        <w:rPr>
          <w:rStyle w:val="Strong"/>
          <w:caps/>
        </w:rPr>
      </w:pPr>
      <w:r w:rsidRPr="00B84B90">
        <w:rPr>
          <w:rStyle w:val="Strong"/>
          <w:caps/>
        </w:rPr>
        <w:t>Conclusion</w:t>
      </w:r>
      <w:r w:rsidR="00861D3D">
        <w:rPr>
          <w:rStyle w:val="Strong"/>
          <w:caps/>
        </w:rPr>
        <w:tab/>
        <w:t>13</w:t>
      </w:r>
    </w:p>
    <w:p w14:paraId="08E038D2" w14:textId="77777777" w:rsidR="00DA72E0" w:rsidRDefault="00DA72E0" w:rsidP="00DA72E0">
      <w:pPr>
        <w:pStyle w:val="BodyText"/>
        <w:spacing w:after="0"/>
      </w:pPr>
    </w:p>
    <w:p w14:paraId="1CF08710" w14:textId="527A422F" w:rsidR="00DA72E0" w:rsidRPr="00DA72E0" w:rsidRDefault="00DA72E0" w:rsidP="00DA72E0">
      <w:pPr>
        <w:pStyle w:val="BodyText"/>
        <w:spacing w:after="0"/>
        <w:rPr>
          <w:b/>
        </w:rPr>
      </w:pPr>
      <w:r>
        <w:rPr>
          <w:b/>
        </w:rPr>
        <w:t>CERTIFICATE OF SERVICE</w:t>
      </w:r>
    </w:p>
    <w:p w14:paraId="4893004F" w14:textId="1FE3ACF6" w:rsidR="003665A8" w:rsidRPr="003665A8" w:rsidRDefault="003665A8" w:rsidP="00DA72E0">
      <w:pPr>
        <w:pStyle w:val="ListParagraph"/>
        <w:rPr>
          <w:rFonts w:eastAsia="Calibri" w:cs="Arial"/>
          <w:b/>
          <w:smallCaps/>
        </w:rPr>
      </w:pPr>
    </w:p>
    <w:p w14:paraId="7A481922" w14:textId="77777777" w:rsidR="00204A60" w:rsidRPr="00204A60" w:rsidRDefault="00204A60" w:rsidP="00204A60">
      <w:pPr>
        <w:rPr>
          <w:rFonts w:eastAsia="Calibri" w:cs="Arial"/>
          <w:smallCaps/>
        </w:rPr>
      </w:pPr>
    </w:p>
    <w:p w14:paraId="49D7B453" w14:textId="77777777" w:rsidR="00707700" w:rsidRDefault="00707700" w:rsidP="00B72ADA">
      <w:pPr>
        <w:jc w:val="center"/>
        <w:rPr>
          <w:rFonts w:eastAsia="Calibri" w:cs="Arial"/>
          <w:b/>
          <w:smallCaps/>
          <w:sz w:val="32"/>
          <w:szCs w:val="32"/>
        </w:rPr>
        <w:sectPr w:rsidR="00707700" w:rsidSect="00666DE8">
          <w:pgSz w:w="12240" w:h="15840" w:code="1"/>
          <w:pgMar w:top="1440" w:right="1440" w:bottom="1440" w:left="1440" w:header="720" w:footer="720" w:gutter="0"/>
          <w:pgNumType w:start="1"/>
          <w:cols w:space="720"/>
          <w:titlePg/>
          <w:docGrid w:linePitch="360"/>
        </w:sectPr>
      </w:pPr>
    </w:p>
    <w:p w14:paraId="5A230984" w14:textId="6EF32CC0" w:rsidR="00B72ADA" w:rsidRDefault="00B72ADA" w:rsidP="00B72ADA">
      <w:pPr>
        <w:jc w:val="center"/>
        <w:rPr>
          <w:rFonts w:eastAsia="Calibri" w:cs="Arial"/>
          <w:b/>
          <w:smallCaps/>
          <w:sz w:val="32"/>
          <w:szCs w:val="32"/>
        </w:rPr>
      </w:pPr>
      <w:r>
        <w:rPr>
          <w:rFonts w:eastAsia="Calibri" w:cs="Arial"/>
          <w:b/>
          <w:smallCaps/>
          <w:sz w:val="32"/>
          <w:szCs w:val="32"/>
        </w:rPr>
        <w:lastRenderedPageBreak/>
        <w:t>Before</w:t>
      </w:r>
    </w:p>
    <w:p w14:paraId="0D30FB53" w14:textId="77777777" w:rsidR="00B72ADA" w:rsidRDefault="00B72ADA" w:rsidP="00B72ADA">
      <w:pPr>
        <w:jc w:val="center"/>
        <w:rPr>
          <w:rFonts w:eastAsia="Calibri" w:cs="Arial"/>
          <w:b/>
          <w:smallCaps/>
          <w:sz w:val="32"/>
          <w:szCs w:val="32"/>
        </w:rPr>
      </w:pPr>
      <w:r>
        <w:rPr>
          <w:rFonts w:eastAsia="Calibri" w:cs="Arial"/>
          <w:b/>
          <w:smallCaps/>
          <w:sz w:val="32"/>
          <w:szCs w:val="32"/>
        </w:rPr>
        <w:t>The Public Utilities Commission of Ohio</w:t>
      </w:r>
    </w:p>
    <w:p w14:paraId="2B2667FC" w14:textId="77777777" w:rsidR="00B72ADA" w:rsidRDefault="00B72ADA" w:rsidP="00B72ADA">
      <w:pPr>
        <w:autoSpaceDE w:val="0"/>
        <w:autoSpaceDN w:val="0"/>
        <w:adjustRightInd w:val="0"/>
        <w:rPr>
          <w:rFonts w:eastAsia="Calibri" w:cs="Arial"/>
        </w:rPr>
      </w:pPr>
    </w:p>
    <w:p w14:paraId="7B6FF74D" w14:textId="77777777" w:rsidR="00B72ADA" w:rsidRDefault="00B72ADA" w:rsidP="00B72ADA">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In the Matter of the Application of Ohio</w:t>
      </w:r>
      <w:r>
        <w:rPr>
          <w:rFonts w:eastAsia="Calibri" w:cs="Arial"/>
        </w:rPr>
        <w:tab/>
      </w:r>
      <w:r>
        <w:rPr>
          <w:rFonts w:eastAsia="Calibri" w:cs="Arial"/>
        </w:rPr>
        <w:tab/>
        <w:t>)</w:t>
      </w:r>
    </w:p>
    <w:p w14:paraId="116F2D20" w14:textId="77777777" w:rsidR="00B72ADA" w:rsidRDefault="00B72ADA" w:rsidP="00B72ADA">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Edison Company, The Cleveland Electric</w:t>
      </w:r>
      <w:r>
        <w:rPr>
          <w:rFonts w:eastAsia="Calibri" w:cs="Arial"/>
        </w:rPr>
        <w:tab/>
        <w:t>)</w:t>
      </w:r>
    </w:p>
    <w:p w14:paraId="7122EAAE" w14:textId="77777777" w:rsidR="00B72ADA" w:rsidRDefault="00B72ADA" w:rsidP="00B72ADA">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Illuminating Company and The Toledo</w:t>
      </w:r>
      <w:r>
        <w:rPr>
          <w:rFonts w:eastAsia="Calibri" w:cs="Arial"/>
        </w:rPr>
        <w:tab/>
      </w:r>
      <w:r>
        <w:rPr>
          <w:rFonts w:eastAsia="Calibri" w:cs="Arial"/>
        </w:rPr>
        <w:tab/>
        <w:t>)</w:t>
      </w:r>
    </w:p>
    <w:p w14:paraId="63920F0B" w14:textId="77777777" w:rsidR="00B72ADA" w:rsidRDefault="00B72ADA" w:rsidP="00B72ADA">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Edison Company for Authority to Provide</w:t>
      </w:r>
      <w:r>
        <w:rPr>
          <w:rFonts w:eastAsia="Calibri" w:cs="Arial"/>
        </w:rPr>
        <w:tab/>
        <w:t>)</w:t>
      </w:r>
      <w:r>
        <w:rPr>
          <w:rFonts w:eastAsia="Calibri" w:cs="Arial"/>
        </w:rPr>
        <w:tab/>
      </w:r>
      <w:r>
        <w:rPr>
          <w:rFonts w:eastAsia="Calibri" w:cs="Arial"/>
        </w:rPr>
        <w:tab/>
        <w:t>Case No. 14-1297-EL-SSO</w:t>
      </w:r>
    </w:p>
    <w:p w14:paraId="75580052" w14:textId="77777777" w:rsidR="00B72ADA" w:rsidRDefault="00B72ADA" w:rsidP="00B72ADA">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For a Standard Service Offer Pursuant to</w:t>
      </w:r>
      <w:r>
        <w:rPr>
          <w:rFonts w:eastAsia="Calibri" w:cs="Arial"/>
        </w:rPr>
        <w:tab/>
        <w:t>)</w:t>
      </w:r>
    </w:p>
    <w:p w14:paraId="4C113623" w14:textId="77777777" w:rsidR="00B72ADA" w:rsidRDefault="00B72ADA" w:rsidP="00B72ADA">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R.C. 4928.143 in the Form of an Electric</w:t>
      </w:r>
      <w:r>
        <w:rPr>
          <w:rFonts w:eastAsia="Calibri" w:cs="Arial"/>
        </w:rPr>
        <w:tab/>
      </w:r>
      <w:r>
        <w:rPr>
          <w:rFonts w:eastAsia="Calibri" w:cs="Arial"/>
        </w:rPr>
        <w:tab/>
        <w:t>)</w:t>
      </w:r>
    </w:p>
    <w:p w14:paraId="4B56A95E" w14:textId="77777777" w:rsidR="00B72ADA" w:rsidRDefault="00B72ADA" w:rsidP="00B72ADA">
      <w:pPr>
        <w:tabs>
          <w:tab w:val="left" w:pos="-1440"/>
          <w:tab w:val="left" w:pos="-720"/>
          <w:tab w:val="left" w:pos="4320"/>
          <w:tab w:val="left" w:pos="4680"/>
        </w:tabs>
        <w:overflowPunct w:val="0"/>
        <w:autoSpaceDE w:val="0"/>
        <w:autoSpaceDN w:val="0"/>
        <w:adjustRightInd w:val="0"/>
        <w:rPr>
          <w:rFonts w:eastAsia="Calibri" w:cs="Arial"/>
        </w:rPr>
      </w:pPr>
      <w:r>
        <w:rPr>
          <w:rFonts w:eastAsia="Calibri" w:cs="Arial"/>
        </w:rPr>
        <w:t>Security Plan.</w:t>
      </w:r>
      <w:r>
        <w:rPr>
          <w:rFonts w:eastAsia="Calibri" w:cs="Arial"/>
        </w:rPr>
        <w:tab/>
      </w:r>
      <w:r>
        <w:rPr>
          <w:rFonts w:eastAsia="Calibri" w:cs="Arial"/>
        </w:rPr>
        <w:tab/>
        <w:t>)</w:t>
      </w:r>
    </w:p>
    <w:p w14:paraId="56AC4E05" w14:textId="77777777" w:rsidR="00B72ADA" w:rsidRPr="003564A9" w:rsidRDefault="00B72ADA" w:rsidP="00B72ADA">
      <w:pPr>
        <w:tabs>
          <w:tab w:val="left" w:pos="5040"/>
        </w:tabs>
        <w:rPr>
          <w:rFonts w:eastAsia="Times New Roman" w:cs="Arial"/>
        </w:rPr>
      </w:pPr>
    </w:p>
    <w:p w14:paraId="2B39EB9C" w14:textId="77777777" w:rsidR="00B72ADA" w:rsidRPr="00B45B86" w:rsidRDefault="00B72ADA" w:rsidP="00B72ADA">
      <w:pPr>
        <w:keepNext/>
        <w:pBdr>
          <w:top w:val="single" w:sz="12" w:space="1" w:color="auto"/>
        </w:pBdr>
        <w:tabs>
          <w:tab w:val="left" w:pos="7320"/>
        </w:tabs>
        <w:jc w:val="center"/>
        <w:outlineLvl w:val="0"/>
        <w:rPr>
          <w:rFonts w:cs="Arial"/>
          <w:b/>
          <w:smallCaps/>
          <w:sz w:val="28"/>
          <w:szCs w:val="28"/>
        </w:rPr>
      </w:pPr>
    </w:p>
    <w:p w14:paraId="681098AF" w14:textId="77777777" w:rsidR="00B72ADA" w:rsidRPr="00B45B86" w:rsidRDefault="00B72ADA" w:rsidP="00B72ADA">
      <w:pPr>
        <w:keepNext/>
        <w:tabs>
          <w:tab w:val="left" w:pos="7320"/>
        </w:tabs>
        <w:jc w:val="center"/>
        <w:outlineLvl w:val="0"/>
        <w:rPr>
          <w:rFonts w:cs="Arial"/>
          <w:b/>
          <w:smallCaps/>
          <w:sz w:val="28"/>
          <w:szCs w:val="28"/>
        </w:rPr>
      </w:pPr>
      <w:r w:rsidRPr="00B45B86">
        <w:rPr>
          <w:rFonts w:cs="Arial"/>
          <w:b/>
          <w:smallCaps/>
          <w:sz w:val="28"/>
          <w:szCs w:val="28"/>
        </w:rPr>
        <w:t>Reply Brief of Industrial Energy Users-Ohio</w:t>
      </w:r>
    </w:p>
    <w:p w14:paraId="5FBE69AF" w14:textId="77777777" w:rsidR="00B72ADA" w:rsidRPr="00B45B86" w:rsidRDefault="00B72ADA" w:rsidP="003564A9">
      <w:pPr>
        <w:pBdr>
          <w:bottom w:val="single" w:sz="12" w:space="2" w:color="auto"/>
        </w:pBdr>
        <w:jc w:val="center"/>
        <w:rPr>
          <w:rFonts w:cs="Arial"/>
          <w:b/>
          <w:smallCaps/>
          <w:sz w:val="28"/>
          <w:szCs w:val="28"/>
          <w:u w:val="single"/>
        </w:rPr>
      </w:pPr>
    </w:p>
    <w:p w14:paraId="26E93EEF" w14:textId="77777777" w:rsidR="00B72ADA" w:rsidRPr="003564A9" w:rsidRDefault="00B72ADA" w:rsidP="00B72ADA">
      <w:pPr>
        <w:jc w:val="center"/>
        <w:rPr>
          <w:rFonts w:cs="Arial"/>
          <w:b/>
          <w:smallCaps/>
          <w:u w:val="single"/>
        </w:rPr>
      </w:pPr>
    </w:p>
    <w:p w14:paraId="5D2020ED" w14:textId="77777777" w:rsidR="00B72ADA" w:rsidRPr="00B72ADA" w:rsidRDefault="00B72ADA" w:rsidP="00B72ADA">
      <w:pPr>
        <w:pStyle w:val="BodyText"/>
      </w:pPr>
    </w:p>
    <w:p w14:paraId="349C1697" w14:textId="77777777" w:rsidR="00B72ADA" w:rsidRDefault="00B72ADA" w:rsidP="00043932">
      <w:pPr>
        <w:pStyle w:val="Heading1"/>
        <w:numPr>
          <w:ilvl w:val="0"/>
          <w:numId w:val="3"/>
        </w:numPr>
        <w:ind w:left="810"/>
        <w:jc w:val="both"/>
        <w:rPr>
          <w:rStyle w:val="Strong"/>
        </w:rPr>
        <w:sectPr w:rsidR="00B72ADA" w:rsidSect="00666DE8">
          <w:pgSz w:w="12240" w:h="15840" w:code="1"/>
          <w:pgMar w:top="1440" w:right="1440" w:bottom="1440" w:left="1440" w:header="720" w:footer="720" w:gutter="0"/>
          <w:pgNumType w:start="1"/>
          <w:cols w:space="720"/>
          <w:titlePg/>
          <w:docGrid w:linePitch="360"/>
        </w:sectPr>
      </w:pPr>
    </w:p>
    <w:p w14:paraId="631B674F" w14:textId="2974B281" w:rsidR="00472769" w:rsidRPr="00C821DA" w:rsidRDefault="00472769" w:rsidP="003564A9">
      <w:pPr>
        <w:pStyle w:val="Heading1"/>
        <w:numPr>
          <w:ilvl w:val="0"/>
          <w:numId w:val="4"/>
        </w:numPr>
        <w:jc w:val="both"/>
        <w:rPr>
          <w:caps/>
        </w:rPr>
      </w:pPr>
      <w:r w:rsidRPr="00C821DA">
        <w:rPr>
          <w:rStyle w:val="Strong"/>
          <w:caps/>
        </w:rPr>
        <w:lastRenderedPageBreak/>
        <w:t>Introduction</w:t>
      </w:r>
    </w:p>
    <w:p w14:paraId="21F25A14" w14:textId="59D6071A" w:rsidR="003E0C26" w:rsidRDefault="00635E1C" w:rsidP="004950AA">
      <w:pPr>
        <w:spacing w:line="480" w:lineRule="auto"/>
        <w:ind w:firstLine="720"/>
        <w:jc w:val="both"/>
      </w:pPr>
      <w:r>
        <w:t>In this proceeding,</w:t>
      </w:r>
      <w:r w:rsidR="00A438E9">
        <w:t xml:space="preserve"> Ohio Edison Company, The Cleveland Electric Illuminating Company, and The Toledo Ed</w:t>
      </w:r>
      <w:r w:rsidR="009135FA">
        <w:t>ison Company (“Companies”) seek</w:t>
      </w:r>
      <w:r w:rsidR="00A438E9">
        <w:t xml:space="preserve"> authorization of an Electric Security Plan</w:t>
      </w:r>
      <w:r w:rsidR="00C1629F">
        <w:t xml:space="preserve"> </w:t>
      </w:r>
      <w:r w:rsidR="006B33E6">
        <w:t xml:space="preserve">(“ESP”) </w:t>
      </w:r>
      <w:r w:rsidR="00C1629F">
        <w:t xml:space="preserve">with </w:t>
      </w:r>
      <w:r w:rsidR="006B33E6">
        <w:t xml:space="preserve">a </w:t>
      </w:r>
      <w:r w:rsidR="001F4C22">
        <w:t xml:space="preserve">term beginning June 1, 2016.  </w:t>
      </w:r>
      <w:r w:rsidR="007037D2">
        <w:t>Cos. Ex. 1</w:t>
      </w:r>
      <w:r w:rsidR="00206623">
        <w:t xml:space="preserve"> (“Application”)</w:t>
      </w:r>
      <w:r w:rsidR="007037D2">
        <w:t xml:space="preserve">.  </w:t>
      </w:r>
      <w:r w:rsidR="00E96543">
        <w:t>The</w:t>
      </w:r>
      <w:r w:rsidR="00080F85">
        <w:t xml:space="preserve"> Companies have entered into several stipulations that </w:t>
      </w:r>
      <w:r w:rsidR="00206623">
        <w:t xml:space="preserve">recommend modifications </w:t>
      </w:r>
      <w:r w:rsidR="00B65704">
        <w:t xml:space="preserve">and approval </w:t>
      </w:r>
      <w:r w:rsidR="00206623">
        <w:t>of the Application</w:t>
      </w:r>
      <w:r w:rsidR="00080F85">
        <w:t xml:space="preserve">.  </w:t>
      </w:r>
      <w:r w:rsidR="007037D2">
        <w:t xml:space="preserve">Cos. Ex. 2, </w:t>
      </w:r>
      <w:r w:rsidR="00206623">
        <w:t xml:space="preserve">3, 4, and 154 (“Stipulations”).  </w:t>
      </w:r>
    </w:p>
    <w:p w14:paraId="59D118DC" w14:textId="668DC9DB" w:rsidR="00856123" w:rsidRDefault="00673E2D" w:rsidP="00856123">
      <w:pPr>
        <w:spacing w:line="480" w:lineRule="auto"/>
        <w:ind w:firstLine="720"/>
        <w:jc w:val="both"/>
      </w:pPr>
      <w:r>
        <w:t xml:space="preserve">In addition to </w:t>
      </w:r>
      <w:r w:rsidR="00AB16D2">
        <w:t xml:space="preserve">the recommendations concerning the </w:t>
      </w:r>
      <w:r w:rsidR="00CE52C7">
        <w:t>Retail Rate Stability Ride</w:t>
      </w:r>
      <w:r w:rsidR="0049603A">
        <w:t>r (</w:t>
      </w:r>
      <w:r w:rsidR="00CE52C7">
        <w:t>“R</w:t>
      </w:r>
      <w:r w:rsidR="000A0396">
        <w:t>ider RRS</w:t>
      </w:r>
      <w:r w:rsidR="00CE52C7">
        <w:t>”)</w:t>
      </w:r>
      <w:r w:rsidR="00757E3F">
        <w:t>, t</w:t>
      </w:r>
      <w:r w:rsidR="0094484A">
        <w:t xml:space="preserve">he Stipulations </w:t>
      </w:r>
      <w:r w:rsidR="00711CE7">
        <w:t xml:space="preserve">recommend authorization of </w:t>
      </w:r>
      <w:r w:rsidR="005F393C">
        <w:t xml:space="preserve">a pilot program that would permit customers to secure </w:t>
      </w:r>
      <w:r w:rsidR="008724C4">
        <w:t xml:space="preserve">certain </w:t>
      </w:r>
      <w:r w:rsidR="005F393C">
        <w:t>transmission service</w:t>
      </w:r>
      <w:r w:rsidR="008724C4">
        <w:t>s</w:t>
      </w:r>
      <w:r w:rsidR="005F393C">
        <w:t xml:space="preserve"> </w:t>
      </w:r>
      <w:r w:rsidR="008724C4">
        <w:t>directly from PJM Interconnection, LLC (“PJM”) or indirectly from a competitive retail electric service (“CRES”) provider</w:t>
      </w:r>
      <w:r w:rsidR="0093282D">
        <w:t xml:space="preserve"> </w:t>
      </w:r>
      <w:r w:rsidR="00BB4914">
        <w:t>(“NMB Pilot Program”)</w:t>
      </w:r>
      <w:r w:rsidR="0093282D">
        <w:t>.</w:t>
      </w:r>
      <w:r w:rsidR="00856123">
        <w:t xml:space="preserve">  </w:t>
      </w:r>
      <w:r w:rsidR="004520DF">
        <w:t xml:space="preserve">Under the </w:t>
      </w:r>
      <w:r w:rsidR="00E82C5B">
        <w:t>NMB Pilot Program</w:t>
      </w:r>
      <w:r w:rsidR="004520DF">
        <w:t xml:space="preserve"> set out in</w:t>
      </w:r>
      <w:r w:rsidR="00E85B5C">
        <w:t xml:space="preserve"> </w:t>
      </w:r>
      <w:r w:rsidR="006A4C6E">
        <w:t>Section V.A.2 of the Supplemental Stipulation</w:t>
      </w:r>
      <w:r w:rsidR="004520DF">
        <w:t>,</w:t>
      </w:r>
      <w:r w:rsidR="006A4C6E">
        <w:t xml:space="preserve"> the Companies </w:t>
      </w:r>
      <w:r w:rsidR="00BB4914">
        <w:t xml:space="preserve">would </w:t>
      </w:r>
      <w:r w:rsidR="006A4C6E">
        <w:t>“deploy a small-scale pilot program providing an alternative means for customers to obtain and pay for services otherwise provided by or through the No</w:t>
      </w:r>
      <w:r w:rsidR="00A2633C">
        <w:t>n-Market-Based Services Rider (“Rider NMB”</w:t>
      </w:r>
      <w:r w:rsidR="006A4C6E">
        <w:t xml:space="preserve">).”  </w:t>
      </w:r>
      <w:r w:rsidR="00CF6C0F">
        <w:t>Cos.</w:t>
      </w:r>
      <w:r w:rsidR="006A4C6E">
        <w:t xml:space="preserve"> Ex. 3 at 3-5 and </w:t>
      </w:r>
      <w:r w:rsidR="00CF6C0F">
        <w:t>Cos.</w:t>
      </w:r>
      <w:r w:rsidR="006A4C6E">
        <w:t xml:space="preserve"> Ex. 154 at 17.</w:t>
      </w:r>
      <w:r w:rsidR="009061D9">
        <w:t xml:space="preserve">  </w:t>
      </w:r>
    </w:p>
    <w:p w14:paraId="118EF80A" w14:textId="1D555587" w:rsidR="001D44C4" w:rsidRDefault="003500E3" w:rsidP="00856123">
      <w:pPr>
        <w:spacing w:line="480" w:lineRule="auto"/>
        <w:ind w:firstLine="720"/>
        <w:jc w:val="both"/>
      </w:pPr>
      <w:r>
        <w:lastRenderedPageBreak/>
        <w:t xml:space="preserve">Additionally, the Stipulations </w:t>
      </w:r>
      <w:r w:rsidR="00D55F7F">
        <w:t>recommend</w:t>
      </w:r>
      <w:r>
        <w:t xml:space="preserve"> that the Commission authorize the</w:t>
      </w:r>
      <w:r w:rsidR="00E401ED">
        <w:t xml:space="preserve"> continuation of </w:t>
      </w:r>
      <w:r w:rsidR="009E6F6B">
        <w:t xml:space="preserve">the </w:t>
      </w:r>
      <w:r w:rsidR="00966020">
        <w:t>economic load response program (“</w:t>
      </w:r>
      <w:r w:rsidR="007523AF">
        <w:t>ELR Program</w:t>
      </w:r>
      <w:r w:rsidR="00966020">
        <w:t>”)</w:t>
      </w:r>
      <w:r w:rsidR="001333B9">
        <w:t xml:space="preserve"> with some modifications</w:t>
      </w:r>
      <w:r w:rsidR="001D44C4" w:rsidRPr="00B339BB">
        <w:t xml:space="preserve">. </w:t>
      </w:r>
      <w:r w:rsidR="00D23A69" w:rsidRPr="00B339BB">
        <w:t xml:space="preserve"> </w:t>
      </w:r>
      <w:r w:rsidR="00CF6C0F" w:rsidRPr="00B339BB">
        <w:t>Cos.</w:t>
      </w:r>
      <w:r w:rsidR="00CC307F" w:rsidRPr="00B339BB">
        <w:t xml:space="preserve"> Ex. 2 at 7-8, </w:t>
      </w:r>
      <w:r w:rsidR="00CF6C0F" w:rsidRPr="00B339BB">
        <w:t>Cos.</w:t>
      </w:r>
      <w:r w:rsidR="00CC307F" w:rsidRPr="00B339BB">
        <w:t xml:space="preserve"> Ex. 3 at 1-3, and </w:t>
      </w:r>
      <w:r w:rsidR="00CF6C0F" w:rsidRPr="00B339BB">
        <w:t>Cos.</w:t>
      </w:r>
      <w:r w:rsidR="00CC307F" w:rsidRPr="00B339BB">
        <w:t xml:space="preserve"> Ex. 154 at 14.  </w:t>
      </w:r>
      <w:r w:rsidR="005B7A0D" w:rsidRPr="00B339BB">
        <w:t>An ELR</w:t>
      </w:r>
      <w:r w:rsidR="005B7A0D">
        <w:t xml:space="preserve"> Program would be available to existing </w:t>
      </w:r>
      <w:r w:rsidR="00846EBA">
        <w:t>economic load response (“</w:t>
      </w:r>
      <w:r w:rsidR="005B7A0D" w:rsidRPr="00B339BB">
        <w:t>ELR</w:t>
      </w:r>
      <w:r w:rsidR="00846EBA">
        <w:t>”)</w:t>
      </w:r>
      <w:r w:rsidR="005B7A0D">
        <w:t xml:space="preserve"> customers and customers that have historically been eligible for the </w:t>
      </w:r>
      <w:r w:rsidR="005B7A0D" w:rsidRPr="00B339BB">
        <w:t>ELR</w:t>
      </w:r>
      <w:r w:rsidR="005B7A0D">
        <w:t xml:space="preserve"> Program, but are not currently taking service under the current program.  </w:t>
      </w:r>
      <w:r w:rsidR="004247C5">
        <w:t xml:space="preserve">The Stipulations also provide that eligible customers taking service under </w:t>
      </w:r>
      <w:r w:rsidR="004247C5" w:rsidRPr="00B339BB">
        <w:t>the ELR</w:t>
      </w:r>
      <w:r w:rsidR="004247C5">
        <w:t xml:space="preserve"> Program would continue to be permitted to opt out of the costs and benefits of </w:t>
      </w:r>
      <w:r w:rsidR="00B65704">
        <w:t>any</w:t>
      </w:r>
      <w:r w:rsidR="004247C5">
        <w:t xml:space="preserve"> portfolio plan under </w:t>
      </w:r>
      <w:r w:rsidR="00D67D17">
        <w:t xml:space="preserve">the </w:t>
      </w:r>
      <w:r w:rsidR="00DC45EF">
        <w:t xml:space="preserve">temporary and permanent </w:t>
      </w:r>
      <w:r w:rsidR="00D67D17">
        <w:t>provisions of Substitute Senate Bill 310 (“SB 310”)</w:t>
      </w:r>
      <w:r w:rsidR="004247C5">
        <w:t xml:space="preserve">.  Cos. Ex. 2 at </w:t>
      </w:r>
      <w:r w:rsidR="00B758EA">
        <w:t>8.</w:t>
      </w:r>
    </w:p>
    <w:p w14:paraId="53430AA4" w14:textId="527AC6BE" w:rsidR="009B1F73" w:rsidRDefault="00BE3CE2" w:rsidP="004950AA">
      <w:pPr>
        <w:spacing w:line="480" w:lineRule="auto"/>
        <w:ind w:firstLine="720"/>
        <w:jc w:val="both"/>
      </w:pPr>
      <w:r>
        <w:t>The</w:t>
      </w:r>
      <w:r w:rsidR="00AA6C14">
        <w:t xml:space="preserve"> Commission reviews the Application and Stipulati</w:t>
      </w:r>
      <w:r w:rsidR="00CB6649">
        <w:t>ons under the traditional three-</w:t>
      </w:r>
      <w:r w:rsidR="00AA6C14">
        <w:t>prong test.</w:t>
      </w:r>
      <w:r w:rsidR="002C5F66">
        <w:t xml:space="preserve">  </w:t>
      </w:r>
      <w:r w:rsidR="00E8380B">
        <w:t xml:space="preserve">Under the three-prong test, the Commission addresses whether the stipulations are the product of serious bargaining among capable and knowledgeable parties, whether the stipulations, as a package, benefit ratepayers and the public interest, and whether the stipulations violate any important regulatory principles.  </w:t>
      </w:r>
      <w:r w:rsidR="00E8380B">
        <w:rPr>
          <w:i/>
        </w:rPr>
        <w:t xml:space="preserve">Office of the Consumers’ Counsel v. Pub. Utils. Comm’n of Ohio, </w:t>
      </w:r>
      <w:r w:rsidR="00E8380B">
        <w:t>64 Ohio St.</w:t>
      </w:r>
      <w:r w:rsidR="00E8380B" w:rsidRPr="00B35839">
        <w:t>3d 123, 126 (1992).</w:t>
      </w:r>
      <w:r w:rsidR="00E8380B">
        <w:t xml:space="preserve">  </w:t>
      </w:r>
    </w:p>
    <w:p w14:paraId="34CE486A" w14:textId="2FB9639A" w:rsidR="00C73EB1" w:rsidRPr="00E46126" w:rsidRDefault="00E8380B" w:rsidP="004950AA">
      <w:pPr>
        <w:spacing w:line="480" w:lineRule="auto"/>
        <w:ind w:firstLine="720"/>
        <w:jc w:val="both"/>
      </w:pPr>
      <w:r>
        <w:t>Several</w:t>
      </w:r>
      <w:r w:rsidR="002C5F66">
        <w:t xml:space="preserve"> parties </w:t>
      </w:r>
      <w:r w:rsidR="00BE3CE2">
        <w:t xml:space="preserve">in their Initial Briefs </w:t>
      </w:r>
      <w:r w:rsidR="002C5F66">
        <w:t xml:space="preserve">ask the Commission to </w:t>
      </w:r>
      <w:r w:rsidR="005926FB">
        <w:t xml:space="preserve">find that provisions </w:t>
      </w:r>
      <w:r>
        <w:t xml:space="preserve">of the Stipulations </w:t>
      </w:r>
      <w:r w:rsidR="005926FB">
        <w:t>violate one or more prongs of the test</w:t>
      </w:r>
      <w:r w:rsidR="002C5F66">
        <w:t xml:space="preserve">.  </w:t>
      </w:r>
      <w:r w:rsidR="005926FB">
        <w:t>In particular</w:t>
      </w:r>
      <w:r w:rsidR="00071E5D">
        <w:t xml:space="preserve">, </w:t>
      </w:r>
      <w:r w:rsidR="009E6F6B">
        <w:t>the Retail Energy</w:t>
      </w:r>
      <w:r w:rsidR="006B4EAE">
        <w:t xml:space="preserve"> Supply Association (“RESA”) </w:t>
      </w:r>
      <w:r w:rsidR="000D34B0">
        <w:t>argues that the NMB Pilot Program is unduly limiting and discriminatory</w:t>
      </w:r>
      <w:r w:rsidR="00CD5DA0">
        <w:t xml:space="preserve">.  </w:t>
      </w:r>
      <w:r w:rsidR="00DA6D7C">
        <w:t xml:space="preserve">Initial Brief of the Retail </w:t>
      </w:r>
      <w:r w:rsidR="009E6F6B">
        <w:t>Energy</w:t>
      </w:r>
      <w:r w:rsidR="00DA6D7C">
        <w:t xml:space="preserve"> Supply Association at </w:t>
      </w:r>
      <w:r w:rsidR="0005728D">
        <w:t>49 (Feb. 16, 2016) (“RESA Initial Brief”).</w:t>
      </w:r>
      <w:r w:rsidR="00071E5D">
        <w:t xml:space="preserve">  </w:t>
      </w:r>
      <w:r w:rsidR="00754702">
        <w:t xml:space="preserve">The Office of the Ohio Consumers’ Counsel </w:t>
      </w:r>
      <w:r w:rsidR="00AF1619">
        <w:t xml:space="preserve">and the Northwest Ohio Aggregation Coalition </w:t>
      </w:r>
      <w:r w:rsidR="00754702">
        <w:t>(</w:t>
      </w:r>
      <w:r w:rsidR="00AF1619">
        <w:t>collectively</w:t>
      </w:r>
      <w:r w:rsidR="004A361A">
        <w:t>,</w:t>
      </w:r>
      <w:r w:rsidR="00AF1619">
        <w:t xml:space="preserve"> </w:t>
      </w:r>
      <w:r w:rsidR="00754702">
        <w:t>“</w:t>
      </w:r>
      <w:r w:rsidR="00CD5DA0">
        <w:t>OCC</w:t>
      </w:r>
      <w:r w:rsidR="00754702">
        <w:t>”)</w:t>
      </w:r>
      <w:r w:rsidR="00CD5DA0">
        <w:t xml:space="preserve"> and </w:t>
      </w:r>
      <w:r w:rsidR="00DC5CA1">
        <w:t>Ohio Manufacturers’ Association Energy Group (“</w:t>
      </w:r>
      <w:r w:rsidR="00CD5DA0">
        <w:t>OMAEG</w:t>
      </w:r>
      <w:r w:rsidR="00DC5CA1">
        <w:t>”)</w:t>
      </w:r>
      <w:r w:rsidR="00CD5DA0">
        <w:t xml:space="preserve"> argue that </w:t>
      </w:r>
      <w:r w:rsidR="00CD5DA0" w:rsidRPr="00B339BB">
        <w:t>the ELR</w:t>
      </w:r>
      <w:r w:rsidR="00CD5DA0">
        <w:t xml:space="preserve"> </w:t>
      </w:r>
      <w:r w:rsidR="00CE57B9">
        <w:t>Program</w:t>
      </w:r>
      <w:r w:rsidR="00CD5DA0">
        <w:t xml:space="preserve"> is too expensive</w:t>
      </w:r>
      <w:r w:rsidR="00737A07">
        <w:t xml:space="preserve"> because it does not benefit all customers</w:t>
      </w:r>
      <w:r w:rsidR="00CD5DA0">
        <w:t xml:space="preserve">.  </w:t>
      </w:r>
      <w:r w:rsidR="00AF1619">
        <w:t xml:space="preserve">Initial Brief of </w:t>
      </w:r>
      <w:r w:rsidR="00CB6649">
        <w:t xml:space="preserve">the </w:t>
      </w:r>
      <w:r w:rsidR="00AF1619">
        <w:t xml:space="preserve">Office of the Ohio Consumers’ Counsel and </w:t>
      </w:r>
      <w:r w:rsidR="00AF1619">
        <w:lastRenderedPageBreak/>
        <w:t>Northwest Ohio Aggregation Coalition</w:t>
      </w:r>
      <w:r w:rsidR="00097C30">
        <w:t xml:space="preserve"> at 98 (Feb. 16, 2016) (“OCC Initial Brief”); </w:t>
      </w:r>
      <w:r w:rsidR="00122FD7">
        <w:t xml:space="preserve">Initial Brief of the Ohio Manufacturers’ </w:t>
      </w:r>
      <w:r w:rsidR="00754702">
        <w:t>Association</w:t>
      </w:r>
      <w:r w:rsidR="00122FD7">
        <w:t xml:space="preserve"> Energy Group at </w:t>
      </w:r>
      <w:r w:rsidR="00754702">
        <w:t xml:space="preserve">67 (Feb. 16, 2016) (“OMAEG Initial Brief”).  </w:t>
      </w:r>
      <w:r w:rsidR="003C27A0">
        <w:t>Taking a narrower position than OCC and OMAEG</w:t>
      </w:r>
      <w:r w:rsidR="003C27A0" w:rsidRPr="00A3021C">
        <w:t xml:space="preserve">, the Ohio Hospital Association </w:t>
      </w:r>
      <w:r w:rsidR="003C27A0">
        <w:t xml:space="preserve">(“OHA”) recommends elimination of the </w:t>
      </w:r>
      <w:r w:rsidR="004A361A">
        <w:t>economic development rider (“</w:t>
      </w:r>
      <w:r w:rsidR="003C27A0">
        <w:t>EDR</w:t>
      </w:r>
      <w:r w:rsidR="004A361A">
        <w:t>”)</w:t>
      </w:r>
      <w:r w:rsidR="003C27A0">
        <w:t xml:space="preserve"> cred</w:t>
      </w:r>
      <w:r w:rsidR="008E547C">
        <w:t>it or expansion of the customer</w:t>
      </w:r>
      <w:r w:rsidR="003C27A0">
        <w:t xml:space="preserve"> groups subject to the EDR(e)</w:t>
      </w:r>
      <w:r w:rsidR="003C27A0" w:rsidRPr="00A3021C">
        <w:t>.</w:t>
      </w:r>
      <w:r w:rsidR="003C27A0">
        <w:t xml:space="preserve">  Post-Hearing Brief of the Ohio Hospital Association at 7 (Feb. 16, 2016) (“OHA Initial Brief”).</w:t>
      </w:r>
      <w:r w:rsidR="00726262">
        <w:t xml:space="preserve">  </w:t>
      </w:r>
      <w:r w:rsidR="003641B7">
        <w:t xml:space="preserve">The Environmental Law and Policy Center, Environmental Defense Fund, and Ohio Environmental Council (collectively, “ELPC”) argue that the provision concerning the right of customers taking service under the </w:t>
      </w:r>
      <w:r w:rsidR="00E46126" w:rsidRPr="00B339BB">
        <w:t>ELR</w:t>
      </w:r>
      <w:r w:rsidR="003641B7">
        <w:t xml:space="preserve"> </w:t>
      </w:r>
      <w:r w:rsidR="00B339BB">
        <w:t xml:space="preserve">Program </w:t>
      </w:r>
      <w:r w:rsidR="003641B7">
        <w:t xml:space="preserve">to </w:t>
      </w:r>
      <w:r w:rsidR="00E46126">
        <w:t>forgo (opt out of) the benefits and costs of the Companies’</w:t>
      </w:r>
      <w:r w:rsidR="003641B7">
        <w:t xml:space="preserve"> </w:t>
      </w:r>
      <w:r w:rsidR="00E46126">
        <w:t xml:space="preserve">economic efficiency and peak demand reduction (“EE/PDR”) </w:t>
      </w:r>
      <w:r w:rsidR="00892298">
        <w:t>mandates compliance</w:t>
      </w:r>
      <w:r w:rsidR="00E46126">
        <w:t xml:space="preserve"> plans</w:t>
      </w:r>
      <w:r w:rsidR="003641B7">
        <w:t xml:space="preserve"> would violate R.C. 4928.6613.  </w:t>
      </w:r>
      <w:r w:rsidR="008E547C">
        <w:t>Initial Brief of the Environmental Law and Policy Center, Environmental Defense Fund and Ohio Environmental Council</w:t>
      </w:r>
      <w:r w:rsidR="00A660C2">
        <w:t xml:space="preserve"> at 59 (Feb. 16, 2016) (“ELPC Initial Brief”).</w:t>
      </w:r>
    </w:p>
    <w:p w14:paraId="68BCC77F" w14:textId="31EA1815" w:rsidR="00D04AFA" w:rsidRPr="00C73EB1" w:rsidRDefault="00D04AFA" w:rsidP="0069381F">
      <w:pPr>
        <w:spacing w:line="480" w:lineRule="auto"/>
        <w:ind w:firstLine="720"/>
        <w:jc w:val="both"/>
        <w:rPr>
          <w:b/>
        </w:rPr>
      </w:pPr>
      <w:r>
        <w:t xml:space="preserve">Contrary to the </w:t>
      </w:r>
      <w:r w:rsidR="00143128">
        <w:t>arguments and claims</w:t>
      </w:r>
      <w:r>
        <w:t xml:space="preserve"> of </w:t>
      </w:r>
      <w:r w:rsidR="00143128">
        <w:t>these parties</w:t>
      </w:r>
      <w:r>
        <w:t>, the NMB Pilot Program and the continuation of the ELR Program</w:t>
      </w:r>
      <w:r w:rsidR="001340DB">
        <w:t>,</w:t>
      </w:r>
      <w:r>
        <w:t xml:space="preserve"> </w:t>
      </w:r>
      <w:r w:rsidR="00892298">
        <w:t>as modified by the Stipulations</w:t>
      </w:r>
      <w:r w:rsidR="001340DB">
        <w:t>,</w:t>
      </w:r>
      <w:r w:rsidR="00892298">
        <w:t xml:space="preserve"> </w:t>
      </w:r>
      <w:r w:rsidR="00726262">
        <w:t>provide significant benefits</w:t>
      </w:r>
      <w:r>
        <w:t xml:space="preserve"> and do not violate any important regulatory principles. </w:t>
      </w:r>
      <w:r w:rsidR="00995BC0">
        <w:t xml:space="preserve"> </w:t>
      </w:r>
      <w:r w:rsidRPr="00D04AFA">
        <w:t xml:space="preserve">Accordingly, the Commission should </w:t>
      </w:r>
      <w:r w:rsidR="00B8157B">
        <w:t>reject the arguments presented</w:t>
      </w:r>
      <w:r w:rsidRPr="00D04AFA">
        <w:t xml:space="preserve"> by RESA, OCC, OMAEG, ELPC</w:t>
      </w:r>
      <w:r w:rsidR="00D33F85">
        <w:t>,</w:t>
      </w:r>
      <w:r w:rsidR="00D33F85" w:rsidRPr="00D33F85">
        <w:t xml:space="preserve"> </w:t>
      </w:r>
      <w:r w:rsidR="00D33F85" w:rsidRPr="00D04AFA">
        <w:t>and</w:t>
      </w:r>
      <w:r w:rsidR="00D33F85">
        <w:t xml:space="preserve"> OHA</w:t>
      </w:r>
      <w:r w:rsidRPr="00D04AFA">
        <w:t>.</w:t>
      </w:r>
    </w:p>
    <w:p w14:paraId="2D3E4DCC" w14:textId="542A703C" w:rsidR="00ED50F8" w:rsidRPr="00043932" w:rsidRDefault="00ED50F8" w:rsidP="00290CAC">
      <w:pPr>
        <w:pStyle w:val="Heading1"/>
        <w:numPr>
          <w:ilvl w:val="0"/>
          <w:numId w:val="4"/>
        </w:numPr>
        <w:spacing w:before="240"/>
        <w:jc w:val="both"/>
        <w:rPr>
          <w:rStyle w:val="Strong"/>
          <w:caps/>
        </w:rPr>
      </w:pPr>
      <w:r w:rsidRPr="00043932">
        <w:rPr>
          <w:rStyle w:val="Strong"/>
          <w:caps/>
        </w:rPr>
        <w:t xml:space="preserve">The </w:t>
      </w:r>
      <w:r w:rsidR="00B8157B" w:rsidRPr="00043932">
        <w:rPr>
          <w:rStyle w:val="Strong"/>
          <w:caps/>
        </w:rPr>
        <w:t xml:space="preserve">NMB </w:t>
      </w:r>
      <w:r w:rsidRPr="00043932">
        <w:rPr>
          <w:rStyle w:val="Strong"/>
          <w:caps/>
        </w:rPr>
        <w:t xml:space="preserve">Pilot Program Seeks Outcomes that Reduce the </w:t>
      </w:r>
      <w:r w:rsidR="00C13211" w:rsidRPr="00043932">
        <w:rPr>
          <w:rStyle w:val="Strong"/>
          <w:caps/>
        </w:rPr>
        <w:t>Costs</w:t>
      </w:r>
      <w:r w:rsidR="004F660F">
        <w:rPr>
          <w:rStyle w:val="Strong"/>
          <w:caps/>
        </w:rPr>
        <w:t xml:space="preserve"> of electricity</w:t>
      </w:r>
      <w:r w:rsidR="00C13211" w:rsidRPr="00043932">
        <w:rPr>
          <w:rStyle w:val="Strong"/>
          <w:caps/>
        </w:rPr>
        <w:t xml:space="preserve"> for Price Sensitive Customers without Increasing the Total Revenue Requirement</w:t>
      </w:r>
    </w:p>
    <w:p w14:paraId="4A3B4BD9" w14:textId="35B47267" w:rsidR="00C13211" w:rsidRDefault="00C13211" w:rsidP="004950AA">
      <w:pPr>
        <w:spacing w:line="480" w:lineRule="auto"/>
        <w:ind w:firstLine="720"/>
        <w:jc w:val="both"/>
      </w:pPr>
      <w:r>
        <w:t>Section V.A.2 of the Supplemental Stipulation calls for the Companies “to deploy a small-scale pilot program providing an alternative means for customers to obtain and pay for services otherwise provided by or through the No</w:t>
      </w:r>
      <w:r w:rsidR="000A1B7F">
        <w:t xml:space="preserve">n-Market-Based Services Rider </w:t>
      </w:r>
      <w:r w:rsidR="000A1B7F">
        <w:lastRenderedPageBreak/>
        <w:t>(“Rider NMB”</w:t>
      </w:r>
      <w:r>
        <w:t>)</w:t>
      </w:r>
      <w:r w:rsidR="00E46126">
        <w:t xml:space="preserve">.”  </w:t>
      </w:r>
      <w:r w:rsidR="00023774">
        <w:t>Cos.</w:t>
      </w:r>
      <w:r w:rsidR="00E46126">
        <w:t xml:space="preserve"> Ex. 3 at 3.</w:t>
      </w:r>
      <w:r>
        <w:t xml:space="preserve">  </w:t>
      </w:r>
      <w:r w:rsidR="001263D4">
        <w:t xml:space="preserve">Under the </w:t>
      </w:r>
      <w:r w:rsidR="00431567">
        <w:t>NMB Pilot Program</w:t>
      </w:r>
      <w:r w:rsidR="001263D4">
        <w:t xml:space="preserve">, a group of commercial and industrial </w:t>
      </w:r>
      <w:r w:rsidR="00CC7B76">
        <w:t>customers</w:t>
      </w:r>
      <w:r w:rsidR="00276562">
        <w:rPr>
          <w:rStyle w:val="FootnoteReference"/>
        </w:rPr>
        <w:footnoteReference w:id="1"/>
      </w:r>
      <w:r w:rsidR="001263D4">
        <w:t xml:space="preserve"> could</w:t>
      </w:r>
      <w:r>
        <w:t xml:space="preserve"> explore whether </w:t>
      </w:r>
      <w:r w:rsidR="004216F5">
        <w:t xml:space="preserve">they </w:t>
      </w:r>
      <w:r>
        <w:t xml:space="preserve">could benefit from opting out of the Companies’ </w:t>
      </w:r>
      <w:r w:rsidR="000A1B7F">
        <w:t xml:space="preserve">Rider </w:t>
      </w:r>
      <w:r>
        <w:t xml:space="preserve">NMB and obtaining, directly or indirectly through a CRES provider, all transmission and ancillary services through the Open Access Transmission Tariff </w:t>
      </w:r>
      <w:r w:rsidR="00F619A3">
        <w:t xml:space="preserve">(“OATT”) </w:t>
      </w:r>
      <w:r>
        <w:t xml:space="preserve">and </w:t>
      </w:r>
      <w:r w:rsidR="00975052">
        <w:t xml:space="preserve">other PJM governing documents </w:t>
      </w:r>
      <w:r>
        <w:t>approved by the Federal</w:t>
      </w:r>
      <w:r w:rsidR="00975052">
        <w:t xml:space="preserve"> Energy Regulatory Commission (“FERC”</w:t>
      </w:r>
      <w:r>
        <w:t xml:space="preserve">), in effect from time to time, as modified by FERC, and applicable to the zone in which the end user is located.  The </w:t>
      </w:r>
      <w:r w:rsidR="00382CEF">
        <w:t>Stipulations</w:t>
      </w:r>
      <w:r w:rsidR="00243B76">
        <w:t xml:space="preserve"> specify</w:t>
      </w:r>
      <w:r>
        <w:t xml:space="preserve"> the customers and accounts eligible to participate in </w:t>
      </w:r>
      <w:r w:rsidR="004C5F33">
        <w:t>the</w:t>
      </w:r>
      <w:r>
        <w:t xml:space="preserve"> </w:t>
      </w:r>
      <w:r w:rsidR="00431567">
        <w:t>NMB Pilot Program</w:t>
      </w:r>
      <w:r>
        <w:t xml:space="preserve"> and the process by which eligible customers may participate o</w:t>
      </w:r>
      <w:r w:rsidR="00243B76">
        <w:t>r discontinue participation.  They also state</w:t>
      </w:r>
      <w:r>
        <w:t xml:space="preserve"> that participating customers must commit to obtain and pay for all transmission and ancillary services through the otherwise applicable OATT.</w:t>
      </w:r>
      <w:r w:rsidR="00BA2CE7">
        <w:t xml:space="preserve">  </w:t>
      </w:r>
      <w:r w:rsidR="00023774">
        <w:t>Cos.</w:t>
      </w:r>
      <w:r w:rsidR="00BA2CE7">
        <w:t xml:space="preserve"> Ex. 3 at 3-5 and </w:t>
      </w:r>
      <w:r w:rsidR="00023774">
        <w:t>Cos.</w:t>
      </w:r>
      <w:r w:rsidR="00BA2CE7">
        <w:t xml:space="preserve"> Ex. 154 at 17.</w:t>
      </w:r>
    </w:p>
    <w:p w14:paraId="5FD99B46" w14:textId="388393D5" w:rsidR="00C13211" w:rsidRDefault="00431567" w:rsidP="004950AA">
      <w:pPr>
        <w:spacing w:line="480" w:lineRule="auto"/>
        <w:ind w:firstLine="720"/>
        <w:jc w:val="both"/>
      </w:pPr>
      <w:r w:rsidRPr="00270CBA">
        <w:t>Among other things, the NMB Pilot P</w:t>
      </w:r>
      <w:r w:rsidR="00C13211" w:rsidRPr="00270CBA">
        <w:t>rogram will permit participating custo</w:t>
      </w:r>
      <w:r w:rsidR="00BF3C6E" w:rsidRPr="00270CBA">
        <w:t>mers to test their ability to “</w:t>
      </w:r>
      <w:r w:rsidR="00C13211" w:rsidRPr="00270CBA">
        <w:t>manage their transmission peak, which is a one-hour peak</w:t>
      </w:r>
      <w:r w:rsidR="00BF3C6E" w:rsidRPr="00270CBA">
        <w:t>.</w:t>
      </w:r>
      <w:r w:rsidR="00C13211" w:rsidRPr="00270CBA">
        <w:t>”</w:t>
      </w:r>
      <w:r w:rsidR="00C13211" w:rsidRPr="00270CBA">
        <w:rPr>
          <w:rStyle w:val="FootnoteReference"/>
        </w:rPr>
        <w:footnoteReference w:id="2"/>
      </w:r>
      <w:r w:rsidR="00C13211" w:rsidRPr="00270CBA">
        <w:t xml:space="preserve">  Using the zonal coincident peak for purposes of developing responsibilit</w:t>
      </w:r>
      <w:r w:rsidR="005F74B5" w:rsidRPr="00270CBA">
        <w:t>y for transmission-related cost</w:t>
      </w:r>
      <w:r w:rsidR="00C13211" w:rsidRPr="00270CBA">
        <w:t xml:space="preserve"> </w:t>
      </w:r>
      <w:r w:rsidR="00BB67C1" w:rsidRPr="00270CBA">
        <w:t>will provide a signal to</w:t>
      </w:r>
      <w:r w:rsidR="00C13211" w:rsidRPr="00270CBA">
        <w:t xml:space="preserve"> </w:t>
      </w:r>
      <w:r w:rsidR="004E7916" w:rsidRPr="00270CBA">
        <w:t xml:space="preserve">these </w:t>
      </w:r>
      <w:r w:rsidR="00C13211" w:rsidRPr="00270CBA">
        <w:t>customers to reduce their demand coincident with that peak</w:t>
      </w:r>
      <w:r w:rsidR="00BB67C1" w:rsidRPr="00270CBA">
        <w:t xml:space="preserve">.  </w:t>
      </w:r>
      <w:r w:rsidR="00653C6C" w:rsidRPr="00270CBA">
        <w:t xml:space="preserve">By reducing </w:t>
      </w:r>
      <w:r w:rsidR="000455CB" w:rsidRPr="00270CBA">
        <w:t>the</w:t>
      </w:r>
      <w:r w:rsidR="00653C6C" w:rsidRPr="00270CBA">
        <w:t xml:space="preserve"> demand</w:t>
      </w:r>
      <w:r w:rsidR="000455CB" w:rsidRPr="00270CBA">
        <w:t xml:space="preserve"> of participating customers</w:t>
      </w:r>
      <w:r w:rsidR="00FB44B3" w:rsidRPr="00270CBA">
        <w:t>, they</w:t>
      </w:r>
      <w:r w:rsidR="00C13211" w:rsidRPr="00270CBA">
        <w:t xml:space="preserve"> may </w:t>
      </w:r>
      <w:r w:rsidR="00FB44B3" w:rsidRPr="00270CBA">
        <w:t>reduce</w:t>
      </w:r>
      <w:r w:rsidR="00C13211" w:rsidRPr="00270CBA">
        <w:t xml:space="preserve"> their total delivered price of electricity</w:t>
      </w:r>
      <w:r w:rsidR="00FB44B3" w:rsidRPr="00270CBA">
        <w:t>.  This reduction in demand then</w:t>
      </w:r>
      <w:r w:rsidR="00C13211" w:rsidRPr="00270CBA">
        <w:t xml:space="preserve"> may help to effectively engage customers to address reliability objectives</w:t>
      </w:r>
      <w:r w:rsidR="004E7916" w:rsidRPr="00270CBA">
        <w:t xml:space="preserve"> that will provide system benefits of increased system stability and reliability</w:t>
      </w:r>
      <w:r w:rsidR="00C13211" w:rsidRPr="00270CBA">
        <w:t xml:space="preserve">.  </w:t>
      </w:r>
      <w:r w:rsidR="00BF3C6E" w:rsidRPr="00270CBA">
        <w:t>Tr. Vol. XXVI at 5325, 5326.</w:t>
      </w:r>
    </w:p>
    <w:p w14:paraId="3A26A54C" w14:textId="16F8D17F" w:rsidR="007149C0" w:rsidRDefault="005702A0" w:rsidP="00290CAC">
      <w:pPr>
        <w:spacing w:line="480" w:lineRule="auto"/>
        <w:ind w:firstLine="720"/>
        <w:jc w:val="both"/>
      </w:pPr>
      <w:r>
        <w:lastRenderedPageBreak/>
        <w:t xml:space="preserve">Though </w:t>
      </w:r>
      <w:r w:rsidR="002105CC">
        <w:t>its members would not suffer</w:t>
      </w:r>
      <w:r>
        <w:t xml:space="preserve"> </w:t>
      </w:r>
      <w:r w:rsidR="002105CC">
        <w:t>an</w:t>
      </w:r>
      <w:r>
        <w:t xml:space="preserve"> injury if the Commission approves the NMB Pilot Program</w:t>
      </w:r>
      <w:r w:rsidR="004E7916">
        <w:t xml:space="preserve"> (and would likely benefit from increased transmission system reliability)</w:t>
      </w:r>
      <w:r>
        <w:t xml:space="preserve">, </w:t>
      </w:r>
      <w:r w:rsidR="009D6E7B">
        <w:t xml:space="preserve">RESA </w:t>
      </w:r>
      <w:r w:rsidR="00A73B65">
        <w:t xml:space="preserve">argues </w:t>
      </w:r>
      <w:r w:rsidR="000B3428">
        <w:t xml:space="preserve">that </w:t>
      </w:r>
      <w:r w:rsidR="001B2513">
        <w:t xml:space="preserve">the </w:t>
      </w:r>
      <w:r w:rsidR="00431567">
        <w:t>NMB Pilot Program</w:t>
      </w:r>
      <w:r w:rsidR="001B2513">
        <w:t xml:space="preserve"> is unduly limiting because it excludes participation by other interested parties.</w:t>
      </w:r>
      <w:r w:rsidR="00EF0398">
        <w:t xml:space="preserve"> </w:t>
      </w:r>
      <w:r w:rsidR="00BD4B0E">
        <w:t xml:space="preserve"> </w:t>
      </w:r>
      <w:r w:rsidR="00015AD0">
        <w:t>RESA Initial Brief</w:t>
      </w:r>
      <w:r w:rsidR="00AE51C5">
        <w:t xml:space="preserve"> at 49-50</w:t>
      </w:r>
      <w:r w:rsidR="00EF0398">
        <w:t>.</w:t>
      </w:r>
      <w:r w:rsidR="00AF13F1">
        <w:t xml:space="preserve">  </w:t>
      </w:r>
      <w:r>
        <w:t xml:space="preserve">It also </w:t>
      </w:r>
      <w:r w:rsidR="00AF13F1">
        <w:t xml:space="preserve">claims that the </w:t>
      </w:r>
      <w:r w:rsidR="00431567">
        <w:t>NMB Pilot Program</w:t>
      </w:r>
      <w:r w:rsidR="00AF13F1">
        <w:t xml:space="preserve"> is not properly designed.</w:t>
      </w:r>
      <w:r w:rsidR="007149C0">
        <w:t xml:space="preserve">  </w:t>
      </w:r>
      <w:r w:rsidR="00015AD0" w:rsidRPr="005702A0">
        <w:rPr>
          <w:i/>
        </w:rPr>
        <w:t>Id</w:t>
      </w:r>
      <w:r w:rsidR="00015AD0">
        <w:t xml:space="preserve">. at 50.  </w:t>
      </w:r>
      <w:r w:rsidR="004C5F33">
        <w:t>These claims do not justify</w:t>
      </w:r>
      <w:r w:rsidR="007149C0">
        <w:t xml:space="preserve"> rejection or modification of the </w:t>
      </w:r>
      <w:r w:rsidR="00431567">
        <w:t>NMB Pilot Program</w:t>
      </w:r>
      <w:r w:rsidR="004C5F33">
        <w:t xml:space="preserve"> and</w:t>
      </w:r>
      <w:r w:rsidR="007149C0">
        <w:t xml:space="preserve"> ignore the positive benefits the </w:t>
      </w:r>
      <w:r w:rsidR="00431567">
        <w:t>NMB Pilot Program</w:t>
      </w:r>
      <w:r w:rsidR="007149C0">
        <w:t xml:space="preserve"> provide</w:t>
      </w:r>
      <w:r w:rsidR="00015AD0">
        <w:t>s</w:t>
      </w:r>
      <w:r w:rsidR="007149C0">
        <w:t>.</w:t>
      </w:r>
    </w:p>
    <w:p w14:paraId="77A0186B" w14:textId="77777777" w:rsidR="007149C0" w:rsidRPr="00243B76" w:rsidRDefault="007149C0" w:rsidP="00290CAC">
      <w:pPr>
        <w:pStyle w:val="Heading2"/>
        <w:numPr>
          <w:ilvl w:val="1"/>
          <w:numId w:val="4"/>
        </w:numPr>
        <w:spacing w:before="240"/>
        <w:ind w:left="0"/>
        <w:jc w:val="both"/>
        <w:rPr>
          <w:rStyle w:val="SubtleEmphasis"/>
          <w:b/>
          <w:i w:val="0"/>
          <w:color w:val="auto"/>
        </w:rPr>
      </w:pPr>
      <w:r w:rsidRPr="00243B76">
        <w:rPr>
          <w:rStyle w:val="SubtleEmphasis"/>
          <w:b/>
          <w:i w:val="0"/>
          <w:color w:val="auto"/>
        </w:rPr>
        <w:t xml:space="preserve">The </w:t>
      </w:r>
      <w:r w:rsidR="00431567" w:rsidRPr="00243B76">
        <w:rPr>
          <w:rStyle w:val="SubtleEmphasis"/>
          <w:b/>
          <w:i w:val="0"/>
          <w:color w:val="auto"/>
        </w:rPr>
        <w:t>NMB Pilot Program</w:t>
      </w:r>
      <w:r w:rsidRPr="00243B76">
        <w:rPr>
          <w:rStyle w:val="SubtleEmphasis"/>
          <w:b/>
          <w:i w:val="0"/>
          <w:color w:val="auto"/>
        </w:rPr>
        <w:t xml:space="preserve"> is not unduly discriminatory</w:t>
      </w:r>
    </w:p>
    <w:p w14:paraId="53D5A978" w14:textId="424FD5B2" w:rsidR="009552D6" w:rsidRDefault="00B414C9" w:rsidP="004950AA">
      <w:pPr>
        <w:spacing w:line="480" w:lineRule="auto"/>
        <w:jc w:val="both"/>
      </w:pPr>
      <w:r>
        <w:tab/>
      </w:r>
      <w:r w:rsidR="00BD4B0E">
        <w:t>Initially</w:t>
      </w:r>
      <w:r w:rsidR="003D5A3E">
        <w:t xml:space="preserve">, RESA </w:t>
      </w:r>
      <w:r w:rsidR="004C5F33">
        <w:t>asserts</w:t>
      </w:r>
      <w:r w:rsidR="003D5A3E">
        <w:t xml:space="preserve"> </w:t>
      </w:r>
      <w:r w:rsidR="00EB66AE">
        <w:t xml:space="preserve">that the </w:t>
      </w:r>
      <w:r w:rsidR="00431567">
        <w:t>NMB Pilot Program</w:t>
      </w:r>
      <w:r w:rsidR="00EB66AE">
        <w:t xml:space="preserve"> is unduly limiting because </w:t>
      </w:r>
      <w:r w:rsidR="0004045E">
        <w:t>all interested parties</w:t>
      </w:r>
      <w:r w:rsidR="003D5A3E">
        <w:t xml:space="preserve"> </w:t>
      </w:r>
      <w:r w:rsidR="00EB66AE">
        <w:t>do not have an</w:t>
      </w:r>
      <w:r w:rsidR="003D5A3E">
        <w:t xml:space="preserve"> opportunity to participate in the </w:t>
      </w:r>
      <w:r w:rsidR="00431567">
        <w:t>NMB Pilot Program</w:t>
      </w:r>
      <w:r w:rsidR="0006316D">
        <w:t xml:space="preserve">.  </w:t>
      </w:r>
      <w:r w:rsidR="00BF1342">
        <w:t xml:space="preserve">Equal participation, however, is not required, and RESA is not </w:t>
      </w:r>
      <w:r w:rsidR="004C5F33">
        <w:t>prejudiced if the Commission approves the NMB Pilot Program</w:t>
      </w:r>
      <w:r w:rsidR="00BF1342">
        <w:t>.</w:t>
      </w:r>
    </w:p>
    <w:p w14:paraId="46D35050" w14:textId="2B9AEAB8" w:rsidR="00C22074" w:rsidRDefault="002E3ACF" w:rsidP="004950AA">
      <w:pPr>
        <w:spacing w:line="480" w:lineRule="auto"/>
        <w:jc w:val="both"/>
      </w:pPr>
      <w:r>
        <w:tab/>
      </w:r>
      <w:r w:rsidR="006C2DCA">
        <w:t>The Ohio Supreme Court and</w:t>
      </w:r>
      <w:r w:rsidR="008D5486">
        <w:t xml:space="preserve"> this Commission </w:t>
      </w:r>
      <w:r w:rsidR="006C2DCA">
        <w:t>have</w:t>
      </w:r>
      <w:r w:rsidR="008D5486">
        <w:t xml:space="preserve"> long recognized that an electric utility may enter into pilot program rates that may not be uniformly available to all customers.  In </w:t>
      </w:r>
      <w:r w:rsidR="008D5486" w:rsidRPr="006C2DCA">
        <w:rPr>
          <w:i/>
        </w:rPr>
        <w:t>Weiss v. Pub. Utils. Comm’n of Ohio</w:t>
      </w:r>
      <w:r w:rsidR="008737C7">
        <w:t>, 90 Ohio St.</w:t>
      </w:r>
      <w:r w:rsidR="008D5486">
        <w:t xml:space="preserve">3d 15 (2000), for example, the Court approved a </w:t>
      </w:r>
      <w:r w:rsidR="005F53F4">
        <w:t>Commission order</w:t>
      </w:r>
      <w:r w:rsidR="008D5486">
        <w:t xml:space="preserve"> permitting </w:t>
      </w:r>
      <w:r w:rsidR="008737C7">
        <w:t>T</w:t>
      </w:r>
      <w:r w:rsidR="008B577D">
        <w:t>he Cleveland Electric Illuminating Company</w:t>
      </w:r>
      <w:r w:rsidR="008D5486">
        <w:t xml:space="preserve"> to </w:t>
      </w:r>
      <w:r w:rsidR="00386D6F">
        <w:t>adjust rates to meet competition through competitive response contracts.</w:t>
      </w:r>
      <w:r w:rsidR="007F1846">
        <w:t xml:space="preserve">  Rejecting a customer</w:t>
      </w:r>
      <w:r w:rsidR="008B577D">
        <w:t>’s complaint that the pilot rate program was unduly discriminatory under various provision</w:t>
      </w:r>
      <w:r w:rsidR="001432E2">
        <w:t>s</w:t>
      </w:r>
      <w:r w:rsidR="008B577D">
        <w:t xml:space="preserve"> of Chapter 4905</w:t>
      </w:r>
      <w:r w:rsidR="0007777F">
        <w:t xml:space="preserve"> because the customer did not have facilities in an area covered by the pilot rate program</w:t>
      </w:r>
      <w:r w:rsidR="007F1846">
        <w:t>, the Court held</w:t>
      </w:r>
      <w:r w:rsidR="000B793B">
        <w:t xml:space="preserve"> that “a discriminatory classification is not prohibited if it is reasonable.”  </w:t>
      </w:r>
      <w:r w:rsidR="000B793B" w:rsidRPr="001432E2">
        <w:rPr>
          <w:i/>
        </w:rPr>
        <w:t>Id</w:t>
      </w:r>
      <w:r w:rsidR="000B793B">
        <w:t xml:space="preserve">. at 16.  </w:t>
      </w:r>
      <w:r w:rsidR="0007777F">
        <w:t>The Court went on to find that</w:t>
      </w:r>
      <w:r w:rsidR="005A1218">
        <w:t xml:space="preserve"> </w:t>
      </w:r>
      <w:r w:rsidR="001432E2">
        <w:t>it</w:t>
      </w:r>
      <w:r w:rsidR="005A1218">
        <w:t xml:space="preserve"> was reasonable to defer to the Commission’s </w:t>
      </w:r>
      <w:r w:rsidR="00011918">
        <w:t>classification of customers based on the existence of a competitive alternative for electric service</w:t>
      </w:r>
      <w:r w:rsidR="00382137">
        <w:t xml:space="preserve">.  </w:t>
      </w:r>
      <w:r w:rsidR="00382137" w:rsidRPr="00E70338">
        <w:rPr>
          <w:i/>
        </w:rPr>
        <w:t>Id</w:t>
      </w:r>
      <w:r w:rsidR="00382137">
        <w:t>. at 17-18.</w:t>
      </w:r>
      <w:r w:rsidR="00F21087">
        <w:t xml:space="preserve">  </w:t>
      </w:r>
    </w:p>
    <w:p w14:paraId="33BCE03C" w14:textId="5E98F291" w:rsidR="002E3ACF" w:rsidRDefault="003F4104" w:rsidP="00C22074">
      <w:pPr>
        <w:spacing w:line="480" w:lineRule="auto"/>
        <w:ind w:firstLine="720"/>
        <w:jc w:val="both"/>
      </w:pPr>
      <w:r>
        <w:lastRenderedPageBreak/>
        <w:t xml:space="preserve">As in </w:t>
      </w:r>
      <w:r w:rsidRPr="003F4104">
        <w:rPr>
          <w:i/>
        </w:rPr>
        <w:t>Weiss</w:t>
      </w:r>
      <w:r>
        <w:t>, the question is not whether there is a classification</w:t>
      </w:r>
      <w:r w:rsidR="008D7616">
        <w:t xml:space="preserve"> because</w:t>
      </w:r>
      <w:r>
        <w:t xml:space="preserve"> the Commission may classify customers in such a way that some may participate and others are excluded.  Rather, </w:t>
      </w:r>
      <w:r w:rsidR="001432E2">
        <w:t xml:space="preserve">the </w:t>
      </w:r>
      <w:r>
        <w:t>question</w:t>
      </w:r>
      <w:r w:rsidR="001432E2">
        <w:t xml:space="preserve"> is whether the classification is reasonable.</w:t>
      </w:r>
    </w:p>
    <w:p w14:paraId="6FF32919" w14:textId="0D8539BE" w:rsidR="000B793B" w:rsidRDefault="000B793B" w:rsidP="004950AA">
      <w:pPr>
        <w:spacing w:line="480" w:lineRule="auto"/>
        <w:jc w:val="both"/>
      </w:pPr>
      <w:r>
        <w:tab/>
      </w:r>
      <w:r w:rsidR="00C22074">
        <w:t>In this case</w:t>
      </w:r>
      <w:r>
        <w:t>, it is reasonable to limit the</w:t>
      </w:r>
      <w:r w:rsidR="00A90E9A">
        <w:t xml:space="preserve"> availability of the </w:t>
      </w:r>
      <w:r w:rsidR="00431567">
        <w:t>NMB Pilot Program</w:t>
      </w:r>
      <w:r w:rsidR="00851575">
        <w:t xml:space="preserve"> </w:t>
      </w:r>
      <w:r w:rsidR="009B7C8A">
        <w:t>because</w:t>
      </w:r>
      <w:r w:rsidR="00851575">
        <w:t xml:space="preserve"> the limitation properly reflects the </w:t>
      </w:r>
      <w:r w:rsidR="009B7C8A">
        <w:t>experimental</w:t>
      </w:r>
      <w:r w:rsidR="00851575">
        <w:t xml:space="preserve"> nature of the pilot</w:t>
      </w:r>
      <w:r w:rsidR="00A90E9A">
        <w:t xml:space="preserve">.  </w:t>
      </w:r>
      <w:r w:rsidR="00851575">
        <w:t>The</w:t>
      </w:r>
      <w:r w:rsidR="00E70338">
        <w:t xml:space="preserve"> NMB Pilot Program is presented for the purpose of determining if there is value in permitting certain customers with the expertise and metering capability the opportunity to secure transmission service either directly from PJM or through a CRES provider.  </w:t>
      </w:r>
      <w:r w:rsidR="00A34286">
        <w:t>The</w:t>
      </w:r>
      <w:r w:rsidR="00A90E9A">
        <w:t xml:space="preserve"> parties </w:t>
      </w:r>
      <w:r w:rsidR="00A34286">
        <w:t xml:space="preserve">that will participate </w:t>
      </w:r>
      <w:r w:rsidR="00A90E9A">
        <w:t xml:space="preserve">are of sufficient size and sophistication and have the metering capability to determine if the </w:t>
      </w:r>
      <w:r w:rsidR="00431567">
        <w:t>NMB Pilot Program</w:t>
      </w:r>
      <w:r w:rsidR="00A90E9A">
        <w:t xml:space="preserve"> offers an opportunity for them to reduce their total energy bills.</w:t>
      </w:r>
      <w:r w:rsidR="00B64E91">
        <w:t xml:space="preserve">  </w:t>
      </w:r>
      <w:r w:rsidR="00AF78D5">
        <w:t>Tr. Vol. XXIX at 6082-</w:t>
      </w:r>
      <w:r w:rsidR="00B64E91">
        <w:t xml:space="preserve">83.  </w:t>
      </w:r>
      <w:r w:rsidR="005F05CF">
        <w:t xml:space="preserve">Because the proposed limitation is reasonable, </w:t>
      </w:r>
      <w:r w:rsidR="00616C1B">
        <w:t>the classification of customers is not unduly discriminatory</w:t>
      </w:r>
      <w:r w:rsidR="0004045E">
        <w:t xml:space="preserve">.  </w:t>
      </w:r>
    </w:p>
    <w:p w14:paraId="5E7C92F9" w14:textId="77777777" w:rsidR="00B33535" w:rsidRDefault="009552D6" w:rsidP="004950AA">
      <w:pPr>
        <w:spacing w:line="480" w:lineRule="auto"/>
        <w:jc w:val="both"/>
      </w:pPr>
      <w:r>
        <w:tab/>
      </w:r>
      <w:r w:rsidR="002742C1">
        <w:t>M</w:t>
      </w:r>
      <w:r>
        <w:t xml:space="preserve">oreover, RESA has not demonstrated any </w:t>
      </w:r>
      <w:r w:rsidR="002742C1">
        <w:t>prejudice</w:t>
      </w:r>
      <w:r>
        <w:t xml:space="preserve"> that justifies rejection of the </w:t>
      </w:r>
      <w:r w:rsidR="00431567">
        <w:t>NMB Pilot Program</w:t>
      </w:r>
      <w:r>
        <w:t xml:space="preserve">.  </w:t>
      </w:r>
      <w:r w:rsidR="0082720F">
        <w:t>While it claims that the NMB Pilot Program excludes participation of other inter</w:t>
      </w:r>
      <w:r w:rsidR="008737C7">
        <w:t>ested stakeholders or customers</w:t>
      </w:r>
      <w:r w:rsidR="0082720F">
        <w:t xml:space="preserve"> </w:t>
      </w:r>
      <w:r w:rsidR="008737C7">
        <w:t>(</w:t>
      </w:r>
      <w:r w:rsidR="0082720F">
        <w:t>RESA Initial Brief at 49-50</w:t>
      </w:r>
      <w:r w:rsidR="008737C7">
        <w:t>)</w:t>
      </w:r>
      <w:r w:rsidR="0082720F">
        <w:t xml:space="preserve">, RESA’s members can elect to offer electric services to NMB Pilot Program participants at the same rates contained in Rider NMB.  Tr. Vol. XXVI at 5357.  Alternatively, RESA’s members can also elect not to offer electric services to program participants.  </w:t>
      </w:r>
      <w:r w:rsidR="0082720F" w:rsidRPr="008F4893">
        <w:rPr>
          <w:i/>
        </w:rPr>
        <w:t>Id</w:t>
      </w:r>
      <w:r w:rsidR="0082720F">
        <w:t xml:space="preserve">.  In either case, RESA members cannot validly argue that they will be injured by the Commission’s authorization of the NMB Pilot Program.  Since RESA’s members have no claim that they are injured, </w:t>
      </w:r>
      <w:r w:rsidR="008C6372">
        <w:t>the Commission can reject RESA’s claim that the NMB Pilot Program is unduly limiting</w:t>
      </w:r>
      <w:r w:rsidR="0082720F">
        <w:t xml:space="preserve">.  </w:t>
      </w:r>
      <w:r w:rsidR="00333319" w:rsidRPr="00333319">
        <w:rPr>
          <w:i/>
        </w:rPr>
        <w:t>Weiss</w:t>
      </w:r>
      <w:r w:rsidR="008737C7">
        <w:t>, 90 Ohio St.</w:t>
      </w:r>
      <w:r w:rsidR="00333319">
        <w:t>3</w:t>
      </w:r>
      <w:r w:rsidR="005E6F82">
        <w:t>d at 18-19.</w:t>
      </w:r>
      <w:r w:rsidR="0004045E">
        <w:t xml:space="preserve">  </w:t>
      </w:r>
      <w:r w:rsidR="0004045E" w:rsidRPr="0004045E">
        <w:rPr>
          <w:i/>
        </w:rPr>
        <w:t>See, also,</w:t>
      </w:r>
      <w:r w:rsidR="005E6F82">
        <w:t xml:space="preserve"> </w:t>
      </w:r>
      <w:r w:rsidR="005E6F82" w:rsidRPr="00CC72E7">
        <w:rPr>
          <w:i/>
        </w:rPr>
        <w:t>Holladay v. Pub. Utils. Comm’n of Ohio</w:t>
      </w:r>
      <w:r w:rsidR="005E6F82">
        <w:t>,</w:t>
      </w:r>
      <w:r w:rsidR="008737C7">
        <w:t xml:space="preserve"> 61 Ohio St.</w:t>
      </w:r>
      <w:r w:rsidR="0004045E">
        <w:t>2d 335, 337 (1980)</w:t>
      </w:r>
      <w:r w:rsidR="005E6F82">
        <w:t xml:space="preserve"> </w:t>
      </w:r>
      <w:r w:rsidR="0004045E">
        <w:t>(“W</w:t>
      </w:r>
      <w:r w:rsidR="005E6F82">
        <w:t xml:space="preserve">e need not consider the standards included in </w:t>
      </w:r>
      <w:r w:rsidR="005E6F82">
        <w:lastRenderedPageBreak/>
        <w:t>[R.C. 4905.33 and 4905.35] since the appellant has not demonstrated that the classification has resulted in higher electric bills or that appellant has otherwise been prejudiced.”</w:t>
      </w:r>
      <w:r w:rsidR="0004045E">
        <w:t xml:space="preserve">) </w:t>
      </w:r>
      <w:r w:rsidR="0004045E" w:rsidRPr="0004045E">
        <w:rPr>
          <w:i/>
        </w:rPr>
        <w:t>and</w:t>
      </w:r>
      <w:r w:rsidR="0082720F" w:rsidRPr="000D23E9">
        <w:rPr>
          <w:i/>
        </w:rPr>
        <w:t xml:space="preserve"> Ohio Edison Co. v. Pub. Utils. Comm’n of Ohio</w:t>
      </w:r>
      <w:r w:rsidR="0082720F">
        <w:t xml:space="preserve">, 173 Ohio St. 478, 497 (1962) (no ground to appeal where the effect of the alleged error </w:t>
      </w:r>
      <w:r w:rsidR="005E6F82">
        <w:t>does not prejudice the appellant</w:t>
      </w:r>
      <w:r w:rsidR="0082720F">
        <w:t>).</w:t>
      </w:r>
      <w:r w:rsidR="00333319">
        <w:t xml:space="preserve"> </w:t>
      </w:r>
    </w:p>
    <w:p w14:paraId="08E8E273" w14:textId="3772AFA6" w:rsidR="00C04C27" w:rsidRPr="005279E1" w:rsidRDefault="006C0DAB" w:rsidP="00296DCA">
      <w:pPr>
        <w:pStyle w:val="Heading2"/>
        <w:numPr>
          <w:ilvl w:val="1"/>
          <w:numId w:val="4"/>
        </w:numPr>
        <w:spacing w:before="240"/>
        <w:ind w:left="1440" w:hanging="720"/>
        <w:jc w:val="both"/>
        <w:rPr>
          <w:b/>
        </w:rPr>
      </w:pPr>
      <w:r w:rsidRPr="005279E1">
        <w:rPr>
          <w:b/>
        </w:rPr>
        <w:t xml:space="preserve">The </w:t>
      </w:r>
      <w:r w:rsidR="009B7C8A">
        <w:rPr>
          <w:b/>
        </w:rPr>
        <w:t>d</w:t>
      </w:r>
      <w:r w:rsidRPr="005279E1">
        <w:rPr>
          <w:b/>
        </w:rPr>
        <w:t xml:space="preserve">esign of the </w:t>
      </w:r>
      <w:r w:rsidR="009B7C8A">
        <w:rPr>
          <w:b/>
        </w:rPr>
        <w:t xml:space="preserve">NMB Pilot </w:t>
      </w:r>
      <w:r w:rsidRPr="005279E1">
        <w:rPr>
          <w:b/>
        </w:rPr>
        <w:t xml:space="preserve">Program </w:t>
      </w:r>
      <w:r w:rsidR="009B7C8A">
        <w:rPr>
          <w:b/>
        </w:rPr>
        <w:t>a</w:t>
      </w:r>
      <w:r w:rsidRPr="005279E1">
        <w:rPr>
          <w:b/>
        </w:rPr>
        <w:t xml:space="preserve">llows </w:t>
      </w:r>
      <w:r w:rsidR="009B7C8A">
        <w:rPr>
          <w:b/>
        </w:rPr>
        <w:t>c</w:t>
      </w:r>
      <w:r w:rsidRPr="005279E1">
        <w:rPr>
          <w:b/>
        </w:rPr>
        <w:t xml:space="preserve">ustomers to </w:t>
      </w:r>
      <w:r w:rsidR="009B7C8A">
        <w:rPr>
          <w:b/>
        </w:rPr>
        <w:t>d</w:t>
      </w:r>
      <w:r w:rsidRPr="005279E1">
        <w:rPr>
          <w:b/>
        </w:rPr>
        <w:t xml:space="preserve">etermine if </w:t>
      </w:r>
      <w:r w:rsidR="009B7C8A">
        <w:rPr>
          <w:b/>
        </w:rPr>
        <w:t>s</w:t>
      </w:r>
      <w:r w:rsidR="00C04C27" w:rsidRPr="005279E1">
        <w:rPr>
          <w:b/>
        </w:rPr>
        <w:t xml:space="preserve">ecuring </w:t>
      </w:r>
      <w:r w:rsidR="009B7C8A">
        <w:rPr>
          <w:b/>
        </w:rPr>
        <w:t>t</w:t>
      </w:r>
      <w:r w:rsidR="00C04C27" w:rsidRPr="005279E1">
        <w:rPr>
          <w:b/>
        </w:rPr>
        <w:t xml:space="preserve">ransmission </w:t>
      </w:r>
      <w:r w:rsidR="009B7C8A">
        <w:rPr>
          <w:b/>
        </w:rPr>
        <w:t>s</w:t>
      </w:r>
      <w:r w:rsidR="00C04C27" w:rsidRPr="005279E1">
        <w:rPr>
          <w:b/>
        </w:rPr>
        <w:t xml:space="preserve">ervice </w:t>
      </w:r>
      <w:r w:rsidR="009B7C8A">
        <w:rPr>
          <w:b/>
        </w:rPr>
        <w:t>d</w:t>
      </w:r>
      <w:r w:rsidR="00C04C27" w:rsidRPr="005279E1">
        <w:rPr>
          <w:b/>
        </w:rPr>
        <w:t xml:space="preserve">irectly or </w:t>
      </w:r>
      <w:r w:rsidR="009B7C8A">
        <w:rPr>
          <w:b/>
        </w:rPr>
        <w:t>t</w:t>
      </w:r>
      <w:r w:rsidR="00C04C27" w:rsidRPr="005279E1">
        <w:rPr>
          <w:b/>
        </w:rPr>
        <w:t xml:space="preserve">hrough a CRES </w:t>
      </w:r>
      <w:r w:rsidR="009B7C8A">
        <w:rPr>
          <w:b/>
        </w:rPr>
        <w:t>p</w:t>
      </w:r>
      <w:r w:rsidR="00C04C27" w:rsidRPr="005279E1">
        <w:rPr>
          <w:b/>
        </w:rPr>
        <w:t xml:space="preserve">rovider is </w:t>
      </w:r>
      <w:r w:rsidR="009B7C8A">
        <w:rPr>
          <w:b/>
        </w:rPr>
        <w:t>c</w:t>
      </w:r>
      <w:r w:rsidR="00C04C27" w:rsidRPr="005279E1">
        <w:rPr>
          <w:b/>
        </w:rPr>
        <w:t>ost-</w:t>
      </w:r>
      <w:r w:rsidR="009B7C8A">
        <w:rPr>
          <w:b/>
        </w:rPr>
        <w:t>e</w:t>
      </w:r>
      <w:r w:rsidR="00C04C27" w:rsidRPr="005279E1">
        <w:rPr>
          <w:b/>
        </w:rPr>
        <w:t>ffective</w:t>
      </w:r>
    </w:p>
    <w:p w14:paraId="69441A56" w14:textId="45FC2845" w:rsidR="006D162B" w:rsidRDefault="00C04C27" w:rsidP="004950AA">
      <w:pPr>
        <w:spacing w:line="480" w:lineRule="auto"/>
        <w:jc w:val="both"/>
      </w:pPr>
      <w:r>
        <w:tab/>
      </w:r>
      <w:r w:rsidR="00915F05">
        <w:t xml:space="preserve">RESA </w:t>
      </w:r>
      <w:r w:rsidR="0076470B">
        <w:t xml:space="preserve">also </w:t>
      </w:r>
      <w:r w:rsidR="00915F05">
        <w:t xml:space="preserve">asserts that the </w:t>
      </w:r>
      <w:r w:rsidR="00431567">
        <w:t>NMB Pilot Program</w:t>
      </w:r>
      <w:r w:rsidR="00915F05">
        <w:t xml:space="preserve"> is poorly designed</w:t>
      </w:r>
      <w:r w:rsidR="00397629">
        <w:t xml:space="preserve"> </w:t>
      </w:r>
      <w:r w:rsidR="00B54C7C">
        <w:t xml:space="preserve">because it will not provide information for the Commission to determine if the pilot was justified on a cost-causation basis or if it violated rate change gradualism. </w:t>
      </w:r>
      <w:r w:rsidR="00243B76">
        <w:t xml:space="preserve"> </w:t>
      </w:r>
      <w:r w:rsidR="00397629">
        <w:t xml:space="preserve">RESA Initial Brief at 50. </w:t>
      </w:r>
      <w:r w:rsidR="00A73B65">
        <w:t xml:space="preserve"> </w:t>
      </w:r>
      <w:r w:rsidR="00BA3DC9">
        <w:t xml:space="preserve">RESA, however, has not provided any support for its assertion </w:t>
      </w:r>
      <w:r w:rsidR="00F05227">
        <w:t>that there may be a problem with the assignment of costs or rate effects of the NMB Pilot Program</w:t>
      </w:r>
      <w:r w:rsidR="00CB26E0">
        <w:t xml:space="preserve">, </w:t>
      </w:r>
      <w:r w:rsidR="005F197E">
        <w:t xml:space="preserve">and </w:t>
      </w:r>
      <w:r w:rsidR="00480520">
        <w:t xml:space="preserve">the record demonstrated that RESA’s witness had little understanding of the workings of the PJM OATT and Rider NMB. </w:t>
      </w:r>
      <w:r w:rsidR="00CB26E0">
        <w:t xml:space="preserve"> </w:t>
      </w:r>
      <w:r w:rsidR="00480520">
        <w:t xml:space="preserve">Tr. Vol. XXVI at </w:t>
      </w:r>
      <w:r w:rsidR="007704F5">
        <w:t>53</w:t>
      </w:r>
      <w:r w:rsidR="00B92B28">
        <w:t>17</w:t>
      </w:r>
      <w:r w:rsidR="007704F5">
        <w:t>-</w:t>
      </w:r>
      <w:r w:rsidR="008B54BD">
        <w:t>25</w:t>
      </w:r>
      <w:r w:rsidR="00480520">
        <w:t>.</w:t>
      </w:r>
      <w:r w:rsidR="005969DE">
        <w:rPr>
          <w:rStyle w:val="FootnoteReference"/>
        </w:rPr>
        <w:footnoteReference w:id="3"/>
      </w:r>
      <w:r w:rsidR="00480520">
        <w:t xml:space="preserve">  </w:t>
      </w:r>
      <w:r w:rsidR="00160414">
        <w:t xml:space="preserve">In the absence of analysis, it is not appropriate for the Commission to accept RESA’s claim that there may be a problem.  </w:t>
      </w:r>
      <w:r w:rsidR="00C77328" w:rsidRPr="005D047B">
        <w:rPr>
          <w:i/>
        </w:rPr>
        <w:t>In the Matter of the Application of Ohio Power Company for Authority to Establish a Standard Service Offer Pursuant to R.C. 4928.143, in the Form of an Electric Security Plan</w:t>
      </w:r>
      <w:r w:rsidR="00C77328">
        <w:t xml:space="preserve">, Case Nos. 13-2385-EL-SSO, </w:t>
      </w:r>
      <w:r w:rsidR="00C77328" w:rsidRPr="0091352F">
        <w:rPr>
          <w:i/>
        </w:rPr>
        <w:t>et al.</w:t>
      </w:r>
      <w:r w:rsidR="00C77328">
        <w:t xml:space="preserve">, </w:t>
      </w:r>
      <w:r w:rsidR="00160414">
        <w:t xml:space="preserve">Opinion and Order at 68 (Feb. 25, 2015) </w:t>
      </w:r>
      <w:r w:rsidR="00C77328">
        <w:t>(“</w:t>
      </w:r>
      <w:r w:rsidR="004D0872" w:rsidRPr="004D0872">
        <w:rPr>
          <w:i/>
        </w:rPr>
        <w:t xml:space="preserve">AEP-Ohio </w:t>
      </w:r>
      <w:r w:rsidR="00C77328" w:rsidRPr="004D0872">
        <w:rPr>
          <w:i/>
        </w:rPr>
        <w:t>ESP III</w:t>
      </w:r>
      <w:r w:rsidR="00C77328">
        <w:t>”)</w:t>
      </w:r>
      <w:r w:rsidR="00160414">
        <w:t>.</w:t>
      </w:r>
    </w:p>
    <w:p w14:paraId="74B336CC" w14:textId="374C6E9C" w:rsidR="00C13211" w:rsidRDefault="00CB26E0" w:rsidP="00B77CE6">
      <w:pPr>
        <w:spacing w:line="480" w:lineRule="auto"/>
        <w:ind w:firstLine="720"/>
        <w:jc w:val="both"/>
      </w:pPr>
      <w:r>
        <w:lastRenderedPageBreak/>
        <w:t>Moreover</w:t>
      </w:r>
      <w:r w:rsidR="00642C16">
        <w:t xml:space="preserve">, the Commission should approve the program because it </w:t>
      </w:r>
      <w:r w:rsidR="003C1428">
        <w:t>may</w:t>
      </w:r>
      <w:r w:rsidR="00642C16">
        <w:t xml:space="preserve"> provide</w:t>
      </w:r>
      <w:r w:rsidR="00035984">
        <w:t xml:space="preserve"> positive benefits for both participating and non-participating customers.  For participating customers, the</w:t>
      </w:r>
      <w:r w:rsidR="00C13211">
        <w:t xml:space="preserve"> program may produce </w:t>
      </w:r>
      <w:r w:rsidR="00E6391B">
        <w:t xml:space="preserve">a </w:t>
      </w:r>
      <w:r w:rsidR="00C13211">
        <w:t xml:space="preserve">lower delivered cost </w:t>
      </w:r>
      <w:r w:rsidR="00E6391B">
        <w:t>of electricity</w:t>
      </w:r>
      <w:r w:rsidR="00DA6ECF">
        <w:t xml:space="preserve"> if they can manage effectively their system transmission peaks. Tr. Vol. XXXIV at 7021-22.  </w:t>
      </w:r>
      <w:r w:rsidR="00687820">
        <w:t>If participating customers better manage their system transmission peaks, n</w:t>
      </w:r>
      <w:r w:rsidR="00C13211">
        <w:t xml:space="preserve">on-participating customers </w:t>
      </w:r>
      <w:r w:rsidR="00687820">
        <w:t>will</w:t>
      </w:r>
      <w:r w:rsidR="00DA6ECF">
        <w:t xml:space="preserve"> benefit from increased reliability.  </w:t>
      </w:r>
      <w:r w:rsidR="00BA508C">
        <w:t xml:space="preserve">Tr. Vol. XXVI at 5325-26.  </w:t>
      </w:r>
      <w:r w:rsidR="00BA508C" w:rsidRPr="0004045E">
        <w:rPr>
          <w:i/>
        </w:rPr>
        <w:t>See, also,</w:t>
      </w:r>
      <w:r w:rsidR="00BA508C">
        <w:t xml:space="preserve"> Initial Brief </w:t>
      </w:r>
      <w:r w:rsidR="00993F3A">
        <w:t xml:space="preserve">in Support of ESP IV </w:t>
      </w:r>
      <w:r w:rsidR="008B210D">
        <w:t>Stipulation</w:t>
      </w:r>
      <w:r w:rsidR="00993F3A">
        <w:t xml:space="preserve"> by Nucor </w:t>
      </w:r>
      <w:r w:rsidR="0054078E">
        <w:t>Steel Marion</w:t>
      </w:r>
      <w:r w:rsidR="00993F3A">
        <w:t xml:space="preserve">, Inc. at </w:t>
      </w:r>
      <w:r w:rsidR="008B210D">
        <w:t>26-28 (Feb. 16, 2016)</w:t>
      </w:r>
      <w:r w:rsidR="0004045E">
        <w:t xml:space="preserve"> (“Nucor Initial Brief”)</w:t>
      </w:r>
      <w:r w:rsidR="008B210D">
        <w:t>.</w:t>
      </w:r>
      <w:r w:rsidR="00201C1F">
        <w:t xml:space="preserve"> </w:t>
      </w:r>
      <w:r w:rsidR="00167F12">
        <w:t xml:space="preserve"> </w:t>
      </w:r>
      <w:r w:rsidR="00EC7B7A">
        <w:t xml:space="preserve">On balance, therefore, the NMB Pilot Program </w:t>
      </w:r>
      <w:r w:rsidR="003C1428">
        <w:t>may</w:t>
      </w:r>
      <w:r w:rsidR="00EC7B7A">
        <w:t xml:space="preserve"> provide demonstrated benefits that outweigh any undocumented concerns raised by RESA.  </w:t>
      </w:r>
      <w:r w:rsidR="003C1428">
        <w:t xml:space="preserve">Accordingly, RESA’s complaint about the project </w:t>
      </w:r>
      <w:r w:rsidR="00616C34">
        <w:t xml:space="preserve">design </w:t>
      </w:r>
      <w:r w:rsidR="003C1428">
        <w:t>is unjustified.</w:t>
      </w:r>
    </w:p>
    <w:p w14:paraId="1A4A1CFC" w14:textId="77777777" w:rsidR="00177B32" w:rsidRPr="00F20706" w:rsidRDefault="00177B32" w:rsidP="00B77CE6">
      <w:pPr>
        <w:pStyle w:val="Heading1"/>
        <w:numPr>
          <w:ilvl w:val="0"/>
          <w:numId w:val="4"/>
        </w:numPr>
        <w:spacing w:before="240"/>
        <w:jc w:val="both"/>
        <w:rPr>
          <w:rStyle w:val="Strong"/>
          <w:caps/>
        </w:rPr>
      </w:pPr>
      <w:r w:rsidRPr="00F20706">
        <w:rPr>
          <w:rStyle w:val="Strong"/>
          <w:caps/>
        </w:rPr>
        <w:t xml:space="preserve">The </w:t>
      </w:r>
      <w:r w:rsidR="007565BE" w:rsidRPr="00F20706">
        <w:rPr>
          <w:rStyle w:val="Strong"/>
          <w:caps/>
        </w:rPr>
        <w:t xml:space="preserve">Commission should authorize the continuation of the </w:t>
      </w:r>
      <w:r w:rsidR="00450E6E" w:rsidRPr="00F20706">
        <w:rPr>
          <w:rStyle w:val="Strong"/>
          <w:caps/>
        </w:rPr>
        <w:t>ELR</w:t>
      </w:r>
      <w:r w:rsidR="007565BE" w:rsidRPr="00F20706">
        <w:rPr>
          <w:rStyle w:val="Strong"/>
          <w:caps/>
        </w:rPr>
        <w:t xml:space="preserve"> Program with the proposed modifications</w:t>
      </w:r>
    </w:p>
    <w:p w14:paraId="2846A02D" w14:textId="6F88A8C6" w:rsidR="000C228A" w:rsidRPr="000E75C1" w:rsidRDefault="00CC293C" w:rsidP="004950AA">
      <w:pPr>
        <w:spacing w:line="480" w:lineRule="auto"/>
        <w:jc w:val="both"/>
      </w:pPr>
      <w:r>
        <w:tab/>
      </w:r>
      <w:r w:rsidR="00D24BCF">
        <w:t xml:space="preserve">Under </w:t>
      </w:r>
      <w:r w:rsidR="00450E6E">
        <w:t xml:space="preserve">the Companies’ </w:t>
      </w:r>
      <w:r w:rsidR="001755C8">
        <w:t>current ESP</w:t>
      </w:r>
      <w:r w:rsidR="00D24BCF">
        <w:t>, t</w:t>
      </w:r>
      <w:r w:rsidR="0068629E">
        <w:t xml:space="preserve">he </w:t>
      </w:r>
      <w:r w:rsidR="0068629E" w:rsidRPr="00993789">
        <w:t>ELR</w:t>
      </w:r>
      <w:r w:rsidR="0068629E">
        <w:t xml:space="preserve"> Program is available to </w:t>
      </w:r>
      <w:r w:rsidR="00D24BCF">
        <w:t xml:space="preserve">only </w:t>
      </w:r>
      <w:r w:rsidR="00D7792C">
        <w:t xml:space="preserve">non-shopping </w:t>
      </w:r>
      <w:r w:rsidR="0068629E">
        <w:t xml:space="preserve">customers that previously participated in </w:t>
      </w:r>
      <w:r w:rsidR="005C1792">
        <w:t>the Companies’</w:t>
      </w:r>
      <w:r w:rsidR="0068629E">
        <w:t xml:space="preserve"> interruptible tariff programs</w:t>
      </w:r>
      <w:r w:rsidR="004D49D0">
        <w:t>, but t</w:t>
      </w:r>
      <w:r w:rsidR="0050190D">
        <w:t xml:space="preserve">here is no limit on the amount of load that may be included in the </w:t>
      </w:r>
      <w:r w:rsidR="0050190D" w:rsidRPr="00993789">
        <w:t>ELR</w:t>
      </w:r>
      <w:r w:rsidR="0050190D">
        <w:t xml:space="preserve"> Program</w:t>
      </w:r>
      <w:r w:rsidR="0050190D" w:rsidRPr="004511DD">
        <w:t xml:space="preserve">.  </w:t>
      </w:r>
      <w:r w:rsidR="004D49D0" w:rsidRPr="004511DD">
        <w:t xml:space="preserve">Under the current ELR Program, </w:t>
      </w:r>
      <w:r w:rsidR="0004045E" w:rsidRPr="004511DD">
        <w:t>cus</w:t>
      </w:r>
      <w:r w:rsidR="00F20706" w:rsidRPr="004511DD">
        <w:t>tomers receive a credit of $10/k</w:t>
      </w:r>
      <w:r w:rsidR="0004045E" w:rsidRPr="004511DD">
        <w:t>W-month through the ELR Rider and the EDR(b) Rider</w:t>
      </w:r>
      <w:r w:rsidR="004D35B9" w:rsidRPr="004511DD">
        <w:t xml:space="preserve"> for Curtailable Load</w:t>
      </w:r>
      <w:r w:rsidR="004644C4" w:rsidRPr="004511DD">
        <w:t>.</w:t>
      </w:r>
      <w:r w:rsidR="004511DD" w:rsidRPr="004511DD">
        <w:t xml:space="preserve"> </w:t>
      </w:r>
      <w:r w:rsidR="004644C4" w:rsidRPr="004511DD">
        <w:t xml:space="preserve"> The current program also includes </w:t>
      </w:r>
      <w:r w:rsidR="006E4DAA" w:rsidRPr="004511DD">
        <w:t>a provision under which the Companies</w:t>
      </w:r>
      <w:r w:rsidR="000B460E" w:rsidRPr="004511DD">
        <w:t xml:space="preserve"> may </w:t>
      </w:r>
      <w:r w:rsidR="00332DCC" w:rsidRPr="004511DD">
        <w:t>assess a</w:t>
      </w:r>
      <w:r w:rsidR="000B460E" w:rsidRPr="004511DD">
        <w:t xml:space="preserve"> </w:t>
      </w:r>
      <w:r w:rsidR="00332DCC" w:rsidRPr="004511DD">
        <w:t>participating customer</w:t>
      </w:r>
      <w:r w:rsidR="0004045E" w:rsidRPr="004511DD">
        <w:t xml:space="preserve"> </w:t>
      </w:r>
      <w:r w:rsidR="000B460E" w:rsidRPr="004511DD">
        <w:t xml:space="preserve">an </w:t>
      </w:r>
      <w:r w:rsidR="005F6DBD" w:rsidRPr="004511DD">
        <w:t>Economic</w:t>
      </w:r>
      <w:r w:rsidR="000B460E" w:rsidRPr="004511DD">
        <w:t xml:space="preserve"> Buy-Through Charge during an</w:t>
      </w:r>
      <w:r w:rsidR="004511DD" w:rsidRPr="004511DD">
        <w:t xml:space="preserve"> Economic Buy-</w:t>
      </w:r>
      <w:r w:rsidR="005F6DBD" w:rsidRPr="004511DD">
        <w:t>Through Option Event</w:t>
      </w:r>
      <w:r w:rsidR="000B460E" w:rsidRPr="004511DD">
        <w:t xml:space="preserve"> </w:t>
      </w:r>
      <w:r w:rsidR="00332DCC" w:rsidRPr="004511DD">
        <w:t>that is assessed on the portion of the customer’s load that exceeds its pre-established contract Firm Load for any and all hours during such events</w:t>
      </w:r>
      <w:r w:rsidR="0077233D" w:rsidRPr="004511DD">
        <w:t xml:space="preserve"> (“EBT Charge”)</w:t>
      </w:r>
      <w:r w:rsidR="00B456D4" w:rsidRPr="004511DD">
        <w:t>.</w:t>
      </w:r>
      <w:r w:rsidR="00B456D4">
        <w:t xml:space="preserve">  </w:t>
      </w:r>
      <w:r w:rsidR="00681343">
        <w:t>The Companies offset</w:t>
      </w:r>
      <w:r w:rsidR="0004045E">
        <w:t xml:space="preserve"> the credits provided to eligible customers through the DSE1 and </w:t>
      </w:r>
      <w:r w:rsidR="0004045E">
        <w:lastRenderedPageBreak/>
        <w:t xml:space="preserve">EDR(e) Riders.  </w:t>
      </w:r>
      <w:r w:rsidR="005C1792" w:rsidRPr="005C1792">
        <w:rPr>
          <w:i/>
        </w:rPr>
        <w:t>See</w:t>
      </w:r>
      <w:r w:rsidR="000E75C1">
        <w:rPr>
          <w:i/>
        </w:rPr>
        <w:t xml:space="preserve">, e.g., </w:t>
      </w:r>
      <w:r w:rsidR="00A94E41">
        <w:t xml:space="preserve">Cleveland Electric Illuminating Company, Schedule of </w:t>
      </w:r>
      <w:r w:rsidR="003007D2">
        <w:t>Rates for Electric Service</w:t>
      </w:r>
      <w:r w:rsidR="000E75C1">
        <w:rPr>
          <w:i/>
        </w:rPr>
        <w:t xml:space="preserve">, </w:t>
      </w:r>
      <w:r w:rsidR="000E75C1">
        <w:t>She</w:t>
      </w:r>
      <w:r w:rsidR="00D925BB">
        <w:t>ets 101, 115, and 116.</w:t>
      </w:r>
      <w:r w:rsidR="00D925BB">
        <w:rPr>
          <w:rStyle w:val="FootnoteReference"/>
        </w:rPr>
        <w:footnoteReference w:id="4"/>
      </w:r>
    </w:p>
    <w:p w14:paraId="387BB3C4" w14:textId="13760F96" w:rsidR="00177B32" w:rsidRDefault="00D918DE" w:rsidP="004950AA">
      <w:pPr>
        <w:spacing w:line="480" w:lineRule="auto"/>
        <w:ind w:firstLine="720"/>
        <w:jc w:val="both"/>
      </w:pPr>
      <w:r>
        <w:t>Under the recommendations</w:t>
      </w:r>
      <w:r w:rsidR="00681343">
        <w:t xml:space="preserve"> contained in the Stipulations</w:t>
      </w:r>
      <w:r>
        <w:t xml:space="preserve">, the </w:t>
      </w:r>
      <w:r w:rsidRPr="001C7D5A">
        <w:t>ELR</w:t>
      </w:r>
      <w:r>
        <w:t xml:space="preserve"> Program would </w:t>
      </w:r>
      <w:r w:rsidR="001C7D5A">
        <w:t xml:space="preserve">be continued and </w:t>
      </w:r>
      <w:r>
        <w:t xml:space="preserve">be available to existing </w:t>
      </w:r>
      <w:r w:rsidRPr="001C7D5A">
        <w:t>ELR</w:t>
      </w:r>
      <w:r>
        <w:t xml:space="preserve"> </w:t>
      </w:r>
      <w:r w:rsidR="001C7D5A">
        <w:t xml:space="preserve">Program </w:t>
      </w:r>
      <w:r>
        <w:t xml:space="preserve">customers and customers that have historically been eligible for the </w:t>
      </w:r>
      <w:r w:rsidRPr="001C7D5A">
        <w:t>ELR</w:t>
      </w:r>
      <w:r>
        <w:t xml:space="preserve"> Program, but are not currently taking service under the </w:t>
      </w:r>
      <w:r w:rsidR="0050190D">
        <w:t>current program</w:t>
      </w:r>
      <w:r>
        <w:t xml:space="preserve">.  Eligible customers could take generation service from either the Companies or a CRES provider, but load </w:t>
      </w:r>
      <w:r w:rsidR="0050190D">
        <w:t xml:space="preserve">eligible to participate in the </w:t>
      </w:r>
      <w:r w:rsidR="0050190D" w:rsidRPr="00B25E5B">
        <w:t>ELR</w:t>
      </w:r>
      <w:r w:rsidR="0050190D">
        <w:t xml:space="preserve"> Program </w:t>
      </w:r>
      <w:r>
        <w:t>would be capped at current enrollment levels a</w:t>
      </w:r>
      <w:r w:rsidR="00F20706">
        <w:t>nd up to an additional 136,250 k</w:t>
      </w:r>
      <w:r>
        <w:t>W.  The provisions of t</w:t>
      </w:r>
      <w:r w:rsidR="00843E45">
        <w:t xml:space="preserve">he </w:t>
      </w:r>
      <w:r w:rsidR="00B25E5B">
        <w:t xml:space="preserve">current </w:t>
      </w:r>
      <w:r w:rsidR="00843E45" w:rsidRPr="00B25E5B">
        <w:t>ELR</w:t>
      </w:r>
      <w:r w:rsidR="00843E45">
        <w:t xml:space="preserve"> Program for economic buy-</w:t>
      </w:r>
      <w:r>
        <w:t>through would be removed, but customers would be required to reduce load in response to emergencies called by the Companies, A</w:t>
      </w:r>
      <w:r w:rsidR="00843E45">
        <w:t>merican Transmission Systems Inc. (“A</w:t>
      </w:r>
      <w:r>
        <w:t>TSI</w:t>
      </w:r>
      <w:r w:rsidR="00843E45">
        <w:t>”)</w:t>
      </w:r>
      <w:r>
        <w:t>, or PJM.  Participating customer</w:t>
      </w:r>
      <w:r w:rsidR="00843E45">
        <w:t>s would receive a credit of $5/k</w:t>
      </w:r>
      <w:r>
        <w:t>W per month by unit of Curtailable Load</w:t>
      </w:r>
      <w:r w:rsidR="00616C34">
        <w:t xml:space="preserve"> under the ELR Rider</w:t>
      </w:r>
      <w:r>
        <w:t xml:space="preserve">, with the credit recovered through the DSE1 component of </w:t>
      </w:r>
      <w:r w:rsidR="009F2E1B">
        <w:t>the Demand Side Management and Energy Efficiency Rider (“</w:t>
      </w:r>
      <w:r>
        <w:t>Rider DSE</w:t>
      </w:r>
      <w:r w:rsidR="009F2E1B">
        <w:t>”)</w:t>
      </w:r>
      <w:r>
        <w:t xml:space="preserve">.  The </w:t>
      </w:r>
      <w:r w:rsidR="00843E45">
        <w:t xml:space="preserve">EDR(b) </w:t>
      </w:r>
      <w:r w:rsidR="00B25E5B">
        <w:t xml:space="preserve">Rider </w:t>
      </w:r>
      <w:r w:rsidR="00843E45">
        <w:t>credit would be $5</w:t>
      </w:r>
      <w:r w:rsidR="0009757B">
        <w:t>/</w:t>
      </w:r>
      <w:r w:rsidR="00843E45">
        <w:t>k</w:t>
      </w:r>
      <w:r>
        <w:t>W per month by unit of Curtailable Load as defined by ELR</w:t>
      </w:r>
      <w:r w:rsidR="00CD7B1E" w:rsidRPr="00CD7B1E">
        <w:t xml:space="preserve"> </w:t>
      </w:r>
      <w:r w:rsidR="00CD7B1E">
        <w:t>Rider</w:t>
      </w:r>
      <w:r>
        <w:t xml:space="preserve">, and the EDR(b) </w:t>
      </w:r>
      <w:r w:rsidR="00CD7B1E">
        <w:t xml:space="preserve">Rider </w:t>
      </w:r>
      <w:r>
        <w:t>credit would be recovered in the EDR(e</w:t>
      </w:r>
      <w:r w:rsidR="00CD7B1E">
        <w:t>)</w:t>
      </w:r>
      <w:r w:rsidR="00CD7B1E" w:rsidRPr="00CD7B1E">
        <w:t xml:space="preserve"> </w:t>
      </w:r>
      <w:r w:rsidR="00CD7B1E">
        <w:t>Rider</w:t>
      </w:r>
      <w:r>
        <w:t>, in the same manner as the credit is recovered in the Companies’ current ESP.  Cos. Ex. 2 at 7-9, Cos. Ex. 3 at 1-3, and Cos. Ex. 154 at 14.</w:t>
      </w:r>
    </w:p>
    <w:p w14:paraId="77893302" w14:textId="6D4D6D03" w:rsidR="004D50DA" w:rsidRDefault="002E4456" w:rsidP="00386405">
      <w:pPr>
        <w:spacing w:line="480" w:lineRule="auto"/>
        <w:jc w:val="both"/>
      </w:pPr>
      <w:r>
        <w:tab/>
      </w:r>
      <w:r w:rsidR="002D256E">
        <w:t xml:space="preserve">Despite the benefits </w:t>
      </w:r>
      <w:r w:rsidR="002F23A9">
        <w:t xml:space="preserve">that the continuation of </w:t>
      </w:r>
      <w:r w:rsidR="002D256E">
        <w:t xml:space="preserve">the </w:t>
      </w:r>
      <w:r w:rsidR="002D256E" w:rsidRPr="00386405">
        <w:t>ELR</w:t>
      </w:r>
      <w:r w:rsidR="002D256E">
        <w:t xml:space="preserve"> Program </w:t>
      </w:r>
      <w:r w:rsidR="002F23A9">
        <w:t>would provide</w:t>
      </w:r>
      <w:r w:rsidR="002D256E">
        <w:t xml:space="preserve"> to both </w:t>
      </w:r>
      <w:r w:rsidR="00D45CF2">
        <w:t xml:space="preserve">participating and other customers, </w:t>
      </w:r>
      <w:r w:rsidR="00245343">
        <w:t xml:space="preserve">OCC </w:t>
      </w:r>
      <w:r w:rsidR="00B27E05">
        <w:t>claims</w:t>
      </w:r>
      <w:r w:rsidR="00245343">
        <w:t xml:space="preserve"> that the </w:t>
      </w:r>
      <w:r w:rsidR="001766C8" w:rsidRPr="00386405">
        <w:t>ELR</w:t>
      </w:r>
      <w:r w:rsidR="001766C8">
        <w:t xml:space="preserve"> Program</w:t>
      </w:r>
      <w:r w:rsidR="00245343">
        <w:t xml:space="preserve"> is too costly</w:t>
      </w:r>
      <w:r w:rsidR="002B4488">
        <w:t xml:space="preserve"> because not all customers benefit</w:t>
      </w:r>
      <w:r w:rsidR="00245343">
        <w:t xml:space="preserve">.  OCC Initial Brief at 98.  </w:t>
      </w:r>
      <w:r w:rsidR="004324B9">
        <w:t xml:space="preserve">Similarly, OMAEG argues that </w:t>
      </w:r>
      <w:r w:rsidR="004324B9">
        <w:lastRenderedPageBreak/>
        <w:t xml:space="preserve">the </w:t>
      </w:r>
      <w:r w:rsidR="004324B9" w:rsidRPr="00386405">
        <w:t>ELR</w:t>
      </w:r>
      <w:r w:rsidR="004324B9">
        <w:t xml:space="preserve"> Program “may provide benefits to those few participating customers taking service under </w:t>
      </w:r>
      <w:r w:rsidR="004324B9" w:rsidRPr="00386405">
        <w:t>Rider ELR</w:t>
      </w:r>
      <w:r w:rsidR="004324B9">
        <w:t xml:space="preserve">, [but] it is not widely available, not uniformly applied, and thus, not beneficial to all customers.”  OMAEG Initial Brief at 93.  </w:t>
      </w:r>
      <w:r w:rsidR="00AC1F85">
        <w:t>In a more limited argument</w:t>
      </w:r>
      <w:r w:rsidR="0009757B">
        <w:t>,</w:t>
      </w:r>
      <w:r w:rsidR="00AC1F85">
        <w:t xml:space="preserve"> </w:t>
      </w:r>
      <w:r w:rsidR="00B90B55">
        <w:t xml:space="preserve">OHA </w:t>
      </w:r>
      <w:r w:rsidR="00AC1F85">
        <w:t>asserts</w:t>
      </w:r>
      <w:r w:rsidR="000007A1">
        <w:t xml:space="preserve"> that the Commission should reject Rider EDR because it does not provide value to other customers; in the alternative, it argues that the customers subject to Rider EDR(e) should be expanded.  OHA Initial Brief at 7.  </w:t>
      </w:r>
    </w:p>
    <w:p w14:paraId="74C85D62" w14:textId="17983356" w:rsidR="007B21F8" w:rsidRDefault="00881AE1" w:rsidP="007B21F8">
      <w:pPr>
        <w:spacing w:line="480" w:lineRule="auto"/>
        <w:ind w:firstLine="720"/>
        <w:jc w:val="both"/>
      </w:pPr>
      <w:r>
        <w:t>A</w:t>
      </w:r>
      <w:r w:rsidR="00386405">
        <w:t xml:space="preserve"> modified ELR Program would provide benefits to </w:t>
      </w:r>
      <w:r w:rsidR="00C76A3C">
        <w:t>existing and potential customers, nonparticipating customers, and the Companies</w:t>
      </w:r>
      <w:r w:rsidR="00A914AB">
        <w:t>.</w:t>
      </w:r>
      <w:r w:rsidR="00A914AB" w:rsidRPr="00A914AB">
        <w:t xml:space="preserve"> </w:t>
      </w:r>
      <w:r w:rsidR="00A914AB">
        <w:t xml:space="preserve"> </w:t>
      </w:r>
      <w:r w:rsidR="00C76A3C">
        <w:t>These benefits include increased system reliability and stability, the prevention of load shedding (</w:t>
      </w:r>
      <w:r w:rsidR="00C76A3C" w:rsidRPr="00BA72C3">
        <w:rPr>
          <w:i/>
        </w:rPr>
        <w:t>i.e.,</w:t>
      </w:r>
      <w:r w:rsidR="00C76A3C">
        <w:t xml:space="preserve"> rolling blackouts) during emergency events, and job retention.  See citations to transcript in the Post Hearing Brief of Ohio Edison Company, The Cleveland Electric Illuminating Company, and The Toledo Edison Company at 108 and nn.521-23 (Feb. 16, 2016) (“Cos. Initial Brief”); Post-Hearing Brief of the Ohio Energy Group at 24-25 (Feb. 16, 2016)</w:t>
      </w:r>
      <w:r w:rsidR="00C76A3C" w:rsidRPr="00D54606">
        <w:t xml:space="preserve"> </w:t>
      </w:r>
      <w:r w:rsidR="00C76A3C">
        <w:t xml:space="preserve">(“OEG Initial Brief”); and Nucor Initial Brief at 12-15.  By providing eligible customers a means of reducing their electric generation expenses, continuation of a modified </w:t>
      </w:r>
      <w:r w:rsidR="00C76A3C" w:rsidRPr="00CD7B1E">
        <w:t>ELR</w:t>
      </w:r>
      <w:r w:rsidR="00C76A3C">
        <w:t xml:space="preserve"> Program would also further Ohio industrial companies’ effectiveness in the global economy.  Cos. Initial Brief at 148.</w:t>
      </w:r>
      <w:r w:rsidR="007B6AB1">
        <w:t xml:space="preserve">  </w:t>
      </w:r>
      <w:r>
        <w:t xml:space="preserve">As the record demonstrates, </w:t>
      </w:r>
      <w:r w:rsidR="00205933">
        <w:t xml:space="preserve">an interruptible rate program advances “numerous benefits, including the promotion of economic development and the retention of manufacturing jobs.” </w:t>
      </w:r>
      <w:r>
        <w:t xml:space="preserve"> </w:t>
      </w:r>
      <w:r w:rsidR="00205933">
        <w:rPr>
          <w:i/>
        </w:rPr>
        <w:t xml:space="preserve">AEP-Ohio ESP III, </w:t>
      </w:r>
      <w:r w:rsidR="00205933">
        <w:t xml:space="preserve">Opinion and Order at 40.  </w:t>
      </w:r>
    </w:p>
    <w:p w14:paraId="10C7019E" w14:textId="257E5584" w:rsidR="00F47715" w:rsidRDefault="00F47715" w:rsidP="007B21F8">
      <w:pPr>
        <w:spacing w:line="480" w:lineRule="auto"/>
        <w:ind w:firstLine="720"/>
        <w:jc w:val="both"/>
      </w:pPr>
      <w:r>
        <w:t xml:space="preserve">Because </w:t>
      </w:r>
      <w:r w:rsidR="0004045E">
        <w:t xml:space="preserve">the </w:t>
      </w:r>
      <w:r w:rsidR="00A653B1">
        <w:t xml:space="preserve">arguments of </w:t>
      </w:r>
      <w:r>
        <w:t>OCC</w:t>
      </w:r>
      <w:r w:rsidR="000007A1">
        <w:t>,</w:t>
      </w:r>
      <w:r w:rsidR="00A653B1">
        <w:t xml:space="preserve"> OMAEG</w:t>
      </w:r>
      <w:r>
        <w:t xml:space="preserve"> </w:t>
      </w:r>
      <w:r w:rsidR="000007A1">
        <w:t xml:space="preserve">and OHA </w:t>
      </w:r>
      <w:r w:rsidR="0087649B">
        <w:t>are</w:t>
      </w:r>
      <w:r>
        <w:t xml:space="preserve"> </w:t>
      </w:r>
      <w:r w:rsidR="00EA7B4E">
        <w:t>not supported by the record in this case</w:t>
      </w:r>
      <w:r>
        <w:t xml:space="preserve">, the Commission should reject </w:t>
      </w:r>
      <w:r w:rsidR="0087649B">
        <w:t>them</w:t>
      </w:r>
      <w:r>
        <w:t>.</w:t>
      </w:r>
    </w:p>
    <w:p w14:paraId="1F1E22DE" w14:textId="77777777" w:rsidR="00B45B86" w:rsidRDefault="00B45B86">
      <w:pPr>
        <w:rPr>
          <w:rStyle w:val="Strong"/>
          <w:rFonts w:eastAsiaTheme="majorEastAsia" w:cs="Arial"/>
          <w:caps/>
          <w:szCs w:val="32"/>
        </w:rPr>
      </w:pPr>
      <w:r>
        <w:rPr>
          <w:rStyle w:val="Strong"/>
          <w:caps/>
        </w:rPr>
        <w:br w:type="page"/>
      </w:r>
    </w:p>
    <w:p w14:paraId="3D95C61E" w14:textId="43BF5B4B" w:rsidR="00627695" w:rsidRPr="00270CBA" w:rsidRDefault="00627695" w:rsidP="00B77CE6">
      <w:pPr>
        <w:pStyle w:val="Heading1"/>
        <w:numPr>
          <w:ilvl w:val="0"/>
          <w:numId w:val="4"/>
        </w:numPr>
        <w:spacing w:before="240"/>
        <w:jc w:val="both"/>
        <w:rPr>
          <w:rStyle w:val="Strong"/>
          <w:caps/>
        </w:rPr>
      </w:pPr>
      <w:r w:rsidRPr="00270CBA">
        <w:rPr>
          <w:rStyle w:val="Strong"/>
          <w:caps/>
        </w:rPr>
        <w:lastRenderedPageBreak/>
        <w:t>T</w:t>
      </w:r>
      <w:r w:rsidR="009A1FA8" w:rsidRPr="00270CBA">
        <w:rPr>
          <w:rStyle w:val="Strong"/>
          <w:caps/>
        </w:rPr>
        <w:t>he Commission</w:t>
      </w:r>
      <w:r w:rsidRPr="00270CBA">
        <w:rPr>
          <w:rStyle w:val="Strong"/>
          <w:caps/>
        </w:rPr>
        <w:t xml:space="preserve"> Should Reject ELPC’s Argument that the Provision of the Stipulation</w:t>
      </w:r>
      <w:r w:rsidR="00991205">
        <w:rPr>
          <w:rStyle w:val="Strong"/>
          <w:caps/>
        </w:rPr>
        <w:t>s</w:t>
      </w:r>
      <w:r w:rsidRPr="00270CBA">
        <w:rPr>
          <w:rStyle w:val="Strong"/>
          <w:caps/>
        </w:rPr>
        <w:t xml:space="preserve"> Permitting </w:t>
      </w:r>
      <w:r w:rsidR="00165235" w:rsidRPr="00270CBA">
        <w:rPr>
          <w:rStyle w:val="Strong"/>
          <w:caps/>
        </w:rPr>
        <w:t>ELR</w:t>
      </w:r>
      <w:r w:rsidRPr="00270CBA">
        <w:rPr>
          <w:rStyle w:val="Strong"/>
          <w:caps/>
        </w:rPr>
        <w:t xml:space="preserve"> </w:t>
      </w:r>
      <w:r w:rsidR="00E872D8" w:rsidRPr="00270CBA">
        <w:rPr>
          <w:rStyle w:val="Strong"/>
          <w:caps/>
        </w:rPr>
        <w:t xml:space="preserve">Customers </w:t>
      </w:r>
      <w:r w:rsidR="002C7800" w:rsidRPr="00270CBA">
        <w:rPr>
          <w:rStyle w:val="Strong"/>
          <w:caps/>
        </w:rPr>
        <w:t>to</w:t>
      </w:r>
      <w:r w:rsidR="00E872D8" w:rsidRPr="00270CBA">
        <w:rPr>
          <w:rStyle w:val="Strong"/>
          <w:caps/>
        </w:rPr>
        <w:t xml:space="preserve"> </w:t>
      </w:r>
      <w:r w:rsidR="00165235" w:rsidRPr="00270CBA">
        <w:rPr>
          <w:rStyle w:val="Strong"/>
          <w:caps/>
        </w:rPr>
        <w:t>opt out of the cost</w:t>
      </w:r>
      <w:r w:rsidR="008B2611" w:rsidRPr="00270CBA">
        <w:rPr>
          <w:rStyle w:val="Strong"/>
          <w:caps/>
        </w:rPr>
        <w:t>s</w:t>
      </w:r>
      <w:r w:rsidR="00165235" w:rsidRPr="00270CBA">
        <w:rPr>
          <w:rStyle w:val="Strong"/>
          <w:caps/>
        </w:rPr>
        <w:t xml:space="preserve"> and benefits of the companies’ portfolio plan</w:t>
      </w:r>
      <w:r w:rsidR="00991205">
        <w:rPr>
          <w:rStyle w:val="Strong"/>
          <w:caps/>
        </w:rPr>
        <w:t>s</w:t>
      </w:r>
      <w:r w:rsidR="00165235" w:rsidRPr="00270CBA">
        <w:rPr>
          <w:rStyle w:val="Strong"/>
          <w:caps/>
        </w:rPr>
        <w:t xml:space="preserve"> </w:t>
      </w:r>
      <w:r w:rsidR="00E872D8" w:rsidRPr="00270CBA">
        <w:rPr>
          <w:rStyle w:val="Strong"/>
          <w:caps/>
        </w:rPr>
        <w:t xml:space="preserve">Violates </w:t>
      </w:r>
      <w:r w:rsidR="00134E91">
        <w:rPr>
          <w:rStyle w:val="Strong"/>
          <w:caps/>
        </w:rPr>
        <w:t>provisions of SB 310</w:t>
      </w:r>
    </w:p>
    <w:p w14:paraId="35DE3DD2" w14:textId="68C30327" w:rsidR="00627695" w:rsidRDefault="0004045E" w:rsidP="004950AA">
      <w:pPr>
        <w:spacing w:line="480" w:lineRule="auto"/>
        <w:ind w:firstLine="720"/>
        <w:jc w:val="both"/>
      </w:pPr>
      <w:r>
        <w:t xml:space="preserve">The </w:t>
      </w:r>
      <w:r w:rsidR="00046A4C">
        <w:t xml:space="preserve">Stipulations </w:t>
      </w:r>
      <w:r>
        <w:t>contain</w:t>
      </w:r>
      <w:r w:rsidR="00D60870">
        <w:t xml:space="preserve"> a provision </w:t>
      </w:r>
      <w:r w:rsidR="002455B7">
        <w:t>stating that</w:t>
      </w:r>
      <w:r w:rsidR="00F35AF8">
        <w:t xml:space="preserve"> </w:t>
      </w:r>
      <w:r w:rsidR="00A33BE0">
        <w:t xml:space="preserve">“ELR customers may opt out of the opportunity and ability to obtain direct benefits from the Companies’ EE/PDR Portfolio Plans as provided by </w:t>
      </w:r>
      <w:r w:rsidR="00F35AF8">
        <w:t>S.B.</w:t>
      </w:r>
      <w:r w:rsidR="00FD76DF">
        <w:t xml:space="preserve"> 310.”</w:t>
      </w:r>
      <w:r w:rsidR="00F70E1D">
        <w:t xml:space="preserve">  </w:t>
      </w:r>
      <w:r>
        <w:t>Cos</w:t>
      </w:r>
      <w:r w:rsidR="0033709E">
        <w:t>.</w:t>
      </w:r>
      <w:r w:rsidR="00F70E1D">
        <w:t xml:space="preserve"> Ex. 2 at 8.  </w:t>
      </w:r>
      <w:r w:rsidR="00E872D8">
        <w:t>ELPC argues</w:t>
      </w:r>
      <w:r w:rsidR="00627695">
        <w:t xml:space="preserve"> that </w:t>
      </w:r>
      <w:r w:rsidR="00571DEC">
        <w:t>this</w:t>
      </w:r>
      <w:r w:rsidR="00627695">
        <w:t xml:space="preserve"> provision </w:t>
      </w:r>
      <w:r w:rsidR="00571DEC">
        <w:t xml:space="preserve">is unlawful </w:t>
      </w:r>
      <w:r>
        <w:t>because R.C</w:t>
      </w:r>
      <w:r w:rsidR="00627695">
        <w:t xml:space="preserve">. 4928.6613 prohibits a customer to take service under the </w:t>
      </w:r>
      <w:r w:rsidR="00340ADC" w:rsidRPr="00FD76DF">
        <w:t>ELR</w:t>
      </w:r>
      <w:r w:rsidR="00627695">
        <w:t xml:space="preserve"> </w:t>
      </w:r>
      <w:r w:rsidR="00FD76DF">
        <w:t xml:space="preserve">Program </w:t>
      </w:r>
      <w:r w:rsidR="00627695">
        <w:t xml:space="preserve">and at the same time to opt out of the costs and benefits of </w:t>
      </w:r>
      <w:r>
        <w:t>the Companies</w:t>
      </w:r>
      <w:r w:rsidR="003E090F">
        <w:t>’</w:t>
      </w:r>
      <w:r w:rsidR="00627695">
        <w:t xml:space="preserve"> EE/PDR program under R.C. 4928.6611.</w:t>
      </w:r>
      <w:r w:rsidR="009D2602">
        <w:rPr>
          <w:rStyle w:val="FootnoteReference"/>
        </w:rPr>
        <w:footnoteReference w:id="5"/>
      </w:r>
      <w:r w:rsidR="00627695">
        <w:t xml:space="preserve">  ELPC Brief at 5</w:t>
      </w:r>
      <w:r w:rsidR="00340ADC">
        <w:t>9</w:t>
      </w:r>
      <w:r w:rsidR="00627695">
        <w:t xml:space="preserve">.  ELPC, however, incorrectly assumes that the </w:t>
      </w:r>
      <w:r w:rsidR="00340ADC" w:rsidRPr="00FD76DF">
        <w:t>ELR</w:t>
      </w:r>
      <w:r w:rsidR="00FD76DF">
        <w:t xml:space="preserve"> Program</w:t>
      </w:r>
      <w:r w:rsidR="00627695">
        <w:t xml:space="preserve"> is a part of the EE/PDR plan.  Moreover, its argument, if accepted, would reduce the incentive for customers with demand response capabilities to make those capabilities available to </w:t>
      </w:r>
      <w:r w:rsidR="005E472E">
        <w:t>the Companies</w:t>
      </w:r>
      <w:r w:rsidR="00627695">
        <w:t xml:space="preserve">.  Such a result would injure other customers and system reliability.  </w:t>
      </w:r>
    </w:p>
    <w:p w14:paraId="29F681B9" w14:textId="03192835" w:rsidR="007F6202" w:rsidRDefault="00627695" w:rsidP="004950AA">
      <w:pPr>
        <w:spacing w:line="480" w:lineRule="auto"/>
        <w:ind w:firstLine="720"/>
        <w:jc w:val="both"/>
      </w:pPr>
      <w:r>
        <w:t xml:space="preserve">Initially, it is incorrect to assume, as ELPC does, that the </w:t>
      </w:r>
      <w:r w:rsidR="00340ADC" w:rsidRPr="00FD76DF">
        <w:t>ELR</w:t>
      </w:r>
      <w:r w:rsidR="00FD76DF">
        <w:t xml:space="preserve"> Program</w:t>
      </w:r>
      <w:r>
        <w:t xml:space="preserve"> is part of the </w:t>
      </w:r>
      <w:r w:rsidR="005E472E">
        <w:t>Companies’</w:t>
      </w:r>
      <w:r>
        <w:t xml:space="preserve"> EE/PDR plan such that a customer taking service under the </w:t>
      </w:r>
      <w:r w:rsidR="00C531C4">
        <w:t>program</w:t>
      </w:r>
      <w:r>
        <w:t xml:space="preserve"> cannot elect to opt out.  The </w:t>
      </w:r>
      <w:r w:rsidR="00906D10">
        <w:t xml:space="preserve">current </w:t>
      </w:r>
      <w:r w:rsidR="00706E99" w:rsidRPr="00C531C4">
        <w:t xml:space="preserve">ELR </w:t>
      </w:r>
      <w:r w:rsidR="00C531C4">
        <w:t>Program</w:t>
      </w:r>
      <w:r>
        <w:t xml:space="preserve"> is a provision of the </w:t>
      </w:r>
      <w:r w:rsidR="005E472E">
        <w:t>Companies’</w:t>
      </w:r>
      <w:r>
        <w:t xml:space="preserve"> tariff</w:t>
      </w:r>
      <w:r w:rsidR="00991205">
        <w:t>s</w:t>
      </w:r>
      <w:r>
        <w:t xml:space="preserve"> that </w:t>
      </w:r>
      <w:r w:rsidR="007F6202">
        <w:t>was</w:t>
      </w:r>
      <w:r>
        <w:t xml:space="preserve"> approved as part of the </w:t>
      </w:r>
      <w:r w:rsidR="005E472E">
        <w:t xml:space="preserve">current </w:t>
      </w:r>
      <w:r>
        <w:t xml:space="preserve">ESP, not as part of </w:t>
      </w:r>
      <w:r w:rsidR="00105B8F">
        <w:t>their</w:t>
      </w:r>
      <w:r>
        <w:t xml:space="preserve"> portfolio plan</w:t>
      </w:r>
      <w:r w:rsidR="00105B8F">
        <w:t>s</w:t>
      </w:r>
      <w:r>
        <w:t xml:space="preserve">.  </w:t>
      </w:r>
      <w:r w:rsidR="004D0872">
        <w:rPr>
          <w:i/>
        </w:rPr>
        <w:t xml:space="preserve">In the Matter of Ohio Edison Company, The Cleveland Electric Illuminating Company, and The Toledo Edison Company for Authority to Provide for a Standard Service Offer Pursuant to Section 4928.143, Revised Code, in the Form of an Electric Security Plan, </w:t>
      </w:r>
      <w:r w:rsidR="004D0872">
        <w:t xml:space="preserve">Case No. </w:t>
      </w:r>
      <w:r w:rsidR="004D0872">
        <w:lastRenderedPageBreak/>
        <w:t xml:space="preserve">12-1230-EL-SSO, Opinion and Order </w:t>
      </w:r>
      <w:r w:rsidR="004D0872" w:rsidRPr="007F6202">
        <w:rPr>
          <w:i/>
        </w:rPr>
        <w:t>passim</w:t>
      </w:r>
      <w:r w:rsidR="004D0872">
        <w:t xml:space="preserve"> (July 18, 2012)</w:t>
      </w:r>
      <w:r>
        <w:t xml:space="preserve">.  </w:t>
      </w:r>
      <w:r w:rsidR="001024D1">
        <w:t>The</w:t>
      </w:r>
      <w:r w:rsidR="00B63D65">
        <w:t xml:space="preserve"> proposed </w:t>
      </w:r>
      <w:r w:rsidR="00B63D65" w:rsidRPr="00C531C4">
        <w:t>ELR</w:t>
      </w:r>
      <w:r w:rsidR="00B63D65">
        <w:t xml:space="preserve"> Program is an extension of the same program with some </w:t>
      </w:r>
      <w:r w:rsidR="00906D10">
        <w:t>modifications</w:t>
      </w:r>
      <w:r w:rsidR="00105B8F">
        <w:t xml:space="preserve"> and</w:t>
      </w:r>
      <w:r w:rsidR="00906D10">
        <w:t xml:space="preserve"> </w:t>
      </w:r>
      <w:r w:rsidR="00277E4F">
        <w:t>is</w:t>
      </w:r>
      <w:r w:rsidR="00B63D65">
        <w:t xml:space="preserve"> a </w:t>
      </w:r>
      <w:r w:rsidR="00906D10">
        <w:t>provision</w:t>
      </w:r>
      <w:r w:rsidR="00B63D65">
        <w:t xml:space="preserve"> of the proposed ESP</w:t>
      </w:r>
      <w:r w:rsidR="001024D1">
        <w:t>, not the Companies’ EE/PDR Portfolio Plan</w:t>
      </w:r>
      <w:r w:rsidR="006008BA">
        <w:t>s</w:t>
      </w:r>
      <w:r>
        <w:t xml:space="preserve">.  </w:t>
      </w:r>
    </w:p>
    <w:p w14:paraId="70DB6747" w14:textId="56231690" w:rsidR="00E51991" w:rsidRDefault="00627695" w:rsidP="004950AA">
      <w:pPr>
        <w:spacing w:line="480" w:lineRule="auto"/>
        <w:ind w:firstLine="720"/>
        <w:jc w:val="both"/>
      </w:pPr>
      <w:r>
        <w:t xml:space="preserve">Additionally, the </w:t>
      </w:r>
      <w:r w:rsidR="008155A5">
        <w:t xml:space="preserve">benefits of the </w:t>
      </w:r>
      <w:r w:rsidR="00706E99" w:rsidRPr="007111DB">
        <w:t>ELR</w:t>
      </w:r>
      <w:r>
        <w:t xml:space="preserve"> </w:t>
      </w:r>
      <w:r w:rsidR="00906D10">
        <w:t xml:space="preserve">Program </w:t>
      </w:r>
      <w:r>
        <w:t xml:space="preserve">extend beyond </w:t>
      </w:r>
      <w:r w:rsidR="004D0872">
        <w:t>the Companies’</w:t>
      </w:r>
      <w:r>
        <w:t xml:space="preserve"> compliance with EE/PDR requirements.  </w:t>
      </w:r>
      <w:r w:rsidR="007F6202">
        <w:t xml:space="preserve">As noted above, </w:t>
      </w:r>
      <w:r w:rsidR="00E51991">
        <w:t xml:space="preserve">the </w:t>
      </w:r>
      <w:r w:rsidR="00E51991" w:rsidRPr="007111DB">
        <w:t>ELR</w:t>
      </w:r>
      <w:r w:rsidR="00E51991">
        <w:t xml:space="preserve"> Program enhances system reliability and stability, reduces the likelihood of load shedding, and assists in job retention.  </w:t>
      </w:r>
    </w:p>
    <w:p w14:paraId="2C15FD2A" w14:textId="0433CA93" w:rsidR="00627695" w:rsidRDefault="00627695" w:rsidP="004950AA">
      <w:pPr>
        <w:spacing w:line="480" w:lineRule="auto"/>
        <w:ind w:firstLine="720"/>
        <w:jc w:val="both"/>
      </w:pPr>
      <w:r>
        <w:t xml:space="preserve">Because the </w:t>
      </w:r>
      <w:r w:rsidR="00130084" w:rsidRPr="007111DB">
        <w:t>ELR</w:t>
      </w:r>
      <w:r w:rsidR="00130084">
        <w:t xml:space="preserve"> </w:t>
      </w:r>
      <w:r w:rsidR="00F63F2C">
        <w:t>Program</w:t>
      </w:r>
      <w:r w:rsidR="007111DB">
        <w:t xml:space="preserve"> is not approved as a part of the Companies’ </w:t>
      </w:r>
      <w:r w:rsidR="001164A0">
        <w:t>Portfolio</w:t>
      </w:r>
      <w:r w:rsidR="007111DB">
        <w:t xml:space="preserve"> Plans </w:t>
      </w:r>
      <w:r>
        <w:t xml:space="preserve">and provides benefits that extend beyond compliance with EE/PDR requirements, a customer electing to take service under the </w:t>
      </w:r>
      <w:r w:rsidR="00130084" w:rsidRPr="001164A0">
        <w:t>ELR</w:t>
      </w:r>
      <w:r w:rsidR="00130084">
        <w:t xml:space="preserve"> </w:t>
      </w:r>
      <w:r w:rsidR="00F63F2C">
        <w:t>Program</w:t>
      </w:r>
      <w:r>
        <w:t xml:space="preserve"> should not be deemed to be taking a benefit of the EE/PDR plan.  Acc</w:t>
      </w:r>
      <w:r w:rsidR="004D0872">
        <w:t xml:space="preserve">ordingly, the provision of the </w:t>
      </w:r>
      <w:r w:rsidR="00046A4C">
        <w:t xml:space="preserve">Stipulations </w:t>
      </w:r>
      <w:r>
        <w:t xml:space="preserve">making explicit that a customer taking service under the </w:t>
      </w:r>
      <w:r w:rsidR="00492563" w:rsidRPr="001164A0">
        <w:t>ELR</w:t>
      </w:r>
      <w:r w:rsidR="00492563">
        <w:t xml:space="preserve"> </w:t>
      </w:r>
      <w:r w:rsidR="004D0872">
        <w:t>Program</w:t>
      </w:r>
      <w:r w:rsidR="001164A0">
        <w:t xml:space="preserve"> may elect to opt out of the P</w:t>
      </w:r>
      <w:r>
        <w:t xml:space="preserve">ortfolio </w:t>
      </w:r>
      <w:r w:rsidR="001164A0">
        <w:t>P</w:t>
      </w:r>
      <w:r>
        <w:t>lan</w:t>
      </w:r>
      <w:r w:rsidR="001164A0">
        <w:t>s</w:t>
      </w:r>
      <w:r>
        <w:t xml:space="preserve"> does not violate the limitation contained in R.C. 4928.6613.</w:t>
      </w:r>
      <w:r w:rsidR="00F34F2F">
        <w:rPr>
          <w:rStyle w:val="FootnoteReference"/>
        </w:rPr>
        <w:footnoteReference w:id="6"/>
      </w:r>
      <w:r>
        <w:t xml:space="preserve"> </w:t>
      </w:r>
    </w:p>
    <w:p w14:paraId="629DFD29" w14:textId="2F59640C" w:rsidR="00627695" w:rsidRDefault="00627695" w:rsidP="004950AA">
      <w:pPr>
        <w:spacing w:line="480" w:lineRule="auto"/>
        <w:ind w:firstLine="720"/>
        <w:jc w:val="both"/>
      </w:pPr>
      <w:r>
        <w:t xml:space="preserve">Taking ELPC’s argument concerning the availability of the opt-out provided under </w:t>
      </w:r>
      <w:r w:rsidR="00254F02">
        <w:t>SB 310</w:t>
      </w:r>
      <w:r>
        <w:t xml:space="preserve"> to its logical conclusion, moreover, would encourage customers to not offer their demand response capabilities to </w:t>
      </w:r>
      <w:r w:rsidR="002A0FC5">
        <w:t>the Companies</w:t>
      </w:r>
      <w:r>
        <w:t xml:space="preserve">.  An opt-out customer could use its demand response to reduce its capacity obligation without loss of the statutory opt-out right.  These customers could benefit from reducing their capacity charges and have no obligation to offer those capabilities to </w:t>
      </w:r>
      <w:r w:rsidR="002730BF">
        <w:t>the Companies</w:t>
      </w:r>
      <w:r>
        <w:t xml:space="preserve">.  If the customer participates in the </w:t>
      </w:r>
      <w:r w:rsidR="00492563" w:rsidRPr="001164A0">
        <w:t>ELR</w:t>
      </w:r>
      <w:r w:rsidR="00492563">
        <w:t xml:space="preserve"> </w:t>
      </w:r>
      <w:r w:rsidR="002A0FC5">
        <w:t>Program</w:t>
      </w:r>
      <w:r>
        <w:t xml:space="preserve">, however, that customer </w:t>
      </w:r>
      <w:r w:rsidR="00492563">
        <w:t>would be</w:t>
      </w:r>
      <w:r>
        <w:t xml:space="preserve"> subject to unlimited emergency interruptions</w:t>
      </w:r>
      <w:r w:rsidR="00492563">
        <w:t xml:space="preserve"> by </w:t>
      </w:r>
      <w:r w:rsidR="002730BF">
        <w:t>the Companies</w:t>
      </w:r>
      <w:r w:rsidR="004D0872">
        <w:t>, ATSI,</w:t>
      </w:r>
      <w:r w:rsidR="00492563">
        <w:t xml:space="preserve"> and PJM</w:t>
      </w:r>
      <w:r>
        <w:t xml:space="preserve">.  </w:t>
      </w:r>
      <w:r w:rsidR="004950AA">
        <w:t>Tr. Vol. III at 494</w:t>
      </w:r>
      <w:r>
        <w:t xml:space="preserve">.  The customer gives </w:t>
      </w:r>
      <w:r>
        <w:lastRenderedPageBreak/>
        <w:t xml:space="preserve">up its right to use emergency-related demand response as it may see fit, and </w:t>
      </w:r>
      <w:r w:rsidR="002730BF">
        <w:t>the Companies are</w:t>
      </w:r>
      <w:r>
        <w:t xml:space="preserve"> then able to use this demand response capability to address emergency circumstances that might otherwise cause involuntary interruptions of service to other non-</w:t>
      </w:r>
      <w:r w:rsidR="00A27E82">
        <w:t>interruptible</w:t>
      </w:r>
      <w:r>
        <w:t xml:space="preserve"> customers.  </w:t>
      </w:r>
    </w:p>
    <w:p w14:paraId="620603FB" w14:textId="1EBFCC0B" w:rsidR="00627695" w:rsidRDefault="003E090F" w:rsidP="004950AA">
      <w:pPr>
        <w:spacing w:line="480" w:lineRule="auto"/>
        <w:ind w:firstLine="720"/>
        <w:jc w:val="both"/>
      </w:pPr>
      <w:r>
        <w:t>If the Commission accepted ELP</w:t>
      </w:r>
      <w:r w:rsidR="00627695">
        <w:t xml:space="preserve">C’s argument, however, customers with demand response capabilities would be deterred from taking service under the </w:t>
      </w:r>
      <w:r w:rsidR="00A27E82" w:rsidRPr="001164A0">
        <w:t>ELR</w:t>
      </w:r>
      <w:r w:rsidR="00A27E82">
        <w:t xml:space="preserve"> </w:t>
      </w:r>
      <w:r w:rsidR="002730BF">
        <w:t>Program</w:t>
      </w:r>
      <w:r w:rsidR="00627695">
        <w:t xml:space="preserve"> since they would not be permitted to opt out of the EE/PDR costs and benefits under </w:t>
      </w:r>
      <w:r w:rsidR="00254F02">
        <w:t>SB 310</w:t>
      </w:r>
      <w:r w:rsidR="00627695">
        <w:t xml:space="preserve">.  As a result, </w:t>
      </w:r>
      <w:r w:rsidR="002730BF">
        <w:t>the Companies</w:t>
      </w:r>
      <w:r w:rsidR="00627695">
        <w:t xml:space="preserve"> and its other customers would not receive the full collective benefit of larger customers’ demand response.  </w:t>
      </w:r>
    </w:p>
    <w:p w14:paraId="1BD39837" w14:textId="24E37A5B" w:rsidR="00636545" w:rsidRDefault="00627695" w:rsidP="004950AA">
      <w:pPr>
        <w:spacing w:line="480" w:lineRule="auto"/>
        <w:ind w:firstLine="720"/>
        <w:jc w:val="both"/>
      </w:pPr>
      <w:r>
        <w:t xml:space="preserve">Establishing barriers to securing demand response resources should not be an outcome of the Commission’s review of the </w:t>
      </w:r>
      <w:r w:rsidR="00CB19EF">
        <w:t>Application and Stipulations</w:t>
      </w:r>
      <w:r>
        <w:t>.  Accordingly, the Commission should reject ELPC’s argument that the provision of the Stipulation</w:t>
      </w:r>
      <w:r w:rsidR="00720B30">
        <w:t>s</w:t>
      </w:r>
      <w:r>
        <w:t xml:space="preserve"> recognizing that </w:t>
      </w:r>
      <w:r w:rsidR="009F1A87" w:rsidRPr="004D0796">
        <w:t>ELR</w:t>
      </w:r>
      <w:r w:rsidR="009F1A87">
        <w:t xml:space="preserve"> </w:t>
      </w:r>
      <w:r w:rsidR="002730BF">
        <w:t>Program</w:t>
      </w:r>
      <w:r>
        <w:t xml:space="preserve"> customers have the right to opt out </w:t>
      </w:r>
      <w:r w:rsidR="007B2A08">
        <w:t>violates</w:t>
      </w:r>
      <w:r>
        <w:t xml:space="preserve"> </w:t>
      </w:r>
      <w:r w:rsidR="00001BEF">
        <w:t>S</w:t>
      </w:r>
      <w:r w:rsidR="004D0796">
        <w:t>B 310</w:t>
      </w:r>
      <w:r>
        <w:t>.</w:t>
      </w:r>
    </w:p>
    <w:p w14:paraId="1F833C44" w14:textId="77777777" w:rsidR="00D76C17" w:rsidRPr="00B84B90" w:rsidRDefault="00D76C17" w:rsidP="00B77CE6">
      <w:pPr>
        <w:pStyle w:val="Heading1"/>
        <w:numPr>
          <w:ilvl w:val="0"/>
          <w:numId w:val="4"/>
        </w:numPr>
        <w:spacing w:before="240"/>
        <w:jc w:val="both"/>
        <w:rPr>
          <w:caps/>
        </w:rPr>
      </w:pPr>
      <w:r w:rsidRPr="00B84B90">
        <w:rPr>
          <w:rStyle w:val="Strong"/>
          <w:caps/>
        </w:rPr>
        <w:t>Conclusion</w:t>
      </w:r>
    </w:p>
    <w:p w14:paraId="08ABBEB8" w14:textId="77777777" w:rsidR="00D76C17" w:rsidRDefault="00D76C17" w:rsidP="004950AA">
      <w:pPr>
        <w:spacing w:line="480" w:lineRule="auto"/>
        <w:jc w:val="both"/>
      </w:pPr>
      <w:r>
        <w:tab/>
        <w:t xml:space="preserve">The NMB Pilot Program and continuation of the </w:t>
      </w:r>
      <w:r w:rsidRPr="00254F02">
        <w:t>ELR</w:t>
      </w:r>
      <w:r>
        <w:t xml:space="preserve"> Program </w:t>
      </w:r>
      <w:r w:rsidR="00720B30">
        <w:t xml:space="preserve">will </w:t>
      </w:r>
      <w:r>
        <w:t xml:space="preserve">provide positive benefits to </w:t>
      </w:r>
      <w:r w:rsidR="00720B30">
        <w:t xml:space="preserve">the Companies, </w:t>
      </w:r>
      <w:r>
        <w:t xml:space="preserve">those customers eligible to participate in </w:t>
      </w:r>
      <w:r w:rsidR="00B02A9D">
        <w:t>the programs,</w:t>
      </w:r>
      <w:r>
        <w:t xml:space="preserve"> and the balance of customers.  </w:t>
      </w:r>
      <w:r w:rsidR="002F2E43">
        <w:t>Accordingly, the Commission should reject the claims by various parties tha</w:t>
      </w:r>
      <w:r w:rsidR="00B02A9D">
        <w:t>t challenge these parts of the S</w:t>
      </w:r>
      <w:r w:rsidR="002F2E43">
        <w:t>tipulations.</w:t>
      </w:r>
    </w:p>
    <w:p w14:paraId="3E388C44" w14:textId="622C5F9C" w:rsidR="005F51DE" w:rsidRDefault="005F51DE"/>
    <w:p w14:paraId="3FC04D4B" w14:textId="6D0043DE" w:rsidR="002F2E43" w:rsidRDefault="00404745" w:rsidP="00121A79">
      <w:pPr>
        <w:spacing w:line="480" w:lineRule="auto"/>
        <w:ind w:left="4320"/>
        <w:jc w:val="both"/>
      </w:pPr>
      <w:r>
        <w:t>Respectfully submitted,</w:t>
      </w:r>
    </w:p>
    <w:p w14:paraId="198825A3" w14:textId="77777777" w:rsidR="00121A79" w:rsidRDefault="00121A79" w:rsidP="00121A79">
      <w:pPr>
        <w:spacing w:line="480" w:lineRule="auto"/>
        <w:ind w:left="4320"/>
        <w:jc w:val="both"/>
      </w:pPr>
    </w:p>
    <w:p w14:paraId="3B3AFE41" w14:textId="26E15BF5" w:rsidR="00404745" w:rsidRDefault="00121A79" w:rsidP="00121A79">
      <w:pPr>
        <w:ind w:left="4320"/>
        <w:jc w:val="both"/>
      </w:pPr>
      <w:r w:rsidRPr="00CA66A7">
        <w:rPr>
          <w:i/>
          <w:u w:val="single"/>
        </w:rPr>
        <w:t xml:space="preserve">/s/ </w:t>
      </w:r>
      <w:r w:rsidR="00953773">
        <w:rPr>
          <w:i/>
          <w:u w:val="single"/>
        </w:rPr>
        <w:t>Samuel C. Randazzo</w:t>
      </w:r>
      <w:r w:rsidR="00031F42">
        <w:rPr>
          <w:i/>
          <w:u w:val="single"/>
        </w:rPr>
        <w:tab/>
      </w:r>
      <w:r w:rsidR="00031F42">
        <w:rPr>
          <w:i/>
          <w:u w:val="single"/>
        </w:rPr>
        <w:tab/>
      </w:r>
    </w:p>
    <w:p w14:paraId="4420F76B" w14:textId="7F03046F" w:rsidR="00404745" w:rsidRDefault="00404745" w:rsidP="00121A79">
      <w:pPr>
        <w:tabs>
          <w:tab w:val="left" w:pos="720"/>
          <w:tab w:val="left" w:pos="4320"/>
          <w:tab w:val="right" w:pos="8640"/>
        </w:tabs>
        <w:ind w:left="4320"/>
        <w:rPr>
          <w:rFonts w:eastAsia="Calibri" w:cs="Arial"/>
        </w:rPr>
      </w:pPr>
      <w:r>
        <w:rPr>
          <w:rFonts w:eastAsia="Calibri" w:cs="Arial"/>
        </w:rPr>
        <w:t xml:space="preserve">Samuel C. Randazzo </w:t>
      </w:r>
    </w:p>
    <w:p w14:paraId="3FC08B81" w14:textId="77777777" w:rsidR="00404745" w:rsidRDefault="00404745" w:rsidP="00121A79">
      <w:pPr>
        <w:tabs>
          <w:tab w:val="left" w:pos="720"/>
          <w:tab w:val="left" w:pos="4320"/>
          <w:tab w:val="right" w:pos="8640"/>
        </w:tabs>
        <w:ind w:left="4320"/>
        <w:rPr>
          <w:rFonts w:eastAsia="Calibri" w:cs="Arial"/>
        </w:rPr>
      </w:pPr>
      <w:r>
        <w:rPr>
          <w:rFonts w:eastAsia="Calibri" w:cs="Arial"/>
        </w:rPr>
        <w:t>(Counsel of Record) (Reg. No. 0016386)</w:t>
      </w:r>
    </w:p>
    <w:p w14:paraId="58B4A037" w14:textId="77777777" w:rsidR="00404745" w:rsidRDefault="00404745" w:rsidP="00121A79">
      <w:pPr>
        <w:widowControl w:val="0"/>
        <w:tabs>
          <w:tab w:val="left" w:pos="4320"/>
        </w:tabs>
        <w:ind w:left="4320"/>
        <w:rPr>
          <w:rFonts w:eastAsia="Calibri" w:cs="Arial"/>
          <w:bCs/>
        </w:rPr>
      </w:pPr>
      <w:r>
        <w:rPr>
          <w:rFonts w:eastAsia="Calibri" w:cs="Arial"/>
          <w:bCs/>
        </w:rPr>
        <w:t>Frank P. Darr (Reg. No. 0025469)</w:t>
      </w:r>
    </w:p>
    <w:p w14:paraId="24733B58" w14:textId="77777777" w:rsidR="00404745" w:rsidRDefault="00404745" w:rsidP="00121A79">
      <w:pPr>
        <w:widowControl w:val="0"/>
        <w:tabs>
          <w:tab w:val="left" w:pos="4320"/>
        </w:tabs>
        <w:ind w:left="4320"/>
        <w:rPr>
          <w:rFonts w:eastAsia="Calibri" w:cs="Arial"/>
          <w:b/>
          <w:bCs/>
        </w:rPr>
      </w:pPr>
      <w:r>
        <w:rPr>
          <w:rFonts w:eastAsia="Calibri" w:cs="Arial"/>
          <w:bCs/>
        </w:rPr>
        <w:t>Matthew R. Pritchard (Reg. No. 0088070)</w:t>
      </w:r>
    </w:p>
    <w:p w14:paraId="73B85EE1" w14:textId="77777777" w:rsidR="00404745" w:rsidRDefault="00404745" w:rsidP="00121A79">
      <w:pPr>
        <w:widowControl w:val="0"/>
        <w:tabs>
          <w:tab w:val="left" w:pos="4320"/>
        </w:tabs>
        <w:ind w:left="4320"/>
        <w:rPr>
          <w:rFonts w:eastAsia="Calibri" w:cs="Arial"/>
          <w:b/>
          <w:bCs/>
          <w:smallCaps/>
        </w:rPr>
      </w:pPr>
      <w:r>
        <w:rPr>
          <w:rFonts w:eastAsia="Calibri" w:cs="Arial"/>
          <w:bCs/>
          <w:smallCaps/>
        </w:rPr>
        <w:lastRenderedPageBreak/>
        <w:t>McNees Wallace &amp; Nurick LLC</w:t>
      </w:r>
    </w:p>
    <w:p w14:paraId="031CDB9F" w14:textId="77777777" w:rsidR="00404745" w:rsidRDefault="00404745" w:rsidP="00121A79">
      <w:pPr>
        <w:widowControl w:val="0"/>
        <w:tabs>
          <w:tab w:val="left" w:pos="4320"/>
        </w:tabs>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05221C3C" w14:textId="77777777" w:rsidR="00404745" w:rsidRDefault="00404745" w:rsidP="00121A79">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08A1E97E" w14:textId="77777777" w:rsidR="00404745" w:rsidRDefault="00404745" w:rsidP="00121A79">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46873A04" w14:textId="77777777" w:rsidR="00404745" w:rsidRDefault="00404745" w:rsidP="00121A79">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Telecopier:  (614) 469-4653</w:t>
      </w:r>
    </w:p>
    <w:p w14:paraId="4CC97F53" w14:textId="77777777" w:rsidR="00404745" w:rsidRDefault="00404745" w:rsidP="00121A79">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sam@mwncmh.com</w:t>
      </w:r>
    </w:p>
    <w:p w14:paraId="69267E39" w14:textId="77777777" w:rsidR="00404745" w:rsidRDefault="00404745" w:rsidP="00121A79">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04C54034" w14:textId="77777777" w:rsidR="00404745" w:rsidRDefault="00404745" w:rsidP="00121A79">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1E3CC929" w14:textId="77777777" w:rsidR="00404745" w:rsidRDefault="00404745" w:rsidP="00121A79">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1CFDDB33" w14:textId="77777777" w:rsidR="00404745" w:rsidRDefault="00404745" w:rsidP="00121A79">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3989F034" w14:textId="51CEFAEF" w:rsidR="00404745" w:rsidRDefault="00404745" w:rsidP="00121A79">
      <w:pPr>
        <w:ind w:left="3600" w:firstLine="720"/>
        <w:jc w:val="both"/>
        <w:rPr>
          <w:rFonts w:eastAsia="Calibri" w:cs="Arial"/>
          <w:color w:val="000000"/>
        </w:rPr>
      </w:pPr>
      <w:r>
        <w:rPr>
          <w:rFonts w:eastAsia="Calibri" w:cs="Arial"/>
          <w:color w:val="000000"/>
        </w:rPr>
        <w:t>(willing to accept service by e-mail)</w:t>
      </w:r>
    </w:p>
    <w:p w14:paraId="3A27883C" w14:textId="77777777" w:rsidR="00D678D1" w:rsidRDefault="00D678D1" w:rsidP="00121A79">
      <w:pPr>
        <w:ind w:left="3600" w:firstLine="720"/>
        <w:jc w:val="both"/>
        <w:rPr>
          <w:rFonts w:eastAsia="Calibri" w:cs="Arial"/>
          <w:color w:val="000000"/>
        </w:rPr>
      </w:pPr>
    </w:p>
    <w:p w14:paraId="19A23872" w14:textId="0E69255B" w:rsidR="00D678D1" w:rsidRPr="00D678D1" w:rsidRDefault="00D678D1" w:rsidP="00121A79">
      <w:pPr>
        <w:ind w:left="3600" w:firstLine="720"/>
        <w:jc w:val="both"/>
        <w:rPr>
          <w:rFonts w:eastAsia="Calibri" w:cs="Arial"/>
          <w:b/>
          <w:color w:val="000000"/>
        </w:rPr>
      </w:pPr>
      <w:r w:rsidRPr="00D678D1">
        <w:rPr>
          <w:rFonts w:eastAsia="Calibri" w:cs="Arial"/>
          <w:b/>
          <w:color w:val="000000"/>
        </w:rPr>
        <w:t>Attorneys for Industrial Energy Users-Ohio</w:t>
      </w:r>
    </w:p>
    <w:p w14:paraId="7F5C2E4C" w14:textId="77777777" w:rsidR="00D678D1" w:rsidRDefault="00D678D1" w:rsidP="00121A79">
      <w:pPr>
        <w:ind w:left="3600" w:firstLine="720"/>
        <w:jc w:val="both"/>
      </w:pPr>
    </w:p>
    <w:p w14:paraId="54CF4065" w14:textId="79F9535E" w:rsidR="00D61676" w:rsidRDefault="00D61676" w:rsidP="004950AA">
      <w:pPr>
        <w:spacing w:line="480" w:lineRule="auto"/>
        <w:jc w:val="both"/>
        <w:sectPr w:rsidR="00D61676" w:rsidSect="00B72ADA">
          <w:type w:val="continuous"/>
          <w:pgSz w:w="12240" w:h="15840" w:code="1"/>
          <w:pgMar w:top="1440" w:right="1440" w:bottom="1440" w:left="1440" w:header="720" w:footer="720" w:gutter="0"/>
          <w:cols w:space="720"/>
          <w:titlePg/>
          <w:docGrid w:linePitch="360"/>
        </w:sectPr>
      </w:pPr>
    </w:p>
    <w:p w14:paraId="4955AF95" w14:textId="77777777" w:rsidR="00D55165" w:rsidRPr="00D55165" w:rsidRDefault="00D55165" w:rsidP="00D55165">
      <w:pPr>
        <w:tabs>
          <w:tab w:val="left" w:pos="2160"/>
          <w:tab w:val="left" w:pos="2280"/>
        </w:tabs>
        <w:jc w:val="center"/>
        <w:rPr>
          <w:rFonts w:eastAsia="Times New Roman" w:cs="Arial"/>
          <w:b/>
          <w:smallCaps/>
          <w:sz w:val="28"/>
          <w:u w:val="single"/>
        </w:rPr>
      </w:pPr>
      <w:r w:rsidRPr="00D55165">
        <w:rPr>
          <w:rFonts w:eastAsia="Times New Roman" w:cs="Arial"/>
          <w:b/>
          <w:smallCaps/>
          <w:sz w:val="28"/>
          <w:u w:val="single"/>
        </w:rPr>
        <w:lastRenderedPageBreak/>
        <w:t>Certificate of Service</w:t>
      </w:r>
    </w:p>
    <w:p w14:paraId="773DBCEB" w14:textId="77777777" w:rsidR="00D55165" w:rsidRPr="00D55165" w:rsidRDefault="00D55165" w:rsidP="00D55165">
      <w:pPr>
        <w:rPr>
          <w:rFonts w:eastAsia="Times New Roman" w:cs="Arial"/>
        </w:rPr>
      </w:pPr>
    </w:p>
    <w:p w14:paraId="168582C1" w14:textId="215DEB24" w:rsidR="00D55165" w:rsidRPr="00D55165" w:rsidRDefault="00D55165" w:rsidP="00D55165">
      <w:pPr>
        <w:spacing w:line="480" w:lineRule="auto"/>
        <w:ind w:firstLine="720"/>
        <w:jc w:val="both"/>
        <w:rPr>
          <w:rFonts w:eastAsia="Times New Roman" w:cs="Arial"/>
          <w:b/>
          <w:smallCaps/>
        </w:rPr>
      </w:pPr>
      <w:r w:rsidRPr="00D55165">
        <w:rPr>
          <w:rFonts w:eastAsia="Times New Roman" w:cs="Arial"/>
        </w:rPr>
        <w:t>In Accordance with Rule 4901-1-05, Ohio Administrative Code, "The PUCO's e</w:t>
      </w:r>
      <w:r w:rsidRPr="00D55165">
        <w:rPr>
          <w:rFonts w:eastAsia="Times New Roman" w:cs="Arial"/>
        </w:rPr>
        <w:noBreakHyphen/>
        <w:t xml:space="preserve">filing system will electronically serve notice of the filing of this document upon the following parties."  In addition, I hereby certify that a service copy of the foregoing </w:t>
      </w:r>
      <w:r w:rsidR="002B543D" w:rsidRPr="002B543D">
        <w:rPr>
          <w:rFonts w:eastAsia="Times New Roman" w:cs="Arial"/>
          <w:i/>
        </w:rPr>
        <w:t>Reply Brief of Industrial Energy Users-Ohio</w:t>
      </w:r>
      <w:r w:rsidR="002B543D">
        <w:rPr>
          <w:rFonts w:eastAsia="Times New Roman" w:cs="Arial"/>
        </w:rPr>
        <w:t xml:space="preserve"> </w:t>
      </w:r>
      <w:r w:rsidRPr="00D55165">
        <w:rPr>
          <w:rFonts w:eastAsia="Times New Roman" w:cs="Arial"/>
        </w:rPr>
        <w:t xml:space="preserve">was sent by, or on behalf of, the undersigned counsel for IEU-Ohio, to the following parties of record this </w:t>
      </w:r>
      <w:r w:rsidR="002B543D" w:rsidRPr="002B543D">
        <w:rPr>
          <w:rFonts w:eastAsia="Times New Roman" w:cs="Arial"/>
        </w:rPr>
        <w:t>26th</w:t>
      </w:r>
      <w:r w:rsidRPr="00D55165">
        <w:rPr>
          <w:rFonts w:eastAsia="Times New Roman" w:cs="Arial"/>
        </w:rPr>
        <w:t xml:space="preserve"> day of </w:t>
      </w:r>
      <w:r w:rsidR="002B543D">
        <w:rPr>
          <w:rFonts w:eastAsia="Times New Roman" w:cs="Arial"/>
        </w:rPr>
        <w:t>February 2016</w:t>
      </w:r>
      <w:r w:rsidRPr="00D55165">
        <w:rPr>
          <w:rFonts w:eastAsia="Times New Roman" w:cs="Arial"/>
        </w:rPr>
        <w:t xml:space="preserve">, </w:t>
      </w:r>
      <w:r w:rsidRPr="00D55165">
        <w:rPr>
          <w:rFonts w:eastAsia="Times New Roman" w:cs="Arial"/>
          <w:i/>
        </w:rPr>
        <w:t>via</w:t>
      </w:r>
      <w:r w:rsidRPr="00D55165">
        <w:rPr>
          <w:rFonts w:eastAsia="Times New Roman" w:cs="Arial"/>
        </w:rPr>
        <w:t xml:space="preserve"> electronic transmission. </w:t>
      </w:r>
    </w:p>
    <w:p w14:paraId="1AF5D180" w14:textId="77777777" w:rsidR="00D55165" w:rsidRPr="00D55165" w:rsidRDefault="00D55165" w:rsidP="00D55165">
      <w:pPr>
        <w:rPr>
          <w:rFonts w:eastAsia="Times New Roman" w:cs="Arial"/>
        </w:rPr>
      </w:pPr>
    </w:p>
    <w:p w14:paraId="6372D57E" w14:textId="25406E51" w:rsidR="00D55165" w:rsidRPr="00D55165" w:rsidRDefault="002B543D" w:rsidP="00D55165">
      <w:pPr>
        <w:tabs>
          <w:tab w:val="right" w:pos="8640"/>
        </w:tabs>
        <w:ind w:left="5040"/>
        <w:rPr>
          <w:rFonts w:eastAsia="Times New Roman" w:cs="Arial"/>
          <w:i/>
          <w:u w:val="single"/>
        </w:rPr>
      </w:pPr>
      <w:r>
        <w:rPr>
          <w:rFonts w:eastAsia="Times New Roman" w:cs="Arial"/>
          <w:i/>
          <w:u w:val="single"/>
        </w:rPr>
        <w:t>/s/ Frank P. Darr</w:t>
      </w:r>
      <w:r w:rsidR="00D55165" w:rsidRPr="00D55165">
        <w:rPr>
          <w:rFonts w:eastAsia="Times New Roman" w:cs="Arial"/>
          <w:i/>
          <w:u w:val="single"/>
        </w:rPr>
        <w:tab/>
      </w:r>
    </w:p>
    <w:p w14:paraId="4775333E" w14:textId="170B3D6E" w:rsidR="00D55165" w:rsidRPr="002B543D" w:rsidRDefault="002B543D" w:rsidP="00D55165">
      <w:pPr>
        <w:tabs>
          <w:tab w:val="right" w:pos="8640"/>
        </w:tabs>
        <w:ind w:left="5040"/>
        <w:rPr>
          <w:rFonts w:eastAsia="Times New Roman" w:cs="Arial"/>
        </w:rPr>
      </w:pPr>
      <w:r>
        <w:rPr>
          <w:rFonts w:eastAsia="Times New Roman" w:cs="Arial"/>
        </w:rPr>
        <w:t>Frank P. Darr</w:t>
      </w:r>
    </w:p>
    <w:p w14:paraId="763B9DA6" w14:textId="77777777" w:rsidR="00D55165" w:rsidRPr="00D55165" w:rsidRDefault="00D55165" w:rsidP="00D55165">
      <w:pPr>
        <w:tabs>
          <w:tab w:val="left" w:pos="2160"/>
          <w:tab w:val="left" w:pos="2280"/>
        </w:tabs>
        <w:rPr>
          <w:rFonts w:eastAsia="Times New Roman" w:cs="Arial"/>
        </w:rPr>
      </w:pPr>
    </w:p>
    <w:p w14:paraId="681BD81F" w14:textId="77777777" w:rsidR="00D55165" w:rsidRPr="00D55165" w:rsidRDefault="00D55165" w:rsidP="00D55165">
      <w:pPr>
        <w:autoSpaceDE w:val="0"/>
        <w:autoSpaceDN w:val="0"/>
        <w:adjustRightInd w:val="0"/>
        <w:rPr>
          <w:rFonts w:cs="Arial"/>
        </w:rPr>
        <w:sectPr w:rsidR="00D55165" w:rsidRPr="00D5516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41" w:left="1440" w:header="720" w:footer="720" w:gutter="0"/>
          <w:pgNumType w:start="1"/>
          <w:cols w:space="720"/>
          <w:titlePg/>
          <w:docGrid w:linePitch="326"/>
        </w:sectPr>
      </w:pPr>
    </w:p>
    <w:p w14:paraId="0F3F0FFB" w14:textId="77777777" w:rsidR="00D55165" w:rsidRPr="00D55165" w:rsidRDefault="00D55165" w:rsidP="00D55165">
      <w:pPr>
        <w:autoSpaceDE w:val="0"/>
        <w:autoSpaceDN w:val="0"/>
        <w:adjustRightInd w:val="0"/>
        <w:rPr>
          <w:rFonts w:cs="Arial"/>
          <w:sz w:val="20"/>
          <w:szCs w:val="20"/>
        </w:rPr>
      </w:pPr>
    </w:p>
    <w:p w14:paraId="0154C72F"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rPr>
      </w:pPr>
      <w:r w:rsidRPr="00D55165">
        <w:rPr>
          <w:rFonts w:ascii="TimesNewRomanPSMT" w:eastAsia="Times New Roman" w:hAnsi="TimesNewRomanPSMT" w:cs="TimesNewRomanPSMT"/>
          <w:color w:val="000000"/>
          <w:lang w:val="x-none"/>
        </w:rPr>
        <w:t xml:space="preserve">James W. Burk </w:t>
      </w:r>
    </w:p>
    <w:p w14:paraId="2C6A15FD"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rPr>
      </w:pPr>
      <w:r w:rsidRPr="00D55165">
        <w:rPr>
          <w:rFonts w:ascii="TimesNewRomanPSMT" w:eastAsia="Times New Roman" w:hAnsi="TimesNewRomanPSMT" w:cs="TimesNewRomanPSMT"/>
          <w:color w:val="000000"/>
        </w:rPr>
        <w:t>(</w:t>
      </w:r>
      <w:r w:rsidRPr="00D55165">
        <w:rPr>
          <w:rFonts w:ascii="TimesNewRomanPSMT" w:eastAsia="Times New Roman" w:hAnsi="TimesNewRomanPSMT" w:cs="TimesNewRomanPSMT"/>
          <w:color w:val="000000"/>
          <w:lang w:val="x-none"/>
        </w:rPr>
        <w:t>Counsel of Record</w:t>
      </w:r>
      <w:r w:rsidRPr="00D55165">
        <w:rPr>
          <w:rFonts w:ascii="TimesNewRomanPSMT" w:eastAsia="Times New Roman" w:hAnsi="TimesNewRomanPSMT" w:cs="TimesNewRomanPSMT"/>
          <w:color w:val="000000"/>
        </w:rPr>
        <w:t>)</w:t>
      </w:r>
      <w:r w:rsidRPr="00D55165">
        <w:rPr>
          <w:rFonts w:ascii="TimesNewRomanPSMT" w:eastAsia="Times New Roman" w:hAnsi="TimesNewRomanPSMT" w:cs="TimesNewRomanPSMT"/>
          <w:color w:val="000000"/>
          <w:lang w:val="x-none"/>
        </w:rPr>
        <w:t xml:space="preserve"> </w:t>
      </w:r>
    </w:p>
    <w:p w14:paraId="7CDA626D"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rPr>
      </w:pPr>
      <w:r w:rsidRPr="00D55165">
        <w:rPr>
          <w:rFonts w:ascii="TimesNewRomanPSMT" w:eastAsia="Times New Roman" w:hAnsi="TimesNewRomanPSMT" w:cs="TimesNewRomanPSMT"/>
          <w:color w:val="000000"/>
          <w:lang w:val="x-none"/>
        </w:rPr>
        <w:t xml:space="preserve">Carrie M. Dunn </w:t>
      </w:r>
    </w:p>
    <w:p w14:paraId="60FEDAEE"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rPr>
      </w:pPr>
      <w:r w:rsidRPr="00D55165">
        <w:rPr>
          <w:rFonts w:ascii="TimesNewRomanPSMT" w:eastAsia="Times New Roman" w:hAnsi="TimesNewRomanPSMT" w:cs="TimesNewRomanPSMT"/>
          <w:color w:val="000000"/>
          <w:lang w:val="x-none"/>
        </w:rPr>
        <w:t xml:space="preserve">FIRSTENERGY SERVICE COMPANY 76 South Main Street </w:t>
      </w:r>
    </w:p>
    <w:p w14:paraId="2C21D147"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rPr>
      </w:pPr>
      <w:r w:rsidRPr="00D55165">
        <w:rPr>
          <w:rFonts w:ascii="TimesNewRomanPSMT" w:eastAsia="Times New Roman" w:hAnsi="TimesNewRomanPSMT" w:cs="TimesNewRomanPSMT"/>
          <w:color w:val="000000"/>
          <w:lang w:val="x-none"/>
        </w:rPr>
        <w:t>Akron, O</w:t>
      </w:r>
      <w:r w:rsidRPr="00D55165">
        <w:rPr>
          <w:rFonts w:ascii="TimesNewRomanPSMT" w:eastAsia="Times New Roman" w:hAnsi="TimesNewRomanPSMT" w:cs="TimesNewRomanPSMT"/>
          <w:color w:val="000000"/>
        </w:rPr>
        <w:t>hio</w:t>
      </w:r>
      <w:r w:rsidRPr="00D55165">
        <w:rPr>
          <w:rFonts w:ascii="TimesNewRomanPSMT" w:eastAsia="Times New Roman" w:hAnsi="TimesNewRomanPSMT" w:cs="TimesNewRomanPSMT"/>
          <w:color w:val="000000"/>
          <w:lang w:val="x-none"/>
        </w:rPr>
        <w:t xml:space="preserve"> </w:t>
      </w:r>
      <w:r w:rsidRPr="00D55165">
        <w:rPr>
          <w:rFonts w:ascii="TimesNewRomanPSMT" w:eastAsia="Times New Roman" w:hAnsi="TimesNewRomanPSMT" w:cs="TimesNewRomanPSMT"/>
          <w:color w:val="000000"/>
        </w:rPr>
        <w:t xml:space="preserve"> </w:t>
      </w:r>
      <w:r w:rsidRPr="00D55165">
        <w:rPr>
          <w:rFonts w:ascii="TimesNewRomanPSMT" w:eastAsia="Times New Roman" w:hAnsi="TimesNewRomanPSMT" w:cs="TimesNewRomanPSMT"/>
          <w:color w:val="000000"/>
          <w:lang w:val="x-none"/>
        </w:rPr>
        <w:t>44308</w:t>
      </w:r>
    </w:p>
    <w:p w14:paraId="28664B17"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rPr>
      </w:pPr>
      <w:r w:rsidRPr="00D55165">
        <w:rPr>
          <w:rFonts w:ascii="TimesNewRomanPSMT" w:eastAsia="Times New Roman" w:hAnsi="TimesNewRomanPSMT" w:cs="TimesNewRomanPSMT"/>
          <w:color w:val="000000"/>
          <w:lang w:val="x-none"/>
        </w:rPr>
        <w:t>burkj@firstenergycorp.</w:t>
      </w:r>
      <w:r w:rsidRPr="00D55165">
        <w:rPr>
          <w:rFonts w:ascii="TimesNewRomanPSMT" w:eastAsia="Times New Roman" w:hAnsi="TimesNewRomanPSMT" w:cs="TimesNewRomanPSMT"/>
          <w:color w:val="000000"/>
        </w:rPr>
        <w:t>com</w:t>
      </w:r>
    </w:p>
    <w:p w14:paraId="775B70F7"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cdunn@firstenergycorp.com</w:t>
      </w:r>
    </w:p>
    <w:p w14:paraId="0A09BC1B" w14:textId="77777777" w:rsidR="00D55165" w:rsidRPr="00D55165" w:rsidRDefault="00D55165" w:rsidP="00D55165">
      <w:pPr>
        <w:autoSpaceDE w:val="0"/>
        <w:autoSpaceDN w:val="0"/>
        <w:adjustRightInd w:val="0"/>
        <w:rPr>
          <w:rFonts w:cs="Arial"/>
          <w:sz w:val="20"/>
          <w:szCs w:val="20"/>
        </w:rPr>
      </w:pPr>
    </w:p>
    <w:p w14:paraId="3281FB67"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 xml:space="preserve">James F. Lang </w:t>
      </w:r>
    </w:p>
    <w:p w14:paraId="3F965C9C"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 xml:space="preserve">N. Trevor Alexander </w:t>
      </w:r>
    </w:p>
    <w:p w14:paraId="066B9D60"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CALFEE, HALTER &amp; GRISWOLD LLP</w:t>
      </w:r>
    </w:p>
    <w:p w14:paraId="6981110A"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The Calfee Building</w:t>
      </w:r>
    </w:p>
    <w:p w14:paraId="17778A12"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1405 East Sixth Street</w:t>
      </w:r>
    </w:p>
    <w:p w14:paraId="5FF89B6B"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Cleveland, O</w:t>
      </w:r>
      <w:r w:rsidRPr="00D55165">
        <w:rPr>
          <w:rFonts w:ascii="TimesNewRomanPSMT" w:eastAsia="Times New Roman" w:hAnsi="TimesNewRomanPSMT" w:cs="TimesNewRomanPSMT"/>
          <w:color w:val="000000"/>
        </w:rPr>
        <w:t xml:space="preserve">hio </w:t>
      </w:r>
      <w:r w:rsidRPr="00D55165">
        <w:rPr>
          <w:rFonts w:ascii="TimesNewRomanPSMT" w:eastAsia="Times New Roman" w:hAnsi="TimesNewRomanPSMT" w:cs="TimesNewRomanPSMT"/>
          <w:color w:val="000000"/>
          <w:lang w:val="x-none"/>
        </w:rPr>
        <w:t xml:space="preserve"> 44114</w:t>
      </w:r>
    </w:p>
    <w:p w14:paraId="5F6F51A1"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jlang@calfee.com</w:t>
      </w:r>
    </w:p>
    <w:p w14:paraId="4C9B6DB2"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talexander@calfee.com</w:t>
      </w:r>
    </w:p>
    <w:p w14:paraId="01CC2833" w14:textId="77777777" w:rsidR="00D55165" w:rsidRPr="00D55165" w:rsidRDefault="00D55165" w:rsidP="00D55165">
      <w:pPr>
        <w:autoSpaceDE w:val="0"/>
        <w:autoSpaceDN w:val="0"/>
        <w:adjustRightInd w:val="0"/>
        <w:rPr>
          <w:rFonts w:cs="Arial"/>
          <w:sz w:val="20"/>
          <w:szCs w:val="20"/>
        </w:rPr>
      </w:pPr>
    </w:p>
    <w:p w14:paraId="102EDA89"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 xml:space="preserve">David A. Kutik </w:t>
      </w:r>
    </w:p>
    <w:p w14:paraId="7082817A"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JONES DAY</w:t>
      </w:r>
    </w:p>
    <w:p w14:paraId="59AE0FA4"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901 Lakeside Avenue</w:t>
      </w:r>
    </w:p>
    <w:p w14:paraId="059AFD32"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Cleveland, O</w:t>
      </w:r>
      <w:r w:rsidRPr="00D55165">
        <w:rPr>
          <w:rFonts w:ascii="TimesNewRomanPSMT" w:eastAsia="Times New Roman" w:hAnsi="TimesNewRomanPSMT" w:cs="TimesNewRomanPSMT"/>
          <w:color w:val="000000"/>
        </w:rPr>
        <w:t xml:space="preserve">hio </w:t>
      </w:r>
      <w:r w:rsidRPr="00D55165">
        <w:rPr>
          <w:rFonts w:ascii="TimesNewRomanPSMT" w:eastAsia="Times New Roman" w:hAnsi="TimesNewRomanPSMT" w:cs="TimesNewRomanPSMT"/>
          <w:color w:val="000000"/>
          <w:lang w:val="x-none"/>
        </w:rPr>
        <w:t xml:space="preserve"> 44114</w:t>
      </w:r>
    </w:p>
    <w:p w14:paraId="25F008E2" w14:textId="77777777" w:rsidR="00D55165" w:rsidRPr="00D55165" w:rsidRDefault="00D55165" w:rsidP="00D55165">
      <w:pPr>
        <w:autoSpaceDE w:val="0"/>
        <w:autoSpaceDN w:val="0"/>
        <w:adjustRightInd w:val="0"/>
        <w:snapToGrid w:val="0"/>
        <w:rPr>
          <w:rFonts w:ascii="TimesNewRomanPSMT" w:eastAsia="Times New Roman" w:hAnsi="TimesNewRomanPSMT" w:cs="TimesNewRomanPSMT"/>
          <w:color w:val="000000"/>
          <w:lang w:val="x-none"/>
        </w:rPr>
      </w:pPr>
      <w:r w:rsidRPr="00D55165">
        <w:rPr>
          <w:rFonts w:ascii="TimesNewRomanPSMT" w:eastAsia="Times New Roman" w:hAnsi="TimesNewRomanPSMT" w:cs="TimesNewRomanPSMT"/>
          <w:color w:val="000000"/>
          <w:lang w:val="x-none"/>
        </w:rPr>
        <w:t>dakutik@jonesday.com</w:t>
      </w:r>
    </w:p>
    <w:p w14:paraId="049195E7" w14:textId="77777777" w:rsidR="00D55165" w:rsidRPr="00D55165" w:rsidRDefault="00D55165" w:rsidP="00D55165">
      <w:pPr>
        <w:autoSpaceDE w:val="0"/>
        <w:autoSpaceDN w:val="0"/>
        <w:adjustRightInd w:val="0"/>
        <w:rPr>
          <w:rFonts w:cs="Arial"/>
          <w:sz w:val="20"/>
          <w:szCs w:val="20"/>
        </w:rPr>
      </w:pPr>
    </w:p>
    <w:p w14:paraId="6030838D" w14:textId="77777777" w:rsidR="00D55165" w:rsidRPr="00D55165" w:rsidRDefault="00D55165" w:rsidP="00D55165">
      <w:pPr>
        <w:autoSpaceDE w:val="0"/>
        <w:autoSpaceDN w:val="0"/>
        <w:adjustRightInd w:val="0"/>
        <w:rPr>
          <w:rFonts w:ascii="TimesNewRomanPSMT" w:eastAsia="Times New Roman" w:hAnsi="TimesNewRomanPSMT" w:cs="TimesNewRomanPSMT"/>
          <w:b/>
          <w:color w:val="000000"/>
          <w:lang w:val="x-none"/>
        </w:rPr>
      </w:pPr>
      <w:r w:rsidRPr="00D55165">
        <w:rPr>
          <w:rFonts w:eastAsia="Times New Roman" w:cs="Arial"/>
          <w:b/>
          <w:color w:val="000000"/>
          <w:lang w:val="x-none"/>
        </w:rPr>
        <w:t>COUNSEL</w:t>
      </w:r>
      <w:r w:rsidRPr="00D55165">
        <w:rPr>
          <w:rFonts w:eastAsia="Times New Roman" w:cs="Arial"/>
          <w:b/>
          <w:color w:val="000000"/>
        </w:rPr>
        <w:t xml:space="preserve"> FOR </w:t>
      </w:r>
      <w:r w:rsidRPr="00D55165">
        <w:rPr>
          <w:rFonts w:ascii="TimesNewRomanPSMT" w:eastAsia="Times New Roman" w:hAnsi="TimesNewRomanPSMT" w:cs="TimesNewRomanPSMT"/>
          <w:b/>
          <w:color w:val="000000"/>
          <w:lang w:val="x-none"/>
        </w:rPr>
        <w:t>OHIO EDISON COMPANY</w:t>
      </w:r>
      <w:r w:rsidRPr="00D55165">
        <w:rPr>
          <w:rFonts w:ascii="TimesNewRomanPSMT" w:eastAsia="Times New Roman" w:hAnsi="TimesNewRomanPSMT" w:cs="TimesNewRomanPSMT"/>
          <w:b/>
          <w:color w:val="000000"/>
        </w:rPr>
        <w:t xml:space="preserve">, </w:t>
      </w:r>
      <w:r w:rsidRPr="00D55165">
        <w:rPr>
          <w:rFonts w:ascii="TimesNewRomanPSMT" w:eastAsia="Times New Roman" w:hAnsi="TimesNewRomanPSMT" w:cs="TimesNewRomanPSMT"/>
          <w:b/>
          <w:color w:val="000000"/>
          <w:lang w:val="x-none"/>
        </w:rPr>
        <w:t>THE CLEVELAND ELECTRIC ILLUMINATING COMPANY</w:t>
      </w:r>
    </w:p>
    <w:p w14:paraId="4033A0BF" w14:textId="77777777" w:rsidR="00D55165" w:rsidRPr="00D55165" w:rsidRDefault="00D55165" w:rsidP="00D55165">
      <w:pPr>
        <w:autoSpaceDE w:val="0"/>
        <w:autoSpaceDN w:val="0"/>
        <w:adjustRightInd w:val="0"/>
        <w:snapToGrid w:val="0"/>
        <w:rPr>
          <w:rFonts w:ascii="TimesNewRomanPSMT" w:eastAsia="Times New Roman" w:hAnsi="TimesNewRomanPSMT" w:cs="TimesNewRomanPSMT"/>
          <w:b/>
          <w:color w:val="000000"/>
          <w:lang w:val="x-none"/>
        </w:rPr>
      </w:pPr>
      <w:r w:rsidRPr="00D55165">
        <w:rPr>
          <w:rFonts w:ascii="TimesNewRomanPSMT" w:eastAsia="Times New Roman" w:hAnsi="TimesNewRomanPSMT" w:cs="TimesNewRomanPSMT"/>
          <w:b/>
          <w:color w:val="000000"/>
          <w:lang w:val="x-none"/>
        </w:rPr>
        <w:t>THE TOLEDO EDISON COMPANY</w:t>
      </w:r>
    </w:p>
    <w:p w14:paraId="17AAA824" w14:textId="77777777" w:rsidR="00D55165" w:rsidRPr="00D55165" w:rsidRDefault="00D55165" w:rsidP="00D55165">
      <w:pPr>
        <w:autoSpaceDE w:val="0"/>
        <w:autoSpaceDN w:val="0"/>
        <w:adjustRightInd w:val="0"/>
        <w:rPr>
          <w:rFonts w:cs="Arial"/>
        </w:rPr>
      </w:pPr>
      <w:r w:rsidRPr="00D55165">
        <w:rPr>
          <w:rFonts w:cs="Arial"/>
          <w:sz w:val="20"/>
          <w:szCs w:val="20"/>
        </w:rPr>
        <w:br w:type="column"/>
      </w:r>
    </w:p>
    <w:p w14:paraId="09011E03" w14:textId="77777777" w:rsidR="00D55165" w:rsidRPr="00D55165" w:rsidRDefault="00D55165" w:rsidP="00D55165">
      <w:pPr>
        <w:autoSpaceDE w:val="0"/>
        <w:autoSpaceDN w:val="0"/>
        <w:adjustRightInd w:val="0"/>
        <w:snapToGrid w:val="0"/>
        <w:rPr>
          <w:rFonts w:eastAsia="Times New Roman" w:cs="Arial"/>
          <w:color w:val="000000"/>
          <w:lang w:val="x-none"/>
        </w:rPr>
      </w:pPr>
      <w:r w:rsidRPr="00D55165">
        <w:rPr>
          <w:rFonts w:eastAsia="Times New Roman" w:cs="Arial"/>
          <w:color w:val="000000"/>
          <w:lang w:val="x-none"/>
        </w:rPr>
        <w:t>Michael L. Kurtz, Esq.</w:t>
      </w:r>
    </w:p>
    <w:p w14:paraId="0AE8FDA9" w14:textId="77777777" w:rsidR="00D55165" w:rsidRPr="00D55165" w:rsidRDefault="00D55165" w:rsidP="00D55165">
      <w:pPr>
        <w:autoSpaceDE w:val="0"/>
        <w:autoSpaceDN w:val="0"/>
        <w:adjustRightInd w:val="0"/>
        <w:snapToGrid w:val="0"/>
        <w:rPr>
          <w:rFonts w:eastAsia="Times New Roman" w:cs="Arial"/>
          <w:color w:val="000000"/>
          <w:lang w:val="x-none"/>
        </w:rPr>
      </w:pPr>
      <w:r w:rsidRPr="00D55165">
        <w:rPr>
          <w:rFonts w:eastAsia="Times New Roman" w:cs="Arial"/>
          <w:color w:val="000000"/>
          <w:lang w:val="x-none"/>
        </w:rPr>
        <w:t>Kurt J. Boeh</w:t>
      </w:r>
      <w:r w:rsidRPr="00D55165">
        <w:rPr>
          <w:rFonts w:eastAsia="Times New Roman" w:cs="Arial"/>
          <w:color w:val="000000"/>
        </w:rPr>
        <w:t>m</w:t>
      </w:r>
      <w:r w:rsidRPr="00D55165">
        <w:rPr>
          <w:rFonts w:eastAsia="Times New Roman" w:cs="Arial"/>
          <w:color w:val="000000"/>
          <w:lang w:val="x-none"/>
        </w:rPr>
        <w:t>, Esq.</w:t>
      </w:r>
    </w:p>
    <w:p w14:paraId="2757E216" w14:textId="77777777" w:rsidR="00D55165" w:rsidRPr="00D55165" w:rsidRDefault="00D55165" w:rsidP="00D55165">
      <w:pPr>
        <w:autoSpaceDE w:val="0"/>
        <w:autoSpaceDN w:val="0"/>
        <w:adjustRightInd w:val="0"/>
        <w:snapToGrid w:val="0"/>
        <w:rPr>
          <w:rFonts w:eastAsia="Times New Roman" w:cs="Arial"/>
          <w:color w:val="000000"/>
          <w:lang w:val="x-none"/>
        </w:rPr>
      </w:pPr>
      <w:r w:rsidRPr="00D55165">
        <w:rPr>
          <w:rFonts w:eastAsia="Times New Roman" w:cs="Arial"/>
          <w:color w:val="000000"/>
          <w:lang w:val="x-none"/>
        </w:rPr>
        <w:t>Jody Kyler Cohn, Esq.</w:t>
      </w:r>
    </w:p>
    <w:p w14:paraId="7189277A" w14:textId="77777777" w:rsidR="00D55165" w:rsidRPr="00D55165" w:rsidRDefault="00D55165" w:rsidP="00D55165">
      <w:pPr>
        <w:autoSpaceDE w:val="0"/>
        <w:autoSpaceDN w:val="0"/>
        <w:adjustRightInd w:val="0"/>
        <w:snapToGrid w:val="0"/>
        <w:rPr>
          <w:rFonts w:eastAsia="Times New Roman" w:cs="Arial"/>
          <w:color w:val="000000"/>
          <w:lang w:val="x-none"/>
        </w:rPr>
      </w:pPr>
      <w:r w:rsidRPr="00D55165">
        <w:rPr>
          <w:rFonts w:eastAsia="Times New Roman" w:cs="Arial"/>
          <w:color w:val="000000"/>
          <w:lang w:val="x-none"/>
        </w:rPr>
        <w:t>BOEHM, KURTZ &amp; LOWRY</w:t>
      </w:r>
    </w:p>
    <w:p w14:paraId="35BC6A15" w14:textId="77777777" w:rsidR="00D55165" w:rsidRPr="00D55165" w:rsidRDefault="00D55165" w:rsidP="00D55165">
      <w:pPr>
        <w:autoSpaceDE w:val="0"/>
        <w:autoSpaceDN w:val="0"/>
        <w:adjustRightInd w:val="0"/>
        <w:snapToGrid w:val="0"/>
        <w:rPr>
          <w:rFonts w:eastAsia="Times New Roman" w:cs="Arial"/>
          <w:color w:val="000000"/>
          <w:lang w:val="x-none"/>
        </w:rPr>
      </w:pPr>
      <w:r w:rsidRPr="00D55165">
        <w:rPr>
          <w:rFonts w:eastAsia="Times New Roman" w:cs="Arial"/>
          <w:color w:val="000000"/>
          <w:lang w:val="x-none"/>
        </w:rPr>
        <w:t>36 East Seventh Street, Suite 1510</w:t>
      </w:r>
    </w:p>
    <w:p w14:paraId="183E7DB9" w14:textId="77777777" w:rsidR="00D55165" w:rsidRPr="00D55165" w:rsidRDefault="00D55165" w:rsidP="00D55165">
      <w:pPr>
        <w:autoSpaceDE w:val="0"/>
        <w:autoSpaceDN w:val="0"/>
        <w:adjustRightInd w:val="0"/>
        <w:snapToGrid w:val="0"/>
        <w:rPr>
          <w:rFonts w:eastAsia="Times New Roman" w:cs="Arial"/>
          <w:color w:val="000000"/>
          <w:lang w:val="x-none"/>
        </w:rPr>
      </w:pPr>
      <w:r w:rsidRPr="00D55165">
        <w:rPr>
          <w:rFonts w:eastAsia="Times New Roman" w:cs="Arial"/>
          <w:color w:val="000000"/>
          <w:lang w:val="x-none"/>
        </w:rPr>
        <w:t>Cincinnati, Ohio 45202</w:t>
      </w:r>
    </w:p>
    <w:p w14:paraId="3069F0BC" w14:textId="77777777" w:rsidR="00D55165" w:rsidRPr="00D55165" w:rsidRDefault="00D55165" w:rsidP="00D55165">
      <w:pPr>
        <w:autoSpaceDE w:val="0"/>
        <w:autoSpaceDN w:val="0"/>
        <w:adjustRightInd w:val="0"/>
        <w:snapToGrid w:val="0"/>
        <w:rPr>
          <w:rFonts w:eastAsia="Times New Roman" w:cs="Arial"/>
          <w:color w:val="000000"/>
          <w:lang w:val="x-none"/>
        </w:rPr>
      </w:pPr>
      <w:r w:rsidRPr="00D55165">
        <w:rPr>
          <w:rFonts w:eastAsia="Times New Roman" w:cs="Arial"/>
          <w:color w:val="000000"/>
          <w:lang w:val="x-none"/>
        </w:rPr>
        <w:t>mkurtz</w:t>
      </w:r>
      <w:r w:rsidRPr="00D55165">
        <w:rPr>
          <w:rFonts w:eastAsia="Times New Roman" w:cs="Arial"/>
          <w:color w:val="000000"/>
        </w:rPr>
        <w:t>@</w:t>
      </w:r>
      <w:r w:rsidRPr="00D55165">
        <w:rPr>
          <w:rFonts w:eastAsia="Times New Roman" w:cs="Arial"/>
          <w:color w:val="000000"/>
          <w:lang w:val="x-none"/>
        </w:rPr>
        <w:t>BKLlawfi</w:t>
      </w:r>
      <w:r w:rsidRPr="00D55165">
        <w:rPr>
          <w:rFonts w:eastAsia="Times New Roman" w:cs="Arial"/>
          <w:color w:val="000000"/>
        </w:rPr>
        <w:t>r</w:t>
      </w:r>
      <w:r w:rsidRPr="00D55165">
        <w:rPr>
          <w:rFonts w:eastAsia="Times New Roman" w:cs="Arial"/>
          <w:color w:val="000000"/>
          <w:lang w:val="x-none"/>
        </w:rPr>
        <w:t>m</w:t>
      </w:r>
      <w:r w:rsidRPr="00D55165">
        <w:rPr>
          <w:rFonts w:eastAsia="Times New Roman" w:cs="Arial"/>
          <w:color w:val="000000"/>
        </w:rPr>
        <w:t>.</w:t>
      </w:r>
      <w:r w:rsidRPr="00D55165">
        <w:rPr>
          <w:rFonts w:eastAsia="Times New Roman" w:cs="Arial"/>
          <w:color w:val="000000"/>
          <w:lang w:val="x-none"/>
        </w:rPr>
        <w:t>com</w:t>
      </w:r>
    </w:p>
    <w:p w14:paraId="6B451D8F" w14:textId="77777777" w:rsidR="00D55165" w:rsidRPr="00D55165" w:rsidRDefault="00D55165" w:rsidP="00D55165">
      <w:pPr>
        <w:autoSpaceDE w:val="0"/>
        <w:autoSpaceDN w:val="0"/>
        <w:adjustRightInd w:val="0"/>
        <w:snapToGrid w:val="0"/>
        <w:rPr>
          <w:rFonts w:eastAsia="Times New Roman" w:cs="Arial"/>
          <w:color w:val="000000"/>
          <w:lang w:val="x-none"/>
        </w:rPr>
      </w:pPr>
      <w:r w:rsidRPr="00D55165">
        <w:rPr>
          <w:rFonts w:eastAsia="Times New Roman" w:cs="Arial"/>
          <w:color w:val="000000"/>
          <w:lang w:val="x-none"/>
        </w:rPr>
        <w:t>kboeh</w:t>
      </w:r>
      <w:r w:rsidRPr="00D55165">
        <w:rPr>
          <w:rFonts w:eastAsia="Times New Roman" w:cs="Arial"/>
          <w:color w:val="000000"/>
        </w:rPr>
        <w:t>m</w:t>
      </w:r>
      <w:r w:rsidRPr="00D55165">
        <w:rPr>
          <w:rFonts w:eastAsia="Times New Roman" w:cs="Arial"/>
          <w:color w:val="000000"/>
          <w:lang w:val="x-none"/>
        </w:rPr>
        <w:t>@BKLlawfirm.com</w:t>
      </w:r>
    </w:p>
    <w:p w14:paraId="558BD8CE" w14:textId="77777777" w:rsidR="00D55165" w:rsidRPr="00D55165" w:rsidRDefault="00D55165" w:rsidP="00D55165">
      <w:pPr>
        <w:autoSpaceDE w:val="0"/>
        <w:autoSpaceDN w:val="0"/>
        <w:adjustRightInd w:val="0"/>
        <w:snapToGrid w:val="0"/>
        <w:rPr>
          <w:rFonts w:eastAsia="Times New Roman" w:cs="Arial"/>
          <w:color w:val="000000"/>
          <w:lang w:val="x-none"/>
        </w:rPr>
      </w:pPr>
      <w:r w:rsidRPr="00D55165">
        <w:rPr>
          <w:rFonts w:eastAsia="Times New Roman" w:cs="Arial"/>
          <w:color w:val="000000"/>
          <w:lang w:val="x-none"/>
        </w:rPr>
        <w:t>jky</w:t>
      </w:r>
      <w:r w:rsidRPr="00D55165">
        <w:rPr>
          <w:rFonts w:eastAsia="Times New Roman" w:cs="Arial"/>
          <w:color w:val="000000"/>
        </w:rPr>
        <w:t>l</w:t>
      </w:r>
      <w:r w:rsidRPr="00D55165">
        <w:rPr>
          <w:rFonts w:eastAsia="Times New Roman" w:cs="Arial"/>
          <w:color w:val="000000"/>
          <w:lang w:val="x-none"/>
        </w:rPr>
        <w:t>ercohn</w:t>
      </w:r>
      <w:r w:rsidRPr="00D55165">
        <w:rPr>
          <w:rFonts w:eastAsia="Times New Roman" w:cs="Arial"/>
          <w:color w:val="000000"/>
        </w:rPr>
        <w:t>@</w:t>
      </w:r>
      <w:r w:rsidRPr="00D55165">
        <w:rPr>
          <w:rFonts w:eastAsia="Times New Roman" w:cs="Arial"/>
          <w:color w:val="000000"/>
          <w:lang w:val="x-none"/>
        </w:rPr>
        <w:t>BKLlawfi</w:t>
      </w:r>
      <w:r w:rsidRPr="00D55165">
        <w:rPr>
          <w:rFonts w:eastAsia="Times New Roman" w:cs="Arial"/>
          <w:color w:val="000000"/>
        </w:rPr>
        <w:t>r</w:t>
      </w:r>
      <w:r w:rsidRPr="00D55165">
        <w:rPr>
          <w:rFonts w:eastAsia="Times New Roman" w:cs="Arial"/>
          <w:color w:val="000000"/>
          <w:lang w:val="x-none"/>
        </w:rPr>
        <w:t>m</w:t>
      </w:r>
      <w:r w:rsidRPr="00D55165">
        <w:rPr>
          <w:rFonts w:eastAsia="Times New Roman" w:cs="Arial"/>
          <w:color w:val="000000"/>
        </w:rPr>
        <w:t>.</w:t>
      </w:r>
      <w:r w:rsidRPr="00D55165">
        <w:rPr>
          <w:rFonts w:eastAsia="Times New Roman" w:cs="Arial"/>
          <w:color w:val="000000"/>
          <w:lang w:val="x-none"/>
        </w:rPr>
        <w:t>com</w:t>
      </w:r>
    </w:p>
    <w:p w14:paraId="7109395D" w14:textId="77777777" w:rsidR="00D55165" w:rsidRPr="00D55165" w:rsidRDefault="00D55165" w:rsidP="00D55165">
      <w:pPr>
        <w:autoSpaceDE w:val="0"/>
        <w:autoSpaceDN w:val="0"/>
        <w:adjustRightInd w:val="0"/>
        <w:snapToGrid w:val="0"/>
        <w:rPr>
          <w:rFonts w:eastAsia="Times New Roman" w:cs="Arial"/>
          <w:b/>
          <w:color w:val="000000"/>
        </w:rPr>
      </w:pPr>
    </w:p>
    <w:p w14:paraId="09EA9F85" w14:textId="77777777" w:rsidR="00D55165" w:rsidRPr="00D55165" w:rsidRDefault="00D55165" w:rsidP="00D55165">
      <w:pPr>
        <w:autoSpaceDE w:val="0"/>
        <w:autoSpaceDN w:val="0"/>
        <w:adjustRightInd w:val="0"/>
        <w:snapToGrid w:val="0"/>
        <w:rPr>
          <w:rFonts w:eastAsia="Times New Roman" w:cs="Arial"/>
          <w:b/>
          <w:color w:val="000000"/>
          <w:lang w:val="x-none"/>
        </w:rPr>
      </w:pPr>
      <w:r w:rsidRPr="00D55165">
        <w:rPr>
          <w:rFonts w:eastAsia="Times New Roman" w:cs="Arial"/>
          <w:b/>
          <w:color w:val="000000"/>
          <w:lang w:val="x-none"/>
        </w:rPr>
        <w:t xml:space="preserve">COUNSEL FOR </w:t>
      </w:r>
      <w:r w:rsidRPr="00D55165">
        <w:rPr>
          <w:rFonts w:eastAsia="Times New Roman" w:cs="Arial"/>
          <w:b/>
          <w:color w:val="000000"/>
        </w:rPr>
        <w:t xml:space="preserve">THE </w:t>
      </w:r>
      <w:r w:rsidRPr="00D55165">
        <w:rPr>
          <w:rFonts w:eastAsia="Times New Roman" w:cs="Arial"/>
          <w:b/>
          <w:color w:val="000000"/>
          <w:lang w:val="x-none"/>
        </w:rPr>
        <w:t>OHIO ENERGY GROUP</w:t>
      </w:r>
    </w:p>
    <w:p w14:paraId="08F6792D" w14:textId="77777777" w:rsidR="00D55165" w:rsidRPr="00D55165" w:rsidRDefault="00D55165" w:rsidP="00D55165">
      <w:pPr>
        <w:autoSpaceDE w:val="0"/>
        <w:autoSpaceDN w:val="0"/>
        <w:adjustRightInd w:val="0"/>
        <w:rPr>
          <w:rFonts w:cs="Arial"/>
        </w:rPr>
      </w:pPr>
    </w:p>
    <w:p w14:paraId="72936E3D" w14:textId="77777777" w:rsidR="00D55165" w:rsidRPr="00D55165" w:rsidRDefault="00D55165" w:rsidP="00D55165">
      <w:pPr>
        <w:autoSpaceDE w:val="0"/>
        <w:autoSpaceDN w:val="0"/>
        <w:adjustRightInd w:val="0"/>
        <w:rPr>
          <w:rFonts w:cs="Arial"/>
        </w:rPr>
      </w:pPr>
      <w:r w:rsidRPr="00D55165">
        <w:rPr>
          <w:rFonts w:cs="Arial"/>
        </w:rPr>
        <w:t>Steven T. Nourse</w:t>
      </w:r>
    </w:p>
    <w:p w14:paraId="1CF91186" w14:textId="77777777" w:rsidR="00D55165" w:rsidRPr="00D55165" w:rsidRDefault="00D55165" w:rsidP="00D55165">
      <w:pPr>
        <w:autoSpaceDE w:val="0"/>
        <w:autoSpaceDN w:val="0"/>
        <w:adjustRightInd w:val="0"/>
        <w:rPr>
          <w:rFonts w:cs="Arial"/>
        </w:rPr>
      </w:pPr>
      <w:r w:rsidRPr="00D55165">
        <w:rPr>
          <w:rFonts w:cs="Arial"/>
        </w:rPr>
        <w:t>Matthew J. Satterwhite</w:t>
      </w:r>
    </w:p>
    <w:p w14:paraId="1A2202CC" w14:textId="77777777" w:rsidR="00D55165" w:rsidRPr="00D55165" w:rsidRDefault="00D55165" w:rsidP="00D55165">
      <w:pPr>
        <w:autoSpaceDE w:val="0"/>
        <w:autoSpaceDN w:val="0"/>
        <w:adjustRightInd w:val="0"/>
        <w:rPr>
          <w:rFonts w:cs="Arial"/>
        </w:rPr>
      </w:pPr>
      <w:r w:rsidRPr="00D55165">
        <w:rPr>
          <w:rFonts w:cs="Arial"/>
        </w:rPr>
        <w:t>Yazen Alami</w:t>
      </w:r>
    </w:p>
    <w:p w14:paraId="25D1F9AB" w14:textId="77777777" w:rsidR="00D55165" w:rsidRPr="00D55165" w:rsidRDefault="00D55165" w:rsidP="00D55165">
      <w:pPr>
        <w:autoSpaceDE w:val="0"/>
        <w:autoSpaceDN w:val="0"/>
        <w:adjustRightInd w:val="0"/>
        <w:rPr>
          <w:rFonts w:cs="Arial"/>
        </w:rPr>
      </w:pPr>
      <w:r w:rsidRPr="00D55165">
        <w:rPr>
          <w:rFonts w:cs="Arial"/>
        </w:rPr>
        <w:t>American Electric Power Service Corporation</w:t>
      </w:r>
    </w:p>
    <w:p w14:paraId="0363D963" w14:textId="77777777" w:rsidR="00D55165" w:rsidRPr="00D55165" w:rsidRDefault="00D55165" w:rsidP="00D55165">
      <w:pPr>
        <w:autoSpaceDE w:val="0"/>
        <w:autoSpaceDN w:val="0"/>
        <w:adjustRightInd w:val="0"/>
        <w:rPr>
          <w:rFonts w:cs="Arial"/>
        </w:rPr>
      </w:pPr>
      <w:r w:rsidRPr="00D55165">
        <w:rPr>
          <w:rFonts w:cs="Arial"/>
        </w:rPr>
        <w:t>1 Riverside Plaza 29</w:t>
      </w:r>
      <w:r w:rsidRPr="00D55165">
        <w:rPr>
          <w:rFonts w:cs="Arial"/>
          <w:vertAlign w:val="superscript"/>
        </w:rPr>
        <w:t>th</w:t>
      </w:r>
      <w:r w:rsidRPr="00D55165">
        <w:rPr>
          <w:rFonts w:cs="Arial"/>
        </w:rPr>
        <w:t xml:space="preserve"> Floor</w:t>
      </w:r>
    </w:p>
    <w:p w14:paraId="28974A49" w14:textId="77777777" w:rsidR="00D55165" w:rsidRPr="00D55165" w:rsidRDefault="00D55165" w:rsidP="00D55165">
      <w:pPr>
        <w:autoSpaceDE w:val="0"/>
        <w:autoSpaceDN w:val="0"/>
        <w:adjustRightInd w:val="0"/>
        <w:rPr>
          <w:rFonts w:cs="Arial"/>
        </w:rPr>
      </w:pPr>
      <w:r w:rsidRPr="00D55165">
        <w:rPr>
          <w:rFonts w:cs="Arial"/>
        </w:rPr>
        <w:t>Columbus, Ohio  43215</w:t>
      </w:r>
    </w:p>
    <w:p w14:paraId="4F09A983" w14:textId="2AC06F13" w:rsidR="00D55165" w:rsidRPr="00D55165" w:rsidRDefault="002F1B71" w:rsidP="00D55165">
      <w:pPr>
        <w:autoSpaceDE w:val="0"/>
        <w:autoSpaceDN w:val="0"/>
        <w:adjustRightInd w:val="0"/>
        <w:rPr>
          <w:rFonts w:cs="Arial"/>
        </w:rPr>
      </w:pPr>
      <w:r>
        <w:rPr>
          <w:rFonts w:cs="Arial"/>
        </w:rPr>
        <w:t>stnourse@aep.com</w:t>
      </w:r>
    </w:p>
    <w:p w14:paraId="40B8DC02" w14:textId="24BAEF29" w:rsidR="00D55165" w:rsidRPr="00D55165" w:rsidRDefault="00D55165" w:rsidP="00D55165">
      <w:pPr>
        <w:autoSpaceDE w:val="0"/>
        <w:autoSpaceDN w:val="0"/>
        <w:adjustRightInd w:val="0"/>
        <w:rPr>
          <w:rFonts w:cs="Arial"/>
        </w:rPr>
      </w:pPr>
      <w:r w:rsidRPr="00D55165">
        <w:rPr>
          <w:rFonts w:cs="Arial"/>
        </w:rPr>
        <w:t>mjsatterwhite@aep.com</w:t>
      </w:r>
    </w:p>
    <w:p w14:paraId="0EDD1544" w14:textId="6C103592" w:rsidR="00D55165" w:rsidRPr="00D55165" w:rsidRDefault="00D55165" w:rsidP="00D55165">
      <w:pPr>
        <w:autoSpaceDE w:val="0"/>
        <w:autoSpaceDN w:val="0"/>
        <w:adjustRightInd w:val="0"/>
        <w:rPr>
          <w:rFonts w:cs="Arial"/>
        </w:rPr>
      </w:pPr>
      <w:r w:rsidRPr="00D55165">
        <w:rPr>
          <w:rFonts w:cs="Arial"/>
        </w:rPr>
        <w:t>yalami@aep.com</w:t>
      </w:r>
    </w:p>
    <w:p w14:paraId="528591B1" w14:textId="77777777" w:rsidR="00D55165" w:rsidRPr="00D55165" w:rsidRDefault="00D55165" w:rsidP="00D55165">
      <w:pPr>
        <w:autoSpaceDE w:val="0"/>
        <w:autoSpaceDN w:val="0"/>
        <w:adjustRightInd w:val="0"/>
        <w:rPr>
          <w:rFonts w:cs="Arial"/>
        </w:rPr>
      </w:pPr>
    </w:p>
    <w:p w14:paraId="693311C8" w14:textId="77777777" w:rsidR="00D55165" w:rsidRPr="00D55165" w:rsidRDefault="00D55165" w:rsidP="00D55165">
      <w:pPr>
        <w:autoSpaceDE w:val="0"/>
        <w:autoSpaceDN w:val="0"/>
        <w:adjustRightInd w:val="0"/>
        <w:snapToGrid w:val="0"/>
        <w:rPr>
          <w:rFonts w:eastAsia="Times New Roman" w:cs="Arial"/>
          <w:b/>
          <w:color w:val="000000"/>
          <w:lang w:val="x-none"/>
        </w:rPr>
      </w:pPr>
      <w:r w:rsidRPr="00D55165">
        <w:rPr>
          <w:rFonts w:eastAsia="Times New Roman" w:cs="Arial"/>
          <w:b/>
          <w:color w:val="000000"/>
          <w:lang w:val="x-none"/>
        </w:rPr>
        <w:t xml:space="preserve">COUNSEL FOR OHIO </w:t>
      </w:r>
      <w:r w:rsidRPr="00D55165">
        <w:rPr>
          <w:rFonts w:eastAsia="Times New Roman" w:cs="Arial"/>
          <w:b/>
          <w:color w:val="000000"/>
        </w:rPr>
        <w:t>POWER COMPANY</w:t>
      </w:r>
    </w:p>
    <w:p w14:paraId="673E27BB" w14:textId="77777777" w:rsidR="00D55165" w:rsidRPr="00D55165" w:rsidRDefault="00D55165" w:rsidP="00D55165">
      <w:pPr>
        <w:rPr>
          <w:rFonts w:ascii="Times New Roman" w:eastAsia="Times New Roman" w:hAnsi="Times New Roman" w:cs="Times New Roman"/>
        </w:rPr>
        <w:sectPr w:rsidR="00D55165" w:rsidRPr="00D55165">
          <w:footerReference w:type="default" r:id="rId20"/>
          <w:type w:val="continuous"/>
          <w:pgSz w:w="12240" w:h="15840" w:code="1"/>
          <w:pgMar w:top="1440" w:right="1440" w:bottom="1141" w:left="1440" w:header="720" w:footer="720" w:gutter="0"/>
          <w:pgNumType w:start="1"/>
          <w:cols w:num="2" w:space="720"/>
          <w:titlePg/>
          <w:docGrid w:linePitch="326"/>
        </w:sectPr>
      </w:pPr>
    </w:p>
    <w:p w14:paraId="5687175C" w14:textId="77777777" w:rsidR="00D55165" w:rsidRPr="00D55165" w:rsidRDefault="00D55165" w:rsidP="00D55165">
      <w:pPr>
        <w:autoSpaceDE w:val="0"/>
        <w:autoSpaceDN w:val="0"/>
        <w:adjustRightInd w:val="0"/>
        <w:snapToGrid w:val="0"/>
        <w:rPr>
          <w:rFonts w:eastAsia="Times New Roman" w:cs="Arial"/>
          <w:caps/>
        </w:rPr>
      </w:pPr>
      <w:r w:rsidRPr="00D55165">
        <w:rPr>
          <w:rFonts w:eastAsia="Times New Roman" w:cs="Arial"/>
          <w:caps/>
        </w:rPr>
        <w:lastRenderedPageBreak/>
        <w:t>Bruce J. Weston</w:t>
      </w:r>
    </w:p>
    <w:p w14:paraId="179809E1" w14:textId="77777777" w:rsidR="00D55165" w:rsidRPr="00D55165" w:rsidRDefault="00D55165" w:rsidP="00D55165">
      <w:pPr>
        <w:autoSpaceDE w:val="0"/>
        <w:autoSpaceDN w:val="0"/>
        <w:adjustRightInd w:val="0"/>
        <w:snapToGrid w:val="0"/>
        <w:rPr>
          <w:rFonts w:eastAsia="Times New Roman" w:cs="Arial"/>
          <w:caps/>
        </w:rPr>
      </w:pPr>
      <w:r w:rsidRPr="00D55165">
        <w:rPr>
          <w:rFonts w:eastAsia="Times New Roman" w:cs="Arial"/>
          <w:caps/>
        </w:rPr>
        <w:t>Ohio Consumers' Counsel</w:t>
      </w:r>
    </w:p>
    <w:p w14:paraId="3EBFADF7" w14:textId="77777777" w:rsidR="00D55165" w:rsidRPr="00D55165" w:rsidRDefault="00D55165" w:rsidP="00D55165">
      <w:pPr>
        <w:autoSpaceDE w:val="0"/>
        <w:autoSpaceDN w:val="0"/>
        <w:adjustRightInd w:val="0"/>
        <w:snapToGrid w:val="0"/>
        <w:rPr>
          <w:rFonts w:eastAsia="Times New Roman" w:cs="Arial"/>
        </w:rPr>
      </w:pPr>
    </w:p>
    <w:p w14:paraId="5A81C38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Larry S. Sauer</w:t>
      </w:r>
    </w:p>
    <w:p w14:paraId="3F371A5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(Counsel of Record)</w:t>
      </w:r>
    </w:p>
    <w:p w14:paraId="3FFA3E9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Maureen R. Willis</w:t>
      </w:r>
    </w:p>
    <w:p w14:paraId="7E400F8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Kevin F. Moore</w:t>
      </w:r>
    </w:p>
    <w:p w14:paraId="7AA0A4B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Ajay K. Kumar</w:t>
      </w:r>
    </w:p>
    <w:p w14:paraId="7FDC68F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William J. Michael</w:t>
      </w:r>
    </w:p>
    <w:p w14:paraId="45B4574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Assistant Consumers' Counsel</w:t>
      </w:r>
    </w:p>
    <w:p w14:paraId="3285F10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Office of the Ohio Consumers' Counsel</w:t>
      </w:r>
    </w:p>
    <w:p w14:paraId="577C5B0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10 West Broad Street – Suite 1800</w:t>
      </w:r>
    </w:p>
    <w:p w14:paraId="58BD124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6874105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Larry.sauer@occ.ohio.gov</w:t>
      </w:r>
    </w:p>
    <w:p w14:paraId="47A43A9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maureen.willis@occ.ohio.gov</w:t>
      </w:r>
    </w:p>
    <w:p w14:paraId="026984C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William.Michael@occ.ohio.gov</w:t>
      </w:r>
    </w:p>
    <w:p w14:paraId="2517CE2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Kevin.moore@occ.ohio.gov</w:t>
      </w:r>
    </w:p>
    <w:p w14:paraId="1D4BFA9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Ajay.kumar@occ.ohio.gov</w:t>
      </w:r>
    </w:p>
    <w:p w14:paraId="06DA7171" w14:textId="77777777" w:rsidR="00D55165" w:rsidRPr="00D55165" w:rsidRDefault="00D55165" w:rsidP="00D55165">
      <w:pPr>
        <w:autoSpaceDE w:val="0"/>
        <w:autoSpaceDN w:val="0"/>
        <w:adjustRightInd w:val="0"/>
        <w:snapToGrid w:val="0"/>
        <w:rPr>
          <w:rFonts w:eastAsia="Times New Roman" w:cs="Arial"/>
        </w:rPr>
      </w:pPr>
    </w:p>
    <w:p w14:paraId="053EC110"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THE OFFICE OF THE OHIO CONSUMERS' COUNSEL</w:t>
      </w:r>
    </w:p>
    <w:p w14:paraId="53814174" w14:textId="77777777" w:rsidR="00D55165" w:rsidRPr="00D55165" w:rsidRDefault="00D55165" w:rsidP="00D55165">
      <w:pPr>
        <w:autoSpaceDE w:val="0"/>
        <w:autoSpaceDN w:val="0"/>
        <w:adjustRightInd w:val="0"/>
        <w:snapToGrid w:val="0"/>
        <w:rPr>
          <w:rFonts w:eastAsia="Times New Roman" w:cs="Arial"/>
        </w:rPr>
      </w:pPr>
    </w:p>
    <w:p w14:paraId="20B8D34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Barth E. Royer</w:t>
      </w:r>
    </w:p>
    <w:p w14:paraId="6D8E70A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Bell &amp; Royer Co., LPA</w:t>
      </w:r>
    </w:p>
    <w:p w14:paraId="0C85C94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33 South Grant Avenue</w:t>
      </w:r>
    </w:p>
    <w:p w14:paraId="0386C12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43215-3927</w:t>
      </w:r>
    </w:p>
    <w:p w14:paraId="63AD607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barthroyer@aol.com</w:t>
      </w:r>
    </w:p>
    <w:p w14:paraId="0D59B661" w14:textId="77777777" w:rsidR="00D55165" w:rsidRPr="00D55165" w:rsidRDefault="00D55165" w:rsidP="00D55165">
      <w:pPr>
        <w:autoSpaceDE w:val="0"/>
        <w:autoSpaceDN w:val="0"/>
        <w:adjustRightInd w:val="0"/>
        <w:snapToGrid w:val="0"/>
        <w:rPr>
          <w:rFonts w:eastAsia="Times New Roman" w:cs="Arial"/>
        </w:rPr>
      </w:pPr>
    </w:p>
    <w:p w14:paraId="45B66D3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Adrian Thompson</w:t>
      </w:r>
    </w:p>
    <w:p w14:paraId="0288F03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Taft Stettinius &amp; Hollister LLP</w:t>
      </w:r>
    </w:p>
    <w:p w14:paraId="5A740C8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200 Public Square, Suite 3500</w:t>
      </w:r>
    </w:p>
    <w:p w14:paraId="31125B4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Cleveland, Ohio  44114</w:t>
      </w:r>
    </w:p>
    <w:p w14:paraId="2843E23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athompson@taftlaw.com</w:t>
      </w:r>
    </w:p>
    <w:p w14:paraId="4F4B5A9C" w14:textId="77777777" w:rsidR="00D55165" w:rsidRPr="00D55165" w:rsidRDefault="00D55165" w:rsidP="00D55165">
      <w:pPr>
        <w:autoSpaceDE w:val="0"/>
        <w:autoSpaceDN w:val="0"/>
        <w:adjustRightInd w:val="0"/>
        <w:snapToGrid w:val="0"/>
        <w:rPr>
          <w:rFonts w:eastAsia="Times New Roman" w:cs="Arial"/>
        </w:rPr>
      </w:pPr>
    </w:p>
    <w:p w14:paraId="18DFF6B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b/>
        </w:rPr>
        <w:t>COUNSEL FOR CLEVELAND MUNICIPAL SCHOOL DISTRICT</w:t>
      </w:r>
    </w:p>
    <w:p w14:paraId="63081DAC" w14:textId="77777777" w:rsidR="00D55165" w:rsidRPr="00D55165" w:rsidRDefault="00D55165" w:rsidP="00D55165">
      <w:pPr>
        <w:autoSpaceDE w:val="0"/>
        <w:autoSpaceDN w:val="0"/>
        <w:adjustRightInd w:val="0"/>
        <w:snapToGrid w:val="0"/>
        <w:rPr>
          <w:rFonts w:eastAsia="Times New Roman" w:cs="Arial"/>
        </w:rPr>
      </w:pPr>
    </w:p>
    <w:p w14:paraId="496737D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Marilyn L. Widman</w:t>
      </w:r>
    </w:p>
    <w:p w14:paraId="17D6CDB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Widman &amp; Franklin, LLC</w:t>
      </w:r>
    </w:p>
    <w:p w14:paraId="269F84D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405 Madison Ave., Suite 1550</w:t>
      </w:r>
    </w:p>
    <w:p w14:paraId="50B7A98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Toledo, Ohio  43604</w:t>
      </w:r>
    </w:p>
    <w:p w14:paraId="30F0A60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Marilyn@wflawfirm.com</w:t>
      </w:r>
    </w:p>
    <w:p w14:paraId="1B1EDEB2" w14:textId="77777777" w:rsidR="00D55165" w:rsidRPr="00D55165" w:rsidRDefault="00D55165" w:rsidP="00D55165">
      <w:pPr>
        <w:autoSpaceDE w:val="0"/>
        <w:autoSpaceDN w:val="0"/>
        <w:adjustRightInd w:val="0"/>
        <w:snapToGrid w:val="0"/>
        <w:rPr>
          <w:rFonts w:eastAsia="Times New Roman" w:cs="Arial"/>
        </w:rPr>
      </w:pPr>
    </w:p>
    <w:p w14:paraId="0A521F5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b/>
        </w:rPr>
        <w:t>COUNSEL FOR IBEW LOCAL 245</w:t>
      </w:r>
    </w:p>
    <w:p w14:paraId="03F632E5" w14:textId="77777777" w:rsidR="002B543D" w:rsidRDefault="002B543D" w:rsidP="00D55165">
      <w:pPr>
        <w:autoSpaceDE w:val="0"/>
        <w:autoSpaceDN w:val="0"/>
        <w:adjustRightInd w:val="0"/>
        <w:snapToGrid w:val="0"/>
        <w:rPr>
          <w:rFonts w:eastAsia="Times New Roman" w:cs="Arial"/>
        </w:rPr>
      </w:pPr>
    </w:p>
    <w:p w14:paraId="0B88394D" w14:textId="0771B021" w:rsidR="00D55165" w:rsidRPr="00D55165" w:rsidRDefault="00A70013" w:rsidP="00D55165">
      <w:pPr>
        <w:autoSpaceDE w:val="0"/>
        <w:autoSpaceDN w:val="0"/>
        <w:adjustRightInd w:val="0"/>
        <w:snapToGrid w:val="0"/>
        <w:rPr>
          <w:rFonts w:eastAsia="Times New Roman" w:cs="Arial"/>
        </w:rPr>
      </w:pPr>
      <w:r>
        <w:rPr>
          <w:rFonts w:eastAsia="Times New Roman" w:cs="Arial"/>
        </w:rPr>
        <w:br w:type="column"/>
      </w:r>
      <w:r w:rsidR="00D55165" w:rsidRPr="00D55165">
        <w:rPr>
          <w:rFonts w:eastAsia="Times New Roman" w:cs="Arial"/>
        </w:rPr>
        <w:lastRenderedPageBreak/>
        <w:t>Richard C. Sahli (0007360)</w:t>
      </w:r>
    </w:p>
    <w:p w14:paraId="040AEE6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Richard Sahli Law Office, LLC</w:t>
      </w:r>
    </w:p>
    <w:p w14:paraId="3268BE6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981 Pinewood Lane</w:t>
      </w:r>
    </w:p>
    <w:p w14:paraId="775E7A1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  43230-3662</w:t>
      </w:r>
    </w:p>
    <w:p w14:paraId="7E7DE4E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rsahli@columbus.rr.com</w:t>
      </w:r>
    </w:p>
    <w:p w14:paraId="3EC315CF" w14:textId="77777777" w:rsidR="00D55165" w:rsidRPr="00D55165" w:rsidRDefault="00D55165" w:rsidP="00D55165">
      <w:pPr>
        <w:autoSpaceDE w:val="0"/>
        <w:autoSpaceDN w:val="0"/>
        <w:adjustRightInd w:val="0"/>
        <w:snapToGrid w:val="0"/>
        <w:rPr>
          <w:rFonts w:eastAsia="Times New Roman" w:cs="Arial"/>
        </w:rPr>
      </w:pPr>
    </w:p>
    <w:p w14:paraId="5D28805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Michael Soules</w:t>
      </w:r>
    </w:p>
    <w:p w14:paraId="75D050C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Earthjustice</w:t>
      </w:r>
    </w:p>
    <w:p w14:paraId="53B81E4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 xml:space="preserve">1625 Massachusetts Ave. NW, </w:t>
      </w:r>
    </w:p>
    <w:p w14:paraId="596ECCA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Suite #702</w:t>
      </w:r>
    </w:p>
    <w:p w14:paraId="0AAF1A3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Washington, DC 20036</w:t>
      </w:r>
    </w:p>
    <w:p w14:paraId="7A8D4BC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msoules@earthjustice.org</w:t>
      </w:r>
    </w:p>
    <w:p w14:paraId="19A0FA0C" w14:textId="77777777" w:rsidR="00D55165" w:rsidRPr="00D55165" w:rsidRDefault="00D55165" w:rsidP="00D55165">
      <w:pPr>
        <w:autoSpaceDE w:val="0"/>
        <w:autoSpaceDN w:val="0"/>
        <w:adjustRightInd w:val="0"/>
        <w:snapToGrid w:val="0"/>
        <w:rPr>
          <w:rFonts w:eastAsia="Times New Roman" w:cs="Arial"/>
        </w:rPr>
      </w:pPr>
    </w:p>
    <w:p w14:paraId="4FA54F7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 xml:space="preserve">Shannon Fisk </w:t>
      </w:r>
    </w:p>
    <w:p w14:paraId="13E5548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(Counsel of Record)</w:t>
      </w:r>
    </w:p>
    <w:p w14:paraId="5FE98F6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Earthjustice</w:t>
      </w:r>
    </w:p>
    <w:p w14:paraId="1E2EFE4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 xml:space="preserve">1617 John F. Kennedy Blvd., </w:t>
      </w:r>
    </w:p>
    <w:p w14:paraId="0BDE4C9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Suite #1675</w:t>
      </w:r>
    </w:p>
    <w:p w14:paraId="6A2D831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Philadelphia, PA  19103</w:t>
      </w:r>
    </w:p>
    <w:p w14:paraId="6F0BE13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sfisk@earthjustice.org</w:t>
      </w:r>
    </w:p>
    <w:p w14:paraId="35CB506C" w14:textId="77777777" w:rsidR="00D55165" w:rsidRPr="00D55165" w:rsidRDefault="00D55165" w:rsidP="00D55165">
      <w:pPr>
        <w:autoSpaceDE w:val="0"/>
        <w:autoSpaceDN w:val="0"/>
        <w:adjustRightInd w:val="0"/>
        <w:snapToGrid w:val="0"/>
        <w:rPr>
          <w:rFonts w:eastAsia="Times New Roman" w:cs="Arial"/>
        </w:rPr>
      </w:pPr>
    </w:p>
    <w:p w14:paraId="53D9127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Tony G. Mendoza</w:t>
      </w:r>
    </w:p>
    <w:p w14:paraId="49A6CAF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Kristin Henry</w:t>
      </w:r>
    </w:p>
    <w:p w14:paraId="1EC4DD6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Sierra Club</w:t>
      </w:r>
    </w:p>
    <w:p w14:paraId="016EFF2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85 Second Street, Second Floor</w:t>
      </w:r>
    </w:p>
    <w:p w14:paraId="1A3E63B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San Francisco, CA  94105-3459</w:t>
      </w:r>
    </w:p>
    <w:p w14:paraId="66851FD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tony.mendoza@sierraclub.org</w:t>
      </w:r>
    </w:p>
    <w:p w14:paraId="1C22E90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kristin.henry@sierraclub.org</w:t>
      </w:r>
    </w:p>
    <w:p w14:paraId="0251E3EC" w14:textId="77777777" w:rsidR="00D55165" w:rsidRPr="00D55165" w:rsidRDefault="00D55165" w:rsidP="00D55165">
      <w:pPr>
        <w:autoSpaceDE w:val="0"/>
        <w:autoSpaceDN w:val="0"/>
        <w:adjustRightInd w:val="0"/>
        <w:snapToGrid w:val="0"/>
        <w:rPr>
          <w:rFonts w:eastAsia="Times New Roman" w:cs="Arial"/>
        </w:rPr>
      </w:pPr>
    </w:p>
    <w:p w14:paraId="1AA18152"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THE SIERRA CLUB</w:t>
      </w:r>
    </w:p>
    <w:p w14:paraId="40EADD31" w14:textId="77777777" w:rsidR="00D55165" w:rsidRPr="00D55165" w:rsidRDefault="00D55165" w:rsidP="00D55165">
      <w:pPr>
        <w:autoSpaceDE w:val="0"/>
        <w:autoSpaceDN w:val="0"/>
        <w:adjustRightInd w:val="0"/>
        <w:snapToGrid w:val="0"/>
        <w:rPr>
          <w:rFonts w:eastAsia="Times New Roman" w:cs="Arial"/>
        </w:rPr>
      </w:pPr>
    </w:p>
    <w:p w14:paraId="0D34665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Jennifer L. Spinosi (0089162)</w:t>
      </w:r>
    </w:p>
    <w:p w14:paraId="2E46BA4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(Counsel of Record)</w:t>
      </w:r>
    </w:p>
    <w:p w14:paraId="6A65D34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Direct Energy</w:t>
      </w:r>
    </w:p>
    <w:p w14:paraId="5F66D9D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21 East State Street, 19</w:t>
      </w:r>
      <w:r w:rsidRPr="00D55165">
        <w:rPr>
          <w:rFonts w:eastAsia="Times New Roman" w:cs="Arial"/>
          <w:vertAlign w:val="superscript"/>
        </w:rPr>
        <w:t>th</w:t>
      </w:r>
      <w:r w:rsidRPr="00D55165">
        <w:rPr>
          <w:rFonts w:eastAsia="Times New Roman" w:cs="Arial"/>
        </w:rPr>
        <w:t xml:space="preserve"> Floor</w:t>
      </w:r>
    </w:p>
    <w:p w14:paraId="07C06D9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7C391B2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jennifer.spinosi@directenergy.com</w:t>
      </w:r>
    </w:p>
    <w:p w14:paraId="35D4D867" w14:textId="77777777" w:rsidR="00D55165" w:rsidRPr="00D55165" w:rsidRDefault="00D55165" w:rsidP="00D55165">
      <w:pPr>
        <w:autoSpaceDE w:val="0"/>
        <w:autoSpaceDN w:val="0"/>
        <w:adjustRightInd w:val="0"/>
        <w:snapToGrid w:val="0"/>
        <w:rPr>
          <w:rFonts w:eastAsia="Times New Roman" w:cs="Arial"/>
        </w:rPr>
      </w:pPr>
    </w:p>
    <w:p w14:paraId="417ECAD9" w14:textId="2F7E8F53" w:rsidR="00D55165" w:rsidRPr="00D55165" w:rsidRDefault="00A70013" w:rsidP="00D55165">
      <w:pPr>
        <w:autoSpaceDE w:val="0"/>
        <w:autoSpaceDN w:val="0"/>
        <w:adjustRightInd w:val="0"/>
        <w:snapToGrid w:val="0"/>
        <w:rPr>
          <w:rFonts w:eastAsia="Times New Roman" w:cs="Arial"/>
        </w:rPr>
      </w:pPr>
      <w:r>
        <w:rPr>
          <w:rFonts w:eastAsia="Times New Roman" w:cs="Arial"/>
        </w:rPr>
        <w:br w:type="column"/>
      </w:r>
      <w:r w:rsidR="00D55165" w:rsidRPr="00D55165">
        <w:rPr>
          <w:rFonts w:eastAsia="Times New Roman" w:cs="Arial"/>
        </w:rPr>
        <w:lastRenderedPageBreak/>
        <w:t>Gerit F. Hull</w:t>
      </w:r>
    </w:p>
    <w:p w14:paraId="3838C21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Eckert Seamans Cherin &amp; Mellott, LLC</w:t>
      </w:r>
    </w:p>
    <w:p w14:paraId="747AF5B2" w14:textId="77777777" w:rsidR="00D55165" w:rsidRPr="00D55165" w:rsidRDefault="00D55165" w:rsidP="00D55165">
      <w:pPr>
        <w:autoSpaceDE w:val="0"/>
        <w:autoSpaceDN w:val="0"/>
        <w:adjustRightInd w:val="0"/>
        <w:snapToGrid w:val="0"/>
        <w:rPr>
          <w:rFonts w:eastAsia="Times New Roman" w:cs="Arial"/>
          <w:vertAlign w:val="superscript"/>
        </w:rPr>
      </w:pPr>
      <w:r w:rsidRPr="00D55165">
        <w:rPr>
          <w:rFonts w:eastAsia="Times New Roman" w:cs="Arial"/>
        </w:rPr>
        <w:t>1717 Pennsylvania Ave., N.W., 12</w:t>
      </w:r>
      <w:r w:rsidRPr="00D55165">
        <w:rPr>
          <w:rFonts w:eastAsia="Times New Roman" w:cs="Arial"/>
          <w:vertAlign w:val="superscript"/>
        </w:rPr>
        <w:t>th Fl.</w:t>
      </w:r>
    </w:p>
    <w:p w14:paraId="2C30ABD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Washington, D.C. 20006</w:t>
      </w:r>
    </w:p>
    <w:p w14:paraId="623D52C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ghull@eckertseamans.com</w:t>
      </w:r>
    </w:p>
    <w:p w14:paraId="659ECB21" w14:textId="77777777" w:rsidR="00D55165" w:rsidRPr="00D55165" w:rsidRDefault="00D55165" w:rsidP="00D55165">
      <w:pPr>
        <w:autoSpaceDE w:val="0"/>
        <w:autoSpaceDN w:val="0"/>
        <w:adjustRightInd w:val="0"/>
        <w:snapToGrid w:val="0"/>
        <w:rPr>
          <w:rFonts w:eastAsia="Times New Roman" w:cs="Arial"/>
        </w:rPr>
      </w:pPr>
    </w:p>
    <w:p w14:paraId="17E39B7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b/>
        </w:rPr>
        <w:t>COUNSEL FOR DIRECT ENERGY SERVICES, LLC, DIRECT ENERGY BUSINESS, LLC AND DIRECT ENERGY BUSINESS MARKETING, LLC</w:t>
      </w:r>
      <w:r w:rsidRPr="00D55165">
        <w:rPr>
          <w:rFonts w:eastAsia="Times New Roman" w:cs="Arial"/>
        </w:rPr>
        <w:t xml:space="preserve"> </w:t>
      </w:r>
    </w:p>
    <w:p w14:paraId="11CFDBFB" w14:textId="77777777" w:rsidR="00D55165" w:rsidRPr="00D55165" w:rsidRDefault="00D55165" w:rsidP="00D55165">
      <w:pPr>
        <w:autoSpaceDE w:val="0"/>
        <w:autoSpaceDN w:val="0"/>
        <w:adjustRightInd w:val="0"/>
        <w:snapToGrid w:val="0"/>
        <w:rPr>
          <w:rFonts w:eastAsia="Times New Roman" w:cs="Arial"/>
        </w:rPr>
      </w:pPr>
    </w:p>
    <w:p w14:paraId="6E36E50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Colleen L. Mooney</w:t>
      </w:r>
    </w:p>
    <w:p w14:paraId="4AFE1EC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(Counsel of Record)</w:t>
      </w:r>
    </w:p>
    <w:p w14:paraId="11EEB5D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Ohio Partners for Affordable Energy</w:t>
      </w:r>
    </w:p>
    <w:p w14:paraId="0DC2F03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231 West Lima Street</w:t>
      </w:r>
    </w:p>
    <w:p w14:paraId="0A874D0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Findlay, Ohio  45839-1793</w:t>
      </w:r>
    </w:p>
    <w:p w14:paraId="03A2922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cmooney@ohiopartners.org</w:t>
      </w:r>
    </w:p>
    <w:p w14:paraId="0ECCE99D" w14:textId="77777777" w:rsidR="00D55165" w:rsidRPr="00D55165" w:rsidRDefault="00D55165" w:rsidP="00D55165">
      <w:pPr>
        <w:autoSpaceDE w:val="0"/>
        <w:autoSpaceDN w:val="0"/>
        <w:adjustRightInd w:val="0"/>
        <w:snapToGrid w:val="0"/>
        <w:rPr>
          <w:rFonts w:eastAsia="Times New Roman" w:cs="Arial"/>
        </w:rPr>
      </w:pPr>
    </w:p>
    <w:p w14:paraId="662AD58B"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OHIO PARTNERS FOR AFFORDABLE ENERGY</w:t>
      </w:r>
    </w:p>
    <w:p w14:paraId="144F2777" w14:textId="77777777" w:rsidR="00D55165" w:rsidRPr="00D55165" w:rsidRDefault="00D55165" w:rsidP="00D55165">
      <w:pPr>
        <w:autoSpaceDE w:val="0"/>
        <w:autoSpaceDN w:val="0"/>
        <w:adjustRightInd w:val="0"/>
        <w:snapToGrid w:val="0"/>
        <w:rPr>
          <w:rFonts w:eastAsia="Times New Roman" w:cs="Arial"/>
        </w:rPr>
      </w:pPr>
    </w:p>
    <w:p w14:paraId="3BA9BE4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Joseph E. Oliker</w:t>
      </w:r>
    </w:p>
    <w:p w14:paraId="79F5463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(Counsel of Record)</w:t>
      </w:r>
    </w:p>
    <w:p w14:paraId="5192999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IGS Energy</w:t>
      </w:r>
    </w:p>
    <w:p w14:paraId="001A52E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6100 Emerald Parkway</w:t>
      </w:r>
    </w:p>
    <w:p w14:paraId="0CEA373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Dublin, Ohio 43016</w:t>
      </w:r>
    </w:p>
    <w:p w14:paraId="1055ED2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joliker@igsenergy.com</w:t>
      </w:r>
    </w:p>
    <w:p w14:paraId="4B78297B" w14:textId="77777777" w:rsidR="00D55165" w:rsidRPr="00D55165" w:rsidRDefault="00D55165" w:rsidP="00D55165">
      <w:pPr>
        <w:autoSpaceDE w:val="0"/>
        <w:autoSpaceDN w:val="0"/>
        <w:adjustRightInd w:val="0"/>
        <w:snapToGrid w:val="0"/>
        <w:rPr>
          <w:rFonts w:eastAsia="Times New Roman" w:cs="Arial"/>
        </w:rPr>
      </w:pPr>
    </w:p>
    <w:p w14:paraId="5BDC3E58"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IGS ENERGY</w:t>
      </w:r>
    </w:p>
    <w:p w14:paraId="2B509248" w14:textId="77777777" w:rsidR="00D55165" w:rsidRPr="00D55165" w:rsidRDefault="00D55165" w:rsidP="00D55165">
      <w:pPr>
        <w:autoSpaceDE w:val="0"/>
        <w:autoSpaceDN w:val="0"/>
        <w:adjustRightInd w:val="0"/>
        <w:snapToGrid w:val="0"/>
        <w:rPr>
          <w:rFonts w:eastAsia="Times New Roman" w:cs="Arial"/>
        </w:rPr>
      </w:pPr>
    </w:p>
    <w:p w14:paraId="4D08A59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Celia M. Kilgard</w:t>
      </w:r>
    </w:p>
    <w:p w14:paraId="5FC5EFC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Devin D. Parram</w:t>
      </w:r>
    </w:p>
    <w:p w14:paraId="478D195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Taft Stettinius &amp; Hollister LLP</w:t>
      </w:r>
    </w:p>
    <w:p w14:paraId="0B11C2E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65 East State Street, Suite 1000</w:t>
      </w:r>
    </w:p>
    <w:p w14:paraId="436DBB8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63C1088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ckilgard@taftlaw.com</w:t>
      </w:r>
    </w:p>
    <w:p w14:paraId="7F7224D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dparram@taftlaw.com</w:t>
      </w:r>
    </w:p>
    <w:p w14:paraId="58FC7CEF" w14:textId="77777777" w:rsidR="00D55165" w:rsidRPr="00D55165" w:rsidRDefault="00D55165" w:rsidP="00D55165">
      <w:pPr>
        <w:autoSpaceDE w:val="0"/>
        <w:autoSpaceDN w:val="0"/>
        <w:adjustRightInd w:val="0"/>
        <w:snapToGrid w:val="0"/>
        <w:rPr>
          <w:rFonts w:eastAsia="Times New Roman" w:cs="Arial"/>
        </w:rPr>
      </w:pPr>
    </w:p>
    <w:p w14:paraId="6951D070"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THE KROGER CO.</w:t>
      </w:r>
    </w:p>
    <w:p w14:paraId="02B63CF2" w14:textId="77777777" w:rsidR="00D55165" w:rsidRPr="00D55165" w:rsidRDefault="00D55165" w:rsidP="00D55165">
      <w:pPr>
        <w:autoSpaceDE w:val="0"/>
        <w:autoSpaceDN w:val="0"/>
        <w:adjustRightInd w:val="0"/>
        <w:snapToGrid w:val="0"/>
        <w:rPr>
          <w:rFonts w:eastAsia="Times New Roman" w:cs="Arial"/>
        </w:rPr>
      </w:pPr>
    </w:p>
    <w:p w14:paraId="244CC4B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Richard L. Sites</w:t>
      </w:r>
    </w:p>
    <w:p w14:paraId="302462A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Ohio Hospital Association</w:t>
      </w:r>
    </w:p>
    <w:p w14:paraId="7EEA536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155 East Broad Street, 15</w:t>
      </w:r>
      <w:r w:rsidRPr="00D55165">
        <w:rPr>
          <w:rFonts w:eastAsia="Times New Roman" w:cs="Arial"/>
          <w:vertAlign w:val="superscript"/>
        </w:rPr>
        <w:t>th</w:t>
      </w:r>
      <w:r w:rsidRPr="00D55165">
        <w:rPr>
          <w:rFonts w:eastAsia="Times New Roman" w:cs="Arial"/>
        </w:rPr>
        <w:t xml:space="preserve"> </w:t>
      </w:r>
    </w:p>
    <w:p w14:paraId="7E8F487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59DD307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ricks@ohanet.org</w:t>
      </w:r>
    </w:p>
    <w:p w14:paraId="51A86FD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lastRenderedPageBreak/>
        <w:t>Thomas J. O'Brien</w:t>
      </w:r>
    </w:p>
    <w:p w14:paraId="45D72F9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Bricker &amp; Eckler LLP</w:t>
      </w:r>
    </w:p>
    <w:p w14:paraId="6B49C5A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100 South Third Street</w:t>
      </w:r>
    </w:p>
    <w:p w14:paraId="0830F6B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59763408" w14:textId="7DD783B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tobrien@bricker.com</w:t>
      </w:r>
    </w:p>
    <w:p w14:paraId="26B6F76A" w14:textId="77777777" w:rsidR="00D55165" w:rsidRPr="00D55165" w:rsidRDefault="00D55165" w:rsidP="00D55165">
      <w:pPr>
        <w:autoSpaceDE w:val="0"/>
        <w:autoSpaceDN w:val="0"/>
        <w:adjustRightInd w:val="0"/>
        <w:snapToGrid w:val="0"/>
        <w:rPr>
          <w:rFonts w:eastAsia="Times New Roman" w:cs="Arial"/>
        </w:rPr>
      </w:pPr>
    </w:p>
    <w:p w14:paraId="543E758C"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THE OHIO HOSPITAL ASSOCIATION</w:t>
      </w:r>
    </w:p>
    <w:p w14:paraId="7B30661B" w14:textId="77777777" w:rsidR="00D55165" w:rsidRPr="00D55165" w:rsidRDefault="00D55165" w:rsidP="00D55165">
      <w:pPr>
        <w:autoSpaceDE w:val="0"/>
        <w:autoSpaceDN w:val="0"/>
        <w:adjustRightInd w:val="0"/>
        <w:snapToGrid w:val="0"/>
        <w:rPr>
          <w:rFonts w:eastAsia="Times New Roman" w:cs="Arial"/>
        </w:rPr>
      </w:pPr>
    </w:p>
    <w:p w14:paraId="0ACA096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Michael K. Lavanga</w:t>
      </w:r>
    </w:p>
    <w:p w14:paraId="03D6938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Garrett A. Stone</w:t>
      </w:r>
    </w:p>
    <w:p w14:paraId="59E73C5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Stone Mattheis Xenopoulos &amp; Brew, P.C.</w:t>
      </w:r>
    </w:p>
    <w:p w14:paraId="1703F28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1025 Thomas Jefferson Street, N.W.</w:t>
      </w:r>
    </w:p>
    <w:p w14:paraId="0D7C4C7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8</w:t>
      </w:r>
      <w:r w:rsidRPr="00D55165">
        <w:rPr>
          <w:rFonts w:eastAsia="Times New Roman" w:cs="Arial"/>
          <w:vertAlign w:val="superscript"/>
        </w:rPr>
        <w:t>th</w:t>
      </w:r>
      <w:r w:rsidRPr="00D55165">
        <w:rPr>
          <w:rFonts w:eastAsia="Times New Roman" w:cs="Arial"/>
        </w:rPr>
        <w:t xml:space="preserve"> Floor, West Tower</w:t>
      </w:r>
    </w:p>
    <w:p w14:paraId="748D0FE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Washington, D.C.  20007-5201</w:t>
      </w:r>
    </w:p>
    <w:p w14:paraId="62A8A32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mkl@smxblaw.com</w:t>
      </w:r>
    </w:p>
    <w:p w14:paraId="7A8807E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gas@smxblaw.com</w:t>
      </w:r>
    </w:p>
    <w:p w14:paraId="4FA30E1E" w14:textId="77777777" w:rsidR="00D55165" w:rsidRPr="00D55165" w:rsidRDefault="00D55165" w:rsidP="00D55165">
      <w:pPr>
        <w:autoSpaceDE w:val="0"/>
        <w:autoSpaceDN w:val="0"/>
        <w:adjustRightInd w:val="0"/>
        <w:snapToGrid w:val="0"/>
        <w:rPr>
          <w:rFonts w:eastAsia="Times New Roman" w:cs="Arial"/>
        </w:rPr>
      </w:pPr>
    </w:p>
    <w:p w14:paraId="3D61648C"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NUCOR STEEL MARION, INC.</w:t>
      </w:r>
    </w:p>
    <w:p w14:paraId="5C5B2BEB" w14:textId="77777777" w:rsidR="00D55165" w:rsidRPr="00D55165" w:rsidRDefault="00D55165" w:rsidP="00D55165">
      <w:pPr>
        <w:autoSpaceDE w:val="0"/>
        <w:autoSpaceDN w:val="0"/>
        <w:adjustRightInd w:val="0"/>
        <w:snapToGrid w:val="0"/>
        <w:rPr>
          <w:rFonts w:eastAsia="Times New Roman" w:cs="Arial"/>
          <w:b/>
        </w:rPr>
      </w:pPr>
    </w:p>
    <w:p w14:paraId="30B0C72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Barbara A. Langhenry</w:t>
      </w:r>
    </w:p>
    <w:p w14:paraId="08D471B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Harold A. Madorsky</w:t>
      </w:r>
    </w:p>
    <w:p w14:paraId="591B57D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Kate E. Ryan (Counsel of Record)</w:t>
      </w:r>
    </w:p>
    <w:p w14:paraId="0904BAB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City of Cleveland</w:t>
      </w:r>
    </w:p>
    <w:p w14:paraId="157B53B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601 Lakeside Avenue – Room 106</w:t>
      </w:r>
    </w:p>
    <w:p w14:paraId="3746B85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Cleveland, Ohio  44114</w:t>
      </w:r>
    </w:p>
    <w:p w14:paraId="2F1BCCC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blanghenry@city.cleveland.oh.us</w:t>
      </w:r>
    </w:p>
    <w:p w14:paraId="588BFE4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hmadorsky@city.cleveland.oh.us</w:t>
      </w:r>
    </w:p>
    <w:p w14:paraId="0DA7D48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kryan@city.cleveland.oh.us</w:t>
      </w:r>
    </w:p>
    <w:p w14:paraId="7A90D884" w14:textId="77777777" w:rsidR="00D55165" w:rsidRPr="00D55165" w:rsidRDefault="00D55165" w:rsidP="00D55165">
      <w:pPr>
        <w:autoSpaceDE w:val="0"/>
        <w:autoSpaceDN w:val="0"/>
        <w:adjustRightInd w:val="0"/>
        <w:snapToGrid w:val="0"/>
        <w:rPr>
          <w:rFonts w:eastAsia="Times New Roman" w:cs="Arial"/>
        </w:rPr>
      </w:pPr>
    </w:p>
    <w:p w14:paraId="21CF36DE"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THE CITY OF CLEVELAND</w:t>
      </w:r>
    </w:p>
    <w:p w14:paraId="2578A051" w14:textId="77777777" w:rsidR="00D55165" w:rsidRPr="00D55165" w:rsidRDefault="00D55165" w:rsidP="00D55165">
      <w:pPr>
        <w:autoSpaceDE w:val="0"/>
        <w:autoSpaceDN w:val="0"/>
        <w:adjustRightInd w:val="0"/>
        <w:snapToGrid w:val="0"/>
        <w:rPr>
          <w:rFonts w:eastAsia="Times New Roman" w:cs="Arial"/>
        </w:rPr>
      </w:pPr>
    </w:p>
    <w:p w14:paraId="1FAB09B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 xml:space="preserve">Kimberly W. Bojko </w:t>
      </w:r>
    </w:p>
    <w:p w14:paraId="7FA04D2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Danielle M. Ghiloni</w:t>
      </w:r>
    </w:p>
    <w:p w14:paraId="43BBC5C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Carpenter Lipps &amp; Leland LLP</w:t>
      </w:r>
    </w:p>
    <w:p w14:paraId="15A0290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280 Plaza, Suite 1300</w:t>
      </w:r>
    </w:p>
    <w:p w14:paraId="3C51FBE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280 North High Street</w:t>
      </w:r>
    </w:p>
    <w:p w14:paraId="3039C66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337C3B9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Bojko@carpenterlipps.com</w:t>
      </w:r>
    </w:p>
    <w:p w14:paraId="4006430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ghiloni@carpenterlipps.com</w:t>
      </w:r>
    </w:p>
    <w:p w14:paraId="4B4742F5" w14:textId="77777777" w:rsidR="00D55165" w:rsidRPr="00D55165" w:rsidRDefault="00D55165" w:rsidP="00D55165">
      <w:pPr>
        <w:autoSpaceDE w:val="0"/>
        <w:autoSpaceDN w:val="0"/>
        <w:adjustRightInd w:val="0"/>
        <w:snapToGrid w:val="0"/>
        <w:rPr>
          <w:rFonts w:eastAsia="Times New Roman" w:cs="Arial"/>
        </w:rPr>
      </w:pPr>
    </w:p>
    <w:p w14:paraId="07E086CD"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OMAEG</w:t>
      </w:r>
    </w:p>
    <w:p w14:paraId="4BA01920" w14:textId="77777777" w:rsidR="00D55165" w:rsidRPr="00D55165" w:rsidRDefault="00D55165" w:rsidP="00D55165">
      <w:pPr>
        <w:autoSpaceDE w:val="0"/>
        <w:autoSpaceDN w:val="0"/>
        <w:adjustRightInd w:val="0"/>
        <w:snapToGrid w:val="0"/>
        <w:rPr>
          <w:rFonts w:eastAsia="Times New Roman" w:cs="Arial"/>
        </w:rPr>
      </w:pPr>
    </w:p>
    <w:p w14:paraId="57F0B25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lastRenderedPageBreak/>
        <w:t>Lisa M. Hawrot</w:t>
      </w:r>
    </w:p>
    <w:p w14:paraId="47F7C6D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Spilman Thomas &amp; Battle, PLLC</w:t>
      </w:r>
    </w:p>
    <w:p w14:paraId="0795231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Century Centre Building</w:t>
      </w:r>
    </w:p>
    <w:p w14:paraId="7F71020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1233 Main Street, Suite 4000</w:t>
      </w:r>
    </w:p>
    <w:p w14:paraId="2D678F0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Wheeling, West Virginia 26003</w:t>
      </w:r>
    </w:p>
    <w:p w14:paraId="78E5BF5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lhawrot@spilmanlaw.com</w:t>
      </w:r>
    </w:p>
    <w:p w14:paraId="20EABD0F" w14:textId="77777777" w:rsidR="00D55165" w:rsidRPr="00D55165" w:rsidRDefault="00D55165" w:rsidP="00D55165">
      <w:pPr>
        <w:autoSpaceDE w:val="0"/>
        <w:autoSpaceDN w:val="0"/>
        <w:adjustRightInd w:val="0"/>
        <w:snapToGrid w:val="0"/>
        <w:rPr>
          <w:rFonts w:eastAsia="Times New Roman" w:cs="Arial"/>
        </w:rPr>
      </w:pPr>
    </w:p>
    <w:p w14:paraId="6863A88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Derrick Price Williamson</w:t>
      </w:r>
    </w:p>
    <w:p w14:paraId="52448F0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Spilman Thomas &amp; Battle, PLLC</w:t>
      </w:r>
    </w:p>
    <w:p w14:paraId="2B30709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1100 Bent Creek Blvd., Suite 101</w:t>
      </w:r>
    </w:p>
    <w:p w14:paraId="7C5C114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Mechanicsburg, Pennsylvania  17050</w:t>
      </w:r>
    </w:p>
    <w:p w14:paraId="73104C2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dwilliamson@spilmanlaw.com</w:t>
      </w:r>
    </w:p>
    <w:p w14:paraId="534743C5" w14:textId="77777777" w:rsidR="00D55165" w:rsidRPr="00D55165" w:rsidRDefault="00D55165" w:rsidP="00D55165">
      <w:pPr>
        <w:autoSpaceDE w:val="0"/>
        <w:autoSpaceDN w:val="0"/>
        <w:adjustRightInd w:val="0"/>
        <w:snapToGrid w:val="0"/>
        <w:rPr>
          <w:rFonts w:eastAsia="Times New Roman" w:cs="Arial"/>
        </w:rPr>
      </w:pPr>
    </w:p>
    <w:p w14:paraId="6FFFCC4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Carrie M. Harris</w:t>
      </w:r>
    </w:p>
    <w:p w14:paraId="434CDFB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Spilman Thomas &amp; Battle, PLLC</w:t>
      </w:r>
    </w:p>
    <w:p w14:paraId="772E54C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310 First Street, Suite 1100</w:t>
      </w:r>
    </w:p>
    <w:p w14:paraId="4776469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Roanoke, Virginia  24002-0090</w:t>
      </w:r>
    </w:p>
    <w:p w14:paraId="1F7E8D4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charris@spilmanlaw.com</w:t>
      </w:r>
    </w:p>
    <w:p w14:paraId="54FEE41D" w14:textId="77777777" w:rsidR="00D55165" w:rsidRPr="00D55165" w:rsidRDefault="00D55165" w:rsidP="00D55165">
      <w:pPr>
        <w:autoSpaceDE w:val="0"/>
        <w:autoSpaceDN w:val="0"/>
        <w:adjustRightInd w:val="0"/>
        <w:snapToGrid w:val="0"/>
        <w:rPr>
          <w:rFonts w:eastAsia="Times New Roman" w:cs="Arial"/>
        </w:rPr>
      </w:pPr>
    </w:p>
    <w:p w14:paraId="51820806"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WAL-MART STORES EAST, LP AND SAM’S EAST, INC.</w:t>
      </w:r>
    </w:p>
    <w:p w14:paraId="047A9FB5" w14:textId="77777777" w:rsidR="00D55165" w:rsidRPr="00D55165" w:rsidRDefault="00D55165" w:rsidP="00D55165">
      <w:pPr>
        <w:autoSpaceDE w:val="0"/>
        <w:autoSpaceDN w:val="0"/>
        <w:adjustRightInd w:val="0"/>
        <w:snapToGrid w:val="0"/>
        <w:rPr>
          <w:rFonts w:eastAsia="Times New Roman" w:cs="Arial"/>
        </w:rPr>
      </w:pPr>
    </w:p>
    <w:p w14:paraId="6F4D87D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Joseph P. Meissner</w:t>
      </w:r>
    </w:p>
    <w:p w14:paraId="0C613FF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Attorney at Law</w:t>
      </w:r>
    </w:p>
    <w:p w14:paraId="09DEA55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1223 W. 6</w:t>
      </w:r>
      <w:r w:rsidRPr="00D55165">
        <w:rPr>
          <w:rFonts w:eastAsia="Times New Roman" w:cs="Arial"/>
          <w:vertAlign w:val="superscript"/>
        </w:rPr>
        <w:t>th</w:t>
      </w:r>
      <w:r w:rsidRPr="00D55165">
        <w:rPr>
          <w:rFonts w:eastAsia="Times New Roman" w:cs="Arial"/>
        </w:rPr>
        <w:t xml:space="preserve"> Street – 4</w:t>
      </w:r>
      <w:r w:rsidRPr="00D55165">
        <w:rPr>
          <w:rFonts w:eastAsia="Times New Roman" w:cs="Arial"/>
          <w:vertAlign w:val="superscript"/>
        </w:rPr>
        <w:t>th</w:t>
      </w:r>
      <w:r w:rsidRPr="00D55165">
        <w:rPr>
          <w:rFonts w:eastAsia="Times New Roman" w:cs="Arial"/>
        </w:rPr>
        <w:t xml:space="preserve"> Floor</w:t>
      </w:r>
    </w:p>
    <w:p w14:paraId="3D79DB9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Cleveland, Ohio  44113</w:t>
      </w:r>
    </w:p>
    <w:p w14:paraId="06E8FEC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meissnerjoseph@yahoo.com</w:t>
      </w:r>
    </w:p>
    <w:p w14:paraId="3383CFFF" w14:textId="77777777" w:rsidR="00D55165" w:rsidRPr="00D55165" w:rsidRDefault="00D55165" w:rsidP="00D55165">
      <w:pPr>
        <w:autoSpaceDE w:val="0"/>
        <w:autoSpaceDN w:val="0"/>
        <w:adjustRightInd w:val="0"/>
        <w:snapToGrid w:val="0"/>
        <w:rPr>
          <w:rFonts w:eastAsia="Times New Roman" w:cs="Arial"/>
        </w:rPr>
      </w:pPr>
    </w:p>
    <w:p w14:paraId="62CF3516"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CITIZENS COALITION, CONSUMER PROTECTION ASSOCIATION, CLEVELAND HOUSING NETWORK, AND THE COUNCIL FOR ECONOMIC OPPORTUNITIES IN GREATER CLEVELAND</w:t>
      </w:r>
    </w:p>
    <w:p w14:paraId="423489D3" w14:textId="77777777" w:rsidR="00D55165" w:rsidRPr="00D55165" w:rsidRDefault="00D55165" w:rsidP="00D55165">
      <w:pPr>
        <w:autoSpaceDE w:val="0"/>
        <w:autoSpaceDN w:val="0"/>
        <w:adjustRightInd w:val="0"/>
        <w:snapToGrid w:val="0"/>
        <w:rPr>
          <w:rFonts w:eastAsia="Times New Roman" w:cs="Arial"/>
          <w:b/>
        </w:rPr>
      </w:pPr>
    </w:p>
    <w:p w14:paraId="74982EA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Thomas R. Hays</w:t>
      </w:r>
    </w:p>
    <w:p w14:paraId="0D42B60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8355 Island Lane</w:t>
      </w:r>
    </w:p>
    <w:p w14:paraId="534EF47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Maineville, Ohio  45039</w:t>
      </w:r>
    </w:p>
    <w:p w14:paraId="1704D6E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trhayslaw@gmail.com</w:t>
      </w:r>
    </w:p>
    <w:p w14:paraId="2FB5A181" w14:textId="77777777" w:rsidR="00D55165" w:rsidRPr="00D55165" w:rsidRDefault="00D55165" w:rsidP="00D55165">
      <w:pPr>
        <w:autoSpaceDE w:val="0"/>
        <w:autoSpaceDN w:val="0"/>
        <w:adjustRightInd w:val="0"/>
        <w:snapToGrid w:val="0"/>
        <w:rPr>
          <w:rFonts w:eastAsia="Times New Roman" w:cs="Arial"/>
        </w:rPr>
      </w:pPr>
    </w:p>
    <w:p w14:paraId="6601AB2D"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LUCAS COUNTY</w:t>
      </w:r>
    </w:p>
    <w:p w14:paraId="6910CAF7"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BOARD OF COMMISSIONERS</w:t>
      </w:r>
    </w:p>
    <w:p w14:paraId="44475BF8" w14:textId="77777777" w:rsidR="00D55165" w:rsidRPr="00D55165" w:rsidRDefault="00D55165" w:rsidP="00D55165">
      <w:pPr>
        <w:autoSpaceDE w:val="0"/>
        <w:autoSpaceDN w:val="0"/>
        <w:adjustRightInd w:val="0"/>
        <w:snapToGrid w:val="0"/>
        <w:rPr>
          <w:rFonts w:eastAsia="Times New Roman" w:cs="Arial"/>
        </w:rPr>
      </w:pPr>
    </w:p>
    <w:p w14:paraId="00A004B3" w14:textId="33F97583" w:rsidR="00D55165" w:rsidRPr="00D55165" w:rsidRDefault="009F0472" w:rsidP="00D55165">
      <w:pPr>
        <w:autoSpaceDE w:val="0"/>
        <w:autoSpaceDN w:val="0"/>
        <w:adjustRightInd w:val="0"/>
        <w:snapToGrid w:val="0"/>
        <w:rPr>
          <w:rFonts w:eastAsia="Times New Roman" w:cs="Arial"/>
        </w:rPr>
      </w:pPr>
      <w:r>
        <w:rPr>
          <w:rFonts w:eastAsia="Times New Roman" w:cs="Arial"/>
        </w:rPr>
        <w:br w:type="column"/>
      </w:r>
      <w:r w:rsidR="00D55165" w:rsidRPr="00D55165">
        <w:rPr>
          <w:rFonts w:eastAsia="Times New Roman" w:cs="Arial"/>
        </w:rPr>
        <w:lastRenderedPageBreak/>
        <w:t>Leslie Kovacik</w:t>
      </w:r>
    </w:p>
    <w:p w14:paraId="15E1051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Counsel for the City of Toledo</w:t>
      </w:r>
    </w:p>
    <w:p w14:paraId="748C464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 xml:space="preserve">420 Madison Avenue </w:t>
      </w:r>
    </w:p>
    <w:p w14:paraId="4471D73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Toledo, Ohio  43604</w:t>
      </w:r>
    </w:p>
    <w:p w14:paraId="5E5B50E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lesliekovacik@toledo.oh.gov</w:t>
      </w:r>
    </w:p>
    <w:p w14:paraId="703B4631" w14:textId="77777777" w:rsidR="00D55165" w:rsidRPr="00D55165" w:rsidRDefault="00D55165" w:rsidP="00D55165">
      <w:pPr>
        <w:autoSpaceDE w:val="0"/>
        <w:autoSpaceDN w:val="0"/>
        <w:adjustRightInd w:val="0"/>
        <w:snapToGrid w:val="0"/>
        <w:rPr>
          <w:rFonts w:eastAsia="Times New Roman" w:cs="Arial"/>
        </w:rPr>
      </w:pPr>
    </w:p>
    <w:p w14:paraId="2D00C04F"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THE CITY OF TOLEDO</w:t>
      </w:r>
    </w:p>
    <w:p w14:paraId="10DE6FF1" w14:textId="77777777" w:rsidR="00D55165" w:rsidRPr="00D55165" w:rsidRDefault="00D55165" w:rsidP="00D55165">
      <w:pPr>
        <w:autoSpaceDE w:val="0"/>
        <w:autoSpaceDN w:val="0"/>
        <w:adjustRightInd w:val="0"/>
        <w:snapToGrid w:val="0"/>
        <w:rPr>
          <w:rFonts w:eastAsia="Times New Roman" w:cs="Arial"/>
        </w:rPr>
      </w:pPr>
    </w:p>
    <w:p w14:paraId="407930D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Glenn S. Krassen</w:t>
      </w:r>
    </w:p>
    <w:p w14:paraId="04537C1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(Counsel of Record)</w:t>
      </w:r>
    </w:p>
    <w:p w14:paraId="11CCBCA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Bricker &amp; Eckler LLP</w:t>
      </w:r>
      <w:r w:rsidRPr="00D55165">
        <w:rPr>
          <w:rFonts w:eastAsia="Times New Roman" w:cs="Arial"/>
        </w:rPr>
        <w:br/>
        <w:t>1001 Lakeside Ave., Suite 1350</w:t>
      </w:r>
    </w:p>
    <w:p w14:paraId="766EFA6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Cleveland, Ohio  44114</w:t>
      </w:r>
    </w:p>
    <w:p w14:paraId="1A89658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gkrassen@bricker.com</w:t>
      </w:r>
    </w:p>
    <w:p w14:paraId="240824A3" w14:textId="77777777" w:rsidR="00D55165" w:rsidRPr="00D55165" w:rsidRDefault="00D55165" w:rsidP="00D55165">
      <w:pPr>
        <w:autoSpaceDE w:val="0"/>
        <w:autoSpaceDN w:val="0"/>
        <w:adjustRightInd w:val="0"/>
        <w:snapToGrid w:val="0"/>
        <w:rPr>
          <w:rFonts w:eastAsia="Times New Roman" w:cs="Arial"/>
        </w:rPr>
      </w:pPr>
    </w:p>
    <w:p w14:paraId="6772571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Dane Stinson</w:t>
      </w:r>
    </w:p>
    <w:p w14:paraId="2883A09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Dylan Borchers</w:t>
      </w:r>
    </w:p>
    <w:p w14:paraId="5CB574A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Bricker &amp; Eckler LLP</w:t>
      </w:r>
    </w:p>
    <w:p w14:paraId="3849582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100 South Third Street</w:t>
      </w:r>
    </w:p>
    <w:p w14:paraId="70C6B09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1170AEE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dstinson@bricker.com</w:t>
      </w:r>
    </w:p>
    <w:p w14:paraId="2AF3848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dborchers@bricker.com</w:t>
      </w:r>
    </w:p>
    <w:p w14:paraId="5B2F0A80" w14:textId="77777777" w:rsidR="00D55165" w:rsidRPr="00D55165" w:rsidRDefault="00D55165" w:rsidP="00D55165">
      <w:pPr>
        <w:autoSpaceDE w:val="0"/>
        <w:autoSpaceDN w:val="0"/>
        <w:adjustRightInd w:val="0"/>
        <w:snapToGrid w:val="0"/>
        <w:rPr>
          <w:rFonts w:eastAsia="Times New Roman" w:cs="Arial"/>
        </w:rPr>
      </w:pPr>
    </w:p>
    <w:p w14:paraId="36B2AED6"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NORTHEAST OHIO PUBLIC ENERGY COUNCIL; OHIO SCHOOLS COUNCIL; AND, POWER4SCHOOLS</w:t>
      </w:r>
    </w:p>
    <w:p w14:paraId="7FEA1584" w14:textId="77777777" w:rsidR="00D55165" w:rsidRPr="00D55165" w:rsidRDefault="00D55165" w:rsidP="00D55165">
      <w:pPr>
        <w:autoSpaceDE w:val="0"/>
        <w:autoSpaceDN w:val="0"/>
        <w:adjustRightInd w:val="0"/>
        <w:snapToGrid w:val="0"/>
        <w:rPr>
          <w:rFonts w:eastAsia="Times New Roman" w:cs="Arial"/>
        </w:rPr>
      </w:pPr>
    </w:p>
    <w:p w14:paraId="5248579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 Howard Petricoff (0008287)</w:t>
      </w:r>
    </w:p>
    <w:p w14:paraId="3C56538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(Counsel of Record)</w:t>
      </w:r>
    </w:p>
    <w:p w14:paraId="56CFBAB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Michael J. Settineri (0073369)</w:t>
      </w:r>
    </w:p>
    <w:p w14:paraId="7A3BA3D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Gretchen L. Petrucci (0046608)</w:t>
      </w:r>
    </w:p>
    <w:p w14:paraId="5D08B43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Vorys, Sater, Seymour and Pease LLP</w:t>
      </w:r>
    </w:p>
    <w:p w14:paraId="31F65E7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52 E. Gay Street</w:t>
      </w:r>
    </w:p>
    <w:p w14:paraId="53922BA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29A1A99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mhpetricoff@vorys.com</w:t>
      </w:r>
    </w:p>
    <w:p w14:paraId="39F4E73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mjsettineri@vorys.com</w:t>
      </w:r>
    </w:p>
    <w:p w14:paraId="03571A8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glpetrucci@vorys.com</w:t>
      </w:r>
    </w:p>
    <w:p w14:paraId="3FA05B18" w14:textId="77777777" w:rsidR="00D55165" w:rsidRPr="00D55165" w:rsidRDefault="00D55165" w:rsidP="00D55165">
      <w:pPr>
        <w:autoSpaceDE w:val="0"/>
        <w:autoSpaceDN w:val="0"/>
        <w:adjustRightInd w:val="0"/>
        <w:snapToGrid w:val="0"/>
        <w:rPr>
          <w:rFonts w:eastAsia="Times New Roman" w:cs="Arial"/>
        </w:rPr>
      </w:pPr>
    </w:p>
    <w:p w14:paraId="05D38336"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DYNEGY INC.</w:t>
      </w:r>
    </w:p>
    <w:p w14:paraId="1E5D59C7" w14:textId="77777777" w:rsidR="00D55165" w:rsidRPr="00D55165" w:rsidRDefault="00D55165" w:rsidP="00D55165">
      <w:pPr>
        <w:autoSpaceDE w:val="0"/>
        <w:autoSpaceDN w:val="0"/>
        <w:adjustRightInd w:val="0"/>
        <w:snapToGrid w:val="0"/>
        <w:rPr>
          <w:rFonts w:eastAsia="Times New Roman" w:cs="Arial"/>
        </w:rPr>
      </w:pPr>
    </w:p>
    <w:p w14:paraId="7E49F2BE" w14:textId="041DFE88" w:rsidR="00D55165" w:rsidRPr="00D55165" w:rsidRDefault="009F0472" w:rsidP="00D55165">
      <w:pPr>
        <w:autoSpaceDE w:val="0"/>
        <w:autoSpaceDN w:val="0"/>
        <w:adjustRightInd w:val="0"/>
        <w:snapToGrid w:val="0"/>
        <w:rPr>
          <w:rFonts w:eastAsia="Times New Roman" w:cs="Arial"/>
        </w:rPr>
      </w:pPr>
      <w:r>
        <w:rPr>
          <w:rFonts w:eastAsia="Times New Roman" w:cs="Arial"/>
        </w:rPr>
        <w:br w:type="column"/>
      </w:r>
      <w:r w:rsidR="00D55165" w:rsidRPr="00D55165">
        <w:rPr>
          <w:rFonts w:eastAsia="Times New Roman" w:cs="Arial"/>
        </w:rPr>
        <w:lastRenderedPageBreak/>
        <w:t>Matthew R. Cox</w:t>
      </w:r>
    </w:p>
    <w:p w14:paraId="75F25FD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Matthew Cox Law, Ltd.</w:t>
      </w:r>
    </w:p>
    <w:p w14:paraId="6E541FB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88 East Broad Street, Suite 1560</w:t>
      </w:r>
    </w:p>
    <w:p w14:paraId="2C516A2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4A62165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matt@matthewcoxlaw.com</w:t>
      </w:r>
    </w:p>
    <w:p w14:paraId="2FFFB59D" w14:textId="77777777" w:rsidR="00D55165" w:rsidRPr="00D55165" w:rsidRDefault="00D55165" w:rsidP="00D55165">
      <w:pPr>
        <w:autoSpaceDE w:val="0"/>
        <w:autoSpaceDN w:val="0"/>
        <w:adjustRightInd w:val="0"/>
        <w:snapToGrid w:val="0"/>
        <w:rPr>
          <w:rFonts w:eastAsia="Times New Roman" w:cs="Arial"/>
        </w:rPr>
      </w:pPr>
    </w:p>
    <w:p w14:paraId="7FE70FBD"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THE COUNCIL OF SMALLER ENTERPRISES</w:t>
      </w:r>
    </w:p>
    <w:p w14:paraId="5E53BF58" w14:textId="77777777" w:rsidR="00D55165" w:rsidRPr="00D55165" w:rsidRDefault="00D55165" w:rsidP="00D55165">
      <w:pPr>
        <w:autoSpaceDE w:val="0"/>
        <w:autoSpaceDN w:val="0"/>
        <w:adjustRightInd w:val="0"/>
        <w:snapToGrid w:val="0"/>
        <w:rPr>
          <w:rFonts w:eastAsia="Times New Roman" w:cs="Arial"/>
        </w:rPr>
      </w:pPr>
    </w:p>
    <w:p w14:paraId="4DE06C3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Madeline Fleisher</w:t>
      </w:r>
    </w:p>
    <w:p w14:paraId="35A413E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Staff Attorney</w:t>
      </w:r>
    </w:p>
    <w:p w14:paraId="729C7F4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Environmental Law &amp; Policy Center</w:t>
      </w:r>
    </w:p>
    <w:p w14:paraId="78CB920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21 W. Broad St., Suite 500</w:t>
      </w:r>
    </w:p>
    <w:p w14:paraId="34ADB1B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 43215</w:t>
      </w:r>
    </w:p>
    <w:p w14:paraId="06889D7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mfleisher@elpc.org</w:t>
      </w:r>
    </w:p>
    <w:p w14:paraId="420DB718" w14:textId="77777777" w:rsidR="00D55165" w:rsidRPr="00D55165" w:rsidRDefault="00D55165" w:rsidP="00D55165">
      <w:pPr>
        <w:autoSpaceDE w:val="0"/>
        <w:autoSpaceDN w:val="0"/>
        <w:adjustRightInd w:val="0"/>
        <w:snapToGrid w:val="0"/>
        <w:rPr>
          <w:rFonts w:eastAsia="Times New Roman" w:cs="Arial"/>
        </w:rPr>
      </w:pPr>
    </w:p>
    <w:p w14:paraId="2335FDE5" w14:textId="77777777" w:rsidR="00D55165" w:rsidRPr="00D55165" w:rsidRDefault="00D55165" w:rsidP="00D55165">
      <w:pPr>
        <w:autoSpaceDE w:val="0"/>
        <w:autoSpaceDN w:val="0"/>
        <w:adjustRightInd w:val="0"/>
        <w:snapToGrid w:val="0"/>
        <w:rPr>
          <w:rFonts w:ascii="Arial Bold" w:eastAsia="Times New Roman" w:hAnsi="Arial Bold" w:cs="Arial"/>
          <w:b/>
          <w:caps/>
        </w:rPr>
      </w:pPr>
      <w:r w:rsidRPr="00D55165">
        <w:rPr>
          <w:rFonts w:ascii="Arial Bold" w:eastAsia="Times New Roman" w:hAnsi="Arial Bold" w:cs="Arial"/>
          <w:b/>
          <w:caps/>
        </w:rPr>
        <w:t>Counsel for the Environmental Law &amp; Policy Center</w:t>
      </w:r>
    </w:p>
    <w:p w14:paraId="6959FC6D" w14:textId="77777777" w:rsidR="00D55165" w:rsidRPr="00D55165" w:rsidRDefault="00D55165" w:rsidP="00D55165">
      <w:pPr>
        <w:autoSpaceDE w:val="0"/>
        <w:autoSpaceDN w:val="0"/>
        <w:adjustRightInd w:val="0"/>
        <w:snapToGrid w:val="0"/>
        <w:rPr>
          <w:rFonts w:eastAsia="Times New Roman" w:cs="Arial"/>
        </w:rPr>
      </w:pPr>
    </w:p>
    <w:p w14:paraId="3C35D15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Trent Dougherty</w:t>
      </w:r>
    </w:p>
    <w:p w14:paraId="77ABE39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1145 Chesapeake Avenue, Suite I</w:t>
      </w:r>
    </w:p>
    <w:p w14:paraId="18472FE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 43212</w:t>
      </w:r>
    </w:p>
    <w:p w14:paraId="7E04E01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tdougherty@theOEC.org</w:t>
      </w:r>
    </w:p>
    <w:p w14:paraId="1C14ECC1" w14:textId="77777777" w:rsidR="00D55165" w:rsidRPr="00D55165" w:rsidRDefault="00D55165" w:rsidP="00D55165">
      <w:pPr>
        <w:autoSpaceDE w:val="0"/>
        <w:autoSpaceDN w:val="0"/>
        <w:adjustRightInd w:val="0"/>
        <w:snapToGrid w:val="0"/>
        <w:rPr>
          <w:rFonts w:eastAsia="Times New Roman" w:cs="Arial"/>
        </w:rPr>
      </w:pPr>
    </w:p>
    <w:p w14:paraId="69CB764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John Finnigan</w:t>
      </w:r>
    </w:p>
    <w:p w14:paraId="3D84D37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128 Winding Brook Lane</w:t>
      </w:r>
    </w:p>
    <w:p w14:paraId="2BB2328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Terrace Park, Ohio  45174</w:t>
      </w:r>
    </w:p>
    <w:p w14:paraId="6E4885B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jfinnigan@edf.org</w:t>
      </w:r>
    </w:p>
    <w:p w14:paraId="6F3F5556" w14:textId="77777777" w:rsidR="00D55165" w:rsidRPr="00D55165" w:rsidRDefault="00D55165" w:rsidP="00D55165">
      <w:pPr>
        <w:autoSpaceDE w:val="0"/>
        <w:autoSpaceDN w:val="0"/>
        <w:adjustRightInd w:val="0"/>
        <w:snapToGrid w:val="0"/>
        <w:rPr>
          <w:rFonts w:eastAsia="Times New Roman" w:cs="Arial"/>
        </w:rPr>
      </w:pPr>
    </w:p>
    <w:p w14:paraId="6BB9AE90"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THE OHIO ENVIRONMENTAL COUNCIL AND ENVIRONMENTAL DEFENSE FUND</w:t>
      </w:r>
    </w:p>
    <w:p w14:paraId="4D6AC0EC" w14:textId="77777777" w:rsidR="00D55165" w:rsidRPr="00D55165" w:rsidRDefault="00D55165" w:rsidP="00D55165">
      <w:pPr>
        <w:autoSpaceDE w:val="0"/>
        <w:autoSpaceDN w:val="0"/>
        <w:adjustRightInd w:val="0"/>
        <w:snapToGrid w:val="0"/>
        <w:rPr>
          <w:rFonts w:eastAsia="Times New Roman" w:cs="Arial"/>
        </w:rPr>
      </w:pPr>
    </w:p>
    <w:p w14:paraId="13780C4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 Howard Petricoff</w:t>
      </w:r>
    </w:p>
    <w:p w14:paraId="7F7AF06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Michael J. Settineri</w:t>
      </w:r>
    </w:p>
    <w:p w14:paraId="2A64A01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Gretchen L. Petrucci</w:t>
      </w:r>
    </w:p>
    <w:p w14:paraId="715F618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Vorys, Sater, Seymour and Pease LLP</w:t>
      </w:r>
    </w:p>
    <w:p w14:paraId="732CA46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52 East Gay Street</w:t>
      </w:r>
    </w:p>
    <w:p w14:paraId="12ACA82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43216-1008</w:t>
      </w:r>
    </w:p>
    <w:p w14:paraId="04BC208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mhpetricoff@vorys.com</w:t>
      </w:r>
    </w:p>
    <w:p w14:paraId="4037FF7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mjsettineri@vorys.com</w:t>
      </w:r>
    </w:p>
    <w:p w14:paraId="3F50ECD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glpetrucci@vorys.com</w:t>
      </w:r>
    </w:p>
    <w:p w14:paraId="1E9C0307" w14:textId="77777777" w:rsidR="00D55165" w:rsidRPr="00D55165" w:rsidRDefault="00D55165" w:rsidP="00D55165">
      <w:pPr>
        <w:autoSpaceDE w:val="0"/>
        <w:autoSpaceDN w:val="0"/>
        <w:adjustRightInd w:val="0"/>
        <w:snapToGrid w:val="0"/>
        <w:rPr>
          <w:rFonts w:eastAsia="Times New Roman" w:cs="Arial"/>
        </w:rPr>
      </w:pPr>
    </w:p>
    <w:p w14:paraId="622CD91D" w14:textId="0DBA5604" w:rsidR="00D55165" w:rsidRPr="00D55165" w:rsidRDefault="009F0472" w:rsidP="00D55165">
      <w:pPr>
        <w:autoSpaceDE w:val="0"/>
        <w:autoSpaceDN w:val="0"/>
        <w:adjustRightInd w:val="0"/>
        <w:snapToGrid w:val="0"/>
        <w:rPr>
          <w:rFonts w:eastAsia="Times New Roman" w:cs="Arial"/>
        </w:rPr>
      </w:pPr>
      <w:r>
        <w:rPr>
          <w:rFonts w:eastAsia="Times New Roman" w:cs="Arial"/>
        </w:rPr>
        <w:br w:type="column"/>
      </w:r>
      <w:r w:rsidR="00D55165" w:rsidRPr="00D55165">
        <w:rPr>
          <w:rFonts w:eastAsia="Times New Roman" w:cs="Arial"/>
        </w:rPr>
        <w:lastRenderedPageBreak/>
        <w:t>Cynthia Brady</w:t>
      </w:r>
    </w:p>
    <w:p w14:paraId="6D9228D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Exelon Business Services</w:t>
      </w:r>
    </w:p>
    <w:p w14:paraId="1B36A5B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4300 Winfield Rd.</w:t>
      </w:r>
    </w:p>
    <w:p w14:paraId="1A811C7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Warrenville, Illinois  60555</w:t>
      </w:r>
    </w:p>
    <w:p w14:paraId="662D4AF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Cynthia.brady@exeloncorp.com</w:t>
      </w:r>
    </w:p>
    <w:p w14:paraId="72A26BE7" w14:textId="77777777" w:rsidR="00D55165" w:rsidRPr="00D55165" w:rsidRDefault="00D55165" w:rsidP="00D55165">
      <w:pPr>
        <w:autoSpaceDE w:val="0"/>
        <w:autoSpaceDN w:val="0"/>
        <w:adjustRightInd w:val="0"/>
        <w:snapToGrid w:val="0"/>
        <w:rPr>
          <w:rFonts w:eastAsia="Times New Roman" w:cs="Arial"/>
        </w:rPr>
      </w:pPr>
    </w:p>
    <w:p w14:paraId="5C126C4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David I. Fein</w:t>
      </w:r>
    </w:p>
    <w:p w14:paraId="49D01D2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Exelon Corporation</w:t>
      </w:r>
    </w:p>
    <w:p w14:paraId="4FFC5B8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10 South Dearborn Street – 47</w:t>
      </w:r>
      <w:r w:rsidRPr="00D55165">
        <w:rPr>
          <w:rFonts w:eastAsia="Times New Roman" w:cs="Arial"/>
          <w:vertAlign w:val="superscript"/>
        </w:rPr>
        <w:t>th</w:t>
      </w:r>
      <w:r w:rsidRPr="00D55165">
        <w:rPr>
          <w:rFonts w:eastAsia="Times New Roman" w:cs="Arial"/>
        </w:rPr>
        <w:t xml:space="preserve"> Fl.</w:t>
      </w:r>
    </w:p>
    <w:p w14:paraId="1F513B5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Chicago, Illinois  60603</w:t>
      </w:r>
    </w:p>
    <w:p w14:paraId="0A5F446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David.fein@exeloncorp.com</w:t>
      </w:r>
    </w:p>
    <w:p w14:paraId="03CF6F7F" w14:textId="77777777" w:rsidR="00D55165" w:rsidRPr="00D55165" w:rsidRDefault="00D55165" w:rsidP="00D55165">
      <w:pPr>
        <w:autoSpaceDE w:val="0"/>
        <w:autoSpaceDN w:val="0"/>
        <w:adjustRightInd w:val="0"/>
        <w:snapToGrid w:val="0"/>
        <w:rPr>
          <w:rFonts w:eastAsia="Times New Roman" w:cs="Arial"/>
        </w:rPr>
      </w:pPr>
    </w:p>
    <w:p w14:paraId="47F5135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Lael E. Campbell</w:t>
      </w:r>
    </w:p>
    <w:p w14:paraId="1FF3869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Constellation NewEnergy, Inc. and Exelon Corporation</w:t>
      </w:r>
    </w:p>
    <w:p w14:paraId="5C7DFE4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101 Constitution Ave., NW</w:t>
      </w:r>
    </w:p>
    <w:p w14:paraId="688FE97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Washington, DC 20001</w:t>
      </w:r>
    </w:p>
    <w:p w14:paraId="73FB681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Lael.campbell@exeloncorp.com</w:t>
      </w:r>
    </w:p>
    <w:p w14:paraId="0ED63F76" w14:textId="77777777" w:rsidR="00D55165" w:rsidRPr="00D55165" w:rsidRDefault="00D55165" w:rsidP="00D55165">
      <w:pPr>
        <w:autoSpaceDE w:val="0"/>
        <w:autoSpaceDN w:val="0"/>
        <w:adjustRightInd w:val="0"/>
        <w:snapToGrid w:val="0"/>
        <w:rPr>
          <w:rFonts w:eastAsia="Times New Roman" w:cs="Arial"/>
        </w:rPr>
      </w:pPr>
    </w:p>
    <w:p w14:paraId="4C4D4F6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b/>
        </w:rPr>
        <w:t>COUNSEL FOR EXELON GENERATION COMPANY, LLC AND CONSTELLATION NEWENERGY, INC.; PJM POWER PROVIDERS GROUP; THE ELECTRIC POWER SUPPLY ASSOCIATION; AND, RETAIL ENERGY SUPPLY ASSOCIATION</w:t>
      </w:r>
    </w:p>
    <w:p w14:paraId="4CEB414F" w14:textId="77777777" w:rsidR="00D55165" w:rsidRPr="00D55165" w:rsidRDefault="00D55165" w:rsidP="00D55165">
      <w:pPr>
        <w:autoSpaceDE w:val="0"/>
        <w:autoSpaceDN w:val="0"/>
        <w:adjustRightInd w:val="0"/>
        <w:snapToGrid w:val="0"/>
        <w:rPr>
          <w:rFonts w:eastAsia="Times New Roman" w:cs="Arial"/>
        </w:rPr>
      </w:pPr>
    </w:p>
    <w:p w14:paraId="7835645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Glen Thomas</w:t>
      </w:r>
    </w:p>
    <w:p w14:paraId="3356517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1060 First Avenue, Suite 400</w:t>
      </w:r>
    </w:p>
    <w:p w14:paraId="11810F2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King of Prussia, Pennsylvania  19406</w:t>
      </w:r>
    </w:p>
    <w:p w14:paraId="1F2E8CA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gthomas@gtpowergroup.com</w:t>
      </w:r>
    </w:p>
    <w:p w14:paraId="57D7B651" w14:textId="77777777" w:rsidR="00D55165" w:rsidRPr="00D55165" w:rsidRDefault="00D55165" w:rsidP="00D55165">
      <w:pPr>
        <w:autoSpaceDE w:val="0"/>
        <w:autoSpaceDN w:val="0"/>
        <w:adjustRightInd w:val="0"/>
        <w:snapToGrid w:val="0"/>
        <w:rPr>
          <w:rFonts w:eastAsia="Times New Roman" w:cs="Arial"/>
        </w:rPr>
      </w:pPr>
    </w:p>
    <w:p w14:paraId="097A29B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Laura Chappelle</w:t>
      </w:r>
    </w:p>
    <w:p w14:paraId="2E9F986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201 North Washington Square - #910</w:t>
      </w:r>
    </w:p>
    <w:p w14:paraId="3BA6FE2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Lansing, Michigan  48933</w:t>
      </w:r>
    </w:p>
    <w:p w14:paraId="10715B1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laurac@chappeleconsulting.net</w:t>
      </w:r>
    </w:p>
    <w:p w14:paraId="67BF4B6D" w14:textId="77777777" w:rsidR="00D55165" w:rsidRPr="00D55165" w:rsidRDefault="00D55165" w:rsidP="00D55165">
      <w:pPr>
        <w:autoSpaceDE w:val="0"/>
        <w:autoSpaceDN w:val="0"/>
        <w:adjustRightInd w:val="0"/>
        <w:snapToGrid w:val="0"/>
        <w:rPr>
          <w:rFonts w:eastAsia="Times New Roman" w:cs="Arial"/>
          <w:b/>
        </w:rPr>
      </w:pPr>
    </w:p>
    <w:p w14:paraId="30BD93E7"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ON BEHALF OF PJM POWER PROVIDERS GROUP</w:t>
      </w:r>
    </w:p>
    <w:p w14:paraId="73DFCFB2" w14:textId="77777777" w:rsidR="00D55165" w:rsidRPr="00D55165" w:rsidRDefault="00D55165" w:rsidP="00D55165">
      <w:pPr>
        <w:autoSpaceDE w:val="0"/>
        <w:autoSpaceDN w:val="0"/>
        <w:adjustRightInd w:val="0"/>
        <w:snapToGrid w:val="0"/>
        <w:rPr>
          <w:rFonts w:eastAsia="Times New Roman" w:cs="Arial"/>
        </w:rPr>
      </w:pPr>
    </w:p>
    <w:p w14:paraId="6C2FC424" w14:textId="40828A2E" w:rsidR="00D55165" w:rsidRPr="00D55165" w:rsidRDefault="009F0472" w:rsidP="00D55165">
      <w:pPr>
        <w:autoSpaceDE w:val="0"/>
        <w:autoSpaceDN w:val="0"/>
        <w:adjustRightInd w:val="0"/>
        <w:snapToGrid w:val="0"/>
        <w:rPr>
          <w:rFonts w:eastAsia="Times New Roman" w:cs="Arial"/>
        </w:rPr>
      </w:pPr>
      <w:r>
        <w:rPr>
          <w:rFonts w:eastAsia="Times New Roman" w:cs="Arial"/>
        </w:rPr>
        <w:br w:type="column"/>
      </w:r>
      <w:r w:rsidR="00D55165" w:rsidRPr="00D55165">
        <w:rPr>
          <w:rFonts w:eastAsia="Times New Roman" w:cs="Arial"/>
        </w:rPr>
        <w:lastRenderedPageBreak/>
        <w:t>Christopher J. Allwein</w:t>
      </w:r>
    </w:p>
    <w:p w14:paraId="7F84893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Margeaux Kimbrough</w:t>
      </w:r>
    </w:p>
    <w:p w14:paraId="1A920C9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Kegler Brown Hill and Ritter LPA</w:t>
      </w:r>
    </w:p>
    <w:p w14:paraId="6FF969B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65 East State Street – 1800</w:t>
      </w:r>
    </w:p>
    <w:p w14:paraId="4E5AB86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09601B9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callwein@keglerbrown.com</w:t>
      </w:r>
    </w:p>
    <w:p w14:paraId="470FF64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mkimbrough@keglerbrown.com</w:t>
      </w:r>
    </w:p>
    <w:p w14:paraId="4A66F980" w14:textId="77777777" w:rsidR="00D55165" w:rsidRPr="00D55165" w:rsidRDefault="00D55165" w:rsidP="00D55165">
      <w:pPr>
        <w:autoSpaceDE w:val="0"/>
        <w:autoSpaceDN w:val="0"/>
        <w:adjustRightInd w:val="0"/>
        <w:snapToGrid w:val="0"/>
        <w:rPr>
          <w:rFonts w:eastAsia="Times New Roman" w:cs="Arial"/>
        </w:rPr>
      </w:pPr>
    </w:p>
    <w:p w14:paraId="6B7E6DD4"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HARDIN WIND LLC, CHAMPAIGN WIND LLC AND BUCKEYE WIND LLC</w:t>
      </w:r>
    </w:p>
    <w:p w14:paraId="521EB932" w14:textId="77777777" w:rsidR="002B543D" w:rsidRDefault="002B543D" w:rsidP="00D55165">
      <w:pPr>
        <w:autoSpaceDE w:val="0"/>
        <w:autoSpaceDN w:val="0"/>
        <w:adjustRightInd w:val="0"/>
        <w:snapToGrid w:val="0"/>
        <w:rPr>
          <w:rFonts w:eastAsia="Times New Roman" w:cs="Arial"/>
        </w:rPr>
      </w:pPr>
    </w:p>
    <w:p w14:paraId="6C483F0C" w14:textId="7F8CA83A"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Todd M. Williams</w:t>
      </w:r>
    </w:p>
    <w:p w14:paraId="2AA791E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Shindler, Neff, Holmes, Worline &amp; Muhler, LLP</w:t>
      </w:r>
    </w:p>
    <w:p w14:paraId="7994AC4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300 Madison Avenue</w:t>
      </w:r>
    </w:p>
    <w:p w14:paraId="57A1C81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1200 Edison Plaza</w:t>
      </w:r>
    </w:p>
    <w:p w14:paraId="7486832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Toledo, Ohio  43604</w:t>
      </w:r>
    </w:p>
    <w:p w14:paraId="67627D1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twilliams@snhslaw.com</w:t>
      </w:r>
    </w:p>
    <w:p w14:paraId="486569AB" w14:textId="77777777" w:rsidR="00D55165" w:rsidRPr="00D55165" w:rsidRDefault="00D55165" w:rsidP="00D55165">
      <w:pPr>
        <w:autoSpaceDE w:val="0"/>
        <w:autoSpaceDN w:val="0"/>
        <w:adjustRightInd w:val="0"/>
        <w:snapToGrid w:val="0"/>
        <w:rPr>
          <w:rFonts w:eastAsia="Times New Roman" w:cs="Arial"/>
        </w:rPr>
      </w:pPr>
    </w:p>
    <w:p w14:paraId="7593933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Jeffrey W. Mayes</w:t>
      </w:r>
    </w:p>
    <w:p w14:paraId="3982C95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Monitoring Analytics, LLC</w:t>
      </w:r>
    </w:p>
    <w:p w14:paraId="6973094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2621 Van Buren Avenue, Suite 160</w:t>
      </w:r>
    </w:p>
    <w:p w14:paraId="7D37367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Valley Forge Corporate Center</w:t>
      </w:r>
    </w:p>
    <w:p w14:paraId="4A30647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Eagleville, Pennsylvania  19403</w:t>
      </w:r>
    </w:p>
    <w:p w14:paraId="3D8C0EB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Jeffrey.mayes@monitoringanalytics.com</w:t>
      </w:r>
    </w:p>
    <w:p w14:paraId="411D4D42" w14:textId="77777777" w:rsidR="00D55165" w:rsidRPr="00D55165" w:rsidRDefault="00D55165" w:rsidP="00D55165">
      <w:pPr>
        <w:autoSpaceDE w:val="0"/>
        <w:autoSpaceDN w:val="0"/>
        <w:adjustRightInd w:val="0"/>
        <w:snapToGrid w:val="0"/>
        <w:rPr>
          <w:rFonts w:eastAsia="Times New Roman" w:cs="Arial"/>
        </w:rPr>
      </w:pPr>
    </w:p>
    <w:p w14:paraId="1C29C175"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INDEPENDENT MARKET MONITOR FOR PJM</w:t>
      </w:r>
    </w:p>
    <w:p w14:paraId="08EF6F3D" w14:textId="77777777" w:rsidR="00D55165" w:rsidRPr="00D55165" w:rsidRDefault="00D55165" w:rsidP="00D55165">
      <w:pPr>
        <w:autoSpaceDE w:val="0"/>
        <w:autoSpaceDN w:val="0"/>
        <w:adjustRightInd w:val="0"/>
        <w:snapToGrid w:val="0"/>
        <w:rPr>
          <w:rFonts w:eastAsia="Times New Roman" w:cs="Arial"/>
        </w:rPr>
      </w:pPr>
    </w:p>
    <w:p w14:paraId="648B207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Sharon Theodore</w:t>
      </w:r>
    </w:p>
    <w:p w14:paraId="4868927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Electric Power Supply Association</w:t>
      </w:r>
    </w:p>
    <w:p w14:paraId="6EC81CB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1401 New York Ave. NW 11</w:t>
      </w:r>
      <w:r w:rsidRPr="00D55165">
        <w:rPr>
          <w:rFonts w:eastAsia="Times New Roman" w:cs="Arial"/>
          <w:vertAlign w:val="superscript"/>
        </w:rPr>
        <w:t>th</w:t>
      </w:r>
      <w:r w:rsidRPr="00D55165">
        <w:rPr>
          <w:rFonts w:eastAsia="Times New Roman" w:cs="Arial"/>
        </w:rPr>
        <w:t xml:space="preserve"> fl. </w:t>
      </w:r>
    </w:p>
    <w:p w14:paraId="0E02CD3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Washington, DC  20001</w:t>
      </w:r>
    </w:p>
    <w:p w14:paraId="1C87489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stheodore@epsa.org</w:t>
      </w:r>
    </w:p>
    <w:p w14:paraId="0CF896A2" w14:textId="77777777" w:rsidR="00D55165" w:rsidRPr="00D55165" w:rsidRDefault="00D55165" w:rsidP="00D55165">
      <w:pPr>
        <w:autoSpaceDE w:val="0"/>
        <w:autoSpaceDN w:val="0"/>
        <w:adjustRightInd w:val="0"/>
        <w:snapToGrid w:val="0"/>
        <w:rPr>
          <w:rFonts w:eastAsia="Times New Roman" w:cs="Arial"/>
          <w:b/>
        </w:rPr>
      </w:pPr>
    </w:p>
    <w:p w14:paraId="37B78D28"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ON BEHALF OF THE ELECTRIC POWER SUPPLY ASSOCIATION</w:t>
      </w:r>
    </w:p>
    <w:p w14:paraId="17AF1C3D" w14:textId="77777777" w:rsidR="00D55165" w:rsidRPr="00D55165" w:rsidRDefault="00D55165" w:rsidP="00D55165">
      <w:pPr>
        <w:autoSpaceDE w:val="0"/>
        <w:autoSpaceDN w:val="0"/>
        <w:adjustRightInd w:val="0"/>
        <w:snapToGrid w:val="0"/>
        <w:rPr>
          <w:rFonts w:eastAsia="Times New Roman" w:cs="Arial"/>
          <w:b/>
        </w:rPr>
      </w:pPr>
    </w:p>
    <w:p w14:paraId="33DB086F" w14:textId="6AFBDF6C" w:rsidR="00D55165" w:rsidRPr="00D55165" w:rsidRDefault="009F0472" w:rsidP="00D55165">
      <w:pPr>
        <w:autoSpaceDE w:val="0"/>
        <w:autoSpaceDN w:val="0"/>
        <w:adjustRightInd w:val="0"/>
        <w:snapToGrid w:val="0"/>
        <w:rPr>
          <w:rFonts w:eastAsia="Times New Roman" w:cs="Arial"/>
        </w:rPr>
      </w:pPr>
      <w:r>
        <w:rPr>
          <w:rFonts w:eastAsia="Times New Roman" w:cs="Arial"/>
        </w:rPr>
        <w:br w:type="column"/>
      </w:r>
      <w:r w:rsidR="00D55165" w:rsidRPr="00D55165">
        <w:rPr>
          <w:rFonts w:eastAsia="Times New Roman" w:cs="Arial"/>
        </w:rPr>
        <w:lastRenderedPageBreak/>
        <w:t>Margeaux Kimbrough</w:t>
      </w:r>
    </w:p>
    <w:p w14:paraId="74DF4D9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Kegler Brown Hill and Ritter LPA</w:t>
      </w:r>
    </w:p>
    <w:p w14:paraId="35B137DC"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65 East State Street – 1800</w:t>
      </w:r>
    </w:p>
    <w:p w14:paraId="6AB8B2D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4AB1934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mkimbrough@keglerbrown.com</w:t>
      </w:r>
    </w:p>
    <w:p w14:paraId="196B2AD0" w14:textId="77777777" w:rsidR="00D55165" w:rsidRPr="00D55165" w:rsidRDefault="00D55165" w:rsidP="00D55165">
      <w:pPr>
        <w:autoSpaceDE w:val="0"/>
        <w:autoSpaceDN w:val="0"/>
        <w:adjustRightInd w:val="0"/>
        <w:snapToGrid w:val="0"/>
        <w:rPr>
          <w:rFonts w:eastAsia="Times New Roman" w:cs="Arial"/>
        </w:rPr>
      </w:pPr>
    </w:p>
    <w:p w14:paraId="3F562D4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b/>
        </w:rPr>
        <w:t>COUNSEL FOR HARDIN WIND LLC, CHAMPAIGN WIND LLC AND BUCKEYE WIND LLC</w:t>
      </w:r>
      <w:r w:rsidRPr="00D55165">
        <w:rPr>
          <w:rFonts w:eastAsia="Times New Roman" w:cs="Arial"/>
        </w:rPr>
        <w:t xml:space="preserve"> </w:t>
      </w:r>
    </w:p>
    <w:p w14:paraId="29B608B0" w14:textId="77777777" w:rsidR="002B543D" w:rsidRDefault="002B543D" w:rsidP="00D55165">
      <w:pPr>
        <w:autoSpaceDE w:val="0"/>
        <w:autoSpaceDN w:val="0"/>
        <w:adjustRightInd w:val="0"/>
        <w:snapToGrid w:val="0"/>
        <w:rPr>
          <w:rFonts w:eastAsia="Times New Roman" w:cs="Arial"/>
        </w:rPr>
      </w:pPr>
    </w:p>
    <w:p w14:paraId="6812D939" w14:textId="7FB3A461"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Kevin R. Schmidt</w:t>
      </w:r>
    </w:p>
    <w:p w14:paraId="36244BE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Energy Professionals of Ohio</w:t>
      </w:r>
    </w:p>
    <w:p w14:paraId="2980C1D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88 East Broad Street, Suite 1770</w:t>
      </w:r>
    </w:p>
    <w:p w14:paraId="4B996F0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58447D0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Schmidt@sppgrp.com</w:t>
      </w:r>
    </w:p>
    <w:p w14:paraId="567CBB66" w14:textId="77777777" w:rsidR="00D55165" w:rsidRPr="00D55165" w:rsidRDefault="00D55165" w:rsidP="00D55165">
      <w:pPr>
        <w:autoSpaceDE w:val="0"/>
        <w:autoSpaceDN w:val="0"/>
        <w:adjustRightInd w:val="0"/>
        <w:snapToGrid w:val="0"/>
        <w:rPr>
          <w:rFonts w:eastAsia="Times New Roman" w:cs="Arial"/>
        </w:rPr>
      </w:pPr>
    </w:p>
    <w:p w14:paraId="0A2E13B2"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THE ENERGY PROFESSIONALS OF OHIO</w:t>
      </w:r>
    </w:p>
    <w:p w14:paraId="24B64CC3" w14:textId="77777777" w:rsidR="00D55165" w:rsidRPr="00D55165" w:rsidRDefault="00D55165" w:rsidP="00D55165">
      <w:pPr>
        <w:autoSpaceDE w:val="0"/>
        <w:autoSpaceDN w:val="0"/>
        <w:adjustRightInd w:val="0"/>
        <w:snapToGrid w:val="0"/>
        <w:rPr>
          <w:rFonts w:eastAsia="Times New Roman" w:cs="Arial"/>
        </w:rPr>
      </w:pPr>
    </w:p>
    <w:p w14:paraId="51F501F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Christopher L. Miller</w:t>
      </w:r>
    </w:p>
    <w:p w14:paraId="3F583E83"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Gregory H. Dunn</w:t>
      </w:r>
    </w:p>
    <w:p w14:paraId="3763033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Jeremy M. Grayem</w:t>
      </w:r>
    </w:p>
    <w:p w14:paraId="6C7FA78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Ice Miller LLP</w:t>
      </w:r>
    </w:p>
    <w:p w14:paraId="784ACF9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250 West Street</w:t>
      </w:r>
    </w:p>
    <w:p w14:paraId="690BB7B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0192CC4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Christopher.miller@icemiller.com</w:t>
      </w:r>
    </w:p>
    <w:p w14:paraId="77B49F5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Gregory.dunn@icemiller.com</w:t>
      </w:r>
    </w:p>
    <w:p w14:paraId="675249CA"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Jeremy.grayem@icemiller.com</w:t>
      </w:r>
    </w:p>
    <w:p w14:paraId="5AE5A6C5" w14:textId="77777777" w:rsidR="00D55165" w:rsidRPr="00D55165" w:rsidRDefault="00D55165" w:rsidP="00D55165">
      <w:pPr>
        <w:autoSpaceDE w:val="0"/>
        <w:autoSpaceDN w:val="0"/>
        <w:adjustRightInd w:val="0"/>
        <w:snapToGrid w:val="0"/>
        <w:rPr>
          <w:rFonts w:eastAsia="Times New Roman" w:cs="Arial"/>
        </w:rPr>
      </w:pPr>
    </w:p>
    <w:p w14:paraId="373BABFC"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THE ASSOCIATION OF INDEPENDENT COLLEGES AND UNIVERSITIES OF OHIO</w:t>
      </w:r>
    </w:p>
    <w:p w14:paraId="0741A2EA" w14:textId="77777777" w:rsidR="00D55165" w:rsidRPr="00D55165" w:rsidRDefault="00D55165" w:rsidP="00D55165">
      <w:pPr>
        <w:autoSpaceDE w:val="0"/>
        <w:autoSpaceDN w:val="0"/>
        <w:adjustRightInd w:val="0"/>
        <w:snapToGrid w:val="0"/>
        <w:rPr>
          <w:rFonts w:eastAsia="Times New Roman" w:cs="Arial"/>
        </w:rPr>
      </w:pPr>
    </w:p>
    <w:p w14:paraId="7C139F9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Craig I. Smith</w:t>
      </w:r>
    </w:p>
    <w:p w14:paraId="17DEEAC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Material Sciences Corporation</w:t>
      </w:r>
    </w:p>
    <w:p w14:paraId="5DE1BCA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15700 Van Aken Blvd. – Suite 26</w:t>
      </w:r>
    </w:p>
    <w:p w14:paraId="380FC6E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Shaker Heights, Ohio 44120</w:t>
      </w:r>
    </w:p>
    <w:p w14:paraId="504F9E5B"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wttpmlc@aol.com</w:t>
      </w:r>
    </w:p>
    <w:p w14:paraId="197AF99B" w14:textId="77777777" w:rsidR="00D55165" w:rsidRPr="00D55165" w:rsidRDefault="00D55165" w:rsidP="00D55165">
      <w:pPr>
        <w:autoSpaceDE w:val="0"/>
        <w:autoSpaceDN w:val="0"/>
        <w:adjustRightInd w:val="0"/>
        <w:snapToGrid w:val="0"/>
        <w:rPr>
          <w:rFonts w:eastAsia="Times New Roman" w:cs="Arial"/>
          <w:b/>
          <w:caps/>
        </w:rPr>
      </w:pPr>
    </w:p>
    <w:p w14:paraId="1DC65C0B" w14:textId="77777777" w:rsidR="00D55165" w:rsidRPr="00D55165" w:rsidRDefault="00D55165" w:rsidP="00D55165">
      <w:pPr>
        <w:autoSpaceDE w:val="0"/>
        <w:autoSpaceDN w:val="0"/>
        <w:adjustRightInd w:val="0"/>
        <w:snapToGrid w:val="0"/>
        <w:rPr>
          <w:rFonts w:eastAsia="Times New Roman" w:cs="Arial"/>
          <w:b/>
          <w:caps/>
        </w:rPr>
      </w:pPr>
      <w:r w:rsidRPr="00D55165">
        <w:rPr>
          <w:rFonts w:eastAsia="Times New Roman" w:cs="Arial"/>
          <w:b/>
          <w:caps/>
        </w:rPr>
        <w:t>COUNSEL FOR Material Sciences Corporation</w:t>
      </w:r>
    </w:p>
    <w:p w14:paraId="5DC5D654" w14:textId="77777777" w:rsidR="00D55165" w:rsidRPr="00D55165" w:rsidRDefault="00D55165" w:rsidP="00D55165">
      <w:pPr>
        <w:autoSpaceDE w:val="0"/>
        <w:autoSpaceDN w:val="0"/>
        <w:adjustRightInd w:val="0"/>
        <w:snapToGrid w:val="0"/>
        <w:rPr>
          <w:rFonts w:eastAsia="Times New Roman" w:cs="Arial"/>
        </w:rPr>
      </w:pPr>
    </w:p>
    <w:p w14:paraId="09BC4789" w14:textId="5BB734D5" w:rsidR="00D55165" w:rsidRPr="00D55165" w:rsidRDefault="009F0472" w:rsidP="00D55165">
      <w:pPr>
        <w:autoSpaceDE w:val="0"/>
        <w:autoSpaceDN w:val="0"/>
        <w:adjustRightInd w:val="0"/>
        <w:snapToGrid w:val="0"/>
        <w:rPr>
          <w:rFonts w:eastAsia="Times New Roman" w:cs="Arial"/>
        </w:rPr>
      </w:pPr>
      <w:r>
        <w:rPr>
          <w:rFonts w:eastAsia="Times New Roman" w:cs="Arial"/>
        </w:rPr>
        <w:br w:type="column"/>
      </w:r>
      <w:r w:rsidR="00D55165" w:rsidRPr="00D55165">
        <w:rPr>
          <w:rFonts w:eastAsia="Times New Roman" w:cs="Arial"/>
        </w:rPr>
        <w:lastRenderedPageBreak/>
        <w:t>Joel E. Sechler</w:t>
      </w:r>
    </w:p>
    <w:p w14:paraId="1710FF48"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Carpenter Lipps &amp; Leland</w:t>
      </w:r>
    </w:p>
    <w:p w14:paraId="021E1C9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280 N. High Street, Suite 1300</w:t>
      </w:r>
    </w:p>
    <w:p w14:paraId="583B7F8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7D976FF9"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sechler@carpenterlipps.com</w:t>
      </w:r>
    </w:p>
    <w:p w14:paraId="35AF9AD2" w14:textId="77777777" w:rsidR="00D55165" w:rsidRPr="00D55165" w:rsidRDefault="00D55165" w:rsidP="00D55165">
      <w:pPr>
        <w:autoSpaceDE w:val="0"/>
        <w:autoSpaceDN w:val="0"/>
        <w:adjustRightInd w:val="0"/>
        <w:snapToGrid w:val="0"/>
        <w:rPr>
          <w:rFonts w:eastAsia="Times New Roman" w:cs="Arial"/>
        </w:rPr>
      </w:pPr>
    </w:p>
    <w:p w14:paraId="2CD32B6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Gregory J. Poulos</w:t>
      </w:r>
    </w:p>
    <w:p w14:paraId="3C34E257"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EnerNOC, Inc.</w:t>
      </w:r>
    </w:p>
    <w:p w14:paraId="53DBE7DD"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471 E. Broad Street – Suite 1520</w:t>
      </w:r>
    </w:p>
    <w:p w14:paraId="365AF555"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43054</w:t>
      </w:r>
    </w:p>
    <w:p w14:paraId="5A8294DF"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gpoulos@enernoc.com</w:t>
      </w:r>
    </w:p>
    <w:p w14:paraId="5E96046E" w14:textId="77777777" w:rsidR="00D55165" w:rsidRPr="00D55165" w:rsidRDefault="00D55165" w:rsidP="00D55165">
      <w:pPr>
        <w:autoSpaceDE w:val="0"/>
        <w:autoSpaceDN w:val="0"/>
        <w:adjustRightInd w:val="0"/>
        <w:snapToGrid w:val="0"/>
        <w:rPr>
          <w:rFonts w:eastAsia="Times New Roman" w:cs="Arial"/>
        </w:rPr>
      </w:pPr>
    </w:p>
    <w:p w14:paraId="3C34CC7F" w14:textId="77777777" w:rsidR="00D55165" w:rsidRPr="00D55165" w:rsidRDefault="00D55165" w:rsidP="00D55165">
      <w:pPr>
        <w:autoSpaceDE w:val="0"/>
        <w:autoSpaceDN w:val="0"/>
        <w:adjustRightInd w:val="0"/>
        <w:snapToGrid w:val="0"/>
        <w:rPr>
          <w:rFonts w:eastAsia="Times New Roman" w:cs="Arial"/>
          <w:b/>
        </w:rPr>
      </w:pPr>
      <w:r w:rsidRPr="00D55165">
        <w:rPr>
          <w:rFonts w:eastAsia="Times New Roman" w:cs="Arial"/>
          <w:b/>
        </w:rPr>
        <w:t>COUNSEL FOR ENERNOC, INC.</w:t>
      </w:r>
    </w:p>
    <w:p w14:paraId="50960A7D" w14:textId="77777777" w:rsidR="00D55165" w:rsidRPr="00D55165" w:rsidRDefault="00D55165" w:rsidP="00D55165">
      <w:pPr>
        <w:autoSpaceDE w:val="0"/>
        <w:autoSpaceDN w:val="0"/>
        <w:adjustRightInd w:val="0"/>
        <w:snapToGrid w:val="0"/>
        <w:rPr>
          <w:rFonts w:eastAsia="Times New Roman" w:cs="Arial"/>
          <w:b/>
        </w:rPr>
      </w:pPr>
    </w:p>
    <w:p w14:paraId="271D3BE6" w14:textId="77777777" w:rsidR="00D55165" w:rsidRPr="00D55165" w:rsidRDefault="00D55165" w:rsidP="00D55165">
      <w:pPr>
        <w:rPr>
          <w:rFonts w:eastAsia="Times New Roman" w:cs="Arial"/>
          <w:bCs/>
        </w:rPr>
      </w:pPr>
      <w:r w:rsidRPr="00D55165">
        <w:rPr>
          <w:rFonts w:eastAsia="Times New Roman" w:cs="Arial"/>
          <w:bCs/>
        </w:rPr>
        <w:t>David J. Folk</w:t>
      </w:r>
    </w:p>
    <w:p w14:paraId="278F9BE8" w14:textId="77777777" w:rsidR="00D55165" w:rsidRPr="00D55165" w:rsidRDefault="00D55165" w:rsidP="00D55165">
      <w:pPr>
        <w:rPr>
          <w:rFonts w:eastAsia="Times New Roman" w:cs="Arial"/>
          <w:bCs/>
        </w:rPr>
      </w:pPr>
      <w:r w:rsidRPr="00D55165">
        <w:rPr>
          <w:rFonts w:eastAsia="Times New Roman" w:cs="Arial"/>
          <w:bCs/>
        </w:rPr>
        <w:t>Assistant Director of Law</w:t>
      </w:r>
    </w:p>
    <w:p w14:paraId="4B5CD358" w14:textId="77777777" w:rsidR="00D55165" w:rsidRPr="00D55165" w:rsidRDefault="00D55165" w:rsidP="00D55165">
      <w:pPr>
        <w:rPr>
          <w:rFonts w:eastAsia="Times New Roman" w:cs="Arial"/>
        </w:rPr>
      </w:pPr>
      <w:r w:rsidRPr="00D55165">
        <w:rPr>
          <w:rFonts w:eastAsia="Times New Roman" w:cs="Arial"/>
        </w:rPr>
        <w:t>City of Akron</w:t>
      </w:r>
    </w:p>
    <w:p w14:paraId="4324BC6C" w14:textId="77777777" w:rsidR="00D55165" w:rsidRPr="00D55165" w:rsidRDefault="00D55165" w:rsidP="00D55165">
      <w:pPr>
        <w:rPr>
          <w:rFonts w:eastAsia="Times New Roman" w:cs="Arial"/>
        </w:rPr>
      </w:pPr>
      <w:r w:rsidRPr="00D55165">
        <w:rPr>
          <w:rFonts w:eastAsia="Times New Roman" w:cs="Arial"/>
        </w:rPr>
        <w:t>161 S. High Street - Suite 202</w:t>
      </w:r>
    </w:p>
    <w:p w14:paraId="735D52D3" w14:textId="77777777" w:rsidR="00D55165" w:rsidRPr="00D55165" w:rsidRDefault="00D55165" w:rsidP="00D55165">
      <w:pPr>
        <w:rPr>
          <w:rFonts w:eastAsia="Times New Roman" w:cs="Arial"/>
        </w:rPr>
      </w:pPr>
      <w:r w:rsidRPr="00D55165">
        <w:rPr>
          <w:rFonts w:eastAsia="Times New Roman" w:cs="Arial"/>
        </w:rPr>
        <w:t>Akron, OH  44308</w:t>
      </w:r>
    </w:p>
    <w:p w14:paraId="5E3F4F74" w14:textId="77777777" w:rsidR="00D55165" w:rsidRPr="00D55165" w:rsidRDefault="00D55165" w:rsidP="00D55165">
      <w:pPr>
        <w:rPr>
          <w:rFonts w:eastAsia="Times New Roman" w:cs="Arial"/>
          <w:color w:val="000000"/>
        </w:rPr>
      </w:pPr>
      <w:r w:rsidRPr="00D55165">
        <w:rPr>
          <w:rFonts w:eastAsia="Times New Roman" w:cs="Arial"/>
          <w:color w:val="000000"/>
        </w:rPr>
        <w:t>dfolk@Akronohio.Gov</w:t>
      </w:r>
    </w:p>
    <w:p w14:paraId="3DD7F713" w14:textId="77777777" w:rsidR="00D55165" w:rsidRPr="00D55165" w:rsidRDefault="00D55165" w:rsidP="00D55165">
      <w:pPr>
        <w:rPr>
          <w:rFonts w:eastAsia="Times New Roman" w:cs="Arial"/>
          <w:smallCaps/>
          <w:sz w:val="28"/>
        </w:rPr>
      </w:pPr>
    </w:p>
    <w:p w14:paraId="212E56E4" w14:textId="77777777" w:rsidR="00D55165" w:rsidRPr="00D55165" w:rsidRDefault="00D55165" w:rsidP="00D55165">
      <w:pPr>
        <w:tabs>
          <w:tab w:val="left" w:pos="-1440"/>
          <w:tab w:val="left" w:pos="-720"/>
          <w:tab w:val="left" w:pos="5040"/>
          <w:tab w:val="center" w:pos="7200"/>
        </w:tabs>
        <w:overflowPunct w:val="0"/>
        <w:autoSpaceDE w:val="0"/>
        <w:autoSpaceDN w:val="0"/>
        <w:adjustRightInd w:val="0"/>
        <w:rPr>
          <w:rFonts w:eastAsia="Calibri" w:cs="Arial"/>
          <w:b/>
          <w:color w:val="000000"/>
        </w:rPr>
      </w:pPr>
      <w:r w:rsidRPr="00D55165">
        <w:rPr>
          <w:rFonts w:eastAsia="Calibri" w:cs="Arial"/>
          <w:b/>
          <w:color w:val="000000"/>
        </w:rPr>
        <w:t>COUNSEL FOR THE CITY OF AKRON</w:t>
      </w:r>
    </w:p>
    <w:p w14:paraId="09C82B25" w14:textId="77777777" w:rsidR="00D55165" w:rsidRPr="00D55165" w:rsidRDefault="00D55165" w:rsidP="00D55165">
      <w:pPr>
        <w:rPr>
          <w:rFonts w:ascii="Times New Roman" w:eastAsia="Times New Roman" w:hAnsi="Times New Roman" w:cs="Times New Roman"/>
        </w:rPr>
      </w:pPr>
    </w:p>
    <w:p w14:paraId="5F2BD466" w14:textId="77777777" w:rsidR="00D55165" w:rsidRPr="00D55165" w:rsidRDefault="00D55165" w:rsidP="00D55165">
      <w:pPr>
        <w:rPr>
          <w:rFonts w:eastAsia="Times New Roman" w:cs="Arial"/>
        </w:rPr>
      </w:pPr>
      <w:r w:rsidRPr="00D55165">
        <w:rPr>
          <w:rFonts w:eastAsia="Times New Roman" w:cs="Arial"/>
        </w:rPr>
        <w:t>Daniel W. Wolff</w:t>
      </w:r>
    </w:p>
    <w:p w14:paraId="2F804278" w14:textId="77777777" w:rsidR="00D55165" w:rsidRPr="00D55165" w:rsidRDefault="00D55165" w:rsidP="00D55165">
      <w:pPr>
        <w:rPr>
          <w:rFonts w:eastAsia="Times New Roman" w:cs="Arial"/>
        </w:rPr>
      </w:pPr>
      <w:r w:rsidRPr="00D55165">
        <w:rPr>
          <w:rFonts w:eastAsia="Times New Roman" w:cs="Arial"/>
        </w:rPr>
        <w:t>Richard LehFeldt</w:t>
      </w:r>
    </w:p>
    <w:p w14:paraId="6682C145" w14:textId="77777777" w:rsidR="00D55165" w:rsidRPr="00D55165" w:rsidRDefault="00D55165" w:rsidP="00D55165">
      <w:pPr>
        <w:rPr>
          <w:rFonts w:eastAsia="Times New Roman" w:cs="Arial"/>
        </w:rPr>
      </w:pPr>
      <w:r w:rsidRPr="00D55165">
        <w:rPr>
          <w:rFonts w:eastAsia="Times New Roman" w:cs="Arial"/>
        </w:rPr>
        <w:t>Crowell &amp; Moring LLP</w:t>
      </w:r>
    </w:p>
    <w:p w14:paraId="413D5F70" w14:textId="77777777" w:rsidR="00D55165" w:rsidRPr="00D55165" w:rsidRDefault="00D55165" w:rsidP="00D55165">
      <w:pPr>
        <w:rPr>
          <w:rFonts w:eastAsia="Times New Roman" w:cs="Arial"/>
        </w:rPr>
      </w:pPr>
      <w:r w:rsidRPr="00D55165">
        <w:rPr>
          <w:rFonts w:eastAsia="Times New Roman" w:cs="Arial"/>
        </w:rPr>
        <w:t>1001 Pennsylvania Ave., N.W.</w:t>
      </w:r>
    </w:p>
    <w:p w14:paraId="6A8330B0" w14:textId="77777777" w:rsidR="00D55165" w:rsidRPr="00D55165" w:rsidRDefault="00D55165" w:rsidP="00D55165">
      <w:pPr>
        <w:rPr>
          <w:rFonts w:eastAsia="Times New Roman" w:cs="Arial"/>
        </w:rPr>
      </w:pPr>
      <w:r w:rsidRPr="00D55165">
        <w:rPr>
          <w:rFonts w:eastAsia="Times New Roman" w:cs="Arial"/>
        </w:rPr>
        <w:t>Washington, DC 20004</w:t>
      </w:r>
    </w:p>
    <w:p w14:paraId="45EFCA72" w14:textId="77777777" w:rsidR="00D55165" w:rsidRPr="00D55165" w:rsidRDefault="00D55165" w:rsidP="00D55165">
      <w:pPr>
        <w:rPr>
          <w:rFonts w:eastAsia="Times New Roman" w:cs="Arial"/>
        </w:rPr>
      </w:pPr>
      <w:r w:rsidRPr="00D55165">
        <w:rPr>
          <w:rFonts w:eastAsia="Times New Roman" w:cs="Arial"/>
        </w:rPr>
        <w:t>dwolff@crowell.com</w:t>
      </w:r>
    </w:p>
    <w:p w14:paraId="1B365095" w14:textId="77777777" w:rsidR="00D55165" w:rsidRPr="00D55165" w:rsidRDefault="00D55165" w:rsidP="00D55165">
      <w:pPr>
        <w:rPr>
          <w:rFonts w:eastAsia="Times New Roman" w:cs="Arial"/>
        </w:rPr>
      </w:pPr>
      <w:r w:rsidRPr="00D55165">
        <w:rPr>
          <w:rFonts w:eastAsia="Times New Roman" w:cs="Arial"/>
        </w:rPr>
        <w:t>rlehfeldt@crowell.com</w:t>
      </w:r>
    </w:p>
    <w:p w14:paraId="0DBE1D74" w14:textId="77777777" w:rsidR="00D55165" w:rsidRPr="00D55165" w:rsidRDefault="00D55165" w:rsidP="00D55165">
      <w:pPr>
        <w:rPr>
          <w:rFonts w:eastAsia="Times New Roman" w:cs="Arial"/>
        </w:rPr>
      </w:pPr>
    </w:p>
    <w:p w14:paraId="517C9CE4" w14:textId="77777777" w:rsidR="00D55165" w:rsidRPr="00D55165" w:rsidRDefault="00D55165" w:rsidP="00D55165">
      <w:pPr>
        <w:rPr>
          <w:rFonts w:eastAsia="Times New Roman" w:cs="Arial"/>
        </w:rPr>
      </w:pPr>
      <w:r w:rsidRPr="00D55165">
        <w:rPr>
          <w:rFonts w:eastAsia="Times New Roman" w:cs="Arial"/>
          <w:b/>
        </w:rPr>
        <w:t>COUNSEL FOR CPV SHORE, LLC</w:t>
      </w:r>
    </w:p>
    <w:p w14:paraId="63B2439F" w14:textId="77777777" w:rsidR="002B543D" w:rsidRDefault="002B543D" w:rsidP="00D55165">
      <w:pPr>
        <w:rPr>
          <w:rFonts w:eastAsia="Times New Roman" w:cs="Arial"/>
        </w:rPr>
      </w:pPr>
    </w:p>
    <w:p w14:paraId="349BC80C" w14:textId="47780DB2" w:rsidR="00D55165" w:rsidRPr="00D55165" w:rsidRDefault="00D55165" w:rsidP="00D55165">
      <w:pPr>
        <w:rPr>
          <w:rFonts w:eastAsia="Times New Roman" w:cs="Arial"/>
        </w:rPr>
      </w:pPr>
      <w:r w:rsidRPr="00D55165">
        <w:rPr>
          <w:rFonts w:eastAsia="Times New Roman" w:cs="Arial"/>
        </w:rPr>
        <w:t>Thomas McNamee</w:t>
      </w:r>
    </w:p>
    <w:p w14:paraId="57563971"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Thomas Lindgren</w:t>
      </w:r>
    </w:p>
    <w:p w14:paraId="21E69006"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Attorney General's Office</w:t>
      </w:r>
    </w:p>
    <w:p w14:paraId="25300634"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Public Utilities Commission of Ohio</w:t>
      </w:r>
    </w:p>
    <w:p w14:paraId="3E6AD26E"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180 E. Broad Street</w:t>
      </w:r>
    </w:p>
    <w:p w14:paraId="2317A220"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Columbus, Ohio 43215</w:t>
      </w:r>
    </w:p>
    <w:p w14:paraId="5CB36922" w14:textId="77777777" w:rsidR="00D55165" w:rsidRPr="00D55165" w:rsidRDefault="00D55165" w:rsidP="00D55165">
      <w:pPr>
        <w:autoSpaceDE w:val="0"/>
        <w:autoSpaceDN w:val="0"/>
        <w:adjustRightInd w:val="0"/>
        <w:snapToGrid w:val="0"/>
        <w:rPr>
          <w:rFonts w:eastAsia="Times New Roman" w:cs="Arial"/>
        </w:rPr>
      </w:pPr>
      <w:r w:rsidRPr="00D55165">
        <w:rPr>
          <w:rFonts w:eastAsia="Times New Roman" w:cs="Arial"/>
        </w:rPr>
        <w:t>thomas.mcnamee@puc.state.oh.us</w:t>
      </w:r>
    </w:p>
    <w:p w14:paraId="69D53070" w14:textId="77777777" w:rsidR="00D55165" w:rsidRPr="00D55165" w:rsidRDefault="00D55165" w:rsidP="00D55165">
      <w:pPr>
        <w:rPr>
          <w:rFonts w:eastAsia="Times New Roman" w:cs="Arial"/>
        </w:rPr>
      </w:pPr>
      <w:r w:rsidRPr="00D55165">
        <w:rPr>
          <w:rFonts w:eastAsia="Times New Roman" w:cs="Arial"/>
        </w:rPr>
        <w:t>thomas.lindgren@puc.state.oh.us</w:t>
      </w:r>
    </w:p>
    <w:p w14:paraId="32B038E4" w14:textId="77777777" w:rsidR="00D55165" w:rsidRPr="00D55165" w:rsidRDefault="00D55165" w:rsidP="00D55165">
      <w:pPr>
        <w:rPr>
          <w:rFonts w:eastAsia="Times New Roman" w:cs="Arial"/>
        </w:rPr>
      </w:pPr>
    </w:p>
    <w:p w14:paraId="2D835480" w14:textId="77777777" w:rsidR="00D55165" w:rsidRPr="00D55165" w:rsidRDefault="00D55165" w:rsidP="00D55165">
      <w:pPr>
        <w:rPr>
          <w:rFonts w:ascii="Arial Bold" w:eastAsia="Times New Roman" w:hAnsi="Arial Bold" w:cs="Arial"/>
          <w:b/>
          <w:smallCaps/>
        </w:rPr>
      </w:pPr>
      <w:r w:rsidRPr="00D55165">
        <w:rPr>
          <w:rFonts w:ascii="Arial Bold" w:eastAsia="Times New Roman" w:hAnsi="Arial Bold" w:cs="Arial"/>
          <w:b/>
          <w:smallCaps/>
        </w:rPr>
        <w:t>COUNSEL FOR THE STAFF OF THE PUBLIC UTILITIES COMMISSION OF OHIO</w:t>
      </w:r>
    </w:p>
    <w:p w14:paraId="224D8BE4" w14:textId="77777777" w:rsidR="00D55165" w:rsidRPr="00D55165" w:rsidRDefault="00D55165" w:rsidP="00D55165">
      <w:pPr>
        <w:rPr>
          <w:rFonts w:eastAsia="Times New Roman" w:cs="Arial"/>
          <w:color w:val="000000" w:themeColor="text1"/>
        </w:rPr>
      </w:pPr>
    </w:p>
    <w:p w14:paraId="13FC780E" w14:textId="77777777" w:rsidR="00D55165" w:rsidRPr="00D55165" w:rsidRDefault="00D55165" w:rsidP="00D55165">
      <w:pPr>
        <w:rPr>
          <w:rFonts w:eastAsia="Times New Roman" w:cs="Arial"/>
          <w:color w:val="000000" w:themeColor="text1"/>
        </w:rPr>
      </w:pPr>
      <w:r w:rsidRPr="00D55165">
        <w:rPr>
          <w:rFonts w:eastAsia="Times New Roman" w:cs="Arial"/>
          <w:color w:val="000000" w:themeColor="text1"/>
        </w:rPr>
        <w:lastRenderedPageBreak/>
        <w:t>Gregory Price</w:t>
      </w:r>
    </w:p>
    <w:p w14:paraId="57967CD6" w14:textId="4BA302E9" w:rsidR="00D55165" w:rsidRPr="00D55165" w:rsidRDefault="008C4F6F" w:rsidP="00D55165">
      <w:pPr>
        <w:rPr>
          <w:rFonts w:eastAsia="Times New Roman" w:cs="Arial"/>
          <w:color w:val="000000" w:themeColor="text1"/>
        </w:rPr>
      </w:pPr>
      <w:r>
        <w:rPr>
          <w:rFonts w:eastAsia="Times New Roman" w:cs="Arial"/>
          <w:color w:val="000000" w:themeColor="text1"/>
        </w:rPr>
        <w:t xml:space="preserve">Mandy </w:t>
      </w:r>
      <w:r w:rsidR="00D55165" w:rsidRPr="00D55165">
        <w:rPr>
          <w:rFonts w:eastAsia="Times New Roman" w:cs="Arial"/>
          <w:color w:val="000000" w:themeColor="text1"/>
        </w:rPr>
        <w:t>Willey</w:t>
      </w:r>
      <w:r>
        <w:rPr>
          <w:rFonts w:eastAsia="Times New Roman" w:cs="Arial"/>
          <w:color w:val="000000" w:themeColor="text1"/>
        </w:rPr>
        <w:t xml:space="preserve"> Chiles</w:t>
      </w:r>
    </w:p>
    <w:p w14:paraId="43401015" w14:textId="77777777" w:rsidR="00D55165" w:rsidRPr="00D55165" w:rsidRDefault="00D55165" w:rsidP="00D55165">
      <w:pPr>
        <w:rPr>
          <w:rFonts w:eastAsia="Times New Roman" w:cs="Arial"/>
          <w:color w:val="000000" w:themeColor="text1"/>
        </w:rPr>
      </w:pPr>
      <w:r w:rsidRPr="00D55165">
        <w:rPr>
          <w:rFonts w:eastAsia="Times New Roman" w:cs="Arial"/>
          <w:color w:val="000000" w:themeColor="text1"/>
        </w:rPr>
        <w:t>Attorney Examiner</w:t>
      </w:r>
    </w:p>
    <w:p w14:paraId="0BB5D684" w14:textId="77777777" w:rsidR="00D55165" w:rsidRPr="00D55165" w:rsidRDefault="00D55165" w:rsidP="00D55165">
      <w:pPr>
        <w:rPr>
          <w:rFonts w:eastAsia="Times New Roman" w:cs="Arial"/>
          <w:color w:val="000000" w:themeColor="text1"/>
        </w:rPr>
      </w:pPr>
      <w:r w:rsidRPr="00D55165">
        <w:rPr>
          <w:rFonts w:eastAsia="Times New Roman" w:cs="Arial"/>
          <w:color w:val="000000" w:themeColor="text1"/>
        </w:rPr>
        <w:t>Public Utilities Commission of Ohio</w:t>
      </w:r>
    </w:p>
    <w:p w14:paraId="59F3341C" w14:textId="77777777" w:rsidR="00D55165" w:rsidRPr="00D55165" w:rsidRDefault="00D55165" w:rsidP="00D55165">
      <w:pPr>
        <w:rPr>
          <w:rFonts w:eastAsia="Times New Roman" w:cs="Arial"/>
          <w:color w:val="000000" w:themeColor="text1"/>
        </w:rPr>
      </w:pPr>
      <w:r w:rsidRPr="00D55165">
        <w:rPr>
          <w:rFonts w:eastAsia="Times New Roman" w:cs="Arial"/>
          <w:color w:val="000000" w:themeColor="text1"/>
        </w:rPr>
        <w:t>180 E. Broad Street</w:t>
      </w:r>
    </w:p>
    <w:p w14:paraId="6222EBD0" w14:textId="77777777" w:rsidR="00D55165" w:rsidRPr="00D55165" w:rsidRDefault="00D55165" w:rsidP="00D55165">
      <w:pPr>
        <w:rPr>
          <w:rFonts w:eastAsia="Times New Roman" w:cs="Arial"/>
          <w:color w:val="000000" w:themeColor="text1"/>
        </w:rPr>
      </w:pPr>
      <w:r w:rsidRPr="00D55165">
        <w:rPr>
          <w:rFonts w:eastAsia="Times New Roman" w:cs="Arial"/>
          <w:color w:val="000000" w:themeColor="text1"/>
        </w:rPr>
        <w:t>Columbus, Ohio 43215</w:t>
      </w:r>
    </w:p>
    <w:p w14:paraId="70BD7C00" w14:textId="77777777" w:rsidR="00D55165" w:rsidRPr="00D55165" w:rsidRDefault="00D55165" w:rsidP="00D55165">
      <w:pPr>
        <w:rPr>
          <w:rFonts w:eastAsia="Times New Roman" w:cs="Arial"/>
        </w:rPr>
      </w:pPr>
      <w:r w:rsidRPr="00D55165">
        <w:rPr>
          <w:rFonts w:eastAsia="Times New Roman" w:cs="Arial"/>
          <w:color w:val="000000" w:themeColor="text1"/>
        </w:rPr>
        <w:t>Greg</w:t>
      </w:r>
      <w:r w:rsidRPr="00D55165">
        <w:rPr>
          <w:rFonts w:eastAsia="Times New Roman" w:cs="Arial"/>
        </w:rPr>
        <w:t>ory.price@puc.state.oh.us</w:t>
      </w:r>
    </w:p>
    <w:p w14:paraId="304B0C5A" w14:textId="4EABAE54" w:rsidR="00D55165" w:rsidRPr="00D55165" w:rsidRDefault="008C4F6F" w:rsidP="00D55165">
      <w:pPr>
        <w:rPr>
          <w:rFonts w:eastAsia="Times New Roman" w:cs="Arial"/>
        </w:rPr>
      </w:pPr>
      <w:r>
        <w:rPr>
          <w:rFonts w:eastAsia="Times New Roman" w:cs="Arial"/>
        </w:rPr>
        <w:t>Mandy.chiles</w:t>
      </w:r>
      <w:bookmarkStart w:id="2" w:name="_GoBack"/>
      <w:bookmarkEnd w:id="2"/>
      <w:r w:rsidR="00D55165" w:rsidRPr="00D55165">
        <w:rPr>
          <w:rFonts w:eastAsia="Times New Roman" w:cs="Arial"/>
        </w:rPr>
        <w:t>@puc.state.oh.us</w:t>
      </w:r>
    </w:p>
    <w:p w14:paraId="4A25B861" w14:textId="77777777" w:rsidR="00D55165" w:rsidRPr="00D55165" w:rsidRDefault="00D55165" w:rsidP="00D55165">
      <w:pPr>
        <w:rPr>
          <w:rFonts w:eastAsia="Times New Roman" w:cs="Arial"/>
          <w:color w:val="000000" w:themeColor="text1"/>
        </w:rPr>
      </w:pPr>
    </w:p>
    <w:p w14:paraId="241F395B" w14:textId="77777777" w:rsidR="00D55165" w:rsidRPr="00D55165" w:rsidRDefault="00D55165" w:rsidP="00D55165">
      <w:pPr>
        <w:rPr>
          <w:rFonts w:eastAsia="Times New Roman" w:cs="Arial"/>
          <w:b/>
          <w:smallCaps/>
          <w:color w:val="000000" w:themeColor="text1"/>
        </w:rPr>
      </w:pPr>
      <w:r w:rsidRPr="00D55165">
        <w:rPr>
          <w:rFonts w:eastAsia="Times New Roman" w:cs="Arial"/>
          <w:b/>
          <w:smallCaps/>
          <w:color w:val="000000" w:themeColor="text1"/>
        </w:rPr>
        <w:t>ATTORNEY EXAMINERS</w:t>
      </w:r>
    </w:p>
    <w:p w14:paraId="5CE822E9" w14:textId="77777777" w:rsidR="00D55165" w:rsidRPr="00D55165" w:rsidRDefault="00D55165" w:rsidP="00D55165">
      <w:pPr>
        <w:rPr>
          <w:rFonts w:eastAsia="Times New Roman" w:cs="Arial"/>
          <w:color w:val="000000" w:themeColor="text1"/>
        </w:rPr>
      </w:pPr>
    </w:p>
    <w:p w14:paraId="50903017" w14:textId="77777777" w:rsidR="00D55165" w:rsidRPr="00D55165" w:rsidRDefault="00D55165" w:rsidP="00D55165">
      <w:pPr>
        <w:autoSpaceDE w:val="0"/>
        <w:autoSpaceDN w:val="0"/>
        <w:adjustRightInd w:val="0"/>
        <w:rPr>
          <w:rFonts w:ascii="Times New Roman" w:eastAsia="Times New Roman" w:hAnsi="Times New Roman" w:cs="Arial"/>
          <w:color w:val="000000" w:themeColor="text1"/>
        </w:rPr>
      </w:pPr>
    </w:p>
    <w:p w14:paraId="4691CE54" w14:textId="77777777" w:rsidR="00D55165" w:rsidRPr="00D55165" w:rsidRDefault="00D55165" w:rsidP="00D55165">
      <w:pPr>
        <w:rPr>
          <w:rFonts w:ascii="Times New Roman" w:eastAsia="Times New Roman" w:hAnsi="Times New Roman" w:cs="Times New Roman"/>
        </w:rPr>
      </w:pPr>
    </w:p>
    <w:p w14:paraId="022E9DB7" w14:textId="77777777" w:rsidR="00D55165" w:rsidRDefault="00D55165" w:rsidP="004950AA">
      <w:pPr>
        <w:spacing w:line="480" w:lineRule="auto"/>
        <w:jc w:val="both"/>
      </w:pPr>
    </w:p>
    <w:sectPr w:rsidR="00D55165" w:rsidSect="00A70013">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5F5CD" w14:textId="77777777" w:rsidR="002F1B71" w:rsidRDefault="002F1B71" w:rsidP="00C13211">
      <w:r>
        <w:separator/>
      </w:r>
    </w:p>
  </w:endnote>
  <w:endnote w:type="continuationSeparator" w:id="0">
    <w:p w14:paraId="06764762" w14:textId="77777777" w:rsidR="002F1B71" w:rsidRDefault="002F1B71" w:rsidP="00C1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9830" w14:textId="77777777" w:rsidR="002F1B71" w:rsidRDefault="002F1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B1CA" w14:textId="692B358E" w:rsidR="002F1B71" w:rsidRPr="00177824" w:rsidRDefault="00576FEF">
    <w:pPr>
      <w:pStyle w:val="Footer"/>
    </w:pPr>
    <w:r w:rsidRPr="00576FEF">
      <w:rPr>
        <w:noProof/>
        <w:sz w:val="16"/>
      </w:rPr>
      <w:t>{C49409: }</w:t>
    </w:r>
    <w:sdt>
      <w:sdtPr>
        <w:id w:val="-537898466"/>
        <w:docPartObj>
          <w:docPartGallery w:val="Page Numbers (Bottom of Page)"/>
          <w:docPartUnique/>
        </w:docPartObj>
      </w:sdtPr>
      <w:sdtEndPr>
        <w:rPr>
          <w:noProof/>
        </w:rPr>
      </w:sdtEndPr>
      <w:sdtContent>
        <w:r w:rsidR="002F1B71">
          <w:tab/>
        </w:r>
        <w:r w:rsidR="002F1B71" w:rsidRPr="00177824">
          <w:fldChar w:fldCharType="begin"/>
        </w:r>
        <w:r w:rsidR="002F1B71" w:rsidRPr="00177824">
          <w:instrText xml:space="preserve"> PAGE   \* MERGEFORMAT </w:instrText>
        </w:r>
        <w:r w:rsidR="002F1B71" w:rsidRPr="00177824">
          <w:fldChar w:fldCharType="separate"/>
        </w:r>
        <w:r>
          <w:rPr>
            <w:noProof/>
          </w:rPr>
          <w:t>14</w:t>
        </w:r>
        <w:r w:rsidR="002F1B71" w:rsidRPr="0017782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271AF" w14:textId="0C963457" w:rsidR="002F1B71" w:rsidRPr="00F66127" w:rsidRDefault="00576FEF">
    <w:pPr>
      <w:pStyle w:val="Footer"/>
    </w:pPr>
    <w:r w:rsidRPr="00576FEF">
      <w:rPr>
        <w:noProof/>
        <w:sz w:val="16"/>
      </w:rPr>
      <w:t>{C49409: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E665" w14:textId="77777777" w:rsidR="002F1B71" w:rsidRDefault="002F1B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E30C" w14:textId="60603111" w:rsidR="002F1B71" w:rsidRPr="00BC6EA4" w:rsidRDefault="00576FEF">
    <w:pPr>
      <w:pStyle w:val="Footer"/>
    </w:pPr>
    <w:r w:rsidRPr="00576FEF">
      <w:rPr>
        <w:noProof/>
        <w:sz w:val="16"/>
      </w:rPr>
      <w:t>{C49409: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DB05" w14:textId="7ABE8C9E" w:rsidR="002F1B71" w:rsidRDefault="00576FEF">
    <w:pPr>
      <w:pStyle w:val="Footer"/>
      <w:rPr>
        <w:rFonts w:cs="Arial"/>
      </w:rPr>
    </w:pPr>
    <w:r w:rsidRPr="00576FEF">
      <w:rPr>
        <w:rFonts w:cs="Arial"/>
        <w:noProof/>
        <w:sz w:val="16"/>
      </w:rPr>
      <w:t>{C49409: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8EDF" w14:textId="4801203A" w:rsidR="002F1B71" w:rsidRDefault="00576FEF">
    <w:pPr>
      <w:pStyle w:val="Footer"/>
      <w:rPr>
        <w:rFonts w:cs="Arial"/>
      </w:rPr>
    </w:pPr>
    <w:r w:rsidRPr="00576FEF">
      <w:rPr>
        <w:rFonts w:cs="Arial"/>
        <w:noProof/>
        <w:sz w:val="16"/>
      </w:rPr>
      <w:t>{C49409: }</w:t>
    </w:r>
  </w:p>
  <w:p w14:paraId="0356B1CB" w14:textId="77777777" w:rsidR="002F1B71" w:rsidRDefault="002F1B71">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420EA" w14:textId="77777777" w:rsidR="002F1B71" w:rsidRDefault="002F1B71" w:rsidP="00C13211">
      <w:pPr>
        <w:rPr>
          <w:noProof/>
        </w:rPr>
      </w:pPr>
      <w:r>
        <w:rPr>
          <w:noProof/>
        </w:rPr>
        <w:separator/>
      </w:r>
    </w:p>
  </w:footnote>
  <w:footnote w:type="continuationSeparator" w:id="0">
    <w:p w14:paraId="49A810E0" w14:textId="77777777" w:rsidR="002F1B71" w:rsidRDefault="002F1B71" w:rsidP="00C13211">
      <w:r>
        <w:continuationSeparator/>
      </w:r>
    </w:p>
  </w:footnote>
  <w:footnote w:id="1">
    <w:p w14:paraId="5BEFC535" w14:textId="77777777" w:rsidR="002F1B71" w:rsidRDefault="002F1B71" w:rsidP="00CB19EF">
      <w:pPr>
        <w:pStyle w:val="FootnoteText"/>
        <w:jc w:val="both"/>
      </w:pPr>
      <w:r>
        <w:rPr>
          <w:rStyle w:val="FootnoteReference"/>
        </w:rPr>
        <w:footnoteRef/>
      </w:r>
      <w:r>
        <w:t xml:space="preserve"> Generally speaking, the eligible customers are more sophisticated and have more sophisticated metering.  Tr. Vol. XXIX at 6082, 6083.  </w:t>
      </w:r>
    </w:p>
    <w:p w14:paraId="186D7832" w14:textId="77777777" w:rsidR="002F1B71" w:rsidRDefault="002F1B71" w:rsidP="00CB19EF">
      <w:pPr>
        <w:pStyle w:val="FootnoteText"/>
        <w:jc w:val="both"/>
      </w:pPr>
    </w:p>
  </w:footnote>
  <w:footnote w:id="2">
    <w:p w14:paraId="3AA8C5E5" w14:textId="77777777" w:rsidR="002F1B71" w:rsidRDefault="002F1B71" w:rsidP="00CB19EF">
      <w:pPr>
        <w:pStyle w:val="FootnoteText"/>
        <w:jc w:val="both"/>
      </w:pPr>
      <w:r>
        <w:rPr>
          <w:rStyle w:val="FootnoteReference"/>
        </w:rPr>
        <w:footnoteRef/>
      </w:r>
      <w:r>
        <w:t xml:space="preserve"> Tr. Vol. XXXIV at 7021.  </w:t>
      </w:r>
      <w:r w:rsidRPr="006F4209">
        <w:rPr>
          <w:i/>
        </w:rPr>
        <w:t>See also</w:t>
      </w:r>
      <w:r>
        <w:t xml:space="preserve"> Tr. Vol. XXVI at 5321, 5322.  The state policy contained in R.C. 4928.02(E) encourages, among other things, cost-effective and efficient access to information regarding the operation of the transmission system.</w:t>
      </w:r>
    </w:p>
    <w:p w14:paraId="77BCB0B7" w14:textId="77777777" w:rsidR="002F1B71" w:rsidRDefault="002F1B71" w:rsidP="00CB19EF">
      <w:pPr>
        <w:pStyle w:val="FootnoteText"/>
        <w:jc w:val="both"/>
      </w:pPr>
    </w:p>
  </w:footnote>
  <w:footnote w:id="3">
    <w:p w14:paraId="1CD4441C" w14:textId="4D4F671F" w:rsidR="002F1B71" w:rsidRDefault="002F1B71" w:rsidP="00CB19EF">
      <w:pPr>
        <w:pStyle w:val="FootnoteText"/>
        <w:jc w:val="both"/>
      </w:pPr>
      <w:r>
        <w:rPr>
          <w:rStyle w:val="FootnoteReference"/>
        </w:rPr>
        <w:footnoteRef/>
      </w:r>
      <w:r>
        <w:t xml:space="preserve"> The witness had not reviewed the supplier tariff to prepare his testimony, did not know the entity that would provide transmission service under the supplier tariff, and did not know how conflicts between the supplier tariff and federal rules was resolved by the tariff. Tr. Vol. XXVI at 5317-18.  The witness did not indicate any familiarity with the manner in which the Companies bill retail customers for transmission service.  Tr. Vol. XXVI at 5323-24.  </w:t>
      </w:r>
    </w:p>
  </w:footnote>
  <w:footnote w:id="4">
    <w:p w14:paraId="1645A1BE" w14:textId="5A843DC2" w:rsidR="002F1B71" w:rsidRDefault="002F1B71" w:rsidP="00CB19EF">
      <w:pPr>
        <w:pStyle w:val="FootnoteText"/>
        <w:jc w:val="both"/>
      </w:pPr>
      <w:r>
        <w:rPr>
          <w:rStyle w:val="FootnoteReference"/>
        </w:rPr>
        <w:footnoteRef/>
      </w:r>
      <w:r>
        <w:t xml:space="preserve"> The tariffs are available and may be viewed at:</w:t>
      </w:r>
    </w:p>
    <w:p w14:paraId="085AB903" w14:textId="77777777" w:rsidR="002F1B71" w:rsidRDefault="002F1B71" w:rsidP="00CB19EF">
      <w:pPr>
        <w:pStyle w:val="FootnoteText"/>
        <w:jc w:val="both"/>
      </w:pPr>
      <w:r w:rsidRPr="00A94E41">
        <w:t>http://www.puco.ohio.gov/emplibrary/files/docketing/tariffs/Electric/The%20Cleveland%20Electric%20Illuminating%20Company,%20FIRSTENERGY/PUCO%2013%20Schedule%20of%20Rates%20for%20Electric%20Service.pdf</w:t>
      </w:r>
      <w:r>
        <w:t>.</w:t>
      </w:r>
    </w:p>
  </w:footnote>
  <w:footnote w:id="5">
    <w:p w14:paraId="350BB153" w14:textId="1DABE013" w:rsidR="002F1B71" w:rsidRDefault="002F1B71" w:rsidP="00D24B76">
      <w:pPr>
        <w:pStyle w:val="FootnoteText"/>
        <w:jc w:val="both"/>
      </w:pPr>
      <w:r>
        <w:rPr>
          <w:rStyle w:val="FootnoteReference"/>
        </w:rPr>
        <w:footnoteRef/>
      </w:r>
      <w:r>
        <w:t xml:space="preserve"> Under R.C. 4928.6611, eligible customers served by electric distribution companies state-wide will be eligible to opt out under R.C. 4928.6611 beginning January 1, 2017.  Under Section 7 of SB 310, however, eligible customers of the Companies could opt out beginning January 1, 2015 because the Companies elected to amend their portfolio plans.  </w:t>
      </w:r>
      <w:r w:rsidRPr="007C0AD1">
        <w:rPr>
          <w:i/>
        </w:rPr>
        <w:t>In the Matter of the Application of The Cleveland Electric Illuminating Company, Ohio Edison Company, and The Toledo Edison Company for Approval of Their Energy Efficiency and Peak Demand Reduction Program Plans for 2013 through 2015</w:t>
      </w:r>
      <w:r>
        <w:t xml:space="preserve">, Case Nos. 12-1290-EL-POR, </w:t>
      </w:r>
      <w:r w:rsidRPr="007C0AD1">
        <w:rPr>
          <w:i/>
        </w:rPr>
        <w:t>et al</w:t>
      </w:r>
      <w:r>
        <w:t>., Finding and Order (Nov. 20, 2014).  The Stipulations recognize the Companies’ eligible customers’ current right to elect to opt out under Section 7.</w:t>
      </w:r>
      <w:r w:rsidRPr="001D2E03">
        <w:t xml:space="preserve"> </w:t>
      </w:r>
      <w:r>
        <w:t xml:space="preserve"> </w:t>
      </w:r>
    </w:p>
  </w:footnote>
  <w:footnote w:id="6">
    <w:p w14:paraId="51EF1E9A" w14:textId="0AFAFA96" w:rsidR="002F1B71" w:rsidRDefault="002F1B71" w:rsidP="00061725">
      <w:pPr>
        <w:pStyle w:val="FootnoteText"/>
        <w:jc w:val="both"/>
      </w:pPr>
      <w:r>
        <w:rPr>
          <w:rStyle w:val="FootnoteReference"/>
        </w:rPr>
        <w:footnoteRef/>
      </w:r>
      <w:r>
        <w:t xml:space="preserve"> For the same reason, the provision of the Stipulation that ELPC finds objectionable would not violate Section 10 of SB 310.  Section 10 provides that no account properly identified in a notice of intent to opt out by an eligible customer shall be subject to any cost recovery mechanism under R.C. 4928.66 or eligible to participate in or directly benefit from the amended portfolio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4C92" w14:textId="77777777" w:rsidR="002F1B71" w:rsidRDefault="002F1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9BE6" w14:textId="77777777" w:rsidR="002F1B71" w:rsidRDefault="002F1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B5C2" w14:textId="77777777" w:rsidR="002F1B71" w:rsidRDefault="002F1B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53C8A" w14:textId="77777777" w:rsidR="002F1B71" w:rsidRDefault="002F1B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6C9A6" w14:textId="77777777" w:rsidR="002F1B71" w:rsidRDefault="002F1B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5A5D" w14:textId="77777777" w:rsidR="002F1B71" w:rsidRDefault="002F1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4154"/>
    <w:multiLevelType w:val="hybridMultilevel"/>
    <w:tmpl w:val="B9A45056"/>
    <w:lvl w:ilvl="0" w:tplc="77AA243C">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F6830"/>
    <w:multiLevelType w:val="hybridMultilevel"/>
    <w:tmpl w:val="724C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E6705F"/>
    <w:multiLevelType w:val="multilevel"/>
    <w:tmpl w:val="B3AECBA4"/>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530"/>
        </w:tabs>
        <w:ind w:left="90" w:firstLine="720"/>
      </w:pPr>
      <w:rPr>
        <w:rFonts w:ascii="Arial" w:eastAsiaTheme="majorEastAsia" w:hAnsi="Arial" w:cs="Arial"/>
        <w:color w:val="auto"/>
        <w:u w:val="none"/>
      </w:rPr>
    </w:lvl>
    <w:lvl w:ilvl="2">
      <w:start w:val="1"/>
      <w:numFmt w:val="decimal"/>
      <w:pStyle w:val="Heading3"/>
      <w:lvlText w:val="%3."/>
      <w:lvlJc w:val="left"/>
      <w:pPr>
        <w:tabs>
          <w:tab w:val="num" w:pos="2160"/>
        </w:tabs>
        <w:ind w:left="0" w:firstLine="1440"/>
      </w:pPr>
      <w:rPr>
        <w:color w:val="010000"/>
        <w:u w:val="none"/>
      </w:rPr>
    </w:lvl>
    <w:lvl w:ilvl="3">
      <w:start w:val="1"/>
      <w:numFmt w:val="lowerLetter"/>
      <w:pStyle w:val="Heading4"/>
      <w:lvlText w:val="(%4)"/>
      <w:lvlJc w:val="left"/>
      <w:pPr>
        <w:tabs>
          <w:tab w:val="num" w:pos="2880"/>
        </w:tabs>
        <w:ind w:left="0" w:firstLine="2160"/>
      </w:pPr>
      <w:rPr>
        <w:color w:val="010000"/>
        <w:u w:val="none"/>
      </w:rPr>
    </w:lvl>
    <w:lvl w:ilvl="4">
      <w:start w:val="1"/>
      <w:numFmt w:val="lowerRoman"/>
      <w:pStyle w:val="Heading5"/>
      <w:lvlText w:val="(%5)"/>
      <w:lvlJc w:val="left"/>
      <w:pPr>
        <w:tabs>
          <w:tab w:val="num" w:pos="3600"/>
        </w:tabs>
        <w:ind w:left="1440" w:firstLine="1440"/>
      </w:pPr>
      <w:rPr>
        <w:color w:val="010000"/>
        <w:u w:val="none"/>
      </w:rPr>
    </w:lvl>
    <w:lvl w:ilvl="5">
      <w:start w:val="1"/>
      <w:numFmt w:val="decimal"/>
      <w:pStyle w:val="Heading6"/>
      <w:lvlText w:val="(%6)"/>
      <w:lvlJc w:val="left"/>
      <w:pPr>
        <w:tabs>
          <w:tab w:val="num" w:pos="3600"/>
        </w:tabs>
        <w:ind w:left="1440" w:firstLine="1440"/>
      </w:pPr>
      <w:rPr>
        <w:color w:val="010000"/>
        <w:u w:val="none"/>
      </w:rPr>
    </w:lvl>
    <w:lvl w:ilvl="6">
      <w:start w:val="1"/>
      <w:numFmt w:val="decimal"/>
      <w:pStyle w:val="Heading7"/>
      <w:lvlText w:val="%7."/>
      <w:lvlJc w:val="left"/>
      <w:pPr>
        <w:tabs>
          <w:tab w:val="num" w:pos="4320"/>
        </w:tabs>
        <w:ind w:left="2160" w:firstLine="1440"/>
      </w:pPr>
      <w:rPr>
        <w:color w:val="010000"/>
        <w:u w:val="none"/>
      </w:rPr>
    </w:lvl>
    <w:lvl w:ilvl="7">
      <w:start w:val="1"/>
      <w:numFmt w:val="lowerRoman"/>
      <w:pStyle w:val="Heading8"/>
      <w:lvlText w:val="%8."/>
      <w:lvlJc w:val="left"/>
      <w:pPr>
        <w:tabs>
          <w:tab w:val="num" w:pos="5040"/>
        </w:tabs>
        <w:ind w:left="3600" w:firstLine="720"/>
      </w:pPr>
      <w:rPr>
        <w:color w:val="010000"/>
        <w:u w:val="none"/>
      </w:rPr>
    </w:lvl>
    <w:lvl w:ilvl="8">
      <w:start w:val="1"/>
      <w:numFmt w:val="decimal"/>
      <w:pStyle w:val="Heading9"/>
      <w:lvlText w:val="(%9)"/>
      <w:lvlJc w:val="left"/>
      <w:pPr>
        <w:tabs>
          <w:tab w:val="num" w:pos="5760"/>
        </w:tabs>
        <w:ind w:left="4320" w:firstLine="720"/>
      </w:pPr>
      <w:rPr>
        <w:color w:val="010000"/>
        <w:u w:val="none"/>
      </w:rPr>
    </w:lvl>
  </w:abstractNum>
  <w:num w:numId="1">
    <w:abstractNumId w:val="1"/>
  </w:num>
  <w:num w:numId="2">
    <w:abstractNumId w:val="2"/>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F8"/>
    <w:rsid w:val="000007A1"/>
    <w:rsid w:val="00001BEF"/>
    <w:rsid w:val="00005D3B"/>
    <w:rsid w:val="00007674"/>
    <w:rsid w:val="00011918"/>
    <w:rsid w:val="00015AD0"/>
    <w:rsid w:val="00017493"/>
    <w:rsid w:val="00020CFD"/>
    <w:rsid w:val="00020DCD"/>
    <w:rsid w:val="00023774"/>
    <w:rsid w:val="00031F42"/>
    <w:rsid w:val="00033B5B"/>
    <w:rsid w:val="00035625"/>
    <w:rsid w:val="00035984"/>
    <w:rsid w:val="00037069"/>
    <w:rsid w:val="00037850"/>
    <w:rsid w:val="0004045E"/>
    <w:rsid w:val="00043932"/>
    <w:rsid w:val="000455CB"/>
    <w:rsid w:val="00046A4C"/>
    <w:rsid w:val="0005134F"/>
    <w:rsid w:val="00051E6B"/>
    <w:rsid w:val="00055F7A"/>
    <w:rsid w:val="0005728D"/>
    <w:rsid w:val="00061725"/>
    <w:rsid w:val="0006316D"/>
    <w:rsid w:val="0007045F"/>
    <w:rsid w:val="00070C4B"/>
    <w:rsid w:val="00071E5D"/>
    <w:rsid w:val="000748E3"/>
    <w:rsid w:val="0007777F"/>
    <w:rsid w:val="00080F85"/>
    <w:rsid w:val="00087601"/>
    <w:rsid w:val="0009757B"/>
    <w:rsid w:val="00097C30"/>
    <w:rsid w:val="000A0396"/>
    <w:rsid w:val="000A14DF"/>
    <w:rsid w:val="000A1B7F"/>
    <w:rsid w:val="000A2484"/>
    <w:rsid w:val="000A33D7"/>
    <w:rsid w:val="000B3428"/>
    <w:rsid w:val="000B3771"/>
    <w:rsid w:val="000B460E"/>
    <w:rsid w:val="000B563D"/>
    <w:rsid w:val="000B6D1F"/>
    <w:rsid w:val="000B793B"/>
    <w:rsid w:val="000C228A"/>
    <w:rsid w:val="000C4EA3"/>
    <w:rsid w:val="000C71B9"/>
    <w:rsid w:val="000D1EE4"/>
    <w:rsid w:val="000D23E9"/>
    <w:rsid w:val="000D34B0"/>
    <w:rsid w:val="000D4437"/>
    <w:rsid w:val="000D527E"/>
    <w:rsid w:val="000E75C1"/>
    <w:rsid w:val="000E7B01"/>
    <w:rsid w:val="000F7ACF"/>
    <w:rsid w:val="00101A61"/>
    <w:rsid w:val="001024D1"/>
    <w:rsid w:val="00103BB5"/>
    <w:rsid w:val="00105B8F"/>
    <w:rsid w:val="00110FB4"/>
    <w:rsid w:val="001147DC"/>
    <w:rsid w:val="001164A0"/>
    <w:rsid w:val="00121A79"/>
    <w:rsid w:val="00122FD7"/>
    <w:rsid w:val="00123135"/>
    <w:rsid w:val="001263D4"/>
    <w:rsid w:val="00130084"/>
    <w:rsid w:val="00132292"/>
    <w:rsid w:val="001333B9"/>
    <w:rsid w:val="001340DB"/>
    <w:rsid w:val="00134E91"/>
    <w:rsid w:val="00137D58"/>
    <w:rsid w:val="00141FA5"/>
    <w:rsid w:val="00143128"/>
    <w:rsid w:val="001432E2"/>
    <w:rsid w:val="00147948"/>
    <w:rsid w:val="00151A22"/>
    <w:rsid w:val="00152EBB"/>
    <w:rsid w:val="0015386F"/>
    <w:rsid w:val="00160414"/>
    <w:rsid w:val="00165235"/>
    <w:rsid w:val="00165DC9"/>
    <w:rsid w:val="001665C5"/>
    <w:rsid w:val="00167F12"/>
    <w:rsid w:val="001739EF"/>
    <w:rsid w:val="001755C8"/>
    <w:rsid w:val="001766C8"/>
    <w:rsid w:val="00177824"/>
    <w:rsid w:val="00177B32"/>
    <w:rsid w:val="00184AA2"/>
    <w:rsid w:val="00191C64"/>
    <w:rsid w:val="001B2513"/>
    <w:rsid w:val="001B678B"/>
    <w:rsid w:val="001C7D5A"/>
    <w:rsid w:val="001D2E03"/>
    <w:rsid w:val="001D44C4"/>
    <w:rsid w:val="001E40CC"/>
    <w:rsid w:val="001E48C3"/>
    <w:rsid w:val="001E4BEF"/>
    <w:rsid w:val="001F3BFF"/>
    <w:rsid w:val="001F4C22"/>
    <w:rsid w:val="00201C1F"/>
    <w:rsid w:val="00204A60"/>
    <w:rsid w:val="00204EC0"/>
    <w:rsid w:val="00205933"/>
    <w:rsid w:val="00206623"/>
    <w:rsid w:val="002105CC"/>
    <w:rsid w:val="002142BD"/>
    <w:rsid w:val="00217E3F"/>
    <w:rsid w:val="00226DF0"/>
    <w:rsid w:val="002276BA"/>
    <w:rsid w:val="00234BB7"/>
    <w:rsid w:val="00243B76"/>
    <w:rsid w:val="00244956"/>
    <w:rsid w:val="00245343"/>
    <w:rsid w:val="002455B7"/>
    <w:rsid w:val="00254927"/>
    <w:rsid w:val="00254F02"/>
    <w:rsid w:val="00262024"/>
    <w:rsid w:val="002638BB"/>
    <w:rsid w:val="00265A70"/>
    <w:rsid w:val="00270370"/>
    <w:rsid w:val="002703D6"/>
    <w:rsid w:val="00270CBA"/>
    <w:rsid w:val="002730BF"/>
    <w:rsid w:val="002742C1"/>
    <w:rsid w:val="00276562"/>
    <w:rsid w:val="00277E4F"/>
    <w:rsid w:val="002855CE"/>
    <w:rsid w:val="00290CAC"/>
    <w:rsid w:val="00296DCA"/>
    <w:rsid w:val="002A0FC5"/>
    <w:rsid w:val="002A19C1"/>
    <w:rsid w:val="002B4488"/>
    <w:rsid w:val="002B543D"/>
    <w:rsid w:val="002C5F66"/>
    <w:rsid w:val="002C7800"/>
    <w:rsid w:val="002D256E"/>
    <w:rsid w:val="002D2F5D"/>
    <w:rsid w:val="002E3ACF"/>
    <w:rsid w:val="002E4456"/>
    <w:rsid w:val="002E4782"/>
    <w:rsid w:val="002F0668"/>
    <w:rsid w:val="002F1B71"/>
    <w:rsid w:val="002F23A9"/>
    <w:rsid w:val="002F2E43"/>
    <w:rsid w:val="00300058"/>
    <w:rsid w:val="003007D2"/>
    <w:rsid w:val="00316F47"/>
    <w:rsid w:val="00332DCC"/>
    <w:rsid w:val="00333319"/>
    <w:rsid w:val="0033709E"/>
    <w:rsid w:val="00340ADC"/>
    <w:rsid w:val="00346F17"/>
    <w:rsid w:val="003500E3"/>
    <w:rsid w:val="00352F22"/>
    <w:rsid w:val="003564A9"/>
    <w:rsid w:val="003641B7"/>
    <w:rsid w:val="003665A8"/>
    <w:rsid w:val="00382137"/>
    <w:rsid w:val="00382CEF"/>
    <w:rsid w:val="00386405"/>
    <w:rsid w:val="00386613"/>
    <w:rsid w:val="00386D6F"/>
    <w:rsid w:val="00397629"/>
    <w:rsid w:val="003A02EC"/>
    <w:rsid w:val="003A08BF"/>
    <w:rsid w:val="003A4734"/>
    <w:rsid w:val="003B047A"/>
    <w:rsid w:val="003B24A3"/>
    <w:rsid w:val="003B6DD3"/>
    <w:rsid w:val="003C1428"/>
    <w:rsid w:val="003C27A0"/>
    <w:rsid w:val="003C3494"/>
    <w:rsid w:val="003C3F5D"/>
    <w:rsid w:val="003D5A3E"/>
    <w:rsid w:val="003E090F"/>
    <w:rsid w:val="003E0C26"/>
    <w:rsid w:val="003E121C"/>
    <w:rsid w:val="003E2995"/>
    <w:rsid w:val="003E6AA7"/>
    <w:rsid w:val="003F32E0"/>
    <w:rsid w:val="003F3A70"/>
    <w:rsid w:val="003F4104"/>
    <w:rsid w:val="004043C0"/>
    <w:rsid w:val="00404745"/>
    <w:rsid w:val="004216F5"/>
    <w:rsid w:val="004247C5"/>
    <w:rsid w:val="00431567"/>
    <w:rsid w:val="004324B9"/>
    <w:rsid w:val="00450E6E"/>
    <w:rsid w:val="00450EF5"/>
    <w:rsid w:val="004511DD"/>
    <w:rsid w:val="004520DF"/>
    <w:rsid w:val="004644C4"/>
    <w:rsid w:val="0046791D"/>
    <w:rsid w:val="00472769"/>
    <w:rsid w:val="00480520"/>
    <w:rsid w:val="00492563"/>
    <w:rsid w:val="00492A99"/>
    <w:rsid w:val="004950AA"/>
    <w:rsid w:val="0049603A"/>
    <w:rsid w:val="004A361A"/>
    <w:rsid w:val="004C2AF3"/>
    <w:rsid w:val="004C468F"/>
    <w:rsid w:val="004C4D0B"/>
    <w:rsid w:val="004C5F33"/>
    <w:rsid w:val="004D0796"/>
    <w:rsid w:val="004D0872"/>
    <w:rsid w:val="004D1984"/>
    <w:rsid w:val="004D35B9"/>
    <w:rsid w:val="004D49D0"/>
    <w:rsid w:val="004D4A37"/>
    <w:rsid w:val="004D50DA"/>
    <w:rsid w:val="004E7916"/>
    <w:rsid w:val="004E7A0B"/>
    <w:rsid w:val="004F660F"/>
    <w:rsid w:val="0050190D"/>
    <w:rsid w:val="00511F55"/>
    <w:rsid w:val="0051302B"/>
    <w:rsid w:val="00523EE9"/>
    <w:rsid w:val="00526537"/>
    <w:rsid w:val="00527381"/>
    <w:rsid w:val="005279E1"/>
    <w:rsid w:val="00534708"/>
    <w:rsid w:val="00536C87"/>
    <w:rsid w:val="0054078E"/>
    <w:rsid w:val="00545F3E"/>
    <w:rsid w:val="00566C69"/>
    <w:rsid w:val="005702A0"/>
    <w:rsid w:val="00571DEC"/>
    <w:rsid w:val="00576FEF"/>
    <w:rsid w:val="00590D69"/>
    <w:rsid w:val="005912FD"/>
    <w:rsid w:val="005926FB"/>
    <w:rsid w:val="005969DE"/>
    <w:rsid w:val="005A1218"/>
    <w:rsid w:val="005A235E"/>
    <w:rsid w:val="005A26DA"/>
    <w:rsid w:val="005A338D"/>
    <w:rsid w:val="005A3448"/>
    <w:rsid w:val="005A63B8"/>
    <w:rsid w:val="005A695C"/>
    <w:rsid w:val="005B2C8C"/>
    <w:rsid w:val="005B7A0D"/>
    <w:rsid w:val="005C1792"/>
    <w:rsid w:val="005E472E"/>
    <w:rsid w:val="005E580D"/>
    <w:rsid w:val="005E6F82"/>
    <w:rsid w:val="005F05CF"/>
    <w:rsid w:val="005F197E"/>
    <w:rsid w:val="005F393C"/>
    <w:rsid w:val="005F51DE"/>
    <w:rsid w:val="005F53F4"/>
    <w:rsid w:val="005F601A"/>
    <w:rsid w:val="005F6DBD"/>
    <w:rsid w:val="005F74B5"/>
    <w:rsid w:val="005F7D89"/>
    <w:rsid w:val="006005D0"/>
    <w:rsid w:val="006008BA"/>
    <w:rsid w:val="00610463"/>
    <w:rsid w:val="00612AE0"/>
    <w:rsid w:val="00616591"/>
    <w:rsid w:val="00616C1B"/>
    <w:rsid w:val="00616C34"/>
    <w:rsid w:val="0062166E"/>
    <w:rsid w:val="0062235A"/>
    <w:rsid w:val="00627695"/>
    <w:rsid w:val="00635E1C"/>
    <w:rsid w:val="00636545"/>
    <w:rsid w:val="00642C16"/>
    <w:rsid w:val="0064338D"/>
    <w:rsid w:val="00644F61"/>
    <w:rsid w:val="00647E52"/>
    <w:rsid w:val="00653C6C"/>
    <w:rsid w:val="0066361D"/>
    <w:rsid w:val="00666DE8"/>
    <w:rsid w:val="00667B87"/>
    <w:rsid w:val="0067009B"/>
    <w:rsid w:val="00673E2D"/>
    <w:rsid w:val="0068074C"/>
    <w:rsid w:val="00681343"/>
    <w:rsid w:val="00685CEA"/>
    <w:rsid w:val="0068629E"/>
    <w:rsid w:val="00687820"/>
    <w:rsid w:val="0069381F"/>
    <w:rsid w:val="00695B82"/>
    <w:rsid w:val="006965C1"/>
    <w:rsid w:val="00696C2D"/>
    <w:rsid w:val="006A25A2"/>
    <w:rsid w:val="006A2A5F"/>
    <w:rsid w:val="006A4C6E"/>
    <w:rsid w:val="006A69F3"/>
    <w:rsid w:val="006A7057"/>
    <w:rsid w:val="006B07C1"/>
    <w:rsid w:val="006B26C6"/>
    <w:rsid w:val="006B33E6"/>
    <w:rsid w:val="006B4EAE"/>
    <w:rsid w:val="006C0DAB"/>
    <w:rsid w:val="006C22EC"/>
    <w:rsid w:val="006C2DCA"/>
    <w:rsid w:val="006D162B"/>
    <w:rsid w:val="006D5645"/>
    <w:rsid w:val="006E331D"/>
    <w:rsid w:val="006E4DAA"/>
    <w:rsid w:val="00702C0B"/>
    <w:rsid w:val="007037D2"/>
    <w:rsid w:val="007039D4"/>
    <w:rsid w:val="007066E0"/>
    <w:rsid w:val="00706923"/>
    <w:rsid w:val="00706E99"/>
    <w:rsid w:val="00707700"/>
    <w:rsid w:val="007111DB"/>
    <w:rsid w:val="00711CE7"/>
    <w:rsid w:val="00712AFF"/>
    <w:rsid w:val="0071358F"/>
    <w:rsid w:val="007149C0"/>
    <w:rsid w:val="00720B30"/>
    <w:rsid w:val="00726262"/>
    <w:rsid w:val="0072763A"/>
    <w:rsid w:val="00737A07"/>
    <w:rsid w:val="00741EC1"/>
    <w:rsid w:val="00744CF0"/>
    <w:rsid w:val="00750433"/>
    <w:rsid w:val="007513D7"/>
    <w:rsid w:val="007523AF"/>
    <w:rsid w:val="00754702"/>
    <w:rsid w:val="007565BE"/>
    <w:rsid w:val="00757E3F"/>
    <w:rsid w:val="0076470B"/>
    <w:rsid w:val="007704F5"/>
    <w:rsid w:val="00771155"/>
    <w:rsid w:val="0077233D"/>
    <w:rsid w:val="00775421"/>
    <w:rsid w:val="00775C80"/>
    <w:rsid w:val="00780918"/>
    <w:rsid w:val="00794C31"/>
    <w:rsid w:val="00796BC3"/>
    <w:rsid w:val="007A2027"/>
    <w:rsid w:val="007A29EE"/>
    <w:rsid w:val="007B080A"/>
    <w:rsid w:val="007B21F8"/>
    <w:rsid w:val="007B2A08"/>
    <w:rsid w:val="007B6AB1"/>
    <w:rsid w:val="007B7C3D"/>
    <w:rsid w:val="007C0AD1"/>
    <w:rsid w:val="007C64A9"/>
    <w:rsid w:val="007E0B7A"/>
    <w:rsid w:val="007E3F0D"/>
    <w:rsid w:val="007E41BC"/>
    <w:rsid w:val="007F1846"/>
    <w:rsid w:val="007F4B95"/>
    <w:rsid w:val="007F6202"/>
    <w:rsid w:val="00810877"/>
    <w:rsid w:val="008155A5"/>
    <w:rsid w:val="008234DC"/>
    <w:rsid w:val="008239A4"/>
    <w:rsid w:val="0082720F"/>
    <w:rsid w:val="00827A08"/>
    <w:rsid w:val="00843E45"/>
    <w:rsid w:val="00846EBA"/>
    <w:rsid w:val="00851575"/>
    <w:rsid w:val="0085497D"/>
    <w:rsid w:val="00856123"/>
    <w:rsid w:val="00861D3D"/>
    <w:rsid w:val="00862512"/>
    <w:rsid w:val="00862950"/>
    <w:rsid w:val="00870B74"/>
    <w:rsid w:val="008718C1"/>
    <w:rsid w:val="008724C4"/>
    <w:rsid w:val="00872AB5"/>
    <w:rsid w:val="008735FA"/>
    <w:rsid w:val="008737C7"/>
    <w:rsid w:val="00874324"/>
    <w:rsid w:val="0087529B"/>
    <w:rsid w:val="0087588B"/>
    <w:rsid w:val="0087649B"/>
    <w:rsid w:val="00880656"/>
    <w:rsid w:val="00881AE1"/>
    <w:rsid w:val="00886E12"/>
    <w:rsid w:val="00890B0A"/>
    <w:rsid w:val="00892298"/>
    <w:rsid w:val="008B0C69"/>
    <w:rsid w:val="008B210D"/>
    <w:rsid w:val="008B2611"/>
    <w:rsid w:val="008B26C0"/>
    <w:rsid w:val="008B54BD"/>
    <w:rsid w:val="008B577D"/>
    <w:rsid w:val="008B7951"/>
    <w:rsid w:val="008C167C"/>
    <w:rsid w:val="008C2507"/>
    <w:rsid w:val="008C4A74"/>
    <w:rsid w:val="008C4F6F"/>
    <w:rsid w:val="008C6372"/>
    <w:rsid w:val="008C6CD2"/>
    <w:rsid w:val="008C75FF"/>
    <w:rsid w:val="008D5486"/>
    <w:rsid w:val="008D7616"/>
    <w:rsid w:val="008E3BF4"/>
    <w:rsid w:val="008E547C"/>
    <w:rsid w:val="008F0572"/>
    <w:rsid w:val="008F3915"/>
    <w:rsid w:val="008F4893"/>
    <w:rsid w:val="009061D9"/>
    <w:rsid w:val="00906D10"/>
    <w:rsid w:val="00910A7B"/>
    <w:rsid w:val="009135FA"/>
    <w:rsid w:val="00915F05"/>
    <w:rsid w:val="009160C7"/>
    <w:rsid w:val="0093282D"/>
    <w:rsid w:val="0094175E"/>
    <w:rsid w:val="00941C27"/>
    <w:rsid w:val="0094484A"/>
    <w:rsid w:val="00946449"/>
    <w:rsid w:val="00950AC6"/>
    <w:rsid w:val="00952292"/>
    <w:rsid w:val="00953773"/>
    <w:rsid w:val="009552D6"/>
    <w:rsid w:val="00963341"/>
    <w:rsid w:val="00966020"/>
    <w:rsid w:val="00970247"/>
    <w:rsid w:val="00975052"/>
    <w:rsid w:val="009854EE"/>
    <w:rsid w:val="00991205"/>
    <w:rsid w:val="009915FD"/>
    <w:rsid w:val="00992117"/>
    <w:rsid w:val="00993789"/>
    <w:rsid w:val="00993F3A"/>
    <w:rsid w:val="00995BC0"/>
    <w:rsid w:val="009A020C"/>
    <w:rsid w:val="009A1FA8"/>
    <w:rsid w:val="009B1F73"/>
    <w:rsid w:val="009B7C8A"/>
    <w:rsid w:val="009C6B6D"/>
    <w:rsid w:val="009D2602"/>
    <w:rsid w:val="009D4914"/>
    <w:rsid w:val="009D67CD"/>
    <w:rsid w:val="009D6E7B"/>
    <w:rsid w:val="009E4314"/>
    <w:rsid w:val="009E6F6B"/>
    <w:rsid w:val="009F0472"/>
    <w:rsid w:val="009F1A87"/>
    <w:rsid w:val="009F2E1B"/>
    <w:rsid w:val="00A024F9"/>
    <w:rsid w:val="00A05D26"/>
    <w:rsid w:val="00A05D41"/>
    <w:rsid w:val="00A2633C"/>
    <w:rsid w:val="00A27E82"/>
    <w:rsid w:val="00A3021C"/>
    <w:rsid w:val="00A33A2B"/>
    <w:rsid w:val="00A33BE0"/>
    <w:rsid w:val="00A34286"/>
    <w:rsid w:val="00A41BF0"/>
    <w:rsid w:val="00A41F9E"/>
    <w:rsid w:val="00A438E9"/>
    <w:rsid w:val="00A519A4"/>
    <w:rsid w:val="00A648B8"/>
    <w:rsid w:val="00A653B1"/>
    <w:rsid w:val="00A654CF"/>
    <w:rsid w:val="00A660C2"/>
    <w:rsid w:val="00A665DC"/>
    <w:rsid w:val="00A665FA"/>
    <w:rsid w:val="00A70013"/>
    <w:rsid w:val="00A73B65"/>
    <w:rsid w:val="00A877AA"/>
    <w:rsid w:val="00A90E9A"/>
    <w:rsid w:val="00A914AB"/>
    <w:rsid w:val="00A94E41"/>
    <w:rsid w:val="00A95993"/>
    <w:rsid w:val="00AA6C14"/>
    <w:rsid w:val="00AB0DD0"/>
    <w:rsid w:val="00AB16D2"/>
    <w:rsid w:val="00AC1F85"/>
    <w:rsid w:val="00AD2551"/>
    <w:rsid w:val="00AD578B"/>
    <w:rsid w:val="00AE18FD"/>
    <w:rsid w:val="00AE51C5"/>
    <w:rsid w:val="00AF13F1"/>
    <w:rsid w:val="00AF1619"/>
    <w:rsid w:val="00AF4F76"/>
    <w:rsid w:val="00AF78D5"/>
    <w:rsid w:val="00B02A9D"/>
    <w:rsid w:val="00B02FEC"/>
    <w:rsid w:val="00B069C2"/>
    <w:rsid w:val="00B153BA"/>
    <w:rsid w:val="00B17412"/>
    <w:rsid w:val="00B25E5B"/>
    <w:rsid w:val="00B272D3"/>
    <w:rsid w:val="00B27E05"/>
    <w:rsid w:val="00B3165E"/>
    <w:rsid w:val="00B318C4"/>
    <w:rsid w:val="00B33535"/>
    <w:rsid w:val="00B339BB"/>
    <w:rsid w:val="00B413FC"/>
    <w:rsid w:val="00B414C9"/>
    <w:rsid w:val="00B4434F"/>
    <w:rsid w:val="00B456D4"/>
    <w:rsid w:val="00B45B86"/>
    <w:rsid w:val="00B461F2"/>
    <w:rsid w:val="00B46483"/>
    <w:rsid w:val="00B50A01"/>
    <w:rsid w:val="00B54C7C"/>
    <w:rsid w:val="00B56F9B"/>
    <w:rsid w:val="00B627CC"/>
    <w:rsid w:val="00B63D65"/>
    <w:rsid w:val="00B64E91"/>
    <w:rsid w:val="00B65704"/>
    <w:rsid w:val="00B66E40"/>
    <w:rsid w:val="00B721F1"/>
    <w:rsid w:val="00B72ADA"/>
    <w:rsid w:val="00B758EA"/>
    <w:rsid w:val="00B77CE6"/>
    <w:rsid w:val="00B8157B"/>
    <w:rsid w:val="00B84B90"/>
    <w:rsid w:val="00B90B55"/>
    <w:rsid w:val="00B92B28"/>
    <w:rsid w:val="00BA0855"/>
    <w:rsid w:val="00BA2CE7"/>
    <w:rsid w:val="00BA33E3"/>
    <w:rsid w:val="00BA3DC9"/>
    <w:rsid w:val="00BA508C"/>
    <w:rsid w:val="00BA685E"/>
    <w:rsid w:val="00BA72C3"/>
    <w:rsid w:val="00BB4914"/>
    <w:rsid w:val="00BB53BD"/>
    <w:rsid w:val="00BB67C1"/>
    <w:rsid w:val="00BC35EC"/>
    <w:rsid w:val="00BC63DB"/>
    <w:rsid w:val="00BD312F"/>
    <w:rsid w:val="00BD4B0E"/>
    <w:rsid w:val="00BE11AD"/>
    <w:rsid w:val="00BE3CE2"/>
    <w:rsid w:val="00BF1342"/>
    <w:rsid w:val="00BF3C6E"/>
    <w:rsid w:val="00BF7C55"/>
    <w:rsid w:val="00C014B0"/>
    <w:rsid w:val="00C0405A"/>
    <w:rsid w:val="00C043D3"/>
    <w:rsid w:val="00C04C27"/>
    <w:rsid w:val="00C13211"/>
    <w:rsid w:val="00C1629F"/>
    <w:rsid w:val="00C205D3"/>
    <w:rsid w:val="00C22074"/>
    <w:rsid w:val="00C24E78"/>
    <w:rsid w:val="00C34795"/>
    <w:rsid w:val="00C40C68"/>
    <w:rsid w:val="00C43CE8"/>
    <w:rsid w:val="00C531C4"/>
    <w:rsid w:val="00C53E2B"/>
    <w:rsid w:val="00C702AC"/>
    <w:rsid w:val="00C73EB1"/>
    <w:rsid w:val="00C76A3C"/>
    <w:rsid w:val="00C77328"/>
    <w:rsid w:val="00C82149"/>
    <w:rsid w:val="00C821DA"/>
    <w:rsid w:val="00C93ADB"/>
    <w:rsid w:val="00CA66A7"/>
    <w:rsid w:val="00CA740B"/>
    <w:rsid w:val="00CA7BAF"/>
    <w:rsid w:val="00CB19EF"/>
    <w:rsid w:val="00CB26E0"/>
    <w:rsid w:val="00CB6649"/>
    <w:rsid w:val="00CC055D"/>
    <w:rsid w:val="00CC293C"/>
    <w:rsid w:val="00CC307F"/>
    <w:rsid w:val="00CC5BA3"/>
    <w:rsid w:val="00CC722F"/>
    <w:rsid w:val="00CC72E7"/>
    <w:rsid w:val="00CC7B76"/>
    <w:rsid w:val="00CD4E58"/>
    <w:rsid w:val="00CD5DA0"/>
    <w:rsid w:val="00CD7B1E"/>
    <w:rsid w:val="00CE52C7"/>
    <w:rsid w:val="00CE57B9"/>
    <w:rsid w:val="00CF6C0F"/>
    <w:rsid w:val="00D04AFA"/>
    <w:rsid w:val="00D053CE"/>
    <w:rsid w:val="00D10FB7"/>
    <w:rsid w:val="00D11CCC"/>
    <w:rsid w:val="00D23A69"/>
    <w:rsid w:val="00D24B76"/>
    <w:rsid w:val="00D24BCF"/>
    <w:rsid w:val="00D33F85"/>
    <w:rsid w:val="00D35C9D"/>
    <w:rsid w:val="00D45CF2"/>
    <w:rsid w:val="00D51B28"/>
    <w:rsid w:val="00D54606"/>
    <w:rsid w:val="00D55165"/>
    <w:rsid w:val="00D55F7F"/>
    <w:rsid w:val="00D60870"/>
    <w:rsid w:val="00D60EF5"/>
    <w:rsid w:val="00D61676"/>
    <w:rsid w:val="00D636A5"/>
    <w:rsid w:val="00D678D1"/>
    <w:rsid w:val="00D67D17"/>
    <w:rsid w:val="00D71BF2"/>
    <w:rsid w:val="00D76C17"/>
    <w:rsid w:val="00D7792C"/>
    <w:rsid w:val="00D845C3"/>
    <w:rsid w:val="00D918DE"/>
    <w:rsid w:val="00D925BB"/>
    <w:rsid w:val="00D972A5"/>
    <w:rsid w:val="00DA128C"/>
    <w:rsid w:val="00DA5327"/>
    <w:rsid w:val="00DA62A5"/>
    <w:rsid w:val="00DA6D7C"/>
    <w:rsid w:val="00DA6ECF"/>
    <w:rsid w:val="00DA72E0"/>
    <w:rsid w:val="00DB08AE"/>
    <w:rsid w:val="00DB20ED"/>
    <w:rsid w:val="00DC12E2"/>
    <w:rsid w:val="00DC45EF"/>
    <w:rsid w:val="00DC5CA1"/>
    <w:rsid w:val="00DC6B49"/>
    <w:rsid w:val="00DC773C"/>
    <w:rsid w:val="00DD2DB4"/>
    <w:rsid w:val="00DD39F1"/>
    <w:rsid w:val="00DD4083"/>
    <w:rsid w:val="00E125CD"/>
    <w:rsid w:val="00E126B1"/>
    <w:rsid w:val="00E30BDF"/>
    <w:rsid w:val="00E401ED"/>
    <w:rsid w:val="00E46126"/>
    <w:rsid w:val="00E51991"/>
    <w:rsid w:val="00E52363"/>
    <w:rsid w:val="00E548E4"/>
    <w:rsid w:val="00E6391B"/>
    <w:rsid w:val="00E70338"/>
    <w:rsid w:val="00E82C5B"/>
    <w:rsid w:val="00E8380B"/>
    <w:rsid w:val="00E85B5C"/>
    <w:rsid w:val="00E872D8"/>
    <w:rsid w:val="00E96543"/>
    <w:rsid w:val="00EA5ECA"/>
    <w:rsid w:val="00EA7933"/>
    <w:rsid w:val="00EA7B4E"/>
    <w:rsid w:val="00EB00DF"/>
    <w:rsid w:val="00EB44F7"/>
    <w:rsid w:val="00EB66AE"/>
    <w:rsid w:val="00EC29B3"/>
    <w:rsid w:val="00EC7B7A"/>
    <w:rsid w:val="00ED50F8"/>
    <w:rsid w:val="00EE2556"/>
    <w:rsid w:val="00EE2860"/>
    <w:rsid w:val="00EF0398"/>
    <w:rsid w:val="00EF68E1"/>
    <w:rsid w:val="00EF7F9D"/>
    <w:rsid w:val="00F05227"/>
    <w:rsid w:val="00F06231"/>
    <w:rsid w:val="00F07C4F"/>
    <w:rsid w:val="00F14380"/>
    <w:rsid w:val="00F163FE"/>
    <w:rsid w:val="00F20706"/>
    <w:rsid w:val="00F21087"/>
    <w:rsid w:val="00F25C07"/>
    <w:rsid w:val="00F33BA8"/>
    <w:rsid w:val="00F34F2F"/>
    <w:rsid w:val="00F35AF8"/>
    <w:rsid w:val="00F373A8"/>
    <w:rsid w:val="00F40878"/>
    <w:rsid w:val="00F41725"/>
    <w:rsid w:val="00F47715"/>
    <w:rsid w:val="00F619A3"/>
    <w:rsid w:val="00F63F2C"/>
    <w:rsid w:val="00F66127"/>
    <w:rsid w:val="00F709DB"/>
    <w:rsid w:val="00F70E1D"/>
    <w:rsid w:val="00F75433"/>
    <w:rsid w:val="00F84F6A"/>
    <w:rsid w:val="00F902A9"/>
    <w:rsid w:val="00F9212E"/>
    <w:rsid w:val="00FB2A20"/>
    <w:rsid w:val="00FB44B3"/>
    <w:rsid w:val="00FB6C2C"/>
    <w:rsid w:val="00FC1D36"/>
    <w:rsid w:val="00FC7957"/>
    <w:rsid w:val="00FD76DF"/>
    <w:rsid w:val="00FD7729"/>
    <w:rsid w:val="00FE7563"/>
    <w:rsid w:val="00FE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2382"/>
  <w15:chartTrackingRefBased/>
  <w15:docId w15:val="{1B9C04A0-5A00-4A94-8B8B-2E395422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1147DC"/>
    <w:pPr>
      <w:keepLines/>
      <w:numPr>
        <w:numId w:val="2"/>
      </w:numPr>
      <w:tabs>
        <w:tab w:val="clear" w:pos="720"/>
        <w:tab w:val="num" w:pos="810"/>
      </w:tabs>
      <w:spacing w:after="240"/>
      <w:ind w:left="810"/>
      <w:outlineLvl w:val="0"/>
    </w:pPr>
    <w:rPr>
      <w:rFonts w:eastAsiaTheme="majorEastAsia" w:cs="Arial"/>
      <w:szCs w:val="32"/>
    </w:rPr>
  </w:style>
  <w:style w:type="paragraph" w:styleId="Heading2">
    <w:name w:val="heading 2"/>
    <w:basedOn w:val="Normal"/>
    <w:next w:val="BodyText"/>
    <w:link w:val="Heading2Char"/>
    <w:uiPriority w:val="9"/>
    <w:unhideWhenUsed/>
    <w:qFormat/>
    <w:rsid w:val="001147DC"/>
    <w:pPr>
      <w:keepLines/>
      <w:numPr>
        <w:ilvl w:val="1"/>
        <w:numId w:val="2"/>
      </w:numPr>
      <w:tabs>
        <w:tab w:val="left" w:pos="1440"/>
      </w:tabs>
      <w:spacing w:after="240"/>
      <w:outlineLvl w:val="1"/>
    </w:pPr>
    <w:rPr>
      <w:rFonts w:eastAsiaTheme="majorEastAsia" w:cs="Arial"/>
      <w:szCs w:val="26"/>
    </w:rPr>
  </w:style>
  <w:style w:type="paragraph" w:styleId="Heading3">
    <w:name w:val="heading 3"/>
    <w:basedOn w:val="Normal"/>
    <w:next w:val="BodyText"/>
    <w:link w:val="Heading3Char"/>
    <w:uiPriority w:val="9"/>
    <w:semiHidden/>
    <w:unhideWhenUsed/>
    <w:qFormat/>
    <w:rsid w:val="001147DC"/>
    <w:pPr>
      <w:numPr>
        <w:ilvl w:val="2"/>
        <w:numId w:val="2"/>
      </w:numPr>
      <w:tabs>
        <w:tab w:val="left" w:pos="2160"/>
      </w:tabs>
      <w:spacing w:after="240"/>
      <w:outlineLvl w:val="2"/>
    </w:pPr>
    <w:rPr>
      <w:rFonts w:eastAsiaTheme="majorEastAsia" w:cs="Arial"/>
    </w:rPr>
  </w:style>
  <w:style w:type="paragraph" w:styleId="Heading4">
    <w:name w:val="heading 4"/>
    <w:basedOn w:val="Normal"/>
    <w:next w:val="BodyText"/>
    <w:link w:val="Heading4Char"/>
    <w:uiPriority w:val="9"/>
    <w:semiHidden/>
    <w:unhideWhenUsed/>
    <w:qFormat/>
    <w:rsid w:val="001147DC"/>
    <w:pPr>
      <w:numPr>
        <w:ilvl w:val="3"/>
        <w:numId w:val="2"/>
      </w:numPr>
      <w:tabs>
        <w:tab w:val="left" w:pos="2880"/>
      </w:tabs>
      <w:spacing w:after="240"/>
      <w:outlineLvl w:val="3"/>
    </w:pPr>
    <w:rPr>
      <w:rFonts w:eastAsiaTheme="majorEastAsia" w:cs="Arial"/>
      <w:iCs/>
    </w:rPr>
  </w:style>
  <w:style w:type="paragraph" w:styleId="Heading5">
    <w:name w:val="heading 5"/>
    <w:basedOn w:val="Normal"/>
    <w:next w:val="BodyText"/>
    <w:link w:val="Heading5Char"/>
    <w:uiPriority w:val="9"/>
    <w:semiHidden/>
    <w:unhideWhenUsed/>
    <w:qFormat/>
    <w:rsid w:val="001147DC"/>
    <w:pPr>
      <w:numPr>
        <w:ilvl w:val="4"/>
        <w:numId w:val="2"/>
      </w:numPr>
      <w:tabs>
        <w:tab w:val="left" w:pos="3600"/>
      </w:tabs>
      <w:spacing w:after="240"/>
      <w:outlineLvl w:val="4"/>
    </w:pPr>
    <w:rPr>
      <w:rFonts w:eastAsiaTheme="majorEastAsia" w:cs="Arial"/>
    </w:rPr>
  </w:style>
  <w:style w:type="paragraph" w:styleId="Heading6">
    <w:name w:val="heading 6"/>
    <w:basedOn w:val="Normal"/>
    <w:next w:val="BodyText"/>
    <w:link w:val="Heading6Char"/>
    <w:uiPriority w:val="9"/>
    <w:semiHidden/>
    <w:unhideWhenUsed/>
    <w:qFormat/>
    <w:rsid w:val="001147DC"/>
    <w:pPr>
      <w:numPr>
        <w:ilvl w:val="5"/>
        <w:numId w:val="2"/>
      </w:numPr>
      <w:tabs>
        <w:tab w:val="left" w:pos="3600"/>
      </w:tabs>
      <w:spacing w:after="240"/>
      <w:outlineLvl w:val="5"/>
    </w:pPr>
    <w:rPr>
      <w:rFonts w:eastAsiaTheme="majorEastAsia" w:cs="Arial"/>
    </w:rPr>
  </w:style>
  <w:style w:type="paragraph" w:styleId="Heading7">
    <w:name w:val="heading 7"/>
    <w:basedOn w:val="Normal"/>
    <w:next w:val="BodyText"/>
    <w:link w:val="Heading7Char"/>
    <w:uiPriority w:val="9"/>
    <w:semiHidden/>
    <w:unhideWhenUsed/>
    <w:qFormat/>
    <w:rsid w:val="001147DC"/>
    <w:pPr>
      <w:numPr>
        <w:ilvl w:val="6"/>
        <w:numId w:val="2"/>
      </w:numPr>
      <w:tabs>
        <w:tab w:val="left" w:pos="4320"/>
      </w:tabs>
      <w:spacing w:after="240"/>
      <w:outlineLvl w:val="6"/>
    </w:pPr>
    <w:rPr>
      <w:rFonts w:eastAsiaTheme="majorEastAsia" w:cs="Arial"/>
      <w:iCs/>
    </w:rPr>
  </w:style>
  <w:style w:type="paragraph" w:styleId="Heading8">
    <w:name w:val="heading 8"/>
    <w:basedOn w:val="Normal"/>
    <w:next w:val="BodyText"/>
    <w:link w:val="Heading8Char"/>
    <w:uiPriority w:val="9"/>
    <w:semiHidden/>
    <w:unhideWhenUsed/>
    <w:qFormat/>
    <w:rsid w:val="001147DC"/>
    <w:pPr>
      <w:numPr>
        <w:ilvl w:val="7"/>
        <w:numId w:val="2"/>
      </w:numPr>
      <w:tabs>
        <w:tab w:val="left" w:pos="5040"/>
      </w:tabs>
      <w:spacing w:after="240"/>
      <w:outlineLvl w:val="7"/>
    </w:pPr>
    <w:rPr>
      <w:rFonts w:eastAsiaTheme="majorEastAsia" w:cs="Arial"/>
      <w:szCs w:val="21"/>
    </w:rPr>
  </w:style>
  <w:style w:type="paragraph" w:styleId="Heading9">
    <w:name w:val="heading 9"/>
    <w:basedOn w:val="Normal"/>
    <w:next w:val="BodyText"/>
    <w:link w:val="Heading9Char"/>
    <w:uiPriority w:val="9"/>
    <w:semiHidden/>
    <w:unhideWhenUsed/>
    <w:qFormat/>
    <w:rsid w:val="001147DC"/>
    <w:pPr>
      <w:numPr>
        <w:ilvl w:val="8"/>
        <w:numId w:val="2"/>
      </w:numPr>
      <w:tabs>
        <w:tab w:val="left" w:pos="5760"/>
      </w:tabs>
      <w:spacing w:after="240"/>
      <w:outlineLvl w:val="8"/>
    </w:pPr>
    <w:rPr>
      <w:rFonts w:eastAsiaTheme="majorEastAsia" w:cs="Arial"/>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3211"/>
    <w:rPr>
      <w:sz w:val="20"/>
      <w:szCs w:val="20"/>
    </w:rPr>
  </w:style>
  <w:style w:type="character" w:customStyle="1" w:styleId="FootnoteTextChar">
    <w:name w:val="Footnote Text Char"/>
    <w:basedOn w:val="DefaultParagraphFont"/>
    <w:link w:val="FootnoteText"/>
    <w:uiPriority w:val="99"/>
    <w:semiHidden/>
    <w:rsid w:val="00C13211"/>
    <w:rPr>
      <w:sz w:val="20"/>
      <w:szCs w:val="20"/>
    </w:rPr>
  </w:style>
  <w:style w:type="character" w:styleId="FootnoteReference">
    <w:name w:val="footnote reference"/>
    <w:basedOn w:val="DefaultParagraphFont"/>
    <w:uiPriority w:val="99"/>
    <w:semiHidden/>
    <w:unhideWhenUsed/>
    <w:rsid w:val="00C13211"/>
    <w:rPr>
      <w:vertAlign w:val="superscript"/>
    </w:rPr>
  </w:style>
  <w:style w:type="paragraph" w:styleId="Header">
    <w:name w:val="header"/>
    <w:basedOn w:val="Normal"/>
    <w:link w:val="HeaderChar"/>
    <w:uiPriority w:val="99"/>
    <w:unhideWhenUsed/>
    <w:rsid w:val="00F66127"/>
    <w:pPr>
      <w:tabs>
        <w:tab w:val="center" w:pos="4680"/>
        <w:tab w:val="right" w:pos="9360"/>
      </w:tabs>
    </w:pPr>
  </w:style>
  <w:style w:type="character" w:customStyle="1" w:styleId="HeaderChar">
    <w:name w:val="Header Char"/>
    <w:basedOn w:val="DefaultParagraphFont"/>
    <w:link w:val="Header"/>
    <w:uiPriority w:val="99"/>
    <w:rsid w:val="00F66127"/>
  </w:style>
  <w:style w:type="paragraph" w:styleId="Footer">
    <w:name w:val="footer"/>
    <w:basedOn w:val="Normal"/>
    <w:link w:val="FooterChar"/>
    <w:uiPriority w:val="99"/>
    <w:unhideWhenUsed/>
    <w:rsid w:val="00F66127"/>
    <w:pPr>
      <w:tabs>
        <w:tab w:val="center" w:pos="4680"/>
        <w:tab w:val="right" w:pos="9360"/>
      </w:tabs>
    </w:pPr>
  </w:style>
  <w:style w:type="character" w:customStyle="1" w:styleId="FooterChar">
    <w:name w:val="Footer Char"/>
    <w:basedOn w:val="DefaultParagraphFont"/>
    <w:link w:val="Footer"/>
    <w:uiPriority w:val="99"/>
    <w:rsid w:val="00F66127"/>
  </w:style>
  <w:style w:type="character" w:styleId="Strong">
    <w:name w:val="Strong"/>
    <w:basedOn w:val="DefaultParagraphFont"/>
    <w:uiPriority w:val="22"/>
    <w:qFormat/>
    <w:rsid w:val="00431567"/>
    <w:rPr>
      <w:b/>
      <w:bCs/>
    </w:rPr>
  </w:style>
  <w:style w:type="character" w:styleId="SubtleEmphasis">
    <w:name w:val="Subtle Emphasis"/>
    <w:basedOn w:val="DefaultParagraphFont"/>
    <w:uiPriority w:val="19"/>
    <w:qFormat/>
    <w:rsid w:val="005702A0"/>
    <w:rPr>
      <w:i/>
      <w:iCs/>
      <w:color w:val="404040" w:themeColor="text1" w:themeTint="BF"/>
    </w:rPr>
  </w:style>
  <w:style w:type="paragraph" w:styleId="ListParagraph">
    <w:name w:val="List Paragraph"/>
    <w:basedOn w:val="Normal"/>
    <w:uiPriority w:val="34"/>
    <w:qFormat/>
    <w:rsid w:val="00C73EB1"/>
    <w:pPr>
      <w:ind w:left="720"/>
      <w:contextualSpacing/>
    </w:pPr>
  </w:style>
  <w:style w:type="character" w:customStyle="1" w:styleId="Heading1Char">
    <w:name w:val="Heading 1 Char"/>
    <w:basedOn w:val="DefaultParagraphFont"/>
    <w:link w:val="Heading1"/>
    <w:uiPriority w:val="9"/>
    <w:rsid w:val="007B080A"/>
    <w:rPr>
      <w:rFonts w:eastAsiaTheme="majorEastAsia" w:cs="Arial"/>
      <w:szCs w:val="32"/>
    </w:rPr>
  </w:style>
  <w:style w:type="character" w:customStyle="1" w:styleId="Heading2Char">
    <w:name w:val="Heading 2 Char"/>
    <w:basedOn w:val="DefaultParagraphFont"/>
    <w:link w:val="Heading2"/>
    <w:uiPriority w:val="9"/>
    <w:rsid w:val="001147DC"/>
    <w:rPr>
      <w:rFonts w:eastAsiaTheme="majorEastAsia" w:cs="Arial"/>
      <w:szCs w:val="26"/>
    </w:rPr>
  </w:style>
  <w:style w:type="character" w:customStyle="1" w:styleId="Heading3Char">
    <w:name w:val="Heading 3 Char"/>
    <w:basedOn w:val="DefaultParagraphFont"/>
    <w:link w:val="Heading3"/>
    <w:uiPriority w:val="9"/>
    <w:semiHidden/>
    <w:rsid w:val="001147DC"/>
    <w:rPr>
      <w:rFonts w:eastAsiaTheme="majorEastAsia" w:cs="Arial"/>
    </w:rPr>
  </w:style>
  <w:style w:type="character" w:customStyle="1" w:styleId="Heading4Char">
    <w:name w:val="Heading 4 Char"/>
    <w:basedOn w:val="DefaultParagraphFont"/>
    <w:link w:val="Heading4"/>
    <w:uiPriority w:val="9"/>
    <w:semiHidden/>
    <w:rsid w:val="001147DC"/>
    <w:rPr>
      <w:rFonts w:eastAsiaTheme="majorEastAsia" w:cs="Arial"/>
      <w:iCs/>
    </w:rPr>
  </w:style>
  <w:style w:type="character" w:customStyle="1" w:styleId="Heading5Char">
    <w:name w:val="Heading 5 Char"/>
    <w:basedOn w:val="DefaultParagraphFont"/>
    <w:link w:val="Heading5"/>
    <w:uiPriority w:val="9"/>
    <w:semiHidden/>
    <w:rsid w:val="001147DC"/>
    <w:rPr>
      <w:rFonts w:eastAsiaTheme="majorEastAsia" w:cs="Arial"/>
    </w:rPr>
  </w:style>
  <w:style w:type="character" w:customStyle="1" w:styleId="Heading6Char">
    <w:name w:val="Heading 6 Char"/>
    <w:basedOn w:val="DefaultParagraphFont"/>
    <w:link w:val="Heading6"/>
    <w:uiPriority w:val="9"/>
    <w:semiHidden/>
    <w:rsid w:val="001147DC"/>
    <w:rPr>
      <w:rFonts w:eastAsiaTheme="majorEastAsia" w:cs="Arial"/>
    </w:rPr>
  </w:style>
  <w:style w:type="character" w:customStyle="1" w:styleId="Heading7Char">
    <w:name w:val="Heading 7 Char"/>
    <w:basedOn w:val="DefaultParagraphFont"/>
    <w:link w:val="Heading7"/>
    <w:uiPriority w:val="9"/>
    <w:semiHidden/>
    <w:rsid w:val="001147DC"/>
    <w:rPr>
      <w:rFonts w:eastAsiaTheme="majorEastAsia" w:cs="Arial"/>
      <w:iCs/>
    </w:rPr>
  </w:style>
  <w:style w:type="character" w:customStyle="1" w:styleId="Heading8Char">
    <w:name w:val="Heading 8 Char"/>
    <w:basedOn w:val="DefaultParagraphFont"/>
    <w:link w:val="Heading8"/>
    <w:uiPriority w:val="9"/>
    <w:semiHidden/>
    <w:rsid w:val="001147DC"/>
    <w:rPr>
      <w:rFonts w:eastAsiaTheme="majorEastAsia" w:cs="Arial"/>
      <w:szCs w:val="21"/>
    </w:rPr>
  </w:style>
  <w:style w:type="character" w:customStyle="1" w:styleId="Heading9Char">
    <w:name w:val="Heading 9 Char"/>
    <w:basedOn w:val="DefaultParagraphFont"/>
    <w:link w:val="Heading9"/>
    <w:uiPriority w:val="9"/>
    <w:semiHidden/>
    <w:rsid w:val="001147DC"/>
    <w:rPr>
      <w:rFonts w:eastAsiaTheme="majorEastAsia" w:cs="Arial"/>
      <w:iCs/>
      <w:szCs w:val="21"/>
    </w:rPr>
  </w:style>
  <w:style w:type="paragraph" w:styleId="BodyText">
    <w:name w:val="Body Text"/>
    <w:basedOn w:val="Normal"/>
    <w:link w:val="BodyTextChar"/>
    <w:uiPriority w:val="99"/>
    <w:semiHidden/>
    <w:unhideWhenUsed/>
    <w:rsid w:val="001147DC"/>
    <w:pPr>
      <w:spacing w:after="120"/>
    </w:pPr>
  </w:style>
  <w:style w:type="character" w:customStyle="1" w:styleId="BodyTextChar">
    <w:name w:val="Body Text Char"/>
    <w:basedOn w:val="DefaultParagraphFont"/>
    <w:link w:val="BodyText"/>
    <w:uiPriority w:val="99"/>
    <w:semiHidden/>
    <w:rsid w:val="001147DC"/>
  </w:style>
  <w:style w:type="character" w:styleId="CommentReference">
    <w:name w:val="annotation reference"/>
    <w:basedOn w:val="DefaultParagraphFont"/>
    <w:uiPriority w:val="99"/>
    <w:semiHidden/>
    <w:unhideWhenUsed/>
    <w:rsid w:val="00635E1C"/>
    <w:rPr>
      <w:sz w:val="16"/>
      <w:szCs w:val="16"/>
    </w:rPr>
  </w:style>
  <w:style w:type="paragraph" w:styleId="CommentText">
    <w:name w:val="annotation text"/>
    <w:basedOn w:val="Normal"/>
    <w:link w:val="CommentTextChar"/>
    <w:uiPriority w:val="99"/>
    <w:semiHidden/>
    <w:unhideWhenUsed/>
    <w:rsid w:val="00635E1C"/>
    <w:rPr>
      <w:sz w:val="20"/>
      <w:szCs w:val="20"/>
    </w:rPr>
  </w:style>
  <w:style w:type="character" w:customStyle="1" w:styleId="CommentTextChar">
    <w:name w:val="Comment Text Char"/>
    <w:basedOn w:val="DefaultParagraphFont"/>
    <w:link w:val="CommentText"/>
    <w:uiPriority w:val="99"/>
    <w:semiHidden/>
    <w:rsid w:val="00635E1C"/>
    <w:rPr>
      <w:sz w:val="20"/>
      <w:szCs w:val="20"/>
    </w:rPr>
  </w:style>
  <w:style w:type="paragraph" w:styleId="CommentSubject">
    <w:name w:val="annotation subject"/>
    <w:basedOn w:val="CommentText"/>
    <w:next w:val="CommentText"/>
    <w:link w:val="CommentSubjectChar"/>
    <w:uiPriority w:val="99"/>
    <w:semiHidden/>
    <w:unhideWhenUsed/>
    <w:rsid w:val="00635E1C"/>
    <w:rPr>
      <w:b/>
      <w:bCs/>
    </w:rPr>
  </w:style>
  <w:style w:type="character" w:customStyle="1" w:styleId="CommentSubjectChar">
    <w:name w:val="Comment Subject Char"/>
    <w:basedOn w:val="CommentTextChar"/>
    <w:link w:val="CommentSubject"/>
    <w:uiPriority w:val="99"/>
    <w:semiHidden/>
    <w:rsid w:val="00635E1C"/>
    <w:rPr>
      <w:b/>
      <w:bCs/>
      <w:sz w:val="20"/>
      <w:szCs w:val="20"/>
    </w:rPr>
  </w:style>
  <w:style w:type="paragraph" w:styleId="BalloonText">
    <w:name w:val="Balloon Text"/>
    <w:basedOn w:val="Normal"/>
    <w:link w:val="BalloonTextChar"/>
    <w:uiPriority w:val="99"/>
    <w:semiHidden/>
    <w:unhideWhenUsed/>
    <w:rsid w:val="00635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5888">
      <w:bodyDiv w:val="1"/>
      <w:marLeft w:val="0"/>
      <w:marRight w:val="0"/>
      <w:marTop w:val="0"/>
      <w:marBottom w:val="0"/>
      <w:divBdr>
        <w:top w:val="none" w:sz="0" w:space="0" w:color="auto"/>
        <w:left w:val="none" w:sz="0" w:space="0" w:color="auto"/>
        <w:bottom w:val="none" w:sz="0" w:space="0" w:color="auto"/>
        <w:right w:val="none" w:sz="0" w:space="0" w:color="auto"/>
      </w:divBdr>
      <w:divsChild>
        <w:div w:id="865038">
          <w:marLeft w:val="0"/>
          <w:marRight w:val="0"/>
          <w:marTop w:val="0"/>
          <w:marBottom w:val="0"/>
          <w:divBdr>
            <w:top w:val="none" w:sz="0" w:space="0" w:color="auto"/>
            <w:left w:val="none" w:sz="0" w:space="0" w:color="auto"/>
            <w:bottom w:val="none" w:sz="0" w:space="0" w:color="auto"/>
            <w:right w:val="none" w:sz="0" w:space="0" w:color="auto"/>
          </w:divBdr>
        </w:div>
      </w:divsChild>
    </w:div>
    <w:div w:id="9035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9ADD-68CB-4145-9D2D-37813178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23</Pages>
  <Words>5239</Words>
  <Characters>29901</Characters>
  <Application>Microsoft Office Word</Application>
  <DocSecurity>0</DocSecurity>
  <PresentationFormat/>
  <Lines>966</Lines>
  <Paragraphs>512</Paragraphs>
  <ScaleCrop>false</ScaleCrop>
  <HeadingPairs>
    <vt:vector size="2" baseType="variant">
      <vt:variant>
        <vt:lpstr>Title</vt:lpstr>
      </vt:variant>
      <vt:variant>
        <vt:i4>1</vt:i4>
      </vt:variant>
    </vt:vector>
  </HeadingPairs>
  <TitlesOfParts>
    <vt:vector size="1" baseType="lpstr">
      <vt:lpstr>FE ESP IV reply brief (C49409).DOCX</vt:lpstr>
    </vt:vector>
  </TitlesOfParts>
  <Company/>
  <LinksUpToDate>false</LinksUpToDate>
  <CharactersWithSpaces>34855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ESP IV reply brief (C49409).DOCX</dc:title>
  <dc:subject>C49409: /font=8</dc:subject>
  <dc:creator/>
  <cp:keywords/>
  <dc:description/>
  <cp:lastModifiedBy>Vicki Leach-Payne</cp:lastModifiedBy>
  <cp:revision>64</cp:revision>
  <cp:lastPrinted>2016-02-26T17:14:00Z</cp:lastPrinted>
  <dcterms:created xsi:type="dcterms:W3CDTF">2016-02-18T13:38:00Z</dcterms:created>
  <dcterms:modified xsi:type="dcterms:W3CDTF">2016-02-26T18:57:00Z</dcterms:modified>
</cp:coreProperties>
</file>