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9108" w14:textId="77777777" w:rsidR="00783D04" w:rsidRPr="00320F9D" w:rsidRDefault="00783D04" w:rsidP="00451CE3">
      <w:pPr>
        <w:pBdr>
          <w:bottom w:val="double" w:sz="6" w:space="0" w:color="000000"/>
        </w:pBdr>
        <w:spacing w:after="840" w:line="480" w:lineRule="exact"/>
        <w:jc w:val="center"/>
        <w:rPr>
          <w:rStyle w:val="standardcharacter"/>
          <w:b/>
          <w:sz w:val="24"/>
        </w:rPr>
      </w:pPr>
    </w:p>
    <w:p w14:paraId="7ABB854B" w14:textId="77777777" w:rsidR="00783D04" w:rsidRPr="00320F9D" w:rsidRDefault="00F94BF3" w:rsidP="00783D04">
      <w:pPr>
        <w:spacing w:after="480"/>
        <w:jc w:val="center"/>
        <w:rPr>
          <w:rStyle w:val="standardcharacter"/>
          <w:b/>
          <w:caps/>
          <w:sz w:val="24"/>
        </w:rPr>
      </w:pPr>
      <w:r w:rsidRPr="00320F9D">
        <w:rPr>
          <w:rStyle w:val="standardcharacter"/>
          <w:b/>
          <w:caps/>
          <w:sz w:val="24"/>
        </w:rPr>
        <w:t xml:space="preserve">state of </w:t>
      </w:r>
      <w:r w:rsidR="00B45FB3">
        <w:rPr>
          <w:rStyle w:val="standardcharacter"/>
          <w:b/>
          <w:caps/>
          <w:sz w:val="24"/>
        </w:rPr>
        <w:t>ohio</w:t>
      </w:r>
      <w:r w:rsidRPr="00320F9D">
        <w:rPr>
          <w:rStyle w:val="standardcharacter"/>
          <w:b/>
          <w:caps/>
          <w:sz w:val="24"/>
        </w:rPr>
        <w:br/>
        <w:t>BEFORE THE</w:t>
      </w:r>
      <w:r w:rsidRPr="00320F9D">
        <w:rPr>
          <w:rStyle w:val="standardcharacter"/>
          <w:b/>
          <w:caps/>
          <w:sz w:val="24"/>
        </w:rPr>
        <w:br/>
        <w:t>public utilit</w:t>
      </w:r>
      <w:r w:rsidR="00B45FB3">
        <w:rPr>
          <w:rStyle w:val="standardcharacter"/>
          <w:b/>
          <w:caps/>
          <w:sz w:val="24"/>
        </w:rPr>
        <w:t>ies</w:t>
      </w:r>
      <w:r w:rsidRPr="00320F9D">
        <w:rPr>
          <w:rStyle w:val="standardcharacter"/>
          <w:b/>
          <w:caps/>
          <w:sz w:val="24"/>
        </w:rPr>
        <w:t xml:space="preserve"> commission</w:t>
      </w:r>
    </w:p>
    <w:p w14:paraId="06F58097" w14:textId="0B71144B" w:rsidR="00783D04" w:rsidRPr="00320F9D" w:rsidRDefault="00F94BF3" w:rsidP="00D401AA">
      <w:pPr>
        <w:pBdr>
          <w:top w:val="single" w:sz="12" w:space="0" w:color="000000"/>
          <w:bottom w:val="single" w:sz="12" w:space="0" w:color="000000"/>
        </w:pBdr>
        <w:spacing w:after="840"/>
        <w:ind w:left="720" w:right="720"/>
        <w:jc w:val="center"/>
        <w:rPr>
          <w:rStyle w:val="standardcharacter"/>
          <w:b/>
          <w:caps/>
          <w:sz w:val="24"/>
        </w:rPr>
      </w:pPr>
      <w:r w:rsidRPr="00320F9D">
        <w:rPr>
          <w:rStyle w:val="standardcharacter"/>
          <w:b/>
          <w:caps/>
          <w:sz w:val="24"/>
        </w:rPr>
        <w:br/>
      </w:r>
      <w:r w:rsidR="00B45FB3">
        <w:rPr>
          <w:rStyle w:val="standardcharacter"/>
          <w:b/>
          <w:caps/>
          <w:sz w:val="24"/>
        </w:rPr>
        <w:t xml:space="preserve">case </w:t>
      </w:r>
      <w:r w:rsidRPr="00320F9D">
        <w:rPr>
          <w:rStyle w:val="standardcharacter"/>
          <w:b/>
          <w:caps/>
          <w:sz w:val="24"/>
        </w:rPr>
        <w:t xml:space="preserve">NO. </w:t>
      </w:r>
      <w:r w:rsidR="00F834FE">
        <w:rPr>
          <w:rStyle w:val="standardcharacter"/>
          <w:b/>
          <w:caps/>
          <w:sz w:val="24"/>
        </w:rPr>
        <w:t>23</w:t>
      </w:r>
      <w:r w:rsidR="00B45FB3">
        <w:rPr>
          <w:rStyle w:val="standardcharacter"/>
          <w:b/>
          <w:caps/>
          <w:sz w:val="24"/>
        </w:rPr>
        <w:t>-</w:t>
      </w:r>
      <w:r w:rsidR="00F834FE">
        <w:rPr>
          <w:rStyle w:val="standardcharacter"/>
          <w:b/>
          <w:caps/>
          <w:sz w:val="24"/>
        </w:rPr>
        <w:t>301</w:t>
      </w:r>
      <w:r w:rsidR="00B45FB3">
        <w:rPr>
          <w:rStyle w:val="standardcharacter"/>
          <w:b/>
          <w:caps/>
          <w:sz w:val="24"/>
        </w:rPr>
        <w:t>-el-</w:t>
      </w:r>
      <w:r w:rsidR="00200CE5">
        <w:rPr>
          <w:rStyle w:val="standardcharacter"/>
          <w:b/>
          <w:caps/>
          <w:sz w:val="24"/>
        </w:rPr>
        <w:t>sso</w:t>
      </w:r>
      <w:r w:rsidRPr="00320F9D">
        <w:rPr>
          <w:rStyle w:val="standardcharacter"/>
          <w:b/>
          <w:caps/>
          <w:sz w:val="24"/>
        </w:rPr>
        <w:br/>
      </w:r>
    </w:p>
    <w:p w14:paraId="1352DB87" w14:textId="36CA2234" w:rsidR="00783D04" w:rsidRPr="00320F9D" w:rsidRDefault="00F94BF3" w:rsidP="009A3F2F">
      <w:pPr>
        <w:spacing w:after="840"/>
        <w:ind w:left="720" w:right="720"/>
        <w:jc w:val="center"/>
        <w:rPr>
          <w:rStyle w:val="standardcharacter"/>
          <w:b/>
          <w:caps/>
          <w:sz w:val="24"/>
        </w:rPr>
      </w:pPr>
      <w:r>
        <w:rPr>
          <w:rStyle w:val="standardcharacter"/>
          <w:b/>
          <w:caps/>
          <w:sz w:val="24"/>
        </w:rPr>
        <w:t xml:space="preserve">in the matter of the </w:t>
      </w:r>
      <w:r w:rsidR="00735692" w:rsidRPr="00320F9D">
        <w:rPr>
          <w:rStyle w:val="standardcharacter"/>
          <w:b/>
          <w:caps/>
          <w:sz w:val="24"/>
        </w:rPr>
        <w:t xml:space="preserve">application </w:t>
      </w:r>
      <w:r w:rsidRPr="00320F9D">
        <w:rPr>
          <w:rStyle w:val="standardcharacter"/>
          <w:b/>
          <w:caps/>
          <w:sz w:val="24"/>
        </w:rPr>
        <w:t>of</w:t>
      </w:r>
      <w:r w:rsidRPr="00320F9D">
        <w:rPr>
          <w:rStyle w:val="standardcharacter"/>
          <w:b/>
          <w:caps/>
          <w:sz w:val="24"/>
        </w:rPr>
        <w:br/>
      </w:r>
      <w:r>
        <w:rPr>
          <w:rStyle w:val="standardcharacter"/>
          <w:b/>
          <w:caps/>
          <w:sz w:val="24"/>
        </w:rPr>
        <w:t>ohio edison company, the cleveland electric illuminating</w:t>
      </w:r>
      <w:r w:rsidR="001533DD">
        <w:rPr>
          <w:rStyle w:val="standardcharacter"/>
          <w:b/>
          <w:caps/>
          <w:sz w:val="24"/>
        </w:rPr>
        <w:t xml:space="preserve"> </w:t>
      </w:r>
      <w:r>
        <w:rPr>
          <w:rStyle w:val="standardcharacter"/>
          <w:b/>
          <w:caps/>
          <w:sz w:val="24"/>
        </w:rPr>
        <w:t>company</w:t>
      </w:r>
      <w:r w:rsidR="00AF6414">
        <w:rPr>
          <w:rStyle w:val="standardcharacter"/>
          <w:b/>
          <w:caps/>
          <w:sz w:val="24"/>
        </w:rPr>
        <w:t>,</w:t>
      </w:r>
      <w:r>
        <w:rPr>
          <w:rStyle w:val="standardcharacter"/>
          <w:b/>
          <w:caps/>
          <w:sz w:val="24"/>
        </w:rPr>
        <w:t xml:space="preserve"> and the toledo edison company for </w:t>
      </w:r>
      <w:r w:rsidR="00762197">
        <w:rPr>
          <w:rStyle w:val="standardcharacter"/>
          <w:b/>
          <w:caps/>
          <w:sz w:val="24"/>
        </w:rPr>
        <w:t>authority to</w:t>
      </w:r>
      <w:r w:rsidR="001533DD">
        <w:rPr>
          <w:rStyle w:val="standardcharacter"/>
          <w:b/>
          <w:caps/>
          <w:sz w:val="24"/>
        </w:rPr>
        <w:t xml:space="preserve"> </w:t>
      </w:r>
      <w:r w:rsidR="00AF6414">
        <w:rPr>
          <w:rStyle w:val="standardcharacter"/>
          <w:b/>
          <w:caps/>
          <w:sz w:val="24"/>
        </w:rPr>
        <w:t xml:space="preserve">ESTABLISH </w:t>
      </w:r>
      <w:r w:rsidR="00762197">
        <w:rPr>
          <w:rStyle w:val="standardcharacter"/>
          <w:b/>
          <w:caps/>
          <w:sz w:val="24"/>
        </w:rPr>
        <w:t>a standard service offer pursuant to</w:t>
      </w:r>
      <w:r w:rsidR="001533DD">
        <w:rPr>
          <w:rStyle w:val="standardcharacter"/>
          <w:b/>
          <w:caps/>
          <w:sz w:val="24"/>
        </w:rPr>
        <w:t xml:space="preserve"> </w:t>
      </w:r>
      <w:r w:rsidR="0023318A">
        <w:rPr>
          <w:rStyle w:val="standardcharacter"/>
          <w:b/>
          <w:caps/>
          <w:sz w:val="24"/>
        </w:rPr>
        <w:t>R.C.</w:t>
      </w:r>
      <w:r w:rsidR="00421323">
        <w:rPr>
          <w:rStyle w:val="standardcharacter"/>
          <w:b/>
          <w:caps/>
          <w:sz w:val="24"/>
        </w:rPr>
        <w:t xml:space="preserve"> </w:t>
      </w:r>
      <w:r w:rsidR="00762197">
        <w:rPr>
          <w:rStyle w:val="standardcharacter"/>
          <w:b/>
          <w:caps/>
          <w:sz w:val="24"/>
        </w:rPr>
        <w:t>4</w:t>
      </w:r>
      <w:r w:rsidR="00B530B1">
        <w:rPr>
          <w:rStyle w:val="standardcharacter"/>
          <w:b/>
          <w:caps/>
          <w:sz w:val="24"/>
        </w:rPr>
        <w:t>9</w:t>
      </w:r>
      <w:r w:rsidR="00762197">
        <w:rPr>
          <w:rStyle w:val="standardcharacter"/>
          <w:b/>
          <w:caps/>
          <w:sz w:val="24"/>
        </w:rPr>
        <w:t>28.143 in the form of an</w:t>
      </w:r>
      <w:r w:rsidR="001533DD">
        <w:rPr>
          <w:rStyle w:val="standardcharacter"/>
          <w:b/>
          <w:caps/>
          <w:sz w:val="24"/>
        </w:rPr>
        <w:t xml:space="preserve"> </w:t>
      </w:r>
      <w:r w:rsidR="00762197">
        <w:rPr>
          <w:rStyle w:val="standardcharacter"/>
          <w:b/>
          <w:caps/>
          <w:sz w:val="24"/>
        </w:rPr>
        <w:t>electric security plan</w:t>
      </w:r>
      <w:r w:rsidR="005067A5">
        <w:rPr>
          <w:rStyle w:val="standardcharacter"/>
          <w:b/>
          <w:caps/>
          <w:sz w:val="24"/>
        </w:rPr>
        <w:br/>
      </w:r>
    </w:p>
    <w:p w14:paraId="6CBC8622" w14:textId="77777777" w:rsidR="00783D04" w:rsidRPr="00320F9D" w:rsidRDefault="00F94BF3" w:rsidP="00EB6097">
      <w:pPr>
        <w:pBdr>
          <w:top w:val="single" w:sz="12" w:space="0" w:color="000000"/>
          <w:bottom w:val="single" w:sz="12" w:space="0" w:color="000000"/>
        </w:pBdr>
        <w:spacing w:after="3000"/>
        <w:ind w:left="720" w:right="720"/>
        <w:jc w:val="center"/>
        <w:rPr>
          <w:rStyle w:val="standardcharacter"/>
          <w:b/>
          <w:caps/>
          <w:sz w:val="24"/>
        </w:rPr>
      </w:pPr>
      <w:r w:rsidRPr="00320F9D">
        <w:rPr>
          <w:rStyle w:val="standardcharacter"/>
          <w:b/>
          <w:caps/>
          <w:sz w:val="24"/>
        </w:rPr>
        <w:br/>
        <w:t>direct testimony OF</w:t>
      </w:r>
      <w:r w:rsidRPr="00320F9D">
        <w:rPr>
          <w:rStyle w:val="standardcharacter"/>
          <w:b/>
          <w:caps/>
          <w:sz w:val="24"/>
        </w:rPr>
        <w:br/>
        <w:t>DENNIS W. GOINS</w:t>
      </w:r>
      <w:r w:rsidR="00CE3FCF">
        <w:rPr>
          <w:rStyle w:val="standardcharacter"/>
          <w:b/>
          <w:caps/>
          <w:sz w:val="24"/>
        </w:rPr>
        <w:t>, P</w:t>
      </w:r>
      <w:r w:rsidR="00CE3FCF" w:rsidRPr="00CE3FCF">
        <w:rPr>
          <w:rStyle w:val="standardcharacter"/>
          <w:rFonts w:ascii="Times New Roman Bold" w:hAnsi="Times New Roman Bold"/>
          <w:b/>
          <w:smallCaps/>
          <w:sz w:val="24"/>
          <w:szCs w:val="24"/>
        </w:rPr>
        <w:t>h</w:t>
      </w:r>
      <w:r w:rsidR="00CE3FCF">
        <w:rPr>
          <w:rStyle w:val="standardcharacter"/>
          <w:b/>
          <w:caps/>
          <w:sz w:val="24"/>
        </w:rPr>
        <w:t>.D.</w:t>
      </w:r>
      <w:r w:rsidRPr="00320F9D">
        <w:rPr>
          <w:rStyle w:val="standardcharacter"/>
          <w:b/>
          <w:caps/>
          <w:sz w:val="24"/>
        </w:rPr>
        <w:br/>
        <w:t>ON BEHALF OF nucor steel</w:t>
      </w:r>
      <w:r w:rsidR="00D41C3D">
        <w:rPr>
          <w:rStyle w:val="standardcharacter"/>
          <w:b/>
          <w:caps/>
          <w:sz w:val="24"/>
        </w:rPr>
        <w:t xml:space="preserve"> </w:t>
      </w:r>
      <w:r w:rsidR="00C97F19">
        <w:rPr>
          <w:rStyle w:val="standardcharacter"/>
          <w:b/>
          <w:caps/>
          <w:sz w:val="24"/>
        </w:rPr>
        <w:t>marion, inc.</w:t>
      </w:r>
      <w:r w:rsidRPr="00320F9D">
        <w:rPr>
          <w:rStyle w:val="standardcharacter"/>
          <w:b/>
          <w:caps/>
          <w:sz w:val="24"/>
        </w:rPr>
        <w:br/>
      </w:r>
    </w:p>
    <w:p w14:paraId="1772BA1E" w14:textId="1A20ACAF" w:rsidR="00783D04" w:rsidRPr="00320F9D" w:rsidRDefault="00F94BF3" w:rsidP="00671E0D">
      <w:pPr>
        <w:keepNext/>
        <w:spacing w:after="720"/>
        <w:jc w:val="center"/>
        <w:rPr>
          <w:rStyle w:val="standardcharacter"/>
          <w:b/>
          <w:sz w:val="24"/>
        </w:rPr>
      </w:pPr>
      <w:r>
        <w:rPr>
          <w:rStyle w:val="standardcharacter"/>
          <w:b/>
          <w:sz w:val="24"/>
        </w:rPr>
        <w:t xml:space="preserve">October </w:t>
      </w:r>
      <w:r w:rsidR="00FB6711">
        <w:rPr>
          <w:rStyle w:val="standardcharacter"/>
          <w:b/>
          <w:sz w:val="24"/>
        </w:rPr>
        <w:t>23</w:t>
      </w:r>
      <w:r w:rsidRPr="00320F9D">
        <w:rPr>
          <w:rStyle w:val="standardcharacter"/>
          <w:b/>
          <w:sz w:val="24"/>
        </w:rPr>
        <w:t>, 20</w:t>
      </w:r>
      <w:r>
        <w:rPr>
          <w:rStyle w:val="standardcharacter"/>
          <w:b/>
          <w:sz w:val="24"/>
        </w:rPr>
        <w:t>23</w:t>
      </w:r>
    </w:p>
    <w:p w14:paraId="275ADCCD" w14:textId="77777777" w:rsidR="00783D04" w:rsidRPr="00320F9D" w:rsidRDefault="00783D04" w:rsidP="00783D04">
      <w:pPr>
        <w:pBdr>
          <w:top w:val="double" w:sz="6" w:space="0" w:color="000000"/>
        </w:pBdr>
        <w:jc w:val="center"/>
        <w:rPr>
          <w:rStyle w:val="standardcharacter"/>
          <w:b/>
          <w:sz w:val="24"/>
        </w:rPr>
      </w:pPr>
    </w:p>
    <w:p w14:paraId="63D57E62" w14:textId="77777777" w:rsidR="006227E2" w:rsidRPr="00320F9D" w:rsidRDefault="006227E2">
      <w:pPr>
        <w:widowControl/>
        <w:rPr>
          <w:rStyle w:val="standardcharacter"/>
          <w:b/>
          <w:sz w:val="24"/>
        </w:rPr>
        <w:sectPr w:rsidR="006227E2" w:rsidRPr="00320F9D" w:rsidSect="007F7B7F">
          <w:footnotePr>
            <w:numRestart w:val="eachSect"/>
          </w:footnotePr>
          <w:pgSz w:w="12240" w:h="15840" w:code="1"/>
          <w:pgMar w:top="1440" w:right="1728" w:bottom="1440" w:left="1728" w:header="720" w:footer="720" w:gutter="0"/>
          <w:pgNumType w:start="1"/>
          <w:cols w:space="720"/>
        </w:sectPr>
      </w:pPr>
    </w:p>
    <w:p w14:paraId="18705B4C" w14:textId="77777777" w:rsidR="0021256A" w:rsidRDefault="00F94BF3" w:rsidP="0021256A">
      <w:pPr>
        <w:jc w:val="center"/>
        <w:rPr>
          <w:rStyle w:val="standardcharacter"/>
          <w:b/>
          <w:smallCaps/>
          <w:sz w:val="24"/>
          <w:szCs w:val="24"/>
        </w:rPr>
      </w:pPr>
      <w:r w:rsidRPr="0058299D">
        <w:rPr>
          <w:rStyle w:val="standardcharacter"/>
          <w:b/>
          <w:smallCaps/>
          <w:sz w:val="24"/>
          <w:szCs w:val="24"/>
        </w:rPr>
        <w:lastRenderedPageBreak/>
        <w:t>Table of Contents</w:t>
      </w:r>
    </w:p>
    <w:p w14:paraId="296B31C7" w14:textId="77777777" w:rsidR="0021256A" w:rsidRDefault="00F94BF3" w:rsidP="0021256A">
      <w:pPr>
        <w:pStyle w:val="LEVEL1FORMAT"/>
        <w:tabs>
          <w:tab w:val="clear" w:pos="540"/>
          <w:tab w:val="left" w:pos="8000"/>
        </w:tabs>
        <w:spacing w:before="360" w:after="0"/>
        <w:rPr>
          <w:rStyle w:val="standardcharacter"/>
          <w:caps w:val="0"/>
          <w:sz w:val="24"/>
        </w:rPr>
      </w:pPr>
      <w:r>
        <w:rPr>
          <w:rStyle w:val="standardcharacter"/>
          <w:caps w:val="0"/>
          <w:sz w:val="24"/>
        </w:rPr>
        <w:tab/>
        <w:t>Page</w:t>
      </w:r>
    </w:p>
    <w:p w14:paraId="7B3913E2" w14:textId="76E2CBBB" w:rsidR="00997156" w:rsidRDefault="00F94BF3" w:rsidP="0078461B">
      <w:pPr>
        <w:pStyle w:val="TOC1"/>
        <w:tabs>
          <w:tab w:val="right" w:leader="dot" w:pos="8294"/>
        </w:tabs>
        <w:rPr>
          <w:rFonts w:asciiTheme="minorHAnsi" w:eastAsiaTheme="minorEastAsia" w:hAnsiTheme="minorHAnsi" w:cstheme="minorBidi"/>
          <w:kern w:val="2"/>
          <w:sz w:val="22"/>
          <w:szCs w:val="22"/>
          <w14:ligatures w14:val="standardContextual"/>
        </w:rPr>
      </w:pPr>
      <w:r w:rsidRPr="5E7A015F">
        <w:rPr>
          <w:rStyle w:val="standardcharacter"/>
          <w:sz w:val="24"/>
          <w:szCs w:val="20"/>
        </w:rPr>
        <w:fldChar w:fldCharType="begin"/>
      </w:r>
      <w:r w:rsidRPr="004907E2">
        <w:rPr>
          <w:rStyle w:val="standardcharacter"/>
          <w:sz w:val="24"/>
          <w:szCs w:val="20"/>
        </w:rPr>
        <w:instrText xml:space="preserve"> TOC \o "1-1" \h \z \u </w:instrText>
      </w:r>
      <w:r w:rsidRPr="5E7A015F">
        <w:rPr>
          <w:rStyle w:val="standardcharacter"/>
          <w:sz w:val="24"/>
          <w:szCs w:val="20"/>
        </w:rPr>
        <w:fldChar w:fldCharType="separate"/>
      </w:r>
      <w:hyperlink w:anchor="_Toc147328809" w:history="1">
        <w:r>
          <w:rPr>
            <w:rStyle w:val="Hyperlink"/>
          </w:rPr>
          <w:t>I</w:t>
        </w:r>
        <w:r w:rsidRPr="0073401E">
          <w:rPr>
            <w:rStyle w:val="Hyperlink"/>
          </w:rPr>
          <w:t xml:space="preserve">ntroduction and </w:t>
        </w:r>
        <w:r>
          <w:rPr>
            <w:rStyle w:val="Hyperlink"/>
          </w:rPr>
          <w:t>Q</w:t>
        </w:r>
        <w:r w:rsidRPr="0073401E">
          <w:rPr>
            <w:rStyle w:val="Hyperlink"/>
          </w:rPr>
          <w:t>ualifications</w:t>
        </w:r>
        <w:r>
          <w:rPr>
            <w:webHidden/>
          </w:rPr>
          <w:tab/>
        </w:r>
        <w:r>
          <w:rPr>
            <w:webHidden/>
          </w:rPr>
          <w:fldChar w:fldCharType="begin"/>
        </w:r>
        <w:r>
          <w:rPr>
            <w:webHidden/>
          </w:rPr>
          <w:instrText xml:space="preserve"> PAGEREF _Toc147328809 \h </w:instrText>
        </w:r>
        <w:r>
          <w:rPr>
            <w:webHidden/>
          </w:rPr>
        </w:r>
        <w:r>
          <w:rPr>
            <w:webHidden/>
          </w:rPr>
          <w:fldChar w:fldCharType="separate"/>
        </w:r>
        <w:r w:rsidR="00290E03">
          <w:rPr>
            <w:webHidden/>
          </w:rPr>
          <w:t>1</w:t>
        </w:r>
        <w:r>
          <w:rPr>
            <w:webHidden/>
          </w:rPr>
          <w:fldChar w:fldCharType="end"/>
        </w:r>
      </w:hyperlink>
    </w:p>
    <w:p w14:paraId="57BCC647" w14:textId="5A72FE89" w:rsidR="00997156" w:rsidRDefault="00290E03" w:rsidP="0078461B">
      <w:pPr>
        <w:pStyle w:val="TOC1"/>
        <w:tabs>
          <w:tab w:val="right" w:leader="dot" w:pos="8294"/>
        </w:tabs>
        <w:rPr>
          <w:rFonts w:asciiTheme="minorHAnsi" w:eastAsiaTheme="minorEastAsia" w:hAnsiTheme="minorHAnsi" w:cstheme="minorBidi"/>
          <w:kern w:val="2"/>
          <w:sz w:val="22"/>
          <w:szCs w:val="22"/>
          <w14:ligatures w14:val="standardContextual"/>
        </w:rPr>
      </w:pPr>
      <w:hyperlink w:anchor="_Toc147328810" w:history="1">
        <w:r w:rsidR="00094C34">
          <w:rPr>
            <w:rStyle w:val="Hyperlink"/>
          </w:rPr>
          <w:t>C</w:t>
        </w:r>
        <w:r w:rsidR="00F94BF3" w:rsidRPr="0073401E">
          <w:rPr>
            <w:rStyle w:val="Hyperlink"/>
          </w:rPr>
          <w:t xml:space="preserve">onclusions </w:t>
        </w:r>
        <w:r w:rsidR="00F94BF3">
          <w:rPr>
            <w:rStyle w:val="Hyperlink"/>
          </w:rPr>
          <w:t>and</w:t>
        </w:r>
        <w:r w:rsidR="00F94BF3" w:rsidRPr="0073401E">
          <w:rPr>
            <w:rStyle w:val="Hyperlink"/>
          </w:rPr>
          <w:t xml:space="preserve"> </w:t>
        </w:r>
        <w:r w:rsidR="00F94BF3">
          <w:rPr>
            <w:rStyle w:val="Hyperlink"/>
          </w:rPr>
          <w:t>Recommendations</w:t>
        </w:r>
        <w:r w:rsidR="00F94BF3">
          <w:rPr>
            <w:webHidden/>
          </w:rPr>
          <w:tab/>
        </w:r>
        <w:r w:rsidR="00F94BF3">
          <w:rPr>
            <w:webHidden/>
          </w:rPr>
          <w:fldChar w:fldCharType="begin"/>
        </w:r>
        <w:r w:rsidR="00F94BF3">
          <w:rPr>
            <w:webHidden/>
          </w:rPr>
          <w:instrText xml:space="preserve"> PAGEREF _Toc147328810 \h </w:instrText>
        </w:r>
        <w:r w:rsidR="00F94BF3">
          <w:rPr>
            <w:webHidden/>
          </w:rPr>
        </w:r>
        <w:r w:rsidR="00F94BF3">
          <w:rPr>
            <w:webHidden/>
          </w:rPr>
          <w:fldChar w:fldCharType="separate"/>
        </w:r>
        <w:r>
          <w:rPr>
            <w:webHidden/>
          </w:rPr>
          <w:t>3</w:t>
        </w:r>
        <w:r w:rsidR="00F94BF3">
          <w:rPr>
            <w:webHidden/>
          </w:rPr>
          <w:fldChar w:fldCharType="end"/>
        </w:r>
      </w:hyperlink>
    </w:p>
    <w:p w14:paraId="000F7155" w14:textId="58B8C37A" w:rsidR="00997156" w:rsidRDefault="00290E03" w:rsidP="0078461B">
      <w:pPr>
        <w:pStyle w:val="TOC1"/>
        <w:tabs>
          <w:tab w:val="right" w:leader="dot" w:pos="8294"/>
        </w:tabs>
        <w:rPr>
          <w:rFonts w:asciiTheme="minorHAnsi" w:eastAsiaTheme="minorEastAsia" w:hAnsiTheme="minorHAnsi" w:cstheme="minorBidi"/>
          <w:kern w:val="2"/>
          <w:sz w:val="22"/>
          <w:szCs w:val="22"/>
          <w14:ligatures w14:val="standardContextual"/>
        </w:rPr>
      </w:pPr>
      <w:hyperlink w:anchor="_Toc147328811" w:history="1">
        <w:r w:rsidR="00F94BF3">
          <w:rPr>
            <w:rStyle w:val="Hyperlink"/>
          </w:rPr>
          <w:t>R</w:t>
        </w:r>
        <w:r w:rsidR="00F94BF3" w:rsidRPr="0073401E">
          <w:rPr>
            <w:rStyle w:val="Hyperlink"/>
          </w:rPr>
          <w:t xml:space="preserve">ider </w:t>
        </w:r>
        <w:r w:rsidR="00F94BF3">
          <w:rPr>
            <w:rStyle w:val="Hyperlink"/>
          </w:rPr>
          <w:t>ELR</w:t>
        </w:r>
        <w:r w:rsidR="00F94BF3">
          <w:rPr>
            <w:webHidden/>
          </w:rPr>
          <w:tab/>
        </w:r>
        <w:r w:rsidR="00F94BF3">
          <w:rPr>
            <w:webHidden/>
          </w:rPr>
          <w:fldChar w:fldCharType="begin"/>
        </w:r>
        <w:r w:rsidR="00F94BF3">
          <w:rPr>
            <w:webHidden/>
          </w:rPr>
          <w:instrText xml:space="preserve"> PAGEREF _Toc147328811 \h </w:instrText>
        </w:r>
        <w:r w:rsidR="00F94BF3">
          <w:rPr>
            <w:webHidden/>
          </w:rPr>
        </w:r>
        <w:r w:rsidR="00F94BF3">
          <w:rPr>
            <w:webHidden/>
          </w:rPr>
          <w:fldChar w:fldCharType="separate"/>
        </w:r>
        <w:r>
          <w:rPr>
            <w:webHidden/>
          </w:rPr>
          <w:t>6</w:t>
        </w:r>
        <w:r w:rsidR="00F94BF3">
          <w:rPr>
            <w:webHidden/>
          </w:rPr>
          <w:fldChar w:fldCharType="end"/>
        </w:r>
      </w:hyperlink>
    </w:p>
    <w:p w14:paraId="6B7B6DB1" w14:textId="255C0A34" w:rsidR="00997156" w:rsidRDefault="00290E03" w:rsidP="0078461B">
      <w:pPr>
        <w:pStyle w:val="TOC1"/>
        <w:tabs>
          <w:tab w:val="right" w:leader="dot" w:pos="8294"/>
        </w:tabs>
        <w:rPr>
          <w:rFonts w:asciiTheme="minorHAnsi" w:eastAsiaTheme="minorEastAsia" w:hAnsiTheme="minorHAnsi" w:cstheme="minorBidi"/>
          <w:kern w:val="2"/>
          <w:sz w:val="22"/>
          <w:szCs w:val="22"/>
          <w14:ligatures w14:val="standardContextual"/>
        </w:rPr>
      </w:pPr>
      <w:hyperlink w:anchor="_Toc147328812" w:history="1">
        <w:r w:rsidR="00F94BF3" w:rsidRPr="0073401E">
          <w:rPr>
            <w:rStyle w:val="Hyperlink"/>
          </w:rPr>
          <w:t>R</w:t>
        </w:r>
        <w:r w:rsidR="00F94BF3">
          <w:rPr>
            <w:rStyle w:val="Hyperlink"/>
          </w:rPr>
          <w:t>i</w:t>
        </w:r>
        <w:r w:rsidR="00F94BF3" w:rsidRPr="0073401E">
          <w:rPr>
            <w:rStyle w:val="Hyperlink"/>
          </w:rPr>
          <w:t>der N</w:t>
        </w:r>
        <w:r w:rsidR="00F94BF3">
          <w:rPr>
            <w:rStyle w:val="Hyperlink"/>
          </w:rPr>
          <w:t>MB</w:t>
        </w:r>
        <w:r w:rsidR="00F94BF3">
          <w:rPr>
            <w:webHidden/>
          </w:rPr>
          <w:tab/>
        </w:r>
        <w:r w:rsidR="00F94BF3">
          <w:rPr>
            <w:webHidden/>
          </w:rPr>
          <w:fldChar w:fldCharType="begin"/>
        </w:r>
        <w:r w:rsidR="00F94BF3">
          <w:rPr>
            <w:webHidden/>
          </w:rPr>
          <w:instrText xml:space="preserve"> PAGEREF _Toc147328812 \h </w:instrText>
        </w:r>
        <w:r w:rsidR="00F94BF3">
          <w:rPr>
            <w:webHidden/>
          </w:rPr>
        </w:r>
        <w:r w:rsidR="00F94BF3">
          <w:rPr>
            <w:webHidden/>
          </w:rPr>
          <w:fldChar w:fldCharType="separate"/>
        </w:r>
        <w:r>
          <w:rPr>
            <w:webHidden/>
          </w:rPr>
          <w:t>19</w:t>
        </w:r>
        <w:r w:rsidR="00F94BF3">
          <w:rPr>
            <w:webHidden/>
          </w:rPr>
          <w:fldChar w:fldCharType="end"/>
        </w:r>
      </w:hyperlink>
    </w:p>
    <w:p w14:paraId="74E47E38" w14:textId="792C18C2" w:rsidR="0021256A" w:rsidRDefault="00F94BF3" w:rsidP="00FB6711">
      <w:pPr>
        <w:pStyle w:val="TOC1"/>
        <w:rPr>
          <w:rStyle w:val="standardcharacter"/>
          <w:smallCaps w:val="0"/>
          <w:sz w:val="24"/>
        </w:rPr>
      </w:pPr>
      <w:r w:rsidRPr="5E7A015F">
        <w:rPr>
          <w:rStyle w:val="standardcharacter"/>
          <w:smallCaps w:val="0"/>
          <w:sz w:val="24"/>
        </w:rPr>
        <w:fldChar w:fldCharType="end"/>
      </w:r>
    </w:p>
    <w:p w14:paraId="7CCB303D" w14:textId="3324C620" w:rsidR="0021256A" w:rsidRPr="00D228B1" w:rsidRDefault="00F94BF3" w:rsidP="00FB6711">
      <w:pPr>
        <w:pStyle w:val="TOC1"/>
        <w:rPr>
          <w:rStyle w:val="standardcharacter"/>
          <w:sz w:val="24"/>
        </w:rPr>
      </w:pPr>
      <w:r>
        <w:rPr>
          <w:rStyle w:val="standardcharacter"/>
          <w:sz w:val="24"/>
        </w:rPr>
        <w:t>Exhibits</w:t>
      </w:r>
      <w:r>
        <w:rPr>
          <w:rStyle w:val="standardcharacter"/>
          <w:caps/>
          <w:smallCaps w:val="0"/>
          <w:sz w:val="24"/>
        </w:rPr>
        <w:br/>
      </w:r>
      <w:r w:rsidRPr="00D228B1">
        <w:rPr>
          <w:rStyle w:val="standardcharacter"/>
          <w:sz w:val="24"/>
        </w:rPr>
        <w:t>Exhibit DWG-1:  Qualifications of Dennis W. Goins, Ph.D.</w:t>
      </w:r>
      <w:r w:rsidRPr="00D228B1">
        <w:rPr>
          <w:rStyle w:val="standardcharacter"/>
          <w:sz w:val="24"/>
        </w:rPr>
        <w:br/>
        <w:t>Exhibit DWG-2:  Responses to Selected Data Requests</w:t>
      </w:r>
    </w:p>
    <w:p w14:paraId="08CC67EB" w14:textId="77777777" w:rsidR="0021256A" w:rsidRDefault="0021256A" w:rsidP="0021256A">
      <w:pPr>
        <w:keepNext/>
        <w:keepLines/>
        <w:widowControl/>
        <w:spacing w:line="360" w:lineRule="exact"/>
        <w:jc w:val="center"/>
        <w:rPr>
          <w:rStyle w:val="standardcharacter"/>
          <w:b/>
          <w:caps/>
          <w:sz w:val="24"/>
        </w:rPr>
      </w:pPr>
    </w:p>
    <w:p w14:paraId="24BB6249" w14:textId="77777777" w:rsidR="0021256A" w:rsidRDefault="0021256A" w:rsidP="0021256A">
      <w:pPr>
        <w:keepNext/>
        <w:keepLines/>
        <w:widowControl/>
        <w:spacing w:line="360" w:lineRule="exact"/>
        <w:jc w:val="center"/>
        <w:rPr>
          <w:rStyle w:val="standardcharacter"/>
          <w:b/>
          <w:caps/>
          <w:sz w:val="24"/>
        </w:rPr>
        <w:sectPr w:rsidR="0021256A" w:rsidSect="00215BD5">
          <w:headerReference w:type="even" r:id="rId8"/>
          <w:headerReference w:type="default" r:id="rId9"/>
          <w:footerReference w:type="default" r:id="rId10"/>
          <w:headerReference w:type="first" r:id="rId11"/>
          <w:footnotePr>
            <w:numRestart w:val="eachSect"/>
          </w:footnotePr>
          <w:pgSz w:w="12240" w:h="15840" w:code="1"/>
          <w:pgMar w:top="2160" w:right="1872" w:bottom="1440" w:left="1872" w:header="720" w:footer="720" w:gutter="0"/>
          <w:pgNumType w:start="1"/>
          <w:cols w:space="720"/>
        </w:sectPr>
      </w:pPr>
    </w:p>
    <w:p w14:paraId="4F4878D2" w14:textId="77777777" w:rsidR="006227E2" w:rsidRPr="00320F9D" w:rsidRDefault="00F94BF3" w:rsidP="00CE028F">
      <w:pPr>
        <w:keepNext/>
        <w:keepLines/>
        <w:widowControl/>
        <w:jc w:val="center"/>
        <w:rPr>
          <w:rStyle w:val="standardcharacter"/>
          <w:b/>
          <w:caps/>
          <w:sz w:val="24"/>
        </w:rPr>
      </w:pPr>
      <w:r>
        <w:rPr>
          <w:b/>
          <w:caps/>
          <w:sz w:val="24"/>
        </w:rPr>
        <w:lastRenderedPageBreak/>
        <w:t>before the</w:t>
      </w:r>
      <w:r>
        <w:rPr>
          <w:b/>
          <w:caps/>
          <w:sz w:val="24"/>
        </w:rPr>
        <w:br/>
        <w:t>public utilities commission of ohio</w:t>
      </w:r>
      <w:r w:rsidRPr="00320F9D">
        <w:rPr>
          <w:b/>
          <w:caps/>
          <w:sz w:val="24"/>
        </w:rPr>
        <w:br/>
      </w:r>
    </w:p>
    <w:p w14:paraId="2A4FE123" w14:textId="19408159" w:rsidR="006227E2" w:rsidRPr="00D4512D" w:rsidRDefault="00F94BF3" w:rsidP="004375B5">
      <w:pPr>
        <w:keepNext/>
        <w:widowControl/>
        <w:tabs>
          <w:tab w:val="left" w:pos="4800"/>
          <w:tab w:val="left" w:pos="5100"/>
        </w:tabs>
        <w:spacing w:before="360" w:after="480"/>
        <w:rPr>
          <w:rStyle w:val="standardcharacter"/>
          <w:smallCaps/>
        </w:rPr>
      </w:pPr>
      <w:r w:rsidRPr="00D4512D">
        <w:rPr>
          <w:b/>
          <w:smallCaps/>
        </w:rPr>
        <w:t>In the Matter of the Application of Ohio</w:t>
      </w:r>
      <w:r w:rsidR="00BD05E2">
        <w:rPr>
          <w:b/>
          <w:smallCaps/>
        </w:rPr>
        <w:t xml:space="preserve"> </w:t>
      </w:r>
      <w:r w:rsidR="00BD05E2" w:rsidRPr="00D4512D">
        <w:rPr>
          <w:rStyle w:val="standardcharacter"/>
          <w:b/>
          <w:smallCaps/>
        </w:rPr>
        <w:t>Edison</w:t>
      </w:r>
      <w:r w:rsidR="00BD05E2">
        <w:rPr>
          <w:rStyle w:val="standardcharacter"/>
          <w:b/>
          <w:smallCaps/>
        </w:rPr>
        <w:t xml:space="preserve"> </w:t>
      </w:r>
      <w:r w:rsidRPr="00D4512D">
        <w:rPr>
          <w:b/>
          <w:smallCaps/>
        </w:rPr>
        <w:tab/>
      </w:r>
      <w:r w:rsidR="00CE028F" w:rsidRPr="00D4512D">
        <w:rPr>
          <w:rStyle w:val="standardcharacter"/>
          <w:b/>
          <w:smallCaps/>
        </w:rPr>
        <w:t>§</w:t>
      </w:r>
      <w:r w:rsidRPr="00D4512D">
        <w:rPr>
          <w:rStyle w:val="standardcharacter"/>
          <w:b/>
          <w:smallCaps/>
        </w:rPr>
        <w:br/>
        <w:t>Company</w:t>
      </w:r>
      <w:r w:rsidR="00314FE2">
        <w:rPr>
          <w:rStyle w:val="standardcharacter"/>
          <w:b/>
          <w:smallCaps/>
        </w:rPr>
        <w:t>,</w:t>
      </w:r>
      <w:r w:rsidRPr="00D4512D">
        <w:rPr>
          <w:rStyle w:val="standardcharacter"/>
          <w:b/>
          <w:smallCaps/>
        </w:rPr>
        <w:t xml:space="preserve"> the Cleveland Electric</w:t>
      </w:r>
      <w:r w:rsidR="008C408E">
        <w:rPr>
          <w:rStyle w:val="standardcharacter"/>
          <w:b/>
          <w:smallCaps/>
        </w:rPr>
        <w:t xml:space="preserve"> </w:t>
      </w:r>
      <w:r w:rsidR="008C408E" w:rsidRPr="00D4512D">
        <w:rPr>
          <w:rStyle w:val="standardcharacter"/>
          <w:b/>
          <w:smallCaps/>
        </w:rPr>
        <w:t>Illumina</w:t>
      </w:r>
      <w:r w:rsidR="008C408E">
        <w:rPr>
          <w:rStyle w:val="standardcharacter"/>
          <w:b/>
          <w:smallCaps/>
        </w:rPr>
        <w:t>ting</w:t>
      </w:r>
      <w:r w:rsidRPr="00D4512D">
        <w:rPr>
          <w:rStyle w:val="standardcharacter"/>
          <w:b/>
          <w:smallCaps/>
        </w:rPr>
        <w:tab/>
      </w:r>
      <w:r w:rsidR="00CE028F" w:rsidRPr="00D4512D">
        <w:rPr>
          <w:rStyle w:val="standardcharacter"/>
          <w:b/>
          <w:smallCaps/>
        </w:rPr>
        <w:t>§</w:t>
      </w:r>
      <w:r w:rsidRPr="00D4512D">
        <w:rPr>
          <w:rStyle w:val="standardcharacter"/>
          <w:smallCaps/>
        </w:rPr>
        <w:tab/>
      </w:r>
      <w:r w:rsidRPr="00D4512D">
        <w:rPr>
          <w:rStyle w:val="standardcharacter"/>
          <w:b/>
          <w:smallCaps/>
        </w:rPr>
        <w:br/>
        <w:t>Company, and</w:t>
      </w:r>
      <w:r w:rsidR="00BD05E2">
        <w:rPr>
          <w:rStyle w:val="standardcharacter"/>
          <w:b/>
          <w:smallCaps/>
        </w:rPr>
        <w:t xml:space="preserve"> the Toledo</w:t>
      </w:r>
      <w:r w:rsidR="008C408E">
        <w:rPr>
          <w:rStyle w:val="standardcharacter"/>
          <w:b/>
          <w:smallCaps/>
        </w:rPr>
        <w:t xml:space="preserve"> </w:t>
      </w:r>
      <w:r w:rsidR="008C408E" w:rsidRPr="00D4512D">
        <w:rPr>
          <w:rStyle w:val="standardcharacter"/>
          <w:b/>
          <w:smallCaps/>
        </w:rPr>
        <w:t>Edison</w:t>
      </w:r>
      <w:r w:rsidR="008C408E">
        <w:rPr>
          <w:rStyle w:val="standardcharacter"/>
          <w:b/>
          <w:smallCaps/>
        </w:rPr>
        <w:t xml:space="preserve"> Company for</w:t>
      </w:r>
      <w:r w:rsidR="008C408E">
        <w:rPr>
          <w:rStyle w:val="standardcharacter"/>
          <w:b/>
          <w:smallCaps/>
        </w:rPr>
        <w:tab/>
      </w:r>
      <w:r w:rsidR="007030E6" w:rsidRPr="00D4512D">
        <w:rPr>
          <w:rStyle w:val="standardcharacter"/>
          <w:b/>
          <w:smallCaps/>
        </w:rPr>
        <w:t>§</w:t>
      </w:r>
      <w:r w:rsidR="00511482" w:rsidRPr="00D4512D">
        <w:rPr>
          <w:rStyle w:val="standardcharacter"/>
          <w:b/>
          <w:smallCaps/>
        </w:rPr>
        <w:tab/>
      </w:r>
      <w:r w:rsidR="008C408E">
        <w:rPr>
          <w:rStyle w:val="standardcharacter"/>
          <w:b/>
          <w:smallCaps/>
        </w:rPr>
        <w:t>C</w:t>
      </w:r>
      <w:r w:rsidR="001B51AF">
        <w:rPr>
          <w:rStyle w:val="standardcharacter"/>
          <w:b/>
          <w:smallCaps/>
        </w:rPr>
        <w:t>ase</w:t>
      </w:r>
      <w:r w:rsidR="008C408E">
        <w:rPr>
          <w:rStyle w:val="standardcharacter"/>
          <w:b/>
          <w:smallCaps/>
        </w:rPr>
        <w:t xml:space="preserve"> No. </w:t>
      </w:r>
      <w:r w:rsidR="008A41FF">
        <w:rPr>
          <w:rStyle w:val="standardcharacter"/>
          <w:b/>
          <w:smallCaps/>
        </w:rPr>
        <w:t>23</w:t>
      </w:r>
      <w:r w:rsidR="008C408E">
        <w:rPr>
          <w:rStyle w:val="standardcharacter"/>
          <w:b/>
          <w:smallCaps/>
        </w:rPr>
        <w:t>-</w:t>
      </w:r>
      <w:r w:rsidR="008A41FF">
        <w:rPr>
          <w:rStyle w:val="standardcharacter"/>
          <w:b/>
          <w:smallCaps/>
        </w:rPr>
        <w:t>301</w:t>
      </w:r>
      <w:r w:rsidR="008C408E">
        <w:rPr>
          <w:rStyle w:val="standardcharacter"/>
          <w:b/>
          <w:smallCaps/>
        </w:rPr>
        <w:t>-EL-SSO</w:t>
      </w:r>
      <w:r w:rsidR="00C83601" w:rsidRPr="00D4512D">
        <w:rPr>
          <w:rStyle w:val="standardcharacter"/>
          <w:b/>
          <w:smallCaps/>
        </w:rPr>
        <w:br/>
      </w:r>
      <w:r w:rsidR="004E1059">
        <w:rPr>
          <w:rStyle w:val="standardcharacter"/>
          <w:b/>
          <w:smallCaps/>
        </w:rPr>
        <w:t xml:space="preserve">Authority to </w:t>
      </w:r>
      <w:r w:rsidR="008967C7">
        <w:rPr>
          <w:rStyle w:val="standardcharacter"/>
          <w:b/>
          <w:smallCaps/>
        </w:rPr>
        <w:t>Establish</w:t>
      </w:r>
      <w:r w:rsidR="001B51AF">
        <w:rPr>
          <w:rStyle w:val="standardcharacter"/>
          <w:b/>
          <w:smallCaps/>
        </w:rPr>
        <w:t xml:space="preserve"> a Standard Service</w:t>
      </w:r>
      <w:r w:rsidR="007030E6" w:rsidRPr="00D4512D">
        <w:rPr>
          <w:rStyle w:val="standardcharacter"/>
          <w:b/>
          <w:smallCaps/>
        </w:rPr>
        <w:tab/>
        <w:t>§</w:t>
      </w:r>
      <w:r w:rsidR="007030E6" w:rsidRPr="00D4512D">
        <w:rPr>
          <w:rStyle w:val="standardcharacter"/>
          <w:b/>
          <w:smallCaps/>
        </w:rPr>
        <w:tab/>
      </w:r>
      <w:r w:rsidR="00D4512D" w:rsidRPr="00D4512D">
        <w:rPr>
          <w:rStyle w:val="standardcharacter"/>
          <w:b/>
          <w:smallCaps/>
        </w:rPr>
        <w:br/>
      </w:r>
      <w:r w:rsidR="008C408E">
        <w:rPr>
          <w:rStyle w:val="standardcharacter"/>
          <w:b/>
          <w:smallCaps/>
        </w:rPr>
        <w:t xml:space="preserve">Offer Pursuant to </w:t>
      </w:r>
      <w:r w:rsidR="001B51AF">
        <w:rPr>
          <w:rStyle w:val="standardcharacter"/>
          <w:b/>
          <w:smallCaps/>
        </w:rPr>
        <w:t xml:space="preserve">R.C. </w:t>
      </w:r>
      <w:r w:rsidR="008C408E">
        <w:rPr>
          <w:rStyle w:val="standardcharacter"/>
          <w:b/>
          <w:smallCaps/>
        </w:rPr>
        <w:t>4928.143</w:t>
      </w:r>
      <w:r w:rsidR="001B51AF">
        <w:rPr>
          <w:rStyle w:val="standardcharacter"/>
          <w:b/>
          <w:smallCaps/>
        </w:rPr>
        <w:t xml:space="preserve"> in the Form</w:t>
      </w:r>
      <w:r w:rsidR="00D4512D">
        <w:rPr>
          <w:rStyle w:val="standardcharacter"/>
          <w:b/>
          <w:smallCaps/>
        </w:rPr>
        <w:tab/>
      </w:r>
      <w:r w:rsidR="00D4512D" w:rsidRPr="00D4512D">
        <w:rPr>
          <w:rStyle w:val="standardcharacter"/>
          <w:b/>
          <w:smallCaps/>
        </w:rPr>
        <w:t>§</w:t>
      </w:r>
      <w:r w:rsidR="00D4512D" w:rsidRPr="00D4512D">
        <w:rPr>
          <w:rStyle w:val="standardcharacter"/>
          <w:b/>
          <w:smallCaps/>
        </w:rPr>
        <w:tab/>
      </w:r>
      <w:r w:rsidR="00D4512D" w:rsidRPr="00D4512D">
        <w:rPr>
          <w:rStyle w:val="standardcharacter"/>
          <w:b/>
          <w:smallCaps/>
        </w:rPr>
        <w:br/>
      </w:r>
      <w:r w:rsidR="00650196">
        <w:rPr>
          <w:rStyle w:val="standardcharacter"/>
          <w:b/>
          <w:smallCaps/>
        </w:rPr>
        <w:t xml:space="preserve">of an </w:t>
      </w:r>
      <w:r w:rsidR="008C408E">
        <w:rPr>
          <w:rStyle w:val="standardcharacter"/>
          <w:b/>
          <w:smallCaps/>
        </w:rPr>
        <w:t>Electric Security Plan</w:t>
      </w:r>
      <w:r w:rsidR="00491FC3">
        <w:rPr>
          <w:rStyle w:val="standardcharacter"/>
          <w:b/>
          <w:smallCaps/>
        </w:rPr>
        <w:tab/>
      </w:r>
      <w:r w:rsidR="00491FC3" w:rsidRPr="00D4512D">
        <w:rPr>
          <w:rStyle w:val="standardcharacter"/>
          <w:b/>
          <w:smallCaps/>
        </w:rPr>
        <w:t>§</w:t>
      </w:r>
    </w:p>
    <w:p w14:paraId="557CD52E" w14:textId="77777777" w:rsidR="006227E2" w:rsidRPr="00320F9D" w:rsidRDefault="00F94BF3">
      <w:pPr>
        <w:keepLines/>
        <w:widowControl/>
        <w:pBdr>
          <w:top w:val="single" w:sz="6" w:space="0" w:color="000000"/>
          <w:bottom w:val="single" w:sz="6" w:space="0" w:color="000000"/>
        </w:pBdr>
        <w:spacing w:after="240"/>
        <w:jc w:val="center"/>
        <w:rPr>
          <w:rStyle w:val="standardcharacter"/>
          <w:b/>
          <w:sz w:val="24"/>
        </w:rPr>
      </w:pPr>
      <w:r w:rsidRPr="00320F9D">
        <w:rPr>
          <w:rStyle w:val="standardcharacter"/>
          <w:b/>
          <w:caps/>
          <w:sz w:val="24"/>
        </w:rPr>
        <w:br/>
        <w:t>direct Testimony of</w:t>
      </w:r>
      <w:r w:rsidRPr="00320F9D">
        <w:rPr>
          <w:rStyle w:val="standardcharacter"/>
          <w:b/>
          <w:caps/>
          <w:sz w:val="30"/>
        </w:rPr>
        <w:br/>
      </w:r>
      <w:r w:rsidRPr="00320F9D">
        <w:rPr>
          <w:rStyle w:val="standardcharacter"/>
          <w:b/>
          <w:caps/>
          <w:sz w:val="24"/>
        </w:rPr>
        <w:t>Dennis W. Goins</w:t>
      </w:r>
      <w:r w:rsidR="00C85D30">
        <w:rPr>
          <w:rStyle w:val="standardcharacter"/>
          <w:b/>
          <w:caps/>
          <w:sz w:val="24"/>
        </w:rPr>
        <w:t>, P</w:t>
      </w:r>
      <w:r w:rsidR="00C85D30" w:rsidRPr="00CE3FCF">
        <w:rPr>
          <w:rStyle w:val="standardcharacter"/>
          <w:rFonts w:ascii="Times New Roman Bold" w:hAnsi="Times New Roman Bold"/>
          <w:b/>
          <w:smallCaps/>
          <w:sz w:val="24"/>
          <w:szCs w:val="24"/>
        </w:rPr>
        <w:t>h</w:t>
      </w:r>
      <w:r w:rsidR="00C85D30">
        <w:rPr>
          <w:rStyle w:val="standardcharacter"/>
          <w:b/>
          <w:caps/>
          <w:sz w:val="24"/>
        </w:rPr>
        <w:t>.D.</w:t>
      </w:r>
      <w:r w:rsidRPr="00320F9D">
        <w:rPr>
          <w:rStyle w:val="standardcharacter"/>
          <w:b/>
          <w:caps/>
          <w:sz w:val="24"/>
        </w:rPr>
        <w:br/>
        <w:t>on Behalf of</w:t>
      </w:r>
      <w:r w:rsidRPr="00320F9D">
        <w:rPr>
          <w:rStyle w:val="standardcharacter"/>
          <w:b/>
          <w:caps/>
          <w:sz w:val="24"/>
        </w:rPr>
        <w:br/>
      </w:r>
      <w:r w:rsidR="0019008D" w:rsidRPr="00320F9D">
        <w:rPr>
          <w:rStyle w:val="standardcharacter"/>
          <w:b/>
          <w:caps/>
          <w:sz w:val="24"/>
        </w:rPr>
        <w:t>nucor steel</w:t>
      </w:r>
      <w:r w:rsidR="00D41C3D">
        <w:rPr>
          <w:rStyle w:val="standardcharacter"/>
          <w:b/>
          <w:caps/>
          <w:sz w:val="24"/>
        </w:rPr>
        <w:t xml:space="preserve"> </w:t>
      </w:r>
      <w:r w:rsidR="00CB3FF9">
        <w:rPr>
          <w:rStyle w:val="standardcharacter"/>
          <w:b/>
          <w:caps/>
          <w:sz w:val="24"/>
        </w:rPr>
        <w:t>marion, inc.</w:t>
      </w:r>
      <w:r w:rsidR="006365EA" w:rsidRPr="00320F9D">
        <w:rPr>
          <w:rStyle w:val="standardcharacter"/>
          <w:b/>
          <w:caps/>
          <w:sz w:val="24"/>
        </w:rPr>
        <w:br/>
      </w:r>
    </w:p>
    <w:p w14:paraId="310B1AE8" w14:textId="77777777" w:rsidR="006227E2" w:rsidRPr="00320F9D" w:rsidRDefault="006227E2">
      <w:pPr>
        <w:widowControl/>
        <w:rPr>
          <w:rStyle w:val="standardcharacter"/>
          <w:b/>
          <w:sz w:val="24"/>
        </w:rPr>
        <w:sectPr w:rsidR="006227E2" w:rsidRPr="00320F9D" w:rsidSect="00DA3ED6">
          <w:footerReference w:type="default" r:id="rId12"/>
          <w:footnotePr>
            <w:numRestart w:val="eachSect"/>
          </w:footnotePr>
          <w:pgSz w:w="12240" w:h="15840"/>
          <w:pgMar w:top="1440" w:right="2160" w:bottom="1440" w:left="2160" w:header="720" w:footer="720" w:gutter="0"/>
          <w:pgNumType w:start="1"/>
          <w:cols w:space="720"/>
        </w:sectPr>
      </w:pPr>
    </w:p>
    <w:p w14:paraId="1213FDEA" w14:textId="77777777" w:rsidR="006227E2" w:rsidRPr="00320F9D" w:rsidRDefault="00F94BF3">
      <w:pPr>
        <w:pStyle w:val="Heading1"/>
      </w:pPr>
      <w:bookmarkStart w:id="1" w:name="_Ref93199800"/>
      <w:bookmarkStart w:id="2" w:name="_Toc97986197"/>
      <w:bookmarkStart w:id="3" w:name="_Toc114928855"/>
      <w:bookmarkStart w:id="4" w:name="_Toc406365050"/>
      <w:bookmarkStart w:id="5" w:name="_Toc147328809"/>
      <w:r w:rsidRPr="00320F9D">
        <w:t>introduction and qualifications</w:t>
      </w:r>
      <w:bookmarkEnd w:id="1"/>
      <w:bookmarkEnd w:id="2"/>
      <w:bookmarkEnd w:id="3"/>
      <w:bookmarkEnd w:id="4"/>
      <w:bookmarkEnd w:id="5"/>
    </w:p>
    <w:p w14:paraId="2400C65D" w14:textId="77777777" w:rsidR="0014363D" w:rsidRDefault="00F94BF3" w:rsidP="0014363D">
      <w:pPr>
        <w:pStyle w:val="Question15"/>
      </w:pPr>
      <w:r>
        <w:t>Q.</w:t>
      </w:r>
      <w:r>
        <w:tab/>
        <w:t xml:space="preserve">PLEASE STATE YOUR NAME, OCCUPATION, AND BUSINESS ADDRESS.  </w:t>
      </w:r>
    </w:p>
    <w:p w14:paraId="4CC694C8" w14:textId="340B6463" w:rsidR="0014363D" w:rsidRDefault="00F94BF3" w:rsidP="0014363D">
      <w:pPr>
        <w:pStyle w:val="AnswerPar1"/>
      </w:pPr>
      <w:r>
        <w:rPr>
          <w:b/>
        </w:rPr>
        <w:t>A.</w:t>
      </w:r>
      <w:r>
        <w:tab/>
        <w:t>My name is Dennis W. Goins.  I operate Potomac Management Group, an economics and management consulting firm.  My business address is</w:t>
      </w:r>
      <w:r w:rsidR="00AE587C">
        <w:t xml:space="preserve"> 2828 Moorings Way SC, Southport, North Carolina 28461</w:t>
      </w:r>
      <w:r>
        <w:t xml:space="preserve">.  </w:t>
      </w:r>
    </w:p>
    <w:p w14:paraId="7946A2EE" w14:textId="77777777" w:rsidR="0014363D" w:rsidRDefault="00F94BF3" w:rsidP="0014363D">
      <w:pPr>
        <w:pStyle w:val="Question15"/>
      </w:pPr>
      <w:r>
        <w:t>Q.</w:t>
      </w:r>
      <w:r>
        <w:tab/>
        <w:t xml:space="preserve">please DESCRIBE YOUR EDUCATIONAL AND PROFESSIONAL BACKGROUND.  </w:t>
      </w:r>
    </w:p>
    <w:p w14:paraId="25E58258" w14:textId="26387A4D" w:rsidR="0014363D" w:rsidRDefault="00F94BF3" w:rsidP="0014363D">
      <w:pPr>
        <w:pStyle w:val="AnswerPar1"/>
      </w:pPr>
      <w:r>
        <w:rPr>
          <w:b/>
        </w:rPr>
        <w:t>A.</w:t>
      </w:r>
      <w:r>
        <w:tab/>
      </w:r>
      <w:r w:rsidR="002F7DC2" w:rsidRPr="00A43AC9">
        <w:t xml:space="preserve">I received a Ph.D. degree in economics and a Master of Economics degree from North Carolina State University.  I also earned a B.A. degree with honors in economics from Wake Forest University.  </w:t>
      </w:r>
      <w:r w:rsidR="002F7DC2">
        <w:t xml:space="preserve">I began my professional career </w:t>
      </w:r>
      <w:r w:rsidR="002F7DC2" w:rsidRPr="00A43AC9">
        <w:t>as a staff economist at the North Carolina Utilities Commission (NCUC)</w:t>
      </w:r>
      <w:r w:rsidR="0035372E">
        <w:t xml:space="preserve">.  </w:t>
      </w:r>
      <w:r w:rsidR="002F7DC2" w:rsidRPr="00A43AC9">
        <w:t xml:space="preserve">Since leaving the NCUC, I have worked as an economic and management consultant to firms and organizations in the private and public sectors.  My assignments focus primarily on policy, planning, and pricing issues involving firms that operate in energy markets. </w:t>
      </w:r>
      <w:r w:rsidR="002F7DC2">
        <w:t xml:space="preserve"> </w:t>
      </w:r>
      <w:r w:rsidR="002F7DC2" w:rsidRPr="00A43AC9">
        <w:t xml:space="preserve">For example, I have </w:t>
      </w:r>
      <w:r w:rsidR="002F7DC2" w:rsidRPr="00A43AC9">
        <w:lastRenderedPageBreak/>
        <w:t xml:space="preserve">conducted detailed analyses of product pricing, cost of service, rate design, and interutility planning, operations, and pricing issues; prepared analyses related to utility mergers, transmission access and pricing, and the </w:t>
      </w:r>
      <w:r w:rsidR="002F7DC2">
        <w:t xml:space="preserve">development </w:t>
      </w:r>
      <w:r w:rsidR="002F7DC2" w:rsidRPr="00A43AC9">
        <w:t xml:space="preserve">of competitive markets; evaluated and developed regulatory incentive mechanisms applicable to utility operations; and assisted clients in analyzing and negotiating </w:t>
      </w:r>
      <w:r w:rsidR="002F7DC2">
        <w:t>operating</w:t>
      </w:r>
      <w:r w:rsidR="002F7DC2" w:rsidRPr="00A43AC9">
        <w:t xml:space="preserve"> agreements and </w:t>
      </w:r>
      <w:r w:rsidR="002F7DC2">
        <w:t>energy supply</w:t>
      </w:r>
      <w:r w:rsidR="002F7DC2" w:rsidRPr="00A43AC9">
        <w:t xml:space="preserve"> contracts.  </w:t>
      </w:r>
    </w:p>
    <w:p w14:paraId="7C4A65BD" w14:textId="4AF6AD10" w:rsidR="0014363D" w:rsidRDefault="00F94BF3" w:rsidP="0014363D">
      <w:pPr>
        <w:pStyle w:val="AnswerPar2"/>
      </w:pPr>
      <w:r w:rsidRPr="00A43AC9">
        <w:t xml:space="preserve">I have submitted testimony and affidavits and provided technical assistance in more than </w:t>
      </w:r>
      <w:r>
        <w:t>250</w:t>
      </w:r>
      <w:r w:rsidRPr="00A43AC9">
        <w:t xml:space="preserve"> proceedings before state and federal agencies as an expert in cost of service, rate design, competitive market issues, regulatory policy, and utility planning and operating practices.  These agencies include the Federal Energy Regulatory Commis</w:t>
      </w:r>
      <w:r>
        <w:t>sion</w:t>
      </w:r>
      <w:r w:rsidR="004B6D22">
        <w:t xml:space="preserve"> (FERC)</w:t>
      </w:r>
      <w:r w:rsidRPr="00A43AC9">
        <w:t>, the Government Accountability Office, state c</w:t>
      </w:r>
      <w:r w:rsidRPr="00A43AC9">
        <w:rPr>
          <w:szCs w:val="24"/>
        </w:rPr>
        <w:t>ourts in Iowa, Montana,</w:t>
      </w:r>
      <w:r w:rsidRPr="00A43AC9">
        <w:t xml:space="preserve"> and West Virginia, and regulatory agencies in Alabama, Arizona, Arkansas, Colorado, Florida, Georgia, Hawaii, Idaho, Illinois, Indiana, Kansas, Kentucky, Louisiana, Maine, Maryland, Massachusetts, Minnesota, Mississippi, Missouri, New Jersey, New York, North Carolina, Ohio, Oklahoma, Pennsylvania, South Carolina, Texas, Utah, Vermont, Virginia, West Virginia, Wyoming, and the District of Columbia.</w:t>
      </w:r>
      <w:r>
        <w:rPr>
          <w:vertAlign w:val="superscript"/>
        </w:rPr>
        <w:footnoteReference w:id="1"/>
      </w:r>
      <w:r w:rsidRPr="00A43AC9">
        <w:t xml:space="preserve">  </w:t>
      </w:r>
    </w:p>
    <w:p w14:paraId="4D2DECC9" w14:textId="77777777" w:rsidR="006227E2" w:rsidRPr="00320F9D" w:rsidRDefault="00F94BF3">
      <w:pPr>
        <w:pStyle w:val="Question15"/>
      </w:pPr>
      <w:r w:rsidRPr="00320F9D">
        <w:t>Q.</w:t>
      </w:r>
      <w:r w:rsidRPr="00320F9D">
        <w:tab/>
        <w:t xml:space="preserve">ON WHOSE BEHALF ARE YOU </w:t>
      </w:r>
      <w:r w:rsidR="00170F14">
        <w:t xml:space="preserve">testifying </w:t>
      </w:r>
      <w:r w:rsidRPr="00320F9D">
        <w:t xml:space="preserve">in this proceeding?  </w:t>
      </w:r>
    </w:p>
    <w:p w14:paraId="75E1AEDC" w14:textId="77777777" w:rsidR="006227E2" w:rsidRPr="00320F9D" w:rsidRDefault="00F94BF3">
      <w:pPr>
        <w:pStyle w:val="AnswerPar1"/>
      </w:pPr>
      <w:r w:rsidRPr="00320F9D">
        <w:rPr>
          <w:b/>
        </w:rPr>
        <w:t>A.</w:t>
      </w:r>
      <w:r w:rsidRPr="00320F9D">
        <w:tab/>
      </w:r>
      <w:r w:rsidR="005E755D" w:rsidRPr="00320F9D">
        <w:t xml:space="preserve">I am </w:t>
      </w:r>
      <w:r w:rsidR="00170F14">
        <w:t xml:space="preserve">testifying </w:t>
      </w:r>
      <w:r w:rsidR="005E755D" w:rsidRPr="00320F9D">
        <w:t xml:space="preserve">on behalf of </w:t>
      </w:r>
      <w:r w:rsidR="00B97D4A" w:rsidRPr="00320F9D">
        <w:t>Nucor Steel</w:t>
      </w:r>
      <w:r w:rsidR="00D41C3D">
        <w:t xml:space="preserve"> </w:t>
      </w:r>
      <w:r w:rsidR="00FA5182">
        <w:t>Marion</w:t>
      </w:r>
      <w:r w:rsidR="00B97D4A" w:rsidRPr="00320F9D">
        <w:t>,</w:t>
      </w:r>
      <w:r w:rsidR="00FA5182">
        <w:t xml:space="preserve"> Inc.,</w:t>
      </w:r>
      <w:r w:rsidR="00B97D4A" w:rsidRPr="00320F9D">
        <w:t xml:space="preserve"> </w:t>
      </w:r>
      <w:r w:rsidR="00D73AAA">
        <w:t>which is</w:t>
      </w:r>
      <w:r w:rsidR="00B97D4A" w:rsidRPr="00320F9D">
        <w:t xml:space="preserve"> located in </w:t>
      </w:r>
      <w:r w:rsidR="00FA5182">
        <w:t>Marion</w:t>
      </w:r>
      <w:r w:rsidR="00B97D4A" w:rsidRPr="00320F9D">
        <w:t xml:space="preserve">, </w:t>
      </w:r>
      <w:r w:rsidR="00FA5182">
        <w:t>Ohio</w:t>
      </w:r>
      <w:r w:rsidR="00B97D4A" w:rsidRPr="00320F9D">
        <w:t xml:space="preserve">.  The </w:t>
      </w:r>
      <w:r w:rsidR="00FA5182">
        <w:t xml:space="preserve">Nucor </w:t>
      </w:r>
      <w:r w:rsidR="00B97D4A" w:rsidRPr="00320F9D">
        <w:t>facility—</w:t>
      </w:r>
      <w:r w:rsidR="00D73AAA">
        <w:t xml:space="preserve">a large </w:t>
      </w:r>
      <w:r w:rsidR="00B97D4A" w:rsidRPr="00320F9D">
        <w:t xml:space="preserve">retail industrial </w:t>
      </w:r>
      <w:r w:rsidR="0014350B" w:rsidRPr="00320F9D">
        <w:t xml:space="preserve">consumer </w:t>
      </w:r>
      <w:r w:rsidR="00FE2D0F">
        <w:t xml:space="preserve">served by </w:t>
      </w:r>
      <w:r w:rsidR="000860C7">
        <w:t>Ohio Edison Company</w:t>
      </w:r>
      <w:r w:rsidR="00B97D4A" w:rsidRPr="00320F9D">
        <w:t xml:space="preserve">—produces steel by recycling steel scrap in electric arc furnaces.  </w:t>
      </w:r>
    </w:p>
    <w:p w14:paraId="11093114" w14:textId="77777777" w:rsidR="00FA0688" w:rsidRPr="00A43AC9" w:rsidRDefault="00F94BF3" w:rsidP="00FA0688">
      <w:pPr>
        <w:keepNext/>
        <w:keepLines/>
        <w:widowControl/>
        <w:tabs>
          <w:tab w:val="left" w:pos="720"/>
        </w:tabs>
        <w:spacing w:before="240" w:after="120" w:line="360" w:lineRule="auto"/>
        <w:ind w:left="720" w:hanging="720"/>
        <w:jc w:val="both"/>
        <w:rPr>
          <w:b/>
          <w:caps/>
          <w:sz w:val="24"/>
        </w:rPr>
      </w:pPr>
      <w:r w:rsidRPr="00A43AC9">
        <w:rPr>
          <w:b/>
          <w:caps/>
          <w:sz w:val="24"/>
        </w:rPr>
        <w:lastRenderedPageBreak/>
        <w:t>Q.</w:t>
      </w:r>
      <w:r w:rsidRPr="00A43AC9">
        <w:rPr>
          <w:b/>
          <w:caps/>
          <w:sz w:val="24"/>
        </w:rPr>
        <w:tab/>
      </w:r>
      <w:r w:rsidRPr="00761708">
        <w:rPr>
          <w:rFonts w:ascii="Times New Roman Bold" w:hAnsi="Times New Roman Bold"/>
          <w:b/>
          <w:caps/>
          <w:sz w:val="24"/>
          <w:szCs w:val="24"/>
        </w:rPr>
        <w:t>ARE YOU SPONSORING ANY EXHIBITS TO ACCOMPANY your direct TESTIMONY</w:t>
      </w:r>
      <w:r w:rsidRPr="00A43AC9">
        <w:rPr>
          <w:b/>
          <w:caps/>
          <w:sz w:val="24"/>
        </w:rPr>
        <w:t xml:space="preserve">?  </w:t>
      </w:r>
    </w:p>
    <w:p w14:paraId="28AC89B5" w14:textId="77777777" w:rsidR="00FA0688" w:rsidRPr="00240759" w:rsidRDefault="00F94BF3" w:rsidP="00FA0688">
      <w:pPr>
        <w:widowControl/>
        <w:tabs>
          <w:tab w:val="left" w:pos="720"/>
        </w:tabs>
        <w:spacing w:line="360" w:lineRule="auto"/>
        <w:ind w:left="720" w:hanging="720"/>
        <w:jc w:val="both"/>
        <w:rPr>
          <w:sz w:val="24"/>
          <w:szCs w:val="24"/>
        </w:rPr>
      </w:pPr>
      <w:r w:rsidRPr="00761708">
        <w:rPr>
          <w:b/>
          <w:sz w:val="24"/>
          <w:szCs w:val="24"/>
        </w:rPr>
        <w:t>A.</w:t>
      </w:r>
      <w:r w:rsidRPr="00761708">
        <w:rPr>
          <w:b/>
          <w:sz w:val="24"/>
          <w:szCs w:val="24"/>
        </w:rPr>
        <w:tab/>
      </w:r>
      <w:r w:rsidRPr="00761708">
        <w:rPr>
          <w:bCs/>
          <w:sz w:val="24"/>
          <w:szCs w:val="24"/>
        </w:rPr>
        <w:t>Yes.  I am sponsoring the following exhibits:</w:t>
      </w:r>
      <w:r w:rsidRPr="00761708">
        <w:rPr>
          <w:sz w:val="24"/>
          <w:szCs w:val="24"/>
        </w:rPr>
        <w:t xml:space="preserve">  </w:t>
      </w:r>
    </w:p>
    <w:p w14:paraId="7E2BBC7E" w14:textId="246C57ED" w:rsidR="00FA0688" w:rsidRPr="00E52624" w:rsidRDefault="00F94BF3" w:rsidP="00FA0688">
      <w:pPr>
        <w:pStyle w:val="BulletList15x"/>
        <w:tabs>
          <w:tab w:val="left" w:pos="1152"/>
          <w:tab w:val="left" w:pos="1584"/>
        </w:tabs>
        <w:ind w:left="1152"/>
        <w:rPr>
          <w:b/>
        </w:rPr>
      </w:pPr>
      <w:r w:rsidRPr="00E52624">
        <w:rPr>
          <w:rFonts w:ascii="Wingdings" w:hAnsi="Wingdings"/>
          <w:b/>
        </w:rPr>
        <w:sym w:font="Wingdings" w:char="F06E"/>
      </w:r>
      <w:r w:rsidRPr="00E52624">
        <w:rPr>
          <w:b/>
        </w:rPr>
        <w:tab/>
      </w:r>
      <w:r>
        <w:rPr>
          <w:bCs/>
        </w:rPr>
        <w:t>Exhibit DWG-1 – Qualifications of Dennis W. Goins</w:t>
      </w:r>
      <w:r w:rsidR="0084530D">
        <w:rPr>
          <w:bCs/>
        </w:rPr>
        <w:t>, Ph.D.</w:t>
      </w:r>
      <w:r w:rsidRPr="00E52624">
        <w:rPr>
          <w:b/>
        </w:rPr>
        <w:t xml:space="preserve">  </w:t>
      </w:r>
      <w:bookmarkStart w:id="6" w:name="_Hlk147500552"/>
    </w:p>
    <w:bookmarkEnd w:id="6"/>
    <w:p w14:paraId="6EEB2282" w14:textId="53AF1396" w:rsidR="00FA0688" w:rsidRDefault="00F94BF3" w:rsidP="00FA0688">
      <w:pPr>
        <w:pStyle w:val="RecommendNumList10"/>
        <w:tabs>
          <w:tab w:val="clear" w:pos="1440"/>
          <w:tab w:val="left" w:pos="1152"/>
          <w:tab w:val="left" w:pos="1584"/>
        </w:tabs>
        <w:spacing w:before="60" w:after="60"/>
        <w:ind w:left="1152"/>
      </w:pPr>
      <w:r>
        <w:rPr>
          <w:rFonts w:ascii="Wingdings" w:hAnsi="Wingdings"/>
        </w:rPr>
        <w:sym w:font="Wingdings" w:char="F06E"/>
      </w:r>
      <w:r>
        <w:tab/>
      </w:r>
      <w:r>
        <w:rPr>
          <w:bCs/>
        </w:rPr>
        <w:t xml:space="preserve">Exhibit DWG-2 – </w:t>
      </w:r>
      <w:r w:rsidR="0084530D">
        <w:rPr>
          <w:bCs/>
        </w:rPr>
        <w:t xml:space="preserve">Responses to </w:t>
      </w:r>
      <w:r>
        <w:rPr>
          <w:bCs/>
        </w:rPr>
        <w:t>Selected Data Request</w:t>
      </w:r>
      <w:r w:rsidR="0084530D">
        <w:rPr>
          <w:bCs/>
        </w:rPr>
        <w:t>s</w:t>
      </w:r>
      <w:r>
        <w:rPr>
          <w:bCs/>
        </w:rPr>
        <w:t xml:space="preserve">.  </w:t>
      </w:r>
    </w:p>
    <w:p w14:paraId="6DFE37F0" w14:textId="77777777" w:rsidR="006227E2" w:rsidRPr="00320F9D" w:rsidRDefault="00F94BF3">
      <w:pPr>
        <w:pStyle w:val="Question15"/>
      </w:pPr>
      <w:r w:rsidRPr="00320F9D">
        <w:t>Q.</w:t>
      </w:r>
      <w:r w:rsidRPr="00320F9D">
        <w:tab/>
      </w:r>
      <w:r w:rsidR="003E73EA" w:rsidRPr="00320F9D">
        <w:t xml:space="preserve">what </w:t>
      </w:r>
      <w:r w:rsidR="003E73EA">
        <w:t>IS THE PURPOSE OF YOUR TESTIMONY</w:t>
      </w:r>
      <w:r w:rsidRPr="00320F9D">
        <w:t xml:space="preserve">?  </w:t>
      </w:r>
    </w:p>
    <w:p w14:paraId="4CB4E281" w14:textId="67FAFCB6" w:rsidR="006A5E2A" w:rsidRDefault="00F94BF3">
      <w:pPr>
        <w:pStyle w:val="AnswerPar1"/>
        <w:rPr>
          <w:color w:val="000000"/>
          <w:szCs w:val="24"/>
        </w:rPr>
      </w:pPr>
      <w:r w:rsidRPr="00320F9D">
        <w:rPr>
          <w:rStyle w:val="standardcharacter"/>
          <w:b/>
          <w:sz w:val="24"/>
        </w:rPr>
        <w:t>A.</w:t>
      </w:r>
      <w:r w:rsidRPr="00320F9D">
        <w:rPr>
          <w:rStyle w:val="standardcharacter"/>
          <w:sz w:val="24"/>
        </w:rPr>
        <w:tab/>
      </w:r>
      <w:r w:rsidR="003E73EA">
        <w:rPr>
          <w:color w:val="000000"/>
          <w:szCs w:val="24"/>
        </w:rPr>
        <w:t xml:space="preserve">The purpose of my testimony is to present </w:t>
      </w:r>
      <w:r w:rsidR="00780A02">
        <w:rPr>
          <w:color w:val="000000"/>
          <w:szCs w:val="24"/>
        </w:rPr>
        <w:t xml:space="preserve">results </w:t>
      </w:r>
      <w:r w:rsidR="004712E4">
        <w:rPr>
          <w:color w:val="000000"/>
          <w:szCs w:val="24"/>
        </w:rPr>
        <w:t>from</w:t>
      </w:r>
      <w:r w:rsidR="00780A02">
        <w:rPr>
          <w:color w:val="000000"/>
          <w:szCs w:val="24"/>
        </w:rPr>
        <w:t xml:space="preserve"> </w:t>
      </w:r>
      <w:r w:rsidR="003E73EA">
        <w:rPr>
          <w:color w:val="000000"/>
          <w:szCs w:val="24"/>
        </w:rPr>
        <w:t xml:space="preserve">my </w:t>
      </w:r>
      <w:r w:rsidR="00FB33F3">
        <w:rPr>
          <w:color w:val="000000"/>
          <w:szCs w:val="24"/>
        </w:rPr>
        <w:t xml:space="preserve">review and </w:t>
      </w:r>
      <w:r w:rsidR="003E73EA">
        <w:rPr>
          <w:color w:val="000000"/>
          <w:szCs w:val="24"/>
        </w:rPr>
        <w:t xml:space="preserve">evaluation </w:t>
      </w:r>
      <w:r w:rsidR="00780A02">
        <w:rPr>
          <w:color w:val="000000"/>
          <w:szCs w:val="24"/>
        </w:rPr>
        <w:t xml:space="preserve">of </w:t>
      </w:r>
      <w:r w:rsidR="00FB33F3">
        <w:rPr>
          <w:color w:val="000000"/>
          <w:szCs w:val="24"/>
        </w:rPr>
        <w:t>selected elements in</w:t>
      </w:r>
      <w:r w:rsidR="008C3FF7">
        <w:rPr>
          <w:color w:val="000000"/>
          <w:szCs w:val="24"/>
        </w:rPr>
        <w:t xml:space="preserve"> the </w:t>
      </w:r>
      <w:r w:rsidR="00FB33F3">
        <w:rPr>
          <w:color w:val="000000"/>
          <w:szCs w:val="24"/>
        </w:rPr>
        <w:t xml:space="preserve">fifth </w:t>
      </w:r>
      <w:r w:rsidR="008C3FF7">
        <w:rPr>
          <w:color w:val="000000"/>
          <w:szCs w:val="24"/>
        </w:rPr>
        <w:t>Electric Security Plan (ESP</w:t>
      </w:r>
      <w:r w:rsidR="00FB33F3">
        <w:rPr>
          <w:color w:val="000000"/>
          <w:szCs w:val="24"/>
        </w:rPr>
        <w:t xml:space="preserve"> V</w:t>
      </w:r>
      <w:r w:rsidR="008C3FF7">
        <w:rPr>
          <w:color w:val="000000"/>
          <w:szCs w:val="24"/>
        </w:rPr>
        <w:t xml:space="preserve">) submitted by Ohio Edison Company, </w:t>
      </w:r>
      <w:r w:rsidR="00BA5C20">
        <w:rPr>
          <w:color w:val="000000"/>
          <w:szCs w:val="24"/>
        </w:rPr>
        <w:t xml:space="preserve">The </w:t>
      </w:r>
      <w:r w:rsidR="008C3FF7">
        <w:rPr>
          <w:color w:val="000000"/>
          <w:szCs w:val="24"/>
        </w:rPr>
        <w:t>Cleveland Electric Illuminating Company</w:t>
      </w:r>
      <w:r w:rsidR="00FB33F3">
        <w:rPr>
          <w:color w:val="000000"/>
          <w:szCs w:val="24"/>
        </w:rPr>
        <w:t>,</w:t>
      </w:r>
      <w:r w:rsidR="008C3FF7">
        <w:rPr>
          <w:color w:val="000000"/>
          <w:szCs w:val="24"/>
        </w:rPr>
        <w:t xml:space="preserve"> and </w:t>
      </w:r>
      <w:r w:rsidR="00BA5C20">
        <w:rPr>
          <w:color w:val="000000"/>
          <w:szCs w:val="24"/>
        </w:rPr>
        <w:t xml:space="preserve">The </w:t>
      </w:r>
      <w:r w:rsidR="008C3FF7">
        <w:rPr>
          <w:color w:val="000000"/>
          <w:szCs w:val="24"/>
        </w:rPr>
        <w:t>Toledo Edison Company (collectively, FirstEnergy) on April 5, 202</w:t>
      </w:r>
      <w:r w:rsidR="004712E4">
        <w:rPr>
          <w:color w:val="000000"/>
          <w:szCs w:val="24"/>
        </w:rPr>
        <w:t>3</w:t>
      </w:r>
      <w:r w:rsidR="003E73EA">
        <w:rPr>
          <w:color w:val="000000"/>
          <w:szCs w:val="24"/>
        </w:rPr>
        <w:t xml:space="preserve">.  </w:t>
      </w:r>
    </w:p>
    <w:p w14:paraId="5262537E" w14:textId="77777777" w:rsidR="006227E2" w:rsidRPr="00320F9D" w:rsidRDefault="00F94BF3">
      <w:pPr>
        <w:pStyle w:val="Question15"/>
      </w:pPr>
      <w:r w:rsidRPr="00320F9D">
        <w:t>Q.</w:t>
      </w:r>
      <w:r w:rsidRPr="00320F9D">
        <w:tab/>
        <w:t xml:space="preserve">What information did you review in conducting your evaluation?  </w:t>
      </w:r>
    </w:p>
    <w:p w14:paraId="2129E071" w14:textId="58945C2C" w:rsidR="006227E2" w:rsidRPr="00320F9D" w:rsidRDefault="00F94BF3" w:rsidP="00B80D7C">
      <w:pPr>
        <w:pStyle w:val="AnswerPar1"/>
      </w:pPr>
      <w:r w:rsidRPr="00320F9D">
        <w:rPr>
          <w:b/>
        </w:rPr>
        <w:t>A.</w:t>
      </w:r>
      <w:r w:rsidRPr="00320F9D">
        <w:tab/>
      </w:r>
      <w:r w:rsidR="003956AE" w:rsidRPr="00DF4959">
        <w:rPr>
          <w:rStyle w:val="standardcharacter"/>
          <w:color w:val="000000"/>
          <w:sz w:val="24"/>
          <w:szCs w:val="24"/>
        </w:rPr>
        <w:t xml:space="preserve">I reviewed FirstEnergy’s </w:t>
      </w:r>
      <w:r w:rsidR="00157914">
        <w:rPr>
          <w:rStyle w:val="standardcharacter"/>
          <w:color w:val="000000"/>
          <w:sz w:val="24"/>
          <w:szCs w:val="24"/>
        </w:rPr>
        <w:t xml:space="preserve">ESP V </w:t>
      </w:r>
      <w:r w:rsidR="004712E4">
        <w:rPr>
          <w:rStyle w:val="standardcharacter"/>
          <w:color w:val="000000"/>
          <w:sz w:val="24"/>
          <w:szCs w:val="24"/>
        </w:rPr>
        <w:t>a</w:t>
      </w:r>
      <w:r w:rsidR="00157914">
        <w:rPr>
          <w:rStyle w:val="standardcharacter"/>
          <w:color w:val="000000"/>
          <w:sz w:val="24"/>
          <w:szCs w:val="24"/>
        </w:rPr>
        <w:t>pplication</w:t>
      </w:r>
      <w:r w:rsidR="003956AE">
        <w:rPr>
          <w:rStyle w:val="standardcharacter"/>
          <w:color w:val="000000"/>
          <w:sz w:val="24"/>
          <w:szCs w:val="24"/>
        </w:rPr>
        <w:t>,</w:t>
      </w:r>
      <w:r w:rsidR="00157914">
        <w:rPr>
          <w:rStyle w:val="standardcharacter"/>
          <w:color w:val="000000"/>
          <w:sz w:val="24"/>
          <w:szCs w:val="24"/>
        </w:rPr>
        <w:t xml:space="preserve"> including supporting testimony</w:t>
      </w:r>
      <w:r w:rsidR="003956AE">
        <w:rPr>
          <w:rStyle w:val="standardcharacter"/>
          <w:color w:val="000000"/>
          <w:sz w:val="24"/>
          <w:szCs w:val="24"/>
        </w:rPr>
        <w:t xml:space="preserve">, </w:t>
      </w:r>
      <w:r w:rsidR="003956AE" w:rsidRPr="00DF4959">
        <w:rPr>
          <w:rStyle w:val="standardcharacter"/>
          <w:color w:val="000000"/>
          <w:sz w:val="24"/>
          <w:szCs w:val="24"/>
        </w:rPr>
        <w:t xml:space="preserve">responses to </w:t>
      </w:r>
      <w:r w:rsidR="003956AE">
        <w:rPr>
          <w:rStyle w:val="standardcharacter"/>
          <w:color w:val="000000"/>
          <w:sz w:val="24"/>
          <w:szCs w:val="24"/>
        </w:rPr>
        <w:t xml:space="preserve">certain </w:t>
      </w:r>
      <w:r w:rsidR="003956AE" w:rsidRPr="00DF4959">
        <w:rPr>
          <w:rStyle w:val="standardcharacter"/>
          <w:color w:val="000000"/>
          <w:sz w:val="24"/>
          <w:szCs w:val="24"/>
        </w:rPr>
        <w:t xml:space="preserve">discovery </w:t>
      </w:r>
      <w:r w:rsidR="003956AE">
        <w:rPr>
          <w:rStyle w:val="standardcharacter"/>
          <w:color w:val="000000"/>
          <w:sz w:val="24"/>
          <w:szCs w:val="24"/>
        </w:rPr>
        <w:t xml:space="preserve">requests </w:t>
      </w:r>
      <w:r w:rsidR="003956AE" w:rsidRPr="00DF4959">
        <w:rPr>
          <w:rStyle w:val="standardcharacter"/>
          <w:color w:val="000000"/>
          <w:sz w:val="24"/>
          <w:szCs w:val="24"/>
        </w:rPr>
        <w:t xml:space="preserve">in this case, </w:t>
      </w:r>
      <w:r w:rsidR="003956AE">
        <w:rPr>
          <w:rStyle w:val="standardcharacter"/>
          <w:color w:val="000000"/>
          <w:sz w:val="24"/>
          <w:szCs w:val="24"/>
        </w:rPr>
        <w:t xml:space="preserve">and </w:t>
      </w:r>
      <w:r w:rsidR="003956AE" w:rsidRPr="00DF4959">
        <w:rPr>
          <w:rStyle w:val="standardcharacter"/>
          <w:color w:val="000000"/>
          <w:sz w:val="24"/>
          <w:szCs w:val="24"/>
        </w:rPr>
        <w:t xml:space="preserve">case-related information available on the Commission’s website.  I also reviewed testimony and the Commission’s decisions in FirstEnergy’s previous </w:t>
      </w:r>
      <w:r w:rsidR="00BA5C20">
        <w:rPr>
          <w:rStyle w:val="standardcharacter"/>
          <w:color w:val="000000"/>
          <w:sz w:val="24"/>
          <w:szCs w:val="24"/>
        </w:rPr>
        <w:t>electric security plan</w:t>
      </w:r>
      <w:r w:rsidR="00517A18">
        <w:rPr>
          <w:rStyle w:val="standardcharacter"/>
          <w:color w:val="000000"/>
          <w:sz w:val="24"/>
          <w:szCs w:val="24"/>
        </w:rPr>
        <w:t xml:space="preserve"> (</w:t>
      </w:r>
      <w:r w:rsidR="003956AE" w:rsidRPr="00DF4959">
        <w:rPr>
          <w:rStyle w:val="standardcharacter"/>
          <w:color w:val="000000"/>
          <w:sz w:val="24"/>
          <w:szCs w:val="24"/>
        </w:rPr>
        <w:t>ESP</w:t>
      </w:r>
      <w:r w:rsidR="00517A18">
        <w:rPr>
          <w:rStyle w:val="standardcharacter"/>
          <w:color w:val="000000"/>
          <w:sz w:val="24"/>
          <w:szCs w:val="24"/>
        </w:rPr>
        <w:t>)</w:t>
      </w:r>
      <w:r w:rsidR="003956AE" w:rsidRPr="00DF4959">
        <w:rPr>
          <w:rStyle w:val="standardcharacter"/>
          <w:color w:val="000000"/>
          <w:sz w:val="24"/>
          <w:szCs w:val="24"/>
        </w:rPr>
        <w:t xml:space="preserve"> and market rate offer (MRO) proceedings (Case Nos. 08-935-EL-SSO, 08-936-EL-SSO, 09-906</w:t>
      </w:r>
      <w:r w:rsidR="003956AE">
        <w:rPr>
          <w:rStyle w:val="standardcharacter"/>
          <w:color w:val="000000"/>
          <w:sz w:val="24"/>
          <w:szCs w:val="24"/>
        </w:rPr>
        <w:t>-EL-SSO</w:t>
      </w:r>
      <w:r w:rsidR="00157914">
        <w:rPr>
          <w:rStyle w:val="standardcharacter"/>
          <w:color w:val="000000"/>
          <w:sz w:val="24"/>
          <w:szCs w:val="24"/>
        </w:rPr>
        <w:t>, and 14-1297</w:t>
      </w:r>
      <w:r w:rsidR="004712E4">
        <w:rPr>
          <w:rStyle w:val="standardcharacter"/>
          <w:color w:val="000000"/>
          <w:sz w:val="24"/>
          <w:szCs w:val="24"/>
        </w:rPr>
        <w:t>-EL-SSO</w:t>
      </w:r>
      <w:r w:rsidR="003956AE" w:rsidRPr="00DF4959">
        <w:rPr>
          <w:rStyle w:val="standardcharacter"/>
          <w:color w:val="000000"/>
          <w:sz w:val="24"/>
          <w:szCs w:val="24"/>
        </w:rPr>
        <w:t>) in which I testified.  Finally, I reviewed publicly available information related to the issues in my testimony.</w:t>
      </w:r>
      <w:r w:rsidR="003956AE">
        <w:rPr>
          <w:rStyle w:val="standardcharacter"/>
          <w:color w:val="000000"/>
          <w:sz w:val="24"/>
          <w:szCs w:val="24"/>
        </w:rPr>
        <w:t xml:space="preserve">  </w:t>
      </w:r>
    </w:p>
    <w:p w14:paraId="5E941675" w14:textId="77777777" w:rsidR="006227E2" w:rsidRPr="00320F9D" w:rsidRDefault="00F94BF3">
      <w:pPr>
        <w:pStyle w:val="Heading1"/>
      </w:pPr>
      <w:bookmarkStart w:id="7" w:name="_Ref93199818"/>
      <w:bookmarkStart w:id="8" w:name="_Toc97986198"/>
      <w:bookmarkStart w:id="9" w:name="_Toc114928856"/>
      <w:bookmarkStart w:id="10" w:name="_Toc406365051"/>
      <w:bookmarkStart w:id="11" w:name="_Toc147328810"/>
      <w:r w:rsidRPr="00320F9D">
        <w:t>conclusions</w:t>
      </w:r>
      <w:bookmarkEnd w:id="7"/>
      <w:bookmarkEnd w:id="8"/>
      <w:bookmarkEnd w:id="9"/>
      <w:r w:rsidR="00A9585D">
        <w:t xml:space="preserve"> </w:t>
      </w:r>
      <w:r w:rsidR="00A9585D">
        <w:rPr>
          <w:rFonts w:ascii="Times New Roman Bold" w:hAnsi="Times New Roman Bold"/>
          <w:b w:val="0"/>
          <w:caps w:val="0"/>
          <w:szCs w:val="24"/>
        </w:rPr>
        <w:t>AND RECOMMENDATIONS</w:t>
      </w:r>
      <w:bookmarkEnd w:id="10"/>
      <w:bookmarkEnd w:id="11"/>
    </w:p>
    <w:p w14:paraId="722E6450" w14:textId="151F28A7" w:rsidR="006227E2" w:rsidRPr="00320F9D" w:rsidRDefault="00F94BF3">
      <w:pPr>
        <w:pStyle w:val="Question15"/>
      </w:pPr>
      <w:r w:rsidRPr="00320F9D">
        <w:t>Q.</w:t>
      </w:r>
      <w:r w:rsidRPr="00320F9D">
        <w:tab/>
      </w:r>
      <w:r w:rsidR="008B4C46">
        <w:rPr>
          <w:rFonts w:ascii="Times New Roman Bold" w:hAnsi="Times New Roman Bold"/>
          <w:b w:val="0"/>
          <w:caps w:val="0"/>
          <w:szCs w:val="24"/>
        </w:rPr>
        <w:t>WHAT CONCLUSIONS HAVE YOU REACHED?</w:t>
      </w:r>
      <w:r w:rsidR="00A9585D">
        <w:rPr>
          <w:rFonts w:ascii="Times New Roman Bold" w:hAnsi="Times New Roman Bold"/>
          <w:b w:val="0"/>
          <w:caps w:val="0"/>
          <w:szCs w:val="24"/>
        </w:rPr>
        <w:t xml:space="preserve">  </w:t>
      </w:r>
      <w:bookmarkStart w:id="12" w:name="_Hlk147446028"/>
    </w:p>
    <w:bookmarkEnd w:id="12"/>
    <w:p w14:paraId="6250793B" w14:textId="4E23BABC" w:rsidR="00464584" w:rsidRDefault="00F94BF3">
      <w:pPr>
        <w:pStyle w:val="AnswerPar1"/>
      </w:pPr>
      <w:r w:rsidRPr="00320F9D">
        <w:rPr>
          <w:b/>
          <w:caps/>
        </w:rPr>
        <w:t>A.</w:t>
      </w:r>
      <w:r w:rsidRPr="00320F9D">
        <w:tab/>
      </w:r>
      <w:r>
        <w:t xml:space="preserve">Based on my review and evaluation of </w:t>
      </w:r>
      <w:r w:rsidR="004712E4">
        <w:t xml:space="preserve">FirstEnergy’s </w:t>
      </w:r>
      <w:r>
        <w:t>ESP V, I have concluded the following:</w:t>
      </w:r>
      <w:r w:rsidR="004712E4">
        <w:t xml:space="preserve">  </w:t>
      </w:r>
      <w:bookmarkStart w:id="13" w:name="_Hlk147446077"/>
    </w:p>
    <w:bookmarkEnd w:id="13"/>
    <w:p w14:paraId="55F8734E" w14:textId="5AAA8348" w:rsidR="004712E4" w:rsidRDefault="00F94BF3" w:rsidP="00FD61D0">
      <w:pPr>
        <w:pStyle w:val="RecommendNumList10"/>
        <w:tabs>
          <w:tab w:val="left" w:pos="1152"/>
        </w:tabs>
        <w:spacing w:before="60"/>
        <w:ind w:left="1152"/>
      </w:pPr>
      <w:r>
        <w:t>1.</w:t>
      </w:r>
      <w:r>
        <w:tab/>
      </w:r>
      <w:r w:rsidR="00FD61D0">
        <w:rPr>
          <w:szCs w:val="24"/>
        </w:rPr>
        <w:t>FirstEnergy proposes to continue its current interruptible rate—</w:t>
      </w:r>
      <w:r w:rsidR="00373F50">
        <w:rPr>
          <w:szCs w:val="24"/>
        </w:rPr>
        <w:t>Economic Load Response (ELR) Rider</w:t>
      </w:r>
      <w:r w:rsidR="00FD61D0">
        <w:rPr>
          <w:szCs w:val="24"/>
        </w:rPr>
        <w:t xml:space="preserve">—for the eight-year term </w:t>
      </w:r>
      <w:r w:rsidR="0021581A">
        <w:rPr>
          <w:szCs w:val="24"/>
        </w:rPr>
        <w:lastRenderedPageBreak/>
        <w:t xml:space="preserve">(delivery years 2024/2025 through 2031/2032) </w:t>
      </w:r>
      <w:r w:rsidR="00FD61D0">
        <w:rPr>
          <w:szCs w:val="24"/>
        </w:rPr>
        <w:t>of ESP V, albeit with two significant modifications.</w:t>
      </w:r>
      <w:r>
        <w:t xml:space="preserve">  </w:t>
      </w:r>
    </w:p>
    <w:p w14:paraId="26831C09" w14:textId="1076C5B3" w:rsidR="00FA0688" w:rsidRPr="00E52624" w:rsidRDefault="00F94BF3" w:rsidP="00373F50">
      <w:pPr>
        <w:pStyle w:val="BulletList15x"/>
        <w:tabs>
          <w:tab w:val="clear" w:pos="1440"/>
          <w:tab w:val="left" w:pos="1584"/>
        </w:tabs>
        <w:ind w:left="1584"/>
        <w:rPr>
          <w:b/>
        </w:rPr>
      </w:pPr>
      <w:r w:rsidRPr="00E52624">
        <w:rPr>
          <w:rFonts w:ascii="Wingdings" w:hAnsi="Wingdings"/>
          <w:b/>
        </w:rPr>
        <w:sym w:font="Wingdings" w:char="F06E"/>
      </w:r>
      <w:r w:rsidRPr="00373F50">
        <w:rPr>
          <w:bCs/>
        </w:rPr>
        <w:tab/>
        <w:t xml:space="preserve"> </w:t>
      </w:r>
      <w:r w:rsidR="00373F50" w:rsidRPr="00373F50">
        <w:rPr>
          <w:bCs/>
        </w:rPr>
        <w:t>First</w:t>
      </w:r>
      <w:r w:rsidR="00373F50">
        <w:rPr>
          <w:bCs/>
        </w:rPr>
        <w:t xml:space="preserve">Energy proposes reducing the aggregate </w:t>
      </w:r>
      <w:r w:rsidR="00141368">
        <w:rPr>
          <w:bCs/>
        </w:rPr>
        <w:t xml:space="preserve">monthly </w:t>
      </w:r>
      <w:r w:rsidR="00373F50">
        <w:rPr>
          <w:bCs/>
        </w:rPr>
        <w:t xml:space="preserve">interruptible credit available to ELR customers from </w:t>
      </w:r>
      <w:r w:rsidR="00141368">
        <w:rPr>
          <w:bCs/>
        </w:rPr>
        <w:t xml:space="preserve">the current </w:t>
      </w:r>
      <w:r w:rsidR="00373F50">
        <w:rPr>
          <w:bCs/>
        </w:rPr>
        <w:t xml:space="preserve">$10 per kW of </w:t>
      </w:r>
      <w:r w:rsidR="00141368">
        <w:rPr>
          <w:bCs/>
        </w:rPr>
        <w:t>curtailable (interruptible) load</w:t>
      </w:r>
      <w:r>
        <w:rPr>
          <w:rStyle w:val="FootnoteReference"/>
          <w:bCs/>
        </w:rPr>
        <w:footnoteReference w:id="2"/>
      </w:r>
      <w:r w:rsidR="00141368">
        <w:rPr>
          <w:bCs/>
        </w:rPr>
        <w:t xml:space="preserve"> to $3 per kW during the last year of ESP V.  </w:t>
      </w:r>
      <w:r w:rsidR="00851AD2">
        <w:rPr>
          <w:bCs/>
        </w:rPr>
        <w:t xml:space="preserve">The 70-percent reduction will occur in annual </w:t>
      </w:r>
      <w:r w:rsidR="008541B5">
        <w:rPr>
          <w:bCs/>
        </w:rPr>
        <w:t xml:space="preserve">$1 per kW </w:t>
      </w:r>
      <w:r w:rsidR="00851AD2">
        <w:rPr>
          <w:bCs/>
        </w:rPr>
        <w:t>step-downs of the aggregate credit beginning in delivery year 2025/2026.</w:t>
      </w:r>
      <w:r>
        <w:rPr>
          <w:rStyle w:val="FootnoteReference"/>
          <w:bCs/>
        </w:rPr>
        <w:footnoteReference w:id="3"/>
      </w:r>
      <w:r w:rsidR="00851AD2">
        <w:rPr>
          <w:bCs/>
        </w:rPr>
        <w:t xml:space="preserve">  </w:t>
      </w:r>
    </w:p>
    <w:p w14:paraId="0ED74184" w14:textId="362F88E7" w:rsidR="00FA0688" w:rsidRDefault="00F94BF3" w:rsidP="00373F50">
      <w:pPr>
        <w:pStyle w:val="RecommendNumList10"/>
        <w:tabs>
          <w:tab w:val="clear" w:pos="1440"/>
          <w:tab w:val="left" w:pos="1584"/>
        </w:tabs>
        <w:spacing w:before="60" w:after="60"/>
        <w:ind w:left="1584"/>
      </w:pPr>
      <w:r>
        <w:rPr>
          <w:rFonts w:ascii="Wingdings" w:hAnsi="Wingdings"/>
        </w:rPr>
        <w:sym w:font="Wingdings" w:char="F06E"/>
      </w:r>
      <w:r w:rsidRPr="00373F50">
        <w:tab/>
      </w:r>
      <w:r w:rsidR="00434318">
        <w:t xml:space="preserve">Under the current Rider ELR interruptible program, FirstEnergy acts as the curtailment service provider (CSP) for ELR customers. </w:t>
      </w:r>
      <w:r w:rsidR="00D37EBA">
        <w:t xml:space="preserve"> </w:t>
      </w:r>
      <w:r w:rsidR="00434318">
        <w:t xml:space="preserve">FirstEnergy proposes eliminating its CSP role in ESP V by requiring each Rider ELR customer </w:t>
      </w:r>
      <w:r w:rsidR="00434318">
        <w:rPr>
          <w:szCs w:val="24"/>
        </w:rPr>
        <w:t>to participate in PJM demand response programs through a third-party CSP.</w:t>
      </w:r>
      <w:r>
        <w:rPr>
          <w:rStyle w:val="FootnoteReference"/>
          <w:bCs/>
        </w:rPr>
        <w:footnoteReference w:id="4"/>
      </w:r>
      <w:r w:rsidR="00434318">
        <w:rPr>
          <w:szCs w:val="24"/>
        </w:rPr>
        <w:t xml:space="preserve"> </w:t>
      </w:r>
      <w:r w:rsidR="00434318">
        <w:t xml:space="preserve"> </w:t>
      </w:r>
    </w:p>
    <w:p w14:paraId="376C5BAA" w14:textId="4AFDF7CB" w:rsidR="004712E4" w:rsidRDefault="00F94BF3" w:rsidP="00390FE9">
      <w:pPr>
        <w:pStyle w:val="RecommendNumList10"/>
        <w:tabs>
          <w:tab w:val="left" w:pos="1152"/>
        </w:tabs>
        <w:spacing w:before="60" w:after="60"/>
        <w:ind w:left="1152"/>
      </w:pPr>
      <w:r>
        <w:t>2.</w:t>
      </w:r>
      <w:r>
        <w:tab/>
      </w:r>
      <w:r w:rsidR="00FD61D0">
        <w:rPr>
          <w:szCs w:val="24"/>
        </w:rPr>
        <w:t xml:space="preserve">Reducing the </w:t>
      </w:r>
      <w:r w:rsidR="00FA0688">
        <w:rPr>
          <w:szCs w:val="24"/>
        </w:rPr>
        <w:t>interruptible</w:t>
      </w:r>
      <w:r w:rsidR="00FD61D0">
        <w:rPr>
          <w:szCs w:val="24"/>
        </w:rPr>
        <w:t xml:space="preserve"> credit</w:t>
      </w:r>
      <w:r w:rsidR="00FA0688">
        <w:rPr>
          <w:szCs w:val="24"/>
        </w:rPr>
        <w:t>s available to ELR customers</w:t>
      </w:r>
      <w:r w:rsidR="00FD61D0">
        <w:rPr>
          <w:szCs w:val="24"/>
        </w:rPr>
        <w:t xml:space="preserve"> and requiring </w:t>
      </w:r>
      <w:r w:rsidR="00FA0688">
        <w:rPr>
          <w:szCs w:val="24"/>
        </w:rPr>
        <w:t>them</w:t>
      </w:r>
      <w:r w:rsidR="00FD61D0">
        <w:rPr>
          <w:szCs w:val="24"/>
        </w:rPr>
        <w:t xml:space="preserve"> to participate in the PJM markets</w:t>
      </w:r>
      <w:r w:rsidR="00373F50">
        <w:rPr>
          <w:szCs w:val="24"/>
        </w:rPr>
        <w:t xml:space="preserve"> via</w:t>
      </w:r>
      <w:r w:rsidR="00FD61D0">
        <w:rPr>
          <w:szCs w:val="24"/>
        </w:rPr>
        <w:t xml:space="preserve"> third-party CSPs will make Rider ELR less attractive to customers and, as a result, will undermine the stability and effectiveness of the interruptible rate.  </w:t>
      </w:r>
    </w:p>
    <w:p w14:paraId="301D6BEA" w14:textId="452E554C" w:rsidR="00FD61D0" w:rsidRDefault="00F94BF3" w:rsidP="00390FE9">
      <w:pPr>
        <w:pStyle w:val="RecommendNumList10"/>
        <w:tabs>
          <w:tab w:val="left" w:pos="1152"/>
        </w:tabs>
        <w:spacing w:before="60" w:after="60"/>
        <w:ind w:left="1152"/>
      </w:pPr>
      <w:r>
        <w:t>3.</w:t>
      </w:r>
      <w:r>
        <w:tab/>
      </w:r>
      <w:r w:rsidR="007C744B">
        <w:rPr>
          <w:szCs w:val="24"/>
        </w:rPr>
        <w:t>FirstEnergy currently recovers non-market-based transmission costs and charges it incurs (for example, PJM transmission-related costs and charges) through the non-bypassable Non-Market-Based Service</w:t>
      </w:r>
      <w:r w:rsidR="00DD2652">
        <w:rPr>
          <w:szCs w:val="24"/>
        </w:rPr>
        <w:t>s</w:t>
      </w:r>
      <w:r w:rsidR="007C744B">
        <w:rPr>
          <w:szCs w:val="24"/>
        </w:rPr>
        <w:t xml:space="preserve"> Rider (Rider NMB).  Rider NMB is currently applicable to all FirstEnergy customers except those participating in the Rider NMB Pilot </w:t>
      </w:r>
      <w:r w:rsidR="00933304">
        <w:rPr>
          <w:szCs w:val="24"/>
        </w:rPr>
        <w:t xml:space="preserve">Program </w:t>
      </w:r>
      <w:r w:rsidR="007C744B">
        <w:rPr>
          <w:szCs w:val="24"/>
        </w:rPr>
        <w:t>that was approved in ESP IV.</w:t>
      </w:r>
      <w:r>
        <w:rPr>
          <w:rStyle w:val="FootnoteReference"/>
          <w:szCs w:val="24"/>
        </w:rPr>
        <w:footnoteReference w:id="5"/>
      </w:r>
      <w:r w:rsidR="007C744B">
        <w:rPr>
          <w:szCs w:val="24"/>
        </w:rPr>
        <w:t xml:space="preserve">  In this case, FirstEnergy proposes to end the Rider NMB Pilot, but offer a new Rider NMB rate </w:t>
      </w:r>
      <w:r w:rsidR="007C744B">
        <w:rPr>
          <w:szCs w:val="24"/>
        </w:rPr>
        <w:lastRenderedPageBreak/>
        <w:t>(NMB</w:t>
      </w:r>
      <w:r w:rsidR="007D3216">
        <w:rPr>
          <w:szCs w:val="24"/>
        </w:rPr>
        <w:t xml:space="preserve"> </w:t>
      </w:r>
      <w:r w:rsidR="007C744B">
        <w:rPr>
          <w:szCs w:val="24"/>
        </w:rPr>
        <w:t>2) that mimics the rate and billing mechanism applicable to participants in the NMB Pilot.  Under FirstEnergy’s proposal, the Rider NMB</w:t>
      </w:r>
      <w:r w:rsidR="007D3216">
        <w:rPr>
          <w:szCs w:val="24"/>
        </w:rPr>
        <w:t xml:space="preserve"> </w:t>
      </w:r>
      <w:r w:rsidR="007C744B">
        <w:rPr>
          <w:szCs w:val="24"/>
        </w:rPr>
        <w:t xml:space="preserve">2 rate will be applicable to all commercial and industrial customers with interval or advanced meters, and billing will reflect each customer’s contribution to the Network </w:t>
      </w:r>
      <w:r w:rsidR="00A83BF6">
        <w:rPr>
          <w:szCs w:val="24"/>
        </w:rPr>
        <w:t xml:space="preserve">Service </w:t>
      </w:r>
      <w:r w:rsidR="007C744B">
        <w:rPr>
          <w:szCs w:val="24"/>
        </w:rPr>
        <w:t xml:space="preserve">Peak Load (NSPL).  All other customers without interval or advanced meters (primarily residential, lighting, and small commercial customers) will be subject to the proposed Rider </w:t>
      </w:r>
      <w:r w:rsidR="0048716D">
        <w:rPr>
          <w:szCs w:val="24"/>
        </w:rPr>
        <w:t>NMB</w:t>
      </w:r>
      <w:r w:rsidR="00C611A9">
        <w:rPr>
          <w:szCs w:val="24"/>
        </w:rPr>
        <w:t xml:space="preserve"> </w:t>
      </w:r>
      <w:r w:rsidR="0048716D">
        <w:rPr>
          <w:szCs w:val="24"/>
        </w:rPr>
        <w:t xml:space="preserve">1 </w:t>
      </w:r>
      <w:r w:rsidR="007C744B">
        <w:rPr>
          <w:szCs w:val="24"/>
        </w:rPr>
        <w:t xml:space="preserve">rate.  </w:t>
      </w:r>
      <w:bookmarkStart w:id="14" w:name="_Hlk147446431"/>
    </w:p>
    <w:bookmarkEnd w:id="14"/>
    <w:p w14:paraId="07FE33F2" w14:textId="77777777" w:rsidR="007138D5" w:rsidRDefault="00F94BF3" w:rsidP="007138D5">
      <w:pPr>
        <w:pStyle w:val="Question15"/>
      </w:pPr>
      <w:r>
        <w:t>Q.</w:t>
      </w:r>
      <w:r>
        <w:tab/>
        <w:t xml:space="preserve">what do you recommend on the basis of your conclusions?  </w:t>
      </w:r>
    </w:p>
    <w:p w14:paraId="3E1B6F08" w14:textId="02AD5610" w:rsidR="007138D5" w:rsidRDefault="00F94BF3" w:rsidP="007138D5">
      <w:pPr>
        <w:pStyle w:val="AnswerPar1"/>
      </w:pPr>
      <w:r w:rsidRPr="00A351A1">
        <w:rPr>
          <w:b/>
          <w:caps/>
        </w:rPr>
        <w:t>A.</w:t>
      </w:r>
      <w:r w:rsidRPr="00962041">
        <w:tab/>
      </w:r>
      <w:r>
        <w:t>I recommend that the Commission</w:t>
      </w:r>
      <w:r w:rsidR="00527CA7">
        <w:t xml:space="preserve"> do the following</w:t>
      </w:r>
      <w:r>
        <w:t xml:space="preserve">:  </w:t>
      </w:r>
    </w:p>
    <w:p w14:paraId="7F16B750" w14:textId="16E51A94" w:rsidR="007138D5" w:rsidRDefault="00F94BF3" w:rsidP="007138D5">
      <w:pPr>
        <w:pStyle w:val="RecommendNumList10"/>
        <w:tabs>
          <w:tab w:val="left" w:pos="1152"/>
        </w:tabs>
        <w:spacing w:before="60" w:after="60"/>
        <w:ind w:left="1152"/>
      </w:pPr>
      <w:r>
        <w:t>1.</w:t>
      </w:r>
      <w:r>
        <w:tab/>
      </w:r>
      <w:r>
        <w:rPr>
          <w:szCs w:val="24"/>
        </w:rPr>
        <w:t>Retain Rider ELR in its current form through the term of ESP V</w:t>
      </w:r>
      <w:r w:rsidR="00D54BA6">
        <w:rPr>
          <w:szCs w:val="24"/>
        </w:rPr>
        <w:t xml:space="preserve"> and reject FirstEnergy’s proposed reductions to the Rider ELR and Rider EDR(b) curtailable credits.  In order to ensure a stable and reliable supply of interruptible capacity over the term of ESP V, the Rider ELR and EDR(b) credits should remain at their current levels through the term of the ESP.  </w:t>
      </w:r>
    </w:p>
    <w:p w14:paraId="258376FE" w14:textId="24064E35" w:rsidR="007138D5" w:rsidRDefault="00F94BF3" w:rsidP="007138D5">
      <w:pPr>
        <w:pStyle w:val="RecommendNumList10"/>
        <w:tabs>
          <w:tab w:val="left" w:pos="1152"/>
        </w:tabs>
        <w:spacing w:before="60" w:after="60"/>
        <w:ind w:left="1152"/>
        <w:rPr>
          <w:szCs w:val="24"/>
        </w:rPr>
      </w:pPr>
      <w:r>
        <w:t>2.</w:t>
      </w:r>
      <w:r>
        <w:tab/>
      </w:r>
      <w:r w:rsidR="00A70517">
        <w:rPr>
          <w:szCs w:val="24"/>
        </w:rPr>
        <w:t>I</w:t>
      </w:r>
      <w:r w:rsidR="0071123C">
        <w:rPr>
          <w:szCs w:val="24"/>
        </w:rPr>
        <w:t xml:space="preserve">f the Commission decides to reduce the </w:t>
      </w:r>
      <w:r w:rsidR="00D54BA6">
        <w:rPr>
          <w:szCs w:val="24"/>
        </w:rPr>
        <w:t xml:space="preserve">$10 per kW aggregate monthly </w:t>
      </w:r>
      <w:r w:rsidR="0071123C">
        <w:rPr>
          <w:szCs w:val="24"/>
        </w:rPr>
        <w:t xml:space="preserve">curtailable credit, I recommend that the </w:t>
      </w:r>
      <w:r w:rsidR="00DB6CFC">
        <w:rPr>
          <w:szCs w:val="24"/>
        </w:rPr>
        <w:t xml:space="preserve">aggregate reduction not begin prior to June 1, 2025, be limited to no more than </w:t>
      </w:r>
      <w:r w:rsidR="00F70E91">
        <w:rPr>
          <w:szCs w:val="24"/>
        </w:rPr>
        <w:t xml:space="preserve">20 </w:t>
      </w:r>
      <w:r w:rsidR="00DB6CFC">
        <w:rPr>
          <w:szCs w:val="24"/>
        </w:rPr>
        <w:t xml:space="preserve">percent over the term of ESP V, and never result in an aggregate credit that is less than </w:t>
      </w:r>
      <w:r w:rsidR="00F70E91">
        <w:rPr>
          <w:szCs w:val="24"/>
        </w:rPr>
        <w:t xml:space="preserve">80 </w:t>
      </w:r>
      <w:r w:rsidR="00DB6CFC">
        <w:rPr>
          <w:szCs w:val="24"/>
        </w:rPr>
        <w:t xml:space="preserve">percent of the market clearing price in PJM’s Base Residual Auction (BRA) for the applicable delivery year.  </w:t>
      </w:r>
    </w:p>
    <w:p w14:paraId="5FA2D82F" w14:textId="60022C75" w:rsidR="007138D5" w:rsidRDefault="00F94BF3" w:rsidP="007138D5">
      <w:pPr>
        <w:pStyle w:val="RecommendNumList10"/>
        <w:tabs>
          <w:tab w:val="left" w:pos="1152"/>
        </w:tabs>
        <w:spacing w:before="60" w:after="60"/>
        <w:ind w:left="1152"/>
        <w:rPr>
          <w:szCs w:val="24"/>
        </w:rPr>
      </w:pPr>
      <w:r>
        <w:rPr>
          <w:szCs w:val="24"/>
        </w:rPr>
        <w:t>3.</w:t>
      </w:r>
      <w:r>
        <w:rPr>
          <w:szCs w:val="24"/>
        </w:rPr>
        <w:tab/>
        <w:t xml:space="preserve">Reject FirstEnergy’s proposal to require Rider ELR customers to participate in the PJM markets </w:t>
      </w:r>
      <w:r w:rsidR="0071123C">
        <w:rPr>
          <w:szCs w:val="24"/>
        </w:rPr>
        <w:t>through</w:t>
      </w:r>
      <w:r>
        <w:rPr>
          <w:szCs w:val="24"/>
        </w:rPr>
        <w:t xml:space="preserve"> </w:t>
      </w:r>
      <w:r w:rsidR="0071123C">
        <w:rPr>
          <w:szCs w:val="24"/>
        </w:rPr>
        <w:t xml:space="preserve">third-party </w:t>
      </w:r>
      <w:r>
        <w:rPr>
          <w:szCs w:val="24"/>
        </w:rPr>
        <w:t>CSPs.  FirstEnergy should continue to bid Rider ELR load into the PJM capacity markets and serve as the single point of contact for interruptions for Rider ELR customers.</w:t>
      </w:r>
      <w:r w:rsidR="0071123C">
        <w:rPr>
          <w:szCs w:val="24"/>
        </w:rPr>
        <w:t xml:space="preserve">  </w:t>
      </w:r>
    </w:p>
    <w:p w14:paraId="1C629804" w14:textId="582DAA8B" w:rsidR="007138D5" w:rsidRDefault="00F94BF3" w:rsidP="007138D5">
      <w:pPr>
        <w:pStyle w:val="RecommendNumList10"/>
        <w:tabs>
          <w:tab w:val="left" w:pos="1152"/>
        </w:tabs>
        <w:spacing w:before="60" w:after="60"/>
        <w:ind w:left="1152"/>
      </w:pPr>
      <w:r>
        <w:rPr>
          <w:szCs w:val="24"/>
        </w:rPr>
        <w:lastRenderedPageBreak/>
        <w:t>4.</w:t>
      </w:r>
      <w:r>
        <w:rPr>
          <w:szCs w:val="24"/>
        </w:rPr>
        <w:tab/>
        <w:t xml:space="preserve">Approve FirstEnergy’s proposal to establish the Rider </w:t>
      </w:r>
      <w:r w:rsidR="0048716D">
        <w:rPr>
          <w:szCs w:val="24"/>
        </w:rPr>
        <w:t>NMB</w:t>
      </w:r>
      <w:r w:rsidR="00C611A9">
        <w:rPr>
          <w:szCs w:val="24"/>
        </w:rPr>
        <w:t xml:space="preserve"> </w:t>
      </w:r>
      <w:r w:rsidR="0048716D">
        <w:rPr>
          <w:szCs w:val="24"/>
        </w:rPr>
        <w:t xml:space="preserve">2 </w:t>
      </w:r>
      <w:r>
        <w:rPr>
          <w:szCs w:val="24"/>
        </w:rPr>
        <w:t xml:space="preserve">rate using the NSPL pricing mechanism currently used in the Rider NMB Pilot Program.  In </w:t>
      </w:r>
      <w:r w:rsidR="002B2DB1">
        <w:rPr>
          <w:szCs w:val="24"/>
        </w:rPr>
        <w:t>the alternative</w:t>
      </w:r>
      <w:r>
        <w:rPr>
          <w:szCs w:val="24"/>
        </w:rPr>
        <w:t xml:space="preserve">, the Commission should allow the NMB Pilot Program to continue for the term of ESP V.  </w:t>
      </w:r>
    </w:p>
    <w:p w14:paraId="458A3EDC" w14:textId="77777777" w:rsidR="00E6067E" w:rsidRDefault="00F94BF3">
      <w:pPr>
        <w:pStyle w:val="Heading1"/>
        <w:widowControl/>
        <w:ind w:left="0" w:right="0"/>
      </w:pPr>
      <w:bookmarkStart w:id="15" w:name="_Toc406365052"/>
      <w:bookmarkStart w:id="16" w:name="_Toc147328811"/>
      <w:bookmarkStart w:id="17" w:name="_Ref93199781"/>
      <w:r>
        <w:t>rider elr</w:t>
      </w:r>
      <w:bookmarkEnd w:id="15"/>
      <w:bookmarkEnd w:id="16"/>
    </w:p>
    <w:p w14:paraId="639A5A9B" w14:textId="77777777" w:rsidR="00740664" w:rsidRDefault="00F94BF3" w:rsidP="00740664">
      <w:pPr>
        <w:pStyle w:val="Question15"/>
      </w:pPr>
      <w:r>
        <w:t>Q.</w:t>
      </w:r>
      <w:r>
        <w:tab/>
        <w:t xml:space="preserve">what is interruptible service?  </w:t>
      </w:r>
    </w:p>
    <w:p w14:paraId="3392E099" w14:textId="15D21531" w:rsidR="00740664" w:rsidRDefault="00F94BF3" w:rsidP="00740664">
      <w:pPr>
        <w:pStyle w:val="AnswerPar1"/>
      </w:pPr>
      <w:r>
        <w:rPr>
          <w:b/>
        </w:rPr>
        <w:t>A.</w:t>
      </w:r>
      <w:r>
        <w:tab/>
        <w:t xml:space="preserve">Interruptible service is a separately identifiable </w:t>
      </w:r>
      <w:r w:rsidR="00B20BEA">
        <w:t xml:space="preserve">nonfirm </w:t>
      </w:r>
      <w:r>
        <w:t xml:space="preserve">product that allows a </w:t>
      </w:r>
      <w:r w:rsidR="00D8748B">
        <w:t xml:space="preserve">service provider </w:t>
      </w:r>
      <w:r>
        <w:t>to interrupt or curtail customer loads when</w:t>
      </w:r>
      <w:r w:rsidR="00094B2F">
        <w:t xml:space="preserve"> an </w:t>
      </w:r>
      <w:r w:rsidR="008E7F6F">
        <w:t>emergency</w:t>
      </w:r>
      <w:r w:rsidR="00094B2F">
        <w:t xml:space="preserve"> </w:t>
      </w:r>
      <w:r w:rsidR="00365862">
        <w:t xml:space="preserve">occurs </w:t>
      </w:r>
      <w:r w:rsidR="00094B2F">
        <w:t>or</w:t>
      </w:r>
      <w:r w:rsidR="002735F3">
        <w:t xml:space="preserve"> when</w:t>
      </w:r>
      <w:r>
        <w:t xml:space="preserve"> </w:t>
      </w:r>
      <w:r w:rsidR="00302251">
        <w:t xml:space="preserve">system </w:t>
      </w:r>
      <w:r>
        <w:t>reliability is</w:t>
      </w:r>
      <w:r w:rsidR="00094B2F">
        <w:t xml:space="preserve"> otherwise</w:t>
      </w:r>
      <w:r>
        <w:t xml:space="preserve"> impaired.</w:t>
      </w:r>
      <w:r w:rsidR="00A9669D">
        <w:t xml:space="preserve"> </w:t>
      </w:r>
      <w:r>
        <w:t xml:space="preserve"> </w:t>
      </w:r>
    </w:p>
    <w:p w14:paraId="24BF23D4" w14:textId="77777777" w:rsidR="00677FA9" w:rsidRPr="00320F9D" w:rsidRDefault="00F94BF3" w:rsidP="00677FA9">
      <w:pPr>
        <w:pStyle w:val="Question15"/>
      </w:pPr>
      <w:r w:rsidRPr="00320F9D">
        <w:t>Q.</w:t>
      </w:r>
      <w:r w:rsidRPr="00320F9D">
        <w:tab/>
      </w:r>
      <w:r w:rsidRPr="00677FA9">
        <w:rPr>
          <w:rFonts w:ascii="Times New Roman Bold" w:hAnsi="Times New Roman Bold"/>
          <w:szCs w:val="24"/>
        </w:rPr>
        <w:t xml:space="preserve">DOES FIRSTENERGY CURRENTLY </w:t>
      </w:r>
      <w:r>
        <w:rPr>
          <w:rFonts w:ascii="Times New Roman Bold" w:hAnsi="Times New Roman Bold"/>
          <w:szCs w:val="24"/>
        </w:rPr>
        <w:t xml:space="preserve">offer </w:t>
      </w:r>
      <w:r w:rsidRPr="00677FA9">
        <w:rPr>
          <w:rFonts w:ascii="Times New Roman Bold" w:hAnsi="Times New Roman Bold"/>
          <w:szCs w:val="24"/>
        </w:rPr>
        <w:t xml:space="preserve">INTERRUPTIBLE </w:t>
      </w:r>
      <w:r w:rsidR="00502260">
        <w:rPr>
          <w:rFonts w:ascii="Times New Roman Bold" w:hAnsi="Times New Roman Bold"/>
          <w:szCs w:val="24"/>
        </w:rPr>
        <w:t>SERVICE UNDER RIDER ELR</w:t>
      </w:r>
      <w:r w:rsidRPr="00677FA9">
        <w:rPr>
          <w:rFonts w:ascii="Times New Roman Bold" w:hAnsi="Times New Roman Bold"/>
          <w:szCs w:val="24"/>
        </w:rPr>
        <w:t>?</w:t>
      </w:r>
      <w:r>
        <w:rPr>
          <w:rFonts w:ascii="Times New Roman Bold" w:hAnsi="Times New Roman Bold"/>
          <w:szCs w:val="24"/>
        </w:rPr>
        <w:t xml:space="preserve">  </w:t>
      </w:r>
    </w:p>
    <w:p w14:paraId="53CE321D" w14:textId="77777777" w:rsidR="00677FA9" w:rsidRPr="00320F9D" w:rsidRDefault="00F94BF3" w:rsidP="00677FA9">
      <w:pPr>
        <w:pStyle w:val="AnswerPar1"/>
      </w:pPr>
      <w:r w:rsidRPr="00320F9D">
        <w:rPr>
          <w:b/>
          <w:caps/>
        </w:rPr>
        <w:t>A.</w:t>
      </w:r>
      <w:r w:rsidRPr="00320F9D">
        <w:rPr>
          <w:b/>
          <w:caps/>
        </w:rPr>
        <w:tab/>
      </w:r>
      <w:r w:rsidR="00924E50">
        <w:rPr>
          <w:color w:val="000000"/>
          <w:szCs w:val="24"/>
        </w:rPr>
        <w:t xml:space="preserve">Yes.  </w:t>
      </w:r>
      <w:r w:rsidR="00502260">
        <w:rPr>
          <w:color w:val="000000"/>
          <w:szCs w:val="24"/>
        </w:rPr>
        <w:t xml:space="preserve">Rider ELR was first approved in </w:t>
      </w:r>
      <w:r w:rsidR="00502260" w:rsidRPr="00E32831">
        <w:rPr>
          <w:color w:val="000000"/>
          <w:szCs w:val="24"/>
        </w:rPr>
        <w:t xml:space="preserve">Case No. 08-935-EL-SSO to replace various interruptible rates offered by </w:t>
      </w:r>
      <w:r w:rsidR="00502260">
        <w:rPr>
          <w:color w:val="000000"/>
          <w:szCs w:val="24"/>
        </w:rPr>
        <w:t xml:space="preserve">FirstEnergy’s </w:t>
      </w:r>
      <w:r w:rsidR="00502260" w:rsidRPr="00E32831">
        <w:rPr>
          <w:color w:val="000000"/>
          <w:szCs w:val="24"/>
        </w:rPr>
        <w:t xml:space="preserve">operating companies.  Rider ELR </w:t>
      </w:r>
      <w:r w:rsidR="00502260">
        <w:rPr>
          <w:color w:val="000000"/>
          <w:szCs w:val="24"/>
        </w:rPr>
        <w:t xml:space="preserve">has been incorporated—subject to modifications—in each of FirstEnergy’s subsequent ESPs. </w:t>
      </w:r>
      <w:r w:rsidR="00502260">
        <w:t xml:space="preserve"> </w:t>
      </w:r>
    </w:p>
    <w:p w14:paraId="286561EC" w14:textId="77777777" w:rsidR="00677FA9" w:rsidRPr="00320F9D" w:rsidRDefault="00F94BF3" w:rsidP="00677FA9">
      <w:pPr>
        <w:pStyle w:val="Question15"/>
      </w:pPr>
      <w:r w:rsidRPr="00320F9D">
        <w:t>Q.</w:t>
      </w:r>
      <w:r w:rsidRPr="00320F9D">
        <w:tab/>
      </w:r>
      <w:r w:rsidR="00D97DDF" w:rsidRPr="00D97DDF">
        <w:rPr>
          <w:szCs w:val="24"/>
        </w:rPr>
        <w:t xml:space="preserve">PLEASE DESCRIBE </w:t>
      </w:r>
      <w:r w:rsidR="00B936BB">
        <w:rPr>
          <w:szCs w:val="24"/>
        </w:rPr>
        <w:t xml:space="preserve">the current </w:t>
      </w:r>
      <w:r w:rsidR="00D97DDF" w:rsidRPr="00D97DDF">
        <w:rPr>
          <w:szCs w:val="24"/>
        </w:rPr>
        <w:t>RIDER ELR</w:t>
      </w:r>
      <w:r w:rsidR="00B936BB">
        <w:rPr>
          <w:szCs w:val="24"/>
        </w:rPr>
        <w:t xml:space="preserve"> in more detail</w:t>
      </w:r>
      <w:r w:rsidR="00D97DDF" w:rsidRPr="00D97DDF">
        <w:rPr>
          <w:szCs w:val="24"/>
        </w:rPr>
        <w:t>.</w:t>
      </w:r>
      <w:r w:rsidRPr="00320F9D">
        <w:t xml:space="preserve">  </w:t>
      </w:r>
    </w:p>
    <w:p w14:paraId="546A56FA" w14:textId="72125AFD" w:rsidR="00677FA9" w:rsidRDefault="00F94BF3" w:rsidP="00677FA9">
      <w:pPr>
        <w:pStyle w:val="AnswerPar1"/>
      </w:pPr>
      <w:r w:rsidRPr="00320F9D">
        <w:rPr>
          <w:b/>
        </w:rPr>
        <w:t>A.</w:t>
      </w:r>
      <w:r w:rsidRPr="00320F9D">
        <w:tab/>
      </w:r>
      <w:r w:rsidR="00182358" w:rsidRPr="00E32831">
        <w:t>Rider ELR</w:t>
      </w:r>
      <w:r w:rsidR="00182358">
        <w:t xml:space="preserve"> </w:t>
      </w:r>
      <w:r w:rsidR="00182358" w:rsidRPr="00E32831">
        <w:t>requir</w:t>
      </w:r>
      <w:r w:rsidR="00182358">
        <w:t xml:space="preserve">es each </w:t>
      </w:r>
      <w:r w:rsidR="00182358" w:rsidRPr="00E32831">
        <w:t xml:space="preserve">participating customer to curtail load above </w:t>
      </w:r>
      <w:r w:rsidR="00182358">
        <w:t>the customer’s designated F</w:t>
      </w:r>
      <w:r w:rsidR="00182358" w:rsidRPr="00E32831">
        <w:t xml:space="preserve">irm </w:t>
      </w:r>
      <w:r w:rsidR="00182358">
        <w:t>L</w:t>
      </w:r>
      <w:r w:rsidR="00182358" w:rsidRPr="00E32831">
        <w:t xml:space="preserve">oad during an Emergency Curtailment </w:t>
      </w:r>
      <w:r w:rsidR="00182358">
        <w:t>E</w:t>
      </w:r>
      <w:r w:rsidR="00182358" w:rsidRPr="00E32831">
        <w:t>vent that endangers service reliability to firm customers.</w:t>
      </w:r>
      <w:r w:rsidR="00182358">
        <w:t xml:space="preserve">  An Emergency Curtailment Event may be called when (i) the particular FirstEnergy operating company, (ii) a regional transmission organization (for example, PJM), and/or (iii) a transmission operator (for example, ATSI) determines that an emergency condition exists that may jeopardize the integrity of the distribution or transmission system. </w:t>
      </w:r>
      <w:r w:rsidR="00182358" w:rsidRPr="00E32831">
        <w:t xml:space="preserve"> </w:t>
      </w:r>
      <w:r w:rsidR="000A6642">
        <w:t xml:space="preserve">When the emergency event is called by PJM, Rider ELR customers must </w:t>
      </w:r>
      <w:r w:rsidR="00DD04A9">
        <w:t xml:space="preserve">curtail </w:t>
      </w:r>
      <w:r w:rsidR="000A6642">
        <w:t xml:space="preserve">down to their Firm Load within </w:t>
      </w:r>
      <w:r w:rsidR="000A6642" w:rsidRPr="00C07F31">
        <w:t>30 minutes</w:t>
      </w:r>
      <w:r w:rsidR="000A6642">
        <w:t xml:space="preserve">, unless PJM has granted an exception to allow a customer more </w:t>
      </w:r>
      <w:r w:rsidR="000A6642">
        <w:lastRenderedPageBreak/>
        <w:t>time to curtail</w:t>
      </w:r>
      <w:r w:rsidR="00182358" w:rsidRPr="00E32831">
        <w:t>.</w:t>
      </w:r>
      <w:r w:rsidR="000A6642">
        <w:t xml:space="preserve"> </w:t>
      </w:r>
      <w:r w:rsidR="00164361">
        <w:t xml:space="preserve"> </w:t>
      </w:r>
      <w:r w:rsidR="000A6642">
        <w:t>When the emergency event is called by a FirstEnergy utility, customer</w:t>
      </w:r>
      <w:r w:rsidR="00DD04A9">
        <w:t>s</w:t>
      </w:r>
      <w:r w:rsidR="000A6642">
        <w:t xml:space="preserve"> must curtail down to </w:t>
      </w:r>
      <w:r w:rsidR="00DD04A9">
        <w:t xml:space="preserve">their </w:t>
      </w:r>
      <w:r w:rsidR="0024740F">
        <w:t>Firm Load within two hours.</w:t>
      </w:r>
      <w:r w:rsidR="00182358" w:rsidRPr="00E32831">
        <w:t xml:space="preserve">  </w:t>
      </w:r>
    </w:p>
    <w:p w14:paraId="289C3D9E" w14:textId="52A4F0C1" w:rsidR="00202A45" w:rsidRDefault="00F94BF3" w:rsidP="0084223D">
      <w:pPr>
        <w:pStyle w:val="AnswerPar2"/>
      </w:pPr>
      <w:r>
        <w:t>Rider ELR customers currently receive a monthly $5 per kW credit for each kW of Curtailable Load under Rider ELR.  They also receive a $5 per kW monthly economic development credit under Rider EDR—resulting in a total monthly credit of $10 per kW.  Rider ELR customers are subject to significant penalties if they fail to curtail down to their designated firm loads during an Emergency Curtailment Event.  These penalties include forfeiture of all Rider ELR credits received in the prior year (including Rider EDR credits), and possible removal from Rider ELR.</w:t>
      </w:r>
      <w:r w:rsidR="0041365D">
        <w:t xml:space="preserve">  </w:t>
      </w:r>
    </w:p>
    <w:p w14:paraId="0E979029" w14:textId="3359AB1C" w:rsidR="0084223D" w:rsidRPr="00320F9D" w:rsidRDefault="00F94BF3" w:rsidP="0084223D">
      <w:pPr>
        <w:pStyle w:val="AnswerPar2"/>
      </w:pPr>
      <w:r>
        <w:t xml:space="preserve">Although Rider ELR has undergone modifications in earlier ESP cases, the </w:t>
      </w:r>
      <w:r w:rsidR="00556BC8">
        <w:t>credit</w:t>
      </w:r>
      <w:r>
        <w:t xml:space="preserve"> and</w:t>
      </w:r>
      <w:r w:rsidR="00556BC8">
        <w:t xml:space="preserve"> the rate’s other</w:t>
      </w:r>
      <w:r>
        <w:t xml:space="preserve"> core elements have been in place since FirstEnergy’s first ESP was approved, resulting in a stable, long-term, and reliable source of interruptible capacity for the FirstEnergy utilities for well over a decade.</w:t>
      </w:r>
      <w:r w:rsidR="00655B6E">
        <w:t xml:space="preserve">  </w:t>
      </w:r>
    </w:p>
    <w:p w14:paraId="6782387A" w14:textId="22FCA2CE" w:rsidR="00677FA9" w:rsidRPr="00320F9D" w:rsidRDefault="00F94BF3" w:rsidP="00677FA9">
      <w:pPr>
        <w:pStyle w:val="Question15"/>
      </w:pPr>
      <w:r w:rsidRPr="00320F9D">
        <w:t>Q.</w:t>
      </w:r>
      <w:r w:rsidRPr="00320F9D">
        <w:tab/>
      </w:r>
      <w:r w:rsidR="00221E76">
        <w:rPr>
          <w:rFonts w:ascii="Times New Roman Bold" w:hAnsi="Times New Roman Bold"/>
          <w:szCs w:val="24"/>
        </w:rPr>
        <w:t>what benefits does rider elr provide</w:t>
      </w:r>
      <w:r w:rsidRPr="007A7F8B">
        <w:rPr>
          <w:rFonts w:ascii="Times New Roman Bold" w:hAnsi="Times New Roman Bold"/>
          <w:szCs w:val="24"/>
        </w:rPr>
        <w:t>?</w:t>
      </w:r>
      <w:r w:rsidRPr="00320F9D">
        <w:t xml:space="preserve">  </w:t>
      </w:r>
      <w:bookmarkStart w:id="18" w:name="_Hlk147481564"/>
    </w:p>
    <w:bookmarkEnd w:id="18"/>
    <w:p w14:paraId="4210EB8A" w14:textId="07172807" w:rsidR="00221E76" w:rsidRDefault="00F94BF3" w:rsidP="00677FA9">
      <w:pPr>
        <w:pStyle w:val="AnswerPar1"/>
      </w:pPr>
      <w:r w:rsidRPr="00320F9D">
        <w:rPr>
          <w:b/>
        </w:rPr>
        <w:t>A.</w:t>
      </w:r>
      <w:r w:rsidRPr="00320F9D">
        <w:tab/>
      </w:r>
      <w:r>
        <w:t xml:space="preserve">The interruptible load under Rider ELR provides </w:t>
      </w:r>
      <w:r w:rsidR="00662973">
        <w:t xml:space="preserve">a </w:t>
      </w:r>
      <w:r>
        <w:t>significant reliability</w:t>
      </w:r>
      <w:r w:rsidR="006E0179">
        <w:t xml:space="preserve"> </w:t>
      </w:r>
      <w:r w:rsidR="0041365D">
        <w:t xml:space="preserve">benefit, </w:t>
      </w:r>
      <w:r w:rsidR="006E0179">
        <w:t>and</w:t>
      </w:r>
      <w:r>
        <w:t xml:space="preserve"> </w:t>
      </w:r>
      <w:r w:rsidR="0041365D">
        <w:t xml:space="preserve">the rate also helps promote </w:t>
      </w:r>
      <w:r>
        <w:t>economic development</w:t>
      </w:r>
      <w:r w:rsidR="0041365D">
        <w:t xml:space="preserve"> and </w:t>
      </w:r>
      <w:r>
        <w:t>job retention</w:t>
      </w:r>
      <w:r w:rsidR="0041365D">
        <w:t xml:space="preserve"> in Ohio</w:t>
      </w:r>
      <w:r>
        <w:t>.</w:t>
      </w:r>
    </w:p>
    <w:p w14:paraId="55C5C2DF" w14:textId="4DFF6A15" w:rsidR="00E97018" w:rsidRPr="00320F9D" w:rsidRDefault="00F94BF3" w:rsidP="00E97018">
      <w:pPr>
        <w:pStyle w:val="Question15"/>
      </w:pPr>
      <w:r>
        <w:t>Q.</w:t>
      </w:r>
      <w:r>
        <w:rPr>
          <w:color w:val="000000"/>
          <w:szCs w:val="24"/>
        </w:rPr>
        <w:tab/>
      </w:r>
      <w:r w:rsidRPr="00221E76">
        <w:rPr>
          <w:bCs/>
          <w:color w:val="000000"/>
          <w:szCs w:val="24"/>
        </w:rPr>
        <w:t xml:space="preserve">PLEASE </w:t>
      </w:r>
      <w:r w:rsidR="00662973">
        <w:rPr>
          <w:bCs/>
          <w:color w:val="000000"/>
          <w:szCs w:val="24"/>
        </w:rPr>
        <w:t xml:space="preserve">describe </w:t>
      </w:r>
      <w:r w:rsidRPr="00221E76">
        <w:rPr>
          <w:bCs/>
          <w:color w:val="000000"/>
          <w:szCs w:val="24"/>
        </w:rPr>
        <w:t>THE RELIABILITY BENEFIT IN MORE DETAIL.</w:t>
      </w:r>
      <w:r w:rsidR="0041365D">
        <w:rPr>
          <w:b w:val="0"/>
          <w:bCs/>
          <w:color w:val="000000"/>
          <w:szCs w:val="24"/>
        </w:rPr>
        <w:t xml:space="preserve">  </w:t>
      </w:r>
    </w:p>
    <w:p w14:paraId="1358A5EF" w14:textId="3C96A1C6" w:rsidR="00250FBA" w:rsidRDefault="00F94BF3" w:rsidP="00677FA9">
      <w:pPr>
        <w:pStyle w:val="AnswerPar1"/>
        <w:rPr>
          <w:color w:val="000000"/>
          <w:szCs w:val="24"/>
        </w:rPr>
      </w:pPr>
      <w:r>
        <w:rPr>
          <w:b/>
        </w:rPr>
        <w:t>A.</w:t>
      </w:r>
      <w:r>
        <w:rPr>
          <w:color w:val="000000"/>
          <w:szCs w:val="24"/>
        </w:rPr>
        <w:tab/>
        <w:t xml:space="preserve">Rider ELR interruptible load can be curtailed </w:t>
      </w:r>
      <w:r w:rsidR="00EF314C">
        <w:rPr>
          <w:color w:val="000000"/>
          <w:szCs w:val="24"/>
        </w:rPr>
        <w:t>quickly during</w:t>
      </w:r>
      <w:r>
        <w:rPr>
          <w:color w:val="000000"/>
          <w:szCs w:val="24"/>
        </w:rPr>
        <w:t xml:space="preserve"> a system emergency</w:t>
      </w:r>
      <w:r w:rsidR="00EF314C">
        <w:rPr>
          <w:color w:val="000000"/>
          <w:szCs w:val="24"/>
        </w:rPr>
        <w:t xml:space="preserve"> and kept off-line to help </w:t>
      </w:r>
      <w:r>
        <w:rPr>
          <w:color w:val="000000"/>
          <w:szCs w:val="24"/>
        </w:rPr>
        <w:t xml:space="preserve">preserve system reliability and possibly avoid the need </w:t>
      </w:r>
      <w:r w:rsidR="006E0179">
        <w:rPr>
          <w:color w:val="000000"/>
          <w:szCs w:val="24"/>
        </w:rPr>
        <w:t xml:space="preserve">for </w:t>
      </w:r>
      <w:r>
        <w:rPr>
          <w:color w:val="000000"/>
          <w:szCs w:val="24"/>
        </w:rPr>
        <w:t xml:space="preserve">rolling blackouts </w:t>
      </w:r>
      <w:r w:rsidR="00EF314C">
        <w:rPr>
          <w:color w:val="000000"/>
          <w:szCs w:val="24"/>
        </w:rPr>
        <w:t>affecting</w:t>
      </w:r>
      <w:r>
        <w:rPr>
          <w:color w:val="000000"/>
          <w:szCs w:val="24"/>
        </w:rPr>
        <w:t xml:space="preserve"> firm customers.</w:t>
      </w:r>
      <w:r w:rsidR="00EF314C">
        <w:rPr>
          <w:color w:val="000000"/>
          <w:szCs w:val="24"/>
        </w:rPr>
        <w:t xml:space="preserve">  </w:t>
      </w:r>
      <w:r w:rsidR="00F609A7">
        <w:rPr>
          <w:bCs/>
        </w:rPr>
        <w:t>Rider ELR was most recently deployed during Winter Storm Elliott.  On December 24, 2022, a Rider ELR event lasting almost 10 hours was called by PJM</w:t>
      </w:r>
      <w:r>
        <w:rPr>
          <w:rStyle w:val="FootnoteReference"/>
          <w:bCs/>
        </w:rPr>
        <w:footnoteReference w:id="6"/>
      </w:r>
      <w:r w:rsidR="00F609A7">
        <w:rPr>
          <w:bCs/>
        </w:rPr>
        <w:t xml:space="preserve"> </w:t>
      </w:r>
      <w:r w:rsidR="006361D6">
        <w:rPr>
          <w:bCs/>
        </w:rPr>
        <w:t>when</w:t>
      </w:r>
      <w:r w:rsidR="00F609A7">
        <w:rPr>
          <w:bCs/>
        </w:rPr>
        <w:t xml:space="preserve"> a significant </w:t>
      </w:r>
      <w:r w:rsidR="00046E71">
        <w:rPr>
          <w:bCs/>
        </w:rPr>
        <w:t xml:space="preserve">portion </w:t>
      </w:r>
      <w:r w:rsidR="00F609A7">
        <w:rPr>
          <w:bCs/>
        </w:rPr>
        <w:t xml:space="preserve">of generating capacity within PJM was unavailable </w:t>
      </w:r>
      <w:r w:rsidR="006361D6">
        <w:rPr>
          <w:bCs/>
        </w:rPr>
        <w:t xml:space="preserve">to </w:t>
      </w:r>
      <w:r w:rsidR="006361D6">
        <w:rPr>
          <w:bCs/>
        </w:rPr>
        <w:lastRenderedPageBreak/>
        <w:t xml:space="preserve">meet peak demands </w:t>
      </w:r>
      <w:r w:rsidR="00F609A7">
        <w:rPr>
          <w:bCs/>
        </w:rPr>
        <w:t xml:space="preserve">due to severe weather conditions.  </w:t>
      </w:r>
      <w:r w:rsidR="00046E71">
        <w:rPr>
          <w:bCs/>
        </w:rPr>
        <w:t>However, FirstEnergy notes that during this PJM emergency, all ELR customers successfully curtailed down to or below their PJM-registered firm service level.</w:t>
      </w:r>
      <w:r>
        <w:rPr>
          <w:rStyle w:val="FootnoteReference"/>
          <w:bCs/>
        </w:rPr>
        <w:footnoteReference w:id="7"/>
      </w:r>
      <w:r w:rsidR="00046E71">
        <w:rPr>
          <w:bCs/>
        </w:rPr>
        <w:t xml:space="preserve">  </w:t>
      </w:r>
      <w:r w:rsidR="00A3126E">
        <w:rPr>
          <w:bCs/>
        </w:rPr>
        <w:t>Similarly, during the Polar Vortex event that occurred in 2014 during FirstEnergy’s ESP IV, Rider ELR customers were called for one mandatory curtailment and several voluntary ones.</w:t>
      </w:r>
      <w:r>
        <w:rPr>
          <w:rStyle w:val="FootnoteReference"/>
          <w:bCs/>
        </w:rPr>
        <w:footnoteReference w:id="8"/>
      </w:r>
      <w:r w:rsidR="00A3126E">
        <w:rPr>
          <w:bCs/>
        </w:rPr>
        <w:t xml:space="preserve">  In years when PJM does not initiate an ELR curtailment, Rider ELR customers are subject to testing requiring them to curtail for at least one hour</w:t>
      </w:r>
      <w:r w:rsidR="00DD04A9">
        <w:rPr>
          <w:bCs/>
        </w:rPr>
        <w:t xml:space="preserve">, thereby confirming their </w:t>
      </w:r>
      <w:r w:rsidR="00B7288C">
        <w:rPr>
          <w:bCs/>
        </w:rPr>
        <w:t xml:space="preserve">curtailment capability.  </w:t>
      </w:r>
    </w:p>
    <w:p w14:paraId="54B71FAB" w14:textId="00D3BAB3" w:rsidR="00A3126E" w:rsidRDefault="00F94BF3" w:rsidP="00A3126E">
      <w:pPr>
        <w:pStyle w:val="AnswerPar2"/>
        <w:spacing w:after="240"/>
      </w:pPr>
      <w:r>
        <w:rPr>
          <w:bCs/>
        </w:rPr>
        <w:t xml:space="preserve">The reliability benefit provided by Rider ELR customers is likely to increase in coming years as capacity markets and utilities </w:t>
      </w:r>
      <w:r w:rsidR="00047F54">
        <w:rPr>
          <w:bCs/>
        </w:rPr>
        <w:t xml:space="preserve">simultaneously </w:t>
      </w:r>
      <w:r>
        <w:rPr>
          <w:bCs/>
        </w:rPr>
        <w:t xml:space="preserve">transition to increased reliance on intermittent non-thermal generating sources </w:t>
      </w:r>
      <w:r w:rsidR="00406C29">
        <w:rPr>
          <w:bCs/>
        </w:rPr>
        <w:t>to displace carbon-based energy sources</w:t>
      </w:r>
      <w:r w:rsidR="00047F54">
        <w:rPr>
          <w:bCs/>
        </w:rPr>
        <w:t xml:space="preserve"> and deal with increased demands related to electrification</w:t>
      </w:r>
      <w:r w:rsidR="00406C29">
        <w:rPr>
          <w:bCs/>
        </w:rPr>
        <w:t xml:space="preserve">.  </w:t>
      </w:r>
      <w:r w:rsidR="00662973">
        <w:rPr>
          <w:bCs/>
        </w:rPr>
        <w:t xml:space="preserve">For example, PJM has expressed concern that during this energy transition, its reserve margins could decline if load growth and </w:t>
      </w:r>
      <w:r w:rsidR="0078484E">
        <w:rPr>
          <w:bCs/>
        </w:rPr>
        <w:t>generating resource retirements outpace the entry of new resources into PJM markets.</w:t>
      </w:r>
      <w:r>
        <w:rPr>
          <w:rStyle w:val="FootnoteReference"/>
          <w:bCs/>
        </w:rPr>
        <w:footnoteReference w:id="9"/>
      </w:r>
      <w:r w:rsidR="0078484E">
        <w:rPr>
          <w:bCs/>
        </w:rPr>
        <w:t xml:space="preserve">  </w:t>
      </w:r>
      <w:r w:rsidR="00C53F36">
        <w:rPr>
          <w:bCs/>
        </w:rPr>
        <w:t>Moreover, PJM’s market monitor has raised concerns about whether new entry gas-fired resources and renewables will be able to replace capacity lost through thermal resource retirements in PJM between now and 2030.</w:t>
      </w:r>
      <w:r>
        <w:rPr>
          <w:rStyle w:val="FootnoteReference"/>
          <w:bCs/>
        </w:rPr>
        <w:footnoteReference w:id="10"/>
      </w:r>
      <w:r w:rsidR="00C53F36">
        <w:rPr>
          <w:bCs/>
        </w:rPr>
        <w:t xml:space="preserve">  </w:t>
      </w:r>
      <w:r w:rsidR="00C06348">
        <w:rPr>
          <w:bCs/>
        </w:rPr>
        <w:t xml:space="preserve">Demand response resources such as Rider ELR interruptible load can help to mitigate the potential risk of resource inadequacy during this energy transition.  </w:t>
      </w:r>
    </w:p>
    <w:p w14:paraId="377A911D" w14:textId="531AC73D" w:rsidR="00E97018" w:rsidRPr="00320F9D" w:rsidRDefault="00F94BF3" w:rsidP="00E97018">
      <w:pPr>
        <w:pStyle w:val="Question15"/>
      </w:pPr>
      <w:r w:rsidRPr="008B6205">
        <w:lastRenderedPageBreak/>
        <w:t>Q.</w:t>
      </w:r>
      <w:r w:rsidRPr="008B6205">
        <w:tab/>
        <w:t xml:space="preserve">HAS RIDER ELR EVER BEEN DEPLOYED BY A FIRSTENERGY UTILITY </w:t>
      </w:r>
      <w:r>
        <w:t>during a non-</w:t>
      </w:r>
      <w:r w:rsidRPr="008B6205">
        <w:t>PJM</w:t>
      </w:r>
      <w:r>
        <w:t xml:space="preserve"> event</w:t>
      </w:r>
      <w:r w:rsidRPr="008B6205">
        <w:t>?</w:t>
      </w:r>
      <w:r>
        <w:rPr>
          <w:b w:val="0"/>
        </w:rPr>
        <w:t xml:space="preserve">  </w:t>
      </w:r>
    </w:p>
    <w:p w14:paraId="5DBA184D" w14:textId="5CF6914E" w:rsidR="007B5D5B" w:rsidRDefault="00F94BF3" w:rsidP="008B6205">
      <w:pPr>
        <w:pStyle w:val="AnswerPar1"/>
        <w:rPr>
          <w:bCs/>
        </w:rPr>
      </w:pPr>
      <w:r w:rsidRPr="00325DDE">
        <w:rPr>
          <w:b/>
        </w:rPr>
        <w:t>A.</w:t>
      </w:r>
      <w:r>
        <w:rPr>
          <w:bCs/>
        </w:rPr>
        <w:tab/>
        <w:t xml:space="preserve">Yes.  Rider ELR </w:t>
      </w:r>
      <w:r w:rsidR="007F7084">
        <w:rPr>
          <w:bCs/>
        </w:rPr>
        <w:t xml:space="preserve">customers are currently subject to curtailment </w:t>
      </w:r>
      <w:r w:rsidR="00325DDE">
        <w:rPr>
          <w:bCs/>
        </w:rPr>
        <w:t xml:space="preserve">not only </w:t>
      </w:r>
      <w:r w:rsidR="007F7084">
        <w:rPr>
          <w:bCs/>
        </w:rPr>
        <w:t xml:space="preserve">during an Emergency Curtailment Event called by PJM, </w:t>
      </w:r>
      <w:r w:rsidR="00325DDE">
        <w:rPr>
          <w:bCs/>
        </w:rPr>
        <w:t>but also</w:t>
      </w:r>
      <w:r w:rsidR="007F7084">
        <w:rPr>
          <w:bCs/>
        </w:rPr>
        <w:t xml:space="preserve"> by a FirstEnergy </w:t>
      </w:r>
      <w:r>
        <w:rPr>
          <w:bCs/>
        </w:rPr>
        <w:t xml:space="preserve">distribution </w:t>
      </w:r>
      <w:r w:rsidR="007F7084">
        <w:rPr>
          <w:bCs/>
        </w:rPr>
        <w:t xml:space="preserve">company </w:t>
      </w:r>
      <w:r w:rsidR="006D5B0A">
        <w:rPr>
          <w:bCs/>
        </w:rPr>
        <w:t>to address local reliability issues that would not be addressed by PJM.</w:t>
      </w:r>
      <w:r>
        <w:rPr>
          <w:bCs/>
        </w:rPr>
        <w:t xml:space="preserve">  </w:t>
      </w:r>
      <w:r w:rsidR="004D1440">
        <w:rPr>
          <w:bCs/>
        </w:rPr>
        <w:t>For example, i</w:t>
      </w:r>
      <w:r>
        <w:rPr>
          <w:bCs/>
        </w:rPr>
        <w:t>n</w:t>
      </w:r>
      <w:r w:rsidR="004821B9">
        <w:rPr>
          <w:bCs/>
        </w:rPr>
        <w:t xml:space="preserve"> 2011 Ohio Edison curtailed a subset of Rider ELR customers to address a local reliability emergency.  </w:t>
      </w:r>
      <w:r w:rsidR="004D1440">
        <w:rPr>
          <w:bCs/>
        </w:rPr>
        <w:t>D</w:t>
      </w:r>
      <w:r w:rsidR="004821B9">
        <w:rPr>
          <w:bCs/>
        </w:rPr>
        <w:t xml:space="preserve">uring the 2014 Polar Vortex, </w:t>
      </w:r>
      <w:r w:rsidR="004D1440">
        <w:rPr>
          <w:bCs/>
        </w:rPr>
        <w:t>Rider ELR customers not only were curtailed during</w:t>
      </w:r>
      <w:r w:rsidR="004821B9">
        <w:rPr>
          <w:bCs/>
        </w:rPr>
        <w:t xml:space="preserve"> the mandatory PJM curtailment mentioned </w:t>
      </w:r>
      <w:r w:rsidR="004D1440">
        <w:rPr>
          <w:bCs/>
        </w:rPr>
        <w:t>earlier</w:t>
      </w:r>
      <w:r w:rsidR="004821B9">
        <w:rPr>
          <w:bCs/>
        </w:rPr>
        <w:t xml:space="preserve">, </w:t>
      </w:r>
      <w:r w:rsidR="004D1440">
        <w:rPr>
          <w:bCs/>
        </w:rPr>
        <w:t xml:space="preserve">but were </w:t>
      </w:r>
      <w:r w:rsidR="004821B9">
        <w:rPr>
          <w:bCs/>
        </w:rPr>
        <w:t xml:space="preserve">also asked to voluntarily curtail to maintain the reliability of the distribution system.  </w:t>
      </w:r>
    </w:p>
    <w:p w14:paraId="3EACCFC8" w14:textId="0CAB5DED" w:rsidR="00325DDE" w:rsidRPr="00320F9D" w:rsidRDefault="00F94BF3" w:rsidP="00325DDE">
      <w:pPr>
        <w:pStyle w:val="Question15"/>
      </w:pPr>
      <w:r w:rsidRPr="00484778">
        <w:t>Q.</w:t>
      </w:r>
      <w:r w:rsidRPr="00484778">
        <w:tab/>
        <w:t>DOES INTERRUPTIBLE LOAD NEED TO BE CURTAILED TO PROVIDE A BENEFIT?</w:t>
      </w:r>
      <w:r>
        <w:rPr>
          <w:b w:val="0"/>
        </w:rPr>
        <w:t xml:space="preserve"> </w:t>
      </w:r>
    </w:p>
    <w:p w14:paraId="28964677" w14:textId="02378238" w:rsidR="008B6205" w:rsidRPr="00250FBA" w:rsidRDefault="00F94BF3" w:rsidP="008B6205">
      <w:pPr>
        <w:pStyle w:val="AnswerPar1"/>
        <w:rPr>
          <w:bCs/>
        </w:rPr>
      </w:pPr>
      <w:r w:rsidRPr="00484778">
        <w:rPr>
          <w:b/>
        </w:rPr>
        <w:t>A.</w:t>
      </w:r>
      <w:r>
        <w:rPr>
          <w:bCs/>
        </w:rPr>
        <w:tab/>
        <w:t xml:space="preserve">No.  Even </w:t>
      </w:r>
      <w:r w:rsidR="006C4DA5">
        <w:rPr>
          <w:bCs/>
        </w:rPr>
        <w:t>if interruptible load is never called, or is called infrequently, it still provides a necessary and important reliability benefit</w:t>
      </w:r>
      <w:r w:rsidR="00320B24">
        <w:rPr>
          <w:bCs/>
        </w:rPr>
        <w:t xml:space="preserve">.  Interruptible load is similar to </w:t>
      </w:r>
      <w:r w:rsidR="006C4DA5">
        <w:rPr>
          <w:bCs/>
        </w:rPr>
        <w:t xml:space="preserve">insurance.  </w:t>
      </w:r>
      <w:r>
        <w:rPr>
          <w:bCs/>
        </w:rPr>
        <w:t xml:space="preserve">People </w:t>
      </w:r>
      <w:r w:rsidR="006C4DA5">
        <w:rPr>
          <w:bCs/>
        </w:rPr>
        <w:t xml:space="preserve">who </w:t>
      </w:r>
      <w:r>
        <w:rPr>
          <w:bCs/>
        </w:rPr>
        <w:t xml:space="preserve">buy homeowner’s insurance </w:t>
      </w:r>
      <w:r w:rsidR="006C4DA5">
        <w:rPr>
          <w:bCs/>
        </w:rPr>
        <w:t>hope</w:t>
      </w:r>
      <w:r>
        <w:rPr>
          <w:bCs/>
        </w:rPr>
        <w:t xml:space="preserve"> to never have to use it</w:t>
      </w:r>
      <w:r w:rsidR="006C4DA5">
        <w:rPr>
          <w:bCs/>
        </w:rPr>
        <w:t xml:space="preserve">.  But </w:t>
      </w:r>
      <w:r w:rsidR="00A50D43">
        <w:rPr>
          <w:bCs/>
        </w:rPr>
        <w:t>homeowners</w:t>
      </w:r>
      <w:r w:rsidR="006C4DA5">
        <w:rPr>
          <w:bCs/>
        </w:rPr>
        <w:t xml:space="preserve"> are willing to pay for this product because </w:t>
      </w:r>
      <w:r w:rsidR="00A50D43">
        <w:rPr>
          <w:bCs/>
        </w:rPr>
        <w:t xml:space="preserve">they do not want to be without insurance </w:t>
      </w:r>
      <w:r w:rsidR="0099693F">
        <w:rPr>
          <w:bCs/>
        </w:rPr>
        <w:t>if</w:t>
      </w:r>
      <w:r w:rsidR="00A50D43">
        <w:rPr>
          <w:bCs/>
        </w:rPr>
        <w:t xml:space="preserve"> it is needed</w:t>
      </w:r>
      <w:r w:rsidR="00484778">
        <w:rPr>
          <w:bCs/>
        </w:rPr>
        <w:t>.  Interruptible load provides a similar insurance benefit</w:t>
      </w:r>
      <w:r w:rsidR="00CD7B15">
        <w:rPr>
          <w:bCs/>
        </w:rPr>
        <w:t xml:space="preserve"> to help deal with unplanned </w:t>
      </w:r>
      <w:r w:rsidR="0018656F">
        <w:rPr>
          <w:bCs/>
        </w:rPr>
        <w:t xml:space="preserve">local or region-wide </w:t>
      </w:r>
      <w:r w:rsidR="00CD7B15">
        <w:rPr>
          <w:bCs/>
        </w:rPr>
        <w:t>emergency events</w:t>
      </w:r>
      <w:r w:rsidR="00484778">
        <w:rPr>
          <w:bCs/>
        </w:rPr>
        <w:t>.</w:t>
      </w:r>
      <w:r w:rsidR="006D5B0A">
        <w:rPr>
          <w:bCs/>
        </w:rPr>
        <w:t xml:space="preserve">  </w:t>
      </w:r>
      <w:r>
        <w:rPr>
          <w:bCs/>
        </w:rPr>
        <w:t xml:space="preserve"> </w:t>
      </w:r>
      <w:bookmarkStart w:id="19" w:name="_Hlk147507588"/>
    </w:p>
    <w:bookmarkEnd w:id="19"/>
    <w:p w14:paraId="49D850F5" w14:textId="32AD28C7" w:rsidR="00677FA9" w:rsidRPr="00320F9D" w:rsidRDefault="00F94BF3" w:rsidP="00677FA9">
      <w:pPr>
        <w:pStyle w:val="Question15"/>
      </w:pPr>
      <w:r w:rsidRPr="000016F4">
        <w:t>Q.</w:t>
      </w:r>
      <w:r w:rsidRPr="000016F4">
        <w:tab/>
      </w:r>
      <w:r w:rsidR="00484778" w:rsidRPr="000016F4">
        <w:t xml:space="preserve">PLEASE DISCUSS THE ECONOMIC DEVELOPMENT BENEFITS PROVIDED BY </w:t>
      </w:r>
      <w:r w:rsidR="0085257E">
        <w:t xml:space="preserve">RIDER </w:t>
      </w:r>
      <w:r w:rsidR="00484778" w:rsidRPr="000016F4">
        <w:t>ELR.</w:t>
      </w:r>
      <w:r w:rsidRPr="00320F9D">
        <w:t xml:space="preserve">  </w:t>
      </w:r>
    </w:p>
    <w:p w14:paraId="5EF4C955" w14:textId="7ACCE7F1" w:rsidR="00B32514" w:rsidRDefault="00F94BF3" w:rsidP="00677FA9">
      <w:pPr>
        <w:pStyle w:val="AnswerPar1"/>
        <w:rPr>
          <w:color w:val="000000"/>
          <w:szCs w:val="24"/>
        </w:rPr>
      </w:pPr>
      <w:r w:rsidRPr="00320F9D">
        <w:rPr>
          <w:b/>
        </w:rPr>
        <w:t>A.</w:t>
      </w:r>
      <w:r w:rsidRPr="00320F9D">
        <w:tab/>
      </w:r>
      <w:r w:rsidR="00E4239C">
        <w:rPr>
          <w:color w:val="000000"/>
          <w:szCs w:val="24"/>
        </w:rPr>
        <w:t xml:space="preserve">Rider ELR customers are </w:t>
      </w:r>
      <w:r w:rsidR="007D09A6">
        <w:rPr>
          <w:color w:val="000000"/>
          <w:szCs w:val="24"/>
        </w:rPr>
        <w:t xml:space="preserve">typically </w:t>
      </w:r>
      <w:r w:rsidR="00E4239C">
        <w:rPr>
          <w:color w:val="000000"/>
          <w:szCs w:val="24"/>
        </w:rPr>
        <w:t xml:space="preserve">large energy-intensive industrial customers, many of </w:t>
      </w:r>
      <w:r w:rsidR="00325DDE">
        <w:rPr>
          <w:color w:val="000000"/>
          <w:szCs w:val="24"/>
        </w:rPr>
        <w:t>which</w:t>
      </w:r>
      <w:r w:rsidR="00E4239C">
        <w:rPr>
          <w:color w:val="000000"/>
          <w:szCs w:val="24"/>
        </w:rPr>
        <w:t xml:space="preserve"> </w:t>
      </w:r>
      <w:r w:rsidR="00325DDE">
        <w:rPr>
          <w:color w:val="000000"/>
          <w:szCs w:val="24"/>
        </w:rPr>
        <w:t xml:space="preserve">began taking interruptible service long before </w:t>
      </w:r>
      <w:r w:rsidR="00E4239C">
        <w:rPr>
          <w:color w:val="000000"/>
          <w:szCs w:val="24"/>
        </w:rPr>
        <w:t>adoption of the ESP framework.</w:t>
      </w:r>
      <w:r w:rsidR="004E29BD">
        <w:rPr>
          <w:color w:val="000000"/>
          <w:szCs w:val="24"/>
        </w:rPr>
        <w:t xml:space="preserve">  Electric energy is a major operating cost for these customers, and low</w:t>
      </w:r>
      <w:r w:rsidR="007D09A6">
        <w:rPr>
          <w:color w:val="000000"/>
          <w:szCs w:val="24"/>
        </w:rPr>
        <w:t>,</w:t>
      </w:r>
      <w:r w:rsidR="004E29BD">
        <w:rPr>
          <w:color w:val="000000"/>
          <w:szCs w:val="24"/>
        </w:rPr>
        <w:t xml:space="preserve"> stable electric</w:t>
      </w:r>
      <w:r w:rsidR="009E0026">
        <w:rPr>
          <w:color w:val="000000"/>
          <w:szCs w:val="24"/>
        </w:rPr>
        <w:t>ity</w:t>
      </w:r>
      <w:r w:rsidR="004E29BD">
        <w:rPr>
          <w:color w:val="000000"/>
          <w:szCs w:val="24"/>
        </w:rPr>
        <w:t xml:space="preserve"> </w:t>
      </w:r>
      <w:r w:rsidR="009E0026">
        <w:rPr>
          <w:color w:val="000000"/>
          <w:szCs w:val="24"/>
        </w:rPr>
        <w:t xml:space="preserve">prices </w:t>
      </w:r>
      <w:r w:rsidR="004E29BD">
        <w:rPr>
          <w:color w:val="000000"/>
          <w:szCs w:val="24"/>
        </w:rPr>
        <w:t>are vital for the</w:t>
      </w:r>
      <w:r w:rsidR="007D09A6">
        <w:rPr>
          <w:color w:val="000000"/>
          <w:szCs w:val="24"/>
        </w:rPr>
        <w:t xml:space="preserve">ir continued operation </w:t>
      </w:r>
      <w:r w:rsidR="004E29BD">
        <w:rPr>
          <w:color w:val="000000"/>
          <w:szCs w:val="24"/>
        </w:rPr>
        <w:t>in Ohio.</w:t>
      </w:r>
      <w:r w:rsidR="0018656F">
        <w:rPr>
          <w:color w:val="000000"/>
          <w:szCs w:val="24"/>
        </w:rPr>
        <w:t xml:space="preserve">  Rider ELR </w:t>
      </w:r>
      <w:r w:rsidR="00692E12">
        <w:rPr>
          <w:color w:val="000000"/>
          <w:szCs w:val="24"/>
        </w:rPr>
        <w:t xml:space="preserve">helps such customers lower their electricity costs if they </w:t>
      </w:r>
      <w:r w:rsidR="0018656F">
        <w:rPr>
          <w:color w:val="000000"/>
          <w:szCs w:val="24"/>
        </w:rPr>
        <w:t>are willing to accept lower-quality</w:t>
      </w:r>
      <w:r w:rsidR="004E29BD">
        <w:rPr>
          <w:color w:val="000000"/>
          <w:szCs w:val="24"/>
        </w:rPr>
        <w:t xml:space="preserve"> </w:t>
      </w:r>
      <w:r w:rsidR="009A4349">
        <w:rPr>
          <w:color w:val="000000"/>
          <w:szCs w:val="24"/>
        </w:rPr>
        <w:t>curtailable</w:t>
      </w:r>
      <w:r w:rsidR="0018656F">
        <w:rPr>
          <w:color w:val="000000"/>
          <w:szCs w:val="24"/>
        </w:rPr>
        <w:t xml:space="preserve"> service</w:t>
      </w:r>
      <w:r w:rsidR="00692E12">
        <w:rPr>
          <w:color w:val="000000"/>
          <w:szCs w:val="24"/>
        </w:rPr>
        <w:t xml:space="preserve">. </w:t>
      </w:r>
      <w:r w:rsidR="0018656F">
        <w:rPr>
          <w:color w:val="000000"/>
          <w:szCs w:val="24"/>
        </w:rPr>
        <w:t xml:space="preserve"> </w:t>
      </w:r>
      <w:r w:rsidR="000016F4">
        <w:rPr>
          <w:color w:val="000000"/>
          <w:szCs w:val="24"/>
        </w:rPr>
        <w:t>However, t</w:t>
      </w:r>
      <w:r w:rsidR="0042424A">
        <w:rPr>
          <w:color w:val="000000"/>
          <w:szCs w:val="24"/>
        </w:rPr>
        <w:t xml:space="preserve">o participate on Rider ELR, customers must </w:t>
      </w:r>
      <w:r w:rsidR="00692E12">
        <w:rPr>
          <w:color w:val="000000"/>
          <w:szCs w:val="24"/>
        </w:rPr>
        <w:t xml:space="preserve">be willing </w:t>
      </w:r>
      <w:r w:rsidR="00692E12">
        <w:rPr>
          <w:color w:val="000000"/>
          <w:szCs w:val="24"/>
        </w:rPr>
        <w:lastRenderedPageBreak/>
        <w:t xml:space="preserve">to </w:t>
      </w:r>
      <w:r w:rsidR="0042424A">
        <w:rPr>
          <w:color w:val="000000"/>
          <w:szCs w:val="24"/>
        </w:rPr>
        <w:t xml:space="preserve">incur costs and adjust their processes to be able to respond </w:t>
      </w:r>
      <w:r w:rsidR="001A114D">
        <w:rPr>
          <w:color w:val="000000"/>
          <w:szCs w:val="24"/>
        </w:rPr>
        <w:t xml:space="preserve">quickly </w:t>
      </w:r>
      <w:r w:rsidR="0042424A">
        <w:rPr>
          <w:color w:val="000000"/>
          <w:szCs w:val="24"/>
        </w:rPr>
        <w:t xml:space="preserve">to curtailment notices.  </w:t>
      </w:r>
      <w:r w:rsidR="001A114D">
        <w:rPr>
          <w:color w:val="000000"/>
          <w:szCs w:val="24"/>
        </w:rPr>
        <w:t>C</w:t>
      </w:r>
      <w:r w:rsidR="0042424A">
        <w:rPr>
          <w:color w:val="000000"/>
          <w:szCs w:val="24"/>
        </w:rPr>
        <w:t>urtailments are disruptive</w:t>
      </w:r>
      <w:r w:rsidR="001A114D">
        <w:rPr>
          <w:color w:val="000000"/>
          <w:szCs w:val="24"/>
        </w:rPr>
        <w:t>,</w:t>
      </w:r>
      <w:r w:rsidR="0042424A">
        <w:rPr>
          <w:color w:val="000000"/>
          <w:szCs w:val="24"/>
        </w:rPr>
        <w:t xml:space="preserve"> </w:t>
      </w:r>
      <w:r w:rsidR="001A114D">
        <w:rPr>
          <w:color w:val="000000"/>
          <w:szCs w:val="24"/>
        </w:rPr>
        <w:t>may</w:t>
      </w:r>
      <w:r w:rsidR="0042424A">
        <w:rPr>
          <w:color w:val="000000"/>
          <w:szCs w:val="24"/>
        </w:rPr>
        <w:t xml:space="preserve"> result in lost production</w:t>
      </w:r>
      <w:r w:rsidR="001A114D">
        <w:rPr>
          <w:color w:val="000000"/>
          <w:szCs w:val="24"/>
        </w:rPr>
        <w:t>, and can lead to severe financial penalties if</w:t>
      </w:r>
      <w:r w:rsidR="0042424A">
        <w:rPr>
          <w:color w:val="000000"/>
          <w:szCs w:val="24"/>
        </w:rPr>
        <w:t xml:space="preserve"> an ELR customer does not curtail when called to do so</w:t>
      </w:r>
      <w:r w:rsidR="001A114D">
        <w:rPr>
          <w:color w:val="000000"/>
          <w:szCs w:val="24"/>
        </w:rPr>
        <w:t>.  Despite these costs and risks, a stable Rider ELR program can be attractive to energy-intensive customers</w:t>
      </w:r>
      <w:r w:rsidR="00F67DC0">
        <w:rPr>
          <w:color w:val="000000"/>
          <w:szCs w:val="24"/>
        </w:rPr>
        <w:t xml:space="preserve"> with curtailable production processes, </w:t>
      </w:r>
      <w:r w:rsidR="001A114D">
        <w:rPr>
          <w:color w:val="000000"/>
          <w:szCs w:val="24"/>
        </w:rPr>
        <w:t xml:space="preserve">enhance </w:t>
      </w:r>
      <w:r w:rsidR="00F67DC0">
        <w:rPr>
          <w:color w:val="000000"/>
          <w:szCs w:val="24"/>
        </w:rPr>
        <w:t xml:space="preserve">their </w:t>
      </w:r>
      <w:r w:rsidR="001A114D">
        <w:rPr>
          <w:color w:val="000000"/>
          <w:szCs w:val="24"/>
        </w:rPr>
        <w:t xml:space="preserve">competitiveness in domestic and global markets, and </w:t>
      </w:r>
      <w:r w:rsidR="00F67DC0">
        <w:rPr>
          <w:color w:val="000000"/>
          <w:szCs w:val="24"/>
        </w:rPr>
        <w:t>promote job retention and potential growth</w:t>
      </w:r>
      <w:r w:rsidR="001A114D">
        <w:rPr>
          <w:color w:val="000000"/>
          <w:szCs w:val="24"/>
        </w:rPr>
        <w:t xml:space="preserve">.  </w:t>
      </w:r>
      <w:r w:rsidR="00F67DC0">
        <w:rPr>
          <w:color w:val="000000"/>
          <w:szCs w:val="24"/>
        </w:rPr>
        <w:t>In short, Rider ELR helps meet the goal codified</w:t>
      </w:r>
      <w:r>
        <w:rPr>
          <w:color w:val="000000"/>
          <w:szCs w:val="24"/>
        </w:rPr>
        <w:t xml:space="preserve"> in</w:t>
      </w:r>
      <w:r w:rsidR="00F67DC0">
        <w:rPr>
          <w:color w:val="000000"/>
          <w:szCs w:val="24"/>
        </w:rPr>
        <w:t xml:space="preserve"> Ohio’s public utility statute to “facilitate the state’s effectiveness in the global economy.”</w:t>
      </w:r>
      <w:r>
        <w:rPr>
          <w:rStyle w:val="FootnoteReference"/>
          <w:color w:val="000000"/>
          <w:szCs w:val="24"/>
        </w:rPr>
        <w:footnoteReference w:id="11"/>
      </w:r>
      <w:r w:rsidR="00F67DC0">
        <w:rPr>
          <w:color w:val="000000"/>
          <w:szCs w:val="24"/>
        </w:rPr>
        <w:t xml:space="preserve">  </w:t>
      </w:r>
    </w:p>
    <w:p w14:paraId="344A5D97" w14:textId="3655B273" w:rsidR="00677FA9" w:rsidRPr="00320F9D" w:rsidRDefault="00F94BF3" w:rsidP="00677FA9">
      <w:pPr>
        <w:pStyle w:val="Question15"/>
      </w:pPr>
      <w:r w:rsidRPr="00320F9D">
        <w:t>Q.</w:t>
      </w:r>
      <w:r w:rsidRPr="00320F9D">
        <w:tab/>
      </w:r>
      <w:r w:rsidR="00F807CA" w:rsidRPr="00F807CA">
        <w:rPr>
          <w:rFonts w:ascii="Times New Roman Bold" w:hAnsi="Times New Roman Bold"/>
          <w:color w:val="000000"/>
          <w:szCs w:val="24"/>
        </w:rPr>
        <w:t xml:space="preserve">has the commission </w:t>
      </w:r>
      <w:r w:rsidR="004D1310">
        <w:rPr>
          <w:rFonts w:ascii="Times New Roman Bold" w:hAnsi="Times New Roman Bold"/>
          <w:color w:val="000000"/>
          <w:szCs w:val="24"/>
        </w:rPr>
        <w:t xml:space="preserve">previously </w:t>
      </w:r>
      <w:r w:rsidR="00F807CA" w:rsidRPr="00F807CA">
        <w:rPr>
          <w:rFonts w:ascii="Times New Roman Bold" w:hAnsi="Times New Roman Bold"/>
          <w:color w:val="000000"/>
          <w:szCs w:val="24"/>
        </w:rPr>
        <w:t xml:space="preserve">recognized the BENEFITS OF </w:t>
      </w:r>
      <w:r w:rsidR="003D5D5A">
        <w:rPr>
          <w:rFonts w:ascii="Times New Roman Bold" w:hAnsi="Times New Roman Bold"/>
          <w:color w:val="000000"/>
          <w:szCs w:val="24"/>
        </w:rPr>
        <w:t>RIDER ELR</w:t>
      </w:r>
      <w:r w:rsidRPr="00F807CA">
        <w:rPr>
          <w:szCs w:val="24"/>
        </w:rPr>
        <w:t xml:space="preserve">?  </w:t>
      </w:r>
    </w:p>
    <w:p w14:paraId="60A29F85" w14:textId="7A97DC63" w:rsidR="009C1BFA" w:rsidRDefault="00F94BF3" w:rsidP="00677FA9">
      <w:pPr>
        <w:pStyle w:val="AnswerPar1"/>
        <w:rPr>
          <w:color w:val="000000"/>
          <w:szCs w:val="24"/>
        </w:rPr>
      </w:pPr>
      <w:r w:rsidRPr="00320F9D">
        <w:rPr>
          <w:b/>
        </w:rPr>
        <w:t>A.</w:t>
      </w:r>
      <w:r w:rsidRPr="00320F9D">
        <w:tab/>
      </w:r>
      <w:r w:rsidR="004E3D35" w:rsidRPr="00E32831">
        <w:rPr>
          <w:color w:val="000000"/>
          <w:szCs w:val="24"/>
        </w:rPr>
        <w:t>Yes.</w:t>
      </w:r>
      <w:r w:rsidR="004E3D35">
        <w:rPr>
          <w:color w:val="000000"/>
          <w:szCs w:val="24"/>
        </w:rPr>
        <w:t xml:space="preserve">  The Commission has consistently recognized the need for and benefits of </w:t>
      </w:r>
      <w:r w:rsidR="003D5D5A">
        <w:rPr>
          <w:color w:val="000000"/>
          <w:szCs w:val="24"/>
        </w:rPr>
        <w:t>Rider ELR</w:t>
      </w:r>
      <w:r w:rsidR="004E3D35">
        <w:rPr>
          <w:color w:val="000000"/>
          <w:szCs w:val="24"/>
        </w:rPr>
        <w:t xml:space="preserve"> in FirstEnergy’s </w:t>
      </w:r>
      <w:r w:rsidR="0085257E">
        <w:rPr>
          <w:color w:val="000000"/>
          <w:szCs w:val="24"/>
        </w:rPr>
        <w:t xml:space="preserve">standard service offer </w:t>
      </w:r>
      <w:r w:rsidR="004E3D35">
        <w:rPr>
          <w:color w:val="000000"/>
          <w:szCs w:val="24"/>
        </w:rPr>
        <w:t xml:space="preserve">rate plans.  </w:t>
      </w:r>
      <w:r>
        <w:rPr>
          <w:color w:val="000000"/>
          <w:szCs w:val="24"/>
        </w:rPr>
        <w:t>In the last ESP case, the Commission found</w:t>
      </w:r>
      <w:r w:rsidR="003D5D5A">
        <w:rPr>
          <w:color w:val="000000"/>
          <w:szCs w:val="24"/>
        </w:rPr>
        <w:t xml:space="preserve"> that Rider ELR provides reliability and economic development benefits to customers.</w:t>
      </w:r>
      <w:r>
        <w:rPr>
          <w:rStyle w:val="FootnoteReference"/>
          <w:color w:val="000000"/>
          <w:szCs w:val="24"/>
        </w:rPr>
        <w:footnoteReference w:id="12"/>
      </w:r>
      <w:r w:rsidR="003D5D5A">
        <w:rPr>
          <w:color w:val="000000"/>
          <w:szCs w:val="24"/>
        </w:rPr>
        <w:t xml:space="preserve">  The Commission also recognized that Rider ELR is intended to promote the state’s effectiveness in the global economy and </w:t>
      </w:r>
      <w:r w:rsidR="00320B24">
        <w:rPr>
          <w:color w:val="000000"/>
          <w:szCs w:val="24"/>
        </w:rPr>
        <w:t>noted</w:t>
      </w:r>
      <w:r w:rsidR="003D5D5A">
        <w:rPr>
          <w:color w:val="000000"/>
          <w:szCs w:val="24"/>
        </w:rPr>
        <w:t xml:space="preserve"> that Rider ELR was approved as part of FirstEnergy’s first ESP and has been continued in every subsequent FirstEnergy ESP.</w:t>
      </w:r>
      <w:r>
        <w:rPr>
          <w:rStyle w:val="FootnoteReference"/>
          <w:color w:val="000000"/>
          <w:szCs w:val="24"/>
        </w:rPr>
        <w:footnoteReference w:id="13"/>
      </w:r>
      <w:r w:rsidR="004975E5">
        <w:rPr>
          <w:color w:val="000000"/>
          <w:szCs w:val="24"/>
        </w:rPr>
        <w:t xml:space="preserve">  </w:t>
      </w:r>
      <w:bookmarkStart w:id="20" w:name="_Hlk147501656"/>
    </w:p>
    <w:bookmarkEnd w:id="20"/>
    <w:p w14:paraId="0EABB5CD" w14:textId="2912E292" w:rsidR="004975E5" w:rsidRPr="004975E5" w:rsidRDefault="00F94BF3" w:rsidP="004975E5">
      <w:pPr>
        <w:pStyle w:val="Question15"/>
        <w:rPr>
          <w:rFonts w:ascii="Times New Roman Bold" w:hAnsi="Times New Roman Bold"/>
        </w:rPr>
      </w:pPr>
      <w:r w:rsidRPr="00320F9D">
        <w:t>Q.</w:t>
      </w:r>
      <w:r w:rsidRPr="00320F9D">
        <w:tab/>
      </w:r>
      <w:r w:rsidR="009C1BFA" w:rsidRPr="004975E5">
        <w:rPr>
          <w:rFonts w:ascii="Times New Roman Bold" w:hAnsi="Times New Roman Bold"/>
          <w:b w:val="0"/>
          <w:color w:val="000000"/>
          <w:szCs w:val="24"/>
        </w:rPr>
        <w:t>DOES FIRSTENERGY PROPOSE TO CONTINUE RIDER ELR</w:t>
      </w:r>
      <w:r>
        <w:rPr>
          <w:rFonts w:ascii="Times New Roman Bold" w:hAnsi="Times New Roman Bold"/>
          <w:b w:val="0"/>
          <w:color w:val="000000"/>
          <w:szCs w:val="24"/>
        </w:rPr>
        <w:t xml:space="preserve"> in ESP V</w:t>
      </w:r>
      <w:r w:rsidR="004A070A" w:rsidRPr="00AA751A">
        <w:rPr>
          <w:rFonts w:ascii="Times New Roman Bold" w:hAnsi="Times New Roman Bold"/>
          <w:b w:val="0"/>
          <w:caps w:val="0"/>
          <w:color w:val="000000"/>
          <w:szCs w:val="24"/>
        </w:rPr>
        <w:t>?</w:t>
      </w:r>
      <w:r>
        <w:rPr>
          <w:rFonts w:ascii="Times New Roman Bold" w:hAnsi="Times New Roman Bold"/>
          <w:b w:val="0"/>
          <w:caps w:val="0"/>
          <w:color w:val="000000"/>
          <w:szCs w:val="24"/>
        </w:rPr>
        <w:t xml:space="preserve">  </w:t>
      </w:r>
    </w:p>
    <w:p w14:paraId="59024EB4" w14:textId="5B6CEE47" w:rsidR="00677FA9" w:rsidRDefault="00F94BF3" w:rsidP="00677FA9">
      <w:pPr>
        <w:pStyle w:val="AnswerPar1"/>
      </w:pPr>
      <w:r w:rsidRPr="00320F9D">
        <w:rPr>
          <w:b/>
        </w:rPr>
        <w:t>A.</w:t>
      </w:r>
      <w:r w:rsidRPr="00320F9D">
        <w:tab/>
      </w:r>
      <w:r w:rsidR="006E0179">
        <w:t xml:space="preserve">Yes.  However, </w:t>
      </w:r>
      <w:r w:rsidR="006E3ECF">
        <w:t xml:space="preserve">as I noted earlier, </w:t>
      </w:r>
      <w:r w:rsidR="006E0179">
        <w:t>FirstEnergy propose</w:t>
      </w:r>
      <w:r w:rsidR="00861C22">
        <w:t xml:space="preserve">s </w:t>
      </w:r>
      <w:r w:rsidR="006E0179">
        <w:t xml:space="preserve">two significant changes to </w:t>
      </w:r>
      <w:r w:rsidR="001B3FA9">
        <w:t>Rider ELR</w:t>
      </w:r>
      <w:r w:rsidR="006E3ECF">
        <w:t>.  More specifically, FirstEnergy proposes to</w:t>
      </w:r>
      <w:r w:rsidR="006E0179">
        <w:t>:</w:t>
      </w:r>
      <w:r w:rsidR="004E3D35">
        <w:t xml:space="preserve">  </w:t>
      </w:r>
    </w:p>
    <w:p w14:paraId="4EFAB335" w14:textId="2FABA020" w:rsidR="00823DA9" w:rsidRPr="00E52624" w:rsidRDefault="00F94BF3" w:rsidP="00823DA9">
      <w:pPr>
        <w:pStyle w:val="BulletList15x"/>
        <w:tabs>
          <w:tab w:val="left" w:pos="1152"/>
          <w:tab w:val="left" w:pos="1584"/>
        </w:tabs>
        <w:ind w:left="1152"/>
        <w:rPr>
          <w:b/>
        </w:rPr>
      </w:pPr>
      <w:r w:rsidRPr="00320F9D">
        <w:rPr>
          <w:rFonts w:ascii="Wingdings" w:hAnsi="Wingdings"/>
        </w:rPr>
        <w:t>n</w:t>
      </w:r>
      <w:r w:rsidRPr="00320F9D">
        <w:tab/>
      </w:r>
      <w:r w:rsidR="006E3ECF">
        <w:t>R</w:t>
      </w:r>
      <w:r w:rsidR="00B1589C">
        <w:t xml:space="preserve">educe the </w:t>
      </w:r>
      <w:r w:rsidR="006E3ECF">
        <w:t xml:space="preserve">aggregate </w:t>
      </w:r>
      <w:r>
        <w:t xml:space="preserve">monthly </w:t>
      </w:r>
      <w:r w:rsidR="006E3ECF">
        <w:t xml:space="preserve">Rider ELR and Rider EDR(b) curtailable </w:t>
      </w:r>
      <w:r w:rsidR="00B1589C">
        <w:t xml:space="preserve">credits </w:t>
      </w:r>
      <w:r>
        <w:t>over the term</w:t>
      </w:r>
      <w:r w:rsidR="00B1589C">
        <w:t xml:space="preserve"> of the ESP</w:t>
      </w:r>
      <w:r>
        <w:t xml:space="preserve"> from $10 per kW to $3 per kW</w:t>
      </w:r>
      <w:r w:rsidR="00B1589C">
        <w:t xml:space="preserve">.  </w:t>
      </w:r>
      <w:r>
        <w:t>The reductions begin in the 2025/2026 delivery year when</w:t>
      </w:r>
      <w:r w:rsidR="00B1589C">
        <w:rPr>
          <w:szCs w:val="24"/>
        </w:rPr>
        <w:t xml:space="preserve"> the </w:t>
      </w:r>
      <w:r>
        <w:rPr>
          <w:szCs w:val="24"/>
        </w:rPr>
        <w:lastRenderedPageBreak/>
        <w:t xml:space="preserve">monthly </w:t>
      </w:r>
      <w:r w:rsidR="00B1589C">
        <w:rPr>
          <w:szCs w:val="24"/>
        </w:rPr>
        <w:t xml:space="preserve">Rider ELR </w:t>
      </w:r>
      <w:r>
        <w:rPr>
          <w:szCs w:val="24"/>
        </w:rPr>
        <w:t xml:space="preserve">and Rider EDR(b) </w:t>
      </w:r>
      <w:r w:rsidR="00B1589C">
        <w:rPr>
          <w:szCs w:val="24"/>
        </w:rPr>
        <w:t>credit</w:t>
      </w:r>
      <w:r>
        <w:rPr>
          <w:szCs w:val="24"/>
        </w:rPr>
        <w:t>s</w:t>
      </w:r>
      <w:r w:rsidR="00B1589C">
        <w:rPr>
          <w:szCs w:val="24"/>
        </w:rPr>
        <w:t xml:space="preserve"> </w:t>
      </w:r>
      <w:r>
        <w:rPr>
          <w:szCs w:val="24"/>
        </w:rPr>
        <w:t xml:space="preserve">are each reduced </w:t>
      </w:r>
      <w:r w:rsidR="00B1589C">
        <w:rPr>
          <w:szCs w:val="24"/>
        </w:rPr>
        <w:t xml:space="preserve">by $0.50 </w:t>
      </w:r>
      <w:r>
        <w:rPr>
          <w:szCs w:val="24"/>
        </w:rPr>
        <w:t xml:space="preserve">per kW to $4.50 per kW.  The same </w:t>
      </w:r>
      <w:r w:rsidR="00C10762">
        <w:rPr>
          <w:szCs w:val="24"/>
        </w:rPr>
        <w:t xml:space="preserve">$0.50 per kW </w:t>
      </w:r>
      <w:r>
        <w:rPr>
          <w:szCs w:val="24"/>
        </w:rPr>
        <w:t xml:space="preserve">reductions will occur annually </w:t>
      </w:r>
      <w:r w:rsidR="00C10762">
        <w:rPr>
          <w:szCs w:val="24"/>
        </w:rPr>
        <w:t xml:space="preserve">to each credit component </w:t>
      </w:r>
      <w:r>
        <w:rPr>
          <w:szCs w:val="24"/>
        </w:rPr>
        <w:t>through the 2031/2032 delivery year when the monthly Rider ELR and Rider EDR(b) credits will each be $1.50 per kW of curtailable load.</w:t>
      </w:r>
      <w:r>
        <w:rPr>
          <w:rStyle w:val="FootnoteReference"/>
          <w:szCs w:val="24"/>
        </w:rPr>
        <w:footnoteReference w:id="14"/>
      </w:r>
      <w:r>
        <w:rPr>
          <w:szCs w:val="24"/>
        </w:rPr>
        <w:t xml:space="preserve">  </w:t>
      </w:r>
    </w:p>
    <w:p w14:paraId="2CDE5BFC" w14:textId="0AF70604" w:rsidR="00823DA9" w:rsidRPr="00E52624" w:rsidRDefault="00F94BF3" w:rsidP="00823DA9">
      <w:pPr>
        <w:pStyle w:val="BulletList15x"/>
        <w:tabs>
          <w:tab w:val="left" w:pos="1152"/>
          <w:tab w:val="left" w:pos="1584"/>
        </w:tabs>
        <w:ind w:left="1152"/>
        <w:rPr>
          <w:b/>
        </w:rPr>
      </w:pPr>
      <w:r w:rsidRPr="00320F9D">
        <w:rPr>
          <w:rFonts w:ascii="Wingdings" w:hAnsi="Wingdings"/>
        </w:rPr>
        <w:t>n</w:t>
      </w:r>
      <w:r w:rsidRPr="00320F9D">
        <w:tab/>
      </w:r>
      <w:r w:rsidR="009F491E">
        <w:rPr>
          <w:szCs w:val="24"/>
        </w:rPr>
        <w:t xml:space="preserve">Require </w:t>
      </w:r>
      <w:r w:rsidR="00BF6CDA">
        <w:rPr>
          <w:szCs w:val="24"/>
        </w:rPr>
        <w:t xml:space="preserve">Rider ELR customers to participate in PJM demand response programs through </w:t>
      </w:r>
      <w:r w:rsidR="00E440A1">
        <w:rPr>
          <w:szCs w:val="24"/>
        </w:rPr>
        <w:t>a third-party</w:t>
      </w:r>
      <w:r w:rsidR="00BF6CDA">
        <w:rPr>
          <w:szCs w:val="24"/>
        </w:rPr>
        <w:t xml:space="preserve"> CSP. </w:t>
      </w:r>
      <w:r w:rsidR="00332E12">
        <w:t xml:space="preserve"> </w:t>
      </w:r>
      <w:r w:rsidR="00E440A1">
        <w:t xml:space="preserve">FirstEnergy currently undertakes the role of CSP for Rider ELR customers.  </w:t>
      </w:r>
    </w:p>
    <w:p w14:paraId="6990AD1B" w14:textId="3B07F0D2" w:rsidR="00677FA9" w:rsidRPr="00320F9D" w:rsidRDefault="00F94BF3" w:rsidP="00677FA9">
      <w:pPr>
        <w:pStyle w:val="Question15"/>
      </w:pPr>
      <w:r w:rsidRPr="00320F9D">
        <w:t>Q.</w:t>
      </w:r>
      <w:r w:rsidRPr="00320F9D">
        <w:tab/>
      </w:r>
      <w:r w:rsidR="003F5CC4">
        <w:rPr>
          <w:rFonts w:ascii="Times New Roman Bold" w:hAnsi="Times New Roman Bold"/>
          <w:color w:val="000000"/>
          <w:szCs w:val="24"/>
        </w:rPr>
        <w:t xml:space="preserve">DO YOU SUPPORT THESE </w:t>
      </w:r>
      <w:r w:rsidR="00E440A1">
        <w:rPr>
          <w:rFonts w:ascii="Times New Roman Bold" w:hAnsi="Times New Roman Bold"/>
          <w:color w:val="000000"/>
          <w:szCs w:val="24"/>
        </w:rPr>
        <w:t xml:space="preserve">proposed </w:t>
      </w:r>
      <w:r w:rsidR="003F5CC4">
        <w:rPr>
          <w:rFonts w:ascii="Times New Roman Bold" w:hAnsi="Times New Roman Bold"/>
          <w:color w:val="000000"/>
          <w:szCs w:val="24"/>
        </w:rPr>
        <w:t>CHANGES</w:t>
      </w:r>
      <w:r w:rsidRPr="00320F9D">
        <w:t xml:space="preserve">?  </w:t>
      </w:r>
    </w:p>
    <w:p w14:paraId="4D1F5969" w14:textId="6799F24C" w:rsidR="00E440A1" w:rsidRDefault="00F94BF3" w:rsidP="00E440A1">
      <w:pPr>
        <w:pStyle w:val="AnswerPar1"/>
        <w:rPr>
          <w:color w:val="000000"/>
          <w:szCs w:val="24"/>
        </w:rPr>
      </w:pPr>
      <w:r w:rsidRPr="00320F9D">
        <w:rPr>
          <w:b/>
        </w:rPr>
        <w:t>A.</w:t>
      </w:r>
      <w:r w:rsidRPr="00320F9D">
        <w:tab/>
      </w:r>
      <w:r>
        <w:t>No</w:t>
      </w:r>
      <w:r w:rsidR="00C13CC1">
        <w:t>.</w:t>
      </w:r>
      <w:r>
        <w:t xml:space="preserve">  Both changes are unnecessary</w:t>
      </w:r>
      <w:r w:rsidR="006501E5">
        <w:t xml:space="preserve"> and rely heavily on the assumption that current low capacity prices in PJM will continue for the next decade</w:t>
      </w:r>
      <w:r>
        <w:t>.  The</w:t>
      </w:r>
      <w:r w:rsidR="006501E5">
        <w:t xml:space="preserve"> proposed changes</w:t>
      </w:r>
      <w:r>
        <w:t xml:space="preserve"> would reduce the value of the program to ELR customers and increase the likelihood of customers leaving the program.  </w:t>
      </w:r>
    </w:p>
    <w:p w14:paraId="20EF0CBE" w14:textId="309FD2A2" w:rsidR="001A2B64" w:rsidRPr="00A43AC9" w:rsidRDefault="00F94BF3" w:rsidP="001A2B64">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Pr>
          <w:b/>
          <w:caps/>
          <w:sz w:val="24"/>
        </w:rPr>
        <w:t>do interruptible customers face uncertainty regarding potential changes in pjm’s capacity market during esp v</w:t>
      </w:r>
      <w:r w:rsidRPr="00A43AC9">
        <w:rPr>
          <w:b/>
          <w:caps/>
          <w:sz w:val="24"/>
        </w:rPr>
        <w:t xml:space="preserve">?  </w:t>
      </w:r>
    </w:p>
    <w:p w14:paraId="0DC88B6D" w14:textId="596BE45C" w:rsidR="001A2B64" w:rsidRPr="00F1337B" w:rsidRDefault="00F94BF3" w:rsidP="001A2B64">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Pr="00F1337B">
        <w:rPr>
          <w:sz w:val="24"/>
          <w:szCs w:val="24"/>
        </w:rPr>
        <w:t xml:space="preserve">Yes.  As I noted, there has been a </w:t>
      </w:r>
      <w:r w:rsidRPr="00F1337B">
        <w:rPr>
          <w:bCs/>
          <w:sz w:val="24"/>
          <w:szCs w:val="24"/>
        </w:rPr>
        <w:t xml:space="preserve">rapid retirement of dispatchable generation recently in PJM with an associated increase in intermittent renewable resources </w:t>
      </w:r>
      <w:r w:rsidR="00F1337B" w:rsidRPr="00F1337B">
        <w:rPr>
          <w:bCs/>
          <w:sz w:val="24"/>
          <w:szCs w:val="24"/>
        </w:rPr>
        <w:t>clearing in capacity auctions</w:t>
      </w:r>
      <w:r w:rsidRPr="00F1337B">
        <w:rPr>
          <w:bCs/>
          <w:sz w:val="24"/>
          <w:szCs w:val="24"/>
        </w:rPr>
        <w:t xml:space="preserve">.  </w:t>
      </w:r>
      <w:r w:rsidR="00F1337B">
        <w:rPr>
          <w:bCs/>
          <w:sz w:val="24"/>
          <w:szCs w:val="24"/>
        </w:rPr>
        <w:t xml:space="preserve">Moreover, </w:t>
      </w:r>
      <w:r w:rsidR="00F1337B" w:rsidRPr="00F1337B">
        <w:rPr>
          <w:bCs/>
          <w:sz w:val="24"/>
          <w:szCs w:val="24"/>
        </w:rPr>
        <w:t>the capacity market construct in PJM continues to be in flux.  As FirstEnergy explains in its third quarter 2023</w:t>
      </w:r>
      <w:r w:rsidR="00F1337B" w:rsidRPr="00F1337B">
        <w:rPr>
          <w:bCs/>
          <w:i/>
          <w:iCs/>
          <w:sz w:val="24"/>
          <w:szCs w:val="24"/>
        </w:rPr>
        <w:t xml:space="preserve"> Perspective on PJM’s Wholesale Markets</w:t>
      </w:r>
      <w:r w:rsidR="00F1337B" w:rsidRPr="00F1337B">
        <w:rPr>
          <w:bCs/>
          <w:sz w:val="24"/>
          <w:szCs w:val="24"/>
        </w:rPr>
        <w:t xml:space="preserve"> report, PJM and stakeholders continue to discuss capacity market reforms, including a complete redesign of PJM’s current capacity market proposed by PJM’s market monitor.</w:t>
      </w:r>
      <w:r>
        <w:rPr>
          <w:rStyle w:val="FootnoteReference"/>
          <w:szCs w:val="24"/>
        </w:rPr>
        <w:footnoteReference w:id="15"/>
      </w:r>
      <w:r w:rsidR="00F1337B" w:rsidRPr="00F1337B">
        <w:rPr>
          <w:bCs/>
          <w:sz w:val="24"/>
          <w:szCs w:val="24"/>
        </w:rPr>
        <w:t xml:space="preserve">  Numerous proposals by PJM and other stakeholders </w:t>
      </w:r>
      <w:r w:rsidR="009A4349">
        <w:rPr>
          <w:bCs/>
          <w:sz w:val="24"/>
          <w:szCs w:val="24"/>
        </w:rPr>
        <w:t>were</w:t>
      </w:r>
      <w:r w:rsidR="00F1337B" w:rsidRPr="00F1337B">
        <w:rPr>
          <w:bCs/>
          <w:sz w:val="24"/>
          <w:szCs w:val="24"/>
        </w:rPr>
        <w:t xml:space="preserve"> considered but none garnered enough support to be approved in PJM</w:t>
      </w:r>
      <w:r w:rsidR="00744986">
        <w:rPr>
          <w:bCs/>
          <w:sz w:val="24"/>
          <w:szCs w:val="24"/>
        </w:rPr>
        <w:t>’s</w:t>
      </w:r>
      <w:r w:rsidR="00F1337B" w:rsidRPr="00F1337B">
        <w:rPr>
          <w:bCs/>
          <w:sz w:val="24"/>
          <w:szCs w:val="24"/>
        </w:rPr>
        <w:t xml:space="preserve"> stakeholder process.</w:t>
      </w:r>
      <w:r w:rsidR="009A4349">
        <w:rPr>
          <w:bCs/>
          <w:sz w:val="24"/>
          <w:szCs w:val="24"/>
        </w:rPr>
        <w:t xml:space="preserve">  </w:t>
      </w:r>
      <w:r w:rsidR="00744986">
        <w:rPr>
          <w:bCs/>
          <w:sz w:val="24"/>
          <w:szCs w:val="24"/>
        </w:rPr>
        <w:t>On October 13, 2023</w:t>
      </w:r>
      <w:r w:rsidR="005C4F5D">
        <w:rPr>
          <w:bCs/>
          <w:sz w:val="24"/>
          <w:szCs w:val="24"/>
        </w:rPr>
        <w:t>,</w:t>
      </w:r>
      <w:r w:rsidR="00D6644B">
        <w:rPr>
          <w:bCs/>
          <w:sz w:val="24"/>
          <w:szCs w:val="24"/>
        </w:rPr>
        <w:t xml:space="preserve"> </w:t>
      </w:r>
      <w:r w:rsidR="009A4349">
        <w:rPr>
          <w:bCs/>
          <w:sz w:val="24"/>
          <w:szCs w:val="24"/>
        </w:rPr>
        <w:t xml:space="preserve">PJM </w:t>
      </w:r>
      <w:r w:rsidR="00744986">
        <w:rPr>
          <w:bCs/>
          <w:sz w:val="24"/>
          <w:szCs w:val="24"/>
        </w:rPr>
        <w:t xml:space="preserve">filed </w:t>
      </w:r>
      <w:r w:rsidR="001B00FB">
        <w:rPr>
          <w:bCs/>
          <w:sz w:val="24"/>
          <w:szCs w:val="24"/>
        </w:rPr>
        <w:lastRenderedPageBreak/>
        <w:t xml:space="preserve">two </w:t>
      </w:r>
      <w:r w:rsidR="00744986">
        <w:rPr>
          <w:bCs/>
          <w:sz w:val="24"/>
          <w:szCs w:val="24"/>
        </w:rPr>
        <w:t xml:space="preserve">proposals with FERC </w:t>
      </w:r>
      <w:r w:rsidR="001768AF">
        <w:rPr>
          <w:bCs/>
          <w:sz w:val="24"/>
          <w:szCs w:val="24"/>
        </w:rPr>
        <w:t xml:space="preserve">to </w:t>
      </w:r>
      <w:r w:rsidR="003B68F1">
        <w:rPr>
          <w:bCs/>
          <w:sz w:val="24"/>
          <w:szCs w:val="24"/>
        </w:rPr>
        <w:t>modify its</w:t>
      </w:r>
      <w:r w:rsidR="001768AF">
        <w:rPr>
          <w:bCs/>
          <w:sz w:val="24"/>
          <w:szCs w:val="24"/>
        </w:rPr>
        <w:t xml:space="preserve"> capacity market </w:t>
      </w:r>
      <w:r w:rsidR="003B68F1">
        <w:rPr>
          <w:bCs/>
          <w:sz w:val="24"/>
          <w:szCs w:val="24"/>
        </w:rPr>
        <w:t xml:space="preserve">rules to enhance grid reliability during the coming energy transition.  One proposal </w:t>
      </w:r>
      <w:r w:rsidR="001768AF">
        <w:rPr>
          <w:bCs/>
          <w:sz w:val="24"/>
          <w:szCs w:val="24"/>
        </w:rPr>
        <w:t>focus</w:t>
      </w:r>
      <w:r w:rsidR="003B68F1">
        <w:rPr>
          <w:bCs/>
          <w:sz w:val="24"/>
          <w:szCs w:val="24"/>
        </w:rPr>
        <w:t xml:space="preserve">es </w:t>
      </w:r>
      <w:r w:rsidR="001768AF">
        <w:rPr>
          <w:bCs/>
          <w:sz w:val="24"/>
          <w:szCs w:val="24"/>
        </w:rPr>
        <w:t xml:space="preserve">on </w:t>
      </w:r>
      <w:r w:rsidR="003B68F1">
        <w:rPr>
          <w:bCs/>
          <w:sz w:val="24"/>
          <w:szCs w:val="24"/>
        </w:rPr>
        <w:t xml:space="preserve">PJM’s </w:t>
      </w:r>
      <w:r w:rsidR="003E2A18">
        <w:rPr>
          <w:bCs/>
          <w:sz w:val="24"/>
          <w:szCs w:val="24"/>
        </w:rPr>
        <w:t xml:space="preserve">offer cap and capacity performance rules.  The other focuses on enhancing PJM’s resource adequacy risk modeling, capacity </w:t>
      </w:r>
      <w:r w:rsidR="002746E5">
        <w:rPr>
          <w:bCs/>
          <w:sz w:val="24"/>
          <w:szCs w:val="24"/>
        </w:rPr>
        <w:t xml:space="preserve">accreditation processes, and capacity resource testing requirements.  </w:t>
      </w:r>
    </w:p>
    <w:p w14:paraId="2D4FC179" w14:textId="6DF2C953" w:rsidR="00E440A1" w:rsidRPr="004975E5" w:rsidRDefault="00F94BF3" w:rsidP="00E440A1">
      <w:pPr>
        <w:pStyle w:val="Question15"/>
        <w:rPr>
          <w:rFonts w:ascii="Times New Roman Bold" w:hAnsi="Times New Roman Bold"/>
        </w:rPr>
      </w:pPr>
      <w:r>
        <w:t>Q.</w:t>
      </w:r>
      <w:r>
        <w:tab/>
      </w:r>
      <w:r w:rsidRPr="00702F12">
        <w:rPr>
          <w:bCs/>
        </w:rPr>
        <w:t xml:space="preserve">WHAT RATIONALE DOES FIRSTENERGY PROVIDE FOR </w:t>
      </w:r>
      <w:r w:rsidR="00E767E1">
        <w:rPr>
          <w:bCs/>
        </w:rPr>
        <w:t>its proposed step-down of the rider elr curtailable credits</w:t>
      </w:r>
      <w:r w:rsidRPr="00702F12">
        <w:rPr>
          <w:bCs/>
        </w:rPr>
        <w:t>?</w:t>
      </w:r>
      <w:r>
        <w:rPr>
          <w:b w:val="0"/>
          <w:bCs/>
        </w:rPr>
        <w:t xml:space="preserve"> </w:t>
      </w:r>
    </w:p>
    <w:p w14:paraId="54DAC907" w14:textId="12F88ADD" w:rsidR="00E440A1" w:rsidRDefault="00F94BF3" w:rsidP="00E440A1">
      <w:pPr>
        <w:pStyle w:val="AnswerPar1"/>
        <w:rPr>
          <w:color w:val="000000"/>
          <w:szCs w:val="24"/>
        </w:rPr>
      </w:pPr>
      <w:r>
        <w:rPr>
          <w:b/>
        </w:rPr>
        <w:t>A.</w:t>
      </w:r>
      <w:r>
        <w:rPr>
          <w:b/>
        </w:rPr>
        <w:tab/>
      </w:r>
      <w:r w:rsidR="00B573BB">
        <w:rPr>
          <w:bCs/>
        </w:rPr>
        <w:t xml:space="preserve">According to FirstEnergy Witness McMillen, the </w:t>
      </w:r>
      <w:r w:rsidR="00E767E1">
        <w:rPr>
          <w:bCs/>
        </w:rPr>
        <w:t xml:space="preserve">proposed </w:t>
      </w:r>
      <w:r w:rsidR="00B573BB">
        <w:rPr>
          <w:bCs/>
        </w:rPr>
        <w:t>step</w:t>
      </w:r>
      <w:r w:rsidR="00E767E1">
        <w:rPr>
          <w:bCs/>
        </w:rPr>
        <w:t>-</w:t>
      </w:r>
      <w:r w:rsidR="00B573BB">
        <w:rPr>
          <w:bCs/>
        </w:rPr>
        <w:t xml:space="preserve">down better aligns the cost of the program with market pricing.  </w:t>
      </w:r>
      <w:r w:rsidR="00B80B87">
        <w:rPr>
          <w:bCs/>
        </w:rPr>
        <w:t xml:space="preserve">Moreover, </w:t>
      </w:r>
      <w:r w:rsidR="00B573BB">
        <w:rPr>
          <w:bCs/>
        </w:rPr>
        <w:t xml:space="preserve">Witness McMillen </w:t>
      </w:r>
      <w:r w:rsidR="00B80B87">
        <w:rPr>
          <w:bCs/>
        </w:rPr>
        <w:t>asserts</w:t>
      </w:r>
      <w:r w:rsidR="00B573BB">
        <w:rPr>
          <w:bCs/>
        </w:rPr>
        <w:t xml:space="preserve"> that the proposed reductions are reasonable because they provide rate reductions to </w:t>
      </w:r>
      <w:r w:rsidR="00B80B87">
        <w:rPr>
          <w:bCs/>
        </w:rPr>
        <w:t xml:space="preserve">non-ELR </w:t>
      </w:r>
      <w:r w:rsidR="00B573BB">
        <w:rPr>
          <w:bCs/>
        </w:rPr>
        <w:t xml:space="preserve">customers </w:t>
      </w:r>
      <w:r w:rsidR="00B80B87">
        <w:rPr>
          <w:bCs/>
        </w:rPr>
        <w:t xml:space="preserve">that </w:t>
      </w:r>
      <w:r w:rsidR="00B573BB">
        <w:rPr>
          <w:bCs/>
        </w:rPr>
        <w:t>pay for the credits</w:t>
      </w:r>
      <w:r w:rsidR="00B80B87">
        <w:rPr>
          <w:bCs/>
        </w:rPr>
        <w:t>,</w:t>
      </w:r>
      <w:r w:rsidR="00B573BB">
        <w:rPr>
          <w:bCs/>
        </w:rPr>
        <w:t xml:space="preserve"> mitigate rate shock to participating Rider ELR customers, and continue support </w:t>
      </w:r>
      <w:r w:rsidR="006501E5">
        <w:rPr>
          <w:bCs/>
        </w:rPr>
        <w:t xml:space="preserve">for </w:t>
      </w:r>
      <w:r w:rsidR="00B573BB">
        <w:rPr>
          <w:bCs/>
        </w:rPr>
        <w:t>economic development and demand response</w:t>
      </w:r>
      <w:r w:rsidR="00570E46">
        <w:rPr>
          <w:bCs/>
        </w:rPr>
        <w:t xml:space="preserve"> for local emergencies</w:t>
      </w:r>
      <w:r w:rsidR="00B573BB">
        <w:rPr>
          <w:bCs/>
        </w:rPr>
        <w:t>.</w:t>
      </w:r>
      <w:r>
        <w:rPr>
          <w:rStyle w:val="FootnoteReference"/>
          <w:bCs/>
        </w:rPr>
        <w:footnoteReference w:id="16"/>
      </w:r>
      <w:r>
        <w:rPr>
          <w:bCs/>
        </w:rPr>
        <w:t xml:space="preserve">  </w:t>
      </w:r>
      <w:bookmarkStart w:id="21" w:name="_Hlk147510417"/>
    </w:p>
    <w:bookmarkEnd w:id="21"/>
    <w:p w14:paraId="4D23A434" w14:textId="4982C6CC" w:rsidR="00E440A1" w:rsidRPr="004975E5" w:rsidRDefault="00F94BF3" w:rsidP="00E440A1">
      <w:pPr>
        <w:pStyle w:val="Question15"/>
        <w:rPr>
          <w:rFonts w:ascii="Times New Roman Bold" w:hAnsi="Times New Roman Bold"/>
        </w:rPr>
      </w:pPr>
      <w:r>
        <w:t>Q.</w:t>
      </w:r>
      <w:r>
        <w:rPr>
          <w:bCs/>
        </w:rPr>
        <w:tab/>
      </w:r>
      <w:r w:rsidR="00043F20">
        <w:t>would</w:t>
      </w:r>
      <w:r w:rsidRPr="00EB64A4">
        <w:t xml:space="preserve"> FIRSTENERGY</w:t>
      </w:r>
      <w:r w:rsidR="00043F20">
        <w:t>’s proposed</w:t>
      </w:r>
      <w:r w:rsidRPr="00EB64A4">
        <w:t xml:space="preserve"> </w:t>
      </w:r>
      <w:r w:rsidR="00011D62" w:rsidRPr="00EB64A4">
        <w:t xml:space="preserve">CREDIT </w:t>
      </w:r>
      <w:r w:rsidRPr="00EB64A4">
        <w:t>STEP</w:t>
      </w:r>
      <w:r w:rsidR="00043F20">
        <w:t>-</w:t>
      </w:r>
      <w:r w:rsidRPr="00EB64A4">
        <w:t xml:space="preserve">DOWN </w:t>
      </w:r>
      <w:r w:rsidR="002822E8">
        <w:t>bring the credits closer to current capacity prices in pjm</w:t>
      </w:r>
      <w:r w:rsidRPr="00EB64A4">
        <w:t>?</w:t>
      </w:r>
      <w:r>
        <w:rPr>
          <w:b w:val="0"/>
        </w:rPr>
        <w:t xml:space="preserve">  </w:t>
      </w:r>
    </w:p>
    <w:p w14:paraId="5C612B39" w14:textId="41778308" w:rsidR="00C71546" w:rsidRDefault="00F94BF3" w:rsidP="00C71546">
      <w:pPr>
        <w:pStyle w:val="AnswerPar1"/>
        <w:rPr>
          <w:color w:val="000000"/>
          <w:szCs w:val="24"/>
        </w:rPr>
      </w:pPr>
      <w:r>
        <w:rPr>
          <w:b/>
        </w:rPr>
        <w:t>A.</w:t>
      </w:r>
      <w:r>
        <w:rPr>
          <w:bCs/>
        </w:rPr>
        <w:tab/>
      </w:r>
      <w:r w:rsidR="002822E8">
        <w:rPr>
          <w:bCs/>
        </w:rPr>
        <w:t>Yes</w:t>
      </w:r>
      <w:r w:rsidR="00011D62">
        <w:rPr>
          <w:bCs/>
        </w:rPr>
        <w:t xml:space="preserve">.  Whether this is a good outcome is debatable.  </w:t>
      </w:r>
    </w:p>
    <w:p w14:paraId="2138C479" w14:textId="757794B2" w:rsidR="00E440A1" w:rsidRPr="004975E5" w:rsidRDefault="00F94BF3" w:rsidP="00E440A1">
      <w:pPr>
        <w:pStyle w:val="Question15"/>
        <w:rPr>
          <w:rFonts w:ascii="Times New Roman Bold" w:hAnsi="Times New Roman Bold"/>
        </w:rPr>
      </w:pPr>
      <w:r>
        <w:t>Q.</w:t>
      </w:r>
      <w:r>
        <w:rPr>
          <w:bCs/>
        </w:rPr>
        <w:tab/>
      </w:r>
      <w:r w:rsidRPr="00E440A1">
        <w:rPr>
          <w:rFonts w:ascii="Times New Roman Bold" w:hAnsi="Times New Roman Bold"/>
        </w:rPr>
        <w:t xml:space="preserve">WHAT CONCERNS </w:t>
      </w:r>
      <w:r w:rsidR="009D2752">
        <w:rPr>
          <w:rFonts w:ascii="Times New Roman Bold" w:hAnsi="Times New Roman Bold"/>
        </w:rPr>
        <w:t>DO</w:t>
      </w:r>
      <w:r w:rsidR="009D2752" w:rsidRPr="00E440A1">
        <w:rPr>
          <w:rFonts w:ascii="Times New Roman Bold" w:hAnsi="Times New Roman Bold"/>
        </w:rPr>
        <w:t xml:space="preserve"> </w:t>
      </w:r>
      <w:r w:rsidRPr="00E440A1">
        <w:rPr>
          <w:rFonts w:ascii="Times New Roman Bold" w:hAnsi="Times New Roman Bold"/>
        </w:rPr>
        <w:t xml:space="preserve">YOU HAVE WITH </w:t>
      </w:r>
      <w:r w:rsidR="00586B17">
        <w:rPr>
          <w:rFonts w:ascii="Times New Roman Bold" w:hAnsi="Times New Roman Bold"/>
        </w:rPr>
        <w:t xml:space="preserve">firstenergy’s proposal to move Rider ELR credits closer to </w:t>
      </w:r>
      <w:r w:rsidR="00F235E3">
        <w:rPr>
          <w:rFonts w:ascii="Times New Roman Bold" w:hAnsi="Times New Roman Bold"/>
        </w:rPr>
        <w:t xml:space="preserve">CURRENT </w:t>
      </w:r>
      <w:r w:rsidR="00586B17">
        <w:rPr>
          <w:rFonts w:ascii="Times New Roman Bold" w:hAnsi="Times New Roman Bold"/>
        </w:rPr>
        <w:t>capacity prices in pjm</w:t>
      </w:r>
      <w:r w:rsidRPr="00E440A1">
        <w:rPr>
          <w:rFonts w:ascii="Times New Roman Bold" w:hAnsi="Times New Roman Bold"/>
        </w:rPr>
        <w:t>?</w:t>
      </w:r>
      <w:r>
        <w:rPr>
          <w:b w:val="0"/>
        </w:rPr>
        <w:t xml:space="preserve">  </w:t>
      </w:r>
    </w:p>
    <w:p w14:paraId="63DD39C3" w14:textId="35616B77" w:rsidR="006501E5" w:rsidRPr="00250FBA" w:rsidRDefault="00F94BF3" w:rsidP="006501E5">
      <w:pPr>
        <w:pStyle w:val="AnswerPar1"/>
        <w:rPr>
          <w:bCs/>
        </w:rPr>
      </w:pPr>
      <w:r>
        <w:rPr>
          <w:b/>
        </w:rPr>
        <w:t>A.</w:t>
      </w:r>
      <w:r>
        <w:rPr>
          <w:bCs/>
        </w:rPr>
        <w:tab/>
      </w:r>
      <w:r w:rsidR="00586B17">
        <w:rPr>
          <w:bCs/>
        </w:rPr>
        <w:t xml:space="preserve">I have </w:t>
      </w:r>
      <w:r w:rsidR="009B3A3E">
        <w:rPr>
          <w:bCs/>
        </w:rPr>
        <w:t>four</w:t>
      </w:r>
      <w:r w:rsidR="00586B17">
        <w:rPr>
          <w:bCs/>
        </w:rPr>
        <w:t xml:space="preserve"> concerns.  First, </w:t>
      </w:r>
      <w:r w:rsidR="009B3A3E">
        <w:rPr>
          <w:bCs/>
        </w:rPr>
        <w:t xml:space="preserve">a one-year snapshot of PJM capacity prices masks the volatility of those prices over time and provides </w:t>
      </w:r>
      <w:r w:rsidR="00723E44">
        <w:rPr>
          <w:bCs/>
        </w:rPr>
        <w:t xml:space="preserve">minimal </w:t>
      </w:r>
      <w:r w:rsidR="009B3A3E">
        <w:rPr>
          <w:bCs/>
        </w:rPr>
        <w:t>information regarding where those capacity prices will go during the eight-year term of ESP V</w:t>
      </w:r>
      <w:r w:rsidR="00473A7F">
        <w:rPr>
          <w:bCs/>
        </w:rPr>
        <w:t xml:space="preserve">.  Second, relying on short-term capacity prices to set interruptible credits </w:t>
      </w:r>
      <w:r w:rsidR="00B45C61">
        <w:rPr>
          <w:bCs/>
        </w:rPr>
        <w:t>is not</w:t>
      </w:r>
      <w:r w:rsidR="00473A7F">
        <w:rPr>
          <w:bCs/>
        </w:rPr>
        <w:t xml:space="preserve"> the best way to incent energy-intensive customers </w:t>
      </w:r>
      <w:r w:rsidR="00473A7F">
        <w:rPr>
          <w:bCs/>
        </w:rPr>
        <w:lastRenderedPageBreak/>
        <w:t xml:space="preserve">with curtailable loads to make long-term commitments to incur the business expense and risk of participating in interruptible demand response programs such as Rider ELR.  </w:t>
      </w:r>
      <w:r w:rsidR="009B3A3E">
        <w:rPr>
          <w:bCs/>
        </w:rPr>
        <w:t xml:space="preserve">Third, PJM capacity prices do not reflect any value associated with FirstEnergy’s control of Rider ELR loads during local emergency events.  Fourth, PJM capacity prices do not reflect any economic development value attributable to Rider ELR—value that this Commission has affirmed in prior ESP cases.  </w:t>
      </w:r>
    </w:p>
    <w:p w14:paraId="21EE6F64" w14:textId="5710F2A9" w:rsidR="004B0D86" w:rsidRPr="004975E5" w:rsidRDefault="00F94BF3" w:rsidP="004B0D86">
      <w:pPr>
        <w:pStyle w:val="Question15"/>
        <w:rPr>
          <w:rFonts w:ascii="Times New Roman Bold" w:hAnsi="Times New Roman Bold"/>
        </w:rPr>
      </w:pPr>
      <w:r>
        <w:t>Q.</w:t>
      </w:r>
      <w:r>
        <w:tab/>
        <w:t xml:space="preserve">have capacity market prices in pjm been volatile during esp iv?  </w:t>
      </w:r>
    </w:p>
    <w:p w14:paraId="3DB5D15A" w14:textId="32CCF6C3" w:rsidR="006C0E93" w:rsidRDefault="00F94BF3" w:rsidP="004B0D86">
      <w:pPr>
        <w:pStyle w:val="AnswerPar1"/>
      </w:pPr>
      <w:r>
        <w:rPr>
          <w:b/>
        </w:rPr>
        <w:t>A.</w:t>
      </w:r>
      <w:r>
        <w:tab/>
        <w:t xml:space="preserve">Yes.  </w:t>
      </w:r>
      <w:r w:rsidR="00325C9E">
        <w:t xml:space="preserve">PJM’s capacity market is known as the Reliability Pricing Model (RPM).  </w:t>
      </w:r>
      <w:r>
        <w:t xml:space="preserve">Market-clearing prices for capacity </w:t>
      </w:r>
      <w:r w:rsidR="00723E44">
        <w:t xml:space="preserve">resources </w:t>
      </w:r>
      <w:r w:rsidR="00325C9E">
        <w:t xml:space="preserve">in future delivery years </w:t>
      </w:r>
      <w:r>
        <w:t xml:space="preserve">are determined in PJM’s annual </w:t>
      </w:r>
      <w:r w:rsidR="00325C9E">
        <w:t xml:space="preserve">RPM </w:t>
      </w:r>
      <w:r>
        <w:t xml:space="preserve">Base Residual Auction.  </w:t>
      </w:r>
      <w:r w:rsidR="00325C9E">
        <w:t xml:space="preserve">For the delivery years in FirstEnergy’s ESP IV, BRA capacity prices for the ATSI transmission zone </w:t>
      </w:r>
      <w:r w:rsidR="00FC38B6">
        <w:t>have ranged from $34.13 per MW-day in 2023/2024 to $171.33 in 20</w:t>
      </w:r>
      <w:r w:rsidR="00DF6AAF">
        <w:t xml:space="preserve">21/2022.  The average BRA capacity price </w:t>
      </w:r>
      <w:r w:rsidR="00D34902">
        <w:t xml:space="preserve">for the ATSI zone </w:t>
      </w:r>
      <w:r w:rsidR="00DF6AAF">
        <w:t>for delivery years in ESP IV is approximately $104 per MW-day.</w:t>
      </w:r>
      <w:r>
        <w:rPr>
          <w:rStyle w:val="FootnoteReference"/>
          <w:bCs/>
        </w:rPr>
        <w:footnoteReference w:id="17"/>
      </w:r>
      <w:r w:rsidR="00DF6AAF">
        <w:t xml:space="preserve"> </w:t>
      </w:r>
      <w:r w:rsidR="00DD20D4">
        <w:t>Excluding the last two delivery years of ESP IV, the average capacity price was around $124 per MW-day,</w:t>
      </w:r>
      <w:r w:rsidR="006D2BC2">
        <w:t xml:space="preserve"> </w:t>
      </w:r>
      <w:r w:rsidR="00DD20D4">
        <w:t>demonstrating the price suppression effect of extremely low capacity prices in recent RPM auctions.</w:t>
      </w:r>
      <w:r>
        <w:rPr>
          <w:rStyle w:val="FootnoteReference"/>
        </w:rPr>
        <w:footnoteReference w:id="18"/>
      </w:r>
      <w:r w:rsidR="00DD20D4">
        <w:t xml:space="preserve">  </w:t>
      </w:r>
    </w:p>
    <w:p w14:paraId="785BA7A3" w14:textId="550EA3BE" w:rsidR="006C0E93" w:rsidRDefault="00F94BF3" w:rsidP="006C0E93">
      <w:pPr>
        <w:pStyle w:val="AnswerPar2"/>
        <w:spacing w:after="240"/>
      </w:pPr>
      <w:r>
        <w:t>T</w:t>
      </w:r>
      <w:r w:rsidR="00AD5C29">
        <w:t xml:space="preserve">he </w:t>
      </w:r>
      <w:r w:rsidR="00DD20D4">
        <w:t xml:space="preserve">low capacity price trend continued in the 2024/2025 </w:t>
      </w:r>
      <w:r w:rsidR="00AD5C29">
        <w:t>BRA</w:t>
      </w:r>
      <w:r w:rsidR="00DD20D4">
        <w:t xml:space="preserve"> </w:t>
      </w:r>
      <w:r w:rsidR="003F12EB">
        <w:t>that took place in</w:t>
      </w:r>
      <w:r w:rsidR="00DD20D4">
        <w:t xml:space="preserve"> February 2023 </w:t>
      </w:r>
      <w:r w:rsidR="00AD5C29">
        <w:t xml:space="preserve">when capacity prices </w:t>
      </w:r>
      <w:r>
        <w:t xml:space="preserve">for the ATSI zone </w:t>
      </w:r>
      <w:r w:rsidR="00AD5C29">
        <w:t>fell to $28.92 per MW-day.</w:t>
      </w:r>
      <w:r>
        <w:rPr>
          <w:rStyle w:val="FootnoteReference"/>
        </w:rPr>
        <w:footnoteReference w:id="19"/>
      </w:r>
      <w:r w:rsidR="00AD5C29">
        <w:t xml:space="preserve">  </w:t>
      </w:r>
      <w:r w:rsidR="003F12EB">
        <w:t>Both</w:t>
      </w:r>
      <w:r w:rsidR="00AD5C29">
        <w:t xml:space="preserve"> </w:t>
      </w:r>
      <w:r w:rsidR="003F12EB">
        <w:t xml:space="preserve">capacity prices and capacity offered (excluding </w:t>
      </w:r>
      <w:r w:rsidR="004B5395">
        <w:t xml:space="preserve">Energy Efficiency Resources) have declined in each of the last three </w:t>
      </w:r>
      <w:r w:rsidR="003F12EB">
        <w:t>BRAs</w:t>
      </w:r>
      <w:r w:rsidR="004B5395">
        <w:t>.</w:t>
      </w:r>
      <w:r w:rsidR="00D34647">
        <w:t xml:space="preserve">  Demand response resources clearing in the auction declined by 451 MW.</w:t>
      </w:r>
      <w:r>
        <w:rPr>
          <w:rStyle w:val="FootnoteReference"/>
        </w:rPr>
        <w:footnoteReference w:id="20"/>
      </w:r>
      <w:r w:rsidR="004B5395">
        <w:t xml:space="preserve"> </w:t>
      </w:r>
      <w:r w:rsidR="003F12EB">
        <w:t xml:space="preserve"> </w:t>
      </w:r>
    </w:p>
    <w:p w14:paraId="09492A3C" w14:textId="1283E979" w:rsidR="00DF6AAF" w:rsidRPr="00A43AC9" w:rsidRDefault="00F94BF3" w:rsidP="00DF6AAF">
      <w:pPr>
        <w:keepNext/>
        <w:keepLines/>
        <w:widowControl/>
        <w:tabs>
          <w:tab w:val="left" w:pos="720"/>
        </w:tabs>
        <w:spacing w:before="240" w:after="120" w:line="360" w:lineRule="auto"/>
        <w:ind w:left="720" w:hanging="720"/>
        <w:jc w:val="both"/>
        <w:rPr>
          <w:b/>
          <w:caps/>
          <w:sz w:val="24"/>
        </w:rPr>
      </w:pPr>
      <w:r w:rsidRPr="00A43AC9">
        <w:rPr>
          <w:b/>
          <w:caps/>
          <w:sz w:val="24"/>
        </w:rPr>
        <w:lastRenderedPageBreak/>
        <w:t>Q.</w:t>
      </w:r>
      <w:r w:rsidRPr="00A43AC9">
        <w:rPr>
          <w:b/>
          <w:caps/>
          <w:sz w:val="24"/>
        </w:rPr>
        <w:tab/>
      </w:r>
      <w:r w:rsidR="001D33C5">
        <w:rPr>
          <w:b/>
          <w:caps/>
          <w:sz w:val="24"/>
        </w:rPr>
        <w:t xml:space="preserve">are the extremely low capacity prices </w:t>
      </w:r>
      <w:r w:rsidR="005422AD">
        <w:rPr>
          <w:b/>
          <w:caps/>
          <w:sz w:val="24"/>
        </w:rPr>
        <w:t xml:space="preserve">from recent capacity auctions </w:t>
      </w:r>
      <w:r w:rsidR="001D33C5">
        <w:rPr>
          <w:b/>
          <w:caps/>
          <w:sz w:val="24"/>
        </w:rPr>
        <w:t>sustainable</w:t>
      </w:r>
      <w:r w:rsidRPr="00A43AC9">
        <w:rPr>
          <w:b/>
          <w:caps/>
          <w:sz w:val="24"/>
        </w:rPr>
        <w:t xml:space="preserve">?  </w:t>
      </w:r>
    </w:p>
    <w:p w14:paraId="56E5E75C" w14:textId="45CCDAB4" w:rsidR="00DF6AAF" w:rsidRPr="00240759" w:rsidRDefault="00F94BF3" w:rsidP="00DF6AAF">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57148B">
        <w:rPr>
          <w:sz w:val="24"/>
          <w:szCs w:val="24"/>
        </w:rPr>
        <w:t>I have made no independent assessment of how capacity prices might move in PJM in the next few years.  However, what is clear is that recent capacity prices have significantly diverged from the level indicated by the net cost of new entry (</w:t>
      </w:r>
      <w:r w:rsidR="00E3072F">
        <w:rPr>
          <w:sz w:val="24"/>
          <w:szCs w:val="24"/>
        </w:rPr>
        <w:t xml:space="preserve">Net </w:t>
      </w:r>
      <w:r w:rsidR="0057148B">
        <w:rPr>
          <w:sz w:val="24"/>
          <w:szCs w:val="24"/>
        </w:rPr>
        <w:t xml:space="preserve">CONE) required to </w:t>
      </w:r>
      <w:r w:rsidR="00B9356F">
        <w:rPr>
          <w:sz w:val="24"/>
          <w:szCs w:val="24"/>
        </w:rPr>
        <w:t xml:space="preserve">sustain a robust and reliable capacity resource base. </w:t>
      </w:r>
      <w:r w:rsidR="008A2F92">
        <w:rPr>
          <w:sz w:val="24"/>
          <w:szCs w:val="24"/>
        </w:rPr>
        <w:t xml:space="preserve"> For example, the ATSI Net CONE values used in the last </w:t>
      </w:r>
      <w:r w:rsidR="0043552D">
        <w:rPr>
          <w:sz w:val="24"/>
          <w:szCs w:val="24"/>
        </w:rPr>
        <w:t xml:space="preserve">four </w:t>
      </w:r>
      <w:r w:rsidR="008A2F92">
        <w:rPr>
          <w:sz w:val="24"/>
          <w:szCs w:val="24"/>
        </w:rPr>
        <w:t xml:space="preserve">base residual auctions (2021-22, 2022-23, </w:t>
      </w:r>
      <w:r w:rsidR="00E03B34">
        <w:rPr>
          <w:sz w:val="24"/>
          <w:szCs w:val="24"/>
        </w:rPr>
        <w:t xml:space="preserve">2023-24, </w:t>
      </w:r>
      <w:r w:rsidR="008A2F92">
        <w:rPr>
          <w:sz w:val="24"/>
          <w:szCs w:val="24"/>
        </w:rPr>
        <w:t>and 202</w:t>
      </w:r>
      <w:r w:rsidR="00E03B34">
        <w:rPr>
          <w:sz w:val="24"/>
          <w:szCs w:val="24"/>
        </w:rPr>
        <w:t>4</w:t>
      </w:r>
      <w:r w:rsidR="008A2F92">
        <w:rPr>
          <w:sz w:val="24"/>
          <w:szCs w:val="24"/>
        </w:rPr>
        <w:t>-</w:t>
      </w:r>
      <w:r w:rsidR="00E03B34">
        <w:rPr>
          <w:sz w:val="24"/>
          <w:szCs w:val="24"/>
        </w:rPr>
        <w:t>25</w:t>
      </w:r>
      <w:r w:rsidR="008A2F92">
        <w:rPr>
          <w:sz w:val="24"/>
          <w:szCs w:val="24"/>
        </w:rPr>
        <w:t xml:space="preserve">) were $306.87 per MW-day, $230.50 per MW-day, </w:t>
      </w:r>
      <w:r w:rsidR="00E03B34">
        <w:rPr>
          <w:sz w:val="24"/>
          <w:szCs w:val="24"/>
        </w:rPr>
        <w:t xml:space="preserve">$263.07 per MW-day, </w:t>
      </w:r>
      <w:r w:rsidR="008A2F92">
        <w:rPr>
          <w:sz w:val="24"/>
          <w:szCs w:val="24"/>
        </w:rPr>
        <w:t xml:space="preserve">and </w:t>
      </w:r>
      <w:bookmarkStart w:id="22" w:name="_Hlk148892538"/>
      <w:r w:rsidR="008A2F92">
        <w:rPr>
          <w:sz w:val="24"/>
          <w:szCs w:val="24"/>
        </w:rPr>
        <w:t>$</w:t>
      </w:r>
      <w:r w:rsidR="00E03B34">
        <w:rPr>
          <w:sz w:val="24"/>
          <w:szCs w:val="24"/>
        </w:rPr>
        <w:t>279.35</w:t>
      </w:r>
      <w:r w:rsidR="008A2F92">
        <w:rPr>
          <w:sz w:val="24"/>
          <w:szCs w:val="24"/>
        </w:rPr>
        <w:t xml:space="preserve"> per MW-day</w:t>
      </w:r>
      <w:bookmarkEnd w:id="22"/>
      <w:r w:rsidR="00E03B34">
        <w:rPr>
          <w:sz w:val="24"/>
          <w:szCs w:val="24"/>
        </w:rPr>
        <w:t>,</w:t>
      </w:r>
      <w:r w:rsidR="008A2F92">
        <w:rPr>
          <w:sz w:val="24"/>
          <w:szCs w:val="24"/>
        </w:rPr>
        <w:t xml:space="preserve"> respectively.</w:t>
      </w:r>
      <w:r>
        <w:rPr>
          <w:rStyle w:val="FootnoteReference"/>
          <w:szCs w:val="24"/>
        </w:rPr>
        <w:footnoteReference w:id="21"/>
      </w:r>
      <w:r w:rsidR="00A5695E">
        <w:rPr>
          <w:sz w:val="24"/>
          <w:szCs w:val="24"/>
        </w:rPr>
        <w:t xml:space="preserve">  </w:t>
      </w:r>
      <w:r w:rsidR="00B9356F">
        <w:rPr>
          <w:sz w:val="24"/>
          <w:szCs w:val="24"/>
        </w:rPr>
        <w:t xml:space="preserve">In addition, as I mentioned earlier, PJM is now concerned </w:t>
      </w:r>
      <w:r w:rsidR="00B9319A">
        <w:rPr>
          <w:sz w:val="24"/>
          <w:szCs w:val="24"/>
        </w:rPr>
        <w:t>with</w:t>
      </w:r>
      <w:r w:rsidR="00B9356F">
        <w:rPr>
          <w:sz w:val="24"/>
          <w:szCs w:val="24"/>
        </w:rPr>
        <w:t xml:space="preserve"> future reliability </w:t>
      </w:r>
      <w:r w:rsidR="00B9319A">
        <w:rPr>
          <w:sz w:val="24"/>
          <w:szCs w:val="24"/>
        </w:rPr>
        <w:t xml:space="preserve">due to factors such as generation retirements, load growth tied to electrification, and the market penetration of intermittent resources. </w:t>
      </w:r>
      <w:r w:rsidR="00B9356F">
        <w:rPr>
          <w:sz w:val="24"/>
          <w:szCs w:val="24"/>
        </w:rPr>
        <w:t xml:space="preserve"> </w:t>
      </w:r>
      <w:r w:rsidR="00B9319A">
        <w:rPr>
          <w:sz w:val="24"/>
          <w:szCs w:val="24"/>
        </w:rPr>
        <w:t xml:space="preserve">If these factors combine to lower reliability significantly in PJM, the most likely result would be an increase in capacity prices.  </w:t>
      </w:r>
    </w:p>
    <w:p w14:paraId="01ED4648" w14:textId="18362E3D" w:rsidR="00A5695E" w:rsidRPr="00A43AC9" w:rsidRDefault="00F94BF3" w:rsidP="00A5695E">
      <w:pPr>
        <w:keepNext/>
        <w:keepLines/>
        <w:widowControl/>
        <w:tabs>
          <w:tab w:val="left" w:pos="720"/>
        </w:tabs>
        <w:spacing w:before="240" w:after="120" w:line="360" w:lineRule="auto"/>
        <w:ind w:left="720" w:hanging="720"/>
        <w:jc w:val="both"/>
        <w:rPr>
          <w:b/>
          <w:caps/>
          <w:sz w:val="24"/>
        </w:rPr>
      </w:pPr>
      <w:bookmarkStart w:id="23" w:name="_Hlk147581184"/>
      <w:r w:rsidRPr="00A43AC9">
        <w:rPr>
          <w:b/>
          <w:caps/>
          <w:sz w:val="24"/>
        </w:rPr>
        <w:t>Q.</w:t>
      </w:r>
      <w:r w:rsidRPr="00A43AC9">
        <w:rPr>
          <w:b/>
          <w:caps/>
          <w:sz w:val="24"/>
        </w:rPr>
        <w:tab/>
      </w:r>
      <w:r>
        <w:rPr>
          <w:b/>
          <w:caps/>
          <w:sz w:val="24"/>
        </w:rPr>
        <w:t>are stable curtailable credit</w:t>
      </w:r>
      <w:r w:rsidR="00511CFD">
        <w:rPr>
          <w:b/>
          <w:caps/>
          <w:sz w:val="24"/>
        </w:rPr>
        <w:t>s</w:t>
      </w:r>
      <w:r>
        <w:rPr>
          <w:b/>
          <w:caps/>
          <w:sz w:val="24"/>
        </w:rPr>
        <w:t xml:space="preserve"> necessary to encourage customers to participate in demand response programs</w:t>
      </w:r>
      <w:r w:rsidR="00864CE2">
        <w:rPr>
          <w:b/>
          <w:caps/>
          <w:sz w:val="24"/>
        </w:rPr>
        <w:t xml:space="preserve"> such as rider elr</w:t>
      </w:r>
      <w:r w:rsidRPr="00A43AC9">
        <w:rPr>
          <w:b/>
          <w:caps/>
          <w:sz w:val="24"/>
        </w:rPr>
        <w:t xml:space="preserve">?  </w:t>
      </w:r>
    </w:p>
    <w:p w14:paraId="06ADF141" w14:textId="7948D3F7" w:rsidR="00A5695E" w:rsidRPr="00240759" w:rsidRDefault="00F94BF3" w:rsidP="00A5695E">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Pr>
          <w:sz w:val="24"/>
          <w:szCs w:val="24"/>
        </w:rPr>
        <w:t>In my opinion, yes</w:t>
      </w:r>
      <w:r w:rsidR="00A1360D">
        <w:rPr>
          <w:sz w:val="24"/>
          <w:szCs w:val="24"/>
        </w:rPr>
        <w:t xml:space="preserve">.  </w:t>
      </w:r>
      <w:r w:rsidR="00864CE2">
        <w:rPr>
          <w:sz w:val="24"/>
          <w:szCs w:val="24"/>
        </w:rPr>
        <w:t>C</w:t>
      </w:r>
      <w:r w:rsidR="00864CE2" w:rsidRPr="00864CE2">
        <w:rPr>
          <w:sz w:val="24"/>
          <w:szCs w:val="24"/>
        </w:rPr>
        <w:t xml:space="preserve">ustomers are less likely to make a long-term commitment to be interruptible (including accepting the costs and risks associated with such a commitment) if an interruptible credit they receive varies dramatically from year to year.  A stable credit is the best way to secure a long-term commitment from </w:t>
      </w:r>
      <w:r w:rsidR="00A1360D">
        <w:rPr>
          <w:sz w:val="24"/>
          <w:szCs w:val="24"/>
        </w:rPr>
        <w:t xml:space="preserve">energy-intensive </w:t>
      </w:r>
      <w:r w:rsidR="00864CE2" w:rsidRPr="00864CE2">
        <w:rPr>
          <w:sz w:val="24"/>
          <w:szCs w:val="24"/>
        </w:rPr>
        <w:t>industrial customers willing to be interruptible.</w:t>
      </w:r>
      <w:r w:rsidR="00864CE2">
        <w:t xml:space="preserve">  </w:t>
      </w:r>
      <w:r w:rsidR="004878BB">
        <w:rPr>
          <w:sz w:val="24"/>
          <w:szCs w:val="24"/>
        </w:rPr>
        <w:t xml:space="preserve">In addition, FirstEnergy’s proposal to “phase down Rider ELR” will likely cause existing ELR customers to consider leaving Rider ELR altogether—especially in the later years of ESP V when curtailable credits fall to their lowest levels.  </w:t>
      </w:r>
    </w:p>
    <w:p w14:paraId="5A0D0DD3" w14:textId="6FC9E38A" w:rsidR="00A5695E" w:rsidRPr="00A43AC9" w:rsidRDefault="00F94BF3" w:rsidP="00CB0DD4">
      <w:pPr>
        <w:widowControl/>
        <w:tabs>
          <w:tab w:val="left" w:pos="720"/>
        </w:tabs>
        <w:spacing w:before="240" w:after="120" w:line="360" w:lineRule="auto"/>
        <w:ind w:left="720" w:hanging="720"/>
        <w:jc w:val="both"/>
        <w:rPr>
          <w:b/>
          <w:caps/>
          <w:sz w:val="24"/>
        </w:rPr>
      </w:pPr>
      <w:r w:rsidRPr="00A43AC9">
        <w:rPr>
          <w:b/>
          <w:caps/>
          <w:sz w:val="24"/>
        </w:rPr>
        <w:lastRenderedPageBreak/>
        <w:t>Q.</w:t>
      </w:r>
      <w:r w:rsidRPr="00A43AC9">
        <w:rPr>
          <w:b/>
          <w:caps/>
          <w:sz w:val="24"/>
        </w:rPr>
        <w:tab/>
      </w:r>
      <w:r w:rsidR="00DA5C05">
        <w:rPr>
          <w:b/>
          <w:caps/>
          <w:sz w:val="24"/>
        </w:rPr>
        <w:t>do pjm capacity prices reflect any value associated with firstenergy’s proposal to retai</w:t>
      </w:r>
      <w:r w:rsidR="00244448">
        <w:rPr>
          <w:b/>
          <w:caps/>
          <w:sz w:val="24"/>
        </w:rPr>
        <w:t>n</w:t>
      </w:r>
      <w:r w:rsidR="00DA5C05">
        <w:rPr>
          <w:b/>
          <w:caps/>
          <w:sz w:val="24"/>
        </w:rPr>
        <w:t xml:space="preserve"> control of rider elr load for local emergencies</w:t>
      </w:r>
      <w:r w:rsidRPr="00A43AC9">
        <w:rPr>
          <w:b/>
          <w:caps/>
          <w:sz w:val="24"/>
        </w:rPr>
        <w:t xml:space="preserve">?  </w:t>
      </w:r>
    </w:p>
    <w:p w14:paraId="41D845DD" w14:textId="06B3294D" w:rsidR="00A5695E" w:rsidRPr="00240759" w:rsidRDefault="00F94BF3" w:rsidP="00A5695E">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DA5C05">
        <w:rPr>
          <w:bCs/>
          <w:sz w:val="24"/>
          <w:szCs w:val="24"/>
        </w:rPr>
        <w:t xml:space="preserve">No. </w:t>
      </w:r>
      <w:r w:rsidR="000853F5" w:rsidRPr="000853F5">
        <w:rPr>
          <w:bCs/>
          <w:sz w:val="24"/>
          <w:szCs w:val="24"/>
        </w:rPr>
        <w:t xml:space="preserve"> </w:t>
      </w:r>
      <w:r w:rsidR="00DA5C05">
        <w:rPr>
          <w:bCs/>
          <w:sz w:val="24"/>
          <w:szCs w:val="24"/>
        </w:rPr>
        <w:t xml:space="preserve">Under its proposal, FirstEnergy will retain control of Rider ELR load during local </w:t>
      </w:r>
      <w:r w:rsidR="00C3504E">
        <w:rPr>
          <w:bCs/>
          <w:sz w:val="24"/>
          <w:szCs w:val="24"/>
        </w:rPr>
        <w:t xml:space="preserve">distribution system </w:t>
      </w:r>
      <w:r w:rsidR="00DA5C05">
        <w:rPr>
          <w:bCs/>
          <w:sz w:val="24"/>
          <w:szCs w:val="24"/>
        </w:rPr>
        <w:t xml:space="preserve">emergencies even though it </w:t>
      </w:r>
      <w:r w:rsidR="00C3504E">
        <w:rPr>
          <w:bCs/>
          <w:sz w:val="24"/>
          <w:szCs w:val="24"/>
        </w:rPr>
        <w:t>will</w:t>
      </w:r>
      <w:r w:rsidR="00DA5C05">
        <w:rPr>
          <w:bCs/>
          <w:sz w:val="24"/>
          <w:szCs w:val="24"/>
        </w:rPr>
        <w:t xml:space="preserve"> requir</w:t>
      </w:r>
      <w:r w:rsidR="00C3504E">
        <w:rPr>
          <w:bCs/>
          <w:sz w:val="24"/>
          <w:szCs w:val="24"/>
        </w:rPr>
        <w:t xml:space="preserve">e </w:t>
      </w:r>
      <w:r w:rsidR="00DA5C05">
        <w:rPr>
          <w:bCs/>
          <w:sz w:val="24"/>
          <w:szCs w:val="24"/>
        </w:rPr>
        <w:t xml:space="preserve">ELR customers to register their curtailable load in a </w:t>
      </w:r>
      <w:r w:rsidR="000853F5" w:rsidRPr="000853F5">
        <w:rPr>
          <w:bCs/>
          <w:sz w:val="24"/>
          <w:szCs w:val="24"/>
        </w:rPr>
        <w:t xml:space="preserve">PJM </w:t>
      </w:r>
      <w:r w:rsidR="00C3504E">
        <w:rPr>
          <w:bCs/>
          <w:sz w:val="24"/>
          <w:szCs w:val="24"/>
        </w:rPr>
        <w:t>demand response program through a third-party CSP.</w:t>
      </w:r>
      <w:r w:rsidR="003A2972">
        <w:rPr>
          <w:bCs/>
          <w:sz w:val="24"/>
          <w:szCs w:val="24"/>
        </w:rPr>
        <w:t xml:space="preserve">  In other words, under Rider ELR customers may be </w:t>
      </w:r>
      <w:r w:rsidR="007F633F">
        <w:rPr>
          <w:bCs/>
          <w:sz w:val="24"/>
          <w:szCs w:val="24"/>
        </w:rPr>
        <w:t>curtailed in response to a PJM event or in response to a local reliability problem identified by a FirstEnergy utility</w:t>
      </w:r>
      <w:r w:rsidR="003A2972">
        <w:rPr>
          <w:bCs/>
          <w:sz w:val="24"/>
          <w:szCs w:val="24"/>
        </w:rPr>
        <w:t>.</w:t>
      </w:r>
      <w:r w:rsidR="00C3504E">
        <w:rPr>
          <w:bCs/>
          <w:sz w:val="24"/>
          <w:szCs w:val="24"/>
        </w:rPr>
        <w:t xml:space="preserve">  PJM </w:t>
      </w:r>
      <w:r w:rsidR="000853F5" w:rsidRPr="000853F5">
        <w:rPr>
          <w:bCs/>
          <w:sz w:val="24"/>
          <w:szCs w:val="24"/>
        </w:rPr>
        <w:t xml:space="preserve">capacity prices </w:t>
      </w:r>
      <w:r w:rsidR="00C3504E">
        <w:rPr>
          <w:bCs/>
          <w:sz w:val="24"/>
          <w:szCs w:val="24"/>
        </w:rPr>
        <w:t xml:space="preserve">do not reflect any value that FirstEnergy gets from this local control of Rider ELR </w:t>
      </w:r>
      <w:r w:rsidR="00903BD0">
        <w:rPr>
          <w:bCs/>
          <w:sz w:val="24"/>
          <w:szCs w:val="24"/>
        </w:rPr>
        <w:t xml:space="preserve">curtailable load.  </w:t>
      </w:r>
    </w:p>
    <w:p w14:paraId="50D552F6" w14:textId="64F0B8FD" w:rsidR="005422AD" w:rsidRPr="00A43AC9" w:rsidRDefault="00F94BF3" w:rsidP="005422AD">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903BD0">
        <w:rPr>
          <w:b/>
          <w:caps/>
          <w:sz w:val="24"/>
        </w:rPr>
        <w:t>do pjm capacity prices reflect any economic development value attributable to rider elr curtailable load</w:t>
      </w:r>
      <w:r w:rsidRPr="00A43AC9">
        <w:rPr>
          <w:b/>
          <w:caps/>
          <w:sz w:val="24"/>
        </w:rPr>
        <w:t xml:space="preserve">?  </w:t>
      </w:r>
    </w:p>
    <w:p w14:paraId="22DC790B" w14:textId="7FAED5BF" w:rsidR="005422AD" w:rsidRPr="00240759" w:rsidRDefault="00F94BF3" w:rsidP="005422AD">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903BD0">
        <w:rPr>
          <w:sz w:val="24"/>
          <w:szCs w:val="24"/>
        </w:rPr>
        <w:t>No</w:t>
      </w:r>
      <w:r w:rsidRPr="00AC25D6">
        <w:rPr>
          <w:sz w:val="24"/>
          <w:szCs w:val="24"/>
        </w:rPr>
        <w:t xml:space="preserve">.  </w:t>
      </w:r>
      <w:r w:rsidR="00AC25D6" w:rsidRPr="00AC25D6">
        <w:rPr>
          <w:color w:val="000000"/>
          <w:sz w:val="24"/>
          <w:szCs w:val="24"/>
        </w:rPr>
        <w:t>A key purpose of Rider ELR is to p</w:t>
      </w:r>
      <w:r w:rsidR="00AC25D6" w:rsidRPr="00AC25D6">
        <w:rPr>
          <w:sz w:val="24"/>
          <w:szCs w:val="24"/>
        </w:rPr>
        <w:t xml:space="preserve">romote </w:t>
      </w:r>
      <w:r w:rsidR="00AC25D6" w:rsidRPr="00AC25D6">
        <w:rPr>
          <w:color w:val="000000"/>
          <w:sz w:val="24"/>
          <w:szCs w:val="24"/>
        </w:rPr>
        <w:t>economic development and manufacturing jobs retention.  The availability of cost-based interruptible service helps retain large, energy-intensive industrial customers that provide jobs and tax revenues in Ohio’s communities—a fact that should not be forgotten in considering FirstEnergy’s proposed modifications to Rider ELR.</w:t>
      </w:r>
      <w:r w:rsidR="00AC25D6">
        <w:t xml:space="preserve">  </w:t>
      </w:r>
    </w:p>
    <w:p w14:paraId="7F1C4E05" w14:textId="0E1F2591" w:rsidR="005422AD" w:rsidRPr="00A43AC9" w:rsidRDefault="00F94BF3" w:rsidP="005422AD">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903BD0">
        <w:rPr>
          <w:b/>
          <w:caps/>
          <w:sz w:val="24"/>
        </w:rPr>
        <w:t xml:space="preserve">should the commission </w:t>
      </w:r>
      <w:r w:rsidR="00165CCC">
        <w:rPr>
          <w:b/>
          <w:caps/>
          <w:sz w:val="24"/>
        </w:rPr>
        <w:t>approve</w:t>
      </w:r>
      <w:r w:rsidR="00903BD0">
        <w:rPr>
          <w:b/>
          <w:caps/>
          <w:sz w:val="24"/>
        </w:rPr>
        <w:t xml:space="preserve"> firstenergy’s propos</w:t>
      </w:r>
      <w:r w:rsidR="00165CCC">
        <w:rPr>
          <w:b/>
          <w:caps/>
          <w:sz w:val="24"/>
        </w:rPr>
        <w:t xml:space="preserve">ed </w:t>
      </w:r>
      <w:r w:rsidR="00903BD0">
        <w:rPr>
          <w:b/>
          <w:caps/>
          <w:sz w:val="24"/>
        </w:rPr>
        <w:t>step</w:t>
      </w:r>
      <w:r w:rsidR="00165CCC">
        <w:rPr>
          <w:b/>
          <w:caps/>
          <w:sz w:val="24"/>
        </w:rPr>
        <w:t>-</w:t>
      </w:r>
      <w:r w:rsidR="00903BD0">
        <w:rPr>
          <w:b/>
          <w:caps/>
          <w:sz w:val="24"/>
        </w:rPr>
        <w:t xml:space="preserve">down </w:t>
      </w:r>
      <w:r w:rsidR="00165CCC">
        <w:rPr>
          <w:b/>
          <w:caps/>
          <w:sz w:val="24"/>
        </w:rPr>
        <w:t>of rider elr credits in esp v</w:t>
      </w:r>
      <w:r w:rsidRPr="00A43AC9">
        <w:rPr>
          <w:b/>
          <w:caps/>
          <w:sz w:val="24"/>
        </w:rPr>
        <w:t xml:space="preserve">?  </w:t>
      </w:r>
    </w:p>
    <w:p w14:paraId="7BEA0A67" w14:textId="68BD13F7" w:rsidR="005422AD" w:rsidRPr="008D6FF2" w:rsidRDefault="00F94BF3" w:rsidP="005422AD">
      <w:pPr>
        <w:widowControl/>
        <w:tabs>
          <w:tab w:val="left" w:pos="720"/>
        </w:tabs>
        <w:spacing w:line="360" w:lineRule="auto"/>
        <w:ind w:left="720" w:hanging="720"/>
        <w:jc w:val="both"/>
        <w:rPr>
          <w:sz w:val="24"/>
          <w:szCs w:val="24"/>
        </w:rPr>
      </w:pPr>
      <w:r w:rsidRPr="008D6FF2">
        <w:rPr>
          <w:b/>
          <w:sz w:val="24"/>
          <w:szCs w:val="24"/>
        </w:rPr>
        <w:t>A.</w:t>
      </w:r>
      <w:r w:rsidRPr="008D6FF2">
        <w:rPr>
          <w:sz w:val="24"/>
          <w:szCs w:val="24"/>
        </w:rPr>
        <w:tab/>
      </w:r>
      <w:r w:rsidR="00165CCC" w:rsidRPr="008D6FF2">
        <w:rPr>
          <w:sz w:val="24"/>
          <w:szCs w:val="24"/>
        </w:rPr>
        <w:t>No</w:t>
      </w:r>
      <w:r w:rsidRPr="008D6FF2">
        <w:rPr>
          <w:sz w:val="24"/>
          <w:szCs w:val="24"/>
        </w:rPr>
        <w:t xml:space="preserve">.  </w:t>
      </w:r>
      <w:r w:rsidR="008D6FF2" w:rsidRPr="008D6FF2">
        <w:rPr>
          <w:sz w:val="24"/>
          <w:szCs w:val="24"/>
        </w:rPr>
        <w:t xml:space="preserve">The Commission has approved the current level of credits </w:t>
      </w:r>
      <w:r w:rsidR="00C43565">
        <w:rPr>
          <w:sz w:val="24"/>
          <w:szCs w:val="24"/>
        </w:rPr>
        <w:t>since</w:t>
      </w:r>
      <w:r w:rsidR="008D6FF2" w:rsidRPr="008D6FF2">
        <w:rPr>
          <w:sz w:val="24"/>
          <w:szCs w:val="24"/>
        </w:rPr>
        <w:t xml:space="preserve"> FirstEnergy</w:t>
      </w:r>
      <w:r w:rsidR="00C43565">
        <w:rPr>
          <w:sz w:val="24"/>
          <w:szCs w:val="24"/>
        </w:rPr>
        <w:t xml:space="preserve">’s </w:t>
      </w:r>
      <w:r w:rsidR="00195864">
        <w:rPr>
          <w:sz w:val="24"/>
          <w:szCs w:val="24"/>
        </w:rPr>
        <w:t>initial</w:t>
      </w:r>
      <w:r w:rsidR="008D6FF2" w:rsidRPr="008D6FF2">
        <w:rPr>
          <w:sz w:val="24"/>
          <w:szCs w:val="24"/>
        </w:rPr>
        <w:t xml:space="preserve"> ESP case, and FirstEnergy has not provided a strong rationale for its step-down proposal.  </w:t>
      </w:r>
      <w:r w:rsidR="008D6FF2">
        <w:rPr>
          <w:sz w:val="24"/>
          <w:szCs w:val="24"/>
        </w:rPr>
        <w:t>Given</w:t>
      </w:r>
      <w:r w:rsidR="008D6FF2" w:rsidRPr="008D6FF2">
        <w:rPr>
          <w:sz w:val="24"/>
          <w:szCs w:val="24"/>
        </w:rPr>
        <w:t xml:space="preserve"> the need for continued robust interruptible programs in the coming years, the Rider ELR credits should be retained at least at their current level for the term of ESP V.</w:t>
      </w:r>
      <w:r w:rsidR="008D6FF2">
        <w:rPr>
          <w:sz w:val="24"/>
          <w:szCs w:val="24"/>
        </w:rPr>
        <w:t xml:space="preserve">  </w:t>
      </w:r>
    </w:p>
    <w:p w14:paraId="2CA82D97" w14:textId="251DC260" w:rsidR="00E44A5D" w:rsidRPr="00A43AC9" w:rsidRDefault="00F94BF3" w:rsidP="00E44A5D">
      <w:pPr>
        <w:keepNext/>
        <w:keepLines/>
        <w:widowControl/>
        <w:tabs>
          <w:tab w:val="left" w:pos="720"/>
        </w:tabs>
        <w:spacing w:before="240" w:after="120" w:line="360" w:lineRule="auto"/>
        <w:ind w:left="720" w:hanging="720"/>
        <w:jc w:val="both"/>
        <w:rPr>
          <w:b/>
          <w:caps/>
          <w:sz w:val="24"/>
        </w:rPr>
      </w:pPr>
      <w:bookmarkStart w:id="24" w:name="_Toc406365053"/>
      <w:bookmarkEnd w:id="23"/>
      <w:r w:rsidRPr="00A43AC9">
        <w:rPr>
          <w:b/>
          <w:caps/>
          <w:sz w:val="24"/>
        </w:rPr>
        <w:lastRenderedPageBreak/>
        <w:t>Q.</w:t>
      </w:r>
      <w:r w:rsidRPr="00A43AC9">
        <w:rPr>
          <w:b/>
          <w:caps/>
          <w:sz w:val="24"/>
        </w:rPr>
        <w:tab/>
      </w:r>
      <w:r w:rsidR="003A2972">
        <w:rPr>
          <w:b/>
          <w:caps/>
          <w:sz w:val="24"/>
        </w:rPr>
        <w:t xml:space="preserve">In the event </w:t>
      </w:r>
      <w:r w:rsidR="00720C09">
        <w:rPr>
          <w:b/>
          <w:caps/>
          <w:sz w:val="24"/>
        </w:rPr>
        <w:t xml:space="preserve">the commission decides </w:t>
      </w:r>
      <w:r w:rsidR="002B1B78">
        <w:rPr>
          <w:b/>
          <w:caps/>
          <w:sz w:val="24"/>
        </w:rPr>
        <w:t>to reduce the</w:t>
      </w:r>
      <w:r w:rsidR="00720C09">
        <w:rPr>
          <w:b/>
          <w:caps/>
          <w:sz w:val="24"/>
        </w:rPr>
        <w:t xml:space="preserve"> aggregate rider elr </w:t>
      </w:r>
      <w:r w:rsidR="00FE175C">
        <w:rPr>
          <w:b/>
          <w:caps/>
          <w:sz w:val="24"/>
        </w:rPr>
        <w:t>CREDIT</w:t>
      </w:r>
      <w:r w:rsidR="00720C09">
        <w:rPr>
          <w:b/>
          <w:caps/>
          <w:sz w:val="24"/>
        </w:rPr>
        <w:t xml:space="preserve">, should it </w:t>
      </w:r>
      <w:r w:rsidR="002B1B78">
        <w:rPr>
          <w:b/>
          <w:caps/>
          <w:sz w:val="24"/>
        </w:rPr>
        <w:t>adopt</w:t>
      </w:r>
      <w:r w:rsidR="00720C09">
        <w:rPr>
          <w:b/>
          <w:caps/>
          <w:sz w:val="24"/>
        </w:rPr>
        <w:t xml:space="preserve"> firstenergy’s </w:t>
      </w:r>
      <w:r w:rsidR="002B1B78">
        <w:rPr>
          <w:b/>
          <w:caps/>
          <w:sz w:val="24"/>
        </w:rPr>
        <w:t xml:space="preserve">step-down </w:t>
      </w:r>
      <w:r w:rsidR="00720C09">
        <w:rPr>
          <w:b/>
          <w:caps/>
          <w:sz w:val="24"/>
        </w:rPr>
        <w:t>propos</w:t>
      </w:r>
      <w:r w:rsidR="002B1B78">
        <w:rPr>
          <w:b/>
          <w:caps/>
          <w:sz w:val="24"/>
        </w:rPr>
        <w:t>al</w:t>
      </w:r>
      <w:r w:rsidRPr="00A43AC9">
        <w:rPr>
          <w:b/>
          <w:caps/>
          <w:sz w:val="24"/>
        </w:rPr>
        <w:t xml:space="preserve">?  </w:t>
      </w:r>
    </w:p>
    <w:p w14:paraId="4AE9BF74" w14:textId="078ED1D7" w:rsidR="00E44A5D" w:rsidRPr="00240759" w:rsidRDefault="00F94BF3" w:rsidP="00E44A5D">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720C09">
        <w:rPr>
          <w:sz w:val="24"/>
          <w:szCs w:val="24"/>
        </w:rPr>
        <w:t>No</w:t>
      </w:r>
      <w:r>
        <w:rPr>
          <w:sz w:val="24"/>
          <w:szCs w:val="24"/>
        </w:rPr>
        <w:t xml:space="preserve">.  </w:t>
      </w:r>
      <w:r w:rsidR="007F633F">
        <w:rPr>
          <w:sz w:val="24"/>
          <w:szCs w:val="24"/>
        </w:rPr>
        <w:t>I</w:t>
      </w:r>
      <w:r w:rsidR="00DF65DD">
        <w:rPr>
          <w:sz w:val="24"/>
          <w:szCs w:val="24"/>
        </w:rPr>
        <w:t xml:space="preserve">f the Commission wants to retain Rider ELR but also reduce the aggregate curtailable credit, it should take a much less aggressive approach than FirstEnergy proposes.  In my opinion, </w:t>
      </w:r>
      <w:r w:rsidR="00BB0CF2">
        <w:rPr>
          <w:sz w:val="24"/>
          <w:szCs w:val="24"/>
        </w:rPr>
        <w:t xml:space="preserve">assuming </w:t>
      </w:r>
      <w:r w:rsidR="003A2972">
        <w:rPr>
          <w:sz w:val="24"/>
          <w:szCs w:val="24"/>
        </w:rPr>
        <w:t xml:space="preserve">the </w:t>
      </w:r>
      <w:r w:rsidR="00DF65DD">
        <w:rPr>
          <w:sz w:val="24"/>
          <w:szCs w:val="24"/>
        </w:rPr>
        <w:t xml:space="preserve">Commission </w:t>
      </w:r>
      <w:r w:rsidR="004878BB">
        <w:rPr>
          <w:sz w:val="24"/>
          <w:szCs w:val="24"/>
        </w:rPr>
        <w:t xml:space="preserve">decides </w:t>
      </w:r>
      <w:r w:rsidR="00DF65DD">
        <w:rPr>
          <w:sz w:val="24"/>
          <w:szCs w:val="24"/>
        </w:rPr>
        <w:t>to reduce the aggregate Rider ELR credit, I would recommend the following</w:t>
      </w:r>
      <w:r w:rsidR="00BB0CF2">
        <w:rPr>
          <w:sz w:val="24"/>
          <w:szCs w:val="24"/>
        </w:rPr>
        <w:t xml:space="preserve"> guidelines</w:t>
      </w:r>
      <w:r w:rsidR="00DF65DD">
        <w:rPr>
          <w:sz w:val="24"/>
          <w:szCs w:val="24"/>
        </w:rPr>
        <w:t xml:space="preserve">: </w:t>
      </w:r>
      <w:r w:rsidR="00752F1A">
        <w:rPr>
          <w:sz w:val="24"/>
          <w:szCs w:val="24"/>
        </w:rPr>
        <w:t>(1) step-down the monthly aggregate credit from $10 per kW of curtailable load to no less than $</w:t>
      </w:r>
      <w:r w:rsidR="00B45C61">
        <w:rPr>
          <w:sz w:val="24"/>
          <w:szCs w:val="24"/>
        </w:rPr>
        <w:t xml:space="preserve">8 </w:t>
      </w:r>
      <w:r w:rsidR="00752F1A">
        <w:rPr>
          <w:sz w:val="24"/>
          <w:szCs w:val="24"/>
        </w:rPr>
        <w:t>per kW</w:t>
      </w:r>
      <w:r w:rsidR="00BB0CF2">
        <w:rPr>
          <w:sz w:val="24"/>
          <w:szCs w:val="24"/>
        </w:rPr>
        <w:t xml:space="preserve"> over the term of </w:t>
      </w:r>
      <w:r w:rsidR="00F211FF">
        <w:rPr>
          <w:sz w:val="24"/>
          <w:szCs w:val="24"/>
        </w:rPr>
        <w:t>E</w:t>
      </w:r>
      <w:r w:rsidR="001D4850">
        <w:rPr>
          <w:sz w:val="24"/>
          <w:szCs w:val="24"/>
        </w:rPr>
        <w:t>SP</w:t>
      </w:r>
      <w:r w:rsidR="00EA48FE">
        <w:rPr>
          <w:sz w:val="24"/>
          <w:szCs w:val="24"/>
        </w:rPr>
        <w:t xml:space="preserve"> </w:t>
      </w:r>
      <w:r w:rsidR="001D4850">
        <w:rPr>
          <w:sz w:val="24"/>
          <w:szCs w:val="24"/>
        </w:rPr>
        <w:t> </w:t>
      </w:r>
      <w:r w:rsidR="00BB0CF2">
        <w:rPr>
          <w:sz w:val="24"/>
          <w:szCs w:val="24"/>
        </w:rPr>
        <w:t>V</w:t>
      </w:r>
      <w:r w:rsidR="00752F1A">
        <w:rPr>
          <w:sz w:val="24"/>
          <w:szCs w:val="24"/>
        </w:rPr>
        <w:t xml:space="preserve">, and (2) ensure that the aggregate </w:t>
      </w:r>
      <w:r w:rsidR="00BB0CF2">
        <w:rPr>
          <w:sz w:val="24"/>
          <w:szCs w:val="24"/>
        </w:rPr>
        <w:t xml:space="preserve">Rider ELR </w:t>
      </w:r>
      <w:r w:rsidR="00752F1A">
        <w:rPr>
          <w:sz w:val="24"/>
          <w:szCs w:val="24"/>
        </w:rPr>
        <w:t>credit for each delivery year remain</w:t>
      </w:r>
      <w:r w:rsidR="00BB0CF2">
        <w:rPr>
          <w:sz w:val="24"/>
          <w:szCs w:val="24"/>
        </w:rPr>
        <w:t>s</w:t>
      </w:r>
      <w:r w:rsidR="00752F1A">
        <w:rPr>
          <w:sz w:val="24"/>
          <w:szCs w:val="24"/>
        </w:rPr>
        <w:t xml:space="preserve"> at least equal to </w:t>
      </w:r>
      <w:r w:rsidR="00B45C61">
        <w:rPr>
          <w:sz w:val="24"/>
          <w:szCs w:val="24"/>
        </w:rPr>
        <w:t xml:space="preserve">80 </w:t>
      </w:r>
      <w:r w:rsidR="00752F1A">
        <w:rPr>
          <w:sz w:val="24"/>
          <w:szCs w:val="24"/>
        </w:rPr>
        <w:t xml:space="preserve">percent of the capacity auction clearing price for the relevant delivery year.  </w:t>
      </w:r>
      <w:r w:rsidR="00BB0CF2">
        <w:rPr>
          <w:sz w:val="24"/>
          <w:szCs w:val="24"/>
        </w:rPr>
        <w:t xml:space="preserve">This approach would </w:t>
      </w:r>
      <w:r w:rsidR="00C33B64">
        <w:rPr>
          <w:sz w:val="24"/>
          <w:szCs w:val="24"/>
        </w:rPr>
        <w:t xml:space="preserve">help ensure the viability of Rider ELR during the transition period in electricity markets in general, and PJM’s capacity market in particular. </w:t>
      </w:r>
      <w:r w:rsidR="00BB0CF2">
        <w:rPr>
          <w:sz w:val="24"/>
          <w:szCs w:val="24"/>
        </w:rPr>
        <w:t xml:space="preserve"> </w:t>
      </w:r>
    </w:p>
    <w:p w14:paraId="45C5414C" w14:textId="550CB763" w:rsidR="00720C09" w:rsidRPr="00A43AC9" w:rsidRDefault="00F94BF3" w:rsidP="00720C09">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C33B64">
        <w:rPr>
          <w:b/>
          <w:caps/>
          <w:sz w:val="24"/>
        </w:rPr>
        <w:t>in addition to its proposed credit step-down, has firstenergy proposed any other major change to rider elr</w:t>
      </w:r>
      <w:r w:rsidRPr="00A43AC9">
        <w:rPr>
          <w:b/>
          <w:caps/>
          <w:sz w:val="24"/>
        </w:rPr>
        <w:t xml:space="preserve">?  </w:t>
      </w:r>
    </w:p>
    <w:p w14:paraId="3B66D069" w14:textId="2C977DDF" w:rsidR="00720C09" w:rsidRPr="00240759" w:rsidRDefault="00F94BF3" w:rsidP="00720C09">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C33B64" w:rsidRPr="001F5752">
        <w:rPr>
          <w:sz w:val="24"/>
          <w:szCs w:val="24"/>
        </w:rPr>
        <w:t>Yes</w:t>
      </w:r>
      <w:r w:rsidRPr="001F5752">
        <w:rPr>
          <w:sz w:val="24"/>
          <w:szCs w:val="24"/>
        </w:rPr>
        <w:t xml:space="preserve">.  </w:t>
      </w:r>
      <w:r w:rsidR="00742BCE" w:rsidRPr="001F5752">
        <w:rPr>
          <w:sz w:val="24"/>
          <w:szCs w:val="24"/>
        </w:rPr>
        <w:t xml:space="preserve">FirstEnergy has proposed requiring Rider ELR customers to participate in a PJM demand response program through a third-party CSP.  </w:t>
      </w:r>
      <w:r w:rsidR="001F5752" w:rsidRPr="001F5752">
        <w:rPr>
          <w:sz w:val="24"/>
          <w:szCs w:val="24"/>
        </w:rPr>
        <w:t xml:space="preserve">Currently FirstEnergy acts as a CSP intermediary between Rider ELR customers and PJM.  FirstEnergy bids Rider ELR load into the PJM capacity market and a portion of the revenue FirstEnergy receives from PJM for the ELR load is credited back to FirstEnergy’s non-ELR customers.  FirstEnergy also </w:t>
      </w:r>
      <w:r w:rsidR="00716C2E">
        <w:rPr>
          <w:sz w:val="24"/>
          <w:szCs w:val="24"/>
        </w:rPr>
        <w:t xml:space="preserve">currently </w:t>
      </w:r>
      <w:r w:rsidR="001F5752" w:rsidRPr="001F5752">
        <w:rPr>
          <w:sz w:val="24"/>
          <w:szCs w:val="24"/>
        </w:rPr>
        <w:t xml:space="preserve">serves as the single point of contact for Rider ELR customers for curtailments, </w:t>
      </w:r>
      <w:r w:rsidR="00195864">
        <w:rPr>
          <w:sz w:val="24"/>
          <w:szCs w:val="24"/>
        </w:rPr>
        <w:t>regardless of</w:t>
      </w:r>
      <w:r w:rsidR="00716C2E">
        <w:rPr>
          <w:sz w:val="24"/>
          <w:szCs w:val="24"/>
        </w:rPr>
        <w:t xml:space="preserve"> </w:t>
      </w:r>
      <w:r w:rsidR="001F5752" w:rsidRPr="001F5752">
        <w:rPr>
          <w:sz w:val="24"/>
          <w:szCs w:val="24"/>
        </w:rPr>
        <w:t>whether the curtailment is initiated by PJM or a FirstEnergy utility.</w:t>
      </w:r>
      <w:r w:rsidR="001F5752">
        <w:t xml:space="preserve">  </w:t>
      </w:r>
    </w:p>
    <w:p w14:paraId="156DB591" w14:textId="5A33267F" w:rsidR="00716C2E" w:rsidRPr="00716C2E" w:rsidRDefault="00F94BF3" w:rsidP="00716C2E">
      <w:pPr>
        <w:pStyle w:val="AnswerPar2"/>
        <w:spacing w:after="240"/>
        <w:rPr>
          <w:szCs w:val="24"/>
        </w:rPr>
      </w:pPr>
      <w:r w:rsidRPr="00716C2E">
        <w:rPr>
          <w:szCs w:val="24"/>
        </w:rPr>
        <w:t>Under it</w:t>
      </w:r>
      <w:r w:rsidR="0091072A">
        <w:rPr>
          <w:szCs w:val="24"/>
        </w:rPr>
        <w:t>s</w:t>
      </w:r>
      <w:r w:rsidRPr="00716C2E">
        <w:rPr>
          <w:szCs w:val="24"/>
        </w:rPr>
        <w:t xml:space="preserve"> Rider ELR proposal, </w:t>
      </w:r>
      <w:r w:rsidRPr="00716C2E">
        <w:rPr>
          <w:bCs/>
          <w:szCs w:val="24"/>
        </w:rPr>
        <w:t xml:space="preserve">FirstEnergy will no longer serve as the </w:t>
      </w:r>
      <w:r w:rsidR="001C2C77">
        <w:rPr>
          <w:bCs/>
          <w:szCs w:val="24"/>
        </w:rPr>
        <w:t xml:space="preserve">CSP </w:t>
      </w:r>
      <w:r w:rsidRPr="00716C2E">
        <w:rPr>
          <w:bCs/>
          <w:szCs w:val="24"/>
        </w:rPr>
        <w:t xml:space="preserve">for Rider ELR customers.  </w:t>
      </w:r>
      <w:r>
        <w:rPr>
          <w:bCs/>
          <w:szCs w:val="24"/>
        </w:rPr>
        <w:t xml:space="preserve">Instead, </w:t>
      </w:r>
      <w:r w:rsidRPr="00716C2E">
        <w:rPr>
          <w:bCs/>
          <w:szCs w:val="24"/>
        </w:rPr>
        <w:t xml:space="preserve">FirstEnergy will now require Rider ELR customers to participate in </w:t>
      </w:r>
      <w:r w:rsidR="005D34B9">
        <w:rPr>
          <w:bCs/>
          <w:szCs w:val="24"/>
        </w:rPr>
        <w:t xml:space="preserve">a </w:t>
      </w:r>
      <w:r w:rsidRPr="00716C2E">
        <w:rPr>
          <w:bCs/>
          <w:szCs w:val="24"/>
        </w:rPr>
        <w:t xml:space="preserve">PJM </w:t>
      </w:r>
      <w:r w:rsidR="005D34B9">
        <w:rPr>
          <w:bCs/>
          <w:szCs w:val="24"/>
        </w:rPr>
        <w:t>demand response</w:t>
      </w:r>
      <w:r w:rsidRPr="00716C2E">
        <w:rPr>
          <w:bCs/>
          <w:szCs w:val="24"/>
        </w:rPr>
        <w:t xml:space="preserve"> program through </w:t>
      </w:r>
      <w:r w:rsidR="005D34B9">
        <w:rPr>
          <w:bCs/>
          <w:szCs w:val="24"/>
        </w:rPr>
        <w:lastRenderedPageBreak/>
        <w:t>a third-party</w:t>
      </w:r>
      <w:r w:rsidRPr="00716C2E">
        <w:rPr>
          <w:bCs/>
          <w:szCs w:val="24"/>
        </w:rPr>
        <w:t xml:space="preserve"> CSP.  As a result, FirstEnergy will no longer bid Rider ELR load into PJM</w:t>
      </w:r>
      <w:r w:rsidR="005D34B9">
        <w:rPr>
          <w:bCs/>
          <w:szCs w:val="24"/>
        </w:rPr>
        <w:t xml:space="preserve"> capacity auctions</w:t>
      </w:r>
      <w:r w:rsidRPr="00716C2E">
        <w:rPr>
          <w:bCs/>
          <w:szCs w:val="24"/>
        </w:rPr>
        <w:t xml:space="preserve"> and will no longer receive payments from PJM that can be credited back to </w:t>
      </w:r>
      <w:r w:rsidR="005D34B9">
        <w:rPr>
          <w:bCs/>
          <w:szCs w:val="24"/>
        </w:rPr>
        <w:t>non-ELR</w:t>
      </w:r>
      <w:r w:rsidRPr="00716C2E">
        <w:rPr>
          <w:bCs/>
          <w:szCs w:val="24"/>
        </w:rPr>
        <w:t xml:space="preserve"> customers.  FirstEnergy </w:t>
      </w:r>
      <w:r w:rsidR="005D34B9" w:rsidRPr="00716C2E">
        <w:rPr>
          <w:bCs/>
          <w:szCs w:val="24"/>
        </w:rPr>
        <w:t xml:space="preserve">will also </w:t>
      </w:r>
      <w:r w:rsidR="005D34B9">
        <w:rPr>
          <w:bCs/>
          <w:szCs w:val="24"/>
        </w:rPr>
        <w:t>neither</w:t>
      </w:r>
      <w:r w:rsidRPr="00716C2E">
        <w:rPr>
          <w:bCs/>
          <w:szCs w:val="24"/>
        </w:rPr>
        <w:t xml:space="preserve"> provide notice to Rider ELR </w:t>
      </w:r>
      <w:r w:rsidR="001939B1">
        <w:rPr>
          <w:bCs/>
          <w:szCs w:val="24"/>
        </w:rPr>
        <w:t xml:space="preserve">customers </w:t>
      </w:r>
      <w:r w:rsidRPr="00716C2E">
        <w:rPr>
          <w:bCs/>
          <w:szCs w:val="24"/>
        </w:rPr>
        <w:t>of PJM</w:t>
      </w:r>
      <w:r w:rsidR="005D34B9">
        <w:rPr>
          <w:bCs/>
          <w:szCs w:val="24"/>
        </w:rPr>
        <w:t>-</w:t>
      </w:r>
      <w:r w:rsidRPr="00716C2E">
        <w:rPr>
          <w:bCs/>
          <w:szCs w:val="24"/>
        </w:rPr>
        <w:t xml:space="preserve">initiated curtailments </w:t>
      </w:r>
      <w:r w:rsidR="005D34B9">
        <w:rPr>
          <w:bCs/>
          <w:szCs w:val="24"/>
        </w:rPr>
        <w:t>nor</w:t>
      </w:r>
      <w:r w:rsidRPr="00716C2E">
        <w:rPr>
          <w:bCs/>
          <w:szCs w:val="24"/>
        </w:rPr>
        <w:t xml:space="preserve"> be responsible for any </w:t>
      </w:r>
      <w:r w:rsidR="005A2F7D">
        <w:rPr>
          <w:bCs/>
          <w:szCs w:val="24"/>
        </w:rPr>
        <w:t xml:space="preserve">Rider ELR </w:t>
      </w:r>
      <w:r w:rsidRPr="00716C2E">
        <w:rPr>
          <w:bCs/>
          <w:szCs w:val="24"/>
        </w:rPr>
        <w:t xml:space="preserve">activities related to emergency curtailment events </w:t>
      </w:r>
      <w:r w:rsidR="005D34B9">
        <w:rPr>
          <w:bCs/>
          <w:szCs w:val="24"/>
        </w:rPr>
        <w:t>called</w:t>
      </w:r>
      <w:r w:rsidRPr="00716C2E">
        <w:rPr>
          <w:bCs/>
          <w:szCs w:val="24"/>
        </w:rPr>
        <w:t xml:space="preserve"> by PJM.  </w:t>
      </w:r>
    </w:p>
    <w:p w14:paraId="37360634" w14:textId="059FE2B0" w:rsidR="005D34B9" w:rsidRPr="00A43AC9" w:rsidRDefault="00F94BF3" w:rsidP="005D34B9">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Pr="005D34B9">
        <w:rPr>
          <w:rFonts w:ascii="Times New Roman Bold" w:hAnsi="Times New Roman Bold"/>
          <w:b/>
          <w:bCs/>
          <w:caps/>
          <w:sz w:val="24"/>
          <w:szCs w:val="24"/>
        </w:rPr>
        <w:t>WHY IS FIRSTENERGY PROPOSING THIS modif</w:t>
      </w:r>
      <w:r w:rsidR="00BA4A7B">
        <w:rPr>
          <w:b/>
          <w:caps/>
          <w:sz w:val="24"/>
        </w:rPr>
        <w:t>ication</w:t>
      </w:r>
      <w:r w:rsidR="00BA4A7B" w:rsidRPr="00BA4A7B">
        <w:rPr>
          <w:b/>
          <w:caps/>
          <w:sz w:val="24"/>
        </w:rPr>
        <w:t>?</w:t>
      </w:r>
      <w:r w:rsidR="00BA4A7B" w:rsidRPr="00A43AC9">
        <w:rPr>
          <w:b/>
          <w:caps/>
          <w:sz w:val="24"/>
        </w:rPr>
        <w:t xml:space="preserve">  </w:t>
      </w:r>
    </w:p>
    <w:p w14:paraId="2E98CF36" w14:textId="2BC48AF3" w:rsidR="005D34B9" w:rsidRPr="00240759" w:rsidRDefault="00F94BF3" w:rsidP="005D34B9">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BA4A7B" w:rsidRPr="00BA4A7B">
        <w:rPr>
          <w:sz w:val="24"/>
          <w:szCs w:val="24"/>
        </w:rPr>
        <w:t>FirstEnergy indicates the modification will make the administration of Rider ELR more efficient by eliminating the need for FirstEnergy to serve as CSP for a small number of customers.  In addition, FirstEnergy suggests the changes will enable Rider ELR customers to participate in multiple PJM demand response programs.</w:t>
      </w:r>
      <w:r>
        <w:rPr>
          <w:rStyle w:val="FootnoteReference"/>
          <w:szCs w:val="24"/>
        </w:rPr>
        <w:footnoteReference w:id="22"/>
      </w:r>
    </w:p>
    <w:p w14:paraId="030865E2" w14:textId="751D9D59" w:rsidR="00431FF4" w:rsidRPr="00A43AC9" w:rsidRDefault="00F94BF3" w:rsidP="00431FF4">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Pr="00431FF4">
        <w:rPr>
          <w:b/>
          <w:bCs/>
          <w:sz w:val="24"/>
          <w:szCs w:val="24"/>
        </w:rPr>
        <w:t>DO YOU AGREE WITH THIS PROPOSED CHANGE</w:t>
      </w:r>
      <w:r w:rsidRPr="00431FF4">
        <w:rPr>
          <w:b/>
          <w:caps/>
          <w:sz w:val="24"/>
          <w:szCs w:val="24"/>
        </w:rPr>
        <w:t>?</w:t>
      </w:r>
      <w:r w:rsidRPr="00A43AC9">
        <w:rPr>
          <w:b/>
          <w:caps/>
          <w:sz w:val="24"/>
        </w:rPr>
        <w:t xml:space="preserve">  </w:t>
      </w:r>
    </w:p>
    <w:p w14:paraId="74394B1E" w14:textId="1CD910E4" w:rsidR="00431FF4" w:rsidRPr="00240759" w:rsidRDefault="00F94BF3" w:rsidP="00431FF4">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9203D9" w:rsidRPr="009203D9">
        <w:rPr>
          <w:sz w:val="24"/>
          <w:szCs w:val="24"/>
        </w:rPr>
        <w:t>No.  FirstEnergy has offered no compelling reason to abandon its current role as the CSP for Rider ELR customers.  FirstEnergy has performed this role since the inception of Rider ELR.</w:t>
      </w:r>
      <w:r>
        <w:rPr>
          <w:rStyle w:val="FootnoteReference"/>
          <w:sz w:val="24"/>
          <w:szCs w:val="24"/>
        </w:rPr>
        <w:footnoteReference w:id="23"/>
      </w:r>
      <w:r w:rsidR="009203D9" w:rsidRPr="009203D9">
        <w:rPr>
          <w:sz w:val="24"/>
          <w:szCs w:val="24"/>
        </w:rPr>
        <w:t xml:space="preserve">  Furthermore, FirstEnergy has historically </w:t>
      </w:r>
      <w:r w:rsidR="00EF29E3">
        <w:rPr>
          <w:sz w:val="24"/>
          <w:szCs w:val="24"/>
        </w:rPr>
        <w:t>bid selected</w:t>
      </w:r>
      <w:r w:rsidR="009203D9" w:rsidRPr="009203D9">
        <w:rPr>
          <w:sz w:val="24"/>
          <w:szCs w:val="24"/>
        </w:rPr>
        <w:t xml:space="preserve"> energy efficiency programs into PJM markets, and </w:t>
      </w:r>
      <w:r w:rsidR="002F508C">
        <w:rPr>
          <w:sz w:val="24"/>
          <w:szCs w:val="24"/>
        </w:rPr>
        <w:t>proposes to continue to do so</w:t>
      </w:r>
      <w:r w:rsidR="00EF29E3">
        <w:rPr>
          <w:sz w:val="24"/>
          <w:szCs w:val="24"/>
        </w:rPr>
        <w:t xml:space="preserve"> </w:t>
      </w:r>
      <w:r w:rsidR="009203D9" w:rsidRPr="009203D9">
        <w:rPr>
          <w:sz w:val="24"/>
          <w:szCs w:val="24"/>
        </w:rPr>
        <w:t xml:space="preserve">during </w:t>
      </w:r>
      <w:r w:rsidR="00C11144" w:rsidRPr="009203D9">
        <w:rPr>
          <w:sz w:val="24"/>
          <w:szCs w:val="24"/>
        </w:rPr>
        <w:t>ESP</w:t>
      </w:r>
      <w:r w:rsidR="00C11144">
        <w:rPr>
          <w:sz w:val="24"/>
          <w:szCs w:val="24"/>
        </w:rPr>
        <w:t> </w:t>
      </w:r>
      <w:r w:rsidR="009203D9" w:rsidRPr="009203D9">
        <w:rPr>
          <w:sz w:val="24"/>
          <w:szCs w:val="24"/>
        </w:rPr>
        <w:t>V.</w:t>
      </w:r>
      <w:r>
        <w:rPr>
          <w:rStyle w:val="FootnoteReference"/>
          <w:sz w:val="24"/>
          <w:szCs w:val="24"/>
        </w:rPr>
        <w:footnoteReference w:id="24"/>
      </w:r>
      <w:r w:rsidR="009203D9" w:rsidRPr="009203D9">
        <w:rPr>
          <w:sz w:val="24"/>
          <w:szCs w:val="24"/>
        </w:rPr>
        <w:t xml:space="preserve">  If FirstEnergy plans to continue performing CSP</w:t>
      </w:r>
      <w:r w:rsidR="00EF29E3">
        <w:rPr>
          <w:sz w:val="24"/>
          <w:szCs w:val="24"/>
        </w:rPr>
        <w:t>-like</w:t>
      </w:r>
      <w:r w:rsidR="009203D9" w:rsidRPr="009203D9">
        <w:rPr>
          <w:sz w:val="24"/>
          <w:szCs w:val="24"/>
        </w:rPr>
        <w:t xml:space="preserve"> functions for customers participating in other programs, </w:t>
      </w:r>
      <w:r w:rsidR="00B45C61">
        <w:rPr>
          <w:sz w:val="24"/>
          <w:szCs w:val="24"/>
        </w:rPr>
        <w:t xml:space="preserve">there is no reason why </w:t>
      </w:r>
      <w:r w:rsidR="009203D9" w:rsidRPr="009203D9">
        <w:rPr>
          <w:sz w:val="24"/>
          <w:szCs w:val="24"/>
        </w:rPr>
        <w:t xml:space="preserve">it should </w:t>
      </w:r>
      <w:r w:rsidR="00BC6F88">
        <w:rPr>
          <w:sz w:val="24"/>
          <w:szCs w:val="24"/>
        </w:rPr>
        <w:t xml:space="preserve">not </w:t>
      </w:r>
      <w:r w:rsidR="009203D9" w:rsidRPr="009203D9">
        <w:rPr>
          <w:sz w:val="24"/>
          <w:szCs w:val="24"/>
        </w:rPr>
        <w:t xml:space="preserve">also continue performing </w:t>
      </w:r>
      <w:r w:rsidR="00A22EE4">
        <w:rPr>
          <w:sz w:val="24"/>
          <w:szCs w:val="24"/>
        </w:rPr>
        <w:t>its CSP</w:t>
      </w:r>
      <w:r w:rsidR="00A22EE4" w:rsidRPr="009203D9">
        <w:rPr>
          <w:sz w:val="24"/>
          <w:szCs w:val="24"/>
        </w:rPr>
        <w:t xml:space="preserve"> </w:t>
      </w:r>
      <w:r w:rsidR="009203D9" w:rsidRPr="009203D9">
        <w:rPr>
          <w:sz w:val="24"/>
          <w:szCs w:val="24"/>
        </w:rPr>
        <w:t>role for Rider ELR customers.</w:t>
      </w:r>
      <w:r w:rsidR="00835065">
        <w:rPr>
          <w:sz w:val="24"/>
          <w:szCs w:val="24"/>
        </w:rPr>
        <w:t xml:space="preserve">  In addition, having the relevant FirstEnergy operating company serve as the single point of contact for </w:t>
      </w:r>
      <w:r w:rsidR="005512E0">
        <w:rPr>
          <w:sz w:val="24"/>
          <w:szCs w:val="24"/>
        </w:rPr>
        <w:t xml:space="preserve">curtailments—whether </w:t>
      </w:r>
      <w:r w:rsidR="00835065">
        <w:rPr>
          <w:sz w:val="24"/>
          <w:szCs w:val="24"/>
        </w:rPr>
        <w:t xml:space="preserve">triggered by a PJM event or by a local </w:t>
      </w:r>
      <w:r w:rsidR="005512E0">
        <w:rPr>
          <w:sz w:val="24"/>
          <w:szCs w:val="24"/>
        </w:rPr>
        <w:t xml:space="preserve">emergency—will </w:t>
      </w:r>
      <w:r w:rsidR="001A6218">
        <w:rPr>
          <w:sz w:val="24"/>
          <w:szCs w:val="24"/>
        </w:rPr>
        <w:t xml:space="preserve">avoid confusion and decrease the likelihood </w:t>
      </w:r>
      <w:r w:rsidR="00917D02">
        <w:rPr>
          <w:sz w:val="24"/>
          <w:szCs w:val="24"/>
        </w:rPr>
        <w:t>a</w:t>
      </w:r>
      <w:r w:rsidR="001A6218">
        <w:rPr>
          <w:sz w:val="24"/>
          <w:szCs w:val="24"/>
        </w:rPr>
        <w:t xml:space="preserve"> </w:t>
      </w:r>
      <w:r w:rsidR="005512E0">
        <w:rPr>
          <w:sz w:val="24"/>
          <w:szCs w:val="24"/>
        </w:rPr>
        <w:t xml:space="preserve">customer will miss or misunderstand a </w:t>
      </w:r>
      <w:r w:rsidR="001A6218">
        <w:rPr>
          <w:sz w:val="24"/>
          <w:szCs w:val="24"/>
        </w:rPr>
        <w:t>curtailment notice</w:t>
      </w:r>
      <w:r w:rsidR="00917D02">
        <w:rPr>
          <w:sz w:val="24"/>
          <w:szCs w:val="24"/>
        </w:rPr>
        <w:t>.</w:t>
      </w:r>
      <w:r w:rsidR="001A6218">
        <w:rPr>
          <w:sz w:val="24"/>
          <w:szCs w:val="24"/>
        </w:rPr>
        <w:t xml:space="preserve"> </w:t>
      </w:r>
      <w:r w:rsidR="00835065">
        <w:rPr>
          <w:sz w:val="24"/>
          <w:szCs w:val="24"/>
        </w:rPr>
        <w:t xml:space="preserve"> </w:t>
      </w:r>
    </w:p>
    <w:p w14:paraId="375207AF" w14:textId="24FF24F0" w:rsidR="005D34B9" w:rsidRPr="00A43AC9" w:rsidRDefault="00F94BF3" w:rsidP="005D34B9">
      <w:pPr>
        <w:keepNext/>
        <w:keepLines/>
        <w:widowControl/>
        <w:tabs>
          <w:tab w:val="left" w:pos="720"/>
        </w:tabs>
        <w:spacing w:before="240" w:after="120" w:line="360" w:lineRule="auto"/>
        <w:ind w:left="720" w:hanging="720"/>
        <w:jc w:val="both"/>
        <w:rPr>
          <w:b/>
          <w:caps/>
          <w:sz w:val="24"/>
        </w:rPr>
      </w:pPr>
      <w:r w:rsidRPr="00A43AC9">
        <w:rPr>
          <w:b/>
          <w:caps/>
          <w:sz w:val="24"/>
        </w:rPr>
        <w:lastRenderedPageBreak/>
        <w:t>Q.</w:t>
      </w:r>
      <w:r w:rsidRPr="00A43AC9">
        <w:rPr>
          <w:b/>
          <w:caps/>
          <w:sz w:val="24"/>
        </w:rPr>
        <w:tab/>
      </w:r>
      <w:r w:rsidR="009203D9">
        <w:rPr>
          <w:b/>
          <w:caps/>
          <w:sz w:val="24"/>
        </w:rPr>
        <w:t>is there another problem with firstenergy’s proposal</w:t>
      </w:r>
      <w:r w:rsidRPr="00A43AC9">
        <w:rPr>
          <w:b/>
          <w:caps/>
          <w:sz w:val="24"/>
        </w:rPr>
        <w:t xml:space="preserve">?  </w:t>
      </w:r>
    </w:p>
    <w:p w14:paraId="60FD9FD6" w14:textId="65886DD9" w:rsidR="005D34B9" w:rsidRPr="00240759" w:rsidRDefault="00F94BF3" w:rsidP="005D34B9">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9203D9">
        <w:rPr>
          <w:sz w:val="24"/>
          <w:szCs w:val="24"/>
        </w:rPr>
        <w:t>Yes</w:t>
      </w:r>
      <w:r>
        <w:rPr>
          <w:sz w:val="24"/>
          <w:szCs w:val="24"/>
        </w:rPr>
        <w:t xml:space="preserve">.  </w:t>
      </w:r>
      <w:r w:rsidR="009203D9">
        <w:rPr>
          <w:sz w:val="24"/>
          <w:szCs w:val="24"/>
        </w:rPr>
        <w:t xml:space="preserve">Under its proposal, </w:t>
      </w:r>
      <w:r w:rsidR="00B30C73">
        <w:rPr>
          <w:sz w:val="24"/>
          <w:szCs w:val="24"/>
        </w:rPr>
        <w:t xml:space="preserve">non-ELR customers would no longer see rate reductions linked to revenue </w:t>
      </w:r>
      <w:r w:rsidR="009203D9">
        <w:rPr>
          <w:sz w:val="24"/>
          <w:szCs w:val="24"/>
        </w:rPr>
        <w:t xml:space="preserve">FirstEnergy </w:t>
      </w:r>
      <w:r w:rsidR="00467981">
        <w:rPr>
          <w:sz w:val="24"/>
          <w:szCs w:val="24"/>
        </w:rPr>
        <w:t>receives</w:t>
      </w:r>
      <w:r w:rsidR="00B30C73">
        <w:rPr>
          <w:sz w:val="24"/>
          <w:szCs w:val="24"/>
        </w:rPr>
        <w:t xml:space="preserve"> for Rider ELR load that </w:t>
      </w:r>
      <w:r w:rsidR="00467981">
        <w:rPr>
          <w:sz w:val="24"/>
          <w:szCs w:val="24"/>
        </w:rPr>
        <w:t xml:space="preserve">FirstEnergy </w:t>
      </w:r>
      <w:r w:rsidR="00B30C73">
        <w:rPr>
          <w:sz w:val="24"/>
          <w:szCs w:val="24"/>
        </w:rPr>
        <w:t xml:space="preserve">successfully </w:t>
      </w:r>
      <w:r w:rsidR="00467981">
        <w:rPr>
          <w:sz w:val="24"/>
          <w:szCs w:val="24"/>
        </w:rPr>
        <w:t>offers in</w:t>
      </w:r>
      <w:r w:rsidR="009203D9">
        <w:rPr>
          <w:sz w:val="24"/>
          <w:szCs w:val="24"/>
        </w:rPr>
        <w:t xml:space="preserve"> PJM</w:t>
      </w:r>
      <w:r w:rsidR="00467981">
        <w:rPr>
          <w:sz w:val="24"/>
          <w:szCs w:val="24"/>
        </w:rPr>
        <w:t>’s</w:t>
      </w:r>
      <w:r w:rsidR="009203D9">
        <w:rPr>
          <w:sz w:val="24"/>
          <w:szCs w:val="24"/>
        </w:rPr>
        <w:t xml:space="preserve"> </w:t>
      </w:r>
      <w:r w:rsidR="00467981">
        <w:rPr>
          <w:sz w:val="24"/>
          <w:szCs w:val="24"/>
        </w:rPr>
        <w:t>capacity auctions</w:t>
      </w:r>
      <w:r w:rsidR="00467981" w:rsidRPr="004625C8">
        <w:rPr>
          <w:sz w:val="24"/>
          <w:szCs w:val="24"/>
        </w:rPr>
        <w:t xml:space="preserve">. </w:t>
      </w:r>
      <w:r w:rsidR="009203D9" w:rsidRPr="004625C8">
        <w:rPr>
          <w:sz w:val="24"/>
          <w:szCs w:val="24"/>
        </w:rPr>
        <w:t xml:space="preserve"> </w:t>
      </w:r>
      <w:r w:rsidR="004625C8">
        <w:rPr>
          <w:sz w:val="24"/>
          <w:szCs w:val="24"/>
        </w:rPr>
        <w:t xml:space="preserve">For </w:t>
      </w:r>
      <w:r w:rsidR="001F50B6">
        <w:rPr>
          <w:sz w:val="24"/>
          <w:szCs w:val="24"/>
        </w:rPr>
        <w:t>e</w:t>
      </w:r>
      <w:r w:rsidR="004625C8">
        <w:rPr>
          <w:sz w:val="24"/>
          <w:szCs w:val="24"/>
        </w:rPr>
        <w:t>xample, d</w:t>
      </w:r>
      <w:r w:rsidR="004625C8" w:rsidRPr="004625C8">
        <w:rPr>
          <w:sz w:val="24"/>
          <w:szCs w:val="24"/>
        </w:rPr>
        <w:t>uring the current ESP IV</w:t>
      </w:r>
      <w:r w:rsidR="00290E03">
        <w:rPr>
          <w:sz w:val="24"/>
          <w:szCs w:val="24"/>
        </w:rPr>
        <w:t>,</w:t>
      </w:r>
      <w:r w:rsidR="004625C8" w:rsidRPr="004625C8">
        <w:rPr>
          <w:sz w:val="24"/>
          <w:szCs w:val="24"/>
        </w:rPr>
        <w:t xml:space="preserve"> FirstEnergy has </w:t>
      </w:r>
      <w:r w:rsidR="00817066">
        <w:rPr>
          <w:sz w:val="24"/>
          <w:szCs w:val="24"/>
        </w:rPr>
        <w:t>credited</w:t>
      </w:r>
      <w:r w:rsidR="004625C8" w:rsidRPr="004625C8">
        <w:rPr>
          <w:sz w:val="24"/>
          <w:szCs w:val="24"/>
        </w:rPr>
        <w:t xml:space="preserve"> over $17 million in </w:t>
      </w:r>
      <w:r w:rsidR="00817066">
        <w:rPr>
          <w:sz w:val="24"/>
          <w:szCs w:val="24"/>
        </w:rPr>
        <w:t xml:space="preserve">Rider ELR-related </w:t>
      </w:r>
      <w:r w:rsidR="004625C8" w:rsidRPr="004625C8">
        <w:rPr>
          <w:sz w:val="24"/>
          <w:szCs w:val="24"/>
        </w:rPr>
        <w:t xml:space="preserve">capacity revenue </w:t>
      </w:r>
      <w:r w:rsidR="00817066">
        <w:rPr>
          <w:sz w:val="24"/>
          <w:szCs w:val="24"/>
        </w:rPr>
        <w:t xml:space="preserve">it </w:t>
      </w:r>
      <w:r w:rsidR="001C4CBD">
        <w:rPr>
          <w:sz w:val="24"/>
          <w:szCs w:val="24"/>
        </w:rPr>
        <w:t xml:space="preserve">received </w:t>
      </w:r>
      <w:r w:rsidR="004625C8" w:rsidRPr="004625C8">
        <w:rPr>
          <w:sz w:val="24"/>
          <w:szCs w:val="24"/>
        </w:rPr>
        <w:t xml:space="preserve">from </w:t>
      </w:r>
      <w:r w:rsidR="00817066">
        <w:rPr>
          <w:sz w:val="24"/>
          <w:szCs w:val="24"/>
        </w:rPr>
        <w:t xml:space="preserve">PJM </w:t>
      </w:r>
      <w:r w:rsidR="004625C8" w:rsidRPr="004625C8">
        <w:rPr>
          <w:sz w:val="24"/>
          <w:szCs w:val="24"/>
        </w:rPr>
        <w:t xml:space="preserve">back to </w:t>
      </w:r>
      <w:r w:rsidR="00817066">
        <w:rPr>
          <w:sz w:val="24"/>
          <w:szCs w:val="24"/>
        </w:rPr>
        <w:t>its non-ELR</w:t>
      </w:r>
      <w:r w:rsidR="004625C8" w:rsidRPr="004625C8">
        <w:rPr>
          <w:sz w:val="24"/>
          <w:szCs w:val="24"/>
        </w:rPr>
        <w:t xml:space="preserve"> customers.</w:t>
      </w:r>
      <w:r>
        <w:rPr>
          <w:rStyle w:val="FootnoteReference"/>
        </w:rPr>
        <w:footnoteReference w:id="25"/>
      </w:r>
      <w:r w:rsidR="007D3216">
        <w:rPr>
          <w:sz w:val="24"/>
          <w:szCs w:val="24"/>
        </w:rPr>
        <w:t xml:space="preserve">  In addition, </w:t>
      </w:r>
      <w:r w:rsidR="00AD512D">
        <w:rPr>
          <w:sz w:val="24"/>
          <w:szCs w:val="24"/>
        </w:rPr>
        <w:t>in March-August 2023</w:t>
      </w:r>
      <w:r w:rsidR="00290E03">
        <w:rPr>
          <w:sz w:val="24"/>
          <w:szCs w:val="24"/>
        </w:rPr>
        <w:t>,</w:t>
      </w:r>
      <w:r w:rsidR="00AD512D">
        <w:rPr>
          <w:sz w:val="24"/>
          <w:szCs w:val="24"/>
        </w:rPr>
        <w:t xml:space="preserve"> </w:t>
      </w:r>
      <w:r w:rsidR="007D3216">
        <w:rPr>
          <w:sz w:val="24"/>
          <w:szCs w:val="24"/>
        </w:rPr>
        <w:t>FirstEnergy received approximately $11.4 million in payments from PJM associated with the Winter Storm Elliott emergency event</w:t>
      </w:r>
      <w:r w:rsidR="0049427B">
        <w:rPr>
          <w:sz w:val="24"/>
          <w:szCs w:val="24"/>
        </w:rPr>
        <w:t xml:space="preserve"> I</w:t>
      </w:r>
      <w:r w:rsidR="007D3216">
        <w:rPr>
          <w:sz w:val="24"/>
          <w:szCs w:val="24"/>
        </w:rPr>
        <w:t xml:space="preserve"> discussed </w:t>
      </w:r>
      <w:r w:rsidR="003620EC">
        <w:rPr>
          <w:sz w:val="24"/>
          <w:szCs w:val="24"/>
        </w:rPr>
        <w:t>earlier</w:t>
      </w:r>
      <w:r w:rsidR="001C4CBD">
        <w:rPr>
          <w:sz w:val="24"/>
          <w:szCs w:val="24"/>
        </w:rPr>
        <w:t>,</w:t>
      </w:r>
      <w:r w:rsidR="007D3216">
        <w:rPr>
          <w:sz w:val="24"/>
          <w:szCs w:val="24"/>
        </w:rPr>
        <w:t xml:space="preserve"> 80</w:t>
      </w:r>
      <w:r w:rsidR="0049427B">
        <w:rPr>
          <w:sz w:val="24"/>
          <w:szCs w:val="24"/>
        </w:rPr>
        <w:t xml:space="preserve"> percent</w:t>
      </w:r>
      <w:r w:rsidR="007D3216">
        <w:rPr>
          <w:sz w:val="24"/>
          <w:szCs w:val="24"/>
        </w:rPr>
        <w:t xml:space="preserve"> of which should </w:t>
      </w:r>
      <w:r w:rsidR="003071E4">
        <w:rPr>
          <w:sz w:val="24"/>
          <w:szCs w:val="24"/>
        </w:rPr>
        <w:t>be</w:t>
      </w:r>
      <w:r w:rsidR="007D3216">
        <w:rPr>
          <w:sz w:val="24"/>
          <w:szCs w:val="24"/>
        </w:rPr>
        <w:t xml:space="preserve"> credited back to customers.</w:t>
      </w:r>
      <w:r>
        <w:rPr>
          <w:rStyle w:val="FootnoteReference"/>
          <w:szCs w:val="24"/>
        </w:rPr>
        <w:footnoteReference w:id="26"/>
      </w:r>
      <w:r w:rsidR="004625C8">
        <w:t xml:space="preserve"> </w:t>
      </w:r>
      <w:r w:rsidR="004625C8" w:rsidRPr="001F50B6">
        <w:rPr>
          <w:sz w:val="24"/>
          <w:szCs w:val="24"/>
        </w:rPr>
        <w:t xml:space="preserve"> </w:t>
      </w:r>
      <w:r w:rsidR="001F50B6" w:rsidRPr="001F50B6">
        <w:rPr>
          <w:sz w:val="24"/>
          <w:szCs w:val="24"/>
        </w:rPr>
        <w:t>Thi</w:t>
      </w:r>
      <w:r w:rsidR="001F50B6">
        <w:rPr>
          <w:sz w:val="24"/>
          <w:szCs w:val="24"/>
        </w:rPr>
        <w:t xml:space="preserve">s revenue </w:t>
      </w:r>
      <w:r w:rsidR="00E60313">
        <w:rPr>
          <w:sz w:val="24"/>
          <w:szCs w:val="24"/>
        </w:rPr>
        <w:t xml:space="preserve">credit </w:t>
      </w:r>
      <w:r w:rsidR="001F50B6">
        <w:rPr>
          <w:sz w:val="24"/>
          <w:szCs w:val="24"/>
        </w:rPr>
        <w:t xml:space="preserve">stream would be lost unnecessarily if FirstEnergy relinquished its CSP role for Rider ELR load.  </w:t>
      </w:r>
    </w:p>
    <w:p w14:paraId="361F4A72" w14:textId="2738341D" w:rsidR="009203D9" w:rsidRPr="00A43AC9" w:rsidRDefault="00F94BF3" w:rsidP="009203D9">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E60313" w:rsidRPr="00E60313">
        <w:rPr>
          <w:b/>
          <w:bCs/>
          <w:sz w:val="24"/>
          <w:szCs w:val="24"/>
        </w:rPr>
        <w:t>WHAT DO YOU RECOMMEND</w:t>
      </w:r>
      <w:r w:rsidRPr="00A43AC9">
        <w:rPr>
          <w:b/>
          <w:caps/>
          <w:sz w:val="24"/>
        </w:rPr>
        <w:t xml:space="preserve">?  </w:t>
      </w:r>
    </w:p>
    <w:p w14:paraId="6977C4E3" w14:textId="6F51FA47" w:rsidR="009203D9" w:rsidRPr="00240759" w:rsidRDefault="00F94BF3" w:rsidP="009203D9">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264EC0" w:rsidRPr="00264EC0">
        <w:rPr>
          <w:sz w:val="24"/>
          <w:szCs w:val="24"/>
        </w:rPr>
        <w:t xml:space="preserve">I recommend that the Commission reject FirstEnergy’s proposal to no longer serve as CSP for Rider ELR customers.  Rider ELR customers should continue committing their demand response capabilities to FirstEnergy and FirstEnergy should continue bidding Rider ELR curtailable load in PJM’s capacity auctions.  Moreover, FirstEnergy should be required to continue sharing </w:t>
      </w:r>
      <w:r w:rsidR="0092051B">
        <w:rPr>
          <w:sz w:val="24"/>
          <w:szCs w:val="24"/>
        </w:rPr>
        <w:t xml:space="preserve">with non-ELR customers the PJM revenue payments it receives related to </w:t>
      </w:r>
      <w:r w:rsidR="00264EC0" w:rsidRPr="00264EC0">
        <w:rPr>
          <w:sz w:val="24"/>
          <w:szCs w:val="24"/>
        </w:rPr>
        <w:t>Rider ELR capacity and also acting as the primary interface with Rider ELR customers during curtailment events.</w:t>
      </w:r>
      <w:r w:rsidR="00264EC0">
        <w:t xml:space="preserve">  </w:t>
      </w:r>
    </w:p>
    <w:p w14:paraId="407F19DF" w14:textId="0635EBF9" w:rsidR="00E6067E" w:rsidRDefault="00F94BF3">
      <w:pPr>
        <w:pStyle w:val="Heading1"/>
        <w:widowControl/>
        <w:ind w:left="0" w:right="0"/>
      </w:pPr>
      <w:bookmarkStart w:id="25" w:name="_Toc147328812"/>
      <w:bookmarkEnd w:id="24"/>
      <w:r>
        <w:lastRenderedPageBreak/>
        <w:t>RIder Nmb</w:t>
      </w:r>
      <w:bookmarkEnd w:id="25"/>
    </w:p>
    <w:p w14:paraId="67105102" w14:textId="087C1895" w:rsidR="00A52A10" w:rsidRPr="00BD46B4" w:rsidRDefault="00F94BF3" w:rsidP="00A52A10">
      <w:pPr>
        <w:pStyle w:val="Question15"/>
        <w:rPr>
          <w:szCs w:val="24"/>
        </w:rPr>
      </w:pPr>
      <w:r w:rsidRPr="00BD46B4">
        <w:rPr>
          <w:szCs w:val="24"/>
        </w:rPr>
        <w:t>Q.</w:t>
      </w:r>
      <w:r w:rsidRPr="00BD46B4">
        <w:rPr>
          <w:szCs w:val="24"/>
        </w:rPr>
        <w:tab/>
      </w:r>
      <w:r w:rsidR="00FD181E">
        <w:rPr>
          <w:rFonts w:ascii="Times New Roman Bold" w:hAnsi="Times New Roman Bold"/>
          <w:color w:val="000000"/>
          <w:szCs w:val="24"/>
        </w:rPr>
        <w:t>please describe rider nmb and the nmb pilot program.</w:t>
      </w:r>
      <w:r w:rsidR="00BD46B4" w:rsidRPr="00BD46B4">
        <w:rPr>
          <w:rFonts w:ascii="Times New Roman Bold" w:hAnsi="Times New Roman Bold"/>
          <w:color w:val="000000"/>
          <w:szCs w:val="24"/>
        </w:rPr>
        <w:t xml:space="preserve">  </w:t>
      </w:r>
    </w:p>
    <w:p w14:paraId="7800A120" w14:textId="4FFC1E3D" w:rsidR="00FD181E" w:rsidRDefault="00F94BF3" w:rsidP="00FD181E">
      <w:pPr>
        <w:pStyle w:val="AnswerPar1"/>
      </w:pPr>
      <w:r w:rsidRPr="00320F9D">
        <w:rPr>
          <w:b/>
        </w:rPr>
        <w:t>A.</w:t>
      </w:r>
      <w:r w:rsidRPr="00320F9D">
        <w:tab/>
      </w:r>
      <w:r w:rsidR="004E5B84">
        <w:t xml:space="preserve">Rider NMB </w:t>
      </w:r>
      <w:r w:rsidR="004041C7">
        <w:t xml:space="preserve">is a non-bypassable rate mechanism used to </w:t>
      </w:r>
      <w:r w:rsidR="004E5B84">
        <w:t xml:space="preserve">recover non-market-based transmission and transmission-related charges that </w:t>
      </w:r>
      <w:r w:rsidR="009D527C">
        <w:t xml:space="preserve">PJM passes </w:t>
      </w:r>
      <w:r w:rsidR="004E5B84">
        <w:t>through to FirstEnerg</w:t>
      </w:r>
      <w:r w:rsidR="004041C7">
        <w:t>y</w:t>
      </w:r>
      <w:r w:rsidR="004E5B84">
        <w:t xml:space="preserve">.  </w:t>
      </w:r>
      <w:r w:rsidR="004041C7">
        <w:t>C</w:t>
      </w:r>
      <w:r w:rsidR="004E5B84">
        <w:t>osts recovered through Rider NMB include network integration transmission service</w:t>
      </w:r>
      <w:r w:rsidR="00351016">
        <w:t xml:space="preserve"> costs, regional transmission expansion plan costs, and the cost of various ancillary services.</w:t>
      </w:r>
      <w:r w:rsidR="002F28B3">
        <w:t xml:space="preserve">  </w:t>
      </w:r>
      <w:r w:rsidR="000A74D1">
        <w:t xml:space="preserve">The Rider NMB rate design </w:t>
      </w:r>
      <w:r w:rsidR="004041C7">
        <w:t>applicable to</w:t>
      </w:r>
      <w:r w:rsidR="00351016">
        <w:t xml:space="preserve"> commercial and industrial </w:t>
      </w:r>
      <w:r w:rsidR="000A74D1">
        <w:t>customers</w:t>
      </w:r>
      <w:r w:rsidR="00351016">
        <w:t xml:space="preserve"> </w:t>
      </w:r>
      <w:r w:rsidR="000A74D1">
        <w:t>is</w:t>
      </w:r>
      <w:r w:rsidR="00351016">
        <w:t xml:space="preserve"> based on </w:t>
      </w:r>
      <w:r w:rsidR="000A74D1">
        <w:t xml:space="preserve">each customer’s </w:t>
      </w:r>
      <w:r w:rsidR="00351016">
        <w:t>monthly billing demand</w:t>
      </w:r>
      <w:r w:rsidR="000514F2">
        <w:t xml:space="preserve"> (maximum noncoincident demand)</w:t>
      </w:r>
      <w:r w:rsidR="00351016">
        <w:t>.</w:t>
      </w:r>
      <w:r w:rsidR="004041C7">
        <w:t xml:space="preserve">  </w:t>
      </w:r>
    </w:p>
    <w:p w14:paraId="6253AD5C" w14:textId="5E08F272" w:rsidR="003608F2" w:rsidRDefault="00F94BF3" w:rsidP="003608F2">
      <w:pPr>
        <w:pStyle w:val="AnswerPar1"/>
        <w:ind w:firstLine="288"/>
        <w:rPr>
          <w:bCs/>
          <w:szCs w:val="24"/>
        </w:rPr>
      </w:pPr>
      <w:r>
        <w:rPr>
          <w:bCs/>
          <w:szCs w:val="24"/>
        </w:rPr>
        <w:t>In FirstEnergy’s ESP IV</w:t>
      </w:r>
      <w:r w:rsidR="001C2C77">
        <w:rPr>
          <w:bCs/>
          <w:szCs w:val="24"/>
        </w:rPr>
        <w:t>,</w:t>
      </w:r>
      <w:r>
        <w:rPr>
          <w:bCs/>
          <w:szCs w:val="24"/>
        </w:rPr>
        <w:t xml:space="preserve"> the Commission approved </w:t>
      </w:r>
      <w:r w:rsidRPr="000514F2">
        <w:rPr>
          <w:bCs/>
          <w:szCs w:val="24"/>
        </w:rPr>
        <w:t>the</w:t>
      </w:r>
      <w:r>
        <w:rPr>
          <w:bCs/>
          <w:szCs w:val="24"/>
        </w:rPr>
        <w:t xml:space="preserve"> Rider NMB Pilot Program under which participating customers could opt out of Rider NMB and instead be subject to PJM transmission </w:t>
      </w:r>
      <w:r w:rsidR="00E37028">
        <w:rPr>
          <w:bCs/>
          <w:szCs w:val="24"/>
        </w:rPr>
        <w:t>charges</w:t>
      </w:r>
      <w:r>
        <w:rPr>
          <w:bCs/>
          <w:szCs w:val="24"/>
        </w:rPr>
        <w:t xml:space="preserve"> </w:t>
      </w:r>
      <w:r w:rsidR="009862C8">
        <w:rPr>
          <w:bCs/>
          <w:szCs w:val="24"/>
        </w:rPr>
        <w:t>passed</w:t>
      </w:r>
      <w:r>
        <w:rPr>
          <w:bCs/>
          <w:szCs w:val="24"/>
        </w:rPr>
        <w:t xml:space="preserve"> through </w:t>
      </w:r>
      <w:r w:rsidR="009862C8">
        <w:rPr>
          <w:bCs/>
          <w:szCs w:val="24"/>
        </w:rPr>
        <w:t xml:space="preserve">by a </w:t>
      </w:r>
      <w:r>
        <w:rPr>
          <w:bCs/>
          <w:szCs w:val="24"/>
        </w:rPr>
        <w:t>competitive retail electric service provider.</w:t>
      </w:r>
      <w:r w:rsidR="00E37028">
        <w:rPr>
          <w:bCs/>
          <w:szCs w:val="24"/>
        </w:rPr>
        <w:t xml:space="preserve">  </w:t>
      </w:r>
      <w:r w:rsidR="009862C8">
        <w:rPr>
          <w:bCs/>
          <w:szCs w:val="24"/>
        </w:rPr>
        <w:t xml:space="preserve">Unlike the Rider NMB rate design, </w:t>
      </w:r>
      <w:r w:rsidR="00E37028">
        <w:rPr>
          <w:bCs/>
          <w:szCs w:val="24"/>
        </w:rPr>
        <w:t xml:space="preserve">pilot program participants </w:t>
      </w:r>
      <w:r w:rsidR="005C7AE2">
        <w:rPr>
          <w:bCs/>
          <w:szCs w:val="24"/>
        </w:rPr>
        <w:t>are</w:t>
      </w:r>
      <w:r w:rsidR="00E37028">
        <w:rPr>
          <w:bCs/>
          <w:szCs w:val="24"/>
        </w:rPr>
        <w:t xml:space="preserve"> billed for </w:t>
      </w:r>
      <w:r w:rsidR="009862C8">
        <w:rPr>
          <w:bCs/>
          <w:szCs w:val="24"/>
        </w:rPr>
        <w:t xml:space="preserve">PJM </w:t>
      </w:r>
      <w:r w:rsidR="00E37028">
        <w:rPr>
          <w:bCs/>
          <w:szCs w:val="24"/>
        </w:rPr>
        <w:t>transmission costs based on the</w:t>
      </w:r>
      <w:r w:rsidR="009862C8">
        <w:rPr>
          <w:bCs/>
          <w:szCs w:val="24"/>
        </w:rPr>
        <w:t xml:space="preserve">ir </w:t>
      </w:r>
      <w:r w:rsidR="005C7AE2">
        <w:rPr>
          <w:bCs/>
          <w:szCs w:val="24"/>
        </w:rPr>
        <w:t xml:space="preserve">individual </w:t>
      </w:r>
      <w:r w:rsidR="009862C8">
        <w:rPr>
          <w:bCs/>
          <w:szCs w:val="24"/>
        </w:rPr>
        <w:t xml:space="preserve">contributions </w:t>
      </w:r>
      <w:r w:rsidR="005C7AE2">
        <w:rPr>
          <w:bCs/>
          <w:szCs w:val="24"/>
        </w:rPr>
        <w:t xml:space="preserve">to </w:t>
      </w:r>
      <w:r w:rsidR="00E37028">
        <w:rPr>
          <w:bCs/>
          <w:szCs w:val="24"/>
        </w:rPr>
        <w:t>NSPL</w:t>
      </w:r>
      <w:r w:rsidR="005C7AE2">
        <w:rPr>
          <w:bCs/>
          <w:szCs w:val="24"/>
        </w:rPr>
        <w:t xml:space="preserve">—that is, the average of the </w:t>
      </w:r>
      <w:r w:rsidR="00E85C33">
        <w:rPr>
          <w:bCs/>
          <w:szCs w:val="24"/>
        </w:rPr>
        <w:t>five highest hourly transmission peaks during the previous year</w:t>
      </w:r>
      <w:r w:rsidR="00E37028">
        <w:rPr>
          <w:bCs/>
          <w:szCs w:val="24"/>
        </w:rPr>
        <w:t>.</w:t>
      </w:r>
      <w:r w:rsidR="005C7AE2">
        <w:rPr>
          <w:bCs/>
          <w:szCs w:val="24"/>
        </w:rPr>
        <w:t xml:space="preserve">  </w:t>
      </w:r>
    </w:p>
    <w:p w14:paraId="4F15A671" w14:textId="7BA61D41" w:rsidR="006A2442" w:rsidRPr="00A43AC9" w:rsidRDefault="00F94BF3" w:rsidP="006A2442">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C135B9" w:rsidRPr="00C135B9">
        <w:rPr>
          <w:rFonts w:ascii="Times New Roman Bold" w:hAnsi="Times New Roman Bold"/>
          <w:b/>
          <w:caps/>
          <w:sz w:val="24"/>
          <w:szCs w:val="24"/>
        </w:rPr>
        <w:t>WHAT IS THE BENEFIT OF NSPL PRICING FOR CUSTOMERS PARTICIPATING IN THE PILOT</w:t>
      </w:r>
      <w:r w:rsidRPr="00A43AC9">
        <w:rPr>
          <w:b/>
          <w:caps/>
          <w:sz w:val="24"/>
        </w:rPr>
        <w:t xml:space="preserve">?  </w:t>
      </w:r>
    </w:p>
    <w:p w14:paraId="0C9F1A91" w14:textId="7DDAA5C3" w:rsidR="006A2442" w:rsidRPr="00240759" w:rsidRDefault="00F94BF3" w:rsidP="006A2442">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673F98" w:rsidRPr="00673F98">
        <w:rPr>
          <w:bCs/>
          <w:sz w:val="24"/>
          <w:szCs w:val="24"/>
        </w:rPr>
        <w:t xml:space="preserve">NSPL pricing provides a more cost-related price signal to which customers can respond.  Since pricing in the NMB Pilot Program is based on each customer’s individual NSPL, a pilot program customer has an incentive to minimize NSPL and thereby reduce billed transmission costs.  </w:t>
      </w:r>
    </w:p>
    <w:p w14:paraId="4ECAD42A" w14:textId="4DC5CCD4" w:rsidR="006A2442" w:rsidRPr="00A43AC9" w:rsidRDefault="00F94BF3" w:rsidP="006A2442">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673F98">
        <w:rPr>
          <w:b/>
          <w:caps/>
          <w:sz w:val="24"/>
        </w:rPr>
        <w:t>has firstenergy proposed any changes to rider nmb and the pilot program</w:t>
      </w:r>
      <w:r w:rsidRPr="00A43AC9">
        <w:rPr>
          <w:b/>
          <w:caps/>
          <w:sz w:val="24"/>
        </w:rPr>
        <w:t xml:space="preserve">?  </w:t>
      </w:r>
    </w:p>
    <w:p w14:paraId="563A1E88" w14:textId="67705E22" w:rsidR="006A2442" w:rsidRPr="00240759" w:rsidRDefault="00F94BF3" w:rsidP="006A2442">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314529">
        <w:rPr>
          <w:sz w:val="24"/>
          <w:szCs w:val="24"/>
        </w:rPr>
        <w:t xml:space="preserve">Yes.  </w:t>
      </w:r>
      <w:r w:rsidR="00314529" w:rsidRPr="00314529">
        <w:rPr>
          <w:bCs/>
          <w:sz w:val="24"/>
          <w:szCs w:val="24"/>
        </w:rPr>
        <w:t xml:space="preserve">FirstEnergy proposes to redesign Rider NMB and eliminate the </w:t>
      </w:r>
      <w:r w:rsidR="00314529">
        <w:rPr>
          <w:bCs/>
          <w:sz w:val="24"/>
          <w:szCs w:val="24"/>
        </w:rPr>
        <w:t>NMB P</w:t>
      </w:r>
      <w:r w:rsidR="00314529" w:rsidRPr="00314529">
        <w:rPr>
          <w:bCs/>
          <w:sz w:val="24"/>
          <w:szCs w:val="24"/>
        </w:rPr>
        <w:t xml:space="preserve">ilot </w:t>
      </w:r>
      <w:r w:rsidR="00314529">
        <w:rPr>
          <w:bCs/>
          <w:sz w:val="24"/>
          <w:szCs w:val="24"/>
        </w:rPr>
        <w:t>P</w:t>
      </w:r>
      <w:r w:rsidR="00314529" w:rsidRPr="00314529">
        <w:rPr>
          <w:bCs/>
          <w:sz w:val="24"/>
          <w:szCs w:val="24"/>
        </w:rPr>
        <w:t xml:space="preserve">rogram.  Specifically, FirstEnergy proposes to </w:t>
      </w:r>
      <w:r w:rsidR="0046056A">
        <w:rPr>
          <w:bCs/>
          <w:sz w:val="24"/>
          <w:szCs w:val="24"/>
        </w:rPr>
        <w:t xml:space="preserve">modify Rider NMB </w:t>
      </w:r>
      <w:r w:rsidR="0046056A">
        <w:rPr>
          <w:bCs/>
          <w:sz w:val="24"/>
          <w:szCs w:val="24"/>
        </w:rPr>
        <w:lastRenderedPageBreak/>
        <w:t xml:space="preserve">by </w:t>
      </w:r>
      <w:r w:rsidR="00314529">
        <w:rPr>
          <w:bCs/>
          <w:sz w:val="24"/>
          <w:szCs w:val="24"/>
        </w:rPr>
        <w:t>introduc</w:t>
      </w:r>
      <w:r w:rsidR="00A138CC">
        <w:rPr>
          <w:bCs/>
          <w:sz w:val="24"/>
          <w:szCs w:val="24"/>
        </w:rPr>
        <w:t>ing</w:t>
      </w:r>
      <w:r w:rsidR="00314529" w:rsidRPr="00314529">
        <w:rPr>
          <w:bCs/>
          <w:sz w:val="24"/>
          <w:szCs w:val="24"/>
        </w:rPr>
        <w:t xml:space="preserve"> a new NMB</w:t>
      </w:r>
      <w:r w:rsidR="006719F5">
        <w:rPr>
          <w:bCs/>
          <w:sz w:val="24"/>
          <w:szCs w:val="24"/>
        </w:rPr>
        <w:t xml:space="preserve"> </w:t>
      </w:r>
      <w:r w:rsidR="00314529">
        <w:rPr>
          <w:bCs/>
          <w:sz w:val="24"/>
          <w:szCs w:val="24"/>
        </w:rPr>
        <w:t>2</w:t>
      </w:r>
      <w:r w:rsidR="00314529" w:rsidRPr="00314529">
        <w:rPr>
          <w:bCs/>
          <w:sz w:val="24"/>
          <w:szCs w:val="24"/>
        </w:rPr>
        <w:t xml:space="preserve"> rate for commercial and industrial customers that have interval or advanced meters.  The NMB</w:t>
      </w:r>
      <w:r w:rsidR="006719F5">
        <w:rPr>
          <w:bCs/>
          <w:sz w:val="24"/>
          <w:szCs w:val="24"/>
        </w:rPr>
        <w:t xml:space="preserve"> </w:t>
      </w:r>
      <w:r w:rsidR="00314529" w:rsidRPr="00314529">
        <w:rPr>
          <w:bCs/>
          <w:sz w:val="24"/>
          <w:szCs w:val="24"/>
        </w:rPr>
        <w:t xml:space="preserve">2 </w:t>
      </w:r>
      <w:r w:rsidR="00314529">
        <w:rPr>
          <w:bCs/>
          <w:sz w:val="24"/>
          <w:szCs w:val="24"/>
        </w:rPr>
        <w:t xml:space="preserve">rate includes a monthly </w:t>
      </w:r>
      <w:r w:rsidR="00314529" w:rsidRPr="00314529">
        <w:rPr>
          <w:bCs/>
          <w:sz w:val="24"/>
          <w:szCs w:val="24"/>
        </w:rPr>
        <w:t>charge applied to each customer’s NSPL.  In other words, the NMB</w:t>
      </w:r>
      <w:r>
        <w:rPr>
          <w:bCs/>
          <w:sz w:val="24"/>
          <w:szCs w:val="24"/>
        </w:rPr>
        <w:t xml:space="preserve"> </w:t>
      </w:r>
      <w:r w:rsidR="00314529" w:rsidRPr="00314529">
        <w:rPr>
          <w:bCs/>
          <w:sz w:val="24"/>
          <w:szCs w:val="24"/>
        </w:rPr>
        <w:t xml:space="preserve">2 </w:t>
      </w:r>
      <w:r w:rsidR="00314529">
        <w:rPr>
          <w:bCs/>
          <w:sz w:val="24"/>
          <w:szCs w:val="24"/>
        </w:rPr>
        <w:t xml:space="preserve">rate design </w:t>
      </w:r>
      <w:r w:rsidR="00314529" w:rsidRPr="00314529">
        <w:rPr>
          <w:bCs/>
          <w:sz w:val="24"/>
          <w:szCs w:val="24"/>
        </w:rPr>
        <w:t xml:space="preserve">incorporates the same </w:t>
      </w:r>
      <w:r w:rsidR="00314529">
        <w:rPr>
          <w:bCs/>
          <w:sz w:val="24"/>
          <w:szCs w:val="24"/>
        </w:rPr>
        <w:t xml:space="preserve">type of </w:t>
      </w:r>
      <w:r w:rsidR="00314529" w:rsidRPr="00314529">
        <w:rPr>
          <w:bCs/>
          <w:sz w:val="24"/>
          <w:szCs w:val="24"/>
        </w:rPr>
        <w:t xml:space="preserve">pricing mechanism available to customers currently participating in the </w:t>
      </w:r>
      <w:r w:rsidR="00314529">
        <w:rPr>
          <w:bCs/>
          <w:sz w:val="24"/>
          <w:szCs w:val="24"/>
        </w:rPr>
        <w:t>NMB P</w:t>
      </w:r>
      <w:r w:rsidR="00314529" w:rsidRPr="00314529">
        <w:rPr>
          <w:bCs/>
          <w:sz w:val="24"/>
          <w:szCs w:val="24"/>
        </w:rPr>
        <w:t>ilo</w:t>
      </w:r>
      <w:r w:rsidR="0046056A">
        <w:rPr>
          <w:bCs/>
          <w:sz w:val="24"/>
          <w:szCs w:val="24"/>
        </w:rPr>
        <w:t>t</w:t>
      </w:r>
      <w:r>
        <w:rPr>
          <w:sz w:val="24"/>
          <w:szCs w:val="24"/>
        </w:rPr>
        <w:t xml:space="preserve">.  </w:t>
      </w:r>
    </w:p>
    <w:p w14:paraId="0EB227FE" w14:textId="0FCD6C8C" w:rsidR="006A2442" w:rsidRPr="00A43AC9" w:rsidRDefault="00F94BF3" w:rsidP="006A2442">
      <w:pPr>
        <w:keepNext/>
        <w:keepLines/>
        <w:widowControl/>
        <w:tabs>
          <w:tab w:val="left" w:pos="720"/>
        </w:tabs>
        <w:spacing w:before="240" w:after="120" w:line="360" w:lineRule="auto"/>
        <w:ind w:left="720" w:hanging="720"/>
        <w:jc w:val="both"/>
        <w:rPr>
          <w:b/>
          <w:caps/>
          <w:sz w:val="24"/>
        </w:rPr>
      </w:pPr>
      <w:r w:rsidRPr="00A43AC9">
        <w:rPr>
          <w:b/>
          <w:caps/>
          <w:sz w:val="24"/>
        </w:rPr>
        <w:t>Q.</w:t>
      </w:r>
      <w:r w:rsidRPr="00A43AC9">
        <w:rPr>
          <w:b/>
          <w:caps/>
          <w:sz w:val="24"/>
        </w:rPr>
        <w:tab/>
      </w:r>
      <w:r w:rsidR="00314529" w:rsidRPr="00314529">
        <w:rPr>
          <w:rFonts w:ascii="Times New Roman Bold" w:hAnsi="Times New Roman Bold"/>
          <w:b/>
          <w:caps/>
          <w:sz w:val="24"/>
          <w:szCs w:val="24"/>
        </w:rPr>
        <w:t>IS FIRSTENERGY’S NMB 2 PROPOSAL REASONABLE</w:t>
      </w:r>
      <w:r w:rsidRPr="00A43AC9">
        <w:rPr>
          <w:b/>
          <w:caps/>
          <w:sz w:val="24"/>
        </w:rPr>
        <w:t xml:space="preserve">?  </w:t>
      </w:r>
    </w:p>
    <w:p w14:paraId="63B4F3EB" w14:textId="1D9DCC8B" w:rsidR="006A2442" w:rsidRPr="00240759" w:rsidRDefault="00F94BF3" w:rsidP="006A2442">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995025">
        <w:rPr>
          <w:sz w:val="24"/>
          <w:szCs w:val="24"/>
        </w:rPr>
        <w:t xml:space="preserve">Yes.  </w:t>
      </w:r>
      <w:r w:rsidR="0052226C">
        <w:rPr>
          <w:sz w:val="24"/>
          <w:szCs w:val="24"/>
        </w:rPr>
        <w:t>FirstEnergy’s NMB</w:t>
      </w:r>
      <w:r w:rsidR="006719F5">
        <w:rPr>
          <w:sz w:val="24"/>
          <w:szCs w:val="24"/>
        </w:rPr>
        <w:t xml:space="preserve"> </w:t>
      </w:r>
      <w:r w:rsidR="0052226C">
        <w:rPr>
          <w:sz w:val="24"/>
          <w:szCs w:val="24"/>
        </w:rPr>
        <w:t xml:space="preserve">2 rate design attempts to link the cost of PJM’s transmission network to factors that </w:t>
      </w:r>
      <w:r w:rsidR="00A138CC">
        <w:rPr>
          <w:sz w:val="24"/>
          <w:szCs w:val="24"/>
        </w:rPr>
        <w:t xml:space="preserve">actually </w:t>
      </w:r>
      <w:r w:rsidR="0052226C">
        <w:rPr>
          <w:sz w:val="24"/>
          <w:szCs w:val="24"/>
        </w:rPr>
        <w:t>drive the cost—that is, NSPL</w:t>
      </w:r>
      <w:r w:rsidR="0046056A">
        <w:rPr>
          <w:sz w:val="24"/>
          <w:szCs w:val="24"/>
        </w:rPr>
        <w:t>s</w:t>
      </w:r>
      <w:r w:rsidR="0052226C">
        <w:rPr>
          <w:sz w:val="24"/>
          <w:szCs w:val="24"/>
        </w:rPr>
        <w:t xml:space="preserve">.  </w:t>
      </w:r>
      <w:r w:rsidR="00A138CC">
        <w:rPr>
          <w:sz w:val="24"/>
          <w:szCs w:val="24"/>
        </w:rPr>
        <w:t>As a result, the proposed NMB</w:t>
      </w:r>
      <w:r w:rsidR="006719F5">
        <w:rPr>
          <w:sz w:val="24"/>
          <w:szCs w:val="24"/>
        </w:rPr>
        <w:t xml:space="preserve"> </w:t>
      </w:r>
      <w:r w:rsidR="00A138CC">
        <w:rPr>
          <w:sz w:val="24"/>
          <w:szCs w:val="24"/>
        </w:rPr>
        <w:t xml:space="preserve">2 rate design represents a significant improvement over the current Rider NMB rate design in which cost recovery is linked to each commercial or industrial customers’ monthly maximum demand.  </w:t>
      </w:r>
      <w:r w:rsidR="00927458" w:rsidRPr="00927458">
        <w:rPr>
          <w:bCs/>
          <w:sz w:val="24"/>
          <w:szCs w:val="24"/>
        </w:rPr>
        <w:t xml:space="preserve">Simply stated, the NMB 2 rate design with NSPL pricing better reflects cost causation and encourages customers to reduce demand at peak times.  </w:t>
      </w:r>
      <w:r w:rsidR="009511AA">
        <w:rPr>
          <w:sz w:val="24"/>
          <w:szCs w:val="24"/>
        </w:rPr>
        <w:t>By responding to these improved price signals, customers can reduce FirstEnergy’s transmission cost</w:t>
      </w:r>
      <w:r w:rsidR="00927458">
        <w:rPr>
          <w:sz w:val="24"/>
          <w:szCs w:val="24"/>
        </w:rPr>
        <w:t xml:space="preserve"> </w:t>
      </w:r>
      <w:r w:rsidR="00BC073F">
        <w:rPr>
          <w:sz w:val="24"/>
          <w:szCs w:val="24"/>
        </w:rPr>
        <w:t>responsibility</w:t>
      </w:r>
      <w:r w:rsidR="009511AA">
        <w:rPr>
          <w:sz w:val="24"/>
          <w:szCs w:val="24"/>
        </w:rPr>
        <w:t xml:space="preserve"> </w:t>
      </w:r>
      <w:r w:rsidR="00927458">
        <w:rPr>
          <w:sz w:val="24"/>
          <w:szCs w:val="24"/>
        </w:rPr>
        <w:t>and their monthly Rider NMB charges.</w:t>
      </w:r>
    </w:p>
    <w:p w14:paraId="047A61AF" w14:textId="7F6C78B9" w:rsidR="00264EC0" w:rsidRPr="00A43AC9" w:rsidRDefault="00F94BF3" w:rsidP="00264EC0">
      <w:pPr>
        <w:keepNext/>
        <w:keepLines/>
        <w:widowControl/>
        <w:tabs>
          <w:tab w:val="left" w:pos="720"/>
        </w:tabs>
        <w:spacing w:before="240" w:after="120" w:line="360" w:lineRule="auto"/>
        <w:ind w:left="720" w:hanging="720"/>
        <w:jc w:val="both"/>
        <w:rPr>
          <w:b/>
          <w:caps/>
          <w:sz w:val="24"/>
        </w:rPr>
      </w:pPr>
      <w:bookmarkStart w:id="26" w:name="_Hlk147591663"/>
      <w:bookmarkStart w:id="27" w:name="_Hlk147329185"/>
      <w:bookmarkEnd w:id="17"/>
      <w:r w:rsidRPr="00A43AC9">
        <w:rPr>
          <w:b/>
          <w:caps/>
          <w:sz w:val="24"/>
        </w:rPr>
        <w:t>Q.</w:t>
      </w:r>
      <w:r w:rsidRPr="00A43AC9">
        <w:rPr>
          <w:b/>
          <w:caps/>
          <w:sz w:val="24"/>
        </w:rPr>
        <w:tab/>
      </w:r>
      <w:r w:rsidR="00927458" w:rsidRPr="00927458">
        <w:rPr>
          <w:rFonts w:ascii="Times New Roman Bold" w:hAnsi="Times New Roman Bold"/>
          <w:b/>
          <w:caps/>
          <w:sz w:val="24"/>
          <w:szCs w:val="24"/>
        </w:rPr>
        <w:t>WHAT DO YOU RECOMMEND</w:t>
      </w:r>
      <w:r w:rsidRPr="00A43AC9">
        <w:rPr>
          <w:b/>
          <w:caps/>
          <w:sz w:val="24"/>
        </w:rPr>
        <w:t xml:space="preserve">?  </w:t>
      </w:r>
    </w:p>
    <w:p w14:paraId="66022DCB" w14:textId="05CE415E" w:rsidR="00264EC0" w:rsidRPr="00240759" w:rsidRDefault="00F94BF3" w:rsidP="00264EC0">
      <w:pPr>
        <w:widowControl/>
        <w:tabs>
          <w:tab w:val="left" w:pos="720"/>
        </w:tabs>
        <w:spacing w:line="360" w:lineRule="auto"/>
        <w:ind w:left="720" w:hanging="720"/>
        <w:jc w:val="both"/>
        <w:rPr>
          <w:sz w:val="24"/>
          <w:szCs w:val="24"/>
        </w:rPr>
      </w:pPr>
      <w:r w:rsidRPr="00240759">
        <w:rPr>
          <w:b/>
          <w:sz w:val="24"/>
          <w:szCs w:val="24"/>
        </w:rPr>
        <w:t>A.</w:t>
      </w:r>
      <w:r w:rsidRPr="00240759">
        <w:rPr>
          <w:sz w:val="24"/>
          <w:szCs w:val="24"/>
        </w:rPr>
        <w:tab/>
      </w:r>
      <w:r w:rsidR="00A227AF" w:rsidRPr="002725AA">
        <w:rPr>
          <w:bCs/>
          <w:sz w:val="24"/>
          <w:szCs w:val="24"/>
        </w:rPr>
        <w:t xml:space="preserve">I recommend that the Commission approve FirstEnergy’s NMB 2 proposal.  In the alternative, if the NMB 2 proposal is not adopted, the NMB </w:t>
      </w:r>
      <w:r w:rsidR="00C87520">
        <w:rPr>
          <w:bCs/>
          <w:sz w:val="24"/>
          <w:szCs w:val="24"/>
        </w:rPr>
        <w:t>P</w:t>
      </w:r>
      <w:r w:rsidR="00C87520" w:rsidRPr="002725AA">
        <w:rPr>
          <w:bCs/>
          <w:sz w:val="24"/>
          <w:szCs w:val="24"/>
        </w:rPr>
        <w:t xml:space="preserve">ilot </w:t>
      </w:r>
      <w:r w:rsidR="00C87520">
        <w:rPr>
          <w:bCs/>
          <w:sz w:val="24"/>
          <w:szCs w:val="24"/>
        </w:rPr>
        <w:t>P</w:t>
      </w:r>
      <w:r w:rsidR="00C87520" w:rsidRPr="002725AA">
        <w:rPr>
          <w:bCs/>
          <w:sz w:val="24"/>
          <w:szCs w:val="24"/>
        </w:rPr>
        <w:t xml:space="preserve">rogram </w:t>
      </w:r>
      <w:r w:rsidR="00A227AF" w:rsidRPr="002725AA">
        <w:rPr>
          <w:bCs/>
          <w:sz w:val="24"/>
          <w:szCs w:val="24"/>
        </w:rPr>
        <w:t>should be continued through the term of the proposed ESP.  The program should be open to all current participants as well as to other interested customers who have the appropriate metering.</w:t>
      </w:r>
      <w:r w:rsidR="00927458" w:rsidRPr="00927458">
        <w:rPr>
          <w:b/>
          <w:caps/>
          <w:sz w:val="24"/>
          <w:szCs w:val="24"/>
        </w:rPr>
        <w:t xml:space="preserve">  </w:t>
      </w:r>
    </w:p>
    <w:bookmarkEnd w:id="26"/>
    <w:bookmarkEnd w:id="27"/>
    <w:p w14:paraId="3B818D4A" w14:textId="77777777" w:rsidR="006227E2" w:rsidRPr="00320F9D" w:rsidRDefault="00F94BF3">
      <w:pPr>
        <w:pStyle w:val="Question15"/>
      </w:pPr>
      <w:r w:rsidRPr="00320F9D">
        <w:t>Q.</w:t>
      </w:r>
      <w:r w:rsidRPr="00320F9D">
        <w:tab/>
        <w:t xml:space="preserve">does this complete your direct testimony?  </w:t>
      </w:r>
    </w:p>
    <w:p w14:paraId="7416242D" w14:textId="3D86D501" w:rsidR="008B1727" w:rsidRPr="006D5CE9" w:rsidRDefault="00F94BF3" w:rsidP="008B1727">
      <w:pPr>
        <w:pStyle w:val="Question15"/>
        <w:spacing w:before="0" w:after="0"/>
        <w:rPr>
          <w:rStyle w:val="standardcharacter"/>
          <w:b w:val="0"/>
          <w:caps w:val="0"/>
          <w:sz w:val="24"/>
          <w:szCs w:val="24"/>
        </w:rPr>
      </w:pPr>
      <w:r w:rsidRPr="005D5D2F">
        <w:rPr>
          <w:bCs/>
          <w:caps w:val="0"/>
        </w:rPr>
        <w:t>A</w:t>
      </w:r>
      <w:r w:rsidRPr="00320F9D">
        <w:rPr>
          <w:b w:val="0"/>
          <w:caps w:val="0"/>
        </w:rPr>
        <w:t>.</w:t>
      </w:r>
      <w:r w:rsidRPr="00320F9D">
        <w:rPr>
          <w:b w:val="0"/>
          <w:caps w:val="0"/>
        </w:rPr>
        <w:tab/>
      </w:r>
      <w:r w:rsidR="00613631">
        <w:rPr>
          <w:b w:val="0"/>
          <w:caps w:val="0"/>
        </w:rPr>
        <w:t>Yes.</w:t>
      </w:r>
      <w:r w:rsidRPr="00320F9D">
        <w:t xml:space="preserve"> </w:t>
      </w:r>
      <w:r w:rsidR="005D5D2F">
        <w:t xml:space="preserve"> </w:t>
      </w:r>
    </w:p>
    <w:sectPr w:rsidR="008B1727" w:rsidRPr="006D5CE9" w:rsidSect="008B1727">
      <w:headerReference w:type="default" r:id="rId13"/>
      <w:footerReference w:type="default" r:id="rId14"/>
      <w:footnotePr>
        <w:numRestart w:val="eachSect"/>
      </w:footnotePr>
      <w:type w:val="continuous"/>
      <w:pgSz w:w="12240" w:h="15840" w:code="1"/>
      <w:pgMar w:top="1440" w:right="2160" w:bottom="1440" w:left="216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749A" w14:textId="77777777" w:rsidR="00403432" w:rsidRDefault="00403432">
      <w:r>
        <w:separator/>
      </w:r>
    </w:p>
  </w:endnote>
  <w:endnote w:type="continuationSeparator" w:id="0">
    <w:p w14:paraId="2514D537" w14:textId="77777777" w:rsidR="00403432" w:rsidRDefault="0040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TimesNewRomanPS-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D71" w14:textId="18BAE714" w:rsidR="0021256A" w:rsidRDefault="00F94BF3" w:rsidP="004418E0">
    <w:pPr>
      <w:keepLines/>
      <w:widowControl/>
      <w:tabs>
        <w:tab w:val="left" w:pos="5760"/>
      </w:tabs>
      <w:spacing w:before="480"/>
      <w:rPr>
        <w:rStyle w:val="standardcharacter"/>
      </w:rPr>
    </w:pPr>
    <w:r>
      <w:rPr>
        <w:rStyle w:val="standardcharacter"/>
        <w:b/>
      </w:rPr>
      <w:tab/>
      <w:t>Case No. 23-301-EL-SSO</w:t>
    </w:r>
    <w:r>
      <w:rPr>
        <w:rStyle w:val="standardcharacter"/>
        <w:b/>
      </w:rPr>
      <w:br/>
    </w:r>
    <w:r>
      <w:rPr>
        <w:rStyle w:val="standardcharacter"/>
        <w:b/>
      </w:rPr>
      <w:tab/>
      <w:t>Dennis W. Goins - Direct</w:t>
    </w:r>
    <w:r>
      <w:rPr>
        <w:rStyle w:val="standardcharacter"/>
        <w:b/>
      </w:rPr>
      <w:br/>
    </w:r>
    <w:r>
      <w:rPr>
        <w:rStyle w:val="standardcharacter"/>
        <w:b/>
      </w:rPr>
      <w:tab/>
      <w:t>Page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29CB" w14:textId="0D5A69A7" w:rsidR="00CE2813" w:rsidRDefault="00F94BF3" w:rsidP="00CE2813">
    <w:pPr>
      <w:keepLines/>
      <w:widowControl/>
      <w:spacing w:before="240"/>
      <w:ind w:left="5580"/>
      <w:rPr>
        <w:rStyle w:val="standardcharacter"/>
      </w:rPr>
    </w:pPr>
    <w:bookmarkStart w:id="0" w:name="_Hlk147327935"/>
    <w:r>
      <w:rPr>
        <w:rStyle w:val="standardcharacter"/>
        <w:b/>
      </w:rPr>
      <w:t xml:space="preserve">Case No. </w:t>
    </w:r>
    <w:r w:rsidR="00650196">
      <w:rPr>
        <w:rStyle w:val="standardcharacter"/>
        <w:b/>
      </w:rPr>
      <w:t>23-301</w:t>
    </w:r>
    <w:r>
      <w:rPr>
        <w:rStyle w:val="standardcharacter"/>
        <w:b/>
      </w:rPr>
      <w:t>-EL-SSO</w:t>
    </w:r>
    <w:bookmarkEnd w:id="0"/>
    <w:r>
      <w:rPr>
        <w:rStyle w:val="standardcharacter"/>
        <w:b/>
      </w:rPr>
      <w:br/>
      <w:t>Dennis W. Goins - Direct</w:t>
    </w:r>
    <w:r>
      <w:rPr>
        <w:rStyle w:val="standardcharacter"/>
        <w:b/>
      </w:rPr>
      <w:br/>
      <w:t xml:space="preserve">Page </w:t>
    </w:r>
    <w:r w:rsidR="00E6067E">
      <w:rPr>
        <w:rStyle w:val="PageNumber"/>
        <w:b/>
      </w:rPr>
      <w:fldChar w:fldCharType="begin"/>
    </w:r>
    <w:r>
      <w:rPr>
        <w:rStyle w:val="PageNumber"/>
        <w:b/>
      </w:rPr>
      <w:instrText xml:space="preserve">page </w:instrText>
    </w:r>
    <w:r w:rsidR="00E6067E">
      <w:rPr>
        <w:rStyle w:val="PageNumber"/>
        <w:b/>
      </w:rPr>
      <w:fldChar w:fldCharType="separate"/>
    </w:r>
    <w:r w:rsidR="00EB6097">
      <w:rPr>
        <w:rStyle w:val="PageNumber"/>
        <w:b/>
        <w:noProof/>
      </w:rPr>
      <w:t>1</w:t>
    </w:r>
    <w:r w:rsidR="00E6067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C12E" w14:textId="5F1042C8" w:rsidR="00CE2813" w:rsidRDefault="00F94BF3" w:rsidP="006A6315">
    <w:pPr>
      <w:keepLines/>
      <w:widowControl/>
      <w:tabs>
        <w:tab w:val="left" w:pos="5472"/>
      </w:tabs>
      <w:spacing w:before="240"/>
      <w:ind w:left="5472"/>
      <w:rPr>
        <w:rStyle w:val="standardcharacter"/>
      </w:rPr>
    </w:pPr>
    <w:r>
      <w:rPr>
        <w:rStyle w:val="standardcharacter"/>
        <w:b/>
      </w:rPr>
      <w:t xml:space="preserve">Case No. </w:t>
    </w:r>
    <w:r w:rsidR="00650196">
      <w:rPr>
        <w:rStyle w:val="standardcharacter"/>
        <w:b/>
      </w:rPr>
      <w:t>23-301</w:t>
    </w:r>
    <w:r>
      <w:rPr>
        <w:rStyle w:val="standardcharacter"/>
        <w:b/>
      </w:rPr>
      <w:t>-EL-SSO</w:t>
    </w:r>
    <w:r>
      <w:rPr>
        <w:rStyle w:val="standardcharacter"/>
        <w:b/>
      </w:rPr>
      <w:br/>
      <w:t>Dennis W. Goins - Direct</w:t>
    </w:r>
    <w:r>
      <w:rPr>
        <w:rStyle w:val="standardcharacter"/>
        <w:b/>
      </w:rPr>
      <w:br/>
      <w:t xml:space="preserve">Page </w:t>
    </w:r>
    <w:r w:rsidR="00E6067E">
      <w:rPr>
        <w:rStyle w:val="PageNumber"/>
        <w:b/>
      </w:rPr>
      <w:fldChar w:fldCharType="begin"/>
    </w:r>
    <w:r>
      <w:rPr>
        <w:rStyle w:val="PageNumber"/>
        <w:b/>
      </w:rPr>
      <w:instrText xml:space="preserve">page </w:instrText>
    </w:r>
    <w:r w:rsidR="00E6067E">
      <w:rPr>
        <w:rStyle w:val="PageNumber"/>
        <w:b/>
      </w:rPr>
      <w:fldChar w:fldCharType="separate"/>
    </w:r>
    <w:r w:rsidR="00EB6097">
      <w:rPr>
        <w:rStyle w:val="PageNumber"/>
        <w:b/>
        <w:noProof/>
      </w:rPr>
      <w:t>15</w:t>
    </w:r>
    <w:r w:rsidR="00E6067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E3D7" w14:textId="77777777" w:rsidR="00403432" w:rsidRDefault="00403432">
      <w:r>
        <w:separator/>
      </w:r>
    </w:p>
  </w:footnote>
  <w:footnote w:type="continuationSeparator" w:id="0">
    <w:p w14:paraId="7184AA21" w14:textId="77777777" w:rsidR="00403432" w:rsidRDefault="00403432">
      <w:pPr>
        <w:widowControl/>
        <w:rPr>
          <w:rFonts w:ascii="Arial" w:hAnsi="Arial"/>
        </w:rPr>
      </w:pPr>
      <w:r>
        <w:continuationSeparator/>
      </w:r>
    </w:p>
  </w:footnote>
  <w:footnote w:id="1">
    <w:p w14:paraId="6170F9A0" w14:textId="4BA400F0" w:rsidR="002F7DC2" w:rsidRDefault="00F94BF3" w:rsidP="002F7DC2">
      <w:pPr>
        <w:pStyle w:val="FootnoteText"/>
        <w:tabs>
          <w:tab w:val="right" w:pos="7920"/>
        </w:tabs>
        <w:jc w:val="both"/>
      </w:pPr>
      <w:r>
        <w:rPr>
          <w:rStyle w:val="FootnoteReference"/>
        </w:rPr>
        <w:footnoteRef/>
      </w:r>
      <w:r>
        <w:t xml:space="preserve"> </w:t>
      </w:r>
      <w:r w:rsidRPr="00525DE3">
        <w:rPr>
          <w:i/>
        </w:rPr>
        <w:t>See</w:t>
      </w:r>
      <w:r>
        <w:t xml:space="preserve"> Ex. DWG-1.  </w:t>
      </w:r>
    </w:p>
  </w:footnote>
  <w:footnote w:id="2">
    <w:p w14:paraId="27AA6EBD" w14:textId="17E4E0D0" w:rsidR="004C4F78" w:rsidRDefault="00F94BF3" w:rsidP="00E254F0">
      <w:pPr>
        <w:pStyle w:val="FootnoteText"/>
        <w:jc w:val="both"/>
      </w:pPr>
      <w:r>
        <w:rPr>
          <w:rStyle w:val="FootnoteReference"/>
        </w:rPr>
        <w:footnoteRef/>
      </w:r>
      <w:r>
        <w:t xml:space="preserve"> The current $10 per kW aggregate monthly </w:t>
      </w:r>
      <w:r w:rsidR="00E254F0">
        <w:t>curtailable</w:t>
      </w:r>
      <w:r>
        <w:t xml:space="preserve"> credit is comprised of </w:t>
      </w:r>
      <w:r w:rsidR="001C2C10">
        <w:t xml:space="preserve">a </w:t>
      </w:r>
      <w:r>
        <w:t xml:space="preserve">$5 per kW credit under Rider ELR and a $5 per </w:t>
      </w:r>
      <w:r w:rsidR="001C2C10">
        <w:t xml:space="preserve">kW credit under </w:t>
      </w:r>
      <w:r w:rsidR="00C20FD1">
        <w:t>E</w:t>
      </w:r>
      <w:r w:rsidR="001C2C10">
        <w:t xml:space="preserve">conomic </w:t>
      </w:r>
      <w:r w:rsidR="00C20FD1">
        <w:t>D</w:t>
      </w:r>
      <w:r w:rsidR="001C2C10">
        <w:t xml:space="preserve">evelopment Rider </w:t>
      </w:r>
      <w:r w:rsidR="00F211FF" w:rsidRPr="00F211FF">
        <w:t>(Rider EDR)</w:t>
      </w:r>
      <w:r w:rsidR="001C2C10">
        <w:t xml:space="preserve">, part (b).  </w:t>
      </w:r>
    </w:p>
  </w:footnote>
  <w:footnote w:id="3">
    <w:p w14:paraId="378B25D1" w14:textId="0AD35DED" w:rsidR="008541B5" w:rsidRDefault="00F94BF3" w:rsidP="008541B5">
      <w:pPr>
        <w:pStyle w:val="FootnoteText"/>
        <w:jc w:val="both"/>
      </w:pPr>
      <w:r>
        <w:rPr>
          <w:rStyle w:val="FootnoteReference"/>
        </w:rPr>
        <w:footnoteRef/>
      </w:r>
      <w:r>
        <w:t xml:space="preserve"> </w:t>
      </w:r>
      <w:r w:rsidRPr="008541B5">
        <w:rPr>
          <w:i/>
          <w:iCs/>
        </w:rPr>
        <w:t>See</w:t>
      </w:r>
      <w:r>
        <w:t xml:space="preserve"> </w:t>
      </w:r>
      <w:r w:rsidR="00DD2652">
        <w:t>Direct Testimony of Brandon S. McMillen</w:t>
      </w:r>
      <w:r w:rsidR="00C50E33">
        <w:t xml:space="preserve"> on behalf of Ohio Edison, The Cleveland Electric Illuminating Company, The Toledo Edison Company (</w:t>
      </w:r>
      <w:r>
        <w:t>McMillen Direct</w:t>
      </w:r>
      <w:r w:rsidR="00C20FD1">
        <w:t>)</w:t>
      </w:r>
      <w:r>
        <w:t xml:space="preserve"> at 12.  </w:t>
      </w:r>
    </w:p>
  </w:footnote>
  <w:footnote w:id="4">
    <w:p w14:paraId="0BA47856" w14:textId="6CA4ECCE" w:rsidR="00517A18" w:rsidRDefault="00F94BF3" w:rsidP="00517A18">
      <w:pPr>
        <w:pStyle w:val="FootnoteText"/>
        <w:jc w:val="both"/>
      </w:pPr>
      <w:r>
        <w:rPr>
          <w:rStyle w:val="FootnoteReference"/>
        </w:rPr>
        <w:footnoteRef/>
      </w:r>
      <w:r>
        <w:t xml:space="preserve"> </w:t>
      </w:r>
      <w:r>
        <w:rPr>
          <w:i/>
          <w:iCs/>
        </w:rPr>
        <w:t>Id</w:t>
      </w:r>
      <w:r>
        <w:t xml:space="preserve">.  </w:t>
      </w:r>
    </w:p>
  </w:footnote>
  <w:footnote w:id="5">
    <w:p w14:paraId="018B152C" w14:textId="7922B307" w:rsidR="007C744B" w:rsidRDefault="00F94BF3" w:rsidP="007C744B">
      <w:pPr>
        <w:pStyle w:val="FootnoteText"/>
        <w:jc w:val="both"/>
      </w:pPr>
      <w:r>
        <w:rPr>
          <w:rStyle w:val="FootnoteReference"/>
        </w:rPr>
        <w:footnoteRef/>
      </w:r>
      <w:r>
        <w:t xml:space="preserve"> Commercial and industrial customers with interval or advanced meters that participate in the </w:t>
      </w:r>
      <w:r w:rsidR="00AA14CE">
        <w:t xml:space="preserve">Rider </w:t>
      </w:r>
      <w:r>
        <w:t xml:space="preserve">NMB Pilot </w:t>
      </w:r>
      <w:r w:rsidR="00AA14CE">
        <w:t xml:space="preserve">Program </w:t>
      </w:r>
      <w:r>
        <w:t xml:space="preserve">are allowed to opt out of Rider NMB.  They can </w:t>
      </w:r>
      <w:r w:rsidR="006F33E0">
        <w:t xml:space="preserve">obtain either directly or through a competitive retail electric service (CRES) provider required transmission and ancillary services in PJM.  </w:t>
      </w:r>
    </w:p>
  </w:footnote>
  <w:footnote w:id="6">
    <w:p w14:paraId="197622DF" w14:textId="1E9662D4" w:rsidR="00F609A7" w:rsidRDefault="00F94BF3" w:rsidP="00F609A7">
      <w:pPr>
        <w:pStyle w:val="FootnoteText"/>
        <w:jc w:val="both"/>
      </w:pPr>
      <w:r>
        <w:rPr>
          <w:rStyle w:val="FootnoteReference"/>
        </w:rPr>
        <w:footnoteRef/>
      </w:r>
      <w:r>
        <w:t xml:space="preserve"> </w:t>
      </w:r>
      <w:r w:rsidR="001C2C77">
        <w:t xml:space="preserve">Ex. </w:t>
      </w:r>
      <w:r w:rsidR="00DD04A9">
        <w:t xml:space="preserve">DWG-2, </w:t>
      </w:r>
      <w:r>
        <w:t>FirstEnergy</w:t>
      </w:r>
      <w:r w:rsidR="00894D8D">
        <w:t>’s</w:t>
      </w:r>
      <w:r>
        <w:t xml:space="preserve"> Response to OCC Set 5-INT-006(e).  </w:t>
      </w:r>
    </w:p>
  </w:footnote>
  <w:footnote w:id="7">
    <w:p w14:paraId="3A85A3EB" w14:textId="2C4E543A" w:rsidR="00A3126E" w:rsidRDefault="00F94BF3" w:rsidP="00A3126E">
      <w:pPr>
        <w:pStyle w:val="FootnoteText"/>
        <w:jc w:val="both"/>
      </w:pPr>
      <w:r>
        <w:rPr>
          <w:rStyle w:val="FootnoteReference"/>
        </w:rPr>
        <w:footnoteRef/>
      </w:r>
      <w:r>
        <w:t xml:space="preserve"> </w:t>
      </w:r>
      <w:r w:rsidRPr="00A3126E">
        <w:rPr>
          <w:i/>
          <w:iCs/>
        </w:rPr>
        <w:t>Id</w:t>
      </w:r>
      <w:r>
        <w:t xml:space="preserve">. at </w:t>
      </w:r>
      <w:r w:rsidR="004A54B6">
        <w:t>FirstEnergy</w:t>
      </w:r>
      <w:r>
        <w:t>’s</w:t>
      </w:r>
      <w:r w:rsidR="004A54B6">
        <w:t xml:space="preserve"> Response to </w:t>
      </w:r>
      <w:r>
        <w:t xml:space="preserve">OCC Set 5-INT-006(g).  </w:t>
      </w:r>
    </w:p>
  </w:footnote>
  <w:footnote w:id="8">
    <w:p w14:paraId="70412A0C" w14:textId="1564CF49" w:rsidR="00A3126E" w:rsidRDefault="00F94BF3" w:rsidP="00A3126E">
      <w:pPr>
        <w:pStyle w:val="FootnoteText"/>
        <w:jc w:val="both"/>
      </w:pPr>
      <w:r>
        <w:rPr>
          <w:rStyle w:val="FootnoteReference"/>
        </w:rPr>
        <w:footnoteRef/>
      </w:r>
      <w:r>
        <w:t xml:space="preserve"> Case No. 14-1297-EL-SSO, </w:t>
      </w:r>
      <w:r w:rsidR="00BC6F15">
        <w:t xml:space="preserve">In the Matter of the Application of </w:t>
      </w:r>
      <w:r w:rsidR="005D254B">
        <w:t xml:space="preserve">Ohio Edison Company, The Cleveland Electric Illuminating Company, and The Toledo Edison Company for Authority to Provide for a Standard Service Offer Pursuant to R.C. </w:t>
      </w:r>
      <w:r w:rsidR="00756D21">
        <w:t xml:space="preserve">4928.143 in the Form of an Electric Security Plan, </w:t>
      </w:r>
      <w:r>
        <w:t xml:space="preserve">Direct Testimony of Steven E. Strah, Company Ex. 13 at 9-10.  </w:t>
      </w:r>
    </w:p>
  </w:footnote>
  <w:footnote w:id="9">
    <w:p w14:paraId="786EA907" w14:textId="4B8D18DC" w:rsidR="005F328D" w:rsidRDefault="00F94BF3" w:rsidP="0078461B">
      <w:pPr>
        <w:pStyle w:val="FootnoteText"/>
        <w:jc w:val="both"/>
      </w:pPr>
      <w:r>
        <w:rPr>
          <w:rStyle w:val="FootnoteReference"/>
        </w:rPr>
        <w:footnoteRef/>
      </w:r>
      <w:r>
        <w:t xml:space="preserve"> </w:t>
      </w:r>
      <w:r w:rsidR="00DD04A9">
        <w:t xml:space="preserve">PJM, </w:t>
      </w:r>
      <w:r w:rsidRPr="004D1440">
        <w:rPr>
          <w:i/>
        </w:rPr>
        <w:t>Energy Transition in PJM: Resource Retirements, Replacements &amp; Risks</w:t>
      </w:r>
      <w:r>
        <w:t xml:space="preserve"> (</w:t>
      </w:r>
      <w:r w:rsidR="00CB0C41">
        <w:t>February</w:t>
      </w:r>
      <w:r>
        <w:t xml:space="preserve"> 24, 2023)</w:t>
      </w:r>
      <w:r w:rsidR="00DD04A9">
        <w:t xml:space="preserve"> at 1-2</w:t>
      </w:r>
      <w:r>
        <w:t xml:space="preserve">.  </w:t>
      </w:r>
    </w:p>
  </w:footnote>
  <w:footnote w:id="10">
    <w:p w14:paraId="089AAD8A" w14:textId="0AC0DB6B" w:rsidR="00C53F36" w:rsidRDefault="00F94BF3" w:rsidP="0081576E">
      <w:pPr>
        <w:pStyle w:val="FootnoteText"/>
        <w:jc w:val="both"/>
      </w:pPr>
      <w:r>
        <w:rPr>
          <w:rStyle w:val="FootnoteReference"/>
        </w:rPr>
        <w:footnoteRef/>
      </w:r>
      <w:r>
        <w:t xml:space="preserve"> </w:t>
      </w:r>
      <w:r w:rsidR="0081576E">
        <w:t xml:space="preserve">Monitoring Analytics, LLC, </w:t>
      </w:r>
      <w:r w:rsidR="0081576E" w:rsidRPr="0081576E">
        <w:rPr>
          <w:i/>
          <w:iCs/>
        </w:rPr>
        <w:t>State of the Market Report for PJM, Volume 1: Introduction</w:t>
      </w:r>
      <w:r w:rsidR="0081576E">
        <w:t xml:space="preserve"> (</w:t>
      </w:r>
      <w:r w:rsidR="00756D21">
        <w:t>March</w:t>
      </w:r>
      <w:r w:rsidR="00195864">
        <w:t> </w:t>
      </w:r>
      <w:r w:rsidR="0081576E">
        <w:t xml:space="preserve">9, 2023) at 1.  The market monitor’s concerns focus on the potential lack of adequate pipeline capacity to serve new gas-fired generation and the intermittent nature (and low capacity value) of renewable resources.  </w:t>
      </w:r>
    </w:p>
  </w:footnote>
  <w:footnote w:id="11">
    <w:p w14:paraId="5CDA73EF" w14:textId="7F7BEC31" w:rsidR="00F67DC0" w:rsidRDefault="00F94BF3" w:rsidP="006E3ECF">
      <w:pPr>
        <w:pStyle w:val="FootnoteText"/>
        <w:jc w:val="both"/>
      </w:pPr>
      <w:r>
        <w:rPr>
          <w:rStyle w:val="FootnoteReference"/>
        </w:rPr>
        <w:footnoteRef/>
      </w:r>
      <w:r>
        <w:t xml:space="preserve"> </w:t>
      </w:r>
      <w:r>
        <w:rPr>
          <w:color w:val="000000"/>
          <w:szCs w:val="24"/>
        </w:rPr>
        <w:t>Ohio Revised Code, Section 4928.02(N).</w:t>
      </w:r>
      <w:r w:rsidR="00E440A1">
        <w:rPr>
          <w:color w:val="000000"/>
          <w:szCs w:val="24"/>
        </w:rPr>
        <w:t xml:space="preserve"> </w:t>
      </w:r>
    </w:p>
  </w:footnote>
  <w:footnote w:id="12">
    <w:p w14:paraId="722DC77C" w14:textId="405D7F9A" w:rsidR="003D5D5A" w:rsidRDefault="00F94BF3" w:rsidP="006E3ECF">
      <w:pPr>
        <w:pStyle w:val="FootnoteText"/>
        <w:jc w:val="both"/>
      </w:pPr>
      <w:r>
        <w:rPr>
          <w:rStyle w:val="FootnoteReference"/>
        </w:rPr>
        <w:footnoteRef/>
      </w:r>
      <w:r>
        <w:t xml:space="preserve"> Case No. 14-1297-EL-SSO, Opinion and Order</w:t>
      </w:r>
      <w:r w:rsidR="008C4902">
        <w:t xml:space="preserve"> (March 31, 2016)</w:t>
      </w:r>
      <w:r>
        <w:t xml:space="preserve"> at 94.</w:t>
      </w:r>
      <w:r w:rsidR="006E3ECF">
        <w:t xml:space="preserve">  </w:t>
      </w:r>
    </w:p>
  </w:footnote>
  <w:footnote w:id="13">
    <w:p w14:paraId="3BFE50A6" w14:textId="3A69C295" w:rsidR="003D5D5A" w:rsidRDefault="00F94BF3" w:rsidP="006E3ECF">
      <w:pPr>
        <w:pStyle w:val="FootnoteText"/>
        <w:jc w:val="both"/>
      </w:pPr>
      <w:r>
        <w:rPr>
          <w:rStyle w:val="FootnoteReference"/>
        </w:rPr>
        <w:footnoteRef/>
      </w:r>
      <w:r>
        <w:t xml:space="preserve"> </w:t>
      </w:r>
      <w:r w:rsidRPr="003D5D5A">
        <w:rPr>
          <w:i/>
          <w:iCs/>
        </w:rPr>
        <w:t>Id</w:t>
      </w:r>
      <w:r>
        <w:t>.</w:t>
      </w:r>
      <w:r w:rsidR="006E3ECF">
        <w:t xml:space="preserve">  </w:t>
      </w:r>
    </w:p>
  </w:footnote>
  <w:footnote w:id="14">
    <w:p w14:paraId="662AA910" w14:textId="628E5BC9" w:rsidR="00C10762" w:rsidRDefault="00F94BF3" w:rsidP="00C10762">
      <w:pPr>
        <w:pStyle w:val="FootnoteText"/>
        <w:jc w:val="both"/>
      </w:pPr>
      <w:r>
        <w:rPr>
          <w:rStyle w:val="FootnoteReference"/>
        </w:rPr>
        <w:footnoteRef/>
      </w:r>
      <w:r>
        <w:t xml:space="preserve"> McMillen Direct at </w:t>
      </w:r>
      <w:r w:rsidR="009D2752">
        <w:t>12</w:t>
      </w:r>
      <w:r>
        <w:t xml:space="preserve">.  </w:t>
      </w:r>
    </w:p>
  </w:footnote>
  <w:footnote w:id="15">
    <w:p w14:paraId="579391A1" w14:textId="77192099" w:rsidR="00C3453C" w:rsidRDefault="00F94BF3" w:rsidP="00C3453C">
      <w:pPr>
        <w:pStyle w:val="FootnoteText"/>
        <w:jc w:val="both"/>
      </w:pPr>
      <w:r>
        <w:rPr>
          <w:rStyle w:val="FootnoteReference"/>
        </w:rPr>
        <w:footnoteRef/>
      </w:r>
      <w:r>
        <w:t xml:space="preserve"> </w:t>
      </w:r>
      <w:r w:rsidR="002E3C14">
        <w:t xml:space="preserve">Case No. 14-1297-EL-SSO, </w:t>
      </w:r>
      <w:r w:rsidR="006324D5">
        <w:t xml:space="preserve">Quarterly Report Update, </w:t>
      </w:r>
      <w:r w:rsidR="002E3C14" w:rsidRPr="00067708">
        <w:rPr>
          <w:i/>
          <w:iCs/>
        </w:rPr>
        <w:t>FirstEnergy’s Perspective on PJM’s Wholesale Electricity Markets: 2023</w:t>
      </w:r>
      <w:r w:rsidR="00B336E9">
        <w:t xml:space="preserve"> (September 1, 2023) at 1-2</w:t>
      </w:r>
      <w:r>
        <w:t xml:space="preserve">.  </w:t>
      </w:r>
    </w:p>
  </w:footnote>
  <w:footnote w:id="16">
    <w:p w14:paraId="3F1A5BC2" w14:textId="46565248" w:rsidR="006501E5" w:rsidRDefault="00F94BF3" w:rsidP="006501E5">
      <w:pPr>
        <w:pStyle w:val="FootnoteText"/>
        <w:jc w:val="both"/>
      </w:pPr>
      <w:r>
        <w:rPr>
          <w:rStyle w:val="FootnoteReference"/>
        </w:rPr>
        <w:footnoteRef/>
      </w:r>
      <w:r>
        <w:t xml:space="preserve"> </w:t>
      </w:r>
      <w:r w:rsidR="004B5F70">
        <w:t xml:space="preserve">McMillan Direct </w:t>
      </w:r>
      <w:r w:rsidRPr="00803B25">
        <w:t>at 13</w:t>
      </w:r>
      <w:r>
        <w:t xml:space="preserve">.  </w:t>
      </w:r>
    </w:p>
  </w:footnote>
  <w:footnote w:id="17">
    <w:p w14:paraId="2B906CBD" w14:textId="77777777" w:rsidR="00DF6AAF" w:rsidRDefault="00F94BF3" w:rsidP="00475DEC">
      <w:pPr>
        <w:pStyle w:val="FootnoteText"/>
        <w:jc w:val="both"/>
      </w:pPr>
      <w:r>
        <w:rPr>
          <w:rStyle w:val="FootnoteReference"/>
        </w:rPr>
        <w:footnoteRef/>
      </w:r>
      <w:r>
        <w:t xml:space="preserve"> </w:t>
      </w:r>
      <w:r w:rsidRPr="00DF6AAF">
        <w:rPr>
          <w:i/>
          <w:iCs/>
        </w:rPr>
        <w:t>See</w:t>
      </w:r>
      <w:r>
        <w:t xml:space="preserve"> PJM BRA capacity prices at </w:t>
      </w:r>
      <w:hyperlink r:id="rId1" w:history="1">
        <w:r w:rsidRPr="00DE525A">
          <w:rPr>
            <w:rStyle w:val="Hyperlink"/>
          </w:rPr>
          <w:t>https://www.pjm.com/-/media/markets-ops/rpm/rpm-auction-info/rpm-auctions-resource-clearing-price-summary.ashx</w:t>
        </w:r>
      </w:hyperlink>
      <w:r>
        <w:t xml:space="preserve">.  </w:t>
      </w:r>
    </w:p>
  </w:footnote>
  <w:footnote w:id="18">
    <w:p w14:paraId="41248E72" w14:textId="1BFB4CB3" w:rsidR="00DD20D4" w:rsidRDefault="00F94BF3" w:rsidP="0078461B">
      <w:pPr>
        <w:pStyle w:val="FootnoteText"/>
        <w:jc w:val="both"/>
      </w:pPr>
      <w:r>
        <w:rPr>
          <w:rStyle w:val="FootnoteReference"/>
        </w:rPr>
        <w:footnoteRef/>
      </w:r>
      <w:r>
        <w:t xml:space="preserve"> </w:t>
      </w:r>
      <w:r w:rsidR="000619AB" w:rsidRPr="00803B25">
        <w:rPr>
          <w:i/>
          <w:iCs/>
        </w:rPr>
        <w:t>Id</w:t>
      </w:r>
      <w:r w:rsidR="000619AB">
        <w:t>.</w:t>
      </w:r>
      <w:r w:rsidR="00803B25">
        <w:t xml:space="preserve">  </w:t>
      </w:r>
    </w:p>
  </w:footnote>
  <w:footnote w:id="19">
    <w:p w14:paraId="6A49BDCB" w14:textId="69050706" w:rsidR="000619AB" w:rsidRDefault="00F94BF3" w:rsidP="0078461B">
      <w:pPr>
        <w:pStyle w:val="FootnoteText"/>
        <w:jc w:val="both"/>
      </w:pPr>
      <w:r>
        <w:rPr>
          <w:rStyle w:val="FootnoteReference"/>
        </w:rPr>
        <w:footnoteRef/>
      </w:r>
      <w:r>
        <w:t xml:space="preserve"> </w:t>
      </w:r>
      <w:r w:rsidRPr="00E40575">
        <w:rPr>
          <w:i/>
          <w:iCs/>
        </w:rPr>
        <w:t>Id</w:t>
      </w:r>
      <w:r>
        <w:t>.</w:t>
      </w:r>
      <w:r w:rsidR="00995025">
        <w:t xml:space="preserve">  </w:t>
      </w:r>
    </w:p>
  </w:footnote>
  <w:footnote w:id="20">
    <w:p w14:paraId="2D897605" w14:textId="721F72A5" w:rsidR="004B5395" w:rsidRDefault="00F94BF3" w:rsidP="004B5395">
      <w:pPr>
        <w:pStyle w:val="FootnoteText"/>
        <w:jc w:val="both"/>
      </w:pPr>
      <w:r>
        <w:rPr>
          <w:rStyle w:val="FootnoteReference"/>
        </w:rPr>
        <w:footnoteRef/>
      </w:r>
      <w:r>
        <w:t xml:space="preserve"> </w:t>
      </w:r>
      <w:r w:rsidR="006C0E93" w:rsidRPr="006C0E93">
        <w:t>For a description of the auction results, see</w:t>
      </w:r>
      <w:r>
        <w:t xml:space="preserve"> </w:t>
      </w:r>
      <w:r w:rsidRPr="004B5395">
        <w:rPr>
          <w:i/>
          <w:iCs/>
        </w:rPr>
        <w:t>PJM Capacity Auction Procures Adequate Resources</w:t>
      </w:r>
      <w:r>
        <w:t xml:space="preserve"> (February 27, 2023)</w:t>
      </w:r>
      <w:r w:rsidR="006C0E93">
        <w:t>, at</w:t>
      </w:r>
      <w:r>
        <w:t xml:space="preserve"> </w:t>
      </w:r>
      <w:hyperlink r:id="rId2" w:history="1">
        <w:r w:rsidRPr="00DE525A">
          <w:rPr>
            <w:rStyle w:val="Hyperlink"/>
          </w:rPr>
          <w:t>https://insidelines.pjm.com/pjm-capacity-auction-procures-adequate-resources/</w:t>
        </w:r>
      </w:hyperlink>
      <w:r>
        <w:t xml:space="preserve">.  </w:t>
      </w:r>
    </w:p>
  </w:footnote>
  <w:footnote w:id="21">
    <w:p w14:paraId="35949A06" w14:textId="0D715478" w:rsidR="00E4094C" w:rsidRDefault="00F94BF3" w:rsidP="00195864">
      <w:pPr>
        <w:pStyle w:val="FootnoteText"/>
        <w:jc w:val="both"/>
      </w:pPr>
      <w:r>
        <w:rPr>
          <w:rStyle w:val="FootnoteReference"/>
        </w:rPr>
        <w:footnoteRef/>
      </w:r>
      <w:r>
        <w:t xml:space="preserve"> </w:t>
      </w:r>
      <w:r>
        <w:rPr>
          <w:i/>
          <w:iCs/>
        </w:rPr>
        <w:t>See</w:t>
      </w:r>
      <w:r>
        <w:t xml:space="preserve"> PJM Capacity Market (RPM), RPM Base Residual Auction Planning Parameters, available at </w:t>
      </w:r>
      <w:hyperlink r:id="rId3" w:history="1">
        <w:r>
          <w:rPr>
            <w:rStyle w:val="Hyperlink"/>
          </w:rPr>
          <w:t>https://pjm.com/markets-and-operations/rpm.aspx</w:t>
        </w:r>
      </w:hyperlink>
      <w:r>
        <w:t>.</w:t>
      </w:r>
      <w:r w:rsidR="00ED5D07">
        <w:t xml:space="preserve">  </w:t>
      </w:r>
    </w:p>
  </w:footnote>
  <w:footnote w:id="22">
    <w:p w14:paraId="488EBBAC" w14:textId="74F0E383" w:rsidR="00BC073F" w:rsidRDefault="00F94BF3" w:rsidP="0078461B">
      <w:pPr>
        <w:pStyle w:val="FootnoteText"/>
        <w:jc w:val="both"/>
      </w:pPr>
      <w:r>
        <w:rPr>
          <w:rStyle w:val="FootnoteReference"/>
        </w:rPr>
        <w:footnoteRef/>
      </w:r>
      <w:r>
        <w:t xml:space="preserve"> </w:t>
      </w:r>
      <w:r w:rsidR="000F0E5F" w:rsidRPr="000F0E5F">
        <w:t xml:space="preserve">Direct Testimony of </w:t>
      </w:r>
      <w:r w:rsidR="000F0E5F">
        <w:t>Edward B. Stein</w:t>
      </w:r>
      <w:r w:rsidR="000F0E5F" w:rsidRPr="000F0E5F">
        <w:t xml:space="preserve"> on behalf of Ohio Edison, The Cleveland Electric Illuminating Company, The Toledo Edison Company </w:t>
      </w:r>
      <w:r>
        <w:t>at 5.</w:t>
      </w:r>
      <w:r w:rsidR="00E34E84">
        <w:t xml:space="preserve">  </w:t>
      </w:r>
    </w:p>
  </w:footnote>
  <w:footnote w:id="23">
    <w:p w14:paraId="30913891" w14:textId="7606C1E0" w:rsidR="009203D9" w:rsidRDefault="00F94BF3" w:rsidP="0078461B">
      <w:pPr>
        <w:pStyle w:val="FootnoteText"/>
        <w:jc w:val="both"/>
      </w:pPr>
      <w:r>
        <w:rPr>
          <w:rStyle w:val="FootnoteReference"/>
        </w:rPr>
        <w:footnoteRef/>
      </w:r>
      <w:r>
        <w:t xml:space="preserve"> </w:t>
      </w:r>
      <w:r w:rsidR="001C2C77">
        <w:t xml:space="preserve">Ex. DWG-2, </w:t>
      </w:r>
      <w:r>
        <w:t>FirstEnergy’s Response to Nucor Set 1-INT-0004(b).</w:t>
      </w:r>
      <w:r w:rsidR="00E34E84">
        <w:t xml:space="preserve">  </w:t>
      </w:r>
    </w:p>
  </w:footnote>
  <w:footnote w:id="24">
    <w:p w14:paraId="4E33D656" w14:textId="537A21F4" w:rsidR="009203D9" w:rsidRDefault="00F94BF3" w:rsidP="0078461B">
      <w:pPr>
        <w:pStyle w:val="FootnoteText"/>
        <w:jc w:val="both"/>
      </w:pPr>
      <w:r>
        <w:rPr>
          <w:rStyle w:val="FootnoteReference"/>
        </w:rPr>
        <w:footnoteRef/>
      </w:r>
      <w:r w:rsidR="001C2C77">
        <w:t xml:space="preserve"> </w:t>
      </w:r>
      <w:r w:rsidR="001C2C77">
        <w:rPr>
          <w:i/>
          <w:iCs/>
        </w:rPr>
        <w:t>Id.</w:t>
      </w:r>
      <w:r w:rsidR="001C2C77">
        <w:t xml:space="preserve"> at </w:t>
      </w:r>
      <w:r>
        <w:t>FirstEnergy’s Response to Nucor Set 1-INT-0004(g) and (h).</w:t>
      </w:r>
      <w:r w:rsidR="00FE440A">
        <w:t xml:space="preserve"> </w:t>
      </w:r>
      <w:r w:rsidR="00E34E84">
        <w:t xml:space="preserve"> </w:t>
      </w:r>
    </w:p>
  </w:footnote>
  <w:footnote w:id="25">
    <w:p w14:paraId="3DC643FD" w14:textId="56F7B067" w:rsidR="004625C8" w:rsidRDefault="00F94BF3" w:rsidP="0078461B">
      <w:pPr>
        <w:pStyle w:val="FootnoteText"/>
        <w:jc w:val="both"/>
      </w:pPr>
      <w:r>
        <w:rPr>
          <w:rStyle w:val="FootnoteReference"/>
        </w:rPr>
        <w:footnoteRef/>
      </w:r>
      <w:r>
        <w:t xml:space="preserve"> </w:t>
      </w:r>
      <w:r w:rsidR="0043179C">
        <w:rPr>
          <w:i/>
          <w:iCs/>
        </w:rPr>
        <w:t>Id.</w:t>
      </w:r>
      <w:r w:rsidR="0043179C">
        <w:t xml:space="preserve"> at </w:t>
      </w:r>
      <w:r>
        <w:t>FirstEnergy’s Response to PUCO DR-006(i).</w:t>
      </w:r>
      <w:r w:rsidR="00E34E84">
        <w:t xml:space="preserve">  </w:t>
      </w:r>
    </w:p>
  </w:footnote>
  <w:footnote w:id="26">
    <w:p w14:paraId="71E96380" w14:textId="6C8D6BC8" w:rsidR="00FE3AD8" w:rsidRDefault="00F94BF3" w:rsidP="0078461B">
      <w:pPr>
        <w:pStyle w:val="FootnoteText"/>
        <w:jc w:val="both"/>
      </w:pPr>
      <w:r>
        <w:rPr>
          <w:rStyle w:val="FootnoteReference"/>
        </w:rPr>
        <w:footnoteRef/>
      </w:r>
      <w:r>
        <w:t xml:space="preserve"> </w:t>
      </w:r>
      <w:r w:rsidR="0096724C">
        <w:rPr>
          <w:i/>
          <w:iCs/>
        </w:rPr>
        <w:t>Id.</w:t>
      </w:r>
      <w:r w:rsidR="0096724C">
        <w:t xml:space="preserve"> at </w:t>
      </w:r>
      <w:r>
        <w:t>FirstEnergy’s Response to OELC Set 1-INT-014(g).</w:t>
      </w:r>
      <w:r w:rsidR="00E34E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6209" w14:textId="77777777" w:rsidR="0021256A" w:rsidRDefault="0021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727F" w14:textId="77777777" w:rsidR="0021256A" w:rsidRDefault="00212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BA54" w14:textId="77777777" w:rsidR="0021256A" w:rsidRDefault="00212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9BD2" w14:textId="77777777" w:rsidR="00CE2813" w:rsidRPr="006A6315" w:rsidRDefault="00CE2813" w:rsidP="006A6315">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805F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7A1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44C3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564F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565E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069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4459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5CC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2CE6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483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20172C"/>
    <w:multiLevelType w:val="singleLevel"/>
    <w:tmpl w:val="F1444E18"/>
    <w:lvl w:ilvl="0">
      <w:start w:val="1"/>
      <w:numFmt w:val="decimal"/>
      <w:lvlText w:val="%1."/>
      <w:legacy w:legacy="1" w:legacySpace="0" w:legacyIndent="288"/>
      <w:lvlJc w:val="left"/>
      <w:pPr>
        <w:ind w:left="576" w:hanging="288"/>
      </w:pPr>
    </w:lvl>
  </w:abstractNum>
  <w:abstractNum w:abstractNumId="11" w15:restartNumberingAfterBreak="0">
    <w:nsid w:val="671023DA"/>
    <w:multiLevelType w:val="singleLevel"/>
    <w:tmpl w:val="48DC8894"/>
    <w:lvl w:ilvl="0">
      <w:start w:val="1"/>
      <w:numFmt w:val="decimal"/>
      <w:lvlText w:val="%1."/>
      <w:legacy w:legacy="1" w:legacySpace="0" w:legacyIndent="288"/>
      <w:lvlJc w:val="left"/>
      <w:pPr>
        <w:ind w:left="576" w:hanging="288"/>
      </w:pPr>
    </w:lvl>
  </w:abstractNum>
  <w:num w:numId="1" w16cid:durableId="1993483137">
    <w:abstractNumId w:val="11"/>
  </w:num>
  <w:num w:numId="2" w16cid:durableId="1395271458">
    <w:abstractNumId w:val="11"/>
    <w:lvlOverride w:ilvl="0">
      <w:lvl w:ilvl="0">
        <w:start w:val="10"/>
        <w:numFmt w:val="decimal"/>
        <w:lvlText w:val="%1."/>
        <w:legacy w:legacy="1" w:legacySpace="0" w:legacyIndent="432"/>
        <w:lvlJc w:val="left"/>
        <w:pPr>
          <w:ind w:left="576" w:hanging="432"/>
        </w:pPr>
      </w:lvl>
    </w:lvlOverride>
  </w:num>
  <w:num w:numId="3" w16cid:durableId="1231234209">
    <w:abstractNumId w:val="9"/>
  </w:num>
  <w:num w:numId="4" w16cid:durableId="798718931">
    <w:abstractNumId w:val="7"/>
  </w:num>
  <w:num w:numId="5" w16cid:durableId="1170099522">
    <w:abstractNumId w:val="6"/>
  </w:num>
  <w:num w:numId="6" w16cid:durableId="929972273">
    <w:abstractNumId w:val="5"/>
  </w:num>
  <w:num w:numId="7" w16cid:durableId="1740395371">
    <w:abstractNumId w:val="4"/>
  </w:num>
  <w:num w:numId="8" w16cid:durableId="79177955">
    <w:abstractNumId w:val="8"/>
  </w:num>
  <w:num w:numId="9" w16cid:durableId="1843738510">
    <w:abstractNumId w:val="3"/>
  </w:num>
  <w:num w:numId="10" w16cid:durableId="864560152">
    <w:abstractNumId w:val="2"/>
  </w:num>
  <w:num w:numId="11" w16cid:durableId="872613779">
    <w:abstractNumId w:val="1"/>
  </w:num>
  <w:num w:numId="12" w16cid:durableId="1607037826">
    <w:abstractNumId w:val="0"/>
  </w:num>
  <w:num w:numId="13" w16cid:durableId="835193575">
    <w:abstractNumId w:val="10"/>
  </w:num>
  <w:num w:numId="14" w16cid:durableId="1415668314">
    <w:abstractNumId w:val="10"/>
    <w:lvlOverride w:ilvl="0">
      <w:lvl w:ilvl="0">
        <w:start w:val="10"/>
        <w:numFmt w:val="decimal"/>
        <w:lvlText w:val="%1."/>
        <w:legacy w:legacy="1" w:legacySpace="0" w:legacyIndent="432"/>
        <w:lvlJc w:val="left"/>
        <w:pPr>
          <w:ind w:left="576"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F3"/>
    <w:rsid w:val="00000EB6"/>
    <w:rsid w:val="0000103E"/>
    <w:rsid w:val="00001543"/>
    <w:rsid w:val="000016F4"/>
    <w:rsid w:val="0000291B"/>
    <w:rsid w:val="00002FA0"/>
    <w:rsid w:val="00005571"/>
    <w:rsid w:val="0000560E"/>
    <w:rsid w:val="00005BCD"/>
    <w:rsid w:val="0000620F"/>
    <w:rsid w:val="00006810"/>
    <w:rsid w:val="00006F36"/>
    <w:rsid w:val="00007142"/>
    <w:rsid w:val="00010250"/>
    <w:rsid w:val="00010367"/>
    <w:rsid w:val="00010DCE"/>
    <w:rsid w:val="000111CB"/>
    <w:rsid w:val="00011394"/>
    <w:rsid w:val="000114CC"/>
    <w:rsid w:val="00011D62"/>
    <w:rsid w:val="00012109"/>
    <w:rsid w:val="00012331"/>
    <w:rsid w:val="0001247B"/>
    <w:rsid w:val="000124B8"/>
    <w:rsid w:val="000127F2"/>
    <w:rsid w:val="00014EFD"/>
    <w:rsid w:val="00015DC3"/>
    <w:rsid w:val="00015EFA"/>
    <w:rsid w:val="00016A10"/>
    <w:rsid w:val="00016C72"/>
    <w:rsid w:val="00017AD0"/>
    <w:rsid w:val="00020261"/>
    <w:rsid w:val="0002090B"/>
    <w:rsid w:val="00020D0F"/>
    <w:rsid w:val="00020E28"/>
    <w:rsid w:val="00021A53"/>
    <w:rsid w:val="00022E16"/>
    <w:rsid w:val="0002424B"/>
    <w:rsid w:val="000245D5"/>
    <w:rsid w:val="00030AA8"/>
    <w:rsid w:val="000311FD"/>
    <w:rsid w:val="00031246"/>
    <w:rsid w:val="000319E6"/>
    <w:rsid w:val="00031E50"/>
    <w:rsid w:val="00033418"/>
    <w:rsid w:val="00033B44"/>
    <w:rsid w:val="000345C8"/>
    <w:rsid w:val="0003476D"/>
    <w:rsid w:val="00036076"/>
    <w:rsid w:val="00037ED8"/>
    <w:rsid w:val="00040EF0"/>
    <w:rsid w:val="000413C0"/>
    <w:rsid w:val="000414B2"/>
    <w:rsid w:val="000435C7"/>
    <w:rsid w:val="00043829"/>
    <w:rsid w:val="00043B18"/>
    <w:rsid w:val="00043F20"/>
    <w:rsid w:val="00044081"/>
    <w:rsid w:val="00046E71"/>
    <w:rsid w:val="000474DA"/>
    <w:rsid w:val="00047F54"/>
    <w:rsid w:val="00050ECA"/>
    <w:rsid w:val="00050F20"/>
    <w:rsid w:val="000514F2"/>
    <w:rsid w:val="000518A4"/>
    <w:rsid w:val="00051C81"/>
    <w:rsid w:val="00051E2C"/>
    <w:rsid w:val="00051EFF"/>
    <w:rsid w:val="00051FC8"/>
    <w:rsid w:val="0005557F"/>
    <w:rsid w:val="00055C2F"/>
    <w:rsid w:val="00055DE3"/>
    <w:rsid w:val="00055ECB"/>
    <w:rsid w:val="00055F8F"/>
    <w:rsid w:val="00056150"/>
    <w:rsid w:val="00056276"/>
    <w:rsid w:val="000569A4"/>
    <w:rsid w:val="00057717"/>
    <w:rsid w:val="000577DB"/>
    <w:rsid w:val="000619AB"/>
    <w:rsid w:val="000619C8"/>
    <w:rsid w:val="00061F90"/>
    <w:rsid w:val="00063288"/>
    <w:rsid w:val="000632BA"/>
    <w:rsid w:val="00063C1F"/>
    <w:rsid w:val="0006440E"/>
    <w:rsid w:val="000644AD"/>
    <w:rsid w:val="00064B99"/>
    <w:rsid w:val="0006540F"/>
    <w:rsid w:val="00065620"/>
    <w:rsid w:val="000657F1"/>
    <w:rsid w:val="00065ACC"/>
    <w:rsid w:val="00065C95"/>
    <w:rsid w:val="000668FE"/>
    <w:rsid w:val="000669D5"/>
    <w:rsid w:val="000672EB"/>
    <w:rsid w:val="000675DB"/>
    <w:rsid w:val="00067708"/>
    <w:rsid w:val="00070614"/>
    <w:rsid w:val="00070AA0"/>
    <w:rsid w:val="00070D68"/>
    <w:rsid w:val="00070E29"/>
    <w:rsid w:val="000715C4"/>
    <w:rsid w:val="00071B55"/>
    <w:rsid w:val="000726A8"/>
    <w:rsid w:val="000732FD"/>
    <w:rsid w:val="0007378D"/>
    <w:rsid w:val="00073A69"/>
    <w:rsid w:val="00074039"/>
    <w:rsid w:val="0007440A"/>
    <w:rsid w:val="000755CA"/>
    <w:rsid w:val="000758C6"/>
    <w:rsid w:val="000764E1"/>
    <w:rsid w:val="00076514"/>
    <w:rsid w:val="000769E9"/>
    <w:rsid w:val="00080255"/>
    <w:rsid w:val="00080767"/>
    <w:rsid w:val="00081285"/>
    <w:rsid w:val="0008146E"/>
    <w:rsid w:val="00082726"/>
    <w:rsid w:val="00082776"/>
    <w:rsid w:val="000828CC"/>
    <w:rsid w:val="00083054"/>
    <w:rsid w:val="00083369"/>
    <w:rsid w:val="00083615"/>
    <w:rsid w:val="00083B31"/>
    <w:rsid w:val="00083C6F"/>
    <w:rsid w:val="00083C7D"/>
    <w:rsid w:val="00083E97"/>
    <w:rsid w:val="00084712"/>
    <w:rsid w:val="00084A09"/>
    <w:rsid w:val="00084D66"/>
    <w:rsid w:val="00084E5B"/>
    <w:rsid w:val="000853F5"/>
    <w:rsid w:val="000856A2"/>
    <w:rsid w:val="000860C7"/>
    <w:rsid w:val="000862EB"/>
    <w:rsid w:val="00086E5F"/>
    <w:rsid w:val="0008744C"/>
    <w:rsid w:val="0009039A"/>
    <w:rsid w:val="000904BC"/>
    <w:rsid w:val="0009249D"/>
    <w:rsid w:val="00092C83"/>
    <w:rsid w:val="00094B2F"/>
    <w:rsid w:val="00094C34"/>
    <w:rsid w:val="000966BB"/>
    <w:rsid w:val="00096CCE"/>
    <w:rsid w:val="000975CC"/>
    <w:rsid w:val="000979AE"/>
    <w:rsid w:val="00097EB5"/>
    <w:rsid w:val="000A0BF5"/>
    <w:rsid w:val="000A191F"/>
    <w:rsid w:val="000A1AD9"/>
    <w:rsid w:val="000A1DC0"/>
    <w:rsid w:val="000A1F9D"/>
    <w:rsid w:val="000A24D4"/>
    <w:rsid w:val="000A26B1"/>
    <w:rsid w:val="000A2857"/>
    <w:rsid w:val="000A2C43"/>
    <w:rsid w:val="000A3CF8"/>
    <w:rsid w:val="000A42DC"/>
    <w:rsid w:val="000A5128"/>
    <w:rsid w:val="000A6642"/>
    <w:rsid w:val="000A74D1"/>
    <w:rsid w:val="000A7D2A"/>
    <w:rsid w:val="000B02BA"/>
    <w:rsid w:val="000B199E"/>
    <w:rsid w:val="000B4759"/>
    <w:rsid w:val="000B5183"/>
    <w:rsid w:val="000B6F60"/>
    <w:rsid w:val="000B7B96"/>
    <w:rsid w:val="000C0734"/>
    <w:rsid w:val="000C11C6"/>
    <w:rsid w:val="000C15AA"/>
    <w:rsid w:val="000C1B6A"/>
    <w:rsid w:val="000C240D"/>
    <w:rsid w:val="000C336C"/>
    <w:rsid w:val="000C45E6"/>
    <w:rsid w:val="000C4D15"/>
    <w:rsid w:val="000C4D3C"/>
    <w:rsid w:val="000C5BC0"/>
    <w:rsid w:val="000C6ABD"/>
    <w:rsid w:val="000C7BCF"/>
    <w:rsid w:val="000D0AC9"/>
    <w:rsid w:val="000D115D"/>
    <w:rsid w:val="000D1839"/>
    <w:rsid w:val="000D211D"/>
    <w:rsid w:val="000D27D7"/>
    <w:rsid w:val="000D3414"/>
    <w:rsid w:val="000D3E70"/>
    <w:rsid w:val="000D412F"/>
    <w:rsid w:val="000D4806"/>
    <w:rsid w:val="000D4C55"/>
    <w:rsid w:val="000D4CCE"/>
    <w:rsid w:val="000D4DF7"/>
    <w:rsid w:val="000D5349"/>
    <w:rsid w:val="000D5413"/>
    <w:rsid w:val="000D5705"/>
    <w:rsid w:val="000D5E0D"/>
    <w:rsid w:val="000D619F"/>
    <w:rsid w:val="000D64F9"/>
    <w:rsid w:val="000D72CB"/>
    <w:rsid w:val="000D735B"/>
    <w:rsid w:val="000D7B19"/>
    <w:rsid w:val="000D7F83"/>
    <w:rsid w:val="000E0138"/>
    <w:rsid w:val="000E0BF7"/>
    <w:rsid w:val="000E1097"/>
    <w:rsid w:val="000E16B3"/>
    <w:rsid w:val="000E199A"/>
    <w:rsid w:val="000E1D59"/>
    <w:rsid w:val="000E1F9A"/>
    <w:rsid w:val="000E248F"/>
    <w:rsid w:val="000E2914"/>
    <w:rsid w:val="000E3642"/>
    <w:rsid w:val="000E3C92"/>
    <w:rsid w:val="000E406B"/>
    <w:rsid w:val="000E461B"/>
    <w:rsid w:val="000E48E5"/>
    <w:rsid w:val="000E51EC"/>
    <w:rsid w:val="000E58E6"/>
    <w:rsid w:val="000E5E9B"/>
    <w:rsid w:val="000E6B7B"/>
    <w:rsid w:val="000E6F5B"/>
    <w:rsid w:val="000E774A"/>
    <w:rsid w:val="000F0071"/>
    <w:rsid w:val="000F03A9"/>
    <w:rsid w:val="000F0533"/>
    <w:rsid w:val="000F0E5F"/>
    <w:rsid w:val="000F1010"/>
    <w:rsid w:val="000F1224"/>
    <w:rsid w:val="000F133C"/>
    <w:rsid w:val="000F1A04"/>
    <w:rsid w:val="000F1CA3"/>
    <w:rsid w:val="000F250F"/>
    <w:rsid w:val="000F3EC2"/>
    <w:rsid w:val="000F434F"/>
    <w:rsid w:val="000F480B"/>
    <w:rsid w:val="000F4A88"/>
    <w:rsid w:val="000F4D51"/>
    <w:rsid w:val="000F4EEF"/>
    <w:rsid w:val="000F52E3"/>
    <w:rsid w:val="000F53E3"/>
    <w:rsid w:val="000F5557"/>
    <w:rsid w:val="000F63BD"/>
    <w:rsid w:val="000F6AFE"/>
    <w:rsid w:val="000F720E"/>
    <w:rsid w:val="000F7732"/>
    <w:rsid w:val="000F7F1F"/>
    <w:rsid w:val="00100296"/>
    <w:rsid w:val="00100EF5"/>
    <w:rsid w:val="00102F75"/>
    <w:rsid w:val="00104529"/>
    <w:rsid w:val="00104A7F"/>
    <w:rsid w:val="001050CB"/>
    <w:rsid w:val="00105664"/>
    <w:rsid w:val="00105A9C"/>
    <w:rsid w:val="00105EFA"/>
    <w:rsid w:val="00106860"/>
    <w:rsid w:val="00106AEE"/>
    <w:rsid w:val="001070B0"/>
    <w:rsid w:val="00107D79"/>
    <w:rsid w:val="001100A6"/>
    <w:rsid w:val="0011025B"/>
    <w:rsid w:val="00110EF7"/>
    <w:rsid w:val="0011186E"/>
    <w:rsid w:val="00111FB8"/>
    <w:rsid w:val="001124F9"/>
    <w:rsid w:val="00112DEE"/>
    <w:rsid w:val="001131B1"/>
    <w:rsid w:val="00114510"/>
    <w:rsid w:val="00114B89"/>
    <w:rsid w:val="0011578D"/>
    <w:rsid w:val="001162CA"/>
    <w:rsid w:val="001167D2"/>
    <w:rsid w:val="0011681C"/>
    <w:rsid w:val="00116E70"/>
    <w:rsid w:val="00117003"/>
    <w:rsid w:val="00120619"/>
    <w:rsid w:val="00120A5A"/>
    <w:rsid w:val="00123D42"/>
    <w:rsid w:val="00123FA5"/>
    <w:rsid w:val="00124232"/>
    <w:rsid w:val="00124AF6"/>
    <w:rsid w:val="00124B6D"/>
    <w:rsid w:val="00125BC7"/>
    <w:rsid w:val="00125D64"/>
    <w:rsid w:val="001262E5"/>
    <w:rsid w:val="001265D0"/>
    <w:rsid w:val="00126B56"/>
    <w:rsid w:val="00127352"/>
    <w:rsid w:val="00127548"/>
    <w:rsid w:val="001277E6"/>
    <w:rsid w:val="00127DFC"/>
    <w:rsid w:val="0013070F"/>
    <w:rsid w:val="00131057"/>
    <w:rsid w:val="001324FA"/>
    <w:rsid w:val="00132D54"/>
    <w:rsid w:val="00135659"/>
    <w:rsid w:val="001356AA"/>
    <w:rsid w:val="00135D23"/>
    <w:rsid w:val="00135F12"/>
    <w:rsid w:val="00136323"/>
    <w:rsid w:val="0013685B"/>
    <w:rsid w:val="00136F93"/>
    <w:rsid w:val="0013730E"/>
    <w:rsid w:val="00137416"/>
    <w:rsid w:val="001377C1"/>
    <w:rsid w:val="00137803"/>
    <w:rsid w:val="00140A91"/>
    <w:rsid w:val="00140B01"/>
    <w:rsid w:val="0014110A"/>
    <w:rsid w:val="00141219"/>
    <w:rsid w:val="00141368"/>
    <w:rsid w:val="001417E0"/>
    <w:rsid w:val="00141B9D"/>
    <w:rsid w:val="00142449"/>
    <w:rsid w:val="0014350B"/>
    <w:rsid w:val="0014363D"/>
    <w:rsid w:val="00143841"/>
    <w:rsid w:val="0014386A"/>
    <w:rsid w:val="001439A9"/>
    <w:rsid w:val="00143C92"/>
    <w:rsid w:val="001441D0"/>
    <w:rsid w:val="00144574"/>
    <w:rsid w:val="00145502"/>
    <w:rsid w:val="00145510"/>
    <w:rsid w:val="001459BE"/>
    <w:rsid w:val="00146293"/>
    <w:rsid w:val="00146B22"/>
    <w:rsid w:val="00147278"/>
    <w:rsid w:val="00147704"/>
    <w:rsid w:val="00150472"/>
    <w:rsid w:val="00150679"/>
    <w:rsid w:val="00150960"/>
    <w:rsid w:val="00150C35"/>
    <w:rsid w:val="00151928"/>
    <w:rsid w:val="0015240E"/>
    <w:rsid w:val="00152881"/>
    <w:rsid w:val="001533DD"/>
    <w:rsid w:val="001536DB"/>
    <w:rsid w:val="00153F3A"/>
    <w:rsid w:val="00154213"/>
    <w:rsid w:val="00154912"/>
    <w:rsid w:val="00155461"/>
    <w:rsid w:val="00155C1C"/>
    <w:rsid w:val="00155E48"/>
    <w:rsid w:val="0015644D"/>
    <w:rsid w:val="00156B82"/>
    <w:rsid w:val="00156CAF"/>
    <w:rsid w:val="00156EBD"/>
    <w:rsid w:val="0015765B"/>
    <w:rsid w:val="00157914"/>
    <w:rsid w:val="00160AD5"/>
    <w:rsid w:val="00160D97"/>
    <w:rsid w:val="001610EE"/>
    <w:rsid w:val="00162CEA"/>
    <w:rsid w:val="00163A0F"/>
    <w:rsid w:val="00163F08"/>
    <w:rsid w:val="00164361"/>
    <w:rsid w:val="001659EE"/>
    <w:rsid w:val="00165CCC"/>
    <w:rsid w:val="0016693C"/>
    <w:rsid w:val="00166DFE"/>
    <w:rsid w:val="00166E1B"/>
    <w:rsid w:val="00170DBB"/>
    <w:rsid w:val="00170F14"/>
    <w:rsid w:val="001714C4"/>
    <w:rsid w:val="00171AF6"/>
    <w:rsid w:val="00171BC0"/>
    <w:rsid w:val="00172425"/>
    <w:rsid w:val="00173F28"/>
    <w:rsid w:val="0017498D"/>
    <w:rsid w:val="00175525"/>
    <w:rsid w:val="00175DA1"/>
    <w:rsid w:val="00175F1D"/>
    <w:rsid w:val="0017607E"/>
    <w:rsid w:val="001768AF"/>
    <w:rsid w:val="00176B3D"/>
    <w:rsid w:val="00176B6A"/>
    <w:rsid w:val="00176E89"/>
    <w:rsid w:val="00176FB3"/>
    <w:rsid w:val="001776A6"/>
    <w:rsid w:val="00177BE9"/>
    <w:rsid w:val="001804F6"/>
    <w:rsid w:val="00180726"/>
    <w:rsid w:val="00180906"/>
    <w:rsid w:val="00180F34"/>
    <w:rsid w:val="0018101A"/>
    <w:rsid w:val="001819F4"/>
    <w:rsid w:val="00182358"/>
    <w:rsid w:val="00182D91"/>
    <w:rsid w:val="001841DB"/>
    <w:rsid w:val="0018497F"/>
    <w:rsid w:val="0018656F"/>
    <w:rsid w:val="001870D8"/>
    <w:rsid w:val="00187780"/>
    <w:rsid w:val="001877BE"/>
    <w:rsid w:val="0019008D"/>
    <w:rsid w:val="00190FA5"/>
    <w:rsid w:val="001915B7"/>
    <w:rsid w:val="00191C3C"/>
    <w:rsid w:val="00191F82"/>
    <w:rsid w:val="001920ED"/>
    <w:rsid w:val="00192BE9"/>
    <w:rsid w:val="001939B1"/>
    <w:rsid w:val="0019581E"/>
    <w:rsid w:val="00195864"/>
    <w:rsid w:val="00195BD5"/>
    <w:rsid w:val="001972B7"/>
    <w:rsid w:val="00197740"/>
    <w:rsid w:val="00197AD3"/>
    <w:rsid w:val="001A0BE1"/>
    <w:rsid w:val="001A114D"/>
    <w:rsid w:val="001A15E9"/>
    <w:rsid w:val="001A19DA"/>
    <w:rsid w:val="001A1B19"/>
    <w:rsid w:val="001A1FBC"/>
    <w:rsid w:val="001A20A4"/>
    <w:rsid w:val="001A2137"/>
    <w:rsid w:val="001A22D8"/>
    <w:rsid w:val="001A2B64"/>
    <w:rsid w:val="001A3100"/>
    <w:rsid w:val="001A3135"/>
    <w:rsid w:val="001A3B12"/>
    <w:rsid w:val="001A4B4B"/>
    <w:rsid w:val="001A5B8E"/>
    <w:rsid w:val="001A5C46"/>
    <w:rsid w:val="001A617B"/>
    <w:rsid w:val="001A6218"/>
    <w:rsid w:val="001A7A5F"/>
    <w:rsid w:val="001B00FB"/>
    <w:rsid w:val="001B015F"/>
    <w:rsid w:val="001B045E"/>
    <w:rsid w:val="001B07F5"/>
    <w:rsid w:val="001B0E78"/>
    <w:rsid w:val="001B1133"/>
    <w:rsid w:val="001B1C3A"/>
    <w:rsid w:val="001B1FF4"/>
    <w:rsid w:val="001B2759"/>
    <w:rsid w:val="001B321A"/>
    <w:rsid w:val="001B32A8"/>
    <w:rsid w:val="001B335F"/>
    <w:rsid w:val="001B3DC6"/>
    <w:rsid w:val="001B3FA9"/>
    <w:rsid w:val="001B4DBB"/>
    <w:rsid w:val="001B51AF"/>
    <w:rsid w:val="001B6CD6"/>
    <w:rsid w:val="001B724C"/>
    <w:rsid w:val="001B7D69"/>
    <w:rsid w:val="001C00D5"/>
    <w:rsid w:val="001C0746"/>
    <w:rsid w:val="001C0B4E"/>
    <w:rsid w:val="001C1E6D"/>
    <w:rsid w:val="001C1FB6"/>
    <w:rsid w:val="001C266C"/>
    <w:rsid w:val="001C2889"/>
    <w:rsid w:val="001C2B58"/>
    <w:rsid w:val="001C2C10"/>
    <w:rsid w:val="001C2C77"/>
    <w:rsid w:val="001C342A"/>
    <w:rsid w:val="001C364B"/>
    <w:rsid w:val="001C3999"/>
    <w:rsid w:val="001C4CBD"/>
    <w:rsid w:val="001C4D56"/>
    <w:rsid w:val="001C5352"/>
    <w:rsid w:val="001C554F"/>
    <w:rsid w:val="001C5A37"/>
    <w:rsid w:val="001C5D8C"/>
    <w:rsid w:val="001C6400"/>
    <w:rsid w:val="001C6D6B"/>
    <w:rsid w:val="001C71AB"/>
    <w:rsid w:val="001D040C"/>
    <w:rsid w:val="001D0CDD"/>
    <w:rsid w:val="001D21C0"/>
    <w:rsid w:val="001D2231"/>
    <w:rsid w:val="001D3209"/>
    <w:rsid w:val="001D33C5"/>
    <w:rsid w:val="001D4279"/>
    <w:rsid w:val="001D44D3"/>
    <w:rsid w:val="001D482D"/>
    <w:rsid w:val="001D4850"/>
    <w:rsid w:val="001D50DC"/>
    <w:rsid w:val="001D53C4"/>
    <w:rsid w:val="001D60A1"/>
    <w:rsid w:val="001D791E"/>
    <w:rsid w:val="001D7D31"/>
    <w:rsid w:val="001E0468"/>
    <w:rsid w:val="001E108D"/>
    <w:rsid w:val="001E19FB"/>
    <w:rsid w:val="001E1A1C"/>
    <w:rsid w:val="001E2404"/>
    <w:rsid w:val="001E467C"/>
    <w:rsid w:val="001E6118"/>
    <w:rsid w:val="001E6CCB"/>
    <w:rsid w:val="001E7507"/>
    <w:rsid w:val="001E7734"/>
    <w:rsid w:val="001E785B"/>
    <w:rsid w:val="001E7A60"/>
    <w:rsid w:val="001F01EF"/>
    <w:rsid w:val="001F0C7E"/>
    <w:rsid w:val="001F1A8F"/>
    <w:rsid w:val="001F29F1"/>
    <w:rsid w:val="001F2ED6"/>
    <w:rsid w:val="001F3643"/>
    <w:rsid w:val="001F4BF2"/>
    <w:rsid w:val="001F50B6"/>
    <w:rsid w:val="001F526A"/>
    <w:rsid w:val="001F5495"/>
    <w:rsid w:val="001F5752"/>
    <w:rsid w:val="001F5B93"/>
    <w:rsid w:val="001F6437"/>
    <w:rsid w:val="001F6947"/>
    <w:rsid w:val="001F6FFA"/>
    <w:rsid w:val="001F7266"/>
    <w:rsid w:val="001F7EE4"/>
    <w:rsid w:val="001F7F80"/>
    <w:rsid w:val="0020017B"/>
    <w:rsid w:val="002002F5"/>
    <w:rsid w:val="002009C6"/>
    <w:rsid w:val="00200CE5"/>
    <w:rsid w:val="0020138E"/>
    <w:rsid w:val="00202A45"/>
    <w:rsid w:val="002036B5"/>
    <w:rsid w:val="00204776"/>
    <w:rsid w:val="00205A12"/>
    <w:rsid w:val="0020705F"/>
    <w:rsid w:val="00210760"/>
    <w:rsid w:val="002115DA"/>
    <w:rsid w:val="00211685"/>
    <w:rsid w:val="00211B59"/>
    <w:rsid w:val="0021256A"/>
    <w:rsid w:val="00212B27"/>
    <w:rsid w:val="00212F4E"/>
    <w:rsid w:val="002137D4"/>
    <w:rsid w:val="002142CC"/>
    <w:rsid w:val="00214445"/>
    <w:rsid w:val="00214514"/>
    <w:rsid w:val="00214BDE"/>
    <w:rsid w:val="00214CC3"/>
    <w:rsid w:val="00214F30"/>
    <w:rsid w:val="00215185"/>
    <w:rsid w:val="0021562F"/>
    <w:rsid w:val="0021581A"/>
    <w:rsid w:val="002158BB"/>
    <w:rsid w:val="00216336"/>
    <w:rsid w:val="00217118"/>
    <w:rsid w:val="00217427"/>
    <w:rsid w:val="00217572"/>
    <w:rsid w:val="00217C40"/>
    <w:rsid w:val="002201D9"/>
    <w:rsid w:val="00220759"/>
    <w:rsid w:val="00220ADA"/>
    <w:rsid w:val="00220D84"/>
    <w:rsid w:val="00221D62"/>
    <w:rsid w:val="00221E76"/>
    <w:rsid w:val="00223AC7"/>
    <w:rsid w:val="0022460C"/>
    <w:rsid w:val="00224927"/>
    <w:rsid w:val="002257A5"/>
    <w:rsid w:val="00225888"/>
    <w:rsid w:val="00226541"/>
    <w:rsid w:val="00226FC5"/>
    <w:rsid w:val="00227150"/>
    <w:rsid w:val="0022755B"/>
    <w:rsid w:val="002300E4"/>
    <w:rsid w:val="00230461"/>
    <w:rsid w:val="0023112D"/>
    <w:rsid w:val="00231405"/>
    <w:rsid w:val="002319B6"/>
    <w:rsid w:val="00232D8E"/>
    <w:rsid w:val="0023318A"/>
    <w:rsid w:val="0023376B"/>
    <w:rsid w:val="002342A5"/>
    <w:rsid w:val="002343B5"/>
    <w:rsid w:val="00235024"/>
    <w:rsid w:val="002356D3"/>
    <w:rsid w:val="00235802"/>
    <w:rsid w:val="00235E2E"/>
    <w:rsid w:val="00235E69"/>
    <w:rsid w:val="0023675A"/>
    <w:rsid w:val="002369A1"/>
    <w:rsid w:val="002371B4"/>
    <w:rsid w:val="00240208"/>
    <w:rsid w:val="00240759"/>
    <w:rsid w:val="00240798"/>
    <w:rsid w:val="00240848"/>
    <w:rsid w:val="00240F9A"/>
    <w:rsid w:val="00241013"/>
    <w:rsid w:val="00241258"/>
    <w:rsid w:val="0024287F"/>
    <w:rsid w:val="002435F2"/>
    <w:rsid w:val="00243811"/>
    <w:rsid w:val="00243D23"/>
    <w:rsid w:val="00244325"/>
    <w:rsid w:val="00244448"/>
    <w:rsid w:val="00244543"/>
    <w:rsid w:val="002445EB"/>
    <w:rsid w:val="0024499E"/>
    <w:rsid w:val="00244CF3"/>
    <w:rsid w:val="0024543D"/>
    <w:rsid w:val="00245637"/>
    <w:rsid w:val="002457EA"/>
    <w:rsid w:val="00245B92"/>
    <w:rsid w:val="00246553"/>
    <w:rsid w:val="00246758"/>
    <w:rsid w:val="002469C1"/>
    <w:rsid w:val="0024740F"/>
    <w:rsid w:val="00250B9F"/>
    <w:rsid w:val="00250FBA"/>
    <w:rsid w:val="00251074"/>
    <w:rsid w:val="00252049"/>
    <w:rsid w:val="00252E59"/>
    <w:rsid w:val="002540EA"/>
    <w:rsid w:val="0025428E"/>
    <w:rsid w:val="00254FBA"/>
    <w:rsid w:val="00255138"/>
    <w:rsid w:val="00256F60"/>
    <w:rsid w:val="00260022"/>
    <w:rsid w:val="0026067F"/>
    <w:rsid w:val="0026074E"/>
    <w:rsid w:val="002637A3"/>
    <w:rsid w:val="0026494C"/>
    <w:rsid w:val="00264DFE"/>
    <w:rsid w:val="00264EC0"/>
    <w:rsid w:val="002653B5"/>
    <w:rsid w:val="002656EF"/>
    <w:rsid w:val="002657C3"/>
    <w:rsid w:val="00265DD5"/>
    <w:rsid w:val="00265EB3"/>
    <w:rsid w:val="002669D4"/>
    <w:rsid w:val="00266A51"/>
    <w:rsid w:val="00267280"/>
    <w:rsid w:val="00267A8C"/>
    <w:rsid w:val="00267B2B"/>
    <w:rsid w:val="0027088A"/>
    <w:rsid w:val="0027144D"/>
    <w:rsid w:val="00271FFF"/>
    <w:rsid w:val="002725AA"/>
    <w:rsid w:val="002735F3"/>
    <w:rsid w:val="00274012"/>
    <w:rsid w:val="002746E5"/>
    <w:rsid w:val="00274CE5"/>
    <w:rsid w:val="00274FF3"/>
    <w:rsid w:val="002752B7"/>
    <w:rsid w:val="00275515"/>
    <w:rsid w:val="00275632"/>
    <w:rsid w:val="00276BAE"/>
    <w:rsid w:val="00276C04"/>
    <w:rsid w:val="00277349"/>
    <w:rsid w:val="00277493"/>
    <w:rsid w:val="002774A6"/>
    <w:rsid w:val="00277C21"/>
    <w:rsid w:val="0028046B"/>
    <w:rsid w:val="002808F1"/>
    <w:rsid w:val="00280D9C"/>
    <w:rsid w:val="0028165F"/>
    <w:rsid w:val="002819F7"/>
    <w:rsid w:val="00281E87"/>
    <w:rsid w:val="002822E8"/>
    <w:rsid w:val="00282427"/>
    <w:rsid w:val="0028247A"/>
    <w:rsid w:val="002829FA"/>
    <w:rsid w:val="00282B9B"/>
    <w:rsid w:val="00282C7B"/>
    <w:rsid w:val="00282CC9"/>
    <w:rsid w:val="00282D72"/>
    <w:rsid w:val="002831A9"/>
    <w:rsid w:val="00283BB3"/>
    <w:rsid w:val="00284B5C"/>
    <w:rsid w:val="00287122"/>
    <w:rsid w:val="00287605"/>
    <w:rsid w:val="00287796"/>
    <w:rsid w:val="00290576"/>
    <w:rsid w:val="00290910"/>
    <w:rsid w:val="00290C4A"/>
    <w:rsid w:val="00290E03"/>
    <w:rsid w:val="002915DD"/>
    <w:rsid w:val="0029162C"/>
    <w:rsid w:val="00291881"/>
    <w:rsid w:val="002918AB"/>
    <w:rsid w:val="0029197B"/>
    <w:rsid w:val="00294A17"/>
    <w:rsid w:val="00294A6A"/>
    <w:rsid w:val="00295217"/>
    <w:rsid w:val="00296019"/>
    <w:rsid w:val="00296661"/>
    <w:rsid w:val="00296A4A"/>
    <w:rsid w:val="00296B08"/>
    <w:rsid w:val="00296CDD"/>
    <w:rsid w:val="0029763B"/>
    <w:rsid w:val="002A011C"/>
    <w:rsid w:val="002A077C"/>
    <w:rsid w:val="002A08C3"/>
    <w:rsid w:val="002A1882"/>
    <w:rsid w:val="002A3579"/>
    <w:rsid w:val="002A422D"/>
    <w:rsid w:val="002A569D"/>
    <w:rsid w:val="002A5E6D"/>
    <w:rsid w:val="002A5FC2"/>
    <w:rsid w:val="002A6327"/>
    <w:rsid w:val="002A7615"/>
    <w:rsid w:val="002A77E1"/>
    <w:rsid w:val="002B0C5A"/>
    <w:rsid w:val="002B1B78"/>
    <w:rsid w:val="002B1F13"/>
    <w:rsid w:val="002B249C"/>
    <w:rsid w:val="002B2BA2"/>
    <w:rsid w:val="002B2BB5"/>
    <w:rsid w:val="002B2DB1"/>
    <w:rsid w:val="002B3C63"/>
    <w:rsid w:val="002B3F8E"/>
    <w:rsid w:val="002B44B2"/>
    <w:rsid w:val="002B57AA"/>
    <w:rsid w:val="002B57D5"/>
    <w:rsid w:val="002B5DE3"/>
    <w:rsid w:val="002B65D2"/>
    <w:rsid w:val="002B6D52"/>
    <w:rsid w:val="002B79F9"/>
    <w:rsid w:val="002B7A4D"/>
    <w:rsid w:val="002C0145"/>
    <w:rsid w:val="002C07B3"/>
    <w:rsid w:val="002C18E6"/>
    <w:rsid w:val="002C22B7"/>
    <w:rsid w:val="002C3061"/>
    <w:rsid w:val="002C34B9"/>
    <w:rsid w:val="002C36DA"/>
    <w:rsid w:val="002C4397"/>
    <w:rsid w:val="002C43BC"/>
    <w:rsid w:val="002C7256"/>
    <w:rsid w:val="002C7361"/>
    <w:rsid w:val="002D0408"/>
    <w:rsid w:val="002D1786"/>
    <w:rsid w:val="002D181E"/>
    <w:rsid w:val="002D1E5E"/>
    <w:rsid w:val="002D202B"/>
    <w:rsid w:val="002D2136"/>
    <w:rsid w:val="002D2C8E"/>
    <w:rsid w:val="002D460F"/>
    <w:rsid w:val="002D4A71"/>
    <w:rsid w:val="002D5295"/>
    <w:rsid w:val="002D570C"/>
    <w:rsid w:val="002D57F9"/>
    <w:rsid w:val="002D5EF6"/>
    <w:rsid w:val="002D6102"/>
    <w:rsid w:val="002D6AF5"/>
    <w:rsid w:val="002D6EB2"/>
    <w:rsid w:val="002E08EB"/>
    <w:rsid w:val="002E0B21"/>
    <w:rsid w:val="002E22D4"/>
    <w:rsid w:val="002E3C14"/>
    <w:rsid w:val="002E4156"/>
    <w:rsid w:val="002E41F2"/>
    <w:rsid w:val="002E5627"/>
    <w:rsid w:val="002E72A2"/>
    <w:rsid w:val="002E737E"/>
    <w:rsid w:val="002F033B"/>
    <w:rsid w:val="002F0457"/>
    <w:rsid w:val="002F1534"/>
    <w:rsid w:val="002F15BF"/>
    <w:rsid w:val="002F1B33"/>
    <w:rsid w:val="002F28B3"/>
    <w:rsid w:val="002F35B0"/>
    <w:rsid w:val="002F3670"/>
    <w:rsid w:val="002F4918"/>
    <w:rsid w:val="002F491D"/>
    <w:rsid w:val="002F508C"/>
    <w:rsid w:val="002F6AF8"/>
    <w:rsid w:val="002F6DE3"/>
    <w:rsid w:val="002F6F34"/>
    <w:rsid w:val="002F79C7"/>
    <w:rsid w:val="002F7DC2"/>
    <w:rsid w:val="003004D4"/>
    <w:rsid w:val="003014E3"/>
    <w:rsid w:val="00301BEA"/>
    <w:rsid w:val="00301FBF"/>
    <w:rsid w:val="00302251"/>
    <w:rsid w:val="00303080"/>
    <w:rsid w:val="003033B7"/>
    <w:rsid w:val="00303B98"/>
    <w:rsid w:val="00305900"/>
    <w:rsid w:val="00306CCA"/>
    <w:rsid w:val="003071E4"/>
    <w:rsid w:val="0030722D"/>
    <w:rsid w:val="00307BFD"/>
    <w:rsid w:val="003100C5"/>
    <w:rsid w:val="003115F3"/>
    <w:rsid w:val="003120D6"/>
    <w:rsid w:val="003125CB"/>
    <w:rsid w:val="00313045"/>
    <w:rsid w:val="003137A2"/>
    <w:rsid w:val="00313992"/>
    <w:rsid w:val="00314529"/>
    <w:rsid w:val="00314FE2"/>
    <w:rsid w:val="003151D2"/>
    <w:rsid w:val="00315417"/>
    <w:rsid w:val="00315EB6"/>
    <w:rsid w:val="00315F5E"/>
    <w:rsid w:val="003171C4"/>
    <w:rsid w:val="00317439"/>
    <w:rsid w:val="0031795C"/>
    <w:rsid w:val="003202F9"/>
    <w:rsid w:val="00320B24"/>
    <w:rsid w:val="00320F9D"/>
    <w:rsid w:val="0032162F"/>
    <w:rsid w:val="00322C0C"/>
    <w:rsid w:val="00323C0E"/>
    <w:rsid w:val="00324F0E"/>
    <w:rsid w:val="00324F41"/>
    <w:rsid w:val="00324F75"/>
    <w:rsid w:val="00325277"/>
    <w:rsid w:val="00325557"/>
    <w:rsid w:val="00325764"/>
    <w:rsid w:val="00325768"/>
    <w:rsid w:val="00325B4B"/>
    <w:rsid w:val="00325C9E"/>
    <w:rsid w:val="00325DDE"/>
    <w:rsid w:val="00326901"/>
    <w:rsid w:val="00326B38"/>
    <w:rsid w:val="00326C9F"/>
    <w:rsid w:val="0032797C"/>
    <w:rsid w:val="00330934"/>
    <w:rsid w:val="00331DB6"/>
    <w:rsid w:val="0033222B"/>
    <w:rsid w:val="00332667"/>
    <w:rsid w:val="00332C21"/>
    <w:rsid w:val="00332CE6"/>
    <w:rsid w:val="00332E12"/>
    <w:rsid w:val="0033376F"/>
    <w:rsid w:val="00334191"/>
    <w:rsid w:val="0033465C"/>
    <w:rsid w:val="00334900"/>
    <w:rsid w:val="00334DB7"/>
    <w:rsid w:val="0033540A"/>
    <w:rsid w:val="00335DB2"/>
    <w:rsid w:val="0033603B"/>
    <w:rsid w:val="00336576"/>
    <w:rsid w:val="003365DB"/>
    <w:rsid w:val="003369B8"/>
    <w:rsid w:val="00337BD7"/>
    <w:rsid w:val="0034362E"/>
    <w:rsid w:val="00344AA0"/>
    <w:rsid w:val="00344BA7"/>
    <w:rsid w:val="00345072"/>
    <w:rsid w:val="00345CE6"/>
    <w:rsid w:val="00346C13"/>
    <w:rsid w:val="00347A24"/>
    <w:rsid w:val="003504FC"/>
    <w:rsid w:val="00350667"/>
    <w:rsid w:val="00350D1E"/>
    <w:rsid w:val="00350F18"/>
    <w:rsid w:val="00351016"/>
    <w:rsid w:val="003511DA"/>
    <w:rsid w:val="003513FA"/>
    <w:rsid w:val="00351E34"/>
    <w:rsid w:val="0035327E"/>
    <w:rsid w:val="00353432"/>
    <w:rsid w:val="0035372E"/>
    <w:rsid w:val="003542D6"/>
    <w:rsid w:val="00354746"/>
    <w:rsid w:val="00354C32"/>
    <w:rsid w:val="00355CCC"/>
    <w:rsid w:val="003570D2"/>
    <w:rsid w:val="00357E62"/>
    <w:rsid w:val="003600D5"/>
    <w:rsid w:val="003606D6"/>
    <w:rsid w:val="003608F2"/>
    <w:rsid w:val="003613DC"/>
    <w:rsid w:val="0036153D"/>
    <w:rsid w:val="003620EC"/>
    <w:rsid w:val="003624F9"/>
    <w:rsid w:val="0036262E"/>
    <w:rsid w:val="0036311D"/>
    <w:rsid w:val="00363734"/>
    <w:rsid w:val="003644BC"/>
    <w:rsid w:val="003648BD"/>
    <w:rsid w:val="00365129"/>
    <w:rsid w:val="0036559E"/>
    <w:rsid w:val="00365788"/>
    <w:rsid w:val="00365862"/>
    <w:rsid w:val="00365A63"/>
    <w:rsid w:val="00365FCE"/>
    <w:rsid w:val="0036615C"/>
    <w:rsid w:val="00367215"/>
    <w:rsid w:val="003679C9"/>
    <w:rsid w:val="00367F5B"/>
    <w:rsid w:val="00370094"/>
    <w:rsid w:val="00370CAA"/>
    <w:rsid w:val="003728E2"/>
    <w:rsid w:val="00372E7A"/>
    <w:rsid w:val="00372FEF"/>
    <w:rsid w:val="00373B3A"/>
    <w:rsid w:val="00373F50"/>
    <w:rsid w:val="00374BCD"/>
    <w:rsid w:val="00374FB5"/>
    <w:rsid w:val="0037556F"/>
    <w:rsid w:val="00375AEB"/>
    <w:rsid w:val="00375D0C"/>
    <w:rsid w:val="00376754"/>
    <w:rsid w:val="003768C8"/>
    <w:rsid w:val="00377017"/>
    <w:rsid w:val="003776C4"/>
    <w:rsid w:val="00377F5B"/>
    <w:rsid w:val="00380CBA"/>
    <w:rsid w:val="0038163B"/>
    <w:rsid w:val="0038188F"/>
    <w:rsid w:val="00381CBE"/>
    <w:rsid w:val="003829F9"/>
    <w:rsid w:val="00382D54"/>
    <w:rsid w:val="00383026"/>
    <w:rsid w:val="00384718"/>
    <w:rsid w:val="00384D3F"/>
    <w:rsid w:val="00385066"/>
    <w:rsid w:val="00385745"/>
    <w:rsid w:val="00390FE9"/>
    <w:rsid w:val="00391803"/>
    <w:rsid w:val="0039264B"/>
    <w:rsid w:val="00392F3B"/>
    <w:rsid w:val="003943FF"/>
    <w:rsid w:val="003944F8"/>
    <w:rsid w:val="003956AE"/>
    <w:rsid w:val="00395F4E"/>
    <w:rsid w:val="00396912"/>
    <w:rsid w:val="00397E69"/>
    <w:rsid w:val="003A0FEE"/>
    <w:rsid w:val="003A1469"/>
    <w:rsid w:val="003A2972"/>
    <w:rsid w:val="003A309F"/>
    <w:rsid w:val="003A4092"/>
    <w:rsid w:val="003A4615"/>
    <w:rsid w:val="003A55AB"/>
    <w:rsid w:val="003A6CD1"/>
    <w:rsid w:val="003A726C"/>
    <w:rsid w:val="003A75C3"/>
    <w:rsid w:val="003A7896"/>
    <w:rsid w:val="003B0043"/>
    <w:rsid w:val="003B1B8E"/>
    <w:rsid w:val="003B222F"/>
    <w:rsid w:val="003B267D"/>
    <w:rsid w:val="003B27E6"/>
    <w:rsid w:val="003B2A0C"/>
    <w:rsid w:val="003B3AE7"/>
    <w:rsid w:val="003B3DE5"/>
    <w:rsid w:val="003B52EB"/>
    <w:rsid w:val="003B68F1"/>
    <w:rsid w:val="003B7098"/>
    <w:rsid w:val="003B76C3"/>
    <w:rsid w:val="003B7F55"/>
    <w:rsid w:val="003C0103"/>
    <w:rsid w:val="003C0730"/>
    <w:rsid w:val="003C0E13"/>
    <w:rsid w:val="003C11DC"/>
    <w:rsid w:val="003C1681"/>
    <w:rsid w:val="003C1E9D"/>
    <w:rsid w:val="003C207D"/>
    <w:rsid w:val="003C2823"/>
    <w:rsid w:val="003C3EBB"/>
    <w:rsid w:val="003C43BB"/>
    <w:rsid w:val="003C4787"/>
    <w:rsid w:val="003C4A04"/>
    <w:rsid w:val="003C4A3C"/>
    <w:rsid w:val="003C4D00"/>
    <w:rsid w:val="003C555D"/>
    <w:rsid w:val="003C7477"/>
    <w:rsid w:val="003C7E71"/>
    <w:rsid w:val="003D0230"/>
    <w:rsid w:val="003D071E"/>
    <w:rsid w:val="003D0ECA"/>
    <w:rsid w:val="003D1333"/>
    <w:rsid w:val="003D198D"/>
    <w:rsid w:val="003D1FB6"/>
    <w:rsid w:val="003D1FE0"/>
    <w:rsid w:val="003D2792"/>
    <w:rsid w:val="003D346C"/>
    <w:rsid w:val="003D34CC"/>
    <w:rsid w:val="003D36D4"/>
    <w:rsid w:val="003D38A4"/>
    <w:rsid w:val="003D3A91"/>
    <w:rsid w:val="003D3CC0"/>
    <w:rsid w:val="003D3F97"/>
    <w:rsid w:val="003D4D38"/>
    <w:rsid w:val="003D4E95"/>
    <w:rsid w:val="003D5C7E"/>
    <w:rsid w:val="003D5D5A"/>
    <w:rsid w:val="003D729E"/>
    <w:rsid w:val="003D77C4"/>
    <w:rsid w:val="003D78BA"/>
    <w:rsid w:val="003D7B78"/>
    <w:rsid w:val="003E02AE"/>
    <w:rsid w:val="003E038F"/>
    <w:rsid w:val="003E05A9"/>
    <w:rsid w:val="003E0A1C"/>
    <w:rsid w:val="003E0B49"/>
    <w:rsid w:val="003E1071"/>
    <w:rsid w:val="003E13EA"/>
    <w:rsid w:val="003E2174"/>
    <w:rsid w:val="003E2296"/>
    <w:rsid w:val="003E2668"/>
    <w:rsid w:val="003E2973"/>
    <w:rsid w:val="003E298D"/>
    <w:rsid w:val="003E2A18"/>
    <w:rsid w:val="003E35E7"/>
    <w:rsid w:val="003E4F45"/>
    <w:rsid w:val="003E57C2"/>
    <w:rsid w:val="003E5C6A"/>
    <w:rsid w:val="003E6F40"/>
    <w:rsid w:val="003E73EA"/>
    <w:rsid w:val="003E7E18"/>
    <w:rsid w:val="003F094D"/>
    <w:rsid w:val="003F097F"/>
    <w:rsid w:val="003F0BE1"/>
    <w:rsid w:val="003F0C26"/>
    <w:rsid w:val="003F12EB"/>
    <w:rsid w:val="003F230A"/>
    <w:rsid w:val="003F2525"/>
    <w:rsid w:val="003F2D28"/>
    <w:rsid w:val="003F3B39"/>
    <w:rsid w:val="003F4BF5"/>
    <w:rsid w:val="003F4C71"/>
    <w:rsid w:val="003F4FE8"/>
    <w:rsid w:val="003F5CC4"/>
    <w:rsid w:val="003F5D3C"/>
    <w:rsid w:val="003F5EC2"/>
    <w:rsid w:val="003F5FEA"/>
    <w:rsid w:val="003F69C5"/>
    <w:rsid w:val="003F6C28"/>
    <w:rsid w:val="003F6EE5"/>
    <w:rsid w:val="003F722B"/>
    <w:rsid w:val="003F74FC"/>
    <w:rsid w:val="003F7675"/>
    <w:rsid w:val="00400022"/>
    <w:rsid w:val="0040076C"/>
    <w:rsid w:val="004008A9"/>
    <w:rsid w:val="00402019"/>
    <w:rsid w:val="00402F8C"/>
    <w:rsid w:val="0040304E"/>
    <w:rsid w:val="00403304"/>
    <w:rsid w:val="004033BA"/>
    <w:rsid w:val="00403432"/>
    <w:rsid w:val="00403E40"/>
    <w:rsid w:val="004041C7"/>
    <w:rsid w:val="00405528"/>
    <w:rsid w:val="00406A5F"/>
    <w:rsid w:val="00406AAC"/>
    <w:rsid w:val="00406B78"/>
    <w:rsid w:val="00406C29"/>
    <w:rsid w:val="0040757A"/>
    <w:rsid w:val="00407BE4"/>
    <w:rsid w:val="00407C59"/>
    <w:rsid w:val="00413182"/>
    <w:rsid w:val="0041365D"/>
    <w:rsid w:val="00414110"/>
    <w:rsid w:val="00414C0A"/>
    <w:rsid w:val="004155D2"/>
    <w:rsid w:val="00415818"/>
    <w:rsid w:val="00415B2F"/>
    <w:rsid w:val="00416263"/>
    <w:rsid w:val="0041684A"/>
    <w:rsid w:val="00416997"/>
    <w:rsid w:val="0041733A"/>
    <w:rsid w:val="0041797A"/>
    <w:rsid w:val="00417CB7"/>
    <w:rsid w:val="0042013B"/>
    <w:rsid w:val="00420C46"/>
    <w:rsid w:val="00421323"/>
    <w:rsid w:val="00421335"/>
    <w:rsid w:val="00423205"/>
    <w:rsid w:val="0042424A"/>
    <w:rsid w:val="00424CD0"/>
    <w:rsid w:val="00424F6B"/>
    <w:rsid w:val="004254CF"/>
    <w:rsid w:val="004254FC"/>
    <w:rsid w:val="004269A1"/>
    <w:rsid w:val="004300D6"/>
    <w:rsid w:val="004306D8"/>
    <w:rsid w:val="0043124C"/>
    <w:rsid w:val="0043179C"/>
    <w:rsid w:val="00431FF4"/>
    <w:rsid w:val="00431FF9"/>
    <w:rsid w:val="00432120"/>
    <w:rsid w:val="00432DF4"/>
    <w:rsid w:val="00434054"/>
    <w:rsid w:val="00434318"/>
    <w:rsid w:val="0043547A"/>
    <w:rsid w:val="0043552D"/>
    <w:rsid w:val="004359C2"/>
    <w:rsid w:val="00436474"/>
    <w:rsid w:val="004375B5"/>
    <w:rsid w:val="00440401"/>
    <w:rsid w:val="00440494"/>
    <w:rsid w:val="00440881"/>
    <w:rsid w:val="00441770"/>
    <w:rsid w:val="004418E0"/>
    <w:rsid w:val="00442673"/>
    <w:rsid w:val="00443B74"/>
    <w:rsid w:val="00444045"/>
    <w:rsid w:val="00444CFF"/>
    <w:rsid w:val="00446A11"/>
    <w:rsid w:val="00447AD1"/>
    <w:rsid w:val="0045000A"/>
    <w:rsid w:val="00450A7C"/>
    <w:rsid w:val="00450F1E"/>
    <w:rsid w:val="00451CE3"/>
    <w:rsid w:val="004522E1"/>
    <w:rsid w:val="00452FE8"/>
    <w:rsid w:val="0045304E"/>
    <w:rsid w:val="004544C2"/>
    <w:rsid w:val="00454676"/>
    <w:rsid w:val="00454DA5"/>
    <w:rsid w:val="004567E9"/>
    <w:rsid w:val="00456D3B"/>
    <w:rsid w:val="00457250"/>
    <w:rsid w:val="004572B1"/>
    <w:rsid w:val="00457C21"/>
    <w:rsid w:val="0046056A"/>
    <w:rsid w:val="00460B09"/>
    <w:rsid w:val="00460B33"/>
    <w:rsid w:val="004625C8"/>
    <w:rsid w:val="00462CB1"/>
    <w:rsid w:val="00462D75"/>
    <w:rsid w:val="0046360D"/>
    <w:rsid w:val="004639D4"/>
    <w:rsid w:val="00463B77"/>
    <w:rsid w:val="00463C4B"/>
    <w:rsid w:val="00463C8E"/>
    <w:rsid w:val="00464584"/>
    <w:rsid w:val="00464A8B"/>
    <w:rsid w:val="00465CA6"/>
    <w:rsid w:val="00465FE1"/>
    <w:rsid w:val="00466B2E"/>
    <w:rsid w:val="00467076"/>
    <w:rsid w:val="004673D6"/>
    <w:rsid w:val="00467981"/>
    <w:rsid w:val="00467FAE"/>
    <w:rsid w:val="00470547"/>
    <w:rsid w:val="004712E4"/>
    <w:rsid w:val="00471B0A"/>
    <w:rsid w:val="00471FF9"/>
    <w:rsid w:val="00472769"/>
    <w:rsid w:val="00472E7D"/>
    <w:rsid w:val="00472FCC"/>
    <w:rsid w:val="004731B0"/>
    <w:rsid w:val="00473785"/>
    <w:rsid w:val="00473A7F"/>
    <w:rsid w:val="00473EA4"/>
    <w:rsid w:val="00474177"/>
    <w:rsid w:val="004741C4"/>
    <w:rsid w:val="004743AD"/>
    <w:rsid w:val="00474812"/>
    <w:rsid w:val="00475208"/>
    <w:rsid w:val="0047535C"/>
    <w:rsid w:val="00475DEC"/>
    <w:rsid w:val="00476617"/>
    <w:rsid w:val="004767A0"/>
    <w:rsid w:val="00477DDC"/>
    <w:rsid w:val="00477E85"/>
    <w:rsid w:val="004803F5"/>
    <w:rsid w:val="004821B9"/>
    <w:rsid w:val="004823F0"/>
    <w:rsid w:val="00482C99"/>
    <w:rsid w:val="0048370C"/>
    <w:rsid w:val="00483AEF"/>
    <w:rsid w:val="00483B31"/>
    <w:rsid w:val="004843F2"/>
    <w:rsid w:val="00484778"/>
    <w:rsid w:val="00485168"/>
    <w:rsid w:val="0048613E"/>
    <w:rsid w:val="00486216"/>
    <w:rsid w:val="00486B6F"/>
    <w:rsid w:val="00486CF4"/>
    <w:rsid w:val="0048716D"/>
    <w:rsid w:val="004878BB"/>
    <w:rsid w:val="004901F0"/>
    <w:rsid w:val="004907E2"/>
    <w:rsid w:val="00491FC3"/>
    <w:rsid w:val="004933F9"/>
    <w:rsid w:val="00493B93"/>
    <w:rsid w:val="0049427B"/>
    <w:rsid w:val="00494406"/>
    <w:rsid w:val="00494442"/>
    <w:rsid w:val="00495961"/>
    <w:rsid w:val="00495B28"/>
    <w:rsid w:val="0049635F"/>
    <w:rsid w:val="0049655E"/>
    <w:rsid w:val="004975E5"/>
    <w:rsid w:val="004A070A"/>
    <w:rsid w:val="004A22B0"/>
    <w:rsid w:val="004A2BAF"/>
    <w:rsid w:val="004A2BB8"/>
    <w:rsid w:val="004A3071"/>
    <w:rsid w:val="004A349D"/>
    <w:rsid w:val="004A476D"/>
    <w:rsid w:val="004A512D"/>
    <w:rsid w:val="004A54B6"/>
    <w:rsid w:val="004A5520"/>
    <w:rsid w:val="004A6621"/>
    <w:rsid w:val="004A78B9"/>
    <w:rsid w:val="004A7C08"/>
    <w:rsid w:val="004B0741"/>
    <w:rsid w:val="004B0D86"/>
    <w:rsid w:val="004B0FDE"/>
    <w:rsid w:val="004B2097"/>
    <w:rsid w:val="004B2C41"/>
    <w:rsid w:val="004B4E48"/>
    <w:rsid w:val="004B4F0F"/>
    <w:rsid w:val="004B5395"/>
    <w:rsid w:val="004B57A9"/>
    <w:rsid w:val="004B58F0"/>
    <w:rsid w:val="004B5F70"/>
    <w:rsid w:val="004B648B"/>
    <w:rsid w:val="004B65E4"/>
    <w:rsid w:val="004B6D22"/>
    <w:rsid w:val="004B740E"/>
    <w:rsid w:val="004B7445"/>
    <w:rsid w:val="004B760F"/>
    <w:rsid w:val="004B773C"/>
    <w:rsid w:val="004C0858"/>
    <w:rsid w:val="004C1439"/>
    <w:rsid w:val="004C29FD"/>
    <w:rsid w:val="004C2E9B"/>
    <w:rsid w:val="004C3C13"/>
    <w:rsid w:val="004C3DFE"/>
    <w:rsid w:val="004C4F78"/>
    <w:rsid w:val="004C5131"/>
    <w:rsid w:val="004C5E81"/>
    <w:rsid w:val="004C688E"/>
    <w:rsid w:val="004C742C"/>
    <w:rsid w:val="004D09E6"/>
    <w:rsid w:val="004D1310"/>
    <w:rsid w:val="004D1440"/>
    <w:rsid w:val="004D190C"/>
    <w:rsid w:val="004D30F5"/>
    <w:rsid w:val="004D74A1"/>
    <w:rsid w:val="004D7732"/>
    <w:rsid w:val="004D7A90"/>
    <w:rsid w:val="004E026F"/>
    <w:rsid w:val="004E08C5"/>
    <w:rsid w:val="004E1059"/>
    <w:rsid w:val="004E1664"/>
    <w:rsid w:val="004E2795"/>
    <w:rsid w:val="004E2844"/>
    <w:rsid w:val="004E29BD"/>
    <w:rsid w:val="004E37D6"/>
    <w:rsid w:val="004E39A8"/>
    <w:rsid w:val="004E3D35"/>
    <w:rsid w:val="004E45D3"/>
    <w:rsid w:val="004E492A"/>
    <w:rsid w:val="004E5B84"/>
    <w:rsid w:val="004E62B5"/>
    <w:rsid w:val="004E6599"/>
    <w:rsid w:val="004E6B38"/>
    <w:rsid w:val="004E7B87"/>
    <w:rsid w:val="004F02CF"/>
    <w:rsid w:val="004F058D"/>
    <w:rsid w:val="004F0A5F"/>
    <w:rsid w:val="004F1370"/>
    <w:rsid w:val="004F244C"/>
    <w:rsid w:val="004F32F2"/>
    <w:rsid w:val="004F3B90"/>
    <w:rsid w:val="004F51FE"/>
    <w:rsid w:val="004F5D58"/>
    <w:rsid w:val="004F620D"/>
    <w:rsid w:val="004F67C3"/>
    <w:rsid w:val="004F68EC"/>
    <w:rsid w:val="004F6F10"/>
    <w:rsid w:val="004F7291"/>
    <w:rsid w:val="004F754E"/>
    <w:rsid w:val="004F7582"/>
    <w:rsid w:val="004F7786"/>
    <w:rsid w:val="005010D1"/>
    <w:rsid w:val="0050119A"/>
    <w:rsid w:val="00501658"/>
    <w:rsid w:val="0050197A"/>
    <w:rsid w:val="00501DEC"/>
    <w:rsid w:val="0050213F"/>
    <w:rsid w:val="0050225C"/>
    <w:rsid w:val="00502260"/>
    <w:rsid w:val="00502333"/>
    <w:rsid w:val="00502975"/>
    <w:rsid w:val="00502E74"/>
    <w:rsid w:val="005035B9"/>
    <w:rsid w:val="005039BB"/>
    <w:rsid w:val="005049CF"/>
    <w:rsid w:val="00505E92"/>
    <w:rsid w:val="0050659E"/>
    <w:rsid w:val="005067A5"/>
    <w:rsid w:val="00507401"/>
    <w:rsid w:val="005075CD"/>
    <w:rsid w:val="00507644"/>
    <w:rsid w:val="005079F5"/>
    <w:rsid w:val="00507CE9"/>
    <w:rsid w:val="0051080B"/>
    <w:rsid w:val="00510845"/>
    <w:rsid w:val="0051090D"/>
    <w:rsid w:val="00510A07"/>
    <w:rsid w:val="00510EA7"/>
    <w:rsid w:val="005111A4"/>
    <w:rsid w:val="00511482"/>
    <w:rsid w:val="00511BAD"/>
    <w:rsid w:val="00511C1D"/>
    <w:rsid w:val="00511CFD"/>
    <w:rsid w:val="00511E00"/>
    <w:rsid w:val="00512178"/>
    <w:rsid w:val="00513688"/>
    <w:rsid w:val="00513936"/>
    <w:rsid w:val="005144A4"/>
    <w:rsid w:val="00515AA8"/>
    <w:rsid w:val="00515C8A"/>
    <w:rsid w:val="00516666"/>
    <w:rsid w:val="00516B36"/>
    <w:rsid w:val="00517084"/>
    <w:rsid w:val="00517A18"/>
    <w:rsid w:val="00517A63"/>
    <w:rsid w:val="00517B04"/>
    <w:rsid w:val="00517E33"/>
    <w:rsid w:val="005211AA"/>
    <w:rsid w:val="00521A7F"/>
    <w:rsid w:val="00521C9B"/>
    <w:rsid w:val="0052226C"/>
    <w:rsid w:val="0052261E"/>
    <w:rsid w:val="00524098"/>
    <w:rsid w:val="00524761"/>
    <w:rsid w:val="005248E2"/>
    <w:rsid w:val="00524E54"/>
    <w:rsid w:val="00524F37"/>
    <w:rsid w:val="00525DE3"/>
    <w:rsid w:val="00526790"/>
    <w:rsid w:val="00526B2E"/>
    <w:rsid w:val="005271FF"/>
    <w:rsid w:val="0052759A"/>
    <w:rsid w:val="005275D5"/>
    <w:rsid w:val="00527CA7"/>
    <w:rsid w:val="00527CA8"/>
    <w:rsid w:val="00530ED5"/>
    <w:rsid w:val="00532485"/>
    <w:rsid w:val="005328F6"/>
    <w:rsid w:val="00532E22"/>
    <w:rsid w:val="0053441F"/>
    <w:rsid w:val="00534A9B"/>
    <w:rsid w:val="00534F21"/>
    <w:rsid w:val="00535BAE"/>
    <w:rsid w:val="00535C8A"/>
    <w:rsid w:val="00536387"/>
    <w:rsid w:val="00536406"/>
    <w:rsid w:val="00536F69"/>
    <w:rsid w:val="00536F9B"/>
    <w:rsid w:val="0053780D"/>
    <w:rsid w:val="005403EA"/>
    <w:rsid w:val="00541C7D"/>
    <w:rsid w:val="005422AD"/>
    <w:rsid w:val="005425AC"/>
    <w:rsid w:val="00542668"/>
    <w:rsid w:val="00543B5F"/>
    <w:rsid w:val="005441FC"/>
    <w:rsid w:val="00544D0F"/>
    <w:rsid w:val="0054516A"/>
    <w:rsid w:val="00545783"/>
    <w:rsid w:val="005473DB"/>
    <w:rsid w:val="0054750D"/>
    <w:rsid w:val="00547A37"/>
    <w:rsid w:val="00547B43"/>
    <w:rsid w:val="00547C25"/>
    <w:rsid w:val="00547EB8"/>
    <w:rsid w:val="00550B8A"/>
    <w:rsid w:val="00550F6C"/>
    <w:rsid w:val="005512E0"/>
    <w:rsid w:val="00552384"/>
    <w:rsid w:val="00552646"/>
    <w:rsid w:val="00552857"/>
    <w:rsid w:val="00552F3E"/>
    <w:rsid w:val="005531C9"/>
    <w:rsid w:val="00556BC8"/>
    <w:rsid w:val="00557F8C"/>
    <w:rsid w:val="005605F4"/>
    <w:rsid w:val="0056062E"/>
    <w:rsid w:val="005607A4"/>
    <w:rsid w:val="005608F2"/>
    <w:rsid w:val="0056166A"/>
    <w:rsid w:val="00561CC4"/>
    <w:rsid w:val="00562120"/>
    <w:rsid w:val="0056228F"/>
    <w:rsid w:val="005637A4"/>
    <w:rsid w:val="00564250"/>
    <w:rsid w:val="00564646"/>
    <w:rsid w:val="00565DAB"/>
    <w:rsid w:val="00566402"/>
    <w:rsid w:val="0056675A"/>
    <w:rsid w:val="00566BAC"/>
    <w:rsid w:val="00566F33"/>
    <w:rsid w:val="00570096"/>
    <w:rsid w:val="00570460"/>
    <w:rsid w:val="00570E46"/>
    <w:rsid w:val="00570F27"/>
    <w:rsid w:val="00570FDA"/>
    <w:rsid w:val="0057148B"/>
    <w:rsid w:val="00571F7B"/>
    <w:rsid w:val="005723CD"/>
    <w:rsid w:val="0057258F"/>
    <w:rsid w:val="00572D83"/>
    <w:rsid w:val="00573632"/>
    <w:rsid w:val="005739C9"/>
    <w:rsid w:val="00573DF1"/>
    <w:rsid w:val="00574AB3"/>
    <w:rsid w:val="005759C7"/>
    <w:rsid w:val="00576A90"/>
    <w:rsid w:val="00577849"/>
    <w:rsid w:val="005805F7"/>
    <w:rsid w:val="00580A3B"/>
    <w:rsid w:val="00580E07"/>
    <w:rsid w:val="0058118C"/>
    <w:rsid w:val="00581331"/>
    <w:rsid w:val="005815F8"/>
    <w:rsid w:val="00581A86"/>
    <w:rsid w:val="00581E14"/>
    <w:rsid w:val="005825EB"/>
    <w:rsid w:val="0058299D"/>
    <w:rsid w:val="00582DB1"/>
    <w:rsid w:val="005836E8"/>
    <w:rsid w:val="00583961"/>
    <w:rsid w:val="00583E6C"/>
    <w:rsid w:val="00584268"/>
    <w:rsid w:val="005846A0"/>
    <w:rsid w:val="005855AB"/>
    <w:rsid w:val="0058596C"/>
    <w:rsid w:val="00585EC8"/>
    <w:rsid w:val="00586AAA"/>
    <w:rsid w:val="00586B17"/>
    <w:rsid w:val="005879DF"/>
    <w:rsid w:val="00591220"/>
    <w:rsid w:val="005921F8"/>
    <w:rsid w:val="00592BE4"/>
    <w:rsid w:val="00592E1F"/>
    <w:rsid w:val="00592FDC"/>
    <w:rsid w:val="005934BA"/>
    <w:rsid w:val="00593B4E"/>
    <w:rsid w:val="00594549"/>
    <w:rsid w:val="00595430"/>
    <w:rsid w:val="00595552"/>
    <w:rsid w:val="00595559"/>
    <w:rsid w:val="00596A24"/>
    <w:rsid w:val="00596D9B"/>
    <w:rsid w:val="0059759B"/>
    <w:rsid w:val="005A0183"/>
    <w:rsid w:val="005A0B77"/>
    <w:rsid w:val="005A0E32"/>
    <w:rsid w:val="005A1448"/>
    <w:rsid w:val="005A169E"/>
    <w:rsid w:val="005A2F7D"/>
    <w:rsid w:val="005A4224"/>
    <w:rsid w:val="005A42B8"/>
    <w:rsid w:val="005A4B05"/>
    <w:rsid w:val="005A4D6E"/>
    <w:rsid w:val="005A4DE9"/>
    <w:rsid w:val="005A5138"/>
    <w:rsid w:val="005A520D"/>
    <w:rsid w:val="005A5877"/>
    <w:rsid w:val="005A689D"/>
    <w:rsid w:val="005A7306"/>
    <w:rsid w:val="005B11C4"/>
    <w:rsid w:val="005B14F1"/>
    <w:rsid w:val="005B2461"/>
    <w:rsid w:val="005B2F30"/>
    <w:rsid w:val="005B3DAC"/>
    <w:rsid w:val="005B5506"/>
    <w:rsid w:val="005B7DED"/>
    <w:rsid w:val="005C0ED3"/>
    <w:rsid w:val="005C1B1E"/>
    <w:rsid w:val="005C1FF3"/>
    <w:rsid w:val="005C245E"/>
    <w:rsid w:val="005C2A3C"/>
    <w:rsid w:val="005C3160"/>
    <w:rsid w:val="005C3B25"/>
    <w:rsid w:val="005C45E2"/>
    <w:rsid w:val="005C4F5D"/>
    <w:rsid w:val="005C58B1"/>
    <w:rsid w:val="005C64F3"/>
    <w:rsid w:val="005C7964"/>
    <w:rsid w:val="005C7AE2"/>
    <w:rsid w:val="005C7D5F"/>
    <w:rsid w:val="005D005A"/>
    <w:rsid w:val="005D0899"/>
    <w:rsid w:val="005D1596"/>
    <w:rsid w:val="005D254B"/>
    <w:rsid w:val="005D27F0"/>
    <w:rsid w:val="005D2FFA"/>
    <w:rsid w:val="005D34B9"/>
    <w:rsid w:val="005D3B6B"/>
    <w:rsid w:val="005D3D21"/>
    <w:rsid w:val="005D3E3A"/>
    <w:rsid w:val="005D45B6"/>
    <w:rsid w:val="005D541E"/>
    <w:rsid w:val="005D5813"/>
    <w:rsid w:val="005D5D2F"/>
    <w:rsid w:val="005D6FE3"/>
    <w:rsid w:val="005D7175"/>
    <w:rsid w:val="005D7D4A"/>
    <w:rsid w:val="005E00DE"/>
    <w:rsid w:val="005E0A27"/>
    <w:rsid w:val="005E1592"/>
    <w:rsid w:val="005E17FA"/>
    <w:rsid w:val="005E1CCA"/>
    <w:rsid w:val="005E277B"/>
    <w:rsid w:val="005E38ED"/>
    <w:rsid w:val="005E3A24"/>
    <w:rsid w:val="005E3E7B"/>
    <w:rsid w:val="005E3EC5"/>
    <w:rsid w:val="005E3FFC"/>
    <w:rsid w:val="005E40CB"/>
    <w:rsid w:val="005E6010"/>
    <w:rsid w:val="005E62C1"/>
    <w:rsid w:val="005E7173"/>
    <w:rsid w:val="005E755D"/>
    <w:rsid w:val="005F0701"/>
    <w:rsid w:val="005F1499"/>
    <w:rsid w:val="005F185F"/>
    <w:rsid w:val="005F328D"/>
    <w:rsid w:val="005F4382"/>
    <w:rsid w:val="005F497D"/>
    <w:rsid w:val="005F4BF3"/>
    <w:rsid w:val="005F513F"/>
    <w:rsid w:val="005F5FA5"/>
    <w:rsid w:val="005F77D3"/>
    <w:rsid w:val="005F7E9F"/>
    <w:rsid w:val="006003BB"/>
    <w:rsid w:val="00600E3F"/>
    <w:rsid w:val="00600F50"/>
    <w:rsid w:val="006013ED"/>
    <w:rsid w:val="00601C4B"/>
    <w:rsid w:val="0060219B"/>
    <w:rsid w:val="00602CD7"/>
    <w:rsid w:val="0060328D"/>
    <w:rsid w:val="00605342"/>
    <w:rsid w:val="0060578E"/>
    <w:rsid w:val="00605F80"/>
    <w:rsid w:val="006067F0"/>
    <w:rsid w:val="00606BDE"/>
    <w:rsid w:val="00606D96"/>
    <w:rsid w:val="00607AF3"/>
    <w:rsid w:val="00607F39"/>
    <w:rsid w:val="006108FB"/>
    <w:rsid w:val="0061134B"/>
    <w:rsid w:val="00611961"/>
    <w:rsid w:val="00612122"/>
    <w:rsid w:val="00612972"/>
    <w:rsid w:val="00613237"/>
    <w:rsid w:val="00613631"/>
    <w:rsid w:val="00613B45"/>
    <w:rsid w:val="00614097"/>
    <w:rsid w:val="006143AE"/>
    <w:rsid w:val="006144F6"/>
    <w:rsid w:val="00614723"/>
    <w:rsid w:val="00614A05"/>
    <w:rsid w:val="00614DEE"/>
    <w:rsid w:val="00614F3A"/>
    <w:rsid w:val="00615055"/>
    <w:rsid w:val="006151E1"/>
    <w:rsid w:val="006155A1"/>
    <w:rsid w:val="00616060"/>
    <w:rsid w:val="00616D14"/>
    <w:rsid w:val="006174F6"/>
    <w:rsid w:val="00617FBC"/>
    <w:rsid w:val="0062070E"/>
    <w:rsid w:val="00620B59"/>
    <w:rsid w:val="00620C6E"/>
    <w:rsid w:val="006212EF"/>
    <w:rsid w:val="00622494"/>
    <w:rsid w:val="006227E2"/>
    <w:rsid w:val="00622B2F"/>
    <w:rsid w:val="006233F4"/>
    <w:rsid w:val="0062390F"/>
    <w:rsid w:val="00623F04"/>
    <w:rsid w:val="00624551"/>
    <w:rsid w:val="0062477B"/>
    <w:rsid w:val="0062479A"/>
    <w:rsid w:val="00624A86"/>
    <w:rsid w:val="00624B18"/>
    <w:rsid w:val="00625254"/>
    <w:rsid w:val="006264B4"/>
    <w:rsid w:val="006265E8"/>
    <w:rsid w:val="006265FC"/>
    <w:rsid w:val="00627180"/>
    <w:rsid w:val="0062742F"/>
    <w:rsid w:val="0062777C"/>
    <w:rsid w:val="00630DAE"/>
    <w:rsid w:val="006313AE"/>
    <w:rsid w:val="006318C0"/>
    <w:rsid w:val="00631E2C"/>
    <w:rsid w:val="00631F00"/>
    <w:rsid w:val="006323F2"/>
    <w:rsid w:val="006324D5"/>
    <w:rsid w:val="00632CB6"/>
    <w:rsid w:val="00632E37"/>
    <w:rsid w:val="006336C9"/>
    <w:rsid w:val="00633AD2"/>
    <w:rsid w:val="006343C7"/>
    <w:rsid w:val="00635457"/>
    <w:rsid w:val="006354D4"/>
    <w:rsid w:val="006359E6"/>
    <w:rsid w:val="006361D6"/>
    <w:rsid w:val="0063642C"/>
    <w:rsid w:val="006365EA"/>
    <w:rsid w:val="00636F86"/>
    <w:rsid w:val="0063739C"/>
    <w:rsid w:val="00637607"/>
    <w:rsid w:val="006378A4"/>
    <w:rsid w:val="00637F2F"/>
    <w:rsid w:val="00640215"/>
    <w:rsid w:val="0064087B"/>
    <w:rsid w:val="00641582"/>
    <w:rsid w:val="00641AD2"/>
    <w:rsid w:val="00641D69"/>
    <w:rsid w:val="00641E73"/>
    <w:rsid w:val="00641F4E"/>
    <w:rsid w:val="00642B6B"/>
    <w:rsid w:val="00643D98"/>
    <w:rsid w:val="0064492D"/>
    <w:rsid w:val="00644ECA"/>
    <w:rsid w:val="00645781"/>
    <w:rsid w:val="00645783"/>
    <w:rsid w:val="0064588D"/>
    <w:rsid w:val="006464DC"/>
    <w:rsid w:val="00646E8A"/>
    <w:rsid w:val="006471D0"/>
    <w:rsid w:val="00647809"/>
    <w:rsid w:val="00647F8B"/>
    <w:rsid w:val="00650196"/>
    <w:rsid w:val="006501E5"/>
    <w:rsid w:val="0065081A"/>
    <w:rsid w:val="00652407"/>
    <w:rsid w:val="006529BB"/>
    <w:rsid w:val="006533F8"/>
    <w:rsid w:val="006535B7"/>
    <w:rsid w:val="00653EF6"/>
    <w:rsid w:val="00653F8A"/>
    <w:rsid w:val="006543F3"/>
    <w:rsid w:val="00654A86"/>
    <w:rsid w:val="00654D1A"/>
    <w:rsid w:val="00655B6E"/>
    <w:rsid w:val="00660B58"/>
    <w:rsid w:val="006613EF"/>
    <w:rsid w:val="00662296"/>
    <w:rsid w:val="006624DB"/>
    <w:rsid w:val="00662973"/>
    <w:rsid w:val="00662E29"/>
    <w:rsid w:val="00663140"/>
    <w:rsid w:val="006638AC"/>
    <w:rsid w:val="00664503"/>
    <w:rsid w:val="00664AEE"/>
    <w:rsid w:val="00664B15"/>
    <w:rsid w:val="006664DF"/>
    <w:rsid w:val="00666E63"/>
    <w:rsid w:val="006677AF"/>
    <w:rsid w:val="00667E00"/>
    <w:rsid w:val="00670030"/>
    <w:rsid w:val="00670660"/>
    <w:rsid w:val="00670833"/>
    <w:rsid w:val="00670908"/>
    <w:rsid w:val="006714D8"/>
    <w:rsid w:val="006716E6"/>
    <w:rsid w:val="006719F5"/>
    <w:rsid w:val="00671E0D"/>
    <w:rsid w:val="006729AD"/>
    <w:rsid w:val="00672D36"/>
    <w:rsid w:val="0067362C"/>
    <w:rsid w:val="00673C30"/>
    <w:rsid w:val="00673F98"/>
    <w:rsid w:val="006740AF"/>
    <w:rsid w:val="00674554"/>
    <w:rsid w:val="00674A64"/>
    <w:rsid w:val="00674D49"/>
    <w:rsid w:val="0067601A"/>
    <w:rsid w:val="00676758"/>
    <w:rsid w:val="00676B24"/>
    <w:rsid w:val="00676E92"/>
    <w:rsid w:val="00677BC8"/>
    <w:rsid w:val="00677CC3"/>
    <w:rsid w:val="00677FA9"/>
    <w:rsid w:val="00680336"/>
    <w:rsid w:val="00681621"/>
    <w:rsid w:val="00682574"/>
    <w:rsid w:val="006832A5"/>
    <w:rsid w:val="0068518C"/>
    <w:rsid w:val="00685BBB"/>
    <w:rsid w:val="00685C8A"/>
    <w:rsid w:val="00686917"/>
    <w:rsid w:val="00686BC6"/>
    <w:rsid w:val="006870BD"/>
    <w:rsid w:val="00690B27"/>
    <w:rsid w:val="00690CFD"/>
    <w:rsid w:val="006911B7"/>
    <w:rsid w:val="0069157B"/>
    <w:rsid w:val="00692E12"/>
    <w:rsid w:val="006946F5"/>
    <w:rsid w:val="00694734"/>
    <w:rsid w:val="0069515E"/>
    <w:rsid w:val="0069601B"/>
    <w:rsid w:val="006965BF"/>
    <w:rsid w:val="006970AF"/>
    <w:rsid w:val="0069756E"/>
    <w:rsid w:val="00697E70"/>
    <w:rsid w:val="00697F60"/>
    <w:rsid w:val="006A0D61"/>
    <w:rsid w:val="006A1650"/>
    <w:rsid w:val="006A1A67"/>
    <w:rsid w:val="006A1F0B"/>
    <w:rsid w:val="006A1FFA"/>
    <w:rsid w:val="006A21D7"/>
    <w:rsid w:val="006A23DE"/>
    <w:rsid w:val="006A2442"/>
    <w:rsid w:val="006A2714"/>
    <w:rsid w:val="006A2EEA"/>
    <w:rsid w:val="006A4EF8"/>
    <w:rsid w:val="006A51AA"/>
    <w:rsid w:val="006A5E2A"/>
    <w:rsid w:val="006A6315"/>
    <w:rsid w:val="006A65D6"/>
    <w:rsid w:val="006A7AE4"/>
    <w:rsid w:val="006A7DB0"/>
    <w:rsid w:val="006A7EEC"/>
    <w:rsid w:val="006B1579"/>
    <w:rsid w:val="006B15AC"/>
    <w:rsid w:val="006B1693"/>
    <w:rsid w:val="006B1AEB"/>
    <w:rsid w:val="006B300A"/>
    <w:rsid w:val="006B3A8A"/>
    <w:rsid w:val="006B3B0C"/>
    <w:rsid w:val="006B3E97"/>
    <w:rsid w:val="006B429F"/>
    <w:rsid w:val="006B52DC"/>
    <w:rsid w:val="006B57B4"/>
    <w:rsid w:val="006B5E75"/>
    <w:rsid w:val="006B60D3"/>
    <w:rsid w:val="006B7403"/>
    <w:rsid w:val="006B7E80"/>
    <w:rsid w:val="006C0E93"/>
    <w:rsid w:val="006C1ADC"/>
    <w:rsid w:val="006C2460"/>
    <w:rsid w:val="006C24C1"/>
    <w:rsid w:val="006C2B40"/>
    <w:rsid w:val="006C2C31"/>
    <w:rsid w:val="006C3201"/>
    <w:rsid w:val="006C36EF"/>
    <w:rsid w:val="006C3A57"/>
    <w:rsid w:val="006C471A"/>
    <w:rsid w:val="006C4DA5"/>
    <w:rsid w:val="006C4E22"/>
    <w:rsid w:val="006C5983"/>
    <w:rsid w:val="006C5B1A"/>
    <w:rsid w:val="006C641F"/>
    <w:rsid w:val="006C6895"/>
    <w:rsid w:val="006C6CB8"/>
    <w:rsid w:val="006C71E0"/>
    <w:rsid w:val="006C725E"/>
    <w:rsid w:val="006C7484"/>
    <w:rsid w:val="006C7B8F"/>
    <w:rsid w:val="006D09E0"/>
    <w:rsid w:val="006D2BC2"/>
    <w:rsid w:val="006D376A"/>
    <w:rsid w:val="006D3958"/>
    <w:rsid w:val="006D3FB0"/>
    <w:rsid w:val="006D4773"/>
    <w:rsid w:val="006D4EBD"/>
    <w:rsid w:val="006D5B0A"/>
    <w:rsid w:val="006D5CE9"/>
    <w:rsid w:val="006D61A0"/>
    <w:rsid w:val="006D65A7"/>
    <w:rsid w:val="006D75ED"/>
    <w:rsid w:val="006E00D7"/>
    <w:rsid w:val="006E0179"/>
    <w:rsid w:val="006E0CCA"/>
    <w:rsid w:val="006E0F44"/>
    <w:rsid w:val="006E1283"/>
    <w:rsid w:val="006E15FA"/>
    <w:rsid w:val="006E1908"/>
    <w:rsid w:val="006E279B"/>
    <w:rsid w:val="006E29EB"/>
    <w:rsid w:val="006E3ECF"/>
    <w:rsid w:val="006E3F86"/>
    <w:rsid w:val="006E457B"/>
    <w:rsid w:val="006E4F38"/>
    <w:rsid w:val="006E548B"/>
    <w:rsid w:val="006E5A5B"/>
    <w:rsid w:val="006E620E"/>
    <w:rsid w:val="006E64E0"/>
    <w:rsid w:val="006E6741"/>
    <w:rsid w:val="006E7617"/>
    <w:rsid w:val="006E7B2F"/>
    <w:rsid w:val="006F045F"/>
    <w:rsid w:val="006F05DF"/>
    <w:rsid w:val="006F09AB"/>
    <w:rsid w:val="006F0F4B"/>
    <w:rsid w:val="006F1241"/>
    <w:rsid w:val="006F31A4"/>
    <w:rsid w:val="006F33E0"/>
    <w:rsid w:val="006F529C"/>
    <w:rsid w:val="006F5ADC"/>
    <w:rsid w:val="006F6407"/>
    <w:rsid w:val="006F75CB"/>
    <w:rsid w:val="00700986"/>
    <w:rsid w:val="007012AE"/>
    <w:rsid w:val="007021DD"/>
    <w:rsid w:val="00702F12"/>
    <w:rsid w:val="007030E6"/>
    <w:rsid w:val="007057C1"/>
    <w:rsid w:val="00705ABE"/>
    <w:rsid w:val="007061A1"/>
    <w:rsid w:val="00706486"/>
    <w:rsid w:val="007068BA"/>
    <w:rsid w:val="00706948"/>
    <w:rsid w:val="0070792F"/>
    <w:rsid w:val="0071123C"/>
    <w:rsid w:val="00711634"/>
    <w:rsid w:val="007117F6"/>
    <w:rsid w:val="00711885"/>
    <w:rsid w:val="0071198A"/>
    <w:rsid w:val="00711E29"/>
    <w:rsid w:val="00712086"/>
    <w:rsid w:val="007129EB"/>
    <w:rsid w:val="00712FE0"/>
    <w:rsid w:val="0071376B"/>
    <w:rsid w:val="007138D5"/>
    <w:rsid w:val="00713962"/>
    <w:rsid w:val="00714B5E"/>
    <w:rsid w:val="00714CB0"/>
    <w:rsid w:val="00714ECC"/>
    <w:rsid w:val="00716B8D"/>
    <w:rsid w:val="00716C2E"/>
    <w:rsid w:val="00716E83"/>
    <w:rsid w:val="00717338"/>
    <w:rsid w:val="00717574"/>
    <w:rsid w:val="00717763"/>
    <w:rsid w:val="00717881"/>
    <w:rsid w:val="00720741"/>
    <w:rsid w:val="00720C09"/>
    <w:rsid w:val="00720E23"/>
    <w:rsid w:val="00720F3B"/>
    <w:rsid w:val="007211CD"/>
    <w:rsid w:val="00721232"/>
    <w:rsid w:val="00721326"/>
    <w:rsid w:val="00721695"/>
    <w:rsid w:val="00721BBA"/>
    <w:rsid w:val="00721FA3"/>
    <w:rsid w:val="0072206A"/>
    <w:rsid w:val="007220E3"/>
    <w:rsid w:val="007225EE"/>
    <w:rsid w:val="0072270D"/>
    <w:rsid w:val="00722806"/>
    <w:rsid w:val="00722EBC"/>
    <w:rsid w:val="00722F78"/>
    <w:rsid w:val="0072309B"/>
    <w:rsid w:val="0072321E"/>
    <w:rsid w:val="0072362A"/>
    <w:rsid w:val="00723E44"/>
    <w:rsid w:val="00724673"/>
    <w:rsid w:val="0072495C"/>
    <w:rsid w:val="007261B3"/>
    <w:rsid w:val="00726226"/>
    <w:rsid w:val="00726B05"/>
    <w:rsid w:val="00726EC0"/>
    <w:rsid w:val="00727672"/>
    <w:rsid w:val="00727A21"/>
    <w:rsid w:val="00727BA6"/>
    <w:rsid w:val="007306CE"/>
    <w:rsid w:val="00730F63"/>
    <w:rsid w:val="00731606"/>
    <w:rsid w:val="00732374"/>
    <w:rsid w:val="00732D88"/>
    <w:rsid w:val="0073330E"/>
    <w:rsid w:val="00733529"/>
    <w:rsid w:val="0073401E"/>
    <w:rsid w:val="007347BD"/>
    <w:rsid w:val="00734878"/>
    <w:rsid w:val="00734B01"/>
    <w:rsid w:val="00734D54"/>
    <w:rsid w:val="00735692"/>
    <w:rsid w:val="00735736"/>
    <w:rsid w:val="00735E4A"/>
    <w:rsid w:val="00736039"/>
    <w:rsid w:val="0073607C"/>
    <w:rsid w:val="007367E8"/>
    <w:rsid w:val="00736991"/>
    <w:rsid w:val="007375CA"/>
    <w:rsid w:val="00737651"/>
    <w:rsid w:val="00737C0F"/>
    <w:rsid w:val="00740664"/>
    <w:rsid w:val="007417A1"/>
    <w:rsid w:val="0074185E"/>
    <w:rsid w:val="00742BCE"/>
    <w:rsid w:val="00743C87"/>
    <w:rsid w:val="00744956"/>
    <w:rsid w:val="0074496C"/>
    <w:rsid w:val="00744986"/>
    <w:rsid w:val="007457C2"/>
    <w:rsid w:val="00745D9F"/>
    <w:rsid w:val="007502B5"/>
    <w:rsid w:val="007514F0"/>
    <w:rsid w:val="007518EB"/>
    <w:rsid w:val="00751D32"/>
    <w:rsid w:val="00752F1A"/>
    <w:rsid w:val="00754670"/>
    <w:rsid w:val="00755535"/>
    <w:rsid w:val="00755823"/>
    <w:rsid w:val="00755843"/>
    <w:rsid w:val="00755DA8"/>
    <w:rsid w:val="00756D21"/>
    <w:rsid w:val="007602EE"/>
    <w:rsid w:val="0076040B"/>
    <w:rsid w:val="0076125C"/>
    <w:rsid w:val="00761708"/>
    <w:rsid w:val="00761F36"/>
    <w:rsid w:val="00761FFA"/>
    <w:rsid w:val="00762197"/>
    <w:rsid w:val="00762D43"/>
    <w:rsid w:val="00762E63"/>
    <w:rsid w:val="0076322B"/>
    <w:rsid w:val="007635BF"/>
    <w:rsid w:val="00763BFA"/>
    <w:rsid w:val="007642C0"/>
    <w:rsid w:val="00764A5A"/>
    <w:rsid w:val="00764C10"/>
    <w:rsid w:val="00764FC2"/>
    <w:rsid w:val="00765489"/>
    <w:rsid w:val="007658B5"/>
    <w:rsid w:val="00765B43"/>
    <w:rsid w:val="00765F98"/>
    <w:rsid w:val="007673A5"/>
    <w:rsid w:val="0076747B"/>
    <w:rsid w:val="007675B6"/>
    <w:rsid w:val="00767682"/>
    <w:rsid w:val="007677B1"/>
    <w:rsid w:val="00767904"/>
    <w:rsid w:val="00767911"/>
    <w:rsid w:val="007707D1"/>
    <w:rsid w:val="00771297"/>
    <w:rsid w:val="0077136B"/>
    <w:rsid w:val="0077283D"/>
    <w:rsid w:val="00772CEC"/>
    <w:rsid w:val="00772D60"/>
    <w:rsid w:val="007730D7"/>
    <w:rsid w:val="0077383D"/>
    <w:rsid w:val="00773E43"/>
    <w:rsid w:val="007740C4"/>
    <w:rsid w:val="007740DB"/>
    <w:rsid w:val="007747D0"/>
    <w:rsid w:val="00774824"/>
    <w:rsid w:val="00774C32"/>
    <w:rsid w:val="00774DC5"/>
    <w:rsid w:val="00776788"/>
    <w:rsid w:val="007773B4"/>
    <w:rsid w:val="007773CB"/>
    <w:rsid w:val="0077757C"/>
    <w:rsid w:val="00777B7B"/>
    <w:rsid w:val="007807BA"/>
    <w:rsid w:val="00780A02"/>
    <w:rsid w:val="00781245"/>
    <w:rsid w:val="00781476"/>
    <w:rsid w:val="00781483"/>
    <w:rsid w:val="007823CF"/>
    <w:rsid w:val="0078288F"/>
    <w:rsid w:val="0078290B"/>
    <w:rsid w:val="00783196"/>
    <w:rsid w:val="00783D04"/>
    <w:rsid w:val="0078461B"/>
    <w:rsid w:val="00784822"/>
    <w:rsid w:val="0078484E"/>
    <w:rsid w:val="007852B7"/>
    <w:rsid w:val="00787212"/>
    <w:rsid w:val="007907BF"/>
    <w:rsid w:val="007907EE"/>
    <w:rsid w:val="00791296"/>
    <w:rsid w:val="007920CE"/>
    <w:rsid w:val="0079227A"/>
    <w:rsid w:val="00794985"/>
    <w:rsid w:val="00796111"/>
    <w:rsid w:val="0079624F"/>
    <w:rsid w:val="00796714"/>
    <w:rsid w:val="007A01D8"/>
    <w:rsid w:val="007A0756"/>
    <w:rsid w:val="007A0AA6"/>
    <w:rsid w:val="007A1133"/>
    <w:rsid w:val="007A1C92"/>
    <w:rsid w:val="007A1CFB"/>
    <w:rsid w:val="007A1E90"/>
    <w:rsid w:val="007A245D"/>
    <w:rsid w:val="007A33D8"/>
    <w:rsid w:val="007A40C0"/>
    <w:rsid w:val="007A414C"/>
    <w:rsid w:val="007A50FC"/>
    <w:rsid w:val="007A51A7"/>
    <w:rsid w:val="007A5E2F"/>
    <w:rsid w:val="007A7F8B"/>
    <w:rsid w:val="007A7FEE"/>
    <w:rsid w:val="007B00A5"/>
    <w:rsid w:val="007B00A8"/>
    <w:rsid w:val="007B05F0"/>
    <w:rsid w:val="007B0D27"/>
    <w:rsid w:val="007B1462"/>
    <w:rsid w:val="007B1B7E"/>
    <w:rsid w:val="007B24D2"/>
    <w:rsid w:val="007B2818"/>
    <w:rsid w:val="007B3288"/>
    <w:rsid w:val="007B3321"/>
    <w:rsid w:val="007B3CEF"/>
    <w:rsid w:val="007B4028"/>
    <w:rsid w:val="007B4662"/>
    <w:rsid w:val="007B4848"/>
    <w:rsid w:val="007B4AEE"/>
    <w:rsid w:val="007B4B55"/>
    <w:rsid w:val="007B4B79"/>
    <w:rsid w:val="007B52EE"/>
    <w:rsid w:val="007B53EA"/>
    <w:rsid w:val="007B5D5B"/>
    <w:rsid w:val="007B5E7C"/>
    <w:rsid w:val="007B620A"/>
    <w:rsid w:val="007B6D8E"/>
    <w:rsid w:val="007C2806"/>
    <w:rsid w:val="007C2936"/>
    <w:rsid w:val="007C29E9"/>
    <w:rsid w:val="007C3BFA"/>
    <w:rsid w:val="007C3FAD"/>
    <w:rsid w:val="007C4028"/>
    <w:rsid w:val="007C415C"/>
    <w:rsid w:val="007C43ED"/>
    <w:rsid w:val="007C4947"/>
    <w:rsid w:val="007C4A35"/>
    <w:rsid w:val="007C62FB"/>
    <w:rsid w:val="007C67E4"/>
    <w:rsid w:val="007C6F80"/>
    <w:rsid w:val="007C744B"/>
    <w:rsid w:val="007C7460"/>
    <w:rsid w:val="007D00FB"/>
    <w:rsid w:val="007D05CA"/>
    <w:rsid w:val="007D087E"/>
    <w:rsid w:val="007D09A6"/>
    <w:rsid w:val="007D1116"/>
    <w:rsid w:val="007D1845"/>
    <w:rsid w:val="007D209C"/>
    <w:rsid w:val="007D2607"/>
    <w:rsid w:val="007D3216"/>
    <w:rsid w:val="007D37F0"/>
    <w:rsid w:val="007D3A2A"/>
    <w:rsid w:val="007D53F9"/>
    <w:rsid w:val="007D58FA"/>
    <w:rsid w:val="007D5965"/>
    <w:rsid w:val="007D62ED"/>
    <w:rsid w:val="007D7FCD"/>
    <w:rsid w:val="007E06DF"/>
    <w:rsid w:val="007E0AA9"/>
    <w:rsid w:val="007E10B9"/>
    <w:rsid w:val="007E220E"/>
    <w:rsid w:val="007E2842"/>
    <w:rsid w:val="007E2BC2"/>
    <w:rsid w:val="007E3C4E"/>
    <w:rsid w:val="007E4550"/>
    <w:rsid w:val="007E5560"/>
    <w:rsid w:val="007E5A63"/>
    <w:rsid w:val="007E5E6C"/>
    <w:rsid w:val="007E6435"/>
    <w:rsid w:val="007E6F70"/>
    <w:rsid w:val="007E6FB0"/>
    <w:rsid w:val="007E7545"/>
    <w:rsid w:val="007E7798"/>
    <w:rsid w:val="007E7846"/>
    <w:rsid w:val="007E7D3A"/>
    <w:rsid w:val="007F0B0D"/>
    <w:rsid w:val="007F0E64"/>
    <w:rsid w:val="007F23DE"/>
    <w:rsid w:val="007F2BFC"/>
    <w:rsid w:val="007F4D11"/>
    <w:rsid w:val="007F5EEA"/>
    <w:rsid w:val="007F633F"/>
    <w:rsid w:val="007F6572"/>
    <w:rsid w:val="007F7084"/>
    <w:rsid w:val="007F797D"/>
    <w:rsid w:val="007F7B7F"/>
    <w:rsid w:val="007F7B99"/>
    <w:rsid w:val="007F7D02"/>
    <w:rsid w:val="008002FC"/>
    <w:rsid w:val="00800A33"/>
    <w:rsid w:val="00800BE5"/>
    <w:rsid w:val="00802620"/>
    <w:rsid w:val="00803B25"/>
    <w:rsid w:val="00804E58"/>
    <w:rsid w:val="00805D1C"/>
    <w:rsid w:val="00806311"/>
    <w:rsid w:val="0080668F"/>
    <w:rsid w:val="00807E55"/>
    <w:rsid w:val="00807F6E"/>
    <w:rsid w:val="00812482"/>
    <w:rsid w:val="00812599"/>
    <w:rsid w:val="008131DB"/>
    <w:rsid w:val="00813505"/>
    <w:rsid w:val="00813794"/>
    <w:rsid w:val="0081380B"/>
    <w:rsid w:val="00813A3C"/>
    <w:rsid w:val="008146CA"/>
    <w:rsid w:val="0081576E"/>
    <w:rsid w:val="00815D90"/>
    <w:rsid w:val="00816614"/>
    <w:rsid w:val="00817066"/>
    <w:rsid w:val="00817EE4"/>
    <w:rsid w:val="00820292"/>
    <w:rsid w:val="00820724"/>
    <w:rsid w:val="008213EC"/>
    <w:rsid w:val="00821BC5"/>
    <w:rsid w:val="00822B47"/>
    <w:rsid w:val="00823DA9"/>
    <w:rsid w:val="00824186"/>
    <w:rsid w:val="0082603E"/>
    <w:rsid w:val="00826573"/>
    <w:rsid w:val="00826764"/>
    <w:rsid w:val="00826BCE"/>
    <w:rsid w:val="00827B00"/>
    <w:rsid w:val="00830A86"/>
    <w:rsid w:val="00831767"/>
    <w:rsid w:val="00831B3C"/>
    <w:rsid w:val="0083278A"/>
    <w:rsid w:val="00832AD7"/>
    <w:rsid w:val="0083338A"/>
    <w:rsid w:val="0083339F"/>
    <w:rsid w:val="0083410C"/>
    <w:rsid w:val="008348D6"/>
    <w:rsid w:val="00834F05"/>
    <w:rsid w:val="00835065"/>
    <w:rsid w:val="0083561D"/>
    <w:rsid w:val="00836D22"/>
    <w:rsid w:val="00837249"/>
    <w:rsid w:val="00837689"/>
    <w:rsid w:val="00837EA0"/>
    <w:rsid w:val="00840305"/>
    <w:rsid w:val="0084038B"/>
    <w:rsid w:val="00840737"/>
    <w:rsid w:val="0084107D"/>
    <w:rsid w:val="00841A4C"/>
    <w:rsid w:val="00841EDA"/>
    <w:rsid w:val="00842211"/>
    <w:rsid w:val="0084223D"/>
    <w:rsid w:val="0084230E"/>
    <w:rsid w:val="00842667"/>
    <w:rsid w:val="008448A3"/>
    <w:rsid w:val="008449A6"/>
    <w:rsid w:val="00844FDC"/>
    <w:rsid w:val="0084530D"/>
    <w:rsid w:val="008462B5"/>
    <w:rsid w:val="00846442"/>
    <w:rsid w:val="008515AA"/>
    <w:rsid w:val="008516F4"/>
    <w:rsid w:val="00851A87"/>
    <w:rsid w:val="00851AD2"/>
    <w:rsid w:val="00851E6B"/>
    <w:rsid w:val="0085257E"/>
    <w:rsid w:val="0085274A"/>
    <w:rsid w:val="0085309E"/>
    <w:rsid w:val="008537AC"/>
    <w:rsid w:val="008541B5"/>
    <w:rsid w:val="00855290"/>
    <w:rsid w:val="00855816"/>
    <w:rsid w:val="008561E3"/>
    <w:rsid w:val="00856F24"/>
    <w:rsid w:val="008611DC"/>
    <w:rsid w:val="00861C22"/>
    <w:rsid w:val="008643F8"/>
    <w:rsid w:val="00864663"/>
    <w:rsid w:val="008648A6"/>
    <w:rsid w:val="00864CE2"/>
    <w:rsid w:val="00866483"/>
    <w:rsid w:val="00866C9D"/>
    <w:rsid w:val="00866EBC"/>
    <w:rsid w:val="0086742C"/>
    <w:rsid w:val="0086756E"/>
    <w:rsid w:val="008720A7"/>
    <w:rsid w:val="0087224D"/>
    <w:rsid w:val="008725BB"/>
    <w:rsid w:val="008729A7"/>
    <w:rsid w:val="00874D8D"/>
    <w:rsid w:val="00875A15"/>
    <w:rsid w:val="00875F84"/>
    <w:rsid w:val="008764DD"/>
    <w:rsid w:val="008777C8"/>
    <w:rsid w:val="0088002B"/>
    <w:rsid w:val="00880C9C"/>
    <w:rsid w:val="00881173"/>
    <w:rsid w:val="00881641"/>
    <w:rsid w:val="00881643"/>
    <w:rsid w:val="00882006"/>
    <w:rsid w:val="00882285"/>
    <w:rsid w:val="00884DF2"/>
    <w:rsid w:val="008854DE"/>
    <w:rsid w:val="00886CB1"/>
    <w:rsid w:val="0089155F"/>
    <w:rsid w:val="00891D8A"/>
    <w:rsid w:val="00891EE0"/>
    <w:rsid w:val="00891F5B"/>
    <w:rsid w:val="00892786"/>
    <w:rsid w:val="00893CF3"/>
    <w:rsid w:val="0089458D"/>
    <w:rsid w:val="00894D8D"/>
    <w:rsid w:val="00895A55"/>
    <w:rsid w:val="008960F2"/>
    <w:rsid w:val="008967C7"/>
    <w:rsid w:val="00896CB3"/>
    <w:rsid w:val="00897914"/>
    <w:rsid w:val="008A0008"/>
    <w:rsid w:val="008A0DA3"/>
    <w:rsid w:val="008A0E62"/>
    <w:rsid w:val="008A1E43"/>
    <w:rsid w:val="008A1FDD"/>
    <w:rsid w:val="008A2F92"/>
    <w:rsid w:val="008A41FF"/>
    <w:rsid w:val="008A4A9C"/>
    <w:rsid w:val="008A5DEB"/>
    <w:rsid w:val="008A6183"/>
    <w:rsid w:val="008A648A"/>
    <w:rsid w:val="008A737E"/>
    <w:rsid w:val="008A7955"/>
    <w:rsid w:val="008B0529"/>
    <w:rsid w:val="008B06F0"/>
    <w:rsid w:val="008B127A"/>
    <w:rsid w:val="008B1727"/>
    <w:rsid w:val="008B231F"/>
    <w:rsid w:val="008B2972"/>
    <w:rsid w:val="008B29EC"/>
    <w:rsid w:val="008B2B43"/>
    <w:rsid w:val="008B2EA2"/>
    <w:rsid w:val="008B2FD7"/>
    <w:rsid w:val="008B30D5"/>
    <w:rsid w:val="008B3340"/>
    <w:rsid w:val="008B440C"/>
    <w:rsid w:val="008B49DE"/>
    <w:rsid w:val="008B4BAC"/>
    <w:rsid w:val="008B4C46"/>
    <w:rsid w:val="008B4D2E"/>
    <w:rsid w:val="008B55BF"/>
    <w:rsid w:val="008B6205"/>
    <w:rsid w:val="008C0761"/>
    <w:rsid w:val="008C1E03"/>
    <w:rsid w:val="008C3209"/>
    <w:rsid w:val="008C3FF7"/>
    <w:rsid w:val="008C408E"/>
    <w:rsid w:val="008C42B9"/>
    <w:rsid w:val="008C4902"/>
    <w:rsid w:val="008C5132"/>
    <w:rsid w:val="008C543B"/>
    <w:rsid w:val="008C5BF5"/>
    <w:rsid w:val="008C6094"/>
    <w:rsid w:val="008C73B9"/>
    <w:rsid w:val="008C794C"/>
    <w:rsid w:val="008C7DDE"/>
    <w:rsid w:val="008D087C"/>
    <w:rsid w:val="008D107A"/>
    <w:rsid w:val="008D120F"/>
    <w:rsid w:val="008D331E"/>
    <w:rsid w:val="008D3B94"/>
    <w:rsid w:val="008D46E4"/>
    <w:rsid w:val="008D4AD5"/>
    <w:rsid w:val="008D5253"/>
    <w:rsid w:val="008D5317"/>
    <w:rsid w:val="008D5E40"/>
    <w:rsid w:val="008D6A61"/>
    <w:rsid w:val="008D6FF2"/>
    <w:rsid w:val="008D79A0"/>
    <w:rsid w:val="008E0C94"/>
    <w:rsid w:val="008E1179"/>
    <w:rsid w:val="008E1645"/>
    <w:rsid w:val="008E2555"/>
    <w:rsid w:val="008E26CD"/>
    <w:rsid w:val="008E30F1"/>
    <w:rsid w:val="008E313B"/>
    <w:rsid w:val="008E35A5"/>
    <w:rsid w:val="008E38A0"/>
    <w:rsid w:val="008E3E80"/>
    <w:rsid w:val="008E4A13"/>
    <w:rsid w:val="008E4A76"/>
    <w:rsid w:val="008E4F15"/>
    <w:rsid w:val="008E5B32"/>
    <w:rsid w:val="008E6BC1"/>
    <w:rsid w:val="008E6C65"/>
    <w:rsid w:val="008E6FFE"/>
    <w:rsid w:val="008E7193"/>
    <w:rsid w:val="008E7F6F"/>
    <w:rsid w:val="008F1194"/>
    <w:rsid w:val="008F1A61"/>
    <w:rsid w:val="008F3C61"/>
    <w:rsid w:val="008F4F35"/>
    <w:rsid w:val="008F6C9C"/>
    <w:rsid w:val="008F6FD9"/>
    <w:rsid w:val="008F7C4C"/>
    <w:rsid w:val="009001EF"/>
    <w:rsid w:val="009004A7"/>
    <w:rsid w:val="00900911"/>
    <w:rsid w:val="00900A3C"/>
    <w:rsid w:val="009010E5"/>
    <w:rsid w:val="009016FA"/>
    <w:rsid w:val="009019AA"/>
    <w:rsid w:val="00901E20"/>
    <w:rsid w:val="0090339F"/>
    <w:rsid w:val="009034AF"/>
    <w:rsid w:val="00903BD0"/>
    <w:rsid w:val="00903D28"/>
    <w:rsid w:val="009043BA"/>
    <w:rsid w:val="00904825"/>
    <w:rsid w:val="0090509B"/>
    <w:rsid w:val="00905CBB"/>
    <w:rsid w:val="00905F48"/>
    <w:rsid w:val="00906751"/>
    <w:rsid w:val="009075DD"/>
    <w:rsid w:val="00907F87"/>
    <w:rsid w:val="0091045B"/>
    <w:rsid w:val="00910600"/>
    <w:rsid w:val="0091072A"/>
    <w:rsid w:val="009109F6"/>
    <w:rsid w:val="0091239C"/>
    <w:rsid w:val="00912543"/>
    <w:rsid w:val="0091260C"/>
    <w:rsid w:val="00912EE0"/>
    <w:rsid w:val="00913223"/>
    <w:rsid w:val="00913D59"/>
    <w:rsid w:val="00913D5A"/>
    <w:rsid w:val="00913D9D"/>
    <w:rsid w:val="0091430F"/>
    <w:rsid w:val="009143FC"/>
    <w:rsid w:val="00914574"/>
    <w:rsid w:val="0091507D"/>
    <w:rsid w:val="009150E8"/>
    <w:rsid w:val="0091610F"/>
    <w:rsid w:val="0091617B"/>
    <w:rsid w:val="00917D02"/>
    <w:rsid w:val="00920265"/>
    <w:rsid w:val="009203D9"/>
    <w:rsid w:val="00920418"/>
    <w:rsid w:val="0092051B"/>
    <w:rsid w:val="0092076C"/>
    <w:rsid w:val="00921717"/>
    <w:rsid w:val="009218F3"/>
    <w:rsid w:val="00921B9E"/>
    <w:rsid w:val="0092396E"/>
    <w:rsid w:val="00923A7E"/>
    <w:rsid w:val="009244CD"/>
    <w:rsid w:val="00924E50"/>
    <w:rsid w:val="00925501"/>
    <w:rsid w:val="0092557D"/>
    <w:rsid w:val="00925C78"/>
    <w:rsid w:val="00926196"/>
    <w:rsid w:val="00926C28"/>
    <w:rsid w:val="009270B0"/>
    <w:rsid w:val="00927458"/>
    <w:rsid w:val="009308AA"/>
    <w:rsid w:val="00931709"/>
    <w:rsid w:val="00931D14"/>
    <w:rsid w:val="0093308C"/>
    <w:rsid w:val="00933304"/>
    <w:rsid w:val="00933DD8"/>
    <w:rsid w:val="009350EE"/>
    <w:rsid w:val="0093569F"/>
    <w:rsid w:val="00935C43"/>
    <w:rsid w:val="0093690C"/>
    <w:rsid w:val="00937203"/>
    <w:rsid w:val="009372CB"/>
    <w:rsid w:val="0094149C"/>
    <w:rsid w:val="0094198B"/>
    <w:rsid w:val="00941B0C"/>
    <w:rsid w:val="00942F49"/>
    <w:rsid w:val="0094302A"/>
    <w:rsid w:val="00943A9B"/>
    <w:rsid w:val="00943F76"/>
    <w:rsid w:val="00944687"/>
    <w:rsid w:val="00944F50"/>
    <w:rsid w:val="00945675"/>
    <w:rsid w:val="00945A5B"/>
    <w:rsid w:val="009465DC"/>
    <w:rsid w:val="00946953"/>
    <w:rsid w:val="00946CEC"/>
    <w:rsid w:val="00947F2C"/>
    <w:rsid w:val="009511AA"/>
    <w:rsid w:val="00951301"/>
    <w:rsid w:val="00951EE4"/>
    <w:rsid w:val="0095230C"/>
    <w:rsid w:val="00952BED"/>
    <w:rsid w:val="00954DDE"/>
    <w:rsid w:val="00956204"/>
    <w:rsid w:val="00956A0F"/>
    <w:rsid w:val="00957B3C"/>
    <w:rsid w:val="00957E14"/>
    <w:rsid w:val="009606D4"/>
    <w:rsid w:val="00960949"/>
    <w:rsid w:val="009609D3"/>
    <w:rsid w:val="0096152B"/>
    <w:rsid w:val="00962041"/>
    <w:rsid w:val="0096218D"/>
    <w:rsid w:val="00962A7C"/>
    <w:rsid w:val="00963066"/>
    <w:rsid w:val="00963465"/>
    <w:rsid w:val="009645AD"/>
    <w:rsid w:val="00964EA9"/>
    <w:rsid w:val="00965664"/>
    <w:rsid w:val="00966567"/>
    <w:rsid w:val="00966658"/>
    <w:rsid w:val="0096696F"/>
    <w:rsid w:val="0096724C"/>
    <w:rsid w:val="009677AC"/>
    <w:rsid w:val="009706AF"/>
    <w:rsid w:val="00970746"/>
    <w:rsid w:val="00971CDF"/>
    <w:rsid w:val="00972FD1"/>
    <w:rsid w:val="00972FED"/>
    <w:rsid w:val="009740D3"/>
    <w:rsid w:val="009745FC"/>
    <w:rsid w:val="00975272"/>
    <w:rsid w:val="00975C37"/>
    <w:rsid w:val="009761D6"/>
    <w:rsid w:val="009771E1"/>
    <w:rsid w:val="009772EA"/>
    <w:rsid w:val="0098002B"/>
    <w:rsid w:val="009800A8"/>
    <w:rsid w:val="009810B8"/>
    <w:rsid w:val="009813F9"/>
    <w:rsid w:val="009817F6"/>
    <w:rsid w:val="0098225B"/>
    <w:rsid w:val="0098260F"/>
    <w:rsid w:val="009830DA"/>
    <w:rsid w:val="00983A17"/>
    <w:rsid w:val="00983CFD"/>
    <w:rsid w:val="0098564A"/>
    <w:rsid w:val="00985BB5"/>
    <w:rsid w:val="009862C8"/>
    <w:rsid w:val="009874D0"/>
    <w:rsid w:val="00987F2F"/>
    <w:rsid w:val="00990709"/>
    <w:rsid w:val="00991A9F"/>
    <w:rsid w:val="009920C5"/>
    <w:rsid w:val="00992771"/>
    <w:rsid w:val="0099317F"/>
    <w:rsid w:val="00993AA1"/>
    <w:rsid w:val="00993E13"/>
    <w:rsid w:val="009945FA"/>
    <w:rsid w:val="00995025"/>
    <w:rsid w:val="00995FF2"/>
    <w:rsid w:val="0099693F"/>
    <w:rsid w:val="00997156"/>
    <w:rsid w:val="009979DB"/>
    <w:rsid w:val="009A1422"/>
    <w:rsid w:val="009A244F"/>
    <w:rsid w:val="009A3ECA"/>
    <w:rsid w:val="009A3F2F"/>
    <w:rsid w:val="009A4349"/>
    <w:rsid w:val="009A4548"/>
    <w:rsid w:val="009A4DC6"/>
    <w:rsid w:val="009A6020"/>
    <w:rsid w:val="009A6341"/>
    <w:rsid w:val="009A6D4F"/>
    <w:rsid w:val="009A744A"/>
    <w:rsid w:val="009B0008"/>
    <w:rsid w:val="009B0C9E"/>
    <w:rsid w:val="009B1104"/>
    <w:rsid w:val="009B16E1"/>
    <w:rsid w:val="009B1E2A"/>
    <w:rsid w:val="009B2DDE"/>
    <w:rsid w:val="009B343B"/>
    <w:rsid w:val="009B3A3E"/>
    <w:rsid w:val="009B3E56"/>
    <w:rsid w:val="009B5230"/>
    <w:rsid w:val="009B5FAD"/>
    <w:rsid w:val="009B612A"/>
    <w:rsid w:val="009B6288"/>
    <w:rsid w:val="009B66A8"/>
    <w:rsid w:val="009B6BFB"/>
    <w:rsid w:val="009B7451"/>
    <w:rsid w:val="009B7551"/>
    <w:rsid w:val="009C10D7"/>
    <w:rsid w:val="009C13EC"/>
    <w:rsid w:val="009C1655"/>
    <w:rsid w:val="009C1AF0"/>
    <w:rsid w:val="009C1BFA"/>
    <w:rsid w:val="009C3A0D"/>
    <w:rsid w:val="009C3E0D"/>
    <w:rsid w:val="009C4275"/>
    <w:rsid w:val="009C47B3"/>
    <w:rsid w:val="009C4AC6"/>
    <w:rsid w:val="009C54E8"/>
    <w:rsid w:val="009C5DEA"/>
    <w:rsid w:val="009C619E"/>
    <w:rsid w:val="009C6BE1"/>
    <w:rsid w:val="009C780C"/>
    <w:rsid w:val="009D10A7"/>
    <w:rsid w:val="009D2054"/>
    <w:rsid w:val="009D2752"/>
    <w:rsid w:val="009D2811"/>
    <w:rsid w:val="009D30C3"/>
    <w:rsid w:val="009D3CD5"/>
    <w:rsid w:val="009D3D13"/>
    <w:rsid w:val="009D527C"/>
    <w:rsid w:val="009D5746"/>
    <w:rsid w:val="009D588E"/>
    <w:rsid w:val="009D6045"/>
    <w:rsid w:val="009D63AD"/>
    <w:rsid w:val="009D6998"/>
    <w:rsid w:val="009D6C6E"/>
    <w:rsid w:val="009D7947"/>
    <w:rsid w:val="009E0026"/>
    <w:rsid w:val="009E17BE"/>
    <w:rsid w:val="009E1A4E"/>
    <w:rsid w:val="009E1FA1"/>
    <w:rsid w:val="009E2746"/>
    <w:rsid w:val="009E2A69"/>
    <w:rsid w:val="009E2FB2"/>
    <w:rsid w:val="009E4A39"/>
    <w:rsid w:val="009E4D0F"/>
    <w:rsid w:val="009E5AB2"/>
    <w:rsid w:val="009E6D51"/>
    <w:rsid w:val="009E7F4E"/>
    <w:rsid w:val="009F08EC"/>
    <w:rsid w:val="009F0A9D"/>
    <w:rsid w:val="009F0DA0"/>
    <w:rsid w:val="009F10E9"/>
    <w:rsid w:val="009F1895"/>
    <w:rsid w:val="009F1E39"/>
    <w:rsid w:val="009F4053"/>
    <w:rsid w:val="009F491E"/>
    <w:rsid w:val="009F4FBD"/>
    <w:rsid w:val="009F500E"/>
    <w:rsid w:val="009F67FB"/>
    <w:rsid w:val="009F7215"/>
    <w:rsid w:val="00A018B3"/>
    <w:rsid w:val="00A03810"/>
    <w:rsid w:val="00A06406"/>
    <w:rsid w:val="00A07C78"/>
    <w:rsid w:val="00A1003A"/>
    <w:rsid w:val="00A10438"/>
    <w:rsid w:val="00A10B14"/>
    <w:rsid w:val="00A12CAC"/>
    <w:rsid w:val="00A1360D"/>
    <w:rsid w:val="00A138CC"/>
    <w:rsid w:val="00A1447D"/>
    <w:rsid w:val="00A148E3"/>
    <w:rsid w:val="00A174A0"/>
    <w:rsid w:val="00A20C21"/>
    <w:rsid w:val="00A211B5"/>
    <w:rsid w:val="00A21B19"/>
    <w:rsid w:val="00A21FCA"/>
    <w:rsid w:val="00A220B1"/>
    <w:rsid w:val="00A227AF"/>
    <w:rsid w:val="00A22EE4"/>
    <w:rsid w:val="00A23A21"/>
    <w:rsid w:val="00A23BAF"/>
    <w:rsid w:val="00A23D83"/>
    <w:rsid w:val="00A247C5"/>
    <w:rsid w:val="00A31041"/>
    <w:rsid w:val="00A3126E"/>
    <w:rsid w:val="00A32DE8"/>
    <w:rsid w:val="00A33230"/>
    <w:rsid w:val="00A33C38"/>
    <w:rsid w:val="00A343E9"/>
    <w:rsid w:val="00A34ADC"/>
    <w:rsid w:val="00A351A1"/>
    <w:rsid w:val="00A35C8E"/>
    <w:rsid w:val="00A362D0"/>
    <w:rsid w:val="00A3666B"/>
    <w:rsid w:val="00A36A0E"/>
    <w:rsid w:val="00A36E9D"/>
    <w:rsid w:val="00A37503"/>
    <w:rsid w:val="00A40FFC"/>
    <w:rsid w:val="00A419D8"/>
    <w:rsid w:val="00A422A2"/>
    <w:rsid w:val="00A424C5"/>
    <w:rsid w:val="00A42E0E"/>
    <w:rsid w:val="00A43773"/>
    <w:rsid w:val="00A43AC9"/>
    <w:rsid w:val="00A4430D"/>
    <w:rsid w:val="00A44EDD"/>
    <w:rsid w:val="00A45096"/>
    <w:rsid w:val="00A455B5"/>
    <w:rsid w:val="00A46577"/>
    <w:rsid w:val="00A466FE"/>
    <w:rsid w:val="00A47002"/>
    <w:rsid w:val="00A4759E"/>
    <w:rsid w:val="00A47985"/>
    <w:rsid w:val="00A47A58"/>
    <w:rsid w:val="00A47C95"/>
    <w:rsid w:val="00A47D61"/>
    <w:rsid w:val="00A47EFF"/>
    <w:rsid w:val="00A508EA"/>
    <w:rsid w:val="00A50D43"/>
    <w:rsid w:val="00A52A10"/>
    <w:rsid w:val="00A5364E"/>
    <w:rsid w:val="00A53DBC"/>
    <w:rsid w:val="00A542AF"/>
    <w:rsid w:val="00A54C01"/>
    <w:rsid w:val="00A54C41"/>
    <w:rsid w:val="00A552E8"/>
    <w:rsid w:val="00A5632B"/>
    <w:rsid w:val="00A5695E"/>
    <w:rsid w:val="00A56D9C"/>
    <w:rsid w:val="00A571D6"/>
    <w:rsid w:val="00A57756"/>
    <w:rsid w:val="00A6030B"/>
    <w:rsid w:val="00A60417"/>
    <w:rsid w:val="00A604D2"/>
    <w:rsid w:val="00A610BF"/>
    <w:rsid w:val="00A61664"/>
    <w:rsid w:val="00A61E77"/>
    <w:rsid w:val="00A62325"/>
    <w:rsid w:val="00A627B1"/>
    <w:rsid w:val="00A640C4"/>
    <w:rsid w:val="00A659E2"/>
    <w:rsid w:val="00A65BE5"/>
    <w:rsid w:val="00A6769D"/>
    <w:rsid w:val="00A67C95"/>
    <w:rsid w:val="00A67F1C"/>
    <w:rsid w:val="00A7034B"/>
    <w:rsid w:val="00A70517"/>
    <w:rsid w:val="00A70D66"/>
    <w:rsid w:val="00A70DFA"/>
    <w:rsid w:val="00A7102E"/>
    <w:rsid w:val="00A71662"/>
    <w:rsid w:val="00A7176D"/>
    <w:rsid w:val="00A71E1C"/>
    <w:rsid w:val="00A721A7"/>
    <w:rsid w:val="00A73160"/>
    <w:rsid w:val="00A7380C"/>
    <w:rsid w:val="00A73E00"/>
    <w:rsid w:val="00A74640"/>
    <w:rsid w:val="00A75026"/>
    <w:rsid w:val="00A75E19"/>
    <w:rsid w:val="00A7609B"/>
    <w:rsid w:val="00A76608"/>
    <w:rsid w:val="00A76F95"/>
    <w:rsid w:val="00A779C3"/>
    <w:rsid w:val="00A801D1"/>
    <w:rsid w:val="00A80A83"/>
    <w:rsid w:val="00A82C4C"/>
    <w:rsid w:val="00A83627"/>
    <w:rsid w:val="00A836DF"/>
    <w:rsid w:val="00A83BF6"/>
    <w:rsid w:val="00A83D58"/>
    <w:rsid w:val="00A83FE2"/>
    <w:rsid w:val="00A8432E"/>
    <w:rsid w:val="00A84CC6"/>
    <w:rsid w:val="00A85C64"/>
    <w:rsid w:val="00A861D1"/>
    <w:rsid w:val="00A865C4"/>
    <w:rsid w:val="00A87456"/>
    <w:rsid w:val="00A87905"/>
    <w:rsid w:val="00A87BBF"/>
    <w:rsid w:val="00A912DA"/>
    <w:rsid w:val="00A91388"/>
    <w:rsid w:val="00A91841"/>
    <w:rsid w:val="00A91C65"/>
    <w:rsid w:val="00A91FAD"/>
    <w:rsid w:val="00A920A8"/>
    <w:rsid w:val="00A926C0"/>
    <w:rsid w:val="00A926F9"/>
    <w:rsid w:val="00A936ED"/>
    <w:rsid w:val="00A938AA"/>
    <w:rsid w:val="00A94F30"/>
    <w:rsid w:val="00A957E5"/>
    <w:rsid w:val="00A95811"/>
    <w:rsid w:val="00A9585D"/>
    <w:rsid w:val="00A95CAB"/>
    <w:rsid w:val="00A96186"/>
    <w:rsid w:val="00A9669D"/>
    <w:rsid w:val="00A9679F"/>
    <w:rsid w:val="00A97221"/>
    <w:rsid w:val="00A97501"/>
    <w:rsid w:val="00A97547"/>
    <w:rsid w:val="00A97F48"/>
    <w:rsid w:val="00AA14CE"/>
    <w:rsid w:val="00AA37F9"/>
    <w:rsid w:val="00AA3D9F"/>
    <w:rsid w:val="00AA42FF"/>
    <w:rsid w:val="00AA5876"/>
    <w:rsid w:val="00AA6303"/>
    <w:rsid w:val="00AA68B6"/>
    <w:rsid w:val="00AA6F38"/>
    <w:rsid w:val="00AA751A"/>
    <w:rsid w:val="00AA7E46"/>
    <w:rsid w:val="00AA7EBF"/>
    <w:rsid w:val="00AB0651"/>
    <w:rsid w:val="00AB0730"/>
    <w:rsid w:val="00AB0A1C"/>
    <w:rsid w:val="00AB0B98"/>
    <w:rsid w:val="00AB0EEF"/>
    <w:rsid w:val="00AB1ED9"/>
    <w:rsid w:val="00AB1F1E"/>
    <w:rsid w:val="00AB27CE"/>
    <w:rsid w:val="00AB3F4F"/>
    <w:rsid w:val="00AB4148"/>
    <w:rsid w:val="00AB4EAD"/>
    <w:rsid w:val="00AB64AE"/>
    <w:rsid w:val="00AB6A9B"/>
    <w:rsid w:val="00AB73ED"/>
    <w:rsid w:val="00AC17BE"/>
    <w:rsid w:val="00AC25D6"/>
    <w:rsid w:val="00AC29CA"/>
    <w:rsid w:val="00AC2DBA"/>
    <w:rsid w:val="00AC3A76"/>
    <w:rsid w:val="00AC3F6F"/>
    <w:rsid w:val="00AC46D0"/>
    <w:rsid w:val="00AC53AF"/>
    <w:rsid w:val="00AC5662"/>
    <w:rsid w:val="00AC579D"/>
    <w:rsid w:val="00AC57B4"/>
    <w:rsid w:val="00AC5C16"/>
    <w:rsid w:val="00AC5FD7"/>
    <w:rsid w:val="00AC66A1"/>
    <w:rsid w:val="00AC7A5B"/>
    <w:rsid w:val="00AC7B68"/>
    <w:rsid w:val="00AD02C3"/>
    <w:rsid w:val="00AD14C8"/>
    <w:rsid w:val="00AD1526"/>
    <w:rsid w:val="00AD163C"/>
    <w:rsid w:val="00AD16F9"/>
    <w:rsid w:val="00AD1B93"/>
    <w:rsid w:val="00AD2670"/>
    <w:rsid w:val="00AD2A09"/>
    <w:rsid w:val="00AD33CB"/>
    <w:rsid w:val="00AD3683"/>
    <w:rsid w:val="00AD425F"/>
    <w:rsid w:val="00AD4306"/>
    <w:rsid w:val="00AD512D"/>
    <w:rsid w:val="00AD54DA"/>
    <w:rsid w:val="00AD55D3"/>
    <w:rsid w:val="00AD5933"/>
    <w:rsid w:val="00AD5B97"/>
    <w:rsid w:val="00AD5C29"/>
    <w:rsid w:val="00AD65B0"/>
    <w:rsid w:val="00AD6E10"/>
    <w:rsid w:val="00AD707A"/>
    <w:rsid w:val="00AE1666"/>
    <w:rsid w:val="00AE25D4"/>
    <w:rsid w:val="00AE31D4"/>
    <w:rsid w:val="00AE3A9C"/>
    <w:rsid w:val="00AE3D9D"/>
    <w:rsid w:val="00AE47CE"/>
    <w:rsid w:val="00AE587C"/>
    <w:rsid w:val="00AE5923"/>
    <w:rsid w:val="00AE735B"/>
    <w:rsid w:val="00AE7583"/>
    <w:rsid w:val="00AF1282"/>
    <w:rsid w:val="00AF1708"/>
    <w:rsid w:val="00AF18F9"/>
    <w:rsid w:val="00AF19B8"/>
    <w:rsid w:val="00AF2415"/>
    <w:rsid w:val="00AF3207"/>
    <w:rsid w:val="00AF34A1"/>
    <w:rsid w:val="00AF3756"/>
    <w:rsid w:val="00AF3B90"/>
    <w:rsid w:val="00AF4A45"/>
    <w:rsid w:val="00AF503E"/>
    <w:rsid w:val="00AF6414"/>
    <w:rsid w:val="00AF64C1"/>
    <w:rsid w:val="00AF7A5B"/>
    <w:rsid w:val="00B00A31"/>
    <w:rsid w:val="00B00A9C"/>
    <w:rsid w:val="00B01349"/>
    <w:rsid w:val="00B01571"/>
    <w:rsid w:val="00B0205E"/>
    <w:rsid w:val="00B0215E"/>
    <w:rsid w:val="00B033D8"/>
    <w:rsid w:val="00B04B82"/>
    <w:rsid w:val="00B04E2D"/>
    <w:rsid w:val="00B05354"/>
    <w:rsid w:val="00B05364"/>
    <w:rsid w:val="00B0694C"/>
    <w:rsid w:val="00B06C54"/>
    <w:rsid w:val="00B072CF"/>
    <w:rsid w:val="00B10681"/>
    <w:rsid w:val="00B109B3"/>
    <w:rsid w:val="00B12C8D"/>
    <w:rsid w:val="00B12F91"/>
    <w:rsid w:val="00B142E6"/>
    <w:rsid w:val="00B1589C"/>
    <w:rsid w:val="00B163E1"/>
    <w:rsid w:val="00B16DF5"/>
    <w:rsid w:val="00B17621"/>
    <w:rsid w:val="00B20BEA"/>
    <w:rsid w:val="00B20C79"/>
    <w:rsid w:val="00B20F82"/>
    <w:rsid w:val="00B219B3"/>
    <w:rsid w:val="00B21E97"/>
    <w:rsid w:val="00B223E7"/>
    <w:rsid w:val="00B24AF5"/>
    <w:rsid w:val="00B252CB"/>
    <w:rsid w:val="00B25850"/>
    <w:rsid w:val="00B259DF"/>
    <w:rsid w:val="00B26983"/>
    <w:rsid w:val="00B26C79"/>
    <w:rsid w:val="00B274C9"/>
    <w:rsid w:val="00B27A3B"/>
    <w:rsid w:val="00B3005B"/>
    <w:rsid w:val="00B30C73"/>
    <w:rsid w:val="00B32514"/>
    <w:rsid w:val="00B3284C"/>
    <w:rsid w:val="00B330B4"/>
    <w:rsid w:val="00B3355E"/>
    <w:rsid w:val="00B336E9"/>
    <w:rsid w:val="00B33D1B"/>
    <w:rsid w:val="00B34CBA"/>
    <w:rsid w:val="00B35B51"/>
    <w:rsid w:val="00B37A9E"/>
    <w:rsid w:val="00B37D70"/>
    <w:rsid w:val="00B4025B"/>
    <w:rsid w:val="00B4210E"/>
    <w:rsid w:val="00B427A8"/>
    <w:rsid w:val="00B43612"/>
    <w:rsid w:val="00B4516E"/>
    <w:rsid w:val="00B45199"/>
    <w:rsid w:val="00B45885"/>
    <w:rsid w:val="00B45C61"/>
    <w:rsid w:val="00B45FB3"/>
    <w:rsid w:val="00B46413"/>
    <w:rsid w:val="00B46B19"/>
    <w:rsid w:val="00B46C77"/>
    <w:rsid w:val="00B47638"/>
    <w:rsid w:val="00B51A50"/>
    <w:rsid w:val="00B51D52"/>
    <w:rsid w:val="00B52BE5"/>
    <w:rsid w:val="00B530B1"/>
    <w:rsid w:val="00B53137"/>
    <w:rsid w:val="00B539E4"/>
    <w:rsid w:val="00B542D7"/>
    <w:rsid w:val="00B556C5"/>
    <w:rsid w:val="00B558B7"/>
    <w:rsid w:val="00B55EA7"/>
    <w:rsid w:val="00B55EDB"/>
    <w:rsid w:val="00B566DB"/>
    <w:rsid w:val="00B573BB"/>
    <w:rsid w:val="00B5767E"/>
    <w:rsid w:val="00B60BB2"/>
    <w:rsid w:val="00B60D43"/>
    <w:rsid w:val="00B6297B"/>
    <w:rsid w:val="00B62AF5"/>
    <w:rsid w:val="00B62BB5"/>
    <w:rsid w:val="00B6319C"/>
    <w:rsid w:val="00B63506"/>
    <w:rsid w:val="00B64EB5"/>
    <w:rsid w:val="00B64FC1"/>
    <w:rsid w:val="00B6523A"/>
    <w:rsid w:val="00B65ADE"/>
    <w:rsid w:val="00B668BB"/>
    <w:rsid w:val="00B67173"/>
    <w:rsid w:val="00B67E26"/>
    <w:rsid w:val="00B70633"/>
    <w:rsid w:val="00B70D31"/>
    <w:rsid w:val="00B71194"/>
    <w:rsid w:val="00B712AB"/>
    <w:rsid w:val="00B712F2"/>
    <w:rsid w:val="00B7288C"/>
    <w:rsid w:val="00B73957"/>
    <w:rsid w:val="00B75229"/>
    <w:rsid w:val="00B75F9B"/>
    <w:rsid w:val="00B76097"/>
    <w:rsid w:val="00B774AE"/>
    <w:rsid w:val="00B80609"/>
    <w:rsid w:val="00B80717"/>
    <w:rsid w:val="00B80B87"/>
    <w:rsid w:val="00B80D7C"/>
    <w:rsid w:val="00B811DC"/>
    <w:rsid w:val="00B8168A"/>
    <w:rsid w:val="00B8230A"/>
    <w:rsid w:val="00B82DC9"/>
    <w:rsid w:val="00B82E15"/>
    <w:rsid w:val="00B83430"/>
    <w:rsid w:val="00B83DCE"/>
    <w:rsid w:val="00B83F9C"/>
    <w:rsid w:val="00B84A9A"/>
    <w:rsid w:val="00B85E13"/>
    <w:rsid w:val="00B869BE"/>
    <w:rsid w:val="00B86EE8"/>
    <w:rsid w:val="00B87CF9"/>
    <w:rsid w:val="00B90354"/>
    <w:rsid w:val="00B90855"/>
    <w:rsid w:val="00B909A3"/>
    <w:rsid w:val="00B90CFE"/>
    <w:rsid w:val="00B90DD5"/>
    <w:rsid w:val="00B91608"/>
    <w:rsid w:val="00B91DFB"/>
    <w:rsid w:val="00B9264C"/>
    <w:rsid w:val="00B9319A"/>
    <w:rsid w:val="00B932FF"/>
    <w:rsid w:val="00B9356F"/>
    <w:rsid w:val="00B936BB"/>
    <w:rsid w:val="00B958FA"/>
    <w:rsid w:val="00B96016"/>
    <w:rsid w:val="00B968C8"/>
    <w:rsid w:val="00B9760B"/>
    <w:rsid w:val="00B97D4A"/>
    <w:rsid w:val="00BA01CD"/>
    <w:rsid w:val="00BA16DC"/>
    <w:rsid w:val="00BA1D50"/>
    <w:rsid w:val="00BA3079"/>
    <w:rsid w:val="00BA343F"/>
    <w:rsid w:val="00BA4A7B"/>
    <w:rsid w:val="00BA4C75"/>
    <w:rsid w:val="00BA51CC"/>
    <w:rsid w:val="00BA5248"/>
    <w:rsid w:val="00BA5B08"/>
    <w:rsid w:val="00BA5C20"/>
    <w:rsid w:val="00BA689B"/>
    <w:rsid w:val="00BA6AED"/>
    <w:rsid w:val="00BA6E96"/>
    <w:rsid w:val="00BA7AB9"/>
    <w:rsid w:val="00BB01DA"/>
    <w:rsid w:val="00BB02CF"/>
    <w:rsid w:val="00BB0A43"/>
    <w:rsid w:val="00BB0C6A"/>
    <w:rsid w:val="00BB0CF2"/>
    <w:rsid w:val="00BB0D28"/>
    <w:rsid w:val="00BB0D2C"/>
    <w:rsid w:val="00BB1C36"/>
    <w:rsid w:val="00BB2A42"/>
    <w:rsid w:val="00BB2D70"/>
    <w:rsid w:val="00BB3C16"/>
    <w:rsid w:val="00BB410E"/>
    <w:rsid w:val="00BB4505"/>
    <w:rsid w:val="00BB4732"/>
    <w:rsid w:val="00BB4B39"/>
    <w:rsid w:val="00BB560F"/>
    <w:rsid w:val="00BB6BCE"/>
    <w:rsid w:val="00BB73A1"/>
    <w:rsid w:val="00BB7474"/>
    <w:rsid w:val="00BB76B5"/>
    <w:rsid w:val="00BB7E27"/>
    <w:rsid w:val="00BC073F"/>
    <w:rsid w:val="00BC0ADB"/>
    <w:rsid w:val="00BC0D26"/>
    <w:rsid w:val="00BC116C"/>
    <w:rsid w:val="00BC3475"/>
    <w:rsid w:val="00BC3D52"/>
    <w:rsid w:val="00BC412D"/>
    <w:rsid w:val="00BC4773"/>
    <w:rsid w:val="00BC4EA1"/>
    <w:rsid w:val="00BC6798"/>
    <w:rsid w:val="00BC6CE0"/>
    <w:rsid w:val="00BC6F15"/>
    <w:rsid w:val="00BC6F88"/>
    <w:rsid w:val="00BC710E"/>
    <w:rsid w:val="00BD0136"/>
    <w:rsid w:val="00BD05E2"/>
    <w:rsid w:val="00BD0E8D"/>
    <w:rsid w:val="00BD29C7"/>
    <w:rsid w:val="00BD318D"/>
    <w:rsid w:val="00BD46B4"/>
    <w:rsid w:val="00BD47EF"/>
    <w:rsid w:val="00BD4B7A"/>
    <w:rsid w:val="00BD4EDD"/>
    <w:rsid w:val="00BD50B3"/>
    <w:rsid w:val="00BD516B"/>
    <w:rsid w:val="00BD520A"/>
    <w:rsid w:val="00BD5B97"/>
    <w:rsid w:val="00BD7A2C"/>
    <w:rsid w:val="00BE009D"/>
    <w:rsid w:val="00BE042F"/>
    <w:rsid w:val="00BE045C"/>
    <w:rsid w:val="00BE070C"/>
    <w:rsid w:val="00BE16B7"/>
    <w:rsid w:val="00BE187E"/>
    <w:rsid w:val="00BE1A9A"/>
    <w:rsid w:val="00BE264B"/>
    <w:rsid w:val="00BE39A6"/>
    <w:rsid w:val="00BE4146"/>
    <w:rsid w:val="00BE4B88"/>
    <w:rsid w:val="00BE5938"/>
    <w:rsid w:val="00BE5C65"/>
    <w:rsid w:val="00BE5E7D"/>
    <w:rsid w:val="00BE6950"/>
    <w:rsid w:val="00BE7393"/>
    <w:rsid w:val="00BF0E7E"/>
    <w:rsid w:val="00BF14C5"/>
    <w:rsid w:val="00BF2BEF"/>
    <w:rsid w:val="00BF2FFF"/>
    <w:rsid w:val="00BF3BBF"/>
    <w:rsid w:val="00BF40B9"/>
    <w:rsid w:val="00BF4852"/>
    <w:rsid w:val="00BF4979"/>
    <w:rsid w:val="00BF62CD"/>
    <w:rsid w:val="00BF66F1"/>
    <w:rsid w:val="00BF6CDA"/>
    <w:rsid w:val="00C000E9"/>
    <w:rsid w:val="00C012DF"/>
    <w:rsid w:val="00C0169A"/>
    <w:rsid w:val="00C01EE9"/>
    <w:rsid w:val="00C035C7"/>
    <w:rsid w:val="00C03C35"/>
    <w:rsid w:val="00C049DF"/>
    <w:rsid w:val="00C05615"/>
    <w:rsid w:val="00C05E2B"/>
    <w:rsid w:val="00C06348"/>
    <w:rsid w:val="00C06570"/>
    <w:rsid w:val="00C065AD"/>
    <w:rsid w:val="00C070EF"/>
    <w:rsid w:val="00C075E0"/>
    <w:rsid w:val="00C07F31"/>
    <w:rsid w:val="00C10762"/>
    <w:rsid w:val="00C11144"/>
    <w:rsid w:val="00C11810"/>
    <w:rsid w:val="00C12B94"/>
    <w:rsid w:val="00C135B9"/>
    <w:rsid w:val="00C13CC1"/>
    <w:rsid w:val="00C14FA0"/>
    <w:rsid w:val="00C153FE"/>
    <w:rsid w:val="00C15F65"/>
    <w:rsid w:val="00C1604F"/>
    <w:rsid w:val="00C161E3"/>
    <w:rsid w:val="00C16224"/>
    <w:rsid w:val="00C162E2"/>
    <w:rsid w:val="00C164A9"/>
    <w:rsid w:val="00C16F80"/>
    <w:rsid w:val="00C16FCC"/>
    <w:rsid w:val="00C170B0"/>
    <w:rsid w:val="00C17155"/>
    <w:rsid w:val="00C17263"/>
    <w:rsid w:val="00C17DBA"/>
    <w:rsid w:val="00C20039"/>
    <w:rsid w:val="00C20F1D"/>
    <w:rsid w:val="00C20FD1"/>
    <w:rsid w:val="00C210E1"/>
    <w:rsid w:val="00C21DE7"/>
    <w:rsid w:val="00C2201A"/>
    <w:rsid w:val="00C222DD"/>
    <w:rsid w:val="00C23317"/>
    <w:rsid w:val="00C23979"/>
    <w:rsid w:val="00C2432B"/>
    <w:rsid w:val="00C24DBC"/>
    <w:rsid w:val="00C25A2F"/>
    <w:rsid w:val="00C277A9"/>
    <w:rsid w:val="00C27C04"/>
    <w:rsid w:val="00C318B5"/>
    <w:rsid w:val="00C319A6"/>
    <w:rsid w:val="00C3276D"/>
    <w:rsid w:val="00C33B64"/>
    <w:rsid w:val="00C33C40"/>
    <w:rsid w:val="00C3453C"/>
    <w:rsid w:val="00C346CE"/>
    <w:rsid w:val="00C3487B"/>
    <w:rsid w:val="00C3492C"/>
    <w:rsid w:val="00C3504E"/>
    <w:rsid w:val="00C351C7"/>
    <w:rsid w:val="00C35DDB"/>
    <w:rsid w:val="00C36340"/>
    <w:rsid w:val="00C370D7"/>
    <w:rsid w:val="00C37609"/>
    <w:rsid w:val="00C37AB1"/>
    <w:rsid w:val="00C4076D"/>
    <w:rsid w:val="00C40AE5"/>
    <w:rsid w:val="00C40C11"/>
    <w:rsid w:val="00C41D07"/>
    <w:rsid w:val="00C41D3B"/>
    <w:rsid w:val="00C423C9"/>
    <w:rsid w:val="00C425BE"/>
    <w:rsid w:val="00C42BBB"/>
    <w:rsid w:val="00C43565"/>
    <w:rsid w:val="00C43AFB"/>
    <w:rsid w:val="00C44518"/>
    <w:rsid w:val="00C46710"/>
    <w:rsid w:val="00C467AE"/>
    <w:rsid w:val="00C47613"/>
    <w:rsid w:val="00C50435"/>
    <w:rsid w:val="00C505E3"/>
    <w:rsid w:val="00C50E33"/>
    <w:rsid w:val="00C53937"/>
    <w:rsid w:val="00C53F36"/>
    <w:rsid w:val="00C540FF"/>
    <w:rsid w:val="00C54BF8"/>
    <w:rsid w:val="00C552E2"/>
    <w:rsid w:val="00C55846"/>
    <w:rsid w:val="00C558F1"/>
    <w:rsid w:val="00C57408"/>
    <w:rsid w:val="00C574D6"/>
    <w:rsid w:val="00C57EE6"/>
    <w:rsid w:val="00C611A9"/>
    <w:rsid w:val="00C626DC"/>
    <w:rsid w:val="00C6374B"/>
    <w:rsid w:val="00C6403D"/>
    <w:rsid w:val="00C64F91"/>
    <w:rsid w:val="00C65E7B"/>
    <w:rsid w:val="00C65F23"/>
    <w:rsid w:val="00C66446"/>
    <w:rsid w:val="00C66AC6"/>
    <w:rsid w:val="00C66BBC"/>
    <w:rsid w:val="00C66CA4"/>
    <w:rsid w:val="00C66E72"/>
    <w:rsid w:val="00C67441"/>
    <w:rsid w:val="00C709B9"/>
    <w:rsid w:val="00C71546"/>
    <w:rsid w:val="00C717E2"/>
    <w:rsid w:val="00C72D0F"/>
    <w:rsid w:val="00C732BB"/>
    <w:rsid w:val="00C73EA8"/>
    <w:rsid w:val="00C74AA7"/>
    <w:rsid w:val="00C75D95"/>
    <w:rsid w:val="00C765CF"/>
    <w:rsid w:val="00C768FB"/>
    <w:rsid w:val="00C80DFC"/>
    <w:rsid w:val="00C81DA5"/>
    <w:rsid w:val="00C82870"/>
    <w:rsid w:val="00C83601"/>
    <w:rsid w:val="00C83C14"/>
    <w:rsid w:val="00C843CC"/>
    <w:rsid w:val="00C844C2"/>
    <w:rsid w:val="00C84939"/>
    <w:rsid w:val="00C8556B"/>
    <w:rsid w:val="00C858F9"/>
    <w:rsid w:val="00C85D30"/>
    <w:rsid w:val="00C865AA"/>
    <w:rsid w:val="00C86C35"/>
    <w:rsid w:val="00C86E89"/>
    <w:rsid w:val="00C87520"/>
    <w:rsid w:val="00C876D9"/>
    <w:rsid w:val="00C906C5"/>
    <w:rsid w:val="00C909A4"/>
    <w:rsid w:val="00C9248C"/>
    <w:rsid w:val="00C925D6"/>
    <w:rsid w:val="00C928D2"/>
    <w:rsid w:val="00C929BE"/>
    <w:rsid w:val="00C93062"/>
    <w:rsid w:val="00C933E4"/>
    <w:rsid w:val="00C9348B"/>
    <w:rsid w:val="00C939C6"/>
    <w:rsid w:val="00C93AB5"/>
    <w:rsid w:val="00C93D76"/>
    <w:rsid w:val="00C93E05"/>
    <w:rsid w:val="00C93E66"/>
    <w:rsid w:val="00C9467F"/>
    <w:rsid w:val="00C95719"/>
    <w:rsid w:val="00C95EB2"/>
    <w:rsid w:val="00C9749A"/>
    <w:rsid w:val="00C97BBF"/>
    <w:rsid w:val="00C97C64"/>
    <w:rsid w:val="00C97F19"/>
    <w:rsid w:val="00CA0F72"/>
    <w:rsid w:val="00CA10EC"/>
    <w:rsid w:val="00CA2480"/>
    <w:rsid w:val="00CA2547"/>
    <w:rsid w:val="00CA2D6E"/>
    <w:rsid w:val="00CA3295"/>
    <w:rsid w:val="00CA3AC7"/>
    <w:rsid w:val="00CA5013"/>
    <w:rsid w:val="00CA5137"/>
    <w:rsid w:val="00CA5472"/>
    <w:rsid w:val="00CA5F1A"/>
    <w:rsid w:val="00CA7181"/>
    <w:rsid w:val="00CA781A"/>
    <w:rsid w:val="00CA7A03"/>
    <w:rsid w:val="00CA7DBE"/>
    <w:rsid w:val="00CA7E60"/>
    <w:rsid w:val="00CB02F4"/>
    <w:rsid w:val="00CB0C41"/>
    <w:rsid w:val="00CB0DD4"/>
    <w:rsid w:val="00CB15BF"/>
    <w:rsid w:val="00CB1BD6"/>
    <w:rsid w:val="00CB2796"/>
    <w:rsid w:val="00CB30E7"/>
    <w:rsid w:val="00CB323A"/>
    <w:rsid w:val="00CB33ED"/>
    <w:rsid w:val="00CB3628"/>
    <w:rsid w:val="00CB373C"/>
    <w:rsid w:val="00CB3A4E"/>
    <w:rsid w:val="00CB3C32"/>
    <w:rsid w:val="00CB3FF9"/>
    <w:rsid w:val="00CB4318"/>
    <w:rsid w:val="00CB5590"/>
    <w:rsid w:val="00CB59A1"/>
    <w:rsid w:val="00CB6562"/>
    <w:rsid w:val="00CC00F9"/>
    <w:rsid w:val="00CC201C"/>
    <w:rsid w:val="00CC2CE4"/>
    <w:rsid w:val="00CC3AEE"/>
    <w:rsid w:val="00CC3D9C"/>
    <w:rsid w:val="00CC3D9F"/>
    <w:rsid w:val="00CC3E8F"/>
    <w:rsid w:val="00CC4102"/>
    <w:rsid w:val="00CC453D"/>
    <w:rsid w:val="00CC5221"/>
    <w:rsid w:val="00CC6E74"/>
    <w:rsid w:val="00CC7DAE"/>
    <w:rsid w:val="00CD05AB"/>
    <w:rsid w:val="00CD0A27"/>
    <w:rsid w:val="00CD1110"/>
    <w:rsid w:val="00CD196C"/>
    <w:rsid w:val="00CD1EE6"/>
    <w:rsid w:val="00CD2464"/>
    <w:rsid w:val="00CD2522"/>
    <w:rsid w:val="00CD263F"/>
    <w:rsid w:val="00CD2751"/>
    <w:rsid w:val="00CD27C9"/>
    <w:rsid w:val="00CD2CB0"/>
    <w:rsid w:val="00CD2CB5"/>
    <w:rsid w:val="00CD2E1D"/>
    <w:rsid w:val="00CD2EC7"/>
    <w:rsid w:val="00CD394E"/>
    <w:rsid w:val="00CD3EBB"/>
    <w:rsid w:val="00CD3F4E"/>
    <w:rsid w:val="00CD54AD"/>
    <w:rsid w:val="00CD625C"/>
    <w:rsid w:val="00CD635E"/>
    <w:rsid w:val="00CD6958"/>
    <w:rsid w:val="00CD6ECE"/>
    <w:rsid w:val="00CD6F1A"/>
    <w:rsid w:val="00CD7B15"/>
    <w:rsid w:val="00CD7E50"/>
    <w:rsid w:val="00CE028F"/>
    <w:rsid w:val="00CE0510"/>
    <w:rsid w:val="00CE11A2"/>
    <w:rsid w:val="00CE2813"/>
    <w:rsid w:val="00CE361C"/>
    <w:rsid w:val="00CE3FCF"/>
    <w:rsid w:val="00CE434D"/>
    <w:rsid w:val="00CE4702"/>
    <w:rsid w:val="00CE4F2D"/>
    <w:rsid w:val="00CE5960"/>
    <w:rsid w:val="00CE5C2B"/>
    <w:rsid w:val="00CE7012"/>
    <w:rsid w:val="00CF130C"/>
    <w:rsid w:val="00CF1FEC"/>
    <w:rsid w:val="00CF2268"/>
    <w:rsid w:val="00CF2DC9"/>
    <w:rsid w:val="00CF3085"/>
    <w:rsid w:val="00CF392A"/>
    <w:rsid w:val="00CF4BE3"/>
    <w:rsid w:val="00CF4CC5"/>
    <w:rsid w:val="00CF4D95"/>
    <w:rsid w:val="00CF5011"/>
    <w:rsid w:val="00CF50B7"/>
    <w:rsid w:val="00CF51A0"/>
    <w:rsid w:val="00CF5763"/>
    <w:rsid w:val="00CF5797"/>
    <w:rsid w:val="00CF5CB9"/>
    <w:rsid w:val="00D00720"/>
    <w:rsid w:val="00D00ADF"/>
    <w:rsid w:val="00D00CA8"/>
    <w:rsid w:val="00D01508"/>
    <w:rsid w:val="00D019FC"/>
    <w:rsid w:val="00D0229B"/>
    <w:rsid w:val="00D022DE"/>
    <w:rsid w:val="00D0235F"/>
    <w:rsid w:val="00D02865"/>
    <w:rsid w:val="00D02A17"/>
    <w:rsid w:val="00D02D5F"/>
    <w:rsid w:val="00D02E32"/>
    <w:rsid w:val="00D034AB"/>
    <w:rsid w:val="00D038EB"/>
    <w:rsid w:val="00D03B8F"/>
    <w:rsid w:val="00D03FB9"/>
    <w:rsid w:val="00D04572"/>
    <w:rsid w:val="00D0482B"/>
    <w:rsid w:val="00D04A8E"/>
    <w:rsid w:val="00D0513B"/>
    <w:rsid w:val="00D05A6C"/>
    <w:rsid w:val="00D063A3"/>
    <w:rsid w:val="00D06529"/>
    <w:rsid w:val="00D07F93"/>
    <w:rsid w:val="00D10309"/>
    <w:rsid w:val="00D10A20"/>
    <w:rsid w:val="00D12034"/>
    <w:rsid w:val="00D12AE6"/>
    <w:rsid w:val="00D13640"/>
    <w:rsid w:val="00D14639"/>
    <w:rsid w:val="00D14B50"/>
    <w:rsid w:val="00D14BC8"/>
    <w:rsid w:val="00D150D0"/>
    <w:rsid w:val="00D15754"/>
    <w:rsid w:val="00D165A4"/>
    <w:rsid w:val="00D16804"/>
    <w:rsid w:val="00D213EC"/>
    <w:rsid w:val="00D21A84"/>
    <w:rsid w:val="00D21CD4"/>
    <w:rsid w:val="00D220AE"/>
    <w:rsid w:val="00D228B1"/>
    <w:rsid w:val="00D23838"/>
    <w:rsid w:val="00D23E6D"/>
    <w:rsid w:val="00D244A7"/>
    <w:rsid w:val="00D24922"/>
    <w:rsid w:val="00D24ABD"/>
    <w:rsid w:val="00D24C91"/>
    <w:rsid w:val="00D250A9"/>
    <w:rsid w:val="00D2548F"/>
    <w:rsid w:val="00D259AB"/>
    <w:rsid w:val="00D25D3D"/>
    <w:rsid w:val="00D261A8"/>
    <w:rsid w:val="00D26FC6"/>
    <w:rsid w:val="00D2737D"/>
    <w:rsid w:val="00D27C88"/>
    <w:rsid w:val="00D310D9"/>
    <w:rsid w:val="00D318B7"/>
    <w:rsid w:val="00D33373"/>
    <w:rsid w:val="00D34647"/>
    <w:rsid w:val="00D34902"/>
    <w:rsid w:val="00D356BC"/>
    <w:rsid w:val="00D357E7"/>
    <w:rsid w:val="00D36A03"/>
    <w:rsid w:val="00D36ED9"/>
    <w:rsid w:val="00D377EF"/>
    <w:rsid w:val="00D379CA"/>
    <w:rsid w:val="00D37BF9"/>
    <w:rsid w:val="00D37EBA"/>
    <w:rsid w:val="00D40055"/>
    <w:rsid w:val="00D401AA"/>
    <w:rsid w:val="00D40700"/>
    <w:rsid w:val="00D41C3D"/>
    <w:rsid w:val="00D435B4"/>
    <w:rsid w:val="00D43685"/>
    <w:rsid w:val="00D444DB"/>
    <w:rsid w:val="00D449B3"/>
    <w:rsid w:val="00D4512D"/>
    <w:rsid w:val="00D4684D"/>
    <w:rsid w:val="00D46E48"/>
    <w:rsid w:val="00D47FB2"/>
    <w:rsid w:val="00D504AD"/>
    <w:rsid w:val="00D5052C"/>
    <w:rsid w:val="00D50CB1"/>
    <w:rsid w:val="00D50D7A"/>
    <w:rsid w:val="00D51975"/>
    <w:rsid w:val="00D541A0"/>
    <w:rsid w:val="00D545F9"/>
    <w:rsid w:val="00D54AAB"/>
    <w:rsid w:val="00D54BA6"/>
    <w:rsid w:val="00D54BBF"/>
    <w:rsid w:val="00D550AC"/>
    <w:rsid w:val="00D56027"/>
    <w:rsid w:val="00D562B3"/>
    <w:rsid w:val="00D56B2E"/>
    <w:rsid w:val="00D56B70"/>
    <w:rsid w:val="00D57859"/>
    <w:rsid w:val="00D6008B"/>
    <w:rsid w:val="00D60993"/>
    <w:rsid w:val="00D60C83"/>
    <w:rsid w:val="00D60D7F"/>
    <w:rsid w:val="00D614EF"/>
    <w:rsid w:val="00D6199D"/>
    <w:rsid w:val="00D61E3B"/>
    <w:rsid w:val="00D62BA5"/>
    <w:rsid w:val="00D62DD0"/>
    <w:rsid w:val="00D631DF"/>
    <w:rsid w:val="00D64159"/>
    <w:rsid w:val="00D6548E"/>
    <w:rsid w:val="00D65724"/>
    <w:rsid w:val="00D65971"/>
    <w:rsid w:val="00D659D8"/>
    <w:rsid w:val="00D65ECD"/>
    <w:rsid w:val="00D6644B"/>
    <w:rsid w:val="00D66545"/>
    <w:rsid w:val="00D66600"/>
    <w:rsid w:val="00D66781"/>
    <w:rsid w:val="00D70A54"/>
    <w:rsid w:val="00D71187"/>
    <w:rsid w:val="00D72BF6"/>
    <w:rsid w:val="00D733E2"/>
    <w:rsid w:val="00D73AAA"/>
    <w:rsid w:val="00D762D1"/>
    <w:rsid w:val="00D76D16"/>
    <w:rsid w:val="00D77404"/>
    <w:rsid w:val="00D801DA"/>
    <w:rsid w:val="00D80C32"/>
    <w:rsid w:val="00D811B1"/>
    <w:rsid w:val="00D81386"/>
    <w:rsid w:val="00D81A19"/>
    <w:rsid w:val="00D81B3E"/>
    <w:rsid w:val="00D82600"/>
    <w:rsid w:val="00D8305F"/>
    <w:rsid w:val="00D83A58"/>
    <w:rsid w:val="00D84AD4"/>
    <w:rsid w:val="00D86ACC"/>
    <w:rsid w:val="00D87475"/>
    <w:rsid w:val="00D8748B"/>
    <w:rsid w:val="00D9016C"/>
    <w:rsid w:val="00D907B9"/>
    <w:rsid w:val="00D90941"/>
    <w:rsid w:val="00D91D63"/>
    <w:rsid w:val="00D92096"/>
    <w:rsid w:val="00D92803"/>
    <w:rsid w:val="00D92BFB"/>
    <w:rsid w:val="00D939D9"/>
    <w:rsid w:val="00D94153"/>
    <w:rsid w:val="00D944A3"/>
    <w:rsid w:val="00D96969"/>
    <w:rsid w:val="00D96CC3"/>
    <w:rsid w:val="00D9763B"/>
    <w:rsid w:val="00D97DDF"/>
    <w:rsid w:val="00DA0094"/>
    <w:rsid w:val="00DA0A71"/>
    <w:rsid w:val="00DA0FAB"/>
    <w:rsid w:val="00DA0FEF"/>
    <w:rsid w:val="00DA2347"/>
    <w:rsid w:val="00DA2472"/>
    <w:rsid w:val="00DA27AF"/>
    <w:rsid w:val="00DA2947"/>
    <w:rsid w:val="00DA3B87"/>
    <w:rsid w:val="00DA3ED6"/>
    <w:rsid w:val="00DA4A68"/>
    <w:rsid w:val="00DA4B48"/>
    <w:rsid w:val="00DA4C04"/>
    <w:rsid w:val="00DA5C05"/>
    <w:rsid w:val="00DA6CB2"/>
    <w:rsid w:val="00DA6CF8"/>
    <w:rsid w:val="00DB0933"/>
    <w:rsid w:val="00DB141E"/>
    <w:rsid w:val="00DB1604"/>
    <w:rsid w:val="00DB168A"/>
    <w:rsid w:val="00DB1E85"/>
    <w:rsid w:val="00DB2120"/>
    <w:rsid w:val="00DB23C7"/>
    <w:rsid w:val="00DB2785"/>
    <w:rsid w:val="00DB2985"/>
    <w:rsid w:val="00DB2F6A"/>
    <w:rsid w:val="00DB325F"/>
    <w:rsid w:val="00DB32F3"/>
    <w:rsid w:val="00DB3683"/>
    <w:rsid w:val="00DB4323"/>
    <w:rsid w:val="00DB4572"/>
    <w:rsid w:val="00DB6391"/>
    <w:rsid w:val="00DB67DA"/>
    <w:rsid w:val="00DB6CFC"/>
    <w:rsid w:val="00DB7178"/>
    <w:rsid w:val="00DB756F"/>
    <w:rsid w:val="00DC12F1"/>
    <w:rsid w:val="00DC17CD"/>
    <w:rsid w:val="00DC259A"/>
    <w:rsid w:val="00DC2EA6"/>
    <w:rsid w:val="00DC31F8"/>
    <w:rsid w:val="00DC3F73"/>
    <w:rsid w:val="00DC4005"/>
    <w:rsid w:val="00DC4588"/>
    <w:rsid w:val="00DC5125"/>
    <w:rsid w:val="00DC5CCF"/>
    <w:rsid w:val="00DC62C3"/>
    <w:rsid w:val="00DC6882"/>
    <w:rsid w:val="00DC77EC"/>
    <w:rsid w:val="00DC7D44"/>
    <w:rsid w:val="00DD04A9"/>
    <w:rsid w:val="00DD0DD2"/>
    <w:rsid w:val="00DD20D4"/>
    <w:rsid w:val="00DD2652"/>
    <w:rsid w:val="00DD2DF1"/>
    <w:rsid w:val="00DD3FF5"/>
    <w:rsid w:val="00DD5072"/>
    <w:rsid w:val="00DD54C2"/>
    <w:rsid w:val="00DD5789"/>
    <w:rsid w:val="00DD61F5"/>
    <w:rsid w:val="00DD67D9"/>
    <w:rsid w:val="00DD79D7"/>
    <w:rsid w:val="00DE07E0"/>
    <w:rsid w:val="00DE0F09"/>
    <w:rsid w:val="00DE0FF0"/>
    <w:rsid w:val="00DE1128"/>
    <w:rsid w:val="00DE18E8"/>
    <w:rsid w:val="00DE1BA0"/>
    <w:rsid w:val="00DE1F08"/>
    <w:rsid w:val="00DE2007"/>
    <w:rsid w:val="00DE221A"/>
    <w:rsid w:val="00DE2666"/>
    <w:rsid w:val="00DE26F8"/>
    <w:rsid w:val="00DE2E4D"/>
    <w:rsid w:val="00DE3267"/>
    <w:rsid w:val="00DE38B0"/>
    <w:rsid w:val="00DE48A1"/>
    <w:rsid w:val="00DE525A"/>
    <w:rsid w:val="00DE70E1"/>
    <w:rsid w:val="00DE72B9"/>
    <w:rsid w:val="00DE7578"/>
    <w:rsid w:val="00DE7DA5"/>
    <w:rsid w:val="00DF1BE1"/>
    <w:rsid w:val="00DF2283"/>
    <w:rsid w:val="00DF2C95"/>
    <w:rsid w:val="00DF4567"/>
    <w:rsid w:val="00DF4959"/>
    <w:rsid w:val="00DF4DB6"/>
    <w:rsid w:val="00DF5AAF"/>
    <w:rsid w:val="00DF5CD0"/>
    <w:rsid w:val="00DF65DD"/>
    <w:rsid w:val="00DF69C4"/>
    <w:rsid w:val="00DF6AAF"/>
    <w:rsid w:val="00DF6B45"/>
    <w:rsid w:val="00DF7A9C"/>
    <w:rsid w:val="00E000EA"/>
    <w:rsid w:val="00E00655"/>
    <w:rsid w:val="00E009D0"/>
    <w:rsid w:val="00E00D82"/>
    <w:rsid w:val="00E0165F"/>
    <w:rsid w:val="00E01C78"/>
    <w:rsid w:val="00E023BC"/>
    <w:rsid w:val="00E02BDA"/>
    <w:rsid w:val="00E03AD2"/>
    <w:rsid w:val="00E03B34"/>
    <w:rsid w:val="00E054BE"/>
    <w:rsid w:val="00E054CA"/>
    <w:rsid w:val="00E066C4"/>
    <w:rsid w:val="00E06C1A"/>
    <w:rsid w:val="00E07515"/>
    <w:rsid w:val="00E07A94"/>
    <w:rsid w:val="00E1019A"/>
    <w:rsid w:val="00E10F53"/>
    <w:rsid w:val="00E12FFE"/>
    <w:rsid w:val="00E13652"/>
    <w:rsid w:val="00E147DA"/>
    <w:rsid w:val="00E17277"/>
    <w:rsid w:val="00E175A6"/>
    <w:rsid w:val="00E17D6E"/>
    <w:rsid w:val="00E2033B"/>
    <w:rsid w:val="00E216EB"/>
    <w:rsid w:val="00E2266C"/>
    <w:rsid w:val="00E22A97"/>
    <w:rsid w:val="00E22C2F"/>
    <w:rsid w:val="00E23290"/>
    <w:rsid w:val="00E23678"/>
    <w:rsid w:val="00E236DC"/>
    <w:rsid w:val="00E23DD3"/>
    <w:rsid w:val="00E254F0"/>
    <w:rsid w:val="00E257D6"/>
    <w:rsid w:val="00E25EA1"/>
    <w:rsid w:val="00E267F8"/>
    <w:rsid w:val="00E2746B"/>
    <w:rsid w:val="00E27E1F"/>
    <w:rsid w:val="00E300CD"/>
    <w:rsid w:val="00E302C1"/>
    <w:rsid w:val="00E3072F"/>
    <w:rsid w:val="00E31D90"/>
    <w:rsid w:val="00E32831"/>
    <w:rsid w:val="00E3298A"/>
    <w:rsid w:val="00E33A55"/>
    <w:rsid w:val="00E3468B"/>
    <w:rsid w:val="00E34E84"/>
    <w:rsid w:val="00E3676C"/>
    <w:rsid w:val="00E37028"/>
    <w:rsid w:val="00E401D6"/>
    <w:rsid w:val="00E40575"/>
    <w:rsid w:val="00E406F9"/>
    <w:rsid w:val="00E4094C"/>
    <w:rsid w:val="00E41C66"/>
    <w:rsid w:val="00E4239C"/>
    <w:rsid w:val="00E42966"/>
    <w:rsid w:val="00E42FC1"/>
    <w:rsid w:val="00E43099"/>
    <w:rsid w:val="00E440A1"/>
    <w:rsid w:val="00E441FD"/>
    <w:rsid w:val="00E44A5D"/>
    <w:rsid w:val="00E46018"/>
    <w:rsid w:val="00E50171"/>
    <w:rsid w:val="00E5033C"/>
    <w:rsid w:val="00E50ABD"/>
    <w:rsid w:val="00E5148F"/>
    <w:rsid w:val="00E51665"/>
    <w:rsid w:val="00E52624"/>
    <w:rsid w:val="00E53104"/>
    <w:rsid w:val="00E537A6"/>
    <w:rsid w:val="00E5475F"/>
    <w:rsid w:val="00E548EC"/>
    <w:rsid w:val="00E54B7B"/>
    <w:rsid w:val="00E5711E"/>
    <w:rsid w:val="00E5758C"/>
    <w:rsid w:val="00E57837"/>
    <w:rsid w:val="00E57C84"/>
    <w:rsid w:val="00E57F96"/>
    <w:rsid w:val="00E601CF"/>
    <w:rsid w:val="00E60313"/>
    <w:rsid w:val="00E6067E"/>
    <w:rsid w:val="00E614BE"/>
    <w:rsid w:val="00E619E0"/>
    <w:rsid w:val="00E6247D"/>
    <w:rsid w:val="00E62CA8"/>
    <w:rsid w:val="00E62F1C"/>
    <w:rsid w:val="00E63353"/>
    <w:rsid w:val="00E635B9"/>
    <w:rsid w:val="00E63889"/>
    <w:rsid w:val="00E63BBD"/>
    <w:rsid w:val="00E63E29"/>
    <w:rsid w:val="00E65CAB"/>
    <w:rsid w:val="00E66463"/>
    <w:rsid w:val="00E66566"/>
    <w:rsid w:val="00E665F9"/>
    <w:rsid w:val="00E70042"/>
    <w:rsid w:val="00E700F8"/>
    <w:rsid w:val="00E70283"/>
    <w:rsid w:val="00E706CA"/>
    <w:rsid w:val="00E710C7"/>
    <w:rsid w:val="00E721CF"/>
    <w:rsid w:val="00E72E63"/>
    <w:rsid w:val="00E734AB"/>
    <w:rsid w:val="00E74FE4"/>
    <w:rsid w:val="00E75260"/>
    <w:rsid w:val="00E75BC8"/>
    <w:rsid w:val="00E75F34"/>
    <w:rsid w:val="00E7668D"/>
    <w:rsid w:val="00E767E1"/>
    <w:rsid w:val="00E77555"/>
    <w:rsid w:val="00E77E07"/>
    <w:rsid w:val="00E81561"/>
    <w:rsid w:val="00E82783"/>
    <w:rsid w:val="00E836CA"/>
    <w:rsid w:val="00E83886"/>
    <w:rsid w:val="00E83C23"/>
    <w:rsid w:val="00E840E7"/>
    <w:rsid w:val="00E8424C"/>
    <w:rsid w:val="00E84508"/>
    <w:rsid w:val="00E84F72"/>
    <w:rsid w:val="00E859E3"/>
    <w:rsid w:val="00E85B53"/>
    <w:rsid w:val="00E85C33"/>
    <w:rsid w:val="00E85EB7"/>
    <w:rsid w:val="00E8652B"/>
    <w:rsid w:val="00E87194"/>
    <w:rsid w:val="00E905B2"/>
    <w:rsid w:val="00E90B08"/>
    <w:rsid w:val="00E91D9F"/>
    <w:rsid w:val="00E91DB3"/>
    <w:rsid w:val="00E92436"/>
    <w:rsid w:val="00E92A38"/>
    <w:rsid w:val="00E92BAC"/>
    <w:rsid w:val="00E94F0E"/>
    <w:rsid w:val="00E95E3F"/>
    <w:rsid w:val="00E96CE7"/>
    <w:rsid w:val="00E97018"/>
    <w:rsid w:val="00E97070"/>
    <w:rsid w:val="00E97462"/>
    <w:rsid w:val="00EA0CDE"/>
    <w:rsid w:val="00EA0E89"/>
    <w:rsid w:val="00EA19D3"/>
    <w:rsid w:val="00EA2372"/>
    <w:rsid w:val="00EA272A"/>
    <w:rsid w:val="00EA2F73"/>
    <w:rsid w:val="00EA48FE"/>
    <w:rsid w:val="00EA49D1"/>
    <w:rsid w:val="00EA5332"/>
    <w:rsid w:val="00EA5FFB"/>
    <w:rsid w:val="00EA6CEF"/>
    <w:rsid w:val="00EA7EF1"/>
    <w:rsid w:val="00EB003B"/>
    <w:rsid w:val="00EB1D02"/>
    <w:rsid w:val="00EB1ED2"/>
    <w:rsid w:val="00EB250E"/>
    <w:rsid w:val="00EB2B9F"/>
    <w:rsid w:val="00EB314D"/>
    <w:rsid w:val="00EB38CA"/>
    <w:rsid w:val="00EB39FA"/>
    <w:rsid w:val="00EB39FB"/>
    <w:rsid w:val="00EB4D37"/>
    <w:rsid w:val="00EB5CD9"/>
    <w:rsid w:val="00EB6097"/>
    <w:rsid w:val="00EB64A4"/>
    <w:rsid w:val="00EB6744"/>
    <w:rsid w:val="00EB715B"/>
    <w:rsid w:val="00EB7792"/>
    <w:rsid w:val="00EB7EE9"/>
    <w:rsid w:val="00EC0254"/>
    <w:rsid w:val="00EC11A7"/>
    <w:rsid w:val="00EC2433"/>
    <w:rsid w:val="00EC29E2"/>
    <w:rsid w:val="00EC2DB1"/>
    <w:rsid w:val="00EC3195"/>
    <w:rsid w:val="00EC3C4E"/>
    <w:rsid w:val="00EC415F"/>
    <w:rsid w:val="00EC52A8"/>
    <w:rsid w:val="00EC7295"/>
    <w:rsid w:val="00EC72FA"/>
    <w:rsid w:val="00EC72FD"/>
    <w:rsid w:val="00EC735E"/>
    <w:rsid w:val="00EC73D2"/>
    <w:rsid w:val="00EC7718"/>
    <w:rsid w:val="00EC79F3"/>
    <w:rsid w:val="00ED035B"/>
    <w:rsid w:val="00ED24BF"/>
    <w:rsid w:val="00ED3362"/>
    <w:rsid w:val="00ED36C0"/>
    <w:rsid w:val="00ED4522"/>
    <w:rsid w:val="00ED4F95"/>
    <w:rsid w:val="00ED5972"/>
    <w:rsid w:val="00ED5A0F"/>
    <w:rsid w:val="00ED5D07"/>
    <w:rsid w:val="00ED62B1"/>
    <w:rsid w:val="00ED670D"/>
    <w:rsid w:val="00ED7461"/>
    <w:rsid w:val="00ED75C3"/>
    <w:rsid w:val="00ED78CB"/>
    <w:rsid w:val="00EE0368"/>
    <w:rsid w:val="00EE043F"/>
    <w:rsid w:val="00EE1762"/>
    <w:rsid w:val="00EE1D5E"/>
    <w:rsid w:val="00EE2EC0"/>
    <w:rsid w:val="00EE33F3"/>
    <w:rsid w:val="00EE4B08"/>
    <w:rsid w:val="00EE4CEA"/>
    <w:rsid w:val="00EE507E"/>
    <w:rsid w:val="00EE5163"/>
    <w:rsid w:val="00EE632C"/>
    <w:rsid w:val="00EE6413"/>
    <w:rsid w:val="00EE65F7"/>
    <w:rsid w:val="00EE67AF"/>
    <w:rsid w:val="00EE6F65"/>
    <w:rsid w:val="00EE70F9"/>
    <w:rsid w:val="00EE7B5A"/>
    <w:rsid w:val="00EF1761"/>
    <w:rsid w:val="00EF24C2"/>
    <w:rsid w:val="00EF297B"/>
    <w:rsid w:val="00EF29E3"/>
    <w:rsid w:val="00EF314C"/>
    <w:rsid w:val="00EF3946"/>
    <w:rsid w:val="00EF3ACB"/>
    <w:rsid w:val="00EF47CF"/>
    <w:rsid w:val="00EF4F37"/>
    <w:rsid w:val="00EF5210"/>
    <w:rsid w:val="00EF5D56"/>
    <w:rsid w:val="00EF7431"/>
    <w:rsid w:val="00EF7D11"/>
    <w:rsid w:val="00F0112E"/>
    <w:rsid w:val="00F016F5"/>
    <w:rsid w:val="00F01D74"/>
    <w:rsid w:val="00F02F39"/>
    <w:rsid w:val="00F0348F"/>
    <w:rsid w:val="00F034A9"/>
    <w:rsid w:val="00F034AE"/>
    <w:rsid w:val="00F04ADC"/>
    <w:rsid w:val="00F05251"/>
    <w:rsid w:val="00F05825"/>
    <w:rsid w:val="00F06AC6"/>
    <w:rsid w:val="00F06ACC"/>
    <w:rsid w:val="00F079E1"/>
    <w:rsid w:val="00F10DE6"/>
    <w:rsid w:val="00F1135D"/>
    <w:rsid w:val="00F11A51"/>
    <w:rsid w:val="00F1337B"/>
    <w:rsid w:val="00F13839"/>
    <w:rsid w:val="00F140E5"/>
    <w:rsid w:val="00F14744"/>
    <w:rsid w:val="00F15528"/>
    <w:rsid w:val="00F1566F"/>
    <w:rsid w:val="00F15688"/>
    <w:rsid w:val="00F156B8"/>
    <w:rsid w:val="00F1592A"/>
    <w:rsid w:val="00F174B2"/>
    <w:rsid w:val="00F179D5"/>
    <w:rsid w:val="00F17BAA"/>
    <w:rsid w:val="00F207A1"/>
    <w:rsid w:val="00F20FD0"/>
    <w:rsid w:val="00F211FF"/>
    <w:rsid w:val="00F21642"/>
    <w:rsid w:val="00F21BA1"/>
    <w:rsid w:val="00F21F6B"/>
    <w:rsid w:val="00F22375"/>
    <w:rsid w:val="00F228A2"/>
    <w:rsid w:val="00F235E3"/>
    <w:rsid w:val="00F241F5"/>
    <w:rsid w:val="00F247D3"/>
    <w:rsid w:val="00F24A7E"/>
    <w:rsid w:val="00F255BD"/>
    <w:rsid w:val="00F25793"/>
    <w:rsid w:val="00F25850"/>
    <w:rsid w:val="00F25CE8"/>
    <w:rsid w:val="00F26883"/>
    <w:rsid w:val="00F26C23"/>
    <w:rsid w:val="00F274CE"/>
    <w:rsid w:val="00F2755F"/>
    <w:rsid w:val="00F27D9E"/>
    <w:rsid w:val="00F27E48"/>
    <w:rsid w:val="00F27FAD"/>
    <w:rsid w:val="00F304FE"/>
    <w:rsid w:val="00F30825"/>
    <w:rsid w:val="00F309A7"/>
    <w:rsid w:val="00F30C24"/>
    <w:rsid w:val="00F30D4A"/>
    <w:rsid w:val="00F34F50"/>
    <w:rsid w:val="00F35795"/>
    <w:rsid w:val="00F35A22"/>
    <w:rsid w:val="00F35E90"/>
    <w:rsid w:val="00F370C9"/>
    <w:rsid w:val="00F37B2B"/>
    <w:rsid w:val="00F40F0B"/>
    <w:rsid w:val="00F417EF"/>
    <w:rsid w:val="00F41895"/>
    <w:rsid w:val="00F41BB8"/>
    <w:rsid w:val="00F41CA5"/>
    <w:rsid w:val="00F43ADA"/>
    <w:rsid w:val="00F44624"/>
    <w:rsid w:val="00F453C2"/>
    <w:rsid w:val="00F45639"/>
    <w:rsid w:val="00F45E28"/>
    <w:rsid w:val="00F47CC0"/>
    <w:rsid w:val="00F507E5"/>
    <w:rsid w:val="00F51605"/>
    <w:rsid w:val="00F51AA7"/>
    <w:rsid w:val="00F52526"/>
    <w:rsid w:val="00F52C90"/>
    <w:rsid w:val="00F52DFD"/>
    <w:rsid w:val="00F52E2A"/>
    <w:rsid w:val="00F543F3"/>
    <w:rsid w:val="00F54484"/>
    <w:rsid w:val="00F544FC"/>
    <w:rsid w:val="00F54949"/>
    <w:rsid w:val="00F5624E"/>
    <w:rsid w:val="00F56BB7"/>
    <w:rsid w:val="00F56BEF"/>
    <w:rsid w:val="00F56DE9"/>
    <w:rsid w:val="00F5768E"/>
    <w:rsid w:val="00F57900"/>
    <w:rsid w:val="00F57AB6"/>
    <w:rsid w:val="00F57D1F"/>
    <w:rsid w:val="00F609A7"/>
    <w:rsid w:val="00F60B93"/>
    <w:rsid w:val="00F61BC1"/>
    <w:rsid w:val="00F61C4E"/>
    <w:rsid w:val="00F61E63"/>
    <w:rsid w:val="00F62211"/>
    <w:rsid w:val="00F641E6"/>
    <w:rsid w:val="00F642A8"/>
    <w:rsid w:val="00F6478A"/>
    <w:rsid w:val="00F64807"/>
    <w:rsid w:val="00F64AD2"/>
    <w:rsid w:val="00F64E79"/>
    <w:rsid w:val="00F65A8D"/>
    <w:rsid w:val="00F663A2"/>
    <w:rsid w:val="00F66DA1"/>
    <w:rsid w:val="00F6744F"/>
    <w:rsid w:val="00F67DC0"/>
    <w:rsid w:val="00F7010A"/>
    <w:rsid w:val="00F7034D"/>
    <w:rsid w:val="00F709D1"/>
    <w:rsid w:val="00F70D49"/>
    <w:rsid w:val="00F70DEA"/>
    <w:rsid w:val="00F70E91"/>
    <w:rsid w:val="00F70F99"/>
    <w:rsid w:val="00F71F8F"/>
    <w:rsid w:val="00F724BA"/>
    <w:rsid w:val="00F72B18"/>
    <w:rsid w:val="00F7307A"/>
    <w:rsid w:val="00F7382B"/>
    <w:rsid w:val="00F758FE"/>
    <w:rsid w:val="00F76756"/>
    <w:rsid w:val="00F778BB"/>
    <w:rsid w:val="00F77E96"/>
    <w:rsid w:val="00F77EEA"/>
    <w:rsid w:val="00F800D0"/>
    <w:rsid w:val="00F8067D"/>
    <w:rsid w:val="00F807CA"/>
    <w:rsid w:val="00F80A01"/>
    <w:rsid w:val="00F81595"/>
    <w:rsid w:val="00F82381"/>
    <w:rsid w:val="00F82FB3"/>
    <w:rsid w:val="00F83145"/>
    <w:rsid w:val="00F834FE"/>
    <w:rsid w:val="00F83791"/>
    <w:rsid w:val="00F83B26"/>
    <w:rsid w:val="00F83C2F"/>
    <w:rsid w:val="00F8451B"/>
    <w:rsid w:val="00F853E5"/>
    <w:rsid w:val="00F85828"/>
    <w:rsid w:val="00F85897"/>
    <w:rsid w:val="00F86171"/>
    <w:rsid w:val="00F864BA"/>
    <w:rsid w:val="00F86554"/>
    <w:rsid w:val="00F87F27"/>
    <w:rsid w:val="00F91E3C"/>
    <w:rsid w:val="00F92287"/>
    <w:rsid w:val="00F92B69"/>
    <w:rsid w:val="00F93336"/>
    <w:rsid w:val="00F937A5"/>
    <w:rsid w:val="00F938AE"/>
    <w:rsid w:val="00F946F0"/>
    <w:rsid w:val="00F9492A"/>
    <w:rsid w:val="00F94953"/>
    <w:rsid w:val="00F94BF3"/>
    <w:rsid w:val="00F954C0"/>
    <w:rsid w:val="00F956D1"/>
    <w:rsid w:val="00F9578E"/>
    <w:rsid w:val="00F95963"/>
    <w:rsid w:val="00F95B00"/>
    <w:rsid w:val="00F96080"/>
    <w:rsid w:val="00F96450"/>
    <w:rsid w:val="00F97F29"/>
    <w:rsid w:val="00FA02F2"/>
    <w:rsid w:val="00FA0688"/>
    <w:rsid w:val="00FA091D"/>
    <w:rsid w:val="00FA0EE7"/>
    <w:rsid w:val="00FA1A1C"/>
    <w:rsid w:val="00FA291E"/>
    <w:rsid w:val="00FA34FB"/>
    <w:rsid w:val="00FA3C8F"/>
    <w:rsid w:val="00FA4CF8"/>
    <w:rsid w:val="00FA5182"/>
    <w:rsid w:val="00FA59E4"/>
    <w:rsid w:val="00FA5CC9"/>
    <w:rsid w:val="00FB1605"/>
    <w:rsid w:val="00FB3199"/>
    <w:rsid w:val="00FB33F3"/>
    <w:rsid w:val="00FB346A"/>
    <w:rsid w:val="00FB368A"/>
    <w:rsid w:val="00FB38A6"/>
    <w:rsid w:val="00FB39FA"/>
    <w:rsid w:val="00FB4928"/>
    <w:rsid w:val="00FB60CA"/>
    <w:rsid w:val="00FB6711"/>
    <w:rsid w:val="00FB6D41"/>
    <w:rsid w:val="00FB7824"/>
    <w:rsid w:val="00FC0122"/>
    <w:rsid w:val="00FC0F3D"/>
    <w:rsid w:val="00FC12C3"/>
    <w:rsid w:val="00FC1DA8"/>
    <w:rsid w:val="00FC2186"/>
    <w:rsid w:val="00FC23F0"/>
    <w:rsid w:val="00FC38B6"/>
    <w:rsid w:val="00FC3CF0"/>
    <w:rsid w:val="00FC3DCA"/>
    <w:rsid w:val="00FC46E3"/>
    <w:rsid w:val="00FC4F13"/>
    <w:rsid w:val="00FC5929"/>
    <w:rsid w:val="00FC5A7A"/>
    <w:rsid w:val="00FC6048"/>
    <w:rsid w:val="00FC6222"/>
    <w:rsid w:val="00FC72D9"/>
    <w:rsid w:val="00FC767D"/>
    <w:rsid w:val="00FC7C93"/>
    <w:rsid w:val="00FD0FEF"/>
    <w:rsid w:val="00FD1015"/>
    <w:rsid w:val="00FD103B"/>
    <w:rsid w:val="00FD181E"/>
    <w:rsid w:val="00FD34D5"/>
    <w:rsid w:val="00FD3A24"/>
    <w:rsid w:val="00FD4923"/>
    <w:rsid w:val="00FD4DAF"/>
    <w:rsid w:val="00FD61D0"/>
    <w:rsid w:val="00FD62C5"/>
    <w:rsid w:val="00FE0416"/>
    <w:rsid w:val="00FE07B5"/>
    <w:rsid w:val="00FE10D2"/>
    <w:rsid w:val="00FE175C"/>
    <w:rsid w:val="00FE199A"/>
    <w:rsid w:val="00FE25A9"/>
    <w:rsid w:val="00FE2D0F"/>
    <w:rsid w:val="00FE3040"/>
    <w:rsid w:val="00FE33E6"/>
    <w:rsid w:val="00FE3552"/>
    <w:rsid w:val="00FE3AD8"/>
    <w:rsid w:val="00FE3FB5"/>
    <w:rsid w:val="00FE4135"/>
    <w:rsid w:val="00FE440A"/>
    <w:rsid w:val="00FE497C"/>
    <w:rsid w:val="00FE4A50"/>
    <w:rsid w:val="00FE4BE8"/>
    <w:rsid w:val="00FE554C"/>
    <w:rsid w:val="00FE6B2C"/>
    <w:rsid w:val="00FE6F5B"/>
    <w:rsid w:val="00FE7412"/>
    <w:rsid w:val="00FE7DF4"/>
    <w:rsid w:val="00FE7E8E"/>
    <w:rsid w:val="00FF0046"/>
    <w:rsid w:val="00FF191F"/>
    <w:rsid w:val="00FF19A4"/>
    <w:rsid w:val="00FF2911"/>
    <w:rsid w:val="00FF2FC5"/>
    <w:rsid w:val="00FF3B68"/>
    <w:rsid w:val="00FF40AE"/>
    <w:rsid w:val="00FF5490"/>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80F00"/>
  <w15:docId w15:val="{BE3EB93A-CD31-4EC6-A156-1EC7F652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AD"/>
    <w:pPr>
      <w:widowControl w:val="0"/>
      <w:overflowPunct w:val="0"/>
      <w:autoSpaceDE w:val="0"/>
      <w:autoSpaceDN w:val="0"/>
      <w:adjustRightInd w:val="0"/>
      <w:textAlignment w:val="baseline"/>
    </w:pPr>
  </w:style>
  <w:style w:type="paragraph" w:styleId="Heading1">
    <w:name w:val="heading 1"/>
    <w:basedOn w:val="Normal"/>
    <w:next w:val="Normal"/>
    <w:qFormat/>
    <w:rsid w:val="00AB4EAD"/>
    <w:pPr>
      <w:keepNext/>
      <w:spacing w:before="360"/>
      <w:ind w:left="1440" w:right="1440"/>
      <w:jc w:val="center"/>
      <w:outlineLvl w:val="0"/>
    </w:pPr>
    <w:rPr>
      <w:b/>
      <w:caps/>
      <w:sz w:val="24"/>
    </w:rPr>
  </w:style>
  <w:style w:type="paragraph" w:styleId="Heading2">
    <w:name w:val="heading 2"/>
    <w:basedOn w:val="Normal"/>
    <w:next w:val="Normal"/>
    <w:qFormat/>
    <w:rsid w:val="00AB4EAD"/>
    <w:pPr>
      <w:keepNext/>
      <w:spacing w:before="240"/>
      <w:outlineLvl w:val="1"/>
    </w:pPr>
    <w:rPr>
      <w:b/>
      <w:sz w:val="24"/>
    </w:rPr>
  </w:style>
  <w:style w:type="paragraph" w:styleId="Heading3">
    <w:name w:val="heading 3"/>
    <w:basedOn w:val="Normal"/>
    <w:next w:val="Normal"/>
    <w:qFormat/>
    <w:rsid w:val="00AB4EAD"/>
    <w:pPr>
      <w:keepNext/>
      <w:spacing w:before="240" w:after="60"/>
      <w:outlineLvl w:val="2"/>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character">
    <w:name w:val="standard character"/>
    <w:rsid w:val="00AB4EAD"/>
    <w:rPr>
      <w:sz w:val="20"/>
    </w:rPr>
  </w:style>
  <w:style w:type="character" w:styleId="LineNumber">
    <w:name w:val="line number"/>
    <w:rsid w:val="00AB4EAD"/>
    <w:rPr>
      <w:rFonts w:ascii="Arial" w:hAnsi="Arial"/>
      <w:sz w:val="20"/>
    </w:rPr>
  </w:style>
  <w:style w:type="paragraph" w:customStyle="1" w:styleId="QUESTION">
    <w:name w:val="QUESTION"/>
    <w:rsid w:val="00AB4EAD"/>
    <w:pPr>
      <w:keepNext/>
      <w:keepLines/>
      <w:widowControl w:val="0"/>
      <w:tabs>
        <w:tab w:val="left" w:pos="720"/>
      </w:tabs>
      <w:overflowPunct w:val="0"/>
      <w:autoSpaceDE w:val="0"/>
      <w:autoSpaceDN w:val="0"/>
      <w:adjustRightInd w:val="0"/>
      <w:spacing w:before="240" w:line="360" w:lineRule="auto"/>
      <w:ind w:left="720" w:hanging="720"/>
      <w:jc w:val="both"/>
      <w:textAlignment w:val="baseline"/>
    </w:pPr>
    <w:rPr>
      <w:b/>
      <w:caps/>
      <w:sz w:val="24"/>
    </w:rPr>
  </w:style>
  <w:style w:type="paragraph" w:customStyle="1" w:styleId="AnswerPar1">
    <w:name w:val="Answer Par1"/>
    <w:rsid w:val="00AB4EAD"/>
    <w:pPr>
      <w:tabs>
        <w:tab w:val="left" w:pos="720"/>
      </w:tabs>
      <w:overflowPunct w:val="0"/>
      <w:autoSpaceDE w:val="0"/>
      <w:autoSpaceDN w:val="0"/>
      <w:adjustRightInd w:val="0"/>
      <w:spacing w:line="360" w:lineRule="auto"/>
      <w:ind w:left="720" w:hanging="720"/>
      <w:jc w:val="both"/>
      <w:textAlignment w:val="baseline"/>
    </w:pPr>
    <w:rPr>
      <w:sz w:val="24"/>
    </w:rPr>
  </w:style>
  <w:style w:type="paragraph" w:customStyle="1" w:styleId="AnswerPar2">
    <w:name w:val="Answer Par2"/>
    <w:link w:val="AnswerPar2Char"/>
    <w:rsid w:val="00AB4EAD"/>
    <w:pPr>
      <w:overflowPunct w:val="0"/>
      <w:autoSpaceDE w:val="0"/>
      <w:autoSpaceDN w:val="0"/>
      <w:adjustRightInd w:val="0"/>
      <w:spacing w:line="360" w:lineRule="auto"/>
      <w:ind w:left="720" w:firstLine="288"/>
      <w:jc w:val="both"/>
      <w:textAlignment w:val="baseline"/>
    </w:pPr>
    <w:rPr>
      <w:sz w:val="24"/>
    </w:rPr>
  </w:style>
  <w:style w:type="paragraph" w:customStyle="1" w:styleId="NumberedList10">
    <w:name w:val="Numbered List &lt;10"/>
    <w:rsid w:val="00AB4EAD"/>
    <w:pPr>
      <w:widowControl w:val="0"/>
      <w:tabs>
        <w:tab w:val="left" w:pos="1728"/>
      </w:tabs>
      <w:overflowPunct w:val="0"/>
      <w:autoSpaceDE w:val="0"/>
      <w:autoSpaceDN w:val="0"/>
      <w:adjustRightInd w:val="0"/>
      <w:spacing w:line="360" w:lineRule="auto"/>
      <w:ind w:left="1728" w:hanging="720"/>
      <w:jc w:val="both"/>
      <w:textAlignment w:val="baseline"/>
    </w:pPr>
    <w:rPr>
      <w:sz w:val="24"/>
    </w:rPr>
  </w:style>
  <w:style w:type="paragraph" w:customStyle="1" w:styleId="Level1HeaderFlusthLeft">
    <w:name w:val="Level 1 Header Flusth Left"/>
    <w:rsid w:val="00AB4EAD"/>
    <w:pPr>
      <w:keepNext/>
      <w:keepLines/>
      <w:overflowPunct w:val="0"/>
      <w:autoSpaceDE w:val="0"/>
      <w:autoSpaceDN w:val="0"/>
      <w:adjustRightInd w:val="0"/>
      <w:spacing w:before="240"/>
      <w:textAlignment w:val="baseline"/>
    </w:pPr>
    <w:rPr>
      <w:b/>
      <w:smallCaps/>
      <w:sz w:val="24"/>
    </w:rPr>
  </w:style>
  <w:style w:type="paragraph" w:customStyle="1" w:styleId="NumberedList100">
    <w:name w:val="Numbered List &gt;=10"/>
    <w:rsid w:val="00AB4EAD"/>
    <w:pPr>
      <w:widowControl w:val="0"/>
      <w:tabs>
        <w:tab w:val="left" w:pos="1872"/>
      </w:tabs>
      <w:overflowPunct w:val="0"/>
      <w:autoSpaceDE w:val="0"/>
      <w:autoSpaceDN w:val="0"/>
      <w:adjustRightInd w:val="0"/>
      <w:spacing w:line="360" w:lineRule="auto"/>
      <w:ind w:left="1872" w:hanging="720"/>
      <w:jc w:val="both"/>
      <w:textAlignment w:val="baseline"/>
    </w:pPr>
    <w:rPr>
      <w:sz w:val="24"/>
    </w:rPr>
  </w:style>
  <w:style w:type="paragraph" w:customStyle="1" w:styleId="PARAGRAPH-STANDALONE">
    <w:name w:val="PARAGRAPH-STAND ALONE"/>
    <w:rsid w:val="00AB4EAD"/>
    <w:pPr>
      <w:widowControl w:val="0"/>
      <w:overflowPunct w:val="0"/>
      <w:autoSpaceDE w:val="0"/>
      <w:autoSpaceDN w:val="0"/>
      <w:adjustRightInd w:val="0"/>
      <w:spacing w:after="240" w:line="480" w:lineRule="exact"/>
      <w:jc w:val="both"/>
      <w:textAlignment w:val="baseline"/>
    </w:pPr>
    <w:rPr>
      <w:sz w:val="24"/>
    </w:rPr>
  </w:style>
  <w:style w:type="paragraph" w:customStyle="1" w:styleId="RecommendListPar2">
    <w:name w:val="Recommend List Par 2"/>
    <w:rsid w:val="00AB4EAD"/>
    <w:pPr>
      <w:overflowPunct w:val="0"/>
      <w:autoSpaceDE w:val="0"/>
      <w:autoSpaceDN w:val="0"/>
      <w:adjustRightInd w:val="0"/>
      <w:spacing w:line="360" w:lineRule="auto"/>
      <w:ind w:left="1440" w:firstLine="432"/>
      <w:jc w:val="both"/>
      <w:textAlignment w:val="baseline"/>
    </w:pPr>
    <w:rPr>
      <w:sz w:val="24"/>
    </w:rPr>
  </w:style>
  <w:style w:type="paragraph" w:customStyle="1" w:styleId="EXHIBITTITLE">
    <w:name w:val="EXHIBIT TITLE"/>
    <w:rsid w:val="00AB4EAD"/>
    <w:pPr>
      <w:widowControl w:val="0"/>
      <w:overflowPunct w:val="0"/>
      <w:autoSpaceDE w:val="0"/>
      <w:autoSpaceDN w:val="0"/>
      <w:adjustRightInd w:val="0"/>
      <w:spacing w:after="960"/>
      <w:textAlignment w:val="baseline"/>
    </w:pPr>
    <w:rPr>
      <w:b/>
      <w:caps/>
      <w:sz w:val="24"/>
    </w:rPr>
  </w:style>
  <w:style w:type="paragraph" w:customStyle="1" w:styleId="EXHIBITCOLUMNHEADS">
    <w:name w:val="EXHIBIT COLUMN HEADS"/>
    <w:rsid w:val="00AB4EAD"/>
    <w:pPr>
      <w:widowControl w:val="0"/>
      <w:overflowPunct w:val="0"/>
      <w:autoSpaceDE w:val="0"/>
      <w:autoSpaceDN w:val="0"/>
      <w:adjustRightInd w:val="0"/>
      <w:spacing w:after="480"/>
      <w:textAlignment w:val="baseline"/>
    </w:pPr>
    <w:rPr>
      <w:b/>
      <w:sz w:val="24"/>
    </w:rPr>
  </w:style>
  <w:style w:type="paragraph" w:customStyle="1" w:styleId="QUOTATION">
    <w:name w:val="QUOTATION"/>
    <w:rsid w:val="00AB4EAD"/>
    <w:pPr>
      <w:keepLines/>
      <w:widowControl w:val="0"/>
      <w:tabs>
        <w:tab w:val="left" w:pos="1872"/>
      </w:tabs>
      <w:overflowPunct w:val="0"/>
      <w:autoSpaceDE w:val="0"/>
      <w:autoSpaceDN w:val="0"/>
      <w:adjustRightInd w:val="0"/>
      <w:spacing w:before="240"/>
      <w:ind w:left="1872" w:right="288"/>
      <w:jc w:val="both"/>
      <w:textAlignment w:val="baseline"/>
    </w:pPr>
    <w:rPr>
      <w:sz w:val="24"/>
    </w:rPr>
  </w:style>
  <w:style w:type="paragraph" w:customStyle="1" w:styleId="EXHIBITNUMBER">
    <w:name w:val="EXHIBIT NUMBER"/>
    <w:rsid w:val="00AB4EAD"/>
    <w:pPr>
      <w:widowControl w:val="0"/>
      <w:overflowPunct w:val="0"/>
      <w:autoSpaceDE w:val="0"/>
      <w:autoSpaceDN w:val="0"/>
      <w:adjustRightInd w:val="0"/>
      <w:spacing w:after="960"/>
      <w:ind w:left="6480"/>
      <w:textAlignment w:val="baseline"/>
    </w:pPr>
    <w:rPr>
      <w:b/>
      <w:sz w:val="24"/>
    </w:rPr>
  </w:style>
  <w:style w:type="paragraph" w:customStyle="1" w:styleId="SUB-LISTINGINNUMBEREDLIST">
    <w:name w:val="SUB-LISTING IN NUMBERED LIST"/>
    <w:rsid w:val="00AB4EAD"/>
    <w:pPr>
      <w:widowControl w:val="0"/>
      <w:tabs>
        <w:tab w:val="left" w:pos="2448"/>
      </w:tabs>
      <w:overflowPunct w:val="0"/>
      <w:autoSpaceDE w:val="0"/>
      <w:autoSpaceDN w:val="0"/>
      <w:adjustRightInd w:val="0"/>
      <w:spacing w:line="480" w:lineRule="exact"/>
      <w:ind w:left="2448" w:hanging="720"/>
      <w:jc w:val="both"/>
      <w:textAlignment w:val="baseline"/>
    </w:pPr>
    <w:rPr>
      <w:sz w:val="24"/>
    </w:rPr>
  </w:style>
  <w:style w:type="paragraph" w:customStyle="1" w:styleId="TestimonyLevel1FL">
    <w:name w:val="Testimony Level 1 FL"/>
    <w:rsid w:val="00AB4EAD"/>
    <w:pPr>
      <w:keepNext/>
      <w:widowControl w:val="0"/>
      <w:overflowPunct w:val="0"/>
      <w:autoSpaceDE w:val="0"/>
      <w:autoSpaceDN w:val="0"/>
      <w:adjustRightInd w:val="0"/>
      <w:spacing w:before="300" w:line="360" w:lineRule="auto"/>
      <w:textAlignment w:val="baseline"/>
    </w:pPr>
    <w:rPr>
      <w:b/>
      <w:caps/>
      <w:sz w:val="24"/>
      <w:u w:val="single"/>
    </w:rPr>
  </w:style>
  <w:style w:type="paragraph" w:customStyle="1" w:styleId="QuoteA11X">
    <w:name w:val="Quote  A1 1X"/>
    <w:rsid w:val="0027088A"/>
    <w:pPr>
      <w:keepLines/>
      <w:widowControl w:val="0"/>
      <w:overflowPunct w:val="0"/>
      <w:autoSpaceDE w:val="0"/>
      <w:autoSpaceDN w:val="0"/>
      <w:adjustRightInd w:val="0"/>
      <w:spacing w:before="120" w:after="240"/>
      <w:ind w:left="1440" w:right="288"/>
      <w:jc w:val="both"/>
      <w:textAlignment w:val="baseline"/>
    </w:pPr>
    <w:rPr>
      <w:sz w:val="24"/>
    </w:rPr>
  </w:style>
  <w:style w:type="paragraph" w:customStyle="1" w:styleId="SUB-NARRATIVEPARINLIST">
    <w:name w:val="SUB-NARRATIVE PAR IN LIST"/>
    <w:rsid w:val="00AB4EAD"/>
    <w:pPr>
      <w:widowControl w:val="0"/>
      <w:overflowPunct w:val="0"/>
      <w:autoSpaceDE w:val="0"/>
      <w:autoSpaceDN w:val="0"/>
      <w:adjustRightInd w:val="0"/>
      <w:spacing w:line="480" w:lineRule="exact"/>
      <w:ind w:left="1728" w:firstLine="720"/>
      <w:jc w:val="both"/>
      <w:textAlignment w:val="baseline"/>
    </w:pPr>
    <w:rPr>
      <w:sz w:val="24"/>
    </w:rPr>
  </w:style>
  <w:style w:type="paragraph" w:customStyle="1" w:styleId="2ndParinQuoteAfterA1">
    <w:name w:val="2nd Par in Quote After A1"/>
    <w:rsid w:val="00AB4EAD"/>
    <w:pPr>
      <w:keepLines/>
      <w:widowControl w:val="0"/>
      <w:overflowPunct w:val="0"/>
      <w:autoSpaceDE w:val="0"/>
      <w:autoSpaceDN w:val="0"/>
      <w:adjustRightInd w:val="0"/>
      <w:spacing w:before="240" w:after="240"/>
      <w:ind w:left="1440" w:right="288" w:firstLine="720"/>
      <w:jc w:val="both"/>
      <w:textAlignment w:val="baseline"/>
    </w:pPr>
    <w:rPr>
      <w:sz w:val="24"/>
    </w:rPr>
  </w:style>
  <w:style w:type="paragraph" w:customStyle="1" w:styleId="EXHIBITNOTE">
    <w:name w:val="EXHIBIT NOTE"/>
    <w:rsid w:val="00AB4EAD"/>
    <w:pPr>
      <w:widowControl w:val="0"/>
      <w:tabs>
        <w:tab w:val="left" w:pos="1152"/>
      </w:tabs>
      <w:overflowPunct w:val="0"/>
      <w:autoSpaceDE w:val="0"/>
      <w:autoSpaceDN w:val="0"/>
      <w:adjustRightInd w:val="0"/>
      <w:spacing w:before="240" w:after="240"/>
      <w:ind w:left="1440" w:hanging="1440"/>
      <w:textAlignment w:val="baseline"/>
    </w:pPr>
    <w:rPr>
      <w:sz w:val="24"/>
    </w:rPr>
  </w:style>
  <w:style w:type="paragraph" w:customStyle="1" w:styleId="SUB-PARINSUBLIST">
    <w:name w:val="SUB-PAR IN SUB LIST"/>
    <w:rsid w:val="00AB4EAD"/>
    <w:pPr>
      <w:widowControl w:val="0"/>
      <w:overflowPunct w:val="0"/>
      <w:autoSpaceDE w:val="0"/>
      <w:autoSpaceDN w:val="0"/>
      <w:adjustRightInd w:val="0"/>
      <w:spacing w:line="480" w:lineRule="exact"/>
      <w:ind w:left="2448" w:firstLine="720"/>
      <w:jc w:val="both"/>
      <w:textAlignment w:val="baseline"/>
    </w:pPr>
    <w:rPr>
      <w:sz w:val="24"/>
    </w:rPr>
  </w:style>
  <w:style w:type="paragraph" w:customStyle="1" w:styleId="QATRANSCRIPTQUOTE">
    <w:name w:val="Q &amp; A TRANSCRIPT QUOTE"/>
    <w:rsid w:val="00AB4EAD"/>
    <w:pPr>
      <w:widowControl w:val="0"/>
      <w:tabs>
        <w:tab w:val="left" w:pos="1872"/>
      </w:tabs>
      <w:overflowPunct w:val="0"/>
      <w:autoSpaceDE w:val="0"/>
      <w:autoSpaceDN w:val="0"/>
      <w:adjustRightInd w:val="0"/>
      <w:spacing w:before="240" w:line="241" w:lineRule="exact"/>
      <w:ind w:left="1872" w:right="288" w:hanging="432"/>
      <w:jc w:val="both"/>
      <w:textAlignment w:val="baseline"/>
    </w:pPr>
    <w:rPr>
      <w:sz w:val="24"/>
    </w:rPr>
  </w:style>
  <w:style w:type="paragraph" w:customStyle="1" w:styleId="DATEPRINTBOX">
    <w:name w:val="DATEPRINT BOX"/>
    <w:rsid w:val="00AB4EAD"/>
    <w:pPr>
      <w:keepNext/>
      <w:keepLines/>
      <w:widowControl w:val="0"/>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after="240"/>
      <w:ind w:left="1440" w:right="1440"/>
      <w:jc w:val="center"/>
      <w:textAlignment w:val="baseline"/>
    </w:pPr>
    <w:rPr>
      <w:b/>
      <w:sz w:val="24"/>
    </w:rPr>
  </w:style>
  <w:style w:type="paragraph" w:customStyle="1" w:styleId="CAPTIONPAR-DOCKETUTILITY">
    <w:name w:val="CAPTION PAR - DOCKET/UTILITY"/>
    <w:rsid w:val="00AB4EAD"/>
    <w:pPr>
      <w:keepNext/>
      <w:widowControl w:val="0"/>
      <w:tabs>
        <w:tab w:val="left" w:pos="5472"/>
        <w:tab w:val="left" w:pos="5904"/>
      </w:tabs>
      <w:overflowPunct w:val="0"/>
      <w:autoSpaceDE w:val="0"/>
      <w:autoSpaceDN w:val="0"/>
      <w:adjustRightInd w:val="0"/>
      <w:spacing w:after="480" w:line="241" w:lineRule="exact"/>
      <w:textAlignment w:val="baseline"/>
    </w:pPr>
    <w:rPr>
      <w:b/>
      <w:sz w:val="24"/>
    </w:rPr>
  </w:style>
  <w:style w:type="paragraph" w:customStyle="1" w:styleId="COURTAGENCYDESIGNATION">
    <w:name w:val="COURT/AGENCY DESIGNATION"/>
    <w:rsid w:val="00AB4EAD"/>
    <w:pPr>
      <w:keepNext/>
      <w:widowControl w:val="0"/>
      <w:overflowPunct w:val="0"/>
      <w:autoSpaceDE w:val="0"/>
      <w:autoSpaceDN w:val="0"/>
      <w:adjustRightInd w:val="0"/>
      <w:spacing w:after="480"/>
      <w:ind w:left="1440" w:right="1440"/>
      <w:jc w:val="center"/>
      <w:textAlignment w:val="baseline"/>
    </w:pPr>
    <w:rPr>
      <w:b/>
      <w:sz w:val="24"/>
    </w:rPr>
  </w:style>
  <w:style w:type="paragraph" w:customStyle="1" w:styleId="BulletList">
    <w:name w:val="Bullet List"/>
    <w:rsid w:val="00AB4EAD"/>
    <w:pPr>
      <w:widowControl w:val="0"/>
      <w:tabs>
        <w:tab w:val="left" w:pos="1872"/>
      </w:tabs>
      <w:overflowPunct w:val="0"/>
      <w:autoSpaceDE w:val="0"/>
      <w:autoSpaceDN w:val="0"/>
      <w:adjustRightInd w:val="0"/>
      <w:spacing w:before="60" w:line="360" w:lineRule="auto"/>
      <w:ind w:left="1872" w:hanging="432"/>
      <w:jc w:val="both"/>
      <w:textAlignment w:val="baseline"/>
    </w:pPr>
    <w:rPr>
      <w:sz w:val="24"/>
    </w:rPr>
  </w:style>
  <w:style w:type="paragraph" w:customStyle="1" w:styleId="FOOTNOTE">
    <w:name w:val="FOOTNOTE"/>
    <w:rsid w:val="0015240E"/>
    <w:pPr>
      <w:overflowPunct w:val="0"/>
      <w:autoSpaceDE w:val="0"/>
      <w:autoSpaceDN w:val="0"/>
      <w:adjustRightInd w:val="0"/>
      <w:ind w:left="720" w:hanging="720"/>
      <w:textAlignment w:val="baseline"/>
    </w:pPr>
    <w:rPr>
      <w:sz w:val="24"/>
    </w:rPr>
  </w:style>
  <w:style w:type="paragraph" w:customStyle="1" w:styleId="WITNESSNAME-FOLLOWCA">
    <w:name w:val="WITNESS NAME-FOLLOW CA"/>
    <w:rsid w:val="00AB4EAD"/>
    <w:pPr>
      <w:keepLines/>
      <w:widowControl w:val="0"/>
      <w:pBdr>
        <w:top w:val="single" w:sz="6" w:space="0" w:color="000000"/>
        <w:bottom w:val="single" w:sz="6" w:space="0" w:color="000000"/>
      </w:pBdr>
      <w:overflowPunct w:val="0"/>
      <w:autoSpaceDE w:val="0"/>
      <w:autoSpaceDN w:val="0"/>
      <w:adjustRightInd w:val="0"/>
      <w:ind w:left="1440" w:right="1440"/>
      <w:jc w:val="center"/>
      <w:textAlignment w:val="baseline"/>
    </w:pPr>
    <w:rPr>
      <w:b/>
      <w:sz w:val="24"/>
    </w:rPr>
  </w:style>
  <w:style w:type="paragraph" w:customStyle="1" w:styleId="AnswerPar3">
    <w:name w:val="Answer Par3"/>
    <w:rsid w:val="00AB4EAD"/>
    <w:pPr>
      <w:tabs>
        <w:tab w:val="left" w:pos="720"/>
      </w:tabs>
      <w:overflowPunct w:val="0"/>
      <w:autoSpaceDE w:val="0"/>
      <w:autoSpaceDN w:val="0"/>
      <w:adjustRightInd w:val="0"/>
      <w:spacing w:line="360" w:lineRule="auto"/>
      <w:ind w:left="720"/>
      <w:jc w:val="both"/>
      <w:textAlignment w:val="baseline"/>
    </w:pPr>
    <w:rPr>
      <w:sz w:val="24"/>
    </w:rPr>
  </w:style>
  <w:style w:type="paragraph" w:customStyle="1" w:styleId="IN-TEXTTABLE">
    <w:name w:val="IN-TEXT TABLE"/>
    <w:rsid w:val="00AB4EAD"/>
    <w:pPr>
      <w:keepLines/>
      <w:widowControl w:val="0"/>
      <w:pBdr>
        <w:top w:val="single" w:sz="6" w:space="0" w:color="000000"/>
        <w:left w:val="single" w:sz="6" w:space="0" w:color="000000"/>
        <w:bottom w:val="single" w:sz="6" w:space="0" w:color="000000"/>
        <w:right w:val="single" w:sz="6" w:space="0" w:color="000000"/>
        <w:between w:val="single" w:sz="6" w:space="0" w:color="000000"/>
      </w:pBdr>
      <w:tabs>
        <w:tab w:val="left" w:pos="2016"/>
        <w:tab w:val="left" w:pos="3600"/>
        <w:tab w:val="left" w:pos="5616"/>
        <w:tab w:val="left" w:pos="7632"/>
      </w:tabs>
      <w:overflowPunct w:val="0"/>
      <w:autoSpaceDE w:val="0"/>
      <w:autoSpaceDN w:val="0"/>
      <w:adjustRightInd w:val="0"/>
      <w:spacing w:before="480" w:after="480" w:line="480" w:lineRule="exact"/>
      <w:ind w:left="1152"/>
      <w:textAlignment w:val="baseline"/>
    </w:pPr>
    <w:rPr>
      <w:sz w:val="24"/>
    </w:rPr>
  </w:style>
  <w:style w:type="paragraph" w:customStyle="1" w:styleId="BulletSublistUnderN1">
    <w:name w:val="Bullet Sublist Under N1"/>
    <w:rsid w:val="003A0FEE"/>
    <w:pPr>
      <w:tabs>
        <w:tab w:val="left" w:pos="1872"/>
      </w:tabs>
      <w:overflowPunct w:val="0"/>
      <w:autoSpaceDE w:val="0"/>
      <w:autoSpaceDN w:val="0"/>
      <w:adjustRightInd w:val="0"/>
      <w:spacing w:line="360" w:lineRule="auto"/>
      <w:ind w:left="1872" w:hanging="432"/>
      <w:jc w:val="both"/>
      <w:textAlignment w:val="baseline"/>
    </w:pPr>
    <w:rPr>
      <w:sz w:val="24"/>
    </w:rPr>
  </w:style>
  <w:style w:type="paragraph" w:customStyle="1" w:styleId="FlushLeftList1X">
    <w:name w:val="Flush Left List 1X"/>
    <w:rsid w:val="00AB4EAD"/>
    <w:pPr>
      <w:keepLines/>
      <w:widowControl w:val="0"/>
      <w:tabs>
        <w:tab w:val="left" w:pos="720"/>
      </w:tabs>
      <w:overflowPunct w:val="0"/>
      <w:autoSpaceDE w:val="0"/>
      <w:autoSpaceDN w:val="0"/>
      <w:adjustRightInd w:val="0"/>
      <w:spacing w:after="240"/>
      <w:ind w:left="720" w:hanging="720"/>
      <w:jc w:val="both"/>
      <w:textAlignment w:val="baseline"/>
    </w:pPr>
    <w:rPr>
      <w:sz w:val="24"/>
    </w:rPr>
  </w:style>
  <w:style w:type="paragraph" w:customStyle="1" w:styleId="QuoteN11X">
    <w:name w:val="Quote N1 1X"/>
    <w:rsid w:val="00AB4EAD"/>
    <w:pPr>
      <w:keepLines/>
      <w:widowControl w:val="0"/>
      <w:tabs>
        <w:tab w:val="left" w:pos="1728"/>
      </w:tabs>
      <w:overflowPunct w:val="0"/>
      <w:autoSpaceDE w:val="0"/>
      <w:autoSpaceDN w:val="0"/>
      <w:adjustRightInd w:val="0"/>
      <w:spacing w:before="240" w:after="240"/>
      <w:ind w:left="1728" w:right="288"/>
      <w:jc w:val="both"/>
      <w:textAlignment w:val="baseline"/>
    </w:pPr>
    <w:rPr>
      <w:sz w:val="24"/>
    </w:rPr>
  </w:style>
  <w:style w:type="paragraph" w:customStyle="1" w:styleId="FlushLeftList2X">
    <w:name w:val="Flush Left List 2X"/>
    <w:rsid w:val="00AB4EAD"/>
    <w:pPr>
      <w:keepLines/>
      <w:widowControl w:val="0"/>
      <w:tabs>
        <w:tab w:val="left" w:pos="720"/>
      </w:tabs>
      <w:overflowPunct w:val="0"/>
      <w:autoSpaceDE w:val="0"/>
      <w:autoSpaceDN w:val="0"/>
      <w:adjustRightInd w:val="0"/>
      <w:spacing w:line="480" w:lineRule="auto"/>
      <w:ind w:left="720" w:hanging="720"/>
      <w:jc w:val="both"/>
      <w:textAlignment w:val="baseline"/>
    </w:pPr>
    <w:rPr>
      <w:sz w:val="24"/>
    </w:rPr>
  </w:style>
  <w:style w:type="paragraph" w:customStyle="1" w:styleId="QATRANSCRIPTQUOTE2NDPAR">
    <w:name w:val="Q&amp;A TRANSCRIPT QUOTE 2ND PAR"/>
    <w:rsid w:val="00AB4EAD"/>
    <w:pPr>
      <w:keepNext/>
      <w:widowControl w:val="0"/>
      <w:overflowPunct w:val="0"/>
      <w:autoSpaceDE w:val="0"/>
      <w:autoSpaceDN w:val="0"/>
      <w:adjustRightInd w:val="0"/>
      <w:spacing w:before="240" w:line="241" w:lineRule="exact"/>
      <w:ind w:left="1872" w:right="288" w:firstLine="288"/>
      <w:jc w:val="both"/>
      <w:textAlignment w:val="baseline"/>
    </w:pPr>
    <w:rPr>
      <w:sz w:val="24"/>
    </w:rPr>
  </w:style>
  <w:style w:type="paragraph" w:customStyle="1" w:styleId="CENTERTEXTSIDE-BY-SIDE">
    <w:name w:val="CENTER TEXT SIDE-BY-SIDE"/>
    <w:rsid w:val="00AB4EAD"/>
    <w:pPr>
      <w:widowControl w:val="0"/>
      <w:tabs>
        <w:tab w:val="left" w:pos="4320"/>
      </w:tabs>
      <w:overflowPunct w:val="0"/>
      <w:autoSpaceDE w:val="0"/>
      <w:autoSpaceDN w:val="0"/>
      <w:adjustRightInd w:val="0"/>
      <w:spacing w:after="240"/>
      <w:ind w:left="4320" w:right="5760" w:hanging="288"/>
      <w:textAlignment w:val="baseline"/>
    </w:pPr>
  </w:style>
  <w:style w:type="paragraph" w:customStyle="1" w:styleId="RIGHTTEXTSIDE-BY-SIDE">
    <w:name w:val="RIGHT TEXT SIDE-BY-SIDE"/>
    <w:rsid w:val="00AB4EAD"/>
    <w:pPr>
      <w:widowControl w:val="0"/>
      <w:tabs>
        <w:tab w:val="left" w:pos="9216"/>
      </w:tabs>
      <w:overflowPunct w:val="0"/>
      <w:autoSpaceDE w:val="0"/>
      <w:autoSpaceDN w:val="0"/>
      <w:adjustRightInd w:val="0"/>
      <w:spacing w:after="240"/>
      <w:ind w:left="9216" w:right="576" w:hanging="288"/>
      <w:textAlignment w:val="baseline"/>
    </w:pPr>
  </w:style>
  <w:style w:type="paragraph" w:customStyle="1" w:styleId="LEFTTEXTSIDE-BY-SIDE">
    <w:name w:val="LEFT TEXT SIDE-BY-SIDE"/>
    <w:rsid w:val="00AB4EAD"/>
    <w:pPr>
      <w:widowControl w:val="0"/>
      <w:tabs>
        <w:tab w:val="left" w:pos="288"/>
      </w:tabs>
      <w:overflowPunct w:val="0"/>
      <w:autoSpaceDE w:val="0"/>
      <w:autoSpaceDN w:val="0"/>
      <w:adjustRightInd w:val="0"/>
      <w:spacing w:after="240"/>
      <w:ind w:left="288" w:right="8640" w:hanging="288"/>
      <w:textAlignment w:val="baseline"/>
    </w:pPr>
  </w:style>
  <w:style w:type="paragraph" w:customStyle="1" w:styleId="LeftHeaderSide-by-Side">
    <w:name w:val="Left Header Side-by-Side"/>
    <w:rsid w:val="00AB4EAD"/>
    <w:pPr>
      <w:widowControl w:val="0"/>
      <w:overflowPunct w:val="0"/>
      <w:autoSpaceDE w:val="0"/>
      <w:autoSpaceDN w:val="0"/>
      <w:adjustRightInd w:val="0"/>
      <w:spacing w:before="240" w:after="240"/>
      <w:ind w:right="720"/>
      <w:textAlignment w:val="baseline"/>
    </w:pPr>
    <w:rPr>
      <w:b/>
      <w:sz w:val="24"/>
    </w:rPr>
  </w:style>
  <w:style w:type="paragraph" w:customStyle="1" w:styleId="CENTERHEADERSIDE-BY-SIDE">
    <w:name w:val="CENTER HEADER SIDE-BY-SIDE"/>
    <w:rsid w:val="00AB4EAD"/>
    <w:pPr>
      <w:widowControl w:val="0"/>
      <w:overflowPunct w:val="0"/>
      <w:autoSpaceDE w:val="0"/>
      <w:autoSpaceDN w:val="0"/>
      <w:adjustRightInd w:val="0"/>
      <w:spacing w:before="240" w:after="240"/>
      <w:ind w:left="4032" w:right="5760"/>
      <w:textAlignment w:val="baseline"/>
    </w:pPr>
    <w:rPr>
      <w:b/>
      <w:sz w:val="24"/>
    </w:rPr>
  </w:style>
  <w:style w:type="paragraph" w:customStyle="1" w:styleId="RIGHTHEADERSIDE-BY-SIDE">
    <w:name w:val="RIGHT HEADER SIDE-BY-SIDE"/>
    <w:rsid w:val="00AB4EAD"/>
    <w:pPr>
      <w:widowControl w:val="0"/>
      <w:overflowPunct w:val="0"/>
      <w:autoSpaceDE w:val="0"/>
      <w:autoSpaceDN w:val="0"/>
      <w:adjustRightInd w:val="0"/>
      <w:spacing w:before="240" w:after="240"/>
      <w:ind w:left="8928" w:right="576"/>
      <w:textAlignment w:val="baseline"/>
    </w:pPr>
    <w:rPr>
      <w:b/>
      <w:sz w:val="24"/>
    </w:rPr>
  </w:style>
  <w:style w:type="paragraph" w:customStyle="1" w:styleId="BulletListIndent102Space">
    <w:name w:val="Bullet List Indent 10 2Space"/>
    <w:rsid w:val="00AB4EAD"/>
    <w:pPr>
      <w:widowControl w:val="0"/>
      <w:tabs>
        <w:tab w:val="left" w:pos="1440"/>
      </w:tabs>
      <w:overflowPunct w:val="0"/>
      <w:autoSpaceDE w:val="0"/>
      <w:autoSpaceDN w:val="0"/>
      <w:adjustRightInd w:val="0"/>
      <w:spacing w:line="360" w:lineRule="auto"/>
      <w:ind w:left="1440" w:hanging="288"/>
      <w:jc w:val="both"/>
      <w:textAlignment w:val="baseline"/>
    </w:pPr>
    <w:rPr>
      <w:sz w:val="24"/>
    </w:rPr>
  </w:style>
  <w:style w:type="paragraph" w:customStyle="1" w:styleId="BulletListIndent101Space">
    <w:name w:val="Bullet List Indent 10 1Space"/>
    <w:rsid w:val="00AB4EAD"/>
    <w:pPr>
      <w:widowControl w:val="0"/>
      <w:tabs>
        <w:tab w:val="left" w:pos="1440"/>
      </w:tabs>
      <w:overflowPunct w:val="0"/>
      <w:autoSpaceDE w:val="0"/>
      <w:autoSpaceDN w:val="0"/>
      <w:adjustRightInd w:val="0"/>
      <w:spacing w:after="240" w:line="360" w:lineRule="auto"/>
      <w:ind w:left="1440" w:hanging="288"/>
      <w:jc w:val="both"/>
      <w:textAlignment w:val="baseline"/>
    </w:pPr>
    <w:rPr>
      <w:sz w:val="24"/>
    </w:rPr>
  </w:style>
  <w:style w:type="paragraph" w:customStyle="1" w:styleId="RecommendNumList10">
    <w:name w:val="Recommend Num List&lt;10"/>
    <w:rsid w:val="0081380B"/>
    <w:pPr>
      <w:tabs>
        <w:tab w:val="left" w:pos="1440"/>
      </w:tabs>
      <w:overflowPunct w:val="0"/>
      <w:autoSpaceDE w:val="0"/>
      <w:autoSpaceDN w:val="0"/>
      <w:adjustRightInd w:val="0"/>
      <w:spacing w:line="360" w:lineRule="auto"/>
      <w:ind w:left="1440" w:hanging="432"/>
      <w:jc w:val="both"/>
      <w:textAlignment w:val="baseline"/>
    </w:pPr>
    <w:rPr>
      <w:sz w:val="24"/>
    </w:rPr>
  </w:style>
  <w:style w:type="paragraph" w:customStyle="1" w:styleId="BULLET8-38PITCH">
    <w:name w:val="BULLET 8/-3 8 PITCH"/>
    <w:rsid w:val="00AB4EAD"/>
    <w:pPr>
      <w:widowControl w:val="0"/>
      <w:tabs>
        <w:tab w:val="right" w:pos="1152"/>
      </w:tabs>
      <w:overflowPunct w:val="0"/>
      <w:autoSpaceDE w:val="0"/>
      <w:autoSpaceDN w:val="0"/>
      <w:adjustRightInd w:val="0"/>
      <w:ind w:left="1152" w:hanging="432"/>
      <w:textAlignment w:val="baseline"/>
    </w:pPr>
    <w:rPr>
      <w:sz w:val="16"/>
    </w:rPr>
  </w:style>
  <w:style w:type="paragraph" w:customStyle="1" w:styleId="BulletListNRRecommendation">
    <w:name w:val="Bullet List NR Recommendation"/>
    <w:rsid w:val="0062390F"/>
    <w:pPr>
      <w:tabs>
        <w:tab w:val="left" w:pos="1872"/>
      </w:tabs>
      <w:overflowPunct w:val="0"/>
      <w:autoSpaceDE w:val="0"/>
      <w:autoSpaceDN w:val="0"/>
      <w:adjustRightInd w:val="0"/>
      <w:spacing w:line="360" w:lineRule="auto"/>
      <w:ind w:left="1872" w:hanging="432"/>
      <w:jc w:val="both"/>
      <w:textAlignment w:val="baseline"/>
    </w:pPr>
    <w:rPr>
      <w:sz w:val="24"/>
    </w:rPr>
  </w:style>
  <w:style w:type="paragraph" w:customStyle="1" w:styleId="LISTBELOWBRINRECOMMEND">
    <w:name w:val="LIST BELOW BR IN RECOMMEND"/>
    <w:rsid w:val="00AB4EAD"/>
    <w:pPr>
      <w:widowControl w:val="0"/>
      <w:tabs>
        <w:tab w:val="left" w:pos="2448"/>
      </w:tabs>
      <w:overflowPunct w:val="0"/>
      <w:autoSpaceDE w:val="0"/>
      <w:autoSpaceDN w:val="0"/>
      <w:adjustRightInd w:val="0"/>
      <w:spacing w:line="480" w:lineRule="exact"/>
      <w:ind w:left="2448" w:hanging="576"/>
      <w:jc w:val="both"/>
      <w:textAlignment w:val="baseline"/>
    </w:pPr>
    <w:rPr>
      <w:sz w:val="24"/>
    </w:rPr>
  </w:style>
  <w:style w:type="paragraph" w:customStyle="1" w:styleId="2ndParUnderNR">
    <w:name w:val="2nd Par Under NR"/>
    <w:rsid w:val="00AB4EAD"/>
    <w:pPr>
      <w:widowControl w:val="0"/>
      <w:overflowPunct w:val="0"/>
      <w:autoSpaceDE w:val="0"/>
      <w:autoSpaceDN w:val="0"/>
      <w:adjustRightInd w:val="0"/>
      <w:spacing w:line="360" w:lineRule="auto"/>
      <w:ind w:left="1440" w:firstLine="288"/>
      <w:jc w:val="both"/>
      <w:textAlignment w:val="baseline"/>
    </w:pPr>
    <w:rPr>
      <w:sz w:val="24"/>
    </w:rPr>
  </w:style>
  <w:style w:type="paragraph" w:customStyle="1" w:styleId="SublistUnderNR">
    <w:name w:val="Sublist Under NR"/>
    <w:rsid w:val="00AB4EAD"/>
    <w:pPr>
      <w:widowControl w:val="0"/>
      <w:tabs>
        <w:tab w:val="left" w:pos="1872"/>
      </w:tabs>
      <w:overflowPunct w:val="0"/>
      <w:autoSpaceDE w:val="0"/>
      <w:autoSpaceDN w:val="0"/>
      <w:adjustRightInd w:val="0"/>
      <w:spacing w:line="360" w:lineRule="auto"/>
      <w:ind w:left="1872" w:hanging="432"/>
      <w:jc w:val="both"/>
      <w:textAlignment w:val="baseline"/>
    </w:pPr>
    <w:rPr>
      <w:sz w:val="24"/>
    </w:rPr>
  </w:style>
  <w:style w:type="paragraph" w:customStyle="1" w:styleId="NumberListafterParA3">
    <w:name w:val="Number List after Par A3"/>
    <w:rsid w:val="00AB4EAD"/>
    <w:pPr>
      <w:keepLines/>
      <w:widowControl w:val="0"/>
      <w:tabs>
        <w:tab w:val="left" w:pos="1872"/>
      </w:tabs>
      <w:overflowPunct w:val="0"/>
      <w:autoSpaceDE w:val="0"/>
      <w:autoSpaceDN w:val="0"/>
      <w:adjustRightInd w:val="0"/>
      <w:spacing w:line="360" w:lineRule="auto"/>
      <w:ind w:left="1872" w:right="288" w:hanging="432"/>
      <w:jc w:val="both"/>
      <w:textAlignment w:val="baseline"/>
    </w:pPr>
    <w:rPr>
      <w:sz w:val="24"/>
    </w:rPr>
  </w:style>
  <w:style w:type="paragraph" w:styleId="Footer">
    <w:name w:val="footer"/>
    <w:basedOn w:val="Normal"/>
    <w:rsid w:val="00AB4EAD"/>
    <w:pPr>
      <w:tabs>
        <w:tab w:val="center" w:pos="4320"/>
        <w:tab w:val="right" w:pos="8640"/>
      </w:tabs>
    </w:pPr>
  </w:style>
  <w:style w:type="paragraph" w:styleId="Header">
    <w:name w:val="header"/>
    <w:basedOn w:val="Normal"/>
    <w:link w:val="HeaderChar"/>
    <w:uiPriority w:val="99"/>
    <w:rsid w:val="00AB4EAD"/>
    <w:pPr>
      <w:tabs>
        <w:tab w:val="center" w:pos="4320"/>
        <w:tab w:val="right" w:pos="8640"/>
      </w:tabs>
    </w:pPr>
  </w:style>
  <w:style w:type="paragraph" w:styleId="FootnoteText">
    <w:name w:val="footnote text"/>
    <w:basedOn w:val="Normal"/>
    <w:link w:val="FootnoteTextChar"/>
    <w:semiHidden/>
    <w:rsid w:val="00471B0A"/>
    <w:pPr>
      <w:widowControl/>
    </w:pPr>
  </w:style>
  <w:style w:type="paragraph" w:customStyle="1" w:styleId="RecommendBulletSublist">
    <w:name w:val="Recommend Bullet Sublist"/>
    <w:basedOn w:val="BulletSublistUnderN1"/>
    <w:rsid w:val="0081380B"/>
  </w:style>
  <w:style w:type="character" w:styleId="FootnoteReference">
    <w:name w:val="footnote reference"/>
    <w:semiHidden/>
    <w:rsid w:val="00AB4EAD"/>
    <w:rPr>
      <w:sz w:val="20"/>
      <w:vertAlign w:val="superscript"/>
    </w:rPr>
  </w:style>
  <w:style w:type="paragraph" w:customStyle="1" w:styleId="Question0">
    <w:name w:val="Question"/>
    <w:rsid w:val="00AB4EAD"/>
    <w:pPr>
      <w:keepLines/>
      <w:tabs>
        <w:tab w:val="left" w:pos="720"/>
      </w:tabs>
      <w:overflowPunct w:val="0"/>
      <w:autoSpaceDE w:val="0"/>
      <w:autoSpaceDN w:val="0"/>
      <w:adjustRightInd w:val="0"/>
      <w:spacing w:before="240" w:line="360" w:lineRule="auto"/>
      <w:ind w:left="720" w:hanging="720"/>
      <w:jc w:val="both"/>
      <w:textAlignment w:val="baseline"/>
    </w:pPr>
    <w:rPr>
      <w:b/>
      <w:caps/>
      <w:sz w:val="24"/>
    </w:rPr>
  </w:style>
  <w:style w:type="paragraph" w:customStyle="1" w:styleId="Preformatted">
    <w:name w:val="Preformatted"/>
    <w:aliases w:val="PRE"/>
    <w:basedOn w:val="Normal"/>
    <w:rsid w:val="00AB4EAD"/>
    <w:pPr>
      <w:framePr w:w="11520" w:hSpace="187" w:wrap="auto"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AffidavitPar2">
    <w:name w:val="Affidavit Par2"/>
    <w:basedOn w:val="Normal"/>
    <w:rsid w:val="00AB4EAD"/>
    <w:pPr>
      <w:tabs>
        <w:tab w:val="left" w:pos="504"/>
      </w:tabs>
      <w:spacing w:after="240" w:line="360" w:lineRule="auto"/>
      <w:ind w:left="504"/>
      <w:jc w:val="both"/>
    </w:pPr>
    <w:rPr>
      <w:sz w:val="24"/>
    </w:rPr>
  </w:style>
  <w:style w:type="character" w:styleId="PageNumber">
    <w:name w:val="page number"/>
    <w:rsid w:val="00AB4EAD"/>
    <w:rPr>
      <w:sz w:val="20"/>
    </w:rPr>
  </w:style>
  <w:style w:type="paragraph" w:customStyle="1" w:styleId="a">
    <w:name w:val="a"/>
    <w:basedOn w:val="Normal"/>
    <w:rsid w:val="00AB4EAD"/>
    <w:pPr>
      <w:tabs>
        <w:tab w:val="left" w:pos="720"/>
        <w:tab w:val="left" w:pos="1440"/>
      </w:tabs>
      <w:spacing w:after="120"/>
      <w:ind w:firstLine="288"/>
      <w:jc w:val="both"/>
    </w:pPr>
    <w:rPr>
      <w:sz w:val="22"/>
    </w:rPr>
  </w:style>
  <w:style w:type="paragraph" w:styleId="BodyText2">
    <w:name w:val="Body Text 2"/>
    <w:basedOn w:val="Normal"/>
    <w:rsid w:val="00AB4EAD"/>
    <w:pPr>
      <w:tabs>
        <w:tab w:val="left" w:pos="907"/>
        <w:tab w:val="right" w:leader="dot" w:pos="8640"/>
      </w:tabs>
      <w:spacing w:line="360" w:lineRule="auto"/>
      <w:jc w:val="both"/>
    </w:pPr>
    <w:rPr>
      <w:rFonts w:ascii="Arial" w:hAnsi="Arial"/>
      <w:sz w:val="24"/>
    </w:rPr>
  </w:style>
  <w:style w:type="paragraph" w:customStyle="1" w:styleId="a1Document">
    <w:name w:val="a1Document"/>
    <w:basedOn w:val="Normal"/>
    <w:rsid w:val="00AB4EAD"/>
    <w:pPr>
      <w:keepNext/>
    </w:pPr>
    <w:rPr>
      <w:rFonts w:ascii="Courier 10cpi" w:hAnsi="Courier 10cpi"/>
      <w:sz w:val="24"/>
    </w:rPr>
  </w:style>
  <w:style w:type="paragraph" w:customStyle="1" w:styleId="a5Document">
    <w:name w:val="a5Document"/>
    <w:basedOn w:val="Normal"/>
    <w:rsid w:val="00AB4EAD"/>
    <w:pPr>
      <w:ind w:left="720"/>
    </w:pPr>
    <w:rPr>
      <w:rFonts w:ascii="Courier 10cpi" w:hAnsi="Courier 10cpi"/>
      <w:sz w:val="24"/>
    </w:rPr>
  </w:style>
  <w:style w:type="paragraph" w:customStyle="1" w:styleId="SR1">
    <w:name w:val="SR(1)"/>
    <w:basedOn w:val="Normal"/>
    <w:rsid w:val="00AB4EAD"/>
    <w:pPr>
      <w:tabs>
        <w:tab w:val="left" w:pos="1170"/>
        <w:tab w:val="left" w:pos="2495"/>
        <w:tab w:val="left" w:pos="3071"/>
        <w:tab w:val="left" w:pos="3647"/>
        <w:tab w:val="left" w:pos="8910"/>
      </w:tabs>
      <w:ind w:left="1170" w:hanging="450"/>
      <w:jc w:val="both"/>
    </w:pPr>
  </w:style>
  <w:style w:type="paragraph" w:customStyle="1" w:styleId="BulletSublistLastPar">
    <w:name w:val="Bullet Sublist Last Par"/>
    <w:basedOn w:val="BulletSublistUnderN1"/>
    <w:rsid w:val="00AB4EAD"/>
    <w:pPr>
      <w:spacing w:before="60" w:after="60"/>
    </w:pPr>
  </w:style>
  <w:style w:type="paragraph" w:customStyle="1" w:styleId="QuoteA115X">
    <w:name w:val="Quote A1 1.5X"/>
    <w:basedOn w:val="QuoteA11X"/>
    <w:rsid w:val="00AB4EAD"/>
    <w:pPr>
      <w:spacing w:line="360" w:lineRule="auto"/>
    </w:pPr>
  </w:style>
  <w:style w:type="paragraph" w:customStyle="1" w:styleId="SRa">
    <w:name w:val="SR(a)"/>
    <w:basedOn w:val="Normal"/>
    <w:rsid w:val="00AB4EAD"/>
    <w:pPr>
      <w:tabs>
        <w:tab w:val="left" w:pos="360"/>
        <w:tab w:val="left" w:pos="720"/>
        <w:tab w:val="left" w:pos="1872"/>
        <w:tab w:val="left" w:pos="2495"/>
        <w:tab w:val="left" w:pos="3071"/>
        <w:tab w:val="left" w:pos="3647"/>
        <w:tab w:val="left" w:pos="8910"/>
      </w:tabs>
      <w:spacing w:before="240"/>
      <w:ind w:left="720" w:hanging="446"/>
      <w:jc w:val="both"/>
    </w:pPr>
  </w:style>
  <w:style w:type="paragraph" w:customStyle="1" w:styleId="sr-A">
    <w:name w:val="sr-(A)"/>
    <w:basedOn w:val="Normal"/>
    <w:rsid w:val="00AB4EAD"/>
    <w:pPr>
      <w:tabs>
        <w:tab w:val="left" w:pos="1620"/>
      </w:tabs>
      <w:ind w:left="1620" w:hanging="450"/>
      <w:jc w:val="both"/>
    </w:pPr>
  </w:style>
  <w:style w:type="paragraph" w:styleId="DocumentMap">
    <w:name w:val="Document Map"/>
    <w:basedOn w:val="Normal"/>
    <w:semiHidden/>
    <w:rsid w:val="00AB4EAD"/>
    <w:pPr>
      <w:shd w:val="clear" w:color="auto" w:fill="000080"/>
    </w:pPr>
    <w:rPr>
      <w:rFonts w:ascii="Tahoma" w:hAnsi="Tahoma"/>
    </w:rPr>
  </w:style>
  <w:style w:type="paragraph" w:customStyle="1" w:styleId="ANSWERPARAGRAPH1">
    <w:name w:val="ANSWER PARAGRAPH 1"/>
    <w:rsid w:val="00AB4EAD"/>
    <w:pPr>
      <w:widowControl w:val="0"/>
      <w:tabs>
        <w:tab w:val="left" w:pos="720"/>
      </w:tabs>
      <w:overflowPunct w:val="0"/>
      <w:autoSpaceDE w:val="0"/>
      <w:autoSpaceDN w:val="0"/>
      <w:adjustRightInd w:val="0"/>
      <w:spacing w:line="480" w:lineRule="exact"/>
      <w:ind w:left="720" w:hanging="720"/>
      <w:jc w:val="both"/>
      <w:textAlignment w:val="baseline"/>
    </w:pPr>
    <w:rPr>
      <w:sz w:val="24"/>
    </w:rPr>
  </w:style>
  <w:style w:type="paragraph" w:customStyle="1" w:styleId="BulletListIndent82Space">
    <w:name w:val="BulletListIndent8 2Space"/>
    <w:basedOn w:val="Normal"/>
    <w:rsid w:val="00AB4EAD"/>
    <w:pPr>
      <w:tabs>
        <w:tab w:val="left" w:pos="1152"/>
      </w:tabs>
      <w:spacing w:line="480" w:lineRule="exact"/>
      <w:ind w:left="1152" w:hanging="432"/>
      <w:jc w:val="both"/>
    </w:pPr>
    <w:rPr>
      <w:sz w:val="24"/>
    </w:rPr>
  </w:style>
  <w:style w:type="paragraph" w:customStyle="1" w:styleId="BulletList15x">
    <w:name w:val="BulletList_1.5x"/>
    <w:basedOn w:val="Normal"/>
    <w:rsid w:val="003A0FEE"/>
    <w:pPr>
      <w:widowControl/>
      <w:tabs>
        <w:tab w:val="left" w:pos="1440"/>
      </w:tabs>
      <w:spacing w:line="360" w:lineRule="auto"/>
      <w:ind w:left="1440" w:hanging="432"/>
      <w:jc w:val="both"/>
    </w:pPr>
    <w:rPr>
      <w:sz w:val="24"/>
    </w:rPr>
  </w:style>
  <w:style w:type="paragraph" w:customStyle="1" w:styleId="Question15">
    <w:name w:val="Question 1.5"/>
    <w:rsid w:val="00AB4EAD"/>
    <w:pPr>
      <w:keepNext/>
      <w:keepLines/>
      <w:tabs>
        <w:tab w:val="left" w:pos="720"/>
      </w:tabs>
      <w:overflowPunct w:val="0"/>
      <w:autoSpaceDE w:val="0"/>
      <w:autoSpaceDN w:val="0"/>
      <w:adjustRightInd w:val="0"/>
      <w:spacing w:before="240" w:after="120" w:line="360" w:lineRule="auto"/>
      <w:ind w:left="720" w:hanging="720"/>
      <w:jc w:val="both"/>
      <w:textAlignment w:val="baseline"/>
    </w:pPr>
    <w:rPr>
      <w:b/>
      <w:caps/>
      <w:sz w:val="24"/>
    </w:rPr>
  </w:style>
  <w:style w:type="paragraph" w:customStyle="1" w:styleId="AnswerPar115x">
    <w:name w:val="AnswerPar1_1.5x"/>
    <w:rsid w:val="00AB4EAD"/>
    <w:pPr>
      <w:tabs>
        <w:tab w:val="left" w:pos="720"/>
      </w:tabs>
      <w:overflowPunct w:val="0"/>
      <w:autoSpaceDE w:val="0"/>
      <w:autoSpaceDN w:val="0"/>
      <w:adjustRightInd w:val="0"/>
      <w:spacing w:line="360" w:lineRule="auto"/>
      <w:ind w:left="720" w:hanging="720"/>
      <w:jc w:val="both"/>
      <w:textAlignment w:val="baseline"/>
    </w:pPr>
    <w:rPr>
      <w:sz w:val="24"/>
    </w:rPr>
  </w:style>
  <w:style w:type="paragraph" w:customStyle="1" w:styleId="ANSWERPARAGRAPH2">
    <w:name w:val="ANSWER PARAGRAPH 2"/>
    <w:rsid w:val="00AB4EAD"/>
    <w:pPr>
      <w:widowControl w:val="0"/>
      <w:overflowPunct w:val="0"/>
      <w:autoSpaceDE w:val="0"/>
      <w:autoSpaceDN w:val="0"/>
      <w:adjustRightInd w:val="0"/>
      <w:spacing w:line="480" w:lineRule="exact"/>
      <w:ind w:left="720" w:firstLine="288"/>
      <w:jc w:val="both"/>
      <w:textAlignment w:val="baseline"/>
    </w:pPr>
    <w:rPr>
      <w:sz w:val="24"/>
    </w:rPr>
  </w:style>
  <w:style w:type="paragraph" w:customStyle="1" w:styleId="BULLETLSTNRRECOMMENDATION">
    <w:name w:val="BULLET LST NR RECOMMENDATION"/>
    <w:rsid w:val="00AB4EAD"/>
    <w:pPr>
      <w:widowControl w:val="0"/>
      <w:tabs>
        <w:tab w:val="left" w:pos="1872"/>
      </w:tabs>
      <w:overflowPunct w:val="0"/>
      <w:autoSpaceDE w:val="0"/>
      <w:autoSpaceDN w:val="0"/>
      <w:adjustRightInd w:val="0"/>
      <w:spacing w:line="480" w:lineRule="exact"/>
      <w:ind w:left="1872" w:hanging="432"/>
      <w:jc w:val="both"/>
      <w:textAlignment w:val="baseline"/>
    </w:pPr>
    <w:rPr>
      <w:sz w:val="24"/>
    </w:rPr>
  </w:style>
  <w:style w:type="paragraph" w:customStyle="1" w:styleId="RecommendNumLst10">
    <w:name w:val="Recommend Num Lst&gt;=10"/>
    <w:basedOn w:val="RecommendNumList10"/>
    <w:rsid w:val="0081380B"/>
    <w:pPr>
      <w:ind w:left="1296"/>
    </w:pPr>
  </w:style>
  <w:style w:type="paragraph" w:customStyle="1" w:styleId="Level1Header-FlushLeft">
    <w:name w:val="Level 1 Header-Flush Left"/>
    <w:rsid w:val="00AB4EAD"/>
    <w:pPr>
      <w:keepNext/>
      <w:widowControl w:val="0"/>
      <w:overflowPunct w:val="0"/>
      <w:autoSpaceDE w:val="0"/>
      <w:autoSpaceDN w:val="0"/>
      <w:adjustRightInd w:val="0"/>
      <w:spacing w:line="480" w:lineRule="exact"/>
      <w:textAlignment w:val="baseline"/>
    </w:pPr>
    <w:rPr>
      <w:b/>
      <w:smallCaps/>
      <w:sz w:val="24"/>
    </w:rPr>
  </w:style>
  <w:style w:type="paragraph" w:customStyle="1" w:styleId="NONEWPARFOLLOWINGA3">
    <w:name w:val="NO NEW PAR FOLLOWING A3"/>
    <w:rsid w:val="00AB4EAD"/>
    <w:pPr>
      <w:widowControl w:val="0"/>
      <w:tabs>
        <w:tab w:val="left" w:pos="720"/>
      </w:tabs>
      <w:overflowPunct w:val="0"/>
      <w:autoSpaceDE w:val="0"/>
      <w:autoSpaceDN w:val="0"/>
      <w:adjustRightInd w:val="0"/>
      <w:spacing w:line="480" w:lineRule="exact"/>
      <w:ind w:left="720"/>
      <w:jc w:val="both"/>
      <w:textAlignment w:val="baseline"/>
    </w:pPr>
    <w:rPr>
      <w:sz w:val="24"/>
    </w:rPr>
  </w:style>
  <w:style w:type="character" w:styleId="Hyperlink">
    <w:name w:val="Hyperlink"/>
    <w:uiPriority w:val="99"/>
    <w:rsid w:val="00AB4EAD"/>
    <w:rPr>
      <w:color w:val="0000FF"/>
      <w:sz w:val="20"/>
      <w:u w:val="single"/>
    </w:rPr>
  </w:style>
  <w:style w:type="paragraph" w:customStyle="1" w:styleId="Quotation0">
    <w:name w:val="Quotation"/>
    <w:rsid w:val="00AB4EAD"/>
    <w:pPr>
      <w:keepLines/>
      <w:tabs>
        <w:tab w:val="left" w:pos="1872"/>
      </w:tabs>
      <w:overflowPunct w:val="0"/>
      <w:autoSpaceDE w:val="0"/>
      <w:autoSpaceDN w:val="0"/>
      <w:adjustRightInd w:val="0"/>
      <w:spacing w:before="120" w:after="120"/>
      <w:ind w:left="1872" w:right="288"/>
      <w:jc w:val="both"/>
      <w:textAlignment w:val="baseline"/>
    </w:pPr>
    <w:rPr>
      <w:sz w:val="24"/>
    </w:rPr>
  </w:style>
  <w:style w:type="paragraph" w:customStyle="1" w:styleId="STANDARDPARAGRAPH">
    <w:name w:val="STANDARD PARAGRAPH"/>
    <w:rsid w:val="00AB4EAD"/>
    <w:pPr>
      <w:widowControl w:val="0"/>
      <w:overflowPunct w:val="0"/>
      <w:autoSpaceDE w:val="0"/>
      <w:autoSpaceDN w:val="0"/>
      <w:adjustRightInd w:val="0"/>
      <w:spacing w:after="240"/>
      <w:jc w:val="both"/>
      <w:textAlignment w:val="baseline"/>
    </w:pPr>
    <w:rPr>
      <w:sz w:val="24"/>
    </w:rPr>
  </w:style>
  <w:style w:type="paragraph" w:customStyle="1" w:styleId="LEVEL1FORMAT">
    <w:name w:val="LEVEL 1 FORMAT"/>
    <w:rsid w:val="00AB4EAD"/>
    <w:pPr>
      <w:keepNext/>
      <w:tabs>
        <w:tab w:val="left" w:pos="540"/>
      </w:tabs>
      <w:overflowPunct w:val="0"/>
      <w:autoSpaceDE w:val="0"/>
      <w:autoSpaceDN w:val="0"/>
      <w:adjustRightInd w:val="0"/>
      <w:spacing w:before="240" w:after="240"/>
      <w:textAlignment w:val="baseline"/>
    </w:pPr>
    <w:rPr>
      <w:b/>
      <w:caps/>
      <w:sz w:val="24"/>
    </w:rPr>
  </w:style>
  <w:style w:type="paragraph" w:customStyle="1" w:styleId="PUBLICATION">
    <w:name w:val="PUBLICATION"/>
    <w:rsid w:val="00AB4EAD"/>
    <w:pPr>
      <w:tabs>
        <w:tab w:val="left" w:pos="720"/>
      </w:tabs>
      <w:overflowPunct w:val="0"/>
      <w:autoSpaceDE w:val="0"/>
      <w:autoSpaceDN w:val="0"/>
      <w:adjustRightInd w:val="0"/>
      <w:spacing w:after="120"/>
      <w:ind w:left="720" w:hanging="720"/>
      <w:jc w:val="both"/>
      <w:textAlignment w:val="baseline"/>
    </w:pPr>
    <w:rPr>
      <w:sz w:val="24"/>
    </w:rPr>
  </w:style>
  <w:style w:type="paragraph" w:customStyle="1" w:styleId="TEXTFORPROJECTDESCRIPTION">
    <w:name w:val="TEXT FOR PROJECT DESCRIPTION"/>
    <w:rsid w:val="00AB4EAD"/>
    <w:pPr>
      <w:keepLines/>
      <w:overflowPunct w:val="0"/>
      <w:autoSpaceDE w:val="0"/>
      <w:autoSpaceDN w:val="0"/>
      <w:adjustRightInd w:val="0"/>
      <w:spacing w:after="120"/>
      <w:jc w:val="both"/>
      <w:textAlignment w:val="baseline"/>
    </w:pPr>
    <w:rPr>
      <w:sz w:val="24"/>
    </w:rPr>
  </w:style>
  <w:style w:type="paragraph" w:customStyle="1" w:styleId="Testimony10">
    <w:name w:val="Testimony &lt;10"/>
    <w:rsid w:val="00AB4EAD"/>
    <w:pPr>
      <w:keepLines/>
      <w:tabs>
        <w:tab w:val="left" w:pos="576"/>
      </w:tabs>
      <w:overflowPunct w:val="0"/>
      <w:autoSpaceDE w:val="0"/>
      <w:autoSpaceDN w:val="0"/>
      <w:adjustRightInd w:val="0"/>
      <w:spacing w:after="120"/>
      <w:ind w:left="576" w:hanging="288"/>
      <w:jc w:val="both"/>
      <w:textAlignment w:val="baseline"/>
    </w:pPr>
    <w:rPr>
      <w:sz w:val="24"/>
    </w:rPr>
  </w:style>
  <w:style w:type="paragraph" w:customStyle="1" w:styleId="Testimony100">
    <w:name w:val="Testimony &gt;=10"/>
    <w:link w:val="Testimony10Char"/>
    <w:rsid w:val="00AB4EAD"/>
    <w:pPr>
      <w:keepLines/>
      <w:tabs>
        <w:tab w:val="left" w:pos="576"/>
      </w:tabs>
      <w:overflowPunct w:val="0"/>
      <w:autoSpaceDE w:val="0"/>
      <w:autoSpaceDN w:val="0"/>
      <w:adjustRightInd w:val="0"/>
      <w:spacing w:after="120"/>
      <w:ind w:left="576" w:hanging="432"/>
      <w:jc w:val="both"/>
      <w:textAlignment w:val="baseline"/>
    </w:pPr>
    <w:rPr>
      <w:sz w:val="24"/>
    </w:rPr>
  </w:style>
  <w:style w:type="paragraph" w:customStyle="1" w:styleId="Testimony1000">
    <w:name w:val="Testimony&gt;=100"/>
    <w:basedOn w:val="Testimony100"/>
    <w:rsid w:val="00AB4EAD"/>
    <w:pPr>
      <w:ind w:hanging="576"/>
    </w:pPr>
  </w:style>
  <w:style w:type="paragraph" w:styleId="Title">
    <w:name w:val="Title"/>
    <w:basedOn w:val="Normal"/>
    <w:qFormat/>
    <w:rsid w:val="00AB4EAD"/>
    <w:pPr>
      <w:widowControl/>
      <w:spacing w:after="360"/>
      <w:jc w:val="center"/>
    </w:pPr>
    <w:rPr>
      <w:b/>
      <w:smallCaps/>
      <w:sz w:val="28"/>
    </w:rPr>
  </w:style>
  <w:style w:type="character" w:styleId="CommentReference">
    <w:name w:val="annotation reference"/>
    <w:semiHidden/>
    <w:rsid w:val="00CA2D6E"/>
    <w:rPr>
      <w:sz w:val="16"/>
      <w:szCs w:val="16"/>
    </w:rPr>
  </w:style>
  <w:style w:type="paragraph" w:styleId="CommentText">
    <w:name w:val="annotation text"/>
    <w:basedOn w:val="Normal"/>
    <w:semiHidden/>
    <w:rsid w:val="00CA2D6E"/>
  </w:style>
  <w:style w:type="paragraph" w:styleId="CommentSubject">
    <w:name w:val="annotation subject"/>
    <w:basedOn w:val="CommentText"/>
    <w:next w:val="CommentText"/>
    <w:semiHidden/>
    <w:rsid w:val="00CA2D6E"/>
    <w:rPr>
      <w:b/>
      <w:bCs/>
    </w:rPr>
  </w:style>
  <w:style w:type="paragraph" w:styleId="BalloonText">
    <w:name w:val="Balloon Text"/>
    <w:basedOn w:val="Normal"/>
    <w:semiHidden/>
    <w:rsid w:val="00CA2D6E"/>
    <w:rPr>
      <w:rFonts w:ascii="Tahoma" w:hAnsi="Tahoma" w:cs="Tahoma"/>
      <w:sz w:val="16"/>
      <w:szCs w:val="16"/>
    </w:rPr>
  </w:style>
  <w:style w:type="paragraph" w:styleId="TOC1">
    <w:name w:val="toc 1"/>
    <w:basedOn w:val="Normal"/>
    <w:next w:val="Normal"/>
    <w:autoRedefine/>
    <w:uiPriority w:val="39"/>
    <w:rsid w:val="00FB6711"/>
    <w:pPr>
      <w:keepNext/>
      <w:widowControl/>
      <w:tabs>
        <w:tab w:val="right" w:pos="8294"/>
      </w:tabs>
      <w:spacing w:before="120" w:after="120"/>
    </w:pPr>
    <w:rPr>
      <w:rFonts w:ascii="Times New Roman Bold" w:hAnsi="Times New Roman Bold"/>
      <w:b/>
      <w:bCs/>
      <w:smallCaps/>
      <w:noProof/>
      <w:sz w:val="24"/>
      <w:szCs w:val="24"/>
    </w:rPr>
  </w:style>
  <w:style w:type="paragraph" w:styleId="TOC2">
    <w:name w:val="toc 2"/>
    <w:basedOn w:val="Normal"/>
    <w:next w:val="Normal"/>
    <w:autoRedefine/>
    <w:semiHidden/>
    <w:rsid w:val="006C2C31"/>
    <w:pPr>
      <w:ind w:left="200"/>
    </w:pPr>
    <w:rPr>
      <w:smallCaps/>
    </w:rPr>
  </w:style>
  <w:style w:type="paragraph" w:styleId="TOC3">
    <w:name w:val="toc 3"/>
    <w:basedOn w:val="Normal"/>
    <w:next w:val="Normal"/>
    <w:autoRedefine/>
    <w:semiHidden/>
    <w:rsid w:val="006C2C31"/>
    <w:pPr>
      <w:ind w:left="400"/>
    </w:pPr>
    <w:rPr>
      <w:i/>
      <w:iCs/>
    </w:rPr>
  </w:style>
  <w:style w:type="paragraph" w:styleId="TOC4">
    <w:name w:val="toc 4"/>
    <w:basedOn w:val="Normal"/>
    <w:next w:val="Normal"/>
    <w:autoRedefine/>
    <w:semiHidden/>
    <w:rsid w:val="006C2C31"/>
    <w:pPr>
      <w:ind w:left="600"/>
    </w:pPr>
    <w:rPr>
      <w:sz w:val="18"/>
      <w:szCs w:val="18"/>
    </w:rPr>
  </w:style>
  <w:style w:type="paragraph" w:styleId="TOC5">
    <w:name w:val="toc 5"/>
    <w:basedOn w:val="Normal"/>
    <w:next w:val="Normal"/>
    <w:autoRedefine/>
    <w:semiHidden/>
    <w:rsid w:val="006C2C31"/>
    <w:pPr>
      <w:ind w:left="800"/>
    </w:pPr>
    <w:rPr>
      <w:sz w:val="18"/>
      <w:szCs w:val="18"/>
    </w:rPr>
  </w:style>
  <w:style w:type="paragraph" w:styleId="TOC6">
    <w:name w:val="toc 6"/>
    <w:basedOn w:val="Normal"/>
    <w:next w:val="Normal"/>
    <w:autoRedefine/>
    <w:semiHidden/>
    <w:rsid w:val="006C2C31"/>
    <w:pPr>
      <w:ind w:left="1000"/>
    </w:pPr>
    <w:rPr>
      <w:sz w:val="18"/>
      <w:szCs w:val="18"/>
    </w:rPr>
  </w:style>
  <w:style w:type="paragraph" w:styleId="TOC7">
    <w:name w:val="toc 7"/>
    <w:basedOn w:val="Normal"/>
    <w:next w:val="Normal"/>
    <w:autoRedefine/>
    <w:semiHidden/>
    <w:rsid w:val="006C2C31"/>
    <w:pPr>
      <w:ind w:left="1200"/>
    </w:pPr>
    <w:rPr>
      <w:sz w:val="18"/>
      <w:szCs w:val="18"/>
    </w:rPr>
  </w:style>
  <w:style w:type="paragraph" w:styleId="TOC8">
    <w:name w:val="toc 8"/>
    <w:basedOn w:val="Normal"/>
    <w:next w:val="Normal"/>
    <w:autoRedefine/>
    <w:semiHidden/>
    <w:rsid w:val="006C2C31"/>
    <w:pPr>
      <w:ind w:left="1400"/>
    </w:pPr>
    <w:rPr>
      <w:sz w:val="18"/>
      <w:szCs w:val="18"/>
    </w:rPr>
  </w:style>
  <w:style w:type="paragraph" w:styleId="TOC9">
    <w:name w:val="toc 9"/>
    <w:basedOn w:val="Normal"/>
    <w:next w:val="Normal"/>
    <w:autoRedefine/>
    <w:semiHidden/>
    <w:rsid w:val="006C2C31"/>
    <w:pPr>
      <w:ind w:left="1600"/>
    </w:pPr>
    <w:rPr>
      <w:sz w:val="18"/>
      <w:szCs w:val="18"/>
    </w:rPr>
  </w:style>
  <w:style w:type="paragraph" w:customStyle="1" w:styleId="question1">
    <w:name w:val="question"/>
    <w:basedOn w:val="Normal"/>
    <w:link w:val="questionChar"/>
    <w:rsid w:val="003644BC"/>
    <w:pPr>
      <w:keepNext/>
      <w:widowControl/>
      <w:overflowPunct/>
      <w:autoSpaceDE/>
      <w:autoSpaceDN/>
      <w:adjustRightInd/>
      <w:spacing w:after="120" w:line="240" w:lineRule="exact"/>
      <w:ind w:left="720" w:hanging="720"/>
      <w:textAlignment w:val="auto"/>
    </w:pPr>
    <w:rPr>
      <w:rFonts w:ascii="Univers" w:hAnsi="Univers" w:cs="Arial"/>
      <w:b/>
      <w:caps/>
      <w:snapToGrid w:val="0"/>
      <w:szCs w:val="22"/>
    </w:rPr>
  </w:style>
  <w:style w:type="character" w:customStyle="1" w:styleId="questionChar">
    <w:name w:val="question Char"/>
    <w:link w:val="question1"/>
    <w:rsid w:val="003644BC"/>
    <w:rPr>
      <w:rFonts w:ascii="Univers" w:hAnsi="Univers" w:cs="Arial"/>
      <w:b/>
      <w:caps/>
      <w:snapToGrid w:val="0"/>
      <w:szCs w:val="22"/>
      <w:lang w:val="en-US" w:eastAsia="en-US" w:bidi="ar-SA"/>
    </w:rPr>
  </w:style>
  <w:style w:type="paragraph" w:customStyle="1" w:styleId="ans">
    <w:name w:val="ans"/>
    <w:basedOn w:val="Normal"/>
    <w:rsid w:val="003644BC"/>
    <w:pPr>
      <w:widowControl/>
      <w:overflowPunct/>
      <w:autoSpaceDE/>
      <w:autoSpaceDN/>
      <w:adjustRightInd/>
      <w:spacing w:after="480" w:line="480" w:lineRule="exact"/>
      <w:ind w:left="720" w:hanging="720"/>
      <w:jc w:val="both"/>
      <w:textAlignment w:val="auto"/>
    </w:pPr>
    <w:rPr>
      <w:rFonts w:ascii="Univers" w:hAnsi="Univers" w:cs="Arial"/>
      <w:snapToGrid w:val="0"/>
      <w:sz w:val="22"/>
      <w:szCs w:val="24"/>
    </w:rPr>
  </w:style>
  <w:style w:type="paragraph" w:customStyle="1" w:styleId="Quote1">
    <w:name w:val="Quote1"/>
    <w:basedOn w:val="Normal"/>
    <w:rsid w:val="003644BC"/>
    <w:pPr>
      <w:widowControl/>
      <w:overflowPunct/>
      <w:autoSpaceDE/>
      <w:autoSpaceDN/>
      <w:adjustRightInd/>
      <w:spacing w:after="240" w:line="320" w:lineRule="exact"/>
      <w:ind w:left="2160" w:right="1080"/>
      <w:jc w:val="both"/>
      <w:textAlignment w:val="auto"/>
    </w:pPr>
    <w:rPr>
      <w:rFonts w:ascii="Univers" w:hAnsi="Univers" w:cs="Arial"/>
      <w:i/>
      <w:snapToGrid w:val="0"/>
      <w:sz w:val="22"/>
      <w:szCs w:val="24"/>
    </w:rPr>
  </w:style>
  <w:style w:type="paragraph" w:customStyle="1" w:styleId="ansNOSP">
    <w:name w:val="ansNOSP"/>
    <w:basedOn w:val="ans"/>
    <w:rsid w:val="003644BC"/>
    <w:pPr>
      <w:spacing w:after="0"/>
    </w:pPr>
  </w:style>
  <w:style w:type="character" w:customStyle="1" w:styleId="AnswerPar2Char">
    <w:name w:val="Answer Par2 Char"/>
    <w:link w:val="AnswerPar2"/>
    <w:rsid w:val="00B64EB5"/>
    <w:rPr>
      <w:sz w:val="24"/>
      <w:lang w:val="en-US" w:eastAsia="en-US" w:bidi="ar-SA"/>
    </w:rPr>
  </w:style>
  <w:style w:type="character" w:customStyle="1" w:styleId="FootnoteTextChar">
    <w:name w:val="Footnote Text Char"/>
    <w:link w:val="FootnoteText"/>
    <w:semiHidden/>
    <w:rsid w:val="00914574"/>
    <w:rPr>
      <w:lang w:val="en-US" w:eastAsia="en-US" w:bidi="ar-SA"/>
    </w:rPr>
  </w:style>
  <w:style w:type="character" w:customStyle="1" w:styleId="Testimony10Char">
    <w:name w:val="Testimony &gt;=10 Char"/>
    <w:link w:val="Testimony100"/>
    <w:rsid w:val="001E7507"/>
    <w:rPr>
      <w:sz w:val="24"/>
      <w:lang w:val="en-US" w:eastAsia="en-US" w:bidi="ar-SA"/>
    </w:rPr>
  </w:style>
  <w:style w:type="table" w:styleId="TableGrid">
    <w:name w:val="Table Grid"/>
    <w:basedOn w:val="TableNormal"/>
    <w:uiPriority w:val="59"/>
    <w:rsid w:val="00DA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25277"/>
  </w:style>
  <w:style w:type="character" w:customStyle="1" w:styleId="UnresolvedMention1">
    <w:name w:val="Unresolved Mention1"/>
    <w:basedOn w:val="DefaultParagraphFont"/>
    <w:uiPriority w:val="99"/>
    <w:rsid w:val="003C43BB"/>
    <w:rPr>
      <w:color w:val="605E5C"/>
      <w:shd w:val="clear" w:color="auto" w:fill="E1DFDD"/>
    </w:rPr>
  </w:style>
  <w:style w:type="paragraph" w:styleId="Revision">
    <w:name w:val="Revision"/>
    <w:hidden/>
    <w:uiPriority w:val="71"/>
    <w:rsid w:val="00FE175C"/>
  </w:style>
  <w:style w:type="character" w:styleId="FollowedHyperlink">
    <w:name w:val="FollowedHyperlink"/>
    <w:basedOn w:val="DefaultParagraphFont"/>
    <w:uiPriority w:val="99"/>
    <w:semiHidden/>
    <w:unhideWhenUsed/>
    <w:rsid w:val="00D34902"/>
    <w:rPr>
      <w:color w:val="800080" w:themeColor="followedHyperlink"/>
      <w:u w:val="single"/>
    </w:rPr>
  </w:style>
  <w:style w:type="character" w:customStyle="1" w:styleId="fontstyle01">
    <w:name w:val="fontstyle01"/>
    <w:basedOn w:val="DefaultParagraphFont"/>
    <w:rsid w:val="001B0E78"/>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jm.com/markets-and-operations/rpm.aspx" TargetMode="External"/><Relationship Id="rId2" Type="http://schemas.openxmlformats.org/officeDocument/2006/relationships/hyperlink" Target="https://insidelines.pjm.com/pjm-capacity-auction-procures-adequate-resources/" TargetMode="External"/><Relationship Id="rId1" Type="http://schemas.openxmlformats.org/officeDocument/2006/relationships/hyperlink" Target="https://www.pjm.com/-/media/markets-ops/rpm/rpm-auction-info/rpm-auctions-resource-clearing-price-summary.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5E64-4A7E-4B1D-9AC4-71E6C0FA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5027</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Goins</dc:creator>
  <cp:lastModifiedBy>Chris Andersen</cp:lastModifiedBy>
  <cp:revision>6</cp:revision>
  <cp:lastPrinted>2023-10-23T17:33:00Z</cp:lastPrinted>
  <dcterms:created xsi:type="dcterms:W3CDTF">2023-10-23T16:43:00Z</dcterms:created>
  <dcterms:modified xsi:type="dcterms:W3CDTF">2023-10-23T17:53:00Z</dcterms:modified>
</cp:coreProperties>
</file>