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6A23B1" w:rsidRPr="004407A2" w:rsidP="006A23B1" w14:paraId="0C095E14" w14:textId="77777777">
      <w:pPr>
        <w:pStyle w:val="HTMLPreformatted"/>
        <w:jc w:val="center"/>
        <w:rPr>
          <w:rFonts w:ascii="Times New Roman" w:hAnsi="Times New Roman" w:cs="Times New Roman"/>
          <w:b/>
          <w:bCs/>
          <w:sz w:val="24"/>
          <w:szCs w:val="24"/>
        </w:rPr>
      </w:pPr>
      <w:r w:rsidRPr="004407A2">
        <w:rPr>
          <w:rFonts w:ascii="Times New Roman" w:hAnsi="Times New Roman" w:cs="Times New Roman"/>
          <w:b/>
          <w:bCs/>
          <w:sz w:val="24"/>
          <w:szCs w:val="24"/>
        </w:rPr>
        <w:t>BEFORE</w:t>
      </w:r>
    </w:p>
    <w:p w:rsidR="006A23B1" w:rsidRPr="004407A2" w:rsidP="006A23B1" w14:paraId="5E6ACACE" w14:textId="77777777">
      <w:pPr>
        <w:pStyle w:val="HTMLPreformatted"/>
        <w:jc w:val="center"/>
        <w:rPr>
          <w:rFonts w:ascii="Times New Roman" w:hAnsi="Times New Roman" w:cs="Times New Roman"/>
          <w:sz w:val="24"/>
          <w:szCs w:val="24"/>
        </w:rPr>
      </w:pPr>
      <w:r w:rsidRPr="004407A2">
        <w:rPr>
          <w:rFonts w:ascii="Times New Roman" w:hAnsi="Times New Roman" w:cs="Times New Roman"/>
          <w:b/>
          <w:bCs/>
          <w:sz w:val="24"/>
          <w:szCs w:val="24"/>
        </w:rPr>
        <w:t>THE PUBLIC UTILITIES COMMISSION OF OHIO</w:t>
      </w:r>
    </w:p>
    <w:p w:rsidR="006A23B1" w:rsidRPr="004407A2" w:rsidP="006A23B1" w14:paraId="41F31AC0" w14:textId="77777777"/>
    <w:tbl>
      <w:tblPr>
        <w:tblW w:w="9092" w:type="dxa"/>
        <w:tblLook w:val="01E0"/>
      </w:tblPr>
      <w:tblGrid>
        <w:gridCol w:w="4332"/>
        <w:gridCol w:w="360"/>
        <w:gridCol w:w="4400"/>
      </w:tblGrid>
      <w:tr w14:paraId="23450E1A" w14:textId="77777777" w:rsidTr="00373613">
        <w:tblPrEx>
          <w:tblW w:w="9092" w:type="dxa"/>
          <w:tblLook w:val="01E0"/>
        </w:tblPrEx>
        <w:trPr>
          <w:trHeight w:val="807"/>
        </w:trPr>
        <w:tc>
          <w:tcPr>
            <w:tcW w:w="4332" w:type="dxa"/>
            <w:shd w:val="clear" w:color="auto" w:fill="auto"/>
          </w:tcPr>
          <w:p w:rsidR="006A23B1" w:rsidRPr="004407A2" w:rsidP="00373613" w14:paraId="26561064"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In the Matter of the OVEC Generation Purchase Rider Audits Required by R.C. 4928.148 for Duke Energy Ohio, Inc., the Dayton Power and Light Company, and AEP Ohio.</w:t>
            </w:r>
          </w:p>
        </w:tc>
        <w:tc>
          <w:tcPr>
            <w:tcW w:w="360" w:type="dxa"/>
            <w:shd w:val="clear" w:color="auto" w:fill="auto"/>
          </w:tcPr>
          <w:p w:rsidR="006A23B1" w:rsidRPr="004407A2" w:rsidP="00373613" w14:paraId="4EBFA199"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p w:rsidR="006A23B1" w:rsidRPr="004407A2" w:rsidP="00373613" w14:paraId="28A7392F"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p w:rsidR="006A23B1" w:rsidRPr="004407A2" w:rsidP="00373613" w14:paraId="3249884E"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p w:rsidR="006A23B1" w:rsidRPr="004407A2" w:rsidP="00373613" w14:paraId="49FEF612"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p w:rsidR="006A23B1" w:rsidRPr="004407A2" w:rsidP="00373613" w14:paraId="5532F34B"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tc>
        <w:tc>
          <w:tcPr>
            <w:tcW w:w="4400" w:type="dxa"/>
            <w:shd w:val="clear" w:color="auto" w:fill="auto"/>
          </w:tcPr>
          <w:p w:rsidR="006A23B1" w:rsidP="00373613" w14:paraId="1EAC6D86" w14:textId="77777777">
            <w:pPr>
              <w:pStyle w:val="HTMLPreformatted"/>
              <w:rPr>
                <w:rFonts w:ascii="Times New Roman" w:hAnsi="Times New Roman" w:cs="Times New Roman"/>
                <w:sz w:val="24"/>
                <w:szCs w:val="24"/>
              </w:rPr>
            </w:pPr>
          </w:p>
          <w:p w:rsidR="006A23B1" w:rsidRPr="004407A2" w:rsidP="00373613" w14:paraId="57F26906" w14:textId="77777777">
            <w:pPr>
              <w:pStyle w:val="HTMLPreformatted"/>
              <w:rPr>
                <w:rFonts w:ascii="Times New Roman" w:hAnsi="Times New Roman" w:cs="Times New Roman"/>
                <w:sz w:val="24"/>
                <w:szCs w:val="24"/>
              </w:rPr>
            </w:pPr>
          </w:p>
          <w:p w:rsidR="006A23B1" w:rsidRPr="004407A2" w:rsidP="00373613" w14:paraId="09B3DFA1"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Case No. 21-477-EL-RDR</w:t>
            </w:r>
          </w:p>
          <w:p w:rsidR="006A23B1" w:rsidRPr="004407A2" w:rsidP="00373613" w14:paraId="5496CBCC" w14:textId="77777777">
            <w:pPr>
              <w:pStyle w:val="HTMLPreformatted"/>
              <w:rPr>
                <w:rFonts w:ascii="Times New Roman" w:hAnsi="Times New Roman" w:cs="Times New Roman"/>
                <w:sz w:val="24"/>
                <w:szCs w:val="24"/>
              </w:rPr>
            </w:pPr>
          </w:p>
          <w:p w:rsidR="006A23B1" w:rsidRPr="004407A2" w:rsidP="00373613" w14:paraId="381546AC" w14:textId="77777777">
            <w:pPr>
              <w:pStyle w:val="HTMLPreformatted"/>
              <w:rPr>
                <w:rFonts w:ascii="Times New Roman" w:hAnsi="Times New Roman" w:cs="Times New Roman"/>
                <w:sz w:val="24"/>
                <w:szCs w:val="24"/>
              </w:rPr>
            </w:pPr>
          </w:p>
        </w:tc>
      </w:tr>
    </w:tbl>
    <w:p w:rsidR="006A23B1" w:rsidRPr="004407A2" w:rsidP="006A23B1" w14:paraId="2B3AB837" w14:textId="77777777">
      <w:pPr>
        <w:pBdr>
          <w:bottom w:val="single" w:sz="12" w:space="1" w:color="auto"/>
        </w:pBdr>
        <w:rPr>
          <w:b/>
        </w:rPr>
      </w:pPr>
    </w:p>
    <w:p w:rsidR="006A23B1" w:rsidRPr="004407A2" w:rsidP="006A23B1" w14:paraId="06B9D560" w14:textId="77777777">
      <w:pPr>
        <w:jc w:val="center"/>
        <w:rPr>
          <w:b/>
        </w:rPr>
      </w:pPr>
    </w:p>
    <w:p w:rsidR="006A23B1" w:rsidRPr="004407A2" w:rsidP="006A23B1" w14:paraId="223B6A9D" w14:textId="77777777">
      <w:pPr>
        <w:jc w:val="center"/>
        <w:rPr>
          <w:b/>
        </w:rPr>
      </w:pPr>
      <w:r w:rsidRPr="004407A2">
        <w:rPr>
          <w:b/>
        </w:rPr>
        <w:t xml:space="preserve">JOINT MOTION TO TAKE ADMINISTRATIVE NOTICE </w:t>
      </w:r>
    </w:p>
    <w:p w:rsidR="006A23B1" w:rsidRPr="004407A2" w:rsidP="006A23B1" w14:paraId="5C75DF5A" w14:textId="77777777">
      <w:pPr>
        <w:jc w:val="center"/>
        <w:rPr>
          <w:b/>
        </w:rPr>
      </w:pPr>
      <w:r w:rsidRPr="004407A2">
        <w:rPr>
          <w:b/>
        </w:rPr>
        <w:t>BY</w:t>
      </w:r>
    </w:p>
    <w:p w:rsidR="006A23B1" w:rsidRPr="004407A2" w:rsidP="006A23B1" w14:paraId="31066320" w14:textId="77777777">
      <w:pPr>
        <w:jc w:val="center"/>
        <w:rPr>
          <w:b/>
        </w:rPr>
      </w:pPr>
      <w:r w:rsidRPr="004407A2">
        <w:rPr>
          <w:b/>
        </w:rPr>
        <w:t>OFFICE OF THE OHIO CONSUMERS’ COUNSEL</w:t>
      </w:r>
      <w:r>
        <w:rPr>
          <w:b/>
        </w:rPr>
        <w:t xml:space="preserve">, </w:t>
      </w:r>
    </w:p>
    <w:p w:rsidR="006A23B1" w:rsidP="006A23B1" w14:paraId="5D159DE3" w14:textId="77777777">
      <w:pPr>
        <w:pBdr>
          <w:bottom w:val="single" w:sz="12" w:space="1" w:color="auto"/>
        </w:pBdr>
        <w:jc w:val="center"/>
        <w:rPr>
          <w:b/>
        </w:rPr>
      </w:pPr>
      <w:r w:rsidRPr="004407A2">
        <w:rPr>
          <w:b/>
        </w:rPr>
        <w:t>THE OHIO MANUFACTURERS’ ENERGY GROUP</w:t>
      </w:r>
      <w:r>
        <w:rPr>
          <w:b/>
        </w:rPr>
        <w:t xml:space="preserve"> AND</w:t>
      </w:r>
    </w:p>
    <w:p w:rsidR="006A23B1" w:rsidRPr="004407A2" w:rsidP="006A23B1" w14:paraId="2156F073" w14:textId="77777777">
      <w:pPr>
        <w:pBdr>
          <w:bottom w:val="single" w:sz="12" w:space="1" w:color="auto"/>
        </w:pBdr>
        <w:jc w:val="center"/>
        <w:rPr>
          <w:b/>
        </w:rPr>
      </w:pPr>
      <w:r>
        <w:rPr>
          <w:b/>
        </w:rPr>
        <w:t>THE KROGER CO.</w:t>
      </w:r>
    </w:p>
    <w:p w:rsidR="006A23B1" w:rsidRPr="004407A2" w:rsidP="006A23B1" w14:paraId="1F531D3B" w14:textId="77777777">
      <w:pPr>
        <w:pStyle w:val="HTMLPreformatted"/>
        <w:pBdr>
          <w:bottom w:val="single" w:sz="12" w:space="1" w:color="auto"/>
        </w:pBdr>
        <w:jc w:val="center"/>
        <w:rPr>
          <w:rFonts w:ascii="Times New Roman" w:hAnsi="Times New Roman" w:cs="Times New Roman"/>
          <w:b/>
          <w:bCs/>
          <w:sz w:val="24"/>
          <w:szCs w:val="24"/>
        </w:rPr>
      </w:pPr>
    </w:p>
    <w:p w:rsidR="006A23B1" w:rsidRPr="004407A2" w:rsidP="006A23B1" w14:paraId="529535C7" w14:textId="77777777">
      <w:pPr>
        <w:ind w:firstLine="720"/>
      </w:pPr>
    </w:p>
    <w:p w:rsidR="006A23B1" w:rsidP="006A23B1" w14:paraId="6BBA3003" w14:textId="77777777">
      <w:pPr>
        <w:widowControl w:val="0"/>
        <w:autoSpaceDE w:val="0"/>
        <w:autoSpaceDN w:val="0"/>
        <w:ind w:left="3960"/>
      </w:pPr>
    </w:p>
    <w:p w:rsidR="006A23B1" w:rsidRPr="004407A2" w:rsidP="006A23B1" w14:paraId="5FB98910" w14:textId="72CE3452">
      <w:pPr>
        <w:widowControl w:val="0"/>
        <w:autoSpaceDE w:val="0"/>
        <w:autoSpaceDN w:val="0"/>
        <w:ind w:left="3960"/>
      </w:pPr>
      <w:r w:rsidRPr="004407A2">
        <w:t>Maureen R. Willis (0020847)</w:t>
      </w:r>
    </w:p>
    <w:p w:rsidR="006A23B1" w:rsidRPr="004407A2" w:rsidP="006A23B1" w14:paraId="6BCC1C8D" w14:textId="77777777">
      <w:pPr>
        <w:widowControl w:val="0"/>
        <w:autoSpaceDE w:val="0"/>
        <w:autoSpaceDN w:val="0"/>
        <w:ind w:left="3960"/>
      </w:pPr>
      <w:r w:rsidRPr="004407A2">
        <w:t>Ohio Consumers’ Counsel</w:t>
      </w:r>
    </w:p>
    <w:p w:rsidR="006A23B1" w:rsidRPr="004407A2" w:rsidP="006A23B1" w14:paraId="10704317" w14:textId="77777777">
      <w:pPr>
        <w:widowControl w:val="0"/>
        <w:autoSpaceDE w:val="0"/>
        <w:autoSpaceDN w:val="0"/>
        <w:rPr>
          <w:i/>
          <w:u w:val="single"/>
        </w:rPr>
      </w:pPr>
    </w:p>
    <w:p w:rsidR="006A23B1" w:rsidRPr="004407A2" w:rsidP="006A23B1" w14:paraId="1A8B9B6B" w14:textId="77777777">
      <w:pPr>
        <w:widowControl w:val="0"/>
        <w:autoSpaceDE w:val="0"/>
        <w:autoSpaceDN w:val="0"/>
        <w:ind w:left="3960"/>
      </w:pPr>
      <w:r w:rsidRPr="004407A2">
        <w:t>John Finnigan (0018689)</w:t>
      </w:r>
    </w:p>
    <w:p w:rsidR="006A23B1" w:rsidRPr="004407A2" w:rsidP="006A23B1" w14:paraId="78D614A3" w14:textId="77777777">
      <w:pPr>
        <w:widowControl w:val="0"/>
        <w:autoSpaceDE w:val="0"/>
        <w:autoSpaceDN w:val="0"/>
        <w:ind w:left="3960"/>
      </w:pPr>
      <w:r w:rsidRPr="004407A2">
        <w:t>Counsel of Record</w:t>
      </w:r>
    </w:p>
    <w:p w:rsidR="006A23B1" w:rsidRPr="004407A2" w:rsidP="006A23B1" w14:paraId="47E296F8" w14:textId="77777777">
      <w:pPr>
        <w:widowControl w:val="0"/>
        <w:autoSpaceDE w:val="0"/>
        <w:autoSpaceDN w:val="0"/>
        <w:ind w:left="3960"/>
      </w:pPr>
      <w:r w:rsidRPr="004407A2">
        <w:t>William J. Michael (0070921)</w:t>
      </w:r>
    </w:p>
    <w:p w:rsidR="006A23B1" w:rsidRPr="004407A2" w:rsidP="006A23B1" w14:paraId="5AC67558" w14:textId="77777777">
      <w:pPr>
        <w:widowControl w:val="0"/>
        <w:autoSpaceDE w:val="0"/>
        <w:autoSpaceDN w:val="0"/>
        <w:ind w:left="3960"/>
      </w:pPr>
      <w:r w:rsidRPr="004407A2">
        <w:t>Assistant Consumers’ Counsel</w:t>
      </w:r>
    </w:p>
    <w:p w:rsidR="006A23B1" w:rsidRPr="004407A2" w:rsidP="006A23B1" w14:paraId="0A90953A" w14:textId="77777777">
      <w:pPr>
        <w:widowControl w:val="0"/>
        <w:autoSpaceDE w:val="0"/>
        <w:autoSpaceDN w:val="0"/>
        <w:ind w:left="3960"/>
      </w:pPr>
    </w:p>
    <w:p w:rsidR="006A23B1" w:rsidRPr="004407A2" w:rsidP="006A23B1" w14:paraId="67B986E5" w14:textId="77777777">
      <w:pPr>
        <w:widowControl w:val="0"/>
        <w:autoSpaceDE w:val="0"/>
        <w:autoSpaceDN w:val="0"/>
        <w:ind w:left="3960"/>
        <w:rPr>
          <w:b/>
          <w:bCs/>
        </w:rPr>
      </w:pPr>
      <w:r w:rsidRPr="004407A2">
        <w:rPr>
          <w:b/>
          <w:bCs/>
        </w:rPr>
        <w:t>Office of the Ohio Consumers’ Counsel</w:t>
      </w:r>
    </w:p>
    <w:p w:rsidR="006A23B1" w:rsidRPr="004407A2" w:rsidP="006A23B1" w14:paraId="5378DB34" w14:textId="77777777">
      <w:pPr>
        <w:widowControl w:val="0"/>
        <w:autoSpaceDE w:val="0"/>
        <w:autoSpaceDN w:val="0"/>
        <w:ind w:left="3960"/>
        <w:rPr>
          <w:bCs/>
        </w:rPr>
      </w:pPr>
      <w:r w:rsidRPr="004407A2">
        <w:rPr>
          <w:bCs/>
        </w:rPr>
        <w:t>65 East State Street, Suite 700</w:t>
      </w:r>
    </w:p>
    <w:p w:rsidR="006A23B1" w:rsidRPr="004407A2" w:rsidP="006A23B1" w14:paraId="5E7E35D3" w14:textId="77777777">
      <w:pPr>
        <w:widowControl w:val="0"/>
        <w:autoSpaceDE w:val="0"/>
        <w:autoSpaceDN w:val="0"/>
        <w:ind w:left="3960"/>
        <w:rPr>
          <w:bCs/>
        </w:rPr>
      </w:pPr>
      <w:r w:rsidRPr="004407A2">
        <w:rPr>
          <w:bCs/>
        </w:rPr>
        <w:t>Columbus, Ohio 43215</w:t>
      </w:r>
    </w:p>
    <w:p w:rsidR="006A23B1" w:rsidRPr="004407A2" w:rsidP="006A23B1" w14:paraId="2AE3DAFC" w14:textId="77777777">
      <w:pPr>
        <w:widowControl w:val="0"/>
        <w:autoSpaceDE w:val="0"/>
        <w:autoSpaceDN w:val="0"/>
        <w:adjustRightInd w:val="0"/>
        <w:ind w:left="3960"/>
      </w:pPr>
      <w:r w:rsidRPr="004407A2">
        <w:t>Telephone [Finnigan] (614) 466-9585</w:t>
      </w:r>
    </w:p>
    <w:p w:rsidR="006A23B1" w:rsidRPr="004407A2" w:rsidP="006A23B1" w14:paraId="0254CEA4" w14:textId="77777777">
      <w:pPr>
        <w:widowControl w:val="0"/>
        <w:autoSpaceDE w:val="0"/>
        <w:autoSpaceDN w:val="0"/>
        <w:adjustRightInd w:val="0"/>
        <w:ind w:left="3960"/>
      </w:pPr>
      <w:r w:rsidRPr="004407A2">
        <w:t>Telephone [Michael]: (614) 466-1291</w:t>
      </w:r>
    </w:p>
    <w:p w:rsidR="006A23B1" w:rsidRPr="004407A2" w:rsidP="006A23B1" w14:paraId="0A881BEF" w14:textId="77777777">
      <w:pPr>
        <w:widowControl w:val="0"/>
        <w:autoSpaceDE w:val="0"/>
        <w:autoSpaceDN w:val="0"/>
        <w:ind w:left="3960"/>
      </w:pPr>
      <w:hyperlink r:id="rId6" w:history="1">
        <w:r w:rsidRPr="004407A2" w:rsidR="00AB50BF">
          <w:rPr>
            <w:color w:val="0000FF"/>
            <w:u w:val="single"/>
          </w:rPr>
          <w:t>john.finnigan@occ.ohio.gov</w:t>
        </w:r>
      </w:hyperlink>
    </w:p>
    <w:p w:rsidR="006A23B1" w:rsidRPr="004407A2" w:rsidP="006A23B1" w14:paraId="22A455B4" w14:textId="77777777">
      <w:pPr>
        <w:widowControl w:val="0"/>
        <w:autoSpaceDE w:val="0"/>
        <w:autoSpaceDN w:val="0"/>
        <w:ind w:left="3960"/>
      </w:pPr>
      <w:hyperlink r:id="rId7" w:history="1">
        <w:r w:rsidRPr="004407A2" w:rsidR="00AB50BF">
          <w:rPr>
            <w:color w:val="0000FF"/>
            <w:u w:val="single"/>
          </w:rPr>
          <w:t>william.michael@occ.ohio.gov</w:t>
        </w:r>
      </w:hyperlink>
    </w:p>
    <w:p w:rsidR="006A23B1" w:rsidRPr="004407A2" w:rsidP="006A23B1" w14:paraId="15789581" w14:textId="77777777">
      <w:pPr>
        <w:widowControl w:val="0"/>
        <w:autoSpaceDE w:val="0"/>
        <w:autoSpaceDN w:val="0"/>
        <w:ind w:left="3960" w:hanging="3960"/>
        <w:contextualSpacing/>
      </w:pPr>
      <w:r w:rsidRPr="004407A2">
        <w:tab/>
        <w:t>(willing to accept service by e-mail)</w:t>
      </w:r>
    </w:p>
    <w:p w:rsidR="006A23B1" w:rsidRPr="004407A2" w:rsidP="006A23B1" w14:paraId="4E0C2627" w14:textId="77777777">
      <w:pPr>
        <w:pStyle w:val="HTMLPreformatted"/>
        <w:rPr>
          <w:rFonts w:ascii="Times New Roman" w:hAnsi="Times New Roman" w:cs="Times New Roman"/>
          <w:sz w:val="24"/>
          <w:szCs w:val="24"/>
        </w:rPr>
      </w:pPr>
    </w:p>
    <w:p w:rsidR="006A23B1" w:rsidRPr="004407A2" w:rsidP="006A23B1" w14:paraId="432095C6" w14:textId="17199D69">
      <w:pPr>
        <w:ind w:left="3960"/>
      </w:pPr>
      <w:r w:rsidRPr="004407A2">
        <w:t xml:space="preserve">Kimberly W. Bojko (0069402) </w:t>
      </w:r>
    </w:p>
    <w:p w:rsidR="006A23B1" w:rsidRPr="004407A2" w:rsidP="006A23B1" w14:paraId="541EA8CA" w14:textId="77777777">
      <w:pPr>
        <w:ind w:left="3960"/>
      </w:pPr>
      <w:r w:rsidRPr="004407A2">
        <w:t xml:space="preserve">Counsel of Record </w:t>
      </w:r>
    </w:p>
    <w:p w:rsidR="006A23B1" w:rsidRPr="004407A2" w:rsidP="006A23B1" w14:paraId="373E41BF" w14:textId="77777777">
      <w:pPr>
        <w:ind w:left="3960"/>
      </w:pPr>
      <w:r w:rsidRPr="004407A2">
        <w:t xml:space="preserve">Emma Y. Easley (0102144) </w:t>
      </w:r>
    </w:p>
    <w:p w:rsidR="006A23B1" w:rsidRPr="004407A2" w:rsidP="006A23B1" w14:paraId="6A6D1998" w14:textId="77777777">
      <w:pPr>
        <w:ind w:left="3960"/>
        <w:rPr>
          <w:b/>
          <w:bCs/>
        </w:rPr>
      </w:pPr>
    </w:p>
    <w:p w:rsidR="006A23B1" w:rsidRPr="004407A2" w:rsidP="006A23B1" w14:paraId="767BDAEB" w14:textId="77777777">
      <w:pPr>
        <w:ind w:left="3960"/>
        <w:rPr>
          <w:b/>
          <w:bCs/>
        </w:rPr>
      </w:pPr>
      <w:r w:rsidRPr="004407A2">
        <w:rPr>
          <w:b/>
        </w:rPr>
        <w:t xml:space="preserve">Carpenter Lipps LLP </w:t>
      </w:r>
    </w:p>
    <w:p w:rsidR="006A23B1" w:rsidRPr="004407A2" w:rsidP="006A23B1" w14:paraId="088A6F7F" w14:textId="77777777">
      <w:pPr>
        <w:ind w:left="3960"/>
      </w:pPr>
      <w:r w:rsidRPr="004407A2">
        <w:t xml:space="preserve">280 North High Street, Suite 1300 </w:t>
      </w:r>
    </w:p>
    <w:p w:rsidR="006A23B1" w:rsidRPr="004407A2" w:rsidP="006A23B1" w14:paraId="41E41402" w14:textId="77777777">
      <w:pPr>
        <w:ind w:left="3960"/>
      </w:pPr>
      <w:r w:rsidRPr="004407A2">
        <w:t xml:space="preserve">Columbus, Ohio 43215 </w:t>
      </w:r>
    </w:p>
    <w:p w:rsidR="006A23B1" w:rsidRPr="004407A2" w:rsidP="006A23B1" w14:paraId="65E06565" w14:textId="77777777">
      <w:pPr>
        <w:ind w:left="3960"/>
      </w:pPr>
      <w:r w:rsidRPr="004407A2">
        <w:t xml:space="preserve">Telephone: (614) 365-4100 </w:t>
      </w:r>
    </w:p>
    <w:p w:rsidR="006A23B1" w:rsidRPr="004407A2" w:rsidP="006A23B1" w14:paraId="6C9EB745" w14:textId="77777777">
      <w:pPr>
        <w:ind w:left="3960"/>
        <w:rPr>
          <w:color w:val="0000FF"/>
        </w:rPr>
      </w:pPr>
      <w:hyperlink r:id="rId8" w:history="1">
        <w:r w:rsidRPr="004407A2" w:rsidR="00AB50BF">
          <w:rPr>
            <w:rStyle w:val="Hyperlink"/>
          </w:rPr>
          <w:t>bojko@carpenterlipps.com</w:t>
        </w:r>
      </w:hyperlink>
    </w:p>
    <w:p w:rsidR="006A23B1" w:rsidRPr="004407A2" w:rsidP="006A23B1" w14:paraId="1FE9BB45" w14:textId="77777777">
      <w:pPr>
        <w:ind w:left="3960"/>
        <w:rPr>
          <w:color w:val="0000FF"/>
        </w:rPr>
      </w:pPr>
      <w:hyperlink r:id="rId9" w:history="1">
        <w:r w:rsidRPr="004407A2" w:rsidR="00AB50BF">
          <w:rPr>
            <w:rStyle w:val="Hyperlink"/>
          </w:rPr>
          <w:t>easley@carpenterlipps.com</w:t>
        </w:r>
      </w:hyperlink>
    </w:p>
    <w:p w:rsidR="006A23B1" w:rsidRPr="004407A2" w:rsidP="006A23B1" w14:paraId="64C1FA70" w14:textId="77777777">
      <w:pPr>
        <w:ind w:left="3960"/>
      </w:pPr>
      <w:r w:rsidRPr="004407A2">
        <w:t>(willing to accept service by e-mail)</w:t>
      </w:r>
    </w:p>
    <w:p w:rsidR="006A23B1" w:rsidP="006A23B1" w14:paraId="00B1999F" w14:textId="77777777">
      <w:pPr>
        <w:pStyle w:val="HTMLPreformatted"/>
        <w:jc w:val="center"/>
        <w:rPr>
          <w:rFonts w:ascii="Times New Roman" w:hAnsi="Times New Roman" w:cs="Times New Roman"/>
          <w:sz w:val="24"/>
          <w:szCs w:val="24"/>
        </w:rPr>
      </w:pPr>
    </w:p>
    <w:p w:rsidR="006A23B1" w:rsidRPr="00A46439" w:rsidP="006A23B1" w14:paraId="385F10B3" w14:textId="77777777">
      <w:pPr>
        <w:ind w:left="3960"/>
        <w:rPr>
          <w:i/>
        </w:rPr>
      </w:pPr>
      <w:r w:rsidRPr="00A46439">
        <w:rPr>
          <w:i/>
        </w:rPr>
        <w:t>Counsel for the Ohio Manufacturers’ Association Energy Group</w:t>
      </w:r>
    </w:p>
    <w:p w:rsidR="006A23B1" w:rsidP="006A23B1" w14:paraId="321075C0" w14:textId="77777777">
      <w:pPr>
        <w:ind w:left="3960"/>
      </w:pPr>
    </w:p>
    <w:p w:rsidR="006A23B1" w:rsidRPr="004D658E" w:rsidP="006A23B1" w14:paraId="3C821A12" w14:textId="459364AD">
      <w:pPr>
        <w:ind w:left="3960"/>
      </w:pPr>
      <w:r>
        <w:t>Angela Paul Whitfield (0068774</w:t>
      </w:r>
      <w:r w:rsidRPr="004D658E">
        <w:t xml:space="preserve">) </w:t>
      </w:r>
    </w:p>
    <w:p w:rsidR="006A23B1" w:rsidRPr="004D658E" w:rsidP="006A23B1" w14:paraId="662EFDC7" w14:textId="77777777">
      <w:pPr>
        <w:ind w:left="3960"/>
      </w:pPr>
      <w:r w:rsidRPr="004D658E">
        <w:t xml:space="preserve">Counsel of Record </w:t>
      </w:r>
    </w:p>
    <w:p w:rsidR="006A23B1" w:rsidRPr="004D658E" w:rsidP="006A23B1" w14:paraId="33CAA1F2" w14:textId="77777777">
      <w:pPr>
        <w:ind w:left="3960"/>
        <w:rPr>
          <w:b/>
          <w:bCs/>
        </w:rPr>
      </w:pPr>
    </w:p>
    <w:p w:rsidR="006A23B1" w:rsidRPr="004D658E" w:rsidP="006A23B1" w14:paraId="7FB394E8" w14:textId="77777777">
      <w:pPr>
        <w:ind w:left="3960"/>
        <w:rPr>
          <w:b/>
          <w:bCs/>
        </w:rPr>
      </w:pPr>
      <w:r w:rsidRPr="004D658E">
        <w:rPr>
          <w:b/>
        </w:rPr>
        <w:t xml:space="preserve">Carpenter Lipps LLP </w:t>
      </w:r>
    </w:p>
    <w:p w:rsidR="006A23B1" w:rsidRPr="004D658E" w:rsidP="006A23B1" w14:paraId="276479E0" w14:textId="77777777">
      <w:pPr>
        <w:ind w:left="3960"/>
      </w:pPr>
      <w:r w:rsidRPr="004D658E">
        <w:t xml:space="preserve">280 North High Street, Suite 1300 </w:t>
      </w:r>
    </w:p>
    <w:p w:rsidR="006A23B1" w:rsidRPr="004D658E" w:rsidP="006A23B1" w14:paraId="54A447F0" w14:textId="77777777">
      <w:pPr>
        <w:ind w:left="3960"/>
      </w:pPr>
      <w:r w:rsidRPr="004D658E">
        <w:t xml:space="preserve">Columbus, Ohio 43215 </w:t>
      </w:r>
    </w:p>
    <w:p w:rsidR="006A23B1" w:rsidRPr="004D658E" w:rsidP="006A23B1" w14:paraId="3D68998E" w14:textId="77777777">
      <w:pPr>
        <w:ind w:left="3960"/>
      </w:pPr>
      <w:r w:rsidRPr="004D658E">
        <w:t xml:space="preserve">Telephone: (614) 365-4100 </w:t>
      </w:r>
    </w:p>
    <w:p w:rsidR="006A23B1" w:rsidRPr="004D658E" w:rsidP="006A23B1" w14:paraId="70D7AE7B" w14:textId="77777777">
      <w:pPr>
        <w:ind w:left="3960"/>
        <w:rPr>
          <w:color w:val="0000FF"/>
        </w:rPr>
      </w:pPr>
      <w:r>
        <w:t>paul@carpenterlipps.com</w:t>
      </w:r>
      <w:r w:rsidRPr="004D658E">
        <w:rPr>
          <w:color w:val="0000FF"/>
        </w:rPr>
        <w:t xml:space="preserve"> </w:t>
      </w:r>
    </w:p>
    <w:p w:rsidR="006A23B1" w:rsidP="006A23B1" w14:paraId="1D4D92FB" w14:textId="77777777">
      <w:pPr>
        <w:ind w:left="3960"/>
      </w:pPr>
      <w:r w:rsidRPr="004D658E">
        <w:t>(willing to accept service by e-mail)</w:t>
      </w:r>
    </w:p>
    <w:p w:rsidR="006A23B1" w:rsidP="006A23B1" w14:paraId="440C690C" w14:textId="77777777">
      <w:pPr>
        <w:ind w:left="3960"/>
      </w:pPr>
    </w:p>
    <w:p w:rsidR="006A23B1" w:rsidRPr="00A46439" w:rsidP="006A23B1" w14:paraId="2B26BE3D" w14:textId="77777777">
      <w:pPr>
        <w:ind w:left="3960"/>
        <w:rPr>
          <w:i/>
        </w:rPr>
      </w:pPr>
      <w:r w:rsidRPr="00A46439">
        <w:rPr>
          <w:i/>
        </w:rPr>
        <w:t>Counsel for The Kroger Co.</w:t>
      </w:r>
    </w:p>
    <w:p w:rsidR="006A23B1" w:rsidP="006A23B1" w14:paraId="085CEB94" w14:textId="77777777">
      <w:pPr>
        <w:pStyle w:val="HTMLPreformatted"/>
        <w:tabs>
          <w:tab w:val="left" w:pos="3960"/>
        </w:tabs>
        <w:jc w:val="center"/>
        <w:rPr>
          <w:rFonts w:ascii="Times New Roman" w:hAnsi="Times New Roman" w:cs="Times New Roman"/>
          <w:sz w:val="24"/>
          <w:szCs w:val="24"/>
        </w:rPr>
      </w:pPr>
    </w:p>
    <w:p w:rsidR="006A23B1" w14:paraId="6A625604" w14:textId="77777777">
      <w:pPr>
        <w:pStyle w:val="HTMLPreformatted"/>
        <w:jc w:val="center"/>
        <w:rPr>
          <w:rFonts w:ascii="Times New Roman" w:hAnsi="Times New Roman" w:cs="Times New Roman"/>
          <w:sz w:val="24"/>
          <w:szCs w:val="24"/>
        </w:rPr>
      </w:pPr>
    </w:p>
    <w:p w:rsidR="006A23B1" w:rsidP="006A23B1" w14:paraId="69A50AC9" w14:textId="064AB842">
      <w:pPr>
        <w:pStyle w:val="HTMLPreformatted"/>
        <w:tabs>
          <w:tab w:val="clear" w:pos="916"/>
          <w:tab w:val="clear" w:pos="1832"/>
          <w:tab w:val="clear" w:pos="2748"/>
          <w:tab w:val="clear" w:pos="3664"/>
          <w:tab w:val="clear" w:pos="4580"/>
        </w:tabs>
        <w:rPr>
          <w:rFonts w:ascii="Times New Roman" w:hAnsi="Times New Roman" w:cs="Times New Roman"/>
          <w:b/>
          <w:bCs/>
          <w:sz w:val="24"/>
          <w:szCs w:val="24"/>
        </w:rPr>
      </w:pPr>
      <w:r>
        <w:rPr>
          <w:rFonts w:ascii="Times New Roman" w:hAnsi="Times New Roman" w:cs="Times New Roman"/>
          <w:sz w:val="24"/>
          <w:szCs w:val="24"/>
        </w:rPr>
        <w:t>October 2</w:t>
      </w:r>
      <w:r w:rsidR="005A1D62">
        <w:rPr>
          <w:rFonts w:ascii="Times New Roman" w:hAnsi="Times New Roman" w:cs="Times New Roman"/>
          <w:sz w:val="24"/>
          <w:szCs w:val="24"/>
        </w:rPr>
        <w:t>6</w:t>
      </w:r>
      <w:r>
        <w:rPr>
          <w:rFonts w:ascii="Times New Roman" w:hAnsi="Times New Roman" w:cs="Times New Roman"/>
          <w:sz w:val="24"/>
          <w:szCs w:val="24"/>
        </w:rPr>
        <w:t>, 2023</w:t>
      </w:r>
    </w:p>
    <w:p w:rsidR="006A23B1" w14:paraId="3B471ED2" w14:textId="77777777">
      <w:pPr>
        <w:pStyle w:val="HTMLPreformatted"/>
        <w:jc w:val="center"/>
        <w:rPr>
          <w:rFonts w:ascii="Times New Roman" w:hAnsi="Times New Roman" w:cs="Times New Roman"/>
          <w:b/>
          <w:bCs/>
          <w:sz w:val="24"/>
          <w:szCs w:val="24"/>
        </w:rPr>
      </w:pPr>
    </w:p>
    <w:p w:rsidR="006A23B1" w14:paraId="272B0A54" w14:textId="77777777">
      <w:pPr>
        <w:pStyle w:val="HTMLPreformatted"/>
        <w:jc w:val="center"/>
        <w:rPr>
          <w:rFonts w:ascii="Times New Roman" w:hAnsi="Times New Roman" w:cs="Times New Roman"/>
          <w:b/>
          <w:bCs/>
          <w:sz w:val="24"/>
          <w:szCs w:val="24"/>
        </w:rPr>
        <w:sectPr>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pPr>
    </w:p>
    <w:p w:rsidR="00C24C80" w:rsidRPr="004407A2" w14:paraId="4EC34B73" w14:textId="0BBC0B3B">
      <w:pPr>
        <w:pStyle w:val="HTMLPreformatted"/>
        <w:jc w:val="center"/>
        <w:rPr>
          <w:rFonts w:ascii="Times New Roman" w:hAnsi="Times New Roman" w:cs="Times New Roman"/>
          <w:b/>
          <w:bCs/>
          <w:sz w:val="24"/>
          <w:szCs w:val="24"/>
        </w:rPr>
      </w:pPr>
      <w:r w:rsidRPr="004407A2">
        <w:rPr>
          <w:rFonts w:ascii="Times New Roman" w:hAnsi="Times New Roman" w:cs="Times New Roman"/>
          <w:b/>
          <w:bCs/>
          <w:sz w:val="24"/>
          <w:szCs w:val="24"/>
        </w:rPr>
        <w:t>BEFORE</w:t>
      </w:r>
    </w:p>
    <w:p w:rsidR="00C24C80" w:rsidRPr="004407A2" w14:paraId="353250A5" w14:textId="77777777">
      <w:pPr>
        <w:pStyle w:val="HTMLPreformatted"/>
        <w:jc w:val="center"/>
        <w:rPr>
          <w:rFonts w:ascii="Times New Roman" w:hAnsi="Times New Roman" w:cs="Times New Roman"/>
          <w:sz w:val="24"/>
          <w:szCs w:val="24"/>
        </w:rPr>
      </w:pPr>
      <w:r w:rsidRPr="004407A2">
        <w:rPr>
          <w:rFonts w:ascii="Times New Roman" w:hAnsi="Times New Roman" w:cs="Times New Roman"/>
          <w:b/>
          <w:bCs/>
          <w:sz w:val="24"/>
          <w:szCs w:val="24"/>
        </w:rPr>
        <w:t>THE PUBLIC UTILITIES COMMISSION OF OHIO</w:t>
      </w:r>
    </w:p>
    <w:p w:rsidR="00AE4906" w:rsidRPr="004407A2" w:rsidP="00AE4906" w14:paraId="664CA9EC" w14:textId="77777777"/>
    <w:tbl>
      <w:tblPr>
        <w:tblW w:w="9092" w:type="dxa"/>
        <w:tblLook w:val="01E0"/>
      </w:tblPr>
      <w:tblGrid>
        <w:gridCol w:w="4332"/>
        <w:gridCol w:w="360"/>
        <w:gridCol w:w="4400"/>
      </w:tblGrid>
      <w:tr w14:paraId="100D3820" w14:textId="77777777" w:rsidTr="0097631A">
        <w:tblPrEx>
          <w:tblW w:w="9092" w:type="dxa"/>
          <w:tblLook w:val="01E0"/>
        </w:tblPrEx>
        <w:trPr>
          <w:trHeight w:val="807"/>
        </w:trPr>
        <w:tc>
          <w:tcPr>
            <w:tcW w:w="4332" w:type="dxa"/>
            <w:shd w:val="clear" w:color="auto" w:fill="auto"/>
          </w:tcPr>
          <w:p w:rsidR="0045011D" w:rsidRPr="004407A2" w:rsidP="0097631A" w14:paraId="5535937C"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In the Matter of the OVEC Generation Purchase Rider Audits Required by R.C. 4928.148 for Duke Energy Ohio, Inc., the Dayton Power and Light Company, and AEP Ohio.</w:t>
            </w:r>
          </w:p>
        </w:tc>
        <w:tc>
          <w:tcPr>
            <w:tcW w:w="360" w:type="dxa"/>
            <w:shd w:val="clear" w:color="auto" w:fill="auto"/>
          </w:tcPr>
          <w:p w:rsidR="0045011D" w:rsidRPr="004407A2" w:rsidP="0097631A" w14:paraId="0367E95F"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p w:rsidR="0045011D" w:rsidRPr="004407A2" w:rsidP="0097631A" w14:paraId="44709583"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p w:rsidR="0045011D" w:rsidRPr="004407A2" w:rsidP="0097631A" w14:paraId="2E249EAE"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p w:rsidR="0045011D" w:rsidRPr="004407A2" w:rsidP="0097631A" w14:paraId="4DE835C1"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p w:rsidR="0045011D" w:rsidRPr="004407A2" w:rsidP="0097631A" w14:paraId="6062FDF6"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tc>
        <w:tc>
          <w:tcPr>
            <w:tcW w:w="4400" w:type="dxa"/>
            <w:shd w:val="clear" w:color="auto" w:fill="auto"/>
          </w:tcPr>
          <w:p w:rsidR="0045011D" w:rsidP="0097631A" w14:paraId="50B59FD5" w14:textId="77777777">
            <w:pPr>
              <w:pStyle w:val="HTMLPreformatted"/>
              <w:rPr>
                <w:rFonts w:ascii="Times New Roman" w:hAnsi="Times New Roman" w:cs="Times New Roman"/>
                <w:sz w:val="24"/>
                <w:szCs w:val="24"/>
              </w:rPr>
            </w:pPr>
          </w:p>
          <w:p w:rsidR="00F93FF1" w:rsidRPr="004407A2" w:rsidP="0097631A" w14:paraId="31E5D868" w14:textId="77777777">
            <w:pPr>
              <w:pStyle w:val="HTMLPreformatted"/>
              <w:rPr>
                <w:rFonts w:ascii="Times New Roman" w:hAnsi="Times New Roman" w:cs="Times New Roman"/>
                <w:sz w:val="24"/>
                <w:szCs w:val="24"/>
              </w:rPr>
            </w:pPr>
          </w:p>
          <w:p w:rsidR="0045011D" w:rsidRPr="004407A2" w:rsidP="0097631A" w14:paraId="62C18392"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Case No. 21-477-EL-RDR</w:t>
            </w:r>
          </w:p>
          <w:p w:rsidR="0045011D" w:rsidRPr="004407A2" w:rsidP="0097631A" w14:paraId="34E16609" w14:textId="77777777">
            <w:pPr>
              <w:pStyle w:val="HTMLPreformatted"/>
              <w:rPr>
                <w:rFonts w:ascii="Times New Roman" w:hAnsi="Times New Roman" w:cs="Times New Roman"/>
                <w:sz w:val="24"/>
                <w:szCs w:val="24"/>
              </w:rPr>
            </w:pPr>
          </w:p>
          <w:p w:rsidR="0045011D" w:rsidRPr="004407A2" w:rsidP="0097631A" w14:paraId="4614339F" w14:textId="77777777">
            <w:pPr>
              <w:pStyle w:val="HTMLPreformatted"/>
              <w:rPr>
                <w:rFonts w:ascii="Times New Roman" w:hAnsi="Times New Roman" w:cs="Times New Roman"/>
                <w:sz w:val="24"/>
                <w:szCs w:val="24"/>
              </w:rPr>
            </w:pPr>
          </w:p>
        </w:tc>
      </w:tr>
    </w:tbl>
    <w:p w:rsidR="00C24C80" w:rsidRPr="004407A2" w14:paraId="56BBD25F" w14:textId="77777777">
      <w:pPr>
        <w:pBdr>
          <w:bottom w:val="single" w:sz="12" w:space="1" w:color="auto"/>
        </w:pBdr>
        <w:rPr>
          <w:b/>
        </w:rPr>
      </w:pPr>
    </w:p>
    <w:p w:rsidR="00C24C80" w:rsidRPr="004407A2" w14:paraId="7E826345" w14:textId="77777777">
      <w:pPr>
        <w:jc w:val="center"/>
        <w:rPr>
          <w:b/>
        </w:rPr>
      </w:pPr>
    </w:p>
    <w:p w:rsidR="00C24C80" w:rsidRPr="004407A2" w14:paraId="6B274952" w14:textId="70666E3E">
      <w:pPr>
        <w:jc w:val="center"/>
        <w:rPr>
          <w:b/>
        </w:rPr>
      </w:pPr>
      <w:r w:rsidRPr="004407A2">
        <w:rPr>
          <w:b/>
        </w:rPr>
        <w:t xml:space="preserve">JOINT MOTION </w:t>
      </w:r>
      <w:r w:rsidRPr="004407A2" w:rsidR="0094586D">
        <w:rPr>
          <w:b/>
        </w:rPr>
        <w:t xml:space="preserve">TO TAKE ADMINISTRATIVE NOTICE </w:t>
      </w:r>
    </w:p>
    <w:p w:rsidR="00C24C80" w:rsidRPr="004407A2" w14:paraId="5D34C759" w14:textId="77777777">
      <w:pPr>
        <w:jc w:val="center"/>
        <w:rPr>
          <w:b/>
        </w:rPr>
      </w:pPr>
      <w:r w:rsidRPr="004407A2">
        <w:rPr>
          <w:b/>
        </w:rPr>
        <w:t>BY</w:t>
      </w:r>
    </w:p>
    <w:p w:rsidR="00BC0C33" w:rsidRPr="004407A2" w14:paraId="04C4093C" w14:textId="1DDD3FFB">
      <w:pPr>
        <w:jc w:val="center"/>
        <w:rPr>
          <w:b/>
        </w:rPr>
      </w:pPr>
      <w:r w:rsidRPr="004407A2">
        <w:rPr>
          <w:b/>
        </w:rPr>
        <w:t>OFFICE OF THE OHIO CONSUMERS’ COUNSEL</w:t>
      </w:r>
      <w:r w:rsidR="00A52B56">
        <w:rPr>
          <w:b/>
        </w:rPr>
        <w:t xml:space="preserve">, </w:t>
      </w:r>
    </w:p>
    <w:p w:rsidR="00BC0C33" w:rsidP="00BC0C33" w14:paraId="4503AD10" w14:textId="0015DA01">
      <w:pPr>
        <w:pBdr>
          <w:bottom w:val="single" w:sz="12" w:space="1" w:color="auto"/>
        </w:pBdr>
        <w:jc w:val="center"/>
        <w:rPr>
          <w:b/>
        </w:rPr>
      </w:pPr>
      <w:r w:rsidRPr="004407A2">
        <w:rPr>
          <w:b/>
        </w:rPr>
        <w:t>THE OHIO MANUFACTURERS’ ENERGY GROUP</w:t>
      </w:r>
      <w:r w:rsidR="00A52B56">
        <w:rPr>
          <w:b/>
        </w:rPr>
        <w:t xml:space="preserve"> AND</w:t>
      </w:r>
    </w:p>
    <w:p w:rsidR="00A52B56" w:rsidRPr="004407A2" w:rsidP="00BC0C33" w14:paraId="21706D0B" w14:textId="600D9DB7">
      <w:pPr>
        <w:pBdr>
          <w:bottom w:val="single" w:sz="12" w:space="1" w:color="auto"/>
        </w:pBdr>
        <w:jc w:val="center"/>
        <w:rPr>
          <w:b/>
        </w:rPr>
      </w:pPr>
      <w:r>
        <w:rPr>
          <w:b/>
        </w:rPr>
        <w:t>THE KROGER CO.</w:t>
      </w:r>
    </w:p>
    <w:p w:rsidR="00C24C80" w:rsidRPr="004407A2" w14:paraId="76934753" w14:textId="77777777">
      <w:pPr>
        <w:pStyle w:val="HTMLPreformatted"/>
        <w:pBdr>
          <w:bottom w:val="single" w:sz="12" w:space="1" w:color="auto"/>
        </w:pBdr>
        <w:jc w:val="center"/>
        <w:rPr>
          <w:rFonts w:ascii="Times New Roman" w:hAnsi="Times New Roman" w:cs="Times New Roman"/>
          <w:b/>
          <w:bCs/>
          <w:sz w:val="24"/>
          <w:szCs w:val="24"/>
        </w:rPr>
      </w:pPr>
    </w:p>
    <w:p w:rsidR="00036159" w:rsidRPr="004407A2" w:rsidP="00036159" w14:paraId="0B242BC6" w14:textId="77777777">
      <w:pPr>
        <w:ind w:firstLine="720"/>
      </w:pPr>
    </w:p>
    <w:p w:rsidR="00D02469" w:rsidP="007A6991" w14:paraId="1E9D5EE8" w14:textId="0666636C">
      <w:pPr>
        <w:spacing w:line="480" w:lineRule="auto"/>
        <w:ind w:firstLine="720"/>
        <w:rPr>
          <w:color w:val="000000"/>
        </w:rPr>
      </w:pPr>
      <w:bookmarkStart w:id="0" w:name="_Hlk144969344"/>
      <w:r w:rsidRPr="004407A2">
        <w:rPr>
          <w:color w:val="000000"/>
        </w:rPr>
        <w:t>The Office of the Ohio Consumers’ Counsel (</w:t>
      </w:r>
      <w:r w:rsidRPr="004407A2" w:rsidR="00EC17CA">
        <w:rPr>
          <w:color w:val="000000"/>
        </w:rPr>
        <w:t>“OCC”), on behalf of residential</w:t>
      </w:r>
      <w:r w:rsidRPr="004407A2">
        <w:rPr>
          <w:color w:val="000000"/>
        </w:rPr>
        <w:t xml:space="preserve"> </w:t>
      </w:r>
      <w:r w:rsidRPr="004407A2" w:rsidR="0073273F">
        <w:rPr>
          <w:color w:val="000000"/>
        </w:rPr>
        <w:t>consumers</w:t>
      </w:r>
      <w:r w:rsidRPr="004407A2" w:rsidR="00302FED">
        <w:rPr>
          <w:color w:val="000000"/>
        </w:rPr>
        <w:t xml:space="preserve"> </w:t>
      </w:r>
      <w:r w:rsidRPr="004407A2" w:rsidR="00CD22D5">
        <w:rPr>
          <w:color w:val="000000"/>
        </w:rPr>
        <w:t>of Duke Energy Ohio</w:t>
      </w:r>
      <w:r w:rsidRPr="004407A2" w:rsidR="00BC0C33">
        <w:rPr>
          <w:color w:val="000000"/>
        </w:rPr>
        <w:t xml:space="preserve"> (“Duke”)</w:t>
      </w:r>
      <w:r w:rsidRPr="004407A2" w:rsidR="00CD22D5">
        <w:rPr>
          <w:color w:val="000000"/>
        </w:rPr>
        <w:t xml:space="preserve">, </w:t>
      </w:r>
      <w:r w:rsidRPr="004407A2">
        <w:rPr>
          <w:color w:val="000000"/>
        </w:rPr>
        <w:t>T</w:t>
      </w:r>
      <w:r w:rsidRPr="004407A2" w:rsidR="00CD22D5">
        <w:rPr>
          <w:color w:val="000000"/>
        </w:rPr>
        <w:t>he Dayton Power and Light Company</w:t>
      </w:r>
      <w:r w:rsidRPr="004407A2" w:rsidR="00BC0C33">
        <w:rPr>
          <w:color w:val="000000"/>
        </w:rPr>
        <w:t xml:space="preserve"> (“DP&amp;L”)</w:t>
      </w:r>
      <w:r w:rsidRPr="004407A2" w:rsidR="00CD22D5">
        <w:rPr>
          <w:color w:val="000000"/>
        </w:rPr>
        <w:t>, and AEP Ohio</w:t>
      </w:r>
      <w:r w:rsidRPr="004407A2" w:rsidR="00BC0C33">
        <w:rPr>
          <w:color w:val="000000"/>
        </w:rPr>
        <w:t xml:space="preserve"> (“AEP”)</w:t>
      </w:r>
      <w:r w:rsidRPr="004407A2" w:rsidR="00CD22D5">
        <w:rPr>
          <w:color w:val="000000"/>
        </w:rPr>
        <w:t xml:space="preserve"> (</w:t>
      </w:r>
      <w:r w:rsidRPr="004407A2" w:rsidR="00BC0C33">
        <w:rPr>
          <w:color w:val="000000"/>
        </w:rPr>
        <w:t xml:space="preserve">collectively, </w:t>
      </w:r>
      <w:r w:rsidRPr="004407A2" w:rsidR="00CD22D5">
        <w:rPr>
          <w:color w:val="000000"/>
        </w:rPr>
        <w:t>the “Utilities”)</w:t>
      </w:r>
      <w:r w:rsidR="00A52B56">
        <w:rPr>
          <w:color w:val="000000"/>
        </w:rPr>
        <w:t xml:space="preserve">, </w:t>
      </w:r>
      <w:r w:rsidRPr="004407A2" w:rsidR="00BC0C33">
        <w:t xml:space="preserve">the Ohio Manufacturers’ Association Energy Group (“OMAEG”), on behalf of Ohio manufacturers, </w:t>
      </w:r>
      <w:r w:rsidR="00A52B56">
        <w:t>and The Kroger Co. (“Kroger”) (collectively, the “Joint Movants”)</w:t>
      </w:r>
      <w:r w:rsidRPr="002800D3" w:rsidR="00A52B56">
        <w:t xml:space="preserve"> </w:t>
      </w:r>
      <w:r w:rsidRPr="004407A2" w:rsidR="00BC0C33">
        <w:t xml:space="preserve">jointly </w:t>
      </w:r>
      <w:r w:rsidRPr="004407A2" w:rsidR="0081786C">
        <w:rPr>
          <w:color w:val="000000"/>
        </w:rPr>
        <w:t>ask the</w:t>
      </w:r>
      <w:r w:rsidRPr="004407A2">
        <w:rPr>
          <w:color w:val="000000"/>
        </w:rPr>
        <w:t xml:space="preserve"> Public Utilities Commission of Ohio (“</w:t>
      </w:r>
      <w:r w:rsidRPr="004407A2" w:rsidR="0081786C">
        <w:rPr>
          <w:color w:val="000000"/>
        </w:rPr>
        <w:t>PUCO</w:t>
      </w:r>
      <w:r w:rsidRPr="004407A2">
        <w:rPr>
          <w:color w:val="000000"/>
        </w:rPr>
        <w:t>”)</w:t>
      </w:r>
      <w:r w:rsidRPr="004407A2" w:rsidR="00302FED">
        <w:rPr>
          <w:color w:val="000000"/>
        </w:rPr>
        <w:t xml:space="preserve"> to take </w:t>
      </w:r>
      <w:r w:rsidRPr="004407A2" w:rsidR="0081786C">
        <w:rPr>
          <w:color w:val="000000"/>
        </w:rPr>
        <w:t>a</w:t>
      </w:r>
      <w:r w:rsidRPr="004407A2" w:rsidR="00302FED">
        <w:rPr>
          <w:color w:val="000000"/>
        </w:rPr>
        <w:t xml:space="preserve">dministrative </w:t>
      </w:r>
      <w:r w:rsidRPr="004407A2" w:rsidR="0081786C">
        <w:rPr>
          <w:color w:val="000000"/>
        </w:rPr>
        <w:t>n</w:t>
      </w:r>
      <w:r w:rsidRPr="004407A2">
        <w:rPr>
          <w:color w:val="000000"/>
        </w:rPr>
        <w:t xml:space="preserve">otice </w:t>
      </w:r>
      <w:r w:rsidRPr="004407A2" w:rsidR="00833B06">
        <w:rPr>
          <w:color w:val="000000"/>
        </w:rPr>
        <w:t xml:space="preserve">of the </w:t>
      </w:r>
      <w:r w:rsidRPr="004407A2">
        <w:rPr>
          <w:color w:val="000000"/>
        </w:rPr>
        <w:t>Evidentiary Hearing Testimony</w:t>
      </w:r>
      <w:r w:rsidR="00A52B56">
        <w:rPr>
          <w:color w:val="000000"/>
        </w:rPr>
        <w:t>, including cross</w:t>
      </w:r>
      <w:r w:rsidR="00BF498E">
        <w:rPr>
          <w:color w:val="000000"/>
        </w:rPr>
        <w:t>-</w:t>
      </w:r>
      <w:r w:rsidR="00A52B56">
        <w:rPr>
          <w:color w:val="000000"/>
        </w:rPr>
        <w:t>examination,</w:t>
      </w:r>
      <w:r w:rsidRPr="004407A2">
        <w:rPr>
          <w:color w:val="000000"/>
        </w:rPr>
        <w:t xml:space="preserve"> and Exhibits of Marie Fagan</w:t>
      </w:r>
      <w:r w:rsidR="00A52B56">
        <w:rPr>
          <w:color w:val="000000"/>
        </w:rPr>
        <w:t xml:space="preserve"> </w:t>
      </w:r>
      <w:r w:rsidRPr="004407A2">
        <w:rPr>
          <w:color w:val="000000"/>
        </w:rPr>
        <w:t>of record</w:t>
      </w:r>
      <w:r w:rsidRPr="004407A2" w:rsidR="003D4310">
        <w:rPr>
          <w:color w:val="000000"/>
        </w:rPr>
        <w:t xml:space="preserve"> in</w:t>
      </w:r>
      <w:r w:rsidRPr="004407A2" w:rsidR="00833B06">
        <w:rPr>
          <w:color w:val="000000"/>
        </w:rPr>
        <w:t xml:space="preserve"> Case No. 18-1004-EL-RDR</w:t>
      </w:r>
      <w:r w:rsidRPr="004407A2">
        <w:rPr>
          <w:color w:val="000000"/>
        </w:rPr>
        <w:t xml:space="preserve"> (“Evidentiary Materials”)</w:t>
      </w:r>
      <w:r w:rsidRPr="004407A2" w:rsidR="00F96D07">
        <w:rPr>
          <w:color w:val="000000"/>
        </w:rPr>
        <w:t>.</w:t>
      </w:r>
      <w:r w:rsidR="008A7B37">
        <w:rPr>
          <w:color w:val="000000"/>
        </w:rPr>
        <w:t xml:space="preserve">  Joint Movants move to incorporate such Evidentiary Materials from </w:t>
      </w:r>
      <w:r w:rsidRPr="004407A2" w:rsidR="008A7B37">
        <w:rPr>
          <w:color w:val="000000"/>
        </w:rPr>
        <w:t xml:space="preserve">Case No. 18-1004-EL-RDR </w:t>
      </w:r>
      <w:r w:rsidR="008A7B37">
        <w:rPr>
          <w:color w:val="000000"/>
        </w:rPr>
        <w:t xml:space="preserve">as part of the evidentiary record in this case.  </w:t>
      </w:r>
      <w:r w:rsidR="00163BF4">
        <w:rPr>
          <w:color w:val="000000"/>
        </w:rPr>
        <w:t>The Evidentiary Materials include the following:</w:t>
      </w:r>
    </w:p>
    <w:bookmarkEnd w:id="0"/>
    <w:p w:rsidR="005A1D62" w:rsidP="005A1D62" w14:paraId="2C83D074" w14:textId="77777777">
      <w:pPr>
        <w:pStyle w:val="ListParagraph"/>
        <w:numPr>
          <w:ilvl w:val="0"/>
          <w:numId w:val="11"/>
        </w:numPr>
        <w:ind w:left="1440" w:hanging="720"/>
        <w:rPr>
          <w:szCs w:val="24"/>
        </w:rPr>
      </w:pPr>
      <w:r w:rsidRPr="00E54B30">
        <w:rPr>
          <w:szCs w:val="24"/>
        </w:rPr>
        <w:t>Hearing Transcript Volume I</w:t>
      </w:r>
      <w:r>
        <w:rPr>
          <w:szCs w:val="24"/>
        </w:rPr>
        <w:t>, Marie Fagan Direct and Cross-Examination (Jan. 26, 2022).</w:t>
      </w:r>
      <w:r>
        <w:rPr>
          <w:szCs w:val="24"/>
        </w:rPr>
        <w:br/>
      </w:r>
    </w:p>
    <w:p w:rsidR="005A1D62" w:rsidP="005A1D62" w14:paraId="57E0AA7C" w14:textId="77777777">
      <w:pPr>
        <w:pStyle w:val="ListParagraph"/>
        <w:numPr>
          <w:ilvl w:val="0"/>
          <w:numId w:val="11"/>
        </w:numPr>
        <w:ind w:left="1440" w:hanging="720"/>
        <w:rPr>
          <w:szCs w:val="24"/>
        </w:rPr>
      </w:pPr>
      <w:r w:rsidRPr="00E54B30">
        <w:rPr>
          <w:szCs w:val="24"/>
        </w:rPr>
        <w:t xml:space="preserve">Hearing Transcript Volume </w:t>
      </w:r>
      <w:r>
        <w:rPr>
          <w:szCs w:val="24"/>
        </w:rPr>
        <w:t>I</w:t>
      </w:r>
      <w:r w:rsidRPr="00E54B30">
        <w:rPr>
          <w:szCs w:val="24"/>
        </w:rPr>
        <w:t>I</w:t>
      </w:r>
      <w:r>
        <w:rPr>
          <w:szCs w:val="24"/>
        </w:rPr>
        <w:t>, Marie Fagan Cross-Examination (Jan. 27, 2022).</w:t>
      </w:r>
      <w:r>
        <w:rPr>
          <w:szCs w:val="24"/>
        </w:rPr>
        <w:br/>
      </w:r>
    </w:p>
    <w:p w:rsidR="005A1D62" w:rsidP="005A1D62" w14:paraId="60F947AA" w14:textId="77777777">
      <w:pPr>
        <w:pStyle w:val="ListParagraph"/>
        <w:numPr>
          <w:ilvl w:val="0"/>
          <w:numId w:val="11"/>
        </w:numPr>
        <w:ind w:left="1440" w:hanging="720"/>
        <w:rPr>
          <w:szCs w:val="24"/>
        </w:rPr>
      </w:pPr>
      <w:r w:rsidRPr="00E54B30">
        <w:rPr>
          <w:szCs w:val="24"/>
        </w:rPr>
        <w:t>Hearing Transcript Volume I</w:t>
      </w:r>
      <w:r>
        <w:rPr>
          <w:szCs w:val="24"/>
        </w:rPr>
        <w:t>II, Admission of Exhibits, pages 648-709 (Jan. 28, 2022).</w:t>
      </w:r>
      <w:r>
        <w:rPr>
          <w:szCs w:val="24"/>
        </w:rPr>
        <w:br/>
      </w:r>
    </w:p>
    <w:p w:rsidR="005A1D62" w:rsidP="005A1D62" w14:paraId="563F1ED2" w14:textId="77777777">
      <w:pPr>
        <w:pStyle w:val="ListParagraph"/>
        <w:numPr>
          <w:ilvl w:val="0"/>
          <w:numId w:val="11"/>
        </w:numPr>
        <w:ind w:left="1440" w:hanging="720"/>
        <w:rPr>
          <w:szCs w:val="24"/>
        </w:rPr>
      </w:pPr>
      <w:r>
        <w:rPr>
          <w:szCs w:val="24"/>
        </w:rPr>
        <w:t xml:space="preserve">PUCO Staff Exhibit 1, </w:t>
      </w:r>
      <w:r w:rsidRPr="009F3975">
        <w:rPr>
          <w:szCs w:val="24"/>
        </w:rPr>
        <w:t>Audit of the OVEC Power Purchase Agreement Rider of Ohio Power Company</w:t>
      </w:r>
      <w:r>
        <w:rPr>
          <w:szCs w:val="24"/>
        </w:rPr>
        <w:t>, Public Version (Sept. 16, 2020).</w:t>
      </w:r>
      <w:r>
        <w:rPr>
          <w:szCs w:val="24"/>
        </w:rPr>
        <w:br/>
      </w:r>
    </w:p>
    <w:p w:rsidR="005A1D62" w:rsidP="005A1D62" w14:paraId="4E8E44DE" w14:textId="77777777">
      <w:pPr>
        <w:pStyle w:val="ListParagraph"/>
        <w:numPr>
          <w:ilvl w:val="0"/>
          <w:numId w:val="11"/>
        </w:numPr>
        <w:ind w:left="1440" w:hanging="720"/>
        <w:rPr>
          <w:szCs w:val="24"/>
        </w:rPr>
      </w:pPr>
      <w:r>
        <w:rPr>
          <w:szCs w:val="24"/>
        </w:rPr>
        <w:t xml:space="preserve">PUCO Staff Exhibit 1A, </w:t>
      </w:r>
      <w:r w:rsidRPr="009F3975">
        <w:rPr>
          <w:szCs w:val="24"/>
        </w:rPr>
        <w:t>Audit of the OVEC Power Purchase Agreement Rider of Ohio Power Company</w:t>
      </w:r>
      <w:r>
        <w:rPr>
          <w:szCs w:val="24"/>
        </w:rPr>
        <w:t>, Confidential Version. - Filed under seal (Sept. 16, 2020).</w:t>
      </w:r>
      <w:r>
        <w:rPr>
          <w:szCs w:val="24"/>
        </w:rPr>
        <w:br/>
      </w:r>
    </w:p>
    <w:p w:rsidR="005A1D62" w:rsidP="005A1D62" w14:paraId="42F4C5AD" w14:textId="77777777">
      <w:pPr>
        <w:pStyle w:val="ListParagraph"/>
        <w:numPr>
          <w:ilvl w:val="0"/>
          <w:numId w:val="11"/>
        </w:numPr>
        <w:ind w:left="1440" w:hanging="720"/>
        <w:rPr>
          <w:szCs w:val="24"/>
        </w:rPr>
      </w:pPr>
      <w:r>
        <w:rPr>
          <w:szCs w:val="24"/>
        </w:rPr>
        <w:t>PUCO Staff Exhibit 2, Prepared Testimony of Marie Fagan (Dec. 29, 2021).</w:t>
      </w:r>
      <w:r>
        <w:rPr>
          <w:szCs w:val="24"/>
        </w:rPr>
        <w:br/>
      </w:r>
    </w:p>
    <w:p w:rsidR="005A1D62" w:rsidRPr="000F5757" w:rsidP="005A1D62" w14:paraId="43504D32" w14:textId="77777777">
      <w:pPr>
        <w:pStyle w:val="ListParagraph"/>
        <w:numPr>
          <w:ilvl w:val="0"/>
          <w:numId w:val="11"/>
        </w:numPr>
        <w:ind w:left="1440" w:hanging="720"/>
        <w:rPr>
          <w:szCs w:val="24"/>
        </w:rPr>
      </w:pPr>
      <w:r>
        <w:rPr>
          <w:szCs w:val="24"/>
        </w:rPr>
        <w:t xml:space="preserve">AEP Exhibit 22, </w:t>
      </w:r>
      <w:r>
        <w:t>EIA Report Capital Cost and Performance Characteristic Estimates for Utility Scale Electric Power Generating Technologies, February, 2020 (Jan. 27, 2022).</w:t>
      </w:r>
      <w:r>
        <w:br/>
      </w:r>
    </w:p>
    <w:p w:rsidR="005A1D62" w:rsidRPr="000F5757" w:rsidP="005A1D62" w14:paraId="7AAE5EB6" w14:textId="77777777">
      <w:pPr>
        <w:pStyle w:val="ListParagraph"/>
        <w:numPr>
          <w:ilvl w:val="0"/>
          <w:numId w:val="11"/>
        </w:numPr>
        <w:ind w:left="1440" w:hanging="720"/>
        <w:rPr>
          <w:szCs w:val="24"/>
        </w:rPr>
      </w:pPr>
      <w:r>
        <w:rPr>
          <w:szCs w:val="24"/>
        </w:rPr>
        <w:t xml:space="preserve">AEP Exhibit 29, </w:t>
      </w:r>
      <w:r>
        <w:t>Excerpt of OCC-RPD-01-004 Supplemental Attachment 2 (Jan. 27, 2022).</w:t>
      </w:r>
      <w:r>
        <w:br/>
      </w:r>
    </w:p>
    <w:p w:rsidR="005A1D62" w:rsidRPr="008634C3" w:rsidP="005A1D62" w14:paraId="0E746D5F" w14:textId="77777777">
      <w:pPr>
        <w:pStyle w:val="ListParagraph"/>
        <w:numPr>
          <w:ilvl w:val="0"/>
          <w:numId w:val="11"/>
        </w:numPr>
        <w:ind w:left="1440" w:hanging="720"/>
        <w:rPr>
          <w:szCs w:val="24"/>
        </w:rPr>
      </w:pPr>
      <w:r>
        <w:rPr>
          <w:szCs w:val="24"/>
        </w:rPr>
        <w:t xml:space="preserve">OCC Exhibit 2, PUCO </w:t>
      </w:r>
      <w:r>
        <w:t>Staff’s Notice of filing Errata Sheet for Audit Report (Dec. 29, 2021).</w:t>
      </w:r>
      <w:r>
        <w:br/>
      </w:r>
    </w:p>
    <w:p w:rsidR="005A1D62" w:rsidRPr="008634C3" w:rsidP="005A1D62" w14:paraId="239495BA" w14:textId="77777777">
      <w:pPr>
        <w:pStyle w:val="ListParagraph"/>
        <w:numPr>
          <w:ilvl w:val="0"/>
          <w:numId w:val="11"/>
        </w:numPr>
        <w:ind w:left="1440" w:hanging="720"/>
        <w:rPr>
          <w:szCs w:val="24"/>
        </w:rPr>
      </w:pPr>
      <w:r>
        <w:rPr>
          <w:szCs w:val="24"/>
        </w:rPr>
        <w:t xml:space="preserve">NRDC Exhibit 2, </w:t>
      </w:r>
      <w:r>
        <w:t>Emails between PUCO and OVEC Auditor (Jan. 27, 2022).</w:t>
      </w:r>
      <w:r>
        <w:br/>
      </w:r>
    </w:p>
    <w:p w:rsidR="005A1D62" w:rsidRPr="00E54B30" w:rsidP="005A1D62" w14:paraId="1640CD99" w14:textId="77777777">
      <w:pPr>
        <w:pStyle w:val="ListParagraph"/>
        <w:numPr>
          <w:ilvl w:val="0"/>
          <w:numId w:val="11"/>
        </w:numPr>
        <w:ind w:left="1440" w:hanging="720"/>
        <w:rPr>
          <w:szCs w:val="24"/>
        </w:rPr>
      </w:pPr>
      <w:r>
        <w:rPr>
          <w:szCs w:val="24"/>
        </w:rPr>
        <w:t xml:space="preserve">OMAEG Exhibit 6, </w:t>
      </w:r>
      <w:r>
        <w:t>EIA Report Ohio State Energy Profile and Electricity State Profile (Jan. 27, 2022).</w:t>
      </w:r>
    </w:p>
    <w:p w:rsidR="005A1D62" w:rsidP="005A1D62" w14:paraId="1536E315" w14:textId="77777777">
      <w:pPr>
        <w:ind w:firstLine="720"/>
        <w:rPr>
          <w:color w:val="000000"/>
        </w:rPr>
      </w:pPr>
    </w:p>
    <w:p w:rsidR="00157F61" w:rsidRPr="004407A2" w:rsidP="007056F6" w14:paraId="61F367F7" w14:textId="7EC98D19">
      <w:pPr>
        <w:spacing w:line="480" w:lineRule="auto"/>
        <w:ind w:firstLine="720"/>
        <w:rPr>
          <w:color w:val="000000"/>
        </w:rPr>
      </w:pPr>
      <w:r w:rsidRPr="004407A2">
        <w:rPr>
          <w:color w:val="000000"/>
        </w:rPr>
        <w:t>Good cause exists</w:t>
      </w:r>
      <w:r w:rsidRPr="004407A2" w:rsidR="00F7060A">
        <w:rPr>
          <w:color w:val="000000"/>
        </w:rPr>
        <w:t xml:space="preserve"> to grant this </w:t>
      </w:r>
      <w:bookmarkStart w:id="1" w:name="_Hlk146282939"/>
      <w:r w:rsidRPr="004407A2" w:rsidR="00F7060A">
        <w:rPr>
          <w:color w:val="000000"/>
        </w:rPr>
        <w:t>Motion</w:t>
      </w:r>
      <w:r w:rsidRPr="004407A2" w:rsidR="00F96D07">
        <w:rPr>
          <w:color w:val="000000"/>
        </w:rPr>
        <w:t>.</w:t>
      </w:r>
      <w:r w:rsidRPr="004407A2" w:rsidR="002800D3">
        <w:rPr>
          <w:color w:val="000000"/>
        </w:rPr>
        <w:t xml:space="preserve"> </w:t>
      </w:r>
      <w:r w:rsidRPr="004407A2" w:rsidR="0040244D">
        <w:rPr>
          <w:color w:val="000000"/>
        </w:rPr>
        <w:t>The</w:t>
      </w:r>
      <w:r w:rsidRPr="004407A2">
        <w:rPr>
          <w:color w:val="000000"/>
        </w:rPr>
        <w:t xml:space="preserve"> </w:t>
      </w:r>
      <w:r w:rsidRPr="004407A2" w:rsidR="00CD22D5">
        <w:rPr>
          <w:color w:val="000000"/>
        </w:rPr>
        <w:t>E</w:t>
      </w:r>
      <w:r w:rsidRPr="004407A2">
        <w:rPr>
          <w:color w:val="000000"/>
        </w:rPr>
        <w:t xml:space="preserve">videntiary </w:t>
      </w:r>
      <w:r w:rsidRPr="004407A2" w:rsidR="00CD22D5">
        <w:rPr>
          <w:color w:val="000000"/>
        </w:rPr>
        <w:t>M</w:t>
      </w:r>
      <w:r w:rsidRPr="004407A2">
        <w:rPr>
          <w:color w:val="000000"/>
        </w:rPr>
        <w:t xml:space="preserve">aterials are </w:t>
      </w:r>
      <w:r w:rsidRPr="004407A2" w:rsidR="00D02469">
        <w:rPr>
          <w:color w:val="000000"/>
        </w:rPr>
        <w:t>admissible under the Ohio Rules of Evidence and PUCO precedent and are highly relevant to this proceeding.</w:t>
      </w:r>
      <w:r w:rsidRPr="004407A2" w:rsidR="002800D3">
        <w:rPr>
          <w:color w:val="000000"/>
        </w:rPr>
        <w:t xml:space="preserve"> </w:t>
      </w:r>
      <w:r w:rsidRPr="004407A2" w:rsidR="00D02469">
        <w:rPr>
          <w:color w:val="000000"/>
        </w:rPr>
        <w:t xml:space="preserve">The Evidentiary Materials are </w:t>
      </w:r>
      <w:r w:rsidRPr="004407A2">
        <w:rPr>
          <w:color w:val="000000"/>
        </w:rPr>
        <w:t xml:space="preserve">official records of the PUCO not subject to reasonable dispute. </w:t>
      </w:r>
      <w:r w:rsidRPr="004407A2" w:rsidR="00E97533">
        <w:rPr>
          <w:color w:val="000000"/>
        </w:rPr>
        <w:t>Moreover, a</w:t>
      </w:r>
      <w:r w:rsidRPr="004407A2">
        <w:rPr>
          <w:color w:val="000000"/>
        </w:rPr>
        <w:t xml:space="preserve">dministrative notice of the </w:t>
      </w:r>
      <w:r w:rsidRPr="004407A2" w:rsidR="00CD22D5">
        <w:rPr>
          <w:color w:val="000000"/>
        </w:rPr>
        <w:t>E</w:t>
      </w:r>
      <w:r w:rsidRPr="004407A2">
        <w:rPr>
          <w:color w:val="000000"/>
        </w:rPr>
        <w:t xml:space="preserve">videntiary </w:t>
      </w:r>
      <w:r w:rsidRPr="004407A2" w:rsidR="00CD22D5">
        <w:rPr>
          <w:color w:val="000000"/>
        </w:rPr>
        <w:t>M</w:t>
      </w:r>
      <w:r w:rsidRPr="004407A2">
        <w:rPr>
          <w:color w:val="000000"/>
        </w:rPr>
        <w:t>aterials</w:t>
      </w:r>
      <w:r w:rsidRPr="004407A2" w:rsidR="00BB1089">
        <w:rPr>
          <w:color w:val="000000"/>
        </w:rPr>
        <w:t xml:space="preserve"> </w:t>
      </w:r>
      <w:r w:rsidRPr="004407A2" w:rsidR="00D02469">
        <w:rPr>
          <w:color w:val="000000"/>
        </w:rPr>
        <w:t>would</w:t>
      </w:r>
      <w:r w:rsidRPr="004407A2">
        <w:rPr>
          <w:color w:val="000000"/>
        </w:rPr>
        <w:t xml:space="preserve"> not prejudice the </w:t>
      </w:r>
      <w:r w:rsidRPr="004407A2" w:rsidR="00F96D07">
        <w:rPr>
          <w:color w:val="000000"/>
        </w:rPr>
        <w:t>Utilities</w:t>
      </w:r>
      <w:r w:rsidRPr="004407A2">
        <w:rPr>
          <w:color w:val="000000"/>
        </w:rPr>
        <w:t xml:space="preserve"> </w:t>
      </w:r>
      <w:bookmarkStart w:id="2" w:name="_Hlk146132279"/>
      <w:r w:rsidRPr="004407A2">
        <w:rPr>
          <w:color w:val="000000"/>
        </w:rPr>
        <w:t xml:space="preserve">as they </w:t>
      </w:r>
      <w:r w:rsidRPr="004407A2" w:rsidR="00635AC6">
        <w:rPr>
          <w:color w:val="000000"/>
        </w:rPr>
        <w:t xml:space="preserve">will have </w:t>
      </w:r>
      <w:r w:rsidRPr="004407A2" w:rsidR="00F96D07">
        <w:rPr>
          <w:color w:val="000000"/>
        </w:rPr>
        <w:t xml:space="preserve">advance </w:t>
      </w:r>
      <w:r w:rsidRPr="004407A2" w:rsidR="00D02469">
        <w:rPr>
          <w:color w:val="000000"/>
        </w:rPr>
        <w:t xml:space="preserve">notice of the Evidentiary Materials prior to the </w:t>
      </w:r>
      <w:r w:rsidRPr="004407A2" w:rsidR="00F96D07">
        <w:rPr>
          <w:color w:val="000000"/>
        </w:rPr>
        <w:t xml:space="preserve">upcoming </w:t>
      </w:r>
      <w:r w:rsidRPr="004407A2" w:rsidR="00D02469">
        <w:rPr>
          <w:color w:val="000000"/>
        </w:rPr>
        <w:t>evidentiary hearing in the cur</w:t>
      </w:r>
      <w:r w:rsidRPr="004407A2" w:rsidR="00565AF9">
        <w:rPr>
          <w:color w:val="000000"/>
        </w:rPr>
        <w:t>rent case</w:t>
      </w:r>
      <w:r w:rsidRPr="004407A2" w:rsidR="00D02469">
        <w:rPr>
          <w:color w:val="000000"/>
        </w:rPr>
        <w:t xml:space="preserve"> and</w:t>
      </w:r>
      <w:r w:rsidRPr="004407A2">
        <w:rPr>
          <w:color w:val="000000"/>
        </w:rPr>
        <w:t xml:space="preserve"> an opportunity to respond.</w:t>
      </w:r>
      <w:r>
        <w:rPr>
          <w:rStyle w:val="FootnoteReference"/>
          <w:color w:val="000000"/>
        </w:rPr>
        <w:footnoteReference w:id="2"/>
      </w:r>
      <w:bookmarkEnd w:id="1"/>
    </w:p>
    <w:bookmarkEnd w:id="2"/>
    <w:p w:rsidR="00C24C80" w:rsidRPr="004407A2" w:rsidP="0081786C" w14:paraId="5467E6E9" w14:textId="06238FC8">
      <w:pPr>
        <w:spacing w:line="480" w:lineRule="auto"/>
        <w:ind w:firstLine="720"/>
        <w:rPr>
          <w:color w:val="000000"/>
        </w:rPr>
      </w:pPr>
      <w:r w:rsidRPr="004407A2">
        <w:rPr>
          <w:color w:val="000000"/>
        </w:rPr>
        <w:t xml:space="preserve">The </w:t>
      </w:r>
      <w:r w:rsidRPr="004407A2" w:rsidR="00CD22D5">
        <w:rPr>
          <w:color w:val="000000"/>
        </w:rPr>
        <w:t>E</w:t>
      </w:r>
      <w:r w:rsidRPr="004407A2" w:rsidR="00AB7DD7">
        <w:rPr>
          <w:color w:val="000000"/>
        </w:rPr>
        <w:t xml:space="preserve">videntiary </w:t>
      </w:r>
      <w:r w:rsidRPr="004407A2" w:rsidR="00CD22D5">
        <w:rPr>
          <w:color w:val="000000"/>
        </w:rPr>
        <w:t>M</w:t>
      </w:r>
      <w:r w:rsidRPr="004407A2" w:rsidR="00AB7DD7">
        <w:rPr>
          <w:color w:val="000000"/>
        </w:rPr>
        <w:t>aterials sought to be noticed and the reasons for this</w:t>
      </w:r>
      <w:r w:rsidRPr="004407A2">
        <w:rPr>
          <w:color w:val="000000"/>
        </w:rPr>
        <w:t xml:space="preserve"> </w:t>
      </w:r>
      <w:r w:rsidRPr="004407A2" w:rsidR="00565AF9">
        <w:rPr>
          <w:color w:val="000000"/>
        </w:rPr>
        <w:t>M</w:t>
      </w:r>
      <w:r w:rsidRPr="004407A2">
        <w:rPr>
          <w:color w:val="000000"/>
        </w:rPr>
        <w:t xml:space="preserve">otion </w:t>
      </w:r>
      <w:r w:rsidRPr="004407A2" w:rsidR="00AB7DD7">
        <w:rPr>
          <w:color w:val="000000"/>
        </w:rPr>
        <w:t>are</w:t>
      </w:r>
      <w:r w:rsidRPr="004407A2">
        <w:rPr>
          <w:color w:val="000000"/>
        </w:rPr>
        <w:t xml:space="preserve"> more fully explained in the attached Memorandum in Support.</w:t>
      </w:r>
    </w:p>
    <w:p w:rsidR="001244C2" w:rsidRPr="004407A2" w:rsidP="001244C2" w14:paraId="790B2218" w14:textId="77777777">
      <w:pPr>
        <w:ind w:firstLine="3960"/>
      </w:pPr>
      <w:r w:rsidRPr="004407A2">
        <w:t>Respectfully submitted,</w:t>
      </w:r>
    </w:p>
    <w:p w:rsidR="00BB2861" w:rsidRPr="004407A2" w14:paraId="0FFB7B7C" w14:textId="0EB58B62"/>
    <w:p w:rsidR="00F051BF" w:rsidRPr="004407A2" w:rsidP="00CC07F4" w14:paraId="5D8910DF" w14:textId="77777777">
      <w:pPr>
        <w:widowControl w:val="0"/>
        <w:autoSpaceDE w:val="0"/>
        <w:autoSpaceDN w:val="0"/>
        <w:ind w:left="3960"/>
      </w:pPr>
      <w:r w:rsidRPr="004407A2">
        <w:t>Maureen R. Willis (0020847)</w:t>
      </w:r>
    </w:p>
    <w:p w:rsidR="00CC07F4" w:rsidRPr="004407A2" w:rsidP="00CC07F4" w14:paraId="599CE620" w14:textId="7DCDDC4A">
      <w:pPr>
        <w:widowControl w:val="0"/>
        <w:autoSpaceDE w:val="0"/>
        <w:autoSpaceDN w:val="0"/>
        <w:ind w:left="3960"/>
      </w:pPr>
      <w:r w:rsidRPr="004407A2">
        <w:t>Ohio Consumers’ Counsel</w:t>
      </w:r>
    </w:p>
    <w:p w:rsidR="00CC07F4" w:rsidRPr="004407A2" w:rsidP="00CC07F4" w14:paraId="73355015" w14:textId="77777777">
      <w:pPr>
        <w:widowControl w:val="0"/>
        <w:autoSpaceDE w:val="0"/>
        <w:autoSpaceDN w:val="0"/>
        <w:rPr>
          <w:i/>
          <w:u w:val="single"/>
        </w:rPr>
      </w:pPr>
    </w:p>
    <w:p w:rsidR="001244C2" w:rsidRPr="004407A2" w:rsidP="001244C2" w14:paraId="15454C0F" w14:textId="40488861">
      <w:pPr>
        <w:ind w:left="3960"/>
        <w:rPr>
          <w:i/>
          <w:u w:val="single"/>
        </w:rPr>
      </w:pPr>
      <w:r w:rsidRPr="004407A2">
        <w:rPr>
          <w:i/>
          <w:u w:val="single"/>
        </w:rPr>
        <w:t>/s/ John Finnigan</w:t>
      </w:r>
    </w:p>
    <w:p w:rsidR="00CC07F4" w:rsidRPr="004407A2" w:rsidP="00CC07F4" w14:paraId="5F4E3C80" w14:textId="77777777">
      <w:pPr>
        <w:widowControl w:val="0"/>
        <w:autoSpaceDE w:val="0"/>
        <w:autoSpaceDN w:val="0"/>
        <w:ind w:left="3960"/>
      </w:pPr>
      <w:r w:rsidRPr="004407A2">
        <w:t>John Finnigan (0018689)</w:t>
      </w:r>
    </w:p>
    <w:p w:rsidR="00CC07F4" w:rsidRPr="004407A2" w:rsidP="00CC07F4" w14:paraId="5773D28A" w14:textId="77777777">
      <w:pPr>
        <w:widowControl w:val="0"/>
        <w:autoSpaceDE w:val="0"/>
        <w:autoSpaceDN w:val="0"/>
        <w:ind w:left="3960"/>
      </w:pPr>
      <w:r w:rsidRPr="004407A2">
        <w:t>Counsel of Record</w:t>
      </w:r>
    </w:p>
    <w:p w:rsidR="00CC07F4" w:rsidRPr="004407A2" w:rsidP="00CC07F4" w14:paraId="1160E262" w14:textId="77777777">
      <w:pPr>
        <w:widowControl w:val="0"/>
        <w:autoSpaceDE w:val="0"/>
        <w:autoSpaceDN w:val="0"/>
        <w:ind w:left="3960"/>
      </w:pPr>
      <w:r w:rsidRPr="004407A2">
        <w:t>William J. Michael (0070921)</w:t>
      </w:r>
    </w:p>
    <w:p w:rsidR="00CC07F4" w:rsidRPr="004407A2" w:rsidP="00CC07F4" w14:paraId="4CD992CE" w14:textId="77777777">
      <w:pPr>
        <w:widowControl w:val="0"/>
        <w:autoSpaceDE w:val="0"/>
        <w:autoSpaceDN w:val="0"/>
        <w:ind w:left="3960"/>
      </w:pPr>
      <w:r w:rsidRPr="004407A2">
        <w:t>Assistant Consumers’ Counsel</w:t>
      </w:r>
    </w:p>
    <w:p w:rsidR="00CC07F4" w:rsidRPr="004407A2" w:rsidP="00CC07F4" w14:paraId="51E1D46F" w14:textId="77777777">
      <w:pPr>
        <w:widowControl w:val="0"/>
        <w:autoSpaceDE w:val="0"/>
        <w:autoSpaceDN w:val="0"/>
        <w:ind w:left="3960"/>
      </w:pPr>
    </w:p>
    <w:p w:rsidR="00CC07F4" w:rsidRPr="004407A2" w:rsidP="00CC07F4" w14:paraId="5F9F79DE" w14:textId="77777777">
      <w:pPr>
        <w:widowControl w:val="0"/>
        <w:autoSpaceDE w:val="0"/>
        <w:autoSpaceDN w:val="0"/>
        <w:ind w:left="3960"/>
        <w:rPr>
          <w:b/>
          <w:bCs/>
        </w:rPr>
      </w:pPr>
      <w:r w:rsidRPr="004407A2">
        <w:rPr>
          <w:b/>
          <w:bCs/>
        </w:rPr>
        <w:t>Office of the Ohio Consumers’ Counsel</w:t>
      </w:r>
    </w:p>
    <w:p w:rsidR="00CC07F4" w:rsidRPr="004407A2" w:rsidP="00CC07F4" w14:paraId="041327CC" w14:textId="77777777">
      <w:pPr>
        <w:widowControl w:val="0"/>
        <w:autoSpaceDE w:val="0"/>
        <w:autoSpaceDN w:val="0"/>
        <w:ind w:left="3960"/>
        <w:rPr>
          <w:bCs/>
        </w:rPr>
      </w:pPr>
      <w:r w:rsidRPr="004407A2">
        <w:rPr>
          <w:bCs/>
        </w:rPr>
        <w:t>65 East State Street, Suite 700</w:t>
      </w:r>
    </w:p>
    <w:p w:rsidR="00CC07F4" w:rsidRPr="004407A2" w:rsidP="00CC07F4" w14:paraId="6DEA7108" w14:textId="77777777">
      <w:pPr>
        <w:widowControl w:val="0"/>
        <w:autoSpaceDE w:val="0"/>
        <w:autoSpaceDN w:val="0"/>
        <w:ind w:left="3960"/>
        <w:rPr>
          <w:bCs/>
        </w:rPr>
      </w:pPr>
      <w:r w:rsidRPr="004407A2">
        <w:rPr>
          <w:bCs/>
        </w:rPr>
        <w:t>Columbus, Ohio 43215</w:t>
      </w:r>
    </w:p>
    <w:p w:rsidR="00CC07F4" w:rsidRPr="004407A2" w:rsidP="00CC07F4" w14:paraId="55FF3B63" w14:textId="77777777">
      <w:pPr>
        <w:widowControl w:val="0"/>
        <w:autoSpaceDE w:val="0"/>
        <w:autoSpaceDN w:val="0"/>
        <w:adjustRightInd w:val="0"/>
        <w:ind w:left="3960"/>
      </w:pPr>
      <w:r w:rsidRPr="004407A2">
        <w:t>Telephone [Finnigan] (614) 466-9585</w:t>
      </w:r>
    </w:p>
    <w:p w:rsidR="00CC07F4" w:rsidRPr="004407A2" w:rsidP="00CC07F4" w14:paraId="3B962BFE" w14:textId="77777777">
      <w:pPr>
        <w:widowControl w:val="0"/>
        <w:autoSpaceDE w:val="0"/>
        <w:autoSpaceDN w:val="0"/>
        <w:adjustRightInd w:val="0"/>
        <w:ind w:left="3960"/>
      </w:pPr>
      <w:r w:rsidRPr="004407A2">
        <w:t>Telephone [Michael]: (614) 466-1291</w:t>
      </w:r>
    </w:p>
    <w:p w:rsidR="00CC07F4" w:rsidRPr="004407A2" w:rsidP="00CC07F4" w14:paraId="0B227FC0" w14:textId="77777777">
      <w:pPr>
        <w:widowControl w:val="0"/>
        <w:autoSpaceDE w:val="0"/>
        <w:autoSpaceDN w:val="0"/>
        <w:ind w:left="3960"/>
      </w:pPr>
      <w:hyperlink r:id="rId6" w:history="1">
        <w:r w:rsidRPr="004407A2" w:rsidR="00DF286A">
          <w:rPr>
            <w:color w:val="0000FF"/>
            <w:u w:val="single"/>
          </w:rPr>
          <w:t>john.finnigan@occ.ohio.gov</w:t>
        </w:r>
      </w:hyperlink>
    </w:p>
    <w:p w:rsidR="00CC07F4" w:rsidRPr="004407A2" w:rsidP="00CC07F4" w14:paraId="458B9F5F" w14:textId="77777777">
      <w:pPr>
        <w:widowControl w:val="0"/>
        <w:autoSpaceDE w:val="0"/>
        <w:autoSpaceDN w:val="0"/>
        <w:ind w:left="3960"/>
      </w:pPr>
      <w:hyperlink r:id="rId7" w:history="1">
        <w:r w:rsidRPr="004407A2" w:rsidR="00DF286A">
          <w:rPr>
            <w:color w:val="0000FF"/>
            <w:u w:val="single"/>
          </w:rPr>
          <w:t>william.michael@occ.ohio.gov</w:t>
        </w:r>
      </w:hyperlink>
    </w:p>
    <w:p w:rsidR="00CC07F4" w:rsidRPr="004407A2" w:rsidP="00CC07F4" w14:paraId="186DE950" w14:textId="38CB509E">
      <w:pPr>
        <w:widowControl w:val="0"/>
        <w:autoSpaceDE w:val="0"/>
        <w:autoSpaceDN w:val="0"/>
        <w:ind w:left="3960" w:hanging="3960"/>
        <w:contextualSpacing/>
      </w:pPr>
      <w:r w:rsidRPr="004407A2">
        <w:tab/>
        <w:t>(willing to accept service by e-mail)</w:t>
      </w:r>
    </w:p>
    <w:p w:rsidR="00B94D9B" w:rsidRPr="004407A2" w:rsidP="00707E8F" w14:paraId="50164F80" w14:textId="77777777">
      <w:pPr>
        <w:pStyle w:val="HTMLPreformatted"/>
        <w:rPr>
          <w:rFonts w:ascii="Times New Roman" w:hAnsi="Times New Roman" w:cs="Times New Roman"/>
          <w:sz w:val="24"/>
          <w:szCs w:val="24"/>
        </w:rPr>
      </w:pPr>
    </w:p>
    <w:p w:rsidR="00B94D9B" w:rsidRPr="004407A2" w:rsidP="00B94D9B" w14:paraId="02F4B593" w14:textId="5F871CBA">
      <w:pPr>
        <w:ind w:left="3960"/>
      </w:pPr>
      <w:r w:rsidRPr="004407A2">
        <w:rPr>
          <w:i/>
          <w:iCs/>
          <w:u w:val="single"/>
        </w:rPr>
        <w:t>/s/</w:t>
      </w:r>
      <w:r w:rsidR="00C967B0">
        <w:rPr>
          <w:i/>
          <w:iCs/>
          <w:u w:val="single"/>
        </w:rPr>
        <w:t xml:space="preserve"> Kimberly W. Bojko (via email authority)</w:t>
      </w:r>
      <w:r w:rsidRPr="004407A2">
        <w:rPr>
          <w:i/>
          <w:iCs/>
          <w:u w:val="single"/>
        </w:rPr>
        <w:t xml:space="preserve"> </w:t>
      </w:r>
      <w:r w:rsidRPr="004407A2">
        <w:br/>
        <w:t xml:space="preserve">Kimberly W. Bojko (0069402) </w:t>
      </w:r>
    </w:p>
    <w:p w:rsidR="00B94D9B" w:rsidRPr="004407A2" w:rsidP="00B94D9B" w14:paraId="00E6743D" w14:textId="77777777">
      <w:pPr>
        <w:ind w:left="3960"/>
      </w:pPr>
      <w:r w:rsidRPr="004407A2">
        <w:t xml:space="preserve">Counsel of Record </w:t>
      </w:r>
    </w:p>
    <w:p w:rsidR="00B94D9B" w:rsidRPr="004407A2" w:rsidP="00B94D9B" w14:paraId="2406059B" w14:textId="77777777">
      <w:pPr>
        <w:ind w:left="3960"/>
      </w:pPr>
      <w:r w:rsidRPr="004407A2">
        <w:t xml:space="preserve">Emma Y. Easley (0102144) </w:t>
      </w:r>
    </w:p>
    <w:p w:rsidR="00B94D9B" w:rsidRPr="004407A2" w:rsidP="00B94D9B" w14:paraId="1611D3B0" w14:textId="77777777">
      <w:pPr>
        <w:ind w:left="3960"/>
        <w:rPr>
          <w:b/>
          <w:bCs/>
        </w:rPr>
      </w:pPr>
    </w:p>
    <w:p w:rsidR="00B94D9B" w:rsidRPr="004407A2" w:rsidP="00B94D9B" w14:paraId="44F2B91A" w14:textId="77777777">
      <w:pPr>
        <w:ind w:left="3960"/>
        <w:rPr>
          <w:b/>
          <w:bCs/>
        </w:rPr>
      </w:pPr>
      <w:r w:rsidRPr="004407A2">
        <w:rPr>
          <w:b/>
        </w:rPr>
        <w:t xml:space="preserve">Carpenter Lipps LLP </w:t>
      </w:r>
    </w:p>
    <w:p w:rsidR="00B94D9B" w:rsidRPr="004407A2" w:rsidP="00B94D9B" w14:paraId="2EB3F872" w14:textId="77777777">
      <w:pPr>
        <w:ind w:left="3960"/>
      </w:pPr>
      <w:r w:rsidRPr="004407A2">
        <w:t xml:space="preserve">280 North High Street, Suite 1300 </w:t>
      </w:r>
    </w:p>
    <w:p w:rsidR="00B94D9B" w:rsidRPr="004407A2" w:rsidP="00B94D9B" w14:paraId="494EEF0D" w14:textId="77777777">
      <w:pPr>
        <w:ind w:left="3960"/>
      </w:pPr>
      <w:r w:rsidRPr="004407A2">
        <w:t xml:space="preserve">Columbus, Ohio 43215 </w:t>
      </w:r>
    </w:p>
    <w:p w:rsidR="00B94D9B" w:rsidRPr="004407A2" w:rsidP="00B94D9B" w14:paraId="7435A40E" w14:textId="77777777">
      <w:pPr>
        <w:ind w:left="3960"/>
      </w:pPr>
      <w:r w:rsidRPr="004407A2">
        <w:t xml:space="preserve">Telephone: (614) 365-4100 </w:t>
      </w:r>
    </w:p>
    <w:p w:rsidR="00B94D9B" w:rsidRPr="004407A2" w:rsidP="00B94D9B" w14:paraId="48E3A139" w14:textId="77777777">
      <w:pPr>
        <w:ind w:left="3960"/>
        <w:rPr>
          <w:color w:val="0000FF"/>
        </w:rPr>
      </w:pPr>
      <w:hyperlink r:id="rId8" w:history="1">
        <w:r w:rsidRPr="004407A2" w:rsidR="00DF286A">
          <w:rPr>
            <w:rStyle w:val="Hyperlink"/>
          </w:rPr>
          <w:t>bojko@carpenterlipps.com</w:t>
        </w:r>
      </w:hyperlink>
    </w:p>
    <w:p w:rsidR="00B94D9B" w:rsidRPr="004407A2" w:rsidP="00B94D9B" w14:paraId="5FACF686" w14:textId="77777777">
      <w:pPr>
        <w:ind w:left="3960"/>
        <w:rPr>
          <w:color w:val="0000FF"/>
        </w:rPr>
      </w:pPr>
      <w:hyperlink r:id="rId9" w:history="1">
        <w:r w:rsidRPr="004407A2" w:rsidR="00DF286A">
          <w:rPr>
            <w:rStyle w:val="Hyperlink"/>
          </w:rPr>
          <w:t>easley@carpenterlipps.com</w:t>
        </w:r>
      </w:hyperlink>
    </w:p>
    <w:p w:rsidR="00B94D9B" w:rsidRPr="004407A2" w:rsidP="00B94D9B" w14:paraId="097A6553" w14:textId="77777777">
      <w:pPr>
        <w:ind w:left="3960"/>
      </w:pPr>
      <w:r w:rsidRPr="004407A2">
        <w:t>(willing to accept service by e-mail)</w:t>
      </w:r>
    </w:p>
    <w:p w:rsidR="00A52B56" w:rsidRPr="00A46439" w:rsidP="00A52B56" w14:paraId="64D7B078" w14:textId="77777777">
      <w:pPr>
        <w:ind w:left="3960"/>
        <w:rPr>
          <w:i/>
        </w:rPr>
      </w:pPr>
      <w:r w:rsidRPr="00A46439">
        <w:rPr>
          <w:i/>
        </w:rPr>
        <w:t>Counsel for the Ohio Manufacturers’ Association Energy Group</w:t>
      </w:r>
    </w:p>
    <w:p w:rsidR="00A52B56" w:rsidP="00A52B56" w14:paraId="4199E5A7" w14:textId="77777777">
      <w:pPr>
        <w:ind w:left="3960"/>
      </w:pPr>
    </w:p>
    <w:p w:rsidR="00A52B56" w:rsidRPr="004D658E" w:rsidP="00A52B56" w14:paraId="480C0D63" w14:textId="41D4EC14">
      <w:pPr>
        <w:ind w:left="3960"/>
      </w:pPr>
      <w:r w:rsidRPr="004D658E">
        <w:rPr>
          <w:i/>
          <w:iCs/>
          <w:u w:val="single"/>
        </w:rPr>
        <w:t>/s/</w:t>
      </w:r>
      <w:r w:rsidR="00C967B0">
        <w:rPr>
          <w:i/>
          <w:iCs/>
          <w:u w:val="single"/>
        </w:rPr>
        <w:t xml:space="preserve"> Angela Paul Whitfield (via email authority)</w:t>
      </w:r>
      <w:r w:rsidRPr="004D658E">
        <w:rPr>
          <w:i/>
          <w:iCs/>
          <w:u w:val="single"/>
        </w:rPr>
        <w:t xml:space="preserve"> </w:t>
      </w:r>
      <w:r w:rsidRPr="004D658E">
        <w:br/>
      </w:r>
      <w:r>
        <w:t>Angela Paul Whitfield (0068774</w:t>
      </w:r>
      <w:r w:rsidRPr="004D658E">
        <w:t xml:space="preserve">) </w:t>
      </w:r>
    </w:p>
    <w:p w:rsidR="00A52B56" w:rsidRPr="004D658E" w:rsidP="00A52B56" w14:paraId="116A6104" w14:textId="77777777">
      <w:pPr>
        <w:ind w:left="3960"/>
      </w:pPr>
      <w:r w:rsidRPr="004D658E">
        <w:t xml:space="preserve">Counsel of Record </w:t>
      </w:r>
    </w:p>
    <w:p w:rsidR="00A52B56" w:rsidRPr="004D658E" w:rsidP="00A52B56" w14:paraId="391885F5" w14:textId="77777777">
      <w:pPr>
        <w:ind w:left="3960"/>
        <w:rPr>
          <w:b/>
          <w:bCs/>
        </w:rPr>
      </w:pPr>
    </w:p>
    <w:p w:rsidR="00A52B56" w:rsidRPr="004D658E" w:rsidP="00A52B56" w14:paraId="7CD7E7FC" w14:textId="77777777">
      <w:pPr>
        <w:ind w:left="3960"/>
        <w:rPr>
          <w:b/>
          <w:bCs/>
        </w:rPr>
      </w:pPr>
      <w:r w:rsidRPr="004D658E">
        <w:rPr>
          <w:b/>
        </w:rPr>
        <w:t xml:space="preserve">Carpenter Lipps LLP </w:t>
      </w:r>
    </w:p>
    <w:p w:rsidR="00A52B56" w:rsidRPr="004D658E" w:rsidP="00A52B56" w14:paraId="01EBA28A" w14:textId="77777777">
      <w:pPr>
        <w:ind w:left="3960"/>
      </w:pPr>
      <w:r w:rsidRPr="004D658E">
        <w:t xml:space="preserve">280 North High Street, Suite 1300 </w:t>
      </w:r>
    </w:p>
    <w:p w:rsidR="00A52B56" w:rsidRPr="004D658E" w:rsidP="00A52B56" w14:paraId="47C74280" w14:textId="77777777">
      <w:pPr>
        <w:ind w:left="3960"/>
      </w:pPr>
      <w:r w:rsidRPr="004D658E">
        <w:t xml:space="preserve">Columbus, Ohio 43215 </w:t>
      </w:r>
    </w:p>
    <w:p w:rsidR="00A52B56" w:rsidRPr="004D658E" w:rsidP="00A52B56" w14:paraId="424F1573" w14:textId="77777777">
      <w:pPr>
        <w:ind w:left="3960"/>
      </w:pPr>
      <w:r w:rsidRPr="004D658E">
        <w:t xml:space="preserve">Telephone: (614) 365-4100 </w:t>
      </w:r>
    </w:p>
    <w:p w:rsidR="00A52B56" w:rsidRPr="004D658E" w:rsidP="00A52B56" w14:paraId="6EF6AB4D" w14:textId="77777777">
      <w:pPr>
        <w:ind w:left="3960"/>
        <w:rPr>
          <w:color w:val="0000FF"/>
        </w:rPr>
      </w:pPr>
      <w:r>
        <w:t>paul@carpenterlipps.com</w:t>
      </w:r>
      <w:r w:rsidRPr="004D658E">
        <w:rPr>
          <w:color w:val="0000FF"/>
        </w:rPr>
        <w:t xml:space="preserve"> </w:t>
      </w:r>
    </w:p>
    <w:p w:rsidR="00A52B56" w:rsidP="00A52B56" w14:paraId="0816909A" w14:textId="77777777">
      <w:pPr>
        <w:ind w:left="3960"/>
      </w:pPr>
      <w:r w:rsidRPr="004D658E">
        <w:t>(willing to accept service by e-mail)</w:t>
      </w:r>
    </w:p>
    <w:p w:rsidR="00A52B56" w:rsidP="005A1D62" w14:paraId="4BC1F9AA" w14:textId="41A9A447">
      <w:pPr>
        <w:ind w:left="3960"/>
      </w:pPr>
      <w:r w:rsidRPr="00A46439">
        <w:rPr>
          <w:i/>
        </w:rPr>
        <w:t>Counsel for The Kroger Co.</w:t>
      </w:r>
    </w:p>
    <w:p w:rsidR="00A52B56" w:rsidRPr="004407A2" w14:paraId="2ACE7F14" w14:textId="77777777">
      <w:pPr>
        <w:pStyle w:val="HTMLPreformatted"/>
        <w:jc w:val="center"/>
        <w:rPr>
          <w:rFonts w:ascii="Times New Roman" w:hAnsi="Times New Roman" w:cs="Times New Roman"/>
          <w:sz w:val="24"/>
          <w:szCs w:val="24"/>
        </w:rPr>
        <w:sectPr>
          <w:pgSz w:w="12240" w:h="15840"/>
          <w:pgMar w:top="1440" w:right="1800" w:bottom="1440" w:left="1800" w:header="720" w:footer="720" w:gutter="0"/>
          <w:cols w:space="720"/>
          <w:titlePg/>
          <w:docGrid w:linePitch="360"/>
        </w:sectPr>
      </w:pPr>
    </w:p>
    <w:p w:rsidR="006A23B1" w14:paraId="71BBD724" w14:textId="77777777">
      <w:pPr>
        <w:pStyle w:val="HTMLPreformatted"/>
        <w:jc w:val="center"/>
        <w:rPr>
          <w:rFonts w:ascii="Times New Roman" w:hAnsi="Times New Roman" w:cs="Times New Roman"/>
          <w:b/>
          <w:bCs/>
          <w:sz w:val="24"/>
          <w:szCs w:val="24"/>
          <w:u w:val="single"/>
        </w:rPr>
      </w:pPr>
      <w:r w:rsidRPr="006A23B1">
        <w:rPr>
          <w:rFonts w:ascii="Times New Roman" w:hAnsi="Times New Roman" w:cs="Times New Roman"/>
          <w:b/>
          <w:bCs/>
          <w:sz w:val="24"/>
          <w:szCs w:val="24"/>
          <w:u w:val="single"/>
        </w:rPr>
        <w:t>TABLE OF CONTENTS</w:t>
      </w:r>
    </w:p>
    <w:p w:rsidR="006A23B1" w:rsidRPr="002869DF" w:rsidP="002869DF" w14:paraId="0F90952E" w14:textId="31FDA159">
      <w:pPr>
        <w:pStyle w:val="HTMLPreformatted"/>
        <w:jc w:val="right"/>
        <w:rPr>
          <w:rFonts w:ascii="Times New Roman" w:hAnsi="Times New Roman" w:cs="Times New Roman"/>
          <w:b/>
          <w:bCs/>
          <w:sz w:val="24"/>
          <w:szCs w:val="24"/>
        </w:rPr>
      </w:pPr>
      <w:r>
        <w:rPr>
          <w:rFonts w:ascii="Times New Roman" w:hAnsi="Times New Roman" w:cs="Times New Roman"/>
          <w:b/>
          <w:bCs/>
          <w:sz w:val="24"/>
          <w:szCs w:val="24"/>
        </w:rPr>
        <w:t>PAGE</w:t>
      </w:r>
    </w:p>
    <w:p w:rsidR="006A23B1" w14:paraId="7EA3B170" w14:textId="77777777">
      <w:pPr>
        <w:pStyle w:val="HTMLPreformatted"/>
        <w:jc w:val="center"/>
        <w:rPr>
          <w:rFonts w:ascii="Times New Roman" w:hAnsi="Times New Roman" w:cs="Times New Roman"/>
          <w:b/>
          <w:bCs/>
          <w:sz w:val="24"/>
          <w:szCs w:val="24"/>
          <w:u w:val="single"/>
        </w:rPr>
      </w:pPr>
    </w:p>
    <w:p w:rsidR="002869DF" w14:paraId="0B49803C" w14:textId="11B5FDA0">
      <w:pPr>
        <w:pStyle w:val="TOC1"/>
        <w:rPr>
          <w:rFonts w:asciiTheme="minorHAnsi" w:eastAsiaTheme="minorEastAsia" w:hAnsiTheme="minorHAnsi" w:cstheme="minorBidi"/>
          <w:noProof/>
          <w:kern w:val="2"/>
          <w:sz w:val="22"/>
          <w:szCs w:val="22"/>
          <w14:ligatures w14:val="standardContextual"/>
        </w:rPr>
      </w:pPr>
      <w:r>
        <w:rPr>
          <w:b/>
          <w:bCs/>
        </w:rPr>
        <w:fldChar w:fldCharType="begin"/>
      </w:r>
      <w:r>
        <w:rPr>
          <w:b/>
          <w:bCs/>
        </w:rPr>
        <w:instrText xml:space="preserve"> TOC \o "1-3" \h \z \u </w:instrText>
      </w:r>
      <w:r>
        <w:rPr>
          <w:b/>
          <w:bCs/>
        </w:rPr>
        <w:fldChar w:fldCharType="separate"/>
      </w:r>
      <w:hyperlink w:anchor="_Toc149055810" w:history="1">
        <w:r w:rsidRPr="00562E8A">
          <w:rPr>
            <w:rStyle w:val="Hyperlink"/>
            <w:noProof/>
          </w:rPr>
          <w:t>I.</w:t>
        </w:r>
        <w:r>
          <w:rPr>
            <w:rFonts w:asciiTheme="minorHAnsi" w:eastAsiaTheme="minorEastAsia" w:hAnsiTheme="minorHAnsi" w:cstheme="minorBidi"/>
            <w:noProof/>
            <w:kern w:val="2"/>
            <w:sz w:val="22"/>
            <w:szCs w:val="22"/>
            <w14:ligatures w14:val="standardContextual"/>
          </w:rPr>
          <w:tab/>
        </w:r>
        <w:r w:rsidRPr="00562E8A">
          <w:rPr>
            <w:rStyle w:val="Hyperlink"/>
            <w:noProof/>
          </w:rPr>
          <w:t>INTRODUCTION</w:t>
        </w:r>
        <w:r>
          <w:rPr>
            <w:noProof/>
            <w:webHidden/>
          </w:rPr>
          <w:tab/>
        </w:r>
        <w:r>
          <w:rPr>
            <w:noProof/>
            <w:webHidden/>
          </w:rPr>
          <w:fldChar w:fldCharType="begin"/>
        </w:r>
        <w:r>
          <w:rPr>
            <w:noProof/>
            <w:webHidden/>
          </w:rPr>
          <w:instrText xml:space="preserve"> PAGEREF _Toc149055810 \h </w:instrText>
        </w:r>
        <w:r>
          <w:rPr>
            <w:noProof/>
            <w:webHidden/>
          </w:rPr>
          <w:fldChar w:fldCharType="separate"/>
        </w:r>
        <w:r>
          <w:rPr>
            <w:noProof/>
            <w:webHidden/>
          </w:rPr>
          <w:t>1</w:t>
        </w:r>
        <w:r>
          <w:rPr>
            <w:noProof/>
            <w:webHidden/>
          </w:rPr>
          <w:fldChar w:fldCharType="end"/>
        </w:r>
      </w:hyperlink>
    </w:p>
    <w:p w:rsidR="002869DF" w14:paraId="1DC92F41" w14:textId="60F06FC7">
      <w:pPr>
        <w:pStyle w:val="TOC1"/>
        <w:rPr>
          <w:rFonts w:asciiTheme="minorHAnsi" w:eastAsiaTheme="minorEastAsia" w:hAnsiTheme="minorHAnsi" w:cstheme="minorBidi"/>
          <w:noProof/>
          <w:kern w:val="2"/>
          <w:sz w:val="22"/>
          <w:szCs w:val="22"/>
          <w14:ligatures w14:val="standardContextual"/>
        </w:rPr>
      </w:pPr>
      <w:hyperlink w:anchor="_Toc149055811" w:history="1">
        <w:r w:rsidRPr="00562E8A" w:rsidR="00AB50BF">
          <w:rPr>
            <w:rStyle w:val="Hyperlink"/>
            <w:noProof/>
          </w:rPr>
          <w:t>II.</w:t>
        </w:r>
        <w:r w:rsidR="00AB50BF">
          <w:rPr>
            <w:rFonts w:asciiTheme="minorHAnsi" w:eastAsiaTheme="minorEastAsia" w:hAnsiTheme="minorHAnsi" w:cstheme="minorBidi"/>
            <w:noProof/>
            <w:kern w:val="2"/>
            <w:sz w:val="22"/>
            <w:szCs w:val="22"/>
            <w14:ligatures w14:val="standardContextual"/>
          </w:rPr>
          <w:tab/>
        </w:r>
        <w:r w:rsidR="00621CB7">
          <w:rPr>
            <w:rStyle w:val="Hyperlink"/>
            <w:noProof/>
          </w:rPr>
          <w:t>DISCUSSION</w:t>
        </w:r>
        <w:r w:rsidR="00AB50BF">
          <w:rPr>
            <w:noProof/>
            <w:webHidden/>
          </w:rPr>
          <w:tab/>
        </w:r>
        <w:r w:rsidR="00AB50BF">
          <w:rPr>
            <w:noProof/>
            <w:webHidden/>
          </w:rPr>
          <w:fldChar w:fldCharType="begin"/>
        </w:r>
        <w:r w:rsidR="00AB50BF">
          <w:rPr>
            <w:noProof/>
            <w:webHidden/>
          </w:rPr>
          <w:instrText xml:space="preserve"> PAGEREF _Toc149055811 \h </w:instrText>
        </w:r>
        <w:r w:rsidR="00AB50BF">
          <w:rPr>
            <w:noProof/>
            <w:webHidden/>
          </w:rPr>
          <w:fldChar w:fldCharType="separate"/>
        </w:r>
        <w:r w:rsidR="00844902">
          <w:rPr>
            <w:noProof/>
            <w:webHidden/>
          </w:rPr>
          <w:t>4</w:t>
        </w:r>
        <w:r w:rsidR="00AB50BF">
          <w:rPr>
            <w:noProof/>
            <w:webHidden/>
          </w:rPr>
          <w:fldChar w:fldCharType="end"/>
        </w:r>
      </w:hyperlink>
    </w:p>
    <w:p w:rsidR="002869DF" w14:paraId="4A267F98" w14:textId="6C803508">
      <w:pPr>
        <w:pStyle w:val="TOC2"/>
        <w:tabs>
          <w:tab w:val="left" w:pos="1440"/>
        </w:tabs>
        <w:rPr>
          <w:rFonts w:asciiTheme="minorHAnsi" w:eastAsiaTheme="minorEastAsia" w:hAnsiTheme="minorHAnsi" w:cstheme="minorBidi"/>
          <w:noProof/>
          <w:kern w:val="2"/>
          <w:sz w:val="22"/>
          <w:szCs w:val="22"/>
          <w14:ligatures w14:val="standardContextual"/>
        </w:rPr>
      </w:pPr>
      <w:hyperlink w:anchor="_Toc149055812" w:history="1">
        <w:r w:rsidRPr="00562E8A" w:rsidR="00AB50BF">
          <w:rPr>
            <w:rStyle w:val="Hyperlink"/>
            <w:noProof/>
          </w:rPr>
          <w:t>A.</w:t>
        </w:r>
        <w:r w:rsidR="00AB50BF">
          <w:rPr>
            <w:rFonts w:asciiTheme="minorHAnsi" w:eastAsiaTheme="minorEastAsia" w:hAnsiTheme="minorHAnsi" w:cstheme="minorBidi"/>
            <w:noProof/>
            <w:kern w:val="2"/>
            <w:sz w:val="22"/>
            <w:szCs w:val="22"/>
            <w14:ligatures w14:val="standardContextual"/>
          </w:rPr>
          <w:tab/>
        </w:r>
        <w:r w:rsidRPr="00562E8A" w:rsidR="00AB50BF">
          <w:rPr>
            <w:rStyle w:val="Hyperlink"/>
            <w:noProof/>
          </w:rPr>
          <w:t>The Evidentiary Materials, including sworn testimony, cross-examination of the auditor and exhibits, are admissible and can be used for impeachment purposes.</w:t>
        </w:r>
        <w:r w:rsidR="00AB50BF">
          <w:rPr>
            <w:noProof/>
            <w:webHidden/>
          </w:rPr>
          <w:tab/>
        </w:r>
        <w:r w:rsidR="00AB50BF">
          <w:rPr>
            <w:noProof/>
            <w:webHidden/>
          </w:rPr>
          <w:fldChar w:fldCharType="begin"/>
        </w:r>
        <w:r w:rsidR="00AB50BF">
          <w:rPr>
            <w:noProof/>
            <w:webHidden/>
          </w:rPr>
          <w:instrText xml:space="preserve"> PAGEREF _Toc149055812 \h </w:instrText>
        </w:r>
        <w:r w:rsidR="00AB50BF">
          <w:rPr>
            <w:noProof/>
            <w:webHidden/>
          </w:rPr>
          <w:fldChar w:fldCharType="separate"/>
        </w:r>
        <w:r w:rsidR="00844902">
          <w:rPr>
            <w:noProof/>
            <w:webHidden/>
          </w:rPr>
          <w:t>4</w:t>
        </w:r>
        <w:r w:rsidR="00AB50BF">
          <w:rPr>
            <w:noProof/>
            <w:webHidden/>
          </w:rPr>
          <w:fldChar w:fldCharType="end"/>
        </w:r>
      </w:hyperlink>
    </w:p>
    <w:p w:rsidR="002869DF" w14:paraId="41F9BFC9" w14:textId="63F40787">
      <w:pPr>
        <w:pStyle w:val="TOC3"/>
        <w:tabs>
          <w:tab w:val="left" w:pos="2160"/>
        </w:tabs>
        <w:rPr>
          <w:rFonts w:asciiTheme="minorHAnsi" w:eastAsiaTheme="minorEastAsia" w:hAnsiTheme="minorHAnsi" w:cstheme="minorBidi"/>
          <w:noProof/>
          <w:kern w:val="2"/>
          <w:sz w:val="22"/>
          <w:szCs w:val="22"/>
          <w14:ligatures w14:val="standardContextual"/>
        </w:rPr>
      </w:pPr>
      <w:hyperlink w:anchor="_Toc149055813" w:history="1">
        <w:r w:rsidRPr="00562E8A" w:rsidR="00AB50BF">
          <w:rPr>
            <w:rStyle w:val="Hyperlink"/>
            <w:noProof/>
          </w:rPr>
          <w:t>1.</w:t>
        </w:r>
        <w:r w:rsidR="00AB50BF">
          <w:rPr>
            <w:rFonts w:asciiTheme="minorHAnsi" w:eastAsiaTheme="minorEastAsia" w:hAnsiTheme="minorHAnsi" w:cstheme="minorBidi"/>
            <w:noProof/>
            <w:kern w:val="2"/>
            <w:sz w:val="22"/>
            <w:szCs w:val="22"/>
            <w14:ligatures w14:val="standardContextual"/>
          </w:rPr>
          <w:tab/>
        </w:r>
        <w:r w:rsidRPr="00562E8A" w:rsidR="00AB50BF">
          <w:rPr>
            <w:rStyle w:val="Hyperlink"/>
            <w:noProof/>
          </w:rPr>
          <w:t>The Evidentiary Materials are admissible because they contain relevant evidence and are not hearsay.</w:t>
        </w:r>
        <w:r w:rsidR="00AB50BF">
          <w:rPr>
            <w:noProof/>
            <w:webHidden/>
          </w:rPr>
          <w:tab/>
        </w:r>
        <w:r w:rsidR="00AB50BF">
          <w:rPr>
            <w:noProof/>
            <w:webHidden/>
          </w:rPr>
          <w:fldChar w:fldCharType="begin"/>
        </w:r>
        <w:r w:rsidR="00AB50BF">
          <w:rPr>
            <w:noProof/>
            <w:webHidden/>
          </w:rPr>
          <w:instrText xml:space="preserve"> PAGEREF _Toc149055813 \h </w:instrText>
        </w:r>
        <w:r w:rsidR="00AB50BF">
          <w:rPr>
            <w:noProof/>
            <w:webHidden/>
          </w:rPr>
          <w:fldChar w:fldCharType="separate"/>
        </w:r>
        <w:r w:rsidR="00844902">
          <w:rPr>
            <w:noProof/>
            <w:webHidden/>
          </w:rPr>
          <w:t>4</w:t>
        </w:r>
        <w:r w:rsidR="00AB50BF">
          <w:rPr>
            <w:noProof/>
            <w:webHidden/>
          </w:rPr>
          <w:fldChar w:fldCharType="end"/>
        </w:r>
      </w:hyperlink>
    </w:p>
    <w:p w:rsidR="002869DF" w14:paraId="253F6C7F" w14:textId="23388915">
      <w:pPr>
        <w:pStyle w:val="TOC3"/>
        <w:tabs>
          <w:tab w:val="left" w:pos="2160"/>
        </w:tabs>
        <w:rPr>
          <w:rFonts w:asciiTheme="minorHAnsi" w:eastAsiaTheme="minorEastAsia" w:hAnsiTheme="minorHAnsi" w:cstheme="minorBidi"/>
          <w:noProof/>
          <w:kern w:val="2"/>
          <w:sz w:val="22"/>
          <w:szCs w:val="22"/>
          <w14:ligatures w14:val="standardContextual"/>
        </w:rPr>
      </w:pPr>
      <w:hyperlink w:anchor="_Toc149055814" w:history="1">
        <w:r w:rsidRPr="00562E8A" w:rsidR="00AB50BF">
          <w:rPr>
            <w:rStyle w:val="Hyperlink"/>
            <w:noProof/>
          </w:rPr>
          <w:t>2.</w:t>
        </w:r>
        <w:r w:rsidR="00AB50BF">
          <w:rPr>
            <w:rFonts w:asciiTheme="minorHAnsi" w:eastAsiaTheme="minorEastAsia" w:hAnsiTheme="minorHAnsi" w:cstheme="minorBidi"/>
            <w:noProof/>
            <w:kern w:val="2"/>
            <w:sz w:val="22"/>
            <w:szCs w:val="22"/>
            <w14:ligatures w14:val="standardContextual"/>
          </w:rPr>
          <w:tab/>
        </w:r>
        <w:r w:rsidRPr="00562E8A" w:rsidR="00AB50BF">
          <w:rPr>
            <w:rStyle w:val="Hyperlink"/>
            <w:noProof/>
          </w:rPr>
          <w:t xml:space="preserve">The Evidentiary Materials, including sworn testimony, cross-examination and exhibits, can be used for impeachment </w:t>
        </w:r>
        <w:r w:rsidR="00AB50BF">
          <w:rPr>
            <w:rStyle w:val="Hyperlink"/>
            <w:noProof/>
          </w:rPr>
          <w:br/>
        </w:r>
        <w:r w:rsidRPr="00562E8A" w:rsidR="00AB50BF">
          <w:rPr>
            <w:rStyle w:val="Hyperlink"/>
            <w:noProof/>
          </w:rPr>
          <w:t>purposes.</w:t>
        </w:r>
        <w:r w:rsidR="00AB50BF">
          <w:rPr>
            <w:noProof/>
            <w:webHidden/>
          </w:rPr>
          <w:tab/>
        </w:r>
        <w:r w:rsidR="00AB50BF">
          <w:rPr>
            <w:noProof/>
            <w:webHidden/>
          </w:rPr>
          <w:fldChar w:fldCharType="begin"/>
        </w:r>
        <w:r w:rsidR="00AB50BF">
          <w:rPr>
            <w:noProof/>
            <w:webHidden/>
          </w:rPr>
          <w:instrText xml:space="preserve"> PAGEREF _Toc149055814 \h </w:instrText>
        </w:r>
        <w:r w:rsidR="00AB50BF">
          <w:rPr>
            <w:noProof/>
            <w:webHidden/>
          </w:rPr>
          <w:fldChar w:fldCharType="separate"/>
        </w:r>
        <w:r w:rsidR="00844902">
          <w:rPr>
            <w:noProof/>
            <w:webHidden/>
          </w:rPr>
          <w:t>6</w:t>
        </w:r>
        <w:r w:rsidR="00AB50BF">
          <w:rPr>
            <w:noProof/>
            <w:webHidden/>
          </w:rPr>
          <w:fldChar w:fldCharType="end"/>
        </w:r>
      </w:hyperlink>
    </w:p>
    <w:p w:rsidR="002869DF" w14:paraId="0D31FBE3" w14:textId="000C1858">
      <w:pPr>
        <w:pStyle w:val="TOC2"/>
        <w:tabs>
          <w:tab w:val="left" w:pos="1440"/>
        </w:tabs>
        <w:rPr>
          <w:rFonts w:asciiTheme="minorHAnsi" w:eastAsiaTheme="minorEastAsia" w:hAnsiTheme="minorHAnsi" w:cstheme="minorBidi"/>
          <w:noProof/>
          <w:kern w:val="2"/>
          <w:sz w:val="22"/>
          <w:szCs w:val="22"/>
          <w14:ligatures w14:val="standardContextual"/>
        </w:rPr>
      </w:pPr>
      <w:hyperlink w:anchor="_Toc149055815" w:history="1">
        <w:r w:rsidRPr="00562E8A" w:rsidR="00AB50BF">
          <w:rPr>
            <w:rStyle w:val="Hyperlink"/>
            <w:noProof/>
          </w:rPr>
          <w:t>B.</w:t>
        </w:r>
        <w:r w:rsidR="00AB50BF">
          <w:rPr>
            <w:rFonts w:asciiTheme="minorHAnsi" w:eastAsiaTheme="minorEastAsia" w:hAnsiTheme="minorHAnsi" w:cstheme="minorBidi"/>
            <w:noProof/>
            <w:kern w:val="2"/>
            <w:sz w:val="22"/>
            <w:szCs w:val="22"/>
            <w14:ligatures w14:val="standardContextual"/>
          </w:rPr>
          <w:tab/>
        </w:r>
        <w:r w:rsidRPr="00562E8A" w:rsidR="00AB50BF">
          <w:rPr>
            <w:rStyle w:val="Hyperlink"/>
            <w:noProof/>
          </w:rPr>
          <w:t xml:space="preserve">It would be just and reasonable for the PUCO to take administrative </w:t>
        </w:r>
        <w:r w:rsidR="00AB50BF">
          <w:rPr>
            <w:rStyle w:val="Hyperlink"/>
            <w:noProof/>
          </w:rPr>
          <w:br/>
        </w:r>
        <w:r w:rsidRPr="00562E8A" w:rsidR="00AB50BF">
          <w:rPr>
            <w:rStyle w:val="Hyperlink"/>
            <w:noProof/>
          </w:rPr>
          <w:t>notice of the Evidentiary Materials.</w:t>
        </w:r>
        <w:r w:rsidR="00AB50BF">
          <w:rPr>
            <w:noProof/>
            <w:webHidden/>
          </w:rPr>
          <w:tab/>
        </w:r>
        <w:r w:rsidR="00AB50BF">
          <w:rPr>
            <w:noProof/>
            <w:webHidden/>
          </w:rPr>
          <w:fldChar w:fldCharType="begin"/>
        </w:r>
        <w:r w:rsidR="00AB50BF">
          <w:rPr>
            <w:noProof/>
            <w:webHidden/>
          </w:rPr>
          <w:instrText xml:space="preserve"> PAGEREF _Toc149055815 \h </w:instrText>
        </w:r>
        <w:r w:rsidR="00AB50BF">
          <w:rPr>
            <w:noProof/>
            <w:webHidden/>
          </w:rPr>
          <w:fldChar w:fldCharType="separate"/>
        </w:r>
        <w:r w:rsidR="00844902">
          <w:rPr>
            <w:noProof/>
            <w:webHidden/>
          </w:rPr>
          <w:t>7</w:t>
        </w:r>
        <w:r w:rsidR="00AB50BF">
          <w:rPr>
            <w:noProof/>
            <w:webHidden/>
          </w:rPr>
          <w:fldChar w:fldCharType="end"/>
        </w:r>
      </w:hyperlink>
    </w:p>
    <w:p w:rsidR="002869DF" w14:paraId="5198EC56" w14:textId="04102880">
      <w:pPr>
        <w:pStyle w:val="TOC1"/>
        <w:rPr>
          <w:rFonts w:asciiTheme="minorHAnsi" w:eastAsiaTheme="minorEastAsia" w:hAnsiTheme="minorHAnsi" w:cstheme="minorBidi"/>
          <w:noProof/>
          <w:kern w:val="2"/>
          <w:sz w:val="22"/>
          <w:szCs w:val="22"/>
          <w14:ligatures w14:val="standardContextual"/>
        </w:rPr>
      </w:pPr>
      <w:hyperlink w:anchor="_Toc149055816" w:history="1">
        <w:r w:rsidRPr="00562E8A" w:rsidR="00AB50BF">
          <w:rPr>
            <w:rStyle w:val="Hyperlink"/>
            <w:noProof/>
          </w:rPr>
          <w:t>III.</w:t>
        </w:r>
        <w:r w:rsidR="00AB50BF">
          <w:rPr>
            <w:rFonts w:asciiTheme="minorHAnsi" w:eastAsiaTheme="minorEastAsia" w:hAnsiTheme="minorHAnsi" w:cstheme="minorBidi"/>
            <w:noProof/>
            <w:kern w:val="2"/>
            <w:sz w:val="22"/>
            <w:szCs w:val="22"/>
            <w14:ligatures w14:val="standardContextual"/>
          </w:rPr>
          <w:tab/>
        </w:r>
        <w:r w:rsidRPr="00621CB7" w:rsidR="00621CB7">
          <w:rPr>
            <w:rFonts w:eastAsiaTheme="minorEastAsia"/>
            <w:noProof/>
            <w:kern w:val="2"/>
            <w14:ligatures w14:val="standardContextual"/>
          </w:rPr>
          <w:t>CONC</w:t>
        </w:r>
        <w:r w:rsidR="00621CB7">
          <w:rPr>
            <w:rFonts w:eastAsiaTheme="minorEastAsia"/>
            <w:noProof/>
            <w:kern w:val="2"/>
            <w14:ligatures w14:val="standardContextual"/>
          </w:rPr>
          <w:t>L</w:t>
        </w:r>
        <w:r w:rsidRPr="00621CB7" w:rsidR="00621CB7">
          <w:rPr>
            <w:rFonts w:eastAsiaTheme="minorEastAsia"/>
            <w:noProof/>
            <w:kern w:val="2"/>
            <w14:ligatures w14:val="standardContextual"/>
          </w:rPr>
          <w:t>USION</w:t>
        </w:r>
        <w:r w:rsidR="00AB50BF">
          <w:rPr>
            <w:noProof/>
            <w:webHidden/>
          </w:rPr>
          <w:tab/>
        </w:r>
        <w:r w:rsidR="00AB50BF">
          <w:rPr>
            <w:noProof/>
            <w:webHidden/>
          </w:rPr>
          <w:fldChar w:fldCharType="begin"/>
        </w:r>
        <w:r w:rsidR="00AB50BF">
          <w:rPr>
            <w:noProof/>
            <w:webHidden/>
          </w:rPr>
          <w:instrText xml:space="preserve"> PAGEREF _Toc149055816 \h </w:instrText>
        </w:r>
        <w:r w:rsidR="00AB50BF">
          <w:rPr>
            <w:noProof/>
            <w:webHidden/>
          </w:rPr>
          <w:fldChar w:fldCharType="separate"/>
        </w:r>
        <w:r w:rsidR="00844902">
          <w:rPr>
            <w:noProof/>
            <w:webHidden/>
          </w:rPr>
          <w:t>9</w:t>
        </w:r>
        <w:r w:rsidR="00AB50BF">
          <w:rPr>
            <w:noProof/>
            <w:webHidden/>
          </w:rPr>
          <w:fldChar w:fldCharType="end"/>
        </w:r>
      </w:hyperlink>
    </w:p>
    <w:p w:rsidR="006A23B1" w:rsidP="006A23B1" w14:paraId="783F31AA" w14:textId="72AF73E9">
      <w:pPr>
        <w:pStyle w:val="HTMLPreformatted"/>
        <w:jc w:val="right"/>
        <w:rPr>
          <w:rFonts w:ascii="Times New Roman" w:hAnsi="Times New Roman" w:cs="Times New Roman"/>
          <w:b/>
          <w:bCs/>
          <w:sz w:val="24"/>
          <w:szCs w:val="24"/>
        </w:rPr>
      </w:pPr>
      <w:r>
        <w:rPr>
          <w:rFonts w:ascii="Times New Roman" w:eastAsia="Times New Roman" w:hAnsi="Times New Roman" w:cs="Times New Roman"/>
          <w:b/>
          <w:bCs/>
          <w:sz w:val="24"/>
          <w:szCs w:val="24"/>
        </w:rPr>
        <w:fldChar w:fldCharType="end"/>
      </w:r>
    </w:p>
    <w:p w:rsidR="002869DF" w:rsidRPr="006A23B1" w:rsidP="006A23B1" w14:paraId="46EC1A2B" w14:textId="3ACDBC14">
      <w:pPr>
        <w:pStyle w:val="HTMLPreformatted"/>
        <w:jc w:val="right"/>
        <w:rPr>
          <w:rFonts w:ascii="Times New Roman" w:hAnsi="Times New Roman" w:cs="Times New Roman"/>
          <w:b/>
          <w:bCs/>
          <w:sz w:val="24"/>
          <w:szCs w:val="24"/>
        </w:rPr>
        <w:sectPr w:rsidSect="006A23B1">
          <w:headerReference w:type="even" r:id="rId16"/>
          <w:headerReference w:type="default" r:id="rId17"/>
          <w:footerReference w:type="default" r:id="rId18"/>
          <w:headerReference w:type="first" r:id="rId19"/>
          <w:footerReference w:type="first" r:id="rId20"/>
          <w:pgSz w:w="12240" w:h="15840"/>
          <w:pgMar w:top="1440" w:right="1800" w:bottom="1440" w:left="1800" w:header="720" w:footer="720" w:gutter="0"/>
          <w:pgNumType w:fmt="lowerRoman" w:start="1"/>
          <w:cols w:space="720"/>
          <w:docGrid w:linePitch="360"/>
        </w:sectPr>
      </w:pPr>
    </w:p>
    <w:p w:rsidR="00C24C80" w:rsidRPr="004407A2" w14:paraId="19690D29" w14:textId="41D2CE8F">
      <w:pPr>
        <w:pStyle w:val="HTMLPreformatted"/>
        <w:jc w:val="center"/>
        <w:rPr>
          <w:rFonts w:ascii="Times New Roman" w:hAnsi="Times New Roman" w:cs="Times New Roman"/>
          <w:b/>
          <w:bCs/>
          <w:sz w:val="24"/>
          <w:szCs w:val="24"/>
        </w:rPr>
      </w:pPr>
      <w:r w:rsidRPr="004407A2">
        <w:rPr>
          <w:rFonts w:ascii="Times New Roman" w:hAnsi="Times New Roman" w:cs="Times New Roman"/>
          <w:b/>
          <w:bCs/>
          <w:sz w:val="24"/>
          <w:szCs w:val="24"/>
        </w:rPr>
        <w:t>BEFORE</w:t>
      </w:r>
    </w:p>
    <w:p w:rsidR="00C24C80" w:rsidRPr="004407A2" w14:paraId="6E2A8CA6" w14:textId="77777777">
      <w:pPr>
        <w:pStyle w:val="HTMLPreformatted"/>
        <w:jc w:val="center"/>
        <w:rPr>
          <w:rFonts w:ascii="Times New Roman" w:hAnsi="Times New Roman" w:cs="Times New Roman"/>
          <w:sz w:val="24"/>
          <w:szCs w:val="24"/>
        </w:rPr>
      </w:pPr>
      <w:r w:rsidRPr="004407A2">
        <w:rPr>
          <w:rFonts w:ascii="Times New Roman" w:hAnsi="Times New Roman" w:cs="Times New Roman"/>
          <w:b/>
          <w:bCs/>
          <w:sz w:val="24"/>
          <w:szCs w:val="24"/>
        </w:rPr>
        <w:t>THE PUBLIC UTILITIES COMMISSION OF OHIO</w:t>
      </w:r>
    </w:p>
    <w:p w:rsidR="00AE4906" w:rsidRPr="004407A2" w:rsidP="00AE4906" w14:paraId="7162A354" w14:textId="77777777"/>
    <w:tbl>
      <w:tblPr>
        <w:tblW w:w="9092" w:type="dxa"/>
        <w:tblLook w:val="01E0"/>
      </w:tblPr>
      <w:tblGrid>
        <w:gridCol w:w="4332"/>
        <w:gridCol w:w="360"/>
        <w:gridCol w:w="4400"/>
      </w:tblGrid>
      <w:tr w14:paraId="33599F4E" w14:textId="77777777" w:rsidTr="0097631A">
        <w:tblPrEx>
          <w:tblW w:w="9092" w:type="dxa"/>
          <w:tblLook w:val="01E0"/>
        </w:tblPrEx>
        <w:trPr>
          <w:trHeight w:val="807"/>
        </w:trPr>
        <w:tc>
          <w:tcPr>
            <w:tcW w:w="4332" w:type="dxa"/>
            <w:shd w:val="clear" w:color="auto" w:fill="auto"/>
          </w:tcPr>
          <w:p w:rsidR="00FF4AAB" w:rsidRPr="004407A2" w:rsidP="0097631A" w14:paraId="29268A53"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In the Matter of the OVEC Generation Purchase Rider Audits Required by R.C. 4928.148 for Duke Energy Ohio, Inc., the Dayton Power and Light Company, and AEP Ohio.</w:t>
            </w:r>
          </w:p>
        </w:tc>
        <w:tc>
          <w:tcPr>
            <w:tcW w:w="360" w:type="dxa"/>
            <w:shd w:val="clear" w:color="auto" w:fill="auto"/>
          </w:tcPr>
          <w:p w:rsidR="00FF4AAB" w:rsidRPr="004407A2" w:rsidP="0097631A" w14:paraId="46955D61"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p w:rsidR="00FF4AAB" w:rsidRPr="004407A2" w:rsidP="0097631A" w14:paraId="6B2C3A29"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p w:rsidR="00FF4AAB" w:rsidRPr="004407A2" w:rsidP="0097631A" w14:paraId="1AC034A0"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p w:rsidR="00FF4AAB" w:rsidRPr="004407A2" w:rsidP="0097631A" w14:paraId="5AAFB02C"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p w:rsidR="00FF4AAB" w:rsidRPr="004407A2" w:rsidP="0097631A" w14:paraId="21065DDB"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w:t>
            </w:r>
          </w:p>
        </w:tc>
        <w:tc>
          <w:tcPr>
            <w:tcW w:w="4400" w:type="dxa"/>
            <w:shd w:val="clear" w:color="auto" w:fill="auto"/>
          </w:tcPr>
          <w:p w:rsidR="00FF4AAB" w:rsidP="0097631A" w14:paraId="0C4B542F" w14:textId="77777777">
            <w:pPr>
              <w:pStyle w:val="HTMLPreformatted"/>
              <w:rPr>
                <w:rFonts w:ascii="Times New Roman" w:hAnsi="Times New Roman" w:cs="Times New Roman"/>
                <w:sz w:val="24"/>
                <w:szCs w:val="24"/>
              </w:rPr>
            </w:pPr>
          </w:p>
          <w:p w:rsidR="00F93FF1" w:rsidRPr="004407A2" w:rsidP="0097631A" w14:paraId="7A902E3C" w14:textId="77777777">
            <w:pPr>
              <w:pStyle w:val="HTMLPreformatted"/>
              <w:rPr>
                <w:rFonts w:ascii="Times New Roman" w:hAnsi="Times New Roman" w:cs="Times New Roman"/>
                <w:sz w:val="24"/>
                <w:szCs w:val="24"/>
              </w:rPr>
            </w:pPr>
          </w:p>
          <w:p w:rsidR="00FF4AAB" w:rsidRPr="004407A2" w:rsidP="0097631A" w14:paraId="40E93656" w14:textId="77777777">
            <w:pPr>
              <w:pStyle w:val="HTMLPreformatted"/>
              <w:rPr>
                <w:rFonts w:ascii="Times New Roman" w:hAnsi="Times New Roman" w:cs="Times New Roman"/>
                <w:sz w:val="24"/>
                <w:szCs w:val="24"/>
              </w:rPr>
            </w:pPr>
            <w:r w:rsidRPr="004407A2">
              <w:rPr>
                <w:rFonts w:ascii="Times New Roman" w:hAnsi="Times New Roman" w:cs="Times New Roman"/>
                <w:sz w:val="24"/>
                <w:szCs w:val="24"/>
              </w:rPr>
              <w:t>Case No. 21-477-EL-RDR</w:t>
            </w:r>
          </w:p>
          <w:p w:rsidR="00FF4AAB" w:rsidRPr="004407A2" w:rsidP="0097631A" w14:paraId="4DD661F9" w14:textId="77777777">
            <w:pPr>
              <w:pStyle w:val="HTMLPreformatted"/>
              <w:rPr>
                <w:rFonts w:ascii="Times New Roman" w:hAnsi="Times New Roman" w:cs="Times New Roman"/>
                <w:sz w:val="24"/>
                <w:szCs w:val="24"/>
              </w:rPr>
            </w:pPr>
          </w:p>
          <w:p w:rsidR="00FF4AAB" w:rsidRPr="004407A2" w:rsidP="0097631A" w14:paraId="34797A67" w14:textId="77777777">
            <w:pPr>
              <w:pStyle w:val="HTMLPreformatted"/>
              <w:rPr>
                <w:rFonts w:ascii="Times New Roman" w:hAnsi="Times New Roman" w:cs="Times New Roman"/>
                <w:sz w:val="24"/>
                <w:szCs w:val="24"/>
              </w:rPr>
            </w:pPr>
          </w:p>
        </w:tc>
      </w:tr>
    </w:tbl>
    <w:p w:rsidR="00C24C80" w:rsidRPr="004407A2" w:rsidP="00C66D15" w14:paraId="062B4F09" w14:textId="77777777">
      <w:pPr>
        <w:pBdr>
          <w:bottom w:val="single" w:sz="12" w:space="0" w:color="auto"/>
        </w:pBdr>
        <w:rPr>
          <w:b/>
          <w:bCs/>
        </w:rPr>
      </w:pPr>
    </w:p>
    <w:p w:rsidR="00C24C80" w:rsidRPr="004407A2" w14:paraId="4683BC99" w14:textId="77777777"/>
    <w:p w:rsidR="00C24C80" w:rsidRPr="004407A2" w14:paraId="46E7197D" w14:textId="77777777">
      <w:pPr>
        <w:pBdr>
          <w:bottom w:val="single" w:sz="12" w:space="1" w:color="auto"/>
        </w:pBdr>
        <w:jc w:val="center"/>
        <w:rPr>
          <w:b/>
        </w:rPr>
      </w:pPr>
      <w:r w:rsidRPr="004407A2">
        <w:rPr>
          <w:b/>
        </w:rPr>
        <w:t>MEMORANDUM IN SUPPORT</w:t>
      </w:r>
    </w:p>
    <w:p w:rsidR="00C24C80" w:rsidRPr="004407A2" w14:paraId="2AC9BD6F" w14:textId="77777777">
      <w:pPr>
        <w:pBdr>
          <w:bottom w:val="single" w:sz="12" w:space="1" w:color="auto"/>
        </w:pBdr>
        <w:jc w:val="center"/>
        <w:rPr>
          <w:b/>
        </w:rPr>
      </w:pPr>
    </w:p>
    <w:p w:rsidR="00C24C80" w:rsidRPr="004407A2" w14:paraId="187509D1" w14:textId="77777777"/>
    <w:p w:rsidR="00715E17" w:rsidRPr="004407A2" w:rsidP="00F8125A" w14:paraId="3FAAF921" w14:textId="664C7BBA">
      <w:pPr>
        <w:pStyle w:val="Heading1"/>
        <w:rPr>
          <w:rFonts w:ascii="Times New Roman" w:hAnsi="Times New Roman"/>
        </w:rPr>
      </w:pPr>
      <w:bookmarkStart w:id="3" w:name="_Toc149055810"/>
      <w:r w:rsidRPr="004407A2">
        <w:rPr>
          <w:rFonts w:ascii="Times New Roman" w:hAnsi="Times New Roman"/>
        </w:rPr>
        <w:t>I.</w:t>
      </w:r>
      <w:r w:rsidRPr="004407A2">
        <w:rPr>
          <w:rFonts w:ascii="Times New Roman" w:hAnsi="Times New Roman"/>
        </w:rPr>
        <w:tab/>
        <w:t>INTRODUCTION</w:t>
      </w:r>
      <w:bookmarkEnd w:id="3"/>
    </w:p>
    <w:p w:rsidR="00E74822" w:rsidRPr="004407A2" w:rsidP="00E74822" w14:paraId="1DC389CE" w14:textId="5D8E5CBA">
      <w:pPr>
        <w:spacing w:line="480" w:lineRule="auto"/>
        <w:ind w:firstLine="720"/>
      </w:pPr>
      <w:r w:rsidRPr="004407A2">
        <w:t>T</w:t>
      </w:r>
      <w:r w:rsidRPr="004407A2" w:rsidR="00715E17">
        <w:t>h</w:t>
      </w:r>
      <w:r w:rsidRPr="004407A2" w:rsidR="00CB46E0">
        <w:t xml:space="preserve">is </w:t>
      </w:r>
      <w:r w:rsidRPr="004407A2">
        <w:t xml:space="preserve">case involves a prudency review of Coal Plant Subsidy charges </w:t>
      </w:r>
      <w:r w:rsidRPr="004407A2" w:rsidR="00715E17">
        <w:t xml:space="preserve">related to </w:t>
      </w:r>
      <w:r w:rsidRPr="004407A2">
        <w:t xml:space="preserve">two </w:t>
      </w:r>
      <w:r w:rsidRPr="004407A2" w:rsidR="00715E17">
        <w:t>old Ohio Valley Electric Corporation (“OVEC”) coal plants</w:t>
      </w:r>
      <w:r w:rsidRPr="004407A2">
        <w:t>.</w:t>
      </w:r>
      <w:r w:rsidRPr="004407A2" w:rsidR="002800D3">
        <w:t xml:space="preserve"> </w:t>
      </w:r>
      <w:r w:rsidRPr="004407A2">
        <w:t xml:space="preserve">The Utilities </w:t>
      </w:r>
      <w:r w:rsidRPr="004407A2" w:rsidR="00131F70">
        <w:t>may seek recovery of prudently incurred and reasonable</w:t>
      </w:r>
      <w:r w:rsidRPr="004407A2">
        <w:t xml:space="preserve"> </w:t>
      </w:r>
      <w:r w:rsidRPr="004407A2" w:rsidR="00131F70">
        <w:t>costs related to the OVEC plants (“</w:t>
      </w:r>
      <w:r w:rsidRPr="004407A2">
        <w:t>Coal Plant Subsidy charges</w:t>
      </w:r>
      <w:r w:rsidRPr="004407A2" w:rsidR="00131F70">
        <w:t>”)</w:t>
      </w:r>
      <w:r w:rsidRPr="004407A2" w:rsidR="00715E17">
        <w:t xml:space="preserve"> under R.C. 4928.143</w:t>
      </w:r>
      <w:r w:rsidRPr="004407A2" w:rsidR="00131F70">
        <w:t xml:space="preserve"> and 4928.148</w:t>
      </w:r>
      <w:r w:rsidRPr="004407A2" w:rsidR="00715E17">
        <w:t>.</w:t>
      </w:r>
      <w:r>
        <w:rPr>
          <w:rStyle w:val="FootnoteReference"/>
        </w:rPr>
        <w:footnoteReference w:id="3"/>
      </w:r>
      <w:r w:rsidRPr="004407A2" w:rsidR="00715E17">
        <w:t xml:space="preserve"> </w:t>
      </w:r>
      <w:r w:rsidRPr="004407A2">
        <w:t>This statute was part of tainted House Bill 6.</w:t>
      </w:r>
      <w:r w:rsidRPr="004407A2" w:rsidR="002800D3">
        <w:t xml:space="preserve"> </w:t>
      </w:r>
      <w:r w:rsidRPr="004407A2" w:rsidR="00505A86">
        <w:t xml:space="preserve">This statute forces </w:t>
      </w:r>
      <w:r w:rsidRPr="004407A2" w:rsidR="00131F70">
        <w:t xml:space="preserve">all </w:t>
      </w:r>
      <w:r w:rsidRPr="004407A2" w:rsidR="00505A86">
        <w:t>Ohio c</w:t>
      </w:r>
      <w:r w:rsidRPr="004407A2">
        <w:t xml:space="preserve">onsumers </w:t>
      </w:r>
      <w:r w:rsidRPr="004407A2" w:rsidR="00505A86">
        <w:t>to</w:t>
      </w:r>
      <w:r w:rsidRPr="004407A2">
        <w:t xml:space="preserve"> pay </w:t>
      </w:r>
      <w:r w:rsidRPr="004407A2" w:rsidR="00131F70">
        <w:t>approximately</w:t>
      </w:r>
      <w:r w:rsidRPr="004407A2">
        <w:t xml:space="preserve"> $</w:t>
      </w:r>
      <w:r w:rsidRPr="004407A2" w:rsidR="00131F70">
        <w:t>85</w:t>
      </w:r>
      <w:r w:rsidRPr="004407A2">
        <w:t>0 million in above-market-price Coal Plant Subsidy costs through 2030.</w:t>
      </w:r>
      <w:r>
        <w:rPr>
          <w:rStyle w:val="FootnoteReference"/>
        </w:rPr>
        <w:footnoteReference w:id="4"/>
      </w:r>
      <w:r w:rsidRPr="004407A2" w:rsidR="002800D3">
        <w:t xml:space="preserve"> </w:t>
      </w:r>
    </w:p>
    <w:p w:rsidR="00E74822" w:rsidRPr="004407A2" w:rsidP="00E74822" w14:paraId="4DA77721" w14:textId="73E4FE25">
      <w:pPr>
        <w:spacing w:line="480" w:lineRule="auto"/>
        <w:ind w:firstLine="720"/>
      </w:pPr>
      <w:r w:rsidRPr="004407A2">
        <w:t xml:space="preserve">The PUCO </w:t>
      </w:r>
      <w:r w:rsidRPr="004407A2" w:rsidR="00CB46E0">
        <w:t>originally hired</w:t>
      </w:r>
      <w:r w:rsidRPr="004407A2">
        <w:t xml:space="preserve"> London Economics International LLC (“L</w:t>
      </w:r>
      <w:r w:rsidRPr="004407A2" w:rsidR="00505A86">
        <w:t>ondon Economics</w:t>
      </w:r>
      <w:r w:rsidRPr="004407A2">
        <w:t xml:space="preserve">”) </w:t>
      </w:r>
      <w:bookmarkStart w:id="4" w:name="_Hlk146288739"/>
      <w:bookmarkStart w:id="5" w:name="_Hlk146266374"/>
      <w:r w:rsidRPr="004407A2" w:rsidR="00CB46E0">
        <w:t xml:space="preserve">to audit </w:t>
      </w:r>
      <w:r w:rsidRPr="004407A2">
        <w:t xml:space="preserve">AEP’s 2018-2019 </w:t>
      </w:r>
      <w:r w:rsidRPr="004407A2" w:rsidR="00CB46E0">
        <w:t>C</w:t>
      </w:r>
      <w:r w:rsidRPr="004407A2">
        <w:t xml:space="preserve">oal </w:t>
      </w:r>
      <w:r w:rsidRPr="004407A2" w:rsidR="00CB46E0">
        <w:t>P</w:t>
      </w:r>
      <w:r w:rsidRPr="004407A2">
        <w:t xml:space="preserve">lant </w:t>
      </w:r>
      <w:r w:rsidRPr="004407A2" w:rsidR="00CB46E0">
        <w:t>S</w:t>
      </w:r>
      <w:r w:rsidRPr="004407A2">
        <w:t xml:space="preserve">ubsidy </w:t>
      </w:r>
      <w:bookmarkEnd w:id="4"/>
      <w:bookmarkEnd w:id="5"/>
      <w:r w:rsidRPr="004407A2" w:rsidR="00CB46E0">
        <w:t>costs</w:t>
      </w:r>
      <w:r w:rsidR="00C967B0">
        <w:t>,</w:t>
      </w:r>
      <w:r>
        <w:rPr>
          <w:vertAlign w:val="superscript"/>
        </w:rPr>
        <w:footnoteReference w:id="5"/>
      </w:r>
      <w:r w:rsidRPr="004407A2">
        <w:t xml:space="preserve"> and </w:t>
      </w:r>
      <w:r w:rsidRPr="004407A2" w:rsidR="0036465A">
        <w:t xml:space="preserve">the PUCO </w:t>
      </w:r>
      <w:r w:rsidRPr="004407A2">
        <w:t xml:space="preserve">also </w:t>
      </w:r>
      <w:r w:rsidRPr="004407A2" w:rsidR="00CB46E0">
        <w:t>hired</w:t>
      </w:r>
      <w:r w:rsidRPr="004407A2">
        <w:t xml:space="preserve"> L</w:t>
      </w:r>
      <w:r w:rsidRPr="004407A2" w:rsidR="00565AF9">
        <w:t xml:space="preserve">ondon </w:t>
      </w:r>
      <w:r w:rsidRPr="004407A2" w:rsidR="00F8125A">
        <w:t>Economics</w:t>
      </w:r>
      <w:r w:rsidRPr="004407A2">
        <w:t xml:space="preserve"> </w:t>
      </w:r>
      <w:bookmarkStart w:id="7" w:name="_Hlk146133515"/>
      <w:r w:rsidRPr="004407A2" w:rsidR="00F6630F">
        <w:t>to audit the Utilities’ C</w:t>
      </w:r>
      <w:r w:rsidRPr="004407A2">
        <w:t xml:space="preserve">oal </w:t>
      </w:r>
      <w:r w:rsidRPr="004407A2" w:rsidR="00F6630F">
        <w:t>P</w:t>
      </w:r>
      <w:r w:rsidRPr="004407A2">
        <w:t xml:space="preserve">lant </w:t>
      </w:r>
      <w:r w:rsidRPr="004407A2" w:rsidR="00F6630F">
        <w:t>Su</w:t>
      </w:r>
      <w:r w:rsidRPr="004407A2">
        <w:t>bsidy c</w:t>
      </w:r>
      <w:r w:rsidRPr="004407A2" w:rsidR="00F6630F">
        <w:t>osts</w:t>
      </w:r>
      <w:r w:rsidRPr="004407A2">
        <w:t xml:space="preserve"> in </w:t>
      </w:r>
      <w:r w:rsidRPr="004407A2" w:rsidR="008B10ED">
        <w:t>th</w:t>
      </w:r>
      <w:r w:rsidRPr="004407A2" w:rsidR="00F6630F">
        <w:t>e present</w:t>
      </w:r>
      <w:r w:rsidRPr="004407A2" w:rsidR="008B10ED">
        <w:t xml:space="preserve"> case</w:t>
      </w:r>
      <w:bookmarkEnd w:id="7"/>
      <w:r w:rsidRPr="004407A2">
        <w:t>.</w:t>
      </w:r>
      <w:r w:rsidRPr="004407A2" w:rsidR="002800D3">
        <w:t xml:space="preserve"> </w:t>
      </w:r>
    </w:p>
    <w:p w:rsidR="00E74822" w:rsidRPr="004407A2" w:rsidP="00E74822" w14:paraId="3D5EA3A1" w14:textId="20C682D9">
      <w:pPr>
        <w:spacing w:line="480" w:lineRule="auto"/>
        <w:ind w:firstLine="720"/>
        <w:rPr>
          <w:rFonts w:eastAsiaTheme="minorEastAsia"/>
        </w:rPr>
      </w:pPr>
      <w:r w:rsidRPr="004407A2">
        <w:rPr>
          <w:rFonts w:eastAsiaTheme="minorEastAsia"/>
        </w:rPr>
        <w:t>In</w:t>
      </w:r>
      <w:r w:rsidRPr="004407A2" w:rsidR="009709B4">
        <w:rPr>
          <w:rFonts w:eastAsiaTheme="minorEastAsia"/>
        </w:rPr>
        <w:t xml:space="preserve"> the </w:t>
      </w:r>
      <w:r w:rsidR="00C967B0">
        <w:rPr>
          <w:rFonts w:eastAsiaTheme="minorEastAsia"/>
        </w:rPr>
        <w:t xml:space="preserve">2018-2019 </w:t>
      </w:r>
      <w:r w:rsidRPr="004407A2" w:rsidR="0036465A">
        <w:rPr>
          <w:rFonts w:eastAsiaTheme="minorEastAsia"/>
        </w:rPr>
        <w:t>AEP</w:t>
      </w:r>
      <w:r w:rsidR="00C967B0">
        <w:rPr>
          <w:rFonts w:eastAsiaTheme="minorEastAsia"/>
        </w:rPr>
        <w:t xml:space="preserve"> case</w:t>
      </w:r>
      <w:r w:rsidRPr="004407A2" w:rsidR="00565AF9">
        <w:rPr>
          <w:rFonts w:eastAsiaTheme="minorEastAsia"/>
        </w:rPr>
        <w:t xml:space="preserve"> (as in the present case)</w:t>
      </w:r>
      <w:r w:rsidRPr="004407A2">
        <w:rPr>
          <w:rFonts w:eastAsiaTheme="minorEastAsia"/>
        </w:rPr>
        <w:t>, London Economics</w:t>
      </w:r>
      <w:r w:rsidRPr="004407A2" w:rsidR="009709B4">
        <w:rPr>
          <w:rFonts w:eastAsiaTheme="minorEastAsia"/>
        </w:rPr>
        <w:t xml:space="preserve"> </w:t>
      </w:r>
      <w:r w:rsidRPr="004407A2" w:rsidR="001824A1">
        <w:rPr>
          <w:rFonts w:eastAsiaTheme="minorEastAsia"/>
        </w:rPr>
        <w:t xml:space="preserve">was required </w:t>
      </w:r>
      <w:r w:rsidRPr="004407A2" w:rsidR="009709B4">
        <w:rPr>
          <w:rFonts w:eastAsiaTheme="minorEastAsia"/>
        </w:rPr>
        <w:t>to determine whether the Coal Plant Subsidy costs were “in the best interests of retail ratepayers.”</w:t>
      </w:r>
      <w:r>
        <w:rPr>
          <w:rStyle w:val="FootnoteReference"/>
          <w:rFonts w:eastAsiaTheme="minorEastAsia"/>
        </w:rPr>
        <w:footnoteReference w:id="6"/>
      </w:r>
      <w:r w:rsidRPr="004407A2" w:rsidR="002800D3">
        <w:rPr>
          <w:rFonts w:eastAsiaTheme="minorEastAsia"/>
        </w:rPr>
        <w:t xml:space="preserve"> </w:t>
      </w:r>
      <w:r w:rsidRPr="004407A2">
        <w:rPr>
          <w:rFonts w:eastAsiaTheme="minorEastAsia"/>
        </w:rPr>
        <w:t xml:space="preserve">The </w:t>
      </w:r>
      <w:r w:rsidR="007A6991">
        <w:rPr>
          <w:rFonts w:eastAsiaTheme="minorEastAsia"/>
        </w:rPr>
        <w:t>E</w:t>
      </w:r>
      <w:r w:rsidRPr="004407A2" w:rsidR="007A6991">
        <w:rPr>
          <w:rFonts w:eastAsiaTheme="minorEastAsia"/>
        </w:rPr>
        <w:t xml:space="preserve">videntiary </w:t>
      </w:r>
      <w:r w:rsidR="007A6991">
        <w:rPr>
          <w:rFonts w:eastAsiaTheme="minorEastAsia"/>
        </w:rPr>
        <w:t>Materials</w:t>
      </w:r>
      <w:r w:rsidRPr="004407A2">
        <w:rPr>
          <w:rFonts w:eastAsiaTheme="minorEastAsia"/>
        </w:rPr>
        <w:t xml:space="preserve"> </w:t>
      </w:r>
      <w:r w:rsidRPr="004407A2" w:rsidR="001824A1">
        <w:rPr>
          <w:rFonts w:eastAsiaTheme="minorEastAsia"/>
        </w:rPr>
        <w:t>show</w:t>
      </w:r>
      <w:r w:rsidRPr="004407A2">
        <w:rPr>
          <w:rFonts w:eastAsiaTheme="minorEastAsia"/>
        </w:rPr>
        <w:t xml:space="preserve"> that London Economics </w:t>
      </w:r>
      <w:r w:rsidRPr="004407A2" w:rsidR="00A260C8">
        <w:rPr>
          <w:rFonts w:eastAsiaTheme="minorEastAsia"/>
        </w:rPr>
        <w:t>submitted</w:t>
      </w:r>
      <w:r w:rsidRPr="004407A2">
        <w:rPr>
          <w:rFonts w:eastAsiaTheme="minorEastAsia"/>
        </w:rPr>
        <w:t xml:space="preserve"> a draft audit report stating that “keeping the plants running does not seem to be in the best interests of the ratepayers.”</w:t>
      </w:r>
      <w:r>
        <w:rPr>
          <w:rStyle w:val="FootnoteReference"/>
          <w:rFonts w:eastAsiaTheme="minorEastAsia"/>
        </w:rPr>
        <w:footnoteReference w:id="7"/>
      </w:r>
      <w:r w:rsidRPr="004407A2">
        <w:rPr>
          <w:rFonts w:eastAsiaTheme="minorEastAsia"/>
        </w:rPr>
        <w:t xml:space="preserve"> </w:t>
      </w:r>
      <w:r w:rsidRPr="004407A2" w:rsidR="009709B4">
        <w:rPr>
          <w:rFonts w:eastAsiaTheme="minorEastAsia"/>
        </w:rPr>
        <w:t>PUCO Staff</w:t>
      </w:r>
      <w:r w:rsidRPr="004407A2" w:rsidR="001824A1">
        <w:rPr>
          <w:rFonts w:eastAsiaTheme="minorEastAsia"/>
        </w:rPr>
        <w:t xml:space="preserve">, however, </w:t>
      </w:r>
      <w:r w:rsidRPr="004407A2" w:rsidR="009709B4">
        <w:rPr>
          <w:rFonts w:eastAsiaTheme="minorEastAsia"/>
        </w:rPr>
        <w:t xml:space="preserve">directed </w:t>
      </w:r>
      <w:r w:rsidRPr="004407A2">
        <w:rPr>
          <w:rFonts w:eastAsiaTheme="minorEastAsia"/>
        </w:rPr>
        <w:t>the London Economics auditor</w:t>
      </w:r>
      <w:r w:rsidRPr="004407A2" w:rsidR="009709B4">
        <w:rPr>
          <w:rFonts w:eastAsiaTheme="minorEastAsia"/>
        </w:rPr>
        <w:t xml:space="preserve"> to use a “milder tone and intensity of language.”</w:t>
      </w:r>
      <w:r>
        <w:rPr>
          <w:rStyle w:val="FootnoteReference"/>
          <w:rFonts w:eastAsiaTheme="minorEastAsia"/>
        </w:rPr>
        <w:footnoteReference w:id="8"/>
      </w:r>
      <w:r w:rsidRPr="004407A2" w:rsidR="002800D3">
        <w:rPr>
          <w:rFonts w:eastAsiaTheme="minorEastAsia"/>
        </w:rPr>
        <w:t xml:space="preserve"> </w:t>
      </w:r>
      <w:bookmarkStart w:id="8" w:name="_Hlk147176820"/>
      <w:r w:rsidRPr="004407A2" w:rsidR="001824A1">
        <w:rPr>
          <w:rFonts w:eastAsiaTheme="minorEastAsia"/>
        </w:rPr>
        <w:t xml:space="preserve">In response to </w:t>
      </w:r>
      <w:r w:rsidRPr="004407A2" w:rsidR="009709B4">
        <w:rPr>
          <w:rFonts w:eastAsiaTheme="minorEastAsia"/>
        </w:rPr>
        <w:t>PUCO Staff’s instructions</w:t>
      </w:r>
      <w:r w:rsidRPr="004407A2" w:rsidR="001824A1">
        <w:rPr>
          <w:rFonts w:eastAsiaTheme="minorEastAsia"/>
        </w:rPr>
        <w:t xml:space="preserve">, </w:t>
      </w:r>
      <w:r w:rsidRPr="004407A2">
        <w:rPr>
          <w:rFonts w:eastAsiaTheme="minorEastAsia"/>
        </w:rPr>
        <w:t xml:space="preserve">London Economics </w:t>
      </w:r>
      <w:r w:rsidRPr="004407A2" w:rsidR="009709B4">
        <w:rPr>
          <w:rFonts w:eastAsiaTheme="minorEastAsia"/>
        </w:rPr>
        <w:t>removed this statement from the final version of the audit report.</w:t>
      </w:r>
      <w:r>
        <w:rPr>
          <w:rStyle w:val="FootnoteReference"/>
          <w:rFonts w:eastAsiaTheme="minorEastAsia"/>
        </w:rPr>
        <w:footnoteReference w:id="9"/>
      </w:r>
      <w:r w:rsidRPr="004407A2" w:rsidR="002800D3">
        <w:rPr>
          <w:rFonts w:eastAsiaTheme="minorEastAsia"/>
        </w:rPr>
        <w:t xml:space="preserve"> </w:t>
      </w:r>
    </w:p>
    <w:bookmarkEnd w:id="8"/>
    <w:p w:rsidR="00163BF4" w:rsidP="00505A86" w14:paraId="46CA7977" w14:textId="77777777">
      <w:pPr>
        <w:spacing w:line="480" w:lineRule="auto"/>
        <w:ind w:firstLine="720"/>
        <w:rPr>
          <w:color w:val="000000"/>
        </w:rPr>
      </w:pPr>
      <w:r w:rsidRPr="004407A2">
        <w:rPr>
          <w:rFonts w:eastAsiaTheme="minorEastAsia"/>
        </w:rPr>
        <w:t>The audits in the present case involve the same coal plants, the same auditing firm (London Economics), the same PUCO Staff members and the same London Economics auditor (Marie Fagan).</w:t>
      </w:r>
      <w:r w:rsidRPr="004407A2" w:rsidR="002800D3">
        <w:rPr>
          <w:rFonts w:eastAsiaTheme="minorEastAsia"/>
        </w:rPr>
        <w:t xml:space="preserve"> </w:t>
      </w:r>
      <w:r w:rsidR="002F4E57">
        <w:rPr>
          <w:rFonts w:eastAsiaTheme="minorEastAsia"/>
        </w:rPr>
        <w:t xml:space="preserve">Joint Movants move that the PUCO take administrative notice of the </w:t>
      </w:r>
      <w:r w:rsidRPr="004407A2" w:rsidR="002F4E57">
        <w:rPr>
          <w:color w:val="000000"/>
        </w:rPr>
        <w:t>Evidentiary Hearing Testimony</w:t>
      </w:r>
      <w:r w:rsidR="002F4E57">
        <w:rPr>
          <w:color w:val="000000"/>
        </w:rPr>
        <w:t>, including cross</w:t>
      </w:r>
      <w:r w:rsidR="00BF498E">
        <w:rPr>
          <w:color w:val="000000"/>
        </w:rPr>
        <w:t>-</w:t>
      </w:r>
      <w:r w:rsidR="002F4E57">
        <w:rPr>
          <w:color w:val="000000"/>
        </w:rPr>
        <w:t>examination,</w:t>
      </w:r>
      <w:r w:rsidRPr="004407A2" w:rsidR="002F4E57">
        <w:rPr>
          <w:color w:val="000000"/>
        </w:rPr>
        <w:t xml:space="preserve"> and Exhibits of Marie Fagan</w:t>
      </w:r>
      <w:r w:rsidR="002F4E57">
        <w:rPr>
          <w:color w:val="000000"/>
        </w:rPr>
        <w:t xml:space="preserve"> </w:t>
      </w:r>
      <w:r w:rsidRPr="004407A2" w:rsidR="002F4E57">
        <w:rPr>
          <w:color w:val="000000"/>
        </w:rPr>
        <w:t>of record in Case No. 18-1004-EL-RDR (“Evidentiary Materials”).</w:t>
      </w:r>
      <w:r w:rsidR="00BF498E">
        <w:rPr>
          <w:color w:val="000000"/>
        </w:rPr>
        <w:t xml:space="preserve">  </w:t>
      </w:r>
      <w:r>
        <w:rPr>
          <w:color w:val="000000"/>
        </w:rPr>
        <w:t>The Evidentiary Materials include the following:</w:t>
      </w:r>
    </w:p>
    <w:p w:rsidR="00844902" w:rsidP="005A1D62" w14:paraId="47878DF2" w14:textId="77777777">
      <w:pPr>
        <w:spacing w:line="480" w:lineRule="auto"/>
        <w:ind w:firstLine="720"/>
        <w:rPr>
          <w:rFonts w:eastAsiaTheme="minorEastAsia"/>
        </w:rPr>
      </w:pPr>
    </w:p>
    <w:p w:rsidR="00844902" w:rsidP="00844902" w14:paraId="36349E20" w14:textId="77777777">
      <w:pPr>
        <w:pStyle w:val="ListParagraph"/>
        <w:numPr>
          <w:ilvl w:val="0"/>
          <w:numId w:val="12"/>
        </w:numPr>
        <w:ind w:left="1440" w:hanging="720"/>
        <w:rPr>
          <w:szCs w:val="24"/>
        </w:rPr>
      </w:pPr>
      <w:r w:rsidRPr="00E54B30">
        <w:rPr>
          <w:szCs w:val="24"/>
        </w:rPr>
        <w:t>Hearing Transcript Volume I</w:t>
      </w:r>
      <w:r>
        <w:rPr>
          <w:szCs w:val="24"/>
        </w:rPr>
        <w:t>, Marie Fagan Direct and Cross-Examination (Jan. 26, 2022).</w:t>
      </w:r>
      <w:r>
        <w:rPr>
          <w:szCs w:val="24"/>
        </w:rPr>
        <w:br/>
      </w:r>
    </w:p>
    <w:p w:rsidR="00844902" w:rsidP="00844902" w14:paraId="1BA30180" w14:textId="77777777">
      <w:pPr>
        <w:pStyle w:val="ListParagraph"/>
        <w:numPr>
          <w:ilvl w:val="0"/>
          <w:numId w:val="12"/>
        </w:numPr>
        <w:ind w:left="1440" w:hanging="720"/>
        <w:rPr>
          <w:szCs w:val="24"/>
        </w:rPr>
      </w:pPr>
      <w:r w:rsidRPr="00E54B30">
        <w:rPr>
          <w:szCs w:val="24"/>
        </w:rPr>
        <w:t xml:space="preserve">Hearing Transcript Volume </w:t>
      </w:r>
      <w:r>
        <w:rPr>
          <w:szCs w:val="24"/>
        </w:rPr>
        <w:t>I</w:t>
      </w:r>
      <w:r w:rsidRPr="00E54B30">
        <w:rPr>
          <w:szCs w:val="24"/>
        </w:rPr>
        <w:t>I</w:t>
      </w:r>
      <w:r>
        <w:rPr>
          <w:szCs w:val="24"/>
        </w:rPr>
        <w:t>, Marie Fagan Cross-Examination (Jan. 27, 2022).</w:t>
      </w:r>
      <w:r>
        <w:rPr>
          <w:szCs w:val="24"/>
        </w:rPr>
        <w:br/>
      </w:r>
    </w:p>
    <w:p w:rsidR="00844902" w:rsidP="00844902" w14:paraId="577D571A" w14:textId="77777777">
      <w:pPr>
        <w:pStyle w:val="ListParagraph"/>
        <w:numPr>
          <w:ilvl w:val="0"/>
          <w:numId w:val="12"/>
        </w:numPr>
        <w:ind w:left="1440" w:hanging="720"/>
        <w:rPr>
          <w:szCs w:val="24"/>
        </w:rPr>
      </w:pPr>
      <w:r w:rsidRPr="00E54B30">
        <w:rPr>
          <w:szCs w:val="24"/>
        </w:rPr>
        <w:t>Hearing Transcript Volume I</w:t>
      </w:r>
      <w:r>
        <w:rPr>
          <w:szCs w:val="24"/>
        </w:rPr>
        <w:t>II, Admission of Exhibits, pages 648-709 (Jan. 28, 2022).</w:t>
      </w:r>
      <w:r>
        <w:rPr>
          <w:szCs w:val="24"/>
        </w:rPr>
        <w:br/>
      </w:r>
    </w:p>
    <w:p w:rsidR="00844902" w:rsidP="00844902" w14:paraId="7E8364D9" w14:textId="77777777">
      <w:pPr>
        <w:pStyle w:val="ListParagraph"/>
        <w:numPr>
          <w:ilvl w:val="0"/>
          <w:numId w:val="12"/>
        </w:numPr>
        <w:ind w:left="1440" w:hanging="720"/>
        <w:rPr>
          <w:szCs w:val="24"/>
        </w:rPr>
      </w:pPr>
      <w:r>
        <w:rPr>
          <w:szCs w:val="24"/>
        </w:rPr>
        <w:t xml:space="preserve">PUCO Staff Exhibit 1, </w:t>
      </w:r>
      <w:r w:rsidRPr="009F3975">
        <w:rPr>
          <w:szCs w:val="24"/>
        </w:rPr>
        <w:t>Audit of the OVEC Power Purchase Agreement Rider of Ohio Power Company</w:t>
      </w:r>
      <w:r>
        <w:rPr>
          <w:szCs w:val="24"/>
        </w:rPr>
        <w:t>, Public Version (Sept. 16, 2020).</w:t>
      </w:r>
      <w:r>
        <w:rPr>
          <w:szCs w:val="24"/>
        </w:rPr>
        <w:br/>
      </w:r>
    </w:p>
    <w:p w:rsidR="00844902" w:rsidP="00844902" w14:paraId="11C0C1F6" w14:textId="77777777">
      <w:pPr>
        <w:pStyle w:val="ListParagraph"/>
        <w:numPr>
          <w:ilvl w:val="0"/>
          <w:numId w:val="12"/>
        </w:numPr>
        <w:ind w:left="1440" w:hanging="720"/>
        <w:rPr>
          <w:szCs w:val="24"/>
        </w:rPr>
      </w:pPr>
      <w:r>
        <w:rPr>
          <w:szCs w:val="24"/>
        </w:rPr>
        <w:t xml:space="preserve">PUCO Staff Exhibit 1A, </w:t>
      </w:r>
      <w:r w:rsidRPr="009F3975">
        <w:rPr>
          <w:szCs w:val="24"/>
        </w:rPr>
        <w:t>Audit of the OVEC Power Purchase Agreement Rider of Ohio Power Company</w:t>
      </w:r>
      <w:r>
        <w:rPr>
          <w:szCs w:val="24"/>
        </w:rPr>
        <w:t>, Confidential Version. - Filed under seal (Sept. 16, 2020).</w:t>
      </w:r>
      <w:r>
        <w:rPr>
          <w:szCs w:val="24"/>
        </w:rPr>
        <w:br/>
      </w:r>
    </w:p>
    <w:p w:rsidR="00844902" w:rsidP="00844902" w14:paraId="2ADDA7DA" w14:textId="77777777">
      <w:pPr>
        <w:pStyle w:val="ListParagraph"/>
        <w:numPr>
          <w:ilvl w:val="0"/>
          <w:numId w:val="12"/>
        </w:numPr>
        <w:ind w:left="1440" w:hanging="720"/>
        <w:rPr>
          <w:szCs w:val="24"/>
        </w:rPr>
      </w:pPr>
      <w:r>
        <w:rPr>
          <w:szCs w:val="24"/>
        </w:rPr>
        <w:t>PUCO Staff Exhibit 2, Prepared Testimony of Marie Fagan (Dec. 29, 2021).</w:t>
      </w:r>
      <w:r>
        <w:rPr>
          <w:szCs w:val="24"/>
        </w:rPr>
        <w:br/>
      </w:r>
    </w:p>
    <w:p w:rsidR="00844902" w:rsidRPr="000F5757" w:rsidP="00844902" w14:paraId="147D137D" w14:textId="77777777">
      <w:pPr>
        <w:pStyle w:val="ListParagraph"/>
        <w:numPr>
          <w:ilvl w:val="0"/>
          <w:numId w:val="12"/>
        </w:numPr>
        <w:ind w:left="1440" w:hanging="720"/>
        <w:rPr>
          <w:szCs w:val="24"/>
        </w:rPr>
      </w:pPr>
      <w:r>
        <w:rPr>
          <w:szCs w:val="24"/>
        </w:rPr>
        <w:t xml:space="preserve">AEP Exhibit 22, </w:t>
      </w:r>
      <w:r>
        <w:t>EIA Report Capital Cost and Performance Characteristic Estimates for Utility Scale Electric Power Generating Technologies, February, 2020 (Jan. 27, 2022).</w:t>
      </w:r>
      <w:r>
        <w:br/>
      </w:r>
    </w:p>
    <w:p w:rsidR="00844902" w:rsidRPr="000F5757" w:rsidP="00844902" w14:paraId="1D616C38" w14:textId="77777777">
      <w:pPr>
        <w:pStyle w:val="ListParagraph"/>
        <w:numPr>
          <w:ilvl w:val="0"/>
          <w:numId w:val="12"/>
        </w:numPr>
        <w:ind w:left="1440" w:hanging="720"/>
        <w:rPr>
          <w:szCs w:val="24"/>
        </w:rPr>
      </w:pPr>
      <w:r>
        <w:rPr>
          <w:szCs w:val="24"/>
        </w:rPr>
        <w:t xml:space="preserve">AEP Exhibit 29, </w:t>
      </w:r>
      <w:r>
        <w:t>Excerpt of OCC-RPD-01-004 Supplemental Attachment 2 (Jan. 27, 2022).</w:t>
      </w:r>
      <w:r>
        <w:br/>
      </w:r>
    </w:p>
    <w:p w:rsidR="00844902" w:rsidRPr="008634C3" w:rsidP="00844902" w14:paraId="3D815099" w14:textId="77777777">
      <w:pPr>
        <w:pStyle w:val="ListParagraph"/>
        <w:numPr>
          <w:ilvl w:val="0"/>
          <w:numId w:val="12"/>
        </w:numPr>
        <w:ind w:left="1440" w:hanging="720"/>
        <w:rPr>
          <w:szCs w:val="24"/>
        </w:rPr>
      </w:pPr>
      <w:r>
        <w:rPr>
          <w:szCs w:val="24"/>
        </w:rPr>
        <w:t xml:space="preserve">OCC Exhibit 2, PUCO </w:t>
      </w:r>
      <w:r>
        <w:t>Staff’s Notice of filing Errata Sheet for Audit Report (Dec. 29, 2021).</w:t>
      </w:r>
      <w:r>
        <w:br/>
      </w:r>
    </w:p>
    <w:p w:rsidR="00844902" w:rsidRPr="008634C3" w:rsidP="00844902" w14:paraId="24FDD686" w14:textId="77777777">
      <w:pPr>
        <w:pStyle w:val="ListParagraph"/>
        <w:numPr>
          <w:ilvl w:val="0"/>
          <w:numId w:val="12"/>
        </w:numPr>
        <w:ind w:left="1440" w:hanging="720"/>
        <w:rPr>
          <w:szCs w:val="24"/>
        </w:rPr>
      </w:pPr>
      <w:r>
        <w:rPr>
          <w:szCs w:val="24"/>
        </w:rPr>
        <w:t xml:space="preserve">NRDC Exhibit 2, </w:t>
      </w:r>
      <w:r>
        <w:t>Emails between PUCO and OVEC Auditor (Jan. 27, 2022).</w:t>
      </w:r>
      <w:r>
        <w:br/>
      </w:r>
    </w:p>
    <w:p w:rsidR="00844902" w:rsidRPr="00E54B30" w:rsidP="00844902" w14:paraId="391B9D75" w14:textId="77777777">
      <w:pPr>
        <w:pStyle w:val="ListParagraph"/>
        <w:numPr>
          <w:ilvl w:val="0"/>
          <w:numId w:val="12"/>
        </w:numPr>
        <w:ind w:left="1440" w:hanging="720"/>
        <w:rPr>
          <w:szCs w:val="24"/>
        </w:rPr>
      </w:pPr>
      <w:r>
        <w:rPr>
          <w:szCs w:val="24"/>
        </w:rPr>
        <w:t xml:space="preserve">OMAEG Exhibit 6, </w:t>
      </w:r>
      <w:r>
        <w:t>EIA Report Ohio State Energy Profile and Electricity State Profile (Jan. 27, 2022).</w:t>
      </w:r>
    </w:p>
    <w:p w:rsidR="00844902" w:rsidP="00844902" w14:paraId="737475FB" w14:textId="77777777">
      <w:pPr>
        <w:ind w:firstLine="720"/>
        <w:rPr>
          <w:color w:val="000000"/>
        </w:rPr>
      </w:pPr>
    </w:p>
    <w:p w:rsidR="00844902" w:rsidP="005A1D62" w14:paraId="32A305EA" w14:textId="3AF08AC7">
      <w:pPr>
        <w:spacing w:line="480" w:lineRule="auto"/>
        <w:ind w:firstLine="720"/>
        <w:rPr>
          <w:rFonts w:eastAsiaTheme="minorEastAsia"/>
        </w:rPr>
      </w:pPr>
      <w:r>
        <w:rPr>
          <w:rFonts w:eastAsiaTheme="minorEastAsia"/>
        </w:rPr>
        <w:t xml:space="preserve"> These Evidentiary Materials are </w:t>
      </w:r>
      <w:r w:rsidRPr="004407A2" w:rsidR="00AB50BF">
        <w:rPr>
          <w:rFonts w:eastAsiaTheme="minorEastAsia"/>
        </w:rPr>
        <w:t xml:space="preserve">admissible in the present case </w:t>
      </w:r>
      <w:r w:rsidRPr="004407A2" w:rsidR="007D495C">
        <w:rPr>
          <w:rFonts w:eastAsiaTheme="minorEastAsia"/>
        </w:rPr>
        <w:t>for</w:t>
      </w:r>
      <w:r w:rsidRPr="004407A2" w:rsidR="00AB50BF">
        <w:rPr>
          <w:rFonts w:eastAsiaTheme="minorEastAsia"/>
        </w:rPr>
        <w:t xml:space="preserve"> sever</w:t>
      </w:r>
      <w:r w:rsidRPr="004407A2" w:rsidR="007D495C">
        <w:rPr>
          <w:rFonts w:eastAsiaTheme="minorEastAsia"/>
        </w:rPr>
        <w:t>al reasons</w:t>
      </w:r>
      <w:r w:rsidRPr="004407A2" w:rsidR="00AB50BF">
        <w:rPr>
          <w:rFonts w:eastAsiaTheme="minorEastAsia"/>
        </w:rPr>
        <w:t>, as discussed in more detail below.</w:t>
      </w:r>
      <w:bookmarkStart w:id="9" w:name="_Hlk146282066"/>
    </w:p>
    <w:p w:rsidR="00844902" w14:paraId="3908C8BD" w14:textId="77777777">
      <w:pPr>
        <w:rPr>
          <w:rFonts w:eastAsiaTheme="minorEastAsia"/>
        </w:rPr>
      </w:pPr>
      <w:r>
        <w:rPr>
          <w:rFonts w:eastAsiaTheme="minorEastAsia"/>
        </w:rPr>
        <w:br w:type="page"/>
      </w:r>
    </w:p>
    <w:p w:rsidR="007D495C" w:rsidRPr="004407A2" w:rsidP="00F8125A" w14:paraId="552C904B" w14:textId="0B78C179">
      <w:pPr>
        <w:pStyle w:val="Heading1"/>
        <w:rPr>
          <w:rFonts w:ascii="Times New Roman" w:hAnsi="Times New Roman"/>
        </w:rPr>
      </w:pPr>
      <w:bookmarkStart w:id="10" w:name="_Toc149055811"/>
      <w:r w:rsidRPr="004407A2">
        <w:rPr>
          <w:rFonts w:ascii="Times New Roman" w:hAnsi="Times New Roman"/>
        </w:rPr>
        <w:t>II.</w:t>
      </w:r>
      <w:r w:rsidRPr="004407A2" w:rsidR="00EF61BF">
        <w:rPr>
          <w:rFonts w:ascii="Times New Roman" w:hAnsi="Times New Roman"/>
        </w:rPr>
        <w:tab/>
      </w:r>
      <w:r w:rsidRPr="004407A2">
        <w:rPr>
          <w:rFonts w:ascii="Times New Roman" w:hAnsi="Times New Roman"/>
        </w:rPr>
        <w:t>Discussion</w:t>
      </w:r>
      <w:bookmarkEnd w:id="10"/>
    </w:p>
    <w:p w:rsidR="00F6630F" w:rsidRPr="004407A2" w:rsidP="00F8125A" w14:paraId="635863BD" w14:textId="53D04BC4">
      <w:pPr>
        <w:pStyle w:val="Heading2"/>
      </w:pPr>
      <w:bookmarkStart w:id="11" w:name="_Toc149055812"/>
      <w:r w:rsidRPr="004407A2">
        <w:t>The</w:t>
      </w:r>
      <w:r w:rsidR="00C967B0">
        <w:t xml:space="preserve"> </w:t>
      </w:r>
      <w:r w:rsidR="00BF498E">
        <w:t>Evidentiary Materials</w:t>
      </w:r>
      <w:r w:rsidRPr="004407A2" w:rsidR="00A260C8">
        <w:t>, including sworn testimony</w:t>
      </w:r>
      <w:r w:rsidR="00BF498E">
        <w:t>, cross-examination</w:t>
      </w:r>
      <w:r w:rsidRPr="004407A2" w:rsidR="00A260C8">
        <w:t xml:space="preserve"> of the auditor</w:t>
      </w:r>
      <w:r w:rsidR="00BF498E">
        <w:t xml:space="preserve"> and exhibits</w:t>
      </w:r>
      <w:r w:rsidRPr="004407A2" w:rsidR="00A260C8">
        <w:t xml:space="preserve">, </w:t>
      </w:r>
      <w:r w:rsidR="00C967B0">
        <w:t>are</w:t>
      </w:r>
      <w:r w:rsidRPr="004407A2" w:rsidR="007D495C">
        <w:t xml:space="preserve"> admissible </w:t>
      </w:r>
      <w:r w:rsidRPr="004407A2" w:rsidR="00400CB0">
        <w:t>and can be used for impeachment purposes</w:t>
      </w:r>
      <w:r w:rsidRPr="004407A2" w:rsidR="007D495C">
        <w:t>.</w:t>
      </w:r>
      <w:bookmarkEnd w:id="11"/>
    </w:p>
    <w:p w:rsidR="00981351" w:rsidRPr="004407A2" w:rsidP="00592D29" w14:paraId="2FAF9079" w14:textId="0CA11542">
      <w:pPr>
        <w:pStyle w:val="Heading3"/>
      </w:pPr>
      <w:bookmarkStart w:id="12" w:name="_Toc149055813"/>
      <w:r w:rsidRPr="004407A2">
        <w:t xml:space="preserve">The </w:t>
      </w:r>
      <w:r w:rsidR="00BF498E">
        <w:t xml:space="preserve">Evidentiary Materials are </w:t>
      </w:r>
      <w:r w:rsidRPr="004407A2">
        <w:t xml:space="preserve">admissible because </w:t>
      </w:r>
      <w:r w:rsidR="00BF498E">
        <w:t>they</w:t>
      </w:r>
      <w:r w:rsidRPr="004407A2" w:rsidR="00A260C8">
        <w:t xml:space="preserve"> </w:t>
      </w:r>
      <w:r w:rsidRPr="004407A2">
        <w:t>contain relevant evidence</w:t>
      </w:r>
      <w:r w:rsidRPr="004407A2" w:rsidR="000B4763">
        <w:t xml:space="preserve"> and </w:t>
      </w:r>
      <w:r w:rsidR="00BF498E">
        <w:t>are</w:t>
      </w:r>
      <w:r w:rsidRPr="004407A2" w:rsidR="000B4763">
        <w:t xml:space="preserve"> not hearsay</w:t>
      </w:r>
      <w:r w:rsidRPr="004407A2">
        <w:t>.</w:t>
      </w:r>
      <w:bookmarkEnd w:id="12"/>
    </w:p>
    <w:p w:rsidR="00981351" w:rsidRPr="004407A2" w:rsidP="007D495C" w14:paraId="657DF0C3" w14:textId="254B7416">
      <w:pPr>
        <w:spacing w:line="480" w:lineRule="auto"/>
        <w:ind w:firstLine="720"/>
        <w:rPr>
          <w:rFonts w:eastAsiaTheme="minorEastAsia"/>
        </w:rPr>
      </w:pPr>
      <w:r w:rsidRPr="004407A2">
        <w:rPr>
          <w:rFonts w:eastAsiaTheme="minorEastAsia"/>
        </w:rPr>
        <w:t>Relevant evidence is generally admissible.</w:t>
      </w:r>
      <w:r>
        <w:rPr>
          <w:rStyle w:val="FootnoteReference"/>
          <w:rFonts w:eastAsiaTheme="minorEastAsia"/>
        </w:rPr>
        <w:footnoteReference w:id="10"/>
      </w:r>
      <w:r w:rsidRPr="004407A2" w:rsidR="002800D3">
        <w:rPr>
          <w:rFonts w:eastAsiaTheme="minorEastAsia"/>
        </w:rPr>
        <w:t xml:space="preserve"> </w:t>
      </w:r>
      <w:r w:rsidRPr="004407A2">
        <w:rPr>
          <w:rFonts w:eastAsiaTheme="minorEastAsia"/>
        </w:rPr>
        <w:t>“Relevant” evidence is defined as “</w:t>
      </w:r>
      <w:r w:rsidRPr="004407A2">
        <w:t>evidence having any tendency to make the existence of any fact that is of consequence to the determination of the action more probable or less probable than it would be without the evidence.”</w:t>
      </w:r>
      <w:r>
        <w:rPr>
          <w:rStyle w:val="FootnoteReference"/>
        </w:rPr>
        <w:footnoteReference w:id="11"/>
      </w:r>
    </w:p>
    <w:p w:rsidR="00981351" w:rsidRPr="004407A2" w:rsidP="007D495C" w14:paraId="76D8A915" w14:textId="6DE3EFA9">
      <w:pPr>
        <w:spacing w:line="480" w:lineRule="auto"/>
        <w:ind w:firstLine="720"/>
        <w:rPr>
          <w:rFonts w:eastAsiaTheme="minorEastAsia"/>
        </w:rPr>
      </w:pPr>
      <w:r w:rsidRPr="004407A2">
        <w:rPr>
          <w:rFonts w:eastAsiaTheme="minorEastAsia"/>
        </w:rPr>
        <w:t xml:space="preserve">The </w:t>
      </w:r>
      <w:r w:rsidR="00BF498E">
        <w:rPr>
          <w:rFonts w:eastAsiaTheme="minorEastAsia"/>
        </w:rPr>
        <w:t>E</w:t>
      </w:r>
      <w:r w:rsidRPr="004407A2">
        <w:rPr>
          <w:rFonts w:eastAsiaTheme="minorEastAsia"/>
        </w:rPr>
        <w:t xml:space="preserve">videntiary </w:t>
      </w:r>
      <w:r w:rsidR="00BF498E">
        <w:rPr>
          <w:rFonts w:eastAsiaTheme="minorEastAsia"/>
        </w:rPr>
        <w:t>Materials</w:t>
      </w:r>
      <w:r w:rsidRPr="004407A2">
        <w:rPr>
          <w:rFonts w:eastAsiaTheme="minorEastAsia"/>
        </w:rPr>
        <w:t xml:space="preserve"> show that Ms. Fagan submitted a draft audit report stating that</w:t>
      </w:r>
      <w:r w:rsidRPr="004407A2" w:rsidR="00173FEF">
        <w:rPr>
          <w:rFonts w:eastAsiaTheme="minorEastAsia"/>
        </w:rPr>
        <w:t>,</w:t>
      </w:r>
      <w:r w:rsidRPr="004407A2">
        <w:rPr>
          <w:rFonts w:eastAsiaTheme="minorEastAsia"/>
        </w:rPr>
        <w:t xml:space="preserve"> “keeping the plants running does not seem to be in the best interests of the ratepayers.”</w:t>
      </w:r>
      <w:r>
        <w:rPr>
          <w:rStyle w:val="FootnoteReference"/>
          <w:rFonts w:eastAsiaTheme="minorEastAsia"/>
        </w:rPr>
        <w:footnoteReference w:id="12"/>
      </w:r>
      <w:r w:rsidRPr="004407A2" w:rsidR="002800D3">
        <w:rPr>
          <w:rFonts w:eastAsiaTheme="minorEastAsia"/>
        </w:rPr>
        <w:t xml:space="preserve"> </w:t>
      </w:r>
      <w:r w:rsidRPr="004407A2">
        <w:rPr>
          <w:rFonts w:eastAsiaTheme="minorEastAsia"/>
        </w:rPr>
        <w:t>This</w:t>
      </w:r>
      <w:r w:rsidRPr="004407A2" w:rsidR="00617482">
        <w:rPr>
          <w:rFonts w:eastAsiaTheme="minorEastAsia"/>
        </w:rPr>
        <w:t xml:space="preserve"> evidence</w:t>
      </w:r>
      <w:r w:rsidRPr="004407A2">
        <w:rPr>
          <w:rFonts w:eastAsiaTheme="minorEastAsia"/>
        </w:rPr>
        <w:t xml:space="preserve"> is relevant to show her </w:t>
      </w:r>
      <w:r w:rsidRPr="004407A2" w:rsidR="00A260C8">
        <w:rPr>
          <w:rFonts w:eastAsiaTheme="minorEastAsia"/>
        </w:rPr>
        <w:t>initial</w:t>
      </w:r>
      <w:r w:rsidRPr="004407A2">
        <w:rPr>
          <w:rFonts w:eastAsiaTheme="minorEastAsia"/>
        </w:rPr>
        <w:t xml:space="preserve"> opinion about the coal plants.</w:t>
      </w:r>
      <w:r w:rsidRPr="004407A2" w:rsidR="002800D3">
        <w:rPr>
          <w:rFonts w:eastAsiaTheme="minorEastAsia"/>
        </w:rPr>
        <w:t xml:space="preserve"> </w:t>
      </w:r>
      <w:r w:rsidRPr="004407A2">
        <w:rPr>
          <w:rFonts w:eastAsiaTheme="minorEastAsia"/>
        </w:rPr>
        <w:t>At issue in the 2018-2019</w:t>
      </w:r>
      <w:r w:rsidRPr="004407A2" w:rsidR="00173FEF">
        <w:rPr>
          <w:rFonts w:eastAsiaTheme="minorEastAsia"/>
        </w:rPr>
        <w:t xml:space="preserve"> AEP</w:t>
      </w:r>
      <w:r w:rsidRPr="004407A2">
        <w:rPr>
          <w:rFonts w:eastAsiaTheme="minorEastAsia"/>
        </w:rPr>
        <w:t xml:space="preserve"> case and in the pres</w:t>
      </w:r>
      <w:r w:rsidR="00C967B0">
        <w:rPr>
          <w:rFonts w:eastAsiaTheme="minorEastAsia"/>
        </w:rPr>
        <w:t xml:space="preserve">ent case is Ms. Fagan’s </w:t>
      </w:r>
      <w:r w:rsidRPr="004407A2">
        <w:rPr>
          <w:rFonts w:eastAsiaTheme="minorEastAsia"/>
        </w:rPr>
        <w:t>opinion regarding the coal plants</w:t>
      </w:r>
      <w:r w:rsidR="00C967B0">
        <w:rPr>
          <w:rFonts w:eastAsiaTheme="minorEastAsia"/>
        </w:rPr>
        <w:t xml:space="preserve">. </w:t>
      </w:r>
      <w:r w:rsidRPr="004407A2" w:rsidR="002800D3">
        <w:rPr>
          <w:rFonts w:eastAsiaTheme="minorEastAsia"/>
        </w:rPr>
        <w:t xml:space="preserve"> </w:t>
      </w:r>
      <w:r w:rsidRPr="004407A2">
        <w:rPr>
          <w:rFonts w:eastAsiaTheme="minorEastAsia"/>
        </w:rPr>
        <w:t xml:space="preserve">Knowing that she </w:t>
      </w:r>
      <w:r w:rsidRPr="004407A2" w:rsidR="00A260C8">
        <w:rPr>
          <w:rFonts w:eastAsiaTheme="minorEastAsia"/>
        </w:rPr>
        <w:t>submitted</w:t>
      </w:r>
      <w:r w:rsidRPr="004407A2">
        <w:rPr>
          <w:rFonts w:eastAsiaTheme="minorEastAsia"/>
        </w:rPr>
        <w:t xml:space="preserve"> a draft report stating that</w:t>
      </w:r>
      <w:r w:rsidRPr="004407A2" w:rsidR="00173FEF">
        <w:rPr>
          <w:rFonts w:eastAsiaTheme="minorEastAsia"/>
        </w:rPr>
        <w:t>,</w:t>
      </w:r>
      <w:r w:rsidRPr="004407A2">
        <w:rPr>
          <w:rFonts w:eastAsiaTheme="minorEastAsia"/>
        </w:rPr>
        <w:t xml:space="preserve"> “keeping the plants running does not seem to be in the best interests of the ratepayers”</w:t>
      </w:r>
      <w:r>
        <w:rPr>
          <w:rStyle w:val="FootnoteReference"/>
          <w:rFonts w:eastAsiaTheme="minorEastAsia"/>
        </w:rPr>
        <w:footnoteReference w:id="13"/>
      </w:r>
      <w:r w:rsidRPr="004407A2">
        <w:rPr>
          <w:rFonts w:eastAsiaTheme="minorEastAsia"/>
        </w:rPr>
        <w:t xml:space="preserve"> makes it more </w:t>
      </w:r>
      <w:r w:rsidRPr="004407A2" w:rsidR="00263128">
        <w:rPr>
          <w:rFonts w:eastAsiaTheme="minorEastAsia"/>
        </w:rPr>
        <w:t>probable</w:t>
      </w:r>
      <w:r w:rsidRPr="004407A2">
        <w:rPr>
          <w:rFonts w:eastAsiaTheme="minorEastAsia"/>
        </w:rPr>
        <w:t xml:space="preserve"> that this </w:t>
      </w:r>
      <w:r w:rsidRPr="004407A2" w:rsidR="00263128">
        <w:rPr>
          <w:rFonts w:eastAsiaTheme="minorEastAsia"/>
        </w:rPr>
        <w:t>is</w:t>
      </w:r>
      <w:r w:rsidRPr="004407A2">
        <w:rPr>
          <w:rFonts w:eastAsiaTheme="minorEastAsia"/>
        </w:rPr>
        <w:t xml:space="preserve"> her </w:t>
      </w:r>
      <w:r w:rsidRPr="004407A2" w:rsidR="00A260C8">
        <w:rPr>
          <w:rFonts w:eastAsiaTheme="minorEastAsia"/>
        </w:rPr>
        <w:t>accurate</w:t>
      </w:r>
      <w:r w:rsidRPr="004407A2">
        <w:rPr>
          <w:rFonts w:eastAsiaTheme="minorEastAsia"/>
        </w:rPr>
        <w:t xml:space="preserve"> opinion</w:t>
      </w:r>
      <w:r w:rsidRPr="004407A2" w:rsidR="00263128">
        <w:rPr>
          <w:rFonts w:eastAsiaTheme="minorEastAsia"/>
        </w:rPr>
        <w:t>.</w:t>
      </w:r>
      <w:r w:rsidRPr="004407A2" w:rsidR="002800D3">
        <w:rPr>
          <w:rFonts w:eastAsiaTheme="minorEastAsia"/>
        </w:rPr>
        <w:t xml:space="preserve"> </w:t>
      </w:r>
    </w:p>
    <w:p w:rsidR="00565AF9" w:rsidRPr="004407A2" w:rsidP="007D495C" w14:paraId="2DF34294" w14:textId="18733BEE">
      <w:pPr>
        <w:spacing w:line="480" w:lineRule="auto"/>
        <w:ind w:firstLine="720"/>
        <w:rPr>
          <w:rFonts w:eastAsiaTheme="minorEastAsia"/>
        </w:rPr>
      </w:pPr>
      <w:r w:rsidRPr="004407A2">
        <w:rPr>
          <w:rFonts w:eastAsiaTheme="minorEastAsia"/>
        </w:rPr>
        <w:t xml:space="preserve">The </w:t>
      </w:r>
      <w:r w:rsidR="00BF498E">
        <w:rPr>
          <w:rFonts w:eastAsiaTheme="minorEastAsia"/>
        </w:rPr>
        <w:t xml:space="preserve">Evidentiary Materials </w:t>
      </w:r>
      <w:r w:rsidRPr="004407A2">
        <w:rPr>
          <w:rFonts w:eastAsiaTheme="minorEastAsia"/>
        </w:rPr>
        <w:t xml:space="preserve">also show that when Ms. Fagan </w:t>
      </w:r>
      <w:r w:rsidRPr="004407A2" w:rsidR="00A260C8">
        <w:rPr>
          <w:rFonts w:eastAsiaTheme="minorEastAsia"/>
        </w:rPr>
        <w:t>submitted</w:t>
      </w:r>
      <w:r w:rsidRPr="004407A2">
        <w:rPr>
          <w:rFonts w:eastAsiaTheme="minorEastAsia"/>
        </w:rPr>
        <w:t xml:space="preserve"> her draft audit report, </w:t>
      </w:r>
      <w:r w:rsidRPr="004407A2" w:rsidR="00025F77">
        <w:rPr>
          <w:rFonts w:eastAsiaTheme="minorEastAsia"/>
        </w:rPr>
        <w:t xml:space="preserve">the </w:t>
      </w:r>
      <w:r w:rsidRPr="004407A2">
        <w:rPr>
          <w:rFonts w:eastAsiaTheme="minorEastAsia"/>
        </w:rPr>
        <w:t xml:space="preserve">PUCO Staff </w:t>
      </w:r>
      <w:r w:rsidRPr="004407A2" w:rsidR="00A260C8">
        <w:rPr>
          <w:rFonts w:eastAsiaTheme="minorEastAsia"/>
        </w:rPr>
        <w:t xml:space="preserve">instructed </w:t>
      </w:r>
      <w:r w:rsidRPr="004407A2">
        <w:rPr>
          <w:rFonts w:eastAsiaTheme="minorEastAsia"/>
        </w:rPr>
        <w:t>her to use a “milder tone and intensity of language”</w:t>
      </w:r>
      <w:r>
        <w:rPr>
          <w:rStyle w:val="FootnoteReference"/>
          <w:rFonts w:eastAsiaTheme="minorEastAsia"/>
        </w:rPr>
        <w:footnoteReference w:id="14"/>
      </w:r>
      <w:r w:rsidRPr="004407A2" w:rsidR="002800D3">
        <w:rPr>
          <w:rFonts w:eastAsiaTheme="minorEastAsia"/>
        </w:rPr>
        <w:t xml:space="preserve"> </w:t>
      </w:r>
      <w:r w:rsidRPr="004407A2">
        <w:rPr>
          <w:rFonts w:eastAsiaTheme="minorEastAsia"/>
        </w:rPr>
        <w:t xml:space="preserve">This evidence is relevant to show </w:t>
      </w:r>
      <w:r w:rsidRPr="004407A2" w:rsidR="00A260C8">
        <w:rPr>
          <w:rFonts w:eastAsiaTheme="minorEastAsia"/>
        </w:rPr>
        <w:t xml:space="preserve">that keeping the plants running is imprudent and not in the best interest of </w:t>
      </w:r>
      <w:r w:rsidR="00592D29">
        <w:rPr>
          <w:rFonts w:eastAsiaTheme="minorEastAsia"/>
        </w:rPr>
        <w:t>consumers.</w:t>
      </w:r>
      <w:r w:rsidRPr="004407A2" w:rsidR="002800D3">
        <w:rPr>
          <w:rFonts w:eastAsiaTheme="minorEastAsia"/>
        </w:rPr>
        <w:t xml:space="preserve"> </w:t>
      </w:r>
    </w:p>
    <w:p w:rsidR="00E82D34" w:rsidRPr="004407A2" w:rsidP="00E82D34" w14:paraId="15DFD107" w14:textId="173A8B54">
      <w:pPr>
        <w:pStyle w:val="PlainText"/>
        <w:spacing w:line="480" w:lineRule="auto"/>
        <w:ind w:firstLine="720"/>
        <w:jc w:val="both"/>
        <w:rPr>
          <w:rFonts w:ascii="Times New Roman" w:hAnsi="Times New Roman"/>
          <w:bCs/>
          <w:color w:val="000000"/>
          <w:sz w:val="24"/>
          <w:szCs w:val="24"/>
        </w:rPr>
      </w:pPr>
      <w:r w:rsidRPr="004407A2">
        <w:rPr>
          <w:rFonts w:ascii="Times New Roman" w:hAnsi="Times New Roman" w:eastAsiaTheme="minorEastAsia"/>
          <w:sz w:val="24"/>
          <w:szCs w:val="24"/>
        </w:rPr>
        <w:t xml:space="preserve">The </w:t>
      </w:r>
      <w:r w:rsidR="00C967B0">
        <w:rPr>
          <w:rFonts w:ascii="Times New Roman" w:hAnsi="Times New Roman" w:eastAsiaTheme="minorEastAsia"/>
          <w:sz w:val="24"/>
          <w:szCs w:val="24"/>
        </w:rPr>
        <w:t>evidence is</w:t>
      </w:r>
      <w:r w:rsidRPr="004407A2">
        <w:rPr>
          <w:rFonts w:ascii="Times New Roman" w:hAnsi="Times New Roman" w:eastAsiaTheme="minorEastAsia"/>
          <w:sz w:val="24"/>
          <w:szCs w:val="24"/>
        </w:rPr>
        <w:t xml:space="preserve"> also relevant to show any potential bias or prejudice that may exist in this case between the auditor, the utilities, and/or Staff.  The </w:t>
      </w:r>
      <w:r w:rsidR="00592D29">
        <w:rPr>
          <w:rFonts w:ascii="Times New Roman" w:hAnsi="Times New Roman" w:eastAsiaTheme="minorEastAsia"/>
          <w:sz w:val="24"/>
          <w:szCs w:val="24"/>
        </w:rPr>
        <w:t xml:space="preserve">Evidentiary Materials are </w:t>
      </w:r>
      <w:r w:rsidRPr="004407A2" w:rsidR="00DF286A">
        <w:rPr>
          <w:rFonts w:ascii="Times New Roman" w:hAnsi="Times New Roman" w:eastAsiaTheme="minorEastAsia"/>
          <w:sz w:val="24"/>
          <w:szCs w:val="24"/>
        </w:rPr>
        <w:t xml:space="preserve">relevant to prove that the audit report was not “independent” as required by the PUCO’s Entry </w:t>
      </w:r>
      <w:r w:rsidRPr="004407A2" w:rsidR="00565AF9">
        <w:rPr>
          <w:rFonts w:ascii="Times New Roman" w:hAnsi="Times New Roman" w:eastAsiaTheme="minorEastAsia"/>
          <w:sz w:val="24"/>
          <w:szCs w:val="24"/>
        </w:rPr>
        <w:t>hiring London Economics as the</w:t>
      </w:r>
      <w:r w:rsidRPr="004407A2" w:rsidR="00DF286A">
        <w:rPr>
          <w:rFonts w:ascii="Times New Roman" w:hAnsi="Times New Roman" w:eastAsiaTheme="minorEastAsia"/>
          <w:sz w:val="24"/>
          <w:szCs w:val="24"/>
        </w:rPr>
        <w:t xml:space="preserve"> auditor.</w:t>
      </w:r>
      <w:r>
        <w:rPr>
          <w:rStyle w:val="FootnoteReference"/>
          <w:rFonts w:ascii="Times New Roman" w:hAnsi="Times New Roman" w:eastAsiaTheme="minorEastAsia"/>
          <w:sz w:val="24"/>
          <w:szCs w:val="24"/>
        </w:rPr>
        <w:footnoteReference w:id="15"/>
      </w:r>
      <w:r w:rsidRPr="004407A2" w:rsidR="002800D3">
        <w:rPr>
          <w:rFonts w:ascii="Times New Roman" w:hAnsi="Times New Roman" w:eastAsiaTheme="minorEastAsia"/>
          <w:sz w:val="24"/>
          <w:szCs w:val="24"/>
        </w:rPr>
        <w:t xml:space="preserve"> </w:t>
      </w:r>
      <w:r w:rsidR="00C967B0">
        <w:rPr>
          <w:rFonts w:ascii="Times New Roman" w:hAnsi="Times New Roman" w:eastAsiaTheme="minorEastAsia"/>
          <w:sz w:val="24"/>
          <w:szCs w:val="24"/>
        </w:rPr>
        <w:t xml:space="preserve"> </w:t>
      </w:r>
      <w:r w:rsidRPr="004407A2" w:rsidR="009D7D7B">
        <w:rPr>
          <w:rFonts w:ascii="Times New Roman" w:hAnsi="Times New Roman" w:eastAsiaTheme="minorEastAsia"/>
          <w:sz w:val="24"/>
          <w:szCs w:val="24"/>
        </w:rPr>
        <w:t>Knowing that M</w:t>
      </w:r>
      <w:r w:rsidRPr="004407A2" w:rsidR="00C252DF">
        <w:rPr>
          <w:rFonts w:ascii="Times New Roman" w:hAnsi="Times New Roman" w:eastAsiaTheme="minorEastAsia"/>
          <w:sz w:val="24"/>
          <w:szCs w:val="24"/>
        </w:rPr>
        <w:t>s</w:t>
      </w:r>
      <w:r w:rsidRPr="004407A2" w:rsidR="009D7D7B">
        <w:rPr>
          <w:rFonts w:ascii="Times New Roman" w:hAnsi="Times New Roman" w:eastAsiaTheme="minorEastAsia"/>
          <w:sz w:val="24"/>
          <w:szCs w:val="24"/>
        </w:rPr>
        <w:t>. Fagan said in her draft report that “keeping the plants running does not seem to be in the best interests of the ratepayers”</w:t>
      </w:r>
      <w:r>
        <w:rPr>
          <w:rStyle w:val="FootnoteReference"/>
          <w:rFonts w:ascii="Times New Roman" w:hAnsi="Times New Roman" w:eastAsiaTheme="minorEastAsia"/>
          <w:sz w:val="24"/>
          <w:szCs w:val="24"/>
        </w:rPr>
        <w:footnoteReference w:id="16"/>
      </w:r>
      <w:r w:rsidRPr="004407A2" w:rsidR="002800D3">
        <w:rPr>
          <w:rFonts w:ascii="Times New Roman" w:hAnsi="Times New Roman" w:eastAsiaTheme="minorEastAsia"/>
          <w:sz w:val="24"/>
          <w:szCs w:val="24"/>
        </w:rPr>
        <w:t xml:space="preserve"> </w:t>
      </w:r>
      <w:r w:rsidRPr="004407A2" w:rsidR="009D7D7B">
        <w:rPr>
          <w:rFonts w:ascii="Times New Roman" w:hAnsi="Times New Roman" w:eastAsiaTheme="minorEastAsia"/>
          <w:sz w:val="24"/>
          <w:szCs w:val="24"/>
        </w:rPr>
        <w:t xml:space="preserve">and that she </w:t>
      </w:r>
      <w:r w:rsidRPr="004407A2" w:rsidR="00565AF9">
        <w:rPr>
          <w:rFonts w:ascii="Times New Roman" w:hAnsi="Times New Roman" w:eastAsiaTheme="minorEastAsia"/>
          <w:sz w:val="24"/>
          <w:szCs w:val="24"/>
        </w:rPr>
        <w:t>eliminated</w:t>
      </w:r>
      <w:r w:rsidRPr="004407A2" w:rsidR="009D7D7B">
        <w:rPr>
          <w:rFonts w:ascii="Times New Roman" w:hAnsi="Times New Roman" w:eastAsiaTheme="minorEastAsia"/>
          <w:sz w:val="24"/>
          <w:szCs w:val="24"/>
        </w:rPr>
        <w:t xml:space="preserve"> this statement at the PUCO Staff’s request makes it more probable than it would be without this evidence</w:t>
      </w:r>
      <w:r w:rsidRPr="004407A2">
        <w:rPr>
          <w:rFonts w:ascii="Times New Roman" w:hAnsi="Times New Roman" w:eastAsiaTheme="minorEastAsia"/>
          <w:sz w:val="24"/>
          <w:szCs w:val="24"/>
        </w:rPr>
        <w:t xml:space="preserve"> to show that Ms. Fagan did not act independently because she removed the statement from her final report at the PUCO Staff’s request.</w:t>
      </w:r>
      <w:r w:rsidRPr="004407A2">
        <w:rPr>
          <w:rFonts w:ascii="Times New Roman" w:hAnsi="Times New Roman"/>
          <w:bCs/>
          <w:color w:val="000000"/>
          <w:sz w:val="24"/>
          <w:szCs w:val="24"/>
        </w:rPr>
        <w:t xml:space="preserve">  It also should be concerning to the PUCO that it appears that it is the independent auditor’s practice to allow the regulated entities being audited and others to provide comments or suggested edits on</w:t>
      </w:r>
      <w:r w:rsidR="00592D29">
        <w:rPr>
          <w:rFonts w:ascii="Times New Roman" w:hAnsi="Times New Roman"/>
          <w:bCs/>
          <w:color w:val="000000"/>
          <w:sz w:val="24"/>
          <w:szCs w:val="24"/>
        </w:rPr>
        <w:t xml:space="preserve"> matters other than factual errors.  Indeed, this concerned</w:t>
      </w:r>
      <w:r w:rsidRPr="004407A2">
        <w:rPr>
          <w:rFonts w:ascii="Times New Roman" w:hAnsi="Times New Roman"/>
          <w:bCs/>
          <w:color w:val="000000"/>
          <w:sz w:val="24"/>
          <w:szCs w:val="24"/>
        </w:rPr>
        <w:t xml:space="preserve"> </w:t>
      </w:r>
      <w:r w:rsidR="00592D29">
        <w:rPr>
          <w:rFonts w:ascii="Times New Roman" w:hAnsi="Times New Roman"/>
          <w:bCs/>
          <w:color w:val="000000"/>
          <w:sz w:val="24"/>
          <w:szCs w:val="24"/>
        </w:rPr>
        <w:t xml:space="preserve">the penultimate conclusions in her </w:t>
      </w:r>
      <w:r w:rsidRPr="004407A2">
        <w:rPr>
          <w:rFonts w:ascii="Times New Roman" w:hAnsi="Times New Roman"/>
          <w:bCs/>
          <w:color w:val="000000"/>
          <w:sz w:val="24"/>
          <w:szCs w:val="24"/>
        </w:rPr>
        <w:t xml:space="preserve">draft audit reports and </w:t>
      </w:r>
      <w:r w:rsidR="00592D29">
        <w:rPr>
          <w:rFonts w:ascii="Times New Roman" w:hAnsi="Times New Roman"/>
          <w:bCs/>
          <w:color w:val="000000"/>
          <w:sz w:val="24"/>
          <w:szCs w:val="24"/>
        </w:rPr>
        <w:t xml:space="preserve">the outside comments led to revisions of </w:t>
      </w:r>
      <w:r w:rsidRPr="004407A2">
        <w:rPr>
          <w:rFonts w:ascii="Times New Roman" w:hAnsi="Times New Roman"/>
          <w:bCs/>
          <w:color w:val="000000"/>
          <w:sz w:val="24"/>
          <w:szCs w:val="24"/>
        </w:rPr>
        <w:t xml:space="preserve">the scope of the audits before </w:t>
      </w:r>
      <w:r w:rsidR="00592D29">
        <w:rPr>
          <w:rFonts w:ascii="Times New Roman" w:hAnsi="Times New Roman"/>
          <w:bCs/>
          <w:color w:val="000000"/>
          <w:sz w:val="24"/>
          <w:szCs w:val="24"/>
        </w:rPr>
        <w:t xml:space="preserve">consumers </w:t>
      </w:r>
      <w:r w:rsidRPr="004407A2">
        <w:rPr>
          <w:rFonts w:ascii="Times New Roman" w:hAnsi="Times New Roman"/>
          <w:bCs/>
          <w:color w:val="000000"/>
          <w:sz w:val="24"/>
          <w:szCs w:val="24"/>
        </w:rPr>
        <w:t xml:space="preserve">and other intervenors </w:t>
      </w:r>
      <w:r w:rsidR="00592D29">
        <w:rPr>
          <w:rFonts w:ascii="Times New Roman" w:hAnsi="Times New Roman"/>
          <w:bCs/>
          <w:color w:val="000000"/>
          <w:sz w:val="24"/>
          <w:szCs w:val="24"/>
        </w:rPr>
        <w:t xml:space="preserve">had </w:t>
      </w:r>
      <w:r w:rsidRPr="004407A2">
        <w:rPr>
          <w:rFonts w:ascii="Times New Roman" w:hAnsi="Times New Roman"/>
          <w:bCs/>
          <w:color w:val="000000"/>
          <w:sz w:val="24"/>
          <w:szCs w:val="24"/>
        </w:rPr>
        <w:t>an opportunity to review or provide input on the auditor’s findings.  Rather, it is the law and the PUCO who should establish the scope of the audit</w:t>
      </w:r>
      <w:r w:rsidR="00592D29">
        <w:rPr>
          <w:rFonts w:ascii="Times New Roman" w:hAnsi="Times New Roman"/>
          <w:bCs/>
          <w:color w:val="000000"/>
          <w:sz w:val="24"/>
          <w:szCs w:val="24"/>
        </w:rPr>
        <w:t xml:space="preserve"> and preserve the independent nature of the audit</w:t>
      </w:r>
      <w:r w:rsidRPr="004407A2">
        <w:rPr>
          <w:rFonts w:ascii="Times New Roman" w:hAnsi="Times New Roman"/>
          <w:bCs/>
          <w:color w:val="000000"/>
          <w:sz w:val="24"/>
          <w:szCs w:val="24"/>
        </w:rPr>
        <w:t xml:space="preserve">. </w:t>
      </w:r>
    </w:p>
    <w:p w:rsidR="00E23052" w:rsidRPr="004407A2" w:rsidP="007D495C" w14:paraId="7A63A6A6" w14:textId="32788164">
      <w:pPr>
        <w:spacing w:line="480" w:lineRule="auto"/>
        <w:ind w:firstLine="720"/>
        <w:rPr>
          <w:rFonts w:eastAsiaTheme="minorEastAsia"/>
        </w:rPr>
      </w:pPr>
      <w:r w:rsidRPr="004407A2">
        <w:rPr>
          <w:rFonts w:eastAsiaTheme="minorEastAsia"/>
        </w:rPr>
        <w:t>Relevant evidence can be excluded if it causes confusion of the issues, but only if the probative value is substantially outweighed by the danger of confusion.</w:t>
      </w:r>
      <w:r>
        <w:rPr>
          <w:rStyle w:val="FootnoteReference"/>
          <w:rFonts w:eastAsiaTheme="minorEastAsia"/>
        </w:rPr>
        <w:footnoteReference w:id="17"/>
      </w:r>
      <w:r w:rsidRPr="004407A2" w:rsidR="002800D3">
        <w:rPr>
          <w:rFonts w:eastAsiaTheme="minorEastAsia"/>
        </w:rPr>
        <w:t xml:space="preserve"> </w:t>
      </w:r>
      <w:r w:rsidRPr="004407A2">
        <w:rPr>
          <w:rFonts w:eastAsiaTheme="minorEastAsia"/>
        </w:rPr>
        <w:t>This case will be decided by PUCO Commissioners who are experts in utility regulation and who have decided many cases relating to OVEC over the years.</w:t>
      </w:r>
      <w:r w:rsidRPr="004407A2" w:rsidR="002800D3">
        <w:rPr>
          <w:rFonts w:eastAsiaTheme="minorEastAsia"/>
        </w:rPr>
        <w:t xml:space="preserve"> </w:t>
      </w:r>
      <w:r w:rsidRPr="004407A2">
        <w:rPr>
          <w:rFonts w:eastAsiaTheme="minorEastAsia"/>
        </w:rPr>
        <w:t xml:space="preserve">It cannot reasonably be argued that </w:t>
      </w:r>
      <w:r w:rsidRPr="004407A2" w:rsidR="009D7D7B">
        <w:rPr>
          <w:rFonts w:eastAsiaTheme="minorEastAsia"/>
        </w:rPr>
        <w:t xml:space="preserve">there is </w:t>
      </w:r>
      <w:r w:rsidRPr="004407A2">
        <w:rPr>
          <w:rFonts w:eastAsiaTheme="minorEastAsia"/>
        </w:rPr>
        <w:t xml:space="preserve">any danger of confusion </w:t>
      </w:r>
      <w:r w:rsidRPr="004407A2" w:rsidR="009D7D7B">
        <w:rPr>
          <w:rFonts w:eastAsiaTheme="minorEastAsia"/>
        </w:rPr>
        <w:t xml:space="preserve">which </w:t>
      </w:r>
      <w:r w:rsidRPr="004407A2">
        <w:rPr>
          <w:rFonts w:eastAsiaTheme="minorEastAsia"/>
        </w:rPr>
        <w:t>would substantially outweigh the probativ</w:t>
      </w:r>
      <w:r w:rsidRPr="004407A2" w:rsidR="009D7D7B">
        <w:rPr>
          <w:rFonts w:eastAsiaTheme="minorEastAsia"/>
        </w:rPr>
        <w:t>e value</w:t>
      </w:r>
      <w:r w:rsidRPr="004407A2">
        <w:rPr>
          <w:rFonts w:eastAsiaTheme="minorEastAsia"/>
        </w:rPr>
        <w:t xml:space="preserve"> of the evidence.</w:t>
      </w:r>
    </w:p>
    <w:p w:rsidR="000B4763" w:rsidRPr="004407A2" w:rsidP="000B4763" w14:paraId="25CF99FB" w14:textId="2442972A">
      <w:pPr>
        <w:spacing w:line="480" w:lineRule="auto"/>
        <w:ind w:firstLine="720"/>
        <w:rPr>
          <w:rFonts w:eastAsiaTheme="minorEastAsia"/>
        </w:rPr>
      </w:pPr>
      <w:r w:rsidRPr="004407A2">
        <w:rPr>
          <w:rFonts w:eastAsiaTheme="minorEastAsia"/>
        </w:rPr>
        <w:t>Additionally, this evidence is admissible as an admission by party-opponent.</w:t>
      </w:r>
      <w:r>
        <w:rPr>
          <w:rStyle w:val="FootnoteReference"/>
          <w:rFonts w:eastAsiaTheme="minorEastAsia"/>
        </w:rPr>
        <w:footnoteReference w:id="18"/>
      </w:r>
      <w:r w:rsidRPr="004407A2">
        <w:rPr>
          <w:rFonts w:eastAsiaTheme="minorEastAsia"/>
        </w:rPr>
        <w:t xml:space="preserve"> Per Ohio R.Evid. 801(D)(2), when a statement is offered against a party and is the party’s own statement, in either an individual or a representative capacity, then such a statement is not hearsay.  The statements made by Ms. Fagan during the AEP audit hearing</w:t>
      </w:r>
      <w:r w:rsidRPr="004407A2" w:rsidR="006510E9">
        <w:rPr>
          <w:rFonts w:eastAsiaTheme="minorEastAsia"/>
        </w:rPr>
        <w:t xml:space="preserve"> regarding her actions with the draft audit report were her own</w:t>
      </w:r>
      <w:r w:rsidRPr="004407A2">
        <w:rPr>
          <w:rFonts w:eastAsiaTheme="minorEastAsia"/>
        </w:rPr>
        <w:t xml:space="preserve"> </w:t>
      </w:r>
      <w:r w:rsidRPr="004407A2" w:rsidR="004B33DB">
        <w:rPr>
          <w:rFonts w:eastAsiaTheme="minorEastAsia"/>
        </w:rPr>
        <w:t xml:space="preserve">and </w:t>
      </w:r>
      <w:r w:rsidRPr="004407A2">
        <w:rPr>
          <w:rFonts w:eastAsiaTheme="minorEastAsia"/>
        </w:rPr>
        <w:t xml:space="preserve">are therefore admissible </w:t>
      </w:r>
      <w:r w:rsidRPr="004407A2" w:rsidR="006510E9">
        <w:rPr>
          <w:rFonts w:eastAsiaTheme="minorEastAsia"/>
        </w:rPr>
        <w:t>in this case since they do not constitute hearsay</w:t>
      </w:r>
      <w:r w:rsidRPr="004407A2">
        <w:rPr>
          <w:rFonts w:eastAsiaTheme="minorEastAsia"/>
        </w:rPr>
        <w:t xml:space="preserve">. </w:t>
      </w:r>
    </w:p>
    <w:p w:rsidR="009D7D7B" w:rsidRPr="004407A2" w:rsidP="00592D29" w14:paraId="495AD916" w14:textId="0B5DA199">
      <w:pPr>
        <w:pStyle w:val="Heading3"/>
      </w:pPr>
      <w:bookmarkStart w:id="13" w:name="_Toc149055814"/>
      <w:r w:rsidRPr="004407A2">
        <w:t xml:space="preserve">The </w:t>
      </w:r>
      <w:r w:rsidR="00592D29">
        <w:t>E</w:t>
      </w:r>
      <w:r w:rsidRPr="004407A2">
        <w:t xml:space="preserve">videntiary </w:t>
      </w:r>
      <w:r w:rsidR="00592D29">
        <w:t>Materials</w:t>
      </w:r>
      <w:r w:rsidRPr="004407A2" w:rsidR="00E82D34">
        <w:t>, including sworn testimony</w:t>
      </w:r>
      <w:r w:rsidR="00592D29">
        <w:t>, cross-examination and exhibits</w:t>
      </w:r>
      <w:r w:rsidRPr="004407A2" w:rsidR="00E82D34">
        <w:t>,</w:t>
      </w:r>
      <w:r w:rsidRPr="004407A2">
        <w:t xml:space="preserve"> can be used for impeachment purposes.</w:t>
      </w:r>
      <w:bookmarkEnd w:id="13"/>
    </w:p>
    <w:p w:rsidR="007D495C" w:rsidRPr="004407A2" w:rsidP="007D495C" w14:paraId="5BFD3865" w14:textId="5806F517">
      <w:pPr>
        <w:spacing w:line="480" w:lineRule="auto"/>
        <w:ind w:firstLine="720"/>
        <w:rPr>
          <w:rFonts w:eastAsiaTheme="minorEastAsia"/>
        </w:rPr>
      </w:pPr>
      <w:r>
        <w:rPr>
          <w:rFonts w:eastAsiaTheme="minorEastAsia"/>
        </w:rPr>
        <w:t>The Evidentiary Materials can</w:t>
      </w:r>
      <w:r w:rsidRPr="004407A2" w:rsidR="009D7D7B">
        <w:rPr>
          <w:rFonts w:eastAsiaTheme="minorEastAsia"/>
        </w:rPr>
        <w:t xml:space="preserve"> also be used for</w:t>
      </w:r>
      <w:r w:rsidRPr="004407A2" w:rsidR="008D513C">
        <w:rPr>
          <w:rFonts w:eastAsiaTheme="minorEastAsia"/>
        </w:rPr>
        <w:t xml:space="preserve"> impeachment purposes, to show that </w:t>
      </w:r>
      <w:r w:rsidRPr="004407A2" w:rsidR="009D7D7B">
        <w:rPr>
          <w:rFonts w:eastAsiaTheme="minorEastAsia"/>
        </w:rPr>
        <w:t>Ms. Fagan is</w:t>
      </w:r>
      <w:r w:rsidRPr="004407A2" w:rsidR="008D513C">
        <w:rPr>
          <w:rFonts w:eastAsiaTheme="minorEastAsia"/>
        </w:rPr>
        <w:t xml:space="preserve"> biased and prejudiced in favor of the </w:t>
      </w:r>
      <w:r w:rsidRPr="004407A2" w:rsidR="009D7D7B">
        <w:rPr>
          <w:rFonts w:eastAsiaTheme="minorEastAsia"/>
        </w:rPr>
        <w:t>Utilities</w:t>
      </w:r>
      <w:r w:rsidRPr="004407A2" w:rsidR="008D513C">
        <w:rPr>
          <w:rFonts w:eastAsiaTheme="minorEastAsia"/>
        </w:rPr>
        <w:t xml:space="preserve"> and that </w:t>
      </w:r>
      <w:r w:rsidRPr="004407A2" w:rsidR="009D7D7B">
        <w:rPr>
          <w:rFonts w:eastAsiaTheme="minorEastAsia"/>
        </w:rPr>
        <w:t>she</w:t>
      </w:r>
      <w:r w:rsidRPr="004407A2" w:rsidR="008D513C">
        <w:rPr>
          <w:rFonts w:eastAsiaTheme="minorEastAsia"/>
        </w:rPr>
        <w:t xml:space="preserve"> lack</w:t>
      </w:r>
      <w:r w:rsidRPr="004407A2" w:rsidR="009D7D7B">
        <w:rPr>
          <w:rFonts w:eastAsiaTheme="minorEastAsia"/>
        </w:rPr>
        <w:t>s</w:t>
      </w:r>
      <w:r w:rsidRPr="004407A2" w:rsidR="008D513C">
        <w:rPr>
          <w:rFonts w:eastAsiaTheme="minorEastAsia"/>
        </w:rPr>
        <w:t xml:space="preserve"> independence.</w:t>
      </w:r>
      <w:r>
        <w:rPr>
          <w:rStyle w:val="FootnoteReference"/>
          <w:rFonts w:eastAsiaTheme="minorEastAsia"/>
        </w:rPr>
        <w:footnoteReference w:id="19"/>
      </w:r>
      <w:r w:rsidRPr="004407A2" w:rsidR="002800D3">
        <w:rPr>
          <w:rFonts w:eastAsiaTheme="minorEastAsia"/>
        </w:rPr>
        <w:t xml:space="preserve"> </w:t>
      </w:r>
      <w:r w:rsidRPr="004407A2" w:rsidR="008D513C">
        <w:rPr>
          <w:rFonts w:eastAsiaTheme="minorEastAsia"/>
        </w:rPr>
        <w:t>Ohio R.Evid. 611(B) states that “cross-examination shall be permitted on all relevant matters and matters affecting credibility.”</w:t>
      </w:r>
      <w:r w:rsidRPr="004407A2" w:rsidR="002800D3">
        <w:rPr>
          <w:rFonts w:eastAsiaTheme="minorEastAsia"/>
        </w:rPr>
        <w:t xml:space="preserve"> </w:t>
      </w:r>
      <w:r w:rsidRPr="004407A2" w:rsidR="008D513C">
        <w:rPr>
          <w:rFonts w:eastAsiaTheme="minorEastAsia"/>
        </w:rPr>
        <w:t xml:space="preserve">Ohio R.Evid. 616(A) provides that a witness can be impeached with evidence of bias, prejudice, or motive to misrepresent. The </w:t>
      </w:r>
      <w:r>
        <w:rPr>
          <w:rFonts w:eastAsiaTheme="minorEastAsia"/>
        </w:rPr>
        <w:t xml:space="preserve">Evidentiary Materials </w:t>
      </w:r>
      <w:r w:rsidRPr="004407A2" w:rsidR="00400CB0">
        <w:rPr>
          <w:rFonts w:eastAsiaTheme="minorEastAsia"/>
        </w:rPr>
        <w:t xml:space="preserve">can be used </w:t>
      </w:r>
      <w:r w:rsidRPr="004407A2" w:rsidR="008D513C">
        <w:rPr>
          <w:rFonts w:eastAsiaTheme="minorEastAsia"/>
        </w:rPr>
        <w:t>for impeachment purposes</w:t>
      </w:r>
      <w:r w:rsidRPr="004407A2" w:rsidR="00400CB0">
        <w:rPr>
          <w:rFonts w:eastAsiaTheme="minorEastAsia"/>
        </w:rPr>
        <w:t xml:space="preserve"> to establish Ms. Fagan’s bias and prejudice and lack of independence</w:t>
      </w:r>
      <w:r w:rsidRPr="004407A2" w:rsidR="008D513C">
        <w:rPr>
          <w:rFonts w:eastAsiaTheme="minorEastAsia"/>
        </w:rPr>
        <w:t>.</w:t>
      </w:r>
      <w:r>
        <w:rPr>
          <w:rStyle w:val="FootnoteReference"/>
          <w:rFonts w:eastAsiaTheme="minorEastAsia"/>
        </w:rPr>
        <w:footnoteReference w:id="20"/>
      </w:r>
    </w:p>
    <w:p w:rsidR="00037D8B" w:rsidRPr="004407A2" w14:paraId="2AEB76F2" w14:textId="77777777">
      <w:pPr>
        <w:rPr>
          <w:b/>
          <w:bCs/>
          <w:color w:val="000000"/>
        </w:rPr>
      </w:pPr>
      <w:r w:rsidRPr="004407A2">
        <w:br w:type="page"/>
      </w:r>
    </w:p>
    <w:p w:rsidR="00715E17" w:rsidRPr="004407A2" w:rsidP="00AF4586" w14:paraId="7E336050" w14:textId="3BB85D98">
      <w:pPr>
        <w:pStyle w:val="Heading2"/>
      </w:pPr>
      <w:bookmarkStart w:id="15" w:name="_Toc149055815"/>
      <w:r w:rsidRPr="004407A2">
        <w:t xml:space="preserve">It would be just and reasonable for the PUCO to take administrative notice of the </w:t>
      </w:r>
      <w:r w:rsidRPr="00C967B0">
        <w:t>Evidentiary Materials.</w:t>
      </w:r>
      <w:bookmarkEnd w:id="9"/>
      <w:bookmarkEnd w:id="15"/>
    </w:p>
    <w:p w:rsidR="00C24C80" w:rsidRPr="004407A2" w14:paraId="5D065D22" w14:textId="130A0786">
      <w:pPr>
        <w:spacing w:line="480" w:lineRule="auto"/>
        <w:ind w:firstLine="720"/>
        <w:rPr>
          <w:color w:val="000000"/>
        </w:rPr>
      </w:pPr>
      <w:r w:rsidRPr="004407A2">
        <w:rPr>
          <w:color w:val="000000"/>
        </w:rPr>
        <w:t>The PUCO has broad discretion to conduct its own hearings.</w:t>
      </w:r>
      <w:r>
        <w:rPr>
          <w:rStyle w:val="FootnoteReference"/>
          <w:color w:val="000000"/>
        </w:rPr>
        <w:footnoteReference w:id="21"/>
      </w:r>
      <w:r w:rsidRPr="004407A2" w:rsidR="00FD5750">
        <w:rPr>
          <w:color w:val="000000"/>
        </w:rPr>
        <w:t xml:space="preserve"> </w:t>
      </w:r>
      <w:r w:rsidRPr="004407A2">
        <w:rPr>
          <w:color w:val="000000"/>
        </w:rPr>
        <w:t>The PUCO is not stri</w:t>
      </w:r>
      <w:r w:rsidRPr="004407A2" w:rsidR="00565AF9">
        <w:rPr>
          <w:color w:val="000000"/>
        </w:rPr>
        <w:t>ctly</w:t>
      </w:r>
      <w:r w:rsidRPr="004407A2">
        <w:rPr>
          <w:color w:val="000000"/>
        </w:rPr>
        <w:t xml:space="preserve"> confined to the rules of evidence,</w:t>
      </w:r>
      <w:r>
        <w:rPr>
          <w:rStyle w:val="FootnoteReference"/>
          <w:color w:val="000000"/>
        </w:rPr>
        <w:footnoteReference w:id="22"/>
      </w:r>
      <w:r w:rsidRPr="004407A2">
        <w:rPr>
          <w:color w:val="000000"/>
        </w:rPr>
        <w:t xml:space="preserve"> but is </w:t>
      </w:r>
      <w:r w:rsidRPr="004407A2" w:rsidR="00565AF9">
        <w:rPr>
          <w:color w:val="000000"/>
        </w:rPr>
        <w:t>required</w:t>
      </w:r>
      <w:r w:rsidRPr="004407A2">
        <w:rPr>
          <w:color w:val="000000"/>
        </w:rPr>
        <w:t xml:space="preserve"> to </w:t>
      </w:r>
      <w:r w:rsidRPr="004407A2" w:rsidR="00565AF9">
        <w:rPr>
          <w:color w:val="000000"/>
        </w:rPr>
        <w:t xml:space="preserve">generally </w:t>
      </w:r>
      <w:r w:rsidRPr="004407A2">
        <w:rPr>
          <w:color w:val="000000"/>
        </w:rPr>
        <w:t xml:space="preserve">observe the </w:t>
      </w:r>
      <w:r w:rsidRPr="004407A2" w:rsidR="00565AF9">
        <w:rPr>
          <w:color w:val="000000"/>
        </w:rPr>
        <w:t>rules of procedure and</w:t>
      </w:r>
      <w:r w:rsidRPr="004407A2">
        <w:rPr>
          <w:color w:val="000000"/>
        </w:rPr>
        <w:t xml:space="preserve"> rules of evidence</w:t>
      </w:r>
      <w:r w:rsidRPr="004407A2" w:rsidR="00565AF9">
        <w:rPr>
          <w:color w:val="000000"/>
        </w:rPr>
        <w:t xml:space="preserve"> used</w:t>
      </w:r>
      <w:r w:rsidRPr="004407A2">
        <w:rPr>
          <w:color w:val="000000"/>
        </w:rPr>
        <w:t xml:space="preserve"> in civil proceedings.</w:t>
      </w:r>
      <w:r>
        <w:rPr>
          <w:rStyle w:val="FootnoteReference"/>
          <w:color w:val="000000"/>
        </w:rPr>
        <w:footnoteReference w:id="23"/>
      </w:r>
      <w:r w:rsidRPr="004407A2" w:rsidR="00FD5750">
        <w:rPr>
          <w:color w:val="000000"/>
        </w:rPr>
        <w:t xml:space="preserve"> </w:t>
      </w:r>
    </w:p>
    <w:p w:rsidR="00C24C80" w:rsidRPr="004407A2" w14:paraId="582FC2C2" w14:textId="2F73A305">
      <w:pPr>
        <w:autoSpaceDE w:val="0"/>
        <w:autoSpaceDN w:val="0"/>
        <w:adjustRightInd w:val="0"/>
        <w:spacing w:line="480" w:lineRule="auto"/>
        <w:rPr>
          <w:color w:val="000000"/>
        </w:rPr>
      </w:pPr>
      <w:r w:rsidRPr="004407A2">
        <w:rPr>
          <w:color w:val="000000"/>
        </w:rPr>
        <w:tab/>
        <w:t xml:space="preserve">Under </w:t>
      </w:r>
      <w:r w:rsidRPr="004407A2" w:rsidR="00400CB0">
        <w:rPr>
          <w:color w:val="000000"/>
        </w:rPr>
        <w:t xml:space="preserve">Ohio R.Evid. </w:t>
      </w:r>
      <w:r w:rsidRPr="004407A2">
        <w:rPr>
          <w:color w:val="000000"/>
        </w:rPr>
        <w:t>201, judicial notice may be taken of any adjudicative fact that is not subject to reasonable dispute.</w:t>
      </w:r>
      <w:r w:rsidRPr="004407A2" w:rsidR="00FD5750">
        <w:rPr>
          <w:color w:val="000000"/>
        </w:rPr>
        <w:t xml:space="preserve"> </w:t>
      </w:r>
      <w:r w:rsidRPr="004407A2">
        <w:rPr>
          <w:color w:val="000000"/>
        </w:rPr>
        <w:t xml:space="preserve">This rule permits courts to </w:t>
      </w:r>
      <w:r w:rsidRPr="004407A2" w:rsidR="00952237">
        <w:rPr>
          <w:color w:val="000000"/>
        </w:rPr>
        <w:t xml:space="preserve">receive relevant </w:t>
      </w:r>
      <w:r w:rsidRPr="004407A2" w:rsidR="00BE5A1C">
        <w:rPr>
          <w:color w:val="000000"/>
        </w:rPr>
        <w:t>evidence</w:t>
      </w:r>
      <w:r w:rsidRPr="004407A2" w:rsidR="00952237">
        <w:rPr>
          <w:color w:val="000000"/>
        </w:rPr>
        <w:t xml:space="preserve"> from prior cases</w:t>
      </w:r>
      <w:r w:rsidRPr="004407A2" w:rsidR="004B49CB">
        <w:rPr>
          <w:color w:val="000000"/>
        </w:rPr>
        <w:t>.</w:t>
      </w:r>
      <w:r w:rsidRPr="004407A2" w:rsidR="00FD5750">
        <w:rPr>
          <w:color w:val="000000"/>
        </w:rPr>
        <w:t xml:space="preserve"> </w:t>
      </w:r>
      <w:r w:rsidRPr="004407A2" w:rsidR="004B49CB">
        <w:rPr>
          <w:color w:val="000000"/>
        </w:rPr>
        <w:t xml:space="preserve">Accordingly, </w:t>
      </w:r>
      <w:r w:rsidRPr="004407A2" w:rsidR="002C2FA1">
        <w:rPr>
          <w:color w:val="000000"/>
        </w:rPr>
        <w:t>c</w:t>
      </w:r>
      <w:r w:rsidRPr="004407A2">
        <w:rPr>
          <w:color w:val="000000"/>
        </w:rPr>
        <w:t>ourts have judicially noted documents filed, testimony given, and orders or findings.</w:t>
      </w:r>
      <w:r w:rsidRPr="004407A2" w:rsidR="00FD5750">
        <w:rPr>
          <w:color w:val="000000"/>
        </w:rPr>
        <w:t xml:space="preserve"> </w:t>
      </w:r>
      <w:r w:rsidRPr="004407A2">
        <w:rPr>
          <w:color w:val="000000"/>
        </w:rPr>
        <w:t>Under subsection (F) of Rule 201, “Judicial notice may be taken at any stage of the proceeding.”</w:t>
      </w:r>
    </w:p>
    <w:p w:rsidR="002C2FA1" w:rsidRPr="004407A2" w:rsidP="002C2FA1" w14:paraId="3B4F6B69" w14:textId="4579558F">
      <w:pPr>
        <w:autoSpaceDE w:val="0"/>
        <w:autoSpaceDN w:val="0"/>
        <w:adjustRightInd w:val="0"/>
        <w:spacing w:line="480" w:lineRule="auto"/>
        <w:rPr>
          <w:color w:val="000000"/>
        </w:rPr>
      </w:pPr>
      <w:r w:rsidRPr="004407A2">
        <w:rPr>
          <w:color w:val="000000"/>
        </w:rPr>
        <w:tab/>
        <w:t xml:space="preserve">The Supreme Court of Ohio has held that while there is no absolute right for the taking of administrative notice, there is no prohibition against the </w:t>
      </w:r>
      <w:r w:rsidRPr="004407A2" w:rsidR="00361B83">
        <w:rPr>
          <w:color w:val="000000"/>
        </w:rPr>
        <w:t>PUCO</w:t>
      </w:r>
      <w:r w:rsidRPr="004407A2">
        <w:rPr>
          <w:color w:val="000000"/>
        </w:rPr>
        <w:t xml:space="preserve"> taking administrative notice of facts outside the record in a case.</w:t>
      </w:r>
      <w:r>
        <w:rPr>
          <w:rStyle w:val="FootnoteReference"/>
          <w:color w:val="000000"/>
        </w:rPr>
        <w:footnoteReference w:id="24"/>
      </w:r>
      <w:r w:rsidRPr="004407A2" w:rsidR="00FD5750">
        <w:rPr>
          <w:color w:val="000000"/>
        </w:rPr>
        <w:t xml:space="preserve"> </w:t>
      </w:r>
      <w:r w:rsidRPr="004407A2">
        <w:rPr>
          <w:color w:val="000000"/>
        </w:rPr>
        <w:t>The important factors for applying administrative notice, according to the Court, are that the complaining party has prior knowledge of and an opportunity to rebut the materials judicially noticed.</w:t>
      </w:r>
      <w:r>
        <w:rPr>
          <w:rStyle w:val="FootnoteReference"/>
          <w:color w:val="000000"/>
        </w:rPr>
        <w:footnoteReference w:id="25"/>
      </w:r>
      <w:r w:rsidRPr="004407A2" w:rsidR="00FD5750">
        <w:rPr>
          <w:color w:val="000000"/>
        </w:rPr>
        <w:t xml:space="preserve"> </w:t>
      </w:r>
      <w:r w:rsidRPr="004407A2">
        <w:rPr>
          <w:color w:val="000000"/>
        </w:rPr>
        <w:t>The appropriate scope of notice is broader in administrative proceedings than in trials.</w:t>
      </w:r>
      <w:r>
        <w:rPr>
          <w:rStyle w:val="FootnoteReference"/>
          <w:color w:val="000000"/>
        </w:rPr>
        <w:footnoteReference w:id="26"/>
      </w:r>
    </w:p>
    <w:p w:rsidR="00952237" w:rsidRPr="004407A2" w:rsidP="00F71A11" w14:paraId="5E1C682D" w14:textId="7BA61BC8">
      <w:pPr>
        <w:autoSpaceDE w:val="0"/>
        <w:autoSpaceDN w:val="0"/>
        <w:adjustRightInd w:val="0"/>
        <w:spacing w:line="480" w:lineRule="auto"/>
        <w:ind w:firstLine="720"/>
        <w:rPr>
          <w:color w:val="000000"/>
        </w:rPr>
      </w:pPr>
      <w:r w:rsidRPr="004407A2">
        <w:rPr>
          <w:color w:val="000000"/>
        </w:rPr>
        <w:t>The PUCO itself has recognized that it may take administrative notice of adjudicative facts,</w:t>
      </w:r>
      <w:r>
        <w:rPr>
          <w:rStyle w:val="FootnoteReference"/>
          <w:color w:val="000000"/>
        </w:rPr>
        <w:footnoteReference w:id="27"/>
      </w:r>
      <w:r w:rsidRPr="004407A2">
        <w:rPr>
          <w:color w:val="000000"/>
        </w:rPr>
        <w:t xml:space="preserve"> cases,</w:t>
      </w:r>
      <w:r>
        <w:rPr>
          <w:rStyle w:val="FootnoteReference"/>
          <w:color w:val="000000"/>
        </w:rPr>
        <w:footnoteReference w:id="28"/>
      </w:r>
      <w:r w:rsidRPr="004407A2">
        <w:rPr>
          <w:color w:val="000000"/>
        </w:rPr>
        <w:t xml:space="preserve"> entries,</w:t>
      </w:r>
      <w:r>
        <w:rPr>
          <w:rStyle w:val="FootnoteReference"/>
          <w:color w:val="000000"/>
        </w:rPr>
        <w:footnoteReference w:id="29"/>
      </w:r>
      <w:r w:rsidRPr="004407A2">
        <w:rPr>
          <w:color w:val="000000"/>
        </w:rPr>
        <w:t xml:space="preserve"> expert opinion testimony, and briefs and other pleadings filed in separate proceedings.</w:t>
      </w:r>
      <w:r>
        <w:rPr>
          <w:rStyle w:val="FootnoteReference"/>
          <w:color w:val="000000"/>
        </w:rPr>
        <w:footnoteReference w:id="30"/>
      </w:r>
      <w:r w:rsidRPr="004407A2" w:rsidR="00FD5750">
        <w:rPr>
          <w:color w:val="000000"/>
        </w:rPr>
        <w:t xml:space="preserve"> </w:t>
      </w:r>
      <w:r w:rsidRPr="004407A2">
        <w:rPr>
          <w:color w:val="000000"/>
        </w:rPr>
        <w:t>The PUCO has also taken administrative notice of the entire record</w:t>
      </w:r>
      <w:r>
        <w:rPr>
          <w:rStyle w:val="FootnoteReference"/>
          <w:color w:val="000000"/>
        </w:rPr>
        <w:footnoteReference w:id="31"/>
      </w:r>
      <w:r w:rsidRPr="004407A2">
        <w:rPr>
          <w:color w:val="000000"/>
        </w:rPr>
        <w:t xml:space="preserve"> and evidence presented in separate cases.</w:t>
      </w:r>
      <w:r>
        <w:rPr>
          <w:rStyle w:val="FootnoteReference"/>
          <w:color w:val="000000"/>
        </w:rPr>
        <w:footnoteReference w:id="32"/>
      </w:r>
    </w:p>
    <w:p w:rsidR="001C7692" w:rsidRPr="004407A2" w:rsidP="001C7692" w14:paraId="221C5221" w14:textId="37628849">
      <w:pPr>
        <w:spacing w:line="480" w:lineRule="auto"/>
        <w:ind w:firstLine="720"/>
        <w:rPr>
          <w:color w:val="000000"/>
        </w:rPr>
      </w:pPr>
      <w:r w:rsidRPr="004407A2">
        <w:rPr>
          <w:color w:val="000000"/>
        </w:rPr>
        <w:t>In this case,</w:t>
      </w:r>
      <w:r w:rsidRPr="004407A2" w:rsidR="00702F59">
        <w:rPr>
          <w:color w:val="000000"/>
        </w:rPr>
        <w:t xml:space="preserve"> </w:t>
      </w:r>
      <w:r w:rsidR="00252569">
        <w:rPr>
          <w:color w:val="000000"/>
        </w:rPr>
        <w:t>Joint Movants</w:t>
      </w:r>
      <w:r w:rsidRPr="004407A2" w:rsidR="00400CB0">
        <w:rPr>
          <w:color w:val="000000"/>
        </w:rPr>
        <w:t xml:space="preserve"> ask </w:t>
      </w:r>
      <w:r w:rsidRPr="004407A2" w:rsidR="00702F59">
        <w:rPr>
          <w:color w:val="000000"/>
        </w:rPr>
        <w:t xml:space="preserve">the PUCO to take administrative notice of </w:t>
      </w:r>
      <w:r w:rsidRPr="004407A2" w:rsidR="007A4135">
        <w:rPr>
          <w:color w:val="000000"/>
        </w:rPr>
        <w:t xml:space="preserve">the </w:t>
      </w:r>
      <w:r w:rsidRPr="00592D29" w:rsidR="00631272">
        <w:rPr>
          <w:color w:val="000000"/>
        </w:rPr>
        <w:t>Evidentiary Materials</w:t>
      </w:r>
      <w:r w:rsidR="00C967B0">
        <w:rPr>
          <w:color w:val="000000"/>
        </w:rPr>
        <w:t>.  Taking administrative notice of the Evidentiary Materials</w:t>
      </w:r>
      <w:r w:rsidRPr="004407A2" w:rsidR="00631272">
        <w:rPr>
          <w:color w:val="000000"/>
        </w:rPr>
        <w:t xml:space="preserve"> w</w:t>
      </w:r>
      <w:r w:rsidRPr="004407A2" w:rsidR="00400CB0">
        <w:rPr>
          <w:color w:val="000000"/>
        </w:rPr>
        <w:t xml:space="preserve">ould </w:t>
      </w:r>
      <w:r w:rsidRPr="004407A2" w:rsidR="009C1A35">
        <w:rPr>
          <w:color w:val="000000"/>
        </w:rPr>
        <w:t xml:space="preserve">not prejudice </w:t>
      </w:r>
      <w:r w:rsidRPr="004407A2">
        <w:rPr>
          <w:color w:val="000000"/>
        </w:rPr>
        <w:t xml:space="preserve">the Utilities because, </w:t>
      </w:r>
      <w:r w:rsidRPr="004407A2" w:rsidR="00631272">
        <w:rPr>
          <w:color w:val="000000"/>
        </w:rPr>
        <w:t>through this Motion</w:t>
      </w:r>
      <w:r w:rsidRPr="004407A2">
        <w:rPr>
          <w:color w:val="000000"/>
        </w:rPr>
        <w:t>, they receive advance notice of movants</w:t>
      </w:r>
      <w:r w:rsidR="00252569">
        <w:rPr>
          <w:color w:val="000000"/>
        </w:rPr>
        <w:t>’</w:t>
      </w:r>
      <w:r w:rsidRPr="004407A2">
        <w:rPr>
          <w:color w:val="000000"/>
        </w:rPr>
        <w:t xml:space="preserve"> request for administrative notice</w:t>
      </w:r>
      <w:r w:rsidRPr="004407A2" w:rsidR="001B7F33">
        <w:rPr>
          <w:color w:val="000000"/>
        </w:rPr>
        <w:t>,</w:t>
      </w:r>
      <w:r w:rsidRPr="004407A2">
        <w:rPr>
          <w:color w:val="000000"/>
        </w:rPr>
        <w:t xml:space="preserve"> and they have time to rebut this evidence at the evidentiary hearing.</w:t>
      </w:r>
      <w:r w:rsidRPr="004407A2" w:rsidR="002800D3">
        <w:rPr>
          <w:color w:val="000000"/>
        </w:rPr>
        <w:t xml:space="preserve"> </w:t>
      </w:r>
    </w:p>
    <w:p w:rsidR="00C93B3D" w:rsidRPr="004407A2" w:rsidP="00025DB8" w14:paraId="231815BE" w14:textId="1B552610">
      <w:pPr>
        <w:pStyle w:val="Heading1"/>
        <w:rPr>
          <w:rFonts w:ascii="Times New Roman" w:hAnsi="Times New Roman"/>
        </w:rPr>
      </w:pPr>
      <w:bookmarkStart w:id="16" w:name="_Toc149055816"/>
      <w:r w:rsidRPr="004407A2">
        <w:rPr>
          <w:rFonts w:ascii="Times New Roman" w:hAnsi="Times New Roman"/>
        </w:rPr>
        <w:t>III.</w:t>
      </w:r>
      <w:r w:rsidRPr="004407A2">
        <w:rPr>
          <w:rFonts w:ascii="Times New Roman" w:hAnsi="Times New Roman"/>
        </w:rPr>
        <w:tab/>
        <w:t>Conclusion</w:t>
      </w:r>
      <w:bookmarkEnd w:id="16"/>
    </w:p>
    <w:p w:rsidR="008A7B37" w:rsidRPr="004407A2" w:rsidP="008A7B37" w14:paraId="60D519EC" w14:textId="6E6BE216">
      <w:pPr>
        <w:spacing w:line="480" w:lineRule="auto"/>
        <w:ind w:firstLine="720"/>
        <w:rPr>
          <w:color w:val="000000"/>
        </w:rPr>
      </w:pPr>
      <w:r>
        <w:rPr>
          <w:color w:val="000000"/>
        </w:rPr>
        <w:t>Joint Movants</w:t>
      </w:r>
      <w:r w:rsidRPr="004407A2" w:rsidR="00AB50BF">
        <w:rPr>
          <w:color w:val="000000"/>
        </w:rPr>
        <w:t xml:space="preserve"> respectfully request that the PUCO grant this Motion for the reasons stated herein.</w:t>
      </w:r>
      <w:r>
        <w:rPr>
          <w:color w:val="000000"/>
        </w:rPr>
        <w:t xml:space="preserve">  Joint Movants </w:t>
      </w:r>
      <w:r w:rsidR="00AD6C87">
        <w:rPr>
          <w:color w:val="000000"/>
        </w:rPr>
        <w:t>respectfully request that</w:t>
      </w:r>
      <w:r>
        <w:rPr>
          <w:color w:val="000000"/>
        </w:rPr>
        <w:t xml:space="preserve"> such Evidentiary Materials from </w:t>
      </w:r>
      <w:r w:rsidRPr="004407A2">
        <w:rPr>
          <w:color w:val="000000"/>
        </w:rPr>
        <w:t xml:space="preserve">Case No. 18-1004-EL-RDR </w:t>
      </w:r>
      <w:r w:rsidR="00AD6C87">
        <w:rPr>
          <w:color w:val="000000"/>
        </w:rPr>
        <w:t xml:space="preserve">be incorporated </w:t>
      </w:r>
      <w:r>
        <w:rPr>
          <w:color w:val="000000"/>
        </w:rPr>
        <w:t xml:space="preserve">as part of the evidentiary record in this case.  </w:t>
      </w:r>
    </w:p>
    <w:p w:rsidR="00025DB8" w:rsidRPr="004407A2" w:rsidP="00025DB8" w14:paraId="6416E3E3" w14:textId="7D23CB2D">
      <w:pPr>
        <w:ind w:firstLine="3960"/>
      </w:pPr>
      <w:r w:rsidRPr="004407A2">
        <w:t>Respectfully submitted,</w:t>
      </w:r>
    </w:p>
    <w:p w:rsidR="00025DB8" w:rsidRPr="004407A2" w:rsidP="00025DB8" w14:paraId="5D31590C" w14:textId="77777777">
      <w:pPr>
        <w:ind w:firstLine="3960"/>
      </w:pPr>
    </w:p>
    <w:p w:rsidR="00025DB8" w:rsidRPr="004407A2" w:rsidP="00025DB8" w14:paraId="49321C8B" w14:textId="77777777">
      <w:pPr>
        <w:ind w:left="3960"/>
      </w:pPr>
      <w:r w:rsidRPr="004407A2">
        <w:t>Maureen R. Willis (0020847)</w:t>
      </w:r>
    </w:p>
    <w:p w:rsidR="00025DB8" w:rsidRPr="004407A2" w:rsidP="00025DB8" w14:paraId="227DCBA7" w14:textId="77777777">
      <w:pPr>
        <w:ind w:left="3960"/>
      </w:pPr>
      <w:r w:rsidRPr="004407A2">
        <w:t>Ohio Consumers’ Counsel</w:t>
      </w:r>
    </w:p>
    <w:p w:rsidR="00025DB8" w:rsidRPr="004407A2" w:rsidP="00025DB8" w14:paraId="4EFA8043" w14:textId="77777777">
      <w:pPr>
        <w:tabs>
          <w:tab w:val="left" w:pos="4320"/>
        </w:tabs>
        <w:ind w:left="3960"/>
      </w:pPr>
    </w:p>
    <w:p w:rsidR="00025DB8" w:rsidRPr="004407A2" w:rsidP="00025DB8" w14:paraId="7B1765D3" w14:textId="06A81C03">
      <w:pPr>
        <w:ind w:left="3960"/>
        <w:rPr>
          <w:i/>
          <w:u w:val="single"/>
        </w:rPr>
      </w:pPr>
      <w:r w:rsidRPr="004407A2">
        <w:rPr>
          <w:i/>
          <w:u w:val="single"/>
        </w:rPr>
        <w:t>/s/ John Finnigan</w:t>
      </w:r>
      <w:r w:rsidR="00F93FF1">
        <w:rPr>
          <w:i/>
          <w:u w:val="single"/>
        </w:rPr>
        <w:tab/>
      </w:r>
      <w:r w:rsidR="00F93FF1">
        <w:rPr>
          <w:i/>
          <w:u w:val="single"/>
        </w:rPr>
        <w:tab/>
      </w:r>
      <w:r w:rsidR="00F93FF1">
        <w:rPr>
          <w:i/>
          <w:u w:val="single"/>
        </w:rPr>
        <w:tab/>
      </w:r>
    </w:p>
    <w:p w:rsidR="00025DB8" w:rsidRPr="004407A2" w:rsidP="00025DB8" w14:paraId="4BAA478A" w14:textId="77777777">
      <w:pPr>
        <w:ind w:left="3960"/>
      </w:pPr>
      <w:r w:rsidRPr="004407A2">
        <w:t>John Finnigan (0018689)</w:t>
      </w:r>
    </w:p>
    <w:p w:rsidR="00025DB8" w:rsidRPr="004407A2" w:rsidP="00025DB8" w14:paraId="5E874496" w14:textId="77777777">
      <w:pPr>
        <w:ind w:left="3960"/>
      </w:pPr>
      <w:r w:rsidRPr="004407A2">
        <w:t>Counsel of Record</w:t>
      </w:r>
    </w:p>
    <w:p w:rsidR="00025DB8" w:rsidRPr="004407A2" w:rsidP="00025DB8" w14:paraId="065F04F7" w14:textId="77777777">
      <w:pPr>
        <w:ind w:left="3960"/>
      </w:pPr>
      <w:r w:rsidRPr="004407A2">
        <w:t>William J. Michael (0070921)</w:t>
      </w:r>
    </w:p>
    <w:p w:rsidR="00025DB8" w:rsidRPr="004407A2" w:rsidP="00025DB8" w14:paraId="064E1C60" w14:textId="77777777">
      <w:pPr>
        <w:ind w:left="3960"/>
      </w:pPr>
      <w:r w:rsidRPr="004407A2">
        <w:t>Assistant Consumers’ Counsel</w:t>
      </w:r>
    </w:p>
    <w:p w:rsidR="00025DB8" w:rsidRPr="004407A2" w:rsidP="00025DB8" w14:paraId="7DA33B87" w14:textId="77777777">
      <w:pPr>
        <w:ind w:left="3960"/>
      </w:pPr>
    </w:p>
    <w:p w:rsidR="00025DB8" w:rsidRPr="004407A2" w:rsidP="00025DB8" w14:paraId="7A2FB422" w14:textId="77777777">
      <w:pPr>
        <w:ind w:left="3960"/>
        <w:rPr>
          <w:b/>
          <w:bCs/>
        </w:rPr>
      </w:pPr>
      <w:r w:rsidRPr="004407A2">
        <w:rPr>
          <w:b/>
        </w:rPr>
        <w:t>Office of the Ohio Consumers’ Counsel</w:t>
      </w:r>
    </w:p>
    <w:p w:rsidR="00025DB8" w:rsidRPr="004407A2" w:rsidP="00025DB8" w14:paraId="131E7391" w14:textId="77777777">
      <w:pPr>
        <w:ind w:left="3960"/>
        <w:rPr>
          <w:bCs/>
        </w:rPr>
      </w:pPr>
      <w:r w:rsidRPr="004407A2">
        <w:t>65 East State Street, Suite 700</w:t>
      </w:r>
    </w:p>
    <w:p w:rsidR="00025DB8" w:rsidRPr="004407A2" w:rsidP="00025DB8" w14:paraId="124434DB" w14:textId="77777777">
      <w:pPr>
        <w:ind w:left="3960"/>
        <w:rPr>
          <w:bCs/>
        </w:rPr>
      </w:pPr>
      <w:r w:rsidRPr="004407A2">
        <w:t>Columbus, Ohio 43215</w:t>
      </w:r>
    </w:p>
    <w:p w:rsidR="00025DB8" w:rsidRPr="004407A2" w:rsidP="00025DB8" w14:paraId="5DAC6B5B" w14:textId="77777777">
      <w:pPr>
        <w:autoSpaceDE w:val="0"/>
        <w:autoSpaceDN w:val="0"/>
        <w:adjustRightInd w:val="0"/>
        <w:ind w:left="3960"/>
      </w:pPr>
      <w:r w:rsidRPr="004407A2">
        <w:t>Telephone [Finnigan] (614) 466-9585</w:t>
      </w:r>
    </w:p>
    <w:p w:rsidR="00025DB8" w:rsidRPr="004407A2" w:rsidP="00025DB8" w14:paraId="3A9F6BEF" w14:textId="77777777">
      <w:pPr>
        <w:autoSpaceDE w:val="0"/>
        <w:autoSpaceDN w:val="0"/>
        <w:adjustRightInd w:val="0"/>
        <w:ind w:left="3960"/>
      </w:pPr>
      <w:r w:rsidRPr="004407A2">
        <w:t>Telephone [Michael]: (614) 466-1291</w:t>
      </w:r>
    </w:p>
    <w:p w:rsidR="00025DB8" w:rsidRPr="004407A2" w:rsidP="00025DB8" w14:paraId="10FC7C8E" w14:textId="77777777">
      <w:pPr>
        <w:ind w:left="3960"/>
      </w:pPr>
      <w:hyperlink r:id="rId6" w:history="1">
        <w:r w:rsidRPr="004407A2" w:rsidR="00DF286A">
          <w:rPr>
            <w:color w:val="0000FF"/>
            <w:u w:val="single"/>
          </w:rPr>
          <w:t>john.finnigan@occ.ohio.gov</w:t>
        </w:r>
      </w:hyperlink>
    </w:p>
    <w:p w:rsidR="00025DB8" w:rsidRPr="004407A2" w:rsidP="00025DB8" w14:paraId="41430710" w14:textId="77777777">
      <w:pPr>
        <w:ind w:left="3960"/>
      </w:pPr>
      <w:hyperlink r:id="rId7" w:history="1">
        <w:r w:rsidRPr="004407A2" w:rsidR="00DF286A">
          <w:rPr>
            <w:color w:val="0000FF"/>
            <w:u w:val="single"/>
          </w:rPr>
          <w:t>william.michael@occ.ohio.gov</w:t>
        </w:r>
      </w:hyperlink>
    </w:p>
    <w:p w:rsidR="00025DB8" w:rsidRPr="004407A2" w:rsidP="00025DB8" w14:paraId="4372C27C" w14:textId="77777777">
      <w:pPr>
        <w:ind w:firstLine="3960"/>
      </w:pPr>
      <w:r w:rsidRPr="004407A2">
        <w:t>(willing to accept service by e-mail)</w:t>
      </w:r>
    </w:p>
    <w:p w:rsidR="00025DB8" w:rsidP="00025DB8" w14:paraId="249BE870" w14:textId="77777777">
      <w:pPr>
        <w:ind w:firstLine="3960"/>
      </w:pPr>
    </w:p>
    <w:p w:rsidR="00952243" w:rsidRPr="004407A2" w:rsidP="00025DB8" w14:paraId="11B99ED5" w14:textId="77777777">
      <w:pPr>
        <w:ind w:firstLine="3960"/>
      </w:pPr>
    </w:p>
    <w:p w:rsidR="00025DB8" w:rsidRPr="004407A2" w:rsidP="00025DB8" w14:paraId="0C30DEEB" w14:textId="591C7288">
      <w:pPr>
        <w:ind w:left="3960"/>
      </w:pPr>
      <w:r w:rsidRPr="004407A2">
        <w:rPr>
          <w:i/>
          <w:iCs/>
          <w:u w:val="single"/>
        </w:rPr>
        <w:t>/s/</w:t>
      </w:r>
      <w:r>
        <w:rPr>
          <w:i/>
          <w:iCs/>
          <w:u w:val="single"/>
        </w:rPr>
        <w:t xml:space="preserve"> Kimberly W. Bojko (via email authority)</w:t>
      </w:r>
      <w:r w:rsidRPr="004407A2">
        <w:rPr>
          <w:i/>
          <w:iCs/>
          <w:u w:val="single"/>
        </w:rPr>
        <w:t xml:space="preserve"> </w:t>
      </w:r>
      <w:r w:rsidRPr="004407A2">
        <w:br/>
      </w:r>
      <w:r w:rsidRPr="004407A2" w:rsidR="008D513C">
        <w:t xml:space="preserve">Kimberly W. Bojko (0069402) </w:t>
      </w:r>
    </w:p>
    <w:p w:rsidR="00025DB8" w:rsidRPr="004407A2" w:rsidP="00025DB8" w14:paraId="49E482C3" w14:textId="77777777">
      <w:pPr>
        <w:ind w:left="3960"/>
      </w:pPr>
      <w:r w:rsidRPr="004407A2">
        <w:t xml:space="preserve">Counsel of Record </w:t>
      </w:r>
    </w:p>
    <w:p w:rsidR="00025DB8" w:rsidRPr="004407A2" w:rsidP="00025DB8" w14:paraId="5E793ED1" w14:textId="77777777">
      <w:pPr>
        <w:ind w:left="3960"/>
      </w:pPr>
      <w:r w:rsidRPr="004407A2">
        <w:t xml:space="preserve">Emma Y. Easley (0102144) </w:t>
      </w:r>
    </w:p>
    <w:p w:rsidR="00025DB8" w:rsidRPr="004407A2" w:rsidP="00025DB8" w14:paraId="6C6BB8CE" w14:textId="77777777">
      <w:pPr>
        <w:ind w:left="3960"/>
        <w:rPr>
          <w:b/>
          <w:bCs/>
        </w:rPr>
      </w:pPr>
    </w:p>
    <w:p w:rsidR="00025DB8" w:rsidRPr="004407A2" w:rsidP="00025DB8" w14:paraId="7B9DB1B7" w14:textId="77777777">
      <w:pPr>
        <w:ind w:left="3960"/>
        <w:rPr>
          <w:b/>
          <w:bCs/>
        </w:rPr>
      </w:pPr>
      <w:r w:rsidRPr="004407A2">
        <w:rPr>
          <w:b/>
        </w:rPr>
        <w:t xml:space="preserve">Carpenter Lipps LLP </w:t>
      </w:r>
    </w:p>
    <w:p w:rsidR="00025DB8" w:rsidRPr="004407A2" w:rsidP="00025DB8" w14:paraId="6BB7B57C" w14:textId="77777777">
      <w:pPr>
        <w:ind w:left="3960"/>
      </w:pPr>
      <w:r w:rsidRPr="004407A2">
        <w:t xml:space="preserve">280 North High Street, Suite 1300 </w:t>
      </w:r>
    </w:p>
    <w:p w:rsidR="00025DB8" w:rsidRPr="004407A2" w:rsidP="00025DB8" w14:paraId="01BA4791" w14:textId="77777777">
      <w:pPr>
        <w:ind w:left="3960"/>
      </w:pPr>
      <w:r w:rsidRPr="004407A2">
        <w:t xml:space="preserve">Columbus, Ohio 43215 </w:t>
      </w:r>
    </w:p>
    <w:p w:rsidR="00025DB8" w:rsidRPr="004407A2" w:rsidP="00025DB8" w14:paraId="62584058" w14:textId="77777777">
      <w:pPr>
        <w:ind w:left="3960"/>
      </w:pPr>
      <w:r w:rsidRPr="004407A2">
        <w:t xml:space="preserve">Telephone: (614) 365-4100 </w:t>
      </w:r>
    </w:p>
    <w:p w:rsidR="00025DB8" w:rsidRPr="004407A2" w:rsidP="00025DB8" w14:paraId="6EA9526D" w14:textId="77777777">
      <w:pPr>
        <w:ind w:left="3960"/>
        <w:rPr>
          <w:color w:val="0000FF"/>
        </w:rPr>
      </w:pPr>
      <w:hyperlink r:id="rId8" w:history="1">
        <w:r w:rsidRPr="004407A2" w:rsidR="00DF286A">
          <w:rPr>
            <w:rStyle w:val="Hyperlink"/>
          </w:rPr>
          <w:t>bojko@carpenterlipps.com</w:t>
        </w:r>
      </w:hyperlink>
    </w:p>
    <w:p w:rsidR="00025DB8" w:rsidRPr="004407A2" w:rsidP="00025DB8" w14:paraId="70CC0400" w14:textId="77777777">
      <w:pPr>
        <w:ind w:left="3960"/>
        <w:rPr>
          <w:color w:val="0000FF"/>
        </w:rPr>
      </w:pPr>
      <w:hyperlink r:id="rId9" w:history="1">
        <w:r w:rsidRPr="004407A2" w:rsidR="00DF286A">
          <w:rPr>
            <w:rStyle w:val="Hyperlink"/>
          </w:rPr>
          <w:t>easley@carpenterlipps.com</w:t>
        </w:r>
      </w:hyperlink>
    </w:p>
    <w:p w:rsidR="00025DB8" w:rsidP="00025DB8" w14:paraId="5DC25D1F" w14:textId="728B97EF">
      <w:pPr>
        <w:ind w:left="3960"/>
      </w:pPr>
      <w:r w:rsidRPr="004407A2">
        <w:t>(willing to accept service by e-mail)</w:t>
      </w:r>
    </w:p>
    <w:p w:rsidR="00252569" w:rsidRPr="00A46439" w:rsidP="00252569" w14:paraId="515877B5" w14:textId="77777777">
      <w:pPr>
        <w:ind w:left="3960"/>
        <w:rPr>
          <w:i/>
        </w:rPr>
      </w:pPr>
      <w:r w:rsidRPr="00A46439">
        <w:rPr>
          <w:i/>
        </w:rPr>
        <w:t>Counsel for the Ohio Manufacturers’ Association Energy Group</w:t>
      </w:r>
    </w:p>
    <w:p w:rsidR="00C2254D" w14:paraId="49F54B00" w14:textId="3C40F811">
      <w:r>
        <w:br w:type="page"/>
      </w:r>
    </w:p>
    <w:p w:rsidR="00252569" w:rsidP="00252569" w14:paraId="237979AC" w14:textId="77777777">
      <w:pPr>
        <w:ind w:left="3960"/>
      </w:pPr>
    </w:p>
    <w:p w:rsidR="00252569" w:rsidRPr="004D658E" w:rsidP="00252569" w14:paraId="624B0D39" w14:textId="3BFE52DB">
      <w:pPr>
        <w:ind w:left="3960"/>
      </w:pPr>
      <w:r w:rsidRPr="004407A2">
        <w:rPr>
          <w:i/>
          <w:iCs/>
          <w:u w:val="single"/>
        </w:rPr>
        <w:t>/s/</w:t>
      </w:r>
      <w:r>
        <w:rPr>
          <w:i/>
          <w:iCs/>
          <w:u w:val="single"/>
        </w:rPr>
        <w:t xml:space="preserve"> Angela Paul Whitfield (via email authority)</w:t>
      </w:r>
      <w:r w:rsidRPr="004407A2">
        <w:rPr>
          <w:i/>
          <w:iCs/>
          <w:u w:val="single"/>
        </w:rPr>
        <w:t xml:space="preserve"> </w:t>
      </w:r>
      <w:r w:rsidRPr="004407A2">
        <w:br/>
      </w:r>
      <w:r>
        <w:t>Angela Paul Whitfield (0068774</w:t>
      </w:r>
      <w:r w:rsidRPr="004D658E">
        <w:t xml:space="preserve">) </w:t>
      </w:r>
    </w:p>
    <w:p w:rsidR="00252569" w:rsidRPr="004D658E" w:rsidP="00252569" w14:paraId="744735D2" w14:textId="77777777">
      <w:pPr>
        <w:ind w:left="3960"/>
      </w:pPr>
      <w:r w:rsidRPr="004D658E">
        <w:t xml:space="preserve">Counsel of Record </w:t>
      </w:r>
    </w:p>
    <w:p w:rsidR="00252569" w:rsidRPr="004D658E" w:rsidP="00252569" w14:paraId="6AE8ABA1" w14:textId="77777777">
      <w:pPr>
        <w:ind w:left="3960"/>
        <w:rPr>
          <w:b/>
          <w:bCs/>
        </w:rPr>
      </w:pPr>
    </w:p>
    <w:p w:rsidR="00252569" w:rsidRPr="004D658E" w:rsidP="00252569" w14:paraId="7B0D2084" w14:textId="77777777">
      <w:pPr>
        <w:ind w:left="3960"/>
        <w:rPr>
          <w:b/>
          <w:bCs/>
        </w:rPr>
      </w:pPr>
      <w:r w:rsidRPr="004D658E">
        <w:rPr>
          <w:b/>
        </w:rPr>
        <w:t xml:space="preserve">Carpenter Lipps LLP </w:t>
      </w:r>
    </w:p>
    <w:p w:rsidR="00252569" w:rsidRPr="004D658E" w:rsidP="00252569" w14:paraId="41A570D9" w14:textId="77777777">
      <w:pPr>
        <w:ind w:left="3960"/>
      </w:pPr>
      <w:r w:rsidRPr="004D658E">
        <w:t xml:space="preserve">280 North High Street, Suite 1300 </w:t>
      </w:r>
    </w:p>
    <w:p w:rsidR="00252569" w:rsidRPr="004D658E" w:rsidP="00252569" w14:paraId="02E70948" w14:textId="77777777">
      <w:pPr>
        <w:ind w:left="3960"/>
      </w:pPr>
      <w:r w:rsidRPr="004D658E">
        <w:t xml:space="preserve">Columbus, Ohio 43215 </w:t>
      </w:r>
    </w:p>
    <w:p w:rsidR="00252569" w:rsidRPr="004D658E" w:rsidP="00252569" w14:paraId="745BB777" w14:textId="77777777">
      <w:pPr>
        <w:ind w:left="3960"/>
      </w:pPr>
      <w:r w:rsidRPr="004D658E">
        <w:t xml:space="preserve">Telephone: (614) 365-4100 </w:t>
      </w:r>
    </w:p>
    <w:p w:rsidR="00252569" w:rsidRPr="004D658E" w:rsidP="00252569" w14:paraId="7D9A45CB" w14:textId="77777777">
      <w:pPr>
        <w:ind w:left="3960"/>
        <w:rPr>
          <w:color w:val="0000FF"/>
        </w:rPr>
      </w:pPr>
      <w:r>
        <w:t>paul@carpenterlipps.com</w:t>
      </w:r>
      <w:r w:rsidRPr="004D658E">
        <w:rPr>
          <w:color w:val="0000FF"/>
        </w:rPr>
        <w:t xml:space="preserve"> </w:t>
      </w:r>
    </w:p>
    <w:p w:rsidR="00252569" w:rsidP="00252569" w14:paraId="22746D5E" w14:textId="77777777">
      <w:pPr>
        <w:ind w:left="3960"/>
      </w:pPr>
      <w:r w:rsidRPr="004D658E">
        <w:t>(willing to accept service by e-mail)</w:t>
      </w:r>
    </w:p>
    <w:p w:rsidR="00252569" w:rsidRPr="00A46439" w:rsidP="00252569" w14:paraId="42A3E548" w14:textId="77777777">
      <w:pPr>
        <w:ind w:left="3960"/>
        <w:rPr>
          <w:i/>
        </w:rPr>
      </w:pPr>
      <w:r w:rsidRPr="00A46439">
        <w:rPr>
          <w:i/>
        </w:rPr>
        <w:t>Counsel for The Kroger Co.</w:t>
      </w:r>
    </w:p>
    <w:p w:rsidR="00252569" w:rsidRPr="004407A2" w:rsidP="00025DB8" w14:paraId="289B26F8" w14:textId="77777777">
      <w:pPr>
        <w:ind w:left="3960"/>
        <w:rPr>
          <w:i/>
        </w:rPr>
      </w:pPr>
    </w:p>
    <w:p w:rsidR="00E2494B" w:rsidRPr="004407A2" w14:paraId="1AD17534" w14:textId="77777777">
      <w:pPr>
        <w:rPr>
          <w:b/>
          <w:u w:val="single"/>
        </w:rPr>
      </w:pPr>
    </w:p>
    <w:p w:rsidR="00ED3E7B" w:rsidRPr="004407A2" w14:paraId="5963FC97" w14:textId="77777777">
      <w:pPr>
        <w:rPr>
          <w:b/>
          <w:u w:val="single"/>
        </w:rPr>
      </w:pPr>
      <w:r w:rsidRPr="004407A2">
        <w:rPr>
          <w:b/>
          <w:u w:val="single"/>
        </w:rPr>
        <w:br w:type="page"/>
      </w:r>
    </w:p>
    <w:p w:rsidR="00C24C80" w:rsidRPr="004407A2" w14:paraId="3DA0D54F" w14:textId="5F65A47B">
      <w:pPr>
        <w:pStyle w:val="ANSWER"/>
        <w:ind w:left="720"/>
        <w:jc w:val="center"/>
        <w:rPr>
          <w:b/>
          <w:szCs w:val="24"/>
          <w:u w:val="single"/>
        </w:rPr>
      </w:pPr>
      <w:r w:rsidRPr="004407A2">
        <w:rPr>
          <w:b/>
          <w:szCs w:val="24"/>
          <w:u w:val="single"/>
        </w:rPr>
        <w:t>CERTIFICATE OF SERVICE</w:t>
      </w:r>
    </w:p>
    <w:p w:rsidR="00A05892" w:rsidRPr="004407A2" w:rsidP="00D15C45" w14:paraId="28DE6B83" w14:textId="72DD98D6">
      <w:pPr>
        <w:spacing w:line="480" w:lineRule="auto"/>
      </w:pPr>
      <w:r w:rsidRPr="004407A2">
        <w:tab/>
        <w:t xml:space="preserve">I hereby certify that a copy of the foregoing </w:t>
      </w:r>
      <w:r w:rsidRPr="004407A2" w:rsidR="0093042C">
        <w:t xml:space="preserve">Joint </w:t>
      </w:r>
      <w:r w:rsidRPr="004407A2">
        <w:t>Motion to Take Administrative Notice has been served electronically upon those persons listed below this</w:t>
      </w:r>
      <w:r w:rsidR="00C2254D">
        <w:t xml:space="preserve"> 2</w:t>
      </w:r>
      <w:r w:rsidR="00952243">
        <w:t>6</w:t>
      </w:r>
      <w:r w:rsidRPr="002869DF" w:rsidR="002869DF">
        <w:rPr>
          <w:vertAlign w:val="superscript"/>
        </w:rPr>
        <w:t>th</w:t>
      </w:r>
      <w:r w:rsidR="002869DF">
        <w:t xml:space="preserve"> </w:t>
      </w:r>
      <w:r w:rsidRPr="004407A2" w:rsidR="00E854A2">
        <w:t xml:space="preserve">day </w:t>
      </w:r>
      <w:r w:rsidRPr="004407A2">
        <w:t>of</w:t>
      </w:r>
      <w:r w:rsidRPr="004407A2" w:rsidR="00ED3E7B">
        <w:t xml:space="preserve"> October</w:t>
      </w:r>
      <w:r w:rsidRPr="004407A2" w:rsidR="008A076F">
        <w:t xml:space="preserve"> </w:t>
      </w:r>
      <w:r w:rsidRPr="004407A2">
        <w:t>20</w:t>
      </w:r>
      <w:r w:rsidRPr="004407A2" w:rsidR="007660EB">
        <w:t>23</w:t>
      </w:r>
      <w:r w:rsidRPr="004407A2">
        <w:t>.</w:t>
      </w:r>
    </w:p>
    <w:p w:rsidR="00D15C45" w:rsidRPr="004407A2" w:rsidP="00D15C45" w14:paraId="0AE7AC33" w14:textId="2B4FED41">
      <w:pPr>
        <w:ind w:firstLine="4320"/>
        <w:rPr>
          <w:b/>
          <w:bCs/>
          <w:i/>
          <w:iCs/>
          <w:u w:val="single"/>
        </w:rPr>
      </w:pPr>
      <w:r w:rsidRPr="004407A2">
        <w:rPr>
          <w:i/>
          <w:iCs/>
          <w:u w:val="single"/>
        </w:rPr>
        <w:t>/s/ John Finnigan</w:t>
      </w:r>
    </w:p>
    <w:p w:rsidR="00D15C45" w:rsidRPr="004407A2" w:rsidP="00D15C45" w14:paraId="74C5EA07" w14:textId="77777777">
      <w:pPr>
        <w:rPr>
          <w:b/>
          <w:bCs/>
        </w:rPr>
      </w:pPr>
      <w:r w:rsidRPr="004407A2">
        <w:tab/>
      </w:r>
      <w:r w:rsidRPr="004407A2">
        <w:tab/>
      </w:r>
      <w:r w:rsidRPr="004407A2">
        <w:tab/>
      </w:r>
      <w:r w:rsidRPr="004407A2">
        <w:tab/>
      </w:r>
      <w:r w:rsidRPr="004407A2">
        <w:tab/>
      </w:r>
      <w:r w:rsidRPr="004407A2">
        <w:tab/>
        <w:t>John Finnigan (0018689)</w:t>
      </w:r>
    </w:p>
    <w:p w:rsidR="00D15C45" w:rsidRPr="004407A2" w:rsidP="00D15C45" w14:paraId="67B01603" w14:textId="77777777">
      <w:pPr>
        <w:rPr>
          <w:b/>
          <w:bCs/>
        </w:rPr>
      </w:pPr>
      <w:r w:rsidRPr="004407A2">
        <w:tab/>
      </w:r>
      <w:r w:rsidRPr="004407A2">
        <w:tab/>
      </w:r>
      <w:r w:rsidRPr="004407A2">
        <w:tab/>
      </w:r>
      <w:r w:rsidRPr="004407A2">
        <w:tab/>
      </w:r>
      <w:r w:rsidRPr="004407A2">
        <w:tab/>
      </w:r>
      <w:r w:rsidRPr="004407A2">
        <w:tab/>
        <w:t>Assistant Consumers’ Counsel</w:t>
      </w:r>
    </w:p>
    <w:p w:rsidR="00A05892" w:rsidRPr="004407A2" w:rsidP="00D15C45" w14:paraId="275D9034" w14:textId="69495A83">
      <w:pPr>
        <w:tabs>
          <w:tab w:val="left" w:pos="4320"/>
        </w:tabs>
      </w:pPr>
    </w:p>
    <w:p w:rsidR="00A05892" w:rsidRPr="004407A2" w:rsidP="00A05892" w14:paraId="4B71E691" w14:textId="77777777">
      <w:r w:rsidRPr="004407A2">
        <w:t>The PUCO’s e-filing system will electronically serve notice of the filing of this document on the following parties:</w:t>
      </w:r>
    </w:p>
    <w:p w:rsidR="00A05892" w:rsidRPr="004407A2" w:rsidP="00240329" w14:paraId="0884955E" w14:textId="77777777">
      <w:pPr>
        <w:rPr>
          <w:b/>
          <w:u w:val="single"/>
        </w:rPr>
      </w:pPr>
    </w:p>
    <w:p w:rsidR="00A05892" w:rsidRPr="004407A2" w:rsidP="00A05892" w14:paraId="6162E4EE" w14:textId="77777777">
      <w:pPr>
        <w:jc w:val="center"/>
        <w:rPr>
          <w:b/>
          <w:u w:val="single"/>
        </w:rPr>
      </w:pPr>
      <w:r w:rsidRPr="004407A2">
        <w:rPr>
          <w:b/>
          <w:u w:val="single"/>
        </w:rPr>
        <w:t>SERVICE LIST</w:t>
      </w:r>
    </w:p>
    <w:p w:rsidR="003F7F3F" w:rsidRPr="004407A2" w:rsidP="003F7F3F" w14:paraId="330E3FAE" w14:textId="77777777">
      <w:pPr>
        <w:jc w:val="center"/>
        <w:rPr>
          <w:b/>
          <w:u w:val="single"/>
        </w:rPr>
      </w:pPr>
    </w:p>
    <w:tbl>
      <w:tblPr>
        <w:tblW w:w="0" w:type="auto"/>
        <w:tblLook w:val="01E0"/>
      </w:tblPr>
      <w:tblGrid>
        <w:gridCol w:w="4334"/>
        <w:gridCol w:w="4306"/>
      </w:tblGrid>
      <w:tr w14:paraId="37271B94" w14:textId="77777777" w:rsidTr="0097631A">
        <w:tblPrEx>
          <w:tblW w:w="0" w:type="auto"/>
          <w:tblLook w:val="01E0"/>
        </w:tblPrEx>
        <w:tc>
          <w:tcPr>
            <w:tcW w:w="4428" w:type="dxa"/>
            <w:shd w:val="clear" w:color="auto" w:fill="auto"/>
          </w:tcPr>
          <w:p w:rsidR="00ED3E7B" w:rsidRPr="004407A2" w:rsidP="0097631A" w14:paraId="5E9DB637" w14:textId="77777777">
            <w:pPr>
              <w:autoSpaceDE w:val="0"/>
              <w:autoSpaceDN w:val="0"/>
              <w:adjustRightInd w:val="0"/>
              <w:rPr>
                <w:color w:val="0000FF"/>
                <w:u w:val="single"/>
              </w:rPr>
            </w:pPr>
            <w:hyperlink r:id="rId21" w:history="1">
              <w:r w:rsidRPr="004407A2" w:rsidR="00DF286A">
                <w:rPr>
                  <w:color w:val="0000FF"/>
                  <w:u w:val="single"/>
                </w:rPr>
                <w:t>thomas.lindgren@ohioAGO.gov</w:t>
              </w:r>
            </w:hyperlink>
          </w:p>
          <w:p w:rsidR="00ED3E7B" w:rsidRPr="004407A2" w:rsidP="0097631A" w14:paraId="6364542A" w14:textId="77777777">
            <w:pPr>
              <w:autoSpaceDE w:val="0"/>
              <w:autoSpaceDN w:val="0"/>
              <w:adjustRightInd w:val="0"/>
              <w:rPr>
                <w:bCs/>
                <w:color w:val="0000FF"/>
                <w:u w:val="single"/>
              </w:rPr>
            </w:pPr>
            <w:r w:rsidRPr="004407A2">
              <w:rPr>
                <w:color w:val="0000FF"/>
                <w:u w:val="single"/>
              </w:rPr>
              <w:t>ambrosia.wilson@ohioago.gov</w:t>
            </w:r>
          </w:p>
          <w:p w:rsidR="00ED3E7B" w:rsidRPr="004407A2" w:rsidP="0097631A" w14:paraId="1AFDB696" w14:textId="77777777">
            <w:pPr>
              <w:autoSpaceDE w:val="0"/>
              <w:autoSpaceDN w:val="0"/>
              <w:adjustRightInd w:val="0"/>
            </w:pPr>
            <w:hyperlink r:id="rId22" w:history="1">
              <w:r w:rsidRPr="004407A2" w:rsidR="00DF286A">
                <w:rPr>
                  <w:color w:val="0000FF"/>
                  <w:u w:val="single"/>
                </w:rPr>
                <w:t>Rocco.dascenzo@duke-energy.com</w:t>
              </w:r>
            </w:hyperlink>
          </w:p>
          <w:p w:rsidR="00ED3E7B" w:rsidRPr="004407A2" w:rsidP="0097631A" w14:paraId="12525E7A" w14:textId="77777777">
            <w:pPr>
              <w:autoSpaceDE w:val="0"/>
              <w:autoSpaceDN w:val="0"/>
              <w:adjustRightInd w:val="0"/>
            </w:pPr>
            <w:hyperlink r:id="rId23" w:history="1">
              <w:r w:rsidRPr="004407A2" w:rsidR="00DF286A">
                <w:rPr>
                  <w:color w:val="0000FF"/>
                  <w:u w:val="single"/>
                </w:rPr>
                <w:t>Jeanne.kingery@duke-energy.com</w:t>
              </w:r>
            </w:hyperlink>
          </w:p>
          <w:p w:rsidR="00ED3E7B" w:rsidRPr="004407A2" w:rsidP="0097631A" w14:paraId="7CFF3AD2" w14:textId="77777777">
            <w:pPr>
              <w:autoSpaceDE w:val="0"/>
              <w:autoSpaceDN w:val="0"/>
              <w:adjustRightInd w:val="0"/>
            </w:pPr>
            <w:hyperlink r:id="rId24" w:history="1">
              <w:r w:rsidRPr="004407A2" w:rsidR="00DF286A">
                <w:rPr>
                  <w:color w:val="0000FF"/>
                  <w:u w:val="single"/>
                </w:rPr>
                <w:t>Larisa.vaysman@duke-energy.com</w:t>
              </w:r>
            </w:hyperlink>
          </w:p>
          <w:p w:rsidR="00ED3E7B" w:rsidRPr="004407A2" w:rsidP="0097631A" w14:paraId="66807596" w14:textId="77777777">
            <w:pPr>
              <w:autoSpaceDE w:val="0"/>
              <w:autoSpaceDN w:val="0"/>
              <w:adjustRightInd w:val="0"/>
              <w:rPr>
                <w:color w:val="0000FF"/>
                <w:u w:val="single"/>
              </w:rPr>
            </w:pPr>
            <w:hyperlink r:id="rId25" w:history="1">
              <w:r w:rsidRPr="004407A2" w:rsidR="00DF286A">
                <w:rPr>
                  <w:color w:val="0000FF"/>
                  <w:u w:val="single"/>
                </w:rPr>
                <w:t>elyse.akhbari@duke-energy.com</w:t>
              </w:r>
            </w:hyperlink>
          </w:p>
          <w:p w:rsidR="00ED3E7B" w:rsidRPr="004407A2" w:rsidP="0097631A" w14:paraId="692BD986" w14:textId="77777777">
            <w:pPr>
              <w:autoSpaceDE w:val="0"/>
              <w:autoSpaceDN w:val="0"/>
              <w:adjustRightInd w:val="0"/>
              <w:rPr>
                <w:color w:val="0000FF"/>
                <w:u w:val="single"/>
              </w:rPr>
            </w:pPr>
            <w:r w:rsidRPr="004407A2">
              <w:rPr>
                <w:color w:val="0000FF"/>
                <w:u w:val="single"/>
              </w:rPr>
              <w:t>knordstrom@theOEC.org</w:t>
            </w:r>
          </w:p>
          <w:p w:rsidR="00ED3E7B" w:rsidRPr="004407A2" w:rsidP="0097631A" w14:paraId="5244E84F" w14:textId="77777777">
            <w:pPr>
              <w:jc w:val="both"/>
              <w:rPr>
                <w:color w:val="0000FF"/>
                <w:u w:val="single"/>
              </w:rPr>
            </w:pPr>
            <w:hyperlink r:id="rId26" w:history="1">
              <w:r w:rsidRPr="004407A2" w:rsidR="00DF286A">
                <w:rPr>
                  <w:color w:val="0000FF"/>
                  <w:u w:val="single"/>
                </w:rPr>
                <w:t>ctavenor@theoec.org</w:t>
              </w:r>
            </w:hyperlink>
          </w:p>
          <w:p w:rsidR="00ED3E7B" w:rsidRPr="004407A2" w:rsidP="0097631A" w14:paraId="3890F77D" w14:textId="77777777">
            <w:pPr>
              <w:jc w:val="both"/>
              <w:rPr>
                <w:color w:val="0000FF"/>
                <w:u w:val="single"/>
              </w:rPr>
            </w:pPr>
            <w:hyperlink r:id="rId27" w:history="1">
              <w:r w:rsidRPr="004407A2" w:rsidR="00DF286A">
                <w:rPr>
                  <w:color w:val="0000FF"/>
                  <w:u w:val="single"/>
                </w:rPr>
                <w:t>dproano@bakerlaw.com</w:t>
              </w:r>
            </w:hyperlink>
          </w:p>
          <w:p w:rsidR="00ED3E7B" w:rsidRPr="004407A2" w:rsidP="0097631A" w14:paraId="2C73599E" w14:textId="77777777">
            <w:pPr>
              <w:jc w:val="both"/>
              <w:rPr>
                <w:color w:val="0000FF"/>
                <w:u w:val="single"/>
              </w:rPr>
            </w:pPr>
            <w:r w:rsidRPr="004407A2">
              <w:rPr>
                <w:color w:val="0000FF"/>
                <w:u w:val="single"/>
              </w:rPr>
              <w:t>ahaque@bakerlaw.com</w:t>
            </w:r>
          </w:p>
          <w:p w:rsidR="00ED3E7B" w:rsidRPr="004407A2" w:rsidP="0097631A" w14:paraId="6041C8C1" w14:textId="77777777">
            <w:pPr>
              <w:jc w:val="both"/>
              <w:rPr>
                <w:color w:val="0000FF"/>
                <w:u w:val="single"/>
              </w:rPr>
            </w:pPr>
            <w:r w:rsidRPr="004407A2">
              <w:rPr>
                <w:color w:val="0000FF"/>
                <w:u w:val="single"/>
              </w:rPr>
              <w:t>eprouty@bakerlaw.com</w:t>
            </w:r>
          </w:p>
          <w:p w:rsidR="00ED3E7B" w:rsidRPr="004407A2" w:rsidP="0097631A" w14:paraId="56BF8375" w14:textId="77777777">
            <w:pPr>
              <w:autoSpaceDE w:val="0"/>
              <w:autoSpaceDN w:val="0"/>
              <w:adjustRightInd w:val="0"/>
              <w:rPr>
                <w:color w:val="0000FF"/>
                <w:u w:val="single"/>
              </w:rPr>
            </w:pPr>
            <w:hyperlink r:id="rId28" w:history="1">
              <w:r w:rsidRPr="004407A2" w:rsidR="00DF286A">
                <w:rPr>
                  <w:rStyle w:val="Hyperlink"/>
                </w:rPr>
                <w:t>pwillison@bakerlaw.com</w:t>
              </w:r>
            </w:hyperlink>
          </w:p>
          <w:p w:rsidR="00ED3E7B" w:rsidRPr="004407A2" w:rsidP="0097631A" w14:paraId="0C22F633" w14:textId="77777777">
            <w:pPr>
              <w:autoSpaceDE w:val="0"/>
              <w:autoSpaceDN w:val="0"/>
              <w:adjustRightInd w:val="0"/>
              <w:rPr>
                <w:color w:val="0000FF"/>
                <w:u w:val="single"/>
              </w:rPr>
            </w:pPr>
          </w:p>
          <w:p w:rsidR="00ED3E7B" w:rsidRPr="004407A2" w:rsidP="0097631A" w14:paraId="344BBC13" w14:textId="77777777">
            <w:pPr>
              <w:autoSpaceDE w:val="0"/>
              <w:autoSpaceDN w:val="0"/>
              <w:adjustRightInd w:val="0"/>
            </w:pPr>
            <w:r w:rsidRPr="004407A2">
              <w:t>Attorney Examiners:</w:t>
            </w:r>
          </w:p>
          <w:p w:rsidR="00ED3E7B" w:rsidRPr="004407A2" w:rsidP="0097631A" w14:paraId="587AEB8F" w14:textId="77777777">
            <w:pPr>
              <w:autoSpaceDE w:val="0"/>
              <w:autoSpaceDN w:val="0"/>
              <w:adjustRightInd w:val="0"/>
            </w:pPr>
            <w:hyperlink r:id="rId29" w:history="1">
              <w:r w:rsidRPr="004407A2" w:rsidR="00DF286A">
                <w:rPr>
                  <w:color w:val="0000FF"/>
                  <w:u w:val="single"/>
                </w:rPr>
                <w:t>megan.addison@puco.ohio.gov</w:t>
              </w:r>
            </w:hyperlink>
          </w:p>
          <w:p w:rsidR="00ED3E7B" w:rsidRPr="004407A2" w:rsidP="0097631A" w14:paraId="7EABB1CD" w14:textId="77777777">
            <w:pPr>
              <w:autoSpaceDE w:val="0"/>
              <w:autoSpaceDN w:val="0"/>
              <w:adjustRightInd w:val="0"/>
            </w:pPr>
            <w:hyperlink r:id="rId30" w:history="1">
              <w:r w:rsidRPr="004407A2" w:rsidR="00DF286A">
                <w:rPr>
                  <w:color w:val="0000FF"/>
                  <w:u w:val="single"/>
                </w:rPr>
                <w:t>jesse.davis@puco.ohio.gov</w:t>
              </w:r>
            </w:hyperlink>
          </w:p>
          <w:p w:rsidR="00ED3E7B" w:rsidRPr="004407A2" w:rsidP="0097631A" w14:paraId="1BD0F20C" w14:textId="77777777">
            <w:pPr>
              <w:autoSpaceDE w:val="0"/>
              <w:autoSpaceDN w:val="0"/>
              <w:adjustRightInd w:val="0"/>
              <w:rPr>
                <w:bCs/>
              </w:rPr>
            </w:pPr>
          </w:p>
        </w:tc>
        <w:tc>
          <w:tcPr>
            <w:tcW w:w="4428" w:type="dxa"/>
            <w:shd w:val="clear" w:color="auto" w:fill="auto"/>
          </w:tcPr>
          <w:p w:rsidR="00ED3E7B" w:rsidRPr="004407A2" w:rsidP="0097631A" w14:paraId="39E2717A" w14:textId="77777777">
            <w:pPr>
              <w:jc w:val="both"/>
              <w:rPr>
                <w:bCs/>
              </w:rPr>
            </w:pPr>
            <w:hyperlink r:id="rId31" w:history="1">
              <w:r w:rsidRPr="004407A2" w:rsidR="00DF286A">
                <w:rPr>
                  <w:color w:val="0000FF"/>
                  <w:u w:val="single"/>
                </w:rPr>
                <w:t>rdove@keglerbrown.com</w:t>
              </w:r>
            </w:hyperlink>
          </w:p>
          <w:p w:rsidR="00ED3E7B" w:rsidRPr="004407A2" w:rsidP="0097631A" w14:paraId="3F283B39" w14:textId="77777777">
            <w:pPr>
              <w:jc w:val="both"/>
              <w:rPr>
                <w:bCs/>
              </w:rPr>
            </w:pPr>
            <w:hyperlink r:id="rId32" w:history="1">
              <w:r w:rsidRPr="004407A2" w:rsidR="00DF286A">
                <w:rPr>
                  <w:color w:val="0000FF"/>
                  <w:u w:val="single"/>
                </w:rPr>
                <w:t>stnourse@aep.com</w:t>
              </w:r>
            </w:hyperlink>
          </w:p>
          <w:p w:rsidR="00ED3E7B" w:rsidRPr="004407A2" w:rsidP="0097631A" w14:paraId="0574D4C0" w14:textId="77777777">
            <w:pPr>
              <w:jc w:val="both"/>
              <w:rPr>
                <w:bCs/>
              </w:rPr>
            </w:pPr>
            <w:hyperlink r:id="rId33" w:history="1">
              <w:r w:rsidRPr="004407A2" w:rsidR="00DF286A">
                <w:rPr>
                  <w:color w:val="0000FF"/>
                  <w:u w:val="single"/>
                </w:rPr>
                <w:t>trent@hubaydougherty.com</w:t>
              </w:r>
            </w:hyperlink>
          </w:p>
          <w:p w:rsidR="00ED3E7B" w:rsidRPr="004407A2" w:rsidP="0097631A" w14:paraId="6E127176" w14:textId="77777777">
            <w:pPr>
              <w:jc w:val="both"/>
              <w:rPr>
                <w:bCs/>
              </w:rPr>
            </w:pPr>
            <w:hyperlink r:id="rId34" w:history="1">
              <w:r w:rsidRPr="004407A2" w:rsidR="00DF286A">
                <w:rPr>
                  <w:color w:val="0000FF"/>
                  <w:u w:val="single"/>
                </w:rPr>
                <w:t>talexander@beneschlaw.com</w:t>
              </w:r>
            </w:hyperlink>
          </w:p>
          <w:p w:rsidR="00ED3E7B" w:rsidRPr="004407A2" w:rsidP="0097631A" w14:paraId="5497A00C" w14:textId="77777777">
            <w:pPr>
              <w:jc w:val="both"/>
              <w:rPr>
                <w:color w:val="0000FF"/>
                <w:u w:val="single"/>
              </w:rPr>
            </w:pPr>
            <w:hyperlink r:id="rId8" w:history="1">
              <w:r w:rsidRPr="004407A2" w:rsidR="00DF286A">
                <w:rPr>
                  <w:color w:val="0000FF"/>
                  <w:u w:val="single"/>
                </w:rPr>
                <w:t>Bojko@carpenterlipps.com</w:t>
              </w:r>
            </w:hyperlink>
          </w:p>
          <w:p w:rsidR="00ED3E7B" w:rsidRPr="004407A2" w:rsidP="0097631A" w14:paraId="57E3C0A7" w14:textId="77777777">
            <w:pPr>
              <w:jc w:val="both"/>
              <w:rPr>
                <w:color w:val="0000FF"/>
                <w:u w:val="single"/>
              </w:rPr>
            </w:pPr>
            <w:r w:rsidRPr="004407A2">
              <w:rPr>
                <w:color w:val="0000FF"/>
                <w:u w:val="single"/>
              </w:rPr>
              <w:t>easley@carpenterlipps.com</w:t>
            </w:r>
          </w:p>
          <w:p w:rsidR="00ED3E7B" w:rsidRPr="004407A2" w:rsidP="0097631A" w14:paraId="5762ADC5" w14:textId="77777777">
            <w:pPr>
              <w:jc w:val="both"/>
              <w:rPr>
                <w:color w:val="0000FF"/>
                <w:u w:val="single"/>
              </w:rPr>
            </w:pPr>
            <w:hyperlink r:id="rId35" w:history="1">
              <w:r w:rsidRPr="004407A2" w:rsidR="00DF286A">
                <w:rPr>
                  <w:color w:val="0000FF"/>
                  <w:u w:val="single"/>
                </w:rPr>
                <w:t>Paul@carpenterlipps.com</w:t>
              </w:r>
            </w:hyperlink>
          </w:p>
          <w:p w:rsidR="00ED3E7B" w:rsidRPr="004407A2" w:rsidP="0097631A" w14:paraId="7FB13601" w14:textId="77777777">
            <w:pPr>
              <w:jc w:val="both"/>
              <w:rPr>
                <w:color w:val="0000FF"/>
                <w:u w:val="single"/>
              </w:rPr>
            </w:pPr>
            <w:hyperlink r:id="rId36" w:history="1">
              <w:r w:rsidRPr="004407A2" w:rsidR="00DF286A">
                <w:rPr>
                  <w:color w:val="0000FF"/>
                  <w:u w:val="single"/>
                </w:rPr>
                <w:t>christopher.hollon@aes.com</w:t>
              </w:r>
            </w:hyperlink>
          </w:p>
          <w:p w:rsidR="00ED3E7B" w:rsidRPr="004407A2" w:rsidP="0097631A" w14:paraId="4C71C397" w14:textId="77777777">
            <w:pPr>
              <w:jc w:val="both"/>
            </w:pPr>
            <w:hyperlink r:id="rId37" w:history="1">
              <w:r w:rsidRPr="004407A2" w:rsidR="00DF286A">
                <w:rPr>
                  <w:color w:val="0000FF"/>
                  <w:u w:val="single"/>
                </w:rPr>
                <w:t>jsharkey@ficlaw.com</w:t>
              </w:r>
            </w:hyperlink>
          </w:p>
          <w:p w:rsidR="00ED3E7B" w:rsidRPr="004407A2" w:rsidP="0097631A" w14:paraId="4369622E" w14:textId="77777777">
            <w:pPr>
              <w:jc w:val="both"/>
            </w:pPr>
            <w:hyperlink r:id="rId38" w:history="1">
              <w:r w:rsidRPr="004407A2" w:rsidR="00DF286A">
                <w:rPr>
                  <w:color w:val="0000FF"/>
                  <w:u w:val="single"/>
                </w:rPr>
                <w:t>mwatt@ficlaw.com</w:t>
              </w:r>
            </w:hyperlink>
          </w:p>
          <w:p w:rsidR="00ED3E7B" w:rsidRPr="004407A2" w:rsidP="0097631A" w14:paraId="3CE84EE2" w14:textId="77777777">
            <w:pPr>
              <w:jc w:val="both"/>
            </w:pPr>
          </w:p>
        </w:tc>
      </w:tr>
    </w:tbl>
    <w:p w:rsidR="00C24C80" w:rsidRPr="004407A2" w:rsidP="00813235" w14:paraId="7313E043" w14:textId="77777777">
      <w:pPr>
        <w:autoSpaceDE w:val="0"/>
        <w:autoSpaceDN w:val="0"/>
        <w:adjustRightInd w:val="0"/>
        <w:rPr>
          <w:b/>
          <w:u w:val="single"/>
        </w:rPr>
      </w:pPr>
    </w:p>
    <w:sectPr w:rsidSect="008853CA">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65A" w14:paraId="311911A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465A" w14:paraId="29C710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B6B" w14:paraId="4F6E9CA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B6B" w14:paraId="1FB80B6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0638750"/>
      <w:docPartObj>
        <w:docPartGallery w:val="Page Numbers (Bottom of Page)"/>
        <w:docPartUnique/>
      </w:docPartObj>
    </w:sdtPr>
    <w:sdtEndPr>
      <w:rPr>
        <w:noProof/>
      </w:rPr>
    </w:sdtEndPr>
    <w:sdtContent>
      <w:p w:rsidR="006A23B1" w14:paraId="1D754F7E" w14:textId="4A1650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6465A" w:rsidRPr="006A23B1" w:rsidP="006A23B1" w14:paraId="60731C45" w14:textId="37C3D6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65A" w14:paraId="36FAF4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603C" w14:paraId="29C3DCD4" w14:textId="77777777">
      <w:r>
        <w:separator/>
      </w:r>
    </w:p>
  </w:footnote>
  <w:footnote w:type="continuationSeparator" w:id="1">
    <w:p w:rsidR="0060603C" w14:paraId="1EE8C951" w14:textId="77777777">
      <w:r>
        <w:continuationSeparator/>
      </w:r>
    </w:p>
  </w:footnote>
  <w:footnote w:id="2">
    <w:p w:rsidR="0036465A" w:rsidRPr="00E23052" w:rsidP="00E23052" w14:paraId="72106FA3" w14:textId="7BF3B550">
      <w:pPr>
        <w:pStyle w:val="FootnoteText"/>
      </w:pPr>
      <w:r w:rsidRPr="00E23052">
        <w:rPr>
          <w:rStyle w:val="FootnoteReference"/>
        </w:rPr>
        <w:footnoteRef/>
      </w:r>
      <w:r w:rsidRPr="00E23052">
        <w:t xml:space="preserve"> </w:t>
      </w:r>
      <w:r w:rsidRPr="00E23052">
        <w:rPr>
          <w:i/>
        </w:rPr>
        <w:t>Allen v. Pub.</w:t>
      </w:r>
      <w:r w:rsidR="004407A2">
        <w:rPr>
          <w:i/>
        </w:rPr>
        <w:t xml:space="preserve"> </w:t>
      </w:r>
      <w:r w:rsidRPr="00E23052">
        <w:rPr>
          <w:i/>
        </w:rPr>
        <w:t>Util. Comm.</w:t>
      </w:r>
      <w:r w:rsidRPr="00E23052">
        <w:t>, 40 Ohio St.3d 184 (1988), 532 N.E.2d 1307, 1988 Ohio LEXIS 439.</w:t>
      </w:r>
    </w:p>
  </w:footnote>
  <w:footnote w:id="3">
    <w:p w:rsidR="0036465A" w:rsidRPr="00E23052" w:rsidP="00E23052" w14:paraId="46CD8054" w14:textId="28205309">
      <w:pPr>
        <w:pStyle w:val="FootnoteText"/>
      </w:pPr>
      <w:r w:rsidRPr="00E23052">
        <w:rPr>
          <w:rStyle w:val="FootnoteReference"/>
          <w:i/>
          <w:iCs/>
        </w:rPr>
        <w:footnoteRef/>
      </w:r>
      <w:r w:rsidRPr="00E23052">
        <w:rPr>
          <w:i/>
          <w:iCs/>
        </w:rPr>
        <w:t xml:space="preserve"> In the Matter of the Application of The Dayton Power and Light Company for Approval of Its Electric Security Plan</w:t>
      </w:r>
      <w:r w:rsidRPr="00E23052">
        <w:t xml:space="preserve">, Case No. 16-395-EL-SSO; </w:t>
      </w:r>
      <w:r w:rsidRPr="00E23052">
        <w:rPr>
          <w:i/>
          <w:iCs/>
        </w:rPr>
        <w:t xml:space="preserve">In the Matter of the Application Seeking Approval of Ohio Power Company’s Proposal to Enter into an Affiliate Power Purchase Agreement for Inclusion in the Power Purchase Agreement Rider, </w:t>
      </w:r>
      <w:r w:rsidRPr="00E23052">
        <w:t xml:space="preserve">Case No. 14-1693-EL-RDR; </w:t>
      </w:r>
      <w:r w:rsidRPr="00E23052">
        <w:rPr>
          <w:i/>
          <w:iCs/>
        </w:rPr>
        <w:t>In the Matter of the Application of Duke Energy Ohio, Inc., for Authority to Establish a Standard Service Offer Pursuant to R.C. 4923.143 in the Form of an Electric Security Plan, Accounting Modifications, and Tariffs for Generation Service</w:t>
      </w:r>
      <w:r w:rsidRPr="00E23052">
        <w:t xml:space="preserve">, Case No. 17-1263-EL-SSO; Runnerstone LLC, </w:t>
      </w:r>
      <w:r w:rsidRPr="00E23052">
        <w:rPr>
          <w:i/>
          <w:iCs/>
        </w:rPr>
        <w:t>While HB 6's Remaining Provisions Are Debated, Subsidies to Ohio Utilities Double to $150M Annually for Two Aged Coal Plants</w:t>
      </w:r>
      <w:r w:rsidRPr="00E23052">
        <w:t xml:space="preserve"> (Sept</w:t>
      </w:r>
      <w:r>
        <w:t>ember</w:t>
      </w:r>
      <w:r w:rsidRPr="00E23052">
        <w:t xml:space="preserve"> 30, 2021) at 3.</w:t>
      </w:r>
    </w:p>
  </w:footnote>
  <w:footnote w:id="4">
    <w:p w:rsidR="0036465A" w:rsidRPr="00E23052" w:rsidP="00037D8B" w14:paraId="66694585" w14:textId="6812BEBB">
      <w:pPr>
        <w:pStyle w:val="FootnoteText"/>
      </w:pPr>
      <w:r w:rsidRPr="00E23052">
        <w:rPr>
          <w:rStyle w:val="FootnoteReference"/>
        </w:rPr>
        <w:footnoteRef/>
      </w:r>
      <w:r w:rsidR="002869DF">
        <w:t xml:space="preserve"> </w:t>
      </w:r>
      <w:r>
        <w:t xml:space="preserve">John Seryak, </w:t>
      </w:r>
      <w:r w:rsidRPr="00F6620F">
        <w:rPr>
          <w:i/>
        </w:rPr>
        <w:t>House Bill 6’s Legacy: Utility Power Plant Subsidies Poised to Cost Ohioans Millions More</w:t>
      </w:r>
      <w:r>
        <w:t xml:space="preserve"> at 1, </w:t>
      </w:r>
      <w:r w:rsidRPr="00190AAE">
        <w:rPr>
          <w:smallCaps/>
        </w:rPr>
        <w:t>RunnerStone</w:t>
      </w:r>
      <w:r>
        <w:t xml:space="preserve"> (March 29, 2023), available at </w:t>
      </w:r>
      <w:r w:rsidRPr="00F6620F">
        <w:t>https://www.ohiomfg.com/wp-content/uploads/HB6s-Legacy-Power-Plant-Subsidies-Cost-Ohioans-Millions-3.21.23-2.pdf</w:t>
      </w:r>
      <w:r>
        <w:t>.</w:t>
      </w:r>
    </w:p>
  </w:footnote>
  <w:footnote w:id="5">
    <w:p w:rsidR="0036465A" w:rsidRPr="00E23052" w:rsidP="00E23052" w14:paraId="248C3EAB" w14:textId="7B517ACB">
      <w:pPr>
        <w:pStyle w:val="FootnoteText"/>
      </w:pPr>
      <w:r w:rsidRPr="00E23052">
        <w:rPr>
          <w:rStyle w:val="FootnoteReference"/>
        </w:rPr>
        <w:footnoteRef/>
      </w:r>
      <w:r w:rsidRPr="00E23052">
        <w:t xml:space="preserve"> </w:t>
      </w:r>
      <w:r w:rsidRPr="00E23052">
        <w:rPr>
          <w:i/>
          <w:iCs/>
        </w:rPr>
        <w:t>See, e.g.</w:t>
      </w:r>
      <w:r w:rsidRPr="00AD746A">
        <w:rPr>
          <w:iCs/>
        </w:rPr>
        <w:t>,</w:t>
      </w:r>
      <w:r w:rsidRPr="00E23052">
        <w:rPr>
          <w:i/>
          <w:iCs/>
        </w:rPr>
        <w:t xml:space="preserve"> </w:t>
      </w:r>
      <w:bookmarkStart w:id="6" w:name="_Hlk146268159"/>
      <w:r w:rsidRPr="00E23052">
        <w:rPr>
          <w:i/>
          <w:iCs/>
        </w:rPr>
        <w:t>In the Matter of the Review of the Power Purchase Agreement Rider of Ohio Power Company for 2018 and 2019</w:t>
      </w:r>
      <w:r w:rsidRPr="00AD746A">
        <w:rPr>
          <w:iCs/>
        </w:rPr>
        <w:t>,</w:t>
      </w:r>
      <w:r w:rsidRPr="00E23052">
        <w:rPr>
          <w:i/>
          <w:iCs/>
        </w:rPr>
        <w:t xml:space="preserve"> </w:t>
      </w:r>
      <w:r w:rsidRPr="00E23052">
        <w:t>Case Nos. 18-1004-EL-RDR, et al., Entry, Attachment: Request for Proposal No. RA20-PPA-1: An Independent Audit of the Power Purchase Agreement Rider of Ohio Power Company at 4 (Jan</w:t>
      </w:r>
      <w:r>
        <w:t>uary</w:t>
      </w:r>
      <w:r w:rsidRPr="00E23052">
        <w:t xml:space="preserve"> 15, 2020).</w:t>
      </w:r>
      <w:bookmarkEnd w:id="6"/>
    </w:p>
  </w:footnote>
  <w:footnote w:id="6">
    <w:p w:rsidR="0036465A" w:rsidRPr="00E23052" w:rsidP="00E23052" w14:paraId="6C131476" w14:textId="6BF65332">
      <w:pPr>
        <w:pStyle w:val="FootnoteText"/>
      </w:pPr>
      <w:r w:rsidRPr="00E23052">
        <w:rPr>
          <w:rStyle w:val="FootnoteReference"/>
        </w:rPr>
        <w:footnoteRef/>
      </w:r>
      <w:r w:rsidRPr="00E23052">
        <w:t xml:space="preserve"> </w:t>
      </w:r>
      <w:r w:rsidRPr="00E23052">
        <w:rPr>
          <w:i/>
          <w:iCs/>
        </w:rPr>
        <w:t xml:space="preserve">In the Matter of the Review of the Power Purchase Agreement Rider of Ohio Power Company for 2018 and 2019, </w:t>
      </w:r>
      <w:r w:rsidRPr="00E23052">
        <w:t>Case Nos. 18-1004-EL-RDR, et al., Entry, Attachment: Request for Proposal No. RA20-PPA-1: An Independent Audit of the Power Purchase Agreement Rider of Ohio Power Company at 4 (Jan</w:t>
      </w:r>
      <w:r>
        <w:t>uary</w:t>
      </w:r>
      <w:r w:rsidRPr="00E23052">
        <w:t xml:space="preserve"> 15, 2020)</w:t>
      </w:r>
      <w:r>
        <w:t xml:space="preserve">; </w:t>
      </w:r>
      <w:r w:rsidRPr="0036465A">
        <w:rPr>
          <w:i/>
          <w:iCs/>
        </w:rPr>
        <w:t xml:space="preserve"> </w:t>
      </w:r>
      <w:r w:rsidRPr="00E23052">
        <w:rPr>
          <w:i/>
          <w:iCs/>
        </w:rPr>
        <w:t xml:space="preserve">In the Matter of the Review of </w:t>
      </w:r>
      <w:r>
        <w:rPr>
          <w:i/>
          <w:iCs/>
        </w:rPr>
        <w:t>the Reconciliation Rider of Duke Energy Ohio, Inc.</w:t>
      </w:r>
      <w:r>
        <w:rPr>
          <w:iCs/>
        </w:rPr>
        <w:t>,</w:t>
      </w:r>
      <w:r w:rsidRPr="00E23052">
        <w:rPr>
          <w:i/>
          <w:iCs/>
        </w:rPr>
        <w:t xml:space="preserve"> </w:t>
      </w:r>
      <w:r>
        <w:t>Case No</w:t>
      </w:r>
      <w:r w:rsidRPr="00E23052">
        <w:t xml:space="preserve">. </w:t>
      </w:r>
      <w:r>
        <w:t>20</w:t>
      </w:r>
      <w:r w:rsidRPr="00E23052">
        <w:t>-</w:t>
      </w:r>
      <w:r>
        <w:t>167</w:t>
      </w:r>
      <w:r w:rsidRPr="00E23052">
        <w:t>-EL-RDR, et al., Entry, Attachment: Request for Proposal No. RA20-PPA-</w:t>
      </w:r>
      <w:r>
        <w:t>3</w:t>
      </w:r>
      <w:r w:rsidRPr="00E23052">
        <w:t xml:space="preserve">: An Independent Audit of the </w:t>
      </w:r>
      <w:r>
        <w:t>Reconciliation Rider of Duke Energy Ohio</w:t>
      </w:r>
      <w:r w:rsidRPr="00E23052">
        <w:t xml:space="preserve"> at 4 (</w:t>
      </w:r>
      <w:r>
        <w:t>February 13, 2020</w:t>
      </w:r>
      <w:r w:rsidRPr="00E23052">
        <w:t>).</w:t>
      </w:r>
    </w:p>
  </w:footnote>
  <w:footnote w:id="7">
    <w:p w:rsidR="0036465A" w:rsidRPr="00E23052" w:rsidP="00E23052" w14:paraId="351FA25F" w14:textId="64B9E630">
      <w:pPr>
        <w:pStyle w:val="FootnoteText"/>
      </w:pPr>
      <w:r w:rsidRPr="00E23052">
        <w:rPr>
          <w:rStyle w:val="FootnoteReference"/>
        </w:rPr>
        <w:footnoteRef/>
      </w:r>
      <w:r w:rsidRPr="00E23052">
        <w:t xml:space="preserve"> </w:t>
      </w:r>
      <w:r>
        <w:t xml:space="preserve">AEP Audit, </w:t>
      </w:r>
      <w:r w:rsidRPr="00E23052">
        <w:t>Hearing Transcript Vol. III, p. 426:14 – 428:3.</w:t>
      </w:r>
    </w:p>
  </w:footnote>
  <w:footnote w:id="8">
    <w:p w:rsidR="0036465A" w:rsidRPr="00E23052" w:rsidP="00E23052" w14:paraId="296B85BE" w14:textId="1B029756">
      <w:pPr>
        <w:pStyle w:val="FootnoteText"/>
      </w:pPr>
      <w:r w:rsidRPr="00E23052">
        <w:rPr>
          <w:rStyle w:val="FootnoteReference"/>
        </w:rPr>
        <w:footnoteRef/>
      </w:r>
      <w:r w:rsidRPr="00E23052">
        <w:t xml:space="preserve"> </w:t>
      </w:r>
      <w:r>
        <w:t xml:space="preserve">AEP Audit, </w:t>
      </w:r>
      <w:r w:rsidRPr="00E23052">
        <w:t>NRDC Ex. 2.</w:t>
      </w:r>
    </w:p>
  </w:footnote>
  <w:footnote w:id="9">
    <w:p w:rsidR="0036465A" w:rsidRPr="00E23052" w:rsidP="00E23052" w14:paraId="1CE996A0" w14:textId="561E0B16">
      <w:pPr>
        <w:pStyle w:val="FootnoteText"/>
      </w:pPr>
      <w:r w:rsidRPr="00E23052">
        <w:rPr>
          <w:rStyle w:val="FootnoteReference"/>
        </w:rPr>
        <w:footnoteRef/>
      </w:r>
      <w:r w:rsidRPr="00E23052">
        <w:t xml:space="preserve"> </w:t>
      </w:r>
      <w:r w:rsidRPr="00E23052">
        <w:rPr>
          <w:i/>
          <w:iCs/>
        </w:rPr>
        <w:t>In the Matter of the Review of the Power Purchase Agreement Rider of Ohio Power Company for 2018</w:t>
      </w:r>
      <w:r w:rsidRPr="00E23052">
        <w:t>, Hearing Transcript Vol. I, p. 177.</w:t>
      </w:r>
    </w:p>
  </w:footnote>
  <w:footnote w:id="10">
    <w:p w:rsidR="0036465A" w:rsidRPr="00E23052" w:rsidP="00E23052" w14:paraId="1619570C" w14:textId="76E787D5">
      <w:pPr>
        <w:pStyle w:val="FootnoteText"/>
      </w:pPr>
      <w:r w:rsidRPr="00E23052">
        <w:rPr>
          <w:rStyle w:val="FootnoteReference"/>
        </w:rPr>
        <w:footnoteRef/>
      </w:r>
      <w:r w:rsidRPr="00E23052">
        <w:t xml:space="preserve"> Ohio R.Evid. 402.</w:t>
      </w:r>
    </w:p>
  </w:footnote>
  <w:footnote w:id="11">
    <w:p w:rsidR="0036465A" w:rsidRPr="00E23052" w:rsidP="00E23052" w14:paraId="4372B5F1" w14:textId="2B52F0BD">
      <w:pPr>
        <w:pStyle w:val="FootnoteText"/>
      </w:pPr>
      <w:r w:rsidRPr="00E23052">
        <w:rPr>
          <w:rStyle w:val="FootnoteReference"/>
        </w:rPr>
        <w:footnoteRef/>
      </w:r>
      <w:r w:rsidRPr="00E23052">
        <w:t xml:space="preserve"> Ohio R.Evid. 401.</w:t>
      </w:r>
    </w:p>
  </w:footnote>
  <w:footnote w:id="12">
    <w:p w:rsidR="0036465A" w:rsidRPr="00E23052" w:rsidP="00E23052" w14:paraId="73902CFE" w14:textId="4C5E1554">
      <w:pPr>
        <w:pStyle w:val="FootnoteText"/>
      </w:pPr>
      <w:r w:rsidRPr="00E23052">
        <w:rPr>
          <w:rStyle w:val="FootnoteReference"/>
        </w:rPr>
        <w:footnoteRef/>
      </w:r>
      <w:r w:rsidRPr="00E23052">
        <w:t xml:space="preserve"> Hearing Transcript Vol. III, p. 426:14 – 428:3.</w:t>
      </w:r>
    </w:p>
  </w:footnote>
  <w:footnote w:id="13">
    <w:p w:rsidR="0036465A" w:rsidRPr="00E23052" w:rsidP="00E23052" w14:paraId="2F8D2C21" w14:textId="53F95C09">
      <w:pPr>
        <w:pStyle w:val="FootnoteText"/>
        <w:rPr>
          <w:i/>
          <w:iCs/>
        </w:rPr>
      </w:pPr>
      <w:r w:rsidRPr="00E23052">
        <w:rPr>
          <w:rStyle w:val="FootnoteReference"/>
        </w:rPr>
        <w:footnoteRef/>
      </w:r>
      <w:r w:rsidRPr="00E23052">
        <w:t xml:space="preserve"> </w:t>
      </w:r>
      <w:r w:rsidRPr="00E23052">
        <w:rPr>
          <w:i/>
          <w:iCs/>
        </w:rPr>
        <w:t>Id.</w:t>
      </w:r>
    </w:p>
  </w:footnote>
  <w:footnote w:id="14">
    <w:p w:rsidR="0036465A" w:rsidRPr="00E23052" w:rsidP="00E23052" w14:paraId="2E144321" w14:textId="77777777">
      <w:pPr>
        <w:pStyle w:val="FootnoteText"/>
      </w:pPr>
      <w:r w:rsidRPr="00E23052">
        <w:rPr>
          <w:rStyle w:val="FootnoteReference"/>
        </w:rPr>
        <w:footnoteRef/>
      </w:r>
      <w:r w:rsidRPr="00E23052">
        <w:t xml:space="preserve"> NRDC Ex. 2.</w:t>
      </w:r>
    </w:p>
  </w:footnote>
  <w:footnote w:id="15">
    <w:p w:rsidR="0036465A" w:rsidRPr="00E23052" w:rsidP="00E23052" w14:paraId="47D4750A" w14:textId="54EF0B5C">
      <w:pPr>
        <w:pStyle w:val="FootnoteText"/>
      </w:pPr>
      <w:r w:rsidRPr="00E23052">
        <w:rPr>
          <w:rStyle w:val="FootnoteReference"/>
        </w:rPr>
        <w:footnoteRef/>
      </w:r>
      <w:r w:rsidRPr="00E23052">
        <w:t xml:space="preserve"> Entry at ¶ 10 (July 14, 2021).</w:t>
      </w:r>
    </w:p>
  </w:footnote>
  <w:footnote w:id="16">
    <w:p w:rsidR="0036465A" w:rsidRPr="00E23052" w:rsidP="00E23052" w14:paraId="633A6CBF" w14:textId="50122391">
      <w:pPr>
        <w:pStyle w:val="FootnoteText"/>
      </w:pPr>
      <w:r w:rsidRPr="00E23052">
        <w:rPr>
          <w:rStyle w:val="FootnoteReference"/>
        </w:rPr>
        <w:footnoteRef/>
      </w:r>
      <w:r w:rsidRPr="00E23052">
        <w:t xml:space="preserve"> Hearing Transcript Vol. III, p. 426:14 – 428:3.</w:t>
      </w:r>
    </w:p>
  </w:footnote>
  <w:footnote w:id="17">
    <w:p w:rsidR="0036465A" w:rsidRPr="00E23052" w:rsidP="00E23052" w14:paraId="7D3A78CB" w14:textId="2C382078">
      <w:pPr>
        <w:pStyle w:val="FootnoteText"/>
      </w:pPr>
      <w:r w:rsidRPr="00E23052">
        <w:rPr>
          <w:rStyle w:val="FootnoteReference"/>
        </w:rPr>
        <w:footnoteRef/>
      </w:r>
      <w:r w:rsidRPr="00E23052">
        <w:t xml:space="preserve"> Ohio R.Evid. 403.</w:t>
      </w:r>
    </w:p>
  </w:footnote>
  <w:footnote w:id="18">
    <w:p w:rsidR="000B4763" w:rsidP="000B4763" w14:paraId="285308F4" w14:textId="77777777">
      <w:pPr>
        <w:pStyle w:val="FootnoteText"/>
      </w:pPr>
      <w:r>
        <w:rPr>
          <w:rStyle w:val="FootnoteReference"/>
        </w:rPr>
        <w:footnoteRef/>
      </w:r>
      <w:r>
        <w:t xml:space="preserve"> </w:t>
      </w:r>
      <w:r w:rsidRPr="00E23052">
        <w:t xml:space="preserve">Ohio R.Evid. </w:t>
      </w:r>
      <w:r>
        <w:t>801(D)(2).</w:t>
      </w:r>
    </w:p>
  </w:footnote>
  <w:footnote w:id="19">
    <w:p w:rsidR="0036465A" w:rsidRPr="00E23052" w:rsidP="00E23052" w14:paraId="6E9ED25F" w14:textId="43872948">
      <w:pPr>
        <w:pStyle w:val="FootnoteText"/>
      </w:pPr>
      <w:r w:rsidRPr="00E23052">
        <w:rPr>
          <w:rStyle w:val="FootnoteReference"/>
        </w:rPr>
        <w:footnoteRef/>
      </w:r>
      <w:r w:rsidRPr="00E23052">
        <w:t xml:space="preserve"> </w:t>
      </w:r>
      <w:r w:rsidRPr="00E23052">
        <w:rPr>
          <w:i/>
          <w:iCs/>
        </w:rPr>
        <w:t xml:space="preserve">Oberlin v. Akron Gen. Med. Ctr., </w:t>
      </w:r>
      <w:bookmarkStart w:id="14" w:name="91_Ohio_St._3d_169"/>
      <w:r w:rsidRPr="00E23052">
        <w:t>91 Ohio St.3d 169, 2001-Ohio-248, 743 N.E.2d 890.</w:t>
      </w:r>
      <w:r w:rsidRPr="00E23052">
        <w:rPr>
          <w:i/>
          <w:iCs/>
        </w:rPr>
        <w:t xml:space="preserve"> </w:t>
      </w:r>
      <w:bookmarkEnd w:id="14"/>
    </w:p>
  </w:footnote>
  <w:footnote w:id="20">
    <w:p w:rsidR="0036465A" w:rsidRPr="00E23052" w:rsidP="00E23052" w14:paraId="5DF98A3C" w14:textId="77777777">
      <w:pPr>
        <w:pStyle w:val="FootnoteText"/>
        <w:rPr>
          <w:i/>
          <w:iCs/>
        </w:rPr>
      </w:pPr>
      <w:r w:rsidRPr="00E23052">
        <w:rPr>
          <w:rStyle w:val="FootnoteReference"/>
        </w:rPr>
        <w:footnoteRef/>
      </w:r>
      <w:r w:rsidRPr="00E23052">
        <w:t xml:space="preserve"> </w:t>
      </w:r>
      <w:r w:rsidRPr="00E23052">
        <w:rPr>
          <w:i/>
          <w:iCs/>
        </w:rPr>
        <w:t>Id.</w:t>
      </w:r>
    </w:p>
  </w:footnote>
  <w:footnote w:id="21">
    <w:p w:rsidR="0036465A" w:rsidRPr="00E23052" w:rsidP="00E23052" w14:paraId="3074BD4A" w14:textId="228326F2">
      <w:pPr>
        <w:pStyle w:val="FootnoteText"/>
      </w:pPr>
      <w:r w:rsidRPr="00E23052">
        <w:rPr>
          <w:rStyle w:val="FootnoteReference"/>
        </w:rPr>
        <w:footnoteRef/>
      </w:r>
      <w:r w:rsidRPr="00E23052">
        <w:t xml:space="preserve"> </w:t>
      </w:r>
      <w:r w:rsidRPr="00E23052">
        <w:rPr>
          <w:i/>
        </w:rPr>
        <w:t>See, e.g.,</w:t>
      </w:r>
      <w:r w:rsidRPr="00E23052">
        <w:t xml:space="preserve"> R.C. 4903.02, 4903.03, 4903.04; O.A.C. 4901-1-27.</w:t>
      </w:r>
    </w:p>
  </w:footnote>
  <w:footnote w:id="22">
    <w:p w:rsidR="0036465A" w:rsidRPr="00E23052" w:rsidP="00E23052" w14:paraId="098E80ED" w14:textId="47852B70">
      <w:pPr>
        <w:pStyle w:val="FootnoteText"/>
      </w:pPr>
      <w:r w:rsidRPr="00E23052">
        <w:rPr>
          <w:rStyle w:val="FootnoteReference"/>
        </w:rPr>
        <w:footnoteRef/>
      </w:r>
      <w:r w:rsidRPr="00E23052">
        <w:t xml:space="preserve"> </w:t>
      </w:r>
      <w:r w:rsidRPr="00E23052">
        <w:rPr>
          <w:i/>
        </w:rPr>
        <w:t>See Greater Cleveland Welfare Rights v. Pub. Util. Comm</w:t>
      </w:r>
      <w:r w:rsidRPr="00E23052">
        <w:t>. (1982), 2 Ohio St.3d 62, 442 N.E.2d 1288, 1982 Ohio LEXIS 760.</w:t>
      </w:r>
    </w:p>
  </w:footnote>
  <w:footnote w:id="23">
    <w:p w:rsidR="0036465A" w:rsidRPr="00E23052" w:rsidP="00E23052" w14:paraId="3AF4AAB0" w14:textId="77777777">
      <w:pPr>
        <w:pStyle w:val="FootnoteText"/>
      </w:pPr>
      <w:r w:rsidRPr="00E23052">
        <w:rPr>
          <w:rStyle w:val="FootnoteReference"/>
        </w:rPr>
        <w:footnoteRef/>
      </w:r>
      <w:r w:rsidRPr="00E23052">
        <w:t xml:space="preserve"> R.C. 4903.22.</w:t>
      </w:r>
    </w:p>
  </w:footnote>
  <w:footnote w:id="24">
    <w:p w:rsidR="0036465A" w:rsidRPr="00E23052" w:rsidP="00E23052" w14:paraId="5744EA51" w14:textId="7C6DDD3A">
      <w:pPr>
        <w:pStyle w:val="FootnoteText"/>
      </w:pPr>
      <w:r w:rsidRPr="00E23052">
        <w:rPr>
          <w:rStyle w:val="FootnoteReference"/>
        </w:rPr>
        <w:footnoteRef/>
      </w:r>
      <w:r w:rsidRPr="00E23052">
        <w:t xml:space="preserve"> </w:t>
      </w:r>
      <w:r w:rsidRPr="00E23052">
        <w:rPr>
          <w:i/>
        </w:rPr>
        <w:t>See Canton Storage and Transfer Co. v. Pub. Util. Comm.</w:t>
      </w:r>
      <w:r w:rsidRPr="00E23052">
        <w:t xml:space="preserve"> (1995), 72 Ohio St.3d 1, 17-18, 647 N.E.2d 136, 1995 Ohio LEXIS 831 (citing to </w:t>
      </w:r>
      <w:r w:rsidRPr="00E23052">
        <w:rPr>
          <w:i/>
        </w:rPr>
        <w:t>Allen, D.B.A. J &amp; M Trucking, et al., v. Pub. Util. Comm</w:t>
      </w:r>
      <w:r w:rsidRPr="00E23052">
        <w:t>. (1988), 40 Ohio St.3d 184, 185,</w:t>
      </w:r>
      <w:r w:rsidRPr="00E23052">
        <w:rPr>
          <w:rFonts w:ascii="Lato" w:hAnsi="Lato"/>
          <w:color w:val="006EBB"/>
          <w:shd w:val="clear" w:color="auto" w:fill="FFFFFF"/>
        </w:rPr>
        <w:t xml:space="preserve"> </w:t>
      </w:r>
      <w:r w:rsidRPr="00E23052">
        <w:t xml:space="preserve">532 N.E.2d 1307, 1988 Ohio LEXIS 439). </w:t>
      </w:r>
    </w:p>
  </w:footnote>
  <w:footnote w:id="25">
    <w:p w:rsidR="0036465A" w:rsidRPr="00E23052" w:rsidP="00E23052" w14:paraId="09DE111A" w14:textId="2CF64982">
      <w:pPr>
        <w:pStyle w:val="FootnoteText"/>
      </w:pPr>
      <w:r w:rsidRPr="00E23052">
        <w:rPr>
          <w:rStyle w:val="FootnoteReference"/>
        </w:rPr>
        <w:footnoteRef/>
      </w:r>
      <w:r w:rsidRPr="00E23052">
        <w:t xml:space="preserve"> </w:t>
      </w:r>
      <w:r w:rsidRPr="00E23052">
        <w:rPr>
          <w:i/>
        </w:rPr>
        <w:t>See, e.g., Allen,</w:t>
      </w:r>
      <w:r w:rsidRPr="00E23052">
        <w:t xml:space="preserve"> 40 Ohio St.3d at 186. </w:t>
      </w:r>
    </w:p>
  </w:footnote>
  <w:footnote w:id="26">
    <w:p w:rsidR="0036465A" w:rsidRPr="00E23052" w:rsidP="00E23052" w14:paraId="2742C699" w14:textId="43B1F6FB">
      <w:pPr>
        <w:pStyle w:val="FootnoteText"/>
        <w:rPr>
          <w:i/>
          <w:iCs/>
        </w:rPr>
      </w:pPr>
      <w:r w:rsidRPr="00E23052">
        <w:rPr>
          <w:rStyle w:val="FootnoteReference"/>
        </w:rPr>
        <w:footnoteRef/>
      </w:r>
      <w:r w:rsidRPr="00E23052">
        <w:t xml:space="preserve"> </w:t>
      </w:r>
      <w:r w:rsidRPr="00E23052">
        <w:rPr>
          <w:i/>
          <w:iCs/>
        </w:rPr>
        <w:t>See Banks v. Schweiker</w:t>
      </w:r>
      <w:r w:rsidRPr="00E23052">
        <w:t>, 654 F.2d 637, 641, (9th Cir. 1981), 654 F.2d 637,</w:t>
      </w:r>
      <w:r w:rsidRPr="00E23052">
        <w:rPr>
          <w:rFonts w:ascii="Lato" w:hAnsi="Lato"/>
          <w:color w:val="006EBB"/>
          <w:shd w:val="clear" w:color="auto" w:fill="FFFFFF"/>
        </w:rPr>
        <w:t xml:space="preserve"> </w:t>
      </w:r>
      <w:r w:rsidRPr="00E23052">
        <w:t>1981 U.S. App. LEXIS 18197.</w:t>
      </w:r>
    </w:p>
  </w:footnote>
  <w:footnote w:id="27">
    <w:p w:rsidR="0036465A" w:rsidRPr="00E23052" w:rsidP="00E23052" w14:paraId="47C99F3E" w14:textId="383E07D7">
      <w:pPr>
        <w:pStyle w:val="FootnoteText"/>
      </w:pPr>
      <w:r w:rsidRPr="00E23052">
        <w:rPr>
          <w:rStyle w:val="FootnoteReference"/>
        </w:rPr>
        <w:footnoteRef/>
      </w:r>
      <w:r w:rsidRPr="00E23052">
        <w:rPr>
          <w:rStyle w:val="ssleftalign"/>
          <w:i/>
          <w:lang w:val="en"/>
        </w:rPr>
        <w:t xml:space="preserve"> In the Matter of the Review of the Interim Emergency and Temporary PIPP Plan Riders Contained in the Approved Rate Schedules of Electric and Gas Companies</w:t>
      </w:r>
      <w:r w:rsidRPr="00E23052">
        <w:rPr>
          <w:rStyle w:val="ssleftalign"/>
          <w:lang w:val="en"/>
        </w:rPr>
        <w:t>, Case No. 83-303-GE-COI, Entry at ¶ 6 (Feb</w:t>
      </w:r>
      <w:r>
        <w:rPr>
          <w:rStyle w:val="ssleftalign"/>
          <w:lang w:val="en"/>
        </w:rPr>
        <w:t>ruary</w:t>
      </w:r>
      <w:r w:rsidRPr="00E23052">
        <w:rPr>
          <w:rStyle w:val="ssleftalign"/>
          <w:lang w:val="en"/>
        </w:rPr>
        <w:t xml:space="preserve"> 22, 1989) (administrative notice taken of facts adduced at hearing in another investigation, information compiled by Staff from the 1980 Census Report, and customer information reported pursuant to the Ohio Administrative Code).</w:t>
      </w:r>
    </w:p>
  </w:footnote>
  <w:footnote w:id="28">
    <w:p w:rsidR="0036465A" w:rsidRPr="00E23052" w:rsidP="00E23052" w14:paraId="1CEEE830" w14:textId="5CF49290">
      <w:pPr>
        <w:pStyle w:val="FootnoteText"/>
      </w:pPr>
      <w:r w:rsidRPr="00E23052">
        <w:rPr>
          <w:rStyle w:val="FootnoteReference"/>
        </w:rPr>
        <w:footnoteRef/>
      </w:r>
      <w:r w:rsidRPr="00E23052">
        <w:t xml:space="preserve"> </w:t>
      </w:r>
      <w:r w:rsidRPr="00E23052">
        <w:rPr>
          <w:rStyle w:val="ssleftalign"/>
          <w:i/>
          <w:lang w:val="en"/>
        </w:rPr>
        <w:t>In the Matter of the Amendment of Chapter 4901:1-13, Ohio Administrative Code, to Establish Minimum Gas Service Standards</w:t>
      </w:r>
      <w:r w:rsidRPr="00E23052">
        <w:rPr>
          <w:rStyle w:val="ssleftalign"/>
          <w:lang w:val="en"/>
        </w:rPr>
        <w:t>, Case No. 05-602-GA-ORD, Entry on Rehearing at 33 (May 16, 2006) (administrative notice taken of case filed where utility presented problems with remote technology and sought to discontinue new installation of remote meters).</w:t>
      </w:r>
    </w:p>
  </w:footnote>
  <w:footnote w:id="29">
    <w:p w:rsidR="0036465A" w:rsidRPr="00E23052" w:rsidP="00E23052" w14:paraId="144E4B0A" w14:textId="1FC937D0">
      <w:pPr>
        <w:pStyle w:val="FootnoteText"/>
      </w:pPr>
      <w:r w:rsidRPr="00E23052">
        <w:rPr>
          <w:rStyle w:val="FootnoteReference"/>
        </w:rPr>
        <w:footnoteRef/>
      </w:r>
      <w:r w:rsidRPr="00E23052">
        <w:t xml:space="preserve"> </w:t>
      </w:r>
      <w:r w:rsidRPr="00E23052">
        <w:rPr>
          <w:rStyle w:val="ssleftalign"/>
          <w:i/>
          <w:lang w:val="en"/>
        </w:rPr>
        <w:t>In the Matter of the Application of Ohio Edison Company for Authority to Change Certain of Its Filed Schedules Fixing Rates and Charges for Electric Service</w:t>
      </w:r>
      <w:r w:rsidRPr="00E23052">
        <w:rPr>
          <w:rStyle w:val="ssleftalign"/>
          <w:lang w:val="en"/>
        </w:rPr>
        <w:t>, Case No. 89-1001-EL-AIR, Opinion and Order at 110 (Aug</w:t>
      </w:r>
      <w:r>
        <w:rPr>
          <w:rStyle w:val="ssleftalign"/>
          <w:lang w:val="en"/>
        </w:rPr>
        <w:t>ust</w:t>
      </w:r>
      <w:r w:rsidRPr="00E23052">
        <w:rPr>
          <w:rStyle w:val="ssleftalign"/>
          <w:lang w:val="en"/>
        </w:rPr>
        <w:t xml:space="preserve"> 19, 1990) (administrative notice taken by the Attorney Examiner of entries and orders issued in an audit proceeding and an agreement filed in the audit docket).</w:t>
      </w:r>
    </w:p>
  </w:footnote>
  <w:footnote w:id="30">
    <w:p w:rsidR="0036465A" w:rsidRPr="00E23052" w:rsidP="00E23052" w14:paraId="1AA16AB1" w14:textId="4763298F">
      <w:pPr>
        <w:pStyle w:val="FootnoteText"/>
      </w:pPr>
      <w:r w:rsidRPr="00E23052">
        <w:rPr>
          <w:rStyle w:val="FootnoteReference"/>
        </w:rPr>
        <w:footnoteRef/>
      </w:r>
      <w:r w:rsidRPr="00E23052">
        <w:rPr>
          <w:i/>
        </w:rPr>
        <w:t xml:space="preserve"> See In the Matter of Ohio Edison Company, the Cleveland Electric Illuminating Company, and the Toledo Edison Company for Authority to Provide for a Standard Service Offer Pursuant to Section 4928.143, Revised Code, in the Form of an Electric Security Plan,</w:t>
      </w:r>
      <w:r w:rsidRPr="00E23052">
        <w:t xml:space="preserve"> Case No. 12-1230-EL-SSO, Opinion and Order at 18-21 (July 18, 2012) (finding that the Court has placed no restrictions on taking administrative notice of expert opinion testimony, and that it declined to impose such restrictions</w:t>
      </w:r>
      <w:r w:rsidRPr="00E23052">
        <w:rPr>
          <w:iCs/>
        </w:rPr>
        <w:t>);</w:t>
      </w:r>
      <w:r w:rsidRPr="00E23052">
        <w:rPr>
          <w:i/>
        </w:rPr>
        <w:t xml:space="preserve"> In the Matter of the Application of Ohio Edison Company, the Cleveland Electric Illuminating Company and the Toledo Edison Company for Authority to Establish a Standard Service Offer Pursuant to Section 4928.143, Revised Code, in the Form of an Electric Security Plan</w:t>
      </w:r>
      <w:r w:rsidRPr="00E23052">
        <w:t>, Case No. 10-388-EL-SSO, Entry at ¶ 6</w:t>
      </w:r>
      <w:r w:rsidRPr="00E23052">
        <w:rPr>
          <w:i/>
        </w:rPr>
        <w:t xml:space="preserve">, </w:t>
      </w:r>
      <w:r w:rsidRPr="00E23052">
        <w:t xml:space="preserve">(April 6, 2010), aff’d by Entry on Rehearing at ¶ 14 (May 13, 2010) (both Entries allowing the entire record of a prior proceeding to be administratively noticed in the ESP proceeding and ruling that all briefs and pleadings “may be used for any appropriate purposes”). </w:t>
      </w:r>
    </w:p>
  </w:footnote>
  <w:footnote w:id="31">
    <w:p w:rsidR="0036465A" w:rsidRPr="00E23052" w:rsidP="00E23052" w14:paraId="3D86DAA6" w14:textId="1E4F140D">
      <w:pPr>
        <w:pStyle w:val="FootnoteText"/>
      </w:pPr>
      <w:r w:rsidRPr="00E23052">
        <w:rPr>
          <w:rStyle w:val="FootnoteReference"/>
        </w:rPr>
        <w:footnoteRef/>
      </w:r>
      <w:r w:rsidRPr="00E23052">
        <w:t xml:space="preserve"> Case No. 10-388-EL-SSO, Entry at ¶ 6 (April 6, 2010), aff’d by Entry on Rehearing at ¶ 14 (May 13, 2010).</w:t>
      </w:r>
    </w:p>
  </w:footnote>
  <w:footnote w:id="32">
    <w:p w:rsidR="0036465A" w:rsidRPr="00E23052" w:rsidP="00E23052" w14:paraId="797EDDAE" w14:textId="063F914A">
      <w:pPr>
        <w:spacing w:after="120"/>
        <w:rPr>
          <w:sz w:val="20"/>
          <w:szCs w:val="20"/>
          <w:lang w:val="en"/>
        </w:rPr>
      </w:pPr>
      <w:r w:rsidRPr="00E23052">
        <w:rPr>
          <w:rStyle w:val="FootnoteReference"/>
          <w:sz w:val="20"/>
          <w:szCs w:val="20"/>
        </w:rPr>
        <w:footnoteRef/>
      </w:r>
      <w:r w:rsidRPr="00E23052">
        <w:rPr>
          <w:sz w:val="20"/>
          <w:szCs w:val="20"/>
        </w:rPr>
        <w:t xml:space="preserve"> </w:t>
      </w:r>
      <w:r w:rsidRPr="00E84FC7">
        <w:rPr>
          <w:i/>
          <w:iCs/>
          <w:sz w:val="20"/>
          <w:szCs w:val="20"/>
        </w:rPr>
        <w:t>Id</w:t>
      </w:r>
      <w:r w:rsidRPr="00E23052">
        <w:rPr>
          <w:sz w:val="20"/>
          <w:szCs w:val="20"/>
        </w:rPr>
        <w:t xml:space="preserve">.; </w:t>
      </w:r>
      <w:r w:rsidRPr="00E23052">
        <w:rPr>
          <w:rStyle w:val="ssleftalign"/>
          <w:i/>
          <w:sz w:val="20"/>
          <w:szCs w:val="20"/>
          <w:lang w:val="en"/>
        </w:rPr>
        <w:t>In the Matter of the Application of the Cincinnati Gas &amp; Electric Company for an Increase in Electric Rates in Its Service Area,</w:t>
      </w:r>
      <w:r w:rsidRPr="00E23052">
        <w:rPr>
          <w:rStyle w:val="ssleftalign"/>
          <w:sz w:val="20"/>
          <w:szCs w:val="20"/>
          <w:lang w:val="en"/>
        </w:rPr>
        <w:t xml:space="preserve"> Case No. 91-410-EL-AIR, Opinion and Order at 19 (May 12, 1992) (administrative notice taken of the record in the Zimmer restatement case and evidence presented in the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B6B" w14:paraId="69B097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B6B" w14:paraId="31A647A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B6B" w14:paraId="6CF41D1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65A" w14:paraId="014BA58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65A" w14:paraId="4CF22FE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65A" w14:paraId="7F86A4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E14860"/>
    <w:multiLevelType w:val="hybridMultilevel"/>
    <w:tmpl w:val="2D403774"/>
    <w:lvl w:ilvl="0">
      <w:start w:val="17"/>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61C02E4"/>
    <w:multiLevelType w:val="hybridMultilevel"/>
    <w:tmpl w:val="717E7C8A"/>
    <w:lvl w:ilvl="0">
      <w:start w:val="1"/>
      <w:numFmt w:val="decimal"/>
      <w:lvlText w:val="%1."/>
      <w:lvlJc w:val="left"/>
      <w:pPr>
        <w:ind w:left="1980" w:hanging="360"/>
      </w:pPr>
      <w:rPr>
        <w:rFonts w:hint="default"/>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2">
    <w:nsid w:val="23B22B64"/>
    <w:multiLevelType w:val="hybridMultilevel"/>
    <w:tmpl w:val="43F47A6C"/>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8C7D2D"/>
    <w:multiLevelType w:val="hybridMultilevel"/>
    <w:tmpl w:val="ABEE3686"/>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3E964513"/>
    <w:multiLevelType w:val="hybridMultilevel"/>
    <w:tmpl w:val="DF5EB3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0754E26"/>
    <w:multiLevelType w:val="hybridMultilevel"/>
    <w:tmpl w:val="6A222C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DE32695"/>
    <w:multiLevelType w:val="hybridMultilevel"/>
    <w:tmpl w:val="65A83F7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6F21B84"/>
    <w:multiLevelType w:val="hybridMultilevel"/>
    <w:tmpl w:val="93B4FE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DF8119F"/>
    <w:multiLevelType w:val="hybridMultilevel"/>
    <w:tmpl w:val="4DE6D2E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708C0B85"/>
    <w:multiLevelType w:val="hybridMultilevel"/>
    <w:tmpl w:val="9FC60F66"/>
    <w:lvl w:ilvl="0">
      <w:start w:val="1"/>
      <w:numFmt w:val="decimal"/>
      <w:pStyle w:val="Heading3"/>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7B814DB6"/>
    <w:multiLevelType w:val="hybridMultilevel"/>
    <w:tmpl w:val="FE26BF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DE22681"/>
    <w:multiLevelType w:val="hybridMultilevel"/>
    <w:tmpl w:val="6CBCEC5A"/>
    <w:lvl w:ilvl="0">
      <w:start w:val="6"/>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1"/>
  </w:num>
  <w:num w:numId="2">
    <w:abstractNumId w:val="1"/>
  </w:num>
  <w:num w:numId="3">
    <w:abstractNumId w:val="0"/>
  </w:num>
  <w:num w:numId="4">
    <w:abstractNumId w:val="8"/>
  </w:num>
  <w:num w:numId="5">
    <w:abstractNumId w:val="3"/>
  </w:num>
  <w:num w:numId="6">
    <w:abstractNumId w:val="7"/>
  </w:num>
  <w:num w:numId="7">
    <w:abstractNumId w:val="2"/>
  </w:num>
  <w:num w:numId="8">
    <w:abstractNumId w:val="4"/>
  </w:num>
  <w:num w:numId="9">
    <w:abstractNumId w:val="9"/>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63"/>
    <w:rsid w:val="0000040C"/>
    <w:rsid w:val="00001124"/>
    <w:rsid w:val="000043C6"/>
    <w:rsid w:val="000057EB"/>
    <w:rsid w:val="00007560"/>
    <w:rsid w:val="00014D1B"/>
    <w:rsid w:val="000150CE"/>
    <w:rsid w:val="00024626"/>
    <w:rsid w:val="00025DB8"/>
    <w:rsid w:val="00025F77"/>
    <w:rsid w:val="00026A5C"/>
    <w:rsid w:val="00030EA5"/>
    <w:rsid w:val="00035A05"/>
    <w:rsid w:val="00036159"/>
    <w:rsid w:val="0003627B"/>
    <w:rsid w:val="00037AA9"/>
    <w:rsid w:val="00037D8B"/>
    <w:rsid w:val="00040D08"/>
    <w:rsid w:val="00046D61"/>
    <w:rsid w:val="000641DB"/>
    <w:rsid w:val="000653F9"/>
    <w:rsid w:val="00065A4E"/>
    <w:rsid w:val="000800B6"/>
    <w:rsid w:val="0008654B"/>
    <w:rsid w:val="00090963"/>
    <w:rsid w:val="000961EB"/>
    <w:rsid w:val="000A256C"/>
    <w:rsid w:val="000B4763"/>
    <w:rsid w:val="000C20DB"/>
    <w:rsid w:val="000C490C"/>
    <w:rsid w:val="000C7CEF"/>
    <w:rsid w:val="000E77A7"/>
    <w:rsid w:val="000F54CE"/>
    <w:rsid w:val="000F5757"/>
    <w:rsid w:val="00104D08"/>
    <w:rsid w:val="00115A78"/>
    <w:rsid w:val="00116524"/>
    <w:rsid w:val="00120E3B"/>
    <w:rsid w:val="001244C2"/>
    <w:rsid w:val="00124AEE"/>
    <w:rsid w:val="00131F70"/>
    <w:rsid w:val="00137412"/>
    <w:rsid w:val="00151356"/>
    <w:rsid w:val="00154726"/>
    <w:rsid w:val="00154F1F"/>
    <w:rsid w:val="00157F61"/>
    <w:rsid w:val="00163BF4"/>
    <w:rsid w:val="00167CA1"/>
    <w:rsid w:val="00172D1E"/>
    <w:rsid w:val="00173031"/>
    <w:rsid w:val="00173FEF"/>
    <w:rsid w:val="00174D7E"/>
    <w:rsid w:val="001753CE"/>
    <w:rsid w:val="00177FD9"/>
    <w:rsid w:val="001824A1"/>
    <w:rsid w:val="00190AAE"/>
    <w:rsid w:val="001932B4"/>
    <w:rsid w:val="001A5369"/>
    <w:rsid w:val="001A6373"/>
    <w:rsid w:val="001A690C"/>
    <w:rsid w:val="001B1270"/>
    <w:rsid w:val="001B7F33"/>
    <w:rsid w:val="001C1219"/>
    <w:rsid w:val="001C2AEE"/>
    <w:rsid w:val="001C49AE"/>
    <w:rsid w:val="001C7692"/>
    <w:rsid w:val="001D2EF9"/>
    <w:rsid w:val="001D4EB6"/>
    <w:rsid w:val="001E5503"/>
    <w:rsid w:val="002113C7"/>
    <w:rsid w:val="00217D29"/>
    <w:rsid w:val="0023173C"/>
    <w:rsid w:val="00240329"/>
    <w:rsid w:val="00245AA4"/>
    <w:rsid w:val="00250799"/>
    <w:rsid w:val="00251F5A"/>
    <w:rsid w:val="00252569"/>
    <w:rsid w:val="00253A39"/>
    <w:rsid w:val="00256D03"/>
    <w:rsid w:val="00263128"/>
    <w:rsid w:val="0026386B"/>
    <w:rsid w:val="00264BB8"/>
    <w:rsid w:val="002800D3"/>
    <w:rsid w:val="002859BE"/>
    <w:rsid w:val="002869DF"/>
    <w:rsid w:val="00287357"/>
    <w:rsid w:val="00290A6C"/>
    <w:rsid w:val="002921B5"/>
    <w:rsid w:val="00294F1A"/>
    <w:rsid w:val="002A1ABD"/>
    <w:rsid w:val="002A42C1"/>
    <w:rsid w:val="002A6313"/>
    <w:rsid w:val="002C08DC"/>
    <w:rsid w:val="002C2FA1"/>
    <w:rsid w:val="002C331A"/>
    <w:rsid w:val="002D2873"/>
    <w:rsid w:val="002D657D"/>
    <w:rsid w:val="002E1410"/>
    <w:rsid w:val="002E3CBB"/>
    <w:rsid w:val="002F4E57"/>
    <w:rsid w:val="002F67F8"/>
    <w:rsid w:val="002F7DB6"/>
    <w:rsid w:val="00302FED"/>
    <w:rsid w:val="00305FB3"/>
    <w:rsid w:val="00306041"/>
    <w:rsid w:val="00311914"/>
    <w:rsid w:val="0031515E"/>
    <w:rsid w:val="003537E0"/>
    <w:rsid w:val="00356121"/>
    <w:rsid w:val="00361B83"/>
    <w:rsid w:val="0036465A"/>
    <w:rsid w:val="00365FBD"/>
    <w:rsid w:val="00366345"/>
    <w:rsid w:val="003728BA"/>
    <w:rsid w:val="00373613"/>
    <w:rsid w:val="00375C86"/>
    <w:rsid w:val="00375EA9"/>
    <w:rsid w:val="003950AB"/>
    <w:rsid w:val="0039554E"/>
    <w:rsid w:val="00395B3E"/>
    <w:rsid w:val="003A2005"/>
    <w:rsid w:val="003A3FE5"/>
    <w:rsid w:val="003A6719"/>
    <w:rsid w:val="003C02EF"/>
    <w:rsid w:val="003D4310"/>
    <w:rsid w:val="003E0F31"/>
    <w:rsid w:val="003E4C79"/>
    <w:rsid w:val="003F65DC"/>
    <w:rsid w:val="003F6C3C"/>
    <w:rsid w:val="003F7F3F"/>
    <w:rsid w:val="00400CB0"/>
    <w:rsid w:val="0040244D"/>
    <w:rsid w:val="004210D7"/>
    <w:rsid w:val="00421200"/>
    <w:rsid w:val="00425390"/>
    <w:rsid w:val="004268E9"/>
    <w:rsid w:val="00426D0C"/>
    <w:rsid w:val="00435375"/>
    <w:rsid w:val="00436403"/>
    <w:rsid w:val="004407A2"/>
    <w:rsid w:val="0044581C"/>
    <w:rsid w:val="00445EE7"/>
    <w:rsid w:val="00446517"/>
    <w:rsid w:val="0045011D"/>
    <w:rsid w:val="00455618"/>
    <w:rsid w:val="004562CA"/>
    <w:rsid w:val="004667CC"/>
    <w:rsid w:val="00470ABA"/>
    <w:rsid w:val="00472904"/>
    <w:rsid w:val="0048772D"/>
    <w:rsid w:val="00490375"/>
    <w:rsid w:val="00491F3B"/>
    <w:rsid w:val="004970C8"/>
    <w:rsid w:val="004A2CD7"/>
    <w:rsid w:val="004A3CFA"/>
    <w:rsid w:val="004A6DD2"/>
    <w:rsid w:val="004B33DB"/>
    <w:rsid w:val="004B49CB"/>
    <w:rsid w:val="004B4E97"/>
    <w:rsid w:val="004B5CA1"/>
    <w:rsid w:val="004D6083"/>
    <w:rsid w:val="004D658E"/>
    <w:rsid w:val="004E6D62"/>
    <w:rsid w:val="004E7269"/>
    <w:rsid w:val="004F0C02"/>
    <w:rsid w:val="004F1511"/>
    <w:rsid w:val="004F16A5"/>
    <w:rsid w:val="004F2722"/>
    <w:rsid w:val="00505A86"/>
    <w:rsid w:val="00517E82"/>
    <w:rsid w:val="0052399F"/>
    <w:rsid w:val="00523F0C"/>
    <w:rsid w:val="00531829"/>
    <w:rsid w:val="005337D7"/>
    <w:rsid w:val="00534DFA"/>
    <w:rsid w:val="00543D5A"/>
    <w:rsid w:val="00543E27"/>
    <w:rsid w:val="00562E8A"/>
    <w:rsid w:val="00564659"/>
    <w:rsid w:val="00565AE4"/>
    <w:rsid w:val="00565AF9"/>
    <w:rsid w:val="00566909"/>
    <w:rsid w:val="0058194F"/>
    <w:rsid w:val="0059057B"/>
    <w:rsid w:val="00592D29"/>
    <w:rsid w:val="0059405B"/>
    <w:rsid w:val="00594BB9"/>
    <w:rsid w:val="005A1D62"/>
    <w:rsid w:val="005A27FE"/>
    <w:rsid w:val="005A4C8F"/>
    <w:rsid w:val="005C45C1"/>
    <w:rsid w:val="005D4470"/>
    <w:rsid w:val="005D798B"/>
    <w:rsid w:val="005F07BF"/>
    <w:rsid w:val="005F2819"/>
    <w:rsid w:val="005F4F7E"/>
    <w:rsid w:val="00602CD9"/>
    <w:rsid w:val="0060603C"/>
    <w:rsid w:val="006079BD"/>
    <w:rsid w:val="00617482"/>
    <w:rsid w:val="00621CB7"/>
    <w:rsid w:val="00622EAB"/>
    <w:rsid w:val="00623F7C"/>
    <w:rsid w:val="006246A0"/>
    <w:rsid w:val="00624FAE"/>
    <w:rsid w:val="00627153"/>
    <w:rsid w:val="00631272"/>
    <w:rsid w:val="0063182E"/>
    <w:rsid w:val="00635AC6"/>
    <w:rsid w:val="00637800"/>
    <w:rsid w:val="00642F66"/>
    <w:rsid w:val="0064384B"/>
    <w:rsid w:val="006448BC"/>
    <w:rsid w:val="006510E9"/>
    <w:rsid w:val="0065265F"/>
    <w:rsid w:val="00654F0E"/>
    <w:rsid w:val="00665799"/>
    <w:rsid w:val="006753C0"/>
    <w:rsid w:val="00682F92"/>
    <w:rsid w:val="006955D2"/>
    <w:rsid w:val="006A23B1"/>
    <w:rsid w:val="006A664B"/>
    <w:rsid w:val="006C0EAA"/>
    <w:rsid w:val="006C536C"/>
    <w:rsid w:val="006E62CD"/>
    <w:rsid w:val="006F5A4A"/>
    <w:rsid w:val="006F7672"/>
    <w:rsid w:val="00702F59"/>
    <w:rsid w:val="00703CE6"/>
    <w:rsid w:val="007056F6"/>
    <w:rsid w:val="00707E8F"/>
    <w:rsid w:val="00715E17"/>
    <w:rsid w:val="00716ADF"/>
    <w:rsid w:val="00723EB9"/>
    <w:rsid w:val="0073273F"/>
    <w:rsid w:val="00740E9F"/>
    <w:rsid w:val="0074539C"/>
    <w:rsid w:val="00746CA7"/>
    <w:rsid w:val="00750957"/>
    <w:rsid w:val="007533AD"/>
    <w:rsid w:val="00762B25"/>
    <w:rsid w:val="007660EB"/>
    <w:rsid w:val="00770B53"/>
    <w:rsid w:val="0077330D"/>
    <w:rsid w:val="00786B64"/>
    <w:rsid w:val="00796790"/>
    <w:rsid w:val="007A157E"/>
    <w:rsid w:val="007A4135"/>
    <w:rsid w:val="007A529B"/>
    <w:rsid w:val="007A6991"/>
    <w:rsid w:val="007A7682"/>
    <w:rsid w:val="007B2B2B"/>
    <w:rsid w:val="007B2F16"/>
    <w:rsid w:val="007B51D1"/>
    <w:rsid w:val="007C3B4B"/>
    <w:rsid w:val="007D1F4C"/>
    <w:rsid w:val="007D223C"/>
    <w:rsid w:val="007D495C"/>
    <w:rsid w:val="007D5414"/>
    <w:rsid w:val="007D567E"/>
    <w:rsid w:val="007D6014"/>
    <w:rsid w:val="007D6C8F"/>
    <w:rsid w:val="007E1FD3"/>
    <w:rsid w:val="007E3035"/>
    <w:rsid w:val="007F53B1"/>
    <w:rsid w:val="007F6A95"/>
    <w:rsid w:val="00813235"/>
    <w:rsid w:val="0081786C"/>
    <w:rsid w:val="00830714"/>
    <w:rsid w:val="0083152D"/>
    <w:rsid w:val="00832C75"/>
    <w:rsid w:val="00833B06"/>
    <w:rsid w:val="00843DE9"/>
    <w:rsid w:val="00844902"/>
    <w:rsid w:val="00845F7F"/>
    <w:rsid w:val="00853EB0"/>
    <w:rsid w:val="0085516E"/>
    <w:rsid w:val="00857C5A"/>
    <w:rsid w:val="008634C3"/>
    <w:rsid w:val="00865873"/>
    <w:rsid w:val="00870E00"/>
    <w:rsid w:val="00871FE8"/>
    <w:rsid w:val="008853CA"/>
    <w:rsid w:val="00886CB6"/>
    <w:rsid w:val="00892FF8"/>
    <w:rsid w:val="0089483D"/>
    <w:rsid w:val="00894B1F"/>
    <w:rsid w:val="008A04B1"/>
    <w:rsid w:val="008A076F"/>
    <w:rsid w:val="008A7B37"/>
    <w:rsid w:val="008B10ED"/>
    <w:rsid w:val="008B5267"/>
    <w:rsid w:val="008B62B8"/>
    <w:rsid w:val="008B743E"/>
    <w:rsid w:val="008C01BA"/>
    <w:rsid w:val="008C1389"/>
    <w:rsid w:val="008D0B6B"/>
    <w:rsid w:val="008D513C"/>
    <w:rsid w:val="008D6DB2"/>
    <w:rsid w:val="008D7FB6"/>
    <w:rsid w:val="008E026B"/>
    <w:rsid w:val="008E44A6"/>
    <w:rsid w:val="008E7D99"/>
    <w:rsid w:val="008F4972"/>
    <w:rsid w:val="009000FB"/>
    <w:rsid w:val="00903937"/>
    <w:rsid w:val="00904AE2"/>
    <w:rsid w:val="00912C2D"/>
    <w:rsid w:val="0092586B"/>
    <w:rsid w:val="00927C2D"/>
    <w:rsid w:val="0093042C"/>
    <w:rsid w:val="00930BE7"/>
    <w:rsid w:val="009408F7"/>
    <w:rsid w:val="0094586D"/>
    <w:rsid w:val="00952237"/>
    <w:rsid w:val="00952243"/>
    <w:rsid w:val="00957D63"/>
    <w:rsid w:val="00965F2B"/>
    <w:rsid w:val="009709B4"/>
    <w:rsid w:val="0097397E"/>
    <w:rsid w:val="00973B6F"/>
    <w:rsid w:val="0097631A"/>
    <w:rsid w:val="00977166"/>
    <w:rsid w:val="00981351"/>
    <w:rsid w:val="0098204D"/>
    <w:rsid w:val="00993F49"/>
    <w:rsid w:val="009956FE"/>
    <w:rsid w:val="00996BC4"/>
    <w:rsid w:val="009A184D"/>
    <w:rsid w:val="009A75A4"/>
    <w:rsid w:val="009C1A35"/>
    <w:rsid w:val="009D7D7B"/>
    <w:rsid w:val="009E4792"/>
    <w:rsid w:val="009E7416"/>
    <w:rsid w:val="009F0A90"/>
    <w:rsid w:val="009F0B62"/>
    <w:rsid w:val="009F3975"/>
    <w:rsid w:val="009F59F4"/>
    <w:rsid w:val="00A05892"/>
    <w:rsid w:val="00A07182"/>
    <w:rsid w:val="00A17847"/>
    <w:rsid w:val="00A20702"/>
    <w:rsid w:val="00A2225E"/>
    <w:rsid w:val="00A24631"/>
    <w:rsid w:val="00A260C8"/>
    <w:rsid w:val="00A3443A"/>
    <w:rsid w:val="00A410CA"/>
    <w:rsid w:val="00A423F9"/>
    <w:rsid w:val="00A46439"/>
    <w:rsid w:val="00A52B56"/>
    <w:rsid w:val="00A5772F"/>
    <w:rsid w:val="00A6184C"/>
    <w:rsid w:val="00A71ABC"/>
    <w:rsid w:val="00A73B97"/>
    <w:rsid w:val="00A75BDF"/>
    <w:rsid w:val="00A839DD"/>
    <w:rsid w:val="00A910EE"/>
    <w:rsid w:val="00A91DFF"/>
    <w:rsid w:val="00AB4676"/>
    <w:rsid w:val="00AB50BF"/>
    <w:rsid w:val="00AB556A"/>
    <w:rsid w:val="00AB752F"/>
    <w:rsid w:val="00AB7DD7"/>
    <w:rsid w:val="00AC6FC5"/>
    <w:rsid w:val="00AD0A7B"/>
    <w:rsid w:val="00AD13ED"/>
    <w:rsid w:val="00AD5D3B"/>
    <w:rsid w:val="00AD6C87"/>
    <w:rsid w:val="00AD746A"/>
    <w:rsid w:val="00AE4906"/>
    <w:rsid w:val="00AF1554"/>
    <w:rsid w:val="00AF3D9E"/>
    <w:rsid w:val="00AF4586"/>
    <w:rsid w:val="00B00071"/>
    <w:rsid w:val="00B046FA"/>
    <w:rsid w:val="00B05BE3"/>
    <w:rsid w:val="00B24940"/>
    <w:rsid w:val="00B30E4C"/>
    <w:rsid w:val="00B33CBD"/>
    <w:rsid w:val="00B3531A"/>
    <w:rsid w:val="00B408BC"/>
    <w:rsid w:val="00B43B5E"/>
    <w:rsid w:val="00B45467"/>
    <w:rsid w:val="00B50913"/>
    <w:rsid w:val="00B5474E"/>
    <w:rsid w:val="00B62E8D"/>
    <w:rsid w:val="00B72933"/>
    <w:rsid w:val="00B74840"/>
    <w:rsid w:val="00B775E8"/>
    <w:rsid w:val="00B94D9B"/>
    <w:rsid w:val="00B9507F"/>
    <w:rsid w:val="00B957F4"/>
    <w:rsid w:val="00BB1089"/>
    <w:rsid w:val="00BB27F0"/>
    <w:rsid w:val="00BB2861"/>
    <w:rsid w:val="00BB74D2"/>
    <w:rsid w:val="00BC0C33"/>
    <w:rsid w:val="00BC4E8A"/>
    <w:rsid w:val="00BD3EDF"/>
    <w:rsid w:val="00BE4DF7"/>
    <w:rsid w:val="00BE5A1C"/>
    <w:rsid w:val="00BF498E"/>
    <w:rsid w:val="00BF4D7A"/>
    <w:rsid w:val="00BF4E23"/>
    <w:rsid w:val="00BF6056"/>
    <w:rsid w:val="00C018BF"/>
    <w:rsid w:val="00C07E02"/>
    <w:rsid w:val="00C16C9B"/>
    <w:rsid w:val="00C20241"/>
    <w:rsid w:val="00C21E21"/>
    <w:rsid w:val="00C2254D"/>
    <w:rsid w:val="00C24C80"/>
    <w:rsid w:val="00C252DF"/>
    <w:rsid w:val="00C31200"/>
    <w:rsid w:val="00C31FEA"/>
    <w:rsid w:val="00C33070"/>
    <w:rsid w:val="00C3360E"/>
    <w:rsid w:val="00C46FC6"/>
    <w:rsid w:val="00C500D0"/>
    <w:rsid w:val="00C535B5"/>
    <w:rsid w:val="00C539F1"/>
    <w:rsid w:val="00C61231"/>
    <w:rsid w:val="00C62E60"/>
    <w:rsid w:val="00C66C85"/>
    <w:rsid w:val="00C66D15"/>
    <w:rsid w:val="00C73244"/>
    <w:rsid w:val="00C764E8"/>
    <w:rsid w:val="00C77437"/>
    <w:rsid w:val="00C81343"/>
    <w:rsid w:val="00C82AA3"/>
    <w:rsid w:val="00C93B3D"/>
    <w:rsid w:val="00C94A14"/>
    <w:rsid w:val="00C967B0"/>
    <w:rsid w:val="00C97FCD"/>
    <w:rsid w:val="00CA5841"/>
    <w:rsid w:val="00CB465D"/>
    <w:rsid w:val="00CB46E0"/>
    <w:rsid w:val="00CB4DEB"/>
    <w:rsid w:val="00CB664C"/>
    <w:rsid w:val="00CC07F4"/>
    <w:rsid w:val="00CC6618"/>
    <w:rsid w:val="00CC74D1"/>
    <w:rsid w:val="00CD1AB6"/>
    <w:rsid w:val="00CD22D5"/>
    <w:rsid w:val="00CE0101"/>
    <w:rsid w:val="00CE5443"/>
    <w:rsid w:val="00CF2098"/>
    <w:rsid w:val="00CF55D6"/>
    <w:rsid w:val="00D01A4C"/>
    <w:rsid w:val="00D02469"/>
    <w:rsid w:val="00D05573"/>
    <w:rsid w:val="00D11330"/>
    <w:rsid w:val="00D1358A"/>
    <w:rsid w:val="00D15C45"/>
    <w:rsid w:val="00D16402"/>
    <w:rsid w:val="00D20F93"/>
    <w:rsid w:val="00D23A68"/>
    <w:rsid w:val="00D368E6"/>
    <w:rsid w:val="00D40D79"/>
    <w:rsid w:val="00D429AB"/>
    <w:rsid w:val="00D4772E"/>
    <w:rsid w:val="00D52B3C"/>
    <w:rsid w:val="00D56AA2"/>
    <w:rsid w:val="00D62764"/>
    <w:rsid w:val="00D6409A"/>
    <w:rsid w:val="00D70285"/>
    <w:rsid w:val="00D82724"/>
    <w:rsid w:val="00D94146"/>
    <w:rsid w:val="00D9474F"/>
    <w:rsid w:val="00DA236E"/>
    <w:rsid w:val="00DA46DD"/>
    <w:rsid w:val="00DA487B"/>
    <w:rsid w:val="00DC1480"/>
    <w:rsid w:val="00DC30D2"/>
    <w:rsid w:val="00DD2C2E"/>
    <w:rsid w:val="00DD3BEF"/>
    <w:rsid w:val="00DE2017"/>
    <w:rsid w:val="00DE74E6"/>
    <w:rsid w:val="00DF286A"/>
    <w:rsid w:val="00DF36B7"/>
    <w:rsid w:val="00E1088F"/>
    <w:rsid w:val="00E12634"/>
    <w:rsid w:val="00E16C46"/>
    <w:rsid w:val="00E23052"/>
    <w:rsid w:val="00E2494B"/>
    <w:rsid w:val="00E2506D"/>
    <w:rsid w:val="00E53F43"/>
    <w:rsid w:val="00E544A2"/>
    <w:rsid w:val="00E54B30"/>
    <w:rsid w:val="00E55478"/>
    <w:rsid w:val="00E65A73"/>
    <w:rsid w:val="00E74822"/>
    <w:rsid w:val="00E7779F"/>
    <w:rsid w:val="00E82D34"/>
    <w:rsid w:val="00E84FC7"/>
    <w:rsid w:val="00E854A2"/>
    <w:rsid w:val="00E90EEF"/>
    <w:rsid w:val="00E95173"/>
    <w:rsid w:val="00E97533"/>
    <w:rsid w:val="00EA2B04"/>
    <w:rsid w:val="00EB6E8A"/>
    <w:rsid w:val="00EC17CA"/>
    <w:rsid w:val="00EC1A39"/>
    <w:rsid w:val="00ED0F0D"/>
    <w:rsid w:val="00ED2D93"/>
    <w:rsid w:val="00ED3E7B"/>
    <w:rsid w:val="00EF2A4D"/>
    <w:rsid w:val="00EF61BF"/>
    <w:rsid w:val="00F00205"/>
    <w:rsid w:val="00F03010"/>
    <w:rsid w:val="00F051BF"/>
    <w:rsid w:val="00F07A86"/>
    <w:rsid w:val="00F07F01"/>
    <w:rsid w:val="00F21199"/>
    <w:rsid w:val="00F22FF5"/>
    <w:rsid w:val="00F33574"/>
    <w:rsid w:val="00F36DCB"/>
    <w:rsid w:val="00F373E2"/>
    <w:rsid w:val="00F411D5"/>
    <w:rsid w:val="00F46419"/>
    <w:rsid w:val="00F47A9A"/>
    <w:rsid w:val="00F6620F"/>
    <w:rsid w:val="00F6630F"/>
    <w:rsid w:val="00F66781"/>
    <w:rsid w:val="00F67E36"/>
    <w:rsid w:val="00F7060A"/>
    <w:rsid w:val="00F71A11"/>
    <w:rsid w:val="00F76B68"/>
    <w:rsid w:val="00F7791A"/>
    <w:rsid w:val="00F80C6C"/>
    <w:rsid w:val="00F8125A"/>
    <w:rsid w:val="00F831BF"/>
    <w:rsid w:val="00F84205"/>
    <w:rsid w:val="00F9093B"/>
    <w:rsid w:val="00F911BA"/>
    <w:rsid w:val="00F916DD"/>
    <w:rsid w:val="00F93FF1"/>
    <w:rsid w:val="00F94F91"/>
    <w:rsid w:val="00F96D07"/>
    <w:rsid w:val="00FD0D81"/>
    <w:rsid w:val="00FD1765"/>
    <w:rsid w:val="00FD1C28"/>
    <w:rsid w:val="00FD2561"/>
    <w:rsid w:val="00FD380D"/>
    <w:rsid w:val="00FD5750"/>
    <w:rsid w:val="00FE52F5"/>
    <w:rsid w:val="00FF4AAB"/>
    <w:rsid w:val="00FF6F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3B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02"/>
    <w:rPr>
      <w:sz w:val="24"/>
      <w:szCs w:val="24"/>
    </w:rPr>
  </w:style>
  <w:style w:type="paragraph" w:styleId="Heading1">
    <w:name w:val="heading 1"/>
    <w:basedOn w:val="Normal"/>
    <w:next w:val="Normal"/>
    <w:qFormat/>
    <w:rsid w:val="00F8125A"/>
    <w:pPr>
      <w:spacing w:after="240"/>
      <w:ind w:left="720" w:hanging="720"/>
      <w:outlineLvl w:val="0"/>
    </w:pPr>
    <w:rPr>
      <w:rFonts w:ascii="Times New Roman Bold" w:hAnsi="Times New Roman Bold"/>
      <w:b/>
      <w:bCs/>
      <w:caps/>
    </w:rPr>
  </w:style>
  <w:style w:type="paragraph" w:styleId="Heading2">
    <w:name w:val="heading 2"/>
    <w:basedOn w:val="ListParagraph"/>
    <w:qFormat/>
    <w:rsid w:val="00F8125A"/>
    <w:pPr>
      <w:numPr>
        <w:numId w:val="7"/>
      </w:numPr>
      <w:spacing w:after="240"/>
      <w:ind w:left="1440" w:hanging="720"/>
      <w:contextualSpacing w:val="0"/>
      <w:outlineLvl w:val="1"/>
    </w:pPr>
    <w:rPr>
      <w:b/>
      <w:bCs/>
      <w:color w:val="000000"/>
      <w:szCs w:val="24"/>
    </w:rPr>
  </w:style>
  <w:style w:type="paragraph" w:styleId="Heading3">
    <w:name w:val="heading 3"/>
    <w:basedOn w:val="ListParagraph"/>
    <w:next w:val="Normal"/>
    <w:autoRedefine/>
    <w:qFormat/>
    <w:rsid w:val="00592D29"/>
    <w:pPr>
      <w:numPr>
        <w:numId w:val="9"/>
      </w:numPr>
      <w:spacing w:after="240"/>
      <w:ind w:left="2160" w:hanging="720"/>
      <w:contextualSpacing w:val="0"/>
      <w:outlineLvl w:val="2"/>
    </w:pPr>
    <w:rPr>
      <w:rFonts w:eastAsiaTheme="min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eftalign">
    <w:name w:val="ss_leftalign"/>
    <w:basedOn w:val="DefaultParagraphFont"/>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link w:val="HTMLPreformatted"/>
    <w:locked/>
    <w:rPr>
      <w:rFonts w:ascii="Courier New" w:eastAsia="Courier New" w:hAnsi="Courier New" w:cs="Courier New"/>
      <w:lang w:val="en-US" w:eastAsia="en-US" w:bidi="ar-SA"/>
    </w:rPr>
  </w:style>
  <w:style w:type="paragraph" w:styleId="Header">
    <w:name w:val="header"/>
    <w:basedOn w:val="Normal"/>
    <w:link w:val="HeaderChar"/>
    <w:pPr>
      <w:tabs>
        <w:tab w:val="center" w:pos="4320"/>
        <w:tab w:val="right" w:pos="8640"/>
      </w:tabs>
    </w:pPr>
  </w:style>
  <w:style w:type="character" w:styleId="Hyperlink">
    <w:name w:val="Hyperlink"/>
    <w:uiPriority w:val="99"/>
    <w:rPr>
      <w:color w:val="0000FF"/>
      <w:u w:val="single"/>
    </w:rPr>
  </w:style>
  <w:style w:type="character" w:customStyle="1" w:styleId="HeaderChar">
    <w:name w:val="Header Char"/>
    <w:link w:val="Header"/>
    <w:semiHidden/>
    <w:locked/>
    <w:rPr>
      <w:sz w:val="24"/>
      <w:szCs w:val="24"/>
      <w:lang w:val="en-US" w:eastAsia="en-US" w:bidi="ar-SA"/>
    </w:rPr>
  </w:style>
  <w:style w:type="paragraph" w:styleId="FootnoteText">
    <w:name w:val="footnote text"/>
    <w:aliases w:val="Car,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rsid w:val="00770B53"/>
    <w:pPr>
      <w:spacing w:after="120"/>
    </w:pPr>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BodyTextIndent">
    <w:name w:val="Body Text Indent"/>
    <w:basedOn w:val="Normal"/>
    <w:link w:val="BodyTextIndentChar"/>
    <w:pPr>
      <w:spacing w:line="480" w:lineRule="auto"/>
      <w:ind w:firstLine="720"/>
    </w:pPr>
  </w:style>
  <w:style w:type="paragraph" w:customStyle="1" w:styleId="ANSWER">
    <w:name w:val="ANSWER"/>
    <w:basedOn w:val="Normal"/>
    <w:pPr>
      <w:spacing w:line="480" w:lineRule="auto"/>
      <w:ind w:left="1008" w:hanging="720"/>
    </w:pPr>
    <w:rPr>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BodyTextIndentChar">
    <w:name w:val="Body Text Indent Char"/>
    <w:link w:val="BodyTextIndent"/>
    <w:rPr>
      <w:sz w:val="24"/>
      <w:szCs w:val="24"/>
    </w:rPr>
  </w:style>
  <w:style w:type="character" w:customStyle="1" w:styleId="term1">
    <w:name w:val="term1"/>
    <w:rPr>
      <w:b/>
      <w:bCs/>
    </w:rPr>
  </w:style>
  <w:style w:type="paragraph" w:styleId="BodyText">
    <w:name w:val="Body Text"/>
    <w:basedOn w:val="Normal"/>
    <w:link w:val="BodyTextChar"/>
    <w:pPr>
      <w:spacing w:after="120"/>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AE4906"/>
    <w:pPr>
      <w:spacing w:after="120"/>
      <w:ind w:left="360"/>
    </w:pPr>
    <w:rPr>
      <w:sz w:val="16"/>
      <w:szCs w:val="16"/>
    </w:rPr>
  </w:style>
  <w:style w:type="character" w:customStyle="1" w:styleId="BodyTextIndent3Char">
    <w:name w:val="Body Text Indent 3 Char"/>
    <w:link w:val="BodyTextIndent3"/>
    <w:rsid w:val="00AE4906"/>
    <w:rPr>
      <w:sz w:val="16"/>
      <w:szCs w:val="16"/>
    </w:rPr>
  </w:style>
  <w:style w:type="paragraph" w:customStyle="1" w:styleId="Default">
    <w:name w:val="Default"/>
    <w:rsid w:val="00250799"/>
    <w:pPr>
      <w:autoSpaceDE w:val="0"/>
      <w:autoSpaceDN w:val="0"/>
      <w:adjustRightInd w:val="0"/>
    </w:pPr>
    <w:rPr>
      <w:rFonts w:ascii="Verdana" w:hAnsi="Verdana" w:cs="Verdana"/>
      <w:color w:val="000000"/>
      <w:sz w:val="24"/>
      <w:szCs w:val="24"/>
    </w:rPr>
  </w:style>
  <w:style w:type="character" w:customStyle="1" w:styleId="FooterChar">
    <w:name w:val="Footer Char"/>
    <w:link w:val="Footer"/>
    <w:uiPriority w:val="99"/>
    <w:locked/>
    <w:rsid w:val="00B775E8"/>
    <w:rPr>
      <w:sz w:val="24"/>
      <w:szCs w:val="24"/>
    </w:rPr>
  </w:style>
  <w:style w:type="character" w:customStyle="1" w:styleId="FootnoteTextChar">
    <w:name w:val="Footnote Text Char"/>
    <w:aliases w:val="Car Char,Footnote Text Cha Char,Footnote Text Char Char4 Char Char,Footnote Text Char Char4 Char1 Char Char Char,Footnote Text Char2 Char,Footnote Text Char4 Char Char,Footnote Text Char4 Char1 Char Char Char,fn Char"/>
    <w:link w:val="FootnoteText"/>
    <w:uiPriority w:val="99"/>
    <w:locked/>
    <w:rsid w:val="00770B53"/>
  </w:style>
  <w:style w:type="character" w:customStyle="1" w:styleId="CommentSubjectChar">
    <w:name w:val="Comment Subject Char"/>
    <w:link w:val="CommentSubject"/>
    <w:semiHidden/>
    <w:locked/>
    <w:rsid w:val="00A05892"/>
    <w:rPr>
      <w:b/>
      <w:bCs/>
    </w:rPr>
  </w:style>
  <w:style w:type="character" w:customStyle="1" w:styleId="BodyTextChar">
    <w:name w:val="Body Text Char"/>
    <w:link w:val="BodyText"/>
    <w:rsid w:val="00770B53"/>
    <w:rPr>
      <w:sz w:val="24"/>
    </w:rPr>
  </w:style>
  <w:style w:type="character" w:customStyle="1" w:styleId="UnresolvedMention1">
    <w:name w:val="Unresolved Mention1"/>
    <w:uiPriority w:val="99"/>
    <w:semiHidden/>
    <w:unhideWhenUsed/>
    <w:rsid w:val="002113C7"/>
    <w:rPr>
      <w:color w:val="605E5C"/>
      <w:shd w:val="clear" w:color="auto" w:fill="E1DFDD"/>
    </w:rPr>
  </w:style>
  <w:style w:type="paragraph" w:styleId="ListParagraph">
    <w:name w:val="List Paragraph"/>
    <w:basedOn w:val="Normal"/>
    <w:uiPriority w:val="34"/>
    <w:qFormat/>
    <w:rsid w:val="007660EB"/>
    <w:pPr>
      <w:ind w:left="720"/>
      <w:contextualSpacing/>
    </w:pPr>
    <w:rPr>
      <w:szCs w:val="20"/>
    </w:rPr>
  </w:style>
  <w:style w:type="paragraph" w:styleId="PlainText">
    <w:name w:val="Plain Text"/>
    <w:basedOn w:val="Normal"/>
    <w:link w:val="PlainTextChar"/>
    <w:uiPriority w:val="99"/>
    <w:unhideWhenUsed/>
    <w:rsid w:val="007660EB"/>
    <w:rPr>
      <w:rFonts w:ascii="Calibri" w:eastAsia="Calibri" w:hAnsi="Calibri"/>
      <w:sz w:val="22"/>
      <w:szCs w:val="21"/>
    </w:rPr>
  </w:style>
  <w:style w:type="character" w:customStyle="1" w:styleId="PlainTextChar">
    <w:name w:val="Plain Text Char"/>
    <w:link w:val="PlainText"/>
    <w:uiPriority w:val="99"/>
    <w:rsid w:val="007660EB"/>
    <w:rPr>
      <w:rFonts w:ascii="Calibri" w:eastAsia="Calibri" w:hAnsi="Calibri"/>
      <w:sz w:val="22"/>
      <w:szCs w:val="21"/>
    </w:rPr>
  </w:style>
  <w:style w:type="paragraph" w:styleId="Revision">
    <w:name w:val="Revision"/>
    <w:hidden/>
    <w:uiPriority w:val="99"/>
    <w:semiHidden/>
    <w:rsid w:val="006F7672"/>
    <w:rPr>
      <w:sz w:val="24"/>
      <w:szCs w:val="24"/>
    </w:rPr>
  </w:style>
  <w:style w:type="paragraph" w:styleId="TOC1">
    <w:name w:val="toc 1"/>
    <w:basedOn w:val="Normal"/>
    <w:next w:val="Normal"/>
    <w:autoRedefine/>
    <w:uiPriority w:val="39"/>
    <w:rsid w:val="002869DF"/>
    <w:pPr>
      <w:tabs>
        <w:tab w:val="decimal" w:leader="dot" w:pos="9360"/>
      </w:tabs>
      <w:spacing w:after="240"/>
      <w:ind w:left="720" w:hanging="720"/>
    </w:pPr>
  </w:style>
  <w:style w:type="paragraph" w:styleId="TOC2">
    <w:name w:val="toc 2"/>
    <w:basedOn w:val="Normal"/>
    <w:next w:val="Normal"/>
    <w:autoRedefine/>
    <w:uiPriority w:val="39"/>
    <w:rsid w:val="002869DF"/>
    <w:pPr>
      <w:tabs>
        <w:tab w:val="decimal" w:leader="dot" w:pos="9360"/>
      </w:tabs>
      <w:spacing w:after="240"/>
      <w:ind w:left="1440" w:hanging="720"/>
    </w:pPr>
  </w:style>
  <w:style w:type="paragraph" w:styleId="TOC3">
    <w:name w:val="toc 3"/>
    <w:basedOn w:val="Normal"/>
    <w:next w:val="Normal"/>
    <w:autoRedefine/>
    <w:uiPriority w:val="39"/>
    <w:rsid w:val="002869DF"/>
    <w:pPr>
      <w:tabs>
        <w:tab w:val="decimal" w:leader="dot" w:pos="936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hyperlink" Target="mailto:thomas.lindgren@ohioAGO.gov" TargetMode="External" /><Relationship Id="rId22" Type="http://schemas.openxmlformats.org/officeDocument/2006/relationships/hyperlink" Target="mailto:Rocco.dascenzo@duke-energy.com" TargetMode="External" /><Relationship Id="rId23" Type="http://schemas.openxmlformats.org/officeDocument/2006/relationships/hyperlink" Target="mailto:Jeanne.kingery@duke-energy.com" TargetMode="External" /><Relationship Id="rId24" Type="http://schemas.openxmlformats.org/officeDocument/2006/relationships/hyperlink" Target="mailto:Larisa.vaysman@duke-energy.com" TargetMode="External" /><Relationship Id="rId25" Type="http://schemas.openxmlformats.org/officeDocument/2006/relationships/hyperlink" Target="mailto:elyse.akhbari@duke-energy.com" TargetMode="External" /><Relationship Id="rId26" Type="http://schemas.openxmlformats.org/officeDocument/2006/relationships/hyperlink" Target="mailto:ctavenor@theoec.org" TargetMode="External" /><Relationship Id="rId27" Type="http://schemas.openxmlformats.org/officeDocument/2006/relationships/hyperlink" Target="mailto:dproano@bakerlaw.com" TargetMode="External" /><Relationship Id="rId28" Type="http://schemas.openxmlformats.org/officeDocument/2006/relationships/hyperlink" Target="mailto:pwillison@bakerlaw.com" TargetMode="External" /><Relationship Id="rId29" Type="http://schemas.openxmlformats.org/officeDocument/2006/relationships/hyperlink" Target="mailto:megan.addison@puco.ohio.gov" TargetMode="External" /><Relationship Id="rId3" Type="http://schemas.openxmlformats.org/officeDocument/2006/relationships/webSettings" Target="webSettings.xml" /><Relationship Id="rId30" Type="http://schemas.openxmlformats.org/officeDocument/2006/relationships/hyperlink" Target="mailto:jesse.davis@puco.ohio.gov" TargetMode="External" /><Relationship Id="rId31" Type="http://schemas.openxmlformats.org/officeDocument/2006/relationships/hyperlink" Target="mailto:rdove@keglerbrown.com" TargetMode="External" /><Relationship Id="rId32" Type="http://schemas.openxmlformats.org/officeDocument/2006/relationships/hyperlink" Target="mailto:stnourse@aep.com" TargetMode="External" /><Relationship Id="rId33" Type="http://schemas.openxmlformats.org/officeDocument/2006/relationships/hyperlink" Target="mailto:trent@hubaydougherty.com" TargetMode="External" /><Relationship Id="rId34" Type="http://schemas.openxmlformats.org/officeDocument/2006/relationships/hyperlink" Target="mailto:talexander@beneschlaw.com" TargetMode="External" /><Relationship Id="rId35" Type="http://schemas.openxmlformats.org/officeDocument/2006/relationships/hyperlink" Target="mailto:Paul@carpenterlipps.com" TargetMode="External" /><Relationship Id="rId36" Type="http://schemas.openxmlformats.org/officeDocument/2006/relationships/hyperlink" Target="mailto:christopher.hollon@aes.com" TargetMode="External" /><Relationship Id="rId37" Type="http://schemas.openxmlformats.org/officeDocument/2006/relationships/hyperlink" Target="mailto:jsharkey@ficlaw.com" TargetMode="External" /><Relationship Id="rId38" Type="http://schemas.openxmlformats.org/officeDocument/2006/relationships/hyperlink" Target="mailto:mwatt@ficlaw.com" TargetMode="External" /><Relationship Id="rId39" Type="http://schemas.openxmlformats.org/officeDocument/2006/relationships/theme" Target="theme/theme1.xml" /><Relationship Id="rId4" Type="http://schemas.openxmlformats.org/officeDocument/2006/relationships/fontTable" Target="fontTable.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bojko@carpenterlipps.com" TargetMode="External" /><Relationship Id="rId9" Type="http://schemas.openxmlformats.org/officeDocument/2006/relationships/hyperlink" Target="mailto:easley@carpenterlipp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E46E-D78E-4366-87CB-2629ED77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2023-10-26T19:24:49Z</dcterms:created>
  <dcterms:modified xsi:type="dcterms:W3CDTF">2023-10-26T19:24:49Z</dcterms:modified>
</cp:coreProperties>
</file>