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D4" w:rsidRDefault="00C673D4">
      <w:pPr>
        <w:jc w:val="center"/>
        <w:rPr>
          <w:rFonts w:ascii="Arial" w:hAnsi="Arial" w:cs="Arial"/>
          <w:b/>
          <w:bCs/>
        </w:rPr>
      </w:pPr>
    </w:p>
    <w:p w:rsidR="00C673D4" w:rsidRDefault="00C673D4">
      <w:pPr>
        <w:jc w:val="center"/>
        <w:rPr>
          <w:b/>
          <w:bCs/>
        </w:rPr>
      </w:pPr>
    </w:p>
    <w:p w:rsidR="00C673D4" w:rsidRDefault="00C673D4">
      <w:pPr>
        <w:jc w:val="center"/>
        <w:rPr>
          <w:rFonts w:eastAsia="Arial Unicode MS"/>
          <w:b/>
          <w:bCs/>
        </w:rPr>
      </w:pPr>
      <w:r>
        <w:rPr>
          <w:b/>
          <w:bCs/>
        </w:rPr>
        <w:t>INTERIM EMERGENCY AND TEMPORARY</w:t>
      </w:r>
    </w:p>
    <w:p w:rsidR="00C673D4" w:rsidRDefault="00C673D4">
      <w:pPr>
        <w:jc w:val="center"/>
        <w:rPr>
          <w:rFonts w:ascii="Arial" w:eastAsia="Arial Unicode MS" w:hAnsi="Arial" w:cs="Arial"/>
          <w:b/>
          <w:bCs/>
        </w:rPr>
      </w:pPr>
      <w:r>
        <w:rPr>
          <w:b/>
          <w:bCs/>
        </w:rPr>
        <w:t>PERCENTAGE OF INCOME PAYMENT RIDER</w:t>
      </w:r>
    </w:p>
    <w:p w:rsidR="00C673D4" w:rsidRDefault="00C673D4">
      <w:pPr>
        <w:rPr>
          <w:rFonts w:ascii="Arial" w:eastAsia="Arial Unicode MS" w:hAnsi="Arial" w:cs="Arial"/>
          <w:sz w:val="20"/>
          <w:szCs w:val="20"/>
        </w:rPr>
      </w:pPr>
      <w:r>
        <w:rPr>
          <w:rFonts w:ascii="Arial" w:hAnsi="Arial" w:cs="Arial"/>
          <w:sz w:val="20"/>
          <w:szCs w:val="20"/>
        </w:rPr>
        <w:t> </w:t>
      </w:r>
    </w:p>
    <w:p w:rsidR="00C673D4" w:rsidRDefault="00C673D4">
      <w:pPr>
        <w:rPr>
          <w:rFonts w:ascii="Arial" w:eastAsia="Arial Unicode MS" w:hAnsi="Arial" w:cs="Arial"/>
          <w:sz w:val="20"/>
          <w:szCs w:val="20"/>
        </w:rPr>
      </w:pPr>
    </w:p>
    <w:p w:rsidR="00C673D4" w:rsidRDefault="00C673D4">
      <w:pPr>
        <w:rPr>
          <w:rFonts w:ascii="Arial" w:eastAsia="Arial Unicode MS" w:hAnsi="Arial" w:cs="Arial"/>
          <w:sz w:val="20"/>
          <w:szCs w:val="20"/>
        </w:rPr>
      </w:pPr>
    </w:p>
    <w:p w:rsidR="00C673D4" w:rsidRDefault="00C673D4">
      <w:pPr>
        <w:ind w:left="360" w:right="360"/>
        <w:rPr>
          <w:sz w:val="22"/>
          <w:szCs w:val="20"/>
        </w:rPr>
      </w:pPr>
      <w:r>
        <w:rPr>
          <w:sz w:val="22"/>
          <w:szCs w:val="20"/>
        </w:rPr>
        <w:t xml:space="preserve">An additional charge of </w:t>
      </w:r>
      <w:r w:rsidRPr="00D85EB7">
        <w:rPr>
          <w:b/>
          <w:bCs/>
          <w:sz w:val="22"/>
          <w:szCs w:val="20"/>
          <w:u w:val="single"/>
        </w:rPr>
        <w:t>$</w:t>
      </w:r>
      <w:r w:rsidR="00D85EB7" w:rsidRPr="00D85EB7">
        <w:rPr>
          <w:b/>
          <w:bCs/>
          <w:sz w:val="22"/>
          <w:szCs w:val="20"/>
          <w:u w:val="single"/>
        </w:rPr>
        <w:t>0.0374</w:t>
      </w:r>
      <w:r w:rsidR="00D85EB7">
        <w:rPr>
          <w:b/>
          <w:bCs/>
          <w:sz w:val="22"/>
          <w:szCs w:val="20"/>
          <w:u w:val="single"/>
        </w:rPr>
        <w:t xml:space="preserve"> </w:t>
      </w:r>
      <w:r>
        <w:rPr>
          <w:sz w:val="22"/>
          <w:szCs w:val="20"/>
        </w:rPr>
        <w:t>per thousand cubic feet shall be applied to all volumes sold each month pursuant to the Company's Rate Schedules incorporating this Rider by reference.</w:t>
      </w:r>
    </w:p>
    <w:p w:rsidR="005D1F03" w:rsidRDefault="005D1F03">
      <w:pPr>
        <w:ind w:left="360" w:right="360"/>
        <w:rPr>
          <w:sz w:val="22"/>
          <w:szCs w:val="20"/>
        </w:rPr>
      </w:pPr>
    </w:p>
    <w:p w:rsidR="005D1F03" w:rsidRDefault="005D1F03">
      <w:pPr>
        <w:ind w:left="360" w:right="360"/>
        <w:rPr>
          <w:rFonts w:eastAsia="Arial Unicode MS"/>
          <w:sz w:val="22"/>
          <w:szCs w:val="20"/>
        </w:rPr>
      </w:pPr>
      <w:r w:rsidRPr="005D1F03">
        <w:rPr>
          <w:rFonts w:eastAsia="Arial Unicode MS"/>
          <w:sz w:val="22"/>
          <w:szCs w:val="20"/>
        </w:rPr>
        <w:t>This Rider is subject to reconciliation or adjustment, including, but not limited to, increases or refunds. Such reconciliation or adjustment shall be limited to the twelve-month period of expenditures subjected to annual review and audit by the Commission, if determined to be unlawful, unreasonable, or imprudent by the Commission in such docket or by the Supreme Court of Ohio.</w:t>
      </w:r>
    </w:p>
    <w:p w:rsidR="00C673D4" w:rsidRDefault="00C673D4">
      <w:pPr>
        <w:rPr>
          <w:rFonts w:ascii="Arial" w:eastAsia="Arial Unicode MS" w:hAnsi="Arial" w:cs="Arial"/>
          <w:sz w:val="20"/>
          <w:szCs w:val="20"/>
        </w:rPr>
      </w:pPr>
    </w:p>
    <w:p w:rsidR="00C673D4" w:rsidRDefault="00C673D4" w:rsidP="00E374B6">
      <w:pPr>
        <w:jc w:val="center"/>
        <w:rPr>
          <w:rFonts w:ascii="Arial" w:eastAsia="Arial Unicode MS" w:hAnsi="Arial" w:cs="Arial"/>
          <w:sz w:val="20"/>
          <w:szCs w:val="20"/>
        </w:rPr>
      </w:pPr>
    </w:p>
    <w:p w:rsidR="00C673D4" w:rsidRDefault="00C673D4">
      <w:pPr>
        <w:rPr>
          <w:rFonts w:ascii="Arial" w:eastAsia="Arial Unicode MS" w:hAnsi="Arial" w:cs="Arial"/>
          <w:sz w:val="20"/>
          <w:szCs w:val="20"/>
        </w:rPr>
      </w:pPr>
      <w:r>
        <w:rPr>
          <w:rFonts w:ascii="Arial" w:hAnsi="Arial" w:cs="Arial"/>
          <w:sz w:val="20"/>
          <w:szCs w:val="20"/>
        </w:rPr>
        <w:t> </w:t>
      </w:r>
    </w:p>
    <w:p w:rsidR="00C673D4" w:rsidRDefault="00C673D4"/>
    <w:p w:rsidR="00C673D4" w:rsidRDefault="00C673D4">
      <w:pPr>
        <w:pStyle w:val="Header"/>
        <w:tabs>
          <w:tab w:val="clear" w:pos="4320"/>
          <w:tab w:val="clear" w:pos="8640"/>
        </w:tabs>
      </w:pPr>
    </w:p>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 w:rsidR="00C673D4" w:rsidRDefault="00C673D4">
      <w:pPr>
        <w:pStyle w:val="Header"/>
        <w:tabs>
          <w:tab w:val="clear" w:pos="4320"/>
          <w:tab w:val="clear" w:pos="8640"/>
          <w:tab w:val="left" w:pos="3420"/>
        </w:tabs>
      </w:pPr>
      <w:r>
        <w:tab/>
      </w:r>
      <w:bookmarkStart w:id="0" w:name="_GoBack"/>
      <w:bookmarkEnd w:id="0"/>
    </w:p>
    <w:sectPr w:rsidR="00C673D4" w:rsidSect="009A4743">
      <w:headerReference w:type="default" r:id="rId7"/>
      <w:footerReference w:type="default" r:id="rId8"/>
      <w:pgSz w:w="12240" w:h="15840"/>
      <w:pgMar w:top="1440" w:right="1800" w:bottom="1440" w:left="1800" w:header="720" w:footer="432"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833" w:rsidRDefault="00676833">
      <w:r>
        <w:separator/>
      </w:r>
    </w:p>
  </w:endnote>
  <w:endnote w:type="continuationSeparator" w:id="0">
    <w:p w:rsidR="00676833" w:rsidRDefault="0067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33" w:rsidRDefault="00676833">
    <w:pPr>
      <w:tabs>
        <w:tab w:val="left" w:pos="2180"/>
        <w:tab w:val="left" w:pos="3140"/>
        <w:tab w:val="left" w:pos="4100"/>
        <w:tab w:val="left" w:pos="8460"/>
      </w:tabs>
      <w:spacing w:after="120"/>
      <w:rPr>
        <w:rFonts w:eastAsia="Arial Unicode MS"/>
        <w:sz w:val="20"/>
        <w:szCs w:val="16"/>
      </w:rPr>
    </w:pPr>
    <w:r>
      <w:rPr>
        <w:sz w:val="20"/>
        <w:szCs w:val="16"/>
      </w:rPr>
      <w:t xml:space="preserve">Issued: </w:t>
    </w:r>
    <w:r w:rsidR="00C53790">
      <w:rPr>
        <w:sz w:val="20"/>
        <w:szCs w:val="16"/>
      </w:rPr>
      <w:t>July 16, 2018</w:t>
    </w:r>
    <w:r>
      <w:rPr>
        <w:sz w:val="20"/>
        <w:szCs w:val="16"/>
      </w:rPr>
      <w:t xml:space="preserve"> </w:t>
    </w:r>
    <w:r>
      <w:rPr>
        <w:rFonts w:eastAsia="Arial Unicode MS"/>
        <w:sz w:val="20"/>
        <w:szCs w:val="20"/>
      </w:rPr>
      <w:tab/>
      <w:t xml:space="preserve">                 </w:t>
    </w:r>
    <w:r>
      <w:rPr>
        <w:rFonts w:eastAsia="Arial Unicode MS"/>
        <w:sz w:val="20"/>
        <w:szCs w:val="20"/>
      </w:rPr>
      <w:tab/>
    </w:r>
    <w:r>
      <w:rPr>
        <w:rFonts w:eastAsia="Arial Unicode MS"/>
        <w:sz w:val="20"/>
        <w:szCs w:val="20"/>
      </w:rPr>
      <w:tab/>
    </w:r>
    <w:r w:rsidR="005C1DF9">
      <w:rPr>
        <w:rFonts w:eastAsia="Arial Unicode MS"/>
        <w:sz w:val="20"/>
        <w:szCs w:val="20"/>
      </w:rPr>
      <w:t xml:space="preserve"> </w:t>
    </w:r>
    <w:r>
      <w:rPr>
        <w:sz w:val="20"/>
        <w:szCs w:val="16"/>
      </w:rPr>
      <w:t xml:space="preserve">Effective: </w:t>
    </w:r>
    <w:r w:rsidR="00C53790">
      <w:rPr>
        <w:sz w:val="20"/>
        <w:szCs w:val="16"/>
      </w:rPr>
      <w:t>With bills rendered on or after July 16, 2018</w:t>
    </w:r>
  </w:p>
  <w:p w:rsidR="00676833" w:rsidRDefault="00676833">
    <w:pPr>
      <w:tabs>
        <w:tab w:val="left" w:pos="2180"/>
        <w:tab w:val="left" w:pos="3140"/>
        <w:tab w:val="left" w:pos="4100"/>
        <w:tab w:val="left" w:pos="8460"/>
      </w:tabs>
      <w:jc w:val="center"/>
      <w:rPr>
        <w:rFonts w:eastAsia="Arial Unicode MS"/>
        <w:sz w:val="20"/>
        <w:szCs w:val="16"/>
      </w:rPr>
    </w:pPr>
    <w:r>
      <w:rPr>
        <w:sz w:val="20"/>
        <w:szCs w:val="16"/>
      </w:rPr>
      <w:t>Filed under authority of The Public Utilities Commission of Ohio in Case No. 1</w:t>
    </w:r>
    <w:r w:rsidR="005D1F03">
      <w:rPr>
        <w:sz w:val="20"/>
        <w:szCs w:val="16"/>
      </w:rPr>
      <w:t>8</w:t>
    </w:r>
    <w:r>
      <w:rPr>
        <w:sz w:val="20"/>
        <w:szCs w:val="16"/>
      </w:rPr>
      <w:t>-419-GA-PIP</w:t>
    </w:r>
  </w:p>
  <w:p w:rsidR="00676833" w:rsidRDefault="00676833">
    <w:pPr>
      <w:tabs>
        <w:tab w:val="left" w:pos="8460"/>
      </w:tabs>
      <w:jc w:val="center"/>
    </w:pPr>
    <w:r>
      <w:rPr>
        <w:sz w:val="20"/>
      </w:rPr>
      <w:t xml:space="preserve">Jeffrey A. Murphy, Vice President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833" w:rsidRDefault="00676833">
      <w:r>
        <w:separator/>
      </w:r>
    </w:p>
  </w:footnote>
  <w:footnote w:type="continuationSeparator" w:id="0">
    <w:p w:rsidR="00676833" w:rsidRDefault="00676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33" w:rsidRDefault="00676833">
    <w:pPr>
      <w:pStyle w:val="Header"/>
      <w:tabs>
        <w:tab w:val="clear" w:pos="4320"/>
        <w:tab w:val="center" w:pos="5400"/>
      </w:tabs>
      <w:rPr>
        <w:sz w:val="20"/>
      </w:rPr>
    </w:pPr>
    <w:r>
      <w:rPr>
        <w:sz w:val="20"/>
      </w:rPr>
      <w:t>The East Ohio Gas Company</w:t>
    </w:r>
    <w:r>
      <w:rPr>
        <w:sz w:val="20"/>
      </w:rPr>
      <w:tab/>
      <w:t xml:space="preserve">    </w:t>
    </w:r>
    <w:r>
      <w:rPr>
        <w:sz w:val="20"/>
      </w:rPr>
      <w:tab/>
    </w:r>
    <w:r w:rsidR="005D1F03">
      <w:rPr>
        <w:sz w:val="20"/>
      </w:rPr>
      <w:t>Tenth</w:t>
    </w:r>
    <w:r>
      <w:rPr>
        <w:sz w:val="20"/>
      </w:rPr>
      <w:t xml:space="preserve"> Revised Sheet No. F-PIP 1</w:t>
    </w:r>
    <w:r>
      <w:rPr>
        <w:sz w:val="20"/>
      </w:rPr>
      <w:tab/>
    </w:r>
  </w:p>
  <w:p w:rsidR="00676833" w:rsidRDefault="00676833">
    <w:pPr>
      <w:pStyle w:val="Header"/>
      <w:tabs>
        <w:tab w:val="clear" w:pos="4320"/>
        <w:tab w:val="center" w:pos="5220"/>
      </w:tabs>
    </w:pPr>
    <w:r>
      <w:rPr>
        <w:sz w:val="20"/>
      </w:rPr>
      <w:t xml:space="preserve">                                                                                                         </w:t>
    </w:r>
    <w:r>
      <w:rPr>
        <w:sz w:val="20"/>
      </w:rPr>
      <w:tab/>
      <w:t xml:space="preserve">Superseding </w:t>
    </w:r>
    <w:r w:rsidR="005D1F03">
      <w:rPr>
        <w:sz w:val="20"/>
      </w:rPr>
      <w:t>Ninth</w:t>
    </w:r>
    <w:r>
      <w:rPr>
        <w:sz w:val="20"/>
      </w:rPr>
      <w:t xml:space="preserve"> Revised Sheet F-PIP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4B"/>
    <w:rsid w:val="00011404"/>
    <w:rsid w:val="000756C1"/>
    <w:rsid w:val="000E2F0A"/>
    <w:rsid w:val="000F6540"/>
    <w:rsid w:val="00141C34"/>
    <w:rsid w:val="00146004"/>
    <w:rsid w:val="00186D1D"/>
    <w:rsid w:val="001A24E8"/>
    <w:rsid w:val="001A5DCE"/>
    <w:rsid w:val="001B1CC4"/>
    <w:rsid w:val="001B6DAE"/>
    <w:rsid w:val="001F7E4B"/>
    <w:rsid w:val="00222A80"/>
    <w:rsid w:val="00225691"/>
    <w:rsid w:val="00300E9B"/>
    <w:rsid w:val="00395CE2"/>
    <w:rsid w:val="003F1746"/>
    <w:rsid w:val="00410B89"/>
    <w:rsid w:val="0042369A"/>
    <w:rsid w:val="0042434A"/>
    <w:rsid w:val="00454900"/>
    <w:rsid w:val="004A2612"/>
    <w:rsid w:val="00527AAF"/>
    <w:rsid w:val="00553688"/>
    <w:rsid w:val="005B70B2"/>
    <w:rsid w:val="005C1DF9"/>
    <w:rsid w:val="005D1F03"/>
    <w:rsid w:val="00647B9D"/>
    <w:rsid w:val="00673532"/>
    <w:rsid w:val="00676833"/>
    <w:rsid w:val="006A5927"/>
    <w:rsid w:val="006C4AD3"/>
    <w:rsid w:val="00705DFA"/>
    <w:rsid w:val="00721D65"/>
    <w:rsid w:val="007E67B5"/>
    <w:rsid w:val="007F1C76"/>
    <w:rsid w:val="00802D42"/>
    <w:rsid w:val="00865766"/>
    <w:rsid w:val="00871903"/>
    <w:rsid w:val="008B2E8A"/>
    <w:rsid w:val="0091263F"/>
    <w:rsid w:val="00922056"/>
    <w:rsid w:val="009227D0"/>
    <w:rsid w:val="00994484"/>
    <w:rsid w:val="00997A1C"/>
    <w:rsid w:val="009A4743"/>
    <w:rsid w:val="00A651CE"/>
    <w:rsid w:val="00A653ED"/>
    <w:rsid w:val="00A71066"/>
    <w:rsid w:val="00A81308"/>
    <w:rsid w:val="00AE6657"/>
    <w:rsid w:val="00B21C48"/>
    <w:rsid w:val="00B547A8"/>
    <w:rsid w:val="00B56CA4"/>
    <w:rsid w:val="00B76B99"/>
    <w:rsid w:val="00BB223D"/>
    <w:rsid w:val="00BD3B2A"/>
    <w:rsid w:val="00BD77CB"/>
    <w:rsid w:val="00BD7F7C"/>
    <w:rsid w:val="00BE634B"/>
    <w:rsid w:val="00BF0171"/>
    <w:rsid w:val="00BF781F"/>
    <w:rsid w:val="00C2672B"/>
    <w:rsid w:val="00C53790"/>
    <w:rsid w:val="00C673D4"/>
    <w:rsid w:val="00D02B9D"/>
    <w:rsid w:val="00D116F2"/>
    <w:rsid w:val="00D320C3"/>
    <w:rsid w:val="00D74000"/>
    <w:rsid w:val="00D85EB7"/>
    <w:rsid w:val="00DA1472"/>
    <w:rsid w:val="00DB0B4A"/>
    <w:rsid w:val="00DB14BD"/>
    <w:rsid w:val="00DB39DA"/>
    <w:rsid w:val="00DD298D"/>
    <w:rsid w:val="00E13DD0"/>
    <w:rsid w:val="00E374B6"/>
    <w:rsid w:val="00E46909"/>
    <w:rsid w:val="00E8777C"/>
    <w:rsid w:val="00E943B5"/>
    <w:rsid w:val="00EA00D0"/>
    <w:rsid w:val="00EA274E"/>
    <w:rsid w:val="00EE595A"/>
    <w:rsid w:val="00EF507B"/>
    <w:rsid w:val="00F62D2A"/>
    <w:rsid w:val="00F90F62"/>
    <w:rsid w:val="00FA4DF4"/>
    <w:rsid w:val="00FA57CF"/>
    <w:rsid w:val="00FB3CD8"/>
    <w:rsid w:val="00FE2165"/>
    <w:rsid w:val="00FF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7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4743"/>
    <w:pPr>
      <w:tabs>
        <w:tab w:val="center" w:pos="4320"/>
        <w:tab w:val="right" w:pos="8640"/>
      </w:tabs>
    </w:pPr>
  </w:style>
  <w:style w:type="paragraph" w:styleId="Footer">
    <w:name w:val="footer"/>
    <w:basedOn w:val="Normal"/>
    <w:semiHidden/>
    <w:rsid w:val="009A4743"/>
    <w:pPr>
      <w:tabs>
        <w:tab w:val="center" w:pos="4320"/>
        <w:tab w:val="right" w:pos="8640"/>
      </w:tabs>
    </w:pPr>
  </w:style>
  <w:style w:type="paragraph" w:styleId="BalloonText">
    <w:name w:val="Balloon Text"/>
    <w:basedOn w:val="Normal"/>
    <w:link w:val="BalloonTextChar"/>
    <w:uiPriority w:val="99"/>
    <w:semiHidden/>
    <w:unhideWhenUsed/>
    <w:rsid w:val="00E374B6"/>
    <w:rPr>
      <w:rFonts w:ascii="Tahoma" w:hAnsi="Tahoma" w:cs="Tahoma"/>
      <w:sz w:val="16"/>
      <w:szCs w:val="16"/>
    </w:rPr>
  </w:style>
  <w:style w:type="character" w:customStyle="1" w:styleId="BalloonTextChar">
    <w:name w:val="Balloon Text Char"/>
    <w:basedOn w:val="DefaultParagraphFont"/>
    <w:link w:val="BalloonText"/>
    <w:uiPriority w:val="99"/>
    <w:semiHidden/>
    <w:rsid w:val="00E37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7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4743"/>
    <w:pPr>
      <w:tabs>
        <w:tab w:val="center" w:pos="4320"/>
        <w:tab w:val="right" w:pos="8640"/>
      </w:tabs>
    </w:pPr>
  </w:style>
  <w:style w:type="paragraph" w:styleId="Footer">
    <w:name w:val="footer"/>
    <w:basedOn w:val="Normal"/>
    <w:semiHidden/>
    <w:rsid w:val="009A4743"/>
    <w:pPr>
      <w:tabs>
        <w:tab w:val="center" w:pos="4320"/>
        <w:tab w:val="right" w:pos="8640"/>
      </w:tabs>
    </w:pPr>
  </w:style>
  <w:style w:type="paragraph" w:styleId="BalloonText">
    <w:name w:val="Balloon Text"/>
    <w:basedOn w:val="Normal"/>
    <w:link w:val="BalloonTextChar"/>
    <w:uiPriority w:val="99"/>
    <w:semiHidden/>
    <w:unhideWhenUsed/>
    <w:rsid w:val="00E374B6"/>
    <w:rPr>
      <w:rFonts w:ascii="Tahoma" w:hAnsi="Tahoma" w:cs="Tahoma"/>
      <w:sz w:val="16"/>
      <w:szCs w:val="16"/>
    </w:rPr>
  </w:style>
  <w:style w:type="character" w:customStyle="1" w:styleId="BalloonTextChar">
    <w:name w:val="Balloon Text Char"/>
    <w:basedOn w:val="DefaultParagraphFont"/>
    <w:link w:val="BalloonText"/>
    <w:uiPriority w:val="99"/>
    <w:semiHidden/>
    <w:rsid w:val="00E37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INTERIM EMERGENCY AND TEMPORARY</vt:lpstr>
    </vt:vector>
  </TitlesOfParts>
  <Company>Dominion</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EMERGENCY AND TEMPORARY</dc:title>
  <dc:creator>VHFriscic</dc:creator>
  <cp:lastModifiedBy>vinc009</cp:lastModifiedBy>
  <cp:revision>4</cp:revision>
  <cp:lastPrinted>2015-05-22T11:53:00Z</cp:lastPrinted>
  <dcterms:created xsi:type="dcterms:W3CDTF">2018-06-29T20:15:00Z</dcterms:created>
  <dcterms:modified xsi:type="dcterms:W3CDTF">2018-06-29T20:16:00Z</dcterms:modified>
</cp:coreProperties>
</file>