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C5" w:rsidRPr="00CE5F27" w:rsidRDefault="00875CC5" w:rsidP="00875CC5">
      <w:pPr>
        <w:spacing w:after="0"/>
        <w:jc w:val="center"/>
        <w:rPr>
          <w:rFonts w:ascii="Arial" w:hAnsi="Arial" w:cs="Arial"/>
          <w:b/>
          <w:smallCaps/>
          <w:sz w:val="28"/>
          <w:szCs w:val="28"/>
        </w:rPr>
      </w:pPr>
      <w:r w:rsidRPr="00CE5F27">
        <w:rPr>
          <w:rFonts w:ascii="Arial" w:hAnsi="Arial" w:cs="Arial"/>
          <w:b/>
          <w:smallCaps/>
          <w:sz w:val="28"/>
          <w:szCs w:val="28"/>
        </w:rPr>
        <w:t>Before</w:t>
      </w:r>
    </w:p>
    <w:p w:rsidR="00875CC5" w:rsidRPr="00CE5F27" w:rsidRDefault="00875CC5" w:rsidP="00875CC5">
      <w:pPr>
        <w:spacing w:after="0"/>
        <w:jc w:val="center"/>
        <w:rPr>
          <w:rFonts w:ascii="Arial" w:hAnsi="Arial" w:cs="Arial"/>
          <w:b/>
          <w:smallCaps/>
          <w:sz w:val="28"/>
          <w:szCs w:val="28"/>
        </w:rPr>
      </w:pPr>
      <w:r w:rsidRPr="00CE5F27">
        <w:rPr>
          <w:rFonts w:ascii="Arial" w:hAnsi="Arial" w:cs="Arial"/>
          <w:b/>
          <w:smallCaps/>
          <w:sz w:val="28"/>
          <w:szCs w:val="28"/>
        </w:rPr>
        <w:t>The Public Utilities Commission of Ohio</w:t>
      </w:r>
    </w:p>
    <w:p w:rsidR="00875CC5" w:rsidRDefault="00875CC5" w:rsidP="00875CC5">
      <w:pPr>
        <w:spacing w:after="0"/>
        <w:rPr>
          <w:rFonts w:ascii="Arial" w:hAnsi="Arial" w:cs="Arial"/>
          <w:sz w:val="24"/>
          <w:szCs w:val="24"/>
        </w:rPr>
      </w:pPr>
    </w:p>
    <w:p w:rsidR="00875CC5" w:rsidRDefault="00875CC5" w:rsidP="00875CC5">
      <w:pPr>
        <w:tabs>
          <w:tab w:val="left" w:pos="5040"/>
          <w:tab w:val="left" w:pos="5760"/>
        </w:tabs>
        <w:spacing w:after="0"/>
        <w:rPr>
          <w:rFonts w:ascii="Arial" w:hAnsi="Arial" w:cs="Arial"/>
          <w:sz w:val="24"/>
          <w:szCs w:val="24"/>
        </w:rPr>
      </w:pPr>
      <w:r>
        <w:rPr>
          <w:rFonts w:ascii="Arial" w:hAnsi="Arial" w:cs="Arial"/>
          <w:sz w:val="24"/>
          <w:szCs w:val="24"/>
        </w:rPr>
        <w:t>In the Matter of the Commission’s Review</w:t>
      </w:r>
      <w:r>
        <w:rPr>
          <w:rFonts w:ascii="Arial" w:hAnsi="Arial" w:cs="Arial"/>
          <w:sz w:val="24"/>
          <w:szCs w:val="24"/>
        </w:rPr>
        <w:tab/>
        <w:t>)</w:t>
      </w:r>
    </w:p>
    <w:p w:rsidR="00875CC5" w:rsidRDefault="00875CC5" w:rsidP="00875CC5">
      <w:pPr>
        <w:tabs>
          <w:tab w:val="left" w:pos="5040"/>
          <w:tab w:val="left" w:pos="5760"/>
        </w:tabs>
        <w:spacing w:after="0"/>
        <w:rPr>
          <w:rFonts w:ascii="Arial" w:hAnsi="Arial" w:cs="Arial"/>
          <w:sz w:val="24"/>
          <w:szCs w:val="24"/>
        </w:rPr>
      </w:pPr>
      <w:r>
        <w:rPr>
          <w:rFonts w:ascii="Arial" w:hAnsi="Arial" w:cs="Arial"/>
          <w:sz w:val="24"/>
          <w:szCs w:val="24"/>
        </w:rPr>
        <w:t>of its Rules for the Alternative Energy</w:t>
      </w:r>
      <w:r>
        <w:rPr>
          <w:rFonts w:ascii="Arial" w:hAnsi="Arial" w:cs="Arial"/>
          <w:sz w:val="24"/>
          <w:szCs w:val="24"/>
        </w:rPr>
        <w:tab/>
        <w:t>)</w:t>
      </w:r>
      <w:r>
        <w:rPr>
          <w:rFonts w:ascii="Arial" w:hAnsi="Arial" w:cs="Arial"/>
          <w:sz w:val="24"/>
          <w:szCs w:val="24"/>
        </w:rPr>
        <w:tab/>
        <w:t>Case No. 13-652-EL-ORD</w:t>
      </w:r>
    </w:p>
    <w:p w:rsidR="00875CC5" w:rsidRDefault="00875CC5" w:rsidP="00875CC5">
      <w:pPr>
        <w:tabs>
          <w:tab w:val="left" w:pos="5040"/>
          <w:tab w:val="left" w:pos="5760"/>
        </w:tabs>
        <w:spacing w:after="0"/>
        <w:rPr>
          <w:rFonts w:ascii="Arial" w:hAnsi="Arial" w:cs="Arial"/>
          <w:sz w:val="24"/>
          <w:szCs w:val="24"/>
        </w:rPr>
      </w:pPr>
      <w:r>
        <w:rPr>
          <w:rFonts w:ascii="Arial" w:hAnsi="Arial" w:cs="Arial"/>
          <w:sz w:val="24"/>
          <w:szCs w:val="24"/>
        </w:rPr>
        <w:t xml:space="preserve">Portfolio Standard Contained in Chapter </w:t>
      </w:r>
      <w:r>
        <w:rPr>
          <w:rFonts w:ascii="Arial" w:hAnsi="Arial" w:cs="Arial"/>
          <w:sz w:val="24"/>
          <w:szCs w:val="24"/>
        </w:rPr>
        <w:tab/>
        <w:t>)</w:t>
      </w:r>
    </w:p>
    <w:p w:rsidR="00875CC5" w:rsidRDefault="00875CC5" w:rsidP="00875CC5">
      <w:pPr>
        <w:tabs>
          <w:tab w:val="left" w:pos="5040"/>
          <w:tab w:val="left" w:pos="5760"/>
        </w:tabs>
        <w:spacing w:after="0"/>
        <w:rPr>
          <w:rFonts w:ascii="Arial" w:hAnsi="Arial" w:cs="Arial"/>
          <w:sz w:val="24"/>
          <w:szCs w:val="24"/>
        </w:rPr>
      </w:pPr>
      <w:r>
        <w:rPr>
          <w:rFonts w:ascii="Arial" w:hAnsi="Arial" w:cs="Arial"/>
          <w:sz w:val="24"/>
          <w:szCs w:val="24"/>
        </w:rPr>
        <w:t>4901:1-40 of the Ohio Administrative Code.</w:t>
      </w:r>
      <w:r>
        <w:rPr>
          <w:rFonts w:ascii="Arial" w:hAnsi="Arial" w:cs="Arial"/>
          <w:sz w:val="24"/>
          <w:szCs w:val="24"/>
        </w:rPr>
        <w:tab/>
        <w:t>)</w:t>
      </w:r>
    </w:p>
    <w:p w:rsidR="00875CC5" w:rsidRDefault="00875CC5" w:rsidP="00875CC5">
      <w:pPr>
        <w:spacing w:after="0"/>
        <w:rPr>
          <w:rFonts w:ascii="Arial" w:hAnsi="Arial" w:cs="Arial"/>
          <w:sz w:val="24"/>
          <w:szCs w:val="24"/>
        </w:rPr>
      </w:pPr>
    </w:p>
    <w:p w:rsidR="00875CC5" w:rsidRPr="00AE4D6A" w:rsidRDefault="00875CC5" w:rsidP="00875CC5">
      <w:pPr>
        <w:pBdr>
          <w:top w:val="single" w:sz="12" w:space="1" w:color="auto"/>
          <w:bottom w:val="single" w:sz="12" w:space="1" w:color="auto"/>
        </w:pBdr>
        <w:spacing w:after="0"/>
        <w:jc w:val="center"/>
        <w:rPr>
          <w:rFonts w:ascii="Arial" w:hAnsi="Arial" w:cs="Arial"/>
          <w:b/>
          <w:caps/>
          <w:sz w:val="24"/>
          <w:szCs w:val="24"/>
        </w:rPr>
      </w:pPr>
    </w:p>
    <w:p w:rsidR="00875CC5" w:rsidRPr="00CE5F27" w:rsidRDefault="00875CC5" w:rsidP="00875CC5">
      <w:pPr>
        <w:pBdr>
          <w:top w:val="single" w:sz="12" w:space="1" w:color="auto"/>
          <w:bottom w:val="single" w:sz="12" w:space="1" w:color="auto"/>
        </w:pBdr>
        <w:spacing w:after="0"/>
        <w:jc w:val="center"/>
        <w:rPr>
          <w:rFonts w:ascii="Arial Bold" w:hAnsi="Arial Bold" w:cs="Arial"/>
          <w:b/>
          <w:caps/>
          <w:smallCaps/>
          <w:sz w:val="28"/>
          <w:szCs w:val="28"/>
        </w:rPr>
      </w:pPr>
      <w:r>
        <w:rPr>
          <w:rFonts w:ascii="Arial Bold" w:hAnsi="Arial Bold" w:cs="Arial"/>
          <w:b/>
          <w:smallCaps/>
          <w:sz w:val="28"/>
          <w:szCs w:val="28"/>
        </w:rPr>
        <w:t xml:space="preserve">Reply </w:t>
      </w:r>
      <w:r w:rsidRPr="00CE5F27">
        <w:rPr>
          <w:rFonts w:ascii="Arial Bold" w:hAnsi="Arial Bold" w:cs="Arial"/>
          <w:b/>
          <w:smallCaps/>
          <w:sz w:val="28"/>
          <w:szCs w:val="28"/>
        </w:rPr>
        <w:t xml:space="preserve">Comments </w:t>
      </w:r>
      <w:r>
        <w:rPr>
          <w:rFonts w:ascii="Arial Bold" w:hAnsi="Arial Bold" w:cs="Arial"/>
          <w:b/>
          <w:smallCaps/>
          <w:sz w:val="28"/>
          <w:szCs w:val="28"/>
        </w:rPr>
        <w:t>o</w:t>
      </w:r>
      <w:r w:rsidRPr="00CE5F27">
        <w:rPr>
          <w:rFonts w:ascii="Arial Bold" w:hAnsi="Arial Bold" w:cs="Arial"/>
          <w:b/>
          <w:smallCaps/>
          <w:sz w:val="28"/>
          <w:szCs w:val="28"/>
        </w:rPr>
        <w:t>f Industrial Energy Users-Ohio</w:t>
      </w:r>
    </w:p>
    <w:p w:rsidR="00875CC5" w:rsidRPr="00AE4D6A" w:rsidRDefault="00875CC5" w:rsidP="00875CC5">
      <w:pPr>
        <w:pBdr>
          <w:top w:val="single" w:sz="12" w:space="1" w:color="auto"/>
          <w:bottom w:val="single" w:sz="12" w:space="1" w:color="auto"/>
        </w:pBdr>
        <w:spacing w:after="0"/>
        <w:jc w:val="center"/>
        <w:rPr>
          <w:rFonts w:ascii="Arial" w:hAnsi="Arial" w:cs="Arial"/>
          <w:b/>
          <w:caps/>
          <w:sz w:val="24"/>
          <w:szCs w:val="24"/>
        </w:rPr>
      </w:pPr>
    </w:p>
    <w:p w:rsidR="00BA2386" w:rsidRDefault="00BA2386" w:rsidP="00BA2386">
      <w:pPr>
        <w:spacing w:after="0" w:line="240" w:lineRule="auto"/>
        <w:ind w:firstLine="720"/>
        <w:jc w:val="both"/>
        <w:rPr>
          <w:rFonts w:ascii="Arial" w:hAnsi="Arial" w:cs="Arial"/>
          <w:color w:val="000000"/>
          <w:sz w:val="24"/>
          <w:szCs w:val="24"/>
          <w:shd w:val="clear" w:color="auto" w:fill="FFFFFF"/>
        </w:rPr>
      </w:pPr>
    </w:p>
    <w:p w:rsidR="00875CC5" w:rsidRDefault="00875CC5" w:rsidP="00875CC5">
      <w:pPr>
        <w:spacing w:after="0" w:line="480" w:lineRule="auto"/>
        <w:ind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Pursuant to the Attorney Examiner's July 11, 2014 Entry (“Entry”) in the above</w:t>
      </w:r>
      <w:r w:rsidR="004055A4">
        <w:rPr>
          <w:rFonts w:ascii="Arial" w:hAnsi="Arial" w:cs="Arial"/>
          <w:color w:val="000000"/>
          <w:sz w:val="24"/>
          <w:szCs w:val="24"/>
          <w:shd w:val="clear" w:color="auto" w:fill="FFFFFF"/>
        </w:rPr>
        <w:t>-</w:t>
      </w:r>
      <w:r>
        <w:rPr>
          <w:rFonts w:ascii="Arial" w:hAnsi="Arial" w:cs="Arial"/>
          <w:color w:val="000000"/>
          <w:sz w:val="24"/>
          <w:szCs w:val="24"/>
          <w:shd w:val="clear" w:color="auto" w:fill="FFFFFF"/>
        </w:rPr>
        <w:t>captioned matter, parties including Industrial Energy Users-Ohio ("IEU-Ohio") filed initial comments addressing the questions posed in that Entry:</w:t>
      </w:r>
    </w:p>
    <w:p w:rsidR="00875CC5" w:rsidRDefault="00875CC5" w:rsidP="00875CC5">
      <w:pPr>
        <w:pStyle w:val="ListParagraph"/>
        <w:spacing w:after="0" w:line="240" w:lineRule="auto"/>
        <w:ind w:left="1440" w:right="720" w:hanging="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w:t>
      </w:r>
      <w:r>
        <w:rPr>
          <w:rFonts w:ascii="Arial" w:hAnsi="Arial" w:cs="Arial"/>
          <w:color w:val="000000"/>
          <w:sz w:val="24"/>
          <w:szCs w:val="24"/>
          <w:shd w:val="clear" w:color="auto" w:fill="FFFFFF"/>
        </w:rPr>
        <w:tab/>
        <w:t>Does the General Assembly’s amendment to R.C. 4928.64(B)(3) by Sub.S.B. 310 require the Commission to amend Ohio Adm.Code 4901:1-40-03 to eliminate the in-state requirement in its entirety, including the portion of 2014 prior to the effective date of Sub.S.B. 310?</w:t>
      </w:r>
    </w:p>
    <w:p w:rsidR="00875CC5" w:rsidRDefault="00875CC5" w:rsidP="00875CC5">
      <w:pPr>
        <w:pStyle w:val="ListParagraph"/>
        <w:spacing w:after="0" w:line="240" w:lineRule="auto"/>
        <w:ind w:left="1080"/>
        <w:jc w:val="both"/>
        <w:rPr>
          <w:rFonts w:ascii="Arial" w:hAnsi="Arial" w:cs="Arial"/>
          <w:color w:val="000000"/>
          <w:sz w:val="24"/>
          <w:szCs w:val="24"/>
          <w:shd w:val="clear" w:color="auto" w:fill="FFFFFF"/>
        </w:rPr>
      </w:pPr>
    </w:p>
    <w:p w:rsidR="00875CC5" w:rsidRDefault="00875CC5" w:rsidP="00875CC5">
      <w:pPr>
        <w:pStyle w:val="ListParagraph"/>
        <w:spacing w:after="0" w:line="240" w:lineRule="auto"/>
        <w:ind w:left="1440" w:right="720" w:hanging="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(B)</w:t>
      </w:r>
      <w:r>
        <w:rPr>
          <w:rFonts w:ascii="Arial" w:hAnsi="Arial" w:cs="Arial"/>
          <w:color w:val="000000"/>
          <w:sz w:val="24"/>
          <w:szCs w:val="24"/>
          <w:shd w:val="clear" w:color="auto" w:fill="FFFFFF"/>
        </w:rPr>
        <w:tab/>
        <w:t>Does the General Assembly’s amendment to R.C. 4928.64(B)(3) by Sub.S.B. 310 require the Commission to amend Ohio Adm.Code 4901:1-40-03 to prorate the in-state requirement for 2014 based upon the effective date of Sub.S.B. 310 and to eliminate the requirement thereafter?</w:t>
      </w:r>
    </w:p>
    <w:p w:rsidR="00875CC5" w:rsidRDefault="00875CC5" w:rsidP="00875CC5">
      <w:pPr>
        <w:pStyle w:val="ListParagraph"/>
        <w:spacing w:after="0" w:line="240" w:lineRule="auto"/>
        <w:ind w:left="1080"/>
        <w:jc w:val="both"/>
        <w:rPr>
          <w:rFonts w:ascii="Arial" w:hAnsi="Arial" w:cs="Arial"/>
          <w:color w:val="000000"/>
          <w:sz w:val="24"/>
          <w:szCs w:val="24"/>
          <w:shd w:val="clear" w:color="auto" w:fill="FFFFFF"/>
        </w:rPr>
      </w:pPr>
    </w:p>
    <w:p w:rsidR="00875CC5" w:rsidRDefault="00875CC5" w:rsidP="00875CC5">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 majority of the parties that filed initial comments, including IEU-Ohio, supported a recommendation that the Public Utilities Commission of Ohio ("Commission") amend its rules to remove any requirement that electric distribution utilities (“EDUs”) or competitive retail electric service (“CRES”) providers secure renewable energy resources from facilities located in this State to satisfy compliance with the Commission’s 2014 compliance review.</w:t>
      </w:r>
    </w:p>
    <w:p w:rsidR="00875CC5" w:rsidRDefault="00875CC5" w:rsidP="00875CC5">
      <w:pPr>
        <w:spacing w:after="0" w:line="480" w:lineRule="auto"/>
        <w:ind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The Ohio Environmental Council (“OEC”), the Sierra Club, and SRECTrade, Inc. (“SRECTrade”), however, filed initial comments which urge the Commission to not make any changes to its rules and to ignore both current and future law in favor of requiring EDUs and CRES providers to secure a certain amount of in-state renewable energy resources for 2014 compliance.</w:t>
      </w:r>
      <w:r>
        <w:rPr>
          <w:rFonts w:ascii="Arial" w:hAnsi="Arial" w:cs="Arial"/>
          <w:color w:val="000000"/>
          <w:sz w:val="24"/>
          <w:szCs w:val="24"/>
          <w:shd w:val="clear" w:color="auto" w:fill="FFFFFF"/>
          <w:vertAlign w:val="superscript"/>
        </w:rPr>
        <w:footnoteReference w:id="1"/>
      </w:r>
      <w:r>
        <w:rPr>
          <w:rFonts w:ascii="Arial" w:hAnsi="Arial" w:cs="Arial"/>
          <w:color w:val="000000"/>
          <w:sz w:val="24"/>
          <w:szCs w:val="24"/>
          <w:shd w:val="clear" w:color="auto" w:fill="FFFFFF"/>
        </w:rPr>
        <w:t xml:space="preserve">  In other words, OEC, Sierra Club and SRECTrade invite the Commission to rewrite the law rather than fulfill its duty to faithfully follow the law.    </w:t>
      </w:r>
    </w:p>
    <w:p w:rsidR="00875CC5" w:rsidRDefault="00875CC5" w:rsidP="00875CC5">
      <w:pPr>
        <w:spacing w:after="0" w:line="480" w:lineRule="auto"/>
        <w:ind w:firstLine="720"/>
        <w:jc w:val="both"/>
        <w:rPr>
          <w:rFonts w:ascii="Arial" w:hAnsi="Arial" w:cs="Arial"/>
          <w:sz w:val="24"/>
          <w:szCs w:val="24"/>
        </w:rPr>
      </w:pPr>
      <w:r>
        <w:rPr>
          <w:rFonts w:ascii="Arial" w:hAnsi="Arial" w:cs="Arial"/>
          <w:color w:val="000000"/>
          <w:sz w:val="24"/>
          <w:szCs w:val="24"/>
          <w:shd w:val="clear" w:color="auto" w:fill="FFFFFF"/>
        </w:rPr>
        <w:t>Initially, and as discussed in IEU-Ohio’s Initial Comments, current law as implemented under Amended Substitute Senate Bill 221 ("SB 221") requires EDUs and CRES providers to comply with an overall 2024 compliance target, but it does not specify any compliance quantity that must be met in any given year.</w:t>
      </w:r>
      <w:r>
        <w:rPr>
          <w:rFonts w:ascii="Arial" w:hAnsi="Arial" w:cs="Arial"/>
          <w:color w:val="000000"/>
          <w:sz w:val="24"/>
          <w:szCs w:val="24"/>
          <w:shd w:val="clear" w:color="auto" w:fill="FFFFFF"/>
          <w:vertAlign w:val="superscript"/>
        </w:rPr>
        <w:footnoteReference w:id="2"/>
      </w:r>
      <w:r>
        <w:rPr>
          <w:rFonts w:ascii="Arial" w:hAnsi="Arial" w:cs="Arial"/>
          <w:color w:val="000000"/>
          <w:sz w:val="24"/>
          <w:szCs w:val="24"/>
          <w:shd w:val="clear" w:color="auto" w:fill="FFFFFF"/>
        </w:rPr>
        <w:t xml:space="preserve">  Under current law, at least one-half o</w:t>
      </w:r>
      <w:bookmarkStart w:id="0" w:name="_GoBack"/>
      <w:bookmarkEnd w:id="0"/>
      <w:r>
        <w:rPr>
          <w:rFonts w:ascii="Arial" w:hAnsi="Arial" w:cs="Arial"/>
          <w:color w:val="000000"/>
          <w:sz w:val="24"/>
          <w:szCs w:val="24"/>
          <w:shd w:val="clear" w:color="auto" w:fill="FFFFFF"/>
        </w:rPr>
        <w:t xml:space="preserve">f the total renewable energy resources implemented by the EDUs or CRES providers to comply with </w:t>
      </w:r>
      <w:r w:rsidR="004055A4">
        <w:rPr>
          <w:rFonts w:ascii="Arial" w:hAnsi="Arial" w:cs="Arial"/>
          <w:color w:val="000000"/>
          <w:sz w:val="24"/>
          <w:szCs w:val="24"/>
          <w:shd w:val="clear" w:color="auto" w:fill="FFFFFF"/>
        </w:rPr>
        <w:t xml:space="preserve">the </w:t>
      </w:r>
      <w:r>
        <w:rPr>
          <w:rFonts w:ascii="Arial" w:hAnsi="Arial" w:cs="Arial"/>
          <w:color w:val="000000"/>
          <w:sz w:val="24"/>
          <w:szCs w:val="24"/>
          <w:shd w:val="clear" w:color="auto" w:fill="FFFFFF"/>
        </w:rPr>
        <w:t>December 31, 2024 compliance requirement must be met through facilities located in Ohio (“the in-state requirement”); the remainder may be met with resources that can be shown to be deliverable into Ohio.</w:t>
      </w:r>
      <w:r>
        <w:rPr>
          <w:rFonts w:ascii="Arial" w:hAnsi="Arial" w:cs="Arial"/>
          <w:color w:val="000000"/>
          <w:sz w:val="24"/>
          <w:szCs w:val="24"/>
          <w:shd w:val="clear" w:color="auto" w:fill="FFFFFF"/>
          <w:vertAlign w:val="superscript"/>
        </w:rPr>
        <w:footnoteReference w:id="3"/>
      </w:r>
      <w:r>
        <w:rPr>
          <w:rFonts w:ascii="Arial" w:hAnsi="Arial" w:cs="Arial"/>
          <w:color w:val="000000"/>
          <w:sz w:val="24"/>
          <w:szCs w:val="24"/>
          <w:shd w:val="clear" w:color="auto" w:fill="FFFFFF"/>
        </w:rPr>
        <w:t xml:space="preserve">  OEC concedes that required in-state compliance under SB 221 does not attach to any </w:t>
      </w:r>
      <w:r>
        <w:rPr>
          <w:rFonts w:ascii="Arial" w:hAnsi="Arial" w:cs="Arial"/>
          <w:color w:val="000000"/>
          <w:sz w:val="24"/>
          <w:szCs w:val="24"/>
          <w:shd w:val="clear" w:color="auto" w:fill="FFFFFF"/>
        </w:rPr>
        <w:lastRenderedPageBreak/>
        <w:t>specific year, but rather attaches to the total 2024 compliance target.</w:t>
      </w:r>
      <w:r>
        <w:rPr>
          <w:rStyle w:val="FootnoteReference"/>
          <w:rFonts w:ascii="Arial" w:hAnsi="Arial" w:cs="Arial"/>
          <w:color w:val="000000"/>
          <w:sz w:val="24"/>
          <w:szCs w:val="24"/>
          <w:shd w:val="clear" w:color="auto" w:fill="FFFFFF"/>
        </w:rPr>
        <w:footnoteReference w:id="4"/>
      </w:r>
      <w:r>
        <w:rPr>
          <w:rFonts w:ascii="Arial" w:hAnsi="Arial" w:cs="Arial"/>
          <w:color w:val="000000"/>
          <w:sz w:val="24"/>
          <w:szCs w:val="24"/>
          <w:shd w:val="clear" w:color="auto" w:fill="FFFFFF"/>
        </w:rPr>
        <w:t xml:space="preserve">  Additionally, under the Commission’s rules, there is no partial year compliance requirement with the in-state (or overall) renewable energy resource requirement.  Finally, SB 310 clearly repeals the in-state requirement.</w:t>
      </w:r>
      <w:r>
        <w:rPr>
          <w:rStyle w:val="FootnoteReference"/>
          <w:rFonts w:ascii="Arial" w:hAnsi="Arial" w:cs="Arial"/>
          <w:color w:val="000000"/>
          <w:sz w:val="24"/>
          <w:szCs w:val="24"/>
          <w:shd w:val="clear" w:color="auto" w:fill="FFFFFF"/>
        </w:rPr>
        <w:footnoteReference w:id="5"/>
      </w:r>
      <w:r>
        <w:rPr>
          <w:rFonts w:ascii="Arial" w:hAnsi="Arial" w:cs="Arial"/>
          <w:color w:val="000000"/>
          <w:sz w:val="24"/>
          <w:szCs w:val="24"/>
          <w:shd w:val="clear" w:color="auto" w:fill="FFFFFF"/>
        </w:rPr>
        <w:t xml:space="preserve">  Accordingly, the result advocated by OEC, the Sierra Club, and SRECTrade is contrary to current law and contrary to SB 310.</w:t>
      </w:r>
    </w:p>
    <w:p w:rsidR="00875CC5" w:rsidRDefault="00875CC5" w:rsidP="00875CC5">
      <w:pPr>
        <w:spacing w:after="0" w:line="480" w:lineRule="auto"/>
        <w:ind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OEC and Sierra Club support Commission inaction based upon arguments that SB 310 did not alter the 2014 renewable energy resource benchmark and did not specifically direct the Commission to revise its rules regarding an in-state preference.  While SB 310 did not alter the 2014 benchmark (which OEC concedes is not an annual compliance requirement but part of the overall compliance required by 2024), SB 310 removes the in-state preference in Ohio law.  Additionally, although SB 310 did not direct the Commission to revise its rules regarding the in-state preference, SB 310 clearly removed any such preference on in-state resources.  Because the Commission’s current rule conflicts with the law, the rule is void.</w:t>
      </w:r>
      <w:r>
        <w:rPr>
          <w:rStyle w:val="FootnoteReference"/>
          <w:rFonts w:ascii="Arial" w:hAnsi="Arial" w:cs="Arial"/>
          <w:color w:val="000000"/>
          <w:sz w:val="24"/>
          <w:szCs w:val="24"/>
          <w:shd w:val="clear" w:color="auto" w:fill="FFFFFF"/>
        </w:rPr>
        <w:footnoteReference w:id="6"/>
      </w:r>
      <w:r>
        <w:rPr>
          <w:rFonts w:ascii="Arial" w:hAnsi="Arial" w:cs="Arial"/>
          <w:color w:val="000000"/>
          <w:sz w:val="24"/>
          <w:szCs w:val="24"/>
          <w:shd w:val="clear" w:color="auto" w:fill="FFFFFF"/>
        </w:rPr>
        <w:t xml:space="preserve">  Accordingly, even if the Commission was not directed by SB 310 to revise its rules, it should not leave an unlawful rule in place.</w:t>
      </w:r>
    </w:p>
    <w:p w:rsidR="00875CC5" w:rsidRDefault="00875CC5" w:rsidP="00875CC5">
      <w:pPr>
        <w:spacing w:after="0" w:line="480" w:lineRule="auto"/>
        <w:ind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SRECTrade agrees that SB 310 removes the in-state requirement from Ohio law, but argues that the elimination of the in-state preference should not be implemented until January 1, 2015, and should be reinstated effective January 1, 2017, based upon the policy argument of “preserving stability and confidence in the market, and encouraging continued growth of renewable energy resources in-state.”</w:t>
      </w:r>
      <w:r>
        <w:rPr>
          <w:rStyle w:val="FootnoteReference"/>
          <w:rFonts w:ascii="Arial" w:hAnsi="Arial" w:cs="Arial"/>
          <w:color w:val="000000"/>
          <w:sz w:val="24"/>
          <w:szCs w:val="24"/>
          <w:shd w:val="clear" w:color="auto" w:fill="FFFFFF"/>
        </w:rPr>
        <w:footnoteReference w:id="7"/>
      </w:r>
      <w:r>
        <w:rPr>
          <w:rFonts w:ascii="Arial" w:hAnsi="Arial" w:cs="Arial"/>
          <w:color w:val="000000"/>
          <w:sz w:val="24"/>
          <w:szCs w:val="24"/>
          <w:shd w:val="clear" w:color="auto" w:fill="FFFFFF"/>
        </w:rPr>
        <w:t xml:space="preserve">  In other words, SRECTrade urges the Commission to ignore the law on policy grounds.  However, the Commission lacks the legal capacity to grant the relief requested by SRECTrade.  The General Assembly has removed the preference for in-state renewable energy resources effective September 12, 2014.  And, unlike a few other provisions of SB 310, the deletion of the in-state preference is permanent and not limited to the period ending December 31, 2016.</w:t>
      </w:r>
    </w:p>
    <w:p w:rsidR="00875CC5" w:rsidRDefault="00875CC5" w:rsidP="00875CC5">
      <w:pPr>
        <w:spacing w:after="0" w:line="480" w:lineRule="auto"/>
        <w:ind w:firstLine="720"/>
        <w:jc w:val="both"/>
        <w:rPr>
          <w:rFonts w:ascii="Arial" w:hAnsi="Arial" w:cs="Arial"/>
          <w:color w:val="000000"/>
          <w:sz w:val="24"/>
          <w:szCs w:val="24"/>
        </w:rPr>
      </w:pPr>
      <w:r>
        <w:rPr>
          <w:rFonts w:ascii="Arial" w:hAnsi="Arial" w:cs="Arial"/>
          <w:color w:val="000000"/>
          <w:sz w:val="24"/>
          <w:szCs w:val="24"/>
        </w:rPr>
        <w:t>In sum, the in-state preference specified under SB 221 has been eliminated by SB 310, which becomes effective on September 12, 2014.  Prior to September 12, 2014, current Ohio law (SB 221) does not require any EDU or CRES provider to secure any amount of in-state renewable energy resources for purposes of satisfying the 2014 compliance benchmark.  Accordingly, the in-state requirement should be, for purposes of measuring and counting compliance, eliminated in its entirety from the Commission’s rules.</w:t>
      </w:r>
    </w:p>
    <w:p w:rsidR="00BA2386" w:rsidRDefault="00BA2386">
      <w:pPr>
        <w:rPr>
          <w:rFonts w:ascii="Arial" w:hAnsi="Arial" w:cs="Arial"/>
          <w:sz w:val="24"/>
          <w:szCs w:val="24"/>
        </w:rPr>
      </w:pPr>
      <w:r>
        <w:rPr>
          <w:rFonts w:ascii="Arial" w:hAnsi="Arial" w:cs="Arial"/>
          <w:sz w:val="24"/>
          <w:szCs w:val="24"/>
        </w:rPr>
        <w:br w:type="page"/>
      </w:r>
    </w:p>
    <w:p w:rsidR="00875CC5" w:rsidRPr="00CE5F27" w:rsidRDefault="00875CC5" w:rsidP="00875CC5">
      <w:pPr>
        <w:tabs>
          <w:tab w:val="left" w:pos="4320"/>
          <w:tab w:val="right" w:pos="8640"/>
          <w:tab w:val="right" w:pos="9360"/>
        </w:tabs>
        <w:spacing w:after="0"/>
        <w:ind w:left="4320"/>
        <w:rPr>
          <w:rFonts w:ascii="Arial" w:hAnsi="Arial" w:cs="Arial"/>
          <w:sz w:val="24"/>
          <w:szCs w:val="24"/>
        </w:rPr>
      </w:pPr>
      <w:r w:rsidRPr="00CE5F27">
        <w:rPr>
          <w:rFonts w:ascii="Arial" w:hAnsi="Arial" w:cs="Arial"/>
          <w:sz w:val="24"/>
          <w:szCs w:val="24"/>
        </w:rPr>
        <w:lastRenderedPageBreak/>
        <w:t>Respectfully submitted,</w:t>
      </w:r>
    </w:p>
    <w:p w:rsidR="00875CC5" w:rsidRPr="00CE5F27" w:rsidRDefault="00875CC5" w:rsidP="00875CC5">
      <w:pPr>
        <w:tabs>
          <w:tab w:val="left" w:pos="4320"/>
          <w:tab w:val="right" w:pos="8640"/>
          <w:tab w:val="right" w:pos="9360"/>
        </w:tabs>
        <w:spacing w:after="0"/>
        <w:ind w:left="4320"/>
        <w:rPr>
          <w:rFonts w:ascii="Arial" w:hAnsi="Arial" w:cs="Arial"/>
          <w:sz w:val="24"/>
          <w:szCs w:val="24"/>
        </w:rPr>
      </w:pPr>
    </w:p>
    <w:p w:rsidR="00875CC5" w:rsidRPr="00A0688D" w:rsidRDefault="00875CC5" w:rsidP="00875CC5">
      <w:pPr>
        <w:tabs>
          <w:tab w:val="left" w:pos="4320"/>
          <w:tab w:val="right" w:pos="8640"/>
          <w:tab w:val="right" w:pos="9360"/>
        </w:tabs>
        <w:spacing w:after="0"/>
        <w:ind w:left="4320"/>
        <w:rPr>
          <w:rFonts w:ascii="Arial" w:hAnsi="Arial" w:cs="Arial"/>
          <w:i/>
          <w:sz w:val="24"/>
          <w:szCs w:val="24"/>
          <w:u w:val="single"/>
        </w:rPr>
      </w:pPr>
      <w:r w:rsidRPr="00A0688D">
        <w:rPr>
          <w:rFonts w:ascii="Arial" w:hAnsi="Arial" w:cs="Arial"/>
          <w:i/>
          <w:sz w:val="24"/>
          <w:szCs w:val="24"/>
          <w:u w:val="single"/>
        </w:rPr>
        <w:t>/s/ Matthew R. Pritchard</w:t>
      </w:r>
      <w:r w:rsidRPr="00A0688D">
        <w:rPr>
          <w:rFonts w:ascii="Arial" w:hAnsi="Arial" w:cs="Arial"/>
          <w:i/>
          <w:sz w:val="24"/>
          <w:szCs w:val="24"/>
          <w:u w:val="single"/>
        </w:rPr>
        <w:tab/>
      </w:r>
      <w:r w:rsidRPr="00A0688D">
        <w:rPr>
          <w:rFonts w:ascii="Arial" w:hAnsi="Arial" w:cs="Arial"/>
          <w:i/>
          <w:sz w:val="24"/>
          <w:szCs w:val="24"/>
          <w:u w:val="single"/>
        </w:rPr>
        <w:tab/>
      </w:r>
    </w:p>
    <w:p w:rsidR="00875CC5" w:rsidRPr="00CE5F27" w:rsidRDefault="00875CC5" w:rsidP="00875CC5">
      <w:pPr>
        <w:tabs>
          <w:tab w:val="right" w:pos="8640"/>
        </w:tabs>
        <w:spacing w:after="0"/>
        <w:ind w:left="4320"/>
        <w:rPr>
          <w:rFonts w:ascii="Arial" w:hAnsi="Arial" w:cs="Arial"/>
          <w:sz w:val="24"/>
          <w:szCs w:val="24"/>
        </w:rPr>
      </w:pPr>
      <w:r w:rsidRPr="00CE5F27">
        <w:rPr>
          <w:rFonts w:ascii="Arial" w:hAnsi="Arial" w:cs="Arial"/>
          <w:sz w:val="24"/>
          <w:szCs w:val="24"/>
        </w:rPr>
        <w:t>Samuel C. Randazzo (0016386)</w:t>
      </w:r>
    </w:p>
    <w:p w:rsidR="00875CC5" w:rsidRPr="00CE5F27" w:rsidRDefault="00875CC5" w:rsidP="00875CC5">
      <w:pPr>
        <w:tabs>
          <w:tab w:val="right" w:pos="8640"/>
        </w:tabs>
        <w:spacing w:after="0"/>
        <w:ind w:left="4320"/>
        <w:rPr>
          <w:rFonts w:ascii="Arial" w:hAnsi="Arial" w:cs="Arial"/>
          <w:sz w:val="24"/>
          <w:szCs w:val="24"/>
        </w:rPr>
      </w:pPr>
      <w:r w:rsidRPr="00CE5F27">
        <w:rPr>
          <w:rFonts w:ascii="Arial" w:hAnsi="Arial" w:cs="Arial"/>
          <w:sz w:val="24"/>
          <w:szCs w:val="24"/>
        </w:rPr>
        <w:t>(Counsel of Record)</w:t>
      </w:r>
    </w:p>
    <w:p w:rsidR="00875CC5" w:rsidRPr="00CE5F27" w:rsidRDefault="00875CC5" w:rsidP="00875CC5">
      <w:pPr>
        <w:pStyle w:val="BodyText3"/>
        <w:widowControl w:val="0"/>
        <w:spacing w:after="0" w:line="240" w:lineRule="auto"/>
        <w:ind w:left="4320"/>
        <w:rPr>
          <w:rFonts w:cs="Arial"/>
          <w:b/>
          <w:bCs/>
          <w:sz w:val="24"/>
          <w:szCs w:val="24"/>
        </w:rPr>
      </w:pPr>
      <w:r w:rsidRPr="00CE5F27">
        <w:rPr>
          <w:rFonts w:cs="Arial"/>
          <w:bCs/>
          <w:sz w:val="24"/>
          <w:szCs w:val="24"/>
          <w:lang w:val="de-DE"/>
        </w:rPr>
        <w:t>Frank P. Darr (0025469)</w:t>
      </w:r>
    </w:p>
    <w:p w:rsidR="00875CC5" w:rsidRPr="00CE5F27" w:rsidRDefault="00875CC5" w:rsidP="00875CC5">
      <w:pPr>
        <w:pStyle w:val="BodyText3"/>
        <w:widowControl w:val="0"/>
        <w:spacing w:after="0" w:line="240" w:lineRule="auto"/>
        <w:ind w:left="4320"/>
        <w:rPr>
          <w:rFonts w:cs="Arial"/>
          <w:b/>
          <w:bCs/>
          <w:sz w:val="24"/>
          <w:szCs w:val="24"/>
          <w:lang w:val="de-DE"/>
        </w:rPr>
      </w:pPr>
      <w:r w:rsidRPr="00CE5F27">
        <w:rPr>
          <w:rFonts w:cs="Arial"/>
          <w:bCs/>
          <w:sz w:val="24"/>
          <w:szCs w:val="24"/>
          <w:lang w:val="de-DE"/>
        </w:rPr>
        <w:t>Matthew R. Pritchard (0088070)</w:t>
      </w:r>
    </w:p>
    <w:p w:rsidR="00875CC5" w:rsidRPr="00CE7FC2" w:rsidRDefault="00875CC5" w:rsidP="00875CC5">
      <w:pPr>
        <w:pStyle w:val="BodyText3"/>
        <w:widowControl w:val="0"/>
        <w:spacing w:after="0" w:line="240" w:lineRule="auto"/>
        <w:ind w:left="4320"/>
        <w:rPr>
          <w:rFonts w:cs="Arial"/>
          <w:b/>
          <w:bCs/>
          <w:smallCaps/>
          <w:sz w:val="24"/>
          <w:szCs w:val="24"/>
        </w:rPr>
      </w:pPr>
      <w:r w:rsidRPr="00CE7FC2">
        <w:rPr>
          <w:rFonts w:cs="Arial"/>
          <w:bCs/>
          <w:smallCaps/>
          <w:sz w:val="24"/>
          <w:szCs w:val="24"/>
        </w:rPr>
        <w:t>McNees Wallace &amp; Nurick LLC</w:t>
      </w:r>
    </w:p>
    <w:p w:rsidR="00875CC5" w:rsidRPr="00CE7FC2" w:rsidRDefault="00875CC5" w:rsidP="00875CC5">
      <w:pPr>
        <w:pStyle w:val="BodyText3"/>
        <w:widowControl w:val="0"/>
        <w:spacing w:after="0" w:line="240" w:lineRule="auto"/>
        <w:ind w:left="4320"/>
        <w:rPr>
          <w:rFonts w:cs="Arial"/>
          <w:b/>
          <w:bCs/>
          <w:sz w:val="24"/>
          <w:szCs w:val="24"/>
        </w:rPr>
      </w:pPr>
      <w:r w:rsidRPr="00CE7FC2">
        <w:rPr>
          <w:rFonts w:cs="Arial"/>
          <w:bCs/>
          <w:sz w:val="24"/>
          <w:szCs w:val="24"/>
        </w:rPr>
        <w:t>21 East State Street, 17</w:t>
      </w:r>
      <w:r w:rsidRPr="00CE7FC2">
        <w:rPr>
          <w:rFonts w:cs="Arial"/>
          <w:bCs/>
          <w:sz w:val="24"/>
          <w:szCs w:val="24"/>
          <w:vertAlign w:val="superscript"/>
        </w:rPr>
        <w:t>TH</w:t>
      </w:r>
      <w:r w:rsidRPr="00CE7FC2">
        <w:rPr>
          <w:rFonts w:cs="Arial"/>
          <w:bCs/>
          <w:sz w:val="24"/>
          <w:szCs w:val="24"/>
        </w:rPr>
        <w:t xml:space="preserve"> Floor</w:t>
      </w:r>
    </w:p>
    <w:p w:rsidR="00875CC5" w:rsidRPr="00CE7FC2" w:rsidRDefault="00875CC5" w:rsidP="00875CC5">
      <w:pPr>
        <w:pStyle w:val="BodyText"/>
        <w:ind w:left="4320"/>
      </w:pPr>
      <w:r w:rsidRPr="00CE7FC2">
        <w:t>Columbus, OH  43215</w:t>
      </w:r>
    </w:p>
    <w:p w:rsidR="00875CC5" w:rsidRPr="00CE7FC2" w:rsidRDefault="00875CC5" w:rsidP="00875CC5">
      <w:pPr>
        <w:pStyle w:val="BodyText"/>
        <w:ind w:left="4320"/>
        <w:rPr>
          <w:color w:val="000000" w:themeColor="text1"/>
        </w:rPr>
      </w:pPr>
      <w:r w:rsidRPr="00CE7FC2">
        <w:rPr>
          <w:color w:val="000000" w:themeColor="text1"/>
        </w:rPr>
        <w:t>Telephone:  (614) 469-8000</w:t>
      </w:r>
    </w:p>
    <w:p w:rsidR="00875CC5" w:rsidRPr="00CE7FC2" w:rsidRDefault="00875CC5" w:rsidP="00875CC5">
      <w:pPr>
        <w:pStyle w:val="BodyText"/>
        <w:ind w:left="4320"/>
        <w:rPr>
          <w:color w:val="000000" w:themeColor="text1"/>
        </w:rPr>
      </w:pPr>
      <w:r w:rsidRPr="00CE7FC2">
        <w:rPr>
          <w:color w:val="000000" w:themeColor="text1"/>
        </w:rPr>
        <w:t>Telecopier:  (614) 469-4653</w:t>
      </w:r>
    </w:p>
    <w:p w:rsidR="00875CC5" w:rsidRPr="00CE7FC2" w:rsidRDefault="00875CC5" w:rsidP="00875CC5">
      <w:pPr>
        <w:pStyle w:val="BodyText"/>
        <w:ind w:left="4320"/>
        <w:rPr>
          <w:color w:val="000000" w:themeColor="text1"/>
        </w:rPr>
      </w:pPr>
      <w:r w:rsidRPr="008E3E34">
        <w:t>sam@mwncmh.com</w:t>
      </w:r>
    </w:p>
    <w:p w:rsidR="00875CC5" w:rsidRPr="00CE7FC2" w:rsidRDefault="00875CC5" w:rsidP="00875CC5">
      <w:pPr>
        <w:pStyle w:val="BodyText"/>
        <w:ind w:left="4320"/>
        <w:rPr>
          <w:color w:val="000000" w:themeColor="text1"/>
        </w:rPr>
      </w:pPr>
      <w:r w:rsidRPr="00CE7FC2">
        <w:rPr>
          <w:color w:val="000000" w:themeColor="text1"/>
        </w:rPr>
        <w:t>(willing to accept service by e-mail)</w:t>
      </w:r>
    </w:p>
    <w:p w:rsidR="00875CC5" w:rsidRPr="00CE7FC2" w:rsidRDefault="00875CC5" w:rsidP="00875CC5">
      <w:pPr>
        <w:pStyle w:val="BodyText"/>
        <w:ind w:left="4320"/>
        <w:rPr>
          <w:color w:val="000000" w:themeColor="text1"/>
        </w:rPr>
      </w:pPr>
      <w:r w:rsidRPr="008E3E34">
        <w:t>fdarr@mwncmh.com</w:t>
      </w:r>
    </w:p>
    <w:p w:rsidR="00875CC5" w:rsidRPr="00CE7FC2" w:rsidRDefault="00875CC5" w:rsidP="00875CC5">
      <w:pPr>
        <w:pStyle w:val="BodyText"/>
        <w:ind w:left="4320"/>
        <w:rPr>
          <w:color w:val="000000" w:themeColor="text1"/>
        </w:rPr>
      </w:pPr>
      <w:r w:rsidRPr="00CE7FC2">
        <w:rPr>
          <w:color w:val="000000" w:themeColor="text1"/>
        </w:rPr>
        <w:t>(willing to accept service by e-mail)</w:t>
      </w:r>
    </w:p>
    <w:p w:rsidR="00875CC5" w:rsidRPr="00CE7FC2" w:rsidRDefault="00875CC5" w:rsidP="00875CC5">
      <w:pPr>
        <w:pStyle w:val="BodyText"/>
        <w:ind w:left="4320"/>
        <w:rPr>
          <w:color w:val="000000" w:themeColor="text1"/>
        </w:rPr>
      </w:pPr>
      <w:r w:rsidRPr="008E3E34">
        <w:t>mpritchard@mwncmh.com</w:t>
      </w:r>
      <w:r w:rsidRPr="00CE7FC2">
        <w:rPr>
          <w:color w:val="000000" w:themeColor="text1"/>
        </w:rPr>
        <w:t xml:space="preserve"> </w:t>
      </w:r>
    </w:p>
    <w:p w:rsidR="00875CC5" w:rsidRPr="00CE7FC2" w:rsidRDefault="00875CC5" w:rsidP="00875CC5">
      <w:pPr>
        <w:pStyle w:val="BodyText"/>
        <w:ind w:left="4320"/>
        <w:rPr>
          <w:color w:val="000000" w:themeColor="text1"/>
        </w:rPr>
      </w:pPr>
      <w:r w:rsidRPr="00CE7FC2">
        <w:rPr>
          <w:color w:val="000000" w:themeColor="text1"/>
        </w:rPr>
        <w:t>(willing to accept service by e-mail)</w:t>
      </w:r>
    </w:p>
    <w:p w:rsidR="00875CC5" w:rsidRDefault="00875CC5" w:rsidP="00875CC5">
      <w:pPr>
        <w:rPr>
          <w:szCs w:val="24"/>
          <w:shd w:val="clear" w:color="auto" w:fill="FFFFFF"/>
        </w:rPr>
        <w:sectPr w:rsidR="00875CC5" w:rsidSect="003915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875CC5" w:rsidRPr="00CE5F27" w:rsidRDefault="00875CC5" w:rsidP="00875CC5">
      <w:pPr>
        <w:tabs>
          <w:tab w:val="left" w:pos="2160"/>
          <w:tab w:val="left" w:pos="2280"/>
        </w:tabs>
        <w:spacing w:after="0" w:line="240" w:lineRule="auto"/>
        <w:jc w:val="center"/>
        <w:rPr>
          <w:rFonts w:ascii="Arial" w:hAnsi="Arial" w:cs="Arial"/>
          <w:b/>
          <w:smallCaps/>
          <w:sz w:val="28"/>
          <w:szCs w:val="28"/>
          <w:u w:val="single"/>
        </w:rPr>
      </w:pPr>
      <w:r w:rsidRPr="00CE5F27">
        <w:rPr>
          <w:rFonts w:ascii="Arial" w:hAnsi="Arial" w:cs="Arial"/>
          <w:b/>
          <w:smallCaps/>
          <w:sz w:val="28"/>
          <w:szCs w:val="28"/>
          <w:u w:val="single"/>
        </w:rPr>
        <w:lastRenderedPageBreak/>
        <w:t>Certificate of Service</w:t>
      </w:r>
    </w:p>
    <w:p w:rsidR="00875CC5" w:rsidRDefault="00875CC5" w:rsidP="00875CC5">
      <w:pPr>
        <w:spacing w:after="0" w:line="240" w:lineRule="auto"/>
        <w:rPr>
          <w:rFonts w:ascii="Arial" w:hAnsi="Arial" w:cs="Arial"/>
          <w:sz w:val="24"/>
          <w:szCs w:val="24"/>
        </w:rPr>
      </w:pPr>
    </w:p>
    <w:p w:rsidR="00875CC5" w:rsidRDefault="00875CC5" w:rsidP="00875CC5">
      <w:pPr>
        <w:pStyle w:val="BodyText"/>
        <w:spacing w:line="480" w:lineRule="auto"/>
        <w:ind w:firstLine="720"/>
        <w:rPr>
          <w:b/>
          <w:smallCaps/>
        </w:rPr>
      </w:pPr>
      <w:r>
        <w:t xml:space="preserve">In accordance with Rule 4901-1-05, Ohio Administrative Code, the Public Utilities Commission of Ohio's e-filing system will electronically serve notice of the filing of this document upon the following parties.  In addition, I hereby certify that a service copy of the foregoing </w:t>
      </w:r>
      <w:r w:rsidRPr="00AE4D6A">
        <w:rPr>
          <w:i/>
        </w:rPr>
        <w:t>Reply</w:t>
      </w:r>
      <w:r>
        <w:t xml:space="preserve"> </w:t>
      </w:r>
      <w:r w:rsidRPr="00A0688D">
        <w:rPr>
          <w:i/>
        </w:rPr>
        <w:t>Comments of Industrial Energy Users-Ohio</w:t>
      </w:r>
      <w:r>
        <w:t xml:space="preserve"> was sent by, or on behalf of, the undersigned counsel for Movants to the following parties of record this 12</w:t>
      </w:r>
      <w:r w:rsidRPr="00AE4D6A">
        <w:rPr>
          <w:vertAlign w:val="superscript"/>
        </w:rPr>
        <w:t>th</w:t>
      </w:r>
      <w:r>
        <w:t xml:space="preserve"> day of August 2014, </w:t>
      </w:r>
      <w:r>
        <w:rPr>
          <w:i/>
        </w:rPr>
        <w:t>via</w:t>
      </w:r>
      <w:r>
        <w:t xml:space="preserve"> electronic transmission, except those specifically designated as being served via U.S. mail. </w:t>
      </w:r>
    </w:p>
    <w:p w:rsidR="00875CC5" w:rsidRPr="00A0688D" w:rsidRDefault="00875CC5" w:rsidP="00875CC5">
      <w:pPr>
        <w:tabs>
          <w:tab w:val="left" w:pos="-1440"/>
          <w:tab w:val="left" w:pos="-720"/>
          <w:tab w:val="left" w:pos="5040"/>
          <w:tab w:val="center" w:pos="7200"/>
          <w:tab w:val="right" w:pos="9360"/>
        </w:tabs>
        <w:spacing w:after="0" w:line="240" w:lineRule="auto"/>
        <w:ind w:firstLine="5040"/>
        <w:rPr>
          <w:rFonts w:ascii="Arial" w:hAnsi="Arial" w:cs="Arial"/>
          <w:i/>
          <w:sz w:val="24"/>
          <w:szCs w:val="24"/>
          <w:u w:val="single"/>
        </w:rPr>
      </w:pPr>
      <w:r w:rsidRPr="00A0688D">
        <w:rPr>
          <w:rFonts w:ascii="Arial" w:hAnsi="Arial" w:cs="Arial"/>
          <w:i/>
          <w:sz w:val="24"/>
          <w:szCs w:val="24"/>
          <w:u w:val="single"/>
        </w:rPr>
        <w:t>/s/ Matthew R. Pritchard</w:t>
      </w:r>
      <w:r w:rsidRPr="00A0688D">
        <w:rPr>
          <w:rFonts w:ascii="Arial" w:hAnsi="Arial" w:cs="Arial"/>
          <w:i/>
          <w:sz w:val="24"/>
          <w:szCs w:val="24"/>
          <w:u w:val="single"/>
        </w:rPr>
        <w:tab/>
      </w:r>
    </w:p>
    <w:p w:rsidR="00875CC5" w:rsidRDefault="00875CC5" w:rsidP="00875CC5">
      <w:pPr>
        <w:tabs>
          <w:tab w:val="left" w:pos="-1440"/>
          <w:tab w:val="left" w:pos="-720"/>
          <w:tab w:val="left" w:pos="5040"/>
          <w:tab w:val="center" w:pos="7200"/>
          <w:tab w:val="right" w:pos="9360"/>
        </w:tabs>
        <w:spacing w:after="0" w:line="240" w:lineRule="auto"/>
        <w:ind w:firstLine="5040"/>
        <w:rPr>
          <w:rFonts w:ascii="Arial" w:hAnsi="Arial" w:cs="Arial"/>
          <w:sz w:val="24"/>
          <w:szCs w:val="24"/>
        </w:rPr>
      </w:pPr>
      <w:r w:rsidRPr="00A0688D">
        <w:rPr>
          <w:rFonts w:ascii="Arial" w:hAnsi="Arial" w:cs="Arial"/>
          <w:sz w:val="24"/>
          <w:szCs w:val="24"/>
        </w:rPr>
        <w:tab/>
      </w:r>
      <w:r>
        <w:rPr>
          <w:rFonts w:ascii="Arial" w:hAnsi="Arial" w:cs="Arial"/>
          <w:sz w:val="24"/>
          <w:szCs w:val="24"/>
        </w:rPr>
        <w:t>Matthew R. Pritchard</w:t>
      </w:r>
    </w:p>
    <w:p w:rsidR="00875CC5" w:rsidRDefault="00875CC5" w:rsidP="00875CC5">
      <w:pPr>
        <w:tabs>
          <w:tab w:val="left" w:pos="-1440"/>
          <w:tab w:val="left" w:pos="-720"/>
          <w:tab w:val="left" w:pos="5040"/>
          <w:tab w:val="center" w:pos="7200"/>
          <w:tab w:val="right" w:pos="9360"/>
        </w:tabs>
        <w:spacing w:after="0" w:line="240" w:lineRule="auto"/>
        <w:ind w:firstLine="5040"/>
        <w:rPr>
          <w:rFonts w:ascii="Arial" w:hAnsi="Arial" w:cs="Arial"/>
          <w:sz w:val="24"/>
          <w:szCs w:val="24"/>
        </w:rPr>
      </w:pPr>
    </w:p>
    <w:p w:rsidR="00875CC5" w:rsidRDefault="00875CC5" w:rsidP="00875CC5">
      <w:pPr>
        <w:tabs>
          <w:tab w:val="left" w:pos="-1440"/>
          <w:tab w:val="left" w:pos="-720"/>
          <w:tab w:val="left" w:pos="5040"/>
          <w:tab w:val="center" w:pos="7200"/>
          <w:tab w:val="right" w:pos="9360"/>
        </w:tabs>
        <w:spacing w:after="0" w:line="240" w:lineRule="auto"/>
        <w:rPr>
          <w:rFonts w:ascii="Arial" w:hAnsi="Arial" w:cs="Arial"/>
          <w:color w:val="000000" w:themeColor="text1"/>
        </w:rPr>
        <w:sectPr w:rsidR="00875CC5" w:rsidSect="00AC253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lastRenderedPageBreak/>
        <w:t>Kathy J. Kolich (Counsel of Record) (0038555)</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Carrie M. Dunn (0076952)</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FirstEnergy Service Company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76 South Main Street</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Akron, OH  44308</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kjkolich@firstenergycorp.com</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cdunn@firstenergycorp.com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The Cleveland Electric Illuminating Company, Ohio Edison Company and The Toledo Edison Company</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Kimberly W. Bojko</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Rebecca L. Hussey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Mallory M. Mohler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Carpenter Lipps &amp; Leland LLP</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280 Plaza, Suite 1300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280 North High Street</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Columbus, OH  43215</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bojko@carpenterlipps.com</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hussey@carpenterlipps.com</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mohler@carpenterlipps.com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OMA Energy Group</w:t>
      </w:r>
    </w:p>
    <w:p w:rsidR="00875CC5" w:rsidRDefault="00875CC5" w:rsidP="00875CC5">
      <w:pPr>
        <w:spacing w:after="0" w:line="240" w:lineRule="auto"/>
        <w:rPr>
          <w:rFonts w:ascii="Arial" w:hAnsi="Arial" w:cs="Arial"/>
          <w:color w:val="000000" w:themeColor="text1"/>
        </w:rPr>
      </w:pPr>
    </w:p>
    <w:p w:rsidR="00875CC5" w:rsidRPr="00AE4D6A" w:rsidRDefault="00875CC5" w:rsidP="00875CC5">
      <w:pPr>
        <w:tabs>
          <w:tab w:val="left" w:pos="-1440"/>
          <w:tab w:val="left" w:pos="-720"/>
          <w:tab w:val="left" w:pos="5040"/>
          <w:tab w:val="center" w:pos="7200"/>
          <w:tab w:val="right" w:pos="9360"/>
        </w:tabs>
        <w:spacing w:after="0" w:line="240" w:lineRule="auto"/>
        <w:rPr>
          <w:rFonts w:ascii="Arial" w:hAnsi="Arial" w:cs="Arial"/>
          <w:sz w:val="24"/>
          <w:szCs w:val="24"/>
        </w:rPr>
      </w:pPr>
      <w:r>
        <w:rPr>
          <w:rFonts w:ascii="Arial" w:hAnsi="Arial" w:cs="Arial"/>
          <w:color w:val="000000" w:themeColor="text1"/>
        </w:rPr>
        <w:br w:type="column"/>
      </w:r>
      <w:r>
        <w:rPr>
          <w:rFonts w:ascii="Arial" w:hAnsi="Arial" w:cs="Arial"/>
          <w:color w:val="000000" w:themeColor="text1"/>
        </w:rPr>
        <w:lastRenderedPageBreak/>
        <w:t>David C. Rinebolt</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Ohio Partners for Affordable Energy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231 West Lima Street</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Findlay, OH  45840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drinebolt@ohiopartners.org</w:t>
      </w:r>
    </w:p>
    <w:p w:rsidR="00875CC5" w:rsidRDefault="00875CC5" w:rsidP="00875CC5">
      <w:pPr>
        <w:tabs>
          <w:tab w:val="left" w:pos="2933"/>
        </w:tabs>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Ohio Partners for Affordable Energy</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Steven T. Nourse</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Matthew J. Satterwhite</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American Electric Power Service Corporation</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 Riverside Plaza, 29</w:t>
      </w:r>
      <w:r>
        <w:rPr>
          <w:rFonts w:ascii="Arial" w:hAnsi="Arial" w:cs="Arial"/>
          <w:color w:val="000000" w:themeColor="text1"/>
          <w:vertAlign w:val="superscript"/>
        </w:rPr>
        <w:t>th</w:t>
      </w:r>
      <w:r>
        <w:rPr>
          <w:rFonts w:ascii="Arial" w:hAnsi="Arial" w:cs="Arial"/>
          <w:color w:val="000000" w:themeColor="text1"/>
        </w:rPr>
        <w:t xml:space="preserve"> Floor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Columbus, OH  43215</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stnourse@aep.com</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mjsatterwhite@aep.com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Ohio Power Company</w:t>
      </w:r>
    </w:p>
    <w:p w:rsidR="00875CC5" w:rsidRDefault="00875CC5" w:rsidP="00875CC5">
      <w:pPr>
        <w:spacing w:after="0" w:line="240" w:lineRule="auto"/>
        <w:rPr>
          <w:rFonts w:ascii="Arial" w:hAnsi="Arial" w:cs="Arial"/>
          <w:b/>
          <w:smallCaps/>
          <w:color w:val="000000" w:themeColor="text1"/>
        </w:rPr>
      </w:pPr>
    </w:p>
    <w:p w:rsidR="00875CC5" w:rsidRPr="00AC2531" w:rsidRDefault="00875CC5" w:rsidP="00875CC5">
      <w:pPr>
        <w:spacing w:after="0" w:line="240" w:lineRule="auto"/>
        <w:rPr>
          <w:rFonts w:ascii="Arial" w:hAnsi="Arial" w:cs="Arial"/>
          <w:b/>
          <w:smallCaps/>
          <w:color w:val="000000" w:themeColor="text1"/>
        </w:rPr>
      </w:pPr>
      <w:r>
        <w:rPr>
          <w:rFonts w:ascii="Arial" w:hAnsi="Arial" w:cs="Arial"/>
          <w:color w:val="000000" w:themeColor="text1"/>
        </w:rPr>
        <w:t>Michael K. Lavanga</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Brickfield Burchette Ritts &amp; Stone</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1025 Thomas Jefferson Street, NW</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vertAlign w:val="superscript"/>
        </w:rPr>
        <w:t>th</w:t>
      </w:r>
      <w:r>
        <w:rPr>
          <w:rFonts w:ascii="Arial" w:hAnsi="Arial" w:cs="Arial"/>
          <w:color w:val="000000" w:themeColor="text1"/>
        </w:rPr>
        <w:t xml:space="preserve"> Floor, West Tower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Washington, DC  20007</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mkl@bbrslaw.com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Nucor Steel Marion, Inc.</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sectPr w:rsidR="00875CC5" w:rsidSect="00AE4D6A">
          <w:type w:val="continuous"/>
          <w:pgSz w:w="12240" w:h="15840"/>
          <w:pgMar w:top="1440" w:right="1440" w:bottom="1440" w:left="1440" w:header="720" w:footer="720" w:gutter="0"/>
          <w:cols w:num="2" w:space="720"/>
          <w:docGrid w:linePitch="360"/>
        </w:sect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lastRenderedPageBreak/>
        <w:t>David Gardiner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Executive Director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The Alliance for Industrial Efficiency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David Gardiner &amp; Associates, LLC</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2609 11</w:t>
      </w:r>
      <w:r>
        <w:rPr>
          <w:rFonts w:ascii="Arial" w:hAnsi="Arial" w:cs="Arial"/>
          <w:color w:val="000000" w:themeColor="text1"/>
          <w:vertAlign w:val="superscript"/>
        </w:rPr>
        <w:t>th</w:t>
      </w:r>
      <w:r>
        <w:rPr>
          <w:rFonts w:ascii="Arial" w:hAnsi="Arial" w:cs="Arial"/>
          <w:color w:val="000000" w:themeColor="text1"/>
        </w:rPr>
        <w:t xml:space="preserve"> Street North</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Arlington, VA  22201</w:t>
      </w:r>
    </w:p>
    <w:p w:rsidR="00875CC5" w:rsidRDefault="00875CC5" w:rsidP="00875CC5">
      <w:pPr>
        <w:spacing w:after="0" w:line="240" w:lineRule="auto"/>
        <w:rPr>
          <w:rFonts w:ascii="Arial" w:hAnsi="Arial" w:cs="Arial"/>
          <w:color w:val="000000" w:themeColor="text1"/>
        </w:rPr>
      </w:pPr>
      <w:r w:rsidRPr="008E3E34">
        <w:rPr>
          <w:rFonts w:ascii="Arial" w:eastAsiaTheme="majorEastAsia" w:hAnsi="Arial" w:cs="Arial"/>
        </w:rPr>
        <w:t>jennifer@dgardiner.com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The Alliance for Industrial Efficiency</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Susan Brodie</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Executive Director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The Heat is Power Association</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2215 South York Road, Suite 202</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Oak Brook, IL  60523</w:t>
      </w:r>
    </w:p>
    <w:p w:rsidR="00875CC5" w:rsidRDefault="00875CC5" w:rsidP="00875CC5">
      <w:pPr>
        <w:spacing w:after="0" w:line="240" w:lineRule="auto"/>
        <w:rPr>
          <w:rFonts w:ascii="Arial" w:hAnsi="Arial" w:cs="Arial"/>
          <w:color w:val="000000" w:themeColor="text1"/>
        </w:rPr>
      </w:pPr>
      <w:r w:rsidRPr="008E3E34">
        <w:rPr>
          <w:rFonts w:ascii="Arial" w:hAnsi="Arial" w:cs="Arial"/>
        </w:rPr>
        <w:t>Susan@heatispower.org</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The Heat is Power Association</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John Cuttica</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Director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Energy Resources Center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University of Illinois at Chicago</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1309 South Halsted</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Chicago, IL  60607-7022</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cuttica@uic.edu</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Energy Resources Center</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Mark A. Hayden (0081077)</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Associate General Counsel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Scott J. Casto (0085756)</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FirstEnergy Service Company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76 South Main Street</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Akron, OH  44308</w:t>
      </w:r>
    </w:p>
    <w:p w:rsidR="00875CC5" w:rsidRDefault="00875CC5" w:rsidP="00875CC5">
      <w:pPr>
        <w:spacing w:after="0" w:line="240" w:lineRule="auto"/>
        <w:rPr>
          <w:rFonts w:ascii="Arial" w:hAnsi="Arial" w:cs="Arial"/>
          <w:color w:val="000000" w:themeColor="text1"/>
        </w:rPr>
      </w:pPr>
      <w:r w:rsidRPr="008E3E34">
        <w:rPr>
          <w:rFonts w:ascii="Arial" w:hAnsi="Arial" w:cs="Arial"/>
        </w:rPr>
        <w:t>haydenm@firstenergycorp.com</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scasto@firstenergycorp.com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FirstEnergy Solutions Corp.</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br w:type="column"/>
      </w:r>
      <w:r>
        <w:rPr>
          <w:rFonts w:ascii="Arial" w:hAnsi="Arial" w:cs="Arial"/>
          <w:color w:val="000000" w:themeColor="text1"/>
        </w:rPr>
        <w:lastRenderedPageBreak/>
        <w:t>Amy B. Spiller (0047277)</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Deputy General Counsel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Elizabeth H. Watts (0031092)</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Associate General Counsel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Duke Energy Business Services LLC</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139 East Fourth Street, 1303-Main</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PO Box 960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Cincinnati, OH  45201-0960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Amy.spiller@duke-energy.com</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Elizabeth.watts@duke-energy.com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Duke Energy Ohio, Inc.</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Richard L. Sites</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General Counsel &amp; Senior Director of Health Policy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Ohio Hospital Association</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155 East Broad Street, 15</w:t>
      </w:r>
      <w:r>
        <w:rPr>
          <w:rFonts w:ascii="Arial" w:hAnsi="Arial" w:cs="Arial"/>
          <w:color w:val="000000" w:themeColor="text1"/>
          <w:vertAlign w:val="superscript"/>
        </w:rPr>
        <w:t>th</w:t>
      </w:r>
      <w:r>
        <w:rPr>
          <w:rFonts w:ascii="Arial" w:hAnsi="Arial" w:cs="Arial"/>
          <w:color w:val="000000" w:themeColor="text1"/>
        </w:rPr>
        <w:t xml:space="preserve"> Floor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Columbus, OH  43215-3620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ricks@ohanet.org</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Thomas J. O’Brien</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Bricker &amp; Eckler LLP</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100 South Third Street</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Columbus, OH  43215-4291</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tobrien@bricker.com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The Ohio Hospital Association</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Judi L. Sobecki (0067186)</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The Dayton Power and Light Company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1065 Woodman Drive</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Dayton, OH  45432</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Judi.sobecki@aes.com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The Dayton Power and Light Company</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Terrence N. O’Donnell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Christopher M. Montgomery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Dickinson Wright PLLC</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150 East Gay Street, Suite 2400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Columbus, OH  43215</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todonnell@dickinsonwright.com</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cmontgomery@dickinsonwright.com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Ohio Advanced Energy Economy</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sectPr w:rsidR="00875CC5" w:rsidSect="00AE4D6A">
          <w:pgSz w:w="12240" w:h="15840"/>
          <w:pgMar w:top="1440" w:right="1440" w:bottom="1440" w:left="1440" w:header="720" w:footer="720" w:gutter="0"/>
          <w:cols w:num="2" w:space="720"/>
          <w:docGrid w:linePitch="360"/>
        </w:sect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lastRenderedPageBreak/>
        <w:t>Matthew White (Counsel of Record)</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Interstate Gas Supply, Inc.</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6100 Emerald Parkway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Dublin, OH  43016</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mswhite@igsenergy.com</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Interstate Gas Supply, Inc.</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Bruce J. Weston</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Ohio Consumers’ Counsel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Terry L. Etter</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Assistant Consumers’ Counsel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Office of the Ohio Consumers’ Counsel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10 West Broad Street, Suite 1800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Columbus, OH  43215-3485</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Terry.etter@occ.ohio.gov</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Office of the Ohio Consumers’ Counsel</w:t>
      </w:r>
    </w:p>
    <w:p w:rsidR="00875CC5" w:rsidRDefault="00875CC5" w:rsidP="00875CC5">
      <w:pPr>
        <w:tabs>
          <w:tab w:val="left" w:pos="2160"/>
          <w:tab w:val="left" w:pos="2280"/>
        </w:tabs>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Trent A. Dougherty</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Managing Director of Legal Affairs</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Ohio Environmental Council</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1207 Grandview Avenue, Suite 201</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Columbus, OH  43212-3449</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trent@theoec.org</w:t>
      </w:r>
    </w:p>
    <w:p w:rsidR="00875CC5" w:rsidRDefault="00875CC5" w:rsidP="00875CC5">
      <w:pPr>
        <w:tabs>
          <w:tab w:val="left" w:pos="2160"/>
          <w:tab w:val="left" w:pos="2280"/>
        </w:tabs>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Ohio Environmental Council; and Ohio Coalition for Combined Heat &amp; Power</w:t>
      </w:r>
    </w:p>
    <w:p w:rsidR="00875CC5" w:rsidRDefault="00875CC5" w:rsidP="00875CC5">
      <w:pPr>
        <w:tabs>
          <w:tab w:val="left" w:pos="2160"/>
          <w:tab w:val="left" w:pos="2280"/>
        </w:tabs>
        <w:spacing w:after="0" w:line="240" w:lineRule="auto"/>
        <w:rPr>
          <w:rFonts w:ascii="Arial" w:hAnsi="Arial" w:cs="Arial"/>
          <w:b/>
          <w:smallCaps/>
          <w:color w:val="000000" w:themeColor="text1"/>
        </w:rPr>
      </w:pP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Nicholas McDaniel</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Staff Attorney</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Environmental Law &amp; Policy Center</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1207 Grandview Avenue, Suite 201</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Columbus, OH  43212</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NMcDaniel@elpc.org</w:t>
      </w:r>
    </w:p>
    <w:p w:rsidR="00875CC5" w:rsidRDefault="00875CC5" w:rsidP="00875CC5">
      <w:pPr>
        <w:tabs>
          <w:tab w:val="left" w:pos="2160"/>
          <w:tab w:val="left" w:pos="2280"/>
        </w:tabs>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b/>
          <w:smallCaps/>
          <w:color w:val="000000" w:themeColor="text1"/>
        </w:rPr>
      </w:pPr>
      <w:r>
        <w:rPr>
          <w:rFonts w:ascii="Arial" w:hAnsi="Arial" w:cs="Arial"/>
          <w:b/>
          <w:smallCaps/>
          <w:color w:val="000000" w:themeColor="text1"/>
        </w:rPr>
        <w:t>On Behalf of the Environmental Law &amp; Policy Center</w:t>
      </w:r>
    </w:p>
    <w:p w:rsidR="00875CC5" w:rsidRDefault="00875CC5" w:rsidP="00875CC5">
      <w:pPr>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Christopher J. Allwein</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Williams, Allwein and Moser, LLC</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1373 Grandview Avenue, Suite 212</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Columbus, OH  43212</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callwein@wamenergylaw.com</w:t>
      </w:r>
    </w:p>
    <w:p w:rsidR="00875CC5" w:rsidRDefault="00875CC5" w:rsidP="00875CC5">
      <w:pPr>
        <w:tabs>
          <w:tab w:val="left" w:pos="2160"/>
          <w:tab w:val="left" w:pos="2280"/>
        </w:tabs>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b/>
          <w:smallCaps/>
          <w:color w:val="000000" w:themeColor="text1"/>
        </w:rPr>
      </w:pPr>
      <w:r>
        <w:rPr>
          <w:rFonts w:ascii="Arial" w:hAnsi="Arial" w:cs="Arial"/>
          <w:b/>
          <w:smallCaps/>
          <w:color w:val="000000" w:themeColor="text1"/>
        </w:rPr>
        <w:t>On Behalf of the Sierra Club</w:t>
      </w:r>
    </w:p>
    <w:p w:rsidR="00875CC5" w:rsidRDefault="00875CC5" w:rsidP="00875CC5">
      <w:pPr>
        <w:tabs>
          <w:tab w:val="left" w:pos="2160"/>
          <w:tab w:val="left" w:pos="2280"/>
        </w:tabs>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br w:type="column"/>
      </w:r>
      <w:r>
        <w:rPr>
          <w:rFonts w:ascii="Arial" w:hAnsi="Arial" w:cs="Arial"/>
          <w:color w:val="000000" w:themeColor="text1"/>
        </w:rPr>
        <w:lastRenderedPageBreak/>
        <w:t>John Finnigan</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Senior Regulatory Attorney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Environmental Defense Fund</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128 Winding Brook Lane</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Terrace Park, OH  45174</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jfinnigan@edf.org</w:t>
      </w:r>
    </w:p>
    <w:p w:rsidR="00875CC5" w:rsidRDefault="00875CC5" w:rsidP="00875CC5">
      <w:pPr>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b/>
          <w:smallCaps/>
          <w:color w:val="000000" w:themeColor="text1"/>
        </w:rPr>
      </w:pPr>
      <w:r>
        <w:rPr>
          <w:rFonts w:ascii="Arial" w:hAnsi="Arial" w:cs="Arial"/>
          <w:b/>
          <w:smallCaps/>
          <w:color w:val="000000" w:themeColor="text1"/>
        </w:rPr>
        <w:t>On Behalf of Environmental Defense Fund</w:t>
      </w:r>
    </w:p>
    <w:p w:rsidR="00875CC5" w:rsidRDefault="00875CC5" w:rsidP="00875CC5">
      <w:pPr>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Samantha Williams</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Staff Attorney</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Natural Resources Defense Council</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20 N. Wacker Drive, Suite 1600</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Chicago, IL  60606</w:t>
      </w:r>
    </w:p>
    <w:p w:rsidR="00875CC5" w:rsidRDefault="00875CC5" w:rsidP="00875CC5">
      <w:pPr>
        <w:spacing w:after="0" w:line="240" w:lineRule="auto"/>
        <w:rPr>
          <w:rFonts w:ascii="Arial" w:hAnsi="Arial" w:cs="Arial"/>
          <w:color w:val="000000" w:themeColor="text1"/>
        </w:rPr>
      </w:pPr>
      <w:r>
        <w:rPr>
          <w:rFonts w:ascii="Arial" w:hAnsi="Arial" w:cs="Arial"/>
          <w:color w:val="000000" w:themeColor="text1"/>
        </w:rPr>
        <w:t>swilliams@nrdc.org</w:t>
      </w:r>
    </w:p>
    <w:p w:rsidR="00875CC5" w:rsidRDefault="00875CC5" w:rsidP="00875CC5">
      <w:pPr>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b/>
          <w:smallCaps/>
          <w:color w:val="000000" w:themeColor="text1"/>
        </w:rPr>
      </w:pPr>
      <w:r>
        <w:rPr>
          <w:rFonts w:ascii="Arial" w:hAnsi="Arial" w:cs="Arial"/>
          <w:b/>
          <w:smallCaps/>
          <w:color w:val="000000" w:themeColor="text1"/>
        </w:rPr>
        <w:t>On Behalf of Natural Resources Defense Council</w:t>
      </w:r>
    </w:p>
    <w:p w:rsidR="00875CC5" w:rsidRDefault="00875CC5" w:rsidP="00875CC5">
      <w:pPr>
        <w:tabs>
          <w:tab w:val="left" w:pos="2160"/>
          <w:tab w:val="left" w:pos="2280"/>
        </w:tabs>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Joseph Patrick Meissner</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Citizens Coalition</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5400 Detroit Avenue</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Cleveland, OH  44102</w:t>
      </w:r>
    </w:p>
    <w:p w:rsidR="00875CC5" w:rsidRDefault="00875CC5" w:rsidP="00875CC5">
      <w:pPr>
        <w:tabs>
          <w:tab w:val="left" w:pos="2160"/>
          <w:tab w:val="left" w:pos="2280"/>
        </w:tabs>
        <w:spacing w:after="0" w:line="240" w:lineRule="auto"/>
        <w:rPr>
          <w:rFonts w:ascii="Arial" w:hAnsi="Arial" w:cs="Arial"/>
          <w:color w:val="000000" w:themeColor="text1"/>
        </w:rPr>
      </w:pPr>
      <w:r w:rsidRPr="008E3E34">
        <w:rPr>
          <w:rFonts w:ascii="Arial" w:hAnsi="Arial" w:cs="Arial"/>
        </w:rPr>
        <w:t>meissnerjoseph@yahoo.com</w:t>
      </w:r>
    </w:p>
    <w:p w:rsidR="00875CC5" w:rsidRDefault="00875CC5" w:rsidP="00875CC5">
      <w:pPr>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b/>
          <w:smallCaps/>
          <w:color w:val="000000" w:themeColor="text1"/>
        </w:rPr>
        <w:t>On Behalf of Citizens Coalition</w:t>
      </w:r>
    </w:p>
    <w:p w:rsidR="00875CC5" w:rsidRDefault="00875CC5" w:rsidP="00875CC5">
      <w:pPr>
        <w:spacing w:after="0" w:line="240" w:lineRule="auto"/>
        <w:rPr>
          <w:rFonts w:ascii="Arial" w:hAnsi="Arial" w:cs="Arial"/>
          <w:color w:val="000000" w:themeColor="text1"/>
        </w:rPr>
      </w:pPr>
    </w:p>
    <w:p w:rsidR="00875CC5" w:rsidRPr="00B23036" w:rsidRDefault="00875CC5" w:rsidP="00875CC5">
      <w:pPr>
        <w:autoSpaceDE w:val="0"/>
        <w:autoSpaceDN w:val="0"/>
        <w:adjustRightInd w:val="0"/>
        <w:spacing w:after="0" w:line="240" w:lineRule="auto"/>
        <w:rPr>
          <w:rFonts w:ascii="Arial" w:hAnsi="Arial" w:cs="Arial"/>
          <w:color w:val="000000" w:themeColor="text1"/>
        </w:rPr>
      </w:pPr>
      <w:r w:rsidRPr="00B23036">
        <w:rPr>
          <w:rFonts w:ascii="Arial" w:hAnsi="Arial" w:cs="Arial"/>
          <w:color w:val="000000" w:themeColor="text1"/>
        </w:rPr>
        <w:t>Cliff Haefke</w:t>
      </w:r>
      <w:r>
        <w:rPr>
          <w:rFonts w:ascii="Arial" w:hAnsi="Arial" w:cs="Arial"/>
          <w:color w:val="000000" w:themeColor="text1"/>
        </w:rPr>
        <w:t>, President</w:t>
      </w:r>
    </w:p>
    <w:p w:rsidR="00875CC5" w:rsidRPr="00B23036" w:rsidRDefault="00875CC5" w:rsidP="00875CC5">
      <w:pPr>
        <w:autoSpaceDE w:val="0"/>
        <w:autoSpaceDN w:val="0"/>
        <w:adjustRightInd w:val="0"/>
        <w:spacing w:after="0" w:line="240" w:lineRule="auto"/>
        <w:rPr>
          <w:rFonts w:ascii="Arial" w:hAnsi="Arial" w:cs="Arial"/>
          <w:color w:val="000000" w:themeColor="text1"/>
        </w:rPr>
      </w:pPr>
      <w:r w:rsidRPr="00B23036">
        <w:rPr>
          <w:rFonts w:ascii="Arial" w:hAnsi="Arial" w:cs="Arial"/>
          <w:color w:val="000000" w:themeColor="text1"/>
        </w:rPr>
        <w:t>Patricia F. Sharkey</w:t>
      </w:r>
      <w:r>
        <w:rPr>
          <w:rFonts w:ascii="Arial" w:hAnsi="Arial" w:cs="Arial"/>
          <w:color w:val="000000" w:themeColor="text1"/>
        </w:rPr>
        <w:t>, Policy Committee Chair</w:t>
      </w:r>
    </w:p>
    <w:p w:rsidR="00875CC5" w:rsidRPr="00B23036" w:rsidRDefault="00875CC5" w:rsidP="00875CC5">
      <w:pPr>
        <w:autoSpaceDE w:val="0"/>
        <w:autoSpaceDN w:val="0"/>
        <w:adjustRightInd w:val="0"/>
        <w:spacing w:after="0" w:line="240" w:lineRule="auto"/>
        <w:rPr>
          <w:rFonts w:ascii="Arial" w:hAnsi="Arial" w:cs="Arial"/>
          <w:color w:val="000000" w:themeColor="text1"/>
        </w:rPr>
      </w:pPr>
      <w:r w:rsidRPr="00B23036">
        <w:rPr>
          <w:rFonts w:ascii="Arial" w:hAnsi="Arial" w:cs="Arial"/>
          <w:color w:val="000000" w:themeColor="text1"/>
        </w:rPr>
        <w:t>Midwest Cogeneration Association</w:t>
      </w:r>
    </w:p>
    <w:p w:rsidR="00875CC5" w:rsidRPr="00B23036" w:rsidRDefault="00875CC5" w:rsidP="00875CC5">
      <w:pPr>
        <w:autoSpaceDE w:val="0"/>
        <w:autoSpaceDN w:val="0"/>
        <w:adjustRightInd w:val="0"/>
        <w:spacing w:after="0" w:line="240" w:lineRule="auto"/>
        <w:rPr>
          <w:rFonts w:ascii="Arial" w:hAnsi="Arial" w:cs="Arial"/>
          <w:color w:val="000000" w:themeColor="text1"/>
        </w:rPr>
      </w:pPr>
      <w:r w:rsidRPr="00B23036">
        <w:rPr>
          <w:rFonts w:ascii="Arial" w:hAnsi="Arial" w:cs="Arial"/>
          <w:color w:val="000000" w:themeColor="text1"/>
        </w:rPr>
        <w:t>Environmental Law Counsel</w:t>
      </w:r>
    </w:p>
    <w:p w:rsidR="00875CC5" w:rsidRPr="00B23036" w:rsidRDefault="00875CC5" w:rsidP="00875CC5">
      <w:pPr>
        <w:autoSpaceDE w:val="0"/>
        <w:autoSpaceDN w:val="0"/>
        <w:adjustRightInd w:val="0"/>
        <w:spacing w:after="0" w:line="240" w:lineRule="auto"/>
        <w:rPr>
          <w:rFonts w:ascii="Arial" w:hAnsi="Arial" w:cs="Arial"/>
          <w:color w:val="000000" w:themeColor="text1"/>
        </w:rPr>
      </w:pPr>
      <w:r w:rsidRPr="00B23036">
        <w:rPr>
          <w:rFonts w:ascii="Arial" w:hAnsi="Arial" w:cs="Arial"/>
          <w:color w:val="000000" w:themeColor="text1"/>
        </w:rPr>
        <w:t>180 N. LaSalle Street</w:t>
      </w:r>
    </w:p>
    <w:p w:rsidR="00875CC5" w:rsidRPr="00B23036" w:rsidRDefault="00875CC5" w:rsidP="00875CC5">
      <w:pPr>
        <w:autoSpaceDE w:val="0"/>
        <w:autoSpaceDN w:val="0"/>
        <w:adjustRightInd w:val="0"/>
        <w:spacing w:after="0" w:line="240" w:lineRule="auto"/>
        <w:rPr>
          <w:rFonts w:ascii="Arial" w:hAnsi="Arial" w:cs="Arial"/>
          <w:color w:val="000000" w:themeColor="text1"/>
        </w:rPr>
      </w:pPr>
      <w:r w:rsidRPr="00B23036">
        <w:rPr>
          <w:rFonts w:ascii="Arial" w:hAnsi="Arial" w:cs="Arial"/>
          <w:color w:val="000000" w:themeColor="text1"/>
        </w:rPr>
        <w:t>Suite 3700</w:t>
      </w:r>
    </w:p>
    <w:p w:rsidR="00875CC5" w:rsidRPr="00B23036" w:rsidRDefault="00875CC5" w:rsidP="00875CC5">
      <w:pPr>
        <w:autoSpaceDE w:val="0"/>
        <w:autoSpaceDN w:val="0"/>
        <w:adjustRightInd w:val="0"/>
        <w:spacing w:after="0" w:line="240" w:lineRule="auto"/>
        <w:rPr>
          <w:rFonts w:ascii="Arial" w:hAnsi="Arial" w:cs="Arial"/>
          <w:color w:val="000000" w:themeColor="text1"/>
        </w:rPr>
      </w:pPr>
      <w:r w:rsidRPr="00B23036">
        <w:rPr>
          <w:rFonts w:ascii="Arial" w:hAnsi="Arial" w:cs="Arial"/>
          <w:color w:val="000000" w:themeColor="text1"/>
        </w:rPr>
        <w:t>Chicago, IL  60601</w:t>
      </w:r>
    </w:p>
    <w:p w:rsidR="00875CC5" w:rsidRPr="00B23036" w:rsidRDefault="00875CC5" w:rsidP="00875CC5">
      <w:pPr>
        <w:autoSpaceDE w:val="0"/>
        <w:autoSpaceDN w:val="0"/>
        <w:adjustRightInd w:val="0"/>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sidRPr="00B23036">
        <w:rPr>
          <w:rFonts w:ascii="Arial" w:hAnsi="Arial" w:cs="Arial"/>
          <w:b/>
          <w:smallCaps/>
          <w:color w:val="000000" w:themeColor="text1"/>
        </w:rPr>
        <w:t>On Behalf of Midwest Cogeneration Association*</w:t>
      </w:r>
    </w:p>
    <w:p w:rsidR="00875CC5" w:rsidRDefault="00875CC5" w:rsidP="00875CC5">
      <w:pPr>
        <w:spacing w:after="0" w:line="240" w:lineRule="auto"/>
        <w:rPr>
          <w:rFonts w:ascii="Arial" w:hAnsi="Arial" w:cs="Arial"/>
          <w:color w:val="000000" w:themeColor="text1"/>
          <w:sz w:val="18"/>
          <w:szCs w:val="18"/>
        </w:rPr>
      </w:pPr>
    </w:p>
    <w:p w:rsidR="00875CC5" w:rsidRPr="00B23036" w:rsidRDefault="00875CC5" w:rsidP="00875CC5">
      <w:pPr>
        <w:spacing w:after="0" w:line="240" w:lineRule="auto"/>
        <w:rPr>
          <w:rFonts w:ascii="Arial" w:hAnsi="Arial" w:cs="Arial"/>
          <w:color w:val="000000" w:themeColor="text1"/>
          <w:sz w:val="18"/>
          <w:szCs w:val="18"/>
        </w:rPr>
      </w:pPr>
      <w:r w:rsidRPr="00B23036">
        <w:rPr>
          <w:rFonts w:ascii="Arial" w:hAnsi="Arial" w:cs="Arial"/>
          <w:color w:val="000000" w:themeColor="text1"/>
          <w:sz w:val="18"/>
          <w:szCs w:val="18"/>
        </w:rPr>
        <w:t>*Served via U.S. Mail as no email address was provided</w:t>
      </w:r>
    </w:p>
    <w:p w:rsidR="00875CC5" w:rsidRDefault="00875CC5" w:rsidP="00875CC5">
      <w:pPr>
        <w:autoSpaceDE w:val="0"/>
        <w:autoSpaceDN w:val="0"/>
        <w:adjustRightInd w:val="0"/>
        <w:spacing w:after="0" w:line="240" w:lineRule="auto"/>
        <w:rPr>
          <w:rFonts w:ascii="Arial" w:hAnsi="Arial" w:cs="Arial"/>
          <w:color w:val="000000" w:themeColor="text1"/>
        </w:rPr>
      </w:pP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Evelyn R. Robinson</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Attorney at Law</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2750 Monroe Boulevard</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Audubon, PA  19403</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Evelyn.robinson@pjm.com</w:t>
      </w:r>
    </w:p>
    <w:p w:rsidR="00875CC5" w:rsidRDefault="00875CC5" w:rsidP="00875CC5">
      <w:pPr>
        <w:autoSpaceDE w:val="0"/>
        <w:autoSpaceDN w:val="0"/>
        <w:adjustRightInd w:val="0"/>
        <w:spacing w:after="0" w:line="240" w:lineRule="auto"/>
        <w:rPr>
          <w:rFonts w:ascii="Arial" w:hAnsi="Arial" w:cs="Arial"/>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PJM Environmental Information Services</w:t>
      </w:r>
    </w:p>
    <w:p w:rsidR="00875CC5" w:rsidRDefault="00875CC5" w:rsidP="00875CC5">
      <w:pPr>
        <w:spacing w:after="0" w:line="240" w:lineRule="auto"/>
        <w:rPr>
          <w:rFonts w:ascii="Arial" w:hAnsi="Arial" w:cs="Arial"/>
          <w:b/>
          <w:smallCaps/>
          <w:color w:val="000000" w:themeColor="text1"/>
        </w:rPr>
        <w:sectPr w:rsidR="00875CC5" w:rsidSect="00AE4D6A">
          <w:pgSz w:w="12240" w:h="15840"/>
          <w:pgMar w:top="1440" w:right="1440" w:bottom="1440" w:left="1440" w:header="720" w:footer="720" w:gutter="0"/>
          <w:cols w:num="2" w:space="720"/>
          <w:docGrid w:linePitch="360"/>
        </w:sectPr>
      </w:pP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lastRenderedPageBreak/>
        <w:t>Allyson Umberger</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Director of Regulatory Affairs &amp; General Counsel</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SRECTrade, Inc.</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90 New Montgomery St., Suite 333</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San Francisco, CA  94105</w:t>
      </w:r>
    </w:p>
    <w:p w:rsidR="00875CC5" w:rsidRDefault="00875CC5" w:rsidP="00875CC5">
      <w:pPr>
        <w:autoSpaceDE w:val="0"/>
        <w:autoSpaceDN w:val="0"/>
        <w:adjustRightInd w:val="0"/>
        <w:spacing w:after="0" w:line="240" w:lineRule="auto"/>
        <w:rPr>
          <w:rFonts w:ascii="Arial" w:hAnsi="Arial" w:cs="Arial"/>
          <w:color w:val="000000" w:themeColor="text1"/>
        </w:rPr>
      </w:pPr>
    </w:p>
    <w:p w:rsidR="00875CC5" w:rsidRPr="009A2802" w:rsidRDefault="00875CC5" w:rsidP="00875CC5">
      <w:pPr>
        <w:autoSpaceDE w:val="0"/>
        <w:autoSpaceDN w:val="0"/>
        <w:adjustRightInd w:val="0"/>
        <w:spacing w:after="0" w:line="240" w:lineRule="auto"/>
        <w:rPr>
          <w:rFonts w:ascii="Arial Bold" w:hAnsi="Arial Bold" w:cs="Arial"/>
          <w:b/>
          <w:smallCaps/>
          <w:color w:val="000000" w:themeColor="text1"/>
        </w:rPr>
      </w:pPr>
      <w:r w:rsidRPr="009A2802">
        <w:rPr>
          <w:rFonts w:ascii="Arial Bold" w:hAnsi="Arial Bold" w:cs="Arial"/>
          <w:b/>
          <w:smallCaps/>
          <w:color w:val="000000" w:themeColor="text1"/>
        </w:rPr>
        <w:t>On Behalf of SRECTrade, Inc.</w:t>
      </w:r>
      <w:r>
        <w:rPr>
          <w:rFonts w:ascii="Arial Bold" w:hAnsi="Arial Bold" w:cs="Arial"/>
          <w:b/>
          <w:smallCaps/>
          <w:color w:val="000000" w:themeColor="text1"/>
        </w:rPr>
        <w:t>*</w:t>
      </w:r>
    </w:p>
    <w:p w:rsidR="00875CC5" w:rsidRDefault="00875CC5" w:rsidP="00875CC5">
      <w:pPr>
        <w:autoSpaceDE w:val="0"/>
        <w:autoSpaceDN w:val="0"/>
        <w:adjustRightInd w:val="0"/>
        <w:spacing w:after="0" w:line="240" w:lineRule="auto"/>
        <w:rPr>
          <w:rFonts w:ascii="Arial" w:hAnsi="Arial" w:cs="Arial"/>
          <w:color w:val="000000" w:themeColor="text1"/>
        </w:rPr>
      </w:pPr>
    </w:p>
    <w:p w:rsidR="00875CC5" w:rsidRPr="00B23036" w:rsidRDefault="00875CC5" w:rsidP="00875CC5">
      <w:pPr>
        <w:spacing w:after="0" w:line="240" w:lineRule="auto"/>
        <w:rPr>
          <w:rFonts w:ascii="Arial" w:hAnsi="Arial" w:cs="Arial"/>
          <w:color w:val="000000" w:themeColor="text1"/>
          <w:sz w:val="18"/>
          <w:szCs w:val="18"/>
        </w:rPr>
      </w:pPr>
      <w:r w:rsidRPr="00B23036">
        <w:rPr>
          <w:rFonts w:ascii="Arial" w:hAnsi="Arial" w:cs="Arial"/>
          <w:color w:val="000000" w:themeColor="text1"/>
          <w:sz w:val="18"/>
          <w:szCs w:val="18"/>
        </w:rPr>
        <w:t>*Served via U.S. Mail as no email address was provided</w:t>
      </w:r>
    </w:p>
    <w:p w:rsidR="00875CC5" w:rsidRPr="00AC2531" w:rsidRDefault="00875CC5" w:rsidP="00875CC5">
      <w:pPr>
        <w:autoSpaceDE w:val="0"/>
        <w:autoSpaceDN w:val="0"/>
        <w:adjustRightInd w:val="0"/>
        <w:spacing w:after="0" w:line="240" w:lineRule="auto"/>
        <w:rPr>
          <w:rFonts w:ascii="Arial" w:hAnsi="Arial" w:cs="Arial"/>
          <w:color w:val="000000" w:themeColor="text1"/>
        </w:rPr>
      </w:pP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color w:val="000000"/>
        </w:rPr>
        <w:t>Christopher A. Walker (0040696)</w:t>
      </w: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color w:val="000000"/>
        </w:rPr>
        <w:t>Van Kley &amp; Walker, LLC</w:t>
      </w: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color w:val="000000"/>
        </w:rPr>
        <w:t>137 N. Main St., Suite 316</w:t>
      </w: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color w:val="000000"/>
        </w:rPr>
        <w:t>Dayton, Ohio 45402</w:t>
      </w:r>
    </w:p>
    <w:p w:rsidR="00875CC5" w:rsidRPr="00AC2531" w:rsidRDefault="00875CC5" w:rsidP="00875CC5">
      <w:pPr>
        <w:autoSpaceDE w:val="0"/>
        <w:autoSpaceDN w:val="0"/>
        <w:adjustRightInd w:val="0"/>
        <w:spacing w:after="0" w:line="240" w:lineRule="auto"/>
        <w:rPr>
          <w:rFonts w:ascii="Arial" w:hAnsi="Arial" w:cs="Arial"/>
          <w:color w:val="000000" w:themeColor="text1"/>
        </w:rPr>
      </w:pPr>
      <w:r w:rsidRPr="00AC2531">
        <w:rPr>
          <w:rFonts w:ascii="Arial" w:hAnsi="Arial" w:cs="Arial"/>
          <w:color w:val="000000" w:themeColor="text1"/>
        </w:rPr>
        <w:t>cwalker@vankleywalker.com</w:t>
      </w:r>
    </w:p>
    <w:p w:rsidR="00875CC5" w:rsidRDefault="00875CC5" w:rsidP="00875CC5">
      <w:pPr>
        <w:autoSpaceDE w:val="0"/>
        <w:autoSpaceDN w:val="0"/>
        <w:adjustRightInd w:val="0"/>
        <w:spacing w:after="0" w:line="240" w:lineRule="auto"/>
        <w:rPr>
          <w:rFonts w:ascii="Arial" w:hAnsi="Arial" w:cs="Arial"/>
          <w:color w:val="000000"/>
        </w:rPr>
      </w:pPr>
    </w:p>
    <w:p w:rsidR="00875CC5" w:rsidRPr="00AC2531" w:rsidRDefault="00875CC5" w:rsidP="00875CC5">
      <w:pPr>
        <w:autoSpaceDE w:val="0"/>
        <w:autoSpaceDN w:val="0"/>
        <w:adjustRightInd w:val="0"/>
        <w:spacing w:after="0" w:line="240" w:lineRule="auto"/>
        <w:rPr>
          <w:rFonts w:ascii="Arial Bold" w:hAnsi="Arial Bold" w:cs="Arial"/>
          <w:b/>
          <w:iCs/>
          <w:smallCaps/>
          <w:color w:val="000000"/>
        </w:rPr>
      </w:pPr>
      <w:r>
        <w:rPr>
          <w:rFonts w:ascii="Arial Bold" w:hAnsi="Arial Bold" w:cs="Arial"/>
          <w:b/>
          <w:iCs/>
          <w:smallCaps/>
          <w:color w:val="000000"/>
        </w:rPr>
        <w:t xml:space="preserve">On Behalf of </w:t>
      </w:r>
      <w:r w:rsidRPr="00AC2531">
        <w:rPr>
          <w:rFonts w:ascii="Arial Bold" w:hAnsi="Arial Bold" w:cs="Arial"/>
          <w:b/>
          <w:iCs/>
          <w:smallCaps/>
          <w:color w:val="000000"/>
        </w:rPr>
        <w:t>Union Neighbors United, Julia F. Johnson, and Robert and Diane McConnell</w:t>
      </w:r>
    </w:p>
    <w:p w:rsidR="00875CC5" w:rsidRPr="00AC2531" w:rsidRDefault="00875CC5" w:rsidP="00875CC5">
      <w:pPr>
        <w:autoSpaceDE w:val="0"/>
        <w:autoSpaceDN w:val="0"/>
        <w:adjustRightInd w:val="0"/>
        <w:spacing w:after="0" w:line="240" w:lineRule="auto"/>
        <w:rPr>
          <w:rFonts w:ascii="Arial" w:hAnsi="Arial" w:cs="Arial"/>
          <w:color w:val="000000" w:themeColor="text1"/>
        </w:rPr>
      </w:pP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bCs/>
          <w:color w:val="000000"/>
        </w:rPr>
        <w:t>Joseph M. Clark</w:t>
      </w:r>
      <w:r>
        <w:rPr>
          <w:rFonts w:ascii="Arial" w:hAnsi="Arial" w:cs="Arial"/>
          <w:bCs/>
          <w:color w:val="000000"/>
        </w:rPr>
        <w:t xml:space="preserve"> </w:t>
      </w:r>
      <w:r w:rsidRPr="00AC2531">
        <w:rPr>
          <w:rFonts w:ascii="Arial" w:hAnsi="Arial" w:cs="Arial"/>
          <w:color w:val="000000"/>
        </w:rPr>
        <w:t>(Counsel of Record)</w:t>
      </w: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color w:val="000000"/>
        </w:rPr>
        <w:t>Direct Energy</w:t>
      </w: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color w:val="000000"/>
        </w:rPr>
        <w:t>21 East State Street, 19th Floor</w:t>
      </w:r>
    </w:p>
    <w:p w:rsidR="00875CC5" w:rsidRPr="00AC2531" w:rsidRDefault="00875CC5" w:rsidP="00875CC5">
      <w:pPr>
        <w:autoSpaceDE w:val="0"/>
        <w:autoSpaceDN w:val="0"/>
        <w:adjustRightInd w:val="0"/>
        <w:spacing w:after="0" w:line="240" w:lineRule="auto"/>
        <w:rPr>
          <w:rFonts w:ascii="Arial" w:hAnsi="Arial" w:cs="Arial"/>
          <w:color w:val="000000"/>
        </w:rPr>
      </w:pPr>
      <w:r w:rsidRPr="00AC2531">
        <w:rPr>
          <w:rFonts w:ascii="Arial" w:hAnsi="Arial" w:cs="Arial"/>
          <w:color w:val="000000"/>
        </w:rPr>
        <w:t>Columbus, OH 43215</w:t>
      </w:r>
    </w:p>
    <w:p w:rsidR="00875CC5" w:rsidRPr="00AC2531" w:rsidRDefault="00875CC5" w:rsidP="00875CC5">
      <w:pPr>
        <w:autoSpaceDE w:val="0"/>
        <w:autoSpaceDN w:val="0"/>
        <w:adjustRightInd w:val="0"/>
        <w:spacing w:after="0" w:line="240" w:lineRule="auto"/>
        <w:rPr>
          <w:rFonts w:ascii="Arial" w:hAnsi="Arial" w:cs="Arial"/>
          <w:color w:val="000000" w:themeColor="text1"/>
        </w:rPr>
      </w:pPr>
      <w:r w:rsidRPr="00AC2531">
        <w:rPr>
          <w:rFonts w:ascii="Arial" w:hAnsi="Arial" w:cs="Arial"/>
          <w:color w:val="000000" w:themeColor="text1"/>
        </w:rPr>
        <w:t>joseph.clark@directenergy.com</w:t>
      </w:r>
    </w:p>
    <w:p w:rsidR="00875CC5" w:rsidRDefault="00875CC5" w:rsidP="00875CC5">
      <w:pPr>
        <w:autoSpaceDE w:val="0"/>
        <w:autoSpaceDN w:val="0"/>
        <w:adjustRightInd w:val="0"/>
        <w:spacing w:after="0" w:line="240" w:lineRule="auto"/>
        <w:rPr>
          <w:rFonts w:ascii="Arial" w:hAnsi="Arial" w:cs="Arial"/>
          <w:color w:val="000000"/>
        </w:rPr>
      </w:pPr>
    </w:p>
    <w:p w:rsidR="00875CC5" w:rsidRPr="00AC2531" w:rsidRDefault="00875CC5" w:rsidP="00875CC5">
      <w:pPr>
        <w:autoSpaceDE w:val="0"/>
        <w:autoSpaceDN w:val="0"/>
        <w:adjustRightInd w:val="0"/>
        <w:spacing w:after="0" w:line="240" w:lineRule="auto"/>
        <w:rPr>
          <w:rFonts w:ascii="Arial Bold" w:hAnsi="Arial Bold" w:cs="Arial"/>
          <w:b/>
          <w:smallCaps/>
          <w:color w:val="000000"/>
        </w:rPr>
      </w:pPr>
      <w:r w:rsidRPr="00AC2531">
        <w:rPr>
          <w:rFonts w:ascii="Arial Bold" w:hAnsi="Arial Bold" w:cs="Arial"/>
          <w:b/>
          <w:smallCaps/>
          <w:color w:val="000000"/>
        </w:rPr>
        <w:t>On Behalf of Direct Energy Services, LLC</w:t>
      </w:r>
      <w:r>
        <w:rPr>
          <w:rFonts w:ascii="Arial Bold" w:hAnsi="Arial Bold" w:cs="Arial"/>
          <w:b/>
          <w:smallCaps/>
          <w:color w:val="000000"/>
        </w:rPr>
        <w:t xml:space="preserve"> </w:t>
      </w:r>
      <w:r w:rsidRPr="00AC2531">
        <w:rPr>
          <w:rFonts w:ascii="Arial Bold" w:hAnsi="Arial Bold" w:cs="Arial"/>
          <w:b/>
          <w:smallCaps/>
          <w:color w:val="000000"/>
        </w:rPr>
        <w:t>and Direct Energy Business, LLC</w:t>
      </w:r>
    </w:p>
    <w:p w:rsidR="00875CC5" w:rsidRPr="00AC2531" w:rsidRDefault="00875CC5" w:rsidP="00875CC5">
      <w:pPr>
        <w:autoSpaceDE w:val="0"/>
        <w:autoSpaceDN w:val="0"/>
        <w:adjustRightInd w:val="0"/>
        <w:spacing w:after="0" w:line="240" w:lineRule="auto"/>
        <w:rPr>
          <w:rFonts w:ascii="Arial" w:hAnsi="Arial" w:cs="Arial"/>
          <w:color w:val="000000" w:themeColor="text1"/>
        </w:rPr>
      </w:pP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M. Howard Petricoff (0008287)</w:t>
      </w: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Gretchen L. Petrucci (0046608)</w:t>
      </w: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VORYS, SATER, SEYMOUR AND PEASE LLP</w:t>
      </w: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52 East Gay Street</w:t>
      </w: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Columbus, Ohio 43216-1008</w:t>
      </w: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Tel. (614) 464-5414</w:t>
      </w: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mhpetricoff@vorvs.com</w:t>
      </w:r>
    </w:p>
    <w:p w:rsidR="00875CC5" w:rsidRPr="00AC2531" w:rsidRDefault="00875CC5" w:rsidP="00875CC5">
      <w:pPr>
        <w:autoSpaceDE w:val="0"/>
        <w:autoSpaceDN w:val="0"/>
        <w:adjustRightInd w:val="0"/>
        <w:spacing w:after="0" w:line="240" w:lineRule="auto"/>
        <w:rPr>
          <w:rFonts w:ascii="Arial" w:hAnsi="Arial" w:cs="Arial"/>
        </w:rPr>
      </w:pPr>
      <w:r w:rsidRPr="00AC2531">
        <w:rPr>
          <w:rFonts w:ascii="Arial" w:hAnsi="Arial" w:cs="Arial"/>
        </w:rPr>
        <w:t>glpetmcci@vorvs.com</w:t>
      </w:r>
    </w:p>
    <w:p w:rsidR="00875CC5" w:rsidRDefault="00875CC5" w:rsidP="00875CC5">
      <w:pPr>
        <w:autoSpaceDE w:val="0"/>
        <w:autoSpaceDN w:val="0"/>
        <w:adjustRightInd w:val="0"/>
        <w:spacing w:after="0" w:line="240" w:lineRule="auto"/>
        <w:rPr>
          <w:rFonts w:ascii="Arial" w:hAnsi="Arial" w:cs="Arial"/>
          <w:i/>
          <w:iCs/>
        </w:rPr>
      </w:pPr>
    </w:p>
    <w:p w:rsidR="00875CC5" w:rsidRPr="00AC2531" w:rsidRDefault="00875CC5" w:rsidP="00875CC5">
      <w:pPr>
        <w:autoSpaceDE w:val="0"/>
        <w:autoSpaceDN w:val="0"/>
        <w:adjustRightInd w:val="0"/>
        <w:spacing w:after="0" w:line="240" w:lineRule="auto"/>
        <w:rPr>
          <w:rFonts w:ascii="Arial Bold" w:hAnsi="Arial Bold" w:cs="Arial"/>
          <w:b/>
          <w:iCs/>
          <w:smallCaps/>
        </w:rPr>
      </w:pPr>
      <w:r w:rsidRPr="00AC2531">
        <w:rPr>
          <w:rFonts w:ascii="Arial Bold" w:hAnsi="Arial Bold" w:cs="Arial"/>
          <w:b/>
          <w:iCs/>
          <w:smallCaps/>
        </w:rPr>
        <w:t>On Behalf of the Retail Energy Supply Association</w:t>
      </w:r>
    </w:p>
    <w:p w:rsidR="00875CC5" w:rsidRPr="00AC2531" w:rsidRDefault="00875CC5" w:rsidP="00875CC5">
      <w:pPr>
        <w:autoSpaceDE w:val="0"/>
        <w:autoSpaceDN w:val="0"/>
        <w:adjustRightInd w:val="0"/>
        <w:spacing w:after="0" w:line="240" w:lineRule="auto"/>
        <w:rPr>
          <w:rFonts w:ascii="Arial" w:hAnsi="Arial" w:cs="Arial"/>
          <w:i/>
          <w:iCs/>
        </w:rPr>
      </w:pP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br w:type="column"/>
      </w:r>
      <w:r>
        <w:rPr>
          <w:rFonts w:ascii="Arial" w:hAnsi="Arial" w:cs="Arial"/>
          <w:color w:val="000000" w:themeColor="text1"/>
        </w:rPr>
        <w:lastRenderedPageBreak/>
        <w:t>William Wright</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Assistant Attorney General </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Chief, Public Utilities Section</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180 East Broad Street, 12th Floor</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Columbus, OH  43215</w:t>
      </w:r>
    </w:p>
    <w:p w:rsidR="00875CC5" w:rsidRDefault="00875CC5" w:rsidP="00875CC5">
      <w:pPr>
        <w:spacing w:after="0" w:line="240" w:lineRule="auto"/>
        <w:rPr>
          <w:rFonts w:ascii="Arial" w:hAnsi="Arial" w:cs="Arial"/>
          <w:color w:val="000000" w:themeColor="text1"/>
        </w:rPr>
      </w:pPr>
      <w:r>
        <w:rPr>
          <w:rFonts w:ascii="Arial" w:hAnsi="Arial" w:cs="Arial"/>
        </w:rPr>
        <w:t>William.wright@puc.state.oh.us</w:t>
      </w:r>
    </w:p>
    <w:p w:rsidR="00875CC5" w:rsidRDefault="00875CC5" w:rsidP="00875CC5">
      <w:pPr>
        <w:spacing w:after="0" w:line="240" w:lineRule="auto"/>
        <w:rPr>
          <w:rFonts w:ascii="Arial" w:hAnsi="Arial" w:cs="Arial"/>
          <w:b/>
          <w:smallCaps/>
          <w:color w:val="000000" w:themeColor="text1"/>
        </w:rPr>
      </w:pPr>
    </w:p>
    <w:p w:rsidR="00875CC5" w:rsidRDefault="00875CC5" w:rsidP="00875CC5">
      <w:pPr>
        <w:spacing w:after="0" w:line="240" w:lineRule="auto"/>
        <w:rPr>
          <w:rFonts w:ascii="Arial" w:hAnsi="Arial" w:cs="Arial"/>
          <w:b/>
          <w:smallCaps/>
          <w:color w:val="000000" w:themeColor="text1"/>
        </w:rPr>
      </w:pPr>
      <w:r>
        <w:rPr>
          <w:rFonts w:ascii="Arial" w:hAnsi="Arial" w:cs="Arial"/>
          <w:b/>
          <w:smallCaps/>
          <w:color w:val="000000" w:themeColor="text1"/>
        </w:rPr>
        <w:t>On Behalf of the Staff of the Public Utilities Commission of Ohio</w:t>
      </w:r>
    </w:p>
    <w:p w:rsidR="00875CC5" w:rsidRDefault="00875CC5" w:rsidP="00875CC5">
      <w:pPr>
        <w:autoSpaceDE w:val="0"/>
        <w:autoSpaceDN w:val="0"/>
        <w:adjustRightInd w:val="0"/>
        <w:spacing w:after="0" w:line="240" w:lineRule="auto"/>
        <w:rPr>
          <w:rFonts w:ascii="Arial" w:hAnsi="Arial" w:cs="Arial"/>
          <w:color w:val="000000" w:themeColor="text1"/>
        </w:rPr>
      </w:pP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Richard Bulgrin</w:t>
      </w:r>
    </w:p>
    <w:p w:rsidR="00875CC5" w:rsidRDefault="00875CC5" w:rsidP="00875CC5">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Bryce McKenney</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Attorney Examiners</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Public Utilities Commission of Ohio</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180 E. Broad Street</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Columbus, OH  43215-3793</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Richard.bulgrin@puc.state.oh.us</w:t>
      </w:r>
    </w:p>
    <w:p w:rsidR="00875CC5" w:rsidRDefault="00875CC5" w:rsidP="00875CC5">
      <w:pPr>
        <w:tabs>
          <w:tab w:val="left" w:pos="2160"/>
          <w:tab w:val="left" w:pos="2280"/>
        </w:tabs>
        <w:spacing w:after="0" w:line="240" w:lineRule="auto"/>
        <w:rPr>
          <w:rFonts w:ascii="Arial" w:hAnsi="Arial" w:cs="Arial"/>
          <w:color w:val="000000" w:themeColor="text1"/>
        </w:rPr>
      </w:pPr>
      <w:r>
        <w:rPr>
          <w:rFonts w:ascii="Arial" w:hAnsi="Arial" w:cs="Arial"/>
          <w:color w:val="000000" w:themeColor="text1"/>
        </w:rPr>
        <w:t>bryce.mckenney@puc.state.oh.us</w:t>
      </w:r>
    </w:p>
    <w:p w:rsidR="00875CC5" w:rsidRDefault="00875CC5" w:rsidP="00875CC5">
      <w:pPr>
        <w:tabs>
          <w:tab w:val="left" w:pos="2160"/>
          <w:tab w:val="left" w:pos="2280"/>
        </w:tabs>
        <w:spacing w:after="0" w:line="240" w:lineRule="auto"/>
        <w:rPr>
          <w:rFonts w:ascii="Arial" w:hAnsi="Arial" w:cs="Arial"/>
          <w:color w:val="000000" w:themeColor="text1"/>
        </w:rPr>
      </w:pPr>
    </w:p>
    <w:p w:rsidR="00875CC5" w:rsidRDefault="00875CC5" w:rsidP="00875CC5">
      <w:pPr>
        <w:tabs>
          <w:tab w:val="left" w:pos="2160"/>
          <w:tab w:val="left" w:pos="2280"/>
        </w:tabs>
        <w:spacing w:after="0" w:line="240" w:lineRule="auto"/>
        <w:rPr>
          <w:rFonts w:ascii="Arial" w:hAnsi="Arial" w:cs="Arial"/>
          <w:b/>
          <w:smallCaps/>
          <w:color w:val="000000" w:themeColor="text1"/>
        </w:rPr>
      </w:pPr>
      <w:r>
        <w:rPr>
          <w:rFonts w:ascii="Arial" w:hAnsi="Arial" w:cs="Arial"/>
          <w:b/>
          <w:smallCaps/>
          <w:color w:val="000000" w:themeColor="text1"/>
        </w:rPr>
        <w:t>Attorney Examiners</w:t>
      </w:r>
    </w:p>
    <w:p w:rsidR="00875CC5" w:rsidRDefault="00875CC5" w:rsidP="00875CC5">
      <w:pPr>
        <w:spacing w:after="0" w:line="240" w:lineRule="auto"/>
        <w:ind w:firstLine="720"/>
        <w:jc w:val="both"/>
        <w:rPr>
          <w:rFonts w:ascii="Arial" w:hAnsi="Arial" w:cs="Arial"/>
        </w:rPr>
      </w:pPr>
    </w:p>
    <w:p w:rsidR="00875CC5" w:rsidRDefault="00875CC5" w:rsidP="00875CC5">
      <w:pPr>
        <w:spacing w:after="0" w:line="240" w:lineRule="auto"/>
        <w:rPr>
          <w:szCs w:val="24"/>
          <w:shd w:val="clear" w:color="auto" w:fill="FFFFFF"/>
        </w:rPr>
      </w:pPr>
    </w:p>
    <w:p w:rsidR="00604BB1" w:rsidRDefault="00604BB1" w:rsidP="00AE4D6A">
      <w:pPr>
        <w:spacing w:after="0" w:line="240" w:lineRule="auto"/>
        <w:rPr>
          <w:szCs w:val="24"/>
          <w:shd w:val="clear" w:color="auto" w:fill="FFFFFF"/>
        </w:rPr>
      </w:pPr>
    </w:p>
    <w:sectPr w:rsidR="00604BB1" w:rsidSect="00875CC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B1" w:rsidRDefault="004E7D8F">
      <w:pPr>
        <w:spacing w:after="0" w:line="240" w:lineRule="auto"/>
      </w:pPr>
      <w:r>
        <w:separator/>
      </w:r>
    </w:p>
  </w:endnote>
  <w:endnote w:type="continuationSeparator" w:id="0">
    <w:p w:rsidR="00604BB1" w:rsidRDefault="004E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6F" w:rsidRDefault="00807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Default="0080706F">
    <w:pPr>
      <w:pStyle w:val="Footer"/>
    </w:pPr>
    <w:r w:rsidRPr="0080706F">
      <w:rPr>
        <w:rFonts w:ascii="Arial" w:hAnsi="Arial" w:cs="Arial"/>
        <w:noProof/>
        <w:sz w:val="16"/>
      </w:rPr>
      <w:t>{C45344:2 }</w:t>
    </w:r>
    <w:r w:rsidR="00875CC5">
      <w:rPr>
        <w:noProof/>
        <w:sz w:val="16"/>
      </w:rPr>
      <w:tab/>
    </w:r>
    <w:r w:rsidR="00875CC5" w:rsidRPr="0039150F">
      <w:rPr>
        <w:rFonts w:ascii="Arial" w:hAnsi="Arial" w:cs="Arial"/>
        <w:noProof/>
      </w:rPr>
      <w:fldChar w:fldCharType="begin"/>
    </w:r>
    <w:r w:rsidR="00875CC5" w:rsidRPr="0039150F">
      <w:rPr>
        <w:rFonts w:ascii="Arial" w:hAnsi="Arial" w:cs="Arial"/>
        <w:noProof/>
      </w:rPr>
      <w:instrText xml:space="preserve"> PAGE   \* MERGEFORMAT </w:instrText>
    </w:r>
    <w:r w:rsidR="00875CC5" w:rsidRPr="0039150F">
      <w:rPr>
        <w:rFonts w:ascii="Arial" w:hAnsi="Arial" w:cs="Arial"/>
        <w:noProof/>
      </w:rPr>
      <w:fldChar w:fldCharType="separate"/>
    </w:r>
    <w:r w:rsidR="0095468A">
      <w:rPr>
        <w:rFonts w:ascii="Arial" w:hAnsi="Arial" w:cs="Arial"/>
        <w:noProof/>
      </w:rPr>
      <w:t>2</w:t>
    </w:r>
    <w:r w:rsidR="00875CC5" w:rsidRPr="0039150F">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Pr="00875CC5" w:rsidRDefault="0080706F">
    <w:pPr>
      <w:pStyle w:val="Footer"/>
      <w:rPr>
        <w:rFonts w:ascii="Arial" w:hAnsi="Arial" w:cs="Arial"/>
      </w:rPr>
    </w:pPr>
    <w:r w:rsidRPr="0080706F">
      <w:rPr>
        <w:rFonts w:ascii="Arial" w:hAnsi="Arial" w:cs="Arial"/>
        <w:noProof/>
        <w:sz w:val="16"/>
      </w:rPr>
      <w:t>{C45344:2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Default="00875C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Default="0080706F">
    <w:pPr>
      <w:pStyle w:val="Footer"/>
    </w:pPr>
    <w:r w:rsidRPr="0080706F">
      <w:rPr>
        <w:rFonts w:ascii="Arial" w:hAnsi="Arial" w:cs="Arial"/>
        <w:noProof/>
        <w:sz w:val="16"/>
      </w:rPr>
      <w:t>{C45344:2 }</w:t>
    </w:r>
    <w:r w:rsidR="00875CC5">
      <w:rPr>
        <w:noProof/>
        <w:sz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Default="00875CC5">
    <w:pPr>
      <w:pStyle w:val="Footer"/>
    </w:pPr>
    <w:r w:rsidRPr="00FB1492">
      <w:rPr>
        <w:rFonts w:ascii="Arial" w:hAnsi="Arial" w:cs="Arial"/>
        <w:noProof/>
        <w:sz w:val="16"/>
      </w:rPr>
      <w:t>{C44678: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31" w:rsidRDefault="009546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80706F">
    <w:pPr>
      <w:pStyle w:val="Footer"/>
    </w:pPr>
    <w:r w:rsidRPr="0080706F">
      <w:rPr>
        <w:rFonts w:ascii="Arial" w:hAnsi="Arial" w:cs="Arial"/>
        <w:noProof/>
        <w:sz w:val="16"/>
      </w:rPr>
      <w:t>{C45344:2 }</w:t>
    </w:r>
    <w:r w:rsidR="004E7D8F">
      <w:rPr>
        <w:noProof/>
        <w:sz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4E7D8F">
    <w:pPr>
      <w:pStyle w:val="Footer"/>
    </w:pPr>
    <w:r w:rsidRPr="00FB1492">
      <w:rPr>
        <w:rFonts w:ascii="Arial" w:hAnsi="Arial" w:cs="Arial"/>
        <w:noProof/>
        <w:sz w:val="16"/>
      </w:rPr>
      <w:t>{C44678: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B1" w:rsidRDefault="004E7D8F">
      <w:pPr>
        <w:spacing w:after="0" w:line="240" w:lineRule="auto"/>
        <w:rPr>
          <w:noProof/>
        </w:rPr>
      </w:pPr>
      <w:r>
        <w:rPr>
          <w:noProof/>
        </w:rPr>
        <w:separator/>
      </w:r>
    </w:p>
  </w:footnote>
  <w:footnote w:type="continuationSeparator" w:id="0">
    <w:p w:rsidR="00604BB1" w:rsidRDefault="004E7D8F">
      <w:pPr>
        <w:spacing w:after="0" w:line="240" w:lineRule="auto"/>
      </w:pPr>
      <w:r>
        <w:continuationSeparator/>
      </w:r>
    </w:p>
  </w:footnote>
  <w:footnote w:id="1">
    <w:p w:rsidR="00875CC5" w:rsidRDefault="00875CC5" w:rsidP="00875CC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OEC argues that the General Assembly signaled support for a continued in-state requirement for 2014 because the General Assembly did not alter the 2014 benchmark level.  OEC Initial Comments at 3-5 (July 31, 2014).  OEC’s argument confuses the difference between the specified benchmark level </w:t>
      </w:r>
      <w:r w:rsidR="004055A4">
        <w:rPr>
          <w:rFonts w:ascii="Arial" w:hAnsi="Arial" w:cs="Arial"/>
        </w:rPr>
        <w:t>[</w:t>
      </w:r>
      <w:r>
        <w:rPr>
          <w:rFonts w:ascii="Arial" w:hAnsi="Arial" w:cs="Arial"/>
        </w:rPr>
        <w:t xml:space="preserve">which </w:t>
      </w:r>
      <w:r w:rsidR="004055A4">
        <w:rPr>
          <w:rFonts w:ascii="Arial" w:hAnsi="Arial" w:cs="Arial"/>
        </w:rPr>
        <w:t>Substitute Senate Bill 310 (“</w:t>
      </w:r>
      <w:r>
        <w:rPr>
          <w:rFonts w:ascii="Arial" w:hAnsi="Arial" w:cs="Arial"/>
        </w:rPr>
        <w:t>SB 310</w:t>
      </w:r>
      <w:r w:rsidR="004055A4">
        <w:rPr>
          <w:rFonts w:ascii="Arial" w:hAnsi="Arial" w:cs="Arial"/>
        </w:rPr>
        <w:t>”)</w:t>
      </w:r>
      <w:r>
        <w:rPr>
          <w:rFonts w:ascii="Arial" w:hAnsi="Arial" w:cs="Arial"/>
        </w:rPr>
        <w:t xml:space="preserve"> did not alter for 2014</w:t>
      </w:r>
      <w:r w:rsidR="004055A4">
        <w:rPr>
          <w:rFonts w:ascii="Arial" w:hAnsi="Arial" w:cs="Arial"/>
        </w:rPr>
        <w:t>]</w:t>
      </w:r>
      <w:r>
        <w:rPr>
          <w:rFonts w:ascii="Arial" w:hAnsi="Arial" w:cs="Arial"/>
        </w:rPr>
        <w:t xml:space="preserve"> and the resources that qualify towards meeting that benchmark.  The Sierra Club argues that because SB 310 did not direct the Commission to alter its rules relative to the in-state preference but did so regarding other matters, the General Assembly did not intend the PUCO to alter its rule giving preference to more expensive in-state resources.  Sierra Club Initial Comments at 2-3 (July 31, 2014).  SRECTrade agrees that SB 310 removed the in-state preference, but argues that the elimination of the in-state preference should not be implemented until 2015, and should only last until January 1, 2017, based upon policy arguments (“preserving stability and confidence in the market, and encouraging continued growth of renewable energy resources in-state”).  SRECTrade Initial Comments at 1-2.</w:t>
      </w:r>
    </w:p>
  </w:footnote>
  <w:footnote w:id="2">
    <w:p w:rsidR="00875CC5" w:rsidRDefault="00875CC5" w:rsidP="00875CC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Section 4928.64, Revised Code.  This obligation can also be satisfied by purchasing or acquiring renewable energy credits (“RECs”) and solar renewable energy credits (“SRECs”).  Section 4928.65, Revised Code.</w:t>
      </w:r>
    </w:p>
  </w:footnote>
  <w:footnote w:id="3">
    <w:p w:rsidR="00875CC5" w:rsidRDefault="00875CC5" w:rsidP="00875CC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Section 4928.64(B)(3), Revised Code.</w:t>
      </w:r>
    </w:p>
  </w:footnote>
  <w:footnote w:id="4">
    <w:p w:rsidR="00875CC5" w:rsidRDefault="00875CC5" w:rsidP="00875CC5">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OEC Initial Comments at 3.  OEC correctly notes that the annual compliance review is a function of the Commission’s implementation of SB 221 and is not a requirement found in current law.</w:t>
      </w:r>
    </w:p>
  </w:footnote>
  <w:footnote w:id="5">
    <w:p w:rsidR="00875CC5" w:rsidRDefault="00875CC5" w:rsidP="00875CC5">
      <w:pPr>
        <w:spacing w:after="120" w:line="240" w:lineRule="auto"/>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SB 310 modified Section 4928.64(B)(3) to provide: </w:t>
      </w:r>
    </w:p>
    <w:p w:rsidR="00875CC5" w:rsidRDefault="00875CC5" w:rsidP="00875CC5">
      <w:pPr>
        <w:pStyle w:val="FootnoteText"/>
        <w:spacing w:after="120"/>
        <w:ind w:left="720" w:right="720"/>
        <w:jc w:val="both"/>
        <w:rPr>
          <w:rFonts w:ascii="Arial" w:hAnsi="Arial" w:cs="Arial"/>
          <w:u w:val="single"/>
        </w:rPr>
      </w:pPr>
      <w:r>
        <w:rPr>
          <w:rFonts w:ascii="Arial" w:hAnsi="Arial" w:cs="Arial"/>
          <w:strike/>
        </w:rPr>
        <w:t>At least one-half of the</w:t>
      </w:r>
      <w:r>
        <w:rPr>
          <w:rFonts w:ascii="Arial" w:hAnsi="Arial" w:cs="Arial"/>
        </w:rPr>
        <w:t> </w:t>
      </w:r>
      <w:r>
        <w:rPr>
          <w:rFonts w:ascii="Arial" w:hAnsi="Arial" w:cs="Arial"/>
          <w:u w:val="single"/>
        </w:rPr>
        <w:t>The qualifying</w:t>
      </w:r>
      <w:r>
        <w:rPr>
          <w:rFonts w:ascii="Arial" w:hAnsi="Arial" w:cs="Arial"/>
        </w:rPr>
        <w:t> renewable energy resources implemented by the utility or company shall be met </w:t>
      </w:r>
      <w:r>
        <w:rPr>
          <w:rFonts w:ascii="Arial" w:hAnsi="Arial" w:cs="Arial"/>
          <w:strike/>
        </w:rPr>
        <w:t>through</w:t>
      </w:r>
      <w:r>
        <w:rPr>
          <w:rFonts w:ascii="Arial" w:hAnsi="Arial" w:cs="Arial"/>
        </w:rPr>
        <w:t xml:space="preserve"> </w:t>
      </w:r>
      <w:r>
        <w:rPr>
          <w:rFonts w:ascii="Arial" w:hAnsi="Arial" w:cs="Arial"/>
          <w:u w:val="single"/>
        </w:rPr>
        <w:t xml:space="preserve">either: </w:t>
      </w:r>
    </w:p>
    <w:p w:rsidR="00875CC5" w:rsidRDefault="00875CC5" w:rsidP="00875CC5">
      <w:pPr>
        <w:pStyle w:val="FootnoteText"/>
        <w:ind w:left="1080" w:right="720"/>
        <w:jc w:val="both"/>
        <w:rPr>
          <w:rFonts w:ascii="Arial" w:hAnsi="Arial" w:cs="Arial"/>
        </w:rPr>
      </w:pPr>
      <w:r>
        <w:rPr>
          <w:rFonts w:ascii="Arial" w:hAnsi="Arial" w:cs="Arial"/>
          <w:u w:val="single"/>
        </w:rPr>
        <w:t>(a)</w:t>
      </w:r>
      <w:r>
        <w:rPr>
          <w:rFonts w:ascii="Arial" w:hAnsi="Arial" w:cs="Arial"/>
          <w:u w:val="single"/>
        </w:rPr>
        <w:tab/>
        <w:t>Through</w:t>
      </w:r>
      <w:r>
        <w:rPr>
          <w:rFonts w:ascii="Arial" w:hAnsi="Arial" w:cs="Arial"/>
        </w:rPr>
        <w:t> facilities located in this state; </w:t>
      </w:r>
      <w:r>
        <w:rPr>
          <w:rFonts w:ascii="Arial" w:hAnsi="Arial" w:cs="Arial"/>
          <w:strike/>
        </w:rPr>
        <w:t>the remainder shall be met with</w:t>
      </w:r>
      <w:r>
        <w:rPr>
          <w:rFonts w:ascii="Arial" w:hAnsi="Arial" w:cs="Arial"/>
        </w:rPr>
        <w:t> </w:t>
      </w:r>
      <w:r>
        <w:rPr>
          <w:rFonts w:ascii="Arial" w:hAnsi="Arial" w:cs="Arial"/>
          <w:u w:val="single"/>
        </w:rPr>
        <w:t>or</w:t>
      </w:r>
    </w:p>
    <w:p w:rsidR="00875CC5" w:rsidRDefault="00875CC5" w:rsidP="00875CC5">
      <w:pPr>
        <w:pStyle w:val="FootnoteText"/>
        <w:spacing w:after="120"/>
        <w:ind w:left="1080"/>
        <w:rPr>
          <w:rFonts w:ascii="Arial" w:hAnsi="Arial" w:cs="Arial"/>
        </w:rPr>
      </w:pPr>
      <w:r>
        <w:rPr>
          <w:rFonts w:ascii="Arial" w:hAnsi="Arial" w:cs="Arial"/>
          <w:u w:val="single"/>
        </w:rPr>
        <w:t>(b)</w:t>
      </w:r>
      <w:r>
        <w:rPr>
          <w:rFonts w:ascii="Arial" w:hAnsi="Arial" w:cs="Arial"/>
          <w:u w:val="single"/>
        </w:rPr>
        <w:tab/>
        <w:t>With</w:t>
      </w:r>
      <w:r>
        <w:rPr>
          <w:rFonts w:ascii="Arial" w:hAnsi="Arial" w:cs="Arial"/>
        </w:rPr>
        <w:t> resources that can be shown to be deliverable into this state.</w:t>
      </w:r>
    </w:p>
  </w:footnote>
  <w:footnote w:id="6">
    <w:p w:rsidR="00875CC5" w:rsidRDefault="00875CC5" w:rsidP="00875CC5">
      <w:pPr>
        <w:pStyle w:val="FootnoteText"/>
        <w:spacing w:after="120"/>
        <w:jc w:val="both"/>
      </w:pPr>
      <w:r>
        <w:rPr>
          <w:rStyle w:val="FootnoteReference"/>
          <w:rFonts w:ascii="Arial" w:hAnsi="Arial" w:cs="Arial"/>
        </w:rPr>
        <w:footnoteRef/>
      </w:r>
      <w:r>
        <w:rPr>
          <w:rFonts w:ascii="Arial" w:hAnsi="Arial" w:cs="Arial"/>
        </w:rPr>
        <w:t xml:space="preserve"> </w:t>
      </w:r>
      <w:r>
        <w:rPr>
          <w:rFonts w:ascii="Arial" w:hAnsi="Arial" w:cs="Arial"/>
          <w:i/>
          <w:iCs/>
        </w:rPr>
        <w:t xml:space="preserve">Cent. Ohio Joint Vocational Sch. Dist. Bd of Educ. v. Ohio Bureau of Emp't Servs., </w:t>
      </w:r>
      <w:r>
        <w:rPr>
          <w:rFonts w:ascii="Arial" w:hAnsi="Arial" w:cs="Arial"/>
          <w:iCs/>
        </w:rPr>
        <w:t>21</w:t>
      </w:r>
      <w:r>
        <w:rPr>
          <w:rFonts w:ascii="Arial" w:hAnsi="Arial" w:cs="Arial"/>
          <w:i/>
          <w:iCs/>
        </w:rPr>
        <w:t xml:space="preserve"> </w:t>
      </w:r>
      <w:r>
        <w:rPr>
          <w:rFonts w:ascii="Arial" w:hAnsi="Arial" w:cs="Arial"/>
        </w:rPr>
        <w:t xml:space="preserve">Ohio St.3d 5, 10 (1986)); </w:t>
      </w:r>
      <w:r>
        <w:rPr>
          <w:rFonts w:ascii="Arial" w:hAnsi="Arial" w:cs="Arial"/>
          <w:i/>
          <w:iCs/>
        </w:rPr>
        <w:t xml:space="preserve">see also Brindle v. State Med. Bd of Ohio, </w:t>
      </w:r>
      <w:r>
        <w:rPr>
          <w:rFonts w:ascii="Arial" w:hAnsi="Arial" w:cs="Arial"/>
        </w:rPr>
        <w:t xml:space="preserve">168 Ohio App.3d 485, 2006-Ohio-4364, ¶ 30 (10th Dist.); </w:t>
      </w:r>
      <w:r>
        <w:rPr>
          <w:rFonts w:ascii="Arial" w:hAnsi="Arial" w:cs="Arial"/>
          <w:i/>
          <w:iCs/>
        </w:rPr>
        <w:t xml:space="preserve">Woodbridge Partners Group, Inc. v. Ohio Lottery Comm., </w:t>
      </w:r>
      <w:r>
        <w:rPr>
          <w:rFonts w:ascii="Arial" w:hAnsi="Arial" w:cs="Arial"/>
        </w:rPr>
        <w:t xml:space="preserve">99 Ohio App.3d 269, 273, 650 N.E.2d 498 (10th Dist. 1994); </w:t>
      </w:r>
      <w:r>
        <w:rPr>
          <w:rFonts w:ascii="Arial" w:hAnsi="Arial" w:cs="Arial"/>
          <w:i/>
          <w:iCs/>
        </w:rPr>
        <w:t xml:space="preserve">Youngstown Sheet &amp; Tube Co. v. Lindley, </w:t>
      </w:r>
      <w:r>
        <w:rPr>
          <w:rFonts w:ascii="Arial" w:hAnsi="Arial" w:cs="Arial"/>
        </w:rPr>
        <w:t>38 Ohio St. 3d 232, 234-235 (1988).</w:t>
      </w:r>
    </w:p>
  </w:footnote>
  <w:footnote w:id="7">
    <w:p w:rsidR="00875CC5" w:rsidRDefault="00875CC5" w:rsidP="00875CC5">
      <w:pPr>
        <w:pStyle w:val="FootnoteText"/>
        <w:rPr>
          <w:rFonts w:ascii="Arial" w:hAnsi="Arial" w:cs="Arial"/>
        </w:rPr>
      </w:pPr>
      <w:r>
        <w:rPr>
          <w:rStyle w:val="FootnoteReference"/>
          <w:rFonts w:ascii="Arial" w:hAnsi="Arial" w:cs="Arial"/>
        </w:rPr>
        <w:footnoteRef/>
      </w:r>
      <w:r>
        <w:rPr>
          <w:rFonts w:ascii="Arial" w:hAnsi="Arial" w:cs="Arial"/>
        </w:rPr>
        <w:t xml:space="preserve"> SRECTrade Initial Comments at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6F" w:rsidRDefault="00807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6F" w:rsidRDefault="00807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6F" w:rsidRDefault="008070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Default="00875C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Default="00875C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C5" w:rsidRDefault="00875C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31" w:rsidRDefault="009546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9546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6F" w:rsidRDefault="00954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768C3"/>
    <w:multiLevelType w:val="hybridMultilevel"/>
    <w:tmpl w:val="7E68E218"/>
    <w:lvl w:ilvl="0" w:tplc="B3A43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B1"/>
    <w:rsid w:val="00060370"/>
    <w:rsid w:val="00083FCD"/>
    <w:rsid w:val="000D3705"/>
    <w:rsid w:val="0039150F"/>
    <w:rsid w:val="004055A4"/>
    <w:rsid w:val="0041430E"/>
    <w:rsid w:val="004E7D8F"/>
    <w:rsid w:val="00501DA4"/>
    <w:rsid w:val="00604BB1"/>
    <w:rsid w:val="0080706F"/>
    <w:rsid w:val="00875CC5"/>
    <w:rsid w:val="0095468A"/>
    <w:rsid w:val="00AE4D6A"/>
    <w:rsid w:val="00BA2386"/>
    <w:rsid w:val="00FB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4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755D9"/>
  </w:style>
  <w:style w:type="paragraph" w:styleId="ListParagraph">
    <w:name w:val="List Paragraph"/>
    <w:basedOn w:val="Normal"/>
    <w:uiPriority w:val="34"/>
    <w:qFormat/>
    <w:rsid w:val="007277BF"/>
    <w:pPr>
      <w:ind w:left="720"/>
      <w:contextualSpacing/>
    </w:pPr>
  </w:style>
  <w:style w:type="paragraph" w:styleId="FootnoteText">
    <w:name w:val="footnote text"/>
    <w:basedOn w:val="Normal"/>
    <w:link w:val="FootnoteTextChar"/>
    <w:uiPriority w:val="99"/>
    <w:unhideWhenUsed/>
    <w:rsid w:val="00F917D5"/>
    <w:pPr>
      <w:spacing w:after="0" w:line="240" w:lineRule="auto"/>
    </w:pPr>
    <w:rPr>
      <w:sz w:val="20"/>
      <w:szCs w:val="20"/>
    </w:rPr>
  </w:style>
  <w:style w:type="character" w:customStyle="1" w:styleId="FootnoteTextChar">
    <w:name w:val="Footnote Text Char"/>
    <w:basedOn w:val="DefaultParagraphFont"/>
    <w:link w:val="FootnoteText"/>
    <w:uiPriority w:val="99"/>
    <w:rsid w:val="00F917D5"/>
    <w:rPr>
      <w:sz w:val="20"/>
      <w:szCs w:val="20"/>
    </w:rPr>
  </w:style>
  <w:style w:type="character" w:styleId="FootnoteReference">
    <w:name w:val="footnote reference"/>
    <w:basedOn w:val="DefaultParagraphFont"/>
    <w:uiPriority w:val="99"/>
    <w:semiHidden/>
    <w:unhideWhenUsed/>
    <w:rsid w:val="009B53D2"/>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Heading1Char">
    <w:name w:val="Heading 1 Char"/>
    <w:basedOn w:val="DefaultParagraphFont"/>
    <w:link w:val="Heading1"/>
    <w:uiPriority w:val="9"/>
    <w:rsid w:val="00AE4D6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AE4D6A"/>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AE4D6A"/>
    <w:rPr>
      <w:rFonts w:ascii="Arial" w:eastAsia="Times New Roman" w:hAnsi="Arial" w:cs="Arial"/>
      <w:sz w:val="24"/>
      <w:szCs w:val="24"/>
    </w:rPr>
  </w:style>
  <w:style w:type="paragraph" w:styleId="BodyText3">
    <w:name w:val="Body Text 3"/>
    <w:basedOn w:val="Normal"/>
    <w:link w:val="BodyText3Char"/>
    <w:uiPriority w:val="99"/>
    <w:semiHidden/>
    <w:unhideWhenUsed/>
    <w:rsid w:val="00AE4D6A"/>
    <w:pPr>
      <w:spacing w:after="120" w:line="480" w:lineRule="auto"/>
      <w:jc w:val="both"/>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AE4D6A"/>
    <w:rPr>
      <w:rFonts w:ascii="Arial" w:eastAsia="Times New Roma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4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755D9"/>
  </w:style>
  <w:style w:type="paragraph" w:styleId="ListParagraph">
    <w:name w:val="List Paragraph"/>
    <w:basedOn w:val="Normal"/>
    <w:uiPriority w:val="34"/>
    <w:qFormat/>
    <w:rsid w:val="007277BF"/>
    <w:pPr>
      <w:ind w:left="720"/>
      <w:contextualSpacing/>
    </w:pPr>
  </w:style>
  <w:style w:type="paragraph" w:styleId="FootnoteText">
    <w:name w:val="footnote text"/>
    <w:basedOn w:val="Normal"/>
    <w:link w:val="FootnoteTextChar"/>
    <w:uiPriority w:val="99"/>
    <w:unhideWhenUsed/>
    <w:rsid w:val="00F917D5"/>
    <w:pPr>
      <w:spacing w:after="0" w:line="240" w:lineRule="auto"/>
    </w:pPr>
    <w:rPr>
      <w:sz w:val="20"/>
      <w:szCs w:val="20"/>
    </w:rPr>
  </w:style>
  <w:style w:type="character" w:customStyle="1" w:styleId="FootnoteTextChar">
    <w:name w:val="Footnote Text Char"/>
    <w:basedOn w:val="DefaultParagraphFont"/>
    <w:link w:val="FootnoteText"/>
    <w:uiPriority w:val="99"/>
    <w:rsid w:val="00F917D5"/>
    <w:rPr>
      <w:sz w:val="20"/>
      <w:szCs w:val="20"/>
    </w:rPr>
  </w:style>
  <w:style w:type="character" w:styleId="FootnoteReference">
    <w:name w:val="footnote reference"/>
    <w:basedOn w:val="DefaultParagraphFont"/>
    <w:uiPriority w:val="99"/>
    <w:semiHidden/>
    <w:unhideWhenUsed/>
    <w:rsid w:val="009B53D2"/>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Heading1Char">
    <w:name w:val="Heading 1 Char"/>
    <w:basedOn w:val="DefaultParagraphFont"/>
    <w:link w:val="Heading1"/>
    <w:uiPriority w:val="9"/>
    <w:rsid w:val="00AE4D6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AE4D6A"/>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AE4D6A"/>
    <w:rPr>
      <w:rFonts w:ascii="Arial" w:eastAsia="Times New Roman" w:hAnsi="Arial" w:cs="Arial"/>
      <w:sz w:val="24"/>
      <w:szCs w:val="24"/>
    </w:rPr>
  </w:style>
  <w:style w:type="paragraph" w:styleId="BodyText3">
    <w:name w:val="Body Text 3"/>
    <w:basedOn w:val="Normal"/>
    <w:link w:val="BodyText3Char"/>
    <w:uiPriority w:val="99"/>
    <w:semiHidden/>
    <w:unhideWhenUsed/>
    <w:rsid w:val="00AE4D6A"/>
    <w:pPr>
      <w:spacing w:after="120" w:line="480" w:lineRule="auto"/>
      <w:jc w:val="both"/>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AE4D6A"/>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C2CF-9630-4415-B888-1F7CFDD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1836</Words>
  <Characters>10814</Characters>
  <Application>Microsoft Office Word</Application>
  <DocSecurity>0</DocSecurity>
  <PresentationFormat/>
  <Lines>438</Lines>
  <Paragraphs>260</Paragraphs>
  <ScaleCrop>false</ScaleCrop>
  <HeadingPairs>
    <vt:vector size="2" baseType="variant">
      <vt:variant>
        <vt:lpstr>Title</vt:lpstr>
      </vt:variant>
      <vt:variant>
        <vt:i4>1</vt:i4>
      </vt:variant>
    </vt:vector>
  </HeadingPairs>
  <TitlesOfParts>
    <vt:vector size="1" baseType="lpstr">
      <vt:lpstr>IEU-Ohio Reply Comments re: in-state question (13-652) (C45344-2).DOCX</vt:lpstr>
    </vt:vector>
  </TitlesOfParts>
  <LinksUpToDate>false</LinksUpToDate>
  <CharactersWithSpaces>12444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Reply Comments re: in-state question (13-652) (C45344-2).DOCX</dc:title>
  <dc:subject>C45344:2 /font=8</dc:subject>
  <dc:creator/>
  <cp:lastModifiedBy/>
  <cp:revision>1</cp:revision>
  <cp:lastPrinted>2014-08-12T17:11:00Z</cp:lastPrinted>
  <dcterms:created xsi:type="dcterms:W3CDTF">2014-08-12T18:43:00Z</dcterms:created>
  <dcterms:modified xsi:type="dcterms:W3CDTF">2014-08-12T18:43:00Z</dcterms:modified>
</cp:coreProperties>
</file>