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C4" w:rsidRDefault="00E462C4" w:rsidP="00E462C4">
      <w:pPr>
        <w:pStyle w:val="Title"/>
        <w:rPr>
          <w:rFonts w:ascii="Arial" w:hAnsi="Arial" w:cs="Arial"/>
          <w:smallCaps/>
          <w:sz w:val="32"/>
        </w:rPr>
      </w:pPr>
      <w:r>
        <w:rPr>
          <w:rFonts w:ascii="Arial" w:hAnsi="Arial" w:cs="Arial"/>
          <w:sz w:val="32"/>
        </w:rPr>
        <w:t>B</w:t>
      </w:r>
      <w:r>
        <w:rPr>
          <w:rFonts w:ascii="Arial" w:hAnsi="Arial" w:cs="Arial"/>
          <w:smallCaps/>
          <w:sz w:val="32"/>
        </w:rPr>
        <w:t>efore</w:t>
      </w:r>
    </w:p>
    <w:p w:rsidR="00E462C4" w:rsidRDefault="00E462C4" w:rsidP="00E462C4">
      <w:pPr>
        <w:pStyle w:val="Subtitle"/>
        <w:rPr>
          <w:rFonts w:cs="Arial"/>
        </w:rPr>
      </w:pPr>
      <w:r>
        <w:rPr>
          <w:rFonts w:cs="Arial"/>
        </w:rPr>
        <w:t>The Public Utilities Commission Of Ohio</w:t>
      </w:r>
    </w:p>
    <w:p w:rsidR="00E462C4" w:rsidRDefault="00E462C4" w:rsidP="00E462C4">
      <w:pPr>
        <w:pStyle w:val="Title"/>
        <w:rPr>
          <w:rFonts w:ascii="Arial" w:hAnsi="Arial" w:cs="Arial"/>
          <w:b w:val="0"/>
          <w:bCs w:val="0"/>
        </w:rPr>
      </w:pPr>
    </w:p>
    <w:p w:rsidR="00E462C4" w:rsidRPr="00C22EA3" w:rsidRDefault="00E462C4" w:rsidP="00E462C4">
      <w:pPr>
        <w:pStyle w:val="Title"/>
        <w:tabs>
          <w:tab w:val="left" w:pos="4680"/>
        </w:tabs>
        <w:jc w:val="left"/>
        <w:rPr>
          <w:rFonts w:ascii="Arial" w:hAnsi="Arial" w:cs="Arial"/>
          <w:b w:val="0"/>
          <w:color w:val="000000"/>
        </w:rPr>
      </w:pPr>
      <w:r w:rsidRPr="00C22EA3">
        <w:rPr>
          <w:rFonts w:ascii="Arial" w:hAnsi="Arial" w:cs="Arial"/>
          <w:b w:val="0"/>
          <w:color w:val="000000"/>
        </w:rPr>
        <w:t xml:space="preserve">In the Matter of the </w:t>
      </w:r>
      <w:r>
        <w:rPr>
          <w:rFonts w:ascii="Arial" w:hAnsi="Arial" w:cs="Arial"/>
          <w:b w:val="0"/>
          <w:color w:val="000000"/>
        </w:rPr>
        <w:t>Commission’s Review of</w:t>
      </w:r>
      <w:r w:rsidRPr="00C22EA3">
        <w:rPr>
          <w:rFonts w:ascii="Arial" w:hAnsi="Arial" w:cs="Arial"/>
          <w:b w:val="0"/>
          <w:color w:val="000000"/>
        </w:rPr>
        <w:t xml:space="preserve"> </w:t>
      </w:r>
      <w:r w:rsidRPr="00C22EA3">
        <w:rPr>
          <w:rFonts w:ascii="Arial" w:hAnsi="Arial" w:cs="Arial"/>
          <w:b w:val="0"/>
          <w:color w:val="000000"/>
        </w:rPr>
        <w:tab/>
        <w:t>)</w:t>
      </w:r>
    </w:p>
    <w:p w:rsidR="00E462C4" w:rsidRDefault="004A2FAA" w:rsidP="00E462C4">
      <w:pPr>
        <w:pStyle w:val="Title"/>
        <w:tabs>
          <w:tab w:val="left" w:pos="4680"/>
        </w:tabs>
        <w:jc w:val="left"/>
        <w:rPr>
          <w:rFonts w:ascii="Arial" w:hAnsi="Arial" w:cs="Arial"/>
          <w:b w:val="0"/>
          <w:color w:val="000000"/>
        </w:rPr>
      </w:pPr>
      <w:r>
        <w:rPr>
          <w:rFonts w:ascii="Arial" w:hAnsi="Arial" w:cs="Arial"/>
          <w:b w:val="0"/>
          <w:color w:val="000000"/>
        </w:rPr>
        <w:t>the Gas Pipeline Safety Rules Contained in</w:t>
      </w:r>
      <w:r>
        <w:rPr>
          <w:rFonts w:ascii="Arial" w:hAnsi="Arial" w:cs="Arial"/>
          <w:b w:val="0"/>
          <w:color w:val="000000"/>
        </w:rPr>
        <w:tab/>
      </w:r>
      <w:r w:rsidR="00E462C4">
        <w:rPr>
          <w:rFonts w:ascii="Arial" w:hAnsi="Arial" w:cs="Arial"/>
          <w:b w:val="0"/>
          <w:color w:val="000000"/>
        </w:rPr>
        <w:tab/>
        <w:t>)</w:t>
      </w:r>
      <w:r>
        <w:rPr>
          <w:rFonts w:ascii="Arial" w:hAnsi="Arial" w:cs="Arial"/>
          <w:b w:val="0"/>
          <w:color w:val="000000"/>
        </w:rPr>
        <w:tab/>
        <w:t xml:space="preserve">Case No. </w:t>
      </w:r>
      <w:r w:rsidR="00D20A12">
        <w:rPr>
          <w:rFonts w:ascii="Arial" w:hAnsi="Arial" w:cs="Arial"/>
          <w:b w:val="0"/>
          <w:color w:val="000000"/>
        </w:rPr>
        <w:t>09-829</w:t>
      </w:r>
      <w:r>
        <w:rPr>
          <w:rFonts w:ascii="Arial" w:hAnsi="Arial" w:cs="Arial"/>
          <w:b w:val="0"/>
          <w:color w:val="000000"/>
        </w:rPr>
        <w:t>-</w:t>
      </w:r>
      <w:r w:rsidR="00D20A12">
        <w:rPr>
          <w:rFonts w:ascii="Arial" w:hAnsi="Arial" w:cs="Arial"/>
          <w:b w:val="0"/>
          <w:color w:val="000000"/>
        </w:rPr>
        <w:t>GA</w:t>
      </w:r>
      <w:r>
        <w:rPr>
          <w:rFonts w:ascii="Arial" w:hAnsi="Arial" w:cs="Arial"/>
          <w:b w:val="0"/>
          <w:color w:val="000000"/>
        </w:rPr>
        <w:t>-ORD</w:t>
      </w:r>
    </w:p>
    <w:p w:rsidR="00E462C4" w:rsidRDefault="004A2FAA" w:rsidP="00E462C4">
      <w:pPr>
        <w:pStyle w:val="Title"/>
        <w:tabs>
          <w:tab w:val="left" w:pos="4680"/>
        </w:tabs>
        <w:jc w:val="left"/>
        <w:rPr>
          <w:rFonts w:ascii="Arial" w:hAnsi="Arial" w:cs="Arial"/>
          <w:b w:val="0"/>
        </w:rPr>
      </w:pPr>
      <w:r>
        <w:rPr>
          <w:rFonts w:ascii="Arial" w:hAnsi="Arial" w:cs="Arial"/>
          <w:b w:val="0"/>
        </w:rPr>
        <w:t>Chapter 4901:1-16 of the Ohio Administrative</w:t>
      </w:r>
      <w:r w:rsidR="00E462C4" w:rsidRPr="00D12B9D">
        <w:rPr>
          <w:rFonts w:ascii="Arial" w:hAnsi="Arial" w:cs="Arial"/>
          <w:b w:val="0"/>
        </w:rPr>
        <w:tab/>
        <w:t>)</w:t>
      </w:r>
      <w:r w:rsidR="00E462C4">
        <w:rPr>
          <w:rFonts w:ascii="Arial" w:hAnsi="Arial" w:cs="Arial"/>
          <w:b w:val="0"/>
        </w:rPr>
        <w:tab/>
      </w:r>
    </w:p>
    <w:p w:rsidR="00E462C4" w:rsidRPr="00D12B9D" w:rsidRDefault="004A2FAA" w:rsidP="004A2FAA">
      <w:pPr>
        <w:pStyle w:val="Title"/>
        <w:tabs>
          <w:tab w:val="left" w:pos="4680"/>
        </w:tabs>
        <w:jc w:val="left"/>
        <w:rPr>
          <w:rFonts w:ascii="Arial" w:hAnsi="Arial" w:cs="Arial"/>
          <w:b w:val="0"/>
        </w:rPr>
      </w:pPr>
      <w:r>
        <w:rPr>
          <w:rFonts w:ascii="Arial" w:hAnsi="Arial" w:cs="Arial"/>
          <w:b w:val="0"/>
          <w:color w:val="000000"/>
        </w:rPr>
        <w:t>Code</w:t>
      </w:r>
      <w:r w:rsidR="00744BEB">
        <w:rPr>
          <w:rFonts w:ascii="Arial" w:hAnsi="Arial" w:cs="Arial"/>
          <w:b w:val="0"/>
          <w:color w:val="000000"/>
        </w:rPr>
        <w:t>.</w:t>
      </w:r>
      <w:r>
        <w:rPr>
          <w:rFonts w:ascii="Arial" w:hAnsi="Arial" w:cs="Arial"/>
          <w:b w:val="0"/>
          <w:color w:val="000000"/>
        </w:rPr>
        <w:tab/>
      </w:r>
      <w:r>
        <w:rPr>
          <w:rFonts w:ascii="Arial" w:hAnsi="Arial" w:cs="Arial"/>
          <w:b w:val="0"/>
          <w:color w:val="000000"/>
        </w:rPr>
        <w:tab/>
      </w:r>
      <w:r w:rsidR="00E462C4">
        <w:rPr>
          <w:rFonts w:ascii="Arial" w:hAnsi="Arial" w:cs="Arial"/>
          <w:b w:val="0"/>
          <w:color w:val="000000"/>
        </w:rPr>
        <w:t>)</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7F067E">
        <w:rPr>
          <w:rFonts w:ascii="Arial" w:hAnsi="Arial" w:cs="Arial"/>
          <w:b/>
          <w:bCs/>
          <w:u w:val="single"/>
        </w:rPr>
        <w:tab/>
      </w:r>
    </w:p>
    <w:p w:rsidR="00E462C4" w:rsidRPr="00A063DF" w:rsidRDefault="004A2FAA" w:rsidP="00E462C4">
      <w:pPr>
        <w:pStyle w:val="Header"/>
        <w:tabs>
          <w:tab w:val="left" w:pos="0"/>
        </w:tabs>
        <w:jc w:val="center"/>
        <w:rPr>
          <w:rFonts w:ascii="Arial" w:hAnsi="Arial" w:cs="Arial"/>
          <w:b/>
          <w:bCs/>
          <w:caps/>
          <w:sz w:val="32"/>
          <w:szCs w:val="32"/>
        </w:rPr>
      </w:pPr>
      <w:r>
        <w:rPr>
          <w:rFonts w:ascii="Arial" w:hAnsi="Arial" w:cs="Arial"/>
          <w:b/>
          <w:bCs/>
          <w:caps/>
          <w:sz w:val="32"/>
          <w:szCs w:val="32"/>
        </w:rPr>
        <w:t>INITIAL</w:t>
      </w:r>
      <w:r w:rsidR="00E462C4">
        <w:rPr>
          <w:rFonts w:ascii="Arial" w:hAnsi="Arial" w:cs="Arial"/>
          <w:b/>
          <w:bCs/>
          <w:caps/>
          <w:sz w:val="32"/>
          <w:szCs w:val="32"/>
        </w:rPr>
        <w:t xml:space="preserve"> </w:t>
      </w:r>
      <w:r w:rsidR="00E462C4" w:rsidRPr="00A063DF">
        <w:rPr>
          <w:rFonts w:ascii="Arial" w:hAnsi="Arial" w:cs="Arial"/>
          <w:b/>
          <w:bCs/>
          <w:caps/>
          <w:sz w:val="32"/>
          <w:szCs w:val="32"/>
        </w:rPr>
        <w:t>Comments of</w:t>
      </w:r>
    </w:p>
    <w:p w:rsidR="00E462C4" w:rsidRPr="00A063DF" w:rsidRDefault="00E462C4" w:rsidP="00E462C4">
      <w:pPr>
        <w:pStyle w:val="Header"/>
        <w:tabs>
          <w:tab w:val="left" w:pos="0"/>
        </w:tabs>
        <w:jc w:val="center"/>
        <w:rPr>
          <w:rFonts w:ascii="Arial" w:hAnsi="Arial" w:cs="Arial"/>
          <w:b/>
          <w:bCs/>
          <w:caps/>
          <w:sz w:val="32"/>
          <w:szCs w:val="32"/>
        </w:rPr>
      </w:pPr>
      <w:r>
        <w:rPr>
          <w:rFonts w:ascii="Arial" w:hAnsi="Arial" w:cs="Arial"/>
          <w:b/>
          <w:bCs/>
          <w:caps/>
          <w:sz w:val="32"/>
          <w:szCs w:val="32"/>
        </w:rPr>
        <w:t>THE Ohio Gas Company</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7F067E">
        <w:rPr>
          <w:rFonts w:ascii="Arial" w:hAnsi="Arial" w:cs="Arial"/>
          <w:b/>
          <w:bCs/>
          <w:u w:val="single"/>
        </w:rPr>
        <w:tab/>
      </w:r>
      <w:r w:rsidR="007F067E">
        <w:rPr>
          <w:rFonts w:ascii="Arial" w:hAnsi="Arial" w:cs="Arial"/>
          <w:b/>
          <w:bCs/>
          <w:u w:val="single"/>
        </w:rPr>
        <w:tab/>
      </w:r>
    </w:p>
    <w:p w:rsidR="00E462C4" w:rsidRDefault="00E462C4" w:rsidP="00E462C4">
      <w:pPr>
        <w:pStyle w:val="Title"/>
        <w:jc w:val="left"/>
        <w:rPr>
          <w:rFonts w:ascii="Arial" w:hAnsi="Arial" w:cs="Arial"/>
          <w:b w:val="0"/>
          <w:bCs w:val="0"/>
        </w:rPr>
      </w:pPr>
    </w:p>
    <w:p w:rsidR="00E462C4" w:rsidRDefault="00E462C4" w:rsidP="00E462C4">
      <w:pPr>
        <w:pStyle w:val="Title"/>
        <w:jc w:val="left"/>
        <w:rPr>
          <w:rFonts w:ascii="Arial" w:hAnsi="Arial" w:cs="Arial"/>
          <w:b w:val="0"/>
          <w:bCs w:val="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680"/>
          <w:tab w:val="left" w:pos="5040"/>
        </w:tabs>
        <w:jc w:val="both"/>
        <w:rPr>
          <w:rFonts w:ascii="Arial" w:hAnsi="Arial" w:cs="Arial"/>
          <w:szCs w:val="20"/>
        </w:rPr>
      </w:pPr>
    </w:p>
    <w:p w:rsidR="004A2FAA" w:rsidRDefault="004A2FAA" w:rsidP="00E462C4">
      <w:pPr>
        <w:tabs>
          <w:tab w:val="left" w:pos="-1440"/>
          <w:tab w:val="left" w:pos="-720"/>
          <w:tab w:val="left" w:pos="4680"/>
          <w:tab w:val="left" w:pos="5040"/>
        </w:tabs>
        <w:jc w:val="both"/>
        <w:rPr>
          <w:rFonts w:ascii="Arial" w:hAnsi="Arial" w:cs="Arial"/>
          <w:szCs w:val="20"/>
        </w:rPr>
      </w:pPr>
    </w:p>
    <w:p w:rsidR="00E462C4" w:rsidRDefault="00E462C4" w:rsidP="00E462C4">
      <w:pPr>
        <w:tabs>
          <w:tab w:val="left" w:pos="-1440"/>
          <w:tab w:val="left" w:pos="-720"/>
          <w:tab w:val="left" w:pos="4320"/>
          <w:tab w:val="left" w:pos="4680"/>
        </w:tabs>
        <w:jc w:val="both"/>
        <w:rPr>
          <w:rFonts w:ascii="Arial" w:hAnsi="Arial" w:cs="Arial"/>
          <w:szCs w:val="20"/>
        </w:rPr>
      </w:pPr>
      <w:r>
        <w:rPr>
          <w:rFonts w:ascii="Arial" w:hAnsi="Arial" w:cs="Arial"/>
          <w:szCs w:val="20"/>
        </w:rPr>
        <w:tab/>
        <w:t>Joseph M. Clark (Counsel of Record)</w:t>
      </w:r>
    </w:p>
    <w:p w:rsidR="004A2FAA" w:rsidRDefault="004A2FAA" w:rsidP="00E462C4">
      <w:pPr>
        <w:tabs>
          <w:tab w:val="left" w:pos="-1440"/>
          <w:tab w:val="left" w:pos="-720"/>
          <w:tab w:val="left" w:pos="4320"/>
          <w:tab w:val="left" w:pos="4680"/>
        </w:tabs>
        <w:jc w:val="both"/>
        <w:rPr>
          <w:rFonts w:ascii="Arial" w:hAnsi="Arial" w:cs="Arial"/>
          <w:szCs w:val="20"/>
        </w:rPr>
      </w:pPr>
      <w:r>
        <w:rPr>
          <w:rFonts w:ascii="Arial" w:hAnsi="Arial" w:cs="Arial"/>
          <w:szCs w:val="20"/>
        </w:rPr>
        <w:tab/>
        <w:t>Gretchen J. Hummel</w:t>
      </w:r>
    </w:p>
    <w:p w:rsidR="00E462C4" w:rsidRDefault="00E462C4" w:rsidP="00E462C4">
      <w:pPr>
        <w:tabs>
          <w:tab w:val="left" w:pos="-1440"/>
          <w:tab w:val="left" w:pos="-720"/>
          <w:tab w:val="left" w:pos="4320"/>
          <w:tab w:val="left" w:pos="4680"/>
        </w:tabs>
        <w:jc w:val="both"/>
        <w:rPr>
          <w:rFonts w:ascii="Arial" w:hAnsi="Arial" w:cs="Arial"/>
        </w:rPr>
      </w:pPr>
      <w:r>
        <w:rPr>
          <w:rFonts w:ascii="Arial" w:hAnsi="Arial" w:cs="Arial"/>
          <w:szCs w:val="20"/>
        </w:rPr>
        <w:tab/>
      </w:r>
      <w:r>
        <w:rPr>
          <w:rFonts w:ascii="Arial" w:hAnsi="Arial" w:cs="Arial"/>
          <w:smallCaps/>
        </w:rPr>
        <w:t>McNees Wallace &amp; Nurick LLC</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Columbus, OH  43215-4228</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Telephone:  (614) 469-8000</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t>Telecopier:  (614) 469-4653</w:t>
      </w:r>
    </w:p>
    <w:p w:rsidR="00E462C4" w:rsidRDefault="00E462C4" w:rsidP="00E462C4">
      <w:pPr>
        <w:tabs>
          <w:tab w:val="left" w:pos="-1440"/>
          <w:tab w:val="left" w:pos="-720"/>
        </w:tabs>
        <w:ind w:left="4320" w:hanging="4320"/>
        <w:jc w:val="both"/>
        <w:rPr>
          <w:rFonts w:ascii="Arial" w:hAnsi="Arial" w:cs="Arial"/>
        </w:rPr>
      </w:pPr>
      <w:r>
        <w:rPr>
          <w:rFonts w:ascii="Arial" w:hAnsi="Arial" w:cs="Arial"/>
        </w:rPr>
        <w:tab/>
      </w:r>
      <w:r w:rsidR="004A2FAA" w:rsidRPr="005A47FB">
        <w:rPr>
          <w:rFonts w:ascii="Arial" w:hAnsi="Arial" w:cs="Arial"/>
        </w:rPr>
        <w:t>jclark@mwncmh.com</w:t>
      </w:r>
    </w:p>
    <w:p w:rsidR="004A2FAA" w:rsidRDefault="004A2FAA" w:rsidP="00E462C4">
      <w:pPr>
        <w:tabs>
          <w:tab w:val="left" w:pos="-1440"/>
          <w:tab w:val="left" w:pos="-720"/>
        </w:tabs>
        <w:ind w:left="4320" w:hanging="4320"/>
        <w:jc w:val="both"/>
        <w:rPr>
          <w:rFonts w:ascii="Arial" w:hAnsi="Arial" w:cs="Arial"/>
        </w:rPr>
      </w:pPr>
      <w:r>
        <w:rPr>
          <w:rFonts w:ascii="Arial" w:hAnsi="Arial" w:cs="Arial"/>
        </w:rPr>
        <w:tab/>
      </w:r>
      <w:r w:rsidRPr="005A47FB">
        <w:rPr>
          <w:rFonts w:ascii="Arial" w:hAnsi="Arial" w:cs="Arial"/>
        </w:rPr>
        <w:t>ghummel@mwncmh.com</w:t>
      </w:r>
    </w:p>
    <w:p w:rsidR="00E462C4" w:rsidRDefault="00E462C4" w:rsidP="00E462C4">
      <w:pPr>
        <w:tabs>
          <w:tab w:val="left" w:pos="-1440"/>
          <w:tab w:val="left" w:pos="-720"/>
          <w:tab w:val="left" w:pos="4680"/>
          <w:tab w:val="left" w:pos="5040"/>
        </w:tabs>
        <w:ind w:firstLine="4320"/>
        <w:jc w:val="both"/>
        <w:rPr>
          <w:rFonts w:ascii="Arial" w:hAnsi="Arial" w:cs="Arial"/>
        </w:rPr>
      </w:pPr>
    </w:p>
    <w:p w:rsidR="00E462C4" w:rsidRDefault="00E462C4" w:rsidP="00E462C4">
      <w:pPr>
        <w:ind w:left="4320" w:hanging="4320"/>
        <w:jc w:val="both"/>
        <w:rPr>
          <w:rFonts w:ascii="Arial" w:hAnsi="Arial" w:cs="Arial"/>
          <w:b/>
          <w:bCs/>
        </w:rPr>
      </w:pPr>
      <w:r>
        <w:rPr>
          <w:rFonts w:ascii="Arial" w:hAnsi="Arial" w:cs="Arial"/>
          <w:b/>
        </w:rPr>
        <w:t xml:space="preserve">October </w:t>
      </w:r>
      <w:r w:rsidR="004A2FAA">
        <w:rPr>
          <w:rFonts w:ascii="Arial" w:hAnsi="Arial" w:cs="Arial"/>
          <w:b/>
        </w:rPr>
        <w:t>30</w:t>
      </w:r>
      <w:r>
        <w:rPr>
          <w:rFonts w:ascii="Arial" w:hAnsi="Arial" w:cs="Arial"/>
          <w:b/>
        </w:rPr>
        <w:t>, 200</w:t>
      </w:r>
      <w:r w:rsidR="004A2FAA">
        <w:rPr>
          <w:rFonts w:ascii="Arial" w:hAnsi="Arial" w:cs="Arial"/>
          <w:b/>
        </w:rPr>
        <w:t>9</w:t>
      </w:r>
      <w:r>
        <w:rPr>
          <w:rFonts w:ascii="Arial" w:hAnsi="Arial" w:cs="Arial"/>
          <w:b/>
        </w:rPr>
        <w:tab/>
        <w:t>At</w:t>
      </w:r>
      <w:r>
        <w:rPr>
          <w:rFonts w:ascii="Arial" w:hAnsi="Arial" w:cs="Arial"/>
          <w:b/>
          <w:bCs/>
        </w:rPr>
        <w:t>t</w:t>
      </w:r>
      <w:r w:rsidR="00A71C54">
        <w:rPr>
          <w:rFonts w:ascii="Arial" w:hAnsi="Arial" w:cs="Arial"/>
          <w:b/>
          <w:bCs/>
        </w:rPr>
        <w:t>o</w:t>
      </w:r>
      <w:r>
        <w:rPr>
          <w:rFonts w:ascii="Arial" w:hAnsi="Arial" w:cs="Arial"/>
          <w:b/>
          <w:bCs/>
        </w:rPr>
        <w:t>rney</w:t>
      </w:r>
      <w:r w:rsidR="004A2FAA">
        <w:rPr>
          <w:rFonts w:ascii="Arial" w:hAnsi="Arial" w:cs="Arial"/>
          <w:b/>
          <w:bCs/>
        </w:rPr>
        <w:t>s</w:t>
      </w:r>
      <w:r>
        <w:rPr>
          <w:rFonts w:ascii="Arial" w:hAnsi="Arial" w:cs="Arial"/>
          <w:b/>
          <w:bCs/>
        </w:rPr>
        <w:t xml:space="preserve"> for The Ohio Gas Company</w:t>
      </w:r>
    </w:p>
    <w:p w:rsidR="00E462C4" w:rsidRDefault="00E462C4" w:rsidP="00E462C4">
      <w:pPr>
        <w:pStyle w:val="Title"/>
        <w:rPr>
          <w:rFonts w:ascii="Arial" w:hAnsi="Arial" w:cs="Arial"/>
          <w:sz w:val="32"/>
        </w:rPr>
        <w:sectPr w:rsidR="00E462C4" w:rsidSect="004A2F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pPr>
    </w:p>
    <w:p w:rsidR="00E462C4" w:rsidRDefault="00E462C4" w:rsidP="00E462C4">
      <w:pPr>
        <w:pStyle w:val="Title"/>
        <w:rPr>
          <w:rFonts w:ascii="Arial" w:hAnsi="Arial" w:cs="Arial"/>
          <w:smallCaps/>
          <w:sz w:val="32"/>
        </w:rPr>
      </w:pPr>
      <w:r>
        <w:rPr>
          <w:rFonts w:ascii="Arial" w:hAnsi="Arial" w:cs="Arial"/>
          <w:sz w:val="32"/>
        </w:rPr>
        <w:lastRenderedPageBreak/>
        <w:t>B</w:t>
      </w:r>
      <w:r>
        <w:rPr>
          <w:rFonts w:ascii="Arial" w:hAnsi="Arial" w:cs="Arial"/>
          <w:smallCaps/>
          <w:sz w:val="32"/>
        </w:rPr>
        <w:t>efore</w:t>
      </w:r>
    </w:p>
    <w:p w:rsidR="00E462C4" w:rsidRDefault="00E462C4" w:rsidP="00E462C4">
      <w:pPr>
        <w:pStyle w:val="Subtitle"/>
        <w:rPr>
          <w:rFonts w:cs="Arial"/>
        </w:rPr>
      </w:pPr>
      <w:r>
        <w:rPr>
          <w:rFonts w:cs="Arial"/>
        </w:rPr>
        <w:t>The Public Utilities Commission Of Ohio</w:t>
      </w:r>
    </w:p>
    <w:p w:rsidR="00E462C4" w:rsidRDefault="00E462C4" w:rsidP="00E462C4">
      <w:pPr>
        <w:pStyle w:val="Subtitle"/>
        <w:rPr>
          <w:rFonts w:cs="Arial"/>
        </w:rPr>
      </w:pPr>
    </w:p>
    <w:p w:rsidR="00D20A12" w:rsidRPr="00C22EA3" w:rsidRDefault="00D20A12" w:rsidP="00D20A12">
      <w:pPr>
        <w:pStyle w:val="Title"/>
        <w:tabs>
          <w:tab w:val="left" w:pos="4680"/>
        </w:tabs>
        <w:jc w:val="left"/>
        <w:rPr>
          <w:rFonts w:ascii="Arial" w:hAnsi="Arial" w:cs="Arial"/>
          <w:b w:val="0"/>
          <w:color w:val="000000"/>
        </w:rPr>
      </w:pPr>
      <w:r w:rsidRPr="00C22EA3">
        <w:rPr>
          <w:rFonts w:ascii="Arial" w:hAnsi="Arial" w:cs="Arial"/>
          <w:b w:val="0"/>
          <w:color w:val="000000"/>
        </w:rPr>
        <w:t xml:space="preserve">In the Matter of the </w:t>
      </w:r>
      <w:r>
        <w:rPr>
          <w:rFonts w:ascii="Arial" w:hAnsi="Arial" w:cs="Arial"/>
          <w:b w:val="0"/>
          <w:color w:val="000000"/>
        </w:rPr>
        <w:t>Commission’s Review of</w:t>
      </w:r>
      <w:r w:rsidRPr="00C22EA3">
        <w:rPr>
          <w:rFonts w:ascii="Arial" w:hAnsi="Arial" w:cs="Arial"/>
          <w:b w:val="0"/>
          <w:color w:val="000000"/>
        </w:rPr>
        <w:t xml:space="preserve"> </w:t>
      </w:r>
      <w:r w:rsidRPr="00C22EA3">
        <w:rPr>
          <w:rFonts w:ascii="Arial" w:hAnsi="Arial" w:cs="Arial"/>
          <w:b w:val="0"/>
          <w:color w:val="000000"/>
        </w:rPr>
        <w:tab/>
        <w:t>)</w:t>
      </w:r>
    </w:p>
    <w:p w:rsidR="00D20A12" w:rsidRDefault="00D20A12" w:rsidP="00D20A12">
      <w:pPr>
        <w:pStyle w:val="Title"/>
        <w:tabs>
          <w:tab w:val="left" w:pos="4680"/>
        </w:tabs>
        <w:jc w:val="left"/>
        <w:rPr>
          <w:rFonts w:ascii="Arial" w:hAnsi="Arial" w:cs="Arial"/>
          <w:b w:val="0"/>
          <w:color w:val="000000"/>
        </w:rPr>
      </w:pPr>
      <w:r>
        <w:rPr>
          <w:rFonts w:ascii="Arial" w:hAnsi="Arial" w:cs="Arial"/>
          <w:b w:val="0"/>
          <w:color w:val="000000"/>
        </w:rPr>
        <w:t>the Gas Pipeline Safety Rules Contained in</w:t>
      </w:r>
      <w:r>
        <w:rPr>
          <w:rFonts w:ascii="Arial" w:hAnsi="Arial" w:cs="Arial"/>
          <w:b w:val="0"/>
          <w:color w:val="000000"/>
        </w:rPr>
        <w:tab/>
      </w:r>
      <w:r>
        <w:rPr>
          <w:rFonts w:ascii="Arial" w:hAnsi="Arial" w:cs="Arial"/>
          <w:b w:val="0"/>
          <w:color w:val="000000"/>
        </w:rPr>
        <w:tab/>
        <w:t>)</w:t>
      </w:r>
      <w:r>
        <w:rPr>
          <w:rFonts w:ascii="Arial" w:hAnsi="Arial" w:cs="Arial"/>
          <w:b w:val="0"/>
          <w:color w:val="000000"/>
        </w:rPr>
        <w:tab/>
        <w:t>Case No. 09-829-GA-ORD</w:t>
      </w:r>
    </w:p>
    <w:p w:rsidR="00D20A12" w:rsidRDefault="00D20A12" w:rsidP="00D20A12">
      <w:pPr>
        <w:pStyle w:val="Title"/>
        <w:tabs>
          <w:tab w:val="left" w:pos="4680"/>
        </w:tabs>
        <w:jc w:val="left"/>
        <w:rPr>
          <w:rFonts w:ascii="Arial" w:hAnsi="Arial" w:cs="Arial"/>
          <w:b w:val="0"/>
        </w:rPr>
      </w:pPr>
      <w:r>
        <w:rPr>
          <w:rFonts w:ascii="Arial" w:hAnsi="Arial" w:cs="Arial"/>
          <w:b w:val="0"/>
        </w:rPr>
        <w:t>Chapter 4901:1-16 of the Ohio Administrative</w:t>
      </w:r>
      <w:r w:rsidRPr="00D12B9D">
        <w:rPr>
          <w:rFonts w:ascii="Arial" w:hAnsi="Arial" w:cs="Arial"/>
          <w:b w:val="0"/>
        </w:rPr>
        <w:tab/>
        <w:t>)</w:t>
      </w:r>
      <w:r>
        <w:rPr>
          <w:rFonts w:ascii="Arial" w:hAnsi="Arial" w:cs="Arial"/>
          <w:b w:val="0"/>
        </w:rPr>
        <w:tab/>
      </w:r>
    </w:p>
    <w:p w:rsidR="00D20A12" w:rsidRPr="00D12B9D" w:rsidRDefault="00D20A12" w:rsidP="00D20A12">
      <w:pPr>
        <w:pStyle w:val="Title"/>
        <w:tabs>
          <w:tab w:val="left" w:pos="4680"/>
        </w:tabs>
        <w:jc w:val="left"/>
        <w:rPr>
          <w:rFonts w:ascii="Arial" w:hAnsi="Arial" w:cs="Arial"/>
          <w:b w:val="0"/>
        </w:rPr>
      </w:pPr>
      <w:r>
        <w:rPr>
          <w:rFonts w:ascii="Arial" w:hAnsi="Arial" w:cs="Arial"/>
          <w:b w:val="0"/>
          <w:color w:val="000000"/>
        </w:rPr>
        <w:t>Code</w:t>
      </w:r>
      <w:r w:rsidR="008774BA">
        <w:rPr>
          <w:rFonts w:ascii="Arial" w:hAnsi="Arial" w:cs="Arial"/>
          <w:b w:val="0"/>
          <w:color w:val="000000"/>
        </w:rPr>
        <w:t>.</w:t>
      </w:r>
      <w:r>
        <w:rPr>
          <w:rFonts w:ascii="Arial" w:hAnsi="Arial" w:cs="Arial"/>
          <w:b w:val="0"/>
          <w:color w:val="000000"/>
        </w:rPr>
        <w:tab/>
      </w:r>
      <w:r>
        <w:rPr>
          <w:rFonts w:ascii="Arial" w:hAnsi="Arial" w:cs="Arial"/>
          <w:b w:val="0"/>
          <w:color w:val="000000"/>
        </w:rPr>
        <w:tab/>
        <w:t>)</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4A2FAA">
        <w:rPr>
          <w:rFonts w:ascii="Arial" w:hAnsi="Arial" w:cs="Arial"/>
          <w:b/>
          <w:bCs/>
          <w:u w:val="single"/>
        </w:rPr>
        <w:tab/>
      </w:r>
    </w:p>
    <w:p w:rsidR="00E462C4" w:rsidRPr="00A063DF" w:rsidRDefault="004A2FAA" w:rsidP="00E462C4">
      <w:pPr>
        <w:pStyle w:val="Header"/>
        <w:tabs>
          <w:tab w:val="left" w:pos="0"/>
        </w:tabs>
        <w:jc w:val="center"/>
        <w:rPr>
          <w:rFonts w:ascii="Arial" w:hAnsi="Arial" w:cs="Arial"/>
          <w:b/>
          <w:bCs/>
          <w:caps/>
          <w:sz w:val="32"/>
          <w:szCs w:val="32"/>
        </w:rPr>
      </w:pPr>
      <w:r>
        <w:rPr>
          <w:rFonts w:ascii="Arial" w:hAnsi="Arial" w:cs="Arial"/>
          <w:b/>
          <w:bCs/>
          <w:caps/>
          <w:sz w:val="32"/>
          <w:szCs w:val="32"/>
        </w:rPr>
        <w:t>INITIAL</w:t>
      </w:r>
      <w:r w:rsidR="00E462C4">
        <w:rPr>
          <w:rFonts w:ascii="Arial" w:hAnsi="Arial" w:cs="Arial"/>
          <w:b/>
          <w:bCs/>
          <w:caps/>
          <w:sz w:val="32"/>
          <w:szCs w:val="32"/>
        </w:rPr>
        <w:t xml:space="preserve"> </w:t>
      </w:r>
      <w:r w:rsidR="00E462C4" w:rsidRPr="00A063DF">
        <w:rPr>
          <w:rFonts w:ascii="Arial" w:hAnsi="Arial" w:cs="Arial"/>
          <w:b/>
          <w:bCs/>
          <w:caps/>
          <w:sz w:val="32"/>
          <w:szCs w:val="32"/>
        </w:rPr>
        <w:t>Comments of</w:t>
      </w:r>
    </w:p>
    <w:p w:rsidR="00E462C4" w:rsidRPr="00A063DF" w:rsidRDefault="00E462C4" w:rsidP="00E462C4">
      <w:pPr>
        <w:pStyle w:val="Header"/>
        <w:tabs>
          <w:tab w:val="left" w:pos="0"/>
        </w:tabs>
        <w:jc w:val="center"/>
        <w:rPr>
          <w:rFonts w:ascii="Arial" w:hAnsi="Arial" w:cs="Arial"/>
          <w:b/>
          <w:bCs/>
          <w:caps/>
          <w:sz w:val="32"/>
          <w:szCs w:val="32"/>
        </w:rPr>
      </w:pPr>
      <w:r>
        <w:rPr>
          <w:rFonts w:ascii="Arial" w:hAnsi="Arial" w:cs="Arial"/>
          <w:b/>
          <w:bCs/>
          <w:caps/>
          <w:sz w:val="32"/>
          <w:szCs w:val="32"/>
        </w:rPr>
        <w:t>THE Ohio Gas Company</w:t>
      </w:r>
    </w:p>
    <w:p w:rsidR="00E462C4" w:rsidRDefault="00E462C4" w:rsidP="00E462C4">
      <w:pPr>
        <w:spacing w:line="480" w:lineRule="auto"/>
        <w:rPr>
          <w:rFonts w:ascii="Arial" w:hAnsi="Arial" w:cs="Arial"/>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4A2FAA">
        <w:rPr>
          <w:rFonts w:ascii="Arial" w:hAnsi="Arial" w:cs="Arial"/>
          <w:b/>
          <w:bCs/>
          <w:u w:val="single"/>
        </w:rPr>
        <w:tab/>
      </w:r>
    </w:p>
    <w:p w:rsidR="00E462C4" w:rsidRDefault="00E462C4" w:rsidP="00E462C4">
      <w:pPr>
        <w:numPr>
          <w:ilvl w:val="0"/>
          <w:numId w:val="1"/>
        </w:numPr>
        <w:tabs>
          <w:tab w:val="clear" w:pos="1080"/>
          <w:tab w:val="num" w:pos="720"/>
        </w:tabs>
        <w:spacing w:line="480" w:lineRule="auto"/>
        <w:ind w:left="720"/>
        <w:rPr>
          <w:rFonts w:ascii="Arial" w:hAnsi="Arial" w:cs="Arial"/>
          <w:b/>
        </w:rPr>
      </w:pPr>
      <w:r w:rsidRPr="00C43ED0">
        <w:rPr>
          <w:rFonts w:ascii="Arial" w:hAnsi="Arial" w:cs="Arial"/>
          <w:b/>
        </w:rPr>
        <w:t>INTRODUCTION</w:t>
      </w:r>
    </w:p>
    <w:p w:rsidR="00430DC4" w:rsidRDefault="00430DC4" w:rsidP="00A36315">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4A2FAA">
        <w:rPr>
          <w:rFonts w:ascii="Arial" w:hAnsi="Arial" w:cs="Arial"/>
        </w:rPr>
        <w:t xml:space="preserve">On September 30, 2009, the Public Utilities Commission of Ohio (“Commission”) issued an Entry with Commission Staff’s (“Staff”) proposed modifications to the </w:t>
      </w:r>
      <w:r w:rsidR="00A36315" w:rsidRPr="004A2FAA">
        <w:rPr>
          <w:rFonts w:ascii="Arial" w:hAnsi="Arial" w:cs="Arial"/>
        </w:rPr>
        <w:t>Commission’s Gas Pipeline Safety</w:t>
      </w:r>
      <w:r w:rsidR="004A2FAA">
        <w:rPr>
          <w:rFonts w:ascii="Arial" w:hAnsi="Arial" w:cs="Arial"/>
        </w:rPr>
        <w:t xml:space="preserve"> (“GPS”)</w:t>
      </w:r>
      <w:r w:rsidR="00A36315" w:rsidRPr="004A2FAA">
        <w:rPr>
          <w:rFonts w:ascii="Arial" w:hAnsi="Arial" w:cs="Arial"/>
        </w:rPr>
        <w:t xml:space="preserve"> Rules</w:t>
      </w:r>
      <w:r w:rsidR="004A2FAA">
        <w:rPr>
          <w:rFonts w:ascii="Arial" w:hAnsi="Arial" w:cs="Arial"/>
        </w:rPr>
        <w:t>, as</w:t>
      </w:r>
      <w:r w:rsidR="00A36315" w:rsidRPr="004A2FAA">
        <w:rPr>
          <w:rFonts w:ascii="Arial" w:hAnsi="Arial" w:cs="Arial"/>
        </w:rPr>
        <w:t xml:space="preserve"> contained in Chapter 4901:1-16 of the Ohio Administrative Code</w:t>
      </w:r>
      <w:r w:rsidR="004A2FAA">
        <w:rPr>
          <w:rFonts w:ascii="Arial" w:hAnsi="Arial" w:cs="Arial"/>
        </w:rPr>
        <w:t xml:space="preserve"> (“O.A.C.”).  The proposed modifications </w:t>
      </w:r>
      <w:r w:rsidR="00A36315" w:rsidRPr="004A2FAA">
        <w:rPr>
          <w:rFonts w:ascii="Arial" w:hAnsi="Arial" w:cs="Arial"/>
        </w:rPr>
        <w:t xml:space="preserve">include amendments to the provisions pertaining to classification of pipeline leaks </w:t>
      </w:r>
      <w:r w:rsidR="004A2FAA">
        <w:rPr>
          <w:rFonts w:ascii="Arial" w:hAnsi="Arial" w:cs="Arial"/>
        </w:rPr>
        <w:t>as well as</w:t>
      </w:r>
      <w:r w:rsidR="00A36315" w:rsidRPr="004A2FAA">
        <w:rPr>
          <w:rFonts w:ascii="Arial" w:hAnsi="Arial" w:cs="Arial"/>
        </w:rPr>
        <w:t xml:space="preserve"> a change in the procedure for the payment of forfeitures and payment made pursuant to stipulation.  </w:t>
      </w:r>
      <w:r w:rsidR="004A2FAA">
        <w:rPr>
          <w:rFonts w:ascii="Arial" w:hAnsi="Arial" w:cs="Arial"/>
        </w:rPr>
        <w:t xml:space="preserve">Further, </w:t>
      </w:r>
      <w:r w:rsidR="00A36315" w:rsidRPr="004A2FAA">
        <w:rPr>
          <w:rFonts w:ascii="Arial" w:hAnsi="Arial" w:cs="Arial"/>
        </w:rPr>
        <w:t>the proposed</w:t>
      </w:r>
      <w:r w:rsidR="004A2FAA">
        <w:rPr>
          <w:rFonts w:ascii="Arial" w:hAnsi="Arial" w:cs="Arial"/>
        </w:rPr>
        <w:t xml:space="preserve"> GPS</w:t>
      </w:r>
      <w:r w:rsidR="00A36315" w:rsidRPr="004A2FAA">
        <w:rPr>
          <w:rFonts w:ascii="Arial" w:hAnsi="Arial" w:cs="Arial"/>
        </w:rPr>
        <w:t xml:space="preserve"> rules would add a</w:t>
      </w:r>
      <w:r w:rsidR="004A2FAA">
        <w:rPr>
          <w:rFonts w:ascii="Arial" w:hAnsi="Arial" w:cs="Arial"/>
        </w:rPr>
        <w:t xml:space="preserve"> brand</w:t>
      </w:r>
      <w:r w:rsidR="00A36315" w:rsidRPr="004A2FAA">
        <w:rPr>
          <w:rFonts w:ascii="Arial" w:hAnsi="Arial" w:cs="Arial"/>
        </w:rPr>
        <w:t xml:space="preserve"> new rule that w</w:t>
      </w:r>
      <w:r w:rsidR="0046042F">
        <w:rPr>
          <w:rFonts w:ascii="Arial" w:hAnsi="Arial" w:cs="Arial"/>
        </w:rPr>
        <w:t>ould incorporate into</w:t>
      </w:r>
      <w:r w:rsidR="00A36315" w:rsidRPr="004A2FAA">
        <w:rPr>
          <w:rFonts w:ascii="Arial" w:hAnsi="Arial" w:cs="Arial"/>
        </w:rPr>
        <w:t xml:space="preserve"> the gas pipeline safety rules the pressure testing standards contained in Rule 4901:1-13-05 (A)(3)</w:t>
      </w:r>
      <w:r w:rsidR="00066260">
        <w:rPr>
          <w:rFonts w:ascii="Arial" w:hAnsi="Arial" w:cs="Arial"/>
        </w:rPr>
        <w:t>, O.A.C</w:t>
      </w:r>
      <w:r w:rsidR="00A36315" w:rsidRPr="004A2FAA">
        <w:rPr>
          <w:rFonts w:ascii="Arial" w:hAnsi="Arial" w:cs="Arial"/>
        </w:rPr>
        <w:t>.</w:t>
      </w:r>
      <w:r w:rsidR="00066260">
        <w:rPr>
          <w:rFonts w:ascii="Arial" w:hAnsi="Arial" w:cs="Arial"/>
        </w:rPr>
        <w:t xml:space="preserve">  Ohio Gas Company (“Ohio Gas”) </w:t>
      </w:r>
      <w:r w:rsidR="00D77379">
        <w:rPr>
          <w:rFonts w:ascii="Arial" w:hAnsi="Arial" w:cs="Arial"/>
        </w:rPr>
        <w:t xml:space="preserve">hereby </w:t>
      </w:r>
      <w:r w:rsidR="00066260">
        <w:rPr>
          <w:rFonts w:ascii="Arial" w:hAnsi="Arial" w:cs="Arial"/>
        </w:rPr>
        <w:t>respectfully submits its comments for the Commission’s review.</w:t>
      </w:r>
    </w:p>
    <w:p w:rsidR="005C2EFB" w:rsidRDefault="005C2EFB">
      <w:pPr>
        <w:spacing w:after="200" w:line="276" w:lineRule="auto"/>
        <w:rPr>
          <w:rFonts w:ascii="Arial" w:hAnsi="Arial" w:cs="Arial"/>
          <w:b/>
        </w:rPr>
      </w:pPr>
      <w:r>
        <w:rPr>
          <w:rFonts w:ascii="Arial" w:hAnsi="Arial" w:cs="Arial"/>
          <w:b/>
        </w:rPr>
        <w:br w:type="page"/>
      </w:r>
    </w:p>
    <w:p w:rsidR="00A36315" w:rsidRPr="004A2FAA" w:rsidRDefault="00A36315" w:rsidP="00EA606B">
      <w:pPr>
        <w:tabs>
          <w:tab w:val="left" w:pos="720"/>
          <w:tab w:val="left" w:pos="1440"/>
          <w:tab w:val="left" w:pos="2160"/>
          <w:tab w:val="left" w:pos="2880"/>
          <w:tab w:val="left" w:pos="3600"/>
          <w:tab w:val="left" w:pos="4320"/>
          <w:tab w:val="left" w:pos="5040"/>
        </w:tabs>
        <w:ind w:left="720" w:hanging="720"/>
        <w:jc w:val="both"/>
        <w:rPr>
          <w:rFonts w:ascii="Arial" w:hAnsi="Arial" w:cs="Arial"/>
          <w:b/>
        </w:rPr>
      </w:pPr>
      <w:r w:rsidRPr="004A2FAA">
        <w:rPr>
          <w:rFonts w:ascii="Arial" w:hAnsi="Arial" w:cs="Arial"/>
          <w:b/>
        </w:rPr>
        <w:lastRenderedPageBreak/>
        <w:t>II.</w:t>
      </w:r>
      <w:r w:rsidRPr="004A2FAA">
        <w:rPr>
          <w:rFonts w:ascii="Arial" w:hAnsi="Arial" w:cs="Arial"/>
          <w:b/>
        </w:rPr>
        <w:tab/>
        <w:t>COMMENTS ON PROPOSED AMENDMENTS AND CHANGES TO CHAPTER 4901:1-16 OF THE OHIO ADMINISTRATIVE CODE.</w:t>
      </w:r>
    </w:p>
    <w:p w:rsidR="00A36315" w:rsidRPr="004A2FAA" w:rsidRDefault="00A36315" w:rsidP="00A36315">
      <w:pPr>
        <w:tabs>
          <w:tab w:val="left" w:pos="720"/>
          <w:tab w:val="left" w:pos="1440"/>
          <w:tab w:val="left" w:pos="2160"/>
          <w:tab w:val="left" w:pos="2880"/>
          <w:tab w:val="left" w:pos="3600"/>
          <w:tab w:val="left" w:pos="4320"/>
          <w:tab w:val="left" w:pos="5040"/>
        </w:tabs>
        <w:ind w:left="720" w:hanging="720"/>
        <w:jc w:val="both"/>
        <w:rPr>
          <w:rFonts w:ascii="Arial" w:hAnsi="Arial" w:cs="Arial"/>
          <w:b/>
        </w:rPr>
      </w:pPr>
    </w:p>
    <w:p w:rsidR="00A36315" w:rsidRPr="00D649E6" w:rsidRDefault="00A36315" w:rsidP="000C1369">
      <w:pPr>
        <w:pStyle w:val="ListParagraph"/>
        <w:numPr>
          <w:ilvl w:val="0"/>
          <w:numId w:val="4"/>
        </w:numPr>
        <w:tabs>
          <w:tab w:val="left" w:pos="720"/>
          <w:tab w:val="left" w:pos="2160"/>
          <w:tab w:val="left" w:pos="2880"/>
          <w:tab w:val="left" w:pos="3600"/>
          <w:tab w:val="left" w:pos="4320"/>
          <w:tab w:val="left" w:pos="5040"/>
        </w:tabs>
        <w:ind w:hanging="720"/>
        <w:jc w:val="both"/>
        <w:rPr>
          <w:rFonts w:ascii="Arial" w:hAnsi="Arial" w:cs="Arial"/>
        </w:rPr>
      </w:pPr>
      <w:r w:rsidRPr="00D649E6">
        <w:rPr>
          <w:rFonts w:ascii="Arial" w:hAnsi="Arial" w:cs="Arial"/>
          <w:b/>
        </w:rPr>
        <w:t>Rule 4901:1-16-04</w:t>
      </w:r>
      <w:r w:rsidR="007065EF" w:rsidRPr="00D649E6">
        <w:rPr>
          <w:rFonts w:ascii="Arial" w:hAnsi="Arial" w:cs="Arial"/>
          <w:b/>
        </w:rPr>
        <w:t xml:space="preserve"> – </w:t>
      </w:r>
      <w:r w:rsidR="006B4A6A">
        <w:rPr>
          <w:rFonts w:ascii="Arial" w:hAnsi="Arial" w:cs="Arial"/>
          <w:b/>
        </w:rPr>
        <w:t>Records, Maps, Inspections and Leak C</w:t>
      </w:r>
      <w:r w:rsidRPr="00D649E6">
        <w:rPr>
          <w:rFonts w:ascii="Arial" w:hAnsi="Arial" w:cs="Arial"/>
          <w:b/>
        </w:rPr>
        <w:t>lassifications.</w:t>
      </w:r>
      <w:r w:rsidR="00D649E6">
        <w:rPr>
          <w:rFonts w:ascii="Arial" w:hAnsi="Arial" w:cs="Arial"/>
          <w:b/>
        </w:rPr>
        <w:br/>
      </w:r>
    </w:p>
    <w:p w:rsidR="00A36315" w:rsidRDefault="00430DC4" w:rsidP="00066260">
      <w:pPr>
        <w:tabs>
          <w:tab w:val="left" w:pos="0"/>
          <w:tab w:val="left" w:pos="720"/>
          <w:tab w:val="left" w:pos="1440"/>
          <w:tab w:val="left" w:pos="2160"/>
          <w:tab w:val="left" w:pos="2880"/>
          <w:tab w:val="left" w:pos="3600"/>
          <w:tab w:val="left" w:pos="4320"/>
          <w:tab w:val="left" w:pos="5040"/>
        </w:tabs>
        <w:spacing w:after="120" w:line="480" w:lineRule="auto"/>
        <w:jc w:val="both"/>
        <w:rPr>
          <w:rFonts w:ascii="Arial" w:hAnsi="Arial" w:cs="Arial"/>
        </w:rPr>
      </w:pPr>
      <w:r>
        <w:rPr>
          <w:rFonts w:ascii="Arial" w:hAnsi="Arial" w:cs="Arial"/>
        </w:rPr>
        <w:tab/>
      </w:r>
      <w:r w:rsidR="00A36315" w:rsidRPr="004A2FAA">
        <w:rPr>
          <w:rFonts w:ascii="Arial" w:hAnsi="Arial" w:cs="Arial"/>
        </w:rPr>
        <w:t>Ohio Gas recommends that the last sentence of Rule 4901:1-16-04(I)(2)</w:t>
      </w:r>
      <w:r w:rsidR="00066260">
        <w:rPr>
          <w:rFonts w:ascii="Arial" w:hAnsi="Arial" w:cs="Arial"/>
        </w:rPr>
        <w:t xml:space="preserve">, O.A.C., </w:t>
      </w:r>
      <w:r w:rsidR="00A36315" w:rsidRPr="004A2FAA">
        <w:rPr>
          <w:rFonts w:ascii="Arial" w:hAnsi="Arial" w:cs="Arial"/>
        </w:rPr>
        <w:t xml:space="preserve">be amended to be consistent with the proposed changes to </w:t>
      </w:r>
      <w:r w:rsidR="00380B56">
        <w:rPr>
          <w:rFonts w:ascii="Arial" w:hAnsi="Arial" w:cs="Arial"/>
        </w:rPr>
        <w:br/>
      </w:r>
      <w:r w:rsidR="00A36315" w:rsidRPr="004A2FAA">
        <w:rPr>
          <w:rFonts w:ascii="Arial" w:hAnsi="Arial" w:cs="Arial"/>
        </w:rPr>
        <w:t>Rule 4901:1-16-04(I)(3)</w:t>
      </w:r>
      <w:r w:rsidR="00066260">
        <w:rPr>
          <w:rFonts w:ascii="Arial" w:hAnsi="Arial" w:cs="Arial"/>
        </w:rPr>
        <w:t>, O.A.C.</w:t>
      </w:r>
      <w:r w:rsidR="00A36315" w:rsidRPr="004A2FAA">
        <w:rPr>
          <w:rFonts w:ascii="Arial" w:hAnsi="Arial" w:cs="Arial"/>
        </w:rPr>
        <w:t xml:space="preserve">  The revised language would </w:t>
      </w:r>
      <w:r w:rsidR="00066260">
        <w:rPr>
          <w:rFonts w:ascii="Arial" w:hAnsi="Arial" w:cs="Arial"/>
        </w:rPr>
        <w:t xml:space="preserve">read </w:t>
      </w:r>
      <w:r w:rsidR="00A36315" w:rsidRPr="004A2FAA">
        <w:rPr>
          <w:rFonts w:ascii="Arial" w:hAnsi="Arial" w:cs="Arial"/>
        </w:rPr>
        <w:t>as follows:</w:t>
      </w:r>
    </w:p>
    <w:p w:rsidR="00066260" w:rsidRPr="004A2FAA" w:rsidRDefault="00066260" w:rsidP="00380B56">
      <w:pPr>
        <w:tabs>
          <w:tab w:val="left" w:pos="0"/>
          <w:tab w:val="left" w:pos="720"/>
          <w:tab w:val="left" w:pos="1440"/>
          <w:tab w:val="left" w:pos="2160"/>
          <w:tab w:val="left" w:pos="2880"/>
          <w:tab w:val="left" w:pos="3600"/>
          <w:tab w:val="left" w:pos="4320"/>
          <w:tab w:val="left" w:pos="5040"/>
        </w:tabs>
        <w:spacing w:after="120" w:line="480" w:lineRule="auto"/>
        <w:ind w:left="720" w:right="720"/>
        <w:jc w:val="both"/>
        <w:rPr>
          <w:rFonts w:ascii="Arial" w:hAnsi="Arial" w:cs="Arial"/>
        </w:rPr>
      </w:pPr>
      <w:r w:rsidRPr="00066260">
        <w:rPr>
          <w:rFonts w:ascii="Arial" w:hAnsi="Arial" w:cs="Arial"/>
          <w:strike/>
        </w:rPr>
        <w:t>Grade-two</w:t>
      </w:r>
      <w:r>
        <w:rPr>
          <w:rFonts w:ascii="Arial" w:hAnsi="Arial" w:cs="Arial"/>
        </w:rPr>
        <w:t xml:space="preserve"> </w:t>
      </w:r>
      <w:r w:rsidR="00C25834" w:rsidRPr="00C25834">
        <w:rPr>
          <w:rFonts w:ascii="Arial" w:hAnsi="Arial" w:cs="Arial"/>
          <w:strike/>
          <w:u w:val="single"/>
        </w:rPr>
        <w:t>l</w:t>
      </w:r>
      <w:r w:rsidRPr="00066260">
        <w:rPr>
          <w:rFonts w:ascii="Arial" w:hAnsi="Arial" w:cs="Arial"/>
          <w:u w:val="single"/>
        </w:rPr>
        <w:t>L</w:t>
      </w:r>
      <w:r>
        <w:rPr>
          <w:rFonts w:ascii="Arial" w:hAnsi="Arial" w:cs="Arial"/>
        </w:rPr>
        <w:t xml:space="preserve">eaks </w:t>
      </w:r>
      <w:r w:rsidRPr="00066260">
        <w:rPr>
          <w:rFonts w:ascii="Arial" w:hAnsi="Arial" w:cs="Arial"/>
          <w:u w:val="single"/>
        </w:rPr>
        <w:t>classified as grade two</w:t>
      </w:r>
      <w:r>
        <w:rPr>
          <w:rFonts w:ascii="Arial" w:hAnsi="Arial" w:cs="Arial"/>
        </w:rPr>
        <w:t xml:space="preserve"> shall be reevaluated at least once every six months until </w:t>
      </w:r>
      <w:r w:rsidRPr="00066260">
        <w:rPr>
          <w:rFonts w:ascii="Arial" w:hAnsi="Arial" w:cs="Arial"/>
          <w:strike/>
        </w:rPr>
        <w:t>cleared</w:t>
      </w:r>
      <w:r>
        <w:rPr>
          <w:rFonts w:ascii="Arial" w:hAnsi="Arial" w:cs="Arial"/>
        </w:rPr>
        <w:t xml:space="preserve"> </w:t>
      </w:r>
      <w:r w:rsidRPr="00066260">
        <w:rPr>
          <w:rFonts w:ascii="Arial" w:hAnsi="Arial" w:cs="Arial"/>
          <w:u w:val="single"/>
        </w:rPr>
        <w:t xml:space="preserve">there is no </w:t>
      </w:r>
      <w:r w:rsidR="008027D7">
        <w:rPr>
          <w:rFonts w:ascii="Arial" w:hAnsi="Arial" w:cs="Arial"/>
          <w:u w:val="single"/>
        </w:rPr>
        <w:t xml:space="preserve">longer any </w:t>
      </w:r>
      <w:r w:rsidRPr="00066260">
        <w:rPr>
          <w:rFonts w:ascii="Arial" w:hAnsi="Arial" w:cs="Arial"/>
          <w:u w:val="single"/>
        </w:rPr>
        <w:t>indication of leakage, the leak is reclassified, or the pipeline is replaced</w:t>
      </w:r>
      <w:r w:rsidR="00380B56">
        <w:rPr>
          <w:rFonts w:ascii="Arial" w:hAnsi="Arial" w:cs="Arial"/>
        </w:rPr>
        <w:t>.</w:t>
      </w:r>
    </w:p>
    <w:p w:rsidR="00A36315" w:rsidRDefault="00430DC4" w:rsidP="00066260">
      <w:pPr>
        <w:tabs>
          <w:tab w:val="left" w:pos="0"/>
          <w:tab w:val="left" w:pos="720"/>
          <w:tab w:val="left" w:pos="1440"/>
          <w:tab w:val="left" w:pos="2160"/>
          <w:tab w:val="left" w:pos="2880"/>
          <w:tab w:val="left" w:pos="3600"/>
          <w:tab w:val="left" w:pos="4320"/>
          <w:tab w:val="left" w:pos="5040"/>
        </w:tabs>
        <w:spacing w:line="480" w:lineRule="auto"/>
        <w:ind w:left="90"/>
        <w:jc w:val="both"/>
        <w:rPr>
          <w:rFonts w:ascii="Arial" w:hAnsi="Arial" w:cs="Arial"/>
        </w:rPr>
      </w:pPr>
      <w:r>
        <w:rPr>
          <w:rFonts w:ascii="Arial" w:hAnsi="Arial" w:cs="Arial"/>
        </w:rPr>
        <w:tab/>
      </w:r>
      <w:r w:rsidR="00A36315" w:rsidRPr="004A2FAA">
        <w:rPr>
          <w:rFonts w:ascii="Arial" w:hAnsi="Arial" w:cs="Arial"/>
        </w:rPr>
        <w:t>This change will align the requirements wit</w:t>
      </w:r>
      <w:r w:rsidR="00066260">
        <w:rPr>
          <w:rFonts w:ascii="Arial" w:hAnsi="Arial" w:cs="Arial"/>
        </w:rPr>
        <w:t xml:space="preserve">h respect to treatment of leaks </w:t>
      </w:r>
      <w:r w:rsidR="00A36315" w:rsidRPr="004A2FAA">
        <w:rPr>
          <w:rFonts w:ascii="Arial" w:hAnsi="Arial" w:cs="Arial"/>
        </w:rPr>
        <w:t>classified as grade</w:t>
      </w:r>
      <w:r w:rsidR="00297A66">
        <w:rPr>
          <w:rFonts w:ascii="Arial" w:hAnsi="Arial" w:cs="Arial"/>
        </w:rPr>
        <w:t>s</w:t>
      </w:r>
      <w:r w:rsidR="00A36315" w:rsidRPr="004A2FAA">
        <w:rPr>
          <w:rFonts w:ascii="Arial" w:hAnsi="Arial" w:cs="Arial"/>
        </w:rPr>
        <w:t xml:space="preserve"> two</w:t>
      </w:r>
      <w:r w:rsidR="00297A66">
        <w:rPr>
          <w:rFonts w:ascii="Arial" w:hAnsi="Arial" w:cs="Arial"/>
        </w:rPr>
        <w:t xml:space="preserve"> or </w:t>
      </w:r>
      <w:r w:rsidR="00A36315" w:rsidRPr="004A2FAA">
        <w:rPr>
          <w:rFonts w:ascii="Arial" w:hAnsi="Arial" w:cs="Arial"/>
        </w:rPr>
        <w:t>three.</w:t>
      </w:r>
    </w:p>
    <w:p w:rsidR="00A36315" w:rsidRPr="0070243A" w:rsidRDefault="00A36315" w:rsidP="0070243A">
      <w:pPr>
        <w:pStyle w:val="ListParagraph"/>
        <w:numPr>
          <w:ilvl w:val="0"/>
          <w:numId w:val="4"/>
        </w:numPr>
        <w:tabs>
          <w:tab w:val="left" w:pos="720"/>
          <w:tab w:val="left" w:pos="1440"/>
          <w:tab w:val="left" w:pos="2160"/>
          <w:tab w:val="left" w:pos="2880"/>
          <w:tab w:val="left" w:pos="3600"/>
          <w:tab w:val="left" w:pos="4320"/>
          <w:tab w:val="left" w:pos="5040"/>
        </w:tabs>
        <w:spacing w:line="480" w:lineRule="auto"/>
        <w:ind w:hanging="720"/>
        <w:jc w:val="both"/>
        <w:rPr>
          <w:rFonts w:ascii="Arial" w:hAnsi="Arial" w:cs="Arial"/>
          <w:b/>
        </w:rPr>
      </w:pPr>
      <w:r w:rsidRPr="0070243A">
        <w:rPr>
          <w:rFonts w:ascii="Arial" w:hAnsi="Arial" w:cs="Arial"/>
          <w:b/>
        </w:rPr>
        <w:t>Rule 4901:1-16-15</w:t>
      </w:r>
      <w:r w:rsidR="007065EF" w:rsidRPr="0070243A">
        <w:rPr>
          <w:rFonts w:ascii="Arial" w:hAnsi="Arial" w:cs="Arial"/>
          <w:b/>
        </w:rPr>
        <w:t xml:space="preserve"> – </w:t>
      </w:r>
      <w:r w:rsidRPr="0070243A">
        <w:rPr>
          <w:rFonts w:ascii="Arial" w:hAnsi="Arial" w:cs="Arial"/>
          <w:b/>
        </w:rPr>
        <w:t>Pressure Testing Standards.</w:t>
      </w:r>
    </w:p>
    <w:p w:rsidR="0049099D" w:rsidRDefault="00430DC4" w:rsidP="006926EE">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6926EE">
        <w:rPr>
          <w:rFonts w:ascii="Arial" w:hAnsi="Arial" w:cs="Arial"/>
        </w:rPr>
        <w:t>The Commission explains in its September 30, 2009 Entry that Staff is “</w:t>
      </w:r>
      <w:r w:rsidR="00A36315" w:rsidRPr="004A2FAA">
        <w:rPr>
          <w:rFonts w:ascii="Arial" w:hAnsi="Arial" w:cs="Arial"/>
        </w:rPr>
        <w:t xml:space="preserve">recommending that the pressure testing standards contained in </w:t>
      </w:r>
      <w:r w:rsidR="009A7FE8">
        <w:rPr>
          <w:rFonts w:ascii="Arial" w:hAnsi="Arial" w:cs="Arial"/>
        </w:rPr>
        <w:br/>
      </w:r>
      <w:r w:rsidR="00A36315" w:rsidRPr="004A2FAA">
        <w:rPr>
          <w:rFonts w:ascii="Arial" w:hAnsi="Arial" w:cs="Arial"/>
        </w:rPr>
        <w:t>Rule 4901:1-13-05(A)(3), O.A.C., should also be included in the gas pipeline safety rules in Chapter 4901:1-16, O.A.C.  Therefore, they have recommended the new rule be added as Rule 4901:1-16-15.”</w:t>
      </w:r>
      <w:r w:rsidR="006926EE">
        <w:rPr>
          <w:rStyle w:val="FootnoteReference"/>
          <w:rFonts w:ascii="Arial" w:hAnsi="Arial" w:cs="Arial"/>
        </w:rPr>
        <w:footnoteReference w:id="1"/>
      </w:r>
    </w:p>
    <w:p w:rsidR="00A36315" w:rsidRPr="004A2FAA" w:rsidRDefault="00430DC4" w:rsidP="006926EE">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6926EE">
        <w:rPr>
          <w:rFonts w:ascii="Arial" w:hAnsi="Arial" w:cs="Arial"/>
        </w:rPr>
        <w:t xml:space="preserve">Ohio Gas believes the Commission </w:t>
      </w:r>
      <w:r w:rsidR="00A36315" w:rsidRPr="004A2FAA">
        <w:rPr>
          <w:rFonts w:ascii="Arial" w:hAnsi="Arial" w:cs="Arial"/>
        </w:rPr>
        <w:t xml:space="preserve">lacks statutory jurisdiction or authority to create new safety standards for facilities that are downstream of a utility company’s meter. </w:t>
      </w:r>
      <w:r w:rsidR="006926EE">
        <w:rPr>
          <w:rFonts w:ascii="Arial" w:hAnsi="Arial" w:cs="Arial"/>
        </w:rPr>
        <w:t xml:space="preserve"> </w:t>
      </w:r>
      <w:r w:rsidR="006C0D9B">
        <w:rPr>
          <w:rFonts w:ascii="Arial" w:hAnsi="Arial" w:cs="Arial"/>
        </w:rPr>
        <w:t xml:space="preserve">Additionally, </w:t>
      </w:r>
      <w:r w:rsidR="006926EE">
        <w:rPr>
          <w:rFonts w:ascii="Arial" w:hAnsi="Arial" w:cs="Arial"/>
        </w:rPr>
        <w:t xml:space="preserve">the new rule will </w:t>
      </w:r>
      <w:r w:rsidR="00A36315" w:rsidRPr="004A2FAA">
        <w:rPr>
          <w:rFonts w:ascii="Arial" w:hAnsi="Arial" w:cs="Arial"/>
        </w:rPr>
        <w:t>result in duplicative and/or conflicting requirements regarding required pressure test</w:t>
      </w:r>
      <w:r w:rsidR="006926EE">
        <w:rPr>
          <w:rFonts w:ascii="Arial" w:hAnsi="Arial" w:cs="Arial"/>
        </w:rPr>
        <w:t>s</w:t>
      </w:r>
      <w:r w:rsidR="00A36315" w:rsidRPr="004A2FAA">
        <w:rPr>
          <w:rFonts w:ascii="Arial" w:hAnsi="Arial" w:cs="Arial"/>
        </w:rPr>
        <w:t xml:space="preserve">.  </w:t>
      </w:r>
      <w:r w:rsidR="00CA3B1C">
        <w:rPr>
          <w:rFonts w:ascii="Arial" w:hAnsi="Arial" w:cs="Arial"/>
        </w:rPr>
        <w:t xml:space="preserve">It appears the </w:t>
      </w:r>
      <w:r w:rsidR="00A36315" w:rsidRPr="004A2FAA">
        <w:rPr>
          <w:rFonts w:ascii="Arial" w:hAnsi="Arial" w:cs="Arial"/>
        </w:rPr>
        <w:t xml:space="preserve">result </w:t>
      </w:r>
      <w:r w:rsidR="00A36315" w:rsidRPr="004A2FAA">
        <w:rPr>
          <w:rFonts w:ascii="Arial" w:hAnsi="Arial" w:cs="Arial"/>
        </w:rPr>
        <w:lastRenderedPageBreak/>
        <w:t>of the new rules will be two separate</w:t>
      </w:r>
      <w:r w:rsidR="004C688D">
        <w:rPr>
          <w:rFonts w:ascii="Arial" w:hAnsi="Arial" w:cs="Arial"/>
        </w:rPr>
        <w:t>,</w:t>
      </w:r>
      <w:r w:rsidR="007065EF">
        <w:rPr>
          <w:rFonts w:ascii="Arial" w:hAnsi="Arial" w:cs="Arial"/>
        </w:rPr>
        <w:t xml:space="preserve"> and perhaps conflicting</w:t>
      </w:r>
      <w:r w:rsidR="000F129B">
        <w:rPr>
          <w:rFonts w:ascii="Arial" w:hAnsi="Arial" w:cs="Arial"/>
        </w:rPr>
        <w:t>, reporting,</w:t>
      </w:r>
      <w:r w:rsidR="00A36315" w:rsidRPr="004A2FAA">
        <w:rPr>
          <w:rFonts w:ascii="Arial" w:hAnsi="Arial" w:cs="Arial"/>
        </w:rPr>
        <w:t xml:space="preserve"> audit</w:t>
      </w:r>
      <w:r w:rsidR="004C688D">
        <w:rPr>
          <w:rFonts w:ascii="Arial" w:hAnsi="Arial" w:cs="Arial"/>
        </w:rPr>
        <w:t>ing</w:t>
      </w:r>
      <w:r w:rsidR="00A36315" w:rsidRPr="004A2FAA">
        <w:rPr>
          <w:rFonts w:ascii="Arial" w:hAnsi="Arial" w:cs="Arial"/>
        </w:rPr>
        <w:t xml:space="preserve"> and enforcement processes.</w:t>
      </w:r>
      <w:r w:rsidR="00CA3B1C">
        <w:rPr>
          <w:rFonts w:ascii="Arial" w:hAnsi="Arial" w:cs="Arial"/>
        </w:rPr>
        <w:t xml:space="preserve">  There is no indication whether implanting these provisions from Rule 4901:1-13-05, O.A.C., will require natural gas companies to keep separate and distinct records for the purposes of complying with each of the rules and, if so, what kind of burden or how detailed such recordkeeping requirements will impose on natural gas companies.</w:t>
      </w:r>
      <w:r w:rsidR="00A36315" w:rsidRPr="004A2FAA">
        <w:rPr>
          <w:rFonts w:ascii="Arial" w:hAnsi="Arial" w:cs="Arial"/>
        </w:rPr>
        <w:t xml:space="preserve">  This w</w:t>
      </w:r>
      <w:r w:rsidR="005A5F31">
        <w:rPr>
          <w:rFonts w:ascii="Arial" w:hAnsi="Arial" w:cs="Arial"/>
        </w:rPr>
        <w:t>ould</w:t>
      </w:r>
      <w:r w:rsidR="00A36315" w:rsidRPr="004A2FAA">
        <w:rPr>
          <w:rFonts w:ascii="Arial" w:hAnsi="Arial" w:cs="Arial"/>
        </w:rPr>
        <w:t xml:space="preserve"> result in incremental costs being imposed on </w:t>
      </w:r>
      <w:r w:rsidR="007065EF">
        <w:rPr>
          <w:rFonts w:ascii="Arial" w:hAnsi="Arial" w:cs="Arial"/>
        </w:rPr>
        <w:t>Ohio Gas and its customers</w:t>
      </w:r>
      <w:r w:rsidR="00A36315" w:rsidRPr="004A2FAA">
        <w:rPr>
          <w:rFonts w:ascii="Arial" w:hAnsi="Arial" w:cs="Arial"/>
        </w:rPr>
        <w:t>.</w:t>
      </w:r>
    </w:p>
    <w:p w:rsidR="00A36315" w:rsidRPr="00D20A12" w:rsidRDefault="00A36315" w:rsidP="00013E1D">
      <w:pPr>
        <w:pStyle w:val="ListParagraph"/>
        <w:numPr>
          <w:ilvl w:val="0"/>
          <w:numId w:val="2"/>
        </w:numPr>
        <w:tabs>
          <w:tab w:val="left" w:pos="0"/>
          <w:tab w:val="left" w:pos="720"/>
          <w:tab w:val="left" w:pos="1440"/>
          <w:tab w:val="left" w:pos="2160"/>
          <w:tab w:val="left" w:pos="2880"/>
          <w:tab w:val="left" w:pos="3600"/>
          <w:tab w:val="left" w:pos="4320"/>
          <w:tab w:val="left" w:pos="5040"/>
        </w:tabs>
        <w:spacing w:line="480" w:lineRule="auto"/>
        <w:ind w:left="1440" w:hanging="720"/>
        <w:jc w:val="both"/>
        <w:rPr>
          <w:rFonts w:ascii="Arial" w:hAnsi="Arial" w:cs="Arial"/>
          <w:u w:val="single"/>
        </w:rPr>
      </w:pPr>
      <w:r w:rsidRPr="00D20A12">
        <w:rPr>
          <w:rFonts w:ascii="Arial" w:hAnsi="Arial" w:cs="Arial"/>
          <w:u w:val="single"/>
        </w:rPr>
        <w:t>Rule 4901:1-16-15(A)</w:t>
      </w:r>
      <w:r w:rsidR="00C25834">
        <w:rPr>
          <w:rFonts w:ascii="Arial" w:hAnsi="Arial" w:cs="Arial"/>
          <w:u w:val="single"/>
        </w:rPr>
        <w:t>(2) and Rule 4901:1-16-15(A)(3)</w:t>
      </w:r>
    </w:p>
    <w:p w:rsidR="00A36315" w:rsidRPr="004A2FAA" w:rsidRDefault="008B299F" w:rsidP="008B299F">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A36315" w:rsidRPr="004A2FAA">
        <w:rPr>
          <w:rFonts w:ascii="Arial" w:hAnsi="Arial" w:cs="Arial"/>
        </w:rPr>
        <w:t>Proposed Rule</w:t>
      </w:r>
      <w:r w:rsidR="007B14AC">
        <w:rPr>
          <w:rFonts w:ascii="Arial" w:hAnsi="Arial" w:cs="Arial"/>
        </w:rPr>
        <w:t>s</w:t>
      </w:r>
      <w:r w:rsidR="00A36315" w:rsidRPr="004A2FAA">
        <w:rPr>
          <w:rFonts w:ascii="Arial" w:hAnsi="Arial" w:cs="Arial"/>
        </w:rPr>
        <w:t xml:space="preserve"> 4901:1-16-15(A)(2) and 4901:1-16-15(A)(3)</w:t>
      </w:r>
      <w:r w:rsidR="00D20A12">
        <w:rPr>
          <w:rFonts w:ascii="Arial" w:hAnsi="Arial" w:cs="Arial"/>
        </w:rPr>
        <w:t>, O.A.C.,</w:t>
      </w:r>
      <w:r w:rsidR="00A36315" w:rsidRPr="004A2FAA">
        <w:rPr>
          <w:rFonts w:ascii="Arial" w:hAnsi="Arial" w:cs="Arial"/>
        </w:rPr>
        <w:t xml:space="preserve"> would embed in the pipeline safety </w:t>
      </w:r>
      <w:r w:rsidR="00677159">
        <w:rPr>
          <w:rFonts w:ascii="Arial" w:hAnsi="Arial" w:cs="Arial"/>
        </w:rPr>
        <w:t>rules</w:t>
      </w:r>
      <w:r w:rsidR="00A36315" w:rsidRPr="004A2FAA">
        <w:rPr>
          <w:rFonts w:ascii="Arial" w:hAnsi="Arial" w:cs="Arial"/>
        </w:rPr>
        <w:t xml:space="preserve"> pressure testing</w:t>
      </w:r>
      <w:r w:rsidR="00677159">
        <w:rPr>
          <w:rFonts w:ascii="Arial" w:hAnsi="Arial" w:cs="Arial"/>
        </w:rPr>
        <w:t xml:space="preserve"> requirements for</w:t>
      </w:r>
      <w:r w:rsidR="00A36315" w:rsidRPr="004A2FAA">
        <w:rPr>
          <w:rFonts w:ascii="Arial" w:hAnsi="Arial" w:cs="Arial"/>
        </w:rPr>
        <w:t xml:space="preserve"> new house lines at new </w:t>
      </w:r>
      <w:r w:rsidR="00677159">
        <w:rPr>
          <w:rFonts w:ascii="Arial" w:hAnsi="Arial" w:cs="Arial"/>
        </w:rPr>
        <w:t xml:space="preserve">installations and </w:t>
      </w:r>
      <w:r w:rsidR="00A36315" w:rsidRPr="004A2FAA">
        <w:rPr>
          <w:rFonts w:ascii="Arial" w:hAnsi="Arial" w:cs="Arial"/>
        </w:rPr>
        <w:t>existing premises</w:t>
      </w:r>
      <w:r w:rsidR="00677159">
        <w:rPr>
          <w:rFonts w:ascii="Arial" w:hAnsi="Arial" w:cs="Arial"/>
        </w:rPr>
        <w:t xml:space="preserve"> when re-establishing service that are nearly identical to the pressure testing requirements in Rule 4901:1-13-05, O.A.C</w:t>
      </w:r>
      <w:r w:rsidR="00172B27">
        <w:rPr>
          <w:rFonts w:ascii="Arial" w:hAnsi="Arial" w:cs="Arial"/>
        </w:rPr>
        <w:t>.</w:t>
      </w:r>
    </w:p>
    <w:p w:rsidR="00677159" w:rsidRDefault="00430DC4" w:rsidP="0091563E">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D20A12">
        <w:rPr>
          <w:rFonts w:ascii="Arial" w:hAnsi="Arial" w:cs="Arial"/>
        </w:rPr>
        <w:t>Ohio Gas</w:t>
      </w:r>
      <w:r w:rsidR="00A36315" w:rsidRPr="004A2FAA">
        <w:rPr>
          <w:rFonts w:ascii="Arial" w:hAnsi="Arial" w:cs="Arial"/>
        </w:rPr>
        <w:t xml:space="preserve"> believes that </w:t>
      </w:r>
      <w:r w:rsidR="00B03692">
        <w:rPr>
          <w:rFonts w:ascii="Arial" w:hAnsi="Arial" w:cs="Arial"/>
        </w:rPr>
        <w:t xml:space="preserve">the </w:t>
      </w:r>
      <w:r w:rsidR="006C0D9B">
        <w:rPr>
          <w:rFonts w:ascii="Arial" w:hAnsi="Arial" w:cs="Arial"/>
        </w:rPr>
        <w:t>C</w:t>
      </w:r>
      <w:r w:rsidR="00A36315" w:rsidRPr="004A2FAA">
        <w:rPr>
          <w:rFonts w:ascii="Arial" w:hAnsi="Arial" w:cs="Arial"/>
        </w:rPr>
        <w:t>ommission does not have the statutory authorization or jurisdiction to adopt th</w:t>
      </w:r>
      <w:r w:rsidR="00677159">
        <w:rPr>
          <w:rFonts w:ascii="Arial" w:hAnsi="Arial" w:cs="Arial"/>
        </w:rPr>
        <w:t>ese</w:t>
      </w:r>
      <w:r w:rsidR="00A36315" w:rsidRPr="004A2FAA">
        <w:rPr>
          <w:rFonts w:ascii="Arial" w:hAnsi="Arial" w:cs="Arial"/>
        </w:rPr>
        <w:t xml:space="preserve"> proposed rule</w:t>
      </w:r>
      <w:r w:rsidR="00677159">
        <w:rPr>
          <w:rFonts w:ascii="Arial" w:hAnsi="Arial" w:cs="Arial"/>
        </w:rPr>
        <w:t>s</w:t>
      </w:r>
      <w:r w:rsidR="00A36315" w:rsidRPr="004A2FAA">
        <w:rPr>
          <w:rFonts w:ascii="Arial" w:hAnsi="Arial" w:cs="Arial"/>
        </w:rPr>
        <w:t>.</w:t>
      </w:r>
      <w:r w:rsidR="00D20A12">
        <w:rPr>
          <w:rFonts w:ascii="Arial" w:hAnsi="Arial" w:cs="Arial"/>
        </w:rPr>
        <w:t xml:space="preserve">  </w:t>
      </w:r>
      <w:r w:rsidR="00677159">
        <w:rPr>
          <w:rFonts w:ascii="Arial" w:hAnsi="Arial" w:cs="Arial"/>
        </w:rPr>
        <w:t>Customer-owned piping downstream of the meter is explicitly excluded from the definition of “service line” under 49 C.F.R. 192.3.</w:t>
      </w:r>
      <w:r w:rsidR="00677159">
        <w:rPr>
          <w:rStyle w:val="FootnoteReference"/>
          <w:rFonts w:ascii="Arial" w:hAnsi="Arial" w:cs="Arial"/>
        </w:rPr>
        <w:footnoteReference w:id="2"/>
      </w:r>
      <w:r w:rsidR="00677159">
        <w:rPr>
          <w:rFonts w:ascii="Arial" w:hAnsi="Arial" w:cs="Arial"/>
        </w:rPr>
        <w:t xml:space="preserve">  The definition of “service line” specifically states:</w:t>
      </w:r>
      <w:r w:rsidR="00677159" w:rsidRPr="008C593D">
        <w:rPr>
          <w:rFonts w:ascii="Arial" w:hAnsi="Arial" w:cs="Arial"/>
        </w:rPr>
        <w:t xml:space="preserve"> “</w:t>
      </w:r>
      <w:r w:rsidR="00677159">
        <w:rPr>
          <w:rFonts w:ascii="Arial" w:hAnsi="Arial" w:cs="Arial"/>
        </w:rPr>
        <w:t xml:space="preserve">… </w:t>
      </w:r>
      <w:r w:rsidR="00677159" w:rsidRPr="008C593D">
        <w:rPr>
          <w:rFonts w:ascii="Arial" w:hAnsi="Arial" w:cs="Arial"/>
          <w:color w:val="000000"/>
        </w:rPr>
        <w:t>A service line ends at the outlet of the customer meter or at the connection to a customer's piping, whichever is further downstream, or at the connection to customer piping if there is no meter.”</w:t>
      </w:r>
      <w:r w:rsidR="00677159">
        <w:rPr>
          <w:rFonts w:ascii="Arial" w:hAnsi="Arial" w:cs="Arial"/>
          <w:color w:val="000000"/>
        </w:rPr>
        <w:t xml:space="preserve"> </w:t>
      </w:r>
      <w:r w:rsidR="00677159" w:rsidRPr="008C593D">
        <w:rPr>
          <w:rFonts w:ascii="Arial" w:hAnsi="Arial" w:cs="Arial"/>
        </w:rPr>
        <w:t xml:space="preserve"> </w:t>
      </w:r>
      <w:r w:rsidR="00677159">
        <w:rPr>
          <w:rFonts w:ascii="Arial" w:hAnsi="Arial" w:cs="Arial"/>
        </w:rPr>
        <w:t xml:space="preserve">Thus, customer-owned </w:t>
      </w:r>
      <w:r w:rsidR="00677159">
        <w:rPr>
          <w:rFonts w:ascii="Arial" w:hAnsi="Arial" w:cs="Arial"/>
        </w:rPr>
        <w:lastRenderedPageBreak/>
        <w:t>piping downstream of the meter is not included in the definition of “service line” and is not subject to the inspection and auditing process of “pipeline facilities” as defined in 49 C.F.R. 192.3 and as carried out by the Commission’s GPS auditors.</w:t>
      </w:r>
      <w:r w:rsidR="00677159">
        <w:rPr>
          <w:rStyle w:val="FootnoteReference"/>
          <w:rFonts w:ascii="Arial" w:hAnsi="Arial" w:cs="Arial"/>
        </w:rPr>
        <w:footnoteReference w:id="3"/>
      </w:r>
      <w:r w:rsidR="00677159">
        <w:rPr>
          <w:rFonts w:ascii="Arial" w:hAnsi="Arial" w:cs="Arial"/>
        </w:rPr>
        <w:t xml:space="preserve">  </w:t>
      </w:r>
      <w:r w:rsidR="0046042F">
        <w:rPr>
          <w:rFonts w:ascii="Arial" w:hAnsi="Arial" w:cs="Arial"/>
        </w:rPr>
        <w:t>T</w:t>
      </w:r>
      <w:r w:rsidR="00677159">
        <w:rPr>
          <w:rFonts w:ascii="Arial" w:hAnsi="Arial" w:cs="Arial"/>
        </w:rPr>
        <w:t xml:space="preserve">he Commission lacks jurisdiction to </w:t>
      </w:r>
      <w:r w:rsidR="0046042F">
        <w:rPr>
          <w:rFonts w:ascii="Arial" w:hAnsi="Arial" w:cs="Arial"/>
        </w:rPr>
        <w:t>insert these requirements into the GPS rules</w:t>
      </w:r>
      <w:r w:rsidR="00CA3B1C">
        <w:rPr>
          <w:rFonts w:ascii="Arial" w:hAnsi="Arial" w:cs="Arial"/>
        </w:rPr>
        <w:t>.</w:t>
      </w:r>
    </w:p>
    <w:p w:rsidR="00CA3B1C" w:rsidRPr="004A2FAA" w:rsidRDefault="00430DC4" w:rsidP="00D20A12">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D20A12">
        <w:rPr>
          <w:rFonts w:ascii="Arial" w:hAnsi="Arial" w:cs="Arial"/>
        </w:rPr>
        <w:t xml:space="preserve">Further, </w:t>
      </w:r>
      <w:r w:rsidR="00A36315" w:rsidRPr="004A2FAA">
        <w:rPr>
          <w:rFonts w:ascii="Arial" w:hAnsi="Arial" w:cs="Arial"/>
        </w:rPr>
        <w:t>Chapter 7 of the National Fuel Gas Code gives jurisdiction to the local code authority when building permits are issued.  It is the local authority’s responsibility to inspect and ensure that</w:t>
      </w:r>
      <w:r w:rsidR="006C0D9B">
        <w:rPr>
          <w:rFonts w:ascii="Arial" w:hAnsi="Arial" w:cs="Arial"/>
        </w:rPr>
        <w:t xml:space="preserve"> customer-owned piping</w:t>
      </w:r>
      <w:r w:rsidR="00A36315" w:rsidRPr="004A2FAA">
        <w:rPr>
          <w:rFonts w:ascii="Arial" w:hAnsi="Arial" w:cs="Arial"/>
        </w:rPr>
        <w:t xml:space="preserve"> installations </w:t>
      </w:r>
      <w:r w:rsidR="005A5F31">
        <w:rPr>
          <w:rFonts w:ascii="Arial" w:hAnsi="Arial" w:cs="Arial"/>
        </w:rPr>
        <w:t>comply</w:t>
      </w:r>
      <w:r w:rsidR="00A36315" w:rsidRPr="004A2FAA">
        <w:rPr>
          <w:rFonts w:ascii="Arial" w:hAnsi="Arial" w:cs="Arial"/>
        </w:rPr>
        <w:t xml:space="preserve"> with local building codes.  </w:t>
      </w:r>
      <w:r w:rsidR="0046042F">
        <w:rPr>
          <w:rFonts w:ascii="Arial" w:hAnsi="Arial" w:cs="Arial"/>
        </w:rPr>
        <w:t xml:space="preserve">The proposed rules are duplicative of existing regulations and may conflict or be incompatible with the multitude of building codes in </w:t>
      </w:r>
      <w:r w:rsidR="00AF3CF7">
        <w:rPr>
          <w:rFonts w:ascii="Arial" w:hAnsi="Arial" w:cs="Arial"/>
        </w:rPr>
        <w:t>Ohio’s local political bodies.</w:t>
      </w:r>
    </w:p>
    <w:p w:rsidR="00A36315" w:rsidRPr="004A2FAA" w:rsidRDefault="00430DC4" w:rsidP="00A36315">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A36315" w:rsidRPr="004A2FAA">
        <w:rPr>
          <w:rFonts w:ascii="Arial" w:hAnsi="Arial" w:cs="Arial"/>
        </w:rPr>
        <w:t>The provisions of the proposed rules are</w:t>
      </w:r>
      <w:r w:rsidR="00D20A12">
        <w:rPr>
          <w:rFonts w:ascii="Arial" w:hAnsi="Arial" w:cs="Arial"/>
        </w:rPr>
        <w:t xml:space="preserve"> both beyond the Commission’s statutory jurisdiction</w:t>
      </w:r>
      <w:r w:rsidR="0046042F">
        <w:rPr>
          <w:rFonts w:ascii="Arial" w:hAnsi="Arial" w:cs="Arial"/>
        </w:rPr>
        <w:t>, duplicative, and unnecessary and Ohio Gas requests the Commission not a</w:t>
      </w:r>
      <w:r w:rsidR="00AF3CF7">
        <w:rPr>
          <w:rFonts w:ascii="Arial" w:hAnsi="Arial" w:cs="Arial"/>
        </w:rPr>
        <w:t>dopt these new proposed rules.</w:t>
      </w:r>
    </w:p>
    <w:p w:rsidR="00A36315" w:rsidRPr="00D20A12" w:rsidRDefault="00A36315" w:rsidP="00DC3679">
      <w:pPr>
        <w:tabs>
          <w:tab w:val="left" w:pos="720"/>
          <w:tab w:val="left" w:pos="1440"/>
          <w:tab w:val="left" w:pos="2160"/>
          <w:tab w:val="left" w:pos="2880"/>
          <w:tab w:val="left" w:pos="3600"/>
          <w:tab w:val="left" w:pos="4320"/>
          <w:tab w:val="left" w:pos="5040"/>
        </w:tabs>
        <w:spacing w:line="480" w:lineRule="auto"/>
        <w:ind w:left="720" w:hanging="720"/>
        <w:jc w:val="both"/>
        <w:rPr>
          <w:rFonts w:ascii="Arial" w:hAnsi="Arial" w:cs="Arial"/>
          <w:u w:val="single"/>
        </w:rPr>
      </w:pPr>
      <w:r w:rsidRPr="004A2FAA">
        <w:rPr>
          <w:rFonts w:ascii="Arial" w:hAnsi="Arial" w:cs="Arial"/>
          <w:b/>
        </w:rPr>
        <w:tab/>
      </w:r>
      <w:r w:rsidR="00DC3679">
        <w:rPr>
          <w:rFonts w:ascii="Arial" w:hAnsi="Arial" w:cs="Arial"/>
        </w:rPr>
        <w:t>(2)</w:t>
      </w:r>
      <w:r w:rsidR="00DC3679" w:rsidRPr="00DC3679">
        <w:rPr>
          <w:rFonts w:ascii="Arial" w:hAnsi="Arial" w:cs="Arial"/>
        </w:rPr>
        <w:tab/>
      </w:r>
      <w:r w:rsidRPr="00D20A12">
        <w:rPr>
          <w:rFonts w:ascii="Arial" w:hAnsi="Arial" w:cs="Arial"/>
          <w:u w:val="single"/>
        </w:rPr>
        <w:t>Rule 4901:1-16-15(A)(4)</w:t>
      </w:r>
    </w:p>
    <w:p w:rsidR="00A36315" w:rsidRPr="004A2FAA" w:rsidRDefault="008B299F" w:rsidP="008B299F">
      <w:pPr>
        <w:tabs>
          <w:tab w:val="left" w:pos="0"/>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A36315" w:rsidRPr="004A2FAA">
        <w:rPr>
          <w:rFonts w:ascii="Arial" w:hAnsi="Arial" w:cs="Arial"/>
        </w:rPr>
        <w:t xml:space="preserve">The test specifications contained in proposed Rule 4901:1-16-15(A)(4) are for gas service lines.  Testing requirements for gas service lines </w:t>
      </w:r>
      <w:r w:rsidR="00CA3B1C">
        <w:rPr>
          <w:rFonts w:ascii="Arial" w:hAnsi="Arial" w:cs="Arial"/>
        </w:rPr>
        <w:t xml:space="preserve">for GPS purposes </w:t>
      </w:r>
      <w:r w:rsidR="00A36315" w:rsidRPr="004A2FAA">
        <w:rPr>
          <w:rFonts w:ascii="Arial" w:hAnsi="Arial" w:cs="Arial"/>
        </w:rPr>
        <w:t>already exist</w:t>
      </w:r>
      <w:r w:rsidR="00793617">
        <w:rPr>
          <w:rFonts w:ascii="Arial" w:hAnsi="Arial" w:cs="Arial"/>
        </w:rPr>
        <w:t>s</w:t>
      </w:r>
      <w:r w:rsidR="00A36315" w:rsidRPr="004A2FAA">
        <w:rPr>
          <w:rFonts w:ascii="Arial" w:hAnsi="Arial" w:cs="Arial"/>
        </w:rPr>
        <w:t xml:space="preserve"> in </w:t>
      </w:r>
      <w:r w:rsidR="00D20A12">
        <w:rPr>
          <w:rFonts w:ascii="Arial" w:hAnsi="Arial" w:cs="Arial"/>
        </w:rPr>
        <w:t xml:space="preserve">49 C.F.R. </w:t>
      </w:r>
      <w:r w:rsidR="00A36315" w:rsidRPr="004A2FAA">
        <w:rPr>
          <w:rFonts w:ascii="Arial" w:hAnsi="Arial" w:cs="Arial"/>
        </w:rPr>
        <w:t>Part 192.  The adoption of a new, conflicting standard is unreasonable and inappropriate.</w:t>
      </w:r>
      <w:r w:rsidR="00CA3B1C">
        <w:rPr>
          <w:rFonts w:ascii="Arial" w:hAnsi="Arial" w:cs="Arial"/>
        </w:rPr>
        <w:t xml:space="preserve">  The Commission provides no rationale for why a new, conflicting standard is necessary and provides no </w:t>
      </w:r>
      <w:r w:rsidR="00CA3B1C">
        <w:rPr>
          <w:rFonts w:ascii="Arial" w:hAnsi="Arial" w:cs="Arial"/>
        </w:rPr>
        <w:lastRenderedPageBreak/>
        <w:t>explanation as to why the current standard under 49 C.F.R. Part 192 is insufficient for the Commission’s purposes.</w:t>
      </w:r>
    </w:p>
    <w:p w:rsidR="00A36315" w:rsidRPr="00D20A12" w:rsidRDefault="00A36315" w:rsidP="008B299F">
      <w:pPr>
        <w:pStyle w:val="ListParagraph"/>
        <w:numPr>
          <w:ilvl w:val="0"/>
          <w:numId w:val="3"/>
        </w:numPr>
        <w:tabs>
          <w:tab w:val="left" w:pos="720"/>
          <w:tab w:val="left" w:pos="1440"/>
          <w:tab w:val="left" w:pos="2160"/>
          <w:tab w:val="left" w:pos="2880"/>
          <w:tab w:val="left" w:pos="3600"/>
          <w:tab w:val="left" w:pos="4320"/>
          <w:tab w:val="left" w:pos="5040"/>
        </w:tabs>
        <w:spacing w:line="480" w:lineRule="auto"/>
        <w:ind w:left="1440" w:hanging="720"/>
        <w:jc w:val="both"/>
        <w:rPr>
          <w:rFonts w:ascii="Arial" w:hAnsi="Arial" w:cs="Arial"/>
          <w:u w:val="single"/>
        </w:rPr>
      </w:pPr>
      <w:r w:rsidRPr="00D20A12">
        <w:rPr>
          <w:rFonts w:ascii="Arial" w:hAnsi="Arial" w:cs="Arial"/>
          <w:u w:val="single"/>
        </w:rPr>
        <w:t>Rule 4901:1-16-15(A)(5) and Rule 4901:1-16-15(A)(6).</w:t>
      </w:r>
    </w:p>
    <w:p w:rsidR="00A36315" w:rsidRDefault="00A36315" w:rsidP="008B299F">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sidRPr="004A2FAA">
        <w:rPr>
          <w:rFonts w:ascii="Arial" w:hAnsi="Arial" w:cs="Arial"/>
        </w:rPr>
        <w:tab/>
      </w:r>
      <w:r w:rsidR="00D20A12">
        <w:rPr>
          <w:rFonts w:ascii="Arial" w:hAnsi="Arial" w:cs="Arial"/>
        </w:rPr>
        <w:t>T</w:t>
      </w:r>
      <w:r w:rsidRPr="004A2FAA">
        <w:rPr>
          <w:rFonts w:ascii="Arial" w:hAnsi="Arial" w:cs="Arial"/>
        </w:rPr>
        <w:t>he proposed new Rule 4901:1-16-15(A)(5) and (A)(6)</w:t>
      </w:r>
      <w:r w:rsidR="00D20A12">
        <w:rPr>
          <w:rFonts w:ascii="Arial" w:hAnsi="Arial" w:cs="Arial"/>
        </w:rPr>
        <w:t xml:space="preserve">, O.A.C., </w:t>
      </w:r>
      <w:r w:rsidRPr="004A2FAA">
        <w:rPr>
          <w:rFonts w:ascii="Arial" w:hAnsi="Arial" w:cs="Arial"/>
        </w:rPr>
        <w:t>would duplicate the provisions of Rule 4901:1-13-05(A)(4) and (A)(5)</w:t>
      </w:r>
      <w:r w:rsidR="00D20A12">
        <w:rPr>
          <w:rFonts w:ascii="Arial" w:hAnsi="Arial" w:cs="Arial"/>
        </w:rPr>
        <w:t>, O.A.C.,</w:t>
      </w:r>
      <w:r w:rsidRPr="004A2FAA">
        <w:rPr>
          <w:rFonts w:ascii="Arial" w:hAnsi="Arial" w:cs="Arial"/>
        </w:rPr>
        <w:t xml:space="preserve"> that relate</w:t>
      </w:r>
      <w:r w:rsidR="006F37D2">
        <w:rPr>
          <w:rFonts w:ascii="Arial" w:hAnsi="Arial" w:cs="Arial"/>
        </w:rPr>
        <w:t>s</w:t>
      </w:r>
      <w:r w:rsidRPr="004A2FAA">
        <w:rPr>
          <w:rFonts w:ascii="Arial" w:hAnsi="Arial" w:cs="Arial"/>
        </w:rPr>
        <w:t xml:space="preserve"> to gas utility compliance and reporting under the provisions of calculating performance under the Minimum Gas Service Standards</w:t>
      </w:r>
      <w:r w:rsidR="00D20A12">
        <w:rPr>
          <w:rFonts w:ascii="Arial" w:hAnsi="Arial" w:cs="Arial"/>
        </w:rPr>
        <w:t xml:space="preserve"> (“MGSS”).  </w:t>
      </w:r>
      <w:r w:rsidR="00CA3B1C">
        <w:rPr>
          <w:rFonts w:ascii="Arial" w:hAnsi="Arial" w:cs="Arial"/>
        </w:rPr>
        <w:t xml:space="preserve">As explained above, Ohio Gas is </w:t>
      </w:r>
      <w:r w:rsidR="00C84F1F">
        <w:rPr>
          <w:rFonts w:ascii="Arial" w:hAnsi="Arial" w:cs="Arial"/>
        </w:rPr>
        <w:t xml:space="preserve">unclear whether adding </w:t>
      </w:r>
      <w:r w:rsidR="00CA3B1C">
        <w:rPr>
          <w:rFonts w:ascii="Arial" w:hAnsi="Arial" w:cs="Arial"/>
        </w:rPr>
        <w:t xml:space="preserve">this rule to the GPS rules </w:t>
      </w:r>
      <w:r w:rsidR="008C6A01">
        <w:rPr>
          <w:rFonts w:ascii="Arial" w:hAnsi="Arial" w:cs="Arial"/>
        </w:rPr>
        <w:t xml:space="preserve">will </w:t>
      </w:r>
      <w:r w:rsidR="00CA3B1C">
        <w:rPr>
          <w:rFonts w:ascii="Arial" w:hAnsi="Arial" w:cs="Arial"/>
        </w:rPr>
        <w:t>provide value to customers</w:t>
      </w:r>
      <w:r w:rsidR="008C6A01">
        <w:rPr>
          <w:rFonts w:ascii="Arial" w:hAnsi="Arial" w:cs="Arial"/>
        </w:rPr>
        <w:t xml:space="preserve"> and the Commission</w:t>
      </w:r>
      <w:r w:rsidR="00CA3B1C">
        <w:rPr>
          <w:rFonts w:ascii="Arial" w:hAnsi="Arial" w:cs="Arial"/>
        </w:rPr>
        <w:t xml:space="preserve">, will impose </w:t>
      </w:r>
      <w:r w:rsidR="008C6A01">
        <w:rPr>
          <w:rFonts w:ascii="Arial" w:hAnsi="Arial" w:cs="Arial"/>
        </w:rPr>
        <w:t>duplicative</w:t>
      </w:r>
      <w:r w:rsidR="00CA3B1C">
        <w:rPr>
          <w:rFonts w:ascii="Arial" w:hAnsi="Arial" w:cs="Arial"/>
        </w:rPr>
        <w:t xml:space="preserve"> and unnecessary recordkeeping requirements, and </w:t>
      </w:r>
      <w:r w:rsidR="008C6A01">
        <w:rPr>
          <w:rFonts w:ascii="Arial" w:hAnsi="Arial" w:cs="Arial"/>
        </w:rPr>
        <w:t xml:space="preserve">will </w:t>
      </w:r>
      <w:r w:rsidR="00CA3B1C">
        <w:rPr>
          <w:rFonts w:ascii="Arial" w:hAnsi="Arial" w:cs="Arial"/>
        </w:rPr>
        <w:t xml:space="preserve">burden customers and Ohio Gas with </w:t>
      </w:r>
      <w:r w:rsidR="00D20A12" w:rsidRPr="004A2FAA">
        <w:rPr>
          <w:rFonts w:ascii="Arial" w:hAnsi="Arial" w:cs="Arial"/>
        </w:rPr>
        <w:t>needless incremental costs</w:t>
      </w:r>
      <w:r w:rsidR="001F306C">
        <w:rPr>
          <w:rFonts w:ascii="Arial" w:hAnsi="Arial" w:cs="Arial"/>
        </w:rPr>
        <w:t>.</w:t>
      </w:r>
    </w:p>
    <w:p w:rsidR="008C6A01" w:rsidRPr="00BD17E4" w:rsidRDefault="008C6A01" w:rsidP="00A36315">
      <w:pPr>
        <w:tabs>
          <w:tab w:val="left" w:pos="720"/>
          <w:tab w:val="left" w:pos="1440"/>
          <w:tab w:val="left" w:pos="2160"/>
          <w:tab w:val="left" w:pos="2880"/>
          <w:tab w:val="left" w:pos="3600"/>
          <w:tab w:val="left" w:pos="4320"/>
          <w:tab w:val="left" w:pos="5040"/>
        </w:tabs>
        <w:spacing w:line="480" w:lineRule="auto"/>
        <w:jc w:val="both"/>
        <w:rPr>
          <w:rFonts w:ascii="Arial" w:hAnsi="Arial" w:cs="Arial"/>
          <w:b/>
        </w:rPr>
      </w:pPr>
      <w:r w:rsidRPr="00BD17E4">
        <w:rPr>
          <w:rFonts w:ascii="Arial" w:hAnsi="Arial" w:cs="Arial"/>
          <w:b/>
        </w:rPr>
        <w:t>(C)</w:t>
      </w:r>
      <w:r w:rsidRPr="00BD17E4">
        <w:rPr>
          <w:rFonts w:ascii="Arial" w:hAnsi="Arial" w:cs="Arial"/>
          <w:b/>
        </w:rPr>
        <w:tab/>
        <w:t xml:space="preserve">Governor </w:t>
      </w:r>
      <w:r w:rsidR="00BD17E4">
        <w:rPr>
          <w:rFonts w:ascii="Arial" w:hAnsi="Arial" w:cs="Arial"/>
          <w:b/>
        </w:rPr>
        <w:t xml:space="preserve">Ted </w:t>
      </w:r>
      <w:r w:rsidRPr="00BD17E4">
        <w:rPr>
          <w:rFonts w:ascii="Arial" w:hAnsi="Arial" w:cs="Arial"/>
          <w:b/>
        </w:rPr>
        <w:t>Strickland’s</w:t>
      </w:r>
      <w:r w:rsidR="00BD17E4">
        <w:rPr>
          <w:rFonts w:ascii="Arial" w:hAnsi="Arial" w:cs="Arial"/>
          <w:b/>
        </w:rPr>
        <w:t xml:space="preserve"> (“Governor”)</w:t>
      </w:r>
      <w:r w:rsidRPr="00BD17E4">
        <w:rPr>
          <w:rFonts w:ascii="Arial" w:hAnsi="Arial" w:cs="Arial"/>
          <w:b/>
        </w:rPr>
        <w:t xml:space="preserve"> E</w:t>
      </w:r>
      <w:r w:rsidR="00BD17E4" w:rsidRPr="00BD17E4">
        <w:rPr>
          <w:rFonts w:ascii="Arial" w:hAnsi="Arial" w:cs="Arial"/>
          <w:b/>
        </w:rPr>
        <w:t>xecutive Order</w:t>
      </w:r>
    </w:p>
    <w:p w:rsidR="005A5F31" w:rsidRDefault="00430DC4" w:rsidP="00855958">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BD17E4">
        <w:rPr>
          <w:rFonts w:ascii="Arial" w:hAnsi="Arial" w:cs="Arial"/>
        </w:rPr>
        <w:t xml:space="preserve">The Commission’s September 30, 2009 Entry </w:t>
      </w:r>
      <w:r w:rsidR="005D2BBC">
        <w:rPr>
          <w:rFonts w:ascii="Arial" w:hAnsi="Arial" w:cs="Arial"/>
        </w:rPr>
        <w:t>acknowledges</w:t>
      </w:r>
      <w:r w:rsidR="00BD17E4">
        <w:rPr>
          <w:rFonts w:ascii="Arial" w:hAnsi="Arial" w:cs="Arial"/>
        </w:rPr>
        <w:t xml:space="preserve"> the Governor’s February 12, 2008 Executive Order entitled </w:t>
      </w:r>
      <w:r w:rsidR="008C6A01">
        <w:rPr>
          <w:rFonts w:ascii="Arial" w:hAnsi="Arial" w:cs="Arial"/>
        </w:rPr>
        <w:t>“Implementing C</w:t>
      </w:r>
      <w:r w:rsidR="0046193E">
        <w:rPr>
          <w:rFonts w:ascii="Arial" w:hAnsi="Arial" w:cs="Arial"/>
        </w:rPr>
        <w:t>ommon Sense Business Regulation</w:t>
      </w:r>
      <w:r w:rsidR="008C6A01">
        <w:rPr>
          <w:rFonts w:ascii="Arial" w:hAnsi="Arial" w:cs="Arial"/>
        </w:rPr>
        <w:t>”</w:t>
      </w:r>
      <w:r w:rsidR="008C6A01">
        <w:rPr>
          <w:rStyle w:val="FootnoteReference"/>
          <w:rFonts w:ascii="Arial" w:hAnsi="Arial" w:cs="Arial"/>
        </w:rPr>
        <w:footnoteReference w:id="4"/>
      </w:r>
      <w:r w:rsidR="008C6A01">
        <w:rPr>
          <w:rFonts w:ascii="Arial" w:hAnsi="Arial" w:cs="Arial"/>
        </w:rPr>
        <w:t xml:space="preserve"> </w:t>
      </w:r>
      <w:r w:rsidR="005D2BBC">
        <w:rPr>
          <w:rFonts w:ascii="Arial" w:hAnsi="Arial" w:cs="Arial"/>
        </w:rPr>
        <w:t>and</w:t>
      </w:r>
      <w:r w:rsidR="00BD17E4">
        <w:rPr>
          <w:rFonts w:ascii="Arial" w:hAnsi="Arial" w:cs="Arial"/>
        </w:rPr>
        <w:t xml:space="preserve"> that the Executive Order directs state agencies to “reduce or eliminate areas of regulation where federal regulation now adequately regulates the subject matter.</w:t>
      </w:r>
      <w:r w:rsidR="005D2BBC">
        <w:rPr>
          <w:rFonts w:ascii="Arial" w:hAnsi="Arial" w:cs="Arial"/>
        </w:rPr>
        <w:t>”</w:t>
      </w:r>
      <w:r w:rsidR="00BD17E4">
        <w:rPr>
          <w:rFonts w:ascii="Arial" w:hAnsi="Arial" w:cs="Arial"/>
        </w:rPr>
        <w:t xml:space="preserve">  </w:t>
      </w:r>
      <w:r w:rsidR="00855958">
        <w:rPr>
          <w:rFonts w:ascii="Arial" w:hAnsi="Arial" w:cs="Arial"/>
        </w:rPr>
        <w:t>The Executive Order also mandates that administrative agencies strike “a reasonable balance between the underlying regulatory objectives and the burdens imposed by regulatory activity.”</w:t>
      </w:r>
      <w:r w:rsidR="00855958">
        <w:rPr>
          <w:rStyle w:val="FootnoteReference"/>
          <w:rFonts w:ascii="Arial" w:hAnsi="Arial" w:cs="Arial"/>
        </w:rPr>
        <w:footnoteReference w:id="5"/>
      </w:r>
      <w:r w:rsidR="00855958">
        <w:rPr>
          <w:rFonts w:ascii="Arial" w:hAnsi="Arial" w:cs="Arial"/>
        </w:rPr>
        <w:t xml:space="preserve">  The Executive Order </w:t>
      </w:r>
      <w:r w:rsidR="008B299F">
        <w:rPr>
          <w:rFonts w:ascii="Arial" w:hAnsi="Arial" w:cs="Arial"/>
        </w:rPr>
        <w:t>further</w:t>
      </w:r>
      <w:r w:rsidR="00855958">
        <w:rPr>
          <w:rFonts w:ascii="Arial" w:hAnsi="Arial" w:cs="Arial"/>
        </w:rPr>
        <w:t xml:space="preserve"> states that “agency rules are expected to impose the </w:t>
      </w:r>
      <w:r w:rsidR="00855958">
        <w:rPr>
          <w:rFonts w:ascii="Arial" w:hAnsi="Arial" w:cs="Arial"/>
        </w:rPr>
        <w:lastRenderedPageBreak/>
        <w:t>least burden and costs to business, including paperwork and other compliance costs, necessary to achieve the underlying regulatory objective.”</w:t>
      </w:r>
      <w:r w:rsidR="00855958">
        <w:rPr>
          <w:rStyle w:val="FootnoteReference"/>
          <w:rFonts w:ascii="Arial" w:hAnsi="Arial" w:cs="Arial"/>
        </w:rPr>
        <w:footnoteReference w:id="6"/>
      </w:r>
    </w:p>
    <w:p w:rsidR="008C6A01" w:rsidRDefault="00430DC4" w:rsidP="00855958">
      <w:pPr>
        <w:tabs>
          <w:tab w:val="left" w:pos="720"/>
          <w:tab w:val="left" w:pos="1440"/>
          <w:tab w:val="left" w:pos="2160"/>
          <w:tab w:val="left" w:pos="2880"/>
          <w:tab w:val="left" w:pos="3600"/>
          <w:tab w:val="left" w:pos="4320"/>
          <w:tab w:val="left" w:pos="5040"/>
        </w:tabs>
        <w:spacing w:line="480" w:lineRule="auto"/>
        <w:jc w:val="both"/>
        <w:rPr>
          <w:rFonts w:ascii="Arial" w:hAnsi="Arial" w:cs="Arial"/>
        </w:rPr>
      </w:pPr>
      <w:r>
        <w:rPr>
          <w:rFonts w:ascii="Arial" w:hAnsi="Arial" w:cs="Arial"/>
        </w:rPr>
        <w:tab/>
      </w:r>
      <w:r w:rsidR="00BD17E4">
        <w:rPr>
          <w:rFonts w:ascii="Arial" w:hAnsi="Arial" w:cs="Arial"/>
        </w:rPr>
        <w:t>The Commission’s GPS</w:t>
      </w:r>
      <w:r w:rsidR="00855958">
        <w:rPr>
          <w:rFonts w:ascii="Arial" w:hAnsi="Arial" w:cs="Arial"/>
        </w:rPr>
        <w:t xml:space="preserve"> auditing and inspection </w:t>
      </w:r>
      <w:r w:rsidR="00BD17E4">
        <w:rPr>
          <w:rFonts w:ascii="Arial" w:hAnsi="Arial" w:cs="Arial"/>
        </w:rPr>
        <w:t xml:space="preserve">efforts </w:t>
      </w:r>
      <w:r w:rsidR="00855958">
        <w:rPr>
          <w:rFonts w:ascii="Arial" w:hAnsi="Arial" w:cs="Arial"/>
        </w:rPr>
        <w:t>are largely undertaken to ensure compliance with federal pipeline safety standards.  Federal regulation now adequately regulates the subject matter in this area</w:t>
      </w:r>
      <w:r w:rsidR="005A5F31">
        <w:rPr>
          <w:rFonts w:ascii="Arial" w:hAnsi="Arial" w:cs="Arial"/>
        </w:rPr>
        <w:t xml:space="preserve"> </w:t>
      </w:r>
      <w:r w:rsidR="00855958">
        <w:rPr>
          <w:rFonts w:ascii="Arial" w:hAnsi="Arial" w:cs="Arial"/>
        </w:rPr>
        <w:t>and not adopting proposed Rule 4901:1-16-15</w:t>
      </w:r>
      <w:r w:rsidR="005A5F31">
        <w:rPr>
          <w:rFonts w:ascii="Arial" w:hAnsi="Arial" w:cs="Arial"/>
        </w:rPr>
        <w:t>, O.A.C.,</w:t>
      </w:r>
      <w:r w:rsidR="00855958">
        <w:rPr>
          <w:rFonts w:ascii="Arial" w:hAnsi="Arial" w:cs="Arial"/>
        </w:rPr>
        <w:t xml:space="preserve"> </w:t>
      </w:r>
      <w:r w:rsidR="008C6A01">
        <w:rPr>
          <w:rFonts w:ascii="Arial" w:hAnsi="Arial" w:cs="Arial"/>
        </w:rPr>
        <w:t>would achieve a proper balance between the regulatory objectives sought to be achieved by such changes while also acknowledging the magnitude of the</w:t>
      </w:r>
      <w:r w:rsidR="005A5F31">
        <w:rPr>
          <w:rFonts w:ascii="Arial" w:hAnsi="Arial" w:cs="Arial"/>
        </w:rPr>
        <w:t xml:space="preserve"> potential</w:t>
      </w:r>
      <w:r w:rsidR="008C6A01">
        <w:rPr>
          <w:rFonts w:ascii="Arial" w:hAnsi="Arial" w:cs="Arial"/>
        </w:rPr>
        <w:t xml:space="preserve"> </w:t>
      </w:r>
      <w:r w:rsidR="005A5F31">
        <w:rPr>
          <w:rFonts w:ascii="Arial" w:hAnsi="Arial" w:cs="Arial"/>
        </w:rPr>
        <w:t xml:space="preserve">cost and paperwork </w:t>
      </w:r>
      <w:r w:rsidR="008C6A01">
        <w:rPr>
          <w:rFonts w:ascii="Arial" w:hAnsi="Arial" w:cs="Arial"/>
        </w:rPr>
        <w:t>burdens</w:t>
      </w:r>
      <w:r w:rsidR="005A5F31">
        <w:rPr>
          <w:rFonts w:ascii="Arial" w:hAnsi="Arial" w:cs="Arial"/>
        </w:rPr>
        <w:t xml:space="preserve"> associated w</w:t>
      </w:r>
      <w:r w:rsidR="00AE2EF5">
        <w:rPr>
          <w:rFonts w:ascii="Arial" w:hAnsi="Arial" w:cs="Arial"/>
        </w:rPr>
        <w:t>ith compliance with the rules.</w:t>
      </w:r>
    </w:p>
    <w:p w:rsidR="004A2FAA" w:rsidRDefault="004A2FAA" w:rsidP="004A2FAA">
      <w:pPr>
        <w:spacing w:line="480" w:lineRule="auto"/>
        <w:jc w:val="both"/>
        <w:rPr>
          <w:rFonts w:ascii="Arial" w:hAnsi="Arial" w:cs="Arial"/>
          <w:b/>
        </w:rPr>
      </w:pPr>
      <w:r>
        <w:rPr>
          <w:rFonts w:ascii="Arial" w:hAnsi="Arial" w:cs="Arial"/>
          <w:b/>
        </w:rPr>
        <w:t>I</w:t>
      </w:r>
      <w:r w:rsidR="005C6CDF">
        <w:rPr>
          <w:rFonts w:ascii="Arial" w:hAnsi="Arial" w:cs="Arial"/>
          <w:b/>
        </w:rPr>
        <w:t>II</w:t>
      </w:r>
      <w:r>
        <w:rPr>
          <w:rFonts w:ascii="Arial" w:hAnsi="Arial" w:cs="Arial"/>
          <w:b/>
        </w:rPr>
        <w:t>.</w:t>
      </w:r>
      <w:r>
        <w:rPr>
          <w:rFonts w:ascii="Arial" w:hAnsi="Arial" w:cs="Arial"/>
          <w:b/>
        </w:rPr>
        <w:tab/>
        <w:t>CONCLUSION</w:t>
      </w:r>
    </w:p>
    <w:p w:rsidR="004A2FAA" w:rsidRDefault="004A2FAA" w:rsidP="00430DC4">
      <w:pPr>
        <w:spacing w:line="480" w:lineRule="auto"/>
        <w:ind w:firstLine="720"/>
        <w:jc w:val="both"/>
        <w:rPr>
          <w:rFonts w:ascii="Arial" w:hAnsi="Arial" w:cs="Arial"/>
        </w:rPr>
      </w:pPr>
      <w:r>
        <w:rPr>
          <w:rFonts w:ascii="Arial" w:hAnsi="Arial" w:cs="Arial"/>
        </w:rPr>
        <w:t>Ohio Gas appreciates the opportunity to make these comments and respectfully urges the Commission to consider and adopt the recommendations of Ohio Gas.</w:t>
      </w:r>
    </w:p>
    <w:p w:rsidR="004A2FAA" w:rsidRDefault="004A2FAA" w:rsidP="004A2FAA">
      <w:pPr>
        <w:pStyle w:val="BodyTextIndent3"/>
        <w:spacing w:line="480" w:lineRule="auto"/>
        <w:ind w:left="4320" w:firstLine="0"/>
        <w:rPr>
          <w:szCs w:val="20"/>
        </w:rPr>
      </w:pPr>
      <w:r>
        <w:t>Respectfully submitted,</w:t>
      </w:r>
    </w:p>
    <w:p w:rsidR="004A2FAA" w:rsidRDefault="004E582E" w:rsidP="004A2FAA">
      <w:pPr>
        <w:pStyle w:val="BodyTextIndent3"/>
        <w:ind w:left="4320" w:firstLine="0"/>
        <w:rPr>
          <w:u w:val="single"/>
        </w:rPr>
      </w:pPr>
      <w:r>
        <w:rPr>
          <w:u w:val="single"/>
        </w:rPr>
        <w:t>/s/</w:t>
      </w:r>
      <w:r w:rsidR="004A2FAA">
        <w:rPr>
          <w:u w:val="single"/>
        </w:rPr>
        <w:tab/>
      </w:r>
      <w:r w:rsidR="004A2FAA">
        <w:rPr>
          <w:u w:val="single"/>
        </w:rPr>
        <w:tab/>
      </w:r>
      <w:r w:rsidR="004A2FAA">
        <w:rPr>
          <w:u w:val="single"/>
        </w:rPr>
        <w:tab/>
      </w:r>
      <w:r w:rsidR="004A2FAA">
        <w:rPr>
          <w:u w:val="single"/>
        </w:rPr>
        <w:tab/>
      </w:r>
      <w:r w:rsidR="004A2FAA">
        <w:rPr>
          <w:u w:val="single"/>
        </w:rPr>
        <w:tab/>
      </w:r>
      <w:r w:rsidR="004A2FAA">
        <w:rPr>
          <w:u w:val="single"/>
        </w:rPr>
        <w:tab/>
      </w:r>
    </w:p>
    <w:p w:rsidR="004A2FAA" w:rsidRDefault="004A2FAA" w:rsidP="004A2FAA">
      <w:pPr>
        <w:tabs>
          <w:tab w:val="left" w:pos="-1440"/>
          <w:tab w:val="left" w:pos="-720"/>
          <w:tab w:val="left" w:pos="4680"/>
          <w:tab w:val="left" w:pos="5040"/>
        </w:tabs>
        <w:ind w:firstLine="4320"/>
        <w:jc w:val="both"/>
        <w:rPr>
          <w:rFonts w:ascii="Arial" w:hAnsi="Arial" w:cs="Arial"/>
        </w:rPr>
      </w:pPr>
      <w:r>
        <w:rPr>
          <w:rFonts w:ascii="Arial" w:hAnsi="Arial" w:cs="Arial"/>
        </w:rPr>
        <w:t>Joseph M. Clark (Counsel of Record)</w:t>
      </w:r>
    </w:p>
    <w:p w:rsidR="004A2FAA" w:rsidRPr="004A2FAA" w:rsidRDefault="004A2FAA" w:rsidP="004A2FAA">
      <w:pPr>
        <w:tabs>
          <w:tab w:val="left" w:pos="-1440"/>
          <w:tab w:val="left" w:pos="-720"/>
          <w:tab w:val="left" w:pos="4680"/>
          <w:tab w:val="left" w:pos="5040"/>
        </w:tabs>
        <w:ind w:firstLine="4320"/>
        <w:jc w:val="both"/>
        <w:rPr>
          <w:rFonts w:ascii="Arial" w:hAnsi="Arial" w:cs="Arial"/>
        </w:rPr>
      </w:pPr>
      <w:r>
        <w:rPr>
          <w:rFonts w:ascii="Arial" w:hAnsi="Arial" w:cs="Arial"/>
        </w:rPr>
        <w:t>Gretchen J. Hummel</w:t>
      </w:r>
    </w:p>
    <w:p w:rsidR="004A2FAA" w:rsidRPr="00843FAA" w:rsidRDefault="004A2FAA" w:rsidP="004A2FAA">
      <w:pPr>
        <w:tabs>
          <w:tab w:val="left" w:pos="-1440"/>
          <w:tab w:val="left" w:pos="-720"/>
          <w:tab w:val="left" w:pos="4680"/>
          <w:tab w:val="left" w:pos="5040"/>
        </w:tabs>
        <w:ind w:firstLine="4320"/>
        <w:jc w:val="both"/>
        <w:rPr>
          <w:rFonts w:ascii="Arial" w:hAnsi="Arial" w:cs="Arial"/>
        </w:rPr>
      </w:pPr>
      <w:r w:rsidRPr="00843FAA">
        <w:rPr>
          <w:rFonts w:ascii="Arial" w:hAnsi="Arial" w:cs="Arial"/>
          <w:smallCaps/>
        </w:rPr>
        <w:t>McNees Wallace &amp; Nurick LLC</w:t>
      </w:r>
    </w:p>
    <w:p w:rsidR="004A2FAA" w:rsidRDefault="004A2FAA" w:rsidP="004A2FAA">
      <w:pPr>
        <w:tabs>
          <w:tab w:val="left" w:pos="-1440"/>
          <w:tab w:val="left" w:pos="-720"/>
          <w:tab w:val="left" w:pos="4680"/>
          <w:tab w:val="left" w:pos="5040"/>
        </w:tabs>
        <w:ind w:firstLine="4320"/>
        <w:jc w:val="both"/>
        <w:rPr>
          <w:rFonts w:ascii="Arial" w:hAnsi="Arial" w:cs="Arial"/>
          <w:szCs w:val="20"/>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4A2FAA" w:rsidRDefault="004A2FAA" w:rsidP="004A2FAA">
      <w:pPr>
        <w:tabs>
          <w:tab w:val="left" w:pos="-1440"/>
          <w:tab w:val="left" w:pos="-720"/>
          <w:tab w:val="left" w:pos="4680"/>
          <w:tab w:val="left" w:pos="5040"/>
        </w:tabs>
        <w:ind w:firstLine="4320"/>
        <w:jc w:val="both"/>
        <w:rPr>
          <w:rFonts w:ascii="Arial" w:hAnsi="Arial" w:cs="Arial"/>
          <w:szCs w:val="20"/>
        </w:rPr>
      </w:pPr>
      <w:r>
        <w:rPr>
          <w:rFonts w:ascii="Arial" w:hAnsi="Arial" w:cs="Arial"/>
        </w:rPr>
        <w:t>Columbus, OH  43215-4228</w:t>
      </w:r>
    </w:p>
    <w:p w:rsidR="004A2FAA" w:rsidRDefault="004A2FAA" w:rsidP="004A2FAA">
      <w:pPr>
        <w:tabs>
          <w:tab w:val="left" w:pos="-1440"/>
          <w:tab w:val="left" w:pos="-720"/>
          <w:tab w:val="left" w:pos="4680"/>
          <w:tab w:val="left" w:pos="5040"/>
        </w:tabs>
        <w:ind w:firstLine="4320"/>
        <w:jc w:val="both"/>
        <w:rPr>
          <w:rFonts w:ascii="Arial" w:hAnsi="Arial" w:cs="Arial"/>
          <w:szCs w:val="20"/>
        </w:rPr>
      </w:pPr>
      <w:r>
        <w:rPr>
          <w:rFonts w:ascii="Arial" w:hAnsi="Arial" w:cs="Arial"/>
        </w:rPr>
        <w:t>Telephone:  (614) 469-8000</w:t>
      </w:r>
    </w:p>
    <w:p w:rsidR="004A2FAA" w:rsidRDefault="004A2FAA" w:rsidP="004A2FAA">
      <w:pPr>
        <w:tabs>
          <w:tab w:val="left" w:pos="-1440"/>
          <w:tab w:val="left" w:pos="-720"/>
          <w:tab w:val="left" w:pos="4680"/>
          <w:tab w:val="left" w:pos="5040"/>
        </w:tabs>
        <w:ind w:firstLine="4320"/>
        <w:jc w:val="both"/>
        <w:rPr>
          <w:rFonts w:ascii="Arial" w:hAnsi="Arial" w:cs="Arial"/>
        </w:rPr>
      </w:pPr>
      <w:r>
        <w:rPr>
          <w:rFonts w:ascii="Arial" w:hAnsi="Arial" w:cs="Arial"/>
        </w:rPr>
        <w:t>Telecopier:  (614) 469-4653</w:t>
      </w:r>
    </w:p>
    <w:p w:rsidR="004A2FAA" w:rsidRDefault="00263BDB" w:rsidP="004A2FAA">
      <w:pPr>
        <w:tabs>
          <w:tab w:val="left" w:pos="-1440"/>
          <w:tab w:val="left" w:pos="-720"/>
          <w:tab w:val="left" w:pos="4680"/>
          <w:tab w:val="left" w:pos="5040"/>
        </w:tabs>
        <w:ind w:firstLine="4320"/>
        <w:jc w:val="both"/>
        <w:rPr>
          <w:rFonts w:ascii="Arial" w:hAnsi="Arial" w:cs="Arial"/>
        </w:rPr>
      </w:pPr>
      <w:r w:rsidRPr="00E459EC">
        <w:rPr>
          <w:rFonts w:ascii="Arial" w:hAnsi="Arial" w:cs="Arial"/>
        </w:rPr>
        <w:t>jclark@mwncmh.com</w:t>
      </w:r>
    </w:p>
    <w:p w:rsidR="004A2FAA" w:rsidRDefault="00263BDB" w:rsidP="004A2FAA">
      <w:pPr>
        <w:tabs>
          <w:tab w:val="left" w:pos="-1440"/>
          <w:tab w:val="left" w:pos="-720"/>
          <w:tab w:val="left" w:pos="4680"/>
          <w:tab w:val="left" w:pos="5040"/>
        </w:tabs>
        <w:ind w:firstLine="4320"/>
        <w:jc w:val="both"/>
        <w:rPr>
          <w:rFonts w:ascii="Arial" w:hAnsi="Arial" w:cs="Arial"/>
        </w:rPr>
      </w:pPr>
      <w:r w:rsidRPr="00E459EC">
        <w:rPr>
          <w:rFonts w:ascii="Arial" w:hAnsi="Arial" w:cs="Arial"/>
        </w:rPr>
        <w:t>ghummel@mwncmh.com</w:t>
      </w:r>
    </w:p>
    <w:p w:rsidR="00263BDB" w:rsidRDefault="00263BDB" w:rsidP="004A2FAA">
      <w:pPr>
        <w:tabs>
          <w:tab w:val="left" w:pos="-1440"/>
          <w:tab w:val="left" w:pos="-720"/>
          <w:tab w:val="left" w:pos="4680"/>
          <w:tab w:val="left" w:pos="5040"/>
        </w:tabs>
        <w:ind w:firstLine="4320"/>
        <w:jc w:val="both"/>
        <w:rPr>
          <w:rFonts w:ascii="Arial" w:hAnsi="Arial" w:cs="Arial"/>
        </w:rPr>
      </w:pPr>
    </w:p>
    <w:p w:rsidR="00BA6A9A" w:rsidRPr="006B3210" w:rsidRDefault="004A2FAA" w:rsidP="006B3210">
      <w:pPr>
        <w:ind w:left="4320"/>
        <w:jc w:val="both"/>
        <w:rPr>
          <w:rFonts w:ascii="Arial" w:hAnsi="Arial" w:cs="Arial"/>
          <w:b/>
          <w:bCs/>
        </w:rPr>
      </w:pPr>
      <w:r>
        <w:rPr>
          <w:rFonts w:ascii="Arial" w:hAnsi="Arial" w:cs="Arial"/>
          <w:b/>
          <w:bCs/>
        </w:rPr>
        <w:t>Attorneys f</w:t>
      </w:r>
      <w:r w:rsidR="00D20A12">
        <w:rPr>
          <w:rFonts w:ascii="Arial" w:hAnsi="Arial" w:cs="Arial"/>
          <w:b/>
          <w:bCs/>
        </w:rPr>
        <w:t>or The Ohio Gas Company</w:t>
      </w:r>
    </w:p>
    <w:sectPr w:rsidR="00BA6A9A" w:rsidRPr="006B3210" w:rsidSect="005C2EF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31" w:rsidRDefault="005A5F31" w:rsidP="00A36315">
      <w:r>
        <w:separator/>
      </w:r>
    </w:p>
  </w:endnote>
  <w:endnote w:type="continuationSeparator" w:id="0">
    <w:p w:rsidR="005A5F31" w:rsidRDefault="005A5F31" w:rsidP="00A36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B30330" w:rsidRDefault="00B67170" w:rsidP="004A2FAA">
    <w:pPr>
      <w:pStyle w:val="Footer"/>
      <w:framePr w:wrap="around" w:vAnchor="text" w:hAnchor="margin" w:xAlign="center" w:y="1"/>
      <w:rPr>
        <w:rStyle w:val="PageNumber"/>
      </w:rPr>
    </w:pPr>
    <w:r w:rsidRPr="00B67170">
      <w:rPr>
        <w:rStyle w:val="PageNumber"/>
        <w:noProof/>
        <w:sz w:val="16"/>
      </w:rPr>
      <w:t>{C29273: }</w:t>
    </w:r>
    <w:r w:rsidR="004F4389" w:rsidRPr="004F4389">
      <w:rPr>
        <w:rStyle w:val="PageNumber"/>
        <w:noProof/>
        <w:sz w:val="16"/>
      </w:rPr>
      <w:t>{C29273: }</w:t>
    </w:r>
    <w:r w:rsidR="00350E97" w:rsidRPr="00B30330">
      <w:rPr>
        <w:rStyle w:val="PageNumber"/>
      </w:rPr>
      <w:fldChar w:fldCharType="begin"/>
    </w:r>
    <w:r w:rsidR="005A5F31" w:rsidRPr="00B30330">
      <w:rPr>
        <w:rStyle w:val="PageNumber"/>
      </w:rPr>
      <w:instrText xml:space="preserve">PAGE  </w:instrText>
    </w:r>
    <w:r w:rsidR="00350E97" w:rsidRPr="00B30330">
      <w:rPr>
        <w:rStyle w:val="PageNumber"/>
      </w:rPr>
      <w:fldChar w:fldCharType="separate"/>
    </w:r>
    <w:r w:rsidR="00E459EC">
      <w:rPr>
        <w:rStyle w:val="PageNumber"/>
        <w:noProof/>
      </w:rPr>
      <w:t>1</w:t>
    </w:r>
    <w:r w:rsidR="00350E97" w:rsidRPr="00B30330">
      <w:rPr>
        <w:rStyle w:val="PageNumber"/>
      </w:rPr>
      <w:fldChar w:fldCharType="end"/>
    </w:r>
  </w:p>
  <w:p w:rsidR="005A5F31" w:rsidRPr="00B30330" w:rsidRDefault="005A5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E176F0" w:rsidRDefault="00350E97" w:rsidP="004A2FAA">
    <w:pPr>
      <w:pStyle w:val="Footer"/>
      <w:framePr w:wrap="around" w:vAnchor="text" w:hAnchor="margin" w:xAlign="center" w:y="1"/>
      <w:rPr>
        <w:rStyle w:val="PageNumber"/>
        <w:rFonts w:ascii="Arial" w:hAnsi="Arial" w:cs="Arial"/>
        <w:noProof/>
      </w:rPr>
    </w:pPr>
    <w:r w:rsidRPr="00E176F0">
      <w:rPr>
        <w:rStyle w:val="PageNumber"/>
        <w:rFonts w:ascii="Arial" w:hAnsi="Arial" w:cs="Arial"/>
        <w:noProof/>
      </w:rPr>
      <w:fldChar w:fldCharType="begin"/>
    </w:r>
    <w:r w:rsidR="005A5F31" w:rsidRPr="00E176F0">
      <w:rPr>
        <w:rStyle w:val="PageNumber"/>
        <w:rFonts w:ascii="Arial" w:hAnsi="Arial" w:cs="Arial"/>
        <w:noProof/>
      </w:rPr>
      <w:instrText xml:space="preserve">PAGE  </w:instrText>
    </w:r>
    <w:r w:rsidRPr="00E176F0">
      <w:rPr>
        <w:rStyle w:val="PageNumber"/>
        <w:rFonts w:ascii="Arial" w:hAnsi="Arial" w:cs="Arial"/>
        <w:noProof/>
      </w:rPr>
      <w:fldChar w:fldCharType="separate"/>
    </w:r>
    <w:r w:rsidR="00E459EC">
      <w:rPr>
        <w:rStyle w:val="PageNumber"/>
        <w:rFonts w:ascii="Arial" w:hAnsi="Arial" w:cs="Arial"/>
        <w:noProof/>
      </w:rPr>
      <w:t>1</w:t>
    </w:r>
    <w:r w:rsidRPr="00E176F0">
      <w:rPr>
        <w:rStyle w:val="PageNumber"/>
        <w:rFonts w:ascii="Arial" w:hAnsi="Arial" w:cs="Arial"/>
        <w:noProof/>
      </w:rPr>
      <w:fldChar w:fldCharType="end"/>
    </w:r>
  </w:p>
  <w:p w:rsidR="005A5F31" w:rsidRDefault="00B67170">
    <w:pPr>
      <w:pStyle w:val="Footer"/>
    </w:pPr>
    <w:r w:rsidRPr="00B67170">
      <w:rPr>
        <w:sz w:val="16"/>
      </w:rPr>
      <w:t>{C29273: }</w:t>
    </w:r>
    <w:r w:rsidR="004F4389" w:rsidRPr="004F4389">
      <w:rPr>
        <w:sz w:val="16"/>
      </w:rPr>
      <w:t>{C29273: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C1" w:rsidRPr="006804C1" w:rsidRDefault="00B67170">
    <w:pPr>
      <w:pStyle w:val="Footer"/>
    </w:pPr>
    <w:r w:rsidRPr="00B67170">
      <w:rPr>
        <w:noProof/>
        <w:sz w:val="16"/>
      </w:rPr>
      <w:t>{C29273: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A36315" w:rsidRDefault="00B67170">
    <w:pPr>
      <w:pStyle w:val="Footer"/>
    </w:pPr>
    <w:r w:rsidRPr="00B67170">
      <w:rPr>
        <w:noProof/>
        <w:sz w:val="16"/>
      </w:rPr>
      <w:t>{C29273: }</w:t>
    </w:r>
    <w:r w:rsidR="004F4389" w:rsidRPr="004F4389">
      <w:rPr>
        <w:noProof/>
        <w:sz w:val="16"/>
      </w:rPr>
      <w:t>{C29273: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3" w:rsidRDefault="00B67170" w:rsidP="00343F83">
    <w:pPr>
      <w:pStyle w:val="Footer"/>
      <w:rPr>
        <w:noProof/>
        <w:sz w:val="16"/>
      </w:rPr>
    </w:pPr>
    <w:r w:rsidRPr="00B67170">
      <w:rPr>
        <w:noProof/>
        <w:sz w:val="16"/>
      </w:rPr>
      <w:t>{C29273: }</w:t>
    </w:r>
  </w:p>
  <w:p w:rsidR="005C2EFB" w:rsidRPr="00FE103E" w:rsidRDefault="00350E97" w:rsidP="005C2EFB">
    <w:pPr>
      <w:pStyle w:val="Footer"/>
      <w:jc w:val="center"/>
    </w:pPr>
    <w:sdt>
      <w:sdtPr>
        <w:id w:val="20285485"/>
        <w:docPartObj>
          <w:docPartGallery w:val="Page Numbers (Bottom of Page)"/>
          <w:docPartUnique/>
        </w:docPartObj>
      </w:sdtPr>
      <w:sdtEndPr>
        <w:rPr>
          <w:rFonts w:ascii="Arial" w:hAnsi="Arial" w:cs="Arial"/>
        </w:rPr>
      </w:sdtEndPr>
      <w:sdtContent>
        <w:r w:rsidRPr="00FE103E">
          <w:rPr>
            <w:rFonts w:ascii="Arial" w:hAnsi="Arial" w:cs="Arial"/>
          </w:rPr>
          <w:fldChar w:fldCharType="begin"/>
        </w:r>
        <w:r w:rsidR="005C2EFB" w:rsidRPr="00FE103E">
          <w:rPr>
            <w:rFonts w:ascii="Arial" w:hAnsi="Arial" w:cs="Arial"/>
          </w:rPr>
          <w:instrText xml:space="preserve"> PAGE   \* MERGEFORMAT </w:instrText>
        </w:r>
        <w:r w:rsidRPr="00FE103E">
          <w:rPr>
            <w:rFonts w:ascii="Arial" w:hAnsi="Arial" w:cs="Arial"/>
          </w:rPr>
          <w:fldChar w:fldCharType="separate"/>
        </w:r>
        <w:r w:rsidR="00B67170">
          <w:rPr>
            <w:rFonts w:ascii="Arial" w:hAnsi="Arial" w:cs="Arial"/>
            <w:noProof/>
          </w:rPr>
          <w:t>6</w:t>
        </w:r>
        <w:r w:rsidRPr="00FE103E">
          <w:rPr>
            <w:rFonts w:ascii="Arial" w:hAnsi="Arial" w:cs="Arial"/>
          </w:rPr>
          <w:fldChar w:fldCharType="end"/>
        </w:r>
      </w:sdtContent>
    </w:sdt>
  </w:p>
  <w:p w:rsidR="005A5F31" w:rsidRPr="00FE103E" w:rsidRDefault="005A5F3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Pr="004E77FE" w:rsidRDefault="00B67170" w:rsidP="004E77FE">
    <w:pPr>
      <w:pStyle w:val="Footer"/>
    </w:pPr>
    <w:r w:rsidRPr="00B67170">
      <w:rPr>
        <w:noProof/>
        <w:sz w:val="16"/>
      </w:rPr>
      <w:t>{C29273: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31" w:rsidRDefault="005A5F31" w:rsidP="00A36315">
      <w:r>
        <w:separator/>
      </w:r>
    </w:p>
  </w:footnote>
  <w:footnote w:type="continuationSeparator" w:id="0">
    <w:p w:rsidR="005A5F31" w:rsidRDefault="005A5F31" w:rsidP="00A36315">
      <w:r>
        <w:continuationSeparator/>
      </w:r>
    </w:p>
  </w:footnote>
  <w:footnote w:id="1">
    <w:p w:rsidR="005A5F31" w:rsidRPr="006926EE" w:rsidRDefault="005A5F31">
      <w:pPr>
        <w:pStyle w:val="FootnoteText"/>
        <w:rPr>
          <w:rFonts w:ascii="Arial" w:hAnsi="Arial" w:cs="Arial"/>
        </w:rPr>
      </w:pPr>
      <w:r w:rsidRPr="006926EE">
        <w:rPr>
          <w:rStyle w:val="FootnoteReference"/>
          <w:rFonts w:ascii="Arial" w:hAnsi="Arial" w:cs="Arial"/>
        </w:rPr>
        <w:footnoteRef/>
      </w:r>
      <w:r w:rsidRPr="006926EE">
        <w:rPr>
          <w:rFonts w:ascii="Arial" w:hAnsi="Arial" w:cs="Arial"/>
        </w:rPr>
        <w:t xml:space="preserve"> Entry </w:t>
      </w:r>
      <w:r w:rsidR="004A4CA8">
        <w:rPr>
          <w:rFonts w:ascii="Arial" w:hAnsi="Arial" w:cs="Arial"/>
        </w:rPr>
        <w:t>at 2, ¶4 (September 30, 2009).</w:t>
      </w:r>
    </w:p>
  </w:footnote>
  <w:footnote w:id="2">
    <w:p w:rsidR="005A5F31" w:rsidRPr="00CC1DB7" w:rsidRDefault="005A5F31" w:rsidP="00677159">
      <w:pPr>
        <w:spacing w:after="120"/>
        <w:jc w:val="both"/>
        <w:rPr>
          <w:rFonts w:ascii="Arial" w:hAnsi="Arial" w:cs="Arial"/>
          <w:sz w:val="20"/>
          <w:szCs w:val="20"/>
        </w:rPr>
      </w:pPr>
      <w:r w:rsidRPr="00CC1DB7">
        <w:rPr>
          <w:rStyle w:val="FootnoteReference"/>
          <w:rFonts w:ascii="Arial" w:hAnsi="Arial" w:cs="Arial"/>
          <w:sz w:val="20"/>
          <w:szCs w:val="20"/>
        </w:rPr>
        <w:footnoteRef/>
      </w:r>
      <w:r w:rsidR="00820BBE">
        <w:rPr>
          <w:rFonts w:ascii="Arial" w:hAnsi="Arial" w:cs="Arial"/>
          <w:sz w:val="20"/>
          <w:szCs w:val="20"/>
        </w:rPr>
        <w:t xml:space="preserve"> </w:t>
      </w:r>
      <w:r w:rsidRPr="00CC1DB7">
        <w:rPr>
          <w:rFonts w:ascii="Arial" w:hAnsi="Arial" w:cs="Arial"/>
          <w:sz w:val="20"/>
          <w:szCs w:val="20"/>
        </w:rPr>
        <w:t>49 C.F.R. 192.3 states “</w:t>
      </w:r>
      <w:r w:rsidRPr="00CC1DB7">
        <w:rPr>
          <w:rFonts w:ascii="Arial" w:hAnsi="Arial" w:cs="Arial"/>
          <w:color w:val="000000"/>
          <w:sz w:val="20"/>
          <w:szCs w:val="20"/>
        </w:rPr>
        <w:t xml:space="preserve">Service line means a distribution line that transports gas from a common source of supply to an individual customer, to two adjacent or adjoining residential or small commercial customers, or to multiple residential or small commercial customers served through a meter header or manifold. </w:t>
      </w:r>
      <w:r w:rsidR="00514843">
        <w:rPr>
          <w:rFonts w:ascii="Arial" w:hAnsi="Arial" w:cs="Arial"/>
          <w:color w:val="000000"/>
          <w:sz w:val="20"/>
          <w:szCs w:val="20"/>
        </w:rPr>
        <w:t xml:space="preserve"> </w:t>
      </w:r>
      <w:r w:rsidRPr="00CC1DB7">
        <w:rPr>
          <w:rFonts w:ascii="Arial" w:hAnsi="Arial" w:cs="Arial"/>
          <w:color w:val="000000"/>
          <w:sz w:val="20"/>
          <w:szCs w:val="20"/>
        </w:rPr>
        <w:t>A service line ends at the outlet of the customer meter or at the connection to a customer's piping, whichever is further downstream, or at the connection to customer piping if there is no meter.”</w:t>
      </w:r>
    </w:p>
  </w:footnote>
  <w:footnote w:id="3">
    <w:p w:rsidR="005A5F31" w:rsidRPr="00CC1DB7" w:rsidRDefault="005A5F31" w:rsidP="00677159">
      <w:pPr>
        <w:jc w:val="both"/>
        <w:rPr>
          <w:rFonts w:ascii="Arial" w:hAnsi="Arial" w:cs="Arial"/>
          <w:sz w:val="20"/>
          <w:szCs w:val="20"/>
        </w:rPr>
      </w:pPr>
      <w:r w:rsidRPr="00CC1DB7">
        <w:rPr>
          <w:rStyle w:val="FootnoteReference"/>
          <w:rFonts w:ascii="Arial" w:hAnsi="Arial" w:cs="Arial"/>
          <w:sz w:val="20"/>
          <w:szCs w:val="20"/>
        </w:rPr>
        <w:footnoteRef/>
      </w:r>
      <w:r w:rsidR="00820BBE">
        <w:rPr>
          <w:rFonts w:ascii="Arial" w:hAnsi="Arial" w:cs="Arial"/>
          <w:sz w:val="20"/>
          <w:szCs w:val="20"/>
        </w:rPr>
        <w:t xml:space="preserve"> </w:t>
      </w:r>
      <w:r w:rsidRPr="00CC1DB7">
        <w:rPr>
          <w:rFonts w:ascii="Arial" w:hAnsi="Arial" w:cs="Arial"/>
          <w:sz w:val="20"/>
          <w:szCs w:val="20"/>
        </w:rPr>
        <w:t>49 C.F.R. 192.3 states “</w:t>
      </w:r>
      <w:r w:rsidRPr="00CC1DB7">
        <w:rPr>
          <w:rFonts w:ascii="Arial" w:hAnsi="Arial" w:cs="Arial"/>
          <w:color w:val="000000"/>
          <w:sz w:val="20"/>
          <w:szCs w:val="20"/>
        </w:rPr>
        <w:t>Pipeline facility means new and existing pipelines, rights-of-way, and any equipment, facility, or building used in the transportation of gas or in the treatment of gas during the course of transportation.”</w:t>
      </w:r>
    </w:p>
    <w:p w:rsidR="005A5F31" w:rsidRDefault="005A5F31" w:rsidP="00677159">
      <w:pPr>
        <w:pStyle w:val="FootnoteText"/>
      </w:pPr>
    </w:p>
  </w:footnote>
  <w:footnote w:id="4">
    <w:p w:rsidR="005A5F31" w:rsidRPr="00C24B19" w:rsidRDefault="005A5F31" w:rsidP="00855958">
      <w:pPr>
        <w:pStyle w:val="FootnoteText"/>
        <w:spacing w:after="120"/>
        <w:jc w:val="both"/>
        <w:rPr>
          <w:rFonts w:ascii="Arial" w:hAnsi="Arial" w:cs="Arial"/>
        </w:rPr>
      </w:pPr>
      <w:r w:rsidRPr="00C24B19">
        <w:rPr>
          <w:rStyle w:val="FootnoteReference"/>
          <w:rFonts w:ascii="Arial" w:hAnsi="Arial" w:cs="Arial"/>
        </w:rPr>
        <w:footnoteRef/>
      </w:r>
      <w:r w:rsidR="00820BBE">
        <w:rPr>
          <w:rFonts w:ascii="Arial" w:hAnsi="Arial" w:cs="Arial"/>
        </w:rPr>
        <w:t xml:space="preserve"> </w:t>
      </w:r>
      <w:r>
        <w:rPr>
          <w:rFonts w:ascii="Arial" w:hAnsi="Arial" w:cs="Arial"/>
        </w:rPr>
        <w:t xml:space="preserve">Entry at 1-2.  </w:t>
      </w:r>
      <w:r w:rsidRPr="00BD17E4">
        <w:rPr>
          <w:rFonts w:ascii="Arial" w:hAnsi="Arial" w:cs="Arial"/>
          <w:i/>
        </w:rPr>
        <w:t>See</w:t>
      </w:r>
      <w:r>
        <w:rPr>
          <w:rFonts w:ascii="Arial" w:hAnsi="Arial" w:cs="Arial"/>
        </w:rPr>
        <w:t xml:space="preserve"> </w:t>
      </w:r>
      <w:r w:rsidRPr="00C24B19">
        <w:rPr>
          <w:rFonts w:ascii="Arial" w:hAnsi="Arial" w:cs="Arial"/>
        </w:rPr>
        <w:t>Executive Order, Implementing Common Sense Business R</w:t>
      </w:r>
      <w:r>
        <w:rPr>
          <w:rFonts w:ascii="Arial" w:hAnsi="Arial" w:cs="Arial"/>
        </w:rPr>
        <w:t xml:space="preserve">egulation (February 12, 2008).  The Governor’s Executive Order can be viewed at </w:t>
      </w:r>
      <w:r w:rsidRPr="005A47FB">
        <w:rPr>
          <w:rFonts w:ascii="Arial" w:hAnsi="Arial" w:cs="Arial"/>
        </w:rPr>
        <w:t>http://governor.ohio.gov/Portals/0/Executive%20Orders/Executive%20Order%202008-04S.pdf</w:t>
      </w:r>
      <w:r>
        <w:rPr>
          <w:rFonts w:ascii="Arial" w:hAnsi="Arial" w:cs="Arial"/>
        </w:rPr>
        <w:t>.</w:t>
      </w:r>
    </w:p>
  </w:footnote>
  <w:footnote w:id="5">
    <w:p w:rsidR="005A5F31" w:rsidRDefault="005A5F31" w:rsidP="006B3210">
      <w:pPr>
        <w:pStyle w:val="FootnoteText"/>
        <w:spacing w:after="120"/>
        <w:jc w:val="both"/>
      </w:pPr>
      <w:r w:rsidRPr="00C24B19">
        <w:rPr>
          <w:rStyle w:val="FootnoteReference"/>
          <w:rFonts w:ascii="Arial" w:hAnsi="Arial" w:cs="Arial"/>
        </w:rPr>
        <w:footnoteRef/>
      </w:r>
      <w:r w:rsidRPr="00C24B19">
        <w:rPr>
          <w:rFonts w:ascii="Arial" w:hAnsi="Arial" w:cs="Arial"/>
        </w:rPr>
        <w:t xml:space="preserve"> </w:t>
      </w:r>
      <w:r>
        <w:rPr>
          <w:rFonts w:ascii="Arial" w:hAnsi="Arial" w:cs="Arial"/>
        </w:rPr>
        <w:t>Executive Order</w:t>
      </w:r>
      <w:r w:rsidRPr="00C24B19">
        <w:rPr>
          <w:rFonts w:ascii="Arial" w:hAnsi="Arial" w:cs="Arial"/>
        </w:rPr>
        <w:t xml:space="preserve"> at 2</w:t>
      </w:r>
      <w:r>
        <w:rPr>
          <w:rFonts w:ascii="Arial" w:hAnsi="Arial" w:cs="Arial"/>
        </w:rPr>
        <w:t xml:space="preserve">, </w:t>
      </w:r>
      <w:r w:rsidRPr="005A5F31">
        <w:rPr>
          <w:rFonts w:ascii="Arial" w:hAnsi="Arial" w:cs="Arial"/>
        </w:rPr>
        <w:t>¶</w:t>
      </w:r>
      <w:r w:rsidRPr="00C24B19">
        <w:rPr>
          <w:rFonts w:ascii="Arial" w:hAnsi="Arial" w:cs="Arial"/>
        </w:rPr>
        <w:t>4</w:t>
      </w:r>
      <w:r>
        <w:rPr>
          <w:rFonts w:ascii="Arial" w:hAnsi="Arial" w:cs="Arial"/>
        </w:rPr>
        <w:t>(</w:t>
      </w:r>
      <w:r w:rsidRPr="00C24B19">
        <w:rPr>
          <w:rFonts w:ascii="Arial" w:hAnsi="Arial" w:cs="Arial"/>
        </w:rPr>
        <w:t>c).</w:t>
      </w:r>
    </w:p>
  </w:footnote>
  <w:footnote w:id="6">
    <w:p w:rsidR="005A5F31" w:rsidRPr="005A5F31" w:rsidRDefault="005A5F31">
      <w:pPr>
        <w:pStyle w:val="FootnoteText"/>
        <w:rPr>
          <w:rFonts w:ascii="Arial" w:hAnsi="Arial" w:cs="Arial"/>
        </w:rPr>
      </w:pPr>
      <w:r w:rsidRPr="005A5F31">
        <w:rPr>
          <w:rStyle w:val="FootnoteReference"/>
          <w:rFonts w:ascii="Arial" w:hAnsi="Arial" w:cs="Arial"/>
        </w:rPr>
        <w:footnoteRef/>
      </w:r>
      <w:r w:rsidRPr="005A5F31">
        <w:rPr>
          <w:rFonts w:ascii="Arial" w:hAnsi="Arial" w:cs="Arial"/>
        </w:rPr>
        <w:t xml:space="preserve"> Executive Order at 2-3, ¶4(f)</w:t>
      </w:r>
      <w:r w:rsidR="00FE15E7">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EC" w:rsidRDefault="00E45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EC" w:rsidRDefault="00E45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EC" w:rsidRDefault="00E459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Default="005A5F3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Default="005A5F3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31" w:rsidRDefault="005A5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A0F02"/>
    <w:multiLevelType w:val="hybridMultilevel"/>
    <w:tmpl w:val="A5040DDC"/>
    <w:lvl w:ilvl="0" w:tplc="2F620CC2">
      <w:start w:val="3"/>
      <w:numFmt w:val="decimal"/>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2F55701"/>
    <w:multiLevelType w:val="hybridMultilevel"/>
    <w:tmpl w:val="E20EE644"/>
    <w:lvl w:ilvl="0" w:tplc="7E4EE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429BC"/>
    <w:multiLevelType w:val="hybridMultilevel"/>
    <w:tmpl w:val="45CE40CA"/>
    <w:lvl w:ilvl="0" w:tplc="D110DF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870898"/>
    <w:multiLevelType w:val="hybridMultilevel"/>
    <w:tmpl w:val="9A3EAD82"/>
    <w:lvl w:ilvl="0" w:tplc="277637D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6315"/>
    <w:rsid w:val="00000FB5"/>
    <w:rsid w:val="00002B4F"/>
    <w:rsid w:val="00013E1D"/>
    <w:rsid w:val="00034511"/>
    <w:rsid w:val="00066260"/>
    <w:rsid w:val="00090B65"/>
    <w:rsid w:val="00095968"/>
    <w:rsid w:val="000A18C4"/>
    <w:rsid w:val="000B29B7"/>
    <w:rsid w:val="000C073D"/>
    <w:rsid w:val="000C1369"/>
    <w:rsid w:val="000D42E6"/>
    <w:rsid w:val="000F129B"/>
    <w:rsid w:val="00101AF8"/>
    <w:rsid w:val="00110461"/>
    <w:rsid w:val="0011152E"/>
    <w:rsid w:val="00116011"/>
    <w:rsid w:val="00123F59"/>
    <w:rsid w:val="00146A72"/>
    <w:rsid w:val="001608A6"/>
    <w:rsid w:val="00163CA5"/>
    <w:rsid w:val="00170AB7"/>
    <w:rsid w:val="00172B27"/>
    <w:rsid w:val="001856F8"/>
    <w:rsid w:val="001B1BCD"/>
    <w:rsid w:val="001B37D2"/>
    <w:rsid w:val="001B3B1A"/>
    <w:rsid w:val="001D58D6"/>
    <w:rsid w:val="001D6F78"/>
    <w:rsid w:val="001F306C"/>
    <w:rsid w:val="002211C8"/>
    <w:rsid w:val="00242F1E"/>
    <w:rsid w:val="002460A0"/>
    <w:rsid w:val="00263BDB"/>
    <w:rsid w:val="00267C8C"/>
    <w:rsid w:val="0029108A"/>
    <w:rsid w:val="00297A66"/>
    <w:rsid w:val="002C312B"/>
    <w:rsid w:val="002D046D"/>
    <w:rsid w:val="002D5894"/>
    <w:rsid w:val="003330A0"/>
    <w:rsid w:val="00337324"/>
    <w:rsid w:val="00342982"/>
    <w:rsid w:val="003431D1"/>
    <w:rsid w:val="00343F83"/>
    <w:rsid w:val="00350E97"/>
    <w:rsid w:val="00354BBD"/>
    <w:rsid w:val="00374596"/>
    <w:rsid w:val="00380B56"/>
    <w:rsid w:val="003C7C50"/>
    <w:rsid w:val="003D3123"/>
    <w:rsid w:val="003D40E3"/>
    <w:rsid w:val="004012B9"/>
    <w:rsid w:val="00411543"/>
    <w:rsid w:val="00423C5E"/>
    <w:rsid w:val="00430DC4"/>
    <w:rsid w:val="00452C9B"/>
    <w:rsid w:val="00453B6A"/>
    <w:rsid w:val="00455DA7"/>
    <w:rsid w:val="0046042F"/>
    <w:rsid w:val="0046193E"/>
    <w:rsid w:val="0047208C"/>
    <w:rsid w:val="004874D1"/>
    <w:rsid w:val="0049099D"/>
    <w:rsid w:val="004A2FAA"/>
    <w:rsid w:val="004A4CA8"/>
    <w:rsid w:val="004A56E9"/>
    <w:rsid w:val="004A61FC"/>
    <w:rsid w:val="004B23E6"/>
    <w:rsid w:val="004B37F2"/>
    <w:rsid w:val="004C25EA"/>
    <w:rsid w:val="004C688D"/>
    <w:rsid w:val="004D3015"/>
    <w:rsid w:val="004E582E"/>
    <w:rsid w:val="004E77FE"/>
    <w:rsid w:val="004F4389"/>
    <w:rsid w:val="005113FC"/>
    <w:rsid w:val="00514843"/>
    <w:rsid w:val="00526CB8"/>
    <w:rsid w:val="00567D40"/>
    <w:rsid w:val="005A47FB"/>
    <w:rsid w:val="005A5F31"/>
    <w:rsid w:val="005A63E4"/>
    <w:rsid w:val="005C2EFB"/>
    <w:rsid w:val="005C6CDF"/>
    <w:rsid w:val="005D2BBC"/>
    <w:rsid w:val="005F78A6"/>
    <w:rsid w:val="00605214"/>
    <w:rsid w:val="00621657"/>
    <w:rsid w:val="006261C2"/>
    <w:rsid w:val="00637670"/>
    <w:rsid w:val="006631C4"/>
    <w:rsid w:val="00677159"/>
    <w:rsid w:val="006804C1"/>
    <w:rsid w:val="006926EE"/>
    <w:rsid w:val="006B2B19"/>
    <w:rsid w:val="006B3210"/>
    <w:rsid w:val="006B4A6A"/>
    <w:rsid w:val="006C0D9B"/>
    <w:rsid w:val="006C1034"/>
    <w:rsid w:val="006E1504"/>
    <w:rsid w:val="006F37D2"/>
    <w:rsid w:val="0070243A"/>
    <w:rsid w:val="007065EF"/>
    <w:rsid w:val="007170F7"/>
    <w:rsid w:val="00744BEB"/>
    <w:rsid w:val="00751234"/>
    <w:rsid w:val="00766D4B"/>
    <w:rsid w:val="00776247"/>
    <w:rsid w:val="00781907"/>
    <w:rsid w:val="007827C4"/>
    <w:rsid w:val="00793617"/>
    <w:rsid w:val="007A6709"/>
    <w:rsid w:val="007B14AC"/>
    <w:rsid w:val="007E2740"/>
    <w:rsid w:val="007F067E"/>
    <w:rsid w:val="008027D7"/>
    <w:rsid w:val="00817F2F"/>
    <w:rsid w:val="00820BBE"/>
    <w:rsid w:val="008320C7"/>
    <w:rsid w:val="00837FB8"/>
    <w:rsid w:val="00843FAA"/>
    <w:rsid w:val="00855958"/>
    <w:rsid w:val="008774BA"/>
    <w:rsid w:val="008B299F"/>
    <w:rsid w:val="008B7084"/>
    <w:rsid w:val="008C46C6"/>
    <w:rsid w:val="008C593D"/>
    <w:rsid w:val="008C6A01"/>
    <w:rsid w:val="008D41BA"/>
    <w:rsid w:val="0091563E"/>
    <w:rsid w:val="0091737D"/>
    <w:rsid w:val="00923CD7"/>
    <w:rsid w:val="009263F4"/>
    <w:rsid w:val="00936C84"/>
    <w:rsid w:val="00946BA1"/>
    <w:rsid w:val="00956677"/>
    <w:rsid w:val="009A7FE8"/>
    <w:rsid w:val="009B3F00"/>
    <w:rsid w:val="009C3376"/>
    <w:rsid w:val="009E0513"/>
    <w:rsid w:val="009E6F05"/>
    <w:rsid w:val="009F14D1"/>
    <w:rsid w:val="009F3E24"/>
    <w:rsid w:val="00A018B9"/>
    <w:rsid w:val="00A11B7F"/>
    <w:rsid w:val="00A205A6"/>
    <w:rsid w:val="00A36315"/>
    <w:rsid w:val="00A527EB"/>
    <w:rsid w:val="00A52D51"/>
    <w:rsid w:val="00A71C54"/>
    <w:rsid w:val="00A75501"/>
    <w:rsid w:val="00A869CB"/>
    <w:rsid w:val="00AB2D8A"/>
    <w:rsid w:val="00AB3695"/>
    <w:rsid w:val="00AC2D2F"/>
    <w:rsid w:val="00AE2EF5"/>
    <w:rsid w:val="00AF23FD"/>
    <w:rsid w:val="00AF3CF7"/>
    <w:rsid w:val="00AF43D3"/>
    <w:rsid w:val="00B03692"/>
    <w:rsid w:val="00B17341"/>
    <w:rsid w:val="00B35FEF"/>
    <w:rsid w:val="00B504E0"/>
    <w:rsid w:val="00B62256"/>
    <w:rsid w:val="00B67170"/>
    <w:rsid w:val="00B71E08"/>
    <w:rsid w:val="00B877A8"/>
    <w:rsid w:val="00BA6A9A"/>
    <w:rsid w:val="00BD17E4"/>
    <w:rsid w:val="00BE5C3F"/>
    <w:rsid w:val="00BF7EA2"/>
    <w:rsid w:val="00C11F2C"/>
    <w:rsid w:val="00C16953"/>
    <w:rsid w:val="00C213D8"/>
    <w:rsid w:val="00C25834"/>
    <w:rsid w:val="00C26AAE"/>
    <w:rsid w:val="00C423FF"/>
    <w:rsid w:val="00C81976"/>
    <w:rsid w:val="00C84F1F"/>
    <w:rsid w:val="00C9443A"/>
    <w:rsid w:val="00CA2F8E"/>
    <w:rsid w:val="00CA3B1C"/>
    <w:rsid w:val="00CC00BD"/>
    <w:rsid w:val="00CC1DB7"/>
    <w:rsid w:val="00CC56C7"/>
    <w:rsid w:val="00CE163C"/>
    <w:rsid w:val="00CE7DC9"/>
    <w:rsid w:val="00D01AB4"/>
    <w:rsid w:val="00D20A12"/>
    <w:rsid w:val="00D21A9F"/>
    <w:rsid w:val="00D360D9"/>
    <w:rsid w:val="00D649E6"/>
    <w:rsid w:val="00D72858"/>
    <w:rsid w:val="00D74398"/>
    <w:rsid w:val="00D77379"/>
    <w:rsid w:val="00D87ABF"/>
    <w:rsid w:val="00DC3679"/>
    <w:rsid w:val="00DE4907"/>
    <w:rsid w:val="00DE6497"/>
    <w:rsid w:val="00DF4C7F"/>
    <w:rsid w:val="00E11856"/>
    <w:rsid w:val="00E35E85"/>
    <w:rsid w:val="00E459EC"/>
    <w:rsid w:val="00E462C4"/>
    <w:rsid w:val="00E62347"/>
    <w:rsid w:val="00E62F7B"/>
    <w:rsid w:val="00E66D0C"/>
    <w:rsid w:val="00E9467F"/>
    <w:rsid w:val="00EA606B"/>
    <w:rsid w:val="00EB0992"/>
    <w:rsid w:val="00EB45FE"/>
    <w:rsid w:val="00EB4796"/>
    <w:rsid w:val="00F01CBC"/>
    <w:rsid w:val="00F05841"/>
    <w:rsid w:val="00F30348"/>
    <w:rsid w:val="00F3552D"/>
    <w:rsid w:val="00F41C0A"/>
    <w:rsid w:val="00F61932"/>
    <w:rsid w:val="00F701B3"/>
    <w:rsid w:val="00F74807"/>
    <w:rsid w:val="00F90653"/>
    <w:rsid w:val="00F95A38"/>
    <w:rsid w:val="00FC1B97"/>
    <w:rsid w:val="00FD1042"/>
    <w:rsid w:val="00FE103E"/>
    <w:rsid w:val="00FE1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2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315"/>
    <w:pPr>
      <w:tabs>
        <w:tab w:val="center" w:pos="4680"/>
        <w:tab w:val="right" w:pos="9360"/>
      </w:tabs>
    </w:pPr>
  </w:style>
  <w:style w:type="character" w:customStyle="1" w:styleId="HeaderChar">
    <w:name w:val="Header Char"/>
    <w:basedOn w:val="DefaultParagraphFont"/>
    <w:link w:val="Header"/>
    <w:rsid w:val="00A363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6315"/>
    <w:pPr>
      <w:tabs>
        <w:tab w:val="center" w:pos="4680"/>
        <w:tab w:val="right" w:pos="9360"/>
      </w:tabs>
    </w:pPr>
  </w:style>
  <w:style w:type="character" w:customStyle="1" w:styleId="FooterChar">
    <w:name w:val="Footer Char"/>
    <w:basedOn w:val="DefaultParagraphFont"/>
    <w:link w:val="Footer"/>
    <w:uiPriority w:val="99"/>
    <w:rsid w:val="00A36315"/>
    <w:rPr>
      <w:rFonts w:ascii="Times New Roman" w:eastAsia="Times New Roman" w:hAnsi="Times New Roman" w:cs="Times New Roman"/>
      <w:sz w:val="24"/>
      <w:szCs w:val="24"/>
    </w:rPr>
  </w:style>
  <w:style w:type="character" w:styleId="PageNumber">
    <w:name w:val="page number"/>
    <w:basedOn w:val="DefaultParagraphFont"/>
    <w:rsid w:val="00E462C4"/>
  </w:style>
  <w:style w:type="paragraph" w:styleId="Title">
    <w:name w:val="Title"/>
    <w:basedOn w:val="Normal"/>
    <w:link w:val="TitleChar"/>
    <w:qFormat/>
    <w:rsid w:val="00E462C4"/>
    <w:pPr>
      <w:jc w:val="center"/>
    </w:pPr>
    <w:rPr>
      <w:b/>
      <w:bCs/>
    </w:rPr>
  </w:style>
  <w:style w:type="character" w:customStyle="1" w:styleId="TitleChar">
    <w:name w:val="Title Char"/>
    <w:basedOn w:val="DefaultParagraphFont"/>
    <w:link w:val="Title"/>
    <w:rsid w:val="00E462C4"/>
    <w:rPr>
      <w:rFonts w:ascii="Times New Roman" w:eastAsia="Times New Roman" w:hAnsi="Times New Roman" w:cs="Times New Roman"/>
      <w:b/>
      <w:bCs/>
      <w:sz w:val="24"/>
      <w:szCs w:val="24"/>
    </w:rPr>
  </w:style>
  <w:style w:type="paragraph" w:styleId="Subtitle">
    <w:name w:val="Subtitle"/>
    <w:basedOn w:val="Normal"/>
    <w:link w:val="SubtitleChar"/>
    <w:qFormat/>
    <w:rsid w:val="00E462C4"/>
    <w:pPr>
      <w:tabs>
        <w:tab w:val="center" w:pos="4680"/>
      </w:tabs>
      <w:jc w:val="center"/>
    </w:pPr>
    <w:rPr>
      <w:rFonts w:ascii="Arial" w:hAnsi="Arial"/>
      <w:b/>
      <w:smallCaps/>
      <w:sz w:val="32"/>
      <w:szCs w:val="20"/>
    </w:rPr>
  </w:style>
  <w:style w:type="character" w:customStyle="1" w:styleId="SubtitleChar">
    <w:name w:val="Subtitle Char"/>
    <w:basedOn w:val="DefaultParagraphFont"/>
    <w:link w:val="Subtitle"/>
    <w:rsid w:val="00E462C4"/>
    <w:rPr>
      <w:rFonts w:ascii="Arial" w:eastAsia="Times New Roman" w:hAnsi="Arial" w:cs="Times New Roman"/>
      <w:b/>
      <w:smallCaps/>
      <w:sz w:val="32"/>
      <w:szCs w:val="20"/>
    </w:rPr>
  </w:style>
  <w:style w:type="character" w:styleId="Hyperlink">
    <w:name w:val="Hyperlink"/>
    <w:basedOn w:val="DefaultParagraphFont"/>
    <w:uiPriority w:val="99"/>
    <w:unhideWhenUsed/>
    <w:rsid w:val="004A2FAA"/>
    <w:rPr>
      <w:color w:val="0000FF" w:themeColor="hyperlink"/>
      <w:u w:val="single"/>
    </w:rPr>
  </w:style>
  <w:style w:type="paragraph" w:styleId="BodyTextIndent3">
    <w:name w:val="Body Text Indent 3"/>
    <w:basedOn w:val="Normal"/>
    <w:link w:val="BodyTextIndent3Char"/>
    <w:rsid w:val="004A2FAA"/>
    <w:pPr>
      <w:ind w:firstLine="720"/>
      <w:jc w:val="both"/>
    </w:pPr>
    <w:rPr>
      <w:rFonts w:ascii="Arial" w:hAnsi="Arial" w:cs="Arial"/>
    </w:rPr>
  </w:style>
  <w:style w:type="character" w:customStyle="1" w:styleId="BodyTextIndent3Char">
    <w:name w:val="Body Text Indent 3 Char"/>
    <w:basedOn w:val="DefaultParagraphFont"/>
    <w:link w:val="BodyTextIndent3"/>
    <w:rsid w:val="004A2FAA"/>
    <w:rPr>
      <w:rFonts w:ascii="Arial" w:eastAsia="Times New Roman" w:hAnsi="Arial" w:cs="Arial"/>
      <w:sz w:val="24"/>
      <w:szCs w:val="24"/>
    </w:rPr>
  </w:style>
  <w:style w:type="paragraph" w:styleId="FootnoteText">
    <w:name w:val="footnote text"/>
    <w:basedOn w:val="Normal"/>
    <w:link w:val="FootnoteTextChar"/>
    <w:semiHidden/>
    <w:unhideWhenUsed/>
    <w:rsid w:val="006926EE"/>
    <w:rPr>
      <w:sz w:val="20"/>
      <w:szCs w:val="20"/>
    </w:rPr>
  </w:style>
  <w:style w:type="character" w:customStyle="1" w:styleId="FootnoteTextChar">
    <w:name w:val="Footnote Text Char"/>
    <w:basedOn w:val="DefaultParagraphFont"/>
    <w:link w:val="FootnoteText"/>
    <w:semiHidden/>
    <w:rsid w:val="006926E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26EE"/>
    <w:rPr>
      <w:vertAlign w:val="superscript"/>
    </w:rPr>
  </w:style>
  <w:style w:type="paragraph" w:styleId="ListParagraph">
    <w:name w:val="List Paragraph"/>
    <w:basedOn w:val="Normal"/>
    <w:uiPriority w:val="34"/>
    <w:qFormat/>
    <w:rsid w:val="007065EF"/>
    <w:pPr>
      <w:ind w:left="720"/>
      <w:contextualSpacing/>
    </w:pPr>
  </w:style>
  <w:style w:type="character" w:customStyle="1" w:styleId="Heading1Char">
    <w:name w:val="Heading 1 Char"/>
    <w:basedOn w:val="DefaultParagraphFont"/>
    <w:link w:val="Heading1"/>
    <w:uiPriority w:val="9"/>
    <w:rsid w:val="00242F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2107-DD72-441B-8708-4F8E184F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1216</Words>
  <Characters>7103</Characters>
  <Application>Microsoft Office Word</Application>
  <DocSecurity>0</DocSecurity>
  <PresentationFormat/>
  <Lines>175</Lines>
  <Paragraphs>63</Paragraphs>
  <ScaleCrop>false</ScaleCrop>
  <HeadingPairs>
    <vt:vector size="2" baseType="variant">
      <vt:variant>
        <vt:lpstr>Title</vt:lpstr>
      </vt:variant>
      <vt:variant>
        <vt:i4>1</vt:i4>
      </vt:variant>
    </vt:vector>
  </HeadingPairs>
  <TitlesOfParts>
    <vt:vector size="1" baseType="lpstr">
      <vt:lpstr>09-829 -- Initial Comments on GPS Rules (C29273).DOCX</vt:lpstr>
    </vt:vector>
  </TitlesOfParts>
  <Company>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09-829 -- Initial Comments on GPS Rules (C29273).DOCX</dc:title>
  <dc:subject>C29273: /font=8</dc:subject>
  <dc:creator> </dc:creator>
  <cp:keywords/>
  <dc:description/>
  <cp:lastModifiedBy>ssanturio</cp:lastModifiedBy>
  <cp:revision>2</cp:revision>
  <cp:lastPrinted>2009-10-30T15:18:00Z</cp:lastPrinted>
  <dcterms:created xsi:type="dcterms:W3CDTF">2009-10-30T16:06:00Z</dcterms:created>
  <dcterms:modified xsi:type="dcterms:W3CDTF">2009-10-30T16:06:00Z</dcterms:modified>
</cp:coreProperties>
</file>