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C65FE0" w:rsidRPr="006879AF" w:rsidP="00C65FE0" w14:paraId="2851DA6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kern w:val="0"/>
          <w14:ligatures w14:val="none"/>
        </w:rPr>
      </w:pPr>
      <w:r w:rsidRPr="006879AF">
        <w:rPr>
          <w:rFonts w:ascii="Times New Roman" w:eastAsia="Courier New" w:hAnsi="Times New Roman" w:cs="Times New Roman"/>
          <w:b/>
          <w:bCs/>
          <w:kern w:val="0"/>
          <w14:ligatures w14:val="none"/>
        </w:rPr>
        <w:t>BEFORE</w:t>
      </w:r>
    </w:p>
    <w:p w:rsidR="00C65FE0" w:rsidRPr="006879AF" w:rsidP="00C65FE0" w14:paraId="6734787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kern w:val="0"/>
          <w14:ligatures w14:val="none"/>
        </w:rPr>
      </w:pPr>
      <w:r w:rsidRPr="006879AF">
        <w:rPr>
          <w:rFonts w:ascii="Times New Roman" w:eastAsia="Courier New" w:hAnsi="Times New Roman" w:cs="Times New Roman"/>
          <w:b/>
          <w:bCs/>
          <w:kern w:val="0"/>
          <w14:ligatures w14:val="none"/>
        </w:rPr>
        <w:t>THE PUBLIC UTILITIES COMMISSION OF OHIO</w:t>
      </w:r>
    </w:p>
    <w:p w:rsidR="00C65FE0" w:rsidRPr="006879AF" w:rsidP="00C65FE0" w14:paraId="62FF096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kern w:val="0"/>
          <w14:ligatures w14:val="none"/>
        </w:rPr>
      </w:pPr>
    </w:p>
    <w:p w:rsidR="00064013" w:rsidRPr="006879AF" w:rsidP="00064013" w14:paraId="292271AB" w14:textId="77777777">
      <w:pPr>
        <w:pStyle w:val="HTMLPreformatted"/>
        <w:rPr>
          <w:rFonts w:ascii="Times New Roman" w:hAnsi="Times New Roman" w:cs="Times New Roman"/>
          <w:sz w:val="24"/>
          <w:szCs w:val="24"/>
        </w:rPr>
      </w:pPr>
      <w:r w:rsidRPr="006879AF">
        <w:rPr>
          <w:rFonts w:ascii="Times New Roman" w:hAnsi="Times New Roman" w:cs="Times New Roman"/>
          <w:sz w:val="24"/>
          <w:szCs w:val="24"/>
        </w:rPr>
        <w:t>Duke Energy Ohio, Inc.</w:t>
      </w:r>
      <w:r w:rsidRPr="006879AF">
        <w:rPr>
          <w:rFonts w:ascii="Times New Roman" w:hAnsi="Times New Roman" w:cs="Times New Roman"/>
          <w:sz w:val="24"/>
          <w:szCs w:val="24"/>
        </w:rPr>
        <w:tab/>
      </w:r>
      <w:r w:rsidRPr="006879AF">
        <w:rPr>
          <w:rFonts w:ascii="Times New Roman" w:hAnsi="Times New Roman" w:cs="Times New Roman"/>
          <w:sz w:val="24"/>
          <w:szCs w:val="24"/>
        </w:rPr>
        <w:tab/>
      </w:r>
      <w:r w:rsidRPr="006879AF">
        <w:rPr>
          <w:rFonts w:ascii="Times New Roman" w:hAnsi="Times New Roman" w:cs="Times New Roman"/>
          <w:sz w:val="24"/>
          <w:szCs w:val="24"/>
        </w:rPr>
        <w:tab/>
        <w:t>)</w:t>
      </w:r>
    </w:p>
    <w:p w:rsidR="00064013" w:rsidRPr="006879AF" w:rsidP="00064013" w14:paraId="296F7DA2" w14:textId="77777777">
      <w:pPr>
        <w:pStyle w:val="HTMLPreformatted"/>
        <w:rPr>
          <w:rFonts w:ascii="Times New Roman" w:hAnsi="Times New Roman" w:cs="Times New Roman"/>
          <w:sz w:val="24"/>
          <w:szCs w:val="24"/>
        </w:rPr>
      </w:pPr>
      <w:r w:rsidRPr="006879AF">
        <w:rPr>
          <w:rFonts w:ascii="Times New Roman" w:hAnsi="Times New Roman" w:cs="Times New Roman"/>
          <w:sz w:val="24"/>
          <w:szCs w:val="24"/>
        </w:rPr>
        <w:tab/>
      </w:r>
      <w:r w:rsidRPr="006879AF">
        <w:rPr>
          <w:rFonts w:ascii="Times New Roman" w:hAnsi="Times New Roman" w:cs="Times New Roman"/>
          <w:sz w:val="24"/>
          <w:szCs w:val="24"/>
        </w:rPr>
        <w:tab/>
      </w:r>
      <w:r w:rsidRPr="006879AF">
        <w:rPr>
          <w:rFonts w:ascii="Times New Roman" w:hAnsi="Times New Roman" w:cs="Times New Roman"/>
          <w:sz w:val="24"/>
          <w:szCs w:val="24"/>
        </w:rPr>
        <w:tab/>
      </w:r>
      <w:r w:rsidRPr="006879AF">
        <w:rPr>
          <w:rFonts w:ascii="Times New Roman" w:hAnsi="Times New Roman" w:cs="Times New Roman"/>
          <w:sz w:val="24"/>
          <w:szCs w:val="24"/>
        </w:rPr>
        <w:tab/>
      </w:r>
      <w:r w:rsidRPr="006879AF">
        <w:rPr>
          <w:rFonts w:ascii="Times New Roman" w:hAnsi="Times New Roman" w:cs="Times New Roman"/>
          <w:sz w:val="24"/>
          <w:szCs w:val="24"/>
        </w:rPr>
        <w:tab/>
        <w:t>)</w:t>
      </w:r>
      <w:r w:rsidRPr="006879AF">
        <w:rPr>
          <w:rFonts w:ascii="Times New Roman" w:hAnsi="Times New Roman" w:cs="Times New Roman"/>
          <w:sz w:val="24"/>
          <w:szCs w:val="24"/>
        </w:rPr>
        <w:tab/>
      </w:r>
    </w:p>
    <w:p w:rsidR="00064013" w:rsidRPr="006879AF" w:rsidP="00064013" w14:paraId="35337D24" w14:textId="77777777">
      <w:pPr>
        <w:pStyle w:val="HTMLPreformatted"/>
        <w:rPr>
          <w:rFonts w:ascii="Times New Roman" w:hAnsi="Times New Roman" w:cs="Times New Roman"/>
          <w:sz w:val="24"/>
          <w:szCs w:val="24"/>
        </w:rPr>
      </w:pPr>
      <w:r w:rsidRPr="006879AF">
        <w:rPr>
          <w:rFonts w:ascii="Times New Roman" w:hAnsi="Times New Roman" w:cs="Times New Roman"/>
          <w:sz w:val="24"/>
          <w:szCs w:val="24"/>
        </w:rPr>
        <w:t xml:space="preserve"> </w:t>
      </w:r>
      <w:r w:rsidRPr="006879AF">
        <w:rPr>
          <w:rFonts w:ascii="Times New Roman" w:hAnsi="Times New Roman" w:cs="Times New Roman"/>
          <w:sz w:val="24"/>
          <w:szCs w:val="24"/>
        </w:rPr>
        <w:tab/>
        <w:t>Complainant,</w:t>
      </w:r>
      <w:r w:rsidRPr="006879AF">
        <w:rPr>
          <w:rFonts w:ascii="Times New Roman" w:hAnsi="Times New Roman" w:cs="Times New Roman"/>
          <w:sz w:val="24"/>
          <w:szCs w:val="24"/>
        </w:rPr>
        <w:tab/>
      </w:r>
      <w:r w:rsidRPr="006879AF">
        <w:rPr>
          <w:rFonts w:ascii="Times New Roman" w:hAnsi="Times New Roman" w:cs="Times New Roman"/>
          <w:sz w:val="24"/>
          <w:szCs w:val="24"/>
        </w:rPr>
        <w:tab/>
      </w:r>
      <w:r w:rsidRPr="006879AF">
        <w:rPr>
          <w:rFonts w:ascii="Times New Roman" w:hAnsi="Times New Roman" w:cs="Times New Roman"/>
          <w:sz w:val="24"/>
          <w:szCs w:val="24"/>
        </w:rPr>
        <w:tab/>
        <w:t>)</w:t>
      </w:r>
    </w:p>
    <w:p w:rsidR="00064013" w:rsidRPr="006879AF" w:rsidP="00064013" w14:paraId="1354A2A3" w14:textId="77777777">
      <w:pPr>
        <w:pStyle w:val="HTMLPreformatted"/>
        <w:rPr>
          <w:rFonts w:ascii="Times New Roman" w:hAnsi="Times New Roman" w:cs="Times New Roman"/>
          <w:sz w:val="24"/>
          <w:szCs w:val="24"/>
        </w:rPr>
      </w:pPr>
      <w:r w:rsidRPr="006879AF">
        <w:rPr>
          <w:rFonts w:ascii="Times New Roman" w:hAnsi="Times New Roman" w:cs="Times New Roman"/>
          <w:sz w:val="24"/>
          <w:szCs w:val="24"/>
        </w:rPr>
        <w:tab/>
      </w:r>
      <w:r w:rsidRPr="006879AF">
        <w:rPr>
          <w:rFonts w:ascii="Times New Roman" w:hAnsi="Times New Roman" w:cs="Times New Roman"/>
          <w:sz w:val="24"/>
          <w:szCs w:val="24"/>
        </w:rPr>
        <w:tab/>
      </w:r>
      <w:r w:rsidRPr="006879AF">
        <w:rPr>
          <w:rFonts w:ascii="Times New Roman" w:hAnsi="Times New Roman" w:cs="Times New Roman"/>
          <w:sz w:val="24"/>
          <w:szCs w:val="24"/>
        </w:rPr>
        <w:tab/>
      </w:r>
      <w:r w:rsidRPr="006879AF">
        <w:rPr>
          <w:rFonts w:ascii="Times New Roman" w:hAnsi="Times New Roman" w:cs="Times New Roman"/>
          <w:sz w:val="24"/>
          <w:szCs w:val="24"/>
        </w:rPr>
        <w:tab/>
      </w:r>
      <w:r w:rsidRPr="006879AF">
        <w:rPr>
          <w:rFonts w:ascii="Times New Roman" w:hAnsi="Times New Roman" w:cs="Times New Roman"/>
          <w:sz w:val="24"/>
          <w:szCs w:val="24"/>
        </w:rPr>
        <w:tab/>
        <w:t>)</w:t>
      </w:r>
      <w:r w:rsidRPr="006879AF">
        <w:rPr>
          <w:rFonts w:ascii="Times New Roman" w:hAnsi="Times New Roman" w:cs="Times New Roman"/>
          <w:sz w:val="24"/>
          <w:szCs w:val="24"/>
        </w:rPr>
        <w:tab/>
        <w:t>Case No. 22-279-EL-CSS</w:t>
      </w:r>
    </w:p>
    <w:p w:rsidR="00064013" w:rsidRPr="006879AF" w:rsidP="00064013" w14:paraId="30F00D29" w14:textId="77777777">
      <w:pPr>
        <w:pStyle w:val="HTMLPreformatted"/>
        <w:rPr>
          <w:rFonts w:ascii="Times New Roman" w:hAnsi="Times New Roman" w:cs="Times New Roman"/>
          <w:sz w:val="24"/>
          <w:szCs w:val="24"/>
        </w:rPr>
      </w:pPr>
      <w:r w:rsidRPr="006879AF">
        <w:rPr>
          <w:rFonts w:ascii="Times New Roman" w:hAnsi="Times New Roman" w:cs="Times New Roman"/>
          <w:sz w:val="24"/>
          <w:szCs w:val="24"/>
        </w:rPr>
        <w:t xml:space="preserve"> v.</w:t>
      </w:r>
      <w:r w:rsidRPr="006879AF">
        <w:rPr>
          <w:rFonts w:ascii="Times New Roman" w:hAnsi="Times New Roman" w:cs="Times New Roman"/>
          <w:sz w:val="24"/>
          <w:szCs w:val="24"/>
        </w:rPr>
        <w:tab/>
      </w:r>
      <w:r w:rsidRPr="006879AF">
        <w:rPr>
          <w:rFonts w:ascii="Times New Roman" w:hAnsi="Times New Roman" w:cs="Times New Roman"/>
          <w:sz w:val="24"/>
          <w:szCs w:val="24"/>
        </w:rPr>
        <w:tab/>
      </w:r>
      <w:r w:rsidRPr="006879AF">
        <w:rPr>
          <w:rFonts w:ascii="Times New Roman" w:hAnsi="Times New Roman" w:cs="Times New Roman"/>
          <w:sz w:val="24"/>
          <w:szCs w:val="24"/>
        </w:rPr>
        <w:tab/>
      </w:r>
      <w:r w:rsidRPr="006879AF">
        <w:rPr>
          <w:rFonts w:ascii="Times New Roman" w:hAnsi="Times New Roman" w:cs="Times New Roman"/>
          <w:sz w:val="24"/>
          <w:szCs w:val="24"/>
        </w:rPr>
        <w:tab/>
      </w:r>
      <w:r w:rsidRPr="006879AF">
        <w:rPr>
          <w:rFonts w:ascii="Times New Roman" w:hAnsi="Times New Roman" w:cs="Times New Roman"/>
          <w:sz w:val="24"/>
          <w:szCs w:val="24"/>
        </w:rPr>
        <w:tab/>
        <w:t>)</w:t>
      </w:r>
    </w:p>
    <w:p w:rsidR="00064013" w:rsidRPr="006879AF" w:rsidP="00064013" w14:paraId="0435BA19" w14:textId="77777777">
      <w:pPr>
        <w:pStyle w:val="HTMLPreformatted"/>
        <w:rPr>
          <w:rFonts w:ascii="Times New Roman" w:hAnsi="Times New Roman" w:cs="Times New Roman"/>
          <w:sz w:val="24"/>
          <w:szCs w:val="24"/>
        </w:rPr>
      </w:pPr>
      <w:r w:rsidRPr="006879AF">
        <w:rPr>
          <w:rFonts w:ascii="Times New Roman" w:hAnsi="Times New Roman" w:cs="Times New Roman"/>
          <w:sz w:val="24"/>
          <w:szCs w:val="24"/>
        </w:rPr>
        <w:tab/>
      </w:r>
      <w:r w:rsidRPr="006879AF">
        <w:rPr>
          <w:rFonts w:ascii="Times New Roman" w:hAnsi="Times New Roman" w:cs="Times New Roman"/>
          <w:sz w:val="24"/>
          <w:szCs w:val="24"/>
        </w:rPr>
        <w:tab/>
      </w:r>
      <w:r w:rsidRPr="006879AF">
        <w:rPr>
          <w:rFonts w:ascii="Times New Roman" w:hAnsi="Times New Roman" w:cs="Times New Roman"/>
          <w:sz w:val="24"/>
          <w:szCs w:val="24"/>
        </w:rPr>
        <w:tab/>
      </w:r>
      <w:r w:rsidRPr="006879AF">
        <w:rPr>
          <w:rFonts w:ascii="Times New Roman" w:hAnsi="Times New Roman" w:cs="Times New Roman"/>
          <w:sz w:val="24"/>
          <w:szCs w:val="24"/>
        </w:rPr>
        <w:tab/>
      </w:r>
      <w:r w:rsidRPr="006879AF">
        <w:rPr>
          <w:rFonts w:ascii="Times New Roman" w:hAnsi="Times New Roman" w:cs="Times New Roman"/>
          <w:sz w:val="24"/>
          <w:szCs w:val="24"/>
        </w:rPr>
        <w:tab/>
        <w:t>)</w:t>
      </w:r>
    </w:p>
    <w:p w:rsidR="00064013" w:rsidRPr="006879AF" w:rsidP="00064013" w14:paraId="1C3104E6" w14:textId="77777777">
      <w:pPr>
        <w:pStyle w:val="HTMLPreformatted"/>
        <w:rPr>
          <w:rFonts w:ascii="Times New Roman" w:hAnsi="Times New Roman" w:cs="Times New Roman"/>
          <w:sz w:val="24"/>
          <w:szCs w:val="24"/>
        </w:rPr>
      </w:pPr>
      <w:r w:rsidRPr="006879AF">
        <w:rPr>
          <w:rFonts w:ascii="Times New Roman" w:hAnsi="Times New Roman" w:cs="Times New Roman"/>
          <w:sz w:val="24"/>
          <w:szCs w:val="24"/>
        </w:rPr>
        <w:t>Nationwide Energy Partners, LLC</w:t>
      </w:r>
      <w:r w:rsidRPr="006879AF">
        <w:rPr>
          <w:rFonts w:ascii="Times New Roman" w:hAnsi="Times New Roman" w:cs="Times New Roman"/>
          <w:sz w:val="24"/>
          <w:szCs w:val="24"/>
        </w:rPr>
        <w:tab/>
      </w:r>
      <w:r w:rsidRPr="006879AF">
        <w:rPr>
          <w:rFonts w:ascii="Times New Roman" w:hAnsi="Times New Roman" w:cs="Times New Roman"/>
          <w:sz w:val="24"/>
          <w:szCs w:val="24"/>
        </w:rPr>
        <w:tab/>
        <w:t>)</w:t>
      </w:r>
    </w:p>
    <w:p w:rsidR="00064013" w:rsidRPr="006879AF" w:rsidP="00064013" w14:paraId="1F95A30B" w14:textId="77777777">
      <w:pPr>
        <w:pStyle w:val="HTMLPreformatted"/>
        <w:rPr>
          <w:rFonts w:ascii="Times New Roman" w:hAnsi="Times New Roman" w:cs="Times New Roman"/>
          <w:sz w:val="24"/>
          <w:szCs w:val="24"/>
        </w:rPr>
      </w:pPr>
      <w:r w:rsidRPr="006879AF">
        <w:rPr>
          <w:rFonts w:ascii="Times New Roman" w:hAnsi="Times New Roman" w:cs="Times New Roman"/>
          <w:sz w:val="24"/>
          <w:szCs w:val="24"/>
        </w:rPr>
        <w:tab/>
      </w:r>
      <w:r w:rsidRPr="006879AF">
        <w:rPr>
          <w:rFonts w:ascii="Times New Roman" w:hAnsi="Times New Roman" w:cs="Times New Roman"/>
          <w:sz w:val="24"/>
          <w:szCs w:val="24"/>
        </w:rPr>
        <w:tab/>
      </w:r>
      <w:r w:rsidRPr="006879AF">
        <w:rPr>
          <w:rFonts w:ascii="Times New Roman" w:hAnsi="Times New Roman" w:cs="Times New Roman"/>
          <w:sz w:val="24"/>
          <w:szCs w:val="24"/>
        </w:rPr>
        <w:tab/>
      </w:r>
      <w:r w:rsidRPr="006879AF">
        <w:rPr>
          <w:rFonts w:ascii="Times New Roman" w:hAnsi="Times New Roman" w:cs="Times New Roman"/>
          <w:sz w:val="24"/>
          <w:szCs w:val="24"/>
        </w:rPr>
        <w:tab/>
      </w:r>
      <w:r w:rsidRPr="006879AF">
        <w:rPr>
          <w:rFonts w:ascii="Times New Roman" w:hAnsi="Times New Roman" w:cs="Times New Roman"/>
          <w:sz w:val="24"/>
          <w:szCs w:val="24"/>
        </w:rPr>
        <w:tab/>
        <w:t>)</w:t>
      </w:r>
    </w:p>
    <w:p w:rsidR="00064013" w:rsidRPr="006879AF" w:rsidP="00064013" w14:paraId="4A9C90A9" w14:textId="77777777">
      <w:pPr>
        <w:pStyle w:val="HTMLPreformatted"/>
        <w:rPr>
          <w:rFonts w:ascii="Times New Roman" w:hAnsi="Times New Roman" w:cs="Times New Roman"/>
          <w:sz w:val="24"/>
          <w:szCs w:val="24"/>
        </w:rPr>
      </w:pPr>
      <w:r w:rsidRPr="006879AF">
        <w:rPr>
          <w:rFonts w:ascii="Times New Roman" w:hAnsi="Times New Roman" w:cs="Times New Roman"/>
          <w:sz w:val="24"/>
          <w:szCs w:val="24"/>
        </w:rPr>
        <w:tab/>
        <w:t>Respondent.</w:t>
      </w:r>
      <w:r w:rsidRPr="006879AF">
        <w:rPr>
          <w:rFonts w:ascii="Times New Roman" w:hAnsi="Times New Roman" w:cs="Times New Roman"/>
          <w:sz w:val="24"/>
          <w:szCs w:val="24"/>
        </w:rPr>
        <w:tab/>
      </w:r>
      <w:r w:rsidRPr="006879AF">
        <w:rPr>
          <w:rFonts w:ascii="Times New Roman" w:hAnsi="Times New Roman" w:cs="Times New Roman"/>
          <w:sz w:val="24"/>
          <w:szCs w:val="24"/>
        </w:rPr>
        <w:tab/>
      </w:r>
      <w:r w:rsidRPr="006879AF">
        <w:rPr>
          <w:rFonts w:ascii="Times New Roman" w:hAnsi="Times New Roman" w:cs="Times New Roman"/>
          <w:sz w:val="24"/>
          <w:szCs w:val="24"/>
        </w:rPr>
        <w:tab/>
        <w:t>)</w:t>
      </w:r>
    </w:p>
    <w:p w:rsidR="00C65FE0" w:rsidRPr="006879AF" w:rsidP="00C65FE0" w14:paraId="62F61D0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14:ligatures w14:val="none"/>
        </w:rPr>
      </w:pPr>
    </w:p>
    <w:p w:rsidR="00C65FE0" w:rsidRPr="006879AF" w:rsidP="00C65FE0" w14:paraId="16C3E55E" w14:textId="77777777">
      <w:pPr>
        <w:pBdr>
          <w:top w:val="single" w:sz="12" w:space="1" w:color="auto"/>
        </w:pBdr>
        <w:tabs>
          <w:tab w:val="left" w:pos="-720"/>
        </w:tabs>
        <w:suppressAutoHyphens/>
        <w:spacing w:after="0" w:line="240" w:lineRule="auto"/>
        <w:jc w:val="center"/>
        <w:rPr>
          <w:rFonts w:ascii="Times New Roman" w:eastAsia="Times New Roman" w:hAnsi="Times New Roman" w:cs="Times New Roman"/>
          <w:b/>
          <w:kern w:val="0"/>
          <w14:ligatures w14:val="none"/>
        </w:rPr>
      </w:pPr>
    </w:p>
    <w:p w:rsidR="00C65FE0" w:rsidRPr="006879AF" w:rsidP="00C65FE0" w14:paraId="69B4E317" w14:textId="61D8739D">
      <w:pPr>
        <w:pBdr>
          <w:bottom w:val="single" w:sz="12" w:space="1" w:color="auto"/>
        </w:pBdr>
        <w:tabs>
          <w:tab w:val="left" w:pos="-720"/>
        </w:tabs>
        <w:suppressAutoHyphens/>
        <w:spacing w:after="0" w:line="240" w:lineRule="auto"/>
        <w:jc w:val="center"/>
        <w:rPr>
          <w:rFonts w:ascii="Times New Roman" w:eastAsia="Times New Roman" w:hAnsi="Times New Roman" w:cs="Times New Roman"/>
          <w:b/>
          <w:kern w:val="0"/>
          <w14:ligatures w14:val="none"/>
        </w:rPr>
      </w:pPr>
      <w:r w:rsidRPr="006879AF">
        <w:rPr>
          <w:rFonts w:ascii="Times New Roman" w:eastAsia="Times New Roman" w:hAnsi="Times New Roman" w:cs="Times New Roman"/>
          <w:b/>
          <w:kern w:val="0"/>
          <w14:ligatures w14:val="none"/>
        </w:rPr>
        <w:t xml:space="preserve">REPLY </w:t>
      </w:r>
      <w:r w:rsidRPr="006879AF" w:rsidR="00DC435A">
        <w:rPr>
          <w:rFonts w:ascii="Times New Roman" w:eastAsia="Times New Roman" w:hAnsi="Times New Roman" w:cs="Times New Roman"/>
          <w:b/>
          <w:kern w:val="0"/>
          <w14:ligatures w14:val="none"/>
        </w:rPr>
        <w:t>IN SUPPORT OF</w:t>
      </w:r>
      <w:r w:rsidRPr="006879AF" w:rsidR="006879AF">
        <w:rPr>
          <w:rFonts w:ascii="Times New Roman" w:eastAsia="Times New Roman" w:hAnsi="Times New Roman" w:cs="Times New Roman"/>
          <w:b/>
          <w:kern w:val="0"/>
          <w14:ligatures w14:val="none"/>
        </w:rPr>
        <w:t xml:space="preserve"> </w:t>
      </w:r>
      <w:r w:rsidRPr="006879AF">
        <w:rPr>
          <w:rFonts w:ascii="Times New Roman" w:eastAsia="Times New Roman" w:hAnsi="Times New Roman" w:cs="Times New Roman"/>
          <w:b/>
          <w:kern w:val="0"/>
          <w14:ligatures w14:val="none"/>
        </w:rPr>
        <w:t>DUKE’S MOTION FOR LEAVE TO AMEND THE COMPLAINT</w:t>
      </w:r>
    </w:p>
    <w:p w:rsidR="003115C5" w:rsidRPr="006879AF" w:rsidP="003115C5" w14:paraId="3643F581" w14:textId="77777777">
      <w:pPr>
        <w:pBdr>
          <w:bottom w:val="single" w:sz="12" w:space="1" w:color="auto"/>
        </w:pBdr>
        <w:tabs>
          <w:tab w:val="left" w:pos="-720"/>
        </w:tabs>
        <w:suppressAutoHyphens/>
        <w:spacing w:after="0" w:line="240" w:lineRule="auto"/>
        <w:jc w:val="center"/>
        <w:rPr>
          <w:rFonts w:ascii="Times New Roman" w:eastAsia="Times New Roman" w:hAnsi="Times New Roman" w:cs="Times New Roman"/>
          <w:b/>
          <w:kern w:val="0"/>
          <w14:ligatures w14:val="none"/>
        </w:rPr>
      </w:pPr>
      <w:r w:rsidRPr="006879AF">
        <w:rPr>
          <w:rFonts w:ascii="Times New Roman" w:eastAsia="Times New Roman" w:hAnsi="Times New Roman" w:cs="Times New Roman"/>
          <w:b/>
          <w:kern w:val="0"/>
          <w14:ligatures w14:val="none"/>
        </w:rPr>
        <w:t>BY</w:t>
      </w:r>
    </w:p>
    <w:p w:rsidR="003115C5" w:rsidRPr="006879AF" w:rsidP="003115C5" w14:paraId="01526D6B" w14:textId="682E1540">
      <w:pPr>
        <w:pBdr>
          <w:bottom w:val="single" w:sz="12" w:space="1" w:color="auto"/>
        </w:pBdr>
        <w:tabs>
          <w:tab w:val="left" w:pos="-720"/>
        </w:tabs>
        <w:suppressAutoHyphens/>
        <w:spacing w:after="0" w:line="240" w:lineRule="auto"/>
        <w:jc w:val="center"/>
        <w:rPr>
          <w:rFonts w:ascii="Times New Roman" w:eastAsia="Times New Roman" w:hAnsi="Times New Roman" w:cs="Times New Roman"/>
          <w:b/>
          <w:kern w:val="0"/>
          <w14:ligatures w14:val="none"/>
        </w:rPr>
      </w:pPr>
      <w:r w:rsidRPr="006879AF">
        <w:rPr>
          <w:rFonts w:ascii="Times New Roman" w:eastAsia="Times New Roman" w:hAnsi="Times New Roman" w:cs="Times New Roman"/>
          <w:b/>
          <w:kern w:val="0"/>
          <w14:ligatures w14:val="none"/>
        </w:rPr>
        <w:t>OFFICE OF THE OHIO CONSUMERS’ COUNSEL</w:t>
      </w:r>
    </w:p>
    <w:p w:rsidR="00C65FE0" w:rsidRPr="006879AF" w:rsidP="00C65FE0" w14:paraId="5B78E5E3" w14:textId="77777777">
      <w:pPr>
        <w:pBdr>
          <w:bottom w:val="single" w:sz="12" w:space="1" w:color="auto"/>
        </w:pBdr>
        <w:tabs>
          <w:tab w:val="left" w:pos="-720"/>
        </w:tabs>
        <w:suppressAutoHyphens/>
        <w:spacing w:after="0" w:line="240" w:lineRule="auto"/>
        <w:jc w:val="center"/>
        <w:rPr>
          <w:rFonts w:ascii="Times New Roman" w:eastAsia="Times New Roman" w:hAnsi="Times New Roman" w:cs="Times New Roman"/>
          <w:b/>
          <w:kern w:val="0"/>
          <w14:ligatures w14:val="none"/>
        </w:rPr>
      </w:pPr>
    </w:p>
    <w:p w:rsidR="00C65FE0" w:rsidRPr="006879AF" w:rsidP="00461560" w14:paraId="0A7063FB" w14:textId="77777777">
      <w:pPr>
        <w:spacing w:after="0" w:line="240" w:lineRule="auto"/>
        <w:rPr>
          <w:rFonts w:ascii="Times New Roman" w:hAnsi="Times New Roman" w:cs="Times New Roman"/>
          <w:b/>
          <w:bCs/>
          <w:kern w:val="0"/>
        </w:rPr>
      </w:pPr>
    </w:p>
    <w:p w:rsidR="003161D4" w:rsidRPr="006879AF" w:rsidP="00461560" w14:paraId="0D8F4BB3" w14:textId="7CAFE43C">
      <w:pPr>
        <w:pStyle w:val="Heading1"/>
        <w:rPr>
          <w:rFonts w:cs="Times New Roman"/>
          <w:b w:val="0"/>
          <w:kern w:val="0"/>
          <w:szCs w:val="24"/>
        </w:rPr>
      </w:pPr>
      <w:r w:rsidRPr="006879AF">
        <w:rPr>
          <w:rFonts w:cs="Times New Roman"/>
          <w:kern w:val="0"/>
          <w:szCs w:val="24"/>
        </w:rPr>
        <w:t>I.</w:t>
      </w:r>
      <w:r w:rsidRPr="006879AF" w:rsidR="00461560">
        <w:rPr>
          <w:rFonts w:cs="Times New Roman"/>
          <w:kern w:val="0"/>
          <w:szCs w:val="24"/>
        </w:rPr>
        <w:tab/>
      </w:r>
      <w:r w:rsidRPr="006879AF">
        <w:rPr>
          <w:rFonts w:cs="Times New Roman"/>
          <w:kern w:val="0"/>
          <w:szCs w:val="24"/>
        </w:rPr>
        <w:t>INTRODUCTION</w:t>
      </w:r>
    </w:p>
    <w:p w:rsidR="00A550A3" w:rsidRPr="006879AF" w:rsidP="00607655" w14:paraId="1E0A8B2F" w14:textId="16130901">
      <w:pPr>
        <w:spacing w:after="0" w:line="480" w:lineRule="auto"/>
        <w:rPr>
          <w:rFonts w:ascii="Times New Roman" w:hAnsi="Times New Roman" w:cs="Times New Roman"/>
          <w:kern w:val="0"/>
        </w:rPr>
      </w:pPr>
      <w:r w:rsidRPr="006879AF">
        <w:rPr>
          <w:rFonts w:ascii="Times New Roman" w:hAnsi="Times New Roman" w:cs="Times New Roman"/>
          <w:kern w:val="0"/>
        </w:rPr>
        <w:tab/>
      </w:r>
      <w:r w:rsidRPr="006879AF" w:rsidR="00DC435A">
        <w:rPr>
          <w:rFonts w:ascii="Times New Roman" w:hAnsi="Times New Roman" w:cs="Times New Roman"/>
          <w:kern w:val="0"/>
        </w:rPr>
        <w:t xml:space="preserve">OCC </w:t>
      </w:r>
      <w:r w:rsidRPr="006879AF">
        <w:rPr>
          <w:rFonts w:ascii="Times New Roman" w:hAnsi="Times New Roman" w:cs="Times New Roman"/>
          <w:kern w:val="0"/>
        </w:rPr>
        <w:t>supports Duke Energy</w:t>
      </w:r>
      <w:r w:rsidRPr="006879AF" w:rsidR="00D86F31">
        <w:rPr>
          <w:rFonts w:ascii="Times New Roman" w:hAnsi="Times New Roman" w:cs="Times New Roman"/>
          <w:kern w:val="0"/>
        </w:rPr>
        <w:t xml:space="preserve"> Ohio Inc.</w:t>
      </w:r>
      <w:r w:rsidRPr="006879AF">
        <w:rPr>
          <w:rFonts w:ascii="Times New Roman" w:hAnsi="Times New Roman" w:cs="Times New Roman"/>
          <w:kern w:val="0"/>
        </w:rPr>
        <w:t>’s (“Duke”) Motion for Leave to Amend</w:t>
      </w:r>
      <w:r w:rsidRPr="006879AF" w:rsidR="00617C2E">
        <w:rPr>
          <w:rFonts w:ascii="Times New Roman" w:hAnsi="Times New Roman" w:cs="Times New Roman"/>
          <w:kern w:val="0"/>
        </w:rPr>
        <w:t xml:space="preserve"> the</w:t>
      </w:r>
      <w:r w:rsidRPr="006879AF">
        <w:rPr>
          <w:rFonts w:ascii="Times New Roman" w:hAnsi="Times New Roman" w:cs="Times New Roman"/>
          <w:kern w:val="0"/>
        </w:rPr>
        <w:t xml:space="preserve"> Complaint</w:t>
      </w:r>
      <w:r w:rsidRPr="006879AF" w:rsidR="00DC435A">
        <w:rPr>
          <w:rFonts w:ascii="Times New Roman" w:hAnsi="Times New Roman" w:cs="Times New Roman"/>
          <w:kern w:val="0"/>
        </w:rPr>
        <w:t xml:space="preserve"> </w:t>
      </w:r>
      <w:r w:rsidR="005F24DE">
        <w:rPr>
          <w:rFonts w:ascii="Times New Roman" w:hAnsi="Times New Roman" w:cs="Times New Roman"/>
          <w:kern w:val="0"/>
        </w:rPr>
        <w:t xml:space="preserve">in order </w:t>
      </w:r>
      <w:r w:rsidRPr="006879AF" w:rsidR="00DC435A">
        <w:rPr>
          <w:rFonts w:ascii="Times New Roman" w:hAnsi="Times New Roman" w:cs="Times New Roman"/>
          <w:kern w:val="0"/>
        </w:rPr>
        <w:t>to protect Duke’s consumers who risk losing their established PUCO-regulated electric utility service if they are forced to take submetered service from Nationwide Energy Partners (“NEP”)</w:t>
      </w:r>
      <w:r w:rsidRPr="006879AF">
        <w:rPr>
          <w:rFonts w:ascii="Times New Roman" w:hAnsi="Times New Roman" w:cs="Times New Roman"/>
          <w:kern w:val="0"/>
        </w:rPr>
        <w:t xml:space="preserve">. </w:t>
      </w:r>
      <w:r w:rsidRPr="006879AF">
        <w:rPr>
          <w:rFonts w:ascii="Times New Roman" w:hAnsi="Times New Roman" w:cs="Times New Roman"/>
          <w:kern w:val="0"/>
        </w:rPr>
        <w:t>The PUCO should reject NEP’s arguments in its Memorandum Contra and grant Duke’s Motion.</w:t>
      </w:r>
    </w:p>
    <w:p w:rsidR="00225A47" w:rsidRPr="006879AF" w:rsidP="006879AF" w14:paraId="785E3F3C" w14:textId="70C24890">
      <w:pPr>
        <w:spacing w:after="0" w:line="480" w:lineRule="auto"/>
        <w:ind w:firstLine="720"/>
        <w:rPr>
          <w:rFonts w:ascii="Times New Roman" w:hAnsi="Times New Roman" w:cs="Times New Roman"/>
          <w:kern w:val="0"/>
        </w:rPr>
      </w:pPr>
      <w:r w:rsidRPr="006879AF">
        <w:rPr>
          <w:rFonts w:ascii="Times New Roman" w:hAnsi="Times New Roman" w:cs="Times New Roman"/>
          <w:kern w:val="0"/>
        </w:rPr>
        <w:t xml:space="preserve">OCC concurs with Duke that the </w:t>
      </w:r>
      <w:r w:rsidRPr="006879AF" w:rsidR="00DC435A">
        <w:rPr>
          <w:rFonts w:ascii="Times New Roman" w:hAnsi="Times New Roman" w:cs="Times New Roman"/>
          <w:kern w:val="0"/>
        </w:rPr>
        <w:t>PUCO’s</w:t>
      </w:r>
      <w:r w:rsidRPr="006879AF">
        <w:rPr>
          <w:rFonts w:ascii="Times New Roman" w:hAnsi="Times New Roman" w:cs="Times New Roman"/>
          <w:kern w:val="0"/>
        </w:rPr>
        <w:t xml:space="preserve"> Order</w:t>
      </w:r>
      <w:r w:rsidRPr="006879AF" w:rsidR="00F37D48">
        <w:rPr>
          <w:rFonts w:ascii="Times New Roman" w:hAnsi="Times New Roman" w:cs="Times New Roman"/>
          <w:kern w:val="0"/>
        </w:rPr>
        <w:t xml:space="preserve"> </w:t>
      </w:r>
      <w:r w:rsidRPr="006879AF" w:rsidR="00DC435A">
        <w:rPr>
          <w:rFonts w:ascii="Times New Roman" w:hAnsi="Times New Roman" w:cs="Times New Roman"/>
          <w:kern w:val="0"/>
        </w:rPr>
        <w:t xml:space="preserve">in </w:t>
      </w:r>
      <w:r w:rsidRPr="006879AF" w:rsidR="00F37D48">
        <w:rPr>
          <w:rFonts w:ascii="Times New Roman" w:hAnsi="Times New Roman" w:cs="Times New Roman"/>
          <w:kern w:val="0"/>
        </w:rPr>
        <w:t>Case No. 21-990-EL-CSS</w:t>
      </w:r>
      <w:r w:rsidRPr="006879AF">
        <w:rPr>
          <w:rFonts w:ascii="Times New Roman" w:hAnsi="Times New Roman" w:cs="Times New Roman"/>
          <w:kern w:val="0"/>
        </w:rPr>
        <w:t xml:space="preserve"> left</w:t>
      </w:r>
      <w:r w:rsidRPr="006879AF" w:rsidR="00DC435A">
        <w:rPr>
          <w:rFonts w:ascii="Times New Roman" w:hAnsi="Times New Roman" w:cs="Times New Roman"/>
          <w:kern w:val="0"/>
        </w:rPr>
        <w:t xml:space="preserve"> open</w:t>
      </w:r>
      <w:r w:rsidRPr="006879AF">
        <w:rPr>
          <w:rFonts w:ascii="Times New Roman" w:hAnsi="Times New Roman" w:cs="Times New Roman"/>
          <w:kern w:val="0"/>
        </w:rPr>
        <w:t xml:space="preserve"> </w:t>
      </w:r>
      <w:r w:rsidRPr="006879AF" w:rsidR="006855D3">
        <w:rPr>
          <w:rFonts w:ascii="Times New Roman" w:hAnsi="Times New Roman" w:cs="Times New Roman"/>
          <w:kern w:val="0"/>
        </w:rPr>
        <w:t xml:space="preserve">important issues </w:t>
      </w:r>
      <w:r w:rsidRPr="006879AF" w:rsidR="00DC435A">
        <w:rPr>
          <w:rFonts w:ascii="Times New Roman" w:hAnsi="Times New Roman" w:cs="Times New Roman"/>
          <w:kern w:val="0"/>
        </w:rPr>
        <w:t xml:space="preserve">regarding </w:t>
      </w:r>
      <w:r w:rsidRPr="006879AF" w:rsidR="00A550A3">
        <w:rPr>
          <w:rFonts w:ascii="Times New Roman" w:hAnsi="Times New Roman" w:cs="Times New Roman"/>
          <w:kern w:val="0"/>
        </w:rPr>
        <w:t>NEP’s</w:t>
      </w:r>
      <w:r w:rsidRPr="006879AF" w:rsidR="00D563A0">
        <w:rPr>
          <w:rFonts w:ascii="Times New Roman" w:hAnsi="Times New Roman" w:cs="Times New Roman"/>
          <w:kern w:val="0"/>
        </w:rPr>
        <w:t xml:space="preserve"> </w:t>
      </w:r>
      <w:r w:rsidRPr="006879AF" w:rsidR="00B9100E">
        <w:rPr>
          <w:rFonts w:ascii="Times New Roman" w:hAnsi="Times New Roman" w:cs="Times New Roman"/>
          <w:kern w:val="0"/>
        </w:rPr>
        <w:t>business arrangement</w:t>
      </w:r>
      <w:r w:rsidRPr="006879AF" w:rsidR="00A550A3">
        <w:rPr>
          <w:rFonts w:ascii="Times New Roman" w:hAnsi="Times New Roman" w:cs="Times New Roman"/>
          <w:kern w:val="0"/>
        </w:rPr>
        <w:t>s</w:t>
      </w:r>
      <w:r w:rsidRPr="006879AF" w:rsidR="00DC435A">
        <w:rPr>
          <w:rFonts w:ascii="Times New Roman" w:hAnsi="Times New Roman" w:cs="Times New Roman"/>
          <w:kern w:val="0"/>
        </w:rPr>
        <w:t xml:space="preserve"> </w:t>
      </w:r>
      <w:r w:rsidRPr="006879AF" w:rsidR="00A550A3">
        <w:rPr>
          <w:rFonts w:ascii="Times New Roman" w:hAnsi="Times New Roman" w:cs="Times New Roman"/>
          <w:kern w:val="0"/>
        </w:rPr>
        <w:t xml:space="preserve">with </w:t>
      </w:r>
      <w:r w:rsidRPr="006879AF" w:rsidR="00DC435A">
        <w:rPr>
          <w:rFonts w:ascii="Times New Roman" w:hAnsi="Times New Roman" w:cs="Times New Roman"/>
          <w:kern w:val="0"/>
        </w:rPr>
        <w:t xml:space="preserve">landlords </w:t>
      </w:r>
      <w:r w:rsidR="005F24DE">
        <w:rPr>
          <w:rFonts w:ascii="Times New Roman" w:hAnsi="Times New Roman" w:cs="Times New Roman"/>
          <w:kern w:val="0"/>
        </w:rPr>
        <w:t>which</w:t>
      </w:r>
      <w:r w:rsidRPr="006879AF" w:rsidR="005F24DE">
        <w:rPr>
          <w:rFonts w:ascii="Times New Roman" w:hAnsi="Times New Roman" w:cs="Times New Roman"/>
          <w:kern w:val="0"/>
        </w:rPr>
        <w:t xml:space="preserve"> </w:t>
      </w:r>
      <w:r w:rsidRPr="006879AF" w:rsidR="00B9100E">
        <w:rPr>
          <w:rFonts w:ascii="Times New Roman" w:hAnsi="Times New Roman" w:cs="Times New Roman"/>
          <w:kern w:val="0"/>
        </w:rPr>
        <w:t>force</w:t>
      </w:r>
      <w:r w:rsidRPr="006879AF" w:rsidR="00DC435A">
        <w:rPr>
          <w:rFonts w:ascii="Times New Roman" w:hAnsi="Times New Roman" w:cs="Times New Roman"/>
          <w:kern w:val="0"/>
        </w:rPr>
        <w:t xml:space="preserve"> Duke</w:t>
      </w:r>
      <w:r w:rsidRPr="006879AF" w:rsidR="00B9100E">
        <w:rPr>
          <w:rFonts w:ascii="Times New Roman" w:hAnsi="Times New Roman" w:cs="Times New Roman"/>
          <w:kern w:val="0"/>
        </w:rPr>
        <w:t xml:space="preserve"> </w:t>
      </w:r>
      <w:r w:rsidRPr="006879AF" w:rsidR="00DC435A">
        <w:rPr>
          <w:rFonts w:ascii="Times New Roman" w:hAnsi="Times New Roman" w:cs="Times New Roman"/>
          <w:kern w:val="0"/>
        </w:rPr>
        <w:t>to abandon</w:t>
      </w:r>
      <w:r w:rsidRPr="006879AF" w:rsidR="00617C2E">
        <w:rPr>
          <w:rFonts w:ascii="Times New Roman" w:hAnsi="Times New Roman" w:cs="Times New Roman"/>
          <w:kern w:val="0"/>
        </w:rPr>
        <w:t xml:space="preserve"> </w:t>
      </w:r>
      <w:r w:rsidRPr="006879AF" w:rsidR="00A550A3">
        <w:rPr>
          <w:rFonts w:ascii="Times New Roman" w:hAnsi="Times New Roman" w:cs="Times New Roman"/>
          <w:kern w:val="0"/>
        </w:rPr>
        <w:t xml:space="preserve">electric utility </w:t>
      </w:r>
      <w:r w:rsidRPr="006879AF" w:rsidR="006855D3">
        <w:rPr>
          <w:rFonts w:ascii="Times New Roman" w:hAnsi="Times New Roman" w:cs="Times New Roman"/>
          <w:kern w:val="0"/>
        </w:rPr>
        <w:t>service to</w:t>
      </w:r>
      <w:r w:rsidRPr="006879AF" w:rsidR="00DC435A">
        <w:rPr>
          <w:rFonts w:ascii="Times New Roman" w:hAnsi="Times New Roman" w:cs="Times New Roman"/>
          <w:kern w:val="0"/>
        </w:rPr>
        <w:t xml:space="preserve"> its</w:t>
      </w:r>
      <w:r w:rsidRPr="006879AF" w:rsidR="006855D3">
        <w:rPr>
          <w:rFonts w:ascii="Times New Roman" w:hAnsi="Times New Roman" w:cs="Times New Roman"/>
          <w:kern w:val="0"/>
        </w:rPr>
        <w:t xml:space="preserve"> residential</w:t>
      </w:r>
      <w:r w:rsidRPr="006879AF" w:rsidR="00B9100E">
        <w:rPr>
          <w:rFonts w:ascii="Times New Roman" w:hAnsi="Times New Roman" w:cs="Times New Roman"/>
          <w:kern w:val="0"/>
        </w:rPr>
        <w:t xml:space="preserve"> consumers</w:t>
      </w:r>
      <w:r w:rsidRPr="006879AF" w:rsidR="006855D3">
        <w:rPr>
          <w:rFonts w:ascii="Times New Roman" w:hAnsi="Times New Roman" w:cs="Times New Roman"/>
          <w:kern w:val="0"/>
        </w:rPr>
        <w:t xml:space="preserve">. </w:t>
      </w:r>
      <w:r w:rsidRPr="006879AF" w:rsidR="00B9100E">
        <w:rPr>
          <w:rFonts w:ascii="Times New Roman" w:hAnsi="Times New Roman" w:cs="Times New Roman"/>
          <w:kern w:val="0"/>
        </w:rPr>
        <w:t xml:space="preserve">Duke’s abandonment of </w:t>
      </w:r>
      <w:r w:rsidRPr="006879AF" w:rsidR="00D563A0">
        <w:rPr>
          <w:rFonts w:ascii="Times New Roman" w:hAnsi="Times New Roman" w:cs="Times New Roman"/>
          <w:kern w:val="0"/>
        </w:rPr>
        <w:t xml:space="preserve">service to consumers at NEP’s request </w:t>
      </w:r>
      <w:r w:rsidRPr="006879AF" w:rsidR="00B9100E">
        <w:rPr>
          <w:rFonts w:ascii="Times New Roman" w:hAnsi="Times New Roman" w:cs="Times New Roman"/>
          <w:kern w:val="0"/>
        </w:rPr>
        <w:t>will cause residential consumers to lose important consumer protections provided under Ohio law</w:t>
      </w:r>
      <w:r w:rsidRPr="006879AF" w:rsidR="00D563A0">
        <w:rPr>
          <w:rFonts w:ascii="Times New Roman" w:hAnsi="Times New Roman" w:cs="Times New Roman"/>
          <w:kern w:val="0"/>
        </w:rPr>
        <w:t xml:space="preserve"> and the PUCO’s rules</w:t>
      </w:r>
      <w:r w:rsidRPr="006879AF" w:rsidR="00B9100E">
        <w:rPr>
          <w:rFonts w:ascii="Times New Roman" w:hAnsi="Times New Roman" w:cs="Times New Roman"/>
          <w:kern w:val="0"/>
        </w:rPr>
        <w:t>.</w:t>
      </w:r>
      <w:r w:rsidRPr="006879AF" w:rsidR="00A550A3">
        <w:rPr>
          <w:rFonts w:ascii="Times New Roman" w:hAnsi="Times New Roman" w:cs="Times New Roman"/>
          <w:kern w:val="0"/>
        </w:rPr>
        <w:t xml:space="preserve"> Thus, there is good cause for Duke’s Motion, and it should be granted.</w:t>
      </w:r>
      <w:r w:rsidRPr="006879AF" w:rsidR="00D86F31">
        <w:rPr>
          <w:rFonts w:ascii="Times New Roman" w:hAnsi="Times New Roman" w:cs="Times New Roman"/>
          <w:kern w:val="0"/>
        </w:rPr>
        <w:t xml:space="preserve"> </w:t>
      </w:r>
    </w:p>
    <w:p w:rsidR="00607655" w:rsidRPr="006879AF" w:rsidP="00607655" w14:paraId="4D7122A5" w14:textId="77777777">
      <w:pPr>
        <w:spacing w:after="0" w:line="240" w:lineRule="auto"/>
        <w:rPr>
          <w:rFonts w:ascii="Times New Roman" w:hAnsi="Times New Roman" w:cs="Times New Roman"/>
          <w:kern w:val="0"/>
        </w:rPr>
      </w:pPr>
    </w:p>
    <w:p w:rsidR="003161D4" w:rsidRPr="006879AF" w:rsidP="0077298F" w14:paraId="6661359E" w14:textId="5F5AB88D">
      <w:pPr>
        <w:pStyle w:val="Heading1"/>
        <w:rPr>
          <w:rFonts w:cs="Times New Roman"/>
          <w:kern w:val="0"/>
          <w:szCs w:val="24"/>
        </w:rPr>
      </w:pPr>
      <w:r w:rsidRPr="006879AF">
        <w:rPr>
          <w:rFonts w:cs="Times New Roman"/>
          <w:kern w:val="0"/>
          <w:szCs w:val="24"/>
        </w:rPr>
        <w:t>II.</w:t>
      </w:r>
      <w:r w:rsidRPr="006879AF">
        <w:rPr>
          <w:rFonts w:cs="Times New Roman"/>
          <w:kern w:val="0"/>
          <w:szCs w:val="24"/>
        </w:rPr>
        <w:tab/>
      </w:r>
      <w:r w:rsidRPr="006879AF" w:rsidR="00D563A0">
        <w:rPr>
          <w:rFonts w:cs="Times New Roman"/>
          <w:kern w:val="0"/>
          <w:szCs w:val="24"/>
        </w:rPr>
        <w:t xml:space="preserve">THERE IS GOOD CAUSE TO GRANT </w:t>
      </w:r>
      <w:r w:rsidRPr="006879AF">
        <w:rPr>
          <w:rFonts w:cs="Times New Roman"/>
          <w:kern w:val="0"/>
          <w:szCs w:val="24"/>
        </w:rPr>
        <w:t>DUKE’S MOTION FOR LEAVE TO AMEND THE COMPLAINT</w:t>
      </w:r>
      <w:r w:rsidRPr="006879AF" w:rsidR="00D563A0">
        <w:rPr>
          <w:rFonts w:cs="Times New Roman"/>
          <w:kern w:val="0"/>
          <w:szCs w:val="24"/>
        </w:rPr>
        <w:t>.</w:t>
      </w:r>
    </w:p>
    <w:p w:rsidR="00D35FC9" w:rsidRPr="006879AF" w:rsidP="00B46CC0" w14:paraId="33AB11DA" w14:textId="2DC8643D">
      <w:pPr>
        <w:spacing w:after="0" w:line="480" w:lineRule="auto"/>
        <w:ind w:firstLine="720"/>
        <w:rPr>
          <w:rFonts w:ascii="Times New Roman" w:hAnsi="Times New Roman" w:cs="Times New Roman"/>
          <w:kern w:val="0"/>
        </w:rPr>
      </w:pPr>
      <w:r w:rsidRPr="006879AF">
        <w:rPr>
          <w:rFonts w:ascii="Times New Roman" w:hAnsi="Times New Roman" w:cs="Times New Roman"/>
          <w:kern w:val="0"/>
        </w:rPr>
        <w:t xml:space="preserve">Duke’s Amended Complaint clarifies the scope </w:t>
      </w:r>
      <w:r w:rsidRPr="006879AF" w:rsidR="00A25735">
        <w:rPr>
          <w:rFonts w:ascii="Times New Roman" w:hAnsi="Times New Roman" w:cs="Times New Roman"/>
          <w:kern w:val="0"/>
        </w:rPr>
        <w:t xml:space="preserve">of this case </w:t>
      </w:r>
      <w:r w:rsidRPr="006879AF">
        <w:rPr>
          <w:rFonts w:ascii="Times New Roman" w:hAnsi="Times New Roman" w:cs="Times New Roman"/>
          <w:kern w:val="0"/>
        </w:rPr>
        <w:t xml:space="preserve">and </w:t>
      </w:r>
      <w:r w:rsidRPr="006879AF" w:rsidR="00A25735">
        <w:rPr>
          <w:rFonts w:ascii="Times New Roman" w:hAnsi="Times New Roman" w:cs="Times New Roman"/>
          <w:kern w:val="0"/>
        </w:rPr>
        <w:t xml:space="preserve">properly addresses </w:t>
      </w:r>
      <w:r w:rsidRPr="006879AF">
        <w:rPr>
          <w:rFonts w:ascii="Times New Roman" w:hAnsi="Times New Roman" w:cs="Times New Roman"/>
          <w:kern w:val="0"/>
        </w:rPr>
        <w:t xml:space="preserve">issues pertaining to </w:t>
      </w:r>
      <w:r w:rsidRPr="006879AF" w:rsidR="00D563A0">
        <w:rPr>
          <w:rFonts w:ascii="Times New Roman" w:hAnsi="Times New Roman" w:cs="Times New Roman"/>
          <w:kern w:val="0"/>
        </w:rPr>
        <w:t xml:space="preserve">whether Duke can be forced to abandon service to its consumers under the Miller Act (R.C. 4905.20, </w:t>
      </w:r>
      <w:r w:rsidRPr="006879AF" w:rsidR="00896FA8">
        <w:rPr>
          <w:rFonts w:ascii="Times New Roman" w:hAnsi="Times New Roman" w:cs="Times New Roman"/>
          <w:kern w:val="0"/>
        </w:rPr>
        <w:t>R.C. 4905.21)</w:t>
      </w:r>
      <w:r w:rsidRPr="006879AF" w:rsidR="00B9100E">
        <w:rPr>
          <w:rFonts w:ascii="Times New Roman" w:hAnsi="Times New Roman" w:cs="Times New Roman"/>
          <w:kern w:val="0"/>
        </w:rPr>
        <w:t>.</w:t>
      </w:r>
      <w:r w:rsidRPr="006879AF" w:rsidR="00A25735">
        <w:rPr>
          <w:rFonts w:ascii="Times New Roman" w:hAnsi="Times New Roman" w:cs="Times New Roman"/>
          <w:kern w:val="0"/>
        </w:rPr>
        <w:t xml:space="preserve"> As Duke notes,</w:t>
      </w:r>
      <w:r>
        <w:rPr>
          <w:rStyle w:val="FootnoteReference"/>
          <w:rFonts w:ascii="Times New Roman" w:hAnsi="Times New Roman" w:cs="Times New Roman"/>
          <w:kern w:val="0"/>
        </w:rPr>
        <w:footnoteReference w:id="2"/>
      </w:r>
      <w:r w:rsidRPr="006879AF" w:rsidR="00B9100E">
        <w:rPr>
          <w:rFonts w:ascii="Times New Roman" w:hAnsi="Times New Roman" w:cs="Times New Roman"/>
          <w:kern w:val="0"/>
        </w:rPr>
        <w:t xml:space="preserve"> </w:t>
      </w:r>
      <w:r w:rsidRPr="006879AF" w:rsidR="00A25735">
        <w:rPr>
          <w:rFonts w:ascii="Times New Roman" w:hAnsi="Times New Roman" w:cs="Times New Roman"/>
          <w:kern w:val="0"/>
        </w:rPr>
        <w:t>the PUCO’s decision in the AEP v. NEP Complaint Case (Case No. 21-990-EL-CSS) did not address the Miller Act.</w:t>
      </w:r>
      <w:r w:rsidR="006879AF">
        <w:rPr>
          <w:rFonts w:ascii="Times New Roman" w:hAnsi="Times New Roman" w:cs="Times New Roman"/>
          <w:kern w:val="0"/>
        </w:rPr>
        <w:t xml:space="preserve"> </w:t>
      </w:r>
      <w:r w:rsidRPr="006879AF" w:rsidR="00A25735">
        <w:rPr>
          <w:rFonts w:ascii="Times New Roman" w:hAnsi="Times New Roman" w:cs="Times New Roman"/>
          <w:kern w:val="0"/>
        </w:rPr>
        <w:t>Duke’s</w:t>
      </w:r>
      <w:r w:rsidRPr="006879AF" w:rsidR="00A75907">
        <w:rPr>
          <w:rFonts w:ascii="Times New Roman" w:hAnsi="Times New Roman" w:cs="Times New Roman"/>
          <w:kern w:val="0"/>
        </w:rPr>
        <w:t xml:space="preserve"> Amended Complaint </w:t>
      </w:r>
      <w:r w:rsidRPr="006879AF" w:rsidR="00A25735">
        <w:rPr>
          <w:rFonts w:ascii="Times New Roman" w:hAnsi="Times New Roman" w:cs="Times New Roman"/>
          <w:kern w:val="0"/>
        </w:rPr>
        <w:t xml:space="preserve">properly addresses whether NEP and apartment complex landlords can force </w:t>
      </w:r>
      <w:r w:rsidRPr="006879AF" w:rsidR="00E64D38">
        <w:rPr>
          <w:rFonts w:ascii="Times New Roman" w:hAnsi="Times New Roman" w:cs="Times New Roman"/>
          <w:kern w:val="0"/>
        </w:rPr>
        <w:t>Duke</w:t>
      </w:r>
      <w:r w:rsidRPr="006879AF" w:rsidR="00A25735">
        <w:rPr>
          <w:rFonts w:ascii="Times New Roman" w:hAnsi="Times New Roman" w:cs="Times New Roman"/>
          <w:kern w:val="0"/>
        </w:rPr>
        <w:t xml:space="preserve"> to abandon service lines to existing Duke consumers.</w:t>
      </w:r>
      <w:r>
        <w:rPr>
          <w:rStyle w:val="FootnoteReference"/>
          <w:rFonts w:ascii="Times New Roman" w:hAnsi="Times New Roman" w:cs="Times New Roman"/>
          <w:kern w:val="0"/>
        </w:rPr>
        <w:footnoteReference w:id="3"/>
      </w:r>
      <w:r w:rsidRPr="006879AF" w:rsidR="00A75907">
        <w:rPr>
          <w:rFonts w:ascii="Times New Roman" w:hAnsi="Times New Roman" w:cs="Times New Roman"/>
          <w:kern w:val="0"/>
        </w:rPr>
        <w:t xml:space="preserve"> </w:t>
      </w:r>
      <w:r w:rsidRPr="006879AF" w:rsidR="00A25735">
        <w:rPr>
          <w:rFonts w:ascii="Times New Roman" w:hAnsi="Times New Roman" w:cs="Times New Roman"/>
          <w:kern w:val="0"/>
        </w:rPr>
        <w:t>To be sure, denying consumers their established PUCO-regulated electric utility service</w:t>
      </w:r>
      <w:r w:rsidR="005F24DE">
        <w:rPr>
          <w:rFonts w:ascii="Times New Roman" w:hAnsi="Times New Roman" w:cs="Times New Roman"/>
          <w:kern w:val="0"/>
        </w:rPr>
        <w:t>,</w:t>
      </w:r>
      <w:r w:rsidRPr="006879AF" w:rsidR="00A25735">
        <w:rPr>
          <w:rFonts w:ascii="Times New Roman" w:hAnsi="Times New Roman" w:cs="Times New Roman"/>
          <w:kern w:val="0"/>
        </w:rPr>
        <w:t xml:space="preserve"> and the consumer protections that go with it</w:t>
      </w:r>
      <w:r w:rsidR="005F24DE">
        <w:rPr>
          <w:rFonts w:ascii="Times New Roman" w:hAnsi="Times New Roman" w:cs="Times New Roman"/>
          <w:kern w:val="0"/>
        </w:rPr>
        <w:t>,</w:t>
      </w:r>
      <w:r w:rsidRPr="006879AF" w:rsidR="00A25735">
        <w:rPr>
          <w:rFonts w:ascii="Times New Roman" w:hAnsi="Times New Roman" w:cs="Times New Roman"/>
          <w:kern w:val="0"/>
        </w:rPr>
        <w:t xml:space="preserve"> is not </w:t>
      </w:r>
      <w:r w:rsidRPr="006879AF">
        <w:rPr>
          <w:rFonts w:ascii="Times New Roman" w:hAnsi="Times New Roman" w:cs="Times New Roman"/>
          <w:kern w:val="0"/>
        </w:rPr>
        <w:t xml:space="preserve">in “the welfare of the public” </w:t>
      </w:r>
      <w:r w:rsidR="00B612DA">
        <w:rPr>
          <w:rFonts w:ascii="Times New Roman" w:hAnsi="Times New Roman" w:cs="Times New Roman"/>
          <w:kern w:val="0"/>
        </w:rPr>
        <w:t xml:space="preserve">under </w:t>
      </w:r>
      <w:r w:rsidRPr="006879AF">
        <w:rPr>
          <w:rFonts w:ascii="Times New Roman" w:hAnsi="Times New Roman" w:cs="Times New Roman"/>
          <w:kern w:val="0"/>
        </w:rPr>
        <w:t>R.C. 4905.21.</w:t>
      </w:r>
    </w:p>
    <w:p w:rsidR="005C513C" w:rsidRPr="006879AF" w:rsidP="00B46CC0" w14:paraId="5F9D189F" w14:textId="4EEA4C61">
      <w:pPr>
        <w:spacing w:after="0" w:line="480" w:lineRule="auto"/>
        <w:ind w:firstLine="720"/>
        <w:rPr>
          <w:rFonts w:ascii="Times New Roman" w:hAnsi="Times New Roman" w:cs="Times New Roman"/>
          <w:kern w:val="0"/>
        </w:rPr>
      </w:pPr>
      <w:r w:rsidRPr="006879AF">
        <w:rPr>
          <w:rFonts w:ascii="Times New Roman" w:hAnsi="Times New Roman" w:cs="Times New Roman"/>
          <w:kern w:val="0"/>
        </w:rPr>
        <w:t>Duke’s</w:t>
      </w:r>
      <w:r w:rsidRPr="006879AF" w:rsidR="00A75907">
        <w:rPr>
          <w:rFonts w:ascii="Times New Roman" w:hAnsi="Times New Roman" w:cs="Times New Roman"/>
          <w:kern w:val="0"/>
        </w:rPr>
        <w:t xml:space="preserve"> Amended Complaint </w:t>
      </w:r>
      <w:r w:rsidRPr="006879AF">
        <w:rPr>
          <w:rFonts w:ascii="Times New Roman" w:hAnsi="Times New Roman" w:cs="Times New Roman"/>
          <w:kern w:val="0"/>
        </w:rPr>
        <w:t xml:space="preserve">addresses </w:t>
      </w:r>
      <w:r w:rsidRPr="006879AF" w:rsidR="00A75907">
        <w:rPr>
          <w:rFonts w:ascii="Times New Roman" w:hAnsi="Times New Roman" w:cs="Times New Roman"/>
          <w:kern w:val="0"/>
        </w:rPr>
        <w:t xml:space="preserve">important questions regarding </w:t>
      </w:r>
      <w:r w:rsidRPr="006879AF">
        <w:rPr>
          <w:rFonts w:ascii="Times New Roman" w:hAnsi="Times New Roman" w:cs="Times New Roman"/>
          <w:kern w:val="0"/>
        </w:rPr>
        <w:t xml:space="preserve">consumer protection and </w:t>
      </w:r>
      <w:r w:rsidRPr="006879AF" w:rsidR="00A75907">
        <w:rPr>
          <w:rFonts w:ascii="Times New Roman" w:hAnsi="Times New Roman" w:cs="Times New Roman"/>
          <w:kern w:val="0"/>
        </w:rPr>
        <w:t>the application of the Miller Act.</w:t>
      </w:r>
      <w:r>
        <w:rPr>
          <w:rStyle w:val="FootnoteReference"/>
          <w:rFonts w:ascii="Times New Roman" w:hAnsi="Times New Roman" w:cs="Times New Roman"/>
          <w:kern w:val="0"/>
        </w:rPr>
        <w:footnoteReference w:id="4"/>
      </w:r>
      <w:r w:rsidRPr="006879AF" w:rsidR="00A75907">
        <w:rPr>
          <w:rFonts w:ascii="Times New Roman" w:hAnsi="Times New Roman" w:cs="Times New Roman"/>
          <w:kern w:val="0"/>
        </w:rPr>
        <w:t xml:space="preserve"> The outcome of these questions directly concerns residential consumers</w:t>
      </w:r>
      <w:r w:rsidR="00BD2699">
        <w:rPr>
          <w:rFonts w:ascii="Times New Roman" w:hAnsi="Times New Roman" w:cs="Times New Roman"/>
          <w:kern w:val="0"/>
        </w:rPr>
        <w:t xml:space="preserve"> </w:t>
      </w:r>
      <w:r w:rsidRPr="006879AF" w:rsidR="00225A47">
        <w:rPr>
          <w:rFonts w:ascii="Times New Roman" w:hAnsi="Times New Roman" w:cs="Times New Roman"/>
          <w:kern w:val="0"/>
        </w:rPr>
        <w:t xml:space="preserve">at </w:t>
      </w:r>
      <w:r w:rsidRPr="006879AF" w:rsidR="00E64D38">
        <w:rPr>
          <w:rFonts w:ascii="Times New Roman" w:hAnsi="Times New Roman" w:cs="Times New Roman"/>
          <w:kern w:val="0"/>
        </w:rPr>
        <w:t xml:space="preserve">the </w:t>
      </w:r>
      <w:r w:rsidRPr="006879AF">
        <w:rPr>
          <w:rFonts w:ascii="Times New Roman" w:hAnsi="Times New Roman" w:cs="Times New Roman"/>
          <w:kern w:val="0"/>
        </w:rPr>
        <w:t>apartment complexes at issue.</w:t>
      </w:r>
    </w:p>
    <w:p w:rsidR="003161D4" w:rsidRPr="006879AF" w:rsidP="007C222E" w14:paraId="222B14A4" w14:textId="48676EFF">
      <w:pPr>
        <w:spacing w:after="0" w:line="480" w:lineRule="auto"/>
        <w:ind w:firstLine="720"/>
        <w:rPr>
          <w:rFonts w:ascii="Times New Roman" w:hAnsi="Times New Roman" w:cs="Times New Roman"/>
          <w:kern w:val="0"/>
        </w:rPr>
      </w:pPr>
      <w:r w:rsidRPr="006879AF">
        <w:rPr>
          <w:rFonts w:ascii="Times New Roman" w:hAnsi="Times New Roman" w:cs="Times New Roman"/>
          <w:kern w:val="0"/>
        </w:rPr>
        <w:t xml:space="preserve">NEP does not seek further clarity in its opposition to Duke’s Motion </w:t>
      </w:r>
      <w:r w:rsidRPr="006879AF" w:rsidR="00225A47">
        <w:rPr>
          <w:rFonts w:ascii="Times New Roman" w:hAnsi="Times New Roman" w:cs="Times New Roman"/>
          <w:kern w:val="0"/>
        </w:rPr>
        <w:t>and insists instead that all issues surrounding submetering and abandonment by PUCO-regulated public utilities</w:t>
      </w:r>
      <w:r w:rsidR="006879AF">
        <w:rPr>
          <w:rFonts w:ascii="Times New Roman" w:hAnsi="Times New Roman" w:cs="Times New Roman"/>
          <w:kern w:val="0"/>
        </w:rPr>
        <w:t xml:space="preserve"> </w:t>
      </w:r>
      <w:r w:rsidRPr="006879AF" w:rsidR="00922A7D">
        <w:rPr>
          <w:rFonts w:ascii="Times New Roman" w:hAnsi="Times New Roman" w:cs="Times New Roman"/>
          <w:kern w:val="0"/>
        </w:rPr>
        <w:t xml:space="preserve">were </w:t>
      </w:r>
      <w:r w:rsidRPr="006879AF" w:rsidR="00225A47">
        <w:rPr>
          <w:rFonts w:ascii="Times New Roman" w:hAnsi="Times New Roman" w:cs="Times New Roman"/>
          <w:kern w:val="0"/>
        </w:rPr>
        <w:t xml:space="preserve">resolved by the </w:t>
      </w:r>
      <w:r w:rsidRPr="006879AF" w:rsidR="00576B0C">
        <w:rPr>
          <w:rFonts w:ascii="Times New Roman" w:hAnsi="Times New Roman" w:cs="Times New Roman"/>
          <w:kern w:val="0"/>
        </w:rPr>
        <w:t>PUCO’s</w:t>
      </w:r>
      <w:r w:rsidRPr="006879AF" w:rsidR="00225A47">
        <w:rPr>
          <w:rFonts w:ascii="Times New Roman" w:hAnsi="Times New Roman" w:cs="Times New Roman"/>
          <w:kern w:val="0"/>
        </w:rPr>
        <w:t xml:space="preserve"> </w:t>
      </w:r>
      <w:r w:rsidRPr="006879AF" w:rsidR="00576B0C">
        <w:rPr>
          <w:rFonts w:ascii="Times New Roman" w:hAnsi="Times New Roman" w:cs="Times New Roman"/>
          <w:kern w:val="0"/>
        </w:rPr>
        <w:t xml:space="preserve">decision in </w:t>
      </w:r>
      <w:r w:rsidR="00B612DA">
        <w:rPr>
          <w:rFonts w:ascii="Times New Roman" w:hAnsi="Times New Roman" w:cs="Times New Roman"/>
          <w:kern w:val="0"/>
        </w:rPr>
        <w:t>AEP v. NEP</w:t>
      </w:r>
      <w:r w:rsidRPr="006879AF" w:rsidR="00225A47">
        <w:rPr>
          <w:rFonts w:ascii="Times New Roman" w:hAnsi="Times New Roman" w:cs="Times New Roman"/>
          <w:kern w:val="0"/>
        </w:rPr>
        <w:t>.</w:t>
      </w:r>
      <w:r>
        <w:rPr>
          <w:rStyle w:val="FootnoteReference"/>
          <w:rFonts w:ascii="Times New Roman" w:hAnsi="Times New Roman" w:cs="Times New Roman"/>
          <w:kern w:val="0"/>
        </w:rPr>
        <w:footnoteReference w:id="5"/>
      </w:r>
      <w:r w:rsidRPr="006879AF" w:rsidR="00225A47">
        <w:rPr>
          <w:rFonts w:ascii="Times New Roman" w:hAnsi="Times New Roman" w:cs="Times New Roman"/>
          <w:kern w:val="0"/>
        </w:rPr>
        <w:t xml:space="preserve"> NEP </w:t>
      </w:r>
      <w:r w:rsidRPr="006879AF" w:rsidR="00922A7D">
        <w:rPr>
          <w:rFonts w:ascii="Times New Roman" w:hAnsi="Times New Roman" w:cs="Times New Roman"/>
          <w:kern w:val="0"/>
        </w:rPr>
        <w:t>is wrong. The PUCO’s Order in AEP v. NEP specifically stated that “any allegations related to the Miller Act will not be considered and should be dismissed.”</w:t>
      </w:r>
      <w:r>
        <w:rPr>
          <w:rStyle w:val="FootnoteReference"/>
          <w:rFonts w:ascii="Times New Roman" w:hAnsi="Times New Roman" w:cs="Times New Roman"/>
          <w:kern w:val="0"/>
        </w:rPr>
        <w:footnoteReference w:id="6"/>
      </w:r>
      <w:r w:rsidR="006879AF">
        <w:rPr>
          <w:rFonts w:ascii="Times New Roman" w:hAnsi="Times New Roman" w:cs="Times New Roman"/>
          <w:kern w:val="0"/>
        </w:rPr>
        <w:t xml:space="preserve"> </w:t>
      </w:r>
      <w:r w:rsidRPr="006879AF" w:rsidR="00922A7D">
        <w:rPr>
          <w:rFonts w:ascii="Times New Roman" w:hAnsi="Times New Roman" w:cs="Times New Roman"/>
          <w:kern w:val="0"/>
        </w:rPr>
        <w:t>Thus,</w:t>
      </w:r>
      <w:r w:rsidR="00B612DA">
        <w:rPr>
          <w:rFonts w:ascii="Times New Roman" w:hAnsi="Times New Roman" w:cs="Times New Roman"/>
          <w:kern w:val="0"/>
        </w:rPr>
        <w:t xml:space="preserve"> in order</w:t>
      </w:r>
      <w:r w:rsidRPr="006879AF" w:rsidR="00922A7D">
        <w:rPr>
          <w:rFonts w:ascii="Times New Roman" w:hAnsi="Times New Roman" w:cs="Times New Roman"/>
          <w:kern w:val="0"/>
        </w:rPr>
        <w:t xml:space="preserve"> to protect consumers from losing their existing PUCO-regulated electric service, Duke should be permitted to amend its complaint to include allegations of Miller Act violations. </w:t>
      </w:r>
    </w:p>
    <w:p w:rsidR="00F10CB2" w:rsidRPr="006879AF" w:rsidP="00F10CB2" w14:paraId="3239B95D" w14:textId="77777777">
      <w:pPr>
        <w:spacing w:after="0" w:line="240" w:lineRule="auto"/>
        <w:ind w:firstLine="720"/>
        <w:rPr>
          <w:rFonts w:ascii="Times New Roman" w:hAnsi="Times New Roman" w:cs="Times New Roman"/>
          <w:kern w:val="0"/>
        </w:rPr>
      </w:pPr>
    </w:p>
    <w:p w:rsidR="003161D4" w:rsidRPr="006879AF" w:rsidP="00F10CB2" w14:paraId="763A7F2F" w14:textId="04A4E608">
      <w:pPr>
        <w:pStyle w:val="Heading1"/>
        <w:rPr>
          <w:rFonts w:cs="Times New Roman"/>
          <w:kern w:val="0"/>
          <w:szCs w:val="24"/>
        </w:rPr>
      </w:pPr>
      <w:r w:rsidRPr="006879AF">
        <w:rPr>
          <w:rFonts w:cs="Times New Roman"/>
          <w:kern w:val="0"/>
          <w:szCs w:val="24"/>
        </w:rPr>
        <w:t>III.</w:t>
      </w:r>
      <w:r w:rsidRPr="006879AF" w:rsidR="00F10CB2">
        <w:rPr>
          <w:rFonts w:cs="Times New Roman"/>
          <w:kern w:val="0"/>
          <w:szCs w:val="24"/>
        </w:rPr>
        <w:tab/>
      </w:r>
      <w:r w:rsidRPr="006879AF">
        <w:rPr>
          <w:rFonts w:cs="Times New Roman"/>
          <w:kern w:val="0"/>
          <w:szCs w:val="24"/>
        </w:rPr>
        <w:t>CONCLUSION</w:t>
      </w:r>
    </w:p>
    <w:p w:rsidR="00617C2E" w:rsidRPr="006879AF" w:rsidP="003161D4" w14:paraId="6F620172" w14:textId="124AEE91">
      <w:pPr>
        <w:spacing w:line="480" w:lineRule="auto"/>
        <w:ind w:firstLine="720"/>
        <w:rPr>
          <w:rFonts w:ascii="Times New Roman" w:hAnsi="Times New Roman" w:cs="Times New Roman"/>
          <w:kern w:val="0"/>
        </w:rPr>
      </w:pPr>
      <w:r w:rsidRPr="006879AF">
        <w:rPr>
          <w:rFonts w:ascii="Times New Roman" w:hAnsi="Times New Roman" w:cs="Times New Roman"/>
          <w:kern w:val="0"/>
        </w:rPr>
        <w:t xml:space="preserve">The PUCO </w:t>
      </w:r>
      <w:r w:rsidRPr="006879AF" w:rsidR="00DC4D55">
        <w:rPr>
          <w:rFonts w:ascii="Times New Roman" w:hAnsi="Times New Roman" w:cs="Times New Roman"/>
          <w:kern w:val="0"/>
        </w:rPr>
        <w:t>must</w:t>
      </w:r>
      <w:r w:rsidRPr="006879AF">
        <w:rPr>
          <w:rFonts w:ascii="Times New Roman" w:hAnsi="Times New Roman" w:cs="Times New Roman"/>
          <w:kern w:val="0"/>
        </w:rPr>
        <w:t xml:space="preserve"> act to protect apartment complex residents </w:t>
      </w:r>
      <w:r w:rsidRPr="006879AF" w:rsidR="00DC4D55">
        <w:rPr>
          <w:rFonts w:ascii="Times New Roman" w:hAnsi="Times New Roman" w:cs="Times New Roman"/>
          <w:kern w:val="0"/>
        </w:rPr>
        <w:t xml:space="preserve">(many of whom may </w:t>
      </w:r>
      <w:r w:rsidR="005F24DE">
        <w:rPr>
          <w:rFonts w:ascii="Times New Roman" w:hAnsi="Times New Roman" w:cs="Times New Roman"/>
          <w:kern w:val="0"/>
        </w:rPr>
        <w:t xml:space="preserve">be </w:t>
      </w:r>
      <w:r w:rsidRPr="006879AF" w:rsidR="00DC4D55">
        <w:rPr>
          <w:rFonts w:ascii="Times New Roman" w:hAnsi="Times New Roman" w:cs="Times New Roman"/>
          <w:kern w:val="0"/>
        </w:rPr>
        <w:t xml:space="preserve">at-risk consumers) </w:t>
      </w:r>
      <w:r w:rsidRPr="006879AF">
        <w:rPr>
          <w:rFonts w:ascii="Times New Roman" w:hAnsi="Times New Roman" w:cs="Times New Roman"/>
          <w:kern w:val="0"/>
        </w:rPr>
        <w:t>from losing their establish</w:t>
      </w:r>
      <w:r w:rsidRPr="006879AF" w:rsidR="00DC4D55">
        <w:rPr>
          <w:rFonts w:ascii="Times New Roman" w:hAnsi="Times New Roman" w:cs="Times New Roman"/>
          <w:kern w:val="0"/>
        </w:rPr>
        <w:t>ed</w:t>
      </w:r>
      <w:r w:rsidRPr="006879AF">
        <w:rPr>
          <w:rFonts w:ascii="Times New Roman" w:hAnsi="Times New Roman" w:cs="Times New Roman"/>
          <w:kern w:val="0"/>
        </w:rPr>
        <w:t xml:space="preserve"> </w:t>
      </w:r>
      <w:r w:rsidRPr="006879AF" w:rsidR="00DC4D55">
        <w:rPr>
          <w:rFonts w:ascii="Times New Roman" w:hAnsi="Times New Roman" w:cs="Times New Roman"/>
          <w:kern w:val="0"/>
        </w:rPr>
        <w:t xml:space="preserve">PUCO-regulated electric utility service and rights under Ohio law and the PUCO’s rules. Forcing Duke to abandon its service to existing consumers would not be in “the welfare of the public” under R.C. 4905.21. Accordingly, there is </w:t>
      </w:r>
      <w:r w:rsidRPr="006879AF" w:rsidR="003D718C">
        <w:rPr>
          <w:rFonts w:ascii="Times New Roman" w:hAnsi="Times New Roman" w:cs="Times New Roman"/>
          <w:kern w:val="0"/>
        </w:rPr>
        <w:t>good cause to</w:t>
      </w:r>
      <w:r w:rsidRPr="006879AF" w:rsidR="00DC4D55">
        <w:rPr>
          <w:rFonts w:ascii="Times New Roman" w:hAnsi="Times New Roman" w:cs="Times New Roman"/>
          <w:kern w:val="0"/>
        </w:rPr>
        <w:t xml:space="preserve"> grant Duke’s Motion to</w:t>
      </w:r>
      <w:r w:rsidRPr="006879AF" w:rsidR="003D718C">
        <w:rPr>
          <w:rFonts w:ascii="Times New Roman" w:hAnsi="Times New Roman" w:cs="Times New Roman"/>
          <w:kern w:val="0"/>
        </w:rPr>
        <w:t xml:space="preserve"> </w:t>
      </w:r>
      <w:r w:rsidRPr="006879AF" w:rsidR="00DC4D55">
        <w:rPr>
          <w:rFonts w:ascii="Times New Roman" w:hAnsi="Times New Roman" w:cs="Times New Roman"/>
          <w:kern w:val="0"/>
        </w:rPr>
        <w:t>a</w:t>
      </w:r>
      <w:r w:rsidRPr="006879AF" w:rsidR="003D718C">
        <w:rPr>
          <w:rFonts w:ascii="Times New Roman" w:hAnsi="Times New Roman" w:cs="Times New Roman"/>
          <w:kern w:val="0"/>
        </w:rPr>
        <w:t xml:space="preserve">mend </w:t>
      </w:r>
      <w:r w:rsidRPr="006879AF" w:rsidR="00DC4D55">
        <w:rPr>
          <w:rFonts w:ascii="Times New Roman" w:hAnsi="Times New Roman" w:cs="Times New Roman"/>
          <w:kern w:val="0"/>
        </w:rPr>
        <w:t>its c</w:t>
      </w:r>
      <w:r w:rsidRPr="006879AF" w:rsidR="003D718C">
        <w:rPr>
          <w:rFonts w:ascii="Times New Roman" w:hAnsi="Times New Roman" w:cs="Times New Roman"/>
          <w:kern w:val="0"/>
        </w:rPr>
        <w:t>omplaint</w:t>
      </w:r>
      <w:r w:rsidRPr="006879AF" w:rsidR="00DC4D55">
        <w:rPr>
          <w:rFonts w:ascii="Times New Roman" w:hAnsi="Times New Roman" w:cs="Times New Roman"/>
          <w:kern w:val="0"/>
        </w:rPr>
        <w:t xml:space="preserve">, and </w:t>
      </w:r>
      <w:r w:rsidR="003C3BE6">
        <w:rPr>
          <w:rFonts w:ascii="Times New Roman" w:hAnsi="Times New Roman" w:cs="Times New Roman"/>
          <w:kern w:val="0"/>
        </w:rPr>
        <w:t>the Motion</w:t>
      </w:r>
      <w:r w:rsidRPr="006879AF" w:rsidR="00DC4D55">
        <w:rPr>
          <w:rFonts w:ascii="Times New Roman" w:hAnsi="Times New Roman" w:cs="Times New Roman"/>
          <w:kern w:val="0"/>
        </w:rPr>
        <w:t xml:space="preserve"> should be granted.</w:t>
      </w:r>
    </w:p>
    <w:p w:rsidR="00757EB1" w:rsidRPr="006879AF" w:rsidP="00757EB1" w14:paraId="08B1B822" w14:textId="77777777">
      <w:pPr>
        <w:widowControl w:val="0"/>
        <w:spacing w:after="0" w:line="240" w:lineRule="auto"/>
        <w:ind w:left="3600" w:right="-677" w:firstLine="720"/>
        <w:rPr>
          <w:rFonts w:ascii="Times New Roman" w:eastAsia="Times New Roman" w:hAnsi="Times New Roman" w:cs="Times New Roman"/>
          <w:kern w:val="0"/>
          <w14:ligatures w14:val="none"/>
        </w:rPr>
      </w:pPr>
      <w:r w:rsidRPr="006879AF">
        <w:rPr>
          <w:rFonts w:ascii="Times New Roman" w:eastAsia="Times New Roman" w:hAnsi="Times New Roman" w:cs="Times New Roman"/>
          <w:kern w:val="0"/>
          <w14:ligatures w14:val="none"/>
        </w:rPr>
        <w:t>Respectfully submitted,</w:t>
      </w:r>
    </w:p>
    <w:p w:rsidR="00757EB1" w:rsidRPr="006879AF" w:rsidP="00757EB1" w14:paraId="64CAD1D3" w14:textId="5FA1880F">
      <w:pPr>
        <w:spacing w:after="0" w:line="240" w:lineRule="auto"/>
        <w:jc w:val="both"/>
        <w:rPr>
          <w:rFonts w:ascii="Times New Roman" w:eastAsia="Times New Roman" w:hAnsi="Times New Roman" w:cs="Times New Roman"/>
          <w:kern w:val="0"/>
          <w14:ligatures w14:val="none"/>
        </w:rPr>
      </w:pPr>
    </w:p>
    <w:p w:rsidR="00757EB1" w:rsidRPr="006879AF" w:rsidP="00757EB1" w14:paraId="53E075D3" w14:textId="77777777">
      <w:pPr>
        <w:spacing w:after="0" w:line="240" w:lineRule="auto"/>
        <w:ind w:left="4320"/>
        <w:jc w:val="both"/>
        <w:rPr>
          <w:rFonts w:ascii="Times New Roman" w:eastAsia="Times New Roman" w:hAnsi="Times New Roman" w:cs="Times New Roman"/>
          <w:kern w:val="0"/>
          <w14:ligatures w14:val="none"/>
        </w:rPr>
      </w:pPr>
      <w:r w:rsidRPr="006879AF">
        <w:rPr>
          <w:rFonts w:ascii="Times New Roman" w:eastAsia="Times New Roman" w:hAnsi="Times New Roman" w:cs="Times New Roman"/>
          <w:kern w:val="0"/>
          <w14:ligatures w14:val="none"/>
        </w:rPr>
        <w:t>Maureen R. Willis (0020847)</w:t>
      </w:r>
    </w:p>
    <w:p w:rsidR="00757EB1" w:rsidRPr="006879AF" w:rsidP="00757EB1" w14:paraId="65150840" w14:textId="77777777">
      <w:pPr>
        <w:tabs>
          <w:tab w:val="left" w:pos="4320"/>
        </w:tabs>
        <w:spacing w:after="0" w:line="240" w:lineRule="auto"/>
        <w:ind w:left="4320" w:hanging="450"/>
        <w:jc w:val="both"/>
        <w:rPr>
          <w:rFonts w:ascii="Times New Roman" w:eastAsia="Times New Roman" w:hAnsi="Times New Roman" w:cs="Times New Roman"/>
          <w:kern w:val="0"/>
          <w14:ligatures w14:val="none"/>
        </w:rPr>
      </w:pPr>
      <w:r w:rsidRPr="006879AF">
        <w:rPr>
          <w:rFonts w:ascii="Times New Roman" w:eastAsia="Times New Roman" w:hAnsi="Times New Roman" w:cs="Times New Roman"/>
          <w:kern w:val="0"/>
          <w14:ligatures w14:val="none"/>
        </w:rPr>
        <w:tab/>
        <w:t>Ohio Consumers’ Counsel</w:t>
      </w:r>
    </w:p>
    <w:p w:rsidR="00757EB1" w:rsidRPr="006879AF" w:rsidP="00757EB1" w14:paraId="72EA6EF7" w14:textId="77777777">
      <w:pPr>
        <w:tabs>
          <w:tab w:val="left" w:pos="4320"/>
        </w:tabs>
        <w:spacing w:after="0" w:line="240" w:lineRule="auto"/>
        <w:ind w:left="4320"/>
        <w:jc w:val="both"/>
        <w:rPr>
          <w:rFonts w:ascii="Times New Roman" w:eastAsia="Times New Roman" w:hAnsi="Times New Roman" w:cs="Times New Roman"/>
          <w:kern w:val="0"/>
          <w14:ligatures w14:val="none"/>
        </w:rPr>
      </w:pPr>
    </w:p>
    <w:p w:rsidR="00757EB1" w:rsidRPr="006879AF" w:rsidP="00757EB1" w14:paraId="26AFF344" w14:textId="63B18957">
      <w:pPr>
        <w:tabs>
          <w:tab w:val="left" w:pos="4320"/>
        </w:tabs>
        <w:spacing w:after="0" w:line="240" w:lineRule="auto"/>
        <w:ind w:left="4320"/>
        <w:jc w:val="both"/>
        <w:rPr>
          <w:rFonts w:ascii="Times New Roman" w:eastAsia="Times New Roman" w:hAnsi="Times New Roman" w:cs="Times New Roman"/>
          <w:i/>
          <w:iCs/>
          <w:kern w:val="0"/>
          <w:u w:val="single"/>
          <w14:ligatures w14:val="none"/>
        </w:rPr>
      </w:pPr>
      <w:r w:rsidRPr="006879AF">
        <w:rPr>
          <w:rFonts w:ascii="Times New Roman" w:eastAsia="Times New Roman" w:hAnsi="Times New Roman" w:cs="Times New Roman"/>
          <w:i/>
          <w:iCs/>
          <w:kern w:val="0"/>
          <w:u w:val="single"/>
          <w14:ligatures w14:val="none"/>
        </w:rPr>
        <w:t>/s/ Angela D. O’Brien</w:t>
      </w:r>
    </w:p>
    <w:p w:rsidR="00757EB1" w:rsidRPr="006879AF" w:rsidP="00757EB1" w14:paraId="47144328" w14:textId="77777777">
      <w:pPr>
        <w:tabs>
          <w:tab w:val="left" w:pos="4320"/>
        </w:tabs>
        <w:spacing w:after="0" w:line="240" w:lineRule="auto"/>
        <w:ind w:left="4320"/>
        <w:rPr>
          <w:rFonts w:ascii="Times New Roman" w:eastAsia="Times New Roman" w:hAnsi="Times New Roman" w:cs="Times New Roman"/>
          <w:kern w:val="0"/>
          <w14:ligatures w14:val="none"/>
        </w:rPr>
      </w:pPr>
      <w:r w:rsidRPr="006879AF">
        <w:rPr>
          <w:rFonts w:ascii="Times New Roman" w:eastAsia="Times New Roman" w:hAnsi="Times New Roman" w:cs="Times New Roman"/>
          <w:kern w:val="0"/>
          <w14:ligatures w14:val="none"/>
        </w:rPr>
        <w:t>Angela D. O’Brien (0097579)</w:t>
      </w:r>
    </w:p>
    <w:p w:rsidR="00757EB1" w:rsidRPr="006879AF" w:rsidP="00757EB1" w14:paraId="6F612BFF" w14:textId="77777777">
      <w:pPr>
        <w:tabs>
          <w:tab w:val="left" w:pos="4320"/>
        </w:tabs>
        <w:spacing w:after="0" w:line="240" w:lineRule="auto"/>
        <w:ind w:left="4320"/>
        <w:rPr>
          <w:rFonts w:ascii="Times New Roman" w:eastAsia="Times New Roman" w:hAnsi="Times New Roman" w:cs="Times New Roman"/>
          <w:kern w:val="0"/>
          <w14:ligatures w14:val="none"/>
        </w:rPr>
      </w:pPr>
      <w:r w:rsidRPr="006879AF">
        <w:rPr>
          <w:rFonts w:ascii="Times New Roman" w:eastAsia="Times New Roman" w:hAnsi="Times New Roman" w:cs="Times New Roman"/>
          <w:kern w:val="0"/>
          <w14:ligatures w14:val="none"/>
        </w:rPr>
        <w:t>Deputy Consumers’ Counsel</w:t>
      </w:r>
    </w:p>
    <w:p w:rsidR="00757EB1" w:rsidRPr="006879AF" w:rsidP="00757EB1" w14:paraId="7DE1C700" w14:textId="77777777">
      <w:pPr>
        <w:tabs>
          <w:tab w:val="left" w:pos="4320"/>
        </w:tabs>
        <w:spacing w:after="0" w:line="240" w:lineRule="auto"/>
        <w:ind w:left="4320"/>
        <w:rPr>
          <w:rFonts w:ascii="Times New Roman" w:eastAsia="Times New Roman" w:hAnsi="Times New Roman" w:cs="Times New Roman"/>
          <w:kern w:val="0"/>
          <w14:ligatures w14:val="none"/>
        </w:rPr>
      </w:pPr>
      <w:r w:rsidRPr="006879AF">
        <w:rPr>
          <w:rFonts w:ascii="Times New Roman" w:eastAsia="Times New Roman" w:hAnsi="Times New Roman" w:cs="Times New Roman"/>
          <w:kern w:val="0"/>
          <w14:ligatures w14:val="none"/>
        </w:rPr>
        <w:t>Counsel of Record</w:t>
      </w:r>
    </w:p>
    <w:p w:rsidR="00757EB1" w:rsidRPr="006879AF" w:rsidP="00757EB1" w14:paraId="599C4475" w14:textId="5D6F478E">
      <w:pPr>
        <w:tabs>
          <w:tab w:val="left" w:pos="4320"/>
        </w:tabs>
        <w:spacing w:after="0" w:line="240" w:lineRule="auto"/>
        <w:ind w:left="4320"/>
        <w:jc w:val="both"/>
        <w:rPr>
          <w:rFonts w:ascii="Times New Roman" w:eastAsia="Times New Roman" w:hAnsi="Times New Roman" w:cs="Times New Roman"/>
          <w:kern w:val="0"/>
          <w14:ligatures w14:val="none"/>
        </w:rPr>
      </w:pPr>
      <w:r w:rsidRPr="006879AF">
        <w:rPr>
          <w:rFonts w:ascii="Times New Roman" w:eastAsia="Times New Roman" w:hAnsi="Times New Roman" w:cs="Times New Roman"/>
          <w:kern w:val="0"/>
          <w14:ligatures w14:val="none"/>
        </w:rPr>
        <w:t>Thomas J.</w:t>
      </w:r>
      <w:r w:rsidRPr="006879AF" w:rsidR="00653577">
        <w:rPr>
          <w:rFonts w:ascii="Times New Roman" w:eastAsia="Times New Roman" w:hAnsi="Times New Roman" w:cs="Times New Roman"/>
          <w:kern w:val="0"/>
          <w14:ligatures w14:val="none"/>
        </w:rPr>
        <w:t xml:space="preserve"> </w:t>
      </w:r>
      <w:r w:rsidRPr="006879AF">
        <w:rPr>
          <w:rFonts w:ascii="Times New Roman" w:eastAsia="Times New Roman" w:hAnsi="Times New Roman" w:cs="Times New Roman"/>
          <w:kern w:val="0"/>
          <w14:ligatures w14:val="none"/>
        </w:rPr>
        <w:t>Brodbeck (0093920)</w:t>
      </w:r>
    </w:p>
    <w:p w:rsidR="00757EB1" w:rsidRPr="006879AF" w:rsidP="00757EB1" w14:paraId="5AFB2747" w14:textId="77777777">
      <w:pPr>
        <w:tabs>
          <w:tab w:val="left" w:pos="3870"/>
          <w:tab w:val="left" w:pos="4320"/>
        </w:tabs>
        <w:spacing w:after="0" w:line="240" w:lineRule="auto"/>
        <w:ind w:left="4320"/>
        <w:jc w:val="both"/>
        <w:rPr>
          <w:rFonts w:ascii="Times New Roman" w:eastAsia="Times New Roman" w:hAnsi="Times New Roman" w:cs="Times New Roman"/>
          <w:kern w:val="0"/>
          <w14:ligatures w14:val="none"/>
        </w:rPr>
      </w:pPr>
      <w:r w:rsidRPr="006879AF">
        <w:rPr>
          <w:rFonts w:ascii="Times New Roman" w:eastAsia="Times New Roman" w:hAnsi="Times New Roman" w:cs="Times New Roman"/>
          <w:kern w:val="0"/>
          <w14:ligatures w14:val="none"/>
        </w:rPr>
        <w:t>Assistant Consumers’ Counsel</w:t>
      </w:r>
    </w:p>
    <w:p w:rsidR="00757EB1" w:rsidRPr="006879AF" w:rsidP="00757EB1" w14:paraId="701EA269" w14:textId="77777777">
      <w:pPr>
        <w:tabs>
          <w:tab w:val="left" w:pos="3870"/>
          <w:tab w:val="left" w:pos="4320"/>
        </w:tabs>
        <w:spacing w:after="0" w:line="240" w:lineRule="auto"/>
        <w:ind w:left="4320"/>
        <w:jc w:val="both"/>
        <w:rPr>
          <w:rFonts w:ascii="Times New Roman" w:eastAsia="Times New Roman" w:hAnsi="Times New Roman" w:cs="Times New Roman"/>
          <w:kern w:val="0"/>
          <w14:ligatures w14:val="none"/>
        </w:rPr>
      </w:pPr>
    </w:p>
    <w:p w:rsidR="00757EB1" w:rsidRPr="006879AF" w:rsidP="00757EB1" w14:paraId="62498B41" w14:textId="77777777">
      <w:pPr>
        <w:spacing w:after="0" w:line="240" w:lineRule="auto"/>
        <w:ind w:left="4320"/>
        <w:jc w:val="both"/>
        <w:rPr>
          <w:rFonts w:ascii="Times New Roman" w:eastAsia="Times New Roman" w:hAnsi="Times New Roman" w:cs="Times New Roman"/>
          <w:b/>
          <w:bCs/>
          <w:kern w:val="0"/>
          <w14:ligatures w14:val="none"/>
        </w:rPr>
      </w:pPr>
      <w:r w:rsidRPr="006879AF">
        <w:rPr>
          <w:rFonts w:ascii="Times New Roman" w:eastAsia="Times New Roman" w:hAnsi="Times New Roman" w:cs="Times New Roman"/>
          <w:b/>
          <w:bCs/>
          <w:kern w:val="0"/>
          <w14:ligatures w14:val="none"/>
        </w:rPr>
        <w:t>Office of the Ohio Consumers' Counsel</w:t>
      </w:r>
    </w:p>
    <w:p w:rsidR="00757EB1" w:rsidRPr="006879AF" w:rsidP="00757EB1" w14:paraId="3A703938" w14:textId="77777777">
      <w:pPr>
        <w:spacing w:after="0" w:line="240" w:lineRule="auto"/>
        <w:ind w:left="4320"/>
        <w:jc w:val="both"/>
        <w:rPr>
          <w:rFonts w:ascii="Times New Roman" w:eastAsia="Times New Roman" w:hAnsi="Times New Roman" w:cs="Times New Roman"/>
          <w:kern w:val="0"/>
          <w14:ligatures w14:val="none"/>
        </w:rPr>
      </w:pPr>
      <w:r w:rsidRPr="006879AF">
        <w:rPr>
          <w:rFonts w:ascii="Times New Roman" w:eastAsia="Times New Roman" w:hAnsi="Times New Roman" w:cs="Times New Roman"/>
          <w:kern w:val="0"/>
          <w14:ligatures w14:val="none"/>
        </w:rPr>
        <w:t>65 East State Street, Suite 700</w:t>
      </w:r>
    </w:p>
    <w:p w:rsidR="00757EB1" w:rsidRPr="006879AF" w:rsidP="00757EB1" w14:paraId="7E4FF5CD" w14:textId="77777777">
      <w:pPr>
        <w:spacing w:after="0" w:line="240" w:lineRule="auto"/>
        <w:ind w:left="4320"/>
        <w:jc w:val="both"/>
        <w:rPr>
          <w:rFonts w:ascii="Times New Roman" w:eastAsia="Times New Roman" w:hAnsi="Times New Roman" w:cs="Times New Roman"/>
          <w:kern w:val="0"/>
          <w14:ligatures w14:val="none"/>
        </w:rPr>
      </w:pPr>
      <w:r w:rsidRPr="006879AF">
        <w:rPr>
          <w:rFonts w:ascii="Times New Roman" w:eastAsia="Times New Roman" w:hAnsi="Times New Roman" w:cs="Times New Roman"/>
          <w:kern w:val="0"/>
          <w14:ligatures w14:val="none"/>
        </w:rPr>
        <w:t>Columbus, Ohio 43215-4213</w:t>
      </w:r>
    </w:p>
    <w:p w:rsidR="00757EB1" w:rsidRPr="006879AF" w:rsidP="00757EB1" w14:paraId="5C95BF38" w14:textId="77777777">
      <w:pPr>
        <w:autoSpaceDE w:val="0"/>
        <w:autoSpaceDN w:val="0"/>
        <w:adjustRightInd w:val="0"/>
        <w:spacing w:after="0" w:line="240" w:lineRule="auto"/>
        <w:ind w:left="4320"/>
        <w:rPr>
          <w:rFonts w:ascii="Times New Roman" w:eastAsia="Times New Roman" w:hAnsi="Times New Roman" w:cs="Times New Roman"/>
          <w:kern w:val="0"/>
          <w14:ligatures w14:val="none"/>
        </w:rPr>
      </w:pPr>
      <w:r w:rsidRPr="006879AF">
        <w:rPr>
          <w:rFonts w:ascii="Times New Roman" w:eastAsia="Times New Roman" w:hAnsi="Times New Roman" w:cs="Times New Roman"/>
          <w:kern w:val="0"/>
          <w14:ligatures w14:val="none"/>
        </w:rPr>
        <w:t>Telephone: [O’Brien]: (614) 466-9531</w:t>
      </w:r>
    </w:p>
    <w:p w:rsidR="00757EB1" w:rsidRPr="006879AF" w:rsidP="00757EB1" w14:paraId="77D5AA05" w14:textId="77777777">
      <w:pPr>
        <w:autoSpaceDE w:val="0"/>
        <w:autoSpaceDN w:val="0"/>
        <w:adjustRightInd w:val="0"/>
        <w:spacing w:after="0" w:line="240" w:lineRule="auto"/>
        <w:ind w:left="4320"/>
        <w:jc w:val="both"/>
        <w:rPr>
          <w:rFonts w:ascii="Times New Roman" w:eastAsia="Times New Roman" w:hAnsi="Times New Roman" w:cs="Times New Roman"/>
          <w:kern w:val="0"/>
          <w14:ligatures w14:val="none"/>
        </w:rPr>
      </w:pPr>
      <w:r w:rsidRPr="006879AF">
        <w:rPr>
          <w:rFonts w:ascii="Times New Roman" w:eastAsia="Times New Roman" w:hAnsi="Times New Roman" w:cs="Times New Roman"/>
          <w:kern w:val="0"/>
          <w14:ligatures w14:val="none"/>
        </w:rPr>
        <w:t>Telephone: [Brodbeck]: (614) 466-9565</w:t>
      </w:r>
    </w:p>
    <w:p w:rsidR="00757EB1" w:rsidRPr="006879AF" w:rsidP="00757EB1" w14:paraId="5AE88A7C" w14:textId="77777777">
      <w:pPr>
        <w:spacing w:after="0" w:line="240" w:lineRule="auto"/>
        <w:ind w:left="4320"/>
        <w:rPr>
          <w:rFonts w:ascii="Times New Roman" w:eastAsia="Times New Roman" w:hAnsi="Times New Roman" w:cs="Times New Roman"/>
          <w:kern w:val="0"/>
          <w14:ligatures w14:val="none"/>
        </w:rPr>
      </w:pPr>
      <w:hyperlink r:id="rId6" w:history="1">
        <w:r w:rsidRPr="006879AF">
          <w:rPr>
            <w:rFonts w:ascii="Times New Roman" w:eastAsia="Times New Roman" w:hAnsi="Times New Roman" w:cs="Times New Roman"/>
            <w:color w:val="0000FF"/>
            <w:kern w:val="0"/>
            <w:u w:val="single"/>
            <w14:ligatures w14:val="none"/>
          </w:rPr>
          <w:t>angela.obrien@occ.ohio.gov</w:t>
        </w:r>
      </w:hyperlink>
    </w:p>
    <w:p w:rsidR="00757EB1" w:rsidRPr="006879AF" w:rsidP="00757EB1" w14:paraId="26159CE0" w14:textId="77777777">
      <w:pPr>
        <w:spacing w:after="0" w:line="240" w:lineRule="auto"/>
        <w:ind w:left="4320"/>
        <w:jc w:val="both"/>
        <w:rPr>
          <w:rFonts w:ascii="Times New Roman" w:eastAsia="Times New Roman" w:hAnsi="Times New Roman" w:cs="Times New Roman"/>
          <w:color w:val="0000FF"/>
          <w:kern w:val="0"/>
          <w:u w:val="single"/>
          <w14:ligatures w14:val="none"/>
        </w:rPr>
      </w:pPr>
      <w:hyperlink r:id="rId7" w:history="1">
        <w:r w:rsidRPr="006879AF">
          <w:rPr>
            <w:rFonts w:ascii="Times New Roman" w:eastAsia="Times New Roman" w:hAnsi="Times New Roman" w:cs="Times New Roman"/>
            <w:color w:val="0000FF"/>
            <w:kern w:val="0"/>
            <w:u w:val="single"/>
            <w14:ligatures w14:val="none"/>
          </w:rPr>
          <w:t>thomas.brodbeck@occ.ohio.gov</w:t>
        </w:r>
      </w:hyperlink>
    </w:p>
    <w:p w:rsidR="00757EB1" w:rsidRPr="006879AF" w:rsidP="00FF5B33" w14:paraId="6FE26338" w14:textId="080004C5">
      <w:pPr>
        <w:spacing w:after="0" w:line="240" w:lineRule="auto"/>
        <w:ind w:left="4320" w:hanging="4320"/>
        <w:jc w:val="both"/>
        <w:rPr>
          <w:rFonts w:ascii="Times New Roman" w:hAnsi="Times New Roman" w:cs="Times New Roman"/>
          <w:kern w:val="0"/>
        </w:rPr>
      </w:pPr>
      <w:r w:rsidRPr="006879AF">
        <w:rPr>
          <w:rFonts w:ascii="Times New Roman" w:eastAsia="Times New Roman" w:hAnsi="Times New Roman" w:cs="Times New Roman"/>
          <w:kern w:val="0"/>
          <w14:ligatures w14:val="none"/>
        </w:rPr>
        <w:tab/>
        <w:t>(willing to accept service by e-mail)</w:t>
      </w:r>
    </w:p>
    <w:p w:rsidR="00757EB1" w:rsidRPr="006879AF" w14:paraId="6A3C40AD" w14:textId="248A1D64">
      <w:pPr>
        <w:rPr>
          <w:rFonts w:ascii="Times New Roman" w:hAnsi="Times New Roman" w:cs="Times New Roman"/>
          <w:kern w:val="0"/>
        </w:rPr>
      </w:pPr>
      <w:r w:rsidRPr="006879AF">
        <w:rPr>
          <w:rFonts w:ascii="Times New Roman" w:hAnsi="Times New Roman" w:cs="Times New Roman"/>
          <w:kern w:val="0"/>
        </w:rPr>
        <w:br w:type="page"/>
      </w:r>
    </w:p>
    <w:p w:rsidR="00116329" w:rsidRPr="006879AF" w:rsidP="00116329" w14:paraId="207E4907" w14:textId="77777777">
      <w:pPr>
        <w:spacing w:after="0" w:line="480" w:lineRule="auto"/>
        <w:jc w:val="center"/>
        <w:rPr>
          <w:rFonts w:ascii="Times New Roman" w:eastAsia="Times New Roman" w:hAnsi="Times New Roman" w:cs="Times New Roman"/>
          <w:b/>
          <w:kern w:val="0"/>
          <w:u w:val="single"/>
          <w14:ligatures w14:val="none"/>
        </w:rPr>
      </w:pPr>
      <w:r w:rsidRPr="006879AF">
        <w:rPr>
          <w:rFonts w:ascii="Times New Roman" w:eastAsia="Times New Roman" w:hAnsi="Times New Roman" w:cs="Times New Roman"/>
          <w:b/>
          <w:kern w:val="0"/>
          <w:u w:val="single"/>
          <w14:ligatures w14:val="none"/>
        </w:rPr>
        <w:t>CERTIFICATE OF SERVICE</w:t>
      </w:r>
    </w:p>
    <w:p w:rsidR="00116329" w:rsidRPr="006879AF" w:rsidP="00AC2A8A" w14:paraId="34332D77" w14:textId="021A0819">
      <w:pPr>
        <w:spacing w:after="0" w:line="480" w:lineRule="auto"/>
        <w:rPr>
          <w:rFonts w:ascii="Times New Roman" w:eastAsia="Times New Roman" w:hAnsi="Times New Roman" w:cs="Times New Roman"/>
          <w:kern w:val="0"/>
          <w14:ligatures w14:val="none"/>
        </w:rPr>
      </w:pPr>
      <w:r w:rsidRPr="006879AF">
        <w:rPr>
          <w:rFonts w:ascii="Times New Roman" w:eastAsia="Times New Roman" w:hAnsi="Times New Roman" w:cs="Times New Roman"/>
          <w:kern w:val="0"/>
          <w14:ligatures w14:val="none"/>
        </w:rPr>
        <w:tab/>
        <w:t>I hereby certify that a copy of th</w:t>
      </w:r>
      <w:r w:rsidRPr="006879AF" w:rsidR="004D1EB0">
        <w:rPr>
          <w:rFonts w:ascii="Times New Roman" w:eastAsia="Times New Roman" w:hAnsi="Times New Roman" w:cs="Times New Roman"/>
          <w:kern w:val="0"/>
          <w14:ligatures w14:val="none"/>
        </w:rPr>
        <w:t>is</w:t>
      </w:r>
      <w:r w:rsidRPr="006879AF">
        <w:rPr>
          <w:rFonts w:ascii="Times New Roman" w:eastAsia="Times New Roman" w:hAnsi="Times New Roman" w:cs="Times New Roman"/>
          <w:kern w:val="0"/>
          <w14:ligatures w14:val="none"/>
        </w:rPr>
        <w:t xml:space="preserve"> </w:t>
      </w:r>
      <w:r w:rsidRPr="00C31C70" w:rsidR="00C31C70">
        <w:rPr>
          <w:rFonts w:ascii="Times New Roman" w:eastAsia="Times New Roman" w:hAnsi="Times New Roman" w:cs="Times New Roman"/>
          <w:kern w:val="0"/>
          <w14:ligatures w14:val="none"/>
        </w:rPr>
        <w:t>Reply in Support of Duke’s Motion for Leave to Amend the Complaint</w:t>
      </w:r>
      <w:r w:rsidRPr="006879AF">
        <w:rPr>
          <w:rFonts w:ascii="Times New Roman" w:eastAsia="Times New Roman" w:hAnsi="Times New Roman" w:cs="Times New Roman"/>
          <w:kern w:val="0"/>
          <w14:ligatures w14:val="none"/>
        </w:rPr>
        <w:t xml:space="preserve"> </w:t>
      </w:r>
      <w:r w:rsidRPr="006879AF" w:rsidR="001953AF">
        <w:rPr>
          <w:rFonts w:ascii="Times New Roman" w:eastAsia="Times New Roman" w:hAnsi="Times New Roman" w:cs="Times New Roman"/>
          <w:kern w:val="0"/>
          <w14:ligatures w14:val="none"/>
        </w:rPr>
        <w:t>was served on the persons stated below via electronic transmission</w:t>
      </w:r>
      <w:r w:rsidRPr="006879AF" w:rsidR="00707400">
        <w:rPr>
          <w:rFonts w:ascii="Times New Roman" w:eastAsia="Times New Roman" w:hAnsi="Times New Roman" w:cs="Times New Roman"/>
          <w:kern w:val="0"/>
          <w14:ligatures w14:val="none"/>
        </w:rPr>
        <w:t>,</w:t>
      </w:r>
      <w:r w:rsidRPr="006879AF" w:rsidR="001953AF">
        <w:rPr>
          <w:rFonts w:ascii="Times New Roman" w:eastAsia="Times New Roman" w:hAnsi="Times New Roman" w:cs="Times New Roman"/>
          <w:kern w:val="0"/>
          <w14:ligatures w14:val="none"/>
        </w:rPr>
        <w:t xml:space="preserve"> </w:t>
      </w:r>
      <w:r w:rsidRPr="006879AF">
        <w:rPr>
          <w:rFonts w:ascii="Times New Roman" w:eastAsia="Times New Roman" w:hAnsi="Times New Roman" w:cs="Times New Roman"/>
          <w:kern w:val="0"/>
          <w14:ligatures w14:val="none"/>
        </w:rPr>
        <w:t xml:space="preserve">this </w:t>
      </w:r>
      <w:r w:rsidRPr="006879AF" w:rsidR="00AC2A8A">
        <w:rPr>
          <w:rFonts w:ascii="Times New Roman" w:eastAsia="Times New Roman" w:hAnsi="Times New Roman" w:cs="Times New Roman"/>
          <w:kern w:val="0"/>
          <w14:ligatures w14:val="none"/>
        </w:rPr>
        <w:t>10</w:t>
      </w:r>
      <w:r w:rsidRPr="006879AF" w:rsidR="00AC2A8A">
        <w:rPr>
          <w:rFonts w:ascii="Times New Roman" w:eastAsia="Times New Roman" w:hAnsi="Times New Roman" w:cs="Times New Roman"/>
          <w:kern w:val="0"/>
          <w:vertAlign w:val="superscript"/>
          <w14:ligatures w14:val="none"/>
        </w:rPr>
        <w:t>th</w:t>
      </w:r>
      <w:r w:rsidRPr="006879AF" w:rsidR="00AC2A8A">
        <w:rPr>
          <w:rFonts w:ascii="Times New Roman" w:eastAsia="Times New Roman" w:hAnsi="Times New Roman" w:cs="Times New Roman"/>
          <w:kern w:val="0"/>
          <w14:ligatures w14:val="none"/>
        </w:rPr>
        <w:t xml:space="preserve"> </w:t>
      </w:r>
      <w:r w:rsidRPr="006879AF">
        <w:rPr>
          <w:rFonts w:ascii="Times New Roman" w:eastAsia="Times New Roman" w:hAnsi="Times New Roman" w:cs="Times New Roman"/>
          <w:kern w:val="0"/>
          <w14:ligatures w14:val="none"/>
        </w:rPr>
        <w:t xml:space="preserve">day of </w:t>
      </w:r>
      <w:r w:rsidRPr="006879AF" w:rsidR="00AC2A8A">
        <w:rPr>
          <w:rFonts w:ascii="Times New Roman" w:eastAsia="Times New Roman" w:hAnsi="Times New Roman" w:cs="Times New Roman"/>
          <w:kern w:val="0"/>
          <w14:ligatures w14:val="none"/>
        </w:rPr>
        <w:t>January</w:t>
      </w:r>
      <w:r w:rsidRPr="006879AF">
        <w:rPr>
          <w:rFonts w:ascii="Times New Roman" w:eastAsia="Times New Roman" w:hAnsi="Times New Roman" w:cs="Times New Roman"/>
          <w:kern w:val="0"/>
          <w14:ligatures w14:val="none"/>
        </w:rPr>
        <w:t xml:space="preserve"> 202</w:t>
      </w:r>
      <w:r w:rsidRPr="006879AF" w:rsidR="00AC2A8A">
        <w:rPr>
          <w:rFonts w:ascii="Times New Roman" w:eastAsia="Times New Roman" w:hAnsi="Times New Roman" w:cs="Times New Roman"/>
          <w:kern w:val="0"/>
          <w14:ligatures w14:val="none"/>
        </w:rPr>
        <w:t>4.</w:t>
      </w:r>
    </w:p>
    <w:p w:rsidR="003673A8" w:rsidRPr="006879AF" w:rsidP="003673A8" w14:paraId="2704FF5B" w14:textId="3C4E6374">
      <w:pPr>
        <w:tabs>
          <w:tab w:val="left" w:pos="4320"/>
        </w:tabs>
        <w:spacing w:after="0" w:line="240" w:lineRule="auto"/>
        <w:rPr>
          <w:rFonts w:ascii="Times New Roman" w:eastAsia="Times New Roman" w:hAnsi="Times New Roman" w:cs="Times New Roman"/>
          <w:i/>
          <w:iCs/>
          <w:kern w:val="0"/>
          <w:u w:val="single"/>
          <w14:ligatures w14:val="none"/>
        </w:rPr>
      </w:pPr>
      <w:r w:rsidRPr="006879AF">
        <w:rPr>
          <w:rFonts w:ascii="Times New Roman" w:eastAsia="Times New Roman" w:hAnsi="Times New Roman" w:cs="Times New Roman"/>
          <w:i/>
          <w:iCs/>
          <w:kern w:val="0"/>
          <w14:ligatures w14:val="none"/>
        </w:rPr>
        <w:tab/>
      </w:r>
      <w:r w:rsidRPr="006879AF">
        <w:rPr>
          <w:rFonts w:ascii="Times New Roman" w:eastAsia="Times New Roman" w:hAnsi="Times New Roman" w:cs="Times New Roman"/>
          <w:i/>
          <w:iCs/>
          <w:kern w:val="0"/>
          <w:u w:val="single"/>
          <w14:ligatures w14:val="none"/>
        </w:rPr>
        <w:t>/s/ Angela D. O’Brien</w:t>
      </w:r>
    </w:p>
    <w:p w:rsidR="003673A8" w:rsidRPr="006879AF" w:rsidP="003673A8" w14:paraId="05C50CCB" w14:textId="77777777">
      <w:pPr>
        <w:tabs>
          <w:tab w:val="left" w:pos="4320"/>
        </w:tabs>
        <w:spacing w:after="0" w:line="240" w:lineRule="auto"/>
        <w:rPr>
          <w:rFonts w:ascii="Times New Roman" w:eastAsia="Times New Roman" w:hAnsi="Times New Roman" w:cs="Times New Roman"/>
          <w:kern w:val="0"/>
          <w14:ligatures w14:val="none"/>
        </w:rPr>
      </w:pPr>
      <w:r w:rsidRPr="006879AF">
        <w:rPr>
          <w:rFonts w:ascii="Times New Roman" w:eastAsia="Times New Roman" w:hAnsi="Times New Roman" w:cs="Times New Roman"/>
          <w:kern w:val="0"/>
          <w14:ligatures w14:val="none"/>
        </w:rPr>
        <w:tab/>
        <w:t>Angela D. O’Brien</w:t>
      </w:r>
    </w:p>
    <w:p w:rsidR="003673A8" w:rsidRPr="006879AF" w:rsidP="003673A8" w14:paraId="73888D34" w14:textId="77777777">
      <w:pPr>
        <w:tabs>
          <w:tab w:val="left" w:pos="4320"/>
        </w:tabs>
        <w:spacing w:after="0" w:line="240" w:lineRule="auto"/>
        <w:rPr>
          <w:rFonts w:ascii="Times New Roman" w:eastAsia="Times New Roman" w:hAnsi="Times New Roman" w:cs="Times New Roman"/>
          <w:kern w:val="0"/>
          <w14:ligatures w14:val="none"/>
        </w:rPr>
      </w:pPr>
      <w:r w:rsidRPr="006879AF">
        <w:rPr>
          <w:rFonts w:ascii="Times New Roman" w:eastAsia="Times New Roman" w:hAnsi="Times New Roman" w:cs="Times New Roman"/>
          <w:kern w:val="0"/>
          <w14:ligatures w14:val="none"/>
        </w:rPr>
        <w:tab/>
        <w:t>Assistant Consumers’ Counsel</w:t>
      </w:r>
    </w:p>
    <w:p w:rsidR="00116329" w:rsidRPr="006879AF" w:rsidP="003673A8" w14:paraId="72ECAE45" w14:textId="589DEC57">
      <w:pPr>
        <w:tabs>
          <w:tab w:val="left" w:pos="4320"/>
        </w:tabs>
        <w:spacing w:after="0" w:line="240" w:lineRule="auto"/>
        <w:rPr>
          <w:rFonts w:ascii="Times New Roman" w:eastAsia="Times New Roman" w:hAnsi="Times New Roman" w:cs="Times New Roman"/>
          <w:kern w:val="0"/>
          <w14:ligatures w14:val="none"/>
        </w:rPr>
      </w:pPr>
    </w:p>
    <w:p w:rsidR="00116329" w:rsidRPr="006879AF" w:rsidP="00116329" w14:paraId="7CE6950F" w14:textId="77777777">
      <w:pPr>
        <w:spacing w:after="0" w:line="240" w:lineRule="auto"/>
        <w:rPr>
          <w:rFonts w:ascii="Times New Roman" w:eastAsia="Times New Roman" w:hAnsi="Times New Roman" w:cs="Times New Roman"/>
          <w:kern w:val="0"/>
          <w14:ligatures w14:val="none"/>
        </w:rPr>
      </w:pPr>
      <w:r w:rsidRPr="006879AF">
        <w:rPr>
          <w:rFonts w:ascii="Times New Roman" w:eastAsia="Times New Roman" w:hAnsi="Times New Roman" w:cs="Times New Roman"/>
          <w:kern w:val="0"/>
          <w14:ligatures w14:val="none"/>
        </w:rPr>
        <w:t>The PUCO’s e-filing system will electronically serve notice of the filing of this document on the following parties:</w:t>
      </w:r>
    </w:p>
    <w:p w:rsidR="00116329" w:rsidRPr="006879AF" w:rsidP="00116329" w14:paraId="34F1545D" w14:textId="77777777">
      <w:pPr>
        <w:spacing w:after="0" w:line="240" w:lineRule="auto"/>
        <w:jc w:val="center"/>
        <w:rPr>
          <w:rFonts w:ascii="Times New Roman" w:eastAsia="Times New Roman" w:hAnsi="Times New Roman" w:cs="Times New Roman"/>
          <w:b/>
          <w:kern w:val="0"/>
          <w:u w:val="single"/>
          <w14:ligatures w14:val="none"/>
        </w:rPr>
      </w:pPr>
    </w:p>
    <w:p w:rsidR="00116329" w:rsidRPr="006879AF" w:rsidP="00116329" w14:paraId="293E4DA0" w14:textId="77777777">
      <w:pPr>
        <w:spacing w:after="0" w:line="240" w:lineRule="auto"/>
        <w:jc w:val="center"/>
        <w:rPr>
          <w:rFonts w:ascii="Times New Roman" w:eastAsia="Times New Roman" w:hAnsi="Times New Roman" w:cs="Times New Roman"/>
          <w:b/>
          <w:kern w:val="0"/>
          <w:u w:val="single"/>
          <w14:ligatures w14:val="none"/>
        </w:rPr>
      </w:pPr>
      <w:r w:rsidRPr="006879AF">
        <w:rPr>
          <w:rFonts w:ascii="Times New Roman" w:eastAsia="Times New Roman" w:hAnsi="Times New Roman" w:cs="Times New Roman"/>
          <w:b/>
          <w:kern w:val="0"/>
          <w:u w:val="single"/>
          <w14:ligatures w14:val="none"/>
        </w:rPr>
        <w:t>SERVICE LIST</w:t>
      </w:r>
    </w:p>
    <w:p w:rsidR="00116329" w:rsidRPr="006879AF" w:rsidP="00116329" w14:paraId="5634C4CC" w14:textId="77777777">
      <w:pPr>
        <w:spacing w:after="0" w:line="240" w:lineRule="auto"/>
        <w:jc w:val="center"/>
        <w:rPr>
          <w:rFonts w:ascii="Times New Roman" w:eastAsia="Times New Roman" w:hAnsi="Times New Roman" w:cs="Times New Roman"/>
          <w:color w:val="000000"/>
          <w:kern w:val="0"/>
          <w14:ligatures w14:val="none"/>
        </w:rPr>
      </w:pPr>
    </w:p>
    <w:tbl>
      <w:tblPr>
        <w:tblW w:w="0" w:type="auto"/>
        <w:tblInd w:w="0" w:type="dxa"/>
        <w:tblCellMar>
          <w:top w:w="0" w:type="dxa"/>
          <w:left w:w="108" w:type="dxa"/>
          <w:bottom w:w="0" w:type="dxa"/>
          <w:right w:w="108" w:type="dxa"/>
        </w:tblCellMar>
        <w:tblLook w:val="04A0"/>
      </w:tblPr>
      <w:tblGrid>
        <w:gridCol w:w="4476"/>
        <w:gridCol w:w="4164"/>
      </w:tblGrid>
      <w:tr w14:paraId="0E38632D" w14:textId="77777777" w:rsidTr="00802747">
        <w:tblPrEx>
          <w:tblW w:w="0" w:type="auto"/>
          <w:tblInd w:w="0" w:type="dxa"/>
          <w:tblCellMar>
            <w:top w:w="0" w:type="dxa"/>
            <w:left w:w="108" w:type="dxa"/>
            <w:bottom w:w="0" w:type="dxa"/>
            <w:right w:w="108" w:type="dxa"/>
          </w:tblCellMar>
          <w:tblLook w:val="04A0"/>
        </w:tblPrEx>
        <w:tc>
          <w:tcPr>
            <w:tcW w:w="4428" w:type="dxa"/>
            <w:shd w:val="clear" w:color="auto" w:fill="auto"/>
          </w:tcPr>
          <w:p w:rsidR="00116329" w:rsidRPr="006879AF" w:rsidP="00116329" w14:paraId="416E9F80" w14:textId="77777777">
            <w:pPr>
              <w:spacing w:after="0" w:line="240" w:lineRule="auto"/>
              <w:rPr>
                <w:rFonts w:ascii="Times New Roman" w:eastAsia="Times New Roman" w:hAnsi="Times New Roman" w:cs="Times New Roman"/>
                <w:color w:val="0000FF"/>
                <w:kern w:val="0"/>
                <w:sz w:val="24"/>
                <w:szCs w:val="24"/>
                <w:u w:val="single"/>
                <w:lang w:val="en-US" w:eastAsia="en-US" w:bidi="ar-SA"/>
                <w14:ligatures w14:val="none"/>
              </w:rPr>
            </w:pPr>
            <w:hyperlink r:id="rId8" w:history="1">
              <w:r w:rsidRPr="006879AF">
                <w:rPr>
                  <w:rFonts w:ascii="Times New Roman" w:eastAsia="Times New Roman" w:hAnsi="Times New Roman" w:cs="Times New Roman"/>
                  <w:color w:val="0000FF"/>
                  <w:kern w:val="0"/>
                  <w:sz w:val="24"/>
                  <w:szCs w:val="24"/>
                  <w:u w:val="single"/>
                  <w:lang w:val="en-US" w:eastAsia="en-US" w:bidi="ar-SA"/>
                  <w14:ligatures w14:val="none"/>
                </w:rPr>
                <w:t>john.jones@ohioAGO.gov</w:t>
              </w:r>
            </w:hyperlink>
          </w:p>
          <w:p w:rsidR="00495E26" w:rsidRPr="006879AF" w:rsidP="00495E26" w14:paraId="3A77D854" w14:textId="4BC177A9">
            <w:pPr>
              <w:spacing w:after="0" w:line="240" w:lineRule="auto"/>
              <w:rPr>
                <w:rFonts w:ascii="Times New Roman" w:eastAsia="Times New Roman" w:hAnsi="Times New Roman" w:cs="Times New Roman"/>
                <w:kern w:val="0"/>
                <w:sz w:val="24"/>
                <w:szCs w:val="24"/>
                <w:lang w:val="en-US" w:eastAsia="en-US" w:bidi="ar-SA"/>
                <w14:ligatures w14:val="none"/>
              </w:rPr>
            </w:pPr>
            <w:hyperlink r:id="rId9" w:history="1">
              <w:r w:rsidRPr="006879AF">
                <w:rPr>
                  <w:rStyle w:val="Hyperlink"/>
                  <w:rFonts w:ascii="Times New Roman" w:eastAsia="Times New Roman" w:hAnsi="Times New Roman" w:cs="Times New Roman"/>
                  <w:color w:val="0000FF"/>
                  <w:kern w:val="0"/>
                  <w:sz w:val="24"/>
                  <w:szCs w:val="24"/>
                  <w:u w:val="single"/>
                  <w:lang w:val="en-US" w:eastAsia="en-US" w:bidi="ar-SA"/>
                  <w14:ligatures w14:val="none"/>
                </w:rPr>
                <w:t>brian.gibbs@nationwideenergypartners.com</w:t>
              </w:r>
            </w:hyperlink>
          </w:p>
          <w:p w:rsidR="00495E26" w:rsidRPr="006879AF" w:rsidP="00495E26" w14:paraId="7279AD78" w14:textId="5EE9C81E">
            <w:pPr>
              <w:spacing w:after="0" w:line="240" w:lineRule="auto"/>
              <w:rPr>
                <w:rFonts w:ascii="Times New Roman" w:eastAsia="Times New Roman" w:hAnsi="Times New Roman" w:cs="Times New Roman"/>
                <w:kern w:val="0"/>
                <w:sz w:val="24"/>
                <w:szCs w:val="24"/>
                <w:lang w:val="en-US" w:eastAsia="en-US" w:bidi="ar-SA"/>
                <w14:ligatures w14:val="none"/>
              </w:rPr>
            </w:pPr>
            <w:hyperlink r:id="rId10" w:history="1">
              <w:r w:rsidRPr="006879AF">
                <w:rPr>
                  <w:rStyle w:val="Hyperlink"/>
                  <w:rFonts w:ascii="Times New Roman" w:eastAsia="Times New Roman" w:hAnsi="Times New Roman" w:cs="Times New Roman"/>
                  <w:color w:val="0000FF"/>
                  <w:kern w:val="0"/>
                  <w:sz w:val="24"/>
                  <w:szCs w:val="24"/>
                  <w:u w:val="single"/>
                  <w:lang w:val="en-US" w:eastAsia="en-US" w:bidi="ar-SA"/>
                  <w14:ligatures w14:val="none"/>
                </w:rPr>
                <w:t>dromig@nationwideenergypartners.com</w:t>
              </w:r>
            </w:hyperlink>
          </w:p>
          <w:p w:rsidR="00116329" w:rsidRPr="006879AF" w:rsidP="00116329" w14:paraId="4BE9BFBA" w14:textId="77777777">
            <w:pPr>
              <w:spacing w:after="0" w:line="240" w:lineRule="auto"/>
              <w:rPr>
                <w:rFonts w:ascii="Times New Roman" w:eastAsia="Times New Roman" w:hAnsi="Times New Roman" w:cs="Times New Roman"/>
                <w:kern w:val="0"/>
                <w:sz w:val="24"/>
                <w:szCs w:val="24"/>
                <w:lang w:val="en-US" w:eastAsia="en-US" w:bidi="ar-SA"/>
                <w14:ligatures w14:val="none"/>
              </w:rPr>
            </w:pPr>
            <w:hyperlink r:id="rId11" w:history="1">
              <w:r w:rsidRPr="006879AF">
                <w:rPr>
                  <w:rFonts w:ascii="Times New Roman" w:eastAsia="Times New Roman" w:hAnsi="Times New Roman" w:cs="Times New Roman"/>
                  <w:color w:val="0000FF"/>
                  <w:kern w:val="0"/>
                  <w:sz w:val="24"/>
                  <w:szCs w:val="24"/>
                  <w:u w:val="single"/>
                  <w:lang w:val="en-US" w:eastAsia="en-US" w:bidi="ar-SA"/>
                  <w14:ligatures w14:val="none"/>
                </w:rPr>
                <w:t>mjsettineri@vorys.com</w:t>
              </w:r>
            </w:hyperlink>
          </w:p>
          <w:p w:rsidR="00116329" w:rsidRPr="006879AF" w:rsidP="00116329" w14:paraId="616D0E52" w14:textId="77777777">
            <w:pPr>
              <w:spacing w:after="0" w:line="240" w:lineRule="auto"/>
              <w:rPr>
                <w:rFonts w:ascii="Times New Roman" w:eastAsia="Times New Roman" w:hAnsi="Times New Roman" w:cs="Times New Roman"/>
                <w:kern w:val="0"/>
                <w:sz w:val="24"/>
                <w:szCs w:val="24"/>
                <w:lang w:val="en-US" w:eastAsia="en-US" w:bidi="ar-SA"/>
                <w14:ligatures w14:val="none"/>
              </w:rPr>
            </w:pPr>
            <w:hyperlink r:id="rId12" w:history="1">
              <w:r w:rsidRPr="006879AF">
                <w:rPr>
                  <w:rFonts w:ascii="Times New Roman" w:eastAsia="Times New Roman" w:hAnsi="Times New Roman" w:cs="Times New Roman"/>
                  <w:color w:val="0000FF"/>
                  <w:kern w:val="0"/>
                  <w:sz w:val="24"/>
                  <w:szCs w:val="24"/>
                  <w:u w:val="single"/>
                  <w:lang w:val="en-US" w:eastAsia="en-US" w:bidi="ar-SA"/>
                  <w14:ligatures w14:val="none"/>
                </w:rPr>
                <w:t>aasanyal@vorys.com</w:t>
              </w:r>
            </w:hyperlink>
          </w:p>
          <w:p w:rsidR="00116329" w:rsidRPr="006879AF" w:rsidP="00116329" w14:paraId="2FCB5222" w14:textId="77777777">
            <w:pPr>
              <w:spacing w:after="0" w:line="240" w:lineRule="auto"/>
              <w:rPr>
                <w:rFonts w:ascii="Times New Roman" w:eastAsia="Times New Roman" w:hAnsi="Times New Roman" w:cs="Times New Roman"/>
                <w:kern w:val="0"/>
                <w:sz w:val="24"/>
                <w:szCs w:val="24"/>
                <w:lang w:val="en-US" w:eastAsia="en-US" w:bidi="ar-SA"/>
                <w14:ligatures w14:val="none"/>
              </w:rPr>
            </w:pPr>
            <w:hyperlink r:id="rId13" w:history="1">
              <w:r w:rsidRPr="006879AF">
                <w:rPr>
                  <w:rFonts w:ascii="Times New Roman" w:eastAsia="Times New Roman" w:hAnsi="Times New Roman" w:cs="Times New Roman"/>
                  <w:color w:val="0000FF"/>
                  <w:kern w:val="0"/>
                  <w:sz w:val="24"/>
                  <w:szCs w:val="24"/>
                  <w:u w:val="single"/>
                  <w:lang w:val="en-US" w:eastAsia="en-US" w:bidi="ar-SA"/>
                  <w14:ligatures w14:val="none"/>
                </w:rPr>
                <w:t>apguran@vorys.com</w:t>
              </w:r>
            </w:hyperlink>
          </w:p>
          <w:p w:rsidR="00116329" w:rsidRPr="006879AF" w:rsidP="00116329" w14:paraId="261A9CDF" w14:textId="77777777">
            <w:pPr>
              <w:spacing w:after="0" w:line="240" w:lineRule="auto"/>
              <w:rPr>
                <w:rFonts w:ascii="Times New Roman" w:eastAsia="Times New Roman" w:hAnsi="Times New Roman" w:cs="Times New Roman"/>
                <w:bCs/>
                <w:kern w:val="0"/>
                <w:sz w:val="24"/>
                <w:szCs w:val="24"/>
                <w:u w:val="single"/>
                <w:lang w:val="en-US" w:eastAsia="en-US" w:bidi="ar-SA"/>
                <w14:ligatures w14:val="none"/>
              </w:rPr>
            </w:pPr>
          </w:p>
          <w:p w:rsidR="00116329" w:rsidRPr="006879AF" w:rsidP="00116329" w14:paraId="6600EB87" w14:textId="77777777">
            <w:pPr>
              <w:spacing w:after="0" w:line="240" w:lineRule="auto"/>
              <w:rPr>
                <w:rFonts w:ascii="Times New Roman" w:eastAsia="Times New Roman" w:hAnsi="Times New Roman" w:cs="Times New Roman"/>
                <w:bCs/>
                <w:kern w:val="0"/>
                <w:sz w:val="24"/>
                <w:szCs w:val="24"/>
                <w:lang w:val="en-US" w:eastAsia="en-US" w:bidi="ar-SA"/>
                <w14:ligatures w14:val="none"/>
              </w:rPr>
            </w:pPr>
            <w:r w:rsidRPr="006879AF">
              <w:rPr>
                <w:rFonts w:ascii="Times New Roman" w:eastAsia="Times New Roman" w:hAnsi="Times New Roman" w:cs="Times New Roman"/>
                <w:bCs/>
                <w:kern w:val="0"/>
                <w:sz w:val="24"/>
                <w:szCs w:val="24"/>
                <w:lang w:val="en-US" w:eastAsia="en-US" w:bidi="ar-SA"/>
                <w14:ligatures w14:val="none"/>
              </w:rPr>
              <w:t>Attorney Examiners:</w:t>
            </w:r>
          </w:p>
          <w:p w:rsidR="00116329" w:rsidRPr="006879AF" w:rsidP="00116329" w14:paraId="4C58960D" w14:textId="77777777">
            <w:pPr>
              <w:spacing w:after="0" w:line="240" w:lineRule="auto"/>
              <w:rPr>
                <w:rFonts w:ascii="Times New Roman" w:eastAsia="Times New Roman" w:hAnsi="Times New Roman" w:cs="Times New Roman"/>
                <w:bCs/>
                <w:kern w:val="0"/>
                <w:sz w:val="24"/>
                <w:szCs w:val="24"/>
                <w:u w:val="single"/>
                <w:lang w:val="en-US" w:eastAsia="en-US" w:bidi="ar-SA"/>
                <w14:ligatures w14:val="none"/>
              </w:rPr>
            </w:pPr>
            <w:hyperlink r:id="rId14" w:history="1">
              <w:r w:rsidRPr="006879AF">
                <w:rPr>
                  <w:rFonts w:ascii="Times New Roman" w:eastAsia="Times New Roman" w:hAnsi="Times New Roman" w:cs="Times New Roman"/>
                  <w:bCs/>
                  <w:color w:val="0000FF"/>
                  <w:kern w:val="0"/>
                  <w:sz w:val="24"/>
                  <w:szCs w:val="24"/>
                  <w:u w:val="single"/>
                  <w:lang w:val="en-US" w:eastAsia="en-US" w:bidi="ar-SA"/>
                  <w14:ligatures w14:val="none"/>
                </w:rPr>
                <w:t>jesse.davis@puco.ohio.gov</w:t>
              </w:r>
            </w:hyperlink>
          </w:p>
          <w:p w:rsidR="00116329" w:rsidRPr="006879AF" w:rsidP="00116329" w14:paraId="7D813BCC" w14:textId="77777777">
            <w:pPr>
              <w:spacing w:after="0" w:line="240" w:lineRule="auto"/>
              <w:rPr>
                <w:rFonts w:ascii="Times New Roman" w:eastAsia="Times New Roman" w:hAnsi="Times New Roman" w:cs="Times New Roman"/>
                <w:bCs/>
                <w:kern w:val="0"/>
                <w:sz w:val="24"/>
                <w:szCs w:val="24"/>
                <w:u w:val="single"/>
                <w:lang w:val="en-US" w:eastAsia="en-US" w:bidi="ar-SA"/>
                <w14:ligatures w14:val="none"/>
              </w:rPr>
            </w:pPr>
            <w:hyperlink r:id="rId15" w:history="1">
              <w:r w:rsidRPr="006879AF">
                <w:rPr>
                  <w:rFonts w:ascii="Times New Roman" w:eastAsia="Times New Roman" w:hAnsi="Times New Roman" w:cs="Times New Roman"/>
                  <w:bCs/>
                  <w:color w:val="0000FF"/>
                  <w:kern w:val="0"/>
                  <w:sz w:val="24"/>
                  <w:szCs w:val="24"/>
                  <w:u w:val="single"/>
                  <w:lang w:val="en-US" w:eastAsia="en-US" w:bidi="ar-SA"/>
                  <w14:ligatures w14:val="none"/>
                </w:rPr>
                <w:t>david.hicks@puco.ohio.gov</w:t>
              </w:r>
            </w:hyperlink>
          </w:p>
          <w:p w:rsidR="00116329" w:rsidRPr="006879AF" w:rsidP="00116329" w14:paraId="61E00176" w14:textId="77777777">
            <w:pPr>
              <w:spacing w:after="0" w:line="240" w:lineRule="auto"/>
              <w:rPr>
                <w:rFonts w:ascii="Times New Roman" w:eastAsia="Times New Roman" w:hAnsi="Times New Roman" w:cs="Times New Roman"/>
                <w:bCs/>
                <w:kern w:val="0"/>
                <w:sz w:val="24"/>
                <w:szCs w:val="24"/>
                <w:u w:val="single"/>
                <w:lang w:val="en-US" w:eastAsia="en-US" w:bidi="ar-SA"/>
                <w14:ligatures w14:val="none"/>
              </w:rPr>
            </w:pPr>
          </w:p>
        </w:tc>
        <w:tc>
          <w:tcPr>
            <w:tcW w:w="4428" w:type="dxa"/>
            <w:shd w:val="clear" w:color="auto" w:fill="auto"/>
          </w:tcPr>
          <w:p w:rsidR="00116329" w:rsidRPr="006879AF" w:rsidP="00495E26" w14:paraId="69A4EB8C" w14:textId="77777777">
            <w:pPr>
              <w:autoSpaceDE w:val="0"/>
              <w:autoSpaceDN w:val="0"/>
              <w:adjustRightInd w:val="0"/>
              <w:spacing w:after="0" w:line="240" w:lineRule="auto"/>
              <w:ind w:left="192"/>
              <w:rPr>
                <w:rFonts w:ascii="Times New Roman" w:eastAsia="Times New Roman" w:hAnsi="Times New Roman" w:cs="Times New Roman"/>
                <w:color w:val="0563C2"/>
                <w:kern w:val="0"/>
                <w:sz w:val="24"/>
                <w:szCs w:val="24"/>
                <w:lang w:val="en-US" w:eastAsia="en-US" w:bidi="ar-SA"/>
                <w14:ligatures w14:val="none"/>
              </w:rPr>
            </w:pPr>
            <w:hyperlink r:id="rId16" w:history="1">
              <w:r w:rsidRPr="006879AF">
                <w:rPr>
                  <w:rFonts w:ascii="Times New Roman" w:eastAsia="Times New Roman" w:hAnsi="Times New Roman" w:cs="Times New Roman"/>
                  <w:color w:val="0000FF"/>
                  <w:kern w:val="0"/>
                  <w:sz w:val="24"/>
                  <w:szCs w:val="24"/>
                  <w:u w:val="single"/>
                  <w:lang w:val="en-US" w:eastAsia="en-US" w:bidi="ar-SA"/>
                  <w14:ligatures w14:val="none"/>
                </w:rPr>
                <w:t>rocco.dascenzo@duke-energy.com</w:t>
              </w:r>
            </w:hyperlink>
          </w:p>
          <w:p w:rsidR="00116329" w:rsidRPr="006879AF" w:rsidP="00495E26" w14:paraId="76ED5856" w14:textId="77777777">
            <w:pPr>
              <w:autoSpaceDE w:val="0"/>
              <w:autoSpaceDN w:val="0"/>
              <w:adjustRightInd w:val="0"/>
              <w:spacing w:after="0" w:line="240" w:lineRule="auto"/>
              <w:ind w:left="192"/>
              <w:rPr>
                <w:rFonts w:ascii="Times New Roman" w:eastAsia="Times New Roman" w:hAnsi="Times New Roman" w:cs="Times New Roman"/>
                <w:color w:val="0000FF"/>
                <w:kern w:val="0"/>
                <w:sz w:val="24"/>
                <w:szCs w:val="24"/>
                <w:u w:val="single"/>
                <w:lang w:val="en-US" w:eastAsia="en-US" w:bidi="ar-SA"/>
                <w14:ligatures w14:val="none"/>
              </w:rPr>
            </w:pPr>
            <w:hyperlink r:id="rId17" w:history="1">
              <w:r w:rsidRPr="006879AF">
                <w:rPr>
                  <w:rFonts w:ascii="Times New Roman" w:eastAsia="Times New Roman" w:hAnsi="Times New Roman" w:cs="Times New Roman"/>
                  <w:color w:val="0000FF"/>
                  <w:kern w:val="0"/>
                  <w:sz w:val="24"/>
                  <w:szCs w:val="24"/>
                  <w:u w:val="single"/>
                  <w:lang w:val="en-US" w:eastAsia="en-US" w:bidi="ar-SA"/>
                  <w14:ligatures w14:val="none"/>
                </w:rPr>
                <w:t>jeanne.kingery@duke-energy.com</w:t>
              </w:r>
            </w:hyperlink>
          </w:p>
          <w:p w:rsidR="00E6376C" w:rsidRPr="006879AF" w:rsidP="00495E26" w14:paraId="007F2358" w14:textId="4CB543D3">
            <w:pPr>
              <w:autoSpaceDE w:val="0"/>
              <w:autoSpaceDN w:val="0"/>
              <w:adjustRightInd w:val="0"/>
              <w:spacing w:after="0" w:line="240" w:lineRule="auto"/>
              <w:ind w:left="192"/>
              <w:rPr>
                <w:rFonts w:ascii="Times New Roman" w:eastAsia="Times New Roman" w:hAnsi="Times New Roman" w:cs="Times New Roman"/>
                <w:color w:val="0563C2"/>
                <w:kern w:val="0"/>
                <w:sz w:val="24"/>
                <w:szCs w:val="24"/>
                <w:lang w:val="en-US" w:eastAsia="en-US" w:bidi="ar-SA"/>
                <w14:ligatures w14:val="none"/>
              </w:rPr>
            </w:pPr>
            <w:hyperlink r:id="rId18" w:history="1">
              <w:r w:rsidRPr="006879AF">
                <w:rPr>
                  <w:rStyle w:val="Hyperlink"/>
                  <w:rFonts w:ascii="Times New Roman" w:eastAsia="Times New Roman" w:hAnsi="Times New Roman" w:cs="Times New Roman"/>
                  <w:color w:val="0000FF"/>
                  <w:kern w:val="0"/>
                  <w:sz w:val="24"/>
                  <w:szCs w:val="24"/>
                  <w:u w:val="single"/>
                  <w:lang w:val="en-US" w:eastAsia="en-US" w:bidi="ar-SA"/>
                  <w14:ligatures w14:val="none"/>
                </w:rPr>
                <w:t>e</w:t>
              </w:r>
              <w:r w:rsidRPr="006879AF">
                <w:rPr>
                  <w:rStyle w:val="Hyperlink"/>
                  <w:rFonts w:ascii="Times New Roman" w:hAnsi="Times New Roman" w:eastAsiaTheme="minorHAnsi" w:cs="Times New Roman"/>
                  <w:color w:val="0000FF"/>
                  <w:kern w:val="0"/>
                  <w:sz w:val="24"/>
                  <w:szCs w:val="24"/>
                  <w:u w:val="single"/>
                  <w:lang w:val="en-US" w:eastAsia="en-US" w:bidi="ar-SA"/>
                  <w14:ligatures w14:val="standardContextual"/>
                </w:rPr>
                <w:t>lyse.akhbari</w:t>
              </w:r>
              <w:r w:rsidRPr="006879AF">
                <w:rPr>
                  <w:rStyle w:val="Hyperlink"/>
                  <w:rFonts w:ascii="Times New Roman" w:eastAsia="Times New Roman" w:hAnsi="Times New Roman" w:cs="Times New Roman"/>
                  <w:color w:val="0000FF"/>
                  <w:kern w:val="0"/>
                  <w:sz w:val="24"/>
                  <w:szCs w:val="24"/>
                  <w:u w:val="single"/>
                  <w:lang w:val="en-US" w:eastAsia="en-US" w:bidi="ar-SA"/>
                  <w14:ligatures w14:val="none"/>
                </w:rPr>
                <w:t>@duke-energy.com</w:t>
              </w:r>
            </w:hyperlink>
          </w:p>
          <w:p w:rsidR="00116329" w:rsidRPr="006879AF" w:rsidP="00495E26" w14:paraId="0A62CC76" w14:textId="77777777">
            <w:pPr>
              <w:autoSpaceDE w:val="0"/>
              <w:autoSpaceDN w:val="0"/>
              <w:adjustRightInd w:val="0"/>
              <w:spacing w:after="0" w:line="240" w:lineRule="auto"/>
              <w:ind w:left="192"/>
              <w:rPr>
                <w:rFonts w:ascii="Times New Roman" w:eastAsia="Times New Roman" w:hAnsi="Times New Roman" w:cs="Times New Roman"/>
                <w:color w:val="0563C2"/>
                <w:kern w:val="0"/>
                <w:sz w:val="24"/>
                <w:szCs w:val="24"/>
                <w:lang w:val="en-US" w:eastAsia="en-US" w:bidi="ar-SA"/>
                <w14:ligatures w14:val="none"/>
              </w:rPr>
            </w:pPr>
            <w:hyperlink r:id="rId19" w:history="1">
              <w:r w:rsidRPr="006879AF">
                <w:rPr>
                  <w:rFonts w:ascii="Times New Roman" w:eastAsia="Times New Roman" w:hAnsi="Times New Roman" w:cs="Times New Roman"/>
                  <w:color w:val="0000FF"/>
                  <w:kern w:val="0"/>
                  <w:sz w:val="24"/>
                  <w:szCs w:val="24"/>
                  <w:u w:val="single"/>
                  <w:lang w:val="en-US" w:eastAsia="en-US" w:bidi="ar-SA"/>
                  <w14:ligatures w14:val="none"/>
                </w:rPr>
                <w:t>talexander@beneschlaw.com</w:t>
              </w:r>
            </w:hyperlink>
          </w:p>
          <w:p w:rsidR="00116329" w:rsidRPr="006879AF" w:rsidP="00495E26" w14:paraId="0B4A9008" w14:textId="77777777">
            <w:pPr>
              <w:autoSpaceDE w:val="0"/>
              <w:autoSpaceDN w:val="0"/>
              <w:adjustRightInd w:val="0"/>
              <w:spacing w:after="0" w:line="240" w:lineRule="auto"/>
              <w:ind w:left="192"/>
              <w:rPr>
                <w:rFonts w:ascii="Times New Roman" w:eastAsia="Times New Roman" w:hAnsi="Times New Roman" w:cs="Times New Roman"/>
                <w:color w:val="0563C2"/>
                <w:kern w:val="0"/>
                <w:sz w:val="24"/>
                <w:szCs w:val="24"/>
                <w:lang w:val="en-US" w:eastAsia="en-US" w:bidi="ar-SA"/>
                <w14:ligatures w14:val="none"/>
              </w:rPr>
            </w:pPr>
            <w:hyperlink r:id="rId20" w:history="1">
              <w:r w:rsidRPr="006879AF">
                <w:rPr>
                  <w:rFonts w:ascii="Times New Roman" w:eastAsia="Times New Roman" w:hAnsi="Times New Roman" w:cs="Times New Roman"/>
                  <w:color w:val="0000FF"/>
                  <w:kern w:val="0"/>
                  <w:sz w:val="24"/>
                  <w:szCs w:val="24"/>
                  <w:u w:val="single"/>
                  <w:lang w:val="en-US" w:eastAsia="en-US" w:bidi="ar-SA"/>
                  <w14:ligatures w14:val="none"/>
                </w:rPr>
                <w:t>mkeaney@beneschlaw.com</w:t>
              </w:r>
            </w:hyperlink>
          </w:p>
          <w:p w:rsidR="00116329" w:rsidRPr="006879AF" w:rsidP="00495E26" w14:paraId="4684291F" w14:textId="77777777">
            <w:pPr>
              <w:autoSpaceDE w:val="0"/>
              <w:autoSpaceDN w:val="0"/>
              <w:adjustRightInd w:val="0"/>
              <w:spacing w:after="0" w:line="240" w:lineRule="auto"/>
              <w:ind w:left="192"/>
              <w:rPr>
                <w:rFonts w:ascii="Times New Roman" w:eastAsia="Times New Roman" w:hAnsi="Times New Roman" w:cs="Times New Roman"/>
                <w:color w:val="0563C2"/>
                <w:kern w:val="0"/>
                <w:sz w:val="24"/>
                <w:szCs w:val="24"/>
                <w:lang w:val="en-US" w:eastAsia="en-US" w:bidi="ar-SA"/>
                <w14:ligatures w14:val="none"/>
              </w:rPr>
            </w:pPr>
            <w:hyperlink r:id="rId21" w:history="1">
              <w:r w:rsidRPr="006879AF">
                <w:rPr>
                  <w:rFonts w:ascii="Times New Roman" w:eastAsia="Times New Roman" w:hAnsi="Times New Roman" w:cs="Times New Roman"/>
                  <w:color w:val="0000FF"/>
                  <w:kern w:val="0"/>
                  <w:sz w:val="24"/>
                  <w:szCs w:val="24"/>
                  <w:u w:val="single"/>
                  <w:lang w:val="en-US" w:eastAsia="en-US" w:bidi="ar-SA"/>
                  <w14:ligatures w14:val="none"/>
                </w:rPr>
                <w:t>khehmeyer@beneschlaw.com</w:t>
              </w:r>
            </w:hyperlink>
          </w:p>
          <w:p w:rsidR="00116329" w:rsidRPr="006879AF" w:rsidP="00116329" w14:paraId="572A562A" w14:textId="77777777">
            <w:pPr>
              <w:autoSpaceDE w:val="0"/>
              <w:autoSpaceDN w:val="0"/>
              <w:adjustRightInd w:val="0"/>
              <w:spacing w:after="0" w:line="240" w:lineRule="auto"/>
              <w:ind w:left="341"/>
              <w:rPr>
                <w:rFonts w:ascii="Times New Roman" w:eastAsia="Times New Roman" w:hAnsi="Times New Roman" w:cs="Times New Roman"/>
                <w:color w:val="0563C2"/>
                <w:kern w:val="0"/>
                <w:sz w:val="24"/>
                <w:szCs w:val="24"/>
                <w:lang w:val="en-US" w:eastAsia="en-US" w:bidi="ar-SA"/>
                <w14:ligatures w14:val="none"/>
              </w:rPr>
            </w:pPr>
          </w:p>
        </w:tc>
      </w:tr>
    </w:tbl>
    <w:p w:rsidR="00757EB1" w:rsidRPr="006879AF" w:rsidP="003161D4" w14:paraId="6196586C" w14:textId="77777777">
      <w:pPr>
        <w:spacing w:line="480" w:lineRule="auto"/>
        <w:ind w:firstLine="720"/>
        <w:rPr>
          <w:rFonts w:ascii="Times New Roman" w:hAnsi="Times New Roman" w:cs="Times New Roman"/>
          <w:kern w:val="0"/>
        </w:rPr>
      </w:pPr>
    </w:p>
    <w:sectPr w:rsidSect="006E11E5">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67B6" w14:paraId="34CDA1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3077379"/>
      <w:docPartObj>
        <w:docPartGallery w:val="Page Numbers (Bottom of Page)"/>
        <w:docPartUnique/>
      </w:docPartObj>
    </w:sdtPr>
    <w:sdtEndPr>
      <w:rPr>
        <w:rFonts w:ascii="Times New Roman" w:hAnsi="Times New Roman" w:cs="Times New Roman"/>
        <w:noProof/>
      </w:rPr>
    </w:sdtEndPr>
    <w:sdtContent>
      <w:p w:rsidR="00FE24E9" w:rsidRPr="009A2A28" w14:paraId="72C1F78A" w14:textId="0D42D4D2">
        <w:pPr>
          <w:pStyle w:val="Footer"/>
          <w:jc w:val="center"/>
          <w:rPr>
            <w:rFonts w:ascii="Times New Roman" w:hAnsi="Times New Roman" w:cs="Times New Roman"/>
          </w:rPr>
        </w:pPr>
        <w:r w:rsidRPr="009A2A28">
          <w:rPr>
            <w:rFonts w:ascii="Times New Roman" w:hAnsi="Times New Roman" w:cs="Times New Roman"/>
          </w:rPr>
          <w:fldChar w:fldCharType="begin"/>
        </w:r>
        <w:r w:rsidRPr="009A2A28">
          <w:rPr>
            <w:rFonts w:ascii="Times New Roman" w:hAnsi="Times New Roman" w:cs="Times New Roman"/>
          </w:rPr>
          <w:instrText xml:space="preserve"> PAGE   \* MERGEFORMAT </w:instrText>
        </w:r>
        <w:r w:rsidRPr="009A2A28">
          <w:rPr>
            <w:rFonts w:ascii="Times New Roman" w:hAnsi="Times New Roman" w:cs="Times New Roman"/>
          </w:rPr>
          <w:fldChar w:fldCharType="separate"/>
        </w:r>
        <w:r w:rsidRPr="009A2A28">
          <w:rPr>
            <w:rFonts w:ascii="Times New Roman" w:hAnsi="Times New Roman" w:cs="Times New Roman"/>
            <w:noProof/>
          </w:rPr>
          <w:t>2</w:t>
        </w:r>
        <w:r w:rsidRPr="009A2A28">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67B6" w14:paraId="1D073F3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E11E5" w:rsidP="00617C2E" w14:paraId="3A884ECB" w14:textId="77777777">
      <w:pPr>
        <w:spacing w:after="0" w:line="240" w:lineRule="auto"/>
      </w:pPr>
      <w:r>
        <w:separator/>
      </w:r>
    </w:p>
  </w:footnote>
  <w:footnote w:type="continuationSeparator" w:id="1">
    <w:p w:rsidR="006E11E5" w:rsidP="00617C2E" w14:paraId="2B843FE5" w14:textId="77777777">
      <w:pPr>
        <w:spacing w:after="0" w:line="240" w:lineRule="auto"/>
      </w:pPr>
      <w:r>
        <w:continuationSeparator/>
      </w:r>
    </w:p>
  </w:footnote>
  <w:footnote w:id="2">
    <w:p w:rsidR="00A25735" w:rsidRPr="006879AF" w:rsidP="006879AF" w14:paraId="213C92F6" w14:textId="20E7866D">
      <w:pPr>
        <w:pStyle w:val="FootnoteText"/>
        <w:spacing w:after="120"/>
        <w:rPr>
          <w:rFonts w:ascii="Times New Roman" w:hAnsi="Times New Roman" w:cs="Times New Roman"/>
        </w:rPr>
      </w:pPr>
      <w:r w:rsidRPr="006879AF">
        <w:rPr>
          <w:rStyle w:val="FootnoteReference"/>
          <w:rFonts w:ascii="Times New Roman" w:hAnsi="Times New Roman" w:cs="Times New Roman"/>
        </w:rPr>
        <w:footnoteRef/>
      </w:r>
      <w:r w:rsidRPr="006879AF">
        <w:rPr>
          <w:rFonts w:ascii="Times New Roman" w:hAnsi="Times New Roman" w:cs="Times New Roman"/>
        </w:rPr>
        <w:t xml:space="preserve"> Duke Energy Ohio, Inc’s Motion for Leave to Amend the Complaint and to File a Separate Abandonment Application and Motion to Consolidate, Case No. 22-279-EL-CSS (Dec. 19, 2023) (“Duke Motion”), at </w:t>
      </w:r>
      <w:r w:rsidRPr="006879AF" w:rsidR="00E04FD9">
        <w:rPr>
          <w:rFonts w:ascii="Times New Roman" w:hAnsi="Times New Roman" w:cs="Times New Roman"/>
        </w:rPr>
        <w:t>4-5</w:t>
      </w:r>
      <w:r w:rsidRPr="006879AF">
        <w:rPr>
          <w:rFonts w:ascii="Times New Roman" w:hAnsi="Times New Roman" w:cs="Times New Roman"/>
        </w:rPr>
        <w:t>.</w:t>
      </w:r>
    </w:p>
  </w:footnote>
  <w:footnote w:id="3">
    <w:p w:rsidR="00617C2E" w:rsidRPr="006879AF" w:rsidP="006879AF" w14:paraId="4F8B4791" w14:textId="7AB7C0EC">
      <w:pPr>
        <w:pStyle w:val="FootnoteText"/>
        <w:spacing w:after="120"/>
        <w:rPr>
          <w:rFonts w:ascii="Times New Roman" w:hAnsi="Times New Roman" w:cs="Times New Roman"/>
          <w:kern w:val="0"/>
        </w:rPr>
      </w:pPr>
      <w:r w:rsidRPr="006879AF">
        <w:rPr>
          <w:rStyle w:val="FootnoteReference"/>
          <w:rFonts w:ascii="Times New Roman" w:hAnsi="Times New Roman" w:cs="Times New Roman"/>
          <w:kern w:val="0"/>
        </w:rPr>
        <w:footnoteRef/>
      </w:r>
      <w:r w:rsidRPr="006879AF">
        <w:rPr>
          <w:rFonts w:ascii="Times New Roman" w:hAnsi="Times New Roman" w:cs="Times New Roman"/>
          <w:kern w:val="0"/>
        </w:rPr>
        <w:t xml:space="preserve"> </w:t>
      </w:r>
      <w:r w:rsidRPr="006879AF" w:rsidR="003D718C">
        <w:rPr>
          <w:rFonts w:ascii="Times New Roman" w:hAnsi="Times New Roman" w:cs="Times New Roman"/>
          <w:i/>
          <w:iCs/>
          <w:kern w:val="0"/>
        </w:rPr>
        <w:t xml:space="preserve">Id. </w:t>
      </w:r>
      <w:r w:rsidRPr="006879AF" w:rsidR="003D718C">
        <w:rPr>
          <w:rFonts w:ascii="Times New Roman" w:hAnsi="Times New Roman" w:cs="Times New Roman"/>
          <w:kern w:val="0"/>
        </w:rPr>
        <w:t>at 6.</w:t>
      </w:r>
    </w:p>
  </w:footnote>
  <w:footnote w:id="4">
    <w:p w:rsidR="00617C2E" w:rsidRPr="006879AF" w:rsidP="006879AF" w14:paraId="0877CC9C" w14:textId="0D7CEC1B">
      <w:pPr>
        <w:pStyle w:val="FootnoteText"/>
        <w:spacing w:after="120"/>
        <w:rPr>
          <w:rFonts w:ascii="Times New Roman" w:hAnsi="Times New Roman" w:cs="Times New Roman"/>
          <w:kern w:val="0"/>
        </w:rPr>
      </w:pPr>
      <w:r w:rsidRPr="006879AF">
        <w:rPr>
          <w:rStyle w:val="FootnoteReference"/>
          <w:rFonts w:ascii="Times New Roman" w:hAnsi="Times New Roman" w:cs="Times New Roman"/>
          <w:kern w:val="0"/>
        </w:rPr>
        <w:footnoteRef/>
      </w:r>
      <w:r w:rsidRPr="006879AF">
        <w:rPr>
          <w:rFonts w:ascii="Times New Roman" w:hAnsi="Times New Roman" w:cs="Times New Roman"/>
          <w:kern w:val="0"/>
        </w:rPr>
        <w:t xml:space="preserve"> </w:t>
      </w:r>
      <w:r w:rsidRPr="006879AF" w:rsidR="003D718C">
        <w:rPr>
          <w:rFonts w:ascii="Times New Roman" w:hAnsi="Times New Roman" w:cs="Times New Roman"/>
          <w:i/>
          <w:iCs/>
          <w:kern w:val="0"/>
        </w:rPr>
        <w:t>Id.</w:t>
      </w:r>
      <w:r w:rsidRPr="006879AF" w:rsidR="003D718C">
        <w:rPr>
          <w:rFonts w:ascii="Times New Roman" w:hAnsi="Times New Roman" w:cs="Times New Roman"/>
          <w:kern w:val="0"/>
        </w:rPr>
        <w:t xml:space="preserve"> at 5-7.</w:t>
      </w:r>
    </w:p>
  </w:footnote>
  <w:footnote w:id="5">
    <w:p w:rsidR="00617C2E" w:rsidRPr="006879AF" w:rsidP="006879AF" w14:paraId="314EDE01" w14:textId="23428035">
      <w:pPr>
        <w:pStyle w:val="FootnoteText"/>
        <w:spacing w:after="120"/>
        <w:rPr>
          <w:rFonts w:ascii="Times New Roman" w:hAnsi="Times New Roman" w:cs="Times New Roman"/>
          <w:kern w:val="0"/>
        </w:rPr>
      </w:pPr>
      <w:r w:rsidRPr="006879AF">
        <w:rPr>
          <w:rStyle w:val="FootnoteReference"/>
          <w:rFonts w:ascii="Times New Roman" w:hAnsi="Times New Roman" w:cs="Times New Roman"/>
          <w:kern w:val="0"/>
        </w:rPr>
        <w:footnoteRef/>
      </w:r>
      <w:r w:rsidRPr="006879AF">
        <w:rPr>
          <w:rFonts w:ascii="Times New Roman" w:hAnsi="Times New Roman" w:cs="Times New Roman"/>
          <w:kern w:val="0"/>
        </w:rPr>
        <w:t xml:space="preserve"> </w:t>
      </w:r>
      <w:r w:rsidRPr="006879AF" w:rsidR="003D718C">
        <w:rPr>
          <w:rFonts w:ascii="Times New Roman" w:hAnsi="Times New Roman" w:cs="Times New Roman"/>
          <w:kern w:val="0"/>
        </w:rPr>
        <w:t xml:space="preserve">Nationwide Energy Partners’ Memorandum Contra Duke Energy Ohio’s </w:t>
      </w:r>
      <w:r w:rsidRPr="006879AF" w:rsidR="006D3D2E">
        <w:rPr>
          <w:rFonts w:ascii="Times New Roman" w:hAnsi="Times New Roman" w:cs="Times New Roman"/>
          <w:kern w:val="0"/>
        </w:rPr>
        <w:t>Motion</w:t>
      </w:r>
      <w:r w:rsidRPr="006879AF" w:rsidR="003D718C">
        <w:rPr>
          <w:rFonts w:ascii="Times New Roman" w:hAnsi="Times New Roman" w:cs="Times New Roman"/>
          <w:kern w:val="0"/>
        </w:rPr>
        <w:t xml:space="preserve"> for Leave to Amend the Complaint and </w:t>
      </w:r>
      <w:r w:rsidRPr="006879AF" w:rsidR="00F16D59">
        <w:rPr>
          <w:rFonts w:ascii="Times New Roman" w:hAnsi="Times New Roman" w:cs="Times New Roman"/>
          <w:kern w:val="0"/>
        </w:rPr>
        <w:t xml:space="preserve">to </w:t>
      </w:r>
      <w:r w:rsidRPr="006879AF" w:rsidR="003D718C">
        <w:rPr>
          <w:rFonts w:ascii="Times New Roman" w:hAnsi="Times New Roman" w:cs="Times New Roman"/>
          <w:kern w:val="0"/>
        </w:rPr>
        <w:t xml:space="preserve">File a Separate Abandonment Application and </w:t>
      </w:r>
      <w:r w:rsidRPr="006879AF" w:rsidR="00F16D59">
        <w:rPr>
          <w:rFonts w:ascii="Times New Roman" w:hAnsi="Times New Roman" w:cs="Times New Roman"/>
          <w:kern w:val="0"/>
        </w:rPr>
        <w:t xml:space="preserve">Motion </w:t>
      </w:r>
      <w:r w:rsidRPr="006879AF" w:rsidR="003D718C">
        <w:rPr>
          <w:rFonts w:ascii="Times New Roman" w:hAnsi="Times New Roman" w:cs="Times New Roman"/>
          <w:kern w:val="0"/>
        </w:rPr>
        <w:t xml:space="preserve">to Consolidate, </w:t>
      </w:r>
      <w:r w:rsidRPr="006879AF" w:rsidR="001E75E0">
        <w:rPr>
          <w:rFonts w:ascii="Times New Roman" w:hAnsi="Times New Roman" w:cs="Times New Roman"/>
          <w:kern w:val="0"/>
        </w:rPr>
        <w:t>Case No. 22-279-EL-CSS</w:t>
      </w:r>
      <w:r w:rsidRPr="006879AF" w:rsidR="008B196B">
        <w:rPr>
          <w:rFonts w:ascii="Times New Roman" w:hAnsi="Times New Roman" w:cs="Times New Roman"/>
          <w:kern w:val="0"/>
        </w:rPr>
        <w:t xml:space="preserve"> </w:t>
      </w:r>
      <w:r w:rsidRPr="006879AF" w:rsidR="003D718C">
        <w:rPr>
          <w:rFonts w:ascii="Times New Roman" w:hAnsi="Times New Roman" w:cs="Times New Roman"/>
          <w:kern w:val="0"/>
        </w:rPr>
        <w:t>(Jan. 3, 2024) at 3.</w:t>
      </w:r>
    </w:p>
  </w:footnote>
  <w:footnote w:id="6">
    <w:p w:rsidR="00922A7D" w:rsidRPr="006879AF" w:rsidP="006879AF" w14:paraId="14619FE6" w14:textId="42662717">
      <w:pPr>
        <w:pStyle w:val="FootnoteText"/>
        <w:spacing w:after="120"/>
        <w:rPr>
          <w:rFonts w:ascii="Times New Roman" w:hAnsi="Times New Roman" w:cs="Times New Roman"/>
        </w:rPr>
      </w:pPr>
      <w:r w:rsidRPr="006879AF">
        <w:rPr>
          <w:rStyle w:val="FootnoteReference"/>
          <w:rFonts w:ascii="Times New Roman" w:hAnsi="Times New Roman" w:cs="Times New Roman"/>
        </w:rPr>
        <w:footnoteRef/>
      </w:r>
      <w:r w:rsidR="006879AF">
        <w:rPr>
          <w:rFonts w:ascii="Times New Roman" w:hAnsi="Times New Roman" w:cs="Times New Roman"/>
        </w:rPr>
        <w:t xml:space="preserve"> </w:t>
      </w:r>
      <w:r w:rsidRPr="008E31E2" w:rsidR="00E04FD9">
        <w:rPr>
          <w:rFonts w:ascii="Times New Roman" w:hAnsi="Times New Roman" w:cs="Times New Roman"/>
          <w:i/>
          <w:iCs/>
        </w:rPr>
        <w:t>In the Matter of the Complaint of Ohio Power Company v. Nationwide Energy Partners, LLC</w:t>
      </w:r>
      <w:r w:rsidRPr="006879AF" w:rsidR="00E04FD9">
        <w:rPr>
          <w:rFonts w:ascii="Times New Roman" w:hAnsi="Times New Roman" w:cs="Times New Roman"/>
        </w:rPr>
        <w:t>, Case No. 21-990-EL-CSS (Sept. 6, 2023) at</w:t>
      </w:r>
      <w:r w:rsidRPr="006879AF">
        <w:rPr>
          <w:rFonts w:ascii="Times New Roman" w:hAnsi="Times New Roman" w:cs="Times New Roman"/>
        </w:rPr>
        <w:t xml:space="preserve"> </w:t>
      </w:r>
      <w:r w:rsidRPr="006879AF" w:rsidR="00E04FD9">
        <w:rPr>
          <w:rFonts w:ascii="Times New Roman" w:hAnsi="Times New Roman" w:cs="Times New Roman"/>
        </w:rPr>
        <w:t>¶ 231.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67B6" w14:paraId="7873239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67B6" w14:paraId="5FB9B1B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67B6" w14:paraId="4D4232F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3C"/>
    <w:rsid w:val="000238A2"/>
    <w:rsid w:val="00064013"/>
    <w:rsid w:val="000856C2"/>
    <w:rsid w:val="0009039D"/>
    <w:rsid w:val="000B2293"/>
    <w:rsid w:val="000D7CDD"/>
    <w:rsid w:val="00107C1C"/>
    <w:rsid w:val="00116329"/>
    <w:rsid w:val="00177461"/>
    <w:rsid w:val="001953AF"/>
    <w:rsid w:val="001E75E0"/>
    <w:rsid w:val="001F4545"/>
    <w:rsid w:val="002068EB"/>
    <w:rsid w:val="002147F1"/>
    <w:rsid w:val="00225A47"/>
    <w:rsid w:val="002808B4"/>
    <w:rsid w:val="002A3970"/>
    <w:rsid w:val="002E1A69"/>
    <w:rsid w:val="003115C5"/>
    <w:rsid w:val="003161D4"/>
    <w:rsid w:val="003673A8"/>
    <w:rsid w:val="003C3BE6"/>
    <w:rsid w:val="003C7A9C"/>
    <w:rsid w:val="003D67B6"/>
    <w:rsid w:val="003D718C"/>
    <w:rsid w:val="00461560"/>
    <w:rsid w:val="00495E26"/>
    <w:rsid w:val="004D1EB0"/>
    <w:rsid w:val="004F0BC9"/>
    <w:rsid w:val="005307E3"/>
    <w:rsid w:val="005346FA"/>
    <w:rsid w:val="00576B0C"/>
    <w:rsid w:val="00595EED"/>
    <w:rsid w:val="005C513C"/>
    <w:rsid w:val="005F24DE"/>
    <w:rsid w:val="00607655"/>
    <w:rsid w:val="00617C2E"/>
    <w:rsid w:val="00653577"/>
    <w:rsid w:val="00657649"/>
    <w:rsid w:val="006605EE"/>
    <w:rsid w:val="006855D3"/>
    <w:rsid w:val="006879AF"/>
    <w:rsid w:val="006C4BBA"/>
    <w:rsid w:val="006D3D2E"/>
    <w:rsid w:val="006E11E5"/>
    <w:rsid w:val="0070281A"/>
    <w:rsid w:val="00707400"/>
    <w:rsid w:val="007114BE"/>
    <w:rsid w:val="00751650"/>
    <w:rsid w:val="00757EB1"/>
    <w:rsid w:val="00772432"/>
    <w:rsid w:val="0077298F"/>
    <w:rsid w:val="00781F89"/>
    <w:rsid w:val="007C222E"/>
    <w:rsid w:val="008319C9"/>
    <w:rsid w:val="00843679"/>
    <w:rsid w:val="00896FA8"/>
    <w:rsid w:val="008B196B"/>
    <w:rsid w:val="008B6BB6"/>
    <w:rsid w:val="008E31E2"/>
    <w:rsid w:val="008E7CFB"/>
    <w:rsid w:val="00922A7D"/>
    <w:rsid w:val="00980306"/>
    <w:rsid w:val="00995877"/>
    <w:rsid w:val="00995FBA"/>
    <w:rsid w:val="009A2A28"/>
    <w:rsid w:val="009B58D0"/>
    <w:rsid w:val="009B6B1A"/>
    <w:rsid w:val="00A22291"/>
    <w:rsid w:val="00A25735"/>
    <w:rsid w:val="00A550A3"/>
    <w:rsid w:val="00A75907"/>
    <w:rsid w:val="00A927EE"/>
    <w:rsid w:val="00AB7D8F"/>
    <w:rsid w:val="00AC2A8A"/>
    <w:rsid w:val="00AE2FD1"/>
    <w:rsid w:val="00B46B68"/>
    <w:rsid w:val="00B46CC0"/>
    <w:rsid w:val="00B612DA"/>
    <w:rsid w:val="00B66191"/>
    <w:rsid w:val="00B9100E"/>
    <w:rsid w:val="00BD2699"/>
    <w:rsid w:val="00C06E9E"/>
    <w:rsid w:val="00C31C70"/>
    <w:rsid w:val="00C51652"/>
    <w:rsid w:val="00C65FE0"/>
    <w:rsid w:val="00C82BDB"/>
    <w:rsid w:val="00CC0680"/>
    <w:rsid w:val="00D35FC9"/>
    <w:rsid w:val="00D548FC"/>
    <w:rsid w:val="00D563A0"/>
    <w:rsid w:val="00D63443"/>
    <w:rsid w:val="00D85E8D"/>
    <w:rsid w:val="00D86F31"/>
    <w:rsid w:val="00DB03CA"/>
    <w:rsid w:val="00DB62B6"/>
    <w:rsid w:val="00DC435A"/>
    <w:rsid w:val="00DC4D55"/>
    <w:rsid w:val="00E04FD9"/>
    <w:rsid w:val="00E6376C"/>
    <w:rsid w:val="00E64D38"/>
    <w:rsid w:val="00EC7A22"/>
    <w:rsid w:val="00F10CB2"/>
    <w:rsid w:val="00F16D59"/>
    <w:rsid w:val="00F37D48"/>
    <w:rsid w:val="00F4697F"/>
    <w:rsid w:val="00F67323"/>
    <w:rsid w:val="00FA1CB6"/>
    <w:rsid w:val="00FB0B7D"/>
    <w:rsid w:val="00FB6AA9"/>
    <w:rsid w:val="00FC47B5"/>
    <w:rsid w:val="00FE24E9"/>
    <w:rsid w:val="00FF5B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DFCF33"/>
  <w15:chartTrackingRefBased/>
  <w15:docId w15:val="{AB35890F-EA70-4752-847D-6B2803AB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E26"/>
  </w:style>
  <w:style w:type="paragraph" w:styleId="Heading1">
    <w:name w:val="heading 1"/>
    <w:basedOn w:val="Normal"/>
    <w:next w:val="Normal"/>
    <w:link w:val="Heading1Char"/>
    <w:uiPriority w:val="9"/>
    <w:qFormat/>
    <w:rsid w:val="00461560"/>
    <w:pPr>
      <w:keepNext/>
      <w:keepLines/>
      <w:spacing w:after="240" w:line="240" w:lineRule="auto"/>
      <w:ind w:left="720" w:hanging="720"/>
      <w:outlineLvl w:val="0"/>
    </w:pPr>
    <w:rPr>
      <w:rFonts w:ascii="Times New Roman" w:hAnsi="Times New Roman" w:eastAsiaTheme="majorEastAsia" w:cstheme="majorBidi"/>
      <w:b/>
      <w:szCs w:val="40"/>
    </w:rPr>
  </w:style>
  <w:style w:type="paragraph" w:styleId="Heading2">
    <w:name w:val="heading 2"/>
    <w:basedOn w:val="Normal"/>
    <w:next w:val="Normal"/>
    <w:link w:val="Heading2Char"/>
    <w:uiPriority w:val="9"/>
    <w:semiHidden/>
    <w:unhideWhenUsed/>
    <w:qFormat/>
    <w:rsid w:val="005C5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51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51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51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51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1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1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1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560"/>
    <w:rPr>
      <w:rFonts w:ascii="Times New Roman" w:hAnsi="Times New Roman" w:eastAsiaTheme="majorEastAsia" w:cstheme="majorBidi"/>
      <w:b/>
      <w:szCs w:val="40"/>
    </w:rPr>
  </w:style>
  <w:style w:type="character" w:customStyle="1" w:styleId="Heading2Char">
    <w:name w:val="Heading 2 Char"/>
    <w:basedOn w:val="DefaultParagraphFont"/>
    <w:link w:val="Heading2"/>
    <w:uiPriority w:val="9"/>
    <w:semiHidden/>
    <w:rsid w:val="005C51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51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51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51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51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1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1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13C"/>
    <w:rPr>
      <w:rFonts w:eastAsiaTheme="majorEastAsia" w:cstheme="majorBidi"/>
      <w:color w:val="272727" w:themeColor="text1" w:themeTint="D8"/>
    </w:rPr>
  </w:style>
  <w:style w:type="paragraph" w:styleId="Title">
    <w:name w:val="Title"/>
    <w:basedOn w:val="Normal"/>
    <w:next w:val="Normal"/>
    <w:link w:val="TitleChar"/>
    <w:uiPriority w:val="10"/>
    <w:qFormat/>
    <w:rsid w:val="005C5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1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1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1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13C"/>
    <w:pPr>
      <w:spacing w:before="160"/>
      <w:jc w:val="center"/>
    </w:pPr>
    <w:rPr>
      <w:i/>
      <w:iCs/>
      <w:color w:val="404040" w:themeColor="text1" w:themeTint="BF"/>
    </w:rPr>
  </w:style>
  <w:style w:type="character" w:customStyle="1" w:styleId="QuoteChar">
    <w:name w:val="Quote Char"/>
    <w:basedOn w:val="DefaultParagraphFont"/>
    <w:link w:val="Quote"/>
    <w:uiPriority w:val="29"/>
    <w:rsid w:val="005C513C"/>
    <w:rPr>
      <w:i/>
      <w:iCs/>
      <w:color w:val="404040" w:themeColor="text1" w:themeTint="BF"/>
    </w:rPr>
  </w:style>
  <w:style w:type="paragraph" w:styleId="ListParagraph">
    <w:name w:val="List Paragraph"/>
    <w:basedOn w:val="Normal"/>
    <w:uiPriority w:val="34"/>
    <w:qFormat/>
    <w:rsid w:val="005C513C"/>
    <w:pPr>
      <w:ind w:left="720"/>
      <w:contextualSpacing/>
    </w:pPr>
  </w:style>
  <w:style w:type="character" w:styleId="IntenseEmphasis">
    <w:name w:val="Intense Emphasis"/>
    <w:basedOn w:val="DefaultParagraphFont"/>
    <w:uiPriority w:val="21"/>
    <w:qFormat/>
    <w:rsid w:val="005C513C"/>
    <w:rPr>
      <w:i/>
      <w:iCs/>
      <w:color w:val="0F4761" w:themeColor="accent1" w:themeShade="BF"/>
    </w:rPr>
  </w:style>
  <w:style w:type="paragraph" w:styleId="IntenseQuote">
    <w:name w:val="Intense Quote"/>
    <w:basedOn w:val="Normal"/>
    <w:next w:val="Normal"/>
    <w:link w:val="IntenseQuoteChar"/>
    <w:uiPriority w:val="30"/>
    <w:qFormat/>
    <w:rsid w:val="005C5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513C"/>
    <w:rPr>
      <w:i/>
      <w:iCs/>
      <w:color w:val="0F4761" w:themeColor="accent1" w:themeShade="BF"/>
    </w:rPr>
  </w:style>
  <w:style w:type="character" w:styleId="IntenseReference">
    <w:name w:val="Intense Reference"/>
    <w:basedOn w:val="DefaultParagraphFont"/>
    <w:uiPriority w:val="32"/>
    <w:qFormat/>
    <w:rsid w:val="005C513C"/>
    <w:rPr>
      <w:b/>
      <w:bCs/>
      <w:smallCaps/>
      <w:color w:val="0F4761" w:themeColor="accent1" w:themeShade="BF"/>
      <w:spacing w:val="5"/>
    </w:rPr>
  </w:style>
  <w:style w:type="paragraph" w:styleId="EndnoteText">
    <w:name w:val="endnote text"/>
    <w:basedOn w:val="Normal"/>
    <w:link w:val="EndnoteTextChar"/>
    <w:uiPriority w:val="99"/>
    <w:semiHidden/>
    <w:unhideWhenUsed/>
    <w:rsid w:val="00617C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7C2E"/>
    <w:rPr>
      <w:sz w:val="20"/>
      <w:szCs w:val="20"/>
    </w:rPr>
  </w:style>
  <w:style w:type="character" w:styleId="EndnoteReference">
    <w:name w:val="endnote reference"/>
    <w:basedOn w:val="DefaultParagraphFont"/>
    <w:uiPriority w:val="99"/>
    <w:semiHidden/>
    <w:unhideWhenUsed/>
    <w:rsid w:val="00617C2E"/>
    <w:rPr>
      <w:vertAlign w:val="superscript"/>
    </w:rPr>
  </w:style>
  <w:style w:type="paragraph" w:styleId="FootnoteText">
    <w:name w:val="footnote text"/>
    <w:basedOn w:val="Normal"/>
    <w:link w:val="FootnoteTextChar"/>
    <w:uiPriority w:val="99"/>
    <w:semiHidden/>
    <w:unhideWhenUsed/>
    <w:rsid w:val="00617C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7C2E"/>
    <w:rPr>
      <w:sz w:val="20"/>
      <w:szCs w:val="20"/>
    </w:rPr>
  </w:style>
  <w:style w:type="character" w:styleId="FootnoteReference">
    <w:name w:val="footnote reference"/>
    <w:basedOn w:val="DefaultParagraphFont"/>
    <w:uiPriority w:val="99"/>
    <w:semiHidden/>
    <w:unhideWhenUsed/>
    <w:rsid w:val="00617C2E"/>
    <w:rPr>
      <w:vertAlign w:val="superscript"/>
    </w:rPr>
  </w:style>
  <w:style w:type="paragraph" w:styleId="HTMLPreformatted">
    <w:name w:val="HTML Preformatted"/>
    <w:aliases w:val=" Char,Char"/>
    <w:basedOn w:val="Normal"/>
    <w:link w:val="HTMLPreformattedChar"/>
    <w:rsid w:val="00C65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kern w:val="0"/>
      <w:sz w:val="20"/>
      <w:szCs w:val="20"/>
      <w14:ligatures w14:val="none"/>
    </w:rPr>
  </w:style>
  <w:style w:type="character" w:customStyle="1" w:styleId="HTMLPreformattedChar">
    <w:name w:val="HTML Preformatted Char"/>
    <w:aliases w:val=" Char Char,Char Char"/>
    <w:basedOn w:val="DefaultParagraphFont"/>
    <w:link w:val="HTMLPreformatted"/>
    <w:rsid w:val="00C65FE0"/>
    <w:rPr>
      <w:rFonts w:ascii="Courier New" w:eastAsia="Courier New" w:hAnsi="Courier New" w:cs="Courier New"/>
      <w:kern w:val="0"/>
      <w:sz w:val="20"/>
      <w:szCs w:val="20"/>
      <w14:ligatures w14:val="none"/>
    </w:rPr>
  </w:style>
  <w:style w:type="paragraph" w:styleId="Header">
    <w:name w:val="header"/>
    <w:basedOn w:val="Normal"/>
    <w:link w:val="HeaderChar"/>
    <w:uiPriority w:val="99"/>
    <w:unhideWhenUsed/>
    <w:rsid w:val="00FE2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4E9"/>
  </w:style>
  <w:style w:type="paragraph" w:styleId="Footer">
    <w:name w:val="footer"/>
    <w:basedOn w:val="Normal"/>
    <w:link w:val="FooterChar"/>
    <w:uiPriority w:val="99"/>
    <w:unhideWhenUsed/>
    <w:rsid w:val="00FE2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4E9"/>
  </w:style>
  <w:style w:type="character" w:styleId="Hyperlink">
    <w:name w:val="Hyperlink"/>
    <w:basedOn w:val="DefaultParagraphFont"/>
    <w:uiPriority w:val="99"/>
    <w:unhideWhenUsed/>
    <w:rsid w:val="00495E26"/>
    <w:rPr>
      <w:color w:val="0000FF"/>
      <w:u w:val="single"/>
    </w:rPr>
  </w:style>
  <w:style w:type="character" w:customStyle="1" w:styleId="UnresolvedMention">
    <w:name w:val="Unresolved Mention"/>
    <w:basedOn w:val="DefaultParagraphFont"/>
    <w:uiPriority w:val="99"/>
    <w:semiHidden/>
    <w:unhideWhenUsed/>
    <w:rsid w:val="00495E26"/>
    <w:rPr>
      <w:color w:val="605E5C"/>
      <w:shd w:val="clear" w:color="auto" w:fill="E1DFDD"/>
    </w:rPr>
  </w:style>
  <w:style w:type="paragraph" w:styleId="Revision">
    <w:name w:val="Revision"/>
    <w:hidden/>
    <w:uiPriority w:val="99"/>
    <w:semiHidden/>
    <w:rsid w:val="00EC7A22"/>
    <w:pPr>
      <w:spacing w:after="0" w:line="240" w:lineRule="auto"/>
    </w:pPr>
  </w:style>
  <w:style w:type="character" w:styleId="CommentReference">
    <w:name w:val="annotation reference"/>
    <w:basedOn w:val="DefaultParagraphFont"/>
    <w:uiPriority w:val="99"/>
    <w:semiHidden/>
    <w:unhideWhenUsed/>
    <w:rsid w:val="00A25735"/>
    <w:rPr>
      <w:sz w:val="16"/>
      <w:szCs w:val="16"/>
    </w:rPr>
  </w:style>
  <w:style w:type="paragraph" w:styleId="CommentText">
    <w:name w:val="annotation text"/>
    <w:basedOn w:val="Normal"/>
    <w:link w:val="CommentTextChar"/>
    <w:uiPriority w:val="99"/>
    <w:unhideWhenUsed/>
    <w:rsid w:val="00A25735"/>
    <w:pPr>
      <w:spacing w:line="240" w:lineRule="auto"/>
    </w:pPr>
    <w:rPr>
      <w:sz w:val="20"/>
      <w:szCs w:val="20"/>
    </w:rPr>
  </w:style>
  <w:style w:type="character" w:customStyle="1" w:styleId="CommentTextChar">
    <w:name w:val="Comment Text Char"/>
    <w:basedOn w:val="DefaultParagraphFont"/>
    <w:link w:val="CommentText"/>
    <w:uiPriority w:val="99"/>
    <w:rsid w:val="00A25735"/>
    <w:rPr>
      <w:sz w:val="20"/>
      <w:szCs w:val="20"/>
    </w:rPr>
  </w:style>
  <w:style w:type="paragraph" w:styleId="CommentSubject">
    <w:name w:val="annotation subject"/>
    <w:basedOn w:val="CommentText"/>
    <w:next w:val="CommentText"/>
    <w:link w:val="CommentSubjectChar"/>
    <w:uiPriority w:val="99"/>
    <w:semiHidden/>
    <w:unhideWhenUsed/>
    <w:rsid w:val="00A25735"/>
    <w:rPr>
      <w:b/>
      <w:bCs/>
    </w:rPr>
  </w:style>
  <w:style w:type="character" w:customStyle="1" w:styleId="CommentSubjectChar">
    <w:name w:val="Comment Subject Char"/>
    <w:basedOn w:val="CommentTextChar"/>
    <w:link w:val="CommentSubject"/>
    <w:uiPriority w:val="99"/>
    <w:semiHidden/>
    <w:rsid w:val="00A257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dromig@nationwideenergypartners.com" TargetMode="External" /><Relationship Id="rId11" Type="http://schemas.openxmlformats.org/officeDocument/2006/relationships/hyperlink" Target="mailto:mjsettineri@vorys.com" TargetMode="External" /><Relationship Id="rId12" Type="http://schemas.openxmlformats.org/officeDocument/2006/relationships/hyperlink" Target="mailto:aasanyal@vorys.com" TargetMode="External" /><Relationship Id="rId13" Type="http://schemas.openxmlformats.org/officeDocument/2006/relationships/hyperlink" Target="mailto:apguran@vorys.com" TargetMode="External" /><Relationship Id="rId14" Type="http://schemas.openxmlformats.org/officeDocument/2006/relationships/hyperlink" Target="mailto:jesse.davis@puco.ohio.gov" TargetMode="External" /><Relationship Id="rId15" Type="http://schemas.openxmlformats.org/officeDocument/2006/relationships/hyperlink" Target="mailto:david.hicks@puco.ohio.gov" TargetMode="External" /><Relationship Id="rId16" Type="http://schemas.openxmlformats.org/officeDocument/2006/relationships/hyperlink" Target="mailto:rocco.dascenzo@duke-energy.com" TargetMode="External" /><Relationship Id="rId17" Type="http://schemas.openxmlformats.org/officeDocument/2006/relationships/hyperlink" Target="mailto:jeanne.kingery@duke-energy.com" TargetMode="External" /><Relationship Id="rId18" Type="http://schemas.openxmlformats.org/officeDocument/2006/relationships/hyperlink" Target="mailto:elyse.akhbari@duke-energy.com" TargetMode="External" /><Relationship Id="rId19" Type="http://schemas.openxmlformats.org/officeDocument/2006/relationships/hyperlink" Target="mailto:talexander@beneschlaw.com" TargetMode="External" /><Relationship Id="rId2" Type="http://schemas.openxmlformats.org/officeDocument/2006/relationships/settings" Target="settings.xml" /><Relationship Id="rId20" Type="http://schemas.openxmlformats.org/officeDocument/2006/relationships/hyperlink" Target="mailto:mkeaney@beneschlaw.com" TargetMode="External" /><Relationship Id="rId21" Type="http://schemas.openxmlformats.org/officeDocument/2006/relationships/hyperlink" Target="mailto:khehmeyer@beneschlaw.com" TargetMode="External"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header" Target="header3.xml" /><Relationship Id="rId27" Type="http://schemas.openxmlformats.org/officeDocument/2006/relationships/footer" Target="footer3.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thomas.brodbeck@occ.ohio.gov" TargetMode="External" /><Relationship Id="rId8" Type="http://schemas.openxmlformats.org/officeDocument/2006/relationships/hyperlink" Target="mailto:john.jones@ohioAGO.gov" TargetMode="External" /><Relationship Id="rId9" Type="http://schemas.openxmlformats.org/officeDocument/2006/relationships/hyperlink" Target="mailto:brian.gibbs@nationwideenergypartn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635F9-29FA-4477-9732-6EA13AC1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2024-01-10T20:39:48Z</dcterms:created>
  <dcterms:modified xsi:type="dcterms:W3CDTF">2024-01-10T20:39:48Z</dcterms:modified>
</cp:coreProperties>
</file>