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6A" w:rsidRPr="002D54AC" w:rsidRDefault="00663D6A" w:rsidP="00663D6A">
      <w:pPr>
        <w:jc w:val="center"/>
        <w:rPr>
          <w:b/>
          <w:sz w:val="26"/>
          <w:szCs w:val="26"/>
        </w:rPr>
      </w:pPr>
      <w:r w:rsidRPr="002D54AC">
        <w:rPr>
          <w:b/>
          <w:sz w:val="26"/>
          <w:szCs w:val="26"/>
        </w:rPr>
        <w:t>BEFORE</w:t>
      </w:r>
    </w:p>
    <w:p w:rsidR="00663D6A" w:rsidRPr="002D54AC" w:rsidRDefault="00663D6A" w:rsidP="00663D6A">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rsidR="00663D6A" w:rsidRDefault="00663D6A"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689"/>
        <w:gridCol w:w="289"/>
        <w:gridCol w:w="4598"/>
      </w:tblGrid>
      <w:tr w:rsidR="00663D6A" w:rsidTr="00221496">
        <w:tc>
          <w:tcPr>
            <w:tcW w:w="4698" w:type="dxa"/>
          </w:tcPr>
          <w:p w:rsidR="001A5C2F" w:rsidRPr="00221496" w:rsidRDefault="00663D6A" w:rsidP="00977F01">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sidR="00FD557A">
              <w:rPr>
                <w:rFonts w:ascii="Times New Roman" w:hAnsi="Times New Roman"/>
                <w:sz w:val="26"/>
                <w:szCs w:val="26"/>
              </w:rPr>
              <w:t xml:space="preserve"> the Application of Ohio Edison Company, The Cleveland Electric Illuminating Company, and The Toledo Edison Company for Authority to Provide for a Standard Service Offer Pursuant to R.C. 4928.143 in the Form of an Electric Security Plan.</w:t>
            </w:r>
          </w:p>
        </w:tc>
        <w:tc>
          <w:tcPr>
            <w:tcW w:w="270" w:type="dxa"/>
          </w:tcPr>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1A5C2F"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FD557A" w:rsidRDefault="00FD557A"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D557A" w:rsidRDefault="00FD557A"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D557A" w:rsidRDefault="00FD557A"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D557A" w:rsidRPr="00221496" w:rsidRDefault="00FD557A"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608" w:type="dxa"/>
          </w:tcPr>
          <w:p w:rsidR="00FD557A" w:rsidRDefault="00FD557A" w:rsidP="00977F01">
            <w:pPr>
              <w:pStyle w:val="Title"/>
              <w:tabs>
                <w:tab w:val="left" w:pos="1142"/>
                <w:tab w:val="left" w:pos="5130"/>
                <w:tab w:val="left" w:pos="5670"/>
              </w:tabs>
              <w:jc w:val="left"/>
              <w:rPr>
                <w:rFonts w:ascii="Times New Roman" w:hAnsi="Times New Roman"/>
                <w:sz w:val="26"/>
                <w:szCs w:val="26"/>
              </w:rPr>
            </w:pPr>
          </w:p>
          <w:p w:rsidR="00FD557A" w:rsidRDefault="00FD557A" w:rsidP="00977F01">
            <w:pPr>
              <w:pStyle w:val="Title"/>
              <w:tabs>
                <w:tab w:val="left" w:pos="1142"/>
                <w:tab w:val="left" w:pos="5130"/>
                <w:tab w:val="left" w:pos="5670"/>
              </w:tabs>
              <w:jc w:val="left"/>
              <w:rPr>
                <w:rFonts w:ascii="Times New Roman" w:hAnsi="Times New Roman"/>
                <w:sz w:val="26"/>
                <w:szCs w:val="26"/>
              </w:rPr>
            </w:pPr>
          </w:p>
          <w:p w:rsidR="001A5C2F" w:rsidRPr="00221496" w:rsidRDefault="00663D6A" w:rsidP="00977F01">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sidR="00E10679">
              <w:rPr>
                <w:rFonts w:ascii="Times New Roman" w:hAnsi="Times New Roman"/>
                <w:sz w:val="26"/>
                <w:szCs w:val="26"/>
              </w:rPr>
              <w:tab/>
            </w:r>
            <w:r w:rsidR="00FD557A">
              <w:rPr>
                <w:rFonts w:ascii="Times New Roman" w:hAnsi="Times New Roman"/>
                <w:sz w:val="26"/>
                <w:szCs w:val="26"/>
              </w:rPr>
              <w:t>14-1297-EL-SSO</w:t>
            </w:r>
          </w:p>
        </w:tc>
      </w:tr>
    </w:tbl>
    <w:p w:rsidR="00E10679" w:rsidRDefault="00E10679" w:rsidP="00663D6A">
      <w:pPr>
        <w:pStyle w:val="Title"/>
        <w:tabs>
          <w:tab w:val="left" w:pos="5130"/>
          <w:tab w:val="left" w:pos="5670"/>
        </w:tabs>
        <w:jc w:val="left"/>
        <w:rPr>
          <w:rFonts w:ascii="Times New Roman" w:hAnsi="Times New Roman"/>
          <w:sz w:val="26"/>
          <w:szCs w:val="26"/>
        </w:rPr>
      </w:pPr>
    </w:p>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D71F60" w:rsidP="00E10679">
      <w:pPr>
        <w:pStyle w:val="Title"/>
        <w:tabs>
          <w:tab w:val="left" w:pos="9360"/>
        </w:tabs>
        <w:rPr>
          <w:rFonts w:ascii="Times New Roman" w:hAnsi="Times New Roman"/>
          <w:b/>
          <w:sz w:val="32"/>
          <w:szCs w:val="32"/>
        </w:rPr>
      </w:pPr>
      <w:r>
        <w:rPr>
          <w:rFonts w:ascii="Times New Roman" w:hAnsi="Times New Roman"/>
          <w:b/>
          <w:sz w:val="32"/>
          <w:szCs w:val="32"/>
        </w:rPr>
        <w:t>POST-HEARING</w:t>
      </w:r>
      <w:r w:rsidR="00E10679">
        <w:rPr>
          <w:rFonts w:ascii="Times New Roman" w:hAnsi="Times New Roman"/>
          <w:b/>
          <w:sz w:val="32"/>
          <w:szCs w:val="32"/>
        </w:rPr>
        <w:t xml:space="preserve"> BRIEF</w:t>
      </w:r>
    </w:p>
    <w:p w:rsidR="00663D6A" w:rsidRPr="00FD557A" w:rsidRDefault="00663D6A" w:rsidP="00FD557A">
      <w:pPr>
        <w:jc w:val="center"/>
        <w:rPr>
          <w:sz w:val="28"/>
          <w:szCs w:val="28"/>
        </w:rPr>
      </w:pPr>
      <w:bookmarkStart w:id="0" w:name="_Toc257632572"/>
      <w:bookmarkStart w:id="1" w:name="_Toc257632676"/>
      <w:bookmarkStart w:id="2" w:name="_Toc257637808"/>
      <w:bookmarkStart w:id="3" w:name="_Toc257798062"/>
      <w:bookmarkStart w:id="4" w:name="_Toc260124108"/>
      <w:bookmarkStart w:id="5" w:name="_Toc260125213"/>
      <w:bookmarkStart w:id="6" w:name="_Toc260212953"/>
      <w:r w:rsidRPr="00FD557A">
        <w:rPr>
          <w:sz w:val="28"/>
          <w:szCs w:val="28"/>
        </w:rPr>
        <w:t>SUBMITTED ON BEHALF OF THE STAFF OF</w:t>
      </w:r>
      <w:bookmarkEnd w:id="0"/>
      <w:bookmarkEnd w:id="1"/>
      <w:bookmarkEnd w:id="2"/>
      <w:bookmarkEnd w:id="3"/>
      <w:bookmarkEnd w:id="4"/>
      <w:bookmarkEnd w:id="5"/>
      <w:bookmarkEnd w:id="6"/>
    </w:p>
    <w:p w:rsidR="00663D6A" w:rsidRDefault="00663D6A" w:rsidP="00FD557A">
      <w:pPr>
        <w:jc w:val="center"/>
      </w:pPr>
      <w:bookmarkStart w:id="7" w:name="_Toc257632573"/>
      <w:bookmarkStart w:id="8" w:name="_Toc257632677"/>
      <w:bookmarkStart w:id="9" w:name="_Toc257637809"/>
      <w:bookmarkStart w:id="10" w:name="_Toc257798063"/>
      <w:bookmarkStart w:id="11" w:name="_Toc260124109"/>
      <w:bookmarkStart w:id="12" w:name="_Toc260125214"/>
      <w:bookmarkStart w:id="13" w:name="_Toc260212954"/>
      <w:r w:rsidRPr="00FD557A">
        <w:rPr>
          <w:sz w:val="28"/>
          <w:szCs w:val="28"/>
        </w:rPr>
        <w:t>THE PUBLIC UTILITIES COMMISSION OF OHIO</w:t>
      </w:r>
      <w:bookmarkEnd w:id="7"/>
      <w:bookmarkEnd w:id="8"/>
      <w:bookmarkEnd w:id="9"/>
      <w:bookmarkEnd w:id="10"/>
      <w:bookmarkEnd w:id="11"/>
      <w:bookmarkEnd w:id="12"/>
      <w:bookmarkEnd w:id="13"/>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2D54AC" w:rsidRDefault="00E10679" w:rsidP="00663D6A">
      <w:pPr>
        <w:pStyle w:val="PlainText"/>
        <w:jc w:val="center"/>
        <w:outlineLvl w:val="0"/>
        <w:rPr>
          <w:rFonts w:ascii="Times New Roman" w:hAnsi="Times New Roman"/>
          <w:sz w:val="26"/>
          <w:szCs w:val="26"/>
        </w:rPr>
      </w:pPr>
    </w:p>
    <w:p w:rsidR="00663D6A" w:rsidRDefault="00E10679" w:rsidP="00E10679">
      <w:pPr>
        <w:pStyle w:val="Title"/>
        <w:tabs>
          <w:tab w:val="left" w:pos="4320"/>
        </w:tabs>
        <w:jc w:val="left"/>
        <w:rPr>
          <w:rFonts w:ascii="Times New Roman" w:hAnsi="Times New Roman"/>
          <w:b/>
          <w:sz w:val="26"/>
          <w:szCs w:val="26"/>
        </w:rPr>
      </w:pPr>
      <w:r>
        <w:rPr>
          <w:rFonts w:ascii="Times New Roman" w:hAnsi="Times New Roman"/>
          <w:sz w:val="26"/>
          <w:szCs w:val="26"/>
        </w:rPr>
        <w:tab/>
      </w:r>
      <w:r w:rsidR="00C90964">
        <w:rPr>
          <w:rFonts w:ascii="Times New Roman" w:hAnsi="Times New Roman"/>
          <w:b/>
          <w:sz w:val="26"/>
          <w:szCs w:val="26"/>
        </w:rPr>
        <w:t>Michael DeWine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Ohio </w:t>
      </w:r>
      <w:r w:rsidR="00721F2D">
        <w:rPr>
          <w:rFonts w:ascii="Times New Roman" w:hAnsi="Times New Roman"/>
          <w:sz w:val="26"/>
          <w:szCs w:val="26"/>
        </w:rPr>
        <w:t>Attorney</w:t>
      </w:r>
      <w:r>
        <w:rPr>
          <w:rFonts w:ascii="Times New Roman" w:hAnsi="Times New Roman"/>
          <w:sz w:val="26"/>
          <w:szCs w:val="26"/>
        </w:rPr>
        <w:t xml:space="preserve"> General</w:t>
      </w:r>
    </w:p>
    <w:p w:rsidR="00E10679" w:rsidRDefault="00E10679" w:rsidP="00E10679">
      <w:pPr>
        <w:pStyle w:val="Title"/>
        <w:tabs>
          <w:tab w:val="left" w:pos="4320"/>
        </w:tabs>
        <w:jc w:val="left"/>
        <w:rPr>
          <w:rFonts w:ascii="Times New Roman" w:hAnsi="Times New Roman"/>
          <w:sz w:val="26"/>
          <w:szCs w:val="26"/>
        </w:rPr>
      </w:pP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BC5B75">
        <w:rPr>
          <w:rFonts w:ascii="Times New Roman" w:hAnsi="Times New Roman"/>
          <w:b/>
          <w:sz w:val="26"/>
          <w:szCs w:val="26"/>
        </w:rPr>
        <w:t>William L. Wright</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rsidR="00E10679" w:rsidRDefault="00E10679" w:rsidP="00E10679">
      <w:pPr>
        <w:pStyle w:val="Title"/>
        <w:tabs>
          <w:tab w:val="left" w:pos="4320"/>
        </w:tabs>
        <w:jc w:val="left"/>
        <w:rPr>
          <w:rFonts w:ascii="Times New Roman" w:hAnsi="Times New Roman"/>
          <w:sz w:val="26"/>
          <w:szCs w:val="26"/>
        </w:rPr>
      </w:pPr>
    </w:p>
    <w:p w:rsidR="00E10679" w:rsidRDefault="00E10679" w:rsidP="00E10679">
      <w:pPr>
        <w:pStyle w:val="Title"/>
        <w:tabs>
          <w:tab w:val="left" w:pos="4320"/>
        </w:tabs>
        <w:jc w:val="left"/>
        <w:rPr>
          <w:rFonts w:ascii="Times New Roman" w:hAnsi="Times New Roman"/>
          <w:b/>
          <w:sz w:val="26"/>
          <w:szCs w:val="26"/>
        </w:rPr>
      </w:pPr>
      <w:r>
        <w:rPr>
          <w:rFonts w:ascii="Times New Roman" w:hAnsi="Times New Roman"/>
          <w:sz w:val="26"/>
          <w:szCs w:val="26"/>
        </w:rPr>
        <w:tab/>
      </w:r>
      <w:r w:rsidR="00FD557A">
        <w:rPr>
          <w:rFonts w:ascii="Times New Roman" w:hAnsi="Times New Roman"/>
          <w:b/>
          <w:sz w:val="26"/>
          <w:szCs w:val="26"/>
        </w:rPr>
        <w:t>Thomas W. McNamee</w:t>
      </w:r>
    </w:p>
    <w:p w:rsidR="00E10679" w:rsidRDefault="00E10679" w:rsidP="00E10679">
      <w:pPr>
        <w:pStyle w:val="Title"/>
        <w:tabs>
          <w:tab w:val="left" w:pos="4320"/>
        </w:tabs>
        <w:jc w:val="left"/>
        <w:rPr>
          <w:rFonts w:ascii="Times New Roman" w:hAnsi="Times New Roman"/>
          <w:b/>
          <w:sz w:val="26"/>
          <w:szCs w:val="26"/>
        </w:rPr>
      </w:pPr>
      <w:r>
        <w:rPr>
          <w:rFonts w:ascii="Times New Roman" w:hAnsi="Times New Roman"/>
          <w:b/>
          <w:sz w:val="26"/>
          <w:szCs w:val="26"/>
        </w:rPr>
        <w:tab/>
        <w:t>Thomas G. Lindgren</w:t>
      </w:r>
    </w:p>
    <w:p w:rsidR="00FD557A" w:rsidRDefault="00FD557A" w:rsidP="00E10679">
      <w:pPr>
        <w:pStyle w:val="Title"/>
        <w:tabs>
          <w:tab w:val="left" w:pos="4320"/>
        </w:tabs>
        <w:jc w:val="left"/>
        <w:rPr>
          <w:rFonts w:ascii="Times New Roman" w:hAnsi="Times New Roman"/>
          <w:b/>
          <w:sz w:val="26"/>
          <w:szCs w:val="26"/>
        </w:rPr>
      </w:pPr>
      <w:r>
        <w:rPr>
          <w:rFonts w:ascii="Times New Roman" w:hAnsi="Times New Roman"/>
          <w:b/>
          <w:sz w:val="26"/>
          <w:szCs w:val="26"/>
        </w:rPr>
        <w:tab/>
        <w:t>Steven L. Beeler</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721F2D">
        <w:rPr>
          <w:rFonts w:ascii="Times New Roman" w:hAnsi="Times New Roman"/>
          <w:sz w:val="26"/>
          <w:szCs w:val="26"/>
        </w:rPr>
        <w:t>Assistant</w:t>
      </w:r>
      <w:r>
        <w:rPr>
          <w:rFonts w:ascii="Times New Roman" w:hAnsi="Times New Roman"/>
          <w:sz w:val="26"/>
          <w:szCs w:val="26"/>
        </w:rPr>
        <w:t xml:space="preserve"> Attorneys General</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Public </w:t>
      </w:r>
      <w:r w:rsidR="00721F2D">
        <w:rPr>
          <w:rFonts w:ascii="Times New Roman" w:hAnsi="Times New Roman"/>
          <w:sz w:val="26"/>
          <w:szCs w:val="26"/>
        </w:rPr>
        <w:t>Utilities</w:t>
      </w:r>
      <w:r>
        <w:rPr>
          <w:rFonts w:ascii="Times New Roman" w:hAnsi="Times New Roman"/>
          <w:sz w:val="26"/>
          <w:szCs w:val="26"/>
        </w:rPr>
        <w:t xml:space="preserve"> Section</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8B42CE">
        <w:rPr>
          <w:rFonts w:ascii="Times New Roman" w:hAnsi="Times New Roman"/>
          <w:sz w:val="26"/>
          <w:szCs w:val="26"/>
        </w:rPr>
        <w:t>3</w:t>
      </w:r>
      <w:r>
        <w:rPr>
          <w:rFonts w:ascii="Times New Roman" w:hAnsi="Times New Roman"/>
          <w:sz w:val="26"/>
          <w:szCs w:val="26"/>
        </w:rPr>
        <w:t xml:space="preserve">0 East Broad Street, </w:t>
      </w:r>
      <w:r w:rsidR="008B42CE">
        <w:rPr>
          <w:rFonts w:ascii="Times New Roman" w:hAnsi="Times New Roman"/>
          <w:sz w:val="26"/>
          <w:szCs w:val="26"/>
        </w:rPr>
        <w:t>1</w:t>
      </w:r>
      <w:r>
        <w:rPr>
          <w:rFonts w:ascii="Times New Roman" w:hAnsi="Times New Roman"/>
          <w:sz w:val="26"/>
          <w:szCs w:val="26"/>
        </w:rPr>
        <w:t>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Columbus, OH  43215-3793</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614.466.4397 (telephone)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614.644.8764 (fax)</w:t>
      </w:r>
    </w:p>
    <w:p w:rsidR="008B42CE"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hyperlink r:id="rId9" w:history="1">
        <w:r w:rsidR="008B42CE" w:rsidRPr="00495762">
          <w:rPr>
            <w:rStyle w:val="Hyperlink"/>
            <w:rFonts w:ascii="Times New Roman" w:hAnsi="Times New Roman"/>
            <w:sz w:val="26"/>
            <w:szCs w:val="26"/>
          </w:rPr>
          <w:t>thomas.mcnamee@ohioattorneygeneral.gov</w:t>
        </w:r>
      </w:hyperlink>
    </w:p>
    <w:p w:rsidR="00FD557A" w:rsidRDefault="00E10679" w:rsidP="00E10679">
      <w:pPr>
        <w:pStyle w:val="Title"/>
        <w:tabs>
          <w:tab w:val="left" w:pos="4320"/>
        </w:tabs>
        <w:jc w:val="left"/>
        <w:rPr>
          <w:rStyle w:val="Hyperlink"/>
          <w:rFonts w:ascii="Times New Roman" w:hAnsi="Times New Roman"/>
          <w:sz w:val="26"/>
          <w:szCs w:val="26"/>
        </w:rPr>
      </w:pPr>
      <w:r>
        <w:rPr>
          <w:rFonts w:ascii="Times New Roman" w:hAnsi="Times New Roman"/>
          <w:sz w:val="26"/>
          <w:szCs w:val="26"/>
        </w:rPr>
        <w:tab/>
      </w:r>
      <w:hyperlink r:id="rId10" w:history="1">
        <w:r w:rsidR="008B42CE" w:rsidRPr="00495762">
          <w:rPr>
            <w:rStyle w:val="Hyperlink"/>
            <w:rFonts w:ascii="Times New Roman" w:hAnsi="Times New Roman"/>
            <w:sz w:val="26"/>
            <w:szCs w:val="26"/>
          </w:rPr>
          <w:t xml:space="preserve">thomas.lindgren@ohioattorneygeneral.gov </w:t>
        </w:r>
      </w:hyperlink>
    </w:p>
    <w:p w:rsidR="00FD557A" w:rsidRPr="00FD557A" w:rsidRDefault="00FD557A" w:rsidP="00E10679">
      <w:pPr>
        <w:pStyle w:val="Title"/>
        <w:tabs>
          <w:tab w:val="left" w:pos="4320"/>
        </w:tabs>
        <w:jc w:val="left"/>
        <w:rPr>
          <w:rFonts w:ascii="Times New Roman" w:hAnsi="Times New Roman"/>
          <w:color w:val="0000FF"/>
          <w:sz w:val="26"/>
          <w:szCs w:val="26"/>
          <w:u w:val="single"/>
        </w:rPr>
      </w:pPr>
      <w:r>
        <w:rPr>
          <w:rStyle w:val="Hyperlink"/>
          <w:rFonts w:ascii="Times New Roman" w:hAnsi="Times New Roman"/>
          <w:sz w:val="26"/>
          <w:szCs w:val="26"/>
          <w:u w:val="none"/>
        </w:rPr>
        <w:tab/>
      </w:r>
      <w:r>
        <w:rPr>
          <w:rStyle w:val="Hyperlink"/>
          <w:rFonts w:ascii="Times New Roman" w:hAnsi="Times New Roman"/>
          <w:sz w:val="26"/>
          <w:szCs w:val="26"/>
        </w:rPr>
        <w:t>steven.beeler@</w:t>
      </w:r>
      <w:r w:rsidR="008B42CE" w:rsidRPr="008B42CE">
        <w:rPr>
          <w:rStyle w:val="Hyperlink"/>
          <w:rFonts w:ascii="Times New Roman" w:hAnsi="Times New Roman"/>
          <w:sz w:val="26"/>
          <w:szCs w:val="26"/>
        </w:rPr>
        <w:t>ohioattorneygeneral.gov</w:t>
      </w:r>
    </w:p>
    <w:p w:rsidR="00E10679" w:rsidRDefault="00E10679" w:rsidP="00E10679">
      <w:pPr>
        <w:pStyle w:val="Title"/>
        <w:tabs>
          <w:tab w:val="left" w:pos="4320"/>
        </w:tabs>
        <w:jc w:val="left"/>
        <w:rPr>
          <w:rFonts w:ascii="Times New Roman" w:hAnsi="Times New Roman"/>
          <w:sz w:val="26"/>
          <w:szCs w:val="26"/>
        </w:rPr>
      </w:pPr>
    </w:p>
    <w:p w:rsidR="004F692E" w:rsidRPr="004F692E" w:rsidRDefault="004F692E" w:rsidP="00E10679">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 xml:space="preserve">Counsel for </w:t>
      </w:r>
      <w:r w:rsidR="00056541">
        <w:rPr>
          <w:rFonts w:ascii="Times New Roman" w:hAnsi="Times New Roman"/>
          <w:b/>
          <w:sz w:val="26"/>
          <w:szCs w:val="26"/>
        </w:rPr>
        <w:t>the</w:t>
      </w:r>
      <w:r>
        <w:rPr>
          <w:rFonts w:ascii="Times New Roman" w:hAnsi="Times New Roman"/>
          <w:b/>
          <w:sz w:val="26"/>
          <w:szCs w:val="26"/>
        </w:rPr>
        <w:t xml:space="preserve"> Public Utilities Commission</w:t>
      </w:r>
      <w:r>
        <w:rPr>
          <w:rFonts w:ascii="Times New Roman" w:hAnsi="Times New Roman"/>
          <w:b/>
          <w:sz w:val="26"/>
          <w:szCs w:val="26"/>
        </w:rPr>
        <w:br/>
      </w:r>
      <w:r>
        <w:rPr>
          <w:rFonts w:ascii="Times New Roman" w:hAnsi="Times New Roman"/>
          <w:b/>
          <w:sz w:val="26"/>
          <w:szCs w:val="26"/>
        </w:rPr>
        <w:tab/>
        <w:t>of Ohio</w:t>
      </w:r>
    </w:p>
    <w:p w:rsidR="00FD557A" w:rsidRDefault="00FD557A" w:rsidP="00E10679">
      <w:pPr>
        <w:pStyle w:val="Title"/>
        <w:tabs>
          <w:tab w:val="left" w:pos="4320"/>
        </w:tabs>
        <w:jc w:val="left"/>
        <w:rPr>
          <w:rFonts w:ascii="Times New Roman" w:hAnsi="Times New Roman"/>
          <w:sz w:val="26"/>
          <w:szCs w:val="26"/>
        </w:rPr>
      </w:pPr>
    </w:p>
    <w:p w:rsidR="00663D6A" w:rsidRPr="002D54AC" w:rsidRDefault="002203F0" w:rsidP="004B6358">
      <w:pPr>
        <w:pStyle w:val="PlainText"/>
        <w:rPr>
          <w:rFonts w:ascii="Times New Roman" w:hAnsi="Times New Roman"/>
          <w:sz w:val="26"/>
          <w:szCs w:val="26"/>
        </w:rPr>
      </w:pPr>
      <w:r>
        <w:rPr>
          <w:rFonts w:ascii="Times New Roman" w:hAnsi="Times New Roman"/>
          <w:sz w:val="26"/>
          <w:szCs w:val="26"/>
        </w:rPr>
        <w:t>August 15</w:t>
      </w:r>
      <w:r w:rsidR="00FD557A">
        <w:rPr>
          <w:rFonts w:ascii="Times New Roman" w:hAnsi="Times New Roman"/>
          <w:sz w:val="26"/>
          <w:szCs w:val="26"/>
        </w:rPr>
        <w:t>, 2016</w:t>
      </w:r>
    </w:p>
    <w:p w:rsidR="003B12DD" w:rsidRDefault="003B12DD" w:rsidP="00663D6A">
      <w:pPr>
        <w:jc w:val="center"/>
        <w:rPr>
          <w:b/>
          <w:sz w:val="26"/>
          <w:szCs w:val="26"/>
        </w:rPr>
        <w:sectPr w:rsidR="003B12DD" w:rsidSect="003B12DD">
          <w:headerReference w:type="default" r:id="rId11"/>
          <w:footerReference w:type="default" r:id="rId12"/>
          <w:pgSz w:w="12240" w:h="15840" w:code="1"/>
          <w:pgMar w:top="1440" w:right="1440" w:bottom="1440" w:left="1440" w:header="720" w:footer="720" w:gutter="0"/>
          <w:pgNumType w:fmt="lowerRoman" w:start="1"/>
          <w:cols w:space="720"/>
          <w:titlePg/>
          <w:docGrid w:linePitch="360"/>
        </w:sectPr>
      </w:pPr>
    </w:p>
    <w:p w:rsidR="0090205F" w:rsidRDefault="00BF0931">
      <w:pPr>
        <w:pStyle w:val="TOC1"/>
        <w:rPr>
          <w:rFonts w:asciiTheme="minorHAnsi" w:eastAsiaTheme="minorEastAsia" w:hAnsiTheme="minorHAnsi" w:cstheme="minorBidi"/>
          <w:noProof/>
          <w:sz w:val="22"/>
          <w:szCs w:val="22"/>
        </w:rPr>
      </w:pPr>
      <w:r>
        <w:rPr>
          <w:b/>
          <w:i/>
          <w:sz w:val="28"/>
          <w:szCs w:val="28"/>
          <w:u w:val="single"/>
        </w:rPr>
        <w:lastRenderedPageBreak/>
        <w:fldChar w:fldCharType="begin"/>
      </w:r>
      <w:r w:rsidR="00C95499" w:rsidRPr="00944CBC">
        <w:rPr>
          <w:b/>
          <w:i/>
          <w:sz w:val="28"/>
          <w:szCs w:val="28"/>
          <w:u w:val="single"/>
        </w:rPr>
        <w:instrText xml:space="preserve"> TOC \o "1-3" \u </w:instrText>
      </w:r>
      <w:r>
        <w:rPr>
          <w:b/>
          <w:i/>
          <w:sz w:val="28"/>
          <w:szCs w:val="28"/>
          <w:u w:val="single"/>
        </w:rPr>
        <w:fldChar w:fldCharType="separate"/>
      </w:r>
      <w:r w:rsidR="0090205F">
        <w:rPr>
          <w:noProof/>
        </w:rPr>
        <w:t>INTRODUCTION</w:t>
      </w:r>
      <w:r w:rsidR="0090205F">
        <w:rPr>
          <w:noProof/>
        </w:rPr>
        <w:tab/>
      </w:r>
      <w:r w:rsidR="0090205F">
        <w:rPr>
          <w:noProof/>
        </w:rPr>
        <w:fldChar w:fldCharType="begin"/>
      </w:r>
      <w:r w:rsidR="0090205F">
        <w:rPr>
          <w:noProof/>
        </w:rPr>
        <w:instrText xml:space="preserve"> PAGEREF _Toc459030938 \h </w:instrText>
      </w:r>
      <w:r w:rsidR="0090205F">
        <w:rPr>
          <w:noProof/>
        </w:rPr>
      </w:r>
      <w:r w:rsidR="0090205F">
        <w:rPr>
          <w:noProof/>
        </w:rPr>
        <w:fldChar w:fldCharType="separate"/>
      </w:r>
      <w:r w:rsidR="0090205F">
        <w:rPr>
          <w:noProof/>
        </w:rPr>
        <w:t>1</w:t>
      </w:r>
      <w:r w:rsidR="0090205F">
        <w:rPr>
          <w:noProof/>
        </w:rPr>
        <w:fldChar w:fldCharType="end"/>
      </w:r>
    </w:p>
    <w:p w:rsidR="0090205F" w:rsidRDefault="0090205F">
      <w:pPr>
        <w:pStyle w:val="TOC1"/>
        <w:rPr>
          <w:rFonts w:asciiTheme="minorHAnsi" w:eastAsiaTheme="minorEastAsia" w:hAnsiTheme="minorHAnsi" w:cstheme="minorBidi"/>
          <w:noProof/>
          <w:sz w:val="22"/>
          <w:szCs w:val="22"/>
        </w:rPr>
      </w:pPr>
      <w:r>
        <w:rPr>
          <w:noProof/>
        </w:rPr>
        <w:t>DISCUSSION</w:t>
      </w:r>
      <w:r>
        <w:rPr>
          <w:noProof/>
        </w:rPr>
        <w:tab/>
      </w:r>
      <w:r>
        <w:rPr>
          <w:noProof/>
        </w:rPr>
        <w:fldChar w:fldCharType="begin"/>
      </w:r>
      <w:r>
        <w:rPr>
          <w:noProof/>
        </w:rPr>
        <w:instrText xml:space="preserve"> PAGEREF _Toc459030939 \h </w:instrText>
      </w:r>
      <w:r>
        <w:rPr>
          <w:noProof/>
        </w:rPr>
      </w:r>
      <w:r>
        <w:rPr>
          <w:noProof/>
        </w:rPr>
        <w:fldChar w:fldCharType="separate"/>
      </w:r>
      <w:r>
        <w:rPr>
          <w:noProof/>
        </w:rPr>
        <w:t>1</w:t>
      </w:r>
      <w:r>
        <w:rPr>
          <w:noProof/>
        </w:rPr>
        <w:fldChar w:fldCharType="end"/>
      </w:r>
    </w:p>
    <w:p w:rsidR="0090205F" w:rsidRDefault="0090205F">
      <w:pPr>
        <w:pStyle w:val="TOC2"/>
        <w:tabs>
          <w:tab w:val="left" w:pos="144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The modified proposal should be rejected.</w:t>
      </w:r>
      <w:r>
        <w:rPr>
          <w:noProof/>
        </w:rPr>
        <w:tab/>
      </w:r>
      <w:r>
        <w:rPr>
          <w:noProof/>
        </w:rPr>
        <w:fldChar w:fldCharType="begin"/>
      </w:r>
      <w:r>
        <w:rPr>
          <w:noProof/>
        </w:rPr>
        <w:instrText xml:space="preserve"> PAGEREF _Toc459030940 \h </w:instrText>
      </w:r>
      <w:r>
        <w:rPr>
          <w:noProof/>
        </w:rPr>
      </w:r>
      <w:r>
        <w:rPr>
          <w:noProof/>
        </w:rPr>
        <w:fldChar w:fldCharType="separate"/>
      </w:r>
      <w:r>
        <w:rPr>
          <w:noProof/>
        </w:rPr>
        <w:t>1</w:t>
      </w:r>
      <w:r>
        <w:rPr>
          <w:noProof/>
        </w:rPr>
        <w:fldChar w:fldCharType="end"/>
      </w:r>
    </w:p>
    <w:p w:rsidR="0090205F" w:rsidRDefault="0090205F">
      <w:pPr>
        <w:pStyle w:val="TOC3"/>
        <w:tabs>
          <w:tab w:val="left" w:pos="216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The Modified Rider RRS</w:t>
      </w:r>
      <w:r>
        <w:tab/>
      </w:r>
      <w:r>
        <w:fldChar w:fldCharType="begin"/>
      </w:r>
      <w:r>
        <w:instrText xml:space="preserve"> PAGEREF _Toc459030941 \h </w:instrText>
      </w:r>
      <w:r>
        <w:fldChar w:fldCharType="separate"/>
      </w:r>
      <w:r>
        <w:t>2</w:t>
      </w:r>
      <w:r>
        <w:fldChar w:fldCharType="end"/>
      </w:r>
    </w:p>
    <w:p w:rsidR="0090205F" w:rsidRDefault="0090205F">
      <w:pPr>
        <w:pStyle w:val="TOC3"/>
        <w:tabs>
          <w:tab w:val="left" w:pos="2160"/>
        </w:tabs>
        <w:rPr>
          <w:rFonts w:asciiTheme="minorHAnsi" w:eastAsiaTheme="minorEastAsia" w:hAnsiTheme="minorHAnsi" w:cstheme="minorBidi"/>
          <w:sz w:val="22"/>
          <w:szCs w:val="22"/>
        </w:rPr>
      </w:pPr>
      <w:r w:rsidRPr="005F5668">
        <w:t>2.</w:t>
      </w:r>
      <w:r>
        <w:rPr>
          <w:rFonts w:asciiTheme="minorHAnsi" w:eastAsiaTheme="minorEastAsia" w:hAnsiTheme="minorHAnsi" w:cstheme="minorBidi"/>
          <w:sz w:val="22"/>
          <w:szCs w:val="22"/>
        </w:rPr>
        <w:tab/>
      </w:r>
      <w:r>
        <w:t>Serious legal concerns exist.</w:t>
      </w:r>
      <w:r>
        <w:tab/>
      </w:r>
      <w:r>
        <w:fldChar w:fldCharType="begin"/>
      </w:r>
      <w:r>
        <w:instrText xml:space="preserve"> PAGEREF _Toc459030942 \h </w:instrText>
      </w:r>
      <w:r>
        <w:fldChar w:fldCharType="separate"/>
      </w:r>
      <w:r>
        <w:t>3</w:t>
      </w:r>
      <w:r>
        <w:fldChar w:fldCharType="end"/>
      </w:r>
    </w:p>
    <w:p w:rsidR="0090205F" w:rsidRDefault="0090205F">
      <w:pPr>
        <w:pStyle w:val="TOC3"/>
        <w:tabs>
          <w:tab w:val="left" w:pos="2160"/>
        </w:tabs>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Summary</w:t>
      </w:r>
      <w:r>
        <w:tab/>
      </w:r>
      <w:r>
        <w:fldChar w:fldCharType="begin"/>
      </w:r>
      <w:r>
        <w:instrText xml:space="preserve"> PAGEREF _Toc459030943 \h </w:instrText>
      </w:r>
      <w:r>
        <w:fldChar w:fldCharType="separate"/>
      </w:r>
      <w:r>
        <w:t>5</w:t>
      </w:r>
      <w:r>
        <w:fldChar w:fldCharType="end"/>
      </w:r>
    </w:p>
    <w:p w:rsidR="0090205F" w:rsidRDefault="0090205F">
      <w:pPr>
        <w:pStyle w:val="TOC2"/>
        <w:tabs>
          <w:tab w:val="left" w:pos="144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The Staff’s proposal should be approved.</w:t>
      </w:r>
      <w:r>
        <w:rPr>
          <w:noProof/>
        </w:rPr>
        <w:tab/>
      </w:r>
      <w:r>
        <w:rPr>
          <w:noProof/>
        </w:rPr>
        <w:fldChar w:fldCharType="begin"/>
      </w:r>
      <w:r>
        <w:rPr>
          <w:noProof/>
        </w:rPr>
        <w:instrText xml:space="preserve"> PAGEREF _Toc459030944 \h </w:instrText>
      </w:r>
      <w:r>
        <w:rPr>
          <w:noProof/>
        </w:rPr>
      </w:r>
      <w:r>
        <w:rPr>
          <w:noProof/>
        </w:rPr>
        <w:fldChar w:fldCharType="separate"/>
      </w:r>
      <w:r>
        <w:rPr>
          <w:noProof/>
        </w:rPr>
        <w:t>5</w:t>
      </w:r>
      <w:r>
        <w:rPr>
          <w:noProof/>
        </w:rPr>
        <w:fldChar w:fldCharType="end"/>
      </w:r>
    </w:p>
    <w:p w:rsidR="0090205F" w:rsidRDefault="0090205F">
      <w:pPr>
        <w:pStyle w:val="TOC2"/>
        <w:tabs>
          <w:tab w:val="left" w:pos="144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Intervenors’ criticisms of Rider DMR should be rejected.</w:t>
      </w:r>
      <w:r>
        <w:rPr>
          <w:noProof/>
        </w:rPr>
        <w:tab/>
      </w:r>
      <w:r>
        <w:rPr>
          <w:noProof/>
        </w:rPr>
        <w:fldChar w:fldCharType="begin"/>
      </w:r>
      <w:r>
        <w:rPr>
          <w:noProof/>
        </w:rPr>
        <w:instrText xml:space="preserve"> PAGEREF _Toc459030945 \h </w:instrText>
      </w:r>
      <w:r>
        <w:rPr>
          <w:noProof/>
        </w:rPr>
      </w:r>
      <w:r>
        <w:rPr>
          <w:noProof/>
        </w:rPr>
        <w:fldChar w:fldCharType="separate"/>
      </w:r>
      <w:r>
        <w:rPr>
          <w:noProof/>
        </w:rPr>
        <w:t>9</w:t>
      </w:r>
      <w:r>
        <w:rPr>
          <w:noProof/>
        </w:rPr>
        <w:fldChar w:fldCharType="end"/>
      </w:r>
    </w:p>
    <w:p w:rsidR="0090205F" w:rsidRDefault="0090205F">
      <w:pPr>
        <w:pStyle w:val="TOC3"/>
        <w:tabs>
          <w:tab w:val="left" w:pos="2160"/>
        </w:tabs>
        <w:rPr>
          <w:rFonts w:asciiTheme="minorHAnsi" w:eastAsiaTheme="minorEastAsia" w:hAnsiTheme="minorHAnsi" w:cstheme="minorBidi"/>
          <w:sz w:val="22"/>
          <w:szCs w:val="22"/>
        </w:rPr>
      </w:pPr>
      <w:r>
        <w:t xml:space="preserve">1. </w:t>
      </w:r>
      <w:r>
        <w:rPr>
          <w:rFonts w:asciiTheme="minorHAnsi" w:eastAsiaTheme="minorEastAsia" w:hAnsiTheme="minorHAnsi" w:cstheme="minorBidi"/>
          <w:sz w:val="22"/>
          <w:szCs w:val="22"/>
        </w:rPr>
        <w:tab/>
      </w:r>
      <w:r>
        <w:t>OCC Witness Kahal</w:t>
      </w:r>
      <w:r>
        <w:tab/>
      </w:r>
      <w:r>
        <w:fldChar w:fldCharType="begin"/>
      </w:r>
      <w:r>
        <w:instrText xml:space="preserve"> PAGEREF _Toc459030946 \h </w:instrText>
      </w:r>
      <w:r>
        <w:fldChar w:fldCharType="separate"/>
      </w:r>
      <w:r>
        <w:t>9</w:t>
      </w:r>
      <w:r>
        <w:fldChar w:fldCharType="end"/>
      </w:r>
    </w:p>
    <w:p w:rsidR="0090205F" w:rsidRDefault="0090205F">
      <w:pPr>
        <w:pStyle w:val="TOC3"/>
        <w:tabs>
          <w:tab w:val="left" w:pos="216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OMAEG Witness Lause</w:t>
      </w:r>
      <w:r>
        <w:tab/>
      </w:r>
      <w:r>
        <w:fldChar w:fldCharType="begin"/>
      </w:r>
      <w:r>
        <w:instrText xml:space="preserve"> PAGEREF _Toc459030947 \h </w:instrText>
      </w:r>
      <w:r>
        <w:fldChar w:fldCharType="separate"/>
      </w:r>
      <w:r>
        <w:t>12</w:t>
      </w:r>
      <w:r>
        <w:fldChar w:fldCharType="end"/>
      </w:r>
    </w:p>
    <w:p w:rsidR="0090205F" w:rsidRDefault="0090205F">
      <w:pPr>
        <w:pStyle w:val="TOC2"/>
        <w:tabs>
          <w:tab w:val="left" w:pos="1440"/>
        </w:tabs>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The Companies’ recalculation of Proposed Rider DMR should be rejected.</w:t>
      </w:r>
      <w:bookmarkStart w:id="14" w:name="_GoBack"/>
      <w:bookmarkEnd w:id="14"/>
      <w:r>
        <w:rPr>
          <w:noProof/>
        </w:rPr>
        <w:tab/>
      </w:r>
      <w:r>
        <w:rPr>
          <w:noProof/>
        </w:rPr>
        <w:fldChar w:fldCharType="begin"/>
      </w:r>
      <w:r>
        <w:rPr>
          <w:noProof/>
        </w:rPr>
        <w:instrText xml:space="preserve"> PAGEREF _Toc459030948 \h </w:instrText>
      </w:r>
      <w:r>
        <w:rPr>
          <w:noProof/>
        </w:rPr>
      </w:r>
      <w:r>
        <w:rPr>
          <w:noProof/>
        </w:rPr>
        <w:fldChar w:fldCharType="separate"/>
      </w:r>
      <w:r>
        <w:rPr>
          <w:noProof/>
        </w:rPr>
        <w:t>14</w:t>
      </w:r>
      <w:r>
        <w:rPr>
          <w:noProof/>
        </w:rPr>
        <w:fldChar w:fldCharType="end"/>
      </w:r>
    </w:p>
    <w:p w:rsidR="0090205F" w:rsidRDefault="0090205F">
      <w:pPr>
        <w:pStyle w:val="TOC2"/>
        <w:tabs>
          <w:tab w:val="left" w:pos="1440"/>
        </w:tabs>
        <w:rPr>
          <w:rFonts w:asciiTheme="minorHAnsi" w:eastAsiaTheme="minorEastAsia" w:hAnsiTheme="minorHAnsi" w:cstheme="minorBidi"/>
          <w:noProof/>
          <w:sz w:val="22"/>
          <w:szCs w:val="22"/>
        </w:rPr>
      </w:pPr>
      <w:r>
        <w:rPr>
          <w:noProof/>
        </w:rPr>
        <w:t>E.</w:t>
      </w:r>
      <w:r>
        <w:rPr>
          <w:rFonts w:asciiTheme="minorHAnsi" w:eastAsiaTheme="minorEastAsia" w:hAnsiTheme="minorHAnsi" w:cstheme="minorBidi"/>
          <w:noProof/>
          <w:sz w:val="22"/>
          <w:szCs w:val="22"/>
        </w:rPr>
        <w:tab/>
      </w:r>
      <w:r>
        <w:rPr>
          <w:noProof/>
        </w:rPr>
        <w:t>Akron</w:t>
      </w:r>
      <w:r>
        <w:rPr>
          <w:noProof/>
        </w:rPr>
        <w:tab/>
      </w:r>
      <w:r>
        <w:rPr>
          <w:noProof/>
        </w:rPr>
        <w:fldChar w:fldCharType="begin"/>
      </w:r>
      <w:r>
        <w:rPr>
          <w:noProof/>
        </w:rPr>
        <w:instrText xml:space="preserve"> PAGEREF _Toc459030949 \h </w:instrText>
      </w:r>
      <w:r>
        <w:rPr>
          <w:noProof/>
        </w:rPr>
      </w:r>
      <w:r>
        <w:rPr>
          <w:noProof/>
        </w:rPr>
        <w:fldChar w:fldCharType="separate"/>
      </w:r>
      <w:r>
        <w:rPr>
          <w:noProof/>
        </w:rPr>
        <w:t>17</w:t>
      </w:r>
      <w:r>
        <w:rPr>
          <w:noProof/>
        </w:rPr>
        <w:fldChar w:fldCharType="end"/>
      </w:r>
    </w:p>
    <w:p w:rsidR="0090205F" w:rsidRDefault="0090205F">
      <w:pPr>
        <w:pStyle w:val="TOC2"/>
        <w:tabs>
          <w:tab w:val="left" w:pos="1440"/>
        </w:tabs>
        <w:rPr>
          <w:rFonts w:asciiTheme="minorHAnsi" w:eastAsiaTheme="minorEastAsia" w:hAnsiTheme="minorHAnsi" w:cstheme="minorBidi"/>
          <w:noProof/>
          <w:sz w:val="22"/>
          <w:szCs w:val="22"/>
        </w:rPr>
      </w:pPr>
      <w:r>
        <w:rPr>
          <w:noProof/>
        </w:rPr>
        <w:t>F.</w:t>
      </w:r>
      <w:r>
        <w:rPr>
          <w:rFonts w:asciiTheme="minorHAnsi" w:eastAsiaTheme="minorEastAsia" w:hAnsiTheme="minorHAnsi" w:cstheme="minorBidi"/>
          <w:noProof/>
          <w:sz w:val="22"/>
          <w:szCs w:val="22"/>
        </w:rPr>
        <w:tab/>
      </w:r>
      <w:r>
        <w:rPr>
          <w:noProof/>
        </w:rPr>
        <w:t>Summary</w:t>
      </w:r>
      <w:r>
        <w:rPr>
          <w:noProof/>
        </w:rPr>
        <w:tab/>
      </w:r>
      <w:r>
        <w:rPr>
          <w:noProof/>
        </w:rPr>
        <w:fldChar w:fldCharType="begin"/>
      </w:r>
      <w:r>
        <w:rPr>
          <w:noProof/>
        </w:rPr>
        <w:instrText xml:space="preserve"> PAGEREF _Toc459030950 \h </w:instrText>
      </w:r>
      <w:r>
        <w:rPr>
          <w:noProof/>
        </w:rPr>
      </w:r>
      <w:r>
        <w:rPr>
          <w:noProof/>
        </w:rPr>
        <w:fldChar w:fldCharType="separate"/>
      </w:r>
      <w:r>
        <w:rPr>
          <w:noProof/>
        </w:rPr>
        <w:t>18</w:t>
      </w:r>
      <w:r>
        <w:rPr>
          <w:noProof/>
        </w:rPr>
        <w:fldChar w:fldCharType="end"/>
      </w:r>
    </w:p>
    <w:p w:rsidR="0090205F" w:rsidRDefault="0090205F">
      <w:pPr>
        <w:pStyle w:val="TOC1"/>
        <w:rPr>
          <w:rFonts w:asciiTheme="minorHAnsi" w:eastAsiaTheme="minorEastAsia" w:hAnsiTheme="minorHAnsi" w:cstheme="minorBidi"/>
          <w:noProof/>
          <w:sz w:val="22"/>
          <w:szCs w:val="22"/>
        </w:rPr>
      </w:pPr>
      <w:r>
        <w:rPr>
          <w:noProof/>
        </w:rPr>
        <w:t>CONCLUSION</w:t>
      </w:r>
      <w:r>
        <w:rPr>
          <w:noProof/>
        </w:rPr>
        <w:tab/>
      </w:r>
      <w:r>
        <w:rPr>
          <w:noProof/>
        </w:rPr>
        <w:fldChar w:fldCharType="begin"/>
      </w:r>
      <w:r>
        <w:rPr>
          <w:noProof/>
        </w:rPr>
        <w:instrText xml:space="preserve"> PAGEREF _Toc459030951 \h </w:instrText>
      </w:r>
      <w:r>
        <w:rPr>
          <w:noProof/>
        </w:rPr>
      </w:r>
      <w:r>
        <w:rPr>
          <w:noProof/>
        </w:rPr>
        <w:fldChar w:fldCharType="separate"/>
      </w:r>
      <w:r>
        <w:rPr>
          <w:noProof/>
        </w:rPr>
        <w:t>19</w:t>
      </w:r>
      <w:r>
        <w:rPr>
          <w:noProof/>
        </w:rPr>
        <w:fldChar w:fldCharType="end"/>
      </w:r>
    </w:p>
    <w:p w:rsidR="0090205F" w:rsidRDefault="0090205F">
      <w:pPr>
        <w:pStyle w:val="TOC1"/>
        <w:rPr>
          <w:rFonts w:asciiTheme="minorHAnsi" w:eastAsiaTheme="minorEastAsia" w:hAnsiTheme="minorHAnsi" w:cstheme="minorBidi"/>
          <w:noProof/>
          <w:sz w:val="22"/>
          <w:szCs w:val="22"/>
        </w:rPr>
      </w:pPr>
      <w:r w:rsidRPr="005F5668">
        <w:rPr>
          <w:noProof/>
        </w:rPr>
        <w:t>PROOF OF SERVICE</w:t>
      </w:r>
      <w:r>
        <w:rPr>
          <w:noProof/>
        </w:rPr>
        <w:tab/>
      </w:r>
      <w:r>
        <w:rPr>
          <w:noProof/>
        </w:rPr>
        <w:fldChar w:fldCharType="begin"/>
      </w:r>
      <w:r>
        <w:rPr>
          <w:noProof/>
        </w:rPr>
        <w:instrText xml:space="preserve"> PAGEREF _Toc459030952 \h </w:instrText>
      </w:r>
      <w:r>
        <w:rPr>
          <w:noProof/>
        </w:rPr>
      </w:r>
      <w:r>
        <w:rPr>
          <w:noProof/>
        </w:rPr>
        <w:fldChar w:fldCharType="separate"/>
      </w:r>
      <w:r>
        <w:rPr>
          <w:noProof/>
        </w:rPr>
        <w:t>20</w:t>
      </w:r>
      <w:r>
        <w:rPr>
          <w:noProof/>
        </w:rPr>
        <w:fldChar w:fldCharType="end"/>
      </w:r>
    </w:p>
    <w:p w:rsidR="0064436A" w:rsidRDefault="00BF0931" w:rsidP="00CB5644">
      <w:pPr>
        <w:jc w:val="center"/>
        <w:rPr>
          <w:b/>
          <w:sz w:val="26"/>
          <w:szCs w:val="26"/>
        </w:rPr>
        <w:sectPr w:rsidR="0064436A" w:rsidSect="00C95499">
          <w:headerReference w:type="default" r:id="rId13"/>
          <w:footerReference w:type="default" r:id="rId14"/>
          <w:headerReference w:type="first" r:id="rId15"/>
          <w:footerReference w:type="first" r:id="rId16"/>
          <w:pgSz w:w="12240" w:h="15840" w:code="1"/>
          <w:pgMar w:top="1440" w:right="1440" w:bottom="1440" w:left="1440" w:header="720" w:footer="720" w:gutter="0"/>
          <w:pgNumType w:fmt="lowerRoman" w:start="1"/>
          <w:cols w:space="720"/>
          <w:titlePg/>
          <w:docGrid w:linePitch="360"/>
        </w:sectPr>
      </w:pPr>
      <w:r>
        <w:rPr>
          <w:b/>
          <w:sz w:val="26"/>
          <w:szCs w:val="26"/>
        </w:rPr>
        <w:fldChar w:fldCharType="end"/>
      </w:r>
    </w:p>
    <w:p w:rsidR="00CB5644" w:rsidRPr="002D54AC" w:rsidRDefault="00CB5644" w:rsidP="00CB5644">
      <w:pPr>
        <w:jc w:val="center"/>
        <w:rPr>
          <w:b/>
          <w:sz w:val="26"/>
          <w:szCs w:val="26"/>
        </w:rPr>
      </w:pPr>
      <w:r w:rsidRPr="002D54AC">
        <w:rPr>
          <w:b/>
          <w:sz w:val="26"/>
          <w:szCs w:val="26"/>
        </w:rPr>
        <w:lastRenderedPageBreak/>
        <w:t>BEFORE</w:t>
      </w:r>
    </w:p>
    <w:p w:rsidR="00CB5644" w:rsidRDefault="00CB5644" w:rsidP="00CB5644">
      <w:pPr>
        <w:jc w:val="center"/>
        <w:rPr>
          <w:b/>
          <w:sz w:val="26"/>
          <w:szCs w:val="26"/>
        </w:rPr>
      </w:pPr>
      <w:r w:rsidRPr="002D54AC">
        <w:rPr>
          <w:b/>
          <w:sz w:val="26"/>
          <w:szCs w:val="26"/>
        </w:rPr>
        <w:t>THE PUBLIC UTILITIES COMMISSION OF OHIO</w:t>
      </w:r>
    </w:p>
    <w:p w:rsidR="00E10679" w:rsidRDefault="00E10679" w:rsidP="00CB5644">
      <w:pPr>
        <w:jc w:val="center"/>
        <w:rPr>
          <w:b/>
          <w:sz w:val="26"/>
          <w:szCs w:val="26"/>
        </w:rPr>
      </w:pPr>
    </w:p>
    <w:p w:rsidR="004B0901" w:rsidRDefault="004B0901" w:rsidP="00CB5644">
      <w:pPr>
        <w:jc w:val="center"/>
        <w:rPr>
          <w:b/>
          <w:sz w:val="26"/>
          <w:szCs w:val="26"/>
        </w:rPr>
      </w:pPr>
    </w:p>
    <w:tbl>
      <w:tblPr>
        <w:tblW w:w="0" w:type="auto"/>
        <w:tblLook w:val="01E0" w:firstRow="1" w:lastRow="1" w:firstColumn="1" w:lastColumn="1" w:noHBand="0" w:noVBand="0"/>
      </w:tblPr>
      <w:tblGrid>
        <w:gridCol w:w="4689"/>
        <w:gridCol w:w="289"/>
        <w:gridCol w:w="4598"/>
      </w:tblGrid>
      <w:tr w:rsidR="00FD557A" w:rsidTr="00007CAE">
        <w:tc>
          <w:tcPr>
            <w:tcW w:w="4698" w:type="dxa"/>
          </w:tcPr>
          <w:p w:rsidR="00FD557A" w:rsidRPr="00221496" w:rsidRDefault="00FD557A" w:rsidP="00007CAE">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Pr>
                <w:rFonts w:ascii="Times New Roman" w:hAnsi="Times New Roman"/>
                <w:sz w:val="26"/>
                <w:szCs w:val="26"/>
              </w:rPr>
              <w:t xml:space="preserve"> the Application of Ohio Edison Company, The Cleveland Electric Illuminating Company, and The Toledo Edison Company for Authority to Provide for a Standard Service Offer Pursuant to R.C. 4928.143 in the Form of an Electric Security Plan.</w:t>
            </w:r>
          </w:p>
        </w:tc>
        <w:tc>
          <w:tcPr>
            <w:tcW w:w="270" w:type="dxa"/>
          </w:tcPr>
          <w:p w:rsidR="00FD557A" w:rsidRPr="00221496" w:rsidRDefault="00FD557A" w:rsidP="00007CAE">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FD557A" w:rsidRPr="00221496" w:rsidRDefault="00FD557A" w:rsidP="00007CAE">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FD557A" w:rsidRDefault="00FD557A" w:rsidP="00007CAE">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FD557A" w:rsidRDefault="00FD557A" w:rsidP="00007CAE">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D557A" w:rsidRDefault="00FD557A" w:rsidP="00007CAE">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D557A" w:rsidRDefault="00FD557A" w:rsidP="00007CAE">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D557A" w:rsidRPr="00221496" w:rsidRDefault="00FD557A" w:rsidP="00007CAE">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608" w:type="dxa"/>
          </w:tcPr>
          <w:p w:rsidR="00FD557A" w:rsidRDefault="00FD557A" w:rsidP="00007CAE">
            <w:pPr>
              <w:pStyle w:val="Title"/>
              <w:tabs>
                <w:tab w:val="left" w:pos="1142"/>
                <w:tab w:val="left" w:pos="5130"/>
                <w:tab w:val="left" w:pos="5670"/>
              </w:tabs>
              <w:jc w:val="left"/>
              <w:rPr>
                <w:rFonts w:ascii="Times New Roman" w:hAnsi="Times New Roman"/>
                <w:sz w:val="26"/>
                <w:szCs w:val="26"/>
              </w:rPr>
            </w:pPr>
          </w:p>
          <w:p w:rsidR="00FD557A" w:rsidRDefault="00FD557A" w:rsidP="00007CAE">
            <w:pPr>
              <w:pStyle w:val="Title"/>
              <w:tabs>
                <w:tab w:val="left" w:pos="1142"/>
                <w:tab w:val="left" w:pos="5130"/>
                <w:tab w:val="left" w:pos="5670"/>
              </w:tabs>
              <w:jc w:val="left"/>
              <w:rPr>
                <w:rFonts w:ascii="Times New Roman" w:hAnsi="Times New Roman"/>
                <w:sz w:val="26"/>
                <w:szCs w:val="26"/>
              </w:rPr>
            </w:pPr>
          </w:p>
          <w:p w:rsidR="00FD557A" w:rsidRPr="00221496" w:rsidRDefault="00FD557A" w:rsidP="00007CAE">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Pr>
                <w:rFonts w:ascii="Times New Roman" w:hAnsi="Times New Roman"/>
                <w:sz w:val="26"/>
                <w:szCs w:val="26"/>
              </w:rPr>
              <w:tab/>
              <w:t>14-1297-EL-SSO</w:t>
            </w:r>
          </w:p>
        </w:tc>
      </w:tr>
    </w:tbl>
    <w:p w:rsidR="00FD557A" w:rsidRPr="002D54AC" w:rsidRDefault="00FD557A" w:rsidP="00FD557A">
      <w:pPr>
        <w:pStyle w:val="Title"/>
        <w:tabs>
          <w:tab w:val="left" w:pos="5130"/>
          <w:tab w:val="left" w:pos="5670"/>
        </w:tabs>
        <w:rPr>
          <w:rFonts w:ascii="Times New Roman" w:hAnsi="Times New Roman"/>
          <w:sz w:val="26"/>
          <w:szCs w:val="26"/>
        </w:rPr>
      </w:pPr>
    </w:p>
    <w:p w:rsidR="00FD557A" w:rsidRDefault="00FD557A" w:rsidP="00FD557A">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FD557A" w:rsidRPr="00E10679" w:rsidRDefault="002203F0" w:rsidP="00FD557A">
      <w:pPr>
        <w:pStyle w:val="Title"/>
        <w:tabs>
          <w:tab w:val="left" w:pos="9360"/>
        </w:tabs>
        <w:rPr>
          <w:rFonts w:ascii="Times New Roman" w:hAnsi="Times New Roman"/>
          <w:b/>
          <w:sz w:val="32"/>
          <w:szCs w:val="32"/>
        </w:rPr>
      </w:pPr>
      <w:r>
        <w:rPr>
          <w:rFonts w:ascii="Times New Roman" w:hAnsi="Times New Roman"/>
          <w:b/>
          <w:sz w:val="32"/>
          <w:szCs w:val="32"/>
        </w:rPr>
        <w:t>POST-HEARING</w:t>
      </w:r>
      <w:r w:rsidR="00FE2890">
        <w:rPr>
          <w:rFonts w:ascii="Times New Roman" w:hAnsi="Times New Roman"/>
          <w:b/>
          <w:sz w:val="32"/>
          <w:szCs w:val="32"/>
        </w:rPr>
        <w:t xml:space="preserve"> </w:t>
      </w:r>
      <w:r w:rsidR="00FD557A">
        <w:rPr>
          <w:rFonts w:ascii="Times New Roman" w:hAnsi="Times New Roman"/>
          <w:b/>
          <w:sz w:val="32"/>
          <w:szCs w:val="32"/>
        </w:rPr>
        <w:t>BRIEF</w:t>
      </w:r>
    </w:p>
    <w:p w:rsidR="00FD557A" w:rsidRPr="00FD557A" w:rsidRDefault="00FD557A" w:rsidP="00FD557A">
      <w:pPr>
        <w:jc w:val="center"/>
        <w:rPr>
          <w:sz w:val="28"/>
          <w:szCs w:val="28"/>
        </w:rPr>
      </w:pPr>
      <w:r w:rsidRPr="00FD557A">
        <w:rPr>
          <w:sz w:val="28"/>
          <w:szCs w:val="28"/>
        </w:rPr>
        <w:t>SUBMITTED ON BEHALF OF THE STAFF OF</w:t>
      </w:r>
    </w:p>
    <w:p w:rsidR="00FD557A" w:rsidRDefault="00FD557A" w:rsidP="00FD557A">
      <w:pPr>
        <w:jc w:val="center"/>
      </w:pPr>
      <w:r w:rsidRPr="00FD557A">
        <w:rPr>
          <w:sz w:val="28"/>
          <w:szCs w:val="28"/>
        </w:rPr>
        <w:t>THE PUBLIC UTILITIES COMMISSION OF OHIO</w:t>
      </w:r>
    </w:p>
    <w:p w:rsidR="00FD557A" w:rsidRDefault="00FD557A" w:rsidP="00FD557A">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CB5644" w:rsidRDefault="00CB5644" w:rsidP="0064436A">
      <w:pPr>
        <w:pStyle w:val="Heading1"/>
      </w:pPr>
      <w:bookmarkStart w:id="15" w:name="_Toc459030938"/>
      <w:r w:rsidRPr="00613023">
        <w:t>INTRODUCTION</w:t>
      </w:r>
      <w:bookmarkEnd w:id="15"/>
    </w:p>
    <w:p w:rsidR="005D1E66" w:rsidRPr="00CA5F24" w:rsidRDefault="005D1E66" w:rsidP="00862D78">
      <w:pPr>
        <w:pStyle w:val="textstyle0"/>
      </w:pPr>
      <w:r>
        <w:tab/>
      </w:r>
      <w:r w:rsidR="00997765">
        <w:t>This case presents an opportunity to move the distribution systems of Ohio Edison, Toledo Edison, and the Cleveland Electric Illuminating Company (the com</w:t>
      </w:r>
      <w:r w:rsidR="009A5CD0">
        <w:softHyphen/>
      </w:r>
      <w:r w:rsidR="00997765">
        <w:t>panies) into the twenty-first century.  The grid modernization proposal submitted by the Staff of the Public Utilities Commission of Ohio (Staff) will launch a new era of eco</w:t>
      </w:r>
      <w:r w:rsidR="0099758C">
        <w:softHyphen/>
      </w:r>
      <w:r w:rsidR="00997765">
        <w:t>nomic development for northern Ohio.  The time is right, the need is there and the opportunity presents itself.  The Commission should approve Staff’s proposal.</w:t>
      </w:r>
    </w:p>
    <w:p w:rsidR="005D1E66" w:rsidRPr="00CA5F24" w:rsidRDefault="005D1E66" w:rsidP="005D1E66">
      <w:pPr>
        <w:pStyle w:val="Heading1"/>
      </w:pPr>
      <w:bookmarkStart w:id="16" w:name="_Toc442713046"/>
      <w:bookmarkStart w:id="17" w:name="_Toc459030939"/>
      <w:r w:rsidRPr="00CA5F24">
        <w:t>DISCUSSION</w:t>
      </w:r>
      <w:bookmarkEnd w:id="16"/>
      <w:bookmarkEnd w:id="17"/>
    </w:p>
    <w:p w:rsidR="005D1E66" w:rsidRPr="00CA5F24" w:rsidRDefault="002203F0" w:rsidP="005D1E66">
      <w:pPr>
        <w:pStyle w:val="Heading2"/>
      </w:pPr>
      <w:bookmarkStart w:id="18" w:name="_Toc442713047"/>
      <w:bookmarkStart w:id="19" w:name="_Toc459030940"/>
      <w:r>
        <w:t>A</w:t>
      </w:r>
      <w:r w:rsidR="005D1E66">
        <w:t>.</w:t>
      </w:r>
      <w:r w:rsidR="005D1E66">
        <w:tab/>
      </w:r>
      <w:bookmarkEnd w:id="18"/>
      <w:r w:rsidR="008B42CE">
        <w:t>T</w:t>
      </w:r>
      <w:r>
        <w:t>he modified proposal should be rejected</w:t>
      </w:r>
      <w:r w:rsidR="005D1E66">
        <w:t>.</w:t>
      </w:r>
      <w:bookmarkEnd w:id="19"/>
    </w:p>
    <w:p w:rsidR="005D1E66" w:rsidRDefault="005D1E66" w:rsidP="00862D78">
      <w:pPr>
        <w:pStyle w:val="textstyle0"/>
      </w:pPr>
      <w:r>
        <w:tab/>
      </w:r>
      <w:r w:rsidR="00FF279A">
        <w:t>The companies</w:t>
      </w:r>
      <w:r w:rsidR="002203F0">
        <w:t xml:space="preserve"> have modified their original purchase power agreement proposal</w:t>
      </w:r>
      <w:r w:rsidR="00686B08">
        <w:t xml:space="preserve"> and retail rate stability rider</w:t>
      </w:r>
      <w:r w:rsidR="008B42CE">
        <w:t xml:space="preserve"> (</w:t>
      </w:r>
      <w:r w:rsidR="002203F0">
        <w:t>termed “</w:t>
      </w:r>
      <w:r w:rsidR="008B42CE">
        <w:t xml:space="preserve">Modified Rider </w:t>
      </w:r>
      <w:r w:rsidR="002203F0">
        <w:t xml:space="preserve">RRS).  As all participants are </w:t>
      </w:r>
      <w:r w:rsidR="002203F0">
        <w:lastRenderedPageBreak/>
        <w:t>familiar with the terms of both</w:t>
      </w:r>
      <w:r w:rsidR="00686B08">
        <w:t xml:space="preserve"> the original proposal and the Modified R</w:t>
      </w:r>
      <w:r w:rsidR="002203F0">
        <w:t>ider RRS, those terms will not be repeated here.</w:t>
      </w:r>
      <w:r w:rsidR="002203F0">
        <w:rPr>
          <w:rStyle w:val="FootnoteReference"/>
          <w:szCs w:val="28"/>
        </w:rPr>
        <w:footnoteReference w:id="1"/>
      </w:r>
      <w:r w:rsidR="002203F0">
        <w:t xml:space="preserve">  The proposed modification should be rejected.  The rea</w:t>
      </w:r>
      <w:r w:rsidR="0099758C">
        <w:softHyphen/>
      </w:r>
      <w:r w:rsidR="002203F0">
        <w:t>sons to reject the modification will be addressed individually below.</w:t>
      </w:r>
    </w:p>
    <w:p w:rsidR="008B42CE" w:rsidRDefault="008B42CE" w:rsidP="008B42CE">
      <w:pPr>
        <w:pStyle w:val="Heading3"/>
        <w:numPr>
          <w:ilvl w:val="0"/>
          <w:numId w:val="16"/>
        </w:numPr>
      </w:pPr>
      <w:bookmarkStart w:id="20" w:name="_Toc459030941"/>
      <w:r>
        <w:t>The Modified Rider RRS</w:t>
      </w:r>
      <w:bookmarkEnd w:id="20"/>
    </w:p>
    <w:p w:rsidR="008B42CE" w:rsidRPr="008B42CE" w:rsidRDefault="008B42CE" w:rsidP="00862D78">
      <w:pPr>
        <w:pStyle w:val="textstyle0"/>
      </w:pPr>
      <w:r w:rsidRPr="008B42CE">
        <w:tab/>
        <w:t>The Commission previously found that the original Rider RRS provided a number of benefits, including preserving resource diversity and avoidance of the negative eco</w:t>
      </w:r>
      <w:r w:rsidR="005A493D">
        <w:softHyphen/>
      </w:r>
      <w:r w:rsidRPr="008B42CE">
        <w:t>nomic effects of power plant closures.  The Modified Rider RRS does neither of these things.  It no longer provides any assurance that any specific plant with any specific power source will continue to operate.</w:t>
      </w:r>
      <w:r>
        <w:rPr>
          <w:rStyle w:val="FootnoteReference"/>
          <w:szCs w:val="28"/>
        </w:rPr>
        <w:footnoteReference w:id="2"/>
      </w:r>
      <w:r w:rsidRPr="008B42CE">
        <w:t xml:space="preserve">  Thus, under </w:t>
      </w:r>
      <w:r>
        <w:t>M</w:t>
      </w:r>
      <w:r w:rsidRPr="008B42CE">
        <w:t>odified Rider RRS, the Davis-Besse plant, with its resource diversity and greenhouse gas avoidance attributes, along with its strong local economic benefits</w:t>
      </w:r>
      <w:r>
        <w:t>,</w:t>
      </w:r>
      <w:r w:rsidRPr="008B42CE">
        <w:t xml:space="preserve"> could be lost entirely and </w:t>
      </w:r>
      <w:r>
        <w:t>M</w:t>
      </w:r>
      <w:r w:rsidRPr="008B42CE">
        <w:t>odified Rider RRS would continue unaffected.  Indeed</w:t>
      </w:r>
      <w:r>
        <w:t>,</w:t>
      </w:r>
      <w:r w:rsidRPr="008B42CE">
        <w:t xml:space="preserve"> First</w:t>
      </w:r>
      <w:r>
        <w:t>E</w:t>
      </w:r>
      <w:r w:rsidRPr="008B42CE">
        <w:t>nergy Corporation (FEC) has already announced the closure of several of the Sammis units.</w:t>
      </w:r>
      <w:r>
        <w:rPr>
          <w:rStyle w:val="FootnoteReference"/>
          <w:szCs w:val="28"/>
        </w:rPr>
        <w:footnoteReference w:id="3"/>
      </w:r>
      <w:r w:rsidRPr="008B42CE">
        <w:t xml:space="preserve">  While the closure of Ohio units may or may not be an economically sensible decision from FEC’s perspective, the reten</w:t>
      </w:r>
      <w:r w:rsidR="005A493D">
        <w:softHyphen/>
      </w:r>
      <w:r w:rsidRPr="008B42CE">
        <w:t>tion of those units, with their local economic and resource diversity benefits, was a sig</w:t>
      </w:r>
      <w:r w:rsidR="005A493D">
        <w:softHyphen/>
      </w:r>
      <w:r w:rsidRPr="008B42CE">
        <w:lastRenderedPageBreak/>
        <w:t>nificant reason that the Commission approved</w:t>
      </w:r>
      <w:r>
        <w:rPr>
          <w:rStyle w:val="FootnoteReference"/>
          <w:szCs w:val="28"/>
        </w:rPr>
        <w:footnoteReference w:id="4"/>
      </w:r>
      <w:r w:rsidRPr="008B42CE">
        <w:t xml:space="preserve"> the original Rider RRS.  The absence of these benefits in the </w:t>
      </w:r>
      <w:r>
        <w:t>M</w:t>
      </w:r>
      <w:r w:rsidRPr="008B42CE">
        <w:t xml:space="preserve">odified Rider RRS </w:t>
      </w:r>
      <w:r w:rsidR="00686B08">
        <w:t>means the Commission should reject it.</w:t>
      </w:r>
      <w:r w:rsidRPr="008B42CE">
        <w:t>.</w:t>
      </w:r>
    </w:p>
    <w:p w:rsidR="008B42CE" w:rsidRPr="008B42CE" w:rsidRDefault="008B42CE" w:rsidP="00862D78">
      <w:pPr>
        <w:pStyle w:val="textstyle0"/>
      </w:pPr>
      <w:r w:rsidRPr="008B42CE">
        <w:tab/>
        <w:t>More fundamentally, the rationale</w:t>
      </w:r>
      <w:r w:rsidR="00686B08">
        <w:t xml:space="preserve"> for both the original and the M</w:t>
      </w:r>
      <w:r w:rsidRPr="008B42CE">
        <w:t xml:space="preserve">odified Rider RRS was to provide a financial hedge for customers against increasing future power prices.  While it did appear that the original Rider RRS would have this effect, </w:t>
      </w:r>
      <w:r w:rsidR="00686B08">
        <w:t>reality has effectuated a different result</w:t>
      </w:r>
      <w:r w:rsidRPr="008B42CE">
        <w:t>.  We now have the results of more capacity auctions and while the effect of these auctions on the estimated hedge benefit provided by the Modi</w:t>
      </w:r>
      <w:r w:rsidR="0099758C">
        <w:softHyphen/>
      </w:r>
      <w:r w:rsidRPr="008B42CE">
        <w:t>fied Rider RRS is confidential,</w:t>
      </w:r>
      <w:r>
        <w:rPr>
          <w:rStyle w:val="FootnoteReference"/>
          <w:szCs w:val="28"/>
        </w:rPr>
        <w:footnoteReference w:id="5"/>
      </w:r>
      <w:r w:rsidRPr="008B42CE">
        <w:t xml:space="preserve"> the direction is public and clearly negative.</w:t>
      </w:r>
    </w:p>
    <w:p w:rsidR="008B42CE" w:rsidRDefault="008B42CE" w:rsidP="00862D78">
      <w:pPr>
        <w:pStyle w:val="textstyle0"/>
      </w:pPr>
      <w:r w:rsidRPr="008B42CE">
        <w:tab/>
        <w:t>In sum, while the previous Rider RRS was something that would benefit the pub</w:t>
      </w:r>
      <w:r w:rsidR="005A493D">
        <w:softHyphen/>
      </w:r>
      <w:r w:rsidRPr="008B42CE">
        <w:t xml:space="preserve">lic, the </w:t>
      </w:r>
      <w:r>
        <w:t>M</w:t>
      </w:r>
      <w:r w:rsidRPr="008B42CE">
        <w:t>odified Rider RRS is not and it should be rejected.  It simply does not offer the benefits associated with Rider RRS.</w:t>
      </w:r>
    </w:p>
    <w:p w:rsidR="008B42CE" w:rsidRDefault="008B42CE" w:rsidP="008B42CE">
      <w:pPr>
        <w:pStyle w:val="Heading3"/>
      </w:pPr>
      <w:bookmarkStart w:id="21" w:name="_Toc459030942"/>
      <w:r w:rsidRPr="008B42CE">
        <w:rPr>
          <w:b w:val="0"/>
        </w:rPr>
        <w:t>2.</w:t>
      </w:r>
      <w:r>
        <w:tab/>
        <w:t>Serious legal concerns exist.</w:t>
      </w:r>
      <w:bookmarkEnd w:id="21"/>
    </w:p>
    <w:p w:rsidR="008B42CE" w:rsidRDefault="008B42CE" w:rsidP="00862D78">
      <w:pPr>
        <w:pStyle w:val="textstyle0"/>
      </w:pPr>
      <w:r>
        <w:tab/>
      </w:r>
      <w:r w:rsidR="00686B08">
        <w:t>S</w:t>
      </w:r>
      <w:r>
        <w:t>ince the Com</w:t>
      </w:r>
      <w:r w:rsidR="00686B08">
        <w:t>mission issued its Opinion and Order in this case, t</w:t>
      </w:r>
      <w:r>
        <w:t xml:space="preserve">he Supreme Court </w:t>
      </w:r>
      <w:r w:rsidR="00686B08">
        <w:t xml:space="preserve">of Ohio </w:t>
      </w:r>
      <w:r>
        <w:t>has issued decisions in the appeals of both AEP and DP&amp;L’s SSO cases, overturning both.</w:t>
      </w:r>
      <w:r>
        <w:rPr>
          <w:rStyle w:val="FootnoteReference"/>
          <w:szCs w:val="28"/>
        </w:rPr>
        <w:footnoteReference w:id="6"/>
      </w:r>
      <w:r>
        <w:t xml:space="preserve">  The rationale used by the Court in both instances was not perfectly clear.  In both instances, the Court found that the charges authorized by the Commission were equivalent to transition revenues in violation of R.C. 4928.38.  However, the ration</w:t>
      </w:r>
      <w:r w:rsidR="0099758C">
        <w:softHyphen/>
      </w:r>
      <w:r>
        <w:lastRenderedPageBreak/>
        <w:t>ales used by the Commission to justify the charges were different in the two cases</w:t>
      </w:r>
      <w:r w:rsidR="002A10D7">
        <w:t>.</w:t>
      </w:r>
      <w:r>
        <w:rPr>
          <w:rStyle w:val="FootnoteReference"/>
          <w:szCs w:val="28"/>
        </w:rPr>
        <w:footnoteReference w:id="7"/>
      </w:r>
      <w:r>
        <w:t xml:space="preserve">  The commonality between them was that both charges were based on generation.  If it is the tie to generation that the </w:t>
      </w:r>
      <w:r w:rsidR="002A10D7">
        <w:t>Court found objectionable, the M</w:t>
      </w:r>
      <w:r>
        <w:t>odified Rider RRS will be rejected by</w:t>
      </w:r>
      <w:r w:rsidR="002A10D7">
        <w:t xml:space="preserve"> the Court as well because the M</w:t>
      </w:r>
      <w:r>
        <w:t>odified Rider RRS is still tied to generation, albeit no longer to specific unit perfor</w:t>
      </w:r>
      <w:r w:rsidR="005A493D">
        <w:softHyphen/>
      </w:r>
      <w:r>
        <w:t>mance.  As stated by Witness Choueiki “As a mat</w:t>
      </w:r>
      <w:r w:rsidR="0099758C">
        <w:softHyphen/>
      </w:r>
      <w:r>
        <w:t xml:space="preserve">ter of fact, all of </w:t>
      </w:r>
      <w:r w:rsidR="002A10D7">
        <w:t>[the Modified Rider RRS]</w:t>
      </w:r>
      <w:r>
        <w:t xml:space="preserve"> credits and charges are explicit functions of 3,257 MWs of unspecified generation</w:t>
      </w:r>
      <w:r w:rsidR="002A10D7">
        <w:t>.</w:t>
      </w:r>
      <w:r>
        <w:t>”</w:t>
      </w:r>
      <w:r>
        <w:rPr>
          <w:rStyle w:val="FootnoteReference"/>
          <w:szCs w:val="28"/>
        </w:rPr>
        <w:footnoteReference w:id="8"/>
      </w:r>
      <w:r>
        <w:t xml:space="preserve">  This tie to generation creates a significant risk that the Supr</w:t>
      </w:r>
      <w:r w:rsidR="002A10D7">
        <w:t xml:space="preserve">eme Court of Ohio </w:t>
      </w:r>
      <w:r w:rsidR="007E7CDD">
        <w:t>may</w:t>
      </w:r>
      <w:r w:rsidR="002A10D7">
        <w:t xml:space="preserve"> view the M</w:t>
      </w:r>
      <w:r>
        <w:t>odified Rider RRS also as the equivalent to a transition charge and impermissible under R.C. 4928.38.</w:t>
      </w:r>
    </w:p>
    <w:p w:rsidR="008B42CE" w:rsidRDefault="00B37916" w:rsidP="00862D78">
      <w:pPr>
        <w:pStyle w:val="textstyle0"/>
      </w:pPr>
      <w:r>
        <w:tab/>
      </w:r>
      <w:r w:rsidR="008B42CE">
        <w:t>The legal concerns do not stop there.  Although the Commission cannot interpret federal law, state law requires the Commission not act in conflict with federal law.</w:t>
      </w:r>
      <w:r>
        <w:rPr>
          <w:rStyle w:val="FootnoteReference"/>
        </w:rPr>
        <w:footnoteReference w:id="9"/>
      </w:r>
      <w:r w:rsidR="008B42CE">
        <w:t xml:space="preserve">  The history of the purchased power agreement that would have been associated with the original Rider RSS is well known</w:t>
      </w:r>
      <w:r w:rsidR="008B42CE">
        <w:rPr>
          <w:rStyle w:val="FootnoteReference"/>
          <w:szCs w:val="28"/>
        </w:rPr>
        <w:footnoteReference w:id="10"/>
      </w:r>
      <w:r w:rsidR="008B42CE">
        <w:t xml:space="preserve"> and need not be recapitulated here.  It will doubtless be argued by other parties in this case th</w:t>
      </w:r>
      <w:r w:rsidR="005361C5">
        <w:t>at the M</w:t>
      </w:r>
      <w:r w:rsidR="008B42CE">
        <w:t>odified Rider RRS is simply a means to work around the FERC’s action.  While Staff does not endorse this view, a federal court might.  This adds a particularly troubling aspec</w:t>
      </w:r>
      <w:r w:rsidR="005361C5">
        <w:t>t to the potential approval of M</w:t>
      </w:r>
      <w:r w:rsidR="008B42CE">
        <w:t>odified Rider RRS</w:t>
      </w:r>
      <w:r w:rsidR="005361C5">
        <w:t>; specifically</w:t>
      </w:r>
      <w:r w:rsidR="008B42CE">
        <w:t xml:space="preserve">, the chance that ratepayers could pay the </w:t>
      </w:r>
      <w:r w:rsidR="005361C5">
        <w:t>charges</w:t>
      </w:r>
      <w:r w:rsidR="008B42CE">
        <w:t xml:space="preserve"> in the early </w:t>
      </w:r>
      <w:r w:rsidR="008B42CE">
        <w:lastRenderedPageBreak/>
        <w:t>years and lose the benefits of potential credits in the later years, entirely defea</w:t>
      </w:r>
      <w:r w:rsidR="005361C5">
        <w:t>ting the stated purpose of the m</w:t>
      </w:r>
      <w:r w:rsidR="008B42CE">
        <w:t>odified Rider RRS.</w:t>
      </w:r>
    </w:p>
    <w:p w:rsidR="00B37916" w:rsidRDefault="00B37916" w:rsidP="00B37916">
      <w:pPr>
        <w:pStyle w:val="Heading3"/>
      </w:pPr>
      <w:bookmarkStart w:id="22" w:name="_Toc459030943"/>
      <w:r>
        <w:t>3.</w:t>
      </w:r>
      <w:r>
        <w:tab/>
        <w:t>Summary</w:t>
      </w:r>
      <w:bookmarkEnd w:id="22"/>
    </w:p>
    <w:p w:rsidR="00B37916" w:rsidRDefault="00B37916" w:rsidP="00862D78">
      <w:pPr>
        <w:pStyle w:val="textstyle0"/>
      </w:pPr>
      <w:r>
        <w:tab/>
        <w:t>Modified Rider RRS should be rejected.  The benefits previously antici</w:t>
      </w:r>
      <w:r w:rsidR="005361C5">
        <w:t>pated from the original R</w:t>
      </w:r>
      <w:r>
        <w:t xml:space="preserve">ider </w:t>
      </w:r>
      <w:r w:rsidR="005361C5">
        <w:t xml:space="preserve">RRS </w:t>
      </w:r>
      <w:r>
        <w:t xml:space="preserve">no longer exist.  Serious legal issues exist, calling into question whether an approval would withstand review.  These concerns have arisen subsequent to the Commission’s earlier Opinion and Order and they </w:t>
      </w:r>
      <w:r w:rsidR="005361C5">
        <w:t>weigh</w:t>
      </w:r>
      <w:r>
        <w:t xml:space="preserve"> against approval.</w:t>
      </w:r>
    </w:p>
    <w:p w:rsidR="00B37916" w:rsidRDefault="00B37916" w:rsidP="00B37916">
      <w:pPr>
        <w:pStyle w:val="Heading2"/>
      </w:pPr>
      <w:bookmarkStart w:id="23" w:name="_Toc459030944"/>
      <w:r>
        <w:t>B.</w:t>
      </w:r>
      <w:r>
        <w:tab/>
        <w:t>The Staff’s proposal should be approved.</w:t>
      </w:r>
      <w:bookmarkEnd w:id="23"/>
    </w:p>
    <w:p w:rsidR="00B37916" w:rsidRDefault="00B37916" w:rsidP="00862D78">
      <w:pPr>
        <w:pStyle w:val="textstyle0"/>
      </w:pPr>
      <w:r>
        <w:tab/>
        <w:t>The Staff has introduced an entirely new concept into this proceeding,</w:t>
      </w:r>
      <w:r w:rsidR="005361C5">
        <w:t xml:space="preserve"> the Distribu</w:t>
      </w:r>
      <w:r w:rsidR="0099758C">
        <w:softHyphen/>
      </w:r>
      <w:r w:rsidR="005361C5">
        <w:t>tion Modernization Rider</w:t>
      </w:r>
      <w:r>
        <w:t xml:space="preserve"> </w:t>
      </w:r>
      <w:r w:rsidR="005361C5">
        <w:t>(</w:t>
      </w:r>
      <w:r>
        <w:t>Rider DMR</w:t>
      </w:r>
      <w:r w:rsidR="005361C5">
        <w:t>)</w:t>
      </w:r>
      <w:r>
        <w:t>.  Rider DMR would provide the com</w:t>
      </w:r>
      <w:r w:rsidR="009A5CD0">
        <w:softHyphen/>
      </w:r>
      <w:r>
        <w:t xml:space="preserve">panies with funds to assure continued access to credit on reasonable terms so as to allow the borrowing of sufficient money to support an aggressive grid </w:t>
      </w:r>
      <w:r w:rsidR="005361C5">
        <w:t>modernization</w:t>
      </w:r>
      <w:r>
        <w:t xml:space="preserve"> initiative.</w:t>
      </w:r>
    </w:p>
    <w:p w:rsidR="00B37916" w:rsidRDefault="00B37916" w:rsidP="00862D78">
      <w:pPr>
        <w:pStyle w:val="textstyle0"/>
      </w:pPr>
      <w:r>
        <w:tab/>
        <w:t xml:space="preserve">Staff has long supported implementation of grid </w:t>
      </w:r>
      <w:r w:rsidR="005361C5">
        <w:t xml:space="preserve">modernization </w:t>
      </w:r>
      <w:r>
        <w:t>technologies.  This is in keeping with the policy of this state which provides that the Commission is to:</w:t>
      </w:r>
    </w:p>
    <w:p w:rsidR="00B37916" w:rsidRPr="00B37916" w:rsidRDefault="00B37916" w:rsidP="00862D78">
      <w:pPr>
        <w:pStyle w:val="Blockquote"/>
      </w:pPr>
      <w:bookmarkStart w:id="24" w:name="4928.02(A)"/>
      <w:r w:rsidRPr="00B37916">
        <w:t>(A)</w:t>
      </w:r>
      <w:bookmarkEnd w:id="24"/>
      <w:r w:rsidRPr="00B37916">
        <w:t xml:space="preserve"> Ensure the availability to consumers of adequate, reliable, safe, efficient, nondiscriminatory, and reasonably priced retail electric service; </w:t>
      </w:r>
    </w:p>
    <w:p w:rsidR="00B37916" w:rsidRPr="00B37916" w:rsidRDefault="00B37916" w:rsidP="00862D78">
      <w:pPr>
        <w:pStyle w:val="Blockquote"/>
      </w:pPr>
      <w:bookmarkStart w:id="25" w:name="4928.02(B)"/>
      <w:r w:rsidRPr="00B37916">
        <w:t>(B)</w:t>
      </w:r>
      <w:bookmarkEnd w:id="25"/>
      <w:r w:rsidRPr="00B37916">
        <w:t xml:space="preserve"> Ensure the availability of unbundled and comparable retail electric service that provides consumers with the sup</w:t>
      </w:r>
      <w:r w:rsidR="005A493D">
        <w:softHyphen/>
      </w:r>
      <w:r w:rsidRPr="00B37916">
        <w:t xml:space="preserve">plier, price, terms, conditions, and quality options they elect to meet their respective needs; </w:t>
      </w:r>
    </w:p>
    <w:p w:rsidR="00B37916" w:rsidRPr="00B37916" w:rsidRDefault="00B37916" w:rsidP="00862D78">
      <w:pPr>
        <w:pStyle w:val="Blockquote"/>
      </w:pPr>
      <w:bookmarkStart w:id="26" w:name="4928.02(C)"/>
      <w:r w:rsidRPr="00B37916">
        <w:t>(C)</w:t>
      </w:r>
      <w:bookmarkEnd w:id="26"/>
      <w:r w:rsidRPr="00B37916">
        <w:t xml:space="preserve"> Ensure diversity of electricity supplies and suppliers, by giving consumers effective choices over the selection of those supplies and suppliers and by encouraging the development of distributed and small generation facilities; </w:t>
      </w:r>
    </w:p>
    <w:p w:rsidR="00B37916" w:rsidRPr="00B37916" w:rsidRDefault="00B37916" w:rsidP="00862D78">
      <w:pPr>
        <w:pStyle w:val="Blockquote"/>
      </w:pPr>
      <w:bookmarkStart w:id="27" w:name="4928.02(D)"/>
      <w:r w:rsidRPr="00B37916">
        <w:lastRenderedPageBreak/>
        <w:t>(D)</w:t>
      </w:r>
      <w:bookmarkEnd w:id="27"/>
      <w:r w:rsidRPr="00B37916">
        <w:t xml:space="preserve"> Encourage innovation and market access for cost-effective supply- and demand-side retail electric service including, but not limited to, demand-side management, time-differentiated pricing, waste energy recovery systems, smart grid programs, and implementation of advanced metering infrastructure; </w:t>
      </w:r>
    </w:p>
    <w:p w:rsidR="00B37916" w:rsidRPr="00B37916" w:rsidRDefault="00B37916" w:rsidP="00862D78">
      <w:pPr>
        <w:pStyle w:val="Blockquote"/>
      </w:pPr>
      <w:bookmarkStart w:id="28" w:name="4928.02(E)"/>
      <w:r w:rsidRPr="00B37916">
        <w:t>(E)</w:t>
      </w:r>
      <w:bookmarkEnd w:id="28"/>
      <w:r w:rsidRPr="00B37916">
        <w:t xml:space="preserve"> Encourage cost-effective and efficient access to infor</w:t>
      </w:r>
      <w:r w:rsidR="005A493D">
        <w:softHyphen/>
      </w:r>
      <w:r w:rsidRPr="00B37916">
        <w:t>mation regarding the operation of the transmission and distri</w:t>
      </w:r>
      <w:r w:rsidR="005A493D">
        <w:softHyphen/>
      </w:r>
      <w:r w:rsidRPr="00B37916">
        <w:t>bution systems of electric utilities in order to promote both effective customer choice of retail electric service and the development of performance standards and targets for service quality for all consumers, including annual achievement reports written in plain language;</w:t>
      </w:r>
      <w:r w:rsidRPr="00B37916">
        <w:rPr>
          <w:rStyle w:val="FootnoteReference"/>
          <w:szCs w:val="19"/>
        </w:rPr>
        <w:footnoteReference w:id="11"/>
      </w:r>
    </w:p>
    <w:p w:rsidR="00B37916" w:rsidRDefault="00B37916" w:rsidP="00862D78">
      <w:pPr>
        <w:pStyle w:val="textstyle0"/>
      </w:pPr>
      <w:r w:rsidRPr="00076A92">
        <w:t xml:space="preserve">The installation of grid </w:t>
      </w:r>
      <w:r w:rsidR="005361C5">
        <w:t xml:space="preserve">modernization </w:t>
      </w:r>
      <w:r w:rsidRPr="00076A92">
        <w:t>technologies furthers al</w:t>
      </w:r>
      <w:r>
        <w:t>l of these goals simultane</w:t>
      </w:r>
      <w:r w:rsidR="0099758C">
        <w:softHyphen/>
      </w:r>
      <w:r>
        <w:t xml:space="preserve">ously.  </w:t>
      </w:r>
      <w:r w:rsidR="005361C5">
        <w:t>Grid modernization</w:t>
      </w:r>
      <w:r>
        <w:t xml:space="preserve"> will improve reliability by reducing the number and length of out</w:t>
      </w:r>
      <w:r w:rsidR="005A493D">
        <w:softHyphen/>
      </w:r>
      <w:r>
        <w:t>ages.</w:t>
      </w:r>
      <w:r>
        <w:rPr>
          <w:rStyle w:val="FootnoteReference"/>
          <w:szCs w:val="19"/>
        </w:rPr>
        <w:footnoteReference w:id="12"/>
      </w:r>
      <w:r>
        <w:t xml:space="preserve">  It will bring new options to customers.</w:t>
      </w:r>
      <w:r>
        <w:rPr>
          <w:rStyle w:val="FootnoteReference"/>
          <w:szCs w:val="19"/>
        </w:rPr>
        <w:footnoteReference w:id="13"/>
      </w:r>
      <w:r>
        <w:t xml:space="preserve">  It will allow new suppliers to enter the market.</w:t>
      </w:r>
      <w:r>
        <w:rPr>
          <w:rStyle w:val="FootnoteReference"/>
          <w:szCs w:val="19"/>
        </w:rPr>
        <w:footnoteReference w:id="14"/>
      </w:r>
      <w:r>
        <w:t xml:space="preserve">  And, quite obviously, it will further the goals of </w:t>
      </w:r>
      <w:r w:rsidR="00862D78">
        <w:t>R.C.</w:t>
      </w:r>
      <w:r w:rsidR="005361C5">
        <w:t xml:space="preserve"> 4928.02(D)</w:t>
      </w:r>
      <w:r w:rsidR="0099758C">
        <w:t>.</w:t>
      </w:r>
      <w:r>
        <w:t xml:space="preserve">  </w:t>
      </w:r>
    </w:p>
    <w:p w:rsidR="005361C5" w:rsidRDefault="00B37916" w:rsidP="00862D78">
      <w:pPr>
        <w:pStyle w:val="textstyle0"/>
      </w:pPr>
      <w:r>
        <w:tab/>
      </w:r>
      <w:r w:rsidR="005361C5">
        <w:t>While grid modernization</w:t>
      </w:r>
      <w:r>
        <w:t xml:space="preserve"> is beneficial, it </w:t>
      </w:r>
      <w:r w:rsidR="005361C5">
        <w:t>will require significant investment</w:t>
      </w:r>
      <w:r>
        <w:t>.  Staff is concerned that, given the weak financial position of the companies and the weaker financial position of FEC</w:t>
      </w:r>
      <w:r w:rsidR="005361C5">
        <w:t>,</w:t>
      </w:r>
      <w:r>
        <w:rPr>
          <w:rStyle w:val="FootnoteReference"/>
          <w:szCs w:val="19"/>
        </w:rPr>
        <w:footnoteReference w:id="15"/>
      </w:r>
      <w:r>
        <w:t xml:space="preserve"> sufficient funds will not be available on reason</w:t>
      </w:r>
      <w:r w:rsidR="005A493D">
        <w:softHyphen/>
      </w:r>
      <w:r>
        <w:t xml:space="preserve">able terms to </w:t>
      </w:r>
      <w:r>
        <w:lastRenderedPageBreak/>
        <w:t xml:space="preserve">support the rollout of grid </w:t>
      </w:r>
      <w:r w:rsidR="005361C5">
        <w:t xml:space="preserve">modernization </w:t>
      </w:r>
      <w:r>
        <w:t>infrastructure in the companies’ service terri</w:t>
      </w:r>
      <w:r w:rsidR="0099758C">
        <w:softHyphen/>
      </w:r>
      <w:r>
        <w:t>tories.</w:t>
      </w:r>
      <w:r>
        <w:rPr>
          <w:rStyle w:val="FootnoteReference"/>
          <w:szCs w:val="19"/>
        </w:rPr>
        <w:footnoteReference w:id="16"/>
      </w:r>
      <w:r>
        <w:t xml:space="preserve">  </w:t>
      </w:r>
    </w:p>
    <w:p w:rsidR="00B37916" w:rsidRDefault="00862D78" w:rsidP="00862D78">
      <w:pPr>
        <w:pStyle w:val="textstyle0"/>
      </w:pPr>
      <w:r>
        <w:tab/>
      </w:r>
      <w:r w:rsidR="00B37916">
        <w:t>A significant amount of money will be required to achieve this.  As this is a com</w:t>
      </w:r>
      <w:r w:rsidR="0099758C">
        <w:softHyphen/>
      </w:r>
      <w:r w:rsidR="00B37916">
        <w:t>pany-wide problem, it will require a company-wide effort to accomplish it.  Ohio rate</w:t>
      </w:r>
      <w:r w:rsidR="0099758C">
        <w:softHyphen/>
      </w:r>
      <w:r w:rsidR="00B37916">
        <w:t xml:space="preserve">payers should only provide a portion of the need, which Staff calculates as </w:t>
      </w:r>
      <w:r w:rsidR="00A80B48">
        <w:t xml:space="preserve">a </w:t>
      </w:r>
      <w:r w:rsidR="00B37916">
        <w:t xml:space="preserve">22% </w:t>
      </w:r>
      <w:r w:rsidR="00A80B48">
        <w:t xml:space="preserve">portion of FEC’s energy operating revenue </w:t>
      </w:r>
      <w:r w:rsidR="00B37916">
        <w:t>or $131 million per year.</w:t>
      </w:r>
      <w:r w:rsidR="00B37916">
        <w:rPr>
          <w:rStyle w:val="FootnoteReference"/>
          <w:szCs w:val="19"/>
        </w:rPr>
        <w:footnoteReference w:id="17"/>
      </w:r>
      <w:r w:rsidR="00B37916">
        <w:t xml:space="preserve">  This represents the amount of added </w:t>
      </w:r>
      <w:r w:rsidR="00A80B48">
        <w:t>revenue</w:t>
      </w:r>
      <w:r w:rsidR="00B37916">
        <w:t xml:space="preserve"> which will, with proportional</w:t>
      </w:r>
      <w:r w:rsidR="00A80B48">
        <w:t xml:space="preserve"> input from other sources, </w:t>
      </w:r>
      <w:r w:rsidR="00B37916">
        <w:t>allow the companies and FEC to maintain a CFO pre-working capital to debt ratio in the range of 14.5%.</w:t>
      </w:r>
      <w:r w:rsidR="00B37916">
        <w:rPr>
          <w:rStyle w:val="FootnoteReference"/>
          <w:szCs w:val="19"/>
        </w:rPr>
        <w:footnoteReference w:id="18"/>
      </w:r>
      <w:r w:rsidR="00B37916">
        <w:t xml:space="preserve">  Thus, the com</w:t>
      </w:r>
      <w:r w:rsidR="005A493D">
        <w:softHyphen/>
      </w:r>
      <w:r w:rsidR="00B37916">
        <w:t>panies will retain the access to financial markets on good terms so as to allow the bor</w:t>
      </w:r>
      <w:r w:rsidR="005A493D">
        <w:softHyphen/>
      </w:r>
      <w:r w:rsidR="00B37916">
        <w:t>rowing needed to support the grid</w:t>
      </w:r>
      <w:r w:rsidR="00A80B48">
        <w:t xml:space="preserve"> modernization</w:t>
      </w:r>
      <w:r w:rsidR="00B37916">
        <w:t xml:space="preserve"> initiative.</w:t>
      </w:r>
    </w:p>
    <w:p w:rsidR="00B37916" w:rsidRDefault="00B37916" w:rsidP="00862D78">
      <w:pPr>
        <w:pStyle w:val="textstyle0"/>
      </w:pPr>
      <w:r>
        <w:tab/>
        <w:t>While the additional money is necessary, it should not be provided forever.  Staff recommends three years</w:t>
      </w:r>
      <w:r w:rsidR="007E7CDD">
        <w:t xml:space="preserve"> with the possibility of a two year extension</w:t>
      </w:r>
      <w:r>
        <w:t>.</w:t>
      </w:r>
      <w:r>
        <w:rPr>
          <w:rStyle w:val="FootnoteReference"/>
          <w:szCs w:val="19"/>
        </w:rPr>
        <w:footnoteReference w:id="19"/>
      </w:r>
      <w:r>
        <w:t xml:space="preserve">  This is a suffi</w:t>
      </w:r>
      <w:r w:rsidR="009A5CD0">
        <w:softHyphen/>
      </w:r>
      <w:r>
        <w:t xml:space="preserve">cient time to allow for the other additional steps to be taken.  Should circumstances at that time still present a barrier to grid </w:t>
      </w:r>
      <w:r w:rsidR="00A80B48">
        <w:t>moderniza</w:t>
      </w:r>
      <w:r w:rsidR="0099758C">
        <w:softHyphen/>
      </w:r>
      <w:r w:rsidR="00A80B48">
        <w:t xml:space="preserve">tion </w:t>
      </w:r>
      <w:r>
        <w:t>imple</w:t>
      </w:r>
      <w:r w:rsidR="005A493D">
        <w:softHyphen/>
      </w:r>
      <w:r>
        <w:t>mentation, the companies could file an application for an additional period of two years.  The Commission could then assess the situation at that time to determine what, if any</w:t>
      </w:r>
      <w:r w:rsidR="005A493D">
        <w:softHyphen/>
      </w:r>
      <w:r>
        <w:t xml:space="preserve">thing, is needed to further the grid </w:t>
      </w:r>
      <w:r w:rsidR="00A80B48">
        <w:t xml:space="preserve">modernization </w:t>
      </w:r>
      <w:r>
        <w:t>initiative.</w:t>
      </w:r>
    </w:p>
    <w:p w:rsidR="00B37916" w:rsidRDefault="00A80B48" w:rsidP="00862D78">
      <w:pPr>
        <w:pStyle w:val="textstyle0"/>
      </w:pPr>
      <w:r>
        <w:lastRenderedPageBreak/>
        <w:tab/>
        <w:t>The approval of R</w:t>
      </w:r>
      <w:r w:rsidR="00B37916">
        <w:t>ide</w:t>
      </w:r>
      <w:r>
        <w:t>r DMR and the rejection of the M</w:t>
      </w:r>
      <w:r w:rsidR="00B37916">
        <w:t>odified RRS would result in a plan which passes the MRO vs. ESP test on a quantitative basis.</w:t>
      </w:r>
      <w:r w:rsidR="00B37916">
        <w:rPr>
          <w:rStyle w:val="FootnoteReference"/>
          <w:szCs w:val="19"/>
        </w:rPr>
        <w:footnoteReference w:id="20"/>
      </w:r>
      <w:r w:rsidR="00B37916">
        <w:t xml:space="preserve">  As the Staff would advocate the equivalent of Rider DMR through either or both an MRO or base rate pro</w:t>
      </w:r>
      <w:r w:rsidR="005A493D">
        <w:softHyphen/>
      </w:r>
      <w:r w:rsidR="00B37916">
        <w:t>ceeding</w:t>
      </w:r>
      <w:r w:rsidR="00B37916">
        <w:rPr>
          <w:rStyle w:val="FootnoteReference"/>
          <w:szCs w:val="19"/>
        </w:rPr>
        <w:footnoteReference w:id="21"/>
      </w:r>
      <w:r w:rsidR="00B37916">
        <w:t xml:space="preserve"> for these companies, Rider DMR is essentially a wash between the two</w:t>
      </w:r>
      <w:r>
        <w:t xml:space="preserve"> poten</w:t>
      </w:r>
      <w:r w:rsidR="0099758C">
        <w:softHyphen/>
      </w:r>
      <w:r>
        <w:t>tial options</w:t>
      </w:r>
      <w:r w:rsidR="00B37916">
        <w:t>.</w:t>
      </w:r>
      <w:r w:rsidR="00B37916">
        <w:rPr>
          <w:rStyle w:val="FootnoteReference"/>
          <w:szCs w:val="19"/>
        </w:rPr>
        <w:footnoteReference w:id="22"/>
      </w:r>
      <w:r w:rsidR="00B37916">
        <w:t xml:space="preserve">  This leaves the $51 million in benefits associated with the ESP that would not be available through a</w:t>
      </w:r>
      <w:r>
        <w:t>n MRO if there was</w:t>
      </w:r>
      <w:r w:rsidR="00B37916">
        <w:t xml:space="preserve"> one.  The ESP is better than the MRO quantitatively.</w:t>
      </w:r>
    </w:p>
    <w:p w:rsidR="00B37916" w:rsidRDefault="00B37916" w:rsidP="00862D78">
      <w:pPr>
        <w:pStyle w:val="textstyle0"/>
      </w:pPr>
      <w:r>
        <w:tab/>
        <w:t xml:space="preserve">Even if the costs of Rider DMR are not viewed as a wash, the ESP </w:t>
      </w:r>
      <w:r w:rsidR="00A80B48">
        <w:t>with the Rider DMR and not the M</w:t>
      </w:r>
      <w:r>
        <w:t xml:space="preserve">odified Rider RRS, is still preferable to the MRO </w:t>
      </w:r>
      <w:r w:rsidR="00A80B48">
        <w:t>on a qualitative basis.  G</w:t>
      </w:r>
      <w:r>
        <w:t xml:space="preserve">rid </w:t>
      </w:r>
      <w:r w:rsidR="00A80B48">
        <w:t>modernization</w:t>
      </w:r>
      <w:r>
        <w:t xml:space="preserve"> is an important initiative for the state of Ohio.  All custom</w:t>
      </w:r>
      <w:r w:rsidR="005A493D">
        <w:softHyphen/>
      </w:r>
      <w:r>
        <w:t>ers will benefit from the increased reliability, efficiency, and competitive options that will become available as a result of this investment in the future.</w:t>
      </w:r>
    </w:p>
    <w:p w:rsidR="00B37916" w:rsidRDefault="00B37916" w:rsidP="00862D78">
      <w:pPr>
        <w:pStyle w:val="textstyle0"/>
      </w:pPr>
      <w:r>
        <w:tab/>
        <w:t xml:space="preserve">In sum, regardless of the way in which the matter is examined, approval of the </w:t>
      </w:r>
      <w:r w:rsidR="00A80B48">
        <w:t>ESP with Rider DMR and without M</w:t>
      </w:r>
      <w:r>
        <w:t>odified Rider RRS passes the MRO vs. ESP test.</w:t>
      </w:r>
    </w:p>
    <w:p w:rsidR="00B37916" w:rsidRDefault="00B37916" w:rsidP="00B37916">
      <w:pPr>
        <w:pStyle w:val="Heading2"/>
      </w:pPr>
      <w:bookmarkStart w:id="29" w:name="_Toc459030945"/>
      <w:r>
        <w:lastRenderedPageBreak/>
        <w:t>C.</w:t>
      </w:r>
      <w:r>
        <w:tab/>
        <w:t>Intervenors’ criticisms of Rider DMR should be rejected.</w:t>
      </w:r>
      <w:bookmarkEnd w:id="29"/>
    </w:p>
    <w:p w:rsidR="00A80B48" w:rsidRPr="00A80B48" w:rsidRDefault="00A80B48" w:rsidP="00862D78">
      <w:pPr>
        <w:pStyle w:val="Heading3"/>
      </w:pPr>
      <w:bookmarkStart w:id="30" w:name="_Toc459030946"/>
      <w:r w:rsidRPr="00A80B48">
        <w:t xml:space="preserve">1. </w:t>
      </w:r>
      <w:r w:rsidR="00862D78">
        <w:tab/>
      </w:r>
      <w:r w:rsidRPr="00A80B48">
        <w:t>OCC Witness Kahal</w:t>
      </w:r>
      <w:bookmarkEnd w:id="30"/>
    </w:p>
    <w:p w:rsidR="00B37916" w:rsidRDefault="00B37916" w:rsidP="00862D78">
      <w:pPr>
        <w:pStyle w:val="textstyle0"/>
      </w:pPr>
      <w:r>
        <w:tab/>
        <w:t>OCC witness Kahal has six criticisms of proposed Rider DMR.  None have merit.  Each will be discussed below.</w:t>
      </w:r>
    </w:p>
    <w:p w:rsidR="00B37916" w:rsidRDefault="00B37916" w:rsidP="00862D78">
      <w:pPr>
        <w:pStyle w:val="textstyle0"/>
      </w:pPr>
      <w:r>
        <w:tab/>
        <w:t>First</w:t>
      </w:r>
      <w:r w:rsidR="00A80B48">
        <w:t>,</w:t>
      </w:r>
      <w:r>
        <w:t xml:space="preserve"> OCC witness Kahal complains that the weak financial condition of the com</w:t>
      </w:r>
      <w:r w:rsidR="005A493D">
        <w:softHyphen/>
      </w:r>
      <w:r>
        <w:t>panies and FEC are due to things other than regulated activities and so the regulated side of the business should not be required to pitch in to help.</w:t>
      </w:r>
      <w:r>
        <w:rPr>
          <w:rStyle w:val="FootnoteReference"/>
          <w:szCs w:val="19"/>
        </w:rPr>
        <w:footnoteReference w:id="23"/>
      </w:r>
      <w:r>
        <w:t xml:space="preserve">  This objection is meaningless.  The financial situation is what it is and it creates an impediment to the important goal of bringing the distribution system of the companies into the twenty first century.  This impediment must be overcome for the General Assembly’s goal to be achieved.  How the companies came to be in the position they find themselves does not matter.  Cash flow needs to rise across the enterprise for the financial situation to be strengthened and Rider DMR is </w:t>
      </w:r>
      <w:r w:rsidR="00A80B48">
        <w:t xml:space="preserve">an important </w:t>
      </w:r>
      <w:r>
        <w:t>portion of meeting that need.</w:t>
      </w:r>
    </w:p>
    <w:p w:rsidR="00B37916" w:rsidRDefault="00B37916" w:rsidP="00862D78">
      <w:pPr>
        <w:pStyle w:val="textstyle0"/>
      </w:pPr>
      <w:r>
        <w:tab/>
        <w:t>Second</w:t>
      </w:r>
      <w:r w:rsidR="00A80B48">
        <w:t>,</w:t>
      </w:r>
      <w:r>
        <w:t xml:space="preserve"> OCC witness Kahal believes that ratepayers of the companies will be alone in supporting </w:t>
      </w:r>
      <w:r w:rsidR="00A80B48">
        <w:t xml:space="preserve">the companies’ </w:t>
      </w:r>
      <w:r>
        <w:t>financial health.</w:t>
      </w:r>
      <w:r>
        <w:rPr>
          <w:rStyle w:val="FootnoteReference"/>
          <w:szCs w:val="19"/>
        </w:rPr>
        <w:footnoteReference w:id="24"/>
      </w:r>
      <w:r>
        <w:t xml:space="preserve">  The facts are otherwise.  FEC has taken and contin</w:t>
      </w:r>
      <w:r w:rsidR="005A493D">
        <w:softHyphen/>
      </w:r>
      <w:r>
        <w:t>ues to take a number of significant steps to improve the financial po</w:t>
      </w:r>
      <w:r w:rsidR="00A80B48">
        <w:t>sition of the entire enterprise: dividends have been cut; equity will be issued;</w:t>
      </w:r>
      <w:r>
        <w:t xml:space="preserve"> rate proceedings </w:t>
      </w:r>
      <w:r>
        <w:lastRenderedPageBreak/>
        <w:t>have been init</w:t>
      </w:r>
      <w:r w:rsidR="00A80B48">
        <w:t>iated in multiple jurisdictions;</w:t>
      </w:r>
      <w:r>
        <w:t xml:space="preserve"> and jobs and benefits have been reduced.</w:t>
      </w:r>
      <w:r>
        <w:rPr>
          <w:rStyle w:val="FootnoteReference"/>
          <w:szCs w:val="19"/>
        </w:rPr>
        <w:footnoteReference w:id="25"/>
      </w:r>
      <w:r>
        <w:t xml:space="preserve">  That these steps have been, and are being, taken without the stated reason being that they are for credit support is of no moment.  Any steps that improve cash flow, provide credit support.</w:t>
      </w:r>
    </w:p>
    <w:p w:rsidR="00B37916" w:rsidRDefault="00B37916" w:rsidP="00862D78">
      <w:pPr>
        <w:pStyle w:val="textstyle0"/>
      </w:pPr>
      <w:r>
        <w:tab/>
        <w:t>Witness Kahal’s third objection is really a criticism of this Commission.  He believes that the companies operate under a high authorized return and so no additional action is needed.</w:t>
      </w:r>
      <w:r>
        <w:rPr>
          <w:rStyle w:val="FootnoteReference"/>
          <w:szCs w:val="19"/>
        </w:rPr>
        <w:footnoteReference w:id="26"/>
      </w:r>
      <w:r>
        <w:t xml:space="preserve">  This is wrong (because relief is clearly needed if the grid </w:t>
      </w:r>
      <w:r w:rsidR="00A80B48">
        <w:t>moderniza</w:t>
      </w:r>
      <w:r w:rsidR="0099758C">
        <w:softHyphen/>
      </w:r>
      <w:r w:rsidR="00A80B48">
        <w:t>tion</w:t>
      </w:r>
      <w:r>
        <w:t xml:space="preserve"> initia</w:t>
      </w:r>
      <w:r w:rsidR="005A493D">
        <w:softHyphen/>
      </w:r>
      <w:r>
        <w:t>tive is to proceed at the aggressive level desired) and it is at heart a criticism of this Commission and not the proposed Rider DMR.  In point of fact</w:t>
      </w:r>
      <w:r w:rsidR="00A80B48">
        <w:t>,</w:t>
      </w:r>
      <w:r>
        <w:t xml:space="preserve"> the companies do not have the highest authorized return</w:t>
      </w:r>
      <w:r>
        <w:rPr>
          <w:rStyle w:val="FootnoteReference"/>
          <w:szCs w:val="19"/>
        </w:rPr>
        <w:footnoteReference w:id="27"/>
      </w:r>
      <w:r>
        <w:t xml:space="preserve"> and any criticism of the</w:t>
      </w:r>
      <w:r w:rsidR="001D0563">
        <w:t xml:space="preserve"> previously approved</w:t>
      </w:r>
      <w:r>
        <w:t xml:space="preserve"> level is just another way of saying that</w:t>
      </w:r>
      <w:r w:rsidR="005D3427">
        <w:t xml:space="preserve"> the Commission has not done it</w:t>
      </w:r>
      <w:r>
        <w:t>s job.</w:t>
      </w:r>
      <w:r w:rsidR="005D3427">
        <w:t xml:space="preserve"> </w:t>
      </w:r>
      <w:r>
        <w:t xml:space="preserve"> The witness did not even know the authorized returns for other Ohio utilities.</w:t>
      </w:r>
      <w:r>
        <w:rPr>
          <w:rStyle w:val="FootnoteReference"/>
          <w:szCs w:val="19"/>
        </w:rPr>
        <w:footnoteReference w:id="28"/>
      </w:r>
      <w:r w:rsidR="00862D78">
        <w:t xml:space="preserve"> </w:t>
      </w:r>
      <w:r>
        <w:t xml:space="preserve"> Further, in the context of this case, the author</w:t>
      </w:r>
      <w:r w:rsidR="005A493D">
        <w:softHyphen/>
      </w:r>
      <w:r>
        <w:t>ized return doesn’t directly matter, cash flow does.  It is the cash flow to debt metric that matters.  Even if the authorized return for the companies had been set at what</w:t>
      </w:r>
      <w:r w:rsidR="005A493D">
        <w:softHyphen/>
      </w:r>
      <w:r>
        <w:t xml:space="preserve">ever level witness Kahal might deem “reasonable”, if the metrics were the same today, there would still be the same problem.  Complaining about the outcome </w:t>
      </w:r>
      <w:r>
        <w:lastRenderedPageBreak/>
        <w:t>of a case from years ago does nothing to address the current situation.  This criticism should be rejected.</w:t>
      </w:r>
    </w:p>
    <w:p w:rsidR="00B37916" w:rsidRDefault="005D3427" w:rsidP="00862D78">
      <w:pPr>
        <w:pStyle w:val="textstyle0"/>
      </w:pPr>
      <w:r>
        <w:tab/>
      </w:r>
      <w:r w:rsidR="00B37916">
        <w:t>The fourth objection is that the interest savings could be much smaller than the cost.  This objection is something of a puzzle.  Even the witness recognizes that improv</w:t>
      </w:r>
      <w:r w:rsidR="005A493D">
        <w:softHyphen/>
      </w:r>
      <w:r w:rsidR="00B37916">
        <w:t>ing FEC’s credit rating provides an expense savings.</w:t>
      </w:r>
      <w:r w:rsidR="00B37916">
        <w:rPr>
          <w:rStyle w:val="FootnoteReference"/>
          <w:szCs w:val="19"/>
        </w:rPr>
        <w:footnoteReference w:id="29"/>
      </w:r>
      <w:r w:rsidR="00B37916">
        <w:t xml:space="preserve">  Further the witness said “…</w:t>
      </w:r>
      <w:r w:rsidR="00B37916" w:rsidRPr="004C7842">
        <w:t>under</w:t>
      </w:r>
      <w:r w:rsidR="00B37916">
        <w:t xml:space="preserve"> certain circumstances it </w:t>
      </w:r>
      <w:r w:rsidR="00B37916" w:rsidRPr="004C7842">
        <w:t>could -- being do</w:t>
      </w:r>
      <w:r w:rsidR="00B37916">
        <w:t xml:space="preserve">wngraded below investment grade </w:t>
      </w:r>
      <w:r w:rsidR="00B37916" w:rsidRPr="004C7842">
        <w:t>could lead to a sign</w:t>
      </w:r>
      <w:r w:rsidR="00B37916">
        <w:t>ificant increase in the cost of</w:t>
      </w:r>
      <w:r w:rsidR="00B37916" w:rsidRPr="004C7842">
        <w:t xml:space="preserve"> borrowing.</w:t>
      </w:r>
      <w:r w:rsidR="00B37916">
        <w:t>”</w:t>
      </w:r>
      <w:r w:rsidR="00B37916">
        <w:rPr>
          <w:rStyle w:val="FootnoteReference"/>
          <w:szCs w:val="19"/>
        </w:rPr>
        <w:footnoteReference w:id="30"/>
      </w:r>
      <w:r w:rsidR="00B37916">
        <w:t xml:space="preserve">  In addition </w:t>
      </w:r>
      <w:r w:rsidR="001D0563">
        <w:t xml:space="preserve">although </w:t>
      </w:r>
      <w:r w:rsidR="00B37916">
        <w:t xml:space="preserve">the witness </w:t>
      </w:r>
      <w:r w:rsidR="001D0563">
        <w:t>identi</w:t>
      </w:r>
      <w:r w:rsidR="0099758C">
        <w:softHyphen/>
      </w:r>
      <w:r w:rsidR="001D0563">
        <w:t>fied certain factors that would be relevant to his analysis, he did not appear to know these</w:t>
      </w:r>
      <w:r w:rsidR="00B37916">
        <w:t xml:space="preserve"> specifics about the current position</w:t>
      </w:r>
      <w:r w:rsidR="001D0563">
        <w:t xml:space="preserve"> </w:t>
      </w:r>
      <w:r w:rsidR="00B37916">
        <w:t>of either FEC or the companies.</w:t>
      </w:r>
      <w:r w:rsidR="00B37916">
        <w:rPr>
          <w:rStyle w:val="FootnoteReference"/>
          <w:szCs w:val="19"/>
        </w:rPr>
        <w:footnoteReference w:id="31"/>
      </w:r>
      <w:r w:rsidR="00B37916">
        <w:t xml:space="preserve">  This objection should be rejected as the witness’ own statements lead to the opposite conclusion.</w:t>
      </w:r>
    </w:p>
    <w:p w:rsidR="00B37916" w:rsidRDefault="005D3427" w:rsidP="00862D78">
      <w:pPr>
        <w:pStyle w:val="textstyle0"/>
      </w:pPr>
      <w:r>
        <w:tab/>
      </w:r>
      <w:r w:rsidR="00B37916">
        <w:t>The fifth objection is that the companies</w:t>
      </w:r>
      <w:r w:rsidR="00EC76C4">
        <w:t>’</w:t>
      </w:r>
      <w:r w:rsidR="00B37916">
        <w:t xml:space="preserve"> bond rating for secured debt would </w:t>
      </w:r>
      <w:r w:rsidR="00EC76C4">
        <w:t xml:space="preserve">be </w:t>
      </w:r>
      <w:r w:rsidR="00B37916">
        <w:t>adequate to support new secured debt issuances.</w:t>
      </w:r>
      <w:r w:rsidR="00B37916">
        <w:rPr>
          <w:rStyle w:val="FootnoteReference"/>
          <w:szCs w:val="19"/>
        </w:rPr>
        <w:footnoteReference w:id="32"/>
      </w:r>
      <w:r w:rsidR="00B37916">
        <w:t xml:space="preserve">  While this statement is true, it has no significance.  The rating of secured debt only matters if there is additional unsecured assets to support new bond issuance.  The witness doesn’t know if any such property exists.</w:t>
      </w:r>
      <w:r w:rsidR="00B37916">
        <w:rPr>
          <w:rStyle w:val="FootnoteReference"/>
          <w:szCs w:val="19"/>
        </w:rPr>
        <w:footnoteReference w:id="33"/>
      </w:r>
      <w:r w:rsidR="00B37916">
        <w:t xml:space="preserve">  Nothing in the record indicates that such property exists.  Secured debt cannot be issued without property to secure it.  This objection must be rejected.</w:t>
      </w:r>
    </w:p>
    <w:p w:rsidR="00B37916" w:rsidRDefault="005D3427" w:rsidP="00862D78">
      <w:pPr>
        <w:pStyle w:val="textstyle0"/>
      </w:pPr>
      <w:r>
        <w:lastRenderedPageBreak/>
        <w:tab/>
      </w:r>
      <w:r w:rsidR="00B37916">
        <w:t>The final objection is merely a</w:t>
      </w:r>
      <w:r w:rsidR="00F85CFD">
        <w:t xml:space="preserve"> claim that the witness finds the</w:t>
      </w:r>
      <w:r w:rsidR="00B37916">
        <w:t xml:space="preserve"> proof of financial need to be unconvincing.</w:t>
      </w:r>
      <w:r w:rsidR="00B37916">
        <w:rPr>
          <w:rStyle w:val="FootnoteReference"/>
          <w:szCs w:val="19"/>
        </w:rPr>
        <w:footnoteReference w:id="34"/>
      </w:r>
      <w:r w:rsidR="00B37916">
        <w:t xml:space="preserve">  His own testimony shows the financial need.  FEC’s balance sheet is weak.</w:t>
      </w:r>
      <w:r w:rsidR="00B37916">
        <w:rPr>
          <w:rStyle w:val="FootnoteReference"/>
          <w:szCs w:val="19"/>
        </w:rPr>
        <w:footnoteReference w:id="35"/>
      </w:r>
      <w:r w:rsidR="00B37916">
        <w:t xml:space="preserve"> </w:t>
      </w:r>
      <w:r w:rsidR="005A493D">
        <w:t xml:space="preserve"> </w:t>
      </w:r>
      <w:r w:rsidR="00B37916">
        <w:t>Its equity ratio is well below the target for electric utilities.</w:t>
      </w:r>
      <w:r w:rsidR="00B37916">
        <w:rPr>
          <w:rStyle w:val="FootnoteReference"/>
          <w:szCs w:val="19"/>
        </w:rPr>
        <w:footnoteReference w:id="36"/>
      </w:r>
      <w:r w:rsidR="00B37916">
        <w:t xml:space="preserve">  The bal</w:t>
      </w:r>
      <w:r w:rsidR="005A493D">
        <w:softHyphen/>
      </w:r>
      <w:r w:rsidR="00B37916">
        <w:t>ance sheet has weakened and shows a disturbing trend.</w:t>
      </w:r>
      <w:r w:rsidR="00B37916">
        <w:rPr>
          <w:rStyle w:val="FootnoteReference"/>
          <w:szCs w:val="19"/>
        </w:rPr>
        <w:footnoteReference w:id="37"/>
      </w:r>
      <w:r w:rsidR="00B37916">
        <w:t xml:space="preserve">  In sum, this objection should b</w:t>
      </w:r>
      <w:r w:rsidR="00F85CFD">
        <w:t>e rejected as the witness’</w:t>
      </w:r>
      <w:r w:rsidR="00B37916">
        <w:t xml:space="preserve"> own testimony shows that the criticism is invalid.</w:t>
      </w:r>
    </w:p>
    <w:p w:rsidR="00A80B48" w:rsidRPr="00A80B48" w:rsidRDefault="00862D78" w:rsidP="00862D78">
      <w:pPr>
        <w:pStyle w:val="Heading3"/>
      </w:pPr>
      <w:bookmarkStart w:id="31" w:name="_Toc459030947"/>
      <w:r>
        <w:t>2.</w:t>
      </w:r>
      <w:r>
        <w:tab/>
      </w:r>
      <w:r w:rsidR="00A80B48" w:rsidRPr="00A80B48">
        <w:t>OMAEG Witness Lause</w:t>
      </w:r>
      <w:bookmarkEnd w:id="31"/>
    </w:p>
    <w:p w:rsidR="00B37916" w:rsidRDefault="005D3427" w:rsidP="00862D78">
      <w:pPr>
        <w:pStyle w:val="textstyle0"/>
      </w:pPr>
      <w:r>
        <w:tab/>
      </w:r>
      <w:r w:rsidR="00B37916">
        <w:t xml:space="preserve">OMAEG’s witness </w:t>
      </w:r>
      <w:r w:rsidR="00F85CFD">
        <w:t xml:space="preserve">Lause </w:t>
      </w:r>
      <w:r w:rsidR="00B37916">
        <w:t>makes rather more general objections to proposed Rider DMR.  He views the proposal as a subsidy for FEC’s generation subsidiary.</w:t>
      </w:r>
      <w:r w:rsidR="00B37916">
        <w:rPr>
          <w:rStyle w:val="FootnoteReference"/>
          <w:szCs w:val="19"/>
        </w:rPr>
        <w:footnoteReference w:id="38"/>
      </w:r>
      <w:r w:rsidR="00B37916">
        <w:t xml:space="preserve">  This is factu</w:t>
      </w:r>
      <w:r w:rsidR="0099758C">
        <w:softHyphen/>
      </w:r>
      <w:r w:rsidR="00B37916">
        <w:t xml:space="preserve">ally incorrect. </w:t>
      </w:r>
      <w:r w:rsidR="00F85CFD">
        <w:t xml:space="preserve"> The R</w:t>
      </w:r>
      <w:r w:rsidR="00B37916">
        <w:t xml:space="preserve">ider DMR is, rather, just as the Staff witnesses described it, the necessary credit support to allow the companies to access credit markets with reasonable rates, terms, and conditions so as to raise the significant amounts of money needed to roll out an aggressive grid </w:t>
      </w:r>
      <w:r w:rsidR="00F85CFD">
        <w:t xml:space="preserve">modernization </w:t>
      </w:r>
      <w:r w:rsidR="00B37916">
        <w:t>initiative.  This has nothing to do with generation.  This objec</w:t>
      </w:r>
      <w:r w:rsidR="005A493D">
        <w:softHyphen/>
      </w:r>
      <w:r w:rsidR="00B37916">
        <w:t>tion is factually incorrect.</w:t>
      </w:r>
    </w:p>
    <w:p w:rsidR="00B37916" w:rsidRDefault="005D3427" w:rsidP="00862D78">
      <w:pPr>
        <w:pStyle w:val="textstyle0"/>
      </w:pPr>
      <w:r>
        <w:tab/>
      </w:r>
      <w:r w:rsidR="00B37916">
        <w:t xml:space="preserve">The OMAEG witness also argues that FEC should simply take steps itself to deal with any financial distress.  The witness apparently was unaware the FEC has been taking </w:t>
      </w:r>
      <w:r w:rsidR="00B37916">
        <w:lastRenderedPageBreak/>
        <w:t>steps to address its financial problems as discussed previously.  This concern is simply misplaced.</w:t>
      </w:r>
      <w:r w:rsidR="00B37916">
        <w:rPr>
          <w:rStyle w:val="FootnoteReference"/>
          <w:szCs w:val="19"/>
        </w:rPr>
        <w:footnoteReference w:id="39"/>
      </w:r>
      <w:r w:rsidR="00B37916">
        <w:t xml:space="preserve"> </w:t>
      </w:r>
    </w:p>
    <w:p w:rsidR="00B37916" w:rsidRDefault="005D3427" w:rsidP="00862D78">
      <w:pPr>
        <w:pStyle w:val="textstyle0"/>
      </w:pPr>
      <w:r>
        <w:tab/>
      </w:r>
      <w:r w:rsidR="00B37916">
        <w:t xml:space="preserve">The witness confuses the effect on supplies and suppliers that the grid </w:t>
      </w:r>
      <w:r w:rsidR="007E6A8F">
        <w:t>moderniza</w:t>
      </w:r>
      <w:r w:rsidR="0099758C">
        <w:softHyphen/>
      </w:r>
      <w:r w:rsidR="007E6A8F">
        <w:t>tion</w:t>
      </w:r>
      <w:r w:rsidR="00B37916">
        <w:t xml:space="preserve"> initia</w:t>
      </w:r>
      <w:r w:rsidR="005A493D">
        <w:softHyphen/>
      </w:r>
      <w:r w:rsidR="00B37916">
        <w:t>tive will have.  He seems to be concerned about an imagined effect on the gen</w:t>
      </w:r>
      <w:r w:rsidR="0099758C">
        <w:softHyphen/>
      </w:r>
      <w:r w:rsidR="00B37916">
        <w:t>eration market.</w:t>
      </w:r>
      <w:r w:rsidR="00B37916">
        <w:rPr>
          <w:rStyle w:val="FootnoteReference"/>
          <w:szCs w:val="19"/>
        </w:rPr>
        <w:footnoteReference w:id="40"/>
      </w:r>
      <w:r w:rsidR="00B37916" w:rsidRPr="000078B5">
        <w:t xml:space="preserve"> </w:t>
      </w:r>
      <w:r>
        <w:t xml:space="preserve"> </w:t>
      </w:r>
      <w:r w:rsidR="00B37916" w:rsidRPr="000078B5">
        <w:t xml:space="preserve">But there will be no effect on the generation market, rather there will be new CRES entrants offering new products.  Again, the witnesses concerns are misplaced. </w:t>
      </w:r>
    </w:p>
    <w:p w:rsidR="00B37916" w:rsidRDefault="005D3427" w:rsidP="00862D78">
      <w:pPr>
        <w:pStyle w:val="textstyle0"/>
      </w:pPr>
      <w:r>
        <w:tab/>
      </w:r>
      <w:r w:rsidR="007E6A8F">
        <w:t>The witness’</w:t>
      </w:r>
      <w:r w:rsidR="00B37916">
        <w:t xml:space="preserve"> ultimate concern is that the funds associated with Rider DMR will not go to grid modernization.  This is merely questioning whether the Commission will adequately monitor performance under its own orders.  Staff has complete confidence that this Commission will do its job.  The witnesses concern has no merit.</w:t>
      </w:r>
      <w:r w:rsidR="007E6A8F">
        <w:t xml:space="preserve"> </w:t>
      </w:r>
    </w:p>
    <w:p w:rsidR="007E6A8F" w:rsidRDefault="007E6A8F" w:rsidP="00862D78">
      <w:pPr>
        <w:pStyle w:val="textstyle0"/>
      </w:pPr>
      <w:r>
        <w:tab/>
        <w:t>The witness himself recognizes that the financial health or weakness of a parent company strongly influences the position of subsidiaries.  He stated “So when I look at a Standard &amp; Poor's rating, I tend to always look at the parental rating.  I don't look at the subratings of the subsidiaries.”</w:t>
      </w:r>
      <w:r>
        <w:rPr>
          <w:rStyle w:val="FootnoteReference"/>
        </w:rPr>
        <w:footnoteReference w:id="41"/>
      </w:r>
      <w:r>
        <w:t xml:space="preserve"> </w:t>
      </w:r>
      <w:r w:rsidR="00862D78">
        <w:t xml:space="preserve"> </w:t>
      </w:r>
      <w:r>
        <w:t>Assuring the financial health of the companies requires consideration of the parent, just as the Staff has argued.</w:t>
      </w:r>
    </w:p>
    <w:p w:rsidR="00B37916" w:rsidRDefault="00BE21F9" w:rsidP="00862D78">
      <w:pPr>
        <w:pStyle w:val="textstyle0"/>
      </w:pPr>
      <w:r>
        <w:tab/>
      </w:r>
      <w:r w:rsidR="00B37916">
        <w:t>In sum, the objections made to the proposed Rider DMR have no merit.  Propos</w:t>
      </w:r>
      <w:r w:rsidR="00F4270E">
        <w:t>ed Rider DMR should be approved as proposed by the Staff including the rate design com</w:t>
      </w:r>
      <w:r w:rsidR="0099758C">
        <w:softHyphen/>
      </w:r>
      <w:r w:rsidR="00F4270E">
        <w:t>ponents mentioned by Staff witness Turkenton on the stand.  Rider DMR should be allo</w:t>
      </w:r>
      <w:r w:rsidR="0099758C">
        <w:softHyphen/>
      </w:r>
      <w:r w:rsidR="00F4270E">
        <w:lastRenderedPageBreak/>
        <w:t>cated and charged on a 50/50 demand/energy basis</w:t>
      </w:r>
      <w:r w:rsidR="007E7CDD">
        <w:t>.</w:t>
      </w:r>
      <w:r w:rsidR="00F4270E">
        <w:rPr>
          <w:rStyle w:val="FootnoteReference"/>
        </w:rPr>
        <w:footnoteReference w:id="42"/>
      </w:r>
      <w:r w:rsidR="007E7CDD">
        <w:t xml:space="preserve">  </w:t>
      </w:r>
      <w:r w:rsidR="00F4270E">
        <w:t>This is the most equitable treat</w:t>
      </w:r>
      <w:r w:rsidR="0099758C">
        <w:softHyphen/>
      </w:r>
      <w:r w:rsidR="00F4270E">
        <w:t>ment for all rate classes.</w:t>
      </w:r>
    </w:p>
    <w:p w:rsidR="00BE21F9" w:rsidRDefault="00BE21F9" w:rsidP="00BE21F9">
      <w:pPr>
        <w:pStyle w:val="Heading2"/>
      </w:pPr>
      <w:bookmarkStart w:id="32" w:name="_Toc459030948"/>
      <w:r>
        <w:t>D.</w:t>
      </w:r>
      <w:r>
        <w:tab/>
        <w:t>The Companies’ recalculation of Proposed Rider DMR should be rejected.</w:t>
      </w:r>
      <w:bookmarkEnd w:id="32"/>
    </w:p>
    <w:p w:rsidR="00BE21F9" w:rsidRDefault="00BE21F9" w:rsidP="00862D78">
      <w:pPr>
        <w:pStyle w:val="textstyle0"/>
      </w:pPr>
      <w:r>
        <w:tab/>
        <w:t>The companies recommend that the amount to be collected under proposed Rider DMR should be recalculated in four ways and its term should be increased to eight years</w:t>
      </w:r>
      <w:r w:rsidR="007E6A8F">
        <w:t>.</w:t>
      </w:r>
      <w:r>
        <w:rPr>
          <w:rStyle w:val="FootnoteReference"/>
          <w:szCs w:val="19"/>
        </w:rPr>
        <w:footnoteReference w:id="43"/>
      </w:r>
      <w:r>
        <w:t xml:space="preserve">  None of these recommendations have merit.</w:t>
      </w:r>
    </w:p>
    <w:p w:rsidR="00BE21F9" w:rsidRDefault="00BE21F9" w:rsidP="00862D78">
      <w:pPr>
        <w:pStyle w:val="textstyle0"/>
      </w:pPr>
      <w:r>
        <w:tab/>
        <w:t>First the companies recommend adjusting the target goal of the CFO to debt ratio from 14.5% to 15%.</w:t>
      </w:r>
      <w:r>
        <w:rPr>
          <w:rStyle w:val="FootnoteReference"/>
          <w:szCs w:val="19"/>
        </w:rPr>
        <w:footnoteReference w:id="44"/>
      </w:r>
      <w:r>
        <w:t xml:space="preserve">  This is to reflect a slight adjustment in a Moody’s </w:t>
      </w:r>
      <w:r w:rsidR="007E6A8F">
        <w:t xml:space="preserve">Investors’ Services (Moody’s) </w:t>
      </w:r>
      <w:r>
        <w:t>opinion.  There is no reason to make this adjustment.  The slight change in the target range appears to have had no effect.  Neither the ratings nor the out</w:t>
      </w:r>
      <w:r w:rsidR="0099758C">
        <w:softHyphen/>
      </w:r>
      <w:r>
        <w:t>look for the companies changed as a result of this new opinion.</w:t>
      </w:r>
      <w:r>
        <w:rPr>
          <w:rStyle w:val="FootnoteReference"/>
          <w:szCs w:val="19"/>
        </w:rPr>
        <w:footnoteReference w:id="45"/>
      </w:r>
      <w:r>
        <w:t xml:space="preserve">  Apparently the change is unimportant to Moody’s and, there</w:t>
      </w:r>
      <w:r w:rsidR="005A493D">
        <w:softHyphen/>
      </w:r>
      <w:r>
        <w:t>fore, is unimportant to the analysis.</w:t>
      </w:r>
    </w:p>
    <w:p w:rsidR="00BE21F9" w:rsidRDefault="00BE21F9" w:rsidP="00862D78">
      <w:pPr>
        <w:pStyle w:val="textstyle0"/>
      </w:pPr>
      <w:r>
        <w:tab/>
        <w:t xml:space="preserve">Second, the companies would shorten the five year period that the Staff used to calculate the revenue from </w:t>
      </w:r>
      <w:r w:rsidR="007E6A8F">
        <w:t xml:space="preserve">Rider </w:t>
      </w:r>
      <w:r>
        <w:t>DMR to th</w:t>
      </w:r>
      <w:r w:rsidR="007E6A8F">
        <w:t>ree:</w:t>
      </w:r>
      <w:r>
        <w:t xml:space="preserve"> only 2012, 2013, and 2014.</w:t>
      </w:r>
      <w:r>
        <w:rPr>
          <w:rStyle w:val="FootnoteReference"/>
          <w:szCs w:val="19"/>
        </w:rPr>
        <w:footnoteReference w:id="46"/>
      </w:r>
      <w:r>
        <w:t xml:space="preserve">  This should be rejected as well.  Five year</w:t>
      </w:r>
      <w:r w:rsidR="007E7CDD">
        <w:t>s</w:t>
      </w:r>
      <w:r>
        <w:t xml:space="preserve"> is the period tha</w:t>
      </w:r>
      <w:r w:rsidR="007E6A8F">
        <w:t xml:space="preserve">t is available.  In addition five years </w:t>
      </w:r>
      <w:r>
        <w:t xml:space="preserve">represents the entire period since the last </w:t>
      </w:r>
      <w:r w:rsidR="007E6A8F">
        <w:t>significant restructuring of FEC</w:t>
      </w:r>
      <w:r>
        <w:t xml:space="preserve">, </w:t>
      </w:r>
      <w:r w:rsidR="007E6A8F">
        <w:t>specif</w:t>
      </w:r>
      <w:r w:rsidR="009A5CD0">
        <w:softHyphen/>
      </w:r>
      <w:r w:rsidR="007E6A8F">
        <w:lastRenderedPageBreak/>
        <w:t>ically the merger with Allegheny Energy</w:t>
      </w:r>
      <w:r>
        <w:t>.  It thus represents the best baseline available.  The com</w:t>
      </w:r>
      <w:r w:rsidR="0099758C">
        <w:softHyphen/>
      </w:r>
      <w:r>
        <w:t>panies suggest that using five years ignores the financial deterioration that the companies have experienced.</w:t>
      </w:r>
      <w:r>
        <w:rPr>
          <w:rStyle w:val="FootnoteReference"/>
          <w:szCs w:val="19"/>
        </w:rPr>
        <w:footnoteReference w:id="47"/>
      </w:r>
      <w:r>
        <w:t xml:space="preserve">  To the contrary, the longer time frame captures the most complete picture.  The companies suggest that 2015 should be excluded because of a spike in capacity prices that occurred in that year.  This spike had no effect on the credit metrics and is, therefore, irrelevant.</w:t>
      </w:r>
      <w:r>
        <w:rPr>
          <w:rStyle w:val="FootnoteReference"/>
          <w:szCs w:val="19"/>
        </w:rPr>
        <w:footnoteReference w:id="48"/>
      </w:r>
      <w:r>
        <w:t xml:space="preserve">  Further removing the most recent year of infor</w:t>
      </w:r>
      <w:r w:rsidR="009A5CD0">
        <w:softHyphen/>
      </w:r>
      <w:r>
        <w:t>mation would work at cross-purposes with the notion of capturing the trend of deteriora</w:t>
      </w:r>
      <w:r w:rsidR="009A5CD0">
        <w:softHyphen/>
      </w:r>
      <w:r>
        <w:t>tion that the companies suggest is needed.  Five years is the appropriate baseline to use, and Staff used it.</w:t>
      </w:r>
    </w:p>
    <w:p w:rsidR="00BE21F9" w:rsidRDefault="00BE21F9" w:rsidP="00862D78">
      <w:pPr>
        <w:pStyle w:val="textstyle0"/>
      </w:pPr>
      <w:r>
        <w:tab/>
        <w:t>Third, the companies suggest that, to achieve the credit metric improvement sought, the revenue requirement should be adjusted for taxes.  On this point the com</w:t>
      </w:r>
      <w:r w:rsidR="009A5CD0">
        <w:softHyphen/>
      </w:r>
      <w:r>
        <w:t xml:space="preserve">panies come close to being correct.  Staff agrees that the amount to be collected through proposed Rider DMR should be adjusted for taxes but only in a limited sense.  The metrics sought to be influenced are based on cash flow.  The nominal tax rate does not have any direct impact on cash flow.  It is actual cash inflows and outflows that matter.  To the extent that the companies experience actual cash outlays for income tax in a given year, and it must be recognized that even large corporations sometimes pay no tax at all in some years, an adjustment should be made to the proposed Rider DMR collections.  </w:t>
      </w:r>
      <w:r>
        <w:lastRenderedPageBreak/>
        <w:t>The companies want much more than this.  They seek the sort of “gross up” that occurs in base rate cases but that is not consistent with the nature of the undertaking here.</w:t>
      </w:r>
    </w:p>
    <w:p w:rsidR="00BE21F9" w:rsidRDefault="00BE21F9" w:rsidP="00862D78">
      <w:pPr>
        <w:pStyle w:val="textstyle0"/>
      </w:pPr>
      <w:r>
        <w:tab/>
        <w:t>Fourth, the companies recommend a 40% allocation factor be used for Ohio custom</w:t>
      </w:r>
      <w:r w:rsidR="005A493D">
        <w:softHyphen/>
      </w:r>
      <w:r>
        <w:t>ers versus the Staff recommendation of 22%.</w:t>
      </w:r>
      <w:r>
        <w:rPr>
          <w:rStyle w:val="FootnoteReference"/>
          <w:szCs w:val="19"/>
        </w:rPr>
        <w:footnoteReference w:id="49"/>
      </w:r>
      <w:r>
        <w:t xml:space="preserve">  They support their allocation by using net income versus operating revenues.  The argument they present to support this is exactly wrong.  They suggest that in using operating revenues, the Staff understates the significance of the companies to the FEC family because the companies experience much greater shopping than the other operating companies.  But this is exactly the point.  The companies </w:t>
      </w:r>
      <w:r w:rsidRPr="00977792">
        <w:rPr>
          <w:i/>
        </w:rPr>
        <w:t>are</w:t>
      </w:r>
      <w:r>
        <w:t xml:space="preserve"> a less significant part of the FEC family </w:t>
      </w:r>
      <w:r w:rsidRPr="00977792">
        <w:rPr>
          <w:i/>
        </w:rPr>
        <w:t>because there is more shopping</w:t>
      </w:r>
      <w:r>
        <w:rPr>
          <w:i/>
        </w:rPr>
        <w:t xml:space="preserve">.  </w:t>
      </w:r>
      <w:r>
        <w:t>Fewer customers rely on FEC subsidiaries in Ohio for services.  This is the reality of shopping and this was the intent of the legislature.  Far from punishing the company because of shopping, the Staff’s approach shows the success of the legislative initiative.  The companies’ approach would deny this reality and pretend that the companies provide much more in services to Ohio customers than is the case.  The significance of the com</w:t>
      </w:r>
      <w:r w:rsidR="005A493D">
        <w:softHyphen/>
      </w:r>
      <w:r>
        <w:t>panies to the FEC family has shrunk, the Staff’s methodology recognizes this and should be adopted.</w:t>
      </w:r>
    </w:p>
    <w:p w:rsidR="00BE21F9" w:rsidRDefault="00BE21F9" w:rsidP="00862D78">
      <w:pPr>
        <w:pStyle w:val="textstyle0"/>
      </w:pPr>
      <w:r>
        <w:tab/>
        <w:t xml:space="preserve">Finally the companies recommend that the term of proposed Rider DMR should be increased to eight years.  This is simply too long given the nature of the undertaking.  Three years is a sufficient amount of time for various measures to be taken to attempt to improve the financial situation and to begin to see the effects.  It is a good point in time to </w:t>
      </w:r>
      <w:r>
        <w:lastRenderedPageBreak/>
        <w:t>reassess the companies’ needs based on the circumstances as they then exist.</w:t>
      </w:r>
      <w:r>
        <w:rPr>
          <w:rStyle w:val="FootnoteReference"/>
          <w:szCs w:val="19"/>
        </w:rPr>
        <w:footnoteReference w:id="50"/>
      </w:r>
      <w:r>
        <w:t xml:space="preserve">  So much of the electric industry depends on the outcome of the various auctions and these extend out for only three years.  Going beyond this point simply introduces risk that is best avoided.</w:t>
      </w:r>
      <w:r w:rsidR="007E7CDD">
        <w:t xml:space="preserve">  Any risk that the need for support for the grid modernization initiative will extend past the three years is eliminated by the possibility of the two year extension.  Staff’s recommended three years with a possible extension is the best resolution.</w:t>
      </w:r>
    </w:p>
    <w:p w:rsidR="00BE21F9" w:rsidRDefault="00BE21F9" w:rsidP="00862D78">
      <w:pPr>
        <w:pStyle w:val="textstyle0"/>
      </w:pPr>
      <w:r>
        <w:tab/>
        <w:t>In sum, the recalculation of the amount to be collected through proposed Rider DMR by the companies should be rejected.  The Staff has reasonably calculated the appropriate amount that Ohio ratepayers should contribute to the maintenance of credit</w:t>
      </w:r>
      <w:r w:rsidR="005A493D">
        <w:softHyphen/>
      </w:r>
      <w:r>
        <w:t xml:space="preserve">worthiness so as to allow an aggressive rollout of grid </w:t>
      </w:r>
      <w:r w:rsidR="00F4270E">
        <w:t xml:space="preserve">modernization </w:t>
      </w:r>
      <w:r>
        <w:t>in the</w:t>
      </w:r>
      <w:r w:rsidR="00F4270E">
        <w:t xml:space="preserve"> companies’ service</w:t>
      </w:r>
      <w:r>
        <w:t xml:space="preserve"> territories.</w:t>
      </w:r>
    </w:p>
    <w:p w:rsidR="00BE21F9" w:rsidRDefault="00BE21F9" w:rsidP="007035C1">
      <w:pPr>
        <w:pStyle w:val="Heading2"/>
      </w:pPr>
      <w:bookmarkStart w:id="33" w:name="_Toc442713056"/>
      <w:bookmarkStart w:id="34" w:name="_Toc459030949"/>
      <w:r>
        <w:t>E.</w:t>
      </w:r>
      <w:r>
        <w:tab/>
      </w:r>
      <w:r w:rsidR="007E7CDD">
        <w:t>Akron</w:t>
      </w:r>
      <w:bookmarkEnd w:id="34"/>
    </w:p>
    <w:p w:rsidR="00BE21F9" w:rsidRDefault="00BE21F9" w:rsidP="00862D78">
      <w:pPr>
        <w:pStyle w:val="textstyle0"/>
      </w:pPr>
      <w:r>
        <w:tab/>
        <w:t>One of the conditions imposed by the Staff on its recommended Rider DMR is that the FEC headquarters should remain in Akron.</w:t>
      </w:r>
      <w:r>
        <w:rPr>
          <w:rStyle w:val="FootnoteReference"/>
          <w:szCs w:val="19"/>
        </w:rPr>
        <w:footnoteReference w:id="51"/>
      </w:r>
      <w:r>
        <w:t xml:space="preserve">  The reason for this is quite simple.  The point of the Staff’s grid </w:t>
      </w:r>
      <w:r w:rsidR="000C18AD">
        <w:t>modernization</w:t>
      </w:r>
      <w:r>
        <w:t xml:space="preserve"> initiative is to further economic development in Ohio.  This economic development comes in many forms, direct construction, labor, innovation made available through the smarter grid, purchasing of equipment, improved reliability.  The list goes on and on.  It would make little sense to invest all of this effort into growing Ohio’s economy but also to allow the headquarters operation to leave the </w:t>
      </w:r>
      <w:r>
        <w:lastRenderedPageBreak/>
        <w:t>state.  While many criticisms will be made of the testimony of the companies’ witness Murley’s analy</w:t>
      </w:r>
      <w:r w:rsidR="005A493D">
        <w:softHyphen/>
      </w:r>
      <w:r>
        <w:t>sis,</w:t>
      </w:r>
      <w:r>
        <w:rPr>
          <w:rStyle w:val="FootnoteReference"/>
          <w:szCs w:val="19"/>
        </w:rPr>
        <w:footnoteReference w:id="52"/>
      </w:r>
      <w:r>
        <w:t xml:space="preserve"> it cannot be seriously disputed that having the headquarters in Akron is a significant boon for the local area.  Its loss would be sorely felt.  Staff wishes to pre</w:t>
      </w:r>
      <w:r w:rsidR="0099758C">
        <w:softHyphen/>
      </w:r>
      <w:r>
        <w:t>serve this bene</w:t>
      </w:r>
      <w:r w:rsidR="005A493D">
        <w:softHyphen/>
      </w:r>
      <w:r>
        <w:t xml:space="preserve">fit, while creating more through the grid </w:t>
      </w:r>
      <w:r w:rsidR="00BA2A84">
        <w:t>modernization</w:t>
      </w:r>
      <w:r>
        <w:t xml:space="preserve"> initiative.</w:t>
      </w:r>
    </w:p>
    <w:p w:rsidR="00BE21F9" w:rsidRDefault="00BE21F9" w:rsidP="00862D78">
      <w:pPr>
        <w:pStyle w:val="textstyle0"/>
      </w:pPr>
      <w:r>
        <w:tab/>
      </w:r>
      <w:r w:rsidR="007E7CDD">
        <w:t xml:space="preserve">While the Staff believes that the companies are already recompensed adequately for the presence of the headquarters, the point is </w:t>
      </w:r>
      <w:r w:rsidR="007E7CDD">
        <w:t>clearly arguable.  The benefits of the headquarters are certainly very large and it is an economic boon for that area.  Whether this is a matter that should be recognized in rates is a matter for the Commission to decide</w:t>
      </w:r>
      <w:r>
        <w:t>.</w:t>
      </w:r>
    </w:p>
    <w:p w:rsidR="00BE21F9" w:rsidRDefault="007035C1" w:rsidP="00BE21F9">
      <w:pPr>
        <w:pStyle w:val="Heading2"/>
      </w:pPr>
      <w:bookmarkStart w:id="35" w:name="_Toc459030950"/>
      <w:r>
        <w:t>F</w:t>
      </w:r>
      <w:r w:rsidR="00BE21F9">
        <w:t>.</w:t>
      </w:r>
      <w:r w:rsidR="00BE21F9">
        <w:tab/>
        <w:t>Summary</w:t>
      </w:r>
      <w:bookmarkEnd w:id="35"/>
    </w:p>
    <w:p w:rsidR="00BE21F9" w:rsidRPr="00977792" w:rsidRDefault="00BE21F9" w:rsidP="00862D78">
      <w:pPr>
        <w:pStyle w:val="textstyle0"/>
      </w:pPr>
      <w:r>
        <w:tab/>
        <w:t>Th</w:t>
      </w:r>
      <w:r w:rsidR="00F4270E">
        <w:t>e Commission should reject the M</w:t>
      </w:r>
      <w:r>
        <w:t>odified Rider RRS because it no longer offers the benefits anticipated through the original Rider RRS.  It no longer offers the resource diversity and economic support promised originally.  Further the hedging benefit antici</w:t>
      </w:r>
      <w:r w:rsidR="005A493D">
        <w:softHyphen/>
      </w:r>
      <w:r>
        <w:t>pated appears dubious at this time.  The Commission should adopt the proposed Rider DMR as calculated by the Staff.  It represents the correct valuation of the amounts neces</w:t>
      </w:r>
      <w:r w:rsidR="005A493D">
        <w:softHyphen/>
      </w:r>
      <w:r>
        <w:t xml:space="preserve">sary from Ohio customers to support the grid </w:t>
      </w:r>
      <w:r w:rsidR="00F4270E">
        <w:t>modernization</w:t>
      </w:r>
      <w:r>
        <w:t xml:space="preserve"> initiative that will benefit all </w:t>
      </w:r>
      <w:r w:rsidR="00F4270E">
        <w:t xml:space="preserve">of the companies’ </w:t>
      </w:r>
      <w:r>
        <w:t>custom</w:t>
      </w:r>
      <w:r w:rsidR="005A493D">
        <w:softHyphen/>
      </w:r>
      <w:r>
        <w:t>ers.</w:t>
      </w:r>
    </w:p>
    <w:p w:rsidR="005D1E66" w:rsidRPr="00831F6E" w:rsidRDefault="005D1E66" w:rsidP="00973427">
      <w:pPr>
        <w:pStyle w:val="Heading1"/>
      </w:pPr>
      <w:bookmarkStart w:id="36" w:name="_Toc459030951"/>
      <w:r w:rsidRPr="00831F6E">
        <w:lastRenderedPageBreak/>
        <w:t>CONCLUSION</w:t>
      </w:r>
      <w:bookmarkEnd w:id="33"/>
      <w:bookmarkEnd w:id="36"/>
    </w:p>
    <w:p w:rsidR="005D1E66" w:rsidRPr="00831F6E" w:rsidRDefault="00973427" w:rsidP="00862D78">
      <w:pPr>
        <w:pStyle w:val="textstyle0"/>
      </w:pPr>
      <w:r>
        <w:tab/>
      </w:r>
      <w:r w:rsidR="00F4270E">
        <w:t>In sum, the Commission should reject the Modified RRS and approve the pro</w:t>
      </w:r>
      <w:r w:rsidR="0099758C">
        <w:softHyphen/>
      </w:r>
      <w:r w:rsidR="00F4270E">
        <w:t>posed Rider DMR as calculated by the Staff.  This will begin the modernization of the grid in furtherance of the goal of the General Assembly and benefit all of the companies’ customers through better service, more competitive options, and improved economic development.</w:t>
      </w:r>
    </w:p>
    <w:p w:rsidR="00200A0A" w:rsidRPr="0064436A" w:rsidRDefault="00200A0A" w:rsidP="004F692E">
      <w:pPr>
        <w:tabs>
          <w:tab w:val="left" w:pos="9348"/>
        </w:tabs>
        <w:spacing w:line="480" w:lineRule="auto"/>
        <w:ind w:left="4320"/>
        <w:rPr>
          <w:sz w:val="26"/>
          <w:szCs w:val="26"/>
        </w:rPr>
      </w:pPr>
      <w:r w:rsidRPr="0064436A">
        <w:rPr>
          <w:sz w:val="26"/>
          <w:szCs w:val="26"/>
        </w:rPr>
        <w:t>Respectfully submitted,</w:t>
      </w:r>
    </w:p>
    <w:p w:rsidR="00200A0A" w:rsidRPr="0064436A" w:rsidRDefault="00C90964" w:rsidP="004F692E">
      <w:pPr>
        <w:tabs>
          <w:tab w:val="left" w:pos="9348"/>
        </w:tabs>
        <w:ind w:left="4320"/>
        <w:rPr>
          <w:sz w:val="26"/>
          <w:szCs w:val="26"/>
        </w:rPr>
      </w:pPr>
      <w:r>
        <w:rPr>
          <w:b/>
          <w:sz w:val="26"/>
          <w:szCs w:val="26"/>
        </w:rPr>
        <w:t>Michael DeWine</w:t>
      </w:r>
    </w:p>
    <w:p w:rsidR="00200A0A" w:rsidRPr="0064436A" w:rsidRDefault="00200A0A" w:rsidP="004F692E">
      <w:pPr>
        <w:tabs>
          <w:tab w:val="left" w:pos="9348"/>
        </w:tabs>
        <w:ind w:left="4320"/>
        <w:rPr>
          <w:sz w:val="26"/>
          <w:szCs w:val="26"/>
        </w:rPr>
      </w:pPr>
      <w:r w:rsidRPr="0064436A">
        <w:rPr>
          <w:sz w:val="26"/>
          <w:szCs w:val="26"/>
        </w:rPr>
        <w:t>Ohio Attorney General</w:t>
      </w:r>
    </w:p>
    <w:p w:rsidR="00200A0A" w:rsidRPr="0064436A" w:rsidRDefault="00200A0A" w:rsidP="004F692E">
      <w:pPr>
        <w:tabs>
          <w:tab w:val="left" w:pos="9348"/>
        </w:tabs>
        <w:ind w:left="4320"/>
        <w:rPr>
          <w:sz w:val="26"/>
          <w:szCs w:val="26"/>
        </w:rPr>
      </w:pPr>
    </w:p>
    <w:p w:rsidR="000753F8" w:rsidRDefault="00BC5B75" w:rsidP="004F692E">
      <w:pPr>
        <w:tabs>
          <w:tab w:val="left" w:pos="9348"/>
        </w:tabs>
        <w:ind w:left="4320"/>
        <w:rPr>
          <w:b/>
          <w:sz w:val="26"/>
          <w:szCs w:val="26"/>
        </w:rPr>
      </w:pPr>
      <w:r>
        <w:rPr>
          <w:b/>
          <w:sz w:val="26"/>
          <w:szCs w:val="26"/>
        </w:rPr>
        <w:t>William L. Wright</w:t>
      </w:r>
    </w:p>
    <w:p w:rsidR="00200A0A" w:rsidRPr="0064436A" w:rsidRDefault="00200A0A" w:rsidP="004F692E">
      <w:pPr>
        <w:tabs>
          <w:tab w:val="left" w:pos="9348"/>
        </w:tabs>
        <w:ind w:left="4320"/>
        <w:rPr>
          <w:sz w:val="26"/>
          <w:szCs w:val="26"/>
        </w:rPr>
      </w:pPr>
      <w:r w:rsidRPr="0064436A">
        <w:rPr>
          <w:sz w:val="26"/>
          <w:szCs w:val="26"/>
        </w:rPr>
        <w:t>Section Chief</w:t>
      </w:r>
    </w:p>
    <w:p w:rsidR="00200A0A" w:rsidRPr="0064436A" w:rsidRDefault="00200A0A" w:rsidP="004F692E">
      <w:pPr>
        <w:tabs>
          <w:tab w:val="left" w:pos="9348"/>
        </w:tabs>
        <w:ind w:left="4320"/>
        <w:rPr>
          <w:sz w:val="26"/>
          <w:szCs w:val="26"/>
        </w:rPr>
      </w:pPr>
    </w:p>
    <w:p w:rsidR="00200A0A" w:rsidRPr="0064436A" w:rsidRDefault="00200A0A" w:rsidP="004F692E">
      <w:pPr>
        <w:tabs>
          <w:tab w:val="left" w:pos="9348"/>
        </w:tabs>
        <w:ind w:left="4320"/>
        <w:rPr>
          <w:sz w:val="26"/>
          <w:szCs w:val="26"/>
        </w:rPr>
      </w:pPr>
    </w:p>
    <w:p w:rsidR="00200A0A" w:rsidRPr="004751E3" w:rsidRDefault="00DC7C84" w:rsidP="004F692E">
      <w:pPr>
        <w:tabs>
          <w:tab w:val="left" w:pos="9348"/>
        </w:tabs>
        <w:ind w:left="4320"/>
        <w:rPr>
          <w:rFonts w:ascii="Lucida Calligraphy" w:hAnsi="Lucida Calligraphy"/>
          <w:i/>
          <w:sz w:val="26"/>
          <w:szCs w:val="26"/>
          <w:u w:val="single"/>
        </w:rPr>
      </w:pPr>
      <w:r>
        <w:rPr>
          <w:rFonts w:ascii="Lucida Calligraphy" w:hAnsi="Lucida Calligraphy"/>
          <w:i/>
          <w:sz w:val="26"/>
          <w:szCs w:val="26"/>
          <w:u w:val="single"/>
        </w:rPr>
        <w:t>/s/ Thomas W. McNamee</w:t>
      </w:r>
      <w:r w:rsidR="004751E3" w:rsidRPr="004751E3">
        <w:rPr>
          <w:rFonts w:ascii="Lucida Calligraphy" w:hAnsi="Lucida Calligraphy"/>
          <w:i/>
          <w:sz w:val="26"/>
          <w:szCs w:val="26"/>
          <w:u w:val="single"/>
        </w:rPr>
        <w:tab/>
      </w:r>
    </w:p>
    <w:p w:rsidR="00200A0A" w:rsidRDefault="004751E3" w:rsidP="004F692E">
      <w:pPr>
        <w:tabs>
          <w:tab w:val="left" w:pos="9348"/>
        </w:tabs>
        <w:ind w:left="4320"/>
        <w:rPr>
          <w:b/>
          <w:sz w:val="26"/>
          <w:szCs w:val="26"/>
        </w:rPr>
      </w:pPr>
      <w:r>
        <w:rPr>
          <w:b/>
          <w:sz w:val="26"/>
          <w:szCs w:val="26"/>
        </w:rPr>
        <w:t>Thomas W. McNamee</w:t>
      </w:r>
    </w:p>
    <w:p w:rsidR="00E45A7D" w:rsidRDefault="00E45A7D" w:rsidP="004F692E">
      <w:pPr>
        <w:tabs>
          <w:tab w:val="left" w:pos="9348"/>
        </w:tabs>
        <w:ind w:left="4320"/>
        <w:rPr>
          <w:b/>
          <w:sz w:val="26"/>
          <w:szCs w:val="26"/>
        </w:rPr>
      </w:pPr>
      <w:r>
        <w:rPr>
          <w:b/>
          <w:sz w:val="26"/>
          <w:szCs w:val="26"/>
        </w:rPr>
        <w:t>Thomas G. Lindgren</w:t>
      </w:r>
    </w:p>
    <w:p w:rsidR="008B42CE" w:rsidRPr="0064436A" w:rsidRDefault="008B42CE" w:rsidP="004F692E">
      <w:pPr>
        <w:tabs>
          <w:tab w:val="left" w:pos="9348"/>
        </w:tabs>
        <w:ind w:left="4320"/>
        <w:rPr>
          <w:b/>
          <w:sz w:val="26"/>
          <w:szCs w:val="26"/>
        </w:rPr>
      </w:pPr>
      <w:r>
        <w:rPr>
          <w:b/>
          <w:sz w:val="26"/>
          <w:szCs w:val="26"/>
        </w:rPr>
        <w:t>Steven L. Beeler</w:t>
      </w:r>
    </w:p>
    <w:p w:rsidR="00200A0A" w:rsidRPr="0064436A" w:rsidRDefault="00200A0A" w:rsidP="004F692E">
      <w:pPr>
        <w:tabs>
          <w:tab w:val="left" w:pos="9348"/>
        </w:tabs>
        <w:ind w:left="4320"/>
        <w:rPr>
          <w:sz w:val="26"/>
          <w:szCs w:val="26"/>
        </w:rPr>
      </w:pPr>
      <w:r w:rsidRPr="0064436A">
        <w:rPr>
          <w:sz w:val="26"/>
          <w:szCs w:val="26"/>
        </w:rPr>
        <w:t>Assistant Attorney</w:t>
      </w:r>
      <w:r w:rsidR="008B42CE">
        <w:rPr>
          <w:sz w:val="26"/>
          <w:szCs w:val="26"/>
        </w:rPr>
        <w:t>s</w:t>
      </w:r>
      <w:r w:rsidRPr="0064436A">
        <w:rPr>
          <w:sz w:val="26"/>
          <w:szCs w:val="26"/>
        </w:rPr>
        <w:t xml:space="preserve"> General</w:t>
      </w:r>
    </w:p>
    <w:p w:rsidR="00200A0A" w:rsidRPr="0064436A" w:rsidRDefault="00200A0A" w:rsidP="004F692E">
      <w:pPr>
        <w:tabs>
          <w:tab w:val="left" w:pos="9348"/>
        </w:tabs>
        <w:ind w:left="4320"/>
        <w:rPr>
          <w:sz w:val="26"/>
          <w:szCs w:val="26"/>
        </w:rPr>
      </w:pPr>
      <w:r w:rsidRPr="0064436A">
        <w:rPr>
          <w:sz w:val="26"/>
          <w:szCs w:val="26"/>
        </w:rPr>
        <w:t>Public Utilities Section</w:t>
      </w:r>
    </w:p>
    <w:p w:rsidR="00200A0A" w:rsidRPr="0064436A" w:rsidRDefault="008B42CE" w:rsidP="004F692E">
      <w:pPr>
        <w:tabs>
          <w:tab w:val="left" w:pos="9348"/>
        </w:tabs>
        <w:ind w:left="4320"/>
        <w:rPr>
          <w:sz w:val="26"/>
          <w:szCs w:val="26"/>
        </w:rPr>
      </w:pPr>
      <w:r>
        <w:rPr>
          <w:sz w:val="26"/>
          <w:szCs w:val="26"/>
        </w:rPr>
        <w:t>3</w:t>
      </w:r>
      <w:r w:rsidR="00200A0A" w:rsidRPr="0064436A">
        <w:rPr>
          <w:sz w:val="26"/>
          <w:szCs w:val="26"/>
        </w:rPr>
        <w:t xml:space="preserve">0 East Broad Street, </w:t>
      </w:r>
      <w:r>
        <w:rPr>
          <w:sz w:val="26"/>
          <w:szCs w:val="26"/>
        </w:rPr>
        <w:t>1</w:t>
      </w:r>
      <w:r w:rsidR="000753F8">
        <w:rPr>
          <w:sz w:val="26"/>
          <w:szCs w:val="26"/>
        </w:rPr>
        <w:t>6</w:t>
      </w:r>
      <w:r w:rsidR="000753F8" w:rsidRPr="000753F8">
        <w:rPr>
          <w:sz w:val="26"/>
          <w:szCs w:val="26"/>
          <w:vertAlign w:val="superscript"/>
        </w:rPr>
        <w:t>th</w:t>
      </w:r>
      <w:r w:rsidR="000753F8">
        <w:rPr>
          <w:sz w:val="26"/>
          <w:szCs w:val="26"/>
        </w:rPr>
        <w:t xml:space="preserve"> Floor</w:t>
      </w:r>
    </w:p>
    <w:p w:rsidR="00200A0A" w:rsidRPr="0064436A" w:rsidRDefault="00200A0A" w:rsidP="004F692E">
      <w:pPr>
        <w:tabs>
          <w:tab w:val="left" w:pos="9348"/>
        </w:tabs>
        <w:ind w:left="4320"/>
        <w:rPr>
          <w:sz w:val="26"/>
          <w:szCs w:val="26"/>
        </w:rPr>
      </w:pPr>
      <w:r w:rsidRPr="0064436A">
        <w:rPr>
          <w:sz w:val="26"/>
          <w:szCs w:val="26"/>
        </w:rPr>
        <w:t>Columbus, OH  43215-</w:t>
      </w:r>
      <w:r w:rsidR="008B42CE">
        <w:rPr>
          <w:sz w:val="26"/>
          <w:szCs w:val="26"/>
        </w:rPr>
        <w:t>3414</w:t>
      </w:r>
    </w:p>
    <w:p w:rsidR="00200A0A" w:rsidRPr="0064436A" w:rsidRDefault="00200A0A" w:rsidP="004F692E">
      <w:pPr>
        <w:tabs>
          <w:tab w:val="left" w:pos="9348"/>
        </w:tabs>
        <w:ind w:left="4320"/>
        <w:rPr>
          <w:sz w:val="26"/>
          <w:szCs w:val="26"/>
        </w:rPr>
      </w:pPr>
      <w:r w:rsidRPr="0064436A">
        <w:rPr>
          <w:sz w:val="26"/>
          <w:szCs w:val="26"/>
        </w:rPr>
        <w:t>614.466.4397</w:t>
      </w:r>
      <w:r w:rsidR="000753F8">
        <w:rPr>
          <w:sz w:val="26"/>
          <w:szCs w:val="26"/>
        </w:rPr>
        <w:t xml:space="preserve"> (telephone)</w:t>
      </w:r>
    </w:p>
    <w:p w:rsidR="008B058D" w:rsidRDefault="00200A0A" w:rsidP="004F692E">
      <w:pPr>
        <w:tabs>
          <w:tab w:val="left" w:pos="9348"/>
        </w:tabs>
        <w:ind w:left="4320"/>
        <w:rPr>
          <w:sz w:val="26"/>
          <w:szCs w:val="26"/>
        </w:rPr>
      </w:pPr>
      <w:r w:rsidRPr="0064436A">
        <w:rPr>
          <w:sz w:val="26"/>
          <w:szCs w:val="26"/>
        </w:rPr>
        <w:t>614.644.8764 (fax)</w:t>
      </w:r>
    </w:p>
    <w:p w:rsidR="008B42CE" w:rsidRDefault="0090205F" w:rsidP="004F692E">
      <w:pPr>
        <w:tabs>
          <w:tab w:val="left" w:pos="9348"/>
        </w:tabs>
        <w:ind w:left="4320"/>
        <w:rPr>
          <w:sz w:val="26"/>
          <w:szCs w:val="26"/>
        </w:rPr>
      </w:pPr>
      <w:hyperlink r:id="rId17" w:history="1">
        <w:r w:rsidR="008B42CE" w:rsidRPr="00495762">
          <w:rPr>
            <w:rStyle w:val="Hyperlink"/>
            <w:sz w:val="26"/>
            <w:szCs w:val="26"/>
          </w:rPr>
          <w:t>thomas.mcnamee@ohioattorneygeneral.gov</w:t>
        </w:r>
      </w:hyperlink>
    </w:p>
    <w:p w:rsidR="00E45A7D" w:rsidRDefault="0090205F" w:rsidP="004F692E">
      <w:pPr>
        <w:tabs>
          <w:tab w:val="left" w:pos="9348"/>
        </w:tabs>
        <w:ind w:left="4320"/>
        <w:rPr>
          <w:sz w:val="26"/>
          <w:szCs w:val="26"/>
        </w:rPr>
      </w:pPr>
      <w:hyperlink r:id="rId18" w:history="1">
        <w:r w:rsidR="008B42CE" w:rsidRPr="00495762">
          <w:rPr>
            <w:rStyle w:val="Hyperlink"/>
            <w:sz w:val="26"/>
            <w:szCs w:val="26"/>
          </w:rPr>
          <w:t>thomas.lindgren@ohioattorneygeneral.gov</w:t>
        </w:r>
      </w:hyperlink>
    </w:p>
    <w:p w:rsidR="008B42CE" w:rsidRPr="0064436A" w:rsidRDefault="008B42CE" w:rsidP="004F692E">
      <w:pPr>
        <w:tabs>
          <w:tab w:val="left" w:pos="9348"/>
        </w:tabs>
        <w:ind w:left="4320"/>
        <w:rPr>
          <w:sz w:val="26"/>
          <w:szCs w:val="26"/>
        </w:rPr>
      </w:pPr>
      <w:r>
        <w:rPr>
          <w:rStyle w:val="Hyperlink"/>
          <w:sz w:val="26"/>
          <w:szCs w:val="26"/>
        </w:rPr>
        <w:t>steven.beeler@ohioattorneygeneral.gov</w:t>
      </w:r>
    </w:p>
    <w:p w:rsidR="00200A0A" w:rsidRDefault="00200A0A" w:rsidP="004F692E">
      <w:pPr>
        <w:tabs>
          <w:tab w:val="left" w:pos="9348"/>
        </w:tabs>
        <w:ind w:left="4320"/>
        <w:rPr>
          <w:b/>
          <w:sz w:val="26"/>
          <w:szCs w:val="26"/>
        </w:rPr>
      </w:pPr>
    </w:p>
    <w:p w:rsidR="004F692E" w:rsidRPr="00BD257D" w:rsidRDefault="004F692E" w:rsidP="004F692E">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 xml:space="preserve">Counsel for </w:t>
      </w:r>
      <w:r w:rsidR="00056541">
        <w:rPr>
          <w:rFonts w:ascii="Times New Roman" w:hAnsi="Times New Roman"/>
          <w:b/>
          <w:sz w:val="26"/>
          <w:szCs w:val="26"/>
        </w:rPr>
        <w:t>the</w:t>
      </w:r>
      <w:r>
        <w:rPr>
          <w:rFonts w:ascii="Times New Roman" w:hAnsi="Times New Roman"/>
          <w:b/>
          <w:sz w:val="26"/>
          <w:szCs w:val="26"/>
        </w:rPr>
        <w:t xml:space="preserve"> Public Utilities Commission</w:t>
      </w:r>
      <w:r>
        <w:rPr>
          <w:rFonts w:ascii="Times New Roman" w:hAnsi="Times New Roman"/>
          <w:b/>
          <w:sz w:val="26"/>
          <w:szCs w:val="26"/>
        </w:rPr>
        <w:br/>
      </w:r>
      <w:r>
        <w:rPr>
          <w:rFonts w:ascii="Times New Roman" w:hAnsi="Times New Roman"/>
          <w:b/>
          <w:sz w:val="26"/>
          <w:szCs w:val="26"/>
        </w:rPr>
        <w:tab/>
        <w:t>of Ohio</w:t>
      </w:r>
    </w:p>
    <w:p w:rsidR="004F692E" w:rsidRPr="0064436A" w:rsidRDefault="004F692E" w:rsidP="00200A0A">
      <w:pPr>
        <w:tabs>
          <w:tab w:val="left" w:pos="9348"/>
        </w:tabs>
        <w:ind w:left="5040"/>
        <w:rPr>
          <w:b/>
          <w:sz w:val="26"/>
          <w:szCs w:val="26"/>
        </w:rPr>
      </w:pPr>
    </w:p>
    <w:p w:rsidR="00200A0A" w:rsidRPr="00934B92" w:rsidRDefault="00200A0A" w:rsidP="0064436A">
      <w:pPr>
        <w:pStyle w:val="Heading1"/>
      </w:pPr>
      <w:r w:rsidRPr="00955E20">
        <w:br w:type="page"/>
      </w:r>
      <w:bookmarkStart w:id="37" w:name="_Toc205862526"/>
      <w:bookmarkStart w:id="38" w:name="_Toc459030952"/>
      <w:r w:rsidR="00C95499" w:rsidRPr="00934B92">
        <w:rPr>
          <w:caps w:val="0"/>
        </w:rPr>
        <w:lastRenderedPageBreak/>
        <w:t>PROOF OF SERVICE</w:t>
      </w:r>
      <w:bookmarkEnd w:id="37"/>
      <w:bookmarkEnd w:id="38"/>
    </w:p>
    <w:p w:rsidR="00200A0A" w:rsidRPr="00DF3D54" w:rsidRDefault="0064436A" w:rsidP="00862D78">
      <w:pPr>
        <w:pStyle w:val="textstyle0"/>
      </w:pPr>
      <w:r>
        <w:tab/>
      </w:r>
      <w:r w:rsidR="00200A0A" w:rsidRPr="00934B92">
        <w:t>I hereby certify that a true copy of the foregoing</w:t>
      </w:r>
      <w:r w:rsidR="00973427">
        <w:rPr>
          <w:b/>
        </w:rPr>
        <w:t xml:space="preserve"> </w:t>
      </w:r>
      <w:r w:rsidR="00BE21F9">
        <w:rPr>
          <w:b/>
        </w:rPr>
        <w:t>Post-Hearing</w:t>
      </w:r>
      <w:r w:rsidR="00721F2D">
        <w:rPr>
          <w:b/>
        </w:rPr>
        <w:t xml:space="preserve"> Brief</w:t>
      </w:r>
      <w:r>
        <w:rPr>
          <w:b/>
        </w:rPr>
        <w:t xml:space="preserve"> </w:t>
      </w:r>
      <w:r w:rsidR="00200A0A" w:rsidRPr="00934B92">
        <w:t>submitted on behalf of the Staff of the Public Utilities Commis</w:t>
      </w:r>
      <w:r w:rsidR="00200A0A" w:rsidRPr="00934B92">
        <w:softHyphen/>
        <w:t>sion of Ohio,</w:t>
      </w:r>
      <w:r w:rsidR="00200A0A" w:rsidRPr="00934B92">
        <w:rPr>
          <w:b/>
        </w:rPr>
        <w:t xml:space="preserve"> </w:t>
      </w:r>
      <w:r w:rsidR="00200A0A" w:rsidRPr="00934B92">
        <w:t>was served by regular U.S. mail, postage pre</w:t>
      </w:r>
      <w:r w:rsidR="00200A0A" w:rsidRPr="00934B92">
        <w:softHyphen/>
        <w:t xml:space="preserve">paid, or hand-delivered, upon </w:t>
      </w:r>
      <w:r w:rsidR="00977F01">
        <w:t>the following Parties of Record</w:t>
      </w:r>
      <w:r w:rsidR="00721F2D">
        <w:t xml:space="preserve">, </w:t>
      </w:r>
      <w:r w:rsidR="00200A0A" w:rsidRPr="00934B92">
        <w:t xml:space="preserve">this </w:t>
      </w:r>
      <w:r w:rsidR="00BE21F9">
        <w:t>15</w:t>
      </w:r>
      <w:r w:rsidR="001A5C2F" w:rsidRPr="001A5C2F">
        <w:rPr>
          <w:vertAlign w:val="superscript"/>
        </w:rPr>
        <w:t>th</w:t>
      </w:r>
      <w:r w:rsidR="001A5C2F">
        <w:t xml:space="preserve"> </w:t>
      </w:r>
      <w:r w:rsidR="004B6358">
        <w:t>d</w:t>
      </w:r>
      <w:r w:rsidR="00200A0A" w:rsidRPr="00934B92">
        <w:t xml:space="preserve">ay of </w:t>
      </w:r>
      <w:r w:rsidR="00BE21F9">
        <w:t>August</w:t>
      </w:r>
      <w:r w:rsidR="00FD557A">
        <w:t>, 2016</w:t>
      </w:r>
      <w:r w:rsidR="00200A0A" w:rsidRPr="00934B92">
        <w:t>.</w:t>
      </w:r>
    </w:p>
    <w:p w:rsidR="00200A0A" w:rsidRPr="004751E3" w:rsidRDefault="00DC7C84" w:rsidP="00200A0A">
      <w:pPr>
        <w:tabs>
          <w:tab w:val="right" w:pos="9360"/>
        </w:tabs>
        <w:ind w:left="4320"/>
        <w:jc w:val="both"/>
        <w:rPr>
          <w:rFonts w:ascii="Lucida Calligraphy" w:hAnsi="Lucida Calligraphy"/>
          <w:i/>
          <w:sz w:val="26"/>
          <w:szCs w:val="26"/>
          <w:u w:val="single"/>
        </w:rPr>
      </w:pPr>
      <w:r>
        <w:rPr>
          <w:rFonts w:ascii="Lucida Calligraphy" w:hAnsi="Lucida Calligraphy"/>
          <w:i/>
          <w:sz w:val="26"/>
          <w:szCs w:val="26"/>
          <w:u w:val="single"/>
        </w:rPr>
        <w:t>/s/ Thomas W. McNamee</w:t>
      </w:r>
      <w:r w:rsidR="004751E3" w:rsidRPr="004751E3">
        <w:rPr>
          <w:rFonts w:ascii="Lucida Calligraphy" w:hAnsi="Lucida Calligraphy"/>
          <w:i/>
          <w:sz w:val="26"/>
          <w:szCs w:val="26"/>
          <w:u w:val="single"/>
        </w:rPr>
        <w:tab/>
      </w:r>
    </w:p>
    <w:p w:rsidR="00200A0A" w:rsidRPr="00DF3D54" w:rsidRDefault="00FD557A" w:rsidP="00200A0A">
      <w:pPr>
        <w:ind w:left="4332"/>
        <w:jc w:val="both"/>
        <w:rPr>
          <w:b/>
          <w:sz w:val="26"/>
          <w:szCs w:val="26"/>
        </w:rPr>
      </w:pPr>
      <w:r>
        <w:rPr>
          <w:b/>
          <w:sz w:val="26"/>
          <w:szCs w:val="26"/>
        </w:rPr>
        <w:t>Thomas W. McNamee</w:t>
      </w:r>
    </w:p>
    <w:p w:rsidR="00200A0A" w:rsidRDefault="00200A0A" w:rsidP="00200A0A">
      <w:pPr>
        <w:ind w:left="4332"/>
        <w:jc w:val="both"/>
        <w:rPr>
          <w:sz w:val="26"/>
          <w:szCs w:val="26"/>
        </w:rPr>
      </w:pPr>
      <w:r w:rsidRPr="00DF3D54">
        <w:rPr>
          <w:sz w:val="26"/>
          <w:szCs w:val="26"/>
        </w:rPr>
        <w:t>Assistant Attorney General</w:t>
      </w:r>
    </w:p>
    <w:p w:rsidR="00977F01" w:rsidRDefault="00977F01" w:rsidP="00200A0A">
      <w:pPr>
        <w:ind w:left="4332"/>
        <w:jc w:val="both"/>
        <w:rPr>
          <w:sz w:val="26"/>
          <w:szCs w:val="26"/>
        </w:rPr>
      </w:pPr>
    </w:p>
    <w:p w:rsidR="00977F01" w:rsidRDefault="00977F01" w:rsidP="00977F01">
      <w:pPr>
        <w:rPr>
          <w:b/>
          <w:sz w:val="26"/>
          <w:szCs w:val="26"/>
        </w:rPr>
      </w:pPr>
      <w:r w:rsidRPr="00DF3D54">
        <w:rPr>
          <w:b/>
          <w:sz w:val="26"/>
          <w:szCs w:val="26"/>
        </w:rPr>
        <w:t>Parties of Record:</w:t>
      </w:r>
    </w:p>
    <w:p w:rsidR="00977F01" w:rsidRPr="00DF3D54" w:rsidRDefault="00977F01" w:rsidP="00977F01">
      <w:pPr>
        <w:rPr>
          <w:b/>
          <w:sz w:val="26"/>
          <w:szCs w:val="26"/>
        </w:rPr>
      </w:pPr>
    </w:p>
    <w:tbl>
      <w:tblPr>
        <w:tblW w:w="0" w:type="auto"/>
        <w:tblInd w:w="98" w:type="dxa"/>
        <w:tblLook w:val="01E0" w:firstRow="1" w:lastRow="1" w:firstColumn="1" w:lastColumn="1" w:noHBand="0" w:noVBand="0"/>
      </w:tblPr>
      <w:tblGrid>
        <w:gridCol w:w="4554"/>
        <w:gridCol w:w="4609"/>
      </w:tblGrid>
      <w:tr w:rsidR="00FD557A" w:rsidRPr="00D2703A" w:rsidTr="00B221F5">
        <w:tc>
          <w:tcPr>
            <w:tcW w:w="4554" w:type="dxa"/>
          </w:tcPr>
          <w:p w:rsidR="00FD557A" w:rsidRDefault="00FD557A" w:rsidP="00007CAE">
            <w:pPr>
              <w:rPr>
                <w:sz w:val="26"/>
                <w:szCs w:val="26"/>
              </w:rPr>
            </w:pPr>
            <w:r>
              <w:rPr>
                <w:sz w:val="26"/>
                <w:szCs w:val="26"/>
              </w:rPr>
              <w:t>James W. Burk</w:t>
            </w:r>
          </w:p>
          <w:p w:rsidR="00FD557A" w:rsidRDefault="00FD557A" w:rsidP="00007CAE">
            <w:pPr>
              <w:rPr>
                <w:sz w:val="26"/>
                <w:szCs w:val="26"/>
              </w:rPr>
            </w:pPr>
            <w:r>
              <w:rPr>
                <w:sz w:val="26"/>
                <w:szCs w:val="26"/>
              </w:rPr>
              <w:t>Carrie M. Dunn</w:t>
            </w:r>
          </w:p>
          <w:p w:rsidR="00FD557A" w:rsidRDefault="00FD557A" w:rsidP="00007CAE">
            <w:pPr>
              <w:rPr>
                <w:sz w:val="26"/>
                <w:szCs w:val="26"/>
              </w:rPr>
            </w:pPr>
            <w:r>
              <w:rPr>
                <w:sz w:val="26"/>
                <w:szCs w:val="26"/>
              </w:rPr>
              <w:t>FirstEnergy Corp.</w:t>
            </w:r>
          </w:p>
          <w:p w:rsidR="00FD557A" w:rsidRDefault="00FD557A" w:rsidP="00007CAE">
            <w:pPr>
              <w:rPr>
                <w:sz w:val="26"/>
                <w:szCs w:val="26"/>
              </w:rPr>
            </w:pPr>
            <w:r>
              <w:rPr>
                <w:sz w:val="26"/>
                <w:szCs w:val="26"/>
              </w:rPr>
              <w:t>76 South Main Street</w:t>
            </w:r>
          </w:p>
          <w:p w:rsidR="00FD557A" w:rsidRDefault="00FD557A" w:rsidP="00007CAE">
            <w:pPr>
              <w:rPr>
                <w:sz w:val="26"/>
                <w:szCs w:val="26"/>
              </w:rPr>
            </w:pPr>
            <w:r>
              <w:rPr>
                <w:sz w:val="26"/>
                <w:szCs w:val="26"/>
              </w:rPr>
              <w:t>Akron, OH  44308</w:t>
            </w:r>
          </w:p>
          <w:p w:rsidR="00FD557A" w:rsidRDefault="0090205F" w:rsidP="00007CAE">
            <w:pPr>
              <w:rPr>
                <w:sz w:val="26"/>
                <w:szCs w:val="26"/>
              </w:rPr>
            </w:pPr>
            <w:hyperlink r:id="rId19" w:history="1">
              <w:r w:rsidR="008B42CE" w:rsidRPr="00495762">
                <w:rPr>
                  <w:rStyle w:val="Hyperlink"/>
                  <w:sz w:val="26"/>
                  <w:szCs w:val="26"/>
                </w:rPr>
                <w:t>burkj@firstenergycorp.com</w:t>
              </w:r>
            </w:hyperlink>
          </w:p>
          <w:p w:rsidR="00FD557A" w:rsidRDefault="0090205F" w:rsidP="00007CAE">
            <w:pPr>
              <w:rPr>
                <w:sz w:val="26"/>
                <w:szCs w:val="26"/>
              </w:rPr>
            </w:pPr>
            <w:hyperlink r:id="rId20" w:history="1">
              <w:r w:rsidR="00FD557A" w:rsidRPr="00E93092">
                <w:rPr>
                  <w:rStyle w:val="Hyperlink"/>
                  <w:sz w:val="26"/>
                  <w:szCs w:val="26"/>
                </w:rPr>
                <w:t>dunnc@firstenergycorp.com</w:t>
              </w:r>
            </w:hyperlink>
          </w:p>
          <w:p w:rsidR="00FD557A" w:rsidRDefault="00FD557A" w:rsidP="00007CAE">
            <w:pPr>
              <w:rPr>
                <w:sz w:val="26"/>
                <w:szCs w:val="26"/>
              </w:rPr>
            </w:pPr>
          </w:p>
          <w:p w:rsidR="00FD557A" w:rsidRDefault="00FD557A" w:rsidP="00007CAE">
            <w:pPr>
              <w:rPr>
                <w:sz w:val="26"/>
                <w:szCs w:val="26"/>
              </w:rPr>
            </w:pPr>
            <w:r>
              <w:rPr>
                <w:sz w:val="26"/>
                <w:szCs w:val="26"/>
              </w:rPr>
              <w:t>Larry Sauer</w:t>
            </w:r>
          </w:p>
          <w:p w:rsidR="00FD557A" w:rsidRDefault="00B221F5" w:rsidP="00007CAE">
            <w:pPr>
              <w:rPr>
                <w:sz w:val="26"/>
                <w:szCs w:val="26"/>
              </w:rPr>
            </w:pPr>
            <w:r>
              <w:rPr>
                <w:sz w:val="26"/>
                <w:szCs w:val="26"/>
              </w:rPr>
              <w:t>Maureen R. Willis</w:t>
            </w:r>
          </w:p>
          <w:p w:rsidR="00FD557A" w:rsidRDefault="00FD557A" w:rsidP="00007CAE">
            <w:pPr>
              <w:rPr>
                <w:sz w:val="26"/>
                <w:szCs w:val="26"/>
              </w:rPr>
            </w:pPr>
            <w:r>
              <w:rPr>
                <w:sz w:val="26"/>
                <w:szCs w:val="26"/>
              </w:rPr>
              <w:t>Kevin F. Moore</w:t>
            </w:r>
          </w:p>
          <w:p w:rsidR="00FD557A" w:rsidRDefault="00FD557A" w:rsidP="00007CAE">
            <w:pPr>
              <w:rPr>
                <w:sz w:val="26"/>
                <w:szCs w:val="26"/>
              </w:rPr>
            </w:pPr>
            <w:r>
              <w:rPr>
                <w:sz w:val="26"/>
                <w:szCs w:val="26"/>
              </w:rPr>
              <w:t>Ajay K. Kumar</w:t>
            </w:r>
          </w:p>
          <w:p w:rsidR="00EC76C4" w:rsidRDefault="00EC76C4" w:rsidP="00007CAE">
            <w:pPr>
              <w:rPr>
                <w:sz w:val="26"/>
                <w:szCs w:val="26"/>
              </w:rPr>
            </w:pPr>
            <w:r>
              <w:rPr>
                <w:sz w:val="26"/>
                <w:szCs w:val="26"/>
              </w:rPr>
              <w:t>William Michael</w:t>
            </w:r>
          </w:p>
          <w:p w:rsidR="00FD557A" w:rsidRDefault="00FD557A" w:rsidP="00007CAE">
            <w:pPr>
              <w:rPr>
                <w:sz w:val="26"/>
                <w:szCs w:val="26"/>
              </w:rPr>
            </w:pPr>
            <w:r>
              <w:rPr>
                <w:sz w:val="26"/>
                <w:szCs w:val="26"/>
              </w:rPr>
              <w:t>Assistant Consumers’ Counsel</w:t>
            </w:r>
          </w:p>
          <w:p w:rsidR="00FD557A" w:rsidRDefault="00FD557A" w:rsidP="00007CAE">
            <w:pPr>
              <w:rPr>
                <w:sz w:val="26"/>
                <w:szCs w:val="26"/>
              </w:rPr>
            </w:pPr>
            <w:r>
              <w:rPr>
                <w:sz w:val="26"/>
                <w:szCs w:val="26"/>
              </w:rPr>
              <w:t>Office of the Ohio Consumers’ Counsel</w:t>
            </w:r>
          </w:p>
          <w:p w:rsidR="00FD557A" w:rsidRDefault="00FD557A" w:rsidP="00007CAE">
            <w:pPr>
              <w:rPr>
                <w:sz w:val="26"/>
                <w:szCs w:val="26"/>
              </w:rPr>
            </w:pPr>
            <w:r>
              <w:rPr>
                <w:sz w:val="26"/>
                <w:szCs w:val="26"/>
              </w:rPr>
              <w:t>10 West Broad Street</w:t>
            </w:r>
          </w:p>
          <w:p w:rsidR="00FD557A" w:rsidRDefault="00FD557A" w:rsidP="00007CAE">
            <w:pPr>
              <w:rPr>
                <w:sz w:val="26"/>
                <w:szCs w:val="26"/>
              </w:rPr>
            </w:pPr>
            <w:r>
              <w:rPr>
                <w:sz w:val="26"/>
                <w:szCs w:val="26"/>
              </w:rPr>
              <w:t>Suite 1800</w:t>
            </w:r>
          </w:p>
          <w:p w:rsidR="00FD557A" w:rsidRDefault="00FD557A" w:rsidP="00007CAE">
            <w:pPr>
              <w:rPr>
                <w:sz w:val="26"/>
                <w:szCs w:val="26"/>
              </w:rPr>
            </w:pPr>
            <w:r>
              <w:rPr>
                <w:sz w:val="26"/>
                <w:szCs w:val="26"/>
              </w:rPr>
              <w:t>Columbus, OH  43215</w:t>
            </w:r>
          </w:p>
          <w:p w:rsidR="00FD557A" w:rsidRDefault="0090205F" w:rsidP="00007CAE">
            <w:pPr>
              <w:rPr>
                <w:sz w:val="26"/>
                <w:szCs w:val="26"/>
              </w:rPr>
            </w:pPr>
            <w:hyperlink r:id="rId21" w:history="1">
              <w:r w:rsidR="00FD557A" w:rsidRPr="00E93092">
                <w:rPr>
                  <w:rStyle w:val="Hyperlink"/>
                  <w:sz w:val="26"/>
                  <w:szCs w:val="26"/>
                </w:rPr>
                <w:t>larry.sauer@occ.ohio.gov</w:t>
              </w:r>
            </w:hyperlink>
          </w:p>
          <w:p w:rsidR="00FD557A" w:rsidRDefault="0090205F" w:rsidP="00007CAE">
            <w:pPr>
              <w:rPr>
                <w:sz w:val="26"/>
                <w:szCs w:val="26"/>
              </w:rPr>
            </w:pPr>
            <w:hyperlink r:id="rId22" w:history="1">
              <w:r w:rsidR="00B221F5" w:rsidRPr="009F49C6">
                <w:rPr>
                  <w:rStyle w:val="Hyperlink"/>
                  <w:sz w:val="26"/>
                  <w:szCs w:val="26"/>
                </w:rPr>
                <w:t>maureen.willis@occ.ohio.gov</w:t>
              </w:r>
            </w:hyperlink>
          </w:p>
          <w:p w:rsidR="00FD557A" w:rsidRDefault="0090205F" w:rsidP="00007CAE">
            <w:pPr>
              <w:rPr>
                <w:sz w:val="26"/>
                <w:szCs w:val="26"/>
              </w:rPr>
            </w:pPr>
            <w:hyperlink r:id="rId23" w:history="1">
              <w:r w:rsidR="00FD557A" w:rsidRPr="00E93092">
                <w:rPr>
                  <w:rStyle w:val="Hyperlink"/>
                  <w:sz w:val="26"/>
                  <w:szCs w:val="26"/>
                </w:rPr>
                <w:t>kevin.moore@occ.ohio.gov</w:t>
              </w:r>
            </w:hyperlink>
          </w:p>
          <w:p w:rsidR="00FD557A" w:rsidRDefault="0090205F" w:rsidP="00007CAE">
            <w:pPr>
              <w:rPr>
                <w:rStyle w:val="Hyperlink"/>
                <w:sz w:val="26"/>
                <w:szCs w:val="26"/>
              </w:rPr>
            </w:pPr>
            <w:hyperlink r:id="rId24" w:history="1">
              <w:r w:rsidR="00FD557A" w:rsidRPr="00E93092">
                <w:rPr>
                  <w:rStyle w:val="Hyperlink"/>
                  <w:sz w:val="26"/>
                  <w:szCs w:val="26"/>
                </w:rPr>
                <w:t>ajay.kumar@occ.ohio.gov</w:t>
              </w:r>
            </w:hyperlink>
          </w:p>
          <w:p w:rsidR="00EC76C4" w:rsidRDefault="00EC76C4" w:rsidP="00007CAE">
            <w:pPr>
              <w:rPr>
                <w:sz w:val="26"/>
                <w:szCs w:val="26"/>
              </w:rPr>
            </w:pPr>
            <w:r>
              <w:rPr>
                <w:rStyle w:val="Hyperlink"/>
                <w:sz w:val="26"/>
                <w:szCs w:val="26"/>
              </w:rPr>
              <w:t>william.michael@occ.ohio.gov</w:t>
            </w:r>
          </w:p>
          <w:p w:rsidR="00FD557A" w:rsidRDefault="00FD557A" w:rsidP="00007CAE">
            <w:pPr>
              <w:rPr>
                <w:sz w:val="26"/>
                <w:szCs w:val="26"/>
              </w:rPr>
            </w:pPr>
          </w:p>
          <w:p w:rsidR="007035C1" w:rsidRDefault="007035C1" w:rsidP="00007CAE">
            <w:pPr>
              <w:rPr>
                <w:sz w:val="26"/>
                <w:szCs w:val="26"/>
              </w:rPr>
            </w:pPr>
          </w:p>
          <w:p w:rsidR="007035C1" w:rsidRDefault="007035C1" w:rsidP="00007CAE">
            <w:pPr>
              <w:rPr>
                <w:sz w:val="26"/>
                <w:szCs w:val="26"/>
              </w:rPr>
            </w:pPr>
          </w:p>
          <w:p w:rsidR="00FD557A" w:rsidRDefault="00FD557A" w:rsidP="00007CAE">
            <w:pPr>
              <w:rPr>
                <w:sz w:val="26"/>
                <w:szCs w:val="26"/>
              </w:rPr>
            </w:pPr>
            <w:r>
              <w:rPr>
                <w:sz w:val="26"/>
                <w:szCs w:val="26"/>
              </w:rPr>
              <w:lastRenderedPageBreak/>
              <w:t>Glenn S. Krassen</w:t>
            </w:r>
          </w:p>
          <w:p w:rsidR="00FD557A" w:rsidRDefault="00FD557A" w:rsidP="00007CAE">
            <w:pPr>
              <w:rPr>
                <w:sz w:val="26"/>
                <w:szCs w:val="26"/>
              </w:rPr>
            </w:pPr>
            <w:r>
              <w:rPr>
                <w:sz w:val="26"/>
                <w:szCs w:val="26"/>
              </w:rPr>
              <w:t>Bricker &amp; Eckler</w:t>
            </w:r>
          </w:p>
          <w:p w:rsidR="00FD557A" w:rsidRDefault="00FD557A" w:rsidP="00007CAE">
            <w:pPr>
              <w:rPr>
                <w:sz w:val="26"/>
                <w:szCs w:val="26"/>
              </w:rPr>
            </w:pPr>
            <w:r>
              <w:rPr>
                <w:sz w:val="26"/>
                <w:szCs w:val="26"/>
              </w:rPr>
              <w:t>1001 Lakeside Avenue East, Suite 1350</w:t>
            </w:r>
          </w:p>
          <w:p w:rsidR="00FD557A" w:rsidRDefault="00FD557A" w:rsidP="00007CAE">
            <w:pPr>
              <w:rPr>
                <w:sz w:val="26"/>
                <w:szCs w:val="26"/>
              </w:rPr>
            </w:pPr>
            <w:r>
              <w:rPr>
                <w:sz w:val="26"/>
                <w:szCs w:val="26"/>
              </w:rPr>
              <w:t>Cleveland, OH  44114</w:t>
            </w:r>
          </w:p>
          <w:p w:rsidR="00FD557A" w:rsidRDefault="0090205F" w:rsidP="00007CAE">
            <w:pPr>
              <w:rPr>
                <w:rStyle w:val="Hyperlink"/>
                <w:sz w:val="26"/>
                <w:szCs w:val="26"/>
              </w:rPr>
            </w:pPr>
            <w:hyperlink r:id="rId25" w:history="1">
              <w:r w:rsidR="00FD557A" w:rsidRPr="00E93092">
                <w:rPr>
                  <w:rStyle w:val="Hyperlink"/>
                  <w:sz w:val="26"/>
                  <w:szCs w:val="26"/>
                </w:rPr>
                <w:t>gkrassen@bricker.com</w:t>
              </w:r>
            </w:hyperlink>
          </w:p>
          <w:p w:rsidR="007035C1" w:rsidRDefault="007035C1" w:rsidP="00007CAE">
            <w:pPr>
              <w:rPr>
                <w:sz w:val="26"/>
                <w:szCs w:val="26"/>
              </w:rPr>
            </w:pPr>
          </w:p>
          <w:p w:rsidR="00FD557A" w:rsidRDefault="00FD557A" w:rsidP="00007CAE">
            <w:pPr>
              <w:rPr>
                <w:sz w:val="26"/>
                <w:szCs w:val="26"/>
              </w:rPr>
            </w:pPr>
            <w:r>
              <w:rPr>
                <w:sz w:val="26"/>
                <w:szCs w:val="26"/>
              </w:rPr>
              <w:t>Joseph Oliker</w:t>
            </w:r>
          </w:p>
          <w:p w:rsidR="00FD557A" w:rsidRDefault="00FD557A" w:rsidP="00007CAE">
            <w:pPr>
              <w:rPr>
                <w:sz w:val="26"/>
                <w:szCs w:val="26"/>
              </w:rPr>
            </w:pPr>
            <w:r>
              <w:rPr>
                <w:sz w:val="26"/>
                <w:szCs w:val="26"/>
              </w:rPr>
              <w:t>IGS Energy</w:t>
            </w:r>
          </w:p>
          <w:p w:rsidR="00FD557A" w:rsidRDefault="00FD557A" w:rsidP="00007CAE">
            <w:pPr>
              <w:rPr>
                <w:sz w:val="26"/>
                <w:szCs w:val="26"/>
              </w:rPr>
            </w:pPr>
            <w:r>
              <w:rPr>
                <w:sz w:val="26"/>
                <w:szCs w:val="26"/>
              </w:rPr>
              <w:t>6100 Emerald Parkway</w:t>
            </w:r>
          </w:p>
          <w:p w:rsidR="00FD557A" w:rsidRDefault="00FD557A" w:rsidP="00007CAE">
            <w:pPr>
              <w:rPr>
                <w:sz w:val="26"/>
                <w:szCs w:val="26"/>
              </w:rPr>
            </w:pPr>
            <w:r>
              <w:rPr>
                <w:sz w:val="26"/>
                <w:szCs w:val="26"/>
              </w:rPr>
              <w:t>Dublin, OH  43016</w:t>
            </w:r>
          </w:p>
          <w:p w:rsidR="00FD557A" w:rsidRDefault="0090205F" w:rsidP="00007CAE">
            <w:pPr>
              <w:rPr>
                <w:sz w:val="26"/>
                <w:szCs w:val="26"/>
              </w:rPr>
            </w:pPr>
            <w:hyperlink r:id="rId26" w:history="1">
              <w:r w:rsidR="00FD557A" w:rsidRPr="00E93092">
                <w:rPr>
                  <w:rStyle w:val="Hyperlink"/>
                  <w:sz w:val="26"/>
                  <w:szCs w:val="26"/>
                </w:rPr>
                <w:t>joliker@igsenergy.com</w:t>
              </w:r>
            </w:hyperlink>
          </w:p>
          <w:p w:rsidR="00FD557A" w:rsidRDefault="00FD557A" w:rsidP="00007CAE">
            <w:pPr>
              <w:rPr>
                <w:sz w:val="26"/>
                <w:szCs w:val="26"/>
              </w:rPr>
            </w:pPr>
          </w:p>
          <w:p w:rsidR="00FD557A" w:rsidRDefault="00FD557A" w:rsidP="00007CAE">
            <w:pPr>
              <w:rPr>
                <w:sz w:val="26"/>
                <w:szCs w:val="26"/>
              </w:rPr>
            </w:pPr>
            <w:r>
              <w:rPr>
                <w:sz w:val="26"/>
                <w:szCs w:val="26"/>
              </w:rPr>
              <w:t>Mark S. Yurick</w:t>
            </w:r>
          </w:p>
          <w:p w:rsidR="00FD557A" w:rsidRDefault="00FD557A" w:rsidP="00007CAE">
            <w:pPr>
              <w:rPr>
                <w:sz w:val="26"/>
                <w:szCs w:val="26"/>
              </w:rPr>
            </w:pPr>
            <w:r>
              <w:rPr>
                <w:sz w:val="26"/>
                <w:szCs w:val="26"/>
              </w:rPr>
              <w:t>Devin D. Parram</w:t>
            </w:r>
          </w:p>
          <w:p w:rsidR="00B221F5" w:rsidRDefault="00B221F5" w:rsidP="00007CAE">
            <w:pPr>
              <w:rPr>
                <w:sz w:val="26"/>
                <w:szCs w:val="26"/>
              </w:rPr>
            </w:pPr>
            <w:r>
              <w:rPr>
                <w:sz w:val="26"/>
                <w:szCs w:val="26"/>
              </w:rPr>
              <w:t>Adrian D. Thompson</w:t>
            </w:r>
          </w:p>
          <w:p w:rsidR="00FD557A" w:rsidRDefault="00FD557A" w:rsidP="00007CAE">
            <w:pPr>
              <w:rPr>
                <w:sz w:val="26"/>
                <w:szCs w:val="26"/>
              </w:rPr>
            </w:pPr>
            <w:r>
              <w:rPr>
                <w:sz w:val="26"/>
                <w:szCs w:val="26"/>
              </w:rPr>
              <w:t>Taft, Stettinius &amp; Hollister</w:t>
            </w:r>
          </w:p>
          <w:p w:rsidR="00FD557A" w:rsidRDefault="00FD557A" w:rsidP="00007CAE">
            <w:pPr>
              <w:rPr>
                <w:sz w:val="26"/>
                <w:szCs w:val="26"/>
              </w:rPr>
            </w:pPr>
            <w:r>
              <w:rPr>
                <w:sz w:val="26"/>
                <w:szCs w:val="26"/>
              </w:rPr>
              <w:t>65 East State Street, Suite 1000</w:t>
            </w:r>
          </w:p>
          <w:p w:rsidR="00FD557A" w:rsidRDefault="00FD557A" w:rsidP="00007CAE">
            <w:pPr>
              <w:rPr>
                <w:sz w:val="26"/>
                <w:szCs w:val="26"/>
              </w:rPr>
            </w:pPr>
            <w:r>
              <w:rPr>
                <w:sz w:val="26"/>
                <w:szCs w:val="26"/>
              </w:rPr>
              <w:t>Columbus, OH  43215</w:t>
            </w:r>
          </w:p>
          <w:p w:rsidR="00FD557A" w:rsidRDefault="0090205F" w:rsidP="00007CAE">
            <w:pPr>
              <w:rPr>
                <w:sz w:val="26"/>
                <w:szCs w:val="26"/>
              </w:rPr>
            </w:pPr>
            <w:hyperlink r:id="rId27" w:history="1">
              <w:r w:rsidR="00FD557A" w:rsidRPr="00E93092">
                <w:rPr>
                  <w:rStyle w:val="Hyperlink"/>
                  <w:sz w:val="26"/>
                  <w:szCs w:val="26"/>
                </w:rPr>
                <w:t>yurick@taftlaw.com</w:t>
              </w:r>
            </w:hyperlink>
          </w:p>
          <w:p w:rsidR="00FD557A" w:rsidRDefault="0090205F" w:rsidP="00007CAE">
            <w:pPr>
              <w:rPr>
                <w:rStyle w:val="Hyperlink"/>
                <w:sz w:val="26"/>
                <w:szCs w:val="26"/>
              </w:rPr>
            </w:pPr>
            <w:hyperlink r:id="rId28" w:history="1">
              <w:r w:rsidR="00FD557A" w:rsidRPr="00CA3BA0">
                <w:rPr>
                  <w:rStyle w:val="Hyperlink"/>
                  <w:sz w:val="26"/>
                  <w:szCs w:val="26"/>
                </w:rPr>
                <w:t>dparram@taftlaw.com</w:t>
              </w:r>
            </w:hyperlink>
          </w:p>
          <w:p w:rsidR="00B221F5" w:rsidRDefault="00B221F5" w:rsidP="00007CAE">
            <w:pPr>
              <w:rPr>
                <w:sz w:val="26"/>
                <w:szCs w:val="26"/>
              </w:rPr>
            </w:pPr>
            <w:r>
              <w:rPr>
                <w:rStyle w:val="Hyperlink"/>
                <w:sz w:val="26"/>
                <w:szCs w:val="26"/>
              </w:rPr>
              <w:t>athompson@taftlaw.com</w:t>
            </w:r>
          </w:p>
          <w:p w:rsidR="00FD557A" w:rsidRDefault="00FD557A" w:rsidP="00007CAE">
            <w:pPr>
              <w:rPr>
                <w:sz w:val="26"/>
                <w:szCs w:val="26"/>
              </w:rPr>
            </w:pPr>
          </w:p>
          <w:p w:rsidR="00FD557A" w:rsidRDefault="00FD557A" w:rsidP="00007CAE">
            <w:pPr>
              <w:rPr>
                <w:sz w:val="26"/>
                <w:szCs w:val="26"/>
              </w:rPr>
            </w:pPr>
            <w:r>
              <w:rPr>
                <w:sz w:val="26"/>
                <w:szCs w:val="26"/>
              </w:rPr>
              <w:t>Michael L. Kurtz</w:t>
            </w:r>
          </w:p>
          <w:p w:rsidR="00FD557A" w:rsidRDefault="00FD557A" w:rsidP="00007CAE">
            <w:pPr>
              <w:rPr>
                <w:sz w:val="26"/>
                <w:szCs w:val="26"/>
              </w:rPr>
            </w:pPr>
            <w:r>
              <w:rPr>
                <w:sz w:val="26"/>
                <w:szCs w:val="26"/>
              </w:rPr>
              <w:t>Kurt J. Boehm</w:t>
            </w:r>
          </w:p>
          <w:p w:rsidR="00FD557A" w:rsidRDefault="00FD557A" w:rsidP="00007CAE">
            <w:pPr>
              <w:rPr>
                <w:sz w:val="26"/>
                <w:szCs w:val="26"/>
              </w:rPr>
            </w:pPr>
            <w:r>
              <w:rPr>
                <w:sz w:val="26"/>
                <w:szCs w:val="26"/>
              </w:rPr>
              <w:t>Jody Kyler Cohn</w:t>
            </w:r>
          </w:p>
          <w:p w:rsidR="00FD557A" w:rsidRDefault="00FD557A" w:rsidP="00007CAE">
            <w:pPr>
              <w:rPr>
                <w:sz w:val="26"/>
                <w:szCs w:val="26"/>
              </w:rPr>
            </w:pPr>
            <w:r>
              <w:rPr>
                <w:sz w:val="26"/>
                <w:szCs w:val="26"/>
              </w:rPr>
              <w:t>Boehm, Kurtz &amp; Lowry</w:t>
            </w:r>
          </w:p>
          <w:p w:rsidR="00FD557A" w:rsidRDefault="00FD557A" w:rsidP="00007CAE">
            <w:pPr>
              <w:rPr>
                <w:sz w:val="26"/>
                <w:szCs w:val="26"/>
              </w:rPr>
            </w:pPr>
            <w:r>
              <w:rPr>
                <w:sz w:val="26"/>
                <w:szCs w:val="26"/>
              </w:rPr>
              <w:t>36 East Seventh Street, Suite 1510</w:t>
            </w:r>
          </w:p>
          <w:p w:rsidR="00FD557A" w:rsidRDefault="00FD557A" w:rsidP="00007CAE">
            <w:pPr>
              <w:rPr>
                <w:sz w:val="26"/>
                <w:szCs w:val="26"/>
              </w:rPr>
            </w:pPr>
            <w:r>
              <w:rPr>
                <w:sz w:val="26"/>
                <w:szCs w:val="26"/>
              </w:rPr>
              <w:t>Cincinnati, OH  45202</w:t>
            </w:r>
          </w:p>
          <w:p w:rsidR="00FD557A" w:rsidRDefault="0090205F" w:rsidP="00007CAE">
            <w:pPr>
              <w:rPr>
                <w:sz w:val="26"/>
                <w:szCs w:val="26"/>
              </w:rPr>
            </w:pPr>
            <w:hyperlink r:id="rId29" w:history="1">
              <w:r w:rsidR="00FD557A" w:rsidRPr="00E93092">
                <w:rPr>
                  <w:rStyle w:val="Hyperlink"/>
                  <w:sz w:val="26"/>
                  <w:szCs w:val="26"/>
                </w:rPr>
                <w:t>mkurtz@bkllawfirm.com</w:t>
              </w:r>
            </w:hyperlink>
          </w:p>
          <w:p w:rsidR="00FD557A" w:rsidRDefault="0090205F" w:rsidP="00007CAE">
            <w:pPr>
              <w:rPr>
                <w:sz w:val="26"/>
                <w:szCs w:val="26"/>
              </w:rPr>
            </w:pPr>
            <w:hyperlink r:id="rId30" w:history="1">
              <w:r w:rsidR="00FD557A" w:rsidRPr="00E93092">
                <w:rPr>
                  <w:rStyle w:val="Hyperlink"/>
                  <w:sz w:val="26"/>
                  <w:szCs w:val="26"/>
                </w:rPr>
                <w:t>kboehm@bkllawfirm.com</w:t>
              </w:r>
            </w:hyperlink>
          </w:p>
          <w:p w:rsidR="00FD557A" w:rsidRDefault="0090205F" w:rsidP="00007CAE">
            <w:pPr>
              <w:rPr>
                <w:sz w:val="26"/>
                <w:szCs w:val="26"/>
              </w:rPr>
            </w:pPr>
            <w:hyperlink r:id="rId31" w:history="1">
              <w:r w:rsidR="00FD557A" w:rsidRPr="00E93092">
                <w:rPr>
                  <w:rStyle w:val="Hyperlink"/>
                  <w:sz w:val="26"/>
                  <w:szCs w:val="26"/>
                </w:rPr>
                <w:t>jcohn@bkllawfirm.com</w:t>
              </w:r>
            </w:hyperlink>
          </w:p>
          <w:p w:rsidR="00FD557A" w:rsidRDefault="00FD557A" w:rsidP="00007CAE">
            <w:pPr>
              <w:rPr>
                <w:sz w:val="26"/>
                <w:szCs w:val="26"/>
              </w:rPr>
            </w:pPr>
          </w:p>
          <w:p w:rsidR="00FD557A" w:rsidRDefault="00FD557A" w:rsidP="00007CAE">
            <w:pPr>
              <w:rPr>
                <w:sz w:val="26"/>
                <w:szCs w:val="26"/>
              </w:rPr>
            </w:pPr>
            <w:r>
              <w:rPr>
                <w:sz w:val="26"/>
                <w:szCs w:val="26"/>
              </w:rPr>
              <w:t>Michael K. Lavagna</w:t>
            </w:r>
          </w:p>
          <w:p w:rsidR="00FD557A" w:rsidRDefault="00FD557A" w:rsidP="00007CAE">
            <w:pPr>
              <w:rPr>
                <w:sz w:val="26"/>
                <w:szCs w:val="26"/>
              </w:rPr>
            </w:pPr>
            <w:r>
              <w:rPr>
                <w:sz w:val="26"/>
                <w:szCs w:val="26"/>
              </w:rPr>
              <w:t>Stone Mattheis Xenopoulos &amp; Brew</w:t>
            </w:r>
          </w:p>
          <w:p w:rsidR="00FD557A" w:rsidRDefault="00FD557A" w:rsidP="00007CAE">
            <w:pPr>
              <w:rPr>
                <w:sz w:val="26"/>
                <w:szCs w:val="26"/>
              </w:rPr>
            </w:pPr>
            <w:r>
              <w:rPr>
                <w:sz w:val="26"/>
                <w:szCs w:val="26"/>
              </w:rPr>
              <w:t>1025 Thomas Jefferson Street, N.W.</w:t>
            </w:r>
          </w:p>
          <w:p w:rsidR="00FD557A" w:rsidRDefault="00FD557A" w:rsidP="00007CAE">
            <w:pPr>
              <w:rPr>
                <w:sz w:val="26"/>
                <w:szCs w:val="26"/>
              </w:rPr>
            </w:pPr>
            <w:r>
              <w:rPr>
                <w:sz w:val="26"/>
                <w:szCs w:val="26"/>
              </w:rPr>
              <w:t>Eighth Floor West Tower</w:t>
            </w:r>
          </w:p>
          <w:p w:rsidR="00FD557A" w:rsidRDefault="00FD557A" w:rsidP="00007CAE">
            <w:pPr>
              <w:rPr>
                <w:sz w:val="26"/>
                <w:szCs w:val="26"/>
              </w:rPr>
            </w:pPr>
            <w:r>
              <w:rPr>
                <w:sz w:val="26"/>
                <w:szCs w:val="26"/>
              </w:rPr>
              <w:t>Washington, DD  20007-5201</w:t>
            </w:r>
          </w:p>
          <w:p w:rsidR="00FD557A" w:rsidRDefault="0090205F" w:rsidP="00007CAE">
            <w:pPr>
              <w:rPr>
                <w:sz w:val="26"/>
                <w:szCs w:val="26"/>
              </w:rPr>
            </w:pPr>
            <w:hyperlink r:id="rId32" w:history="1">
              <w:r w:rsidR="00FD557A" w:rsidRPr="00E93092">
                <w:rPr>
                  <w:rStyle w:val="Hyperlink"/>
                  <w:sz w:val="26"/>
                  <w:szCs w:val="26"/>
                </w:rPr>
                <w:t>mkl@bbrslaw.com</w:t>
              </w:r>
            </w:hyperlink>
          </w:p>
          <w:p w:rsidR="00FD557A" w:rsidRDefault="00FD557A" w:rsidP="00007CAE">
            <w:pPr>
              <w:rPr>
                <w:sz w:val="26"/>
                <w:szCs w:val="26"/>
              </w:rPr>
            </w:pPr>
          </w:p>
          <w:p w:rsidR="007035C1" w:rsidRDefault="007035C1" w:rsidP="00007CAE">
            <w:pPr>
              <w:rPr>
                <w:sz w:val="26"/>
                <w:szCs w:val="26"/>
              </w:rPr>
            </w:pPr>
          </w:p>
          <w:p w:rsidR="007035C1" w:rsidRDefault="007035C1" w:rsidP="00007CAE">
            <w:pPr>
              <w:rPr>
                <w:sz w:val="26"/>
                <w:szCs w:val="26"/>
              </w:rPr>
            </w:pPr>
          </w:p>
          <w:p w:rsidR="007035C1" w:rsidRDefault="007035C1" w:rsidP="00007CAE">
            <w:pPr>
              <w:rPr>
                <w:sz w:val="26"/>
                <w:szCs w:val="26"/>
              </w:rPr>
            </w:pPr>
          </w:p>
          <w:p w:rsidR="007035C1" w:rsidRDefault="007035C1" w:rsidP="00007CAE">
            <w:pPr>
              <w:rPr>
                <w:sz w:val="26"/>
                <w:szCs w:val="26"/>
              </w:rPr>
            </w:pPr>
          </w:p>
          <w:p w:rsidR="00FD557A" w:rsidRDefault="00FD557A" w:rsidP="00007CAE">
            <w:pPr>
              <w:rPr>
                <w:sz w:val="26"/>
                <w:szCs w:val="26"/>
              </w:rPr>
            </w:pPr>
            <w:r>
              <w:rPr>
                <w:sz w:val="26"/>
                <w:szCs w:val="26"/>
              </w:rPr>
              <w:lastRenderedPageBreak/>
              <w:t>Derrick Price Williamson</w:t>
            </w:r>
          </w:p>
          <w:p w:rsidR="00FD557A" w:rsidRDefault="00FD557A" w:rsidP="00007CAE">
            <w:pPr>
              <w:rPr>
                <w:sz w:val="26"/>
                <w:szCs w:val="26"/>
              </w:rPr>
            </w:pPr>
            <w:r>
              <w:rPr>
                <w:sz w:val="26"/>
                <w:szCs w:val="26"/>
              </w:rPr>
              <w:t>Carrie Harris</w:t>
            </w:r>
          </w:p>
          <w:p w:rsidR="00FD557A" w:rsidRDefault="00FD557A" w:rsidP="00007CAE">
            <w:pPr>
              <w:rPr>
                <w:sz w:val="26"/>
                <w:szCs w:val="26"/>
              </w:rPr>
            </w:pPr>
            <w:r>
              <w:rPr>
                <w:sz w:val="26"/>
                <w:szCs w:val="26"/>
              </w:rPr>
              <w:t>Spilman, Thomas &amp; Battle</w:t>
            </w:r>
          </w:p>
          <w:p w:rsidR="00FD557A" w:rsidRDefault="00FD557A" w:rsidP="00007CAE">
            <w:pPr>
              <w:rPr>
                <w:sz w:val="26"/>
                <w:szCs w:val="26"/>
              </w:rPr>
            </w:pPr>
            <w:r>
              <w:rPr>
                <w:sz w:val="26"/>
                <w:szCs w:val="26"/>
              </w:rPr>
              <w:t>1100 Bent Creek Boulevard, Suite 101</w:t>
            </w:r>
          </w:p>
          <w:p w:rsidR="00FD557A" w:rsidRDefault="00FD557A" w:rsidP="00007CAE">
            <w:pPr>
              <w:rPr>
                <w:sz w:val="26"/>
                <w:szCs w:val="26"/>
              </w:rPr>
            </w:pPr>
            <w:r>
              <w:rPr>
                <w:sz w:val="26"/>
                <w:szCs w:val="26"/>
              </w:rPr>
              <w:t>Mechanicsburg, PA  179050</w:t>
            </w:r>
          </w:p>
          <w:p w:rsidR="00FD557A" w:rsidRDefault="0090205F" w:rsidP="00007CAE">
            <w:pPr>
              <w:rPr>
                <w:sz w:val="26"/>
                <w:szCs w:val="26"/>
              </w:rPr>
            </w:pPr>
            <w:hyperlink r:id="rId33" w:history="1">
              <w:r w:rsidR="00FD557A" w:rsidRPr="00E93092">
                <w:rPr>
                  <w:rStyle w:val="Hyperlink"/>
                  <w:sz w:val="26"/>
                  <w:szCs w:val="26"/>
                </w:rPr>
                <w:t>dwilliamson@spilmanlaw.com</w:t>
              </w:r>
            </w:hyperlink>
          </w:p>
          <w:p w:rsidR="00FD557A" w:rsidRDefault="0090205F" w:rsidP="00007CAE">
            <w:pPr>
              <w:rPr>
                <w:sz w:val="26"/>
                <w:szCs w:val="26"/>
              </w:rPr>
            </w:pPr>
            <w:hyperlink r:id="rId34" w:history="1">
              <w:r w:rsidR="00FD557A" w:rsidRPr="00E93092">
                <w:rPr>
                  <w:rStyle w:val="Hyperlink"/>
                  <w:sz w:val="26"/>
                  <w:szCs w:val="26"/>
                </w:rPr>
                <w:t>charris@spilmanlaw.com</w:t>
              </w:r>
            </w:hyperlink>
          </w:p>
          <w:p w:rsidR="00B221F5" w:rsidRDefault="00B221F5" w:rsidP="00007CAE">
            <w:pPr>
              <w:rPr>
                <w:sz w:val="26"/>
                <w:szCs w:val="26"/>
              </w:rPr>
            </w:pPr>
          </w:p>
          <w:p w:rsidR="00FD557A" w:rsidRDefault="00FD557A" w:rsidP="00007CAE">
            <w:pPr>
              <w:rPr>
                <w:sz w:val="26"/>
                <w:szCs w:val="26"/>
              </w:rPr>
            </w:pPr>
            <w:r>
              <w:rPr>
                <w:sz w:val="26"/>
                <w:szCs w:val="26"/>
              </w:rPr>
              <w:t>Trent Dougherty</w:t>
            </w:r>
          </w:p>
          <w:p w:rsidR="00FD557A" w:rsidRDefault="00FD557A" w:rsidP="00007CAE">
            <w:pPr>
              <w:rPr>
                <w:sz w:val="26"/>
                <w:szCs w:val="26"/>
              </w:rPr>
            </w:pPr>
            <w:r>
              <w:rPr>
                <w:sz w:val="26"/>
                <w:szCs w:val="26"/>
              </w:rPr>
              <w:t>John Finnigan</w:t>
            </w:r>
          </w:p>
          <w:p w:rsidR="00EC76C4" w:rsidRDefault="00EC76C4" w:rsidP="00007CAE">
            <w:pPr>
              <w:rPr>
                <w:sz w:val="26"/>
                <w:szCs w:val="26"/>
              </w:rPr>
            </w:pPr>
            <w:r>
              <w:rPr>
                <w:sz w:val="26"/>
                <w:szCs w:val="26"/>
              </w:rPr>
              <w:t>Miranda Leppla</w:t>
            </w:r>
          </w:p>
          <w:p w:rsidR="00FD557A" w:rsidRDefault="00FD557A" w:rsidP="00007CAE">
            <w:pPr>
              <w:rPr>
                <w:sz w:val="26"/>
                <w:szCs w:val="26"/>
              </w:rPr>
            </w:pPr>
            <w:r>
              <w:rPr>
                <w:sz w:val="26"/>
                <w:szCs w:val="26"/>
              </w:rPr>
              <w:t>Ohio Environmental Council</w:t>
            </w:r>
          </w:p>
          <w:p w:rsidR="00FD557A" w:rsidRDefault="00FD557A" w:rsidP="00007CAE">
            <w:pPr>
              <w:rPr>
                <w:sz w:val="26"/>
                <w:szCs w:val="26"/>
              </w:rPr>
            </w:pPr>
            <w:r>
              <w:rPr>
                <w:sz w:val="26"/>
                <w:szCs w:val="26"/>
              </w:rPr>
              <w:t>1145 Chesapeake Avenue, Suite I</w:t>
            </w:r>
          </w:p>
          <w:p w:rsidR="00FD557A" w:rsidRDefault="00FD557A" w:rsidP="00007CAE">
            <w:pPr>
              <w:rPr>
                <w:sz w:val="26"/>
                <w:szCs w:val="26"/>
              </w:rPr>
            </w:pPr>
            <w:r>
              <w:rPr>
                <w:sz w:val="26"/>
                <w:szCs w:val="26"/>
              </w:rPr>
              <w:t>Columbus, OH  43212</w:t>
            </w:r>
          </w:p>
          <w:p w:rsidR="00FD557A" w:rsidRDefault="0090205F" w:rsidP="00007CAE">
            <w:pPr>
              <w:rPr>
                <w:sz w:val="26"/>
                <w:szCs w:val="26"/>
              </w:rPr>
            </w:pPr>
            <w:hyperlink r:id="rId35" w:history="1">
              <w:r w:rsidR="00FD557A" w:rsidRPr="00E93092">
                <w:rPr>
                  <w:rStyle w:val="Hyperlink"/>
                  <w:sz w:val="26"/>
                  <w:szCs w:val="26"/>
                </w:rPr>
                <w:t>trent@theoec.org</w:t>
              </w:r>
            </w:hyperlink>
          </w:p>
          <w:p w:rsidR="00FD557A" w:rsidRDefault="0090205F" w:rsidP="00007CAE">
            <w:pPr>
              <w:rPr>
                <w:rStyle w:val="Hyperlink"/>
                <w:sz w:val="26"/>
                <w:szCs w:val="26"/>
              </w:rPr>
            </w:pPr>
            <w:hyperlink r:id="rId36" w:history="1">
              <w:r w:rsidR="00FD557A" w:rsidRPr="00E93092">
                <w:rPr>
                  <w:rStyle w:val="Hyperlink"/>
                  <w:sz w:val="26"/>
                  <w:szCs w:val="26"/>
                </w:rPr>
                <w:t>finnigan@theoec.org</w:t>
              </w:r>
            </w:hyperlink>
          </w:p>
          <w:p w:rsidR="00EC76C4" w:rsidRDefault="00EC76C4" w:rsidP="00007CAE">
            <w:pPr>
              <w:rPr>
                <w:sz w:val="26"/>
                <w:szCs w:val="26"/>
              </w:rPr>
            </w:pPr>
            <w:r>
              <w:rPr>
                <w:rStyle w:val="Hyperlink"/>
                <w:sz w:val="26"/>
                <w:szCs w:val="26"/>
              </w:rPr>
              <w:t>leplla@theoec.org</w:t>
            </w:r>
          </w:p>
          <w:p w:rsidR="00FD557A" w:rsidRDefault="00FD557A" w:rsidP="00007CAE">
            <w:pPr>
              <w:rPr>
                <w:sz w:val="26"/>
                <w:szCs w:val="26"/>
              </w:rPr>
            </w:pPr>
          </w:p>
          <w:p w:rsidR="00610402" w:rsidRDefault="00610402" w:rsidP="00007CAE">
            <w:pPr>
              <w:rPr>
                <w:sz w:val="26"/>
                <w:szCs w:val="26"/>
              </w:rPr>
            </w:pPr>
            <w:r>
              <w:rPr>
                <w:sz w:val="26"/>
                <w:szCs w:val="26"/>
              </w:rPr>
              <w:t>Andrew J. Sonderman</w:t>
            </w:r>
          </w:p>
          <w:p w:rsidR="00FD557A" w:rsidRDefault="00FD557A" w:rsidP="00007CAE">
            <w:pPr>
              <w:rPr>
                <w:sz w:val="26"/>
                <w:szCs w:val="26"/>
              </w:rPr>
            </w:pPr>
            <w:r>
              <w:rPr>
                <w:sz w:val="26"/>
                <w:szCs w:val="26"/>
              </w:rPr>
              <w:t>Christopher J. Allwein</w:t>
            </w:r>
          </w:p>
          <w:p w:rsidR="00FD557A" w:rsidRDefault="00FD557A" w:rsidP="00007CAE">
            <w:pPr>
              <w:rPr>
                <w:sz w:val="26"/>
                <w:szCs w:val="26"/>
              </w:rPr>
            </w:pPr>
            <w:r>
              <w:rPr>
                <w:sz w:val="26"/>
                <w:szCs w:val="26"/>
              </w:rPr>
              <w:t>Margeaux Kimbrough</w:t>
            </w:r>
          </w:p>
          <w:p w:rsidR="00FD557A" w:rsidRDefault="00FD557A" w:rsidP="00007CAE">
            <w:pPr>
              <w:rPr>
                <w:sz w:val="26"/>
                <w:szCs w:val="26"/>
              </w:rPr>
            </w:pPr>
            <w:r>
              <w:rPr>
                <w:sz w:val="26"/>
                <w:szCs w:val="26"/>
              </w:rPr>
              <w:t>Kegler Brown Hill &amp; Ritter</w:t>
            </w:r>
          </w:p>
          <w:p w:rsidR="00FD557A" w:rsidRDefault="00FD557A" w:rsidP="00007CAE">
            <w:pPr>
              <w:rPr>
                <w:sz w:val="26"/>
                <w:szCs w:val="26"/>
              </w:rPr>
            </w:pPr>
            <w:r>
              <w:rPr>
                <w:sz w:val="26"/>
                <w:szCs w:val="26"/>
              </w:rPr>
              <w:t>65 East State Street</w:t>
            </w:r>
          </w:p>
          <w:p w:rsidR="00FD557A" w:rsidRDefault="00FD557A" w:rsidP="00007CAE">
            <w:pPr>
              <w:rPr>
                <w:sz w:val="26"/>
                <w:szCs w:val="26"/>
              </w:rPr>
            </w:pPr>
            <w:r>
              <w:rPr>
                <w:sz w:val="26"/>
                <w:szCs w:val="26"/>
              </w:rPr>
              <w:t>Columbus, OH  43215-4294</w:t>
            </w:r>
          </w:p>
          <w:p w:rsidR="00B221F5" w:rsidRDefault="0090205F" w:rsidP="00B221F5">
            <w:pPr>
              <w:rPr>
                <w:rStyle w:val="Hyperlink"/>
                <w:sz w:val="26"/>
                <w:szCs w:val="26"/>
              </w:rPr>
            </w:pPr>
            <w:hyperlink r:id="rId37" w:history="1">
              <w:r w:rsidR="00FD557A" w:rsidRPr="00E93092">
                <w:rPr>
                  <w:rStyle w:val="Hyperlink"/>
                  <w:sz w:val="26"/>
                  <w:szCs w:val="26"/>
                </w:rPr>
                <w:t>callwein@keglerbrown.com</w:t>
              </w:r>
            </w:hyperlink>
          </w:p>
          <w:p w:rsidR="00610402" w:rsidRDefault="0090205F" w:rsidP="00B221F5">
            <w:pPr>
              <w:rPr>
                <w:rStyle w:val="Hyperlink"/>
                <w:sz w:val="26"/>
                <w:szCs w:val="26"/>
              </w:rPr>
            </w:pPr>
            <w:hyperlink r:id="rId38" w:history="1">
              <w:r w:rsidR="00610402" w:rsidRPr="004D26C5">
                <w:rPr>
                  <w:rStyle w:val="Hyperlink"/>
                  <w:sz w:val="26"/>
                  <w:szCs w:val="26"/>
                </w:rPr>
                <w:t>asonderman@keglerbrown.com</w:t>
              </w:r>
            </w:hyperlink>
          </w:p>
          <w:p w:rsidR="00610402" w:rsidRDefault="00610402" w:rsidP="00B221F5">
            <w:pPr>
              <w:rPr>
                <w:rStyle w:val="Hyperlink"/>
                <w:sz w:val="26"/>
                <w:szCs w:val="26"/>
              </w:rPr>
            </w:pPr>
            <w:r>
              <w:rPr>
                <w:rStyle w:val="Hyperlink"/>
                <w:sz w:val="26"/>
                <w:szCs w:val="26"/>
              </w:rPr>
              <w:t>mkimbrough@keglerbrown.com</w:t>
            </w:r>
          </w:p>
          <w:p w:rsidR="00B221F5" w:rsidRDefault="00B221F5" w:rsidP="00B221F5">
            <w:pPr>
              <w:rPr>
                <w:rStyle w:val="Hyperlink"/>
                <w:sz w:val="26"/>
                <w:szCs w:val="26"/>
              </w:rPr>
            </w:pPr>
          </w:p>
          <w:p w:rsidR="00B221F5" w:rsidRDefault="00B221F5" w:rsidP="00B221F5">
            <w:pPr>
              <w:rPr>
                <w:sz w:val="26"/>
                <w:szCs w:val="26"/>
              </w:rPr>
            </w:pPr>
            <w:r>
              <w:rPr>
                <w:sz w:val="26"/>
                <w:szCs w:val="26"/>
              </w:rPr>
              <w:t>Steve T. Nourse</w:t>
            </w:r>
          </w:p>
          <w:p w:rsidR="00B221F5" w:rsidRDefault="00B221F5" w:rsidP="00B221F5">
            <w:pPr>
              <w:rPr>
                <w:sz w:val="26"/>
                <w:szCs w:val="26"/>
              </w:rPr>
            </w:pPr>
            <w:r>
              <w:rPr>
                <w:sz w:val="26"/>
                <w:szCs w:val="26"/>
              </w:rPr>
              <w:t>Matthew J. Satterwhite</w:t>
            </w:r>
          </w:p>
          <w:p w:rsidR="00B221F5" w:rsidRDefault="00B221F5" w:rsidP="00B221F5">
            <w:pPr>
              <w:rPr>
                <w:sz w:val="26"/>
                <w:szCs w:val="26"/>
              </w:rPr>
            </w:pPr>
            <w:r>
              <w:rPr>
                <w:sz w:val="26"/>
                <w:szCs w:val="26"/>
              </w:rPr>
              <w:t>American Electric Power Service Corp.</w:t>
            </w:r>
          </w:p>
          <w:p w:rsidR="00B221F5" w:rsidRDefault="00B221F5" w:rsidP="00B221F5">
            <w:pPr>
              <w:rPr>
                <w:sz w:val="26"/>
                <w:szCs w:val="26"/>
              </w:rPr>
            </w:pPr>
            <w:r>
              <w:rPr>
                <w:sz w:val="26"/>
                <w:szCs w:val="26"/>
              </w:rPr>
              <w:t>1 Riverside Plaza, 29</w:t>
            </w:r>
            <w:r w:rsidRPr="001A5C2F">
              <w:rPr>
                <w:sz w:val="26"/>
                <w:szCs w:val="26"/>
                <w:vertAlign w:val="superscript"/>
              </w:rPr>
              <w:t>th</w:t>
            </w:r>
            <w:r>
              <w:rPr>
                <w:sz w:val="26"/>
                <w:szCs w:val="26"/>
              </w:rPr>
              <w:t xml:space="preserve"> Floor</w:t>
            </w:r>
          </w:p>
          <w:p w:rsidR="00B221F5" w:rsidRDefault="00B221F5" w:rsidP="00B221F5">
            <w:pPr>
              <w:rPr>
                <w:sz w:val="26"/>
                <w:szCs w:val="26"/>
              </w:rPr>
            </w:pPr>
            <w:r>
              <w:rPr>
                <w:sz w:val="26"/>
                <w:szCs w:val="26"/>
              </w:rPr>
              <w:t>Columbus, OH  43215</w:t>
            </w:r>
          </w:p>
          <w:p w:rsidR="00B221F5" w:rsidRDefault="0090205F" w:rsidP="00B221F5">
            <w:pPr>
              <w:rPr>
                <w:sz w:val="26"/>
                <w:szCs w:val="26"/>
              </w:rPr>
            </w:pPr>
            <w:hyperlink r:id="rId39" w:history="1">
              <w:r w:rsidR="00B221F5" w:rsidRPr="009F49C6">
                <w:rPr>
                  <w:rStyle w:val="Hyperlink"/>
                  <w:sz w:val="26"/>
                  <w:szCs w:val="26"/>
                </w:rPr>
                <w:t>stnourse@aep.com</w:t>
              </w:r>
            </w:hyperlink>
          </w:p>
          <w:p w:rsidR="00B221F5" w:rsidRDefault="0090205F" w:rsidP="00B221F5">
            <w:pPr>
              <w:rPr>
                <w:sz w:val="26"/>
                <w:szCs w:val="26"/>
              </w:rPr>
            </w:pPr>
            <w:hyperlink r:id="rId40" w:history="1">
              <w:r w:rsidR="00B221F5" w:rsidRPr="009F49C6">
                <w:rPr>
                  <w:rStyle w:val="Hyperlink"/>
                  <w:sz w:val="26"/>
                  <w:szCs w:val="26"/>
                </w:rPr>
                <w:t>mjsatterwhite@aep.com</w:t>
              </w:r>
            </w:hyperlink>
          </w:p>
          <w:p w:rsidR="00B221F5" w:rsidRDefault="00B221F5" w:rsidP="00B221F5">
            <w:pPr>
              <w:rPr>
                <w:sz w:val="26"/>
                <w:szCs w:val="26"/>
              </w:rPr>
            </w:pPr>
          </w:p>
          <w:p w:rsidR="00B221F5" w:rsidRDefault="00B221F5" w:rsidP="00B221F5">
            <w:pPr>
              <w:rPr>
                <w:sz w:val="26"/>
                <w:szCs w:val="26"/>
              </w:rPr>
            </w:pPr>
            <w:r>
              <w:rPr>
                <w:sz w:val="26"/>
                <w:szCs w:val="26"/>
              </w:rPr>
              <w:t>Shannon Fisk</w:t>
            </w:r>
          </w:p>
          <w:p w:rsidR="00B221F5" w:rsidRDefault="00B221F5" w:rsidP="00B221F5">
            <w:pPr>
              <w:rPr>
                <w:sz w:val="26"/>
                <w:szCs w:val="26"/>
              </w:rPr>
            </w:pPr>
            <w:r>
              <w:rPr>
                <w:sz w:val="26"/>
                <w:szCs w:val="26"/>
              </w:rPr>
              <w:t>Earthjustice</w:t>
            </w:r>
          </w:p>
          <w:p w:rsidR="00B221F5" w:rsidRDefault="00B221F5" w:rsidP="00B221F5">
            <w:pPr>
              <w:rPr>
                <w:sz w:val="26"/>
                <w:szCs w:val="26"/>
              </w:rPr>
            </w:pPr>
            <w:r>
              <w:rPr>
                <w:sz w:val="26"/>
                <w:szCs w:val="26"/>
              </w:rPr>
              <w:t>Northeast Office</w:t>
            </w:r>
          </w:p>
          <w:p w:rsidR="00B221F5" w:rsidRDefault="00B221F5" w:rsidP="00B221F5">
            <w:pPr>
              <w:rPr>
                <w:sz w:val="26"/>
                <w:szCs w:val="26"/>
              </w:rPr>
            </w:pPr>
            <w:r>
              <w:rPr>
                <w:sz w:val="26"/>
                <w:szCs w:val="26"/>
              </w:rPr>
              <w:t>1617 John F. Kennedy Boulevard</w:t>
            </w:r>
          </w:p>
          <w:p w:rsidR="00B221F5" w:rsidRDefault="00B221F5" w:rsidP="00B221F5">
            <w:pPr>
              <w:rPr>
                <w:sz w:val="26"/>
                <w:szCs w:val="26"/>
              </w:rPr>
            </w:pPr>
            <w:r>
              <w:rPr>
                <w:sz w:val="26"/>
                <w:szCs w:val="26"/>
              </w:rPr>
              <w:t>Suite 1675</w:t>
            </w:r>
            <w:r>
              <w:rPr>
                <w:sz w:val="26"/>
                <w:szCs w:val="26"/>
              </w:rPr>
              <w:br/>
              <w:t>Philadelphia, PA  19103</w:t>
            </w:r>
          </w:p>
          <w:p w:rsidR="00B5549C" w:rsidRDefault="0090205F" w:rsidP="00B221F5">
            <w:pPr>
              <w:rPr>
                <w:sz w:val="26"/>
                <w:szCs w:val="26"/>
              </w:rPr>
            </w:pPr>
            <w:hyperlink r:id="rId41" w:history="1">
              <w:r w:rsidR="00B5549C" w:rsidRPr="009F49C6">
                <w:rPr>
                  <w:rStyle w:val="Hyperlink"/>
                  <w:sz w:val="26"/>
                  <w:szCs w:val="26"/>
                </w:rPr>
                <w:t>sfisk@earthjustic.org</w:t>
              </w:r>
            </w:hyperlink>
          </w:p>
          <w:p w:rsidR="00B221F5" w:rsidRDefault="00B221F5" w:rsidP="00B221F5">
            <w:pPr>
              <w:rPr>
                <w:sz w:val="26"/>
                <w:szCs w:val="26"/>
              </w:rPr>
            </w:pPr>
            <w:r>
              <w:rPr>
                <w:sz w:val="26"/>
                <w:szCs w:val="26"/>
              </w:rPr>
              <w:lastRenderedPageBreak/>
              <w:t>Michael Soules</w:t>
            </w:r>
          </w:p>
          <w:p w:rsidR="00B221F5" w:rsidRDefault="00B221F5" w:rsidP="00B221F5">
            <w:pPr>
              <w:rPr>
                <w:sz w:val="26"/>
                <w:szCs w:val="26"/>
              </w:rPr>
            </w:pPr>
            <w:r>
              <w:rPr>
                <w:sz w:val="26"/>
                <w:szCs w:val="26"/>
              </w:rPr>
              <w:t>Earthjustice</w:t>
            </w:r>
          </w:p>
          <w:p w:rsidR="00B221F5" w:rsidRDefault="00B221F5" w:rsidP="00B221F5">
            <w:pPr>
              <w:rPr>
                <w:sz w:val="26"/>
                <w:szCs w:val="26"/>
              </w:rPr>
            </w:pPr>
            <w:r>
              <w:rPr>
                <w:sz w:val="26"/>
                <w:szCs w:val="26"/>
              </w:rPr>
              <w:t>1625 Massachusetts Avenue, N.W.</w:t>
            </w:r>
          </w:p>
          <w:p w:rsidR="00B221F5" w:rsidRDefault="00B221F5" w:rsidP="00B221F5">
            <w:pPr>
              <w:rPr>
                <w:sz w:val="26"/>
                <w:szCs w:val="26"/>
              </w:rPr>
            </w:pPr>
            <w:r>
              <w:rPr>
                <w:sz w:val="26"/>
                <w:szCs w:val="26"/>
              </w:rPr>
              <w:t>Suite 702</w:t>
            </w:r>
          </w:p>
          <w:p w:rsidR="00B221F5" w:rsidRDefault="00B221F5" w:rsidP="00B221F5">
            <w:pPr>
              <w:rPr>
                <w:sz w:val="26"/>
                <w:szCs w:val="26"/>
              </w:rPr>
            </w:pPr>
            <w:r>
              <w:rPr>
                <w:sz w:val="26"/>
                <w:szCs w:val="26"/>
              </w:rPr>
              <w:t>Washington, DC  20036</w:t>
            </w:r>
          </w:p>
          <w:p w:rsidR="00B5549C" w:rsidRDefault="0090205F" w:rsidP="00B221F5">
            <w:pPr>
              <w:rPr>
                <w:sz w:val="26"/>
                <w:szCs w:val="26"/>
              </w:rPr>
            </w:pPr>
            <w:hyperlink r:id="rId42" w:history="1">
              <w:r w:rsidR="00B5549C" w:rsidRPr="009F49C6">
                <w:rPr>
                  <w:rStyle w:val="Hyperlink"/>
                  <w:sz w:val="26"/>
                  <w:szCs w:val="26"/>
                </w:rPr>
                <w:t>msoules@earthjustice.org</w:t>
              </w:r>
            </w:hyperlink>
          </w:p>
          <w:p w:rsidR="00FD557A" w:rsidRDefault="00FD557A" w:rsidP="00007CAE">
            <w:pPr>
              <w:rPr>
                <w:sz w:val="26"/>
                <w:szCs w:val="26"/>
              </w:rPr>
            </w:pPr>
          </w:p>
          <w:p w:rsidR="00B221F5" w:rsidRDefault="00B221F5" w:rsidP="00007CAE">
            <w:pPr>
              <w:rPr>
                <w:sz w:val="26"/>
                <w:szCs w:val="26"/>
              </w:rPr>
            </w:pPr>
            <w:r>
              <w:rPr>
                <w:sz w:val="26"/>
                <w:szCs w:val="26"/>
              </w:rPr>
              <w:t xml:space="preserve">Thomas </w:t>
            </w:r>
            <w:r w:rsidR="00007CAE">
              <w:rPr>
                <w:sz w:val="26"/>
                <w:szCs w:val="26"/>
              </w:rPr>
              <w:t>R. Hay</w:t>
            </w:r>
            <w:r>
              <w:rPr>
                <w:sz w:val="26"/>
                <w:szCs w:val="26"/>
              </w:rPr>
              <w:t>s</w:t>
            </w:r>
          </w:p>
          <w:p w:rsidR="00F444E1" w:rsidRDefault="00EC76C4" w:rsidP="00007CAE">
            <w:pPr>
              <w:rPr>
                <w:sz w:val="26"/>
                <w:szCs w:val="26"/>
              </w:rPr>
            </w:pPr>
            <w:r>
              <w:rPr>
                <w:sz w:val="26"/>
                <w:szCs w:val="26"/>
              </w:rPr>
              <w:t>8355 Island Lane</w:t>
            </w:r>
          </w:p>
          <w:p w:rsidR="00EC76C4" w:rsidRDefault="00EC76C4" w:rsidP="00007CAE">
            <w:pPr>
              <w:rPr>
                <w:sz w:val="26"/>
                <w:szCs w:val="26"/>
              </w:rPr>
            </w:pPr>
            <w:r>
              <w:rPr>
                <w:sz w:val="26"/>
                <w:szCs w:val="26"/>
              </w:rPr>
              <w:t>Maineville, OH  45039</w:t>
            </w:r>
          </w:p>
          <w:p w:rsidR="00007CAE" w:rsidRDefault="0090205F" w:rsidP="00007CAE">
            <w:pPr>
              <w:rPr>
                <w:sz w:val="26"/>
                <w:szCs w:val="26"/>
              </w:rPr>
            </w:pPr>
            <w:hyperlink r:id="rId43" w:history="1">
              <w:r w:rsidR="00007CAE" w:rsidRPr="009F49C6">
                <w:rPr>
                  <w:rStyle w:val="Hyperlink"/>
                  <w:sz w:val="26"/>
                  <w:szCs w:val="26"/>
                </w:rPr>
                <w:t>trhayslaw@gmail.com</w:t>
              </w:r>
            </w:hyperlink>
          </w:p>
          <w:p w:rsidR="00B221F5" w:rsidRDefault="00B221F5" w:rsidP="00007CAE">
            <w:pPr>
              <w:rPr>
                <w:sz w:val="26"/>
                <w:szCs w:val="26"/>
              </w:rPr>
            </w:pPr>
          </w:p>
          <w:p w:rsidR="00B221F5" w:rsidRDefault="00B221F5" w:rsidP="00007CAE">
            <w:pPr>
              <w:rPr>
                <w:sz w:val="26"/>
                <w:szCs w:val="26"/>
              </w:rPr>
            </w:pPr>
            <w:r>
              <w:rPr>
                <w:sz w:val="26"/>
                <w:szCs w:val="26"/>
              </w:rPr>
              <w:t>Kate E. Ryan</w:t>
            </w:r>
          </w:p>
          <w:p w:rsidR="00B221F5" w:rsidRDefault="00B221F5" w:rsidP="00007CAE">
            <w:pPr>
              <w:rPr>
                <w:sz w:val="26"/>
                <w:szCs w:val="26"/>
              </w:rPr>
            </w:pPr>
            <w:r>
              <w:rPr>
                <w:sz w:val="26"/>
                <w:szCs w:val="26"/>
              </w:rPr>
              <w:t>Assistant Director of Law</w:t>
            </w:r>
          </w:p>
          <w:p w:rsidR="00B221F5" w:rsidRDefault="00B221F5" w:rsidP="00007CAE">
            <w:pPr>
              <w:rPr>
                <w:sz w:val="26"/>
                <w:szCs w:val="26"/>
              </w:rPr>
            </w:pPr>
            <w:r>
              <w:rPr>
                <w:sz w:val="26"/>
                <w:szCs w:val="26"/>
              </w:rPr>
              <w:t>City of Cleveland</w:t>
            </w:r>
          </w:p>
          <w:p w:rsidR="00B221F5" w:rsidRDefault="00B221F5" w:rsidP="00007CAE">
            <w:pPr>
              <w:rPr>
                <w:sz w:val="26"/>
                <w:szCs w:val="26"/>
              </w:rPr>
            </w:pPr>
            <w:r>
              <w:rPr>
                <w:sz w:val="26"/>
                <w:szCs w:val="26"/>
              </w:rPr>
              <w:t>601 Lakeside Avenue, Room 106</w:t>
            </w:r>
          </w:p>
          <w:p w:rsidR="00B221F5" w:rsidRDefault="00B221F5" w:rsidP="00B221F5">
            <w:pPr>
              <w:rPr>
                <w:sz w:val="26"/>
                <w:szCs w:val="26"/>
              </w:rPr>
            </w:pPr>
            <w:r>
              <w:rPr>
                <w:sz w:val="26"/>
                <w:szCs w:val="26"/>
              </w:rPr>
              <w:t>Cleveland, OH  44114</w:t>
            </w:r>
          </w:p>
          <w:p w:rsidR="00B5549C" w:rsidRDefault="0090205F" w:rsidP="00B221F5">
            <w:pPr>
              <w:rPr>
                <w:sz w:val="26"/>
                <w:szCs w:val="26"/>
              </w:rPr>
            </w:pPr>
            <w:hyperlink r:id="rId44" w:history="1">
              <w:r w:rsidR="00B5549C" w:rsidRPr="009F49C6">
                <w:rPr>
                  <w:rStyle w:val="Hyperlink"/>
                  <w:sz w:val="26"/>
                  <w:szCs w:val="26"/>
                </w:rPr>
                <w:t>kryan@city.cleveland.oh.us</w:t>
              </w:r>
            </w:hyperlink>
          </w:p>
          <w:p w:rsidR="00B221F5" w:rsidRDefault="00B221F5" w:rsidP="00B221F5">
            <w:pPr>
              <w:rPr>
                <w:sz w:val="26"/>
                <w:szCs w:val="26"/>
              </w:rPr>
            </w:pPr>
          </w:p>
          <w:p w:rsidR="00B221F5" w:rsidRDefault="00B221F5" w:rsidP="00B221F5">
            <w:pPr>
              <w:rPr>
                <w:sz w:val="26"/>
                <w:szCs w:val="26"/>
              </w:rPr>
            </w:pPr>
            <w:r>
              <w:rPr>
                <w:sz w:val="26"/>
                <w:szCs w:val="26"/>
              </w:rPr>
              <w:t>Jennifer L. Spinosi</w:t>
            </w:r>
          </w:p>
          <w:p w:rsidR="00B221F5" w:rsidRDefault="00B221F5" w:rsidP="00B221F5">
            <w:pPr>
              <w:rPr>
                <w:sz w:val="26"/>
                <w:szCs w:val="26"/>
              </w:rPr>
            </w:pPr>
            <w:r>
              <w:rPr>
                <w:sz w:val="26"/>
                <w:szCs w:val="26"/>
              </w:rPr>
              <w:t>DirectEnergy</w:t>
            </w:r>
          </w:p>
          <w:p w:rsidR="00B221F5" w:rsidRDefault="00B221F5" w:rsidP="00B221F5">
            <w:pPr>
              <w:rPr>
                <w:sz w:val="26"/>
                <w:szCs w:val="26"/>
              </w:rPr>
            </w:pPr>
            <w:r>
              <w:rPr>
                <w:sz w:val="26"/>
                <w:szCs w:val="26"/>
              </w:rPr>
              <w:t>21 East State Street, 19</w:t>
            </w:r>
            <w:r w:rsidRPr="00B221F5">
              <w:rPr>
                <w:sz w:val="26"/>
                <w:szCs w:val="26"/>
                <w:vertAlign w:val="superscript"/>
              </w:rPr>
              <w:t>th</w:t>
            </w:r>
            <w:r>
              <w:rPr>
                <w:sz w:val="26"/>
                <w:szCs w:val="26"/>
              </w:rPr>
              <w:t xml:space="preserve"> Floor</w:t>
            </w:r>
          </w:p>
          <w:p w:rsidR="00B221F5" w:rsidRDefault="00B221F5" w:rsidP="00B221F5">
            <w:pPr>
              <w:rPr>
                <w:sz w:val="26"/>
                <w:szCs w:val="26"/>
              </w:rPr>
            </w:pPr>
            <w:r>
              <w:rPr>
                <w:sz w:val="26"/>
                <w:szCs w:val="26"/>
              </w:rPr>
              <w:t>Columbus, OH  43215</w:t>
            </w:r>
          </w:p>
          <w:p w:rsidR="00B5549C" w:rsidRDefault="0090205F" w:rsidP="00B221F5">
            <w:pPr>
              <w:rPr>
                <w:sz w:val="26"/>
                <w:szCs w:val="26"/>
              </w:rPr>
            </w:pPr>
            <w:hyperlink r:id="rId45" w:history="1">
              <w:r w:rsidR="00B5549C" w:rsidRPr="009F49C6">
                <w:rPr>
                  <w:rStyle w:val="Hyperlink"/>
                  <w:sz w:val="26"/>
                  <w:szCs w:val="26"/>
                </w:rPr>
                <w:t>jennifer.spinosi@directenergy.com</w:t>
              </w:r>
            </w:hyperlink>
          </w:p>
          <w:p w:rsidR="00B5549C" w:rsidRDefault="00B5549C" w:rsidP="00B221F5">
            <w:pPr>
              <w:rPr>
                <w:sz w:val="26"/>
                <w:szCs w:val="26"/>
              </w:rPr>
            </w:pPr>
          </w:p>
          <w:p w:rsidR="00C521A6" w:rsidRDefault="00C521A6" w:rsidP="00C521A6">
            <w:pPr>
              <w:rPr>
                <w:sz w:val="26"/>
                <w:szCs w:val="26"/>
              </w:rPr>
            </w:pPr>
            <w:r>
              <w:rPr>
                <w:sz w:val="26"/>
                <w:szCs w:val="26"/>
              </w:rPr>
              <w:t>Terrence O’Donnell</w:t>
            </w:r>
          </w:p>
          <w:p w:rsidR="00C521A6" w:rsidRDefault="00C521A6" w:rsidP="00C521A6">
            <w:pPr>
              <w:rPr>
                <w:sz w:val="26"/>
                <w:szCs w:val="26"/>
              </w:rPr>
            </w:pPr>
            <w:r>
              <w:rPr>
                <w:sz w:val="26"/>
                <w:szCs w:val="26"/>
              </w:rPr>
              <w:t>Dickinson Wright</w:t>
            </w:r>
          </w:p>
          <w:p w:rsidR="00C521A6" w:rsidRDefault="00C521A6" w:rsidP="00C521A6">
            <w:pPr>
              <w:rPr>
                <w:sz w:val="26"/>
                <w:szCs w:val="26"/>
              </w:rPr>
            </w:pPr>
            <w:r>
              <w:rPr>
                <w:sz w:val="26"/>
                <w:szCs w:val="26"/>
              </w:rPr>
              <w:t>150 East Gay Street, Suite 2400</w:t>
            </w:r>
          </w:p>
          <w:p w:rsidR="00C521A6" w:rsidRDefault="00C521A6" w:rsidP="00C521A6">
            <w:pPr>
              <w:rPr>
                <w:sz w:val="26"/>
                <w:szCs w:val="26"/>
              </w:rPr>
            </w:pPr>
            <w:r>
              <w:rPr>
                <w:sz w:val="26"/>
                <w:szCs w:val="26"/>
              </w:rPr>
              <w:t>Columbus, OH  43215</w:t>
            </w:r>
          </w:p>
          <w:p w:rsidR="00C521A6" w:rsidRDefault="0090205F" w:rsidP="00C521A6">
            <w:pPr>
              <w:rPr>
                <w:rStyle w:val="Hyperlink"/>
                <w:sz w:val="26"/>
                <w:szCs w:val="26"/>
              </w:rPr>
            </w:pPr>
            <w:hyperlink r:id="rId46" w:history="1">
              <w:r w:rsidR="00C521A6" w:rsidRPr="009F49C6">
                <w:rPr>
                  <w:rStyle w:val="Hyperlink"/>
                  <w:sz w:val="26"/>
                  <w:szCs w:val="26"/>
                </w:rPr>
                <w:t>todonnell@dickinsonwright.com</w:t>
              </w:r>
            </w:hyperlink>
          </w:p>
          <w:p w:rsidR="00610402" w:rsidRDefault="00610402" w:rsidP="00C521A6">
            <w:pPr>
              <w:rPr>
                <w:rStyle w:val="Hyperlink"/>
                <w:sz w:val="26"/>
                <w:szCs w:val="26"/>
              </w:rPr>
            </w:pPr>
          </w:p>
          <w:p w:rsidR="00610402" w:rsidRDefault="00610402" w:rsidP="00C521A6">
            <w:pPr>
              <w:rPr>
                <w:sz w:val="26"/>
                <w:szCs w:val="26"/>
              </w:rPr>
            </w:pPr>
            <w:r>
              <w:rPr>
                <w:sz w:val="26"/>
                <w:szCs w:val="26"/>
              </w:rPr>
              <w:t>Garrett A. Stone</w:t>
            </w:r>
          </w:p>
          <w:p w:rsidR="00610402" w:rsidRDefault="00610402" w:rsidP="00C521A6">
            <w:pPr>
              <w:rPr>
                <w:sz w:val="26"/>
                <w:szCs w:val="26"/>
              </w:rPr>
            </w:pPr>
            <w:r>
              <w:rPr>
                <w:sz w:val="26"/>
                <w:szCs w:val="26"/>
              </w:rPr>
              <w:t>Owen J. Kopon</w:t>
            </w:r>
            <w:r>
              <w:rPr>
                <w:sz w:val="26"/>
                <w:szCs w:val="26"/>
              </w:rPr>
              <w:br/>
              <w:t>Brickfield, Burchette Ritts &amp; Stone</w:t>
            </w:r>
          </w:p>
          <w:p w:rsidR="00610402" w:rsidRDefault="00610402" w:rsidP="00C521A6">
            <w:pPr>
              <w:rPr>
                <w:sz w:val="26"/>
                <w:szCs w:val="26"/>
              </w:rPr>
            </w:pPr>
            <w:r>
              <w:rPr>
                <w:sz w:val="26"/>
                <w:szCs w:val="26"/>
              </w:rPr>
              <w:t>1025 Thomas Jefferson Street, N.W.</w:t>
            </w:r>
          </w:p>
          <w:p w:rsidR="00610402" w:rsidRDefault="00610402" w:rsidP="00C521A6">
            <w:pPr>
              <w:rPr>
                <w:sz w:val="26"/>
                <w:szCs w:val="26"/>
              </w:rPr>
            </w:pPr>
            <w:r>
              <w:rPr>
                <w:sz w:val="26"/>
                <w:szCs w:val="26"/>
              </w:rPr>
              <w:t>8</w:t>
            </w:r>
            <w:r w:rsidRPr="00610402">
              <w:rPr>
                <w:sz w:val="26"/>
                <w:szCs w:val="26"/>
                <w:vertAlign w:val="superscript"/>
              </w:rPr>
              <w:t>th</w:t>
            </w:r>
            <w:r>
              <w:rPr>
                <w:sz w:val="26"/>
                <w:szCs w:val="26"/>
              </w:rPr>
              <w:t xml:space="preserve"> Floor, West Tower</w:t>
            </w:r>
          </w:p>
          <w:p w:rsidR="00610402" w:rsidRDefault="00610402" w:rsidP="00C521A6">
            <w:pPr>
              <w:rPr>
                <w:sz w:val="26"/>
                <w:szCs w:val="26"/>
              </w:rPr>
            </w:pPr>
            <w:r>
              <w:rPr>
                <w:sz w:val="26"/>
                <w:szCs w:val="26"/>
              </w:rPr>
              <w:t>Washington, DC  20007-5201</w:t>
            </w:r>
          </w:p>
          <w:p w:rsidR="00610402" w:rsidRDefault="0090205F" w:rsidP="00C521A6">
            <w:pPr>
              <w:rPr>
                <w:sz w:val="26"/>
                <w:szCs w:val="26"/>
              </w:rPr>
            </w:pPr>
            <w:hyperlink r:id="rId47" w:history="1">
              <w:r w:rsidR="00610402" w:rsidRPr="004D26C5">
                <w:rPr>
                  <w:rStyle w:val="Hyperlink"/>
                  <w:sz w:val="26"/>
                  <w:szCs w:val="26"/>
                </w:rPr>
                <w:t>gas@bbrslaw.com</w:t>
              </w:r>
            </w:hyperlink>
          </w:p>
          <w:p w:rsidR="00610402" w:rsidRDefault="0090205F" w:rsidP="00C521A6">
            <w:pPr>
              <w:rPr>
                <w:sz w:val="26"/>
                <w:szCs w:val="26"/>
              </w:rPr>
            </w:pPr>
            <w:hyperlink r:id="rId48" w:history="1">
              <w:r w:rsidR="00610402" w:rsidRPr="004D26C5">
                <w:rPr>
                  <w:rStyle w:val="Hyperlink"/>
                  <w:sz w:val="26"/>
                  <w:szCs w:val="26"/>
                </w:rPr>
                <w:t>ojk@bbrslaw.com</w:t>
              </w:r>
            </w:hyperlink>
          </w:p>
          <w:p w:rsidR="00610402" w:rsidRDefault="00610402" w:rsidP="00C521A6">
            <w:pPr>
              <w:rPr>
                <w:sz w:val="26"/>
                <w:szCs w:val="26"/>
              </w:rPr>
            </w:pPr>
          </w:p>
          <w:p w:rsidR="00610402" w:rsidRDefault="00610402" w:rsidP="00C521A6">
            <w:pPr>
              <w:rPr>
                <w:sz w:val="26"/>
                <w:szCs w:val="26"/>
              </w:rPr>
            </w:pPr>
          </w:p>
          <w:p w:rsidR="00610402" w:rsidRDefault="00610402" w:rsidP="00C521A6">
            <w:pPr>
              <w:rPr>
                <w:sz w:val="26"/>
                <w:szCs w:val="26"/>
              </w:rPr>
            </w:pPr>
          </w:p>
          <w:p w:rsidR="00610402" w:rsidRDefault="00610402" w:rsidP="00C521A6">
            <w:pPr>
              <w:rPr>
                <w:sz w:val="26"/>
                <w:szCs w:val="26"/>
              </w:rPr>
            </w:pPr>
          </w:p>
          <w:p w:rsidR="00610402" w:rsidRDefault="00610402" w:rsidP="00C521A6">
            <w:pPr>
              <w:rPr>
                <w:sz w:val="26"/>
                <w:szCs w:val="26"/>
              </w:rPr>
            </w:pPr>
            <w:r>
              <w:rPr>
                <w:sz w:val="26"/>
                <w:szCs w:val="26"/>
              </w:rPr>
              <w:lastRenderedPageBreak/>
              <w:t>Richard Lehfeldt</w:t>
            </w:r>
          </w:p>
          <w:p w:rsidR="00610402" w:rsidRDefault="00610402" w:rsidP="00C521A6">
            <w:pPr>
              <w:rPr>
                <w:sz w:val="26"/>
                <w:szCs w:val="26"/>
              </w:rPr>
            </w:pPr>
            <w:r>
              <w:rPr>
                <w:sz w:val="26"/>
                <w:szCs w:val="26"/>
              </w:rPr>
              <w:t>Dickstein Shapiro</w:t>
            </w:r>
          </w:p>
          <w:p w:rsidR="00610402" w:rsidRDefault="00610402" w:rsidP="00C521A6">
            <w:pPr>
              <w:rPr>
                <w:sz w:val="26"/>
                <w:szCs w:val="26"/>
              </w:rPr>
            </w:pPr>
            <w:r>
              <w:rPr>
                <w:sz w:val="26"/>
                <w:szCs w:val="26"/>
              </w:rPr>
              <w:t>1825 Eye Street, N.W.</w:t>
            </w:r>
          </w:p>
          <w:p w:rsidR="00610402" w:rsidRDefault="00610402" w:rsidP="00C521A6">
            <w:pPr>
              <w:rPr>
                <w:sz w:val="26"/>
                <w:szCs w:val="26"/>
              </w:rPr>
            </w:pPr>
            <w:r>
              <w:rPr>
                <w:sz w:val="26"/>
                <w:szCs w:val="26"/>
              </w:rPr>
              <w:t>Washington, DC  20006</w:t>
            </w:r>
          </w:p>
          <w:p w:rsidR="00610402" w:rsidRDefault="0090205F" w:rsidP="00C521A6">
            <w:pPr>
              <w:rPr>
                <w:sz w:val="26"/>
                <w:szCs w:val="26"/>
              </w:rPr>
            </w:pPr>
            <w:hyperlink r:id="rId49" w:history="1">
              <w:r w:rsidR="00610402" w:rsidRPr="004D26C5">
                <w:rPr>
                  <w:rStyle w:val="Hyperlink"/>
                  <w:sz w:val="26"/>
                  <w:szCs w:val="26"/>
                </w:rPr>
                <w:t>lehfeldtr@dicksteinshapiro.com</w:t>
              </w:r>
            </w:hyperlink>
          </w:p>
          <w:p w:rsidR="00610402" w:rsidRDefault="00610402" w:rsidP="00C521A6">
            <w:pPr>
              <w:rPr>
                <w:sz w:val="26"/>
                <w:szCs w:val="26"/>
              </w:rPr>
            </w:pPr>
          </w:p>
          <w:p w:rsidR="00C521A6" w:rsidRDefault="00610402" w:rsidP="00B221F5">
            <w:pPr>
              <w:rPr>
                <w:sz w:val="26"/>
                <w:szCs w:val="26"/>
              </w:rPr>
            </w:pPr>
            <w:r>
              <w:rPr>
                <w:sz w:val="26"/>
                <w:szCs w:val="26"/>
              </w:rPr>
              <w:t>Joseph Clark</w:t>
            </w:r>
          </w:p>
          <w:p w:rsidR="00610402" w:rsidRDefault="00610402" w:rsidP="00B221F5">
            <w:pPr>
              <w:rPr>
                <w:sz w:val="26"/>
                <w:szCs w:val="26"/>
              </w:rPr>
            </w:pPr>
            <w:r>
              <w:rPr>
                <w:sz w:val="26"/>
                <w:szCs w:val="26"/>
              </w:rPr>
              <w:t>NiSource Corporate Services Company</w:t>
            </w:r>
          </w:p>
          <w:p w:rsidR="00610402" w:rsidRDefault="00610402" w:rsidP="00B221F5">
            <w:pPr>
              <w:rPr>
                <w:sz w:val="26"/>
                <w:szCs w:val="26"/>
              </w:rPr>
            </w:pPr>
            <w:r>
              <w:rPr>
                <w:sz w:val="26"/>
                <w:szCs w:val="26"/>
              </w:rPr>
              <w:t>290 West Nationwide Boulevard</w:t>
            </w:r>
          </w:p>
          <w:p w:rsidR="00610402" w:rsidRDefault="00610402" w:rsidP="00B221F5">
            <w:pPr>
              <w:rPr>
                <w:sz w:val="26"/>
                <w:szCs w:val="26"/>
              </w:rPr>
            </w:pPr>
            <w:r>
              <w:rPr>
                <w:sz w:val="26"/>
                <w:szCs w:val="26"/>
              </w:rPr>
              <w:t>Columbus, OH  43215</w:t>
            </w:r>
          </w:p>
          <w:p w:rsidR="00610402" w:rsidRDefault="0090205F" w:rsidP="00B221F5">
            <w:pPr>
              <w:rPr>
                <w:sz w:val="26"/>
                <w:szCs w:val="26"/>
              </w:rPr>
            </w:pPr>
            <w:hyperlink r:id="rId50" w:history="1">
              <w:r w:rsidR="00610402" w:rsidRPr="004D26C5">
                <w:rPr>
                  <w:rStyle w:val="Hyperlink"/>
                  <w:sz w:val="26"/>
                  <w:szCs w:val="26"/>
                </w:rPr>
                <w:t>josephclark@nisource.com</w:t>
              </w:r>
            </w:hyperlink>
          </w:p>
          <w:p w:rsidR="00610402" w:rsidRDefault="00610402" w:rsidP="00B221F5">
            <w:pPr>
              <w:rPr>
                <w:sz w:val="26"/>
                <w:szCs w:val="26"/>
              </w:rPr>
            </w:pPr>
          </w:p>
          <w:p w:rsidR="00610402" w:rsidRDefault="007D2349" w:rsidP="00B221F5">
            <w:pPr>
              <w:rPr>
                <w:sz w:val="26"/>
                <w:szCs w:val="26"/>
              </w:rPr>
            </w:pPr>
            <w:r>
              <w:rPr>
                <w:sz w:val="26"/>
                <w:szCs w:val="26"/>
              </w:rPr>
              <w:t>Kevin R. Schmidt</w:t>
            </w:r>
          </w:p>
          <w:p w:rsidR="007D2349" w:rsidRDefault="007D2349" w:rsidP="00B221F5">
            <w:pPr>
              <w:rPr>
                <w:sz w:val="26"/>
                <w:szCs w:val="26"/>
              </w:rPr>
            </w:pPr>
            <w:r>
              <w:rPr>
                <w:sz w:val="26"/>
                <w:szCs w:val="26"/>
              </w:rPr>
              <w:t>88 East Broad Street, Suite 1770</w:t>
            </w:r>
          </w:p>
          <w:p w:rsidR="007D2349" w:rsidRDefault="007D2349" w:rsidP="00B221F5">
            <w:pPr>
              <w:rPr>
                <w:sz w:val="26"/>
                <w:szCs w:val="26"/>
              </w:rPr>
            </w:pPr>
            <w:r>
              <w:rPr>
                <w:sz w:val="26"/>
                <w:szCs w:val="26"/>
              </w:rPr>
              <w:t>Mail Stop 01</w:t>
            </w:r>
          </w:p>
          <w:p w:rsidR="007D2349" w:rsidRDefault="007D2349" w:rsidP="00B221F5">
            <w:pPr>
              <w:rPr>
                <w:sz w:val="26"/>
                <w:szCs w:val="26"/>
              </w:rPr>
            </w:pPr>
            <w:r>
              <w:rPr>
                <w:sz w:val="26"/>
                <w:szCs w:val="26"/>
              </w:rPr>
              <w:t>Columbus, OH  43215</w:t>
            </w:r>
          </w:p>
          <w:p w:rsidR="007D2349" w:rsidRDefault="0090205F" w:rsidP="00B221F5">
            <w:pPr>
              <w:rPr>
                <w:sz w:val="26"/>
                <w:szCs w:val="26"/>
              </w:rPr>
            </w:pPr>
            <w:hyperlink r:id="rId51" w:history="1">
              <w:r w:rsidR="007D2349" w:rsidRPr="004D26C5">
                <w:rPr>
                  <w:rStyle w:val="Hyperlink"/>
                  <w:sz w:val="26"/>
                  <w:szCs w:val="26"/>
                </w:rPr>
                <w:t>Schmidt@sppgrp.com</w:t>
              </w:r>
            </w:hyperlink>
          </w:p>
          <w:p w:rsidR="007D2349" w:rsidRDefault="007D2349" w:rsidP="00B221F5">
            <w:pPr>
              <w:rPr>
                <w:sz w:val="26"/>
                <w:szCs w:val="26"/>
              </w:rPr>
            </w:pPr>
          </w:p>
          <w:p w:rsidR="00610402" w:rsidRDefault="007D2349" w:rsidP="00B221F5">
            <w:pPr>
              <w:rPr>
                <w:sz w:val="26"/>
                <w:szCs w:val="26"/>
              </w:rPr>
            </w:pPr>
            <w:r>
              <w:rPr>
                <w:sz w:val="26"/>
                <w:szCs w:val="26"/>
              </w:rPr>
              <w:t>Daniel W. Wolff</w:t>
            </w:r>
          </w:p>
          <w:p w:rsidR="007D2349" w:rsidRDefault="007D2349" w:rsidP="00B221F5">
            <w:pPr>
              <w:rPr>
                <w:sz w:val="26"/>
                <w:szCs w:val="26"/>
              </w:rPr>
            </w:pPr>
            <w:r>
              <w:rPr>
                <w:sz w:val="26"/>
                <w:szCs w:val="26"/>
              </w:rPr>
              <w:t>Crowell &amp; Moring</w:t>
            </w:r>
          </w:p>
          <w:p w:rsidR="007D2349" w:rsidRDefault="007D2349" w:rsidP="00B221F5">
            <w:pPr>
              <w:rPr>
                <w:sz w:val="26"/>
                <w:szCs w:val="26"/>
              </w:rPr>
            </w:pPr>
            <w:r>
              <w:rPr>
                <w:sz w:val="26"/>
                <w:szCs w:val="26"/>
              </w:rPr>
              <w:t>1001 Pennsylvania Avenue, N.W.</w:t>
            </w:r>
          </w:p>
          <w:p w:rsidR="007D2349" w:rsidRDefault="007D2349" w:rsidP="00B221F5">
            <w:pPr>
              <w:rPr>
                <w:sz w:val="26"/>
                <w:szCs w:val="26"/>
              </w:rPr>
            </w:pPr>
            <w:r>
              <w:rPr>
                <w:sz w:val="26"/>
                <w:szCs w:val="26"/>
              </w:rPr>
              <w:t>Washington, DC  20004</w:t>
            </w:r>
          </w:p>
          <w:p w:rsidR="007D2349" w:rsidRDefault="0090205F" w:rsidP="00B221F5">
            <w:pPr>
              <w:rPr>
                <w:sz w:val="26"/>
                <w:szCs w:val="26"/>
              </w:rPr>
            </w:pPr>
            <w:hyperlink r:id="rId52" w:history="1">
              <w:r w:rsidR="007D2349" w:rsidRPr="004D26C5">
                <w:rPr>
                  <w:rStyle w:val="Hyperlink"/>
                  <w:sz w:val="26"/>
                  <w:szCs w:val="26"/>
                </w:rPr>
                <w:t>dwolff@crowell.com</w:t>
              </w:r>
            </w:hyperlink>
          </w:p>
          <w:p w:rsidR="007D2349" w:rsidRDefault="007D2349" w:rsidP="00B221F5">
            <w:pPr>
              <w:rPr>
                <w:sz w:val="26"/>
                <w:szCs w:val="26"/>
              </w:rPr>
            </w:pPr>
          </w:p>
          <w:p w:rsidR="007D2349" w:rsidRDefault="007D2349" w:rsidP="00B221F5">
            <w:pPr>
              <w:rPr>
                <w:sz w:val="26"/>
                <w:szCs w:val="26"/>
              </w:rPr>
            </w:pPr>
            <w:r>
              <w:rPr>
                <w:sz w:val="26"/>
                <w:szCs w:val="26"/>
              </w:rPr>
              <w:t>Denise M. Schuhart</w:t>
            </w:r>
          </w:p>
          <w:p w:rsidR="007D2349" w:rsidRDefault="007D2349" w:rsidP="00B221F5">
            <w:pPr>
              <w:rPr>
                <w:sz w:val="26"/>
                <w:szCs w:val="26"/>
              </w:rPr>
            </w:pPr>
            <w:r>
              <w:rPr>
                <w:sz w:val="26"/>
                <w:szCs w:val="26"/>
              </w:rPr>
              <w:t>PJM Interconnection</w:t>
            </w:r>
          </w:p>
          <w:p w:rsidR="007D2349" w:rsidRDefault="007D2349" w:rsidP="00B221F5">
            <w:pPr>
              <w:rPr>
                <w:sz w:val="26"/>
                <w:szCs w:val="26"/>
              </w:rPr>
            </w:pPr>
            <w:r>
              <w:rPr>
                <w:sz w:val="26"/>
                <w:szCs w:val="26"/>
              </w:rPr>
              <w:t>1200 G Street, N.W., Suite 600</w:t>
            </w:r>
          </w:p>
          <w:p w:rsidR="007D2349" w:rsidRDefault="007D2349" w:rsidP="00B221F5">
            <w:pPr>
              <w:rPr>
                <w:sz w:val="26"/>
                <w:szCs w:val="26"/>
              </w:rPr>
            </w:pPr>
            <w:r>
              <w:rPr>
                <w:sz w:val="26"/>
                <w:szCs w:val="26"/>
              </w:rPr>
              <w:t>Washington, DC  20005</w:t>
            </w:r>
          </w:p>
          <w:p w:rsidR="007D2349" w:rsidRDefault="0090205F" w:rsidP="00B221F5">
            <w:pPr>
              <w:rPr>
                <w:sz w:val="26"/>
                <w:szCs w:val="26"/>
              </w:rPr>
            </w:pPr>
            <w:hyperlink r:id="rId53" w:history="1">
              <w:r w:rsidR="007D2349" w:rsidRPr="004D26C5">
                <w:rPr>
                  <w:rStyle w:val="Hyperlink"/>
                  <w:sz w:val="26"/>
                  <w:szCs w:val="26"/>
                </w:rPr>
                <w:t>schuhart@wrightlaw.com</w:t>
              </w:r>
            </w:hyperlink>
          </w:p>
          <w:p w:rsidR="007D2349" w:rsidRDefault="007D2349" w:rsidP="00B221F5">
            <w:pPr>
              <w:rPr>
                <w:sz w:val="26"/>
                <w:szCs w:val="26"/>
              </w:rPr>
            </w:pPr>
          </w:p>
          <w:p w:rsidR="007D2349" w:rsidRDefault="007D2349" w:rsidP="00B221F5">
            <w:pPr>
              <w:rPr>
                <w:sz w:val="26"/>
                <w:szCs w:val="26"/>
              </w:rPr>
            </w:pPr>
            <w:r>
              <w:rPr>
                <w:sz w:val="26"/>
                <w:szCs w:val="26"/>
              </w:rPr>
              <w:t>Raymond D. Seiler</w:t>
            </w:r>
          </w:p>
          <w:p w:rsidR="007D2349" w:rsidRDefault="007D2349" w:rsidP="00B221F5">
            <w:pPr>
              <w:rPr>
                <w:sz w:val="26"/>
                <w:szCs w:val="26"/>
              </w:rPr>
            </w:pPr>
            <w:r>
              <w:rPr>
                <w:sz w:val="26"/>
                <w:szCs w:val="26"/>
              </w:rPr>
              <w:t>Dickinson Wright</w:t>
            </w:r>
          </w:p>
          <w:p w:rsidR="007D2349" w:rsidRDefault="007D2349" w:rsidP="00B221F5">
            <w:pPr>
              <w:rPr>
                <w:sz w:val="26"/>
                <w:szCs w:val="26"/>
              </w:rPr>
            </w:pPr>
            <w:r>
              <w:rPr>
                <w:sz w:val="26"/>
                <w:szCs w:val="26"/>
              </w:rPr>
              <w:t>150 East Gay Street, Suite 2400</w:t>
            </w:r>
          </w:p>
          <w:p w:rsidR="007D2349" w:rsidRDefault="007D2349" w:rsidP="00B221F5">
            <w:pPr>
              <w:rPr>
                <w:sz w:val="26"/>
                <w:szCs w:val="26"/>
              </w:rPr>
            </w:pPr>
            <w:r>
              <w:rPr>
                <w:sz w:val="26"/>
                <w:szCs w:val="26"/>
              </w:rPr>
              <w:t>Columbus, OH  43215</w:t>
            </w:r>
          </w:p>
          <w:p w:rsidR="007D2349" w:rsidRDefault="0090205F" w:rsidP="00B221F5">
            <w:pPr>
              <w:rPr>
                <w:sz w:val="26"/>
                <w:szCs w:val="26"/>
              </w:rPr>
            </w:pPr>
            <w:hyperlink r:id="rId54" w:history="1">
              <w:r w:rsidR="007D2349" w:rsidRPr="004D26C5">
                <w:rPr>
                  <w:rStyle w:val="Hyperlink"/>
                  <w:sz w:val="26"/>
                  <w:szCs w:val="26"/>
                </w:rPr>
                <w:t>rseiler@dickinsonwright.com</w:t>
              </w:r>
            </w:hyperlink>
          </w:p>
          <w:p w:rsidR="007D2349" w:rsidRDefault="007D2349" w:rsidP="00B221F5">
            <w:pPr>
              <w:rPr>
                <w:sz w:val="26"/>
                <w:szCs w:val="26"/>
              </w:rPr>
            </w:pPr>
          </w:p>
          <w:p w:rsidR="007D2349" w:rsidRDefault="007D2349" w:rsidP="00B221F5">
            <w:pPr>
              <w:rPr>
                <w:sz w:val="26"/>
                <w:szCs w:val="26"/>
              </w:rPr>
            </w:pPr>
            <w:r>
              <w:rPr>
                <w:sz w:val="26"/>
                <w:szCs w:val="26"/>
              </w:rPr>
              <w:t>Todd M. Williams</w:t>
            </w:r>
          </w:p>
          <w:p w:rsidR="007D2349" w:rsidRDefault="007D2349" w:rsidP="00B221F5">
            <w:pPr>
              <w:rPr>
                <w:sz w:val="26"/>
                <w:szCs w:val="26"/>
              </w:rPr>
            </w:pPr>
            <w:r>
              <w:rPr>
                <w:sz w:val="26"/>
                <w:szCs w:val="26"/>
              </w:rPr>
              <w:t>Shindler Neff</w:t>
            </w:r>
          </w:p>
          <w:p w:rsidR="007D2349" w:rsidRDefault="007D2349" w:rsidP="00B221F5">
            <w:pPr>
              <w:rPr>
                <w:sz w:val="26"/>
                <w:szCs w:val="26"/>
              </w:rPr>
            </w:pPr>
            <w:r>
              <w:rPr>
                <w:sz w:val="26"/>
                <w:szCs w:val="26"/>
              </w:rPr>
              <w:t>300 Madison Avenue</w:t>
            </w:r>
          </w:p>
          <w:p w:rsidR="007D2349" w:rsidRDefault="007D2349" w:rsidP="00B221F5">
            <w:pPr>
              <w:rPr>
                <w:sz w:val="26"/>
                <w:szCs w:val="26"/>
              </w:rPr>
            </w:pPr>
            <w:r>
              <w:rPr>
                <w:sz w:val="26"/>
                <w:szCs w:val="26"/>
              </w:rPr>
              <w:t>1200 Edison Plaza</w:t>
            </w:r>
          </w:p>
          <w:p w:rsidR="007D2349" w:rsidRDefault="007D2349" w:rsidP="00B221F5">
            <w:pPr>
              <w:rPr>
                <w:sz w:val="26"/>
                <w:szCs w:val="26"/>
              </w:rPr>
            </w:pPr>
            <w:r>
              <w:rPr>
                <w:sz w:val="26"/>
                <w:szCs w:val="26"/>
              </w:rPr>
              <w:t>Toledo, OH  43604</w:t>
            </w:r>
          </w:p>
          <w:p w:rsidR="007D2349" w:rsidRPr="00221496" w:rsidRDefault="0090205F" w:rsidP="00B221F5">
            <w:pPr>
              <w:rPr>
                <w:sz w:val="26"/>
                <w:szCs w:val="26"/>
              </w:rPr>
            </w:pPr>
            <w:hyperlink r:id="rId55" w:history="1">
              <w:r w:rsidR="007D2349" w:rsidRPr="004D26C5">
                <w:rPr>
                  <w:rStyle w:val="Hyperlink"/>
                  <w:sz w:val="26"/>
                  <w:szCs w:val="26"/>
                </w:rPr>
                <w:t>twilliams@snhslaw.com</w:t>
              </w:r>
            </w:hyperlink>
          </w:p>
        </w:tc>
        <w:tc>
          <w:tcPr>
            <w:tcW w:w="4609" w:type="dxa"/>
          </w:tcPr>
          <w:p w:rsidR="00FD557A" w:rsidRDefault="00FD557A" w:rsidP="00007CAE">
            <w:pPr>
              <w:ind w:left="720" w:hanging="720"/>
              <w:rPr>
                <w:sz w:val="26"/>
                <w:szCs w:val="26"/>
              </w:rPr>
            </w:pPr>
            <w:r>
              <w:rPr>
                <w:sz w:val="26"/>
                <w:szCs w:val="26"/>
              </w:rPr>
              <w:lastRenderedPageBreak/>
              <w:t>James Lang</w:t>
            </w:r>
          </w:p>
          <w:p w:rsidR="00FD557A" w:rsidRDefault="00FD557A" w:rsidP="00007CAE">
            <w:pPr>
              <w:ind w:left="720" w:hanging="720"/>
              <w:rPr>
                <w:sz w:val="26"/>
                <w:szCs w:val="26"/>
              </w:rPr>
            </w:pPr>
            <w:r>
              <w:rPr>
                <w:sz w:val="26"/>
                <w:szCs w:val="26"/>
              </w:rPr>
              <w:t>N. Trevor Alexander</w:t>
            </w:r>
          </w:p>
          <w:p w:rsidR="00FD557A" w:rsidRDefault="00FD557A" w:rsidP="00007CAE">
            <w:pPr>
              <w:ind w:left="720" w:hanging="720"/>
              <w:rPr>
                <w:sz w:val="26"/>
                <w:szCs w:val="26"/>
              </w:rPr>
            </w:pPr>
            <w:r>
              <w:rPr>
                <w:sz w:val="26"/>
                <w:szCs w:val="26"/>
              </w:rPr>
              <w:t>Calfee Halter &amp; Griswold</w:t>
            </w:r>
          </w:p>
          <w:p w:rsidR="00FD557A" w:rsidRDefault="00FD557A" w:rsidP="00007CAE">
            <w:pPr>
              <w:ind w:left="720" w:hanging="720"/>
              <w:rPr>
                <w:sz w:val="26"/>
                <w:szCs w:val="26"/>
              </w:rPr>
            </w:pPr>
            <w:r>
              <w:rPr>
                <w:sz w:val="26"/>
                <w:szCs w:val="26"/>
              </w:rPr>
              <w:t>The Calfee Building</w:t>
            </w:r>
          </w:p>
          <w:p w:rsidR="00FD557A" w:rsidRDefault="00FD557A" w:rsidP="00007CAE">
            <w:pPr>
              <w:ind w:left="720" w:hanging="720"/>
              <w:rPr>
                <w:sz w:val="26"/>
                <w:szCs w:val="26"/>
              </w:rPr>
            </w:pPr>
            <w:r>
              <w:rPr>
                <w:sz w:val="26"/>
                <w:szCs w:val="26"/>
              </w:rPr>
              <w:t>1405 East Sixth Street</w:t>
            </w:r>
          </w:p>
          <w:p w:rsidR="00FD557A" w:rsidRDefault="00FD557A" w:rsidP="00007CAE">
            <w:pPr>
              <w:ind w:left="720" w:hanging="720"/>
              <w:rPr>
                <w:sz w:val="26"/>
                <w:szCs w:val="26"/>
              </w:rPr>
            </w:pPr>
            <w:r>
              <w:rPr>
                <w:sz w:val="26"/>
                <w:szCs w:val="26"/>
              </w:rPr>
              <w:t>Cleveland, OH  44114</w:t>
            </w:r>
          </w:p>
          <w:p w:rsidR="00FD557A" w:rsidRDefault="0090205F" w:rsidP="00007CAE">
            <w:pPr>
              <w:ind w:left="720" w:hanging="720"/>
              <w:rPr>
                <w:sz w:val="26"/>
                <w:szCs w:val="26"/>
              </w:rPr>
            </w:pPr>
            <w:hyperlink r:id="rId56" w:history="1">
              <w:r w:rsidR="00FD557A" w:rsidRPr="00E93092">
                <w:rPr>
                  <w:rStyle w:val="Hyperlink"/>
                  <w:sz w:val="26"/>
                  <w:szCs w:val="26"/>
                </w:rPr>
                <w:t>jlang@calfee.com</w:t>
              </w:r>
            </w:hyperlink>
          </w:p>
          <w:p w:rsidR="00FD557A" w:rsidRDefault="0090205F" w:rsidP="00007CAE">
            <w:pPr>
              <w:ind w:left="720" w:hanging="720"/>
              <w:rPr>
                <w:sz w:val="26"/>
                <w:szCs w:val="26"/>
              </w:rPr>
            </w:pPr>
            <w:hyperlink r:id="rId57" w:history="1">
              <w:r w:rsidR="00FD557A" w:rsidRPr="00E93092">
                <w:rPr>
                  <w:rStyle w:val="Hyperlink"/>
                  <w:sz w:val="26"/>
                  <w:szCs w:val="26"/>
                </w:rPr>
                <w:t>nalexander@calfee.com</w:t>
              </w:r>
            </w:hyperlink>
          </w:p>
          <w:p w:rsidR="00FD557A" w:rsidRDefault="00FD557A" w:rsidP="00007CAE">
            <w:pPr>
              <w:ind w:left="720" w:hanging="720"/>
              <w:rPr>
                <w:sz w:val="26"/>
                <w:szCs w:val="26"/>
              </w:rPr>
            </w:pPr>
          </w:p>
          <w:p w:rsidR="00FD557A" w:rsidRDefault="00FD557A" w:rsidP="00007CAE">
            <w:pPr>
              <w:ind w:left="720" w:hanging="720"/>
              <w:rPr>
                <w:sz w:val="26"/>
                <w:szCs w:val="26"/>
              </w:rPr>
            </w:pPr>
            <w:r>
              <w:rPr>
                <w:sz w:val="26"/>
                <w:szCs w:val="26"/>
              </w:rPr>
              <w:t>David A. Kutik</w:t>
            </w:r>
          </w:p>
          <w:p w:rsidR="00FD557A" w:rsidRDefault="00FD557A" w:rsidP="00007CAE">
            <w:pPr>
              <w:ind w:left="720" w:hanging="720"/>
              <w:rPr>
                <w:sz w:val="26"/>
                <w:szCs w:val="26"/>
              </w:rPr>
            </w:pPr>
            <w:r>
              <w:rPr>
                <w:sz w:val="26"/>
                <w:szCs w:val="26"/>
              </w:rPr>
              <w:t>Jones Day</w:t>
            </w:r>
          </w:p>
          <w:p w:rsidR="00FD557A" w:rsidRDefault="00FD557A" w:rsidP="00007CAE">
            <w:pPr>
              <w:ind w:left="720" w:hanging="720"/>
              <w:rPr>
                <w:sz w:val="26"/>
                <w:szCs w:val="26"/>
              </w:rPr>
            </w:pPr>
            <w:r>
              <w:rPr>
                <w:sz w:val="26"/>
                <w:szCs w:val="26"/>
              </w:rPr>
              <w:t>901 Lakeside Avenue</w:t>
            </w:r>
          </w:p>
          <w:p w:rsidR="00FD557A" w:rsidRDefault="00FD557A" w:rsidP="00007CAE">
            <w:pPr>
              <w:ind w:left="720" w:hanging="720"/>
              <w:rPr>
                <w:sz w:val="26"/>
                <w:szCs w:val="26"/>
              </w:rPr>
            </w:pPr>
            <w:r>
              <w:rPr>
                <w:sz w:val="26"/>
                <w:szCs w:val="26"/>
              </w:rPr>
              <w:t>Cleveland, OH  44114</w:t>
            </w:r>
          </w:p>
          <w:p w:rsidR="00FD557A" w:rsidRDefault="0090205F" w:rsidP="00007CAE">
            <w:pPr>
              <w:ind w:left="720" w:hanging="720"/>
              <w:rPr>
                <w:sz w:val="26"/>
                <w:szCs w:val="26"/>
              </w:rPr>
            </w:pPr>
            <w:hyperlink r:id="rId58" w:history="1">
              <w:r w:rsidR="00FD557A" w:rsidRPr="00E93092">
                <w:rPr>
                  <w:rStyle w:val="Hyperlink"/>
                  <w:sz w:val="26"/>
                  <w:szCs w:val="26"/>
                </w:rPr>
                <w:t>dakutik@jonesday.com</w:t>
              </w:r>
            </w:hyperlink>
          </w:p>
          <w:p w:rsidR="00FD557A" w:rsidRDefault="00FD557A" w:rsidP="00007CAE">
            <w:pPr>
              <w:ind w:left="720" w:hanging="720"/>
              <w:rPr>
                <w:sz w:val="26"/>
                <w:szCs w:val="26"/>
              </w:rPr>
            </w:pPr>
          </w:p>
          <w:p w:rsidR="00FD557A" w:rsidRDefault="00FD557A" w:rsidP="00007CAE">
            <w:pPr>
              <w:ind w:left="720" w:hanging="720"/>
              <w:rPr>
                <w:sz w:val="26"/>
                <w:szCs w:val="26"/>
              </w:rPr>
            </w:pPr>
            <w:r>
              <w:rPr>
                <w:sz w:val="26"/>
                <w:szCs w:val="26"/>
              </w:rPr>
              <w:t>Colleen Mooney</w:t>
            </w:r>
          </w:p>
          <w:p w:rsidR="00FD557A" w:rsidRDefault="00FD557A" w:rsidP="00007CAE">
            <w:pPr>
              <w:ind w:left="720" w:hanging="720"/>
              <w:rPr>
                <w:sz w:val="26"/>
                <w:szCs w:val="26"/>
              </w:rPr>
            </w:pPr>
            <w:r>
              <w:rPr>
                <w:sz w:val="26"/>
                <w:szCs w:val="26"/>
              </w:rPr>
              <w:t>Ohio Partners for Affordable Energy</w:t>
            </w:r>
          </w:p>
          <w:p w:rsidR="00FD557A" w:rsidRDefault="00FD557A" w:rsidP="00007CAE">
            <w:pPr>
              <w:ind w:left="720" w:hanging="720"/>
              <w:rPr>
                <w:sz w:val="26"/>
                <w:szCs w:val="26"/>
              </w:rPr>
            </w:pPr>
            <w:r>
              <w:rPr>
                <w:sz w:val="26"/>
                <w:szCs w:val="26"/>
              </w:rPr>
              <w:t>231 West Lima Street</w:t>
            </w:r>
          </w:p>
          <w:p w:rsidR="00FD557A" w:rsidRDefault="00FD557A" w:rsidP="00007CAE">
            <w:pPr>
              <w:ind w:left="720" w:hanging="720"/>
              <w:rPr>
                <w:sz w:val="26"/>
                <w:szCs w:val="26"/>
              </w:rPr>
            </w:pPr>
            <w:r>
              <w:rPr>
                <w:sz w:val="26"/>
                <w:szCs w:val="26"/>
              </w:rPr>
              <w:t>Findlay, OH  45840</w:t>
            </w:r>
          </w:p>
          <w:p w:rsidR="00FD557A" w:rsidRDefault="0090205F" w:rsidP="00007CAE">
            <w:pPr>
              <w:ind w:left="720" w:hanging="720"/>
              <w:rPr>
                <w:sz w:val="26"/>
                <w:szCs w:val="26"/>
              </w:rPr>
            </w:pPr>
            <w:hyperlink r:id="rId59" w:history="1">
              <w:r w:rsidR="00FD557A" w:rsidRPr="00E93092">
                <w:rPr>
                  <w:rStyle w:val="Hyperlink"/>
                  <w:sz w:val="26"/>
                  <w:szCs w:val="26"/>
                </w:rPr>
                <w:t>cmooney@ohiopartners.org</w:t>
              </w:r>
            </w:hyperlink>
          </w:p>
          <w:p w:rsidR="00FD557A" w:rsidRDefault="00FD557A" w:rsidP="00007CAE">
            <w:pPr>
              <w:ind w:left="720" w:hanging="720"/>
              <w:rPr>
                <w:sz w:val="26"/>
                <w:szCs w:val="26"/>
              </w:rPr>
            </w:pPr>
          </w:p>
          <w:p w:rsidR="00C521A6" w:rsidRDefault="00C521A6" w:rsidP="00C521A6">
            <w:pPr>
              <w:ind w:left="720" w:hanging="720"/>
              <w:rPr>
                <w:sz w:val="26"/>
                <w:szCs w:val="26"/>
              </w:rPr>
            </w:pPr>
            <w:r>
              <w:rPr>
                <w:sz w:val="26"/>
                <w:szCs w:val="26"/>
              </w:rPr>
              <w:t>Madeline Fleisher</w:t>
            </w:r>
          </w:p>
          <w:p w:rsidR="00C521A6" w:rsidRDefault="00C521A6" w:rsidP="00C521A6">
            <w:pPr>
              <w:ind w:left="720" w:hanging="720"/>
              <w:rPr>
                <w:sz w:val="26"/>
                <w:szCs w:val="26"/>
              </w:rPr>
            </w:pPr>
            <w:r>
              <w:rPr>
                <w:sz w:val="26"/>
                <w:szCs w:val="26"/>
              </w:rPr>
              <w:t>Environmental Law &amp; Policy Center</w:t>
            </w:r>
          </w:p>
          <w:p w:rsidR="00C521A6" w:rsidRDefault="00C521A6" w:rsidP="00C521A6">
            <w:pPr>
              <w:ind w:left="720" w:hanging="720"/>
              <w:rPr>
                <w:sz w:val="26"/>
                <w:szCs w:val="26"/>
              </w:rPr>
            </w:pPr>
            <w:r>
              <w:rPr>
                <w:sz w:val="26"/>
                <w:szCs w:val="26"/>
              </w:rPr>
              <w:t>21 West Broad Street, Suite 500</w:t>
            </w:r>
          </w:p>
          <w:p w:rsidR="00C521A6" w:rsidRDefault="00C521A6" w:rsidP="00C521A6">
            <w:pPr>
              <w:ind w:left="720" w:hanging="720"/>
              <w:rPr>
                <w:sz w:val="26"/>
                <w:szCs w:val="26"/>
              </w:rPr>
            </w:pPr>
            <w:r>
              <w:rPr>
                <w:sz w:val="26"/>
                <w:szCs w:val="26"/>
              </w:rPr>
              <w:t>Columbus, OH  43215</w:t>
            </w:r>
          </w:p>
          <w:p w:rsidR="00C521A6" w:rsidRDefault="0090205F" w:rsidP="00C521A6">
            <w:pPr>
              <w:ind w:left="720" w:hanging="720"/>
              <w:rPr>
                <w:sz w:val="26"/>
                <w:szCs w:val="26"/>
              </w:rPr>
            </w:pPr>
            <w:hyperlink r:id="rId60" w:history="1">
              <w:r w:rsidR="00C521A6" w:rsidRPr="00E93092">
                <w:rPr>
                  <w:rStyle w:val="Hyperlink"/>
                  <w:sz w:val="26"/>
                  <w:szCs w:val="26"/>
                </w:rPr>
                <w:t>mfleisher@elpc.org</w:t>
              </w:r>
            </w:hyperlink>
          </w:p>
          <w:p w:rsidR="00FD557A" w:rsidRDefault="00FD557A" w:rsidP="00007CAE">
            <w:pPr>
              <w:ind w:left="720" w:hanging="720"/>
              <w:rPr>
                <w:sz w:val="26"/>
                <w:szCs w:val="26"/>
              </w:rPr>
            </w:pPr>
            <w:r>
              <w:rPr>
                <w:sz w:val="26"/>
                <w:szCs w:val="26"/>
              </w:rPr>
              <w:lastRenderedPageBreak/>
              <w:t>Dane Stinson</w:t>
            </w:r>
          </w:p>
          <w:p w:rsidR="00FD557A" w:rsidRDefault="00FD557A" w:rsidP="00007CAE">
            <w:pPr>
              <w:ind w:left="720" w:hanging="720"/>
              <w:rPr>
                <w:sz w:val="26"/>
                <w:szCs w:val="26"/>
              </w:rPr>
            </w:pPr>
            <w:r>
              <w:rPr>
                <w:sz w:val="26"/>
                <w:szCs w:val="26"/>
              </w:rPr>
              <w:t>Dylan Borchers</w:t>
            </w:r>
          </w:p>
          <w:p w:rsidR="00FD557A" w:rsidRDefault="00FD557A" w:rsidP="00007CAE">
            <w:pPr>
              <w:ind w:left="720" w:hanging="720"/>
              <w:rPr>
                <w:sz w:val="26"/>
                <w:szCs w:val="26"/>
              </w:rPr>
            </w:pPr>
            <w:r>
              <w:rPr>
                <w:sz w:val="26"/>
                <w:szCs w:val="26"/>
              </w:rPr>
              <w:t>Bricker &amp; Eckler</w:t>
            </w:r>
          </w:p>
          <w:p w:rsidR="00FD557A" w:rsidRDefault="00FD557A" w:rsidP="00007CAE">
            <w:pPr>
              <w:ind w:left="720" w:hanging="720"/>
              <w:rPr>
                <w:sz w:val="26"/>
                <w:szCs w:val="26"/>
              </w:rPr>
            </w:pPr>
            <w:r>
              <w:rPr>
                <w:sz w:val="26"/>
                <w:szCs w:val="26"/>
              </w:rPr>
              <w:t>100 South Third Street</w:t>
            </w:r>
          </w:p>
          <w:p w:rsidR="00FD557A" w:rsidRDefault="00FD557A" w:rsidP="00007CAE">
            <w:pPr>
              <w:ind w:left="720" w:hanging="720"/>
              <w:rPr>
                <w:sz w:val="26"/>
                <w:szCs w:val="26"/>
              </w:rPr>
            </w:pPr>
            <w:r>
              <w:rPr>
                <w:sz w:val="26"/>
                <w:szCs w:val="26"/>
              </w:rPr>
              <w:t>Columbus, OH  43215-4291</w:t>
            </w:r>
          </w:p>
          <w:p w:rsidR="00FD557A" w:rsidRDefault="0090205F" w:rsidP="00007CAE">
            <w:pPr>
              <w:ind w:left="720" w:hanging="720"/>
              <w:rPr>
                <w:sz w:val="26"/>
                <w:szCs w:val="26"/>
              </w:rPr>
            </w:pPr>
            <w:hyperlink r:id="rId61" w:history="1">
              <w:r w:rsidR="00FD557A" w:rsidRPr="00E93092">
                <w:rPr>
                  <w:rStyle w:val="Hyperlink"/>
                  <w:sz w:val="26"/>
                  <w:szCs w:val="26"/>
                </w:rPr>
                <w:t>dstinson@bricker.com</w:t>
              </w:r>
            </w:hyperlink>
          </w:p>
          <w:p w:rsidR="00FD557A" w:rsidRDefault="0090205F" w:rsidP="00007CAE">
            <w:pPr>
              <w:ind w:left="720" w:hanging="720"/>
              <w:rPr>
                <w:rStyle w:val="Hyperlink"/>
                <w:sz w:val="26"/>
                <w:szCs w:val="26"/>
              </w:rPr>
            </w:pPr>
            <w:hyperlink r:id="rId62" w:history="1">
              <w:r w:rsidR="00FD557A" w:rsidRPr="00E93092">
                <w:rPr>
                  <w:rStyle w:val="Hyperlink"/>
                  <w:sz w:val="26"/>
                  <w:szCs w:val="26"/>
                </w:rPr>
                <w:t>dborchers@bricker.com</w:t>
              </w:r>
            </w:hyperlink>
          </w:p>
          <w:p w:rsidR="00C521A6" w:rsidRDefault="00C521A6" w:rsidP="00007CAE">
            <w:pPr>
              <w:ind w:left="720" w:hanging="720"/>
              <w:rPr>
                <w:sz w:val="26"/>
                <w:szCs w:val="26"/>
              </w:rPr>
            </w:pPr>
          </w:p>
          <w:p w:rsidR="00FD557A" w:rsidRDefault="00FD557A" w:rsidP="00007CAE">
            <w:pPr>
              <w:ind w:left="720" w:hanging="720"/>
              <w:rPr>
                <w:sz w:val="26"/>
                <w:szCs w:val="26"/>
              </w:rPr>
            </w:pPr>
            <w:r>
              <w:rPr>
                <w:sz w:val="26"/>
                <w:szCs w:val="26"/>
              </w:rPr>
              <w:t>Frank P. Darr</w:t>
            </w:r>
          </w:p>
          <w:p w:rsidR="00FD557A" w:rsidRDefault="00FD557A" w:rsidP="00007CAE">
            <w:pPr>
              <w:ind w:left="720" w:hanging="720"/>
              <w:rPr>
                <w:sz w:val="26"/>
                <w:szCs w:val="26"/>
              </w:rPr>
            </w:pPr>
            <w:r>
              <w:rPr>
                <w:sz w:val="26"/>
                <w:szCs w:val="26"/>
              </w:rPr>
              <w:t>Samuel C. Randazzo</w:t>
            </w:r>
          </w:p>
          <w:p w:rsidR="00B221F5" w:rsidRDefault="00B221F5" w:rsidP="00007CAE">
            <w:pPr>
              <w:ind w:left="720" w:hanging="720"/>
              <w:rPr>
                <w:sz w:val="26"/>
                <w:szCs w:val="26"/>
              </w:rPr>
            </w:pPr>
            <w:r>
              <w:rPr>
                <w:sz w:val="26"/>
                <w:szCs w:val="26"/>
              </w:rPr>
              <w:t>Matthew Pritchard</w:t>
            </w:r>
          </w:p>
          <w:p w:rsidR="00FD557A" w:rsidRDefault="00FD557A" w:rsidP="00007CAE">
            <w:pPr>
              <w:ind w:left="720" w:hanging="720"/>
              <w:rPr>
                <w:sz w:val="26"/>
                <w:szCs w:val="26"/>
              </w:rPr>
            </w:pPr>
            <w:r>
              <w:rPr>
                <w:sz w:val="26"/>
                <w:szCs w:val="26"/>
              </w:rPr>
              <w:t>McNees Wallace &amp; Nurick</w:t>
            </w:r>
          </w:p>
          <w:p w:rsidR="00FD557A" w:rsidRDefault="00FD557A" w:rsidP="00007CAE">
            <w:pPr>
              <w:ind w:left="720" w:hanging="720"/>
              <w:rPr>
                <w:sz w:val="26"/>
                <w:szCs w:val="26"/>
              </w:rPr>
            </w:pPr>
            <w:r>
              <w:rPr>
                <w:sz w:val="26"/>
                <w:szCs w:val="26"/>
              </w:rPr>
              <w:t>21 East State Street, 17</w:t>
            </w:r>
            <w:r w:rsidRPr="00733B9D">
              <w:rPr>
                <w:sz w:val="26"/>
                <w:szCs w:val="26"/>
                <w:vertAlign w:val="superscript"/>
              </w:rPr>
              <w:t>th</w:t>
            </w:r>
            <w:r>
              <w:rPr>
                <w:sz w:val="26"/>
                <w:szCs w:val="26"/>
              </w:rPr>
              <w:t xml:space="preserve"> Floor</w:t>
            </w:r>
          </w:p>
          <w:p w:rsidR="00FD557A" w:rsidRDefault="00FD557A" w:rsidP="00007CAE">
            <w:pPr>
              <w:ind w:left="720" w:hanging="720"/>
              <w:rPr>
                <w:sz w:val="26"/>
                <w:szCs w:val="26"/>
              </w:rPr>
            </w:pPr>
            <w:r>
              <w:rPr>
                <w:sz w:val="26"/>
                <w:szCs w:val="26"/>
              </w:rPr>
              <w:t>Columbus, OH  43215</w:t>
            </w:r>
          </w:p>
          <w:p w:rsidR="00FD557A" w:rsidRDefault="0090205F" w:rsidP="00007CAE">
            <w:pPr>
              <w:ind w:left="720" w:hanging="720"/>
              <w:rPr>
                <w:sz w:val="26"/>
                <w:szCs w:val="26"/>
              </w:rPr>
            </w:pPr>
            <w:hyperlink r:id="rId63" w:history="1">
              <w:r w:rsidR="00FD557A" w:rsidRPr="00E93092">
                <w:rPr>
                  <w:rStyle w:val="Hyperlink"/>
                  <w:sz w:val="26"/>
                  <w:szCs w:val="26"/>
                </w:rPr>
                <w:t>fdarr@mwncmh.com</w:t>
              </w:r>
            </w:hyperlink>
          </w:p>
          <w:p w:rsidR="00FD557A" w:rsidRDefault="0090205F" w:rsidP="00007CAE">
            <w:pPr>
              <w:ind w:left="720" w:hanging="720"/>
              <w:rPr>
                <w:rStyle w:val="Hyperlink"/>
                <w:sz w:val="26"/>
                <w:szCs w:val="26"/>
              </w:rPr>
            </w:pPr>
            <w:hyperlink r:id="rId64" w:history="1">
              <w:r w:rsidR="00FD557A" w:rsidRPr="00E93092">
                <w:rPr>
                  <w:rStyle w:val="Hyperlink"/>
                  <w:sz w:val="26"/>
                  <w:szCs w:val="26"/>
                </w:rPr>
                <w:t>sam@mwncmh.com</w:t>
              </w:r>
            </w:hyperlink>
          </w:p>
          <w:p w:rsidR="00B221F5" w:rsidRDefault="00B221F5" w:rsidP="00007CAE">
            <w:pPr>
              <w:ind w:left="720" w:hanging="720"/>
              <w:rPr>
                <w:sz w:val="26"/>
                <w:szCs w:val="26"/>
              </w:rPr>
            </w:pPr>
            <w:r>
              <w:rPr>
                <w:rStyle w:val="Hyperlink"/>
                <w:sz w:val="26"/>
                <w:szCs w:val="26"/>
              </w:rPr>
              <w:t>mpritchard@mwncmh.com</w:t>
            </w:r>
          </w:p>
          <w:p w:rsidR="00FD557A" w:rsidRDefault="00FD557A" w:rsidP="00007CAE">
            <w:pPr>
              <w:ind w:left="720" w:hanging="720"/>
              <w:rPr>
                <w:sz w:val="26"/>
                <w:szCs w:val="26"/>
              </w:rPr>
            </w:pPr>
          </w:p>
          <w:p w:rsidR="00FD557A" w:rsidRDefault="00FD557A" w:rsidP="00007CAE">
            <w:pPr>
              <w:ind w:left="720" w:hanging="720"/>
              <w:rPr>
                <w:sz w:val="26"/>
                <w:szCs w:val="26"/>
              </w:rPr>
            </w:pPr>
            <w:r>
              <w:rPr>
                <w:sz w:val="26"/>
                <w:szCs w:val="26"/>
              </w:rPr>
              <w:t>Gretchen Petrucci</w:t>
            </w:r>
          </w:p>
          <w:p w:rsidR="00FD557A" w:rsidRDefault="00FD557A" w:rsidP="00007CAE">
            <w:pPr>
              <w:ind w:left="720" w:hanging="720"/>
              <w:rPr>
                <w:sz w:val="26"/>
                <w:szCs w:val="26"/>
              </w:rPr>
            </w:pPr>
            <w:r>
              <w:rPr>
                <w:sz w:val="26"/>
                <w:szCs w:val="26"/>
              </w:rPr>
              <w:t>Stephen M. Howard</w:t>
            </w:r>
          </w:p>
          <w:p w:rsidR="00FD557A" w:rsidRDefault="00FD557A" w:rsidP="00007CAE">
            <w:pPr>
              <w:ind w:left="720" w:hanging="720"/>
              <w:rPr>
                <w:sz w:val="26"/>
                <w:szCs w:val="26"/>
              </w:rPr>
            </w:pPr>
            <w:r>
              <w:rPr>
                <w:sz w:val="26"/>
                <w:szCs w:val="26"/>
              </w:rPr>
              <w:t>Michael J. Settineri</w:t>
            </w:r>
          </w:p>
          <w:p w:rsidR="00EC76C4" w:rsidRDefault="00EC76C4" w:rsidP="00007CAE">
            <w:pPr>
              <w:ind w:left="720" w:hanging="720"/>
              <w:rPr>
                <w:sz w:val="26"/>
                <w:szCs w:val="26"/>
              </w:rPr>
            </w:pPr>
            <w:r>
              <w:rPr>
                <w:sz w:val="26"/>
                <w:szCs w:val="26"/>
              </w:rPr>
              <w:t>Ilya Batikov</w:t>
            </w:r>
          </w:p>
          <w:p w:rsidR="00FD557A" w:rsidRDefault="00FD557A" w:rsidP="00007CAE">
            <w:pPr>
              <w:ind w:left="720" w:hanging="720"/>
              <w:rPr>
                <w:sz w:val="26"/>
                <w:szCs w:val="26"/>
              </w:rPr>
            </w:pPr>
            <w:r>
              <w:rPr>
                <w:sz w:val="26"/>
                <w:szCs w:val="26"/>
              </w:rPr>
              <w:t>Vorys, Sater, Seymour &amp; Pease</w:t>
            </w:r>
          </w:p>
          <w:p w:rsidR="00FD557A" w:rsidRDefault="00FD557A" w:rsidP="00007CAE">
            <w:pPr>
              <w:ind w:left="720" w:hanging="720"/>
              <w:rPr>
                <w:sz w:val="26"/>
                <w:szCs w:val="26"/>
              </w:rPr>
            </w:pPr>
            <w:r>
              <w:rPr>
                <w:sz w:val="26"/>
                <w:szCs w:val="26"/>
              </w:rPr>
              <w:t>52 East Gay Street</w:t>
            </w:r>
          </w:p>
          <w:p w:rsidR="00FD557A" w:rsidRDefault="00FD557A" w:rsidP="00007CAE">
            <w:pPr>
              <w:ind w:left="720" w:hanging="720"/>
              <w:rPr>
                <w:sz w:val="26"/>
                <w:szCs w:val="26"/>
              </w:rPr>
            </w:pPr>
            <w:r>
              <w:rPr>
                <w:sz w:val="26"/>
                <w:szCs w:val="26"/>
              </w:rPr>
              <w:t>Columbus, OH  43215</w:t>
            </w:r>
          </w:p>
          <w:p w:rsidR="00FD557A" w:rsidRDefault="0090205F" w:rsidP="00007CAE">
            <w:pPr>
              <w:ind w:left="720" w:hanging="720"/>
              <w:rPr>
                <w:sz w:val="26"/>
                <w:szCs w:val="26"/>
              </w:rPr>
            </w:pPr>
            <w:hyperlink r:id="rId65" w:history="1">
              <w:r w:rsidR="00FD557A" w:rsidRPr="00E93092">
                <w:rPr>
                  <w:rStyle w:val="Hyperlink"/>
                  <w:sz w:val="26"/>
                  <w:szCs w:val="26"/>
                </w:rPr>
                <w:t>glpetrucci@vorys.com</w:t>
              </w:r>
            </w:hyperlink>
          </w:p>
          <w:p w:rsidR="00FD557A" w:rsidRDefault="0090205F" w:rsidP="00007CAE">
            <w:pPr>
              <w:ind w:left="720" w:hanging="720"/>
              <w:rPr>
                <w:sz w:val="26"/>
                <w:szCs w:val="26"/>
              </w:rPr>
            </w:pPr>
            <w:hyperlink r:id="rId66" w:history="1">
              <w:r w:rsidR="00FD557A" w:rsidRPr="00E93092">
                <w:rPr>
                  <w:rStyle w:val="Hyperlink"/>
                  <w:sz w:val="26"/>
                  <w:szCs w:val="26"/>
                </w:rPr>
                <w:t>smhoward@vorys.com</w:t>
              </w:r>
            </w:hyperlink>
          </w:p>
          <w:p w:rsidR="00FD557A" w:rsidRDefault="0090205F" w:rsidP="00007CAE">
            <w:pPr>
              <w:ind w:left="720" w:hanging="720"/>
              <w:rPr>
                <w:rStyle w:val="Hyperlink"/>
                <w:sz w:val="26"/>
                <w:szCs w:val="26"/>
              </w:rPr>
            </w:pPr>
            <w:hyperlink r:id="rId67" w:history="1">
              <w:r w:rsidR="00FD557A" w:rsidRPr="00E93092">
                <w:rPr>
                  <w:rStyle w:val="Hyperlink"/>
                  <w:sz w:val="26"/>
                  <w:szCs w:val="26"/>
                </w:rPr>
                <w:t>mjsettineri@vorys.com</w:t>
              </w:r>
            </w:hyperlink>
          </w:p>
          <w:p w:rsidR="00EC76C4" w:rsidRDefault="00EC76C4" w:rsidP="00007CAE">
            <w:pPr>
              <w:ind w:left="720" w:hanging="720"/>
              <w:rPr>
                <w:sz w:val="26"/>
                <w:szCs w:val="26"/>
              </w:rPr>
            </w:pPr>
            <w:r>
              <w:rPr>
                <w:rStyle w:val="Hyperlink"/>
                <w:sz w:val="26"/>
                <w:szCs w:val="26"/>
              </w:rPr>
              <w:t>ibatikov@vorys.com</w:t>
            </w:r>
          </w:p>
          <w:p w:rsidR="00FD557A" w:rsidRDefault="00FD557A" w:rsidP="00007CAE">
            <w:pPr>
              <w:ind w:left="720" w:hanging="720"/>
              <w:rPr>
                <w:sz w:val="26"/>
                <w:szCs w:val="26"/>
              </w:rPr>
            </w:pPr>
          </w:p>
          <w:p w:rsidR="00FD557A" w:rsidRDefault="00FD557A" w:rsidP="00007CAE">
            <w:pPr>
              <w:ind w:left="720" w:hanging="720"/>
              <w:rPr>
                <w:sz w:val="26"/>
                <w:szCs w:val="26"/>
              </w:rPr>
            </w:pPr>
            <w:r>
              <w:rPr>
                <w:sz w:val="26"/>
                <w:szCs w:val="26"/>
              </w:rPr>
              <w:t>Kimberly W. Bojko</w:t>
            </w:r>
          </w:p>
          <w:p w:rsidR="00FD557A" w:rsidRDefault="00B221F5" w:rsidP="00007CAE">
            <w:pPr>
              <w:ind w:left="720" w:hanging="720"/>
              <w:rPr>
                <w:sz w:val="26"/>
                <w:szCs w:val="26"/>
              </w:rPr>
            </w:pPr>
            <w:r>
              <w:rPr>
                <w:sz w:val="26"/>
                <w:szCs w:val="26"/>
              </w:rPr>
              <w:t>Danielle E. Ghiloni</w:t>
            </w:r>
            <w:r w:rsidR="00EC76C4">
              <w:rPr>
                <w:sz w:val="26"/>
                <w:szCs w:val="26"/>
              </w:rPr>
              <w:t xml:space="preserve"> Walter</w:t>
            </w:r>
          </w:p>
          <w:p w:rsidR="00FD557A" w:rsidRDefault="00FD557A" w:rsidP="00007CAE">
            <w:pPr>
              <w:ind w:left="720" w:hanging="720"/>
              <w:rPr>
                <w:sz w:val="26"/>
                <w:szCs w:val="26"/>
              </w:rPr>
            </w:pPr>
            <w:r>
              <w:rPr>
                <w:sz w:val="26"/>
                <w:szCs w:val="26"/>
              </w:rPr>
              <w:t>Joel E. Sechler</w:t>
            </w:r>
          </w:p>
          <w:p w:rsidR="00FD557A" w:rsidRDefault="00FD557A" w:rsidP="00007CAE">
            <w:pPr>
              <w:ind w:left="720" w:hanging="720"/>
              <w:rPr>
                <w:sz w:val="26"/>
                <w:szCs w:val="26"/>
              </w:rPr>
            </w:pPr>
            <w:r>
              <w:rPr>
                <w:sz w:val="26"/>
                <w:szCs w:val="26"/>
              </w:rPr>
              <w:t>Carpenter Lipps &amp; Leland</w:t>
            </w:r>
          </w:p>
          <w:p w:rsidR="00FD557A" w:rsidRDefault="00FD557A" w:rsidP="00007CAE">
            <w:pPr>
              <w:ind w:left="720" w:hanging="720"/>
              <w:rPr>
                <w:sz w:val="26"/>
                <w:szCs w:val="26"/>
              </w:rPr>
            </w:pPr>
            <w:r>
              <w:rPr>
                <w:sz w:val="26"/>
                <w:szCs w:val="26"/>
              </w:rPr>
              <w:t>280 North High Street, Suite 1300</w:t>
            </w:r>
          </w:p>
          <w:p w:rsidR="00FD557A" w:rsidRDefault="00FD557A" w:rsidP="00007CAE">
            <w:pPr>
              <w:ind w:left="720" w:hanging="720"/>
              <w:rPr>
                <w:sz w:val="26"/>
                <w:szCs w:val="26"/>
              </w:rPr>
            </w:pPr>
            <w:r>
              <w:rPr>
                <w:sz w:val="26"/>
                <w:szCs w:val="26"/>
              </w:rPr>
              <w:t>Columbus, OH  43215</w:t>
            </w:r>
          </w:p>
          <w:p w:rsidR="00FD557A" w:rsidRDefault="0090205F" w:rsidP="00007CAE">
            <w:pPr>
              <w:ind w:left="720" w:hanging="720"/>
              <w:rPr>
                <w:sz w:val="26"/>
                <w:szCs w:val="26"/>
              </w:rPr>
            </w:pPr>
            <w:hyperlink r:id="rId68" w:history="1">
              <w:r w:rsidR="00FD557A" w:rsidRPr="00E93092">
                <w:rPr>
                  <w:rStyle w:val="Hyperlink"/>
                  <w:sz w:val="26"/>
                  <w:szCs w:val="26"/>
                </w:rPr>
                <w:t>bojko@carpenterlipps.com</w:t>
              </w:r>
            </w:hyperlink>
          </w:p>
          <w:p w:rsidR="00FD557A" w:rsidRDefault="0090205F" w:rsidP="00007CAE">
            <w:pPr>
              <w:ind w:left="720" w:hanging="720"/>
              <w:rPr>
                <w:sz w:val="26"/>
                <w:szCs w:val="26"/>
              </w:rPr>
            </w:pPr>
            <w:hyperlink r:id="rId69" w:history="1">
              <w:r w:rsidR="00B221F5" w:rsidRPr="009F49C6">
                <w:rPr>
                  <w:rStyle w:val="Hyperlink"/>
                  <w:sz w:val="26"/>
                  <w:szCs w:val="26"/>
                </w:rPr>
                <w:t>ghiloni@carpenterlipps.com</w:t>
              </w:r>
            </w:hyperlink>
          </w:p>
          <w:p w:rsidR="00FD557A" w:rsidRDefault="0090205F" w:rsidP="00007CAE">
            <w:pPr>
              <w:ind w:left="720" w:hanging="720"/>
              <w:rPr>
                <w:sz w:val="26"/>
                <w:szCs w:val="26"/>
              </w:rPr>
            </w:pPr>
            <w:hyperlink r:id="rId70" w:history="1">
              <w:r w:rsidR="00FD557A" w:rsidRPr="00E93092">
                <w:rPr>
                  <w:rStyle w:val="Hyperlink"/>
                  <w:sz w:val="26"/>
                  <w:szCs w:val="26"/>
                </w:rPr>
                <w:t>sechler@carpenterlipps.com</w:t>
              </w:r>
            </w:hyperlink>
          </w:p>
          <w:p w:rsidR="00FD557A" w:rsidRDefault="00FD557A" w:rsidP="00007CAE">
            <w:pPr>
              <w:ind w:left="720" w:hanging="720"/>
              <w:rPr>
                <w:sz w:val="26"/>
                <w:szCs w:val="26"/>
              </w:rPr>
            </w:pPr>
          </w:p>
          <w:p w:rsidR="00C521A6" w:rsidRDefault="00C521A6" w:rsidP="00007CAE">
            <w:pPr>
              <w:ind w:left="720" w:hanging="720"/>
              <w:rPr>
                <w:sz w:val="26"/>
                <w:szCs w:val="26"/>
              </w:rPr>
            </w:pPr>
          </w:p>
          <w:p w:rsidR="00C521A6" w:rsidRDefault="00C521A6" w:rsidP="00007CAE">
            <w:pPr>
              <w:ind w:left="720" w:hanging="720"/>
              <w:rPr>
                <w:sz w:val="26"/>
                <w:szCs w:val="26"/>
              </w:rPr>
            </w:pPr>
          </w:p>
          <w:p w:rsidR="00C521A6" w:rsidRDefault="00C521A6" w:rsidP="00007CAE">
            <w:pPr>
              <w:ind w:left="720" w:hanging="720"/>
              <w:rPr>
                <w:sz w:val="26"/>
                <w:szCs w:val="26"/>
              </w:rPr>
            </w:pPr>
          </w:p>
          <w:p w:rsidR="00FD557A" w:rsidRDefault="00FD557A" w:rsidP="00007CAE">
            <w:pPr>
              <w:ind w:left="720" w:hanging="720"/>
              <w:rPr>
                <w:sz w:val="26"/>
                <w:szCs w:val="26"/>
              </w:rPr>
            </w:pPr>
            <w:r>
              <w:rPr>
                <w:sz w:val="26"/>
                <w:szCs w:val="26"/>
              </w:rPr>
              <w:lastRenderedPageBreak/>
              <w:t>Barth E. Royer</w:t>
            </w:r>
          </w:p>
          <w:p w:rsidR="00FD557A" w:rsidRDefault="00FD557A" w:rsidP="00007CAE">
            <w:pPr>
              <w:ind w:left="720" w:hanging="720"/>
              <w:rPr>
                <w:sz w:val="26"/>
                <w:szCs w:val="26"/>
              </w:rPr>
            </w:pPr>
            <w:r>
              <w:rPr>
                <w:sz w:val="26"/>
                <w:szCs w:val="26"/>
              </w:rPr>
              <w:t>2740 East Main Street</w:t>
            </w:r>
          </w:p>
          <w:p w:rsidR="00FD557A" w:rsidRDefault="00FD557A" w:rsidP="00007CAE">
            <w:pPr>
              <w:ind w:left="720" w:hanging="720"/>
              <w:rPr>
                <w:sz w:val="26"/>
                <w:szCs w:val="26"/>
              </w:rPr>
            </w:pPr>
            <w:r>
              <w:rPr>
                <w:sz w:val="26"/>
                <w:szCs w:val="26"/>
              </w:rPr>
              <w:t>Bexley, OH  43209</w:t>
            </w:r>
          </w:p>
          <w:p w:rsidR="00FD557A" w:rsidRDefault="0090205F" w:rsidP="00007CAE">
            <w:pPr>
              <w:ind w:left="720" w:hanging="720"/>
              <w:rPr>
                <w:sz w:val="26"/>
                <w:szCs w:val="26"/>
              </w:rPr>
            </w:pPr>
            <w:hyperlink r:id="rId71" w:history="1">
              <w:r w:rsidR="00FD557A" w:rsidRPr="00E93092">
                <w:rPr>
                  <w:rStyle w:val="Hyperlink"/>
                  <w:sz w:val="26"/>
                  <w:szCs w:val="26"/>
                </w:rPr>
                <w:t>Barth.royer@aol.com</w:t>
              </w:r>
            </w:hyperlink>
          </w:p>
          <w:p w:rsidR="00FD557A" w:rsidRDefault="00FD557A" w:rsidP="00007CAE">
            <w:pPr>
              <w:ind w:left="720" w:hanging="720"/>
              <w:rPr>
                <w:sz w:val="26"/>
                <w:szCs w:val="26"/>
              </w:rPr>
            </w:pPr>
          </w:p>
          <w:p w:rsidR="00FD557A" w:rsidRDefault="00FD557A" w:rsidP="00007CAE">
            <w:pPr>
              <w:ind w:left="720" w:hanging="720"/>
              <w:rPr>
                <w:sz w:val="26"/>
                <w:szCs w:val="26"/>
              </w:rPr>
            </w:pPr>
            <w:r>
              <w:rPr>
                <w:sz w:val="26"/>
                <w:szCs w:val="26"/>
              </w:rPr>
              <w:t>Richard L. Sites</w:t>
            </w:r>
          </w:p>
          <w:p w:rsidR="00FD557A" w:rsidRDefault="00FD557A" w:rsidP="00007CAE">
            <w:pPr>
              <w:ind w:left="720" w:hanging="720"/>
              <w:rPr>
                <w:sz w:val="26"/>
                <w:szCs w:val="26"/>
              </w:rPr>
            </w:pPr>
            <w:r>
              <w:rPr>
                <w:sz w:val="26"/>
                <w:szCs w:val="26"/>
              </w:rPr>
              <w:t>Ohio Hospital Association</w:t>
            </w:r>
          </w:p>
          <w:p w:rsidR="00FD557A" w:rsidRDefault="00FD557A" w:rsidP="00007CAE">
            <w:pPr>
              <w:ind w:left="720" w:hanging="720"/>
              <w:rPr>
                <w:sz w:val="26"/>
                <w:szCs w:val="26"/>
              </w:rPr>
            </w:pPr>
            <w:r>
              <w:rPr>
                <w:sz w:val="26"/>
                <w:szCs w:val="26"/>
              </w:rPr>
              <w:t>155 East Broad Street</w:t>
            </w:r>
          </w:p>
          <w:p w:rsidR="00FD557A" w:rsidRDefault="00FD557A" w:rsidP="00007CAE">
            <w:pPr>
              <w:ind w:left="720" w:hanging="720"/>
              <w:rPr>
                <w:sz w:val="26"/>
                <w:szCs w:val="26"/>
              </w:rPr>
            </w:pPr>
            <w:r>
              <w:rPr>
                <w:sz w:val="26"/>
                <w:szCs w:val="26"/>
              </w:rPr>
              <w:t>Columbus, OH  43215</w:t>
            </w:r>
          </w:p>
          <w:p w:rsidR="00FD557A" w:rsidRDefault="0090205F" w:rsidP="00007CAE">
            <w:pPr>
              <w:ind w:left="720" w:hanging="720"/>
              <w:rPr>
                <w:sz w:val="26"/>
                <w:szCs w:val="26"/>
              </w:rPr>
            </w:pPr>
            <w:hyperlink r:id="rId72" w:history="1">
              <w:r w:rsidR="00FD557A" w:rsidRPr="00E93092">
                <w:rPr>
                  <w:rStyle w:val="Hyperlink"/>
                  <w:sz w:val="26"/>
                  <w:szCs w:val="26"/>
                </w:rPr>
                <w:t>ricks@ohanet.org</w:t>
              </w:r>
            </w:hyperlink>
          </w:p>
          <w:p w:rsidR="00FD557A" w:rsidRDefault="00FD557A" w:rsidP="00007CAE">
            <w:pPr>
              <w:ind w:left="720" w:hanging="720"/>
              <w:rPr>
                <w:sz w:val="26"/>
                <w:szCs w:val="26"/>
              </w:rPr>
            </w:pPr>
          </w:p>
          <w:p w:rsidR="00FD557A" w:rsidRDefault="00EC76C4" w:rsidP="00007CAE">
            <w:pPr>
              <w:ind w:left="720" w:hanging="720"/>
              <w:rPr>
                <w:sz w:val="26"/>
                <w:szCs w:val="26"/>
              </w:rPr>
            </w:pPr>
            <w:r>
              <w:rPr>
                <w:sz w:val="26"/>
                <w:szCs w:val="26"/>
              </w:rPr>
              <w:t>Matthew Warnock</w:t>
            </w:r>
          </w:p>
          <w:p w:rsidR="00FD557A" w:rsidRDefault="00FD557A" w:rsidP="00007CAE">
            <w:pPr>
              <w:ind w:left="720" w:hanging="720"/>
              <w:rPr>
                <w:sz w:val="26"/>
                <w:szCs w:val="26"/>
              </w:rPr>
            </w:pPr>
            <w:r>
              <w:rPr>
                <w:sz w:val="26"/>
                <w:szCs w:val="26"/>
              </w:rPr>
              <w:t>Bricker &amp; Eckler</w:t>
            </w:r>
          </w:p>
          <w:p w:rsidR="00FD557A" w:rsidRDefault="00FD557A" w:rsidP="00007CAE">
            <w:pPr>
              <w:ind w:left="720" w:hanging="720"/>
              <w:rPr>
                <w:sz w:val="26"/>
                <w:szCs w:val="26"/>
              </w:rPr>
            </w:pPr>
            <w:r>
              <w:rPr>
                <w:sz w:val="26"/>
                <w:szCs w:val="26"/>
              </w:rPr>
              <w:t>100 South Third Street</w:t>
            </w:r>
          </w:p>
          <w:p w:rsidR="00FD557A" w:rsidRDefault="00FD557A" w:rsidP="00007CAE">
            <w:pPr>
              <w:ind w:left="720" w:hanging="720"/>
              <w:rPr>
                <w:sz w:val="26"/>
                <w:szCs w:val="26"/>
              </w:rPr>
            </w:pPr>
            <w:r>
              <w:rPr>
                <w:sz w:val="26"/>
                <w:szCs w:val="26"/>
              </w:rPr>
              <w:t>Columbus, OH 4 3215-4291</w:t>
            </w:r>
          </w:p>
          <w:p w:rsidR="00FD557A" w:rsidRDefault="0090205F" w:rsidP="00007CAE">
            <w:pPr>
              <w:ind w:left="720" w:hanging="720"/>
              <w:rPr>
                <w:sz w:val="26"/>
                <w:szCs w:val="26"/>
              </w:rPr>
            </w:pPr>
            <w:hyperlink r:id="rId73" w:history="1">
              <w:r w:rsidR="00EC76C4" w:rsidRPr="00495762">
                <w:rPr>
                  <w:rStyle w:val="Hyperlink"/>
                  <w:sz w:val="26"/>
                  <w:szCs w:val="26"/>
                </w:rPr>
                <w:t>mwarnock@bricker.com</w:t>
              </w:r>
            </w:hyperlink>
          </w:p>
          <w:p w:rsidR="00FD557A" w:rsidRDefault="00FD557A" w:rsidP="00007CAE">
            <w:pPr>
              <w:ind w:left="720" w:hanging="720"/>
              <w:rPr>
                <w:sz w:val="26"/>
                <w:szCs w:val="26"/>
              </w:rPr>
            </w:pPr>
          </w:p>
          <w:p w:rsidR="00FD557A" w:rsidRDefault="00FD557A" w:rsidP="00007CAE">
            <w:pPr>
              <w:ind w:left="720" w:hanging="720"/>
              <w:rPr>
                <w:sz w:val="26"/>
                <w:szCs w:val="26"/>
              </w:rPr>
            </w:pPr>
            <w:r>
              <w:rPr>
                <w:sz w:val="26"/>
                <w:szCs w:val="26"/>
              </w:rPr>
              <w:t>Christopher Miller</w:t>
            </w:r>
          </w:p>
          <w:p w:rsidR="00B221F5" w:rsidRDefault="00B221F5" w:rsidP="00007CAE">
            <w:pPr>
              <w:ind w:left="720" w:hanging="720"/>
              <w:rPr>
                <w:sz w:val="26"/>
                <w:szCs w:val="26"/>
              </w:rPr>
            </w:pPr>
            <w:r>
              <w:rPr>
                <w:sz w:val="26"/>
                <w:szCs w:val="26"/>
              </w:rPr>
              <w:t>Jeremy Graham</w:t>
            </w:r>
          </w:p>
          <w:p w:rsidR="00FD557A" w:rsidRDefault="00FD557A" w:rsidP="00007CAE">
            <w:pPr>
              <w:ind w:left="720" w:hanging="720"/>
              <w:rPr>
                <w:sz w:val="26"/>
                <w:szCs w:val="26"/>
              </w:rPr>
            </w:pPr>
            <w:r>
              <w:rPr>
                <w:sz w:val="26"/>
                <w:szCs w:val="26"/>
              </w:rPr>
              <w:t>Ice Miller</w:t>
            </w:r>
          </w:p>
          <w:p w:rsidR="00FD557A" w:rsidRDefault="00FD557A" w:rsidP="00007CAE">
            <w:pPr>
              <w:ind w:left="720" w:hanging="720"/>
              <w:rPr>
                <w:sz w:val="26"/>
                <w:szCs w:val="26"/>
              </w:rPr>
            </w:pPr>
            <w:r>
              <w:rPr>
                <w:sz w:val="26"/>
                <w:szCs w:val="26"/>
              </w:rPr>
              <w:t>250 West Street, Suite 700</w:t>
            </w:r>
          </w:p>
          <w:p w:rsidR="00FD557A" w:rsidRDefault="00FD557A" w:rsidP="00007CAE">
            <w:pPr>
              <w:ind w:left="720" w:hanging="720"/>
              <w:rPr>
                <w:sz w:val="26"/>
                <w:szCs w:val="26"/>
              </w:rPr>
            </w:pPr>
            <w:r>
              <w:rPr>
                <w:sz w:val="26"/>
                <w:szCs w:val="26"/>
              </w:rPr>
              <w:t>Columbus, OH  43215-7509</w:t>
            </w:r>
          </w:p>
          <w:p w:rsidR="00FD557A" w:rsidRDefault="0090205F" w:rsidP="00007CAE">
            <w:pPr>
              <w:ind w:left="720" w:hanging="720"/>
              <w:rPr>
                <w:rStyle w:val="Hyperlink"/>
                <w:sz w:val="26"/>
                <w:szCs w:val="26"/>
              </w:rPr>
            </w:pPr>
            <w:hyperlink r:id="rId74" w:history="1">
              <w:r w:rsidR="00B221F5" w:rsidRPr="009F49C6">
                <w:rPr>
                  <w:rStyle w:val="Hyperlink"/>
                  <w:sz w:val="26"/>
                  <w:szCs w:val="26"/>
                </w:rPr>
                <w:t>christopher.miller@icemiller.com</w:t>
              </w:r>
            </w:hyperlink>
          </w:p>
          <w:p w:rsidR="00B221F5" w:rsidRDefault="00B221F5" w:rsidP="00007CAE">
            <w:pPr>
              <w:ind w:left="720" w:hanging="720"/>
              <w:rPr>
                <w:sz w:val="26"/>
                <w:szCs w:val="26"/>
              </w:rPr>
            </w:pPr>
            <w:r>
              <w:rPr>
                <w:rStyle w:val="Hyperlink"/>
                <w:sz w:val="26"/>
                <w:szCs w:val="26"/>
              </w:rPr>
              <w:t>jeremy.graham@icemiller.com</w:t>
            </w:r>
          </w:p>
          <w:p w:rsidR="00FD557A" w:rsidRPr="00F70EF6" w:rsidRDefault="00FD557A" w:rsidP="00007CAE">
            <w:pPr>
              <w:ind w:left="720" w:hanging="720"/>
              <w:rPr>
                <w:sz w:val="26"/>
                <w:szCs w:val="26"/>
              </w:rPr>
            </w:pPr>
          </w:p>
          <w:p w:rsidR="00FD557A" w:rsidRDefault="00FD557A" w:rsidP="00007CAE">
            <w:pPr>
              <w:rPr>
                <w:sz w:val="26"/>
                <w:szCs w:val="26"/>
              </w:rPr>
            </w:pPr>
            <w:r>
              <w:rPr>
                <w:sz w:val="26"/>
                <w:szCs w:val="26"/>
              </w:rPr>
              <w:t>Craig I. Smith</w:t>
            </w:r>
          </w:p>
          <w:p w:rsidR="00FD557A" w:rsidRDefault="00FD557A" w:rsidP="00007CAE">
            <w:pPr>
              <w:rPr>
                <w:sz w:val="26"/>
                <w:szCs w:val="26"/>
              </w:rPr>
            </w:pPr>
            <w:r>
              <w:rPr>
                <w:sz w:val="26"/>
                <w:szCs w:val="26"/>
              </w:rPr>
              <w:t>15700 Van Aken Boulevard #26</w:t>
            </w:r>
          </w:p>
          <w:p w:rsidR="00FD557A" w:rsidRDefault="00FD557A" w:rsidP="00007CAE">
            <w:pPr>
              <w:rPr>
                <w:sz w:val="26"/>
                <w:szCs w:val="26"/>
              </w:rPr>
            </w:pPr>
            <w:r>
              <w:rPr>
                <w:sz w:val="26"/>
                <w:szCs w:val="26"/>
              </w:rPr>
              <w:t>Shaker Heights, OH  44120</w:t>
            </w:r>
          </w:p>
          <w:p w:rsidR="00FD557A" w:rsidRDefault="0090205F" w:rsidP="00007CAE">
            <w:pPr>
              <w:rPr>
                <w:sz w:val="26"/>
                <w:szCs w:val="26"/>
              </w:rPr>
            </w:pPr>
            <w:hyperlink r:id="rId75" w:history="1">
              <w:r w:rsidR="00FD557A">
                <w:rPr>
                  <w:rStyle w:val="Hyperlink"/>
                  <w:sz w:val="26"/>
                  <w:szCs w:val="26"/>
                </w:rPr>
                <w:t>wttpmlc@aol</w:t>
              </w:r>
              <w:r w:rsidR="00FD557A" w:rsidRPr="00E93092">
                <w:rPr>
                  <w:rStyle w:val="Hyperlink"/>
                  <w:sz w:val="26"/>
                  <w:szCs w:val="26"/>
                </w:rPr>
                <w:t>.com</w:t>
              </w:r>
            </w:hyperlink>
          </w:p>
          <w:p w:rsidR="00FD557A" w:rsidRDefault="00FD557A" w:rsidP="00007CAE">
            <w:pPr>
              <w:rPr>
                <w:sz w:val="26"/>
                <w:szCs w:val="26"/>
              </w:rPr>
            </w:pPr>
          </w:p>
          <w:p w:rsidR="00FD557A" w:rsidRDefault="00FD557A" w:rsidP="00007CAE">
            <w:pPr>
              <w:rPr>
                <w:sz w:val="26"/>
                <w:szCs w:val="26"/>
              </w:rPr>
            </w:pPr>
            <w:r>
              <w:rPr>
                <w:sz w:val="26"/>
                <w:szCs w:val="26"/>
              </w:rPr>
              <w:t>Joseph P. Meissner</w:t>
            </w:r>
          </w:p>
          <w:p w:rsidR="00FD557A" w:rsidRDefault="00FD557A" w:rsidP="00007CAE">
            <w:pPr>
              <w:rPr>
                <w:sz w:val="26"/>
                <w:szCs w:val="26"/>
              </w:rPr>
            </w:pPr>
            <w:r>
              <w:rPr>
                <w:sz w:val="26"/>
                <w:szCs w:val="26"/>
              </w:rPr>
              <w:t>Meissner and Associates Law Firm</w:t>
            </w:r>
          </w:p>
          <w:p w:rsidR="00FD557A" w:rsidRDefault="00FD557A" w:rsidP="00007CAE">
            <w:pPr>
              <w:rPr>
                <w:sz w:val="26"/>
                <w:szCs w:val="26"/>
              </w:rPr>
            </w:pPr>
            <w:r>
              <w:rPr>
                <w:sz w:val="26"/>
                <w:szCs w:val="26"/>
              </w:rPr>
              <w:t>5400 Detroit Avenue</w:t>
            </w:r>
          </w:p>
          <w:p w:rsidR="00FD557A" w:rsidRDefault="00FD557A" w:rsidP="00007CAE">
            <w:pPr>
              <w:rPr>
                <w:sz w:val="26"/>
                <w:szCs w:val="26"/>
              </w:rPr>
            </w:pPr>
            <w:r>
              <w:rPr>
                <w:sz w:val="26"/>
                <w:szCs w:val="26"/>
              </w:rPr>
              <w:t>Cleveland, OH  44102</w:t>
            </w:r>
          </w:p>
          <w:p w:rsidR="00FD557A" w:rsidRDefault="0090205F" w:rsidP="00007CAE">
            <w:pPr>
              <w:rPr>
                <w:rStyle w:val="Hyperlink"/>
                <w:sz w:val="26"/>
                <w:szCs w:val="26"/>
              </w:rPr>
            </w:pPr>
            <w:hyperlink r:id="rId76" w:history="1">
              <w:r w:rsidR="00FD557A" w:rsidRPr="00CA3BA0">
                <w:rPr>
                  <w:rStyle w:val="Hyperlink"/>
                  <w:sz w:val="26"/>
                  <w:szCs w:val="26"/>
                </w:rPr>
                <w:t>meissnerjoseph@yahoo.com</w:t>
              </w:r>
            </w:hyperlink>
          </w:p>
          <w:p w:rsidR="00B221F5" w:rsidRDefault="00B221F5" w:rsidP="00007CAE">
            <w:pPr>
              <w:rPr>
                <w:rStyle w:val="Hyperlink"/>
                <w:sz w:val="26"/>
                <w:szCs w:val="26"/>
              </w:rPr>
            </w:pPr>
          </w:p>
          <w:p w:rsidR="00B221F5" w:rsidRDefault="00B221F5" w:rsidP="00007CAE">
            <w:pPr>
              <w:rPr>
                <w:sz w:val="26"/>
                <w:szCs w:val="26"/>
              </w:rPr>
            </w:pPr>
            <w:r>
              <w:rPr>
                <w:sz w:val="26"/>
                <w:szCs w:val="26"/>
              </w:rPr>
              <w:t>Tony Mendoza</w:t>
            </w:r>
          </w:p>
          <w:p w:rsidR="00B221F5" w:rsidRDefault="00B221F5" w:rsidP="00007CAE">
            <w:pPr>
              <w:rPr>
                <w:sz w:val="26"/>
                <w:szCs w:val="26"/>
              </w:rPr>
            </w:pPr>
            <w:r>
              <w:rPr>
                <w:sz w:val="26"/>
                <w:szCs w:val="26"/>
              </w:rPr>
              <w:t xml:space="preserve">Kristin </w:t>
            </w:r>
            <w:r w:rsidR="00EC76C4">
              <w:rPr>
                <w:sz w:val="26"/>
                <w:szCs w:val="26"/>
              </w:rPr>
              <w:t>H</w:t>
            </w:r>
            <w:r>
              <w:rPr>
                <w:sz w:val="26"/>
                <w:szCs w:val="26"/>
              </w:rPr>
              <w:t>enry</w:t>
            </w:r>
          </w:p>
          <w:p w:rsidR="00B221F5" w:rsidRDefault="00B221F5" w:rsidP="00007CAE">
            <w:pPr>
              <w:rPr>
                <w:sz w:val="26"/>
                <w:szCs w:val="26"/>
              </w:rPr>
            </w:pPr>
            <w:r>
              <w:rPr>
                <w:sz w:val="26"/>
                <w:szCs w:val="26"/>
              </w:rPr>
              <w:t>Sierra Club Environmental Law Program</w:t>
            </w:r>
          </w:p>
          <w:p w:rsidR="00B221F5" w:rsidRDefault="00B221F5" w:rsidP="00007CAE">
            <w:pPr>
              <w:rPr>
                <w:sz w:val="26"/>
                <w:szCs w:val="26"/>
              </w:rPr>
            </w:pPr>
            <w:r>
              <w:rPr>
                <w:sz w:val="26"/>
                <w:szCs w:val="26"/>
              </w:rPr>
              <w:t>85 Second Street, 2</w:t>
            </w:r>
            <w:r w:rsidRPr="00B221F5">
              <w:rPr>
                <w:sz w:val="26"/>
                <w:szCs w:val="26"/>
                <w:vertAlign w:val="superscript"/>
              </w:rPr>
              <w:t>nd</w:t>
            </w:r>
            <w:r>
              <w:rPr>
                <w:sz w:val="26"/>
                <w:szCs w:val="26"/>
              </w:rPr>
              <w:t xml:space="preserve"> Floor</w:t>
            </w:r>
          </w:p>
          <w:p w:rsidR="00B221F5" w:rsidRDefault="00B221F5" w:rsidP="00007CAE">
            <w:pPr>
              <w:rPr>
                <w:sz w:val="26"/>
                <w:szCs w:val="26"/>
              </w:rPr>
            </w:pPr>
            <w:r>
              <w:rPr>
                <w:sz w:val="26"/>
                <w:szCs w:val="26"/>
              </w:rPr>
              <w:t>San Francisco, CA  94105</w:t>
            </w:r>
          </w:p>
          <w:p w:rsidR="00B5549C" w:rsidRDefault="0090205F" w:rsidP="00007CAE">
            <w:pPr>
              <w:rPr>
                <w:sz w:val="26"/>
                <w:szCs w:val="26"/>
              </w:rPr>
            </w:pPr>
            <w:hyperlink r:id="rId77" w:history="1">
              <w:r w:rsidR="00B5549C" w:rsidRPr="009F49C6">
                <w:rPr>
                  <w:rStyle w:val="Hyperlink"/>
                  <w:sz w:val="26"/>
                  <w:szCs w:val="26"/>
                </w:rPr>
                <w:t>tony.mendoza@sierraclub.org</w:t>
              </w:r>
            </w:hyperlink>
          </w:p>
          <w:p w:rsidR="00B5549C" w:rsidRDefault="0090205F" w:rsidP="00007CAE">
            <w:pPr>
              <w:rPr>
                <w:sz w:val="26"/>
                <w:szCs w:val="26"/>
              </w:rPr>
            </w:pPr>
            <w:hyperlink r:id="rId78" w:history="1">
              <w:r w:rsidR="00B5549C" w:rsidRPr="009F49C6">
                <w:rPr>
                  <w:rStyle w:val="Hyperlink"/>
                  <w:sz w:val="26"/>
                  <w:szCs w:val="26"/>
                </w:rPr>
                <w:t>kristin.henry@sierraclub.org</w:t>
              </w:r>
            </w:hyperlink>
          </w:p>
          <w:p w:rsidR="00B221F5" w:rsidRDefault="00B221F5" w:rsidP="00007CAE">
            <w:pPr>
              <w:rPr>
                <w:sz w:val="26"/>
                <w:szCs w:val="26"/>
              </w:rPr>
            </w:pPr>
            <w:r>
              <w:rPr>
                <w:sz w:val="26"/>
                <w:szCs w:val="26"/>
              </w:rPr>
              <w:lastRenderedPageBreak/>
              <w:t>Richard C. Sahli</w:t>
            </w:r>
          </w:p>
          <w:p w:rsidR="00B221F5" w:rsidRDefault="00B221F5" w:rsidP="00007CAE">
            <w:pPr>
              <w:rPr>
                <w:sz w:val="26"/>
                <w:szCs w:val="26"/>
              </w:rPr>
            </w:pPr>
            <w:r>
              <w:rPr>
                <w:sz w:val="26"/>
                <w:szCs w:val="26"/>
              </w:rPr>
              <w:t>Richard Sahli Law Office</w:t>
            </w:r>
          </w:p>
          <w:p w:rsidR="00B221F5" w:rsidRDefault="00B221F5" w:rsidP="00007CAE">
            <w:pPr>
              <w:rPr>
                <w:sz w:val="26"/>
                <w:szCs w:val="26"/>
              </w:rPr>
            </w:pPr>
            <w:r>
              <w:rPr>
                <w:sz w:val="26"/>
                <w:szCs w:val="26"/>
              </w:rPr>
              <w:t>981 Pinewood Lane</w:t>
            </w:r>
          </w:p>
          <w:p w:rsidR="00B221F5" w:rsidRDefault="00B221F5" w:rsidP="00007CAE">
            <w:pPr>
              <w:rPr>
                <w:sz w:val="26"/>
                <w:szCs w:val="26"/>
              </w:rPr>
            </w:pPr>
            <w:r>
              <w:rPr>
                <w:sz w:val="26"/>
                <w:szCs w:val="26"/>
              </w:rPr>
              <w:t>Columbus, OH  43230-3662</w:t>
            </w:r>
          </w:p>
          <w:p w:rsidR="00B5549C" w:rsidRDefault="0090205F" w:rsidP="00007CAE">
            <w:pPr>
              <w:rPr>
                <w:sz w:val="26"/>
                <w:szCs w:val="26"/>
              </w:rPr>
            </w:pPr>
            <w:hyperlink r:id="rId79" w:history="1">
              <w:r w:rsidR="00B5549C" w:rsidRPr="009F49C6">
                <w:rPr>
                  <w:rStyle w:val="Hyperlink"/>
                  <w:sz w:val="26"/>
                  <w:szCs w:val="26"/>
                </w:rPr>
                <w:t>rsahliattorney@columbus.rr.com</w:t>
              </w:r>
            </w:hyperlink>
          </w:p>
          <w:p w:rsidR="00B221F5" w:rsidRDefault="00B221F5" w:rsidP="00007CAE">
            <w:pPr>
              <w:rPr>
                <w:sz w:val="26"/>
                <w:szCs w:val="26"/>
              </w:rPr>
            </w:pPr>
          </w:p>
          <w:p w:rsidR="00B221F5" w:rsidRDefault="00B221F5" w:rsidP="00007CAE">
            <w:pPr>
              <w:rPr>
                <w:sz w:val="26"/>
                <w:szCs w:val="26"/>
              </w:rPr>
            </w:pPr>
            <w:r>
              <w:rPr>
                <w:sz w:val="26"/>
                <w:szCs w:val="26"/>
              </w:rPr>
              <w:t>Robert Kelter</w:t>
            </w:r>
          </w:p>
          <w:p w:rsidR="00B221F5" w:rsidRDefault="00B221F5" w:rsidP="00007CAE">
            <w:pPr>
              <w:rPr>
                <w:sz w:val="26"/>
                <w:szCs w:val="26"/>
              </w:rPr>
            </w:pPr>
            <w:r>
              <w:rPr>
                <w:sz w:val="26"/>
                <w:szCs w:val="26"/>
              </w:rPr>
              <w:t>Environmental Law &amp; Policy Center</w:t>
            </w:r>
          </w:p>
          <w:p w:rsidR="00B221F5" w:rsidRDefault="00B221F5" w:rsidP="00007CAE">
            <w:pPr>
              <w:rPr>
                <w:sz w:val="26"/>
                <w:szCs w:val="26"/>
              </w:rPr>
            </w:pPr>
            <w:r>
              <w:rPr>
                <w:sz w:val="26"/>
                <w:szCs w:val="26"/>
              </w:rPr>
              <w:t>35 East Wacker Drive, Suite 1600</w:t>
            </w:r>
          </w:p>
          <w:p w:rsidR="00B221F5" w:rsidRDefault="00EC76C4" w:rsidP="00007CAE">
            <w:pPr>
              <w:rPr>
                <w:sz w:val="26"/>
                <w:szCs w:val="26"/>
              </w:rPr>
            </w:pPr>
            <w:r>
              <w:rPr>
                <w:sz w:val="26"/>
                <w:szCs w:val="26"/>
              </w:rPr>
              <w:t xml:space="preserve">Chicago, IL </w:t>
            </w:r>
            <w:r w:rsidR="00B221F5">
              <w:rPr>
                <w:sz w:val="26"/>
                <w:szCs w:val="26"/>
              </w:rPr>
              <w:t xml:space="preserve"> 60601</w:t>
            </w:r>
          </w:p>
          <w:p w:rsidR="00007CAE" w:rsidRDefault="0090205F" w:rsidP="00007CAE">
            <w:pPr>
              <w:rPr>
                <w:sz w:val="26"/>
                <w:szCs w:val="26"/>
              </w:rPr>
            </w:pPr>
            <w:hyperlink r:id="rId80" w:history="1">
              <w:r w:rsidR="00007CAE" w:rsidRPr="009F49C6">
                <w:rPr>
                  <w:rStyle w:val="Hyperlink"/>
                  <w:sz w:val="26"/>
                  <w:szCs w:val="26"/>
                </w:rPr>
                <w:t>rkelter@elpc.org</w:t>
              </w:r>
            </w:hyperlink>
          </w:p>
          <w:p w:rsidR="00B221F5" w:rsidRDefault="00B221F5" w:rsidP="00007CAE">
            <w:pPr>
              <w:rPr>
                <w:sz w:val="26"/>
                <w:szCs w:val="26"/>
              </w:rPr>
            </w:pPr>
          </w:p>
          <w:p w:rsidR="00B221F5" w:rsidRDefault="00B221F5" w:rsidP="00007CAE">
            <w:pPr>
              <w:rPr>
                <w:sz w:val="26"/>
                <w:szCs w:val="26"/>
              </w:rPr>
            </w:pPr>
            <w:r>
              <w:rPr>
                <w:sz w:val="26"/>
                <w:szCs w:val="26"/>
              </w:rPr>
              <w:t>Jeffrey Mayes</w:t>
            </w:r>
          </w:p>
          <w:p w:rsidR="00B221F5" w:rsidRDefault="00B221F5" w:rsidP="00007CAE">
            <w:pPr>
              <w:rPr>
                <w:sz w:val="26"/>
                <w:szCs w:val="26"/>
              </w:rPr>
            </w:pPr>
            <w:r>
              <w:rPr>
                <w:sz w:val="26"/>
                <w:szCs w:val="26"/>
              </w:rPr>
              <w:t>Monitoring Analytics</w:t>
            </w:r>
          </w:p>
          <w:p w:rsidR="00B221F5" w:rsidRDefault="00B221F5" w:rsidP="00007CAE">
            <w:pPr>
              <w:rPr>
                <w:sz w:val="26"/>
                <w:szCs w:val="26"/>
              </w:rPr>
            </w:pPr>
            <w:r>
              <w:rPr>
                <w:sz w:val="26"/>
                <w:szCs w:val="26"/>
              </w:rPr>
              <w:t>2621 Van Buren Avenue, Suite 160</w:t>
            </w:r>
          </w:p>
          <w:p w:rsidR="00B221F5" w:rsidRDefault="00B221F5" w:rsidP="00007CAE">
            <w:pPr>
              <w:rPr>
                <w:sz w:val="26"/>
                <w:szCs w:val="26"/>
              </w:rPr>
            </w:pPr>
            <w:r>
              <w:rPr>
                <w:sz w:val="26"/>
                <w:szCs w:val="26"/>
              </w:rPr>
              <w:t>Eagleville, PA  19403</w:t>
            </w:r>
          </w:p>
          <w:p w:rsidR="00B5549C" w:rsidRDefault="0090205F" w:rsidP="00007CAE">
            <w:pPr>
              <w:rPr>
                <w:sz w:val="26"/>
                <w:szCs w:val="26"/>
              </w:rPr>
            </w:pPr>
            <w:hyperlink r:id="rId81" w:history="1">
              <w:r w:rsidR="00B5549C" w:rsidRPr="009F49C6">
                <w:rPr>
                  <w:rStyle w:val="Hyperlink"/>
                  <w:sz w:val="26"/>
                  <w:szCs w:val="26"/>
                </w:rPr>
                <w:t>jeffrey.mayes@monitoringanalytics.com</w:t>
              </w:r>
            </w:hyperlink>
          </w:p>
          <w:p w:rsidR="00B5549C" w:rsidRDefault="00B5549C" w:rsidP="00007CAE">
            <w:pPr>
              <w:rPr>
                <w:sz w:val="26"/>
                <w:szCs w:val="26"/>
              </w:rPr>
            </w:pPr>
          </w:p>
          <w:p w:rsidR="00B5549C" w:rsidRDefault="00EC76C4" w:rsidP="00C521A6">
            <w:pPr>
              <w:rPr>
                <w:sz w:val="26"/>
                <w:szCs w:val="26"/>
              </w:rPr>
            </w:pPr>
            <w:r>
              <w:rPr>
                <w:sz w:val="26"/>
                <w:szCs w:val="26"/>
              </w:rPr>
              <w:t>Mark A. Whitt</w:t>
            </w:r>
          </w:p>
          <w:p w:rsidR="00EC76C4" w:rsidRDefault="00EC76C4" w:rsidP="00C521A6">
            <w:pPr>
              <w:rPr>
                <w:sz w:val="26"/>
                <w:szCs w:val="26"/>
              </w:rPr>
            </w:pPr>
            <w:r>
              <w:rPr>
                <w:sz w:val="26"/>
                <w:szCs w:val="26"/>
              </w:rPr>
              <w:t>Andrew J. Campbell</w:t>
            </w:r>
          </w:p>
          <w:p w:rsidR="00EC76C4" w:rsidRDefault="00EC76C4" w:rsidP="00C521A6">
            <w:pPr>
              <w:rPr>
                <w:sz w:val="26"/>
                <w:szCs w:val="26"/>
              </w:rPr>
            </w:pPr>
            <w:r>
              <w:rPr>
                <w:sz w:val="26"/>
                <w:szCs w:val="26"/>
              </w:rPr>
              <w:t>Rebekah J. Glover</w:t>
            </w:r>
          </w:p>
          <w:p w:rsidR="00EC76C4" w:rsidRDefault="00EC76C4" w:rsidP="00C521A6">
            <w:pPr>
              <w:rPr>
                <w:sz w:val="26"/>
                <w:szCs w:val="26"/>
              </w:rPr>
            </w:pPr>
            <w:r>
              <w:rPr>
                <w:sz w:val="26"/>
                <w:szCs w:val="26"/>
              </w:rPr>
              <w:t>Whitt Sturtevant</w:t>
            </w:r>
          </w:p>
          <w:p w:rsidR="00EC76C4" w:rsidRDefault="00EC76C4" w:rsidP="00C521A6">
            <w:pPr>
              <w:rPr>
                <w:sz w:val="26"/>
                <w:szCs w:val="26"/>
              </w:rPr>
            </w:pPr>
            <w:r>
              <w:rPr>
                <w:sz w:val="26"/>
                <w:szCs w:val="26"/>
              </w:rPr>
              <w:t>88 East Broad Street, Suite 1590</w:t>
            </w:r>
          </w:p>
          <w:p w:rsidR="00EC76C4" w:rsidRDefault="00EC76C4" w:rsidP="00C521A6">
            <w:pPr>
              <w:rPr>
                <w:sz w:val="26"/>
                <w:szCs w:val="26"/>
              </w:rPr>
            </w:pPr>
            <w:r>
              <w:rPr>
                <w:sz w:val="26"/>
                <w:szCs w:val="26"/>
              </w:rPr>
              <w:t>Columbus, OH  43215</w:t>
            </w:r>
          </w:p>
          <w:p w:rsidR="00EC76C4" w:rsidRDefault="0090205F" w:rsidP="00C521A6">
            <w:pPr>
              <w:rPr>
                <w:sz w:val="26"/>
                <w:szCs w:val="26"/>
              </w:rPr>
            </w:pPr>
            <w:hyperlink r:id="rId82" w:history="1">
              <w:r w:rsidR="00EC76C4" w:rsidRPr="00495762">
                <w:rPr>
                  <w:rStyle w:val="Hyperlink"/>
                  <w:sz w:val="26"/>
                  <w:szCs w:val="26"/>
                </w:rPr>
                <w:t>whitt@whitt-sturtevant.com</w:t>
              </w:r>
            </w:hyperlink>
          </w:p>
          <w:p w:rsidR="00EC76C4" w:rsidRDefault="0090205F" w:rsidP="00C521A6">
            <w:pPr>
              <w:rPr>
                <w:sz w:val="26"/>
                <w:szCs w:val="26"/>
              </w:rPr>
            </w:pPr>
            <w:hyperlink r:id="rId83" w:history="1">
              <w:r w:rsidR="00EC76C4" w:rsidRPr="00495762">
                <w:rPr>
                  <w:rStyle w:val="Hyperlink"/>
                  <w:sz w:val="26"/>
                  <w:szCs w:val="26"/>
                </w:rPr>
                <w:t>campbell@whitt-sturtevant.com</w:t>
              </w:r>
            </w:hyperlink>
          </w:p>
          <w:p w:rsidR="00EC76C4" w:rsidRDefault="0090205F" w:rsidP="00C521A6">
            <w:pPr>
              <w:rPr>
                <w:sz w:val="26"/>
                <w:szCs w:val="26"/>
              </w:rPr>
            </w:pPr>
            <w:hyperlink r:id="rId84" w:history="1">
              <w:r w:rsidR="00EC76C4" w:rsidRPr="00495762">
                <w:rPr>
                  <w:rStyle w:val="Hyperlink"/>
                  <w:sz w:val="26"/>
                  <w:szCs w:val="26"/>
                </w:rPr>
                <w:t>glover@whitt-sturtevant.com</w:t>
              </w:r>
            </w:hyperlink>
          </w:p>
          <w:p w:rsidR="00EC76C4" w:rsidRDefault="00EC76C4" w:rsidP="00C521A6">
            <w:pPr>
              <w:rPr>
                <w:sz w:val="26"/>
                <w:szCs w:val="26"/>
              </w:rPr>
            </w:pPr>
          </w:p>
          <w:p w:rsidR="00610402" w:rsidRDefault="00610402" w:rsidP="00C521A6">
            <w:pPr>
              <w:rPr>
                <w:sz w:val="26"/>
                <w:szCs w:val="26"/>
              </w:rPr>
            </w:pPr>
            <w:r>
              <w:rPr>
                <w:sz w:val="26"/>
                <w:szCs w:val="26"/>
              </w:rPr>
              <w:t>Patrick Jacomet</w:t>
            </w:r>
          </w:p>
          <w:p w:rsidR="00610402" w:rsidRDefault="00610402" w:rsidP="00C521A6">
            <w:pPr>
              <w:rPr>
                <w:sz w:val="26"/>
                <w:szCs w:val="26"/>
              </w:rPr>
            </w:pPr>
            <w:r>
              <w:rPr>
                <w:sz w:val="26"/>
                <w:szCs w:val="26"/>
              </w:rPr>
              <w:t>Ohio Aggre</w:t>
            </w:r>
            <w:r w:rsidR="007D2349">
              <w:rPr>
                <w:sz w:val="26"/>
                <w:szCs w:val="26"/>
              </w:rPr>
              <w:t>gates &amp; Industrial Minerals Association</w:t>
            </w:r>
          </w:p>
          <w:p w:rsidR="00610402" w:rsidRDefault="00610402" w:rsidP="00C521A6">
            <w:pPr>
              <w:rPr>
                <w:sz w:val="26"/>
                <w:szCs w:val="26"/>
              </w:rPr>
            </w:pPr>
            <w:r>
              <w:rPr>
                <w:sz w:val="26"/>
                <w:szCs w:val="26"/>
              </w:rPr>
              <w:t>162 North Hamilton Road</w:t>
            </w:r>
          </w:p>
          <w:p w:rsidR="00610402" w:rsidRDefault="00610402" w:rsidP="00C521A6">
            <w:pPr>
              <w:rPr>
                <w:sz w:val="26"/>
                <w:szCs w:val="26"/>
              </w:rPr>
            </w:pPr>
            <w:r>
              <w:rPr>
                <w:sz w:val="26"/>
                <w:szCs w:val="26"/>
              </w:rPr>
              <w:t>Gahanna, OH  43230</w:t>
            </w:r>
          </w:p>
          <w:p w:rsidR="00610402" w:rsidRDefault="0090205F" w:rsidP="00C521A6">
            <w:pPr>
              <w:rPr>
                <w:sz w:val="26"/>
                <w:szCs w:val="26"/>
              </w:rPr>
            </w:pPr>
            <w:hyperlink r:id="rId85" w:history="1">
              <w:r w:rsidR="00610402" w:rsidRPr="004D26C5">
                <w:rPr>
                  <w:rStyle w:val="Hyperlink"/>
                  <w:sz w:val="26"/>
                  <w:szCs w:val="26"/>
                </w:rPr>
                <w:t>rocks@oaima.org</w:t>
              </w:r>
            </w:hyperlink>
          </w:p>
          <w:p w:rsidR="00610402" w:rsidRDefault="00610402" w:rsidP="00C521A6">
            <w:pPr>
              <w:rPr>
                <w:sz w:val="26"/>
                <w:szCs w:val="26"/>
              </w:rPr>
            </w:pPr>
          </w:p>
          <w:p w:rsidR="00610402" w:rsidRDefault="00610402" w:rsidP="00C521A6">
            <w:pPr>
              <w:rPr>
                <w:sz w:val="26"/>
                <w:szCs w:val="26"/>
              </w:rPr>
            </w:pPr>
            <w:r>
              <w:rPr>
                <w:sz w:val="26"/>
                <w:szCs w:val="26"/>
              </w:rPr>
              <w:t>Jeanne W. Kingery</w:t>
            </w:r>
          </w:p>
          <w:p w:rsidR="00610402" w:rsidRDefault="00610402" w:rsidP="00C521A6">
            <w:pPr>
              <w:rPr>
                <w:sz w:val="26"/>
                <w:szCs w:val="26"/>
              </w:rPr>
            </w:pPr>
            <w:r>
              <w:rPr>
                <w:sz w:val="26"/>
                <w:szCs w:val="26"/>
              </w:rPr>
              <w:t>Duke Energy Ohio, Inc.</w:t>
            </w:r>
          </w:p>
          <w:p w:rsidR="00610402" w:rsidRDefault="00610402" w:rsidP="00C521A6">
            <w:pPr>
              <w:rPr>
                <w:sz w:val="26"/>
                <w:szCs w:val="26"/>
              </w:rPr>
            </w:pPr>
            <w:r>
              <w:rPr>
                <w:sz w:val="26"/>
                <w:szCs w:val="26"/>
              </w:rPr>
              <w:t>155 East Broad Street, Suite 2020</w:t>
            </w:r>
          </w:p>
          <w:p w:rsidR="00610402" w:rsidRDefault="00610402" w:rsidP="00C521A6">
            <w:pPr>
              <w:rPr>
                <w:sz w:val="26"/>
                <w:szCs w:val="26"/>
              </w:rPr>
            </w:pPr>
            <w:r>
              <w:rPr>
                <w:sz w:val="26"/>
                <w:szCs w:val="26"/>
              </w:rPr>
              <w:t>Columbus, OH  43215</w:t>
            </w:r>
          </w:p>
          <w:p w:rsidR="00610402" w:rsidRDefault="0090205F" w:rsidP="00C521A6">
            <w:pPr>
              <w:rPr>
                <w:sz w:val="26"/>
                <w:szCs w:val="26"/>
              </w:rPr>
            </w:pPr>
            <w:hyperlink r:id="rId86" w:history="1">
              <w:r w:rsidR="00610402" w:rsidRPr="004D26C5">
                <w:rPr>
                  <w:rStyle w:val="Hyperlink"/>
                  <w:sz w:val="26"/>
                  <w:szCs w:val="26"/>
                </w:rPr>
                <w:t>jeanne.kingery@duke-energy.com</w:t>
              </w:r>
            </w:hyperlink>
          </w:p>
          <w:p w:rsidR="00610402" w:rsidRDefault="00610402" w:rsidP="00C521A6">
            <w:pPr>
              <w:rPr>
                <w:sz w:val="26"/>
                <w:szCs w:val="26"/>
              </w:rPr>
            </w:pPr>
          </w:p>
          <w:p w:rsidR="00610402" w:rsidRDefault="00610402" w:rsidP="00C521A6">
            <w:pPr>
              <w:rPr>
                <w:sz w:val="26"/>
                <w:szCs w:val="26"/>
              </w:rPr>
            </w:pPr>
          </w:p>
          <w:p w:rsidR="00610402" w:rsidRDefault="00610402" w:rsidP="00C521A6">
            <w:pPr>
              <w:rPr>
                <w:sz w:val="26"/>
                <w:szCs w:val="26"/>
              </w:rPr>
            </w:pPr>
          </w:p>
          <w:p w:rsidR="00610402" w:rsidRDefault="00610402" w:rsidP="00C521A6">
            <w:pPr>
              <w:rPr>
                <w:sz w:val="26"/>
                <w:szCs w:val="26"/>
              </w:rPr>
            </w:pPr>
            <w:r>
              <w:rPr>
                <w:sz w:val="26"/>
                <w:szCs w:val="26"/>
              </w:rPr>
              <w:lastRenderedPageBreak/>
              <w:t>F. Mitchell Dutton</w:t>
            </w:r>
          </w:p>
          <w:p w:rsidR="00610402" w:rsidRDefault="00610402" w:rsidP="00C521A6">
            <w:pPr>
              <w:rPr>
                <w:sz w:val="26"/>
                <w:szCs w:val="26"/>
              </w:rPr>
            </w:pPr>
            <w:r>
              <w:rPr>
                <w:sz w:val="26"/>
                <w:szCs w:val="26"/>
              </w:rPr>
              <w:t>NextEra Energy Power Marketing</w:t>
            </w:r>
          </w:p>
          <w:p w:rsidR="00610402" w:rsidRDefault="00610402" w:rsidP="00C521A6">
            <w:pPr>
              <w:rPr>
                <w:sz w:val="26"/>
                <w:szCs w:val="26"/>
              </w:rPr>
            </w:pPr>
            <w:r>
              <w:rPr>
                <w:sz w:val="26"/>
                <w:szCs w:val="26"/>
              </w:rPr>
              <w:t>700 Universe Boulevard CTR/JB</w:t>
            </w:r>
          </w:p>
          <w:p w:rsidR="00610402" w:rsidRDefault="00610402" w:rsidP="00C521A6">
            <w:pPr>
              <w:rPr>
                <w:sz w:val="26"/>
                <w:szCs w:val="26"/>
              </w:rPr>
            </w:pPr>
            <w:r>
              <w:rPr>
                <w:sz w:val="26"/>
                <w:szCs w:val="26"/>
              </w:rPr>
              <w:t>Juno Beach, FL  33408</w:t>
            </w:r>
          </w:p>
          <w:p w:rsidR="00610402" w:rsidRDefault="0090205F" w:rsidP="00C521A6">
            <w:pPr>
              <w:rPr>
                <w:sz w:val="26"/>
                <w:szCs w:val="26"/>
              </w:rPr>
            </w:pPr>
            <w:hyperlink r:id="rId87" w:history="1">
              <w:r w:rsidR="00610402" w:rsidRPr="004D26C5">
                <w:rPr>
                  <w:rStyle w:val="Hyperlink"/>
                  <w:sz w:val="26"/>
                  <w:szCs w:val="26"/>
                </w:rPr>
                <w:t>mitch.dutton@fpl.com</w:t>
              </w:r>
            </w:hyperlink>
          </w:p>
          <w:p w:rsidR="00610402" w:rsidRDefault="00610402" w:rsidP="00C521A6">
            <w:pPr>
              <w:rPr>
                <w:sz w:val="26"/>
                <w:szCs w:val="26"/>
              </w:rPr>
            </w:pPr>
          </w:p>
          <w:p w:rsidR="00610402" w:rsidRDefault="00610402" w:rsidP="00C521A6">
            <w:pPr>
              <w:rPr>
                <w:sz w:val="26"/>
                <w:szCs w:val="26"/>
              </w:rPr>
            </w:pPr>
            <w:r>
              <w:rPr>
                <w:sz w:val="26"/>
                <w:szCs w:val="26"/>
              </w:rPr>
              <w:t>Karen M. Boman</w:t>
            </w:r>
          </w:p>
          <w:p w:rsidR="00610402" w:rsidRDefault="00610402" w:rsidP="00C521A6">
            <w:pPr>
              <w:rPr>
                <w:sz w:val="26"/>
                <w:szCs w:val="26"/>
              </w:rPr>
            </w:pPr>
            <w:r>
              <w:rPr>
                <w:sz w:val="26"/>
                <w:szCs w:val="26"/>
              </w:rPr>
              <w:t>The Dayton Power &amp; Light Company</w:t>
            </w:r>
          </w:p>
          <w:p w:rsidR="00610402" w:rsidRDefault="00610402" w:rsidP="00C521A6">
            <w:pPr>
              <w:rPr>
                <w:sz w:val="26"/>
                <w:szCs w:val="26"/>
              </w:rPr>
            </w:pPr>
            <w:r>
              <w:rPr>
                <w:sz w:val="26"/>
                <w:szCs w:val="26"/>
              </w:rPr>
              <w:t>1065 Woodman Drive</w:t>
            </w:r>
          </w:p>
          <w:p w:rsidR="00610402" w:rsidRDefault="00610402" w:rsidP="00C521A6">
            <w:pPr>
              <w:rPr>
                <w:sz w:val="26"/>
                <w:szCs w:val="26"/>
              </w:rPr>
            </w:pPr>
            <w:r>
              <w:rPr>
                <w:sz w:val="26"/>
                <w:szCs w:val="26"/>
              </w:rPr>
              <w:t>Dayton, OH  45432</w:t>
            </w:r>
          </w:p>
          <w:p w:rsidR="00610402" w:rsidRDefault="0090205F" w:rsidP="00C521A6">
            <w:pPr>
              <w:rPr>
                <w:sz w:val="26"/>
                <w:szCs w:val="26"/>
              </w:rPr>
            </w:pPr>
            <w:hyperlink r:id="rId88" w:history="1">
              <w:r w:rsidR="00610402" w:rsidRPr="004D26C5">
                <w:rPr>
                  <w:rStyle w:val="Hyperlink"/>
                  <w:sz w:val="26"/>
                  <w:szCs w:val="26"/>
                </w:rPr>
                <w:t>karen.boman@dplinc.com</w:t>
              </w:r>
            </w:hyperlink>
          </w:p>
          <w:p w:rsidR="00610402" w:rsidRDefault="00610402" w:rsidP="00C521A6">
            <w:pPr>
              <w:rPr>
                <w:sz w:val="26"/>
                <w:szCs w:val="26"/>
              </w:rPr>
            </w:pPr>
          </w:p>
          <w:p w:rsidR="00610402" w:rsidRDefault="007D2349" w:rsidP="00C521A6">
            <w:pPr>
              <w:rPr>
                <w:sz w:val="26"/>
                <w:szCs w:val="26"/>
              </w:rPr>
            </w:pPr>
            <w:r>
              <w:rPr>
                <w:sz w:val="26"/>
                <w:szCs w:val="26"/>
              </w:rPr>
              <w:t>David J. Folk</w:t>
            </w:r>
          </w:p>
          <w:p w:rsidR="007D2349" w:rsidRDefault="007D2349" w:rsidP="00C521A6">
            <w:pPr>
              <w:rPr>
                <w:sz w:val="26"/>
                <w:szCs w:val="26"/>
              </w:rPr>
            </w:pPr>
            <w:r>
              <w:rPr>
                <w:sz w:val="26"/>
                <w:szCs w:val="26"/>
              </w:rPr>
              <w:t>City of Akron, Department of Law</w:t>
            </w:r>
          </w:p>
          <w:p w:rsidR="007D2349" w:rsidRDefault="007D2349" w:rsidP="00C521A6">
            <w:pPr>
              <w:rPr>
                <w:sz w:val="26"/>
                <w:szCs w:val="26"/>
              </w:rPr>
            </w:pPr>
            <w:r>
              <w:rPr>
                <w:sz w:val="26"/>
                <w:szCs w:val="26"/>
              </w:rPr>
              <w:t>202 Ocasek Government Building</w:t>
            </w:r>
          </w:p>
          <w:p w:rsidR="007D2349" w:rsidRDefault="007D2349" w:rsidP="00C521A6">
            <w:pPr>
              <w:rPr>
                <w:sz w:val="26"/>
                <w:szCs w:val="26"/>
              </w:rPr>
            </w:pPr>
            <w:r>
              <w:rPr>
                <w:sz w:val="26"/>
                <w:szCs w:val="26"/>
              </w:rPr>
              <w:t>161 South High Street</w:t>
            </w:r>
          </w:p>
          <w:p w:rsidR="007D2349" w:rsidRDefault="007D2349" w:rsidP="00C521A6">
            <w:pPr>
              <w:rPr>
                <w:sz w:val="26"/>
                <w:szCs w:val="26"/>
              </w:rPr>
            </w:pPr>
            <w:r>
              <w:rPr>
                <w:sz w:val="26"/>
                <w:szCs w:val="26"/>
              </w:rPr>
              <w:t>Akron, OH  44308</w:t>
            </w:r>
          </w:p>
          <w:p w:rsidR="007D2349" w:rsidRDefault="0090205F" w:rsidP="00C521A6">
            <w:pPr>
              <w:rPr>
                <w:sz w:val="26"/>
                <w:szCs w:val="26"/>
              </w:rPr>
            </w:pPr>
            <w:hyperlink r:id="rId89" w:history="1">
              <w:r w:rsidR="007D2349" w:rsidRPr="004D26C5">
                <w:rPr>
                  <w:rStyle w:val="Hyperlink"/>
                  <w:sz w:val="26"/>
                  <w:szCs w:val="26"/>
                </w:rPr>
                <w:t>dfolk@akronohio.gov</w:t>
              </w:r>
            </w:hyperlink>
          </w:p>
          <w:p w:rsidR="007D2349" w:rsidRDefault="007D2349" w:rsidP="00C521A6">
            <w:pPr>
              <w:rPr>
                <w:sz w:val="26"/>
                <w:szCs w:val="26"/>
              </w:rPr>
            </w:pPr>
          </w:p>
          <w:p w:rsidR="00610402" w:rsidRDefault="007D2349" w:rsidP="00C521A6">
            <w:pPr>
              <w:rPr>
                <w:sz w:val="26"/>
                <w:szCs w:val="26"/>
              </w:rPr>
            </w:pPr>
            <w:r>
              <w:rPr>
                <w:sz w:val="26"/>
                <w:szCs w:val="26"/>
              </w:rPr>
              <w:t>Sandra Ritchie</w:t>
            </w:r>
          </w:p>
          <w:p w:rsidR="007D2349" w:rsidRDefault="007D2349" w:rsidP="00C521A6">
            <w:pPr>
              <w:rPr>
                <w:sz w:val="26"/>
                <w:szCs w:val="26"/>
              </w:rPr>
            </w:pPr>
            <w:r>
              <w:rPr>
                <w:sz w:val="26"/>
                <w:szCs w:val="26"/>
              </w:rPr>
              <w:t>PJM Interconnection</w:t>
            </w:r>
          </w:p>
          <w:p w:rsidR="007D2349" w:rsidRDefault="007D2349" w:rsidP="00C521A6">
            <w:pPr>
              <w:rPr>
                <w:sz w:val="26"/>
                <w:szCs w:val="26"/>
              </w:rPr>
            </w:pPr>
            <w:r>
              <w:rPr>
                <w:sz w:val="26"/>
                <w:szCs w:val="26"/>
              </w:rPr>
              <w:t>2750 Monroe Boulevard</w:t>
            </w:r>
          </w:p>
          <w:p w:rsidR="007D2349" w:rsidRDefault="007D2349" w:rsidP="00C521A6">
            <w:pPr>
              <w:rPr>
                <w:sz w:val="26"/>
                <w:szCs w:val="26"/>
              </w:rPr>
            </w:pPr>
            <w:r>
              <w:rPr>
                <w:sz w:val="26"/>
                <w:szCs w:val="26"/>
              </w:rPr>
              <w:t>Audubon, PA  19403</w:t>
            </w:r>
          </w:p>
          <w:p w:rsidR="007D2349" w:rsidRDefault="0090205F" w:rsidP="00C521A6">
            <w:pPr>
              <w:rPr>
                <w:sz w:val="26"/>
                <w:szCs w:val="26"/>
              </w:rPr>
            </w:pPr>
            <w:hyperlink r:id="rId90" w:history="1">
              <w:r w:rsidR="007D2349" w:rsidRPr="004D26C5">
                <w:rPr>
                  <w:rStyle w:val="Hyperlink"/>
                  <w:sz w:val="26"/>
                  <w:szCs w:val="26"/>
                </w:rPr>
                <w:t>sandra.ritchie@pjm.com</w:t>
              </w:r>
            </w:hyperlink>
          </w:p>
          <w:p w:rsidR="007D2349" w:rsidRDefault="007D2349" w:rsidP="00C521A6">
            <w:pPr>
              <w:rPr>
                <w:sz w:val="26"/>
                <w:szCs w:val="26"/>
              </w:rPr>
            </w:pPr>
          </w:p>
          <w:p w:rsidR="00610402" w:rsidRDefault="007D2349" w:rsidP="00C521A6">
            <w:pPr>
              <w:rPr>
                <w:sz w:val="26"/>
                <w:szCs w:val="26"/>
              </w:rPr>
            </w:pPr>
            <w:r>
              <w:rPr>
                <w:sz w:val="26"/>
                <w:szCs w:val="26"/>
              </w:rPr>
              <w:t>Marilyn L. Widman</w:t>
            </w:r>
          </w:p>
          <w:p w:rsidR="007D2349" w:rsidRDefault="007D2349" w:rsidP="00C521A6">
            <w:pPr>
              <w:rPr>
                <w:sz w:val="26"/>
                <w:szCs w:val="26"/>
              </w:rPr>
            </w:pPr>
            <w:r>
              <w:rPr>
                <w:sz w:val="26"/>
                <w:szCs w:val="26"/>
              </w:rPr>
              <w:t>Widman &amp; Franklin</w:t>
            </w:r>
          </w:p>
          <w:p w:rsidR="007D2349" w:rsidRDefault="007D2349" w:rsidP="00C521A6">
            <w:pPr>
              <w:rPr>
                <w:sz w:val="26"/>
                <w:szCs w:val="26"/>
              </w:rPr>
            </w:pPr>
            <w:r>
              <w:rPr>
                <w:sz w:val="26"/>
                <w:szCs w:val="26"/>
              </w:rPr>
              <w:t>405 Madison Avenue, Suite 550</w:t>
            </w:r>
          </w:p>
          <w:p w:rsidR="007D2349" w:rsidRDefault="007D2349" w:rsidP="00C521A6">
            <w:pPr>
              <w:rPr>
                <w:sz w:val="26"/>
                <w:szCs w:val="26"/>
              </w:rPr>
            </w:pPr>
            <w:r>
              <w:rPr>
                <w:sz w:val="26"/>
                <w:szCs w:val="26"/>
              </w:rPr>
              <w:t>Toledo, OH  43551</w:t>
            </w:r>
          </w:p>
          <w:p w:rsidR="007D2349" w:rsidRDefault="0090205F" w:rsidP="00C521A6">
            <w:pPr>
              <w:rPr>
                <w:sz w:val="26"/>
                <w:szCs w:val="26"/>
              </w:rPr>
            </w:pPr>
            <w:hyperlink r:id="rId91" w:history="1">
              <w:r w:rsidR="007D2349" w:rsidRPr="004D26C5">
                <w:rPr>
                  <w:rStyle w:val="Hyperlink"/>
                  <w:sz w:val="26"/>
                  <w:szCs w:val="26"/>
                </w:rPr>
                <w:t>mariyln@wflawfirm.com</w:t>
              </w:r>
            </w:hyperlink>
          </w:p>
          <w:p w:rsidR="007D2349" w:rsidRDefault="007D2349" w:rsidP="00C521A6">
            <w:pPr>
              <w:rPr>
                <w:sz w:val="26"/>
                <w:szCs w:val="26"/>
              </w:rPr>
            </w:pPr>
          </w:p>
          <w:p w:rsidR="00EC76C4" w:rsidRDefault="007D2349" w:rsidP="00C521A6">
            <w:pPr>
              <w:rPr>
                <w:sz w:val="26"/>
                <w:szCs w:val="26"/>
              </w:rPr>
            </w:pPr>
            <w:r>
              <w:rPr>
                <w:sz w:val="26"/>
                <w:szCs w:val="26"/>
              </w:rPr>
              <w:t>Gerit F. Hull</w:t>
            </w:r>
          </w:p>
          <w:p w:rsidR="007D2349" w:rsidRDefault="007D2349" w:rsidP="00C521A6">
            <w:pPr>
              <w:rPr>
                <w:sz w:val="26"/>
                <w:szCs w:val="26"/>
              </w:rPr>
            </w:pPr>
            <w:r>
              <w:rPr>
                <w:sz w:val="26"/>
                <w:szCs w:val="26"/>
              </w:rPr>
              <w:t>Eckert Seamans Cherin &amp; Mellott</w:t>
            </w:r>
          </w:p>
          <w:p w:rsidR="007D2349" w:rsidRDefault="007D2349" w:rsidP="00C521A6">
            <w:pPr>
              <w:rPr>
                <w:sz w:val="26"/>
                <w:szCs w:val="26"/>
              </w:rPr>
            </w:pPr>
            <w:r>
              <w:rPr>
                <w:sz w:val="26"/>
                <w:szCs w:val="26"/>
              </w:rPr>
              <w:t>1717 Pennsylvania Avenue, N.W.</w:t>
            </w:r>
          </w:p>
          <w:p w:rsidR="007D2349" w:rsidRDefault="007D2349" w:rsidP="00C521A6">
            <w:pPr>
              <w:rPr>
                <w:sz w:val="26"/>
                <w:szCs w:val="26"/>
              </w:rPr>
            </w:pPr>
            <w:r>
              <w:rPr>
                <w:sz w:val="26"/>
                <w:szCs w:val="26"/>
              </w:rPr>
              <w:t>Washington, DC  20006</w:t>
            </w:r>
          </w:p>
          <w:p w:rsidR="007D2349" w:rsidRDefault="0090205F" w:rsidP="00C521A6">
            <w:pPr>
              <w:rPr>
                <w:sz w:val="26"/>
                <w:szCs w:val="26"/>
              </w:rPr>
            </w:pPr>
            <w:hyperlink r:id="rId92" w:history="1">
              <w:r w:rsidR="007D2349" w:rsidRPr="004D26C5">
                <w:rPr>
                  <w:rStyle w:val="Hyperlink"/>
                  <w:sz w:val="26"/>
                  <w:szCs w:val="26"/>
                </w:rPr>
                <w:t>ghull@eckertseamans.com</w:t>
              </w:r>
            </w:hyperlink>
          </w:p>
          <w:p w:rsidR="007D2349" w:rsidRDefault="007D2349" w:rsidP="00C521A6">
            <w:pPr>
              <w:rPr>
                <w:sz w:val="26"/>
                <w:szCs w:val="26"/>
              </w:rPr>
            </w:pPr>
          </w:p>
          <w:p w:rsidR="007D2349" w:rsidRDefault="007D2349" w:rsidP="00C521A6">
            <w:pPr>
              <w:rPr>
                <w:sz w:val="26"/>
                <w:szCs w:val="26"/>
              </w:rPr>
            </w:pPr>
            <w:r>
              <w:rPr>
                <w:sz w:val="26"/>
                <w:szCs w:val="26"/>
              </w:rPr>
              <w:t>Michael D. Dortch</w:t>
            </w:r>
          </w:p>
          <w:p w:rsidR="007D2349" w:rsidRDefault="007D2349" w:rsidP="00C521A6">
            <w:pPr>
              <w:rPr>
                <w:sz w:val="26"/>
                <w:szCs w:val="26"/>
              </w:rPr>
            </w:pPr>
            <w:r>
              <w:rPr>
                <w:sz w:val="26"/>
                <w:szCs w:val="26"/>
              </w:rPr>
              <w:t>Kravitz, Brown &amp; Dortch</w:t>
            </w:r>
          </w:p>
          <w:p w:rsidR="007D2349" w:rsidRDefault="007D2349" w:rsidP="00C521A6">
            <w:pPr>
              <w:rPr>
                <w:sz w:val="26"/>
                <w:szCs w:val="26"/>
              </w:rPr>
            </w:pPr>
            <w:r>
              <w:rPr>
                <w:sz w:val="26"/>
                <w:szCs w:val="26"/>
              </w:rPr>
              <w:t>65 East State Street, Suite 200</w:t>
            </w:r>
          </w:p>
          <w:p w:rsidR="007D2349" w:rsidRDefault="007D2349" w:rsidP="00C521A6">
            <w:pPr>
              <w:rPr>
                <w:sz w:val="26"/>
                <w:szCs w:val="26"/>
              </w:rPr>
            </w:pPr>
            <w:r>
              <w:rPr>
                <w:sz w:val="26"/>
                <w:szCs w:val="26"/>
              </w:rPr>
              <w:t>Columbus, OH  43215</w:t>
            </w:r>
          </w:p>
          <w:p w:rsidR="007D2349" w:rsidRPr="00221496" w:rsidRDefault="0090205F" w:rsidP="00C521A6">
            <w:pPr>
              <w:rPr>
                <w:sz w:val="26"/>
                <w:szCs w:val="26"/>
              </w:rPr>
            </w:pPr>
            <w:hyperlink r:id="rId93" w:history="1">
              <w:r w:rsidR="007D2349" w:rsidRPr="004D26C5">
                <w:rPr>
                  <w:rStyle w:val="Hyperlink"/>
                  <w:sz w:val="26"/>
                  <w:szCs w:val="26"/>
                </w:rPr>
                <w:t>mdortch@kravitzllc.com</w:t>
              </w:r>
            </w:hyperlink>
          </w:p>
        </w:tc>
      </w:tr>
    </w:tbl>
    <w:p w:rsidR="00977F01" w:rsidRPr="00DF3D54" w:rsidRDefault="00977F01" w:rsidP="00DC7C84">
      <w:pPr>
        <w:ind w:left="4332"/>
        <w:jc w:val="both"/>
        <w:rPr>
          <w:sz w:val="26"/>
          <w:szCs w:val="26"/>
        </w:rPr>
      </w:pPr>
    </w:p>
    <w:sectPr w:rsidR="00977F01" w:rsidRPr="00DF3D54" w:rsidSect="003B12DD">
      <w:headerReference w:type="default" r:id="rId94"/>
      <w:footerReference w:type="default" r:id="rId95"/>
      <w:headerReference w:type="first" r:id="rId96"/>
      <w:footerReference w:type="first" r:id="rId97"/>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402" w:rsidRDefault="00610402" w:rsidP="008866FC">
      <w:pPr>
        <w:pStyle w:val="Title"/>
      </w:pPr>
      <w:r>
        <w:separator/>
      </w:r>
    </w:p>
  </w:endnote>
  <w:endnote w:type="continuationSeparator" w:id="0">
    <w:p w:rsidR="00610402" w:rsidRDefault="00610402"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02" w:rsidRDefault="00610402" w:rsidP="003B12D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02" w:rsidRPr="007F5520" w:rsidRDefault="00610402"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Pr>
        <w:rStyle w:val="PageNumber"/>
        <w:noProof/>
        <w:sz w:val="24"/>
        <w:szCs w:val="24"/>
      </w:rPr>
      <w:t>2</w:t>
    </w:r>
    <w:r w:rsidRPr="007F5520">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02" w:rsidRPr="00C95499" w:rsidRDefault="00610402" w:rsidP="00C95499">
    <w:pPr>
      <w:pStyle w:val="Footer"/>
      <w:jc w:val="center"/>
      <w:rPr>
        <w:sz w:val="26"/>
        <w:szCs w:val="26"/>
      </w:rPr>
    </w:pPr>
    <w:r w:rsidRPr="00C95499">
      <w:rPr>
        <w:sz w:val="26"/>
        <w:szCs w:val="26"/>
      </w:rPr>
      <w:fldChar w:fldCharType="begin"/>
    </w:r>
    <w:r w:rsidRPr="00C95499">
      <w:rPr>
        <w:sz w:val="26"/>
        <w:szCs w:val="26"/>
      </w:rPr>
      <w:instrText xml:space="preserve"> PAGE   \* MERGEFORMAT </w:instrText>
    </w:r>
    <w:r w:rsidRPr="00C95499">
      <w:rPr>
        <w:sz w:val="26"/>
        <w:szCs w:val="26"/>
      </w:rPr>
      <w:fldChar w:fldCharType="separate"/>
    </w:r>
    <w:r w:rsidR="0090205F">
      <w:rPr>
        <w:noProof/>
        <w:sz w:val="26"/>
        <w:szCs w:val="26"/>
      </w:rPr>
      <w:t>i</w:t>
    </w:r>
    <w:r w:rsidRPr="00C95499">
      <w:rPr>
        <w:sz w:val="26"/>
        <w:szCs w:val="2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02" w:rsidRPr="007F5520" w:rsidRDefault="00610402"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sidR="0090205F">
      <w:rPr>
        <w:rStyle w:val="PageNumber"/>
        <w:noProof/>
        <w:sz w:val="24"/>
        <w:szCs w:val="24"/>
      </w:rPr>
      <w:t>20</w:t>
    </w:r>
    <w:r w:rsidRPr="007F5520">
      <w:rPr>
        <w:rStyle w:val="PageNumbe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02" w:rsidRPr="00C95499" w:rsidRDefault="00610402" w:rsidP="00C95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402" w:rsidRDefault="00610402" w:rsidP="00663D6A">
      <w:pPr>
        <w:pStyle w:val="Title"/>
        <w:jc w:val="left"/>
      </w:pPr>
      <w:r>
        <w:separator/>
      </w:r>
    </w:p>
  </w:footnote>
  <w:footnote w:type="continuationSeparator" w:id="0">
    <w:p w:rsidR="00610402" w:rsidRDefault="00610402" w:rsidP="008866FC">
      <w:pPr>
        <w:pStyle w:val="Title"/>
      </w:pPr>
      <w:r>
        <w:continuationSeparator/>
      </w:r>
    </w:p>
  </w:footnote>
  <w:footnote w:id="1">
    <w:p w:rsidR="00610402" w:rsidRDefault="00610402" w:rsidP="002203F0">
      <w:pPr>
        <w:pStyle w:val="FootnoteText"/>
      </w:pPr>
      <w:r>
        <w:rPr>
          <w:rStyle w:val="FootnoteReference"/>
        </w:rPr>
        <w:footnoteRef/>
      </w:r>
      <w:r>
        <w:t xml:space="preserve"> </w:t>
      </w:r>
      <w:r>
        <w:tab/>
      </w:r>
      <w:r>
        <w:tab/>
        <w:t>A description of both may be found in Staff Ex. 15.  Rehearing Testimony of Hisham Choueiki at 4-9, 11-12 (Jun. 29, 2016) (“Choueiki Rehearing Test.”).</w:t>
      </w:r>
    </w:p>
  </w:footnote>
  <w:footnote w:id="2">
    <w:p w:rsidR="00610402" w:rsidRDefault="00610402" w:rsidP="008B42CE">
      <w:pPr>
        <w:pStyle w:val="FootnoteText"/>
      </w:pPr>
      <w:r>
        <w:rPr>
          <w:rStyle w:val="FootnoteReference"/>
        </w:rPr>
        <w:footnoteRef/>
      </w:r>
      <w:r>
        <w:t xml:space="preserve"> </w:t>
      </w:r>
      <w:r>
        <w:tab/>
      </w:r>
      <w:r>
        <w:tab/>
      </w:r>
      <w:r>
        <w:rPr>
          <w:i/>
        </w:rPr>
        <w:t>Id</w:t>
      </w:r>
      <w:r>
        <w:t>. at 13.</w:t>
      </w:r>
    </w:p>
  </w:footnote>
  <w:footnote w:id="3">
    <w:p w:rsidR="00610402" w:rsidRDefault="00610402" w:rsidP="008B42CE">
      <w:pPr>
        <w:pStyle w:val="FootnoteText"/>
      </w:pPr>
      <w:r>
        <w:rPr>
          <w:rStyle w:val="FootnoteReference"/>
        </w:rPr>
        <w:footnoteRef/>
      </w:r>
      <w:r>
        <w:t xml:space="preserve"> </w:t>
      </w:r>
      <w:r>
        <w:tab/>
      </w:r>
      <w:r>
        <w:tab/>
        <w:t>Rehearing Tr. V at 1702.</w:t>
      </w:r>
    </w:p>
  </w:footnote>
  <w:footnote w:id="4">
    <w:p w:rsidR="00610402" w:rsidRDefault="00610402" w:rsidP="008B42CE">
      <w:pPr>
        <w:pStyle w:val="FootnoteText"/>
      </w:pPr>
      <w:r>
        <w:rPr>
          <w:rStyle w:val="FootnoteReference"/>
        </w:rPr>
        <w:footnoteRef/>
      </w:r>
      <w:r>
        <w:t xml:space="preserve"> </w:t>
      </w:r>
      <w:r>
        <w:tab/>
      </w:r>
      <w:r>
        <w:tab/>
        <w:t>And the Staff supported.</w:t>
      </w:r>
    </w:p>
  </w:footnote>
  <w:footnote w:id="5">
    <w:p w:rsidR="00610402" w:rsidRDefault="00610402" w:rsidP="008B42CE">
      <w:pPr>
        <w:pStyle w:val="FootnoteText"/>
      </w:pPr>
      <w:r>
        <w:rPr>
          <w:rStyle w:val="FootnoteReference"/>
        </w:rPr>
        <w:footnoteRef/>
      </w:r>
      <w:r>
        <w:t xml:space="preserve"> </w:t>
      </w:r>
      <w:r>
        <w:tab/>
      </w:r>
      <w:r>
        <w:tab/>
        <w:t>Sierra Club Ex. 101 (Rehearing Testimony of Tyler Comings) at 16, 22 (Jun. 22, 2016).</w:t>
      </w:r>
    </w:p>
  </w:footnote>
  <w:footnote w:id="6">
    <w:p w:rsidR="00610402" w:rsidRDefault="00610402" w:rsidP="008B42CE">
      <w:pPr>
        <w:pStyle w:val="FootnoteText"/>
      </w:pPr>
      <w:r>
        <w:rPr>
          <w:rStyle w:val="FootnoteReference"/>
        </w:rPr>
        <w:footnoteRef/>
      </w:r>
      <w:r>
        <w:t xml:space="preserve"> </w:t>
      </w:r>
      <w:r>
        <w:tab/>
      </w:r>
      <w:r>
        <w:tab/>
      </w:r>
      <w:r w:rsidRPr="002A10D7">
        <w:rPr>
          <w:i/>
        </w:rPr>
        <w:t>In re application of Ohio Power Company</w:t>
      </w:r>
      <w:r>
        <w:t xml:space="preserve">, Slip Opinion No. 2016-Ohio-1608 (Apr. 21, 2016); </w:t>
      </w:r>
      <w:r w:rsidRPr="000032DF">
        <w:rPr>
          <w:i/>
        </w:rPr>
        <w:t>In re Application of Dayton Power &amp; Light Co</w:t>
      </w:r>
      <w:r w:rsidRPr="000032DF">
        <w:t>., Slip Opinion No. 2016-Ohio-3490 (Jun. 20, 2016).</w:t>
      </w:r>
    </w:p>
  </w:footnote>
  <w:footnote w:id="7">
    <w:p w:rsidR="00610402" w:rsidRDefault="00610402" w:rsidP="008B42CE">
      <w:pPr>
        <w:pStyle w:val="FootnoteText"/>
      </w:pPr>
      <w:r>
        <w:rPr>
          <w:rStyle w:val="FootnoteReference"/>
        </w:rPr>
        <w:footnoteRef/>
      </w:r>
      <w:r>
        <w:t xml:space="preserve"> </w:t>
      </w:r>
      <w:r>
        <w:tab/>
      </w:r>
      <w:r>
        <w:tab/>
        <w:t>The rationale for the modified Rider RRS is different from the reasons stated in either the AEP or DP&amp;L cases as well.</w:t>
      </w:r>
    </w:p>
  </w:footnote>
  <w:footnote w:id="8">
    <w:p w:rsidR="00610402" w:rsidRDefault="00610402" w:rsidP="008B42CE">
      <w:pPr>
        <w:pStyle w:val="FootnoteText"/>
      </w:pPr>
      <w:r>
        <w:rPr>
          <w:rStyle w:val="FootnoteReference"/>
        </w:rPr>
        <w:footnoteRef/>
      </w:r>
      <w:r>
        <w:t xml:space="preserve"> </w:t>
      </w:r>
      <w:r>
        <w:tab/>
      </w:r>
      <w:r>
        <w:tab/>
        <w:t>Choueiki Rehearing Test. at 14.</w:t>
      </w:r>
    </w:p>
  </w:footnote>
  <w:footnote w:id="9">
    <w:p w:rsidR="00610402" w:rsidRDefault="00610402">
      <w:pPr>
        <w:pStyle w:val="FootnoteText"/>
      </w:pPr>
      <w:r>
        <w:rPr>
          <w:rStyle w:val="FootnoteReference"/>
        </w:rPr>
        <w:footnoteRef/>
      </w:r>
      <w:r>
        <w:t xml:space="preserve"> </w:t>
      </w:r>
      <w:r>
        <w:tab/>
      </w:r>
      <w:r>
        <w:tab/>
        <w:t>R.C. 4928.05(A)(2).</w:t>
      </w:r>
    </w:p>
  </w:footnote>
  <w:footnote w:id="10">
    <w:p w:rsidR="00610402" w:rsidRDefault="00610402" w:rsidP="008B42CE">
      <w:pPr>
        <w:pStyle w:val="FootnoteText"/>
      </w:pPr>
      <w:r>
        <w:rPr>
          <w:rStyle w:val="FootnoteReference"/>
        </w:rPr>
        <w:footnoteRef/>
      </w:r>
      <w:r>
        <w:t xml:space="preserve"> </w:t>
      </w:r>
      <w:r>
        <w:tab/>
      </w:r>
      <w:r>
        <w:tab/>
        <w:t>Choueiki Rehearing Test. at 9-10.</w:t>
      </w:r>
    </w:p>
  </w:footnote>
  <w:footnote w:id="11">
    <w:p w:rsidR="00610402" w:rsidRDefault="00610402" w:rsidP="00B37916">
      <w:pPr>
        <w:pStyle w:val="FootnoteText"/>
      </w:pPr>
      <w:r>
        <w:rPr>
          <w:rStyle w:val="FootnoteReference"/>
        </w:rPr>
        <w:footnoteRef/>
      </w:r>
      <w:r>
        <w:t xml:space="preserve"> </w:t>
      </w:r>
      <w:r>
        <w:tab/>
      </w:r>
      <w:r>
        <w:tab/>
        <w:t>R.C. 4928.01(A)-(E).</w:t>
      </w:r>
    </w:p>
  </w:footnote>
  <w:footnote w:id="12">
    <w:p w:rsidR="00610402" w:rsidRDefault="00610402" w:rsidP="00B37916">
      <w:pPr>
        <w:pStyle w:val="FootnoteText"/>
      </w:pPr>
      <w:r>
        <w:rPr>
          <w:rStyle w:val="FootnoteReference"/>
        </w:rPr>
        <w:footnoteRef/>
      </w:r>
      <w:r>
        <w:t xml:space="preserve"> </w:t>
      </w:r>
      <w:r>
        <w:tab/>
      </w:r>
      <w:r>
        <w:tab/>
        <w:t>Rehearing Tr. X at 1819.</w:t>
      </w:r>
    </w:p>
  </w:footnote>
  <w:footnote w:id="13">
    <w:p w:rsidR="00610402" w:rsidRDefault="00610402" w:rsidP="00B37916">
      <w:pPr>
        <w:pStyle w:val="FootnoteText"/>
      </w:pPr>
      <w:r>
        <w:rPr>
          <w:rStyle w:val="FootnoteReference"/>
        </w:rPr>
        <w:footnoteRef/>
      </w:r>
      <w:r>
        <w:t xml:space="preserve"> </w:t>
      </w:r>
      <w:r>
        <w:tab/>
      </w:r>
      <w:r>
        <w:tab/>
        <w:t>Rehearing Tr. IV at 967; Staff Ex. 14 (Testimony of Turkenton) at 4; Rehearing Tr. II at 464.</w:t>
      </w:r>
    </w:p>
  </w:footnote>
  <w:footnote w:id="14">
    <w:p w:rsidR="00610402" w:rsidRDefault="00610402" w:rsidP="00B37916">
      <w:pPr>
        <w:pStyle w:val="FootnoteText"/>
      </w:pPr>
      <w:r>
        <w:rPr>
          <w:rStyle w:val="FootnoteReference"/>
        </w:rPr>
        <w:footnoteRef/>
      </w:r>
      <w:r>
        <w:t xml:space="preserve"> </w:t>
      </w:r>
      <w:r>
        <w:tab/>
      </w:r>
      <w:r>
        <w:tab/>
        <w:t>Rehearing Tr. IV at 967; Staff Ex. 14 (Testimony of Turkenton) at 4; Rehearing Tr. II at 464.</w:t>
      </w:r>
    </w:p>
  </w:footnote>
  <w:footnote w:id="15">
    <w:p w:rsidR="00610402" w:rsidRDefault="00610402" w:rsidP="00B37916">
      <w:pPr>
        <w:pStyle w:val="FootnoteText"/>
      </w:pPr>
      <w:r>
        <w:rPr>
          <w:rStyle w:val="FootnoteReference"/>
        </w:rPr>
        <w:footnoteRef/>
      </w:r>
      <w:r>
        <w:t xml:space="preserve"> </w:t>
      </w:r>
      <w:r>
        <w:tab/>
      </w:r>
      <w:r>
        <w:tab/>
        <w:t>It must be remembered that Standard and Poor’s rates debt within a holding company structure on a “family basis”, that is to say the individual companies within a holding company structure are viewed as a group.  A downgrade for one impacts the others as well.  Rehearing Tr. VIII at 1387.</w:t>
      </w:r>
    </w:p>
  </w:footnote>
  <w:footnote w:id="16">
    <w:p w:rsidR="00610402" w:rsidRDefault="00610402" w:rsidP="00B37916">
      <w:pPr>
        <w:pStyle w:val="FootnoteText"/>
      </w:pPr>
      <w:r>
        <w:rPr>
          <w:rStyle w:val="FootnoteReference"/>
        </w:rPr>
        <w:footnoteRef/>
      </w:r>
      <w:r>
        <w:t xml:space="preserve"> </w:t>
      </w:r>
      <w:r>
        <w:tab/>
      </w:r>
      <w:r>
        <w:tab/>
        <w:t>Staff Ex. 13 (Rehearing Testimony of Joseph Buckley) at 6 (Jun. 29, 2016) (“Buckley</w:t>
      </w:r>
      <w:r w:rsidRPr="00B37916">
        <w:t xml:space="preserve"> </w:t>
      </w:r>
      <w:r>
        <w:t>Rehearing Test.”).</w:t>
      </w:r>
    </w:p>
  </w:footnote>
  <w:footnote w:id="17">
    <w:p w:rsidR="00610402" w:rsidRDefault="00610402" w:rsidP="00B37916">
      <w:pPr>
        <w:pStyle w:val="FootnoteText"/>
      </w:pPr>
      <w:r>
        <w:rPr>
          <w:rStyle w:val="FootnoteReference"/>
        </w:rPr>
        <w:footnoteRef/>
      </w:r>
      <w:r>
        <w:t xml:space="preserve"> </w:t>
      </w:r>
      <w:r>
        <w:tab/>
      </w:r>
      <w:r>
        <w:tab/>
      </w:r>
      <w:r>
        <w:rPr>
          <w:i/>
        </w:rPr>
        <w:t>Id</w:t>
      </w:r>
      <w:r>
        <w:t>. at 4.</w:t>
      </w:r>
    </w:p>
  </w:footnote>
  <w:footnote w:id="18">
    <w:p w:rsidR="00610402" w:rsidRDefault="00610402" w:rsidP="00B37916">
      <w:pPr>
        <w:pStyle w:val="FootnoteText"/>
      </w:pPr>
      <w:r>
        <w:rPr>
          <w:rStyle w:val="FootnoteReference"/>
        </w:rPr>
        <w:footnoteRef/>
      </w:r>
      <w:r>
        <w:t xml:space="preserve"> </w:t>
      </w:r>
      <w:r>
        <w:tab/>
      </w:r>
      <w:r>
        <w:tab/>
        <w:t>Buckley</w:t>
      </w:r>
      <w:r w:rsidRPr="00B37916">
        <w:t xml:space="preserve"> </w:t>
      </w:r>
      <w:r>
        <w:t>Rehearing Test. at 4.</w:t>
      </w:r>
    </w:p>
  </w:footnote>
  <w:footnote w:id="19">
    <w:p w:rsidR="00610402" w:rsidRDefault="00610402" w:rsidP="00B37916">
      <w:pPr>
        <w:pStyle w:val="FootnoteText"/>
      </w:pPr>
      <w:r>
        <w:rPr>
          <w:rStyle w:val="FootnoteReference"/>
        </w:rPr>
        <w:footnoteRef/>
      </w:r>
      <w:r>
        <w:t xml:space="preserve"> </w:t>
      </w:r>
      <w:r>
        <w:tab/>
      </w:r>
      <w:r>
        <w:tab/>
      </w:r>
      <w:r>
        <w:rPr>
          <w:i/>
        </w:rPr>
        <w:t>Id</w:t>
      </w:r>
      <w:r>
        <w:t>.</w:t>
      </w:r>
    </w:p>
  </w:footnote>
  <w:footnote w:id="20">
    <w:p w:rsidR="00610402" w:rsidRDefault="00610402" w:rsidP="00B37916">
      <w:pPr>
        <w:pStyle w:val="FootnoteText"/>
      </w:pPr>
      <w:r>
        <w:rPr>
          <w:rStyle w:val="FootnoteReference"/>
        </w:rPr>
        <w:footnoteRef/>
      </w:r>
      <w:r>
        <w:t xml:space="preserve"> </w:t>
      </w:r>
      <w:r>
        <w:tab/>
      </w:r>
      <w:r>
        <w:tab/>
        <w:t>Staff Ex. 14 (Rehearing Testimony of Tammy Turkenton) at 2-3 (Jun. 29, 2016) (“Turkenton Rehearing Test.).</w:t>
      </w:r>
    </w:p>
  </w:footnote>
  <w:footnote w:id="21">
    <w:p w:rsidR="00610402" w:rsidRDefault="00610402" w:rsidP="00B37916">
      <w:pPr>
        <w:pStyle w:val="FootnoteText"/>
      </w:pPr>
      <w:r>
        <w:rPr>
          <w:rStyle w:val="FootnoteReference"/>
        </w:rPr>
        <w:footnoteRef/>
      </w:r>
      <w:r>
        <w:t xml:space="preserve"> </w:t>
      </w:r>
      <w:r>
        <w:tab/>
      </w:r>
      <w:r>
        <w:tab/>
        <w:t>It should be remembered that, in the absence of an ESP, there would be no base rate case stay out.</w:t>
      </w:r>
    </w:p>
  </w:footnote>
  <w:footnote w:id="22">
    <w:p w:rsidR="00610402" w:rsidRDefault="00610402" w:rsidP="00B37916">
      <w:pPr>
        <w:pStyle w:val="FootnoteText"/>
      </w:pPr>
      <w:r>
        <w:rPr>
          <w:rStyle w:val="FootnoteReference"/>
        </w:rPr>
        <w:footnoteRef/>
      </w:r>
      <w:r>
        <w:t xml:space="preserve"> </w:t>
      </w:r>
      <w:r>
        <w:tab/>
      </w:r>
      <w:r>
        <w:tab/>
        <w:t>Turkenton Rehearing Test. at 3-4.</w:t>
      </w:r>
    </w:p>
  </w:footnote>
  <w:footnote w:id="23">
    <w:p w:rsidR="00610402" w:rsidRDefault="00610402" w:rsidP="00B37916">
      <w:pPr>
        <w:pStyle w:val="FootnoteText"/>
      </w:pPr>
      <w:r>
        <w:rPr>
          <w:rStyle w:val="FootnoteReference"/>
        </w:rPr>
        <w:footnoteRef/>
      </w:r>
      <w:r>
        <w:t xml:space="preserve"> </w:t>
      </w:r>
      <w:r>
        <w:tab/>
      </w:r>
      <w:r>
        <w:tab/>
        <w:t>OCC Ex. 46 (Rehearing Rebuttal Testimony of Matthew Kahal) at 5 (Jul. 15, 2016) (“Kahal Rehearing Rebuttal Test.”).</w:t>
      </w:r>
    </w:p>
  </w:footnote>
  <w:footnote w:id="24">
    <w:p w:rsidR="00610402" w:rsidRDefault="00610402" w:rsidP="00B37916">
      <w:pPr>
        <w:pStyle w:val="FootnoteText"/>
      </w:pPr>
      <w:r>
        <w:rPr>
          <w:rStyle w:val="FootnoteReference"/>
        </w:rPr>
        <w:footnoteRef/>
      </w:r>
      <w:r>
        <w:t xml:space="preserve"> </w:t>
      </w:r>
      <w:r>
        <w:tab/>
      </w:r>
      <w:r>
        <w:tab/>
        <w:t>Kahal Rehearing Rebuttal Test. at 5.</w:t>
      </w:r>
    </w:p>
  </w:footnote>
  <w:footnote w:id="25">
    <w:p w:rsidR="00610402" w:rsidRDefault="00610402" w:rsidP="00B37916">
      <w:pPr>
        <w:pStyle w:val="FootnoteText"/>
      </w:pPr>
      <w:r>
        <w:rPr>
          <w:rStyle w:val="FootnoteReference"/>
        </w:rPr>
        <w:footnoteRef/>
      </w:r>
      <w:r>
        <w:t xml:space="preserve"> </w:t>
      </w:r>
      <w:r>
        <w:tab/>
      </w:r>
      <w:r>
        <w:tab/>
        <w:t>FE Ex. 206 (Rehearing Rebuttal Testimony and Surrebuttal Testimony of Eileen Mikkelsen) at 17-18 (Jul. 25, 2016) (“Mikkelsen Rehearing Rebuttal Test.”).</w:t>
      </w:r>
    </w:p>
  </w:footnote>
  <w:footnote w:id="26">
    <w:p w:rsidR="00610402" w:rsidRDefault="00610402" w:rsidP="00B37916">
      <w:pPr>
        <w:pStyle w:val="FootnoteText"/>
      </w:pPr>
      <w:r>
        <w:rPr>
          <w:rStyle w:val="FootnoteReference"/>
        </w:rPr>
        <w:footnoteRef/>
      </w:r>
      <w:r>
        <w:t xml:space="preserve"> </w:t>
      </w:r>
      <w:r>
        <w:tab/>
      </w:r>
      <w:r>
        <w:tab/>
        <w:t>Kahal Rehearing Rebuttal Test. at 5.</w:t>
      </w:r>
    </w:p>
  </w:footnote>
  <w:footnote w:id="27">
    <w:p w:rsidR="00610402" w:rsidRDefault="00610402" w:rsidP="00B37916">
      <w:pPr>
        <w:pStyle w:val="FootnoteText"/>
      </w:pPr>
      <w:r>
        <w:rPr>
          <w:rStyle w:val="FootnoteReference"/>
        </w:rPr>
        <w:footnoteRef/>
      </w:r>
      <w:r>
        <w:t xml:space="preserve"> </w:t>
      </w:r>
      <w:r>
        <w:tab/>
      </w:r>
      <w:r>
        <w:tab/>
        <w:t xml:space="preserve">Dayton Power and Light Company does.  </w:t>
      </w:r>
      <w:r w:rsidRPr="00862D78">
        <w:rPr>
          <w:i/>
        </w:rPr>
        <w:t>See, In re DP&amp;L</w:t>
      </w:r>
      <w:r>
        <w:t>, PUCO case No. 91-414-EL-AIR (Opinion and Order) (Jan. 22, 1992).</w:t>
      </w:r>
    </w:p>
  </w:footnote>
  <w:footnote w:id="28">
    <w:p w:rsidR="00610402" w:rsidRDefault="00610402" w:rsidP="00B37916">
      <w:pPr>
        <w:pStyle w:val="FootnoteText"/>
      </w:pPr>
      <w:r>
        <w:rPr>
          <w:rStyle w:val="FootnoteReference"/>
        </w:rPr>
        <w:footnoteRef/>
      </w:r>
      <w:r>
        <w:t xml:space="preserve"> </w:t>
      </w:r>
      <w:r>
        <w:tab/>
      </w:r>
      <w:r>
        <w:tab/>
        <w:t>Rehearing Tr. VIII at 1406.</w:t>
      </w:r>
    </w:p>
  </w:footnote>
  <w:footnote w:id="29">
    <w:p w:rsidR="00610402" w:rsidRDefault="00610402" w:rsidP="00B37916">
      <w:pPr>
        <w:pStyle w:val="FootnoteText"/>
      </w:pPr>
      <w:r>
        <w:rPr>
          <w:rStyle w:val="FootnoteReference"/>
        </w:rPr>
        <w:footnoteRef/>
      </w:r>
      <w:r>
        <w:t xml:space="preserve"> </w:t>
      </w:r>
      <w:r>
        <w:tab/>
      </w:r>
      <w:r>
        <w:tab/>
        <w:t>Kahal Rehearing Rebuttal Test. at 13.</w:t>
      </w:r>
    </w:p>
  </w:footnote>
  <w:footnote w:id="30">
    <w:p w:rsidR="00610402" w:rsidRDefault="00610402" w:rsidP="00B37916">
      <w:pPr>
        <w:pStyle w:val="FootnoteText"/>
      </w:pPr>
      <w:r>
        <w:rPr>
          <w:rStyle w:val="FootnoteReference"/>
        </w:rPr>
        <w:footnoteRef/>
      </w:r>
      <w:r>
        <w:t xml:space="preserve"> </w:t>
      </w:r>
      <w:r>
        <w:tab/>
      </w:r>
      <w:r>
        <w:tab/>
        <w:t>Rehearing Tr. VIII at 1388.</w:t>
      </w:r>
    </w:p>
  </w:footnote>
  <w:footnote w:id="31">
    <w:p w:rsidR="00610402" w:rsidRDefault="00610402" w:rsidP="00B37916">
      <w:pPr>
        <w:pStyle w:val="FootnoteText"/>
      </w:pPr>
      <w:r>
        <w:rPr>
          <w:rStyle w:val="FootnoteReference"/>
        </w:rPr>
        <w:footnoteRef/>
      </w:r>
      <w:r>
        <w:t xml:space="preserve"> </w:t>
      </w:r>
      <w:r>
        <w:tab/>
      </w:r>
      <w:r>
        <w:tab/>
      </w:r>
      <w:r>
        <w:rPr>
          <w:i/>
        </w:rPr>
        <w:t>Id</w:t>
      </w:r>
      <w:r>
        <w:t>. at 1393.</w:t>
      </w:r>
    </w:p>
  </w:footnote>
  <w:footnote w:id="32">
    <w:p w:rsidR="00610402" w:rsidRDefault="00610402" w:rsidP="00B37916">
      <w:pPr>
        <w:pStyle w:val="FootnoteText"/>
      </w:pPr>
      <w:r>
        <w:rPr>
          <w:rStyle w:val="FootnoteReference"/>
        </w:rPr>
        <w:footnoteRef/>
      </w:r>
      <w:r>
        <w:t xml:space="preserve"> </w:t>
      </w:r>
      <w:r>
        <w:tab/>
      </w:r>
      <w:r>
        <w:tab/>
        <w:t>Kahal Rehearing Rebuttal Test. at 6.</w:t>
      </w:r>
    </w:p>
  </w:footnote>
  <w:footnote w:id="33">
    <w:p w:rsidR="00610402" w:rsidRDefault="00610402" w:rsidP="00B37916">
      <w:pPr>
        <w:pStyle w:val="FootnoteText"/>
      </w:pPr>
      <w:r>
        <w:rPr>
          <w:rStyle w:val="FootnoteReference"/>
        </w:rPr>
        <w:footnoteRef/>
      </w:r>
      <w:r>
        <w:t xml:space="preserve"> </w:t>
      </w:r>
      <w:r>
        <w:tab/>
      </w:r>
      <w:r>
        <w:tab/>
        <w:t>Rehearing Tr. VIII at 1392-3.</w:t>
      </w:r>
    </w:p>
  </w:footnote>
  <w:footnote w:id="34">
    <w:p w:rsidR="00610402" w:rsidRDefault="00610402" w:rsidP="00B37916">
      <w:pPr>
        <w:pStyle w:val="FootnoteText"/>
      </w:pPr>
      <w:r>
        <w:rPr>
          <w:rStyle w:val="FootnoteReference"/>
        </w:rPr>
        <w:footnoteRef/>
      </w:r>
      <w:r>
        <w:t xml:space="preserve"> </w:t>
      </w:r>
      <w:r>
        <w:tab/>
      </w:r>
      <w:r>
        <w:tab/>
        <w:t>Kahal Rehearing Rebuttal Test.</w:t>
      </w:r>
      <w:r w:rsidRPr="00827EDB">
        <w:t xml:space="preserve"> at 6.</w:t>
      </w:r>
    </w:p>
  </w:footnote>
  <w:footnote w:id="35">
    <w:p w:rsidR="00610402" w:rsidRDefault="00610402" w:rsidP="00B37916">
      <w:pPr>
        <w:pStyle w:val="FootnoteText"/>
      </w:pPr>
      <w:r>
        <w:rPr>
          <w:rStyle w:val="FootnoteReference"/>
        </w:rPr>
        <w:footnoteRef/>
      </w:r>
      <w:r>
        <w:t xml:space="preserve"> </w:t>
      </w:r>
      <w:r>
        <w:tab/>
      </w:r>
      <w:r>
        <w:tab/>
      </w:r>
      <w:r>
        <w:rPr>
          <w:i/>
        </w:rPr>
        <w:t>Id</w:t>
      </w:r>
      <w:r>
        <w:t>. at 11.</w:t>
      </w:r>
    </w:p>
  </w:footnote>
  <w:footnote w:id="36">
    <w:p w:rsidR="00610402" w:rsidRDefault="00610402" w:rsidP="00B37916">
      <w:pPr>
        <w:pStyle w:val="FootnoteText"/>
      </w:pPr>
      <w:r>
        <w:rPr>
          <w:rStyle w:val="FootnoteReference"/>
        </w:rPr>
        <w:footnoteRef/>
      </w:r>
      <w:r>
        <w:t xml:space="preserve"> </w:t>
      </w:r>
      <w:r>
        <w:tab/>
      </w:r>
      <w:r>
        <w:tab/>
      </w:r>
      <w:r>
        <w:rPr>
          <w:i/>
        </w:rPr>
        <w:t>Id</w:t>
      </w:r>
      <w:r>
        <w:t>.</w:t>
      </w:r>
    </w:p>
  </w:footnote>
  <w:footnote w:id="37">
    <w:p w:rsidR="00610402" w:rsidRDefault="00610402" w:rsidP="00B37916">
      <w:pPr>
        <w:pStyle w:val="FootnoteText"/>
      </w:pPr>
      <w:r>
        <w:rPr>
          <w:rStyle w:val="FootnoteReference"/>
        </w:rPr>
        <w:footnoteRef/>
      </w:r>
      <w:r>
        <w:t xml:space="preserve"> </w:t>
      </w:r>
      <w:r>
        <w:tab/>
      </w:r>
      <w:r>
        <w:tab/>
      </w:r>
      <w:r>
        <w:rPr>
          <w:i/>
        </w:rPr>
        <w:t>Id</w:t>
      </w:r>
      <w:r>
        <w:t>.</w:t>
      </w:r>
    </w:p>
  </w:footnote>
  <w:footnote w:id="38">
    <w:p w:rsidR="00610402" w:rsidRDefault="00610402" w:rsidP="00B37916">
      <w:pPr>
        <w:pStyle w:val="FootnoteText"/>
      </w:pPr>
      <w:r>
        <w:rPr>
          <w:rStyle w:val="FootnoteReference"/>
        </w:rPr>
        <w:footnoteRef/>
      </w:r>
      <w:r>
        <w:t xml:space="preserve"> </w:t>
      </w:r>
      <w:r>
        <w:tab/>
      </w:r>
      <w:r>
        <w:tab/>
        <w:t>OMAEG Ex. 39 (Rebuttal Testimony on Rehearing of Lause) at 3 (Jul. 15, 2016) (“Lause Rebuttal Test.”).</w:t>
      </w:r>
    </w:p>
  </w:footnote>
  <w:footnote w:id="39">
    <w:p w:rsidR="00610402" w:rsidRDefault="00610402" w:rsidP="00B37916">
      <w:pPr>
        <w:pStyle w:val="FootnoteText"/>
      </w:pPr>
      <w:r>
        <w:rPr>
          <w:rStyle w:val="FootnoteReference"/>
        </w:rPr>
        <w:footnoteRef/>
      </w:r>
      <w:r>
        <w:tab/>
      </w:r>
      <w:r>
        <w:tab/>
        <w:t xml:space="preserve">Lause Rebuttal Test. at 7. </w:t>
      </w:r>
    </w:p>
  </w:footnote>
  <w:footnote w:id="40">
    <w:p w:rsidR="00610402" w:rsidRPr="005D3427" w:rsidRDefault="00610402" w:rsidP="00B37916">
      <w:pPr>
        <w:pStyle w:val="FootnoteText"/>
      </w:pPr>
      <w:r>
        <w:rPr>
          <w:rStyle w:val="FootnoteReference"/>
        </w:rPr>
        <w:footnoteRef/>
      </w:r>
      <w:r>
        <w:t xml:space="preserve"> </w:t>
      </w:r>
      <w:r>
        <w:tab/>
      </w:r>
      <w:r>
        <w:tab/>
      </w:r>
      <w:r>
        <w:rPr>
          <w:i/>
        </w:rPr>
        <w:t>Id</w:t>
      </w:r>
      <w:r>
        <w:t>.</w:t>
      </w:r>
    </w:p>
  </w:footnote>
  <w:footnote w:id="41">
    <w:p w:rsidR="00610402" w:rsidRDefault="00610402">
      <w:pPr>
        <w:pStyle w:val="FootnoteText"/>
      </w:pPr>
      <w:r>
        <w:rPr>
          <w:rStyle w:val="FootnoteReference"/>
        </w:rPr>
        <w:footnoteRef/>
      </w:r>
      <w:r>
        <w:t xml:space="preserve"> </w:t>
      </w:r>
      <w:r>
        <w:tab/>
      </w:r>
      <w:r>
        <w:tab/>
        <w:t>Rehearing Tr. VII at 1360.</w:t>
      </w:r>
    </w:p>
  </w:footnote>
  <w:footnote w:id="42">
    <w:p w:rsidR="00610402" w:rsidRDefault="00610402">
      <w:pPr>
        <w:pStyle w:val="FootnoteText"/>
      </w:pPr>
      <w:r>
        <w:rPr>
          <w:rStyle w:val="FootnoteReference"/>
        </w:rPr>
        <w:footnoteRef/>
      </w:r>
      <w:r>
        <w:t xml:space="preserve"> </w:t>
      </w:r>
      <w:r>
        <w:tab/>
      </w:r>
      <w:r>
        <w:tab/>
        <w:t>Rehearing Tr. II at 431.</w:t>
      </w:r>
    </w:p>
  </w:footnote>
  <w:footnote w:id="43">
    <w:p w:rsidR="00610402" w:rsidRDefault="00610402" w:rsidP="00BE21F9">
      <w:pPr>
        <w:pStyle w:val="FootnoteText"/>
      </w:pPr>
      <w:r>
        <w:rPr>
          <w:rStyle w:val="FootnoteReference"/>
        </w:rPr>
        <w:footnoteRef/>
      </w:r>
      <w:r>
        <w:t xml:space="preserve"> </w:t>
      </w:r>
      <w:r>
        <w:tab/>
      </w:r>
      <w:r>
        <w:tab/>
        <w:t>Mikkelsen Rehearing Rebuttal Test. at 9.</w:t>
      </w:r>
    </w:p>
  </w:footnote>
  <w:footnote w:id="44">
    <w:p w:rsidR="00610402" w:rsidRDefault="00610402" w:rsidP="00BE21F9">
      <w:pPr>
        <w:pStyle w:val="FootnoteText"/>
      </w:pPr>
      <w:r>
        <w:rPr>
          <w:rStyle w:val="FootnoteReference"/>
        </w:rPr>
        <w:footnoteRef/>
      </w:r>
      <w:r>
        <w:t xml:space="preserve"> </w:t>
      </w:r>
      <w:r>
        <w:tab/>
      </w:r>
      <w:r>
        <w:tab/>
      </w:r>
      <w:r>
        <w:rPr>
          <w:i/>
        </w:rPr>
        <w:t>Id</w:t>
      </w:r>
      <w:r>
        <w:t>.</w:t>
      </w:r>
    </w:p>
  </w:footnote>
  <w:footnote w:id="45">
    <w:p w:rsidR="00610402" w:rsidRDefault="00610402" w:rsidP="00BE21F9">
      <w:pPr>
        <w:pStyle w:val="FootnoteText"/>
      </w:pPr>
      <w:r>
        <w:rPr>
          <w:rStyle w:val="FootnoteReference"/>
        </w:rPr>
        <w:footnoteRef/>
      </w:r>
      <w:r>
        <w:t xml:space="preserve"> </w:t>
      </w:r>
      <w:r>
        <w:tab/>
      </w:r>
      <w:r>
        <w:tab/>
        <w:t>Rehearing Tr. X at 1614.</w:t>
      </w:r>
    </w:p>
  </w:footnote>
  <w:footnote w:id="46">
    <w:p w:rsidR="00610402" w:rsidRDefault="00610402" w:rsidP="00BE21F9">
      <w:pPr>
        <w:pStyle w:val="FootnoteText"/>
      </w:pPr>
      <w:r>
        <w:rPr>
          <w:rStyle w:val="FootnoteReference"/>
        </w:rPr>
        <w:footnoteRef/>
      </w:r>
      <w:r>
        <w:t xml:space="preserve"> </w:t>
      </w:r>
      <w:r>
        <w:tab/>
      </w:r>
      <w:r>
        <w:tab/>
      </w:r>
      <w:r>
        <w:rPr>
          <w:i/>
        </w:rPr>
        <w:t>Id</w:t>
      </w:r>
      <w:r>
        <w:t>. at 1615.</w:t>
      </w:r>
    </w:p>
  </w:footnote>
  <w:footnote w:id="47">
    <w:p w:rsidR="00610402" w:rsidRDefault="00610402" w:rsidP="00BE21F9">
      <w:pPr>
        <w:pStyle w:val="FootnoteText"/>
      </w:pPr>
      <w:r>
        <w:rPr>
          <w:rStyle w:val="FootnoteReference"/>
        </w:rPr>
        <w:footnoteRef/>
      </w:r>
      <w:r>
        <w:t xml:space="preserve"> </w:t>
      </w:r>
      <w:r>
        <w:tab/>
      </w:r>
      <w:r>
        <w:tab/>
        <w:t>Mikkelsen Rehearing Rebuttal Test. at 10</w:t>
      </w:r>
      <w:r w:rsidRPr="00574422">
        <w:t>.</w:t>
      </w:r>
    </w:p>
  </w:footnote>
  <w:footnote w:id="48">
    <w:p w:rsidR="00610402" w:rsidRDefault="00610402" w:rsidP="00BE21F9">
      <w:pPr>
        <w:pStyle w:val="FootnoteText"/>
      </w:pPr>
      <w:r>
        <w:rPr>
          <w:rStyle w:val="FootnoteReference"/>
        </w:rPr>
        <w:footnoteRef/>
      </w:r>
      <w:r>
        <w:t xml:space="preserve"> </w:t>
      </w:r>
      <w:r>
        <w:tab/>
      </w:r>
      <w:r>
        <w:tab/>
        <w:t>Rehearing Tr. X at 1816.</w:t>
      </w:r>
    </w:p>
  </w:footnote>
  <w:footnote w:id="49">
    <w:p w:rsidR="00610402" w:rsidRDefault="00610402" w:rsidP="00BE21F9">
      <w:pPr>
        <w:pStyle w:val="FootnoteText"/>
      </w:pPr>
      <w:r>
        <w:rPr>
          <w:rStyle w:val="FootnoteReference"/>
        </w:rPr>
        <w:footnoteRef/>
      </w:r>
      <w:r>
        <w:t xml:space="preserve"> </w:t>
      </w:r>
      <w:r>
        <w:tab/>
      </w:r>
      <w:r>
        <w:tab/>
        <w:t>Mikkelsen Rehearing Rebuttal Test. at 9.</w:t>
      </w:r>
    </w:p>
  </w:footnote>
  <w:footnote w:id="50">
    <w:p w:rsidR="00610402" w:rsidRDefault="00610402" w:rsidP="00BE21F9">
      <w:pPr>
        <w:pStyle w:val="FootnoteText"/>
      </w:pPr>
      <w:r>
        <w:rPr>
          <w:rStyle w:val="FootnoteReference"/>
        </w:rPr>
        <w:footnoteRef/>
      </w:r>
      <w:r>
        <w:t xml:space="preserve"> </w:t>
      </w:r>
      <w:r>
        <w:tab/>
      </w:r>
      <w:r>
        <w:tab/>
        <w:t>Buckley Rehearing Test. at 7.</w:t>
      </w:r>
    </w:p>
  </w:footnote>
  <w:footnote w:id="51">
    <w:p w:rsidR="00610402" w:rsidRDefault="00610402" w:rsidP="00BE21F9">
      <w:pPr>
        <w:pStyle w:val="FootnoteText"/>
      </w:pPr>
      <w:r>
        <w:rPr>
          <w:rStyle w:val="FootnoteReference"/>
        </w:rPr>
        <w:footnoteRef/>
      </w:r>
      <w:r>
        <w:t xml:space="preserve"> </w:t>
      </w:r>
      <w:r>
        <w:tab/>
      </w:r>
      <w:r>
        <w:tab/>
      </w:r>
      <w:r>
        <w:rPr>
          <w:i/>
        </w:rPr>
        <w:t>Id</w:t>
      </w:r>
      <w:r>
        <w:t>.</w:t>
      </w:r>
    </w:p>
  </w:footnote>
  <w:footnote w:id="52">
    <w:p w:rsidR="00610402" w:rsidRDefault="00610402" w:rsidP="00BE21F9">
      <w:pPr>
        <w:pStyle w:val="FootnoteText"/>
      </w:pPr>
      <w:r>
        <w:rPr>
          <w:rStyle w:val="FootnoteReference"/>
        </w:rPr>
        <w:footnoteRef/>
      </w:r>
      <w:r>
        <w:t xml:space="preserve"> </w:t>
      </w:r>
      <w:r>
        <w:tab/>
      </w:r>
      <w:r>
        <w:tab/>
        <w:t>Primarily that she did only an economic impact study rather than a cost/benefit analysis.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02" w:rsidRDefault="00610402"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90205F">
      <w:rPr>
        <w:b/>
        <w:noProof/>
        <w:color w:val="FF0000"/>
      </w:rPr>
      <w:t>8/15/2016</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90205F">
      <w:rPr>
        <w:b/>
        <w:noProof/>
        <w:color w:val="FF0000"/>
      </w:rPr>
      <w:t>1:25:18 PM</w:t>
    </w:r>
    <w:r>
      <w:rPr>
        <w:b/>
        <w:color w:val="FF0000"/>
      </w:rPr>
      <w:fldChar w:fldCharType="end"/>
    </w:r>
  </w:p>
  <w:p w:rsidR="00610402" w:rsidRPr="003B12DD" w:rsidRDefault="00610402"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sidR="0090205F">
      <w:rPr>
        <w:b/>
        <w:noProof/>
        <w:color w:val="FF0000"/>
      </w:rPr>
      <w:t>F:\Public Utilities\Attorneys\McNamee\Comm. Cases\electric cases\14-1297-EL-SSO FirstEnergy\Rehearing Brief 081516.docx</w:t>
    </w:r>
    <w:r w:rsidRPr="003B12DD">
      <w:rPr>
        <w:b/>
        <w:color w:val="FF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02" w:rsidRDefault="00610402"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90205F">
      <w:rPr>
        <w:b/>
        <w:noProof/>
        <w:color w:val="FF0000"/>
      </w:rPr>
      <w:t>8/15/2016</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90205F">
      <w:rPr>
        <w:b/>
        <w:noProof/>
        <w:color w:val="FF0000"/>
      </w:rPr>
      <w:t>1:25:18 PM</w:t>
    </w:r>
    <w:r>
      <w:rPr>
        <w:b/>
        <w:color w:val="FF0000"/>
      </w:rPr>
      <w:fldChar w:fldCharType="end"/>
    </w:r>
  </w:p>
  <w:p w:rsidR="00610402" w:rsidRPr="003B12DD" w:rsidRDefault="00610402"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sidR="0090205F">
      <w:rPr>
        <w:b/>
        <w:noProof/>
        <w:color w:val="FF0000"/>
      </w:rPr>
      <w:t>F:\Public Utilities\Attorneys\McNamee\Comm. Cases\electric cases\14-1297-EL-SSO FirstEnergy\Rehearing Brief 081516.docx</w:t>
    </w:r>
    <w:r w:rsidRPr="003B12DD">
      <w:rPr>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02" w:rsidRDefault="00610402" w:rsidP="003B12DD">
    <w:pPr>
      <w:pStyle w:val="Header"/>
      <w:jc w:val="center"/>
      <w:rPr>
        <w:b/>
        <w:sz w:val="28"/>
        <w:szCs w:val="28"/>
      </w:rPr>
    </w:pPr>
    <w:r>
      <w:rPr>
        <w:b/>
        <w:sz w:val="28"/>
        <w:szCs w:val="28"/>
      </w:rPr>
      <w:t>TABLE OF CONTENTS</w:t>
    </w:r>
  </w:p>
  <w:p w:rsidR="00610402" w:rsidRDefault="00610402" w:rsidP="00C95499">
    <w:pPr>
      <w:pStyle w:val="Header"/>
      <w:jc w:val="right"/>
      <w:rPr>
        <w:b/>
        <w:sz w:val="28"/>
        <w:szCs w:val="28"/>
      </w:rPr>
    </w:pPr>
    <w:r>
      <w:rPr>
        <w:b/>
        <w:sz w:val="28"/>
        <w:szCs w:val="28"/>
      </w:rPr>
      <w:t>Page</w:t>
    </w:r>
  </w:p>
  <w:p w:rsidR="00610402" w:rsidRPr="00C95499" w:rsidRDefault="00610402" w:rsidP="00C95499">
    <w:pPr>
      <w:pStyle w:val="Header"/>
      <w:jc w:val="right"/>
      <w:rPr>
        <w:b/>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02" w:rsidRPr="00862D78" w:rsidRDefault="00610402" w:rsidP="00862D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02" w:rsidRPr="00862D78" w:rsidRDefault="00610402" w:rsidP="00862D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EC2"/>
    <w:multiLevelType w:val="hybridMultilevel"/>
    <w:tmpl w:val="48CC4808"/>
    <w:lvl w:ilvl="0" w:tplc="E68ADDA8">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945F2E"/>
    <w:multiLevelType w:val="hybridMultilevel"/>
    <w:tmpl w:val="D36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05FF3"/>
    <w:multiLevelType w:val="hybridMultilevel"/>
    <w:tmpl w:val="65C49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9B65C5"/>
    <w:multiLevelType w:val="hybridMultilevel"/>
    <w:tmpl w:val="10B2C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104E45"/>
    <w:multiLevelType w:val="hybridMultilevel"/>
    <w:tmpl w:val="EA3C8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3172D76"/>
    <w:multiLevelType w:val="hybridMultilevel"/>
    <w:tmpl w:val="6566800E"/>
    <w:lvl w:ilvl="0" w:tplc="352E90B2">
      <w:start w:val="1"/>
      <w:numFmt w:val="upperRoman"/>
      <w:lvlText w:val="%1."/>
      <w:lvlJc w:val="left"/>
      <w:pPr>
        <w:ind w:left="117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0F6A94"/>
    <w:multiLevelType w:val="hybridMultilevel"/>
    <w:tmpl w:val="C9A8EE8A"/>
    <w:lvl w:ilvl="0" w:tplc="ABFA18A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0A53E0"/>
    <w:multiLevelType w:val="hybridMultilevel"/>
    <w:tmpl w:val="E40AEED2"/>
    <w:lvl w:ilvl="0" w:tplc="70028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6E446F"/>
    <w:multiLevelType w:val="hybridMultilevel"/>
    <w:tmpl w:val="227688D8"/>
    <w:lvl w:ilvl="0" w:tplc="E17C143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CC6CC5"/>
    <w:multiLevelType w:val="hybridMultilevel"/>
    <w:tmpl w:val="3E9097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6593CC1"/>
    <w:multiLevelType w:val="hybridMultilevel"/>
    <w:tmpl w:val="F9DE7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CAC1635"/>
    <w:multiLevelType w:val="hybridMultilevel"/>
    <w:tmpl w:val="DD3CF0F0"/>
    <w:lvl w:ilvl="0" w:tplc="16622C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2"/>
  </w:num>
  <w:num w:numId="4">
    <w:abstractNumId w:val="15"/>
  </w:num>
  <w:num w:numId="5">
    <w:abstractNumId w:val="6"/>
  </w:num>
  <w:num w:numId="6">
    <w:abstractNumId w:val="13"/>
  </w:num>
  <w:num w:numId="7">
    <w:abstractNumId w:val="11"/>
  </w:num>
  <w:num w:numId="8">
    <w:abstractNumId w:val="4"/>
  </w:num>
  <w:num w:numId="9">
    <w:abstractNumId w:val="8"/>
  </w:num>
  <w:num w:numId="10">
    <w:abstractNumId w:val="16"/>
  </w:num>
  <w:num w:numId="11">
    <w:abstractNumId w:val="10"/>
  </w:num>
  <w:num w:numId="12">
    <w:abstractNumId w:val="0"/>
  </w:num>
  <w:num w:numId="13">
    <w:abstractNumId w:val="9"/>
  </w:num>
  <w:num w:numId="14">
    <w:abstractNumId w:val="12"/>
  </w:num>
  <w:num w:numId="15">
    <w:abstractNumId w:val="14"/>
  </w:num>
  <w:num w:numId="16">
    <w:abstractNumId w:val="17"/>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7A"/>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07CAE"/>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41"/>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25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6F64"/>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8AD"/>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0B2E"/>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085"/>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0563"/>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3F0"/>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0D7"/>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3"/>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2D7"/>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2FBF"/>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1CAF"/>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CD1"/>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265"/>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1F8"/>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324"/>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1E3"/>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85C"/>
    <w:rsid w:val="00497CCE"/>
    <w:rsid w:val="004A0129"/>
    <w:rsid w:val="004A0ED3"/>
    <w:rsid w:val="004A16B7"/>
    <w:rsid w:val="004A1972"/>
    <w:rsid w:val="004A1AC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901"/>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2E70"/>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692E"/>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1C5"/>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3D"/>
    <w:rsid w:val="005A4945"/>
    <w:rsid w:val="005A4EA3"/>
    <w:rsid w:val="005A5050"/>
    <w:rsid w:val="005A533B"/>
    <w:rsid w:val="005A5392"/>
    <w:rsid w:val="005A5548"/>
    <w:rsid w:val="005A59B1"/>
    <w:rsid w:val="005A5A19"/>
    <w:rsid w:val="005A5C4B"/>
    <w:rsid w:val="005A5E34"/>
    <w:rsid w:val="005A623C"/>
    <w:rsid w:val="005A6302"/>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1E66"/>
    <w:rsid w:val="005D20D3"/>
    <w:rsid w:val="005D277B"/>
    <w:rsid w:val="005D28F1"/>
    <w:rsid w:val="005D3115"/>
    <w:rsid w:val="005D3376"/>
    <w:rsid w:val="005D33AA"/>
    <w:rsid w:val="005D3427"/>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ABA"/>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699"/>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BC4"/>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402"/>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2E5"/>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08"/>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2EFC"/>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A8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5C1"/>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349"/>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A8F"/>
    <w:rsid w:val="007E6E0E"/>
    <w:rsid w:val="007E75F4"/>
    <w:rsid w:val="007E7763"/>
    <w:rsid w:val="007E7987"/>
    <w:rsid w:val="007E7CDD"/>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4432"/>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D78"/>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B0D"/>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2CE"/>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747"/>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8F7E42"/>
    <w:rsid w:val="0090039F"/>
    <w:rsid w:val="00900B11"/>
    <w:rsid w:val="00900F72"/>
    <w:rsid w:val="00901548"/>
    <w:rsid w:val="00901786"/>
    <w:rsid w:val="00901A0B"/>
    <w:rsid w:val="00901A88"/>
    <w:rsid w:val="00901C20"/>
    <w:rsid w:val="00901EE5"/>
    <w:rsid w:val="0090205F"/>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08B"/>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427"/>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249"/>
    <w:rsid w:val="009953B5"/>
    <w:rsid w:val="009954D0"/>
    <w:rsid w:val="00995C07"/>
    <w:rsid w:val="009962AC"/>
    <w:rsid w:val="0099671B"/>
    <w:rsid w:val="00996D8E"/>
    <w:rsid w:val="0099758C"/>
    <w:rsid w:val="00997765"/>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D0"/>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A0"/>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392"/>
    <w:rsid w:val="00A363A6"/>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48"/>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0C8"/>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873"/>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1F5"/>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16"/>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49C"/>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7B7"/>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A84"/>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1F9"/>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1A6"/>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3EB"/>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D1"/>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1F60"/>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84"/>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1E91"/>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6C4"/>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1B73"/>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9F"/>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70E"/>
    <w:rsid w:val="00F42BA7"/>
    <w:rsid w:val="00F42C08"/>
    <w:rsid w:val="00F42CBD"/>
    <w:rsid w:val="00F43264"/>
    <w:rsid w:val="00F43282"/>
    <w:rsid w:val="00F43B60"/>
    <w:rsid w:val="00F441A2"/>
    <w:rsid w:val="00F444E1"/>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5CFD"/>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3DDE"/>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7A"/>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890"/>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279A"/>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D6A"/>
  </w:style>
  <w:style w:type="paragraph" w:styleId="Heading1">
    <w:name w:val="heading 1"/>
    <w:basedOn w:val="Normal"/>
    <w:next w:val="Normal"/>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2D02D7"/>
    <w:pPr>
      <w:keepNext/>
      <w:keepLines/>
      <w:spacing w:before="360" w:after="240"/>
      <w:ind w:left="720" w:right="720" w:hanging="720"/>
      <w:outlineLvl w:val="1"/>
    </w:pPr>
    <w:rPr>
      <w:b/>
      <w:bCs/>
      <w:iCs/>
      <w:sz w:val="28"/>
      <w:szCs w:val="28"/>
    </w:rPr>
  </w:style>
  <w:style w:type="paragraph" w:styleId="Heading3">
    <w:name w:val="heading 3"/>
    <w:basedOn w:val="Normal"/>
    <w:next w:val="Normal"/>
    <w:link w:val="Heading3Char"/>
    <w:autoRedefine/>
    <w:unhideWhenUsed/>
    <w:qFormat/>
    <w:rsid w:val="004C2E70"/>
    <w:pPr>
      <w:keepNext/>
      <w:keepLines/>
      <w:spacing w:before="360" w:after="240"/>
      <w:ind w:left="1440" w:right="1440" w:hanging="720"/>
      <w:outlineLvl w:val="2"/>
    </w:pPr>
    <w:rPr>
      <w:rFonts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uiPriority w:val="99"/>
    <w:rsid w:val="006A3730"/>
    <w:pPr>
      <w:spacing w:before="240" w:after="240"/>
      <w:ind w:left="720" w:hanging="720"/>
    </w:pPr>
    <w:rPr>
      <w:sz w:val="24"/>
    </w:rPr>
  </w:style>
  <w:style w:type="character" w:customStyle="1" w:styleId="FootnoteTextChar">
    <w:name w:val="Footnote Text Char"/>
    <w:link w:val="FootnoteText"/>
    <w:uiPriority w:val="99"/>
    <w:locked/>
    <w:rsid w:val="006A3730"/>
    <w:rPr>
      <w:sz w:val="24"/>
    </w:rPr>
  </w:style>
  <w:style w:type="character" w:styleId="FootnoteReference">
    <w:name w:val="footnote reference"/>
    <w:uiPriority w:val="99"/>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862D78"/>
    <w:pPr>
      <w:spacing w:line="480" w:lineRule="auto"/>
    </w:pPr>
    <w:rPr>
      <w:sz w:val="26"/>
      <w:szCs w:val="24"/>
    </w:rPr>
  </w:style>
  <w:style w:type="character" w:customStyle="1" w:styleId="textstyleChar">
    <w:name w:val="text style Char"/>
    <w:link w:val="textstyle0"/>
    <w:rsid w:val="00862D78"/>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A363A6"/>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2D02D7"/>
    <w:rPr>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paragraph" w:styleId="BodyText">
    <w:name w:val="Body Text"/>
    <w:basedOn w:val="Normal"/>
    <w:link w:val="BodyTextChar"/>
    <w:semiHidden/>
    <w:unhideWhenUsed/>
    <w:rsid w:val="00995249"/>
    <w:pPr>
      <w:spacing w:after="120"/>
    </w:pPr>
  </w:style>
  <w:style w:type="character" w:customStyle="1" w:styleId="BodyTextChar">
    <w:name w:val="Body Text Char"/>
    <w:basedOn w:val="DefaultParagraphFont"/>
    <w:link w:val="BodyText"/>
    <w:semiHidden/>
    <w:rsid w:val="00995249"/>
  </w:style>
  <w:style w:type="paragraph" w:styleId="BodyTextFirstIndent">
    <w:name w:val="Body Text First Indent"/>
    <w:basedOn w:val="BodyText"/>
    <w:link w:val="BodyTextFirstIndentChar"/>
    <w:autoRedefine/>
    <w:uiPriority w:val="99"/>
    <w:unhideWhenUsed/>
    <w:rsid w:val="00995249"/>
    <w:pPr>
      <w:tabs>
        <w:tab w:val="left" w:pos="630"/>
      </w:tabs>
      <w:spacing w:after="0" w:line="480" w:lineRule="auto"/>
      <w:ind w:firstLine="720"/>
    </w:pPr>
    <w:rPr>
      <w:sz w:val="26"/>
      <w:szCs w:val="24"/>
    </w:rPr>
  </w:style>
  <w:style w:type="character" w:customStyle="1" w:styleId="BodyTextFirstIndentChar">
    <w:name w:val="Body Text First Indent Char"/>
    <w:basedOn w:val="BodyTextChar"/>
    <w:link w:val="BodyTextFirstIndent"/>
    <w:uiPriority w:val="99"/>
    <w:rsid w:val="00995249"/>
    <w:rPr>
      <w:sz w:val="26"/>
      <w:szCs w:val="24"/>
    </w:rPr>
  </w:style>
  <w:style w:type="paragraph" w:styleId="Subtitle">
    <w:name w:val="Subtitle"/>
    <w:basedOn w:val="Normal"/>
    <w:next w:val="Normal"/>
    <w:link w:val="SubtitleChar"/>
    <w:uiPriority w:val="11"/>
    <w:qFormat/>
    <w:rsid w:val="00995249"/>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995249"/>
    <w:rPr>
      <w:rFonts w:ascii="Cambria" w:hAnsi="Cambria"/>
      <w:i/>
      <w:iCs/>
      <w:color w:val="4F81BD"/>
      <w:spacing w:val="15"/>
      <w:sz w:val="24"/>
      <w:szCs w:val="24"/>
    </w:rPr>
  </w:style>
  <w:style w:type="paragraph" w:styleId="ListParagraph">
    <w:name w:val="List Paragraph"/>
    <w:basedOn w:val="Normal"/>
    <w:uiPriority w:val="34"/>
    <w:qFormat/>
    <w:rsid w:val="00995249"/>
    <w:pPr>
      <w:spacing w:after="200" w:line="276"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4C2E70"/>
    <w:rPr>
      <w:rFonts w:cstheme="majorBidi"/>
      <w:b/>
      <w:sz w:val="28"/>
      <w:szCs w:val="24"/>
    </w:rPr>
  </w:style>
  <w:style w:type="paragraph" w:customStyle="1" w:styleId="question">
    <w:name w:val="question"/>
    <w:basedOn w:val="Normal"/>
    <w:autoRedefine/>
    <w:rsid w:val="00AA5873"/>
    <w:pPr>
      <w:tabs>
        <w:tab w:val="left" w:pos="720"/>
      </w:tabs>
      <w:spacing w:line="480" w:lineRule="auto"/>
      <w:ind w:left="1440" w:hanging="1440"/>
      <w:jc w:val="center"/>
    </w:pPr>
    <w:rPr>
      <w:b/>
      <w:sz w:val="26"/>
      <w:szCs w:val="26"/>
    </w:rPr>
  </w:style>
  <w:style w:type="paragraph" w:styleId="TOC3">
    <w:name w:val="toc 3"/>
    <w:basedOn w:val="Normal"/>
    <w:next w:val="Normal"/>
    <w:autoRedefine/>
    <w:uiPriority w:val="39"/>
    <w:unhideWhenUsed/>
    <w:rsid w:val="004A1AC2"/>
    <w:pPr>
      <w:tabs>
        <w:tab w:val="right" w:leader="dot" w:pos="9350"/>
      </w:tabs>
      <w:spacing w:before="240" w:after="240"/>
      <w:ind w:left="2160" w:right="1440" w:hanging="720"/>
    </w:pPr>
    <w:rPr>
      <w:noProof/>
      <w:sz w:val="26"/>
    </w:rPr>
  </w:style>
  <w:style w:type="paragraph" w:customStyle="1" w:styleId="teFirstline025">
    <w:name w:val="teFirst line:  0.25&quot;"/>
    <w:basedOn w:val="Normal"/>
    <w:rsid w:val="00B37916"/>
    <w:pPr>
      <w:ind w:firstLine="360"/>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D6A"/>
  </w:style>
  <w:style w:type="paragraph" w:styleId="Heading1">
    <w:name w:val="heading 1"/>
    <w:basedOn w:val="Normal"/>
    <w:next w:val="Normal"/>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2D02D7"/>
    <w:pPr>
      <w:keepNext/>
      <w:keepLines/>
      <w:spacing w:before="360" w:after="240"/>
      <w:ind w:left="720" w:right="720" w:hanging="720"/>
      <w:outlineLvl w:val="1"/>
    </w:pPr>
    <w:rPr>
      <w:b/>
      <w:bCs/>
      <w:iCs/>
      <w:sz w:val="28"/>
      <w:szCs w:val="28"/>
    </w:rPr>
  </w:style>
  <w:style w:type="paragraph" w:styleId="Heading3">
    <w:name w:val="heading 3"/>
    <w:basedOn w:val="Normal"/>
    <w:next w:val="Normal"/>
    <w:link w:val="Heading3Char"/>
    <w:autoRedefine/>
    <w:unhideWhenUsed/>
    <w:qFormat/>
    <w:rsid w:val="004C2E70"/>
    <w:pPr>
      <w:keepNext/>
      <w:keepLines/>
      <w:spacing w:before="360" w:after="240"/>
      <w:ind w:left="1440" w:right="1440" w:hanging="720"/>
      <w:outlineLvl w:val="2"/>
    </w:pPr>
    <w:rPr>
      <w:rFonts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uiPriority w:val="99"/>
    <w:rsid w:val="006A3730"/>
    <w:pPr>
      <w:spacing w:before="240" w:after="240"/>
      <w:ind w:left="720" w:hanging="720"/>
    </w:pPr>
    <w:rPr>
      <w:sz w:val="24"/>
    </w:rPr>
  </w:style>
  <w:style w:type="character" w:customStyle="1" w:styleId="FootnoteTextChar">
    <w:name w:val="Footnote Text Char"/>
    <w:link w:val="FootnoteText"/>
    <w:uiPriority w:val="99"/>
    <w:locked/>
    <w:rsid w:val="006A3730"/>
    <w:rPr>
      <w:sz w:val="24"/>
    </w:rPr>
  </w:style>
  <w:style w:type="character" w:styleId="FootnoteReference">
    <w:name w:val="footnote reference"/>
    <w:uiPriority w:val="99"/>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862D78"/>
    <w:pPr>
      <w:spacing w:line="480" w:lineRule="auto"/>
    </w:pPr>
    <w:rPr>
      <w:sz w:val="26"/>
      <w:szCs w:val="24"/>
    </w:rPr>
  </w:style>
  <w:style w:type="character" w:customStyle="1" w:styleId="textstyleChar">
    <w:name w:val="text style Char"/>
    <w:link w:val="textstyle0"/>
    <w:rsid w:val="00862D78"/>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A363A6"/>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2D02D7"/>
    <w:rPr>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paragraph" w:styleId="BodyText">
    <w:name w:val="Body Text"/>
    <w:basedOn w:val="Normal"/>
    <w:link w:val="BodyTextChar"/>
    <w:semiHidden/>
    <w:unhideWhenUsed/>
    <w:rsid w:val="00995249"/>
    <w:pPr>
      <w:spacing w:after="120"/>
    </w:pPr>
  </w:style>
  <w:style w:type="character" w:customStyle="1" w:styleId="BodyTextChar">
    <w:name w:val="Body Text Char"/>
    <w:basedOn w:val="DefaultParagraphFont"/>
    <w:link w:val="BodyText"/>
    <w:semiHidden/>
    <w:rsid w:val="00995249"/>
  </w:style>
  <w:style w:type="paragraph" w:styleId="BodyTextFirstIndent">
    <w:name w:val="Body Text First Indent"/>
    <w:basedOn w:val="BodyText"/>
    <w:link w:val="BodyTextFirstIndentChar"/>
    <w:autoRedefine/>
    <w:uiPriority w:val="99"/>
    <w:unhideWhenUsed/>
    <w:rsid w:val="00995249"/>
    <w:pPr>
      <w:tabs>
        <w:tab w:val="left" w:pos="630"/>
      </w:tabs>
      <w:spacing w:after="0" w:line="480" w:lineRule="auto"/>
      <w:ind w:firstLine="720"/>
    </w:pPr>
    <w:rPr>
      <w:sz w:val="26"/>
      <w:szCs w:val="24"/>
    </w:rPr>
  </w:style>
  <w:style w:type="character" w:customStyle="1" w:styleId="BodyTextFirstIndentChar">
    <w:name w:val="Body Text First Indent Char"/>
    <w:basedOn w:val="BodyTextChar"/>
    <w:link w:val="BodyTextFirstIndent"/>
    <w:uiPriority w:val="99"/>
    <w:rsid w:val="00995249"/>
    <w:rPr>
      <w:sz w:val="26"/>
      <w:szCs w:val="24"/>
    </w:rPr>
  </w:style>
  <w:style w:type="paragraph" w:styleId="Subtitle">
    <w:name w:val="Subtitle"/>
    <w:basedOn w:val="Normal"/>
    <w:next w:val="Normal"/>
    <w:link w:val="SubtitleChar"/>
    <w:uiPriority w:val="11"/>
    <w:qFormat/>
    <w:rsid w:val="00995249"/>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995249"/>
    <w:rPr>
      <w:rFonts w:ascii="Cambria" w:hAnsi="Cambria"/>
      <w:i/>
      <w:iCs/>
      <w:color w:val="4F81BD"/>
      <w:spacing w:val="15"/>
      <w:sz w:val="24"/>
      <w:szCs w:val="24"/>
    </w:rPr>
  </w:style>
  <w:style w:type="paragraph" w:styleId="ListParagraph">
    <w:name w:val="List Paragraph"/>
    <w:basedOn w:val="Normal"/>
    <w:uiPriority w:val="34"/>
    <w:qFormat/>
    <w:rsid w:val="00995249"/>
    <w:pPr>
      <w:spacing w:after="200" w:line="276"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4C2E70"/>
    <w:rPr>
      <w:rFonts w:cstheme="majorBidi"/>
      <w:b/>
      <w:sz w:val="28"/>
      <w:szCs w:val="24"/>
    </w:rPr>
  </w:style>
  <w:style w:type="paragraph" w:customStyle="1" w:styleId="question">
    <w:name w:val="question"/>
    <w:basedOn w:val="Normal"/>
    <w:autoRedefine/>
    <w:rsid w:val="00AA5873"/>
    <w:pPr>
      <w:tabs>
        <w:tab w:val="left" w:pos="720"/>
      </w:tabs>
      <w:spacing w:line="480" w:lineRule="auto"/>
      <w:ind w:left="1440" w:hanging="1440"/>
      <w:jc w:val="center"/>
    </w:pPr>
    <w:rPr>
      <w:b/>
      <w:sz w:val="26"/>
      <w:szCs w:val="26"/>
    </w:rPr>
  </w:style>
  <w:style w:type="paragraph" w:styleId="TOC3">
    <w:name w:val="toc 3"/>
    <w:basedOn w:val="Normal"/>
    <w:next w:val="Normal"/>
    <w:autoRedefine/>
    <w:uiPriority w:val="39"/>
    <w:unhideWhenUsed/>
    <w:rsid w:val="004A1AC2"/>
    <w:pPr>
      <w:tabs>
        <w:tab w:val="right" w:leader="dot" w:pos="9350"/>
      </w:tabs>
      <w:spacing w:before="240" w:after="240"/>
      <w:ind w:left="2160" w:right="1440" w:hanging="720"/>
    </w:pPr>
    <w:rPr>
      <w:noProof/>
      <w:sz w:val="26"/>
    </w:rPr>
  </w:style>
  <w:style w:type="paragraph" w:customStyle="1" w:styleId="teFirstline025">
    <w:name w:val="teFirst line:  0.25&quot;"/>
    <w:basedOn w:val="Normal"/>
    <w:rsid w:val="00B37916"/>
    <w:pPr>
      <w:ind w:firstLine="360"/>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joliker@igsenergy.com" TargetMode="External"/><Relationship Id="rId21" Type="http://schemas.openxmlformats.org/officeDocument/2006/relationships/hyperlink" Target="mailto:larry.sauer@occ.ohio.gov" TargetMode="External"/><Relationship Id="rId34" Type="http://schemas.openxmlformats.org/officeDocument/2006/relationships/hyperlink" Target="mailto:charris@spilmanlaw.com" TargetMode="External"/><Relationship Id="rId42" Type="http://schemas.openxmlformats.org/officeDocument/2006/relationships/hyperlink" Target="mailto:msoules@earthjustice.org" TargetMode="External"/><Relationship Id="rId47" Type="http://schemas.openxmlformats.org/officeDocument/2006/relationships/hyperlink" Target="mailto:gas@bbrslaw.com" TargetMode="External"/><Relationship Id="rId50" Type="http://schemas.openxmlformats.org/officeDocument/2006/relationships/hyperlink" Target="mailto:josephclark@nisource.com" TargetMode="External"/><Relationship Id="rId55" Type="http://schemas.openxmlformats.org/officeDocument/2006/relationships/hyperlink" Target="mailto:twilliams@snhslaw.com" TargetMode="External"/><Relationship Id="rId63" Type="http://schemas.openxmlformats.org/officeDocument/2006/relationships/hyperlink" Target="mailto:fdarr@mwncmh.com" TargetMode="External"/><Relationship Id="rId68" Type="http://schemas.openxmlformats.org/officeDocument/2006/relationships/hyperlink" Target="mailto:bojko@carpenterlipps.com" TargetMode="External"/><Relationship Id="rId76" Type="http://schemas.openxmlformats.org/officeDocument/2006/relationships/hyperlink" Target="mailto:meissnerjoseph@yahoo.com" TargetMode="External"/><Relationship Id="rId84" Type="http://schemas.openxmlformats.org/officeDocument/2006/relationships/hyperlink" Target="mailto:glover@whitt-sturtevant.com" TargetMode="External"/><Relationship Id="rId89" Type="http://schemas.openxmlformats.org/officeDocument/2006/relationships/hyperlink" Target="mailto:dfolk@akronohio.gov" TargetMode="External"/><Relationship Id="rId97" Type="http://schemas.openxmlformats.org/officeDocument/2006/relationships/footer" Target="footer5.xml"/><Relationship Id="rId7" Type="http://schemas.openxmlformats.org/officeDocument/2006/relationships/footnotes" Target="footnotes.xml"/><Relationship Id="rId71" Type="http://schemas.openxmlformats.org/officeDocument/2006/relationships/hyperlink" Target="mailto:Barth.royer@aol.com" TargetMode="External"/><Relationship Id="rId92" Type="http://schemas.openxmlformats.org/officeDocument/2006/relationships/hyperlink" Target="mailto:ghull@eckertseamans.com"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mailto:mkurtz@bkllawfirm.com" TargetMode="External"/><Relationship Id="rId11" Type="http://schemas.openxmlformats.org/officeDocument/2006/relationships/header" Target="header1.xml"/><Relationship Id="rId24" Type="http://schemas.openxmlformats.org/officeDocument/2006/relationships/hyperlink" Target="mailto:ajay.kumar@occ.ohio.gov" TargetMode="External"/><Relationship Id="rId32" Type="http://schemas.openxmlformats.org/officeDocument/2006/relationships/hyperlink" Target="mailto:mkl@bbrslaw.com" TargetMode="External"/><Relationship Id="rId37" Type="http://schemas.openxmlformats.org/officeDocument/2006/relationships/hyperlink" Target="mailto:callwein@keglerbrown.com" TargetMode="External"/><Relationship Id="rId40" Type="http://schemas.openxmlformats.org/officeDocument/2006/relationships/hyperlink" Target="mailto:mjsatterwhite@aep.com" TargetMode="External"/><Relationship Id="rId45" Type="http://schemas.openxmlformats.org/officeDocument/2006/relationships/hyperlink" Target="mailto:jennifer.spinosi@directenergy.com" TargetMode="External"/><Relationship Id="rId53" Type="http://schemas.openxmlformats.org/officeDocument/2006/relationships/hyperlink" Target="mailto:schuhart@wrightlaw.com" TargetMode="External"/><Relationship Id="rId58" Type="http://schemas.openxmlformats.org/officeDocument/2006/relationships/hyperlink" Target="mailto:dakutik@jonesday.com" TargetMode="External"/><Relationship Id="rId66" Type="http://schemas.openxmlformats.org/officeDocument/2006/relationships/hyperlink" Target="mailto:smhoward@vorys.com" TargetMode="External"/><Relationship Id="rId74" Type="http://schemas.openxmlformats.org/officeDocument/2006/relationships/hyperlink" Target="mailto:christopher.miller@icemiller.com" TargetMode="External"/><Relationship Id="rId79" Type="http://schemas.openxmlformats.org/officeDocument/2006/relationships/hyperlink" Target="mailto:rsahliattorney@columbus.rr.com" TargetMode="External"/><Relationship Id="rId87" Type="http://schemas.openxmlformats.org/officeDocument/2006/relationships/hyperlink" Target="mailto:mitch.dutton@fpl.com" TargetMode="External"/><Relationship Id="rId5" Type="http://schemas.openxmlformats.org/officeDocument/2006/relationships/settings" Target="settings.xml"/><Relationship Id="rId61" Type="http://schemas.openxmlformats.org/officeDocument/2006/relationships/hyperlink" Target="mailto:dstinson@bricker.com" TargetMode="External"/><Relationship Id="rId82" Type="http://schemas.openxmlformats.org/officeDocument/2006/relationships/hyperlink" Target="mailto:whitt@whitt-sturtevant.com" TargetMode="External"/><Relationship Id="rId90" Type="http://schemas.openxmlformats.org/officeDocument/2006/relationships/hyperlink" Target="mailto:sandra.ritchie@pjm.com" TargetMode="External"/><Relationship Id="rId95" Type="http://schemas.openxmlformats.org/officeDocument/2006/relationships/footer" Target="footer4.xml"/><Relationship Id="rId19" Type="http://schemas.openxmlformats.org/officeDocument/2006/relationships/hyperlink" Target="mailto:burkj@firstenergycorp.com" TargetMode="External"/><Relationship Id="rId14" Type="http://schemas.openxmlformats.org/officeDocument/2006/relationships/footer" Target="footer2.xml"/><Relationship Id="rId22" Type="http://schemas.openxmlformats.org/officeDocument/2006/relationships/hyperlink" Target="mailto:maureen.willis@occ.ohio.gov" TargetMode="External"/><Relationship Id="rId27" Type="http://schemas.openxmlformats.org/officeDocument/2006/relationships/hyperlink" Target="mailto:yurick@taftlaw.com" TargetMode="External"/><Relationship Id="rId30" Type="http://schemas.openxmlformats.org/officeDocument/2006/relationships/hyperlink" Target="mailto:kboehm@bkllawfirm.com" TargetMode="External"/><Relationship Id="rId35" Type="http://schemas.openxmlformats.org/officeDocument/2006/relationships/hyperlink" Target="mailto:trent@theoec.org" TargetMode="External"/><Relationship Id="rId43" Type="http://schemas.openxmlformats.org/officeDocument/2006/relationships/hyperlink" Target="mailto:trhayslaw@gmail.com" TargetMode="External"/><Relationship Id="rId48" Type="http://schemas.openxmlformats.org/officeDocument/2006/relationships/hyperlink" Target="mailto:ojk@bbrslaw.com" TargetMode="External"/><Relationship Id="rId56" Type="http://schemas.openxmlformats.org/officeDocument/2006/relationships/hyperlink" Target="mailto:jlang@calfee.com" TargetMode="External"/><Relationship Id="rId64" Type="http://schemas.openxmlformats.org/officeDocument/2006/relationships/hyperlink" Target="mailto:sam@mwncmh.com" TargetMode="External"/><Relationship Id="rId69" Type="http://schemas.openxmlformats.org/officeDocument/2006/relationships/hyperlink" Target="mailto:ghiloni@carpenterlipps.com" TargetMode="External"/><Relationship Id="rId77" Type="http://schemas.openxmlformats.org/officeDocument/2006/relationships/hyperlink" Target="mailto:tony.mendoza@sierraclub.org" TargetMode="External"/><Relationship Id="rId8" Type="http://schemas.openxmlformats.org/officeDocument/2006/relationships/endnotes" Target="endnotes.xml"/><Relationship Id="rId51" Type="http://schemas.openxmlformats.org/officeDocument/2006/relationships/hyperlink" Target="mailto:Schmidt@sppgrp.com" TargetMode="External"/><Relationship Id="rId72" Type="http://schemas.openxmlformats.org/officeDocument/2006/relationships/hyperlink" Target="mailto:ricks@ohanet.org" TargetMode="External"/><Relationship Id="rId80" Type="http://schemas.openxmlformats.org/officeDocument/2006/relationships/hyperlink" Target="mailto:rkelter@elpc.org" TargetMode="External"/><Relationship Id="rId85" Type="http://schemas.openxmlformats.org/officeDocument/2006/relationships/hyperlink" Target="mailto:rocks@oaima.org" TargetMode="External"/><Relationship Id="rId93" Type="http://schemas.openxmlformats.org/officeDocument/2006/relationships/hyperlink" Target="mailto:mdortch@kravitzllc.com"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thomas.mcnamee@ohioattorneygeneral.gov" TargetMode="External"/><Relationship Id="rId25" Type="http://schemas.openxmlformats.org/officeDocument/2006/relationships/hyperlink" Target="mailto:gkrassen@bricker.com" TargetMode="External"/><Relationship Id="rId33" Type="http://schemas.openxmlformats.org/officeDocument/2006/relationships/hyperlink" Target="mailto:dwilliamson@spilmanlaw.com" TargetMode="External"/><Relationship Id="rId38" Type="http://schemas.openxmlformats.org/officeDocument/2006/relationships/hyperlink" Target="mailto:asonderman@keglerbrown.com" TargetMode="External"/><Relationship Id="rId46" Type="http://schemas.openxmlformats.org/officeDocument/2006/relationships/hyperlink" Target="mailto:todonnell@dickinsonwright.com" TargetMode="External"/><Relationship Id="rId59" Type="http://schemas.openxmlformats.org/officeDocument/2006/relationships/hyperlink" Target="mailto:cmooney@ohiopartners.org" TargetMode="External"/><Relationship Id="rId67" Type="http://schemas.openxmlformats.org/officeDocument/2006/relationships/hyperlink" Target="mailto:mjsettineri@vorys.com" TargetMode="External"/><Relationship Id="rId20" Type="http://schemas.openxmlformats.org/officeDocument/2006/relationships/hyperlink" Target="mailto:dunnc@firstenergycorp.com" TargetMode="External"/><Relationship Id="rId41" Type="http://schemas.openxmlformats.org/officeDocument/2006/relationships/hyperlink" Target="mailto:sfisk@earthjustic.org" TargetMode="External"/><Relationship Id="rId54" Type="http://schemas.openxmlformats.org/officeDocument/2006/relationships/hyperlink" Target="mailto:rseiler@dickinsonwright.com" TargetMode="External"/><Relationship Id="rId62" Type="http://schemas.openxmlformats.org/officeDocument/2006/relationships/hyperlink" Target="mailto:dborchers@bricker.com" TargetMode="External"/><Relationship Id="rId70" Type="http://schemas.openxmlformats.org/officeDocument/2006/relationships/hyperlink" Target="mailto:sechler@carpenterlipps.com" TargetMode="External"/><Relationship Id="rId75" Type="http://schemas.openxmlformats.org/officeDocument/2006/relationships/hyperlink" Target="mailto:Wis29@yahoo.com" TargetMode="External"/><Relationship Id="rId83" Type="http://schemas.openxmlformats.org/officeDocument/2006/relationships/hyperlink" Target="mailto:campbell@whitt-sturtevant.com" TargetMode="External"/><Relationship Id="rId88" Type="http://schemas.openxmlformats.org/officeDocument/2006/relationships/hyperlink" Target="mailto:karen.boman@dplinc.com" TargetMode="External"/><Relationship Id="rId91" Type="http://schemas.openxmlformats.org/officeDocument/2006/relationships/hyperlink" Target="mailto:mariyln@wflawfirm.com" TargetMode="External"/><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kevin.moore@occ.ohio.gov" TargetMode="External"/><Relationship Id="rId28" Type="http://schemas.openxmlformats.org/officeDocument/2006/relationships/hyperlink" Target="mailto:dparram@taftlaw.com" TargetMode="External"/><Relationship Id="rId36" Type="http://schemas.openxmlformats.org/officeDocument/2006/relationships/hyperlink" Target="mailto:finnigan@theoec.org" TargetMode="External"/><Relationship Id="rId49" Type="http://schemas.openxmlformats.org/officeDocument/2006/relationships/hyperlink" Target="mailto:lehfeldtr@dicksteinshapiro.com" TargetMode="External"/><Relationship Id="rId57" Type="http://schemas.openxmlformats.org/officeDocument/2006/relationships/hyperlink" Target="mailto:nalexander@calfee.com" TargetMode="External"/><Relationship Id="rId10" Type="http://schemas.openxmlformats.org/officeDocument/2006/relationships/hyperlink" Target="mailto:thomas.lindgren@ohioattorneygeneral.gov%20" TargetMode="External"/><Relationship Id="rId31" Type="http://schemas.openxmlformats.org/officeDocument/2006/relationships/hyperlink" Target="mailto:jcohn@bkllawfirm.com" TargetMode="External"/><Relationship Id="rId44" Type="http://schemas.openxmlformats.org/officeDocument/2006/relationships/hyperlink" Target="mailto:kryan@city.cleveland.oh.us" TargetMode="External"/><Relationship Id="rId52" Type="http://schemas.openxmlformats.org/officeDocument/2006/relationships/hyperlink" Target="mailto:dwolff@crowell.com" TargetMode="External"/><Relationship Id="rId60" Type="http://schemas.openxmlformats.org/officeDocument/2006/relationships/hyperlink" Target="mailto:mfleisher@elpc.org" TargetMode="External"/><Relationship Id="rId65" Type="http://schemas.openxmlformats.org/officeDocument/2006/relationships/hyperlink" Target="mailto:glpetrucci@vorys.com" TargetMode="External"/><Relationship Id="rId73" Type="http://schemas.openxmlformats.org/officeDocument/2006/relationships/hyperlink" Target="mailto:mwarnock@bricker.com" TargetMode="External"/><Relationship Id="rId78" Type="http://schemas.openxmlformats.org/officeDocument/2006/relationships/hyperlink" Target="mailto:kristin.henry@sierraclub.org" TargetMode="External"/><Relationship Id="rId81" Type="http://schemas.openxmlformats.org/officeDocument/2006/relationships/hyperlink" Target="mailto:jeffrey.mayes@monitoringanalytics.com" TargetMode="External"/><Relationship Id="rId86" Type="http://schemas.openxmlformats.org/officeDocument/2006/relationships/hyperlink" Target="mailto:jeanne.kingery@duke-energy.com" TargetMode="External"/><Relationship Id="rId94" Type="http://schemas.openxmlformats.org/officeDocument/2006/relationships/header" Target="header4.xm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homas.mcnamee@ohioattorneygeneral.gov" TargetMode="External"/><Relationship Id="rId13" Type="http://schemas.openxmlformats.org/officeDocument/2006/relationships/header" Target="header2.xml"/><Relationship Id="rId18" Type="http://schemas.openxmlformats.org/officeDocument/2006/relationships/hyperlink" Target="mailto:thomas.lindgren@ohioattorneygeneral.gov" TargetMode="External"/><Relationship Id="rId39" Type="http://schemas.openxmlformats.org/officeDocument/2006/relationships/hyperlink" Target="mailto:stnourse@ae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7C108-0B5A-4E4B-9981-DE6372B1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PUCO (or OPSB) Pleading</Template>
  <TotalTime>33</TotalTime>
  <Pages>26</Pages>
  <Words>5160</Words>
  <Characters>33368</Characters>
  <Application>Microsoft Office Word</Application>
  <DocSecurity>0</DocSecurity>
  <Lines>278</Lines>
  <Paragraphs>76</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38452</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Kim Keeton</cp:lastModifiedBy>
  <cp:revision>10</cp:revision>
  <cp:lastPrinted>2016-08-15T13:18:00Z</cp:lastPrinted>
  <dcterms:created xsi:type="dcterms:W3CDTF">2016-08-15T13:13:00Z</dcterms:created>
  <dcterms:modified xsi:type="dcterms:W3CDTF">2016-08-15T17:26:00Z</dcterms:modified>
</cp:coreProperties>
</file>