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FB0A14" w:rsidRPr="00811380" w:rsidP="00FB0A14" w14:paraId="114163FD" w14:textId="77777777">
      <w:pPr>
        <w:jc w:val="center"/>
        <w:rPr>
          <w:b/>
        </w:rPr>
      </w:pPr>
      <w:r w:rsidRPr="00811380">
        <w:rPr>
          <w:b/>
        </w:rPr>
        <w:t xml:space="preserve">BEFORE </w:t>
      </w:r>
    </w:p>
    <w:p w:rsidR="00FB0A14" w:rsidRPr="00811380" w:rsidP="00FB0A14" w14:paraId="14A593F0" w14:textId="77777777">
      <w:pPr>
        <w:jc w:val="center"/>
        <w:rPr>
          <w:b/>
        </w:rPr>
      </w:pPr>
      <w:r w:rsidRPr="00811380">
        <w:rPr>
          <w:b/>
        </w:rPr>
        <w:t>THE PUBLIC UTILITIES COMMISSION OF OHIO</w:t>
      </w:r>
    </w:p>
    <w:p w:rsidR="00FB0A14" w:rsidRPr="00811380" w:rsidP="00FB0A14" w14:paraId="2F292C6A" w14:textId="77777777">
      <w:pPr>
        <w:pStyle w:val="HTMLPreformatted"/>
        <w:rPr>
          <w:rFonts w:ascii="Times New Roman" w:hAnsi="Times New Roman" w:cs="Times New Roman"/>
          <w:sz w:val="24"/>
          <w:szCs w:val="24"/>
        </w:rPr>
      </w:pPr>
    </w:p>
    <w:tbl>
      <w:tblPr>
        <w:tblW w:w="9360" w:type="dxa"/>
        <w:tblLook w:val="01E0"/>
      </w:tblPr>
      <w:tblGrid>
        <w:gridCol w:w="4566"/>
        <w:gridCol w:w="296"/>
        <w:gridCol w:w="4498"/>
      </w:tblGrid>
      <w:tr w14:paraId="7B59EDBB" w14:textId="77777777" w:rsidTr="00235AD5">
        <w:tblPrEx>
          <w:tblW w:w="9360" w:type="dxa"/>
          <w:tblLook w:val="01E0"/>
        </w:tblPrEx>
        <w:trPr>
          <w:trHeight w:val="807"/>
        </w:trPr>
        <w:tc>
          <w:tcPr>
            <w:tcW w:w="4566" w:type="dxa"/>
            <w:shd w:val="clear" w:color="auto" w:fill="auto"/>
          </w:tcPr>
          <w:p w:rsidR="00FB0A14" w:rsidRPr="00811380" w:rsidP="00235AD5" w14:paraId="5999AA42" w14:textId="77777777">
            <w:pPr>
              <w:pStyle w:val="HTMLPreformatted"/>
              <w:rPr>
                <w:rFonts w:ascii="Times New Roman" w:hAnsi="Times New Roman" w:cs="Times New Roman"/>
                <w:sz w:val="24"/>
                <w:szCs w:val="24"/>
              </w:rPr>
            </w:pPr>
            <w:r w:rsidRPr="00811380">
              <w:rPr>
                <w:rFonts w:ascii="Times New Roman" w:hAnsi="Times New Roman" w:cs="Times New Roman"/>
                <w:sz w:val="24"/>
                <w:szCs w:val="24"/>
              </w:rPr>
              <w:t>In the Matter of the Annual Report Required by R.C. 4933.123 Regarding Service Disconnections for Nonpayment.</w:t>
            </w:r>
          </w:p>
        </w:tc>
        <w:tc>
          <w:tcPr>
            <w:tcW w:w="296" w:type="dxa"/>
            <w:shd w:val="clear" w:color="auto" w:fill="auto"/>
          </w:tcPr>
          <w:p w:rsidR="00FB0A14" w:rsidRPr="00811380" w:rsidP="00235AD5" w14:paraId="77259850" w14:textId="77777777">
            <w:pPr>
              <w:pStyle w:val="HTMLPreformatted"/>
              <w:rPr>
                <w:rFonts w:ascii="Times New Roman" w:hAnsi="Times New Roman" w:cs="Times New Roman"/>
                <w:sz w:val="24"/>
                <w:szCs w:val="24"/>
              </w:rPr>
            </w:pPr>
            <w:r w:rsidRPr="00811380">
              <w:rPr>
                <w:rFonts w:ascii="Times New Roman" w:hAnsi="Times New Roman" w:cs="Times New Roman"/>
                <w:sz w:val="24"/>
                <w:szCs w:val="24"/>
              </w:rPr>
              <w:t>)</w:t>
            </w:r>
          </w:p>
          <w:p w:rsidR="00FB0A14" w:rsidRPr="00811380" w:rsidP="00235AD5" w14:paraId="78513C4E" w14:textId="77777777">
            <w:pPr>
              <w:pStyle w:val="HTMLPreformatted"/>
              <w:rPr>
                <w:rFonts w:ascii="Times New Roman" w:hAnsi="Times New Roman" w:cs="Times New Roman"/>
                <w:sz w:val="24"/>
                <w:szCs w:val="24"/>
              </w:rPr>
            </w:pPr>
            <w:r w:rsidRPr="00811380">
              <w:rPr>
                <w:rFonts w:ascii="Times New Roman" w:hAnsi="Times New Roman" w:cs="Times New Roman"/>
                <w:sz w:val="24"/>
                <w:szCs w:val="24"/>
              </w:rPr>
              <w:t>)</w:t>
            </w:r>
          </w:p>
          <w:p w:rsidR="00FB0A14" w:rsidRPr="00811380" w:rsidP="00235AD5" w14:paraId="5F83774B" w14:textId="77777777">
            <w:pPr>
              <w:pStyle w:val="HTMLPreformatted"/>
              <w:rPr>
                <w:rFonts w:ascii="Times New Roman" w:hAnsi="Times New Roman" w:cs="Times New Roman"/>
                <w:sz w:val="24"/>
                <w:szCs w:val="24"/>
              </w:rPr>
            </w:pPr>
            <w:r w:rsidRPr="00811380">
              <w:rPr>
                <w:rFonts w:ascii="Times New Roman" w:hAnsi="Times New Roman" w:cs="Times New Roman"/>
                <w:sz w:val="24"/>
                <w:szCs w:val="24"/>
              </w:rPr>
              <w:t>)</w:t>
            </w:r>
          </w:p>
        </w:tc>
        <w:tc>
          <w:tcPr>
            <w:tcW w:w="4498" w:type="dxa"/>
            <w:shd w:val="clear" w:color="auto" w:fill="auto"/>
          </w:tcPr>
          <w:p w:rsidR="00FB0A14" w:rsidRPr="00811380" w:rsidP="00235AD5" w14:paraId="518454EF" w14:textId="77777777">
            <w:pPr>
              <w:pStyle w:val="HTMLPreformatted"/>
              <w:rPr>
                <w:rFonts w:ascii="Times New Roman" w:hAnsi="Times New Roman" w:cs="Times New Roman"/>
                <w:sz w:val="24"/>
                <w:szCs w:val="24"/>
              </w:rPr>
            </w:pPr>
          </w:p>
          <w:p w:rsidR="00FB0A14" w:rsidRPr="00811380" w:rsidP="00235AD5" w14:paraId="5CBB22C0" w14:textId="77777777">
            <w:pPr>
              <w:pStyle w:val="HTMLPreformatted"/>
              <w:rPr>
                <w:rFonts w:ascii="Times New Roman" w:hAnsi="Times New Roman" w:cs="Times New Roman"/>
                <w:sz w:val="24"/>
                <w:szCs w:val="24"/>
              </w:rPr>
            </w:pPr>
            <w:r w:rsidRPr="00811380">
              <w:rPr>
                <w:rFonts w:ascii="Times New Roman" w:hAnsi="Times New Roman" w:cs="Times New Roman"/>
                <w:sz w:val="24"/>
                <w:szCs w:val="24"/>
              </w:rPr>
              <w:t>Case No. 21-548-GE-UNC</w:t>
            </w:r>
          </w:p>
          <w:p w:rsidR="00FB0A14" w:rsidRPr="00811380" w:rsidP="00235AD5" w14:paraId="1230F5FF" w14:textId="77777777">
            <w:pPr>
              <w:pStyle w:val="HTMLPreformatted"/>
              <w:rPr>
                <w:rFonts w:ascii="Times New Roman" w:hAnsi="Times New Roman" w:cs="Times New Roman"/>
                <w:sz w:val="24"/>
                <w:szCs w:val="24"/>
              </w:rPr>
            </w:pPr>
          </w:p>
        </w:tc>
      </w:tr>
    </w:tbl>
    <w:p w:rsidR="00FB0A14" w:rsidRPr="00811380" w:rsidP="00FB0A14" w14:paraId="440224AE" w14:textId="77777777">
      <w:pPr>
        <w:rPr>
          <w:b/>
        </w:rPr>
      </w:pPr>
    </w:p>
    <w:p w:rsidR="00FB0A14" w:rsidRPr="00811380" w:rsidP="00FB0A14" w14:paraId="214609E5" w14:textId="77777777">
      <w:pPr>
        <w:pBdr>
          <w:top w:val="single" w:sz="12" w:space="0" w:color="auto"/>
        </w:pBdr>
        <w:tabs>
          <w:tab w:val="left" w:pos="-720"/>
        </w:tabs>
        <w:suppressAutoHyphens/>
        <w:jc w:val="center"/>
        <w:rPr>
          <w:b/>
          <w:bCs/>
          <w:spacing w:val="-3"/>
        </w:rPr>
      </w:pPr>
    </w:p>
    <w:p w:rsidR="00F2582E" w:rsidRPr="00811380" w:rsidP="00F2582E" w14:paraId="38D844F2" w14:textId="77777777">
      <w:pPr>
        <w:tabs>
          <w:tab w:val="left" w:pos="4770"/>
          <w:tab w:val="left" w:pos="6480"/>
        </w:tabs>
        <w:jc w:val="center"/>
        <w:rPr>
          <w:b/>
        </w:rPr>
      </w:pPr>
      <w:r w:rsidRPr="00811380">
        <w:rPr>
          <w:b/>
        </w:rPr>
        <w:t>APPLICATION FOR REHEARING</w:t>
      </w:r>
    </w:p>
    <w:p w:rsidR="00F2582E" w:rsidRPr="00811380" w:rsidP="00F2582E" w14:paraId="5BD9D413" w14:textId="77777777">
      <w:pPr>
        <w:tabs>
          <w:tab w:val="left" w:pos="4770"/>
          <w:tab w:val="left" w:pos="6480"/>
        </w:tabs>
        <w:jc w:val="center"/>
        <w:rPr>
          <w:b/>
        </w:rPr>
      </w:pPr>
      <w:r w:rsidRPr="00811380">
        <w:rPr>
          <w:b/>
        </w:rPr>
        <w:t>BY</w:t>
      </w:r>
    </w:p>
    <w:p w:rsidR="00F2582E" w:rsidRPr="00811380" w:rsidP="00F2582E" w14:paraId="4EA9C6C7" w14:textId="77777777">
      <w:pPr>
        <w:tabs>
          <w:tab w:val="left" w:pos="4770"/>
          <w:tab w:val="left" w:pos="6480"/>
        </w:tabs>
        <w:jc w:val="center"/>
        <w:rPr>
          <w:b/>
        </w:rPr>
      </w:pPr>
      <w:r w:rsidRPr="00811380">
        <w:rPr>
          <w:b/>
        </w:rPr>
        <w:t>ADVOCATES FOR BASIC LEGAL EQUALITY, INC.</w:t>
      </w:r>
    </w:p>
    <w:p w:rsidR="00F2582E" w:rsidRPr="00811380" w:rsidP="00F2582E" w14:paraId="623B8D05" w14:textId="77777777">
      <w:pPr>
        <w:tabs>
          <w:tab w:val="left" w:pos="4770"/>
          <w:tab w:val="left" w:pos="6480"/>
        </w:tabs>
        <w:jc w:val="center"/>
        <w:rPr>
          <w:b/>
        </w:rPr>
      </w:pPr>
      <w:r w:rsidRPr="00811380">
        <w:rPr>
          <w:b/>
        </w:rPr>
        <w:t>LEGAL AID SOCIETY OF SOUTHWEST OHIO, LLC</w:t>
      </w:r>
    </w:p>
    <w:p w:rsidR="00F2582E" w:rsidRPr="00811380" w:rsidP="00F2582E" w14:paraId="219DD2A8" w14:textId="77777777">
      <w:pPr>
        <w:tabs>
          <w:tab w:val="left" w:pos="4770"/>
          <w:tab w:val="left" w:pos="6480"/>
        </w:tabs>
        <w:jc w:val="center"/>
        <w:rPr>
          <w:b/>
        </w:rPr>
      </w:pPr>
      <w:r w:rsidRPr="00811380">
        <w:rPr>
          <w:b/>
        </w:rPr>
        <w:t>OFFICE OF THE OHIO CONSUMERS’ COUNSEL</w:t>
      </w:r>
    </w:p>
    <w:p w:rsidR="00F2582E" w:rsidRPr="00811380" w:rsidP="00F2582E" w14:paraId="3EA748B4" w14:textId="77777777">
      <w:pPr>
        <w:widowControl w:val="0"/>
        <w:jc w:val="center"/>
        <w:rPr>
          <w:b/>
        </w:rPr>
      </w:pPr>
      <w:r w:rsidRPr="00811380">
        <w:rPr>
          <w:b/>
        </w:rPr>
        <w:t>OHIO POVERTY LAW CENTER</w:t>
      </w:r>
    </w:p>
    <w:p w:rsidR="00F2582E" w:rsidRPr="00811380" w:rsidP="00F2582E" w14:paraId="329CFAC8" w14:textId="77777777">
      <w:pPr>
        <w:widowControl w:val="0"/>
        <w:jc w:val="center"/>
        <w:rPr>
          <w:b/>
        </w:rPr>
      </w:pPr>
      <w:r w:rsidRPr="00811380">
        <w:rPr>
          <w:b/>
        </w:rPr>
        <w:t>PRO SENIORS, INC.</w:t>
      </w:r>
    </w:p>
    <w:p w:rsidR="00FB0A14" w:rsidRPr="00811380" w:rsidP="00FB0A14" w14:paraId="0BD53FD0" w14:textId="77777777">
      <w:pPr>
        <w:pBdr>
          <w:bottom w:val="single" w:sz="12" w:space="1" w:color="auto"/>
        </w:pBdr>
        <w:tabs>
          <w:tab w:val="left" w:pos="-720"/>
        </w:tabs>
        <w:suppressAutoHyphens/>
        <w:jc w:val="center"/>
        <w:rPr>
          <w:b/>
          <w:bCs/>
          <w:spacing w:val="-3"/>
        </w:rPr>
      </w:pPr>
    </w:p>
    <w:p w:rsidR="00B801C3" w:rsidRPr="00811380" w:rsidP="00FB0A14" w14:paraId="1C555421" w14:textId="108940D8">
      <w:pPr>
        <w:jc w:val="center"/>
        <w:rPr>
          <w:b/>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80"/>
      </w:tblGrid>
      <w:tr w14:paraId="52F5519C" w14:textId="77777777" w:rsidTr="00E055FC">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B801C3" w:rsidRPr="00811380" w:rsidP="00B801C3" w14:paraId="7A63BDF3" w14:textId="77777777">
            <w:r w:rsidRPr="00811380">
              <w:t>Bruce Weston (0016973)</w:t>
            </w:r>
          </w:p>
          <w:p w:rsidR="00B801C3" w:rsidRPr="00811380" w:rsidP="00B801C3" w14:paraId="5F7B12E1" w14:textId="77777777">
            <w:pPr>
              <w:tabs>
                <w:tab w:val="left" w:pos="4320"/>
              </w:tabs>
              <w:spacing w:after="240"/>
            </w:pPr>
            <w:r w:rsidRPr="00811380">
              <w:t xml:space="preserve">Ohio Consumers’ Counsel </w:t>
            </w:r>
          </w:p>
          <w:p w:rsidR="00B801C3" w:rsidRPr="00811380" w:rsidP="00B801C3" w14:paraId="0F902878" w14:textId="77777777">
            <w:pPr>
              <w:rPr>
                <w:i/>
                <w:iCs/>
                <w:u w:val="single"/>
              </w:rPr>
            </w:pPr>
            <w:r w:rsidRPr="00811380">
              <w:t>William J. Michael (0070921)</w:t>
            </w:r>
          </w:p>
          <w:p w:rsidR="00B801C3" w:rsidRPr="00811380" w:rsidP="00B801C3" w14:paraId="286D3832" w14:textId="77777777">
            <w:r w:rsidRPr="00811380">
              <w:t>Counsel of Record</w:t>
            </w:r>
          </w:p>
          <w:p w:rsidR="00B801C3" w:rsidRPr="00811380" w:rsidP="00B801C3" w14:paraId="01119D46" w14:textId="77777777">
            <w:r w:rsidRPr="00811380">
              <w:t>Angela D. O’Brien (0097579)</w:t>
            </w:r>
          </w:p>
          <w:p w:rsidR="00B801C3" w:rsidRPr="00811380" w:rsidP="00B801C3" w14:paraId="1BCB485E" w14:textId="77777777">
            <w:r w:rsidRPr="00811380">
              <w:t>Assistant Consumers’ Counsel</w:t>
            </w:r>
          </w:p>
          <w:p w:rsidR="00B801C3" w:rsidRPr="00811380" w:rsidP="00B801C3" w14:paraId="60A411FE" w14:textId="77777777">
            <w:pPr>
              <w:ind w:left="4320"/>
            </w:pPr>
          </w:p>
          <w:p w:rsidR="00B801C3" w:rsidRPr="00811380" w:rsidP="00B801C3" w14:paraId="11532C6F" w14:textId="77777777">
            <w:pPr>
              <w:rPr>
                <w:b/>
                <w:bCs/>
              </w:rPr>
            </w:pPr>
            <w:r w:rsidRPr="00811380">
              <w:rPr>
                <w:b/>
                <w:bCs/>
              </w:rPr>
              <w:t>Office of the Ohio Consumers’ Counsel</w:t>
            </w:r>
          </w:p>
          <w:p w:rsidR="00B801C3" w:rsidRPr="00811380" w:rsidP="00B801C3" w14:paraId="3EDC5060" w14:textId="77777777">
            <w:pPr>
              <w:rPr>
                <w:b/>
              </w:rPr>
            </w:pPr>
            <w:r w:rsidRPr="00811380">
              <w:t>65 East State Street, Suite 700</w:t>
            </w:r>
          </w:p>
          <w:p w:rsidR="00B801C3" w:rsidRPr="00811380" w:rsidP="00B801C3" w14:paraId="2504599B" w14:textId="77777777">
            <w:pPr>
              <w:rPr>
                <w:b/>
              </w:rPr>
            </w:pPr>
            <w:r w:rsidRPr="00811380">
              <w:t>Columbus, Ohio 43215-4213</w:t>
            </w:r>
          </w:p>
          <w:p w:rsidR="00B801C3" w:rsidRPr="00811380" w:rsidP="00B801C3" w14:paraId="32EE43E9" w14:textId="77777777">
            <w:pPr>
              <w:rPr>
                <w:bCs/>
                <w:color w:val="000000"/>
              </w:rPr>
            </w:pPr>
            <w:r w:rsidRPr="00811380">
              <w:t>Telephone [Michael]: (614) 466-1291</w:t>
            </w:r>
            <w:r w:rsidRPr="00811380">
              <w:br/>
              <w:t xml:space="preserve">Telephone </w:t>
            </w:r>
            <w:r w:rsidRPr="00811380">
              <w:rPr>
                <w:bCs/>
                <w:color w:val="000000"/>
              </w:rPr>
              <w:t>[O’Brien]: (614) 466-9531</w:t>
            </w:r>
          </w:p>
          <w:p w:rsidR="00B801C3" w:rsidRPr="00811380" w:rsidP="00B801C3" w14:paraId="79B008C0" w14:textId="77777777">
            <w:hyperlink r:id="rId6" w:history="1">
              <w:r w:rsidRPr="00811380" w:rsidR="006F251D">
                <w:rPr>
                  <w:rStyle w:val="Hyperlink"/>
                </w:rPr>
                <w:t>william.michael@occ.ohio.gov</w:t>
              </w:r>
            </w:hyperlink>
          </w:p>
          <w:p w:rsidR="00B801C3" w:rsidRPr="00811380" w:rsidP="00B801C3" w14:paraId="714C960C" w14:textId="77777777">
            <w:pPr>
              <w:rPr>
                <w:rStyle w:val="Hyperlink"/>
              </w:rPr>
            </w:pPr>
            <w:hyperlink r:id="rId7" w:history="1">
              <w:r w:rsidRPr="00811380" w:rsidR="006F251D">
                <w:rPr>
                  <w:rStyle w:val="Hyperlink"/>
                </w:rPr>
                <w:t>angela.obrien@occ.ohio.gov</w:t>
              </w:r>
            </w:hyperlink>
          </w:p>
          <w:p w:rsidR="00B801C3" w:rsidRPr="00811380" w:rsidP="00B801C3" w14:paraId="22254492" w14:textId="77777777">
            <w:r w:rsidRPr="00811380">
              <w:t>(willing to accept service via e-mail)</w:t>
            </w:r>
          </w:p>
          <w:p w:rsidR="00B801C3" w:rsidRPr="00811380" w:rsidP="00B801C3" w14:paraId="329BEA5C" w14:textId="77777777">
            <w:pPr>
              <w:rPr>
                <w:b/>
              </w:rPr>
            </w:pPr>
          </w:p>
        </w:tc>
        <w:tc>
          <w:tcPr>
            <w:tcW w:w="4680" w:type="dxa"/>
          </w:tcPr>
          <w:p w:rsidR="00B801C3" w:rsidRPr="00811380" w:rsidP="00B801C3" w14:paraId="5BC5619C" w14:textId="77777777">
            <w:pPr>
              <w:ind w:right="-2304"/>
              <w:rPr>
                <w:color w:val="000000"/>
              </w:rPr>
            </w:pPr>
            <w:r w:rsidRPr="00811380">
              <w:rPr>
                <w:color w:val="000000"/>
              </w:rPr>
              <w:t>Ellis Jacobs (0017435)</w:t>
            </w:r>
          </w:p>
          <w:p w:rsidR="00B801C3" w:rsidRPr="00811380" w:rsidP="00B801C3" w14:paraId="3E3E9722" w14:textId="77777777">
            <w:pPr>
              <w:rPr>
                <w:b/>
                <w:bCs/>
                <w:color w:val="000000"/>
              </w:rPr>
            </w:pPr>
            <w:r w:rsidRPr="00811380">
              <w:rPr>
                <w:b/>
                <w:bCs/>
                <w:color w:val="000000"/>
              </w:rPr>
              <w:t>Advocates for Basic Legal Equality, Inc.</w:t>
            </w:r>
          </w:p>
          <w:p w:rsidR="00B801C3" w:rsidRPr="00811380" w:rsidP="00B801C3" w14:paraId="0238B7B1" w14:textId="77777777">
            <w:pPr>
              <w:rPr>
                <w:color w:val="000000"/>
              </w:rPr>
            </w:pPr>
            <w:r w:rsidRPr="00811380">
              <w:rPr>
                <w:color w:val="000000"/>
              </w:rPr>
              <w:t>130 West Second St., Ste 700 East</w:t>
            </w:r>
          </w:p>
          <w:p w:rsidR="00B801C3" w:rsidRPr="00811380" w:rsidP="00B801C3" w14:paraId="54EBA797" w14:textId="77777777">
            <w:pPr>
              <w:rPr>
                <w:color w:val="000000"/>
              </w:rPr>
            </w:pPr>
            <w:r w:rsidRPr="00811380">
              <w:rPr>
                <w:color w:val="000000"/>
              </w:rPr>
              <w:t>Dayton, OH 45402</w:t>
            </w:r>
          </w:p>
          <w:p w:rsidR="00B801C3" w:rsidRPr="00811380" w:rsidP="00B801C3" w14:paraId="6F891EBA" w14:textId="77777777">
            <w:pPr>
              <w:rPr>
                <w:color w:val="000000"/>
              </w:rPr>
            </w:pPr>
            <w:r w:rsidRPr="00811380">
              <w:rPr>
                <w:color w:val="000000"/>
              </w:rPr>
              <w:t>Direct: (937) 535-4419</w:t>
            </w:r>
          </w:p>
          <w:p w:rsidR="00B801C3" w:rsidRPr="00811380" w:rsidP="00B801C3" w14:paraId="7A6CB25D" w14:textId="77777777">
            <w:pPr>
              <w:rPr>
                <w:color w:val="000000"/>
              </w:rPr>
            </w:pPr>
            <w:r w:rsidRPr="00811380">
              <w:rPr>
                <w:color w:val="000000"/>
              </w:rPr>
              <w:t>Fax: (937) 535-4600</w:t>
            </w:r>
          </w:p>
          <w:p w:rsidR="00B801C3" w:rsidRPr="00811380" w:rsidP="00B801C3" w14:paraId="37039019" w14:textId="77777777">
            <w:pPr>
              <w:rPr>
                <w:color w:val="000000"/>
              </w:rPr>
            </w:pPr>
            <w:hyperlink r:id="rId8" w:history="1">
              <w:r w:rsidRPr="00811380" w:rsidR="006F251D">
                <w:rPr>
                  <w:rStyle w:val="Hyperlink"/>
                </w:rPr>
                <w:t>ejacobs@ablelaw.org</w:t>
              </w:r>
            </w:hyperlink>
          </w:p>
          <w:p w:rsidR="00B801C3" w:rsidRPr="00811380" w:rsidP="00B801C3" w14:paraId="1EBBE1BB" w14:textId="0EE28259">
            <w:pPr>
              <w:rPr>
                <w:rStyle w:val="Hyperlink"/>
              </w:rPr>
            </w:pPr>
            <w:r w:rsidRPr="00811380">
              <w:rPr>
                <w:color w:val="000000"/>
              </w:rPr>
              <w:t xml:space="preserve">website: </w:t>
            </w:r>
            <w:hyperlink r:id="rId9" w:history="1">
              <w:r w:rsidRPr="00811380">
                <w:rPr>
                  <w:rStyle w:val="Hyperlink"/>
                </w:rPr>
                <w:t>www.ablelaw.org</w:t>
              </w:r>
            </w:hyperlink>
          </w:p>
          <w:p w:rsidR="00B801C3" w:rsidRPr="00811380" w:rsidP="00B801C3" w14:paraId="22AF56EB" w14:textId="3BA62CE5">
            <w:pPr>
              <w:rPr>
                <w:rStyle w:val="Hyperlink"/>
              </w:rPr>
            </w:pPr>
          </w:p>
          <w:p w:rsidR="00B801C3" w:rsidRPr="00811380" w:rsidP="00B801C3" w14:paraId="71151785" w14:textId="51342A59">
            <w:pPr>
              <w:rPr>
                <w:rStyle w:val="Hyperlink"/>
              </w:rPr>
            </w:pPr>
          </w:p>
          <w:p w:rsidR="00B801C3" w:rsidRPr="00811380" w:rsidP="00B801C3" w14:paraId="72FB44A7" w14:textId="77777777">
            <w:r w:rsidRPr="00811380">
              <w:t>Stephanie Moes, Managing Attorney</w:t>
            </w:r>
          </w:p>
          <w:p w:rsidR="00B801C3" w:rsidRPr="00811380" w:rsidP="00B801C3" w14:paraId="2C85A8BD" w14:textId="77777777">
            <w:pPr>
              <w:rPr>
                <w:b/>
                <w:bCs/>
              </w:rPr>
            </w:pPr>
            <w:r w:rsidRPr="00811380">
              <w:rPr>
                <w:b/>
                <w:bCs/>
              </w:rPr>
              <w:t>Legal Aid Society of Southwest Ohio, LLC</w:t>
            </w:r>
          </w:p>
          <w:p w:rsidR="00B801C3" w:rsidRPr="00811380" w:rsidP="00B801C3" w14:paraId="1EA72E0F" w14:textId="77777777">
            <w:r w:rsidRPr="00811380">
              <w:t>215 East Ninth Street, Suite 500</w:t>
            </w:r>
          </w:p>
          <w:p w:rsidR="00B801C3" w:rsidRPr="00811380" w:rsidP="00B801C3" w14:paraId="0E9EAF4C" w14:textId="77777777">
            <w:r w:rsidRPr="00811380">
              <w:t>Cincinnati, OH  45202</w:t>
            </w:r>
          </w:p>
          <w:p w:rsidR="00B801C3" w:rsidRPr="00811380" w:rsidP="00B801C3" w14:paraId="78B7B2C6" w14:textId="77777777">
            <w:r w:rsidRPr="00811380">
              <w:t>513-362-2807 (direct dial)</w:t>
            </w:r>
          </w:p>
          <w:p w:rsidR="00B801C3" w:rsidRPr="00811380" w:rsidP="00B801C3" w14:paraId="3A5250AA" w14:textId="77777777">
            <w:r w:rsidRPr="00811380">
              <w:t>513-241-1187 (fax)</w:t>
            </w:r>
          </w:p>
          <w:p w:rsidR="00B801C3" w:rsidRPr="00811380" w:rsidP="00B801C3" w14:paraId="02ED519E" w14:textId="77777777">
            <w:pPr>
              <w:rPr>
                <w:color w:val="1F497D"/>
              </w:rPr>
            </w:pPr>
            <w:hyperlink r:id="rId10" w:history="1">
              <w:r w:rsidRPr="00811380" w:rsidR="006F251D">
                <w:rPr>
                  <w:rStyle w:val="Hyperlink"/>
                </w:rPr>
                <w:t>smoes@lascinti.org</w:t>
              </w:r>
            </w:hyperlink>
          </w:p>
          <w:p w:rsidR="00B801C3" w:rsidRPr="00811380" w:rsidP="00B801C3" w14:paraId="59497ADD" w14:textId="757B583D">
            <w:pPr>
              <w:rPr>
                <w:color w:val="000000"/>
              </w:rPr>
            </w:pPr>
            <w:r w:rsidRPr="00811380">
              <w:rPr>
                <w:color w:val="000000"/>
              </w:rPr>
              <w:t>(will accept service by e-mail)</w:t>
            </w:r>
          </w:p>
          <w:p w:rsidR="00B801C3" w:rsidRPr="00811380" w:rsidP="00B801C3" w14:paraId="227A900F" w14:textId="77777777">
            <w:pPr>
              <w:rPr>
                <w:b/>
              </w:rPr>
            </w:pPr>
          </w:p>
        </w:tc>
      </w:tr>
      <w:tr w14:paraId="5D0519F8" w14:textId="77777777" w:rsidTr="00E055FC">
        <w:tblPrEx>
          <w:tblW w:w="0" w:type="auto"/>
          <w:tblInd w:w="-5" w:type="dxa"/>
          <w:tblLook w:val="04A0"/>
        </w:tblPrEx>
        <w:tc>
          <w:tcPr>
            <w:tcW w:w="4675" w:type="dxa"/>
          </w:tcPr>
          <w:p w:rsidR="00B801C3" w:rsidRPr="00811380" w:rsidP="00B801C3" w14:paraId="75F2BEFE" w14:textId="77777777">
            <w:r w:rsidRPr="00811380">
              <w:rPr>
                <w:lang w:bidi="ar-SA"/>
              </w:rPr>
              <w:t>Susan Jagers (0061678)</w:t>
            </w:r>
          </w:p>
          <w:p w:rsidR="00B801C3" w:rsidRPr="00811380" w:rsidP="00B801C3" w14:paraId="7C960F47" w14:textId="77777777">
            <w:pPr>
              <w:rPr>
                <w:b/>
                <w:bCs/>
              </w:rPr>
            </w:pPr>
            <w:r w:rsidRPr="00811380">
              <w:rPr>
                <w:b/>
                <w:bCs/>
                <w:lang w:bidi="ar-SA"/>
              </w:rPr>
              <w:t>Ohio Poverty Law Center</w:t>
            </w:r>
          </w:p>
          <w:p w:rsidR="00B801C3" w:rsidRPr="00811380" w:rsidP="00B801C3" w14:paraId="23D5247C" w14:textId="77777777">
            <w:r w:rsidRPr="00811380">
              <w:rPr>
                <w:lang w:bidi="ar-SA"/>
              </w:rPr>
              <w:t>1108 City Park Ave. Suite 200</w:t>
            </w:r>
          </w:p>
          <w:p w:rsidR="00B801C3" w:rsidRPr="00811380" w:rsidP="00B801C3" w14:paraId="42E56F1B" w14:textId="77777777">
            <w:r w:rsidRPr="00811380">
              <w:rPr>
                <w:lang w:bidi="ar-SA"/>
              </w:rPr>
              <w:t>Columbus, OH 43206</w:t>
            </w:r>
          </w:p>
          <w:p w:rsidR="00B801C3" w:rsidRPr="00811380" w:rsidP="00B801C3" w14:paraId="76E43247" w14:textId="77777777">
            <w:r w:rsidRPr="00811380">
              <w:rPr>
                <w:lang w:bidi="ar-SA"/>
              </w:rPr>
              <w:t>614-824-2501</w:t>
            </w:r>
          </w:p>
          <w:p w:rsidR="00B801C3" w:rsidRPr="00811380" w:rsidP="00B801C3" w14:paraId="0C1B248D" w14:textId="77777777">
            <w:pPr>
              <w:rPr>
                <w:rStyle w:val="Hyperlink"/>
                <w:lang w:bidi="ar-SA"/>
              </w:rPr>
            </w:pPr>
            <w:hyperlink r:id="rId11" w:history="1">
              <w:r w:rsidRPr="00811380" w:rsidR="006F251D">
                <w:rPr>
                  <w:rStyle w:val="Hyperlink"/>
                  <w:lang w:bidi="ar-SA"/>
                </w:rPr>
                <w:t>sjagers@ohiopovertylaw.org</w:t>
              </w:r>
            </w:hyperlink>
          </w:p>
          <w:p w:rsidR="00B801C3" w:rsidRPr="00811380" w:rsidP="00B801C3" w14:paraId="64931844" w14:textId="77777777">
            <w:pPr>
              <w:rPr>
                <w:rStyle w:val="Hyperlink"/>
              </w:rPr>
            </w:pPr>
          </w:p>
          <w:p w:rsidR="00B801C3" w:rsidRPr="00811380" w:rsidP="00B801C3" w14:paraId="2848B66C" w14:textId="7DC1821C">
            <w:pPr>
              <w:rPr>
                <w:bCs/>
              </w:rPr>
            </w:pPr>
            <w:r w:rsidRPr="00811380">
              <w:rPr>
                <w:bCs/>
              </w:rPr>
              <w:t>November 5, 2021</w:t>
            </w:r>
          </w:p>
        </w:tc>
        <w:tc>
          <w:tcPr>
            <w:tcW w:w="4680" w:type="dxa"/>
          </w:tcPr>
          <w:p w:rsidR="00B801C3" w:rsidRPr="00811380" w:rsidP="00B801C3" w14:paraId="01E7563F" w14:textId="77777777">
            <w:pPr>
              <w:autoSpaceDE w:val="0"/>
              <w:autoSpaceDN w:val="0"/>
              <w:adjustRightInd w:val="0"/>
              <w:rPr>
                <w:color w:val="000000"/>
              </w:rPr>
            </w:pPr>
            <w:r w:rsidRPr="00811380">
              <w:rPr>
                <w:color w:val="000000"/>
                <w:lang w:bidi="ar-SA"/>
              </w:rPr>
              <w:t>Michael Walters (0068921)</w:t>
            </w:r>
          </w:p>
          <w:p w:rsidR="00B801C3" w:rsidRPr="00811380" w:rsidP="00B801C3" w14:paraId="22E4715A" w14:textId="77777777">
            <w:pPr>
              <w:autoSpaceDE w:val="0"/>
              <w:autoSpaceDN w:val="0"/>
              <w:adjustRightInd w:val="0"/>
              <w:rPr>
                <w:color w:val="000000"/>
              </w:rPr>
            </w:pPr>
            <w:r w:rsidRPr="00811380">
              <w:rPr>
                <w:color w:val="000000"/>
                <w:lang w:bidi="ar-SA"/>
              </w:rPr>
              <w:t>Counsel of Record</w:t>
            </w:r>
          </w:p>
          <w:p w:rsidR="00B801C3" w:rsidRPr="00811380" w:rsidP="00B801C3" w14:paraId="30DD4198" w14:textId="77777777">
            <w:pPr>
              <w:autoSpaceDE w:val="0"/>
              <w:autoSpaceDN w:val="0"/>
              <w:adjustRightInd w:val="0"/>
              <w:rPr>
                <w:b/>
                <w:bCs/>
                <w:color w:val="000000"/>
              </w:rPr>
            </w:pPr>
            <w:r w:rsidRPr="00811380">
              <w:rPr>
                <w:b/>
                <w:bCs/>
                <w:color w:val="000000"/>
                <w:lang w:bidi="ar-SA"/>
              </w:rPr>
              <w:t>Pro Seniors, Inc.</w:t>
            </w:r>
          </w:p>
          <w:p w:rsidR="00B801C3" w:rsidRPr="00811380" w:rsidP="00B801C3" w14:paraId="332A4208" w14:textId="77777777">
            <w:pPr>
              <w:autoSpaceDE w:val="0"/>
              <w:autoSpaceDN w:val="0"/>
              <w:adjustRightInd w:val="0"/>
              <w:rPr>
                <w:color w:val="000000"/>
              </w:rPr>
            </w:pPr>
            <w:r w:rsidRPr="00811380">
              <w:rPr>
                <w:color w:val="000000"/>
                <w:lang w:bidi="ar-SA"/>
              </w:rPr>
              <w:t>7162 Reading Road, Suite 1150</w:t>
            </w:r>
          </w:p>
          <w:p w:rsidR="00B801C3" w:rsidRPr="00811380" w:rsidP="00B801C3" w14:paraId="7733F044" w14:textId="77777777">
            <w:pPr>
              <w:autoSpaceDE w:val="0"/>
              <w:autoSpaceDN w:val="0"/>
              <w:adjustRightInd w:val="0"/>
              <w:rPr>
                <w:color w:val="000000"/>
              </w:rPr>
            </w:pPr>
            <w:r w:rsidRPr="00811380">
              <w:rPr>
                <w:color w:val="000000"/>
                <w:lang w:bidi="ar-SA"/>
              </w:rPr>
              <w:t>Cincinnati, Ohio 45237</w:t>
            </w:r>
          </w:p>
          <w:p w:rsidR="00B801C3" w:rsidRPr="00811380" w:rsidP="00B801C3" w14:paraId="1E9545DC" w14:textId="77777777">
            <w:pPr>
              <w:autoSpaceDE w:val="0"/>
              <w:autoSpaceDN w:val="0"/>
              <w:adjustRightInd w:val="0"/>
              <w:rPr>
                <w:color w:val="000000"/>
              </w:rPr>
            </w:pPr>
            <w:r w:rsidRPr="00811380">
              <w:rPr>
                <w:color w:val="1F497D"/>
                <w:lang w:bidi="ar-SA"/>
              </w:rPr>
              <w:t>513.458.5532 | 513.345.4162 (Fax)</w:t>
            </w:r>
          </w:p>
          <w:p w:rsidR="00B801C3" w:rsidRPr="00811380" w:rsidP="00B801C3" w14:paraId="5FA5C4CA" w14:textId="77777777">
            <w:pPr>
              <w:autoSpaceDE w:val="0"/>
              <w:autoSpaceDN w:val="0"/>
              <w:adjustRightInd w:val="0"/>
              <w:rPr>
                <w:rStyle w:val="Hyperlink"/>
                <w:rFonts w:eastAsiaTheme="majorEastAsia"/>
              </w:rPr>
            </w:pPr>
            <w:r w:rsidRPr="00811380">
              <w:rPr>
                <w:rStyle w:val="Hyperlink"/>
                <w:rFonts w:eastAsiaTheme="majorEastAsia"/>
                <w:lang w:bidi="ar-SA"/>
              </w:rPr>
              <w:t>mwalters@proseniors.org</w:t>
            </w:r>
          </w:p>
          <w:p w:rsidR="00B801C3" w:rsidRPr="00811380" w:rsidP="00B801C3" w14:paraId="088B2488" w14:textId="77777777">
            <w:pPr>
              <w:rPr>
                <w:b/>
              </w:rPr>
            </w:pPr>
          </w:p>
        </w:tc>
      </w:tr>
    </w:tbl>
    <w:p w:rsidR="00B801C3" w:rsidRPr="00811380" w:rsidP="00C578E7" w14:paraId="7C697521" w14:textId="77777777">
      <w:pPr>
        <w:jc w:val="center"/>
        <w:rPr>
          <w:b/>
        </w:rPr>
        <w:sectPr w:rsidSect="00B71ED7">
          <w:footerReference w:type="default" r:id="rId12"/>
          <w:footerReference w:type="first" r:id="rId13"/>
          <w:pgSz w:w="12240" w:h="15840"/>
          <w:pgMar w:top="1440" w:right="1440" w:bottom="1440" w:left="1440" w:header="720" w:footer="720" w:gutter="0"/>
          <w:pgNumType w:start="1"/>
          <w:cols w:space="720"/>
          <w:titlePg/>
          <w:docGrid w:linePitch="360"/>
        </w:sectPr>
      </w:pPr>
    </w:p>
    <w:p w:rsidR="00C578E7" w:rsidRPr="00811380" w:rsidP="00C578E7" w14:paraId="472A529C" w14:textId="0F243DF4">
      <w:pPr>
        <w:jc w:val="center"/>
        <w:rPr>
          <w:b/>
        </w:rPr>
      </w:pPr>
      <w:r w:rsidRPr="00811380">
        <w:rPr>
          <w:b/>
        </w:rPr>
        <w:t>B</w:t>
      </w:r>
      <w:r w:rsidRPr="00811380" w:rsidR="002364B7">
        <w:rPr>
          <w:b/>
        </w:rPr>
        <w:t xml:space="preserve">EFORE </w:t>
      </w:r>
    </w:p>
    <w:p w:rsidR="00C578E7" w:rsidRPr="00811380" w:rsidP="00C578E7" w14:paraId="3DAFFD05" w14:textId="77777777">
      <w:pPr>
        <w:jc w:val="center"/>
        <w:rPr>
          <w:b/>
        </w:rPr>
      </w:pPr>
      <w:r w:rsidRPr="00811380">
        <w:rPr>
          <w:b/>
        </w:rPr>
        <w:t>THE PUBLIC UTILITIES COMMISSION OF OHIO</w:t>
      </w:r>
    </w:p>
    <w:p w:rsidR="00C375A7" w:rsidRPr="00811380" w:rsidP="00C375A7" w14:paraId="281C4A78" w14:textId="77777777">
      <w:pPr>
        <w:pStyle w:val="HTMLPreformatted"/>
        <w:rPr>
          <w:rFonts w:ascii="Times New Roman" w:hAnsi="Times New Roman" w:cs="Times New Roman"/>
          <w:sz w:val="24"/>
          <w:szCs w:val="24"/>
        </w:rPr>
      </w:pPr>
    </w:p>
    <w:tbl>
      <w:tblPr>
        <w:tblW w:w="9360" w:type="dxa"/>
        <w:tblLook w:val="01E0"/>
      </w:tblPr>
      <w:tblGrid>
        <w:gridCol w:w="4566"/>
        <w:gridCol w:w="296"/>
        <w:gridCol w:w="4498"/>
      </w:tblGrid>
      <w:tr w14:paraId="03E335CA" w14:textId="77777777" w:rsidTr="00AC2CD5">
        <w:tblPrEx>
          <w:tblW w:w="9360" w:type="dxa"/>
          <w:tblLook w:val="01E0"/>
        </w:tblPrEx>
        <w:trPr>
          <w:trHeight w:val="807"/>
        </w:trPr>
        <w:tc>
          <w:tcPr>
            <w:tcW w:w="4566" w:type="dxa"/>
            <w:shd w:val="clear" w:color="auto" w:fill="auto"/>
          </w:tcPr>
          <w:p w:rsidR="00C375A7" w:rsidRPr="00811380" w:rsidP="0002204F" w14:paraId="6061B063" w14:textId="4B76EEF8">
            <w:pPr>
              <w:pStyle w:val="HTMLPreformatted"/>
              <w:rPr>
                <w:rFonts w:ascii="Times New Roman" w:hAnsi="Times New Roman" w:cs="Times New Roman"/>
                <w:sz w:val="24"/>
                <w:szCs w:val="24"/>
              </w:rPr>
            </w:pPr>
            <w:r w:rsidRPr="00811380">
              <w:rPr>
                <w:rFonts w:ascii="Times New Roman" w:hAnsi="Times New Roman" w:cs="Times New Roman"/>
                <w:sz w:val="24"/>
                <w:szCs w:val="24"/>
              </w:rPr>
              <w:t xml:space="preserve">In the Matter of the Annual Report Required by R.C. 4933.123 Regarding Service Disconnections </w:t>
            </w:r>
            <w:r w:rsidRPr="00811380" w:rsidR="002F67BD">
              <w:rPr>
                <w:rFonts w:ascii="Times New Roman" w:hAnsi="Times New Roman" w:cs="Times New Roman"/>
                <w:sz w:val="24"/>
                <w:szCs w:val="24"/>
              </w:rPr>
              <w:t>for</w:t>
            </w:r>
            <w:r w:rsidRPr="00811380">
              <w:rPr>
                <w:rFonts w:ascii="Times New Roman" w:hAnsi="Times New Roman" w:cs="Times New Roman"/>
                <w:sz w:val="24"/>
                <w:szCs w:val="24"/>
              </w:rPr>
              <w:t xml:space="preserve"> Nonpayment</w:t>
            </w:r>
            <w:r w:rsidRPr="00811380" w:rsidR="0090474D">
              <w:rPr>
                <w:rFonts w:ascii="Times New Roman" w:hAnsi="Times New Roman" w:cs="Times New Roman"/>
                <w:sz w:val="24"/>
                <w:szCs w:val="24"/>
              </w:rPr>
              <w:t>.</w:t>
            </w:r>
          </w:p>
        </w:tc>
        <w:tc>
          <w:tcPr>
            <w:tcW w:w="296" w:type="dxa"/>
            <w:shd w:val="clear" w:color="auto" w:fill="auto"/>
          </w:tcPr>
          <w:p w:rsidR="00C375A7" w:rsidRPr="00811380" w:rsidP="0002204F" w14:paraId="1EB8BB28" w14:textId="77777777">
            <w:pPr>
              <w:pStyle w:val="HTMLPreformatted"/>
              <w:rPr>
                <w:rFonts w:ascii="Times New Roman" w:hAnsi="Times New Roman" w:cs="Times New Roman"/>
                <w:sz w:val="24"/>
                <w:szCs w:val="24"/>
              </w:rPr>
            </w:pPr>
            <w:r w:rsidRPr="00811380">
              <w:rPr>
                <w:rFonts w:ascii="Times New Roman" w:hAnsi="Times New Roman" w:cs="Times New Roman"/>
                <w:sz w:val="24"/>
                <w:szCs w:val="24"/>
              </w:rPr>
              <w:t>)</w:t>
            </w:r>
          </w:p>
          <w:p w:rsidR="00C375A7" w:rsidRPr="00811380" w:rsidP="0002204F" w14:paraId="2FF0A44E" w14:textId="77777777">
            <w:pPr>
              <w:pStyle w:val="HTMLPreformatted"/>
              <w:rPr>
                <w:rFonts w:ascii="Times New Roman" w:hAnsi="Times New Roman" w:cs="Times New Roman"/>
                <w:sz w:val="24"/>
                <w:szCs w:val="24"/>
              </w:rPr>
            </w:pPr>
            <w:r w:rsidRPr="00811380">
              <w:rPr>
                <w:rFonts w:ascii="Times New Roman" w:hAnsi="Times New Roman" w:cs="Times New Roman"/>
                <w:sz w:val="24"/>
                <w:szCs w:val="24"/>
              </w:rPr>
              <w:t>)</w:t>
            </w:r>
          </w:p>
          <w:p w:rsidR="00C375A7" w:rsidRPr="00811380" w14:paraId="216DB990" w14:textId="77777777">
            <w:pPr>
              <w:pStyle w:val="HTMLPreformatted"/>
              <w:rPr>
                <w:rFonts w:ascii="Times New Roman" w:hAnsi="Times New Roman" w:cs="Times New Roman"/>
                <w:sz w:val="24"/>
                <w:szCs w:val="24"/>
              </w:rPr>
            </w:pPr>
            <w:r w:rsidRPr="00811380">
              <w:rPr>
                <w:rFonts w:ascii="Times New Roman" w:hAnsi="Times New Roman" w:cs="Times New Roman"/>
                <w:sz w:val="24"/>
                <w:szCs w:val="24"/>
              </w:rPr>
              <w:t>)</w:t>
            </w:r>
          </w:p>
        </w:tc>
        <w:tc>
          <w:tcPr>
            <w:tcW w:w="4498" w:type="dxa"/>
            <w:shd w:val="clear" w:color="auto" w:fill="auto"/>
          </w:tcPr>
          <w:p w:rsidR="00C375A7" w:rsidRPr="00811380" w:rsidP="0002204F" w14:paraId="09749392" w14:textId="77777777">
            <w:pPr>
              <w:pStyle w:val="HTMLPreformatted"/>
              <w:rPr>
                <w:rFonts w:ascii="Times New Roman" w:hAnsi="Times New Roman" w:cs="Times New Roman"/>
                <w:sz w:val="24"/>
                <w:szCs w:val="24"/>
              </w:rPr>
            </w:pPr>
          </w:p>
          <w:p w:rsidR="00C375A7" w:rsidRPr="00811380" w:rsidP="0002204F" w14:paraId="42BF683D" w14:textId="235C4FB5">
            <w:pPr>
              <w:pStyle w:val="HTMLPreformatted"/>
              <w:rPr>
                <w:rFonts w:ascii="Times New Roman" w:hAnsi="Times New Roman" w:cs="Times New Roman"/>
                <w:sz w:val="24"/>
                <w:szCs w:val="24"/>
              </w:rPr>
            </w:pPr>
            <w:r w:rsidRPr="00811380">
              <w:rPr>
                <w:rFonts w:ascii="Times New Roman" w:hAnsi="Times New Roman" w:cs="Times New Roman"/>
                <w:sz w:val="24"/>
                <w:szCs w:val="24"/>
              </w:rPr>
              <w:t>Case No.</w:t>
            </w:r>
            <w:r w:rsidRPr="00811380" w:rsidR="00147D44">
              <w:rPr>
                <w:rFonts w:ascii="Times New Roman" w:hAnsi="Times New Roman" w:cs="Times New Roman"/>
                <w:sz w:val="24"/>
                <w:szCs w:val="24"/>
              </w:rPr>
              <w:t xml:space="preserve"> 21-548-GE-UNC</w:t>
            </w:r>
          </w:p>
          <w:p w:rsidR="00C375A7" w:rsidRPr="00811380" w:rsidP="0002204F" w14:paraId="440EB930" w14:textId="77777777">
            <w:pPr>
              <w:pStyle w:val="HTMLPreformatted"/>
              <w:rPr>
                <w:rFonts w:ascii="Times New Roman" w:hAnsi="Times New Roman" w:cs="Times New Roman"/>
                <w:sz w:val="24"/>
                <w:szCs w:val="24"/>
              </w:rPr>
            </w:pPr>
          </w:p>
        </w:tc>
      </w:tr>
    </w:tbl>
    <w:p w:rsidR="00C578E7" w:rsidRPr="00811380" w:rsidP="00C578E7" w14:paraId="238A7432" w14:textId="3FD97204">
      <w:pPr>
        <w:rPr>
          <w:b/>
        </w:rPr>
      </w:pPr>
    </w:p>
    <w:p w:rsidR="00C578E7" w:rsidRPr="00811380" w:rsidP="00C578E7" w14:paraId="17E13C50" w14:textId="77777777">
      <w:pPr>
        <w:pBdr>
          <w:top w:val="single" w:sz="12" w:space="0" w:color="auto"/>
        </w:pBdr>
        <w:tabs>
          <w:tab w:val="left" w:pos="-720"/>
        </w:tabs>
        <w:suppressAutoHyphens/>
        <w:jc w:val="center"/>
        <w:rPr>
          <w:b/>
          <w:bCs/>
          <w:spacing w:val="-3"/>
        </w:rPr>
      </w:pPr>
    </w:p>
    <w:p w:rsidR="00F2582E" w:rsidRPr="00811380" w:rsidP="00F2582E" w14:paraId="7CE91385" w14:textId="77777777">
      <w:pPr>
        <w:tabs>
          <w:tab w:val="left" w:pos="4770"/>
          <w:tab w:val="left" w:pos="6480"/>
        </w:tabs>
        <w:jc w:val="center"/>
        <w:rPr>
          <w:b/>
        </w:rPr>
      </w:pPr>
      <w:r w:rsidRPr="00811380">
        <w:rPr>
          <w:b/>
        </w:rPr>
        <w:t>APPLICATION FOR REHEARING</w:t>
      </w:r>
    </w:p>
    <w:p w:rsidR="00F2582E" w:rsidRPr="00811380" w:rsidP="00F2582E" w14:paraId="149ED7FF" w14:textId="77777777">
      <w:pPr>
        <w:tabs>
          <w:tab w:val="left" w:pos="4770"/>
          <w:tab w:val="left" w:pos="6480"/>
        </w:tabs>
        <w:jc w:val="center"/>
        <w:rPr>
          <w:b/>
        </w:rPr>
      </w:pPr>
      <w:r w:rsidRPr="00811380">
        <w:rPr>
          <w:b/>
        </w:rPr>
        <w:t>BY</w:t>
      </w:r>
    </w:p>
    <w:p w:rsidR="00F2582E" w:rsidRPr="00811380" w:rsidP="00F2582E" w14:paraId="2CD0FCB9" w14:textId="77777777">
      <w:pPr>
        <w:tabs>
          <w:tab w:val="left" w:pos="4770"/>
          <w:tab w:val="left" w:pos="6480"/>
        </w:tabs>
        <w:jc w:val="center"/>
        <w:rPr>
          <w:b/>
        </w:rPr>
      </w:pPr>
      <w:r w:rsidRPr="00811380">
        <w:rPr>
          <w:b/>
        </w:rPr>
        <w:t>ADVOCATES FOR BASIC LEGAL EQUALITY, INC.</w:t>
      </w:r>
    </w:p>
    <w:p w:rsidR="00F2582E" w:rsidRPr="00811380" w:rsidP="00F2582E" w14:paraId="687C09B0" w14:textId="77777777">
      <w:pPr>
        <w:tabs>
          <w:tab w:val="left" w:pos="4770"/>
          <w:tab w:val="left" w:pos="6480"/>
        </w:tabs>
        <w:jc w:val="center"/>
        <w:rPr>
          <w:b/>
        </w:rPr>
      </w:pPr>
      <w:r w:rsidRPr="00811380">
        <w:rPr>
          <w:b/>
        </w:rPr>
        <w:t>LEGAL AID SOCIETY OF SOUTHWEST OHIO, LLC</w:t>
      </w:r>
    </w:p>
    <w:p w:rsidR="00F2582E" w:rsidRPr="00811380" w:rsidP="00F2582E" w14:paraId="798CA5E3" w14:textId="77777777">
      <w:pPr>
        <w:tabs>
          <w:tab w:val="left" w:pos="4770"/>
          <w:tab w:val="left" w:pos="6480"/>
        </w:tabs>
        <w:jc w:val="center"/>
        <w:rPr>
          <w:b/>
        </w:rPr>
      </w:pPr>
      <w:r w:rsidRPr="00811380">
        <w:rPr>
          <w:b/>
        </w:rPr>
        <w:t>OFFICE OF THE OHIO CONSUMERS’ COUNSEL</w:t>
      </w:r>
    </w:p>
    <w:p w:rsidR="00F2582E" w:rsidRPr="00811380" w:rsidP="00F2582E" w14:paraId="23C4E675" w14:textId="77777777">
      <w:pPr>
        <w:widowControl w:val="0"/>
        <w:jc w:val="center"/>
        <w:rPr>
          <w:b/>
        </w:rPr>
      </w:pPr>
      <w:r w:rsidRPr="00811380">
        <w:rPr>
          <w:b/>
        </w:rPr>
        <w:t>OHIO POVERTY LAW CENTER</w:t>
      </w:r>
    </w:p>
    <w:p w:rsidR="00F2582E" w:rsidRPr="00811380" w:rsidP="00F2582E" w14:paraId="53C9ED0C" w14:textId="77777777">
      <w:pPr>
        <w:widowControl w:val="0"/>
        <w:jc w:val="center"/>
        <w:rPr>
          <w:b/>
        </w:rPr>
      </w:pPr>
      <w:r w:rsidRPr="00811380">
        <w:rPr>
          <w:b/>
        </w:rPr>
        <w:t>PRO SENIORS, INC.</w:t>
      </w:r>
    </w:p>
    <w:p w:rsidR="00C578E7" w:rsidRPr="00811380" w:rsidP="00C578E7" w14:paraId="682CAC9E" w14:textId="77777777">
      <w:pPr>
        <w:pBdr>
          <w:bottom w:val="single" w:sz="12" w:space="1" w:color="auto"/>
        </w:pBdr>
        <w:tabs>
          <w:tab w:val="left" w:pos="-720"/>
        </w:tabs>
        <w:suppressAutoHyphens/>
        <w:jc w:val="center"/>
        <w:rPr>
          <w:b/>
          <w:bCs/>
          <w:spacing w:val="-3"/>
        </w:rPr>
      </w:pPr>
    </w:p>
    <w:p w:rsidR="004B5532" w:rsidRPr="00811380" w:rsidP="00D54C1F" w14:paraId="5BECE715" w14:textId="30D49EC5">
      <w:pPr>
        <w:spacing w:before="240" w:line="480" w:lineRule="auto"/>
        <w:ind w:firstLine="720"/>
      </w:pPr>
      <w:r w:rsidRPr="00811380">
        <w:t xml:space="preserve">During </w:t>
      </w:r>
      <w:r w:rsidRPr="00811380" w:rsidR="0056007D">
        <w:t>the</w:t>
      </w:r>
      <w:r w:rsidRPr="00811380">
        <w:t xml:space="preserve"> time</w:t>
      </w:r>
      <w:r w:rsidRPr="00811380" w:rsidR="0056007D">
        <w:t xml:space="preserve"> of the pandemic</w:t>
      </w:r>
      <w:r w:rsidRPr="00811380">
        <w:t xml:space="preserve"> when</w:t>
      </w:r>
      <w:r w:rsidRPr="00811380" w:rsidR="0056007D">
        <w:t xml:space="preserve"> many Ohioans</w:t>
      </w:r>
      <w:r w:rsidRPr="00811380">
        <w:t xml:space="preserve"> face health and financial challenges</w:t>
      </w:r>
      <w:r w:rsidRPr="00811380" w:rsidR="0056007D">
        <w:t xml:space="preserve">, including the human suffering involved with utility disconnections, the PUCO’s denial of our </w:t>
      </w:r>
      <w:r w:rsidRPr="00811380" w:rsidR="002862BC">
        <w:t xml:space="preserve">Joint </w:t>
      </w:r>
      <w:r w:rsidRPr="00811380" w:rsidR="0056007D">
        <w:t xml:space="preserve">Motion lacked the sensitivity needed </w:t>
      </w:r>
      <w:r w:rsidRPr="00811380" w:rsidR="00DC1392">
        <w:t>by</w:t>
      </w:r>
      <w:r w:rsidRPr="00811380" w:rsidR="0056007D">
        <w:t xml:space="preserve"> Ohio’s utility regulator. </w:t>
      </w:r>
      <w:r w:rsidRPr="00811380">
        <w:t xml:space="preserve"> The PUCO has a</w:t>
      </w:r>
      <w:r w:rsidRPr="00811380" w:rsidR="002862BC">
        <w:t xml:space="preserve"> legal</w:t>
      </w:r>
      <w:r w:rsidRPr="00811380">
        <w:t xml:space="preserve"> obligation to ensure utility </w:t>
      </w:r>
      <w:r w:rsidRPr="00811380" w:rsidR="00AA1D27">
        <w:t>charges</w:t>
      </w:r>
      <w:r w:rsidRPr="00811380">
        <w:t xml:space="preserve"> and service are </w:t>
      </w:r>
      <w:r w:rsidRPr="00811380" w:rsidR="00D5327C">
        <w:t xml:space="preserve">just and </w:t>
      </w:r>
      <w:r w:rsidRPr="00811380">
        <w:t>reasonable.</w:t>
      </w:r>
      <w:r>
        <w:rPr>
          <w:rStyle w:val="FootnoteReference"/>
        </w:rPr>
        <w:footnoteReference w:id="2"/>
      </w:r>
      <w:r w:rsidRPr="00811380">
        <w:t xml:space="preserve"> The policy of the state obligates the PUCO to protect at-risk populations in Ohio.</w:t>
      </w:r>
      <w:r>
        <w:rPr>
          <w:rStyle w:val="FootnoteReference"/>
        </w:rPr>
        <w:footnoteReference w:id="3"/>
      </w:r>
      <w:r w:rsidRPr="00811380">
        <w:t xml:space="preserve"> </w:t>
      </w:r>
      <w:r w:rsidRPr="00811380" w:rsidR="002862BC">
        <w:t>Accordingly, t</w:t>
      </w:r>
      <w:r w:rsidRPr="00811380" w:rsidR="00D5327C">
        <w:t>he PUCO abdicated these responsibilities</w:t>
      </w:r>
      <w:r w:rsidRPr="00811380" w:rsidR="00A52469">
        <w:t xml:space="preserve"> in </w:t>
      </w:r>
      <w:r w:rsidRPr="00811380" w:rsidR="00164E34">
        <w:t>a</w:t>
      </w:r>
      <w:r w:rsidRPr="00811380" w:rsidR="00A52469">
        <w:t xml:space="preserve"> heartless decision denying </w:t>
      </w:r>
      <w:r w:rsidRPr="00811380" w:rsidR="002862BC">
        <w:t>our</w:t>
      </w:r>
      <w:r w:rsidRPr="00811380" w:rsidR="00A52469">
        <w:t xml:space="preserve"> Joint Motion for an investigation of AEP’s disconnection practices</w:t>
      </w:r>
      <w:r w:rsidRPr="00811380" w:rsidR="000834DB">
        <w:t xml:space="preserve"> and other consumer protections</w:t>
      </w:r>
      <w:r w:rsidRPr="00811380" w:rsidR="00D5327C">
        <w:t>.</w:t>
      </w:r>
    </w:p>
    <w:p w:rsidR="00094E41" w:rsidRPr="00811380" w:rsidP="00B801C3" w14:paraId="294DEF32" w14:textId="1709C279">
      <w:pPr>
        <w:spacing w:line="480" w:lineRule="auto"/>
        <w:ind w:firstLine="720"/>
      </w:pPr>
      <w:r w:rsidRPr="00811380">
        <w:t>The PUCO found that AEP</w:t>
      </w:r>
      <w:r w:rsidRPr="00811380" w:rsidR="00235AD5">
        <w:t>,</w:t>
      </w:r>
      <w:r w:rsidRPr="00811380">
        <w:t xml:space="preserve"> while disconnecting consumers at a high rate</w:t>
      </w:r>
      <w:r w:rsidRPr="00811380" w:rsidR="00235AD5">
        <w:t>,</w:t>
      </w:r>
      <w:r w:rsidRPr="00811380">
        <w:t xml:space="preserve"> was not violating any laws or PUCO rules.</w:t>
      </w:r>
      <w:r>
        <w:rPr>
          <w:rStyle w:val="FootnoteReference"/>
        </w:rPr>
        <w:footnoteReference w:id="4"/>
      </w:r>
      <w:r w:rsidRPr="00811380">
        <w:t xml:space="preserve">  </w:t>
      </w:r>
      <w:r w:rsidRPr="00811380" w:rsidR="000F4504">
        <w:t>Thus</w:t>
      </w:r>
      <w:r w:rsidRPr="00811380" w:rsidR="00235AD5">
        <w:t>,</w:t>
      </w:r>
      <w:r w:rsidRPr="00811380" w:rsidR="000F4504">
        <w:t xml:space="preserve"> the PUCO concludes</w:t>
      </w:r>
      <w:r w:rsidRPr="00811380">
        <w:t xml:space="preserve"> what AEP was doing</w:t>
      </w:r>
      <w:r w:rsidRPr="00811380" w:rsidR="000F4504">
        <w:t xml:space="preserve"> (disconnecting consumers at a high rate) was OK.  But</w:t>
      </w:r>
      <w:r w:rsidRPr="00811380" w:rsidR="00235AD5">
        <w:t xml:space="preserve"> it’s not OK.</w:t>
      </w:r>
      <w:r w:rsidRPr="00811380" w:rsidR="00005407">
        <w:t xml:space="preserve"> </w:t>
      </w:r>
      <w:r w:rsidRPr="00811380" w:rsidR="00235AD5">
        <w:t>T</w:t>
      </w:r>
      <w:r w:rsidRPr="00811380" w:rsidR="00005407">
        <w:t>he</w:t>
      </w:r>
      <w:r w:rsidRPr="00811380" w:rsidR="00235AD5">
        <w:t xml:space="preserve"> PUCO’s</w:t>
      </w:r>
      <w:r w:rsidRPr="00811380" w:rsidR="00005407">
        <w:t xml:space="preserve"> </w:t>
      </w:r>
      <w:r w:rsidRPr="00811380" w:rsidR="00235AD5">
        <w:t>ruling</w:t>
      </w:r>
      <w:r w:rsidRPr="00811380" w:rsidR="00005407">
        <w:t xml:space="preserve"> </w:t>
      </w:r>
      <w:r w:rsidRPr="00811380" w:rsidR="00235AD5">
        <w:t>was myopic. T</w:t>
      </w:r>
      <w:r w:rsidRPr="00811380" w:rsidR="00125E22">
        <w:t>he PUCO</w:t>
      </w:r>
      <w:r w:rsidRPr="00811380" w:rsidR="00235AD5">
        <w:t>’s</w:t>
      </w:r>
      <w:r w:rsidRPr="00811380" w:rsidR="00125E22">
        <w:t xml:space="preserve"> regulatory</w:t>
      </w:r>
      <w:r w:rsidRPr="00811380" w:rsidR="00235AD5">
        <w:t xml:space="preserve"> responsibility to Ohioans includes its</w:t>
      </w:r>
      <w:r w:rsidRPr="00811380" w:rsidR="00125E22">
        <w:t xml:space="preserve"> authority to ensure </w:t>
      </w:r>
      <w:r w:rsidRPr="00811380" w:rsidR="00125E22">
        <w:t xml:space="preserve">consumers are provided </w:t>
      </w:r>
      <w:r w:rsidRPr="00811380">
        <w:t xml:space="preserve">necessary and adequate </w:t>
      </w:r>
      <w:r w:rsidRPr="00811380" w:rsidR="00125E22">
        <w:t xml:space="preserve">service </w:t>
      </w:r>
      <w:r w:rsidRPr="00811380">
        <w:t xml:space="preserve">that is just and reasonable, including with regard to charges. </w:t>
      </w:r>
      <w:r w:rsidRPr="00811380" w:rsidR="00125E22">
        <w:t xml:space="preserve"> </w:t>
      </w:r>
      <w:r w:rsidRPr="00811380">
        <w:t>A</w:t>
      </w:r>
      <w:r w:rsidRPr="00811380" w:rsidR="00125E22">
        <w:t>nd</w:t>
      </w:r>
      <w:r w:rsidRPr="00811380">
        <w:t xml:space="preserve"> the PUCO</w:t>
      </w:r>
      <w:r w:rsidRPr="00811380" w:rsidR="00125E22">
        <w:t xml:space="preserve"> has oversight</w:t>
      </w:r>
      <w:r w:rsidRPr="00811380">
        <w:t xml:space="preserve"> of utility management, for consumer protection,</w:t>
      </w:r>
      <w:r w:rsidRPr="00811380" w:rsidR="00125E22">
        <w:t xml:space="preserve"> under R.C. 490</w:t>
      </w:r>
      <w:r w:rsidRPr="00811380">
        <w:t>9</w:t>
      </w:r>
      <w:r w:rsidRPr="00811380" w:rsidR="00125E22">
        <w:t>.154.</w:t>
      </w:r>
      <w:r>
        <w:rPr>
          <w:rStyle w:val="FootnoteReference"/>
        </w:rPr>
        <w:footnoteReference w:id="5"/>
      </w:r>
      <w:r w:rsidRPr="00811380" w:rsidR="00125E22">
        <w:t xml:space="preserve">  T</w:t>
      </w:r>
      <w:r w:rsidRPr="00811380">
        <w:t xml:space="preserve">he PUCO’s light-touch regulatory approach to our concerns about AEP’s high disconnections </w:t>
      </w:r>
      <w:r w:rsidRPr="00811380" w:rsidR="00125E22">
        <w:t xml:space="preserve">is an abdication of its </w:t>
      </w:r>
      <w:r w:rsidRPr="00811380">
        <w:t>responsibility</w:t>
      </w:r>
      <w:r w:rsidRPr="00811380" w:rsidR="00125E22">
        <w:t xml:space="preserve"> to Ohio</w:t>
      </w:r>
      <w:r w:rsidRPr="00811380" w:rsidR="00005407">
        <w:t>ans</w:t>
      </w:r>
      <w:r w:rsidRPr="00811380" w:rsidR="00125E22">
        <w:t>.</w:t>
      </w:r>
    </w:p>
    <w:p w:rsidR="009139E2" w:rsidRPr="00811380" w:rsidP="00F2582E" w14:paraId="15FA3468" w14:textId="63A0792F">
      <w:pPr>
        <w:spacing w:line="480" w:lineRule="auto"/>
        <w:ind w:firstLine="720"/>
      </w:pPr>
      <w:r w:rsidRPr="00811380">
        <w:t>This case involves the Utilit</w:t>
      </w:r>
      <w:r w:rsidRPr="00811380" w:rsidR="00A52469">
        <w:t>y</w:t>
      </w:r>
      <w:r w:rsidRPr="00811380">
        <w:t xml:space="preserve"> Industry report</w:t>
      </w:r>
      <w:r w:rsidRPr="00811380" w:rsidR="00D20C2A">
        <w:t>ing on their consumer</w:t>
      </w:r>
      <w:r w:rsidRPr="00811380">
        <w:t xml:space="preserve"> disconnections</w:t>
      </w:r>
      <w:r w:rsidRPr="00811380" w:rsidR="00216894">
        <w:t xml:space="preserve">. </w:t>
      </w:r>
      <w:r w:rsidRPr="00811380" w:rsidR="00D20C2A">
        <w:t>I</w:t>
      </w:r>
      <w:r w:rsidRPr="00811380" w:rsidR="00F83AB8">
        <w:t xml:space="preserve">t </w:t>
      </w:r>
      <w:r w:rsidRPr="00811380" w:rsidR="00F83AB8">
        <w:rPr>
          <w:i/>
          <w:iCs/>
        </w:rPr>
        <w:t xml:space="preserve">can </w:t>
      </w:r>
      <w:r w:rsidRPr="00811380" w:rsidR="00F83AB8">
        <w:t xml:space="preserve">and </w:t>
      </w:r>
      <w:r w:rsidRPr="00811380" w:rsidR="00F83AB8">
        <w:rPr>
          <w:i/>
          <w:iCs/>
        </w:rPr>
        <w:t xml:space="preserve">should </w:t>
      </w:r>
      <w:r w:rsidRPr="00811380" w:rsidR="00F83AB8">
        <w:t>involve protecting consumers from being disconnected from their essential utility service and fostering energy justice. T</w:t>
      </w:r>
      <w:r w:rsidRPr="00811380" w:rsidR="00D20C2A">
        <w:t xml:space="preserve">hat is why </w:t>
      </w:r>
      <w:r w:rsidRPr="00811380" w:rsidR="0082176B">
        <w:t xml:space="preserve">Advocates for Basic Legal Equality, Inc.; Legal Aid Society of Southwest Ohio, LLC; Ohio Poverty Law Center; Pro Seniors, Inc.; and </w:t>
      </w:r>
      <w:r w:rsidRPr="00811380" w:rsidR="00D20C2A">
        <w:t>t</w:t>
      </w:r>
      <w:r w:rsidRPr="00811380" w:rsidR="00F83AB8">
        <w:t>he Office of the Ohio Consumers’ Counsel (“OCC</w:t>
      </w:r>
      <w:r w:rsidRPr="00811380" w:rsidR="007E7F6A">
        <w:t>,</w:t>
      </w:r>
      <w:r w:rsidRPr="00811380" w:rsidR="00F83AB8">
        <w:t>”</w:t>
      </w:r>
      <w:r w:rsidRPr="00811380" w:rsidR="00B0126E">
        <w:t xml:space="preserve"> </w:t>
      </w:r>
      <w:r w:rsidRPr="00811380" w:rsidR="00D20C2A">
        <w:t>the statutory representative for Ohio residential utility consumers</w:t>
      </w:r>
      <w:r>
        <w:rPr>
          <w:rStyle w:val="FootnoteReference"/>
        </w:rPr>
        <w:footnoteReference w:id="6"/>
      </w:r>
      <w:r w:rsidRPr="00811380" w:rsidR="0082176B">
        <w:t>)</w:t>
      </w:r>
      <w:r w:rsidRPr="00811380" w:rsidR="00D20C2A">
        <w:t xml:space="preserve"> </w:t>
      </w:r>
      <w:r w:rsidRPr="00811380" w:rsidR="0082176B">
        <w:t>(collectively, “Consumer Groups”),</w:t>
      </w:r>
      <w:r w:rsidRPr="00811380" w:rsidR="00F83AB8">
        <w:t xml:space="preserve"> filed a </w:t>
      </w:r>
      <w:r w:rsidRPr="00811380" w:rsidR="0082176B">
        <w:t>Joint M</w:t>
      </w:r>
      <w:r w:rsidRPr="00811380" w:rsidR="00F83AB8">
        <w:t xml:space="preserve">otion to intervene in this case on July 30, 2021. Along with the </w:t>
      </w:r>
      <w:r w:rsidRPr="00811380" w:rsidR="0082176B">
        <w:t>Joint M</w:t>
      </w:r>
      <w:r w:rsidRPr="00811380" w:rsidR="00F83AB8">
        <w:t xml:space="preserve">otion to intervene, </w:t>
      </w:r>
      <w:r w:rsidRPr="00811380" w:rsidR="0082176B">
        <w:t>the Consumer Groups</w:t>
      </w:r>
      <w:r w:rsidRPr="00811380" w:rsidR="00D20C2A">
        <w:t xml:space="preserve"> </w:t>
      </w:r>
      <w:r w:rsidRPr="00811380" w:rsidR="00F83AB8">
        <w:t xml:space="preserve">also filed </w:t>
      </w:r>
      <w:r w:rsidRPr="00811380" w:rsidR="0082176B">
        <w:t>Joint M</w:t>
      </w:r>
      <w:r w:rsidRPr="00811380" w:rsidR="00F83AB8">
        <w:t xml:space="preserve">otions for various relief </w:t>
      </w:r>
      <w:r w:rsidRPr="00811380" w:rsidR="00A52469">
        <w:t xml:space="preserve">from service disconnections </w:t>
      </w:r>
      <w:r w:rsidRPr="00811380" w:rsidR="00F83AB8">
        <w:t>to protect consumers</w:t>
      </w:r>
      <w:r w:rsidRPr="00811380" w:rsidR="00D20C2A">
        <w:t xml:space="preserve"> in light of the astonishingly high number of reported disconnections</w:t>
      </w:r>
      <w:r w:rsidRPr="00811380" w:rsidR="00F2582E">
        <w:t xml:space="preserve"> </w:t>
      </w:r>
      <w:r w:rsidRPr="00811380" w:rsidR="00D20C2A">
        <w:t>(particularly by AEP)</w:t>
      </w:r>
      <w:r w:rsidRPr="00811380" w:rsidR="00F83AB8">
        <w:t>.</w:t>
      </w:r>
      <w:r>
        <w:rPr>
          <w:rStyle w:val="FootnoteReference"/>
        </w:rPr>
        <w:footnoteReference w:id="7"/>
      </w:r>
      <w:r w:rsidRPr="00811380" w:rsidR="00F83AB8">
        <w:t xml:space="preserve"> </w:t>
      </w:r>
      <w:r w:rsidRPr="00811380" w:rsidR="00D20C2A">
        <w:t>Notwithstanding the high number of reported disconnections</w:t>
      </w:r>
      <w:r w:rsidRPr="00811380" w:rsidR="008D1F66">
        <w:t xml:space="preserve"> and the alarming rise in the costs of all forms of energy and the lingering effects of the pandemic</w:t>
      </w:r>
      <w:r w:rsidRPr="00811380" w:rsidR="00D20C2A">
        <w:t xml:space="preserve">, the </w:t>
      </w:r>
      <w:r w:rsidRPr="00811380" w:rsidR="00CE15D8">
        <w:t xml:space="preserve">Public Utilities Commission of Ohio (“PUCO”) </w:t>
      </w:r>
      <w:r w:rsidRPr="00811380" w:rsidR="00D20C2A">
        <w:t xml:space="preserve">will not even investigate the matter to see if energy justice is being denied. In fact, it </w:t>
      </w:r>
      <w:r w:rsidRPr="00811380" w:rsidR="002364B7">
        <w:t>unreasonably and unlawfully</w:t>
      </w:r>
      <w:r w:rsidRPr="00811380" w:rsidR="00A549B7">
        <w:t xml:space="preserve">, and in violation of Ohio </w:t>
      </w:r>
      <w:r w:rsidRPr="00811380" w:rsidR="00D07A26">
        <w:t>Supreme</w:t>
      </w:r>
      <w:r w:rsidRPr="00811380" w:rsidR="00A549B7">
        <w:t xml:space="preserve"> Court precedent</w:t>
      </w:r>
      <w:r w:rsidRPr="00811380" w:rsidR="00F842A1">
        <w:t>,</w:t>
      </w:r>
      <w:r w:rsidRPr="00811380" w:rsidR="002364B7">
        <w:t xml:space="preserve"> </w:t>
      </w:r>
      <w:r w:rsidRPr="00811380" w:rsidR="00A549B7">
        <w:t xml:space="preserve">denied </w:t>
      </w:r>
      <w:r w:rsidRPr="00811380" w:rsidR="0082176B">
        <w:t>the Joint Motion</w:t>
      </w:r>
      <w:r w:rsidRPr="00811380" w:rsidR="00A549B7">
        <w:t xml:space="preserve"> to interve</w:t>
      </w:r>
      <w:r w:rsidRPr="00811380" w:rsidR="00D07A26">
        <w:t>ne</w:t>
      </w:r>
      <w:r w:rsidRPr="00811380" w:rsidR="00A549B7">
        <w:t>.</w:t>
      </w:r>
      <w:r w:rsidRPr="00811380" w:rsidR="000D4FE8">
        <w:t xml:space="preserve"> </w:t>
      </w:r>
    </w:p>
    <w:p w:rsidR="007340D6" w:rsidRPr="00811380" w:rsidP="009139E2" w14:paraId="2BD95814" w14:textId="1A09BF90">
      <w:pPr>
        <w:spacing w:line="480" w:lineRule="auto"/>
        <w:ind w:firstLine="720"/>
      </w:pPr>
      <w:r w:rsidRPr="00811380">
        <w:t xml:space="preserve">The PUCO erred in </w:t>
      </w:r>
      <w:r w:rsidRPr="00811380" w:rsidR="00D07A26">
        <w:t xml:space="preserve">denying </w:t>
      </w:r>
      <w:r w:rsidRPr="00811380" w:rsidR="0082176B">
        <w:t xml:space="preserve">the Consumer Groups </w:t>
      </w:r>
      <w:r w:rsidRPr="00811380" w:rsidR="00D07A26">
        <w:t>intervention.</w:t>
      </w:r>
      <w:r w:rsidRPr="00811380" w:rsidR="000D4FE8">
        <w:t xml:space="preserve"> </w:t>
      </w:r>
      <w:r w:rsidRPr="00811380" w:rsidR="00F842A1">
        <w:t xml:space="preserve">The PUCO should abrogate its decision and grant </w:t>
      </w:r>
      <w:r w:rsidRPr="00811380" w:rsidR="0082176B">
        <w:t xml:space="preserve">the Consumer Groups </w:t>
      </w:r>
      <w:r w:rsidRPr="00811380" w:rsidR="00F842A1">
        <w:t xml:space="preserve">intervention in this case. </w:t>
      </w:r>
      <w:r w:rsidRPr="00811380">
        <w:t xml:space="preserve">The PUCO’s </w:t>
      </w:r>
      <w:r w:rsidRPr="00811380" w:rsidR="00920149">
        <w:t>Entry</w:t>
      </w:r>
      <w:r>
        <w:rPr>
          <w:rStyle w:val="FootnoteReference"/>
        </w:rPr>
        <w:footnoteReference w:id="8"/>
      </w:r>
      <w:r w:rsidRPr="00811380">
        <w:t xml:space="preserve"> is unlawful and unreasonable in the following respects:</w:t>
      </w:r>
    </w:p>
    <w:p w:rsidR="00DD105A" w:rsidRPr="00811380" w:rsidP="00D65590" w14:paraId="74746A8A" w14:textId="53B801D1">
      <w:pPr>
        <w:spacing w:after="240"/>
        <w:ind w:left="2520" w:hanging="2520"/>
      </w:pPr>
      <w:bookmarkStart w:id="0" w:name="_Hlk22300400"/>
      <w:r w:rsidRPr="00811380">
        <w:rPr>
          <w:u w:val="single"/>
        </w:rPr>
        <w:t>Assignment of Error 1</w:t>
      </w:r>
      <w:r w:rsidRPr="00811380">
        <w:t>:</w:t>
      </w:r>
      <w:r w:rsidRPr="00811380">
        <w:tab/>
      </w:r>
      <w:r w:rsidRPr="00811380" w:rsidR="005E4F1E">
        <w:t xml:space="preserve">The PUCO erred by </w:t>
      </w:r>
      <w:r w:rsidR="001B25A0">
        <w:t xml:space="preserve">unreasonably and unlawfully denying the Consumer Groups </w:t>
      </w:r>
      <w:r w:rsidRPr="00811380" w:rsidR="005E4F1E">
        <w:t xml:space="preserve">intervention in this case in violation of Ohio Supreme Court precedent in </w:t>
      </w:r>
      <w:r w:rsidRPr="00811380" w:rsidR="0004524B">
        <w:rPr>
          <w:i/>
          <w:iCs/>
        </w:rPr>
        <w:t>OCC v. Pub. Util. Comm</w:t>
      </w:r>
      <w:r w:rsidRPr="00811380" w:rsidR="005E4F1E">
        <w:t>.</w:t>
      </w:r>
      <w:r>
        <w:rPr>
          <w:rStyle w:val="FootnoteReference"/>
        </w:rPr>
        <w:footnoteReference w:id="9"/>
      </w:r>
    </w:p>
    <w:p w:rsidR="003C675F" w:rsidRPr="00811380" w:rsidP="00ED2103" w14:paraId="66170607" w14:textId="2E936907">
      <w:pPr>
        <w:spacing w:after="240"/>
        <w:ind w:left="2520" w:hanging="2520"/>
      </w:pPr>
      <w:r w:rsidRPr="00811380">
        <w:rPr>
          <w:u w:val="single"/>
        </w:rPr>
        <w:t>Assignment of Error 2</w:t>
      </w:r>
      <w:r w:rsidRPr="00811380">
        <w:t>:</w:t>
      </w:r>
      <w:r w:rsidRPr="00811380">
        <w:tab/>
      </w:r>
      <w:r w:rsidRPr="00811380" w:rsidR="00794E20">
        <w:t xml:space="preserve">The PUCO </w:t>
      </w:r>
      <w:r w:rsidRPr="00811380" w:rsidR="00BA4EF8">
        <w:t xml:space="preserve">erred by </w:t>
      </w:r>
      <w:r w:rsidRPr="00811380" w:rsidR="00D5327C">
        <w:t>denying the Joint Motion</w:t>
      </w:r>
      <w:r w:rsidRPr="00811380" w:rsidR="00202CD7">
        <w:t xml:space="preserve"> to </w:t>
      </w:r>
      <w:r w:rsidRPr="00811380" w:rsidR="00D5327C">
        <w:t>I</w:t>
      </w:r>
      <w:r w:rsidRPr="00811380" w:rsidR="00202CD7">
        <w:t xml:space="preserve">nvestigate AEP and </w:t>
      </w:r>
      <w:r w:rsidRPr="00811380" w:rsidR="00A5143E">
        <w:t>s</w:t>
      </w:r>
      <w:r w:rsidRPr="00811380" w:rsidR="00202CD7">
        <w:t xml:space="preserve">uspend </w:t>
      </w:r>
      <w:r w:rsidRPr="00811380" w:rsidR="00A5143E">
        <w:t>d</w:t>
      </w:r>
      <w:r w:rsidRPr="00811380" w:rsidR="00202CD7">
        <w:t xml:space="preserve">isconnections </w:t>
      </w:r>
      <w:r w:rsidRPr="00811380" w:rsidR="00A5143E">
        <w:t>p</w:t>
      </w:r>
      <w:r w:rsidRPr="00811380" w:rsidR="00202CD7">
        <w:t xml:space="preserve">ending the </w:t>
      </w:r>
      <w:r w:rsidRPr="00811380" w:rsidR="00A5143E">
        <w:t>i</w:t>
      </w:r>
      <w:r w:rsidRPr="00811380" w:rsidR="00202CD7">
        <w:t>nvestigation</w:t>
      </w:r>
      <w:r w:rsidRPr="00811380" w:rsidR="00D5327C">
        <w:t xml:space="preserve"> on the grounds </w:t>
      </w:r>
      <w:r w:rsidRPr="00811380" w:rsidR="00AA6D97">
        <w:t xml:space="preserve">that </w:t>
      </w:r>
      <w:r w:rsidRPr="00811380" w:rsidR="00D5327C">
        <w:t>AEP had not violated Ohio law or rule</w:t>
      </w:r>
      <w:r w:rsidRPr="00811380" w:rsidR="00AA6D97">
        <w:t xml:space="preserve"> in abdication of its obligation to the Ohio public that rates and service are just and reasonable</w:t>
      </w:r>
      <w:r w:rsidRPr="00811380" w:rsidR="00202CD7">
        <w:t>.</w:t>
      </w:r>
      <w:r w:rsidRPr="00811380" w:rsidR="00B109E5">
        <w:t xml:space="preserve"> </w:t>
      </w:r>
      <w:bookmarkEnd w:id="0"/>
    </w:p>
    <w:p w:rsidR="002424CD" w:rsidRPr="00811380" w:rsidP="003D239D" w14:paraId="3BECA2B6" w14:textId="3D556939">
      <w:pPr>
        <w:pStyle w:val="BodyTextIndent3"/>
        <w:widowControl w:val="0"/>
        <w:spacing w:before="240" w:after="0" w:line="480" w:lineRule="auto"/>
        <w:ind w:left="0" w:right="-317" w:firstLine="720"/>
        <w:rPr>
          <w:sz w:val="24"/>
          <w:szCs w:val="24"/>
        </w:rPr>
      </w:pPr>
      <w:r w:rsidRPr="00811380">
        <w:rPr>
          <w:sz w:val="24"/>
          <w:szCs w:val="24"/>
        </w:rPr>
        <w:t xml:space="preserve">The PUCO should grant </w:t>
      </w:r>
      <w:r w:rsidRPr="00811380" w:rsidR="0082176B">
        <w:rPr>
          <w:sz w:val="24"/>
          <w:szCs w:val="24"/>
        </w:rPr>
        <w:t xml:space="preserve">the Consumer Groups’ </w:t>
      </w:r>
      <w:r w:rsidRPr="00811380">
        <w:rPr>
          <w:sz w:val="24"/>
          <w:szCs w:val="24"/>
        </w:rPr>
        <w:t xml:space="preserve">Application for Rehearing </w:t>
      </w:r>
      <w:r w:rsidRPr="00811380" w:rsidR="00804A6D">
        <w:rPr>
          <w:sz w:val="24"/>
          <w:szCs w:val="24"/>
        </w:rPr>
        <w:t>and</w:t>
      </w:r>
      <w:r w:rsidRPr="00811380" w:rsidR="00874A11">
        <w:rPr>
          <w:sz w:val="24"/>
          <w:szCs w:val="24"/>
        </w:rPr>
        <w:t xml:space="preserve"> abrogate its decision </w:t>
      </w:r>
      <w:r w:rsidRPr="00811380" w:rsidR="00804A6D">
        <w:rPr>
          <w:sz w:val="24"/>
          <w:szCs w:val="24"/>
        </w:rPr>
        <w:t xml:space="preserve">to deny intervention and </w:t>
      </w:r>
      <w:r w:rsidRPr="00811380" w:rsidR="001E6639">
        <w:rPr>
          <w:sz w:val="24"/>
          <w:szCs w:val="24"/>
        </w:rPr>
        <w:t xml:space="preserve">other </w:t>
      </w:r>
      <w:r w:rsidRPr="00811380" w:rsidR="00804A6D">
        <w:rPr>
          <w:sz w:val="24"/>
          <w:szCs w:val="24"/>
        </w:rPr>
        <w:t>motions for consumer protection.</w:t>
      </w:r>
      <w:r w:rsidRPr="00811380" w:rsidR="00D90CF8">
        <w:rPr>
          <w:sz w:val="24"/>
          <w:szCs w:val="24"/>
        </w:rPr>
        <w:t xml:space="preserve"> </w:t>
      </w:r>
    </w:p>
    <w:p w:rsidR="002424CD" w:rsidRPr="00811380" w14:paraId="777B0EEA" w14:textId="77777777">
      <w:r w:rsidRPr="00811380">
        <w:br w:type="page"/>
      </w:r>
    </w:p>
    <w:p w:rsidR="00F2582E" w:rsidRPr="00811380" w:rsidP="00574DDA" w14:paraId="44AD0598" w14:textId="77777777">
      <w:pPr>
        <w:ind w:left="90"/>
      </w:pPr>
      <w:r w:rsidRPr="00811380">
        <w:t xml:space="preserve">Respectfully submitted, </w:t>
      </w:r>
    </w:p>
    <w:p w:rsidR="00F2582E" w:rsidRPr="00811380" w:rsidP="00F2582E" w14:paraId="3CBC7548" w14:textId="77777777">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4428"/>
      </w:tblGrid>
      <w:tr w14:paraId="7B7F5662" w14:textId="77777777" w:rsidTr="00235AD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6" w:type="dxa"/>
          </w:tcPr>
          <w:p w:rsidR="00F2582E" w:rsidRPr="00811380" w:rsidP="00235AD5" w14:paraId="24EC1590" w14:textId="77777777"/>
          <w:p w:rsidR="00F2582E" w:rsidRPr="00811380" w:rsidP="00235AD5" w14:paraId="1003F6F4" w14:textId="77777777">
            <w:r w:rsidRPr="00811380">
              <w:t>Bruce Weston (0016973)</w:t>
            </w:r>
          </w:p>
          <w:p w:rsidR="00F2582E" w:rsidRPr="00811380" w:rsidP="00235AD5" w14:paraId="0325A69E" w14:textId="77777777">
            <w:pPr>
              <w:tabs>
                <w:tab w:val="left" w:pos="4320"/>
              </w:tabs>
              <w:spacing w:after="240"/>
            </w:pPr>
            <w:r w:rsidRPr="00811380">
              <w:t xml:space="preserve">Ohio Consumers’ Counsel </w:t>
            </w:r>
          </w:p>
          <w:p w:rsidR="00F2582E" w:rsidRPr="00811380" w:rsidP="00235AD5" w14:paraId="5675A2CF" w14:textId="77777777">
            <w:pPr>
              <w:rPr>
                <w:i/>
                <w:iCs/>
                <w:u w:val="single"/>
              </w:rPr>
            </w:pPr>
            <w:r w:rsidRPr="00811380">
              <w:rPr>
                <w:i/>
                <w:iCs/>
                <w:u w:val="single"/>
              </w:rPr>
              <w:t>/s/ William J. Michael</w:t>
            </w:r>
          </w:p>
          <w:p w:rsidR="00F2582E" w:rsidRPr="00811380" w:rsidP="00235AD5" w14:paraId="79F3CDDE" w14:textId="77777777">
            <w:pPr>
              <w:rPr>
                <w:i/>
                <w:iCs/>
                <w:u w:val="single"/>
              </w:rPr>
            </w:pPr>
            <w:r w:rsidRPr="00811380">
              <w:t>William J. Michael (0070921)</w:t>
            </w:r>
          </w:p>
          <w:p w:rsidR="00F2582E" w:rsidRPr="00811380" w:rsidP="00235AD5" w14:paraId="192DB95C" w14:textId="77777777">
            <w:r w:rsidRPr="00811380">
              <w:t>Counsel of Record</w:t>
            </w:r>
          </w:p>
          <w:p w:rsidR="00F2582E" w:rsidRPr="00811380" w:rsidP="00235AD5" w14:paraId="0A2CADB5" w14:textId="77777777">
            <w:r w:rsidRPr="00811380">
              <w:t>Angela D. O’Brien (0097579)</w:t>
            </w:r>
          </w:p>
          <w:p w:rsidR="00F2582E" w:rsidRPr="00811380" w:rsidP="00235AD5" w14:paraId="6F109D77" w14:textId="77777777">
            <w:r w:rsidRPr="00811380">
              <w:t>Assistant Consumers’ Counsel</w:t>
            </w:r>
          </w:p>
          <w:p w:rsidR="00F2582E" w:rsidRPr="00811380" w:rsidP="00235AD5" w14:paraId="6B75DE95" w14:textId="77777777">
            <w:pPr>
              <w:ind w:left="4320"/>
            </w:pPr>
          </w:p>
          <w:p w:rsidR="00F2582E" w:rsidRPr="00811380" w:rsidP="00235AD5" w14:paraId="23E8D9D0" w14:textId="77777777">
            <w:pPr>
              <w:rPr>
                <w:b/>
                <w:bCs/>
              </w:rPr>
            </w:pPr>
            <w:r w:rsidRPr="00811380">
              <w:rPr>
                <w:b/>
                <w:bCs/>
              </w:rPr>
              <w:t>Office of the Ohio Consumers’ Counsel</w:t>
            </w:r>
          </w:p>
          <w:p w:rsidR="00F2582E" w:rsidRPr="00811380" w:rsidP="00235AD5" w14:paraId="36F8D8C1" w14:textId="77777777">
            <w:pPr>
              <w:rPr>
                <w:b/>
              </w:rPr>
            </w:pPr>
            <w:r w:rsidRPr="00811380">
              <w:t>65 East State Street, Suite 700</w:t>
            </w:r>
          </w:p>
          <w:p w:rsidR="00F2582E" w:rsidRPr="00811380" w:rsidP="00235AD5" w14:paraId="03A035F0" w14:textId="77777777">
            <w:pPr>
              <w:rPr>
                <w:b/>
              </w:rPr>
            </w:pPr>
            <w:r w:rsidRPr="00811380">
              <w:t>Columbus, Ohio 43215-4213</w:t>
            </w:r>
          </w:p>
          <w:p w:rsidR="00F2582E" w:rsidRPr="00811380" w:rsidP="00235AD5" w14:paraId="3441F927" w14:textId="77777777">
            <w:pPr>
              <w:rPr>
                <w:bCs/>
                <w:color w:val="000000"/>
              </w:rPr>
            </w:pPr>
            <w:r w:rsidRPr="00811380">
              <w:t>Telephone [Michael]: (614) 466-1291</w:t>
            </w:r>
            <w:r w:rsidRPr="00811380">
              <w:br/>
              <w:t xml:space="preserve">Telephone </w:t>
            </w:r>
            <w:r w:rsidRPr="00811380">
              <w:rPr>
                <w:bCs/>
                <w:color w:val="000000"/>
              </w:rPr>
              <w:t>[O’Brien]: (614) 466-9531</w:t>
            </w:r>
          </w:p>
          <w:p w:rsidR="00F2582E" w:rsidRPr="00811380" w:rsidP="00235AD5" w14:paraId="62001326" w14:textId="77777777">
            <w:hyperlink r:id="rId6" w:history="1">
              <w:r w:rsidRPr="00811380" w:rsidR="006F251D">
                <w:rPr>
                  <w:rStyle w:val="Hyperlink"/>
                </w:rPr>
                <w:t>william.michael@occ.ohio.gov</w:t>
              </w:r>
            </w:hyperlink>
          </w:p>
          <w:p w:rsidR="00F2582E" w:rsidRPr="00811380" w:rsidP="00235AD5" w14:paraId="37EB8BAC" w14:textId="77777777">
            <w:pPr>
              <w:rPr>
                <w:rStyle w:val="Hyperlink"/>
              </w:rPr>
            </w:pPr>
            <w:hyperlink r:id="rId7" w:history="1">
              <w:r w:rsidRPr="00811380" w:rsidR="006F251D">
                <w:rPr>
                  <w:rStyle w:val="Hyperlink"/>
                </w:rPr>
                <w:t>angela.obrien@occ.ohio.gov</w:t>
              </w:r>
            </w:hyperlink>
          </w:p>
          <w:p w:rsidR="00F2582E" w:rsidRPr="00811380" w:rsidP="00235AD5" w14:paraId="625A0A6B" w14:textId="77777777">
            <w:r w:rsidRPr="00811380">
              <w:t>(willing to accept service via e-mail)</w:t>
            </w:r>
          </w:p>
          <w:p w:rsidR="00F2582E" w:rsidRPr="00811380" w:rsidP="00235AD5" w14:paraId="334E88E8" w14:textId="77777777">
            <w:pPr>
              <w:autoSpaceDE w:val="0"/>
              <w:autoSpaceDN w:val="0"/>
              <w:adjustRightInd w:val="0"/>
            </w:pPr>
          </w:p>
          <w:p w:rsidR="00F2582E" w:rsidRPr="00811380" w:rsidP="00235AD5" w14:paraId="66E7048B" w14:textId="77777777">
            <w:pPr>
              <w:rPr>
                <w:i/>
                <w:iCs/>
                <w:u w:val="single"/>
              </w:rPr>
            </w:pPr>
            <w:r w:rsidRPr="00811380">
              <w:rPr>
                <w:i/>
                <w:iCs/>
                <w:u w:val="single"/>
              </w:rPr>
              <w:t>/s/ Susan Jagers</w:t>
            </w:r>
          </w:p>
          <w:p w:rsidR="00F2582E" w:rsidRPr="00811380" w:rsidP="00235AD5" w14:paraId="47A647A6" w14:textId="77777777">
            <w:r w:rsidRPr="00811380">
              <w:rPr>
                <w:lang w:bidi="ar-SA"/>
              </w:rPr>
              <w:t>Susan Jagers (0061678)</w:t>
            </w:r>
          </w:p>
          <w:p w:rsidR="00F2582E" w:rsidRPr="00811380" w:rsidP="00235AD5" w14:paraId="51178E82" w14:textId="77777777">
            <w:pPr>
              <w:rPr>
                <w:b/>
                <w:bCs/>
              </w:rPr>
            </w:pPr>
            <w:r w:rsidRPr="00811380">
              <w:rPr>
                <w:b/>
                <w:bCs/>
                <w:lang w:bidi="ar-SA"/>
              </w:rPr>
              <w:t>Ohio Poverty Law Center</w:t>
            </w:r>
          </w:p>
          <w:p w:rsidR="00F2582E" w:rsidRPr="00811380" w:rsidP="00235AD5" w14:paraId="0FC2FDF3" w14:textId="77777777">
            <w:r w:rsidRPr="00811380">
              <w:rPr>
                <w:lang w:bidi="ar-SA"/>
              </w:rPr>
              <w:t>1108 City Park Ave. Suite 200</w:t>
            </w:r>
          </w:p>
          <w:p w:rsidR="00F2582E" w:rsidRPr="00811380" w:rsidP="00235AD5" w14:paraId="46951C42" w14:textId="77777777">
            <w:r w:rsidRPr="00811380">
              <w:rPr>
                <w:lang w:bidi="ar-SA"/>
              </w:rPr>
              <w:t>Columbus, OH 43206</w:t>
            </w:r>
          </w:p>
          <w:p w:rsidR="00F2582E" w:rsidRPr="00811380" w:rsidP="00235AD5" w14:paraId="6169E6AB" w14:textId="77777777">
            <w:r w:rsidRPr="00811380">
              <w:rPr>
                <w:lang w:bidi="ar-SA"/>
              </w:rPr>
              <w:t>614-824-2501</w:t>
            </w:r>
          </w:p>
          <w:p w:rsidR="00F2582E" w:rsidRPr="00811380" w:rsidP="00235AD5" w14:paraId="36C30E08" w14:textId="77777777">
            <w:pPr>
              <w:rPr>
                <w:rStyle w:val="Hyperlink"/>
              </w:rPr>
            </w:pPr>
            <w:hyperlink r:id="rId11" w:history="1">
              <w:r w:rsidRPr="00811380" w:rsidR="006F251D">
                <w:rPr>
                  <w:rStyle w:val="Hyperlink"/>
                  <w:lang w:bidi="ar-SA"/>
                </w:rPr>
                <w:t>sjagers@ohiopovertylaw.org</w:t>
              </w:r>
            </w:hyperlink>
          </w:p>
          <w:p w:rsidR="00F2582E" w:rsidRPr="00811380" w:rsidP="00235AD5" w14:paraId="73FE0F90" w14:textId="77777777">
            <w:pPr>
              <w:autoSpaceDE w:val="0"/>
              <w:autoSpaceDN w:val="0"/>
              <w:adjustRightInd w:val="0"/>
              <w:rPr>
                <w:color w:val="000000"/>
              </w:rPr>
            </w:pPr>
          </w:p>
          <w:p w:rsidR="00F2582E" w:rsidRPr="00811380" w:rsidP="00235AD5" w14:paraId="74A7EC2A" w14:textId="77777777">
            <w:pPr>
              <w:autoSpaceDE w:val="0"/>
              <w:autoSpaceDN w:val="0"/>
              <w:adjustRightInd w:val="0"/>
              <w:rPr>
                <w:color w:val="000000"/>
              </w:rPr>
            </w:pPr>
          </w:p>
          <w:p w:rsidR="00F2582E" w:rsidRPr="00811380" w:rsidP="00235AD5" w14:paraId="691BF3FA" w14:textId="77777777">
            <w:pPr>
              <w:autoSpaceDE w:val="0"/>
              <w:autoSpaceDN w:val="0"/>
              <w:adjustRightInd w:val="0"/>
            </w:pPr>
          </w:p>
          <w:p w:rsidR="00F2582E" w:rsidRPr="00811380" w:rsidP="00235AD5" w14:paraId="706BAD3C" w14:textId="77777777">
            <w:pPr>
              <w:autoSpaceDE w:val="0"/>
              <w:autoSpaceDN w:val="0"/>
              <w:adjustRightInd w:val="0"/>
            </w:pPr>
          </w:p>
        </w:tc>
        <w:tc>
          <w:tcPr>
            <w:tcW w:w="4428" w:type="dxa"/>
          </w:tcPr>
          <w:p w:rsidR="00F2582E" w:rsidRPr="00811380" w:rsidP="00235AD5" w14:paraId="6DE1DAD1" w14:textId="77777777">
            <w:pPr>
              <w:rPr>
                <w:color w:val="000000"/>
              </w:rPr>
            </w:pPr>
          </w:p>
          <w:p w:rsidR="00F2582E" w:rsidRPr="00811380" w:rsidP="00235AD5" w14:paraId="0C94863B" w14:textId="77777777">
            <w:pPr>
              <w:rPr>
                <w:i/>
                <w:iCs/>
                <w:color w:val="000000"/>
                <w:u w:val="single"/>
              </w:rPr>
            </w:pPr>
            <w:r w:rsidRPr="00811380">
              <w:rPr>
                <w:i/>
                <w:iCs/>
                <w:color w:val="000000"/>
                <w:u w:val="single"/>
              </w:rPr>
              <w:t>/s/ Ellis Jacobs</w:t>
            </w:r>
          </w:p>
          <w:p w:rsidR="00F2582E" w:rsidRPr="00811380" w:rsidP="00235AD5" w14:paraId="38EE341D" w14:textId="77777777">
            <w:pPr>
              <w:rPr>
                <w:color w:val="000000"/>
              </w:rPr>
            </w:pPr>
            <w:r w:rsidRPr="00811380">
              <w:rPr>
                <w:color w:val="000000"/>
              </w:rPr>
              <w:t>Ellis Jacobs (0017435)</w:t>
            </w:r>
          </w:p>
          <w:p w:rsidR="00F2582E" w:rsidRPr="00811380" w:rsidP="00235AD5" w14:paraId="25521C98" w14:textId="77777777">
            <w:pPr>
              <w:rPr>
                <w:b/>
                <w:bCs/>
                <w:color w:val="000000"/>
              </w:rPr>
            </w:pPr>
            <w:r w:rsidRPr="00811380">
              <w:rPr>
                <w:b/>
                <w:bCs/>
                <w:color w:val="000000"/>
              </w:rPr>
              <w:t>Advocates for Basic Legal Equality, Inc.</w:t>
            </w:r>
          </w:p>
          <w:p w:rsidR="00F2582E" w:rsidRPr="00811380" w:rsidP="00235AD5" w14:paraId="5A1FC7D0" w14:textId="77777777">
            <w:pPr>
              <w:rPr>
                <w:color w:val="000000"/>
              </w:rPr>
            </w:pPr>
            <w:r w:rsidRPr="00811380">
              <w:rPr>
                <w:color w:val="000000"/>
              </w:rPr>
              <w:t>130 West Second St., Ste 700 East</w:t>
            </w:r>
          </w:p>
          <w:p w:rsidR="00F2582E" w:rsidRPr="00811380" w:rsidP="00235AD5" w14:paraId="1041532D" w14:textId="77777777">
            <w:pPr>
              <w:rPr>
                <w:color w:val="000000"/>
              </w:rPr>
            </w:pPr>
            <w:r w:rsidRPr="00811380">
              <w:rPr>
                <w:color w:val="000000"/>
              </w:rPr>
              <w:t>Dayton, OH 45402</w:t>
            </w:r>
          </w:p>
          <w:p w:rsidR="00F2582E" w:rsidRPr="00811380" w:rsidP="00235AD5" w14:paraId="3520AC4E" w14:textId="77777777">
            <w:pPr>
              <w:rPr>
                <w:color w:val="000000"/>
              </w:rPr>
            </w:pPr>
            <w:r w:rsidRPr="00811380">
              <w:rPr>
                <w:color w:val="000000"/>
              </w:rPr>
              <w:t>Direct: (937) 535-4419</w:t>
            </w:r>
          </w:p>
          <w:p w:rsidR="00F2582E" w:rsidRPr="00811380" w:rsidP="00235AD5" w14:paraId="417F06B3" w14:textId="77777777">
            <w:pPr>
              <w:rPr>
                <w:color w:val="000000"/>
              </w:rPr>
            </w:pPr>
            <w:r w:rsidRPr="00811380">
              <w:rPr>
                <w:color w:val="000000"/>
              </w:rPr>
              <w:t>Fax: (937) 535-4600</w:t>
            </w:r>
          </w:p>
          <w:p w:rsidR="00F2582E" w:rsidRPr="00811380" w:rsidP="00235AD5" w14:paraId="4130DD1D" w14:textId="77777777">
            <w:pPr>
              <w:rPr>
                <w:color w:val="000000"/>
              </w:rPr>
            </w:pPr>
            <w:hyperlink r:id="rId8" w:history="1">
              <w:r w:rsidRPr="00811380" w:rsidR="006F251D">
                <w:rPr>
                  <w:rStyle w:val="Hyperlink"/>
                </w:rPr>
                <w:t>ejacobs@ablelaw.org</w:t>
              </w:r>
            </w:hyperlink>
          </w:p>
          <w:p w:rsidR="00F2582E" w:rsidRPr="00811380" w:rsidP="00235AD5" w14:paraId="0A9F8472" w14:textId="77777777">
            <w:pPr>
              <w:rPr>
                <w:color w:val="000000"/>
              </w:rPr>
            </w:pPr>
            <w:r w:rsidRPr="00811380">
              <w:rPr>
                <w:color w:val="000000"/>
              </w:rPr>
              <w:t xml:space="preserve">website: </w:t>
            </w:r>
            <w:hyperlink r:id="rId9" w:history="1">
              <w:r w:rsidRPr="00811380">
                <w:rPr>
                  <w:rStyle w:val="Hyperlink"/>
                </w:rPr>
                <w:t>www.ablelaw.org</w:t>
              </w:r>
            </w:hyperlink>
          </w:p>
          <w:p w:rsidR="00F2582E" w:rsidRPr="00811380" w:rsidP="00235AD5" w14:paraId="24A8B3E7" w14:textId="77777777">
            <w:pPr>
              <w:ind w:firstLine="720"/>
            </w:pPr>
          </w:p>
          <w:p w:rsidR="00F2582E" w:rsidRPr="00811380" w:rsidP="00235AD5" w14:paraId="770A5804" w14:textId="77777777">
            <w:pPr>
              <w:ind w:firstLine="35"/>
              <w:rPr>
                <w:i/>
                <w:iCs/>
                <w:u w:val="single"/>
              </w:rPr>
            </w:pPr>
            <w:r w:rsidRPr="00811380">
              <w:rPr>
                <w:i/>
                <w:iCs/>
                <w:u w:val="single"/>
              </w:rPr>
              <w:t>/s/ Stehpanie Moes</w:t>
            </w:r>
          </w:p>
          <w:p w:rsidR="00F2582E" w:rsidRPr="00811380" w:rsidP="00235AD5" w14:paraId="62DF8D02" w14:textId="77777777">
            <w:r w:rsidRPr="00811380">
              <w:t>Stephanie Moes, Managing Attorney</w:t>
            </w:r>
          </w:p>
          <w:p w:rsidR="00F2582E" w:rsidRPr="00811380" w:rsidP="00235AD5" w14:paraId="353173CC" w14:textId="77777777">
            <w:pPr>
              <w:rPr>
                <w:b/>
                <w:bCs/>
              </w:rPr>
            </w:pPr>
            <w:r w:rsidRPr="00811380">
              <w:rPr>
                <w:b/>
                <w:bCs/>
              </w:rPr>
              <w:t>Legal Aid Society of Southwest Ohio, LLC</w:t>
            </w:r>
          </w:p>
          <w:p w:rsidR="00F2582E" w:rsidRPr="00811380" w:rsidP="00235AD5" w14:paraId="45342C6E" w14:textId="77777777">
            <w:r w:rsidRPr="00811380">
              <w:t>215 East Ninth Street, Suite 500</w:t>
            </w:r>
          </w:p>
          <w:p w:rsidR="00F2582E" w:rsidRPr="00811380" w:rsidP="00235AD5" w14:paraId="7D995132" w14:textId="77777777">
            <w:r w:rsidRPr="00811380">
              <w:t>Cincinnati, OH  45202</w:t>
            </w:r>
          </w:p>
          <w:p w:rsidR="00F2582E" w:rsidRPr="00811380" w:rsidP="00235AD5" w14:paraId="7DCCF82D" w14:textId="77777777">
            <w:r w:rsidRPr="00811380">
              <w:t>513-362-2807 (direct dial)</w:t>
            </w:r>
          </w:p>
          <w:p w:rsidR="00F2582E" w:rsidRPr="00811380" w:rsidP="00235AD5" w14:paraId="3B59D0DB" w14:textId="77777777">
            <w:r w:rsidRPr="00811380">
              <w:t>513-241-1187 (fax)</w:t>
            </w:r>
          </w:p>
          <w:p w:rsidR="00F2582E" w:rsidRPr="00811380" w:rsidP="00235AD5" w14:paraId="7FAE3ACB" w14:textId="77777777">
            <w:pPr>
              <w:rPr>
                <w:color w:val="1F497D"/>
              </w:rPr>
            </w:pPr>
            <w:hyperlink r:id="rId10" w:history="1">
              <w:r w:rsidRPr="00811380" w:rsidR="006F251D">
                <w:rPr>
                  <w:rStyle w:val="Hyperlink"/>
                </w:rPr>
                <w:t>smoes@lascinti.org</w:t>
              </w:r>
            </w:hyperlink>
          </w:p>
          <w:p w:rsidR="00F2582E" w:rsidRPr="00811380" w:rsidP="00235AD5" w14:paraId="5A128AC3" w14:textId="77777777">
            <w:pPr>
              <w:rPr>
                <w:color w:val="000000"/>
              </w:rPr>
            </w:pPr>
            <w:r w:rsidRPr="00811380">
              <w:rPr>
                <w:color w:val="000000"/>
              </w:rPr>
              <w:t>(will accept service by e-mail)</w:t>
            </w:r>
          </w:p>
          <w:p w:rsidR="00F2582E" w:rsidRPr="00811380" w:rsidP="00235AD5" w14:paraId="14622EFD" w14:textId="77777777">
            <w:pPr>
              <w:rPr>
                <w:color w:val="000000"/>
              </w:rPr>
            </w:pPr>
          </w:p>
          <w:p w:rsidR="00F2582E" w:rsidRPr="00811380" w:rsidP="00235AD5" w14:paraId="15B152B7" w14:textId="77777777">
            <w:pPr>
              <w:rPr>
                <w:i/>
                <w:iCs/>
                <w:color w:val="000000"/>
                <w:u w:val="single"/>
              </w:rPr>
            </w:pPr>
            <w:r w:rsidRPr="00811380">
              <w:rPr>
                <w:i/>
                <w:iCs/>
                <w:color w:val="000000"/>
                <w:u w:val="single"/>
              </w:rPr>
              <w:t>/s/ Michael Walters</w:t>
            </w:r>
          </w:p>
          <w:p w:rsidR="00F2582E" w:rsidRPr="00811380" w:rsidP="00235AD5" w14:paraId="4EBEEFCD" w14:textId="77777777">
            <w:pPr>
              <w:autoSpaceDE w:val="0"/>
              <w:autoSpaceDN w:val="0"/>
              <w:adjustRightInd w:val="0"/>
              <w:rPr>
                <w:color w:val="000000"/>
              </w:rPr>
            </w:pPr>
            <w:r w:rsidRPr="00811380">
              <w:rPr>
                <w:color w:val="000000"/>
                <w:lang w:bidi="ar-SA"/>
              </w:rPr>
              <w:t>Michael Walters (0068921)</w:t>
            </w:r>
          </w:p>
          <w:p w:rsidR="00F2582E" w:rsidRPr="00811380" w:rsidP="00235AD5" w14:paraId="0E026397" w14:textId="77777777">
            <w:pPr>
              <w:autoSpaceDE w:val="0"/>
              <w:autoSpaceDN w:val="0"/>
              <w:adjustRightInd w:val="0"/>
              <w:rPr>
                <w:color w:val="000000"/>
              </w:rPr>
            </w:pPr>
            <w:r w:rsidRPr="00811380">
              <w:rPr>
                <w:color w:val="000000"/>
                <w:lang w:bidi="ar-SA"/>
              </w:rPr>
              <w:t>Counsel of Record</w:t>
            </w:r>
          </w:p>
          <w:p w:rsidR="00F2582E" w:rsidRPr="00811380" w:rsidP="00235AD5" w14:paraId="0CB362B6" w14:textId="77777777">
            <w:pPr>
              <w:autoSpaceDE w:val="0"/>
              <w:autoSpaceDN w:val="0"/>
              <w:adjustRightInd w:val="0"/>
              <w:rPr>
                <w:b/>
                <w:bCs/>
                <w:color w:val="000000"/>
              </w:rPr>
            </w:pPr>
            <w:r w:rsidRPr="00811380">
              <w:rPr>
                <w:b/>
                <w:bCs/>
                <w:color w:val="000000"/>
                <w:lang w:bidi="ar-SA"/>
              </w:rPr>
              <w:t>Pro Seniors, Inc.</w:t>
            </w:r>
          </w:p>
          <w:p w:rsidR="00F2582E" w:rsidRPr="00811380" w:rsidP="00235AD5" w14:paraId="58DEA533" w14:textId="77777777">
            <w:pPr>
              <w:autoSpaceDE w:val="0"/>
              <w:autoSpaceDN w:val="0"/>
              <w:adjustRightInd w:val="0"/>
              <w:rPr>
                <w:color w:val="000000"/>
              </w:rPr>
            </w:pPr>
            <w:r w:rsidRPr="00811380">
              <w:rPr>
                <w:color w:val="000000"/>
                <w:lang w:bidi="ar-SA"/>
              </w:rPr>
              <w:t>7162 Reading Road, Suite 1150</w:t>
            </w:r>
          </w:p>
          <w:p w:rsidR="00F2582E" w:rsidRPr="00811380" w:rsidP="00235AD5" w14:paraId="7074817F" w14:textId="77777777">
            <w:pPr>
              <w:autoSpaceDE w:val="0"/>
              <w:autoSpaceDN w:val="0"/>
              <w:adjustRightInd w:val="0"/>
              <w:rPr>
                <w:color w:val="000000"/>
              </w:rPr>
            </w:pPr>
            <w:r w:rsidRPr="00811380">
              <w:rPr>
                <w:color w:val="000000"/>
                <w:lang w:bidi="ar-SA"/>
              </w:rPr>
              <w:t>Cincinnati, Ohio 45237</w:t>
            </w:r>
          </w:p>
          <w:p w:rsidR="00F2582E" w:rsidRPr="00811380" w:rsidP="00235AD5" w14:paraId="4098DB86" w14:textId="77777777">
            <w:pPr>
              <w:autoSpaceDE w:val="0"/>
              <w:autoSpaceDN w:val="0"/>
              <w:adjustRightInd w:val="0"/>
              <w:rPr>
                <w:color w:val="000000"/>
              </w:rPr>
            </w:pPr>
            <w:r w:rsidRPr="00811380">
              <w:rPr>
                <w:color w:val="1F497D"/>
                <w:lang w:bidi="ar-SA"/>
              </w:rPr>
              <w:t>513.458.5532 | 513.345.4162 (Fax)</w:t>
            </w:r>
          </w:p>
          <w:p w:rsidR="00F2582E" w:rsidRPr="00811380" w:rsidP="00235AD5" w14:paraId="432A7D38" w14:textId="77777777">
            <w:pPr>
              <w:autoSpaceDE w:val="0"/>
              <w:autoSpaceDN w:val="0"/>
              <w:adjustRightInd w:val="0"/>
              <w:rPr>
                <w:rStyle w:val="Hyperlink"/>
                <w:rFonts w:eastAsiaTheme="majorEastAsia"/>
              </w:rPr>
            </w:pPr>
            <w:r w:rsidRPr="00811380">
              <w:rPr>
                <w:rStyle w:val="Hyperlink"/>
                <w:rFonts w:eastAsiaTheme="majorEastAsia"/>
                <w:lang w:bidi="ar-SA"/>
              </w:rPr>
              <w:t>mwalters@proseniors.org</w:t>
            </w:r>
          </w:p>
          <w:p w:rsidR="00F2582E" w:rsidRPr="00811380" w:rsidP="00235AD5" w14:paraId="5012A981" w14:textId="77777777"/>
          <w:p w:rsidR="00F2582E" w:rsidRPr="00811380" w:rsidP="00235AD5" w14:paraId="76FDA3BC" w14:textId="77777777"/>
        </w:tc>
      </w:tr>
    </w:tbl>
    <w:p w:rsidR="009139E2" w:rsidRPr="00811380" w:rsidP="003D239D" w14:paraId="1544778C" w14:textId="77777777">
      <w:pPr>
        <w:pStyle w:val="BodyTextIndent3"/>
        <w:widowControl w:val="0"/>
        <w:spacing w:before="240" w:after="0" w:line="480" w:lineRule="auto"/>
        <w:ind w:left="0" w:right="-317" w:firstLine="720"/>
        <w:rPr>
          <w:sz w:val="24"/>
          <w:szCs w:val="24"/>
        </w:rPr>
      </w:pPr>
    </w:p>
    <w:p w:rsidR="0033481E" w:rsidRPr="00811380" w:rsidP="0033481E" w14:paraId="538A1E76" w14:textId="57A282FC">
      <w:pPr>
        <w:ind w:left="4320"/>
      </w:pPr>
    </w:p>
    <w:p w:rsidR="00C269E9" w:rsidRPr="00811380" w:rsidP="0033481E" w14:paraId="11DAEE84" w14:textId="74BF7F30">
      <w:pPr>
        <w:pStyle w:val="Footer"/>
        <w:tabs>
          <w:tab w:val="left" w:pos="4320"/>
        </w:tabs>
        <w:sectPr w:rsidSect="00B71ED7">
          <w:footerReference w:type="default" r:id="rId14"/>
          <w:footerReference w:type="first" r:id="rId15"/>
          <w:pgSz w:w="12240" w:h="15840"/>
          <w:pgMar w:top="1440" w:right="1440" w:bottom="1440" w:left="1440" w:header="720" w:footer="720" w:gutter="0"/>
          <w:pgNumType w:start="1"/>
          <w:cols w:space="720"/>
          <w:titlePg/>
          <w:docGrid w:linePitch="360"/>
        </w:sectPr>
      </w:pPr>
    </w:p>
    <w:p w:rsidR="0032400C" w:rsidRPr="00811380" w:rsidP="004E040D" w14:paraId="42B0C76D" w14:textId="77777777">
      <w:pPr>
        <w:jc w:val="center"/>
        <w:rPr>
          <w:b/>
          <w:u w:val="single"/>
        </w:rPr>
      </w:pPr>
      <w:r w:rsidRPr="00811380">
        <w:rPr>
          <w:b/>
          <w:u w:val="single"/>
        </w:rPr>
        <w:t>TABLE OF CONTENTS</w:t>
      </w:r>
    </w:p>
    <w:p w:rsidR="0032400C" w:rsidRPr="00811380" w:rsidP="004E040D" w14:paraId="233DA2CB" w14:textId="77777777">
      <w:pPr>
        <w:jc w:val="center"/>
        <w:rPr>
          <w:b/>
        </w:rPr>
      </w:pPr>
    </w:p>
    <w:p w:rsidR="0032400C" w:rsidRPr="00811380" w:rsidP="0032400C" w14:paraId="1C0447FA" w14:textId="76B478C5">
      <w:pPr>
        <w:jc w:val="right"/>
        <w:rPr>
          <w:b/>
        </w:rPr>
      </w:pPr>
      <w:r w:rsidRPr="00811380">
        <w:rPr>
          <w:b/>
        </w:rPr>
        <w:t>PAGE</w:t>
      </w:r>
    </w:p>
    <w:p w:rsidR="0032400C" w:rsidRPr="00811380" w:rsidP="0032400C" w14:paraId="048A0CB0" w14:textId="77777777">
      <w:pPr>
        <w:jc w:val="right"/>
        <w:rPr>
          <w:b/>
        </w:rPr>
      </w:pPr>
    </w:p>
    <w:p w:rsidR="00523AD9" w:rsidRPr="00811380" w14:paraId="6F14A313" w14:textId="7E3805F7">
      <w:pPr>
        <w:pStyle w:val="TOC1"/>
        <w:rPr>
          <w:rFonts w:eastAsiaTheme="minorEastAsia"/>
          <w:caps w:val="0"/>
          <w:noProof/>
          <w:lang w:bidi="ar-SA"/>
        </w:rPr>
      </w:pPr>
      <w:r w:rsidRPr="00811380">
        <w:rPr>
          <w:b/>
        </w:rPr>
        <w:fldChar w:fldCharType="begin"/>
      </w:r>
      <w:r w:rsidRPr="00811380">
        <w:rPr>
          <w:b/>
        </w:rPr>
        <w:instrText xml:space="preserve"> TOC \o "1-3" \h \z \u </w:instrText>
      </w:r>
      <w:r w:rsidRPr="00811380">
        <w:rPr>
          <w:b/>
        </w:rPr>
        <w:fldChar w:fldCharType="separate"/>
      </w:r>
      <w:hyperlink w:anchor="_Toc87017475" w:history="1">
        <w:r w:rsidRPr="00811380">
          <w:rPr>
            <w:rStyle w:val="Hyperlink"/>
            <w:noProof/>
          </w:rPr>
          <w:t>I.</w:t>
        </w:r>
        <w:r w:rsidRPr="00811380">
          <w:rPr>
            <w:rFonts w:eastAsiaTheme="minorEastAsia"/>
            <w:caps w:val="0"/>
            <w:noProof/>
            <w:lang w:bidi="ar-SA"/>
          </w:rPr>
          <w:tab/>
        </w:r>
        <w:r w:rsidRPr="00811380">
          <w:rPr>
            <w:rStyle w:val="Hyperlink"/>
            <w:noProof/>
          </w:rPr>
          <w:t>INTRODUCTION</w:t>
        </w:r>
        <w:r w:rsidRPr="00811380">
          <w:rPr>
            <w:noProof/>
            <w:webHidden/>
          </w:rPr>
          <w:tab/>
        </w:r>
        <w:r w:rsidRPr="00811380">
          <w:rPr>
            <w:noProof/>
            <w:webHidden/>
          </w:rPr>
          <w:fldChar w:fldCharType="begin"/>
        </w:r>
        <w:r w:rsidRPr="00811380">
          <w:rPr>
            <w:noProof/>
            <w:webHidden/>
          </w:rPr>
          <w:instrText xml:space="preserve"> PAGEREF _Toc87017475 \h </w:instrText>
        </w:r>
        <w:r w:rsidRPr="00811380">
          <w:rPr>
            <w:noProof/>
            <w:webHidden/>
          </w:rPr>
          <w:fldChar w:fldCharType="separate"/>
        </w:r>
        <w:r w:rsidR="001B25A0">
          <w:rPr>
            <w:noProof/>
            <w:webHidden/>
          </w:rPr>
          <w:t>1</w:t>
        </w:r>
        <w:r w:rsidRPr="00811380">
          <w:rPr>
            <w:noProof/>
            <w:webHidden/>
          </w:rPr>
          <w:fldChar w:fldCharType="end"/>
        </w:r>
      </w:hyperlink>
    </w:p>
    <w:p w:rsidR="00523AD9" w:rsidRPr="00811380" w14:paraId="05C11188" w14:textId="2CEE06CD">
      <w:pPr>
        <w:pStyle w:val="TOC1"/>
        <w:rPr>
          <w:rFonts w:eastAsiaTheme="minorEastAsia"/>
          <w:caps w:val="0"/>
          <w:noProof/>
          <w:lang w:bidi="ar-SA"/>
        </w:rPr>
      </w:pPr>
      <w:hyperlink w:anchor="_Toc87017476" w:history="1">
        <w:r w:rsidRPr="00811380" w:rsidR="00271BC6">
          <w:rPr>
            <w:rStyle w:val="Hyperlink"/>
            <w:noProof/>
          </w:rPr>
          <w:t>II.</w:t>
        </w:r>
        <w:r w:rsidRPr="00811380" w:rsidR="00271BC6">
          <w:rPr>
            <w:rFonts w:eastAsiaTheme="minorEastAsia"/>
            <w:caps w:val="0"/>
            <w:noProof/>
            <w:lang w:bidi="ar-SA"/>
          </w:rPr>
          <w:tab/>
        </w:r>
        <w:r w:rsidRPr="00811380" w:rsidR="00271BC6">
          <w:rPr>
            <w:rStyle w:val="Hyperlink"/>
            <w:noProof/>
          </w:rPr>
          <w:t>ASSIGNMENTS OF ERROR</w:t>
        </w:r>
        <w:r w:rsidRPr="00811380" w:rsidR="00271BC6">
          <w:rPr>
            <w:noProof/>
            <w:webHidden/>
          </w:rPr>
          <w:tab/>
        </w:r>
        <w:r w:rsidRPr="00811380" w:rsidR="00271BC6">
          <w:rPr>
            <w:noProof/>
            <w:webHidden/>
          </w:rPr>
          <w:fldChar w:fldCharType="begin"/>
        </w:r>
        <w:r w:rsidRPr="00811380" w:rsidR="00271BC6">
          <w:rPr>
            <w:noProof/>
            <w:webHidden/>
          </w:rPr>
          <w:instrText xml:space="preserve"> PAGEREF _Toc87017476 \h </w:instrText>
        </w:r>
        <w:r w:rsidRPr="00811380" w:rsidR="00271BC6">
          <w:rPr>
            <w:noProof/>
            <w:webHidden/>
          </w:rPr>
          <w:fldChar w:fldCharType="separate"/>
        </w:r>
        <w:r w:rsidR="001B25A0">
          <w:rPr>
            <w:noProof/>
            <w:webHidden/>
          </w:rPr>
          <w:t>2</w:t>
        </w:r>
        <w:r w:rsidRPr="00811380" w:rsidR="00271BC6">
          <w:rPr>
            <w:noProof/>
            <w:webHidden/>
          </w:rPr>
          <w:fldChar w:fldCharType="end"/>
        </w:r>
      </w:hyperlink>
    </w:p>
    <w:p w:rsidR="00523AD9" w:rsidRPr="00811380" w14:paraId="5ACA4B2C" w14:textId="6823E5B2">
      <w:pPr>
        <w:pStyle w:val="TOC2"/>
        <w:rPr>
          <w:rFonts w:eastAsiaTheme="minorEastAsia"/>
          <w:noProof/>
          <w:lang w:bidi="ar-SA"/>
        </w:rPr>
      </w:pPr>
      <w:hyperlink w:anchor="_Toc87017477" w:history="1">
        <w:r w:rsidRPr="00811380" w:rsidR="00271BC6">
          <w:rPr>
            <w:rStyle w:val="Hyperlink"/>
            <w:noProof/>
          </w:rPr>
          <w:t xml:space="preserve">Assignment of Error 1: The PUCO erred by unreasonably and unlawfully denying the Consumer Groups intervention in this case in violation of Ohio Supreme Court precedent in </w:t>
        </w:r>
        <w:r w:rsidRPr="00811380" w:rsidR="00271BC6">
          <w:rPr>
            <w:rStyle w:val="Hyperlink"/>
            <w:i/>
            <w:noProof/>
          </w:rPr>
          <w:t>OCC Pub. Util. Comm</w:t>
        </w:r>
        <w:r w:rsidRPr="00811380" w:rsidR="00271BC6">
          <w:rPr>
            <w:rStyle w:val="Hyperlink"/>
            <w:noProof/>
          </w:rPr>
          <w:t>.</w:t>
        </w:r>
        <w:r w:rsidRPr="00811380" w:rsidR="00271BC6">
          <w:rPr>
            <w:noProof/>
            <w:webHidden/>
          </w:rPr>
          <w:tab/>
        </w:r>
        <w:r w:rsidRPr="00811380" w:rsidR="00271BC6">
          <w:rPr>
            <w:noProof/>
            <w:webHidden/>
          </w:rPr>
          <w:fldChar w:fldCharType="begin"/>
        </w:r>
        <w:r w:rsidRPr="00811380" w:rsidR="00271BC6">
          <w:rPr>
            <w:noProof/>
            <w:webHidden/>
          </w:rPr>
          <w:instrText xml:space="preserve"> PAGEREF _Toc87017477 \h </w:instrText>
        </w:r>
        <w:r w:rsidRPr="00811380" w:rsidR="00271BC6">
          <w:rPr>
            <w:noProof/>
            <w:webHidden/>
          </w:rPr>
          <w:fldChar w:fldCharType="separate"/>
        </w:r>
        <w:r w:rsidR="001B25A0">
          <w:rPr>
            <w:noProof/>
            <w:webHidden/>
          </w:rPr>
          <w:t>2</w:t>
        </w:r>
        <w:r w:rsidRPr="00811380" w:rsidR="00271BC6">
          <w:rPr>
            <w:noProof/>
            <w:webHidden/>
          </w:rPr>
          <w:fldChar w:fldCharType="end"/>
        </w:r>
      </w:hyperlink>
    </w:p>
    <w:p w:rsidR="00523AD9" w:rsidRPr="00811380" w14:paraId="1DB2BCBD" w14:textId="795156FC">
      <w:pPr>
        <w:pStyle w:val="TOC2"/>
        <w:rPr>
          <w:rFonts w:eastAsiaTheme="minorEastAsia"/>
          <w:noProof/>
          <w:lang w:bidi="ar-SA"/>
        </w:rPr>
      </w:pPr>
      <w:hyperlink w:anchor="_Toc87017478" w:history="1">
        <w:r w:rsidRPr="00811380" w:rsidR="00271BC6">
          <w:rPr>
            <w:rStyle w:val="Hyperlink"/>
            <w:noProof/>
          </w:rPr>
          <w:t>Assignment of Error 2: The PUCO erred by denying the Joint Motion to Investigate AEP and suspend disconnections pending the investigation on the grounds that AEP had not violated Ohio law or rule in abdication of its obligation to the Ohio public that rates and service are just and reasonable.</w:t>
        </w:r>
        <w:r w:rsidRPr="00811380" w:rsidR="00271BC6">
          <w:rPr>
            <w:noProof/>
            <w:webHidden/>
          </w:rPr>
          <w:tab/>
        </w:r>
        <w:r w:rsidRPr="00811380" w:rsidR="00271BC6">
          <w:rPr>
            <w:noProof/>
            <w:webHidden/>
          </w:rPr>
          <w:fldChar w:fldCharType="begin"/>
        </w:r>
        <w:r w:rsidRPr="00811380" w:rsidR="00271BC6">
          <w:rPr>
            <w:noProof/>
            <w:webHidden/>
          </w:rPr>
          <w:instrText xml:space="preserve"> PAGEREF _Toc87017478 \h </w:instrText>
        </w:r>
        <w:r w:rsidRPr="00811380" w:rsidR="00271BC6">
          <w:rPr>
            <w:noProof/>
            <w:webHidden/>
          </w:rPr>
          <w:fldChar w:fldCharType="separate"/>
        </w:r>
        <w:r w:rsidR="001B25A0">
          <w:rPr>
            <w:noProof/>
            <w:webHidden/>
          </w:rPr>
          <w:t>4</w:t>
        </w:r>
        <w:r w:rsidRPr="00811380" w:rsidR="00271BC6">
          <w:rPr>
            <w:noProof/>
            <w:webHidden/>
          </w:rPr>
          <w:fldChar w:fldCharType="end"/>
        </w:r>
      </w:hyperlink>
    </w:p>
    <w:p w:rsidR="00523AD9" w:rsidRPr="00811380" w14:paraId="6CFF6BC2" w14:textId="7ADEABFA">
      <w:pPr>
        <w:pStyle w:val="TOC1"/>
        <w:rPr>
          <w:rFonts w:eastAsiaTheme="minorEastAsia"/>
          <w:caps w:val="0"/>
          <w:noProof/>
          <w:lang w:bidi="ar-SA"/>
        </w:rPr>
      </w:pPr>
      <w:hyperlink w:anchor="_Toc87017479" w:history="1">
        <w:r w:rsidRPr="00811380" w:rsidR="00271BC6">
          <w:rPr>
            <w:rStyle w:val="Hyperlink"/>
            <w:noProof/>
          </w:rPr>
          <w:t>III.</w:t>
        </w:r>
        <w:r w:rsidRPr="00811380" w:rsidR="00271BC6">
          <w:rPr>
            <w:rFonts w:eastAsiaTheme="minorEastAsia"/>
            <w:caps w:val="0"/>
            <w:noProof/>
            <w:lang w:bidi="ar-SA"/>
          </w:rPr>
          <w:tab/>
        </w:r>
        <w:r w:rsidRPr="00811380" w:rsidR="00271BC6">
          <w:rPr>
            <w:rStyle w:val="Hyperlink"/>
            <w:noProof/>
          </w:rPr>
          <w:t>CONCLUSION</w:t>
        </w:r>
        <w:r w:rsidRPr="00811380" w:rsidR="00271BC6">
          <w:rPr>
            <w:noProof/>
            <w:webHidden/>
          </w:rPr>
          <w:tab/>
        </w:r>
        <w:r w:rsidRPr="00811380" w:rsidR="00271BC6">
          <w:rPr>
            <w:noProof/>
            <w:webHidden/>
          </w:rPr>
          <w:fldChar w:fldCharType="begin"/>
        </w:r>
        <w:r w:rsidRPr="00811380" w:rsidR="00271BC6">
          <w:rPr>
            <w:noProof/>
            <w:webHidden/>
          </w:rPr>
          <w:instrText xml:space="preserve"> PAGEREF _Toc87017479 \h </w:instrText>
        </w:r>
        <w:r w:rsidRPr="00811380" w:rsidR="00271BC6">
          <w:rPr>
            <w:noProof/>
            <w:webHidden/>
          </w:rPr>
          <w:fldChar w:fldCharType="separate"/>
        </w:r>
        <w:r w:rsidR="001B25A0">
          <w:rPr>
            <w:noProof/>
            <w:webHidden/>
          </w:rPr>
          <w:t>7</w:t>
        </w:r>
        <w:r w:rsidRPr="00811380" w:rsidR="00271BC6">
          <w:rPr>
            <w:noProof/>
            <w:webHidden/>
          </w:rPr>
          <w:fldChar w:fldCharType="end"/>
        </w:r>
      </w:hyperlink>
    </w:p>
    <w:p w:rsidR="0032400C" w:rsidRPr="00811380" w:rsidP="0032400C" w14:paraId="128D312B" w14:textId="1DD5EE29">
      <w:pPr>
        <w:jc w:val="right"/>
        <w:rPr>
          <w:b/>
        </w:rPr>
      </w:pPr>
      <w:r w:rsidRPr="00811380">
        <w:rPr>
          <w:b/>
        </w:rPr>
        <w:fldChar w:fldCharType="end"/>
      </w:r>
    </w:p>
    <w:p w:rsidR="0032400C" w:rsidRPr="00811380" w:rsidP="0032400C" w14:paraId="784F7343" w14:textId="6B4A0ACC">
      <w:pPr>
        <w:jc w:val="right"/>
        <w:rPr>
          <w:b/>
        </w:rPr>
        <w:sectPr w:rsidSect="0032400C">
          <w:footerReference w:type="default" r:id="rId16"/>
          <w:headerReference w:type="first" r:id="rId17"/>
          <w:footerReference w:type="first" r:id="rId18"/>
          <w:pgSz w:w="12240" w:h="15840"/>
          <w:pgMar w:top="1440" w:right="1440" w:bottom="1440" w:left="1440" w:header="720" w:footer="720" w:gutter="0"/>
          <w:pgNumType w:fmt="lowerRoman" w:start="1"/>
          <w:cols w:space="720"/>
          <w:titlePg/>
          <w:docGrid w:linePitch="360"/>
        </w:sectPr>
      </w:pPr>
    </w:p>
    <w:p w:rsidR="00C578E7" w:rsidRPr="00811380" w:rsidP="004E040D" w14:paraId="16FCED63" w14:textId="013F6698">
      <w:pPr>
        <w:jc w:val="center"/>
        <w:rPr>
          <w:b/>
        </w:rPr>
      </w:pPr>
      <w:r w:rsidRPr="00811380">
        <w:rPr>
          <w:b/>
        </w:rPr>
        <w:t>BEFORE</w:t>
      </w:r>
    </w:p>
    <w:p w:rsidR="00C578E7" w:rsidRPr="00811380" w:rsidP="00C578E7" w14:paraId="002BA19F" w14:textId="22F3E64C">
      <w:pPr>
        <w:jc w:val="center"/>
        <w:rPr>
          <w:b/>
        </w:rPr>
      </w:pPr>
      <w:r w:rsidRPr="00811380">
        <w:rPr>
          <w:b/>
        </w:rPr>
        <w:t>THE PUBLIC UTILITIES COMMISSION OF OHIO</w:t>
      </w:r>
    </w:p>
    <w:p w:rsidR="0090474D" w:rsidRPr="00811380" w:rsidP="00C578E7" w14:paraId="01D6B473" w14:textId="24D55427">
      <w:pPr>
        <w:jc w:val="center"/>
        <w:rPr>
          <w:b/>
        </w:rPr>
      </w:pPr>
    </w:p>
    <w:tbl>
      <w:tblPr>
        <w:tblW w:w="9360" w:type="dxa"/>
        <w:tblLook w:val="01E0"/>
      </w:tblPr>
      <w:tblGrid>
        <w:gridCol w:w="4566"/>
        <w:gridCol w:w="296"/>
        <w:gridCol w:w="4498"/>
      </w:tblGrid>
      <w:tr w14:paraId="25492D4C" w14:textId="77777777" w:rsidTr="00235AD5">
        <w:tblPrEx>
          <w:tblW w:w="9360" w:type="dxa"/>
          <w:tblLook w:val="01E0"/>
        </w:tblPrEx>
        <w:trPr>
          <w:trHeight w:val="807"/>
        </w:trPr>
        <w:tc>
          <w:tcPr>
            <w:tcW w:w="4566" w:type="dxa"/>
            <w:shd w:val="clear" w:color="auto" w:fill="auto"/>
          </w:tcPr>
          <w:p w:rsidR="0090474D" w:rsidRPr="00811380" w:rsidP="00235AD5" w14:paraId="4D95F599" w14:textId="2CBA7F54">
            <w:pPr>
              <w:pStyle w:val="HTMLPreformatted"/>
              <w:rPr>
                <w:rFonts w:ascii="Times New Roman" w:hAnsi="Times New Roman" w:cs="Times New Roman"/>
                <w:sz w:val="24"/>
                <w:szCs w:val="24"/>
              </w:rPr>
            </w:pPr>
            <w:r w:rsidRPr="00811380">
              <w:rPr>
                <w:rFonts w:ascii="Times New Roman" w:hAnsi="Times New Roman" w:cs="Times New Roman"/>
                <w:sz w:val="24"/>
                <w:szCs w:val="24"/>
              </w:rPr>
              <w:t>In the Matter of the Annual Report Required by R.C. 4933.123 Regarding Service Disconnections for Nonpayment.</w:t>
            </w:r>
          </w:p>
        </w:tc>
        <w:tc>
          <w:tcPr>
            <w:tcW w:w="296" w:type="dxa"/>
            <w:shd w:val="clear" w:color="auto" w:fill="auto"/>
          </w:tcPr>
          <w:p w:rsidR="0090474D" w:rsidRPr="00811380" w:rsidP="00235AD5" w14:paraId="0CFBDE9A" w14:textId="77777777">
            <w:pPr>
              <w:pStyle w:val="HTMLPreformatted"/>
              <w:rPr>
                <w:rFonts w:ascii="Times New Roman" w:hAnsi="Times New Roman" w:cs="Times New Roman"/>
                <w:sz w:val="24"/>
                <w:szCs w:val="24"/>
              </w:rPr>
            </w:pPr>
            <w:r w:rsidRPr="00811380">
              <w:rPr>
                <w:rFonts w:ascii="Times New Roman" w:hAnsi="Times New Roman" w:cs="Times New Roman"/>
                <w:sz w:val="24"/>
                <w:szCs w:val="24"/>
              </w:rPr>
              <w:t>)</w:t>
            </w:r>
          </w:p>
          <w:p w:rsidR="0090474D" w:rsidRPr="00811380" w:rsidP="00235AD5" w14:paraId="359782A0" w14:textId="77777777">
            <w:pPr>
              <w:pStyle w:val="HTMLPreformatted"/>
              <w:rPr>
                <w:rFonts w:ascii="Times New Roman" w:hAnsi="Times New Roman" w:cs="Times New Roman"/>
                <w:sz w:val="24"/>
                <w:szCs w:val="24"/>
              </w:rPr>
            </w:pPr>
            <w:r w:rsidRPr="00811380">
              <w:rPr>
                <w:rFonts w:ascii="Times New Roman" w:hAnsi="Times New Roman" w:cs="Times New Roman"/>
                <w:sz w:val="24"/>
                <w:szCs w:val="24"/>
              </w:rPr>
              <w:t>)</w:t>
            </w:r>
          </w:p>
          <w:p w:rsidR="0090474D" w:rsidRPr="00811380" w:rsidP="00235AD5" w14:paraId="107B154F" w14:textId="77777777">
            <w:pPr>
              <w:pStyle w:val="HTMLPreformatted"/>
              <w:rPr>
                <w:rFonts w:ascii="Times New Roman" w:hAnsi="Times New Roman" w:cs="Times New Roman"/>
                <w:sz w:val="24"/>
                <w:szCs w:val="24"/>
              </w:rPr>
            </w:pPr>
            <w:r w:rsidRPr="00811380">
              <w:rPr>
                <w:rFonts w:ascii="Times New Roman" w:hAnsi="Times New Roman" w:cs="Times New Roman"/>
                <w:sz w:val="24"/>
                <w:szCs w:val="24"/>
              </w:rPr>
              <w:t>)</w:t>
            </w:r>
          </w:p>
        </w:tc>
        <w:tc>
          <w:tcPr>
            <w:tcW w:w="4498" w:type="dxa"/>
            <w:shd w:val="clear" w:color="auto" w:fill="auto"/>
          </w:tcPr>
          <w:p w:rsidR="0090474D" w:rsidRPr="00811380" w:rsidP="00235AD5" w14:paraId="5CED41BA" w14:textId="77777777">
            <w:pPr>
              <w:pStyle w:val="HTMLPreformatted"/>
              <w:rPr>
                <w:rFonts w:ascii="Times New Roman" w:hAnsi="Times New Roman" w:cs="Times New Roman"/>
                <w:sz w:val="24"/>
                <w:szCs w:val="24"/>
              </w:rPr>
            </w:pPr>
          </w:p>
          <w:p w:rsidR="0090474D" w:rsidRPr="00811380" w:rsidP="00235AD5" w14:paraId="14FF6818" w14:textId="77777777">
            <w:pPr>
              <w:pStyle w:val="HTMLPreformatted"/>
              <w:rPr>
                <w:rFonts w:ascii="Times New Roman" w:hAnsi="Times New Roman" w:cs="Times New Roman"/>
                <w:sz w:val="24"/>
                <w:szCs w:val="24"/>
              </w:rPr>
            </w:pPr>
            <w:r w:rsidRPr="00811380">
              <w:rPr>
                <w:rFonts w:ascii="Times New Roman" w:hAnsi="Times New Roman" w:cs="Times New Roman"/>
                <w:sz w:val="24"/>
                <w:szCs w:val="24"/>
              </w:rPr>
              <w:t>Case No. 21-548-GE-UNC</w:t>
            </w:r>
          </w:p>
        </w:tc>
      </w:tr>
    </w:tbl>
    <w:p w:rsidR="00C578E7" w:rsidRPr="00811380" w:rsidP="00C578E7" w14:paraId="24E3FC26" w14:textId="21844A40">
      <w:pPr>
        <w:rPr>
          <w:b/>
        </w:rPr>
      </w:pPr>
    </w:p>
    <w:p w:rsidR="00C578E7" w:rsidRPr="00811380" w:rsidP="00C578E7" w14:paraId="4E8ABFA7" w14:textId="77777777">
      <w:pPr>
        <w:pBdr>
          <w:top w:val="single" w:sz="12" w:space="0" w:color="auto"/>
        </w:pBdr>
        <w:tabs>
          <w:tab w:val="left" w:pos="-720"/>
        </w:tabs>
        <w:suppressAutoHyphens/>
        <w:jc w:val="center"/>
        <w:rPr>
          <w:b/>
          <w:bCs/>
          <w:spacing w:val="-3"/>
        </w:rPr>
      </w:pPr>
    </w:p>
    <w:p w:rsidR="00703E85" w:rsidRPr="00811380" w:rsidP="00F2582E" w14:paraId="75E8A89D" w14:textId="644DE465">
      <w:pPr>
        <w:tabs>
          <w:tab w:val="left" w:pos="4770"/>
          <w:tab w:val="left" w:pos="6480"/>
        </w:tabs>
        <w:jc w:val="center"/>
        <w:rPr>
          <w:b/>
        </w:rPr>
      </w:pPr>
      <w:r w:rsidRPr="00811380">
        <w:rPr>
          <w:b/>
        </w:rPr>
        <w:t xml:space="preserve">MEMORANDUM IN SUPPORT </w:t>
      </w:r>
    </w:p>
    <w:p w:rsidR="00C578E7" w:rsidRPr="00811380" w:rsidP="00C578E7" w14:paraId="7E5EFE5A" w14:textId="77777777">
      <w:pPr>
        <w:pBdr>
          <w:bottom w:val="single" w:sz="12" w:space="1" w:color="auto"/>
        </w:pBdr>
        <w:tabs>
          <w:tab w:val="left" w:pos="-720"/>
        </w:tabs>
        <w:suppressAutoHyphens/>
        <w:jc w:val="center"/>
        <w:rPr>
          <w:b/>
          <w:bCs/>
          <w:spacing w:val="-3"/>
        </w:rPr>
      </w:pPr>
    </w:p>
    <w:p w:rsidR="00B05ABB" w:rsidRPr="00811380" w:rsidP="00B05ABB" w14:paraId="794BA0BC" w14:textId="77777777">
      <w:pPr>
        <w:ind w:firstLine="720"/>
      </w:pPr>
    </w:p>
    <w:p w:rsidR="00F01D24" w:rsidRPr="00811380" w:rsidP="00D20176" w14:paraId="0FE8ABCE" w14:textId="55868112">
      <w:pPr>
        <w:pStyle w:val="Heading1"/>
        <w:rPr>
          <w:rFonts w:ascii="Times New Roman" w:hAnsi="Times New Roman"/>
        </w:rPr>
      </w:pPr>
      <w:bookmarkStart w:id="1" w:name="_Toc86414654"/>
      <w:bookmarkStart w:id="2" w:name="_Toc87017475"/>
      <w:bookmarkStart w:id="3" w:name="_Toc22309813"/>
      <w:bookmarkStart w:id="4" w:name="_Toc23171464"/>
      <w:r w:rsidRPr="00811380">
        <w:rPr>
          <w:rFonts w:ascii="Times New Roman" w:hAnsi="Times New Roman"/>
        </w:rPr>
        <w:t>INTRODUCTION</w:t>
      </w:r>
      <w:bookmarkEnd w:id="1"/>
      <w:bookmarkEnd w:id="2"/>
    </w:p>
    <w:p w:rsidR="00125E22" w:rsidRPr="00811380" w:rsidP="00DD2B0D" w14:paraId="49EB9BDC" w14:textId="1E55F8A3">
      <w:pPr>
        <w:spacing w:line="480" w:lineRule="auto"/>
        <w:ind w:firstLine="720"/>
      </w:pPr>
      <w:r w:rsidRPr="00811380">
        <w:t xml:space="preserve">The PUCO thinks that AEP’s </w:t>
      </w:r>
      <w:r w:rsidRPr="00811380" w:rsidR="00164E34">
        <w:t>high</w:t>
      </w:r>
      <w:r w:rsidRPr="00811380" w:rsidR="0004524B">
        <w:t xml:space="preserve"> number of </w:t>
      </w:r>
      <w:r w:rsidRPr="00811380">
        <w:t xml:space="preserve">disconnections </w:t>
      </w:r>
      <w:r w:rsidRPr="00811380" w:rsidR="0004524B">
        <w:t xml:space="preserve">for residential consumers </w:t>
      </w:r>
      <w:r w:rsidRPr="00811380">
        <w:t>are OK for Ohioans</w:t>
      </w:r>
      <w:r w:rsidRPr="00811380" w:rsidR="0002512B">
        <w:t xml:space="preserve"> un</w:t>
      </w:r>
      <w:r w:rsidRPr="00811380" w:rsidR="00BF529E">
        <w:t>less</w:t>
      </w:r>
      <w:r w:rsidRPr="00811380" w:rsidR="0002512B">
        <w:t xml:space="preserve"> </w:t>
      </w:r>
      <w:r w:rsidRPr="00811380" w:rsidR="008A0AF8">
        <w:t xml:space="preserve">it is </w:t>
      </w:r>
      <w:r w:rsidRPr="00811380" w:rsidR="00DD2B0D">
        <w:t>proven</w:t>
      </w:r>
      <w:r w:rsidRPr="00811380" w:rsidR="008A0AF8">
        <w:t xml:space="preserve"> that AEP has violated a statute or </w:t>
      </w:r>
      <w:r w:rsidRPr="00811380" w:rsidR="00EA70AC">
        <w:t xml:space="preserve">a </w:t>
      </w:r>
      <w:r w:rsidRPr="00811380" w:rsidR="008A0AF8">
        <w:t>PUCO</w:t>
      </w:r>
      <w:r w:rsidRPr="00811380" w:rsidR="00670FDE">
        <w:t xml:space="preserve"> order</w:t>
      </w:r>
      <w:r w:rsidRPr="00811380" w:rsidR="008A0AF8">
        <w:t>.</w:t>
      </w:r>
      <w:r>
        <w:rPr>
          <w:rStyle w:val="FootnoteReference"/>
        </w:rPr>
        <w:footnoteReference w:id="10"/>
      </w:r>
      <w:r w:rsidRPr="00811380">
        <w:t xml:space="preserve"> </w:t>
      </w:r>
      <w:r w:rsidRPr="00811380" w:rsidR="006A3DF3">
        <w:t xml:space="preserve">But the PUCO fails to recognize that </w:t>
      </w:r>
      <w:r w:rsidRPr="00811380" w:rsidR="00031456">
        <w:t xml:space="preserve">AEP’s high number of disconnections is a </w:t>
      </w:r>
      <w:r w:rsidRPr="00811380" w:rsidR="00031456">
        <w:rPr>
          <w:i/>
          <w:iCs/>
        </w:rPr>
        <w:t xml:space="preserve">symptom </w:t>
      </w:r>
      <w:r w:rsidRPr="00811380" w:rsidR="00031456">
        <w:t xml:space="preserve">of a problem that </w:t>
      </w:r>
      <w:r w:rsidRPr="00811380" w:rsidR="00031456">
        <w:rPr>
          <w:i/>
          <w:iCs/>
        </w:rPr>
        <w:t>requires investigation</w:t>
      </w:r>
      <w:r w:rsidRPr="00811380" w:rsidR="00031456">
        <w:t xml:space="preserve">. The PUCO cannot </w:t>
      </w:r>
      <w:r w:rsidRPr="00811380" w:rsidR="003D3078">
        <w:t xml:space="preserve">assume that AEP has not violated </w:t>
      </w:r>
      <w:r w:rsidRPr="00811380" w:rsidR="00F9460D">
        <w:t>a</w:t>
      </w:r>
      <w:r w:rsidRPr="00811380" w:rsidR="003D3078">
        <w:t xml:space="preserve">ny statute or order </w:t>
      </w:r>
      <w:r w:rsidRPr="00811380" w:rsidR="003D3078">
        <w:rPr>
          <w:i/>
          <w:iCs/>
        </w:rPr>
        <w:t>unless</w:t>
      </w:r>
      <w:r w:rsidRPr="00811380" w:rsidR="003D3078">
        <w:t xml:space="preserve"> it investigates the issue.</w:t>
      </w:r>
      <w:r w:rsidRPr="00811380" w:rsidR="00E055FC">
        <w:t xml:space="preserve"> </w:t>
      </w:r>
      <w:r w:rsidRPr="00811380" w:rsidR="00005407">
        <w:t>The PUCO found that AEP while disconnecting consumers at a high rate was not violating any laws or PUCO rules.</w:t>
      </w:r>
      <w:r>
        <w:rPr>
          <w:rStyle w:val="FootnoteReference"/>
        </w:rPr>
        <w:footnoteReference w:id="11"/>
      </w:r>
      <w:r w:rsidRPr="00811380" w:rsidR="00005407">
        <w:t xml:space="preserve">  Thus the PUCO concludes </w:t>
      </w:r>
      <w:r w:rsidRPr="00811380" w:rsidR="00854DFE">
        <w:t xml:space="preserve">that </w:t>
      </w:r>
      <w:r w:rsidRPr="00811380" w:rsidR="00005407">
        <w:t>what AEP was doing (disconnecting consumers at a high rate) was OK.  But the analysis should not end there</w:t>
      </w:r>
      <w:r w:rsidRPr="00811380" w:rsidR="00854DFE">
        <w:t xml:space="preserve">. </w:t>
      </w:r>
      <w:r w:rsidRPr="00811380" w:rsidR="00005407">
        <w:t xml:space="preserve"> </w:t>
      </w:r>
      <w:r w:rsidRPr="00811380" w:rsidR="00854DFE">
        <w:t>T</w:t>
      </w:r>
      <w:r w:rsidRPr="00811380" w:rsidR="00005407">
        <w:t>he PUCO has regulatory authority to ensure consumers are provided safe and reliable service at reasonable rates under R.C. 4905. 22 and has management oversight under R.C. 4909.154.</w:t>
      </w:r>
      <w:r>
        <w:rPr>
          <w:rStyle w:val="FootnoteReference"/>
        </w:rPr>
        <w:footnoteReference w:id="12"/>
      </w:r>
      <w:r w:rsidRPr="00811380" w:rsidR="00005407">
        <w:t xml:space="preserve">  To disregard such authority under the law is an abdication of its duties that it owes to Ohioans</w:t>
      </w:r>
      <w:r w:rsidRPr="00811380">
        <w:t>.</w:t>
      </w:r>
    </w:p>
    <w:p w:rsidR="00D20C2A" w:rsidRPr="00811380" w:rsidP="00DD2B0D" w14:paraId="3D9BBBAB" w14:textId="30CF1C5A">
      <w:pPr>
        <w:spacing w:line="480" w:lineRule="auto"/>
        <w:ind w:firstLine="720"/>
      </w:pPr>
      <w:r w:rsidRPr="00811380">
        <w:t xml:space="preserve">The Supreme Court of Ohio recently reminded the PUCO that its decisions must be made </w:t>
      </w:r>
      <w:r w:rsidRPr="00811380" w:rsidR="0004524B">
        <w:t xml:space="preserve">based </w:t>
      </w:r>
      <w:r w:rsidRPr="00811380">
        <w:t xml:space="preserve">on </w:t>
      </w:r>
      <w:r w:rsidRPr="00811380" w:rsidR="0004524B">
        <w:t xml:space="preserve">the evidence in the </w:t>
      </w:r>
      <w:r w:rsidRPr="00811380">
        <w:t>record.</w:t>
      </w:r>
      <w:r>
        <w:rPr>
          <w:rStyle w:val="FootnoteReference"/>
        </w:rPr>
        <w:footnoteReference w:id="13"/>
      </w:r>
      <w:r w:rsidRPr="00811380">
        <w:t xml:space="preserve"> </w:t>
      </w:r>
      <w:r w:rsidRPr="00811380" w:rsidR="00BC303C">
        <w:t>Without an investigation, there is no evidence</w:t>
      </w:r>
      <w:r w:rsidRPr="00811380" w:rsidR="003C1849">
        <w:t xml:space="preserve">. </w:t>
      </w:r>
      <w:r w:rsidRPr="00811380" w:rsidR="00A25738">
        <w:t xml:space="preserve">Without evidence, the </w:t>
      </w:r>
      <w:r w:rsidRPr="00811380" w:rsidR="00BC303C">
        <w:t>PUCO cannot just dec</w:t>
      </w:r>
      <w:r w:rsidRPr="00811380" w:rsidR="00A25738">
        <w:t>lare</w:t>
      </w:r>
      <w:r w:rsidRPr="00811380" w:rsidR="00BC303C">
        <w:t xml:space="preserve"> </w:t>
      </w:r>
      <w:r w:rsidRPr="00811380" w:rsidR="004D39AF">
        <w:t xml:space="preserve">that </w:t>
      </w:r>
      <w:r w:rsidRPr="00811380" w:rsidR="00F15D84">
        <w:t xml:space="preserve">disconnections rates are </w:t>
      </w:r>
      <w:r w:rsidRPr="00811380" w:rsidR="00A5143E">
        <w:t>OK</w:t>
      </w:r>
      <w:r w:rsidRPr="00811380" w:rsidR="00F15D84">
        <w:t xml:space="preserve">. </w:t>
      </w:r>
      <w:r w:rsidRPr="00811380" w:rsidR="00BE2562">
        <w:t xml:space="preserve">Ohioans depend upon </w:t>
      </w:r>
      <w:r w:rsidRPr="00811380" w:rsidR="003C1849">
        <w:t xml:space="preserve">the PUCO </w:t>
      </w:r>
      <w:r w:rsidRPr="00811380" w:rsidR="00F15D84">
        <w:t>to</w:t>
      </w:r>
      <w:r w:rsidRPr="00811380" w:rsidR="00BE2562">
        <w:t xml:space="preserve"> protect</w:t>
      </w:r>
      <w:r w:rsidRPr="00811380" w:rsidR="00F15D84">
        <w:t xml:space="preserve"> them</w:t>
      </w:r>
      <w:r w:rsidRPr="00811380" w:rsidR="0004524B">
        <w:t xml:space="preserve"> from inadequate, unsafe</w:t>
      </w:r>
      <w:r w:rsidRPr="00811380" w:rsidR="00CB49FC">
        <w:t>,</w:t>
      </w:r>
      <w:r w:rsidRPr="00811380" w:rsidR="0004524B">
        <w:t xml:space="preserve"> and unreasonably</w:t>
      </w:r>
      <w:r w:rsidRPr="00811380" w:rsidR="005A178F">
        <w:t xml:space="preserve"> </w:t>
      </w:r>
      <w:r w:rsidRPr="00811380" w:rsidR="0004524B">
        <w:t>priced utility services.</w:t>
      </w:r>
      <w:r>
        <w:rPr>
          <w:rStyle w:val="FootnoteReference"/>
        </w:rPr>
        <w:footnoteReference w:id="14"/>
      </w:r>
      <w:r w:rsidRPr="00811380" w:rsidR="00BE2562">
        <w:t xml:space="preserve"> </w:t>
      </w:r>
      <w:r w:rsidRPr="00811380" w:rsidR="00CB49FC">
        <w:t xml:space="preserve">The PUCO is not </w:t>
      </w:r>
      <w:r w:rsidRPr="00811380" w:rsidR="005A178F">
        <w:t xml:space="preserve">protecting consumers </w:t>
      </w:r>
      <w:r w:rsidRPr="00811380" w:rsidR="00CB49FC">
        <w:t>when it denies</w:t>
      </w:r>
      <w:r w:rsidRPr="00811380" w:rsidR="009139E2">
        <w:t xml:space="preserve"> </w:t>
      </w:r>
      <w:r w:rsidRPr="00811380" w:rsidR="0082176B">
        <w:t xml:space="preserve">the Consumer Groups </w:t>
      </w:r>
      <w:r w:rsidRPr="00811380">
        <w:t>intervention and fail</w:t>
      </w:r>
      <w:r w:rsidRPr="00811380" w:rsidR="00CB49FC">
        <w:t>s</w:t>
      </w:r>
      <w:r w:rsidRPr="00811380">
        <w:t xml:space="preserve"> to investigate the astonishingly high number of disconnections.</w:t>
      </w:r>
    </w:p>
    <w:p w:rsidR="00BE2562" w:rsidRPr="00811380" w:rsidP="00DD2B0D" w14:paraId="241279CA" w14:textId="6FB85704">
      <w:pPr>
        <w:spacing w:line="480" w:lineRule="auto"/>
        <w:ind w:firstLine="720"/>
      </w:pPr>
      <w:r w:rsidRPr="00811380">
        <w:t>The legislature has given the PUCO ample regulatory authority to protect consumers. That authority should be used now.</w:t>
      </w:r>
      <w:r w:rsidRPr="00811380" w:rsidR="0080507E">
        <w:t xml:space="preserve"> At a minimum, the PUCO should grant intervention</w:t>
      </w:r>
      <w:r w:rsidRPr="00811380" w:rsidR="009F0095">
        <w:t>. Further, to protect consumers the PUCO should</w:t>
      </w:r>
      <w:r w:rsidRPr="00811380" w:rsidR="0080507E">
        <w:t xml:space="preserve"> investigate </w:t>
      </w:r>
      <w:r w:rsidRPr="00811380" w:rsidR="00AF0ECF">
        <w:t>in this docket or in a newly opened  “Commission Ordered Investigation” docket</w:t>
      </w:r>
      <w:r>
        <w:rPr>
          <w:rStyle w:val="FootnoteReference"/>
        </w:rPr>
        <w:footnoteReference w:id="15"/>
      </w:r>
      <w:r w:rsidRPr="00811380" w:rsidR="00AF0ECF">
        <w:t xml:space="preserve"> </w:t>
      </w:r>
      <w:r w:rsidRPr="00811380" w:rsidR="0080507E">
        <w:t xml:space="preserve">whether </w:t>
      </w:r>
      <w:r w:rsidRPr="00811380" w:rsidR="00AC5A3F">
        <w:t xml:space="preserve">the high number of disconnections by AEP and other utilities is </w:t>
      </w:r>
      <w:r w:rsidRPr="00811380" w:rsidR="009248BE">
        <w:t>a denial of energy justice</w:t>
      </w:r>
      <w:r w:rsidRPr="00811380" w:rsidR="00AC5A3F">
        <w:t xml:space="preserve"> and a violation of state law and PUCO rules</w:t>
      </w:r>
      <w:r w:rsidRPr="00811380" w:rsidR="0080507E">
        <w:t xml:space="preserve">. </w:t>
      </w:r>
      <w:r w:rsidRPr="00811380" w:rsidR="00AF0ECF">
        <w:t xml:space="preserve">But there should be an investigation. </w:t>
      </w:r>
      <w:r w:rsidRPr="00811380" w:rsidR="009248BE">
        <w:t>The</w:t>
      </w:r>
      <w:r w:rsidRPr="00811380" w:rsidR="0080507E">
        <w:t xml:space="preserve"> PUCO </w:t>
      </w:r>
      <w:r w:rsidRPr="00811380" w:rsidR="009248BE">
        <w:t>should not simply</w:t>
      </w:r>
      <w:r w:rsidRPr="00811380" w:rsidR="0080507E">
        <w:t xml:space="preserve"> assume</w:t>
      </w:r>
      <w:r w:rsidRPr="00811380" w:rsidR="00F34CB2">
        <w:t xml:space="preserve"> that there is no</w:t>
      </w:r>
      <w:r w:rsidRPr="00811380" w:rsidR="00AC5A3F">
        <w:t xml:space="preserve"> violation.</w:t>
      </w:r>
      <w:r w:rsidRPr="00811380" w:rsidR="009139E2">
        <w:t xml:space="preserve"> </w:t>
      </w:r>
      <w:r w:rsidRPr="00811380" w:rsidR="00F34CB2">
        <w:t xml:space="preserve">The PUCO should grant </w:t>
      </w:r>
      <w:r w:rsidRPr="00811380" w:rsidR="007E7F6A">
        <w:t>the Consumer Groups’</w:t>
      </w:r>
      <w:r w:rsidRPr="00811380" w:rsidR="00F34CB2">
        <w:t xml:space="preserve"> application for rehearing and abrogate </w:t>
      </w:r>
      <w:r w:rsidRPr="00811380" w:rsidR="00164E34">
        <w:t xml:space="preserve">or modify </w:t>
      </w:r>
      <w:r w:rsidRPr="00811380" w:rsidR="00F34CB2">
        <w:t>its decision</w:t>
      </w:r>
      <w:r w:rsidRPr="00811380" w:rsidR="009248BE">
        <w:t xml:space="preserve">. It should grant </w:t>
      </w:r>
      <w:r w:rsidRPr="00811380" w:rsidR="00F34CB2">
        <w:t>intervention</w:t>
      </w:r>
      <w:r w:rsidRPr="00811380" w:rsidR="003644B2">
        <w:t xml:space="preserve">, </w:t>
      </w:r>
      <w:r w:rsidRPr="00811380" w:rsidR="009248BE">
        <w:t>perform an investigation into the effect of disconnections on consumers, and suspend</w:t>
      </w:r>
      <w:r w:rsidRPr="00811380" w:rsidR="00DD2B0D">
        <w:t xml:space="preserve"> disconnections until </w:t>
      </w:r>
      <w:r w:rsidRPr="00811380" w:rsidR="009248BE">
        <w:t>the</w:t>
      </w:r>
      <w:r w:rsidRPr="00811380" w:rsidR="003644B2">
        <w:t xml:space="preserve"> investigation </w:t>
      </w:r>
      <w:r w:rsidRPr="00811380" w:rsidR="00DD2B0D">
        <w:t>is complete</w:t>
      </w:r>
      <w:r w:rsidRPr="00811380" w:rsidR="009248BE">
        <w:t>.</w:t>
      </w:r>
      <w:r w:rsidRPr="00811380" w:rsidR="003644B2">
        <w:t xml:space="preserve"> </w:t>
      </w:r>
    </w:p>
    <w:p w:rsidR="00027A74" w:rsidRPr="00811380" w:rsidP="00D20176" w14:paraId="47AE3E30" w14:textId="5598E6F7">
      <w:pPr>
        <w:pStyle w:val="Heading1"/>
        <w:rPr>
          <w:rFonts w:ascii="Times New Roman" w:hAnsi="Times New Roman"/>
        </w:rPr>
      </w:pPr>
      <w:bookmarkStart w:id="5" w:name="_Toc22309815"/>
      <w:bookmarkStart w:id="6" w:name="_Toc23171466"/>
      <w:bookmarkStart w:id="7" w:name="_Toc86414655"/>
      <w:bookmarkStart w:id="8" w:name="_Toc87017476"/>
      <w:bookmarkEnd w:id="3"/>
      <w:bookmarkEnd w:id="4"/>
      <w:r w:rsidRPr="00811380">
        <w:rPr>
          <w:rFonts w:ascii="Times New Roman" w:hAnsi="Times New Roman"/>
        </w:rPr>
        <w:t>ASSIGNMENTS OF ERROR</w:t>
      </w:r>
      <w:bookmarkEnd w:id="5"/>
      <w:bookmarkEnd w:id="6"/>
      <w:bookmarkEnd w:id="7"/>
      <w:bookmarkEnd w:id="8"/>
    </w:p>
    <w:p w:rsidR="007D1D4E" w:rsidRPr="00811380" w:rsidP="007B0E03" w14:paraId="127EFB32" w14:textId="0DEF31BD">
      <w:pPr>
        <w:pStyle w:val="Heading2"/>
        <w:rPr>
          <w:rFonts w:ascii="Times New Roman" w:hAnsi="Times New Roman"/>
          <w:szCs w:val="24"/>
        </w:rPr>
      </w:pPr>
      <w:bookmarkStart w:id="9" w:name="_Toc22309816"/>
      <w:bookmarkStart w:id="10" w:name="_Toc23171467"/>
      <w:bookmarkStart w:id="11" w:name="_Hlk21335843"/>
      <w:bookmarkStart w:id="12" w:name="_Toc86414656"/>
      <w:bookmarkStart w:id="13" w:name="_Toc87017477"/>
      <w:r w:rsidRPr="00811380">
        <w:rPr>
          <w:rStyle w:val="Heading2Char"/>
          <w:rFonts w:ascii="Times New Roman" w:hAnsi="Times New Roman"/>
          <w:b/>
          <w:bCs/>
          <w:iCs/>
          <w:szCs w:val="24"/>
        </w:rPr>
        <w:t>Assignment of Error 1</w:t>
      </w:r>
      <w:r w:rsidRPr="00811380">
        <w:rPr>
          <w:rFonts w:ascii="Times New Roman" w:hAnsi="Times New Roman"/>
          <w:szCs w:val="24"/>
        </w:rPr>
        <w:t>:</w:t>
      </w:r>
      <w:bookmarkEnd w:id="9"/>
      <w:bookmarkEnd w:id="10"/>
      <w:bookmarkEnd w:id="11"/>
      <w:r w:rsidRPr="00811380" w:rsidR="007E7F6A">
        <w:rPr>
          <w:rFonts w:ascii="Times New Roman" w:hAnsi="Times New Roman"/>
          <w:szCs w:val="24"/>
        </w:rPr>
        <w:t xml:space="preserve"> </w:t>
      </w:r>
      <w:r w:rsidRPr="00811380" w:rsidR="00636F9F">
        <w:rPr>
          <w:rFonts w:ascii="Times New Roman" w:hAnsi="Times New Roman"/>
          <w:szCs w:val="24"/>
        </w:rPr>
        <w:t xml:space="preserve">The PUCO erred by </w:t>
      </w:r>
      <w:r w:rsidRPr="00811380" w:rsidR="00672FD3">
        <w:rPr>
          <w:rFonts w:ascii="Times New Roman" w:hAnsi="Times New Roman"/>
          <w:szCs w:val="24"/>
        </w:rPr>
        <w:t>unreasonably</w:t>
      </w:r>
      <w:r w:rsidRPr="00811380" w:rsidR="00636F9F">
        <w:rPr>
          <w:rFonts w:ascii="Times New Roman" w:hAnsi="Times New Roman"/>
          <w:szCs w:val="24"/>
        </w:rPr>
        <w:t xml:space="preserve"> </w:t>
      </w:r>
      <w:r w:rsidRPr="00811380" w:rsidR="00DC6B7A">
        <w:rPr>
          <w:rFonts w:ascii="Times New Roman" w:hAnsi="Times New Roman"/>
          <w:szCs w:val="24"/>
        </w:rPr>
        <w:t xml:space="preserve">and unlawfully </w:t>
      </w:r>
      <w:r w:rsidRPr="00811380" w:rsidR="00636F9F">
        <w:rPr>
          <w:rFonts w:ascii="Times New Roman" w:hAnsi="Times New Roman"/>
          <w:szCs w:val="24"/>
        </w:rPr>
        <w:t xml:space="preserve">denying </w:t>
      </w:r>
      <w:r w:rsidRPr="00811380" w:rsidR="00A114CA">
        <w:rPr>
          <w:rFonts w:ascii="Times New Roman" w:hAnsi="Times New Roman"/>
          <w:szCs w:val="24"/>
        </w:rPr>
        <w:t xml:space="preserve">the Consumer Groups </w:t>
      </w:r>
      <w:r w:rsidRPr="00811380" w:rsidR="00636F9F">
        <w:rPr>
          <w:rFonts w:ascii="Times New Roman" w:hAnsi="Times New Roman"/>
          <w:szCs w:val="24"/>
        </w:rPr>
        <w:t>intervention in this case</w:t>
      </w:r>
      <w:r w:rsidRPr="00811380" w:rsidR="006676E4">
        <w:rPr>
          <w:rFonts w:ascii="Times New Roman" w:hAnsi="Times New Roman"/>
          <w:szCs w:val="24"/>
        </w:rPr>
        <w:t xml:space="preserve"> in violation of Ohio Supreme Court precedent in </w:t>
      </w:r>
      <w:r w:rsidRPr="00811380" w:rsidR="006676E4">
        <w:rPr>
          <w:rFonts w:ascii="Times New Roman" w:hAnsi="Times New Roman"/>
          <w:i/>
          <w:iCs w:val="0"/>
          <w:szCs w:val="24"/>
        </w:rPr>
        <w:t>OCC</w:t>
      </w:r>
      <w:r w:rsidRPr="00811380" w:rsidR="00446B94">
        <w:rPr>
          <w:rFonts w:ascii="Times New Roman" w:hAnsi="Times New Roman"/>
          <w:i/>
          <w:iCs w:val="0"/>
          <w:szCs w:val="24"/>
        </w:rPr>
        <w:t xml:space="preserve"> </w:t>
      </w:r>
      <w:r w:rsidRPr="00811380" w:rsidR="00446B94">
        <w:rPr>
          <w:rFonts w:ascii="Times New Roman" w:hAnsi="Times New Roman"/>
          <w:i/>
          <w:szCs w:val="24"/>
        </w:rPr>
        <w:t>Pub. Util. Comm</w:t>
      </w:r>
      <w:r w:rsidRPr="00811380" w:rsidR="00636F9F">
        <w:rPr>
          <w:rFonts w:ascii="Times New Roman" w:hAnsi="Times New Roman"/>
          <w:szCs w:val="24"/>
        </w:rPr>
        <w:t>.</w:t>
      </w:r>
      <w:r>
        <w:rPr>
          <w:rFonts w:ascii="Times New Roman" w:hAnsi="Times New Roman"/>
          <w:szCs w:val="24"/>
          <w:vertAlign w:val="superscript"/>
        </w:rPr>
        <w:footnoteReference w:id="16"/>
      </w:r>
      <w:bookmarkEnd w:id="12"/>
      <w:bookmarkEnd w:id="13"/>
      <w:r w:rsidRPr="00811380" w:rsidR="00636F9F">
        <w:rPr>
          <w:rFonts w:ascii="Times New Roman" w:hAnsi="Times New Roman"/>
          <w:szCs w:val="24"/>
        </w:rPr>
        <w:t xml:space="preserve"> </w:t>
      </w:r>
    </w:p>
    <w:p w:rsidR="00E417F2" w:rsidRPr="00811380" w:rsidP="00F305DF" w14:paraId="423B7500" w14:textId="60B5AB7A">
      <w:pPr>
        <w:spacing w:line="480" w:lineRule="auto"/>
        <w:ind w:firstLine="720"/>
      </w:pPr>
      <w:r w:rsidRPr="00811380">
        <w:t xml:space="preserve">R.C. 4903.221 provides, in part, that any person “who may be adversely affected” by a PUCO proceeding is entitled to seek intervention in that proceeding. </w:t>
      </w:r>
      <w:r w:rsidRPr="00811380" w:rsidR="00D12259">
        <w:t xml:space="preserve">The PUCO, in its </w:t>
      </w:r>
      <w:r w:rsidRPr="00811380" w:rsidR="00FF26DC">
        <w:t>October 6, 2021 Entry</w:t>
      </w:r>
      <w:r w:rsidRPr="00811380" w:rsidR="00D12259">
        <w:t xml:space="preserve"> </w:t>
      </w:r>
      <w:r w:rsidRPr="00811380" w:rsidR="00FF26DC">
        <w:t>d</w:t>
      </w:r>
      <w:r w:rsidRPr="00811380" w:rsidR="007D1D4E">
        <w:t>enying intervention</w:t>
      </w:r>
      <w:r w:rsidRPr="00811380" w:rsidR="00AC5A3F">
        <w:t xml:space="preserve"> by </w:t>
      </w:r>
      <w:r w:rsidRPr="00811380" w:rsidR="00A114CA">
        <w:t>the Consumer Groups</w:t>
      </w:r>
      <w:r w:rsidRPr="00811380" w:rsidR="007D1D4E">
        <w:t>, said that “there is no case, proceeding, or factual issue presented which will require a decision by the Commission or an impact on the rights of any party to be adjudicated and, accordingly, the need for and requirements of intervention have not been satisfied.”</w:t>
      </w:r>
      <w:r>
        <w:rPr>
          <w:rStyle w:val="FootnoteReference"/>
        </w:rPr>
        <w:footnoteReference w:id="17"/>
      </w:r>
      <w:r w:rsidRPr="00811380" w:rsidR="007D1D4E">
        <w:t> </w:t>
      </w:r>
      <w:r w:rsidRPr="00811380" w:rsidR="009F0095">
        <w:t>T</w:t>
      </w:r>
      <w:r w:rsidRPr="00811380" w:rsidR="007D1D4E">
        <w:t>he PUCO cites authority where it denied intervention in administrative proceedings where a hearing was not held or required</w:t>
      </w:r>
      <w:r>
        <w:rPr>
          <w:rStyle w:val="FootnoteReference"/>
        </w:rPr>
        <w:footnoteReference w:id="18"/>
      </w:r>
      <w:r w:rsidRPr="00811380" w:rsidR="007D1D4E">
        <w:t xml:space="preserve"> and where a proceeding’s sole purpose is to serve as a procedural docket and no substantive decision by the PUCO would be made.</w:t>
      </w:r>
      <w:r>
        <w:rPr>
          <w:rStyle w:val="FootnoteReference"/>
        </w:rPr>
        <w:footnoteReference w:id="19"/>
      </w:r>
      <w:r w:rsidRPr="00811380" w:rsidR="009139E2">
        <w:t xml:space="preserve"> </w:t>
      </w:r>
      <w:r w:rsidRPr="00811380" w:rsidR="000E5AC9">
        <w:t xml:space="preserve">The PUCO </w:t>
      </w:r>
      <w:r w:rsidRPr="00811380" w:rsidR="007D1D4E">
        <w:t>cite</w:t>
      </w:r>
      <w:r w:rsidRPr="00811380" w:rsidR="009F0095">
        <w:t>s</w:t>
      </w:r>
      <w:r w:rsidRPr="00811380" w:rsidR="007D1D4E">
        <w:t xml:space="preserve"> authority that the intervention statute contemplates intervention in quasi-judicial proceedings characterized by notice, hearing, and the making of an evidentiary record.</w:t>
      </w:r>
      <w:r>
        <w:rPr>
          <w:rStyle w:val="FootnoteReference"/>
        </w:rPr>
        <w:footnoteReference w:id="20"/>
      </w:r>
      <w:r w:rsidRPr="00811380" w:rsidR="009139E2">
        <w:t xml:space="preserve"> </w:t>
      </w:r>
      <w:r w:rsidRPr="00811380" w:rsidR="007D1D4E">
        <w:t xml:space="preserve">Specifically, the PUCO cites </w:t>
      </w:r>
      <w:r w:rsidRPr="00811380" w:rsidR="007D1D4E">
        <w:rPr>
          <w:i/>
          <w:iCs/>
        </w:rPr>
        <w:t>Ohio Domestic Violence Network v. Pub. Util. Comm.</w:t>
      </w:r>
      <w:r w:rsidRPr="00811380" w:rsidR="007D1D4E">
        <w:t xml:space="preserve">, 70 Ohio St. 3d 311 (1992) and </w:t>
      </w:r>
      <w:r w:rsidRPr="00811380" w:rsidR="007D1D4E">
        <w:rPr>
          <w:i/>
          <w:iCs/>
        </w:rPr>
        <w:t>OCC v. Pub. Util. Comm.</w:t>
      </w:r>
      <w:r w:rsidRPr="00811380" w:rsidR="007D1D4E">
        <w:t>, 111 Ohio St. 3d 384 (2006).</w:t>
      </w:r>
      <w:r w:rsidRPr="00811380" w:rsidR="009139E2">
        <w:t xml:space="preserve"> </w:t>
      </w:r>
    </w:p>
    <w:p w:rsidR="00151A0D" w:rsidRPr="00811380" w:rsidP="00F305DF" w14:paraId="0C56F081" w14:textId="2881804C">
      <w:pPr>
        <w:spacing w:line="480" w:lineRule="auto"/>
        <w:ind w:firstLine="720"/>
      </w:pPr>
      <w:r w:rsidRPr="00811380">
        <w:t xml:space="preserve">The PUCO incorrectly allows the wish (we hope there’s no case) to be the father of the thought (there is no case). </w:t>
      </w:r>
      <w:r w:rsidRPr="00811380" w:rsidR="009F0095">
        <w:t>T</w:t>
      </w:r>
      <w:r w:rsidRPr="00811380" w:rsidR="00BE2393">
        <w:t>he PUCO</w:t>
      </w:r>
      <w:r w:rsidRPr="00811380" w:rsidR="00DC2A13">
        <w:t xml:space="preserve"> incorrectly applied the bi</w:t>
      </w:r>
      <w:r w:rsidRPr="00811380" w:rsidR="00815CA7">
        <w:t>n</w:t>
      </w:r>
      <w:r w:rsidRPr="00811380" w:rsidR="00DC2A13">
        <w:t xml:space="preserve">ding precedent in </w:t>
      </w:r>
      <w:r w:rsidRPr="00811380" w:rsidR="00DC2A13">
        <w:rPr>
          <w:i/>
          <w:iCs/>
        </w:rPr>
        <w:t>OCC</w:t>
      </w:r>
      <w:r w:rsidRPr="00811380" w:rsidR="00446B94">
        <w:rPr>
          <w:i/>
          <w:iCs/>
        </w:rPr>
        <w:t xml:space="preserve"> v. Pub. Util. Comm</w:t>
      </w:r>
      <w:r w:rsidRPr="00811380" w:rsidR="00DC2A13">
        <w:rPr>
          <w:i/>
          <w:iCs/>
        </w:rPr>
        <w:t>.</w:t>
      </w:r>
      <w:r>
        <w:rPr>
          <w:rStyle w:val="FootnoteReference"/>
        </w:rPr>
        <w:footnoteReference w:id="21"/>
      </w:r>
      <w:r w:rsidRPr="00811380" w:rsidR="00DC2A13">
        <w:t xml:space="preserve"> </w:t>
      </w:r>
    </w:p>
    <w:p w:rsidR="009F0095" w:rsidRPr="00811380" w:rsidP="00F305DF" w14:paraId="518FAAB0" w14:textId="7577A85F">
      <w:pPr>
        <w:spacing w:line="480" w:lineRule="auto"/>
        <w:ind w:firstLine="720"/>
        <w:rPr>
          <w:i/>
          <w:iCs/>
        </w:rPr>
      </w:pPr>
      <w:r w:rsidRPr="00811380">
        <w:t>I</w:t>
      </w:r>
      <w:r w:rsidRPr="00811380" w:rsidR="007D1D4E">
        <w:t xml:space="preserve">n </w:t>
      </w:r>
      <w:r w:rsidRPr="00811380" w:rsidR="007D1D4E">
        <w:rPr>
          <w:i/>
          <w:iCs/>
        </w:rPr>
        <w:t>OCC</w:t>
      </w:r>
      <w:r w:rsidRPr="00811380" w:rsidR="00446B94">
        <w:rPr>
          <w:i/>
          <w:iCs/>
        </w:rPr>
        <w:t xml:space="preserve"> v. Pub. Util. Comm.</w:t>
      </w:r>
      <w:r w:rsidRPr="00811380" w:rsidR="00151A0D">
        <w:t>,</w:t>
      </w:r>
      <w:r w:rsidRPr="00811380" w:rsidR="007D1D4E">
        <w:rPr>
          <w:i/>
          <w:iCs/>
        </w:rPr>
        <w:t xml:space="preserve"> </w:t>
      </w:r>
      <w:r w:rsidRPr="00811380" w:rsidR="007D1D4E">
        <w:t xml:space="preserve">the Court held that OCC </w:t>
      </w:r>
      <w:r w:rsidRPr="00811380" w:rsidR="007D1D4E">
        <w:rPr>
          <w:i/>
          <w:iCs/>
        </w:rPr>
        <w:t xml:space="preserve">should have been granted intervention </w:t>
      </w:r>
      <w:r w:rsidRPr="00811380" w:rsidR="007D1D4E">
        <w:t xml:space="preserve">and </w:t>
      </w:r>
      <w:r w:rsidRPr="00811380" w:rsidR="007D1D4E">
        <w:rPr>
          <w:i/>
          <w:iCs/>
        </w:rPr>
        <w:t>distinguished Ohio Domestic Violence Network</w:t>
      </w:r>
      <w:r w:rsidRPr="00811380" w:rsidR="00AA1D27">
        <w:rPr>
          <w:i/>
          <w:iCs/>
        </w:rPr>
        <w:t xml:space="preserve"> </w:t>
      </w:r>
      <w:r w:rsidRPr="00811380" w:rsidR="00AA1D27">
        <w:t xml:space="preserve">because, as is the case here, there were no concerns with intervention causing delay </w:t>
      </w:r>
      <w:r w:rsidRPr="00811380" w:rsidR="00AA1D27">
        <w:rPr>
          <w:i/>
          <w:iCs/>
        </w:rPr>
        <w:t>and</w:t>
      </w:r>
      <w:r w:rsidRPr="00811380" w:rsidR="00AA1D27">
        <w:t xml:space="preserve"> alternative avenues to pursue the issues</w:t>
      </w:r>
      <w:r w:rsidRPr="00811380" w:rsidR="007D1D4E">
        <w:rPr>
          <w:i/>
          <w:iCs/>
        </w:rPr>
        <w:t>.</w:t>
      </w:r>
      <w:r>
        <w:rPr>
          <w:rStyle w:val="FootnoteReference"/>
        </w:rPr>
        <w:footnoteReference w:id="22"/>
      </w:r>
      <w:r w:rsidRPr="00811380">
        <w:rPr>
          <w:i/>
          <w:iCs/>
        </w:rPr>
        <w:t xml:space="preserve"> </w:t>
      </w:r>
      <w:r w:rsidRPr="00811380" w:rsidR="00F37BC4">
        <w:t xml:space="preserve">The Court’s decision means that </w:t>
      </w:r>
      <w:r w:rsidRPr="00811380" w:rsidR="00A114CA">
        <w:t xml:space="preserve">the Consumer Groups </w:t>
      </w:r>
      <w:r w:rsidRPr="00811380" w:rsidR="00BE1775">
        <w:t>ha</w:t>
      </w:r>
      <w:r w:rsidRPr="00811380" w:rsidR="00A114CA">
        <w:t>ve</w:t>
      </w:r>
      <w:r w:rsidRPr="00811380" w:rsidR="00BE1775">
        <w:t xml:space="preserve"> a </w:t>
      </w:r>
      <w:r w:rsidRPr="00811380" w:rsidR="00BE1775">
        <w:rPr>
          <w:i/>
          <w:iCs/>
        </w:rPr>
        <w:t xml:space="preserve">right, </w:t>
      </w:r>
      <w:r w:rsidRPr="00811380" w:rsidR="00BE1775">
        <w:t>under law, to intervene in PUCO proceedings</w:t>
      </w:r>
      <w:r w:rsidRPr="00811380" w:rsidR="0006041B">
        <w:t xml:space="preserve">. </w:t>
      </w:r>
      <w:r w:rsidRPr="00811380">
        <w:t xml:space="preserve">Though the PUCO relies on both </w:t>
      </w:r>
      <w:r w:rsidRPr="00811380">
        <w:rPr>
          <w:i/>
          <w:iCs/>
        </w:rPr>
        <w:t xml:space="preserve">OCC </w:t>
      </w:r>
      <w:r w:rsidRPr="00811380" w:rsidR="00AA1D27">
        <w:rPr>
          <w:i/>
          <w:iCs/>
        </w:rPr>
        <w:t xml:space="preserve">v. Pub. Util. Comm. </w:t>
      </w:r>
      <w:r w:rsidRPr="00811380">
        <w:t xml:space="preserve">and </w:t>
      </w:r>
      <w:r w:rsidRPr="00811380">
        <w:rPr>
          <w:i/>
          <w:iCs/>
        </w:rPr>
        <w:t>Ohio Domestic Violence Network</w:t>
      </w:r>
      <w:r w:rsidRPr="00811380">
        <w:t xml:space="preserve">, it </w:t>
      </w:r>
      <w:r w:rsidRPr="00811380">
        <w:rPr>
          <w:i/>
          <w:iCs/>
        </w:rPr>
        <w:t>fails to follow OCC</w:t>
      </w:r>
      <w:r w:rsidRPr="00811380" w:rsidR="00AA1D27">
        <w:rPr>
          <w:i/>
          <w:iCs/>
        </w:rPr>
        <w:t xml:space="preserve"> v. Pub. Util. Comm.</w:t>
      </w:r>
      <w:r w:rsidRPr="00811380">
        <w:rPr>
          <w:i/>
          <w:iCs/>
        </w:rPr>
        <w:t xml:space="preserve"> </w:t>
      </w:r>
      <w:r w:rsidRPr="00811380">
        <w:t xml:space="preserve">and </w:t>
      </w:r>
      <w:r w:rsidRPr="00811380">
        <w:rPr>
          <w:i/>
          <w:iCs/>
        </w:rPr>
        <w:t xml:space="preserve">fails to recognize that OCC </w:t>
      </w:r>
      <w:r w:rsidRPr="00811380" w:rsidR="00AA1D27">
        <w:rPr>
          <w:i/>
          <w:iCs/>
        </w:rPr>
        <w:t xml:space="preserve">v. </w:t>
      </w:r>
      <w:r w:rsidRPr="00811380" w:rsidR="00446B94">
        <w:rPr>
          <w:i/>
          <w:iCs/>
        </w:rPr>
        <w:t>Pub. Util. Comm</w:t>
      </w:r>
      <w:r w:rsidRPr="00811380" w:rsidR="00AA1D27">
        <w:rPr>
          <w:i/>
          <w:iCs/>
        </w:rPr>
        <w:t xml:space="preserve">. </w:t>
      </w:r>
      <w:r w:rsidRPr="00811380">
        <w:rPr>
          <w:i/>
          <w:iCs/>
        </w:rPr>
        <w:t>distinguished Ohio Domestic Violence Network.</w:t>
      </w:r>
      <w:r w:rsidRPr="00811380" w:rsidR="009248BE">
        <w:rPr>
          <w:i/>
          <w:iCs/>
        </w:rPr>
        <w:t xml:space="preserve"> </w:t>
      </w:r>
      <w:r w:rsidRPr="00811380" w:rsidR="009248BE">
        <w:t>The PUCO’s decision denying intervention is therefore clearly unreasonable and unlawful.</w:t>
      </w:r>
      <w:r w:rsidRPr="00811380">
        <w:rPr>
          <w:i/>
          <w:iCs/>
        </w:rPr>
        <w:t xml:space="preserve"> </w:t>
      </w:r>
    </w:p>
    <w:p w:rsidR="000E2C8E" w:rsidRPr="00811380" w:rsidP="00F305DF" w14:paraId="73437504" w14:textId="0A833608">
      <w:pPr>
        <w:spacing w:line="480" w:lineRule="auto"/>
        <w:ind w:firstLine="720"/>
        <w:rPr>
          <w:i/>
          <w:iCs/>
        </w:rPr>
      </w:pPr>
      <w:r w:rsidRPr="00811380">
        <w:t>Further</w:t>
      </w:r>
      <w:r w:rsidRPr="00811380" w:rsidR="00A605B5">
        <w:t>, u</w:t>
      </w:r>
      <w:r w:rsidRPr="00811380" w:rsidR="005453EB">
        <w:t xml:space="preserve">tilities are not the only stakeholders affected by this </w:t>
      </w:r>
      <w:r w:rsidRPr="00811380" w:rsidR="009248BE">
        <w:t>case</w:t>
      </w:r>
      <w:r w:rsidRPr="00811380" w:rsidR="005453EB">
        <w:t xml:space="preserve">. </w:t>
      </w:r>
      <w:r w:rsidRPr="00811380">
        <w:t xml:space="preserve">OCC, as Ohio’s </w:t>
      </w:r>
      <w:r w:rsidRPr="00811380" w:rsidR="004A07C1">
        <w:t xml:space="preserve">statutory </w:t>
      </w:r>
      <w:r w:rsidRPr="00811380">
        <w:t xml:space="preserve">residential utility consumer advocate, </w:t>
      </w:r>
      <w:r w:rsidRPr="00811380" w:rsidR="00A114CA">
        <w:t xml:space="preserve">and the Consumer Groups, </w:t>
      </w:r>
      <w:r w:rsidRPr="00811380">
        <w:t>ha</w:t>
      </w:r>
      <w:r w:rsidRPr="00811380" w:rsidR="00A114CA">
        <w:t>ve</w:t>
      </w:r>
      <w:r w:rsidRPr="00811380">
        <w:t xml:space="preserve"> an acute interest in this case. This is apparent based on the statutory framework governing disconnection reporting. </w:t>
      </w:r>
      <w:r w:rsidRPr="00811380" w:rsidR="005453EB">
        <w:t>R.C. 4933.123(B) provides that disconnection reports must be filed not only with the PUCO, but OCC as well.</w:t>
      </w:r>
      <w:r w:rsidRPr="00811380" w:rsidR="003E47F7">
        <w:t xml:space="preserve"> </w:t>
      </w:r>
      <w:r w:rsidRPr="00811380" w:rsidR="009248BE">
        <w:t>Given that the</w:t>
      </w:r>
      <w:r w:rsidRPr="00811380" w:rsidR="00A605B5">
        <w:t xml:space="preserve"> </w:t>
      </w:r>
      <w:r w:rsidRPr="00811380" w:rsidR="003E47F7">
        <w:t xml:space="preserve">law </w:t>
      </w:r>
      <w:r w:rsidRPr="00811380" w:rsidR="003E47F7">
        <w:rPr>
          <w:i/>
          <w:iCs/>
        </w:rPr>
        <w:t xml:space="preserve">requires </w:t>
      </w:r>
      <w:r w:rsidRPr="00811380" w:rsidR="003E47F7">
        <w:t xml:space="preserve">that OCC be provided with the reports, clearly the legislature </w:t>
      </w:r>
      <w:r w:rsidRPr="00811380" w:rsidR="0078563D">
        <w:t xml:space="preserve">considered OCC </w:t>
      </w:r>
      <w:r w:rsidRPr="00811380" w:rsidR="0089590F">
        <w:t>as representing parties “who may be adversely affected”</w:t>
      </w:r>
      <w:r w:rsidRPr="00811380" w:rsidR="001A4352">
        <w:t xml:space="preserve"> by disconnections. This is</w:t>
      </w:r>
      <w:r w:rsidRPr="00811380" w:rsidR="00A605B5">
        <w:t xml:space="preserve"> additionally</w:t>
      </w:r>
      <w:r w:rsidRPr="00811380" w:rsidR="001A4352">
        <w:t xml:space="preserve"> supported by the fact that OCC is the </w:t>
      </w:r>
      <w:r w:rsidRPr="00811380" w:rsidR="001A4352">
        <w:rPr>
          <w:i/>
          <w:iCs/>
        </w:rPr>
        <w:t xml:space="preserve">statutory </w:t>
      </w:r>
      <w:r w:rsidRPr="00811380" w:rsidR="001A4352">
        <w:t>representative of residential consumers.</w:t>
      </w:r>
      <w:r>
        <w:rPr>
          <w:rStyle w:val="FootnoteReference"/>
        </w:rPr>
        <w:footnoteReference w:id="23"/>
      </w:r>
      <w:r w:rsidRPr="00811380" w:rsidR="00A114CA">
        <w:t xml:space="preserve"> As representatives of consumer constituencies, each of the Consumer Groups represent parties “who may be adversely affect” by disconnections. </w:t>
      </w:r>
      <w:r w:rsidRPr="00811380" w:rsidR="0006041B">
        <w:rPr>
          <w:i/>
          <w:iCs/>
        </w:rPr>
        <w:t xml:space="preserve"> </w:t>
      </w:r>
    </w:p>
    <w:p w:rsidR="007D1D4E" w:rsidRPr="00811380" w:rsidP="000E2C8E" w14:paraId="1064DC2A" w14:textId="66BC8B93">
      <w:pPr>
        <w:spacing w:line="480" w:lineRule="auto"/>
        <w:ind w:firstLine="720"/>
      </w:pPr>
      <w:r w:rsidRPr="00811380">
        <w:t xml:space="preserve">The PUCO failed to comply with </w:t>
      </w:r>
      <w:r w:rsidRPr="00811380">
        <w:rPr>
          <w:i/>
          <w:iCs/>
        </w:rPr>
        <w:t xml:space="preserve">binding </w:t>
      </w:r>
      <w:r w:rsidRPr="00811380" w:rsidR="000E2C8E">
        <w:rPr>
          <w:i/>
          <w:iCs/>
        </w:rPr>
        <w:t xml:space="preserve">Supreme Court </w:t>
      </w:r>
      <w:r w:rsidRPr="00811380">
        <w:rPr>
          <w:i/>
          <w:iCs/>
        </w:rPr>
        <w:t>precedent</w:t>
      </w:r>
      <w:r w:rsidRPr="00811380" w:rsidR="00E417F2">
        <w:rPr>
          <w:i/>
          <w:iCs/>
        </w:rPr>
        <w:t xml:space="preserve"> </w:t>
      </w:r>
      <w:r w:rsidRPr="00811380" w:rsidR="00E417F2">
        <w:t>and with legislative intent</w:t>
      </w:r>
      <w:r w:rsidRPr="00811380" w:rsidR="000E2C8E">
        <w:t xml:space="preserve"> as reflected in the governing statutes</w:t>
      </w:r>
      <w:r w:rsidRPr="00811380">
        <w:t>. The PUCO should follow this precedent</w:t>
      </w:r>
      <w:r w:rsidRPr="00811380" w:rsidR="000E2C8E">
        <w:t>, grant rehearing</w:t>
      </w:r>
      <w:r w:rsidRPr="00811380" w:rsidR="009248BE">
        <w:t>,</w:t>
      </w:r>
      <w:r w:rsidRPr="00811380" w:rsidR="000E2C8E">
        <w:t xml:space="preserve"> and </w:t>
      </w:r>
      <w:r w:rsidRPr="00811380">
        <w:t>grant intervention.</w:t>
      </w:r>
      <w:r w:rsidRPr="00811380" w:rsidR="000E2C8E">
        <w:t xml:space="preserve"> </w:t>
      </w:r>
    </w:p>
    <w:p w:rsidR="00866721" w:rsidRPr="00811380" w:rsidP="007B0E03" w14:paraId="17F537ED" w14:textId="4799D3DA">
      <w:pPr>
        <w:pStyle w:val="Heading2"/>
        <w:rPr>
          <w:rFonts w:ascii="Times New Roman" w:hAnsi="Times New Roman"/>
          <w:szCs w:val="24"/>
        </w:rPr>
      </w:pPr>
      <w:bookmarkStart w:id="14" w:name="_Toc22309817"/>
      <w:bookmarkStart w:id="15" w:name="_Toc23171468"/>
      <w:bookmarkStart w:id="16" w:name="_Hlk21335855"/>
      <w:bookmarkStart w:id="17" w:name="_Toc86414657"/>
      <w:bookmarkStart w:id="18" w:name="_Toc87017478"/>
      <w:r w:rsidRPr="00811380">
        <w:rPr>
          <w:rFonts w:ascii="Times New Roman" w:hAnsi="Times New Roman"/>
          <w:b w:val="0"/>
          <w:bCs w:val="0"/>
          <w:iCs w:val="0"/>
          <w:szCs w:val="24"/>
        </w:rPr>
        <w:t>Assignment of Error 2:</w:t>
      </w:r>
      <w:bookmarkEnd w:id="14"/>
      <w:bookmarkEnd w:id="15"/>
      <w:bookmarkEnd w:id="16"/>
      <w:r w:rsidRPr="00811380" w:rsidR="00F305DF">
        <w:rPr>
          <w:rFonts w:ascii="Times New Roman" w:hAnsi="Times New Roman"/>
          <w:b w:val="0"/>
          <w:bCs w:val="0"/>
          <w:iCs w:val="0"/>
          <w:szCs w:val="24"/>
        </w:rPr>
        <w:t xml:space="preserve"> </w:t>
      </w:r>
      <w:bookmarkEnd w:id="17"/>
      <w:r w:rsidRPr="00811380" w:rsidR="00A52469">
        <w:rPr>
          <w:rFonts w:ascii="Times New Roman" w:hAnsi="Times New Roman"/>
          <w:szCs w:val="24"/>
        </w:rPr>
        <w:t>The PUCO erred by denying the Joint Motion to Investigate AEP and suspend disconnections pending the investigation on the grounds that AEP had not violated Ohio law or rule in abdication of its obligation to the Ohio public that rates and service are just and reasonable</w:t>
      </w:r>
      <w:r w:rsidRPr="00811380" w:rsidR="000834DB">
        <w:rPr>
          <w:rFonts w:ascii="Times New Roman" w:hAnsi="Times New Roman"/>
          <w:szCs w:val="24"/>
        </w:rPr>
        <w:t>.</w:t>
      </w:r>
      <w:bookmarkEnd w:id="18"/>
    </w:p>
    <w:p w:rsidR="000E2C8E" w:rsidRPr="00811380" w:rsidP="00866721" w14:paraId="78B4A4F5" w14:textId="73611A59">
      <w:pPr>
        <w:spacing w:line="480" w:lineRule="auto"/>
        <w:ind w:firstLine="720"/>
      </w:pPr>
      <w:r w:rsidRPr="00811380">
        <w:t xml:space="preserve">The information filed by the utilities (particularly AEP) demonstrates that there is something </w:t>
      </w:r>
      <w:r w:rsidRPr="00811380" w:rsidR="004A07C1">
        <w:t xml:space="preserve">worrisome and </w:t>
      </w:r>
      <w:r w:rsidRPr="00811380">
        <w:t xml:space="preserve">wrong </w:t>
      </w:r>
      <w:r w:rsidRPr="00811380" w:rsidR="005A178F">
        <w:t>with</w:t>
      </w:r>
      <w:r w:rsidRPr="00811380" w:rsidR="004A07C1">
        <w:t xml:space="preserve"> </w:t>
      </w:r>
      <w:r w:rsidRPr="00811380">
        <w:t xml:space="preserve">utilities’ disconnections of consumers’ essential utility service, particularly during the pandemic. </w:t>
      </w:r>
      <w:r w:rsidRPr="00811380" w:rsidR="009248BE">
        <w:t xml:space="preserve">Energy justice is being denied consumers. </w:t>
      </w:r>
      <w:r w:rsidRPr="00811380">
        <w:t xml:space="preserve">Accordingly, rights should be adjudicated, and practices investigated (as outlined in </w:t>
      </w:r>
      <w:r w:rsidRPr="00811380" w:rsidR="00A114CA">
        <w:t xml:space="preserve">the Consumer Groups’ </w:t>
      </w:r>
      <w:r w:rsidRPr="00811380">
        <w:t xml:space="preserve">motions) to protect consumers. </w:t>
      </w:r>
    </w:p>
    <w:p w:rsidR="00F83970" w:rsidRPr="00811380" w:rsidP="00866721" w14:paraId="57AF138E" w14:textId="097026E6">
      <w:pPr>
        <w:spacing w:line="480" w:lineRule="auto"/>
        <w:ind w:firstLine="720"/>
      </w:pPr>
      <w:r w:rsidRPr="00811380">
        <w:t>Despite the impact on consumers of having their essential utility service disconnected in alarmingly high numbers, t</w:t>
      </w:r>
      <w:r w:rsidRPr="00811380" w:rsidR="00866721">
        <w:t xml:space="preserve">he PUCO said that </w:t>
      </w:r>
      <w:r w:rsidRPr="00811380" w:rsidR="00A114CA">
        <w:t xml:space="preserve">the Consumer Groups </w:t>
      </w:r>
      <w:r w:rsidRPr="00811380" w:rsidR="00866721">
        <w:t>failed “to assert that AEP Ohio violated any applicable statute, or Commission disconnection or credit rule or order; instead, [it] merely assert[s] that AEP Ohio’s rate of disconnection is higher than any other EDU.”</w:t>
      </w:r>
      <w:r>
        <w:rPr>
          <w:rStyle w:val="FootnoteReference"/>
        </w:rPr>
        <w:footnoteReference w:id="24"/>
      </w:r>
      <w:r w:rsidRPr="00811380" w:rsidR="009139E2">
        <w:t xml:space="preserve"> </w:t>
      </w:r>
      <w:r w:rsidRPr="00811380" w:rsidR="0087240A">
        <w:t xml:space="preserve">But </w:t>
      </w:r>
      <w:r w:rsidRPr="00811380">
        <w:t xml:space="preserve">that is wrong. </w:t>
      </w:r>
      <w:r w:rsidRPr="00811380" w:rsidR="00A114CA">
        <w:t>The Consumer Groups</w:t>
      </w:r>
      <w:r w:rsidRPr="00811380">
        <w:t xml:space="preserve"> specifically discussed R.C. 4928.02(L), noting:</w:t>
      </w:r>
    </w:p>
    <w:p w:rsidR="00F83970" w:rsidRPr="00811380" w14:paraId="4DFA2E5D" w14:textId="4D52A9A7">
      <w:pPr>
        <w:ind w:left="720"/>
      </w:pPr>
      <w:r w:rsidRPr="00811380">
        <w:t>It is state policy to protect “at-risk populations” in the provision of energy services. At-risk populations include but are not limited to minority and senior citizen communities that suffer a higher rate of poverty, food insecurity, and illness related to the coronavirus pandemic. Energy justice demands that the PUCO protect vulnerable consumers from having their essential energy service disconnected. In addition to investigating AEP Ohio's disconnection, credit, and collection policies and practices, the PUCO should consider the disparate impact of shutoffs on at-risk and low-income and other communities. The PUCO should determine why the shutoffs occurred during a time when so many consumers in Ohio suffered the health and financial impacts of the pandemic.</w:t>
      </w:r>
      <w:r>
        <w:rPr>
          <w:rStyle w:val="FootnoteReference"/>
        </w:rPr>
        <w:footnoteReference w:id="25"/>
      </w:r>
    </w:p>
    <w:p w:rsidR="00A114CA" w:rsidRPr="00811380" w:rsidP="00B801C3" w14:paraId="77434D99" w14:textId="77777777">
      <w:pPr>
        <w:ind w:left="720"/>
      </w:pPr>
    </w:p>
    <w:p w:rsidR="00F83970" w:rsidRPr="00811380" w:rsidP="00F83970" w14:paraId="5C7803C5" w14:textId="695514D3">
      <w:pPr>
        <w:spacing w:line="480" w:lineRule="auto"/>
      </w:pPr>
      <w:r w:rsidRPr="00811380">
        <w:t>And of course, R.C. 4905.22 requires that utility charges and service be just and reasonable.</w:t>
      </w:r>
      <w:r w:rsidRPr="00811380" w:rsidR="00831B2B">
        <w:t xml:space="preserve"> The alarmingly high number of AEP disconnections merit PUCO investigation into whether AEP was violating this statutory requirement.</w:t>
      </w:r>
      <w:r w:rsidRPr="00811380">
        <w:t xml:space="preserve">  </w:t>
      </w:r>
    </w:p>
    <w:p w:rsidR="00DE50C8" w:rsidRPr="00811380" w:rsidP="00F83970" w14:paraId="39ECB83D" w14:textId="59165099">
      <w:pPr>
        <w:spacing w:line="480" w:lineRule="auto"/>
        <w:ind w:firstLine="720"/>
      </w:pPr>
      <w:r w:rsidRPr="00811380">
        <w:t xml:space="preserve">Further, </w:t>
      </w:r>
      <w:r w:rsidRPr="00811380" w:rsidR="0087240A">
        <w:t>a</w:t>
      </w:r>
      <w:r w:rsidRPr="00811380" w:rsidR="00866721">
        <w:t xml:space="preserve">s </w:t>
      </w:r>
      <w:r w:rsidRPr="00811380" w:rsidR="00A114CA">
        <w:t xml:space="preserve">the Consumer Groups </w:t>
      </w:r>
      <w:r w:rsidRPr="00811380" w:rsidR="00866721">
        <w:t>note</w:t>
      </w:r>
      <w:r w:rsidRPr="00811380" w:rsidR="0087240A">
        <w:t>d</w:t>
      </w:r>
      <w:r w:rsidRPr="00811380" w:rsidR="00866721">
        <w:t xml:space="preserve"> in </w:t>
      </w:r>
      <w:r w:rsidRPr="00811380" w:rsidR="00A114CA">
        <w:t>their Joint M</w:t>
      </w:r>
      <w:r w:rsidRPr="00811380" w:rsidR="00866721">
        <w:t xml:space="preserve">otion, and as the PUCO Staff </w:t>
      </w:r>
      <w:r w:rsidRPr="00811380" w:rsidR="00EE3EA4">
        <w:t xml:space="preserve">stated </w:t>
      </w:r>
      <w:r w:rsidRPr="00811380" w:rsidR="00866721">
        <w:t>in its pleadings, the PUCO is “a regulatory agency charged with overseeing regulated Ohio public utilities, . . .”</w:t>
      </w:r>
      <w:r>
        <w:rPr>
          <w:rStyle w:val="FootnoteReference"/>
        </w:rPr>
        <w:footnoteReference w:id="26"/>
      </w:r>
      <w:r w:rsidRPr="00811380" w:rsidR="009139E2">
        <w:t xml:space="preserve"> </w:t>
      </w:r>
      <w:r w:rsidRPr="00811380" w:rsidR="00866721">
        <w:t xml:space="preserve">That role </w:t>
      </w:r>
      <w:r w:rsidRPr="00811380" w:rsidR="000E2C8E">
        <w:t xml:space="preserve">empowers and </w:t>
      </w:r>
      <w:r w:rsidRPr="00811380" w:rsidR="00866721">
        <w:t>requires investigation</w:t>
      </w:r>
      <w:r w:rsidRPr="00811380" w:rsidR="000E2C8E">
        <w:t xml:space="preserve"> under the circumstances here, where consumers have been disconnected from their essential utility service in alarmingly high numbers. T</w:t>
      </w:r>
      <w:r w:rsidRPr="00811380" w:rsidR="00866721">
        <w:t xml:space="preserve">he PUCO clearly has the requisite authority </w:t>
      </w:r>
      <w:r w:rsidRPr="00811380" w:rsidR="004A07C1">
        <w:t xml:space="preserve">and responsibility </w:t>
      </w:r>
      <w:r w:rsidRPr="00811380" w:rsidR="00866721">
        <w:t>to investigate</w:t>
      </w:r>
      <w:r w:rsidRPr="00811380" w:rsidR="004A07C1">
        <w:t xml:space="preserve"> this problem affecting essential utility services to a large number of consumers</w:t>
      </w:r>
      <w:r w:rsidRPr="00811380" w:rsidR="000E2C8E">
        <w:t>,</w:t>
      </w:r>
      <w:r w:rsidRPr="00811380" w:rsidR="00866721">
        <w:t xml:space="preserve"> </w:t>
      </w:r>
      <w:r w:rsidRPr="00811380" w:rsidR="00BF238C">
        <w:t xml:space="preserve">as </w:t>
      </w:r>
      <w:r w:rsidRPr="00811380" w:rsidR="00A114CA">
        <w:t xml:space="preserve">the Consumer Groups </w:t>
      </w:r>
      <w:r w:rsidRPr="00811380" w:rsidR="00BF238C">
        <w:t xml:space="preserve">asserted in </w:t>
      </w:r>
      <w:r w:rsidRPr="00811380" w:rsidR="00A114CA">
        <w:t>their Joint</w:t>
      </w:r>
      <w:r w:rsidRPr="00811380" w:rsidR="00BF238C">
        <w:t xml:space="preserve"> </w:t>
      </w:r>
      <w:r w:rsidRPr="00811380" w:rsidR="00A114CA">
        <w:t>M</w:t>
      </w:r>
      <w:r w:rsidRPr="00811380" w:rsidR="00BF238C">
        <w:t>otion</w:t>
      </w:r>
      <w:r w:rsidRPr="00811380">
        <w:t xml:space="preserve"> and above</w:t>
      </w:r>
      <w:r w:rsidRPr="00811380" w:rsidR="00BF238C">
        <w:t>.</w:t>
      </w:r>
      <w:r>
        <w:rPr>
          <w:rStyle w:val="FootnoteReference"/>
        </w:rPr>
        <w:footnoteReference w:id="27"/>
      </w:r>
      <w:r w:rsidRPr="00811380" w:rsidR="009139E2">
        <w:t xml:space="preserve"> </w:t>
      </w:r>
    </w:p>
    <w:p w:rsidR="000E2C8E" w:rsidRPr="00811380" w:rsidP="00866721" w14:paraId="175C9F83" w14:textId="40C2C9C3">
      <w:pPr>
        <w:spacing w:line="480" w:lineRule="auto"/>
        <w:ind w:firstLine="720"/>
      </w:pPr>
      <w:r w:rsidRPr="00811380">
        <w:t xml:space="preserve">The PUCO is requiring </w:t>
      </w:r>
      <w:r w:rsidRPr="00811380" w:rsidR="00A114CA">
        <w:t xml:space="preserve">the Consumer Groups </w:t>
      </w:r>
      <w:r w:rsidRPr="00811380">
        <w:t xml:space="preserve">to prove </w:t>
      </w:r>
      <w:r w:rsidRPr="00811380" w:rsidR="00A114CA">
        <w:t xml:space="preserve">their </w:t>
      </w:r>
      <w:r w:rsidRPr="00811380">
        <w:t>case before it’s been made.</w:t>
      </w:r>
      <w:r w:rsidRPr="00811380" w:rsidR="009139E2">
        <w:t xml:space="preserve"> </w:t>
      </w:r>
      <w:r w:rsidRPr="00811380">
        <w:t xml:space="preserve">Indeed, it cites to </w:t>
      </w:r>
      <w:r w:rsidRPr="00811380">
        <w:rPr>
          <w:i/>
          <w:iCs/>
        </w:rPr>
        <w:t xml:space="preserve">complaint cases </w:t>
      </w:r>
      <w:r w:rsidRPr="00811380">
        <w:t>to support its decision.</w:t>
      </w:r>
      <w:r>
        <w:rPr>
          <w:rStyle w:val="FootnoteReference"/>
        </w:rPr>
        <w:footnoteReference w:id="28"/>
      </w:r>
      <w:r w:rsidRPr="00811380">
        <w:t> </w:t>
      </w:r>
      <w:r w:rsidRPr="00811380" w:rsidR="00F43C86">
        <w:t>But t</w:t>
      </w:r>
      <w:r w:rsidRPr="00811380" w:rsidR="00C25618">
        <w:t>he complaint cases cited by the PUCO are distinguishable</w:t>
      </w:r>
      <w:r w:rsidRPr="00811380" w:rsidR="009248BE">
        <w:t>. C</w:t>
      </w:r>
      <w:r w:rsidRPr="00811380" w:rsidR="009116D2">
        <w:t>omplaints can be dismissed if not properly pled.</w:t>
      </w:r>
      <w:r>
        <w:rPr>
          <w:rStyle w:val="FootnoteReference"/>
        </w:rPr>
        <w:footnoteReference w:id="29"/>
      </w:r>
      <w:r w:rsidRPr="00811380" w:rsidR="009116D2">
        <w:t xml:space="preserve"> </w:t>
      </w:r>
      <w:r w:rsidRPr="00811380" w:rsidR="009248BE">
        <w:t>T</w:t>
      </w:r>
      <w:r w:rsidRPr="00811380" w:rsidR="0059425A">
        <w:t xml:space="preserve">hat is not the issue here. </w:t>
      </w:r>
      <w:r w:rsidRPr="00811380" w:rsidR="00A114CA">
        <w:t>The Consumer Groups are</w:t>
      </w:r>
      <w:r w:rsidRPr="00811380" w:rsidR="0059425A">
        <w:t xml:space="preserve"> requesting </w:t>
      </w:r>
      <w:r w:rsidRPr="00811380">
        <w:t>that the PUCO exercise its regulatory authority to investigate utility industry practices (disconnections) that harm consumers</w:t>
      </w:r>
      <w:r w:rsidRPr="00811380" w:rsidR="009248BE">
        <w:t xml:space="preserve"> and deny them energy justice</w:t>
      </w:r>
      <w:r w:rsidRPr="00811380">
        <w:t xml:space="preserve">. </w:t>
      </w:r>
      <w:r w:rsidRPr="00811380" w:rsidR="00A114CA">
        <w:t xml:space="preserve">The Consumer Groups </w:t>
      </w:r>
      <w:r w:rsidRPr="00811380" w:rsidR="001C0B12">
        <w:t xml:space="preserve">should not </w:t>
      </w:r>
      <w:r w:rsidRPr="00811380">
        <w:t>have</w:t>
      </w:r>
      <w:r w:rsidRPr="00811380" w:rsidR="001C0B12">
        <w:t xml:space="preserve"> to prove </w:t>
      </w:r>
      <w:r w:rsidRPr="00811380">
        <w:t xml:space="preserve">what </w:t>
      </w:r>
      <w:r w:rsidRPr="00811380" w:rsidR="001C0B12">
        <w:t xml:space="preserve">the results of an investigation </w:t>
      </w:r>
      <w:r w:rsidRPr="00811380">
        <w:t xml:space="preserve">needed to protect consumers </w:t>
      </w:r>
      <w:r w:rsidRPr="00811380" w:rsidR="00A114CA">
        <w:t xml:space="preserve">are </w:t>
      </w:r>
      <w:r w:rsidRPr="00811380" w:rsidR="001C0B12">
        <w:t xml:space="preserve">before </w:t>
      </w:r>
      <w:r w:rsidRPr="00811380">
        <w:t>the investigation even</w:t>
      </w:r>
      <w:r w:rsidRPr="00811380" w:rsidR="001C0B12">
        <w:t xml:space="preserve"> occurs. </w:t>
      </w:r>
    </w:p>
    <w:p w:rsidR="00866721" w:rsidRPr="00811380" w:rsidP="00866721" w14:paraId="356F3B0B" w14:textId="0BC30D44">
      <w:pPr>
        <w:spacing w:line="480" w:lineRule="auto"/>
        <w:ind w:firstLine="720"/>
      </w:pPr>
      <w:r w:rsidRPr="00811380">
        <w:t xml:space="preserve">The PUCO has data </w:t>
      </w:r>
      <w:r w:rsidRPr="00811380" w:rsidR="000E2C8E">
        <w:t xml:space="preserve">(provided by </w:t>
      </w:r>
      <w:r w:rsidRPr="00811380" w:rsidR="00A114CA">
        <w:t>the Consumer Groups</w:t>
      </w:r>
      <w:r w:rsidRPr="00811380" w:rsidR="000E2C8E">
        <w:t xml:space="preserve">) </w:t>
      </w:r>
      <w:r w:rsidRPr="00811380">
        <w:t xml:space="preserve">that clearly shows </w:t>
      </w:r>
      <w:r w:rsidRPr="00811380" w:rsidR="000E2C8E">
        <w:t xml:space="preserve">that </w:t>
      </w:r>
      <w:r w:rsidRPr="00811380">
        <w:t>there is an issue with disconnections, especially in AEP’s case</w:t>
      </w:r>
      <w:r w:rsidRPr="00811380" w:rsidR="00F83AB8">
        <w:t>. To protect consumers, t</w:t>
      </w:r>
      <w:r w:rsidRPr="00811380" w:rsidR="000317E0">
        <w:t xml:space="preserve">he PUCO has the authority and </w:t>
      </w:r>
      <w:r w:rsidRPr="00811380" w:rsidR="00F83AB8">
        <w:t>the</w:t>
      </w:r>
      <w:r w:rsidRPr="00811380" w:rsidR="000317E0">
        <w:t xml:space="preserve"> duty to determine why </w:t>
      </w:r>
      <w:r w:rsidRPr="00811380" w:rsidR="00F83AB8">
        <w:t>disconnections</w:t>
      </w:r>
      <w:r w:rsidRPr="00811380" w:rsidR="000317E0">
        <w:t xml:space="preserve"> are </w:t>
      </w:r>
      <w:r w:rsidRPr="00811380" w:rsidR="00F83AB8">
        <w:t>so high</w:t>
      </w:r>
      <w:r w:rsidRPr="00811380" w:rsidR="000317E0">
        <w:t xml:space="preserve">. </w:t>
      </w:r>
      <w:r w:rsidRPr="00811380" w:rsidR="007B48AA">
        <w:t xml:space="preserve">A high number of disconnections is </w:t>
      </w:r>
      <w:r w:rsidRPr="00811380" w:rsidR="004A07C1">
        <w:t xml:space="preserve">concerning </w:t>
      </w:r>
      <w:r w:rsidRPr="00811380" w:rsidR="007B48AA">
        <w:t xml:space="preserve">for any year, but it is aggravated by the coronavirus pandemic where consumers are already suffering. </w:t>
      </w:r>
      <w:r w:rsidRPr="00811380" w:rsidR="00F43C86">
        <w:t xml:space="preserve">At a minimum, the PUCO should open an </w:t>
      </w:r>
      <w:r w:rsidRPr="00811380" w:rsidR="00946DDD">
        <w:t xml:space="preserve">investigation, as it has in </w:t>
      </w:r>
      <w:r w:rsidRPr="00811380" w:rsidR="00311BAF">
        <w:t xml:space="preserve">the </w:t>
      </w:r>
      <w:r w:rsidRPr="00811380" w:rsidR="00946DDD">
        <w:rPr>
          <w:i/>
          <w:iCs/>
        </w:rPr>
        <w:t>P</w:t>
      </w:r>
      <w:r w:rsidRPr="00811380" w:rsidR="00B0126E">
        <w:rPr>
          <w:i/>
          <w:iCs/>
        </w:rPr>
        <w:t>ALMc</w:t>
      </w:r>
      <w:r w:rsidRPr="00811380" w:rsidR="00946DDD">
        <w:rPr>
          <w:i/>
          <w:iCs/>
        </w:rPr>
        <w:t>o</w:t>
      </w:r>
      <w:r>
        <w:rPr>
          <w:rStyle w:val="FootnoteReference"/>
        </w:rPr>
        <w:footnoteReference w:id="30"/>
      </w:r>
      <w:r w:rsidRPr="00811380" w:rsidR="00946DDD">
        <w:t xml:space="preserve"> and </w:t>
      </w:r>
      <w:r w:rsidRPr="00811380" w:rsidR="00946DDD">
        <w:rPr>
          <w:i/>
          <w:iCs/>
        </w:rPr>
        <w:t>Verde</w:t>
      </w:r>
      <w:r>
        <w:rPr>
          <w:rStyle w:val="FootnoteReference"/>
        </w:rPr>
        <w:footnoteReference w:id="31"/>
      </w:r>
      <w:r w:rsidRPr="00811380" w:rsidR="00946DDD">
        <w:t xml:space="preserve"> </w:t>
      </w:r>
      <w:r w:rsidRPr="00811380" w:rsidR="00311BAF">
        <w:t xml:space="preserve">cases </w:t>
      </w:r>
      <w:r w:rsidRPr="00811380" w:rsidR="00946DDD">
        <w:t>where there are symptoms of a problem.</w:t>
      </w:r>
      <w:r w:rsidRPr="00811380" w:rsidR="00CB7CE4">
        <w:t xml:space="preserve"> The PUCO has the power to do </w:t>
      </w:r>
      <w:r w:rsidRPr="00811380" w:rsidR="00311BAF">
        <w:t>so,</w:t>
      </w:r>
      <w:r w:rsidRPr="00811380" w:rsidR="00CB7CE4">
        <w:t xml:space="preserve"> and it has </w:t>
      </w:r>
      <w:r w:rsidRPr="00811380" w:rsidR="004A07C1">
        <w:t xml:space="preserve">done </w:t>
      </w:r>
      <w:r w:rsidRPr="00811380" w:rsidR="00CB7CE4">
        <w:t>before. The PUCO should protect consumers and determine whether disconnections, especially those by AEP, are carried out lawfully.</w:t>
      </w:r>
    </w:p>
    <w:p w:rsidR="00C269E9" w:rsidRPr="00811380" w:rsidP="00ED2103" w14:paraId="61A5EBEF" w14:textId="4B141BB0">
      <w:pPr>
        <w:spacing w:line="480" w:lineRule="auto"/>
        <w:ind w:firstLine="720"/>
        <w:rPr>
          <w:lang w:bidi="ar-SA"/>
        </w:rPr>
      </w:pPr>
      <w:r w:rsidRPr="00811380">
        <w:t>The</w:t>
      </w:r>
      <w:r w:rsidRPr="00811380">
        <w:rPr>
          <w:spacing w:val="-3"/>
        </w:rPr>
        <w:t xml:space="preserve"> </w:t>
      </w:r>
      <w:r w:rsidRPr="00811380">
        <w:t>PUCO’s</w:t>
      </w:r>
      <w:r w:rsidRPr="00811380">
        <w:rPr>
          <w:spacing w:val="-1"/>
        </w:rPr>
        <w:t xml:space="preserve"> </w:t>
      </w:r>
      <w:r w:rsidRPr="00811380">
        <w:t>Order</w:t>
      </w:r>
      <w:r w:rsidRPr="00811380">
        <w:rPr>
          <w:spacing w:val="-3"/>
        </w:rPr>
        <w:t xml:space="preserve"> </w:t>
      </w:r>
      <w:r w:rsidRPr="00811380">
        <w:t>is</w:t>
      </w:r>
      <w:r w:rsidRPr="00811380">
        <w:rPr>
          <w:spacing w:val="-2"/>
        </w:rPr>
        <w:t xml:space="preserve"> </w:t>
      </w:r>
      <w:r w:rsidRPr="00811380">
        <w:t>unreasonable</w:t>
      </w:r>
      <w:r w:rsidRPr="00811380" w:rsidR="00B3262E">
        <w:rPr>
          <w:spacing w:val="-3"/>
        </w:rPr>
        <w:t>,</w:t>
      </w:r>
      <w:r w:rsidRPr="00811380" w:rsidR="000D4FE8">
        <w:rPr>
          <w:spacing w:val="-3"/>
        </w:rPr>
        <w:t xml:space="preserve"> </w:t>
      </w:r>
      <w:r w:rsidRPr="00811380" w:rsidR="00A114CA">
        <w:t>the Consumer Groups’</w:t>
      </w:r>
      <w:r w:rsidRPr="00811380" w:rsidR="00A114CA">
        <w:rPr>
          <w:spacing w:val="-1"/>
        </w:rPr>
        <w:t xml:space="preserve"> </w:t>
      </w:r>
      <w:r w:rsidRPr="00811380">
        <w:t>application for</w:t>
      </w:r>
      <w:r w:rsidRPr="00811380">
        <w:rPr>
          <w:spacing w:val="-1"/>
        </w:rPr>
        <w:t xml:space="preserve"> </w:t>
      </w:r>
      <w:r w:rsidRPr="00811380">
        <w:t>rehearing should</w:t>
      </w:r>
      <w:r w:rsidRPr="00811380">
        <w:rPr>
          <w:spacing w:val="-1"/>
        </w:rPr>
        <w:t xml:space="preserve"> </w:t>
      </w:r>
      <w:r w:rsidRPr="00811380">
        <w:t>be</w:t>
      </w:r>
      <w:r w:rsidRPr="00811380">
        <w:rPr>
          <w:spacing w:val="-1"/>
        </w:rPr>
        <w:t xml:space="preserve"> </w:t>
      </w:r>
      <w:r w:rsidRPr="00811380">
        <w:rPr>
          <w:lang w:bidi="ar-SA"/>
        </w:rPr>
        <w:t>granted</w:t>
      </w:r>
      <w:r w:rsidRPr="00811380" w:rsidR="006A05BB">
        <w:rPr>
          <w:lang w:bidi="ar-SA"/>
        </w:rPr>
        <w:t>,</w:t>
      </w:r>
      <w:r w:rsidRPr="00811380" w:rsidR="009E161E">
        <w:rPr>
          <w:lang w:bidi="ar-SA"/>
        </w:rPr>
        <w:t xml:space="preserve"> and the PUCO should </w:t>
      </w:r>
      <w:r w:rsidRPr="00811380" w:rsidR="000746F0">
        <w:rPr>
          <w:lang w:bidi="ar-SA"/>
        </w:rPr>
        <w:t>conduct the requested investigation to protect consumers and energy justice</w:t>
      </w:r>
      <w:r w:rsidRPr="00811380" w:rsidR="009E161E">
        <w:rPr>
          <w:lang w:bidi="ar-SA"/>
        </w:rPr>
        <w:t>.</w:t>
      </w:r>
    </w:p>
    <w:p w:rsidR="009F1E67" w:rsidRPr="00811380" w:rsidP="0090474D" w14:paraId="35591A26" w14:textId="601BDC45">
      <w:pPr>
        <w:pStyle w:val="Heading1"/>
        <w:spacing w:after="0" w:line="480" w:lineRule="auto"/>
        <w:rPr>
          <w:rFonts w:ascii="Times New Roman" w:hAnsi="Times New Roman"/>
        </w:rPr>
      </w:pPr>
      <w:bookmarkStart w:id="19" w:name="_Toc22309822"/>
      <w:bookmarkStart w:id="20" w:name="_Toc23171473"/>
      <w:bookmarkStart w:id="21" w:name="_Toc86414659"/>
      <w:bookmarkStart w:id="22" w:name="_Toc87017479"/>
      <w:r w:rsidRPr="00811380">
        <w:rPr>
          <w:rStyle w:val="Heading1Char"/>
          <w:rFonts w:ascii="Times New Roman" w:hAnsi="Times New Roman"/>
        </w:rPr>
        <w:t>CONCLUSION</w:t>
      </w:r>
      <w:bookmarkEnd w:id="19"/>
      <w:bookmarkEnd w:id="20"/>
      <w:bookmarkEnd w:id="21"/>
      <w:bookmarkEnd w:id="22"/>
    </w:p>
    <w:p w:rsidR="007B0E03" w:rsidRPr="00811380" w:rsidP="0090474D" w14:paraId="5426F966" w14:textId="03F2F413">
      <w:pPr>
        <w:spacing w:line="480" w:lineRule="auto"/>
        <w:ind w:firstLine="720"/>
      </w:pPr>
      <w:r w:rsidRPr="00811380">
        <w:t>On rehearing, the PUCO should</w:t>
      </w:r>
      <w:r w:rsidRPr="00811380" w:rsidR="00445101">
        <w:t xml:space="preserve"> grant intervention to OCC</w:t>
      </w:r>
      <w:r w:rsidRPr="00811380" w:rsidR="00C01D7D">
        <w:t>—its statutory right</w:t>
      </w:r>
      <w:r w:rsidRPr="00811380" w:rsidR="00A114CA">
        <w:t>—and the Consumer Groups</w:t>
      </w:r>
      <w:r w:rsidRPr="00811380" w:rsidR="00C01D7D">
        <w:t xml:space="preserve">. The PUCO should also order an investigation into disconnection practices and their </w:t>
      </w:r>
      <w:r w:rsidRPr="00811380" w:rsidR="00400631">
        <w:t>effect</w:t>
      </w:r>
      <w:r w:rsidRPr="00811380" w:rsidR="00C01D7D">
        <w:t xml:space="preserve"> on consumers. The PUCO cannot </w:t>
      </w:r>
      <w:r w:rsidRPr="00811380" w:rsidR="00DA2308">
        <w:t xml:space="preserve">just declare that disconnections are </w:t>
      </w:r>
      <w:r w:rsidRPr="00811380" w:rsidR="00F83AB8">
        <w:t>OK</w:t>
      </w:r>
      <w:r w:rsidRPr="00811380" w:rsidR="00DA2308">
        <w:t xml:space="preserve"> when there are symp</w:t>
      </w:r>
      <w:r w:rsidRPr="00811380" w:rsidR="00E93657">
        <w:t xml:space="preserve">toms of an issue. Consumers deserve an investigation. Consumers deserve energy </w:t>
      </w:r>
      <w:r w:rsidRPr="00811380" w:rsidR="00400631">
        <w:t>justice.</w:t>
      </w:r>
    </w:p>
    <w:p w:rsidR="00E055FC" w:rsidRPr="00811380" w14:paraId="71BD7752" w14:textId="77777777">
      <w:r w:rsidRPr="00811380">
        <w:br w:type="page"/>
      </w:r>
    </w:p>
    <w:p w:rsidR="00F2582E" w:rsidRPr="00811380" w:rsidP="00574DDA" w14:paraId="65C1A614" w14:textId="65BBD3E9">
      <w:pPr>
        <w:ind w:left="90"/>
      </w:pPr>
      <w:r w:rsidRPr="00811380">
        <w:t xml:space="preserve">Respectfully submitted, </w:t>
      </w:r>
    </w:p>
    <w:p w:rsidR="00F2582E" w:rsidRPr="00811380" w:rsidP="00F2582E" w14:paraId="510D3C15" w14:textId="77777777">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4428"/>
      </w:tblGrid>
      <w:tr w14:paraId="27C903BA" w14:textId="77777777" w:rsidTr="00235AD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6" w:type="dxa"/>
          </w:tcPr>
          <w:p w:rsidR="00F2582E" w:rsidRPr="00811380" w:rsidP="00235AD5" w14:paraId="03C6E446" w14:textId="77777777"/>
          <w:p w:rsidR="00F2582E" w:rsidRPr="00811380" w:rsidP="00235AD5" w14:paraId="00300177" w14:textId="77777777">
            <w:r w:rsidRPr="00811380">
              <w:t>Bruce Weston (0016973)</w:t>
            </w:r>
          </w:p>
          <w:p w:rsidR="00F2582E" w:rsidRPr="00811380" w:rsidP="00235AD5" w14:paraId="4CB4CFE7" w14:textId="77777777">
            <w:pPr>
              <w:tabs>
                <w:tab w:val="left" w:pos="4320"/>
              </w:tabs>
              <w:spacing w:after="240"/>
            </w:pPr>
            <w:r w:rsidRPr="00811380">
              <w:t xml:space="preserve">Ohio Consumers’ Counsel </w:t>
            </w:r>
          </w:p>
          <w:p w:rsidR="00F2582E" w:rsidRPr="00811380" w:rsidP="00235AD5" w14:paraId="4F98A80F" w14:textId="77777777">
            <w:pPr>
              <w:rPr>
                <w:i/>
                <w:iCs/>
                <w:u w:val="single"/>
              </w:rPr>
            </w:pPr>
            <w:r w:rsidRPr="00811380">
              <w:rPr>
                <w:i/>
                <w:iCs/>
                <w:u w:val="single"/>
              </w:rPr>
              <w:t>/s/ William J. Michael</w:t>
            </w:r>
          </w:p>
          <w:p w:rsidR="00F2582E" w:rsidRPr="00811380" w:rsidP="00235AD5" w14:paraId="2E743931" w14:textId="77777777">
            <w:pPr>
              <w:rPr>
                <w:i/>
                <w:iCs/>
                <w:u w:val="single"/>
              </w:rPr>
            </w:pPr>
            <w:r w:rsidRPr="00811380">
              <w:t>William J. Michael (0070921)</w:t>
            </w:r>
          </w:p>
          <w:p w:rsidR="00F2582E" w:rsidRPr="00811380" w:rsidP="00235AD5" w14:paraId="3BC2DC4D" w14:textId="77777777">
            <w:r w:rsidRPr="00811380">
              <w:t>Counsel of Record</w:t>
            </w:r>
          </w:p>
          <w:p w:rsidR="00F2582E" w:rsidRPr="00811380" w:rsidP="00235AD5" w14:paraId="3D8A4519" w14:textId="77777777">
            <w:r w:rsidRPr="00811380">
              <w:t>Angela D. O’Brien (0097579)</w:t>
            </w:r>
          </w:p>
          <w:p w:rsidR="00F2582E" w:rsidRPr="00811380" w:rsidP="00235AD5" w14:paraId="7C89A2B9" w14:textId="77777777">
            <w:r w:rsidRPr="00811380">
              <w:t>Assistant Consumers’ Counsel</w:t>
            </w:r>
          </w:p>
          <w:p w:rsidR="00F2582E" w:rsidRPr="00811380" w:rsidP="00235AD5" w14:paraId="4734A0D2" w14:textId="77777777">
            <w:pPr>
              <w:ind w:left="4320"/>
            </w:pPr>
          </w:p>
          <w:p w:rsidR="00F2582E" w:rsidRPr="00811380" w:rsidP="00235AD5" w14:paraId="490A7DD1" w14:textId="77777777">
            <w:pPr>
              <w:rPr>
                <w:b/>
                <w:bCs/>
              </w:rPr>
            </w:pPr>
            <w:r w:rsidRPr="00811380">
              <w:rPr>
                <w:b/>
                <w:bCs/>
              </w:rPr>
              <w:t>Office of the Ohio Consumers’ Counsel</w:t>
            </w:r>
          </w:p>
          <w:p w:rsidR="00F2582E" w:rsidRPr="00811380" w:rsidP="00235AD5" w14:paraId="3289997D" w14:textId="77777777">
            <w:pPr>
              <w:rPr>
                <w:b/>
              </w:rPr>
            </w:pPr>
            <w:r w:rsidRPr="00811380">
              <w:t>65 East State Street, Suite 700</w:t>
            </w:r>
          </w:p>
          <w:p w:rsidR="00F2582E" w:rsidRPr="00811380" w:rsidP="00235AD5" w14:paraId="63D20CBA" w14:textId="77777777">
            <w:pPr>
              <w:rPr>
                <w:b/>
              </w:rPr>
            </w:pPr>
            <w:r w:rsidRPr="00811380">
              <w:t>Columbus, Ohio 43215-4213</w:t>
            </w:r>
          </w:p>
          <w:p w:rsidR="00F2582E" w:rsidRPr="00811380" w:rsidP="00235AD5" w14:paraId="0C3F1DE1" w14:textId="77777777">
            <w:pPr>
              <w:rPr>
                <w:bCs/>
                <w:color w:val="000000"/>
              </w:rPr>
            </w:pPr>
            <w:r w:rsidRPr="00811380">
              <w:t>Telephone [Michael]: (614) 466-1291</w:t>
            </w:r>
            <w:r w:rsidRPr="00811380">
              <w:br/>
              <w:t xml:space="preserve">Telephone </w:t>
            </w:r>
            <w:r w:rsidRPr="00811380">
              <w:rPr>
                <w:bCs/>
                <w:color w:val="000000"/>
              </w:rPr>
              <w:t>[O’Brien]: (614) 466-9531</w:t>
            </w:r>
          </w:p>
          <w:p w:rsidR="00F2582E" w:rsidRPr="00811380" w:rsidP="00235AD5" w14:paraId="6C6A0033" w14:textId="77777777">
            <w:hyperlink r:id="rId6" w:history="1">
              <w:r w:rsidRPr="00811380" w:rsidR="006F251D">
                <w:rPr>
                  <w:rStyle w:val="Hyperlink"/>
                </w:rPr>
                <w:t>william.michael@occ.ohio.gov</w:t>
              </w:r>
            </w:hyperlink>
          </w:p>
          <w:p w:rsidR="00F2582E" w:rsidRPr="00811380" w:rsidP="00235AD5" w14:paraId="39969EF6" w14:textId="77777777">
            <w:pPr>
              <w:rPr>
                <w:rStyle w:val="Hyperlink"/>
              </w:rPr>
            </w:pPr>
            <w:hyperlink r:id="rId7" w:history="1">
              <w:r w:rsidRPr="00811380" w:rsidR="006F251D">
                <w:rPr>
                  <w:rStyle w:val="Hyperlink"/>
                </w:rPr>
                <w:t>angela.obrien@occ.ohio.gov</w:t>
              </w:r>
            </w:hyperlink>
          </w:p>
          <w:p w:rsidR="00F2582E" w:rsidRPr="00811380" w:rsidP="00235AD5" w14:paraId="625D15B6" w14:textId="77777777">
            <w:r w:rsidRPr="00811380">
              <w:t>(willing to accept service via e-mail)</w:t>
            </w:r>
          </w:p>
          <w:p w:rsidR="00F2582E" w:rsidRPr="00811380" w:rsidP="00235AD5" w14:paraId="2816D8DC" w14:textId="77777777">
            <w:pPr>
              <w:autoSpaceDE w:val="0"/>
              <w:autoSpaceDN w:val="0"/>
              <w:adjustRightInd w:val="0"/>
            </w:pPr>
          </w:p>
          <w:p w:rsidR="00F2582E" w:rsidRPr="00811380" w:rsidP="00235AD5" w14:paraId="0F8A3F6D" w14:textId="77777777">
            <w:pPr>
              <w:rPr>
                <w:i/>
                <w:iCs/>
                <w:u w:val="single"/>
              </w:rPr>
            </w:pPr>
            <w:r w:rsidRPr="00811380">
              <w:rPr>
                <w:i/>
                <w:iCs/>
                <w:u w:val="single"/>
              </w:rPr>
              <w:t>/s/ Susan Jagers</w:t>
            </w:r>
          </w:p>
          <w:p w:rsidR="00F2582E" w:rsidRPr="00811380" w:rsidP="00235AD5" w14:paraId="45AFE15C" w14:textId="77777777">
            <w:r w:rsidRPr="00811380">
              <w:rPr>
                <w:lang w:bidi="ar-SA"/>
              </w:rPr>
              <w:t>Susan Jagers (0061678)</w:t>
            </w:r>
          </w:p>
          <w:p w:rsidR="00F2582E" w:rsidRPr="00811380" w:rsidP="00235AD5" w14:paraId="07655912" w14:textId="77777777">
            <w:pPr>
              <w:rPr>
                <w:b/>
                <w:bCs/>
              </w:rPr>
            </w:pPr>
            <w:r w:rsidRPr="00811380">
              <w:rPr>
                <w:b/>
                <w:bCs/>
                <w:lang w:bidi="ar-SA"/>
              </w:rPr>
              <w:t>Ohio Poverty Law Center</w:t>
            </w:r>
          </w:p>
          <w:p w:rsidR="00F2582E" w:rsidRPr="00811380" w:rsidP="00235AD5" w14:paraId="5616C86D" w14:textId="77777777">
            <w:r w:rsidRPr="00811380">
              <w:rPr>
                <w:lang w:bidi="ar-SA"/>
              </w:rPr>
              <w:t>1108 City Park Ave. Suite 200</w:t>
            </w:r>
          </w:p>
          <w:p w:rsidR="00F2582E" w:rsidRPr="00811380" w:rsidP="00235AD5" w14:paraId="4313E2FA" w14:textId="77777777">
            <w:r w:rsidRPr="00811380">
              <w:rPr>
                <w:lang w:bidi="ar-SA"/>
              </w:rPr>
              <w:t>Columbus, OH 43206</w:t>
            </w:r>
          </w:p>
          <w:p w:rsidR="00F2582E" w:rsidRPr="00811380" w:rsidP="00235AD5" w14:paraId="6CF76171" w14:textId="77777777">
            <w:r w:rsidRPr="00811380">
              <w:rPr>
                <w:lang w:bidi="ar-SA"/>
              </w:rPr>
              <w:t>614-824-2501</w:t>
            </w:r>
          </w:p>
          <w:p w:rsidR="00F2582E" w:rsidRPr="00811380" w:rsidP="00235AD5" w14:paraId="696216F9" w14:textId="77777777">
            <w:pPr>
              <w:rPr>
                <w:rStyle w:val="Hyperlink"/>
              </w:rPr>
            </w:pPr>
            <w:hyperlink r:id="rId11" w:history="1">
              <w:r w:rsidRPr="00811380" w:rsidR="006F251D">
                <w:rPr>
                  <w:rStyle w:val="Hyperlink"/>
                  <w:lang w:bidi="ar-SA"/>
                </w:rPr>
                <w:t>sjagers@ohiopovertylaw.org</w:t>
              </w:r>
            </w:hyperlink>
          </w:p>
          <w:p w:rsidR="00F2582E" w:rsidRPr="00811380" w:rsidP="00235AD5" w14:paraId="73183016" w14:textId="77777777">
            <w:pPr>
              <w:autoSpaceDE w:val="0"/>
              <w:autoSpaceDN w:val="0"/>
              <w:adjustRightInd w:val="0"/>
              <w:rPr>
                <w:color w:val="000000"/>
              </w:rPr>
            </w:pPr>
          </w:p>
          <w:p w:rsidR="00F2582E" w:rsidRPr="00811380" w:rsidP="00235AD5" w14:paraId="01F9AFD6" w14:textId="77777777">
            <w:pPr>
              <w:autoSpaceDE w:val="0"/>
              <w:autoSpaceDN w:val="0"/>
              <w:adjustRightInd w:val="0"/>
              <w:rPr>
                <w:color w:val="000000"/>
              </w:rPr>
            </w:pPr>
          </w:p>
          <w:p w:rsidR="00F2582E" w:rsidRPr="00811380" w:rsidP="00235AD5" w14:paraId="62DB5153" w14:textId="77777777">
            <w:pPr>
              <w:autoSpaceDE w:val="0"/>
              <w:autoSpaceDN w:val="0"/>
              <w:adjustRightInd w:val="0"/>
            </w:pPr>
          </w:p>
          <w:p w:rsidR="00F2582E" w:rsidRPr="00811380" w:rsidP="00235AD5" w14:paraId="12CBB9EB" w14:textId="77777777">
            <w:pPr>
              <w:autoSpaceDE w:val="0"/>
              <w:autoSpaceDN w:val="0"/>
              <w:adjustRightInd w:val="0"/>
            </w:pPr>
          </w:p>
        </w:tc>
        <w:tc>
          <w:tcPr>
            <w:tcW w:w="4428" w:type="dxa"/>
          </w:tcPr>
          <w:p w:rsidR="00F2582E" w:rsidRPr="00811380" w:rsidP="00235AD5" w14:paraId="2CA831E8" w14:textId="77777777">
            <w:pPr>
              <w:rPr>
                <w:color w:val="000000"/>
              </w:rPr>
            </w:pPr>
          </w:p>
          <w:p w:rsidR="00F2582E" w:rsidRPr="00811380" w:rsidP="00235AD5" w14:paraId="4B8F5A56" w14:textId="77777777">
            <w:pPr>
              <w:rPr>
                <w:i/>
                <w:iCs/>
                <w:color w:val="000000"/>
                <w:u w:val="single"/>
              </w:rPr>
            </w:pPr>
            <w:r w:rsidRPr="00811380">
              <w:rPr>
                <w:i/>
                <w:iCs/>
                <w:color w:val="000000"/>
                <w:u w:val="single"/>
              </w:rPr>
              <w:t>/s/ Ellis Jacobs</w:t>
            </w:r>
          </w:p>
          <w:p w:rsidR="00F2582E" w:rsidRPr="00811380" w:rsidP="00235AD5" w14:paraId="558972E7" w14:textId="77777777">
            <w:pPr>
              <w:rPr>
                <w:color w:val="000000"/>
              </w:rPr>
            </w:pPr>
            <w:r w:rsidRPr="00811380">
              <w:rPr>
                <w:color w:val="000000"/>
              </w:rPr>
              <w:t>Ellis Jacobs (0017435)</w:t>
            </w:r>
          </w:p>
          <w:p w:rsidR="00F2582E" w:rsidRPr="00811380" w:rsidP="00235AD5" w14:paraId="1509E3B5" w14:textId="77777777">
            <w:pPr>
              <w:rPr>
                <w:b/>
                <w:bCs/>
                <w:color w:val="000000"/>
              </w:rPr>
            </w:pPr>
            <w:r w:rsidRPr="00811380">
              <w:rPr>
                <w:b/>
                <w:bCs/>
                <w:color w:val="000000"/>
              </w:rPr>
              <w:t>Advocates for Basic Legal Equality, Inc.</w:t>
            </w:r>
          </w:p>
          <w:p w:rsidR="00F2582E" w:rsidRPr="00811380" w:rsidP="00235AD5" w14:paraId="37715DC9" w14:textId="77777777">
            <w:pPr>
              <w:rPr>
                <w:color w:val="000000"/>
              </w:rPr>
            </w:pPr>
            <w:r w:rsidRPr="00811380">
              <w:rPr>
                <w:color w:val="000000"/>
              </w:rPr>
              <w:t>130 West Second St., Ste 700 East</w:t>
            </w:r>
          </w:p>
          <w:p w:rsidR="00F2582E" w:rsidRPr="00811380" w:rsidP="00235AD5" w14:paraId="1327C95B" w14:textId="77777777">
            <w:pPr>
              <w:rPr>
                <w:color w:val="000000"/>
              </w:rPr>
            </w:pPr>
            <w:r w:rsidRPr="00811380">
              <w:rPr>
                <w:color w:val="000000"/>
              </w:rPr>
              <w:t>Dayton, OH 45402</w:t>
            </w:r>
          </w:p>
          <w:p w:rsidR="00F2582E" w:rsidRPr="00811380" w:rsidP="00235AD5" w14:paraId="786459A8" w14:textId="77777777">
            <w:pPr>
              <w:rPr>
                <w:color w:val="000000"/>
              </w:rPr>
            </w:pPr>
            <w:r w:rsidRPr="00811380">
              <w:rPr>
                <w:color w:val="000000"/>
              </w:rPr>
              <w:t>Direct: (937) 535-4419</w:t>
            </w:r>
          </w:p>
          <w:p w:rsidR="00F2582E" w:rsidRPr="00811380" w:rsidP="00235AD5" w14:paraId="3CD08BAD" w14:textId="77777777">
            <w:pPr>
              <w:rPr>
                <w:color w:val="000000"/>
              </w:rPr>
            </w:pPr>
            <w:r w:rsidRPr="00811380">
              <w:rPr>
                <w:color w:val="000000"/>
              </w:rPr>
              <w:t>Fax: (937) 535-4600</w:t>
            </w:r>
          </w:p>
          <w:p w:rsidR="00F2582E" w:rsidRPr="00811380" w:rsidP="00235AD5" w14:paraId="278B3940" w14:textId="77777777">
            <w:pPr>
              <w:rPr>
                <w:color w:val="000000"/>
              </w:rPr>
            </w:pPr>
            <w:hyperlink r:id="rId8" w:history="1">
              <w:r w:rsidRPr="00811380" w:rsidR="006F251D">
                <w:rPr>
                  <w:rStyle w:val="Hyperlink"/>
                </w:rPr>
                <w:t>ejacobs@ablelaw.org</w:t>
              </w:r>
            </w:hyperlink>
          </w:p>
          <w:p w:rsidR="00F2582E" w:rsidRPr="00811380" w:rsidP="00235AD5" w14:paraId="23201814" w14:textId="77777777">
            <w:pPr>
              <w:rPr>
                <w:color w:val="000000"/>
              </w:rPr>
            </w:pPr>
            <w:r w:rsidRPr="00811380">
              <w:rPr>
                <w:color w:val="000000"/>
              </w:rPr>
              <w:t xml:space="preserve">website: </w:t>
            </w:r>
            <w:hyperlink r:id="rId9" w:history="1">
              <w:r w:rsidRPr="00811380">
                <w:rPr>
                  <w:rStyle w:val="Hyperlink"/>
                </w:rPr>
                <w:t>www.ablelaw.org</w:t>
              </w:r>
            </w:hyperlink>
          </w:p>
          <w:p w:rsidR="00F2582E" w:rsidRPr="00811380" w:rsidP="00235AD5" w14:paraId="21488A37" w14:textId="77777777">
            <w:pPr>
              <w:ind w:firstLine="720"/>
            </w:pPr>
          </w:p>
          <w:p w:rsidR="00F2582E" w:rsidRPr="00811380" w:rsidP="00235AD5" w14:paraId="76EB1660" w14:textId="77777777">
            <w:pPr>
              <w:ind w:firstLine="35"/>
              <w:rPr>
                <w:i/>
                <w:iCs/>
                <w:u w:val="single"/>
              </w:rPr>
            </w:pPr>
            <w:r w:rsidRPr="00811380">
              <w:rPr>
                <w:i/>
                <w:iCs/>
                <w:u w:val="single"/>
              </w:rPr>
              <w:t>/s/ Stehpanie Moes</w:t>
            </w:r>
          </w:p>
          <w:p w:rsidR="00F2582E" w:rsidRPr="00811380" w:rsidP="00235AD5" w14:paraId="33C65C22" w14:textId="77777777">
            <w:r w:rsidRPr="00811380">
              <w:t>Stephanie Moes, Managing Attorney</w:t>
            </w:r>
          </w:p>
          <w:p w:rsidR="00F2582E" w:rsidRPr="00811380" w:rsidP="00235AD5" w14:paraId="5BC9568C" w14:textId="77777777">
            <w:pPr>
              <w:rPr>
                <w:b/>
                <w:bCs/>
              </w:rPr>
            </w:pPr>
            <w:r w:rsidRPr="00811380">
              <w:rPr>
                <w:b/>
                <w:bCs/>
              </w:rPr>
              <w:t>Legal Aid Society of Southwest Ohio, LLC</w:t>
            </w:r>
          </w:p>
          <w:p w:rsidR="00F2582E" w:rsidRPr="00811380" w:rsidP="00235AD5" w14:paraId="560A1CAA" w14:textId="77777777">
            <w:r w:rsidRPr="00811380">
              <w:t>215 East Ninth Street, Suite 500</w:t>
            </w:r>
          </w:p>
          <w:p w:rsidR="00F2582E" w:rsidRPr="00811380" w:rsidP="00235AD5" w14:paraId="5CFA7D7F" w14:textId="77777777">
            <w:r w:rsidRPr="00811380">
              <w:t>Cincinnati, OH  45202</w:t>
            </w:r>
          </w:p>
          <w:p w:rsidR="00F2582E" w:rsidRPr="00811380" w:rsidP="00235AD5" w14:paraId="10AD65E1" w14:textId="77777777">
            <w:r w:rsidRPr="00811380">
              <w:t>513-362-2807 (direct dial)</w:t>
            </w:r>
          </w:p>
          <w:p w:rsidR="00F2582E" w:rsidRPr="00811380" w:rsidP="00235AD5" w14:paraId="672A1C10" w14:textId="77777777">
            <w:r w:rsidRPr="00811380">
              <w:t>513-241-1187 (fax)</w:t>
            </w:r>
          </w:p>
          <w:p w:rsidR="00F2582E" w:rsidRPr="00811380" w:rsidP="00235AD5" w14:paraId="55837BE9" w14:textId="77777777">
            <w:pPr>
              <w:rPr>
                <w:color w:val="1F497D"/>
              </w:rPr>
            </w:pPr>
            <w:hyperlink r:id="rId10" w:history="1">
              <w:r w:rsidRPr="00811380" w:rsidR="006F251D">
                <w:rPr>
                  <w:rStyle w:val="Hyperlink"/>
                </w:rPr>
                <w:t>smoes@lascinti.org</w:t>
              </w:r>
            </w:hyperlink>
          </w:p>
          <w:p w:rsidR="00F2582E" w:rsidRPr="00811380" w:rsidP="00235AD5" w14:paraId="30357B47" w14:textId="77777777">
            <w:pPr>
              <w:rPr>
                <w:color w:val="000000"/>
              </w:rPr>
            </w:pPr>
            <w:r w:rsidRPr="00811380">
              <w:rPr>
                <w:color w:val="000000"/>
              </w:rPr>
              <w:t>(will accept service by e-mail)</w:t>
            </w:r>
          </w:p>
          <w:p w:rsidR="00F2582E" w:rsidRPr="00811380" w:rsidP="00235AD5" w14:paraId="0EC72046" w14:textId="77777777">
            <w:pPr>
              <w:rPr>
                <w:color w:val="000000"/>
              </w:rPr>
            </w:pPr>
          </w:p>
          <w:p w:rsidR="00F2582E" w:rsidRPr="00811380" w:rsidP="00235AD5" w14:paraId="082DC9DE" w14:textId="77777777">
            <w:pPr>
              <w:rPr>
                <w:i/>
                <w:iCs/>
                <w:color w:val="000000"/>
                <w:u w:val="single"/>
              </w:rPr>
            </w:pPr>
            <w:r w:rsidRPr="00811380">
              <w:rPr>
                <w:i/>
                <w:iCs/>
                <w:color w:val="000000"/>
                <w:u w:val="single"/>
              </w:rPr>
              <w:t>/s/ Michael Walters</w:t>
            </w:r>
          </w:p>
          <w:p w:rsidR="00F2582E" w:rsidRPr="00811380" w:rsidP="00235AD5" w14:paraId="5FA5F21C" w14:textId="77777777">
            <w:pPr>
              <w:autoSpaceDE w:val="0"/>
              <w:autoSpaceDN w:val="0"/>
              <w:adjustRightInd w:val="0"/>
              <w:rPr>
                <w:color w:val="000000"/>
              </w:rPr>
            </w:pPr>
            <w:r w:rsidRPr="00811380">
              <w:rPr>
                <w:color w:val="000000"/>
                <w:lang w:bidi="ar-SA"/>
              </w:rPr>
              <w:t>Michael Walters (0068921)</w:t>
            </w:r>
          </w:p>
          <w:p w:rsidR="00F2582E" w:rsidRPr="00811380" w:rsidP="00235AD5" w14:paraId="7C45F94E" w14:textId="77777777">
            <w:pPr>
              <w:autoSpaceDE w:val="0"/>
              <w:autoSpaceDN w:val="0"/>
              <w:adjustRightInd w:val="0"/>
              <w:rPr>
                <w:color w:val="000000"/>
              </w:rPr>
            </w:pPr>
            <w:r w:rsidRPr="00811380">
              <w:rPr>
                <w:color w:val="000000"/>
                <w:lang w:bidi="ar-SA"/>
              </w:rPr>
              <w:t>Counsel of Record</w:t>
            </w:r>
          </w:p>
          <w:p w:rsidR="00F2582E" w:rsidRPr="00811380" w:rsidP="00235AD5" w14:paraId="237A1D13" w14:textId="77777777">
            <w:pPr>
              <w:autoSpaceDE w:val="0"/>
              <w:autoSpaceDN w:val="0"/>
              <w:adjustRightInd w:val="0"/>
              <w:rPr>
                <w:b/>
                <w:bCs/>
                <w:color w:val="000000"/>
              </w:rPr>
            </w:pPr>
            <w:r w:rsidRPr="00811380">
              <w:rPr>
                <w:b/>
                <w:bCs/>
                <w:color w:val="000000"/>
                <w:lang w:bidi="ar-SA"/>
              </w:rPr>
              <w:t>Pro Seniors, Inc.</w:t>
            </w:r>
          </w:p>
          <w:p w:rsidR="00F2582E" w:rsidRPr="00811380" w:rsidP="00235AD5" w14:paraId="1EBA1F92" w14:textId="77777777">
            <w:pPr>
              <w:autoSpaceDE w:val="0"/>
              <w:autoSpaceDN w:val="0"/>
              <w:adjustRightInd w:val="0"/>
              <w:rPr>
                <w:color w:val="000000"/>
              </w:rPr>
            </w:pPr>
            <w:r w:rsidRPr="00811380">
              <w:rPr>
                <w:color w:val="000000"/>
                <w:lang w:bidi="ar-SA"/>
              </w:rPr>
              <w:t>7162 Reading Road, Suite 1150</w:t>
            </w:r>
          </w:p>
          <w:p w:rsidR="00F2582E" w:rsidRPr="00811380" w:rsidP="00235AD5" w14:paraId="6559EA52" w14:textId="77777777">
            <w:pPr>
              <w:autoSpaceDE w:val="0"/>
              <w:autoSpaceDN w:val="0"/>
              <w:adjustRightInd w:val="0"/>
              <w:rPr>
                <w:color w:val="000000"/>
              </w:rPr>
            </w:pPr>
            <w:r w:rsidRPr="00811380">
              <w:rPr>
                <w:color w:val="000000"/>
                <w:lang w:bidi="ar-SA"/>
              </w:rPr>
              <w:t>Cincinnati, Ohio 45237</w:t>
            </w:r>
          </w:p>
          <w:p w:rsidR="00F2582E" w:rsidRPr="00811380" w:rsidP="00235AD5" w14:paraId="457F342A" w14:textId="77777777">
            <w:pPr>
              <w:autoSpaceDE w:val="0"/>
              <w:autoSpaceDN w:val="0"/>
              <w:adjustRightInd w:val="0"/>
              <w:rPr>
                <w:color w:val="000000"/>
              </w:rPr>
            </w:pPr>
            <w:r w:rsidRPr="00811380">
              <w:rPr>
                <w:color w:val="1F497D"/>
                <w:lang w:bidi="ar-SA"/>
              </w:rPr>
              <w:t>513.458.5532 | 513.345.4162 (Fax)</w:t>
            </w:r>
          </w:p>
          <w:p w:rsidR="00F2582E" w:rsidRPr="00811380" w:rsidP="00235AD5" w14:paraId="3C010A12" w14:textId="77777777">
            <w:pPr>
              <w:autoSpaceDE w:val="0"/>
              <w:autoSpaceDN w:val="0"/>
              <w:adjustRightInd w:val="0"/>
              <w:rPr>
                <w:rStyle w:val="Hyperlink"/>
                <w:rFonts w:eastAsiaTheme="majorEastAsia"/>
              </w:rPr>
            </w:pPr>
            <w:r w:rsidRPr="00811380">
              <w:rPr>
                <w:rStyle w:val="Hyperlink"/>
                <w:rFonts w:eastAsiaTheme="majorEastAsia"/>
                <w:lang w:bidi="ar-SA"/>
              </w:rPr>
              <w:t>mwalters@proseniors.org</w:t>
            </w:r>
          </w:p>
          <w:p w:rsidR="00F2582E" w:rsidRPr="00811380" w:rsidP="00235AD5" w14:paraId="0EEC3413" w14:textId="77777777"/>
          <w:p w:rsidR="00F2582E" w:rsidRPr="00811380" w:rsidP="00235AD5" w14:paraId="16968716" w14:textId="77777777"/>
        </w:tc>
      </w:tr>
    </w:tbl>
    <w:p w:rsidR="00F2582E" w:rsidRPr="00811380" w:rsidP="00C578E7" w14:paraId="75206B74" w14:textId="77777777">
      <w:pPr>
        <w:tabs>
          <w:tab w:val="left" w:pos="4680"/>
        </w:tabs>
        <w:jc w:val="center"/>
        <w:rPr>
          <w:b/>
          <w:u w:val="single"/>
        </w:rPr>
      </w:pPr>
    </w:p>
    <w:p w:rsidR="00F2582E" w:rsidRPr="00811380" w14:paraId="32030010" w14:textId="77777777">
      <w:pPr>
        <w:rPr>
          <w:b/>
          <w:u w:val="single"/>
        </w:rPr>
      </w:pPr>
      <w:r w:rsidRPr="00811380">
        <w:rPr>
          <w:b/>
          <w:u w:val="single"/>
        </w:rPr>
        <w:br w:type="page"/>
      </w:r>
    </w:p>
    <w:p w:rsidR="00C578E7" w:rsidRPr="00811380" w:rsidP="00C578E7" w14:paraId="26C3F0C5" w14:textId="77C74084">
      <w:pPr>
        <w:tabs>
          <w:tab w:val="left" w:pos="4680"/>
        </w:tabs>
        <w:jc w:val="center"/>
        <w:rPr>
          <w:b/>
          <w:u w:val="single"/>
        </w:rPr>
      </w:pPr>
      <w:r w:rsidRPr="00811380">
        <w:rPr>
          <w:b/>
          <w:u w:val="single"/>
        </w:rPr>
        <w:t>CERTIFICATE OF SERVICE</w:t>
      </w:r>
    </w:p>
    <w:p w:rsidR="00C578E7" w:rsidRPr="00811380" w:rsidP="00C578E7" w14:paraId="45F8879D" w14:textId="77777777">
      <w:pPr>
        <w:jc w:val="center"/>
      </w:pPr>
    </w:p>
    <w:p w:rsidR="00C578E7" w:rsidRPr="00811380" w:rsidP="00C578E7" w14:paraId="6A7767E7" w14:textId="2D5CD49D">
      <w:pPr>
        <w:suppressAutoHyphens/>
        <w:spacing w:line="480" w:lineRule="auto"/>
        <w:ind w:firstLine="720"/>
        <w:rPr>
          <w:spacing w:val="-3"/>
        </w:rPr>
      </w:pPr>
      <w:r w:rsidRPr="00811380">
        <w:t xml:space="preserve">It is hereby certified that a true copy of the foregoing </w:t>
      </w:r>
      <w:r w:rsidRPr="00811380">
        <w:rPr>
          <w:iCs/>
        </w:rPr>
        <w:t>Application for Rehearing</w:t>
      </w:r>
      <w:r w:rsidRPr="00811380">
        <w:t xml:space="preserve"> was served by electronic transmission upon the parties below this </w:t>
      </w:r>
      <w:r w:rsidRPr="00811380" w:rsidR="0090474D">
        <w:t>5</w:t>
      </w:r>
      <w:r w:rsidRPr="00811380" w:rsidR="0090474D">
        <w:rPr>
          <w:vertAlign w:val="superscript"/>
        </w:rPr>
        <w:t>th</w:t>
      </w:r>
      <w:r w:rsidRPr="00811380" w:rsidR="0090474D">
        <w:t xml:space="preserve"> </w:t>
      </w:r>
      <w:r w:rsidRPr="00811380">
        <w:t xml:space="preserve">day of </w:t>
      </w:r>
      <w:r w:rsidRPr="00811380" w:rsidR="0099727E">
        <w:t>November</w:t>
      </w:r>
      <w:r w:rsidRPr="00811380">
        <w:t xml:space="preserve"> 20</w:t>
      </w:r>
      <w:r w:rsidRPr="00811380" w:rsidR="00C375A7">
        <w:t>21</w:t>
      </w:r>
      <w:r w:rsidRPr="00811380">
        <w:t>.</w:t>
      </w:r>
    </w:p>
    <w:p w:rsidR="00C578E7" w:rsidRPr="00811380" w:rsidP="00C578E7" w14:paraId="01D9E8E8" w14:textId="77777777">
      <w:pPr>
        <w:pStyle w:val="EndnoteText"/>
        <w:widowControl/>
        <w:tabs>
          <w:tab w:val="left" w:pos="-720"/>
        </w:tabs>
        <w:suppressAutoHyphens/>
        <w:rPr>
          <w:rFonts w:ascii="Times New Roman" w:hAnsi="Times New Roman"/>
          <w:spacing w:val="-3"/>
          <w:szCs w:val="24"/>
        </w:rPr>
      </w:pPr>
    </w:p>
    <w:p w:rsidR="00584E3F" w:rsidRPr="00811380" w:rsidP="005A27FD" w14:paraId="2F94740A" w14:textId="075D13F8">
      <w:pPr>
        <w:pStyle w:val="EndnoteText"/>
        <w:widowControl/>
        <w:rPr>
          <w:rFonts w:ascii="Times New Roman" w:hAnsi="Times New Roman"/>
          <w:i/>
          <w:szCs w:val="24"/>
          <w:u w:val="single"/>
        </w:rPr>
      </w:pPr>
      <w:r w:rsidRPr="00811380">
        <w:rPr>
          <w:rFonts w:ascii="Times New Roman" w:hAnsi="Times New Roman"/>
          <w:szCs w:val="24"/>
        </w:rPr>
        <w:tab/>
      </w:r>
      <w:r w:rsidRPr="00811380">
        <w:rPr>
          <w:rFonts w:ascii="Times New Roman" w:hAnsi="Times New Roman"/>
          <w:szCs w:val="24"/>
        </w:rPr>
        <w:tab/>
      </w:r>
      <w:r w:rsidRPr="00811380">
        <w:rPr>
          <w:rFonts w:ascii="Times New Roman" w:hAnsi="Times New Roman"/>
          <w:szCs w:val="24"/>
        </w:rPr>
        <w:tab/>
      </w:r>
      <w:r w:rsidRPr="00811380">
        <w:rPr>
          <w:rFonts w:ascii="Times New Roman" w:hAnsi="Times New Roman"/>
          <w:szCs w:val="24"/>
        </w:rPr>
        <w:tab/>
      </w:r>
      <w:r w:rsidRPr="00811380">
        <w:rPr>
          <w:rFonts w:ascii="Times New Roman" w:hAnsi="Times New Roman"/>
          <w:szCs w:val="24"/>
        </w:rPr>
        <w:tab/>
      </w:r>
      <w:r w:rsidRPr="00811380">
        <w:rPr>
          <w:rFonts w:ascii="Times New Roman" w:hAnsi="Times New Roman"/>
          <w:szCs w:val="24"/>
        </w:rPr>
        <w:tab/>
      </w:r>
      <w:r w:rsidRPr="00811380">
        <w:rPr>
          <w:rFonts w:ascii="Times New Roman" w:hAnsi="Times New Roman"/>
          <w:szCs w:val="24"/>
        </w:rPr>
        <w:tab/>
      </w:r>
      <w:r w:rsidRPr="00811380">
        <w:rPr>
          <w:rFonts w:ascii="Times New Roman" w:hAnsi="Times New Roman"/>
          <w:i/>
          <w:szCs w:val="24"/>
          <w:u w:val="single"/>
        </w:rPr>
        <w:t>/s</w:t>
      </w:r>
      <w:r w:rsidRPr="00811380" w:rsidR="00C375A7">
        <w:rPr>
          <w:rFonts w:ascii="Times New Roman" w:hAnsi="Times New Roman"/>
          <w:i/>
          <w:szCs w:val="24"/>
          <w:u w:val="single"/>
        </w:rPr>
        <w:t xml:space="preserve">/ </w:t>
      </w:r>
      <w:r w:rsidRPr="00811380" w:rsidR="0033481E">
        <w:rPr>
          <w:rFonts w:ascii="Times New Roman" w:hAnsi="Times New Roman"/>
          <w:i/>
          <w:szCs w:val="24"/>
          <w:u w:val="single"/>
        </w:rPr>
        <w:t>William J. Michael</w:t>
      </w:r>
    </w:p>
    <w:p w:rsidR="00122662" w:rsidRPr="00811380" w:rsidP="005A27FD" w14:paraId="1819131B" w14:textId="7660EF3A">
      <w:pPr>
        <w:pStyle w:val="EndnoteText"/>
        <w:widowControl/>
        <w:rPr>
          <w:rFonts w:ascii="Times New Roman" w:hAnsi="Times New Roman"/>
          <w:szCs w:val="24"/>
        </w:rPr>
      </w:pPr>
      <w:r w:rsidRPr="00811380">
        <w:rPr>
          <w:rFonts w:ascii="Times New Roman" w:hAnsi="Times New Roman"/>
          <w:szCs w:val="24"/>
        </w:rPr>
        <w:tab/>
      </w:r>
      <w:r w:rsidRPr="00811380">
        <w:rPr>
          <w:rFonts w:ascii="Times New Roman" w:hAnsi="Times New Roman"/>
          <w:szCs w:val="24"/>
        </w:rPr>
        <w:tab/>
      </w:r>
      <w:r w:rsidRPr="00811380">
        <w:rPr>
          <w:rFonts w:ascii="Times New Roman" w:hAnsi="Times New Roman"/>
          <w:szCs w:val="24"/>
        </w:rPr>
        <w:tab/>
      </w:r>
      <w:r w:rsidRPr="00811380">
        <w:rPr>
          <w:rFonts w:ascii="Times New Roman" w:hAnsi="Times New Roman"/>
          <w:szCs w:val="24"/>
        </w:rPr>
        <w:tab/>
      </w:r>
      <w:r w:rsidRPr="00811380">
        <w:rPr>
          <w:rFonts w:ascii="Times New Roman" w:hAnsi="Times New Roman"/>
          <w:szCs w:val="24"/>
        </w:rPr>
        <w:tab/>
      </w:r>
      <w:r w:rsidRPr="00811380">
        <w:rPr>
          <w:rFonts w:ascii="Times New Roman" w:hAnsi="Times New Roman"/>
          <w:szCs w:val="24"/>
        </w:rPr>
        <w:tab/>
      </w:r>
      <w:r w:rsidRPr="00811380">
        <w:rPr>
          <w:rFonts w:ascii="Times New Roman" w:hAnsi="Times New Roman"/>
          <w:szCs w:val="24"/>
        </w:rPr>
        <w:tab/>
      </w:r>
      <w:r w:rsidRPr="00811380" w:rsidR="0033481E">
        <w:rPr>
          <w:rFonts w:ascii="Times New Roman" w:hAnsi="Times New Roman"/>
          <w:szCs w:val="24"/>
        </w:rPr>
        <w:t>William J. Michael</w:t>
      </w:r>
    </w:p>
    <w:p w:rsidR="00122662" w:rsidRPr="00811380" w:rsidP="005A27FD" w14:paraId="22199D27" w14:textId="00C0D641">
      <w:pPr>
        <w:pStyle w:val="EndnoteText"/>
        <w:widowControl/>
        <w:rPr>
          <w:rFonts w:ascii="Times New Roman" w:hAnsi="Times New Roman"/>
          <w:szCs w:val="24"/>
        </w:rPr>
      </w:pPr>
      <w:r w:rsidRPr="00811380">
        <w:rPr>
          <w:rFonts w:ascii="Times New Roman" w:hAnsi="Times New Roman"/>
          <w:szCs w:val="24"/>
        </w:rPr>
        <w:tab/>
      </w:r>
      <w:r w:rsidRPr="00811380">
        <w:rPr>
          <w:rFonts w:ascii="Times New Roman" w:hAnsi="Times New Roman"/>
          <w:szCs w:val="24"/>
        </w:rPr>
        <w:tab/>
      </w:r>
      <w:r w:rsidRPr="00811380">
        <w:rPr>
          <w:rFonts w:ascii="Times New Roman" w:hAnsi="Times New Roman"/>
          <w:szCs w:val="24"/>
        </w:rPr>
        <w:tab/>
      </w:r>
      <w:r w:rsidRPr="00811380">
        <w:rPr>
          <w:rFonts w:ascii="Times New Roman" w:hAnsi="Times New Roman"/>
          <w:szCs w:val="24"/>
        </w:rPr>
        <w:tab/>
      </w:r>
      <w:r w:rsidRPr="00811380">
        <w:rPr>
          <w:rFonts w:ascii="Times New Roman" w:hAnsi="Times New Roman"/>
          <w:szCs w:val="24"/>
        </w:rPr>
        <w:tab/>
      </w:r>
      <w:r w:rsidRPr="00811380">
        <w:rPr>
          <w:rFonts w:ascii="Times New Roman" w:hAnsi="Times New Roman"/>
          <w:szCs w:val="24"/>
        </w:rPr>
        <w:tab/>
      </w:r>
      <w:r w:rsidRPr="00811380">
        <w:rPr>
          <w:rFonts w:ascii="Times New Roman" w:hAnsi="Times New Roman"/>
          <w:szCs w:val="24"/>
        </w:rPr>
        <w:tab/>
        <w:t>Counsel of Record</w:t>
      </w:r>
    </w:p>
    <w:p w:rsidR="00AC2CD5" w:rsidRPr="00811380" w:rsidP="00D21318" w14:paraId="64C96AC3" w14:textId="4536BCFC">
      <w:pPr>
        <w:pStyle w:val="EndnoteText"/>
        <w:widowControl/>
        <w:ind w:left="5040"/>
        <w:rPr>
          <w:rFonts w:ascii="Times New Roman" w:hAnsi="Times New Roman"/>
          <w:szCs w:val="24"/>
        </w:rPr>
      </w:pPr>
      <w:r w:rsidRPr="00811380">
        <w:rPr>
          <w:rFonts w:ascii="Times New Roman" w:hAnsi="Times New Roman"/>
          <w:szCs w:val="24"/>
        </w:rPr>
        <w:t>Assistant Consumers’ Counsel</w:t>
      </w:r>
    </w:p>
    <w:p w:rsidR="00C578E7" w:rsidRPr="00811380" w:rsidP="00AC2CD5" w14:paraId="1FC8B38C" w14:textId="5C8D1BAD">
      <w:pPr>
        <w:pStyle w:val="EndnoteText"/>
        <w:widowControl/>
        <w:ind w:left="4320" w:firstLine="720"/>
        <w:rPr>
          <w:rFonts w:ascii="Times New Roman" w:hAnsi="Times New Roman"/>
          <w:szCs w:val="24"/>
        </w:rPr>
      </w:pPr>
    </w:p>
    <w:p w:rsidR="00C578E7" w:rsidRPr="00811380" w:rsidP="00C578E7" w14:paraId="24EE0105" w14:textId="77777777">
      <w:pPr>
        <w:jc w:val="center"/>
        <w:rPr>
          <w:b/>
          <w:u w:val="single"/>
        </w:rPr>
      </w:pPr>
    </w:p>
    <w:p w:rsidR="00C375A7" w:rsidRPr="00811380" w:rsidP="00C375A7" w14:paraId="2425EE03" w14:textId="77777777">
      <w:r w:rsidRPr="00811380">
        <w:t>The PUCO’s e-filing system will electronically serve notice of the filing of this document on the following parties:</w:t>
      </w:r>
    </w:p>
    <w:p w:rsidR="00C375A7" w:rsidRPr="00811380" w:rsidP="00C375A7" w14:paraId="5E28ACD3" w14:textId="77777777">
      <w:pPr>
        <w:pStyle w:val="CommentText"/>
        <w:rPr>
          <w:sz w:val="24"/>
          <w:szCs w:val="24"/>
        </w:rPr>
      </w:pPr>
    </w:p>
    <w:p w:rsidR="00BA4AF7" w:rsidRPr="00811380" w:rsidP="00BA4AF7" w14:paraId="3103BB0A" w14:textId="77777777">
      <w:pPr>
        <w:jc w:val="center"/>
        <w:rPr>
          <w:b/>
          <w:u w:val="single"/>
        </w:rPr>
      </w:pPr>
      <w:r w:rsidRPr="00811380">
        <w:rPr>
          <w:b/>
          <w:u w:val="single"/>
        </w:rPr>
        <w:t>SERVICE LIST</w:t>
      </w:r>
    </w:p>
    <w:p w:rsidR="00BA4AF7" w:rsidRPr="00811380" w:rsidP="00BA4AF7" w14:paraId="772B2B19" w14:textId="77777777">
      <w:pPr>
        <w:jc w:val="cente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56"/>
      </w:tblGrid>
      <w:tr w14:paraId="44077A04" w14:textId="77777777" w:rsidTr="00235AD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BA4AF7" w:rsidRPr="00811380" w:rsidP="00BA4AF7" w14:paraId="4E214E53" w14:textId="77777777">
            <w:pPr>
              <w:spacing w:line="256" w:lineRule="auto"/>
              <w:ind w:left="-18"/>
              <w:rPr>
                <w:rStyle w:val="Hyperlink"/>
              </w:rPr>
            </w:pPr>
            <w:hyperlink r:id="rId19" w:history="1">
              <w:r w:rsidRPr="00811380" w:rsidR="006F251D">
                <w:rPr>
                  <w:rStyle w:val="Hyperlink"/>
                </w:rPr>
                <w:t>thomas.shepherd@ohioAGO.gov</w:t>
              </w:r>
            </w:hyperlink>
          </w:p>
          <w:p w:rsidR="00BA4AF7" w:rsidRPr="00811380" w:rsidP="00BA4AF7" w14:paraId="6EC6A3E3" w14:textId="164DB19F">
            <w:pPr>
              <w:pStyle w:val="BodyText"/>
              <w:spacing w:line="256" w:lineRule="auto"/>
              <w:ind w:left="-18"/>
              <w:rPr>
                <w:bCs/>
              </w:rPr>
            </w:pPr>
            <w:hyperlink r:id="rId20" w:history="1">
              <w:r w:rsidRPr="00811380" w:rsidR="00B71ED7">
                <w:rPr>
                  <w:rStyle w:val="Hyperlink"/>
                </w:rPr>
                <w:t>kfling@firstenergycorp.com</w:t>
              </w:r>
            </w:hyperlink>
          </w:p>
          <w:p w:rsidR="00BA4AF7" w:rsidRPr="00811380" w:rsidP="00BA4AF7" w14:paraId="558A1E38" w14:textId="77777777">
            <w:pPr>
              <w:pStyle w:val="BodyText"/>
              <w:spacing w:line="256" w:lineRule="auto"/>
              <w:ind w:left="-18"/>
              <w:rPr>
                <w:bCs/>
              </w:rPr>
            </w:pPr>
            <w:hyperlink r:id="rId21" w:history="1">
              <w:r w:rsidRPr="00811380" w:rsidR="006F251D">
                <w:rPr>
                  <w:rStyle w:val="Hyperlink"/>
                </w:rPr>
                <w:t>michael.schuler@aes.com</w:t>
              </w:r>
            </w:hyperlink>
          </w:p>
          <w:p w:rsidR="00BA4AF7" w:rsidRPr="00811380" w:rsidP="00BA4AF7" w14:paraId="2EB633C5" w14:textId="77777777">
            <w:pPr>
              <w:pStyle w:val="BodyText"/>
              <w:spacing w:line="256" w:lineRule="auto"/>
              <w:ind w:left="-18"/>
              <w:rPr>
                <w:bCs/>
              </w:rPr>
            </w:pPr>
            <w:hyperlink r:id="rId22" w:history="1">
              <w:r w:rsidRPr="00811380" w:rsidR="006F251D">
                <w:rPr>
                  <w:rStyle w:val="Hyperlink"/>
                </w:rPr>
                <w:t>jmassie@egas.net</w:t>
              </w:r>
            </w:hyperlink>
          </w:p>
          <w:p w:rsidR="00BA4AF7" w:rsidRPr="00811380" w:rsidP="00BA4AF7" w14:paraId="1EECD5D9" w14:textId="77777777">
            <w:pPr>
              <w:pStyle w:val="BodyText"/>
              <w:spacing w:line="256" w:lineRule="auto"/>
              <w:ind w:left="-18"/>
              <w:rPr>
                <w:rStyle w:val="Hyperlink"/>
              </w:rPr>
            </w:pPr>
            <w:hyperlink r:id="rId23" w:history="1">
              <w:r w:rsidRPr="00811380" w:rsidR="006F251D">
                <w:rPr>
                  <w:rStyle w:val="Hyperlink"/>
                </w:rPr>
                <w:t>cabel@utilitypipelineltd.com</w:t>
              </w:r>
            </w:hyperlink>
          </w:p>
          <w:p w:rsidR="00BA4AF7" w:rsidRPr="00811380" w:rsidP="00BA4AF7" w14:paraId="7ED4B208" w14:textId="77777777">
            <w:pPr>
              <w:autoSpaceDE w:val="0"/>
              <w:autoSpaceDN w:val="0"/>
              <w:adjustRightInd w:val="0"/>
              <w:spacing w:line="256" w:lineRule="auto"/>
              <w:ind w:left="-18"/>
              <w:rPr>
                <w:rFonts w:eastAsiaTheme="minorHAnsi"/>
              </w:rPr>
            </w:pPr>
            <w:hyperlink r:id="rId24" w:history="1">
              <w:r w:rsidRPr="00811380" w:rsidR="006F251D">
                <w:rPr>
                  <w:rStyle w:val="Hyperlink"/>
                  <w:rFonts w:eastAsiaTheme="minorHAnsi"/>
                </w:rPr>
                <w:t>whitt@whitt-sturtevant.com</w:t>
              </w:r>
            </w:hyperlink>
          </w:p>
          <w:p w:rsidR="00BA4AF7" w:rsidRPr="00811380" w:rsidP="00BA4AF7" w14:paraId="40BED2B2" w14:textId="77777777">
            <w:pPr>
              <w:autoSpaceDE w:val="0"/>
              <w:autoSpaceDN w:val="0"/>
              <w:adjustRightInd w:val="0"/>
              <w:spacing w:line="256" w:lineRule="auto"/>
              <w:ind w:left="-18"/>
              <w:rPr>
                <w:rFonts w:eastAsiaTheme="minorHAnsi"/>
              </w:rPr>
            </w:pPr>
            <w:hyperlink r:id="rId25" w:history="1">
              <w:r w:rsidRPr="00811380" w:rsidR="006F251D">
                <w:rPr>
                  <w:rStyle w:val="Hyperlink"/>
                  <w:rFonts w:eastAsiaTheme="minorHAnsi"/>
                </w:rPr>
                <w:t>kennedy@whitt-sturtevant.com</w:t>
              </w:r>
            </w:hyperlink>
          </w:p>
          <w:p w:rsidR="00BA4AF7" w:rsidRPr="00811380" w:rsidP="00BA4AF7" w14:paraId="73A5BED1" w14:textId="77777777">
            <w:pPr>
              <w:pStyle w:val="BodyText"/>
              <w:spacing w:line="256" w:lineRule="auto"/>
              <w:ind w:left="-18"/>
              <w:rPr>
                <w:rFonts w:eastAsiaTheme="minorHAnsi"/>
              </w:rPr>
            </w:pPr>
            <w:hyperlink r:id="rId26" w:history="1">
              <w:r w:rsidRPr="00811380" w:rsidR="006F251D">
                <w:rPr>
                  <w:rStyle w:val="Hyperlink"/>
                  <w:rFonts w:eastAsiaTheme="minorHAnsi"/>
                </w:rPr>
                <w:t>fykes@whitt-sturtevant.com</w:t>
              </w:r>
            </w:hyperlink>
          </w:p>
          <w:p w:rsidR="00BA4AF7" w:rsidRPr="00811380" w:rsidP="00BA4AF7" w14:paraId="3896550F" w14:textId="77777777">
            <w:pPr>
              <w:autoSpaceDE w:val="0"/>
              <w:autoSpaceDN w:val="0"/>
              <w:adjustRightInd w:val="0"/>
              <w:spacing w:line="256" w:lineRule="auto"/>
              <w:ind w:left="-18"/>
              <w:rPr>
                <w:rFonts w:eastAsiaTheme="minorHAnsi"/>
              </w:rPr>
            </w:pPr>
            <w:hyperlink r:id="rId27" w:history="1">
              <w:r w:rsidRPr="00811380" w:rsidR="006F251D">
                <w:rPr>
                  <w:rStyle w:val="Hyperlink"/>
                  <w:rFonts w:eastAsiaTheme="minorHAnsi"/>
                </w:rPr>
                <w:t>johnryan@nisource.com</w:t>
              </w:r>
            </w:hyperlink>
          </w:p>
          <w:p w:rsidR="00BA4AF7" w:rsidRPr="00811380" w:rsidP="00BA4AF7" w14:paraId="7A49E11C" w14:textId="77777777">
            <w:pPr>
              <w:pStyle w:val="BodyText"/>
              <w:spacing w:line="256" w:lineRule="auto"/>
              <w:ind w:left="-18"/>
              <w:rPr>
                <w:rStyle w:val="Hyperlink"/>
                <w:rFonts w:eastAsiaTheme="minorHAnsi"/>
              </w:rPr>
            </w:pPr>
            <w:hyperlink r:id="rId28" w:history="1">
              <w:r w:rsidRPr="00811380" w:rsidR="006F251D">
                <w:rPr>
                  <w:rStyle w:val="Hyperlink"/>
                  <w:rFonts w:eastAsiaTheme="minorHAnsi"/>
                </w:rPr>
                <w:t>josephclark@nisource.com</w:t>
              </w:r>
            </w:hyperlink>
          </w:p>
          <w:p w:rsidR="00BA4AF7" w:rsidRPr="00811380" w:rsidP="00BA4AF7" w14:paraId="7F4DE601" w14:textId="77777777">
            <w:pPr>
              <w:ind w:left="-18"/>
              <w:rPr>
                <w:rStyle w:val="Hyperlink"/>
                <w:rFonts w:eastAsiaTheme="minorHAnsi"/>
              </w:rPr>
            </w:pPr>
            <w:hyperlink r:id="rId29" w:history="1">
              <w:r w:rsidRPr="00811380" w:rsidR="006F251D">
                <w:rPr>
                  <w:rStyle w:val="Hyperlink"/>
                  <w:rFonts w:eastAsiaTheme="minorHAnsi"/>
                </w:rPr>
                <w:t>craig.smith@puco.ohio.gov</w:t>
              </w:r>
            </w:hyperlink>
          </w:p>
          <w:p w:rsidR="00BA4AF7" w:rsidRPr="00811380" w:rsidP="00BA4AF7" w14:paraId="61258002" w14:textId="54787BDB">
            <w:pPr>
              <w:ind w:left="-18"/>
              <w:rPr>
                <w:rStyle w:val="Hyperlink"/>
              </w:rPr>
            </w:pPr>
            <w:hyperlink r:id="rId30" w:history="1">
              <w:r w:rsidRPr="00811380" w:rsidR="00703E85">
                <w:rPr>
                  <w:rStyle w:val="Hyperlink"/>
                </w:rPr>
                <w:t>bknipe@firstenergycorp.com</w:t>
              </w:r>
            </w:hyperlink>
          </w:p>
          <w:p w:rsidR="00703E85" w:rsidRPr="00811380" w:rsidP="00BA4AF7" w14:paraId="2CE27139" w14:textId="77777777">
            <w:pPr>
              <w:ind w:left="-18"/>
              <w:rPr>
                <w:rStyle w:val="Hyperlink"/>
              </w:rPr>
            </w:pPr>
          </w:p>
          <w:p w:rsidR="00BA4AF7" w:rsidRPr="00811380" w:rsidP="00BA4AF7" w14:paraId="22B81006" w14:textId="12C5793B">
            <w:pPr>
              <w:ind w:left="-18"/>
              <w:rPr>
                <w:rStyle w:val="Hyperlink"/>
                <w:color w:val="auto"/>
                <w:u w:val="none"/>
              </w:rPr>
            </w:pPr>
            <w:r w:rsidRPr="00811380">
              <w:rPr>
                <w:rStyle w:val="Hyperlink"/>
                <w:color w:val="auto"/>
                <w:u w:val="none"/>
              </w:rPr>
              <w:t>Attorney Examiner:</w:t>
            </w:r>
          </w:p>
          <w:p w:rsidR="00BA4AF7" w:rsidRPr="00811380" w:rsidP="00BA4AF7" w14:paraId="3CC87F9C" w14:textId="780D382C">
            <w:pPr>
              <w:ind w:left="-18"/>
              <w:rPr>
                <w:rStyle w:val="Hyperlink"/>
              </w:rPr>
            </w:pPr>
            <w:hyperlink r:id="rId31" w:history="1">
              <w:r w:rsidRPr="00811380" w:rsidR="006F251D">
                <w:rPr>
                  <w:rStyle w:val="Hyperlink"/>
                </w:rPr>
                <w:t>Greta.see@puco.ohio.gov</w:t>
              </w:r>
            </w:hyperlink>
          </w:p>
          <w:p w:rsidR="00BA4AF7" w:rsidRPr="00811380" w:rsidP="00BA4AF7" w14:paraId="0DC69271" w14:textId="77777777">
            <w:pPr>
              <w:ind w:left="-18"/>
            </w:pPr>
          </w:p>
          <w:p w:rsidR="00BA4AF7" w:rsidRPr="00811380" w:rsidP="00235AD5" w14:paraId="422272C8" w14:textId="77777777">
            <w:pPr>
              <w:rPr>
                <w:b/>
                <w:u w:val="single"/>
              </w:rPr>
            </w:pPr>
          </w:p>
        </w:tc>
        <w:tc>
          <w:tcPr>
            <w:tcW w:w="4315" w:type="dxa"/>
          </w:tcPr>
          <w:p w:rsidR="00BA4AF7" w:rsidRPr="00811380" w:rsidP="00BA4AF7" w14:paraId="3E9A3D65" w14:textId="77777777">
            <w:pPr>
              <w:pStyle w:val="BodyText"/>
              <w:spacing w:line="256" w:lineRule="auto"/>
              <w:rPr>
                <w:bCs/>
              </w:rPr>
            </w:pPr>
            <w:hyperlink r:id="rId32" w:history="1">
              <w:r w:rsidRPr="00811380" w:rsidR="006F251D">
                <w:rPr>
                  <w:rStyle w:val="Hyperlink"/>
                </w:rPr>
                <w:t>Jeanne.kingery@duke-energy.com</w:t>
              </w:r>
            </w:hyperlink>
          </w:p>
          <w:p w:rsidR="00BA4AF7" w:rsidRPr="00811380" w:rsidP="00BA4AF7" w14:paraId="3E322442" w14:textId="4C655C29">
            <w:pPr>
              <w:pStyle w:val="BodyText"/>
              <w:spacing w:line="256" w:lineRule="auto"/>
              <w:rPr>
                <w:rStyle w:val="Hyperlink"/>
              </w:rPr>
            </w:pPr>
            <w:hyperlink r:id="rId33" w:history="1">
              <w:r w:rsidRPr="00811380" w:rsidR="006F251D">
                <w:rPr>
                  <w:rStyle w:val="Hyperlink"/>
                </w:rPr>
                <w:t>Rocco.dascenzo@duke-energy.com</w:t>
              </w:r>
            </w:hyperlink>
          </w:p>
          <w:p w:rsidR="003A4EEE" w:rsidRPr="00811380" w:rsidP="00BA4AF7" w14:paraId="678D62DD" w14:textId="1DB9095D">
            <w:pPr>
              <w:pStyle w:val="BodyText"/>
              <w:spacing w:line="256" w:lineRule="auto"/>
              <w:rPr>
                <w:bCs/>
              </w:rPr>
            </w:pPr>
            <w:hyperlink r:id="rId34" w:history="1">
              <w:r w:rsidRPr="00811380" w:rsidR="006F251D">
                <w:rPr>
                  <w:rStyle w:val="Hyperlink"/>
                  <w:bCs/>
                </w:rPr>
                <w:t>Larisa.vaysman@duke-energy.com</w:t>
              </w:r>
            </w:hyperlink>
          </w:p>
          <w:p w:rsidR="00BA4AF7" w:rsidRPr="00811380" w:rsidP="00BA4AF7" w14:paraId="24A5C647" w14:textId="21C26DDA">
            <w:pPr>
              <w:pStyle w:val="BodyText"/>
              <w:spacing w:line="256" w:lineRule="auto"/>
              <w:rPr>
                <w:rStyle w:val="Hyperlink"/>
              </w:rPr>
            </w:pPr>
            <w:hyperlink r:id="rId35" w:history="1">
              <w:r w:rsidRPr="00811380" w:rsidR="006F251D">
                <w:rPr>
                  <w:rStyle w:val="Hyperlink"/>
                </w:rPr>
                <w:t>mpritchard@mcneeslaw.com</w:t>
              </w:r>
            </w:hyperlink>
          </w:p>
          <w:p w:rsidR="003A4EEE" w:rsidRPr="00811380" w:rsidP="00BA4AF7" w14:paraId="3AFD0DB3" w14:textId="0510E90A">
            <w:pPr>
              <w:pStyle w:val="BodyText"/>
              <w:spacing w:line="256" w:lineRule="auto"/>
              <w:rPr>
                <w:bCs/>
              </w:rPr>
            </w:pPr>
            <w:r w:rsidRPr="00811380">
              <w:rPr>
                <w:rStyle w:val="Hyperlink"/>
              </w:rPr>
              <w:t>dparram@bricker.com</w:t>
            </w:r>
          </w:p>
          <w:p w:rsidR="00BA4AF7" w:rsidRPr="00811380" w:rsidP="00BA4AF7" w14:paraId="06B46485" w14:textId="77777777">
            <w:pPr>
              <w:pStyle w:val="BodyText"/>
              <w:spacing w:line="256" w:lineRule="auto"/>
              <w:rPr>
                <w:rStyle w:val="Hyperlink"/>
              </w:rPr>
            </w:pPr>
            <w:hyperlink r:id="rId36" w:history="1">
              <w:r w:rsidRPr="00811380" w:rsidR="006F251D">
                <w:rPr>
                  <w:rStyle w:val="Hyperlink"/>
                </w:rPr>
                <w:t>rglover@mcneeslaw.com</w:t>
              </w:r>
            </w:hyperlink>
          </w:p>
          <w:p w:rsidR="00BA4AF7" w:rsidRPr="00811380" w:rsidP="00BA4AF7" w14:paraId="5180E3CF" w14:textId="77777777">
            <w:pPr>
              <w:pStyle w:val="BodyText"/>
              <w:spacing w:line="256" w:lineRule="auto"/>
              <w:rPr>
                <w:rStyle w:val="Hyperlink"/>
                <w:bCs/>
              </w:rPr>
            </w:pPr>
            <w:hyperlink r:id="rId37" w:history="1">
              <w:r w:rsidRPr="00811380" w:rsidR="006F251D">
                <w:rPr>
                  <w:rStyle w:val="Hyperlink"/>
                </w:rPr>
                <w:t>markramser@hotmail.com</w:t>
              </w:r>
            </w:hyperlink>
          </w:p>
          <w:p w:rsidR="00BA4AF7" w:rsidRPr="00811380" w:rsidP="00BA4AF7" w14:paraId="58B05D74" w14:textId="77777777">
            <w:pPr>
              <w:pStyle w:val="BodyText"/>
              <w:spacing w:line="256" w:lineRule="auto"/>
              <w:rPr>
                <w:rStyle w:val="Hyperlink"/>
              </w:rPr>
            </w:pPr>
            <w:hyperlink r:id="rId38" w:history="1">
              <w:r w:rsidRPr="00811380" w:rsidR="006F251D">
                <w:rPr>
                  <w:rStyle w:val="Hyperlink"/>
                </w:rPr>
                <w:t>ccrouch@ohiocumberlandgas.com</w:t>
              </w:r>
            </w:hyperlink>
          </w:p>
          <w:p w:rsidR="00BA4AF7" w:rsidRPr="00811380" w:rsidP="00BA4AF7" w14:paraId="00FE2281" w14:textId="77777777">
            <w:pPr>
              <w:pStyle w:val="BodyText"/>
              <w:spacing w:line="256" w:lineRule="auto"/>
              <w:rPr>
                <w:rFonts w:eastAsiaTheme="minorHAnsi"/>
              </w:rPr>
            </w:pPr>
            <w:hyperlink r:id="rId39" w:history="1">
              <w:r w:rsidRPr="00811380" w:rsidR="006F251D">
                <w:rPr>
                  <w:rStyle w:val="Hyperlink"/>
                  <w:rFonts w:eastAsiaTheme="minorHAnsi"/>
                </w:rPr>
                <w:t>andrew.j.campbell@dominionenergy.com</w:t>
              </w:r>
            </w:hyperlink>
          </w:p>
          <w:p w:rsidR="00BA4AF7" w:rsidRPr="00811380" w:rsidP="00BA4AF7" w14:paraId="307E6FE7" w14:textId="77777777">
            <w:pPr>
              <w:pStyle w:val="BodyText"/>
              <w:spacing w:line="256" w:lineRule="auto"/>
              <w:rPr>
                <w:rStyle w:val="Hyperlink"/>
              </w:rPr>
            </w:pPr>
            <w:hyperlink r:id="rId40" w:history="1">
              <w:r w:rsidRPr="00811380" w:rsidR="006F251D">
                <w:rPr>
                  <w:rStyle w:val="Hyperlink"/>
                </w:rPr>
                <w:t>richperkins@glenwoodenergy.com</w:t>
              </w:r>
            </w:hyperlink>
          </w:p>
          <w:p w:rsidR="00BA4AF7" w:rsidRPr="00811380" w:rsidP="00BA4AF7" w14:paraId="7D97BDDE" w14:textId="77777777">
            <w:pPr>
              <w:pStyle w:val="BodyText"/>
              <w:spacing w:line="256" w:lineRule="auto"/>
              <w:rPr>
                <w:rStyle w:val="Hyperlink"/>
              </w:rPr>
            </w:pPr>
            <w:hyperlink r:id="rId41" w:history="1">
              <w:r w:rsidRPr="00811380" w:rsidR="006F251D">
                <w:rPr>
                  <w:rStyle w:val="Hyperlink"/>
                </w:rPr>
                <w:t>stnourse@aep.com</w:t>
              </w:r>
            </w:hyperlink>
          </w:p>
          <w:p w:rsidR="00BA4AF7" w:rsidRPr="00811380" w:rsidP="00BA4AF7" w14:paraId="415BE7E5" w14:textId="77777777">
            <w:pPr>
              <w:ind w:left="100"/>
              <w:rPr>
                <w:rStyle w:val="Hyperlink"/>
                <w:rFonts w:eastAsiaTheme="minorHAnsi"/>
              </w:rPr>
            </w:pPr>
            <w:hyperlink r:id="rId42" w:history="1">
              <w:r w:rsidRPr="00811380" w:rsidR="006F251D">
                <w:rPr>
                  <w:rStyle w:val="Hyperlink"/>
                  <w:rFonts w:eastAsiaTheme="minorHAnsi"/>
                </w:rPr>
                <w:t>bmckenney@mcneeslaw.com</w:t>
              </w:r>
            </w:hyperlink>
          </w:p>
          <w:p w:rsidR="00BA4AF7" w:rsidRPr="00811380" w:rsidP="00BA4AF7" w14:paraId="7B4E87DD" w14:textId="77777777">
            <w:pPr>
              <w:ind w:left="100"/>
              <w:rPr>
                <w:color w:val="1F497D"/>
              </w:rPr>
            </w:pPr>
          </w:p>
          <w:p w:rsidR="00BA4AF7" w:rsidRPr="00811380" w:rsidP="00235AD5" w14:paraId="22697DAF" w14:textId="77777777">
            <w:pPr>
              <w:rPr>
                <w:b/>
                <w:u w:val="single"/>
              </w:rPr>
            </w:pPr>
          </w:p>
        </w:tc>
      </w:tr>
    </w:tbl>
    <w:p w:rsidR="00C375A7" w:rsidRPr="00811380" w:rsidP="00C375A7" w14:paraId="5E2D49FE" w14:textId="77777777">
      <w:pPr>
        <w:pStyle w:val="BodyText"/>
        <w:rPr>
          <w:b/>
          <w:bCs/>
        </w:rPr>
      </w:pPr>
    </w:p>
    <w:p w:rsidR="00C578E7" w:rsidRPr="00811380" w:rsidP="00C269E9" w14:paraId="12DD8F94" w14:textId="77777777">
      <w:pPr>
        <w:jc w:val="center"/>
        <w:rPr>
          <w:b/>
          <w:u w:val="single"/>
        </w:rPr>
      </w:pPr>
    </w:p>
    <w:sectPr w:rsidSect="0032400C">
      <w:footerReference w:type="first" r:id="rId43"/>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24946690"/>
      <w:docPartObj>
        <w:docPartGallery w:val="Page Numbers (Bottom of Page)"/>
        <w:docPartUnique/>
      </w:docPartObj>
    </w:sdtPr>
    <w:sdtEndPr>
      <w:rPr>
        <w:noProof/>
      </w:rPr>
    </w:sdtEndPr>
    <w:sdtContent>
      <w:p w:rsidR="00E055FC" w14:paraId="180C4365" w14:textId="00E949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055FC" w14:paraId="4F01F8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01C3" w14:paraId="79D521AD" w14:textId="43E91DB8">
    <w:pPr>
      <w:pStyle w:val="Footer"/>
      <w:jc w:val="center"/>
    </w:pPr>
  </w:p>
  <w:p w:rsidR="00235AD5" w14:paraId="3A20EDDE" w14:textId="6327578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37458721"/>
      <w:docPartObj>
        <w:docPartGallery w:val="Page Numbers (Bottom of Page)"/>
        <w:docPartUnique/>
      </w:docPartObj>
    </w:sdtPr>
    <w:sdtEndPr>
      <w:rPr>
        <w:noProof/>
      </w:rPr>
    </w:sdtEndPr>
    <w:sdtContent>
      <w:p w:rsidR="00E055FC" w14:paraId="17A951F5"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055FC" w14:paraId="55B9E62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39484098"/>
      <w:docPartObj>
        <w:docPartGallery w:val="Page Numbers (Bottom of Page)"/>
        <w:docPartUnique/>
      </w:docPartObj>
    </w:sdtPr>
    <w:sdtEndPr>
      <w:rPr>
        <w:noProof/>
      </w:rPr>
    </w:sdtEndPr>
    <w:sdtContent>
      <w:p w:rsidR="00B801C3" w14:paraId="0A25BD89"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801C3" w14:paraId="64E4EF7C" w14:textId="77777777">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58312540"/>
      <w:docPartObj>
        <w:docPartGallery w:val="Page Numbers (Bottom of Page)"/>
        <w:docPartUnique/>
      </w:docPartObj>
    </w:sdtPr>
    <w:sdtEndPr>
      <w:rPr>
        <w:noProof/>
      </w:rPr>
    </w:sdtEndPr>
    <w:sdtContent>
      <w:p w:rsidR="00235AD5" w14:paraId="6D990BD9"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51996090"/>
      <w:docPartObj>
        <w:docPartGallery w:val="Page Numbers (Bottom of Page)"/>
        <w:docPartUnique/>
      </w:docPartObj>
    </w:sdtPr>
    <w:sdtEndPr>
      <w:rPr>
        <w:noProof/>
      </w:rPr>
    </w:sdtEndPr>
    <w:sdtContent>
      <w:p w:rsidR="00235AD5" w14:paraId="5593AEF6" w14:textId="6AA8FA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89536484"/>
      <w:docPartObj>
        <w:docPartGallery w:val="Page Numbers (Bottom of Page)"/>
        <w:docPartUnique/>
      </w:docPartObj>
    </w:sdtPr>
    <w:sdtEndPr>
      <w:rPr>
        <w:noProof/>
      </w:rPr>
    </w:sdtEndPr>
    <w:sdtContent>
      <w:p w:rsidR="00235AD5" w14:paraId="15F43A2B" w14:textId="199531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F251D" w14:paraId="00EE3F96" w14:textId="77777777">
      <w:r>
        <w:separator/>
      </w:r>
    </w:p>
  </w:footnote>
  <w:footnote w:type="continuationSeparator" w:id="1">
    <w:p w:rsidR="006F251D" w14:paraId="51FD1776" w14:textId="77777777">
      <w:r>
        <w:continuationSeparator/>
      </w:r>
    </w:p>
  </w:footnote>
  <w:footnote w:id="2">
    <w:p w:rsidR="00235AD5" w:rsidRPr="00B801C3" w:rsidP="00B801C3" w14:paraId="569F9F1E" w14:textId="4DCEF7E1">
      <w:pPr>
        <w:pStyle w:val="FootnoteText"/>
        <w:spacing w:after="120"/>
        <w:rPr>
          <w:rFonts w:ascii="Times New Roman" w:hAnsi="Times New Roman"/>
        </w:rPr>
      </w:pPr>
      <w:r w:rsidRPr="00B801C3">
        <w:rPr>
          <w:rStyle w:val="FootnoteReference"/>
          <w:rFonts w:ascii="Times New Roman" w:hAnsi="Times New Roman"/>
        </w:rPr>
        <w:footnoteRef/>
      </w:r>
      <w:r w:rsidRPr="00B801C3">
        <w:rPr>
          <w:rFonts w:ascii="Times New Roman" w:hAnsi="Times New Roman"/>
        </w:rPr>
        <w:t xml:space="preserve"> R.C. 4905.22.</w:t>
      </w:r>
    </w:p>
  </w:footnote>
  <w:footnote w:id="3">
    <w:p w:rsidR="00235AD5" w:rsidRPr="00B801C3" w:rsidP="00B801C3" w14:paraId="54BF7DD9" w14:textId="5D119EC1">
      <w:pPr>
        <w:pStyle w:val="FootnoteText"/>
        <w:spacing w:after="120"/>
        <w:rPr>
          <w:rFonts w:ascii="Times New Roman" w:hAnsi="Times New Roman"/>
        </w:rPr>
      </w:pPr>
      <w:r w:rsidRPr="00B801C3">
        <w:rPr>
          <w:rStyle w:val="FootnoteReference"/>
          <w:rFonts w:ascii="Times New Roman" w:hAnsi="Times New Roman"/>
        </w:rPr>
        <w:footnoteRef/>
      </w:r>
      <w:r w:rsidRPr="00B801C3">
        <w:rPr>
          <w:rFonts w:ascii="Times New Roman" w:hAnsi="Times New Roman"/>
        </w:rPr>
        <w:t xml:space="preserve"> R.C. 4928.02(L).</w:t>
      </w:r>
    </w:p>
  </w:footnote>
  <w:footnote w:id="4">
    <w:p w:rsidR="00235AD5" w:rsidRPr="00B801C3" w:rsidP="00B801C3" w14:paraId="53C66824" w14:textId="01E7BB21">
      <w:pPr>
        <w:pStyle w:val="FootnoteText"/>
        <w:spacing w:after="120"/>
        <w:rPr>
          <w:rFonts w:ascii="Times New Roman" w:hAnsi="Times New Roman"/>
        </w:rPr>
      </w:pPr>
      <w:r w:rsidRPr="00B801C3">
        <w:rPr>
          <w:rStyle w:val="FootnoteReference"/>
          <w:rFonts w:ascii="Times New Roman" w:hAnsi="Times New Roman"/>
        </w:rPr>
        <w:footnoteRef/>
      </w:r>
      <w:r w:rsidRPr="00B801C3">
        <w:rPr>
          <w:rFonts w:ascii="Times New Roman" w:hAnsi="Times New Roman"/>
        </w:rPr>
        <w:t xml:space="preserve"> Entry at </w:t>
      </w:r>
      <w:r w:rsidRPr="00B801C3" w:rsidR="00854DFE">
        <w:rPr>
          <w:rFonts w:ascii="Times New Roman" w:hAnsi="Times New Roman"/>
        </w:rPr>
        <w:t>p</w:t>
      </w:r>
      <w:r w:rsidRPr="00B801C3">
        <w:rPr>
          <w:rFonts w:ascii="Times New Roman" w:hAnsi="Times New Roman"/>
        </w:rPr>
        <w:t>aragraph 29.</w:t>
      </w:r>
    </w:p>
    <w:p w:rsidR="00235AD5" w:rsidRPr="00B801C3" w:rsidP="00B801C3" w14:paraId="02D37A1C" w14:textId="77777777">
      <w:pPr>
        <w:pStyle w:val="FootnoteText"/>
        <w:spacing w:after="120"/>
        <w:rPr>
          <w:rFonts w:ascii="Times New Roman" w:hAnsi="Times New Roman"/>
        </w:rPr>
      </w:pPr>
    </w:p>
  </w:footnote>
  <w:footnote w:id="5">
    <w:p w:rsidR="00235AD5" w:rsidRPr="00B801C3" w:rsidP="00B801C3" w14:paraId="19DB4EF1" w14:textId="4DEE90CE">
      <w:pPr>
        <w:pStyle w:val="FootnoteText"/>
        <w:spacing w:after="120"/>
        <w:rPr>
          <w:rFonts w:ascii="Times New Roman" w:hAnsi="Times New Roman"/>
        </w:rPr>
      </w:pPr>
      <w:r w:rsidRPr="00B801C3">
        <w:rPr>
          <w:rStyle w:val="FootnoteReference"/>
          <w:rFonts w:ascii="Times New Roman" w:hAnsi="Times New Roman"/>
        </w:rPr>
        <w:footnoteRef/>
      </w:r>
      <w:r w:rsidRPr="00B801C3">
        <w:rPr>
          <w:rFonts w:ascii="Times New Roman" w:hAnsi="Times New Roman"/>
        </w:rPr>
        <w:t xml:space="preserve"> </w:t>
      </w:r>
      <w:r w:rsidRPr="00E055FC">
        <w:rPr>
          <w:rFonts w:ascii="Times New Roman" w:hAnsi="Times New Roman"/>
        </w:rPr>
        <w:t xml:space="preserve">R.C. 4909.154 states in part: </w:t>
      </w:r>
      <w:r w:rsidRPr="00E055FC">
        <w:rPr>
          <w:rFonts w:ascii="Times New Roman" w:hAnsi="Times New Roman"/>
          <w:color w:val="333333"/>
          <w:shd w:val="clear" w:color="auto" w:fill="FFFFFF"/>
        </w:rPr>
        <w:t>If the commission finds after a hearing that the management policies, practices, or organization of the public utility are inadequate, inefficient, or improper, the commission may recommend management policies, management practices, or an organizational structure to the public utility.</w:t>
      </w:r>
    </w:p>
  </w:footnote>
  <w:footnote w:id="6">
    <w:p w:rsidR="00235AD5" w:rsidRPr="00B801C3" w:rsidP="00B801C3" w14:paraId="202D05C4" w14:textId="77777777">
      <w:pPr>
        <w:pStyle w:val="FootnoteText"/>
        <w:spacing w:after="120"/>
        <w:rPr>
          <w:rFonts w:ascii="Times New Roman" w:hAnsi="Times New Roman"/>
        </w:rPr>
      </w:pPr>
      <w:r w:rsidRPr="00B801C3">
        <w:rPr>
          <w:rStyle w:val="FootnoteReference"/>
          <w:rFonts w:ascii="Times New Roman" w:hAnsi="Times New Roman"/>
        </w:rPr>
        <w:footnoteRef/>
      </w:r>
      <w:r w:rsidRPr="00B801C3">
        <w:rPr>
          <w:rFonts w:ascii="Times New Roman" w:hAnsi="Times New Roman"/>
        </w:rPr>
        <w:t xml:space="preserve"> R.C. 4911.</w:t>
      </w:r>
    </w:p>
  </w:footnote>
  <w:footnote w:id="7">
    <w:p w:rsidR="00235AD5" w:rsidRPr="00B801C3" w:rsidP="00B801C3" w14:paraId="2346208E" w14:textId="77777777">
      <w:pPr>
        <w:pStyle w:val="FootnoteText"/>
        <w:spacing w:after="120"/>
        <w:rPr>
          <w:rFonts w:ascii="Times New Roman" w:hAnsi="Times New Roman"/>
        </w:rPr>
      </w:pPr>
      <w:r w:rsidRPr="00B801C3">
        <w:rPr>
          <w:rStyle w:val="FootnoteReference"/>
          <w:rFonts w:ascii="Times New Roman" w:hAnsi="Times New Roman"/>
        </w:rPr>
        <w:footnoteRef/>
      </w:r>
      <w:r w:rsidRPr="00B801C3">
        <w:rPr>
          <w:rFonts w:ascii="Times New Roman" w:hAnsi="Times New Roman"/>
        </w:rPr>
        <w:t xml:space="preserve"> These motions include to investigate AEP’s disconnection, credit, and collection policies and practices; to suspend AEP’s disconnections pending the investigation or, in the alternative, suspend AEP’s use of smart meters; to suspend all utilities’ disconnections during the 21-22 winter heating season or, in the alternative, continue and expand consumer protections as part of future winter reconnection orders; and to require all utilities to assess and report the impact of disconnections in their respective service areas). </w:t>
      </w:r>
    </w:p>
  </w:footnote>
  <w:footnote w:id="8">
    <w:p w:rsidR="00235AD5" w:rsidRPr="00B801C3" w:rsidP="00B801C3" w14:paraId="63A7D800" w14:textId="56030FC7">
      <w:pPr>
        <w:pStyle w:val="FootnoteText"/>
        <w:spacing w:after="120"/>
        <w:rPr>
          <w:rFonts w:ascii="Times New Roman" w:hAnsi="Times New Roman"/>
        </w:rPr>
      </w:pPr>
      <w:r w:rsidRPr="00B801C3">
        <w:rPr>
          <w:rStyle w:val="FootnoteReference"/>
          <w:rFonts w:ascii="Times New Roman" w:hAnsi="Times New Roman"/>
        </w:rPr>
        <w:footnoteRef/>
      </w:r>
      <w:r w:rsidRPr="00B801C3">
        <w:rPr>
          <w:rFonts w:ascii="Times New Roman" w:hAnsi="Times New Roman"/>
        </w:rPr>
        <w:t xml:space="preserve"> Entry (Oct. 6, 2021) (hereinafter “the Entry”).</w:t>
      </w:r>
    </w:p>
  </w:footnote>
  <w:footnote w:id="9">
    <w:p w:rsidR="00235AD5" w:rsidRPr="00B801C3" w:rsidP="00B801C3" w14:paraId="350A551F" w14:textId="491C4428">
      <w:pPr>
        <w:pStyle w:val="FootnoteText"/>
        <w:spacing w:after="120"/>
        <w:rPr>
          <w:rFonts w:ascii="Times New Roman" w:hAnsi="Times New Roman"/>
        </w:rPr>
      </w:pPr>
      <w:r w:rsidRPr="00B801C3">
        <w:rPr>
          <w:rStyle w:val="FootnoteReference"/>
          <w:rFonts w:ascii="Times New Roman" w:hAnsi="Times New Roman"/>
        </w:rPr>
        <w:footnoteRef/>
      </w:r>
      <w:r w:rsidRPr="00B801C3">
        <w:rPr>
          <w:rFonts w:ascii="Times New Roman" w:hAnsi="Times New Roman"/>
        </w:rPr>
        <w:t xml:space="preserve"> </w:t>
      </w:r>
      <w:r w:rsidRPr="00B801C3">
        <w:rPr>
          <w:rFonts w:ascii="Times New Roman" w:hAnsi="Times New Roman"/>
          <w:i/>
          <w:iCs/>
        </w:rPr>
        <w:t>OCC v. Pub. Util. Comm.</w:t>
      </w:r>
      <w:r w:rsidRPr="00B801C3">
        <w:rPr>
          <w:rFonts w:ascii="Times New Roman" w:hAnsi="Times New Roman"/>
        </w:rPr>
        <w:t>, 111 Ohio St.3d 384 (2006).</w:t>
      </w:r>
    </w:p>
  </w:footnote>
  <w:footnote w:id="10">
    <w:p w:rsidR="00235AD5" w:rsidRPr="00B801C3" w:rsidP="00B801C3" w14:paraId="316FEC6D" w14:textId="654A7A70">
      <w:pPr>
        <w:pStyle w:val="FootnoteText"/>
        <w:spacing w:after="120"/>
        <w:rPr>
          <w:rFonts w:ascii="Times New Roman" w:hAnsi="Times New Roman"/>
        </w:rPr>
      </w:pPr>
      <w:r w:rsidRPr="00B801C3">
        <w:rPr>
          <w:rStyle w:val="FootnoteReference"/>
          <w:rFonts w:ascii="Times New Roman" w:hAnsi="Times New Roman"/>
        </w:rPr>
        <w:footnoteRef/>
      </w:r>
      <w:r w:rsidRPr="00B801C3">
        <w:rPr>
          <w:rFonts w:ascii="Times New Roman" w:hAnsi="Times New Roman"/>
        </w:rPr>
        <w:t xml:space="preserve"> Entry at </w:t>
      </w:r>
      <w:r w:rsidR="007E7F6A">
        <w:rPr>
          <w:rFonts w:ascii="Times New Roman" w:hAnsi="Times New Roman"/>
        </w:rPr>
        <w:t>paragraph</w:t>
      </w:r>
      <w:r w:rsidRPr="00B801C3">
        <w:rPr>
          <w:rFonts w:ascii="Times New Roman" w:hAnsi="Times New Roman"/>
        </w:rPr>
        <w:t xml:space="preserve"> 29.</w:t>
      </w:r>
    </w:p>
  </w:footnote>
  <w:footnote w:id="11">
    <w:p w:rsidR="00235AD5" w:rsidRPr="00B801C3" w:rsidP="00B801C3" w14:paraId="538618E8" w14:textId="4D79FEC6">
      <w:pPr>
        <w:pStyle w:val="FootnoteText"/>
        <w:spacing w:after="120"/>
        <w:rPr>
          <w:rFonts w:ascii="Times New Roman" w:hAnsi="Times New Roman"/>
        </w:rPr>
      </w:pPr>
      <w:r w:rsidRPr="00B801C3">
        <w:rPr>
          <w:rStyle w:val="FootnoteReference"/>
          <w:rFonts w:ascii="Times New Roman" w:hAnsi="Times New Roman"/>
        </w:rPr>
        <w:footnoteRef/>
      </w:r>
      <w:r w:rsidRPr="00B801C3">
        <w:rPr>
          <w:rFonts w:ascii="Times New Roman" w:hAnsi="Times New Roman"/>
        </w:rPr>
        <w:t xml:space="preserve"> Entry at </w:t>
      </w:r>
      <w:r w:rsidR="007E7F6A">
        <w:rPr>
          <w:rFonts w:ascii="Times New Roman" w:hAnsi="Times New Roman"/>
        </w:rPr>
        <w:t>p</w:t>
      </w:r>
      <w:r w:rsidRPr="00B801C3">
        <w:rPr>
          <w:rFonts w:ascii="Times New Roman" w:hAnsi="Times New Roman"/>
        </w:rPr>
        <w:t>aragraph 29.</w:t>
      </w:r>
    </w:p>
  </w:footnote>
  <w:footnote w:id="12">
    <w:p w:rsidR="00235AD5" w:rsidRPr="00B801C3" w:rsidP="00B801C3" w14:paraId="5A765FEF" w14:textId="77777777">
      <w:pPr>
        <w:pStyle w:val="FootnoteText"/>
        <w:spacing w:after="120"/>
        <w:rPr>
          <w:rFonts w:ascii="Times New Roman" w:hAnsi="Times New Roman"/>
          <w:color w:val="333333"/>
          <w:shd w:val="clear" w:color="auto" w:fill="FFFFFF"/>
        </w:rPr>
      </w:pPr>
      <w:r w:rsidRPr="00B801C3">
        <w:rPr>
          <w:rStyle w:val="FootnoteReference"/>
          <w:rFonts w:ascii="Times New Roman" w:hAnsi="Times New Roman"/>
        </w:rPr>
        <w:footnoteRef/>
      </w:r>
      <w:r w:rsidRPr="00B801C3">
        <w:rPr>
          <w:rFonts w:ascii="Times New Roman" w:hAnsi="Times New Roman"/>
        </w:rPr>
        <w:t xml:space="preserve"> </w:t>
      </w:r>
      <w:r w:rsidRPr="00E055FC">
        <w:rPr>
          <w:rFonts w:ascii="Times New Roman" w:hAnsi="Times New Roman"/>
        </w:rPr>
        <w:t xml:space="preserve">R.C. 4909.154 states in part: </w:t>
      </w:r>
      <w:r w:rsidRPr="00E055FC">
        <w:rPr>
          <w:rFonts w:ascii="Times New Roman" w:hAnsi="Times New Roman"/>
          <w:color w:val="333333"/>
          <w:shd w:val="clear" w:color="auto" w:fill="FFFFFF"/>
        </w:rPr>
        <w:t>If the commission finds after a hearing that the management policies, practices, or organization of the public utility are inadequate, inefficient, or improper, the commission may recommend management policies, management practices, or an organizational structure to the public utility.</w:t>
      </w:r>
    </w:p>
    <w:p w:rsidR="00235AD5" w:rsidRPr="00B801C3" w:rsidP="00B801C3" w14:paraId="0A4B43FF" w14:textId="77777777">
      <w:pPr>
        <w:pStyle w:val="FootnoteText"/>
        <w:spacing w:after="120"/>
        <w:rPr>
          <w:rFonts w:ascii="Times New Roman" w:hAnsi="Times New Roman"/>
        </w:rPr>
      </w:pPr>
    </w:p>
  </w:footnote>
  <w:footnote w:id="13">
    <w:p w:rsidR="00235AD5" w:rsidRPr="00B801C3" w:rsidP="00B801C3" w14:paraId="2096AE9F" w14:textId="7355495D">
      <w:pPr>
        <w:pStyle w:val="FootnoteText"/>
        <w:spacing w:after="120"/>
        <w:rPr>
          <w:rFonts w:ascii="Times New Roman" w:hAnsi="Times New Roman"/>
        </w:rPr>
      </w:pPr>
      <w:r w:rsidRPr="00B801C3">
        <w:rPr>
          <w:rStyle w:val="FootnoteReference"/>
          <w:rFonts w:ascii="Times New Roman" w:hAnsi="Times New Roman"/>
        </w:rPr>
        <w:footnoteRef/>
      </w:r>
      <w:r w:rsidRPr="00B801C3">
        <w:rPr>
          <w:rFonts w:ascii="Times New Roman" w:hAnsi="Times New Roman"/>
          <w:i/>
          <w:iCs/>
        </w:rPr>
        <w:t xml:space="preserve"> In re Application of FirstEnergy Advisors for Certification as a Competitive Retail Elec. Serv. Power Broker &amp; Aggregator</w:t>
      </w:r>
      <w:r w:rsidRPr="00B801C3">
        <w:rPr>
          <w:rFonts w:ascii="Times New Roman" w:hAnsi="Times New Roman"/>
        </w:rPr>
        <w:t>, Slip Opinion No. 2021-Ohio-3630.</w:t>
      </w:r>
    </w:p>
  </w:footnote>
  <w:footnote w:id="14">
    <w:p w:rsidR="00235AD5" w:rsidRPr="00B801C3" w:rsidP="00B801C3" w14:paraId="62E761F7" w14:textId="466D67ED">
      <w:pPr>
        <w:pStyle w:val="FootnoteText"/>
        <w:spacing w:after="120"/>
        <w:rPr>
          <w:rFonts w:ascii="Times New Roman" w:hAnsi="Times New Roman"/>
        </w:rPr>
      </w:pPr>
      <w:r w:rsidRPr="00B801C3">
        <w:rPr>
          <w:rStyle w:val="FootnoteReference"/>
          <w:rFonts w:ascii="Times New Roman" w:hAnsi="Times New Roman"/>
        </w:rPr>
        <w:footnoteRef/>
      </w:r>
      <w:r w:rsidRPr="00B801C3">
        <w:rPr>
          <w:rFonts w:ascii="Times New Roman" w:hAnsi="Times New Roman"/>
        </w:rPr>
        <w:t xml:space="preserve"> </w:t>
      </w:r>
      <w:r w:rsidRPr="00B801C3">
        <w:rPr>
          <w:rFonts w:ascii="Times New Roman" w:hAnsi="Times New Roman"/>
          <w:i/>
          <w:iCs/>
        </w:rPr>
        <w:t xml:space="preserve">See, e.g., </w:t>
      </w:r>
      <w:r w:rsidRPr="00B801C3">
        <w:rPr>
          <w:rFonts w:ascii="Times New Roman" w:hAnsi="Times New Roman"/>
        </w:rPr>
        <w:t>R.C. 4905.22.</w:t>
      </w:r>
    </w:p>
  </w:footnote>
  <w:footnote w:id="15">
    <w:p w:rsidR="00235AD5" w:rsidRPr="00B801C3" w:rsidP="00B801C3" w14:paraId="41C5328A" w14:textId="69934B57">
      <w:pPr>
        <w:pStyle w:val="FootnoteText"/>
        <w:spacing w:after="120"/>
        <w:rPr>
          <w:rFonts w:ascii="Times New Roman" w:hAnsi="Times New Roman"/>
        </w:rPr>
      </w:pPr>
      <w:r w:rsidRPr="00B801C3">
        <w:rPr>
          <w:rStyle w:val="FootnoteReference"/>
          <w:rFonts w:ascii="Times New Roman" w:hAnsi="Times New Roman"/>
        </w:rPr>
        <w:footnoteRef/>
      </w:r>
      <w:r w:rsidRPr="00B801C3">
        <w:rPr>
          <w:rFonts w:ascii="Times New Roman" w:hAnsi="Times New Roman"/>
        </w:rPr>
        <w:t xml:space="preserve"> R.C. 4905.26, </w:t>
      </w:r>
      <w:r w:rsidRPr="00B801C3" w:rsidR="00854DFE">
        <w:rPr>
          <w:rFonts w:ascii="Times New Roman" w:hAnsi="Times New Roman"/>
          <w:i/>
          <w:iCs/>
        </w:rPr>
        <w:t>se</w:t>
      </w:r>
      <w:r w:rsidRPr="00B801C3">
        <w:rPr>
          <w:rFonts w:ascii="Times New Roman" w:hAnsi="Times New Roman"/>
          <w:i/>
          <w:iCs/>
        </w:rPr>
        <w:t xml:space="preserve">e also, e.g., </w:t>
      </w:r>
      <w:r w:rsidRPr="00B801C3">
        <w:rPr>
          <w:rFonts w:ascii="Times New Roman" w:hAnsi="Times New Roman"/>
        </w:rPr>
        <w:t>Joint Motions at 3-5.</w:t>
      </w:r>
    </w:p>
  </w:footnote>
  <w:footnote w:id="16">
    <w:p w:rsidR="00235AD5" w:rsidRPr="00B801C3" w:rsidP="00B801C3" w14:paraId="09A34C1C" w14:textId="5C6F8759">
      <w:pPr>
        <w:pStyle w:val="FootnoteText"/>
        <w:spacing w:after="120"/>
        <w:rPr>
          <w:rFonts w:ascii="Times New Roman" w:hAnsi="Times New Roman"/>
        </w:rPr>
      </w:pPr>
      <w:r w:rsidRPr="00B801C3">
        <w:rPr>
          <w:rStyle w:val="FootnoteReference"/>
          <w:rFonts w:ascii="Times New Roman" w:hAnsi="Times New Roman"/>
        </w:rPr>
        <w:footnoteRef/>
      </w:r>
      <w:r w:rsidRPr="00B801C3">
        <w:rPr>
          <w:rFonts w:ascii="Times New Roman" w:hAnsi="Times New Roman"/>
        </w:rPr>
        <w:t xml:space="preserve"> </w:t>
      </w:r>
      <w:r w:rsidRPr="00B801C3">
        <w:rPr>
          <w:rFonts w:ascii="Times New Roman" w:hAnsi="Times New Roman"/>
          <w:i/>
          <w:iCs/>
        </w:rPr>
        <w:t>OCC v. Pub. Util. Comm.</w:t>
      </w:r>
      <w:r w:rsidRPr="00B801C3">
        <w:rPr>
          <w:rFonts w:ascii="Times New Roman" w:hAnsi="Times New Roman"/>
        </w:rPr>
        <w:t>, 111 Ohio St.3d 384 (2006).</w:t>
      </w:r>
    </w:p>
  </w:footnote>
  <w:footnote w:id="17">
    <w:p w:rsidR="00235AD5" w:rsidRPr="00B801C3" w:rsidP="00B801C3" w14:paraId="7903E74E" w14:textId="70880A17">
      <w:pPr>
        <w:pStyle w:val="FootnoteText"/>
        <w:spacing w:after="120"/>
        <w:rPr>
          <w:rFonts w:ascii="Times New Roman" w:hAnsi="Times New Roman"/>
        </w:rPr>
      </w:pPr>
      <w:r w:rsidRPr="00B801C3">
        <w:rPr>
          <w:rStyle w:val="FootnoteReference"/>
          <w:rFonts w:ascii="Times New Roman" w:hAnsi="Times New Roman"/>
        </w:rPr>
        <w:footnoteRef/>
      </w:r>
      <w:r w:rsidRPr="00B801C3">
        <w:rPr>
          <w:rFonts w:ascii="Times New Roman" w:hAnsi="Times New Roman"/>
        </w:rPr>
        <w:t xml:space="preserve"> Entry at ¶ 12 (Oct. 6, 2021).</w:t>
      </w:r>
    </w:p>
  </w:footnote>
  <w:footnote w:id="18">
    <w:p w:rsidR="00235AD5" w:rsidRPr="00B801C3" w:rsidP="00B801C3" w14:paraId="67748A0F" w14:textId="2FE8F5F7">
      <w:pPr>
        <w:pStyle w:val="FootnoteText"/>
        <w:spacing w:after="120"/>
        <w:rPr>
          <w:rFonts w:ascii="Times New Roman" w:hAnsi="Times New Roman"/>
        </w:rPr>
      </w:pPr>
      <w:r w:rsidRPr="00B801C3">
        <w:rPr>
          <w:rStyle w:val="FootnoteReference"/>
          <w:rFonts w:ascii="Times New Roman" w:hAnsi="Times New Roman"/>
        </w:rPr>
        <w:footnoteRef/>
      </w:r>
      <w:r w:rsidRPr="00B801C3">
        <w:rPr>
          <w:rFonts w:ascii="Times New Roman" w:hAnsi="Times New Roman"/>
        </w:rPr>
        <w:t xml:space="preserve"> </w:t>
      </w:r>
      <w:r w:rsidRPr="00B801C3">
        <w:rPr>
          <w:rFonts w:ascii="Times New Roman" w:hAnsi="Times New Roman"/>
          <w:i/>
          <w:iCs/>
        </w:rPr>
        <w:t xml:space="preserve">Id. </w:t>
      </w:r>
    </w:p>
  </w:footnote>
  <w:footnote w:id="19">
    <w:p w:rsidR="00235AD5" w:rsidRPr="00B801C3" w:rsidP="00B801C3" w14:paraId="6C0A510B" w14:textId="77777777">
      <w:pPr>
        <w:pStyle w:val="FootnoteText"/>
        <w:spacing w:after="120"/>
        <w:rPr>
          <w:rFonts w:ascii="Times New Roman" w:hAnsi="Times New Roman"/>
          <w:i/>
          <w:iCs/>
        </w:rPr>
      </w:pPr>
      <w:r w:rsidRPr="00B801C3">
        <w:rPr>
          <w:rStyle w:val="FootnoteReference"/>
          <w:rFonts w:ascii="Times New Roman" w:hAnsi="Times New Roman"/>
        </w:rPr>
        <w:footnoteRef/>
      </w:r>
      <w:r w:rsidRPr="00B801C3">
        <w:rPr>
          <w:rFonts w:ascii="Times New Roman" w:hAnsi="Times New Roman"/>
        </w:rPr>
        <w:t xml:space="preserve"> </w:t>
      </w:r>
      <w:r w:rsidRPr="00B801C3">
        <w:rPr>
          <w:rFonts w:ascii="Times New Roman" w:hAnsi="Times New Roman"/>
          <w:i/>
          <w:iCs/>
        </w:rPr>
        <w:t>Id.</w:t>
      </w:r>
    </w:p>
  </w:footnote>
  <w:footnote w:id="20">
    <w:p w:rsidR="00235AD5" w:rsidRPr="00B801C3" w:rsidP="00B801C3" w14:paraId="72191545" w14:textId="3BA482EA">
      <w:pPr>
        <w:pStyle w:val="FootnoteText"/>
        <w:spacing w:after="120"/>
        <w:rPr>
          <w:rFonts w:ascii="Times New Roman" w:hAnsi="Times New Roman"/>
        </w:rPr>
      </w:pPr>
      <w:r w:rsidRPr="00B801C3">
        <w:rPr>
          <w:rStyle w:val="FootnoteReference"/>
          <w:rFonts w:ascii="Times New Roman" w:hAnsi="Times New Roman"/>
        </w:rPr>
        <w:footnoteRef/>
      </w:r>
      <w:r w:rsidRPr="00B801C3">
        <w:rPr>
          <w:rFonts w:ascii="Times New Roman" w:hAnsi="Times New Roman"/>
        </w:rPr>
        <w:t xml:space="preserve"> </w:t>
      </w:r>
      <w:r w:rsidRPr="00B801C3">
        <w:rPr>
          <w:rFonts w:ascii="Times New Roman" w:hAnsi="Times New Roman"/>
          <w:i/>
          <w:iCs/>
        </w:rPr>
        <w:t>Id.</w:t>
      </w:r>
    </w:p>
  </w:footnote>
  <w:footnote w:id="21">
    <w:p w:rsidR="00235AD5" w:rsidRPr="00B801C3" w:rsidP="00B801C3" w14:paraId="2DED77EA" w14:textId="2DF80D11">
      <w:pPr>
        <w:pStyle w:val="FootnoteText"/>
        <w:spacing w:after="120"/>
        <w:rPr>
          <w:rFonts w:ascii="Times New Roman" w:hAnsi="Times New Roman"/>
        </w:rPr>
      </w:pPr>
      <w:r w:rsidRPr="00B801C3">
        <w:rPr>
          <w:rStyle w:val="FootnoteReference"/>
          <w:rFonts w:ascii="Times New Roman" w:hAnsi="Times New Roman"/>
        </w:rPr>
        <w:footnoteRef/>
      </w:r>
      <w:r w:rsidRPr="00B801C3">
        <w:rPr>
          <w:rFonts w:ascii="Times New Roman" w:hAnsi="Times New Roman"/>
        </w:rPr>
        <w:t xml:space="preserve"> </w:t>
      </w:r>
      <w:r w:rsidRPr="00B801C3">
        <w:rPr>
          <w:rFonts w:ascii="Times New Roman" w:hAnsi="Times New Roman"/>
          <w:i/>
          <w:iCs/>
        </w:rPr>
        <w:t>OCC v. Pub. Util. Comm.</w:t>
      </w:r>
      <w:r w:rsidRPr="00B801C3">
        <w:rPr>
          <w:rFonts w:ascii="Times New Roman" w:hAnsi="Times New Roman"/>
        </w:rPr>
        <w:t>, 111 Ohio St.3d 384 (2006).</w:t>
      </w:r>
    </w:p>
  </w:footnote>
  <w:footnote w:id="22">
    <w:p w:rsidR="00235AD5" w:rsidRPr="00B801C3" w:rsidP="00B801C3" w14:paraId="7C5C7E7B" w14:textId="3ECAE716">
      <w:pPr>
        <w:pStyle w:val="FootnoteText"/>
        <w:spacing w:after="120"/>
        <w:rPr>
          <w:rFonts w:ascii="Times New Roman" w:hAnsi="Times New Roman"/>
        </w:rPr>
      </w:pPr>
      <w:r w:rsidRPr="00B801C3">
        <w:rPr>
          <w:rStyle w:val="FootnoteReference"/>
          <w:rFonts w:ascii="Times New Roman" w:hAnsi="Times New Roman"/>
        </w:rPr>
        <w:footnoteRef/>
      </w:r>
      <w:r w:rsidRPr="00B801C3">
        <w:rPr>
          <w:rFonts w:ascii="Times New Roman" w:hAnsi="Times New Roman"/>
        </w:rPr>
        <w:t xml:space="preserve"> </w:t>
      </w:r>
      <w:r w:rsidRPr="00B801C3">
        <w:rPr>
          <w:rFonts w:ascii="Times New Roman" w:hAnsi="Times New Roman"/>
          <w:i/>
          <w:iCs/>
        </w:rPr>
        <w:t>Id.</w:t>
      </w:r>
    </w:p>
  </w:footnote>
  <w:footnote w:id="23">
    <w:p w:rsidR="00235AD5" w:rsidRPr="00B801C3" w:rsidP="00B801C3" w14:paraId="5ECA20DA" w14:textId="5BE7FF17">
      <w:pPr>
        <w:pStyle w:val="FootnoteText"/>
        <w:spacing w:after="120"/>
        <w:rPr>
          <w:rFonts w:ascii="Times New Roman" w:hAnsi="Times New Roman"/>
        </w:rPr>
      </w:pPr>
      <w:r w:rsidRPr="00B801C3">
        <w:rPr>
          <w:rStyle w:val="FootnoteReference"/>
          <w:rFonts w:ascii="Times New Roman" w:hAnsi="Times New Roman"/>
        </w:rPr>
        <w:footnoteRef/>
      </w:r>
      <w:r w:rsidRPr="00B801C3">
        <w:rPr>
          <w:rFonts w:ascii="Times New Roman" w:hAnsi="Times New Roman"/>
        </w:rPr>
        <w:t xml:space="preserve"> R.C. 4911.</w:t>
      </w:r>
    </w:p>
  </w:footnote>
  <w:footnote w:id="24">
    <w:p w:rsidR="00235AD5" w:rsidRPr="00B801C3" w:rsidP="00B801C3" w14:paraId="7068CFA5" w14:textId="05A8CC95">
      <w:pPr>
        <w:pStyle w:val="FootnoteText"/>
        <w:spacing w:after="120"/>
        <w:rPr>
          <w:rFonts w:ascii="Times New Roman" w:hAnsi="Times New Roman"/>
        </w:rPr>
      </w:pPr>
      <w:r w:rsidRPr="00B801C3">
        <w:rPr>
          <w:rStyle w:val="FootnoteReference"/>
          <w:rFonts w:ascii="Times New Roman" w:hAnsi="Times New Roman"/>
        </w:rPr>
        <w:footnoteRef/>
      </w:r>
      <w:r w:rsidRPr="00B801C3">
        <w:rPr>
          <w:rFonts w:ascii="Times New Roman" w:hAnsi="Times New Roman"/>
        </w:rPr>
        <w:t xml:space="preserve"> Entry at </w:t>
      </w:r>
      <w:r w:rsidR="007E7F6A">
        <w:rPr>
          <w:rFonts w:ascii="Times New Roman" w:hAnsi="Times New Roman"/>
        </w:rPr>
        <w:t>paragraph</w:t>
      </w:r>
      <w:r w:rsidRPr="00B801C3">
        <w:rPr>
          <w:rFonts w:ascii="Times New Roman" w:hAnsi="Times New Roman"/>
        </w:rPr>
        <w:t xml:space="preserve"> 29.</w:t>
      </w:r>
    </w:p>
  </w:footnote>
  <w:footnote w:id="25">
    <w:p w:rsidR="00235AD5" w:rsidRPr="00B801C3" w:rsidP="00B801C3" w14:paraId="45696C77" w14:textId="42BDD72A">
      <w:pPr>
        <w:pStyle w:val="FootnoteText"/>
        <w:spacing w:after="120"/>
        <w:rPr>
          <w:rFonts w:ascii="Times New Roman" w:hAnsi="Times New Roman"/>
        </w:rPr>
      </w:pPr>
      <w:r w:rsidRPr="00B801C3">
        <w:rPr>
          <w:rStyle w:val="FootnoteReference"/>
          <w:rFonts w:ascii="Times New Roman" w:hAnsi="Times New Roman"/>
        </w:rPr>
        <w:footnoteRef/>
      </w:r>
      <w:r w:rsidRPr="00B801C3">
        <w:rPr>
          <w:rFonts w:ascii="Times New Roman" w:hAnsi="Times New Roman"/>
        </w:rPr>
        <w:t xml:space="preserve"> </w:t>
      </w:r>
      <w:r w:rsidRPr="00B801C3">
        <w:rPr>
          <w:rFonts w:ascii="Times New Roman" w:hAnsi="Times New Roman"/>
          <w:i/>
          <w:iCs/>
        </w:rPr>
        <w:t xml:space="preserve">See </w:t>
      </w:r>
      <w:r w:rsidRPr="00B801C3">
        <w:rPr>
          <w:rFonts w:ascii="Times New Roman" w:hAnsi="Times New Roman"/>
        </w:rPr>
        <w:t>Joint Motions at 5-6.</w:t>
      </w:r>
    </w:p>
  </w:footnote>
  <w:footnote w:id="26">
    <w:p w:rsidR="00235AD5" w:rsidRPr="00B801C3" w:rsidP="00B801C3" w14:paraId="321BADB5" w14:textId="274B9350">
      <w:pPr>
        <w:pStyle w:val="FootnoteText"/>
        <w:spacing w:after="120"/>
        <w:rPr>
          <w:rFonts w:ascii="Times New Roman" w:hAnsi="Times New Roman"/>
        </w:rPr>
      </w:pPr>
      <w:r w:rsidRPr="00B801C3">
        <w:rPr>
          <w:rStyle w:val="FootnoteReference"/>
          <w:rFonts w:ascii="Times New Roman" w:hAnsi="Times New Roman"/>
        </w:rPr>
        <w:footnoteRef/>
      </w:r>
      <w:r w:rsidRPr="00B801C3">
        <w:rPr>
          <w:rFonts w:ascii="Times New Roman" w:hAnsi="Times New Roman"/>
        </w:rPr>
        <w:t xml:space="preserve"> PUCO Staff’s Memorandum Contra</w:t>
      </w:r>
      <w:r w:rsidRPr="00B801C3">
        <w:rPr>
          <w:rFonts w:ascii="Times New Roman" w:hAnsi="Times New Roman"/>
          <w:i/>
          <w:iCs/>
        </w:rPr>
        <w:t xml:space="preserve"> </w:t>
      </w:r>
      <w:r w:rsidRPr="00B801C3">
        <w:rPr>
          <w:rFonts w:ascii="Times New Roman" w:hAnsi="Times New Roman"/>
        </w:rPr>
        <w:t>at 2.</w:t>
      </w:r>
    </w:p>
  </w:footnote>
  <w:footnote w:id="27">
    <w:p w:rsidR="00235AD5" w:rsidRPr="00B801C3" w:rsidP="00B801C3" w14:paraId="4F76713A" w14:textId="195F2D6C">
      <w:pPr>
        <w:pStyle w:val="FootnoteText"/>
        <w:spacing w:after="120"/>
        <w:rPr>
          <w:rFonts w:ascii="Times New Roman" w:hAnsi="Times New Roman"/>
        </w:rPr>
      </w:pPr>
      <w:r w:rsidRPr="00B801C3">
        <w:rPr>
          <w:rStyle w:val="FootnoteReference"/>
          <w:rFonts w:ascii="Times New Roman" w:hAnsi="Times New Roman"/>
        </w:rPr>
        <w:footnoteRef/>
      </w:r>
      <w:r w:rsidRPr="00B801C3">
        <w:rPr>
          <w:rFonts w:ascii="Times New Roman" w:hAnsi="Times New Roman"/>
        </w:rPr>
        <w:t xml:space="preserve">  Reply in Support of Motions at 6 (Aug. 20, 2021). </w:t>
      </w:r>
    </w:p>
  </w:footnote>
  <w:footnote w:id="28">
    <w:p w:rsidR="00235AD5" w:rsidRPr="00B801C3" w:rsidP="00B801C3" w14:paraId="76E0D328" w14:textId="6C8856D6">
      <w:pPr>
        <w:pStyle w:val="FootnoteText"/>
        <w:spacing w:after="120"/>
        <w:rPr>
          <w:rFonts w:ascii="Times New Roman" w:hAnsi="Times New Roman"/>
        </w:rPr>
      </w:pPr>
      <w:r w:rsidRPr="00B801C3">
        <w:rPr>
          <w:rStyle w:val="FootnoteReference"/>
          <w:rFonts w:ascii="Times New Roman" w:hAnsi="Times New Roman"/>
        </w:rPr>
        <w:footnoteRef/>
      </w:r>
      <w:r w:rsidRPr="00B801C3">
        <w:rPr>
          <w:rFonts w:ascii="Times New Roman" w:hAnsi="Times New Roman"/>
        </w:rPr>
        <w:t xml:space="preserve"> Entry at </w:t>
      </w:r>
      <w:r w:rsidR="007E7F6A">
        <w:rPr>
          <w:rFonts w:ascii="Times New Roman" w:hAnsi="Times New Roman"/>
        </w:rPr>
        <w:t>paragraph</w:t>
      </w:r>
      <w:r w:rsidRPr="00B801C3">
        <w:rPr>
          <w:rFonts w:ascii="Times New Roman" w:hAnsi="Times New Roman"/>
        </w:rPr>
        <w:t xml:space="preserve"> 30.</w:t>
      </w:r>
    </w:p>
  </w:footnote>
  <w:footnote w:id="29">
    <w:p w:rsidR="00235AD5" w:rsidRPr="00B801C3" w:rsidP="00B801C3" w14:paraId="503BD037" w14:textId="7B78A396">
      <w:pPr>
        <w:pStyle w:val="FootnoteText"/>
        <w:spacing w:after="120"/>
        <w:rPr>
          <w:rFonts w:ascii="Times New Roman" w:hAnsi="Times New Roman"/>
        </w:rPr>
      </w:pPr>
      <w:r w:rsidRPr="00B801C3">
        <w:rPr>
          <w:rStyle w:val="FootnoteReference"/>
          <w:rFonts w:ascii="Times New Roman" w:hAnsi="Times New Roman"/>
        </w:rPr>
        <w:footnoteRef/>
      </w:r>
      <w:r w:rsidRPr="00B801C3">
        <w:rPr>
          <w:rFonts w:ascii="Times New Roman" w:hAnsi="Times New Roman"/>
        </w:rPr>
        <w:t xml:space="preserve"> </w:t>
      </w:r>
      <w:r w:rsidRPr="00B801C3">
        <w:rPr>
          <w:rFonts w:ascii="Times New Roman" w:hAnsi="Times New Roman"/>
          <w:i/>
          <w:iCs/>
        </w:rPr>
        <w:t xml:space="preserve">See, e.g., </w:t>
      </w:r>
      <w:r w:rsidRPr="00B801C3">
        <w:rPr>
          <w:rFonts w:ascii="Times New Roman" w:hAnsi="Times New Roman"/>
        </w:rPr>
        <w:t>Civ. R. 12(b)(6).</w:t>
      </w:r>
    </w:p>
  </w:footnote>
  <w:footnote w:id="30">
    <w:p w:rsidR="00235AD5" w:rsidRPr="00B801C3" w:rsidP="00B801C3" w14:paraId="26A21F1A" w14:textId="0459D3FC">
      <w:pPr>
        <w:pStyle w:val="FootnoteText"/>
        <w:spacing w:after="120"/>
        <w:rPr>
          <w:rFonts w:ascii="Times New Roman" w:hAnsi="Times New Roman"/>
        </w:rPr>
      </w:pPr>
      <w:r w:rsidRPr="00B801C3">
        <w:rPr>
          <w:rStyle w:val="FootnoteReference"/>
          <w:rFonts w:ascii="Times New Roman" w:hAnsi="Times New Roman"/>
        </w:rPr>
        <w:footnoteRef/>
      </w:r>
      <w:r w:rsidRPr="00B801C3">
        <w:rPr>
          <w:rFonts w:ascii="Times New Roman" w:hAnsi="Times New Roman"/>
        </w:rPr>
        <w:t xml:space="preserve"> </w:t>
      </w:r>
      <w:r w:rsidRPr="00B801C3">
        <w:rPr>
          <w:rFonts w:ascii="Times New Roman" w:hAnsi="Times New Roman"/>
          <w:i/>
          <w:iCs/>
        </w:rPr>
        <w:t>In re the PUCO’s Investigation into PALMco Power OH, LLC dba Indra Energy and PALMco Energy OH, LLC dba Indra Energy’s Compliance with the Ohio Administrative Code and Potential Remedial Actions for Noncompliance</w:t>
      </w:r>
      <w:r w:rsidRPr="00B801C3">
        <w:rPr>
          <w:rFonts w:ascii="Times New Roman" w:hAnsi="Times New Roman"/>
        </w:rPr>
        <w:t>, Case No. 19-2153-GE-COI.</w:t>
      </w:r>
    </w:p>
  </w:footnote>
  <w:footnote w:id="31">
    <w:p w:rsidR="00235AD5" w:rsidRPr="00B801C3" w:rsidP="00B801C3" w14:paraId="19F2DE62" w14:textId="45724DBB">
      <w:pPr>
        <w:pStyle w:val="FootnoteText"/>
        <w:spacing w:after="120"/>
        <w:rPr>
          <w:rFonts w:ascii="Times New Roman" w:hAnsi="Times New Roman"/>
        </w:rPr>
      </w:pPr>
      <w:r w:rsidRPr="00B801C3">
        <w:rPr>
          <w:rStyle w:val="FootnoteReference"/>
          <w:rFonts w:ascii="Times New Roman" w:hAnsi="Times New Roman"/>
        </w:rPr>
        <w:footnoteRef/>
      </w:r>
      <w:r w:rsidRPr="00B801C3">
        <w:rPr>
          <w:rFonts w:ascii="Times New Roman" w:hAnsi="Times New Roman"/>
        </w:rPr>
        <w:t xml:space="preserve"> </w:t>
      </w:r>
      <w:r w:rsidRPr="00B801C3">
        <w:rPr>
          <w:rFonts w:ascii="Times New Roman" w:hAnsi="Times New Roman"/>
          <w:i/>
          <w:iCs/>
        </w:rPr>
        <w:t>In re the PUCO’s Investigation into Verde Energy USA Ohio, LLC’s Compliance with the Ohio Administrative Code and Potential Remedial Actions for Non-Compliance</w:t>
      </w:r>
      <w:r w:rsidRPr="00B801C3">
        <w:rPr>
          <w:rFonts w:ascii="Times New Roman" w:hAnsi="Times New Roman"/>
        </w:rPr>
        <w:t>, Case No. 19-958-GE-COI.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5AD5" w14:paraId="5EB0C49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940406"/>
    <w:multiLevelType w:val="multilevel"/>
    <w:tmpl w:val="72EE6F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9B4727B"/>
    <w:multiLevelType w:val="hybridMultilevel"/>
    <w:tmpl w:val="F9502D4A"/>
    <w:lvl w:ilvl="0">
      <w:start w:val="1"/>
      <w:numFmt w:val="decimal"/>
      <w:lvlText w:val="%1."/>
      <w:lvlJc w:val="left"/>
      <w:pPr>
        <w:ind w:left="720" w:hanging="360"/>
      </w:pPr>
      <w:rPr>
        <w:rFonts w:ascii="Times New Roman" w:hAnsi="Times New Roman" w:cs="Times New Roman"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BE4B7D"/>
    <w:multiLevelType w:val="hybridMultilevel"/>
    <w:tmpl w:val="9966477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55B052E"/>
    <w:multiLevelType w:val="hybridMultilevel"/>
    <w:tmpl w:val="28BC3D8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19212CB"/>
    <w:multiLevelType w:val="hybridMultilevel"/>
    <w:tmpl w:val="6CC8ADA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5E3307D"/>
    <w:multiLevelType w:val="hybridMultilevel"/>
    <w:tmpl w:val="B4CA57E0"/>
    <w:lvl w:ilvl="0">
      <w:start w:val="1"/>
      <w:numFmt w:val="decimal"/>
      <w:lvlText w:val="%1."/>
      <w:lvlJc w:val="left"/>
      <w:pPr>
        <w:ind w:hanging="692"/>
      </w:pPr>
      <w:rPr>
        <w:rFonts w:ascii="Times New Roman" w:eastAsia="Times New Roman" w:hAnsi="Times New Roman" w:hint="default"/>
        <w:color w:val="1F1F1F"/>
        <w:w w:val="102"/>
        <w:sz w:val="23"/>
        <w:szCs w:val="23"/>
      </w:rPr>
    </w:lvl>
    <w:lvl w:ilvl="1">
      <w:start w:val="1"/>
      <w:numFmt w:val="lowerLetter"/>
      <w:lvlText w:val="%2)"/>
      <w:lvlJc w:val="left"/>
      <w:pPr>
        <w:ind w:hanging="717"/>
      </w:pPr>
      <w:rPr>
        <w:rFonts w:ascii="Times New Roman" w:eastAsia="Times New Roman" w:hAnsi="Times New Roman" w:hint="default"/>
        <w:color w:val="131313"/>
        <w:w w:val="101"/>
        <w:sz w:val="23"/>
        <w:szCs w:val="23"/>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31217279"/>
    <w:multiLevelType w:val="hybridMultilevel"/>
    <w:tmpl w:val="4F98CEA0"/>
    <w:lvl w:ilvl="0">
      <w:start w:val="1"/>
      <w:numFmt w:val="decimal"/>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ascii="Times New Roman" w:hAnsi="Times New Roman" w:cs="Times New Roman" w:hint="default"/>
        <w:sz w:val="24"/>
        <w:szCs w:val="24"/>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643699A"/>
    <w:multiLevelType w:val="hybridMultilevel"/>
    <w:tmpl w:val="3698B21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BE91B5D"/>
    <w:multiLevelType w:val="hybridMultilevel"/>
    <w:tmpl w:val="278C71E2"/>
    <w:lvl w:ilvl="0">
      <w:start w:val="1"/>
      <w:numFmt w:val="upperRoman"/>
      <w:lvlText w:val="%1."/>
      <w:lvlJc w:val="left"/>
      <w:pPr>
        <w:ind w:left="162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20A2DAD"/>
    <w:multiLevelType w:val="multilevel"/>
    <w:tmpl w:val="0E1813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ABC4E19"/>
    <w:multiLevelType w:val="multilevel"/>
    <w:tmpl w:val="ADB2030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nsid w:val="4CAD4714"/>
    <w:multiLevelType w:val="hybridMultilevel"/>
    <w:tmpl w:val="1ACC73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51B25E5F"/>
    <w:multiLevelType w:val="hybridMultilevel"/>
    <w:tmpl w:val="19DEA5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1D948CF"/>
    <w:multiLevelType w:val="hybridMultilevel"/>
    <w:tmpl w:val="F3EAF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9C23BCF"/>
    <w:multiLevelType w:val="hybridMultilevel"/>
    <w:tmpl w:val="F9502D4A"/>
    <w:lvl w:ilvl="0">
      <w:start w:val="1"/>
      <w:numFmt w:val="decimal"/>
      <w:lvlText w:val="%1."/>
      <w:lvlJc w:val="left"/>
      <w:pPr>
        <w:ind w:left="720" w:hanging="360"/>
      </w:pPr>
      <w:rPr>
        <w:rFonts w:ascii="Times New Roman" w:hAnsi="Times New Roman" w:cs="Times New Roman"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2CC6ABE"/>
    <w:multiLevelType w:val="hybridMultilevel"/>
    <w:tmpl w:val="9ABEFA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62E539F0"/>
    <w:multiLevelType w:val="hybridMultilevel"/>
    <w:tmpl w:val="D612312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80B30E9"/>
    <w:multiLevelType w:val="hybridMultilevel"/>
    <w:tmpl w:val="2484624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A550D85"/>
    <w:multiLevelType w:val="hybridMultilevel"/>
    <w:tmpl w:val="F98881D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C815FF1"/>
    <w:multiLevelType w:val="hybridMultilevel"/>
    <w:tmpl w:val="FB9C53E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71BE606F"/>
    <w:multiLevelType w:val="hybridMultilevel"/>
    <w:tmpl w:val="42123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3A42978"/>
    <w:multiLevelType w:val="hybridMultilevel"/>
    <w:tmpl w:val="19DEA5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73AE1D95"/>
    <w:multiLevelType w:val="hybridMultilevel"/>
    <w:tmpl w:val="F84653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3FE1D7D"/>
    <w:multiLevelType w:val="hybridMultilevel"/>
    <w:tmpl w:val="E15C068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6014969"/>
    <w:multiLevelType w:val="hybridMultilevel"/>
    <w:tmpl w:val="F2FA09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76A271A3"/>
    <w:multiLevelType w:val="hybridMultilevel"/>
    <w:tmpl w:val="8432F2F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7837295D"/>
    <w:multiLevelType w:val="hybridMultilevel"/>
    <w:tmpl w:val="21F0673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789C55ED"/>
    <w:multiLevelType w:val="hybridMultilevel"/>
    <w:tmpl w:val="629C55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7A2F2D71"/>
    <w:multiLevelType w:val="hybridMultilevel"/>
    <w:tmpl w:val="47061B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7BBE7E2F"/>
    <w:multiLevelType w:val="hybridMultilevel"/>
    <w:tmpl w:val="35C8B2B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0">
    <w:nsid w:val="7FEE2243"/>
    <w:multiLevelType w:val="multilevel"/>
    <w:tmpl w:val="351CD08A"/>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2"/>
  </w:num>
  <w:num w:numId="2">
    <w:abstractNumId w:val="6"/>
  </w:num>
  <w:num w:numId="3">
    <w:abstractNumId w:val="23"/>
  </w:num>
  <w:num w:numId="4">
    <w:abstractNumId w:val="0"/>
  </w:num>
  <w:num w:numId="5">
    <w:abstractNumId w:val="18"/>
  </w:num>
  <w:num w:numId="6">
    <w:abstractNumId w:val="9"/>
  </w:num>
  <w:num w:numId="7">
    <w:abstractNumId w:val="12"/>
  </w:num>
  <w:num w:numId="8">
    <w:abstractNumId w:val="21"/>
  </w:num>
  <w:num w:numId="9">
    <w:abstractNumId w:val="14"/>
  </w:num>
  <w:num w:numId="10">
    <w:abstractNumId w:val="1"/>
  </w:num>
  <w:num w:numId="11">
    <w:abstractNumId w:val="5"/>
  </w:num>
  <w:num w:numId="12">
    <w:abstractNumId w:val="8"/>
  </w:num>
  <w:num w:numId="13">
    <w:abstractNumId w:val="7"/>
  </w:num>
  <w:num w:numId="14">
    <w:abstractNumId w:val="3"/>
  </w:num>
  <w:num w:numId="15">
    <w:abstractNumId w:val="29"/>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5"/>
  </w:num>
  <w:num w:numId="21">
    <w:abstractNumId w:val="25"/>
  </w:num>
  <w:num w:numId="22">
    <w:abstractNumId w:val="11"/>
  </w:num>
  <w:num w:numId="23">
    <w:abstractNumId w:val="28"/>
  </w:num>
  <w:num w:numId="24">
    <w:abstractNumId w:val="17"/>
  </w:num>
  <w:num w:numId="25">
    <w:abstractNumId w:val="27"/>
  </w:num>
  <w:num w:numId="26">
    <w:abstractNumId w:val="4"/>
  </w:num>
  <w:num w:numId="27">
    <w:abstractNumId w:val="19"/>
  </w:num>
  <w:num w:numId="28">
    <w:abstractNumId w:val="26"/>
  </w:num>
  <w:num w:numId="29">
    <w:abstractNumId w:val="16"/>
  </w:num>
  <w:num w:numId="30">
    <w:abstractNumId w:val="24"/>
  </w:num>
  <w:num w:numId="31">
    <w:abstractNumId w:val="3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7C"/>
    <w:rsid w:val="00005407"/>
    <w:rsid w:val="000055F9"/>
    <w:rsid w:val="00015D06"/>
    <w:rsid w:val="00016E5B"/>
    <w:rsid w:val="00016F4A"/>
    <w:rsid w:val="00020B5A"/>
    <w:rsid w:val="00021E89"/>
    <w:rsid w:val="0002204F"/>
    <w:rsid w:val="0002230E"/>
    <w:rsid w:val="00023A0E"/>
    <w:rsid w:val="0002512B"/>
    <w:rsid w:val="00027A74"/>
    <w:rsid w:val="00030B2F"/>
    <w:rsid w:val="00031456"/>
    <w:rsid w:val="000317E0"/>
    <w:rsid w:val="00031957"/>
    <w:rsid w:val="0003671D"/>
    <w:rsid w:val="000373EB"/>
    <w:rsid w:val="0004524B"/>
    <w:rsid w:val="0005418C"/>
    <w:rsid w:val="0006041B"/>
    <w:rsid w:val="00060772"/>
    <w:rsid w:val="00063BEA"/>
    <w:rsid w:val="0007321B"/>
    <w:rsid w:val="000746F0"/>
    <w:rsid w:val="00075D9B"/>
    <w:rsid w:val="000834DB"/>
    <w:rsid w:val="00085571"/>
    <w:rsid w:val="00090D23"/>
    <w:rsid w:val="000923A6"/>
    <w:rsid w:val="000930A2"/>
    <w:rsid w:val="0009475F"/>
    <w:rsid w:val="00094E41"/>
    <w:rsid w:val="00097A75"/>
    <w:rsid w:val="000A2493"/>
    <w:rsid w:val="000A3D3D"/>
    <w:rsid w:val="000A46B4"/>
    <w:rsid w:val="000B23FC"/>
    <w:rsid w:val="000B24CF"/>
    <w:rsid w:val="000B251A"/>
    <w:rsid w:val="000C226C"/>
    <w:rsid w:val="000C60C9"/>
    <w:rsid w:val="000D1B58"/>
    <w:rsid w:val="000D1FD1"/>
    <w:rsid w:val="000D4FE8"/>
    <w:rsid w:val="000E2A86"/>
    <w:rsid w:val="000E2C8E"/>
    <w:rsid w:val="000E5AC9"/>
    <w:rsid w:val="000E703D"/>
    <w:rsid w:val="000F15D8"/>
    <w:rsid w:val="000F4504"/>
    <w:rsid w:val="000F55C8"/>
    <w:rsid w:val="00104E0A"/>
    <w:rsid w:val="001065F0"/>
    <w:rsid w:val="001107E9"/>
    <w:rsid w:val="00111AEA"/>
    <w:rsid w:val="00112D16"/>
    <w:rsid w:val="00114956"/>
    <w:rsid w:val="00115C77"/>
    <w:rsid w:val="001217BB"/>
    <w:rsid w:val="00122662"/>
    <w:rsid w:val="00122959"/>
    <w:rsid w:val="00125E22"/>
    <w:rsid w:val="00130001"/>
    <w:rsid w:val="00131680"/>
    <w:rsid w:val="00131F58"/>
    <w:rsid w:val="0013238E"/>
    <w:rsid w:val="0013406B"/>
    <w:rsid w:val="00135951"/>
    <w:rsid w:val="00136466"/>
    <w:rsid w:val="00140648"/>
    <w:rsid w:val="00143990"/>
    <w:rsid w:val="00144027"/>
    <w:rsid w:val="00144C7B"/>
    <w:rsid w:val="00145436"/>
    <w:rsid w:val="00147D44"/>
    <w:rsid w:val="00151A0D"/>
    <w:rsid w:val="001558B0"/>
    <w:rsid w:val="00160517"/>
    <w:rsid w:val="00164E34"/>
    <w:rsid w:val="00180FDE"/>
    <w:rsid w:val="00182EAE"/>
    <w:rsid w:val="0018480B"/>
    <w:rsid w:val="00192C37"/>
    <w:rsid w:val="001979E6"/>
    <w:rsid w:val="001A0155"/>
    <w:rsid w:val="001A1E30"/>
    <w:rsid w:val="001A325F"/>
    <w:rsid w:val="001A3AB7"/>
    <w:rsid w:val="001A4352"/>
    <w:rsid w:val="001A592B"/>
    <w:rsid w:val="001B25A0"/>
    <w:rsid w:val="001B42DF"/>
    <w:rsid w:val="001B564B"/>
    <w:rsid w:val="001B7164"/>
    <w:rsid w:val="001C0B12"/>
    <w:rsid w:val="001C1951"/>
    <w:rsid w:val="001D5396"/>
    <w:rsid w:val="001D623E"/>
    <w:rsid w:val="001E139C"/>
    <w:rsid w:val="001E45EE"/>
    <w:rsid w:val="001E6639"/>
    <w:rsid w:val="001E6B05"/>
    <w:rsid w:val="001E743A"/>
    <w:rsid w:val="001F3879"/>
    <w:rsid w:val="001F4414"/>
    <w:rsid w:val="00202CD7"/>
    <w:rsid w:val="00204A72"/>
    <w:rsid w:val="00204E5C"/>
    <w:rsid w:val="0020584E"/>
    <w:rsid w:val="00212616"/>
    <w:rsid w:val="00212825"/>
    <w:rsid w:val="00215D8D"/>
    <w:rsid w:val="00216894"/>
    <w:rsid w:val="0022068D"/>
    <w:rsid w:val="00221084"/>
    <w:rsid w:val="002210F0"/>
    <w:rsid w:val="00223D73"/>
    <w:rsid w:val="002331FC"/>
    <w:rsid w:val="002335EC"/>
    <w:rsid w:val="00235AD5"/>
    <w:rsid w:val="002364B7"/>
    <w:rsid w:val="00240F20"/>
    <w:rsid w:val="00241C5B"/>
    <w:rsid w:val="002424CD"/>
    <w:rsid w:val="00243CF3"/>
    <w:rsid w:val="00260BE4"/>
    <w:rsid w:val="00261E26"/>
    <w:rsid w:val="00262CB6"/>
    <w:rsid w:val="00270A12"/>
    <w:rsid w:val="00271BC6"/>
    <w:rsid w:val="00280071"/>
    <w:rsid w:val="00284A45"/>
    <w:rsid w:val="002862BC"/>
    <w:rsid w:val="002879BA"/>
    <w:rsid w:val="002937C9"/>
    <w:rsid w:val="002978D6"/>
    <w:rsid w:val="002B3058"/>
    <w:rsid w:val="002B516A"/>
    <w:rsid w:val="002B5F67"/>
    <w:rsid w:val="002B633A"/>
    <w:rsid w:val="002C6EF6"/>
    <w:rsid w:val="002C7D95"/>
    <w:rsid w:val="002D66E7"/>
    <w:rsid w:val="002D6B2E"/>
    <w:rsid w:val="002E5CA9"/>
    <w:rsid w:val="002E7800"/>
    <w:rsid w:val="002F10D6"/>
    <w:rsid w:val="002F2CD0"/>
    <w:rsid w:val="002F4C0E"/>
    <w:rsid w:val="002F67BD"/>
    <w:rsid w:val="00304864"/>
    <w:rsid w:val="003048E8"/>
    <w:rsid w:val="00311BAF"/>
    <w:rsid w:val="00313315"/>
    <w:rsid w:val="00320DC1"/>
    <w:rsid w:val="003223F4"/>
    <w:rsid w:val="003228EF"/>
    <w:rsid w:val="00322A0F"/>
    <w:rsid w:val="003235C6"/>
    <w:rsid w:val="0032400C"/>
    <w:rsid w:val="0033481E"/>
    <w:rsid w:val="00334EB1"/>
    <w:rsid w:val="00337FC7"/>
    <w:rsid w:val="00341065"/>
    <w:rsid w:val="00341E34"/>
    <w:rsid w:val="00341E89"/>
    <w:rsid w:val="003421A1"/>
    <w:rsid w:val="003536E5"/>
    <w:rsid w:val="00356D9A"/>
    <w:rsid w:val="003626DB"/>
    <w:rsid w:val="0036387D"/>
    <w:rsid w:val="003644B2"/>
    <w:rsid w:val="00366632"/>
    <w:rsid w:val="00367EBF"/>
    <w:rsid w:val="0037527C"/>
    <w:rsid w:val="00377D70"/>
    <w:rsid w:val="00380771"/>
    <w:rsid w:val="0038132E"/>
    <w:rsid w:val="003816F7"/>
    <w:rsid w:val="00383AFD"/>
    <w:rsid w:val="00385831"/>
    <w:rsid w:val="00393DC5"/>
    <w:rsid w:val="00393E24"/>
    <w:rsid w:val="003A28EE"/>
    <w:rsid w:val="003A4913"/>
    <w:rsid w:val="003A4AC6"/>
    <w:rsid w:val="003A4EEE"/>
    <w:rsid w:val="003A50D6"/>
    <w:rsid w:val="003A52F3"/>
    <w:rsid w:val="003A6D69"/>
    <w:rsid w:val="003B11E4"/>
    <w:rsid w:val="003B6926"/>
    <w:rsid w:val="003C1849"/>
    <w:rsid w:val="003C33A8"/>
    <w:rsid w:val="003C675F"/>
    <w:rsid w:val="003D239D"/>
    <w:rsid w:val="003D3078"/>
    <w:rsid w:val="003D5FF6"/>
    <w:rsid w:val="003E1987"/>
    <w:rsid w:val="003E47F7"/>
    <w:rsid w:val="003F2CDF"/>
    <w:rsid w:val="003F44E6"/>
    <w:rsid w:val="003F5238"/>
    <w:rsid w:val="00400631"/>
    <w:rsid w:val="004151EB"/>
    <w:rsid w:val="004165CB"/>
    <w:rsid w:val="00422BE1"/>
    <w:rsid w:val="0042653F"/>
    <w:rsid w:val="004335D2"/>
    <w:rsid w:val="00445101"/>
    <w:rsid w:val="00446B94"/>
    <w:rsid w:val="00450746"/>
    <w:rsid w:val="0045490E"/>
    <w:rsid w:val="00456209"/>
    <w:rsid w:val="00456A47"/>
    <w:rsid w:val="00457F57"/>
    <w:rsid w:val="0046799A"/>
    <w:rsid w:val="00471EED"/>
    <w:rsid w:val="00471F5E"/>
    <w:rsid w:val="004724CF"/>
    <w:rsid w:val="00472AC8"/>
    <w:rsid w:val="004827D5"/>
    <w:rsid w:val="0048287D"/>
    <w:rsid w:val="00482F45"/>
    <w:rsid w:val="004969C0"/>
    <w:rsid w:val="004A07C1"/>
    <w:rsid w:val="004A1F83"/>
    <w:rsid w:val="004A53EE"/>
    <w:rsid w:val="004A54B5"/>
    <w:rsid w:val="004A7713"/>
    <w:rsid w:val="004A7A8D"/>
    <w:rsid w:val="004B24A6"/>
    <w:rsid w:val="004B5532"/>
    <w:rsid w:val="004B6A22"/>
    <w:rsid w:val="004C19DD"/>
    <w:rsid w:val="004C66BF"/>
    <w:rsid w:val="004D1545"/>
    <w:rsid w:val="004D39AF"/>
    <w:rsid w:val="004D5F0E"/>
    <w:rsid w:val="004D7301"/>
    <w:rsid w:val="004E040D"/>
    <w:rsid w:val="004E2E0D"/>
    <w:rsid w:val="004F18F2"/>
    <w:rsid w:val="004F1D2B"/>
    <w:rsid w:val="004F39B0"/>
    <w:rsid w:val="00500D1A"/>
    <w:rsid w:val="00502FC7"/>
    <w:rsid w:val="0050635A"/>
    <w:rsid w:val="00507F6F"/>
    <w:rsid w:val="00511BF8"/>
    <w:rsid w:val="00515D74"/>
    <w:rsid w:val="0051718E"/>
    <w:rsid w:val="00517D9D"/>
    <w:rsid w:val="005216DF"/>
    <w:rsid w:val="0052383F"/>
    <w:rsid w:val="00523AD9"/>
    <w:rsid w:val="00523DA3"/>
    <w:rsid w:val="00526C41"/>
    <w:rsid w:val="005334A7"/>
    <w:rsid w:val="0054086F"/>
    <w:rsid w:val="00544C0F"/>
    <w:rsid w:val="005453EB"/>
    <w:rsid w:val="00546E97"/>
    <w:rsid w:val="0056007D"/>
    <w:rsid w:val="00560A16"/>
    <w:rsid w:val="005727BC"/>
    <w:rsid w:val="00574DDA"/>
    <w:rsid w:val="005763BA"/>
    <w:rsid w:val="005801B3"/>
    <w:rsid w:val="005810B7"/>
    <w:rsid w:val="00584E3F"/>
    <w:rsid w:val="00585BA9"/>
    <w:rsid w:val="005867FA"/>
    <w:rsid w:val="00586B53"/>
    <w:rsid w:val="005870C1"/>
    <w:rsid w:val="005937C7"/>
    <w:rsid w:val="0059425A"/>
    <w:rsid w:val="00594EA4"/>
    <w:rsid w:val="00595733"/>
    <w:rsid w:val="00597312"/>
    <w:rsid w:val="00597A56"/>
    <w:rsid w:val="005A0A25"/>
    <w:rsid w:val="005A178F"/>
    <w:rsid w:val="005A27FD"/>
    <w:rsid w:val="005A2B4D"/>
    <w:rsid w:val="005A3E2E"/>
    <w:rsid w:val="005A5ED2"/>
    <w:rsid w:val="005B1C46"/>
    <w:rsid w:val="005B1F99"/>
    <w:rsid w:val="005B7AF0"/>
    <w:rsid w:val="005C0A35"/>
    <w:rsid w:val="005C17D2"/>
    <w:rsid w:val="005C3BDD"/>
    <w:rsid w:val="005D12EF"/>
    <w:rsid w:val="005D27CE"/>
    <w:rsid w:val="005D2C8D"/>
    <w:rsid w:val="005D48B5"/>
    <w:rsid w:val="005D5421"/>
    <w:rsid w:val="005D546D"/>
    <w:rsid w:val="005D7D22"/>
    <w:rsid w:val="005E0E7B"/>
    <w:rsid w:val="005E285A"/>
    <w:rsid w:val="005E47C5"/>
    <w:rsid w:val="005E4F1E"/>
    <w:rsid w:val="005F34D9"/>
    <w:rsid w:val="005F3E32"/>
    <w:rsid w:val="005F5624"/>
    <w:rsid w:val="005F7661"/>
    <w:rsid w:val="00600499"/>
    <w:rsid w:val="006063DB"/>
    <w:rsid w:val="006120E1"/>
    <w:rsid w:val="006159D6"/>
    <w:rsid w:val="00617C1B"/>
    <w:rsid w:val="0062213F"/>
    <w:rsid w:val="006255BE"/>
    <w:rsid w:val="00630C65"/>
    <w:rsid w:val="00632458"/>
    <w:rsid w:val="00633793"/>
    <w:rsid w:val="00636F9F"/>
    <w:rsid w:val="00640450"/>
    <w:rsid w:val="00644ACF"/>
    <w:rsid w:val="00645CAA"/>
    <w:rsid w:val="00652697"/>
    <w:rsid w:val="00653F1A"/>
    <w:rsid w:val="00656AD2"/>
    <w:rsid w:val="00661396"/>
    <w:rsid w:val="006623BD"/>
    <w:rsid w:val="006643B9"/>
    <w:rsid w:val="00665434"/>
    <w:rsid w:val="006676E4"/>
    <w:rsid w:val="00667EAE"/>
    <w:rsid w:val="00670FDE"/>
    <w:rsid w:val="00671528"/>
    <w:rsid w:val="00672FD3"/>
    <w:rsid w:val="0067322C"/>
    <w:rsid w:val="00683FD1"/>
    <w:rsid w:val="00692EF4"/>
    <w:rsid w:val="0069455C"/>
    <w:rsid w:val="0069582D"/>
    <w:rsid w:val="006A05BB"/>
    <w:rsid w:val="006A3DF3"/>
    <w:rsid w:val="006A6681"/>
    <w:rsid w:val="006B3A1E"/>
    <w:rsid w:val="006B449C"/>
    <w:rsid w:val="006B64AB"/>
    <w:rsid w:val="006C1B9B"/>
    <w:rsid w:val="006C363A"/>
    <w:rsid w:val="006D5FE7"/>
    <w:rsid w:val="006F207F"/>
    <w:rsid w:val="006F251D"/>
    <w:rsid w:val="006F3334"/>
    <w:rsid w:val="006F57FC"/>
    <w:rsid w:val="006F5F31"/>
    <w:rsid w:val="006F6656"/>
    <w:rsid w:val="006F6CCC"/>
    <w:rsid w:val="00700791"/>
    <w:rsid w:val="00703B40"/>
    <w:rsid w:val="00703E85"/>
    <w:rsid w:val="007043D0"/>
    <w:rsid w:val="0071217B"/>
    <w:rsid w:val="00713DD1"/>
    <w:rsid w:val="00721DB6"/>
    <w:rsid w:val="00726BCA"/>
    <w:rsid w:val="0072702E"/>
    <w:rsid w:val="007301FC"/>
    <w:rsid w:val="007316C5"/>
    <w:rsid w:val="00732434"/>
    <w:rsid w:val="007340D6"/>
    <w:rsid w:val="00745647"/>
    <w:rsid w:val="007530DE"/>
    <w:rsid w:val="00757BB6"/>
    <w:rsid w:val="00757CFF"/>
    <w:rsid w:val="00762D2E"/>
    <w:rsid w:val="00765CF0"/>
    <w:rsid w:val="00771094"/>
    <w:rsid w:val="00777784"/>
    <w:rsid w:val="0078563D"/>
    <w:rsid w:val="007903AF"/>
    <w:rsid w:val="0079223B"/>
    <w:rsid w:val="00794E20"/>
    <w:rsid w:val="00795629"/>
    <w:rsid w:val="007A2193"/>
    <w:rsid w:val="007B0E03"/>
    <w:rsid w:val="007B48AA"/>
    <w:rsid w:val="007C2E1A"/>
    <w:rsid w:val="007C7612"/>
    <w:rsid w:val="007D1D4E"/>
    <w:rsid w:val="007D2D49"/>
    <w:rsid w:val="007E0AE5"/>
    <w:rsid w:val="007E20C6"/>
    <w:rsid w:val="007E25A9"/>
    <w:rsid w:val="007E54B8"/>
    <w:rsid w:val="007E7F6A"/>
    <w:rsid w:val="007F0A5A"/>
    <w:rsid w:val="007F5E2F"/>
    <w:rsid w:val="00800B5F"/>
    <w:rsid w:val="00802119"/>
    <w:rsid w:val="00804A6D"/>
    <w:rsid w:val="0080507E"/>
    <w:rsid w:val="00806A6B"/>
    <w:rsid w:val="00811380"/>
    <w:rsid w:val="00815CA7"/>
    <w:rsid w:val="00816D19"/>
    <w:rsid w:val="0082176B"/>
    <w:rsid w:val="0082280E"/>
    <w:rsid w:val="00826706"/>
    <w:rsid w:val="00830BC9"/>
    <w:rsid w:val="00831B2B"/>
    <w:rsid w:val="00834022"/>
    <w:rsid w:val="00840D9D"/>
    <w:rsid w:val="00842F8E"/>
    <w:rsid w:val="0084695F"/>
    <w:rsid w:val="00854DFE"/>
    <w:rsid w:val="00855D49"/>
    <w:rsid w:val="00857BC3"/>
    <w:rsid w:val="008648BC"/>
    <w:rsid w:val="00864A70"/>
    <w:rsid w:val="00866721"/>
    <w:rsid w:val="00870C98"/>
    <w:rsid w:val="0087240A"/>
    <w:rsid w:val="0087429C"/>
    <w:rsid w:val="00874A11"/>
    <w:rsid w:val="0088370B"/>
    <w:rsid w:val="00883C37"/>
    <w:rsid w:val="00886236"/>
    <w:rsid w:val="0089160B"/>
    <w:rsid w:val="008943BF"/>
    <w:rsid w:val="0089590F"/>
    <w:rsid w:val="008966F8"/>
    <w:rsid w:val="00897346"/>
    <w:rsid w:val="008A0AE0"/>
    <w:rsid w:val="008A0AF8"/>
    <w:rsid w:val="008A0B50"/>
    <w:rsid w:val="008A7424"/>
    <w:rsid w:val="008B0C97"/>
    <w:rsid w:val="008B340D"/>
    <w:rsid w:val="008B3437"/>
    <w:rsid w:val="008C0F42"/>
    <w:rsid w:val="008C361B"/>
    <w:rsid w:val="008C37A6"/>
    <w:rsid w:val="008C3C36"/>
    <w:rsid w:val="008C7457"/>
    <w:rsid w:val="008C7600"/>
    <w:rsid w:val="008D1CBE"/>
    <w:rsid w:val="008D1F66"/>
    <w:rsid w:val="008D221E"/>
    <w:rsid w:val="008E24FC"/>
    <w:rsid w:val="008E2B65"/>
    <w:rsid w:val="008E36F6"/>
    <w:rsid w:val="008E3882"/>
    <w:rsid w:val="008E3E9F"/>
    <w:rsid w:val="008E64F1"/>
    <w:rsid w:val="0090474D"/>
    <w:rsid w:val="00906B6B"/>
    <w:rsid w:val="009116D2"/>
    <w:rsid w:val="009134FD"/>
    <w:rsid w:val="009139E2"/>
    <w:rsid w:val="00920149"/>
    <w:rsid w:val="009242B0"/>
    <w:rsid w:val="009248BE"/>
    <w:rsid w:val="0093707E"/>
    <w:rsid w:val="00937879"/>
    <w:rsid w:val="0094097C"/>
    <w:rsid w:val="009430E1"/>
    <w:rsid w:val="00946DDD"/>
    <w:rsid w:val="009526C5"/>
    <w:rsid w:val="00954BFA"/>
    <w:rsid w:val="00955BAE"/>
    <w:rsid w:val="00956734"/>
    <w:rsid w:val="00972090"/>
    <w:rsid w:val="00981763"/>
    <w:rsid w:val="00982B80"/>
    <w:rsid w:val="0098346C"/>
    <w:rsid w:val="00984C58"/>
    <w:rsid w:val="00995009"/>
    <w:rsid w:val="00995A8F"/>
    <w:rsid w:val="0099727E"/>
    <w:rsid w:val="00997332"/>
    <w:rsid w:val="009A0397"/>
    <w:rsid w:val="009A2499"/>
    <w:rsid w:val="009A34E8"/>
    <w:rsid w:val="009B2DD7"/>
    <w:rsid w:val="009B5ADA"/>
    <w:rsid w:val="009B6B6E"/>
    <w:rsid w:val="009C15DD"/>
    <w:rsid w:val="009C25C3"/>
    <w:rsid w:val="009C3DCB"/>
    <w:rsid w:val="009C54B3"/>
    <w:rsid w:val="009E161E"/>
    <w:rsid w:val="009E38C7"/>
    <w:rsid w:val="009E5604"/>
    <w:rsid w:val="009E74AD"/>
    <w:rsid w:val="009F0095"/>
    <w:rsid w:val="009F1E67"/>
    <w:rsid w:val="009F2C14"/>
    <w:rsid w:val="009F714E"/>
    <w:rsid w:val="00A04D70"/>
    <w:rsid w:val="00A114CA"/>
    <w:rsid w:val="00A150EA"/>
    <w:rsid w:val="00A15FA7"/>
    <w:rsid w:val="00A16E61"/>
    <w:rsid w:val="00A172A6"/>
    <w:rsid w:val="00A20651"/>
    <w:rsid w:val="00A25738"/>
    <w:rsid w:val="00A25EC6"/>
    <w:rsid w:val="00A26148"/>
    <w:rsid w:val="00A357CB"/>
    <w:rsid w:val="00A410BB"/>
    <w:rsid w:val="00A469FB"/>
    <w:rsid w:val="00A47359"/>
    <w:rsid w:val="00A5143E"/>
    <w:rsid w:val="00A518AB"/>
    <w:rsid w:val="00A52469"/>
    <w:rsid w:val="00A549B7"/>
    <w:rsid w:val="00A54DA5"/>
    <w:rsid w:val="00A605B5"/>
    <w:rsid w:val="00A615B2"/>
    <w:rsid w:val="00A63904"/>
    <w:rsid w:val="00A67963"/>
    <w:rsid w:val="00A71874"/>
    <w:rsid w:val="00A804F3"/>
    <w:rsid w:val="00A809AE"/>
    <w:rsid w:val="00A813AB"/>
    <w:rsid w:val="00A84AAC"/>
    <w:rsid w:val="00A91A8E"/>
    <w:rsid w:val="00A951F6"/>
    <w:rsid w:val="00AA0537"/>
    <w:rsid w:val="00AA1D27"/>
    <w:rsid w:val="00AA5387"/>
    <w:rsid w:val="00AA68EC"/>
    <w:rsid w:val="00AA6D97"/>
    <w:rsid w:val="00AB0E30"/>
    <w:rsid w:val="00AB486F"/>
    <w:rsid w:val="00AB5612"/>
    <w:rsid w:val="00AC1D67"/>
    <w:rsid w:val="00AC2CD5"/>
    <w:rsid w:val="00AC3E5F"/>
    <w:rsid w:val="00AC5A3F"/>
    <w:rsid w:val="00AC7C56"/>
    <w:rsid w:val="00AD2945"/>
    <w:rsid w:val="00AD4509"/>
    <w:rsid w:val="00AD50C2"/>
    <w:rsid w:val="00AD7C0F"/>
    <w:rsid w:val="00AD7C90"/>
    <w:rsid w:val="00AE0077"/>
    <w:rsid w:val="00AE35DE"/>
    <w:rsid w:val="00AE42BA"/>
    <w:rsid w:val="00AE44E7"/>
    <w:rsid w:val="00AE6C01"/>
    <w:rsid w:val="00AE730B"/>
    <w:rsid w:val="00AF0651"/>
    <w:rsid w:val="00AF0ECF"/>
    <w:rsid w:val="00AF1EFD"/>
    <w:rsid w:val="00AF358E"/>
    <w:rsid w:val="00B0126E"/>
    <w:rsid w:val="00B04A81"/>
    <w:rsid w:val="00B05ABB"/>
    <w:rsid w:val="00B066AB"/>
    <w:rsid w:val="00B109E5"/>
    <w:rsid w:val="00B11690"/>
    <w:rsid w:val="00B1256F"/>
    <w:rsid w:val="00B12662"/>
    <w:rsid w:val="00B166A6"/>
    <w:rsid w:val="00B2043E"/>
    <w:rsid w:val="00B246AB"/>
    <w:rsid w:val="00B3262E"/>
    <w:rsid w:val="00B3491F"/>
    <w:rsid w:val="00B356D0"/>
    <w:rsid w:val="00B35F81"/>
    <w:rsid w:val="00B40B9B"/>
    <w:rsid w:val="00B41F83"/>
    <w:rsid w:val="00B4604E"/>
    <w:rsid w:val="00B50092"/>
    <w:rsid w:val="00B530DC"/>
    <w:rsid w:val="00B53A46"/>
    <w:rsid w:val="00B64C5D"/>
    <w:rsid w:val="00B67285"/>
    <w:rsid w:val="00B71029"/>
    <w:rsid w:val="00B712A3"/>
    <w:rsid w:val="00B71ED7"/>
    <w:rsid w:val="00B763CF"/>
    <w:rsid w:val="00B801C3"/>
    <w:rsid w:val="00B82422"/>
    <w:rsid w:val="00B8407E"/>
    <w:rsid w:val="00B844B4"/>
    <w:rsid w:val="00B84A9C"/>
    <w:rsid w:val="00B85261"/>
    <w:rsid w:val="00B85CE3"/>
    <w:rsid w:val="00B9436A"/>
    <w:rsid w:val="00B96FBF"/>
    <w:rsid w:val="00BA097D"/>
    <w:rsid w:val="00BA4AF7"/>
    <w:rsid w:val="00BA4EF8"/>
    <w:rsid w:val="00BB78B8"/>
    <w:rsid w:val="00BB7A9E"/>
    <w:rsid w:val="00BC303C"/>
    <w:rsid w:val="00BC67EE"/>
    <w:rsid w:val="00BC7444"/>
    <w:rsid w:val="00BD5471"/>
    <w:rsid w:val="00BD5561"/>
    <w:rsid w:val="00BE1775"/>
    <w:rsid w:val="00BE2393"/>
    <w:rsid w:val="00BE2562"/>
    <w:rsid w:val="00BF1E2F"/>
    <w:rsid w:val="00BF238C"/>
    <w:rsid w:val="00BF2FEF"/>
    <w:rsid w:val="00BF3D15"/>
    <w:rsid w:val="00BF529E"/>
    <w:rsid w:val="00BF5A04"/>
    <w:rsid w:val="00BF616A"/>
    <w:rsid w:val="00C01D7D"/>
    <w:rsid w:val="00C104BB"/>
    <w:rsid w:val="00C108CD"/>
    <w:rsid w:val="00C13581"/>
    <w:rsid w:val="00C13E81"/>
    <w:rsid w:val="00C15939"/>
    <w:rsid w:val="00C16231"/>
    <w:rsid w:val="00C25618"/>
    <w:rsid w:val="00C269E9"/>
    <w:rsid w:val="00C3040F"/>
    <w:rsid w:val="00C328FA"/>
    <w:rsid w:val="00C32D25"/>
    <w:rsid w:val="00C34179"/>
    <w:rsid w:val="00C34EE3"/>
    <w:rsid w:val="00C35A7E"/>
    <w:rsid w:val="00C36A1B"/>
    <w:rsid w:val="00C375A7"/>
    <w:rsid w:val="00C378FD"/>
    <w:rsid w:val="00C42005"/>
    <w:rsid w:val="00C44831"/>
    <w:rsid w:val="00C51185"/>
    <w:rsid w:val="00C5151F"/>
    <w:rsid w:val="00C51B79"/>
    <w:rsid w:val="00C578E7"/>
    <w:rsid w:val="00C64912"/>
    <w:rsid w:val="00C67A48"/>
    <w:rsid w:val="00C721BD"/>
    <w:rsid w:val="00C759F7"/>
    <w:rsid w:val="00C77D88"/>
    <w:rsid w:val="00C84D37"/>
    <w:rsid w:val="00C87669"/>
    <w:rsid w:val="00C9248D"/>
    <w:rsid w:val="00C92E1E"/>
    <w:rsid w:val="00CA129A"/>
    <w:rsid w:val="00CA7F9A"/>
    <w:rsid w:val="00CB49FC"/>
    <w:rsid w:val="00CB61FC"/>
    <w:rsid w:val="00CB7BAC"/>
    <w:rsid w:val="00CB7CE4"/>
    <w:rsid w:val="00CC0146"/>
    <w:rsid w:val="00CC3956"/>
    <w:rsid w:val="00CC50DD"/>
    <w:rsid w:val="00CC513A"/>
    <w:rsid w:val="00CC5710"/>
    <w:rsid w:val="00CC6943"/>
    <w:rsid w:val="00CC6945"/>
    <w:rsid w:val="00CD1DB5"/>
    <w:rsid w:val="00CD2BC3"/>
    <w:rsid w:val="00CD51AF"/>
    <w:rsid w:val="00CE0BB4"/>
    <w:rsid w:val="00CE15D8"/>
    <w:rsid w:val="00CE3EE6"/>
    <w:rsid w:val="00CE541B"/>
    <w:rsid w:val="00CE7D31"/>
    <w:rsid w:val="00CF0AEB"/>
    <w:rsid w:val="00CF479B"/>
    <w:rsid w:val="00CF7E4B"/>
    <w:rsid w:val="00D06147"/>
    <w:rsid w:val="00D07A26"/>
    <w:rsid w:val="00D114EC"/>
    <w:rsid w:val="00D12259"/>
    <w:rsid w:val="00D14B2E"/>
    <w:rsid w:val="00D20176"/>
    <w:rsid w:val="00D20C2A"/>
    <w:rsid w:val="00D21318"/>
    <w:rsid w:val="00D253CC"/>
    <w:rsid w:val="00D26724"/>
    <w:rsid w:val="00D30FED"/>
    <w:rsid w:val="00D35786"/>
    <w:rsid w:val="00D4113C"/>
    <w:rsid w:val="00D44B67"/>
    <w:rsid w:val="00D5327C"/>
    <w:rsid w:val="00D54C1F"/>
    <w:rsid w:val="00D61086"/>
    <w:rsid w:val="00D61DDD"/>
    <w:rsid w:val="00D63D62"/>
    <w:rsid w:val="00D647E1"/>
    <w:rsid w:val="00D65590"/>
    <w:rsid w:val="00D65F07"/>
    <w:rsid w:val="00D67A96"/>
    <w:rsid w:val="00D712D9"/>
    <w:rsid w:val="00D76660"/>
    <w:rsid w:val="00D90CF8"/>
    <w:rsid w:val="00D91924"/>
    <w:rsid w:val="00D92952"/>
    <w:rsid w:val="00D95E1D"/>
    <w:rsid w:val="00DA21CA"/>
    <w:rsid w:val="00DA2308"/>
    <w:rsid w:val="00DA2A89"/>
    <w:rsid w:val="00DB07C1"/>
    <w:rsid w:val="00DB1915"/>
    <w:rsid w:val="00DB25B4"/>
    <w:rsid w:val="00DB26D8"/>
    <w:rsid w:val="00DB4BBF"/>
    <w:rsid w:val="00DB6844"/>
    <w:rsid w:val="00DC1392"/>
    <w:rsid w:val="00DC2A13"/>
    <w:rsid w:val="00DC6897"/>
    <w:rsid w:val="00DC6B7A"/>
    <w:rsid w:val="00DC7D3B"/>
    <w:rsid w:val="00DD105A"/>
    <w:rsid w:val="00DD1E65"/>
    <w:rsid w:val="00DD2B0D"/>
    <w:rsid w:val="00DE3953"/>
    <w:rsid w:val="00DE50C8"/>
    <w:rsid w:val="00E055FC"/>
    <w:rsid w:val="00E0767E"/>
    <w:rsid w:val="00E134D5"/>
    <w:rsid w:val="00E13E21"/>
    <w:rsid w:val="00E20D84"/>
    <w:rsid w:val="00E303D4"/>
    <w:rsid w:val="00E30682"/>
    <w:rsid w:val="00E336A9"/>
    <w:rsid w:val="00E37DA1"/>
    <w:rsid w:val="00E417F2"/>
    <w:rsid w:val="00E4770B"/>
    <w:rsid w:val="00E65D30"/>
    <w:rsid w:val="00E65F74"/>
    <w:rsid w:val="00E7206C"/>
    <w:rsid w:val="00E729FB"/>
    <w:rsid w:val="00E73AAB"/>
    <w:rsid w:val="00E75F68"/>
    <w:rsid w:val="00E93657"/>
    <w:rsid w:val="00E94619"/>
    <w:rsid w:val="00E96EE6"/>
    <w:rsid w:val="00EA08CA"/>
    <w:rsid w:val="00EA70AC"/>
    <w:rsid w:val="00EA743D"/>
    <w:rsid w:val="00EB340A"/>
    <w:rsid w:val="00EB44E6"/>
    <w:rsid w:val="00EB46A2"/>
    <w:rsid w:val="00EB5434"/>
    <w:rsid w:val="00EB66D0"/>
    <w:rsid w:val="00EB7A14"/>
    <w:rsid w:val="00EC1D49"/>
    <w:rsid w:val="00EC4919"/>
    <w:rsid w:val="00EC67A1"/>
    <w:rsid w:val="00EC6B75"/>
    <w:rsid w:val="00ED2103"/>
    <w:rsid w:val="00ED37FC"/>
    <w:rsid w:val="00EE0096"/>
    <w:rsid w:val="00EE1B78"/>
    <w:rsid w:val="00EE3EA4"/>
    <w:rsid w:val="00EF0959"/>
    <w:rsid w:val="00EF31F5"/>
    <w:rsid w:val="00F01D24"/>
    <w:rsid w:val="00F02A68"/>
    <w:rsid w:val="00F032BA"/>
    <w:rsid w:val="00F0658C"/>
    <w:rsid w:val="00F06B22"/>
    <w:rsid w:val="00F15D84"/>
    <w:rsid w:val="00F1733C"/>
    <w:rsid w:val="00F2582E"/>
    <w:rsid w:val="00F301C0"/>
    <w:rsid w:val="00F305DF"/>
    <w:rsid w:val="00F34CB2"/>
    <w:rsid w:val="00F3507F"/>
    <w:rsid w:val="00F356B8"/>
    <w:rsid w:val="00F37BC4"/>
    <w:rsid w:val="00F4252E"/>
    <w:rsid w:val="00F42D81"/>
    <w:rsid w:val="00F43C86"/>
    <w:rsid w:val="00F43CA6"/>
    <w:rsid w:val="00F505A1"/>
    <w:rsid w:val="00F508E1"/>
    <w:rsid w:val="00F50DEA"/>
    <w:rsid w:val="00F51087"/>
    <w:rsid w:val="00F53D45"/>
    <w:rsid w:val="00F563E8"/>
    <w:rsid w:val="00F57F4E"/>
    <w:rsid w:val="00F61B60"/>
    <w:rsid w:val="00F638F5"/>
    <w:rsid w:val="00F74747"/>
    <w:rsid w:val="00F76FFD"/>
    <w:rsid w:val="00F83970"/>
    <w:rsid w:val="00F83AB8"/>
    <w:rsid w:val="00F842A1"/>
    <w:rsid w:val="00F878E2"/>
    <w:rsid w:val="00F904DD"/>
    <w:rsid w:val="00F9172F"/>
    <w:rsid w:val="00F91753"/>
    <w:rsid w:val="00F9207E"/>
    <w:rsid w:val="00F92AA0"/>
    <w:rsid w:val="00F94604"/>
    <w:rsid w:val="00F9460D"/>
    <w:rsid w:val="00F95C62"/>
    <w:rsid w:val="00FA0DFF"/>
    <w:rsid w:val="00FA4278"/>
    <w:rsid w:val="00FA665E"/>
    <w:rsid w:val="00FB0A14"/>
    <w:rsid w:val="00FB1BF1"/>
    <w:rsid w:val="00FB1E56"/>
    <w:rsid w:val="00FB34AA"/>
    <w:rsid w:val="00FB5FDD"/>
    <w:rsid w:val="00FD2AE4"/>
    <w:rsid w:val="00FE3A9A"/>
    <w:rsid w:val="00FE7438"/>
    <w:rsid w:val="00FF0733"/>
    <w:rsid w:val="00FF26DC"/>
    <w:rsid w:val="00FF4E5A"/>
    <w:rsid w:val="00FF6A71"/>
    <w:rsid w:val="00FF71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00C"/>
    <w:rPr>
      <w:sz w:val="24"/>
      <w:szCs w:val="24"/>
      <w:lang w:bidi="en-US"/>
    </w:rPr>
  </w:style>
  <w:style w:type="paragraph" w:styleId="Heading1">
    <w:name w:val="heading 1"/>
    <w:basedOn w:val="Normal"/>
    <w:next w:val="Normal"/>
    <w:link w:val="Heading1Char"/>
    <w:autoRedefine/>
    <w:uiPriority w:val="9"/>
    <w:qFormat/>
    <w:rsid w:val="00D20176"/>
    <w:pPr>
      <w:keepNext/>
      <w:numPr>
        <w:numId w:val="31"/>
      </w:numPr>
      <w:spacing w:after="240"/>
      <w:outlineLvl w:val="0"/>
    </w:pPr>
    <w:rPr>
      <w:rFonts w:ascii="Times New Roman Bold" w:hAnsi="Times New Roman Bold"/>
      <w:b/>
      <w:bCs/>
      <w:kern w:val="32"/>
    </w:rPr>
  </w:style>
  <w:style w:type="paragraph" w:styleId="Heading2">
    <w:name w:val="heading 2"/>
    <w:basedOn w:val="Normal"/>
    <w:next w:val="Normal"/>
    <w:link w:val="Heading2Char"/>
    <w:autoRedefine/>
    <w:uiPriority w:val="9"/>
    <w:qFormat/>
    <w:rsid w:val="007B0E03"/>
    <w:pPr>
      <w:keepNext/>
      <w:spacing w:after="240"/>
      <w:ind w:left="720"/>
      <w:outlineLvl w:val="1"/>
    </w:pPr>
    <w:rPr>
      <w:rFonts w:ascii="Times New Roman Bold" w:hAnsi="Times New Roman Bold"/>
      <w:b/>
      <w:bCs/>
      <w:iCs/>
      <w:szCs w:val="28"/>
    </w:rPr>
  </w:style>
  <w:style w:type="paragraph" w:styleId="Heading3">
    <w:name w:val="heading 3"/>
    <w:basedOn w:val="Normal"/>
    <w:next w:val="Normal"/>
    <w:link w:val="Heading3Char"/>
    <w:autoRedefine/>
    <w:uiPriority w:val="9"/>
    <w:qFormat/>
    <w:rsid w:val="00661396"/>
    <w:pPr>
      <w:keepNext/>
      <w:numPr>
        <w:ilvl w:val="2"/>
        <w:numId w:val="31"/>
      </w:numPr>
      <w:spacing w:after="240"/>
      <w:outlineLvl w:val="2"/>
    </w:pPr>
    <w:rPr>
      <w:rFonts w:ascii="Times New Roman Bold" w:hAnsi="Times New Roman Bold"/>
      <w:b/>
      <w:bCs/>
    </w:rPr>
  </w:style>
  <w:style w:type="paragraph" w:styleId="Heading4">
    <w:name w:val="heading 4"/>
    <w:basedOn w:val="Normal"/>
    <w:next w:val="Normal"/>
    <w:link w:val="Heading4Char"/>
    <w:autoRedefine/>
    <w:uiPriority w:val="9"/>
    <w:qFormat/>
    <w:rsid w:val="00AA7A3D"/>
    <w:pPr>
      <w:keepNext/>
      <w:keepLines/>
      <w:numPr>
        <w:ilvl w:val="3"/>
        <w:numId w:val="31"/>
      </w:numPr>
      <w:spacing w:after="240"/>
      <w:outlineLvl w:val="3"/>
    </w:pPr>
    <w:rPr>
      <w:b/>
      <w:bCs/>
      <w:szCs w:val="28"/>
    </w:rPr>
  </w:style>
  <w:style w:type="paragraph" w:styleId="Heading5">
    <w:name w:val="heading 5"/>
    <w:basedOn w:val="Normal"/>
    <w:next w:val="Normal"/>
    <w:link w:val="Heading5Char"/>
    <w:uiPriority w:val="9"/>
    <w:qFormat/>
    <w:pPr>
      <w:numPr>
        <w:ilvl w:val="4"/>
        <w:numId w:val="31"/>
      </w:numPr>
      <w:spacing w:before="240" w:after="60"/>
      <w:outlineLvl w:val="4"/>
    </w:pPr>
    <w:rPr>
      <w:b/>
      <w:bCs/>
      <w:i/>
      <w:iCs/>
      <w:sz w:val="26"/>
      <w:szCs w:val="26"/>
    </w:rPr>
  </w:style>
  <w:style w:type="paragraph" w:styleId="Heading6">
    <w:name w:val="heading 6"/>
    <w:basedOn w:val="Normal"/>
    <w:next w:val="Normal"/>
    <w:link w:val="Heading6Char"/>
    <w:uiPriority w:val="9"/>
    <w:qFormat/>
    <w:pPr>
      <w:numPr>
        <w:ilvl w:val="5"/>
        <w:numId w:val="31"/>
      </w:numPr>
      <w:spacing w:before="240" w:after="60"/>
      <w:outlineLvl w:val="5"/>
    </w:pPr>
    <w:rPr>
      <w:b/>
      <w:bCs/>
    </w:rPr>
  </w:style>
  <w:style w:type="paragraph" w:styleId="Heading7">
    <w:name w:val="heading 7"/>
    <w:basedOn w:val="Normal"/>
    <w:next w:val="Normal"/>
    <w:link w:val="Heading7Char"/>
    <w:uiPriority w:val="9"/>
    <w:qFormat/>
    <w:pPr>
      <w:numPr>
        <w:ilvl w:val="6"/>
        <w:numId w:val="31"/>
      </w:numPr>
      <w:spacing w:before="240" w:after="60"/>
      <w:outlineLvl w:val="6"/>
    </w:pPr>
  </w:style>
  <w:style w:type="paragraph" w:styleId="Heading8">
    <w:name w:val="heading 8"/>
    <w:basedOn w:val="Normal"/>
    <w:next w:val="Normal"/>
    <w:link w:val="Heading8Char"/>
    <w:uiPriority w:val="9"/>
    <w:qFormat/>
    <w:pPr>
      <w:numPr>
        <w:ilvl w:val="7"/>
        <w:numId w:val="31"/>
      </w:numPr>
      <w:spacing w:before="240" w:after="60"/>
      <w:outlineLvl w:val="7"/>
    </w:pPr>
    <w:rPr>
      <w:i/>
      <w:iCs/>
    </w:rPr>
  </w:style>
  <w:style w:type="paragraph" w:styleId="Heading9">
    <w:name w:val="heading 9"/>
    <w:basedOn w:val="Normal"/>
    <w:next w:val="Normal"/>
    <w:link w:val="Heading9Char"/>
    <w:uiPriority w:val="9"/>
    <w:qFormat/>
    <w:pPr>
      <w:numPr>
        <w:ilvl w:val="8"/>
        <w:numId w:val="3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20176"/>
    <w:rPr>
      <w:rFonts w:ascii="Times New Roman Bold" w:hAnsi="Times New Roman Bold"/>
      <w:b/>
      <w:bCs/>
      <w:kern w:val="32"/>
      <w:sz w:val="24"/>
      <w:szCs w:val="24"/>
      <w:lang w:bidi="en-US"/>
    </w:rPr>
  </w:style>
  <w:style w:type="character" w:customStyle="1" w:styleId="Heading2Char">
    <w:name w:val="Heading 2 Char"/>
    <w:link w:val="Heading2"/>
    <w:uiPriority w:val="9"/>
    <w:rsid w:val="007B0E03"/>
    <w:rPr>
      <w:rFonts w:ascii="Times New Roman Bold" w:hAnsi="Times New Roman Bold"/>
      <w:b/>
      <w:bCs/>
      <w:iCs/>
      <w:sz w:val="24"/>
      <w:szCs w:val="28"/>
      <w:lang w:bidi="en-US"/>
    </w:rPr>
  </w:style>
  <w:style w:type="character" w:customStyle="1" w:styleId="Heading3Char">
    <w:name w:val="Heading 3 Char"/>
    <w:link w:val="Heading3"/>
    <w:uiPriority w:val="9"/>
    <w:rsid w:val="00661396"/>
    <w:rPr>
      <w:rFonts w:ascii="Times New Roman Bold" w:hAnsi="Times New Roman Bold"/>
      <w:b/>
      <w:bCs/>
      <w:sz w:val="24"/>
      <w:szCs w:val="24"/>
      <w:lang w:bidi="en-US"/>
    </w:rPr>
  </w:style>
  <w:style w:type="character" w:customStyle="1" w:styleId="Heading4Char">
    <w:name w:val="Heading 4 Char"/>
    <w:link w:val="Heading4"/>
    <w:uiPriority w:val="9"/>
    <w:rsid w:val="00AA7A3D"/>
    <w:rPr>
      <w:b/>
      <w:bCs/>
      <w:sz w:val="24"/>
      <w:szCs w:val="28"/>
      <w:lang w:bidi="en-US"/>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Times New Roman" w:eastAsia="Times New Roman" w:hAnsi="Times New Roman"/>
    </w:rPr>
  </w:style>
  <w:style w:type="paragraph" w:styleId="Title">
    <w:name w:val="Title"/>
    <w:basedOn w:val="Normal"/>
    <w:next w:val="Normal"/>
    <w:link w:val="TitleChar"/>
    <w:uiPriority w:val="10"/>
    <w:qFormat/>
    <w:pPr>
      <w:spacing w:before="240" w:after="60"/>
      <w:jc w:val="center"/>
      <w:outlineLvl w:val="0"/>
    </w:pPr>
    <w:rPr>
      <w:b/>
      <w:bCs/>
      <w:kern w:val="28"/>
      <w:sz w:val="32"/>
      <w:szCs w:val="32"/>
    </w:rPr>
  </w:style>
  <w:style w:type="character" w:customStyle="1" w:styleId="TitleChar">
    <w:name w:val="Title Char"/>
    <w:link w:val="Title"/>
    <w:uiPriority w:val="10"/>
    <w:rPr>
      <w:rFonts w:ascii="Times New Roman" w:eastAsia="Times New Roman" w:hAnsi="Times New Roman"/>
      <w:b/>
      <w:bCs/>
      <w:kern w:val="28"/>
      <w:sz w:val="32"/>
      <w:szCs w:val="32"/>
    </w:rPr>
  </w:style>
  <w:style w:type="paragraph" w:styleId="Subtitle">
    <w:name w:val="Subtitle"/>
    <w:basedOn w:val="Normal"/>
    <w:next w:val="Normal"/>
    <w:link w:val="SubtitleChar"/>
    <w:uiPriority w:val="11"/>
    <w:qFormat/>
    <w:pPr>
      <w:spacing w:after="60"/>
      <w:jc w:val="center"/>
      <w:outlineLvl w:val="1"/>
    </w:pPr>
  </w:style>
  <w:style w:type="character" w:customStyle="1" w:styleId="SubtitleChar">
    <w:name w:val="Subtitle Char"/>
    <w:link w:val="Subtitle"/>
    <w:uiPriority w:val="11"/>
    <w:rPr>
      <w:rFonts w:ascii="Times New Roman" w:eastAsia="Times New Roman" w:hAnsi="Times New Roman"/>
      <w:sz w:val="24"/>
      <w:szCs w:val="24"/>
    </w:rPr>
  </w:style>
  <w:style w:type="character" w:styleId="Strong">
    <w:name w:val="Strong"/>
    <w:uiPriority w:val="22"/>
    <w:qFormat/>
    <w:rPr>
      <w:b/>
      <w:bCs/>
    </w:rPr>
  </w:style>
  <w:style w:type="character" w:styleId="Emphasis">
    <w:name w:val="Emphasis"/>
    <w:uiPriority w:val="20"/>
    <w:qFormat/>
    <w:rPr>
      <w:rFonts w:ascii="Times New Roman" w:hAnsi="Times New Roman"/>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Times New Roman" w:eastAsia="Times New Roman" w:hAnsi="Times New Roman"/>
      <w:b/>
      <w:i/>
      <w:sz w:val="24"/>
      <w:szCs w:val="24"/>
    </w:rPr>
  </w:style>
  <w:style w:type="paragraph" w:styleId="TOCHeading">
    <w:name w:val="TOC Heading"/>
    <w:basedOn w:val="Heading1"/>
    <w:next w:val="Normal"/>
    <w:uiPriority w:val="39"/>
    <w:qFormat/>
    <w:pPr>
      <w:outlineLvl w:val="9"/>
    </w:p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aliases w:val="Char1"/>
    <w:basedOn w:val="Normal"/>
    <w:link w:val="FooterChar"/>
    <w:uiPriority w:val="99"/>
    <w:unhideWhenUsed/>
    <w:pPr>
      <w:tabs>
        <w:tab w:val="center" w:pos="4680"/>
        <w:tab w:val="right" w:pos="9360"/>
      </w:tabs>
    </w:pPr>
  </w:style>
  <w:style w:type="character" w:customStyle="1" w:styleId="FooterChar">
    <w:name w:val="Footer Char"/>
    <w:aliases w:val="Char1 Char"/>
    <w:basedOn w:val="DefaultParagraphFont"/>
    <w:link w:val="Footer"/>
    <w:uiPriority w:val="9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FileStampAtCursor">
    <w:name w:val="*LBFileStampAtCursor"/>
    <w:aliases w:val="FSC"/>
    <w:rsid w:val="00BF3101"/>
    <w:rPr>
      <w:rFonts w:ascii="Arial" w:hAnsi="Arial" w:cs="Times New Roman"/>
      <w:sz w:val="12"/>
      <w:szCs w:val="32"/>
    </w:rPr>
  </w:style>
  <w:style w:type="paragraph" w:customStyle="1" w:styleId="LBFileStampAtEnd">
    <w:name w:val="*LBFileStampAtEnd"/>
    <w:aliases w:val="FSE"/>
    <w:basedOn w:val="Normal"/>
    <w:rsid w:val="00BF3101"/>
    <w:pPr>
      <w:spacing w:before="360"/>
    </w:pPr>
    <w:rPr>
      <w:rFonts w:ascii="Arial" w:hAnsi="Arial"/>
      <w:sz w:val="12"/>
      <w:szCs w:val="32"/>
      <w:lang w:bidi="ar-SA"/>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lang w:bidi="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bidi="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BodyText">
    <w:name w:val="Body Text"/>
    <w:basedOn w:val="Normal"/>
    <w:link w:val="BodyTextChar"/>
    <w:uiPriority w:val="1"/>
    <w:qFormat/>
    <w:rsid w:val="00B21C72"/>
    <w:pPr>
      <w:widowControl w:val="0"/>
      <w:ind w:left="100"/>
    </w:pPr>
    <w:rPr>
      <w:lang w:bidi="ar-SA"/>
    </w:rPr>
  </w:style>
  <w:style w:type="character" w:customStyle="1" w:styleId="BodyTextChar">
    <w:name w:val="Body Text Char"/>
    <w:link w:val="BodyText"/>
    <w:uiPriority w:val="1"/>
    <w:rsid w:val="00B21C72"/>
    <w:rPr>
      <w:sz w:val="24"/>
      <w:szCs w:val="24"/>
    </w:rPr>
  </w:style>
  <w:style w:type="paragraph" w:styleId="HTMLPreformatted">
    <w:name w:val="HTML Preformatted"/>
    <w:basedOn w:val="Normal"/>
    <w:link w:val="HTMLPreformattedChar"/>
    <w:rsid w:val="00B2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bidi="ar-SA"/>
    </w:rPr>
  </w:style>
  <w:style w:type="character" w:customStyle="1" w:styleId="HTMLPreformattedChar">
    <w:name w:val="HTML Preformatted Char"/>
    <w:link w:val="HTMLPreformatted"/>
    <w:rsid w:val="00B21C72"/>
    <w:rPr>
      <w:rFonts w:ascii="Courier New" w:eastAsia="Courier New" w:hAnsi="Courier New" w:cs="Courier New"/>
    </w:rPr>
  </w:style>
  <w:style w:type="paragraph" w:styleId="EndnoteText">
    <w:name w:val="endnote text"/>
    <w:basedOn w:val="Normal"/>
    <w:link w:val="EndnoteTextChar"/>
    <w:semiHidden/>
    <w:rsid w:val="00D618AF"/>
    <w:pPr>
      <w:widowControl w:val="0"/>
    </w:pPr>
    <w:rPr>
      <w:rFonts w:ascii="Courier New" w:hAnsi="Courier New"/>
      <w:szCs w:val="20"/>
      <w:lang w:bidi="ar-SA"/>
    </w:rPr>
  </w:style>
  <w:style w:type="character" w:customStyle="1" w:styleId="EndnoteTextChar">
    <w:name w:val="Endnote Text Char"/>
    <w:link w:val="EndnoteText"/>
    <w:semiHidden/>
    <w:rsid w:val="00D618AF"/>
    <w:rPr>
      <w:rFonts w:ascii="Courier New" w:hAnsi="Courier New"/>
      <w:sz w:val="24"/>
    </w:rPr>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nhideWhenUsed/>
    <w:qFormat/>
    <w:rsid w:val="00635194"/>
    <w:rPr>
      <w:rFonts w:ascii="Calibri" w:eastAsia="Calibri" w:hAnsi="Calibri"/>
      <w:sz w:val="20"/>
      <w:szCs w:val="20"/>
      <w:lang w:bidi="ar-SA"/>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link w:val="FootnoteText"/>
    <w:uiPriority w:val="99"/>
    <w:rsid w:val="00635194"/>
    <w:rPr>
      <w:rFonts w:ascii="Calibri" w:eastAsia="Calibri" w:hAnsi="Calibri"/>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unhideWhenUsed/>
    <w:qFormat/>
    <w:rsid w:val="00635194"/>
    <w:rPr>
      <w:vertAlign w:val="superscript"/>
    </w:rPr>
  </w:style>
  <w:style w:type="character" w:customStyle="1" w:styleId="Mention1">
    <w:name w:val="Mention1"/>
    <w:uiPriority w:val="99"/>
    <w:semiHidden/>
    <w:unhideWhenUsed/>
    <w:rsid w:val="00635194"/>
    <w:rPr>
      <w:color w:val="2B579A"/>
      <w:shd w:val="clear" w:color="auto" w:fill="E6E6E6"/>
    </w:rPr>
  </w:style>
  <w:style w:type="paragraph" w:styleId="Revision">
    <w:name w:val="Revision"/>
    <w:hidden/>
    <w:uiPriority w:val="99"/>
    <w:semiHidden/>
    <w:rsid w:val="00E84D0E"/>
    <w:rPr>
      <w:sz w:val="24"/>
      <w:szCs w:val="24"/>
      <w:lang w:bidi="en-US"/>
    </w:rPr>
  </w:style>
  <w:style w:type="paragraph" w:customStyle="1" w:styleId="xmsolistparagraph">
    <w:name w:val="x_msolistparagraph"/>
    <w:basedOn w:val="Normal"/>
    <w:rsid w:val="00C44776"/>
    <w:pPr>
      <w:ind w:left="720"/>
    </w:pPr>
    <w:rPr>
      <w:rFonts w:ascii="Calibri" w:eastAsia="Calibri" w:hAnsi="Calibri" w:cs="Calibri"/>
      <w:sz w:val="22"/>
      <w:szCs w:val="22"/>
      <w:lang w:bidi="ar-SA"/>
    </w:rPr>
  </w:style>
  <w:style w:type="character" w:customStyle="1" w:styleId="UnresolvedMention1">
    <w:name w:val="Unresolved Mention1"/>
    <w:uiPriority w:val="99"/>
    <w:semiHidden/>
    <w:unhideWhenUsed/>
    <w:rsid w:val="00D8084C"/>
    <w:rPr>
      <w:color w:val="605E5C"/>
      <w:shd w:val="clear" w:color="auto" w:fill="E1DFDD"/>
    </w:rPr>
  </w:style>
  <w:style w:type="paragraph" w:styleId="TOC4">
    <w:name w:val="toc 4"/>
    <w:basedOn w:val="Normal"/>
    <w:next w:val="Normal"/>
    <w:autoRedefine/>
    <w:uiPriority w:val="39"/>
    <w:unhideWhenUsed/>
    <w:qFormat/>
    <w:rsid w:val="00671CC6"/>
    <w:pPr>
      <w:tabs>
        <w:tab w:val="decimal" w:leader="dot" w:pos="8640"/>
      </w:tabs>
      <w:spacing w:after="240"/>
      <w:ind w:left="2880" w:hanging="720"/>
    </w:pPr>
  </w:style>
  <w:style w:type="paragraph" w:styleId="TOC1">
    <w:name w:val="toc 1"/>
    <w:basedOn w:val="Normal"/>
    <w:next w:val="Normal"/>
    <w:autoRedefine/>
    <w:uiPriority w:val="39"/>
    <w:unhideWhenUsed/>
    <w:qFormat/>
    <w:rsid w:val="0032400C"/>
    <w:pPr>
      <w:tabs>
        <w:tab w:val="decimal" w:leader="dot" w:pos="9360"/>
      </w:tabs>
      <w:spacing w:after="240"/>
      <w:ind w:left="720" w:hanging="720"/>
      <w:outlineLvl w:val="0"/>
    </w:pPr>
    <w:rPr>
      <w:caps/>
    </w:rPr>
  </w:style>
  <w:style w:type="paragraph" w:styleId="TOC2">
    <w:name w:val="toc 2"/>
    <w:basedOn w:val="Normal"/>
    <w:next w:val="Normal"/>
    <w:autoRedefine/>
    <w:uiPriority w:val="39"/>
    <w:unhideWhenUsed/>
    <w:qFormat/>
    <w:rsid w:val="00090D23"/>
    <w:pPr>
      <w:tabs>
        <w:tab w:val="decimal" w:leader="dot" w:pos="9360"/>
      </w:tabs>
      <w:spacing w:after="240"/>
      <w:ind w:left="720"/>
      <w:outlineLvl w:val="1"/>
    </w:pPr>
  </w:style>
  <w:style w:type="paragraph" w:styleId="TOC3">
    <w:name w:val="toc 3"/>
    <w:basedOn w:val="Normal"/>
    <w:next w:val="Normal"/>
    <w:autoRedefine/>
    <w:uiPriority w:val="39"/>
    <w:unhideWhenUsed/>
    <w:qFormat/>
    <w:rsid w:val="00237655"/>
    <w:pPr>
      <w:tabs>
        <w:tab w:val="left" w:pos="2880"/>
        <w:tab w:val="decimal" w:leader="dot" w:pos="9360"/>
      </w:tabs>
      <w:spacing w:after="240"/>
      <w:ind w:left="2160" w:hanging="720"/>
      <w:outlineLvl w:val="2"/>
    </w:pPr>
  </w:style>
  <w:style w:type="character" w:customStyle="1" w:styleId="UnresolvedMention2">
    <w:name w:val="Unresolved Mention2"/>
    <w:basedOn w:val="DefaultParagraphFont"/>
    <w:uiPriority w:val="99"/>
    <w:rsid w:val="00B41D4F"/>
    <w:rPr>
      <w:color w:val="605E5C"/>
      <w:shd w:val="clear" w:color="auto" w:fill="E1DFDD"/>
    </w:rPr>
  </w:style>
  <w:style w:type="paragraph" w:customStyle="1" w:styleId="WW-BodyTextIndent3">
    <w:name w:val="WW-Body Text Indent 3"/>
    <w:basedOn w:val="Normal"/>
    <w:rsid w:val="00C375A7"/>
    <w:pPr>
      <w:suppressAutoHyphens/>
      <w:spacing w:line="480" w:lineRule="atLeast"/>
      <w:ind w:firstLine="720"/>
    </w:pPr>
    <w:rPr>
      <w:szCs w:val="20"/>
      <w:lang w:eastAsia="ar-SA" w:bidi="ar-SA"/>
    </w:rPr>
  </w:style>
  <w:style w:type="paragraph" w:styleId="BodyTextIndent3">
    <w:name w:val="Body Text Indent 3"/>
    <w:basedOn w:val="Normal"/>
    <w:link w:val="BodyTextIndent3Char"/>
    <w:uiPriority w:val="99"/>
    <w:unhideWhenUsed/>
    <w:rsid w:val="0002230E"/>
    <w:pPr>
      <w:spacing w:after="120"/>
      <w:ind w:left="360"/>
    </w:pPr>
    <w:rPr>
      <w:sz w:val="16"/>
      <w:szCs w:val="16"/>
    </w:rPr>
  </w:style>
  <w:style w:type="character" w:customStyle="1" w:styleId="BodyTextIndent3Char">
    <w:name w:val="Body Text Indent 3 Char"/>
    <w:basedOn w:val="DefaultParagraphFont"/>
    <w:link w:val="BodyTextIndent3"/>
    <w:uiPriority w:val="99"/>
    <w:rsid w:val="0002230E"/>
    <w:rPr>
      <w:sz w:val="16"/>
      <w:szCs w:val="16"/>
      <w:lang w:bidi="en-US"/>
    </w:rPr>
  </w:style>
  <w:style w:type="character" w:customStyle="1" w:styleId="markedcontent">
    <w:name w:val="markedcontent"/>
    <w:basedOn w:val="DefaultParagraphFont"/>
    <w:rsid w:val="008C3C36"/>
  </w:style>
  <w:style w:type="character" w:customStyle="1" w:styleId="UnresolvedMention3">
    <w:name w:val="Unresolved Mention3"/>
    <w:basedOn w:val="DefaultParagraphFont"/>
    <w:uiPriority w:val="99"/>
    <w:rsid w:val="00020B5A"/>
    <w:rPr>
      <w:color w:val="605E5C"/>
      <w:shd w:val="clear" w:color="auto" w:fill="E1DFDD"/>
    </w:rPr>
  </w:style>
  <w:style w:type="character" w:customStyle="1" w:styleId="UnresolvedMention4">
    <w:name w:val="Unresolved Mention4"/>
    <w:basedOn w:val="DefaultParagraphFont"/>
    <w:uiPriority w:val="99"/>
    <w:rsid w:val="00BA4AF7"/>
    <w:rPr>
      <w:color w:val="605E5C"/>
      <w:shd w:val="clear" w:color="auto" w:fill="E1DFDD"/>
    </w:rPr>
  </w:style>
  <w:style w:type="paragraph" w:styleId="PlainText">
    <w:name w:val="Plain Text"/>
    <w:basedOn w:val="Normal"/>
    <w:link w:val="PlainTextChar"/>
    <w:uiPriority w:val="99"/>
    <w:unhideWhenUsed/>
    <w:rsid w:val="009139E2"/>
    <w:rPr>
      <w:rFonts w:ascii="Calibri" w:hAnsi="Calibri" w:eastAsiaTheme="minorHAnsi" w:cstheme="minorBidi"/>
      <w:sz w:val="22"/>
      <w:szCs w:val="21"/>
      <w:lang w:bidi="ar-SA"/>
    </w:rPr>
  </w:style>
  <w:style w:type="character" w:customStyle="1" w:styleId="PlainTextChar">
    <w:name w:val="Plain Text Char"/>
    <w:basedOn w:val="DefaultParagraphFont"/>
    <w:link w:val="PlainText"/>
    <w:uiPriority w:val="99"/>
    <w:rsid w:val="009139E2"/>
    <w:rPr>
      <w:rFonts w:ascii="Calibri" w:hAnsi="Calibri"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smoes@lascinti.org" TargetMode="External" /><Relationship Id="rId11" Type="http://schemas.openxmlformats.org/officeDocument/2006/relationships/hyperlink" Target="mailto:sjagers@ohiopovertylaw.org"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1.xml" /><Relationship Id="rId18" Type="http://schemas.openxmlformats.org/officeDocument/2006/relationships/footer" Target="footer6.xml" /><Relationship Id="rId19" Type="http://schemas.openxmlformats.org/officeDocument/2006/relationships/hyperlink" Target="mailto:thomas.shepherd@ohioAGO.gov" TargetMode="External" /><Relationship Id="rId2" Type="http://schemas.openxmlformats.org/officeDocument/2006/relationships/settings" Target="settings.xml" /><Relationship Id="rId20" Type="http://schemas.openxmlformats.org/officeDocument/2006/relationships/hyperlink" Target="mailto:kfling@firstenergycorp.com" TargetMode="External" /><Relationship Id="rId21" Type="http://schemas.openxmlformats.org/officeDocument/2006/relationships/hyperlink" Target="mailto:michael.schuler@aes.com" TargetMode="External" /><Relationship Id="rId22" Type="http://schemas.openxmlformats.org/officeDocument/2006/relationships/hyperlink" Target="mailto:jmassie@egas.net" TargetMode="External" /><Relationship Id="rId23" Type="http://schemas.openxmlformats.org/officeDocument/2006/relationships/hyperlink" Target="mailto:cabel@utilitypipelineltd.com" TargetMode="External" /><Relationship Id="rId24" Type="http://schemas.openxmlformats.org/officeDocument/2006/relationships/hyperlink" Target="mailto:whitt@whitt-sturtevant.com" TargetMode="External" /><Relationship Id="rId25" Type="http://schemas.openxmlformats.org/officeDocument/2006/relationships/hyperlink" Target="mailto:kennedy@whitt-sturtevant.com" TargetMode="External" /><Relationship Id="rId26" Type="http://schemas.openxmlformats.org/officeDocument/2006/relationships/hyperlink" Target="mailto:fykes@whitt-sturtevant.com" TargetMode="External" /><Relationship Id="rId27" Type="http://schemas.openxmlformats.org/officeDocument/2006/relationships/hyperlink" Target="mailto:johnryan@nisource.com" TargetMode="External" /><Relationship Id="rId28" Type="http://schemas.openxmlformats.org/officeDocument/2006/relationships/hyperlink" Target="mailto:josephclark@nisource.com" TargetMode="External" /><Relationship Id="rId29" Type="http://schemas.openxmlformats.org/officeDocument/2006/relationships/hyperlink" Target="mailto:craig.smith@puco.ohio.gov" TargetMode="External" /><Relationship Id="rId3" Type="http://schemas.openxmlformats.org/officeDocument/2006/relationships/webSettings" Target="webSettings.xml" /><Relationship Id="rId30" Type="http://schemas.openxmlformats.org/officeDocument/2006/relationships/hyperlink" Target="mailto:bknipe@firstenergycorp.com" TargetMode="External" /><Relationship Id="rId31" Type="http://schemas.openxmlformats.org/officeDocument/2006/relationships/hyperlink" Target="mailto:Greta.see@puco.ohio.gov" TargetMode="External" /><Relationship Id="rId32" Type="http://schemas.openxmlformats.org/officeDocument/2006/relationships/hyperlink" Target="mailto:Jeanne.kingery@duke-energy.com" TargetMode="External" /><Relationship Id="rId33" Type="http://schemas.openxmlformats.org/officeDocument/2006/relationships/hyperlink" Target="mailto:Rocco.dascenzo@duke-energy.com" TargetMode="External" /><Relationship Id="rId34" Type="http://schemas.openxmlformats.org/officeDocument/2006/relationships/hyperlink" Target="mailto:Larisa.vaysman@duke-energy.com" TargetMode="External" /><Relationship Id="rId35" Type="http://schemas.openxmlformats.org/officeDocument/2006/relationships/hyperlink" Target="mailto:mpritchard@mcneeslaw.com" TargetMode="External" /><Relationship Id="rId36" Type="http://schemas.openxmlformats.org/officeDocument/2006/relationships/hyperlink" Target="mailto:rglover@mcneeslaw.com" TargetMode="External" /><Relationship Id="rId37" Type="http://schemas.openxmlformats.org/officeDocument/2006/relationships/hyperlink" Target="mailto:markramser@hotmail.com" TargetMode="External" /><Relationship Id="rId38" Type="http://schemas.openxmlformats.org/officeDocument/2006/relationships/hyperlink" Target="mailto:ccrouch@ohiocumberlandgas.com" TargetMode="External" /><Relationship Id="rId39" Type="http://schemas.openxmlformats.org/officeDocument/2006/relationships/hyperlink" Target="mailto:andrew.j.campbell@dominionenergy.com" TargetMode="External" /><Relationship Id="rId4" Type="http://schemas.openxmlformats.org/officeDocument/2006/relationships/fontTable" Target="fontTable.xml" /><Relationship Id="rId40" Type="http://schemas.openxmlformats.org/officeDocument/2006/relationships/hyperlink" Target="mailto:richperkins@glenwoodenergy.com" TargetMode="External" /><Relationship Id="rId41" Type="http://schemas.openxmlformats.org/officeDocument/2006/relationships/hyperlink" Target="mailto:stnourse@aep.com" TargetMode="External" /><Relationship Id="rId42" Type="http://schemas.openxmlformats.org/officeDocument/2006/relationships/hyperlink" Target="mailto:bmckenney@mcneeslaw.com" TargetMode="External" /><Relationship Id="rId43" Type="http://schemas.openxmlformats.org/officeDocument/2006/relationships/footer" Target="footer7.xml" /><Relationship Id="rId44" Type="http://schemas.openxmlformats.org/officeDocument/2006/relationships/theme" Target="theme/theme1.xml" /><Relationship Id="rId45" Type="http://schemas.openxmlformats.org/officeDocument/2006/relationships/numbering" Target="numbering.xml" /><Relationship Id="rId46"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hyperlink" Target="mailto:william.michael@occ.ohio.gov" TargetMode="External" /><Relationship Id="rId7" Type="http://schemas.openxmlformats.org/officeDocument/2006/relationships/hyperlink" Target="mailto:angela.obrien@occ.ohio.gov" TargetMode="External" /><Relationship Id="rId8" Type="http://schemas.openxmlformats.org/officeDocument/2006/relationships/hyperlink" Target="mailto:ejacobs@ablelaw.gov" TargetMode="External" /><Relationship Id="rId9" Type="http://schemas.openxmlformats.org/officeDocument/2006/relationships/hyperlink" Target="http://www.ablelaw.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585D6-9EB0-4F2D-AD2E-02F71D4E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3360</Words>
  <Characters>19157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2021-11-05T19:24:49Z</dcterms:created>
  <dcterms:modified xsi:type="dcterms:W3CDTF">2021-11-05T19:24:49Z</dcterms:modified>
</cp:coreProperties>
</file>