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76E69" w:rsidRPr="0068632E" w:rsidP="00576E69" w14:paraId="6184B3CB" w14:textId="77777777">
      <w:pPr>
        <w:spacing w:after="0" w:line="240" w:lineRule="auto"/>
        <w:jc w:val="right"/>
        <w:rPr>
          <w:rFonts w:ascii="Times New Roman" w:eastAsia="Times New Roman" w:hAnsi="Times New Roman" w:cs="Times New Roman"/>
          <w:b/>
          <w:bCs/>
          <w:i/>
          <w:iCs/>
          <w:sz w:val="24"/>
          <w:szCs w:val="24"/>
        </w:rPr>
      </w:pPr>
      <w:bookmarkStart w:id="0" w:name="_Toc249780368"/>
      <w:bookmarkStart w:id="1" w:name="_Toc249782095"/>
      <w:r w:rsidRPr="0068632E">
        <w:rPr>
          <w:rFonts w:ascii="Times New Roman" w:eastAsia="Times New Roman" w:hAnsi="Times New Roman" w:cs="Times New Roman"/>
          <w:b/>
          <w:bCs/>
          <w:i/>
          <w:iCs/>
          <w:sz w:val="24"/>
          <w:szCs w:val="24"/>
        </w:rPr>
        <w:t>OCC EXHIBIT_______</w:t>
      </w:r>
    </w:p>
    <w:p w:rsidR="00576E69" w:rsidRPr="0068632E" w:rsidP="00576E69" w14:paraId="3AF25E92" w14:textId="77777777">
      <w:pPr>
        <w:spacing w:after="0" w:line="240" w:lineRule="auto"/>
        <w:jc w:val="center"/>
        <w:rPr>
          <w:rFonts w:ascii="Times New Roman" w:eastAsia="Times New Roman" w:hAnsi="Times New Roman" w:cs="Times New Roman"/>
          <w:sz w:val="24"/>
          <w:szCs w:val="24"/>
        </w:rPr>
      </w:pPr>
    </w:p>
    <w:p w:rsidR="00576E69" w:rsidRPr="0068632E" w:rsidP="00576E69" w14:paraId="7F22C9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68632E">
        <w:rPr>
          <w:rFonts w:ascii="Times New Roman" w:eastAsia="Times New Roman" w:hAnsi="Times New Roman" w:cs="Times New Roman"/>
          <w:b/>
          <w:bCs/>
          <w:sz w:val="24"/>
          <w:szCs w:val="24"/>
        </w:rPr>
        <w:t>BEFORE</w:t>
      </w:r>
    </w:p>
    <w:p w:rsidR="00576E69" w:rsidRPr="0068632E" w:rsidP="00576E69" w14:paraId="748AB2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68632E">
        <w:rPr>
          <w:rFonts w:ascii="Times New Roman" w:eastAsia="Times New Roman" w:hAnsi="Times New Roman" w:cs="Times New Roman"/>
          <w:b/>
          <w:bCs/>
          <w:sz w:val="24"/>
          <w:szCs w:val="24"/>
        </w:rPr>
        <w:t>THE PUBLIC UTILITIES COMMISSION OF OHIO</w:t>
      </w:r>
    </w:p>
    <w:p w:rsidR="00576E69" w:rsidRPr="0068632E" w:rsidP="00576E69" w14:paraId="07EB1B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14:paraId="7C233C60" w14:textId="77777777" w:rsidTr="007A2E16">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76E69" w:rsidRPr="0068632E" w:rsidP="007A2E16" w14:paraId="6181F7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 xml:space="preserve">In the Matter of the Application of </w:t>
            </w:r>
          </w:p>
          <w:p w:rsidR="00576E69" w:rsidRPr="0068632E" w:rsidP="007A2E16" w14:paraId="520707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Ohio Power Company for Authority to</w:t>
            </w:r>
          </w:p>
          <w:p w:rsidR="00576E69" w:rsidRPr="0068632E" w:rsidP="007A2E16" w14:paraId="72AB42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Establish a Standard Service Offer</w:t>
            </w:r>
          </w:p>
          <w:p w:rsidR="00576E69" w:rsidRPr="0068632E" w:rsidP="007A2E16" w14:paraId="2F1204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Pursuant to Section 4928.143, Revised Code, in the Form of an Electric Security Plan</w:t>
            </w:r>
          </w:p>
          <w:p w:rsidR="00576E69" w:rsidRPr="0068632E" w:rsidP="007A2E16" w14:paraId="615008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56693E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In the Matter of the Application of Energy Ohio Power Company for Approval of Certain Accounting Authority</w:t>
            </w:r>
          </w:p>
          <w:p w:rsidR="00576E69" w:rsidRPr="0068632E" w:rsidP="007A2E16" w14:paraId="1E9BC8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596F16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 xml:space="preserve"> </w:t>
            </w:r>
          </w:p>
        </w:tc>
        <w:tc>
          <w:tcPr>
            <w:tcW w:w="360" w:type="dxa"/>
            <w:shd w:val="clear" w:color="auto" w:fill="auto"/>
          </w:tcPr>
          <w:p w:rsidR="00576E69" w:rsidRPr="0068632E" w:rsidP="007A2E16" w14:paraId="15B766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37DCB2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28B7BA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2B7F70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531853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674DF0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34219E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08D6EA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37FCA4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p w:rsidR="00576E69" w:rsidRPr="0068632E" w:rsidP="007A2E16" w14:paraId="723083C3" w14:textId="77777777">
            <w:pPr>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w:t>
            </w:r>
          </w:p>
        </w:tc>
        <w:tc>
          <w:tcPr>
            <w:tcW w:w="4400" w:type="dxa"/>
            <w:shd w:val="clear" w:color="auto" w:fill="auto"/>
          </w:tcPr>
          <w:p w:rsidR="00576E69" w:rsidRPr="0068632E" w:rsidP="007A2E16" w14:paraId="4A3BB5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6FAF75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393C77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Case No. 23-23-EL-SSO</w:t>
            </w:r>
          </w:p>
          <w:p w:rsidR="00576E69" w:rsidRPr="0068632E" w:rsidP="007A2E16" w14:paraId="5FB165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33A014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1F35F5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741ED5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5DF344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589ECB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Case No. 23-24-EL-AAM</w:t>
            </w:r>
          </w:p>
          <w:p w:rsidR="00576E69" w:rsidRPr="0068632E" w:rsidP="007A2E16" w14:paraId="5F0177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564F32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p w:rsidR="00576E69" w:rsidRPr="0068632E" w:rsidP="007A2E16" w14:paraId="3752BC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n-US" w:bidi="ar-SA"/>
              </w:rPr>
            </w:pPr>
          </w:p>
        </w:tc>
      </w:tr>
    </w:tbl>
    <w:p w:rsidR="00576E69" w:rsidRPr="0068632E" w:rsidP="00576E69" w14:paraId="6ED018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576E69" w:rsidRPr="0068632E" w:rsidP="00576E69" w14:paraId="4049AB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576E69" w:rsidRPr="0068632E" w:rsidP="00576E69" w14:paraId="653286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576E69" w:rsidRPr="0068632E" w:rsidP="00576E69" w14:paraId="5E572D9C" w14:textId="77777777">
      <w:pPr>
        <w:spacing w:after="0" w:line="240" w:lineRule="auto"/>
        <w:jc w:val="center"/>
        <w:rPr>
          <w:rFonts w:ascii="Times New Roman" w:eastAsia="Times New Roman" w:hAnsi="Times New Roman" w:cs="Times New Roman"/>
          <w:b/>
          <w:sz w:val="24"/>
          <w:szCs w:val="24"/>
        </w:rPr>
      </w:pPr>
      <w:bookmarkStart w:id="2" w:name="_Hlk144815360"/>
      <w:r w:rsidRPr="0068632E">
        <w:rPr>
          <w:rFonts w:ascii="Times New Roman" w:eastAsia="Times New Roman" w:hAnsi="Times New Roman" w:cs="Times New Roman"/>
          <w:b/>
          <w:sz w:val="24"/>
          <w:szCs w:val="24"/>
        </w:rPr>
        <w:t xml:space="preserve">TESTIMONY RECOMMENDING MODIFICATION OF THE STIPULATION </w:t>
      </w:r>
    </w:p>
    <w:bookmarkEnd w:id="2"/>
    <w:p w:rsidR="00576E69" w:rsidRPr="0068632E" w:rsidP="00576E69" w14:paraId="517D9A41" w14:textId="77777777">
      <w:pPr>
        <w:spacing w:after="0" w:line="240" w:lineRule="auto"/>
        <w:jc w:val="center"/>
        <w:rPr>
          <w:rFonts w:ascii="Times New Roman" w:eastAsia="Times New Roman" w:hAnsi="Times New Roman" w:cs="Times New Roman"/>
          <w:b/>
          <w:sz w:val="24"/>
          <w:szCs w:val="24"/>
        </w:rPr>
      </w:pPr>
      <w:r w:rsidRPr="0068632E">
        <w:rPr>
          <w:rFonts w:ascii="Times New Roman" w:eastAsia="Times New Roman" w:hAnsi="Times New Roman" w:cs="Times New Roman"/>
          <w:b/>
          <w:sz w:val="24"/>
          <w:szCs w:val="24"/>
        </w:rPr>
        <w:t xml:space="preserve">OF </w:t>
      </w:r>
    </w:p>
    <w:p w:rsidR="00576E69" w:rsidRPr="0068632E" w:rsidP="00576E69" w14:paraId="5A938E9F" w14:textId="77777777">
      <w:pPr>
        <w:spacing w:after="0" w:line="240" w:lineRule="auto"/>
        <w:ind w:left="540" w:hanging="540"/>
        <w:jc w:val="center"/>
        <w:rPr>
          <w:rFonts w:ascii="Times New Roman" w:eastAsia="Times New Roman" w:hAnsi="Times New Roman" w:cs="Times New Roman"/>
          <w:b/>
          <w:bCs/>
          <w:sz w:val="24"/>
          <w:szCs w:val="24"/>
        </w:rPr>
      </w:pPr>
      <w:r w:rsidRPr="0068632E">
        <w:rPr>
          <w:rFonts w:ascii="Times New Roman" w:eastAsia="Times New Roman" w:hAnsi="Times New Roman" w:cs="Times New Roman"/>
          <w:b/>
          <w:bCs/>
          <w:sz w:val="24"/>
          <w:szCs w:val="24"/>
        </w:rPr>
        <w:t>JAMES F. WILSON</w:t>
      </w:r>
    </w:p>
    <w:p w:rsidR="00576E69" w:rsidRPr="0068632E" w:rsidP="00576E69" w14:paraId="69D34FE3" w14:textId="77777777">
      <w:pPr>
        <w:spacing w:after="0" w:line="240" w:lineRule="auto"/>
        <w:ind w:left="540" w:hanging="540"/>
        <w:jc w:val="center"/>
        <w:rPr>
          <w:rFonts w:ascii="Times New Roman" w:eastAsia="Times New Roman" w:hAnsi="Times New Roman" w:cs="Times New Roman"/>
          <w:b/>
          <w:bCs/>
          <w:sz w:val="24"/>
          <w:szCs w:val="24"/>
        </w:rPr>
      </w:pPr>
    </w:p>
    <w:p w:rsidR="00576E69" w:rsidRPr="0068632E" w:rsidP="00576E69" w14:paraId="6AACA768" w14:textId="77777777">
      <w:pPr>
        <w:spacing w:after="0" w:line="240" w:lineRule="auto"/>
        <w:ind w:left="540" w:hanging="540"/>
        <w:jc w:val="center"/>
        <w:rPr>
          <w:rFonts w:ascii="Times New Roman" w:eastAsia="Times New Roman" w:hAnsi="Times New Roman" w:cs="Times New Roman"/>
          <w:b/>
          <w:bCs/>
          <w:sz w:val="24"/>
          <w:szCs w:val="24"/>
        </w:rPr>
      </w:pPr>
    </w:p>
    <w:p w:rsidR="00576E69" w:rsidRPr="0068632E" w:rsidP="00576E69" w14:paraId="7C9F28DA" w14:textId="77777777">
      <w:pPr>
        <w:spacing w:after="0" w:line="240" w:lineRule="auto"/>
        <w:ind w:left="540" w:hanging="540"/>
        <w:jc w:val="center"/>
        <w:rPr>
          <w:rFonts w:ascii="Times New Roman" w:eastAsia="Times New Roman" w:hAnsi="Times New Roman" w:cs="Times New Roman"/>
          <w:b/>
          <w:bCs/>
          <w:sz w:val="24"/>
          <w:szCs w:val="24"/>
        </w:rPr>
      </w:pPr>
    </w:p>
    <w:p w:rsidR="00576E69" w:rsidRPr="0068632E" w:rsidP="00576E69" w14:paraId="00EF3EDE" w14:textId="77777777">
      <w:pPr>
        <w:pStyle w:val="HTMLPreformatted"/>
        <w:jc w:val="center"/>
        <w:rPr>
          <w:rFonts w:ascii="Times New Roman" w:hAnsi="Times New Roman" w:cs="Times New Roman"/>
          <w:b/>
          <w:bCs/>
          <w:sz w:val="24"/>
          <w:szCs w:val="24"/>
        </w:rPr>
      </w:pPr>
    </w:p>
    <w:p w:rsidR="00576E69" w:rsidRPr="0068632E" w:rsidP="00576E69" w14:paraId="754B6DF0" w14:textId="77777777">
      <w:pPr>
        <w:spacing w:after="0" w:line="240" w:lineRule="auto"/>
        <w:jc w:val="center"/>
        <w:rPr>
          <w:rFonts w:ascii="Times New Roman" w:eastAsia="Times New Roman" w:hAnsi="Times New Roman" w:cs="Times New Roman"/>
          <w:b/>
          <w:bCs/>
          <w:sz w:val="24"/>
          <w:szCs w:val="24"/>
        </w:rPr>
      </w:pPr>
      <w:bookmarkStart w:id="3" w:name="_Toc249780371"/>
      <w:bookmarkStart w:id="4" w:name="_Toc249782097"/>
      <w:r w:rsidRPr="0068632E">
        <w:rPr>
          <w:rFonts w:ascii="Times New Roman" w:eastAsia="Times New Roman" w:hAnsi="Times New Roman" w:cs="Times New Roman"/>
          <w:b/>
          <w:bCs/>
          <w:sz w:val="24"/>
          <w:szCs w:val="24"/>
        </w:rPr>
        <w:t>On Behalf of</w:t>
      </w:r>
    </w:p>
    <w:p w:rsidR="00576E69" w:rsidRPr="0068632E" w:rsidP="00576E69" w14:paraId="69C57F3B" w14:textId="77777777">
      <w:pPr>
        <w:spacing w:after="0" w:line="240" w:lineRule="auto"/>
        <w:jc w:val="center"/>
        <w:rPr>
          <w:rFonts w:ascii="Times New Roman" w:eastAsia="Times New Roman" w:hAnsi="Times New Roman" w:cs="Times New Roman"/>
          <w:b/>
          <w:bCs/>
          <w:caps/>
          <w:sz w:val="24"/>
          <w:szCs w:val="24"/>
        </w:rPr>
      </w:pPr>
      <w:r w:rsidRPr="0068632E">
        <w:rPr>
          <w:rFonts w:ascii="Times New Roman" w:eastAsia="Times New Roman" w:hAnsi="Times New Roman" w:cs="Times New Roman"/>
          <w:b/>
          <w:bCs/>
          <w:sz w:val="24"/>
          <w:szCs w:val="24"/>
        </w:rPr>
        <w:t>Office of the Ohio Consumers’ Counsel</w:t>
      </w:r>
    </w:p>
    <w:p w:rsidR="00576E69" w:rsidRPr="0068632E" w:rsidP="00576E69" w14:paraId="58AEE727" w14:textId="77777777">
      <w:pPr>
        <w:spacing w:after="0" w:line="240" w:lineRule="auto"/>
        <w:jc w:val="center"/>
        <w:rPr>
          <w:rFonts w:ascii="Times New Roman" w:eastAsia="Times New Roman" w:hAnsi="Times New Roman" w:cs="Times New Roman"/>
          <w:i/>
          <w:iCs/>
          <w:sz w:val="24"/>
          <w:szCs w:val="24"/>
        </w:rPr>
      </w:pPr>
      <w:r w:rsidRPr="0068632E">
        <w:rPr>
          <w:rFonts w:ascii="Times New Roman" w:eastAsia="Times New Roman" w:hAnsi="Times New Roman" w:cs="Times New Roman"/>
          <w:i/>
          <w:iCs/>
          <w:sz w:val="24"/>
          <w:szCs w:val="24"/>
        </w:rPr>
        <w:t>65 East State Street, Suite 700</w:t>
      </w:r>
    </w:p>
    <w:p w:rsidR="00576E69" w:rsidRPr="0068632E" w:rsidP="00576E69" w14:paraId="48E6B283" w14:textId="77777777">
      <w:pPr>
        <w:spacing w:after="0" w:line="240" w:lineRule="auto"/>
        <w:jc w:val="center"/>
        <w:rPr>
          <w:rFonts w:ascii="Times New Roman" w:eastAsia="Times New Roman" w:hAnsi="Times New Roman" w:cs="Times New Roman"/>
          <w:i/>
          <w:iCs/>
          <w:sz w:val="24"/>
          <w:szCs w:val="24"/>
        </w:rPr>
      </w:pPr>
      <w:r w:rsidRPr="0068632E">
        <w:rPr>
          <w:rFonts w:ascii="Times New Roman" w:eastAsia="Times New Roman" w:hAnsi="Times New Roman" w:cs="Times New Roman"/>
          <w:i/>
          <w:iCs/>
          <w:sz w:val="24"/>
          <w:szCs w:val="24"/>
        </w:rPr>
        <w:t>Columbus, Ohio 43215</w:t>
      </w:r>
    </w:p>
    <w:bookmarkEnd w:id="3"/>
    <w:bookmarkEnd w:id="4"/>
    <w:p w:rsidR="00576E69" w:rsidRPr="0068632E" w:rsidP="00576E69" w14:paraId="555B2248" w14:textId="77777777">
      <w:pPr>
        <w:pStyle w:val="HTMLPreformatted"/>
        <w:jc w:val="center"/>
        <w:rPr>
          <w:rFonts w:ascii="Times New Roman" w:hAnsi="Times New Roman" w:cs="Times New Roman"/>
          <w:b/>
          <w:bCs/>
          <w:sz w:val="24"/>
          <w:szCs w:val="24"/>
        </w:rPr>
      </w:pPr>
    </w:p>
    <w:p w:rsidR="00576E69" w:rsidRPr="0068632E" w:rsidP="00576E69" w14:paraId="243F0411" w14:textId="77777777">
      <w:pPr>
        <w:pStyle w:val="HTMLPreformatted"/>
        <w:jc w:val="center"/>
        <w:rPr>
          <w:rFonts w:ascii="Times New Roman" w:hAnsi="Times New Roman" w:cs="Times New Roman"/>
          <w:b/>
          <w:bCs/>
          <w:sz w:val="24"/>
          <w:szCs w:val="24"/>
        </w:rPr>
      </w:pPr>
    </w:p>
    <w:p w:rsidR="00576E69" w:rsidRPr="0068632E" w:rsidP="00576E69" w14:paraId="208BC6D6" w14:textId="77777777">
      <w:pPr>
        <w:pStyle w:val="HTMLPreformatted"/>
        <w:jc w:val="center"/>
        <w:rPr>
          <w:rFonts w:ascii="Times New Roman" w:hAnsi="Times New Roman" w:cs="Times New Roman"/>
          <w:b/>
          <w:bCs/>
          <w:sz w:val="24"/>
          <w:szCs w:val="24"/>
        </w:rPr>
      </w:pPr>
    </w:p>
    <w:p w:rsidR="00576E69" w:rsidRPr="0068632E" w:rsidP="00576E69" w14:paraId="2D57BE3C" w14:textId="77777777">
      <w:pPr>
        <w:pStyle w:val="HTMLPreformatted"/>
        <w:jc w:val="center"/>
        <w:rPr>
          <w:rFonts w:ascii="Times New Roman" w:hAnsi="Times New Roman" w:cs="Times New Roman"/>
          <w:b/>
          <w:bCs/>
          <w:sz w:val="24"/>
          <w:szCs w:val="24"/>
        </w:rPr>
      </w:pPr>
    </w:p>
    <w:p w:rsidR="00576E69" w:rsidRPr="0068632E" w:rsidP="00576E69" w14:paraId="1A29CA02" w14:textId="77777777">
      <w:pPr>
        <w:spacing w:after="0" w:line="240" w:lineRule="auto"/>
        <w:jc w:val="center"/>
        <w:rPr>
          <w:rFonts w:ascii="Times New Roman" w:eastAsia="Times New Roman" w:hAnsi="Times New Roman" w:cs="Times New Roman"/>
          <w:b/>
          <w:bCs/>
          <w:sz w:val="24"/>
          <w:szCs w:val="24"/>
        </w:rPr>
      </w:pPr>
      <w:r w:rsidRPr="0068632E">
        <w:rPr>
          <w:rFonts w:ascii="Times New Roman" w:eastAsia="Times New Roman" w:hAnsi="Times New Roman" w:cs="Times New Roman"/>
          <w:b/>
          <w:bCs/>
          <w:sz w:val="24"/>
          <w:szCs w:val="24"/>
        </w:rPr>
        <w:t>September 20, 2023</w:t>
      </w:r>
    </w:p>
    <w:p w:rsidR="00386022" w:rsidRPr="0068632E" w:rsidP="00DE62E3" w14:paraId="01E2F3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sectPr>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2"/>
          <w:cols w:space="720"/>
          <w:titlePg/>
          <w:docGrid w:linePitch="360"/>
        </w:sectPr>
      </w:pPr>
    </w:p>
    <w:p w:rsidR="00386022" w:rsidRPr="0068632E" w:rsidP="00386022" w14:paraId="2CDB7E0E" w14:textId="77777777">
      <w:pPr>
        <w:spacing w:after="0" w:line="240" w:lineRule="auto"/>
        <w:jc w:val="center"/>
        <w:rPr>
          <w:rFonts w:ascii="Times New Roman" w:eastAsia="Times New Roman" w:hAnsi="Times New Roman" w:cs="Times New Roman"/>
          <w:b/>
          <w:bCs/>
          <w:sz w:val="24"/>
          <w:szCs w:val="24"/>
          <w:u w:val="single"/>
        </w:rPr>
      </w:pPr>
      <w:r w:rsidRPr="0068632E">
        <w:rPr>
          <w:rFonts w:ascii="Times New Roman" w:eastAsia="Times New Roman" w:hAnsi="Times New Roman" w:cs="Times New Roman"/>
          <w:b/>
          <w:bCs/>
          <w:sz w:val="24"/>
          <w:szCs w:val="24"/>
          <w:u w:val="single"/>
        </w:rPr>
        <w:t>TABLE OF CONTENTS</w:t>
      </w:r>
    </w:p>
    <w:p w:rsidR="00386022" w:rsidRPr="0068632E" w:rsidP="00386022" w14:paraId="7B7FABF6" w14:textId="77777777">
      <w:pPr>
        <w:spacing w:after="0" w:line="240" w:lineRule="auto"/>
        <w:rPr>
          <w:rFonts w:ascii="Times New Roman" w:eastAsia="Times New Roman" w:hAnsi="Times New Roman" w:cs="Times New Roman"/>
          <w:sz w:val="24"/>
          <w:szCs w:val="24"/>
        </w:rPr>
      </w:pPr>
    </w:p>
    <w:p w:rsidR="00386022" w:rsidRPr="0068632E" w:rsidP="00386022" w14:paraId="6BF4E424" w14:textId="77777777">
      <w:pPr>
        <w:spacing w:after="0" w:line="240" w:lineRule="auto"/>
        <w:jc w:val="right"/>
        <w:rPr>
          <w:rFonts w:ascii="Times New Roman" w:eastAsia="Times New Roman" w:hAnsi="Times New Roman" w:cs="Times New Roman"/>
          <w:b/>
          <w:sz w:val="24"/>
          <w:szCs w:val="24"/>
        </w:rPr>
      </w:pPr>
      <w:r w:rsidRPr="0068632E">
        <w:rPr>
          <w:rFonts w:ascii="Times New Roman" w:eastAsia="Times New Roman" w:hAnsi="Times New Roman" w:cs="Times New Roman"/>
          <w:b/>
          <w:sz w:val="24"/>
          <w:szCs w:val="24"/>
        </w:rPr>
        <w:t>PAGE</w:t>
      </w:r>
    </w:p>
    <w:p w:rsidR="00386022" w:rsidRPr="0068632E" w:rsidP="00386022" w14:paraId="2CE128F3" w14:textId="77777777">
      <w:pPr>
        <w:spacing w:after="0" w:line="240" w:lineRule="auto"/>
        <w:jc w:val="right"/>
        <w:rPr>
          <w:rFonts w:ascii="Times New Roman" w:eastAsia="Times New Roman" w:hAnsi="Times New Roman" w:cs="Times New Roman"/>
          <w:b/>
          <w:sz w:val="24"/>
          <w:szCs w:val="24"/>
        </w:rPr>
      </w:pPr>
    </w:p>
    <w:p w:rsidR="00736885" w14:paraId="22A83C40" w14:textId="071A8E66">
      <w:pPr>
        <w:pStyle w:val="TOC1"/>
        <w:rPr>
          <w:rFonts w:asciiTheme="minorHAnsi" w:eastAsiaTheme="minorEastAsia" w:hAnsiTheme="minorHAnsi"/>
          <w:caps w:val="0"/>
          <w:noProof/>
          <w:kern w:val="2"/>
          <w:sz w:val="22"/>
          <w14:ligatures w14:val="standardContextual"/>
        </w:rPr>
      </w:pPr>
      <w:r w:rsidRPr="0068632E">
        <w:rPr>
          <w:rFonts w:eastAsia="Times New Roman" w:cs="Times New Roman"/>
          <w:noProof/>
          <w:szCs w:val="24"/>
          <w:u w:val="single"/>
        </w:rPr>
        <w:fldChar w:fldCharType="begin"/>
      </w:r>
      <w:r w:rsidRPr="0068632E">
        <w:rPr>
          <w:rFonts w:eastAsia="Times New Roman" w:cs="Times New Roman"/>
          <w:noProof/>
          <w:szCs w:val="24"/>
          <w:u w:val="single"/>
        </w:rPr>
        <w:instrText xml:space="preserve"> TOC \o "1-3" \h \z \u </w:instrText>
      </w:r>
      <w:r w:rsidRPr="0068632E">
        <w:rPr>
          <w:rFonts w:eastAsia="Times New Roman" w:cs="Times New Roman"/>
          <w:noProof/>
          <w:szCs w:val="24"/>
          <w:u w:val="single"/>
        </w:rPr>
        <w:fldChar w:fldCharType="separate"/>
      </w:r>
      <w:hyperlink w:anchor="_Toc146031814" w:history="1">
        <w:r w:rsidRPr="001C09FC">
          <w:rPr>
            <w:rStyle w:val="Hyperlink"/>
            <w:noProof/>
          </w:rPr>
          <w:t>I.</w:t>
        </w:r>
        <w:r>
          <w:rPr>
            <w:rFonts w:asciiTheme="minorHAnsi" w:eastAsiaTheme="minorEastAsia" w:hAnsiTheme="minorHAnsi"/>
            <w:caps w:val="0"/>
            <w:noProof/>
            <w:kern w:val="2"/>
            <w:sz w:val="22"/>
            <w14:ligatures w14:val="standardContextual"/>
          </w:rPr>
          <w:tab/>
        </w:r>
        <w:r w:rsidRPr="001C09FC">
          <w:rPr>
            <w:rStyle w:val="Hyperlink"/>
            <w:noProof/>
          </w:rPr>
          <w:t>INTRODUCTION</w:t>
        </w:r>
        <w:r>
          <w:rPr>
            <w:noProof/>
            <w:webHidden/>
          </w:rPr>
          <w:tab/>
        </w:r>
        <w:r>
          <w:rPr>
            <w:noProof/>
            <w:webHidden/>
          </w:rPr>
          <w:fldChar w:fldCharType="begin"/>
        </w:r>
        <w:r>
          <w:rPr>
            <w:noProof/>
            <w:webHidden/>
          </w:rPr>
          <w:instrText xml:space="preserve"> PAGEREF _Toc146031814 \h </w:instrText>
        </w:r>
        <w:r>
          <w:rPr>
            <w:noProof/>
            <w:webHidden/>
          </w:rPr>
          <w:fldChar w:fldCharType="separate"/>
        </w:r>
        <w:r>
          <w:rPr>
            <w:noProof/>
            <w:webHidden/>
          </w:rPr>
          <w:t>1</w:t>
        </w:r>
        <w:r>
          <w:rPr>
            <w:noProof/>
            <w:webHidden/>
          </w:rPr>
          <w:fldChar w:fldCharType="end"/>
        </w:r>
      </w:hyperlink>
    </w:p>
    <w:p w:rsidR="00736885" w14:paraId="2B1C1E72" w14:textId="0CD31FE2">
      <w:pPr>
        <w:pStyle w:val="TOC1"/>
        <w:rPr>
          <w:rFonts w:asciiTheme="minorHAnsi" w:eastAsiaTheme="minorEastAsia" w:hAnsiTheme="minorHAnsi"/>
          <w:caps w:val="0"/>
          <w:noProof/>
          <w:kern w:val="2"/>
          <w:sz w:val="22"/>
          <w14:ligatures w14:val="standardContextual"/>
        </w:rPr>
      </w:pPr>
      <w:hyperlink w:anchor="_Toc146031815" w:history="1">
        <w:r w:rsidRPr="001C09FC">
          <w:rPr>
            <w:rStyle w:val="Hyperlink"/>
            <w:noProof/>
          </w:rPr>
          <w:t>II.</w:t>
        </w:r>
        <w:r>
          <w:rPr>
            <w:rFonts w:asciiTheme="minorHAnsi" w:eastAsiaTheme="minorEastAsia" w:hAnsiTheme="minorHAnsi"/>
            <w:caps w:val="0"/>
            <w:noProof/>
            <w:kern w:val="2"/>
            <w:sz w:val="22"/>
            <w14:ligatures w14:val="standardContextual"/>
          </w:rPr>
          <w:tab/>
        </w:r>
        <w:r w:rsidRPr="001C09FC">
          <w:rPr>
            <w:rStyle w:val="Hyperlink"/>
            <w:noProof/>
          </w:rPr>
          <w:t>SUMMARY AND RECOMMENDATIONS</w:t>
        </w:r>
        <w:r>
          <w:rPr>
            <w:noProof/>
            <w:webHidden/>
          </w:rPr>
          <w:tab/>
        </w:r>
        <w:r>
          <w:rPr>
            <w:noProof/>
            <w:webHidden/>
          </w:rPr>
          <w:fldChar w:fldCharType="begin"/>
        </w:r>
        <w:r>
          <w:rPr>
            <w:noProof/>
            <w:webHidden/>
          </w:rPr>
          <w:instrText xml:space="preserve"> PAGEREF _Toc146031815 \h </w:instrText>
        </w:r>
        <w:r>
          <w:rPr>
            <w:noProof/>
            <w:webHidden/>
          </w:rPr>
          <w:fldChar w:fldCharType="separate"/>
        </w:r>
        <w:r>
          <w:rPr>
            <w:noProof/>
            <w:webHidden/>
          </w:rPr>
          <w:t>2</w:t>
        </w:r>
        <w:r>
          <w:rPr>
            <w:noProof/>
            <w:webHidden/>
          </w:rPr>
          <w:fldChar w:fldCharType="end"/>
        </w:r>
      </w:hyperlink>
    </w:p>
    <w:p w:rsidR="00736885" w14:paraId="70C8C1EB" w14:textId="5D756B1F">
      <w:pPr>
        <w:pStyle w:val="TOC1"/>
        <w:rPr>
          <w:rFonts w:asciiTheme="minorHAnsi" w:eastAsiaTheme="minorEastAsia" w:hAnsiTheme="minorHAnsi"/>
          <w:caps w:val="0"/>
          <w:noProof/>
          <w:kern w:val="2"/>
          <w:sz w:val="22"/>
          <w14:ligatures w14:val="standardContextual"/>
        </w:rPr>
      </w:pPr>
      <w:hyperlink w:anchor="_Toc146031816" w:history="1">
        <w:r w:rsidRPr="001C09FC">
          <w:rPr>
            <w:rStyle w:val="Hyperlink"/>
            <w:noProof/>
          </w:rPr>
          <w:t>III.</w:t>
        </w:r>
        <w:r>
          <w:rPr>
            <w:rFonts w:asciiTheme="minorHAnsi" w:eastAsiaTheme="minorEastAsia" w:hAnsiTheme="minorHAnsi"/>
            <w:caps w:val="0"/>
            <w:noProof/>
            <w:kern w:val="2"/>
            <w:sz w:val="22"/>
            <w14:ligatures w14:val="standardContextual"/>
          </w:rPr>
          <w:tab/>
        </w:r>
        <w:r w:rsidRPr="001C09FC">
          <w:rPr>
            <w:rStyle w:val="Hyperlink"/>
            <w:noProof/>
          </w:rPr>
          <w:t>SEPARATE SSO AUCTIONS FOR DIFFERENT CUSTOMER CLASSES</w:t>
        </w:r>
        <w:r>
          <w:rPr>
            <w:noProof/>
            <w:webHidden/>
          </w:rPr>
          <w:tab/>
        </w:r>
        <w:r>
          <w:rPr>
            <w:noProof/>
            <w:webHidden/>
          </w:rPr>
          <w:fldChar w:fldCharType="begin"/>
        </w:r>
        <w:r>
          <w:rPr>
            <w:noProof/>
            <w:webHidden/>
          </w:rPr>
          <w:instrText xml:space="preserve"> PAGEREF _Toc146031816 \h </w:instrText>
        </w:r>
        <w:r>
          <w:rPr>
            <w:noProof/>
            <w:webHidden/>
          </w:rPr>
          <w:fldChar w:fldCharType="separate"/>
        </w:r>
        <w:r>
          <w:rPr>
            <w:noProof/>
            <w:webHidden/>
          </w:rPr>
          <w:t>5</w:t>
        </w:r>
        <w:r>
          <w:rPr>
            <w:noProof/>
            <w:webHidden/>
          </w:rPr>
          <w:fldChar w:fldCharType="end"/>
        </w:r>
      </w:hyperlink>
    </w:p>
    <w:p w:rsidR="00736885" w14:paraId="60C451A6" w14:textId="2EFFC6A2">
      <w:pPr>
        <w:pStyle w:val="TOC1"/>
        <w:rPr>
          <w:rFonts w:asciiTheme="minorHAnsi" w:eastAsiaTheme="minorEastAsia" w:hAnsiTheme="minorHAnsi"/>
          <w:caps w:val="0"/>
          <w:noProof/>
          <w:kern w:val="2"/>
          <w:sz w:val="22"/>
          <w14:ligatures w14:val="standardContextual"/>
        </w:rPr>
      </w:pPr>
      <w:hyperlink w:anchor="_Toc146031817" w:history="1">
        <w:r w:rsidRPr="001C09FC">
          <w:rPr>
            <w:rStyle w:val="Hyperlink"/>
            <w:noProof/>
          </w:rPr>
          <w:t>IV.</w:t>
        </w:r>
        <w:r>
          <w:rPr>
            <w:rFonts w:asciiTheme="minorHAnsi" w:eastAsiaTheme="minorEastAsia" w:hAnsiTheme="minorHAnsi"/>
            <w:caps w:val="0"/>
            <w:noProof/>
            <w:kern w:val="2"/>
            <w:sz w:val="22"/>
            <w14:ligatures w14:val="standardContextual"/>
          </w:rPr>
          <w:tab/>
        </w:r>
        <w:r w:rsidRPr="001C09FC">
          <w:rPr>
            <w:rStyle w:val="Hyperlink"/>
            <w:noProof/>
          </w:rPr>
          <w:t>THE PROPOSED CAPACITY PASS-THROUGH MECHANISM</w:t>
        </w:r>
        <w:r>
          <w:rPr>
            <w:noProof/>
            <w:webHidden/>
          </w:rPr>
          <w:tab/>
        </w:r>
        <w:r>
          <w:rPr>
            <w:noProof/>
            <w:webHidden/>
          </w:rPr>
          <w:fldChar w:fldCharType="begin"/>
        </w:r>
        <w:r>
          <w:rPr>
            <w:noProof/>
            <w:webHidden/>
          </w:rPr>
          <w:instrText xml:space="preserve"> PAGEREF _Toc146031817 \h </w:instrText>
        </w:r>
        <w:r>
          <w:rPr>
            <w:noProof/>
            <w:webHidden/>
          </w:rPr>
          <w:fldChar w:fldCharType="separate"/>
        </w:r>
        <w:r>
          <w:rPr>
            <w:noProof/>
            <w:webHidden/>
          </w:rPr>
          <w:t>8</w:t>
        </w:r>
        <w:r>
          <w:rPr>
            <w:noProof/>
            <w:webHidden/>
          </w:rPr>
          <w:fldChar w:fldCharType="end"/>
        </w:r>
      </w:hyperlink>
    </w:p>
    <w:p w:rsidR="00736885" w14:paraId="667D421E" w14:textId="7B8D2947">
      <w:pPr>
        <w:pStyle w:val="TOC1"/>
        <w:rPr>
          <w:rFonts w:asciiTheme="minorHAnsi" w:eastAsiaTheme="minorEastAsia" w:hAnsiTheme="minorHAnsi"/>
          <w:caps w:val="0"/>
          <w:noProof/>
          <w:kern w:val="2"/>
          <w:sz w:val="22"/>
          <w14:ligatures w14:val="standardContextual"/>
        </w:rPr>
      </w:pPr>
      <w:hyperlink w:anchor="_Toc146031818" w:history="1">
        <w:r w:rsidRPr="001C09FC">
          <w:rPr>
            <w:rStyle w:val="Hyperlink"/>
            <w:noProof/>
          </w:rPr>
          <w:t>V.</w:t>
        </w:r>
        <w:r>
          <w:rPr>
            <w:rFonts w:asciiTheme="minorHAnsi" w:eastAsiaTheme="minorEastAsia" w:hAnsiTheme="minorHAnsi"/>
            <w:caps w:val="0"/>
            <w:noProof/>
            <w:kern w:val="2"/>
            <w:sz w:val="22"/>
            <w14:ligatures w14:val="standardContextual"/>
          </w:rPr>
          <w:tab/>
        </w:r>
        <w:r w:rsidRPr="001C09FC">
          <w:rPr>
            <w:rStyle w:val="Hyperlink"/>
            <w:noProof/>
          </w:rPr>
          <w:t>CONCLUSION</w:t>
        </w:r>
        <w:r>
          <w:rPr>
            <w:noProof/>
            <w:webHidden/>
          </w:rPr>
          <w:tab/>
        </w:r>
        <w:r>
          <w:rPr>
            <w:noProof/>
            <w:webHidden/>
          </w:rPr>
          <w:fldChar w:fldCharType="begin"/>
        </w:r>
        <w:r>
          <w:rPr>
            <w:noProof/>
            <w:webHidden/>
          </w:rPr>
          <w:instrText xml:space="preserve"> PAGEREF _Toc146031818 \h </w:instrText>
        </w:r>
        <w:r>
          <w:rPr>
            <w:noProof/>
            <w:webHidden/>
          </w:rPr>
          <w:fldChar w:fldCharType="separate"/>
        </w:r>
        <w:r>
          <w:rPr>
            <w:noProof/>
            <w:webHidden/>
          </w:rPr>
          <w:t>11</w:t>
        </w:r>
        <w:r>
          <w:rPr>
            <w:noProof/>
            <w:webHidden/>
          </w:rPr>
          <w:fldChar w:fldCharType="end"/>
        </w:r>
      </w:hyperlink>
    </w:p>
    <w:p w:rsidR="00DB1E26" w:rsidRPr="0068632E" w:rsidP="00386022" w14:paraId="580C91C9" w14:textId="6E5E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sectPr w:rsidSect="00386022">
          <w:footerReference w:type="first" r:id="rId12"/>
          <w:pgSz w:w="12240" w:h="15840"/>
          <w:pgMar w:top="1440" w:right="1800" w:bottom="1440" w:left="1800" w:header="720" w:footer="720" w:gutter="0"/>
          <w:pgNumType w:fmt="lowerRoman" w:start="1"/>
          <w:cols w:space="720"/>
          <w:titlePg/>
          <w:docGrid w:linePitch="360"/>
        </w:sectPr>
      </w:pPr>
      <w:r w:rsidRPr="0068632E">
        <w:rPr>
          <w:rFonts w:ascii="Times New Roman" w:eastAsia="Times New Roman" w:hAnsi="Times New Roman" w:cs="Times New Roman"/>
          <w:bCs/>
          <w:caps/>
          <w:noProof/>
          <w:sz w:val="24"/>
          <w:szCs w:val="24"/>
          <w:u w:val="single"/>
        </w:rPr>
        <w:fldChar w:fldCharType="end"/>
      </w:r>
    </w:p>
    <w:p w:rsidR="00DB1E26" w:rsidRPr="0068632E" w:rsidP="00C8557B" w14:paraId="27572EFB" w14:textId="77777777">
      <w:pPr>
        <w:pStyle w:val="Heading1"/>
        <w:rPr>
          <w:rFonts w:ascii="Times New Roman" w:hAnsi="Times New Roman"/>
        </w:rPr>
      </w:pPr>
      <w:bookmarkStart w:id="5" w:name="_Toc498997853"/>
      <w:bookmarkStart w:id="6" w:name="_Toc513879192"/>
      <w:bookmarkStart w:id="7" w:name="_Toc95038361"/>
      <w:bookmarkStart w:id="8" w:name="_Toc244926890"/>
      <w:bookmarkStart w:id="9" w:name="_Toc324427709"/>
      <w:bookmarkStart w:id="10" w:name="_Toc324762003"/>
      <w:bookmarkStart w:id="11" w:name="_Toc95896223"/>
      <w:bookmarkStart w:id="12" w:name="_Toc117480569"/>
      <w:bookmarkStart w:id="13" w:name="_Toc349991624"/>
      <w:bookmarkStart w:id="14" w:name="_Toc387066978"/>
      <w:bookmarkStart w:id="15" w:name="_Toc387067563"/>
      <w:bookmarkStart w:id="16" w:name="_Toc387047205"/>
      <w:bookmarkStart w:id="17" w:name="_Toc398126669"/>
      <w:bookmarkStart w:id="18" w:name="_Toc517360581"/>
      <w:bookmarkStart w:id="19" w:name="_Toc136955375"/>
      <w:bookmarkStart w:id="20" w:name="_Toc146031814"/>
      <w:bookmarkEnd w:id="0"/>
      <w:bookmarkEnd w:id="1"/>
      <w:r w:rsidRPr="0068632E">
        <w:rPr>
          <w:rFonts w:ascii="Times New Roman" w:hAnsi="Times New Roman"/>
        </w:rPr>
        <w:t>INTRODUCTION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B1E26" w:rsidRPr="0068632E" w:rsidP="00DE62E3" w14:paraId="56B224EE" w14:textId="77777777">
      <w:pPr>
        <w:rPr>
          <w:rFonts w:ascii="Times New Roman" w:hAnsi="Times New Roman" w:cs="Times New Roman"/>
          <w:sz w:val="24"/>
          <w:szCs w:val="24"/>
        </w:rPr>
      </w:pPr>
    </w:p>
    <w:p w:rsidR="00DB1E26" w:rsidRPr="0068632E" w:rsidP="00DE62E3" w14:paraId="0B3F9ED3" w14:textId="77777777">
      <w:pPr>
        <w:pStyle w:val="Q1"/>
        <w:numPr>
          <w:ilvl w:val="0"/>
          <w:numId w:val="3"/>
        </w:numPr>
        <w:ind w:hanging="720"/>
        <w:rPr>
          <w:szCs w:val="24"/>
        </w:rPr>
      </w:pPr>
      <w:r w:rsidRPr="0068632E">
        <w:rPr>
          <w:szCs w:val="24"/>
        </w:rPr>
        <w:t>PLEASE STATE YOUR NAME, POSITION AND BUSINESS ADDRESS.</w:t>
      </w:r>
    </w:p>
    <w:p w:rsidR="00DB1E26" w:rsidRPr="0068632E" w:rsidP="00F27280" w14:paraId="22BCA865" w14:textId="3B3BBB70">
      <w:pPr>
        <w:pStyle w:val="Answer1"/>
        <w:rPr>
          <w:rFonts w:cs="Times New Roman"/>
          <w:szCs w:val="24"/>
        </w:rPr>
      </w:pPr>
      <w:r w:rsidRPr="0068632E">
        <w:rPr>
          <w:rFonts w:cs="Times New Roman"/>
          <w:szCs w:val="24"/>
        </w:rPr>
        <w:t>My name is James F. Wilson.</w:t>
      </w:r>
      <w:r w:rsidRPr="0068632E" w:rsidR="00FD4280">
        <w:rPr>
          <w:rFonts w:cs="Times New Roman"/>
          <w:szCs w:val="24"/>
        </w:rPr>
        <w:t xml:space="preserve"> </w:t>
      </w:r>
      <w:r w:rsidRPr="0068632E">
        <w:rPr>
          <w:rFonts w:cs="Times New Roman"/>
          <w:szCs w:val="24"/>
        </w:rPr>
        <w:t>I am an economist and principal of Wilson Energy Economics.</w:t>
      </w:r>
      <w:r w:rsidRPr="0068632E" w:rsidR="00FD4280">
        <w:rPr>
          <w:rFonts w:cs="Times New Roman"/>
          <w:szCs w:val="24"/>
        </w:rPr>
        <w:t xml:space="preserve"> </w:t>
      </w:r>
      <w:r w:rsidRPr="0068632E">
        <w:rPr>
          <w:rFonts w:cs="Times New Roman"/>
          <w:szCs w:val="24"/>
        </w:rPr>
        <w:t xml:space="preserve">My business address is 4800 Hampden Lane Suite 200, Bethesda, MD 20814. </w:t>
      </w:r>
    </w:p>
    <w:p w:rsidR="00DB1E26" w:rsidRPr="0068632E" w:rsidP="00DE62E3" w14:paraId="3A94F6D2" w14:textId="77777777">
      <w:pPr>
        <w:pStyle w:val="ListParagraph"/>
        <w:rPr>
          <w:rFonts w:ascii="Times New Roman" w:hAnsi="Times New Roman" w:cs="Times New Roman"/>
          <w:sz w:val="24"/>
          <w:szCs w:val="24"/>
        </w:rPr>
      </w:pPr>
    </w:p>
    <w:p w:rsidR="006019FA" w:rsidP="00574565" w14:paraId="6EB0C163" w14:textId="77777777">
      <w:pPr>
        <w:pStyle w:val="Q1"/>
        <w:numPr>
          <w:ilvl w:val="0"/>
          <w:numId w:val="3"/>
        </w:numPr>
        <w:spacing w:line="240" w:lineRule="auto"/>
        <w:ind w:hanging="720"/>
        <w:rPr>
          <w:szCs w:val="24"/>
        </w:rPr>
      </w:pPr>
      <w:r w:rsidRPr="0068632E">
        <w:rPr>
          <w:szCs w:val="24"/>
        </w:rPr>
        <w:t>HAVE YOU PREVIOUSLY SUBMITTED TESTIMONY IN THIS PROCEEDING?</w:t>
      </w:r>
    </w:p>
    <w:p w:rsidR="00574565" w:rsidRPr="00574565" w:rsidP="00574565" w14:paraId="06AFBD73" w14:textId="77777777">
      <w:pPr>
        <w:pStyle w:val="A1"/>
        <w:spacing w:after="0" w:line="240" w:lineRule="auto"/>
      </w:pPr>
    </w:p>
    <w:p w:rsidR="006019FA" w:rsidRPr="0068632E" w:rsidP="00F27280" w14:paraId="6A52573E" w14:textId="05D900D3">
      <w:pPr>
        <w:pStyle w:val="Answer1"/>
        <w:rPr>
          <w:rFonts w:cs="Times New Roman"/>
          <w:szCs w:val="24"/>
        </w:rPr>
      </w:pPr>
      <w:r w:rsidRPr="0068632E">
        <w:rPr>
          <w:rFonts w:cs="Times New Roman"/>
          <w:szCs w:val="24"/>
        </w:rPr>
        <w:t>Yes.</w:t>
      </w:r>
      <w:r w:rsidR="0068632E">
        <w:rPr>
          <w:rFonts w:cs="Times New Roman"/>
          <w:szCs w:val="24"/>
        </w:rPr>
        <w:t xml:space="preserve"> </w:t>
      </w:r>
      <w:r w:rsidRPr="0068632E">
        <w:rPr>
          <w:rFonts w:cs="Times New Roman"/>
          <w:szCs w:val="24"/>
        </w:rPr>
        <w:t>My direct testimony on behalf of the Office of the Ohio Consumers’ Counsel (“OCC”) was submitted on June 6, 2023.</w:t>
      </w:r>
      <w:r w:rsidR="0068632E">
        <w:rPr>
          <w:rFonts w:cs="Times New Roman"/>
          <w:szCs w:val="24"/>
        </w:rPr>
        <w:t xml:space="preserve"> </w:t>
      </w:r>
      <w:r w:rsidRPr="0068632E">
        <w:rPr>
          <w:rFonts w:cs="Times New Roman"/>
          <w:szCs w:val="24"/>
        </w:rPr>
        <w:t>My experience and qualifications, and a list of past testimony before the Public Utilities Commission of Ohio (“PUCO”) and in other venues, were provided in my curriculum vitae, Attachment JFW-1 to my direct testimony.</w:t>
      </w:r>
    </w:p>
    <w:p w:rsidR="00DB1E26" w:rsidRPr="0068632E" w:rsidP="00DE62E3" w14:paraId="159C9660" w14:textId="77777777">
      <w:pPr>
        <w:pStyle w:val="A1"/>
        <w:spacing w:after="0" w:line="480" w:lineRule="auto"/>
        <w:ind w:left="720"/>
        <w:rPr>
          <w:rFonts w:cs="Times New Roman"/>
          <w:szCs w:val="24"/>
        </w:rPr>
      </w:pPr>
    </w:p>
    <w:p w:rsidR="00DB1E26" w:rsidRPr="0068632E" w:rsidP="00DE62E3" w14:paraId="33419EC4" w14:textId="77777777">
      <w:pPr>
        <w:pStyle w:val="Q1"/>
        <w:numPr>
          <w:ilvl w:val="0"/>
          <w:numId w:val="3"/>
        </w:numPr>
        <w:ind w:hanging="720"/>
        <w:rPr>
          <w:szCs w:val="24"/>
        </w:rPr>
      </w:pPr>
      <w:r w:rsidRPr="0068632E">
        <w:rPr>
          <w:szCs w:val="24"/>
        </w:rPr>
        <w:t>WHAT IS THE PURPOSE AND SCOPE OF YOUR TESTIMONY?</w:t>
      </w:r>
    </w:p>
    <w:p w:rsidR="005B4278" w:rsidRPr="0068632E" w:rsidP="00F27280" w14:paraId="05339F78" w14:textId="6F13DF0F">
      <w:pPr>
        <w:pStyle w:val="Answer1"/>
        <w:rPr>
          <w:rFonts w:cs="Times New Roman"/>
          <w:szCs w:val="24"/>
        </w:rPr>
      </w:pPr>
      <w:r w:rsidRPr="0068632E">
        <w:rPr>
          <w:rFonts w:cs="Times New Roman"/>
          <w:szCs w:val="24"/>
        </w:rPr>
        <w:t xml:space="preserve">In Case No. </w:t>
      </w:r>
      <w:r w:rsidRPr="0068632E" w:rsidR="00D0063D">
        <w:rPr>
          <w:rFonts w:cs="Times New Roman"/>
          <w:szCs w:val="24"/>
        </w:rPr>
        <w:t>23-23-EL-SSO Ohio Power Company (</w:t>
      </w:r>
      <w:r w:rsidRPr="0068632E" w:rsidR="00B55ABC">
        <w:rPr>
          <w:rFonts w:cs="Times New Roman"/>
          <w:szCs w:val="24"/>
        </w:rPr>
        <w:t>“</w:t>
      </w:r>
      <w:r w:rsidRPr="0068632E" w:rsidR="00D0063D">
        <w:rPr>
          <w:rFonts w:cs="Times New Roman"/>
          <w:szCs w:val="24"/>
        </w:rPr>
        <w:t>AEP Ohio” or</w:t>
      </w:r>
      <w:r w:rsidRPr="0068632E" w:rsidR="00A97F79">
        <w:rPr>
          <w:rFonts w:cs="Times New Roman"/>
          <w:szCs w:val="24"/>
        </w:rPr>
        <w:t xml:space="preserve"> “the Company”</w:t>
      </w:r>
      <w:r w:rsidRPr="0068632E" w:rsidR="00B55ABC">
        <w:rPr>
          <w:rFonts w:cs="Times New Roman"/>
          <w:szCs w:val="24"/>
        </w:rPr>
        <w:t>) has proposed a new electric security plan (“ESP”)</w:t>
      </w:r>
      <w:r w:rsidRPr="0068632E" w:rsidR="00D0063D">
        <w:rPr>
          <w:rFonts w:cs="Times New Roman"/>
          <w:szCs w:val="24"/>
        </w:rPr>
        <w:t xml:space="preserve"> for the period June 1, 2024 through May 31, 2030.</w:t>
      </w:r>
      <w:r w:rsidR="0068632E">
        <w:rPr>
          <w:rFonts w:cs="Times New Roman"/>
          <w:szCs w:val="24"/>
        </w:rPr>
        <w:t xml:space="preserve"> </w:t>
      </w:r>
      <w:r w:rsidRPr="0068632E" w:rsidR="00DE62E3">
        <w:rPr>
          <w:rFonts w:cs="Times New Roman"/>
          <w:szCs w:val="24"/>
        </w:rPr>
        <w:t>Many parties to the proceeding filed a Joint Stipulation and Recommendation (</w:t>
      </w:r>
      <w:r w:rsidRPr="0068632E" w:rsidR="00C55A42">
        <w:rPr>
          <w:rFonts w:cs="Times New Roman"/>
          <w:szCs w:val="24"/>
        </w:rPr>
        <w:t>“Settlement”</w:t>
      </w:r>
      <w:r w:rsidRPr="0068632E" w:rsidR="00DE62E3">
        <w:rPr>
          <w:rFonts w:cs="Times New Roman"/>
          <w:szCs w:val="24"/>
        </w:rPr>
        <w:t>) on September 6, 2023.</w:t>
      </w:r>
      <w:r w:rsidR="0068632E">
        <w:rPr>
          <w:rFonts w:cs="Times New Roman"/>
          <w:szCs w:val="24"/>
        </w:rPr>
        <w:t xml:space="preserve"> </w:t>
      </w:r>
      <w:r w:rsidRPr="0068632E" w:rsidR="00DE62E3">
        <w:rPr>
          <w:rFonts w:cs="Times New Roman"/>
          <w:szCs w:val="24"/>
        </w:rPr>
        <w:t>My assignment was to review the S</w:t>
      </w:r>
      <w:r w:rsidRPr="0068632E" w:rsidR="00C55A42">
        <w:rPr>
          <w:rFonts w:cs="Times New Roman"/>
          <w:szCs w:val="24"/>
        </w:rPr>
        <w:t>ettlement</w:t>
      </w:r>
      <w:r w:rsidRPr="0068632E" w:rsidR="00DE62E3">
        <w:rPr>
          <w:rFonts w:cs="Times New Roman"/>
          <w:szCs w:val="24"/>
        </w:rPr>
        <w:t xml:space="preserve"> and provide recommendations for changes to ensure the </w:t>
      </w:r>
      <w:r w:rsidRPr="0068632E" w:rsidR="002074B8">
        <w:rPr>
          <w:rFonts w:cs="Times New Roman"/>
          <w:szCs w:val="24"/>
        </w:rPr>
        <w:t xml:space="preserve">ESP </w:t>
      </w:r>
      <w:r w:rsidRPr="0068632E" w:rsidR="00DE62E3">
        <w:rPr>
          <w:rFonts w:cs="Times New Roman"/>
          <w:szCs w:val="24"/>
        </w:rPr>
        <w:t>will be</w:t>
      </w:r>
      <w:r w:rsidRPr="0068632E" w:rsidR="007045C8">
        <w:rPr>
          <w:rFonts w:cs="Times New Roman"/>
          <w:szCs w:val="24"/>
        </w:rPr>
        <w:t>nefit customers and the public interest</w:t>
      </w:r>
      <w:r w:rsidRPr="0068632E" w:rsidR="00DE62E3">
        <w:rPr>
          <w:rFonts w:cs="Times New Roman"/>
          <w:szCs w:val="24"/>
        </w:rPr>
        <w:t>.</w:t>
      </w:r>
      <w:r w:rsidR="0068632E">
        <w:rPr>
          <w:rFonts w:cs="Times New Roman"/>
          <w:szCs w:val="24"/>
        </w:rPr>
        <w:t xml:space="preserve"> </w:t>
      </w:r>
      <w:r w:rsidRPr="0068632E" w:rsidR="00C55A42">
        <w:rPr>
          <w:rFonts w:cs="Times New Roman"/>
          <w:szCs w:val="24"/>
        </w:rPr>
        <w:t>My evaluation is pursuant to the three-part test the PUCO traditionally uses when evaluati</w:t>
      </w:r>
      <w:r w:rsidRPr="0068632E" w:rsidR="0010066F">
        <w:rPr>
          <w:rFonts w:cs="Times New Roman"/>
          <w:szCs w:val="24"/>
        </w:rPr>
        <w:t>ng</w:t>
      </w:r>
      <w:r w:rsidRPr="0068632E" w:rsidR="00C55A42">
        <w:rPr>
          <w:rFonts w:cs="Times New Roman"/>
          <w:szCs w:val="24"/>
        </w:rPr>
        <w:t xml:space="preserve"> settlements.</w:t>
      </w:r>
    </w:p>
    <w:p w:rsidR="0045143A" w:rsidRPr="0068632E" w:rsidP="0045143A" w14:paraId="2D9B9E50" w14:textId="77777777">
      <w:pPr>
        <w:pStyle w:val="A1"/>
        <w:spacing w:after="0" w:line="480" w:lineRule="auto"/>
        <w:ind w:left="720"/>
        <w:rPr>
          <w:rFonts w:cs="Times New Roman"/>
          <w:szCs w:val="24"/>
        </w:rPr>
      </w:pPr>
    </w:p>
    <w:p w:rsidR="0045143A" w:rsidRPr="0068632E" w:rsidP="00C8557B" w14:paraId="46153E2D" w14:textId="77777777">
      <w:pPr>
        <w:pStyle w:val="Heading1"/>
        <w:rPr>
          <w:rFonts w:ascii="Times New Roman" w:hAnsi="Times New Roman"/>
        </w:rPr>
      </w:pPr>
      <w:bookmarkStart w:id="21" w:name="_Toc531841866"/>
      <w:bookmarkStart w:id="22" w:name="_Toc531876806"/>
      <w:bookmarkStart w:id="23" w:name="_Toc387066979"/>
      <w:bookmarkStart w:id="24" w:name="_Toc387067564"/>
      <w:bookmarkStart w:id="25" w:name="_Toc387047206"/>
      <w:bookmarkStart w:id="26" w:name="_Toc398126670"/>
      <w:bookmarkStart w:id="27" w:name="_Toc517360582"/>
      <w:bookmarkStart w:id="28" w:name="_Toc136955376"/>
      <w:bookmarkStart w:id="29" w:name="_Toc146031815"/>
      <w:bookmarkEnd w:id="21"/>
      <w:bookmarkEnd w:id="22"/>
      <w:r w:rsidRPr="0068632E">
        <w:rPr>
          <w:rFonts w:ascii="Times New Roman" w:hAnsi="Times New Roman"/>
        </w:rPr>
        <w:t>SUMMARY AND RECOMMENDATIONS</w:t>
      </w:r>
      <w:bookmarkEnd w:id="23"/>
      <w:bookmarkEnd w:id="24"/>
      <w:bookmarkEnd w:id="25"/>
      <w:bookmarkEnd w:id="26"/>
      <w:bookmarkEnd w:id="27"/>
      <w:bookmarkEnd w:id="28"/>
      <w:bookmarkEnd w:id="29"/>
    </w:p>
    <w:p w:rsidR="00480A96" w:rsidRPr="0068632E" w:rsidP="00480A96" w14:paraId="6E563849" w14:textId="77777777">
      <w:pPr>
        <w:pStyle w:val="A1"/>
        <w:spacing w:after="0" w:line="480" w:lineRule="auto"/>
        <w:ind w:left="720"/>
        <w:rPr>
          <w:rFonts w:cs="Times New Roman"/>
          <w:szCs w:val="24"/>
        </w:rPr>
      </w:pPr>
    </w:p>
    <w:p w:rsidR="00C55A42" w:rsidRPr="0068632E" w:rsidP="00480A96" w14:paraId="14F4E368" w14:textId="68EEF543">
      <w:pPr>
        <w:pStyle w:val="Q1"/>
        <w:numPr>
          <w:ilvl w:val="0"/>
          <w:numId w:val="3"/>
        </w:numPr>
        <w:spacing w:after="240" w:line="240" w:lineRule="auto"/>
        <w:ind w:hanging="720"/>
        <w:rPr>
          <w:szCs w:val="24"/>
        </w:rPr>
      </w:pPr>
      <w:r w:rsidRPr="0068632E">
        <w:rPr>
          <w:szCs w:val="24"/>
        </w:rPr>
        <w:t>FIRST, PLEASE DESCRIBE THE PUCO’S THREE-PART TEST FOR EVALUATING SETTLEMENTS.</w:t>
      </w:r>
    </w:p>
    <w:p w:rsidR="00C55A42" w:rsidRPr="0068632E" w:rsidP="00F27280" w14:paraId="37148631" w14:textId="0460083C">
      <w:pPr>
        <w:pStyle w:val="Answer1"/>
        <w:rPr>
          <w:rFonts w:cs="Times New Roman"/>
          <w:szCs w:val="24"/>
        </w:rPr>
      </w:pPr>
      <w:r w:rsidRPr="0068632E">
        <w:rPr>
          <w:rFonts w:cs="Times New Roman"/>
          <w:szCs w:val="24"/>
        </w:rPr>
        <w:t>The PUCO traditionally evaluates whether a settlement:</w:t>
      </w:r>
      <w:r>
        <w:rPr>
          <w:rStyle w:val="FootnoteReference"/>
          <w:szCs w:val="24"/>
        </w:rPr>
        <w:footnoteReference w:id="3"/>
      </w:r>
    </w:p>
    <w:p w:rsidR="00C55A42" w:rsidRPr="0068632E" w:rsidP="00904EC5" w14:paraId="32829DE6" w14:textId="23B5D998">
      <w:pPr>
        <w:pStyle w:val="A1"/>
        <w:numPr>
          <w:ilvl w:val="0"/>
          <w:numId w:val="7"/>
        </w:numPr>
        <w:ind w:left="1440" w:hanging="504"/>
        <w:rPr>
          <w:rFonts w:cs="Times New Roman"/>
          <w:szCs w:val="24"/>
        </w:rPr>
      </w:pPr>
      <w:r w:rsidRPr="0068632E">
        <w:rPr>
          <w:rFonts w:cs="Times New Roman"/>
          <w:szCs w:val="24"/>
        </w:rPr>
        <w:t>is a product of serious bargaining among capable, knowledgeable parties representing diverse interests;</w:t>
      </w:r>
    </w:p>
    <w:p w:rsidR="00C55A42" w:rsidRPr="0068632E" w:rsidP="00904EC5" w14:paraId="57F05B24" w14:textId="6258DB38">
      <w:pPr>
        <w:pStyle w:val="A1"/>
        <w:numPr>
          <w:ilvl w:val="0"/>
          <w:numId w:val="7"/>
        </w:numPr>
        <w:ind w:left="1440" w:hanging="504"/>
        <w:rPr>
          <w:rFonts w:cs="Times New Roman"/>
          <w:szCs w:val="24"/>
        </w:rPr>
      </w:pPr>
      <w:r w:rsidRPr="0068632E">
        <w:rPr>
          <w:rFonts w:cs="Times New Roman"/>
          <w:szCs w:val="24"/>
        </w:rPr>
        <w:t>does not violate any important regulatory principle or practice; and</w:t>
      </w:r>
    </w:p>
    <w:p w:rsidR="00C55A42" w:rsidRPr="0068632E" w:rsidP="00904EC5" w14:paraId="046E0272" w14:textId="52A2B104">
      <w:pPr>
        <w:pStyle w:val="A1"/>
        <w:numPr>
          <w:ilvl w:val="0"/>
          <w:numId w:val="7"/>
        </w:numPr>
        <w:ind w:left="1440" w:hanging="504"/>
        <w:rPr>
          <w:rFonts w:cs="Times New Roman"/>
          <w:szCs w:val="24"/>
        </w:rPr>
      </w:pPr>
      <w:r w:rsidRPr="0068632E">
        <w:rPr>
          <w:rFonts w:cs="Times New Roman"/>
          <w:szCs w:val="24"/>
        </w:rPr>
        <w:t>as a whole, benefits customers and the public interest.</w:t>
      </w:r>
    </w:p>
    <w:p w:rsidR="007045C8" w:rsidRPr="0068632E" w:rsidP="0010066F" w14:paraId="789CB153" w14:textId="77777777">
      <w:pPr>
        <w:pStyle w:val="A1"/>
        <w:ind w:left="1296"/>
        <w:rPr>
          <w:rFonts w:cs="Times New Roman"/>
          <w:szCs w:val="24"/>
        </w:rPr>
      </w:pPr>
    </w:p>
    <w:p w:rsidR="00480A96" w:rsidRPr="0068632E" w:rsidP="00480A96" w14:paraId="40EC3AD2" w14:textId="352801F7">
      <w:pPr>
        <w:pStyle w:val="Q1"/>
        <w:numPr>
          <w:ilvl w:val="0"/>
          <w:numId w:val="3"/>
        </w:numPr>
        <w:spacing w:after="240" w:line="240" w:lineRule="auto"/>
        <w:ind w:hanging="720"/>
        <w:rPr>
          <w:szCs w:val="24"/>
        </w:rPr>
      </w:pPr>
      <w:r w:rsidRPr="0068632E">
        <w:rPr>
          <w:szCs w:val="24"/>
        </w:rPr>
        <w:t xml:space="preserve">PLEASE SUMMARIZE THE SCOPE </w:t>
      </w:r>
      <w:r w:rsidRPr="0068632E" w:rsidR="00D44531">
        <w:rPr>
          <w:szCs w:val="24"/>
        </w:rPr>
        <w:t xml:space="preserve">AND MAIN CONCLUSIONS </w:t>
      </w:r>
      <w:r w:rsidRPr="0068632E">
        <w:rPr>
          <w:szCs w:val="24"/>
        </w:rPr>
        <w:t>OF YOUR DIRECT TESTIMONY IN THIS CASE.</w:t>
      </w:r>
    </w:p>
    <w:p w:rsidR="00D44531" w:rsidRPr="0068632E" w:rsidP="00F27280" w14:paraId="446C06C8" w14:textId="6864C80A">
      <w:pPr>
        <w:pStyle w:val="Answer1"/>
        <w:rPr>
          <w:rFonts w:cs="Times New Roman"/>
          <w:szCs w:val="24"/>
        </w:rPr>
      </w:pPr>
      <w:r w:rsidRPr="0068632E">
        <w:rPr>
          <w:rFonts w:cs="Times New Roman"/>
          <w:szCs w:val="24"/>
        </w:rPr>
        <w:t>My direct testimony focused on possible changes to the structure or rules of the standard service offer (“SSO”) auctions, in light of recent auctions that led to sharply higher prices and costs to SSO customers.</w:t>
      </w:r>
      <w:r w:rsidR="0068632E">
        <w:rPr>
          <w:rFonts w:cs="Times New Roman"/>
          <w:szCs w:val="24"/>
        </w:rPr>
        <w:t xml:space="preserve"> </w:t>
      </w:r>
      <w:r w:rsidRPr="0068632E" w:rsidR="007E246F">
        <w:rPr>
          <w:rFonts w:cs="Times New Roman"/>
          <w:szCs w:val="24"/>
        </w:rPr>
        <w:t>I first summarized recent SSO auction results and discussed how an increase in perceived risk was leading to higher prices.</w:t>
      </w:r>
      <w:r w:rsidR="0068632E">
        <w:rPr>
          <w:rFonts w:cs="Times New Roman"/>
          <w:szCs w:val="24"/>
        </w:rPr>
        <w:t xml:space="preserve"> </w:t>
      </w:r>
      <w:r w:rsidRPr="0068632E">
        <w:rPr>
          <w:rFonts w:cs="Times New Roman"/>
          <w:szCs w:val="24"/>
        </w:rPr>
        <w:t xml:space="preserve">I </w:t>
      </w:r>
      <w:r w:rsidRPr="0068632E" w:rsidR="007E246F">
        <w:rPr>
          <w:rFonts w:cs="Times New Roman"/>
          <w:szCs w:val="24"/>
        </w:rPr>
        <w:t xml:space="preserve">then </w:t>
      </w:r>
      <w:r w:rsidRPr="0068632E">
        <w:rPr>
          <w:rFonts w:cs="Times New Roman"/>
          <w:szCs w:val="24"/>
        </w:rPr>
        <w:t>evaluated three categories of possible changes</w:t>
      </w:r>
      <w:r w:rsidRPr="0068632E">
        <w:rPr>
          <w:rFonts w:cs="Times New Roman"/>
          <w:szCs w:val="24"/>
        </w:rPr>
        <w:t xml:space="preserve"> that could potentially limit the risk perceived by SSO suppliers and contribute to more efficient and lower cost SSO outcomes for customers</w:t>
      </w:r>
      <w:r w:rsidRPr="0068632E" w:rsidR="00972CAA">
        <w:rPr>
          <w:rFonts w:cs="Times New Roman"/>
          <w:szCs w:val="24"/>
        </w:rPr>
        <w:t>:</w:t>
      </w:r>
      <w:r w:rsidR="0068632E">
        <w:rPr>
          <w:rFonts w:cs="Times New Roman"/>
          <w:szCs w:val="24"/>
        </w:rPr>
        <w:t xml:space="preserve"> </w:t>
      </w:r>
      <w:r w:rsidRPr="0068632E" w:rsidR="00972CAA">
        <w:rPr>
          <w:rFonts w:cs="Times New Roman"/>
          <w:szCs w:val="24"/>
        </w:rPr>
        <w:t xml:space="preserve">1) placing limits on customers’ rights to switch into and out of SSO; </w:t>
      </w:r>
      <w:r w:rsidRPr="0068632E" w:rsidR="006C44B5">
        <w:rPr>
          <w:rFonts w:cs="Times New Roman"/>
          <w:szCs w:val="24"/>
        </w:rPr>
        <w:t>2</w:t>
      </w:r>
      <w:r w:rsidRPr="0068632E" w:rsidR="00972CAA">
        <w:rPr>
          <w:rFonts w:cs="Times New Roman"/>
          <w:szCs w:val="24"/>
        </w:rPr>
        <w:t>) placing limits on SSO suppliers’ sales obligations at the SSO auction price when there are large inflows into SSO</w:t>
      </w:r>
      <w:r w:rsidRPr="0068632E" w:rsidR="006C44B5">
        <w:rPr>
          <w:rFonts w:cs="Times New Roman"/>
          <w:szCs w:val="24"/>
        </w:rPr>
        <w:t>; and 3) holding separate SSO auctions by customer class</w:t>
      </w:r>
      <w:r w:rsidRPr="0068632E" w:rsidR="00972CAA">
        <w:rPr>
          <w:rFonts w:cs="Times New Roman"/>
          <w:szCs w:val="24"/>
        </w:rPr>
        <w:t>.</w:t>
      </w:r>
      <w:r w:rsidR="0068632E">
        <w:rPr>
          <w:rFonts w:cs="Times New Roman"/>
          <w:szCs w:val="24"/>
        </w:rPr>
        <w:t xml:space="preserve"> </w:t>
      </w:r>
    </w:p>
    <w:p w:rsidR="00D44531" w:rsidRPr="0068632E" w:rsidP="00D44531" w14:paraId="299DD2A9" w14:textId="77777777">
      <w:pPr>
        <w:pStyle w:val="A1"/>
        <w:spacing w:after="0" w:line="480" w:lineRule="auto"/>
        <w:ind w:left="720"/>
        <w:rPr>
          <w:rFonts w:cs="Times New Roman"/>
          <w:szCs w:val="24"/>
        </w:rPr>
      </w:pPr>
    </w:p>
    <w:p w:rsidR="00D44531" w:rsidRPr="0068632E" w:rsidP="00D44531" w14:paraId="454245B2" w14:textId="34E69B8F">
      <w:pPr>
        <w:pStyle w:val="A1"/>
        <w:spacing w:after="0" w:line="480" w:lineRule="auto"/>
        <w:ind w:left="720"/>
        <w:rPr>
          <w:rFonts w:cs="Times New Roman"/>
          <w:szCs w:val="24"/>
        </w:rPr>
      </w:pPr>
      <w:r w:rsidRPr="0068632E">
        <w:rPr>
          <w:rFonts w:cs="Times New Roman"/>
          <w:szCs w:val="24"/>
        </w:rPr>
        <w:t>I concluded that holding separate SSO auctions for residential customers, or perhaps residential and small commercial customers, had the potential to significantly mitigate the perceived risk of SSO service, and could lead to more efficient and lower cost SSO auction outcomes for customers.</w:t>
      </w:r>
      <w:r w:rsidR="0068632E">
        <w:rPr>
          <w:rFonts w:cs="Times New Roman"/>
          <w:szCs w:val="24"/>
        </w:rPr>
        <w:t xml:space="preserve"> </w:t>
      </w:r>
      <w:r w:rsidRPr="0068632E">
        <w:rPr>
          <w:rFonts w:cs="Times New Roman"/>
          <w:szCs w:val="24"/>
        </w:rPr>
        <w:t>I recommend</w:t>
      </w:r>
      <w:r w:rsidRPr="0068632E" w:rsidR="00846328">
        <w:rPr>
          <w:rFonts w:cs="Times New Roman"/>
          <w:szCs w:val="24"/>
        </w:rPr>
        <w:t>ed</w:t>
      </w:r>
      <w:r w:rsidRPr="0068632E">
        <w:rPr>
          <w:rFonts w:cs="Times New Roman"/>
          <w:szCs w:val="24"/>
        </w:rPr>
        <w:t xml:space="preserve"> that the PUCO require the Company to implement separate SSO auctions for residential customers, perhaps also including small commercial customers.</w:t>
      </w:r>
    </w:p>
    <w:p w:rsidR="00D44531" w:rsidRPr="0068632E" w:rsidP="00D44531" w14:paraId="6E597B57" w14:textId="77777777">
      <w:pPr>
        <w:pStyle w:val="A1"/>
        <w:spacing w:after="0" w:line="480" w:lineRule="auto"/>
        <w:ind w:left="720"/>
        <w:rPr>
          <w:rFonts w:cs="Times New Roman"/>
          <w:szCs w:val="24"/>
        </w:rPr>
      </w:pPr>
    </w:p>
    <w:p w:rsidR="00D44531" w:rsidRPr="0068632E" w:rsidP="00D44531" w14:paraId="748AA190" w14:textId="4778118C">
      <w:pPr>
        <w:pStyle w:val="A1"/>
        <w:spacing w:after="0" w:line="480" w:lineRule="auto"/>
        <w:ind w:left="720"/>
        <w:rPr>
          <w:rFonts w:cs="Times New Roman"/>
          <w:szCs w:val="24"/>
        </w:rPr>
      </w:pPr>
      <w:r w:rsidRPr="0068632E">
        <w:rPr>
          <w:rFonts w:cs="Times New Roman"/>
          <w:szCs w:val="24"/>
        </w:rPr>
        <w:t xml:space="preserve">With regard to placing limits on switching, I concluded that while such rules do help to limit the quantity risk faced by SSO suppliers, they do not go very far in limiting this risk; </w:t>
      </w:r>
      <w:r w:rsidRPr="0068632E" w:rsidR="00A310D7">
        <w:rPr>
          <w:rFonts w:cs="Times New Roman"/>
          <w:szCs w:val="24"/>
        </w:rPr>
        <w:t>so,</w:t>
      </w:r>
      <w:r w:rsidRPr="0068632E">
        <w:rPr>
          <w:rFonts w:cs="Times New Roman"/>
          <w:szCs w:val="24"/>
        </w:rPr>
        <w:t xml:space="preserve"> to achieve efficient SSO auction results, some limits on switching may be helpful but more is likely needed to achieve efficient auction outcomes. </w:t>
      </w:r>
    </w:p>
    <w:p w:rsidR="00D44531" w:rsidRPr="0068632E" w:rsidP="00D44531" w14:paraId="4C355230" w14:textId="77777777">
      <w:pPr>
        <w:pStyle w:val="A1"/>
        <w:spacing w:after="0" w:line="480" w:lineRule="auto"/>
        <w:ind w:left="720"/>
        <w:rPr>
          <w:rFonts w:cs="Times New Roman"/>
          <w:szCs w:val="24"/>
        </w:rPr>
      </w:pPr>
    </w:p>
    <w:p w:rsidR="00CB5775" w:rsidP="00CB5775" w14:paraId="1AD33B4D" w14:textId="45D91695">
      <w:pPr>
        <w:pStyle w:val="A1"/>
        <w:spacing w:after="0" w:line="480" w:lineRule="auto"/>
        <w:ind w:left="720"/>
        <w:rPr>
          <w:rFonts w:cs="Times New Roman"/>
          <w:szCs w:val="24"/>
        </w:rPr>
      </w:pPr>
      <w:r w:rsidRPr="0068632E">
        <w:rPr>
          <w:rFonts w:cs="Times New Roman"/>
          <w:szCs w:val="24"/>
        </w:rPr>
        <w:t>With regard to rules limiting the quantities SSO suppliers are obligated to serve, I concluded that this could be effective in limiting the perceived risk associated with large inflows to SSO service, but the details of such rules could become complicated and controversial.</w:t>
      </w:r>
      <w:r w:rsidR="0068632E">
        <w:rPr>
          <w:rFonts w:cs="Times New Roman"/>
          <w:szCs w:val="24"/>
        </w:rPr>
        <w:t xml:space="preserve"> </w:t>
      </w:r>
      <w:r>
        <w:rPr>
          <w:rFonts w:cs="Times New Roman"/>
          <w:szCs w:val="24"/>
        </w:rPr>
        <w:br w:type="page"/>
      </w:r>
    </w:p>
    <w:p w:rsidR="00846328" w:rsidRPr="0068632E" w:rsidP="00846328" w14:paraId="3C0DBD36" w14:textId="5AE034B9">
      <w:pPr>
        <w:pStyle w:val="Q1"/>
        <w:numPr>
          <w:ilvl w:val="0"/>
          <w:numId w:val="3"/>
        </w:numPr>
        <w:spacing w:after="240" w:line="240" w:lineRule="auto"/>
        <w:ind w:hanging="720"/>
        <w:rPr>
          <w:szCs w:val="24"/>
        </w:rPr>
      </w:pPr>
      <w:r w:rsidRPr="0068632E">
        <w:rPr>
          <w:szCs w:val="24"/>
        </w:rPr>
        <w:t xml:space="preserve">DOES THE </w:t>
      </w:r>
      <w:r w:rsidRPr="0068632E" w:rsidR="00C55A42">
        <w:rPr>
          <w:szCs w:val="24"/>
        </w:rPr>
        <w:t>SETTLEMENT</w:t>
      </w:r>
      <w:r w:rsidRPr="0068632E">
        <w:rPr>
          <w:szCs w:val="24"/>
        </w:rPr>
        <w:t xml:space="preserve"> PROPOSE ANY CHANGES TO THE SSO AUCTION RULES </w:t>
      </w:r>
      <w:r w:rsidRPr="0068632E" w:rsidR="007E246F">
        <w:rPr>
          <w:szCs w:val="24"/>
        </w:rPr>
        <w:t xml:space="preserve">THAT COULD ADDRESS THE RISK ISSUE AND </w:t>
      </w:r>
      <w:r w:rsidRPr="0068632E">
        <w:rPr>
          <w:szCs w:val="24"/>
        </w:rPr>
        <w:t>IMPROV</w:t>
      </w:r>
      <w:r w:rsidRPr="0068632E" w:rsidR="007E246F">
        <w:rPr>
          <w:szCs w:val="24"/>
        </w:rPr>
        <w:t>E</w:t>
      </w:r>
      <w:r w:rsidRPr="0068632E">
        <w:rPr>
          <w:szCs w:val="24"/>
        </w:rPr>
        <w:t xml:space="preserve"> THE EFFICIENCY OF THE AUCTION OUTCOMES?</w:t>
      </w:r>
    </w:p>
    <w:p w:rsidR="007E246F" w:rsidRPr="0068632E" w:rsidP="00F27280" w14:paraId="79EC84FE" w14:textId="66538ECC">
      <w:pPr>
        <w:pStyle w:val="Answer1"/>
        <w:rPr>
          <w:rFonts w:cs="Times New Roman"/>
          <w:szCs w:val="24"/>
        </w:rPr>
      </w:pPr>
      <w:r w:rsidRPr="0068632E">
        <w:rPr>
          <w:rFonts w:cs="Times New Roman"/>
          <w:szCs w:val="24"/>
        </w:rPr>
        <w:t>No</w:t>
      </w:r>
      <w:r w:rsidRPr="0068632E">
        <w:rPr>
          <w:rFonts w:cs="Times New Roman"/>
          <w:szCs w:val="24"/>
        </w:rPr>
        <w:t xml:space="preserve">; the </w:t>
      </w:r>
      <w:r w:rsidRPr="0068632E" w:rsidR="00C55A42">
        <w:rPr>
          <w:rFonts w:cs="Times New Roman"/>
          <w:szCs w:val="24"/>
        </w:rPr>
        <w:t>Settlement</w:t>
      </w:r>
      <w:r w:rsidRPr="0068632E">
        <w:rPr>
          <w:rFonts w:cs="Times New Roman"/>
          <w:szCs w:val="24"/>
        </w:rPr>
        <w:t xml:space="preserve"> does not propose any of the changes I discussed in my direct testimony.</w:t>
      </w:r>
    </w:p>
    <w:p w:rsidR="005C7A98" w:rsidRPr="0068632E" w:rsidP="005C7A98" w14:paraId="13877875" w14:textId="77777777">
      <w:pPr>
        <w:pStyle w:val="A1"/>
        <w:spacing w:after="0" w:line="480" w:lineRule="auto"/>
        <w:ind w:left="720"/>
        <w:rPr>
          <w:rFonts w:cs="Times New Roman"/>
          <w:szCs w:val="24"/>
        </w:rPr>
      </w:pPr>
    </w:p>
    <w:p w:rsidR="00846328" w:rsidRPr="0068632E" w:rsidP="007E246F" w14:paraId="2D45A9A6" w14:textId="4777C3C5">
      <w:pPr>
        <w:pStyle w:val="A1"/>
        <w:spacing w:after="0" w:line="480" w:lineRule="auto"/>
        <w:ind w:left="720"/>
        <w:rPr>
          <w:rFonts w:cs="Times New Roman"/>
          <w:szCs w:val="24"/>
        </w:rPr>
      </w:pPr>
      <w:r w:rsidRPr="0068632E">
        <w:rPr>
          <w:rFonts w:cs="Times New Roman"/>
          <w:szCs w:val="24"/>
        </w:rPr>
        <w:t xml:space="preserve">The </w:t>
      </w:r>
      <w:r w:rsidRPr="0068632E" w:rsidR="00C55A42">
        <w:rPr>
          <w:rFonts w:cs="Times New Roman"/>
          <w:szCs w:val="24"/>
        </w:rPr>
        <w:t>Settlement</w:t>
      </w:r>
      <w:r w:rsidRPr="0068632E">
        <w:rPr>
          <w:rFonts w:cs="Times New Roman"/>
          <w:szCs w:val="24"/>
        </w:rPr>
        <w:t xml:space="preserve"> does propose </w:t>
      </w:r>
      <w:r w:rsidRPr="0068632E" w:rsidR="000C364B">
        <w:rPr>
          <w:rFonts w:cs="Times New Roman"/>
          <w:szCs w:val="24"/>
        </w:rPr>
        <w:t xml:space="preserve">(pp. 3-4) </w:t>
      </w:r>
      <w:r w:rsidRPr="0068632E">
        <w:rPr>
          <w:rFonts w:cs="Times New Roman"/>
          <w:szCs w:val="24"/>
        </w:rPr>
        <w:t>to use a “</w:t>
      </w:r>
      <w:r w:rsidRPr="0068632E" w:rsidR="000C364B">
        <w:rPr>
          <w:rFonts w:cs="Times New Roman"/>
          <w:szCs w:val="24"/>
        </w:rPr>
        <w:t>capacity pass-through mechanism</w:t>
      </w:r>
      <w:r w:rsidRPr="0068632E">
        <w:rPr>
          <w:rFonts w:cs="Times New Roman"/>
          <w:szCs w:val="24"/>
        </w:rPr>
        <w:t xml:space="preserve">” to address the specific problem that arises when an SSO auction is </w:t>
      </w:r>
      <w:r w:rsidRPr="0068632E" w:rsidR="00912F1E">
        <w:rPr>
          <w:rFonts w:cs="Times New Roman"/>
          <w:szCs w:val="24"/>
        </w:rPr>
        <w:t>scheduled,</w:t>
      </w:r>
      <w:r w:rsidRPr="0068632E">
        <w:rPr>
          <w:rFonts w:cs="Times New Roman"/>
          <w:szCs w:val="24"/>
        </w:rPr>
        <w:t xml:space="preserve"> and the applicable PJM capacity price has not been determined for the delivery year</w:t>
      </w:r>
      <w:r w:rsidRPr="0068632E" w:rsidR="000C364B">
        <w:rPr>
          <w:rFonts w:cs="Times New Roman"/>
          <w:szCs w:val="24"/>
        </w:rPr>
        <w:t>.</w:t>
      </w:r>
      <w:r w:rsidR="0068632E">
        <w:rPr>
          <w:rFonts w:cs="Times New Roman"/>
          <w:szCs w:val="24"/>
        </w:rPr>
        <w:t xml:space="preserve"> </w:t>
      </w:r>
      <w:r w:rsidRPr="0068632E" w:rsidR="000C364B">
        <w:rPr>
          <w:rFonts w:cs="Times New Roman"/>
          <w:szCs w:val="24"/>
        </w:rPr>
        <w:t xml:space="preserve">This is a </w:t>
      </w:r>
      <w:r w:rsidRPr="0068632E" w:rsidR="005C7A98">
        <w:rPr>
          <w:rFonts w:cs="Times New Roman"/>
          <w:szCs w:val="24"/>
        </w:rPr>
        <w:t xml:space="preserve">concept that is also under discussion in a separate </w:t>
      </w:r>
      <w:r w:rsidRPr="0068632E" w:rsidR="007045C8">
        <w:rPr>
          <w:rFonts w:cs="Times New Roman"/>
          <w:szCs w:val="24"/>
        </w:rPr>
        <w:t xml:space="preserve">PUCO </w:t>
      </w:r>
      <w:r w:rsidRPr="0068632E" w:rsidR="005C7A98">
        <w:rPr>
          <w:rFonts w:cs="Times New Roman"/>
          <w:szCs w:val="24"/>
        </w:rPr>
        <w:t>proceeding</w:t>
      </w:r>
      <w:r w:rsidRPr="0068632E">
        <w:rPr>
          <w:rFonts w:cs="Times New Roman"/>
          <w:szCs w:val="24"/>
        </w:rPr>
        <w:t>.</w:t>
      </w:r>
      <w:r>
        <w:rPr>
          <w:rStyle w:val="FootnoteReference"/>
          <w:szCs w:val="24"/>
        </w:rPr>
        <w:footnoteReference w:id="4"/>
      </w:r>
      <w:r w:rsidR="0068632E">
        <w:rPr>
          <w:rFonts w:cs="Times New Roman"/>
          <w:szCs w:val="24"/>
        </w:rPr>
        <w:t xml:space="preserve"> </w:t>
      </w:r>
      <w:r w:rsidRPr="0068632E">
        <w:rPr>
          <w:rFonts w:cs="Times New Roman"/>
          <w:szCs w:val="24"/>
        </w:rPr>
        <w:t>No other relevant changes are proposed.</w:t>
      </w:r>
    </w:p>
    <w:p w:rsidR="00EF3F5E" w:rsidRPr="0068632E" w:rsidP="00EF3F5E" w14:paraId="30190B71" w14:textId="77777777">
      <w:pPr>
        <w:pStyle w:val="A1"/>
        <w:rPr>
          <w:rFonts w:cs="Times New Roman"/>
          <w:szCs w:val="24"/>
        </w:rPr>
      </w:pPr>
    </w:p>
    <w:p w:rsidR="00EF3F5E" w:rsidRPr="0068632E" w:rsidP="00EF3F5E" w14:paraId="4BD8C066" w14:textId="61AA2103">
      <w:pPr>
        <w:pStyle w:val="Q1"/>
        <w:numPr>
          <w:ilvl w:val="0"/>
          <w:numId w:val="3"/>
        </w:numPr>
        <w:spacing w:after="240" w:line="240" w:lineRule="auto"/>
        <w:ind w:hanging="720"/>
        <w:rPr>
          <w:szCs w:val="24"/>
        </w:rPr>
      </w:pPr>
      <w:r w:rsidRPr="0068632E">
        <w:rPr>
          <w:szCs w:val="24"/>
        </w:rPr>
        <w:t>WHAT IS YOUR RECOMMENDATION WITH REGARD TO THE CAPACITY PASS-THROUGH MECHANISM?</w:t>
      </w:r>
    </w:p>
    <w:p w:rsidR="00DA2387" w:rsidRPr="0068632E" w:rsidP="00F27280" w14:paraId="04582520" w14:textId="21BCCB61">
      <w:pPr>
        <w:pStyle w:val="Answer1"/>
        <w:rPr>
          <w:rFonts w:cs="Times New Roman"/>
          <w:szCs w:val="24"/>
        </w:rPr>
      </w:pPr>
      <w:r w:rsidRPr="0068632E">
        <w:rPr>
          <w:rFonts w:cs="Times New Roman"/>
          <w:szCs w:val="24"/>
        </w:rPr>
        <w:t xml:space="preserve">As further explained below, if the capacity pass-through mechanism is approved, the </w:t>
      </w:r>
      <w:r w:rsidRPr="0068632E" w:rsidR="007045C8">
        <w:rPr>
          <w:rFonts w:cs="Times New Roman"/>
          <w:szCs w:val="24"/>
        </w:rPr>
        <w:t>PUCO</w:t>
      </w:r>
      <w:r w:rsidRPr="0068632E">
        <w:rPr>
          <w:rFonts w:cs="Times New Roman"/>
          <w:szCs w:val="24"/>
        </w:rPr>
        <w:t xml:space="preserve"> should provide some guidance on how the proxy price will be set.</w:t>
      </w:r>
      <w:r w:rsidR="0068632E">
        <w:rPr>
          <w:rFonts w:cs="Times New Roman"/>
          <w:szCs w:val="24"/>
        </w:rPr>
        <w:t xml:space="preserve"> </w:t>
      </w:r>
    </w:p>
    <w:p w:rsidR="00846328" w:rsidRPr="0068632E" w:rsidP="00846328" w14:paraId="737DEB55" w14:textId="77777777">
      <w:pPr>
        <w:pStyle w:val="A1"/>
        <w:rPr>
          <w:rFonts w:cs="Times New Roman"/>
          <w:szCs w:val="24"/>
        </w:rPr>
      </w:pPr>
    </w:p>
    <w:p w:rsidR="000C4BC3" w:rsidRPr="0068632E" w:rsidP="00DE62E3" w14:paraId="1E39C9DF" w14:textId="64F1A5E2">
      <w:pPr>
        <w:pStyle w:val="Q1"/>
        <w:numPr>
          <w:ilvl w:val="0"/>
          <w:numId w:val="3"/>
        </w:numPr>
        <w:spacing w:after="240" w:line="240" w:lineRule="auto"/>
        <w:ind w:hanging="720"/>
        <w:rPr>
          <w:szCs w:val="24"/>
        </w:rPr>
      </w:pPr>
      <w:r w:rsidRPr="0068632E">
        <w:rPr>
          <w:szCs w:val="24"/>
        </w:rPr>
        <w:t xml:space="preserve">WILL THE </w:t>
      </w:r>
      <w:r w:rsidRPr="0068632E" w:rsidR="00C55A42">
        <w:rPr>
          <w:szCs w:val="24"/>
        </w:rPr>
        <w:t>SETTLEMENT</w:t>
      </w:r>
      <w:r w:rsidRPr="0068632E">
        <w:rPr>
          <w:szCs w:val="24"/>
        </w:rPr>
        <w:t xml:space="preserve">’S </w:t>
      </w:r>
      <w:r w:rsidRPr="0068632E" w:rsidR="00FC2AF4">
        <w:rPr>
          <w:szCs w:val="24"/>
        </w:rPr>
        <w:t xml:space="preserve">PROPOSED APPROACH </w:t>
      </w:r>
      <w:r w:rsidRPr="0068632E">
        <w:rPr>
          <w:szCs w:val="24"/>
        </w:rPr>
        <w:t>TO THE SSO AUCTION</w:t>
      </w:r>
      <w:r w:rsidRPr="0068632E" w:rsidR="00FC2AF4">
        <w:rPr>
          <w:szCs w:val="24"/>
        </w:rPr>
        <w:t xml:space="preserve">S </w:t>
      </w:r>
      <w:r w:rsidRPr="0068632E">
        <w:rPr>
          <w:szCs w:val="24"/>
        </w:rPr>
        <w:t>MITIGATE SUPPLIER RISK AND LEAD TO EFFICIENT AND LOW COST SSO AUCTION OUTCOMES FOR CUSTOMERS?</w:t>
      </w:r>
    </w:p>
    <w:p w:rsidR="000C4BC3" w:rsidRPr="0068632E" w:rsidP="00F27280" w14:paraId="207DA498" w14:textId="53546A0C">
      <w:pPr>
        <w:pStyle w:val="Answer1"/>
        <w:rPr>
          <w:rFonts w:cs="Times New Roman"/>
          <w:szCs w:val="24"/>
        </w:rPr>
      </w:pPr>
      <w:r w:rsidRPr="0068632E">
        <w:rPr>
          <w:rFonts w:cs="Times New Roman"/>
          <w:szCs w:val="24"/>
        </w:rPr>
        <w:t>No, I do not believe th</w:t>
      </w:r>
      <w:r w:rsidRPr="0068632E" w:rsidR="006C44B5">
        <w:rPr>
          <w:rFonts w:cs="Times New Roman"/>
          <w:szCs w:val="24"/>
        </w:rPr>
        <w:t xml:space="preserve">e approach </w:t>
      </w:r>
      <w:r w:rsidRPr="0068632E">
        <w:rPr>
          <w:rFonts w:cs="Times New Roman"/>
          <w:szCs w:val="24"/>
        </w:rPr>
        <w:t>will achieve efficient auction outcomes.</w:t>
      </w:r>
      <w:r w:rsidR="0068632E">
        <w:rPr>
          <w:rFonts w:cs="Times New Roman"/>
          <w:szCs w:val="24"/>
        </w:rPr>
        <w:t xml:space="preserve"> </w:t>
      </w:r>
      <w:r w:rsidRPr="0068632E" w:rsidR="007E246F">
        <w:rPr>
          <w:rFonts w:cs="Times New Roman"/>
          <w:szCs w:val="24"/>
        </w:rPr>
        <w:t xml:space="preserve">Some of the </w:t>
      </w:r>
      <w:r w:rsidRPr="0068632E">
        <w:rPr>
          <w:rFonts w:cs="Times New Roman"/>
          <w:szCs w:val="24"/>
        </w:rPr>
        <w:t xml:space="preserve">changes discussed in my </w:t>
      </w:r>
      <w:r w:rsidRPr="0068632E" w:rsidR="007E246F">
        <w:rPr>
          <w:rFonts w:cs="Times New Roman"/>
          <w:szCs w:val="24"/>
        </w:rPr>
        <w:t xml:space="preserve">direct </w:t>
      </w:r>
      <w:r w:rsidRPr="0068632E">
        <w:rPr>
          <w:rFonts w:cs="Times New Roman"/>
          <w:szCs w:val="24"/>
        </w:rPr>
        <w:t xml:space="preserve">testimony – especially separate auctions for residential customers, and </w:t>
      </w:r>
      <w:r w:rsidRPr="0068632E" w:rsidR="007E246F">
        <w:rPr>
          <w:rFonts w:cs="Times New Roman"/>
          <w:szCs w:val="24"/>
        </w:rPr>
        <w:t xml:space="preserve">perhaps </w:t>
      </w:r>
      <w:r w:rsidRPr="0068632E">
        <w:rPr>
          <w:rFonts w:cs="Times New Roman"/>
          <w:szCs w:val="24"/>
        </w:rPr>
        <w:t xml:space="preserve">limits on supplier quantity risk – </w:t>
      </w:r>
      <w:r w:rsidRPr="0068632E" w:rsidR="006C44B5">
        <w:rPr>
          <w:rFonts w:cs="Times New Roman"/>
          <w:szCs w:val="24"/>
        </w:rPr>
        <w:t>are</w:t>
      </w:r>
      <w:r w:rsidRPr="0068632E">
        <w:rPr>
          <w:rFonts w:cs="Times New Roman"/>
          <w:szCs w:val="24"/>
        </w:rPr>
        <w:t xml:space="preserve"> needed. </w:t>
      </w:r>
    </w:p>
    <w:p w:rsidR="00EF3F5E" w:rsidRPr="0068632E" w:rsidP="00EF3F5E" w14:paraId="3064E7A6" w14:textId="2575C63D">
      <w:pPr>
        <w:pStyle w:val="Q1"/>
        <w:numPr>
          <w:ilvl w:val="0"/>
          <w:numId w:val="3"/>
        </w:numPr>
        <w:spacing w:after="240" w:line="240" w:lineRule="auto"/>
        <w:ind w:hanging="720"/>
        <w:rPr>
          <w:szCs w:val="24"/>
        </w:rPr>
      </w:pPr>
      <w:r w:rsidRPr="0068632E">
        <w:rPr>
          <w:szCs w:val="24"/>
        </w:rPr>
        <w:t xml:space="preserve">WHAT IS YOUR RECOMMENDATION WITH REGARD TO THE </w:t>
      </w:r>
      <w:r w:rsidRPr="0068632E" w:rsidR="00C55A42">
        <w:rPr>
          <w:szCs w:val="24"/>
        </w:rPr>
        <w:t>SETTLEMENT</w:t>
      </w:r>
      <w:r w:rsidRPr="0068632E">
        <w:rPr>
          <w:szCs w:val="24"/>
        </w:rPr>
        <w:t>?</w:t>
      </w:r>
    </w:p>
    <w:p w:rsidR="00EF3F5E" w:rsidRPr="0068632E" w:rsidP="00F27280" w14:paraId="2A179316" w14:textId="2281A741">
      <w:pPr>
        <w:pStyle w:val="Answer1"/>
        <w:rPr>
          <w:rFonts w:cs="Times New Roman"/>
          <w:szCs w:val="24"/>
        </w:rPr>
      </w:pPr>
      <w:r w:rsidRPr="0068632E">
        <w:rPr>
          <w:rFonts w:cs="Times New Roman"/>
          <w:szCs w:val="24"/>
        </w:rPr>
        <w:t xml:space="preserve">The </w:t>
      </w:r>
      <w:r w:rsidRPr="0068632E" w:rsidR="007045C8">
        <w:rPr>
          <w:rFonts w:cs="Times New Roman"/>
          <w:szCs w:val="24"/>
        </w:rPr>
        <w:t>PUCO</w:t>
      </w:r>
      <w:r w:rsidRPr="0068632E">
        <w:rPr>
          <w:rFonts w:cs="Times New Roman"/>
          <w:szCs w:val="24"/>
        </w:rPr>
        <w:t xml:space="preserve"> should require that the Company hold separate auctions by customer class.</w:t>
      </w:r>
      <w:r w:rsidR="0068632E">
        <w:rPr>
          <w:rFonts w:cs="Times New Roman"/>
          <w:szCs w:val="24"/>
        </w:rPr>
        <w:t xml:space="preserve"> </w:t>
      </w:r>
      <w:r w:rsidRPr="0068632E" w:rsidR="00DA2387">
        <w:rPr>
          <w:rFonts w:cs="Times New Roman"/>
          <w:szCs w:val="24"/>
        </w:rPr>
        <w:t xml:space="preserve">The </w:t>
      </w:r>
      <w:r w:rsidRPr="0068632E" w:rsidR="007045C8">
        <w:rPr>
          <w:rFonts w:cs="Times New Roman"/>
          <w:szCs w:val="24"/>
        </w:rPr>
        <w:t>PUCO</w:t>
      </w:r>
      <w:r w:rsidRPr="0068632E" w:rsidR="00DA2387">
        <w:rPr>
          <w:rFonts w:cs="Times New Roman"/>
          <w:szCs w:val="24"/>
        </w:rPr>
        <w:t xml:space="preserve"> should also provide guidance on how the proxy price will be set for the capacity pass-through mechanism.</w:t>
      </w:r>
      <w:r w:rsidR="0068632E">
        <w:rPr>
          <w:rFonts w:cs="Times New Roman"/>
          <w:szCs w:val="24"/>
        </w:rPr>
        <w:t xml:space="preserve"> </w:t>
      </w:r>
      <w:r w:rsidRPr="0068632E" w:rsidR="007045C8">
        <w:rPr>
          <w:rFonts w:cs="Times New Roman"/>
          <w:szCs w:val="24"/>
        </w:rPr>
        <w:t>These changes are necessary to ensure the Settlement benefits consumers and the public interest.</w:t>
      </w:r>
    </w:p>
    <w:p w:rsidR="001E2A86" w:rsidRPr="0068632E" w:rsidP="00DE62E3" w14:paraId="06184399" w14:textId="77777777">
      <w:pPr>
        <w:pStyle w:val="A1"/>
        <w:spacing w:after="0" w:line="480" w:lineRule="auto"/>
        <w:ind w:left="720"/>
        <w:rPr>
          <w:rFonts w:cs="Times New Roman"/>
          <w:szCs w:val="24"/>
        </w:rPr>
      </w:pPr>
    </w:p>
    <w:p w:rsidR="007375C2" w:rsidRPr="0068632E" w:rsidP="00DE62E3" w14:paraId="3CA6E52C" w14:textId="34ED7254">
      <w:pPr>
        <w:pStyle w:val="Q1"/>
        <w:numPr>
          <w:ilvl w:val="0"/>
          <w:numId w:val="3"/>
        </w:numPr>
        <w:spacing w:after="240" w:line="240" w:lineRule="auto"/>
        <w:ind w:hanging="720"/>
        <w:rPr>
          <w:szCs w:val="24"/>
        </w:rPr>
      </w:pPr>
      <w:r w:rsidRPr="0068632E">
        <w:rPr>
          <w:szCs w:val="24"/>
        </w:rPr>
        <w:t xml:space="preserve">HOW IS THE REMAINDER OF YOUR </w:t>
      </w:r>
      <w:r w:rsidRPr="0068632E" w:rsidR="007E246F">
        <w:rPr>
          <w:szCs w:val="24"/>
        </w:rPr>
        <w:t xml:space="preserve">SUPPLEMENTAL </w:t>
      </w:r>
      <w:r w:rsidRPr="0068632E">
        <w:rPr>
          <w:szCs w:val="24"/>
        </w:rPr>
        <w:t>TESTIMONY ORGANIZED?</w:t>
      </w:r>
    </w:p>
    <w:p w:rsidR="007375C2" w:rsidRPr="0068632E" w:rsidP="00F27280" w14:paraId="69B2A824" w14:textId="332AEC77">
      <w:pPr>
        <w:pStyle w:val="Answer1"/>
        <w:rPr>
          <w:rFonts w:cs="Times New Roman"/>
          <w:szCs w:val="24"/>
        </w:rPr>
      </w:pPr>
      <w:r w:rsidRPr="0068632E">
        <w:rPr>
          <w:rFonts w:cs="Times New Roman"/>
          <w:szCs w:val="24"/>
        </w:rPr>
        <w:t>The next section</w:t>
      </w:r>
      <w:r w:rsidRPr="0068632E" w:rsidR="00972CAA">
        <w:rPr>
          <w:rFonts w:cs="Times New Roman"/>
          <w:szCs w:val="24"/>
        </w:rPr>
        <w:t xml:space="preserve"> </w:t>
      </w:r>
      <w:r w:rsidRPr="0068632E" w:rsidR="005C7A98">
        <w:rPr>
          <w:rFonts w:cs="Times New Roman"/>
          <w:szCs w:val="24"/>
        </w:rPr>
        <w:t xml:space="preserve">further </w:t>
      </w:r>
      <w:r w:rsidRPr="0068632E" w:rsidR="001D72ED">
        <w:rPr>
          <w:rFonts w:cs="Times New Roman"/>
          <w:szCs w:val="24"/>
        </w:rPr>
        <w:t>discusses the possibility of holding different SSO auctions by customer class.</w:t>
      </w:r>
      <w:r w:rsidR="0068632E">
        <w:rPr>
          <w:rFonts w:cs="Times New Roman"/>
          <w:szCs w:val="24"/>
        </w:rPr>
        <w:t xml:space="preserve"> </w:t>
      </w:r>
      <w:r w:rsidRPr="0068632E" w:rsidR="007E246F">
        <w:rPr>
          <w:rFonts w:cs="Times New Roman"/>
          <w:szCs w:val="24"/>
        </w:rPr>
        <w:t xml:space="preserve">The final section addresses the proposed </w:t>
      </w:r>
      <w:r w:rsidRPr="0068632E" w:rsidR="001A2118">
        <w:rPr>
          <w:rFonts w:cs="Times New Roman"/>
          <w:szCs w:val="24"/>
        </w:rPr>
        <w:t xml:space="preserve">capacity pass-through </w:t>
      </w:r>
      <w:r w:rsidRPr="0068632E" w:rsidR="007E246F">
        <w:rPr>
          <w:rFonts w:cs="Times New Roman"/>
          <w:szCs w:val="24"/>
        </w:rPr>
        <w:t>mechanism.</w:t>
      </w:r>
    </w:p>
    <w:p w:rsidR="00DE62E3" w:rsidRPr="0068632E" w:rsidP="00DE62E3" w14:paraId="3D3A0AC3" w14:textId="77777777">
      <w:pPr>
        <w:pStyle w:val="A1"/>
        <w:spacing w:after="0" w:line="480" w:lineRule="auto"/>
        <w:ind w:left="720"/>
        <w:rPr>
          <w:rFonts w:cs="Times New Roman"/>
          <w:szCs w:val="24"/>
        </w:rPr>
      </w:pPr>
    </w:p>
    <w:p w:rsidR="007375C2" w:rsidRPr="0068632E" w:rsidP="00C8557B" w14:paraId="179B93C1" w14:textId="0FA227E1">
      <w:pPr>
        <w:pStyle w:val="Heading1"/>
        <w:rPr>
          <w:rFonts w:ascii="Times New Roman" w:hAnsi="Times New Roman"/>
        </w:rPr>
      </w:pPr>
      <w:bookmarkStart w:id="30" w:name="_Toc136955381"/>
      <w:bookmarkStart w:id="31" w:name="_Toc146031816"/>
      <w:r w:rsidRPr="0068632E">
        <w:rPr>
          <w:rFonts w:ascii="Times New Roman" w:hAnsi="Times New Roman"/>
        </w:rPr>
        <w:t>S</w:t>
      </w:r>
      <w:r w:rsidRPr="0068632E" w:rsidR="00EF5E4B">
        <w:rPr>
          <w:rFonts w:ascii="Times New Roman" w:hAnsi="Times New Roman"/>
        </w:rPr>
        <w:t xml:space="preserve">EPARATE SSO AUCTIONS FOR </w:t>
      </w:r>
      <w:r w:rsidRPr="0068632E" w:rsidR="00D939D2">
        <w:rPr>
          <w:rFonts w:ascii="Times New Roman" w:hAnsi="Times New Roman"/>
        </w:rPr>
        <w:t xml:space="preserve">DIFFERENT </w:t>
      </w:r>
      <w:r w:rsidRPr="0068632E" w:rsidR="00EF5E4B">
        <w:rPr>
          <w:rFonts w:ascii="Times New Roman" w:hAnsi="Times New Roman"/>
        </w:rPr>
        <w:t>CUSTOMER</w:t>
      </w:r>
      <w:r w:rsidRPr="0068632E" w:rsidR="00D939D2">
        <w:rPr>
          <w:rFonts w:ascii="Times New Roman" w:hAnsi="Times New Roman"/>
        </w:rPr>
        <w:t xml:space="preserve"> CLASSE</w:t>
      </w:r>
      <w:r w:rsidRPr="0068632E" w:rsidR="00EF5E4B">
        <w:rPr>
          <w:rFonts w:ascii="Times New Roman" w:hAnsi="Times New Roman"/>
        </w:rPr>
        <w:t>S</w:t>
      </w:r>
      <w:bookmarkEnd w:id="30"/>
      <w:bookmarkEnd w:id="31"/>
    </w:p>
    <w:p w:rsidR="007375C2" w:rsidRPr="0068632E" w:rsidP="007E246F" w14:paraId="46801E91" w14:textId="77777777">
      <w:pPr>
        <w:pStyle w:val="A1"/>
        <w:keepNext/>
        <w:keepLines/>
        <w:spacing w:after="0" w:line="480" w:lineRule="auto"/>
        <w:rPr>
          <w:rFonts w:cs="Times New Roman"/>
          <w:szCs w:val="24"/>
        </w:rPr>
      </w:pPr>
    </w:p>
    <w:p w:rsidR="00220F9F" w:rsidRPr="0068632E" w:rsidP="007E246F" w14:paraId="0A8BC2A3" w14:textId="6C2342CE">
      <w:pPr>
        <w:pStyle w:val="Q1"/>
        <w:keepNext/>
        <w:keepLines/>
        <w:numPr>
          <w:ilvl w:val="0"/>
          <w:numId w:val="3"/>
        </w:numPr>
        <w:spacing w:after="240" w:line="240" w:lineRule="auto"/>
        <w:ind w:hanging="720"/>
        <w:rPr>
          <w:szCs w:val="24"/>
        </w:rPr>
      </w:pPr>
      <w:r w:rsidRPr="0068632E">
        <w:rPr>
          <w:szCs w:val="24"/>
        </w:rPr>
        <w:t xml:space="preserve">PLEASE </w:t>
      </w:r>
      <w:r w:rsidRPr="0068632E">
        <w:rPr>
          <w:szCs w:val="24"/>
        </w:rPr>
        <w:t xml:space="preserve">EXPLAIN </w:t>
      </w:r>
      <w:r w:rsidRPr="0068632E" w:rsidR="007045C8">
        <w:rPr>
          <w:szCs w:val="24"/>
        </w:rPr>
        <w:t xml:space="preserve">YOUR CONCLUSION THAT </w:t>
      </w:r>
      <w:r w:rsidRPr="0068632E">
        <w:rPr>
          <w:szCs w:val="24"/>
        </w:rPr>
        <w:t xml:space="preserve">HOLDING SEPARATE AUCTIONS BY CUSTOMER CLASS </w:t>
      </w:r>
      <w:r w:rsidRPr="0068632E" w:rsidR="007045C8">
        <w:rPr>
          <w:szCs w:val="24"/>
        </w:rPr>
        <w:t>W</w:t>
      </w:r>
      <w:r w:rsidRPr="0068632E" w:rsidR="00D939D2">
        <w:rPr>
          <w:szCs w:val="24"/>
        </w:rPr>
        <w:t>OULD LEAD TO MORE EFFICIENT SSO AUCTION OUTCOMES</w:t>
      </w:r>
      <w:r w:rsidRPr="0068632E" w:rsidR="007045C8">
        <w:rPr>
          <w:szCs w:val="24"/>
        </w:rPr>
        <w:t>, BENEFITING CONSUMERS AND THE PUBLIC INTEREST</w:t>
      </w:r>
      <w:r w:rsidRPr="0068632E">
        <w:rPr>
          <w:szCs w:val="24"/>
        </w:rPr>
        <w:t>.</w:t>
      </w:r>
      <w:r w:rsidR="0068632E">
        <w:rPr>
          <w:szCs w:val="24"/>
        </w:rPr>
        <w:t xml:space="preserve"> </w:t>
      </w:r>
    </w:p>
    <w:p w:rsidR="00163663" w:rsidRPr="0068632E" w:rsidP="00F27280" w14:paraId="20E2E92D" w14:textId="77777777">
      <w:pPr>
        <w:pStyle w:val="Answer1"/>
        <w:rPr>
          <w:rFonts w:cs="Times New Roman"/>
          <w:szCs w:val="24"/>
        </w:rPr>
      </w:pPr>
      <w:r w:rsidRPr="0068632E">
        <w:rPr>
          <w:rFonts w:cs="Times New Roman"/>
          <w:szCs w:val="24"/>
        </w:rPr>
        <w:t>Different customer classes are different in two principal ways relevant to the cost to serve under an SSO obligation:</w:t>
      </w:r>
    </w:p>
    <w:p w:rsidR="003B6DE4" w:rsidP="003B6DE4" w14:paraId="6F3686B8" w14:textId="1918F326">
      <w:pPr>
        <w:pStyle w:val="A1"/>
        <w:spacing w:after="0" w:line="480" w:lineRule="auto"/>
        <w:ind w:left="1440" w:hanging="720"/>
        <w:rPr>
          <w:rFonts w:cs="Times New Roman"/>
          <w:szCs w:val="24"/>
        </w:rPr>
      </w:pPr>
      <w:r>
        <w:rPr>
          <w:rFonts w:cs="Times New Roman"/>
          <w:szCs w:val="24"/>
        </w:rPr>
        <w:t>1</w:t>
      </w:r>
      <w:r w:rsidR="007818CD">
        <w:rPr>
          <w:rFonts w:cs="Times New Roman"/>
          <w:szCs w:val="24"/>
        </w:rPr>
        <w:t>.</w:t>
      </w:r>
      <w:r w:rsidR="007818CD">
        <w:rPr>
          <w:rFonts w:cs="Times New Roman"/>
          <w:szCs w:val="24"/>
        </w:rPr>
        <w:tab/>
      </w:r>
      <w:r w:rsidRPr="0068632E" w:rsidR="00163663">
        <w:rPr>
          <w:rFonts w:cs="Times New Roman"/>
          <w:szCs w:val="24"/>
        </w:rPr>
        <w:t>Different customer groups have different load shapes through</w:t>
      </w:r>
      <w:r w:rsidRPr="0068632E" w:rsidR="00D939D2">
        <w:rPr>
          <w:rFonts w:cs="Times New Roman"/>
          <w:szCs w:val="24"/>
        </w:rPr>
        <w:t>out</w:t>
      </w:r>
      <w:r w:rsidRPr="0068632E" w:rsidR="00163663">
        <w:rPr>
          <w:rFonts w:cs="Times New Roman"/>
          <w:szCs w:val="24"/>
        </w:rPr>
        <w:t xml:space="preserve"> the hours of the day and on a seasonal basis; </w:t>
      </w:r>
      <w:r w:rsidRPr="0068632E" w:rsidR="00D939D2">
        <w:rPr>
          <w:rFonts w:cs="Times New Roman"/>
          <w:szCs w:val="24"/>
        </w:rPr>
        <w:t xml:space="preserve">in general, </w:t>
      </w:r>
      <w:r w:rsidRPr="0068632E" w:rsidR="00163663">
        <w:rPr>
          <w:rFonts w:cs="Times New Roman"/>
          <w:szCs w:val="24"/>
        </w:rPr>
        <w:t xml:space="preserve">more </w:t>
      </w:r>
      <w:r w:rsidRPr="0068632E" w:rsidR="00220F9F">
        <w:rPr>
          <w:rFonts w:cs="Times New Roman"/>
          <w:szCs w:val="24"/>
        </w:rPr>
        <w:t xml:space="preserve">variable </w:t>
      </w:r>
      <w:r w:rsidRPr="0068632E" w:rsidR="00D939D2">
        <w:rPr>
          <w:rFonts w:cs="Times New Roman"/>
          <w:szCs w:val="24"/>
        </w:rPr>
        <w:t xml:space="preserve">load shapes are more </w:t>
      </w:r>
      <w:r w:rsidRPr="0068632E" w:rsidR="00163663">
        <w:rPr>
          <w:rFonts w:cs="Times New Roman"/>
          <w:szCs w:val="24"/>
        </w:rPr>
        <w:t>costly to serve</w:t>
      </w:r>
      <w:r>
        <w:rPr>
          <w:rFonts w:cs="Times New Roman"/>
          <w:szCs w:val="24"/>
        </w:rPr>
        <w:t>; and</w:t>
      </w:r>
      <w:r>
        <w:rPr>
          <w:rFonts w:cs="Times New Roman"/>
          <w:szCs w:val="24"/>
        </w:rPr>
        <w:br w:type="page"/>
      </w:r>
    </w:p>
    <w:p w:rsidR="00163663" w:rsidRPr="0068632E" w:rsidP="007818CD" w14:paraId="730F7E59" w14:textId="2E72D42B">
      <w:pPr>
        <w:pStyle w:val="A1"/>
        <w:spacing w:after="0" w:line="480" w:lineRule="auto"/>
        <w:ind w:left="1440" w:hanging="720"/>
        <w:rPr>
          <w:rFonts w:cs="Times New Roman"/>
          <w:szCs w:val="24"/>
        </w:rPr>
      </w:pPr>
      <w:r>
        <w:rPr>
          <w:rFonts w:cs="Times New Roman"/>
          <w:szCs w:val="24"/>
        </w:rPr>
        <w:t>2</w:t>
      </w:r>
      <w:r w:rsidR="007818CD">
        <w:rPr>
          <w:rFonts w:cs="Times New Roman"/>
          <w:szCs w:val="24"/>
        </w:rPr>
        <w:t>.</w:t>
      </w:r>
      <w:r w:rsidR="007818CD">
        <w:rPr>
          <w:rFonts w:cs="Times New Roman"/>
          <w:szCs w:val="24"/>
        </w:rPr>
        <w:tab/>
      </w:r>
      <w:r w:rsidRPr="0068632E" w:rsidR="00220F9F">
        <w:rPr>
          <w:rFonts w:cs="Times New Roman"/>
          <w:szCs w:val="24"/>
        </w:rPr>
        <w:t xml:space="preserve">The </w:t>
      </w:r>
      <w:r w:rsidRPr="0068632E">
        <w:rPr>
          <w:rFonts w:cs="Times New Roman"/>
          <w:szCs w:val="24"/>
        </w:rPr>
        <w:t xml:space="preserve">customer groups </w:t>
      </w:r>
      <w:r w:rsidRPr="0068632E" w:rsidR="00220F9F">
        <w:rPr>
          <w:rFonts w:cs="Times New Roman"/>
          <w:szCs w:val="24"/>
        </w:rPr>
        <w:t xml:space="preserve">also differ in the </w:t>
      </w:r>
      <w:r w:rsidRPr="0068632E">
        <w:rPr>
          <w:rFonts w:cs="Times New Roman"/>
          <w:szCs w:val="24"/>
        </w:rPr>
        <w:t xml:space="preserve">propensity to switch </w:t>
      </w:r>
      <w:r w:rsidRPr="0068632E" w:rsidR="00220F9F">
        <w:rPr>
          <w:rFonts w:cs="Times New Roman"/>
          <w:szCs w:val="24"/>
        </w:rPr>
        <w:t xml:space="preserve">into or </w:t>
      </w:r>
      <w:r w:rsidRPr="0068632E">
        <w:rPr>
          <w:rFonts w:cs="Times New Roman"/>
          <w:szCs w:val="24"/>
        </w:rPr>
        <w:t>out of SSO service</w:t>
      </w:r>
      <w:r w:rsidRPr="0068632E" w:rsidR="00220F9F">
        <w:rPr>
          <w:rFonts w:cs="Times New Roman"/>
          <w:szCs w:val="24"/>
        </w:rPr>
        <w:t xml:space="preserve"> when </w:t>
      </w:r>
      <w:r w:rsidRPr="0068632E">
        <w:rPr>
          <w:rFonts w:cs="Times New Roman"/>
          <w:szCs w:val="24"/>
        </w:rPr>
        <w:t xml:space="preserve">market prices </w:t>
      </w:r>
      <w:r w:rsidRPr="0068632E" w:rsidR="00220F9F">
        <w:rPr>
          <w:rFonts w:cs="Times New Roman"/>
          <w:szCs w:val="24"/>
        </w:rPr>
        <w:t xml:space="preserve">change and render a switch </w:t>
      </w:r>
      <w:r w:rsidRPr="0068632E">
        <w:rPr>
          <w:rFonts w:cs="Times New Roman"/>
          <w:szCs w:val="24"/>
        </w:rPr>
        <w:t>attractive.</w:t>
      </w:r>
      <w:r w:rsidRPr="0068632E" w:rsidR="00FD4280">
        <w:rPr>
          <w:rFonts w:cs="Times New Roman"/>
          <w:szCs w:val="24"/>
        </w:rPr>
        <w:t xml:space="preserve"> </w:t>
      </w:r>
      <w:r w:rsidRPr="0068632E" w:rsidR="000970A1">
        <w:rPr>
          <w:rFonts w:cs="Times New Roman"/>
          <w:szCs w:val="24"/>
        </w:rPr>
        <w:t xml:space="preserve">Generally speaking, smaller customers with less to save by switching are less likely to switch; large customers with more at stake are more likely to be watching the market for </w:t>
      </w:r>
      <w:r w:rsidRPr="0068632E" w:rsidR="00220F9F">
        <w:rPr>
          <w:rFonts w:cs="Times New Roman"/>
          <w:szCs w:val="24"/>
        </w:rPr>
        <w:t xml:space="preserve">opportunities </w:t>
      </w:r>
      <w:r w:rsidRPr="0068632E" w:rsidR="000970A1">
        <w:rPr>
          <w:rFonts w:cs="Times New Roman"/>
          <w:szCs w:val="24"/>
        </w:rPr>
        <w:t>to save on their electricity costs.</w:t>
      </w:r>
    </w:p>
    <w:p w:rsidR="00312B57" w:rsidRPr="0068632E" w:rsidP="00DE62E3" w14:paraId="34CDF51F" w14:textId="622B985D">
      <w:pPr>
        <w:pStyle w:val="A1"/>
        <w:spacing w:after="0" w:line="480" w:lineRule="auto"/>
        <w:rPr>
          <w:rFonts w:cs="Times New Roman"/>
          <w:szCs w:val="24"/>
        </w:rPr>
      </w:pPr>
    </w:p>
    <w:p w:rsidR="00F11C2C" w:rsidRPr="0068632E" w:rsidP="00DE62E3" w14:paraId="6BA8E695" w14:textId="4A616177">
      <w:pPr>
        <w:pStyle w:val="A1"/>
        <w:spacing w:after="0" w:line="480" w:lineRule="auto"/>
        <w:ind w:left="720"/>
        <w:rPr>
          <w:rFonts w:cs="Times New Roman"/>
          <w:szCs w:val="24"/>
        </w:rPr>
      </w:pPr>
      <w:r w:rsidRPr="0068632E">
        <w:rPr>
          <w:rFonts w:cs="Times New Roman"/>
          <w:szCs w:val="24"/>
        </w:rPr>
        <w:t xml:space="preserve">Holding separate auctions for different customer classes </w:t>
      </w:r>
      <w:r w:rsidRPr="0068632E" w:rsidR="00D939D2">
        <w:rPr>
          <w:rFonts w:cs="Times New Roman"/>
          <w:szCs w:val="24"/>
        </w:rPr>
        <w:t xml:space="preserve">would </w:t>
      </w:r>
      <w:r w:rsidRPr="0068632E">
        <w:rPr>
          <w:rFonts w:cs="Times New Roman"/>
          <w:szCs w:val="24"/>
        </w:rPr>
        <w:t>allow SSO suppliers to tailor their bids to the particular costs and risks presented by each class.</w:t>
      </w:r>
      <w:r w:rsidRPr="0068632E" w:rsidR="00FD4280">
        <w:rPr>
          <w:rFonts w:cs="Times New Roman"/>
          <w:szCs w:val="24"/>
        </w:rPr>
        <w:t xml:space="preserve"> </w:t>
      </w:r>
      <w:r w:rsidRPr="0068632E">
        <w:rPr>
          <w:rFonts w:cs="Times New Roman"/>
          <w:szCs w:val="24"/>
        </w:rPr>
        <w:t>When the costs and risks differ but the classes are included in the same auction, the lower-cost customer class</w:t>
      </w:r>
      <w:r w:rsidRPr="0068632E" w:rsidR="00D939D2">
        <w:rPr>
          <w:rFonts w:cs="Times New Roman"/>
          <w:szCs w:val="24"/>
        </w:rPr>
        <w:t>es</w:t>
      </w:r>
      <w:r w:rsidRPr="0068632E">
        <w:rPr>
          <w:rFonts w:cs="Times New Roman"/>
          <w:szCs w:val="24"/>
        </w:rPr>
        <w:t xml:space="preserve"> will in effect be subsidizing the service provided to the higher-cost customer class</w:t>
      </w:r>
      <w:r w:rsidRPr="0068632E" w:rsidR="00D939D2">
        <w:rPr>
          <w:rFonts w:cs="Times New Roman"/>
          <w:szCs w:val="24"/>
        </w:rPr>
        <w:t>es</w:t>
      </w:r>
      <w:r w:rsidRPr="0068632E">
        <w:rPr>
          <w:rFonts w:cs="Times New Roman"/>
          <w:szCs w:val="24"/>
        </w:rPr>
        <w:t xml:space="preserve">. </w:t>
      </w:r>
    </w:p>
    <w:p w:rsidR="00F11C2C" w:rsidRPr="0068632E" w:rsidP="00DE62E3" w14:paraId="3D812358" w14:textId="0A0E8FA2">
      <w:pPr>
        <w:pStyle w:val="A1"/>
        <w:spacing w:after="0" w:line="480" w:lineRule="auto"/>
        <w:rPr>
          <w:rFonts w:cs="Times New Roman"/>
          <w:szCs w:val="24"/>
        </w:rPr>
      </w:pPr>
      <w:r w:rsidRPr="0068632E">
        <w:rPr>
          <w:rFonts w:cs="Times New Roman"/>
          <w:szCs w:val="24"/>
        </w:rPr>
        <w:t xml:space="preserve"> </w:t>
      </w:r>
    </w:p>
    <w:p w:rsidR="00163663" w:rsidRPr="0068632E" w:rsidP="00DE62E3" w14:paraId="4955C24B" w14:textId="77777777">
      <w:pPr>
        <w:pStyle w:val="Q1"/>
        <w:numPr>
          <w:ilvl w:val="0"/>
          <w:numId w:val="3"/>
        </w:numPr>
        <w:spacing w:after="240" w:line="240" w:lineRule="auto"/>
        <w:ind w:hanging="720"/>
        <w:rPr>
          <w:szCs w:val="24"/>
        </w:rPr>
      </w:pPr>
      <w:r w:rsidRPr="0068632E">
        <w:rPr>
          <w:szCs w:val="24"/>
        </w:rPr>
        <w:t>DO OTHER RETAIL ACCESS STATES SEPARATE DEFAULT SERVICE INTO DIFFERENT PRODUCTS FOR DIFFERENT CUSTOMER GROUPS?</w:t>
      </w:r>
    </w:p>
    <w:p w:rsidR="00163663" w:rsidRPr="0068632E" w:rsidP="00F27280" w14:paraId="7D466D05" w14:textId="6004B9B8">
      <w:pPr>
        <w:pStyle w:val="Answer1"/>
        <w:rPr>
          <w:rFonts w:cs="Times New Roman"/>
          <w:szCs w:val="24"/>
        </w:rPr>
      </w:pPr>
      <w:r w:rsidRPr="0068632E">
        <w:rPr>
          <w:rFonts w:cs="Times New Roman"/>
          <w:szCs w:val="24"/>
        </w:rPr>
        <w:t>Yes</w:t>
      </w:r>
      <w:r w:rsidRPr="0068632E" w:rsidR="00220F9F">
        <w:rPr>
          <w:rFonts w:cs="Times New Roman"/>
          <w:szCs w:val="24"/>
        </w:rPr>
        <w:t>.</w:t>
      </w:r>
      <w:r w:rsidRPr="0068632E" w:rsidR="00FD4280">
        <w:rPr>
          <w:rFonts w:cs="Times New Roman"/>
          <w:szCs w:val="24"/>
        </w:rPr>
        <w:t xml:space="preserve"> </w:t>
      </w:r>
      <w:r w:rsidRPr="0068632E">
        <w:rPr>
          <w:rFonts w:cs="Times New Roman"/>
          <w:szCs w:val="24"/>
        </w:rPr>
        <w:t>It is common to hold separate auctions for either residential customers, or residential together with small commercial.</w:t>
      </w:r>
      <w:r w:rsidRPr="0068632E" w:rsidR="00FD4280">
        <w:rPr>
          <w:rFonts w:cs="Times New Roman"/>
          <w:szCs w:val="24"/>
        </w:rPr>
        <w:t xml:space="preserve"> </w:t>
      </w:r>
      <w:r w:rsidRPr="0068632E">
        <w:rPr>
          <w:rFonts w:cs="Times New Roman"/>
          <w:szCs w:val="24"/>
        </w:rPr>
        <w:t xml:space="preserve">In particular, New Jersey, Maryland, the District of Columbia, and Illinois hold separate auctions for residential </w:t>
      </w:r>
      <w:r w:rsidRPr="0068632E" w:rsidR="00EB3738">
        <w:rPr>
          <w:rFonts w:cs="Times New Roman"/>
          <w:szCs w:val="24"/>
        </w:rPr>
        <w:t xml:space="preserve">together with </w:t>
      </w:r>
      <w:r w:rsidRPr="0068632E">
        <w:rPr>
          <w:rFonts w:cs="Times New Roman"/>
          <w:szCs w:val="24"/>
        </w:rPr>
        <w:t>small commercial customers.</w:t>
      </w:r>
      <w:r w:rsidRPr="0068632E" w:rsidR="00FD4280">
        <w:rPr>
          <w:rFonts w:cs="Times New Roman"/>
          <w:szCs w:val="24"/>
        </w:rPr>
        <w:t xml:space="preserve"> </w:t>
      </w:r>
      <w:r w:rsidRPr="0068632E">
        <w:rPr>
          <w:rFonts w:cs="Times New Roman"/>
          <w:szCs w:val="24"/>
        </w:rPr>
        <w:t xml:space="preserve">In </w:t>
      </w:r>
      <w:r w:rsidRPr="0068632E" w:rsidR="00220F9F">
        <w:rPr>
          <w:rFonts w:cs="Times New Roman"/>
          <w:szCs w:val="24"/>
        </w:rPr>
        <w:t xml:space="preserve">Pennsylvania, Delaware and </w:t>
      </w:r>
      <w:r w:rsidRPr="0068632E">
        <w:rPr>
          <w:rFonts w:cs="Times New Roman"/>
          <w:szCs w:val="24"/>
        </w:rPr>
        <w:t>Massachusetts the auctions are by customer class, so residential customers have a separate auction.</w:t>
      </w:r>
      <w:r w:rsidRPr="0068632E" w:rsidR="00FD4280">
        <w:rPr>
          <w:rFonts w:cs="Times New Roman"/>
          <w:szCs w:val="24"/>
        </w:rPr>
        <w:t xml:space="preserve"> </w:t>
      </w:r>
      <w:r w:rsidRPr="0068632E" w:rsidR="005B4278">
        <w:rPr>
          <w:rFonts w:cs="Times New Roman"/>
          <w:szCs w:val="24"/>
        </w:rPr>
        <w:t>These approaches to standard offer service in these states have been in place for many years</w:t>
      </w:r>
      <w:r w:rsidRPr="0068632E" w:rsidR="00882BEB">
        <w:rPr>
          <w:rFonts w:cs="Times New Roman"/>
          <w:szCs w:val="24"/>
        </w:rPr>
        <w:t>.</w:t>
      </w:r>
      <w:r w:rsidR="0068632E">
        <w:rPr>
          <w:rFonts w:cs="Times New Roman"/>
          <w:szCs w:val="24"/>
        </w:rPr>
        <w:t xml:space="preserve"> </w:t>
      </w:r>
      <w:r w:rsidRPr="0068632E" w:rsidR="00882BEB">
        <w:rPr>
          <w:rFonts w:cs="Times New Roman"/>
          <w:szCs w:val="24"/>
        </w:rPr>
        <w:t>The following paragraphs summarize early decisions to employ these approaches:</w:t>
      </w:r>
    </w:p>
    <w:p w:rsidR="0061422B" w:rsidRPr="0068632E" w14:paraId="6B89E5D5" w14:textId="0DD72980">
      <w:pPr>
        <w:pStyle w:val="A1"/>
        <w:numPr>
          <w:ilvl w:val="1"/>
          <w:numId w:val="5"/>
        </w:numPr>
        <w:spacing w:after="0" w:line="480" w:lineRule="auto"/>
        <w:rPr>
          <w:rFonts w:cs="Times New Roman"/>
          <w:szCs w:val="24"/>
        </w:rPr>
      </w:pPr>
      <w:r w:rsidRPr="0068632E">
        <w:rPr>
          <w:rFonts w:cs="Times New Roman"/>
          <w:szCs w:val="24"/>
        </w:rPr>
        <w:t>Massachusetts (2000),</w:t>
      </w:r>
      <w:r w:rsidRPr="0068632E" w:rsidR="00404B34">
        <w:rPr>
          <w:rFonts w:cs="Times New Roman"/>
          <w:szCs w:val="24"/>
        </w:rPr>
        <w:t xml:space="preserve"> providing a six-month fixed price approach for residential and small commercial and industrial customers</w:t>
      </w:r>
      <w:r w:rsidRPr="0068632E" w:rsidR="00E0143F">
        <w:rPr>
          <w:rFonts w:cs="Times New Roman"/>
          <w:szCs w:val="24"/>
        </w:rPr>
        <w:t>,</w:t>
      </w:r>
      <w:r w:rsidRPr="0068632E" w:rsidR="00404B34">
        <w:rPr>
          <w:rFonts w:cs="Times New Roman"/>
          <w:szCs w:val="24"/>
        </w:rPr>
        <w:t xml:space="preserve"> and a variable price approach for medium and large commercial and industrial customers.</w:t>
      </w:r>
      <w:r>
        <w:rPr>
          <w:rStyle w:val="FootnoteReference"/>
          <w:szCs w:val="24"/>
        </w:rPr>
        <w:footnoteReference w:id="5"/>
      </w:r>
    </w:p>
    <w:p w:rsidR="00DF0D79" w:rsidRPr="0068632E" w14:paraId="70541DE6" w14:textId="7BFF6BB9">
      <w:pPr>
        <w:pStyle w:val="A1"/>
        <w:numPr>
          <w:ilvl w:val="1"/>
          <w:numId w:val="5"/>
        </w:numPr>
        <w:spacing w:after="0" w:line="480" w:lineRule="auto"/>
        <w:rPr>
          <w:rFonts w:cs="Times New Roman"/>
          <w:szCs w:val="24"/>
        </w:rPr>
      </w:pPr>
      <w:r w:rsidRPr="0068632E">
        <w:rPr>
          <w:rFonts w:cs="Times New Roman"/>
          <w:szCs w:val="24"/>
        </w:rPr>
        <w:t>New Jersey (2002)</w:t>
      </w:r>
      <w:r w:rsidRPr="0068632E" w:rsidR="00404B34">
        <w:rPr>
          <w:rFonts w:cs="Times New Roman"/>
          <w:szCs w:val="24"/>
        </w:rPr>
        <w:t>,</w:t>
      </w:r>
      <w:r w:rsidRPr="0068632E">
        <w:rPr>
          <w:rFonts w:cs="Times New Roman"/>
          <w:szCs w:val="24"/>
        </w:rPr>
        <w:t xml:space="preserve"> approving two auctions for Basic Generation Service, one for larger commercial and industrial customers and one for all other small customers.</w:t>
      </w:r>
      <w:r>
        <w:rPr>
          <w:rStyle w:val="FootnoteReference"/>
          <w:szCs w:val="24"/>
        </w:rPr>
        <w:footnoteReference w:id="6"/>
      </w:r>
    </w:p>
    <w:p w:rsidR="00DF0D79" w:rsidRPr="0068632E" w14:paraId="22710288" w14:textId="36765818">
      <w:pPr>
        <w:pStyle w:val="A1"/>
        <w:numPr>
          <w:ilvl w:val="1"/>
          <w:numId w:val="5"/>
        </w:numPr>
        <w:spacing w:after="0" w:line="480" w:lineRule="auto"/>
        <w:rPr>
          <w:rFonts w:cs="Times New Roman"/>
          <w:szCs w:val="24"/>
        </w:rPr>
      </w:pPr>
      <w:r w:rsidRPr="0068632E">
        <w:rPr>
          <w:rFonts w:cs="Times New Roman"/>
          <w:szCs w:val="24"/>
        </w:rPr>
        <w:t>Maryland (2004)</w:t>
      </w:r>
      <w:r w:rsidRPr="0068632E" w:rsidR="00404B34">
        <w:rPr>
          <w:rFonts w:cs="Times New Roman"/>
          <w:szCs w:val="24"/>
        </w:rPr>
        <w:t>,</w:t>
      </w:r>
      <w:r w:rsidRPr="0068632E">
        <w:rPr>
          <w:rFonts w:cs="Times New Roman"/>
          <w:szCs w:val="24"/>
        </w:rPr>
        <w:t xml:space="preserve"> providing for Residential Standard Offer Service (“SOS”) and three types of non-residential SOS.</w:t>
      </w:r>
      <w:r>
        <w:rPr>
          <w:rStyle w:val="FootnoteReference"/>
          <w:szCs w:val="24"/>
        </w:rPr>
        <w:footnoteReference w:id="7"/>
      </w:r>
    </w:p>
    <w:p w:rsidR="00DF0D79" w:rsidRPr="0068632E" w14:paraId="162E6BEF" w14:textId="6F7AF653">
      <w:pPr>
        <w:pStyle w:val="A1"/>
        <w:numPr>
          <w:ilvl w:val="1"/>
          <w:numId w:val="5"/>
        </w:numPr>
        <w:spacing w:after="0" w:line="480" w:lineRule="auto"/>
        <w:rPr>
          <w:rFonts w:cs="Times New Roman"/>
          <w:szCs w:val="24"/>
        </w:rPr>
      </w:pPr>
      <w:r w:rsidRPr="0068632E">
        <w:rPr>
          <w:rFonts w:cs="Times New Roman"/>
          <w:szCs w:val="24"/>
        </w:rPr>
        <w:t>Delaware (2005), providing for a fixed price SOS for all but the largest customers and an hourly priced service for the largest customers.</w:t>
      </w:r>
      <w:r>
        <w:rPr>
          <w:rStyle w:val="FootnoteReference"/>
          <w:szCs w:val="24"/>
        </w:rPr>
        <w:footnoteReference w:id="8"/>
      </w:r>
    </w:p>
    <w:p w:rsidR="0061422B" w:rsidRPr="0068632E" w14:paraId="467B8158" w14:textId="1AFB10AB">
      <w:pPr>
        <w:pStyle w:val="A1"/>
        <w:numPr>
          <w:ilvl w:val="1"/>
          <w:numId w:val="5"/>
        </w:numPr>
        <w:spacing w:after="0" w:line="480" w:lineRule="auto"/>
        <w:rPr>
          <w:rFonts w:cs="Times New Roman"/>
          <w:szCs w:val="24"/>
        </w:rPr>
      </w:pPr>
      <w:r w:rsidRPr="0068632E">
        <w:rPr>
          <w:rFonts w:cs="Times New Roman"/>
          <w:szCs w:val="24"/>
        </w:rPr>
        <w:t>Illinois (2006), adopting an approach with three-year contracts for serving residential and small commercial customers.</w:t>
      </w:r>
      <w:r>
        <w:rPr>
          <w:rStyle w:val="FootnoteReference"/>
          <w:szCs w:val="24"/>
        </w:rPr>
        <w:footnoteReference w:id="9"/>
      </w:r>
    </w:p>
    <w:p w:rsidR="00714F0D" w:rsidRPr="0068632E" w14:paraId="57D1E8C7" w14:textId="60B62377">
      <w:pPr>
        <w:pStyle w:val="A1"/>
        <w:numPr>
          <w:ilvl w:val="1"/>
          <w:numId w:val="5"/>
        </w:numPr>
        <w:spacing w:after="0" w:line="480" w:lineRule="auto"/>
        <w:rPr>
          <w:rFonts w:cs="Times New Roman"/>
          <w:szCs w:val="24"/>
        </w:rPr>
      </w:pPr>
      <w:r w:rsidRPr="0068632E">
        <w:rPr>
          <w:rFonts w:cs="Times New Roman"/>
          <w:szCs w:val="24"/>
        </w:rPr>
        <w:t>Pennsylvania (2007), recommending different procurement strategies for different customer classes, consistent with the level of energy knowledge, financial resources, and opportunity to shop associated with these groups.</w:t>
      </w:r>
      <w:r>
        <w:rPr>
          <w:rStyle w:val="FootnoteReference"/>
          <w:szCs w:val="24"/>
        </w:rPr>
        <w:footnoteReference w:id="10"/>
      </w:r>
    </w:p>
    <w:p w:rsidR="00463201" w:rsidRPr="0068632E" w:rsidP="00DE62E3" w14:paraId="46CBB0B9" w14:textId="77777777">
      <w:pPr>
        <w:pStyle w:val="A1"/>
        <w:spacing w:after="0" w:line="480" w:lineRule="auto"/>
        <w:ind w:left="720"/>
        <w:rPr>
          <w:rFonts w:cs="Times New Roman"/>
          <w:szCs w:val="24"/>
        </w:rPr>
      </w:pPr>
    </w:p>
    <w:p w:rsidR="00130C32" w:rsidRPr="0068632E" w:rsidP="007703BC" w14:paraId="10F0AC31" w14:textId="4685B17B">
      <w:pPr>
        <w:pStyle w:val="Q1"/>
        <w:numPr>
          <w:ilvl w:val="0"/>
          <w:numId w:val="3"/>
        </w:numPr>
        <w:spacing w:after="240" w:line="240" w:lineRule="auto"/>
        <w:ind w:hanging="720"/>
        <w:rPr>
          <w:szCs w:val="24"/>
        </w:rPr>
      </w:pPr>
      <w:r w:rsidRPr="0068632E">
        <w:rPr>
          <w:szCs w:val="24"/>
        </w:rPr>
        <w:t xml:space="preserve">PLEASE SUMMARIZE YOUR </w:t>
      </w:r>
      <w:r w:rsidRPr="0068632E" w:rsidR="00D939D2">
        <w:rPr>
          <w:szCs w:val="24"/>
        </w:rPr>
        <w:t xml:space="preserve">CONCLUSIONS REGARDING </w:t>
      </w:r>
      <w:r w:rsidRPr="0068632E">
        <w:rPr>
          <w:szCs w:val="24"/>
        </w:rPr>
        <w:t>SEPARATE AUCTIONS BY CUSTOMER GROUP.</w:t>
      </w:r>
    </w:p>
    <w:p w:rsidR="0081371D" w:rsidRPr="0068632E" w:rsidP="00F27280" w14:paraId="704C7F38" w14:textId="600329ED">
      <w:pPr>
        <w:pStyle w:val="Answer1"/>
        <w:rPr>
          <w:rFonts w:cs="Times New Roman"/>
          <w:szCs w:val="24"/>
        </w:rPr>
      </w:pPr>
      <w:r w:rsidRPr="0068632E">
        <w:rPr>
          <w:rFonts w:cs="Times New Roman"/>
          <w:szCs w:val="24"/>
        </w:rPr>
        <w:t xml:space="preserve">Holding separate SSO auctions for residential, or perhaps residential and small commercial, customers, an approach </w:t>
      </w:r>
      <w:r w:rsidRPr="0068632E" w:rsidR="00130C32">
        <w:rPr>
          <w:rFonts w:cs="Times New Roman"/>
          <w:szCs w:val="24"/>
        </w:rPr>
        <w:t xml:space="preserve">many other states have adopted, </w:t>
      </w:r>
      <w:r w:rsidRPr="0068632E">
        <w:rPr>
          <w:rFonts w:cs="Times New Roman"/>
          <w:szCs w:val="24"/>
        </w:rPr>
        <w:t>is the best option for improving the efficiency of SSO auction outcomes</w:t>
      </w:r>
      <w:r w:rsidRPr="0068632E" w:rsidR="007045C8">
        <w:rPr>
          <w:rFonts w:cs="Times New Roman"/>
          <w:szCs w:val="24"/>
        </w:rPr>
        <w:t>, thereby benefiting consumers and the public interest</w:t>
      </w:r>
      <w:r w:rsidRPr="0068632E">
        <w:rPr>
          <w:rFonts w:cs="Times New Roman"/>
          <w:szCs w:val="24"/>
        </w:rPr>
        <w:t>.</w:t>
      </w:r>
      <w:r w:rsidR="0068632E">
        <w:rPr>
          <w:rFonts w:cs="Times New Roman"/>
          <w:szCs w:val="24"/>
        </w:rPr>
        <w:t xml:space="preserve"> </w:t>
      </w:r>
      <w:r w:rsidRPr="0068632E" w:rsidR="00130C32">
        <w:rPr>
          <w:rFonts w:cs="Times New Roman"/>
          <w:szCs w:val="24"/>
        </w:rPr>
        <w:t>SSO suppliers are likely to find smaller customers less likely to switch into and out of SSO service and, therefore, less risky to serve.</w:t>
      </w:r>
      <w:r w:rsidRPr="0068632E" w:rsidR="00FD4280">
        <w:rPr>
          <w:rFonts w:cs="Times New Roman"/>
          <w:szCs w:val="24"/>
        </w:rPr>
        <w:t xml:space="preserve"> </w:t>
      </w:r>
    </w:p>
    <w:p w:rsidR="007E246F" w:rsidRPr="0068632E" w:rsidP="007703BC" w14:paraId="6CAC3B8C" w14:textId="77777777">
      <w:pPr>
        <w:pStyle w:val="A1"/>
        <w:spacing w:after="0" w:line="480" w:lineRule="auto"/>
        <w:ind w:left="720"/>
        <w:rPr>
          <w:rFonts w:cs="Times New Roman"/>
          <w:szCs w:val="24"/>
        </w:rPr>
      </w:pPr>
    </w:p>
    <w:p w:rsidR="007E246F" w:rsidRPr="0068632E" w:rsidP="00C8557B" w14:paraId="38758340" w14:textId="1E4CDEAF">
      <w:pPr>
        <w:pStyle w:val="Heading1"/>
        <w:rPr>
          <w:rFonts w:ascii="Times New Roman" w:hAnsi="Times New Roman"/>
        </w:rPr>
      </w:pPr>
      <w:bookmarkStart w:id="32" w:name="_Toc146031817"/>
      <w:r w:rsidRPr="0068632E">
        <w:rPr>
          <w:rFonts w:ascii="Times New Roman" w:hAnsi="Times New Roman"/>
        </w:rPr>
        <w:t xml:space="preserve">THE PROPOSED </w:t>
      </w:r>
      <w:r w:rsidRPr="0068632E" w:rsidR="001A2118">
        <w:rPr>
          <w:rFonts w:ascii="Times New Roman" w:hAnsi="Times New Roman"/>
        </w:rPr>
        <w:t xml:space="preserve">CAPACITY PASS-THROUGH </w:t>
      </w:r>
      <w:r w:rsidRPr="0068632E">
        <w:rPr>
          <w:rFonts w:ascii="Times New Roman" w:hAnsi="Times New Roman"/>
        </w:rPr>
        <w:t>MECHANISM</w:t>
      </w:r>
      <w:bookmarkEnd w:id="32"/>
    </w:p>
    <w:p w:rsidR="007E246F" w:rsidRPr="0068632E" w:rsidP="007703BC" w14:paraId="0F38EDB8" w14:textId="77777777">
      <w:pPr>
        <w:pStyle w:val="A1"/>
        <w:spacing w:after="0" w:line="480" w:lineRule="auto"/>
        <w:rPr>
          <w:rFonts w:cs="Times New Roman"/>
          <w:szCs w:val="24"/>
        </w:rPr>
      </w:pPr>
    </w:p>
    <w:p w:rsidR="000C364B" w:rsidRPr="0068632E" w:rsidP="000C364B" w14:paraId="22242078" w14:textId="4B1CD85D">
      <w:pPr>
        <w:pStyle w:val="Q1"/>
        <w:numPr>
          <w:ilvl w:val="0"/>
          <w:numId w:val="3"/>
        </w:numPr>
        <w:spacing w:after="240" w:line="240" w:lineRule="auto"/>
        <w:ind w:hanging="720"/>
        <w:rPr>
          <w:szCs w:val="24"/>
        </w:rPr>
      </w:pPr>
      <w:r w:rsidRPr="0068632E">
        <w:rPr>
          <w:szCs w:val="24"/>
        </w:rPr>
        <w:t xml:space="preserve">WHY DOES THE </w:t>
      </w:r>
      <w:r w:rsidRPr="0068632E" w:rsidR="00C55A42">
        <w:rPr>
          <w:szCs w:val="24"/>
        </w:rPr>
        <w:t>SETTLEMENT</w:t>
      </w:r>
      <w:r w:rsidRPr="0068632E">
        <w:rPr>
          <w:szCs w:val="24"/>
        </w:rPr>
        <w:t xml:space="preserve"> INCLUDE A </w:t>
      </w:r>
      <w:r w:rsidRPr="0068632E" w:rsidR="001A2118">
        <w:rPr>
          <w:szCs w:val="24"/>
        </w:rPr>
        <w:t xml:space="preserve">CAPACITY PASS-THROUGH </w:t>
      </w:r>
      <w:r w:rsidRPr="0068632E">
        <w:rPr>
          <w:szCs w:val="24"/>
        </w:rPr>
        <w:t>MECHANISM?</w:t>
      </w:r>
    </w:p>
    <w:p w:rsidR="00E67771" w:rsidRPr="00E67771" w:rsidP="00E67771" w14:paraId="2DCA6352" w14:textId="125EDFC7">
      <w:pPr>
        <w:pStyle w:val="Answer1"/>
        <w:rPr>
          <w:rFonts w:cs="Times New Roman"/>
          <w:szCs w:val="24"/>
        </w:rPr>
      </w:pPr>
      <w:r w:rsidRPr="00E67771">
        <w:rPr>
          <w:rFonts w:cs="Times New Roman"/>
          <w:szCs w:val="24"/>
        </w:rPr>
        <w:t>The capacity pass-through mechanism</w:t>
      </w:r>
      <w:r w:rsidRPr="00E67771" w:rsidR="00FB4267">
        <w:rPr>
          <w:rFonts w:cs="Times New Roman"/>
          <w:szCs w:val="24"/>
        </w:rPr>
        <w:t xml:space="preserve"> addresses the concern that the applicable PJM capacity prices may not be known before an SSO auction, creating risk for bidders into the SSO auction.</w:t>
      </w:r>
      <w:r w:rsidRPr="00E67771">
        <w:rPr>
          <w:rFonts w:cs="Times New Roman"/>
          <w:szCs w:val="24"/>
        </w:rPr>
        <w:br w:type="page"/>
      </w:r>
    </w:p>
    <w:p w:rsidR="005C7A98" w:rsidRPr="0068632E" w:rsidP="007703BC" w14:paraId="651BF4FF" w14:textId="24A7C62B">
      <w:pPr>
        <w:pStyle w:val="Q1"/>
        <w:numPr>
          <w:ilvl w:val="0"/>
          <w:numId w:val="3"/>
        </w:numPr>
        <w:spacing w:after="240" w:line="240" w:lineRule="auto"/>
        <w:ind w:hanging="720"/>
        <w:rPr>
          <w:szCs w:val="24"/>
        </w:rPr>
      </w:pPr>
      <w:r w:rsidRPr="0068632E">
        <w:rPr>
          <w:szCs w:val="24"/>
        </w:rPr>
        <w:t xml:space="preserve">PLEASE </w:t>
      </w:r>
      <w:r w:rsidRPr="0068632E">
        <w:rPr>
          <w:szCs w:val="24"/>
        </w:rPr>
        <w:t xml:space="preserve">DESCRIBE THE PROPOSED </w:t>
      </w:r>
      <w:r w:rsidRPr="0068632E" w:rsidR="007045C8">
        <w:rPr>
          <w:szCs w:val="24"/>
        </w:rPr>
        <w:t xml:space="preserve">CAPACITY PASS-THROUGH </w:t>
      </w:r>
      <w:r w:rsidRPr="0068632E">
        <w:rPr>
          <w:szCs w:val="24"/>
        </w:rPr>
        <w:t>MECHANISM.</w:t>
      </w:r>
    </w:p>
    <w:p w:rsidR="005C7A98" w:rsidRPr="0068632E" w:rsidP="00F27280" w14:paraId="4B04ACAF" w14:textId="4990E738">
      <w:pPr>
        <w:pStyle w:val="Answer1"/>
        <w:rPr>
          <w:rFonts w:cs="Times New Roman"/>
          <w:szCs w:val="24"/>
        </w:rPr>
      </w:pPr>
      <w:r w:rsidRPr="0068632E">
        <w:rPr>
          <w:rFonts w:cs="Times New Roman"/>
          <w:szCs w:val="24"/>
        </w:rPr>
        <w:t xml:space="preserve">The </w:t>
      </w:r>
      <w:r w:rsidRPr="0068632E" w:rsidR="00C55A42">
        <w:rPr>
          <w:rFonts w:cs="Times New Roman"/>
          <w:szCs w:val="24"/>
        </w:rPr>
        <w:t>Settlement</w:t>
      </w:r>
      <w:r w:rsidRPr="0068632E">
        <w:rPr>
          <w:rFonts w:cs="Times New Roman"/>
          <w:szCs w:val="24"/>
        </w:rPr>
        <w:t xml:space="preserve"> </w:t>
      </w:r>
      <w:r w:rsidRPr="0068632E" w:rsidR="00FB4267">
        <w:rPr>
          <w:rFonts w:cs="Times New Roman"/>
          <w:szCs w:val="24"/>
        </w:rPr>
        <w:t xml:space="preserve">calls for the </w:t>
      </w:r>
      <w:r w:rsidRPr="0068632E">
        <w:rPr>
          <w:rFonts w:cs="Times New Roman"/>
          <w:szCs w:val="24"/>
        </w:rPr>
        <w:t>capacity pass-through mechanism</w:t>
      </w:r>
      <w:r w:rsidRPr="0068632E" w:rsidR="00FB4267">
        <w:rPr>
          <w:rFonts w:cs="Times New Roman"/>
          <w:szCs w:val="24"/>
        </w:rPr>
        <w:t xml:space="preserve"> </w:t>
      </w:r>
      <w:r w:rsidRPr="0068632E">
        <w:rPr>
          <w:rFonts w:cs="Times New Roman"/>
          <w:szCs w:val="24"/>
        </w:rPr>
        <w:t xml:space="preserve">to be used in the event “BRA clearing prices” for some of the planning years </w:t>
      </w:r>
      <w:r w:rsidRPr="0068632E" w:rsidR="000C364B">
        <w:rPr>
          <w:rFonts w:cs="Times New Roman"/>
          <w:szCs w:val="24"/>
        </w:rPr>
        <w:t xml:space="preserve">covered by any </w:t>
      </w:r>
      <w:r w:rsidRPr="0068632E">
        <w:rPr>
          <w:rFonts w:cs="Times New Roman"/>
          <w:szCs w:val="24"/>
        </w:rPr>
        <w:t xml:space="preserve">of the SSO auction products are not known </w:t>
      </w:r>
      <w:r w:rsidRPr="0068632E" w:rsidR="000C364B">
        <w:rPr>
          <w:rFonts w:cs="Times New Roman"/>
          <w:szCs w:val="24"/>
        </w:rPr>
        <w:t xml:space="preserve">before </w:t>
      </w:r>
      <w:r w:rsidRPr="0068632E">
        <w:rPr>
          <w:rFonts w:cs="Times New Roman"/>
          <w:szCs w:val="24"/>
        </w:rPr>
        <w:t xml:space="preserve">the </w:t>
      </w:r>
      <w:r w:rsidRPr="0068632E" w:rsidR="000C364B">
        <w:rPr>
          <w:rFonts w:cs="Times New Roman"/>
          <w:szCs w:val="24"/>
        </w:rPr>
        <w:t xml:space="preserve">SSO </w:t>
      </w:r>
      <w:r w:rsidRPr="0068632E">
        <w:rPr>
          <w:rFonts w:cs="Times New Roman"/>
          <w:szCs w:val="24"/>
        </w:rPr>
        <w:t>auction.</w:t>
      </w:r>
      <w:r w:rsidR="0068632E">
        <w:rPr>
          <w:rFonts w:cs="Times New Roman"/>
          <w:szCs w:val="24"/>
        </w:rPr>
        <w:t xml:space="preserve"> </w:t>
      </w:r>
      <w:r w:rsidRPr="0068632E">
        <w:rPr>
          <w:rFonts w:cs="Times New Roman"/>
          <w:szCs w:val="24"/>
        </w:rPr>
        <w:t xml:space="preserve">While “BRA” is not defined in the </w:t>
      </w:r>
      <w:r w:rsidRPr="0068632E" w:rsidR="00C55A42">
        <w:rPr>
          <w:rFonts w:cs="Times New Roman"/>
          <w:szCs w:val="24"/>
        </w:rPr>
        <w:t>Settlement</w:t>
      </w:r>
      <w:r w:rsidRPr="0068632E">
        <w:rPr>
          <w:rFonts w:cs="Times New Roman"/>
          <w:szCs w:val="24"/>
        </w:rPr>
        <w:t xml:space="preserve"> I understand this to mean the Base Residual Auctions held under PJM Interconnection, LLC’s Reliability Pricing Model capacity construct.</w:t>
      </w:r>
      <w:r w:rsidR="0068632E">
        <w:rPr>
          <w:rFonts w:cs="Times New Roman"/>
          <w:szCs w:val="24"/>
        </w:rPr>
        <w:t xml:space="preserve"> </w:t>
      </w:r>
      <w:r w:rsidRPr="0068632E" w:rsidR="00FB4267">
        <w:rPr>
          <w:rFonts w:cs="Times New Roman"/>
          <w:szCs w:val="24"/>
        </w:rPr>
        <w:t>This is consistent with the Staff Proposal and Recommendation attached to the Entry in Case No. 23-781-EL-UNC, cited earlier in my testimony.</w:t>
      </w:r>
      <w:r w:rsidR="0068632E">
        <w:rPr>
          <w:rFonts w:cs="Times New Roman"/>
          <w:szCs w:val="24"/>
        </w:rPr>
        <w:t xml:space="preserve"> </w:t>
      </w:r>
      <w:r w:rsidRPr="0068632E" w:rsidR="00FB4267">
        <w:rPr>
          <w:rFonts w:cs="Times New Roman"/>
          <w:szCs w:val="24"/>
        </w:rPr>
        <w:t xml:space="preserve">The </w:t>
      </w:r>
      <w:r w:rsidRPr="0068632E" w:rsidR="00C55A42">
        <w:rPr>
          <w:rFonts w:cs="Times New Roman"/>
          <w:szCs w:val="24"/>
        </w:rPr>
        <w:t>Settlement</w:t>
      </w:r>
      <w:r w:rsidRPr="0068632E" w:rsidR="00FB4267">
        <w:rPr>
          <w:rFonts w:cs="Times New Roman"/>
          <w:szCs w:val="24"/>
        </w:rPr>
        <w:t xml:space="preserve"> calls for the SSO auction manager, in consultation with Staff, to establish a “proxy capacity price” based on “objective criteria” in advance of the auction.</w:t>
      </w:r>
      <w:r w:rsidR="0068632E">
        <w:rPr>
          <w:rFonts w:cs="Times New Roman"/>
          <w:szCs w:val="24"/>
        </w:rPr>
        <w:t xml:space="preserve"> </w:t>
      </w:r>
      <w:r w:rsidRPr="0068632E" w:rsidR="00FB4267">
        <w:rPr>
          <w:rFonts w:cs="Times New Roman"/>
          <w:szCs w:val="24"/>
        </w:rPr>
        <w:t xml:space="preserve">Once the actual applicable PJM capacity price is known, the SSO auction clearing price will be “trued up” based on the difference between the actual price and the proxy price. </w:t>
      </w:r>
    </w:p>
    <w:p w:rsidR="00BD0421" w:rsidRPr="0068632E" w:rsidP="00BD0421" w14:paraId="4B1984E0" w14:textId="77777777">
      <w:pPr>
        <w:pStyle w:val="A1"/>
        <w:spacing w:after="0" w:line="480" w:lineRule="auto"/>
        <w:rPr>
          <w:rFonts w:cs="Times New Roman"/>
          <w:szCs w:val="24"/>
        </w:rPr>
      </w:pPr>
    </w:p>
    <w:p w:rsidR="00BD0421" w:rsidRPr="0068632E" w:rsidP="00BD0421" w14:paraId="2D0B6835" w14:textId="014ECD72">
      <w:pPr>
        <w:pStyle w:val="Q1"/>
        <w:numPr>
          <w:ilvl w:val="0"/>
          <w:numId w:val="3"/>
        </w:numPr>
        <w:spacing w:after="240" w:line="240" w:lineRule="auto"/>
        <w:ind w:hanging="720"/>
        <w:rPr>
          <w:szCs w:val="24"/>
        </w:rPr>
      </w:pPr>
      <w:r w:rsidRPr="0068632E">
        <w:rPr>
          <w:szCs w:val="24"/>
        </w:rPr>
        <w:t xml:space="preserve">DOES THE </w:t>
      </w:r>
      <w:r w:rsidRPr="0068632E" w:rsidR="00C55A42">
        <w:rPr>
          <w:szCs w:val="24"/>
        </w:rPr>
        <w:t>SETTLEMENT</w:t>
      </w:r>
      <w:r w:rsidRPr="0068632E">
        <w:rPr>
          <w:szCs w:val="24"/>
        </w:rPr>
        <w:t xml:space="preserve"> ENUNCIATE ANY PRINCIPLES TO GUIDE HOW THE PROXY PRICE IS SET?</w:t>
      </w:r>
    </w:p>
    <w:p w:rsidR="00BD0421" w:rsidRPr="0068632E" w:rsidP="00F27280" w14:paraId="29A98323" w14:textId="77777777">
      <w:pPr>
        <w:pStyle w:val="Answer1"/>
        <w:rPr>
          <w:rFonts w:cs="Times New Roman"/>
          <w:szCs w:val="24"/>
        </w:rPr>
      </w:pPr>
      <w:r w:rsidRPr="0068632E">
        <w:rPr>
          <w:rFonts w:cs="Times New Roman"/>
          <w:szCs w:val="24"/>
        </w:rPr>
        <w:t>No.</w:t>
      </w:r>
    </w:p>
    <w:p w:rsidR="00BD0421" w:rsidRPr="0068632E" w:rsidP="00BD0421" w14:paraId="1350035A" w14:textId="77777777">
      <w:pPr>
        <w:pStyle w:val="A1"/>
        <w:spacing w:after="0" w:line="480" w:lineRule="auto"/>
        <w:rPr>
          <w:rFonts w:cs="Times New Roman"/>
          <w:szCs w:val="24"/>
        </w:rPr>
      </w:pPr>
    </w:p>
    <w:p w:rsidR="00BD0421" w:rsidRPr="0068632E" w:rsidP="00BD0421" w14:paraId="7F9D6164" w14:textId="4C31A293">
      <w:pPr>
        <w:pStyle w:val="Q1"/>
        <w:numPr>
          <w:ilvl w:val="0"/>
          <w:numId w:val="3"/>
        </w:numPr>
        <w:spacing w:after="240" w:line="240" w:lineRule="auto"/>
        <w:ind w:hanging="720"/>
        <w:rPr>
          <w:szCs w:val="24"/>
        </w:rPr>
      </w:pPr>
      <w:r w:rsidRPr="0068632E">
        <w:rPr>
          <w:szCs w:val="24"/>
        </w:rPr>
        <w:t>DO YOU HAVE ANY CONCERNS ABOUT THE CAPACITY PASS-THROUGH MECHANISM?</w:t>
      </w:r>
    </w:p>
    <w:p w:rsidR="00BD0421" w:rsidRPr="0068632E" w:rsidP="00F27280" w14:paraId="53AE4764" w14:textId="49FA61EB">
      <w:pPr>
        <w:pStyle w:val="Answer1"/>
        <w:rPr>
          <w:rFonts w:cs="Times New Roman"/>
          <w:szCs w:val="24"/>
        </w:rPr>
      </w:pPr>
      <w:r w:rsidRPr="0068632E">
        <w:rPr>
          <w:rFonts w:cs="Times New Roman"/>
          <w:szCs w:val="24"/>
        </w:rPr>
        <w:t>Yes.</w:t>
      </w:r>
      <w:r w:rsidR="0068632E">
        <w:rPr>
          <w:rFonts w:cs="Times New Roman"/>
          <w:szCs w:val="24"/>
        </w:rPr>
        <w:t xml:space="preserve"> </w:t>
      </w:r>
      <w:r w:rsidRPr="0068632E">
        <w:rPr>
          <w:rFonts w:cs="Times New Roman"/>
          <w:szCs w:val="24"/>
        </w:rPr>
        <w:t>The mechanism and associated true-up are potentially confusing, especially to smaller residential and commercial consumers who are likely paying less attention to the details of the SSO auctions.</w:t>
      </w:r>
      <w:r w:rsidR="0068632E">
        <w:rPr>
          <w:rFonts w:cs="Times New Roman"/>
          <w:szCs w:val="24"/>
        </w:rPr>
        <w:t xml:space="preserve"> </w:t>
      </w:r>
      <w:r w:rsidRPr="0068632E">
        <w:rPr>
          <w:rFonts w:cs="Times New Roman"/>
          <w:szCs w:val="24"/>
        </w:rPr>
        <w:t>The mechanism renders any “apples to apples” comparison or “price to compare” less meaningful at best, and potentially misleading at worst.</w:t>
      </w:r>
      <w:r w:rsidR="0068632E">
        <w:rPr>
          <w:rFonts w:cs="Times New Roman"/>
          <w:szCs w:val="24"/>
        </w:rPr>
        <w:t xml:space="preserve"> </w:t>
      </w:r>
      <w:r w:rsidRPr="0068632E">
        <w:rPr>
          <w:rFonts w:cs="Times New Roman"/>
          <w:szCs w:val="24"/>
        </w:rPr>
        <w:t xml:space="preserve">And when a true-up occurs and changes the anticipated cost of SSO service, this could potentially leave some customers feeling cheated, especially if the SSO price is sharply increased. </w:t>
      </w:r>
    </w:p>
    <w:p w:rsidR="00BD0421" w:rsidRPr="0068632E" w:rsidP="00BD0421" w14:paraId="6BF71F60" w14:textId="77777777">
      <w:pPr>
        <w:pStyle w:val="A1"/>
        <w:spacing w:after="0" w:line="480" w:lineRule="auto"/>
        <w:rPr>
          <w:rFonts w:cs="Times New Roman"/>
          <w:szCs w:val="24"/>
        </w:rPr>
      </w:pPr>
    </w:p>
    <w:p w:rsidR="00BD0421" w:rsidRPr="0068632E" w:rsidP="00BD0421" w14:paraId="027B99B8" w14:textId="1A013C0C">
      <w:pPr>
        <w:pStyle w:val="Q1"/>
        <w:numPr>
          <w:ilvl w:val="0"/>
          <w:numId w:val="3"/>
        </w:numPr>
        <w:spacing w:after="240" w:line="240" w:lineRule="auto"/>
        <w:ind w:hanging="720"/>
        <w:rPr>
          <w:szCs w:val="24"/>
        </w:rPr>
      </w:pPr>
      <w:r w:rsidRPr="0068632E">
        <w:rPr>
          <w:szCs w:val="24"/>
        </w:rPr>
        <w:t>PLEASE SUMMARIZE YOUR RECOMMENDATIONS REGARDING THE CAPACITY PASS-THROUGH MECHANISM.</w:t>
      </w:r>
    </w:p>
    <w:p w:rsidR="00BD0421" w:rsidRPr="0068632E" w:rsidP="00F27280" w14:paraId="5AC4D46D" w14:textId="5E799C90">
      <w:pPr>
        <w:pStyle w:val="Answer1"/>
        <w:rPr>
          <w:rFonts w:cs="Times New Roman"/>
          <w:szCs w:val="24"/>
        </w:rPr>
      </w:pPr>
      <w:r w:rsidRPr="0068632E">
        <w:rPr>
          <w:rFonts w:cs="Times New Roman"/>
          <w:szCs w:val="24"/>
        </w:rPr>
        <w:t xml:space="preserve">If the capacity pass-through mechanism </w:t>
      </w:r>
      <w:r w:rsidRPr="0068632E" w:rsidR="00241D00">
        <w:rPr>
          <w:rFonts w:cs="Times New Roman"/>
          <w:szCs w:val="24"/>
        </w:rPr>
        <w:t>is</w:t>
      </w:r>
      <w:r w:rsidRPr="0068632E" w:rsidR="002074B8">
        <w:rPr>
          <w:rFonts w:cs="Times New Roman"/>
          <w:szCs w:val="24"/>
        </w:rPr>
        <w:t xml:space="preserve"> </w:t>
      </w:r>
      <w:r w:rsidRPr="0068632E">
        <w:rPr>
          <w:rFonts w:cs="Times New Roman"/>
          <w:szCs w:val="24"/>
        </w:rPr>
        <w:t>approved</w:t>
      </w:r>
      <w:r w:rsidRPr="0068632E" w:rsidR="00231A82">
        <w:rPr>
          <w:rFonts w:cs="Times New Roman"/>
          <w:szCs w:val="24"/>
        </w:rPr>
        <w:t>, to ensure it benefits consumers and the public interest, the PUCO should provide some guidance on how the proxy price will be set.</w:t>
      </w:r>
      <w:r w:rsidR="0068632E">
        <w:rPr>
          <w:rFonts w:cs="Times New Roman"/>
          <w:szCs w:val="24"/>
        </w:rPr>
        <w:t xml:space="preserve"> </w:t>
      </w:r>
      <w:r w:rsidRPr="0068632E" w:rsidR="00231A82">
        <w:rPr>
          <w:rFonts w:cs="Times New Roman"/>
          <w:szCs w:val="24"/>
        </w:rPr>
        <w:t>I recommend erring on the high side in setting the proxy price, to reduce the likelihood of a substantial upward true-up.</w:t>
      </w:r>
      <w:r w:rsidR="0068632E">
        <w:rPr>
          <w:rFonts w:cs="Times New Roman"/>
          <w:szCs w:val="24"/>
        </w:rPr>
        <w:t xml:space="preserve"> </w:t>
      </w:r>
      <w:r w:rsidRPr="0068632E" w:rsidR="00231A82">
        <w:rPr>
          <w:rFonts w:cs="Times New Roman"/>
          <w:szCs w:val="24"/>
        </w:rPr>
        <w:t>Setting the proxy price based on a historical average of capacity prices is likely to err on the low side, because these prices have been very low recently.</w:t>
      </w:r>
    </w:p>
    <w:p w:rsidR="00FB4267" w:rsidRPr="0068632E" w:rsidP="00FB4267" w14:paraId="6D818328" w14:textId="77777777">
      <w:pPr>
        <w:pStyle w:val="A1"/>
        <w:spacing w:after="0" w:line="480" w:lineRule="auto"/>
        <w:rPr>
          <w:rFonts w:cs="Times New Roman"/>
          <w:szCs w:val="24"/>
        </w:rPr>
      </w:pPr>
    </w:p>
    <w:p w:rsidR="00FB4267" w:rsidRPr="0068632E" w:rsidP="00FB4267" w14:paraId="1C91834E" w14:textId="77777777">
      <w:pPr>
        <w:pStyle w:val="Q1"/>
        <w:numPr>
          <w:ilvl w:val="0"/>
          <w:numId w:val="3"/>
        </w:numPr>
        <w:spacing w:after="240" w:line="240" w:lineRule="auto"/>
        <w:ind w:hanging="720"/>
        <w:rPr>
          <w:szCs w:val="24"/>
        </w:rPr>
      </w:pPr>
      <w:r w:rsidRPr="0068632E">
        <w:rPr>
          <w:szCs w:val="24"/>
        </w:rPr>
        <w:t>WOULD THIS CAPACITY PASS-THROUGH MECHANISM ADDRESS THE SSO SUPPLIER RISK ISSUES YOU DISCUSSED IN YOUR DIRECT TESTIMONY?</w:t>
      </w:r>
    </w:p>
    <w:p w:rsidR="00512EDB" w:rsidRPr="00512EDB" w:rsidP="00512EDB" w14:paraId="13CCA9C5" w14:textId="5A7E55AD">
      <w:pPr>
        <w:pStyle w:val="Answer1"/>
        <w:rPr>
          <w:rFonts w:cs="Times New Roman"/>
          <w:szCs w:val="24"/>
        </w:rPr>
      </w:pPr>
      <w:r w:rsidRPr="00512EDB">
        <w:rPr>
          <w:rFonts w:cs="Times New Roman"/>
          <w:szCs w:val="24"/>
        </w:rPr>
        <w:t>No.</w:t>
      </w:r>
      <w:r w:rsidRPr="00512EDB" w:rsidR="0068632E">
        <w:rPr>
          <w:rFonts w:cs="Times New Roman"/>
          <w:szCs w:val="24"/>
        </w:rPr>
        <w:t xml:space="preserve"> </w:t>
      </w:r>
      <w:r w:rsidRPr="00512EDB">
        <w:rPr>
          <w:rFonts w:cs="Times New Roman"/>
          <w:szCs w:val="24"/>
        </w:rPr>
        <w:t>My direct testimony addressed the concerns raised mainly by customers switching into and out of SSO service.</w:t>
      </w:r>
      <w:r w:rsidRPr="00512EDB" w:rsidR="0068632E">
        <w:rPr>
          <w:rFonts w:cs="Times New Roman"/>
          <w:szCs w:val="24"/>
        </w:rPr>
        <w:t xml:space="preserve"> </w:t>
      </w:r>
      <w:r w:rsidRPr="00512EDB">
        <w:rPr>
          <w:rFonts w:cs="Times New Roman"/>
          <w:szCs w:val="24"/>
        </w:rPr>
        <w:t>The capacity pass-through mechanism addresses a different and very specific issue around the timing of the PJM capacity auctions.</w:t>
      </w:r>
      <w:r w:rsidRPr="00512EDB">
        <w:rPr>
          <w:rFonts w:cs="Times New Roman"/>
          <w:szCs w:val="24"/>
        </w:rPr>
        <w:br w:type="page"/>
      </w:r>
    </w:p>
    <w:p w:rsidR="00647DBA" w:rsidP="00647DBA" w14:paraId="44CBA43B" w14:textId="07090A1A">
      <w:pPr>
        <w:pStyle w:val="Heading1"/>
      </w:pPr>
      <w:bookmarkStart w:id="33" w:name="_Toc146031818"/>
      <w:r>
        <w:t>CONCLUSION</w:t>
      </w:r>
      <w:bookmarkEnd w:id="33"/>
    </w:p>
    <w:p w:rsidR="00647DBA" w:rsidRPr="00647DBA" w:rsidP="00647DBA" w14:paraId="0FA35DE6" w14:textId="77777777"/>
    <w:p w:rsidR="000373FE" w:rsidRPr="0068632E" w:rsidP="00C55A42" w14:paraId="3A50CB36" w14:textId="1D579A6A">
      <w:pPr>
        <w:pStyle w:val="Q1"/>
        <w:keepNext/>
        <w:keepLines/>
        <w:numPr>
          <w:ilvl w:val="0"/>
          <w:numId w:val="3"/>
        </w:numPr>
        <w:ind w:hanging="720"/>
        <w:rPr>
          <w:szCs w:val="24"/>
        </w:rPr>
      </w:pPr>
      <w:r w:rsidRPr="0068632E">
        <w:rPr>
          <w:szCs w:val="24"/>
        </w:rPr>
        <w:t xml:space="preserve">PLEASE SUMMARIZE YOUR EVALUATION OF </w:t>
      </w:r>
      <w:r w:rsidRPr="0068632E" w:rsidR="00DE62E3">
        <w:rPr>
          <w:szCs w:val="24"/>
        </w:rPr>
        <w:t xml:space="preserve">THE </w:t>
      </w:r>
      <w:r w:rsidRPr="0068632E" w:rsidR="00C55A42">
        <w:rPr>
          <w:szCs w:val="24"/>
        </w:rPr>
        <w:t>SETTLEMENT</w:t>
      </w:r>
      <w:r w:rsidRPr="0068632E" w:rsidR="0081371D">
        <w:rPr>
          <w:szCs w:val="24"/>
        </w:rPr>
        <w:t>.</w:t>
      </w:r>
    </w:p>
    <w:p w:rsidR="005C7A98" w:rsidRPr="0068632E" w:rsidP="00F27280" w14:paraId="1F9AF993" w14:textId="5B9BFEED">
      <w:pPr>
        <w:pStyle w:val="Answer1"/>
        <w:rPr>
          <w:rFonts w:cs="Times New Roman"/>
          <w:szCs w:val="24"/>
        </w:rPr>
      </w:pPr>
      <w:r w:rsidRPr="0068632E">
        <w:rPr>
          <w:rFonts w:cs="Times New Roman"/>
          <w:szCs w:val="24"/>
        </w:rPr>
        <w:t>T</w:t>
      </w:r>
      <w:r w:rsidRPr="0068632E" w:rsidR="002074B8">
        <w:rPr>
          <w:rFonts w:cs="Times New Roman"/>
          <w:szCs w:val="24"/>
        </w:rPr>
        <w:t>o ensure t</w:t>
      </w:r>
      <w:r w:rsidRPr="0068632E">
        <w:rPr>
          <w:rFonts w:cs="Times New Roman"/>
          <w:szCs w:val="24"/>
        </w:rPr>
        <w:t xml:space="preserve">he </w:t>
      </w:r>
      <w:r w:rsidRPr="0068632E" w:rsidR="002074B8">
        <w:rPr>
          <w:rFonts w:cs="Times New Roman"/>
          <w:szCs w:val="24"/>
        </w:rPr>
        <w:t xml:space="preserve">ESP </w:t>
      </w:r>
      <w:r w:rsidRPr="0068632E" w:rsidR="00231A82">
        <w:rPr>
          <w:rFonts w:cs="Times New Roman"/>
          <w:szCs w:val="24"/>
        </w:rPr>
        <w:t xml:space="preserve">that results from the Settlement will benefit </w:t>
      </w:r>
      <w:r w:rsidRPr="0068632E" w:rsidR="002074B8">
        <w:rPr>
          <w:rFonts w:cs="Times New Roman"/>
          <w:szCs w:val="24"/>
        </w:rPr>
        <w:t>consumers</w:t>
      </w:r>
      <w:r w:rsidRPr="0068632E" w:rsidR="00231A82">
        <w:rPr>
          <w:rFonts w:cs="Times New Roman"/>
          <w:szCs w:val="24"/>
        </w:rPr>
        <w:t xml:space="preserve"> and the public interest</w:t>
      </w:r>
      <w:r w:rsidRPr="0068632E" w:rsidR="002074B8">
        <w:rPr>
          <w:rFonts w:cs="Times New Roman"/>
          <w:szCs w:val="24"/>
        </w:rPr>
        <w:t xml:space="preserve">, the </w:t>
      </w:r>
      <w:r w:rsidRPr="0068632E" w:rsidR="007045C8">
        <w:rPr>
          <w:rFonts w:cs="Times New Roman"/>
          <w:szCs w:val="24"/>
        </w:rPr>
        <w:t>PUCO</w:t>
      </w:r>
      <w:r w:rsidRPr="0068632E">
        <w:rPr>
          <w:rFonts w:cs="Times New Roman"/>
          <w:szCs w:val="24"/>
        </w:rPr>
        <w:t xml:space="preserve"> should require that the Company hold separate </w:t>
      </w:r>
      <w:r w:rsidRPr="0068632E" w:rsidR="002074B8">
        <w:rPr>
          <w:rFonts w:cs="Times New Roman"/>
          <w:szCs w:val="24"/>
        </w:rPr>
        <w:t xml:space="preserve">SSO </w:t>
      </w:r>
      <w:r w:rsidRPr="0068632E">
        <w:rPr>
          <w:rFonts w:cs="Times New Roman"/>
          <w:szCs w:val="24"/>
        </w:rPr>
        <w:t>auctions by customer class.</w:t>
      </w:r>
      <w:r w:rsidR="0068632E">
        <w:rPr>
          <w:rFonts w:cs="Times New Roman"/>
          <w:szCs w:val="24"/>
        </w:rPr>
        <w:t xml:space="preserve"> </w:t>
      </w:r>
      <w:r w:rsidRPr="0068632E" w:rsidR="002074B8">
        <w:rPr>
          <w:rFonts w:cs="Times New Roman"/>
          <w:szCs w:val="24"/>
        </w:rPr>
        <w:t xml:space="preserve">The </w:t>
      </w:r>
      <w:r w:rsidRPr="0068632E" w:rsidR="007045C8">
        <w:rPr>
          <w:rFonts w:cs="Times New Roman"/>
          <w:szCs w:val="24"/>
        </w:rPr>
        <w:t>PUCO</w:t>
      </w:r>
      <w:r w:rsidRPr="0068632E" w:rsidR="002074B8">
        <w:rPr>
          <w:rFonts w:cs="Times New Roman"/>
          <w:szCs w:val="24"/>
        </w:rPr>
        <w:t xml:space="preserve"> should also provide guidance on how the proxy price will be set for the capacity pass-through mechanism</w:t>
      </w:r>
      <w:r w:rsidRPr="0068632E" w:rsidR="00DA2387">
        <w:rPr>
          <w:rFonts w:cs="Times New Roman"/>
          <w:szCs w:val="24"/>
        </w:rPr>
        <w:t xml:space="preserve"> and consider allowing competitive suppliers to use the same mechanism</w:t>
      </w:r>
      <w:r w:rsidRPr="0068632E" w:rsidR="002074B8">
        <w:rPr>
          <w:rFonts w:cs="Times New Roman"/>
          <w:szCs w:val="24"/>
        </w:rPr>
        <w:t>.</w:t>
      </w:r>
    </w:p>
    <w:p w:rsidR="00820D3B" w:rsidRPr="0068632E" w:rsidP="00DE62E3" w14:paraId="6C4B7DE3" w14:textId="77777777">
      <w:pPr>
        <w:pStyle w:val="A1"/>
        <w:spacing w:after="0" w:line="480" w:lineRule="auto"/>
        <w:ind w:left="720"/>
        <w:rPr>
          <w:rFonts w:cs="Times New Roman"/>
          <w:szCs w:val="24"/>
        </w:rPr>
      </w:pPr>
    </w:p>
    <w:p w:rsidR="000373FE" w:rsidRPr="0068632E" w:rsidP="00DE62E3" w14:paraId="5DF1C499" w14:textId="29773B8B">
      <w:pPr>
        <w:pStyle w:val="Q1"/>
        <w:numPr>
          <w:ilvl w:val="0"/>
          <w:numId w:val="3"/>
        </w:numPr>
        <w:ind w:hanging="720"/>
        <w:rPr>
          <w:szCs w:val="24"/>
        </w:rPr>
      </w:pPr>
      <w:r w:rsidRPr="0068632E">
        <w:rPr>
          <w:szCs w:val="24"/>
        </w:rPr>
        <w:t xml:space="preserve">DOES THIS COMPLETE YOUR </w:t>
      </w:r>
      <w:r w:rsidRPr="0068632E" w:rsidR="00DE62E3">
        <w:rPr>
          <w:szCs w:val="24"/>
        </w:rPr>
        <w:t xml:space="preserve">SUPPLEMENTAL </w:t>
      </w:r>
      <w:r w:rsidRPr="0068632E">
        <w:rPr>
          <w:szCs w:val="24"/>
        </w:rPr>
        <w:t>TESTIMONY?</w:t>
      </w:r>
    </w:p>
    <w:p w:rsidR="000373FE" w:rsidRPr="0068632E" w:rsidP="00F27280" w14:paraId="1F101739" w14:textId="42ED3AD4">
      <w:pPr>
        <w:pStyle w:val="Answer1"/>
        <w:rPr>
          <w:rFonts w:cs="Times New Roman"/>
          <w:szCs w:val="24"/>
        </w:rPr>
        <w:sectPr w:rsidSect="00DB1E26">
          <w:headerReference w:type="even" r:id="rId13"/>
          <w:headerReference w:type="default" r:id="rId14"/>
          <w:footerReference w:type="default" r:id="rId15"/>
          <w:headerReference w:type="first" r:id="rId16"/>
          <w:footerReference w:type="first" r:id="rId17"/>
          <w:pgSz w:w="12240" w:h="15840" w:code="1"/>
          <w:pgMar w:top="1440" w:right="1800" w:bottom="1440" w:left="1800" w:header="720" w:footer="720" w:gutter="0"/>
          <w:lnNumType w:countBy="1"/>
          <w:pgNumType w:start="1"/>
          <w:cols w:space="720"/>
          <w:docGrid w:linePitch="299"/>
        </w:sectPr>
      </w:pPr>
      <w:r w:rsidRPr="0068632E">
        <w:rPr>
          <w:rFonts w:cs="Times New Roman"/>
          <w:szCs w:val="24"/>
        </w:rPr>
        <w:t xml:space="preserve">Yes, it does. However, I understand that I may be asked to update or </w:t>
      </w:r>
      <w:r w:rsidRPr="0068632E" w:rsidR="001A2118">
        <w:rPr>
          <w:rFonts w:cs="Times New Roman"/>
          <w:szCs w:val="24"/>
        </w:rPr>
        <w:t xml:space="preserve">further </w:t>
      </w:r>
      <w:r w:rsidRPr="0068632E">
        <w:rPr>
          <w:rFonts w:cs="Times New Roman"/>
          <w:szCs w:val="24"/>
        </w:rPr>
        <w:t>supplement my testimony based on new information that may become available.</w:t>
      </w:r>
    </w:p>
    <w:p w:rsidR="00DB1E26" w:rsidRPr="0068632E" w:rsidP="00DE62E3" w14:paraId="09EFCF29" w14:textId="77777777">
      <w:pPr>
        <w:spacing w:after="0" w:line="240" w:lineRule="auto"/>
        <w:ind w:right="-90"/>
        <w:jc w:val="center"/>
        <w:rPr>
          <w:rFonts w:ascii="Times New Roman" w:hAnsi="Times New Roman" w:cs="Times New Roman"/>
          <w:b/>
          <w:sz w:val="24"/>
          <w:szCs w:val="24"/>
          <w:u w:val="single"/>
        </w:rPr>
      </w:pPr>
      <w:r w:rsidRPr="0068632E">
        <w:rPr>
          <w:rFonts w:ascii="Times New Roman" w:hAnsi="Times New Roman" w:cs="Times New Roman"/>
          <w:b/>
          <w:sz w:val="24"/>
          <w:szCs w:val="24"/>
          <w:u w:val="single"/>
        </w:rPr>
        <w:t>CERTIFICATE OF SERVICE</w:t>
      </w:r>
    </w:p>
    <w:p w:rsidR="00DB1E26" w:rsidRPr="0068632E" w:rsidP="00DE62E3" w14:paraId="4FEB1BDB" w14:textId="77777777">
      <w:pPr>
        <w:spacing w:after="0" w:line="240" w:lineRule="auto"/>
        <w:ind w:right="-90"/>
        <w:jc w:val="center"/>
        <w:rPr>
          <w:rFonts w:ascii="Times New Roman" w:hAnsi="Times New Roman" w:cs="Times New Roman"/>
          <w:sz w:val="24"/>
          <w:szCs w:val="24"/>
        </w:rPr>
      </w:pPr>
    </w:p>
    <w:p w:rsidR="00DB0C0E" w:rsidRPr="0068632E" w:rsidP="0010066F" w14:paraId="50334CD4" w14:textId="4D5395DB">
      <w:pPr>
        <w:suppressAutoHyphens/>
        <w:spacing w:after="0" w:line="480" w:lineRule="auto"/>
        <w:ind w:right="-90" w:firstLine="720"/>
        <w:rPr>
          <w:rFonts w:ascii="Times New Roman" w:hAnsi="Times New Roman" w:cs="Times New Roman"/>
          <w:bCs/>
          <w:i/>
          <w:sz w:val="24"/>
          <w:szCs w:val="24"/>
          <w:u w:val="single"/>
        </w:rPr>
      </w:pPr>
      <w:r w:rsidRPr="0068632E">
        <w:rPr>
          <w:rFonts w:ascii="Times New Roman" w:hAnsi="Times New Roman" w:cs="Times New Roman"/>
          <w:bCs/>
          <w:sz w:val="24"/>
          <w:szCs w:val="24"/>
        </w:rPr>
        <w:t>I hereby certify that a copy of this Testimony Recommending Modification of the Stipulation of James F. Wilson on Behalf of the Office of the Ohio Consumers’ Counsel was served on the persons stated below via electronic transmission, this 20</w:t>
      </w:r>
      <w:r w:rsidRPr="0068632E">
        <w:rPr>
          <w:rFonts w:ascii="Times New Roman" w:hAnsi="Times New Roman" w:cs="Times New Roman"/>
          <w:bCs/>
          <w:sz w:val="24"/>
          <w:szCs w:val="24"/>
          <w:vertAlign w:val="superscript"/>
        </w:rPr>
        <w:t>th</w:t>
      </w:r>
      <w:r w:rsidRPr="0068632E">
        <w:rPr>
          <w:rFonts w:ascii="Times New Roman" w:hAnsi="Times New Roman" w:cs="Times New Roman"/>
          <w:bCs/>
          <w:sz w:val="24"/>
          <w:szCs w:val="24"/>
        </w:rPr>
        <w:t xml:space="preserve"> day of September 2023.</w:t>
      </w:r>
    </w:p>
    <w:p w:rsidR="00DB0C0E" w:rsidRPr="0068632E" w:rsidP="00DE62E3" w14:paraId="28E2CB12" w14:textId="06366C26">
      <w:pPr>
        <w:tabs>
          <w:tab w:val="left" w:pos="4320"/>
        </w:tabs>
        <w:spacing w:after="0"/>
        <w:ind w:left="4680"/>
        <w:rPr>
          <w:rFonts w:ascii="Times New Roman" w:hAnsi="Times New Roman" w:cs="Times New Roman"/>
          <w:i/>
          <w:iCs/>
          <w:sz w:val="24"/>
          <w:szCs w:val="24"/>
          <w:u w:val="single"/>
        </w:rPr>
      </w:pPr>
      <w:r w:rsidRPr="0068632E">
        <w:rPr>
          <w:rFonts w:ascii="Times New Roman" w:hAnsi="Times New Roman" w:cs="Times New Roman"/>
          <w:sz w:val="24"/>
          <w:szCs w:val="24"/>
        </w:rPr>
        <w:tab/>
      </w:r>
      <w:r w:rsidRPr="0068632E">
        <w:rPr>
          <w:rFonts w:ascii="Times New Roman" w:hAnsi="Times New Roman" w:cs="Times New Roman"/>
          <w:i/>
          <w:iCs/>
          <w:sz w:val="24"/>
          <w:szCs w:val="24"/>
          <w:u w:val="single"/>
        </w:rPr>
        <w:t xml:space="preserve">/s/ </w:t>
      </w:r>
      <w:r w:rsidRPr="0068632E" w:rsidR="00820D3B">
        <w:rPr>
          <w:rFonts w:ascii="Times New Roman" w:hAnsi="Times New Roman" w:cs="Times New Roman"/>
          <w:i/>
          <w:iCs/>
          <w:sz w:val="24"/>
          <w:szCs w:val="24"/>
          <w:u w:val="single"/>
        </w:rPr>
        <w:t>William Michael</w:t>
      </w:r>
    </w:p>
    <w:p w:rsidR="00DB0C0E" w:rsidRPr="0068632E" w:rsidP="00DE62E3" w14:paraId="1F954A2E" w14:textId="74FC160A">
      <w:pPr>
        <w:tabs>
          <w:tab w:val="left" w:pos="4320"/>
        </w:tabs>
        <w:spacing w:after="0"/>
        <w:ind w:left="4680"/>
        <w:rPr>
          <w:rFonts w:ascii="Times New Roman" w:hAnsi="Times New Roman" w:cs="Times New Roman"/>
          <w:sz w:val="24"/>
          <w:szCs w:val="24"/>
        </w:rPr>
      </w:pPr>
      <w:r w:rsidRPr="0068632E">
        <w:rPr>
          <w:rFonts w:ascii="Times New Roman" w:hAnsi="Times New Roman" w:cs="Times New Roman"/>
          <w:sz w:val="24"/>
          <w:szCs w:val="24"/>
        </w:rPr>
        <w:tab/>
      </w:r>
      <w:r w:rsidRPr="0068632E" w:rsidR="00820D3B">
        <w:rPr>
          <w:rFonts w:ascii="Times New Roman" w:hAnsi="Times New Roman" w:cs="Times New Roman"/>
          <w:sz w:val="24"/>
          <w:szCs w:val="24"/>
        </w:rPr>
        <w:t>William Michael</w:t>
      </w:r>
    </w:p>
    <w:p w:rsidR="00DB0C0E" w:rsidRPr="0068632E" w:rsidP="00DE62E3" w14:paraId="18ABBAC9" w14:textId="795F9C1A">
      <w:pPr>
        <w:tabs>
          <w:tab w:val="left" w:pos="4320"/>
        </w:tabs>
        <w:spacing w:after="0"/>
        <w:ind w:left="4680"/>
        <w:rPr>
          <w:rFonts w:ascii="Times New Roman" w:hAnsi="Times New Roman" w:cs="Times New Roman"/>
          <w:sz w:val="24"/>
          <w:szCs w:val="24"/>
        </w:rPr>
      </w:pPr>
      <w:r w:rsidRPr="0068632E">
        <w:rPr>
          <w:rFonts w:ascii="Times New Roman" w:hAnsi="Times New Roman" w:cs="Times New Roman"/>
          <w:sz w:val="24"/>
          <w:szCs w:val="24"/>
        </w:rPr>
        <w:tab/>
      </w:r>
      <w:r w:rsidRPr="0068632E" w:rsidR="00820D3B">
        <w:rPr>
          <w:rFonts w:ascii="Times New Roman" w:hAnsi="Times New Roman" w:cs="Times New Roman"/>
          <w:sz w:val="24"/>
          <w:szCs w:val="24"/>
        </w:rPr>
        <w:t xml:space="preserve">Assistant Consumers’ </w:t>
      </w:r>
      <w:r w:rsidRPr="0068632E">
        <w:rPr>
          <w:rFonts w:ascii="Times New Roman" w:hAnsi="Times New Roman" w:cs="Times New Roman"/>
          <w:sz w:val="24"/>
          <w:szCs w:val="24"/>
        </w:rPr>
        <w:t>Counsel</w:t>
      </w:r>
    </w:p>
    <w:p w:rsidR="008E026B" w:rsidRPr="0068632E" w:rsidP="00DE62E3" w14:paraId="3F3D8809" w14:textId="77777777">
      <w:pPr>
        <w:tabs>
          <w:tab w:val="left" w:pos="4320"/>
        </w:tabs>
        <w:spacing w:after="0"/>
        <w:ind w:left="5040"/>
        <w:rPr>
          <w:rFonts w:ascii="Times New Roman" w:hAnsi="Times New Roman" w:cs="Times New Roman"/>
          <w:sz w:val="24"/>
          <w:szCs w:val="24"/>
        </w:rPr>
      </w:pPr>
    </w:p>
    <w:p w:rsidR="00DB0C0E" w:rsidRPr="0068632E" w:rsidP="00DE62E3" w14:paraId="0F297941" w14:textId="77777777">
      <w:pPr>
        <w:rPr>
          <w:rFonts w:ascii="Times New Roman" w:hAnsi="Times New Roman" w:cs="Times New Roman"/>
          <w:sz w:val="24"/>
          <w:szCs w:val="24"/>
        </w:rPr>
      </w:pPr>
      <w:r w:rsidRPr="0068632E">
        <w:rPr>
          <w:rFonts w:ascii="Times New Roman" w:hAnsi="Times New Roman" w:cs="Times New Roman"/>
          <w:sz w:val="24"/>
          <w:szCs w:val="24"/>
        </w:rPr>
        <w:t>The PUCO’s e-filing system will electronically serve notice of the filing of this document on the following parties:</w:t>
      </w:r>
    </w:p>
    <w:p w:rsidR="00DB0C0E" w:rsidRPr="0068632E" w:rsidP="00DE62E3" w14:paraId="1477CB4E" w14:textId="77777777">
      <w:pPr>
        <w:pStyle w:val="CommentText"/>
        <w:jc w:val="center"/>
        <w:rPr>
          <w:rFonts w:ascii="Times New Roman" w:hAnsi="Times New Roman" w:cs="Times New Roman"/>
          <w:b/>
          <w:sz w:val="24"/>
          <w:szCs w:val="24"/>
          <w:u w:val="single"/>
        </w:rPr>
      </w:pPr>
      <w:r w:rsidRPr="0068632E">
        <w:rPr>
          <w:rFonts w:ascii="Times New Roman" w:hAnsi="Times New Roman" w:cs="Times New Roman"/>
          <w:b/>
          <w:sz w:val="24"/>
          <w:szCs w:val="24"/>
          <w:u w:val="single"/>
        </w:rPr>
        <w:t>SERVICE LIST</w:t>
      </w:r>
    </w:p>
    <w:tbl>
      <w:tblPr>
        <w:tblW w:w="8748" w:type="dxa"/>
        <w:tblInd w:w="0" w:type="dxa"/>
        <w:tblCellMar>
          <w:top w:w="0" w:type="dxa"/>
          <w:left w:w="108" w:type="dxa"/>
          <w:bottom w:w="0" w:type="dxa"/>
          <w:right w:w="108" w:type="dxa"/>
        </w:tblCellMar>
        <w:tblLook w:val="01E0"/>
      </w:tblPr>
      <w:tblGrid>
        <w:gridCol w:w="108"/>
        <w:gridCol w:w="4266"/>
        <w:gridCol w:w="102"/>
        <w:gridCol w:w="4164"/>
        <w:gridCol w:w="108"/>
      </w:tblGrid>
      <w:tr w14:paraId="1F2D6D99" w14:textId="77777777" w:rsidTr="00DC6BCC">
        <w:tblPrEx>
          <w:tblW w:w="8748" w:type="dxa"/>
          <w:tblInd w:w="0" w:type="dxa"/>
          <w:tblCellMar>
            <w:top w:w="0" w:type="dxa"/>
            <w:left w:w="108" w:type="dxa"/>
            <w:bottom w:w="0" w:type="dxa"/>
            <w:right w:w="108" w:type="dxa"/>
          </w:tblCellMar>
          <w:tblLook w:val="01E0"/>
        </w:tblPrEx>
        <w:trPr>
          <w:gridAfter w:val="1"/>
          <w:wAfter w:w="108" w:type="dxa"/>
        </w:trPr>
        <w:tc>
          <w:tcPr>
            <w:tcW w:w="4476" w:type="dxa"/>
            <w:gridSpan w:val="3"/>
            <w:shd w:val="clear" w:color="auto" w:fill="auto"/>
          </w:tcPr>
          <w:p w:rsidR="00DC6BCC" w:rsidRPr="0068632E" w:rsidP="007A2E16" w14:paraId="00969EDB"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8" w:history="1">
              <w:r w:rsidRPr="0068632E">
                <w:rPr>
                  <w:rFonts w:ascii="Times New Roman" w:eastAsia="Times New Roman" w:hAnsi="Times New Roman" w:cs="Times New Roman"/>
                  <w:color w:val="0000FF"/>
                  <w:sz w:val="24"/>
                  <w:szCs w:val="24"/>
                  <w:u w:val="single"/>
                  <w:lang w:val="en-US" w:eastAsia="en-US" w:bidi="ar-SA"/>
                </w:rPr>
                <w:t>werner.margard@ohioago.gov</w:t>
              </w:r>
            </w:hyperlink>
          </w:p>
          <w:p w:rsidR="00DC6BCC" w:rsidRPr="0068632E" w:rsidP="007A2E16" w14:paraId="2D58ED95" w14:textId="77777777">
            <w:pPr>
              <w:spacing w:after="0" w:line="240" w:lineRule="auto"/>
              <w:rPr>
                <w:rFonts w:ascii="Times New Roman" w:eastAsia="Times New Roman" w:hAnsi="Times New Roman" w:cs="Times New Roman"/>
                <w:sz w:val="24"/>
                <w:szCs w:val="24"/>
                <w:lang w:val="en-US" w:eastAsia="en-US" w:bidi="ar-SA"/>
              </w:rPr>
            </w:pPr>
            <w:hyperlink r:id="rId19" w:history="1">
              <w:r w:rsidRPr="0068632E">
                <w:rPr>
                  <w:rFonts w:ascii="Times New Roman" w:eastAsia="Times New Roman" w:hAnsi="Times New Roman" w:cs="Times New Roman"/>
                  <w:color w:val="0000FF"/>
                  <w:sz w:val="24"/>
                  <w:szCs w:val="24"/>
                  <w:u w:val="single"/>
                  <w:lang w:val="en-US" w:eastAsia="en-US" w:bidi="ar-SA"/>
                </w:rPr>
                <w:t>ambrosia.wilson@ohioago.gov</w:t>
              </w:r>
            </w:hyperlink>
          </w:p>
          <w:p w:rsidR="00DC6BCC" w:rsidRPr="0068632E" w:rsidP="007A2E16" w14:paraId="479F458C" w14:textId="77777777">
            <w:pPr>
              <w:spacing w:after="0" w:line="240" w:lineRule="auto"/>
              <w:rPr>
                <w:rFonts w:ascii="Times New Roman" w:eastAsia="Times New Roman" w:hAnsi="Times New Roman" w:cs="Times New Roman"/>
                <w:sz w:val="24"/>
                <w:szCs w:val="24"/>
                <w:lang w:val="en-US" w:eastAsia="en-US" w:bidi="ar-SA"/>
              </w:rPr>
            </w:pPr>
            <w:hyperlink r:id="rId20" w:history="1">
              <w:r w:rsidRPr="0068632E">
                <w:rPr>
                  <w:rFonts w:ascii="Times New Roman" w:eastAsia="Times New Roman" w:hAnsi="Times New Roman" w:cs="Times New Roman"/>
                  <w:color w:val="0000FF"/>
                  <w:sz w:val="24"/>
                  <w:szCs w:val="24"/>
                  <w:u w:val="single"/>
                  <w:lang w:val="en-US" w:eastAsia="en-US" w:bidi="ar-SA"/>
                </w:rPr>
                <w:t>ashley.wnek@ohioago.gov</w:t>
              </w:r>
            </w:hyperlink>
          </w:p>
          <w:p w:rsidR="00DC6BCC" w:rsidRPr="0068632E" w:rsidP="007A2E16" w14:paraId="443BD7B9" w14:textId="77777777">
            <w:pPr>
              <w:spacing w:after="0" w:line="240" w:lineRule="auto"/>
              <w:rPr>
                <w:rFonts w:ascii="Times New Roman" w:eastAsia="Times New Roman" w:hAnsi="Times New Roman" w:cs="Times New Roman"/>
                <w:sz w:val="24"/>
                <w:szCs w:val="24"/>
                <w:lang w:val="en-US" w:eastAsia="en-US" w:bidi="ar-SA"/>
              </w:rPr>
            </w:pPr>
            <w:hyperlink r:id="rId21" w:history="1">
              <w:r w:rsidRPr="0068632E">
                <w:rPr>
                  <w:rFonts w:ascii="Times New Roman" w:eastAsia="Times New Roman" w:hAnsi="Times New Roman" w:cs="Times New Roman"/>
                  <w:color w:val="0000FF"/>
                  <w:sz w:val="24"/>
                  <w:szCs w:val="24"/>
                  <w:u w:val="single"/>
                  <w:lang w:val="en-US" w:eastAsia="en-US" w:bidi="ar-SA"/>
                </w:rPr>
                <w:t>mkurtz@BKLlawfirm.com</w:t>
              </w:r>
            </w:hyperlink>
          </w:p>
          <w:p w:rsidR="00DC6BCC" w:rsidRPr="0068632E" w:rsidP="007A2E16" w14:paraId="46CFBDDB" w14:textId="77777777">
            <w:pPr>
              <w:spacing w:after="0" w:line="240" w:lineRule="auto"/>
              <w:rPr>
                <w:rFonts w:ascii="Times New Roman" w:eastAsia="Times New Roman" w:hAnsi="Times New Roman" w:cs="Times New Roman"/>
                <w:sz w:val="24"/>
                <w:szCs w:val="24"/>
                <w:lang w:val="en-US" w:eastAsia="en-US" w:bidi="ar-SA"/>
              </w:rPr>
            </w:pPr>
            <w:hyperlink r:id="rId22" w:history="1">
              <w:r w:rsidRPr="0068632E">
                <w:rPr>
                  <w:rFonts w:ascii="Times New Roman" w:eastAsia="Times New Roman" w:hAnsi="Times New Roman" w:cs="Times New Roman"/>
                  <w:color w:val="0000FF"/>
                  <w:sz w:val="24"/>
                  <w:szCs w:val="24"/>
                  <w:u w:val="single"/>
                  <w:lang w:val="en-US" w:eastAsia="en-US" w:bidi="ar-SA"/>
                </w:rPr>
                <w:t>kboehm@BKLlawfirm.com</w:t>
              </w:r>
            </w:hyperlink>
          </w:p>
          <w:p w:rsidR="00DC6BCC" w:rsidRPr="0068632E" w:rsidP="007A2E16" w14:paraId="2AB358BF"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23" w:history="1">
              <w:r w:rsidRPr="0068632E">
                <w:rPr>
                  <w:rFonts w:ascii="Times New Roman" w:eastAsia="Times New Roman" w:hAnsi="Times New Roman" w:cs="Times New Roman"/>
                  <w:color w:val="0000FF"/>
                  <w:sz w:val="24"/>
                  <w:szCs w:val="24"/>
                  <w:u w:val="single"/>
                  <w:lang w:val="en-US" w:eastAsia="en-US" w:bidi="ar-SA"/>
                </w:rPr>
                <w:t>jkylercohn@BKLlawfirm.com</w:t>
              </w:r>
            </w:hyperlink>
          </w:p>
          <w:p w:rsidR="00DC6BCC" w:rsidRPr="0068632E" w:rsidP="007A2E16" w14:paraId="3D60573A" w14:textId="77777777">
            <w:pPr>
              <w:spacing w:after="0" w:line="240" w:lineRule="auto"/>
              <w:rPr>
                <w:rFonts w:ascii="Times New Roman" w:eastAsia="Times New Roman" w:hAnsi="Times New Roman" w:cs="Times New Roman"/>
                <w:sz w:val="24"/>
                <w:szCs w:val="24"/>
                <w:lang w:val="en-US" w:eastAsia="en-US" w:bidi="ar-SA"/>
              </w:rPr>
            </w:pPr>
            <w:hyperlink r:id="rId24" w:history="1">
              <w:r w:rsidRPr="0068632E">
                <w:rPr>
                  <w:rFonts w:ascii="Times New Roman" w:eastAsia="Times New Roman" w:hAnsi="Times New Roman" w:cs="Times New Roman"/>
                  <w:color w:val="0000FF"/>
                  <w:sz w:val="24"/>
                  <w:szCs w:val="24"/>
                  <w:u w:val="single"/>
                  <w:lang w:val="en-US" w:eastAsia="en-US" w:bidi="ar-SA"/>
                </w:rPr>
                <w:t>knordstrom@theOEC.org</w:t>
              </w:r>
            </w:hyperlink>
          </w:p>
          <w:p w:rsidR="00DC6BCC" w:rsidRPr="0068632E" w:rsidP="007A2E16" w14:paraId="33FF1C9F" w14:textId="77777777">
            <w:pPr>
              <w:spacing w:after="0" w:line="240" w:lineRule="auto"/>
              <w:rPr>
                <w:rFonts w:ascii="Times New Roman" w:eastAsia="Times New Roman" w:hAnsi="Times New Roman" w:cs="Times New Roman"/>
                <w:sz w:val="24"/>
                <w:szCs w:val="24"/>
                <w:lang w:val="en-US" w:eastAsia="en-US" w:bidi="ar-SA"/>
              </w:rPr>
            </w:pPr>
            <w:hyperlink r:id="rId25" w:history="1">
              <w:r w:rsidRPr="0068632E">
                <w:rPr>
                  <w:rFonts w:ascii="Times New Roman" w:eastAsia="Times New Roman" w:hAnsi="Times New Roman" w:cs="Times New Roman"/>
                  <w:color w:val="0000FF"/>
                  <w:sz w:val="24"/>
                  <w:szCs w:val="24"/>
                  <w:u w:val="single"/>
                  <w:lang w:val="en-US" w:eastAsia="en-US" w:bidi="ar-SA"/>
                </w:rPr>
                <w:t>ctavenor@theOEC.org</w:t>
              </w:r>
            </w:hyperlink>
          </w:p>
          <w:p w:rsidR="00DC6BCC" w:rsidRPr="0068632E" w:rsidP="007A2E16" w14:paraId="5CF9BD5A" w14:textId="77777777">
            <w:pPr>
              <w:spacing w:after="0" w:line="240" w:lineRule="auto"/>
              <w:rPr>
                <w:rFonts w:ascii="Times New Roman" w:eastAsia="Times New Roman" w:hAnsi="Times New Roman" w:cs="Times New Roman"/>
                <w:sz w:val="24"/>
                <w:szCs w:val="24"/>
                <w:lang w:val="en-US" w:eastAsia="en-US" w:bidi="ar-SA"/>
              </w:rPr>
            </w:pPr>
            <w:hyperlink r:id="rId26" w:history="1">
              <w:r w:rsidRPr="0068632E">
                <w:rPr>
                  <w:rFonts w:ascii="Times New Roman" w:eastAsia="Times New Roman" w:hAnsi="Times New Roman" w:cs="Times New Roman"/>
                  <w:color w:val="0000FF"/>
                  <w:sz w:val="24"/>
                  <w:szCs w:val="24"/>
                  <w:u w:val="single"/>
                  <w:lang w:val="en-US" w:eastAsia="en-US" w:bidi="ar-SA"/>
                </w:rPr>
                <w:t>little@litohio.com</w:t>
              </w:r>
            </w:hyperlink>
          </w:p>
          <w:p w:rsidR="00DC6BCC" w:rsidRPr="0068632E" w:rsidP="007A2E16" w14:paraId="73E20B5F" w14:textId="77777777">
            <w:pPr>
              <w:spacing w:after="0" w:line="240" w:lineRule="auto"/>
              <w:rPr>
                <w:rFonts w:ascii="Times New Roman" w:eastAsia="Times New Roman" w:hAnsi="Times New Roman" w:cs="Times New Roman"/>
                <w:sz w:val="24"/>
                <w:szCs w:val="24"/>
                <w:lang w:val="en-US" w:eastAsia="en-US" w:bidi="ar-SA"/>
              </w:rPr>
            </w:pPr>
            <w:hyperlink r:id="rId27" w:history="1">
              <w:r w:rsidRPr="0068632E">
                <w:rPr>
                  <w:rFonts w:ascii="Times New Roman" w:eastAsia="Times New Roman" w:hAnsi="Times New Roman" w:cs="Times New Roman"/>
                  <w:color w:val="0000FF"/>
                  <w:sz w:val="24"/>
                  <w:szCs w:val="24"/>
                  <w:u w:val="single"/>
                  <w:lang w:val="en-US" w:eastAsia="en-US" w:bidi="ar-SA"/>
                </w:rPr>
                <w:t>hogan@litohio.com</w:t>
              </w:r>
            </w:hyperlink>
          </w:p>
          <w:p w:rsidR="00DC6BCC" w:rsidRPr="0068632E" w:rsidP="007A2E16" w14:paraId="41DB2802" w14:textId="77777777">
            <w:pPr>
              <w:spacing w:after="0" w:line="240" w:lineRule="auto"/>
              <w:rPr>
                <w:rFonts w:ascii="Times New Roman" w:eastAsia="Times New Roman" w:hAnsi="Times New Roman" w:cs="Times New Roman"/>
                <w:sz w:val="24"/>
                <w:szCs w:val="24"/>
                <w:lang w:val="en-US" w:eastAsia="en-US" w:bidi="ar-SA"/>
              </w:rPr>
            </w:pPr>
            <w:hyperlink r:id="rId28" w:history="1">
              <w:r w:rsidRPr="0068632E">
                <w:rPr>
                  <w:rFonts w:ascii="Times New Roman" w:eastAsia="Times New Roman" w:hAnsi="Times New Roman" w:cs="Times New Roman"/>
                  <w:color w:val="0000FF"/>
                  <w:sz w:val="24"/>
                  <w:szCs w:val="24"/>
                  <w:u w:val="single"/>
                  <w:lang w:val="en-US" w:eastAsia="en-US" w:bidi="ar-SA"/>
                </w:rPr>
                <w:t>ktreadway@oneenergyllc.com</w:t>
              </w:r>
            </w:hyperlink>
          </w:p>
          <w:p w:rsidR="00DC6BCC" w:rsidRPr="0068632E" w:rsidP="007A2E16" w14:paraId="0F9AAF2B" w14:textId="77777777">
            <w:pPr>
              <w:spacing w:after="0" w:line="240" w:lineRule="auto"/>
              <w:rPr>
                <w:rFonts w:ascii="Times New Roman" w:eastAsia="Times New Roman" w:hAnsi="Times New Roman" w:cs="Times New Roman"/>
                <w:sz w:val="24"/>
                <w:szCs w:val="24"/>
                <w:lang w:val="en-US" w:eastAsia="en-US" w:bidi="ar-SA"/>
              </w:rPr>
            </w:pPr>
            <w:hyperlink r:id="rId29" w:history="1">
              <w:r w:rsidRPr="0068632E">
                <w:rPr>
                  <w:rFonts w:ascii="Times New Roman" w:eastAsia="Times New Roman" w:hAnsi="Times New Roman" w:cs="Times New Roman"/>
                  <w:color w:val="0000FF"/>
                  <w:sz w:val="24"/>
                  <w:szCs w:val="24"/>
                  <w:u w:val="single"/>
                  <w:lang w:val="en-US" w:eastAsia="en-US" w:bidi="ar-SA"/>
                </w:rPr>
                <w:t>jdunn@oneenergyllc.com</w:t>
              </w:r>
            </w:hyperlink>
          </w:p>
          <w:p w:rsidR="00DC6BCC" w:rsidRPr="0068632E" w:rsidP="007A2E16" w14:paraId="3C3EC150" w14:textId="77777777">
            <w:pPr>
              <w:spacing w:after="0" w:line="240" w:lineRule="auto"/>
              <w:rPr>
                <w:rFonts w:ascii="Times New Roman" w:eastAsia="Times New Roman" w:hAnsi="Times New Roman" w:cs="Times New Roman"/>
                <w:sz w:val="24"/>
                <w:szCs w:val="24"/>
                <w:lang w:val="en-US" w:eastAsia="en-US" w:bidi="ar-SA"/>
              </w:rPr>
            </w:pPr>
            <w:hyperlink r:id="rId30" w:history="1">
              <w:r w:rsidRPr="0068632E">
                <w:rPr>
                  <w:rFonts w:ascii="Times New Roman" w:eastAsia="Times New Roman" w:hAnsi="Times New Roman" w:cs="Times New Roman"/>
                  <w:color w:val="0000FF"/>
                  <w:sz w:val="24"/>
                  <w:szCs w:val="24"/>
                  <w:u w:val="single"/>
                  <w:lang w:val="en-US" w:eastAsia="en-US" w:bidi="ar-SA"/>
                </w:rPr>
                <w:t>cgrundmann@spilmanlaw.com</w:t>
              </w:r>
            </w:hyperlink>
          </w:p>
          <w:p w:rsidR="00DC6BCC" w:rsidRPr="0068632E" w:rsidP="007A2E16" w14:paraId="4E8AF8D9" w14:textId="77777777">
            <w:pPr>
              <w:spacing w:after="0" w:line="240" w:lineRule="auto"/>
              <w:rPr>
                <w:rFonts w:ascii="Times New Roman" w:eastAsia="Times New Roman" w:hAnsi="Times New Roman" w:cs="Times New Roman"/>
                <w:sz w:val="24"/>
                <w:szCs w:val="24"/>
                <w:lang w:val="en-US" w:eastAsia="en-US" w:bidi="ar-SA"/>
              </w:rPr>
            </w:pPr>
            <w:hyperlink r:id="rId31" w:history="1">
              <w:r w:rsidRPr="0068632E">
                <w:rPr>
                  <w:rFonts w:ascii="Times New Roman" w:eastAsia="Times New Roman" w:hAnsi="Times New Roman" w:cs="Times New Roman"/>
                  <w:color w:val="0000FF"/>
                  <w:sz w:val="24"/>
                  <w:szCs w:val="24"/>
                  <w:u w:val="single"/>
                  <w:lang w:val="en-US" w:eastAsia="en-US" w:bidi="ar-SA"/>
                </w:rPr>
                <w:t>dwilliamson@spilmanlaw.com</w:t>
              </w:r>
            </w:hyperlink>
          </w:p>
          <w:p w:rsidR="00DC6BCC" w:rsidRPr="0068632E" w:rsidP="007A2E16" w14:paraId="44796E0E" w14:textId="77777777">
            <w:pPr>
              <w:spacing w:after="0" w:line="240" w:lineRule="auto"/>
              <w:rPr>
                <w:rFonts w:ascii="Times New Roman" w:eastAsia="Times New Roman" w:hAnsi="Times New Roman" w:cs="Times New Roman"/>
                <w:sz w:val="24"/>
                <w:szCs w:val="24"/>
                <w:lang w:val="en-US" w:eastAsia="en-US" w:bidi="ar-SA"/>
              </w:rPr>
            </w:pPr>
            <w:hyperlink r:id="rId32" w:history="1">
              <w:r w:rsidRPr="0068632E">
                <w:rPr>
                  <w:rFonts w:ascii="Times New Roman" w:eastAsia="Times New Roman" w:hAnsi="Times New Roman" w:cs="Times New Roman"/>
                  <w:color w:val="0000FF"/>
                  <w:sz w:val="24"/>
                  <w:szCs w:val="24"/>
                  <w:u w:val="single"/>
                  <w:lang w:val="en-US" w:eastAsia="en-US" w:bidi="ar-SA"/>
                </w:rPr>
                <w:t>slee@spilmanlaw.com</w:t>
              </w:r>
            </w:hyperlink>
          </w:p>
          <w:p w:rsidR="00DC6BCC" w:rsidRPr="0068632E" w:rsidP="007A2E16" w14:paraId="017FE508" w14:textId="77777777">
            <w:pPr>
              <w:spacing w:after="0" w:line="240" w:lineRule="auto"/>
              <w:rPr>
                <w:rFonts w:ascii="Times New Roman" w:eastAsia="Times New Roman" w:hAnsi="Times New Roman" w:cs="Times New Roman"/>
                <w:sz w:val="24"/>
                <w:szCs w:val="24"/>
                <w:lang w:val="en-US" w:eastAsia="en-US" w:bidi="ar-SA"/>
              </w:rPr>
            </w:pPr>
            <w:hyperlink r:id="rId33" w:history="1">
              <w:r w:rsidRPr="0068632E">
                <w:rPr>
                  <w:rFonts w:ascii="Times New Roman" w:eastAsia="Times New Roman" w:hAnsi="Times New Roman" w:cs="Times New Roman"/>
                  <w:color w:val="0000FF"/>
                  <w:sz w:val="24"/>
                  <w:szCs w:val="24"/>
                  <w:u w:val="single"/>
                  <w:lang w:val="en-US" w:eastAsia="en-US" w:bidi="ar-SA"/>
                </w:rPr>
                <w:t>brian.gibbs@nationwideenergypartners.com</w:t>
              </w:r>
            </w:hyperlink>
          </w:p>
          <w:p w:rsidR="00DC6BCC" w:rsidRPr="0068632E" w:rsidP="007A2E16" w14:paraId="2282247F" w14:textId="77777777">
            <w:pPr>
              <w:spacing w:after="0" w:line="240" w:lineRule="auto"/>
              <w:rPr>
                <w:rFonts w:ascii="Times New Roman" w:eastAsia="Times New Roman" w:hAnsi="Times New Roman" w:cs="Times New Roman"/>
                <w:sz w:val="24"/>
                <w:szCs w:val="24"/>
                <w:lang w:val="en-US" w:eastAsia="en-US" w:bidi="ar-SA"/>
              </w:rPr>
            </w:pPr>
            <w:hyperlink r:id="rId34" w:history="1">
              <w:r w:rsidRPr="0068632E">
                <w:rPr>
                  <w:rFonts w:ascii="Times New Roman" w:eastAsia="Times New Roman" w:hAnsi="Times New Roman" w:cs="Times New Roman"/>
                  <w:color w:val="0000FF"/>
                  <w:sz w:val="24"/>
                  <w:szCs w:val="24"/>
                  <w:u w:val="single"/>
                  <w:lang w:val="en-US" w:eastAsia="en-US" w:bidi="ar-SA"/>
                </w:rPr>
                <w:t>rdove@keglerbrown.com</w:t>
              </w:r>
            </w:hyperlink>
          </w:p>
          <w:p w:rsidR="00DC6BCC" w:rsidRPr="0068632E" w:rsidP="007A2E16" w14:paraId="75BEE5A4"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35" w:history="1">
              <w:r w:rsidRPr="0068632E">
                <w:rPr>
                  <w:rFonts w:ascii="Times New Roman" w:eastAsia="Times New Roman" w:hAnsi="Times New Roman" w:cs="Times New Roman"/>
                  <w:color w:val="0000FF"/>
                  <w:sz w:val="24"/>
                  <w:szCs w:val="24"/>
                  <w:u w:val="single"/>
                  <w:lang w:val="en-US" w:eastAsia="en-US" w:bidi="ar-SA"/>
                </w:rPr>
                <w:t>nbobb@keglerbrown.com</w:t>
              </w:r>
            </w:hyperlink>
          </w:p>
          <w:p w:rsidR="00DC6BCC" w:rsidRPr="0068632E" w:rsidP="007A2E16" w14:paraId="377CB130" w14:textId="77777777">
            <w:pPr>
              <w:spacing w:after="0" w:line="240" w:lineRule="auto"/>
              <w:rPr>
                <w:rFonts w:ascii="Times New Roman" w:eastAsia="Times New Roman" w:hAnsi="Times New Roman" w:cs="Times New Roman"/>
                <w:color w:val="0000FF"/>
                <w:sz w:val="24"/>
                <w:szCs w:val="24"/>
                <w:u w:val="single"/>
                <w:lang w:val="en-US" w:eastAsia="en-US" w:bidi="ar-SA"/>
              </w:rPr>
            </w:pPr>
            <w:r w:rsidRPr="0068632E">
              <w:rPr>
                <w:rFonts w:ascii="Times New Roman" w:eastAsia="Times New Roman" w:hAnsi="Times New Roman" w:cs="Times New Roman"/>
                <w:color w:val="0000FF"/>
                <w:sz w:val="24"/>
                <w:szCs w:val="24"/>
                <w:u w:val="single"/>
                <w:lang w:val="en-US" w:eastAsia="en-US" w:bidi="ar-SA"/>
              </w:rPr>
              <w:t>jlaskey@norris-law.com</w:t>
            </w:r>
          </w:p>
          <w:p w:rsidR="00DC6BCC" w:rsidRPr="0068632E" w:rsidP="007A2E16" w14:paraId="45A6502F" w14:textId="77777777">
            <w:pPr>
              <w:spacing w:after="0" w:line="240" w:lineRule="auto"/>
              <w:rPr>
                <w:rFonts w:ascii="Times New Roman" w:eastAsia="Times New Roman" w:hAnsi="Times New Roman" w:cs="Times New Roman"/>
                <w:sz w:val="24"/>
                <w:szCs w:val="24"/>
                <w:lang w:val="en-US" w:eastAsia="en-US" w:bidi="ar-SA"/>
              </w:rPr>
            </w:pPr>
            <w:hyperlink r:id="rId36" w:history="1">
              <w:r w:rsidRPr="0068632E">
                <w:rPr>
                  <w:rFonts w:ascii="Times New Roman" w:eastAsia="Times New Roman" w:hAnsi="Times New Roman" w:cs="Times New Roman"/>
                  <w:color w:val="0000FF"/>
                  <w:sz w:val="24"/>
                  <w:szCs w:val="24"/>
                  <w:u w:val="single"/>
                  <w:lang w:val="en-US" w:eastAsia="en-US" w:bidi="ar-SA"/>
                </w:rPr>
                <w:t>mpritchard@mcneeslaw.com</w:t>
              </w:r>
            </w:hyperlink>
          </w:p>
          <w:p w:rsidR="00DC6BCC" w:rsidRPr="0068632E" w:rsidP="007A2E16" w14:paraId="185EFB6F" w14:textId="77777777">
            <w:pPr>
              <w:spacing w:after="0" w:line="240" w:lineRule="auto"/>
              <w:rPr>
                <w:rFonts w:ascii="Times New Roman" w:eastAsia="Times New Roman" w:hAnsi="Times New Roman" w:cs="Times New Roman"/>
                <w:sz w:val="24"/>
                <w:szCs w:val="24"/>
                <w:lang w:val="en-US" w:eastAsia="en-US" w:bidi="ar-SA"/>
              </w:rPr>
            </w:pPr>
            <w:hyperlink r:id="rId37" w:history="1">
              <w:r w:rsidRPr="0068632E">
                <w:rPr>
                  <w:rFonts w:ascii="Times New Roman" w:eastAsia="Times New Roman" w:hAnsi="Times New Roman" w:cs="Times New Roman"/>
                  <w:color w:val="0000FF"/>
                  <w:sz w:val="24"/>
                  <w:szCs w:val="24"/>
                  <w:u w:val="single"/>
                  <w:lang w:val="en-US" w:eastAsia="en-US" w:bidi="ar-SA"/>
                </w:rPr>
                <w:t>awalke@mcneeslaw.com</w:t>
              </w:r>
            </w:hyperlink>
          </w:p>
          <w:p w:rsidR="00DC6BCC" w:rsidRPr="0068632E" w:rsidP="007A2E16" w14:paraId="0EE09B6E" w14:textId="77777777">
            <w:pPr>
              <w:spacing w:after="0" w:line="240" w:lineRule="auto"/>
              <w:rPr>
                <w:rFonts w:ascii="Times New Roman" w:eastAsia="Times New Roman" w:hAnsi="Times New Roman" w:cs="Times New Roman"/>
                <w:sz w:val="24"/>
                <w:szCs w:val="24"/>
                <w:lang w:val="en-US" w:eastAsia="en-US" w:bidi="ar-SA"/>
              </w:rPr>
            </w:pPr>
            <w:hyperlink r:id="rId38" w:history="1">
              <w:r w:rsidRPr="0068632E">
                <w:rPr>
                  <w:rFonts w:ascii="Times New Roman" w:eastAsia="Times New Roman" w:hAnsi="Times New Roman" w:cs="Times New Roman"/>
                  <w:color w:val="0000FF"/>
                  <w:sz w:val="24"/>
                  <w:szCs w:val="24"/>
                  <w:u w:val="single"/>
                  <w:lang w:val="en-US" w:eastAsia="en-US" w:bidi="ar-SA"/>
                </w:rPr>
                <w:t>mjsettineri@vorys.com</w:t>
              </w:r>
            </w:hyperlink>
          </w:p>
          <w:p w:rsidR="00DC6BCC" w:rsidRPr="0068632E" w:rsidP="007A2E16" w14:paraId="59B79716"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39" w:history="1">
              <w:r w:rsidRPr="0068632E">
                <w:rPr>
                  <w:rFonts w:ascii="Times New Roman" w:eastAsia="Times New Roman" w:hAnsi="Times New Roman" w:cs="Times New Roman"/>
                  <w:color w:val="0000FF"/>
                  <w:sz w:val="24"/>
                  <w:szCs w:val="24"/>
                  <w:u w:val="single"/>
                  <w:lang w:val="en-US" w:eastAsia="en-US" w:bidi="ar-SA"/>
                </w:rPr>
                <w:t>glpetrucci@vorys.com</w:t>
              </w:r>
            </w:hyperlink>
          </w:p>
          <w:p w:rsidR="00DC6BCC" w:rsidRPr="0068632E" w:rsidP="007A2E16" w14:paraId="732C15CF" w14:textId="77777777">
            <w:pPr>
              <w:spacing w:after="0" w:line="240" w:lineRule="auto"/>
              <w:rPr>
                <w:rFonts w:ascii="Times New Roman" w:eastAsia="Times New Roman" w:hAnsi="Times New Roman" w:cs="Times New Roman"/>
                <w:color w:val="0000FF"/>
                <w:sz w:val="24"/>
                <w:szCs w:val="24"/>
                <w:u w:val="single"/>
                <w:lang w:val="en-US" w:eastAsia="en-US" w:bidi="ar-SA"/>
              </w:rPr>
            </w:pPr>
            <w:r w:rsidRPr="0068632E">
              <w:rPr>
                <w:rFonts w:ascii="Times New Roman" w:eastAsia="Times New Roman" w:hAnsi="Times New Roman" w:cs="Times New Roman"/>
                <w:color w:val="0000FF"/>
                <w:sz w:val="24"/>
                <w:szCs w:val="24"/>
                <w:u w:val="single"/>
                <w:lang w:val="en-US" w:eastAsia="en-US" w:bidi="ar-SA"/>
              </w:rPr>
              <w:t>aasanyal@vorys.com</w:t>
            </w:r>
          </w:p>
          <w:p w:rsidR="00DC6BCC" w:rsidRPr="0068632E" w:rsidP="007A2E16" w14:paraId="7D4D98D6"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40" w:history="1">
              <w:r w:rsidRPr="0068632E">
                <w:rPr>
                  <w:rFonts w:ascii="Times New Roman" w:eastAsia="Times New Roman" w:hAnsi="Times New Roman" w:cs="Times New Roman"/>
                  <w:color w:val="0000FF"/>
                  <w:sz w:val="24"/>
                  <w:szCs w:val="24"/>
                  <w:u w:val="single"/>
                  <w:lang w:val="en-US" w:eastAsia="en-US" w:bidi="ar-SA"/>
                </w:rPr>
                <w:t>cpirik@dickinsonwright.com</w:t>
              </w:r>
            </w:hyperlink>
          </w:p>
          <w:p w:rsidR="00DC6BCC" w:rsidRPr="0068632E" w:rsidP="007A2E16" w14:paraId="24ED46A6" w14:textId="77777777">
            <w:pPr>
              <w:spacing w:after="0" w:line="240" w:lineRule="auto"/>
              <w:rPr>
                <w:rFonts w:ascii="Times New Roman" w:eastAsia="Times New Roman" w:hAnsi="Times New Roman" w:cs="Times New Roman"/>
                <w:sz w:val="24"/>
                <w:szCs w:val="24"/>
                <w:lang w:val="en-US" w:eastAsia="en-US" w:bidi="ar-SA"/>
              </w:rPr>
            </w:pPr>
            <w:hyperlink r:id="rId41" w:history="1">
              <w:r w:rsidRPr="0068632E">
                <w:rPr>
                  <w:rFonts w:ascii="Times New Roman" w:eastAsia="Times New Roman" w:hAnsi="Times New Roman" w:cs="Times New Roman"/>
                  <w:color w:val="0000FF"/>
                  <w:sz w:val="24"/>
                  <w:szCs w:val="24"/>
                  <w:u w:val="single"/>
                  <w:lang w:val="en-US" w:eastAsia="en-US" w:bidi="ar-SA"/>
                </w:rPr>
                <w:t>todonnell@dickinsonwright.com</w:t>
              </w:r>
            </w:hyperlink>
          </w:p>
          <w:p w:rsidR="00DC6BCC" w:rsidRPr="0068632E" w:rsidP="007A2E16" w14:paraId="3DBC205A"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42" w:history="1">
              <w:r w:rsidRPr="0068632E">
                <w:rPr>
                  <w:rFonts w:ascii="Times New Roman" w:eastAsia="Times New Roman" w:hAnsi="Times New Roman" w:cs="Times New Roman"/>
                  <w:color w:val="0000FF"/>
                  <w:sz w:val="24"/>
                  <w:szCs w:val="24"/>
                  <w:u w:val="single"/>
                  <w:lang w:val="en-US" w:eastAsia="en-US" w:bidi="ar-SA"/>
                </w:rPr>
                <w:t>kshimp@dickinsonwright.com</w:t>
              </w:r>
            </w:hyperlink>
          </w:p>
          <w:p w:rsidR="00DC6BCC" w:rsidRPr="0068632E" w:rsidP="007A2E16" w14:paraId="7531F28F"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43" w:history="1">
              <w:r w:rsidRPr="0068632E">
                <w:rPr>
                  <w:rFonts w:ascii="Times New Roman" w:eastAsia="Times New Roman" w:hAnsi="Times New Roman" w:cs="Times New Roman"/>
                  <w:color w:val="0000FF"/>
                  <w:sz w:val="24"/>
                  <w:szCs w:val="24"/>
                  <w:u w:val="single"/>
                  <w:lang w:val="en-US" w:eastAsia="en-US" w:bidi="ar-SA"/>
                </w:rPr>
                <w:t>bryce.mckenney@nrg.com</w:t>
              </w:r>
            </w:hyperlink>
          </w:p>
          <w:p w:rsidR="00DC6BCC" w:rsidRPr="0068632E" w:rsidP="007A2E16" w14:paraId="18335E4C" w14:textId="77777777">
            <w:pPr>
              <w:spacing w:after="0" w:line="240" w:lineRule="auto"/>
              <w:rPr>
                <w:rFonts w:ascii="Times New Roman" w:eastAsia="Times New Roman" w:hAnsi="Times New Roman" w:cs="Times New Roman"/>
                <w:color w:val="0000FF"/>
                <w:sz w:val="24"/>
                <w:szCs w:val="24"/>
                <w:u w:val="single"/>
                <w:lang w:val="en-US" w:eastAsia="en-US" w:bidi="ar-SA"/>
              </w:rPr>
            </w:pPr>
          </w:p>
          <w:p w:rsidR="00DC6BCC" w:rsidRPr="0068632E" w:rsidP="007A2E16" w14:paraId="05B55750" w14:textId="77777777">
            <w:pPr>
              <w:spacing w:after="0" w:line="240" w:lineRule="auto"/>
              <w:rPr>
                <w:rFonts w:ascii="Times New Roman" w:eastAsia="Times New Roman" w:hAnsi="Times New Roman" w:cs="Times New Roman"/>
                <w:sz w:val="24"/>
                <w:szCs w:val="24"/>
                <w:lang w:val="en-US" w:eastAsia="en-US" w:bidi="ar-SA"/>
              </w:rPr>
            </w:pPr>
            <w:r w:rsidRPr="0068632E">
              <w:rPr>
                <w:rFonts w:ascii="Times New Roman" w:eastAsia="Times New Roman" w:hAnsi="Times New Roman" w:cs="Times New Roman"/>
                <w:sz w:val="24"/>
                <w:szCs w:val="24"/>
                <w:lang w:val="en-US" w:eastAsia="en-US" w:bidi="ar-SA"/>
              </w:rPr>
              <w:t>Attorney Examiners:</w:t>
            </w:r>
          </w:p>
          <w:p w:rsidR="00DC6BCC" w:rsidRPr="0068632E" w:rsidP="007A2E16" w14:paraId="18E35967"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44" w:history="1">
              <w:r w:rsidRPr="0068632E">
                <w:rPr>
                  <w:rFonts w:ascii="Times New Roman" w:eastAsia="Times New Roman" w:hAnsi="Times New Roman" w:cs="Times New Roman"/>
                  <w:color w:val="0000FF"/>
                  <w:sz w:val="24"/>
                  <w:szCs w:val="24"/>
                  <w:u w:val="single"/>
                  <w:lang w:val="en-US" w:eastAsia="en-US" w:bidi="ar-SA"/>
                </w:rPr>
                <w:t>greta.see@puco.ohio.gov</w:t>
              </w:r>
            </w:hyperlink>
          </w:p>
          <w:p w:rsidR="00DC6BCC" w:rsidRPr="0068632E" w:rsidP="007A2E16" w14:paraId="64E986E1" w14:textId="77777777">
            <w:pPr>
              <w:spacing w:after="0" w:line="240" w:lineRule="auto"/>
              <w:rPr>
                <w:rFonts w:ascii="Times New Roman" w:eastAsia="Times New Roman" w:hAnsi="Times New Roman" w:cs="Times New Roman"/>
                <w:b/>
                <w:bCs/>
                <w:sz w:val="24"/>
                <w:szCs w:val="24"/>
                <w:lang w:val="en-US" w:eastAsia="en-US" w:bidi="ar-SA"/>
              </w:rPr>
            </w:pPr>
            <w:hyperlink r:id="rId45" w:history="1">
              <w:r w:rsidRPr="0068632E">
                <w:rPr>
                  <w:rFonts w:ascii="Times New Roman" w:eastAsia="Times New Roman" w:hAnsi="Times New Roman" w:cs="Times New Roman"/>
                  <w:color w:val="0000FF"/>
                  <w:sz w:val="24"/>
                  <w:szCs w:val="24"/>
                  <w:u w:val="single"/>
                  <w:lang w:val="en-US" w:eastAsia="en-US" w:bidi="ar-SA"/>
                </w:rPr>
                <w:t>david.hicks@puco.ohio.gov</w:t>
              </w:r>
            </w:hyperlink>
          </w:p>
        </w:tc>
        <w:tc>
          <w:tcPr>
            <w:tcW w:w="4164" w:type="dxa"/>
            <w:shd w:val="clear" w:color="auto" w:fill="auto"/>
          </w:tcPr>
          <w:p w:rsidR="00DC6BCC" w:rsidRPr="0068632E" w:rsidP="007A2E16" w14:paraId="6DE843FF" w14:textId="77777777">
            <w:pPr>
              <w:spacing w:after="0" w:line="240" w:lineRule="auto"/>
              <w:rPr>
                <w:rFonts w:ascii="Times New Roman" w:eastAsia="Times New Roman" w:hAnsi="Times New Roman" w:cs="Times New Roman"/>
                <w:sz w:val="24"/>
                <w:szCs w:val="24"/>
                <w:lang w:val="en-US" w:eastAsia="en-US" w:bidi="ar-SA"/>
              </w:rPr>
            </w:pPr>
            <w:hyperlink r:id="rId46" w:history="1">
              <w:r w:rsidRPr="0068632E">
                <w:rPr>
                  <w:rFonts w:ascii="Times New Roman" w:eastAsia="Times New Roman" w:hAnsi="Times New Roman" w:cs="Times New Roman"/>
                  <w:color w:val="0000FF"/>
                  <w:sz w:val="24"/>
                  <w:szCs w:val="24"/>
                  <w:u w:val="single"/>
                  <w:lang w:val="en-US" w:eastAsia="en-US" w:bidi="ar-SA"/>
                </w:rPr>
                <w:t>stnourse@aep.com</w:t>
              </w:r>
            </w:hyperlink>
          </w:p>
          <w:p w:rsidR="00DC6BCC" w:rsidRPr="0068632E" w:rsidP="007A2E16" w14:paraId="02857AD0" w14:textId="77777777">
            <w:pPr>
              <w:spacing w:after="0" w:line="240" w:lineRule="auto"/>
              <w:rPr>
                <w:rFonts w:ascii="Times New Roman" w:eastAsia="Times New Roman" w:hAnsi="Times New Roman" w:cs="Times New Roman"/>
                <w:sz w:val="24"/>
                <w:szCs w:val="24"/>
                <w:lang w:val="en-US" w:eastAsia="en-US" w:bidi="ar-SA"/>
              </w:rPr>
            </w:pPr>
            <w:hyperlink r:id="rId47" w:history="1">
              <w:r w:rsidRPr="0068632E">
                <w:rPr>
                  <w:rFonts w:ascii="Times New Roman" w:eastAsia="Times New Roman" w:hAnsi="Times New Roman" w:cs="Times New Roman"/>
                  <w:color w:val="0000FF"/>
                  <w:sz w:val="24"/>
                  <w:szCs w:val="24"/>
                  <w:u w:val="single"/>
                  <w:lang w:val="en-US" w:eastAsia="en-US" w:bidi="ar-SA"/>
                </w:rPr>
                <w:t>mjschuler@aep.com</w:t>
              </w:r>
            </w:hyperlink>
          </w:p>
          <w:p w:rsidR="00DC6BCC" w:rsidRPr="0068632E" w:rsidP="007A2E16" w14:paraId="55C523B3" w14:textId="77777777">
            <w:pPr>
              <w:spacing w:after="0" w:line="240" w:lineRule="auto"/>
              <w:rPr>
                <w:rFonts w:ascii="Times New Roman" w:eastAsia="Times New Roman" w:hAnsi="Times New Roman" w:cs="Times New Roman"/>
                <w:bCs/>
                <w:sz w:val="24"/>
                <w:szCs w:val="24"/>
                <w:lang w:val="en-US" w:eastAsia="en-US" w:bidi="ar-SA"/>
              </w:rPr>
            </w:pPr>
            <w:hyperlink r:id="rId48" w:history="1">
              <w:r w:rsidRPr="0068632E">
                <w:rPr>
                  <w:rFonts w:ascii="Times New Roman" w:eastAsia="Times New Roman" w:hAnsi="Times New Roman" w:cs="Times New Roman"/>
                  <w:color w:val="0000FF"/>
                  <w:sz w:val="24"/>
                  <w:szCs w:val="24"/>
                  <w:u w:val="single"/>
                  <w:lang w:val="en-US" w:eastAsia="en-US" w:bidi="ar-SA"/>
                </w:rPr>
                <w:t>egallon@porterwright.com</w:t>
              </w:r>
            </w:hyperlink>
          </w:p>
          <w:p w:rsidR="00DC6BCC" w:rsidRPr="0068632E" w:rsidP="007A2E16" w14:paraId="06F77555" w14:textId="77777777">
            <w:pPr>
              <w:spacing w:after="0" w:line="240" w:lineRule="auto"/>
              <w:rPr>
                <w:rFonts w:ascii="Times New Roman" w:eastAsia="Times New Roman" w:hAnsi="Times New Roman" w:cs="Times New Roman"/>
                <w:bCs/>
                <w:sz w:val="24"/>
                <w:szCs w:val="24"/>
                <w:lang w:val="en-US" w:eastAsia="en-US" w:bidi="ar-SA"/>
              </w:rPr>
            </w:pPr>
            <w:hyperlink r:id="rId49" w:history="1">
              <w:r w:rsidRPr="0068632E">
                <w:rPr>
                  <w:rFonts w:ascii="Times New Roman" w:eastAsia="Times New Roman" w:hAnsi="Times New Roman" w:cs="Times New Roman"/>
                  <w:color w:val="0000FF"/>
                  <w:sz w:val="24"/>
                  <w:szCs w:val="24"/>
                  <w:u w:val="single"/>
                  <w:lang w:val="en-US" w:eastAsia="en-US" w:bidi="ar-SA"/>
                </w:rPr>
                <w:t>christopher.miller@icemiller.com</w:t>
              </w:r>
            </w:hyperlink>
          </w:p>
          <w:p w:rsidR="00DC6BCC" w:rsidRPr="0068632E" w:rsidP="007A2E16" w14:paraId="5E5CE630" w14:textId="77777777">
            <w:pPr>
              <w:spacing w:after="0" w:line="240" w:lineRule="auto"/>
              <w:rPr>
                <w:rFonts w:ascii="Times New Roman" w:eastAsia="Times New Roman" w:hAnsi="Times New Roman" w:cs="Times New Roman"/>
                <w:bCs/>
                <w:sz w:val="24"/>
                <w:szCs w:val="24"/>
                <w:lang w:val="en-US" w:eastAsia="en-US" w:bidi="ar-SA"/>
              </w:rPr>
            </w:pPr>
            <w:hyperlink r:id="rId50" w:history="1">
              <w:r w:rsidRPr="0068632E">
                <w:rPr>
                  <w:rFonts w:ascii="Times New Roman" w:eastAsia="Times New Roman" w:hAnsi="Times New Roman" w:cs="Times New Roman"/>
                  <w:color w:val="0000FF"/>
                  <w:sz w:val="24"/>
                  <w:szCs w:val="24"/>
                  <w:u w:val="single"/>
                  <w:lang w:val="en-US" w:eastAsia="en-US" w:bidi="ar-SA"/>
                </w:rPr>
                <w:t>matthew@msmckenzieltd.com</w:t>
              </w:r>
            </w:hyperlink>
          </w:p>
          <w:p w:rsidR="00DC6BCC" w:rsidRPr="0068632E" w:rsidP="007A2E16" w14:paraId="2CF7B500" w14:textId="77777777">
            <w:pPr>
              <w:spacing w:after="0" w:line="240" w:lineRule="auto"/>
              <w:rPr>
                <w:rFonts w:ascii="Times New Roman" w:eastAsia="Times New Roman" w:hAnsi="Times New Roman" w:cs="Times New Roman"/>
                <w:bCs/>
                <w:sz w:val="24"/>
                <w:szCs w:val="24"/>
                <w:lang w:val="en-US" w:eastAsia="en-US" w:bidi="ar-SA"/>
              </w:rPr>
            </w:pPr>
            <w:hyperlink r:id="rId51" w:history="1">
              <w:r w:rsidRPr="0068632E">
                <w:rPr>
                  <w:rFonts w:ascii="Times New Roman" w:eastAsia="Times New Roman" w:hAnsi="Times New Roman" w:cs="Times New Roman"/>
                  <w:color w:val="0000FF"/>
                  <w:sz w:val="24"/>
                  <w:szCs w:val="24"/>
                  <w:u w:val="single"/>
                  <w:lang w:val="en-US" w:eastAsia="en-US" w:bidi="ar-SA"/>
                </w:rPr>
                <w:t>dromig@armadapower.com</w:t>
              </w:r>
            </w:hyperlink>
          </w:p>
          <w:p w:rsidR="00DC6BCC" w:rsidRPr="0068632E" w:rsidP="007A2E16" w14:paraId="35E79A9D" w14:textId="77777777">
            <w:pPr>
              <w:spacing w:after="0" w:line="240" w:lineRule="auto"/>
              <w:rPr>
                <w:rFonts w:ascii="Times New Roman" w:eastAsia="Times New Roman" w:hAnsi="Times New Roman" w:cs="Times New Roman"/>
                <w:sz w:val="24"/>
                <w:szCs w:val="24"/>
                <w:lang w:val="en-US" w:eastAsia="en-US" w:bidi="ar-SA"/>
              </w:rPr>
            </w:pPr>
            <w:hyperlink r:id="rId52" w:history="1">
              <w:r w:rsidRPr="0068632E">
                <w:rPr>
                  <w:rFonts w:ascii="Times New Roman" w:eastAsia="Times New Roman" w:hAnsi="Times New Roman" w:cs="Times New Roman"/>
                  <w:color w:val="0000FF"/>
                  <w:sz w:val="24"/>
                  <w:szCs w:val="24"/>
                  <w:u w:val="single"/>
                  <w:lang w:val="en-US" w:eastAsia="en-US" w:bidi="ar-SA"/>
                </w:rPr>
                <w:t>bojko@carpenterlipps.com</w:t>
              </w:r>
            </w:hyperlink>
          </w:p>
          <w:p w:rsidR="00DC6BCC" w:rsidRPr="0068632E" w:rsidP="007A2E16" w14:paraId="11235C2B" w14:textId="77777777">
            <w:pPr>
              <w:spacing w:after="0" w:line="240" w:lineRule="auto"/>
              <w:rPr>
                <w:rFonts w:ascii="Times New Roman" w:eastAsia="Times New Roman" w:hAnsi="Times New Roman" w:cs="Times New Roman"/>
                <w:sz w:val="24"/>
                <w:szCs w:val="24"/>
                <w:lang w:val="en-US" w:eastAsia="en-US" w:bidi="ar-SA"/>
              </w:rPr>
            </w:pPr>
            <w:hyperlink r:id="rId53" w:history="1">
              <w:r w:rsidRPr="0068632E">
                <w:rPr>
                  <w:rFonts w:ascii="Times New Roman" w:eastAsia="Times New Roman" w:hAnsi="Times New Roman" w:cs="Times New Roman"/>
                  <w:color w:val="0000FF"/>
                  <w:sz w:val="24"/>
                  <w:szCs w:val="24"/>
                  <w:u w:val="single"/>
                  <w:lang w:val="en-US" w:eastAsia="en-US" w:bidi="ar-SA"/>
                </w:rPr>
                <w:t>easley@carpenterlipps.com</w:t>
              </w:r>
            </w:hyperlink>
          </w:p>
          <w:p w:rsidR="00DC6BCC" w:rsidRPr="0068632E" w:rsidP="007A2E16" w14:paraId="14939D03" w14:textId="77777777">
            <w:pPr>
              <w:spacing w:after="0" w:line="240" w:lineRule="auto"/>
              <w:rPr>
                <w:rFonts w:ascii="Times New Roman" w:eastAsia="Times New Roman" w:hAnsi="Times New Roman" w:cs="Times New Roman"/>
                <w:bCs/>
                <w:color w:val="0000FF"/>
                <w:sz w:val="24"/>
                <w:szCs w:val="24"/>
                <w:u w:val="single"/>
                <w:lang w:val="en-US" w:eastAsia="en-US" w:bidi="ar-SA"/>
              </w:rPr>
            </w:pPr>
            <w:hyperlink r:id="rId54" w:history="1">
              <w:r w:rsidRPr="0068632E">
                <w:rPr>
                  <w:rFonts w:ascii="Times New Roman" w:eastAsia="Times New Roman" w:hAnsi="Times New Roman" w:cs="Times New Roman"/>
                  <w:color w:val="0000FF"/>
                  <w:sz w:val="24"/>
                  <w:szCs w:val="24"/>
                  <w:u w:val="single"/>
                  <w:lang w:val="en-US" w:eastAsia="en-US" w:bidi="ar-SA"/>
                </w:rPr>
                <w:t>tdougherty@theoec.org</w:t>
              </w:r>
            </w:hyperlink>
          </w:p>
          <w:p w:rsidR="00DC6BCC" w:rsidRPr="0068632E" w:rsidP="007A2E16" w14:paraId="7DFB4930"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55" w:history="1">
              <w:r w:rsidRPr="0068632E">
                <w:rPr>
                  <w:rFonts w:ascii="Times New Roman" w:eastAsia="Times New Roman" w:hAnsi="Times New Roman" w:cs="Times New Roman"/>
                  <w:color w:val="0000FF"/>
                  <w:sz w:val="24"/>
                  <w:szCs w:val="24"/>
                  <w:u w:val="single"/>
                  <w:lang w:val="en-US" w:eastAsia="en-US" w:bidi="ar-SA"/>
                </w:rPr>
                <w:t>paul@carpenterlipps.com</w:t>
              </w:r>
            </w:hyperlink>
          </w:p>
          <w:p w:rsidR="00DC6BCC" w:rsidRPr="0068632E" w:rsidP="007A2E16" w14:paraId="2C33B31F" w14:textId="77777777">
            <w:pPr>
              <w:spacing w:after="0" w:line="240" w:lineRule="auto"/>
              <w:rPr>
                <w:rFonts w:ascii="Times New Roman" w:eastAsia="Times New Roman" w:hAnsi="Times New Roman" w:cs="Times New Roman"/>
                <w:bCs/>
                <w:sz w:val="24"/>
                <w:szCs w:val="24"/>
                <w:lang w:val="en-US" w:eastAsia="en-US" w:bidi="ar-SA"/>
              </w:rPr>
            </w:pPr>
            <w:hyperlink r:id="rId56" w:history="1">
              <w:r w:rsidRPr="0068632E">
                <w:rPr>
                  <w:rFonts w:ascii="Times New Roman" w:eastAsia="Times New Roman" w:hAnsi="Times New Roman" w:cs="Times New Roman"/>
                  <w:bCs/>
                  <w:color w:val="0000FF"/>
                  <w:sz w:val="24"/>
                  <w:szCs w:val="24"/>
                  <w:u w:val="single"/>
                  <w:lang w:val="en-US" w:eastAsia="en-US" w:bidi="ar-SA"/>
                </w:rPr>
                <w:t>wilcox@carpenterlipps.com</w:t>
              </w:r>
            </w:hyperlink>
          </w:p>
          <w:p w:rsidR="00DC6BCC" w:rsidRPr="0068632E" w:rsidP="007A2E16" w14:paraId="566B6954" w14:textId="77777777">
            <w:pPr>
              <w:spacing w:after="0" w:line="240" w:lineRule="auto"/>
              <w:rPr>
                <w:rFonts w:ascii="Times New Roman" w:eastAsia="Times New Roman" w:hAnsi="Times New Roman" w:cs="Times New Roman"/>
                <w:bCs/>
                <w:sz w:val="24"/>
                <w:szCs w:val="24"/>
                <w:lang w:val="en-US" w:eastAsia="en-US" w:bidi="ar-SA"/>
              </w:rPr>
            </w:pPr>
            <w:hyperlink r:id="rId57" w:history="1">
              <w:r w:rsidRPr="0068632E">
                <w:rPr>
                  <w:rFonts w:ascii="Times New Roman" w:eastAsia="Times New Roman" w:hAnsi="Times New Roman" w:cs="Times New Roman"/>
                  <w:color w:val="0000FF"/>
                  <w:sz w:val="24"/>
                  <w:szCs w:val="24"/>
                  <w:u w:val="single"/>
                  <w:lang w:val="en-US" w:eastAsia="en-US" w:bidi="ar-SA"/>
                </w:rPr>
                <w:t>emcconnell@elpc.org</w:t>
              </w:r>
            </w:hyperlink>
          </w:p>
          <w:p w:rsidR="00DC6BCC" w:rsidRPr="0068632E" w:rsidP="007A2E16" w14:paraId="71B496C7" w14:textId="77777777">
            <w:pPr>
              <w:spacing w:after="0" w:line="240" w:lineRule="auto"/>
              <w:rPr>
                <w:rFonts w:ascii="Times New Roman" w:eastAsia="Times New Roman" w:hAnsi="Times New Roman" w:cs="Times New Roman"/>
                <w:bCs/>
                <w:sz w:val="24"/>
                <w:szCs w:val="24"/>
                <w:lang w:val="en-US" w:eastAsia="en-US" w:bidi="ar-SA"/>
              </w:rPr>
            </w:pPr>
            <w:hyperlink r:id="rId58" w:history="1">
              <w:r w:rsidRPr="0068632E">
                <w:rPr>
                  <w:rFonts w:ascii="Times New Roman" w:eastAsia="Times New Roman" w:hAnsi="Times New Roman" w:cs="Times New Roman"/>
                  <w:color w:val="0000FF"/>
                  <w:sz w:val="24"/>
                  <w:szCs w:val="24"/>
                  <w:u w:val="single"/>
                  <w:lang w:val="en-US" w:eastAsia="en-US" w:bidi="ar-SA"/>
                </w:rPr>
                <w:t>rkelter@elpc.org</w:t>
              </w:r>
            </w:hyperlink>
          </w:p>
          <w:p w:rsidR="00DC6BCC" w:rsidRPr="0068632E" w:rsidP="007A2E16" w14:paraId="38093346" w14:textId="77777777">
            <w:pPr>
              <w:spacing w:after="0" w:line="240" w:lineRule="auto"/>
              <w:rPr>
                <w:rFonts w:ascii="Times New Roman" w:eastAsia="Times New Roman" w:hAnsi="Times New Roman" w:cs="Times New Roman"/>
                <w:bCs/>
                <w:sz w:val="24"/>
                <w:szCs w:val="24"/>
                <w:lang w:val="en-US" w:eastAsia="en-US" w:bidi="ar-SA"/>
              </w:rPr>
            </w:pPr>
            <w:hyperlink r:id="rId59" w:history="1">
              <w:r w:rsidRPr="0068632E">
                <w:rPr>
                  <w:rFonts w:ascii="Times New Roman" w:eastAsia="Times New Roman" w:hAnsi="Times New Roman" w:cs="Times New Roman"/>
                  <w:color w:val="0000FF"/>
                  <w:sz w:val="24"/>
                  <w:szCs w:val="24"/>
                  <w:u w:val="single"/>
                  <w:lang w:val="en-US" w:eastAsia="en-US" w:bidi="ar-SA"/>
                </w:rPr>
                <w:t>stacie.cathcart@igs.com</w:t>
              </w:r>
            </w:hyperlink>
          </w:p>
          <w:p w:rsidR="00DC6BCC" w:rsidRPr="0068632E" w:rsidP="007A2E16" w14:paraId="5400DC52"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60" w:history="1">
              <w:r w:rsidRPr="0068632E">
                <w:rPr>
                  <w:rFonts w:ascii="Times New Roman" w:eastAsia="Times New Roman" w:hAnsi="Times New Roman" w:cs="Times New Roman"/>
                  <w:color w:val="0000FF"/>
                  <w:sz w:val="24"/>
                  <w:szCs w:val="24"/>
                  <w:u w:val="single"/>
                  <w:lang w:val="en-US" w:eastAsia="en-US" w:bidi="ar-SA"/>
                </w:rPr>
                <w:t>evan.betterton@igs.com</w:t>
              </w:r>
            </w:hyperlink>
          </w:p>
          <w:p w:rsidR="00DC6BCC" w:rsidRPr="0068632E" w:rsidP="007A2E16" w14:paraId="4011121A" w14:textId="77777777">
            <w:pPr>
              <w:spacing w:after="0" w:line="240" w:lineRule="auto"/>
              <w:rPr>
                <w:rFonts w:ascii="Times New Roman" w:eastAsia="Times New Roman" w:hAnsi="Times New Roman" w:cs="Times New Roman"/>
                <w:bCs/>
                <w:sz w:val="24"/>
                <w:szCs w:val="24"/>
                <w:lang w:val="en-US" w:eastAsia="en-US" w:bidi="ar-SA"/>
              </w:rPr>
            </w:pPr>
            <w:hyperlink r:id="rId61" w:history="1">
              <w:r w:rsidRPr="0068632E">
                <w:rPr>
                  <w:rFonts w:ascii="Times New Roman" w:eastAsia="Times New Roman" w:hAnsi="Times New Roman" w:cs="Times New Roman"/>
                  <w:bCs/>
                  <w:color w:val="0000FF"/>
                  <w:sz w:val="24"/>
                  <w:szCs w:val="24"/>
                  <w:u w:val="single"/>
                  <w:lang w:val="en-US" w:eastAsia="en-US" w:bidi="ar-SA"/>
                </w:rPr>
                <w:t>Joe.Oliker@igs.com</w:t>
              </w:r>
            </w:hyperlink>
          </w:p>
          <w:p w:rsidR="00DC6BCC" w:rsidRPr="0068632E" w:rsidP="007A2E16" w14:paraId="69F040E4"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62" w:history="1">
              <w:r w:rsidRPr="0068632E">
                <w:rPr>
                  <w:rFonts w:ascii="Times New Roman" w:eastAsia="Times New Roman" w:hAnsi="Times New Roman" w:cs="Times New Roman"/>
                  <w:color w:val="0000FF"/>
                  <w:sz w:val="24"/>
                  <w:szCs w:val="24"/>
                  <w:u w:val="single"/>
                  <w:lang w:val="en-US" w:eastAsia="en-US" w:bidi="ar-SA"/>
                </w:rPr>
                <w:t>michael.nugent@igs.com</w:t>
              </w:r>
            </w:hyperlink>
          </w:p>
          <w:p w:rsidR="00DC6BCC" w:rsidRPr="0068632E" w:rsidP="007A2E16" w14:paraId="40F655AD" w14:textId="77777777">
            <w:pPr>
              <w:spacing w:after="0" w:line="240" w:lineRule="auto"/>
              <w:rPr>
                <w:rFonts w:ascii="Times New Roman" w:eastAsia="Times New Roman" w:hAnsi="Times New Roman" w:cs="Times New Roman"/>
                <w:bCs/>
                <w:color w:val="0000FF"/>
                <w:sz w:val="24"/>
                <w:szCs w:val="24"/>
                <w:u w:val="single"/>
                <w:lang w:val="en-US" w:eastAsia="en-US" w:bidi="ar-SA"/>
              </w:rPr>
            </w:pPr>
            <w:r w:rsidRPr="0068632E">
              <w:rPr>
                <w:rFonts w:ascii="Times New Roman" w:eastAsia="Times New Roman" w:hAnsi="Times New Roman" w:cs="Times New Roman"/>
                <w:bCs/>
                <w:color w:val="0000FF"/>
                <w:sz w:val="24"/>
                <w:szCs w:val="24"/>
                <w:u w:val="single"/>
                <w:lang w:val="en-US" w:eastAsia="en-US" w:bidi="ar-SA"/>
              </w:rPr>
              <w:t>jlang@calfee.com</w:t>
            </w:r>
          </w:p>
          <w:p w:rsidR="00DC6BCC" w:rsidRPr="0068632E" w:rsidP="007A2E16" w14:paraId="4541A870" w14:textId="77777777">
            <w:pPr>
              <w:spacing w:after="0" w:line="240" w:lineRule="auto"/>
              <w:rPr>
                <w:rFonts w:ascii="Times New Roman" w:eastAsia="Times New Roman" w:hAnsi="Times New Roman" w:cs="Times New Roman"/>
                <w:sz w:val="24"/>
                <w:szCs w:val="24"/>
                <w:lang w:val="en-US" w:eastAsia="en-US" w:bidi="ar-SA"/>
              </w:rPr>
            </w:pPr>
            <w:hyperlink r:id="rId63" w:history="1">
              <w:r w:rsidRPr="0068632E">
                <w:rPr>
                  <w:rFonts w:ascii="Times New Roman" w:eastAsia="Times New Roman" w:hAnsi="Times New Roman" w:cs="Times New Roman"/>
                  <w:color w:val="0000FF"/>
                  <w:sz w:val="24"/>
                  <w:szCs w:val="24"/>
                  <w:u w:val="single"/>
                  <w:lang w:val="en-US" w:eastAsia="en-US" w:bidi="ar-SA"/>
                </w:rPr>
                <w:t>dparram@brickergraydon.com</w:t>
              </w:r>
            </w:hyperlink>
          </w:p>
          <w:p w:rsidR="00DC6BCC" w:rsidRPr="0068632E" w:rsidP="007A2E16" w14:paraId="02E79B52" w14:textId="77777777">
            <w:pPr>
              <w:spacing w:after="0" w:line="240" w:lineRule="auto"/>
              <w:rPr>
                <w:rFonts w:ascii="Times New Roman" w:eastAsia="Times New Roman" w:hAnsi="Times New Roman" w:cs="Times New Roman"/>
                <w:sz w:val="24"/>
                <w:szCs w:val="24"/>
                <w:lang w:val="en-US" w:eastAsia="en-US" w:bidi="ar-SA"/>
              </w:rPr>
            </w:pPr>
            <w:hyperlink r:id="rId64" w:history="1">
              <w:r w:rsidRPr="0068632E">
                <w:rPr>
                  <w:rFonts w:ascii="Times New Roman" w:eastAsia="Times New Roman" w:hAnsi="Times New Roman" w:cs="Times New Roman"/>
                  <w:color w:val="0000FF"/>
                  <w:sz w:val="24"/>
                  <w:szCs w:val="24"/>
                  <w:u w:val="single"/>
                  <w:lang w:val="en-US" w:eastAsia="en-US" w:bidi="ar-SA"/>
                </w:rPr>
                <w:t>dborchers@brickergraydon.com</w:t>
              </w:r>
            </w:hyperlink>
          </w:p>
          <w:p w:rsidR="00DC6BCC" w:rsidRPr="0068632E" w:rsidP="007A2E16" w14:paraId="0A3E48F9" w14:textId="77777777">
            <w:pPr>
              <w:spacing w:after="0" w:line="240" w:lineRule="auto"/>
              <w:rPr>
                <w:rFonts w:ascii="Times New Roman" w:eastAsia="Times New Roman" w:hAnsi="Times New Roman" w:cs="Times New Roman"/>
                <w:sz w:val="24"/>
                <w:szCs w:val="24"/>
                <w:lang w:val="en-US" w:eastAsia="en-US" w:bidi="ar-SA"/>
              </w:rPr>
            </w:pPr>
            <w:hyperlink r:id="rId65" w:history="1">
              <w:r w:rsidRPr="0068632E">
                <w:rPr>
                  <w:rFonts w:ascii="Times New Roman" w:eastAsia="Times New Roman" w:hAnsi="Times New Roman" w:cs="Times New Roman"/>
                  <w:color w:val="0000FF"/>
                  <w:sz w:val="24"/>
                  <w:szCs w:val="24"/>
                  <w:u w:val="single"/>
                  <w:lang w:val="en-US" w:eastAsia="en-US" w:bidi="ar-SA"/>
                </w:rPr>
                <w:t>rmains@brickergraydon.com</w:t>
              </w:r>
            </w:hyperlink>
          </w:p>
          <w:p w:rsidR="00DC6BCC" w:rsidRPr="0068632E" w:rsidP="007A2E16" w14:paraId="12822412" w14:textId="77777777">
            <w:pPr>
              <w:spacing w:after="0" w:line="240" w:lineRule="auto"/>
              <w:rPr>
                <w:rFonts w:ascii="Times New Roman" w:eastAsia="Times New Roman" w:hAnsi="Times New Roman" w:cs="Times New Roman"/>
                <w:bCs/>
                <w:sz w:val="24"/>
                <w:szCs w:val="24"/>
                <w:lang w:val="en-US" w:eastAsia="en-US" w:bidi="ar-SA"/>
              </w:rPr>
            </w:pPr>
            <w:hyperlink r:id="rId66" w:history="1">
              <w:r w:rsidRPr="0068632E">
                <w:rPr>
                  <w:rFonts w:ascii="Times New Roman" w:eastAsia="Times New Roman" w:hAnsi="Times New Roman" w:cs="Times New Roman"/>
                  <w:color w:val="0000FF"/>
                  <w:sz w:val="24"/>
                  <w:szCs w:val="24"/>
                  <w:u w:val="single"/>
                  <w:lang w:val="en-US" w:eastAsia="en-US" w:bidi="ar-SA"/>
                </w:rPr>
                <w:t>kherrnstein@bricker.com</w:t>
              </w:r>
            </w:hyperlink>
          </w:p>
          <w:p w:rsidR="00DC6BCC" w:rsidRPr="0068632E" w:rsidP="007A2E16" w14:paraId="25AE8612" w14:textId="77777777">
            <w:pPr>
              <w:spacing w:after="0" w:line="240" w:lineRule="auto"/>
              <w:rPr>
                <w:rFonts w:ascii="Times New Roman" w:eastAsia="Times New Roman" w:hAnsi="Times New Roman" w:cs="Times New Roman"/>
                <w:bCs/>
                <w:sz w:val="24"/>
                <w:szCs w:val="24"/>
                <w:lang w:val="en-US" w:eastAsia="en-US" w:bidi="ar-SA"/>
              </w:rPr>
            </w:pPr>
            <w:hyperlink r:id="rId67" w:history="1">
              <w:r w:rsidRPr="0068632E">
                <w:rPr>
                  <w:rFonts w:ascii="Times New Roman" w:eastAsia="Times New Roman" w:hAnsi="Times New Roman" w:cs="Times New Roman"/>
                  <w:color w:val="0000FF"/>
                  <w:sz w:val="24"/>
                  <w:szCs w:val="24"/>
                  <w:u w:val="single"/>
                  <w:lang w:val="en-US" w:eastAsia="en-US" w:bidi="ar-SA"/>
                </w:rPr>
                <w:t>dproano@bakerlaw.com</w:t>
              </w:r>
            </w:hyperlink>
          </w:p>
          <w:p w:rsidR="00DC6BCC" w:rsidRPr="0068632E" w:rsidP="007A2E16" w14:paraId="335A2C55" w14:textId="77777777">
            <w:pPr>
              <w:spacing w:after="0" w:line="240" w:lineRule="auto"/>
              <w:rPr>
                <w:rFonts w:ascii="Times New Roman" w:eastAsia="Times New Roman" w:hAnsi="Times New Roman" w:cs="Times New Roman"/>
                <w:bCs/>
                <w:sz w:val="24"/>
                <w:szCs w:val="24"/>
                <w:lang w:val="en-US" w:eastAsia="en-US" w:bidi="ar-SA"/>
              </w:rPr>
            </w:pPr>
            <w:hyperlink r:id="rId68" w:history="1">
              <w:r w:rsidRPr="0068632E">
                <w:rPr>
                  <w:rFonts w:ascii="Times New Roman" w:eastAsia="Times New Roman" w:hAnsi="Times New Roman" w:cs="Times New Roman"/>
                  <w:color w:val="0000FF"/>
                  <w:sz w:val="24"/>
                  <w:szCs w:val="24"/>
                  <w:u w:val="single"/>
                  <w:lang w:val="en-US" w:eastAsia="en-US" w:bidi="ar-SA"/>
                </w:rPr>
                <w:t>ahaque@bakerlaw.com</w:t>
              </w:r>
            </w:hyperlink>
          </w:p>
          <w:p w:rsidR="00DC6BCC" w:rsidRPr="0068632E" w:rsidP="007A2E16" w14:paraId="25637529" w14:textId="77777777">
            <w:pPr>
              <w:spacing w:after="0" w:line="240" w:lineRule="auto"/>
              <w:rPr>
                <w:rFonts w:ascii="Times New Roman" w:eastAsia="Times New Roman" w:hAnsi="Times New Roman" w:cs="Times New Roman"/>
                <w:bCs/>
                <w:color w:val="0000FF"/>
                <w:sz w:val="24"/>
                <w:szCs w:val="24"/>
                <w:u w:val="single"/>
                <w:lang w:val="en-US" w:eastAsia="en-US" w:bidi="ar-SA"/>
              </w:rPr>
            </w:pPr>
            <w:hyperlink r:id="rId69" w:history="1">
              <w:r w:rsidRPr="0068632E">
                <w:rPr>
                  <w:rFonts w:ascii="Times New Roman" w:eastAsia="Times New Roman" w:hAnsi="Times New Roman" w:cs="Times New Roman"/>
                  <w:color w:val="0000FF"/>
                  <w:sz w:val="24"/>
                  <w:szCs w:val="24"/>
                  <w:u w:val="single"/>
                  <w:lang w:val="en-US" w:eastAsia="en-US" w:bidi="ar-SA"/>
                </w:rPr>
                <w:t>eprouty@bakerlaw.com</w:t>
              </w:r>
            </w:hyperlink>
          </w:p>
          <w:p w:rsidR="00DC6BCC" w:rsidRPr="0068632E" w:rsidP="007A2E16" w14:paraId="73927188" w14:textId="77777777">
            <w:pPr>
              <w:spacing w:after="0" w:line="240" w:lineRule="auto"/>
              <w:rPr>
                <w:rFonts w:ascii="Times New Roman" w:eastAsia="Times New Roman" w:hAnsi="Times New Roman" w:cs="Times New Roman"/>
                <w:bCs/>
                <w:color w:val="0000FF"/>
                <w:sz w:val="24"/>
                <w:szCs w:val="24"/>
                <w:u w:val="single"/>
                <w:lang w:val="en-US" w:eastAsia="en-US" w:bidi="ar-SA"/>
              </w:rPr>
            </w:pPr>
            <w:r w:rsidRPr="0068632E">
              <w:rPr>
                <w:rFonts w:ascii="Times New Roman" w:eastAsia="Times New Roman" w:hAnsi="Times New Roman" w:cs="Times New Roman"/>
                <w:color w:val="0000FF"/>
                <w:sz w:val="24"/>
                <w:szCs w:val="24"/>
                <w:u w:val="single"/>
                <w:lang w:val="en-US" w:eastAsia="en-US" w:bidi="ar-SA"/>
              </w:rPr>
              <w:t>pwillison@bakerlaw.com</w:t>
            </w:r>
          </w:p>
          <w:p w:rsidR="00DC6BCC" w:rsidRPr="0068632E" w:rsidP="007A2E16" w14:paraId="541A697A" w14:textId="77777777">
            <w:pPr>
              <w:spacing w:after="0" w:line="240" w:lineRule="auto"/>
              <w:rPr>
                <w:rFonts w:ascii="Times New Roman" w:eastAsia="Times New Roman" w:hAnsi="Times New Roman" w:cs="Times New Roman"/>
                <w:bCs/>
                <w:color w:val="0000FF"/>
                <w:sz w:val="24"/>
                <w:szCs w:val="24"/>
                <w:u w:val="single"/>
                <w:lang w:val="en-US" w:eastAsia="en-US" w:bidi="ar-SA"/>
              </w:rPr>
            </w:pPr>
            <w:hyperlink r:id="rId70" w:history="1">
              <w:r w:rsidRPr="0068632E">
                <w:rPr>
                  <w:rFonts w:ascii="Times New Roman" w:eastAsia="Times New Roman" w:hAnsi="Times New Roman" w:cs="Times New Roman"/>
                  <w:color w:val="0000FF"/>
                  <w:sz w:val="24"/>
                  <w:szCs w:val="24"/>
                  <w:u w:val="single"/>
                  <w:lang w:val="en-US" w:eastAsia="en-US" w:bidi="ar-SA"/>
                </w:rPr>
                <w:t>Fdarr2019@gmail.com</w:t>
              </w:r>
            </w:hyperlink>
          </w:p>
          <w:p w:rsidR="00DC6BCC" w:rsidRPr="0068632E" w:rsidP="007A2E16" w14:paraId="144D4151" w14:textId="77777777">
            <w:pPr>
              <w:spacing w:after="0" w:line="240" w:lineRule="auto"/>
              <w:rPr>
                <w:rFonts w:ascii="Times New Roman" w:eastAsia="Times New Roman" w:hAnsi="Times New Roman" w:cs="Times New Roman"/>
                <w:bCs/>
                <w:sz w:val="24"/>
                <w:szCs w:val="24"/>
                <w:lang w:val="en-US" w:eastAsia="en-US" w:bidi="ar-SA"/>
              </w:rPr>
            </w:pPr>
            <w:hyperlink r:id="rId71" w:history="1">
              <w:r w:rsidRPr="0068632E">
                <w:rPr>
                  <w:rFonts w:ascii="Times New Roman" w:eastAsia="Times New Roman" w:hAnsi="Times New Roman" w:cs="Times New Roman"/>
                  <w:color w:val="0000FF"/>
                  <w:sz w:val="24"/>
                  <w:szCs w:val="24"/>
                  <w:u w:val="single"/>
                  <w:lang w:val="en-US" w:eastAsia="en-US" w:bidi="ar-SA"/>
                </w:rPr>
                <w:t>dstinson@bricker.com</w:t>
              </w:r>
            </w:hyperlink>
          </w:p>
          <w:p w:rsidR="00DC6BCC" w:rsidRPr="0068632E" w:rsidP="007A2E16" w14:paraId="72CF8BA7" w14:textId="77777777">
            <w:pPr>
              <w:spacing w:after="0" w:line="240" w:lineRule="auto"/>
              <w:rPr>
                <w:rFonts w:ascii="Times New Roman" w:eastAsia="Times New Roman" w:hAnsi="Times New Roman" w:cs="Times New Roman"/>
                <w:bCs/>
                <w:sz w:val="24"/>
                <w:szCs w:val="24"/>
                <w:lang w:val="en-US" w:eastAsia="en-US" w:bidi="ar-SA"/>
              </w:rPr>
            </w:pPr>
            <w:hyperlink r:id="rId72" w:history="1">
              <w:r w:rsidRPr="0068632E">
                <w:rPr>
                  <w:rFonts w:ascii="Times New Roman" w:eastAsia="Times New Roman" w:hAnsi="Times New Roman" w:cs="Times New Roman"/>
                  <w:color w:val="0000FF"/>
                  <w:sz w:val="24"/>
                  <w:szCs w:val="24"/>
                  <w:u w:val="single"/>
                  <w:lang w:val="en-US" w:eastAsia="en-US" w:bidi="ar-SA"/>
                </w:rPr>
                <w:t>gkrassen@nopec.org</w:t>
              </w:r>
            </w:hyperlink>
          </w:p>
        </w:tc>
      </w:tr>
      <w:tr w14:paraId="63F5CFFE" w14:textId="77777777" w:rsidTr="00DC6BCC">
        <w:tblPrEx>
          <w:tblW w:w="874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top w:w="0" w:type="dxa"/>
            <w:left w:w="108" w:type="dxa"/>
            <w:bottom w:w="0" w:type="dxa"/>
            <w:right w:w="108" w:type="dxa"/>
          </w:tblCellMar>
          <w:tblLook w:val="04A0"/>
        </w:tblPrEx>
        <w:trPr>
          <w:gridBefore w:val="1"/>
          <w:wBefore w:w="108" w:type="dxa"/>
          <w:trHeight w:val="6590"/>
        </w:trPr>
        <w:tc>
          <w:tcPr>
            <w:tcW w:w="4266" w:type="dxa"/>
            <w:tcBorders>
              <w:top w:val="nil"/>
              <w:left w:val="nil"/>
              <w:bottom w:val="nil"/>
              <w:right w:val="nil"/>
            </w:tcBorders>
            <w:shd w:val="clear" w:color="auto" w:fill="auto"/>
            <w:tcMar>
              <w:top w:w="80" w:type="dxa"/>
              <w:left w:w="80" w:type="dxa"/>
              <w:bottom w:w="80" w:type="dxa"/>
              <w:right w:w="80" w:type="dxa"/>
            </w:tcMar>
          </w:tcPr>
          <w:p w:rsidR="008E026B" w:rsidRPr="0068632E" w:rsidP="00DE62E3" w14:paraId="67FBB533" w14:textId="77777777">
            <w:pPr>
              <w:pBdr>
                <w:top w:val="nil"/>
                <w:left w:val="nil"/>
                <w:bottom w:val="nil"/>
                <w:right w:val="nil"/>
                <w:between w:val="nil"/>
                <w:bar w:val="nil"/>
              </w:pBdr>
              <w:spacing w:after="0" w:line="240" w:lineRule="auto"/>
              <w:rPr>
                <w:rFonts w:ascii="Times New Roman" w:eastAsia="Calibri" w:hAnsi="Times New Roman" w:cs="Times New Roman"/>
                <w:color w:val="000000"/>
                <w:sz w:val="24"/>
                <w:szCs w:val="24"/>
                <w:u w:color="000000"/>
                <w:bdr w:val="nil"/>
                <w:lang w:val="en-US" w:eastAsia="en-US" w:bidi="ar-SA"/>
                <w14:textOutline w14:w="0">
                  <w14:noFill/>
                  <w14:prstDash w14:val="solid"/>
                  <w14:bevel/>
                </w14:textOutline>
              </w:rPr>
            </w:pPr>
          </w:p>
        </w:tc>
        <w:tc>
          <w:tcPr>
            <w:tcW w:w="4374" w:type="dxa"/>
            <w:gridSpan w:val="3"/>
            <w:tcBorders>
              <w:top w:val="nil"/>
              <w:left w:val="nil"/>
              <w:bottom w:val="nil"/>
              <w:right w:val="nil"/>
            </w:tcBorders>
            <w:shd w:val="clear" w:color="auto" w:fill="auto"/>
            <w:tcMar>
              <w:top w:w="80" w:type="dxa"/>
              <w:left w:w="80" w:type="dxa"/>
              <w:bottom w:w="80" w:type="dxa"/>
              <w:right w:w="80" w:type="dxa"/>
            </w:tcMar>
          </w:tcPr>
          <w:p w:rsidR="008E026B" w:rsidRPr="0068632E" w:rsidP="00DE62E3" w14:paraId="2F0167BF" w14:textId="6A05593A">
            <w:pPr>
              <w:spacing w:after="120" w:line="240" w:lineRule="auto"/>
              <w:rPr>
                <w:rFonts w:ascii="Times New Roman" w:eastAsia="PMingLiU" w:hAnsi="Times New Roman" w:cs="Times New Roman"/>
                <w:sz w:val="24"/>
                <w:szCs w:val="24"/>
                <w:lang w:val="en-US" w:eastAsia="en-US" w:bidi="ar-SA"/>
              </w:rPr>
            </w:pPr>
          </w:p>
        </w:tc>
      </w:tr>
    </w:tbl>
    <w:p w:rsidR="00DB0C0E" w:rsidRPr="0068632E" w:rsidP="00DE62E3" w14:paraId="18293672" w14:textId="77777777">
      <w:pPr>
        <w:tabs>
          <w:tab w:val="left" w:pos="5040"/>
        </w:tabs>
        <w:spacing w:after="0" w:line="240" w:lineRule="auto"/>
        <w:rPr>
          <w:rFonts w:ascii="Times New Roman" w:hAnsi="Times New Roman" w:cs="Times New Roman"/>
          <w:bCs/>
          <w:sz w:val="24"/>
          <w:szCs w:val="24"/>
        </w:rPr>
      </w:pPr>
    </w:p>
    <w:p w:rsidR="00312B57" w:rsidRPr="0068632E" w:rsidP="00DE62E3" w14:paraId="33C52B92" w14:textId="5C69E5BF">
      <w:pPr>
        <w:suppressAutoHyphens/>
        <w:spacing w:after="0" w:line="480" w:lineRule="auto"/>
        <w:ind w:right="-90"/>
        <w:rPr>
          <w:rFonts w:ascii="Times New Roman" w:hAnsi="Times New Roman" w:cs="Times New Roman"/>
          <w:bCs/>
          <w:sz w:val="24"/>
          <w:szCs w:val="24"/>
        </w:rPr>
      </w:pPr>
    </w:p>
    <w:sectPr w:rsidSect="0096445A">
      <w:headerReference w:type="even" r:id="rId73"/>
      <w:headerReference w:type="default" r:id="rId74"/>
      <w:footerReference w:type="default" r:id="rId75"/>
      <w:headerReference w:type="first" r:id="rId76"/>
      <w:pgSz w:w="12240" w:h="15840" w:code="1"/>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9B9" w14:paraId="1105BC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F33" w:rsidRPr="0092423A" w14:paraId="25EA8B9A" w14:textId="77777777">
    <w:pPr>
      <w:pStyle w:val="Footer"/>
      <w:jc w:val="center"/>
      <w:rPr>
        <w:sz w:val="24"/>
        <w:szCs w:val="24"/>
      </w:rPr>
    </w:pPr>
    <w:r w:rsidRPr="0092423A">
      <w:rPr>
        <w:sz w:val="24"/>
        <w:szCs w:val="24"/>
      </w:rPr>
      <w:fldChar w:fldCharType="begin"/>
    </w:r>
    <w:r w:rsidRPr="0092423A">
      <w:rPr>
        <w:sz w:val="24"/>
        <w:szCs w:val="24"/>
      </w:rPr>
      <w:instrText xml:space="preserve"> PAGE   \* MERGEFORMAT </w:instrText>
    </w:r>
    <w:r w:rsidRPr="0092423A">
      <w:rPr>
        <w:sz w:val="24"/>
        <w:szCs w:val="24"/>
      </w:rPr>
      <w:fldChar w:fldCharType="separate"/>
    </w:r>
    <w:r>
      <w:rPr>
        <w:noProof/>
        <w:sz w:val="24"/>
        <w:szCs w:val="24"/>
      </w:rPr>
      <w:t>27</w:t>
    </w:r>
    <w:r w:rsidRPr="0092423A">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F33" w:rsidRPr="004118FA" w14:paraId="0F9C94E0"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454074"/>
      <w:docPartObj>
        <w:docPartGallery w:val="Page Numbers (Bottom of Page)"/>
        <w:docPartUnique/>
      </w:docPartObj>
    </w:sdtPr>
    <w:sdtEndPr>
      <w:rPr>
        <w:rFonts w:ascii="Times New Roman" w:hAnsi="Times New Roman" w:cs="Times New Roman"/>
        <w:noProof/>
        <w:sz w:val="24"/>
        <w:szCs w:val="24"/>
      </w:rPr>
    </w:sdtEndPr>
    <w:sdtContent>
      <w:p w:rsidR="00386022" w:rsidRPr="00386022" w14:paraId="3EE2537C" w14:textId="758BF39E">
        <w:pPr>
          <w:pStyle w:val="Footer"/>
          <w:jc w:val="center"/>
          <w:rPr>
            <w:rFonts w:ascii="Times New Roman" w:hAnsi="Times New Roman" w:cs="Times New Roman"/>
            <w:sz w:val="24"/>
            <w:szCs w:val="24"/>
          </w:rPr>
        </w:pPr>
        <w:r w:rsidRPr="00386022">
          <w:rPr>
            <w:rFonts w:ascii="Times New Roman" w:hAnsi="Times New Roman" w:cs="Times New Roman"/>
            <w:sz w:val="24"/>
            <w:szCs w:val="24"/>
          </w:rPr>
          <w:fldChar w:fldCharType="begin"/>
        </w:r>
        <w:r w:rsidRPr="00386022">
          <w:rPr>
            <w:rFonts w:ascii="Times New Roman" w:hAnsi="Times New Roman" w:cs="Times New Roman"/>
            <w:sz w:val="24"/>
            <w:szCs w:val="24"/>
          </w:rPr>
          <w:instrText xml:space="preserve"> PAGE   \* MERGEFORMAT </w:instrText>
        </w:r>
        <w:r w:rsidRPr="00386022">
          <w:rPr>
            <w:rFonts w:ascii="Times New Roman" w:hAnsi="Times New Roman" w:cs="Times New Roman"/>
            <w:sz w:val="24"/>
            <w:szCs w:val="24"/>
          </w:rPr>
          <w:fldChar w:fldCharType="separate"/>
        </w:r>
        <w:r w:rsidRPr="00386022">
          <w:rPr>
            <w:rFonts w:ascii="Times New Roman" w:hAnsi="Times New Roman" w:cs="Times New Roman"/>
            <w:noProof/>
            <w:sz w:val="24"/>
            <w:szCs w:val="24"/>
          </w:rPr>
          <w:t>2</w:t>
        </w:r>
        <w:r w:rsidRPr="00386022">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758674"/>
      <w:docPartObj>
        <w:docPartGallery w:val="Page Numbers (Bottom of Page)"/>
        <w:docPartUnique/>
      </w:docPartObj>
    </w:sdtPr>
    <w:sdtEndPr>
      <w:rPr>
        <w:rFonts w:ascii="Times New Roman" w:hAnsi="Times New Roman" w:cs="Times New Roman"/>
        <w:noProof/>
        <w:sz w:val="24"/>
        <w:szCs w:val="24"/>
      </w:rPr>
    </w:sdtEndPr>
    <w:sdtContent>
      <w:p w:rsidR="000373FE" w:rsidRPr="003C7FDD" w14:paraId="5D069033" w14:textId="77777777">
        <w:pPr>
          <w:pStyle w:val="Footer"/>
          <w:jc w:val="center"/>
          <w:rPr>
            <w:rFonts w:ascii="Times New Roman" w:hAnsi="Times New Roman" w:cs="Times New Roman"/>
            <w:sz w:val="24"/>
            <w:szCs w:val="24"/>
          </w:rPr>
        </w:pPr>
        <w:r w:rsidRPr="003C7FDD">
          <w:rPr>
            <w:rFonts w:ascii="Times New Roman" w:hAnsi="Times New Roman" w:cs="Times New Roman"/>
            <w:sz w:val="24"/>
            <w:szCs w:val="24"/>
          </w:rPr>
          <w:fldChar w:fldCharType="begin"/>
        </w:r>
        <w:r w:rsidRPr="003C7FDD">
          <w:rPr>
            <w:rFonts w:ascii="Times New Roman" w:hAnsi="Times New Roman" w:cs="Times New Roman"/>
            <w:sz w:val="24"/>
            <w:szCs w:val="24"/>
          </w:rPr>
          <w:instrText xml:space="preserve"> PAGE   \* MERGEFORMAT </w:instrText>
        </w:r>
        <w:r w:rsidRPr="003C7FDD">
          <w:rPr>
            <w:rFonts w:ascii="Times New Roman" w:hAnsi="Times New Roman" w:cs="Times New Roman"/>
            <w:sz w:val="24"/>
            <w:szCs w:val="24"/>
          </w:rPr>
          <w:fldChar w:fldCharType="separate"/>
        </w:r>
        <w:r w:rsidRPr="003C7FDD">
          <w:rPr>
            <w:rFonts w:ascii="Times New Roman" w:hAnsi="Times New Roman" w:cs="Times New Roman"/>
            <w:noProof/>
            <w:sz w:val="24"/>
            <w:szCs w:val="24"/>
          </w:rPr>
          <w:t>8</w:t>
        </w:r>
        <w:r w:rsidRPr="003C7FDD">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458335"/>
      <w:docPartObj>
        <w:docPartGallery w:val="Page Numbers (Bottom of Page)"/>
        <w:docPartUnique/>
      </w:docPartObj>
    </w:sdtPr>
    <w:sdtEndPr>
      <w:rPr>
        <w:noProof/>
      </w:rPr>
    </w:sdtEndPr>
    <w:sdtContent>
      <w:p w:rsidR="000373FE" w14:paraId="6E5D5181" w14:textId="77777777">
        <w:pPr>
          <w:pStyle w:val="Footer"/>
          <w:jc w:val="center"/>
        </w:pPr>
        <w:r w:rsidRPr="00EF2675">
          <w:rPr>
            <w:rFonts w:ascii="Times New Roman" w:hAnsi="Times New Roman" w:cs="Times New Roman"/>
          </w:rPr>
          <w:fldChar w:fldCharType="begin"/>
        </w:r>
        <w:r w:rsidRPr="00EF2675">
          <w:rPr>
            <w:rFonts w:ascii="Times New Roman" w:hAnsi="Times New Roman" w:cs="Times New Roman"/>
          </w:rPr>
          <w:instrText xml:space="preserve"> PAGE   \* MERGEFORMAT </w:instrText>
        </w:r>
        <w:r w:rsidRPr="00EF2675">
          <w:rPr>
            <w:rFonts w:ascii="Times New Roman" w:hAnsi="Times New Roman" w:cs="Times New Roman"/>
          </w:rPr>
          <w:fldChar w:fldCharType="separate"/>
        </w:r>
        <w:r>
          <w:rPr>
            <w:rFonts w:ascii="Times New Roman" w:hAnsi="Times New Roman" w:cs="Times New Roman"/>
            <w:noProof/>
          </w:rPr>
          <w:t>1</w:t>
        </w:r>
        <w:r w:rsidRPr="00EF2675">
          <w:rPr>
            <w:rFonts w:ascii="Times New Roman" w:hAnsi="Times New Roman" w:cs="Times New Roman"/>
            <w:noProof/>
          </w:rPr>
          <w:fldChar w:fldCharType="end"/>
        </w:r>
      </w:p>
    </w:sdtContent>
  </w:sdt>
  <w:p w:rsidR="000373FE" w14:paraId="0D0CC4FE"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3723259"/>
      <w:docPartObj>
        <w:docPartGallery w:val="Page Numbers (Bottom of Page)"/>
        <w:docPartUnique/>
      </w:docPartObj>
    </w:sdtPr>
    <w:sdtEndPr>
      <w:rPr>
        <w:rFonts w:ascii="Times New Roman" w:hAnsi="Times New Roman" w:cs="Times New Roman"/>
        <w:noProof/>
        <w:sz w:val="24"/>
        <w:szCs w:val="24"/>
      </w:rPr>
    </w:sdtEndPr>
    <w:sdtContent>
      <w:p w:rsidR="0096445A" w:rsidRPr="0096445A" w14:paraId="3652DC98" w14:textId="3CDE5EF5">
        <w:pPr>
          <w:pStyle w:val="Footer"/>
          <w:jc w:val="center"/>
          <w:rPr>
            <w:rFonts w:ascii="Times New Roman" w:hAnsi="Times New Roman" w:cs="Times New Roman"/>
            <w:sz w:val="24"/>
            <w:szCs w:val="24"/>
          </w:rPr>
        </w:pPr>
        <w:r w:rsidRPr="0096445A">
          <w:rPr>
            <w:rFonts w:ascii="Times New Roman" w:hAnsi="Times New Roman" w:cs="Times New Roman"/>
            <w:sz w:val="24"/>
            <w:szCs w:val="24"/>
          </w:rPr>
          <w:fldChar w:fldCharType="begin"/>
        </w:r>
        <w:r w:rsidRPr="0096445A">
          <w:rPr>
            <w:rFonts w:ascii="Times New Roman" w:hAnsi="Times New Roman" w:cs="Times New Roman"/>
            <w:sz w:val="24"/>
            <w:szCs w:val="24"/>
          </w:rPr>
          <w:instrText xml:space="preserve"> PAGE   \* MERGEFORMAT </w:instrText>
        </w:r>
        <w:r w:rsidRPr="0096445A">
          <w:rPr>
            <w:rFonts w:ascii="Times New Roman" w:hAnsi="Times New Roman" w:cs="Times New Roman"/>
            <w:sz w:val="24"/>
            <w:szCs w:val="24"/>
          </w:rPr>
          <w:fldChar w:fldCharType="separate"/>
        </w:r>
        <w:r w:rsidRPr="0096445A">
          <w:rPr>
            <w:rFonts w:ascii="Times New Roman" w:hAnsi="Times New Roman" w:cs="Times New Roman"/>
            <w:noProof/>
            <w:sz w:val="24"/>
            <w:szCs w:val="24"/>
          </w:rPr>
          <w:t>2</w:t>
        </w:r>
        <w:r w:rsidRPr="0096445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622D" w:rsidP="00DB1E26" w14:paraId="1992CE5D" w14:textId="77777777">
      <w:pPr>
        <w:spacing w:after="0" w:line="240" w:lineRule="auto"/>
      </w:pPr>
      <w:r>
        <w:separator/>
      </w:r>
    </w:p>
  </w:footnote>
  <w:footnote w:type="continuationSeparator" w:id="1">
    <w:p w:rsidR="0045622D" w:rsidP="00DB1E26" w14:paraId="13101154" w14:textId="77777777">
      <w:pPr>
        <w:spacing w:after="0" w:line="240" w:lineRule="auto"/>
      </w:pPr>
      <w:r>
        <w:continuationSeparator/>
      </w:r>
    </w:p>
  </w:footnote>
  <w:footnote w:type="continuationNotice" w:id="2">
    <w:p w:rsidR="0045622D" w14:paraId="3B3CB396" w14:textId="77777777">
      <w:pPr>
        <w:spacing w:after="0" w:line="240" w:lineRule="auto"/>
      </w:pPr>
    </w:p>
  </w:footnote>
  <w:footnote w:id="3">
    <w:p w:rsidR="007045C8" w:rsidRPr="0068632E" w:rsidP="0068632E" w14:paraId="09231ACA" w14:textId="1D1E9628">
      <w:pPr>
        <w:pStyle w:val="FootnoteText"/>
        <w:spacing w:after="120" w:line="240" w:lineRule="auto"/>
      </w:pPr>
      <w:r w:rsidRPr="0068632E">
        <w:rPr>
          <w:rStyle w:val="FootnoteReference"/>
        </w:rPr>
        <w:footnoteRef/>
      </w:r>
      <w:r w:rsidRPr="0068632E">
        <w:t xml:space="preserve"> Settlement at p. 35.</w:t>
      </w:r>
    </w:p>
  </w:footnote>
  <w:footnote w:id="4">
    <w:p w:rsidR="005C7A98" w:rsidRPr="0068632E" w:rsidP="0068632E" w14:paraId="0C2A1A85" w14:textId="04EA2B12">
      <w:pPr>
        <w:pStyle w:val="FootnoteText"/>
        <w:spacing w:after="120" w:line="240" w:lineRule="auto"/>
      </w:pPr>
      <w:r w:rsidRPr="0068632E">
        <w:rPr>
          <w:rStyle w:val="FootnoteReference"/>
        </w:rPr>
        <w:footnoteRef/>
      </w:r>
      <w:r w:rsidRPr="0068632E">
        <w:t xml:space="preserve"> </w:t>
      </w:r>
      <w:r w:rsidRPr="004670F1" w:rsidR="000C364B">
        <w:rPr>
          <w:i/>
          <w:iCs/>
        </w:rPr>
        <w:t xml:space="preserve">In </w:t>
      </w:r>
      <w:r w:rsidR="00B14C2E">
        <w:rPr>
          <w:i/>
          <w:iCs/>
        </w:rPr>
        <w:t>t</w:t>
      </w:r>
      <w:r w:rsidRPr="004670F1" w:rsidR="000C364B">
        <w:rPr>
          <w:i/>
          <w:iCs/>
        </w:rPr>
        <w:t>he Matter of the Proposed Modifications to the Electric Distribution Utilities’ Standard Service Offer Procurement Auctions</w:t>
      </w:r>
      <w:r w:rsidRPr="0068632E" w:rsidR="000C364B">
        <w:t>, Case No. 23-781-EL-UNC, Entry</w:t>
      </w:r>
      <w:r w:rsidR="00E26D07">
        <w:t xml:space="preserve"> (</w:t>
      </w:r>
      <w:r w:rsidRPr="0068632E" w:rsidR="000C364B">
        <w:t>July 26, 2023</w:t>
      </w:r>
      <w:r w:rsidR="00E26D07">
        <w:t>)</w:t>
      </w:r>
      <w:r w:rsidRPr="0068632E" w:rsidR="001A2118">
        <w:t xml:space="preserve"> and Attachment A, Staff Proposal and Recommendation</w:t>
      </w:r>
      <w:r w:rsidRPr="0068632E" w:rsidR="000C364B">
        <w:t>.</w:t>
      </w:r>
    </w:p>
  </w:footnote>
  <w:footnote w:id="5">
    <w:p w:rsidR="00404B34" w:rsidRPr="0068632E" w:rsidP="0068632E" w14:paraId="4DBE39B5" w14:textId="4831C1CD">
      <w:pPr>
        <w:pStyle w:val="FootnoteText"/>
        <w:spacing w:after="120" w:line="240" w:lineRule="auto"/>
      </w:pPr>
      <w:r w:rsidRPr="0068632E">
        <w:rPr>
          <w:rStyle w:val="FootnoteReference"/>
        </w:rPr>
        <w:footnoteRef/>
      </w:r>
      <w:r w:rsidRPr="0068632E">
        <w:t xml:space="preserve"> Massachusetts Public Utilities Commission, Opinion and Order, </w:t>
      </w:r>
      <w:r w:rsidRPr="0068632E">
        <w:rPr>
          <w:i/>
          <w:iCs/>
        </w:rPr>
        <w:t>Re Pricing &amp; Procurement of Default Service,</w:t>
      </w:r>
      <w:r w:rsidRPr="0068632E">
        <w:t xml:space="preserve"> Docket No. 99-60</w:t>
      </w:r>
      <w:r w:rsidR="00646864">
        <w:t xml:space="preserve"> (</w:t>
      </w:r>
      <w:r w:rsidRPr="0068632E">
        <w:t>June 30, 2000</w:t>
      </w:r>
      <w:r w:rsidR="00646864">
        <w:t>)</w:t>
      </w:r>
      <w:r w:rsidR="002320F6">
        <w:t>,</w:t>
      </w:r>
      <w:r w:rsidRPr="0068632E">
        <w:t xml:space="preserve"> p. 4.</w:t>
      </w:r>
    </w:p>
  </w:footnote>
  <w:footnote w:id="6">
    <w:p w:rsidR="00DF0D79" w:rsidRPr="0068632E" w:rsidP="0068632E" w14:paraId="660C0028" w14:textId="60587255">
      <w:pPr>
        <w:pStyle w:val="FootnoteText"/>
        <w:spacing w:after="120" w:line="240" w:lineRule="auto"/>
      </w:pPr>
      <w:r w:rsidRPr="0068632E">
        <w:rPr>
          <w:rStyle w:val="FootnoteReference"/>
        </w:rPr>
        <w:footnoteRef/>
      </w:r>
      <w:r w:rsidRPr="0068632E">
        <w:t xml:space="preserve"> New Jersey Board of Public Utilities Decision and Order, </w:t>
      </w:r>
      <w:r w:rsidRPr="0068632E">
        <w:rPr>
          <w:i/>
          <w:iCs/>
        </w:rPr>
        <w:t>In the Matter of the Provision of Basic Generation Service Pursuant to the Electric Discount and Energy Competition Act</w:t>
      </w:r>
      <w:r w:rsidRPr="0068632E">
        <w:t>, Docket Nos. EX011110754 and EO02070384</w:t>
      </w:r>
      <w:r w:rsidR="002320F6">
        <w:t xml:space="preserve"> (</w:t>
      </w:r>
      <w:r w:rsidRPr="0068632E">
        <w:t>December 11, 2001</w:t>
      </w:r>
      <w:r w:rsidR="002320F6">
        <w:t>)</w:t>
      </w:r>
      <w:r w:rsidRPr="0068632E">
        <w:t>, p. 3.</w:t>
      </w:r>
    </w:p>
  </w:footnote>
  <w:footnote w:id="7">
    <w:p w:rsidR="00DF0D79" w:rsidRPr="0068632E" w:rsidP="0068632E" w14:paraId="647AE9B5" w14:textId="0DDCE9B2">
      <w:pPr>
        <w:pStyle w:val="FootnoteText"/>
        <w:spacing w:after="120" w:line="240" w:lineRule="auto"/>
      </w:pPr>
      <w:r w:rsidRPr="0068632E">
        <w:rPr>
          <w:rStyle w:val="FootnoteReference"/>
        </w:rPr>
        <w:footnoteRef/>
      </w:r>
      <w:r w:rsidRPr="0068632E">
        <w:t xml:space="preserve"> Maryland Public Service Commission Order No. 78400, </w:t>
      </w:r>
      <w:r w:rsidRPr="0068632E">
        <w:rPr>
          <w:i/>
          <w:iCs/>
        </w:rPr>
        <w:t>In the Matter of the Commission’s Inquiry into the Competitive Selection of Electricity Supplier/Standard Offer Service</w:t>
      </w:r>
      <w:r w:rsidRPr="0068632E">
        <w:t>, Case No. 8098</w:t>
      </w:r>
      <w:r w:rsidR="002320F6">
        <w:t xml:space="preserve"> (</w:t>
      </w:r>
      <w:r w:rsidRPr="0068632E">
        <w:t>April 29, 2003</w:t>
      </w:r>
      <w:r w:rsidR="002320F6">
        <w:t>)</w:t>
      </w:r>
      <w:r w:rsidRPr="0068632E">
        <w:t>, p. 3.</w:t>
      </w:r>
    </w:p>
  </w:footnote>
  <w:footnote w:id="8">
    <w:p w:rsidR="00DF0D79" w:rsidRPr="0068632E" w:rsidP="0068632E" w14:paraId="5B48CC68" w14:textId="4299D61E">
      <w:pPr>
        <w:pStyle w:val="FootnoteText"/>
        <w:spacing w:after="120" w:line="240" w:lineRule="auto"/>
      </w:pPr>
      <w:r w:rsidRPr="0068632E">
        <w:rPr>
          <w:rStyle w:val="FootnoteReference"/>
        </w:rPr>
        <w:footnoteRef/>
      </w:r>
      <w:r w:rsidRPr="0068632E">
        <w:t xml:space="preserve"> Delaware Public Service Commission Order No. 6746, </w:t>
      </w:r>
      <w:r w:rsidRPr="0068632E">
        <w:rPr>
          <w:i/>
          <w:iCs/>
        </w:rPr>
        <w:t>In the Matter of the Provision of Standard Offer Supply to Retail Consumers in the Service Territory of Delmarva Power &amp; Light Company after May 1, 2006,</w:t>
      </w:r>
      <w:r w:rsidRPr="0068632E">
        <w:t xml:space="preserve"> D</w:t>
      </w:r>
      <w:r w:rsidR="002529F9">
        <w:t>ocket</w:t>
      </w:r>
      <w:r w:rsidRPr="0068632E">
        <w:t xml:space="preserve"> No. 04-391</w:t>
      </w:r>
      <w:r w:rsidR="002320F6">
        <w:t xml:space="preserve"> (</w:t>
      </w:r>
      <w:r w:rsidRPr="0068632E">
        <w:t>October 11, 2005</w:t>
      </w:r>
      <w:r w:rsidR="002320F6">
        <w:t>)</w:t>
      </w:r>
      <w:r w:rsidRPr="0068632E">
        <w:t xml:space="preserve">, p. </w:t>
      </w:r>
      <w:r w:rsidRPr="0068632E" w:rsidR="0061422B">
        <w:t>4</w:t>
      </w:r>
      <w:r w:rsidRPr="0068632E">
        <w:t>.</w:t>
      </w:r>
    </w:p>
  </w:footnote>
  <w:footnote w:id="9">
    <w:p w:rsidR="0061422B" w:rsidRPr="0068632E" w:rsidP="0068632E" w14:paraId="2CBB3E93" w14:textId="7816A52F">
      <w:pPr>
        <w:pStyle w:val="FootnoteText"/>
        <w:spacing w:after="120" w:line="240" w:lineRule="auto"/>
      </w:pPr>
      <w:r w:rsidRPr="0068632E">
        <w:rPr>
          <w:rStyle w:val="FootnoteReference"/>
        </w:rPr>
        <w:footnoteRef/>
      </w:r>
      <w:r w:rsidRPr="0068632E">
        <w:t xml:space="preserve"> Illinois Commerce Commission, Order, Central Illinois Light Company d/b/a AmerenCILCO, Docket No. 05-1650</w:t>
      </w:r>
      <w:r w:rsidR="002320F6">
        <w:t xml:space="preserve"> (</w:t>
      </w:r>
      <w:r w:rsidRPr="0068632E" w:rsidR="00404B34">
        <w:t>January 24, 2006</w:t>
      </w:r>
      <w:r w:rsidR="002320F6">
        <w:t>)</w:t>
      </w:r>
      <w:r w:rsidRPr="0068632E" w:rsidR="00404B34">
        <w:t xml:space="preserve">, </w:t>
      </w:r>
      <w:r w:rsidRPr="0068632E">
        <w:t xml:space="preserve">p. 129. </w:t>
      </w:r>
    </w:p>
  </w:footnote>
  <w:footnote w:id="10">
    <w:p w:rsidR="00714F0D" w:rsidRPr="0068632E" w:rsidP="0068632E" w14:paraId="0D3CC06E" w14:textId="1B7E9BF5">
      <w:pPr>
        <w:spacing w:after="120" w:line="240" w:lineRule="auto"/>
        <w:rPr>
          <w:rFonts w:ascii="Times New Roman" w:hAnsi="Times New Roman" w:cs="Times New Roman"/>
          <w:sz w:val="20"/>
          <w:szCs w:val="20"/>
        </w:rPr>
      </w:pPr>
      <w:r w:rsidRPr="0068632E">
        <w:rPr>
          <w:rStyle w:val="FootnoteReference"/>
          <w:rFonts w:ascii="Times New Roman" w:hAnsi="Times New Roman"/>
          <w:sz w:val="20"/>
          <w:szCs w:val="20"/>
        </w:rPr>
        <w:footnoteRef/>
      </w:r>
      <w:r w:rsidRPr="0068632E">
        <w:rPr>
          <w:rFonts w:ascii="Times New Roman" w:hAnsi="Times New Roman" w:cs="Times New Roman"/>
          <w:sz w:val="20"/>
          <w:szCs w:val="20"/>
        </w:rPr>
        <w:t xml:space="preserve"> </w:t>
      </w:r>
      <w:r w:rsidRPr="0068632E">
        <w:rPr>
          <w:rFonts w:ascii="Times New Roman" w:eastAsia="Times New Roman" w:hAnsi="Times New Roman" w:cs="Times New Roman"/>
          <w:sz w:val="20"/>
          <w:szCs w:val="20"/>
        </w:rPr>
        <w:t>Pennsylvania Public Utility Commission Final Policy Statement, Default Service and Retail Electric Markets, Docket No. M-00072009</w:t>
      </w:r>
      <w:r w:rsidR="009C6968">
        <w:rPr>
          <w:rFonts w:ascii="Times New Roman" w:eastAsia="Times New Roman" w:hAnsi="Times New Roman" w:cs="Times New Roman"/>
          <w:sz w:val="20"/>
          <w:szCs w:val="20"/>
        </w:rPr>
        <w:t xml:space="preserve"> (</w:t>
      </w:r>
      <w:r w:rsidRPr="0068632E">
        <w:rPr>
          <w:rFonts w:ascii="Times New Roman" w:eastAsia="Times New Roman" w:hAnsi="Times New Roman" w:cs="Times New Roman"/>
          <w:sz w:val="20"/>
          <w:szCs w:val="20"/>
        </w:rPr>
        <w:t>May 10, 2007</w:t>
      </w:r>
      <w:r w:rsidR="009C6968">
        <w:rPr>
          <w:rFonts w:ascii="Times New Roman" w:eastAsia="Times New Roman" w:hAnsi="Times New Roman" w:cs="Times New Roman"/>
          <w:sz w:val="20"/>
          <w:szCs w:val="20"/>
        </w:rPr>
        <w:t>)</w:t>
      </w:r>
      <w:r w:rsidRPr="0068632E">
        <w:rPr>
          <w:rFonts w:ascii="Times New Roman" w:eastAsia="Times New Roman" w:hAnsi="Times New Roman" w:cs="Times New Roman"/>
          <w:sz w:val="20"/>
          <w:szCs w:val="20"/>
        </w:rPr>
        <w:t>,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9B9" w14:paraId="596D1A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9B9" w14:paraId="43283DB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6748" w:rsidRPr="00256748" w:rsidP="00256748" w14:paraId="4497ADF1" w14:textId="720B8C5F">
    <w:pPr>
      <w:pStyle w:val="Header"/>
      <w:jc w:val="cent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3FE" w14:paraId="38DC4C4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7FF1" w:rsidRPr="00066898" w:rsidP="00B37FF1" w14:paraId="208CA4CF" w14:textId="77777777">
    <w:pPr>
      <w:pStyle w:val="Header"/>
      <w:jc w:val="center"/>
      <w:rPr>
        <w:rFonts w:ascii="Times New Roman" w:hAnsi="Times New Roman" w:cs="Times New Roman"/>
        <w:i/>
        <w:sz w:val="24"/>
        <w:szCs w:val="24"/>
      </w:rPr>
    </w:pPr>
    <w:r w:rsidRPr="00D01ABF">
      <w:rPr>
        <w:rFonts w:ascii="Times New Roman" w:hAnsi="Times New Roman" w:cs="Times New Roman"/>
        <w:i/>
        <w:sz w:val="24"/>
        <w:szCs w:val="24"/>
      </w:rPr>
      <w:t xml:space="preserve">Testimony Recommending Modification of the Stipulation </w:t>
    </w:r>
    <w:r w:rsidRPr="00066898">
      <w:rPr>
        <w:rFonts w:ascii="Times New Roman" w:hAnsi="Times New Roman" w:cs="Times New Roman"/>
        <w:i/>
        <w:sz w:val="24"/>
        <w:szCs w:val="24"/>
      </w:rPr>
      <w:t xml:space="preserve">James F. </w:t>
    </w:r>
    <w:r>
      <w:rPr>
        <w:rFonts w:ascii="Times New Roman" w:hAnsi="Times New Roman" w:cs="Times New Roman"/>
        <w:i/>
        <w:sz w:val="24"/>
        <w:szCs w:val="24"/>
      </w:rPr>
      <w:t>Wilson</w:t>
    </w:r>
  </w:p>
  <w:p w:rsidR="00B37FF1" w:rsidRPr="00066898" w:rsidP="00B37FF1" w14:paraId="4E9B670D" w14:textId="77777777">
    <w:pPr>
      <w:pStyle w:val="Header"/>
      <w:jc w:val="center"/>
      <w:rPr>
        <w:rFonts w:ascii="Times New Roman" w:hAnsi="Times New Roman" w:cs="Times New Roman"/>
        <w:i/>
        <w:sz w:val="24"/>
        <w:szCs w:val="24"/>
      </w:rPr>
    </w:pPr>
    <w:r w:rsidRPr="00066898">
      <w:rPr>
        <w:rFonts w:ascii="Times New Roman" w:hAnsi="Times New Roman" w:cs="Times New Roman"/>
        <w:i/>
        <w:sz w:val="24"/>
        <w:szCs w:val="24"/>
      </w:rPr>
      <w:t>On Behalf of the Office of the Ohio Consumers’ Counsel</w:t>
    </w:r>
  </w:p>
  <w:p w:rsidR="00B37FF1" w:rsidP="00B37FF1" w14:paraId="3ACD2CFF" w14:textId="77777777">
    <w:pPr>
      <w:pStyle w:val="Header"/>
      <w:jc w:val="center"/>
      <w:rPr>
        <w:rFonts w:ascii="Times New Roman" w:hAnsi="Times New Roman" w:cs="Times New Roman"/>
        <w:i/>
        <w:sz w:val="24"/>
        <w:szCs w:val="24"/>
        <w:lang w:val="es-ES"/>
      </w:rPr>
    </w:pPr>
    <w:r>
      <w:rPr>
        <w:rFonts w:ascii="Times New Roman" w:hAnsi="Times New Roman" w:cs="Times New Roman"/>
        <w:i/>
        <w:sz w:val="24"/>
        <w:szCs w:val="24"/>
        <w:lang w:val="es-ES"/>
      </w:rPr>
      <w:t xml:space="preserve">PUCO Case No. </w:t>
    </w:r>
    <w:r w:rsidRPr="0090069C">
      <w:rPr>
        <w:rFonts w:ascii="Times New Roman" w:hAnsi="Times New Roman" w:cs="Times New Roman"/>
        <w:i/>
        <w:sz w:val="24"/>
        <w:szCs w:val="24"/>
        <w:lang w:val="es-ES"/>
      </w:rPr>
      <w:t>23-23-EL-SSO</w:t>
    </w:r>
    <w:r>
      <w:rPr>
        <w:rFonts w:ascii="Times New Roman" w:hAnsi="Times New Roman" w:cs="Times New Roman"/>
        <w:i/>
        <w:sz w:val="24"/>
        <w:szCs w:val="24"/>
        <w:lang w:val="es-ES"/>
      </w:rPr>
      <w:t>, et al.</w:t>
    </w:r>
  </w:p>
  <w:p w:rsidR="000373FE" w:rsidRPr="00896F07" w:rsidP="00DB1E26" w14:paraId="5E76EBD2" w14:textId="77777777">
    <w:pPr>
      <w:pStyle w:val="Header"/>
      <w:jc w:val="center"/>
      <w:rPr>
        <w:rFonts w:ascii="Times New Roman" w:hAnsi="Times New Roman" w:cs="Times New Roman"/>
        <w:i/>
        <w:sz w:val="24"/>
        <w:szCs w:val="24"/>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3FE" w:rsidRPr="00066898" w:rsidP="00DB1E26" w14:paraId="4EDD1C23" w14:textId="77777777">
    <w:pPr>
      <w:pStyle w:val="Header"/>
      <w:jc w:val="center"/>
      <w:rPr>
        <w:rFonts w:ascii="Times New Roman" w:hAnsi="Times New Roman" w:cs="Times New Roman"/>
        <w:i/>
        <w:sz w:val="24"/>
        <w:szCs w:val="24"/>
      </w:rPr>
    </w:pPr>
    <w:r w:rsidRPr="00066898">
      <w:rPr>
        <w:rFonts w:ascii="Times New Roman" w:hAnsi="Times New Roman" w:cs="Times New Roman"/>
        <w:i/>
        <w:sz w:val="24"/>
        <w:szCs w:val="24"/>
      </w:rPr>
      <w:t>Direct Testimony of James F. Wilson</w:t>
    </w:r>
  </w:p>
  <w:p w:rsidR="000373FE" w:rsidRPr="00066898" w14:paraId="138D5B43" w14:textId="77777777">
    <w:pPr>
      <w:pStyle w:val="Header"/>
      <w:jc w:val="center"/>
      <w:rPr>
        <w:rFonts w:ascii="Times New Roman" w:hAnsi="Times New Roman" w:cs="Times New Roman"/>
        <w:i/>
        <w:sz w:val="24"/>
        <w:szCs w:val="24"/>
      </w:rPr>
    </w:pPr>
    <w:r w:rsidRPr="00066898">
      <w:rPr>
        <w:rFonts w:ascii="Times New Roman" w:hAnsi="Times New Roman" w:cs="Times New Roman"/>
        <w:i/>
        <w:sz w:val="24"/>
        <w:szCs w:val="24"/>
      </w:rPr>
      <w:t>On Behalf of the Office of the Ohio Consumers’ Counsel</w:t>
    </w:r>
  </w:p>
  <w:p w:rsidR="000373FE" w:rsidRPr="00066898" w14:paraId="30F2C613" w14:textId="77777777">
    <w:pPr>
      <w:pStyle w:val="Header"/>
      <w:jc w:val="center"/>
      <w:rPr>
        <w:rFonts w:ascii="Times New Roman" w:hAnsi="Times New Roman" w:cs="Times New Roman"/>
        <w:i/>
        <w:sz w:val="24"/>
        <w:szCs w:val="24"/>
        <w:lang w:val="es-ES"/>
      </w:rPr>
    </w:pPr>
    <w:r>
      <w:rPr>
        <w:rFonts w:ascii="Times New Roman" w:hAnsi="Times New Roman" w:cs="Times New Roman"/>
        <w:i/>
        <w:sz w:val="24"/>
        <w:szCs w:val="24"/>
        <w:lang w:val="es-ES"/>
      </w:rPr>
      <w:t>PUCO Case No. 13-2385</w:t>
    </w:r>
    <w:r w:rsidRPr="00066898">
      <w:rPr>
        <w:rFonts w:ascii="Times New Roman" w:hAnsi="Times New Roman" w:cs="Times New Roman"/>
        <w:i/>
        <w:sz w:val="24"/>
        <w:szCs w:val="24"/>
        <w:lang w:val="es-ES"/>
      </w:rPr>
      <w:t>-EL-SSO.</w:t>
    </w:r>
  </w:p>
  <w:p w:rsidR="000373FE" w:rsidRPr="00873D3B" w:rsidP="00DB1E26" w14:paraId="6CA58B3C" w14:textId="77777777">
    <w:pPr>
      <w:pStyle w:val="Header"/>
      <w:tabs>
        <w:tab w:val="left" w:pos="2480"/>
        <w:tab w:val="clear" w:pos="4680"/>
        <w:tab w:val="clear" w:pos="9360"/>
      </w:tabs>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F33" w14:paraId="48E67FD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F33" w:rsidRPr="00896F07" w:rsidP="00DB1E26" w14:paraId="4EEAFD9C" w14:textId="77777777">
    <w:pPr>
      <w:pStyle w:val="Header"/>
      <w:jc w:val="center"/>
      <w:rPr>
        <w:rFonts w:ascii="Times New Roman" w:hAnsi="Times New Roman" w:cs="Times New Roman"/>
        <w:i/>
        <w:sz w:val="24"/>
        <w:szCs w:val="24"/>
        <w:lang w:val="es-ES"/>
      </w:rPr>
    </w:pPr>
  </w:p>
  <w:p w:rsidR="00104F33" w14:paraId="2810366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4F33" w14:paraId="7914E5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BE3907"/>
    <w:multiLevelType w:val="hybridMultilevel"/>
    <w:tmpl w:val="1B82CB48"/>
    <w:lvl w:ilvl="0">
      <w:start w:val="1"/>
      <w:numFmt w:val="upperRoman"/>
      <w:pStyle w:val="Heading1"/>
      <w:lvlText w:val="%1."/>
      <w:lvlJc w:val="left"/>
      <w:pPr>
        <w:ind w:left="1080" w:hanging="72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6E0F03"/>
    <w:multiLevelType w:val="hybridMultilevel"/>
    <w:tmpl w:val="54DE4C82"/>
    <w:lvl w:ilvl="0">
      <w:start w:val="1"/>
      <w:numFmt w:val="decimal"/>
      <w:pStyle w:val="Answer1"/>
      <w:lvlText w:val="A%1."/>
      <w:lvlJc w:val="left"/>
      <w:pPr>
        <w:ind w:left="360" w:hanging="360"/>
      </w:pPr>
      <w:rPr>
        <w:rFonts w:ascii="Times New Roman" w:hAnsi="Times New Roman" w:cs="Times New Roman" w:hint="default"/>
        <w:b/>
        <w:i/>
        <w:sz w:val="24"/>
      </w:rPr>
    </w:lvl>
    <w:lvl w:ilvl="1" w:tentative="1">
      <w:start w:val="1"/>
      <w:numFmt w:val="lowerLetter"/>
      <w:lvlText w:val="%2."/>
      <w:lvlJc w:val="left"/>
      <w:pPr>
        <w:ind w:left="3528" w:hanging="360"/>
      </w:pPr>
    </w:lvl>
    <w:lvl w:ilvl="2" w:tentative="1">
      <w:start w:val="1"/>
      <w:numFmt w:val="lowerRoman"/>
      <w:lvlText w:val="%3."/>
      <w:lvlJc w:val="right"/>
      <w:pPr>
        <w:ind w:left="4248" w:hanging="180"/>
      </w:pPr>
    </w:lvl>
    <w:lvl w:ilvl="3" w:tentative="1">
      <w:start w:val="1"/>
      <w:numFmt w:val="decimal"/>
      <w:lvlText w:val="%4."/>
      <w:lvlJc w:val="left"/>
      <w:pPr>
        <w:ind w:left="4968" w:hanging="360"/>
      </w:pPr>
    </w:lvl>
    <w:lvl w:ilvl="4" w:tentative="1">
      <w:start w:val="1"/>
      <w:numFmt w:val="lowerLetter"/>
      <w:lvlText w:val="%5."/>
      <w:lvlJc w:val="left"/>
      <w:pPr>
        <w:ind w:left="5688" w:hanging="360"/>
      </w:pPr>
    </w:lvl>
    <w:lvl w:ilvl="5" w:tentative="1">
      <w:start w:val="1"/>
      <w:numFmt w:val="lowerRoman"/>
      <w:lvlText w:val="%6."/>
      <w:lvlJc w:val="right"/>
      <w:pPr>
        <w:ind w:left="6408" w:hanging="180"/>
      </w:pPr>
    </w:lvl>
    <w:lvl w:ilvl="6" w:tentative="1">
      <w:start w:val="1"/>
      <w:numFmt w:val="decimal"/>
      <w:lvlText w:val="%7."/>
      <w:lvlJc w:val="left"/>
      <w:pPr>
        <w:ind w:left="7128" w:hanging="360"/>
      </w:pPr>
    </w:lvl>
    <w:lvl w:ilvl="7" w:tentative="1">
      <w:start w:val="1"/>
      <w:numFmt w:val="lowerLetter"/>
      <w:lvlText w:val="%8."/>
      <w:lvlJc w:val="left"/>
      <w:pPr>
        <w:ind w:left="7848" w:hanging="360"/>
      </w:pPr>
    </w:lvl>
    <w:lvl w:ilvl="8" w:tentative="1">
      <w:start w:val="1"/>
      <w:numFmt w:val="lowerRoman"/>
      <w:lvlText w:val="%9."/>
      <w:lvlJc w:val="right"/>
      <w:pPr>
        <w:ind w:left="8568" w:hanging="180"/>
      </w:pPr>
    </w:lvl>
  </w:abstractNum>
  <w:abstractNum w:abstractNumId="2">
    <w:nsid w:val="2FA872E7"/>
    <w:multiLevelType w:val="multilevel"/>
    <w:tmpl w:val="DAEAC23E"/>
    <w:lvl w:ilvl="0">
      <w:start w:val="1"/>
      <w:numFmt w:val="decimal"/>
      <w:lvlText w:val="Q%1."/>
      <w:lvlJc w:val="left"/>
      <w:pPr>
        <w:ind w:left="720" w:hanging="360"/>
      </w:pPr>
      <w:rPr>
        <w:rFonts w:hint="default"/>
        <w:b/>
        <w:i/>
      </w:rPr>
    </w:lvl>
    <w:lvl w:ilvl="1">
      <w:start w:val="1"/>
      <w:numFmt w:val="bullet"/>
      <w:lvlText w:val=""/>
      <w:lvlJc w:val="left"/>
      <w:pPr>
        <w:ind w:left="1440" w:hanging="360"/>
      </w:pPr>
      <w:rPr>
        <w:rFonts w:ascii="Symbol" w:hAnsi="Symbol" w:hint="default"/>
      </w:rPr>
    </w:lvl>
    <w:lvl w:ilvl="2">
      <w:start w:val="1"/>
      <w:numFmt w:val="lowerRoman"/>
      <w:lvlText w:val="%3."/>
      <w:lvlJc w:val="right"/>
      <w:pPr>
        <w:ind w:left="1512"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DEE4641"/>
    <w:multiLevelType w:val="hybridMultilevel"/>
    <w:tmpl w:val="0060CE98"/>
    <w:lvl w:ilvl="0">
      <w:start w:val="1"/>
      <w:numFmt w:val="decimal"/>
      <w:lvlText w:val="%1."/>
      <w:lvlJc w:val="right"/>
      <w:pPr>
        <w:ind w:left="1296" w:hanging="360"/>
      </w:pPr>
      <w:rPr>
        <w:rFonts w:hint="default"/>
      </w:rPr>
    </w:lvl>
    <w:lvl w:ilvl="1">
      <w:start w:val="1"/>
      <w:numFmt w:val="lowerLetter"/>
      <w:lvlText w:val="%2."/>
      <w:lvlJc w:val="left"/>
      <w:pPr>
        <w:ind w:left="2016" w:hanging="360"/>
      </w:pPr>
    </w:lvl>
    <w:lvl w:ilvl="2">
      <w:start w:val="1"/>
      <w:numFmt w:val="decimal"/>
      <w:lvlText w:val="%3."/>
      <w:lvlJc w:val="left"/>
      <w:pPr>
        <w:ind w:left="2916" w:hanging="36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4">
    <w:nsid w:val="707056FC"/>
    <w:multiLevelType w:val="hybridMultilevel"/>
    <w:tmpl w:val="4C5CD6AA"/>
    <w:lvl w:ilvl="0">
      <w:start w:val="1"/>
      <w:numFmt w:val="decimal"/>
      <w:pStyle w:val="Heading3"/>
      <w:lvlText w:val="Q%1:"/>
      <w:lvlJc w:val="left"/>
      <w:pPr>
        <w:ind w:left="36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983FBA"/>
    <w:multiLevelType w:val="hybridMultilevel"/>
    <w:tmpl w:val="F5B01DF2"/>
    <w:lvl w:ilvl="0">
      <w:start w:val="1"/>
      <w:numFmt w:val="decimal"/>
      <w:lvlText w:val="%1."/>
      <w:lvlJc w:val="right"/>
      <w:pPr>
        <w:ind w:left="1296" w:hanging="360"/>
      </w:pPr>
      <w:rPr>
        <w:rFonts w:hint="default"/>
      </w:rPr>
    </w:lvl>
    <w:lvl w:ilvl="1" w:tentative="1">
      <w:start w:val="1"/>
      <w:numFmt w:val="lowerLetter"/>
      <w:lvlText w:val="%2."/>
      <w:lvlJc w:val="left"/>
      <w:pPr>
        <w:ind w:left="2016" w:hanging="360"/>
      </w:pPr>
    </w:lvl>
    <w:lvl w:ilvl="2">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6">
    <w:nsid w:val="7BFC38BB"/>
    <w:multiLevelType w:val="multilevel"/>
    <w:tmpl w:val="6464ECB4"/>
    <w:lvl w:ilvl="0">
      <w:start w:val="1"/>
      <w:numFmt w:val="decimal"/>
      <w:lvlText w:val="Q%1."/>
      <w:lvlJc w:val="left"/>
      <w:pPr>
        <w:ind w:left="720" w:hanging="360"/>
      </w:pPr>
      <w:rPr>
        <w:rFonts w:hint="default"/>
        <w:b/>
        <w:i/>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1512"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288"/>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89"/>
    <w:rsid w:val="0000200B"/>
    <w:rsid w:val="000055B3"/>
    <w:rsid w:val="00013382"/>
    <w:rsid w:val="00020297"/>
    <w:rsid w:val="000204D4"/>
    <w:rsid w:val="00024306"/>
    <w:rsid w:val="000312A9"/>
    <w:rsid w:val="000373FE"/>
    <w:rsid w:val="00040410"/>
    <w:rsid w:val="000432ED"/>
    <w:rsid w:val="0004649F"/>
    <w:rsid w:val="00056F6D"/>
    <w:rsid w:val="00061DC0"/>
    <w:rsid w:val="00064925"/>
    <w:rsid w:val="00065F71"/>
    <w:rsid w:val="00066898"/>
    <w:rsid w:val="000778C1"/>
    <w:rsid w:val="0008342A"/>
    <w:rsid w:val="00090DDC"/>
    <w:rsid w:val="00093438"/>
    <w:rsid w:val="000970A1"/>
    <w:rsid w:val="000973D1"/>
    <w:rsid w:val="000A69B0"/>
    <w:rsid w:val="000C165D"/>
    <w:rsid w:val="000C2405"/>
    <w:rsid w:val="000C2EB9"/>
    <w:rsid w:val="000C364B"/>
    <w:rsid w:val="000C4BC3"/>
    <w:rsid w:val="000C6E41"/>
    <w:rsid w:val="000D4241"/>
    <w:rsid w:val="000E0BE7"/>
    <w:rsid w:val="000E0D59"/>
    <w:rsid w:val="000E3DD2"/>
    <w:rsid w:val="000E64FE"/>
    <w:rsid w:val="000F45D0"/>
    <w:rsid w:val="000F6591"/>
    <w:rsid w:val="001003CD"/>
    <w:rsid w:val="0010066F"/>
    <w:rsid w:val="001042C0"/>
    <w:rsid w:val="00104F33"/>
    <w:rsid w:val="00114E3C"/>
    <w:rsid w:val="00117069"/>
    <w:rsid w:val="00117701"/>
    <w:rsid w:val="001219F5"/>
    <w:rsid w:val="00121F77"/>
    <w:rsid w:val="00123691"/>
    <w:rsid w:val="00130C32"/>
    <w:rsid w:val="00133FD2"/>
    <w:rsid w:val="00135319"/>
    <w:rsid w:val="00140CEE"/>
    <w:rsid w:val="001419CE"/>
    <w:rsid w:val="00142B66"/>
    <w:rsid w:val="00145E08"/>
    <w:rsid w:val="001475A1"/>
    <w:rsid w:val="00153D45"/>
    <w:rsid w:val="00154296"/>
    <w:rsid w:val="001556E2"/>
    <w:rsid w:val="00155A33"/>
    <w:rsid w:val="00163663"/>
    <w:rsid w:val="00166F97"/>
    <w:rsid w:val="00167027"/>
    <w:rsid w:val="00175D0A"/>
    <w:rsid w:val="00177C4D"/>
    <w:rsid w:val="001814E5"/>
    <w:rsid w:val="0018305C"/>
    <w:rsid w:val="00190EF4"/>
    <w:rsid w:val="001A2118"/>
    <w:rsid w:val="001B0A8E"/>
    <w:rsid w:val="001B476D"/>
    <w:rsid w:val="001B4EE4"/>
    <w:rsid w:val="001B5964"/>
    <w:rsid w:val="001B5A6C"/>
    <w:rsid w:val="001C09FC"/>
    <w:rsid w:val="001C701B"/>
    <w:rsid w:val="001D0EA5"/>
    <w:rsid w:val="001D5394"/>
    <w:rsid w:val="001D72ED"/>
    <w:rsid w:val="001E2A86"/>
    <w:rsid w:val="001E687A"/>
    <w:rsid w:val="001F4DC8"/>
    <w:rsid w:val="00200469"/>
    <w:rsid w:val="00202575"/>
    <w:rsid w:val="002074B8"/>
    <w:rsid w:val="002147F7"/>
    <w:rsid w:val="002163BA"/>
    <w:rsid w:val="00217CFD"/>
    <w:rsid w:val="00220F9F"/>
    <w:rsid w:val="00222309"/>
    <w:rsid w:val="00227320"/>
    <w:rsid w:val="002312E0"/>
    <w:rsid w:val="00231A82"/>
    <w:rsid w:val="002320F6"/>
    <w:rsid w:val="00235E64"/>
    <w:rsid w:val="00240242"/>
    <w:rsid w:val="00241D00"/>
    <w:rsid w:val="002468DB"/>
    <w:rsid w:val="002529F9"/>
    <w:rsid w:val="00252E23"/>
    <w:rsid w:val="00253004"/>
    <w:rsid w:val="002537A8"/>
    <w:rsid w:val="002546FA"/>
    <w:rsid w:val="00256748"/>
    <w:rsid w:val="0026028A"/>
    <w:rsid w:val="00263E48"/>
    <w:rsid w:val="00270D30"/>
    <w:rsid w:val="00274435"/>
    <w:rsid w:val="002800D9"/>
    <w:rsid w:val="002823A3"/>
    <w:rsid w:val="00284438"/>
    <w:rsid w:val="00284655"/>
    <w:rsid w:val="002A01FB"/>
    <w:rsid w:val="002A09C3"/>
    <w:rsid w:val="002B2AB6"/>
    <w:rsid w:val="002B5FC0"/>
    <w:rsid w:val="002C63A6"/>
    <w:rsid w:val="002D2D9A"/>
    <w:rsid w:val="002F0B6F"/>
    <w:rsid w:val="002F15FC"/>
    <w:rsid w:val="002F482A"/>
    <w:rsid w:val="003004FB"/>
    <w:rsid w:val="00300F66"/>
    <w:rsid w:val="0030712C"/>
    <w:rsid w:val="00312B57"/>
    <w:rsid w:val="003137FC"/>
    <w:rsid w:val="00314D73"/>
    <w:rsid w:val="003313AD"/>
    <w:rsid w:val="00332A96"/>
    <w:rsid w:val="003356BF"/>
    <w:rsid w:val="00337286"/>
    <w:rsid w:val="003400BD"/>
    <w:rsid w:val="00350CD0"/>
    <w:rsid w:val="0035342F"/>
    <w:rsid w:val="00357D83"/>
    <w:rsid w:val="0036486B"/>
    <w:rsid w:val="00365392"/>
    <w:rsid w:val="00366CD5"/>
    <w:rsid w:val="00380411"/>
    <w:rsid w:val="003817F5"/>
    <w:rsid w:val="00384242"/>
    <w:rsid w:val="00386022"/>
    <w:rsid w:val="00391507"/>
    <w:rsid w:val="00396475"/>
    <w:rsid w:val="00396EF0"/>
    <w:rsid w:val="003970E7"/>
    <w:rsid w:val="003A015E"/>
    <w:rsid w:val="003A76FA"/>
    <w:rsid w:val="003B1B47"/>
    <w:rsid w:val="003B6B34"/>
    <w:rsid w:val="003B6DE4"/>
    <w:rsid w:val="003C106E"/>
    <w:rsid w:val="003C2DB5"/>
    <w:rsid w:val="003C3283"/>
    <w:rsid w:val="003C3B70"/>
    <w:rsid w:val="003C7FDD"/>
    <w:rsid w:val="003D41B7"/>
    <w:rsid w:val="003D51B7"/>
    <w:rsid w:val="003D5EC6"/>
    <w:rsid w:val="003E150C"/>
    <w:rsid w:val="003E5949"/>
    <w:rsid w:val="00404B34"/>
    <w:rsid w:val="004061C6"/>
    <w:rsid w:val="004118FA"/>
    <w:rsid w:val="00414CF7"/>
    <w:rsid w:val="00420578"/>
    <w:rsid w:val="004230E7"/>
    <w:rsid w:val="00424D49"/>
    <w:rsid w:val="004262AE"/>
    <w:rsid w:val="0043033F"/>
    <w:rsid w:val="00430EDB"/>
    <w:rsid w:val="00443C7D"/>
    <w:rsid w:val="00450A21"/>
    <w:rsid w:val="0045143A"/>
    <w:rsid w:val="00454415"/>
    <w:rsid w:val="00454C0A"/>
    <w:rsid w:val="00455495"/>
    <w:rsid w:val="0045622D"/>
    <w:rsid w:val="00461DA8"/>
    <w:rsid w:val="00463201"/>
    <w:rsid w:val="004670F1"/>
    <w:rsid w:val="0047769F"/>
    <w:rsid w:val="00480A96"/>
    <w:rsid w:val="004866F4"/>
    <w:rsid w:val="00494CAE"/>
    <w:rsid w:val="00497D5E"/>
    <w:rsid w:val="004B008F"/>
    <w:rsid w:val="004B0294"/>
    <w:rsid w:val="004B2961"/>
    <w:rsid w:val="004B4BAA"/>
    <w:rsid w:val="004C0EEE"/>
    <w:rsid w:val="004C462C"/>
    <w:rsid w:val="004C5AA7"/>
    <w:rsid w:val="004C7532"/>
    <w:rsid w:val="004C7E4F"/>
    <w:rsid w:val="004D0190"/>
    <w:rsid w:val="004D3DB1"/>
    <w:rsid w:val="004E12F6"/>
    <w:rsid w:val="004E1C64"/>
    <w:rsid w:val="004E26D3"/>
    <w:rsid w:val="004F44FD"/>
    <w:rsid w:val="004F549E"/>
    <w:rsid w:val="00504EC4"/>
    <w:rsid w:val="00512EDB"/>
    <w:rsid w:val="005238CA"/>
    <w:rsid w:val="00526738"/>
    <w:rsid w:val="00530A58"/>
    <w:rsid w:val="005312DB"/>
    <w:rsid w:val="00534AEE"/>
    <w:rsid w:val="00541914"/>
    <w:rsid w:val="00541C45"/>
    <w:rsid w:val="00547D8C"/>
    <w:rsid w:val="005544EF"/>
    <w:rsid w:val="005556BD"/>
    <w:rsid w:val="005569A8"/>
    <w:rsid w:val="00560236"/>
    <w:rsid w:val="00560CA2"/>
    <w:rsid w:val="00563EA0"/>
    <w:rsid w:val="00571771"/>
    <w:rsid w:val="00574565"/>
    <w:rsid w:val="00576E69"/>
    <w:rsid w:val="00586241"/>
    <w:rsid w:val="0058787D"/>
    <w:rsid w:val="00587D55"/>
    <w:rsid w:val="00590E0A"/>
    <w:rsid w:val="0059105F"/>
    <w:rsid w:val="0059273B"/>
    <w:rsid w:val="00597179"/>
    <w:rsid w:val="005B2DFA"/>
    <w:rsid w:val="005B4278"/>
    <w:rsid w:val="005B4602"/>
    <w:rsid w:val="005C4CC4"/>
    <w:rsid w:val="005C7A98"/>
    <w:rsid w:val="005D04DE"/>
    <w:rsid w:val="005D0F03"/>
    <w:rsid w:val="005D3601"/>
    <w:rsid w:val="005E19CA"/>
    <w:rsid w:val="005E29D5"/>
    <w:rsid w:val="006019FA"/>
    <w:rsid w:val="0061422B"/>
    <w:rsid w:val="0061620A"/>
    <w:rsid w:val="00621FB7"/>
    <w:rsid w:val="00634CC4"/>
    <w:rsid w:val="006374B3"/>
    <w:rsid w:val="0064006B"/>
    <w:rsid w:val="00640CA3"/>
    <w:rsid w:val="00646864"/>
    <w:rsid w:val="00646BAD"/>
    <w:rsid w:val="00647DBA"/>
    <w:rsid w:val="0065034F"/>
    <w:rsid w:val="00656D92"/>
    <w:rsid w:val="00676C1E"/>
    <w:rsid w:val="00682BAC"/>
    <w:rsid w:val="0068632E"/>
    <w:rsid w:val="00687187"/>
    <w:rsid w:val="00690F59"/>
    <w:rsid w:val="00691F08"/>
    <w:rsid w:val="00695271"/>
    <w:rsid w:val="0069783D"/>
    <w:rsid w:val="006A335F"/>
    <w:rsid w:val="006A56E7"/>
    <w:rsid w:val="006B470D"/>
    <w:rsid w:val="006C44B5"/>
    <w:rsid w:val="006D1708"/>
    <w:rsid w:val="006E1FE5"/>
    <w:rsid w:val="006F3CE7"/>
    <w:rsid w:val="006F4A95"/>
    <w:rsid w:val="00702605"/>
    <w:rsid w:val="007033E6"/>
    <w:rsid w:val="007045C8"/>
    <w:rsid w:val="00704ABC"/>
    <w:rsid w:val="0071488C"/>
    <w:rsid w:val="00714F0D"/>
    <w:rsid w:val="007215E4"/>
    <w:rsid w:val="00735F0B"/>
    <w:rsid w:val="00736885"/>
    <w:rsid w:val="007375C2"/>
    <w:rsid w:val="00746164"/>
    <w:rsid w:val="0076230A"/>
    <w:rsid w:val="00764221"/>
    <w:rsid w:val="007703BC"/>
    <w:rsid w:val="00775A7A"/>
    <w:rsid w:val="00776036"/>
    <w:rsid w:val="00776315"/>
    <w:rsid w:val="007818CD"/>
    <w:rsid w:val="00784C1D"/>
    <w:rsid w:val="0078619A"/>
    <w:rsid w:val="007865F2"/>
    <w:rsid w:val="007917B3"/>
    <w:rsid w:val="00793400"/>
    <w:rsid w:val="00793D28"/>
    <w:rsid w:val="00797F2A"/>
    <w:rsid w:val="007A24BB"/>
    <w:rsid w:val="007A2865"/>
    <w:rsid w:val="007A2E16"/>
    <w:rsid w:val="007A69B9"/>
    <w:rsid w:val="007A6D54"/>
    <w:rsid w:val="007B29CB"/>
    <w:rsid w:val="007B3A8E"/>
    <w:rsid w:val="007D1FCB"/>
    <w:rsid w:val="007D3131"/>
    <w:rsid w:val="007D4852"/>
    <w:rsid w:val="007E246F"/>
    <w:rsid w:val="007E72DD"/>
    <w:rsid w:val="007F249C"/>
    <w:rsid w:val="00801F45"/>
    <w:rsid w:val="008114A6"/>
    <w:rsid w:val="0081283A"/>
    <w:rsid w:val="0081371D"/>
    <w:rsid w:val="008152DA"/>
    <w:rsid w:val="00820D3B"/>
    <w:rsid w:val="00831C79"/>
    <w:rsid w:val="00837E45"/>
    <w:rsid w:val="00841DB5"/>
    <w:rsid w:val="00846328"/>
    <w:rsid w:val="008469AB"/>
    <w:rsid w:val="00855073"/>
    <w:rsid w:val="00860D17"/>
    <w:rsid w:val="00861BD1"/>
    <w:rsid w:val="00864DEE"/>
    <w:rsid w:val="00873059"/>
    <w:rsid w:val="00873C34"/>
    <w:rsid w:val="00873D3B"/>
    <w:rsid w:val="00875694"/>
    <w:rsid w:val="00882BEB"/>
    <w:rsid w:val="00890B69"/>
    <w:rsid w:val="008912A4"/>
    <w:rsid w:val="008930D9"/>
    <w:rsid w:val="008966D6"/>
    <w:rsid w:val="00896F07"/>
    <w:rsid w:val="008A5717"/>
    <w:rsid w:val="008A5E28"/>
    <w:rsid w:val="008A6DAD"/>
    <w:rsid w:val="008B279C"/>
    <w:rsid w:val="008B469A"/>
    <w:rsid w:val="008B5BD8"/>
    <w:rsid w:val="008B5D50"/>
    <w:rsid w:val="008B7CA9"/>
    <w:rsid w:val="008C03E7"/>
    <w:rsid w:val="008C082E"/>
    <w:rsid w:val="008C1CBA"/>
    <w:rsid w:val="008C40F0"/>
    <w:rsid w:val="008C4763"/>
    <w:rsid w:val="008C638E"/>
    <w:rsid w:val="008C7DFC"/>
    <w:rsid w:val="008D27BD"/>
    <w:rsid w:val="008D2810"/>
    <w:rsid w:val="008D44DD"/>
    <w:rsid w:val="008D649D"/>
    <w:rsid w:val="008E026B"/>
    <w:rsid w:val="008E2A37"/>
    <w:rsid w:val="008F4728"/>
    <w:rsid w:val="008F492B"/>
    <w:rsid w:val="0090069C"/>
    <w:rsid w:val="009034D6"/>
    <w:rsid w:val="00904EC5"/>
    <w:rsid w:val="00905602"/>
    <w:rsid w:val="009119B5"/>
    <w:rsid w:val="009128BD"/>
    <w:rsid w:val="00912F1E"/>
    <w:rsid w:val="009147B7"/>
    <w:rsid w:val="009231B5"/>
    <w:rsid w:val="00924096"/>
    <w:rsid w:val="0092423A"/>
    <w:rsid w:val="00933397"/>
    <w:rsid w:val="009355D7"/>
    <w:rsid w:val="00943CB8"/>
    <w:rsid w:val="00957AF5"/>
    <w:rsid w:val="00961632"/>
    <w:rsid w:val="00962A06"/>
    <w:rsid w:val="00964036"/>
    <w:rsid w:val="0096445A"/>
    <w:rsid w:val="009646C3"/>
    <w:rsid w:val="00967C90"/>
    <w:rsid w:val="00972CAA"/>
    <w:rsid w:val="00973CDE"/>
    <w:rsid w:val="0097412B"/>
    <w:rsid w:val="00977500"/>
    <w:rsid w:val="009830A3"/>
    <w:rsid w:val="0098391B"/>
    <w:rsid w:val="009903BC"/>
    <w:rsid w:val="0099744D"/>
    <w:rsid w:val="009B0B32"/>
    <w:rsid w:val="009B715E"/>
    <w:rsid w:val="009B737E"/>
    <w:rsid w:val="009C20ED"/>
    <w:rsid w:val="009C2835"/>
    <w:rsid w:val="009C3927"/>
    <w:rsid w:val="009C3D19"/>
    <w:rsid w:val="009C6968"/>
    <w:rsid w:val="009C6CF7"/>
    <w:rsid w:val="009D3E58"/>
    <w:rsid w:val="009D6EEE"/>
    <w:rsid w:val="009D7447"/>
    <w:rsid w:val="009E03DC"/>
    <w:rsid w:val="009E3B6D"/>
    <w:rsid w:val="009E3DEE"/>
    <w:rsid w:val="009E78E6"/>
    <w:rsid w:val="009F2163"/>
    <w:rsid w:val="00A14700"/>
    <w:rsid w:val="00A160F0"/>
    <w:rsid w:val="00A21FFE"/>
    <w:rsid w:val="00A23FCA"/>
    <w:rsid w:val="00A25E89"/>
    <w:rsid w:val="00A27FB8"/>
    <w:rsid w:val="00A310D7"/>
    <w:rsid w:val="00A3687C"/>
    <w:rsid w:val="00A440D0"/>
    <w:rsid w:val="00A540E9"/>
    <w:rsid w:val="00A565C5"/>
    <w:rsid w:val="00A56FD5"/>
    <w:rsid w:val="00A63EBD"/>
    <w:rsid w:val="00A83803"/>
    <w:rsid w:val="00A84619"/>
    <w:rsid w:val="00A90E1F"/>
    <w:rsid w:val="00A92ACA"/>
    <w:rsid w:val="00A95CE9"/>
    <w:rsid w:val="00A96DE3"/>
    <w:rsid w:val="00A97F79"/>
    <w:rsid w:val="00AA083C"/>
    <w:rsid w:val="00AB2D2A"/>
    <w:rsid w:val="00AB745D"/>
    <w:rsid w:val="00AC583F"/>
    <w:rsid w:val="00AD45FF"/>
    <w:rsid w:val="00AD636E"/>
    <w:rsid w:val="00AE1D75"/>
    <w:rsid w:val="00AF4C5D"/>
    <w:rsid w:val="00AF65A4"/>
    <w:rsid w:val="00B0132E"/>
    <w:rsid w:val="00B0430A"/>
    <w:rsid w:val="00B1174A"/>
    <w:rsid w:val="00B13177"/>
    <w:rsid w:val="00B14C2E"/>
    <w:rsid w:val="00B156BB"/>
    <w:rsid w:val="00B2393F"/>
    <w:rsid w:val="00B254AF"/>
    <w:rsid w:val="00B25EA1"/>
    <w:rsid w:val="00B37FF1"/>
    <w:rsid w:val="00B47B59"/>
    <w:rsid w:val="00B55ABC"/>
    <w:rsid w:val="00B57276"/>
    <w:rsid w:val="00B64FBA"/>
    <w:rsid w:val="00B72870"/>
    <w:rsid w:val="00B72A52"/>
    <w:rsid w:val="00B7644E"/>
    <w:rsid w:val="00B864EE"/>
    <w:rsid w:val="00B921C7"/>
    <w:rsid w:val="00BA196E"/>
    <w:rsid w:val="00BA56F1"/>
    <w:rsid w:val="00BA7A69"/>
    <w:rsid w:val="00BB68E1"/>
    <w:rsid w:val="00BC2D97"/>
    <w:rsid w:val="00BC4756"/>
    <w:rsid w:val="00BD0421"/>
    <w:rsid w:val="00BD0D13"/>
    <w:rsid w:val="00BD2DDA"/>
    <w:rsid w:val="00BD3512"/>
    <w:rsid w:val="00BF4C75"/>
    <w:rsid w:val="00BF6A8D"/>
    <w:rsid w:val="00C04F8D"/>
    <w:rsid w:val="00C132FE"/>
    <w:rsid w:val="00C34BD8"/>
    <w:rsid w:val="00C35948"/>
    <w:rsid w:val="00C35EE6"/>
    <w:rsid w:val="00C41932"/>
    <w:rsid w:val="00C4254A"/>
    <w:rsid w:val="00C427ED"/>
    <w:rsid w:val="00C43568"/>
    <w:rsid w:val="00C44BD1"/>
    <w:rsid w:val="00C45158"/>
    <w:rsid w:val="00C52261"/>
    <w:rsid w:val="00C55A42"/>
    <w:rsid w:val="00C56727"/>
    <w:rsid w:val="00C56E73"/>
    <w:rsid w:val="00C5725C"/>
    <w:rsid w:val="00C82A28"/>
    <w:rsid w:val="00C8557B"/>
    <w:rsid w:val="00C869BE"/>
    <w:rsid w:val="00CA36FC"/>
    <w:rsid w:val="00CA4A8A"/>
    <w:rsid w:val="00CB25BE"/>
    <w:rsid w:val="00CB5775"/>
    <w:rsid w:val="00CC089D"/>
    <w:rsid w:val="00CC33C0"/>
    <w:rsid w:val="00CC62F5"/>
    <w:rsid w:val="00CD0C3E"/>
    <w:rsid w:val="00CD43C9"/>
    <w:rsid w:val="00CD5FF2"/>
    <w:rsid w:val="00CD7640"/>
    <w:rsid w:val="00CE4F70"/>
    <w:rsid w:val="00CE6DC6"/>
    <w:rsid w:val="00CF1859"/>
    <w:rsid w:val="00CF5194"/>
    <w:rsid w:val="00CF6C74"/>
    <w:rsid w:val="00D0063D"/>
    <w:rsid w:val="00D01ABF"/>
    <w:rsid w:val="00D02098"/>
    <w:rsid w:val="00D02D27"/>
    <w:rsid w:val="00D06E8F"/>
    <w:rsid w:val="00D30267"/>
    <w:rsid w:val="00D31F2E"/>
    <w:rsid w:val="00D420D0"/>
    <w:rsid w:val="00D43A40"/>
    <w:rsid w:val="00D44531"/>
    <w:rsid w:val="00D4479B"/>
    <w:rsid w:val="00D471DD"/>
    <w:rsid w:val="00D50D98"/>
    <w:rsid w:val="00D53BD0"/>
    <w:rsid w:val="00D56C42"/>
    <w:rsid w:val="00D5707E"/>
    <w:rsid w:val="00D73EF1"/>
    <w:rsid w:val="00D8105B"/>
    <w:rsid w:val="00D81196"/>
    <w:rsid w:val="00D926D9"/>
    <w:rsid w:val="00D939D2"/>
    <w:rsid w:val="00DA2387"/>
    <w:rsid w:val="00DB023C"/>
    <w:rsid w:val="00DB0916"/>
    <w:rsid w:val="00DB0C0E"/>
    <w:rsid w:val="00DB10C4"/>
    <w:rsid w:val="00DB1E26"/>
    <w:rsid w:val="00DB46FA"/>
    <w:rsid w:val="00DB6C11"/>
    <w:rsid w:val="00DC6BCC"/>
    <w:rsid w:val="00DD170F"/>
    <w:rsid w:val="00DD2F47"/>
    <w:rsid w:val="00DD4AD8"/>
    <w:rsid w:val="00DD5D4F"/>
    <w:rsid w:val="00DD7713"/>
    <w:rsid w:val="00DE0E6B"/>
    <w:rsid w:val="00DE2ADB"/>
    <w:rsid w:val="00DE62E3"/>
    <w:rsid w:val="00DE7F3B"/>
    <w:rsid w:val="00DF0D79"/>
    <w:rsid w:val="00DF5981"/>
    <w:rsid w:val="00E0143F"/>
    <w:rsid w:val="00E0258A"/>
    <w:rsid w:val="00E04761"/>
    <w:rsid w:val="00E04E30"/>
    <w:rsid w:val="00E061F6"/>
    <w:rsid w:val="00E1152F"/>
    <w:rsid w:val="00E12F2B"/>
    <w:rsid w:val="00E26D07"/>
    <w:rsid w:val="00E375FC"/>
    <w:rsid w:val="00E41BBE"/>
    <w:rsid w:val="00E5264E"/>
    <w:rsid w:val="00E54EDD"/>
    <w:rsid w:val="00E61B80"/>
    <w:rsid w:val="00E625AC"/>
    <w:rsid w:val="00E633B0"/>
    <w:rsid w:val="00E67771"/>
    <w:rsid w:val="00E70026"/>
    <w:rsid w:val="00E73D36"/>
    <w:rsid w:val="00E80B90"/>
    <w:rsid w:val="00E85378"/>
    <w:rsid w:val="00E87050"/>
    <w:rsid w:val="00E87E35"/>
    <w:rsid w:val="00E90323"/>
    <w:rsid w:val="00E9351C"/>
    <w:rsid w:val="00E93E2E"/>
    <w:rsid w:val="00E95AC2"/>
    <w:rsid w:val="00EA0FCD"/>
    <w:rsid w:val="00EA1ADA"/>
    <w:rsid w:val="00EA7A63"/>
    <w:rsid w:val="00EB3419"/>
    <w:rsid w:val="00EB3738"/>
    <w:rsid w:val="00EB3759"/>
    <w:rsid w:val="00EB6694"/>
    <w:rsid w:val="00EC1ED0"/>
    <w:rsid w:val="00EC22CB"/>
    <w:rsid w:val="00ED38A9"/>
    <w:rsid w:val="00ED7216"/>
    <w:rsid w:val="00EE0FE2"/>
    <w:rsid w:val="00EE2000"/>
    <w:rsid w:val="00EE23D2"/>
    <w:rsid w:val="00EE7131"/>
    <w:rsid w:val="00EE7ACE"/>
    <w:rsid w:val="00EF10DB"/>
    <w:rsid w:val="00EF2675"/>
    <w:rsid w:val="00EF3F5E"/>
    <w:rsid w:val="00EF4559"/>
    <w:rsid w:val="00EF5375"/>
    <w:rsid w:val="00EF5E4B"/>
    <w:rsid w:val="00F065CE"/>
    <w:rsid w:val="00F117D5"/>
    <w:rsid w:val="00F11C2C"/>
    <w:rsid w:val="00F14310"/>
    <w:rsid w:val="00F27280"/>
    <w:rsid w:val="00F3370B"/>
    <w:rsid w:val="00F34BAE"/>
    <w:rsid w:val="00F34FEF"/>
    <w:rsid w:val="00F3741B"/>
    <w:rsid w:val="00F44B5B"/>
    <w:rsid w:val="00F67AF9"/>
    <w:rsid w:val="00F764F6"/>
    <w:rsid w:val="00F82ED2"/>
    <w:rsid w:val="00F85ED0"/>
    <w:rsid w:val="00F879C7"/>
    <w:rsid w:val="00F90DD4"/>
    <w:rsid w:val="00F93A96"/>
    <w:rsid w:val="00F95012"/>
    <w:rsid w:val="00F9607E"/>
    <w:rsid w:val="00FA1BE3"/>
    <w:rsid w:val="00FA3D27"/>
    <w:rsid w:val="00FB10F3"/>
    <w:rsid w:val="00FB4267"/>
    <w:rsid w:val="00FB5D03"/>
    <w:rsid w:val="00FC2231"/>
    <w:rsid w:val="00FC2AF4"/>
    <w:rsid w:val="00FC6458"/>
    <w:rsid w:val="00FD2CD1"/>
    <w:rsid w:val="00FD3513"/>
    <w:rsid w:val="00FD4280"/>
    <w:rsid w:val="00FD7B66"/>
    <w:rsid w:val="00FE1065"/>
    <w:rsid w:val="00FF77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6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swer"/>
    <w:qFormat/>
    <w:rsid w:val="00222309"/>
  </w:style>
  <w:style w:type="paragraph" w:styleId="Heading1">
    <w:name w:val="heading 1"/>
    <w:basedOn w:val="Normal"/>
    <w:next w:val="Normal"/>
    <w:link w:val="Heading1Char"/>
    <w:autoRedefine/>
    <w:uiPriority w:val="9"/>
    <w:qFormat/>
    <w:rsid w:val="00C8557B"/>
    <w:pPr>
      <w:numPr>
        <w:numId w:val="4"/>
      </w:numPr>
      <w:spacing w:after="240" w:line="240" w:lineRule="auto"/>
      <w:ind w:left="720"/>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uiPriority w:val="9"/>
    <w:semiHidden/>
    <w:unhideWhenUsed/>
    <w:qFormat/>
    <w:rsid w:val="00AB74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Question"/>
    <w:basedOn w:val="Normal"/>
    <w:next w:val="Answer1"/>
    <w:rsid w:val="002A4095"/>
    <w:pPr>
      <w:numPr>
        <w:numId w:val="1"/>
      </w:numPr>
      <w:spacing w:before="120" w:after="12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12"/>
  </w:style>
  <w:style w:type="paragraph" w:styleId="Footer">
    <w:name w:val="footer"/>
    <w:basedOn w:val="Normal"/>
    <w:link w:val="FooterChar"/>
    <w:uiPriority w:val="99"/>
    <w:unhideWhenUsed/>
    <w:rsid w:val="002E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12"/>
  </w:style>
  <w:style w:type="character" w:styleId="PageNumber">
    <w:name w:val="page number"/>
    <w:uiPriority w:val="99"/>
    <w:rsid w:val="002E7112"/>
    <w:rPr>
      <w:rFonts w:cs="Times New Roman"/>
    </w:rPr>
  </w:style>
  <w:style w:type="paragraph" w:styleId="FootnoteText">
    <w:name w:val="footnote text"/>
    <w:basedOn w:val="Normal"/>
    <w:link w:val="FootnoteTextChar"/>
    <w:uiPriority w:val="99"/>
    <w:semiHidden/>
    <w:rsid w:val="002E7112"/>
    <w:pPr>
      <w:spacing w:after="160" w:line="48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7112"/>
    <w:rPr>
      <w:rFonts w:ascii="Times New Roman" w:eastAsia="Times New Roman" w:hAnsi="Times New Roman" w:cs="Times New Roman"/>
      <w:sz w:val="20"/>
      <w:szCs w:val="20"/>
    </w:rPr>
  </w:style>
  <w:style w:type="character" w:styleId="FootnoteReference">
    <w:name w:val="footnote reference"/>
    <w:uiPriority w:val="99"/>
    <w:semiHidden/>
    <w:rsid w:val="002E7112"/>
    <w:rPr>
      <w:rFonts w:cs="Times New Roman"/>
      <w:vertAlign w:val="superscript"/>
    </w:rPr>
  </w:style>
  <w:style w:type="character" w:styleId="LineNumber">
    <w:name w:val="line number"/>
    <w:basedOn w:val="DefaultParagraphFont"/>
    <w:uiPriority w:val="99"/>
    <w:semiHidden/>
    <w:unhideWhenUsed/>
    <w:rsid w:val="00284438"/>
    <w:rPr>
      <w:rFonts w:ascii="Times New Roman" w:hAnsi="Times New Roman"/>
      <w:sz w:val="24"/>
    </w:rPr>
  </w:style>
  <w:style w:type="character" w:customStyle="1" w:styleId="Heading1Char">
    <w:name w:val="Heading 1 Char"/>
    <w:basedOn w:val="DefaultParagraphFont"/>
    <w:link w:val="Heading1"/>
    <w:uiPriority w:val="9"/>
    <w:rsid w:val="00C8557B"/>
    <w:rPr>
      <w:rFonts w:ascii="Times New Roman Bold" w:eastAsia="Times New Roman" w:hAnsi="Times New Roman Bold" w:cs="Times New Roman"/>
      <w:b/>
      <w:bCs/>
      <w:caps/>
      <w:sz w:val="24"/>
      <w:szCs w:val="24"/>
    </w:rPr>
  </w:style>
  <w:style w:type="paragraph" w:styleId="BodyText">
    <w:name w:val="Body Text"/>
    <w:basedOn w:val="Normal"/>
    <w:link w:val="BodyTextChar"/>
    <w:uiPriority w:val="99"/>
    <w:rsid w:val="00B0023A"/>
    <w:pPr>
      <w:spacing w:after="120" w:line="240" w:lineRule="auto"/>
    </w:pPr>
    <w:rPr>
      <w:rFonts w:ascii="Times New Roman" w:eastAsia="PMingLiU" w:hAnsi="Times New Roman" w:cs="Times New Roman"/>
      <w:sz w:val="20"/>
      <w:szCs w:val="20"/>
    </w:rPr>
  </w:style>
  <w:style w:type="character" w:customStyle="1" w:styleId="BodyTextChar">
    <w:name w:val="Body Text Char"/>
    <w:basedOn w:val="DefaultParagraphFont"/>
    <w:link w:val="BodyText"/>
    <w:uiPriority w:val="99"/>
    <w:rsid w:val="00B0023A"/>
    <w:rPr>
      <w:rFonts w:ascii="Times New Roman" w:eastAsia="PMingLiU" w:hAnsi="Times New Roman" w:cs="Times New Roman"/>
      <w:sz w:val="20"/>
      <w:szCs w:val="20"/>
    </w:rPr>
  </w:style>
  <w:style w:type="paragraph" w:styleId="BodyTextIndent3">
    <w:name w:val="Body Text Indent 3"/>
    <w:basedOn w:val="Normal"/>
    <w:link w:val="BodyTextIndent3Char"/>
    <w:uiPriority w:val="99"/>
    <w:semiHidden/>
    <w:unhideWhenUsed/>
    <w:rsid w:val="00B0023A"/>
    <w:pPr>
      <w:spacing w:after="120" w:line="240" w:lineRule="auto"/>
      <w:ind w:left="360"/>
    </w:pPr>
    <w:rPr>
      <w:rFonts w:ascii="Times New Roman" w:eastAsia="PMingLiU"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0023A"/>
    <w:rPr>
      <w:rFonts w:ascii="Times New Roman" w:eastAsia="PMingLiU" w:hAnsi="Times New Roman" w:cs="Times New Roman"/>
      <w:sz w:val="16"/>
      <w:szCs w:val="16"/>
    </w:rPr>
  </w:style>
  <w:style w:type="paragraph" w:customStyle="1" w:styleId="Q1">
    <w:name w:val="Q1"/>
    <w:basedOn w:val="Normal"/>
    <w:next w:val="A1"/>
    <w:qFormat/>
    <w:rsid w:val="002A4095"/>
    <w:pPr>
      <w:spacing w:after="0" w:line="480" w:lineRule="auto"/>
    </w:pPr>
    <w:rPr>
      <w:rFonts w:ascii="Times New Roman" w:eastAsia="Times New Roman" w:hAnsi="Times New Roman" w:cs="Times New Roman"/>
      <w:b/>
      <w:i/>
      <w:sz w:val="24"/>
      <w:szCs w:val="20"/>
    </w:rPr>
  </w:style>
  <w:style w:type="paragraph" w:customStyle="1" w:styleId="A1">
    <w:name w:val="A1"/>
    <w:basedOn w:val="Normal"/>
    <w:qFormat/>
    <w:rsid w:val="002A4095"/>
    <w:rPr>
      <w:rFonts w:ascii="Times New Roman" w:hAnsi="Times New Roman"/>
      <w:sz w:val="24"/>
    </w:rPr>
  </w:style>
  <w:style w:type="paragraph" w:customStyle="1" w:styleId="Question1">
    <w:name w:val="Question1"/>
    <w:basedOn w:val="Heading3"/>
    <w:next w:val="Normal"/>
    <w:link w:val="Question1Char"/>
    <w:qFormat/>
    <w:rsid w:val="002A4095"/>
  </w:style>
  <w:style w:type="character" w:customStyle="1" w:styleId="Question1Char">
    <w:name w:val="Question1 Char"/>
    <w:basedOn w:val="DefaultParagraphFont"/>
    <w:link w:val="Question1"/>
    <w:rsid w:val="002A4095"/>
    <w:rPr>
      <w:rFonts w:ascii="Times New Roman" w:eastAsia="Times New Roman" w:hAnsi="Times New Roman" w:cs="Times New Roman"/>
      <w:b/>
      <w:i/>
      <w:sz w:val="24"/>
      <w:szCs w:val="20"/>
    </w:rPr>
  </w:style>
  <w:style w:type="paragraph" w:customStyle="1" w:styleId="Answer1">
    <w:name w:val="Answer1"/>
    <w:basedOn w:val="Normal"/>
    <w:next w:val="Heading3"/>
    <w:link w:val="Answer1Char"/>
    <w:qFormat/>
    <w:rsid w:val="00F27280"/>
    <w:pPr>
      <w:numPr>
        <w:numId w:val="2"/>
      </w:numPr>
      <w:spacing w:after="0" w:line="480" w:lineRule="auto"/>
      <w:ind w:left="720" w:hanging="720"/>
    </w:pPr>
    <w:rPr>
      <w:rFonts w:ascii="Times New Roman" w:hAnsi="Times New Roman"/>
      <w:sz w:val="24"/>
    </w:rPr>
  </w:style>
  <w:style w:type="character" w:customStyle="1" w:styleId="Answer1Char">
    <w:name w:val="Answer1 Char"/>
    <w:basedOn w:val="DefaultParagraphFont"/>
    <w:link w:val="Answer1"/>
    <w:rsid w:val="00F27280"/>
    <w:rPr>
      <w:rFonts w:ascii="Times New Roman" w:hAnsi="Times New Roman"/>
      <w:sz w:val="24"/>
    </w:rPr>
  </w:style>
  <w:style w:type="paragraph" w:styleId="ListParagraph">
    <w:name w:val="List Paragraph"/>
    <w:basedOn w:val="Normal"/>
    <w:uiPriority w:val="34"/>
    <w:qFormat/>
    <w:rsid w:val="000F6950"/>
    <w:pPr>
      <w:ind w:left="720"/>
      <w:contextualSpacing/>
    </w:pPr>
  </w:style>
  <w:style w:type="paragraph" w:styleId="TOCHeading">
    <w:name w:val="TOC Heading"/>
    <w:basedOn w:val="Heading1"/>
    <w:next w:val="Normal"/>
    <w:uiPriority w:val="39"/>
    <w:unhideWhenUsed/>
    <w:qFormat/>
    <w:rsid w:val="00896F07"/>
    <w:pPr>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qFormat/>
    <w:rsid w:val="004D3DB1"/>
    <w:pPr>
      <w:tabs>
        <w:tab w:val="decimal" w:leader="dot" w:pos="8640"/>
      </w:tabs>
      <w:spacing w:after="240" w:line="240" w:lineRule="auto"/>
      <w:ind w:left="720" w:hanging="720"/>
    </w:pPr>
    <w:rPr>
      <w:rFonts w:ascii="Times New Roman" w:hAnsi="Times New Roman"/>
      <w:caps/>
      <w:sz w:val="24"/>
    </w:rPr>
  </w:style>
  <w:style w:type="character" w:styleId="Hyperlink">
    <w:name w:val="Hyperlink"/>
    <w:basedOn w:val="DefaultParagraphFont"/>
    <w:uiPriority w:val="99"/>
    <w:unhideWhenUsed/>
    <w:rsid w:val="00D86A61"/>
    <w:rPr>
      <w:color w:val="0000FF" w:themeColor="hyperlink"/>
      <w:u w:val="single"/>
    </w:rPr>
  </w:style>
  <w:style w:type="paragraph" w:styleId="TOC2">
    <w:name w:val="toc 2"/>
    <w:basedOn w:val="Normal"/>
    <w:next w:val="Normal"/>
    <w:autoRedefine/>
    <w:uiPriority w:val="39"/>
    <w:unhideWhenUsed/>
    <w:rsid w:val="00D86A61"/>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D86A61"/>
    <w:pPr>
      <w:spacing w:after="100" w:line="259" w:lineRule="auto"/>
      <w:ind w:left="440"/>
    </w:pPr>
    <w:rPr>
      <w:rFonts w:eastAsiaTheme="minorEastAsia" w:cs="Times New Roman"/>
    </w:rPr>
  </w:style>
  <w:style w:type="table" w:styleId="TableGrid">
    <w:name w:val="Table Grid"/>
    <w:basedOn w:val="TableNormal"/>
    <w:uiPriority w:val="59"/>
    <w:rsid w:val="00F2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B9"/>
    <w:rPr>
      <w:rFonts w:ascii="Segoe UI" w:hAnsi="Segoe UI" w:cs="Segoe UI"/>
      <w:sz w:val="18"/>
      <w:szCs w:val="18"/>
    </w:rPr>
  </w:style>
  <w:style w:type="character" w:styleId="FollowedHyperlink">
    <w:name w:val="FollowedHyperlink"/>
    <w:basedOn w:val="DefaultParagraphFont"/>
    <w:uiPriority w:val="99"/>
    <w:semiHidden/>
    <w:unhideWhenUsed/>
    <w:rsid w:val="009E528E"/>
    <w:rPr>
      <w:color w:val="800080" w:themeColor="followedHyperlink"/>
      <w:u w:val="single"/>
    </w:rPr>
  </w:style>
  <w:style w:type="character" w:styleId="CommentReference">
    <w:name w:val="annotation reference"/>
    <w:basedOn w:val="DefaultParagraphFont"/>
    <w:uiPriority w:val="99"/>
    <w:semiHidden/>
    <w:unhideWhenUsed/>
    <w:rsid w:val="00EA4A50"/>
    <w:rPr>
      <w:sz w:val="16"/>
      <w:szCs w:val="16"/>
    </w:rPr>
  </w:style>
  <w:style w:type="paragraph" w:styleId="CommentText">
    <w:name w:val="annotation text"/>
    <w:basedOn w:val="Normal"/>
    <w:link w:val="CommentTextChar"/>
    <w:uiPriority w:val="99"/>
    <w:unhideWhenUsed/>
    <w:rsid w:val="00EA4A50"/>
    <w:pPr>
      <w:spacing w:line="240" w:lineRule="auto"/>
    </w:pPr>
    <w:rPr>
      <w:sz w:val="20"/>
      <w:szCs w:val="20"/>
    </w:rPr>
  </w:style>
  <w:style w:type="character" w:customStyle="1" w:styleId="CommentTextChar">
    <w:name w:val="Comment Text Char"/>
    <w:basedOn w:val="DefaultParagraphFont"/>
    <w:link w:val="CommentText"/>
    <w:uiPriority w:val="99"/>
    <w:rsid w:val="00EA4A50"/>
    <w:rPr>
      <w:sz w:val="20"/>
      <w:szCs w:val="20"/>
    </w:rPr>
  </w:style>
  <w:style w:type="paragraph" w:styleId="CommentSubject">
    <w:name w:val="annotation subject"/>
    <w:basedOn w:val="CommentText"/>
    <w:next w:val="CommentText"/>
    <w:link w:val="CommentSubjectChar"/>
    <w:uiPriority w:val="99"/>
    <w:semiHidden/>
    <w:unhideWhenUsed/>
    <w:rsid w:val="00EA4A50"/>
    <w:rPr>
      <w:b/>
      <w:bCs/>
    </w:rPr>
  </w:style>
  <w:style w:type="character" w:customStyle="1" w:styleId="CommentSubjectChar">
    <w:name w:val="Comment Subject Char"/>
    <w:basedOn w:val="CommentTextChar"/>
    <w:link w:val="CommentSubject"/>
    <w:uiPriority w:val="99"/>
    <w:semiHidden/>
    <w:rsid w:val="00EA4A50"/>
    <w:rPr>
      <w:b/>
      <w:bCs/>
      <w:sz w:val="20"/>
      <w:szCs w:val="20"/>
    </w:rPr>
  </w:style>
  <w:style w:type="paragraph" w:styleId="EndnoteText">
    <w:name w:val="endnote text"/>
    <w:basedOn w:val="Normal"/>
    <w:link w:val="EndnoteTextChar"/>
    <w:semiHidden/>
    <w:rsid w:val="00FB124A"/>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FB124A"/>
    <w:rPr>
      <w:rFonts w:ascii="Courier New" w:eastAsia="Times New Roman" w:hAnsi="Courier New" w:cs="Times New Roman"/>
      <w:snapToGrid w:val="0"/>
      <w:sz w:val="24"/>
      <w:szCs w:val="20"/>
    </w:rPr>
  </w:style>
  <w:style w:type="paragraph" w:styleId="Revision">
    <w:name w:val="Revision"/>
    <w:hidden/>
    <w:uiPriority w:val="99"/>
    <w:semiHidden/>
    <w:rsid w:val="00F2364F"/>
    <w:pPr>
      <w:spacing w:after="0" w:line="240" w:lineRule="auto"/>
    </w:pPr>
  </w:style>
  <w:style w:type="character" w:styleId="EndnoteReference">
    <w:name w:val="endnote reference"/>
    <w:basedOn w:val="DefaultParagraphFont"/>
    <w:uiPriority w:val="99"/>
    <w:semiHidden/>
    <w:unhideWhenUsed/>
    <w:rsid w:val="005F7C83"/>
    <w:rPr>
      <w:vertAlign w:val="superscript"/>
    </w:rPr>
  </w:style>
  <w:style w:type="paragraph" w:styleId="HTMLPreformatted">
    <w:name w:val="HTML Preformatted"/>
    <w:aliases w:val=" Char,Char"/>
    <w:basedOn w:val="Normal"/>
    <w:link w:val="HTMLPreformattedChar"/>
    <w:unhideWhenUsed/>
    <w:rsid w:val="00CC1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CC18A6"/>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687370"/>
    <w:rPr>
      <w:color w:val="605E5C"/>
      <w:shd w:val="clear" w:color="auto" w:fill="E1DFDD"/>
    </w:rPr>
  </w:style>
  <w:style w:type="character" w:customStyle="1" w:styleId="Heading2Char">
    <w:name w:val="Heading 2 Char"/>
    <w:basedOn w:val="DefaultParagraphFont"/>
    <w:link w:val="Heading2"/>
    <w:uiPriority w:val="9"/>
    <w:semiHidden/>
    <w:rsid w:val="00AB745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rsid w:val="00E625AC"/>
    <w:rPr>
      <w:color w:val="605E5C"/>
      <w:shd w:val="clear" w:color="auto" w:fill="E1DFDD"/>
    </w:rPr>
  </w:style>
  <w:style w:type="character" w:customStyle="1" w:styleId="None">
    <w:name w:val="None"/>
    <w:rsid w:val="00DB0C0E"/>
  </w:style>
  <w:style w:type="paragraph" w:customStyle="1" w:styleId="Body">
    <w:name w:val="Body"/>
    <w:rsid w:val="00DB0C0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noFill/>
        <w14:prstDash w14:val="solid"/>
        <w14:bevel/>
      </w14:textOutline>
    </w:rPr>
  </w:style>
  <w:style w:type="character" w:customStyle="1" w:styleId="Hyperlink2">
    <w:name w:val="Hyperlink.2"/>
    <w:basedOn w:val="DefaultParagraphFont"/>
    <w:rsid w:val="00DB0C0E"/>
    <w:rPr>
      <w:rFonts w:ascii="Times New Roman" w:eastAsia="Times New Roman" w:hAnsi="Times New Roman" w:cs="Times New Roman"/>
      <w:color w:val="0000FF"/>
      <w:u w:val="single" w:color="0000FF"/>
      <w:lang w:val="en-US"/>
      <w14:textOutline w14:w="0" w14:cap="rnd">
        <w14:noFill/>
        <w14:prstDash w14:val="solid"/>
        <w14:bevel/>
      </w14:textOutline>
    </w:rPr>
  </w:style>
  <w:style w:type="paragraph" w:customStyle="1" w:styleId="TableParagraph">
    <w:name w:val="Table Paragraph"/>
    <w:basedOn w:val="Normal"/>
    <w:uiPriority w:val="1"/>
    <w:qFormat/>
    <w:rsid w:val="00634CC4"/>
    <w:pPr>
      <w:widowControl w:val="0"/>
      <w:autoSpaceDE w:val="0"/>
      <w:autoSpaceDN w:val="0"/>
      <w:spacing w:after="0" w:line="256" w:lineRule="exact"/>
      <w:ind w:left="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yperlink" Target="mailto:werner.margard@ohioago.gov" TargetMode="External" /><Relationship Id="rId19" Type="http://schemas.openxmlformats.org/officeDocument/2006/relationships/hyperlink" Target="mailto:ambrosia.wilson@ohioago.gov" TargetMode="External" /><Relationship Id="rId2" Type="http://schemas.openxmlformats.org/officeDocument/2006/relationships/settings" Target="settings.xml" /><Relationship Id="rId20" Type="http://schemas.openxmlformats.org/officeDocument/2006/relationships/hyperlink" Target="mailto:ashley.wnek@ohioago.gov" TargetMode="External" /><Relationship Id="rId21" Type="http://schemas.openxmlformats.org/officeDocument/2006/relationships/hyperlink" Target="mailto:mkurtz@BKLlawfirm.com" TargetMode="External" /><Relationship Id="rId22" Type="http://schemas.openxmlformats.org/officeDocument/2006/relationships/hyperlink" Target="mailto:kboehm@BKLlawfirm.com" TargetMode="External" /><Relationship Id="rId23" Type="http://schemas.openxmlformats.org/officeDocument/2006/relationships/hyperlink" Target="mailto:jkylercohn@BKLlawfirm.com" TargetMode="External" /><Relationship Id="rId24" Type="http://schemas.openxmlformats.org/officeDocument/2006/relationships/hyperlink" Target="mailto:knordstrom@theOEC.org" TargetMode="External" /><Relationship Id="rId25" Type="http://schemas.openxmlformats.org/officeDocument/2006/relationships/hyperlink" Target="mailto:ctavenor@theOEC.org" TargetMode="External" /><Relationship Id="rId26" Type="http://schemas.openxmlformats.org/officeDocument/2006/relationships/hyperlink" Target="mailto:little@litohio.com" TargetMode="External" /><Relationship Id="rId27" Type="http://schemas.openxmlformats.org/officeDocument/2006/relationships/hyperlink" Target="mailto:hogan@litohio.com" TargetMode="External" /><Relationship Id="rId28" Type="http://schemas.openxmlformats.org/officeDocument/2006/relationships/hyperlink" Target="mailto:ktreadway@oneenergyllc.com" TargetMode="External" /><Relationship Id="rId29" Type="http://schemas.openxmlformats.org/officeDocument/2006/relationships/hyperlink" Target="mailto:jdunn@oneenergyllc.com" TargetMode="External" /><Relationship Id="rId3" Type="http://schemas.openxmlformats.org/officeDocument/2006/relationships/webSettings" Target="webSettings.xml" /><Relationship Id="rId30" Type="http://schemas.openxmlformats.org/officeDocument/2006/relationships/hyperlink" Target="mailto:cgrundmann@spilmanlaw.com" TargetMode="External" /><Relationship Id="rId31" Type="http://schemas.openxmlformats.org/officeDocument/2006/relationships/hyperlink" Target="mailto:dwilliamson@spilmanlaw.com" TargetMode="External" /><Relationship Id="rId32" Type="http://schemas.openxmlformats.org/officeDocument/2006/relationships/hyperlink" Target="mailto:slee@spilmanlaw.com" TargetMode="External" /><Relationship Id="rId33" Type="http://schemas.openxmlformats.org/officeDocument/2006/relationships/hyperlink" Target="mailto:brian.gibbs@nationwideenergypartners.com" TargetMode="External" /><Relationship Id="rId34" Type="http://schemas.openxmlformats.org/officeDocument/2006/relationships/hyperlink" Target="mailto:rdove@keglerbrown.com" TargetMode="External" /><Relationship Id="rId35" Type="http://schemas.openxmlformats.org/officeDocument/2006/relationships/hyperlink" Target="mailto:nbobb@keglerbrown.com" TargetMode="External" /><Relationship Id="rId36" Type="http://schemas.openxmlformats.org/officeDocument/2006/relationships/hyperlink" Target="mailto:mpritchard@mcneeslaw.com" TargetMode="External" /><Relationship Id="rId37" Type="http://schemas.openxmlformats.org/officeDocument/2006/relationships/hyperlink" Target="mailto:awalke@mcneeslaw.com" TargetMode="External" /><Relationship Id="rId38" Type="http://schemas.openxmlformats.org/officeDocument/2006/relationships/hyperlink" Target="mailto:mjsettineri@vorys.com" TargetMode="External" /><Relationship Id="rId39" Type="http://schemas.openxmlformats.org/officeDocument/2006/relationships/hyperlink" Target="mailto:glpetrucci@vorys.com" TargetMode="External" /><Relationship Id="rId4" Type="http://schemas.openxmlformats.org/officeDocument/2006/relationships/fontTable" Target="fontTable.xml" /><Relationship Id="rId40" Type="http://schemas.openxmlformats.org/officeDocument/2006/relationships/hyperlink" Target="mailto:cpirik@dickinsonwright.com" TargetMode="External" /><Relationship Id="rId41" Type="http://schemas.openxmlformats.org/officeDocument/2006/relationships/hyperlink" Target="mailto:todonnell@dickinsonwright.com" TargetMode="External" /><Relationship Id="rId42" Type="http://schemas.openxmlformats.org/officeDocument/2006/relationships/hyperlink" Target="mailto:kshimp@dickinsonwright.com" TargetMode="External" /><Relationship Id="rId43" Type="http://schemas.openxmlformats.org/officeDocument/2006/relationships/hyperlink" Target="mailto:bryce.mckenney@nrg.com" TargetMode="External" /><Relationship Id="rId44" Type="http://schemas.openxmlformats.org/officeDocument/2006/relationships/hyperlink" Target="mailto:greta.see@puco.ohio.gov" TargetMode="External" /><Relationship Id="rId45" Type="http://schemas.openxmlformats.org/officeDocument/2006/relationships/hyperlink" Target="mailto:david.hicks@puco.ohio.gov" TargetMode="External" /><Relationship Id="rId46" Type="http://schemas.openxmlformats.org/officeDocument/2006/relationships/hyperlink" Target="mailto:stnourse@aep.com" TargetMode="External" /><Relationship Id="rId47" Type="http://schemas.openxmlformats.org/officeDocument/2006/relationships/hyperlink" Target="mailto:mjschuler@aep.com" TargetMode="External" /><Relationship Id="rId48" Type="http://schemas.openxmlformats.org/officeDocument/2006/relationships/hyperlink" Target="mailto:egallon@porterwright.com" TargetMode="External" /><Relationship Id="rId49" Type="http://schemas.openxmlformats.org/officeDocument/2006/relationships/hyperlink" Target="mailto:christopher.miller@icemiller.com" TargetMode="External" /><Relationship Id="rId5" Type="http://schemas.openxmlformats.org/officeDocument/2006/relationships/customXml" Target="../customXml/item1.xml" /><Relationship Id="rId50" Type="http://schemas.openxmlformats.org/officeDocument/2006/relationships/hyperlink" Target="mailto:matthew@msmckenzieltd.com" TargetMode="External" /><Relationship Id="rId51" Type="http://schemas.openxmlformats.org/officeDocument/2006/relationships/hyperlink" Target="mailto:dromig@armadapower.com" TargetMode="External" /><Relationship Id="rId52" Type="http://schemas.openxmlformats.org/officeDocument/2006/relationships/hyperlink" Target="mailto:bojko@carpenterlipps.com" TargetMode="External" /><Relationship Id="rId53" Type="http://schemas.openxmlformats.org/officeDocument/2006/relationships/hyperlink" Target="mailto:easley@carpenterlipps.com" TargetMode="External" /><Relationship Id="rId54" Type="http://schemas.openxmlformats.org/officeDocument/2006/relationships/hyperlink" Target="mailto:tdougherty@theoec.org" TargetMode="External" /><Relationship Id="rId55" Type="http://schemas.openxmlformats.org/officeDocument/2006/relationships/hyperlink" Target="mailto:paul@carpenterlipps.com" TargetMode="External" /><Relationship Id="rId56" Type="http://schemas.openxmlformats.org/officeDocument/2006/relationships/hyperlink" Target="mailto:wilcox@carpenterlipps.com" TargetMode="External" /><Relationship Id="rId57" Type="http://schemas.openxmlformats.org/officeDocument/2006/relationships/hyperlink" Target="mailto:emcconnell@elpc.org" TargetMode="External" /><Relationship Id="rId58" Type="http://schemas.openxmlformats.org/officeDocument/2006/relationships/hyperlink" Target="mailto:rkelter@elpc.org" TargetMode="External" /><Relationship Id="rId59" Type="http://schemas.openxmlformats.org/officeDocument/2006/relationships/hyperlink" Target="mailto:stacie.cathcart@igs.com" TargetMode="External" /><Relationship Id="rId6" Type="http://schemas.openxmlformats.org/officeDocument/2006/relationships/header" Target="header1.xml" /><Relationship Id="rId60" Type="http://schemas.openxmlformats.org/officeDocument/2006/relationships/hyperlink" Target="mailto:evan.betterton@igs.com" TargetMode="External" /><Relationship Id="rId61" Type="http://schemas.openxmlformats.org/officeDocument/2006/relationships/hyperlink" Target="mailto:Joe.Oliker@igs.com" TargetMode="External" /><Relationship Id="rId62" Type="http://schemas.openxmlformats.org/officeDocument/2006/relationships/hyperlink" Target="mailto:michael.nugent@igs.com" TargetMode="External" /><Relationship Id="rId63" Type="http://schemas.openxmlformats.org/officeDocument/2006/relationships/hyperlink" Target="mailto:dparram@brickergraydon.com" TargetMode="External" /><Relationship Id="rId64" Type="http://schemas.openxmlformats.org/officeDocument/2006/relationships/hyperlink" Target="mailto:dborchers@brickergraydon.com" TargetMode="External" /><Relationship Id="rId65" Type="http://schemas.openxmlformats.org/officeDocument/2006/relationships/hyperlink" Target="mailto:rmains@brickergraydon.com" TargetMode="External" /><Relationship Id="rId66" Type="http://schemas.openxmlformats.org/officeDocument/2006/relationships/hyperlink" Target="mailto:kherrnstein@bricker.com" TargetMode="External" /><Relationship Id="rId67" Type="http://schemas.openxmlformats.org/officeDocument/2006/relationships/hyperlink" Target="mailto:dproano@bakerlaw.com" TargetMode="External" /><Relationship Id="rId68" Type="http://schemas.openxmlformats.org/officeDocument/2006/relationships/hyperlink" Target="mailto:ahaque@bakerlaw.com" TargetMode="External" /><Relationship Id="rId69" Type="http://schemas.openxmlformats.org/officeDocument/2006/relationships/hyperlink" Target="mailto:eprouty@bakerlaw.com" TargetMode="External" /><Relationship Id="rId7" Type="http://schemas.openxmlformats.org/officeDocument/2006/relationships/header" Target="header2.xml" /><Relationship Id="rId70" Type="http://schemas.openxmlformats.org/officeDocument/2006/relationships/hyperlink" Target="mailto:Fdarr2019@gmail.com" TargetMode="External" /><Relationship Id="rId71" Type="http://schemas.openxmlformats.org/officeDocument/2006/relationships/hyperlink" Target="mailto:dstinson@bricker.com" TargetMode="External" /><Relationship Id="rId72" Type="http://schemas.openxmlformats.org/officeDocument/2006/relationships/hyperlink" Target="mailto:gkrassen@nopec.org" TargetMode="External" /><Relationship Id="rId73" Type="http://schemas.openxmlformats.org/officeDocument/2006/relationships/header" Target="header7.xml" /><Relationship Id="rId74" Type="http://schemas.openxmlformats.org/officeDocument/2006/relationships/header" Target="header8.xml" /><Relationship Id="rId75" Type="http://schemas.openxmlformats.org/officeDocument/2006/relationships/footer" Target="footer7.xml" /><Relationship Id="rId76" Type="http://schemas.openxmlformats.org/officeDocument/2006/relationships/header" Target="header9.xml" /><Relationship Id="rId77" Type="http://schemas.openxmlformats.org/officeDocument/2006/relationships/theme" Target="theme/theme1.xml" /><Relationship Id="rId78" Type="http://schemas.openxmlformats.org/officeDocument/2006/relationships/numbering" Target="numbering.xml" /><Relationship Id="rId79" Type="http://schemas.openxmlformats.org/officeDocument/2006/relationships/styles" Target="styl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CD11-0F9B-4F11-A76B-8378B3BD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2023-09-19T20:03:40Z</dcterms:created>
  <dcterms:modified xsi:type="dcterms:W3CDTF">2023-09-19T20:03:40Z</dcterms:modified>
</cp:coreProperties>
</file>