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B42" w14:textId="77777777" w:rsidR="00DA43CB" w:rsidRDefault="00B1671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14:paraId="0BE47DF3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57C084E1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14:paraId="0FB68F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(“SCO”) Rider is applicable to Rate 310, 311, 320 and 321 Customers.</w:t>
      </w:r>
    </w:p>
    <w:p w14:paraId="69998024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40D5D04D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14:paraId="65A4F10A" w14:textId="77777777" w:rsidR="00DA43CB" w:rsidRDefault="00DA43CB">
      <w:pPr>
        <w:rPr>
          <w:rFonts w:ascii="Arial" w:hAnsi="Arial" w:cs="Arial"/>
          <w:sz w:val="20"/>
          <w:szCs w:val="20"/>
        </w:rPr>
      </w:pPr>
    </w:p>
    <w:p w14:paraId="03BFE906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14:paraId="745B3D3B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6B48E728" w14:textId="77777777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 of 1.070, plus the Retail Price Adjustment determined in the SCO auction. The resulting rate per Mcf will be converted to a rate per Ccf for billing purposes.</w:t>
      </w:r>
    </w:p>
    <w:p w14:paraId="66D8EAEE" w14:textId="77777777" w:rsidR="00DA43CB" w:rsidRDefault="00DA43CB">
      <w:pPr>
        <w:ind w:left="720" w:right="576"/>
        <w:jc w:val="both"/>
        <w:rPr>
          <w:rFonts w:ascii="Arial" w:hAnsi="Arial" w:cs="Arial"/>
          <w:sz w:val="20"/>
          <w:szCs w:val="20"/>
        </w:rPr>
      </w:pPr>
    </w:p>
    <w:p w14:paraId="2AB9A0FA" w14:textId="30F3F3C4" w:rsidR="00DA43CB" w:rsidRDefault="00B16711">
      <w:pPr>
        <w:ind w:left="720" w:right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Retail Price Adjustment effective April 1, </w:t>
      </w:r>
      <w:proofErr w:type="gramStart"/>
      <w:r>
        <w:rPr>
          <w:rFonts w:ascii="Arial" w:hAnsi="Arial" w:cs="Arial"/>
          <w:sz w:val="20"/>
          <w:szCs w:val="20"/>
        </w:rPr>
        <w:t>20</w:t>
      </w:r>
      <w:r w:rsidR="00154A6E">
        <w:rPr>
          <w:rFonts w:ascii="Arial" w:hAnsi="Arial" w:cs="Arial"/>
          <w:sz w:val="20"/>
          <w:szCs w:val="20"/>
        </w:rPr>
        <w:t>22</w:t>
      </w:r>
      <w:proofErr w:type="gramEnd"/>
      <w:r>
        <w:rPr>
          <w:rFonts w:ascii="Arial" w:hAnsi="Arial" w:cs="Arial"/>
          <w:sz w:val="20"/>
          <w:szCs w:val="20"/>
        </w:rPr>
        <w:t xml:space="preserve"> through March 31, 202</w:t>
      </w:r>
      <w:r w:rsidR="00154A6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is $1.</w:t>
      </w:r>
      <w:r w:rsidR="00154A6E">
        <w:rPr>
          <w:rFonts w:ascii="Arial" w:hAnsi="Arial" w:cs="Arial"/>
          <w:sz w:val="20"/>
          <w:szCs w:val="20"/>
        </w:rPr>
        <w:t>07</w:t>
      </w:r>
      <w:r>
        <w:rPr>
          <w:rFonts w:ascii="Arial" w:hAnsi="Arial" w:cs="Arial"/>
          <w:sz w:val="20"/>
          <w:szCs w:val="20"/>
        </w:rPr>
        <w:t xml:space="preserve"> per Mcf.</w:t>
      </w:r>
    </w:p>
    <w:p w14:paraId="2E615B9B" w14:textId="77777777" w:rsidR="00DA43CB" w:rsidRDefault="00DA43CB">
      <w:pPr>
        <w:jc w:val="both"/>
        <w:rPr>
          <w:rFonts w:ascii="Arial" w:hAnsi="Arial" w:cs="Arial"/>
          <w:sz w:val="20"/>
          <w:szCs w:val="20"/>
        </w:rPr>
      </w:pPr>
    </w:p>
    <w:p w14:paraId="68041968" w14:textId="77777777" w:rsidR="00DA43CB" w:rsidRDefault="00B1671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14:paraId="004F8B4B" w14:textId="7BCA4B0F" w:rsidR="00DA43CB" w:rsidRDefault="00B1671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SCO Rider Rate for </w:t>
      </w:r>
      <w:r w:rsidR="00E02645">
        <w:rPr>
          <w:rFonts w:ascii="Arial" w:hAnsi="Arial" w:cs="Arial"/>
          <w:sz w:val="20"/>
          <w:szCs w:val="20"/>
        </w:rPr>
        <w:t>March</w:t>
      </w:r>
      <w:r w:rsidR="00651DC9">
        <w:rPr>
          <w:rFonts w:ascii="Arial" w:hAnsi="Arial" w:cs="Arial"/>
          <w:sz w:val="20"/>
          <w:szCs w:val="20"/>
        </w:rPr>
        <w:t xml:space="preserve"> </w:t>
      </w:r>
      <w:r w:rsidR="00651DC9" w:rsidRPr="00B9578A">
        <w:rPr>
          <w:rFonts w:ascii="Arial" w:hAnsi="Arial" w:cs="Arial"/>
          <w:sz w:val="20"/>
          <w:szCs w:val="20"/>
        </w:rPr>
        <w:t>202</w:t>
      </w:r>
      <w:r w:rsidR="00930895" w:rsidRPr="00B9578A">
        <w:rPr>
          <w:rFonts w:ascii="Arial" w:hAnsi="Arial" w:cs="Arial"/>
          <w:sz w:val="20"/>
          <w:szCs w:val="20"/>
        </w:rPr>
        <w:t>3</w:t>
      </w:r>
      <w:r w:rsidRPr="00B9578A">
        <w:rPr>
          <w:rFonts w:ascii="Arial" w:hAnsi="Arial" w:cs="Arial"/>
          <w:sz w:val="20"/>
          <w:szCs w:val="20"/>
        </w:rPr>
        <w:t xml:space="preserve"> is $</w:t>
      </w:r>
      <w:r w:rsidR="00B9272B" w:rsidRPr="00B9578A">
        <w:rPr>
          <w:rFonts w:ascii="Arial" w:hAnsi="Arial" w:cs="Arial"/>
          <w:sz w:val="20"/>
          <w:szCs w:val="20"/>
        </w:rPr>
        <w:t>0.</w:t>
      </w:r>
      <w:r w:rsidR="00B9578A" w:rsidRPr="00B9578A">
        <w:rPr>
          <w:rFonts w:ascii="Arial" w:hAnsi="Arial" w:cs="Arial"/>
          <w:sz w:val="20"/>
          <w:szCs w:val="20"/>
        </w:rPr>
        <w:t>36926</w:t>
      </w:r>
      <w:r w:rsidRPr="00B9578A">
        <w:rPr>
          <w:rFonts w:ascii="Arial" w:hAnsi="Arial" w:cs="Arial"/>
          <w:sz w:val="20"/>
          <w:szCs w:val="20"/>
        </w:rPr>
        <w:t xml:space="preserve"> per Billing Ccf.</w:t>
      </w:r>
    </w:p>
    <w:p w14:paraId="41DE03D1" w14:textId="77777777" w:rsidR="000F0D63" w:rsidRDefault="000F0D63" w:rsidP="000F0D63">
      <w:pPr>
        <w:rPr>
          <w:rFonts w:ascii="Arial" w:hAnsi="Arial" w:cs="Arial"/>
          <w:sz w:val="20"/>
          <w:szCs w:val="20"/>
        </w:rPr>
      </w:pPr>
    </w:p>
    <w:p w14:paraId="069F6DED" w14:textId="1C5E25CB" w:rsidR="00DA43CB" w:rsidRDefault="00FF53D1" w:rsidP="00FF53D1">
      <w:pPr>
        <w:tabs>
          <w:tab w:val="left" w:pos="489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A43CB">
      <w:headerReference w:type="default" r:id="rId6"/>
      <w:footerReference w:type="default" r:id="rId7"/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DABA" w14:textId="77777777" w:rsidR="00DA43CB" w:rsidRDefault="00B16711">
      <w:r>
        <w:separator/>
      </w:r>
    </w:p>
  </w:endnote>
  <w:endnote w:type="continuationSeparator" w:id="0">
    <w:p w14:paraId="6CE154B5" w14:textId="77777777" w:rsidR="00DA43CB" w:rsidRDefault="00B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9B84" w14:textId="77777777" w:rsidR="00DA43CB" w:rsidRDefault="00DA43CB">
    <w:pPr>
      <w:pStyle w:val="Footer"/>
      <w:rPr>
        <w:sz w:val="20"/>
        <w:szCs w:val="20"/>
      </w:rPr>
    </w:pPr>
  </w:p>
  <w:p w14:paraId="4F92198D" w14:textId="77777777" w:rsidR="00DA43CB" w:rsidRDefault="00B9578A">
    <w:pPr>
      <w:pStyle w:val="Footer"/>
      <w:rPr>
        <w:sz w:val="20"/>
        <w:szCs w:val="20"/>
      </w:rPr>
    </w:pPr>
    <w:r>
      <w:rPr>
        <w:sz w:val="20"/>
        <w:szCs w:val="20"/>
      </w:rPr>
      <w:pict w14:anchorId="3D112E9B">
        <v:rect id="_x0000_i1025" style="width:468pt;height:1.5pt" o:hralign="center" o:hrstd="t" o:hrnoshade="t" o:hr="t" fillcolor="black" stroked="f"/>
      </w:pict>
    </w:r>
  </w:p>
  <w:p w14:paraId="32EB2724" w14:textId="77777777" w:rsidR="00DA43CB" w:rsidRDefault="00B16711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Filed pursuant to the Opinion and Order dated August 28, </w:t>
    </w:r>
    <w:proofErr w:type="gramStart"/>
    <w:r>
      <w:rPr>
        <w:rFonts w:ascii="Arial" w:eastAsia="Arial" w:hAnsi="Arial" w:cs="Arial"/>
        <w:sz w:val="20"/>
        <w:szCs w:val="20"/>
      </w:rPr>
      <w:t>2019</w:t>
    </w:r>
    <w:proofErr w:type="gramEnd"/>
    <w:r>
      <w:rPr>
        <w:rFonts w:ascii="Arial" w:eastAsia="Arial" w:hAnsi="Arial" w:cs="Arial"/>
        <w:sz w:val="20"/>
        <w:szCs w:val="20"/>
      </w:rPr>
      <w:t xml:space="preserve"> in Case No. 18-0298-GA-AIR and the Entry dated January 13, 2010 in Case No. 07-1285-GA-EXM of The Public Utilities Commission of Ohio.</w:t>
    </w:r>
  </w:p>
  <w:p w14:paraId="02495FA8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DA43CB" w14:paraId="3A208B73" w14:textId="77777777">
      <w:tc>
        <w:tcPr>
          <w:tcW w:w="2880" w:type="dxa"/>
        </w:tcPr>
        <w:p w14:paraId="53E75FC2" w14:textId="5F8F8242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E02645">
            <w:rPr>
              <w:rFonts w:ascii="Arial" w:hAnsi="Arial" w:cs="Arial"/>
              <w:sz w:val="20"/>
              <w:szCs w:val="20"/>
            </w:rPr>
            <w:t>February 24, 2023</w:t>
          </w:r>
        </w:p>
      </w:tc>
      <w:tc>
        <w:tcPr>
          <w:tcW w:w="4032" w:type="dxa"/>
        </w:tcPr>
        <w:p w14:paraId="6E518A5D" w14:textId="77777777" w:rsidR="00DA43CB" w:rsidRDefault="00B16711">
          <w:pPr>
            <w:rPr>
              <w:rFonts w:ascii="Arial" w:eastAsia="Arial" w:hAnsi="Arial" w:cs="Arial"/>
              <w:sz w:val="19"/>
              <w:szCs w:val="19"/>
            </w:rPr>
          </w:pPr>
          <w:r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>
            <w:rPr>
              <w:rFonts w:ascii="Arial" w:hAnsi="Arial" w:cs="Arial"/>
              <w:sz w:val="20"/>
              <w:szCs w:val="20"/>
            </w:rPr>
            <w:t>Katie J. Tieken, Director</w:t>
          </w:r>
        </w:p>
      </w:tc>
      <w:tc>
        <w:tcPr>
          <w:tcW w:w="2628" w:type="dxa"/>
        </w:tcPr>
        <w:p w14:paraId="4936106A" w14:textId="3B4AD16F" w:rsidR="00DA43CB" w:rsidRDefault="00B1671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E02645">
            <w:rPr>
              <w:rFonts w:ascii="Arial" w:hAnsi="Arial" w:cs="Arial"/>
              <w:sz w:val="20"/>
              <w:szCs w:val="20"/>
            </w:rPr>
            <w:t>March</w:t>
          </w:r>
          <w:r w:rsidR="00930895">
            <w:rPr>
              <w:rFonts w:ascii="Arial" w:hAnsi="Arial" w:cs="Arial"/>
              <w:sz w:val="20"/>
              <w:szCs w:val="20"/>
            </w:rPr>
            <w:t xml:space="preserve"> 1, 2023</w:t>
          </w:r>
        </w:p>
      </w:tc>
    </w:tr>
  </w:tbl>
  <w:p w14:paraId="0D92858F" w14:textId="77777777" w:rsidR="00DA43CB" w:rsidRDefault="00DA43C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E0FC" w14:textId="77777777" w:rsidR="00DA43CB" w:rsidRDefault="00B16711">
      <w:r>
        <w:separator/>
      </w:r>
    </w:p>
  </w:footnote>
  <w:footnote w:type="continuationSeparator" w:id="0">
    <w:p w14:paraId="7B0DCA88" w14:textId="77777777" w:rsidR="00DA43CB" w:rsidRDefault="00B16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DA43CB" w14:paraId="4EEB7E77" w14:textId="77777777">
      <w:trPr>
        <w:trHeight w:val="90"/>
      </w:trPr>
      <w:tc>
        <w:tcPr>
          <w:tcW w:w="5760" w:type="dxa"/>
        </w:tcPr>
        <w:p w14:paraId="0BA81A80" w14:textId="77777777" w:rsidR="00DA43CB" w:rsidRDefault="00B16711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>
            <w:rPr>
              <w:rFonts w:ascii="Arial" w:eastAsia="Arial" w:hAnsi="Arial" w:cs="Arial"/>
              <w:sz w:val="20"/>
              <w:szCs w:val="20"/>
            </w:rPr>
            <w:t>OF</w:t>
          </w:r>
          <w:r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OHIO,</w:t>
          </w:r>
          <w:r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14:paraId="4B0D45D0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Tariff for</w:t>
          </w:r>
          <w:r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Gas</w:t>
          </w:r>
          <w:r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Service</w:t>
          </w:r>
        </w:p>
        <w:p w14:paraId="573C27EF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4</w:t>
          </w:r>
        </w:p>
      </w:tc>
      <w:tc>
        <w:tcPr>
          <w:tcW w:w="4680" w:type="dxa"/>
        </w:tcPr>
        <w:p w14:paraId="39D4E0D4" w14:textId="77777777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14:paraId="36C1F929" w14:textId="430B56DB" w:rsidR="00DA43CB" w:rsidRDefault="00A71D3F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Forty </w:t>
          </w:r>
          <w:r w:rsidR="00E02645">
            <w:rPr>
              <w:rFonts w:ascii="Arial" w:hAnsi="Arial" w:cs="Arial"/>
              <w:sz w:val="20"/>
              <w:szCs w:val="20"/>
            </w:rPr>
            <w:t>Second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B16711">
            <w:rPr>
              <w:rFonts w:ascii="Arial" w:hAnsi="Arial" w:cs="Arial"/>
              <w:sz w:val="20"/>
              <w:szCs w:val="20"/>
            </w:rPr>
            <w:t>Revised Page 1 of 1</w:t>
          </w:r>
        </w:p>
        <w:p w14:paraId="4A80730F" w14:textId="485200A2" w:rsidR="00DA43CB" w:rsidRDefault="00B1671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E02645">
            <w:rPr>
              <w:rFonts w:ascii="Arial" w:hAnsi="Arial" w:cs="Arial"/>
              <w:sz w:val="20"/>
              <w:szCs w:val="20"/>
            </w:rPr>
            <w:t>Forty First</w:t>
          </w:r>
          <w:r>
            <w:rPr>
              <w:rFonts w:ascii="Arial" w:hAnsi="Arial" w:cs="Arial"/>
              <w:sz w:val="20"/>
              <w:szCs w:val="20"/>
            </w:rPr>
            <w:t xml:space="preserve"> Revised Page 1 of 1</w:t>
          </w:r>
        </w:p>
        <w:p w14:paraId="3CCAE622" w14:textId="77777777" w:rsidR="00DA43CB" w:rsidRDefault="00DA43CB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</w:p>
      </w:tc>
    </w:tr>
  </w:tbl>
  <w:p w14:paraId="3B5F8C73" w14:textId="77777777" w:rsidR="00DA43CB" w:rsidRDefault="00DA43C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B"/>
    <w:rsid w:val="000F0D63"/>
    <w:rsid w:val="00154A6E"/>
    <w:rsid w:val="001765B3"/>
    <w:rsid w:val="00290E88"/>
    <w:rsid w:val="00330CC4"/>
    <w:rsid w:val="00474D8A"/>
    <w:rsid w:val="005F0849"/>
    <w:rsid w:val="005F30E3"/>
    <w:rsid w:val="00651DC9"/>
    <w:rsid w:val="0068720B"/>
    <w:rsid w:val="006E7C7C"/>
    <w:rsid w:val="00702EC2"/>
    <w:rsid w:val="007D7B9E"/>
    <w:rsid w:val="00817AE8"/>
    <w:rsid w:val="008930DC"/>
    <w:rsid w:val="008D2755"/>
    <w:rsid w:val="00930895"/>
    <w:rsid w:val="00A71D3F"/>
    <w:rsid w:val="00AB2A48"/>
    <w:rsid w:val="00AC7994"/>
    <w:rsid w:val="00B16711"/>
    <w:rsid w:val="00B9272B"/>
    <w:rsid w:val="00B9578A"/>
    <w:rsid w:val="00BC1F7A"/>
    <w:rsid w:val="00CB4F03"/>
    <w:rsid w:val="00D81B5B"/>
    <w:rsid w:val="00DA43CB"/>
    <w:rsid w:val="00E02645"/>
    <w:rsid w:val="00E47802"/>
    <w:rsid w:val="00ED6881"/>
    <w:rsid w:val="00FB5E5A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  <w14:docId w14:val="43E6D901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5</cp:revision>
  <cp:lastPrinted>2023-01-27T20:18:00Z</cp:lastPrinted>
  <dcterms:created xsi:type="dcterms:W3CDTF">2023-01-27T19:54:00Z</dcterms:created>
  <dcterms:modified xsi:type="dcterms:W3CDTF">2023-02-24T20:07:00Z</dcterms:modified>
</cp:coreProperties>
</file>