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8484F" w:rsidRPr="00437E0D" w:rsidP="0058484F" w14:paraId="16603CAC" w14:textId="77777777">
      <w:pPr>
        <w:jc w:val="right"/>
        <w:rPr>
          <w:rFonts w:eastAsia="Times New Roman"/>
          <w:b/>
          <w:bCs/>
          <w:i/>
          <w:iCs/>
          <w:bdr w:val="none" w:sz="0" w:space="0" w:color="auto"/>
        </w:rPr>
      </w:pPr>
      <w:r w:rsidRPr="00437E0D">
        <w:rPr>
          <w:b/>
          <w:bCs/>
          <w:i/>
          <w:iCs/>
        </w:rPr>
        <w:tab/>
      </w:r>
      <w:r w:rsidRPr="00437E0D">
        <w:rPr>
          <w:rFonts w:eastAsia="Times New Roman"/>
          <w:b/>
          <w:bCs/>
          <w:i/>
          <w:iCs/>
          <w:bdr w:val="none" w:sz="0" w:space="0" w:color="auto"/>
        </w:rPr>
        <w:t>OCC EXHIBIT_______</w:t>
      </w:r>
    </w:p>
    <w:p w:rsidR="0058484F" w:rsidRPr="00437E0D" w:rsidP="0058484F" w14:paraId="0504509B"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center"/>
        <w:rPr>
          <w:rFonts w:eastAsia="Times New Roman"/>
          <w:bdr w:val="none" w:sz="0" w:space="0" w:color="auto"/>
        </w:rPr>
      </w:pPr>
    </w:p>
    <w:p w:rsidR="0058484F" w:rsidRPr="00437E0D" w:rsidP="0058484F" w14:paraId="1194EDAE"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bdr w:val="none" w:sz="0" w:space="0" w:color="auto"/>
        </w:rPr>
      </w:pPr>
      <w:r w:rsidRPr="00437E0D">
        <w:rPr>
          <w:rFonts w:eastAsia="Times New Roman"/>
          <w:b/>
          <w:bCs/>
          <w:bdr w:val="none" w:sz="0" w:space="0" w:color="auto"/>
        </w:rPr>
        <w:t>BEFORE</w:t>
      </w:r>
    </w:p>
    <w:p w:rsidR="0058484F" w:rsidRPr="00437E0D" w:rsidP="0058484F" w14:paraId="196ED580"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bdr w:val="none" w:sz="0" w:space="0" w:color="auto"/>
        </w:rPr>
      </w:pPr>
      <w:r w:rsidRPr="00437E0D">
        <w:rPr>
          <w:rFonts w:eastAsia="Times New Roman"/>
          <w:b/>
          <w:bCs/>
          <w:bdr w:val="none" w:sz="0" w:space="0" w:color="auto"/>
        </w:rPr>
        <w:t>THE PUBLIC UTILITIES COMMISSION OF OHIO</w:t>
      </w:r>
    </w:p>
    <w:p w:rsidR="0058484F" w:rsidRPr="00437E0D" w:rsidP="0058484F" w14:paraId="4C014632"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dr w:val="none" w:sz="0" w:space="0" w:color="auto"/>
        </w:rPr>
      </w:pPr>
    </w:p>
    <w:tbl>
      <w:tblPr>
        <w:tblW w:w="9092" w:type="dxa"/>
        <w:tblInd w:w="0" w:type="dxa"/>
        <w:tblCellMar>
          <w:top w:w="0" w:type="dxa"/>
          <w:left w:w="108" w:type="dxa"/>
          <w:bottom w:w="0" w:type="dxa"/>
          <w:right w:w="108" w:type="dxa"/>
        </w:tblCellMar>
        <w:tblLook w:val="01E0"/>
      </w:tblPr>
      <w:tblGrid>
        <w:gridCol w:w="4332"/>
        <w:gridCol w:w="360"/>
        <w:gridCol w:w="4400"/>
      </w:tblGrid>
      <w:tr w14:paraId="5C69D97E" w14:textId="77777777" w:rsidTr="00025A4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8484F" w:rsidRPr="00437E0D" w:rsidP="0058484F" w14:paraId="67EEDCEE"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 xml:space="preserve">In the Matter of the Application of </w:t>
            </w:r>
          </w:p>
          <w:p w:rsidR="0058484F" w:rsidRPr="00437E0D" w:rsidP="0058484F" w14:paraId="519E7E76"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Ohio Power Company for Authority to</w:t>
            </w:r>
          </w:p>
          <w:p w:rsidR="0058484F" w:rsidRPr="00437E0D" w:rsidP="0058484F" w14:paraId="48665334"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Establish a Standard Service Offer</w:t>
            </w:r>
          </w:p>
          <w:p w:rsidR="0058484F" w:rsidRPr="00437E0D" w:rsidP="0058484F" w14:paraId="1892BFAB"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Pursuant to Section 4928.143, Revised Code, in the Form of an Electric Security Plan</w:t>
            </w:r>
          </w:p>
          <w:p w:rsidR="0058484F" w:rsidRPr="00437E0D" w:rsidP="0058484F" w14:paraId="50CFCB6D"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4EBBF94D"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In the Matter of the Application of Energy Ohio Power Company for Approval of Certain Accounting Authority</w:t>
            </w:r>
          </w:p>
          <w:p w:rsidR="0058484F" w:rsidRPr="00437E0D" w:rsidP="0058484F" w14:paraId="1C57DD9C"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71DD6CF4"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 xml:space="preserve"> </w:t>
            </w:r>
          </w:p>
        </w:tc>
        <w:tc>
          <w:tcPr>
            <w:tcW w:w="360" w:type="dxa"/>
            <w:shd w:val="clear" w:color="auto" w:fill="auto"/>
          </w:tcPr>
          <w:p w:rsidR="0058484F" w:rsidRPr="00437E0D" w:rsidP="0058484F" w14:paraId="56A9D130"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4BCB04B7"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4680B7FF"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531F9178"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7D1C8EA5"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4B9938EA"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50295547"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5CB970B0"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5124FF5B"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p w:rsidR="0058484F" w:rsidRPr="00437E0D" w:rsidP="0058484F" w14:paraId="136523B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w:t>
            </w:r>
          </w:p>
        </w:tc>
        <w:tc>
          <w:tcPr>
            <w:tcW w:w="4400" w:type="dxa"/>
            <w:shd w:val="clear" w:color="auto" w:fill="auto"/>
          </w:tcPr>
          <w:p w:rsidR="0058484F" w:rsidRPr="00437E0D" w:rsidP="0058484F" w14:paraId="2A1825A2"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7B687EE1"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72D8856E"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Case No. 23-23-EL-SSO</w:t>
            </w:r>
          </w:p>
          <w:p w:rsidR="0058484F" w:rsidRPr="00437E0D" w:rsidP="0058484F" w14:paraId="7783CB5D"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161D991C"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0887976C"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54C8D250"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37393D3A"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29EE9EB5"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r w:rsidRPr="00437E0D">
              <w:rPr>
                <w:rFonts w:eastAsia="Times New Roman"/>
                <w:sz w:val="24"/>
                <w:szCs w:val="24"/>
                <w:bdr w:val="none" w:sz="0" w:space="0" w:color="auto"/>
                <w:lang w:val="en-US" w:eastAsia="en-US" w:bidi="ar-SA"/>
              </w:rPr>
              <w:t>Case No. 23-24-EL-AAM</w:t>
            </w:r>
          </w:p>
          <w:p w:rsidR="0058484F" w:rsidRPr="00437E0D" w:rsidP="0058484F" w14:paraId="424B47EA"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5D12C4C2"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p w:rsidR="0058484F" w:rsidRPr="00437E0D" w:rsidP="0058484F" w14:paraId="34131DC5" w14:textId="77777777">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bdr w:val="none" w:sz="0" w:space="0" w:color="auto"/>
                <w:lang w:val="en-US" w:eastAsia="en-US" w:bidi="ar-SA"/>
              </w:rPr>
            </w:pPr>
          </w:p>
        </w:tc>
      </w:tr>
    </w:tbl>
    <w:p w:rsidR="0058484F" w:rsidRPr="00437E0D" w:rsidP="0058484F" w14:paraId="63C9A930"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center"/>
        <w:rPr>
          <w:rFonts w:eastAsia="Times New Roman"/>
          <w:b/>
          <w:bCs/>
          <w:bdr w:val="none" w:sz="0" w:space="0" w:color="auto"/>
        </w:rPr>
      </w:pPr>
    </w:p>
    <w:p w:rsidR="0058484F" w:rsidRPr="00437E0D" w:rsidP="0058484F" w14:paraId="4A6C7E4A"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center"/>
        <w:rPr>
          <w:rFonts w:eastAsia="Times New Roman"/>
          <w:b/>
          <w:bCs/>
          <w:bdr w:val="none" w:sz="0" w:space="0" w:color="auto"/>
        </w:rPr>
      </w:pPr>
    </w:p>
    <w:p w:rsidR="0058484F" w:rsidRPr="00437E0D" w:rsidP="0058484F" w14:paraId="3F35AD48"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center"/>
        <w:rPr>
          <w:rFonts w:eastAsia="Times New Roman"/>
          <w:b/>
          <w:bdr w:val="none" w:sz="0" w:space="0" w:color="auto"/>
        </w:rPr>
      </w:pPr>
      <w:bookmarkStart w:id="0" w:name="_Hlk144815360"/>
      <w:r w:rsidRPr="00437E0D">
        <w:rPr>
          <w:rFonts w:eastAsia="Times New Roman"/>
          <w:b/>
          <w:bdr w:val="none" w:sz="0" w:space="0" w:color="auto"/>
        </w:rPr>
        <w:t xml:space="preserve">TESTIMONY RECOMMENDING MODIFICATION OF THE STIPULATION </w:t>
      </w:r>
    </w:p>
    <w:bookmarkEnd w:id="0"/>
    <w:p w:rsidR="0058484F" w:rsidRPr="00437E0D" w:rsidP="0058484F" w14:paraId="0945792D"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center"/>
        <w:rPr>
          <w:rFonts w:eastAsia="Times New Roman"/>
          <w:b/>
          <w:bCs/>
          <w:bdr w:val="none" w:sz="0" w:space="0" w:color="auto"/>
        </w:rPr>
      </w:pPr>
      <w:r w:rsidRPr="00437E0D">
        <w:rPr>
          <w:rFonts w:eastAsia="Times New Roman"/>
          <w:b/>
          <w:bCs/>
          <w:bdr w:val="none" w:sz="0" w:space="0" w:color="auto"/>
        </w:rPr>
        <w:t>OF</w:t>
      </w:r>
    </w:p>
    <w:p w:rsidR="00BB209B" w:rsidRPr="00437E0D" w:rsidP="0058484F" w14:paraId="5EED3182" w14:textId="49467AE7">
      <w:pPr>
        <w:pStyle w:val="BodyA"/>
        <w:tabs>
          <w:tab w:val="right" w:pos="8640"/>
        </w:tabs>
        <w:jc w:val="center"/>
        <w:rPr>
          <w:rFonts w:hAnsi="Times New Roman" w:cs="Times New Roman"/>
          <w:b/>
        </w:rPr>
      </w:pPr>
      <w:r w:rsidRPr="00437E0D">
        <w:rPr>
          <w:rFonts w:hAnsi="Times New Roman" w:cs="Times New Roman"/>
          <w:b/>
        </w:rPr>
        <w:t>COLLEEN SHUTRUMP</w:t>
      </w:r>
    </w:p>
    <w:p w:rsidR="00BB209B" w:rsidRPr="00437E0D" w:rsidP="00BB209B" w14:paraId="4C912B95" w14:textId="77777777">
      <w:pPr>
        <w:jc w:val="center"/>
        <w:rPr>
          <w:b/>
        </w:rPr>
      </w:pPr>
    </w:p>
    <w:p w:rsidR="00B50ECF" w:rsidRPr="00437E0D" w:rsidP="00B50ECF" w14:paraId="3A7EF7AF" w14:textId="77777777">
      <w:pPr>
        <w:pStyle w:val="BodyA"/>
        <w:jc w:val="center"/>
        <w:rPr>
          <w:rFonts w:hAnsi="Times New Roman" w:cs="Times New Roman"/>
          <w:b/>
          <w:bCs/>
        </w:rPr>
      </w:pPr>
    </w:p>
    <w:p w:rsidR="00B50ECF" w:rsidRPr="00437E0D" w:rsidP="00B50ECF" w14:paraId="33F0CD71" w14:textId="77777777">
      <w:pPr>
        <w:pStyle w:val="BodyA"/>
        <w:jc w:val="center"/>
        <w:rPr>
          <w:rFonts w:hAnsi="Times New Roman" w:cs="Times New Roman"/>
          <w:b/>
          <w:bCs/>
        </w:rPr>
      </w:pPr>
    </w:p>
    <w:p w:rsidR="00B50ECF" w:rsidRPr="00437E0D" w:rsidP="00B50ECF" w14:paraId="38062BDD" w14:textId="77777777">
      <w:pPr>
        <w:pStyle w:val="BodyA"/>
        <w:jc w:val="center"/>
        <w:rPr>
          <w:rFonts w:hAnsi="Times New Roman" w:cs="Times New Roman"/>
          <w:b/>
          <w:bCs/>
        </w:rPr>
      </w:pPr>
    </w:p>
    <w:p w:rsidR="00B50ECF" w:rsidRPr="00437E0D" w:rsidP="00B50ECF" w14:paraId="5FCD7F85" w14:textId="77777777">
      <w:pPr>
        <w:pStyle w:val="BodyA"/>
        <w:jc w:val="center"/>
        <w:rPr>
          <w:rFonts w:hAnsi="Times New Roman" w:cs="Times New Roman"/>
          <w:b/>
          <w:bCs/>
        </w:rPr>
      </w:pPr>
      <w:r w:rsidRPr="00437E0D">
        <w:rPr>
          <w:rFonts w:hAnsi="Times New Roman" w:cs="Times New Roman"/>
          <w:b/>
          <w:bCs/>
        </w:rPr>
        <w:t>On Behalf of the</w:t>
      </w:r>
    </w:p>
    <w:p w:rsidR="00B50ECF" w:rsidRPr="00437E0D" w:rsidP="00B50ECF" w14:paraId="69A20108" w14:textId="75CBCC16">
      <w:pPr>
        <w:pStyle w:val="BodyA"/>
        <w:jc w:val="center"/>
        <w:rPr>
          <w:rFonts w:hAnsi="Times New Roman" w:cs="Times New Roman"/>
          <w:b/>
          <w:bCs/>
        </w:rPr>
      </w:pPr>
      <w:r w:rsidRPr="00437E0D">
        <w:rPr>
          <w:rFonts w:hAnsi="Times New Roman" w:cs="Times New Roman"/>
          <w:b/>
          <w:bCs/>
        </w:rPr>
        <w:t>Office of the Ohio Consumers</w:t>
      </w:r>
      <w:r w:rsidRPr="00437E0D">
        <w:rPr>
          <w:rFonts w:hAnsi="Times New Roman" w:cs="Times New Roman"/>
          <w:b/>
          <w:bCs/>
          <w:lang w:val="fr-FR"/>
        </w:rPr>
        <w:t xml:space="preserve">' </w:t>
      </w:r>
      <w:r w:rsidRPr="00437E0D">
        <w:rPr>
          <w:rFonts w:hAnsi="Times New Roman" w:cs="Times New Roman"/>
          <w:b/>
          <w:bCs/>
        </w:rPr>
        <w:t>Counsel</w:t>
      </w:r>
    </w:p>
    <w:p w:rsidR="00B50ECF" w:rsidRPr="00437E0D" w:rsidP="00B50ECF" w14:paraId="070E8972" w14:textId="75CC1411">
      <w:pPr>
        <w:pStyle w:val="BodyA"/>
        <w:jc w:val="center"/>
        <w:rPr>
          <w:rFonts w:hAnsi="Times New Roman" w:cs="Times New Roman"/>
          <w:i/>
          <w:iCs/>
        </w:rPr>
      </w:pPr>
      <w:r w:rsidRPr="00437E0D">
        <w:rPr>
          <w:rFonts w:hAnsi="Times New Roman" w:cs="Times New Roman"/>
          <w:i/>
          <w:iCs/>
        </w:rPr>
        <w:t xml:space="preserve">65 East State Street, </w:t>
      </w:r>
      <w:r w:rsidRPr="00437E0D" w:rsidR="00A94477">
        <w:rPr>
          <w:rFonts w:hAnsi="Times New Roman" w:cs="Times New Roman"/>
          <w:i/>
          <w:iCs/>
        </w:rPr>
        <w:t>Suite 700</w:t>
      </w:r>
      <w:r w:rsidRPr="00437E0D">
        <w:rPr>
          <w:rFonts w:hAnsi="Times New Roman" w:cs="Times New Roman"/>
          <w:i/>
          <w:iCs/>
        </w:rPr>
        <w:t xml:space="preserve"> </w:t>
      </w:r>
    </w:p>
    <w:p w:rsidR="00B50ECF" w:rsidRPr="00437E0D" w:rsidP="00B50ECF" w14:paraId="53BB7F5A" w14:textId="77777777">
      <w:pPr>
        <w:pStyle w:val="BodyA"/>
        <w:jc w:val="center"/>
        <w:rPr>
          <w:rFonts w:hAnsi="Times New Roman" w:cs="Times New Roman"/>
          <w:i/>
          <w:iCs/>
        </w:rPr>
      </w:pPr>
      <w:r w:rsidRPr="00437E0D">
        <w:rPr>
          <w:rFonts w:hAnsi="Times New Roman" w:cs="Times New Roman"/>
          <w:i/>
          <w:iCs/>
        </w:rPr>
        <w:t>Columbus, Ohio 43215</w:t>
      </w:r>
    </w:p>
    <w:p w:rsidR="00B50ECF" w:rsidRPr="00437E0D" w:rsidP="00B50ECF" w14:paraId="5B118E96" w14:textId="77777777">
      <w:pPr>
        <w:pStyle w:val="BodyA"/>
        <w:jc w:val="center"/>
        <w:rPr>
          <w:rFonts w:hAnsi="Times New Roman" w:cs="Times New Roman"/>
          <w:b/>
          <w:bCs/>
        </w:rPr>
      </w:pPr>
    </w:p>
    <w:p w:rsidR="00B50ECF" w:rsidRPr="00437E0D" w:rsidP="00B50ECF" w14:paraId="4B980A1A" w14:textId="77777777">
      <w:pPr>
        <w:pStyle w:val="BodyA"/>
        <w:jc w:val="center"/>
        <w:rPr>
          <w:rFonts w:hAnsi="Times New Roman" w:cs="Times New Roman"/>
          <w:b/>
          <w:bCs/>
        </w:rPr>
      </w:pPr>
    </w:p>
    <w:p w:rsidR="00B50ECF" w:rsidRPr="00437E0D" w:rsidP="00B50ECF" w14:paraId="22C859B8" w14:textId="77777777">
      <w:pPr>
        <w:pStyle w:val="BodyA"/>
        <w:jc w:val="center"/>
        <w:rPr>
          <w:rFonts w:hAnsi="Times New Roman" w:cs="Times New Roman"/>
          <w:b/>
          <w:bCs/>
        </w:rPr>
      </w:pPr>
    </w:p>
    <w:p w:rsidR="00B50ECF" w:rsidRPr="00437E0D" w:rsidP="00B50ECF" w14:paraId="7B26AC40" w14:textId="77777777">
      <w:pPr>
        <w:pStyle w:val="BodyA"/>
        <w:jc w:val="center"/>
        <w:rPr>
          <w:rFonts w:hAnsi="Times New Roman" w:cs="Times New Roman"/>
          <w:b/>
          <w:bCs/>
        </w:rPr>
      </w:pPr>
    </w:p>
    <w:p w:rsidR="00B50ECF" w:rsidRPr="00437E0D" w:rsidP="00B50ECF" w14:paraId="15AB0D3C" w14:textId="0ECBA9AE">
      <w:pPr>
        <w:pStyle w:val="BodyA"/>
        <w:jc w:val="center"/>
        <w:rPr>
          <w:rFonts w:hAnsi="Times New Roman" w:cs="Times New Roman"/>
          <w:b/>
          <w:bCs/>
        </w:rPr>
      </w:pPr>
      <w:r w:rsidRPr="00437E0D">
        <w:rPr>
          <w:rFonts w:hAnsi="Times New Roman" w:cs="Times New Roman"/>
          <w:b/>
          <w:bCs/>
        </w:rPr>
        <w:t xml:space="preserve">September </w:t>
      </w:r>
      <w:r w:rsidRPr="00437E0D" w:rsidR="00562D46">
        <w:rPr>
          <w:rFonts w:hAnsi="Times New Roman" w:cs="Times New Roman"/>
          <w:b/>
          <w:bCs/>
        </w:rPr>
        <w:t>20, 2023</w:t>
      </w:r>
    </w:p>
    <w:p w:rsidR="00B50ECF" w:rsidRPr="00437E0D" w14:paraId="5E27858C" w14:textId="77777777">
      <w:pPr>
        <w:rPr>
          <w:b/>
          <w:bCs/>
        </w:rPr>
        <w:sectPr w:rsidSect="00B50ECF">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360" w:footer="720" w:gutter="0"/>
          <w:pgNumType w:fmt="lowerRoman"/>
          <w:cols w:space="720"/>
          <w:titlePg/>
          <w:docGrid w:linePitch="326"/>
        </w:sectPr>
      </w:pPr>
    </w:p>
    <w:p w:rsidR="00B50ECF" w:rsidRPr="00437E0D" w:rsidP="00B50ECF" w14:paraId="2D3B2207" w14:textId="77777777">
      <w:pPr>
        <w:pStyle w:val="BodyA"/>
        <w:jc w:val="center"/>
        <w:rPr>
          <w:rFonts w:hAnsi="Times New Roman" w:cs="Times New Roman"/>
          <w:b/>
          <w:bCs/>
          <w:u w:val="single"/>
        </w:rPr>
      </w:pPr>
      <w:r w:rsidRPr="00437E0D">
        <w:rPr>
          <w:rFonts w:hAnsi="Times New Roman" w:cs="Times New Roman"/>
          <w:b/>
          <w:bCs/>
          <w:u w:val="single"/>
        </w:rPr>
        <w:t>TABLE OF CONTENTS</w:t>
      </w:r>
    </w:p>
    <w:p w:rsidR="00B50ECF" w:rsidRPr="00437E0D" w:rsidP="00B50ECF" w14:paraId="50953C09" w14:textId="77777777">
      <w:pPr>
        <w:pStyle w:val="BodyA"/>
        <w:jc w:val="center"/>
        <w:rPr>
          <w:rFonts w:hAnsi="Times New Roman" w:cs="Times New Roman"/>
          <w:b/>
          <w:bCs/>
        </w:rPr>
      </w:pPr>
    </w:p>
    <w:p w:rsidR="00F114E5" w:rsidRPr="00437E0D" w:rsidP="00F114E5" w14:paraId="7EACFF4E" w14:textId="77777777">
      <w:pPr>
        <w:jc w:val="right"/>
        <w:rPr>
          <w:b/>
        </w:rPr>
      </w:pPr>
      <w:r w:rsidRPr="00437E0D">
        <w:rPr>
          <w:b/>
          <w:bCs/>
        </w:rPr>
        <w:tab/>
      </w:r>
      <w:r w:rsidRPr="00437E0D">
        <w:rPr>
          <w:b/>
        </w:rPr>
        <w:t>PAGE</w:t>
      </w:r>
    </w:p>
    <w:p w:rsidR="00F114E5" w:rsidRPr="00437E0D" w:rsidP="00F114E5" w14:paraId="4DCB3E7C" w14:textId="77777777">
      <w:pPr>
        <w:jc w:val="right"/>
        <w:rPr>
          <w:b/>
        </w:rPr>
      </w:pPr>
    </w:p>
    <w:p w:rsidR="003D5EC6" w14:paraId="1DDE32C8" w14:textId="0DE7A356">
      <w:pPr>
        <w:pStyle w:val="TOC1"/>
        <w:rPr>
          <w:rFonts w:asciiTheme="minorHAnsi" w:eastAsiaTheme="minorEastAsia" w:hAnsiTheme="minorHAnsi" w:cstheme="minorBidi"/>
          <w:caps w:val="0"/>
          <w:noProof/>
          <w:kern w:val="2"/>
          <w:sz w:val="22"/>
          <w:szCs w:val="22"/>
          <w:bdr w:val="none" w:sz="0" w:space="0" w:color="auto"/>
          <w14:ligatures w14:val="standardContextual"/>
        </w:rPr>
      </w:pPr>
      <w:r w:rsidRPr="00437E0D">
        <w:rPr>
          <w:u w:val="single"/>
        </w:rPr>
        <w:fldChar w:fldCharType="begin"/>
      </w:r>
      <w:r w:rsidRPr="00437E0D">
        <w:rPr>
          <w:u w:val="single"/>
        </w:rPr>
        <w:instrText xml:space="preserve"> TOC \o "1-3" \h \z \u </w:instrText>
      </w:r>
      <w:r w:rsidRPr="00437E0D">
        <w:rPr>
          <w:u w:val="single"/>
        </w:rPr>
        <w:fldChar w:fldCharType="separate"/>
      </w:r>
      <w:hyperlink w:anchor="_Toc146113118" w:history="1">
        <w:r w:rsidRPr="002154D8">
          <w:rPr>
            <w:rStyle w:val="Hyperlink"/>
            <w:noProof/>
          </w:rPr>
          <w:t>I.</w:t>
        </w:r>
        <w:r>
          <w:rPr>
            <w:rFonts w:asciiTheme="minorHAnsi" w:eastAsiaTheme="minorEastAsia" w:hAnsiTheme="minorHAnsi" w:cstheme="minorBidi"/>
            <w:caps w:val="0"/>
            <w:noProof/>
            <w:kern w:val="2"/>
            <w:sz w:val="22"/>
            <w:szCs w:val="22"/>
            <w:bdr w:val="none" w:sz="0" w:space="0" w:color="auto"/>
            <w14:ligatures w14:val="standardContextual"/>
          </w:rPr>
          <w:tab/>
        </w:r>
        <w:r w:rsidRPr="002154D8">
          <w:rPr>
            <w:rStyle w:val="Hyperlink"/>
            <w:noProof/>
          </w:rPr>
          <w:t>BACKGROUND</w:t>
        </w:r>
        <w:r>
          <w:rPr>
            <w:noProof/>
            <w:webHidden/>
          </w:rPr>
          <w:tab/>
        </w:r>
        <w:r>
          <w:rPr>
            <w:noProof/>
            <w:webHidden/>
          </w:rPr>
          <w:fldChar w:fldCharType="begin"/>
        </w:r>
        <w:r>
          <w:rPr>
            <w:noProof/>
            <w:webHidden/>
          </w:rPr>
          <w:instrText xml:space="preserve"> PAGEREF _Toc146113118 \h </w:instrText>
        </w:r>
        <w:r>
          <w:rPr>
            <w:noProof/>
            <w:webHidden/>
          </w:rPr>
          <w:fldChar w:fldCharType="separate"/>
        </w:r>
        <w:r>
          <w:rPr>
            <w:noProof/>
            <w:webHidden/>
          </w:rPr>
          <w:t>1</w:t>
        </w:r>
        <w:r>
          <w:rPr>
            <w:noProof/>
            <w:webHidden/>
          </w:rPr>
          <w:fldChar w:fldCharType="end"/>
        </w:r>
      </w:hyperlink>
    </w:p>
    <w:p w:rsidR="003D5EC6" w14:paraId="704EEA96" w14:textId="7BE72E58">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46113119" w:history="1">
        <w:r w:rsidRPr="002154D8">
          <w:rPr>
            <w:rStyle w:val="Hyperlink"/>
            <w:iCs/>
            <w:noProof/>
          </w:rPr>
          <w:t>II.</w:t>
        </w:r>
        <w:r>
          <w:rPr>
            <w:rFonts w:asciiTheme="minorHAnsi" w:eastAsiaTheme="minorEastAsia" w:hAnsiTheme="minorHAnsi" w:cstheme="minorBidi"/>
            <w:caps w:val="0"/>
            <w:noProof/>
            <w:kern w:val="2"/>
            <w:sz w:val="22"/>
            <w:szCs w:val="22"/>
            <w:bdr w:val="none" w:sz="0" w:space="0" w:color="auto"/>
            <w14:ligatures w14:val="standardContextual"/>
          </w:rPr>
          <w:tab/>
        </w:r>
        <w:r w:rsidRPr="002154D8">
          <w:rPr>
            <w:rStyle w:val="Hyperlink"/>
            <w:noProof/>
          </w:rPr>
          <w:t xml:space="preserve">PURPOSE OF TESTIMONY AND SUMMARY OF </w:t>
        </w:r>
        <w:r>
          <w:rPr>
            <w:rStyle w:val="Hyperlink"/>
            <w:noProof/>
          </w:rPr>
          <w:br/>
        </w:r>
        <w:r w:rsidRPr="002154D8">
          <w:rPr>
            <w:rStyle w:val="Hyperlink"/>
            <w:noProof/>
          </w:rPr>
          <w:t>RECOMMENDATIONS.</w:t>
        </w:r>
        <w:r>
          <w:rPr>
            <w:noProof/>
            <w:webHidden/>
          </w:rPr>
          <w:tab/>
        </w:r>
        <w:r>
          <w:rPr>
            <w:noProof/>
            <w:webHidden/>
          </w:rPr>
          <w:fldChar w:fldCharType="begin"/>
        </w:r>
        <w:r>
          <w:rPr>
            <w:noProof/>
            <w:webHidden/>
          </w:rPr>
          <w:instrText xml:space="preserve"> PAGEREF _Toc146113119 \h </w:instrText>
        </w:r>
        <w:r>
          <w:rPr>
            <w:noProof/>
            <w:webHidden/>
          </w:rPr>
          <w:fldChar w:fldCharType="separate"/>
        </w:r>
        <w:r>
          <w:rPr>
            <w:noProof/>
            <w:webHidden/>
          </w:rPr>
          <w:t>3</w:t>
        </w:r>
        <w:r>
          <w:rPr>
            <w:noProof/>
            <w:webHidden/>
          </w:rPr>
          <w:fldChar w:fldCharType="end"/>
        </w:r>
      </w:hyperlink>
    </w:p>
    <w:p w:rsidR="003D5EC6" w14:paraId="1E8A64B8" w14:textId="1905EBE1">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46113120" w:history="1">
        <w:r w:rsidRPr="002154D8">
          <w:rPr>
            <w:rStyle w:val="Hyperlink"/>
            <w:noProof/>
          </w:rPr>
          <w:t>III.</w:t>
        </w:r>
        <w:r>
          <w:rPr>
            <w:rFonts w:asciiTheme="minorHAnsi" w:eastAsiaTheme="minorEastAsia" w:hAnsiTheme="minorHAnsi" w:cstheme="minorBidi"/>
            <w:caps w:val="0"/>
            <w:noProof/>
            <w:kern w:val="2"/>
            <w:sz w:val="22"/>
            <w:szCs w:val="22"/>
            <w:bdr w:val="none" w:sz="0" w:space="0" w:color="auto"/>
            <w14:ligatures w14:val="standardContextual"/>
          </w:rPr>
          <w:tab/>
        </w:r>
        <w:r w:rsidRPr="002154D8">
          <w:rPr>
            <w:rStyle w:val="Hyperlink"/>
            <w:noProof/>
          </w:rPr>
          <w:t xml:space="preserve">The settlement as it relates to AEP Ohio’s </w:t>
        </w:r>
        <w:r>
          <w:rPr>
            <w:rStyle w:val="Hyperlink"/>
            <w:noProof/>
          </w:rPr>
          <w:br/>
        </w:r>
        <w:r w:rsidRPr="002154D8">
          <w:rPr>
            <w:rStyle w:val="Hyperlink"/>
            <w:noProof/>
          </w:rPr>
          <w:t xml:space="preserve">low-income energy efficiency program does </w:t>
        </w:r>
        <w:r>
          <w:rPr>
            <w:rStyle w:val="Hyperlink"/>
            <w:noProof/>
          </w:rPr>
          <w:br/>
        </w:r>
        <w:r w:rsidRPr="002154D8">
          <w:rPr>
            <w:rStyle w:val="Hyperlink"/>
            <w:noProof/>
          </w:rPr>
          <w:t xml:space="preserve">not benefit consumers and the public interest </w:t>
        </w:r>
        <w:r>
          <w:rPr>
            <w:rStyle w:val="Hyperlink"/>
            <w:noProof/>
          </w:rPr>
          <w:br/>
        </w:r>
        <w:r w:rsidRPr="002154D8">
          <w:rPr>
            <w:rStyle w:val="Hyperlink"/>
            <w:noProof/>
          </w:rPr>
          <w:t>because it lacks Proper PUCO oversight.</w:t>
        </w:r>
        <w:r>
          <w:rPr>
            <w:noProof/>
            <w:webHidden/>
          </w:rPr>
          <w:tab/>
        </w:r>
        <w:r>
          <w:rPr>
            <w:noProof/>
            <w:webHidden/>
          </w:rPr>
          <w:fldChar w:fldCharType="begin"/>
        </w:r>
        <w:r>
          <w:rPr>
            <w:noProof/>
            <w:webHidden/>
          </w:rPr>
          <w:instrText xml:space="preserve"> PAGEREF _Toc146113120 \h </w:instrText>
        </w:r>
        <w:r>
          <w:rPr>
            <w:noProof/>
            <w:webHidden/>
          </w:rPr>
          <w:fldChar w:fldCharType="separate"/>
        </w:r>
        <w:r>
          <w:rPr>
            <w:noProof/>
            <w:webHidden/>
          </w:rPr>
          <w:t>5</w:t>
        </w:r>
        <w:r>
          <w:rPr>
            <w:noProof/>
            <w:webHidden/>
          </w:rPr>
          <w:fldChar w:fldCharType="end"/>
        </w:r>
      </w:hyperlink>
    </w:p>
    <w:p w:rsidR="003D5EC6" w14:paraId="3E46B3CC" w14:textId="39965F08">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46113121" w:history="1">
        <w:r w:rsidRPr="002154D8">
          <w:rPr>
            <w:rStyle w:val="Hyperlink"/>
            <w:noProof/>
          </w:rPr>
          <w:t>IV.</w:t>
        </w:r>
        <w:r>
          <w:rPr>
            <w:rFonts w:asciiTheme="minorHAnsi" w:eastAsiaTheme="minorEastAsia" w:hAnsiTheme="minorHAnsi" w:cstheme="minorBidi"/>
            <w:caps w:val="0"/>
            <w:noProof/>
            <w:kern w:val="2"/>
            <w:sz w:val="22"/>
            <w:szCs w:val="22"/>
            <w:bdr w:val="none" w:sz="0" w:space="0" w:color="auto"/>
            <w14:ligatures w14:val="standardContextual"/>
          </w:rPr>
          <w:tab/>
        </w:r>
        <w:r w:rsidRPr="002154D8">
          <w:rPr>
            <w:rStyle w:val="Hyperlink"/>
            <w:noProof/>
          </w:rPr>
          <w:t xml:space="preserve">THE SETTLEMENT Violates Important REgulatory </w:t>
        </w:r>
        <w:r>
          <w:rPr>
            <w:rStyle w:val="Hyperlink"/>
            <w:noProof/>
          </w:rPr>
          <w:br/>
        </w:r>
        <w:r w:rsidRPr="002154D8">
          <w:rPr>
            <w:rStyle w:val="Hyperlink"/>
            <w:noProof/>
          </w:rPr>
          <w:t xml:space="preserve">principles and practices because it includes a </w:t>
        </w:r>
        <w:r>
          <w:rPr>
            <w:rStyle w:val="Hyperlink"/>
            <w:noProof/>
          </w:rPr>
          <w:br/>
        </w:r>
        <w:r w:rsidRPr="002154D8">
          <w:rPr>
            <w:rStyle w:val="Hyperlink"/>
            <w:noProof/>
          </w:rPr>
          <w:t>demand response program that subsidizes smart thermostats.</w:t>
        </w:r>
        <w:r>
          <w:rPr>
            <w:noProof/>
            <w:webHidden/>
          </w:rPr>
          <w:tab/>
        </w:r>
        <w:r>
          <w:rPr>
            <w:noProof/>
            <w:webHidden/>
          </w:rPr>
          <w:fldChar w:fldCharType="begin"/>
        </w:r>
        <w:r>
          <w:rPr>
            <w:noProof/>
            <w:webHidden/>
          </w:rPr>
          <w:instrText xml:space="preserve"> PAGEREF _Toc146113121 \h </w:instrText>
        </w:r>
        <w:r>
          <w:rPr>
            <w:noProof/>
            <w:webHidden/>
          </w:rPr>
          <w:fldChar w:fldCharType="separate"/>
        </w:r>
        <w:r>
          <w:rPr>
            <w:noProof/>
            <w:webHidden/>
          </w:rPr>
          <w:t>10</w:t>
        </w:r>
        <w:r>
          <w:rPr>
            <w:noProof/>
            <w:webHidden/>
          </w:rPr>
          <w:fldChar w:fldCharType="end"/>
        </w:r>
      </w:hyperlink>
    </w:p>
    <w:p w:rsidR="003D5EC6" w14:paraId="396C617E" w14:textId="1C802A65">
      <w:pPr>
        <w:pStyle w:val="TOC1"/>
        <w:rPr>
          <w:rFonts w:asciiTheme="minorHAnsi" w:eastAsiaTheme="minorEastAsia" w:hAnsiTheme="minorHAnsi" w:cstheme="minorBidi"/>
          <w:caps w:val="0"/>
          <w:noProof/>
          <w:kern w:val="2"/>
          <w:sz w:val="22"/>
          <w:szCs w:val="22"/>
          <w:bdr w:val="none" w:sz="0" w:space="0" w:color="auto"/>
          <w14:ligatures w14:val="standardContextual"/>
        </w:rPr>
      </w:pPr>
      <w:hyperlink w:anchor="_Toc146113122" w:history="1">
        <w:r w:rsidRPr="002154D8">
          <w:rPr>
            <w:rStyle w:val="Hyperlink"/>
            <w:noProof/>
          </w:rPr>
          <w:t>V.</w:t>
        </w:r>
        <w:r>
          <w:rPr>
            <w:rFonts w:asciiTheme="minorHAnsi" w:eastAsiaTheme="minorEastAsia" w:hAnsiTheme="minorHAnsi" w:cstheme="minorBidi"/>
            <w:caps w:val="0"/>
            <w:noProof/>
            <w:kern w:val="2"/>
            <w:sz w:val="22"/>
            <w:szCs w:val="22"/>
            <w:bdr w:val="none" w:sz="0" w:space="0" w:color="auto"/>
            <w14:ligatures w14:val="standardContextual"/>
          </w:rPr>
          <w:tab/>
        </w:r>
        <w:r w:rsidRPr="002154D8">
          <w:rPr>
            <w:rStyle w:val="Hyperlink"/>
            <w:noProof/>
          </w:rPr>
          <w:t>CONCLUSION</w:t>
        </w:r>
        <w:r>
          <w:rPr>
            <w:noProof/>
            <w:webHidden/>
          </w:rPr>
          <w:tab/>
        </w:r>
        <w:r>
          <w:rPr>
            <w:noProof/>
            <w:webHidden/>
          </w:rPr>
          <w:fldChar w:fldCharType="begin"/>
        </w:r>
        <w:r>
          <w:rPr>
            <w:noProof/>
            <w:webHidden/>
          </w:rPr>
          <w:instrText xml:space="preserve"> PAGEREF _Toc146113122 \h </w:instrText>
        </w:r>
        <w:r>
          <w:rPr>
            <w:noProof/>
            <w:webHidden/>
          </w:rPr>
          <w:fldChar w:fldCharType="separate"/>
        </w:r>
        <w:r>
          <w:rPr>
            <w:noProof/>
            <w:webHidden/>
          </w:rPr>
          <w:t>15</w:t>
        </w:r>
        <w:r>
          <w:rPr>
            <w:noProof/>
            <w:webHidden/>
          </w:rPr>
          <w:fldChar w:fldCharType="end"/>
        </w:r>
      </w:hyperlink>
    </w:p>
    <w:p w:rsidR="00B50ECF" w:rsidRPr="00437E0D" w:rsidP="007A28AE" w14:paraId="488D320F" w14:textId="0DE4E416">
      <w:pPr>
        <w:pStyle w:val="BodyA"/>
        <w:tabs>
          <w:tab w:val="right" w:pos="8640"/>
        </w:tabs>
        <w:rPr>
          <w:rFonts w:hAnsi="Times New Roman" w:cs="Times New Roman"/>
          <w:b/>
          <w:bCs/>
          <w:u w:val="single"/>
        </w:rPr>
      </w:pPr>
      <w:r w:rsidRPr="00437E0D">
        <w:rPr>
          <w:rFonts w:hAnsi="Times New Roman" w:cs="Times New Roman"/>
          <w:bCs/>
          <w:caps/>
          <w:noProof/>
          <w:u w:val="single"/>
        </w:rPr>
        <w:fldChar w:fldCharType="end"/>
      </w:r>
    </w:p>
    <w:p w:rsidR="00AD2EDD" w:rsidRPr="00437E0D" w14:paraId="6BC65831" w14:textId="77777777">
      <w:pPr>
        <w:rPr>
          <w:b/>
          <w:bCs/>
          <w:color w:val="000000"/>
          <w:u w:color="000000"/>
        </w:rPr>
      </w:pPr>
    </w:p>
    <w:p w:rsidR="00A94477" w:rsidRPr="00437E0D" w14:paraId="608BFCEF" w14:textId="348F9910">
      <w:pPr>
        <w:sectPr w:rsidSect="00780F6F">
          <w:headerReference w:type="default" r:id="rId12"/>
          <w:footerReference w:type="default" r:id="rId13"/>
          <w:pgSz w:w="12240" w:h="15840"/>
          <w:pgMar w:top="1440" w:right="1800" w:bottom="1440" w:left="1800" w:header="360" w:footer="720" w:gutter="0"/>
          <w:pgNumType w:fmt="lowerRoman" w:start="1"/>
          <w:cols w:space="720"/>
          <w:docGrid w:linePitch="326"/>
        </w:sectPr>
      </w:pPr>
    </w:p>
    <w:p w:rsidR="005F5F25" w:rsidRPr="00437E0D" w:rsidP="00AB537C" w14:paraId="757340ED" w14:textId="77777777">
      <w:pPr>
        <w:pStyle w:val="Heading1"/>
      </w:pPr>
      <w:bookmarkStart w:id="1" w:name="_Toc145601271"/>
      <w:bookmarkStart w:id="2" w:name="_Toc146113118"/>
      <w:r w:rsidRPr="00437E0D">
        <w:t>BACKGROUND</w:t>
      </w:r>
      <w:bookmarkEnd w:id="1"/>
      <w:bookmarkEnd w:id="2"/>
    </w:p>
    <w:p w:rsidR="005F5F25" w:rsidRPr="00437E0D" w:rsidP="005F5F25" w14:paraId="618EB7B6" w14:textId="77777777">
      <w:pPr>
        <w:spacing w:line="480" w:lineRule="auto"/>
      </w:pPr>
    </w:p>
    <w:p w:rsidR="005F5F25" w:rsidRPr="00437E0D" w:rsidP="005F5F25" w14:paraId="3B2AA572" w14:textId="77777777">
      <w:pPr>
        <w:pStyle w:val="Question1"/>
        <w:spacing w:after="0"/>
        <w:ind w:left="0"/>
      </w:pPr>
      <w:r w:rsidRPr="00437E0D">
        <w:t>Q</w:t>
      </w:r>
      <w:r w:rsidRPr="00437E0D" w:rsidR="00544C42">
        <w:t>1</w:t>
      </w:r>
      <w:r w:rsidRPr="00437E0D">
        <w:t>.</w:t>
      </w:r>
      <w:r w:rsidRPr="00437E0D">
        <w:tab/>
        <w:t>PLEASE STATE YOUR NAME, TITLE, AND BUSINESS ADDRESS.</w:t>
      </w:r>
    </w:p>
    <w:p w:rsidR="005F5F25" w:rsidRPr="00437E0D" w:rsidP="005F5F25" w14:paraId="6E19E891" w14:textId="77777777">
      <w:pPr>
        <w:pStyle w:val="Answer"/>
        <w:ind w:hanging="720"/>
      </w:pPr>
      <w:r w:rsidRPr="00437E0D">
        <w:rPr>
          <w:b/>
          <w:i/>
        </w:rPr>
        <w:t>A1.</w:t>
      </w:r>
      <w:r w:rsidRPr="00437E0D">
        <w:tab/>
        <w:t>My name is Colleen Shutrump.</w:t>
      </w:r>
      <w:r w:rsidRPr="00437E0D" w:rsidR="00FA5247">
        <w:t xml:space="preserve"> </w:t>
      </w:r>
      <w:r w:rsidRPr="00437E0D">
        <w:t>I am employed as the Energy Resource Planning Advisor for the Office of the Ohio Consumers</w:t>
      </w:r>
      <w:r w:rsidRPr="00437E0D">
        <w:rPr>
          <w:lang w:val="fr-FR"/>
        </w:rPr>
        <w:t xml:space="preserve">' </w:t>
      </w:r>
      <w:r w:rsidRPr="00437E0D">
        <w:t>Counsel ("OCC").</w:t>
      </w:r>
      <w:r w:rsidRPr="00437E0D" w:rsidR="00FA5247">
        <w:t xml:space="preserve"> </w:t>
      </w:r>
      <w:r w:rsidRPr="00437E0D">
        <w:t xml:space="preserve">My business address is 65 East State Street, Suite 700, Columbus, Ohio 43215. </w:t>
      </w:r>
    </w:p>
    <w:p w:rsidR="005F5F25" w:rsidRPr="00437E0D" w:rsidP="005F5F25" w14:paraId="72FC00ED" w14:textId="77777777">
      <w:pPr>
        <w:pStyle w:val="Answer"/>
      </w:pPr>
    </w:p>
    <w:p w:rsidR="005F5F25" w:rsidRPr="00437E0D" w:rsidP="00A94477" w14:paraId="48BC86D9" w14:textId="77777777">
      <w:pPr>
        <w:pStyle w:val="Question1"/>
        <w:spacing w:after="0" w:line="240" w:lineRule="auto"/>
        <w:ind w:left="720" w:hanging="720"/>
      </w:pPr>
      <w:r w:rsidRPr="00437E0D">
        <w:t>Q2.</w:t>
      </w:r>
      <w:r w:rsidRPr="00437E0D">
        <w:tab/>
        <w:t>Please briefly summarize your education and professional experience.</w:t>
      </w:r>
    </w:p>
    <w:p w:rsidR="00A94477" w:rsidRPr="00437E0D" w:rsidP="00A94477" w14:paraId="6D337D1B" w14:textId="77777777">
      <w:pPr>
        <w:pStyle w:val="Question1"/>
        <w:spacing w:after="0" w:line="240" w:lineRule="auto"/>
        <w:ind w:left="720" w:hanging="720"/>
      </w:pPr>
    </w:p>
    <w:p w:rsidR="005F5F25" w:rsidRPr="00437E0D" w:rsidP="005F5F25" w14:paraId="038E0B54" w14:textId="77777777">
      <w:pPr>
        <w:pStyle w:val="Answer"/>
        <w:ind w:hanging="720"/>
        <w:rPr>
          <w:bCs w:val="0"/>
          <w:iCs w:val="0"/>
          <w:color w:val="000000"/>
          <w:u w:color="000000"/>
        </w:rPr>
      </w:pPr>
      <w:r w:rsidRPr="00437E0D">
        <w:rPr>
          <w:b/>
          <w:i/>
        </w:rPr>
        <w:t>A2.</w:t>
      </w:r>
      <w:r w:rsidRPr="00437E0D">
        <w:tab/>
        <w:t>I have a Bachelor of Science in Business Administration from the Youngstown State University with a major in Management and a Master of Business Administration from Baldwin Wallace College with emphasis in International Business.</w:t>
      </w:r>
      <w:r w:rsidRPr="00437E0D" w:rsidR="00FA5247">
        <w:t xml:space="preserve"> </w:t>
      </w:r>
      <w:r w:rsidRPr="00437E0D">
        <w:t xml:space="preserve">I have worked over </w:t>
      </w:r>
      <w:r w:rsidRPr="00437E0D" w:rsidR="005A61CD">
        <w:t xml:space="preserve">ten </w:t>
      </w:r>
      <w:r w:rsidRPr="00437E0D">
        <w:t>years in electric utility regulation with emphasis on customer-funded energy efficiency programs.</w:t>
      </w:r>
      <w:r w:rsidRPr="00437E0D" w:rsidR="00FA5247">
        <w:t xml:space="preserve"> </w:t>
      </w:r>
      <w:r w:rsidRPr="00437E0D">
        <w:t>I started as a Utility Analyst at the Indiana Utility Regulatory Commission in 2009.</w:t>
      </w:r>
      <w:r w:rsidRPr="00437E0D" w:rsidR="00FA5247">
        <w:t xml:space="preserve"> </w:t>
      </w:r>
      <w:r w:rsidRPr="00437E0D">
        <w:t>I was promoted to Senior Utility Analyst in 2015.</w:t>
      </w:r>
      <w:r w:rsidRPr="00437E0D" w:rsidR="00FA5247">
        <w:t xml:space="preserve"> </w:t>
      </w:r>
      <w:r w:rsidRPr="00437E0D">
        <w:t>While there, I attended the Institute of Public Utilities Michigan State University Advanced Regulatory Studies Program and Camp NARUC.</w:t>
      </w:r>
      <w:r w:rsidRPr="00437E0D" w:rsidR="00FA5247">
        <w:t xml:space="preserve"> </w:t>
      </w:r>
      <w:r w:rsidRPr="00437E0D">
        <w:t>I began work as an Energy Resource Planning Advisor with OCC in August 2015. In spring 2016, I completed a graduate-level course on Utility Regulation and Deregulation at the Ohio State University, John Glenn College of Public Affairs.</w:t>
      </w:r>
      <w:r w:rsidRPr="00437E0D">
        <w:br w:type="page"/>
      </w:r>
    </w:p>
    <w:p w:rsidR="005F5F25" w:rsidRPr="00437E0D" w:rsidP="005F5F25" w14:paraId="7B55367B" w14:textId="77777777">
      <w:pPr>
        <w:pStyle w:val="Question1"/>
        <w:spacing w:after="0"/>
        <w:ind w:left="720" w:hanging="720"/>
        <w:contextualSpacing w:val="0"/>
      </w:pPr>
      <w:r w:rsidRPr="00437E0D">
        <w:t>q3.</w:t>
      </w:r>
      <w:r w:rsidRPr="00437E0D">
        <w:tab/>
        <w:t>what are your duties at THE OHIO CONSUMERS' COUNSEL?</w:t>
      </w:r>
    </w:p>
    <w:p w:rsidR="000D3791" w:rsidRPr="00437E0D" w:rsidP="000D3791" w14:paraId="39920492" w14:textId="0AD1BC8F">
      <w:pPr>
        <w:pStyle w:val="Answer"/>
        <w:ind w:hanging="720"/>
        <w:rPr>
          <w:bCs w:val="0"/>
          <w:iCs w:val="0"/>
        </w:rPr>
      </w:pPr>
      <w:r w:rsidRPr="00437E0D">
        <w:rPr>
          <w:b/>
          <w:i/>
        </w:rPr>
        <w:t>A3</w:t>
      </w:r>
      <w:r w:rsidRPr="00437E0D">
        <w:rPr>
          <w:b/>
        </w:rPr>
        <w:t>.</w:t>
      </w:r>
      <w:r w:rsidRPr="00437E0D">
        <w:tab/>
        <w:t>I provide analytical support on energy resource planning issues impacting Ohio consumers' interests.</w:t>
      </w:r>
      <w:r w:rsidRPr="00437E0D" w:rsidR="00FA5247">
        <w:t xml:space="preserve"> </w:t>
      </w:r>
      <w:r w:rsidRPr="00437E0D">
        <w:t xml:space="preserve">I serve as the Analytical Department's lead analyst and policy advisor for the OCC on cases and issues relating to </w:t>
      </w:r>
      <w:r w:rsidRPr="00437E0D" w:rsidR="0088760B">
        <w:t xml:space="preserve">resource planning such as </w:t>
      </w:r>
      <w:r w:rsidRPr="00437E0D">
        <w:t>customer-funded energy efficiency and demand side management programs.</w:t>
      </w:r>
      <w:r w:rsidRPr="00437E0D" w:rsidR="00FA5247">
        <w:t xml:space="preserve"> </w:t>
      </w:r>
      <w:r w:rsidRPr="00437E0D">
        <w:t>This includes, among other things, advocating for (i) consumer options to reduce their energy use and save money on their utility bills and (ii) developing agency policy that addresses consumer-protection issues.</w:t>
      </w:r>
      <w:r w:rsidRPr="00437E0D" w:rsidR="00FA5247">
        <w:t xml:space="preserve"> </w:t>
      </w:r>
      <w:r w:rsidRPr="00437E0D">
        <w:t>I was extensively involved in each of the four 2016 electric energy efficiency portfolio cases before the Public Utilities Commission of Ohio ("PUCO"). My involvement included providing testimony in the Dayton Power &amp; Light</w:t>
      </w:r>
      <w:r>
        <w:rPr>
          <w:rStyle w:val="FootnoteReference"/>
        </w:rPr>
        <w:footnoteReference w:id="2"/>
      </w:r>
      <w:r w:rsidRPr="00437E0D">
        <w:t xml:space="preserve"> and Duke Energy Ohio</w:t>
      </w:r>
      <w:r>
        <w:rPr>
          <w:rStyle w:val="FootnoteReference"/>
        </w:rPr>
        <w:footnoteReference w:id="3"/>
      </w:r>
      <w:r w:rsidRPr="00437E0D">
        <w:t xml:space="preserve"> portfolio cases affecting consumers</w:t>
      </w:r>
      <w:r w:rsidRPr="00437E0D" w:rsidR="00DD4ABE">
        <w:t>.</w:t>
      </w:r>
      <w:r w:rsidRPr="00437E0D" w:rsidR="00E8298F">
        <w:t xml:space="preserve"> I recently testified in Case No. 19-1940-GA-RDR (Columbia’s Demand Side Management rider adjustment) and in Vectren’s rate case, Case No. 18-298-GE-AIR</w:t>
      </w:r>
      <w:r w:rsidRPr="00437E0D">
        <w:t>. I participate in energy efficiency collaborative meetings for utility-led electric and gas programs.</w:t>
      </w:r>
      <w:r w:rsidRPr="00437E0D" w:rsidR="00DF6F55">
        <w:t xml:space="preserve"> </w:t>
      </w:r>
      <w:r w:rsidRPr="00437E0D">
        <w:br w:type="page"/>
      </w:r>
    </w:p>
    <w:p w:rsidR="003C57F6" w:rsidRPr="00437E0D" w:rsidP="00AB537C" w14:paraId="28403763" w14:textId="2C5A5238">
      <w:pPr>
        <w:pStyle w:val="Heading1"/>
        <w:rPr>
          <w:iCs/>
        </w:rPr>
      </w:pPr>
      <w:bookmarkStart w:id="3" w:name="_Toc145601272"/>
      <w:bookmarkStart w:id="4" w:name="_Toc146113119"/>
      <w:r w:rsidRPr="00437E0D">
        <w:rPr>
          <w:rStyle w:val="Heading1Char"/>
          <w:b/>
          <w:bCs/>
          <w:caps/>
        </w:rPr>
        <w:t>PURPOSE OF TESTIMONY AND SUMMARY OF</w:t>
      </w:r>
      <w:r w:rsidR="00DE4433">
        <w:rPr>
          <w:rStyle w:val="Heading1Char"/>
          <w:b/>
          <w:bCs/>
          <w:caps/>
        </w:rPr>
        <w:t xml:space="preserve"> </w:t>
      </w:r>
      <w:r w:rsidRPr="00437E0D" w:rsidR="00102F32">
        <w:t>R</w:t>
      </w:r>
      <w:r w:rsidRPr="00437E0D">
        <w:t>ECOMMENDATIONS</w:t>
      </w:r>
      <w:r w:rsidRPr="00437E0D" w:rsidR="003731E9">
        <w:t>.</w:t>
      </w:r>
      <w:bookmarkEnd w:id="3"/>
      <w:bookmarkEnd w:id="4"/>
    </w:p>
    <w:p w:rsidR="00B50ECF" w:rsidRPr="00437E0D" w:rsidP="00B50ECF" w14:paraId="42999659" w14:textId="77777777">
      <w:pPr>
        <w:pStyle w:val="BodyA"/>
        <w:spacing w:line="480" w:lineRule="auto"/>
        <w:ind w:left="720" w:hanging="720"/>
        <w:rPr>
          <w:rFonts w:hAnsi="Times New Roman" w:cs="Times New Roman"/>
          <w:b/>
          <w:bCs/>
          <w:iCs/>
        </w:rPr>
      </w:pPr>
    </w:p>
    <w:p w:rsidR="00544C42" w:rsidRPr="00437E0D" w:rsidP="00544C42" w14:paraId="1929B5D1" w14:textId="77777777">
      <w:pPr>
        <w:pStyle w:val="Question1"/>
        <w:spacing w:after="0"/>
        <w:ind w:left="720" w:hanging="720"/>
        <w:contextualSpacing w:val="0"/>
      </w:pPr>
      <w:r w:rsidRPr="00437E0D">
        <w:t>Q4.</w:t>
      </w:r>
      <w:r w:rsidRPr="00437E0D">
        <w:tab/>
        <w:t>what is the purpose of your testimony?</w:t>
      </w:r>
    </w:p>
    <w:p w:rsidR="005A61CD" w:rsidRPr="00437E0D" w:rsidP="00544C42" w14:paraId="7030D276" w14:textId="053FCEDA">
      <w:pPr>
        <w:pStyle w:val="Answer"/>
        <w:ind w:hanging="720"/>
      </w:pPr>
      <w:r w:rsidRPr="00437E0D">
        <w:rPr>
          <w:b/>
          <w:i/>
        </w:rPr>
        <w:t>A4.</w:t>
      </w:r>
      <w:r w:rsidRPr="00437E0D">
        <w:tab/>
      </w:r>
      <w:r w:rsidRPr="00437E0D" w:rsidR="001325B7">
        <w:t>In m</w:t>
      </w:r>
      <w:r w:rsidRPr="00437E0D">
        <w:t>y testimony</w:t>
      </w:r>
      <w:r w:rsidRPr="00437E0D" w:rsidR="001325B7">
        <w:t xml:space="preserve">, I conclude that the </w:t>
      </w:r>
      <w:r w:rsidRPr="00437E0D" w:rsidR="00C47A96">
        <w:t>August 1, 2023,</w:t>
      </w:r>
      <w:r w:rsidRPr="00437E0D">
        <w:t xml:space="preserve"> </w:t>
      </w:r>
      <w:r w:rsidRPr="00437E0D" w:rsidR="001325B7">
        <w:t>Stipulation and Recommendation (the “</w:t>
      </w:r>
      <w:r w:rsidR="008C3996">
        <w:t>s</w:t>
      </w:r>
      <w:r w:rsidRPr="00437E0D" w:rsidR="001325B7">
        <w:t xml:space="preserve">ettlement”) </w:t>
      </w:r>
      <w:r w:rsidRPr="00437E0D" w:rsidR="003E35A2">
        <w:t>filed by</w:t>
      </w:r>
      <w:r w:rsidRPr="00437E0D" w:rsidR="00EC0ED5">
        <w:t xml:space="preserve"> </w:t>
      </w:r>
      <w:r w:rsidRPr="00437E0D" w:rsidR="00346BFE">
        <w:t>AEP Ohio</w:t>
      </w:r>
      <w:r w:rsidRPr="00437E0D" w:rsidR="003E35A2">
        <w:t xml:space="preserve">, </w:t>
      </w:r>
      <w:r w:rsidRPr="00437E0D">
        <w:t xml:space="preserve">fails the PUCO’s three-part test for </w:t>
      </w:r>
      <w:r w:rsidRPr="00437E0D" w:rsidR="003E35A2">
        <w:t xml:space="preserve">evaluating </w:t>
      </w:r>
      <w:r w:rsidRPr="00437E0D">
        <w:t>settlements</w:t>
      </w:r>
      <w:r w:rsidRPr="00437E0D" w:rsidR="003E35A2">
        <w:t xml:space="preserve">. </w:t>
      </w:r>
    </w:p>
    <w:p w:rsidR="00544C42" w:rsidRPr="00437E0D" w:rsidP="00544C42" w14:paraId="1C06FA45" w14:textId="77777777">
      <w:pPr>
        <w:pStyle w:val="Answer"/>
        <w:ind w:hanging="720"/>
      </w:pPr>
    </w:p>
    <w:p w:rsidR="00B50ECF" w:rsidRPr="00437E0D" w:rsidP="00F46928" w14:paraId="52BBF737" w14:textId="77777777">
      <w:pPr>
        <w:pStyle w:val="Question1"/>
        <w:spacing w:after="0" w:line="240" w:lineRule="auto"/>
        <w:ind w:left="720" w:hanging="720"/>
        <w:contextualSpacing w:val="0"/>
      </w:pPr>
      <w:r w:rsidRPr="00437E0D">
        <w:t>Q5.</w:t>
      </w:r>
      <w:r w:rsidRPr="00437E0D">
        <w:tab/>
        <w:t>what does the puco consider when evaluating settlements?</w:t>
      </w:r>
    </w:p>
    <w:p w:rsidR="00F46928" w:rsidRPr="00437E0D" w:rsidP="00F46928" w14:paraId="419A0EC0" w14:textId="77777777">
      <w:pPr>
        <w:pStyle w:val="Question1"/>
        <w:spacing w:after="0" w:line="240" w:lineRule="auto"/>
        <w:ind w:left="720" w:hanging="720"/>
        <w:contextualSpacing w:val="0"/>
      </w:pPr>
    </w:p>
    <w:p w:rsidR="00B50ECF" w:rsidRPr="00437E0D" w:rsidP="00B50ECF" w14:paraId="1007E422" w14:textId="28DC3DBF">
      <w:pPr>
        <w:pStyle w:val="Answer"/>
        <w:ind w:hanging="720"/>
      </w:pPr>
      <w:r w:rsidRPr="00437E0D">
        <w:rPr>
          <w:b/>
          <w:i/>
        </w:rPr>
        <w:t>A</w:t>
      </w:r>
      <w:r w:rsidRPr="00437E0D" w:rsidR="00A45B0B">
        <w:rPr>
          <w:b/>
          <w:i/>
        </w:rPr>
        <w:t>5</w:t>
      </w:r>
      <w:r w:rsidRPr="00437E0D">
        <w:rPr>
          <w:b/>
          <w:i/>
        </w:rPr>
        <w:t>.</w:t>
      </w:r>
      <w:r w:rsidRPr="00437E0D">
        <w:tab/>
        <w:t xml:space="preserve">The PUCO uses </w:t>
      </w:r>
      <w:r w:rsidRPr="00437E0D" w:rsidR="00AE6E74">
        <w:t xml:space="preserve">three </w:t>
      </w:r>
      <w:r w:rsidRPr="00437E0D" w:rsidR="00945992">
        <w:t xml:space="preserve">criteria </w:t>
      </w:r>
      <w:r w:rsidRPr="00437E0D">
        <w:t>for evaluating the reasonableness of a proposed settlement</w:t>
      </w:r>
      <w:r w:rsidR="00E9327B">
        <w:t>:</w:t>
      </w:r>
      <w:r>
        <w:rPr>
          <w:rStyle w:val="FootnoteReference"/>
        </w:rPr>
        <w:footnoteReference w:id="4"/>
      </w:r>
    </w:p>
    <w:p w:rsidR="005A61CD" w:rsidRPr="00437E0D" w:rsidP="00B50ECF" w14:paraId="19C79617" w14:textId="77777777">
      <w:pPr>
        <w:pStyle w:val="Answer"/>
        <w:numPr>
          <w:ilvl w:val="0"/>
          <w:numId w:val="3"/>
        </w:numPr>
        <w:ind w:right="720" w:hanging="720"/>
      </w:pPr>
      <w:r w:rsidRPr="00437E0D">
        <w:t>Is the settlement the product of serious bargaining among capable, knowledgeable parties?</w:t>
      </w:r>
    </w:p>
    <w:p w:rsidR="00B50ECF" w:rsidRPr="00437E0D" w:rsidP="00B50ECF" w14:paraId="18D5AA81" w14:textId="77777777">
      <w:pPr>
        <w:pStyle w:val="Answer"/>
        <w:numPr>
          <w:ilvl w:val="0"/>
          <w:numId w:val="3"/>
        </w:numPr>
        <w:ind w:right="720" w:hanging="720"/>
      </w:pPr>
      <w:r w:rsidRPr="00437E0D">
        <w:t>Does the settlement, as a package, benefit customers and the public interest?</w:t>
      </w:r>
    </w:p>
    <w:p w:rsidR="000B5592" w:rsidRPr="000B5592" w:rsidP="006C5AEF" w14:paraId="46CF47EB" w14:textId="15057AEA">
      <w:pPr>
        <w:pStyle w:val="Answer"/>
        <w:numPr>
          <w:ilvl w:val="0"/>
          <w:numId w:val="3"/>
        </w:numPr>
        <w:ind w:right="720" w:hanging="720"/>
      </w:pPr>
      <w:r w:rsidRPr="00437E0D">
        <w:t xml:space="preserve">Does the </w:t>
      </w:r>
      <w:r w:rsidRPr="00437E0D" w:rsidR="00641D21">
        <w:t>settlement</w:t>
      </w:r>
      <w:r w:rsidRPr="00437E0D" w:rsidR="004E6EBB">
        <w:t xml:space="preserve"> </w:t>
      </w:r>
      <w:r w:rsidRPr="00437E0D">
        <w:t>violate any important regulatory principle</w:t>
      </w:r>
      <w:r w:rsidRPr="00437E0D" w:rsidR="004E6EBB">
        <w:t>s</w:t>
      </w:r>
      <w:r w:rsidRPr="00437E0D">
        <w:t xml:space="preserve"> or practice</w:t>
      </w:r>
      <w:r w:rsidRPr="00437E0D" w:rsidR="004E6EBB">
        <w:t>s</w:t>
      </w:r>
      <w:r w:rsidRPr="00437E0D">
        <w:t>?</w:t>
      </w:r>
      <w:r>
        <w:br w:type="page"/>
      </w:r>
    </w:p>
    <w:p w:rsidR="00B50ECF" w:rsidRPr="00437E0D" w:rsidP="00F46928" w14:paraId="06B4A270" w14:textId="293F2C2D">
      <w:pPr>
        <w:pStyle w:val="Question1"/>
        <w:spacing w:after="0" w:line="240" w:lineRule="auto"/>
        <w:ind w:left="720" w:hanging="720"/>
        <w:contextualSpacing w:val="0"/>
      </w:pPr>
      <w:r w:rsidRPr="00437E0D">
        <w:t>Q</w:t>
      </w:r>
      <w:r w:rsidRPr="00437E0D" w:rsidR="002E6E09">
        <w:t>6</w:t>
      </w:r>
      <w:r w:rsidRPr="00437E0D">
        <w:t>.</w:t>
      </w:r>
      <w:r w:rsidRPr="00437E0D">
        <w:tab/>
      </w:r>
      <w:r w:rsidRPr="00437E0D" w:rsidR="005F3CED">
        <w:t xml:space="preserve">Please </w:t>
      </w:r>
      <w:r w:rsidRPr="00437E0D" w:rsidR="0059150F">
        <w:t xml:space="preserve">SUMMARIZE YOUR recommendations </w:t>
      </w:r>
      <w:r w:rsidRPr="00437E0D" w:rsidR="00B567B0">
        <w:t xml:space="preserve">to protect consumers </w:t>
      </w:r>
      <w:r w:rsidRPr="00437E0D" w:rsidR="0059150F">
        <w:t>REGARDING THE SETTLEMENT</w:t>
      </w:r>
      <w:r w:rsidRPr="00437E0D" w:rsidR="00DF6F55">
        <w:t xml:space="preserve"> as it relates to </w:t>
      </w:r>
      <w:r w:rsidRPr="00437E0D" w:rsidR="003E35A2">
        <w:t>prong</w:t>
      </w:r>
      <w:r w:rsidRPr="00437E0D" w:rsidR="00B534C7">
        <w:t>s</w:t>
      </w:r>
      <w:r w:rsidRPr="00437E0D" w:rsidR="00DF6F55">
        <w:t xml:space="preserve"> </w:t>
      </w:r>
      <w:r w:rsidRPr="00437E0D" w:rsidR="00567BB6">
        <w:t>two</w:t>
      </w:r>
      <w:r w:rsidRPr="00437E0D" w:rsidR="00DF6F55">
        <w:t xml:space="preserve"> </w:t>
      </w:r>
      <w:r w:rsidRPr="00437E0D" w:rsidR="00B534C7">
        <w:t xml:space="preserve">and three </w:t>
      </w:r>
      <w:r w:rsidRPr="00437E0D" w:rsidR="00DF6F55">
        <w:t>of the puco’s three-prong test</w:t>
      </w:r>
      <w:r w:rsidRPr="00437E0D" w:rsidR="00666C44">
        <w:t>.</w:t>
      </w:r>
    </w:p>
    <w:p w:rsidR="00F46928" w:rsidRPr="00437E0D" w:rsidP="00F46928" w14:paraId="3B967DB9" w14:textId="77777777">
      <w:pPr>
        <w:pStyle w:val="Question1"/>
        <w:spacing w:after="0" w:line="240" w:lineRule="auto"/>
        <w:ind w:left="720" w:hanging="720"/>
        <w:contextualSpacing w:val="0"/>
      </w:pPr>
    </w:p>
    <w:p w:rsidR="00D5521F" w:rsidRPr="00437E0D" w:rsidP="00282C5B" w14:paraId="599D2149" w14:textId="6485FFF4">
      <w:pPr>
        <w:pStyle w:val="Answer"/>
        <w:ind w:hanging="720"/>
      </w:pPr>
      <w:r w:rsidRPr="00437E0D">
        <w:rPr>
          <w:b/>
          <w:i/>
        </w:rPr>
        <w:t>A</w:t>
      </w:r>
      <w:r w:rsidRPr="00437E0D" w:rsidR="002E6E09">
        <w:rPr>
          <w:b/>
          <w:i/>
        </w:rPr>
        <w:t>6</w:t>
      </w:r>
      <w:r w:rsidRPr="00437E0D">
        <w:rPr>
          <w:b/>
          <w:i/>
        </w:rPr>
        <w:t>.</w:t>
      </w:r>
      <w:r w:rsidRPr="00437E0D">
        <w:tab/>
      </w:r>
      <w:bookmarkStart w:id="5" w:name="_Hlk145074003"/>
      <w:r w:rsidRPr="00437E0D" w:rsidR="00321FDC">
        <w:t xml:space="preserve">I recommend that the PUCO reject the </w:t>
      </w:r>
      <w:r w:rsidR="00BE5B21">
        <w:t>s</w:t>
      </w:r>
      <w:r w:rsidRPr="00437E0D" w:rsidR="00321FDC">
        <w:t>ettlement</w:t>
      </w:r>
      <w:r w:rsidRPr="00437E0D">
        <w:t xml:space="preserve"> for the following reasons</w:t>
      </w:r>
      <w:r w:rsidR="00E9327B">
        <w:t>:</w:t>
      </w:r>
    </w:p>
    <w:p w:rsidR="002E5EBA" w:rsidP="00045CB0" w14:paraId="618FA5CC" w14:textId="36D9990C">
      <w:pPr>
        <w:pStyle w:val="Answer"/>
        <w:numPr>
          <w:ilvl w:val="0"/>
          <w:numId w:val="30"/>
        </w:numPr>
        <w:ind w:right="720" w:hanging="720"/>
      </w:pPr>
      <w:r w:rsidRPr="00437E0D">
        <w:t xml:space="preserve">The </w:t>
      </w:r>
      <w:r w:rsidR="00BE5B21">
        <w:t>s</w:t>
      </w:r>
      <w:r w:rsidRPr="00437E0D">
        <w:t>ettlement does not protect consumers and the public interest because PUCO oversight for the low-income programs (funded by consumers) is optional. This does not benefit consumers or the public interest</w:t>
      </w:r>
      <w:r w:rsidRPr="00437E0D" w:rsidR="005C1B37">
        <w:t>.</w:t>
      </w:r>
    </w:p>
    <w:p w:rsidR="001A20D8" w:rsidRPr="00437E0D" w:rsidP="001A20D8" w14:paraId="3177C486" w14:textId="77777777">
      <w:pPr>
        <w:pStyle w:val="Answer"/>
        <w:ind w:left="1440" w:right="720" w:firstLine="0"/>
      </w:pPr>
    </w:p>
    <w:p w:rsidR="00231504" w:rsidRPr="00437E0D" w:rsidP="00045CB0" w14:paraId="2389C29F" w14:textId="01976F5D">
      <w:pPr>
        <w:pStyle w:val="Answer"/>
        <w:numPr>
          <w:ilvl w:val="0"/>
          <w:numId w:val="30"/>
        </w:numPr>
        <w:ind w:right="720" w:hanging="720"/>
      </w:pPr>
      <w:r w:rsidRPr="00437E0D">
        <w:t xml:space="preserve">The </w:t>
      </w:r>
      <w:r w:rsidR="00BE5B21">
        <w:t>s</w:t>
      </w:r>
      <w:r w:rsidRPr="00437E0D">
        <w:t xml:space="preserve">ettlement violates </w:t>
      </w:r>
      <w:r w:rsidRPr="00437E0D" w:rsidR="00EB00AA">
        <w:t>R.C. 49</w:t>
      </w:r>
      <w:r w:rsidRPr="00437E0D">
        <w:t>28.02 (H)</w:t>
      </w:r>
      <w:r w:rsidRPr="00437E0D" w:rsidR="005764C0">
        <w:t xml:space="preserve"> </w:t>
      </w:r>
      <w:r w:rsidRPr="00437E0D">
        <w:t>because it allows</w:t>
      </w:r>
      <w:r w:rsidRPr="00437E0D" w:rsidR="005764C0">
        <w:t xml:space="preserve"> </w:t>
      </w:r>
      <w:r w:rsidRPr="00437E0D" w:rsidR="001D320C">
        <w:t>a portion of consumer funding (intended for smart thermostat</w:t>
      </w:r>
      <w:r w:rsidRPr="00437E0D" w:rsidR="00D9726A">
        <w:t xml:space="preserve"> rebates to</w:t>
      </w:r>
      <w:r w:rsidRPr="00437E0D" w:rsidR="001D320C">
        <w:t xml:space="preserve"> </w:t>
      </w:r>
      <w:r w:rsidRPr="00437E0D" w:rsidR="00D9726A">
        <w:t>standard service offer consumers</w:t>
      </w:r>
      <w:r w:rsidRPr="00437E0D" w:rsidR="001D320C">
        <w:t xml:space="preserve">) to go to </w:t>
      </w:r>
      <w:r w:rsidRPr="00437E0D">
        <w:t>CRES providers</w:t>
      </w:r>
      <w:r w:rsidRPr="00437E0D" w:rsidR="001D320C">
        <w:t xml:space="preserve"> so that they can close the sale to shoppers.</w:t>
      </w:r>
      <w:r w:rsidR="00437E0D">
        <w:t xml:space="preserve"> </w:t>
      </w:r>
      <w:r w:rsidRPr="00437E0D">
        <w:t>State policy provides for the avoidance</w:t>
      </w:r>
      <w:r w:rsidRPr="00437E0D" w:rsidR="00725F00">
        <w:t xml:space="preserve"> of</w:t>
      </w:r>
      <w:r w:rsidRPr="00437E0D">
        <w:t xml:space="preserve"> anticompetitive subsidies</w:t>
      </w:r>
      <w:r w:rsidRPr="00437E0D" w:rsidR="005C1B37">
        <w:t>.</w:t>
      </w:r>
    </w:p>
    <w:p w:rsidR="006D6879" w:rsidRPr="00437E0D" w:rsidP="006D6879" w14:paraId="633FDB86" w14:textId="77777777">
      <w:pPr>
        <w:pStyle w:val="Answer"/>
        <w:ind w:left="1440" w:right="720" w:firstLine="0"/>
      </w:pPr>
    </w:p>
    <w:p w:rsidR="00F86B00" w:rsidP="00227FCA" w14:paraId="70D7E1A3" w14:textId="2F94F53B">
      <w:pPr>
        <w:pStyle w:val="Answer"/>
        <w:numPr>
          <w:ilvl w:val="0"/>
          <w:numId w:val="30"/>
        </w:numPr>
        <w:ind w:right="720" w:hanging="720"/>
      </w:pPr>
      <w:r w:rsidRPr="00437E0D">
        <w:t xml:space="preserve">The </w:t>
      </w:r>
      <w:r w:rsidR="00BE5B21">
        <w:t>s</w:t>
      </w:r>
      <w:r w:rsidRPr="00437E0D">
        <w:t>ettlement violates R.C. 4928.02 (D) because it allows AEP Ohio to charge consumers for smart thermostats</w:t>
      </w:r>
      <w:r w:rsidRPr="00437E0D" w:rsidR="00725F00">
        <w:t xml:space="preserve">. </w:t>
      </w:r>
      <w:r w:rsidRPr="00437E0D" w:rsidR="00D9726A">
        <w:t xml:space="preserve">PUCO-sanctioned and consumer-funded </w:t>
      </w:r>
      <w:r w:rsidRPr="00437E0D" w:rsidR="00725F00">
        <w:t xml:space="preserve">subsidies for non-low-income </w:t>
      </w:r>
      <w:r w:rsidRPr="00437E0D" w:rsidR="00346BFE">
        <w:t>demand-side management (“</w:t>
      </w:r>
      <w:r w:rsidRPr="00437E0D" w:rsidR="00725F00">
        <w:t>DSM</w:t>
      </w:r>
      <w:r w:rsidRPr="00437E0D" w:rsidR="00346BFE">
        <w:t>”)</w:t>
      </w:r>
      <w:r w:rsidRPr="00437E0D" w:rsidR="00725F00">
        <w:t xml:space="preserve"> programs are not reasonable given </w:t>
      </w:r>
      <w:r w:rsidRPr="00437E0D" w:rsidR="00346BFE">
        <w:t xml:space="preserve">that </w:t>
      </w:r>
      <w:r w:rsidRPr="00437E0D" w:rsidR="00725F00">
        <w:t xml:space="preserve">the market already provides these programs on an optional, not mandatory basis. State policy provides for innovation and market access for supply and demand side retail electric services, including demand-side management programs. </w:t>
      </w:r>
      <w:r w:rsidRPr="00437E0D" w:rsidR="00D9726A">
        <w:t>And consistent with that policy, such programs should be provided by the competitive marketplace and not be subsidized by captive utility consumers.</w:t>
      </w:r>
    </w:p>
    <w:p w:rsidR="00EC3149" w:rsidRPr="00437E0D" w:rsidP="00EC3149" w14:paraId="3AF25BDA" w14:textId="77777777">
      <w:pPr>
        <w:pStyle w:val="Answer"/>
        <w:ind w:left="1440" w:right="720" w:firstLine="0"/>
      </w:pPr>
    </w:p>
    <w:p w:rsidR="00637FD1" w:rsidRPr="00437E0D" w:rsidP="00AB537C" w14:paraId="49EBA0A7" w14:textId="51540672">
      <w:pPr>
        <w:pStyle w:val="Heading1"/>
      </w:pPr>
      <w:bookmarkStart w:id="6" w:name="_Toc146113120"/>
      <w:bookmarkStart w:id="7" w:name="_Toc145601273"/>
      <w:bookmarkEnd w:id="5"/>
      <w:r w:rsidRPr="00437E0D">
        <w:t xml:space="preserve">The settlement </w:t>
      </w:r>
      <w:r w:rsidRPr="00437E0D" w:rsidR="00815509">
        <w:t xml:space="preserve">as it relates to </w:t>
      </w:r>
      <w:r w:rsidRPr="00437E0D" w:rsidR="00802779">
        <w:t>AEP</w:t>
      </w:r>
      <w:r w:rsidRPr="00437E0D" w:rsidR="007B2128">
        <w:t xml:space="preserve"> Ohio’</w:t>
      </w:r>
      <w:r w:rsidRPr="00437E0D" w:rsidR="00802779">
        <w:t>s low</w:t>
      </w:r>
      <w:r w:rsidRPr="00437E0D">
        <w:t>-</w:t>
      </w:r>
      <w:r w:rsidRPr="00437E0D" w:rsidR="00815509">
        <w:t xml:space="preserve">income </w:t>
      </w:r>
      <w:r w:rsidRPr="00437E0D" w:rsidR="00D420FD">
        <w:t>energy efficiency</w:t>
      </w:r>
      <w:r w:rsidRPr="00437E0D" w:rsidR="00815509">
        <w:t xml:space="preserve"> program </w:t>
      </w:r>
      <w:r w:rsidRPr="00437E0D">
        <w:t>does not benefit consumers and the public interest</w:t>
      </w:r>
      <w:r w:rsidRPr="00437E0D" w:rsidR="00095285">
        <w:t xml:space="preserve"> because it lacks </w:t>
      </w:r>
      <w:r w:rsidRPr="00437E0D" w:rsidR="00D5521F">
        <w:t>Proper PUCO oversight.</w:t>
      </w:r>
      <w:bookmarkEnd w:id="6"/>
      <w:r w:rsidRPr="00437E0D" w:rsidR="00D5521F">
        <w:t xml:space="preserve"> </w:t>
      </w:r>
      <w:bookmarkEnd w:id="7"/>
    </w:p>
    <w:p w:rsidR="00815509" w:rsidRPr="00437E0D" w:rsidP="00815509" w14:paraId="3F814866" w14:textId="77777777">
      <w:pPr>
        <w:spacing w:line="480" w:lineRule="auto"/>
        <w:ind w:left="720"/>
      </w:pPr>
    </w:p>
    <w:p w:rsidR="0042789B" w:rsidRPr="00437E0D" w:rsidP="00637FD1" w14:paraId="18CB3630" w14:textId="107FA4F0">
      <w:pPr>
        <w:pStyle w:val="Question1"/>
        <w:spacing w:line="240" w:lineRule="auto"/>
        <w:ind w:left="720" w:hanging="720"/>
      </w:pPr>
      <w:r w:rsidRPr="00437E0D">
        <w:t>Q</w:t>
      </w:r>
      <w:r w:rsidRPr="00437E0D" w:rsidR="002E6E09">
        <w:t>7</w:t>
      </w:r>
      <w:r w:rsidRPr="00437E0D">
        <w:t>.</w:t>
      </w:r>
      <w:r w:rsidRPr="00437E0D">
        <w:tab/>
      </w:r>
      <w:r w:rsidRPr="00437E0D" w:rsidR="0003429D">
        <w:t>what is your understanding of the settlement</w:t>
      </w:r>
      <w:r w:rsidRPr="00437E0D" w:rsidR="004E6EBB">
        <w:t>’S PROVISIONS RELATING TO</w:t>
      </w:r>
      <w:r w:rsidRPr="00437E0D" w:rsidR="0003429D">
        <w:t xml:space="preserve"> the </w:t>
      </w:r>
      <w:r w:rsidRPr="00437E0D" w:rsidR="00312086">
        <w:t xml:space="preserve">low-income </w:t>
      </w:r>
      <w:r w:rsidRPr="00437E0D" w:rsidR="004E6EBB">
        <w:t xml:space="preserve">ENERGY EFFICIENCY </w:t>
      </w:r>
      <w:r w:rsidRPr="00437E0D" w:rsidR="00312086">
        <w:t>program</w:t>
      </w:r>
      <w:r w:rsidRPr="00437E0D" w:rsidR="00D5521F">
        <w:t>s</w:t>
      </w:r>
      <w:r w:rsidRPr="00437E0D" w:rsidR="00312086">
        <w:t>?</w:t>
      </w:r>
    </w:p>
    <w:p w:rsidR="00E53348" w:rsidRPr="00437E0D" w:rsidP="00E53348" w14:paraId="29A0090C" w14:textId="5AE694C6">
      <w:pPr>
        <w:pStyle w:val="Answer"/>
        <w:ind w:hanging="720"/>
        <w:rPr>
          <w:bCs w:val="0"/>
          <w:iCs w:val="0"/>
        </w:rPr>
      </w:pPr>
      <w:r w:rsidRPr="00437E0D">
        <w:rPr>
          <w:b/>
          <w:bCs w:val="0"/>
          <w:i/>
          <w:iCs w:val="0"/>
        </w:rPr>
        <w:t>A</w:t>
      </w:r>
      <w:r w:rsidRPr="00437E0D" w:rsidR="002E6E09">
        <w:rPr>
          <w:b/>
          <w:bCs w:val="0"/>
          <w:i/>
          <w:iCs w:val="0"/>
        </w:rPr>
        <w:t>7</w:t>
      </w:r>
      <w:r w:rsidRPr="00437E0D">
        <w:rPr>
          <w:b/>
          <w:bCs w:val="0"/>
          <w:i/>
          <w:iCs w:val="0"/>
        </w:rPr>
        <w:t>.</w:t>
      </w:r>
      <w:r w:rsidRPr="00437E0D" w:rsidR="00637FD1">
        <w:rPr>
          <w:b/>
          <w:bCs w:val="0"/>
          <w:i/>
          <w:iCs w:val="0"/>
        </w:rPr>
        <w:tab/>
      </w:r>
      <w:r w:rsidRPr="00437E0D" w:rsidR="007B2128">
        <w:t xml:space="preserve">The </w:t>
      </w:r>
      <w:r w:rsidR="00BE5B21">
        <w:t>s</w:t>
      </w:r>
      <w:r w:rsidRPr="00437E0D" w:rsidR="007B2128">
        <w:t>ettlement provides</w:t>
      </w:r>
      <w:r w:rsidRPr="00437E0D" w:rsidR="00EE2138">
        <w:t xml:space="preserve"> for</w:t>
      </w:r>
      <w:r w:rsidRPr="00437E0D" w:rsidR="00451F8D">
        <w:t xml:space="preserve"> $12 million annually ($48 million over four years) to </w:t>
      </w:r>
      <w:r w:rsidRPr="00437E0D" w:rsidR="00D40D87">
        <w:t>fund a</w:t>
      </w:r>
      <w:r w:rsidRPr="00437E0D" w:rsidR="00451F8D">
        <w:t xml:space="preserve"> low-income </w:t>
      </w:r>
      <w:r w:rsidRPr="00437E0D" w:rsidR="00D40D87">
        <w:t>energy efficiency</w:t>
      </w:r>
      <w:r w:rsidRPr="00437E0D" w:rsidR="007C1991">
        <w:t xml:space="preserve"> program, a school program, and a community program.</w:t>
      </w:r>
      <w:r w:rsidRPr="00437E0D" w:rsidR="00D40D87">
        <w:t xml:space="preserve"> </w:t>
      </w:r>
      <w:r w:rsidRPr="00437E0D" w:rsidR="00451F8D">
        <w:t>The High Efficiency Low-Income Program (“HELP”) is</w:t>
      </w:r>
      <w:r w:rsidRPr="00437E0D" w:rsidR="00EE2138">
        <w:t xml:space="preserve"> budgeted at </w:t>
      </w:r>
      <w:r w:rsidRPr="00437E0D" w:rsidR="005F2A0C">
        <w:t>$10 million annually ($40 million over four years)</w:t>
      </w:r>
      <w:r w:rsidRPr="00437E0D" w:rsidR="00451F8D">
        <w:t>. The</w:t>
      </w:r>
      <w:r w:rsidRPr="00437E0D" w:rsidR="00EE2138">
        <w:t xml:space="preserve"> school program </w:t>
      </w:r>
      <w:r w:rsidRPr="00437E0D" w:rsidR="00451F8D">
        <w:t xml:space="preserve">is budgeted at </w:t>
      </w:r>
      <w:r w:rsidRPr="00437E0D" w:rsidR="00EE2138">
        <w:t xml:space="preserve">$600,000 annually </w:t>
      </w:r>
      <w:r w:rsidRPr="00437E0D" w:rsidR="00451F8D">
        <w:t>(</w:t>
      </w:r>
      <w:r w:rsidRPr="00437E0D" w:rsidR="00EE2138">
        <w:t>$2.4 million over four years)</w:t>
      </w:r>
      <w:r w:rsidRPr="00437E0D" w:rsidR="005F2A0C">
        <w:t>.</w:t>
      </w:r>
      <w:r>
        <w:rPr>
          <w:rStyle w:val="FootnoteReference"/>
        </w:rPr>
        <w:footnoteReference w:id="5"/>
      </w:r>
      <w:r w:rsidRPr="00437E0D" w:rsidR="005F2A0C">
        <w:t xml:space="preserve"> </w:t>
      </w:r>
      <w:r w:rsidRPr="00437E0D" w:rsidR="00EE2138">
        <w:t>Consumers will also pay for $400,000</w:t>
      </w:r>
      <w:r w:rsidRPr="00437E0D" w:rsidR="00451F8D">
        <w:t xml:space="preserve"> annually ($1.6 million over four years)</w:t>
      </w:r>
      <w:r w:rsidRPr="00437E0D" w:rsidR="00EE2138">
        <w:t xml:space="preserve"> for the </w:t>
      </w:r>
      <w:r w:rsidRPr="00437E0D" w:rsidR="00451F8D">
        <w:t>Neighbor-to-Neighbor</w:t>
      </w:r>
      <w:r w:rsidRPr="00437E0D" w:rsidR="00EE2138">
        <w:t xml:space="preserve"> program</w:t>
      </w:r>
      <w:r>
        <w:rPr>
          <w:rStyle w:val="FootnoteReference"/>
        </w:rPr>
        <w:footnoteReference w:id="6"/>
      </w:r>
      <w:r w:rsidRPr="00437E0D" w:rsidR="00EE2138">
        <w:t xml:space="preserve"> and education and training</w:t>
      </w:r>
      <w:r w:rsidRPr="00437E0D" w:rsidR="00451F8D">
        <w:t xml:space="preserve"> budgeted</w:t>
      </w:r>
      <w:r w:rsidRPr="00437E0D" w:rsidR="00EE2138">
        <w:t xml:space="preserve"> </w:t>
      </w:r>
      <w:r w:rsidRPr="00437E0D" w:rsidR="00451F8D">
        <w:t xml:space="preserve">at $1 million </w:t>
      </w:r>
      <w:r w:rsidRPr="00437E0D" w:rsidR="00EE2138">
        <w:t>annually</w:t>
      </w:r>
      <w:r w:rsidRPr="00437E0D" w:rsidR="00451F8D">
        <w:t xml:space="preserve"> ($4 million over four years).</w:t>
      </w:r>
      <w:r w:rsidRPr="00437E0D" w:rsidR="00EE2138">
        <w:t xml:space="preserve"> </w:t>
      </w:r>
      <w:r w:rsidRPr="00437E0D" w:rsidR="007B2128">
        <w:t>AEP will conduct a competitive bidding process to select a program administrator</w:t>
      </w:r>
      <w:r w:rsidRPr="00437E0D" w:rsidR="00451F8D">
        <w:t xml:space="preserve"> for the school and the HELP programs</w:t>
      </w:r>
      <w:r w:rsidRPr="00437E0D" w:rsidR="005F2A0C">
        <w:t>.</w:t>
      </w:r>
      <w:r w:rsidRPr="00437E0D" w:rsidR="002C1110">
        <w:t xml:space="preserve"> </w:t>
      </w:r>
      <w:r w:rsidRPr="00437E0D" w:rsidR="007B2128">
        <w:t xml:space="preserve">The </w:t>
      </w:r>
      <w:r w:rsidRPr="00437E0D" w:rsidR="005F2A0C">
        <w:t>selected program administrator will be paid a 10% administration fee of total annual program costs incurred.</w:t>
      </w:r>
      <w:r w:rsidRPr="00437E0D" w:rsidR="001B5B93">
        <w:t xml:space="preserve"> </w:t>
      </w:r>
      <w:r w:rsidRPr="00437E0D" w:rsidR="00451F8D">
        <w:t xml:space="preserve">The </w:t>
      </w:r>
      <w:r w:rsidR="00BE5B21">
        <w:t>s</w:t>
      </w:r>
      <w:r w:rsidRPr="00437E0D" w:rsidR="00451F8D">
        <w:t xml:space="preserve">ettlement allows </w:t>
      </w:r>
      <w:r w:rsidRPr="00437E0D" w:rsidR="00346BFE">
        <w:t xml:space="preserve">the PUCO </w:t>
      </w:r>
      <w:r w:rsidRPr="00437E0D" w:rsidR="00451F8D">
        <w:t>Staff to evaluate and audit the program, but not at the expense of AEP Ohio.</w:t>
      </w:r>
      <w:r w:rsidRPr="00437E0D">
        <w:br w:type="page"/>
      </w:r>
    </w:p>
    <w:p w:rsidR="00494A1C" w:rsidRPr="00437E0D" w:rsidP="00637FD1" w14:paraId="5774A410" w14:textId="3EC8D588">
      <w:pPr>
        <w:pStyle w:val="Question1"/>
        <w:spacing w:after="0" w:line="240" w:lineRule="auto"/>
        <w:ind w:left="720" w:hanging="720"/>
      </w:pPr>
      <w:r w:rsidRPr="00437E0D">
        <w:t>q</w:t>
      </w:r>
      <w:r w:rsidRPr="00437E0D" w:rsidR="00BC1B4A">
        <w:t>8</w:t>
      </w:r>
      <w:r w:rsidRPr="00437E0D">
        <w:t xml:space="preserve">. </w:t>
      </w:r>
      <w:r w:rsidRPr="00437E0D" w:rsidR="00D61BFE">
        <w:tab/>
      </w:r>
      <w:r w:rsidRPr="00437E0D" w:rsidR="00C622E8">
        <w:t xml:space="preserve">explain why the </w:t>
      </w:r>
      <w:r w:rsidRPr="00437E0D" w:rsidR="007B2128">
        <w:t>settlement</w:t>
      </w:r>
      <w:r w:rsidRPr="00437E0D" w:rsidR="00C622E8">
        <w:t xml:space="preserve"> does not benefit </w:t>
      </w:r>
      <w:r w:rsidRPr="00437E0D" w:rsidR="007B2128">
        <w:t>AEP Ohio</w:t>
      </w:r>
      <w:r w:rsidRPr="00437E0D" w:rsidR="007E6ED5">
        <w:t xml:space="preserve"> </w:t>
      </w:r>
      <w:r w:rsidRPr="00437E0D" w:rsidR="00C622E8">
        <w:t>consumers</w:t>
      </w:r>
      <w:r w:rsidRPr="00437E0D" w:rsidR="00934AD4">
        <w:t xml:space="preserve"> and the public interest</w:t>
      </w:r>
      <w:r w:rsidRPr="00437E0D" w:rsidR="00C622E8">
        <w:t>.</w:t>
      </w:r>
    </w:p>
    <w:p w:rsidR="00637FD1" w:rsidRPr="00437E0D" w:rsidP="00637FD1" w14:paraId="10A1D943" w14:textId="77777777">
      <w:pPr>
        <w:pStyle w:val="Question1"/>
        <w:spacing w:after="0" w:line="240" w:lineRule="auto"/>
        <w:ind w:left="720" w:hanging="720"/>
      </w:pPr>
    </w:p>
    <w:p w:rsidR="00D40D87" w:rsidRPr="00437E0D" w:rsidP="00BC1B4A" w14:paraId="2A4A4BCD" w14:textId="06434636">
      <w:pPr>
        <w:pStyle w:val="Answer"/>
        <w:ind w:hanging="720"/>
      </w:pPr>
      <w:r w:rsidRPr="00437E0D">
        <w:rPr>
          <w:b/>
          <w:bCs w:val="0"/>
          <w:i/>
          <w:iCs w:val="0"/>
        </w:rPr>
        <w:t>A</w:t>
      </w:r>
      <w:r w:rsidRPr="00437E0D" w:rsidR="00BC1B4A">
        <w:rPr>
          <w:b/>
          <w:bCs w:val="0"/>
          <w:i/>
          <w:iCs w:val="0"/>
        </w:rPr>
        <w:t>8</w:t>
      </w:r>
      <w:r w:rsidRPr="00437E0D">
        <w:rPr>
          <w:b/>
          <w:bCs w:val="0"/>
          <w:i/>
          <w:iCs w:val="0"/>
        </w:rPr>
        <w:t>.</w:t>
      </w:r>
      <w:r w:rsidRPr="00437E0D">
        <w:t xml:space="preserve"> </w:t>
      </w:r>
      <w:r w:rsidRPr="00437E0D">
        <w:tab/>
      </w:r>
      <w:r w:rsidRPr="00437E0D" w:rsidR="00D9726A">
        <w:t xml:space="preserve">Under the </w:t>
      </w:r>
      <w:r w:rsidR="00254985">
        <w:t>s</w:t>
      </w:r>
      <w:r w:rsidRPr="00437E0D" w:rsidR="00D9726A">
        <w:t>ettlement, c</w:t>
      </w:r>
      <w:r w:rsidRPr="00437E0D" w:rsidR="007B2128">
        <w:t xml:space="preserve">onsumers, including at-risk consumers, pay a charge on their utility bill to fund low-income energy efficiency programs. </w:t>
      </w:r>
      <w:r w:rsidRPr="00437E0D">
        <w:t xml:space="preserve">But the </w:t>
      </w:r>
      <w:r w:rsidR="00BE5B21">
        <w:t>s</w:t>
      </w:r>
      <w:r w:rsidRPr="00437E0D">
        <w:t xml:space="preserve">ettlement lacks proper </w:t>
      </w:r>
      <w:r w:rsidRPr="00437E0D" w:rsidR="002E5EBA">
        <w:t xml:space="preserve">PUCO </w:t>
      </w:r>
      <w:r w:rsidRPr="00437E0D">
        <w:t xml:space="preserve">oversight over the competitive bidding process and </w:t>
      </w:r>
      <w:r w:rsidRPr="00437E0D" w:rsidR="007C1991">
        <w:t xml:space="preserve">a </w:t>
      </w:r>
      <w:r w:rsidRPr="00437E0D">
        <w:t>review</w:t>
      </w:r>
      <w:r w:rsidRPr="00437E0D" w:rsidR="00346BFE">
        <w:t xml:space="preserve"> by the PUCO Staff</w:t>
      </w:r>
      <w:r w:rsidRPr="00437E0D">
        <w:t xml:space="preserve">. The PUCO should reject the </w:t>
      </w:r>
      <w:r w:rsidR="00BE5B21">
        <w:t>s</w:t>
      </w:r>
      <w:r w:rsidRPr="00437E0D">
        <w:t xml:space="preserve">ettlement because these </w:t>
      </w:r>
      <w:r w:rsidRPr="00437E0D" w:rsidR="002E5EBA">
        <w:t>deficiencies do not benefit consumers and the public interest.</w:t>
      </w:r>
    </w:p>
    <w:p w:rsidR="002E5EBA" w:rsidRPr="00437E0D" w:rsidP="00451F8D" w14:paraId="75A43AF5" w14:textId="2D194A9C">
      <w:pPr>
        <w:pStyle w:val="Answer"/>
      </w:pPr>
    </w:p>
    <w:p w:rsidR="00EB00AA" w:rsidRPr="00437E0D" w:rsidP="002E5EBA" w14:paraId="624E8366" w14:textId="40B0A7D3">
      <w:pPr>
        <w:pStyle w:val="Answer"/>
        <w:ind w:firstLine="0"/>
      </w:pPr>
      <w:r w:rsidRPr="00437E0D">
        <w:t>T</w:t>
      </w:r>
      <w:r w:rsidRPr="00437E0D" w:rsidR="00725F00">
        <w:t>he purpose of the competitive bidding process should be to get the best value for the consumers that fund the program.</w:t>
      </w:r>
      <w:r w:rsidRPr="00437E0D" w:rsidR="001B5B93">
        <w:t xml:space="preserve"> </w:t>
      </w:r>
      <w:r w:rsidRPr="00437E0D" w:rsidR="00990F98">
        <w:t>But t</w:t>
      </w:r>
      <w:r w:rsidRPr="00437E0D" w:rsidR="005F2A0C">
        <w:t xml:space="preserve">he </w:t>
      </w:r>
      <w:r w:rsidRPr="00437E0D">
        <w:t>competitive bid process for the program administrator</w:t>
      </w:r>
      <w:r w:rsidRPr="00437E0D" w:rsidR="00725F00">
        <w:t xml:space="preserve"> </w:t>
      </w:r>
      <w:r w:rsidRPr="00437E0D">
        <w:t>lacks PUCO oversight, fairness</w:t>
      </w:r>
      <w:r w:rsidRPr="00437E0D" w:rsidR="00346BFE">
        <w:t>,</w:t>
      </w:r>
      <w:r w:rsidRPr="00437E0D">
        <w:t xml:space="preserve"> and transparency</w:t>
      </w:r>
      <w:r w:rsidRPr="00437E0D" w:rsidR="00D9726A">
        <w:t>. To protect consumers, the competitive bid process should satisfy the following criteria</w:t>
      </w:r>
      <w:r w:rsidRPr="00437E0D" w:rsidR="00B21529">
        <w:t>:</w:t>
      </w:r>
      <w:r w:rsidRPr="00437E0D" w:rsidR="00725F00">
        <w:t xml:space="preserve"> </w:t>
      </w:r>
    </w:p>
    <w:p w:rsidR="00BE66C0" w:rsidRPr="007B6D31" w:rsidP="007B6D31" w14:paraId="0894A8AE" w14:textId="09E99BD5">
      <w:pPr>
        <w:pStyle w:val="Answer"/>
        <w:numPr>
          <w:ilvl w:val="0"/>
          <w:numId w:val="26"/>
        </w:numPr>
        <w:ind w:left="1440" w:hanging="720"/>
        <w:rPr>
          <w:color w:val="242424"/>
        </w:rPr>
      </w:pPr>
      <w:r w:rsidRPr="00437E0D">
        <w:t xml:space="preserve">Any potential RFP bidder (whether a signatory party or not) should be completely impartial to the RFP selection criteria and </w:t>
      </w:r>
      <w:r w:rsidRPr="00437E0D">
        <w:rPr>
          <w:b/>
        </w:rPr>
        <w:t>not</w:t>
      </w:r>
      <w:r w:rsidRPr="00437E0D">
        <w:t xml:space="preserve"> participate or provide input into the terms, requirements, and pricing of the RFP. </w:t>
      </w:r>
      <w:r w:rsidRPr="00437E0D" w:rsidR="00B21529">
        <w:t xml:space="preserve">Allowing a potential RFP bidder to participate or influence the RFP process </w:t>
      </w:r>
      <w:r w:rsidRPr="00437E0D">
        <w:t xml:space="preserve">creates an unfair competitive advantage over other bidders that did not participate in the selection criteria. </w:t>
      </w:r>
    </w:p>
    <w:p w:rsidR="007B6D31" w:rsidRPr="00437E0D" w:rsidP="007B6D31" w14:paraId="3F9EE441" w14:textId="77777777">
      <w:pPr>
        <w:pStyle w:val="Answer"/>
        <w:ind w:left="1440" w:firstLine="0"/>
        <w:rPr>
          <w:color w:val="242424"/>
        </w:rPr>
      </w:pPr>
    </w:p>
    <w:p w:rsidR="00EB00AA" w:rsidRPr="00437E0D" w:rsidP="00BE66C0" w14:paraId="09AEDFBD" w14:textId="07C1AF3F">
      <w:pPr>
        <w:pStyle w:val="Answer"/>
        <w:numPr>
          <w:ilvl w:val="0"/>
          <w:numId w:val="26"/>
        </w:numPr>
        <w:ind w:left="1440" w:hanging="720"/>
      </w:pPr>
      <w:r w:rsidRPr="00437E0D">
        <w:t xml:space="preserve">Program administration pricing </w:t>
      </w:r>
      <w:r w:rsidRPr="00437E0D" w:rsidR="00B21529">
        <w:t>should be</w:t>
      </w:r>
      <w:r w:rsidR="00437E0D">
        <w:t xml:space="preserve"> </w:t>
      </w:r>
      <w:r w:rsidRPr="00437E0D">
        <w:t xml:space="preserve">a component of the selection criterium in the RFP and should not be pre-determined in </w:t>
      </w:r>
      <w:r w:rsidRPr="00437E0D" w:rsidR="00B21529">
        <w:t>the</w:t>
      </w:r>
      <w:r w:rsidRPr="00437E0D">
        <w:t xml:space="preserve"> </w:t>
      </w:r>
      <w:r w:rsidR="00BE5B21">
        <w:t>s</w:t>
      </w:r>
      <w:r w:rsidRPr="00437E0D">
        <w:t xml:space="preserve">ettlement. The </w:t>
      </w:r>
      <w:r w:rsidR="00BE5B21">
        <w:t>s</w:t>
      </w:r>
      <w:r w:rsidRPr="00437E0D">
        <w:t>ettlement provides for a 10% administrative fee for the selected low-income program administrator</w:t>
      </w:r>
      <w:r w:rsidRPr="00437E0D" w:rsidR="00D85247">
        <w:t>.</w:t>
      </w:r>
      <w:r w:rsidRPr="00437E0D" w:rsidR="00B21529">
        <w:t xml:space="preserve"> The administrative fee should be part of the decision-making process in selecting the best value for consumer money. </w:t>
      </w:r>
    </w:p>
    <w:p w:rsidR="00BE66C0" w:rsidRPr="00437E0D" w:rsidP="00BE66C0" w14:paraId="6DB08E5B" w14:textId="77777777">
      <w:pPr>
        <w:pStyle w:val="Answer"/>
        <w:ind w:left="1440" w:firstLine="0"/>
      </w:pPr>
    </w:p>
    <w:p w:rsidR="00D40D87" w:rsidRPr="00437E0D" w:rsidP="00695526" w14:paraId="6905E597" w14:textId="44C5C441">
      <w:pPr>
        <w:pStyle w:val="Answer"/>
        <w:ind w:firstLine="0"/>
      </w:pPr>
      <w:r>
        <w:t>In addition, r</w:t>
      </w:r>
      <w:r w:rsidRPr="00437E0D">
        <w:t>eviews</w:t>
      </w:r>
      <w:r w:rsidRPr="00437E0D" w:rsidR="00346BFE">
        <w:t xml:space="preserve"> by the PUCO Staff</w:t>
      </w:r>
      <w:r w:rsidRPr="00437E0D">
        <w:t xml:space="preserve"> and rider audits </w:t>
      </w:r>
      <w:r w:rsidRPr="00437E0D" w:rsidR="00B21529">
        <w:t xml:space="preserve">should not be </w:t>
      </w:r>
      <w:r w:rsidRPr="00437E0D">
        <w:t>optional</w:t>
      </w:r>
      <w:r w:rsidRPr="00437E0D" w:rsidR="00B21529">
        <w:t xml:space="preserve"> as reflected in the </w:t>
      </w:r>
      <w:r w:rsidR="00BE5B21">
        <w:t>s</w:t>
      </w:r>
      <w:r w:rsidRPr="00437E0D" w:rsidR="00B21529">
        <w:t>ettlement</w:t>
      </w:r>
      <w:r w:rsidRPr="00437E0D" w:rsidR="002E5EBA">
        <w:t xml:space="preserve">. </w:t>
      </w:r>
      <w:r w:rsidRPr="00437E0D">
        <w:t xml:space="preserve">Consumers </w:t>
      </w:r>
      <w:r w:rsidRPr="00437E0D" w:rsidR="002E5EBA">
        <w:t>are entitled to</w:t>
      </w:r>
      <w:r w:rsidRPr="00437E0D">
        <w:t xml:space="preserve"> PUCO oversight</w:t>
      </w:r>
      <w:r w:rsidRPr="00437E0D" w:rsidR="00D9726A">
        <w:t xml:space="preserve"> in order to</w:t>
      </w:r>
      <w:r w:rsidRPr="00437E0D">
        <w:t xml:space="preserve"> protect the funding they provide.</w:t>
      </w:r>
    </w:p>
    <w:p w:rsidR="00637FD1" w:rsidRPr="00437E0D" w:rsidP="00637FD1" w14:paraId="76EF3E93" w14:textId="77777777">
      <w:pPr>
        <w:pStyle w:val="Answer"/>
        <w:ind w:hanging="720"/>
      </w:pPr>
    </w:p>
    <w:p w:rsidR="00D3038C" w:rsidRPr="00437E0D" w:rsidP="00637FD1" w14:paraId="3158866E" w14:textId="35A5D80F">
      <w:pPr>
        <w:pStyle w:val="Question1"/>
        <w:spacing w:line="240" w:lineRule="auto"/>
        <w:ind w:left="720" w:hanging="720"/>
      </w:pPr>
      <w:r w:rsidRPr="00437E0D">
        <w:t>Q</w:t>
      </w:r>
      <w:r w:rsidRPr="00437E0D" w:rsidR="008C3EA9">
        <w:t>9</w:t>
      </w:r>
      <w:r w:rsidRPr="00437E0D">
        <w:t>.</w:t>
      </w:r>
      <w:r w:rsidRPr="00437E0D" w:rsidR="00D04FCE">
        <w:tab/>
      </w:r>
      <w:r w:rsidRPr="00437E0D">
        <w:t>Why is a</w:t>
      </w:r>
      <w:r w:rsidRPr="00437E0D" w:rsidR="00170715">
        <w:t xml:space="preserve"> management audit</w:t>
      </w:r>
      <w:r w:rsidRPr="00437E0D">
        <w:t xml:space="preserve"> necessary</w:t>
      </w:r>
      <w:r w:rsidRPr="00437E0D" w:rsidR="004267EB">
        <w:t xml:space="preserve"> for </w:t>
      </w:r>
      <w:r w:rsidRPr="00437E0D" w:rsidR="003545A3">
        <w:t xml:space="preserve">the </w:t>
      </w:r>
      <w:r w:rsidRPr="00437E0D" w:rsidR="00EF1A38">
        <w:t xml:space="preserve">low-income </w:t>
      </w:r>
      <w:r w:rsidRPr="00437E0D" w:rsidR="003520A9">
        <w:t xml:space="preserve">energy fficiency </w:t>
      </w:r>
      <w:r w:rsidRPr="00437E0D" w:rsidR="001C519C">
        <w:t>PROGRAM</w:t>
      </w:r>
      <w:r w:rsidRPr="00437E0D">
        <w:t>?</w:t>
      </w:r>
    </w:p>
    <w:p w:rsidR="00B51F87" w:rsidRPr="00437E0D" w:rsidP="00B51F87" w14:paraId="2CEAA3CC" w14:textId="3306C179">
      <w:pPr>
        <w:pStyle w:val="Answer"/>
        <w:ind w:hanging="720"/>
        <w:rPr>
          <w:bCs w:val="0"/>
          <w:iCs w:val="0"/>
        </w:rPr>
      </w:pPr>
      <w:r w:rsidRPr="00437E0D">
        <w:rPr>
          <w:b/>
          <w:bCs w:val="0"/>
          <w:i/>
          <w:iCs w:val="0"/>
        </w:rPr>
        <w:t>A</w:t>
      </w:r>
      <w:r w:rsidRPr="00437E0D" w:rsidR="008C3EA9">
        <w:rPr>
          <w:b/>
          <w:bCs w:val="0"/>
          <w:i/>
          <w:iCs w:val="0"/>
        </w:rPr>
        <w:t>9</w:t>
      </w:r>
      <w:r w:rsidRPr="00437E0D">
        <w:rPr>
          <w:b/>
          <w:bCs w:val="0"/>
          <w:i/>
          <w:iCs w:val="0"/>
        </w:rPr>
        <w:t>.</w:t>
      </w:r>
      <w:r w:rsidRPr="00437E0D">
        <w:t xml:space="preserve"> </w:t>
      </w:r>
      <w:r w:rsidRPr="00437E0D" w:rsidR="001B628A">
        <w:tab/>
      </w:r>
      <w:r w:rsidRPr="00437E0D" w:rsidR="003D5081">
        <w:t xml:space="preserve">A </w:t>
      </w:r>
      <w:r w:rsidRPr="00437E0D" w:rsidR="00B21529">
        <w:t xml:space="preserve">low-income program </w:t>
      </w:r>
      <w:r w:rsidRPr="00437E0D" w:rsidR="003D5081">
        <w:t xml:space="preserve">management audit is </w:t>
      </w:r>
      <w:r w:rsidRPr="00437E0D" w:rsidR="00B21529">
        <w:t xml:space="preserve">necessary and </w:t>
      </w:r>
      <w:r w:rsidRPr="00437E0D" w:rsidR="003D5081">
        <w:t xml:space="preserve">different from </w:t>
      </w:r>
      <w:r w:rsidRPr="00437E0D" w:rsidR="00346BFE">
        <w:t xml:space="preserve">the PUCO Staff’s </w:t>
      </w:r>
      <w:r w:rsidRPr="00437E0D" w:rsidR="003D5081">
        <w:t xml:space="preserve">review of </w:t>
      </w:r>
      <w:r w:rsidRPr="00437E0D" w:rsidR="001D320C">
        <w:t>energy efficiency programs under the mandates</w:t>
      </w:r>
      <w:r w:rsidRPr="00437E0D" w:rsidR="00747E63">
        <w:t>.</w:t>
      </w:r>
      <w:r w:rsidRPr="00437E0D" w:rsidR="001D320C">
        <w:t xml:space="preserve"> </w:t>
      </w:r>
      <w:r w:rsidRPr="00437E0D" w:rsidR="00747E63">
        <w:t xml:space="preserve">The PUCO </w:t>
      </w:r>
      <w:r w:rsidRPr="00437E0D" w:rsidR="006168F7">
        <w:t xml:space="preserve">Staff’s review is a prudency review and includes accuracy of calculations. </w:t>
      </w:r>
      <w:r w:rsidRPr="00437E0D" w:rsidR="00747E63">
        <w:t xml:space="preserve">The PUCO </w:t>
      </w:r>
      <w:r w:rsidRPr="00437E0D" w:rsidR="006168F7">
        <w:t>Staff does not evaluate</w:t>
      </w:r>
      <w:r w:rsidRPr="00437E0D" w:rsidR="003D5081">
        <w:t xml:space="preserve"> </w:t>
      </w:r>
      <w:r w:rsidRPr="00437E0D" w:rsidR="00101997">
        <w:t>programs to determine recommendations on general guidelines t</w:t>
      </w:r>
      <w:r w:rsidRPr="00437E0D" w:rsidR="00040F26">
        <w:t>hat either</w:t>
      </w:r>
      <w:r w:rsidRPr="00437E0D" w:rsidR="00101997">
        <w:t xml:space="preserve"> protect consumer funding</w:t>
      </w:r>
      <w:r w:rsidRPr="00437E0D" w:rsidR="00040F26">
        <w:t xml:space="preserve"> or lower administrative costs.</w:t>
      </w:r>
      <w:r w:rsidRPr="00437E0D" w:rsidR="006168F7">
        <w:t xml:space="preserve"> And utilities that directly contract with program evaluators do not evaluate programs to determine recommendations on general guidelines that either protect consumer funding or lower administrative costs. Program</w:t>
      </w:r>
      <w:r w:rsidRPr="00437E0D" w:rsidR="00040F26">
        <w:t xml:space="preserve"> guidelines that could protect consumer funding includ</w:t>
      </w:r>
      <w:r w:rsidRPr="00437E0D" w:rsidR="007C1991">
        <w:t xml:space="preserve">ing (but </w:t>
      </w:r>
      <w:r w:rsidRPr="00437E0D" w:rsidR="00346BFE">
        <w:t xml:space="preserve">are </w:t>
      </w:r>
      <w:r w:rsidRPr="00437E0D" w:rsidR="007C1991">
        <w:t>not limited to):</w:t>
      </w:r>
    </w:p>
    <w:p w:rsidR="00101997" w:rsidRPr="00437E0D" w:rsidP="00223F1F" w14:paraId="198DF8CA" w14:textId="7DC6824E">
      <w:pPr>
        <w:pStyle w:val="Answer"/>
        <w:numPr>
          <w:ilvl w:val="0"/>
          <w:numId w:val="28"/>
        </w:numPr>
        <w:ind w:left="1440" w:hanging="720"/>
      </w:pPr>
      <w:r w:rsidRPr="00437E0D">
        <w:t xml:space="preserve">Structures </w:t>
      </w:r>
      <w:r w:rsidRPr="00437E0D" w:rsidR="006168F7">
        <w:t xml:space="preserve">receiving weatherization </w:t>
      </w:r>
      <w:r w:rsidRPr="00437E0D">
        <w:t>must not be vacant or for sale.</w:t>
      </w:r>
      <w:r w:rsidRPr="00437E0D" w:rsidR="001B5B93">
        <w:t xml:space="preserve"> </w:t>
      </w:r>
    </w:p>
    <w:p w:rsidR="00223F1F" w:rsidRPr="00437E0D" w:rsidP="00223F1F" w14:paraId="441020AB" w14:textId="77777777">
      <w:pPr>
        <w:pStyle w:val="Answer"/>
        <w:ind w:left="1440" w:firstLine="0"/>
      </w:pPr>
    </w:p>
    <w:p w:rsidR="00974ACC" w:rsidRPr="00974ACC" w:rsidP="00D825B7" w14:paraId="49DBF90F" w14:textId="7534E5A4">
      <w:pPr>
        <w:pStyle w:val="Answer"/>
        <w:numPr>
          <w:ilvl w:val="0"/>
          <w:numId w:val="28"/>
        </w:numPr>
        <w:ind w:left="1440" w:hanging="720"/>
      </w:pPr>
      <w:r w:rsidRPr="00437E0D">
        <w:t>E</w:t>
      </w:r>
      <w:r w:rsidRPr="00437E0D" w:rsidR="00101997">
        <w:t>ligible</w:t>
      </w:r>
      <w:r w:rsidRPr="00437E0D" w:rsidR="00040F26">
        <w:t xml:space="preserve"> expenses</w:t>
      </w:r>
      <w:r w:rsidRPr="00437E0D" w:rsidR="00101997">
        <w:t xml:space="preserve"> for weatherization services</w:t>
      </w:r>
      <w:r w:rsidRPr="00437E0D">
        <w:t xml:space="preserve"> should not</w:t>
      </w:r>
      <w:r w:rsidRPr="00437E0D" w:rsidR="00101997">
        <w:t xml:space="preserve"> </w:t>
      </w:r>
      <w:r w:rsidRPr="00437E0D" w:rsidR="00040F26">
        <w:t xml:space="preserve">include </w:t>
      </w:r>
      <w:r w:rsidRPr="00437E0D" w:rsidR="00101997">
        <w:t xml:space="preserve">undue or excessive </w:t>
      </w:r>
      <w:r w:rsidRPr="00437E0D" w:rsidR="00040F26">
        <w:t>upgrades, or expenses that don’t directly reduce the consumer’s usage or that don’t relate to health and safety.</w:t>
      </w:r>
      <w:r>
        <w:br w:type="page"/>
      </w:r>
    </w:p>
    <w:p w:rsidR="00DE4536" w:rsidP="00CE55F3" w14:paraId="50D3D0A6" w14:textId="0E2393C0">
      <w:pPr>
        <w:pStyle w:val="Answer"/>
        <w:numPr>
          <w:ilvl w:val="0"/>
          <w:numId w:val="28"/>
        </w:numPr>
        <w:ind w:left="1440" w:hanging="720"/>
      </w:pPr>
      <w:r w:rsidRPr="00437E0D">
        <w:t xml:space="preserve">Weatherization services should not include </w:t>
      </w:r>
      <w:r w:rsidRPr="00437E0D" w:rsidR="00040F26">
        <w:t xml:space="preserve">current </w:t>
      </w:r>
      <w:r w:rsidRPr="00437E0D">
        <w:t xml:space="preserve">landlord </w:t>
      </w:r>
      <w:r w:rsidRPr="00437E0D" w:rsidR="00040F26">
        <w:t xml:space="preserve">obligations under </w:t>
      </w:r>
      <w:r w:rsidR="00AE2139">
        <w:t>R.C.</w:t>
      </w:r>
      <w:r w:rsidRPr="00437E0D" w:rsidR="00040F26">
        <w:t xml:space="preserve"> 5321.04</w:t>
      </w:r>
      <w:r>
        <w:rPr>
          <w:rStyle w:val="FootnoteReference"/>
        </w:rPr>
        <w:footnoteReference w:id="7"/>
      </w:r>
      <w:r w:rsidRPr="00437E0D" w:rsidR="00040F26">
        <w:t xml:space="preserve"> (</w:t>
      </w:r>
      <w:r w:rsidRPr="00437E0D">
        <w:t xml:space="preserve">entitled </w:t>
      </w:r>
      <w:r w:rsidRPr="00437E0D" w:rsidR="00747E63">
        <w:t>“</w:t>
      </w:r>
      <w:r w:rsidRPr="00437E0D" w:rsidR="00040F26">
        <w:t>Landlord Obligations</w:t>
      </w:r>
      <w:r w:rsidRPr="00437E0D" w:rsidR="00747E63">
        <w:t>”</w:t>
      </w:r>
      <w:r w:rsidRPr="00437E0D" w:rsidR="00040F26">
        <w:t xml:space="preserve">). </w:t>
      </w:r>
    </w:p>
    <w:p w:rsidR="00DD18C4" w:rsidRPr="00437E0D" w:rsidP="00DD18C4" w14:paraId="37EB4609" w14:textId="77777777">
      <w:pPr>
        <w:pStyle w:val="Answer"/>
        <w:ind w:left="1440" w:firstLine="0"/>
      </w:pPr>
    </w:p>
    <w:p w:rsidR="001E45F6" w:rsidRPr="00437E0D" w:rsidP="00E63E35" w14:paraId="2AD34D95" w14:textId="376A8153">
      <w:pPr>
        <w:pStyle w:val="Question1"/>
        <w:spacing w:line="240" w:lineRule="auto"/>
        <w:ind w:left="720" w:hanging="720"/>
      </w:pPr>
      <w:r w:rsidRPr="00437E0D">
        <w:t>Q</w:t>
      </w:r>
      <w:r w:rsidRPr="00437E0D" w:rsidR="000F42FD">
        <w:t>1</w:t>
      </w:r>
      <w:r w:rsidRPr="00437E0D" w:rsidR="008C3EA9">
        <w:t>0</w:t>
      </w:r>
      <w:r w:rsidRPr="00437E0D">
        <w:t>.</w:t>
      </w:r>
      <w:r w:rsidRPr="00437E0D" w:rsidR="00637FD1">
        <w:tab/>
      </w:r>
      <w:r w:rsidRPr="00437E0D">
        <w:t xml:space="preserve">do you have a recommendation on audit </w:t>
      </w:r>
      <w:r w:rsidRPr="00437E0D" w:rsidR="00BA6AC8">
        <w:t xml:space="preserve">timing and </w:t>
      </w:r>
      <w:r w:rsidRPr="00437E0D">
        <w:t>scope</w:t>
      </w:r>
      <w:r w:rsidRPr="00437E0D" w:rsidR="00FA1E01">
        <w:t>?</w:t>
      </w:r>
    </w:p>
    <w:p w:rsidR="002546AA" w:rsidRPr="00437E0D" w:rsidP="008C3EA9" w14:paraId="363F38A0" w14:textId="1F74AF3E">
      <w:pPr>
        <w:pStyle w:val="Answer"/>
        <w:ind w:hanging="720"/>
      </w:pPr>
      <w:r w:rsidRPr="00437E0D">
        <w:rPr>
          <w:b/>
          <w:bCs w:val="0"/>
          <w:i/>
          <w:iCs w:val="0"/>
        </w:rPr>
        <w:t>A10.</w:t>
      </w:r>
      <w:r w:rsidRPr="00437E0D">
        <w:rPr>
          <w:b/>
          <w:bCs w:val="0"/>
          <w:i/>
          <w:iCs w:val="0"/>
        </w:rPr>
        <w:tab/>
      </w:r>
      <w:r w:rsidRPr="00437E0D" w:rsidR="003901D3">
        <w:t xml:space="preserve">Yes. </w:t>
      </w:r>
      <w:r w:rsidRPr="00437E0D" w:rsidR="00FD6298">
        <w:t xml:space="preserve">I recommend that </w:t>
      </w:r>
      <w:r w:rsidRPr="00437E0D" w:rsidR="00346BFE">
        <w:t xml:space="preserve">the PUCO </w:t>
      </w:r>
      <w:r w:rsidRPr="00437E0D" w:rsidR="00D50754">
        <w:t>Staff’s</w:t>
      </w:r>
      <w:r w:rsidRPr="00437E0D" w:rsidR="00FD6298">
        <w:t xml:space="preserve"> audit take place at the end of </w:t>
      </w:r>
      <w:r w:rsidRPr="00437E0D" w:rsidR="00D50754">
        <w:t>202</w:t>
      </w:r>
      <w:r w:rsidRPr="00437E0D" w:rsidR="000B43CF">
        <w:t>6</w:t>
      </w:r>
      <w:r w:rsidRPr="00437E0D" w:rsidR="00B72308">
        <w:t xml:space="preserve">. The costs should be collected through the </w:t>
      </w:r>
      <w:r w:rsidRPr="00437E0D" w:rsidR="001C519C">
        <w:t>Energy Efficiency Rider</w:t>
      </w:r>
      <w:r w:rsidRPr="00437E0D" w:rsidR="001D0642">
        <w:t xml:space="preserve"> and pub</w:t>
      </w:r>
      <w:r w:rsidRPr="00437E0D" w:rsidR="00430487">
        <w:t>licly</w:t>
      </w:r>
      <w:r w:rsidRPr="00437E0D" w:rsidR="00A94477">
        <w:t xml:space="preserve"> </w:t>
      </w:r>
      <w:r w:rsidRPr="00437E0D" w:rsidR="001D0642">
        <w:t>docketed</w:t>
      </w:r>
      <w:r w:rsidRPr="00437E0D" w:rsidR="00FD6298">
        <w:t>.</w:t>
      </w:r>
      <w:r w:rsidRPr="00437E0D" w:rsidR="00D87F39">
        <w:t xml:space="preserve"> </w:t>
      </w:r>
    </w:p>
    <w:p w:rsidR="00DE4536" w:rsidRPr="00437E0D" w:rsidP="008C3EA9" w14:paraId="56A559FB" w14:textId="77777777">
      <w:pPr>
        <w:pStyle w:val="Answer"/>
        <w:ind w:hanging="720"/>
      </w:pPr>
    </w:p>
    <w:p w:rsidR="00B43FE8" w:rsidP="00641D21" w14:paraId="28DE7A19" w14:textId="48C00D4F">
      <w:pPr>
        <w:pStyle w:val="Answer"/>
        <w:ind w:firstLine="0"/>
      </w:pPr>
      <w:r w:rsidRPr="00437E0D">
        <w:t>The management audit</w:t>
      </w:r>
      <w:r w:rsidRPr="00437E0D" w:rsidR="00A1460B">
        <w:t xml:space="preserve"> </w:t>
      </w:r>
      <w:r w:rsidRPr="00437E0D">
        <w:t>sh</w:t>
      </w:r>
      <w:r w:rsidRPr="00437E0D" w:rsidR="00A1460B">
        <w:t>ould</w:t>
      </w:r>
      <w:r w:rsidRPr="00437E0D">
        <w:t xml:space="preserve"> consider whether the policies, practices, and organization of the </w:t>
      </w:r>
      <w:r w:rsidRPr="00437E0D" w:rsidR="000B43CF">
        <w:t xml:space="preserve">low-income </w:t>
      </w:r>
      <w:r w:rsidRPr="00437E0D">
        <w:t>program are prudent</w:t>
      </w:r>
      <w:r w:rsidRPr="00437E0D" w:rsidR="00D87F39">
        <w:t>.</w:t>
      </w:r>
      <w:r w:rsidRPr="00437E0D">
        <w:t xml:space="preserve"> The scope of the management audit for the </w:t>
      </w:r>
      <w:r w:rsidRPr="00437E0D" w:rsidR="000B43CF">
        <w:t xml:space="preserve">low-income </w:t>
      </w:r>
      <w:r w:rsidRPr="00437E0D">
        <w:t xml:space="preserve">program </w:t>
      </w:r>
      <w:r w:rsidRPr="00437E0D" w:rsidR="001D0642">
        <w:t>should</w:t>
      </w:r>
      <w:r w:rsidRPr="00437E0D">
        <w:t xml:space="preserve"> include</w:t>
      </w:r>
      <w:r w:rsidRPr="00437E0D" w:rsidR="001D0642">
        <w:t xml:space="preserve"> </w:t>
      </w:r>
      <w:r w:rsidRPr="00437E0D">
        <w:t xml:space="preserve">a review of: (1) program expenditures, including average dollars expended per household and per property; (2) any administrative fees collected by </w:t>
      </w:r>
      <w:r w:rsidRPr="00437E0D" w:rsidR="000B43CF">
        <w:t xml:space="preserve">AEP Ohio </w:t>
      </w:r>
      <w:r w:rsidRPr="00437E0D">
        <w:t xml:space="preserve">and the </w:t>
      </w:r>
      <w:r w:rsidRPr="00437E0D" w:rsidR="000B43CF">
        <w:t xml:space="preserve">program </w:t>
      </w:r>
      <w:r w:rsidRPr="00437E0D">
        <w:t xml:space="preserve">providers; (3) eligibility documentation for </w:t>
      </w:r>
      <w:r w:rsidRPr="00437E0D" w:rsidR="000B43CF">
        <w:t xml:space="preserve">AEP Ohio </w:t>
      </w:r>
      <w:r w:rsidRPr="00437E0D">
        <w:t xml:space="preserve">program applicants; (4) spending of the </w:t>
      </w:r>
      <w:r w:rsidRPr="00437E0D" w:rsidR="000B43CF">
        <w:t>AEP Ohio</w:t>
      </w:r>
      <w:r w:rsidRPr="00437E0D">
        <w:t xml:space="preserve"> program budget </w:t>
      </w:r>
      <w:r w:rsidRPr="00437E0D" w:rsidR="00822CB9">
        <w:t>(</w:t>
      </w:r>
      <w:r w:rsidRPr="00437E0D">
        <w:t>or failure to spend the program budget</w:t>
      </w:r>
      <w:r w:rsidRPr="00437E0D" w:rsidR="00E54364">
        <w:t>)</w:t>
      </w:r>
      <w:r w:rsidRPr="00437E0D">
        <w:t xml:space="preserve">; (5) prioritization, if applicable, of </w:t>
      </w:r>
      <w:r w:rsidRPr="00437E0D" w:rsidR="000B43CF">
        <w:t xml:space="preserve">energy efficiency program </w:t>
      </w:r>
      <w:r w:rsidRPr="00437E0D">
        <w:t xml:space="preserve">services; (6) accounting of expenses that relate directly to reducing </w:t>
      </w:r>
      <w:r w:rsidRPr="00437E0D" w:rsidR="000B43CF">
        <w:t xml:space="preserve">electric </w:t>
      </w:r>
      <w:r w:rsidRPr="00437E0D">
        <w:t xml:space="preserve">usage by the low-income consumer; (7) the timeline of providing </w:t>
      </w:r>
      <w:r w:rsidRPr="00437E0D" w:rsidR="000B43CF">
        <w:t>low-income</w:t>
      </w:r>
      <w:r w:rsidRPr="00437E0D" w:rsidR="007C1991">
        <w:t xml:space="preserve"> weatherization</w:t>
      </w:r>
      <w:r w:rsidRPr="00437E0D" w:rsidR="000B43CF">
        <w:t xml:space="preserve"> program products/services</w:t>
      </w:r>
      <w:r w:rsidRPr="00437E0D">
        <w:t xml:space="preserve">; (8) the impact of health and safety spend on </w:t>
      </w:r>
      <w:r w:rsidRPr="00437E0D" w:rsidR="000B43CF">
        <w:t xml:space="preserve">services specific to </w:t>
      </w:r>
      <w:r w:rsidRPr="00437E0D" w:rsidR="001C519C">
        <w:t>weatherization</w:t>
      </w:r>
      <w:r w:rsidRPr="00437E0D">
        <w:t>; (9) the number and types of properties (</w:t>
      </w:r>
      <w:r w:rsidRPr="00437E0D">
        <w:rPr>
          <w:i/>
          <w:iCs w:val="0"/>
        </w:rPr>
        <w:t>e.g</w:t>
      </w:r>
      <w:r w:rsidRPr="00437E0D">
        <w:t xml:space="preserve">., owner-occupied, rental, etc.) that receive weatherization funding; (10) compliance with </w:t>
      </w:r>
      <w:r w:rsidRPr="00437E0D" w:rsidR="00D50754">
        <w:t xml:space="preserve">weatherization </w:t>
      </w:r>
      <w:r w:rsidRPr="00437E0D">
        <w:t>program guidelines, including determining eligibility of program recipients and, if applicable, limitations on funding; and (11)</w:t>
      </w:r>
      <w:r w:rsidRPr="00437E0D" w:rsidR="000075C5">
        <w:t xml:space="preserve"> </w:t>
      </w:r>
      <w:r w:rsidRPr="00437E0D">
        <w:t xml:space="preserve">to the extent </w:t>
      </w:r>
      <w:r w:rsidRPr="00437E0D" w:rsidR="000B43CF">
        <w:t>AEP Ohio</w:t>
      </w:r>
      <w:r w:rsidRPr="00437E0D">
        <w:t xml:space="preserve"> knows, identifying any rental properties sold or converted by the property owner to non-low-income properties within two years of receiving weatherization services to that property. </w:t>
      </w:r>
    </w:p>
    <w:p w:rsidR="00C23458" w:rsidRPr="00437E0D" w:rsidP="00641D21" w14:paraId="797849CE" w14:textId="77777777">
      <w:pPr>
        <w:pStyle w:val="Answer"/>
        <w:ind w:firstLine="0"/>
      </w:pPr>
    </w:p>
    <w:p w:rsidR="007C1991" w:rsidRPr="00437E0D" w:rsidP="00F46928" w14:paraId="09A8ABF4" w14:textId="77777777">
      <w:pPr>
        <w:pStyle w:val="Answer"/>
        <w:ind w:firstLine="0"/>
      </w:pPr>
      <w:r w:rsidRPr="00437E0D">
        <w:t xml:space="preserve">The management audit </w:t>
      </w:r>
      <w:r w:rsidRPr="00437E0D" w:rsidR="00D37ECB">
        <w:t>should</w:t>
      </w:r>
      <w:r w:rsidRPr="00437E0D">
        <w:t xml:space="preserve"> </w:t>
      </w:r>
      <w:r w:rsidRPr="00437E0D" w:rsidR="003B23D6">
        <w:t xml:space="preserve">also </w:t>
      </w:r>
      <w:r w:rsidRPr="00437E0D">
        <w:t xml:space="preserve">include recommendations to streamline administrative and operational costs, to leverage funding sources, to maximize the numbers of discrete recipients of low-income energy efficiency services, and to assist the consumers </w:t>
      </w:r>
      <w:r w:rsidRPr="00437E0D" w:rsidR="00337615">
        <w:t>most in need</w:t>
      </w:r>
      <w:r w:rsidRPr="00437E0D">
        <w:t xml:space="preserve">. </w:t>
      </w:r>
    </w:p>
    <w:p w:rsidR="004221B6" w:rsidRPr="00437E0D" w:rsidP="00F46928" w14:paraId="4CC9532C" w14:textId="77777777">
      <w:pPr>
        <w:pStyle w:val="Answer"/>
        <w:ind w:firstLine="0"/>
      </w:pPr>
    </w:p>
    <w:p w:rsidR="00FB0B10" w:rsidRPr="00437E0D" w:rsidP="00FB0B10" w14:paraId="3158C7B0" w14:textId="29B4BE21">
      <w:pPr>
        <w:pStyle w:val="Answer"/>
        <w:ind w:firstLine="0"/>
      </w:pPr>
      <w:r w:rsidRPr="00437E0D">
        <w:t xml:space="preserve">The </w:t>
      </w:r>
      <w:r w:rsidRPr="00437E0D" w:rsidR="00346BFE">
        <w:t xml:space="preserve">PUCO Staff </w:t>
      </w:r>
      <w:r w:rsidRPr="00437E0D">
        <w:t>audit of the rider should</w:t>
      </w:r>
      <w:r w:rsidRPr="00437E0D" w:rsidR="006168F7">
        <w:t xml:space="preserve"> also</w:t>
      </w:r>
      <w:r w:rsidRPr="00437E0D">
        <w:t xml:space="preserve"> be required, not optional. And </w:t>
      </w:r>
      <w:r w:rsidRPr="00437E0D" w:rsidR="00346BFE">
        <w:t>i</w:t>
      </w:r>
      <w:r w:rsidRPr="00437E0D" w:rsidR="00236BE3">
        <w:t>nterested parties should be</w:t>
      </w:r>
      <w:r w:rsidRPr="00437E0D" w:rsidR="00EC79DB">
        <w:t xml:space="preserve"> permitted a reasonable opportunity to address the findings of the </w:t>
      </w:r>
      <w:r w:rsidRPr="00437E0D" w:rsidR="00346BFE">
        <w:t xml:space="preserve">PUCO </w:t>
      </w:r>
      <w:r w:rsidRPr="00437E0D" w:rsidR="00F1378E">
        <w:t xml:space="preserve">Staff </w:t>
      </w:r>
      <w:r w:rsidRPr="00437E0D" w:rsidR="00EC79DB">
        <w:t>audit and</w:t>
      </w:r>
      <w:r w:rsidRPr="00437E0D" w:rsidR="00236BE3">
        <w:t xml:space="preserve"> should</w:t>
      </w:r>
      <w:r w:rsidRPr="00437E0D" w:rsidR="008D4CE8">
        <w:t xml:space="preserve"> be permitted to</w:t>
      </w:r>
      <w:r w:rsidRPr="00437E0D" w:rsidR="00EC79DB">
        <w:t xml:space="preserve"> request an evidentiary hearing based on the auditor’s findings</w:t>
      </w:r>
      <w:r w:rsidRPr="00437E0D" w:rsidR="00E66624">
        <w:t xml:space="preserve">. </w:t>
      </w:r>
      <w:r w:rsidRPr="00437E0D" w:rsidR="000B43CF">
        <w:t>AEP Ohio</w:t>
      </w:r>
      <w:r w:rsidRPr="00437E0D" w:rsidR="00B25B57">
        <w:t xml:space="preserve"> should make available to </w:t>
      </w:r>
      <w:r w:rsidRPr="00437E0D" w:rsidR="00346BFE">
        <w:t xml:space="preserve">the PUCO </w:t>
      </w:r>
      <w:r w:rsidRPr="00437E0D" w:rsidR="00B25B57">
        <w:t>Staff and OCC, upon request</w:t>
      </w:r>
      <w:r w:rsidRPr="00437E0D" w:rsidR="00346BFE">
        <w:t>,</w:t>
      </w:r>
      <w:r w:rsidRPr="00437E0D" w:rsidR="008D4CE8">
        <w:t xml:space="preserve"> </w:t>
      </w:r>
      <w:r w:rsidRPr="00437E0D" w:rsidR="00EC79DB">
        <w:t xml:space="preserve">program expenditures per property and property addresses where </w:t>
      </w:r>
      <w:r w:rsidRPr="00437E0D" w:rsidR="00D50754">
        <w:t xml:space="preserve">weatherization </w:t>
      </w:r>
      <w:r w:rsidRPr="00437E0D" w:rsidR="000B43CF">
        <w:t>services are performed.</w:t>
      </w:r>
    </w:p>
    <w:p w:rsidR="003D34ED" w:rsidRPr="00437E0D" w:rsidP="00FB0B10" w14:paraId="297AD7BD" w14:textId="77777777">
      <w:pPr>
        <w:pStyle w:val="Answer"/>
        <w:ind w:firstLine="0"/>
        <w:rPr>
          <w:bCs w:val="0"/>
          <w:iCs w:val="0"/>
        </w:rPr>
      </w:pPr>
    </w:p>
    <w:p w:rsidR="00746D48" w:rsidRPr="00437E0D" w:rsidP="00637FD1" w14:paraId="7F9D280E" w14:textId="61B18B6F">
      <w:pPr>
        <w:pStyle w:val="Question1"/>
        <w:spacing w:line="240" w:lineRule="auto"/>
        <w:ind w:left="720" w:hanging="720"/>
      </w:pPr>
      <w:r w:rsidRPr="00437E0D">
        <w:t>Q1</w:t>
      </w:r>
      <w:r w:rsidRPr="00437E0D" w:rsidR="00D548FA">
        <w:t>1</w:t>
      </w:r>
      <w:r w:rsidRPr="00437E0D">
        <w:t>.</w:t>
      </w:r>
      <w:r w:rsidRPr="00437E0D" w:rsidR="008D4CE8">
        <w:tab/>
      </w:r>
      <w:r w:rsidRPr="00437E0D" w:rsidR="00141E24">
        <w:t xml:space="preserve">Do you have any recommendations </w:t>
      </w:r>
      <w:r w:rsidRPr="00437E0D" w:rsidR="006168F7">
        <w:t xml:space="preserve">regarding </w:t>
      </w:r>
      <w:r w:rsidRPr="00437E0D" w:rsidR="00141E24">
        <w:t xml:space="preserve">the </w:t>
      </w:r>
      <w:r w:rsidRPr="00437E0D" w:rsidR="007C1991">
        <w:t>low-income programs that</w:t>
      </w:r>
      <w:r w:rsidRPr="00437E0D" w:rsidR="00F17DD1">
        <w:t xml:space="preserve"> would benefit consumers and the public interest?</w:t>
      </w:r>
    </w:p>
    <w:p w:rsidR="005645AF" w:rsidRPr="00437E0D" w:rsidP="007B14C5" w14:paraId="13445D44" w14:textId="1392CBF8">
      <w:pPr>
        <w:pStyle w:val="Answer"/>
        <w:ind w:hanging="720"/>
      </w:pPr>
      <w:r w:rsidRPr="00437E0D">
        <w:rPr>
          <w:b/>
          <w:bCs w:val="0"/>
          <w:i/>
          <w:iCs w:val="0"/>
        </w:rPr>
        <w:t>A1</w:t>
      </w:r>
      <w:r w:rsidRPr="00437E0D" w:rsidR="00D548FA">
        <w:rPr>
          <w:b/>
          <w:bCs w:val="0"/>
          <w:i/>
          <w:iCs w:val="0"/>
        </w:rPr>
        <w:t>1</w:t>
      </w:r>
      <w:r w:rsidRPr="00437E0D">
        <w:rPr>
          <w:b/>
          <w:bCs w:val="0"/>
          <w:i/>
          <w:iCs w:val="0"/>
        </w:rPr>
        <w:t>.</w:t>
      </w:r>
      <w:r w:rsidRPr="00437E0D">
        <w:tab/>
      </w:r>
      <w:r w:rsidRPr="00437E0D" w:rsidR="00141E24">
        <w:t>Yes.</w:t>
      </w:r>
      <w:r w:rsidRPr="00437E0D" w:rsidR="00C7135A">
        <w:t xml:space="preserve"> </w:t>
      </w:r>
      <w:r w:rsidRPr="00437E0D" w:rsidR="007C1991">
        <w:t>Consumer funds are limited.</w:t>
      </w:r>
      <w:r w:rsidRPr="00437E0D" w:rsidR="007B14C5">
        <w:t xml:space="preserve"> AEP Ohio shareholders should completely fund the Neighbor-to Neighbor program</w:t>
      </w:r>
      <w:r w:rsidRPr="00437E0D" w:rsidR="00346BFE">
        <w:t>,</w:t>
      </w:r>
      <w:r w:rsidRPr="00437E0D" w:rsidR="007B14C5">
        <w:t xml:space="preserve"> which would decrease consumer funding by $1.6 million over four years.</w:t>
      </w:r>
      <w:r>
        <w:rPr>
          <w:rStyle w:val="FootnoteReference"/>
        </w:rPr>
        <w:footnoteReference w:id="8"/>
      </w:r>
      <w:r w:rsidRPr="00437E0D" w:rsidR="007B14C5">
        <w:t xml:space="preserve"> In the Columbia Gas </w:t>
      </w:r>
      <w:r w:rsidR="00BE5B21">
        <w:t>s</w:t>
      </w:r>
      <w:r w:rsidRPr="00437E0D" w:rsidR="007B14C5">
        <w:t xml:space="preserve">ettlement, the PUCO stated that </w:t>
      </w:r>
      <w:r w:rsidRPr="00437E0D" w:rsidR="006168F7">
        <w:t xml:space="preserve">shareholder funding </w:t>
      </w:r>
      <w:r w:rsidRPr="00437E0D" w:rsidR="007B14C5">
        <w:t>met state policy in three ways</w:t>
      </w:r>
      <w:r w:rsidRPr="00437E0D" w:rsidR="00651797">
        <w:t xml:space="preserve"> because:</w:t>
      </w:r>
    </w:p>
    <w:p w:rsidR="007B14C5" w:rsidRPr="00437E0D" w:rsidP="0077048F" w14:paraId="01156881" w14:textId="235A32BF">
      <w:pPr>
        <w:pStyle w:val="Answer"/>
        <w:spacing w:line="240" w:lineRule="auto"/>
        <w:ind w:left="1440" w:right="1440" w:firstLine="0"/>
      </w:pPr>
      <w:r w:rsidRPr="00437E0D">
        <w:t>[</w:t>
      </w:r>
      <w:r w:rsidRPr="00437E0D" w:rsidR="00777975">
        <w:t>t</w:t>
      </w:r>
      <w:r w:rsidRPr="00437E0D">
        <w:t>]here is a shared investment between the utility and its customers because the continuation of the WarmChoice Program</w:t>
      </w:r>
      <w:r>
        <w:rPr>
          <w:rStyle w:val="FootnoteReference"/>
        </w:rPr>
        <w:footnoteReference w:id="9"/>
      </w:r>
      <w:r w:rsidRPr="00437E0D">
        <w:t xml:space="preserve"> is paired with a customer bill assistance program, funded by Columbia with funds that will not be recovered from ratepayers.</w:t>
      </w:r>
    </w:p>
    <w:p w:rsidR="004F07F4" w:rsidRPr="00437E0D" w:rsidP="00890AC2" w14:paraId="478E4A67" w14:textId="77777777">
      <w:pPr>
        <w:pStyle w:val="Answer"/>
        <w:ind w:right="1440"/>
      </w:pPr>
    </w:p>
    <w:p w:rsidR="004F07F4" w:rsidRPr="00437E0D" w:rsidP="00BB127C" w14:paraId="085D3E7B" w14:textId="162691A3">
      <w:pPr>
        <w:pStyle w:val="Answer"/>
        <w:spacing w:line="240" w:lineRule="auto"/>
        <w:ind w:right="90" w:firstLine="0"/>
      </w:pPr>
      <w:r w:rsidRPr="00437E0D">
        <w:t xml:space="preserve">The </w:t>
      </w:r>
      <w:r w:rsidR="002A70B5">
        <w:t>s</w:t>
      </w:r>
      <w:r w:rsidRPr="00437E0D">
        <w:t>ettlement as written does not provide for such shared investment.</w:t>
      </w:r>
    </w:p>
    <w:p w:rsidR="004F07F4" w:rsidRPr="00437E0D" w:rsidP="00BB127C" w14:paraId="3F64154E" w14:textId="77777777">
      <w:pPr>
        <w:pStyle w:val="Answer"/>
        <w:ind w:right="1440"/>
      </w:pPr>
    </w:p>
    <w:p w:rsidR="003E530E" w:rsidRPr="00437E0D" w:rsidP="00AB537C" w14:paraId="1835FEF3" w14:textId="66A1B9B7">
      <w:pPr>
        <w:pStyle w:val="Heading1"/>
      </w:pPr>
      <w:bookmarkStart w:id="8" w:name="_Toc145601274"/>
      <w:bookmarkStart w:id="9" w:name="_Toc146113121"/>
      <w:r w:rsidRPr="00437E0D">
        <w:t>THE SETTLEMENT Violates Important REgulatory principles and practices</w:t>
      </w:r>
      <w:r w:rsidRPr="00437E0D" w:rsidR="00095285">
        <w:t xml:space="preserve"> because it includes a demand response program that subsidizes smart thermostats.</w:t>
      </w:r>
      <w:bookmarkEnd w:id="8"/>
      <w:bookmarkEnd w:id="9"/>
    </w:p>
    <w:p w:rsidR="00815509" w:rsidRPr="00437E0D" w:rsidP="00815509" w14:paraId="448A71B1" w14:textId="77777777">
      <w:pPr>
        <w:spacing w:after="240"/>
      </w:pPr>
    </w:p>
    <w:p w:rsidR="001767B1" w:rsidRPr="00437E0D" w:rsidP="00637FD1" w14:paraId="2B5B93AA" w14:textId="14E741EA">
      <w:pPr>
        <w:pStyle w:val="Question1"/>
        <w:spacing w:line="240" w:lineRule="auto"/>
        <w:ind w:left="720" w:hanging="720"/>
      </w:pPr>
      <w:r w:rsidRPr="00437E0D">
        <w:t>Q1</w:t>
      </w:r>
      <w:r w:rsidRPr="00437E0D" w:rsidR="00D548FA">
        <w:t>2</w:t>
      </w:r>
      <w:r w:rsidRPr="00437E0D">
        <w:t>.</w:t>
      </w:r>
      <w:r w:rsidRPr="00437E0D" w:rsidR="00BF6831">
        <w:t xml:space="preserve"> </w:t>
      </w:r>
      <w:r w:rsidRPr="00437E0D" w:rsidR="00BF6831">
        <w:tab/>
      </w:r>
      <w:r w:rsidRPr="00437E0D" w:rsidR="004908D1">
        <w:t xml:space="preserve">what is your understanding of the settlement for </w:t>
      </w:r>
      <w:r w:rsidRPr="00437E0D" w:rsidR="006960A9">
        <w:t xml:space="preserve">non-low-income </w:t>
      </w:r>
      <w:r w:rsidRPr="00437E0D" w:rsidR="003B23D6">
        <w:t xml:space="preserve">ENERGY EFFICIENCY </w:t>
      </w:r>
      <w:r w:rsidRPr="00437E0D" w:rsidR="006960A9">
        <w:t>programs</w:t>
      </w:r>
      <w:r w:rsidRPr="00437E0D" w:rsidR="00637FD1">
        <w:t>?</w:t>
      </w:r>
    </w:p>
    <w:p w:rsidR="00637FD1" w:rsidRPr="00437E0D" w:rsidP="00637FD1" w14:paraId="20AEA7D0" w14:textId="77777777">
      <w:pPr>
        <w:pStyle w:val="Question1"/>
        <w:spacing w:after="0" w:line="240" w:lineRule="auto"/>
        <w:ind w:left="720" w:hanging="720"/>
      </w:pPr>
    </w:p>
    <w:p w:rsidR="00680EB4" w:rsidP="00680EB4" w14:paraId="01DA4528" w14:textId="063432AD">
      <w:pPr>
        <w:pStyle w:val="Answer"/>
        <w:ind w:hanging="720"/>
        <w:rPr>
          <w:bCs w:val="0"/>
          <w:iCs w:val="0"/>
        </w:rPr>
      </w:pPr>
      <w:r w:rsidRPr="00437E0D">
        <w:rPr>
          <w:b/>
          <w:bCs w:val="0"/>
          <w:i/>
          <w:iCs w:val="0"/>
        </w:rPr>
        <w:t>A1</w:t>
      </w:r>
      <w:r w:rsidRPr="00437E0D" w:rsidR="00D548FA">
        <w:rPr>
          <w:b/>
          <w:bCs w:val="0"/>
          <w:i/>
          <w:iCs w:val="0"/>
        </w:rPr>
        <w:t>2</w:t>
      </w:r>
      <w:r w:rsidRPr="00437E0D" w:rsidR="007271CE">
        <w:rPr>
          <w:b/>
          <w:bCs w:val="0"/>
          <w:i/>
          <w:iCs w:val="0"/>
        </w:rPr>
        <w:t>.</w:t>
      </w:r>
      <w:r w:rsidRPr="00437E0D">
        <w:tab/>
      </w:r>
      <w:r w:rsidRPr="00437E0D" w:rsidR="00E63E35">
        <w:t>Consumers will be charged $5 million annually</w:t>
      </w:r>
      <w:r w:rsidRPr="00437E0D" w:rsidR="005645AF">
        <w:t xml:space="preserve"> through the gridSMART rider</w:t>
      </w:r>
      <w:r w:rsidRPr="00437E0D" w:rsidR="00E63E35">
        <w:t xml:space="preserve"> </w:t>
      </w:r>
      <w:r w:rsidRPr="00437E0D" w:rsidR="00792BCC">
        <w:t xml:space="preserve">to fund </w:t>
      </w:r>
      <w:r w:rsidRPr="00437E0D" w:rsidR="00E63E35">
        <w:t xml:space="preserve">a demand response program that includes </w:t>
      </w:r>
      <w:r w:rsidRPr="00437E0D" w:rsidR="00276872">
        <w:t>smart thermostats</w:t>
      </w:r>
      <w:r w:rsidRPr="00437E0D" w:rsidR="00D97FDE">
        <w:t>.</w:t>
      </w:r>
      <w:r>
        <w:rPr>
          <w:rStyle w:val="FootnoteReference"/>
        </w:rPr>
        <w:footnoteReference w:id="10"/>
      </w:r>
      <w:r w:rsidRPr="00437E0D" w:rsidR="00D97FDE">
        <w:t xml:space="preserve"> The </w:t>
      </w:r>
      <w:r w:rsidR="00BE5B21">
        <w:t>s</w:t>
      </w:r>
      <w:r w:rsidRPr="00437E0D" w:rsidR="00D97FDE">
        <w:t xml:space="preserve">ettlement provides that </w:t>
      </w:r>
      <w:r w:rsidRPr="00437E0D" w:rsidR="009E392D">
        <w:t xml:space="preserve">a working group will be established to address how to optimize </w:t>
      </w:r>
      <w:r w:rsidRPr="00437E0D" w:rsidR="00651797">
        <w:t xml:space="preserve">electric marketer </w:t>
      </w:r>
      <w:r w:rsidRPr="00437E0D" w:rsidR="009E392D">
        <w:t xml:space="preserve">participation in the smart thermostat demand response program, including but not limited to using a portion of the annual $5 million to implement a solution. </w:t>
      </w:r>
      <w:r>
        <w:br w:type="page"/>
      </w:r>
    </w:p>
    <w:p w:rsidR="008810A2" w:rsidRPr="00437E0D" w:rsidP="00D548FA" w14:paraId="6AEBFFDF" w14:textId="19B00D59">
      <w:pPr>
        <w:pStyle w:val="Question1"/>
        <w:spacing w:line="240" w:lineRule="auto"/>
        <w:ind w:left="720" w:hanging="720"/>
      </w:pPr>
      <w:r w:rsidRPr="00437E0D">
        <w:t>Q13.</w:t>
      </w:r>
      <w:r w:rsidRPr="00437E0D">
        <w:tab/>
      </w:r>
      <w:r w:rsidRPr="00437E0D" w:rsidR="005645AF">
        <w:t>how does</w:t>
      </w:r>
      <w:r w:rsidRPr="00437E0D" w:rsidR="00086CC1">
        <w:t xml:space="preserve"> the settlement violate important</w:t>
      </w:r>
      <w:r w:rsidRPr="00437E0D">
        <w:t xml:space="preserve"> regulatory principles and practices</w:t>
      </w:r>
      <w:r w:rsidRPr="00437E0D" w:rsidR="0072220F">
        <w:t>?</w:t>
      </w:r>
    </w:p>
    <w:p w:rsidR="00086CC1" w:rsidRPr="00437E0D" w:rsidP="008810A2" w14:paraId="021A66F3" w14:textId="09E1949B">
      <w:pPr>
        <w:pStyle w:val="Answer"/>
        <w:ind w:hanging="720"/>
      </w:pPr>
      <w:r w:rsidRPr="00437E0D">
        <w:rPr>
          <w:b/>
          <w:bCs w:val="0"/>
          <w:i/>
          <w:iCs w:val="0"/>
        </w:rPr>
        <w:t>A1</w:t>
      </w:r>
      <w:r w:rsidRPr="00437E0D" w:rsidR="00D548FA">
        <w:rPr>
          <w:b/>
          <w:bCs w:val="0"/>
          <w:i/>
          <w:iCs w:val="0"/>
        </w:rPr>
        <w:t>3</w:t>
      </w:r>
      <w:r w:rsidRPr="00437E0D">
        <w:rPr>
          <w:b/>
          <w:bCs w:val="0"/>
          <w:i/>
          <w:iCs w:val="0"/>
        </w:rPr>
        <w:t>.</w:t>
      </w:r>
      <w:r w:rsidRPr="00437E0D">
        <w:tab/>
      </w:r>
      <w:r w:rsidRPr="00437E0D" w:rsidR="00D9726A">
        <w:t xml:space="preserve">The </w:t>
      </w:r>
      <w:r w:rsidR="00BE5B21">
        <w:t>s</w:t>
      </w:r>
      <w:r w:rsidRPr="00437E0D" w:rsidR="00D9726A">
        <w:t>ettlement violates important regulatory principles and practices o</w:t>
      </w:r>
      <w:r w:rsidRPr="00437E0D">
        <w:t xml:space="preserve">n several fronts. </w:t>
      </w:r>
    </w:p>
    <w:p w:rsidR="00882C4B" w:rsidRPr="00437E0D" w:rsidP="001D64C7" w14:paraId="4F5084C8" w14:textId="10099FF7">
      <w:pPr>
        <w:pStyle w:val="Answer"/>
        <w:numPr>
          <w:ilvl w:val="0"/>
          <w:numId w:val="29"/>
        </w:numPr>
        <w:ind w:left="1440" w:hanging="720"/>
      </w:pPr>
      <w:r w:rsidRPr="00437E0D">
        <w:t xml:space="preserve">The </w:t>
      </w:r>
      <w:r w:rsidR="00BE5B21">
        <w:t>se</w:t>
      </w:r>
      <w:r w:rsidRPr="00437E0D">
        <w:t xml:space="preserve">ttlement violates R.C. 4928.02(H) because </w:t>
      </w:r>
      <w:r w:rsidRPr="00437E0D" w:rsidR="00546B63">
        <w:t xml:space="preserve">the solution described above may in fact </w:t>
      </w:r>
      <w:r w:rsidRPr="00437E0D">
        <w:t>make</w:t>
      </w:r>
      <w:r w:rsidRPr="00437E0D" w:rsidR="00546B63">
        <w:t xml:space="preserve"> </w:t>
      </w:r>
      <w:r w:rsidRPr="00437E0D">
        <w:t>SSO consumers pay for</w:t>
      </w:r>
      <w:r w:rsidRPr="00437E0D" w:rsidR="00546B63">
        <w:t xml:space="preserve"> smart thermostats that will be used to help </w:t>
      </w:r>
      <w:r w:rsidRPr="00437E0D" w:rsidR="00651797">
        <w:t>electric</w:t>
      </w:r>
      <w:r w:rsidRPr="00437E0D" w:rsidR="00546B63">
        <w:t xml:space="preserve"> market</w:t>
      </w:r>
      <w:r w:rsidRPr="00437E0D" w:rsidR="00651797">
        <w:t>ers market</w:t>
      </w:r>
      <w:r w:rsidRPr="00437E0D" w:rsidR="00546B63">
        <w:t xml:space="preserve"> and sell their product. </w:t>
      </w:r>
      <w:r w:rsidRPr="00437E0D" w:rsidR="008810A2">
        <w:t>R.C. 492</w:t>
      </w:r>
      <w:r w:rsidRPr="00437E0D" w:rsidR="0072220F">
        <w:t>8</w:t>
      </w:r>
      <w:r w:rsidRPr="00437E0D" w:rsidR="008810A2">
        <w:t>.02</w:t>
      </w:r>
      <w:r w:rsidRPr="00437E0D">
        <w:t xml:space="preserve"> (H) states</w:t>
      </w:r>
      <w:r w:rsidRPr="00437E0D" w:rsidR="00CD4B7D">
        <w:t xml:space="preserve"> that it is the policy of the state to</w:t>
      </w:r>
      <w:r w:rsidRPr="00437E0D">
        <w:t>:</w:t>
      </w:r>
    </w:p>
    <w:p w:rsidR="008810A2" w:rsidRPr="00437E0D" w:rsidP="003E7B99" w14:paraId="7AC41089" w14:textId="7B4A7A9F">
      <w:pPr>
        <w:pStyle w:val="Answer"/>
        <w:tabs>
          <w:tab w:val="left" w:pos="2160"/>
        </w:tabs>
        <w:spacing w:line="240" w:lineRule="auto"/>
        <w:ind w:left="2160" w:right="1440" w:firstLine="0"/>
      </w:pPr>
      <w:r w:rsidRPr="00437E0D">
        <w:t>Ensure</w:t>
      </w:r>
      <w:r w:rsidRPr="00437E0D" w:rsidR="009E392D">
        <w:t xml:space="preserve"> effective competition in the provision of retail electric service by avoiding anticompetitive subsidies flowing from a non-competitive retail electric service (AEP Ohio) to a competitive retail electric service (CRES) or to a product or service other than retail electric service, and vice versa, including by prohibiting the recovery of any generation-related costs through distribution or transmission rates.</w:t>
      </w:r>
    </w:p>
    <w:p w:rsidR="00882C4B" w:rsidRPr="00437E0D" w:rsidP="00D42AA1" w14:paraId="01C54D76" w14:textId="77777777">
      <w:pPr>
        <w:pStyle w:val="Answer"/>
        <w:ind w:left="1440" w:firstLine="0"/>
      </w:pPr>
    </w:p>
    <w:p w:rsidR="004F07F4" w:rsidRPr="00437E0D" w:rsidP="008F00C9" w14:paraId="5D938BFD" w14:textId="62C559E8">
      <w:pPr>
        <w:pStyle w:val="Answer"/>
        <w:numPr>
          <w:ilvl w:val="0"/>
          <w:numId w:val="29"/>
        </w:numPr>
        <w:ind w:left="1440" w:hanging="720"/>
      </w:pPr>
      <w:r w:rsidRPr="00437E0D">
        <w:t xml:space="preserve">The </w:t>
      </w:r>
      <w:r w:rsidR="00BE5B21">
        <w:t>s</w:t>
      </w:r>
      <w:r w:rsidRPr="00437E0D">
        <w:t>ettlement violates R.C. 4928.02(D)</w:t>
      </w:r>
      <w:r w:rsidRPr="00437E0D" w:rsidR="00882C4B">
        <w:t xml:space="preserve"> because consumers should not fund smart thermostats as they are readily available in the</w:t>
      </w:r>
      <w:r w:rsidRPr="00437E0D" w:rsidR="00651797">
        <w:t xml:space="preserve"> competitive</w:t>
      </w:r>
      <w:r w:rsidRPr="00437E0D" w:rsidR="00882C4B">
        <w:t xml:space="preserve"> market with </w:t>
      </w:r>
      <w:r w:rsidRPr="00437E0D" w:rsidR="00651797">
        <w:t xml:space="preserve">numerous </w:t>
      </w:r>
      <w:r w:rsidRPr="00437E0D" w:rsidR="00882C4B">
        <w:t xml:space="preserve">choices </w:t>
      </w:r>
      <w:r w:rsidRPr="00437E0D" w:rsidR="00CD4B7D">
        <w:t xml:space="preserve">in </w:t>
      </w:r>
      <w:r w:rsidRPr="00437E0D" w:rsidR="00882C4B">
        <w:t xml:space="preserve">retailers, brand, and price. Consumers can purchase smart thermostats at Lowes, Home Depot, Menards, Amazon, Walmart, local hardware stores, Best Buy, Office Depot, etc. </w:t>
      </w:r>
      <w:r w:rsidRPr="00437E0D" w:rsidR="00CD4B7D">
        <w:t>In the market, c</w:t>
      </w:r>
      <w:r w:rsidRPr="00437E0D" w:rsidR="00882C4B">
        <w:t>onsumers</w:t>
      </w:r>
      <w:r w:rsidR="001F32A7">
        <w:t xml:space="preserve"> can</w:t>
      </w:r>
      <w:r w:rsidRPr="00437E0D" w:rsidR="00CD4B7D">
        <w:t xml:space="preserve"> choose various</w:t>
      </w:r>
      <w:r w:rsidRPr="00437E0D" w:rsidR="00882C4B">
        <w:t xml:space="preserve"> brands such as Amazon, Honeywell, Google Nest, Emerson, Bosch and Ecobee. </w:t>
      </w:r>
      <w:r w:rsidRPr="00437E0D" w:rsidR="00CD4B7D">
        <w:t xml:space="preserve">In the </w:t>
      </w:r>
      <w:r w:rsidRPr="00437E0D" w:rsidR="00651797">
        <w:t xml:space="preserve">competitive </w:t>
      </w:r>
      <w:r w:rsidRPr="00437E0D" w:rsidR="00CD4B7D">
        <w:t>market, c</w:t>
      </w:r>
      <w:r w:rsidRPr="00437E0D" w:rsidR="00882C4B">
        <w:t>onsumers get educated on the benefits of smart thermostats</w:t>
      </w:r>
      <w:r w:rsidRPr="00437E0D" w:rsidR="00651797">
        <w:t xml:space="preserve"> from</w:t>
      </w:r>
      <w:r w:rsidR="00437E0D">
        <w:t xml:space="preserve"> </w:t>
      </w:r>
      <w:r w:rsidRPr="00437E0D" w:rsidR="00651797">
        <w:t xml:space="preserve">sources that lead to product sales (for example Amazon, EnergyStar, YouTube, </w:t>
      </w:r>
      <w:r w:rsidRPr="00437E0D" w:rsidR="00747E63">
        <w:t>G</w:t>
      </w:r>
      <w:r w:rsidRPr="00437E0D" w:rsidR="00651797">
        <w:t>oogle) and sources that primarily inform their readers on how latest technologies can save them money</w:t>
      </w:r>
      <w:r w:rsidRPr="00437E0D" w:rsidR="00747E63">
        <w:t>.</w:t>
      </w:r>
      <w:r w:rsidRPr="00437E0D" w:rsidR="00882C4B">
        <w:t xml:space="preserve"> </w:t>
      </w:r>
    </w:p>
    <w:p w:rsidR="00CF0749" w:rsidRPr="00437E0D" w:rsidP="009143A8" w14:paraId="64F856D1" w14:textId="14640EAC">
      <w:pPr>
        <w:pStyle w:val="Answer"/>
        <w:ind w:left="1440" w:firstLine="0"/>
      </w:pPr>
      <w:r w:rsidRPr="00437E0D">
        <w:t>R.C. 4928.02 (D) states that the policy of the state to:</w:t>
      </w:r>
    </w:p>
    <w:p w:rsidR="00086CC1" w:rsidRPr="00437E0D" w:rsidP="00282C5B" w14:paraId="5CC30196" w14:textId="34A4F3B6">
      <w:pPr>
        <w:pStyle w:val="Answer"/>
        <w:spacing w:line="240" w:lineRule="auto"/>
        <w:ind w:left="1440" w:right="1440" w:firstLine="0"/>
        <w:rPr>
          <w:color w:val="333333"/>
          <w:shd w:val="clear" w:color="auto" w:fill="FFFFFF"/>
        </w:rPr>
      </w:pPr>
      <w:r w:rsidRPr="00437E0D">
        <w:rPr>
          <w:color w:val="333333"/>
          <w:shd w:val="clear" w:color="auto" w:fill="FFFFFF"/>
        </w:rPr>
        <w:t>E</w:t>
      </w:r>
      <w:r w:rsidRPr="00437E0D" w:rsidR="00882C4B">
        <w:rPr>
          <w:color w:val="333333"/>
          <w:shd w:val="clear" w:color="auto" w:fill="FFFFFF"/>
        </w:rPr>
        <w:t xml:space="preserve">ncourage innovation and </w:t>
      </w:r>
      <w:r w:rsidRPr="00437E0D" w:rsidR="00882C4B">
        <w:rPr>
          <w:i/>
          <w:iCs w:val="0"/>
          <w:color w:val="333333"/>
          <w:shd w:val="clear" w:color="auto" w:fill="FFFFFF"/>
        </w:rPr>
        <w:t>market access</w:t>
      </w:r>
      <w:r w:rsidRPr="00437E0D" w:rsidR="00882C4B">
        <w:rPr>
          <w:color w:val="333333"/>
          <w:shd w:val="clear" w:color="auto" w:fill="FFFFFF"/>
        </w:rPr>
        <w:t xml:space="preserve"> for cost-effective supply- and demand-side retail electric service including, but not limited to, demand-side management, time-differentiated pricing, waste energy recovery systems, smart grid programs, and implementation of advanced metering infrastructure.</w:t>
      </w:r>
    </w:p>
    <w:p w:rsidR="00CD4B7D" w:rsidRPr="00437E0D" w:rsidP="009143A8" w14:paraId="1ED431B8" w14:textId="77777777">
      <w:pPr>
        <w:pStyle w:val="Answer"/>
        <w:ind w:left="1440" w:firstLine="0"/>
        <w:rPr>
          <w:color w:val="333333"/>
          <w:shd w:val="clear" w:color="auto" w:fill="FFFFFF"/>
        </w:rPr>
      </w:pPr>
    </w:p>
    <w:p w:rsidR="00383D42" w:rsidP="008E40A8" w14:paraId="2054FF7D" w14:textId="6DF8BC96">
      <w:pPr>
        <w:pStyle w:val="Answer"/>
        <w:numPr>
          <w:ilvl w:val="0"/>
          <w:numId w:val="29"/>
        </w:numPr>
        <w:ind w:left="1440" w:hanging="720"/>
        <w:rPr>
          <w:color w:val="333333"/>
          <w:shd w:val="clear" w:color="auto" w:fill="FFFFFF"/>
        </w:rPr>
      </w:pPr>
      <w:r w:rsidRPr="00437E0D">
        <w:t xml:space="preserve">The </w:t>
      </w:r>
      <w:r w:rsidR="00BE5B21">
        <w:t>s</w:t>
      </w:r>
      <w:r w:rsidRPr="00437E0D">
        <w:t>ettlement violates 4928.02(</w:t>
      </w:r>
      <w:r w:rsidRPr="00437E0D" w:rsidR="001206DC">
        <w:t>G)</w:t>
      </w:r>
      <w:r w:rsidRPr="00437E0D" w:rsidR="00346BFE">
        <w:t>,</w:t>
      </w:r>
      <w:r w:rsidRPr="00437E0D">
        <w:t xml:space="preserve"> </w:t>
      </w:r>
      <w:r w:rsidRPr="00437E0D" w:rsidR="001206DC">
        <w:t>which states that it is the policy of the state to:</w:t>
      </w:r>
      <w:r w:rsidRPr="00437E0D" w:rsidR="00CF0749">
        <w:t xml:space="preserve"> “</w:t>
      </w:r>
      <w:r w:rsidRPr="00437E0D" w:rsidR="009F4356">
        <w:t>[r]</w:t>
      </w:r>
      <w:r w:rsidRPr="00437E0D" w:rsidR="001206DC">
        <w:rPr>
          <w:color w:val="333333"/>
          <w:shd w:val="clear" w:color="auto" w:fill="FFFFFF"/>
        </w:rPr>
        <w:t>ecognize the continuing emergence of competitive electricity markets through the development and implementation of flexible regulatory treatment.”</w:t>
      </w:r>
    </w:p>
    <w:p w:rsidR="00644761" w:rsidRPr="00437E0D" w:rsidP="00644761" w14:paraId="0F0E289D" w14:textId="77777777">
      <w:pPr>
        <w:pStyle w:val="Answer"/>
        <w:ind w:left="1440" w:firstLine="0"/>
        <w:rPr>
          <w:color w:val="333333"/>
          <w:shd w:val="clear" w:color="auto" w:fill="FFFFFF"/>
        </w:rPr>
      </w:pPr>
    </w:p>
    <w:p w:rsidR="008810A2" w:rsidRPr="00437E0D" w:rsidP="00DD43C7" w14:paraId="710021F3" w14:textId="21111803">
      <w:pPr>
        <w:pStyle w:val="Answer"/>
        <w:ind w:left="1440" w:firstLine="0"/>
      </w:pPr>
      <w:r w:rsidRPr="00437E0D">
        <w:t xml:space="preserve">The use of flexible regulatory treatment by the PUCO to recognize competitive markets was </w:t>
      </w:r>
      <w:r w:rsidRPr="00437E0D" w:rsidR="0081661B">
        <w:t xml:space="preserve">described </w:t>
      </w:r>
      <w:r w:rsidRPr="00437E0D">
        <w:t xml:space="preserve">in the </w:t>
      </w:r>
      <w:r w:rsidRPr="00437E0D" w:rsidR="00346BFE">
        <w:t>s</w:t>
      </w:r>
      <w:r w:rsidRPr="00437E0D">
        <w:t>ettlement for Columbia Gas of Ohio’s recent base rate case.</w:t>
      </w:r>
      <w:r>
        <w:rPr>
          <w:rStyle w:val="FootnoteReference"/>
        </w:rPr>
        <w:footnoteReference w:id="11"/>
      </w:r>
      <w:r w:rsidRPr="00437E0D">
        <w:t xml:space="preserve"> The PUCO stated:</w:t>
      </w:r>
    </w:p>
    <w:p w:rsidR="00DD43C7" w:rsidP="003D1BA2" w14:paraId="4E59FC64" w14:textId="64FCFE26">
      <w:pPr>
        <w:pStyle w:val="Answer"/>
        <w:spacing w:line="240" w:lineRule="auto"/>
        <w:ind w:left="1440" w:right="1440" w:firstLine="0"/>
        <w:rPr>
          <w:bCs w:val="0"/>
          <w:iCs w:val="0"/>
        </w:rPr>
      </w:pPr>
      <w:r w:rsidRPr="00437E0D">
        <w:t>[</w:t>
      </w:r>
      <w:r w:rsidRPr="00437E0D" w:rsidR="0081661B">
        <w:t>T</w:t>
      </w:r>
      <w:r w:rsidRPr="00437E0D">
        <w:t>]he Commission notes that, as codified at R.C. 4929.02(A), it is the policy of the state to promote the availability of unbundled and comparable natural gas services and goods that provide wholesale and retail consumers with the supplier, price, terms, conditions, and quality options they elect to meet their respective needs; promote diversity of natural gas supplies and suppliers, by giving consumers effective choices over the selection of those supplies and suppliers; and encourage innovation and market access for cost-effective supply- and demand-side natural gas services and goods.</w:t>
      </w:r>
      <w:r>
        <w:br w:type="page"/>
      </w:r>
    </w:p>
    <w:p w:rsidR="008810A2" w:rsidRPr="00437E0D" w:rsidP="00C96904" w14:paraId="76AF7814" w14:textId="1D50E5F6">
      <w:pPr>
        <w:pStyle w:val="Answer"/>
        <w:ind w:left="1440" w:firstLine="0"/>
      </w:pPr>
      <w:r w:rsidRPr="00437E0D">
        <w:t xml:space="preserve">The PUCO continued: </w:t>
      </w:r>
      <w:r w:rsidRPr="00437E0D" w:rsidR="00046CA9">
        <w:t>“</w:t>
      </w:r>
      <w:r w:rsidRPr="00437E0D">
        <w:t>[</w:t>
      </w:r>
      <w:r w:rsidRPr="00437E0D" w:rsidR="00046CA9">
        <w:t>i</w:t>
      </w:r>
      <w:r w:rsidRPr="00437E0D">
        <w:t>]t is time to look to competitive markets to play a more significant role in the provision of energy efficiency services in his state.</w:t>
      </w:r>
      <w:r>
        <w:rPr>
          <w:rStyle w:val="FootnoteReference"/>
        </w:rPr>
        <w:footnoteReference w:id="12"/>
      </w:r>
      <w:r w:rsidRPr="00437E0D" w:rsidR="00046CA9">
        <w:t>”</w:t>
      </w:r>
    </w:p>
    <w:p w:rsidR="008810A2" w:rsidRPr="00437E0D" w:rsidP="008810A2" w14:paraId="449EA1BC" w14:textId="77777777">
      <w:pPr>
        <w:pStyle w:val="Answer"/>
        <w:ind w:left="1440" w:right="720" w:firstLine="0"/>
      </w:pPr>
    </w:p>
    <w:p w:rsidR="008810A2" w:rsidRPr="00437E0D" w:rsidP="001002E1" w14:paraId="14AF768D" w14:textId="77777777">
      <w:pPr>
        <w:pStyle w:val="Answer"/>
        <w:ind w:left="1440" w:firstLine="0"/>
      </w:pPr>
      <w:r w:rsidRPr="00437E0D">
        <w:t>Similarly, on its own motion in a recent Duke electric case,</w:t>
      </w:r>
      <w:r>
        <w:rPr>
          <w:rStyle w:val="FootnoteReference"/>
        </w:rPr>
        <w:footnoteReference w:id="13"/>
      </w:r>
      <w:r w:rsidRPr="00437E0D">
        <w:t xml:space="preserve"> the PUCO struck Duke’s shared savings provision contained in the utility’s June 2020 request for a new energy efficiency portfolio, emphasizing 4929.02(A)(4):</w:t>
      </w:r>
    </w:p>
    <w:p w:rsidR="005645AF" w:rsidRPr="00437E0D" w:rsidP="00BF318C" w14:paraId="0AE163B5" w14:textId="1F05D3C9">
      <w:pPr>
        <w:pStyle w:val="Answer"/>
        <w:spacing w:line="276" w:lineRule="auto"/>
        <w:ind w:left="1440" w:right="1440" w:firstLine="0"/>
      </w:pPr>
      <w:r w:rsidRPr="00437E0D">
        <w:t>[A]pproval of the shared savings provision contained in Duke’s application, where such shared savings are recovered…would be against the objectives of this state which favors outcomes that provide customers with effective choices of the selection of supplies and suppliers and would discourage market access for cost effective supply-and demand-side retail services.</w:t>
      </w:r>
    </w:p>
    <w:p w:rsidR="005645AF" w:rsidRPr="00437E0D" w:rsidP="0081418A" w14:paraId="59E49A3A" w14:textId="77777777">
      <w:pPr>
        <w:pStyle w:val="Answer"/>
        <w:ind w:left="1440" w:right="720" w:hanging="720"/>
      </w:pPr>
    </w:p>
    <w:p w:rsidR="008810A2" w:rsidRPr="00437E0D" w:rsidP="001002E1" w14:paraId="4F5ADCB9" w14:textId="4E74DD67">
      <w:pPr>
        <w:pStyle w:val="Answer"/>
        <w:spacing w:line="276" w:lineRule="auto"/>
        <w:ind w:left="1440" w:right="720" w:hanging="720"/>
      </w:pPr>
      <w:r>
        <w:tab/>
      </w:r>
      <w:r w:rsidRPr="00437E0D">
        <w:t>The PUCO continued:</w:t>
      </w:r>
    </w:p>
    <w:p w:rsidR="008810A2" w:rsidRPr="00437E0D" w:rsidP="008810A2" w14:paraId="6BD28137" w14:textId="77777777">
      <w:pPr>
        <w:pStyle w:val="Answer"/>
        <w:spacing w:line="276" w:lineRule="auto"/>
        <w:ind w:firstLine="0"/>
      </w:pPr>
    </w:p>
    <w:p w:rsidR="00142779" w:rsidP="00142779" w14:paraId="0B170C97" w14:textId="37452BBC">
      <w:pPr>
        <w:pStyle w:val="Answer"/>
        <w:spacing w:line="276" w:lineRule="auto"/>
        <w:ind w:left="1440" w:right="1440" w:firstLine="0"/>
        <w:rPr>
          <w:bCs w:val="0"/>
          <w:iCs w:val="0"/>
        </w:rPr>
      </w:pPr>
      <w:r w:rsidRPr="00437E0D">
        <w:t>[T]he Commission believes that, in light of HB6, the future for EE programs in this state will be best served by reliance upon market-based approaches…[T]he competitive market can provide cost-effective energy efficiency programs to the customers who choose to participate in such programs.</w:t>
      </w:r>
      <w:r>
        <w:rPr>
          <w:rStyle w:val="FootnoteReference"/>
        </w:rPr>
        <w:footnoteReference w:id="14"/>
      </w:r>
      <w:r>
        <w:br w:type="page"/>
      </w:r>
    </w:p>
    <w:p w:rsidR="008810A2" w:rsidRPr="00437E0D" w:rsidP="001002E1" w14:paraId="0E4AAB17" w14:textId="6EC29E8D">
      <w:pPr>
        <w:pStyle w:val="Answer"/>
        <w:ind w:left="1440" w:firstLine="0"/>
      </w:pPr>
      <w:r w:rsidRPr="00437E0D">
        <w:t xml:space="preserve">And </w:t>
      </w:r>
      <w:r w:rsidRPr="00437E0D" w:rsidR="00EE3419">
        <w:t>again,</w:t>
      </w:r>
      <w:r w:rsidRPr="00437E0D">
        <w:t xml:space="preserve"> in approving the </w:t>
      </w:r>
      <w:r w:rsidR="00BE5B21">
        <w:t>s</w:t>
      </w:r>
      <w:r w:rsidRPr="00437E0D">
        <w:t>ettlement in AEP’s recent rate case</w:t>
      </w:r>
      <w:r w:rsidRPr="00437E0D" w:rsidR="0081661B">
        <w:t>,</w:t>
      </w:r>
      <w:r>
        <w:rPr>
          <w:rStyle w:val="FootnoteReference"/>
        </w:rPr>
        <w:footnoteReference w:id="15"/>
      </w:r>
      <w:r w:rsidRPr="00437E0D">
        <w:t xml:space="preserve"> the PUCO stated: </w:t>
      </w:r>
    </w:p>
    <w:p w:rsidR="008810A2" w:rsidRPr="00437E0D" w:rsidP="00E77D14" w14:paraId="6192479A" w14:textId="77777777">
      <w:pPr>
        <w:pStyle w:val="Answer"/>
        <w:spacing w:line="276" w:lineRule="auto"/>
        <w:ind w:left="1440" w:right="1440" w:firstLine="0"/>
      </w:pPr>
      <w:r w:rsidRPr="00437E0D">
        <w:t>[F]urther, as we have previously stated, the future of energy efficiency programs in this state, in light of Am. Sub. H.B. 6, will be best served by reliance on market-based approaches such as those available through PJM and CRES providers. Accordingly, the Commission finds that the Stipulation need not be amended to incorporate a DSM program to comply with part two of the test used to evaluate stipulations.</w:t>
      </w:r>
    </w:p>
    <w:p w:rsidR="008810A2" w:rsidRPr="00437E0D" w:rsidP="008810A2" w14:paraId="43D1CC44" w14:textId="77777777">
      <w:pPr>
        <w:pStyle w:val="Answer"/>
        <w:ind w:firstLine="0"/>
      </w:pPr>
    </w:p>
    <w:p w:rsidR="00C02B05" w:rsidP="00C02B05" w14:paraId="3E659DA3" w14:textId="1EB967F4">
      <w:pPr>
        <w:pStyle w:val="Answer"/>
        <w:ind w:firstLine="0"/>
      </w:pPr>
      <w:r w:rsidRPr="00437E0D">
        <w:t xml:space="preserve">The </w:t>
      </w:r>
      <w:r w:rsidR="00BE5B21">
        <w:t>s</w:t>
      </w:r>
      <w:r w:rsidRPr="00437E0D">
        <w:t xml:space="preserve">ettlement departs from these recent PUCO cases in that it would allow </w:t>
      </w:r>
      <w:r w:rsidRPr="00437E0D" w:rsidR="001206DC">
        <w:t xml:space="preserve">AEP Ohio </w:t>
      </w:r>
      <w:r w:rsidRPr="00437E0D">
        <w:t xml:space="preserve">to charge consumers for </w:t>
      </w:r>
      <w:r w:rsidRPr="00437E0D" w:rsidR="001206DC">
        <w:t>smart thermostats</w:t>
      </w:r>
      <w:r w:rsidRPr="00437E0D">
        <w:t xml:space="preserve"> that are </w:t>
      </w:r>
      <w:r w:rsidRPr="00437E0D" w:rsidR="001206DC">
        <w:t xml:space="preserve">accessible in </w:t>
      </w:r>
      <w:r w:rsidRPr="00437E0D">
        <w:t>the marke</w:t>
      </w:r>
      <w:r w:rsidRPr="00437E0D" w:rsidR="001206DC">
        <w:t xml:space="preserve">t. Absent smart thermostat subsidies, </w:t>
      </w:r>
      <w:r w:rsidRPr="00437E0D" w:rsidR="00EE3419">
        <w:t xml:space="preserve">participating </w:t>
      </w:r>
      <w:r w:rsidRPr="00437E0D" w:rsidR="001206DC">
        <w:t>consumers</w:t>
      </w:r>
      <w:r w:rsidRPr="00437E0D" w:rsidR="00EE3419">
        <w:t xml:space="preserve"> that already have a smart thermostat (or choose to purchase a smart thermostat in the market) can still </w:t>
      </w:r>
      <w:r w:rsidRPr="00437E0D" w:rsidR="005645AF">
        <w:t>participate</w:t>
      </w:r>
      <w:r w:rsidRPr="00437E0D" w:rsidR="00EE3419">
        <w:t xml:space="preserve"> in this program and benefit</w:t>
      </w:r>
      <w:r w:rsidRPr="00437E0D" w:rsidR="00FC6A03">
        <w:t xml:space="preserve"> from the rate design that allows consumers to reduce their usage and AEP to reduce demand in times when the grid is stressed.</w:t>
      </w:r>
      <w:r w:rsidRPr="00437E0D" w:rsidR="00EE3419">
        <w:t xml:space="preserve"> </w:t>
      </w:r>
    </w:p>
    <w:p w:rsidR="005E58E2" w:rsidRPr="00437E0D" w:rsidP="00C02B05" w14:paraId="198EFE9B" w14:textId="77777777">
      <w:pPr>
        <w:pStyle w:val="Answer"/>
        <w:ind w:firstLine="0"/>
        <w:rPr>
          <w:bCs w:val="0"/>
          <w:iCs w:val="0"/>
        </w:rPr>
      </w:pPr>
    </w:p>
    <w:p w:rsidR="003731E9" w:rsidRPr="00437E0D" w:rsidP="008810A2" w14:paraId="3874B221" w14:textId="076670F0">
      <w:pPr>
        <w:pStyle w:val="Question1"/>
        <w:spacing w:line="240" w:lineRule="auto"/>
        <w:ind w:left="720" w:hanging="720"/>
      </w:pPr>
      <w:r w:rsidRPr="00437E0D">
        <w:t>Q</w:t>
      </w:r>
      <w:r w:rsidRPr="00437E0D" w:rsidR="00EB077B">
        <w:t>1</w:t>
      </w:r>
      <w:r w:rsidRPr="00437E0D" w:rsidR="00D30F90">
        <w:t>4</w:t>
      </w:r>
      <w:r w:rsidRPr="00437E0D">
        <w:t>.</w:t>
      </w:r>
      <w:r w:rsidRPr="00437E0D">
        <w:tab/>
      </w:r>
      <w:r w:rsidRPr="00437E0D" w:rsidR="005645AF">
        <w:t>do you have any other concerns about the settlement</w:t>
      </w:r>
      <w:r w:rsidRPr="00437E0D" w:rsidR="00FC6A03">
        <w:t>?</w:t>
      </w:r>
    </w:p>
    <w:p w:rsidR="00FC6A03" w:rsidRPr="00437E0D" w:rsidP="004F3CA0" w14:paraId="738E929F" w14:textId="77777777">
      <w:pPr>
        <w:pStyle w:val="Question1"/>
        <w:spacing w:after="0" w:line="240" w:lineRule="auto"/>
        <w:ind w:left="720" w:hanging="720"/>
      </w:pPr>
    </w:p>
    <w:p w:rsidR="0068011A" w:rsidP="0068011A" w14:paraId="05DF5E73" w14:textId="3E574E70">
      <w:pPr>
        <w:pStyle w:val="Answer"/>
        <w:ind w:hanging="720"/>
        <w:rPr>
          <w:color w:val="000000"/>
        </w:rPr>
      </w:pPr>
      <w:r w:rsidRPr="00437E0D">
        <w:rPr>
          <w:b/>
          <w:bCs w:val="0"/>
          <w:i/>
          <w:iCs w:val="0"/>
        </w:rPr>
        <w:t>A14.</w:t>
      </w:r>
      <w:r w:rsidRPr="00437E0D">
        <w:rPr>
          <w:b/>
          <w:bCs w:val="0"/>
          <w:i/>
          <w:iCs w:val="0"/>
        </w:rPr>
        <w:tab/>
      </w:r>
      <w:r w:rsidRPr="00437E0D" w:rsidR="00FC6A03">
        <w:t xml:space="preserve">Yes. </w:t>
      </w:r>
      <w:r w:rsidRPr="00437E0D" w:rsidR="00D9726A">
        <w:t xml:space="preserve">Although not mentioned in the </w:t>
      </w:r>
      <w:r w:rsidR="00BE5B21">
        <w:t>s</w:t>
      </w:r>
      <w:r w:rsidRPr="00437E0D" w:rsidR="00D9726A">
        <w:t>ettlement, the application in this case proposes to continue AEP Ohio’s Alternative Energy Rider (“Rider AER”)</w:t>
      </w:r>
      <w:r w:rsidRPr="00437E0D" w:rsidR="00747E63">
        <w:t>.</w:t>
      </w:r>
      <w:r w:rsidRPr="00437E0D" w:rsidR="00D9726A">
        <w:t xml:space="preserve"> In Case No. 20-1745,</w:t>
      </w:r>
      <w:r>
        <w:rPr>
          <w:rStyle w:val="FootnoteReference"/>
        </w:rPr>
        <w:footnoteReference w:id="16"/>
      </w:r>
      <w:r w:rsidRPr="00437E0D" w:rsidR="00D9726A">
        <w:t xml:space="preserve"> AEP Ohio is proposing to implement future rate adjustments designed to collected consumer charges for mis-managed REC inventories that are used to meet compliance with the renewable standard. By entry issued on December 22, 2020, AER rates were frozen</w:t>
      </w:r>
      <w:r>
        <w:rPr>
          <w:rStyle w:val="FootnoteReference"/>
        </w:rPr>
        <w:footnoteReference w:id="17"/>
      </w:r>
      <w:r w:rsidR="00042017">
        <w:t xml:space="preserve"> </w:t>
      </w:r>
      <w:r w:rsidRPr="00437E0D" w:rsidR="00D9726A">
        <w:t xml:space="preserve">until the PUCO Staff can evaluate AEP Ohio’s proposal. </w:t>
      </w:r>
      <w:r w:rsidRPr="00437E0D" w:rsidR="00D9726A">
        <w:rPr>
          <w:color w:val="000000"/>
        </w:rPr>
        <w:t xml:space="preserve"> This issue should be addressed before Rider AER is allowed to continue.</w:t>
      </w:r>
    </w:p>
    <w:p w:rsidR="00BC70C0" w:rsidP="0068011A" w14:paraId="25120B9F" w14:textId="77777777">
      <w:pPr>
        <w:pStyle w:val="Answer"/>
        <w:ind w:hanging="720"/>
        <w:rPr>
          <w:bCs w:val="0"/>
          <w:iCs w:val="0"/>
          <w:color w:val="000000"/>
        </w:rPr>
      </w:pPr>
    </w:p>
    <w:p w:rsidR="000C1497" w:rsidRPr="00437E0D" w:rsidP="00AB537C" w14:paraId="7F490CDC" w14:textId="2EBD48B3">
      <w:pPr>
        <w:pStyle w:val="Heading1"/>
      </w:pPr>
      <w:bookmarkStart w:id="10" w:name="_Toc146113122"/>
      <w:r w:rsidRPr="00437E0D">
        <w:t>CONCLUSION</w:t>
      </w:r>
      <w:bookmarkEnd w:id="10"/>
    </w:p>
    <w:p w:rsidR="000C1497" w:rsidRPr="00437E0D" w:rsidP="00237ADF" w14:paraId="10AAAE47" w14:textId="77777777">
      <w:pPr>
        <w:spacing w:line="480" w:lineRule="auto"/>
      </w:pPr>
    </w:p>
    <w:p w:rsidR="00B50ECF" w:rsidRPr="00437E0D" w:rsidP="00B50ECF" w14:paraId="0BFF1686" w14:textId="63A99A95">
      <w:pPr>
        <w:pStyle w:val="Question1"/>
        <w:spacing w:after="0"/>
        <w:ind w:left="720" w:hanging="720"/>
      </w:pPr>
      <w:r w:rsidRPr="00437E0D">
        <w:t>Q</w:t>
      </w:r>
      <w:r w:rsidRPr="00437E0D" w:rsidR="00DC0510">
        <w:t>1</w:t>
      </w:r>
      <w:r w:rsidRPr="00437E0D" w:rsidR="008D762C">
        <w:t>5</w:t>
      </w:r>
      <w:r w:rsidRPr="00437E0D">
        <w:t>.</w:t>
      </w:r>
      <w:r w:rsidRPr="00437E0D">
        <w:tab/>
        <w:t>Does this conclude your testimony?</w:t>
      </w:r>
    </w:p>
    <w:p w:rsidR="00B50ECF" w:rsidRPr="00437E0D" w:rsidP="00B50ECF" w14:paraId="540FBDC3" w14:textId="62B3FD70">
      <w:pPr>
        <w:pStyle w:val="Answer"/>
        <w:ind w:hanging="720"/>
      </w:pPr>
      <w:r w:rsidRPr="00437E0D">
        <w:rPr>
          <w:b/>
          <w:i/>
        </w:rPr>
        <w:t>A</w:t>
      </w:r>
      <w:r w:rsidRPr="00437E0D" w:rsidR="00DC0510">
        <w:rPr>
          <w:b/>
          <w:i/>
        </w:rPr>
        <w:t>1</w:t>
      </w:r>
      <w:r w:rsidRPr="00437E0D" w:rsidR="008D762C">
        <w:rPr>
          <w:b/>
          <w:i/>
        </w:rPr>
        <w:t>5</w:t>
      </w:r>
      <w:r w:rsidRPr="00437E0D">
        <w:rPr>
          <w:b/>
          <w:i/>
        </w:rPr>
        <w:t>.</w:t>
      </w:r>
      <w:r w:rsidRPr="00437E0D">
        <w:rPr>
          <w:b/>
          <w:i/>
        </w:rPr>
        <w:tab/>
      </w:r>
      <w:r w:rsidRPr="00437E0D">
        <w:t xml:space="preserve">Yes. However, I reserve the right to supplement my testimony </w:t>
      </w:r>
      <w:r w:rsidRPr="00437E0D" w:rsidR="00693F82">
        <w:t>if</w:t>
      </w:r>
      <w:r w:rsidRPr="00437E0D">
        <w:t xml:space="preserve"> additional testimony is filed, or if new information or data in connection with this proceeding becomes available.</w:t>
      </w:r>
      <w:r w:rsidRPr="00437E0D" w:rsidR="006B140F">
        <w:br w:type="page"/>
      </w:r>
    </w:p>
    <w:p w:rsidR="006B140F" w:rsidRPr="00437E0D" w:rsidP="00B50ECF" w14:paraId="7AEFCCAF" w14:textId="77777777">
      <w:pPr>
        <w:pStyle w:val="Answer"/>
        <w:ind w:hanging="720"/>
        <w:sectPr w:rsidSect="00FA5247">
          <w:headerReference w:type="default" r:id="rId14"/>
          <w:footerReference w:type="default" r:id="rId15"/>
          <w:pgSz w:w="12240" w:h="15840"/>
          <w:pgMar w:top="1440" w:right="1800" w:bottom="1440" w:left="1800" w:header="360" w:footer="720" w:gutter="0"/>
          <w:lnNumType w:countBy="1"/>
          <w:pgNumType w:start="1"/>
          <w:cols w:space="720"/>
          <w:docGrid w:linePitch="326"/>
        </w:sectPr>
      </w:pPr>
    </w:p>
    <w:p w:rsidR="00B50ECF" w:rsidRPr="00437E0D" w:rsidP="00B50ECF" w14:paraId="5C8C5686" w14:textId="77777777">
      <w:pPr>
        <w:pStyle w:val="BodyA"/>
        <w:spacing w:line="480" w:lineRule="auto"/>
        <w:jc w:val="center"/>
        <w:rPr>
          <w:rFonts w:hAnsi="Times New Roman" w:cs="Times New Roman"/>
          <w:b/>
          <w:bCs/>
          <w:u w:val="single"/>
        </w:rPr>
      </w:pPr>
      <w:r w:rsidRPr="00437E0D">
        <w:rPr>
          <w:rFonts w:hAnsi="Times New Roman" w:cs="Times New Roman"/>
          <w:b/>
          <w:bCs/>
          <w:u w:val="single"/>
        </w:rPr>
        <w:t>CERTIFICATE OF SERVICE</w:t>
      </w:r>
    </w:p>
    <w:p w:rsidR="00805978" w:rsidRPr="00437E0D" w:rsidP="00805978" w14:paraId="1180C128" w14:textId="77777777">
      <w:pPr>
        <w:spacing w:line="480" w:lineRule="auto"/>
        <w:ind w:firstLine="720"/>
      </w:pPr>
      <w:r w:rsidRPr="00437E0D">
        <w:t xml:space="preserve">I hereby certify that a copy of this </w:t>
      </w:r>
      <w:r w:rsidRPr="00437E0D">
        <w:rPr>
          <w:iCs/>
        </w:rPr>
        <w:t xml:space="preserve">Testimony Recommending Modification of the Stipulation </w:t>
      </w:r>
      <w:r w:rsidRPr="00437E0D">
        <w:t xml:space="preserve">of </w:t>
      </w:r>
      <w:r w:rsidRPr="00437E0D" w:rsidR="0059150F">
        <w:t>Colleen Shutrump on Behalf of</w:t>
      </w:r>
      <w:r w:rsidRPr="00437E0D">
        <w:t xml:space="preserve"> the</w:t>
      </w:r>
      <w:r w:rsidRPr="00437E0D" w:rsidR="0059150F">
        <w:t xml:space="preserve"> Office of the Ohio Consumers’ Counsel</w:t>
      </w:r>
      <w:r w:rsidRPr="00437E0D" w:rsidR="0059150F">
        <w:rPr>
          <w:i/>
          <w:iCs/>
        </w:rPr>
        <w:t xml:space="preserve"> </w:t>
      </w:r>
      <w:r w:rsidRPr="00437E0D">
        <w:t xml:space="preserve">was served on the persons stated below </w:t>
      </w:r>
      <w:r w:rsidRPr="00437E0D">
        <w:rPr>
          <w:iCs/>
        </w:rPr>
        <w:t xml:space="preserve">via </w:t>
      </w:r>
      <w:r w:rsidRPr="00437E0D">
        <w:t>electronic transmission, this 20</w:t>
      </w:r>
      <w:r w:rsidRPr="00437E0D">
        <w:rPr>
          <w:vertAlign w:val="superscript"/>
        </w:rPr>
        <w:t>th</w:t>
      </w:r>
      <w:r w:rsidRPr="00437E0D">
        <w:t xml:space="preserve"> day of September 2023.</w:t>
      </w:r>
    </w:p>
    <w:p w:rsidR="00805978" w:rsidRPr="00437E0D" w:rsidP="00805978" w14:paraId="137EC56B" w14:textId="77777777">
      <w:pPr>
        <w:ind w:firstLine="4320"/>
        <w:rPr>
          <w:i/>
          <w:iCs/>
          <w:u w:val="single"/>
        </w:rPr>
      </w:pPr>
      <w:r w:rsidRPr="00437E0D">
        <w:rPr>
          <w:i/>
          <w:iCs/>
          <w:u w:val="single"/>
        </w:rPr>
        <w:t>/s/ William J. Michael</w:t>
      </w:r>
    </w:p>
    <w:p w:rsidR="00805978" w:rsidRPr="00437E0D" w:rsidP="00805978" w14:paraId="016861F5" w14:textId="77777777">
      <w:pPr>
        <w:ind w:firstLine="4320"/>
      </w:pPr>
      <w:r w:rsidRPr="00437E0D">
        <w:t>William J. Michael</w:t>
      </w:r>
    </w:p>
    <w:p w:rsidR="00CD47F8" w:rsidRPr="00437E0D" w:rsidP="00805978" w14:paraId="2F5E210F" w14:textId="0C9DCB4C">
      <w:pPr>
        <w:tabs>
          <w:tab w:val="left" w:pos="4320"/>
        </w:tabs>
      </w:pPr>
      <w:r w:rsidRPr="00437E0D">
        <w:tab/>
        <w:t>Assistant Consumers’ Counsel</w:t>
      </w:r>
    </w:p>
    <w:p w:rsidR="00805978" w:rsidRPr="00437E0D" w:rsidP="00805978" w14:paraId="60460F73" w14:textId="77777777">
      <w:pPr>
        <w:tabs>
          <w:tab w:val="left" w:pos="4320"/>
        </w:tabs>
      </w:pPr>
    </w:p>
    <w:p w:rsidR="00CD47F8" w:rsidRPr="00437E0D" w:rsidP="00CD47F8" w14:paraId="4926F6AB" w14:textId="77777777">
      <w:r w:rsidRPr="00437E0D">
        <w:t>The PUCO’s e-filing system will electronically serve notice of the filing of this document on the following parties:</w:t>
      </w:r>
    </w:p>
    <w:p w:rsidR="00CD47F8" w:rsidRPr="00437E0D" w:rsidP="00CD47F8" w14:paraId="76D1DD21" w14:textId="77777777"/>
    <w:p w:rsidR="00CD47F8" w:rsidRPr="00437E0D" w:rsidP="00CD47F8" w14:paraId="6C1D211D" w14:textId="77777777">
      <w:pPr>
        <w:jc w:val="center"/>
        <w:rPr>
          <w:b/>
          <w:bCs/>
          <w:u w:val="single"/>
        </w:rPr>
      </w:pPr>
      <w:r w:rsidRPr="00437E0D">
        <w:rPr>
          <w:b/>
          <w:bCs/>
          <w:u w:val="single"/>
        </w:rPr>
        <w:t>SERVICE LIST</w:t>
      </w:r>
    </w:p>
    <w:p w:rsidR="00D64DC2" w:rsidRPr="00437E0D" w:rsidP="00CD47F8" w14:paraId="58B19A2F" w14:textId="77777777">
      <w:pPr>
        <w:jc w:val="center"/>
        <w:rPr>
          <w:b/>
          <w:bCs/>
          <w:u w:val="single"/>
        </w:rPr>
      </w:pPr>
    </w:p>
    <w:tbl>
      <w:tblPr>
        <w:tblW w:w="0" w:type="auto"/>
        <w:tblInd w:w="0" w:type="dxa"/>
        <w:tblCellMar>
          <w:top w:w="0" w:type="dxa"/>
          <w:left w:w="108" w:type="dxa"/>
          <w:bottom w:w="0" w:type="dxa"/>
          <w:right w:w="108" w:type="dxa"/>
        </w:tblCellMar>
        <w:tblLook w:val="01E0"/>
      </w:tblPr>
      <w:tblGrid>
        <w:gridCol w:w="4476"/>
        <w:gridCol w:w="4164"/>
      </w:tblGrid>
      <w:tr w14:paraId="345A1977" w14:textId="77777777" w:rsidTr="00025A40">
        <w:tblPrEx>
          <w:tblW w:w="0" w:type="auto"/>
          <w:tblInd w:w="0" w:type="dxa"/>
          <w:tblCellMar>
            <w:top w:w="0" w:type="dxa"/>
            <w:left w:w="108" w:type="dxa"/>
            <w:bottom w:w="0" w:type="dxa"/>
            <w:right w:w="108" w:type="dxa"/>
          </w:tblCellMar>
          <w:tblLook w:val="01E0"/>
        </w:tblPrEx>
        <w:tc>
          <w:tcPr>
            <w:tcW w:w="4476" w:type="dxa"/>
            <w:shd w:val="clear" w:color="auto" w:fill="auto"/>
          </w:tcPr>
          <w:p w:rsidR="00D64DC2" w:rsidRPr="00437E0D" w:rsidP="00025A40" w14:paraId="54E760CB" w14:textId="77777777">
            <w:pPr>
              <w:rPr>
                <w:rStyle w:val="Hyperlink"/>
                <w:rFonts w:eastAsia="Arial Unicode MS"/>
                <w:color w:val="0000FF"/>
                <w:sz w:val="24"/>
                <w:szCs w:val="24"/>
                <w:u w:val="single"/>
                <w:bdr w:val="nil"/>
                <w:lang w:val="en-US" w:eastAsia="en-US" w:bidi="ar-SA"/>
              </w:rPr>
            </w:pPr>
            <w:hyperlink r:id="rId16" w:history="1">
              <w:r w:rsidRPr="00437E0D" w:rsidR="003D5EC6">
                <w:rPr>
                  <w:rStyle w:val="Hyperlink"/>
                  <w:rFonts w:eastAsia="Arial Unicode MS"/>
                  <w:color w:val="0000FF"/>
                  <w:sz w:val="24"/>
                  <w:szCs w:val="24"/>
                  <w:u w:val="single"/>
                  <w:bdr w:val="nil"/>
                  <w:lang w:val="en-US" w:eastAsia="en-US" w:bidi="ar-SA"/>
                </w:rPr>
                <w:t>werner.margard@ohioago.gov</w:t>
              </w:r>
            </w:hyperlink>
          </w:p>
          <w:p w:rsidR="00D64DC2" w:rsidRPr="00437E0D" w:rsidP="00025A40" w14:paraId="4B792057" w14:textId="77777777">
            <w:pPr>
              <w:rPr>
                <w:rFonts w:eastAsia="Arial Unicode MS"/>
                <w:sz w:val="24"/>
                <w:szCs w:val="24"/>
                <w:bdr w:val="nil"/>
                <w:lang w:val="en-US" w:eastAsia="en-US" w:bidi="ar-SA"/>
              </w:rPr>
            </w:pPr>
            <w:hyperlink r:id="rId17" w:history="1">
              <w:r w:rsidRPr="00437E0D" w:rsidR="003D5EC6">
                <w:rPr>
                  <w:rStyle w:val="Hyperlink"/>
                  <w:rFonts w:eastAsia="Arial Unicode MS"/>
                  <w:color w:val="0000FF"/>
                  <w:sz w:val="24"/>
                  <w:szCs w:val="24"/>
                  <w:u w:val="single"/>
                  <w:bdr w:val="nil"/>
                  <w:lang w:val="en-US" w:eastAsia="en-US" w:bidi="ar-SA"/>
                </w:rPr>
                <w:t>ambrosia.wilson@ohioago.gov</w:t>
              </w:r>
            </w:hyperlink>
          </w:p>
          <w:p w:rsidR="00D64DC2" w:rsidRPr="00437E0D" w:rsidP="00025A40" w14:paraId="00DA8639" w14:textId="77777777">
            <w:pPr>
              <w:rPr>
                <w:rFonts w:eastAsia="Arial Unicode MS"/>
                <w:sz w:val="24"/>
                <w:szCs w:val="24"/>
                <w:bdr w:val="nil"/>
                <w:lang w:val="en-US" w:eastAsia="en-US" w:bidi="ar-SA"/>
              </w:rPr>
            </w:pPr>
            <w:hyperlink r:id="rId18" w:history="1">
              <w:r w:rsidRPr="00437E0D" w:rsidR="003D5EC6">
                <w:rPr>
                  <w:rStyle w:val="Hyperlink"/>
                  <w:rFonts w:eastAsia="Arial Unicode MS"/>
                  <w:color w:val="0000FF"/>
                  <w:sz w:val="24"/>
                  <w:szCs w:val="24"/>
                  <w:u w:val="single"/>
                  <w:bdr w:val="nil"/>
                  <w:lang w:val="en-US" w:eastAsia="en-US" w:bidi="ar-SA"/>
                </w:rPr>
                <w:t>ashley.wnek@ohioago.gov</w:t>
              </w:r>
            </w:hyperlink>
          </w:p>
          <w:p w:rsidR="00D64DC2" w:rsidRPr="00437E0D" w:rsidP="00025A40" w14:paraId="5A5BD94D" w14:textId="77777777">
            <w:pPr>
              <w:rPr>
                <w:rFonts w:eastAsia="Arial Unicode MS"/>
                <w:sz w:val="24"/>
                <w:szCs w:val="24"/>
                <w:bdr w:val="nil"/>
                <w:lang w:val="en-US" w:eastAsia="en-US" w:bidi="ar-SA"/>
              </w:rPr>
            </w:pPr>
            <w:hyperlink r:id="rId19" w:history="1">
              <w:r w:rsidRPr="00437E0D" w:rsidR="003D5EC6">
                <w:rPr>
                  <w:rStyle w:val="Hyperlink"/>
                  <w:rFonts w:eastAsia="Arial Unicode MS"/>
                  <w:color w:val="0000FF"/>
                  <w:sz w:val="24"/>
                  <w:szCs w:val="24"/>
                  <w:u w:val="single"/>
                  <w:bdr w:val="nil"/>
                  <w:lang w:val="en-US" w:eastAsia="en-US" w:bidi="ar-SA"/>
                </w:rPr>
                <w:t>mkurtz@BKLlawfirm.com</w:t>
              </w:r>
            </w:hyperlink>
          </w:p>
          <w:p w:rsidR="00D64DC2" w:rsidRPr="00437E0D" w:rsidP="00025A40" w14:paraId="10AC3957" w14:textId="77777777">
            <w:pPr>
              <w:rPr>
                <w:rFonts w:eastAsia="Arial Unicode MS"/>
                <w:sz w:val="24"/>
                <w:szCs w:val="24"/>
                <w:bdr w:val="nil"/>
                <w:lang w:val="en-US" w:eastAsia="en-US" w:bidi="ar-SA"/>
              </w:rPr>
            </w:pPr>
            <w:hyperlink r:id="rId20" w:history="1">
              <w:r w:rsidRPr="00437E0D" w:rsidR="003D5EC6">
                <w:rPr>
                  <w:rStyle w:val="Hyperlink"/>
                  <w:rFonts w:eastAsia="Arial Unicode MS"/>
                  <w:color w:val="0000FF"/>
                  <w:sz w:val="24"/>
                  <w:szCs w:val="24"/>
                  <w:u w:val="single"/>
                  <w:bdr w:val="nil"/>
                  <w:lang w:val="en-US" w:eastAsia="en-US" w:bidi="ar-SA"/>
                </w:rPr>
                <w:t>kboehm@BKLlawfirm.com</w:t>
              </w:r>
            </w:hyperlink>
          </w:p>
          <w:p w:rsidR="00D64DC2" w:rsidRPr="00437E0D" w:rsidP="00025A40" w14:paraId="3A207FCB" w14:textId="77777777">
            <w:pPr>
              <w:rPr>
                <w:rStyle w:val="Hyperlink"/>
                <w:rFonts w:eastAsia="Arial Unicode MS"/>
                <w:color w:val="0000FF"/>
                <w:sz w:val="24"/>
                <w:szCs w:val="24"/>
                <w:u w:val="single"/>
                <w:bdr w:val="nil"/>
                <w:lang w:val="en-US" w:eastAsia="en-US" w:bidi="ar-SA"/>
              </w:rPr>
            </w:pPr>
            <w:hyperlink r:id="rId21" w:history="1">
              <w:r w:rsidRPr="00437E0D" w:rsidR="003D5EC6">
                <w:rPr>
                  <w:rStyle w:val="Hyperlink"/>
                  <w:rFonts w:eastAsia="Arial Unicode MS"/>
                  <w:color w:val="0000FF"/>
                  <w:sz w:val="24"/>
                  <w:szCs w:val="24"/>
                  <w:u w:val="single"/>
                  <w:bdr w:val="nil"/>
                  <w:lang w:val="en-US" w:eastAsia="en-US" w:bidi="ar-SA"/>
                </w:rPr>
                <w:t>jkylercohn@BKLlawfirm.com</w:t>
              </w:r>
            </w:hyperlink>
          </w:p>
          <w:p w:rsidR="00D64DC2" w:rsidRPr="00437E0D" w:rsidP="00025A40" w14:paraId="0BD369A3" w14:textId="77777777">
            <w:pPr>
              <w:rPr>
                <w:rFonts w:eastAsia="Arial Unicode MS"/>
                <w:sz w:val="24"/>
                <w:szCs w:val="24"/>
                <w:bdr w:val="nil"/>
                <w:lang w:val="en-US" w:eastAsia="en-US" w:bidi="ar-SA"/>
              </w:rPr>
            </w:pPr>
            <w:hyperlink r:id="rId22" w:history="1">
              <w:r w:rsidRPr="00437E0D" w:rsidR="003D5EC6">
                <w:rPr>
                  <w:rStyle w:val="Hyperlink"/>
                  <w:rFonts w:eastAsia="Arial Unicode MS"/>
                  <w:color w:val="0000FF"/>
                  <w:sz w:val="24"/>
                  <w:szCs w:val="24"/>
                  <w:u w:val="single"/>
                  <w:bdr w:val="nil"/>
                  <w:lang w:val="en-US" w:eastAsia="en-US" w:bidi="ar-SA"/>
                </w:rPr>
                <w:t>knordstrom@theOEC.org</w:t>
              </w:r>
            </w:hyperlink>
          </w:p>
          <w:p w:rsidR="00D64DC2" w:rsidRPr="00437E0D" w:rsidP="00025A40" w14:paraId="4888525A" w14:textId="77777777">
            <w:pPr>
              <w:rPr>
                <w:rFonts w:eastAsia="Arial Unicode MS"/>
                <w:sz w:val="24"/>
                <w:szCs w:val="24"/>
                <w:bdr w:val="nil"/>
                <w:lang w:val="en-US" w:eastAsia="en-US" w:bidi="ar-SA"/>
              </w:rPr>
            </w:pPr>
            <w:hyperlink r:id="rId23" w:history="1">
              <w:r w:rsidRPr="00437E0D" w:rsidR="003D5EC6">
                <w:rPr>
                  <w:rStyle w:val="Hyperlink"/>
                  <w:rFonts w:eastAsia="Arial Unicode MS"/>
                  <w:color w:val="0000FF"/>
                  <w:sz w:val="24"/>
                  <w:szCs w:val="24"/>
                  <w:u w:val="single"/>
                  <w:bdr w:val="nil"/>
                  <w:lang w:val="en-US" w:eastAsia="en-US" w:bidi="ar-SA"/>
                </w:rPr>
                <w:t>ctavenor@theOEC.org</w:t>
              </w:r>
            </w:hyperlink>
          </w:p>
          <w:p w:rsidR="00D64DC2" w:rsidRPr="00437E0D" w:rsidP="00025A40" w14:paraId="30CC331E" w14:textId="77777777">
            <w:pPr>
              <w:rPr>
                <w:rFonts w:eastAsia="Arial Unicode MS"/>
                <w:sz w:val="24"/>
                <w:szCs w:val="24"/>
                <w:bdr w:val="nil"/>
                <w:lang w:val="en-US" w:eastAsia="en-US" w:bidi="ar-SA"/>
              </w:rPr>
            </w:pPr>
            <w:hyperlink r:id="rId24" w:history="1">
              <w:r w:rsidRPr="00437E0D" w:rsidR="003D5EC6">
                <w:rPr>
                  <w:rStyle w:val="Hyperlink"/>
                  <w:rFonts w:eastAsia="Arial Unicode MS"/>
                  <w:color w:val="0000FF"/>
                  <w:sz w:val="24"/>
                  <w:szCs w:val="24"/>
                  <w:u w:val="single"/>
                  <w:bdr w:val="nil"/>
                  <w:lang w:val="en-US" w:eastAsia="en-US" w:bidi="ar-SA"/>
                </w:rPr>
                <w:t>little@litohio.com</w:t>
              </w:r>
            </w:hyperlink>
          </w:p>
          <w:p w:rsidR="00D64DC2" w:rsidRPr="00437E0D" w:rsidP="00025A40" w14:paraId="24D1D95F" w14:textId="77777777">
            <w:pPr>
              <w:rPr>
                <w:rFonts w:eastAsia="Arial Unicode MS"/>
                <w:sz w:val="24"/>
                <w:szCs w:val="24"/>
                <w:bdr w:val="nil"/>
                <w:lang w:val="en-US" w:eastAsia="en-US" w:bidi="ar-SA"/>
              </w:rPr>
            </w:pPr>
            <w:hyperlink r:id="rId25" w:history="1">
              <w:r w:rsidRPr="00437E0D" w:rsidR="003D5EC6">
                <w:rPr>
                  <w:rStyle w:val="Hyperlink"/>
                  <w:rFonts w:eastAsia="Arial Unicode MS"/>
                  <w:color w:val="0000FF"/>
                  <w:sz w:val="24"/>
                  <w:szCs w:val="24"/>
                  <w:u w:val="single"/>
                  <w:bdr w:val="nil"/>
                  <w:lang w:val="en-US" w:eastAsia="en-US" w:bidi="ar-SA"/>
                </w:rPr>
                <w:t>hogan@litohio.com</w:t>
              </w:r>
            </w:hyperlink>
          </w:p>
          <w:p w:rsidR="00D64DC2" w:rsidRPr="00437E0D" w:rsidP="00025A40" w14:paraId="218CD254" w14:textId="77777777">
            <w:pPr>
              <w:rPr>
                <w:rFonts w:eastAsia="Arial Unicode MS"/>
                <w:sz w:val="24"/>
                <w:szCs w:val="24"/>
                <w:bdr w:val="nil"/>
                <w:lang w:val="en-US" w:eastAsia="en-US" w:bidi="ar-SA"/>
              </w:rPr>
            </w:pPr>
            <w:hyperlink r:id="rId26" w:history="1">
              <w:r w:rsidRPr="00437E0D" w:rsidR="003D5EC6">
                <w:rPr>
                  <w:rStyle w:val="Hyperlink"/>
                  <w:rFonts w:eastAsia="Arial Unicode MS"/>
                  <w:color w:val="0000FF"/>
                  <w:sz w:val="24"/>
                  <w:szCs w:val="24"/>
                  <w:u w:val="single"/>
                  <w:bdr w:val="nil"/>
                  <w:lang w:val="en-US" w:eastAsia="en-US" w:bidi="ar-SA"/>
                </w:rPr>
                <w:t>ktreadway@oneenergyllc.com</w:t>
              </w:r>
            </w:hyperlink>
          </w:p>
          <w:p w:rsidR="00D64DC2" w:rsidRPr="00437E0D" w:rsidP="00025A40" w14:paraId="326D9890" w14:textId="77777777">
            <w:pPr>
              <w:rPr>
                <w:rFonts w:eastAsia="Arial Unicode MS"/>
                <w:sz w:val="24"/>
                <w:szCs w:val="24"/>
                <w:bdr w:val="nil"/>
                <w:lang w:val="en-US" w:eastAsia="en-US" w:bidi="ar-SA"/>
              </w:rPr>
            </w:pPr>
            <w:hyperlink r:id="rId27" w:history="1">
              <w:r w:rsidRPr="00437E0D" w:rsidR="003D5EC6">
                <w:rPr>
                  <w:rStyle w:val="Hyperlink"/>
                  <w:rFonts w:eastAsia="Arial Unicode MS"/>
                  <w:color w:val="0000FF"/>
                  <w:sz w:val="24"/>
                  <w:szCs w:val="24"/>
                  <w:u w:val="single"/>
                  <w:bdr w:val="nil"/>
                  <w:lang w:val="en-US" w:eastAsia="en-US" w:bidi="ar-SA"/>
                </w:rPr>
                <w:t>jdunn@oneenergyllc.com</w:t>
              </w:r>
            </w:hyperlink>
          </w:p>
          <w:p w:rsidR="00D64DC2" w:rsidRPr="00437E0D" w:rsidP="00025A40" w14:paraId="3182A10F" w14:textId="77777777">
            <w:pPr>
              <w:rPr>
                <w:rFonts w:eastAsia="Arial Unicode MS"/>
                <w:sz w:val="24"/>
                <w:szCs w:val="24"/>
                <w:bdr w:val="nil"/>
                <w:lang w:val="en-US" w:eastAsia="en-US" w:bidi="ar-SA"/>
              </w:rPr>
            </w:pPr>
            <w:hyperlink r:id="rId28" w:history="1">
              <w:r w:rsidRPr="00437E0D" w:rsidR="003D5EC6">
                <w:rPr>
                  <w:rStyle w:val="Hyperlink"/>
                  <w:rFonts w:eastAsia="Arial Unicode MS"/>
                  <w:color w:val="0000FF"/>
                  <w:sz w:val="24"/>
                  <w:szCs w:val="24"/>
                  <w:u w:val="single"/>
                  <w:bdr w:val="nil"/>
                  <w:lang w:val="en-US" w:eastAsia="en-US" w:bidi="ar-SA"/>
                </w:rPr>
                <w:t>cgrundmann@spilmanlaw.com</w:t>
              </w:r>
            </w:hyperlink>
          </w:p>
          <w:p w:rsidR="00D64DC2" w:rsidRPr="00437E0D" w:rsidP="00025A40" w14:paraId="7B6980A1" w14:textId="77777777">
            <w:pPr>
              <w:rPr>
                <w:rFonts w:eastAsia="Arial Unicode MS"/>
                <w:sz w:val="24"/>
                <w:szCs w:val="24"/>
                <w:bdr w:val="nil"/>
                <w:lang w:val="en-US" w:eastAsia="en-US" w:bidi="ar-SA"/>
              </w:rPr>
            </w:pPr>
            <w:hyperlink r:id="rId29" w:history="1">
              <w:r w:rsidRPr="00437E0D" w:rsidR="003D5EC6">
                <w:rPr>
                  <w:rStyle w:val="Hyperlink"/>
                  <w:rFonts w:eastAsia="Arial Unicode MS"/>
                  <w:color w:val="0000FF"/>
                  <w:sz w:val="24"/>
                  <w:szCs w:val="24"/>
                  <w:u w:val="single"/>
                  <w:bdr w:val="nil"/>
                  <w:lang w:val="en-US" w:eastAsia="en-US" w:bidi="ar-SA"/>
                </w:rPr>
                <w:t>dwilliamson@spilmanlaw.com</w:t>
              </w:r>
            </w:hyperlink>
          </w:p>
          <w:p w:rsidR="00D64DC2" w:rsidRPr="00437E0D" w:rsidP="00025A40" w14:paraId="1978ABEF" w14:textId="77777777">
            <w:pPr>
              <w:rPr>
                <w:rFonts w:eastAsia="Arial Unicode MS"/>
                <w:sz w:val="24"/>
                <w:szCs w:val="24"/>
                <w:bdr w:val="nil"/>
                <w:lang w:val="en-US" w:eastAsia="en-US" w:bidi="ar-SA"/>
              </w:rPr>
            </w:pPr>
            <w:hyperlink r:id="rId30" w:history="1">
              <w:r w:rsidRPr="00437E0D" w:rsidR="003D5EC6">
                <w:rPr>
                  <w:rStyle w:val="Hyperlink"/>
                  <w:rFonts w:eastAsia="Arial Unicode MS"/>
                  <w:color w:val="0000FF"/>
                  <w:sz w:val="24"/>
                  <w:szCs w:val="24"/>
                  <w:u w:val="single"/>
                  <w:bdr w:val="nil"/>
                  <w:lang w:val="en-US" w:eastAsia="en-US" w:bidi="ar-SA"/>
                </w:rPr>
                <w:t>slee@spilmanlaw.com</w:t>
              </w:r>
            </w:hyperlink>
          </w:p>
          <w:p w:rsidR="00D64DC2" w:rsidRPr="00437E0D" w:rsidP="00025A40" w14:paraId="4568A4A6" w14:textId="77777777">
            <w:pPr>
              <w:rPr>
                <w:rFonts w:eastAsia="Arial Unicode MS"/>
                <w:sz w:val="24"/>
                <w:szCs w:val="24"/>
                <w:bdr w:val="nil"/>
                <w:lang w:val="en-US" w:eastAsia="en-US" w:bidi="ar-SA"/>
              </w:rPr>
            </w:pPr>
            <w:hyperlink r:id="rId31" w:history="1">
              <w:r w:rsidRPr="00437E0D" w:rsidR="003D5EC6">
                <w:rPr>
                  <w:rStyle w:val="Hyperlink"/>
                  <w:rFonts w:eastAsia="Arial Unicode MS"/>
                  <w:color w:val="0000FF"/>
                  <w:sz w:val="24"/>
                  <w:szCs w:val="24"/>
                  <w:u w:val="single"/>
                  <w:bdr w:val="nil"/>
                  <w:lang w:val="en-US" w:eastAsia="en-US" w:bidi="ar-SA"/>
                </w:rPr>
                <w:t>brian.gibbs@nationwideenergypartners.com</w:t>
              </w:r>
            </w:hyperlink>
          </w:p>
          <w:p w:rsidR="00D64DC2" w:rsidRPr="00437E0D" w:rsidP="00025A40" w14:paraId="5A815051" w14:textId="77777777">
            <w:pPr>
              <w:rPr>
                <w:rFonts w:eastAsia="Arial Unicode MS"/>
                <w:sz w:val="24"/>
                <w:szCs w:val="24"/>
                <w:bdr w:val="nil"/>
                <w:lang w:val="en-US" w:eastAsia="en-US" w:bidi="ar-SA"/>
              </w:rPr>
            </w:pPr>
            <w:hyperlink r:id="rId32" w:history="1">
              <w:r w:rsidRPr="00437E0D" w:rsidR="003D5EC6">
                <w:rPr>
                  <w:rStyle w:val="Hyperlink"/>
                  <w:rFonts w:eastAsia="Arial Unicode MS"/>
                  <w:color w:val="0000FF"/>
                  <w:sz w:val="24"/>
                  <w:szCs w:val="24"/>
                  <w:u w:val="single"/>
                  <w:bdr w:val="nil"/>
                  <w:lang w:val="en-US" w:eastAsia="en-US" w:bidi="ar-SA"/>
                </w:rPr>
                <w:t>rdove@keglerbrown.com</w:t>
              </w:r>
            </w:hyperlink>
          </w:p>
          <w:p w:rsidR="00D64DC2" w:rsidRPr="00437E0D" w:rsidP="00025A40" w14:paraId="2DF30F5D" w14:textId="77777777">
            <w:pPr>
              <w:rPr>
                <w:rStyle w:val="Hyperlink"/>
                <w:rFonts w:eastAsia="Arial Unicode MS"/>
                <w:color w:val="0000FF"/>
                <w:sz w:val="24"/>
                <w:szCs w:val="24"/>
                <w:u w:val="single"/>
                <w:bdr w:val="nil"/>
                <w:lang w:val="en-US" w:eastAsia="en-US" w:bidi="ar-SA"/>
              </w:rPr>
            </w:pPr>
            <w:hyperlink r:id="rId33" w:history="1">
              <w:r w:rsidRPr="00437E0D" w:rsidR="003D5EC6">
                <w:rPr>
                  <w:rStyle w:val="Hyperlink"/>
                  <w:rFonts w:eastAsia="Arial Unicode MS"/>
                  <w:color w:val="0000FF"/>
                  <w:sz w:val="24"/>
                  <w:szCs w:val="24"/>
                  <w:u w:val="single"/>
                  <w:bdr w:val="nil"/>
                  <w:lang w:val="en-US" w:eastAsia="en-US" w:bidi="ar-SA"/>
                </w:rPr>
                <w:t>nbobb@keglerbrown.com</w:t>
              </w:r>
            </w:hyperlink>
          </w:p>
          <w:p w:rsidR="00D64DC2" w:rsidRPr="00437E0D" w:rsidP="00025A40" w14:paraId="60A137C1" w14:textId="77777777">
            <w:pPr>
              <w:rPr>
                <w:rStyle w:val="Hyperlink"/>
                <w:rFonts w:eastAsia="Arial Unicode MS"/>
                <w:color w:val="0000FF"/>
                <w:sz w:val="24"/>
                <w:szCs w:val="24"/>
                <w:u w:val="single"/>
                <w:bdr w:val="nil"/>
                <w:lang w:val="en-US" w:eastAsia="en-US" w:bidi="ar-SA"/>
              </w:rPr>
            </w:pPr>
            <w:r w:rsidRPr="00437E0D">
              <w:rPr>
                <w:rStyle w:val="Hyperlink"/>
                <w:rFonts w:eastAsia="Arial Unicode MS"/>
                <w:color w:val="0000FF"/>
                <w:sz w:val="24"/>
                <w:szCs w:val="24"/>
                <w:u w:val="single"/>
                <w:bdr w:val="nil"/>
                <w:lang w:val="en-US" w:eastAsia="en-US" w:bidi="ar-SA"/>
              </w:rPr>
              <w:t>jlaskey@norris-law.com</w:t>
            </w:r>
          </w:p>
          <w:p w:rsidR="00D64DC2" w:rsidRPr="00437E0D" w:rsidP="00025A40" w14:paraId="23E4C034" w14:textId="77777777">
            <w:pPr>
              <w:rPr>
                <w:rFonts w:eastAsia="Arial Unicode MS"/>
                <w:sz w:val="24"/>
                <w:szCs w:val="24"/>
                <w:bdr w:val="nil"/>
                <w:lang w:val="en-US" w:eastAsia="en-US" w:bidi="ar-SA"/>
              </w:rPr>
            </w:pPr>
            <w:hyperlink r:id="rId34" w:history="1">
              <w:r w:rsidRPr="00437E0D" w:rsidR="003D5EC6">
                <w:rPr>
                  <w:rStyle w:val="Hyperlink"/>
                  <w:rFonts w:eastAsia="Arial Unicode MS"/>
                  <w:color w:val="0000FF"/>
                  <w:sz w:val="24"/>
                  <w:szCs w:val="24"/>
                  <w:u w:val="single"/>
                  <w:bdr w:val="nil"/>
                  <w:lang w:val="en-US" w:eastAsia="en-US" w:bidi="ar-SA"/>
                </w:rPr>
                <w:t>mpritchard@mcneeslaw.com</w:t>
              </w:r>
            </w:hyperlink>
          </w:p>
          <w:p w:rsidR="00D64DC2" w:rsidRPr="00437E0D" w:rsidP="00025A40" w14:paraId="19AE639C" w14:textId="77777777">
            <w:pPr>
              <w:rPr>
                <w:rFonts w:eastAsia="Arial Unicode MS"/>
                <w:sz w:val="24"/>
                <w:szCs w:val="24"/>
                <w:bdr w:val="nil"/>
                <w:lang w:val="en-US" w:eastAsia="en-US" w:bidi="ar-SA"/>
              </w:rPr>
            </w:pPr>
            <w:hyperlink r:id="rId35" w:history="1">
              <w:r w:rsidRPr="00437E0D" w:rsidR="003D5EC6">
                <w:rPr>
                  <w:rStyle w:val="Hyperlink"/>
                  <w:rFonts w:eastAsia="Arial Unicode MS"/>
                  <w:color w:val="0000FF"/>
                  <w:sz w:val="24"/>
                  <w:szCs w:val="24"/>
                  <w:u w:val="single"/>
                  <w:bdr w:val="nil"/>
                  <w:lang w:val="en-US" w:eastAsia="en-US" w:bidi="ar-SA"/>
                </w:rPr>
                <w:t>awalke@mcneeslaw.com</w:t>
              </w:r>
            </w:hyperlink>
          </w:p>
          <w:p w:rsidR="00D64DC2" w:rsidRPr="00437E0D" w:rsidP="00025A40" w14:paraId="52300D8B" w14:textId="77777777">
            <w:pPr>
              <w:rPr>
                <w:rFonts w:eastAsia="Arial Unicode MS"/>
                <w:sz w:val="24"/>
                <w:szCs w:val="24"/>
                <w:bdr w:val="nil"/>
                <w:lang w:val="en-US" w:eastAsia="en-US" w:bidi="ar-SA"/>
              </w:rPr>
            </w:pPr>
            <w:hyperlink r:id="rId36" w:history="1">
              <w:r w:rsidRPr="00437E0D" w:rsidR="003D5EC6">
                <w:rPr>
                  <w:rStyle w:val="Hyperlink"/>
                  <w:rFonts w:eastAsia="Arial Unicode MS"/>
                  <w:color w:val="0000FF"/>
                  <w:sz w:val="24"/>
                  <w:szCs w:val="24"/>
                  <w:u w:val="single"/>
                  <w:bdr w:val="nil"/>
                  <w:lang w:val="en-US" w:eastAsia="en-US" w:bidi="ar-SA"/>
                </w:rPr>
                <w:t>mjsettineri@vorys.com</w:t>
              </w:r>
            </w:hyperlink>
          </w:p>
          <w:p w:rsidR="00D64DC2" w:rsidRPr="00437E0D" w:rsidP="00025A40" w14:paraId="18847E57" w14:textId="77777777">
            <w:pPr>
              <w:rPr>
                <w:rStyle w:val="Hyperlink"/>
                <w:rFonts w:eastAsia="Arial Unicode MS"/>
                <w:color w:val="0000FF"/>
                <w:sz w:val="24"/>
                <w:szCs w:val="24"/>
                <w:u w:val="single"/>
                <w:bdr w:val="nil"/>
                <w:lang w:val="en-US" w:eastAsia="en-US" w:bidi="ar-SA"/>
              </w:rPr>
            </w:pPr>
            <w:hyperlink r:id="rId37" w:history="1">
              <w:r w:rsidRPr="00437E0D" w:rsidR="003D5EC6">
                <w:rPr>
                  <w:rStyle w:val="Hyperlink"/>
                  <w:rFonts w:eastAsia="Arial Unicode MS"/>
                  <w:color w:val="0000FF"/>
                  <w:sz w:val="24"/>
                  <w:szCs w:val="24"/>
                  <w:u w:val="single"/>
                  <w:bdr w:val="nil"/>
                  <w:lang w:val="en-US" w:eastAsia="en-US" w:bidi="ar-SA"/>
                </w:rPr>
                <w:t>glpetrucci@vorys.com</w:t>
              </w:r>
            </w:hyperlink>
          </w:p>
          <w:p w:rsidR="00D64DC2" w:rsidRPr="00437E0D" w:rsidP="00025A40" w14:paraId="2DEF9836" w14:textId="77777777">
            <w:pPr>
              <w:rPr>
                <w:rStyle w:val="Hyperlink"/>
                <w:rFonts w:eastAsia="Arial Unicode MS"/>
                <w:color w:val="0000FF"/>
                <w:sz w:val="24"/>
                <w:szCs w:val="24"/>
                <w:u w:val="single"/>
                <w:bdr w:val="nil"/>
                <w:lang w:val="en-US" w:eastAsia="en-US" w:bidi="ar-SA"/>
              </w:rPr>
            </w:pPr>
            <w:r w:rsidRPr="00437E0D">
              <w:rPr>
                <w:rStyle w:val="Hyperlink"/>
                <w:rFonts w:eastAsia="Arial Unicode MS"/>
                <w:color w:val="0000FF"/>
                <w:sz w:val="24"/>
                <w:szCs w:val="24"/>
                <w:u w:val="single"/>
                <w:bdr w:val="nil"/>
                <w:lang w:val="en-US" w:eastAsia="en-US" w:bidi="ar-SA"/>
              </w:rPr>
              <w:t>aasanyal@vorys.com</w:t>
            </w:r>
          </w:p>
          <w:p w:rsidR="00D64DC2" w:rsidRPr="00437E0D" w:rsidP="00025A40" w14:paraId="5BAF29D4" w14:textId="77777777">
            <w:pPr>
              <w:rPr>
                <w:rStyle w:val="Hyperlink"/>
                <w:rFonts w:eastAsia="Arial Unicode MS"/>
                <w:color w:val="0000FF"/>
                <w:sz w:val="24"/>
                <w:szCs w:val="24"/>
                <w:u w:val="single"/>
                <w:bdr w:val="nil"/>
                <w:lang w:val="en-US" w:eastAsia="en-US" w:bidi="ar-SA"/>
              </w:rPr>
            </w:pPr>
            <w:hyperlink r:id="rId38" w:history="1">
              <w:r w:rsidRPr="00437E0D" w:rsidR="003D5EC6">
                <w:rPr>
                  <w:rStyle w:val="Hyperlink"/>
                  <w:rFonts w:eastAsia="Arial Unicode MS"/>
                  <w:color w:val="0000FF"/>
                  <w:sz w:val="24"/>
                  <w:szCs w:val="24"/>
                  <w:u w:val="single"/>
                  <w:bdr w:val="nil"/>
                  <w:lang w:val="en-US" w:eastAsia="en-US" w:bidi="ar-SA"/>
                </w:rPr>
                <w:t>cpirik@dickinsonwright.com</w:t>
              </w:r>
            </w:hyperlink>
          </w:p>
          <w:p w:rsidR="00D64DC2" w:rsidRPr="00437E0D" w:rsidP="00025A40" w14:paraId="69E49E87" w14:textId="77777777">
            <w:pPr>
              <w:rPr>
                <w:rFonts w:eastAsia="Arial Unicode MS"/>
                <w:sz w:val="24"/>
                <w:szCs w:val="24"/>
                <w:bdr w:val="nil"/>
                <w:lang w:val="en-US" w:eastAsia="en-US" w:bidi="ar-SA"/>
              </w:rPr>
            </w:pPr>
            <w:hyperlink r:id="rId39" w:history="1">
              <w:r w:rsidRPr="00437E0D" w:rsidR="003D5EC6">
                <w:rPr>
                  <w:rStyle w:val="Hyperlink"/>
                  <w:rFonts w:eastAsia="Arial Unicode MS"/>
                  <w:color w:val="0000FF"/>
                  <w:sz w:val="24"/>
                  <w:szCs w:val="24"/>
                  <w:u w:val="single"/>
                  <w:bdr w:val="nil"/>
                  <w:lang w:val="en-US" w:eastAsia="en-US" w:bidi="ar-SA"/>
                </w:rPr>
                <w:t>todonnell@dickinsonwright.com</w:t>
              </w:r>
            </w:hyperlink>
          </w:p>
          <w:p w:rsidR="00D64DC2" w:rsidRPr="00437E0D" w:rsidP="00025A40" w14:paraId="02A28C32" w14:textId="77777777">
            <w:pPr>
              <w:rPr>
                <w:rStyle w:val="Hyperlink"/>
                <w:rFonts w:eastAsia="Arial Unicode MS"/>
                <w:color w:val="0000FF"/>
                <w:sz w:val="24"/>
                <w:szCs w:val="24"/>
                <w:u w:val="single"/>
                <w:bdr w:val="nil"/>
                <w:lang w:val="en-US" w:eastAsia="en-US" w:bidi="ar-SA"/>
              </w:rPr>
            </w:pPr>
            <w:hyperlink r:id="rId40" w:history="1">
              <w:r w:rsidRPr="00437E0D" w:rsidR="003D5EC6">
                <w:rPr>
                  <w:rStyle w:val="Hyperlink"/>
                  <w:rFonts w:eastAsia="Arial Unicode MS"/>
                  <w:color w:val="0000FF"/>
                  <w:sz w:val="24"/>
                  <w:szCs w:val="24"/>
                  <w:u w:val="single"/>
                  <w:bdr w:val="nil"/>
                  <w:lang w:val="en-US" w:eastAsia="en-US" w:bidi="ar-SA"/>
                </w:rPr>
                <w:t>kshimp@dickinsonwright.com</w:t>
              </w:r>
            </w:hyperlink>
          </w:p>
          <w:p w:rsidR="00D64DC2" w:rsidRPr="00437E0D" w:rsidP="00025A40" w14:paraId="30E903E6" w14:textId="77777777">
            <w:pPr>
              <w:rPr>
                <w:rStyle w:val="Hyperlink"/>
                <w:rFonts w:eastAsia="Arial Unicode MS"/>
                <w:color w:val="0000FF"/>
                <w:sz w:val="24"/>
                <w:szCs w:val="24"/>
                <w:u w:val="single"/>
                <w:bdr w:val="nil"/>
                <w:lang w:val="en-US" w:eastAsia="en-US" w:bidi="ar-SA"/>
              </w:rPr>
            </w:pPr>
            <w:hyperlink r:id="rId41" w:history="1">
              <w:r w:rsidRPr="00437E0D" w:rsidR="003D5EC6">
                <w:rPr>
                  <w:rStyle w:val="Hyperlink"/>
                  <w:rFonts w:eastAsia="Arial Unicode MS"/>
                  <w:color w:val="0000FF"/>
                  <w:sz w:val="24"/>
                  <w:szCs w:val="24"/>
                  <w:u w:val="single"/>
                  <w:bdr w:val="nil"/>
                  <w:lang w:val="en-US" w:eastAsia="en-US" w:bidi="ar-SA"/>
                </w:rPr>
                <w:t>bryce.mckenney@nrg.com</w:t>
              </w:r>
            </w:hyperlink>
          </w:p>
          <w:p w:rsidR="00D64DC2" w:rsidRPr="00437E0D" w:rsidP="00025A40" w14:paraId="76476F10" w14:textId="77777777">
            <w:pPr>
              <w:rPr>
                <w:rStyle w:val="Hyperlink"/>
                <w:rFonts w:eastAsia="Arial Unicode MS"/>
                <w:color w:val="0000FF"/>
                <w:sz w:val="24"/>
                <w:szCs w:val="24"/>
                <w:u w:val="single"/>
                <w:bdr w:val="nil"/>
                <w:lang w:val="en-US" w:eastAsia="en-US" w:bidi="ar-SA"/>
              </w:rPr>
            </w:pPr>
          </w:p>
          <w:p w:rsidR="00D64DC2" w:rsidRPr="00437E0D" w:rsidP="00025A40" w14:paraId="2D7CA7DC" w14:textId="77777777">
            <w:pPr>
              <w:rPr>
                <w:rStyle w:val="Hyperlink"/>
                <w:rFonts w:eastAsia="Arial Unicode MS"/>
                <w:color w:val="auto"/>
                <w:sz w:val="24"/>
                <w:szCs w:val="24"/>
                <w:u w:val="none"/>
                <w:bdr w:val="nil"/>
                <w:lang w:val="en-US" w:eastAsia="en-US" w:bidi="ar-SA"/>
              </w:rPr>
            </w:pPr>
            <w:r w:rsidRPr="00437E0D">
              <w:rPr>
                <w:rStyle w:val="Hyperlink"/>
                <w:rFonts w:eastAsia="Arial Unicode MS"/>
                <w:color w:val="auto"/>
                <w:sz w:val="24"/>
                <w:szCs w:val="24"/>
                <w:u w:val="none"/>
                <w:bdr w:val="nil"/>
                <w:lang w:val="en-US" w:eastAsia="en-US" w:bidi="ar-SA"/>
              </w:rPr>
              <w:t>Attorney Examiners:</w:t>
            </w:r>
          </w:p>
          <w:p w:rsidR="00D64DC2" w:rsidRPr="00437E0D" w:rsidP="00025A40" w14:paraId="22405DE5" w14:textId="77777777">
            <w:pPr>
              <w:rPr>
                <w:rStyle w:val="Hyperlink"/>
                <w:rFonts w:eastAsia="Arial Unicode MS"/>
                <w:color w:val="0000FF"/>
                <w:sz w:val="24"/>
                <w:szCs w:val="24"/>
                <w:u w:val="single"/>
                <w:bdr w:val="nil"/>
                <w:lang w:val="en-US" w:eastAsia="en-US" w:bidi="ar-SA"/>
              </w:rPr>
            </w:pPr>
            <w:hyperlink r:id="rId42" w:history="1">
              <w:r w:rsidRPr="00437E0D" w:rsidR="003D5EC6">
                <w:rPr>
                  <w:rStyle w:val="Hyperlink"/>
                  <w:rFonts w:eastAsia="Arial Unicode MS"/>
                  <w:color w:val="0000FF"/>
                  <w:sz w:val="24"/>
                  <w:szCs w:val="24"/>
                  <w:u w:val="single"/>
                  <w:bdr w:val="nil"/>
                  <w:lang w:val="en-US" w:eastAsia="en-US" w:bidi="ar-SA"/>
                </w:rPr>
                <w:t>greta.see@puco.ohio.gov</w:t>
              </w:r>
            </w:hyperlink>
          </w:p>
          <w:p w:rsidR="00D64DC2" w:rsidRPr="00437E0D" w:rsidP="00025A40" w14:paraId="1A5ECBCC" w14:textId="77777777">
            <w:pPr>
              <w:rPr>
                <w:rFonts w:eastAsia="Arial Unicode MS"/>
                <w:b/>
                <w:bCs/>
                <w:sz w:val="24"/>
                <w:szCs w:val="24"/>
                <w:bdr w:val="nil"/>
                <w:lang w:val="en-US" w:eastAsia="en-US" w:bidi="ar-SA"/>
              </w:rPr>
            </w:pPr>
            <w:hyperlink r:id="rId43" w:history="1">
              <w:r w:rsidRPr="00437E0D" w:rsidR="003D5EC6">
                <w:rPr>
                  <w:rStyle w:val="Hyperlink"/>
                  <w:rFonts w:eastAsia="Arial Unicode MS"/>
                  <w:color w:val="0000FF"/>
                  <w:sz w:val="24"/>
                  <w:szCs w:val="24"/>
                  <w:u w:val="single"/>
                  <w:bdr w:val="nil"/>
                  <w:lang w:val="en-US" w:eastAsia="en-US" w:bidi="ar-SA"/>
                </w:rPr>
                <w:t>david.hicks@puco.ohio.gov</w:t>
              </w:r>
            </w:hyperlink>
          </w:p>
        </w:tc>
        <w:tc>
          <w:tcPr>
            <w:tcW w:w="4164" w:type="dxa"/>
            <w:shd w:val="clear" w:color="auto" w:fill="auto"/>
          </w:tcPr>
          <w:p w:rsidR="00D64DC2" w:rsidRPr="00437E0D" w:rsidP="00025A40" w14:paraId="41BD0E07" w14:textId="77777777">
            <w:pPr>
              <w:rPr>
                <w:rFonts w:eastAsia="Arial Unicode MS"/>
                <w:sz w:val="24"/>
                <w:szCs w:val="24"/>
                <w:bdr w:val="nil"/>
                <w:lang w:val="en-US" w:eastAsia="en-US" w:bidi="ar-SA"/>
              </w:rPr>
            </w:pPr>
            <w:hyperlink r:id="rId44" w:history="1">
              <w:r w:rsidRPr="00437E0D" w:rsidR="003D5EC6">
                <w:rPr>
                  <w:rStyle w:val="Hyperlink"/>
                  <w:rFonts w:eastAsia="Arial Unicode MS"/>
                  <w:color w:val="0000FF"/>
                  <w:sz w:val="24"/>
                  <w:szCs w:val="24"/>
                  <w:u w:val="single"/>
                  <w:bdr w:val="nil"/>
                  <w:lang w:val="en-US" w:eastAsia="en-US" w:bidi="ar-SA"/>
                </w:rPr>
                <w:t>stnourse@aep.com</w:t>
              </w:r>
            </w:hyperlink>
          </w:p>
          <w:p w:rsidR="00D64DC2" w:rsidRPr="00437E0D" w:rsidP="00025A40" w14:paraId="0CCFEFDF" w14:textId="77777777">
            <w:pPr>
              <w:rPr>
                <w:rFonts w:eastAsia="Arial Unicode MS"/>
                <w:sz w:val="24"/>
                <w:szCs w:val="24"/>
                <w:bdr w:val="nil"/>
                <w:lang w:val="en-US" w:eastAsia="en-US" w:bidi="ar-SA"/>
              </w:rPr>
            </w:pPr>
            <w:hyperlink r:id="rId45" w:history="1">
              <w:r w:rsidRPr="00437E0D" w:rsidR="003D5EC6">
                <w:rPr>
                  <w:rStyle w:val="Hyperlink"/>
                  <w:rFonts w:eastAsia="Arial Unicode MS"/>
                  <w:color w:val="0000FF"/>
                  <w:sz w:val="24"/>
                  <w:szCs w:val="24"/>
                  <w:u w:val="single"/>
                  <w:bdr w:val="nil"/>
                  <w:lang w:val="en-US" w:eastAsia="en-US" w:bidi="ar-SA"/>
                </w:rPr>
                <w:t>mjschuler@aep.com</w:t>
              </w:r>
            </w:hyperlink>
          </w:p>
          <w:p w:rsidR="00D64DC2" w:rsidRPr="00437E0D" w:rsidP="00025A40" w14:paraId="203202E0" w14:textId="77777777">
            <w:pPr>
              <w:rPr>
                <w:rFonts w:eastAsia="Arial Unicode MS"/>
                <w:bCs/>
                <w:sz w:val="24"/>
                <w:szCs w:val="24"/>
                <w:bdr w:val="nil"/>
                <w:lang w:val="en-US" w:eastAsia="en-US" w:bidi="ar-SA"/>
              </w:rPr>
            </w:pPr>
            <w:hyperlink r:id="rId46" w:history="1">
              <w:r w:rsidRPr="00437E0D" w:rsidR="003D5EC6">
                <w:rPr>
                  <w:rStyle w:val="Hyperlink"/>
                  <w:rFonts w:eastAsia="Arial Unicode MS"/>
                  <w:color w:val="0000FF"/>
                  <w:sz w:val="24"/>
                  <w:szCs w:val="24"/>
                  <w:u w:val="single"/>
                  <w:bdr w:val="nil"/>
                  <w:lang w:val="en-US" w:eastAsia="en-US" w:bidi="ar-SA"/>
                </w:rPr>
                <w:t>egallon@porterwright.com</w:t>
              </w:r>
            </w:hyperlink>
          </w:p>
          <w:p w:rsidR="00D64DC2" w:rsidRPr="00437E0D" w:rsidP="00025A40" w14:paraId="39A4FC14" w14:textId="77777777">
            <w:pPr>
              <w:rPr>
                <w:rFonts w:eastAsia="Arial Unicode MS"/>
                <w:bCs/>
                <w:sz w:val="24"/>
                <w:szCs w:val="24"/>
                <w:bdr w:val="nil"/>
                <w:lang w:val="en-US" w:eastAsia="en-US" w:bidi="ar-SA"/>
              </w:rPr>
            </w:pPr>
            <w:hyperlink r:id="rId47" w:history="1">
              <w:r w:rsidRPr="00437E0D" w:rsidR="003D5EC6">
                <w:rPr>
                  <w:rStyle w:val="Hyperlink"/>
                  <w:rFonts w:eastAsia="Arial Unicode MS"/>
                  <w:color w:val="0000FF"/>
                  <w:sz w:val="24"/>
                  <w:szCs w:val="24"/>
                  <w:u w:val="single"/>
                  <w:bdr w:val="nil"/>
                  <w:lang w:val="en-US" w:eastAsia="en-US" w:bidi="ar-SA"/>
                </w:rPr>
                <w:t>christopher.miller@icemiller.com</w:t>
              </w:r>
            </w:hyperlink>
          </w:p>
          <w:p w:rsidR="00D64DC2" w:rsidRPr="00437E0D" w:rsidP="00025A40" w14:paraId="096767A8" w14:textId="77777777">
            <w:pPr>
              <w:rPr>
                <w:rFonts w:eastAsia="Arial Unicode MS"/>
                <w:bCs/>
                <w:sz w:val="24"/>
                <w:szCs w:val="24"/>
                <w:bdr w:val="nil"/>
                <w:lang w:val="en-US" w:eastAsia="en-US" w:bidi="ar-SA"/>
              </w:rPr>
            </w:pPr>
            <w:hyperlink r:id="rId48" w:history="1">
              <w:r w:rsidRPr="00437E0D" w:rsidR="003D5EC6">
                <w:rPr>
                  <w:rStyle w:val="Hyperlink"/>
                  <w:rFonts w:eastAsia="Arial Unicode MS"/>
                  <w:color w:val="0000FF"/>
                  <w:sz w:val="24"/>
                  <w:szCs w:val="24"/>
                  <w:u w:val="single"/>
                  <w:bdr w:val="nil"/>
                  <w:lang w:val="en-US" w:eastAsia="en-US" w:bidi="ar-SA"/>
                </w:rPr>
                <w:t>matthew@msmckenzieltd.com</w:t>
              </w:r>
            </w:hyperlink>
          </w:p>
          <w:p w:rsidR="00D64DC2" w:rsidRPr="00437E0D" w:rsidP="00025A40" w14:paraId="5F004A15" w14:textId="77777777">
            <w:pPr>
              <w:rPr>
                <w:rFonts w:eastAsia="Arial Unicode MS"/>
                <w:bCs/>
                <w:sz w:val="24"/>
                <w:szCs w:val="24"/>
                <w:bdr w:val="nil"/>
                <w:lang w:val="en-US" w:eastAsia="en-US" w:bidi="ar-SA"/>
              </w:rPr>
            </w:pPr>
            <w:hyperlink r:id="rId49" w:history="1">
              <w:r w:rsidRPr="00437E0D" w:rsidR="003D5EC6">
                <w:rPr>
                  <w:rStyle w:val="Hyperlink"/>
                  <w:rFonts w:eastAsia="Arial Unicode MS"/>
                  <w:color w:val="0000FF"/>
                  <w:sz w:val="24"/>
                  <w:szCs w:val="24"/>
                  <w:u w:val="single"/>
                  <w:bdr w:val="nil"/>
                  <w:lang w:val="en-US" w:eastAsia="en-US" w:bidi="ar-SA"/>
                </w:rPr>
                <w:t>dromig@armadapower.com</w:t>
              </w:r>
            </w:hyperlink>
          </w:p>
          <w:p w:rsidR="00D64DC2" w:rsidRPr="00437E0D" w:rsidP="00025A40" w14:paraId="2926EE5B" w14:textId="77777777">
            <w:pPr>
              <w:rPr>
                <w:rFonts w:eastAsia="Arial Unicode MS"/>
                <w:sz w:val="24"/>
                <w:szCs w:val="24"/>
                <w:bdr w:val="nil"/>
                <w:lang w:val="en-US" w:eastAsia="en-US" w:bidi="ar-SA"/>
              </w:rPr>
            </w:pPr>
            <w:hyperlink r:id="rId50" w:history="1">
              <w:r w:rsidRPr="00437E0D" w:rsidR="003D5EC6">
                <w:rPr>
                  <w:rStyle w:val="Hyperlink"/>
                  <w:rFonts w:eastAsia="Arial Unicode MS"/>
                  <w:color w:val="0000FF"/>
                  <w:sz w:val="24"/>
                  <w:szCs w:val="24"/>
                  <w:u w:val="single"/>
                  <w:bdr w:val="nil"/>
                  <w:lang w:val="en-US" w:eastAsia="en-US" w:bidi="ar-SA"/>
                </w:rPr>
                <w:t>bojko@carpenterlipps.com</w:t>
              </w:r>
            </w:hyperlink>
          </w:p>
          <w:p w:rsidR="00D64DC2" w:rsidRPr="00437E0D" w:rsidP="00025A40" w14:paraId="5592F405" w14:textId="77777777">
            <w:pPr>
              <w:rPr>
                <w:rFonts w:eastAsia="Arial Unicode MS"/>
                <w:sz w:val="24"/>
                <w:szCs w:val="24"/>
                <w:bdr w:val="nil"/>
                <w:lang w:val="en-US" w:eastAsia="en-US" w:bidi="ar-SA"/>
              </w:rPr>
            </w:pPr>
            <w:hyperlink r:id="rId51" w:history="1">
              <w:r w:rsidRPr="00437E0D" w:rsidR="003D5EC6">
                <w:rPr>
                  <w:rStyle w:val="Hyperlink"/>
                  <w:rFonts w:eastAsia="Arial Unicode MS"/>
                  <w:color w:val="0000FF"/>
                  <w:sz w:val="24"/>
                  <w:szCs w:val="24"/>
                  <w:u w:val="single"/>
                  <w:bdr w:val="nil"/>
                  <w:lang w:val="en-US" w:eastAsia="en-US" w:bidi="ar-SA"/>
                </w:rPr>
                <w:t>easley@carpenterlipps.com</w:t>
              </w:r>
            </w:hyperlink>
          </w:p>
          <w:p w:rsidR="00D64DC2" w:rsidRPr="00437E0D" w:rsidP="00025A40" w14:paraId="01A8514A" w14:textId="77777777">
            <w:pPr>
              <w:rPr>
                <w:rStyle w:val="Hyperlink"/>
                <w:rFonts w:eastAsia="Arial Unicode MS"/>
                <w:bCs/>
                <w:color w:val="0000FF"/>
                <w:sz w:val="24"/>
                <w:szCs w:val="24"/>
                <w:u w:val="single"/>
                <w:bdr w:val="nil"/>
                <w:lang w:val="en-US" w:eastAsia="en-US" w:bidi="ar-SA"/>
              </w:rPr>
            </w:pPr>
            <w:hyperlink r:id="rId52" w:history="1">
              <w:r w:rsidRPr="00437E0D" w:rsidR="003D5EC6">
                <w:rPr>
                  <w:rStyle w:val="Hyperlink"/>
                  <w:rFonts w:eastAsia="Arial Unicode MS"/>
                  <w:color w:val="0000FF"/>
                  <w:sz w:val="24"/>
                  <w:szCs w:val="24"/>
                  <w:u w:val="single"/>
                  <w:bdr w:val="nil"/>
                  <w:lang w:val="en-US" w:eastAsia="en-US" w:bidi="ar-SA"/>
                </w:rPr>
                <w:t>tdougherty@theoec.org</w:t>
              </w:r>
            </w:hyperlink>
          </w:p>
          <w:p w:rsidR="00D64DC2" w:rsidRPr="00437E0D" w:rsidP="00025A40" w14:paraId="314345D2" w14:textId="77777777">
            <w:pPr>
              <w:rPr>
                <w:rStyle w:val="Hyperlink"/>
                <w:rFonts w:eastAsia="Arial Unicode MS"/>
                <w:color w:val="0000FF"/>
                <w:sz w:val="24"/>
                <w:szCs w:val="24"/>
                <w:u w:val="single"/>
                <w:bdr w:val="nil"/>
                <w:lang w:val="en-US" w:eastAsia="en-US" w:bidi="ar-SA"/>
              </w:rPr>
            </w:pPr>
            <w:hyperlink r:id="rId53" w:history="1">
              <w:r w:rsidRPr="00437E0D" w:rsidR="003D5EC6">
                <w:rPr>
                  <w:rStyle w:val="Hyperlink"/>
                  <w:rFonts w:eastAsia="Arial Unicode MS"/>
                  <w:color w:val="0000FF"/>
                  <w:sz w:val="24"/>
                  <w:szCs w:val="24"/>
                  <w:u w:val="single"/>
                  <w:bdr w:val="nil"/>
                  <w:lang w:val="en-US" w:eastAsia="en-US" w:bidi="ar-SA"/>
                </w:rPr>
                <w:t>paul@carpenterlipps.com</w:t>
              </w:r>
            </w:hyperlink>
          </w:p>
          <w:p w:rsidR="00D64DC2" w:rsidRPr="00437E0D" w:rsidP="00025A40" w14:paraId="7CDA5D22" w14:textId="77777777">
            <w:pPr>
              <w:rPr>
                <w:rFonts w:eastAsia="Arial Unicode MS"/>
                <w:bCs/>
                <w:sz w:val="24"/>
                <w:szCs w:val="24"/>
                <w:bdr w:val="nil"/>
                <w:lang w:val="en-US" w:eastAsia="en-US" w:bidi="ar-SA"/>
              </w:rPr>
            </w:pPr>
            <w:hyperlink r:id="rId54" w:history="1">
              <w:r w:rsidRPr="00437E0D" w:rsidR="003D5EC6">
                <w:rPr>
                  <w:rStyle w:val="Hyperlink"/>
                  <w:rFonts w:eastAsia="Arial Unicode MS"/>
                  <w:bCs/>
                  <w:color w:val="0000FF"/>
                  <w:sz w:val="24"/>
                  <w:szCs w:val="24"/>
                  <w:u w:val="single"/>
                  <w:bdr w:val="nil"/>
                  <w:lang w:val="en-US" w:eastAsia="en-US" w:bidi="ar-SA"/>
                </w:rPr>
                <w:t>wilcox@carpenterlipps.com</w:t>
              </w:r>
            </w:hyperlink>
          </w:p>
          <w:p w:rsidR="00D64DC2" w:rsidRPr="00437E0D" w:rsidP="00025A40" w14:paraId="6033D082" w14:textId="77777777">
            <w:pPr>
              <w:rPr>
                <w:rFonts w:eastAsia="Arial Unicode MS"/>
                <w:bCs/>
                <w:sz w:val="24"/>
                <w:szCs w:val="24"/>
                <w:bdr w:val="nil"/>
                <w:lang w:val="en-US" w:eastAsia="en-US" w:bidi="ar-SA"/>
              </w:rPr>
            </w:pPr>
            <w:hyperlink r:id="rId55" w:history="1">
              <w:r w:rsidRPr="00437E0D" w:rsidR="003D5EC6">
                <w:rPr>
                  <w:rStyle w:val="Hyperlink"/>
                  <w:rFonts w:eastAsia="Arial Unicode MS"/>
                  <w:color w:val="0000FF"/>
                  <w:sz w:val="24"/>
                  <w:szCs w:val="24"/>
                  <w:u w:val="single"/>
                  <w:bdr w:val="nil"/>
                  <w:lang w:val="en-US" w:eastAsia="en-US" w:bidi="ar-SA"/>
                </w:rPr>
                <w:t>emcconnell@elpc.org</w:t>
              </w:r>
            </w:hyperlink>
          </w:p>
          <w:p w:rsidR="00D64DC2" w:rsidRPr="00437E0D" w:rsidP="00025A40" w14:paraId="3ED2E3B8" w14:textId="77777777">
            <w:pPr>
              <w:rPr>
                <w:rFonts w:eastAsia="Arial Unicode MS"/>
                <w:bCs/>
                <w:sz w:val="24"/>
                <w:szCs w:val="24"/>
                <w:bdr w:val="nil"/>
                <w:lang w:val="en-US" w:eastAsia="en-US" w:bidi="ar-SA"/>
              </w:rPr>
            </w:pPr>
            <w:hyperlink r:id="rId56" w:history="1">
              <w:r w:rsidRPr="00437E0D" w:rsidR="003D5EC6">
                <w:rPr>
                  <w:rStyle w:val="Hyperlink"/>
                  <w:rFonts w:eastAsia="Arial Unicode MS"/>
                  <w:color w:val="0000FF"/>
                  <w:sz w:val="24"/>
                  <w:szCs w:val="24"/>
                  <w:u w:val="single"/>
                  <w:bdr w:val="nil"/>
                  <w:lang w:val="en-US" w:eastAsia="en-US" w:bidi="ar-SA"/>
                </w:rPr>
                <w:t>rkelter@elpc.org</w:t>
              </w:r>
            </w:hyperlink>
          </w:p>
          <w:p w:rsidR="00D64DC2" w:rsidRPr="00437E0D" w:rsidP="00025A40" w14:paraId="3B76D12D" w14:textId="77777777">
            <w:pPr>
              <w:rPr>
                <w:rFonts w:eastAsia="Arial Unicode MS"/>
                <w:bCs/>
                <w:sz w:val="24"/>
                <w:szCs w:val="24"/>
                <w:bdr w:val="nil"/>
                <w:lang w:val="en-US" w:eastAsia="en-US" w:bidi="ar-SA"/>
              </w:rPr>
            </w:pPr>
            <w:hyperlink r:id="rId57" w:history="1">
              <w:r w:rsidRPr="00437E0D" w:rsidR="003D5EC6">
                <w:rPr>
                  <w:rStyle w:val="Hyperlink"/>
                  <w:rFonts w:eastAsia="Arial Unicode MS"/>
                  <w:color w:val="0000FF"/>
                  <w:sz w:val="24"/>
                  <w:szCs w:val="24"/>
                  <w:u w:val="single"/>
                  <w:bdr w:val="nil"/>
                  <w:lang w:val="en-US" w:eastAsia="en-US" w:bidi="ar-SA"/>
                </w:rPr>
                <w:t>stacie.cathcart@igs.com</w:t>
              </w:r>
            </w:hyperlink>
          </w:p>
          <w:p w:rsidR="00D64DC2" w:rsidRPr="00437E0D" w:rsidP="00025A40" w14:paraId="58438230" w14:textId="77777777">
            <w:pPr>
              <w:rPr>
                <w:rStyle w:val="Hyperlink"/>
                <w:rFonts w:eastAsia="Arial Unicode MS"/>
                <w:color w:val="0000FF"/>
                <w:sz w:val="24"/>
                <w:szCs w:val="24"/>
                <w:u w:val="single"/>
                <w:bdr w:val="nil"/>
                <w:lang w:val="en-US" w:eastAsia="en-US" w:bidi="ar-SA"/>
              </w:rPr>
            </w:pPr>
            <w:hyperlink r:id="rId58" w:history="1">
              <w:r w:rsidRPr="00437E0D" w:rsidR="003D5EC6">
                <w:rPr>
                  <w:rStyle w:val="Hyperlink"/>
                  <w:rFonts w:eastAsia="Arial Unicode MS"/>
                  <w:color w:val="0000FF"/>
                  <w:sz w:val="24"/>
                  <w:szCs w:val="24"/>
                  <w:u w:val="single"/>
                  <w:bdr w:val="nil"/>
                  <w:lang w:val="en-US" w:eastAsia="en-US" w:bidi="ar-SA"/>
                </w:rPr>
                <w:t>evan.betterton@igs.com</w:t>
              </w:r>
            </w:hyperlink>
          </w:p>
          <w:p w:rsidR="00D64DC2" w:rsidRPr="00437E0D" w:rsidP="00025A40" w14:paraId="30E65949" w14:textId="77777777">
            <w:pPr>
              <w:rPr>
                <w:rFonts w:eastAsia="Arial Unicode MS"/>
                <w:bCs/>
                <w:sz w:val="24"/>
                <w:szCs w:val="24"/>
                <w:bdr w:val="nil"/>
                <w:lang w:val="en-US" w:eastAsia="en-US" w:bidi="ar-SA"/>
              </w:rPr>
            </w:pPr>
            <w:hyperlink r:id="rId59" w:history="1">
              <w:r w:rsidRPr="00437E0D" w:rsidR="003D5EC6">
                <w:rPr>
                  <w:rStyle w:val="Hyperlink"/>
                  <w:rFonts w:eastAsia="Arial Unicode MS"/>
                  <w:bCs/>
                  <w:color w:val="0000FF"/>
                  <w:sz w:val="24"/>
                  <w:szCs w:val="24"/>
                  <w:u w:val="single"/>
                  <w:bdr w:val="nil"/>
                  <w:lang w:val="en-US" w:eastAsia="en-US" w:bidi="ar-SA"/>
                </w:rPr>
                <w:t>Joe.Oliker@igs.com</w:t>
              </w:r>
            </w:hyperlink>
          </w:p>
          <w:p w:rsidR="00D64DC2" w:rsidRPr="00437E0D" w:rsidP="00025A40" w14:paraId="0FFC03F0" w14:textId="77777777">
            <w:pPr>
              <w:rPr>
                <w:rStyle w:val="Hyperlink"/>
                <w:rFonts w:eastAsia="Arial Unicode MS"/>
                <w:color w:val="0000FF"/>
                <w:sz w:val="24"/>
                <w:szCs w:val="24"/>
                <w:u w:val="single"/>
                <w:bdr w:val="nil"/>
                <w:lang w:val="en-US" w:eastAsia="en-US" w:bidi="ar-SA"/>
              </w:rPr>
            </w:pPr>
            <w:hyperlink r:id="rId60" w:history="1">
              <w:r w:rsidRPr="00437E0D" w:rsidR="003D5EC6">
                <w:rPr>
                  <w:rStyle w:val="Hyperlink"/>
                  <w:rFonts w:eastAsia="Arial Unicode MS"/>
                  <w:color w:val="0000FF"/>
                  <w:sz w:val="24"/>
                  <w:szCs w:val="24"/>
                  <w:u w:val="single"/>
                  <w:bdr w:val="nil"/>
                  <w:lang w:val="en-US" w:eastAsia="en-US" w:bidi="ar-SA"/>
                </w:rPr>
                <w:t>michael.nugent@igs.com</w:t>
              </w:r>
            </w:hyperlink>
          </w:p>
          <w:p w:rsidR="00D64DC2" w:rsidRPr="00437E0D" w:rsidP="00025A40" w14:paraId="522FCD6D" w14:textId="77777777">
            <w:pPr>
              <w:rPr>
                <w:rStyle w:val="Hyperlink"/>
                <w:rFonts w:eastAsia="Arial Unicode MS"/>
                <w:bCs/>
                <w:color w:val="0000FF"/>
                <w:sz w:val="24"/>
                <w:szCs w:val="24"/>
                <w:u w:val="single"/>
                <w:bdr w:val="nil"/>
                <w:lang w:val="en-US" w:eastAsia="en-US" w:bidi="ar-SA"/>
              </w:rPr>
            </w:pPr>
            <w:r w:rsidRPr="00437E0D">
              <w:rPr>
                <w:rStyle w:val="Hyperlink"/>
                <w:rFonts w:eastAsia="Arial Unicode MS"/>
                <w:bCs/>
                <w:color w:val="0000FF"/>
                <w:sz w:val="24"/>
                <w:szCs w:val="24"/>
                <w:u w:val="single"/>
                <w:bdr w:val="nil"/>
                <w:lang w:val="en-US" w:eastAsia="en-US" w:bidi="ar-SA"/>
              </w:rPr>
              <w:t>jlang@calfee.com</w:t>
            </w:r>
          </w:p>
          <w:p w:rsidR="00D64DC2" w:rsidRPr="00437E0D" w:rsidP="00025A40" w14:paraId="0EE8B421" w14:textId="77777777">
            <w:pPr>
              <w:rPr>
                <w:rFonts w:eastAsia="Arial Unicode MS"/>
                <w:sz w:val="24"/>
                <w:szCs w:val="24"/>
                <w:bdr w:val="nil"/>
                <w:lang w:val="en-US" w:eastAsia="en-US" w:bidi="ar-SA"/>
              </w:rPr>
            </w:pPr>
            <w:hyperlink r:id="rId61" w:history="1">
              <w:r w:rsidRPr="00437E0D" w:rsidR="003D5EC6">
                <w:rPr>
                  <w:rStyle w:val="Hyperlink"/>
                  <w:rFonts w:eastAsia="Arial Unicode MS"/>
                  <w:color w:val="0000FF"/>
                  <w:sz w:val="24"/>
                  <w:szCs w:val="24"/>
                  <w:u w:val="single"/>
                  <w:bdr w:val="nil"/>
                  <w:lang w:val="en-US" w:eastAsia="en-US" w:bidi="ar-SA"/>
                </w:rPr>
                <w:t>dparram@brickergraydon.com</w:t>
              </w:r>
            </w:hyperlink>
          </w:p>
          <w:p w:rsidR="00D64DC2" w:rsidRPr="00437E0D" w:rsidP="00025A40" w14:paraId="10530E30" w14:textId="77777777">
            <w:pPr>
              <w:rPr>
                <w:rFonts w:eastAsia="Arial Unicode MS"/>
                <w:sz w:val="24"/>
                <w:szCs w:val="24"/>
                <w:bdr w:val="nil"/>
                <w:lang w:val="en-US" w:eastAsia="en-US" w:bidi="ar-SA"/>
              </w:rPr>
            </w:pPr>
            <w:hyperlink r:id="rId62" w:history="1">
              <w:r w:rsidRPr="00437E0D" w:rsidR="003D5EC6">
                <w:rPr>
                  <w:rStyle w:val="Hyperlink"/>
                  <w:rFonts w:eastAsia="Arial Unicode MS"/>
                  <w:color w:val="0000FF"/>
                  <w:sz w:val="24"/>
                  <w:szCs w:val="24"/>
                  <w:u w:val="single"/>
                  <w:bdr w:val="nil"/>
                  <w:lang w:val="en-US" w:eastAsia="en-US" w:bidi="ar-SA"/>
                </w:rPr>
                <w:t>dborchers@brickergraydon.com</w:t>
              </w:r>
            </w:hyperlink>
          </w:p>
          <w:p w:rsidR="00D64DC2" w:rsidRPr="00437E0D" w:rsidP="00025A40" w14:paraId="5D5403C1" w14:textId="77777777">
            <w:pPr>
              <w:rPr>
                <w:rFonts w:eastAsia="Arial Unicode MS"/>
                <w:sz w:val="24"/>
                <w:szCs w:val="24"/>
                <w:bdr w:val="nil"/>
                <w:lang w:val="en-US" w:eastAsia="en-US" w:bidi="ar-SA"/>
              </w:rPr>
            </w:pPr>
            <w:hyperlink r:id="rId63" w:history="1">
              <w:r w:rsidRPr="00437E0D" w:rsidR="003D5EC6">
                <w:rPr>
                  <w:rStyle w:val="Hyperlink"/>
                  <w:rFonts w:eastAsia="Arial Unicode MS"/>
                  <w:color w:val="0000FF"/>
                  <w:sz w:val="24"/>
                  <w:szCs w:val="24"/>
                  <w:u w:val="single"/>
                  <w:bdr w:val="nil"/>
                  <w:lang w:val="en-US" w:eastAsia="en-US" w:bidi="ar-SA"/>
                </w:rPr>
                <w:t>rmains@brickergraydon.com</w:t>
              </w:r>
            </w:hyperlink>
          </w:p>
          <w:p w:rsidR="00D64DC2" w:rsidRPr="00437E0D" w:rsidP="00025A40" w14:paraId="7B20E56A" w14:textId="77777777">
            <w:pPr>
              <w:rPr>
                <w:rFonts w:eastAsia="Arial Unicode MS"/>
                <w:bCs/>
                <w:sz w:val="24"/>
                <w:szCs w:val="24"/>
                <w:bdr w:val="nil"/>
                <w:lang w:val="en-US" w:eastAsia="en-US" w:bidi="ar-SA"/>
              </w:rPr>
            </w:pPr>
            <w:hyperlink r:id="rId64" w:history="1">
              <w:r w:rsidRPr="00437E0D" w:rsidR="003D5EC6">
                <w:rPr>
                  <w:rStyle w:val="Hyperlink"/>
                  <w:rFonts w:eastAsia="Arial Unicode MS"/>
                  <w:color w:val="0000FF"/>
                  <w:sz w:val="24"/>
                  <w:szCs w:val="24"/>
                  <w:u w:val="single"/>
                  <w:bdr w:val="nil"/>
                  <w:lang w:val="en-US" w:eastAsia="en-US" w:bidi="ar-SA"/>
                </w:rPr>
                <w:t>kherrnstein@bricker.com</w:t>
              </w:r>
            </w:hyperlink>
          </w:p>
          <w:p w:rsidR="00D64DC2" w:rsidRPr="00437E0D" w:rsidP="00025A40" w14:paraId="380E1FB3" w14:textId="77777777">
            <w:pPr>
              <w:rPr>
                <w:rFonts w:eastAsia="Arial Unicode MS"/>
                <w:bCs/>
                <w:sz w:val="24"/>
                <w:szCs w:val="24"/>
                <w:bdr w:val="nil"/>
                <w:lang w:val="en-US" w:eastAsia="en-US" w:bidi="ar-SA"/>
              </w:rPr>
            </w:pPr>
            <w:hyperlink r:id="rId65" w:history="1">
              <w:r w:rsidRPr="00437E0D" w:rsidR="003D5EC6">
                <w:rPr>
                  <w:rStyle w:val="Hyperlink"/>
                  <w:rFonts w:eastAsia="Arial Unicode MS"/>
                  <w:color w:val="0000FF"/>
                  <w:sz w:val="24"/>
                  <w:szCs w:val="24"/>
                  <w:u w:val="single"/>
                  <w:bdr w:val="nil"/>
                  <w:lang w:val="en-US" w:eastAsia="en-US" w:bidi="ar-SA"/>
                </w:rPr>
                <w:t>dproano@bakerlaw.com</w:t>
              </w:r>
            </w:hyperlink>
          </w:p>
          <w:p w:rsidR="00D64DC2" w:rsidRPr="00437E0D" w:rsidP="00025A40" w14:paraId="10E2EA2D" w14:textId="77777777">
            <w:pPr>
              <w:rPr>
                <w:rFonts w:eastAsia="Arial Unicode MS"/>
                <w:bCs/>
                <w:sz w:val="24"/>
                <w:szCs w:val="24"/>
                <w:bdr w:val="nil"/>
                <w:lang w:val="en-US" w:eastAsia="en-US" w:bidi="ar-SA"/>
              </w:rPr>
            </w:pPr>
            <w:hyperlink r:id="rId66" w:history="1">
              <w:r w:rsidRPr="00437E0D" w:rsidR="003D5EC6">
                <w:rPr>
                  <w:rStyle w:val="Hyperlink"/>
                  <w:rFonts w:eastAsia="Arial Unicode MS"/>
                  <w:color w:val="0000FF"/>
                  <w:sz w:val="24"/>
                  <w:szCs w:val="24"/>
                  <w:u w:val="single"/>
                  <w:bdr w:val="nil"/>
                  <w:lang w:val="en-US" w:eastAsia="en-US" w:bidi="ar-SA"/>
                </w:rPr>
                <w:t>ahaque@bakerlaw.com</w:t>
              </w:r>
            </w:hyperlink>
          </w:p>
          <w:p w:rsidR="00D64DC2" w:rsidRPr="00437E0D" w:rsidP="00025A40" w14:paraId="6C3E7326" w14:textId="77777777">
            <w:pPr>
              <w:rPr>
                <w:rStyle w:val="Hyperlink"/>
                <w:rFonts w:eastAsia="Arial Unicode MS"/>
                <w:bCs/>
                <w:color w:val="0000FF"/>
                <w:sz w:val="24"/>
                <w:szCs w:val="24"/>
                <w:u w:val="single"/>
                <w:bdr w:val="nil"/>
                <w:lang w:val="en-US" w:eastAsia="en-US" w:bidi="ar-SA"/>
              </w:rPr>
            </w:pPr>
            <w:hyperlink r:id="rId67" w:history="1">
              <w:r w:rsidRPr="00437E0D" w:rsidR="003D5EC6">
                <w:rPr>
                  <w:rStyle w:val="Hyperlink"/>
                  <w:rFonts w:eastAsia="Arial Unicode MS"/>
                  <w:color w:val="0000FF"/>
                  <w:sz w:val="24"/>
                  <w:szCs w:val="24"/>
                  <w:u w:val="single"/>
                  <w:bdr w:val="nil"/>
                  <w:lang w:val="en-US" w:eastAsia="en-US" w:bidi="ar-SA"/>
                </w:rPr>
                <w:t>eprouty@bakerlaw.com</w:t>
              </w:r>
            </w:hyperlink>
          </w:p>
          <w:p w:rsidR="00D64DC2" w:rsidRPr="00437E0D" w:rsidP="00025A40" w14:paraId="32D4587D" w14:textId="77777777">
            <w:pPr>
              <w:rPr>
                <w:rStyle w:val="Hyperlink"/>
                <w:rFonts w:eastAsia="Arial Unicode MS"/>
                <w:bCs/>
                <w:color w:val="0000FF"/>
                <w:sz w:val="24"/>
                <w:szCs w:val="24"/>
                <w:u w:val="single"/>
                <w:bdr w:val="nil"/>
                <w:lang w:val="en-US" w:eastAsia="en-US" w:bidi="ar-SA"/>
              </w:rPr>
            </w:pPr>
            <w:r w:rsidRPr="00437E0D">
              <w:rPr>
                <w:rStyle w:val="Hyperlink"/>
                <w:rFonts w:eastAsia="Arial Unicode MS"/>
                <w:color w:val="0000FF"/>
                <w:sz w:val="24"/>
                <w:szCs w:val="24"/>
                <w:u w:val="single"/>
                <w:bdr w:val="nil"/>
                <w:lang w:val="en-US" w:eastAsia="en-US" w:bidi="ar-SA"/>
              </w:rPr>
              <w:t>pwillison@bakerlaw.com</w:t>
            </w:r>
          </w:p>
          <w:p w:rsidR="00D64DC2" w:rsidRPr="00437E0D" w:rsidP="00025A40" w14:paraId="17538B9B" w14:textId="77777777">
            <w:pPr>
              <w:rPr>
                <w:rStyle w:val="Hyperlink"/>
                <w:rFonts w:eastAsia="Arial Unicode MS"/>
                <w:bCs/>
                <w:color w:val="0000FF"/>
                <w:sz w:val="24"/>
                <w:szCs w:val="24"/>
                <w:u w:val="single"/>
                <w:bdr w:val="nil"/>
                <w:lang w:val="en-US" w:eastAsia="en-US" w:bidi="ar-SA"/>
              </w:rPr>
            </w:pPr>
            <w:hyperlink r:id="rId68" w:history="1">
              <w:r w:rsidRPr="00437E0D" w:rsidR="003D5EC6">
                <w:rPr>
                  <w:rStyle w:val="Hyperlink"/>
                  <w:rFonts w:eastAsia="Arial Unicode MS"/>
                  <w:color w:val="0000FF"/>
                  <w:sz w:val="24"/>
                  <w:szCs w:val="24"/>
                  <w:u w:val="single"/>
                  <w:bdr w:val="nil"/>
                  <w:lang w:val="en-US" w:eastAsia="en-US" w:bidi="ar-SA"/>
                </w:rPr>
                <w:t>Fdarr2019@gmail.com</w:t>
              </w:r>
            </w:hyperlink>
          </w:p>
          <w:p w:rsidR="00D64DC2" w:rsidRPr="00437E0D" w:rsidP="00025A40" w14:paraId="7B1F64C4" w14:textId="77777777">
            <w:pPr>
              <w:rPr>
                <w:rFonts w:eastAsia="Arial Unicode MS"/>
                <w:bCs/>
                <w:sz w:val="24"/>
                <w:szCs w:val="24"/>
                <w:bdr w:val="nil"/>
                <w:lang w:val="en-US" w:eastAsia="en-US" w:bidi="ar-SA"/>
              </w:rPr>
            </w:pPr>
            <w:hyperlink r:id="rId69" w:history="1">
              <w:r w:rsidRPr="00437E0D" w:rsidR="003D5EC6">
                <w:rPr>
                  <w:rStyle w:val="Hyperlink"/>
                  <w:rFonts w:eastAsia="Arial Unicode MS"/>
                  <w:color w:val="0000FF"/>
                  <w:sz w:val="24"/>
                  <w:szCs w:val="24"/>
                  <w:u w:val="single"/>
                  <w:bdr w:val="nil"/>
                  <w:lang w:val="en-US" w:eastAsia="en-US" w:bidi="ar-SA"/>
                </w:rPr>
                <w:t>dstinson@bricker.com</w:t>
              </w:r>
            </w:hyperlink>
          </w:p>
          <w:p w:rsidR="00D64DC2" w:rsidRPr="00437E0D" w:rsidP="00025A40" w14:paraId="7E699A87" w14:textId="77777777">
            <w:pPr>
              <w:rPr>
                <w:rFonts w:eastAsia="Arial Unicode MS"/>
                <w:bCs/>
                <w:sz w:val="24"/>
                <w:szCs w:val="24"/>
                <w:bdr w:val="nil"/>
                <w:lang w:val="en-US" w:eastAsia="en-US" w:bidi="ar-SA"/>
              </w:rPr>
            </w:pPr>
            <w:hyperlink r:id="rId70" w:history="1">
              <w:r w:rsidRPr="00437E0D" w:rsidR="003D5EC6">
                <w:rPr>
                  <w:rStyle w:val="Hyperlink"/>
                  <w:rFonts w:eastAsia="Arial Unicode MS"/>
                  <w:color w:val="0000FF"/>
                  <w:sz w:val="24"/>
                  <w:szCs w:val="24"/>
                  <w:u w:val="single"/>
                  <w:bdr w:val="nil"/>
                  <w:lang w:val="en-US" w:eastAsia="en-US" w:bidi="ar-SA"/>
                </w:rPr>
                <w:t>gkrassen@nopec.org</w:t>
              </w:r>
            </w:hyperlink>
          </w:p>
        </w:tc>
      </w:tr>
    </w:tbl>
    <w:p w:rsidR="00B50ECF" w:rsidRPr="00437E0D" w:rsidP="00CD47F8" w14:paraId="522B997B" w14:textId="77777777">
      <w:pPr>
        <w:tabs>
          <w:tab w:val="left" w:pos="4320"/>
          <w:tab w:val="left" w:pos="4860"/>
        </w:tabs>
        <w:rPr>
          <w:b/>
          <w:bCs/>
          <w:u w:val="single"/>
        </w:rPr>
      </w:pPr>
    </w:p>
    <w:sectPr w:rsidSect="00A62365">
      <w:headerReference w:type="default" r:id="rId71"/>
      <w:footerReference w:type="default" r:id="rId72"/>
      <w:pgSz w:w="12240" w:h="15840"/>
      <w:pgMar w:top="1440" w:right="1800" w:bottom="1440" w:left="1800" w:header="36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921" w14:paraId="2BEB0B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D18" w:rsidRPr="00202ECA" w14:paraId="40C07DD4" w14:textId="77777777">
    <w:pPr>
      <w:pStyle w:val="Footer"/>
      <w:tabs>
        <w:tab w:val="right" w:pos="8620"/>
        <w:tab w:val="clear" w:pos="9360"/>
      </w:tabs>
      <w:jc w:val="center"/>
    </w:pPr>
    <w:r w:rsidRPr="00202ECA">
      <w:fldChar w:fldCharType="begin"/>
    </w:r>
    <w:r w:rsidRPr="00202ECA">
      <w:instrText xml:space="preserve"> PAGE </w:instrText>
    </w:r>
    <w:r w:rsidRPr="00202ECA">
      <w:fldChar w:fldCharType="separate"/>
    </w:r>
    <w:r w:rsidRPr="00202ECA">
      <w:rPr>
        <w:noProof/>
      </w:rPr>
      <w:t>ii</w:t>
    </w:r>
    <w:r w:rsidRPr="00202ECA">
      <w:fldChar w:fldCharType="end"/>
    </w:r>
  </w:p>
  <w:p w:rsidR="009D1D18" w:rsidRPr="00202ECA" w:rsidP="00B50ECF" w14:paraId="33A7FDF7" w14:textId="77777777">
    <w:pPr>
      <w:pStyle w:val="Footer"/>
    </w:pPr>
    <w:r w:rsidRPr="00202ECA">
      <w:rPr>
        <w:rStyle w:val="DocID"/>
      </w:rPr>
      <w:t>10871126v1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921" w14:paraId="4A7D2DB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9884728"/>
      <w:docPartObj>
        <w:docPartGallery w:val="Page Numbers (Bottom of Page)"/>
        <w:docPartUnique/>
      </w:docPartObj>
    </w:sdtPr>
    <w:sdtEndPr>
      <w:rPr>
        <w:noProof/>
      </w:rPr>
    </w:sdtEndPr>
    <w:sdtContent>
      <w:p w:rsidR="009D1D18" w14:paraId="6D9CC8C8"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3650477"/>
      <w:docPartObj>
        <w:docPartGallery w:val="Page Numbers (Bottom of Page)"/>
        <w:docPartUnique/>
      </w:docPartObj>
    </w:sdtPr>
    <w:sdtEndPr>
      <w:rPr>
        <w:noProof/>
      </w:rPr>
    </w:sdtEndPr>
    <w:sdtContent>
      <w:p w:rsidR="009D1D18" w14:paraId="3A42ACFD" w14:textId="7777777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5250829"/>
      <w:docPartObj>
        <w:docPartGallery w:val="Page Numbers (Bottom of Page)"/>
        <w:docPartUnique/>
      </w:docPartObj>
    </w:sdtPr>
    <w:sdtEndPr>
      <w:rPr>
        <w:noProof/>
      </w:rPr>
    </w:sdtEndPr>
    <w:sdtContent>
      <w:p w:rsidR="00A62365" w14:paraId="1FD24539" w14:textId="6A2AD0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1A53" w14:paraId="13044BB5" w14:textId="77777777">
      <w:r>
        <w:separator/>
      </w:r>
    </w:p>
  </w:footnote>
  <w:footnote w:type="continuationSeparator" w:id="1">
    <w:p w:rsidR="009A1A53" w14:paraId="736EB2A4" w14:textId="77777777">
      <w:r>
        <w:continuationSeparator/>
      </w:r>
    </w:p>
  </w:footnote>
  <w:footnote w:id="2">
    <w:p w:rsidR="009D1D18" w:rsidP="000D744F" w14:paraId="102FD64A" w14:textId="2C061325">
      <w:pPr>
        <w:pStyle w:val="FootnoteText"/>
        <w:spacing w:after="120"/>
      </w:pPr>
      <w:r>
        <w:rPr>
          <w:rStyle w:val="FootnoteReference"/>
        </w:rPr>
        <w:footnoteRef/>
      </w:r>
      <w:r>
        <w:t xml:space="preserve"> </w:t>
      </w:r>
      <w:hyperlink r:id="rId1" w:history="1">
        <w:r w:rsidRPr="006C25F3" w:rsidR="0003254B">
          <w:rPr>
            <w:rStyle w:val="Hyperlink"/>
          </w:rPr>
          <w:t>http://dis.puc.state.oh.us/CaseRecord.aspx?Caseno=16-0649&amp;link=PDC</w:t>
        </w:r>
      </w:hyperlink>
      <w:r>
        <w:t>.</w:t>
      </w:r>
    </w:p>
  </w:footnote>
  <w:footnote w:id="3">
    <w:p w:rsidR="009D1D18" w:rsidP="000D744F" w14:paraId="163C7EEC" w14:textId="4EB31E18">
      <w:pPr>
        <w:pStyle w:val="FootnoteText"/>
        <w:spacing w:after="120"/>
      </w:pPr>
      <w:r>
        <w:rPr>
          <w:rStyle w:val="FootnoteReference"/>
        </w:rPr>
        <w:footnoteRef/>
      </w:r>
      <w:r>
        <w:t xml:space="preserve"> </w:t>
      </w:r>
      <w:hyperlink r:id="rId2" w:history="1">
        <w:r w:rsidRPr="006C25F3" w:rsidR="0003254B">
          <w:rPr>
            <w:rStyle w:val="Hyperlink"/>
          </w:rPr>
          <w:t>http://dis.puc.state.oh.us/CaseRecord.aspx?CaseNo=16-0576-EL-POR</w:t>
        </w:r>
      </w:hyperlink>
      <w:r>
        <w:t>.</w:t>
      </w:r>
    </w:p>
  </w:footnote>
  <w:footnote w:id="4">
    <w:p w:rsidR="009D1D18" w:rsidRPr="00C62C00" w:rsidP="000D744F" w14:paraId="29DDD364" w14:textId="77777777">
      <w:pPr>
        <w:pStyle w:val="FootnoteText"/>
        <w:spacing w:after="120"/>
      </w:pPr>
      <w:r w:rsidRPr="00C62C00">
        <w:rPr>
          <w:rStyle w:val="FootnoteReference"/>
        </w:rPr>
        <w:footnoteRef/>
      </w:r>
      <w:r w:rsidRPr="00C62C00">
        <w:t xml:space="preserve"> </w:t>
      </w:r>
      <w:r w:rsidRPr="00C62C00">
        <w:rPr>
          <w:i/>
        </w:rPr>
        <w:t>Consumers' Counsel v. PUCO</w:t>
      </w:r>
      <w:r w:rsidRPr="00C62C00">
        <w:t>, 64 Ohio St.3d 123, 125 (1992).</w:t>
      </w:r>
    </w:p>
  </w:footnote>
  <w:footnote w:id="5">
    <w:p w:rsidR="00590EA4" w:rsidP="000D744F" w14:paraId="091D78B9" w14:textId="69CEF851">
      <w:pPr>
        <w:pStyle w:val="FootnoteText"/>
        <w:spacing w:after="120"/>
      </w:pPr>
      <w:r>
        <w:rPr>
          <w:rStyle w:val="FootnoteReference"/>
        </w:rPr>
        <w:footnoteRef/>
      </w:r>
      <w:r>
        <w:t xml:space="preserve"> Also included in the budget is a schools program funded at $600,000</w:t>
      </w:r>
      <w:r w:rsidR="001A49AE">
        <w:t xml:space="preserve"> </w:t>
      </w:r>
      <w:r>
        <w:t xml:space="preserve">annually, a </w:t>
      </w:r>
      <w:r w:rsidR="00451F8D">
        <w:t>Neighbor-to-Neighbor</w:t>
      </w:r>
      <w:r>
        <w:t xml:space="preserve"> program, and administrative costs.</w:t>
      </w:r>
    </w:p>
  </w:footnote>
  <w:footnote w:id="6">
    <w:p w:rsidR="00F26674" w:rsidP="000D744F" w14:paraId="254B5D18" w14:textId="5C1B2E6F">
      <w:pPr>
        <w:pStyle w:val="FootnoteText"/>
        <w:spacing w:after="120"/>
      </w:pPr>
      <w:r>
        <w:rPr>
          <w:rStyle w:val="FootnoteReference"/>
        </w:rPr>
        <w:footnoteRef/>
      </w:r>
      <w:r>
        <w:t xml:space="preserve"> </w:t>
      </w:r>
      <w:hyperlink r:id="rId3" w:history="1">
        <w:r w:rsidRPr="00E87BC2">
          <w:rPr>
            <w:rStyle w:val="Hyperlink"/>
          </w:rPr>
          <w:t>https://www.dollarenergy.org/need-help/ohio/neighbor-to-neighbor-program/</w:t>
        </w:r>
      </w:hyperlink>
      <w:r w:rsidRPr="0095583C">
        <w:rPr>
          <w:rStyle w:val="Hyperlink"/>
          <w:color w:val="auto"/>
          <w:u w:val="none"/>
        </w:rPr>
        <w:t>.</w:t>
      </w:r>
    </w:p>
  </w:footnote>
  <w:footnote w:id="7">
    <w:p w:rsidR="00040F26" w:rsidP="000D744F" w14:paraId="327D6098" w14:textId="7198A942">
      <w:pPr>
        <w:pStyle w:val="FootnoteText"/>
        <w:spacing w:after="120"/>
      </w:pPr>
      <w:r>
        <w:rPr>
          <w:rStyle w:val="FootnoteReference"/>
        </w:rPr>
        <w:footnoteRef/>
      </w:r>
      <w:r>
        <w:t xml:space="preserve"> Examples of landlord requirements</w:t>
      </w:r>
      <w:r w:rsidR="006168F7">
        <w:t xml:space="preserve"> </w:t>
      </w:r>
      <w:r w:rsidR="008F0874">
        <w:t xml:space="preserve">include </w:t>
      </w:r>
      <w:r w:rsidR="006168F7">
        <w:t>structural repairs to protect</w:t>
      </w:r>
      <w:r w:rsidR="002804A3">
        <w:t xml:space="preserve"> the health and safety of</w:t>
      </w:r>
      <w:r w:rsidR="006168F7">
        <w:t xml:space="preserve"> tenant</w:t>
      </w:r>
      <w:r w:rsidR="002804A3">
        <w:t>s</w:t>
      </w:r>
      <w:r>
        <w:t>.</w:t>
      </w:r>
    </w:p>
  </w:footnote>
  <w:footnote w:id="8">
    <w:p w:rsidR="007B14C5" w:rsidP="000D744F" w14:paraId="778CD26F" w14:textId="3EC344FE">
      <w:pPr>
        <w:pStyle w:val="FootnoteText"/>
        <w:spacing w:after="120"/>
      </w:pPr>
      <w:r>
        <w:rPr>
          <w:rStyle w:val="FootnoteReference"/>
        </w:rPr>
        <w:footnoteRef/>
      </w:r>
      <w:r>
        <w:t xml:space="preserve"> Figure 1, p</w:t>
      </w:r>
      <w:r w:rsidR="00792EF4">
        <w:t>.</w:t>
      </w:r>
      <w:r>
        <w:t xml:space="preserve"> 25. Neighbor to Neighbor programs is funded at $400,000 annually</w:t>
      </w:r>
      <w:r w:rsidR="00096F02">
        <w:t>,</w:t>
      </w:r>
      <w:r>
        <w:t xml:space="preserve"> or $1.6 million over four years.</w:t>
      </w:r>
    </w:p>
  </w:footnote>
  <w:footnote w:id="9">
    <w:p w:rsidR="007B14C5" w:rsidP="000D744F" w14:paraId="453D2A88" w14:textId="46E8CB65">
      <w:pPr>
        <w:pStyle w:val="FootnoteText"/>
        <w:spacing w:after="120"/>
      </w:pPr>
      <w:r>
        <w:rPr>
          <w:rStyle w:val="FootnoteReference"/>
        </w:rPr>
        <w:footnoteRef/>
      </w:r>
      <w:r>
        <w:t xml:space="preserve"> WarmChoice is Columbia’s</w:t>
      </w:r>
      <w:r w:rsidR="005645AF">
        <w:t xml:space="preserve"> </w:t>
      </w:r>
      <w:r>
        <w:t>low-income weatherization program</w:t>
      </w:r>
      <w:r w:rsidR="005645AF">
        <w:t>.</w:t>
      </w:r>
    </w:p>
  </w:footnote>
  <w:footnote w:id="10">
    <w:p w:rsidR="00D97FDE" w:rsidP="000D744F" w14:paraId="28B08B8D" w14:textId="3E77EFA6">
      <w:pPr>
        <w:pStyle w:val="FootnoteText"/>
        <w:spacing w:after="120"/>
      </w:pPr>
      <w:r>
        <w:rPr>
          <w:rStyle w:val="FootnoteReference"/>
        </w:rPr>
        <w:footnoteRef/>
      </w:r>
      <w:r>
        <w:t xml:space="preserve"> Settlement at p</w:t>
      </w:r>
      <w:r w:rsidR="00794D67">
        <w:t>.</w:t>
      </w:r>
      <w:r>
        <w:t xml:space="preserve"> 21, </w:t>
      </w:r>
      <w:r w:rsidR="00794D67">
        <w:t xml:space="preserve">¶ </w:t>
      </w:r>
      <w:r>
        <w:t>34.</w:t>
      </w:r>
    </w:p>
  </w:footnote>
  <w:footnote w:id="11">
    <w:p w:rsidR="008810A2" w:rsidP="000D744F" w14:paraId="14CF5440" w14:textId="20427D32">
      <w:pPr>
        <w:pStyle w:val="FootnoteText"/>
        <w:spacing w:after="120"/>
      </w:pPr>
      <w:r>
        <w:rPr>
          <w:rStyle w:val="FootnoteReference"/>
        </w:rPr>
        <w:footnoteRef/>
      </w:r>
      <w:r>
        <w:t xml:space="preserve"> Case No. 21-637-GA-AIR, </w:t>
      </w:r>
      <w:r w:rsidR="007943C4">
        <w:t xml:space="preserve">et al., </w:t>
      </w:r>
      <w:r>
        <w:t>Opinion &amp; Order (January 26, 2023) at 19.</w:t>
      </w:r>
    </w:p>
  </w:footnote>
  <w:footnote w:id="12">
    <w:p w:rsidR="008810A2" w:rsidRPr="00260CD7" w:rsidP="000D744F" w14:paraId="70DFC5BB" w14:textId="77777777">
      <w:pPr>
        <w:pStyle w:val="FootnoteText"/>
        <w:spacing w:after="120"/>
      </w:pPr>
      <w:r>
        <w:rPr>
          <w:rStyle w:val="FootnoteReference"/>
        </w:rPr>
        <w:footnoteRef/>
      </w:r>
      <w:r>
        <w:t xml:space="preserve"> </w:t>
      </w:r>
      <w:r>
        <w:rPr>
          <w:i/>
          <w:iCs/>
        </w:rPr>
        <w:t>Id</w:t>
      </w:r>
      <w:r>
        <w:t>.</w:t>
      </w:r>
    </w:p>
  </w:footnote>
  <w:footnote w:id="13">
    <w:p w:rsidR="008810A2" w:rsidP="000D744F" w14:paraId="53B196C3" w14:textId="1192BCB6">
      <w:pPr>
        <w:pStyle w:val="FootnoteText"/>
        <w:spacing w:after="120"/>
      </w:pPr>
      <w:r>
        <w:rPr>
          <w:rStyle w:val="FootnoteReference"/>
        </w:rPr>
        <w:footnoteRef/>
      </w:r>
      <w:r>
        <w:t xml:space="preserve"> Case No. 20-1013-EL-POR</w:t>
      </w:r>
      <w:r w:rsidR="00197658">
        <w:t>, et al.</w:t>
      </w:r>
      <w:r>
        <w:t>, Entry (June 17, 2020) at 2.</w:t>
      </w:r>
    </w:p>
  </w:footnote>
  <w:footnote w:id="14">
    <w:p w:rsidR="008810A2" w:rsidRPr="00260CD7" w:rsidP="000D744F" w14:paraId="5EF18C2E" w14:textId="77777777">
      <w:pPr>
        <w:pStyle w:val="FootnoteText"/>
        <w:spacing w:after="120"/>
      </w:pPr>
      <w:r>
        <w:rPr>
          <w:rStyle w:val="FootnoteReference"/>
        </w:rPr>
        <w:footnoteRef/>
      </w:r>
      <w:r>
        <w:t xml:space="preserve"> </w:t>
      </w:r>
      <w:r>
        <w:rPr>
          <w:i/>
          <w:iCs/>
        </w:rPr>
        <w:t xml:space="preserve">Id. </w:t>
      </w:r>
      <w:r>
        <w:t>at 3.</w:t>
      </w:r>
    </w:p>
  </w:footnote>
  <w:footnote w:id="15">
    <w:p w:rsidR="008810A2" w:rsidRPr="00260CD7" w:rsidP="000D744F" w14:paraId="739BBCA4" w14:textId="4ED05929">
      <w:pPr>
        <w:pStyle w:val="FootnoteText"/>
        <w:spacing w:after="120"/>
      </w:pPr>
      <w:r>
        <w:rPr>
          <w:rStyle w:val="FootnoteReference"/>
        </w:rPr>
        <w:footnoteRef/>
      </w:r>
      <w:r>
        <w:t xml:space="preserve"> Case No. 20-585-EL-AIR, </w:t>
      </w:r>
      <w:r w:rsidR="00C93144">
        <w:t xml:space="preserve">et al., </w:t>
      </w:r>
      <w:r>
        <w:t>Opinion &amp; Order (November 17, 2021) at 47-48.</w:t>
      </w:r>
    </w:p>
  </w:footnote>
  <w:footnote w:id="16">
    <w:p w:rsidR="00D9726A" w:rsidP="000D744F" w14:paraId="398227F0" w14:textId="77777777">
      <w:pPr>
        <w:pStyle w:val="FootnoteText"/>
        <w:spacing w:after="120"/>
      </w:pPr>
      <w:r>
        <w:rPr>
          <w:rStyle w:val="FootnoteReference"/>
        </w:rPr>
        <w:footnoteRef/>
      </w:r>
      <w:r>
        <w:t xml:space="preserve"> November 25, 2020.</w:t>
      </w:r>
    </w:p>
  </w:footnote>
  <w:footnote w:id="17">
    <w:p w:rsidR="00D9726A" w:rsidP="000D744F" w14:paraId="5142F189" w14:textId="6DC3E954">
      <w:pPr>
        <w:pStyle w:val="FootnoteText"/>
        <w:spacing w:after="120"/>
      </w:pPr>
      <w:r>
        <w:rPr>
          <w:rStyle w:val="FootnoteReference"/>
        </w:rPr>
        <w:footnoteRef/>
      </w:r>
      <w:r>
        <w:t xml:space="preserve"> Case No. 15-1052-EL-RDR</w:t>
      </w:r>
      <w:r w:rsidR="00AE18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921" w14:paraId="712754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921" w14:paraId="5804259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921" w14:paraId="447E221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D18" w:rsidRPr="00A61521" w:rsidP="00B50ECF" w14:paraId="39A5CD4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D18" w14:paraId="5FB1A864" w14:textId="1C323F54">
    <w:pPr>
      <w:pStyle w:val="Header"/>
      <w:tabs>
        <w:tab w:val="right" w:pos="8620"/>
        <w:tab w:val="clear" w:pos="9360"/>
      </w:tabs>
      <w:jc w:val="center"/>
      <w:rPr>
        <w:i/>
        <w:iCs/>
      </w:rPr>
    </w:pPr>
    <w:r w:rsidRPr="00DC6AC2">
      <w:rPr>
        <w:i/>
        <w:iCs/>
      </w:rPr>
      <w:t xml:space="preserve">Testimony Recommending Modification of the Stipulation </w:t>
    </w:r>
    <w:r>
      <w:rPr>
        <w:i/>
        <w:iCs/>
      </w:rPr>
      <w:t>of Colleen Shutrump</w:t>
    </w:r>
  </w:p>
  <w:p w:rsidR="009D1D18" w14:paraId="3D95FD43" w14:textId="77777777">
    <w:pPr>
      <w:pStyle w:val="Header"/>
      <w:tabs>
        <w:tab w:val="right" w:pos="8620"/>
        <w:tab w:val="clear" w:pos="9360"/>
      </w:tabs>
      <w:jc w:val="center"/>
    </w:pPr>
    <w:r>
      <w:rPr>
        <w:i/>
        <w:iCs/>
      </w:rPr>
      <w:t>On Behalf of the Office of the Ohio Consumers</w:t>
    </w:r>
    <w:r>
      <w:rPr>
        <w:rFonts w:hAnsi="Times New Roman"/>
        <w:i/>
        <w:iCs/>
      </w:rPr>
      <w:t xml:space="preserve">' </w:t>
    </w:r>
    <w:r>
      <w:rPr>
        <w:i/>
        <w:iCs/>
      </w:rPr>
      <w:t>Counsel</w:t>
    </w:r>
    <w:r>
      <w:t xml:space="preserve"> </w:t>
    </w:r>
  </w:p>
  <w:p w:rsidR="009D1D18" w:rsidRPr="003C57F6" w:rsidP="00652B2B" w14:paraId="3E21D3A0" w14:textId="1D7EBB1D">
    <w:pPr>
      <w:pStyle w:val="HTMLPreformatted"/>
      <w:jc w:val="center"/>
      <w:rPr>
        <w:rFonts w:ascii="Times New Roman" w:hAnsi="Times New Roman" w:cs="Times New Roman"/>
        <w:i/>
        <w:iCs/>
        <w:sz w:val="24"/>
        <w:szCs w:val="24"/>
      </w:rPr>
    </w:pPr>
    <w:r w:rsidRPr="003C57F6">
      <w:rPr>
        <w:rFonts w:ascii="Times New Roman" w:hAnsi="Times New Roman" w:cs="Times New Roman"/>
        <w:i/>
        <w:iCs/>
        <w:sz w:val="24"/>
        <w:szCs w:val="24"/>
      </w:rPr>
      <w:t xml:space="preserve">PUCO Case No. </w:t>
    </w:r>
    <w:r w:rsidR="00484178">
      <w:rPr>
        <w:rFonts w:ascii="Times New Roman" w:hAnsi="Times New Roman" w:cs="Times New Roman"/>
        <w:i/>
        <w:iCs/>
        <w:sz w:val="24"/>
        <w:szCs w:val="24"/>
      </w:rPr>
      <w:t>23-23-EL-SSO</w:t>
    </w:r>
    <w:r w:rsidR="00CF78D4">
      <w:rPr>
        <w:rFonts w:ascii="Times New Roman" w:hAnsi="Times New Roman" w:cs="Times New Roman"/>
        <w:i/>
        <w:iCs/>
        <w:sz w:val="24"/>
        <w:szCs w:val="24"/>
      </w:rPr>
      <w:t>, et al.</w:t>
    </w:r>
  </w:p>
  <w:p w:rsidR="009D1D18" w:rsidRPr="005E5040" w:rsidP="00652B2B" w14:paraId="19D32E97" w14:textId="77777777">
    <w:pPr>
      <w:pStyle w:val="Header"/>
      <w:tabs>
        <w:tab w:val="right" w:pos="8620"/>
        <w:tab w:val="clear" w:pos="9360"/>
      </w:tabs>
      <w:jc w:val="center"/>
      <w:rPr>
        <w:i/>
        <w:iCs/>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D18" w:rsidRPr="009A4CDE" w:rsidP="00B50ECF" w14:paraId="4DB3FF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375A"/>
    <w:multiLevelType w:val="hybridMultilevel"/>
    <w:tmpl w:val="6D26A8CA"/>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1">
    <w:nsid w:val="02C74207"/>
    <w:multiLevelType w:val="hybridMultilevel"/>
    <w:tmpl w:val="AEF44724"/>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2">
    <w:nsid w:val="047F3A1B"/>
    <w:multiLevelType w:val="hybridMultilevel"/>
    <w:tmpl w:val="EED63D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98F56CF"/>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0D37F1"/>
    <w:multiLevelType w:val="hybridMultilevel"/>
    <w:tmpl w:val="2244E984"/>
    <w:lvl w:ilvl="0">
      <w:start w:val="1"/>
      <w:numFmt w:val="decimal"/>
      <w:lvlText w:val="%1."/>
      <w:lvlJc w:val="left"/>
      <w:pPr>
        <w:ind w:left="1500" w:hanging="360"/>
      </w:pPr>
      <w:rPr>
        <w:rFonts w:hint="default"/>
        <w:b w:val="0"/>
        <w:bCs w:val="0"/>
        <w:i w:val="0"/>
        <w:iCs w:val="0"/>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5">
    <w:nsid w:val="1CD84D29"/>
    <w:multiLevelType w:val="hybridMultilevel"/>
    <w:tmpl w:val="979A8A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816C2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27663500"/>
    <w:multiLevelType w:val="hybridMultilevel"/>
    <w:tmpl w:val="BA5C019A"/>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AD3401"/>
    <w:multiLevelType w:val="hybridMultilevel"/>
    <w:tmpl w:val="8792813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B73C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34F42BC4"/>
    <w:multiLevelType w:val="hybridMultilevel"/>
    <w:tmpl w:val="A28A227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F67404"/>
    <w:multiLevelType w:val="hybridMultilevel"/>
    <w:tmpl w:val="477479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A7608A"/>
    <w:multiLevelType w:val="hybridMultilevel"/>
    <w:tmpl w:val="FF8ADD3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D33B83"/>
    <w:multiLevelType w:val="hybridMultilevel"/>
    <w:tmpl w:val="2E56FAA4"/>
    <w:lvl w:ilvl="0">
      <w:start w:val="1"/>
      <w:numFmt w:val="decimal"/>
      <w:lvlText w:val="%1)"/>
      <w:lvlJc w:val="left"/>
      <w:pPr>
        <w:ind w:left="1440" w:hanging="72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F84AD1"/>
    <w:multiLevelType w:val="hybridMultilevel"/>
    <w:tmpl w:val="643CE0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E71EB4"/>
    <w:multiLevelType w:val="hybridMultilevel"/>
    <w:tmpl w:val="44CEEA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603267A"/>
    <w:multiLevelType w:val="multilevel"/>
    <w:tmpl w:val="7944B920"/>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486472E7"/>
    <w:multiLevelType w:val="hybridMultilevel"/>
    <w:tmpl w:val="9C24B424"/>
    <w:lvl w:ilvl="0">
      <w:start w:val="1"/>
      <w:numFmt w:val="decimal"/>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47640B"/>
    <w:multiLevelType w:val="hybridMultilevel"/>
    <w:tmpl w:val="D39A38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E027F6"/>
    <w:multiLevelType w:val="hybridMultilevel"/>
    <w:tmpl w:val="933841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3936CB"/>
    <w:multiLevelType w:val="hybridMultilevel"/>
    <w:tmpl w:val="9B14BC6A"/>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1">
    <w:nsid w:val="529E2EB8"/>
    <w:multiLevelType w:val="hybridMultilevel"/>
    <w:tmpl w:val="1EE6A56E"/>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27388"/>
    <w:multiLevelType w:val="hybridMultilevel"/>
    <w:tmpl w:val="23723F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403D90"/>
    <w:multiLevelType w:val="hybridMultilevel"/>
    <w:tmpl w:val="6BF64DF4"/>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41A1213"/>
    <w:multiLevelType w:val="multilevel"/>
    <w:tmpl w:val="3BA0FC60"/>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5">
    <w:nsid w:val="67B025C1"/>
    <w:multiLevelType w:val="hybridMultilevel"/>
    <w:tmpl w:val="9EC200C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74F65B1"/>
    <w:multiLevelType w:val="hybridMultilevel"/>
    <w:tmpl w:val="C478DF2E"/>
    <w:lvl w:ilvl="0">
      <w:start w:val="1"/>
      <w:numFmt w:val="decimal"/>
      <w:lvlText w:val="%1."/>
      <w:lvlJc w:val="left"/>
      <w:pPr>
        <w:ind w:left="1440" w:hanging="360"/>
      </w:pPr>
      <w:rPr>
        <w:rFonts w:hint="default"/>
        <w:b w:val="0"/>
        <w:bCs w:val="0"/>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78459BD"/>
    <w:multiLevelType w:val="hybridMultilevel"/>
    <w:tmpl w:val="B64062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912E9E"/>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16"/>
  </w:num>
  <w:num w:numId="3">
    <w:abstractNumId w:val="2"/>
  </w:num>
  <w:num w:numId="4">
    <w:abstractNumId w:val="23"/>
  </w:num>
  <w:num w:numId="5">
    <w:abstractNumId w:val="17"/>
  </w:num>
  <w:num w:numId="6">
    <w:abstractNumId w:val="21"/>
  </w:num>
  <w:num w:numId="7">
    <w:abstractNumId w:val="21"/>
  </w:num>
  <w:num w:numId="8">
    <w:abstractNumId w:val="8"/>
  </w:num>
  <w:num w:numId="9">
    <w:abstractNumId w:val="13"/>
  </w:num>
  <w:num w:numId="10">
    <w:abstractNumId w:val="27"/>
  </w:num>
  <w:num w:numId="11">
    <w:abstractNumId w:val="22"/>
  </w:num>
  <w:num w:numId="12">
    <w:abstractNumId w:val="9"/>
  </w:num>
  <w:num w:numId="13">
    <w:abstractNumId w:val="6"/>
  </w:num>
  <w:num w:numId="14">
    <w:abstractNumId w:val="1"/>
  </w:num>
  <w:num w:numId="15">
    <w:abstractNumId w:val="25"/>
  </w:num>
  <w:num w:numId="16">
    <w:abstractNumId w:val="19"/>
  </w:num>
  <w:num w:numId="17">
    <w:abstractNumId w:val="14"/>
  </w:num>
  <w:num w:numId="18">
    <w:abstractNumId w:val="5"/>
  </w:num>
  <w:num w:numId="19">
    <w:abstractNumId w:val="28"/>
  </w:num>
  <w:num w:numId="20">
    <w:abstractNumId w:val="0"/>
  </w:num>
  <w:num w:numId="21">
    <w:abstractNumId w:val="3"/>
  </w:num>
  <w:num w:numId="22">
    <w:abstractNumId w:val="20"/>
  </w:num>
  <w:num w:numId="23">
    <w:abstractNumId w:val="18"/>
  </w:num>
  <w:num w:numId="24">
    <w:abstractNumId w:val="10"/>
  </w:num>
  <w:num w:numId="25">
    <w:abstractNumId w:val="15"/>
  </w:num>
  <w:num w:numId="26">
    <w:abstractNumId w:val="11"/>
  </w:num>
  <w:num w:numId="27">
    <w:abstractNumId w:val="7"/>
  </w:num>
  <w:num w:numId="28">
    <w:abstractNumId w:val="4"/>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5E"/>
    <w:rsid w:val="000033A4"/>
    <w:rsid w:val="00005860"/>
    <w:rsid w:val="000074B8"/>
    <w:rsid w:val="000075C5"/>
    <w:rsid w:val="0001107E"/>
    <w:rsid w:val="000203CD"/>
    <w:rsid w:val="00025A40"/>
    <w:rsid w:val="0003254B"/>
    <w:rsid w:val="0003429D"/>
    <w:rsid w:val="00035324"/>
    <w:rsid w:val="0004060D"/>
    <w:rsid w:val="00040F26"/>
    <w:rsid w:val="00041FF8"/>
    <w:rsid w:val="00042017"/>
    <w:rsid w:val="00042604"/>
    <w:rsid w:val="00045CB0"/>
    <w:rsid w:val="000460E9"/>
    <w:rsid w:val="00046CA9"/>
    <w:rsid w:val="000518EF"/>
    <w:rsid w:val="00052C86"/>
    <w:rsid w:val="0005375B"/>
    <w:rsid w:val="00054A1F"/>
    <w:rsid w:val="00070568"/>
    <w:rsid w:val="0007187B"/>
    <w:rsid w:val="0007450A"/>
    <w:rsid w:val="00075B7D"/>
    <w:rsid w:val="00075D3F"/>
    <w:rsid w:val="00077650"/>
    <w:rsid w:val="0008165E"/>
    <w:rsid w:val="00081C2A"/>
    <w:rsid w:val="000829EF"/>
    <w:rsid w:val="000836FC"/>
    <w:rsid w:val="00086113"/>
    <w:rsid w:val="00086AFA"/>
    <w:rsid w:val="00086CC1"/>
    <w:rsid w:val="00087E3A"/>
    <w:rsid w:val="00095285"/>
    <w:rsid w:val="00096DEE"/>
    <w:rsid w:val="00096F02"/>
    <w:rsid w:val="00097673"/>
    <w:rsid w:val="000A009E"/>
    <w:rsid w:val="000A1880"/>
    <w:rsid w:val="000A1BBF"/>
    <w:rsid w:val="000A536D"/>
    <w:rsid w:val="000B079D"/>
    <w:rsid w:val="000B0E60"/>
    <w:rsid w:val="000B43CF"/>
    <w:rsid w:val="000B5592"/>
    <w:rsid w:val="000B5E47"/>
    <w:rsid w:val="000B6A9E"/>
    <w:rsid w:val="000C069E"/>
    <w:rsid w:val="000C0AA3"/>
    <w:rsid w:val="000C1497"/>
    <w:rsid w:val="000C3FEC"/>
    <w:rsid w:val="000C63EF"/>
    <w:rsid w:val="000C6968"/>
    <w:rsid w:val="000D3791"/>
    <w:rsid w:val="000D3C99"/>
    <w:rsid w:val="000D3D6A"/>
    <w:rsid w:val="000D4D0D"/>
    <w:rsid w:val="000D542C"/>
    <w:rsid w:val="000D6C0D"/>
    <w:rsid w:val="000D72AC"/>
    <w:rsid w:val="000D744F"/>
    <w:rsid w:val="000D76B3"/>
    <w:rsid w:val="000D7F5C"/>
    <w:rsid w:val="000E0516"/>
    <w:rsid w:val="000E08BE"/>
    <w:rsid w:val="000E090A"/>
    <w:rsid w:val="000E3DFF"/>
    <w:rsid w:val="000E63EC"/>
    <w:rsid w:val="000F42FD"/>
    <w:rsid w:val="001002E1"/>
    <w:rsid w:val="00100572"/>
    <w:rsid w:val="00101997"/>
    <w:rsid w:val="00102F32"/>
    <w:rsid w:val="00103BD0"/>
    <w:rsid w:val="00103E6A"/>
    <w:rsid w:val="001077FD"/>
    <w:rsid w:val="00110CCF"/>
    <w:rsid w:val="001206DC"/>
    <w:rsid w:val="00131CC2"/>
    <w:rsid w:val="001323E6"/>
    <w:rsid w:val="001325B7"/>
    <w:rsid w:val="00134795"/>
    <w:rsid w:val="00134E44"/>
    <w:rsid w:val="00135686"/>
    <w:rsid w:val="0013588B"/>
    <w:rsid w:val="00141E24"/>
    <w:rsid w:val="00142779"/>
    <w:rsid w:val="00142F7D"/>
    <w:rsid w:val="00145C5D"/>
    <w:rsid w:val="00147541"/>
    <w:rsid w:val="00150359"/>
    <w:rsid w:val="00150D2C"/>
    <w:rsid w:val="0015170E"/>
    <w:rsid w:val="00152C63"/>
    <w:rsid w:val="00153698"/>
    <w:rsid w:val="001554B2"/>
    <w:rsid w:val="00157F5E"/>
    <w:rsid w:val="0016542B"/>
    <w:rsid w:val="00167E8B"/>
    <w:rsid w:val="00170715"/>
    <w:rsid w:val="00170AED"/>
    <w:rsid w:val="001725D3"/>
    <w:rsid w:val="00173DE7"/>
    <w:rsid w:val="00175756"/>
    <w:rsid w:val="00176160"/>
    <w:rsid w:val="001767B1"/>
    <w:rsid w:val="00183A60"/>
    <w:rsid w:val="00185E4A"/>
    <w:rsid w:val="00186A61"/>
    <w:rsid w:val="00191549"/>
    <w:rsid w:val="001933F8"/>
    <w:rsid w:val="00194839"/>
    <w:rsid w:val="00197658"/>
    <w:rsid w:val="00197997"/>
    <w:rsid w:val="001A1D4F"/>
    <w:rsid w:val="001A20D8"/>
    <w:rsid w:val="001A49AE"/>
    <w:rsid w:val="001B289A"/>
    <w:rsid w:val="001B2EFE"/>
    <w:rsid w:val="001B47CC"/>
    <w:rsid w:val="001B5454"/>
    <w:rsid w:val="001B5B93"/>
    <w:rsid w:val="001B628A"/>
    <w:rsid w:val="001C003B"/>
    <w:rsid w:val="001C09AC"/>
    <w:rsid w:val="001C46F6"/>
    <w:rsid w:val="001C519C"/>
    <w:rsid w:val="001D0642"/>
    <w:rsid w:val="001D297C"/>
    <w:rsid w:val="001D320C"/>
    <w:rsid w:val="001D425B"/>
    <w:rsid w:val="001D436C"/>
    <w:rsid w:val="001D64C7"/>
    <w:rsid w:val="001E03BF"/>
    <w:rsid w:val="001E15BC"/>
    <w:rsid w:val="001E45F6"/>
    <w:rsid w:val="001E53E1"/>
    <w:rsid w:val="001F0AC6"/>
    <w:rsid w:val="001F25C8"/>
    <w:rsid w:val="001F2AC3"/>
    <w:rsid w:val="001F32A7"/>
    <w:rsid w:val="001F4B37"/>
    <w:rsid w:val="00200C3B"/>
    <w:rsid w:val="00202ECA"/>
    <w:rsid w:val="00204F29"/>
    <w:rsid w:val="002052D6"/>
    <w:rsid w:val="002117D7"/>
    <w:rsid w:val="00213A9C"/>
    <w:rsid w:val="00214DE3"/>
    <w:rsid w:val="002154D8"/>
    <w:rsid w:val="00220B04"/>
    <w:rsid w:val="002239F4"/>
    <w:rsid w:val="00223F1F"/>
    <w:rsid w:val="00227FCA"/>
    <w:rsid w:val="00231504"/>
    <w:rsid w:val="002338AB"/>
    <w:rsid w:val="00233BBF"/>
    <w:rsid w:val="00236BE3"/>
    <w:rsid w:val="00237ADF"/>
    <w:rsid w:val="002423CD"/>
    <w:rsid w:val="00242A4E"/>
    <w:rsid w:val="00243C28"/>
    <w:rsid w:val="00245471"/>
    <w:rsid w:val="00245AA3"/>
    <w:rsid w:val="002507F0"/>
    <w:rsid w:val="00252D5F"/>
    <w:rsid w:val="00253702"/>
    <w:rsid w:val="002546AA"/>
    <w:rsid w:val="00254985"/>
    <w:rsid w:val="00254B68"/>
    <w:rsid w:val="002560C3"/>
    <w:rsid w:val="002571B9"/>
    <w:rsid w:val="00260CD7"/>
    <w:rsid w:val="00262798"/>
    <w:rsid w:val="002628A2"/>
    <w:rsid w:val="00262B8F"/>
    <w:rsid w:val="002668D7"/>
    <w:rsid w:val="00266C57"/>
    <w:rsid w:val="00266DCA"/>
    <w:rsid w:val="00273080"/>
    <w:rsid w:val="00276872"/>
    <w:rsid w:val="00276C23"/>
    <w:rsid w:val="00276C57"/>
    <w:rsid w:val="002804A3"/>
    <w:rsid w:val="00282C5B"/>
    <w:rsid w:val="002876F1"/>
    <w:rsid w:val="0029582E"/>
    <w:rsid w:val="00295FD4"/>
    <w:rsid w:val="002A0DAB"/>
    <w:rsid w:val="002A1CF2"/>
    <w:rsid w:val="002A232F"/>
    <w:rsid w:val="002A598F"/>
    <w:rsid w:val="002A70B5"/>
    <w:rsid w:val="002B1717"/>
    <w:rsid w:val="002B1904"/>
    <w:rsid w:val="002B21FC"/>
    <w:rsid w:val="002B5826"/>
    <w:rsid w:val="002B73E0"/>
    <w:rsid w:val="002B7E1B"/>
    <w:rsid w:val="002C1110"/>
    <w:rsid w:val="002C16C0"/>
    <w:rsid w:val="002C2A48"/>
    <w:rsid w:val="002C56B9"/>
    <w:rsid w:val="002C6673"/>
    <w:rsid w:val="002D22DC"/>
    <w:rsid w:val="002D38DA"/>
    <w:rsid w:val="002D3D21"/>
    <w:rsid w:val="002D5EF7"/>
    <w:rsid w:val="002D6BC6"/>
    <w:rsid w:val="002E3742"/>
    <w:rsid w:val="002E3F74"/>
    <w:rsid w:val="002E4788"/>
    <w:rsid w:val="002E5EBA"/>
    <w:rsid w:val="002E632A"/>
    <w:rsid w:val="002E6E09"/>
    <w:rsid w:val="002F1758"/>
    <w:rsid w:val="002F6871"/>
    <w:rsid w:val="002F7226"/>
    <w:rsid w:val="0030052B"/>
    <w:rsid w:val="00301741"/>
    <w:rsid w:val="0030685B"/>
    <w:rsid w:val="00312086"/>
    <w:rsid w:val="00314FFD"/>
    <w:rsid w:val="00315347"/>
    <w:rsid w:val="00321FDC"/>
    <w:rsid w:val="00322B3D"/>
    <w:rsid w:val="003238E5"/>
    <w:rsid w:val="00325A12"/>
    <w:rsid w:val="00327DA2"/>
    <w:rsid w:val="00337615"/>
    <w:rsid w:val="00341073"/>
    <w:rsid w:val="00343DA3"/>
    <w:rsid w:val="00344291"/>
    <w:rsid w:val="003444A1"/>
    <w:rsid w:val="003453E4"/>
    <w:rsid w:val="00346BFE"/>
    <w:rsid w:val="00346F60"/>
    <w:rsid w:val="003520A9"/>
    <w:rsid w:val="00353EC8"/>
    <w:rsid w:val="003545A3"/>
    <w:rsid w:val="00356103"/>
    <w:rsid w:val="0035692F"/>
    <w:rsid w:val="00361A6B"/>
    <w:rsid w:val="003647CC"/>
    <w:rsid w:val="00364EEA"/>
    <w:rsid w:val="00365591"/>
    <w:rsid w:val="003731E9"/>
    <w:rsid w:val="00375BA3"/>
    <w:rsid w:val="00376163"/>
    <w:rsid w:val="00382957"/>
    <w:rsid w:val="00383D42"/>
    <w:rsid w:val="00385125"/>
    <w:rsid w:val="00386A5B"/>
    <w:rsid w:val="00386B3D"/>
    <w:rsid w:val="003873CD"/>
    <w:rsid w:val="0038786D"/>
    <w:rsid w:val="0039018A"/>
    <w:rsid w:val="003901D3"/>
    <w:rsid w:val="0039122E"/>
    <w:rsid w:val="0039359E"/>
    <w:rsid w:val="00394993"/>
    <w:rsid w:val="00397CB1"/>
    <w:rsid w:val="003A032A"/>
    <w:rsid w:val="003A211B"/>
    <w:rsid w:val="003B00B5"/>
    <w:rsid w:val="003B2110"/>
    <w:rsid w:val="003B23D6"/>
    <w:rsid w:val="003B33EB"/>
    <w:rsid w:val="003C156C"/>
    <w:rsid w:val="003C1FD5"/>
    <w:rsid w:val="003C24AE"/>
    <w:rsid w:val="003C57F6"/>
    <w:rsid w:val="003C6B8F"/>
    <w:rsid w:val="003C7408"/>
    <w:rsid w:val="003D1742"/>
    <w:rsid w:val="003D1BA2"/>
    <w:rsid w:val="003D34ED"/>
    <w:rsid w:val="003D38E7"/>
    <w:rsid w:val="003D5081"/>
    <w:rsid w:val="003D5EC6"/>
    <w:rsid w:val="003E35A2"/>
    <w:rsid w:val="003E5031"/>
    <w:rsid w:val="003E530E"/>
    <w:rsid w:val="003E6381"/>
    <w:rsid w:val="003E7B99"/>
    <w:rsid w:val="003E7C5D"/>
    <w:rsid w:val="003F4903"/>
    <w:rsid w:val="003F6476"/>
    <w:rsid w:val="003F7F1B"/>
    <w:rsid w:val="004031BB"/>
    <w:rsid w:val="00403DFC"/>
    <w:rsid w:val="0040537F"/>
    <w:rsid w:val="0041282E"/>
    <w:rsid w:val="00414444"/>
    <w:rsid w:val="004149DA"/>
    <w:rsid w:val="004216D3"/>
    <w:rsid w:val="00421B14"/>
    <w:rsid w:val="004221B6"/>
    <w:rsid w:val="00422348"/>
    <w:rsid w:val="00424A2E"/>
    <w:rsid w:val="00425B9A"/>
    <w:rsid w:val="00425C57"/>
    <w:rsid w:val="0042649C"/>
    <w:rsid w:val="004267EB"/>
    <w:rsid w:val="00426B53"/>
    <w:rsid w:val="00427338"/>
    <w:rsid w:val="00427379"/>
    <w:rsid w:val="0042789B"/>
    <w:rsid w:val="00430487"/>
    <w:rsid w:val="00437E0D"/>
    <w:rsid w:val="0044715E"/>
    <w:rsid w:val="00447314"/>
    <w:rsid w:val="00447815"/>
    <w:rsid w:val="00450577"/>
    <w:rsid w:val="00451F8D"/>
    <w:rsid w:val="00456F02"/>
    <w:rsid w:val="0045755A"/>
    <w:rsid w:val="00462A20"/>
    <w:rsid w:val="004649AF"/>
    <w:rsid w:val="0046613E"/>
    <w:rsid w:val="00470CC7"/>
    <w:rsid w:val="00474170"/>
    <w:rsid w:val="00477759"/>
    <w:rsid w:val="00484178"/>
    <w:rsid w:val="00487EAA"/>
    <w:rsid w:val="004908D1"/>
    <w:rsid w:val="00494A1C"/>
    <w:rsid w:val="004959E4"/>
    <w:rsid w:val="00496096"/>
    <w:rsid w:val="00496B9D"/>
    <w:rsid w:val="00497352"/>
    <w:rsid w:val="004A1C47"/>
    <w:rsid w:val="004A2754"/>
    <w:rsid w:val="004A383D"/>
    <w:rsid w:val="004A5EEC"/>
    <w:rsid w:val="004B0289"/>
    <w:rsid w:val="004B0E52"/>
    <w:rsid w:val="004B456F"/>
    <w:rsid w:val="004C00A6"/>
    <w:rsid w:val="004C0952"/>
    <w:rsid w:val="004C38AF"/>
    <w:rsid w:val="004C49DD"/>
    <w:rsid w:val="004C4C40"/>
    <w:rsid w:val="004D3105"/>
    <w:rsid w:val="004D5086"/>
    <w:rsid w:val="004D7DB4"/>
    <w:rsid w:val="004E34B6"/>
    <w:rsid w:val="004E35BC"/>
    <w:rsid w:val="004E408A"/>
    <w:rsid w:val="004E4C15"/>
    <w:rsid w:val="004E5CA3"/>
    <w:rsid w:val="004E5EA4"/>
    <w:rsid w:val="004E6E3D"/>
    <w:rsid w:val="004E6EBB"/>
    <w:rsid w:val="004E7B68"/>
    <w:rsid w:val="004F07F4"/>
    <w:rsid w:val="004F2C86"/>
    <w:rsid w:val="004F32ED"/>
    <w:rsid w:val="004F3CA0"/>
    <w:rsid w:val="004F5001"/>
    <w:rsid w:val="00505882"/>
    <w:rsid w:val="0051047F"/>
    <w:rsid w:val="00511096"/>
    <w:rsid w:val="00517044"/>
    <w:rsid w:val="005230D7"/>
    <w:rsid w:val="00525DA4"/>
    <w:rsid w:val="00526C89"/>
    <w:rsid w:val="00527764"/>
    <w:rsid w:val="00532769"/>
    <w:rsid w:val="00536598"/>
    <w:rsid w:val="00537BFD"/>
    <w:rsid w:val="00544C42"/>
    <w:rsid w:val="005462CF"/>
    <w:rsid w:val="00546B38"/>
    <w:rsid w:val="00546B63"/>
    <w:rsid w:val="005520D5"/>
    <w:rsid w:val="00555074"/>
    <w:rsid w:val="005555E3"/>
    <w:rsid w:val="00557835"/>
    <w:rsid w:val="00562D46"/>
    <w:rsid w:val="00564115"/>
    <w:rsid w:val="005645AF"/>
    <w:rsid w:val="005649B5"/>
    <w:rsid w:val="00565370"/>
    <w:rsid w:val="00567BB6"/>
    <w:rsid w:val="0057026A"/>
    <w:rsid w:val="00572986"/>
    <w:rsid w:val="00573E6C"/>
    <w:rsid w:val="005764C0"/>
    <w:rsid w:val="00576B9B"/>
    <w:rsid w:val="0057716C"/>
    <w:rsid w:val="00580BFD"/>
    <w:rsid w:val="00581B7E"/>
    <w:rsid w:val="0058484F"/>
    <w:rsid w:val="00585A00"/>
    <w:rsid w:val="00587598"/>
    <w:rsid w:val="00590905"/>
    <w:rsid w:val="00590EA4"/>
    <w:rsid w:val="00591287"/>
    <w:rsid w:val="0059150F"/>
    <w:rsid w:val="005915F0"/>
    <w:rsid w:val="00592739"/>
    <w:rsid w:val="00597CD8"/>
    <w:rsid w:val="005A0811"/>
    <w:rsid w:val="005A151E"/>
    <w:rsid w:val="005A479E"/>
    <w:rsid w:val="005A51F8"/>
    <w:rsid w:val="005A61CD"/>
    <w:rsid w:val="005A78B0"/>
    <w:rsid w:val="005B5012"/>
    <w:rsid w:val="005B7FB6"/>
    <w:rsid w:val="005C1B37"/>
    <w:rsid w:val="005C2338"/>
    <w:rsid w:val="005C252B"/>
    <w:rsid w:val="005C644A"/>
    <w:rsid w:val="005C761C"/>
    <w:rsid w:val="005C790E"/>
    <w:rsid w:val="005D33B7"/>
    <w:rsid w:val="005D37F7"/>
    <w:rsid w:val="005D3CC5"/>
    <w:rsid w:val="005E122C"/>
    <w:rsid w:val="005E5040"/>
    <w:rsid w:val="005E55FC"/>
    <w:rsid w:val="005E578C"/>
    <w:rsid w:val="005E58E2"/>
    <w:rsid w:val="005E6349"/>
    <w:rsid w:val="005F0919"/>
    <w:rsid w:val="005F2228"/>
    <w:rsid w:val="005F2A0C"/>
    <w:rsid w:val="005F2E4C"/>
    <w:rsid w:val="005F3CED"/>
    <w:rsid w:val="005F4B62"/>
    <w:rsid w:val="005F4C14"/>
    <w:rsid w:val="005F5D27"/>
    <w:rsid w:val="005F5F25"/>
    <w:rsid w:val="0060088C"/>
    <w:rsid w:val="00601129"/>
    <w:rsid w:val="00601209"/>
    <w:rsid w:val="006052DC"/>
    <w:rsid w:val="00605FDC"/>
    <w:rsid w:val="00610024"/>
    <w:rsid w:val="00613239"/>
    <w:rsid w:val="00613BF0"/>
    <w:rsid w:val="00613C60"/>
    <w:rsid w:val="00615840"/>
    <w:rsid w:val="006168F7"/>
    <w:rsid w:val="00616EBE"/>
    <w:rsid w:val="0062045C"/>
    <w:rsid w:val="006231B3"/>
    <w:rsid w:val="00625318"/>
    <w:rsid w:val="00626F26"/>
    <w:rsid w:val="00631206"/>
    <w:rsid w:val="00632A9A"/>
    <w:rsid w:val="0063372D"/>
    <w:rsid w:val="0063429E"/>
    <w:rsid w:val="006371E1"/>
    <w:rsid w:val="00637FD1"/>
    <w:rsid w:val="0064091D"/>
    <w:rsid w:val="00641909"/>
    <w:rsid w:val="00641D21"/>
    <w:rsid w:val="00643DAD"/>
    <w:rsid w:val="00644761"/>
    <w:rsid w:val="00651797"/>
    <w:rsid w:val="006519E5"/>
    <w:rsid w:val="00651AE6"/>
    <w:rsid w:val="00652B2B"/>
    <w:rsid w:val="00652B5C"/>
    <w:rsid w:val="00657622"/>
    <w:rsid w:val="00660C45"/>
    <w:rsid w:val="006624E2"/>
    <w:rsid w:val="00665586"/>
    <w:rsid w:val="00666C44"/>
    <w:rsid w:val="00667921"/>
    <w:rsid w:val="0067387C"/>
    <w:rsid w:val="00673FC8"/>
    <w:rsid w:val="00674871"/>
    <w:rsid w:val="006749B2"/>
    <w:rsid w:val="0067792C"/>
    <w:rsid w:val="0068011A"/>
    <w:rsid w:val="00680EB4"/>
    <w:rsid w:val="00681007"/>
    <w:rsid w:val="006821ED"/>
    <w:rsid w:val="00683868"/>
    <w:rsid w:val="0068391B"/>
    <w:rsid w:val="006844C3"/>
    <w:rsid w:val="006906CD"/>
    <w:rsid w:val="00693C51"/>
    <w:rsid w:val="00693F82"/>
    <w:rsid w:val="00695526"/>
    <w:rsid w:val="00695D6E"/>
    <w:rsid w:val="006960A9"/>
    <w:rsid w:val="006A1D8B"/>
    <w:rsid w:val="006A230A"/>
    <w:rsid w:val="006A2F46"/>
    <w:rsid w:val="006A3C37"/>
    <w:rsid w:val="006A3DB6"/>
    <w:rsid w:val="006B0F63"/>
    <w:rsid w:val="006B140F"/>
    <w:rsid w:val="006B420D"/>
    <w:rsid w:val="006B6998"/>
    <w:rsid w:val="006C1018"/>
    <w:rsid w:val="006C1C6E"/>
    <w:rsid w:val="006C25F3"/>
    <w:rsid w:val="006C2896"/>
    <w:rsid w:val="006C2B27"/>
    <w:rsid w:val="006C5308"/>
    <w:rsid w:val="006C5AEF"/>
    <w:rsid w:val="006C7EFF"/>
    <w:rsid w:val="006D2706"/>
    <w:rsid w:val="006D600C"/>
    <w:rsid w:val="006D6879"/>
    <w:rsid w:val="006E1139"/>
    <w:rsid w:val="006E1AA5"/>
    <w:rsid w:val="006E5135"/>
    <w:rsid w:val="006E59EA"/>
    <w:rsid w:val="006E6027"/>
    <w:rsid w:val="006E649A"/>
    <w:rsid w:val="006E6863"/>
    <w:rsid w:val="006E6CB9"/>
    <w:rsid w:val="006F30C1"/>
    <w:rsid w:val="006F5CB2"/>
    <w:rsid w:val="006F6C25"/>
    <w:rsid w:val="006F73FA"/>
    <w:rsid w:val="006F751C"/>
    <w:rsid w:val="006F7AAF"/>
    <w:rsid w:val="00700BFC"/>
    <w:rsid w:val="007036F1"/>
    <w:rsid w:val="007041F3"/>
    <w:rsid w:val="00705D01"/>
    <w:rsid w:val="007109E8"/>
    <w:rsid w:val="00710F8C"/>
    <w:rsid w:val="00713D39"/>
    <w:rsid w:val="00720154"/>
    <w:rsid w:val="00721066"/>
    <w:rsid w:val="0072220F"/>
    <w:rsid w:val="00722502"/>
    <w:rsid w:val="007256B6"/>
    <w:rsid w:val="00725F00"/>
    <w:rsid w:val="00726B1E"/>
    <w:rsid w:val="007271CE"/>
    <w:rsid w:val="007278E3"/>
    <w:rsid w:val="0073384B"/>
    <w:rsid w:val="00735CB6"/>
    <w:rsid w:val="00735F70"/>
    <w:rsid w:val="007360BA"/>
    <w:rsid w:val="00740D95"/>
    <w:rsid w:val="00745DC5"/>
    <w:rsid w:val="00746D48"/>
    <w:rsid w:val="00747076"/>
    <w:rsid w:val="00747E63"/>
    <w:rsid w:val="0075001E"/>
    <w:rsid w:val="00754145"/>
    <w:rsid w:val="00755724"/>
    <w:rsid w:val="007572F6"/>
    <w:rsid w:val="00760697"/>
    <w:rsid w:val="00760E00"/>
    <w:rsid w:val="007610B3"/>
    <w:rsid w:val="00765679"/>
    <w:rsid w:val="00766015"/>
    <w:rsid w:val="00767398"/>
    <w:rsid w:val="0077048F"/>
    <w:rsid w:val="00774F83"/>
    <w:rsid w:val="00777975"/>
    <w:rsid w:val="00780F6F"/>
    <w:rsid w:val="00783D85"/>
    <w:rsid w:val="00784993"/>
    <w:rsid w:val="007876C7"/>
    <w:rsid w:val="0079091B"/>
    <w:rsid w:val="007920A6"/>
    <w:rsid w:val="00792BCC"/>
    <w:rsid w:val="00792EF4"/>
    <w:rsid w:val="00793111"/>
    <w:rsid w:val="00794133"/>
    <w:rsid w:val="007943C4"/>
    <w:rsid w:val="00794D67"/>
    <w:rsid w:val="007956CD"/>
    <w:rsid w:val="00795A1A"/>
    <w:rsid w:val="007A00B2"/>
    <w:rsid w:val="007A10AB"/>
    <w:rsid w:val="007A1B83"/>
    <w:rsid w:val="007A28AE"/>
    <w:rsid w:val="007A3B4E"/>
    <w:rsid w:val="007A464D"/>
    <w:rsid w:val="007A6113"/>
    <w:rsid w:val="007A73DB"/>
    <w:rsid w:val="007A7C62"/>
    <w:rsid w:val="007B14C5"/>
    <w:rsid w:val="007B2128"/>
    <w:rsid w:val="007B282C"/>
    <w:rsid w:val="007B6A9B"/>
    <w:rsid w:val="007B6D31"/>
    <w:rsid w:val="007C1605"/>
    <w:rsid w:val="007C1991"/>
    <w:rsid w:val="007C383F"/>
    <w:rsid w:val="007D7362"/>
    <w:rsid w:val="007E2441"/>
    <w:rsid w:val="007E2F08"/>
    <w:rsid w:val="007E58E8"/>
    <w:rsid w:val="007E6ED5"/>
    <w:rsid w:val="007F247A"/>
    <w:rsid w:val="007F3EC4"/>
    <w:rsid w:val="007F46B0"/>
    <w:rsid w:val="007F5733"/>
    <w:rsid w:val="007F5F09"/>
    <w:rsid w:val="007F636C"/>
    <w:rsid w:val="007F65B3"/>
    <w:rsid w:val="007F71E7"/>
    <w:rsid w:val="00802779"/>
    <w:rsid w:val="00804686"/>
    <w:rsid w:val="00805859"/>
    <w:rsid w:val="00805978"/>
    <w:rsid w:val="00810032"/>
    <w:rsid w:val="0081418A"/>
    <w:rsid w:val="0081513E"/>
    <w:rsid w:val="00815509"/>
    <w:rsid w:val="00815A5B"/>
    <w:rsid w:val="0081661B"/>
    <w:rsid w:val="00816BCA"/>
    <w:rsid w:val="00817EF1"/>
    <w:rsid w:val="00821898"/>
    <w:rsid w:val="00821ACC"/>
    <w:rsid w:val="00822CB9"/>
    <w:rsid w:val="00823C39"/>
    <w:rsid w:val="008247F4"/>
    <w:rsid w:val="00832413"/>
    <w:rsid w:val="00834CF1"/>
    <w:rsid w:val="0083579A"/>
    <w:rsid w:val="008369B8"/>
    <w:rsid w:val="0083716A"/>
    <w:rsid w:val="0083769F"/>
    <w:rsid w:val="00837DC5"/>
    <w:rsid w:val="008401EB"/>
    <w:rsid w:val="008406B6"/>
    <w:rsid w:val="00840756"/>
    <w:rsid w:val="00850218"/>
    <w:rsid w:val="008505C5"/>
    <w:rsid w:val="0085113A"/>
    <w:rsid w:val="008512B0"/>
    <w:rsid w:val="0085363A"/>
    <w:rsid w:val="00855717"/>
    <w:rsid w:val="00855A49"/>
    <w:rsid w:val="00857D3D"/>
    <w:rsid w:val="00860DE8"/>
    <w:rsid w:val="00866F11"/>
    <w:rsid w:val="008708B3"/>
    <w:rsid w:val="00877BFF"/>
    <w:rsid w:val="00877E71"/>
    <w:rsid w:val="008810A2"/>
    <w:rsid w:val="0088122B"/>
    <w:rsid w:val="00882C4B"/>
    <w:rsid w:val="00883CAD"/>
    <w:rsid w:val="00886199"/>
    <w:rsid w:val="0088760B"/>
    <w:rsid w:val="00890A28"/>
    <w:rsid w:val="00890AC2"/>
    <w:rsid w:val="0089333D"/>
    <w:rsid w:val="00893862"/>
    <w:rsid w:val="00897AC7"/>
    <w:rsid w:val="008A1AFA"/>
    <w:rsid w:val="008A2850"/>
    <w:rsid w:val="008A5A5D"/>
    <w:rsid w:val="008A5CB0"/>
    <w:rsid w:val="008A7D8F"/>
    <w:rsid w:val="008B1CB8"/>
    <w:rsid w:val="008B366D"/>
    <w:rsid w:val="008B4DA8"/>
    <w:rsid w:val="008C3996"/>
    <w:rsid w:val="008C3EA9"/>
    <w:rsid w:val="008C487A"/>
    <w:rsid w:val="008C4D7B"/>
    <w:rsid w:val="008C54C8"/>
    <w:rsid w:val="008D0994"/>
    <w:rsid w:val="008D38BF"/>
    <w:rsid w:val="008D4774"/>
    <w:rsid w:val="008D4CE8"/>
    <w:rsid w:val="008D70AB"/>
    <w:rsid w:val="008D762C"/>
    <w:rsid w:val="008D7DAA"/>
    <w:rsid w:val="008E40A8"/>
    <w:rsid w:val="008E5EB3"/>
    <w:rsid w:val="008E64E4"/>
    <w:rsid w:val="008E66A3"/>
    <w:rsid w:val="008E7B54"/>
    <w:rsid w:val="008F00C9"/>
    <w:rsid w:val="008F0258"/>
    <w:rsid w:val="008F0548"/>
    <w:rsid w:val="008F0874"/>
    <w:rsid w:val="008F0E6B"/>
    <w:rsid w:val="00900119"/>
    <w:rsid w:val="00902132"/>
    <w:rsid w:val="00905C39"/>
    <w:rsid w:val="00912934"/>
    <w:rsid w:val="009143A8"/>
    <w:rsid w:val="009164EB"/>
    <w:rsid w:val="00921C90"/>
    <w:rsid w:val="009238BE"/>
    <w:rsid w:val="0092675E"/>
    <w:rsid w:val="00926CF3"/>
    <w:rsid w:val="00934AD4"/>
    <w:rsid w:val="00941934"/>
    <w:rsid w:val="00943FAD"/>
    <w:rsid w:val="00944153"/>
    <w:rsid w:val="00944286"/>
    <w:rsid w:val="00945134"/>
    <w:rsid w:val="00945992"/>
    <w:rsid w:val="00947009"/>
    <w:rsid w:val="00950124"/>
    <w:rsid w:val="00951CE7"/>
    <w:rsid w:val="009552B7"/>
    <w:rsid w:val="0095583C"/>
    <w:rsid w:val="00961671"/>
    <w:rsid w:val="00967002"/>
    <w:rsid w:val="00967AF7"/>
    <w:rsid w:val="00972A92"/>
    <w:rsid w:val="00972E0E"/>
    <w:rsid w:val="00974ACC"/>
    <w:rsid w:val="00976111"/>
    <w:rsid w:val="00977BEA"/>
    <w:rsid w:val="00985126"/>
    <w:rsid w:val="009852AF"/>
    <w:rsid w:val="00990F98"/>
    <w:rsid w:val="0099213B"/>
    <w:rsid w:val="00993FB9"/>
    <w:rsid w:val="00996B73"/>
    <w:rsid w:val="009A1A47"/>
    <w:rsid w:val="009A1A53"/>
    <w:rsid w:val="009A280C"/>
    <w:rsid w:val="009A4AE5"/>
    <w:rsid w:val="009A4CDE"/>
    <w:rsid w:val="009A5EE7"/>
    <w:rsid w:val="009A7A1F"/>
    <w:rsid w:val="009A7A78"/>
    <w:rsid w:val="009B28FB"/>
    <w:rsid w:val="009B3897"/>
    <w:rsid w:val="009B4CC4"/>
    <w:rsid w:val="009B549E"/>
    <w:rsid w:val="009B54F4"/>
    <w:rsid w:val="009B7D7A"/>
    <w:rsid w:val="009C3C35"/>
    <w:rsid w:val="009C5201"/>
    <w:rsid w:val="009C6A9F"/>
    <w:rsid w:val="009C7BC8"/>
    <w:rsid w:val="009D1D18"/>
    <w:rsid w:val="009D3EA1"/>
    <w:rsid w:val="009D4584"/>
    <w:rsid w:val="009D56F2"/>
    <w:rsid w:val="009D6C61"/>
    <w:rsid w:val="009E29D4"/>
    <w:rsid w:val="009E392D"/>
    <w:rsid w:val="009E6C2B"/>
    <w:rsid w:val="009E6C65"/>
    <w:rsid w:val="009F4356"/>
    <w:rsid w:val="009F608F"/>
    <w:rsid w:val="00A00554"/>
    <w:rsid w:val="00A010DF"/>
    <w:rsid w:val="00A039A9"/>
    <w:rsid w:val="00A03AB4"/>
    <w:rsid w:val="00A045CA"/>
    <w:rsid w:val="00A07123"/>
    <w:rsid w:val="00A13947"/>
    <w:rsid w:val="00A1460B"/>
    <w:rsid w:val="00A234C7"/>
    <w:rsid w:val="00A23964"/>
    <w:rsid w:val="00A24DA6"/>
    <w:rsid w:val="00A25BD2"/>
    <w:rsid w:val="00A3032E"/>
    <w:rsid w:val="00A31764"/>
    <w:rsid w:val="00A33F16"/>
    <w:rsid w:val="00A43B37"/>
    <w:rsid w:val="00A45B0B"/>
    <w:rsid w:val="00A50827"/>
    <w:rsid w:val="00A50FC8"/>
    <w:rsid w:val="00A53768"/>
    <w:rsid w:val="00A538DE"/>
    <w:rsid w:val="00A548C7"/>
    <w:rsid w:val="00A55D39"/>
    <w:rsid w:val="00A61521"/>
    <w:rsid w:val="00A61CCA"/>
    <w:rsid w:val="00A62365"/>
    <w:rsid w:val="00A62727"/>
    <w:rsid w:val="00A64294"/>
    <w:rsid w:val="00A67D02"/>
    <w:rsid w:val="00A70200"/>
    <w:rsid w:val="00A724C2"/>
    <w:rsid w:val="00A74FAD"/>
    <w:rsid w:val="00A819B4"/>
    <w:rsid w:val="00A82717"/>
    <w:rsid w:val="00A82F3B"/>
    <w:rsid w:val="00A85A6B"/>
    <w:rsid w:val="00A87FDD"/>
    <w:rsid w:val="00A903F7"/>
    <w:rsid w:val="00A904F9"/>
    <w:rsid w:val="00A9151E"/>
    <w:rsid w:val="00A91D0C"/>
    <w:rsid w:val="00A92DDB"/>
    <w:rsid w:val="00A92EBC"/>
    <w:rsid w:val="00A94477"/>
    <w:rsid w:val="00A96123"/>
    <w:rsid w:val="00AA34EA"/>
    <w:rsid w:val="00AA4864"/>
    <w:rsid w:val="00AA6334"/>
    <w:rsid w:val="00AA6FC1"/>
    <w:rsid w:val="00AA743F"/>
    <w:rsid w:val="00AA7E82"/>
    <w:rsid w:val="00AB21FC"/>
    <w:rsid w:val="00AB29B5"/>
    <w:rsid w:val="00AB3257"/>
    <w:rsid w:val="00AB537C"/>
    <w:rsid w:val="00AC17D3"/>
    <w:rsid w:val="00AC7DF4"/>
    <w:rsid w:val="00AD08C7"/>
    <w:rsid w:val="00AD2EDD"/>
    <w:rsid w:val="00AD3327"/>
    <w:rsid w:val="00AD348F"/>
    <w:rsid w:val="00AD4824"/>
    <w:rsid w:val="00AD67E6"/>
    <w:rsid w:val="00AE053A"/>
    <w:rsid w:val="00AE18AC"/>
    <w:rsid w:val="00AE2139"/>
    <w:rsid w:val="00AE35C2"/>
    <w:rsid w:val="00AE5826"/>
    <w:rsid w:val="00AE6E74"/>
    <w:rsid w:val="00AF3DC0"/>
    <w:rsid w:val="00AF4F96"/>
    <w:rsid w:val="00AF53FB"/>
    <w:rsid w:val="00AF5531"/>
    <w:rsid w:val="00B01047"/>
    <w:rsid w:val="00B01339"/>
    <w:rsid w:val="00B02E8C"/>
    <w:rsid w:val="00B04CE3"/>
    <w:rsid w:val="00B063E4"/>
    <w:rsid w:val="00B06CB3"/>
    <w:rsid w:val="00B07ED1"/>
    <w:rsid w:val="00B1054A"/>
    <w:rsid w:val="00B10B8C"/>
    <w:rsid w:val="00B11FB9"/>
    <w:rsid w:val="00B13FEA"/>
    <w:rsid w:val="00B17A76"/>
    <w:rsid w:val="00B21303"/>
    <w:rsid w:val="00B21529"/>
    <w:rsid w:val="00B23CC3"/>
    <w:rsid w:val="00B24EFA"/>
    <w:rsid w:val="00B25999"/>
    <w:rsid w:val="00B25B57"/>
    <w:rsid w:val="00B25FFF"/>
    <w:rsid w:val="00B30C92"/>
    <w:rsid w:val="00B32CD6"/>
    <w:rsid w:val="00B379E0"/>
    <w:rsid w:val="00B43FE8"/>
    <w:rsid w:val="00B50ECF"/>
    <w:rsid w:val="00B51F87"/>
    <w:rsid w:val="00B52387"/>
    <w:rsid w:val="00B52C2C"/>
    <w:rsid w:val="00B534C7"/>
    <w:rsid w:val="00B561D3"/>
    <w:rsid w:val="00B567B0"/>
    <w:rsid w:val="00B64CFE"/>
    <w:rsid w:val="00B66305"/>
    <w:rsid w:val="00B66B94"/>
    <w:rsid w:val="00B72308"/>
    <w:rsid w:val="00B756E6"/>
    <w:rsid w:val="00B75708"/>
    <w:rsid w:val="00B76FC2"/>
    <w:rsid w:val="00B82278"/>
    <w:rsid w:val="00B83C50"/>
    <w:rsid w:val="00B9326C"/>
    <w:rsid w:val="00B96A10"/>
    <w:rsid w:val="00B97E29"/>
    <w:rsid w:val="00BA227A"/>
    <w:rsid w:val="00BA6AC8"/>
    <w:rsid w:val="00BA7930"/>
    <w:rsid w:val="00BB0EE0"/>
    <w:rsid w:val="00BB127C"/>
    <w:rsid w:val="00BB209B"/>
    <w:rsid w:val="00BB3B05"/>
    <w:rsid w:val="00BB5CB9"/>
    <w:rsid w:val="00BB697B"/>
    <w:rsid w:val="00BB6D47"/>
    <w:rsid w:val="00BC12BD"/>
    <w:rsid w:val="00BC1B4A"/>
    <w:rsid w:val="00BC26E2"/>
    <w:rsid w:val="00BC32CD"/>
    <w:rsid w:val="00BC52BC"/>
    <w:rsid w:val="00BC70C0"/>
    <w:rsid w:val="00BD4538"/>
    <w:rsid w:val="00BD78F4"/>
    <w:rsid w:val="00BE06EE"/>
    <w:rsid w:val="00BE1D1F"/>
    <w:rsid w:val="00BE46F5"/>
    <w:rsid w:val="00BE4955"/>
    <w:rsid w:val="00BE5B21"/>
    <w:rsid w:val="00BE66C0"/>
    <w:rsid w:val="00BE6F45"/>
    <w:rsid w:val="00BF318C"/>
    <w:rsid w:val="00BF348F"/>
    <w:rsid w:val="00BF6831"/>
    <w:rsid w:val="00C0151A"/>
    <w:rsid w:val="00C01DF2"/>
    <w:rsid w:val="00C02B05"/>
    <w:rsid w:val="00C036FA"/>
    <w:rsid w:val="00C07F5E"/>
    <w:rsid w:val="00C10348"/>
    <w:rsid w:val="00C12984"/>
    <w:rsid w:val="00C14C0F"/>
    <w:rsid w:val="00C17411"/>
    <w:rsid w:val="00C1758D"/>
    <w:rsid w:val="00C178C5"/>
    <w:rsid w:val="00C22B2E"/>
    <w:rsid w:val="00C23458"/>
    <w:rsid w:val="00C23625"/>
    <w:rsid w:val="00C2464D"/>
    <w:rsid w:val="00C248F7"/>
    <w:rsid w:val="00C24990"/>
    <w:rsid w:val="00C307E6"/>
    <w:rsid w:val="00C30ECC"/>
    <w:rsid w:val="00C31D76"/>
    <w:rsid w:val="00C36D2F"/>
    <w:rsid w:val="00C4172E"/>
    <w:rsid w:val="00C42FE6"/>
    <w:rsid w:val="00C43E25"/>
    <w:rsid w:val="00C43EC2"/>
    <w:rsid w:val="00C457C3"/>
    <w:rsid w:val="00C46274"/>
    <w:rsid w:val="00C47A96"/>
    <w:rsid w:val="00C506C1"/>
    <w:rsid w:val="00C51F5C"/>
    <w:rsid w:val="00C5358F"/>
    <w:rsid w:val="00C54A3F"/>
    <w:rsid w:val="00C54EA4"/>
    <w:rsid w:val="00C61522"/>
    <w:rsid w:val="00C622E8"/>
    <w:rsid w:val="00C62C00"/>
    <w:rsid w:val="00C62D12"/>
    <w:rsid w:val="00C647B0"/>
    <w:rsid w:val="00C6640B"/>
    <w:rsid w:val="00C66F51"/>
    <w:rsid w:val="00C7135A"/>
    <w:rsid w:val="00C716D1"/>
    <w:rsid w:val="00C71AC0"/>
    <w:rsid w:val="00C72D62"/>
    <w:rsid w:val="00C735EA"/>
    <w:rsid w:val="00C73F4B"/>
    <w:rsid w:val="00C74542"/>
    <w:rsid w:val="00C7643F"/>
    <w:rsid w:val="00C7727F"/>
    <w:rsid w:val="00C80B24"/>
    <w:rsid w:val="00C82B42"/>
    <w:rsid w:val="00C84EAD"/>
    <w:rsid w:val="00C85C87"/>
    <w:rsid w:val="00C87768"/>
    <w:rsid w:val="00C93144"/>
    <w:rsid w:val="00C95299"/>
    <w:rsid w:val="00C96904"/>
    <w:rsid w:val="00CA0357"/>
    <w:rsid w:val="00CA23AB"/>
    <w:rsid w:val="00CA7ABF"/>
    <w:rsid w:val="00CB248F"/>
    <w:rsid w:val="00CB2507"/>
    <w:rsid w:val="00CB5522"/>
    <w:rsid w:val="00CB6A4B"/>
    <w:rsid w:val="00CB6C68"/>
    <w:rsid w:val="00CC5600"/>
    <w:rsid w:val="00CC6BED"/>
    <w:rsid w:val="00CD2C53"/>
    <w:rsid w:val="00CD47F8"/>
    <w:rsid w:val="00CD4B7D"/>
    <w:rsid w:val="00CD5FCE"/>
    <w:rsid w:val="00CD7B0E"/>
    <w:rsid w:val="00CE0031"/>
    <w:rsid w:val="00CE4F00"/>
    <w:rsid w:val="00CE55F3"/>
    <w:rsid w:val="00CE5850"/>
    <w:rsid w:val="00CE6781"/>
    <w:rsid w:val="00CF0749"/>
    <w:rsid w:val="00CF1188"/>
    <w:rsid w:val="00CF3295"/>
    <w:rsid w:val="00CF3B45"/>
    <w:rsid w:val="00CF470D"/>
    <w:rsid w:val="00CF5437"/>
    <w:rsid w:val="00CF78D4"/>
    <w:rsid w:val="00D01DEA"/>
    <w:rsid w:val="00D027AF"/>
    <w:rsid w:val="00D04FCE"/>
    <w:rsid w:val="00D067CD"/>
    <w:rsid w:val="00D07773"/>
    <w:rsid w:val="00D1039B"/>
    <w:rsid w:val="00D116A3"/>
    <w:rsid w:val="00D12A0A"/>
    <w:rsid w:val="00D1482B"/>
    <w:rsid w:val="00D236A7"/>
    <w:rsid w:val="00D25BF4"/>
    <w:rsid w:val="00D27548"/>
    <w:rsid w:val="00D301D2"/>
    <w:rsid w:val="00D3038C"/>
    <w:rsid w:val="00D30F90"/>
    <w:rsid w:val="00D31526"/>
    <w:rsid w:val="00D3412F"/>
    <w:rsid w:val="00D37ECB"/>
    <w:rsid w:val="00D40D87"/>
    <w:rsid w:val="00D410AE"/>
    <w:rsid w:val="00D41121"/>
    <w:rsid w:val="00D420FD"/>
    <w:rsid w:val="00D42AA1"/>
    <w:rsid w:val="00D44734"/>
    <w:rsid w:val="00D45E13"/>
    <w:rsid w:val="00D50754"/>
    <w:rsid w:val="00D50837"/>
    <w:rsid w:val="00D50F02"/>
    <w:rsid w:val="00D53AA4"/>
    <w:rsid w:val="00D548FA"/>
    <w:rsid w:val="00D550AB"/>
    <w:rsid w:val="00D5521F"/>
    <w:rsid w:val="00D57723"/>
    <w:rsid w:val="00D60BD9"/>
    <w:rsid w:val="00D61BFE"/>
    <w:rsid w:val="00D635E9"/>
    <w:rsid w:val="00D64549"/>
    <w:rsid w:val="00D647A2"/>
    <w:rsid w:val="00D64DC2"/>
    <w:rsid w:val="00D6521B"/>
    <w:rsid w:val="00D71447"/>
    <w:rsid w:val="00D73263"/>
    <w:rsid w:val="00D73B17"/>
    <w:rsid w:val="00D73F8F"/>
    <w:rsid w:val="00D7471C"/>
    <w:rsid w:val="00D80C76"/>
    <w:rsid w:val="00D81598"/>
    <w:rsid w:val="00D81C0E"/>
    <w:rsid w:val="00D825B7"/>
    <w:rsid w:val="00D83443"/>
    <w:rsid w:val="00D83A09"/>
    <w:rsid w:val="00D83C95"/>
    <w:rsid w:val="00D84C52"/>
    <w:rsid w:val="00D85247"/>
    <w:rsid w:val="00D8751C"/>
    <w:rsid w:val="00D87547"/>
    <w:rsid w:val="00D87E48"/>
    <w:rsid w:val="00D87F39"/>
    <w:rsid w:val="00D903E5"/>
    <w:rsid w:val="00D927B0"/>
    <w:rsid w:val="00D934C0"/>
    <w:rsid w:val="00D93D09"/>
    <w:rsid w:val="00D96135"/>
    <w:rsid w:val="00D96B59"/>
    <w:rsid w:val="00D96D41"/>
    <w:rsid w:val="00D9726A"/>
    <w:rsid w:val="00D97FDE"/>
    <w:rsid w:val="00DA11E6"/>
    <w:rsid w:val="00DA40EC"/>
    <w:rsid w:val="00DA664B"/>
    <w:rsid w:val="00DA6C76"/>
    <w:rsid w:val="00DA765F"/>
    <w:rsid w:val="00DA7F91"/>
    <w:rsid w:val="00DB1286"/>
    <w:rsid w:val="00DB280F"/>
    <w:rsid w:val="00DB2DE6"/>
    <w:rsid w:val="00DB4F64"/>
    <w:rsid w:val="00DC0510"/>
    <w:rsid w:val="00DC2803"/>
    <w:rsid w:val="00DC3948"/>
    <w:rsid w:val="00DC4F2E"/>
    <w:rsid w:val="00DC6AC2"/>
    <w:rsid w:val="00DC761F"/>
    <w:rsid w:val="00DD18C4"/>
    <w:rsid w:val="00DD3E3A"/>
    <w:rsid w:val="00DD3FAA"/>
    <w:rsid w:val="00DD43C7"/>
    <w:rsid w:val="00DD4ABE"/>
    <w:rsid w:val="00DD4DDB"/>
    <w:rsid w:val="00DD512C"/>
    <w:rsid w:val="00DD7AE0"/>
    <w:rsid w:val="00DE35B2"/>
    <w:rsid w:val="00DE3D98"/>
    <w:rsid w:val="00DE4433"/>
    <w:rsid w:val="00DE4536"/>
    <w:rsid w:val="00DF47F3"/>
    <w:rsid w:val="00DF6F55"/>
    <w:rsid w:val="00E00BDF"/>
    <w:rsid w:val="00E018E0"/>
    <w:rsid w:val="00E023D9"/>
    <w:rsid w:val="00E03C98"/>
    <w:rsid w:val="00E03F0E"/>
    <w:rsid w:val="00E05D6A"/>
    <w:rsid w:val="00E11183"/>
    <w:rsid w:val="00E129CF"/>
    <w:rsid w:val="00E13948"/>
    <w:rsid w:val="00E14A5E"/>
    <w:rsid w:val="00E14B20"/>
    <w:rsid w:val="00E160EE"/>
    <w:rsid w:val="00E163B1"/>
    <w:rsid w:val="00E16773"/>
    <w:rsid w:val="00E16B15"/>
    <w:rsid w:val="00E16DC5"/>
    <w:rsid w:val="00E22C4E"/>
    <w:rsid w:val="00E25E68"/>
    <w:rsid w:val="00E26B42"/>
    <w:rsid w:val="00E30B53"/>
    <w:rsid w:val="00E32872"/>
    <w:rsid w:val="00E34707"/>
    <w:rsid w:val="00E35141"/>
    <w:rsid w:val="00E3660F"/>
    <w:rsid w:val="00E42260"/>
    <w:rsid w:val="00E42D0D"/>
    <w:rsid w:val="00E42D3A"/>
    <w:rsid w:val="00E4330E"/>
    <w:rsid w:val="00E46A95"/>
    <w:rsid w:val="00E47EC0"/>
    <w:rsid w:val="00E503DF"/>
    <w:rsid w:val="00E51889"/>
    <w:rsid w:val="00E51C31"/>
    <w:rsid w:val="00E5323C"/>
    <w:rsid w:val="00E53348"/>
    <w:rsid w:val="00E5416F"/>
    <w:rsid w:val="00E54364"/>
    <w:rsid w:val="00E55BC5"/>
    <w:rsid w:val="00E61F13"/>
    <w:rsid w:val="00E63E35"/>
    <w:rsid w:val="00E65CC4"/>
    <w:rsid w:val="00E66624"/>
    <w:rsid w:val="00E729FE"/>
    <w:rsid w:val="00E72EEB"/>
    <w:rsid w:val="00E74E71"/>
    <w:rsid w:val="00E75073"/>
    <w:rsid w:val="00E77D14"/>
    <w:rsid w:val="00E8298F"/>
    <w:rsid w:val="00E82A82"/>
    <w:rsid w:val="00E83299"/>
    <w:rsid w:val="00E8565E"/>
    <w:rsid w:val="00E860BD"/>
    <w:rsid w:val="00E86B6B"/>
    <w:rsid w:val="00E87BC2"/>
    <w:rsid w:val="00E90145"/>
    <w:rsid w:val="00E9139B"/>
    <w:rsid w:val="00E91736"/>
    <w:rsid w:val="00E92989"/>
    <w:rsid w:val="00E9327B"/>
    <w:rsid w:val="00E9413D"/>
    <w:rsid w:val="00E94F1D"/>
    <w:rsid w:val="00E955A4"/>
    <w:rsid w:val="00EA2D22"/>
    <w:rsid w:val="00EA48FA"/>
    <w:rsid w:val="00EA569E"/>
    <w:rsid w:val="00EA7F38"/>
    <w:rsid w:val="00EB00AA"/>
    <w:rsid w:val="00EB077B"/>
    <w:rsid w:val="00EB3DA7"/>
    <w:rsid w:val="00EB448A"/>
    <w:rsid w:val="00EB5934"/>
    <w:rsid w:val="00EC0555"/>
    <w:rsid w:val="00EC0ED5"/>
    <w:rsid w:val="00EC1FE7"/>
    <w:rsid w:val="00EC2995"/>
    <w:rsid w:val="00EC3149"/>
    <w:rsid w:val="00EC3277"/>
    <w:rsid w:val="00EC54D4"/>
    <w:rsid w:val="00EC6C10"/>
    <w:rsid w:val="00EC76F4"/>
    <w:rsid w:val="00EC79DB"/>
    <w:rsid w:val="00ED1889"/>
    <w:rsid w:val="00ED248A"/>
    <w:rsid w:val="00ED55F2"/>
    <w:rsid w:val="00EE0352"/>
    <w:rsid w:val="00EE1EEE"/>
    <w:rsid w:val="00EE2138"/>
    <w:rsid w:val="00EE3419"/>
    <w:rsid w:val="00EE60D0"/>
    <w:rsid w:val="00EE68E3"/>
    <w:rsid w:val="00EE6B97"/>
    <w:rsid w:val="00EF1A38"/>
    <w:rsid w:val="00EF1CB4"/>
    <w:rsid w:val="00EF35CD"/>
    <w:rsid w:val="00F05A66"/>
    <w:rsid w:val="00F07DCB"/>
    <w:rsid w:val="00F07FB8"/>
    <w:rsid w:val="00F10432"/>
    <w:rsid w:val="00F11481"/>
    <w:rsid w:val="00F114E5"/>
    <w:rsid w:val="00F11765"/>
    <w:rsid w:val="00F1378E"/>
    <w:rsid w:val="00F13C1F"/>
    <w:rsid w:val="00F1531B"/>
    <w:rsid w:val="00F156FC"/>
    <w:rsid w:val="00F17DD1"/>
    <w:rsid w:val="00F22479"/>
    <w:rsid w:val="00F25143"/>
    <w:rsid w:val="00F25164"/>
    <w:rsid w:val="00F26439"/>
    <w:rsid w:val="00F26457"/>
    <w:rsid w:val="00F26536"/>
    <w:rsid w:val="00F26674"/>
    <w:rsid w:val="00F311E5"/>
    <w:rsid w:val="00F35949"/>
    <w:rsid w:val="00F35B59"/>
    <w:rsid w:val="00F42A5D"/>
    <w:rsid w:val="00F45121"/>
    <w:rsid w:val="00F46928"/>
    <w:rsid w:val="00F46EF2"/>
    <w:rsid w:val="00F562CF"/>
    <w:rsid w:val="00F65993"/>
    <w:rsid w:val="00F66A53"/>
    <w:rsid w:val="00F71AC5"/>
    <w:rsid w:val="00F728DD"/>
    <w:rsid w:val="00F739A2"/>
    <w:rsid w:val="00F75A96"/>
    <w:rsid w:val="00F761CD"/>
    <w:rsid w:val="00F76E1B"/>
    <w:rsid w:val="00F77F65"/>
    <w:rsid w:val="00F849F2"/>
    <w:rsid w:val="00F85AE7"/>
    <w:rsid w:val="00F86B00"/>
    <w:rsid w:val="00F92841"/>
    <w:rsid w:val="00F92EDC"/>
    <w:rsid w:val="00F95713"/>
    <w:rsid w:val="00F96D43"/>
    <w:rsid w:val="00FA1E01"/>
    <w:rsid w:val="00FA5247"/>
    <w:rsid w:val="00FA6327"/>
    <w:rsid w:val="00FA67BD"/>
    <w:rsid w:val="00FA6BE5"/>
    <w:rsid w:val="00FB0B10"/>
    <w:rsid w:val="00FB1A0C"/>
    <w:rsid w:val="00FB1DBA"/>
    <w:rsid w:val="00FB409E"/>
    <w:rsid w:val="00FB5846"/>
    <w:rsid w:val="00FC6A03"/>
    <w:rsid w:val="00FD2488"/>
    <w:rsid w:val="00FD2490"/>
    <w:rsid w:val="00FD24A0"/>
    <w:rsid w:val="00FD5C05"/>
    <w:rsid w:val="00FD6298"/>
    <w:rsid w:val="00FE016E"/>
    <w:rsid w:val="00FE13CA"/>
    <w:rsid w:val="00FE1490"/>
    <w:rsid w:val="00FE49EB"/>
    <w:rsid w:val="00FE524E"/>
    <w:rsid w:val="00FE5690"/>
    <w:rsid w:val="00FE6696"/>
    <w:rsid w:val="00FE67FC"/>
    <w:rsid w:val="00FF0FED"/>
    <w:rsid w:val="00FF4242"/>
    <w:rsid w:val="00FF671B"/>
    <w:rsid w:val="00FF7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688"/>
    <w:rPr>
      <w:sz w:val="24"/>
      <w:szCs w:val="24"/>
    </w:rPr>
  </w:style>
  <w:style w:type="paragraph" w:styleId="Heading1">
    <w:name w:val="heading 1"/>
    <w:basedOn w:val="Heading"/>
    <w:next w:val="Normal"/>
    <w:link w:val="Heading1Char"/>
    <w:autoRedefine/>
    <w:uiPriority w:val="9"/>
    <w:qFormat/>
    <w:rsid w:val="00AB537C"/>
    <w:pPr>
      <w:numPr>
        <w:numId w:val="6"/>
      </w:numPr>
      <w:spacing w:after="240" w:line="240" w:lineRule="auto"/>
      <w:ind w:left="720"/>
      <w:outlineLvl w:val="0"/>
    </w:pPr>
    <w:rPr>
      <w:rFonts w:eastAsia="Arial Unicode M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6674"/>
    <w:rPr>
      <w:color w:val="0000FF"/>
      <w:u w:val="single"/>
    </w:rPr>
  </w:style>
  <w:style w:type="paragraph" w:customStyle="1" w:styleId="HeaderFooter">
    <w:name w:val="Header &amp; Footer"/>
    <w:rsid w:val="00FF683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BodyA">
    <w:name w:val="Body A"/>
    <w:link w:val="BodyAChar"/>
    <w:rsid w:val="00FF6834"/>
    <w:rPr>
      <w:rFonts w:hAnsi="Arial Unicode MS" w:cs="Arial Unicode MS"/>
      <w:color w:val="000000"/>
      <w:sz w:val="24"/>
      <w:szCs w:val="24"/>
      <w:u w:color="000000"/>
    </w:rPr>
  </w:style>
  <w:style w:type="paragraph" w:styleId="TOC1">
    <w:name w:val="toc 1"/>
    <w:autoRedefine/>
    <w:uiPriority w:val="39"/>
    <w:qFormat/>
    <w:rsid w:val="007A28AE"/>
    <w:pPr>
      <w:tabs>
        <w:tab w:val="decimal" w:leader="dot" w:pos="8640"/>
      </w:tabs>
      <w:spacing w:after="240"/>
      <w:ind w:left="720" w:hanging="720"/>
    </w:pPr>
    <w:rPr>
      <w:rFonts w:eastAsia="Times New Roman"/>
      <w:caps/>
      <w:sz w:val="24"/>
      <w:szCs w:val="24"/>
      <w:u w:color="000000"/>
    </w:rPr>
  </w:style>
  <w:style w:type="paragraph" w:customStyle="1" w:styleId="Heading">
    <w:name w:val="Heading"/>
    <w:next w:val="BodyA"/>
    <w:rsid w:val="00FF6834"/>
    <w:pPr>
      <w:keepNext/>
      <w:keepLines/>
      <w:spacing w:line="480" w:lineRule="auto"/>
      <w:outlineLvl w:val="0"/>
    </w:pPr>
    <w:rPr>
      <w:rFonts w:eastAsia="Times New Roman"/>
      <w:b/>
      <w:bCs/>
      <w:color w:val="000000"/>
      <w:sz w:val="24"/>
      <w:szCs w:val="24"/>
      <w:u w:color="000000"/>
    </w:rPr>
  </w:style>
  <w:style w:type="paragraph" w:styleId="Header">
    <w:name w:val="header"/>
    <w:rsid w:val="00FF6834"/>
    <w:pPr>
      <w:tabs>
        <w:tab w:val="center" w:pos="4680"/>
        <w:tab w:val="right" w:pos="9360"/>
      </w:tabs>
    </w:pPr>
    <w:rPr>
      <w:rFonts w:hAnsi="Arial Unicode MS" w:cs="Arial Unicode MS"/>
      <w:color w:val="000000"/>
      <w:sz w:val="24"/>
      <w:szCs w:val="24"/>
      <w:u w:color="000000"/>
    </w:rPr>
  </w:style>
  <w:style w:type="paragraph" w:customStyle="1" w:styleId="DirectQuestion">
    <w:name w:val="Direct Question"/>
    <w:next w:val="BodyA"/>
    <w:link w:val="DirectQuestionChar"/>
    <w:rsid w:val="00FF6834"/>
    <w:pPr>
      <w:tabs>
        <w:tab w:val="left" w:pos="1440"/>
      </w:tabs>
      <w:spacing w:line="480" w:lineRule="auto"/>
      <w:ind w:left="1440" w:hanging="1440"/>
    </w:pPr>
    <w:rPr>
      <w:rFonts w:hAnsi="Arial Unicode MS" w:cs="Arial Unicode MS"/>
      <w:b/>
      <w:bCs/>
      <w:i/>
      <w:iCs/>
      <w:caps/>
      <w:color w:val="000000"/>
      <w:sz w:val="24"/>
      <w:szCs w:val="24"/>
      <w:u w:color="000000"/>
    </w:rPr>
  </w:style>
  <w:style w:type="numbering" w:customStyle="1" w:styleId="List0">
    <w:name w:val="List 0"/>
    <w:basedOn w:val="ImportedStyle1"/>
    <w:rsid w:val="00FF6834"/>
    <w:pPr>
      <w:numPr>
        <w:numId w:val="1"/>
      </w:numPr>
    </w:pPr>
  </w:style>
  <w:style w:type="numbering" w:customStyle="1" w:styleId="ImportedStyle1">
    <w:name w:val="Imported Style 1"/>
    <w:rsid w:val="00FF6834"/>
  </w:style>
  <w:style w:type="paragraph" w:customStyle="1" w:styleId="DirectAnswer">
    <w:name w:val="Direct Answer"/>
    <w:next w:val="DirectNext"/>
    <w:rsid w:val="00FF6834"/>
    <w:pPr>
      <w:spacing w:line="480" w:lineRule="auto"/>
      <w:ind w:left="720" w:hanging="720"/>
    </w:pPr>
    <w:rPr>
      <w:rFonts w:hAnsi="Arial Unicode MS" w:cs="Arial Unicode MS"/>
      <w:color w:val="000000"/>
      <w:sz w:val="24"/>
      <w:szCs w:val="24"/>
      <w:u w:color="000000"/>
    </w:rPr>
  </w:style>
  <w:style w:type="paragraph" w:customStyle="1" w:styleId="DirectNext">
    <w:name w:val="Direct Next"/>
    <w:rsid w:val="00FF6834"/>
    <w:pPr>
      <w:spacing w:line="504" w:lineRule="exact"/>
      <w:ind w:left="720"/>
    </w:pPr>
    <w:rPr>
      <w:rFonts w:hAnsi="Arial Unicode MS" w:cs="Arial Unicode MS"/>
      <w:color w:val="000000"/>
      <w:sz w:val="24"/>
      <w:szCs w:val="24"/>
      <w:u w:color="000000"/>
    </w:rPr>
  </w:style>
  <w:style w:type="numbering" w:customStyle="1" w:styleId="List1">
    <w:name w:val="List 1"/>
    <w:basedOn w:val="ImportedStyle2"/>
    <w:rsid w:val="00FF6834"/>
    <w:pPr>
      <w:numPr>
        <w:numId w:val="2"/>
      </w:numPr>
    </w:pPr>
  </w:style>
  <w:style w:type="numbering" w:customStyle="1" w:styleId="ImportedStyle2">
    <w:name w:val="Imported Style 2"/>
    <w:rsid w:val="00FF6834"/>
  </w:style>
  <w:style w:type="paragraph" w:styleId="ListParagraph">
    <w:name w:val="List Paragraph"/>
    <w:link w:val="ListParagraphChar"/>
    <w:uiPriority w:val="34"/>
    <w:qFormat/>
    <w:rsid w:val="00FF6834"/>
    <w:pPr>
      <w:ind w:left="720"/>
    </w:pPr>
    <w:rPr>
      <w:rFonts w:hAnsi="Arial Unicode MS" w:cs="Arial Unicode MS"/>
      <w:color w:val="000000"/>
      <w:sz w:val="24"/>
      <w:szCs w:val="24"/>
      <w:u w:color="00000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link w:val="FootnoteTextChar"/>
    <w:uiPriority w:val="99"/>
    <w:rsid w:val="00FF6834"/>
    <w:rPr>
      <w:rFonts w:eastAsia="Times New Roman"/>
      <w:color w:val="000000"/>
      <w:u w:color="000000"/>
    </w:rPr>
  </w:style>
  <w:style w:type="paragraph" w:customStyle="1" w:styleId="Default">
    <w:name w:val="Default"/>
    <w:rsid w:val="00FF6834"/>
    <w:rPr>
      <w:rFonts w:ascii="Helvetica" w:eastAsia="Helvetica" w:hAnsi="Helvetica" w:cs="Helvetica"/>
      <w:color w:val="000000"/>
      <w:sz w:val="22"/>
      <w:szCs w:val="22"/>
    </w:rPr>
  </w:style>
  <w:style w:type="paragraph" w:styleId="EndnoteText">
    <w:name w:val="endnote text"/>
    <w:rsid w:val="00FF6834"/>
    <w:pPr>
      <w:widowControl w:val="0"/>
    </w:pPr>
    <w:rPr>
      <w:rFonts w:ascii="Courier New" w:eastAsia="Courier New" w:hAnsi="Courier New" w:cs="Courier New"/>
      <w:color w:val="000000"/>
      <w:sz w:val="24"/>
      <w:szCs w:val="24"/>
      <w:u w:color="000000"/>
    </w:rPr>
  </w:style>
  <w:style w:type="paragraph" w:styleId="BodyText">
    <w:name w:val="Body Text"/>
    <w:link w:val="BodyTextChar"/>
    <w:rsid w:val="00FF6834"/>
    <w:pPr>
      <w:spacing w:after="120"/>
    </w:pPr>
    <w:rPr>
      <w:rFonts w:hAnsi="Arial Unicode MS" w:cs="Arial Unicode MS"/>
      <w:color w:val="000000"/>
      <w:u w:color="000000"/>
    </w:rPr>
  </w:style>
  <w:style w:type="paragraph" w:styleId="CommentText">
    <w:name w:val="annotation text"/>
    <w:link w:val="CommentTextChar"/>
    <w:rsid w:val="00FF6834"/>
    <w:rPr>
      <w:rFonts w:hAnsi="Arial Unicode MS" w:cs="Arial Unicode MS"/>
      <w:color w:val="000000"/>
      <w:u w:color="000000"/>
    </w:rPr>
  </w:style>
  <w:style w:type="character" w:styleId="CommentReference">
    <w:name w:val="annotation reference"/>
    <w:basedOn w:val="DefaultParagraphFont"/>
    <w:uiPriority w:val="99"/>
    <w:semiHidden/>
    <w:unhideWhenUsed/>
    <w:rsid w:val="00FF6834"/>
    <w:rPr>
      <w:sz w:val="16"/>
      <w:szCs w:val="16"/>
    </w:rPr>
  </w:style>
  <w:style w:type="paragraph" w:styleId="BalloonText">
    <w:name w:val="Balloon Text"/>
    <w:basedOn w:val="Normal"/>
    <w:link w:val="BalloonTextChar"/>
    <w:uiPriority w:val="99"/>
    <w:semiHidden/>
    <w:unhideWhenUsed/>
    <w:rsid w:val="0019689A"/>
    <w:rPr>
      <w:rFonts w:ascii="Tahoma" w:hAnsi="Tahoma" w:cs="Tahoma"/>
      <w:sz w:val="16"/>
      <w:szCs w:val="16"/>
    </w:rPr>
  </w:style>
  <w:style w:type="character" w:customStyle="1" w:styleId="BalloonTextChar">
    <w:name w:val="Balloon Text Char"/>
    <w:basedOn w:val="DefaultParagraphFont"/>
    <w:link w:val="BalloonText"/>
    <w:uiPriority w:val="99"/>
    <w:semiHidden/>
    <w:rsid w:val="0019689A"/>
    <w:rPr>
      <w:rFonts w:ascii="Tahoma" w:hAnsi="Tahoma" w:cs="Tahoma"/>
      <w:sz w:val="16"/>
      <w:szCs w:val="16"/>
    </w:rPr>
  </w:style>
  <w:style w:type="character" w:styleId="LineNumber">
    <w:name w:val="line number"/>
    <w:basedOn w:val="DefaultParagraphFont"/>
    <w:uiPriority w:val="99"/>
    <w:semiHidden/>
    <w:unhideWhenUsed/>
    <w:rsid w:val="009A4CDE"/>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521479"/>
    <w:rPr>
      <w:vertAlign w:val="superscript"/>
    </w:rPr>
  </w:style>
  <w:style w:type="paragraph" w:styleId="CommentSubject">
    <w:name w:val="annotation subject"/>
    <w:basedOn w:val="CommentText"/>
    <w:next w:val="CommentText"/>
    <w:link w:val="CommentSubjectChar"/>
    <w:uiPriority w:val="99"/>
    <w:semiHidden/>
    <w:unhideWhenUsed/>
    <w:rsid w:val="00661AFA"/>
    <w:rPr>
      <w:rFonts w:hAnsi="Times New Roman" w:cs="Times New Roman"/>
      <w:b/>
      <w:bCs/>
      <w:color w:val="auto"/>
    </w:rPr>
  </w:style>
  <w:style w:type="character" w:customStyle="1" w:styleId="CommentTextChar">
    <w:name w:val="Comment Text Char"/>
    <w:basedOn w:val="DefaultParagraphFont"/>
    <w:link w:val="CommentText"/>
    <w:rsid w:val="00661AFA"/>
    <w:rPr>
      <w:rFonts w:hAnsi="Arial Unicode MS" w:cs="Arial Unicode MS"/>
      <w:color w:val="000000"/>
      <w:u w:color="000000"/>
    </w:rPr>
  </w:style>
  <w:style w:type="character" w:customStyle="1" w:styleId="CommentSubjectChar">
    <w:name w:val="Comment Subject Char"/>
    <w:basedOn w:val="CommentTextChar"/>
    <w:link w:val="CommentSubject"/>
    <w:uiPriority w:val="99"/>
    <w:semiHidden/>
    <w:rsid w:val="00661AFA"/>
    <w:rPr>
      <w:rFonts w:hAnsi="Arial Unicode MS" w:cs="Arial Unicode MS"/>
      <w:b/>
      <w:bCs/>
      <w:color w:val="000000"/>
      <w:u w:color="000000"/>
    </w:rPr>
  </w:style>
  <w:style w:type="paragraph" w:styleId="NoSpacing">
    <w:name w:val="No Spacing"/>
    <w:uiPriority w:val="1"/>
    <w:qFormat/>
    <w:rsid w:val="00A416CB"/>
    <w:rPr>
      <w:sz w:val="24"/>
      <w:szCs w:val="24"/>
    </w:rPr>
  </w:style>
  <w:style w:type="table" w:customStyle="1" w:styleId="TableGrid1">
    <w:name w:val="Table Grid1"/>
    <w:basedOn w:val="TableNormal"/>
    <w:next w:val="TableGrid"/>
    <w:uiPriority w:val="59"/>
    <w:rsid w:val="009001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0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37C"/>
    <w:rPr>
      <w:b/>
      <w:bCs/>
      <w:caps/>
      <w:color w:val="000000"/>
      <w:sz w:val="24"/>
      <w:szCs w:val="24"/>
      <w:u w:color="000000"/>
    </w:rPr>
  </w:style>
  <w:style w:type="character" w:customStyle="1" w:styleId="BodyTextChar">
    <w:name w:val="Body Text Char"/>
    <w:basedOn w:val="DefaultParagraphFont"/>
    <w:link w:val="BodyText"/>
    <w:rsid w:val="00263688"/>
    <w:rPr>
      <w:rFonts w:hAnsi="Arial Unicode MS" w:cs="Arial Unicode MS"/>
      <w:color w:val="000000"/>
      <w:u w:color="00000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CA22F6"/>
    <w:rPr>
      <w:rFonts w:eastAsia="Times New Roman"/>
      <w:color w:val="000000"/>
      <w:u w:color="000000"/>
    </w:rPr>
  </w:style>
  <w:style w:type="character" w:customStyle="1" w:styleId="FooterChar">
    <w:name w:val="Footer Char"/>
    <w:basedOn w:val="DefaultParagraphFont"/>
    <w:link w:val="Footer"/>
    <w:uiPriority w:val="99"/>
    <w:rsid w:val="00CA22F6"/>
    <w:rPr>
      <w:rFonts w:hAnsi="Arial Unicode MS" w:cs="Arial Unicode MS"/>
      <w:color w:val="000000"/>
      <w:sz w:val="24"/>
      <w:szCs w:val="24"/>
      <w:u w:color="000000"/>
    </w:rPr>
  </w:style>
  <w:style w:type="paragraph" w:styleId="Revision">
    <w:name w:val="Revision"/>
    <w:hidden/>
    <w:uiPriority w:val="99"/>
    <w:semiHidden/>
    <w:rsid w:val="00B2043F"/>
    <w:rPr>
      <w:sz w:val="24"/>
      <w:szCs w:val="24"/>
    </w:rPr>
  </w:style>
  <w:style w:type="character" w:styleId="FollowedHyperlink">
    <w:name w:val="FollowedHyperlink"/>
    <w:basedOn w:val="DefaultParagraphFont"/>
    <w:uiPriority w:val="99"/>
    <w:semiHidden/>
    <w:unhideWhenUsed/>
    <w:rsid w:val="00D04670"/>
    <w:rPr>
      <w:color w:val="FF00FF" w:themeColor="followedHyperlink"/>
      <w:u w:val="single"/>
    </w:rPr>
  </w:style>
  <w:style w:type="paragraph" w:customStyle="1" w:styleId="Question">
    <w:name w:val="Question"/>
    <w:basedOn w:val="DirectQuestion"/>
    <w:link w:val="QuestionChar"/>
    <w:autoRedefine/>
    <w:rsid w:val="008A5CB0"/>
    <w:pPr>
      <w:tabs>
        <w:tab w:val="clear" w:pos="1440"/>
      </w:tabs>
      <w:ind w:left="720" w:hanging="720"/>
    </w:pPr>
    <w:rPr>
      <w:rFonts w:hAnsi="Times New Roman" w:cs="Times New Roman"/>
      <w:i w:val="0"/>
      <w:u w:val="single"/>
    </w:rPr>
  </w:style>
  <w:style w:type="paragraph" w:customStyle="1" w:styleId="Answer">
    <w:name w:val="Answer"/>
    <w:basedOn w:val="List2"/>
    <w:link w:val="AnswerChar"/>
    <w:qFormat/>
    <w:rsid w:val="00C71AC0"/>
    <w:pPr>
      <w:spacing w:line="480" w:lineRule="auto"/>
    </w:pPr>
    <w:rPr>
      <w:bCs/>
      <w:iCs/>
    </w:rPr>
  </w:style>
  <w:style w:type="character" w:customStyle="1" w:styleId="DirectQuestionChar">
    <w:name w:val="Direct Question Char"/>
    <w:basedOn w:val="DefaultParagraphFont"/>
    <w:link w:val="DirectQuestion"/>
    <w:rsid w:val="00E32872"/>
    <w:rPr>
      <w:rFonts w:hAnsi="Arial Unicode MS" w:cs="Arial Unicode MS"/>
      <w:b/>
      <w:bCs/>
      <w:i/>
      <w:iCs/>
      <w:caps/>
      <w:color w:val="000000"/>
      <w:sz w:val="24"/>
      <w:szCs w:val="24"/>
      <w:u w:color="000000"/>
    </w:rPr>
  </w:style>
  <w:style w:type="character" w:customStyle="1" w:styleId="QuestionChar">
    <w:name w:val="Question Char"/>
    <w:basedOn w:val="DirectQuestionChar"/>
    <w:link w:val="Question"/>
    <w:rsid w:val="008A5CB0"/>
    <w:rPr>
      <w:rFonts w:hAnsi="Arial Unicode MS" w:cs="Arial Unicode MS"/>
      <w:b/>
      <w:bCs/>
      <w:i w:val="0"/>
      <w:iCs/>
      <w:caps/>
      <w:color w:val="000000"/>
      <w:sz w:val="24"/>
      <w:szCs w:val="24"/>
      <w:u w:val="single" w:color="000000"/>
    </w:rPr>
  </w:style>
  <w:style w:type="character" w:customStyle="1" w:styleId="BodyAChar">
    <w:name w:val="Body A Char"/>
    <w:basedOn w:val="DefaultParagraphFont"/>
    <w:link w:val="BodyA"/>
    <w:rsid w:val="00E32872"/>
    <w:rPr>
      <w:rFonts w:hAnsi="Arial Unicode MS" w:cs="Arial Unicode MS"/>
      <w:color w:val="000000"/>
      <w:sz w:val="24"/>
      <w:szCs w:val="24"/>
      <w:u w:color="000000"/>
    </w:rPr>
  </w:style>
  <w:style w:type="character" w:customStyle="1" w:styleId="AnswerChar">
    <w:name w:val="Answer Char"/>
    <w:basedOn w:val="BodyAChar"/>
    <w:link w:val="Answer"/>
    <w:rsid w:val="003238E5"/>
    <w:rPr>
      <w:rFonts w:hAnsi="Arial Unicode MS" w:cs="Arial Unicode MS"/>
      <w:bCs/>
      <w:iCs/>
      <w:color w:val="000000"/>
      <w:sz w:val="24"/>
      <w:szCs w:val="24"/>
      <w:u w:color="000000"/>
    </w:rPr>
  </w:style>
  <w:style w:type="paragraph" w:styleId="HTMLPreformatted">
    <w:name w:val="HTML Preformatted"/>
    <w:aliases w:val=" Char,Char"/>
    <w:basedOn w:val="Normal"/>
    <w:link w:val="HTMLPreformattedChar"/>
    <w:rsid w:val="007D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7D74C5"/>
    <w:rPr>
      <w:rFonts w:ascii="Courier New" w:eastAsia="Courier New" w:hAnsi="Courier New" w:cs="Courier New"/>
      <w:bdr w:val="nil"/>
    </w:rPr>
  </w:style>
  <w:style w:type="character" w:customStyle="1" w:styleId="DocID">
    <w:name w:val="DocID"/>
    <w:basedOn w:val="DefaultParagraphFont"/>
    <w:rsid w:val="00F737CC"/>
    <w:rPr>
      <w:rFonts w:ascii="Times New Roman" w:hAnsi="Times New Roman" w:cs="Times New Roman"/>
      <w:b w:val="0"/>
      <w:bCs/>
      <w:i w:val="0"/>
      <w:caps w:val="0"/>
      <w:vanish w:val="0"/>
      <w:color w:val="000000"/>
      <w:sz w:val="16"/>
      <w:u w:val="none"/>
    </w:rPr>
  </w:style>
  <w:style w:type="paragraph" w:customStyle="1" w:styleId="execnorm">
    <w:name w:val="execnorm"/>
    <w:basedOn w:val="Normal"/>
    <w:link w:val="execnormChar"/>
    <w:rsid w:val="00B86A7B"/>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76" w:lineRule="auto"/>
    </w:pPr>
    <w:rPr>
      <w:rFonts w:ascii="Ebrima" w:hAnsi="Ebrima" w:eastAsiaTheme="minorEastAsia" w:cstheme="minorBidi"/>
      <w:color w:val="404040" w:themeColor="text1" w:themeTint="BF"/>
      <w:sz w:val="22"/>
      <w:szCs w:val="22"/>
      <w:bdr w:val="none" w:sz="0" w:space="0" w:color="auto"/>
      <w:lang w:bidi="en-US"/>
    </w:rPr>
  </w:style>
  <w:style w:type="character" w:customStyle="1" w:styleId="execnormChar">
    <w:name w:val="execnorm Char"/>
    <w:basedOn w:val="DefaultParagraphFont"/>
    <w:link w:val="execnorm"/>
    <w:rsid w:val="00B86A7B"/>
    <w:rPr>
      <w:rFonts w:ascii="Ebrima" w:hAnsi="Ebrima" w:eastAsiaTheme="minorEastAsia" w:cstheme="minorBidi"/>
      <w:color w:val="404040" w:themeColor="text1" w:themeTint="BF"/>
      <w:sz w:val="22"/>
      <w:szCs w:val="22"/>
      <w:bdr w:val="none" w:sz="0" w:space="0" w:color="auto"/>
      <w:lang w:bidi="en-US"/>
    </w:rPr>
  </w:style>
  <w:style w:type="character" w:customStyle="1" w:styleId="ListParagraphChar">
    <w:name w:val="List Paragraph Char"/>
    <w:link w:val="ListParagraph"/>
    <w:uiPriority w:val="34"/>
    <w:rsid w:val="00304B15"/>
    <w:rPr>
      <w:rFonts w:hAnsi="Arial Unicode MS" w:cs="Arial Unicode MS"/>
      <w:color w:val="000000"/>
      <w:sz w:val="24"/>
      <w:szCs w:val="24"/>
      <w:u w:color="000000"/>
    </w:rPr>
  </w:style>
  <w:style w:type="paragraph" w:styleId="NormalWeb">
    <w:name w:val="Normal (Web)"/>
    <w:basedOn w:val="Normal"/>
    <w:uiPriority w:val="99"/>
    <w:unhideWhenUsed/>
    <w:rsid w:val="00684344"/>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customStyle="1" w:styleId="Question1">
    <w:name w:val="Question1"/>
    <w:basedOn w:val="List"/>
    <w:link w:val="Question1Char"/>
    <w:qFormat/>
    <w:rsid w:val="00BC12BD"/>
    <w:pPr>
      <w:spacing w:after="240" w:line="480" w:lineRule="auto"/>
      <w:ind w:firstLine="0"/>
    </w:pPr>
    <w:rPr>
      <w:b/>
      <w:i/>
      <w:caps/>
    </w:rPr>
  </w:style>
  <w:style w:type="paragraph" w:styleId="TOCHeading">
    <w:name w:val="TOC Heading"/>
    <w:basedOn w:val="Heading1"/>
    <w:next w:val="Normal"/>
    <w:uiPriority w:val="39"/>
    <w:unhideWhenUsed/>
    <w:qFormat/>
    <w:rsid w:val="00E24935"/>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59" w:lineRule="auto"/>
      <w:ind w:left="0"/>
      <w:outlineLvl w:val="9"/>
    </w:pPr>
    <w:rPr>
      <w:rFonts w:asciiTheme="majorHAnsi" w:eastAsiaTheme="majorEastAsia" w:hAnsiTheme="majorHAnsi" w:cstheme="majorBidi"/>
      <w:b w:val="0"/>
      <w:bCs w:val="0"/>
      <w:smallCaps/>
      <w:color w:val="2F759E" w:themeColor="accent1" w:themeShade="BF"/>
      <w:sz w:val="32"/>
      <w:szCs w:val="32"/>
      <w:bdr w:val="none" w:sz="0" w:space="0" w:color="auto"/>
    </w:rPr>
  </w:style>
  <w:style w:type="character" w:customStyle="1" w:styleId="ListChar">
    <w:name w:val="List Char"/>
    <w:basedOn w:val="DefaultParagraphFont"/>
    <w:link w:val="List"/>
    <w:uiPriority w:val="99"/>
    <w:semiHidden/>
    <w:rsid w:val="007639FE"/>
    <w:rPr>
      <w:sz w:val="24"/>
      <w:szCs w:val="24"/>
    </w:rPr>
  </w:style>
  <w:style w:type="paragraph" w:styleId="List">
    <w:name w:val="List"/>
    <w:basedOn w:val="Normal"/>
    <w:link w:val="ListChar"/>
    <w:uiPriority w:val="99"/>
    <w:semiHidden/>
    <w:unhideWhenUsed/>
    <w:rsid w:val="007639FE"/>
    <w:pPr>
      <w:ind w:left="360" w:hanging="360"/>
      <w:contextualSpacing/>
    </w:pPr>
  </w:style>
  <w:style w:type="character" w:customStyle="1" w:styleId="Question1Char">
    <w:name w:val="Question1 Char"/>
    <w:basedOn w:val="ListChar"/>
    <w:link w:val="Question1"/>
    <w:rsid w:val="00BC12BD"/>
    <w:rPr>
      <w:b/>
      <w:i/>
      <w:caps/>
      <w:sz w:val="24"/>
      <w:szCs w:val="24"/>
    </w:rPr>
  </w:style>
  <w:style w:type="paragraph" w:styleId="List2">
    <w:name w:val="List 2"/>
    <w:basedOn w:val="Normal"/>
    <w:uiPriority w:val="99"/>
    <w:semiHidden/>
    <w:unhideWhenUsed/>
    <w:rsid w:val="003238E5"/>
    <w:pPr>
      <w:ind w:left="720" w:hanging="360"/>
      <w:contextualSpacing/>
    </w:pPr>
  </w:style>
  <w:style w:type="character" w:customStyle="1" w:styleId="UnresolvedMention1">
    <w:name w:val="Unresolved Mention1"/>
    <w:basedOn w:val="DefaultParagraphFont"/>
    <w:uiPriority w:val="99"/>
    <w:semiHidden/>
    <w:unhideWhenUsed/>
    <w:rsid w:val="00103E6A"/>
    <w:rPr>
      <w:color w:val="605E5C"/>
      <w:shd w:val="clear" w:color="auto" w:fill="E1DFDD"/>
    </w:rPr>
  </w:style>
  <w:style w:type="character" w:customStyle="1" w:styleId="Hyperlink2">
    <w:name w:val="Hyperlink.2"/>
    <w:basedOn w:val="DefaultParagraphFont"/>
    <w:rsid w:val="008505C5"/>
    <w:rPr>
      <w:rFonts w:ascii="Times New Roman" w:eastAsia="Times New Roman" w:hAnsi="Times New Roman" w:cs="Times New Roman"/>
      <w:u w:val="single"/>
    </w:rPr>
  </w:style>
  <w:style w:type="paragraph" w:customStyle="1" w:styleId="Body">
    <w:name w:val="Body"/>
    <w:rsid w:val="008505C5"/>
    <w:rPr>
      <w:rFonts w:eastAsia="Times New Roman"/>
      <w:color w:val="000000"/>
      <w:sz w:val="24"/>
      <w:szCs w:val="24"/>
      <w:u w:color="000000"/>
      <w14:textOutline w14:w="0">
        <w14:noFill/>
        <w14:prstDash w14:val="solid"/>
        <w14:bevel/>
      </w14:textOutline>
    </w:rPr>
  </w:style>
  <w:style w:type="character" w:customStyle="1" w:styleId="UnresolvedMention2">
    <w:name w:val="Unresolved Mention2"/>
    <w:basedOn w:val="DefaultParagraphFont"/>
    <w:uiPriority w:val="99"/>
    <w:rsid w:val="008505C5"/>
    <w:rPr>
      <w:color w:val="605E5C"/>
      <w:shd w:val="clear" w:color="auto" w:fill="E1DFDD"/>
    </w:rPr>
  </w:style>
  <w:style w:type="paragraph" w:styleId="BodyTextIndent3">
    <w:name w:val="Body Text Indent 3"/>
    <w:basedOn w:val="Normal"/>
    <w:link w:val="BodyTextIndent3Char"/>
    <w:uiPriority w:val="99"/>
    <w:unhideWhenUsed/>
    <w:rsid w:val="003D38E7"/>
    <w:pPr>
      <w:spacing w:after="120"/>
      <w:ind w:left="360"/>
    </w:pPr>
    <w:rPr>
      <w:sz w:val="16"/>
      <w:szCs w:val="16"/>
    </w:rPr>
  </w:style>
  <w:style w:type="character" w:customStyle="1" w:styleId="BodyTextIndent3Char">
    <w:name w:val="Body Text Indent 3 Char"/>
    <w:basedOn w:val="DefaultParagraphFont"/>
    <w:link w:val="BodyTextIndent3"/>
    <w:uiPriority w:val="99"/>
    <w:rsid w:val="003D38E7"/>
    <w:rPr>
      <w:sz w:val="16"/>
      <w:szCs w:val="16"/>
    </w:rPr>
  </w:style>
  <w:style w:type="paragraph" w:customStyle="1" w:styleId="xmsonormal">
    <w:name w:val="x_msonormal"/>
    <w:basedOn w:val="Normal"/>
    <w:rsid w:val="00990F98"/>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styleId="TOC2">
    <w:name w:val="toc 2"/>
    <w:basedOn w:val="Normal"/>
    <w:next w:val="Normal"/>
    <w:autoRedefine/>
    <w:uiPriority w:val="39"/>
    <w:semiHidden/>
    <w:unhideWhenUsed/>
    <w:rsid w:val="00F114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yperlink" Target="mailto:werner.margard@ohioago.gov" TargetMode="External" /><Relationship Id="rId17" Type="http://schemas.openxmlformats.org/officeDocument/2006/relationships/hyperlink" Target="mailto:ambrosia.wilson@ohioago.gov" TargetMode="External" /><Relationship Id="rId18" Type="http://schemas.openxmlformats.org/officeDocument/2006/relationships/hyperlink" Target="mailto:ashley.wnek@ohioago.gov" TargetMode="External" /><Relationship Id="rId19" Type="http://schemas.openxmlformats.org/officeDocument/2006/relationships/hyperlink" Target="mailto:mkurtz@BKLlawfirm.com" TargetMode="External" /><Relationship Id="rId2" Type="http://schemas.openxmlformats.org/officeDocument/2006/relationships/settings" Target="settings.xml" /><Relationship Id="rId20" Type="http://schemas.openxmlformats.org/officeDocument/2006/relationships/hyperlink" Target="mailto:kboehm@BKLlawfirm.com" TargetMode="External" /><Relationship Id="rId21" Type="http://schemas.openxmlformats.org/officeDocument/2006/relationships/hyperlink" Target="mailto:jkylercohn@BKLlawfirm.com" TargetMode="External" /><Relationship Id="rId22" Type="http://schemas.openxmlformats.org/officeDocument/2006/relationships/hyperlink" Target="mailto:knordstrom@theOEC.org" TargetMode="External" /><Relationship Id="rId23" Type="http://schemas.openxmlformats.org/officeDocument/2006/relationships/hyperlink" Target="mailto:ctavenor@theOEC.org" TargetMode="External" /><Relationship Id="rId24" Type="http://schemas.openxmlformats.org/officeDocument/2006/relationships/hyperlink" Target="mailto:little@litohio.com" TargetMode="External" /><Relationship Id="rId25" Type="http://schemas.openxmlformats.org/officeDocument/2006/relationships/hyperlink" Target="mailto:hogan@litohio.com" TargetMode="External" /><Relationship Id="rId26" Type="http://schemas.openxmlformats.org/officeDocument/2006/relationships/hyperlink" Target="mailto:ktreadway@oneenergyllc.com" TargetMode="External" /><Relationship Id="rId27" Type="http://schemas.openxmlformats.org/officeDocument/2006/relationships/hyperlink" Target="mailto:jdunn@oneenergyllc.com" TargetMode="External" /><Relationship Id="rId28" Type="http://schemas.openxmlformats.org/officeDocument/2006/relationships/hyperlink" Target="mailto:cgrundmann@spilmanlaw.com" TargetMode="External" /><Relationship Id="rId29" Type="http://schemas.openxmlformats.org/officeDocument/2006/relationships/hyperlink" Target="mailto:dwilliamson@spilmanlaw.com" TargetMode="External" /><Relationship Id="rId3" Type="http://schemas.openxmlformats.org/officeDocument/2006/relationships/webSettings" Target="webSettings.xml" /><Relationship Id="rId30" Type="http://schemas.openxmlformats.org/officeDocument/2006/relationships/hyperlink" Target="mailto:slee@spilmanlaw.com" TargetMode="External" /><Relationship Id="rId31" Type="http://schemas.openxmlformats.org/officeDocument/2006/relationships/hyperlink" Target="mailto:brian.gibbs@nationwideenergypartners.com" TargetMode="External" /><Relationship Id="rId32" Type="http://schemas.openxmlformats.org/officeDocument/2006/relationships/hyperlink" Target="mailto:rdove@keglerbrown.com" TargetMode="External" /><Relationship Id="rId33" Type="http://schemas.openxmlformats.org/officeDocument/2006/relationships/hyperlink" Target="mailto:nbobb@keglerbrown.com" TargetMode="External" /><Relationship Id="rId34" Type="http://schemas.openxmlformats.org/officeDocument/2006/relationships/hyperlink" Target="mailto:mpritchard@mcneeslaw.com" TargetMode="External" /><Relationship Id="rId35" Type="http://schemas.openxmlformats.org/officeDocument/2006/relationships/hyperlink" Target="mailto:awalke@mcneeslaw.com" TargetMode="External" /><Relationship Id="rId36" Type="http://schemas.openxmlformats.org/officeDocument/2006/relationships/hyperlink" Target="mailto:mjsettineri@vorys.com" TargetMode="External" /><Relationship Id="rId37" Type="http://schemas.openxmlformats.org/officeDocument/2006/relationships/hyperlink" Target="mailto:glpetrucci@vorys.com" TargetMode="External" /><Relationship Id="rId38" Type="http://schemas.openxmlformats.org/officeDocument/2006/relationships/hyperlink" Target="mailto:cpirik@dickinsonwright.com" TargetMode="External" /><Relationship Id="rId39" Type="http://schemas.openxmlformats.org/officeDocument/2006/relationships/hyperlink" Target="mailto:todonnell@dickinsonwright.com" TargetMode="External" /><Relationship Id="rId4" Type="http://schemas.openxmlformats.org/officeDocument/2006/relationships/fontTable" Target="fontTable.xml" /><Relationship Id="rId40" Type="http://schemas.openxmlformats.org/officeDocument/2006/relationships/hyperlink" Target="mailto:kshimp@dickinsonwright.com" TargetMode="External" /><Relationship Id="rId41" Type="http://schemas.openxmlformats.org/officeDocument/2006/relationships/hyperlink" Target="mailto:bryce.mckenney@nrg.com" TargetMode="External" /><Relationship Id="rId42" Type="http://schemas.openxmlformats.org/officeDocument/2006/relationships/hyperlink" Target="mailto:greta.see@puco.ohio.gov" TargetMode="External" /><Relationship Id="rId43" Type="http://schemas.openxmlformats.org/officeDocument/2006/relationships/hyperlink" Target="mailto:david.hicks@puco.ohio.gov" TargetMode="External" /><Relationship Id="rId44" Type="http://schemas.openxmlformats.org/officeDocument/2006/relationships/hyperlink" Target="mailto:stnourse@aep.com" TargetMode="External" /><Relationship Id="rId45" Type="http://schemas.openxmlformats.org/officeDocument/2006/relationships/hyperlink" Target="mailto:mjschuler@aep.com" TargetMode="External" /><Relationship Id="rId46" Type="http://schemas.openxmlformats.org/officeDocument/2006/relationships/hyperlink" Target="mailto:egallon@porterwright.com" TargetMode="External" /><Relationship Id="rId47" Type="http://schemas.openxmlformats.org/officeDocument/2006/relationships/hyperlink" Target="mailto:christopher.miller@icemiller.com" TargetMode="External" /><Relationship Id="rId48" Type="http://schemas.openxmlformats.org/officeDocument/2006/relationships/hyperlink" Target="mailto:matthew@msmckenzieltd.com" TargetMode="External" /><Relationship Id="rId49" Type="http://schemas.openxmlformats.org/officeDocument/2006/relationships/hyperlink" Target="mailto:dromig@armadapower.com" TargetMode="External" /><Relationship Id="rId5" Type="http://schemas.openxmlformats.org/officeDocument/2006/relationships/customXml" Target="../customXml/item1.xml" /><Relationship Id="rId50" Type="http://schemas.openxmlformats.org/officeDocument/2006/relationships/hyperlink" Target="mailto:bojko@carpenterlipps.com" TargetMode="External" /><Relationship Id="rId51" Type="http://schemas.openxmlformats.org/officeDocument/2006/relationships/hyperlink" Target="mailto:easley@carpenterlipps.com" TargetMode="External" /><Relationship Id="rId52" Type="http://schemas.openxmlformats.org/officeDocument/2006/relationships/hyperlink" Target="mailto:tdougherty@theoec.org" TargetMode="External" /><Relationship Id="rId53" Type="http://schemas.openxmlformats.org/officeDocument/2006/relationships/hyperlink" Target="mailto:paul@carpenterlipps.com" TargetMode="External" /><Relationship Id="rId54" Type="http://schemas.openxmlformats.org/officeDocument/2006/relationships/hyperlink" Target="mailto:wilcox@carpenterlipps.com" TargetMode="External" /><Relationship Id="rId55" Type="http://schemas.openxmlformats.org/officeDocument/2006/relationships/hyperlink" Target="mailto:emcconnell@elpc.org" TargetMode="External" /><Relationship Id="rId56" Type="http://schemas.openxmlformats.org/officeDocument/2006/relationships/hyperlink" Target="mailto:rkelter@elpc.org" TargetMode="External" /><Relationship Id="rId57" Type="http://schemas.openxmlformats.org/officeDocument/2006/relationships/hyperlink" Target="mailto:stacie.cathcart@igs.com" TargetMode="External" /><Relationship Id="rId58" Type="http://schemas.openxmlformats.org/officeDocument/2006/relationships/hyperlink" Target="mailto:evan.betterton@igs.com" TargetMode="External" /><Relationship Id="rId59" Type="http://schemas.openxmlformats.org/officeDocument/2006/relationships/hyperlink" Target="mailto:Joe.Oliker@igs.com" TargetMode="External" /><Relationship Id="rId6" Type="http://schemas.openxmlformats.org/officeDocument/2006/relationships/header" Target="header1.xml" /><Relationship Id="rId60" Type="http://schemas.openxmlformats.org/officeDocument/2006/relationships/hyperlink" Target="mailto:michael.nugent@igs.com" TargetMode="External" /><Relationship Id="rId61" Type="http://schemas.openxmlformats.org/officeDocument/2006/relationships/hyperlink" Target="mailto:dparram@brickergraydon.com" TargetMode="External" /><Relationship Id="rId62" Type="http://schemas.openxmlformats.org/officeDocument/2006/relationships/hyperlink" Target="mailto:dborchers@brickergraydon.com" TargetMode="External" /><Relationship Id="rId63" Type="http://schemas.openxmlformats.org/officeDocument/2006/relationships/hyperlink" Target="mailto:rmains@brickergraydon.com" TargetMode="External" /><Relationship Id="rId64" Type="http://schemas.openxmlformats.org/officeDocument/2006/relationships/hyperlink" Target="mailto:kherrnstein@bricker.com" TargetMode="External" /><Relationship Id="rId65" Type="http://schemas.openxmlformats.org/officeDocument/2006/relationships/hyperlink" Target="mailto:dproano@bakerlaw.com" TargetMode="External" /><Relationship Id="rId66" Type="http://schemas.openxmlformats.org/officeDocument/2006/relationships/hyperlink" Target="mailto:ahaque@bakerlaw.com" TargetMode="External" /><Relationship Id="rId67" Type="http://schemas.openxmlformats.org/officeDocument/2006/relationships/hyperlink" Target="mailto:eprouty@bakerlaw.com" TargetMode="External" /><Relationship Id="rId68" Type="http://schemas.openxmlformats.org/officeDocument/2006/relationships/hyperlink" Target="mailto:Fdarr2019@gmail.com" TargetMode="External" /><Relationship Id="rId69" Type="http://schemas.openxmlformats.org/officeDocument/2006/relationships/hyperlink" Target="mailto:dstinson@bricker.com" TargetMode="External" /><Relationship Id="rId7" Type="http://schemas.openxmlformats.org/officeDocument/2006/relationships/header" Target="header2.xml" /><Relationship Id="rId70" Type="http://schemas.openxmlformats.org/officeDocument/2006/relationships/hyperlink" Target="mailto:gkrassen@nopec.org" TargetMode="External" /><Relationship Id="rId71" Type="http://schemas.openxmlformats.org/officeDocument/2006/relationships/header" Target="header6.xml" /><Relationship Id="rId72" Type="http://schemas.openxmlformats.org/officeDocument/2006/relationships/footer" Target="footer6.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dis.puc.state.oh.us/CaseRecord.aspx?Caseno=16-0649&amp;link=PDC" TargetMode="External" /><Relationship Id="rId2" Type="http://schemas.openxmlformats.org/officeDocument/2006/relationships/hyperlink" Target="http://dis.puc.state.oh.us/CaseRecord.aspx?CaseNo=16-0576-EL-POR" TargetMode="External" /><Relationship Id="rId3" Type="http://schemas.openxmlformats.org/officeDocument/2006/relationships/hyperlink" Target="https://www.dollarenergy.org/need-help/ohio/neighbor-to-neighbor-program/" TargetMode="External" /></Relationships>
</file>

<file path=word/theme/_rels/theme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1172-FC76-4A95-99E8-648C444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2023-09-20T18:38:55Z</dcterms:created>
  <dcterms:modified xsi:type="dcterms:W3CDTF">2023-09-20T18:38:55Z</dcterms:modified>
</cp:coreProperties>
</file>