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C7169" w14:textId="77777777" w:rsidR="00360DE0" w:rsidRDefault="00360DE0" w:rsidP="00360DE0">
      <w:pPr>
        <w:pStyle w:val="Title"/>
        <w:rPr>
          <w:sz w:val="28"/>
        </w:rPr>
      </w:pPr>
      <w:bookmarkStart w:id="0" w:name="OLE_LINK2"/>
      <w:bookmarkStart w:id="1" w:name="OLE_LINK1"/>
      <w:r>
        <w:rPr>
          <w:sz w:val="28"/>
        </w:rPr>
        <w:t>Before</w:t>
      </w:r>
    </w:p>
    <w:p w14:paraId="33B79C64" w14:textId="77777777" w:rsidR="00360DE0" w:rsidRDefault="00360DE0" w:rsidP="00360DE0">
      <w:pPr>
        <w:jc w:val="center"/>
        <w:rPr>
          <w:rFonts w:cs="Arial"/>
          <w:b/>
          <w:smallCaps/>
          <w:sz w:val="28"/>
        </w:rPr>
      </w:pPr>
      <w:r>
        <w:rPr>
          <w:rFonts w:cs="Arial"/>
          <w:b/>
          <w:smallCaps/>
          <w:sz w:val="28"/>
        </w:rPr>
        <w:t xml:space="preserve">The Public Utilities Commission of </w:t>
      </w:r>
      <w:smartTag w:uri="urn:schemas-microsoft-com:office:smarttags" w:element="State">
        <w:smartTag w:uri="urn:schemas-microsoft-com:office:smarttags" w:element="place">
          <w:r>
            <w:rPr>
              <w:rFonts w:cs="Arial"/>
              <w:b/>
              <w:smallCaps/>
              <w:sz w:val="28"/>
            </w:rPr>
            <w:t>Ohio</w:t>
          </w:r>
        </w:smartTag>
      </w:smartTag>
    </w:p>
    <w:p w14:paraId="25F77A9A" w14:textId="77777777" w:rsidR="00360DE0" w:rsidRDefault="00360DE0" w:rsidP="00360DE0">
      <w:pPr>
        <w:autoSpaceDE w:val="0"/>
        <w:autoSpaceDN w:val="0"/>
        <w:adjustRightInd w:val="0"/>
        <w:rPr>
          <w:rFonts w:cs="Arial"/>
        </w:rPr>
      </w:pPr>
    </w:p>
    <w:p w14:paraId="22272A5B" w14:textId="77777777" w:rsidR="00360DE0" w:rsidRDefault="00360DE0" w:rsidP="00360DE0">
      <w:pPr>
        <w:autoSpaceDE w:val="0"/>
        <w:autoSpaceDN w:val="0"/>
        <w:adjustRightInd w:val="0"/>
        <w:rPr>
          <w:rFonts w:cs="Arial"/>
        </w:rPr>
      </w:pPr>
      <w:r>
        <w:rPr>
          <w:rFonts w:cs="Arial"/>
        </w:rPr>
        <w:t>In the Matter of the Filing by Ohio</w:t>
      </w:r>
      <w:r>
        <w:rPr>
          <w:rFonts w:cs="Arial"/>
        </w:rPr>
        <w:tab/>
      </w:r>
      <w:r>
        <w:rPr>
          <w:rFonts w:cs="Arial"/>
        </w:rPr>
        <w:tab/>
        <w:t>)</w:t>
      </w:r>
    </w:p>
    <w:p w14:paraId="5390B8AD" w14:textId="77777777" w:rsidR="00360DE0" w:rsidRDefault="00360DE0" w:rsidP="00360DE0">
      <w:pPr>
        <w:autoSpaceDE w:val="0"/>
        <w:autoSpaceDN w:val="0"/>
        <w:adjustRightInd w:val="0"/>
        <w:rPr>
          <w:rFonts w:cs="Arial"/>
        </w:rPr>
      </w:pPr>
      <w:r>
        <w:rPr>
          <w:rFonts w:cs="Arial"/>
        </w:rPr>
        <w:t>Edison Company, The Cleveland</w:t>
      </w:r>
      <w:r>
        <w:rPr>
          <w:rFonts w:cs="Arial"/>
        </w:rPr>
        <w:tab/>
      </w:r>
      <w:r>
        <w:rPr>
          <w:rFonts w:cs="Arial"/>
        </w:rPr>
        <w:tab/>
        <w:t>)</w:t>
      </w:r>
    </w:p>
    <w:p w14:paraId="7209B9F5" w14:textId="77777777" w:rsidR="00360DE0" w:rsidRDefault="00360DE0" w:rsidP="00360DE0">
      <w:pPr>
        <w:autoSpaceDE w:val="0"/>
        <w:autoSpaceDN w:val="0"/>
        <w:adjustRightInd w:val="0"/>
        <w:rPr>
          <w:rFonts w:cs="Arial"/>
        </w:rPr>
      </w:pPr>
      <w:r>
        <w:rPr>
          <w:rFonts w:cs="Arial"/>
        </w:rPr>
        <w:t xml:space="preserve">Electric Illuminating Company, and </w:t>
      </w:r>
      <w:r>
        <w:rPr>
          <w:rFonts w:cs="Arial"/>
        </w:rPr>
        <w:tab/>
        <w:t>)</w:t>
      </w:r>
      <w:r>
        <w:rPr>
          <w:rFonts w:cs="Arial"/>
        </w:rPr>
        <w:tab/>
        <w:t>Case No. 16-481-EL-UNC</w:t>
      </w:r>
    </w:p>
    <w:p w14:paraId="7A2FE888" w14:textId="77777777" w:rsidR="00360DE0" w:rsidRDefault="00360DE0" w:rsidP="00360DE0">
      <w:pPr>
        <w:autoSpaceDE w:val="0"/>
        <w:autoSpaceDN w:val="0"/>
        <w:adjustRightInd w:val="0"/>
        <w:rPr>
          <w:rFonts w:cs="Arial"/>
        </w:rPr>
      </w:pPr>
      <w:r>
        <w:rPr>
          <w:rFonts w:cs="Arial"/>
        </w:rPr>
        <w:t>The Toledo Edison Company of a Grid</w:t>
      </w:r>
      <w:r>
        <w:rPr>
          <w:rFonts w:cs="Arial"/>
        </w:rPr>
        <w:tab/>
        <w:t>)</w:t>
      </w:r>
    </w:p>
    <w:p w14:paraId="1AF8A56A" w14:textId="77777777" w:rsidR="00360DE0" w:rsidRDefault="00360DE0" w:rsidP="00360DE0">
      <w:pPr>
        <w:autoSpaceDE w:val="0"/>
        <w:autoSpaceDN w:val="0"/>
        <w:adjustRightInd w:val="0"/>
        <w:rPr>
          <w:rFonts w:cs="Arial"/>
        </w:rPr>
      </w:pPr>
      <w:r>
        <w:rPr>
          <w:rFonts w:cs="Arial"/>
        </w:rPr>
        <w:t>Modernization Business Plan</w:t>
      </w:r>
      <w:r>
        <w:rPr>
          <w:rFonts w:cs="Arial"/>
        </w:rPr>
        <w:tab/>
      </w:r>
      <w:r>
        <w:rPr>
          <w:rFonts w:cs="Arial"/>
        </w:rPr>
        <w:tab/>
        <w:t>)</w:t>
      </w:r>
    </w:p>
    <w:p w14:paraId="4FEE9EA9" w14:textId="77777777" w:rsidR="00360DE0" w:rsidRDefault="00360DE0" w:rsidP="00360DE0">
      <w:pPr>
        <w:autoSpaceDE w:val="0"/>
        <w:autoSpaceDN w:val="0"/>
        <w:adjustRightInd w:val="0"/>
        <w:rPr>
          <w:rFonts w:cs="Arial"/>
        </w:rPr>
      </w:pPr>
    </w:p>
    <w:p w14:paraId="10499A5B" w14:textId="77777777" w:rsidR="00360DE0" w:rsidRDefault="00360DE0" w:rsidP="00360DE0">
      <w:pPr>
        <w:autoSpaceDE w:val="0"/>
        <w:autoSpaceDN w:val="0"/>
        <w:adjustRightInd w:val="0"/>
        <w:rPr>
          <w:rFonts w:cs="Arial"/>
        </w:rPr>
      </w:pPr>
      <w:r>
        <w:rPr>
          <w:rFonts w:cs="Arial"/>
        </w:rPr>
        <w:t>In the Matter of the Filing by Ohio</w:t>
      </w:r>
      <w:r>
        <w:rPr>
          <w:rFonts w:cs="Arial"/>
        </w:rPr>
        <w:tab/>
      </w:r>
      <w:r>
        <w:rPr>
          <w:rFonts w:cs="Arial"/>
        </w:rPr>
        <w:tab/>
        <w:t>)</w:t>
      </w:r>
    </w:p>
    <w:p w14:paraId="72B34A2E" w14:textId="77777777" w:rsidR="00360DE0" w:rsidRDefault="00360DE0" w:rsidP="00360DE0">
      <w:pPr>
        <w:autoSpaceDE w:val="0"/>
        <w:autoSpaceDN w:val="0"/>
        <w:adjustRightInd w:val="0"/>
        <w:rPr>
          <w:rFonts w:cs="Arial"/>
        </w:rPr>
      </w:pPr>
      <w:r>
        <w:rPr>
          <w:rFonts w:cs="Arial"/>
        </w:rPr>
        <w:t>Edison Company, The Cleveland</w:t>
      </w:r>
      <w:r>
        <w:rPr>
          <w:rFonts w:cs="Arial"/>
        </w:rPr>
        <w:tab/>
        <w:t xml:space="preserve"> </w:t>
      </w:r>
      <w:r>
        <w:rPr>
          <w:rFonts w:cs="Arial"/>
        </w:rPr>
        <w:tab/>
        <w:t>)</w:t>
      </w:r>
      <w:r>
        <w:rPr>
          <w:rFonts w:cs="Arial"/>
        </w:rPr>
        <w:tab/>
      </w:r>
      <w:r>
        <w:rPr>
          <w:rFonts w:cs="Arial"/>
        </w:rPr>
        <w:br/>
        <w:t xml:space="preserve">Electric Illuminating Company, and </w:t>
      </w:r>
      <w:r>
        <w:rPr>
          <w:rFonts w:cs="Arial"/>
        </w:rPr>
        <w:tab/>
        <w:t>)</w:t>
      </w:r>
      <w:r>
        <w:rPr>
          <w:rFonts w:cs="Arial"/>
        </w:rPr>
        <w:tab/>
        <w:t>Case No. 17-2436-EL-UNC</w:t>
      </w:r>
    </w:p>
    <w:p w14:paraId="6331BE98" w14:textId="77777777" w:rsidR="00360DE0" w:rsidRDefault="00360DE0" w:rsidP="00360DE0">
      <w:pPr>
        <w:autoSpaceDE w:val="0"/>
        <w:autoSpaceDN w:val="0"/>
        <w:adjustRightInd w:val="0"/>
        <w:rPr>
          <w:rFonts w:cs="Arial"/>
        </w:rPr>
      </w:pPr>
      <w:r>
        <w:rPr>
          <w:rFonts w:cs="Arial"/>
        </w:rPr>
        <w:t xml:space="preserve">The Toledo Edison Company </w:t>
      </w:r>
      <w:r>
        <w:rPr>
          <w:rFonts w:cs="Arial"/>
        </w:rPr>
        <w:tab/>
      </w:r>
      <w:r>
        <w:rPr>
          <w:rFonts w:cs="Arial"/>
        </w:rPr>
        <w:tab/>
        <w:t>)</w:t>
      </w:r>
    </w:p>
    <w:p w14:paraId="0669BF0A" w14:textId="77777777" w:rsidR="00360DE0" w:rsidRDefault="00360DE0" w:rsidP="00360DE0">
      <w:pPr>
        <w:autoSpaceDE w:val="0"/>
        <w:autoSpaceDN w:val="0"/>
        <w:adjustRightInd w:val="0"/>
        <w:rPr>
          <w:rFonts w:cs="Arial"/>
        </w:rPr>
      </w:pPr>
      <w:r>
        <w:rPr>
          <w:rFonts w:cs="Arial"/>
        </w:rPr>
        <w:t xml:space="preserve">Application for Approval of a </w:t>
      </w:r>
      <w:r>
        <w:rPr>
          <w:rFonts w:cs="Arial"/>
        </w:rPr>
        <w:tab/>
      </w:r>
      <w:r>
        <w:rPr>
          <w:rFonts w:cs="Arial"/>
        </w:rPr>
        <w:tab/>
        <w:t>)</w:t>
      </w:r>
    </w:p>
    <w:p w14:paraId="21D292BD" w14:textId="77777777" w:rsidR="00360DE0" w:rsidRDefault="00360DE0" w:rsidP="00360DE0">
      <w:pPr>
        <w:autoSpaceDE w:val="0"/>
        <w:autoSpaceDN w:val="0"/>
        <w:adjustRightInd w:val="0"/>
        <w:rPr>
          <w:rFonts w:cs="Arial"/>
        </w:rPr>
      </w:pPr>
      <w:r>
        <w:rPr>
          <w:rFonts w:cs="Arial"/>
        </w:rPr>
        <w:t>Distributed Platform Modernization Plan</w:t>
      </w:r>
      <w:r>
        <w:rPr>
          <w:rFonts w:cs="Arial"/>
        </w:rPr>
        <w:tab/>
        <w:t>)</w:t>
      </w:r>
    </w:p>
    <w:p w14:paraId="265427AA" w14:textId="77777777" w:rsidR="00360DE0" w:rsidRDefault="00360DE0" w:rsidP="00360DE0">
      <w:pPr>
        <w:autoSpaceDE w:val="0"/>
        <w:autoSpaceDN w:val="0"/>
        <w:adjustRightInd w:val="0"/>
        <w:rPr>
          <w:rFonts w:cs="Arial"/>
        </w:rPr>
      </w:pPr>
    </w:p>
    <w:p w14:paraId="058277C8" w14:textId="77777777" w:rsidR="00360DE0" w:rsidRDefault="00360DE0" w:rsidP="00360DE0">
      <w:pPr>
        <w:autoSpaceDE w:val="0"/>
        <w:autoSpaceDN w:val="0"/>
        <w:adjustRightInd w:val="0"/>
        <w:rPr>
          <w:rFonts w:cs="Arial"/>
        </w:rPr>
      </w:pPr>
      <w:r>
        <w:rPr>
          <w:rFonts w:cs="Arial"/>
        </w:rPr>
        <w:t>In the Matter of the Application of Ohio</w:t>
      </w:r>
      <w:r>
        <w:rPr>
          <w:rFonts w:cs="Arial"/>
        </w:rPr>
        <w:tab/>
        <w:t>)</w:t>
      </w:r>
    </w:p>
    <w:p w14:paraId="7939F105" w14:textId="77777777" w:rsidR="00360DE0" w:rsidRDefault="00360DE0" w:rsidP="00360DE0">
      <w:pPr>
        <w:autoSpaceDE w:val="0"/>
        <w:autoSpaceDN w:val="0"/>
        <w:adjustRightInd w:val="0"/>
        <w:rPr>
          <w:rFonts w:cs="Arial"/>
        </w:rPr>
      </w:pPr>
      <w:r>
        <w:rPr>
          <w:rFonts w:cs="Arial"/>
        </w:rPr>
        <w:t xml:space="preserve">Edison Company, The Cleveland </w:t>
      </w:r>
      <w:r>
        <w:rPr>
          <w:rFonts w:cs="Arial"/>
        </w:rPr>
        <w:tab/>
      </w:r>
      <w:r>
        <w:rPr>
          <w:rFonts w:cs="Arial"/>
        </w:rPr>
        <w:tab/>
        <w:t>)</w:t>
      </w:r>
    </w:p>
    <w:p w14:paraId="3EE043F4" w14:textId="77777777" w:rsidR="00360DE0" w:rsidRDefault="00360DE0" w:rsidP="00360DE0">
      <w:pPr>
        <w:autoSpaceDE w:val="0"/>
        <w:autoSpaceDN w:val="0"/>
        <w:adjustRightInd w:val="0"/>
        <w:rPr>
          <w:rFonts w:cs="Arial"/>
        </w:rPr>
      </w:pPr>
      <w:r>
        <w:rPr>
          <w:rFonts w:cs="Arial"/>
        </w:rPr>
        <w:t>Electric Illuminating Company and The</w:t>
      </w:r>
      <w:r>
        <w:rPr>
          <w:rFonts w:cs="Arial"/>
        </w:rPr>
        <w:tab/>
        <w:t>)</w:t>
      </w:r>
      <w:r>
        <w:rPr>
          <w:rFonts w:cs="Arial"/>
        </w:rPr>
        <w:tab/>
        <w:t>Case No. 18-1604-EL-UNC</w:t>
      </w:r>
    </w:p>
    <w:p w14:paraId="3C9BBA49" w14:textId="77777777" w:rsidR="00360DE0" w:rsidRDefault="00360DE0" w:rsidP="00360DE0">
      <w:pPr>
        <w:autoSpaceDE w:val="0"/>
        <w:autoSpaceDN w:val="0"/>
        <w:adjustRightInd w:val="0"/>
        <w:rPr>
          <w:rFonts w:cs="Arial"/>
        </w:rPr>
      </w:pPr>
      <w:r>
        <w:rPr>
          <w:rFonts w:cs="Arial"/>
        </w:rPr>
        <w:t>Toledo Edison Company to Implement</w:t>
      </w:r>
      <w:r>
        <w:rPr>
          <w:rFonts w:cs="Arial"/>
        </w:rPr>
        <w:tab/>
        <w:t>)</w:t>
      </w:r>
    </w:p>
    <w:p w14:paraId="3D4669C5" w14:textId="77777777" w:rsidR="00360DE0" w:rsidRDefault="00360DE0" w:rsidP="00360DE0">
      <w:pPr>
        <w:autoSpaceDE w:val="0"/>
        <w:autoSpaceDN w:val="0"/>
        <w:adjustRightInd w:val="0"/>
        <w:rPr>
          <w:rFonts w:cs="Arial"/>
        </w:rPr>
      </w:pPr>
      <w:r>
        <w:rPr>
          <w:rFonts w:cs="Arial"/>
        </w:rPr>
        <w:t xml:space="preserve">Matters Relating to the Tax Cuts and </w:t>
      </w:r>
      <w:r>
        <w:rPr>
          <w:rFonts w:cs="Arial"/>
        </w:rPr>
        <w:tab/>
        <w:t>)</w:t>
      </w:r>
    </w:p>
    <w:p w14:paraId="51548FF2" w14:textId="77777777" w:rsidR="00360DE0" w:rsidRDefault="00360DE0" w:rsidP="00360DE0">
      <w:pPr>
        <w:autoSpaceDE w:val="0"/>
        <w:autoSpaceDN w:val="0"/>
        <w:adjustRightInd w:val="0"/>
        <w:rPr>
          <w:rFonts w:cs="Arial"/>
        </w:rPr>
      </w:pPr>
      <w:r>
        <w:rPr>
          <w:rFonts w:cs="Arial"/>
        </w:rPr>
        <w:t>Jobs Act of 2017</w:t>
      </w:r>
      <w:r>
        <w:rPr>
          <w:rFonts w:cs="Arial"/>
        </w:rPr>
        <w:tab/>
      </w:r>
      <w:r>
        <w:rPr>
          <w:rFonts w:cs="Arial"/>
        </w:rPr>
        <w:tab/>
      </w:r>
      <w:r>
        <w:rPr>
          <w:rFonts w:cs="Arial"/>
        </w:rPr>
        <w:tab/>
      </w:r>
      <w:r>
        <w:rPr>
          <w:rFonts w:cs="Arial"/>
        </w:rPr>
        <w:tab/>
        <w:t>)</w:t>
      </w:r>
    </w:p>
    <w:p w14:paraId="3423078A" w14:textId="77777777" w:rsidR="00360DE0" w:rsidRDefault="00360DE0" w:rsidP="00360DE0">
      <w:pPr>
        <w:autoSpaceDE w:val="0"/>
        <w:autoSpaceDN w:val="0"/>
        <w:adjustRightInd w:val="0"/>
        <w:rPr>
          <w:rFonts w:cs="Arial"/>
        </w:rPr>
      </w:pPr>
    </w:p>
    <w:p w14:paraId="3EE4FDB1" w14:textId="77777777" w:rsidR="00360DE0" w:rsidRDefault="00360DE0" w:rsidP="00360DE0">
      <w:pPr>
        <w:autoSpaceDE w:val="0"/>
        <w:autoSpaceDN w:val="0"/>
        <w:adjustRightInd w:val="0"/>
        <w:rPr>
          <w:rFonts w:cs="Arial"/>
        </w:rPr>
      </w:pPr>
      <w:r>
        <w:rPr>
          <w:rFonts w:cs="Arial"/>
        </w:rPr>
        <w:t>In the Matter of the Application of Ohio</w:t>
      </w:r>
      <w:r>
        <w:rPr>
          <w:rFonts w:cs="Arial"/>
        </w:rPr>
        <w:tab/>
        <w:t>)</w:t>
      </w:r>
    </w:p>
    <w:p w14:paraId="71E550DB" w14:textId="77777777" w:rsidR="00360DE0" w:rsidRDefault="00360DE0" w:rsidP="00360DE0">
      <w:pPr>
        <w:autoSpaceDE w:val="0"/>
        <w:autoSpaceDN w:val="0"/>
        <w:adjustRightInd w:val="0"/>
        <w:rPr>
          <w:rFonts w:cs="Arial"/>
        </w:rPr>
      </w:pPr>
      <w:r>
        <w:rPr>
          <w:rFonts w:cs="Arial"/>
        </w:rPr>
        <w:t xml:space="preserve">Edison Company, The Cleveland </w:t>
      </w:r>
      <w:r>
        <w:rPr>
          <w:rFonts w:cs="Arial"/>
        </w:rPr>
        <w:tab/>
      </w:r>
      <w:r>
        <w:rPr>
          <w:rFonts w:cs="Arial"/>
        </w:rPr>
        <w:tab/>
        <w:t>)</w:t>
      </w:r>
    </w:p>
    <w:p w14:paraId="055BCE6F" w14:textId="77777777" w:rsidR="00360DE0" w:rsidRDefault="00360DE0" w:rsidP="00360DE0">
      <w:pPr>
        <w:autoSpaceDE w:val="0"/>
        <w:autoSpaceDN w:val="0"/>
        <w:adjustRightInd w:val="0"/>
        <w:rPr>
          <w:rFonts w:cs="Arial"/>
        </w:rPr>
      </w:pPr>
      <w:r>
        <w:rPr>
          <w:rFonts w:cs="Arial"/>
        </w:rPr>
        <w:t>Electric Illuminating Company, and The</w:t>
      </w:r>
      <w:r>
        <w:rPr>
          <w:rFonts w:cs="Arial"/>
        </w:rPr>
        <w:tab/>
        <w:t>)</w:t>
      </w:r>
      <w:r>
        <w:rPr>
          <w:rFonts w:cs="Arial"/>
        </w:rPr>
        <w:tab/>
        <w:t>Case No. 18-1656-EL-ATA</w:t>
      </w:r>
    </w:p>
    <w:p w14:paraId="2E0B28F4" w14:textId="77777777" w:rsidR="00360DE0" w:rsidRDefault="00360DE0" w:rsidP="00360DE0">
      <w:pPr>
        <w:autoSpaceDE w:val="0"/>
        <w:autoSpaceDN w:val="0"/>
        <w:adjustRightInd w:val="0"/>
        <w:rPr>
          <w:rFonts w:cs="Arial"/>
        </w:rPr>
      </w:pPr>
      <w:r>
        <w:rPr>
          <w:rFonts w:cs="Arial"/>
        </w:rPr>
        <w:t>Toledo Edison Company for Approval of )</w:t>
      </w:r>
    </w:p>
    <w:p w14:paraId="7D2EEE0E" w14:textId="77777777" w:rsidR="00360DE0" w:rsidRDefault="00360DE0" w:rsidP="00360DE0">
      <w:pPr>
        <w:autoSpaceDE w:val="0"/>
        <w:autoSpaceDN w:val="0"/>
        <w:adjustRightInd w:val="0"/>
        <w:rPr>
          <w:rFonts w:cs="Arial"/>
        </w:rPr>
      </w:pPr>
      <w:r>
        <w:rPr>
          <w:rFonts w:cs="Arial"/>
        </w:rPr>
        <w:t>a Tariff Change</w:t>
      </w:r>
      <w:r>
        <w:rPr>
          <w:rFonts w:cs="Arial"/>
        </w:rPr>
        <w:tab/>
      </w:r>
      <w:r>
        <w:rPr>
          <w:rFonts w:cs="Arial"/>
        </w:rPr>
        <w:tab/>
      </w:r>
      <w:r>
        <w:rPr>
          <w:rFonts w:cs="Arial"/>
        </w:rPr>
        <w:tab/>
      </w:r>
      <w:r>
        <w:rPr>
          <w:rFonts w:cs="Arial"/>
        </w:rPr>
        <w:tab/>
        <w:t>)</w:t>
      </w:r>
    </w:p>
    <w:p w14:paraId="0C6F91FD" w14:textId="77777777" w:rsidR="00360DE0" w:rsidRDefault="00360DE0" w:rsidP="00360DE0">
      <w:pPr>
        <w:autoSpaceDE w:val="0"/>
        <w:autoSpaceDN w:val="0"/>
        <w:adjustRightInd w:val="0"/>
        <w:rPr>
          <w:rFonts w:cs="Arial"/>
        </w:rPr>
      </w:pPr>
    </w:p>
    <w:p w14:paraId="2F4056FA" w14:textId="77777777" w:rsidR="00360DE0" w:rsidRPr="00D83D01" w:rsidRDefault="00360DE0" w:rsidP="00360DE0">
      <w:pPr>
        <w:pStyle w:val="Heading1"/>
        <w:pBdr>
          <w:top w:val="single" w:sz="12" w:space="1" w:color="auto"/>
        </w:pBdr>
        <w:tabs>
          <w:tab w:val="left" w:pos="7320"/>
        </w:tabs>
        <w:ind w:left="0" w:right="0"/>
        <w:jc w:val="center"/>
        <w:rPr>
          <w:b w:val="0"/>
          <w:smallCaps/>
          <w:sz w:val="24"/>
        </w:rPr>
      </w:pPr>
    </w:p>
    <w:bookmarkEnd w:id="0"/>
    <w:bookmarkEnd w:id="1"/>
    <w:p w14:paraId="525573E9" w14:textId="43E8B222" w:rsidR="00360DE0" w:rsidRPr="00D83D01" w:rsidRDefault="0096505D" w:rsidP="00D83D01">
      <w:pPr>
        <w:pStyle w:val="Title"/>
        <w:pBdr>
          <w:bottom w:val="single" w:sz="12" w:space="1" w:color="auto"/>
        </w:pBdr>
        <w:rPr>
          <w:sz w:val="28"/>
        </w:rPr>
      </w:pPr>
      <w:r>
        <w:rPr>
          <w:sz w:val="28"/>
        </w:rPr>
        <w:t>Memorandum Contra</w:t>
      </w:r>
      <w:r w:rsidR="00D83D01" w:rsidRPr="00D83D01">
        <w:rPr>
          <w:sz w:val="28"/>
        </w:rPr>
        <w:t xml:space="preserve"> of Industrial Energy Users-Ohio</w:t>
      </w:r>
    </w:p>
    <w:p w14:paraId="334C893D" w14:textId="77777777" w:rsidR="00D83D01" w:rsidRPr="00D83D01" w:rsidRDefault="00D83D01" w:rsidP="00D83D01">
      <w:pPr>
        <w:pStyle w:val="Title"/>
        <w:pBdr>
          <w:bottom w:val="single" w:sz="12" w:space="1" w:color="auto"/>
        </w:pBdr>
        <w:rPr>
          <w:sz w:val="22"/>
          <w:u w:val="single"/>
        </w:rPr>
      </w:pPr>
    </w:p>
    <w:p w14:paraId="1A39A99A" w14:textId="77777777" w:rsidR="00D83D01" w:rsidRDefault="00D83D01" w:rsidP="00D83D01">
      <w:pPr>
        <w:pStyle w:val="Title"/>
        <w:jc w:val="left"/>
        <w:rPr>
          <w:sz w:val="28"/>
          <w:u w:val="single"/>
        </w:rPr>
      </w:pPr>
    </w:p>
    <w:p w14:paraId="312C3484" w14:textId="77777777" w:rsidR="00D83D01" w:rsidRDefault="00D83D01" w:rsidP="00360DE0">
      <w:pPr>
        <w:pStyle w:val="BodyText3"/>
        <w:widowControl w:val="0"/>
        <w:ind w:left="4320"/>
        <w:jc w:val="both"/>
        <w:rPr>
          <w:rFonts w:ascii="Arial" w:hAnsi="Arial" w:cs="Arial"/>
          <w:bCs/>
        </w:rPr>
      </w:pPr>
    </w:p>
    <w:p w14:paraId="07E76EF1" w14:textId="77777777" w:rsidR="00360DE0" w:rsidRDefault="00360DE0" w:rsidP="00360DE0">
      <w:pPr>
        <w:pStyle w:val="BodyText3"/>
        <w:widowControl w:val="0"/>
        <w:ind w:left="4320"/>
        <w:jc w:val="both"/>
        <w:rPr>
          <w:rFonts w:ascii="Arial" w:hAnsi="Arial" w:cs="Arial"/>
          <w:b w:val="0"/>
          <w:bCs/>
        </w:rPr>
      </w:pPr>
      <w:r>
        <w:rPr>
          <w:rFonts w:ascii="Arial" w:hAnsi="Arial" w:cs="Arial"/>
          <w:bCs/>
        </w:rPr>
        <w:t>Frank P. Darr</w:t>
      </w:r>
      <w:r>
        <w:rPr>
          <w:rFonts w:ascii="Arial" w:hAnsi="Arial" w:cs="Arial"/>
          <w:b w:val="0"/>
          <w:bCs/>
        </w:rPr>
        <w:t xml:space="preserve"> (Reg. No. 0025469)</w:t>
      </w:r>
    </w:p>
    <w:p w14:paraId="5497D5DD" w14:textId="77777777" w:rsidR="00360DE0" w:rsidRDefault="00360DE0" w:rsidP="00360DE0">
      <w:pPr>
        <w:tabs>
          <w:tab w:val="right" w:pos="8640"/>
        </w:tabs>
        <w:ind w:left="4320"/>
        <w:jc w:val="both"/>
        <w:rPr>
          <w:rFonts w:cs="Arial"/>
        </w:rPr>
      </w:pPr>
      <w:r>
        <w:rPr>
          <w:rFonts w:cs="Arial"/>
        </w:rPr>
        <w:t xml:space="preserve">   (Counsel of Record)</w:t>
      </w:r>
    </w:p>
    <w:p w14:paraId="5FF44F9B" w14:textId="77777777" w:rsidR="00360DE0" w:rsidRDefault="00360DE0" w:rsidP="00360DE0">
      <w:pPr>
        <w:pStyle w:val="BodyText3"/>
        <w:widowControl w:val="0"/>
        <w:ind w:left="4320"/>
        <w:jc w:val="both"/>
        <w:rPr>
          <w:rFonts w:ascii="Arial" w:hAnsi="Arial" w:cs="Arial"/>
          <w:b w:val="0"/>
          <w:bCs/>
        </w:rPr>
      </w:pPr>
      <w:r>
        <w:rPr>
          <w:rFonts w:ascii="Arial" w:hAnsi="Arial" w:cs="Arial"/>
          <w:bCs/>
        </w:rPr>
        <w:t>Matthew R. Pritchard</w:t>
      </w:r>
      <w:r>
        <w:rPr>
          <w:rFonts w:ascii="Arial" w:hAnsi="Arial" w:cs="Arial"/>
          <w:b w:val="0"/>
          <w:bCs/>
        </w:rPr>
        <w:t xml:space="preserve"> (Reg. No. 0088070)</w:t>
      </w:r>
    </w:p>
    <w:p w14:paraId="3A9EE2B9" w14:textId="77777777" w:rsidR="00360DE0" w:rsidRDefault="00360DE0" w:rsidP="00360DE0">
      <w:pPr>
        <w:pStyle w:val="BodyText3"/>
        <w:widowControl w:val="0"/>
        <w:ind w:left="4320"/>
        <w:jc w:val="both"/>
        <w:rPr>
          <w:rFonts w:ascii="Arial" w:hAnsi="Arial" w:cs="Arial"/>
          <w:b w:val="0"/>
          <w:bCs/>
          <w:smallCaps/>
          <w:szCs w:val="24"/>
        </w:rPr>
      </w:pPr>
      <w:r>
        <w:rPr>
          <w:rFonts w:ascii="Arial" w:hAnsi="Arial" w:cs="Arial"/>
          <w:b w:val="0"/>
          <w:bCs/>
          <w:smallCaps/>
          <w:szCs w:val="24"/>
        </w:rPr>
        <w:t xml:space="preserve">McNees Wallace &amp; </w:t>
      </w:r>
      <w:proofErr w:type="spellStart"/>
      <w:r>
        <w:rPr>
          <w:rFonts w:ascii="Arial" w:hAnsi="Arial" w:cs="Arial"/>
          <w:b w:val="0"/>
          <w:bCs/>
          <w:smallCaps/>
          <w:szCs w:val="24"/>
        </w:rPr>
        <w:t>Nurick</w:t>
      </w:r>
      <w:proofErr w:type="spellEnd"/>
      <w:r>
        <w:rPr>
          <w:rFonts w:ascii="Arial" w:hAnsi="Arial" w:cs="Arial"/>
          <w:b w:val="0"/>
          <w:bCs/>
          <w:smallCaps/>
          <w:szCs w:val="24"/>
        </w:rPr>
        <w:t xml:space="preserve"> LLC</w:t>
      </w:r>
    </w:p>
    <w:p w14:paraId="7C6C9EE2" w14:textId="77777777" w:rsidR="00360DE0" w:rsidRDefault="00360DE0" w:rsidP="00360DE0">
      <w:pPr>
        <w:pStyle w:val="BodyText3"/>
        <w:widowControl w:val="0"/>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14:paraId="6E182F79" w14:textId="77777777" w:rsidR="00360DE0" w:rsidRDefault="00360DE0" w:rsidP="00360DE0">
      <w:pPr>
        <w:pStyle w:val="BodyText"/>
        <w:ind w:left="4320"/>
      </w:pPr>
      <w:r>
        <w:t>Columbus, OH  43215</w:t>
      </w:r>
    </w:p>
    <w:p w14:paraId="30E21A09" w14:textId="77777777" w:rsidR="00360DE0" w:rsidRDefault="00360DE0" w:rsidP="00360DE0">
      <w:pPr>
        <w:pStyle w:val="BodyText"/>
        <w:ind w:left="4320"/>
      </w:pPr>
      <w:r>
        <w:t>Telephone:  (614) 469-8000</w:t>
      </w:r>
    </w:p>
    <w:p w14:paraId="6D0DA674" w14:textId="77777777" w:rsidR="00360DE0" w:rsidRDefault="00360DE0" w:rsidP="00360DE0">
      <w:pPr>
        <w:pStyle w:val="BodyText"/>
        <w:ind w:left="4320"/>
      </w:pPr>
      <w:r>
        <w:t>Telecopier:  (614) 469-4653</w:t>
      </w:r>
    </w:p>
    <w:p w14:paraId="3FB7B284" w14:textId="65659FA1" w:rsidR="00360DE0" w:rsidRDefault="00360DE0" w:rsidP="00360DE0">
      <w:pPr>
        <w:pStyle w:val="BodyText"/>
        <w:ind w:left="4320"/>
      </w:pPr>
      <w:r>
        <w:t>fdarr@</w:t>
      </w:r>
      <w:r w:rsidR="008A4591">
        <w:t>mcneeslaw</w:t>
      </w:r>
      <w:r>
        <w:t>.com</w:t>
      </w:r>
    </w:p>
    <w:p w14:paraId="05484DE5" w14:textId="2291488C" w:rsidR="00360DE0" w:rsidRDefault="00360DE0" w:rsidP="00360DE0">
      <w:pPr>
        <w:pStyle w:val="BodyText"/>
        <w:ind w:left="4320"/>
      </w:pPr>
      <w:proofErr w:type="spellStart"/>
      <w:r>
        <w:t>mpritchard</w:t>
      </w:r>
      <w:proofErr w:type="spellEnd"/>
      <w:r>
        <w:t>@</w:t>
      </w:r>
      <w:r w:rsidR="008A4591" w:rsidRPr="008A4591">
        <w:t xml:space="preserve"> </w:t>
      </w:r>
      <w:r w:rsidR="008A4591">
        <w:t>mcneeslaw</w:t>
      </w:r>
      <w:r>
        <w:t>.com</w:t>
      </w:r>
    </w:p>
    <w:p w14:paraId="41E0F8CC" w14:textId="77777777" w:rsidR="00360DE0" w:rsidRDefault="00360DE0" w:rsidP="00360DE0">
      <w:pPr>
        <w:tabs>
          <w:tab w:val="left" w:pos="4320"/>
          <w:tab w:val="right" w:pos="8640"/>
        </w:tabs>
        <w:jc w:val="both"/>
        <w:rPr>
          <w:rFonts w:ascii="Times New Roman" w:eastAsia="Times New Roman" w:hAnsi="Times New Roman" w:cs="Times New Roman"/>
        </w:rPr>
      </w:pPr>
    </w:p>
    <w:p w14:paraId="6EB58332" w14:textId="08B74DA6" w:rsidR="00360DE0" w:rsidRDefault="0096505D" w:rsidP="00360DE0">
      <w:pPr>
        <w:pStyle w:val="Title"/>
        <w:tabs>
          <w:tab w:val="left" w:pos="4320"/>
        </w:tabs>
        <w:ind w:left="4320" w:hanging="4320"/>
        <w:jc w:val="left"/>
        <w:rPr>
          <w:sz w:val="24"/>
        </w:rPr>
      </w:pPr>
      <w:r>
        <w:rPr>
          <w:sz w:val="24"/>
        </w:rPr>
        <w:t>August 26</w:t>
      </w:r>
      <w:r w:rsidR="00D83D01">
        <w:rPr>
          <w:sz w:val="24"/>
        </w:rPr>
        <w:t>, 2019</w:t>
      </w:r>
      <w:r w:rsidR="00360DE0">
        <w:rPr>
          <w:sz w:val="24"/>
        </w:rPr>
        <w:tab/>
      </w:r>
      <w:r w:rsidR="00D83D01">
        <w:rPr>
          <w:sz w:val="24"/>
        </w:rPr>
        <w:t>Counsel</w:t>
      </w:r>
      <w:r w:rsidR="00360DE0">
        <w:rPr>
          <w:sz w:val="24"/>
        </w:rPr>
        <w:t xml:space="preserve"> for Industrial Energy Users-Ohio</w:t>
      </w:r>
    </w:p>
    <w:p w14:paraId="3738EE2C" w14:textId="77777777" w:rsidR="007E4BF7" w:rsidRDefault="007E4BF7" w:rsidP="00360DE0">
      <w:pPr>
        <w:rPr>
          <w:rFonts w:cs="Arial"/>
          <w:b/>
        </w:rPr>
        <w:sectPr w:rsidR="007E4BF7" w:rsidSect="00DE21F6">
          <w:footerReference w:type="default" r:id="rId7"/>
          <w:footerReference w:type="first" r:id="rId8"/>
          <w:pgSz w:w="12240" w:h="15840"/>
          <w:pgMar w:top="1440" w:right="1440" w:bottom="1440" w:left="1440" w:header="720" w:footer="720" w:gutter="0"/>
          <w:pgNumType w:start="0"/>
          <w:cols w:space="720"/>
        </w:sectPr>
      </w:pPr>
    </w:p>
    <w:p w14:paraId="27506AC3" w14:textId="77777777" w:rsidR="00747AB2" w:rsidRDefault="00747AB2" w:rsidP="00747AB2">
      <w:pPr>
        <w:pStyle w:val="Title"/>
        <w:rPr>
          <w:sz w:val="28"/>
        </w:rPr>
      </w:pPr>
      <w:r>
        <w:rPr>
          <w:sz w:val="28"/>
        </w:rPr>
        <w:lastRenderedPageBreak/>
        <w:t>Before</w:t>
      </w:r>
    </w:p>
    <w:p w14:paraId="531C8551" w14:textId="77777777" w:rsidR="00747AB2" w:rsidRDefault="00747AB2" w:rsidP="00747AB2">
      <w:pPr>
        <w:jc w:val="center"/>
        <w:rPr>
          <w:rFonts w:cs="Arial"/>
          <w:b/>
          <w:smallCaps/>
          <w:sz w:val="28"/>
        </w:rPr>
      </w:pPr>
      <w:r>
        <w:rPr>
          <w:rFonts w:cs="Arial"/>
          <w:b/>
          <w:smallCaps/>
          <w:sz w:val="28"/>
        </w:rPr>
        <w:t xml:space="preserve">The Public Utilities Commission of </w:t>
      </w:r>
      <w:smartTag w:uri="urn:schemas-microsoft-com:office:smarttags" w:element="State">
        <w:smartTag w:uri="urn:schemas-microsoft-com:office:smarttags" w:element="place">
          <w:r>
            <w:rPr>
              <w:rFonts w:cs="Arial"/>
              <w:b/>
              <w:smallCaps/>
              <w:sz w:val="28"/>
            </w:rPr>
            <w:t>Ohio</w:t>
          </w:r>
        </w:smartTag>
      </w:smartTag>
    </w:p>
    <w:p w14:paraId="08336366" w14:textId="77777777" w:rsidR="00747AB2" w:rsidRDefault="00747AB2" w:rsidP="00747AB2">
      <w:pPr>
        <w:autoSpaceDE w:val="0"/>
        <w:autoSpaceDN w:val="0"/>
        <w:adjustRightInd w:val="0"/>
        <w:rPr>
          <w:rFonts w:cs="Arial"/>
        </w:rPr>
      </w:pPr>
    </w:p>
    <w:p w14:paraId="3678F3E8" w14:textId="77777777" w:rsidR="00747AB2" w:rsidRDefault="00747AB2" w:rsidP="00747AB2">
      <w:pPr>
        <w:autoSpaceDE w:val="0"/>
        <w:autoSpaceDN w:val="0"/>
        <w:adjustRightInd w:val="0"/>
        <w:rPr>
          <w:rFonts w:cs="Arial"/>
        </w:rPr>
      </w:pPr>
      <w:r>
        <w:rPr>
          <w:rFonts w:cs="Arial"/>
        </w:rPr>
        <w:t>In the Matter of the Filing by Ohio</w:t>
      </w:r>
      <w:r>
        <w:rPr>
          <w:rFonts w:cs="Arial"/>
        </w:rPr>
        <w:tab/>
      </w:r>
      <w:r>
        <w:rPr>
          <w:rFonts w:cs="Arial"/>
        </w:rPr>
        <w:tab/>
        <w:t>)</w:t>
      </w:r>
    </w:p>
    <w:p w14:paraId="5931D96E" w14:textId="77777777" w:rsidR="00747AB2" w:rsidRDefault="00747AB2" w:rsidP="00747AB2">
      <w:pPr>
        <w:autoSpaceDE w:val="0"/>
        <w:autoSpaceDN w:val="0"/>
        <w:adjustRightInd w:val="0"/>
        <w:rPr>
          <w:rFonts w:cs="Arial"/>
        </w:rPr>
      </w:pPr>
      <w:r>
        <w:rPr>
          <w:rFonts w:cs="Arial"/>
        </w:rPr>
        <w:t>Edison Company, The Cleveland</w:t>
      </w:r>
      <w:r>
        <w:rPr>
          <w:rFonts w:cs="Arial"/>
        </w:rPr>
        <w:tab/>
      </w:r>
      <w:r>
        <w:rPr>
          <w:rFonts w:cs="Arial"/>
        </w:rPr>
        <w:tab/>
        <w:t>)</w:t>
      </w:r>
    </w:p>
    <w:p w14:paraId="686F3C1B" w14:textId="77777777" w:rsidR="00747AB2" w:rsidRDefault="00747AB2" w:rsidP="00747AB2">
      <w:pPr>
        <w:autoSpaceDE w:val="0"/>
        <w:autoSpaceDN w:val="0"/>
        <w:adjustRightInd w:val="0"/>
        <w:rPr>
          <w:rFonts w:cs="Arial"/>
        </w:rPr>
      </w:pPr>
      <w:r>
        <w:rPr>
          <w:rFonts w:cs="Arial"/>
        </w:rPr>
        <w:t xml:space="preserve">Electric Illuminating Company, and </w:t>
      </w:r>
      <w:r>
        <w:rPr>
          <w:rFonts w:cs="Arial"/>
        </w:rPr>
        <w:tab/>
        <w:t>)</w:t>
      </w:r>
      <w:r>
        <w:rPr>
          <w:rFonts w:cs="Arial"/>
        </w:rPr>
        <w:tab/>
        <w:t>Case No. 16-481-EL-UNC</w:t>
      </w:r>
    </w:p>
    <w:p w14:paraId="0E61CE46" w14:textId="77777777" w:rsidR="00747AB2" w:rsidRDefault="00747AB2" w:rsidP="00747AB2">
      <w:pPr>
        <w:autoSpaceDE w:val="0"/>
        <w:autoSpaceDN w:val="0"/>
        <w:adjustRightInd w:val="0"/>
        <w:rPr>
          <w:rFonts w:cs="Arial"/>
        </w:rPr>
      </w:pPr>
      <w:r>
        <w:rPr>
          <w:rFonts w:cs="Arial"/>
        </w:rPr>
        <w:t>The Toledo Edison Company of a Grid</w:t>
      </w:r>
      <w:r>
        <w:rPr>
          <w:rFonts w:cs="Arial"/>
        </w:rPr>
        <w:tab/>
        <w:t>)</w:t>
      </w:r>
    </w:p>
    <w:p w14:paraId="59330D93" w14:textId="77777777" w:rsidR="00747AB2" w:rsidRDefault="00747AB2" w:rsidP="00747AB2">
      <w:pPr>
        <w:autoSpaceDE w:val="0"/>
        <w:autoSpaceDN w:val="0"/>
        <w:adjustRightInd w:val="0"/>
        <w:rPr>
          <w:rFonts w:cs="Arial"/>
        </w:rPr>
      </w:pPr>
      <w:r>
        <w:rPr>
          <w:rFonts w:cs="Arial"/>
        </w:rPr>
        <w:t>Modernization Business Plan</w:t>
      </w:r>
      <w:r>
        <w:rPr>
          <w:rFonts w:cs="Arial"/>
        </w:rPr>
        <w:tab/>
      </w:r>
      <w:r>
        <w:rPr>
          <w:rFonts w:cs="Arial"/>
        </w:rPr>
        <w:tab/>
        <w:t>)</w:t>
      </w:r>
    </w:p>
    <w:p w14:paraId="169C9872" w14:textId="77777777" w:rsidR="00747AB2" w:rsidRDefault="00747AB2" w:rsidP="00747AB2">
      <w:pPr>
        <w:autoSpaceDE w:val="0"/>
        <w:autoSpaceDN w:val="0"/>
        <w:adjustRightInd w:val="0"/>
        <w:rPr>
          <w:rFonts w:cs="Arial"/>
        </w:rPr>
      </w:pPr>
    </w:p>
    <w:p w14:paraId="1091114D" w14:textId="77777777" w:rsidR="00747AB2" w:rsidRDefault="00747AB2" w:rsidP="00747AB2">
      <w:pPr>
        <w:autoSpaceDE w:val="0"/>
        <w:autoSpaceDN w:val="0"/>
        <w:adjustRightInd w:val="0"/>
        <w:rPr>
          <w:rFonts w:cs="Arial"/>
        </w:rPr>
      </w:pPr>
      <w:r>
        <w:rPr>
          <w:rFonts w:cs="Arial"/>
        </w:rPr>
        <w:t>In the Matter of the Filing by Ohio</w:t>
      </w:r>
      <w:r>
        <w:rPr>
          <w:rFonts w:cs="Arial"/>
        </w:rPr>
        <w:tab/>
      </w:r>
      <w:r>
        <w:rPr>
          <w:rFonts w:cs="Arial"/>
        </w:rPr>
        <w:tab/>
        <w:t>)</w:t>
      </w:r>
    </w:p>
    <w:p w14:paraId="2851802E" w14:textId="77777777" w:rsidR="00747AB2" w:rsidRDefault="00747AB2" w:rsidP="00747AB2">
      <w:pPr>
        <w:autoSpaceDE w:val="0"/>
        <w:autoSpaceDN w:val="0"/>
        <w:adjustRightInd w:val="0"/>
        <w:rPr>
          <w:rFonts w:cs="Arial"/>
        </w:rPr>
      </w:pPr>
      <w:r>
        <w:rPr>
          <w:rFonts w:cs="Arial"/>
        </w:rPr>
        <w:t>Edison Company, The Cleveland</w:t>
      </w:r>
      <w:r>
        <w:rPr>
          <w:rFonts w:cs="Arial"/>
        </w:rPr>
        <w:tab/>
        <w:t xml:space="preserve"> </w:t>
      </w:r>
      <w:r>
        <w:rPr>
          <w:rFonts w:cs="Arial"/>
        </w:rPr>
        <w:tab/>
        <w:t>)</w:t>
      </w:r>
      <w:r>
        <w:rPr>
          <w:rFonts w:cs="Arial"/>
        </w:rPr>
        <w:tab/>
      </w:r>
      <w:r>
        <w:rPr>
          <w:rFonts w:cs="Arial"/>
        </w:rPr>
        <w:br/>
        <w:t xml:space="preserve">Electric Illuminating Company, and </w:t>
      </w:r>
      <w:r>
        <w:rPr>
          <w:rFonts w:cs="Arial"/>
        </w:rPr>
        <w:tab/>
        <w:t>)</w:t>
      </w:r>
      <w:r>
        <w:rPr>
          <w:rFonts w:cs="Arial"/>
        </w:rPr>
        <w:tab/>
        <w:t>Case No. 17-2436-EL-UNC</w:t>
      </w:r>
    </w:p>
    <w:p w14:paraId="59AF29F2" w14:textId="77777777" w:rsidR="00747AB2" w:rsidRDefault="00747AB2" w:rsidP="00747AB2">
      <w:pPr>
        <w:autoSpaceDE w:val="0"/>
        <w:autoSpaceDN w:val="0"/>
        <w:adjustRightInd w:val="0"/>
        <w:rPr>
          <w:rFonts w:cs="Arial"/>
        </w:rPr>
      </w:pPr>
      <w:r>
        <w:rPr>
          <w:rFonts w:cs="Arial"/>
        </w:rPr>
        <w:t xml:space="preserve">The Toledo Edison Company </w:t>
      </w:r>
      <w:r>
        <w:rPr>
          <w:rFonts w:cs="Arial"/>
        </w:rPr>
        <w:tab/>
      </w:r>
      <w:r>
        <w:rPr>
          <w:rFonts w:cs="Arial"/>
        </w:rPr>
        <w:tab/>
        <w:t>)</w:t>
      </w:r>
    </w:p>
    <w:p w14:paraId="2FE8FC76" w14:textId="77777777" w:rsidR="00747AB2" w:rsidRDefault="00747AB2" w:rsidP="00747AB2">
      <w:pPr>
        <w:autoSpaceDE w:val="0"/>
        <w:autoSpaceDN w:val="0"/>
        <w:adjustRightInd w:val="0"/>
        <w:rPr>
          <w:rFonts w:cs="Arial"/>
        </w:rPr>
      </w:pPr>
      <w:r>
        <w:rPr>
          <w:rFonts w:cs="Arial"/>
        </w:rPr>
        <w:t xml:space="preserve">Application for Approval of a </w:t>
      </w:r>
      <w:r>
        <w:rPr>
          <w:rFonts w:cs="Arial"/>
        </w:rPr>
        <w:tab/>
      </w:r>
      <w:r>
        <w:rPr>
          <w:rFonts w:cs="Arial"/>
        </w:rPr>
        <w:tab/>
        <w:t>)</w:t>
      </w:r>
    </w:p>
    <w:p w14:paraId="182A02A7" w14:textId="77777777" w:rsidR="00747AB2" w:rsidRDefault="00747AB2" w:rsidP="00747AB2">
      <w:pPr>
        <w:autoSpaceDE w:val="0"/>
        <w:autoSpaceDN w:val="0"/>
        <w:adjustRightInd w:val="0"/>
        <w:rPr>
          <w:rFonts w:cs="Arial"/>
        </w:rPr>
      </w:pPr>
      <w:r>
        <w:rPr>
          <w:rFonts w:cs="Arial"/>
        </w:rPr>
        <w:t>Distributed Platform Modernization Plan</w:t>
      </w:r>
      <w:r>
        <w:rPr>
          <w:rFonts w:cs="Arial"/>
        </w:rPr>
        <w:tab/>
        <w:t>)</w:t>
      </w:r>
    </w:p>
    <w:p w14:paraId="1EB47498" w14:textId="77777777" w:rsidR="00747AB2" w:rsidRDefault="00747AB2" w:rsidP="00747AB2">
      <w:pPr>
        <w:autoSpaceDE w:val="0"/>
        <w:autoSpaceDN w:val="0"/>
        <w:adjustRightInd w:val="0"/>
        <w:rPr>
          <w:rFonts w:cs="Arial"/>
        </w:rPr>
      </w:pPr>
    </w:p>
    <w:p w14:paraId="0BE9C057" w14:textId="77777777" w:rsidR="00747AB2" w:rsidRDefault="00747AB2" w:rsidP="00747AB2">
      <w:pPr>
        <w:autoSpaceDE w:val="0"/>
        <w:autoSpaceDN w:val="0"/>
        <w:adjustRightInd w:val="0"/>
        <w:rPr>
          <w:rFonts w:cs="Arial"/>
        </w:rPr>
      </w:pPr>
      <w:r>
        <w:rPr>
          <w:rFonts w:cs="Arial"/>
        </w:rPr>
        <w:t>In the Matter of the Application of Ohio</w:t>
      </w:r>
      <w:r>
        <w:rPr>
          <w:rFonts w:cs="Arial"/>
        </w:rPr>
        <w:tab/>
        <w:t>)</w:t>
      </w:r>
    </w:p>
    <w:p w14:paraId="21848A45" w14:textId="77777777" w:rsidR="00747AB2" w:rsidRDefault="00747AB2" w:rsidP="00747AB2">
      <w:pPr>
        <w:autoSpaceDE w:val="0"/>
        <w:autoSpaceDN w:val="0"/>
        <w:adjustRightInd w:val="0"/>
        <w:rPr>
          <w:rFonts w:cs="Arial"/>
        </w:rPr>
      </w:pPr>
      <w:r>
        <w:rPr>
          <w:rFonts w:cs="Arial"/>
        </w:rPr>
        <w:t xml:space="preserve">Edison Company, The Cleveland </w:t>
      </w:r>
      <w:r>
        <w:rPr>
          <w:rFonts w:cs="Arial"/>
        </w:rPr>
        <w:tab/>
      </w:r>
      <w:r>
        <w:rPr>
          <w:rFonts w:cs="Arial"/>
        </w:rPr>
        <w:tab/>
        <w:t>)</w:t>
      </w:r>
    </w:p>
    <w:p w14:paraId="74B94989" w14:textId="77777777" w:rsidR="00747AB2" w:rsidRDefault="00747AB2" w:rsidP="00747AB2">
      <w:pPr>
        <w:autoSpaceDE w:val="0"/>
        <w:autoSpaceDN w:val="0"/>
        <w:adjustRightInd w:val="0"/>
        <w:rPr>
          <w:rFonts w:cs="Arial"/>
        </w:rPr>
      </w:pPr>
      <w:r>
        <w:rPr>
          <w:rFonts w:cs="Arial"/>
        </w:rPr>
        <w:t>Electric Illuminating Company and The</w:t>
      </w:r>
      <w:r>
        <w:rPr>
          <w:rFonts w:cs="Arial"/>
        </w:rPr>
        <w:tab/>
        <w:t>)</w:t>
      </w:r>
      <w:r>
        <w:rPr>
          <w:rFonts w:cs="Arial"/>
        </w:rPr>
        <w:tab/>
        <w:t>Case No. 18-1604-EL-UNC</w:t>
      </w:r>
    </w:p>
    <w:p w14:paraId="0347101F" w14:textId="77777777" w:rsidR="00747AB2" w:rsidRDefault="00747AB2" w:rsidP="00747AB2">
      <w:pPr>
        <w:autoSpaceDE w:val="0"/>
        <w:autoSpaceDN w:val="0"/>
        <w:adjustRightInd w:val="0"/>
        <w:rPr>
          <w:rFonts w:cs="Arial"/>
        </w:rPr>
      </w:pPr>
      <w:r>
        <w:rPr>
          <w:rFonts w:cs="Arial"/>
        </w:rPr>
        <w:t>Toledo Edison Company to Implement</w:t>
      </w:r>
      <w:r>
        <w:rPr>
          <w:rFonts w:cs="Arial"/>
        </w:rPr>
        <w:tab/>
        <w:t>)</w:t>
      </w:r>
    </w:p>
    <w:p w14:paraId="584238C5" w14:textId="77777777" w:rsidR="00747AB2" w:rsidRDefault="00747AB2" w:rsidP="00747AB2">
      <w:pPr>
        <w:autoSpaceDE w:val="0"/>
        <w:autoSpaceDN w:val="0"/>
        <w:adjustRightInd w:val="0"/>
        <w:rPr>
          <w:rFonts w:cs="Arial"/>
        </w:rPr>
      </w:pPr>
      <w:r>
        <w:rPr>
          <w:rFonts w:cs="Arial"/>
        </w:rPr>
        <w:t xml:space="preserve">Matters Relating to the Tax Cuts and </w:t>
      </w:r>
      <w:r>
        <w:rPr>
          <w:rFonts w:cs="Arial"/>
        </w:rPr>
        <w:tab/>
        <w:t>)</w:t>
      </w:r>
    </w:p>
    <w:p w14:paraId="7F88D0A8" w14:textId="77777777" w:rsidR="00747AB2" w:rsidRDefault="00747AB2" w:rsidP="00747AB2">
      <w:pPr>
        <w:autoSpaceDE w:val="0"/>
        <w:autoSpaceDN w:val="0"/>
        <w:adjustRightInd w:val="0"/>
        <w:rPr>
          <w:rFonts w:cs="Arial"/>
        </w:rPr>
      </w:pPr>
      <w:r>
        <w:rPr>
          <w:rFonts w:cs="Arial"/>
        </w:rPr>
        <w:t>Jobs Act of 2017</w:t>
      </w:r>
      <w:r>
        <w:rPr>
          <w:rFonts w:cs="Arial"/>
        </w:rPr>
        <w:tab/>
      </w:r>
      <w:r>
        <w:rPr>
          <w:rFonts w:cs="Arial"/>
        </w:rPr>
        <w:tab/>
      </w:r>
      <w:r>
        <w:rPr>
          <w:rFonts w:cs="Arial"/>
        </w:rPr>
        <w:tab/>
      </w:r>
      <w:r>
        <w:rPr>
          <w:rFonts w:cs="Arial"/>
        </w:rPr>
        <w:tab/>
        <w:t>)</w:t>
      </w:r>
    </w:p>
    <w:p w14:paraId="3EB9ADE0" w14:textId="77777777" w:rsidR="00747AB2" w:rsidRDefault="00747AB2" w:rsidP="00747AB2">
      <w:pPr>
        <w:autoSpaceDE w:val="0"/>
        <w:autoSpaceDN w:val="0"/>
        <w:adjustRightInd w:val="0"/>
        <w:rPr>
          <w:rFonts w:cs="Arial"/>
        </w:rPr>
      </w:pPr>
    </w:p>
    <w:p w14:paraId="74503321" w14:textId="77777777" w:rsidR="00747AB2" w:rsidRDefault="00747AB2" w:rsidP="00747AB2">
      <w:pPr>
        <w:autoSpaceDE w:val="0"/>
        <w:autoSpaceDN w:val="0"/>
        <w:adjustRightInd w:val="0"/>
        <w:rPr>
          <w:rFonts w:cs="Arial"/>
        </w:rPr>
      </w:pPr>
      <w:r>
        <w:rPr>
          <w:rFonts w:cs="Arial"/>
        </w:rPr>
        <w:t>In the Matter of the Application of Ohio</w:t>
      </w:r>
      <w:r>
        <w:rPr>
          <w:rFonts w:cs="Arial"/>
        </w:rPr>
        <w:tab/>
        <w:t>)</w:t>
      </w:r>
    </w:p>
    <w:p w14:paraId="43C66124" w14:textId="77777777" w:rsidR="00747AB2" w:rsidRDefault="00747AB2" w:rsidP="00747AB2">
      <w:pPr>
        <w:autoSpaceDE w:val="0"/>
        <w:autoSpaceDN w:val="0"/>
        <w:adjustRightInd w:val="0"/>
        <w:rPr>
          <w:rFonts w:cs="Arial"/>
        </w:rPr>
      </w:pPr>
      <w:r>
        <w:rPr>
          <w:rFonts w:cs="Arial"/>
        </w:rPr>
        <w:t xml:space="preserve">Edison Company, The Cleveland </w:t>
      </w:r>
      <w:r>
        <w:rPr>
          <w:rFonts w:cs="Arial"/>
        </w:rPr>
        <w:tab/>
      </w:r>
      <w:r>
        <w:rPr>
          <w:rFonts w:cs="Arial"/>
        </w:rPr>
        <w:tab/>
        <w:t>)</w:t>
      </w:r>
    </w:p>
    <w:p w14:paraId="2C896823" w14:textId="77777777" w:rsidR="00747AB2" w:rsidRDefault="00747AB2" w:rsidP="00747AB2">
      <w:pPr>
        <w:autoSpaceDE w:val="0"/>
        <w:autoSpaceDN w:val="0"/>
        <w:adjustRightInd w:val="0"/>
        <w:rPr>
          <w:rFonts w:cs="Arial"/>
        </w:rPr>
      </w:pPr>
      <w:r>
        <w:rPr>
          <w:rFonts w:cs="Arial"/>
        </w:rPr>
        <w:t>Electric Illuminating Company, and The</w:t>
      </w:r>
      <w:r>
        <w:rPr>
          <w:rFonts w:cs="Arial"/>
        </w:rPr>
        <w:tab/>
        <w:t>)</w:t>
      </w:r>
      <w:r>
        <w:rPr>
          <w:rFonts w:cs="Arial"/>
        </w:rPr>
        <w:tab/>
        <w:t>Case No. 18-1656-EL-ATA</w:t>
      </w:r>
    </w:p>
    <w:p w14:paraId="2E6CDA30" w14:textId="77777777" w:rsidR="00747AB2" w:rsidRDefault="00747AB2" w:rsidP="00747AB2">
      <w:pPr>
        <w:autoSpaceDE w:val="0"/>
        <w:autoSpaceDN w:val="0"/>
        <w:adjustRightInd w:val="0"/>
        <w:rPr>
          <w:rFonts w:cs="Arial"/>
        </w:rPr>
      </w:pPr>
      <w:r>
        <w:rPr>
          <w:rFonts w:cs="Arial"/>
        </w:rPr>
        <w:t>Toledo Edison Company for Approval of )</w:t>
      </w:r>
    </w:p>
    <w:p w14:paraId="20FB2441" w14:textId="77777777" w:rsidR="00747AB2" w:rsidRDefault="00747AB2" w:rsidP="00747AB2">
      <w:pPr>
        <w:autoSpaceDE w:val="0"/>
        <w:autoSpaceDN w:val="0"/>
        <w:adjustRightInd w:val="0"/>
        <w:rPr>
          <w:rFonts w:cs="Arial"/>
        </w:rPr>
      </w:pPr>
      <w:r>
        <w:rPr>
          <w:rFonts w:cs="Arial"/>
        </w:rPr>
        <w:t>a Tariff Change</w:t>
      </w:r>
      <w:r>
        <w:rPr>
          <w:rFonts w:cs="Arial"/>
        </w:rPr>
        <w:tab/>
      </w:r>
      <w:r>
        <w:rPr>
          <w:rFonts w:cs="Arial"/>
        </w:rPr>
        <w:tab/>
      </w:r>
      <w:r>
        <w:rPr>
          <w:rFonts w:cs="Arial"/>
        </w:rPr>
        <w:tab/>
      </w:r>
      <w:r>
        <w:rPr>
          <w:rFonts w:cs="Arial"/>
        </w:rPr>
        <w:tab/>
        <w:t>)</w:t>
      </w:r>
    </w:p>
    <w:p w14:paraId="5DAA89A8" w14:textId="77777777" w:rsidR="00747AB2" w:rsidRDefault="00747AB2" w:rsidP="00747AB2">
      <w:pPr>
        <w:autoSpaceDE w:val="0"/>
        <w:autoSpaceDN w:val="0"/>
        <w:adjustRightInd w:val="0"/>
        <w:rPr>
          <w:rFonts w:cs="Arial"/>
        </w:rPr>
      </w:pPr>
    </w:p>
    <w:p w14:paraId="726FED23" w14:textId="77777777" w:rsidR="00747AB2" w:rsidRPr="00D83D01" w:rsidRDefault="00747AB2" w:rsidP="00747AB2">
      <w:pPr>
        <w:pStyle w:val="Heading1"/>
        <w:pBdr>
          <w:top w:val="single" w:sz="12" w:space="1" w:color="auto"/>
        </w:pBdr>
        <w:tabs>
          <w:tab w:val="left" w:pos="7320"/>
        </w:tabs>
        <w:ind w:left="0" w:right="0"/>
        <w:jc w:val="center"/>
        <w:rPr>
          <w:b w:val="0"/>
          <w:smallCaps/>
          <w:sz w:val="24"/>
        </w:rPr>
      </w:pPr>
    </w:p>
    <w:p w14:paraId="4AE94243" w14:textId="7E81FD63" w:rsidR="00747AB2" w:rsidRPr="00D83D01" w:rsidRDefault="0096505D" w:rsidP="00747AB2">
      <w:pPr>
        <w:pStyle w:val="Title"/>
        <w:pBdr>
          <w:bottom w:val="single" w:sz="12" w:space="1" w:color="auto"/>
        </w:pBdr>
        <w:rPr>
          <w:sz w:val="28"/>
        </w:rPr>
      </w:pPr>
      <w:r>
        <w:rPr>
          <w:sz w:val="28"/>
        </w:rPr>
        <w:t>Memorandum Contra</w:t>
      </w:r>
      <w:r w:rsidR="00747AB2" w:rsidRPr="00D83D01">
        <w:rPr>
          <w:sz w:val="28"/>
        </w:rPr>
        <w:t xml:space="preserve"> of Industrial Energy Users-Ohio</w:t>
      </w:r>
    </w:p>
    <w:p w14:paraId="719FE991" w14:textId="77777777" w:rsidR="00747AB2" w:rsidRPr="00D83D01" w:rsidRDefault="00747AB2" w:rsidP="00747AB2">
      <w:pPr>
        <w:pStyle w:val="Title"/>
        <w:pBdr>
          <w:bottom w:val="single" w:sz="12" w:space="1" w:color="auto"/>
        </w:pBdr>
        <w:rPr>
          <w:sz w:val="22"/>
          <w:u w:val="single"/>
        </w:rPr>
      </w:pPr>
    </w:p>
    <w:p w14:paraId="1ED048BA" w14:textId="77777777" w:rsidR="003A4DDC" w:rsidRDefault="003A4DDC" w:rsidP="00881546">
      <w:pPr>
        <w:rPr>
          <w:b/>
        </w:rPr>
      </w:pPr>
    </w:p>
    <w:p w14:paraId="3782D486" w14:textId="77777777" w:rsidR="00497E08" w:rsidRPr="00E80509" w:rsidRDefault="00497E08" w:rsidP="00747AB2">
      <w:pPr>
        <w:pStyle w:val="ListParagraph"/>
        <w:numPr>
          <w:ilvl w:val="0"/>
          <w:numId w:val="1"/>
        </w:numPr>
        <w:ind w:hanging="720"/>
        <w:rPr>
          <w:rFonts w:cs="Arial"/>
          <w:b/>
        </w:rPr>
      </w:pPr>
      <w:r w:rsidRPr="00E80509">
        <w:rPr>
          <w:rFonts w:cs="Arial"/>
          <w:b/>
        </w:rPr>
        <w:t>Introduction</w:t>
      </w:r>
    </w:p>
    <w:p w14:paraId="311FE110" w14:textId="77777777" w:rsidR="00747AB2" w:rsidRDefault="00747AB2" w:rsidP="00747AB2">
      <w:pPr>
        <w:ind w:left="720"/>
      </w:pPr>
    </w:p>
    <w:p w14:paraId="2F09E81F" w14:textId="2AD85C0D" w:rsidR="005509B7" w:rsidRDefault="001A5AD8" w:rsidP="00747AB2">
      <w:pPr>
        <w:spacing w:line="480" w:lineRule="auto"/>
        <w:ind w:firstLine="720"/>
        <w:jc w:val="both"/>
      </w:pPr>
      <w:r>
        <w:t xml:space="preserve">In this case, the </w:t>
      </w:r>
      <w:r w:rsidR="003C3A43">
        <w:t xml:space="preserve">Public Utilities </w:t>
      </w:r>
      <w:r>
        <w:t xml:space="preserve">Commission </w:t>
      </w:r>
      <w:r w:rsidR="003C3A43">
        <w:t xml:space="preserve">of Ohio (“Commission”) </w:t>
      </w:r>
      <w:r w:rsidR="0032668E">
        <w:t>approved</w:t>
      </w:r>
      <w:r>
        <w:t xml:space="preserve"> an amended stipulation that will refund several million dollars of tax savings to customers </w:t>
      </w:r>
      <w:r w:rsidR="00497E08">
        <w:t xml:space="preserve">of the FirstEnergy electric distribution utilities (“FE EDUs”) </w:t>
      </w:r>
      <w:r>
        <w:t xml:space="preserve">and </w:t>
      </w:r>
      <w:r w:rsidR="00410162">
        <w:t>authorize the collection of funding for</w:t>
      </w:r>
      <w:r>
        <w:t xml:space="preserve"> grid modernization.  </w:t>
      </w:r>
      <w:r w:rsidR="005405F3">
        <w:t>In the decision approving the amended stipulation, t</w:t>
      </w:r>
      <w:r w:rsidR="0032668E">
        <w:t xml:space="preserve">he Commission </w:t>
      </w:r>
      <w:r w:rsidR="006A0556">
        <w:t>denied</w:t>
      </w:r>
      <w:r w:rsidR="0032668E">
        <w:t xml:space="preserve"> a request by</w:t>
      </w:r>
      <w:r>
        <w:t xml:space="preserve"> </w:t>
      </w:r>
      <w:r w:rsidR="0032668E">
        <w:t>the Environmental Law and Policy Center, the Natural Resources Defense Council, and the Ohio Environmental Council</w:t>
      </w:r>
      <w:r>
        <w:t xml:space="preserve"> </w:t>
      </w:r>
      <w:r w:rsidR="0032668E">
        <w:t>(“ELPC”) for</w:t>
      </w:r>
      <w:r w:rsidR="00497E08">
        <w:t xml:space="preserve"> a</w:t>
      </w:r>
      <w:r w:rsidR="008B001D">
        <w:t xml:space="preserve"> $30 </w:t>
      </w:r>
      <w:r w:rsidR="008B001D">
        <w:lastRenderedPageBreak/>
        <w:t xml:space="preserve">million </w:t>
      </w:r>
      <w:r>
        <w:t>increase</w:t>
      </w:r>
      <w:r w:rsidR="00796C96">
        <w:t xml:space="preserve"> in</w:t>
      </w:r>
      <w:r>
        <w:t xml:space="preserve"> the cost of the grid modernization plan </w:t>
      </w:r>
      <w:r w:rsidR="0032668E">
        <w:t>to fund</w:t>
      </w:r>
      <w:r>
        <w:t xml:space="preserve"> </w:t>
      </w:r>
      <w:r w:rsidR="006A0556">
        <w:t xml:space="preserve">a program to encourage the purchase of </w:t>
      </w:r>
      <w:r>
        <w:t xml:space="preserve">smart thermostats.  </w:t>
      </w:r>
      <w:r w:rsidR="0032668E">
        <w:t xml:space="preserve">Opinion and Order </w:t>
      </w:r>
      <w:r w:rsidR="004D07BF">
        <w:rPr>
          <w:rFonts w:cs="Arial"/>
        </w:rPr>
        <w:t>¶</w:t>
      </w:r>
      <w:r w:rsidR="004D07BF">
        <w:t xml:space="preserve"> 109</w:t>
      </w:r>
      <w:r w:rsidR="0032668E">
        <w:t xml:space="preserve"> (July 17, 2019)</w:t>
      </w:r>
      <w:r w:rsidR="003C3A43">
        <w:t xml:space="preserve">.  </w:t>
      </w:r>
      <w:r w:rsidR="0032668E">
        <w:t xml:space="preserve">ELPC seeks rehearing of that </w:t>
      </w:r>
      <w:r w:rsidR="006A0556">
        <w:t>denial</w:t>
      </w:r>
      <w:r w:rsidR="0032668E">
        <w:t xml:space="preserve">.  Application for Rehearing by </w:t>
      </w:r>
      <w:bookmarkStart w:id="2" w:name="_Hlk17203920"/>
      <w:r w:rsidR="0032668E">
        <w:t>the Environmental Law and Policy Center, the Natural Resources Defense Council and the Ohio Environmental Defense Council</w:t>
      </w:r>
      <w:bookmarkEnd w:id="2"/>
      <w:r w:rsidR="0032668E">
        <w:t xml:space="preserve"> (Aug. 16, 2019)</w:t>
      </w:r>
      <w:r w:rsidR="004D07BF">
        <w:t xml:space="preserve"> (“ELPC Application for Rehearing).</w:t>
      </w:r>
      <w:r>
        <w:t xml:space="preserve">  </w:t>
      </w:r>
      <w:r w:rsidR="004D07BF">
        <w:t xml:space="preserve">For several reasons, the </w:t>
      </w:r>
      <w:r>
        <w:t xml:space="preserve">Commission </w:t>
      </w:r>
      <w:r w:rsidR="004D07BF">
        <w:t xml:space="preserve">should deny </w:t>
      </w:r>
      <w:r w:rsidR="005405F3">
        <w:t xml:space="preserve">that </w:t>
      </w:r>
      <w:r w:rsidR="004D07BF">
        <w:t>application for rehearing</w:t>
      </w:r>
      <w:r>
        <w:t>.</w:t>
      </w:r>
      <w:r>
        <w:rPr>
          <w:rStyle w:val="FootnoteReference"/>
        </w:rPr>
        <w:footnoteReference w:id="1"/>
      </w:r>
    </w:p>
    <w:p w14:paraId="3ABCD7C4" w14:textId="13EE0875" w:rsidR="009A3F0B" w:rsidRPr="00027155" w:rsidRDefault="009A3F0B" w:rsidP="00027155">
      <w:pPr>
        <w:pStyle w:val="ListParagraph"/>
        <w:numPr>
          <w:ilvl w:val="0"/>
          <w:numId w:val="1"/>
        </w:numPr>
        <w:spacing w:line="480" w:lineRule="auto"/>
        <w:ind w:hanging="720"/>
        <w:jc w:val="both"/>
        <w:rPr>
          <w:b/>
          <w:bCs/>
        </w:rPr>
      </w:pPr>
      <w:r w:rsidRPr="00027155">
        <w:rPr>
          <w:b/>
          <w:bCs/>
        </w:rPr>
        <w:t>The Commission’s Decision</w:t>
      </w:r>
    </w:p>
    <w:p w14:paraId="2DC73E5B" w14:textId="1D9AB5A0" w:rsidR="009A3F0B" w:rsidRDefault="009A3F0B" w:rsidP="009A3F0B">
      <w:pPr>
        <w:spacing w:line="480" w:lineRule="auto"/>
        <w:ind w:firstLine="720"/>
        <w:jc w:val="both"/>
      </w:pPr>
      <w:r>
        <w:t xml:space="preserve">After a thorough review of the record concerning the benefits and costs of </w:t>
      </w:r>
      <w:r w:rsidR="00EE3203">
        <w:t>adding</w:t>
      </w:r>
      <w:r>
        <w:t xml:space="preserve"> $30 million to fund a smart thermostat program</w:t>
      </w:r>
      <w:r w:rsidR="00EE3203">
        <w:t xml:space="preserve"> to </w:t>
      </w:r>
      <w:r w:rsidR="00B453F6">
        <w:t xml:space="preserve">the </w:t>
      </w:r>
      <w:r w:rsidR="00EE3203">
        <w:t>FirstEnergy</w:t>
      </w:r>
      <w:r w:rsidR="00B453F6">
        <w:t xml:space="preserve"> EDU</w:t>
      </w:r>
      <w:r w:rsidR="00EE3203">
        <w:t>s</w:t>
      </w:r>
      <w:r w:rsidR="00B453F6">
        <w:t>’</w:t>
      </w:r>
      <w:r w:rsidR="00EE3203">
        <w:t xml:space="preserve"> agreed to distribution modernization plan, </w:t>
      </w:r>
      <w:r>
        <w:t xml:space="preserve">the Commission </w:t>
      </w:r>
      <w:r w:rsidR="00EE3203">
        <w:t>rejected ELPC’s recommendation.</w:t>
      </w:r>
      <w:r w:rsidR="00EE3203" w:rsidRPr="00EE3203">
        <w:t xml:space="preserve"> </w:t>
      </w:r>
      <w:r w:rsidR="00EE3203">
        <w:t xml:space="preserve"> Opinion and Order </w:t>
      </w:r>
      <w:r w:rsidR="00EE3203">
        <w:rPr>
          <w:rFonts w:cs="Arial"/>
        </w:rPr>
        <w:t>¶¶</w:t>
      </w:r>
      <w:r w:rsidR="00EE3203">
        <w:t xml:space="preserve"> 79-85 &amp; 109.  The Commission concluded that a smart thermostat program was not necessary for customers to </w:t>
      </w:r>
      <w:r w:rsidR="00E826F9">
        <w:t xml:space="preserve">realize the projected benefits of the grid </w:t>
      </w:r>
      <w:r w:rsidR="005405F3">
        <w:t>modernization</w:t>
      </w:r>
      <w:r w:rsidR="00E826F9">
        <w:t xml:space="preserve"> projects that were to be funded.  </w:t>
      </w:r>
      <w:r w:rsidR="00E826F9" w:rsidRPr="00D26400">
        <w:rPr>
          <w:i/>
          <w:iCs/>
        </w:rPr>
        <w:t>Id</w:t>
      </w:r>
      <w:r w:rsidR="00E826F9">
        <w:t xml:space="preserve">.  Because so large a percentage of </w:t>
      </w:r>
      <w:r w:rsidR="00B453F6">
        <w:t xml:space="preserve">the </w:t>
      </w:r>
      <w:r w:rsidR="00E826F9">
        <w:t>FirstEnergy</w:t>
      </w:r>
      <w:r w:rsidR="00B453F6">
        <w:t xml:space="preserve"> EDUs</w:t>
      </w:r>
      <w:r w:rsidR="00E826F9">
        <w:t xml:space="preserve">’ customers were taking generation service from competitive electric suppliers, the Commission expected them </w:t>
      </w:r>
      <w:r w:rsidR="00E97ED7">
        <w:t xml:space="preserve">and their suppliers </w:t>
      </w:r>
      <w:r w:rsidR="00E826F9">
        <w:t xml:space="preserve">to take advantage of the “platform” </w:t>
      </w:r>
      <w:r w:rsidR="00E97ED7">
        <w:t>and</w:t>
      </w:r>
      <w:r w:rsidR="004B45E6">
        <w:t xml:space="preserve"> make their own decisions to implement smart </w:t>
      </w:r>
      <w:r w:rsidR="00E97ED7">
        <w:t>thermostat</w:t>
      </w:r>
      <w:r w:rsidR="004B45E6">
        <w:t xml:space="preserve"> solutions.  </w:t>
      </w:r>
      <w:r w:rsidR="004B45E6" w:rsidRPr="00D26400">
        <w:rPr>
          <w:i/>
          <w:iCs/>
        </w:rPr>
        <w:t>Id</w:t>
      </w:r>
      <w:r w:rsidR="004B45E6">
        <w:t xml:space="preserve">.  </w:t>
      </w:r>
      <w:r w:rsidR="00E97ED7">
        <w:t>Moreover, the Commission found that reliance</w:t>
      </w:r>
      <w:r w:rsidR="004B45E6">
        <w:t xml:space="preserve"> on markets</w:t>
      </w:r>
      <w:r w:rsidR="00E97ED7">
        <w:t xml:space="preserve"> </w:t>
      </w:r>
      <w:r w:rsidR="004B45E6">
        <w:t>was consistent with Commission policy</w:t>
      </w:r>
      <w:r w:rsidR="00E97ED7">
        <w:t xml:space="preserve">, particularly as laid out in its recent </w:t>
      </w:r>
      <w:proofErr w:type="spellStart"/>
      <w:r w:rsidR="00E97ED7">
        <w:t>PowerForward</w:t>
      </w:r>
      <w:proofErr w:type="spellEnd"/>
      <w:r w:rsidR="00E97ED7">
        <w:t xml:space="preserve"> report</w:t>
      </w:r>
      <w:r w:rsidR="004B45E6">
        <w:t xml:space="preserve">.  </w:t>
      </w:r>
      <w:r w:rsidR="004B45E6" w:rsidRPr="00D26400">
        <w:rPr>
          <w:i/>
          <w:iCs/>
        </w:rPr>
        <w:t>Id</w:t>
      </w:r>
      <w:r w:rsidR="004B45E6">
        <w:t xml:space="preserve">.  The Commission further noted that thermostat sellers could work with competitive suppliers to improve the availability of smart thermostats in the FirstEnergy </w:t>
      </w:r>
      <w:r w:rsidR="00B453F6">
        <w:t xml:space="preserve">EDU </w:t>
      </w:r>
      <w:r w:rsidR="004B45E6">
        <w:t>service territory</w:t>
      </w:r>
      <w:r w:rsidR="00E97ED7">
        <w:t xml:space="preserve"> without tapping all customers paying for grid modernization for an additional $30 million in funding stimulus</w:t>
      </w:r>
      <w:r w:rsidR="004B45E6">
        <w:t xml:space="preserve">.  </w:t>
      </w:r>
      <w:r w:rsidR="004B45E6" w:rsidRPr="00D26400">
        <w:rPr>
          <w:i/>
          <w:iCs/>
        </w:rPr>
        <w:t>Id</w:t>
      </w:r>
      <w:r w:rsidR="004B45E6">
        <w:t>.</w:t>
      </w:r>
    </w:p>
    <w:p w14:paraId="6B084FF3" w14:textId="23430B07" w:rsidR="004D07BF" w:rsidRPr="009A3F0B" w:rsidRDefault="009A3F0B" w:rsidP="009A3F0B">
      <w:pPr>
        <w:pStyle w:val="ListParagraph"/>
        <w:numPr>
          <w:ilvl w:val="0"/>
          <w:numId w:val="1"/>
        </w:numPr>
        <w:spacing w:line="480" w:lineRule="auto"/>
        <w:ind w:hanging="720"/>
        <w:jc w:val="both"/>
        <w:rPr>
          <w:b/>
          <w:bCs/>
        </w:rPr>
      </w:pPr>
      <w:r>
        <w:rPr>
          <w:b/>
          <w:bCs/>
        </w:rPr>
        <w:lastRenderedPageBreak/>
        <w:t>EPLC’s Application for Rehearing</w:t>
      </w:r>
    </w:p>
    <w:p w14:paraId="35E73F5A" w14:textId="12456BE6" w:rsidR="00093943" w:rsidRDefault="00676949" w:rsidP="009A3F0B">
      <w:pPr>
        <w:spacing w:line="480" w:lineRule="auto"/>
        <w:ind w:firstLine="810"/>
        <w:jc w:val="both"/>
      </w:pPr>
      <w:r>
        <w:t>In its Application for Rehearing, ELPC states</w:t>
      </w:r>
      <w:r w:rsidR="00093943">
        <w:t xml:space="preserve">, “The purpose </w:t>
      </w:r>
      <w:r w:rsidR="00E97ED7">
        <w:t>o</w:t>
      </w:r>
      <w:r w:rsidR="00093943">
        <w:t>f this Application for Rehearing is to seek change that would adopt the smart thermostat program proposed by [the Environmental Law and Policy Center, the Natural Resources Defense Council and the Ohio Environmental Defense Council]</w:t>
      </w:r>
      <w:r w:rsidR="00FF640E">
        <w:t xml:space="preserve"> and to change the finding regarding the confidentiality of negotiations.”</w:t>
      </w:r>
      <w:r w:rsidR="00093943">
        <w:t xml:space="preserve">  </w:t>
      </w:r>
      <w:r w:rsidR="00FF640E">
        <w:t xml:space="preserve">ELPC Application for Rehearing at 2.  </w:t>
      </w:r>
      <w:r w:rsidR="00093943">
        <w:t xml:space="preserve">The Application for Rehearing provides no other statement </w:t>
      </w:r>
      <w:r w:rsidR="00FF640E">
        <w:t xml:space="preserve">of </w:t>
      </w:r>
      <w:r w:rsidR="00093943">
        <w:t xml:space="preserve">the ground on which ELPC considers the Commission’s order to </w:t>
      </w:r>
      <w:r w:rsidR="006A0556">
        <w:t xml:space="preserve">be </w:t>
      </w:r>
      <w:r w:rsidR="00093943">
        <w:t xml:space="preserve">unreasonable or unlawful. </w:t>
      </w:r>
    </w:p>
    <w:p w14:paraId="26666B47" w14:textId="74E22CBC" w:rsidR="009A3F0B" w:rsidRDefault="00093943" w:rsidP="009A3F0B">
      <w:pPr>
        <w:spacing w:line="480" w:lineRule="auto"/>
        <w:ind w:firstLine="810"/>
        <w:jc w:val="both"/>
      </w:pPr>
      <w:r>
        <w:t xml:space="preserve">Separately in its Memorandum in Support, EPLC provides an argument to support its claim that </w:t>
      </w:r>
      <w:r w:rsidR="009A3F0B">
        <w:t xml:space="preserve">the Commission got it “wrong” when it denied EPLC’s request for funding for smart thermostats.  </w:t>
      </w:r>
      <w:r w:rsidR="00BB094C">
        <w:t>ELPC Application for Rehearing</w:t>
      </w:r>
      <w:r w:rsidR="006B7D5D">
        <w:t>, Memorandum in Support</w:t>
      </w:r>
      <w:r w:rsidR="009A3F0B">
        <w:t xml:space="preserve"> at </w:t>
      </w:r>
      <w:r w:rsidR="00BB094C">
        <w:t xml:space="preserve">2.  Repeating many of the factual claims that the Commission reviewed and found insufficient </w:t>
      </w:r>
      <w:r>
        <w:t xml:space="preserve">to </w:t>
      </w:r>
      <w:r w:rsidR="00BB094C">
        <w:t xml:space="preserve">warrant adding $30 million to customers’ bills, ELPC argues that the benefits of smart thermostats are supported by </w:t>
      </w:r>
      <w:r w:rsidR="00B453F6">
        <w:t xml:space="preserve">the </w:t>
      </w:r>
      <w:r w:rsidR="00BB094C">
        <w:t>FirstEnergy</w:t>
      </w:r>
      <w:r w:rsidR="00B453F6">
        <w:t xml:space="preserve"> EDU</w:t>
      </w:r>
      <w:r w:rsidR="00BB094C">
        <w:t>’s cost-benefit analysis</w:t>
      </w:r>
      <w:r w:rsidR="000135B6">
        <w:t xml:space="preserve"> </w:t>
      </w:r>
      <w:r w:rsidR="00BB094C">
        <w:t xml:space="preserve">and that </w:t>
      </w:r>
      <w:r>
        <w:t xml:space="preserve">energy efficiency portfolio plans </w:t>
      </w:r>
      <w:r w:rsidR="00BB094C">
        <w:t xml:space="preserve">will not sufficiently support increased use of the devices.  </w:t>
      </w:r>
      <w:r w:rsidR="00BB094C" w:rsidRPr="00D26400">
        <w:rPr>
          <w:i/>
          <w:iCs/>
        </w:rPr>
        <w:t>Id</w:t>
      </w:r>
      <w:r w:rsidR="00BB094C">
        <w:t>.</w:t>
      </w:r>
      <w:r w:rsidR="006B7D5D">
        <w:t>, Memorandum in Support</w:t>
      </w:r>
      <w:r w:rsidR="00BB094C">
        <w:t xml:space="preserve"> at 2-4.  </w:t>
      </w:r>
    </w:p>
    <w:p w14:paraId="2A1AC7C7" w14:textId="062DD441" w:rsidR="00881546" w:rsidRDefault="004D07BF" w:rsidP="004170FE">
      <w:pPr>
        <w:pStyle w:val="ListParagraph"/>
        <w:numPr>
          <w:ilvl w:val="0"/>
          <w:numId w:val="1"/>
        </w:numPr>
        <w:ind w:hanging="720"/>
        <w:jc w:val="both"/>
        <w:rPr>
          <w:b/>
        </w:rPr>
      </w:pPr>
      <w:r>
        <w:rPr>
          <w:b/>
        </w:rPr>
        <w:t>Argument</w:t>
      </w:r>
    </w:p>
    <w:p w14:paraId="27347C36" w14:textId="74BB762A" w:rsidR="00F62570" w:rsidRDefault="00F62570" w:rsidP="00F62570">
      <w:pPr>
        <w:jc w:val="both"/>
        <w:rPr>
          <w:b/>
        </w:rPr>
      </w:pPr>
    </w:p>
    <w:p w14:paraId="622E9C74" w14:textId="21484454" w:rsidR="00F62570" w:rsidRDefault="00F62570" w:rsidP="00F62570">
      <w:pPr>
        <w:pStyle w:val="ListParagraph"/>
        <w:numPr>
          <w:ilvl w:val="0"/>
          <w:numId w:val="5"/>
        </w:numPr>
        <w:jc w:val="both"/>
        <w:rPr>
          <w:b/>
        </w:rPr>
      </w:pPr>
      <w:r>
        <w:rPr>
          <w:b/>
        </w:rPr>
        <w:t xml:space="preserve">The EPLC Application </w:t>
      </w:r>
      <w:r w:rsidR="009F5A03">
        <w:rPr>
          <w:b/>
        </w:rPr>
        <w:t xml:space="preserve">for Rehearing </w:t>
      </w:r>
      <w:r>
        <w:rPr>
          <w:b/>
        </w:rPr>
        <w:t xml:space="preserve">fails </w:t>
      </w:r>
      <w:r w:rsidR="007C4B7D">
        <w:rPr>
          <w:b/>
        </w:rPr>
        <w:t xml:space="preserve">to </w:t>
      </w:r>
      <w:r>
        <w:rPr>
          <w:b/>
        </w:rPr>
        <w:t>specifically set forth the ground or grounds on which it considers the order of the Commission unreasonable or unlawful</w:t>
      </w:r>
    </w:p>
    <w:p w14:paraId="35FC5E0F" w14:textId="77777777" w:rsidR="00F62570" w:rsidRDefault="00F62570" w:rsidP="00F62570">
      <w:pPr>
        <w:ind w:left="720"/>
        <w:jc w:val="both"/>
        <w:rPr>
          <w:b/>
        </w:rPr>
      </w:pPr>
    </w:p>
    <w:p w14:paraId="56B10CFC" w14:textId="6C71FBF7" w:rsidR="00F62570" w:rsidRDefault="00F62570" w:rsidP="00027155">
      <w:pPr>
        <w:spacing w:line="480" w:lineRule="auto"/>
        <w:ind w:firstLine="720"/>
        <w:jc w:val="both"/>
        <w:rPr>
          <w:bCs/>
        </w:rPr>
      </w:pPr>
      <w:r>
        <w:rPr>
          <w:bCs/>
        </w:rPr>
        <w:t>After the Commission issues an order, a party such as ELPC may seek rehearing of the order within 30 days</w:t>
      </w:r>
      <w:r w:rsidR="0060244A">
        <w:rPr>
          <w:bCs/>
        </w:rPr>
        <w:t xml:space="preserve"> by filing an application for rehearing.  R.C. 4903.10.  “Such application shall be in writing and shall set forth specifically the ground or grounds on which the applicant considers the order to be unreasonable or unlawful.”  </w:t>
      </w:r>
      <w:r w:rsidR="0060244A" w:rsidRPr="00D26400">
        <w:rPr>
          <w:bCs/>
          <w:i/>
          <w:iCs/>
        </w:rPr>
        <w:t>Id</w:t>
      </w:r>
      <w:r w:rsidR="0060244A">
        <w:rPr>
          <w:bCs/>
        </w:rPr>
        <w:t xml:space="preserve">.  To assure </w:t>
      </w:r>
      <w:r w:rsidR="0060244A">
        <w:rPr>
          <w:bCs/>
        </w:rPr>
        <w:lastRenderedPageBreak/>
        <w:t>that the application lays out with specificity the ground or grounds on which the applicant is relying, Commission rules further state that “[a]n application for rehearing must set forth, in numbered or lettered paragraph</w:t>
      </w:r>
      <w:r w:rsidR="009F5A03">
        <w:rPr>
          <w:bCs/>
        </w:rPr>
        <w:t>s</w:t>
      </w:r>
      <w:r w:rsidR="0060244A">
        <w:rPr>
          <w:bCs/>
        </w:rPr>
        <w:t xml:space="preserve">, the specific ground or grounds upon which the applicant considers the commission order to be unreasonable or unlawful.”  </w:t>
      </w:r>
      <w:r w:rsidR="006B7D5D" w:rsidRPr="003460F0">
        <w:rPr>
          <w:bCs/>
        </w:rPr>
        <w:t>Rule 4901-1-35(A)</w:t>
      </w:r>
      <w:r w:rsidR="006B7D5D">
        <w:rPr>
          <w:bCs/>
        </w:rPr>
        <w:t xml:space="preserve">.  </w:t>
      </w:r>
      <w:r w:rsidR="0060244A">
        <w:rPr>
          <w:bCs/>
        </w:rPr>
        <w:t xml:space="preserve">This statement of the ground or grounds is separate from the additional argument the applicant may make in support of its application for rehearing.  </w:t>
      </w:r>
      <w:r w:rsidR="006B7D5D">
        <w:rPr>
          <w:bCs/>
        </w:rPr>
        <w:t xml:space="preserve">To satisfy the latter interest, “[a]n application must be accompanied by a memorandum in support, which sets forth an explanation of the basis for each ground for rehearing identified in the application for rehearing and which shall be filed no later than the application for rehearing.”  </w:t>
      </w:r>
      <w:r w:rsidR="006B7D5D" w:rsidRPr="003A4B0B">
        <w:rPr>
          <w:bCs/>
          <w:i/>
          <w:iCs/>
        </w:rPr>
        <w:t>Id</w:t>
      </w:r>
      <w:r w:rsidR="006B7D5D">
        <w:rPr>
          <w:bCs/>
        </w:rPr>
        <w:t>.</w:t>
      </w:r>
    </w:p>
    <w:p w14:paraId="588AB143" w14:textId="671FE24F" w:rsidR="00FF640E" w:rsidRDefault="00FF640E" w:rsidP="00A55217">
      <w:pPr>
        <w:spacing w:line="480" w:lineRule="auto"/>
        <w:ind w:firstLine="720"/>
        <w:jc w:val="both"/>
      </w:pPr>
      <w:r>
        <w:t xml:space="preserve">As the Supreme Court of Ohio explained in </w:t>
      </w:r>
      <w:r w:rsidRPr="00AB5812">
        <w:rPr>
          <w:i/>
          <w:iCs/>
        </w:rPr>
        <w:t>Discount Cellular, Inc. v. Public Utilities Commission of Ohio</w:t>
      </w:r>
      <w:r>
        <w:t xml:space="preserve">, 112 Ohio St.3d 360, 375 (2006), the specificity requirement </w:t>
      </w:r>
      <w:r w:rsidR="00A55217">
        <w:t>is</w:t>
      </w:r>
      <w:r>
        <w:t xml:space="preserve"> not satisfied by broad and general claims.  </w:t>
      </w:r>
      <w:r w:rsidR="00A407A4">
        <w:t xml:space="preserve">To satisfy the statutory requirement for specificity, </w:t>
      </w:r>
      <w:r>
        <w:t xml:space="preserve">an application for rehearing </w:t>
      </w:r>
      <w:r w:rsidR="00A407A4">
        <w:t xml:space="preserve">must include an allegation of </w:t>
      </w:r>
      <w:r w:rsidR="009F5A03">
        <w:t>the legal error the Commission may have made or</w:t>
      </w:r>
      <w:r>
        <w:t xml:space="preserve"> an allegation </w:t>
      </w:r>
      <w:r w:rsidR="009F5A03">
        <w:t xml:space="preserve">of </w:t>
      </w:r>
      <w:r>
        <w:t>the Commission</w:t>
      </w:r>
      <w:r w:rsidR="009F5A03">
        <w:t>’s</w:t>
      </w:r>
      <w:r>
        <w:t xml:space="preserve"> incorrect factual finding.  </w:t>
      </w:r>
      <w:r w:rsidRPr="003A4B0B">
        <w:rPr>
          <w:i/>
          <w:iCs/>
        </w:rPr>
        <w:t>Id</w:t>
      </w:r>
      <w:r>
        <w:t xml:space="preserve">. at 374.  Further, some basic compliance with the requirements of the Commission rule is necessary to focus attention on what the applicant is </w:t>
      </w:r>
      <w:proofErr w:type="gramStart"/>
      <w:r>
        <w:t>seeking to have</w:t>
      </w:r>
      <w:proofErr w:type="gramEnd"/>
      <w:r>
        <w:t xml:space="preserve"> reviewed.  </w:t>
      </w:r>
      <w:r w:rsidRPr="003A4B0B">
        <w:rPr>
          <w:i/>
          <w:iCs/>
        </w:rPr>
        <w:t>Id</w:t>
      </w:r>
      <w:r>
        <w:t>. at 374-75.</w:t>
      </w:r>
    </w:p>
    <w:p w14:paraId="12FD6702" w14:textId="64A91B1D" w:rsidR="00DD1C5D" w:rsidRDefault="000135B6" w:rsidP="00027155">
      <w:pPr>
        <w:spacing w:line="480" w:lineRule="auto"/>
        <w:ind w:firstLine="720"/>
        <w:jc w:val="both"/>
      </w:pPr>
      <w:r>
        <w:t xml:space="preserve">In this instance, ELPC </w:t>
      </w:r>
      <w:r w:rsidR="00DD1C5D">
        <w:t xml:space="preserve">has not complied with either the statutory or administrative requirements </w:t>
      </w:r>
      <w:r w:rsidR="0038186A">
        <w:t>for specificity</w:t>
      </w:r>
      <w:r w:rsidR="00DD1C5D">
        <w:t xml:space="preserve">.  </w:t>
      </w:r>
    </w:p>
    <w:p w14:paraId="16C135B2" w14:textId="2A685107" w:rsidR="006B7D5D" w:rsidRDefault="00DD1C5D" w:rsidP="00027155">
      <w:pPr>
        <w:spacing w:line="480" w:lineRule="auto"/>
        <w:ind w:firstLine="720"/>
        <w:jc w:val="both"/>
      </w:pPr>
      <w:r>
        <w:t xml:space="preserve">Initially, it </w:t>
      </w:r>
      <w:r w:rsidR="000135B6">
        <w:t xml:space="preserve">has not offered any ground for the Commission to grant rehearing.  </w:t>
      </w:r>
      <w:r w:rsidR="009F5A03">
        <w:rPr>
          <w:bCs/>
        </w:rPr>
        <w:t xml:space="preserve">In its Application for Rehearing, </w:t>
      </w:r>
      <w:r w:rsidR="006B7D5D">
        <w:rPr>
          <w:bCs/>
        </w:rPr>
        <w:t xml:space="preserve">ELPC </w:t>
      </w:r>
      <w:r w:rsidR="00B35E8E">
        <w:rPr>
          <w:bCs/>
        </w:rPr>
        <w:t>states the following</w:t>
      </w:r>
      <w:r w:rsidR="006B7D5D">
        <w:rPr>
          <w:bCs/>
        </w:rPr>
        <w:t>: “</w:t>
      </w:r>
      <w:r w:rsidR="006B7D5D">
        <w:t xml:space="preserve">The purpose </w:t>
      </w:r>
      <w:r w:rsidR="00B35E8E">
        <w:t>o</w:t>
      </w:r>
      <w:r w:rsidR="006B7D5D">
        <w:t xml:space="preserve">f this Application for Rehearing is to seek </w:t>
      </w:r>
      <w:r w:rsidR="00B35E8E">
        <w:t xml:space="preserve">[a] </w:t>
      </w:r>
      <w:r w:rsidR="006B7D5D">
        <w:t xml:space="preserve">change that would adopt the smart thermostat program proposed </w:t>
      </w:r>
      <w:r w:rsidR="006B7D5D">
        <w:lastRenderedPageBreak/>
        <w:t>by [the Environmental Law and Policy Center, the Natural Resources Defense Council and the Ohio Environmental Defense Council]</w:t>
      </w:r>
      <w:r w:rsidR="00FF640E">
        <w:t xml:space="preserve"> and to change the finding regarding the confidentiality of negotiations</w:t>
      </w:r>
      <w:r w:rsidR="006B7D5D">
        <w:t>.”</w:t>
      </w:r>
      <w:r w:rsidR="00956842">
        <w:t xml:space="preserve">  </w:t>
      </w:r>
      <w:r w:rsidR="000135B6">
        <w:t xml:space="preserve">Because ELPC does not state </w:t>
      </w:r>
      <w:r w:rsidR="00971269">
        <w:t xml:space="preserve">the </w:t>
      </w:r>
      <w:r w:rsidR="00956842">
        <w:t>ground or grounds that make the Commission’s order unreasonable or unlawful</w:t>
      </w:r>
      <w:r w:rsidR="00B35E8E">
        <w:t xml:space="preserve"> as to either the smart thermostat program or the finding regarding confidentiality of negotiations, it has failed to meet the specificity requirement in R.C. 4903.10.</w:t>
      </w:r>
    </w:p>
    <w:p w14:paraId="09114B17" w14:textId="468214DB" w:rsidR="00A407A4" w:rsidRDefault="008E5D3E" w:rsidP="00A407A4">
      <w:pPr>
        <w:spacing w:line="480" w:lineRule="auto"/>
        <w:ind w:firstLine="720"/>
        <w:jc w:val="both"/>
      </w:pPr>
      <w:r>
        <w:t xml:space="preserve">Even when </w:t>
      </w:r>
      <w:r w:rsidR="00AF3BDF">
        <w:t>EPLC</w:t>
      </w:r>
      <w:r>
        <w:t xml:space="preserve"> tries to persuade the Commission to gran</w:t>
      </w:r>
      <w:r w:rsidR="00B35E8E">
        <w:t>t</w:t>
      </w:r>
      <w:r>
        <w:t xml:space="preserve"> rehearing</w:t>
      </w:r>
      <w:r w:rsidR="00DD1C5D">
        <w:t xml:space="preserve"> in its supporting memorandum, the Commission must search for what ELPC is complaining about.  Initially</w:t>
      </w:r>
      <w:r>
        <w:t xml:space="preserve">, it offers nothing more than a statement that smart thermostats “play an essential role in customer savings.”  </w:t>
      </w:r>
      <w:r w:rsidRPr="003A4B0B">
        <w:rPr>
          <w:i/>
          <w:iCs/>
        </w:rPr>
        <w:t>Id</w:t>
      </w:r>
      <w:r>
        <w:t xml:space="preserve">., Memorandum in Support at 2.  It is only in the first paragraph of its Argument that ELPC finally asserts that the Commission got it “wrong.”  </w:t>
      </w:r>
      <w:r w:rsidRPr="005F2096">
        <w:rPr>
          <w:i/>
          <w:iCs/>
        </w:rPr>
        <w:t>Id</w:t>
      </w:r>
      <w:r>
        <w:t xml:space="preserve">.  It then spends three pages reasserting factual claims that the Commission found insufficient to support ELPC’s request to add $30 million to customer bills.  </w:t>
      </w:r>
      <w:r w:rsidRPr="005F2096">
        <w:rPr>
          <w:i/>
          <w:iCs/>
        </w:rPr>
        <w:t>Id</w:t>
      </w:r>
      <w:r>
        <w:t xml:space="preserve">. at 2-4.  </w:t>
      </w:r>
      <w:r w:rsidR="003E2F58">
        <w:t xml:space="preserve">Only if the Commission examines and dissects the ELPC memorandum in support can it determine why ELPC seeks rehearing.  </w:t>
      </w:r>
    </w:p>
    <w:p w14:paraId="5C4BCF25" w14:textId="7BFBE1C5" w:rsidR="009852DF" w:rsidRDefault="003E2F58" w:rsidP="00A407A4">
      <w:pPr>
        <w:spacing w:line="480" w:lineRule="auto"/>
        <w:ind w:firstLine="720"/>
        <w:jc w:val="both"/>
      </w:pPr>
      <w:r>
        <w:t>Such an effort is not required.  As the Supreme Court of Ohio has stated in a similar context, “</w:t>
      </w:r>
      <w:r w:rsidRPr="00670AE0">
        <w:t>Where, as here, it is necessary to examine minutely an appellant's complaint before the commission, the order of the commission, appellant's application for rehearing, his notice of appeal and his brief in this court merely to discover what questions he is raising on appeal which were also presented to and decided by the commission on the application for rehearing, appellant has failed to comply with the provisions of Section 4903.10, Revised Code.</w:t>
      </w:r>
      <w:r>
        <w:t xml:space="preserve">”  </w:t>
      </w:r>
      <w:proofErr w:type="spellStart"/>
      <w:r w:rsidRPr="00DB0DED">
        <w:rPr>
          <w:i/>
          <w:iCs/>
        </w:rPr>
        <w:t>Agin</w:t>
      </w:r>
      <w:proofErr w:type="spellEnd"/>
      <w:r w:rsidRPr="00DB0DED">
        <w:rPr>
          <w:i/>
          <w:iCs/>
        </w:rPr>
        <w:t xml:space="preserve"> v. Public Utilities Commission of Ohio</w:t>
      </w:r>
      <w:r>
        <w:t>, 12 Ohio St.2d 406 (1967).</w:t>
      </w:r>
    </w:p>
    <w:p w14:paraId="52EAEB12" w14:textId="6B5A669A" w:rsidR="00FF640E" w:rsidRDefault="00DC14C1" w:rsidP="00027155">
      <w:pPr>
        <w:spacing w:line="480" w:lineRule="auto"/>
        <w:ind w:firstLine="720"/>
        <w:jc w:val="both"/>
      </w:pPr>
      <w:r>
        <w:lastRenderedPageBreak/>
        <w:t xml:space="preserve">To prevent </w:t>
      </w:r>
      <w:r w:rsidR="0038186A">
        <w:t>rewarding ELPC</w:t>
      </w:r>
      <w:r w:rsidR="008E5D3E">
        <w:t xml:space="preserve"> for its failure to comply with the requirement to state with specificity the ground or grounds on which it is seeking rehearing, the Commission should </w:t>
      </w:r>
      <w:r w:rsidR="00670AE0">
        <w:t xml:space="preserve">deny rehearing of ELPC’s attempt “to seek a change that would adopt the smart thermostat program.” </w:t>
      </w:r>
      <w:r w:rsidR="00A8466C">
        <w:t xml:space="preserve"> ELPC Application for Rehearing at 2.</w:t>
      </w:r>
    </w:p>
    <w:p w14:paraId="07CF83A0" w14:textId="5313C89B" w:rsidR="007C4B7D" w:rsidRPr="00027155" w:rsidRDefault="007C4B7D" w:rsidP="007C4B7D">
      <w:pPr>
        <w:pStyle w:val="ListParagraph"/>
        <w:numPr>
          <w:ilvl w:val="0"/>
          <w:numId w:val="5"/>
        </w:numPr>
        <w:jc w:val="both"/>
        <w:rPr>
          <w:b/>
        </w:rPr>
      </w:pPr>
      <w:r w:rsidRPr="00027155">
        <w:rPr>
          <w:b/>
        </w:rPr>
        <w:t xml:space="preserve">ELPC’s </w:t>
      </w:r>
      <w:r w:rsidR="00DB0DED" w:rsidRPr="00027155">
        <w:rPr>
          <w:b/>
        </w:rPr>
        <w:t xml:space="preserve">Memorandum of Support of its </w:t>
      </w:r>
      <w:r w:rsidRPr="00027155">
        <w:rPr>
          <w:b/>
        </w:rPr>
        <w:t xml:space="preserve">Application for Rehearing fails to present any new </w:t>
      </w:r>
      <w:r w:rsidR="00DB0DED" w:rsidRPr="00027155">
        <w:rPr>
          <w:b/>
        </w:rPr>
        <w:t xml:space="preserve">material </w:t>
      </w:r>
      <w:r w:rsidRPr="00027155">
        <w:rPr>
          <w:b/>
        </w:rPr>
        <w:t>argument not previously considered and rejected by the Commission</w:t>
      </w:r>
    </w:p>
    <w:p w14:paraId="3903CEBB" w14:textId="77777777" w:rsidR="00027155" w:rsidRDefault="00027155" w:rsidP="00027155">
      <w:pPr>
        <w:pStyle w:val="ListParagraph"/>
        <w:jc w:val="both"/>
      </w:pPr>
    </w:p>
    <w:p w14:paraId="74D32F84" w14:textId="618A110C" w:rsidR="007C4B7D" w:rsidRDefault="00DB0DED" w:rsidP="00027155">
      <w:pPr>
        <w:spacing w:line="480" w:lineRule="auto"/>
        <w:ind w:firstLine="720"/>
        <w:jc w:val="both"/>
        <w:rPr>
          <w:bCs/>
        </w:rPr>
      </w:pPr>
      <w:r>
        <w:rPr>
          <w:bCs/>
        </w:rPr>
        <w:t xml:space="preserve">In its memorandum in support, ELPC raises three claims to support its request for the Commission </w:t>
      </w:r>
      <w:r w:rsidR="00971269">
        <w:rPr>
          <w:bCs/>
        </w:rPr>
        <w:t xml:space="preserve">to </w:t>
      </w:r>
      <w:r>
        <w:rPr>
          <w:bCs/>
        </w:rPr>
        <w:t xml:space="preserve">authorize </w:t>
      </w:r>
      <w:r w:rsidR="00B453F6">
        <w:rPr>
          <w:bCs/>
        </w:rPr>
        <w:t xml:space="preserve">the </w:t>
      </w:r>
      <w:r>
        <w:rPr>
          <w:bCs/>
        </w:rPr>
        <w:t>FirstEnergy</w:t>
      </w:r>
      <w:r w:rsidR="00B453F6">
        <w:rPr>
          <w:bCs/>
        </w:rPr>
        <w:t xml:space="preserve"> EDUs</w:t>
      </w:r>
      <w:r>
        <w:rPr>
          <w:bCs/>
        </w:rPr>
        <w:t xml:space="preserve"> to bill $30 million for a smart thermostat program.  First, it states that time of use rates will only have value if customers cut back on usage</w:t>
      </w:r>
      <w:r w:rsidR="003002EC">
        <w:rPr>
          <w:bCs/>
        </w:rPr>
        <w:t xml:space="preserve"> and that smart thermostats are necessary to encourage that result</w:t>
      </w:r>
      <w:r>
        <w:rPr>
          <w:bCs/>
        </w:rPr>
        <w:t xml:space="preserve">.  </w:t>
      </w:r>
      <w:r w:rsidR="003002EC">
        <w:rPr>
          <w:bCs/>
        </w:rPr>
        <w:t>ELPC Application for Rehearing, Memorandum in Support</w:t>
      </w:r>
      <w:r>
        <w:rPr>
          <w:bCs/>
        </w:rPr>
        <w:t xml:space="preserve"> at </w:t>
      </w:r>
      <w:r w:rsidR="003002EC">
        <w:rPr>
          <w:bCs/>
        </w:rPr>
        <w:t xml:space="preserve">3.  Second, it points to </w:t>
      </w:r>
      <w:r w:rsidR="00B453F6">
        <w:rPr>
          <w:bCs/>
        </w:rPr>
        <w:t xml:space="preserve">the </w:t>
      </w:r>
      <w:r w:rsidR="003002EC">
        <w:rPr>
          <w:bCs/>
        </w:rPr>
        <w:t>FirstEnergy</w:t>
      </w:r>
      <w:r w:rsidR="00B453F6">
        <w:rPr>
          <w:bCs/>
        </w:rPr>
        <w:t xml:space="preserve"> EDUs’</w:t>
      </w:r>
      <w:r w:rsidR="003002EC">
        <w:rPr>
          <w:bCs/>
        </w:rPr>
        <w:t xml:space="preserve"> pilot for support for the benefits of the </w:t>
      </w:r>
      <w:r w:rsidR="00333C02">
        <w:rPr>
          <w:bCs/>
        </w:rPr>
        <w:t>smart thermostat proposal</w:t>
      </w:r>
      <w:r w:rsidR="003002EC">
        <w:rPr>
          <w:bCs/>
        </w:rPr>
        <w:t xml:space="preserve">.  </w:t>
      </w:r>
      <w:r w:rsidR="003002EC" w:rsidRPr="00CA725D">
        <w:rPr>
          <w:bCs/>
          <w:i/>
          <w:iCs/>
        </w:rPr>
        <w:t>Id</w:t>
      </w:r>
      <w:r w:rsidR="003002EC">
        <w:rPr>
          <w:bCs/>
        </w:rPr>
        <w:t xml:space="preserve">., Memorandum in Support at 3-4.  Finally, it urges the Commission to recognize that energy efficiency programs will be ending as a result of the passage of House Bill 6.  </w:t>
      </w:r>
      <w:r w:rsidR="003002EC" w:rsidRPr="00CA725D">
        <w:rPr>
          <w:bCs/>
          <w:i/>
          <w:iCs/>
        </w:rPr>
        <w:t>Id</w:t>
      </w:r>
      <w:r w:rsidR="003002EC">
        <w:rPr>
          <w:bCs/>
        </w:rPr>
        <w:t>., Memorandum at 4.</w:t>
      </w:r>
    </w:p>
    <w:p w14:paraId="401644C4" w14:textId="2EFD734B" w:rsidR="003002EC" w:rsidRDefault="003002EC" w:rsidP="00027155">
      <w:pPr>
        <w:spacing w:line="480" w:lineRule="auto"/>
        <w:ind w:firstLine="720"/>
        <w:jc w:val="both"/>
      </w:pPr>
      <w:r>
        <w:rPr>
          <w:bCs/>
        </w:rPr>
        <w:t xml:space="preserve">Initially, the first two claims were fully addressed by the Commission in its order and rejected.  </w:t>
      </w:r>
      <w:r>
        <w:t xml:space="preserve">Opinion and Order </w:t>
      </w:r>
      <w:r>
        <w:rPr>
          <w:rFonts w:cs="Arial"/>
        </w:rPr>
        <w:t>¶¶</w:t>
      </w:r>
      <w:r>
        <w:t xml:space="preserve"> 79-85 &amp; 109.</w:t>
      </w:r>
      <w:r w:rsidR="00581AE6">
        <w:t xml:space="preserve">  </w:t>
      </w:r>
      <w:r w:rsidR="00DB781B">
        <w:t xml:space="preserve">Accordingly, these repeated and rejected claims do not provide a basis to grant rehearing.  </w:t>
      </w:r>
      <w:r w:rsidR="00DB781B" w:rsidRPr="007A3443">
        <w:rPr>
          <w:i/>
          <w:iCs/>
        </w:rPr>
        <w:t>In the Matter of the Application Seeking Approval of Ohio Power Company's Proposal to Enter into an Affiliate Power Purchase Agreement for Inclusion in the Power Purchase Agreement Rider</w:t>
      </w:r>
      <w:r w:rsidR="00DB781B">
        <w:t>, Case No. 14-169</w:t>
      </w:r>
      <w:r w:rsidR="00356678">
        <w:t>3</w:t>
      </w:r>
      <w:r w:rsidR="00DB781B">
        <w:t xml:space="preserve">-EL-RDR, </w:t>
      </w:r>
      <w:r w:rsidR="00DB781B" w:rsidRPr="007A3443">
        <w:rPr>
          <w:i/>
          <w:iCs/>
        </w:rPr>
        <w:t>et al</w:t>
      </w:r>
      <w:r w:rsidR="00DB781B">
        <w:t xml:space="preserve">., Fifth Entry on Rehearing </w:t>
      </w:r>
      <w:r w:rsidR="00DB781B">
        <w:rPr>
          <w:rFonts w:cs="Arial"/>
        </w:rPr>
        <w:t>¶</w:t>
      </w:r>
      <w:r w:rsidR="00DB781B">
        <w:t xml:space="preserve"> 83 (Apr. 5, 2017).</w:t>
      </w:r>
    </w:p>
    <w:p w14:paraId="3133C19B" w14:textId="5445DD30" w:rsidR="00581AE6" w:rsidRDefault="00581AE6" w:rsidP="00027155">
      <w:pPr>
        <w:spacing w:line="480" w:lineRule="auto"/>
        <w:ind w:firstLine="720"/>
        <w:jc w:val="both"/>
      </w:pPr>
      <w:r>
        <w:t xml:space="preserve">The third claim concerning the availability of energy efficiency programs to advance the use of smart thermostats and the demise of those programs as a result of </w:t>
      </w:r>
      <w:r>
        <w:lastRenderedPageBreak/>
        <w:t xml:space="preserve">the enactment of HB 6 </w:t>
      </w:r>
      <w:r w:rsidR="00333C02">
        <w:t>does not materially challenge the Commission order</w:t>
      </w:r>
      <w:r>
        <w:t xml:space="preserve">.  While the Commission noted that there were smart thermostat programs under the current portfolio plans, it made clear that it was looking to markets, not regulated and expensive portfolio plans, to advance thermostat adoption.  As the Commission </w:t>
      </w:r>
      <w:r w:rsidR="00991D1C">
        <w:t>explained</w:t>
      </w:r>
      <w:r>
        <w:t>, “custome</w:t>
      </w:r>
      <w:r w:rsidR="00EB30A4">
        <w:t>r</w:t>
      </w:r>
      <w:r>
        <w:t>s will benefit if time-</w:t>
      </w:r>
      <w:r w:rsidR="00EB30A4">
        <w:t xml:space="preserve">varying rate offers are provided by competitive suppliers.  The Stipulation recognizes </w:t>
      </w:r>
      <w:r w:rsidR="00EB6CDE">
        <w:t xml:space="preserve">this </w:t>
      </w:r>
      <w:r w:rsidR="00EB30A4">
        <w:t>by establish</w:t>
      </w:r>
      <w:r w:rsidR="00EB6CDE">
        <w:t>ing</w:t>
      </w:r>
      <w:r w:rsidR="00EB30A4">
        <w:t xml:space="preserve"> the platform, making the necessary data and systems available, and allowing customers and competitive suppliers the ability to benefit from [automated meter infrastructure] and time-varying rates, which may incorporate enabling technologies through direct purchase by the consumer or a competitive supplier program.”  Opinion and Order </w:t>
      </w:r>
      <w:r w:rsidR="00EB30A4">
        <w:rPr>
          <w:rFonts w:cs="Arial"/>
        </w:rPr>
        <w:t>¶</w:t>
      </w:r>
      <w:r w:rsidR="00EB30A4">
        <w:t xml:space="preserve"> 109.  The Commission</w:t>
      </w:r>
      <w:r w:rsidR="00EB6CDE">
        <w:t xml:space="preserve"> also explained that the </w:t>
      </w:r>
      <w:proofErr w:type="spellStart"/>
      <w:r w:rsidR="00EB6CDE">
        <w:t>PowerForward</w:t>
      </w:r>
      <w:proofErr w:type="spellEnd"/>
      <w:r w:rsidR="00EB6CDE">
        <w:t xml:space="preserve"> report </w:t>
      </w:r>
      <w:r w:rsidR="00EB30A4">
        <w:t xml:space="preserve">also pointed to competitive markets to advance the benefits of the platform.  </w:t>
      </w:r>
      <w:r w:rsidR="00EB30A4" w:rsidRPr="008B6E13">
        <w:rPr>
          <w:i/>
          <w:iCs/>
        </w:rPr>
        <w:t>Id</w:t>
      </w:r>
      <w:r w:rsidR="00EB30A4">
        <w:t xml:space="preserve">.  </w:t>
      </w:r>
      <w:r w:rsidR="00057AFF">
        <w:t>If competitors saw an opportunity, the Commission encouraged them “to actively work with competitive suppliers currently lacking such program</w:t>
      </w:r>
      <w:r w:rsidR="00EB6CDE">
        <w:t>s</w:t>
      </w:r>
      <w:r w:rsidR="00057AFF">
        <w:t xml:space="preserve"> or propose manufacturer marketing campaigns.”  </w:t>
      </w:r>
      <w:r w:rsidR="00057AFF" w:rsidRPr="008B6E13">
        <w:rPr>
          <w:i/>
          <w:iCs/>
        </w:rPr>
        <w:t>Id</w:t>
      </w:r>
      <w:r w:rsidR="00057AFF">
        <w:t xml:space="preserve">.  Contrary to ELPC’s claim, the Commission </w:t>
      </w:r>
      <w:r w:rsidR="00991D1C">
        <w:t>was not relying on portfolio plans to secure the benefits of smart thermostats</w:t>
      </w:r>
      <w:r w:rsidR="00057AFF">
        <w:t xml:space="preserve">; it instead was looking to market participants, </w:t>
      </w:r>
      <w:r w:rsidR="00EB6CDE">
        <w:t xml:space="preserve">both </w:t>
      </w:r>
      <w:r w:rsidR="00057AFF">
        <w:t>customers and vendors, to realize whatever benefits that smart thermostats might provide.</w:t>
      </w:r>
    </w:p>
    <w:p w14:paraId="75535627" w14:textId="5F5035A2" w:rsidR="00333EA0" w:rsidRPr="00027155" w:rsidRDefault="00333EA0" w:rsidP="00333EA0">
      <w:pPr>
        <w:pStyle w:val="ListParagraph"/>
        <w:numPr>
          <w:ilvl w:val="0"/>
          <w:numId w:val="5"/>
        </w:numPr>
        <w:jc w:val="both"/>
        <w:rPr>
          <w:b/>
        </w:rPr>
      </w:pPr>
      <w:r w:rsidRPr="00027155">
        <w:rPr>
          <w:b/>
        </w:rPr>
        <w:t>The Commission correctly found that it would be improper to modify the Stipulation to fund $30 million in smart thermostats</w:t>
      </w:r>
    </w:p>
    <w:p w14:paraId="23266A3C" w14:textId="77777777" w:rsidR="00333EA0" w:rsidRPr="00333EA0" w:rsidRDefault="00333EA0" w:rsidP="00333EA0">
      <w:pPr>
        <w:ind w:left="360"/>
        <w:jc w:val="both"/>
        <w:rPr>
          <w:bCs/>
        </w:rPr>
      </w:pPr>
    </w:p>
    <w:p w14:paraId="1E231E25" w14:textId="23AE1E0C" w:rsidR="00333EA0" w:rsidRDefault="001B188A" w:rsidP="00450A7C">
      <w:pPr>
        <w:spacing w:line="480" w:lineRule="auto"/>
        <w:ind w:firstLine="720"/>
        <w:jc w:val="both"/>
      </w:pPr>
      <w:r>
        <w:t xml:space="preserve">According to ELPC, the Commission </w:t>
      </w:r>
      <w:r w:rsidR="00EB6CDE">
        <w:t>rejected its</w:t>
      </w:r>
      <w:r>
        <w:t xml:space="preserve"> recommendation to modify the Stipulation to add a $30 million charge “[d]</w:t>
      </w:r>
      <w:proofErr w:type="spellStart"/>
      <w:r>
        <w:t>espite</w:t>
      </w:r>
      <w:proofErr w:type="spellEnd"/>
      <w:r>
        <w:t xml:space="preserve"> consider</w:t>
      </w:r>
      <w:r w:rsidR="00EB6CDE">
        <w:t>able</w:t>
      </w:r>
      <w:r>
        <w:t xml:space="preserve"> evidence of savings from smart thermostats.”  ELPC Application for Rehearing, Memorandum in Support at 4.  </w:t>
      </w:r>
      <w:r w:rsidR="00EB6CDE">
        <w:t>Like its misreading of the Commission’s reliance on portfolio programs</w:t>
      </w:r>
      <w:r w:rsidR="00333EA0">
        <w:t xml:space="preserve">, </w:t>
      </w:r>
      <w:r>
        <w:t xml:space="preserve">the Commission did not look past whatever value was </w:t>
      </w:r>
      <w:r w:rsidR="00EB6CDE">
        <w:t>claimed for smart thermostats</w:t>
      </w:r>
      <w:r>
        <w:t xml:space="preserve">.  Instead, it found that </w:t>
      </w:r>
      <w:r>
        <w:lastRenderedPageBreak/>
        <w:t>markets and market participants should be the ones securing those benefits</w:t>
      </w:r>
      <w:r w:rsidR="00EB6CDE">
        <w:t xml:space="preserve"> directly instead of</w:t>
      </w:r>
      <w:r>
        <w:t xml:space="preserve"> </w:t>
      </w:r>
      <w:r w:rsidR="00EB6CDE">
        <w:t xml:space="preserve">through </w:t>
      </w:r>
      <w:r>
        <w:t>a $30 million expansion in the grid modernization program.</w:t>
      </w:r>
      <w:r w:rsidR="00333EA0">
        <w:t xml:space="preserve"> </w:t>
      </w:r>
      <w:r>
        <w:t xml:space="preserve"> That decision was correct.</w:t>
      </w:r>
      <w:r w:rsidR="00333EA0">
        <w:t xml:space="preserve"> </w:t>
      </w:r>
    </w:p>
    <w:p w14:paraId="7BA1BA3B" w14:textId="69C38168" w:rsidR="00463C3F" w:rsidRDefault="001B188A" w:rsidP="00450A7C">
      <w:pPr>
        <w:spacing w:line="480" w:lineRule="auto"/>
        <w:ind w:firstLine="720"/>
        <w:jc w:val="both"/>
      </w:pPr>
      <w:r>
        <w:t xml:space="preserve">Initially, </w:t>
      </w:r>
      <w:r w:rsidR="00E046A0">
        <w:t xml:space="preserve">approval of this requested funding would undermine </w:t>
      </w:r>
      <w:r w:rsidR="00B31E6C">
        <w:t>the</w:t>
      </w:r>
      <w:r w:rsidR="00E046A0">
        <w:t xml:space="preserve"> determination in the </w:t>
      </w:r>
      <w:proofErr w:type="spellStart"/>
      <w:r w:rsidR="00E046A0">
        <w:t>PowerForward</w:t>
      </w:r>
      <w:proofErr w:type="spellEnd"/>
      <w:r w:rsidR="00E046A0">
        <w:t xml:space="preserve"> proceeding to allow market mechanisms </w:t>
      </w:r>
      <w:r w:rsidR="00B93B89">
        <w:t xml:space="preserve">to </w:t>
      </w:r>
      <w:r w:rsidR="00E046A0">
        <w:t xml:space="preserve">frame the investment in behind-the-meter solutions to take advantage of advanced metering capabilities.  </w:t>
      </w:r>
      <w:r>
        <w:t>As the Commission noted in the Opinion and Order</w:t>
      </w:r>
      <w:r w:rsidR="00933C05">
        <w:t xml:space="preserve">, </w:t>
      </w:r>
      <w:r>
        <w:t xml:space="preserve">the </w:t>
      </w:r>
      <w:proofErr w:type="spellStart"/>
      <w:r>
        <w:t>PowerForward</w:t>
      </w:r>
      <w:proofErr w:type="spellEnd"/>
      <w:r>
        <w:t xml:space="preserve"> report</w:t>
      </w:r>
      <w:r w:rsidR="00933C05">
        <w:t xml:space="preserve"> established a general policy encouraging private investment </w:t>
      </w:r>
      <w:r w:rsidR="00907AE3">
        <w:t xml:space="preserve">in behind-the-meter products </w:t>
      </w:r>
      <w:r w:rsidR="00933C05">
        <w:t>and concluded that</w:t>
      </w:r>
      <w:r w:rsidR="00B31E6C">
        <w:t xml:space="preserve"> “the current retail marketplace structure s</w:t>
      </w:r>
      <w:r w:rsidR="00463C3F">
        <w:t>h</w:t>
      </w:r>
      <w:r w:rsidR="00B31E6C">
        <w:t xml:space="preserve">ould prevail.”  </w:t>
      </w:r>
      <w:r>
        <w:t xml:space="preserve">Opinion and Order </w:t>
      </w:r>
      <w:r>
        <w:rPr>
          <w:rFonts w:cs="Arial"/>
        </w:rPr>
        <w:t>¶</w:t>
      </w:r>
      <w:r w:rsidR="00027155">
        <w:t xml:space="preserve"> 109, citing </w:t>
      </w:r>
      <w:proofErr w:type="spellStart"/>
      <w:r w:rsidR="00B31E6C">
        <w:t>PowerForward</w:t>
      </w:r>
      <w:proofErr w:type="spellEnd"/>
      <w:r w:rsidR="00B31E6C">
        <w:t>: A Roadmap to Ohio’s Electricity Future at 23 (</w:t>
      </w:r>
      <w:r w:rsidR="0087793D">
        <w:t>Aug. 29, 2018</w:t>
      </w:r>
      <w:r w:rsidR="00B31E6C">
        <w:t>)</w:t>
      </w:r>
      <w:r w:rsidR="00463C3F">
        <w:t>.  Several reasons support this hands-off approach:</w:t>
      </w:r>
    </w:p>
    <w:p w14:paraId="06725B2E" w14:textId="77777777" w:rsidR="00463C3F" w:rsidRDefault="00463C3F" w:rsidP="00450A7C">
      <w:pPr>
        <w:ind w:left="720" w:right="720"/>
        <w:jc w:val="both"/>
      </w:pPr>
      <w:r>
        <w:t>Arguably, the pursuit of an enhanced customer experience through innovation is more likely to succeed in the competitive marketplace than in a regulated environment.  Assuming utility deployment of foundational assets through an architectural construct that provides access to non-utilities, innovative products and services can then be introduced.  The introduction of nonregulated capital investment would mitigate the need for economic regulation and recovery, and more equitably allocate costs to those consumers who find net value in the product or service offered.  If barriers to market entry are minimized, ample incentive should exist to attract non-EDU participants into the market.</w:t>
      </w:r>
    </w:p>
    <w:p w14:paraId="6C209CFE" w14:textId="77777777" w:rsidR="00450A7C" w:rsidRDefault="00450A7C" w:rsidP="00450A7C">
      <w:pPr>
        <w:ind w:left="720" w:right="720"/>
        <w:jc w:val="both"/>
      </w:pPr>
    </w:p>
    <w:p w14:paraId="6E5F40A6" w14:textId="77777777" w:rsidR="002E084E" w:rsidRDefault="002E084E" w:rsidP="002E084E">
      <w:pPr>
        <w:spacing w:line="480" w:lineRule="auto"/>
        <w:jc w:val="both"/>
      </w:pPr>
      <w:proofErr w:type="spellStart"/>
      <w:r>
        <w:t>PowerForward</w:t>
      </w:r>
      <w:proofErr w:type="spellEnd"/>
      <w:r>
        <w:t>: A Roadmap to Ohio’s Electricity Future at 23 (Aug. 29, 2018).</w:t>
      </w:r>
    </w:p>
    <w:p w14:paraId="6E4E0094" w14:textId="08E7F5BA" w:rsidR="002E54A3" w:rsidRDefault="00907AE3" w:rsidP="002E084E">
      <w:pPr>
        <w:spacing w:line="480" w:lineRule="auto"/>
        <w:ind w:firstLine="720"/>
        <w:jc w:val="both"/>
      </w:pPr>
      <w:r>
        <w:t xml:space="preserve">The </w:t>
      </w:r>
      <w:r w:rsidR="00CB07A1">
        <w:t xml:space="preserve">conditions for </w:t>
      </w:r>
      <w:r>
        <w:t xml:space="preserve">successful implementation of privately funded investment in smart thermostats </w:t>
      </w:r>
      <w:r w:rsidR="002E084E">
        <w:t>are</w:t>
      </w:r>
      <w:r>
        <w:t xml:space="preserve"> evident in this case.  First, </w:t>
      </w:r>
      <w:r w:rsidR="00B453F6">
        <w:t xml:space="preserve">the </w:t>
      </w:r>
      <w:r w:rsidR="002E084E">
        <w:t>FirstEnergy</w:t>
      </w:r>
      <w:r w:rsidR="00B453F6">
        <w:t xml:space="preserve"> EDUs</w:t>
      </w:r>
      <w:r w:rsidR="002E084E">
        <w:t xml:space="preserve"> </w:t>
      </w:r>
      <w:r w:rsidR="00B453F6">
        <w:t>are</w:t>
      </w:r>
      <w:r w:rsidR="002E54A3">
        <w:t xml:space="preserve"> positioned to begin the rollout of the advanced meters necessary for successful implementation of products such as smart thermostats.  </w:t>
      </w:r>
      <w:r>
        <w:t>Second, n</w:t>
      </w:r>
      <w:r w:rsidR="002E54A3">
        <w:t>onregulated capital is investing in smart thermostats such that there is little need for economic regulation and recovery</w:t>
      </w:r>
      <w:r w:rsidR="00C07D20">
        <w:t xml:space="preserve">.  Under </w:t>
      </w:r>
      <w:r w:rsidR="00C07D20">
        <w:lastRenderedPageBreak/>
        <w:t>these conditions,</w:t>
      </w:r>
      <w:r w:rsidR="002E54A3">
        <w:t xml:space="preserve"> consumers </w:t>
      </w:r>
      <w:r w:rsidR="00C07D20">
        <w:t>will be able to</w:t>
      </w:r>
      <w:r w:rsidR="002E54A3">
        <w:t xml:space="preserve"> elect to purchase the products and services that best meet their needs.  </w:t>
      </w:r>
      <w:r w:rsidR="002E54A3" w:rsidRPr="00450A7C">
        <w:rPr>
          <w:i/>
        </w:rPr>
        <w:t>See</w:t>
      </w:r>
      <w:r w:rsidR="002E54A3">
        <w:t xml:space="preserve"> R.C. 4928.02(B).</w:t>
      </w:r>
    </w:p>
    <w:p w14:paraId="69B00CAD" w14:textId="77777777" w:rsidR="003A4DDC" w:rsidRPr="00740A35" w:rsidRDefault="00A433E6" w:rsidP="005B7B38">
      <w:pPr>
        <w:pStyle w:val="ListParagraph"/>
        <w:keepNext/>
        <w:numPr>
          <w:ilvl w:val="0"/>
          <w:numId w:val="1"/>
        </w:numPr>
        <w:ind w:hanging="720"/>
        <w:rPr>
          <w:rFonts w:cs="Arial"/>
          <w:b/>
        </w:rPr>
      </w:pPr>
      <w:r w:rsidRPr="00740A35">
        <w:rPr>
          <w:rFonts w:cs="Arial"/>
          <w:b/>
        </w:rPr>
        <w:t>Conclusion</w:t>
      </w:r>
    </w:p>
    <w:p w14:paraId="21E33904" w14:textId="77777777" w:rsidR="00A433E6" w:rsidRDefault="00A433E6" w:rsidP="00A433E6">
      <w:pPr>
        <w:keepNext/>
      </w:pPr>
    </w:p>
    <w:p w14:paraId="250F2512" w14:textId="59CE3397" w:rsidR="003A4DDC" w:rsidRDefault="003A4DDC" w:rsidP="00450A7C">
      <w:pPr>
        <w:spacing w:line="480" w:lineRule="auto"/>
        <w:ind w:firstLine="720"/>
        <w:jc w:val="both"/>
      </w:pPr>
      <w:r>
        <w:t xml:space="preserve">For the reasons stated above, the Commission should not </w:t>
      </w:r>
      <w:r w:rsidR="00027155">
        <w:t>grant rehearing to ELPC based on its faulty application and the factual claims it makes in support of its Application</w:t>
      </w:r>
      <w:r>
        <w:t>.</w:t>
      </w:r>
    </w:p>
    <w:p w14:paraId="752ED0F8" w14:textId="77777777" w:rsidR="003460F0" w:rsidRDefault="003460F0" w:rsidP="00A433E6">
      <w:pPr>
        <w:tabs>
          <w:tab w:val="left" w:pos="4320"/>
          <w:tab w:val="right" w:pos="8640"/>
        </w:tabs>
        <w:ind w:firstLine="4320"/>
        <w:jc w:val="both"/>
        <w:rPr>
          <w:rFonts w:cs="Arial"/>
        </w:rPr>
      </w:pPr>
    </w:p>
    <w:p w14:paraId="2C1BD29B" w14:textId="77777777" w:rsidR="003460F0" w:rsidRDefault="003460F0" w:rsidP="00A433E6">
      <w:pPr>
        <w:tabs>
          <w:tab w:val="left" w:pos="4320"/>
          <w:tab w:val="right" w:pos="8640"/>
        </w:tabs>
        <w:ind w:firstLine="4320"/>
        <w:jc w:val="both"/>
        <w:rPr>
          <w:rFonts w:cs="Arial"/>
        </w:rPr>
      </w:pPr>
    </w:p>
    <w:p w14:paraId="510DFC7A" w14:textId="2013A133" w:rsidR="00A433E6" w:rsidRDefault="00A433E6" w:rsidP="00A433E6">
      <w:pPr>
        <w:tabs>
          <w:tab w:val="left" w:pos="4320"/>
          <w:tab w:val="right" w:pos="8640"/>
        </w:tabs>
        <w:ind w:firstLine="4320"/>
        <w:jc w:val="both"/>
        <w:rPr>
          <w:rFonts w:cs="Arial"/>
        </w:rPr>
      </w:pPr>
      <w:r>
        <w:rPr>
          <w:rFonts w:cs="Arial"/>
        </w:rPr>
        <w:t>Respectfully submitted,</w:t>
      </w:r>
    </w:p>
    <w:p w14:paraId="209BC577" w14:textId="426B5D2C" w:rsidR="00A433E6" w:rsidRDefault="00A433E6" w:rsidP="00A433E6">
      <w:pPr>
        <w:tabs>
          <w:tab w:val="left" w:pos="4320"/>
          <w:tab w:val="right" w:pos="8640"/>
        </w:tabs>
        <w:jc w:val="both"/>
        <w:rPr>
          <w:rFonts w:cs="Arial"/>
        </w:rPr>
      </w:pPr>
    </w:p>
    <w:p w14:paraId="2BE24B29" w14:textId="77777777" w:rsidR="003460F0" w:rsidRDefault="003460F0" w:rsidP="00A433E6">
      <w:pPr>
        <w:tabs>
          <w:tab w:val="left" w:pos="4320"/>
          <w:tab w:val="right" w:pos="8640"/>
        </w:tabs>
        <w:jc w:val="both"/>
        <w:rPr>
          <w:rFonts w:cs="Arial"/>
        </w:rPr>
      </w:pPr>
    </w:p>
    <w:p w14:paraId="12F32459" w14:textId="77777777" w:rsidR="00A433E6" w:rsidRDefault="00A433E6" w:rsidP="00A433E6">
      <w:pPr>
        <w:tabs>
          <w:tab w:val="left" w:pos="4320"/>
          <w:tab w:val="right" w:pos="8640"/>
        </w:tabs>
        <w:ind w:left="4320"/>
        <w:jc w:val="both"/>
        <w:rPr>
          <w:rFonts w:cs="Arial"/>
          <w:i/>
        </w:rPr>
      </w:pPr>
      <w:r>
        <w:rPr>
          <w:rFonts w:cs="Arial"/>
          <w:i/>
          <w:u w:val="single"/>
        </w:rPr>
        <w:t>/s/ Frank P. Darr</w:t>
      </w:r>
      <w:r>
        <w:rPr>
          <w:rFonts w:cs="Arial"/>
          <w:i/>
          <w:u w:val="single"/>
        </w:rPr>
        <w:tab/>
      </w:r>
    </w:p>
    <w:p w14:paraId="14C63410" w14:textId="77777777" w:rsidR="00A433E6" w:rsidRDefault="00A433E6" w:rsidP="00A433E6">
      <w:pPr>
        <w:pStyle w:val="BodyText3"/>
        <w:widowControl w:val="0"/>
        <w:tabs>
          <w:tab w:val="left" w:pos="4320"/>
        </w:tabs>
        <w:ind w:left="4320"/>
        <w:jc w:val="both"/>
        <w:rPr>
          <w:rFonts w:ascii="Arial" w:hAnsi="Arial" w:cs="Arial"/>
          <w:b w:val="0"/>
          <w:bCs/>
        </w:rPr>
      </w:pPr>
      <w:r>
        <w:rPr>
          <w:rFonts w:ascii="Arial" w:hAnsi="Arial" w:cs="Arial"/>
          <w:bCs/>
        </w:rPr>
        <w:t>Frank P. Darr</w:t>
      </w:r>
      <w:r>
        <w:rPr>
          <w:rFonts w:ascii="Arial" w:hAnsi="Arial" w:cs="Arial"/>
          <w:b w:val="0"/>
          <w:bCs/>
        </w:rPr>
        <w:t xml:space="preserve"> (Reg. No. 0025469)</w:t>
      </w:r>
    </w:p>
    <w:p w14:paraId="12C81977" w14:textId="77777777" w:rsidR="00A433E6" w:rsidRDefault="00A433E6" w:rsidP="00A433E6">
      <w:pPr>
        <w:pStyle w:val="BodyText3"/>
        <w:widowControl w:val="0"/>
        <w:tabs>
          <w:tab w:val="left" w:pos="4320"/>
        </w:tabs>
        <w:ind w:left="4320"/>
        <w:jc w:val="both"/>
        <w:rPr>
          <w:rFonts w:ascii="Arial" w:hAnsi="Arial" w:cs="Arial"/>
          <w:b w:val="0"/>
          <w:bCs/>
        </w:rPr>
      </w:pPr>
      <w:r>
        <w:rPr>
          <w:rFonts w:ascii="Arial" w:hAnsi="Arial" w:cs="Arial"/>
          <w:b w:val="0"/>
          <w:bCs/>
        </w:rPr>
        <w:t xml:space="preserve">   (Counsel of Record)</w:t>
      </w:r>
    </w:p>
    <w:p w14:paraId="2185A0EE" w14:textId="77777777" w:rsidR="00A433E6" w:rsidRDefault="00A433E6" w:rsidP="00A433E6">
      <w:pPr>
        <w:pStyle w:val="BodyText3"/>
        <w:widowControl w:val="0"/>
        <w:tabs>
          <w:tab w:val="left" w:pos="4320"/>
        </w:tabs>
        <w:ind w:left="4320"/>
        <w:jc w:val="both"/>
        <w:rPr>
          <w:rFonts w:ascii="Arial" w:hAnsi="Arial" w:cs="Arial"/>
          <w:b w:val="0"/>
          <w:bCs/>
        </w:rPr>
      </w:pPr>
      <w:r>
        <w:rPr>
          <w:rFonts w:ascii="Arial" w:hAnsi="Arial" w:cs="Arial"/>
          <w:bCs/>
        </w:rPr>
        <w:t>Matthew R. Pritchard</w:t>
      </w:r>
      <w:r>
        <w:rPr>
          <w:rFonts w:ascii="Arial" w:hAnsi="Arial" w:cs="Arial"/>
          <w:b w:val="0"/>
          <w:bCs/>
        </w:rPr>
        <w:t xml:space="preserve"> (Reg. No. 0088070)</w:t>
      </w:r>
    </w:p>
    <w:p w14:paraId="1E7B94DE" w14:textId="77777777" w:rsidR="00A433E6" w:rsidRDefault="00A433E6" w:rsidP="00A433E6">
      <w:pPr>
        <w:pStyle w:val="BodyText3"/>
        <w:widowControl w:val="0"/>
        <w:tabs>
          <w:tab w:val="left" w:pos="4320"/>
        </w:tabs>
        <w:ind w:left="4320"/>
        <w:jc w:val="both"/>
        <w:rPr>
          <w:rFonts w:ascii="Arial" w:hAnsi="Arial" w:cs="Arial"/>
          <w:b w:val="0"/>
          <w:bCs/>
          <w:smallCaps/>
          <w:szCs w:val="24"/>
        </w:rPr>
      </w:pPr>
      <w:r>
        <w:rPr>
          <w:rFonts w:ascii="Arial" w:hAnsi="Arial" w:cs="Arial"/>
          <w:b w:val="0"/>
          <w:bCs/>
          <w:smallCaps/>
          <w:szCs w:val="24"/>
        </w:rPr>
        <w:t xml:space="preserve">McNees Wallace &amp; </w:t>
      </w:r>
      <w:proofErr w:type="spellStart"/>
      <w:r>
        <w:rPr>
          <w:rFonts w:ascii="Arial" w:hAnsi="Arial" w:cs="Arial"/>
          <w:b w:val="0"/>
          <w:bCs/>
          <w:smallCaps/>
          <w:szCs w:val="24"/>
        </w:rPr>
        <w:t>Nurick</w:t>
      </w:r>
      <w:proofErr w:type="spellEnd"/>
      <w:r>
        <w:rPr>
          <w:rFonts w:ascii="Arial" w:hAnsi="Arial" w:cs="Arial"/>
          <w:b w:val="0"/>
          <w:bCs/>
          <w:smallCaps/>
          <w:szCs w:val="24"/>
        </w:rPr>
        <w:t xml:space="preserve"> LLC</w:t>
      </w:r>
    </w:p>
    <w:p w14:paraId="060ACA4A" w14:textId="77777777" w:rsidR="00A433E6" w:rsidRDefault="00A433E6" w:rsidP="00A433E6">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14:paraId="66FF30DA" w14:textId="77777777" w:rsidR="00A433E6" w:rsidRDefault="00A433E6" w:rsidP="00A433E6">
      <w:pPr>
        <w:pStyle w:val="BodyText"/>
        <w:tabs>
          <w:tab w:val="left" w:pos="4320"/>
        </w:tabs>
        <w:ind w:left="4320"/>
      </w:pPr>
      <w:r>
        <w:t>Columbus, OH  43215</w:t>
      </w:r>
    </w:p>
    <w:p w14:paraId="67020F55" w14:textId="77777777" w:rsidR="00A433E6" w:rsidRDefault="00A433E6" w:rsidP="00A433E6">
      <w:pPr>
        <w:pStyle w:val="BodyText"/>
        <w:tabs>
          <w:tab w:val="left" w:pos="4320"/>
        </w:tabs>
        <w:ind w:left="4320"/>
      </w:pPr>
      <w:r>
        <w:t>Telephone:  (614) 469-8000</w:t>
      </w:r>
    </w:p>
    <w:p w14:paraId="55131E8C" w14:textId="77777777" w:rsidR="00A433E6" w:rsidRDefault="00A433E6" w:rsidP="00A433E6">
      <w:pPr>
        <w:pStyle w:val="BodyText"/>
        <w:tabs>
          <w:tab w:val="left" w:pos="4320"/>
        </w:tabs>
        <w:ind w:left="4320"/>
      </w:pPr>
      <w:r>
        <w:t>Telecopier:  (614) 469-4653</w:t>
      </w:r>
    </w:p>
    <w:p w14:paraId="5987C590" w14:textId="3E457FB8" w:rsidR="00A433E6" w:rsidRDefault="00A433E6" w:rsidP="00A433E6">
      <w:pPr>
        <w:pStyle w:val="BodyText"/>
        <w:tabs>
          <w:tab w:val="left" w:pos="4320"/>
        </w:tabs>
        <w:ind w:left="4320"/>
      </w:pPr>
      <w:r>
        <w:t>fdarr@</w:t>
      </w:r>
      <w:r w:rsidR="003460F0">
        <w:t>mcneeslaw</w:t>
      </w:r>
      <w:r>
        <w:t>.com</w:t>
      </w:r>
    </w:p>
    <w:p w14:paraId="48B303F2" w14:textId="242441D6" w:rsidR="00A433E6" w:rsidRDefault="00A433E6" w:rsidP="00A433E6">
      <w:pPr>
        <w:pStyle w:val="BodyText"/>
        <w:tabs>
          <w:tab w:val="left" w:pos="4320"/>
        </w:tabs>
        <w:ind w:left="4320"/>
      </w:pPr>
      <w:r>
        <w:t>mpritchard@</w:t>
      </w:r>
      <w:r w:rsidR="003460F0">
        <w:t>mcneeslaw</w:t>
      </w:r>
      <w:r>
        <w:t>.com</w:t>
      </w:r>
    </w:p>
    <w:p w14:paraId="16AB4491" w14:textId="77777777" w:rsidR="00A433E6" w:rsidRDefault="00A433E6" w:rsidP="00A433E6">
      <w:pPr>
        <w:tabs>
          <w:tab w:val="left" w:pos="4320"/>
          <w:tab w:val="right" w:pos="8640"/>
        </w:tabs>
        <w:jc w:val="both"/>
      </w:pPr>
    </w:p>
    <w:p w14:paraId="4372267F" w14:textId="77777777" w:rsidR="0068498C" w:rsidRDefault="00A433E6" w:rsidP="0068498C">
      <w:pPr>
        <w:pStyle w:val="Title"/>
        <w:tabs>
          <w:tab w:val="left" w:pos="4320"/>
        </w:tabs>
        <w:jc w:val="left"/>
        <w:rPr>
          <w:sz w:val="24"/>
        </w:rPr>
        <w:sectPr w:rsidR="0068498C" w:rsidSect="00DE21F6">
          <w:headerReference w:type="default" r:id="rId9"/>
          <w:footerReference w:type="default" r:id="rId10"/>
          <w:headerReference w:type="first" r:id="rId11"/>
          <w:footerReference w:type="first" r:id="rId12"/>
          <w:type w:val="continuous"/>
          <w:pgSz w:w="12240" w:h="15840" w:code="1"/>
          <w:pgMar w:top="1440" w:right="1440" w:bottom="1440" w:left="1440" w:header="720" w:footer="720" w:gutter="0"/>
          <w:pgNumType w:start="1"/>
          <w:cols w:space="720"/>
          <w:docGrid w:linePitch="360"/>
        </w:sectPr>
      </w:pPr>
      <w:r>
        <w:rPr>
          <w:sz w:val="24"/>
        </w:rPr>
        <w:tab/>
        <w:t>Counsel for Industrial Energy Users-Ohio</w:t>
      </w:r>
    </w:p>
    <w:p w14:paraId="0D3BBC58" w14:textId="77777777" w:rsidR="0068498C" w:rsidRPr="00D04683" w:rsidRDefault="0068498C" w:rsidP="0068498C">
      <w:pPr>
        <w:pStyle w:val="Title"/>
        <w:tabs>
          <w:tab w:val="left" w:pos="4320"/>
        </w:tabs>
        <w:rPr>
          <w:rFonts w:ascii="Arial Bold" w:hAnsi="Arial Bold"/>
          <w:sz w:val="28"/>
          <w:u w:val="single"/>
        </w:rPr>
      </w:pPr>
      <w:bookmarkStart w:id="3" w:name="_GoBack"/>
      <w:bookmarkEnd w:id="3"/>
      <w:r w:rsidRPr="00D04683">
        <w:rPr>
          <w:rFonts w:ascii="Arial Bold" w:hAnsi="Arial Bold"/>
          <w:sz w:val="28"/>
          <w:u w:val="single"/>
        </w:rPr>
        <w:lastRenderedPageBreak/>
        <w:t>Certificate of Service</w:t>
      </w:r>
    </w:p>
    <w:p w14:paraId="47B52627" w14:textId="77777777" w:rsidR="0068498C" w:rsidRPr="00D04683" w:rsidRDefault="0068498C" w:rsidP="0068498C">
      <w:pPr>
        <w:rPr>
          <w:rFonts w:eastAsia="Times New Roman" w:cs="Arial"/>
        </w:rPr>
      </w:pPr>
    </w:p>
    <w:p w14:paraId="0B858A20" w14:textId="3524C5EC" w:rsidR="0068498C" w:rsidRPr="00D04683" w:rsidRDefault="0068498C" w:rsidP="0068498C">
      <w:pPr>
        <w:spacing w:line="480" w:lineRule="auto"/>
        <w:ind w:firstLine="720"/>
        <w:jc w:val="both"/>
        <w:rPr>
          <w:rFonts w:eastAsia="Times New Roman" w:cs="Arial"/>
        </w:rPr>
      </w:pPr>
      <w:r w:rsidRPr="00D04683">
        <w:rPr>
          <w:rFonts w:eastAsia="Times New Roman" w:cs="Arial"/>
        </w:rPr>
        <w:t xml:space="preserve">In accordance with Rule 4901-1-05, Ohio Administrative Code, the PUCO’s e-filing system will electronically serve notice of the filing of this document upon the following parties.  In addition, I hereby certify that a service copy of the foregoing </w:t>
      </w:r>
      <w:r w:rsidR="005B7B90" w:rsidRPr="00D04683">
        <w:rPr>
          <w:rFonts w:eastAsia="Times New Roman" w:cs="Arial"/>
          <w:i/>
        </w:rPr>
        <w:t>Memorandum Contra</w:t>
      </w:r>
      <w:r w:rsidRPr="00D04683">
        <w:rPr>
          <w:rFonts w:eastAsia="Times New Roman" w:cs="Arial"/>
          <w:i/>
        </w:rPr>
        <w:t xml:space="preserve"> of Industrial Energy Users-Ohio</w:t>
      </w:r>
      <w:r w:rsidRPr="00D04683">
        <w:rPr>
          <w:rFonts w:eastAsia="Times New Roman" w:cs="Arial"/>
        </w:rPr>
        <w:t xml:space="preserve"> was sent by, or on behalf of, the undersigned counsel for IEU-Ohio to the following parties of record </w:t>
      </w:r>
      <w:r w:rsidR="00027155" w:rsidRPr="00D04683">
        <w:rPr>
          <w:rFonts w:eastAsia="Times New Roman" w:cs="Arial"/>
        </w:rPr>
        <w:t>on August 26</w:t>
      </w:r>
      <w:r w:rsidRPr="00D04683">
        <w:rPr>
          <w:rFonts w:eastAsia="Times New Roman" w:cs="Arial"/>
        </w:rPr>
        <w:t xml:space="preserve">, 2019, </w:t>
      </w:r>
      <w:r w:rsidRPr="00D04683">
        <w:rPr>
          <w:rFonts w:eastAsia="Times New Roman" w:cs="Arial"/>
          <w:i/>
        </w:rPr>
        <w:t>via</w:t>
      </w:r>
      <w:r w:rsidRPr="00D04683">
        <w:rPr>
          <w:rFonts w:eastAsia="Times New Roman" w:cs="Arial"/>
        </w:rPr>
        <w:t xml:space="preserve"> electronic transmission. </w:t>
      </w:r>
    </w:p>
    <w:p w14:paraId="1D10ACF1" w14:textId="77777777" w:rsidR="0068498C" w:rsidRPr="00D04683" w:rsidRDefault="0068498C" w:rsidP="0068498C">
      <w:pPr>
        <w:tabs>
          <w:tab w:val="center" w:pos="7200"/>
          <w:tab w:val="right" w:pos="9360"/>
        </w:tabs>
        <w:ind w:left="5040"/>
        <w:rPr>
          <w:rFonts w:eastAsia="Times New Roman" w:cs="Arial"/>
          <w:i/>
          <w:u w:val="single"/>
        </w:rPr>
      </w:pPr>
      <w:r w:rsidRPr="00D04683">
        <w:rPr>
          <w:rFonts w:eastAsia="Times New Roman" w:cs="Arial"/>
          <w:i/>
          <w:u w:val="single"/>
        </w:rPr>
        <w:t>/s/ Frank P. Darr</w:t>
      </w:r>
      <w:r w:rsidRPr="00D04683">
        <w:rPr>
          <w:rFonts w:eastAsia="Times New Roman" w:cs="Arial"/>
          <w:i/>
          <w:u w:val="single"/>
        </w:rPr>
        <w:tab/>
      </w:r>
      <w:r w:rsidRPr="00D04683">
        <w:rPr>
          <w:rFonts w:eastAsia="Times New Roman" w:cs="Arial"/>
          <w:i/>
          <w:u w:val="single"/>
        </w:rPr>
        <w:tab/>
      </w:r>
    </w:p>
    <w:p w14:paraId="23C75FB0" w14:textId="77777777" w:rsidR="0068498C" w:rsidRPr="00D04683" w:rsidRDefault="0068498C" w:rsidP="0068498C">
      <w:pPr>
        <w:tabs>
          <w:tab w:val="center" w:pos="7200"/>
          <w:tab w:val="right" w:pos="9360"/>
        </w:tabs>
        <w:ind w:left="5760"/>
        <w:rPr>
          <w:rFonts w:eastAsia="Times New Roman" w:cs="Arial"/>
        </w:rPr>
      </w:pPr>
      <w:r w:rsidRPr="00D04683">
        <w:rPr>
          <w:rFonts w:eastAsia="Times New Roman" w:cs="Arial"/>
        </w:rPr>
        <w:tab/>
        <w:t>Frank P. Darr</w:t>
      </w:r>
    </w:p>
    <w:p w14:paraId="32AE9704" w14:textId="77777777" w:rsidR="0068498C" w:rsidRPr="00D04683" w:rsidRDefault="0068498C" w:rsidP="0068498C">
      <w:pPr>
        <w:tabs>
          <w:tab w:val="center" w:pos="7200"/>
          <w:tab w:val="right" w:pos="9360"/>
        </w:tabs>
        <w:ind w:left="5760"/>
        <w:rPr>
          <w:rFonts w:eastAsia="Times New Roman" w:cs="Arial"/>
          <w:u w:val="single"/>
        </w:rPr>
        <w:sectPr w:rsidR="0068498C" w:rsidRPr="00D04683" w:rsidSect="0068498C">
          <w:headerReference w:type="default" r:id="rId13"/>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pPr>
    </w:p>
    <w:p w14:paraId="6EE43124" w14:textId="77777777" w:rsidR="004743AB" w:rsidRPr="00D04683" w:rsidRDefault="004743AB" w:rsidP="0068498C">
      <w:pPr>
        <w:rPr>
          <w:rFonts w:eastAsia="Times New Roman" w:cs="Arial"/>
          <w:b/>
          <w:sz w:val="20"/>
          <w:szCs w:val="20"/>
        </w:rPr>
      </w:pPr>
    </w:p>
    <w:p w14:paraId="44D97D5E"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b/>
          <w:sz w:val="20"/>
          <w:szCs w:val="20"/>
        </w:rPr>
        <w:t>Brian J. Knipe</w:t>
      </w:r>
      <w:r w:rsidRPr="00D04683">
        <w:rPr>
          <w:rFonts w:eastAsia="Times New Roman" w:cs="Arial"/>
          <w:sz w:val="20"/>
          <w:szCs w:val="20"/>
        </w:rPr>
        <w:t xml:space="preserve"> (0090299)</w:t>
      </w:r>
    </w:p>
    <w:p w14:paraId="66AB5C0F" w14:textId="77777777" w:rsidR="0068498C" w:rsidRPr="00D04683" w:rsidRDefault="0068498C" w:rsidP="0068498C">
      <w:pPr>
        <w:tabs>
          <w:tab w:val="left" w:pos="2160"/>
          <w:tab w:val="left" w:pos="2280"/>
        </w:tabs>
        <w:rPr>
          <w:rFonts w:eastAsia="Times New Roman" w:cs="Arial"/>
          <w:smallCaps/>
          <w:sz w:val="20"/>
          <w:szCs w:val="20"/>
        </w:rPr>
      </w:pPr>
      <w:r w:rsidRPr="00D04683">
        <w:rPr>
          <w:rFonts w:eastAsia="Times New Roman" w:cs="Arial"/>
          <w:smallCaps/>
          <w:sz w:val="20"/>
          <w:szCs w:val="20"/>
        </w:rPr>
        <w:t xml:space="preserve">FirstEnergy Service Company </w:t>
      </w:r>
    </w:p>
    <w:p w14:paraId="56F78E47"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76 South Main Street</w:t>
      </w:r>
    </w:p>
    <w:p w14:paraId="721A2A08"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Akron, OH 44308</w:t>
      </w:r>
    </w:p>
    <w:p w14:paraId="48E83E74"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bknipe@firstenergycorp.com</w:t>
      </w:r>
    </w:p>
    <w:p w14:paraId="10B0BA57" w14:textId="77777777" w:rsidR="0068498C" w:rsidRPr="00D04683" w:rsidRDefault="0068498C" w:rsidP="0068498C">
      <w:pPr>
        <w:tabs>
          <w:tab w:val="left" w:pos="2160"/>
          <w:tab w:val="left" w:pos="2280"/>
        </w:tabs>
        <w:rPr>
          <w:rFonts w:eastAsia="Times New Roman" w:cs="Arial"/>
          <w:sz w:val="20"/>
          <w:szCs w:val="20"/>
        </w:rPr>
      </w:pPr>
    </w:p>
    <w:p w14:paraId="66E9590B"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b/>
          <w:sz w:val="20"/>
          <w:szCs w:val="20"/>
        </w:rPr>
        <w:t>James F. Lang</w:t>
      </w:r>
      <w:r w:rsidRPr="00D04683">
        <w:rPr>
          <w:rFonts w:eastAsia="Times New Roman" w:cs="Arial"/>
          <w:sz w:val="20"/>
          <w:szCs w:val="20"/>
        </w:rPr>
        <w:t xml:space="preserve"> (0059668)</w:t>
      </w:r>
    </w:p>
    <w:p w14:paraId="2109F91A"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b/>
          <w:sz w:val="20"/>
          <w:szCs w:val="20"/>
        </w:rPr>
        <w:t xml:space="preserve">Mark T. </w:t>
      </w:r>
      <w:proofErr w:type="spellStart"/>
      <w:r w:rsidRPr="00D04683">
        <w:rPr>
          <w:rFonts w:eastAsia="Times New Roman" w:cs="Arial"/>
          <w:b/>
          <w:sz w:val="20"/>
          <w:szCs w:val="20"/>
        </w:rPr>
        <w:t>Keaney</w:t>
      </w:r>
      <w:proofErr w:type="spellEnd"/>
      <w:r w:rsidRPr="00D04683">
        <w:rPr>
          <w:rFonts w:eastAsia="Times New Roman" w:cs="Arial"/>
          <w:sz w:val="20"/>
          <w:szCs w:val="20"/>
        </w:rPr>
        <w:t xml:space="preserve"> (0095318)</w:t>
      </w:r>
    </w:p>
    <w:p w14:paraId="16A628D3" w14:textId="77777777" w:rsidR="0068498C" w:rsidRPr="00D04683" w:rsidRDefault="0068498C" w:rsidP="0068498C">
      <w:pPr>
        <w:tabs>
          <w:tab w:val="left" w:pos="2160"/>
          <w:tab w:val="left" w:pos="2280"/>
        </w:tabs>
        <w:rPr>
          <w:rFonts w:eastAsia="Times New Roman" w:cs="Arial"/>
          <w:smallCaps/>
          <w:sz w:val="20"/>
          <w:szCs w:val="20"/>
        </w:rPr>
      </w:pPr>
      <w:r w:rsidRPr="00D04683">
        <w:rPr>
          <w:rFonts w:eastAsia="Times New Roman" w:cs="Arial"/>
          <w:smallCaps/>
          <w:sz w:val="20"/>
          <w:szCs w:val="20"/>
        </w:rPr>
        <w:t>Calfee, Halter &amp; Griswold LLP</w:t>
      </w:r>
    </w:p>
    <w:p w14:paraId="7F78D9FA"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1405 Calfee Building</w:t>
      </w:r>
    </w:p>
    <w:p w14:paraId="5A4F35EB"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1405 East Sixth Street</w:t>
      </w:r>
    </w:p>
    <w:p w14:paraId="2BD45A01"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Cleveland, OH 44114</w:t>
      </w:r>
    </w:p>
    <w:p w14:paraId="0C8DA5D8"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jlang@calfee.com</w:t>
      </w:r>
    </w:p>
    <w:p w14:paraId="311FFBE7"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mkeaney@calfee.com</w:t>
      </w:r>
    </w:p>
    <w:p w14:paraId="330F9BBE" w14:textId="77777777" w:rsidR="0068498C" w:rsidRPr="00D04683" w:rsidRDefault="0068498C" w:rsidP="0068498C">
      <w:pPr>
        <w:tabs>
          <w:tab w:val="left" w:pos="2160"/>
          <w:tab w:val="left" w:pos="2280"/>
        </w:tabs>
        <w:rPr>
          <w:rFonts w:eastAsia="Times New Roman" w:cs="Arial"/>
          <w:sz w:val="20"/>
          <w:szCs w:val="20"/>
        </w:rPr>
      </w:pPr>
    </w:p>
    <w:p w14:paraId="78D6A528" w14:textId="77777777" w:rsidR="0068498C" w:rsidRPr="00D04683" w:rsidRDefault="0068498C" w:rsidP="0068498C">
      <w:pPr>
        <w:tabs>
          <w:tab w:val="left" w:pos="2160"/>
          <w:tab w:val="left" w:pos="2280"/>
        </w:tabs>
        <w:rPr>
          <w:rFonts w:eastAsia="Times New Roman" w:cs="Arial"/>
          <w:b/>
          <w:smallCaps/>
          <w:sz w:val="20"/>
          <w:szCs w:val="20"/>
        </w:rPr>
      </w:pPr>
      <w:r w:rsidRPr="00D04683">
        <w:rPr>
          <w:rFonts w:eastAsia="Times New Roman" w:cs="Arial"/>
          <w:b/>
          <w:smallCaps/>
          <w:sz w:val="20"/>
          <w:szCs w:val="20"/>
        </w:rPr>
        <w:t xml:space="preserve">Counsel for Ohio Edison Company, </w:t>
      </w:r>
      <w:r w:rsidRPr="00D04683">
        <w:rPr>
          <w:rFonts w:eastAsia="Times New Roman" w:cs="Arial"/>
          <w:b/>
          <w:smallCaps/>
          <w:sz w:val="20"/>
          <w:szCs w:val="20"/>
        </w:rPr>
        <w:br/>
        <w:t>The Cleveland Electric Illuminating Company, and The Toledo Edison Company</w:t>
      </w:r>
    </w:p>
    <w:p w14:paraId="5D8AE744" w14:textId="77777777" w:rsidR="0068498C" w:rsidRPr="00D04683" w:rsidRDefault="0068498C" w:rsidP="0068498C">
      <w:pPr>
        <w:tabs>
          <w:tab w:val="left" w:pos="2160"/>
          <w:tab w:val="left" w:pos="2280"/>
        </w:tabs>
        <w:rPr>
          <w:rFonts w:eastAsia="Times New Roman" w:cs="Arial"/>
          <w:b/>
          <w:smallCaps/>
          <w:sz w:val="20"/>
          <w:szCs w:val="20"/>
        </w:rPr>
      </w:pPr>
    </w:p>
    <w:p w14:paraId="34D6FFBC" w14:textId="77777777" w:rsidR="004743AB" w:rsidRPr="00D04683" w:rsidRDefault="004743AB" w:rsidP="004743AB">
      <w:pPr>
        <w:tabs>
          <w:tab w:val="left" w:pos="2160"/>
          <w:tab w:val="left" w:pos="2280"/>
        </w:tabs>
        <w:rPr>
          <w:rFonts w:eastAsia="Times New Roman" w:cs="Arial"/>
          <w:b/>
          <w:smallCaps/>
          <w:sz w:val="20"/>
          <w:szCs w:val="20"/>
        </w:rPr>
      </w:pPr>
      <w:r w:rsidRPr="00D04683">
        <w:rPr>
          <w:rFonts w:eastAsia="Times New Roman" w:cs="Arial"/>
          <w:b/>
          <w:smallCaps/>
          <w:sz w:val="20"/>
          <w:szCs w:val="20"/>
        </w:rPr>
        <w:t xml:space="preserve">Counsel for the Ohio Environmental Council </w:t>
      </w:r>
    </w:p>
    <w:p w14:paraId="371D9595" w14:textId="77777777" w:rsidR="004743AB" w:rsidRPr="00D04683" w:rsidRDefault="004743AB" w:rsidP="004743AB">
      <w:pPr>
        <w:tabs>
          <w:tab w:val="left" w:pos="2160"/>
          <w:tab w:val="left" w:pos="2280"/>
        </w:tabs>
        <w:rPr>
          <w:rFonts w:eastAsia="Times New Roman" w:cs="Arial"/>
          <w:b/>
          <w:smallCaps/>
          <w:sz w:val="20"/>
          <w:szCs w:val="20"/>
        </w:rPr>
      </w:pPr>
    </w:p>
    <w:p w14:paraId="05003725" w14:textId="77777777" w:rsidR="004743AB" w:rsidRPr="00D04683" w:rsidRDefault="004743AB" w:rsidP="004743AB">
      <w:pPr>
        <w:tabs>
          <w:tab w:val="left" w:pos="2160"/>
          <w:tab w:val="left" w:pos="2280"/>
        </w:tabs>
        <w:rPr>
          <w:rFonts w:eastAsia="Times New Roman" w:cs="Arial"/>
          <w:b/>
          <w:sz w:val="20"/>
          <w:szCs w:val="20"/>
        </w:rPr>
      </w:pPr>
      <w:r w:rsidRPr="00D04683">
        <w:rPr>
          <w:rFonts w:eastAsia="Times New Roman" w:cs="Arial"/>
          <w:b/>
          <w:sz w:val="20"/>
          <w:szCs w:val="20"/>
        </w:rPr>
        <w:t>Colleen Mooney</w:t>
      </w:r>
    </w:p>
    <w:p w14:paraId="74503AE3" w14:textId="77777777" w:rsidR="004743AB" w:rsidRPr="00D04683" w:rsidRDefault="004743AB" w:rsidP="004743AB">
      <w:pPr>
        <w:tabs>
          <w:tab w:val="left" w:pos="2160"/>
          <w:tab w:val="left" w:pos="2280"/>
        </w:tabs>
        <w:rPr>
          <w:rFonts w:eastAsia="Times New Roman" w:cs="Arial"/>
          <w:smallCaps/>
          <w:sz w:val="20"/>
          <w:szCs w:val="20"/>
        </w:rPr>
      </w:pPr>
      <w:r w:rsidRPr="00D04683">
        <w:rPr>
          <w:rFonts w:eastAsia="Times New Roman" w:cs="Arial"/>
          <w:smallCaps/>
          <w:sz w:val="20"/>
          <w:szCs w:val="20"/>
        </w:rPr>
        <w:t>Ohio Partners for Affordable Energy</w:t>
      </w:r>
    </w:p>
    <w:p w14:paraId="44F01C5D" w14:textId="77777777" w:rsidR="004743AB" w:rsidRPr="00D04683" w:rsidRDefault="004743AB" w:rsidP="004743AB">
      <w:pPr>
        <w:tabs>
          <w:tab w:val="left" w:pos="2160"/>
          <w:tab w:val="left" w:pos="2280"/>
        </w:tabs>
        <w:rPr>
          <w:rFonts w:eastAsia="Times New Roman" w:cs="Arial"/>
          <w:sz w:val="20"/>
          <w:szCs w:val="20"/>
        </w:rPr>
      </w:pPr>
      <w:r w:rsidRPr="00D04683">
        <w:rPr>
          <w:rFonts w:eastAsia="Times New Roman" w:cs="Arial"/>
          <w:sz w:val="20"/>
          <w:szCs w:val="20"/>
        </w:rPr>
        <w:t>P.O. Box 12451</w:t>
      </w:r>
    </w:p>
    <w:p w14:paraId="4A7CE60A" w14:textId="77777777" w:rsidR="004743AB" w:rsidRPr="00D04683" w:rsidRDefault="004743AB" w:rsidP="004743AB">
      <w:pPr>
        <w:tabs>
          <w:tab w:val="left" w:pos="2160"/>
          <w:tab w:val="left" w:pos="2280"/>
        </w:tabs>
        <w:rPr>
          <w:rFonts w:eastAsia="Times New Roman" w:cs="Arial"/>
          <w:sz w:val="20"/>
          <w:szCs w:val="20"/>
        </w:rPr>
      </w:pPr>
      <w:r w:rsidRPr="00D04683">
        <w:rPr>
          <w:rFonts w:eastAsia="Times New Roman" w:cs="Arial"/>
          <w:sz w:val="20"/>
          <w:szCs w:val="20"/>
        </w:rPr>
        <w:t>Columbus, OH 43212-2451</w:t>
      </w:r>
    </w:p>
    <w:p w14:paraId="3491E7B3" w14:textId="77777777" w:rsidR="004743AB" w:rsidRPr="00D04683" w:rsidRDefault="004743AB" w:rsidP="004743AB">
      <w:pPr>
        <w:tabs>
          <w:tab w:val="left" w:pos="2160"/>
          <w:tab w:val="left" w:pos="2280"/>
        </w:tabs>
        <w:rPr>
          <w:rFonts w:eastAsia="Times New Roman" w:cs="Arial"/>
          <w:sz w:val="20"/>
          <w:szCs w:val="20"/>
        </w:rPr>
      </w:pPr>
      <w:r w:rsidRPr="00D04683">
        <w:rPr>
          <w:rFonts w:eastAsia="Times New Roman" w:cs="Arial"/>
          <w:sz w:val="20"/>
          <w:szCs w:val="20"/>
        </w:rPr>
        <w:t>cmooney@opae.org</w:t>
      </w:r>
    </w:p>
    <w:p w14:paraId="5C727E3D" w14:textId="77777777" w:rsidR="004743AB" w:rsidRPr="00D04683" w:rsidRDefault="004743AB" w:rsidP="004743AB">
      <w:pPr>
        <w:tabs>
          <w:tab w:val="left" w:pos="2160"/>
          <w:tab w:val="left" w:pos="2280"/>
        </w:tabs>
        <w:rPr>
          <w:rFonts w:eastAsia="Times New Roman" w:cs="Arial"/>
          <w:b/>
          <w:smallCaps/>
          <w:sz w:val="20"/>
          <w:szCs w:val="20"/>
        </w:rPr>
      </w:pPr>
    </w:p>
    <w:p w14:paraId="2F61DD8D" w14:textId="77777777" w:rsidR="004743AB" w:rsidRPr="00D04683" w:rsidRDefault="004743AB" w:rsidP="004743AB">
      <w:pPr>
        <w:tabs>
          <w:tab w:val="left" w:pos="2160"/>
          <w:tab w:val="left" w:pos="2280"/>
        </w:tabs>
        <w:rPr>
          <w:rFonts w:eastAsia="Times New Roman" w:cs="Arial"/>
          <w:b/>
          <w:smallCaps/>
          <w:sz w:val="20"/>
          <w:szCs w:val="20"/>
        </w:rPr>
      </w:pPr>
      <w:r w:rsidRPr="00D04683">
        <w:rPr>
          <w:rFonts w:eastAsia="Times New Roman" w:cs="Arial"/>
          <w:b/>
          <w:smallCaps/>
          <w:sz w:val="20"/>
          <w:szCs w:val="20"/>
        </w:rPr>
        <w:t>Counsel for Ohio Partners for Affordable Energy</w:t>
      </w:r>
    </w:p>
    <w:p w14:paraId="587D3992" w14:textId="77777777" w:rsidR="004743AB" w:rsidRPr="00D04683" w:rsidRDefault="004743AB" w:rsidP="0068498C">
      <w:pPr>
        <w:tabs>
          <w:tab w:val="left" w:pos="2160"/>
          <w:tab w:val="left" w:pos="2280"/>
        </w:tabs>
        <w:rPr>
          <w:rFonts w:eastAsia="Times New Roman" w:cs="Arial"/>
          <w:b/>
          <w:smallCaps/>
          <w:sz w:val="20"/>
          <w:szCs w:val="20"/>
        </w:rPr>
      </w:pPr>
    </w:p>
    <w:p w14:paraId="57167D97" w14:textId="77777777" w:rsidR="004743AB" w:rsidRPr="00D04683" w:rsidRDefault="004743AB" w:rsidP="0068498C">
      <w:pPr>
        <w:tabs>
          <w:tab w:val="left" w:pos="2160"/>
          <w:tab w:val="left" w:pos="2280"/>
        </w:tabs>
        <w:rPr>
          <w:rFonts w:eastAsia="Times New Roman" w:cs="Arial"/>
          <w:b/>
          <w:smallCaps/>
          <w:sz w:val="20"/>
          <w:szCs w:val="20"/>
        </w:rPr>
      </w:pPr>
    </w:p>
    <w:p w14:paraId="14DCE4BF" w14:textId="77777777" w:rsidR="004743AB" w:rsidRPr="00D04683" w:rsidRDefault="004743AB" w:rsidP="0068498C">
      <w:pPr>
        <w:tabs>
          <w:tab w:val="left" w:pos="2160"/>
          <w:tab w:val="left" w:pos="2280"/>
        </w:tabs>
        <w:rPr>
          <w:rFonts w:eastAsia="Times New Roman" w:cs="Arial"/>
          <w:b/>
          <w:smallCaps/>
          <w:sz w:val="20"/>
          <w:szCs w:val="20"/>
        </w:rPr>
      </w:pPr>
    </w:p>
    <w:p w14:paraId="79403386" w14:textId="128B0834" w:rsidR="004743AB" w:rsidRPr="00D04683" w:rsidRDefault="004743AB" w:rsidP="0068498C">
      <w:pPr>
        <w:tabs>
          <w:tab w:val="left" w:pos="2160"/>
          <w:tab w:val="left" w:pos="2280"/>
        </w:tabs>
        <w:rPr>
          <w:rFonts w:eastAsia="Times New Roman" w:cs="Arial"/>
          <w:b/>
          <w:smallCaps/>
          <w:sz w:val="20"/>
          <w:szCs w:val="20"/>
        </w:rPr>
      </w:pPr>
    </w:p>
    <w:p w14:paraId="7AC67F2A" w14:textId="77777777" w:rsidR="005C4CB9" w:rsidRPr="00D04683" w:rsidRDefault="005C4CB9" w:rsidP="0068498C">
      <w:pPr>
        <w:tabs>
          <w:tab w:val="left" w:pos="2160"/>
          <w:tab w:val="left" w:pos="2280"/>
        </w:tabs>
        <w:rPr>
          <w:rFonts w:eastAsia="Times New Roman" w:cs="Arial"/>
          <w:b/>
          <w:smallCaps/>
          <w:sz w:val="20"/>
          <w:szCs w:val="20"/>
        </w:rPr>
      </w:pPr>
    </w:p>
    <w:p w14:paraId="2F05881A" w14:textId="77777777" w:rsidR="004743AB" w:rsidRPr="00D04683" w:rsidRDefault="004743AB" w:rsidP="0068498C">
      <w:pPr>
        <w:tabs>
          <w:tab w:val="left" w:pos="2160"/>
          <w:tab w:val="left" w:pos="2280"/>
        </w:tabs>
        <w:rPr>
          <w:rFonts w:eastAsia="Times New Roman" w:cs="Arial"/>
          <w:smallCaps/>
          <w:sz w:val="20"/>
          <w:szCs w:val="20"/>
        </w:rPr>
      </w:pPr>
    </w:p>
    <w:p w14:paraId="104ECE00"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b/>
          <w:sz w:val="20"/>
          <w:szCs w:val="20"/>
        </w:rPr>
        <w:t xml:space="preserve">Terry L. </w:t>
      </w:r>
      <w:proofErr w:type="spellStart"/>
      <w:r w:rsidRPr="00D04683">
        <w:rPr>
          <w:rFonts w:eastAsia="Times New Roman" w:cs="Arial"/>
          <w:b/>
          <w:sz w:val="20"/>
          <w:szCs w:val="20"/>
        </w:rPr>
        <w:t>Etter</w:t>
      </w:r>
      <w:proofErr w:type="spellEnd"/>
      <w:r w:rsidRPr="00D04683">
        <w:rPr>
          <w:rFonts w:eastAsia="Times New Roman" w:cs="Arial"/>
          <w:sz w:val="20"/>
          <w:szCs w:val="20"/>
        </w:rPr>
        <w:t xml:space="preserve"> (0067445)</w:t>
      </w:r>
    </w:p>
    <w:p w14:paraId="3A418D99"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 xml:space="preserve">   (Counsel of Record)</w:t>
      </w:r>
    </w:p>
    <w:p w14:paraId="7FE1F7E0"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b/>
          <w:sz w:val="20"/>
          <w:szCs w:val="20"/>
        </w:rPr>
        <w:t>Christopher Healey</w:t>
      </w:r>
      <w:r w:rsidRPr="00D04683">
        <w:rPr>
          <w:rFonts w:eastAsia="Times New Roman" w:cs="Arial"/>
          <w:sz w:val="20"/>
          <w:szCs w:val="20"/>
        </w:rPr>
        <w:t xml:space="preserve"> (0086027)</w:t>
      </w:r>
    </w:p>
    <w:p w14:paraId="1AEF4FA7" w14:textId="1E0DAA08"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b/>
          <w:sz w:val="20"/>
          <w:szCs w:val="20"/>
        </w:rPr>
        <w:t xml:space="preserve">Angela O’Brien </w:t>
      </w:r>
      <w:r w:rsidRPr="00D04683">
        <w:rPr>
          <w:rFonts w:eastAsia="Times New Roman" w:cs="Arial"/>
          <w:sz w:val="20"/>
          <w:szCs w:val="20"/>
        </w:rPr>
        <w:t>(0097579)</w:t>
      </w:r>
    </w:p>
    <w:p w14:paraId="0693B1BD" w14:textId="4199B642" w:rsidR="001A1DED" w:rsidRPr="00D04683" w:rsidRDefault="001A1DED" w:rsidP="001A1DED">
      <w:pPr>
        <w:tabs>
          <w:tab w:val="left" w:pos="2160"/>
          <w:tab w:val="left" w:pos="2280"/>
        </w:tabs>
        <w:rPr>
          <w:rFonts w:eastAsia="Times New Roman" w:cs="Arial"/>
          <w:smallCaps/>
          <w:sz w:val="20"/>
          <w:szCs w:val="20"/>
        </w:rPr>
      </w:pPr>
      <w:r w:rsidRPr="00D04683">
        <w:rPr>
          <w:rFonts w:eastAsia="Times New Roman" w:cs="Arial"/>
          <w:b/>
          <w:bCs/>
          <w:smallCaps/>
          <w:sz w:val="20"/>
          <w:szCs w:val="20"/>
        </w:rPr>
        <w:t>Bruce Weston</w:t>
      </w:r>
      <w:r w:rsidRPr="00D04683">
        <w:rPr>
          <w:rFonts w:eastAsia="Times New Roman" w:cs="Arial"/>
          <w:smallCaps/>
          <w:sz w:val="20"/>
          <w:szCs w:val="20"/>
        </w:rPr>
        <w:t xml:space="preserve"> (0016973)</w:t>
      </w:r>
    </w:p>
    <w:p w14:paraId="69CF7622" w14:textId="77777777" w:rsidR="0068498C" w:rsidRPr="00D04683" w:rsidRDefault="0068498C" w:rsidP="0068498C">
      <w:pPr>
        <w:tabs>
          <w:tab w:val="left" w:pos="2160"/>
          <w:tab w:val="left" w:pos="2280"/>
        </w:tabs>
        <w:rPr>
          <w:rFonts w:eastAsia="Times New Roman" w:cs="Arial"/>
          <w:smallCaps/>
          <w:sz w:val="20"/>
          <w:szCs w:val="20"/>
        </w:rPr>
      </w:pPr>
      <w:r w:rsidRPr="00D04683">
        <w:rPr>
          <w:rFonts w:eastAsia="Times New Roman" w:cs="Arial"/>
          <w:smallCaps/>
          <w:sz w:val="20"/>
          <w:szCs w:val="20"/>
        </w:rPr>
        <w:t>Assistant Consumers’ Counsel</w:t>
      </w:r>
    </w:p>
    <w:p w14:paraId="56F3E698"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65 East State Street 7th Floor</w:t>
      </w:r>
    </w:p>
    <w:p w14:paraId="65E232CD"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Columbus, OH 43215</w:t>
      </w:r>
    </w:p>
    <w:p w14:paraId="31C3DDA8" w14:textId="77777777" w:rsidR="0068498C" w:rsidRPr="00D04683" w:rsidRDefault="0068498C" w:rsidP="0068498C">
      <w:pPr>
        <w:tabs>
          <w:tab w:val="left" w:pos="2160"/>
          <w:tab w:val="left" w:pos="2280"/>
        </w:tabs>
        <w:rPr>
          <w:rFonts w:ascii="Times New Roman" w:eastAsia="Times New Roman" w:hAnsi="Times New Roman" w:cs="Times New Roman"/>
          <w:color w:val="000000" w:themeColor="text1"/>
          <w14:textOutline w14:w="0" w14:cap="flat" w14:cmpd="sng" w14:algn="ctr">
            <w14:noFill/>
            <w14:prstDash w14:val="solid"/>
            <w14:round/>
          </w14:textOutline>
        </w:rPr>
      </w:pPr>
      <w:r w:rsidRPr="00D04683">
        <w:rPr>
          <w:rFonts w:eastAsia="Times New Roman" w:cs="Arial"/>
          <w:color w:val="000000" w:themeColor="text1"/>
          <w:sz w:val="20"/>
          <w:szCs w:val="20"/>
          <w14:textOutline w14:w="0" w14:cap="flat" w14:cmpd="sng" w14:algn="ctr">
            <w14:noFill/>
            <w14:prstDash w14:val="solid"/>
            <w14:round/>
          </w14:textOutline>
        </w:rPr>
        <w:t>terry.etter@occ.ohio.gov</w:t>
      </w:r>
    </w:p>
    <w:p w14:paraId="421B412F" w14:textId="77777777" w:rsidR="0068498C" w:rsidRPr="00D04683" w:rsidRDefault="0068498C" w:rsidP="0068498C">
      <w:pPr>
        <w:tabs>
          <w:tab w:val="left" w:pos="2160"/>
          <w:tab w:val="left" w:pos="2280"/>
        </w:tabs>
        <w:rPr>
          <w:rFonts w:eastAsia="Times New Roman" w:cs="Arial"/>
          <w:color w:val="000000" w:themeColor="text1"/>
          <w:sz w:val="20"/>
          <w:szCs w:val="20"/>
          <w:u w:val="single"/>
        </w:rPr>
      </w:pPr>
      <w:r w:rsidRPr="00D04683">
        <w:rPr>
          <w:rFonts w:eastAsia="Times New Roman" w:cs="Arial"/>
          <w:color w:val="000000" w:themeColor="text1"/>
          <w:sz w:val="20"/>
          <w:szCs w:val="20"/>
          <w14:textOutline w14:w="0" w14:cap="flat" w14:cmpd="sng" w14:algn="ctr">
            <w14:noFill/>
            <w14:prstDash w14:val="solid"/>
            <w14:round/>
          </w14:textOutline>
        </w:rPr>
        <w:t>christopher.healey@occ.ohio.gov</w:t>
      </w:r>
    </w:p>
    <w:p w14:paraId="17294E04" w14:textId="1648B12C" w:rsidR="001A1DED" w:rsidRPr="00D04683" w:rsidRDefault="004743AB" w:rsidP="0068498C">
      <w:pPr>
        <w:tabs>
          <w:tab w:val="left" w:pos="2160"/>
          <w:tab w:val="left" w:pos="2280"/>
        </w:tabs>
        <w:rPr>
          <w:rFonts w:eastAsia="Times New Roman" w:cs="Arial"/>
          <w:sz w:val="20"/>
          <w:szCs w:val="20"/>
        </w:rPr>
      </w:pPr>
      <w:r w:rsidRPr="00D04683">
        <w:rPr>
          <w:rFonts w:eastAsia="Times New Roman" w:cs="Arial"/>
          <w:sz w:val="20"/>
          <w:szCs w:val="20"/>
        </w:rPr>
        <w:t>angela.obrien@occ.ohio.gov</w:t>
      </w:r>
    </w:p>
    <w:p w14:paraId="6BB5D364" w14:textId="77777777" w:rsidR="004743AB" w:rsidRPr="00D04683" w:rsidRDefault="004743AB" w:rsidP="0068498C">
      <w:pPr>
        <w:tabs>
          <w:tab w:val="left" w:pos="2160"/>
          <w:tab w:val="left" w:pos="2280"/>
        </w:tabs>
        <w:rPr>
          <w:rFonts w:ascii="Times New Roman" w:eastAsia="Times New Roman" w:hAnsi="Times New Roman" w:cs="Times New Roman"/>
        </w:rPr>
      </w:pPr>
    </w:p>
    <w:p w14:paraId="397B9B37" w14:textId="77777777" w:rsidR="0068498C" w:rsidRPr="00D04683" w:rsidRDefault="0068498C" w:rsidP="0068498C">
      <w:pPr>
        <w:tabs>
          <w:tab w:val="left" w:pos="2160"/>
          <w:tab w:val="left" w:pos="2280"/>
        </w:tabs>
        <w:rPr>
          <w:rFonts w:eastAsia="Times New Roman" w:cs="Arial"/>
          <w:b/>
          <w:smallCaps/>
          <w:sz w:val="20"/>
          <w:szCs w:val="20"/>
        </w:rPr>
      </w:pPr>
      <w:r w:rsidRPr="00D04683">
        <w:rPr>
          <w:rFonts w:eastAsia="Times New Roman" w:cs="Arial"/>
          <w:b/>
          <w:smallCaps/>
          <w:sz w:val="20"/>
          <w:szCs w:val="20"/>
        </w:rPr>
        <w:t>Counsel for Office of the Ohio Consumers’ Counsel</w:t>
      </w:r>
    </w:p>
    <w:p w14:paraId="55FE586F" w14:textId="77777777" w:rsidR="0068498C" w:rsidRPr="00D04683" w:rsidRDefault="0068498C" w:rsidP="0068498C">
      <w:pPr>
        <w:tabs>
          <w:tab w:val="left" w:pos="2160"/>
          <w:tab w:val="left" w:pos="2280"/>
        </w:tabs>
        <w:rPr>
          <w:rFonts w:eastAsia="Times New Roman" w:cs="Arial"/>
          <w:b/>
          <w:smallCaps/>
          <w:sz w:val="20"/>
          <w:szCs w:val="20"/>
        </w:rPr>
      </w:pPr>
    </w:p>
    <w:p w14:paraId="199370CB" w14:textId="77777777" w:rsidR="0068498C" w:rsidRPr="00D04683" w:rsidRDefault="0068498C" w:rsidP="0068498C">
      <w:pPr>
        <w:tabs>
          <w:tab w:val="left" w:pos="2160"/>
          <w:tab w:val="left" w:pos="2280"/>
        </w:tabs>
        <w:rPr>
          <w:rFonts w:eastAsia="Times New Roman" w:cs="Arial"/>
          <w:b/>
          <w:smallCaps/>
          <w:sz w:val="20"/>
          <w:szCs w:val="20"/>
        </w:rPr>
      </w:pPr>
      <w:r w:rsidRPr="00D04683">
        <w:rPr>
          <w:rFonts w:eastAsia="Times New Roman" w:cs="Arial"/>
          <w:b/>
          <w:sz w:val="20"/>
          <w:szCs w:val="20"/>
        </w:rPr>
        <w:t xml:space="preserve">Miranda </w:t>
      </w:r>
      <w:proofErr w:type="spellStart"/>
      <w:r w:rsidRPr="00D04683">
        <w:rPr>
          <w:rFonts w:eastAsia="Times New Roman" w:cs="Arial"/>
          <w:b/>
          <w:sz w:val="20"/>
          <w:szCs w:val="20"/>
        </w:rPr>
        <w:t>Leppla</w:t>
      </w:r>
      <w:proofErr w:type="spellEnd"/>
      <w:r w:rsidRPr="00D04683">
        <w:rPr>
          <w:rFonts w:eastAsia="Times New Roman" w:cs="Arial"/>
          <w:b/>
          <w:smallCaps/>
          <w:sz w:val="20"/>
          <w:szCs w:val="20"/>
        </w:rPr>
        <w:t xml:space="preserve"> (0086351)</w:t>
      </w:r>
    </w:p>
    <w:p w14:paraId="485AE6C0"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1145 Chesapeake Avenue, Suite I</w:t>
      </w:r>
    </w:p>
    <w:p w14:paraId="625326C5"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Columbus, OH 43212-3449</w:t>
      </w:r>
    </w:p>
    <w:p w14:paraId="2B03374C"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mleppla@theoec.org</w:t>
      </w:r>
    </w:p>
    <w:p w14:paraId="356D2F62" w14:textId="77777777" w:rsidR="0068498C" w:rsidRPr="00D04683" w:rsidRDefault="0068498C" w:rsidP="0068498C">
      <w:pPr>
        <w:tabs>
          <w:tab w:val="left" w:pos="2160"/>
          <w:tab w:val="left" w:pos="2280"/>
        </w:tabs>
        <w:rPr>
          <w:rFonts w:ascii="Arial Bold" w:eastAsia="Times New Roman" w:hAnsi="Arial Bold" w:cs="Arial"/>
          <w:b/>
          <w:smallCaps/>
          <w:sz w:val="20"/>
          <w:szCs w:val="20"/>
        </w:rPr>
      </w:pPr>
    </w:p>
    <w:p w14:paraId="38BF9519" w14:textId="77777777" w:rsidR="0068498C" w:rsidRPr="00D04683" w:rsidRDefault="0068498C" w:rsidP="0068498C">
      <w:pPr>
        <w:tabs>
          <w:tab w:val="left" w:pos="2160"/>
          <w:tab w:val="left" w:pos="2280"/>
        </w:tabs>
        <w:rPr>
          <w:rFonts w:eastAsia="Times New Roman" w:cs="Arial"/>
          <w:b/>
          <w:sz w:val="20"/>
          <w:szCs w:val="20"/>
        </w:rPr>
      </w:pPr>
    </w:p>
    <w:p w14:paraId="28C7B966"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b/>
          <w:sz w:val="20"/>
          <w:szCs w:val="20"/>
        </w:rPr>
        <w:t>Angela Paul Whitfield</w:t>
      </w:r>
      <w:r w:rsidRPr="00D04683">
        <w:rPr>
          <w:rFonts w:eastAsia="Times New Roman" w:cs="Arial"/>
          <w:sz w:val="20"/>
          <w:szCs w:val="20"/>
        </w:rPr>
        <w:t xml:space="preserve"> (0068774)</w:t>
      </w:r>
    </w:p>
    <w:p w14:paraId="11204551"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b/>
          <w:sz w:val="20"/>
          <w:szCs w:val="20"/>
        </w:rPr>
        <w:t>Stephen E. Dutton</w:t>
      </w:r>
      <w:r w:rsidRPr="00D04683">
        <w:rPr>
          <w:rFonts w:eastAsia="Times New Roman" w:cs="Arial"/>
          <w:sz w:val="20"/>
          <w:szCs w:val="20"/>
        </w:rPr>
        <w:t xml:space="preserve"> (0096064)</w:t>
      </w:r>
    </w:p>
    <w:p w14:paraId="1E0FDDF0" w14:textId="77777777" w:rsidR="0068498C" w:rsidRPr="00D04683" w:rsidRDefault="0068498C" w:rsidP="0068498C">
      <w:pPr>
        <w:tabs>
          <w:tab w:val="left" w:pos="2160"/>
          <w:tab w:val="left" w:pos="2280"/>
        </w:tabs>
        <w:rPr>
          <w:rFonts w:eastAsia="Times New Roman" w:cs="Arial"/>
          <w:smallCaps/>
          <w:sz w:val="20"/>
          <w:szCs w:val="20"/>
        </w:rPr>
      </w:pPr>
      <w:r w:rsidRPr="00D04683">
        <w:rPr>
          <w:rFonts w:eastAsia="Times New Roman" w:cs="Arial"/>
          <w:smallCaps/>
          <w:sz w:val="20"/>
          <w:szCs w:val="20"/>
        </w:rPr>
        <w:t xml:space="preserve">Carpenter </w:t>
      </w:r>
      <w:proofErr w:type="spellStart"/>
      <w:r w:rsidRPr="00D04683">
        <w:rPr>
          <w:rFonts w:eastAsia="Times New Roman" w:cs="Arial"/>
          <w:smallCaps/>
          <w:sz w:val="20"/>
          <w:szCs w:val="20"/>
        </w:rPr>
        <w:t>Lipps</w:t>
      </w:r>
      <w:proofErr w:type="spellEnd"/>
      <w:r w:rsidRPr="00D04683">
        <w:rPr>
          <w:rFonts w:eastAsia="Times New Roman" w:cs="Arial"/>
          <w:smallCaps/>
          <w:sz w:val="20"/>
          <w:szCs w:val="20"/>
        </w:rPr>
        <w:t xml:space="preserve"> &amp; Leland LLP</w:t>
      </w:r>
    </w:p>
    <w:p w14:paraId="61C20BCA"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280 North High Street, Suite 1300</w:t>
      </w:r>
    </w:p>
    <w:p w14:paraId="6C4B28C9"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Columbus, OH 43215</w:t>
      </w:r>
    </w:p>
    <w:p w14:paraId="1A689026"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paul@carpenterlipps.com</w:t>
      </w:r>
    </w:p>
    <w:p w14:paraId="386EAF49"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dutton@carpenterlipps.com</w:t>
      </w:r>
    </w:p>
    <w:p w14:paraId="0947672E" w14:textId="77777777" w:rsidR="0068498C" w:rsidRPr="00D04683" w:rsidRDefault="0068498C" w:rsidP="0068498C">
      <w:pPr>
        <w:tabs>
          <w:tab w:val="left" w:pos="2160"/>
          <w:tab w:val="left" w:pos="2280"/>
        </w:tabs>
        <w:rPr>
          <w:rFonts w:eastAsia="Times New Roman" w:cs="Arial"/>
          <w:b/>
          <w:smallCaps/>
          <w:sz w:val="20"/>
          <w:szCs w:val="20"/>
        </w:rPr>
      </w:pPr>
    </w:p>
    <w:p w14:paraId="134DF328" w14:textId="77777777" w:rsidR="0068498C" w:rsidRPr="00D04683" w:rsidRDefault="0068498C" w:rsidP="0068498C">
      <w:pPr>
        <w:tabs>
          <w:tab w:val="left" w:pos="2160"/>
          <w:tab w:val="left" w:pos="2280"/>
        </w:tabs>
        <w:rPr>
          <w:rFonts w:eastAsia="Times New Roman" w:cs="Arial"/>
          <w:b/>
          <w:smallCaps/>
          <w:sz w:val="20"/>
          <w:szCs w:val="20"/>
        </w:rPr>
      </w:pPr>
      <w:r w:rsidRPr="00D04683">
        <w:rPr>
          <w:rFonts w:eastAsia="Times New Roman" w:cs="Arial"/>
          <w:b/>
          <w:smallCaps/>
          <w:sz w:val="20"/>
          <w:szCs w:val="20"/>
        </w:rPr>
        <w:t>Counsel for The Kroger Co.</w:t>
      </w:r>
    </w:p>
    <w:p w14:paraId="3075F5C9" w14:textId="77777777" w:rsidR="0068498C" w:rsidRPr="00D04683" w:rsidRDefault="0068498C" w:rsidP="0068498C">
      <w:pPr>
        <w:tabs>
          <w:tab w:val="left" w:pos="2160"/>
          <w:tab w:val="left" w:pos="2280"/>
        </w:tabs>
        <w:rPr>
          <w:rFonts w:eastAsia="Times New Roman" w:cs="Arial"/>
          <w:b/>
          <w:smallCaps/>
          <w:sz w:val="20"/>
          <w:szCs w:val="20"/>
        </w:rPr>
      </w:pPr>
    </w:p>
    <w:p w14:paraId="3862F8F6" w14:textId="7DC1A618" w:rsidR="004743AB" w:rsidRPr="00D04683" w:rsidRDefault="004743AB" w:rsidP="0068498C">
      <w:pPr>
        <w:tabs>
          <w:tab w:val="left" w:pos="2160"/>
          <w:tab w:val="left" w:pos="2280"/>
        </w:tabs>
        <w:rPr>
          <w:rFonts w:eastAsia="Times New Roman" w:cs="Arial"/>
          <w:b/>
          <w:smallCaps/>
          <w:sz w:val="20"/>
          <w:szCs w:val="20"/>
        </w:rPr>
      </w:pPr>
    </w:p>
    <w:p w14:paraId="090DE101" w14:textId="2C096B04" w:rsidR="001A1DED" w:rsidRPr="00D04683" w:rsidRDefault="001A1DED" w:rsidP="0068498C">
      <w:pPr>
        <w:tabs>
          <w:tab w:val="left" w:pos="2160"/>
          <w:tab w:val="left" w:pos="2280"/>
        </w:tabs>
        <w:rPr>
          <w:rFonts w:eastAsia="Times New Roman" w:cs="Arial"/>
          <w:b/>
          <w:smallCaps/>
          <w:sz w:val="20"/>
          <w:szCs w:val="20"/>
        </w:rPr>
      </w:pPr>
    </w:p>
    <w:p w14:paraId="005B3C91" w14:textId="77777777" w:rsidR="005C4CB9" w:rsidRPr="00D04683" w:rsidRDefault="005C4CB9" w:rsidP="0068498C">
      <w:pPr>
        <w:tabs>
          <w:tab w:val="left" w:pos="2160"/>
          <w:tab w:val="left" w:pos="2280"/>
        </w:tabs>
        <w:rPr>
          <w:rFonts w:eastAsia="Times New Roman" w:cs="Arial"/>
          <w:b/>
          <w:smallCaps/>
          <w:sz w:val="20"/>
          <w:szCs w:val="20"/>
        </w:rPr>
      </w:pPr>
    </w:p>
    <w:p w14:paraId="13946AD0" w14:textId="77777777" w:rsidR="001A1DED" w:rsidRPr="00D04683" w:rsidRDefault="001A1DED" w:rsidP="0068498C">
      <w:pPr>
        <w:tabs>
          <w:tab w:val="left" w:pos="2160"/>
          <w:tab w:val="left" w:pos="2280"/>
        </w:tabs>
        <w:rPr>
          <w:rFonts w:eastAsia="Times New Roman" w:cs="Arial"/>
          <w:b/>
          <w:smallCaps/>
          <w:sz w:val="20"/>
          <w:szCs w:val="20"/>
        </w:rPr>
      </w:pPr>
    </w:p>
    <w:p w14:paraId="47F5C025" w14:textId="77777777" w:rsidR="004743AB" w:rsidRPr="00D04683" w:rsidRDefault="004743AB" w:rsidP="0068498C">
      <w:pPr>
        <w:tabs>
          <w:tab w:val="left" w:pos="2160"/>
          <w:tab w:val="left" w:pos="2280"/>
        </w:tabs>
        <w:rPr>
          <w:rFonts w:eastAsia="Times New Roman" w:cs="Arial"/>
          <w:b/>
          <w:smallCaps/>
          <w:sz w:val="20"/>
          <w:szCs w:val="20"/>
        </w:rPr>
      </w:pPr>
    </w:p>
    <w:p w14:paraId="39D92FEC" w14:textId="7D16BB19" w:rsidR="0068498C" w:rsidRPr="00D04683" w:rsidRDefault="0068498C" w:rsidP="0068498C">
      <w:pPr>
        <w:tabs>
          <w:tab w:val="left" w:pos="2160"/>
          <w:tab w:val="left" w:pos="2280"/>
        </w:tabs>
        <w:rPr>
          <w:rFonts w:ascii="Arial Bold" w:eastAsia="Times New Roman" w:hAnsi="Arial Bold" w:cs="Arial"/>
          <w:b/>
          <w:sz w:val="20"/>
          <w:szCs w:val="20"/>
        </w:rPr>
      </w:pPr>
      <w:r w:rsidRPr="00D04683">
        <w:rPr>
          <w:rFonts w:ascii="Arial Bold" w:eastAsia="Times New Roman" w:hAnsi="Arial Bold" w:cs="Arial"/>
          <w:b/>
          <w:sz w:val="20"/>
          <w:szCs w:val="20"/>
        </w:rPr>
        <w:lastRenderedPageBreak/>
        <w:t>Madeline Fleisher</w:t>
      </w:r>
    </w:p>
    <w:p w14:paraId="6C14B95F" w14:textId="3AA4A885" w:rsidR="001A1DED" w:rsidRPr="00D04683" w:rsidRDefault="001A1DED" w:rsidP="0068498C">
      <w:pPr>
        <w:tabs>
          <w:tab w:val="left" w:pos="2160"/>
          <w:tab w:val="left" w:pos="2280"/>
        </w:tabs>
        <w:rPr>
          <w:rFonts w:ascii="Arial Bold" w:eastAsia="Times New Roman" w:hAnsi="Arial Bold" w:cs="Arial"/>
          <w:b/>
          <w:sz w:val="20"/>
          <w:szCs w:val="20"/>
        </w:rPr>
      </w:pPr>
      <w:r w:rsidRPr="00D04683">
        <w:rPr>
          <w:rFonts w:ascii="Arial Bold" w:eastAsia="Times New Roman" w:hAnsi="Arial Bold" w:cs="Arial"/>
          <w:b/>
          <w:sz w:val="20"/>
          <w:szCs w:val="20"/>
        </w:rPr>
        <w:t xml:space="preserve">Robert </w:t>
      </w:r>
      <w:proofErr w:type="spellStart"/>
      <w:r w:rsidRPr="00D04683">
        <w:rPr>
          <w:rFonts w:ascii="Arial Bold" w:eastAsia="Times New Roman" w:hAnsi="Arial Bold" w:cs="Arial"/>
          <w:b/>
          <w:sz w:val="20"/>
          <w:szCs w:val="20"/>
        </w:rPr>
        <w:t>Kelter</w:t>
      </w:r>
      <w:proofErr w:type="spellEnd"/>
    </w:p>
    <w:p w14:paraId="5C103A76" w14:textId="77777777" w:rsidR="0068498C" w:rsidRPr="00D04683" w:rsidRDefault="0068498C" w:rsidP="0068498C">
      <w:pPr>
        <w:tabs>
          <w:tab w:val="left" w:pos="2160"/>
          <w:tab w:val="left" w:pos="2280"/>
        </w:tabs>
        <w:rPr>
          <w:rFonts w:eastAsia="Times New Roman" w:cs="Arial"/>
          <w:smallCaps/>
          <w:sz w:val="20"/>
          <w:szCs w:val="20"/>
        </w:rPr>
      </w:pPr>
      <w:r w:rsidRPr="00D04683">
        <w:rPr>
          <w:rFonts w:eastAsia="Times New Roman" w:cs="Arial"/>
          <w:smallCaps/>
          <w:sz w:val="20"/>
          <w:szCs w:val="20"/>
        </w:rPr>
        <w:t>Environmental Law &amp; Policy Center</w:t>
      </w:r>
    </w:p>
    <w:p w14:paraId="759FB6E0"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21 West Broad Street, 8</w:t>
      </w:r>
      <w:r w:rsidRPr="00D04683">
        <w:rPr>
          <w:rFonts w:eastAsia="Times New Roman" w:cs="Arial"/>
          <w:sz w:val="20"/>
          <w:szCs w:val="20"/>
          <w:vertAlign w:val="superscript"/>
        </w:rPr>
        <w:t>th</w:t>
      </w:r>
      <w:r w:rsidRPr="00D04683">
        <w:rPr>
          <w:rFonts w:eastAsia="Times New Roman" w:cs="Arial"/>
          <w:sz w:val="20"/>
          <w:szCs w:val="20"/>
        </w:rPr>
        <w:t xml:space="preserve"> Floor</w:t>
      </w:r>
    </w:p>
    <w:p w14:paraId="0B37B2CE"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Columbus, OH 43215</w:t>
      </w:r>
    </w:p>
    <w:p w14:paraId="72D32D06" w14:textId="3E274D3C" w:rsidR="0068498C" w:rsidRPr="00D04683" w:rsidRDefault="001A1DED" w:rsidP="0068498C">
      <w:pPr>
        <w:tabs>
          <w:tab w:val="left" w:pos="2160"/>
          <w:tab w:val="left" w:pos="2280"/>
        </w:tabs>
        <w:rPr>
          <w:rFonts w:eastAsia="Times New Roman" w:cs="Arial"/>
          <w:sz w:val="20"/>
          <w:szCs w:val="20"/>
        </w:rPr>
      </w:pPr>
      <w:r w:rsidRPr="00D04683">
        <w:rPr>
          <w:rFonts w:eastAsia="Times New Roman" w:cs="Arial"/>
          <w:sz w:val="20"/>
          <w:szCs w:val="20"/>
        </w:rPr>
        <w:t>mfleisher@elpc.org</w:t>
      </w:r>
    </w:p>
    <w:p w14:paraId="48D88ABC" w14:textId="55669B83" w:rsidR="001A1DED" w:rsidRPr="00D04683" w:rsidRDefault="001A1DED" w:rsidP="0068498C">
      <w:pPr>
        <w:tabs>
          <w:tab w:val="left" w:pos="2160"/>
          <w:tab w:val="left" w:pos="2280"/>
        </w:tabs>
        <w:rPr>
          <w:rFonts w:eastAsia="Times New Roman" w:cs="Arial"/>
          <w:sz w:val="20"/>
          <w:szCs w:val="20"/>
        </w:rPr>
      </w:pPr>
      <w:r w:rsidRPr="00D04683">
        <w:rPr>
          <w:rFonts w:eastAsia="Times New Roman" w:cs="Arial"/>
          <w:sz w:val="20"/>
          <w:szCs w:val="20"/>
        </w:rPr>
        <w:t>rkelter@elpc.org</w:t>
      </w:r>
    </w:p>
    <w:p w14:paraId="2A73351E" w14:textId="77777777" w:rsidR="0068498C" w:rsidRPr="00D04683" w:rsidRDefault="0068498C" w:rsidP="0068498C">
      <w:pPr>
        <w:tabs>
          <w:tab w:val="left" w:pos="2160"/>
          <w:tab w:val="left" w:pos="2280"/>
        </w:tabs>
        <w:rPr>
          <w:rFonts w:eastAsia="Times New Roman" w:cs="Arial"/>
          <w:b/>
          <w:smallCaps/>
          <w:sz w:val="20"/>
          <w:szCs w:val="20"/>
        </w:rPr>
      </w:pPr>
    </w:p>
    <w:p w14:paraId="20C99625" w14:textId="77777777" w:rsidR="0068498C" w:rsidRPr="00D04683" w:rsidRDefault="0068498C" w:rsidP="0068498C">
      <w:pPr>
        <w:tabs>
          <w:tab w:val="left" w:pos="2160"/>
          <w:tab w:val="left" w:pos="2280"/>
        </w:tabs>
        <w:rPr>
          <w:rFonts w:eastAsia="Times New Roman" w:cs="Arial"/>
          <w:b/>
          <w:smallCaps/>
          <w:sz w:val="20"/>
          <w:szCs w:val="20"/>
        </w:rPr>
      </w:pPr>
      <w:r w:rsidRPr="00D04683">
        <w:rPr>
          <w:rFonts w:eastAsia="Times New Roman" w:cs="Arial"/>
          <w:b/>
          <w:smallCaps/>
          <w:sz w:val="20"/>
          <w:szCs w:val="20"/>
        </w:rPr>
        <w:t>Counsel for the Environmental Law &amp; Policy Center</w:t>
      </w:r>
    </w:p>
    <w:p w14:paraId="7091BF89" w14:textId="77777777" w:rsidR="0068498C" w:rsidRPr="00D04683" w:rsidRDefault="0068498C" w:rsidP="0068498C">
      <w:pPr>
        <w:tabs>
          <w:tab w:val="left" w:pos="2160"/>
          <w:tab w:val="left" w:pos="2280"/>
        </w:tabs>
        <w:rPr>
          <w:rFonts w:eastAsia="Times New Roman" w:cs="Arial"/>
          <w:b/>
          <w:smallCaps/>
          <w:sz w:val="20"/>
          <w:szCs w:val="20"/>
        </w:rPr>
      </w:pPr>
    </w:p>
    <w:p w14:paraId="226DF085"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b/>
          <w:sz w:val="20"/>
          <w:szCs w:val="20"/>
        </w:rPr>
        <w:t>Robert Dove</w:t>
      </w:r>
      <w:r w:rsidRPr="00D04683">
        <w:rPr>
          <w:rFonts w:eastAsia="Times New Roman" w:cs="Arial"/>
          <w:sz w:val="20"/>
          <w:szCs w:val="20"/>
        </w:rPr>
        <w:t xml:space="preserve"> (0092019)</w:t>
      </w:r>
    </w:p>
    <w:p w14:paraId="6EB0DAA2" w14:textId="77777777" w:rsidR="0068498C" w:rsidRPr="00D04683" w:rsidRDefault="0068498C" w:rsidP="0068498C">
      <w:pPr>
        <w:tabs>
          <w:tab w:val="left" w:pos="2160"/>
          <w:tab w:val="left" w:pos="2280"/>
        </w:tabs>
        <w:rPr>
          <w:rFonts w:eastAsia="Times New Roman" w:cs="Arial"/>
          <w:smallCaps/>
          <w:sz w:val="20"/>
          <w:szCs w:val="20"/>
        </w:rPr>
      </w:pPr>
      <w:r w:rsidRPr="00D04683">
        <w:rPr>
          <w:rFonts w:eastAsia="Times New Roman" w:cs="Arial"/>
          <w:smallCaps/>
          <w:sz w:val="20"/>
          <w:szCs w:val="20"/>
        </w:rPr>
        <w:t>Kegler Brown Hill &amp; Ritter Co., L.P.A.</w:t>
      </w:r>
    </w:p>
    <w:p w14:paraId="11C05B29"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65 E. State Street, Suite 1800</w:t>
      </w:r>
    </w:p>
    <w:p w14:paraId="1B75F35D"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Columbus, OH 43215</w:t>
      </w:r>
    </w:p>
    <w:p w14:paraId="1705E47F"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rdove@keglerbrown.com</w:t>
      </w:r>
    </w:p>
    <w:p w14:paraId="581B87F8" w14:textId="77777777" w:rsidR="0068498C" w:rsidRPr="00D04683" w:rsidRDefault="0068498C" w:rsidP="0068498C">
      <w:pPr>
        <w:tabs>
          <w:tab w:val="left" w:pos="2160"/>
          <w:tab w:val="left" w:pos="2280"/>
        </w:tabs>
        <w:rPr>
          <w:rFonts w:eastAsia="Times New Roman" w:cs="Arial"/>
          <w:sz w:val="20"/>
          <w:szCs w:val="20"/>
        </w:rPr>
      </w:pPr>
    </w:p>
    <w:p w14:paraId="333C18E6" w14:textId="77777777" w:rsidR="0068498C" w:rsidRPr="00D04683" w:rsidRDefault="0068498C" w:rsidP="00796C96">
      <w:pPr>
        <w:tabs>
          <w:tab w:val="left" w:pos="2160"/>
          <w:tab w:val="left" w:pos="2280"/>
        </w:tabs>
        <w:rPr>
          <w:rFonts w:ascii="Arial Bold" w:eastAsia="Times New Roman" w:hAnsi="Arial Bold" w:cs="Arial"/>
          <w:b/>
          <w:smallCaps/>
          <w:sz w:val="20"/>
          <w:szCs w:val="20"/>
        </w:rPr>
      </w:pPr>
      <w:r w:rsidRPr="00D04683">
        <w:rPr>
          <w:rFonts w:ascii="Arial Bold" w:eastAsia="Times New Roman" w:hAnsi="Arial Bold" w:cs="Arial"/>
          <w:b/>
          <w:smallCaps/>
          <w:sz w:val="20"/>
          <w:szCs w:val="20"/>
        </w:rPr>
        <w:t>Counsel for Natural Resources Defense Council</w:t>
      </w:r>
    </w:p>
    <w:p w14:paraId="2394074C" w14:textId="77777777" w:rsidR="0068498C" w:rsidRPr="00D04683" w:rsidRDefault="0068498C" w:rsidP="0068498C">
      <w:pPr>
        <w:tabs>
          <w:tab w:val="left" w:pos="2160"/>
          <w:tab w:val="left" w:pos="2280"/>
        </w:tabs>
        <w:rPr>
          <w:rFonts w:eastAsia="Times New Roman" w:cs="Arial"/>
          <w:b/>
          <w:smallCaps/>
          <w:sz w:val="20"/>
          <w:szCs w:val="20"/>
        </w:rPr>
      </w:pPr>
    </w:p>
    <w:p w14:paraId="00E8BCFD" w14:textId="77777777" w:rsidR="0068498C" w:rsidRPr="00D04683" w:rsidRDefault="0068498C" w:rsidP="0068498C">
      <w:pPr>
        <w:tabs>
          <w:tab w:val="left" w:pos="2160"/>
          <w:tab w:val="left" w:pos="2280"/>
        </w:tabs>
        <w:rPr>
          <w:rFonts w:ascii="Arial Bold" w:eastAsia="Times New Roman" w:hAnsi="Arial Bold" w:cs="Arial"/>
          <w:b/>
          <w:sz w:val="20"/>
          <w:szCs w:val="20"/>
        </w:rPr>
      </w:pPr>
      <w:r w:rsidRPr="00D04683">
        <w:rPr>
          <w:rFonts w:ascii="Arial Bold" w:eastAsia="Times New Roman" w:hAnsi="Arial Bold" w:cs="Arial"/>
          <w:b/>
          <w:sz w:val="20"/>
          <w:szCs w:val="20"/>
        </w:rPr>
        <w:t xml:space="preserve">Rebekah J. Glover </w:t>
      </w:r>
      <w:r w:rsidRPr="00D04683">
        <w:rPr>
          <w:rFonts w:eastAsia="Times New Roman" w:cs="Arial"/>
          <w:sz w:val="20"/>
          <w:szCs w:val="20"/>
        </w:rPr>
        <w:t>(0088798)</w:t>
      </w:r>
    </w:p>
    <w:p w14:paraId="7BA6E93C" w14:textId="77777777" w:rsidR="0068498C" w:rsidRPr="00D04683" w:rsidRDefault="0068498C" w:rsidP="0068498C">
      <w:pPr>
        <w:tabs>
          <w:tab w:val="left" w:pos="2160"/>
          <w:tab w:val="left" w:pos="2280"/>
        </w:tabs>
        <w:rPr>
          <w:rFonts w:ascii="Arial Bold" w:eastAsia="Times New Roman" w:hAnsi="Arial Bold" w:cs="Arial"/>
          <w:b/>
          <w:sz w:val="20"/>
          <w:szCs w:val="20"/>
        </w:rPr>
      </w:pPr>
      <w:r w:rsidRPr="00D04683">
        <w:rPr>
          <w:rFonts w:ascii="Arial Bold" w:eastAsia="Times New Roman" w:hAnsi="Arial Bold" w:cs="Arial"/>
          <w:b/>
          <w:sz w:val="20"/>
          <w:szCs w:val="20"/>
        </w:rPr>
        <w:t xml:space="preserve">Mark A. Whitt </w:t>
      </w:r>
      <w:r w:rsidRPr="00D04683">
        <w:rPr>
          <w:rFonts w:eastAsia="Times New Roman" w:cs="Arial"/>
          <w:sz w:val="20"/>
          <w:szCs w:val="20"/>
        </w:rPr>
        <w:t>(0067996)</w:t>
      </w:r>
    </w:p>
    <w:p w14:paraId="4D4E8CE5" w14:textId="77777777" w:rsidR="0068498C" w:rsidRPr="00D04683" w:rsidRDefault="0068498C" w:rsidP="0068498C">
      <w:pPr>
        <w:tabs>
          <w:tab w:val="left" w:pos="2160"/>
          <w:tab w:val="left" w:pos="2280"/>
        </w:tabs>
        <w:rPr>
          <w:rFonts w:eastAsia="Times New Roman" w:cs="Arial"/>
          <w:smallCaps/>
          <w:sz w:val="20"/>
          <w:szCs w:val="20"/>
        </w:rPr>
      </w:pPr>
      <w:r w:rsidRPr="00D04683">
        <w:rPr>
          <w:rFonts w:eastAsia="Times New Roman" w:cs="Arial"/>
          <w:smallCaps/>
          <w:sz w:val="20"/>
          <w:szCs w:val="20"/>
        </w:rPr>
        <w:t>Whitt Sturtevant LLP</w:t>
      </w:r>
    </w:p>
    <w:p w14:paraId="59801A5C"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88 E. Broad Street, Suite 1590</w:t>
      </w:r>
    </w:p>
    <w:p w14:paraId="22802E37"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Columbus, OH 43215</w:t>
      </w:r>
    </w:p>
    <w:p w14:paraId="2A79B1F3"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glover@whitt-sturtevant.com</w:t>
      </w:r>
    </w:p>
    <w:p w14:paraId="19AC7313"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whitt@whitt-sturtevant.com</w:t>
      </w:r>
    </w:p>
    <w:p w14:paraId="07C7516F" w14:textId="77777777" w:rsidR="0068498C" w:rsidRPr="00D04683" w:rsidRDefault="0068498C" w:rsidP="0068498C">
      <w:pPr>
        <w:tabs>
          <w:tab w:val="left" w:pos="2160"/>
          <w:tab w:val="left" w:pos="2280"/>
        </w:tabs>
        <w:rPr>
          <w:rFonts w:eastAsia="Times New Roman" w:cs="Arial"/>
          <w:b/>
          <w:smallCaps/>
          <w:sz w:val="20"/>
          <w:szCs w:val="20"/>
        </w:rPr>
      </w:pPr>
    </w:p>
    <w:p w14:paraId="048BC547" w14:textId="77777777" w:rsidR="0068498C" w:rsidRPr="00D04683" w:rsidRDefault="0068498C" w:rsidP="00796C96">
      <w:pPr>
        <w:tabs>
          <w:tab w:val="left" w:pos="2160"/>
          <w:tab w:val="left" w:pos="2280"/>
        </w:tabs>
        <w:jc w:val="both"/>
        <w:rPr>
          <w:rFonts w:eastAsia="Times New Roman" w:cs="Arial"/>
          <w:b/>
          <w:smallCaps/>
          <w:sz w:val="20"/>
          <w:szCs w:val="20"/>
        </w:rPr>
      </w:pPr>
      <w:r w:rsidRPr="00D04683">
        <w:rPr>
          <w:rFonts w:eastAsia="Times New Roman" w:cs="Arial"/>
          <w:b/>
          <w:smallCaps/>
          <w:sz w:val="20"/>
          <w:szCs w:val="20"/>
        </w:rPr>
        <w:t>Counsel for Direct Energy services, LLC and Direct Energy Business, LLC</w:t>
      </w:r>
    </w:p>
    <w:p w14:paraId="011BDFE2" w14:textId="77777777" w:rsidR="0068498C" w:rsidRPr="00D04683" w:rsidRDefault="0068498C" w:rsidP="0068498C">
      <w:pPr>
        <w:tabs>
          <w:tab w:val="left" w:pos="2160"/>
          <w:tab w:val="left" w:pos="2280"/>
        </w:tabs>
        <w:rPr>
          <w:rFonts w:eastAsia="Times New Roman" w:cs="Arial"/>
          <w:b/>
          <w:smallCaps/>
          <w:sz w:val="20"/>
          <w:szCs w:val="20"/>
        </w:rPr>
      </w:pPr>
    </w:p>
    <w:p w14:paraId="25687F3A" w14:textId="77777777" w:rsidR="0068498C" w:rsidRPr="00D04683" w:rsidRDefault="0068498C" w:rsidP="0068498C">
      <w:pPr>
        <w:tabs>
          <w:tab w:val="left" w:pos="2160"/>
          <w:tab w:val="left" w:pos="2280"/>
        </w:tabs>
        <w:rPr>
          <w:rFonts w:ascii="Arial Bold" w:eastAsia="Times New Roman" w:hAnsi="Arial Bold" w:cs="Arial"/>
          <w:b/>
          <w:sz w:val="20"/>
          <w:szCs w:val="20"/>
        </w:rPr>
      </w:pPr>
      <w:r w:rsidRPr="00D04683">
        <w:rPr>
          <w:rFonts w:ascii="Arial Bold" w:eastAsia="Times New Roman" w:hAnsi="Arial Bold" w:cs="Arial"/>
          <w:b/>
          <w:sz w:val="20"/>
          <w:szCs w:val="20"/>
        </w:rPr>
        <w:t>Michael L. Kurtz</w:t>
      </w:r>
    </w:p>
    <w:p w14:paraId="34E5884C" w14:textId="77777777" w:rsidR="0068498C" w:rsidRPr="00D04683" w:rsidRDefault="0068498C" w:rsidP="0068498C">
      <w:pPr>
        <w:tabs>
          <w:tab w:val="left" w:pos="2160"/>
          <w:tab w:val="left" w:pos="2280"/>
        </w:tabs>
        <w:rPr>
          <w:rFonts w:ascii="Arial Bold" w:eastAsia="Times New Roman" w:hAnsi="Arial Bold" w:cs="Arial"/>
          <w:b/>
          <w:sz w:val="20"/>
          <w:szCs w:val="20"/>
        </w:rPr>
      </w:pPr>
      <w:r w:rsidRPr="00D04683">
        <w:rPr>
          <w:rFonts w:ascii="Arial Bold" w:eastAsia="Times New Roman" w:hAnsi="Arial Bold" w:cs="Arial"/>
          <w:b/>
          <w:sz w:val="20"/>
          <w:szCs w:val="20"/>
        </w:rPr>
        <w:t>Kurt J. Boehm</w:t>
      </w:r>
    </w:p>
    <w:p w14:paraId="64AAA1BD" w14:textId="77777777" w:rsidR="0068498C" w:rsidRPr="00D04683" w:rsidRDefault="0068498C" w:rsidP="0068498C">
      <w:pPr>
        <w:tabs>
          <w:tab w:val="left" w:pos="2160"/>
          <w:tab w:val="left" w:pos="2280"/>
        </w:tabs>
        <w:rPr>
          <w:rFonts w:ascii="Arial Bold" w:eastAsia="Times New Roman" w:hAnsi="Arial Bold" w:cs="Arial"/>
          <w:b/>
          <w:sz w:val="20"/>
          <w:szCs w:val="20"/>
        </w:rPr>
      </w:pPr>
      <w:r w:rsidRPr="00D04683">
        <w:rPr>
          <w:rFonts w:ascii="Arial Bold" w:eastAsia="Times New Roman" w:hAnsi="Arial Bold" w:cs="Arial"/>
          <w:b/>
          <w:sz w:val="20"/>
          <w:szCs w:val="20"/>
        </w:rPr>
        <w:t>Jody Kyler Cohn</w:t>
      </w:r>
    </w:p>
    <w:p w14:paraId="010BB4DB" w14:textId="77777777" w:rsidR="0068498C" w:rsidRPr="00D04683" w:rsidRDefault="0068498C" w:rsidP="0068498C">
      <w:pPr>
        <w:tabs>
          <w:tab w:val="left" w:pos="2160"/>
          <w:tab w:val="left" w:pos="2280"/>
        </w:tabs>
        <w:rPr>
          <w:rFonts w:eastAsia="Times New Roman" w:cs="Arial"/>
          <w:smallCaps/>
          <w:sz w:val="20"/>
          <w:szCs w:val="20"/>
        </w:rPr>
      </w:pPr>
      <w:r w:rsidRPr="00D04683">
        <w:rPr>
          <w:rFonts w:eastAsia="Times New Roman" w:cs="Arial"/>
          <w:smallCaps/>
          <w:sz w:val="20"/>
          <w:szCs w:val="20"/>
        </w:rPr>
        <w:t>Boehm, Kurtz &amp; Lowry</w:t>
      </w:r>
    </w:p>
    <w:p w14:paraId="3925E19E"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36 East Seventh Street, Suite 1510</w:t>
      </w:r>
    </w:p>
    <w:p w14:paraId="7D4D3CBE"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Cincinnati, OH 45202</w:t>
      </w:r>
    </w:p>
    <w:p w14:paraId="1720423B"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mkurtz@bkllawfirm.com</w:t>
      </w:r>
    </w:p>
    <w:p w14:paraId="4B9998FD"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kboehm@bkllawfirm.com</w:t>
      </w:r>
    </w:p>
    <w:p w14:paraId="5E8F0DA8"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jkylercohn@bkllawfirm.com</w:t>
      </w:r>
    </w:p>
    <w:p w14:paraId="310BC784" w14:textId="77777777" w:rsidR="0068498C" w:rsidRPr="00D04683" w:rsidRDefault="0068498C" w:rsidP="0068498C">
      <w:pPr>
        <w:tabs>
          <w:tab w:val="left" w:pos="2160"/>
          <w:tab w:val="left" w:pos="2280"/>
        </w:tabs>
        <w:rPr>
          <w:rFonts w:eastAsia="Times New Roman" w:cs="Arial"/>
          <w:sz w:val="20"/>
          <w:szCs w:val="20"/>
        </w:rPr>
      </w:pPr>
    </w:p>
    <w:p w14:paraId="2BF1D27E" w14:textId="77777777" w:rsidR="0068498C" w:rsidRPr="00D04683" w:rsidRDefault="0068498C" w:rsidP="0068498C">
      <w:pPr>
        <w:tabs>
          <w:tab w:val="left" w:pos="2160"/>
          <w:tab w:val="left" w:pos="2280"/>
        </w:tabs>
        <w:rPr>
          <w:rFonts w:ascii="Arial Bold" w:eastAsia="Times New Roman" w:hAnsi="Arial Bold" w:cs="Arial"/>
          <w:b/>
          <w:smallCaps/>
          <w:sz w:val="20"/>
          <w:szCs w:val="20"/>
        </w:rPr>
      </w:pPr>
      <w:r w:rsidRPr="00D04683">
        <w:rPr>
          <w:rFonts w:ascii="Arial Bold" w:eastAsia="Times New Roman" w:hAnsi="Arial Bold" w:cs="Arial"/>
          <w:b/>
          <w:smallCaps/>
          <w:sz w:val="20"/>
          <w:szCs w:val="20"/>
        </w:rPr>
        <w:t>Counsel for Ohio Energy Group</w:t>
      </w:r>
    </w:p>
    <w:p w14:paraId="772506CF" w14:textId="77777777" w:rsidR="0068498C" w:rsidRPr="00D04683" w:rsidRDefault="0068498C" w:rsidP="0068498C">
      <w:pPr>
        <w:tabs>
          <w:tab w:val="left" w:pos="2160"/>
          <w:tab w:val="left" w:pos="2280"/>
        </w:tabs>
        <w:rPr>
          <w:rFonts w:eastAsia="Times New Roman" w:cs="Arial"/>
          <w:b/>
          <w:smallCaps/>
          <w:sz w:val="20"/>
          <w:szCs w:val="20"/>
        </w:rPr>
      </w:pPr>
    </w:p>
    <w:p w14:paraId="628327A3" w14:textId="77777777" w:rsidR="0068498C" w:rsidRPr="00D04683" w:rsidRDefault="0068498C" w:rsidP="0068498C">
      <w:pPr>
        <w:rPr>
          <w:rFonts w:eastAsia="Times New Roman" w:cs="Arial"/>
          <w:b/>
          <w:sz w:val="20"/>
          <w:szCs w:val="20"/>
        </w:rPr>
      </w:pPr>
      <w:r w:rsidRPr="00D04683">
        <w:rPr>
          <w:rFonts w:eastAsia="Times New Roman" w:cs="Arial"/>
          <w:b/>
          <w:sz w:val="20"/>
          <w:szCs w:val="20"/>
        </w:rPr>
        <w:t xml:space="preserve">Dylan F. Borchers </w:t>
      </w:r>
    </w:p>
    <w:p w14:paraId="5C947C8B" w14:textId="77777777" w:rsidR="0068498C" w:rsidRPr="00D04683" w:rsidRDefault="0068498C" w:rsidP="0068498C">
      <w:pPr>
        <w:rPr>
          <w:rFonts w:eastAsia="Times New Roman" w:cs="Arial"/>
          <w:b/>
          <w:sz w:val="20"/>
          <w:szCs w:val="20"/>
        </w:rPr>
      </w:pPr>
      <w:r w:rsidRPr="00D04683">
        <w:rPr>
          <w:rFonts w:eastAsia="Times New Roman" w:cs="Arial"/>
          <w:b/>
          <w:sz w:val="20"/>
          <w:szCs w:val="20"/>
        </w:rPr>
        <w:t xml:space="preserve">Devin D. </w:t>
      </w:r>
      <w:proofErr w:type="spellStart"/>
      <w:r w:rsidRPr="00D04683">
        <w:rPr>
          <w:rFonts w:eastAsia="Times New Roman" w:cs="Arial"/>
          <w:b/>
          <w:sz w:val="20"/>
          <w:szCs w:val="20"/>
        </w:rPr>
        <w:t>Parram</w:t>
      </w:r>
      <w:proofErr w:type="spellEnd"/>
      <w:r w:rsidRPr="00D04683">
        <w:rPr>
          <w:rFonts w:eastAsia="Times New Roman" w:cs="Arial"/>
          <w:b/>
          <w:sz w:val="20"/>
          <w:szCs w:val="20"/>
        </w:rPr>
        <w:t xml:space="preserve"> </w:t>
      </w:r>
    </w:p>
    <w:p w14:paraId="477AC2A7" w14:textId="77777777" w:rsidR="0068498C" w:rsidRPr="00D04683" w:rsidRDefault="0068498C" w:rsidP="0068498C">
      <w:pPr>
        <w:rPr>
          <w:rFonts w:eastAsia="Times New Roman" w:cs="Arial"/>
          <w:b/>
          <w:sz w:val="20"/>
          <w:szCs w:val="20"/>
        </w:rPr>
      </w:pPr>
      <w:r w:rsidRPr="00D04683">
        <w:rPr>
          <w:rFonts w:eastAsia="Times New Roman" w:cs="Arial"/>
          <w:b/>
          <w:sz w:val="20"/>
          <w:szCs w:val="20"/>
        </w:rPr>
        <w:t xml:space="preserve">E. Nicki </w:t>
      </w:r>
      <w:proofErr w:type="spellStart"/>
      <w:r w:rsidRPr="00D04683">
        <w:rPr>
          <w:rFonts w:eastAsia="Times New Roman" w:cs="Arial"/>
          <w:b/>
          <w:sz w:val="20"/>
          <w:szCs w:val="20"/>
        </w:rPr>
        <w:t>Hewell</w:t>
      </w:r>
      <w:proofErr w:type="spellEnd"/>
      <w:r w:rsidRPr="00D04683">
        <w:rPr>
          <w:rFonts w:eastAsia="Times New Roman" w:cs="Arial"/>
          <w:b/>
          <w:sz w:val="20"/>
          <w:szCs w:val="20"/>
        </w:rPr>
        <w:t xml:space="preserve"> </w:t>
      </w:r>
    </w:p>
    <w:p w14:paraId="4B8A588F" w14:textId="77777777" w:rsidR="0068498C" w:rsidRPr="00D04683" w:rsidRDefault="0068498C" w:rsidP="0068498C">
      <w:pPr>
        <w:rPr>
          <w:rFonts w:eastAsia="Times New Roman" w:cs="Arial"/>
          <w:smallCaps/>
          <w:sz w:val="20"/>
          <w:szCs w:val="20"/>
        </w:rPr>
      </w:pPr>
      <w:r w:rsidRPr="00D04683">
        <w:rPr>
          <w:rFonts w:eastAsia="Times New Roman" w:cs="Arial"/>
          <w:smallCaps/>
          <w:sz w:val="20"/>
          <w:szCs w:val="20"/>
        </w:rPr>
        <w:t xml:space="preserve">Bricker &amp; Eckler </w:t>
      </w:r>
    </w:p>
    <w:p w14:paraId="15744244" w14:textId="77777777" w:rsidR="0068498C" w:rsidRPr="00D04683" w:rsidRDefault="0068498C" w:rsidP="0068498C">
      <w:pPr>
        <w:rPr>
          <w:rFonts w:eastAsia="Times New Roman" w:cs="Arial"/>
          <w:sz w:val="20"/>
          <w:szCs w:val="20"/>
        </w:rPr>
      </w:pPr>
      <w:r w:rsidRPr="00D04683">
        <w:rPr>
          <w:rFonts w:eastAsia="Times New Roman" w:cs="Arial"/>
          <w:sz w:val="20"/>
          <w:szCs w:val="20"/>
        </w:rPr>
        <w:t xml:space="preserve">100 South Third Street </w:t>
      </w:r>
    </w:p>
    <w:p w14:paraId="281ED5CA" w14:textId="77777777" w:rsidR="0068498C" w:rsidRPr="00D04683" w:rsidRDefault="0068498C" w:rsidP="0068498C">
      <w:pPr>
        <w:rPr>
          <w:rFonts w:eastAsia="Times New Roman" w:cs="Arial"/>
          <w:sz w:val="20"/>
          <w:szCs w:val="20"/>
        </w:rPr>
      </w:pPr>
      <w:r w:rsidRPr="00D04683">
        <w:rPr>
          <w:rFonts w:eastAsia="Times New Roman" w:cs="Arial"/>
          <w:sz w:val="20"/>
          <w:szCs w:val="20"/>
        </w:rPr>
        <w:t xml:space="preserve">Columbus, OH 43215-4291 </w:t>
      </w:r>
    </w:p>
    <w:p w14:paraId="41FC6ADE" w14:textId="77777777" w:rsidR="0068498C" w:rsidRPr="00D04683" w:rsidRDefault="0068498C" w:rsidP="0068498C">
      <w:pPr>
        <w:rPr>
          <w:rFonts w:eastAsia="Times New Roman" w:cs="Arial"/>
          <w:sz w:val="20"/>
          <w:szCs w:val="20"/>
        </w:rPr>
      </w:pPr>
      <w:r w:rsidRPr="00D04683">
        <w:rPr>
          <w:rFonts w:eastAsia="Times New Roman" w:cs="Arial"/>
          <w:sz w:val="20"/>
          <w:szCs w:val="20"/>
        </w:rPr>
        <w:t>dborchers@bricker.com</w:t>
      </w:r>
    </w:p>
    <w:p w14:paraId="0B9CA13E" w14:textId="77777777" w:rsidR="0068498C" w:rsidRPr="00D04683" w:rsidRDefault="0068498C" w:rsidP="0068498C">
      <w:pPr>
        <w:rPr>
          <w:rFonts w:eastAsia="Times New Roman" w:cs="Arial"/>
          <w:sz w:val="20"/>
          <w:szCs w:val="20"/>
        </w:rPr>
      </w:pPr>
      <w:r w:rsidRPr="00D04683">
        <w:rPr>
          <w:rFonts w:eastAsia="Times New Roman" w:cs="Arial"/>
          <w:sz w:val="20"/>
          <w:szCs w:val="20"/>
        </w:rPr>
        <w:t>dparram@bricker.com</w:t>
      </w:r>
    </w:p>
    <w:p w14:paraId="12E26BCB" w14:textId="77777777" w:rsidR="0068498C" w:rsidRPr="00D04683" w:rsidRDefault="0068498C" w:rsidP="0068498C">
      <w:pPr>
        <w:rPr>
          <w:rFonts w:eastAsia="Times New Roman" w:cs="Arial"/>
          <w:sz w:val="20"/>
          <w:szCs w:val="20"/>
        </w:rPr>
      </w:pPr>
      <w:r w:rsidRPr="00D04683">
        <w:rPr>
          <w:rFonts w:eastAsia="Times New Roman" w:cs="Arial"/>
          <w:sz w:val="20"/>
          <w:szCs w:val="20"/>
        </w:rPr>
        <w:t>nhewell@bricker.com</w:t>
      </w:r>
    </w:p>
    <w:p w14:paraId="134DFAEE" w14:textId="77777777" w:rsidR="0068498C" w:rsidRPr="00D04683" w:rsidRDefault="0068498C" w:rsidP="0068498C">
      <w:pPr>
        <w:rPr>
          <w:rFonts w:eastAsia="Times New Roman" w:cs="Arial"/>
          <w:sz w:val="20"/>
          <w:szCs w:val="20"/>
        </w:rPr>
      </w:pPr>
    </w:p>
    <w:p w14:paraId="31A02812" w14:textId="77777777" w:rsidR="0068498C" w:rsidRPr="00D04683" w:rsidRDefault="0068498C" w:rsidP="0068498C">
      <w:pPr>
        <w:rPr>
          <w:rFonts w:ascii="Arial Bold" w:eastAsia="Times New Roman" w:hAnsi="Arial Bold" w:cs="Arial"/>
          <w:b/>
          <w:smallCaps/>
          <w:sz w:val="20"/>
          <w:szCs w:val="20"/>
        </w:rPr>
      </w:pPr>
      <w:r w:rsidRPr="00D04683">
        <w:rPr>
          <w:rFonts w:ascii="Arial Bold" w:eastAsia="Times New Roman" w:hAnsi="Arial Bold" w:cs="Arial"/>
          <w:b/>
          <w:smallCaps/>
          <w:sz w:val="20"/>
          <w:szCs w:val="20"/>
        </w:rPr>
        <w:t>Counsel for The Ohio Hospital Association</w:t>
      </w:r>
    </w:p>
    <w:p w14:paraId="682E0970" w14:textId="77777777" w:rsidR="0068498C" w:rsidRPr="00D04683" w:rsidRDefault="0068498C" w:rsidP="0068498C">
      <w:pPr>
        <w:tabs>
          <w:tab w:val="left" w:pos="2160"/>
          <w:tab w:val="left" w:pos="2280"/>
        </w:tabs>
        <w:rPr>
          <w:rFonts w:eastAsia="Times New Roman" w:cs="Arial"/>
          <w:b/>
          <w:smallCaps/>
          <w:sz w:val="20"/>
          <w:szCs w:val="20"/>
        </w:rPr>
      </w:pPr>
    </w:p>
    <w:p w14:paraId="492CF1CB" w14:textId="77777777" w:rsidR="004743AB" w:rsidRPr="00D04683" w:rsidRDefault="004743AB" w:rsidP="0068498C">
      <w:pPr>
        <w:tabs>
          <w:tab w:val="left" w:pos="2160"/>
          <w:tab w:val="left" w:pos="2280"/>
        </w:tabs>
        <w:rPr>
          <w:rFonts w:eastAsia="Times New Roman" w:cs="Arial"/>
          <w:b/>
          <w:smallCaps/>
          <w:sz w:val="20"/>
          <w:szCs w:val="20"/>
        </w:rPr>
      </w:pPr>
    </w:p>
    <w:p w14:paraId="450B2504"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b/>
          <w:sz w:val="20"/>
          <w:szCs w:val="20"/>
        </w:rPr>
        <w:t>Kimberly W. Bojko</w:t>
      </w:r>
      <w:r w:rsidRPr="00D04683">
        <w:rPr>
          <w:rFonts w:eastAsia="Times New Roman" w:cs="Arial"/>
          <w:sz w:val="20"/>
          <w:szCs w:val="20"/>
        </w:rPr>
        <w:t xml:space="preserve"> (0069402)</w:t>
      </w:r>
    </w:p>
    <w:p w14:paraId="5797E677"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b/>
          <w:sz w:val="20"/>
          <w:szCs w:val="20"/>
        </w:rPr>
        <w:t>Brian W. Dressel</w:t>
      </w:r>
      <w:r w:rsidRPr="00D04683">
        <w:rPr>
          <w:rFonts w:eastAsia="Times New Roman" w:cs="Arial"/>
          <w:sz w:val="20"/>
          <w:szCs w:val="20"/>
        </w:rPr>
        <w:t xml:space="preserve"> (0097163)</w:t>
      </w:r>
    </w:p>
    <w:p w14:paraId="79713F2A" w14:textId="77777777" w:rsidR="0068498C" w:rsidRPr="00D04683" w:rsidRDefault="0068498C" w:rsidP="0068498C">
      <w:pPr>
        <w:tabs>
          <w:tab w:val="left" w:pos="2160"/>
          <w:tab w:val="left" w:pos="2280"/>
        </w:tabs>
        <w:rPr>
          <w:rFonts w:eastAsia="Times New Roman" w:cs="Arial"/>
          <w:smallCaps/>
          <w:sz w:val="20"/>
          <w:szCs w:val="20"/>
        </w:rPr>
      </w:pPr>
      <w:r w:rsidRPr="00D04683">
        <w:rPr>
          <w:rFonts w:eastAsia="Times New Roman" w:cs="Arial"/>
          <w:smallCaps/>
          <w:sz w:val="20"/>
          <w:szCs w:val="20"/>
        </w:rPr>
        <w:t xml:space="preserve">Carpenter </w:t>
      </w:r>
      <w:proofErr w:type="spellStart"/>
      <w:r w:rsidRPr="00D04683">
        <w:rPr>
          <w:rFonts w:eastAsia="Times New Roman" w:cs="Arial"/>
          <w:smallCaps/>
          <w:sz w:val="20"/>
          <w:szCs w:val="20"/>
        </w:rPr>
        <w:t>Lipps</w:t>
      </w:r>
      <w:proofErr w:type="spellEnd"/>
      <w:r w:rsidRPr="00D04683">
        <w:rPr>
          <w:rFonts w:eastAsia="Times New Roman" w:cs="Arial"/>
          <w:smallCaps/>
          <w:sz w:val="20"/>
          <w:szCs w:val="20"/>
        </w:rPr>
        <w:t xml:space="preserve"> &amp; Leland LLP</w:t>
      </w:r>
    </w:p>
    <w:p w14:paraId="08912998"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280 North High Street, Suite 1300</w:t>
      </w:r>
    </w:p>
    <w:p w14:paraId="43F55F18"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Columbus, OH 43215</w:t>
      </w:r>
    </w:p>
    <w:p w14:paraId="374E025F"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bojko@carpenterlipps.com</w:t>
      </w:r>
    </w:p>
    <w:p w14:paraId="46BDCA82"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dressel@carpenterlipps.com</w:t>
      </w:r>
    </w:p>
    <w:p w14:paraId="7A0EA874" w14:textId="77777777" w:rsidR="0068498C" w:rsidRPr="00D04683" w:rsidRDefault="0068498C" w:rsidP="0068498C">
      <w:pPr>
        <w:tabs>
          <w:tab w:val="left" w:pos="2160"/>
          <w:tab w:val="left" w:pos="2280"/>
        </w:tabs>
        <w:rPr>
          <w:rFonts w:eastAsia="Times New Roman" w:cs="Arial"/>
          <w:b/>
          <w:sz w:val="20"/>
          <w:szCs w:val="20"/>
        </w:rPr>
      </w:pPr>
    </w:p>
    <w:p w14:paraId="1F615212" w14:textId="77777777" w:rsidR="0068498C" w:rsidRPr="00D04683" w:rsidRDefault="0068498C" w:rsidP="00796C96">
      <w:pPr>
        <w:tabs>
          <w:tab w:val="left" w:pos="2160"/>
          <w:tab w:val="left" w:pos="2280"/>
        </w:tabs>
        <w:rPr>
          <w:rFonts w:eastAsia="Times New Roman" w:cs="Arial"/>
          <w:b/>
          <w:smallCaps/>
          <w:sz w:val="20"/>
          <w:szCs w:val="20"/>
        </w:rPr>
      </w:pPr>
      <w:r w:rsidRPr="00D04683">
        <w:rPr>
          <w:rFonts w:eastAsia="Times New Roman" w:cs="Arial"/>
          <w:b/>
          <w:smallCaps/>
          <w:sz w:val="20"/>
          <w:szCs w:val="20"/>
        </w:rPr>
        <w:t>Counsel for The Ohio Manufacturers’ Association Energy Group</w:t>
      </w:r>
    </w:p>
    <w:p w14:paraId="73962D9D" w14:textId="77777777" w:rsidR="0068498C" w:rsidRPr="00D04683" w:rsidRDefault="0068498C" w:rsidP="0068498C">
      <w:pPr>
        <w:tabs>
          <w:tab w:val="left" w:pos="2160"/>
          <w:tab w:val="left" w:pos="2280"/>
        </w:tabs>
        <w:rPr>
          <w:rFonts w:eastAsia="Times New Roman" w:cs="Arial"/>
          <w:b/>
          <w:sz w:val="20"/>
          <w:szCs w:val="20"/>
        </w:rPr>
      </w:pPr>
    </w:p>
    <w:p w14:paraId="6360DF43" w14:textId="77777777" w:rsidR="0068498C" w:rsidRPr="00D04683" w:rsidRDefault="0068498C" w:rsidP="0068498C">
      <w:pPr>
        <w:tabs>
          <w:tab w:val="left" w:pos="2160"/>
          <w:tab w:val="left" w:pos="2280"/>
        </w:tabs>
        <w:rPr>
          <w:rFonts w:eastAsia="Times New Roman" w:cs="Arial"/>
          <w:b/>
          <w:sz w:val="20"/>
          <w:szCs w:val="20"/>
        </w:rPr>
      </w:pPr>
      <w:r w:rsidRPr="00D04683">
        <w:rPr>
          <w:rFonts w:eastAsia="Times New Roman" w:cs="Arial"/>
          <w:b/>
          <w:sz w:val="20"/>
          <w:szCs w:val="20"/>
        </w:rPr>
        <w:t>Bethany Allen (0093732)</w:t>
      </w:r>
    </w:p>
    <w:p w14:paraId="1661F7AA" w14:textId="77777777" w:rsidR="0068498C" w:rsidRPr="00D04683" w:rsidRDefault="0068498C" w:rsidP="0068498C">
      <w:pPr>
        <w:tabs>
          <w:tab w:val="left" w:pos="2160"/>
          <w:tab w:val="left" w:pos="2280"/>
        </w:tabs>
        <w:rPr>
          <w:rFonts w:eastAsia="Times New Roman" w:cs="Arial"/>
          <w:b/>
          <w:sz w:val="20"/>
          <w:szCs w:val="20"/>
        </w:rPr>
      </w:pPr>
      <w:r w:rsidRPr="00D04683">
        <w:rPr>
          <w:rFonts w:eastAsia="Times New Roman" w:cs="Arial"/>
          <w:b/>
          <w:sz w:val="20"/>
          <w:szCs w:val="20"/>
        </w:rPr>
        <w:t>Joseph Oliker (0086088)</w:t>
      </w:r>
    </w:p>
    <w:p w14:paraId="476704EE"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b/>
          <w:sz w:val="20"/>
          <w:szCs w:val="20"/>
        </w:rPr>
        <w:t>Michael Nugent</w:t>
      </w:r>
      <w:r w:rsidRPr="00D04683">
        <w:rPr>
          <w:rFonts w:eastAsia="Times New Roman" w:cs="Arial"/>
          <w:sz w:val="20"/>
          <w:szCs w:val="20"/>
        </w:rPr>
        <w:t xml:space="preserve"> (0090408)</w:t>
      </w:r>
    </w:p>
    <w:p w14:paraId="563505F0" w14:textId="77777777" w:rsidR="0068498C" w:rsidRPr="00D04683" w:rsidRDefault="0068498C" w:rsidP="0068498C">
      <w:pPr>
        <w:tabs>
          <w:tab w:val="left" w:pos="2160"/>
          <w:tab w:val="left" w:pos="2280"/>
        </w:tabs>
        <w:rPr>
          <w:rFonts w:eastAsia="Times New Roman" w:cs="Arial"/>
          <w:smallCaps/>
          <w:sz w:val="20"/>
          <w:szCs w:val="20"/>
        </w:rPr>
      </w:pPr>
      <w:r w:rsidRPr="00D04683">
        <w:rPr>
          <w:rFonts w:eastAsia="Times New Roman" w:cs="Arial"/>
          <w:smallCaps/>
          <w:sz w:val="20"/>
          <w:szCs w:val="20"/>
        </w:rPr>
        <w:t>IGS Energy</w:t>
      </w:r>
    </w:p>
    <w:p w14:paraId="4B319C1B"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6100 Emerald Parkway</w:t>
      </w:r>
    </w:p>
    <w:p w14:paraId="493EA26E"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Dublin, OH 43016</w:t>
      </w:r>
    </w:p>
    <w:p w14:paraId="02EA4203"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Bethany.allen@igs.com</w:t>
      </w:r>
    </w:p>
    <w:p w14:paraId="6FF31DB7"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joe.oliker@igs.com</w:t>
      </w:r>
    </w:p>
    <w:p w14:paraId="5CC7F143"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Michael.nugent@igs.com</w:t>
      </w:r>
    </w:p>
    <w:p w14:paraId="7D7F8AF3" w14:textId="77777777" w:rsidR="0068498C" w:rsidRPr="00D04683" w:rsidRDefault="0068498C" w:rsidP="0068498C">
      <w:pPr>
        <w:tabs>
          <w:tab w:val="left" w:pos="2160"/>
          <w:tab w:val="left" w:pos="2280"/>
        </w:tabs>
        <w:rPr>
          <w:rFonts w:eastAsia="Times New Roman" w:cs="Arial"/>
          <w:b/>
          <w:sz w:val="20"/>
          <w:szCs w:val="20"/>
        </w:rPr>
      </w:pPr>
    </w:p>
    <w:p w14:paraId="210296E6" w14:textId="77777777" w:rsidR="0068498C" w:rsidRPr="00D04683" w:rsidRDefault="0068498C" w:rsidP="0068498C">
      <w:pPr>
        <w:tabs>
          <w:tab w:val="left" w:pos="2160"/>
          <w:tab w:val="left" w:pos="2280"/>
        </w:tabs>
        <w:rPr>
          <w:rFonts w:ascii="Arial Bold" w:eastAsia="Times New Roman" w:hAnsi="Arial Bold" w:cs="Arial"/>
          <w:b/>
          <w:smallCaps/>
          <w:sz w:val="20"/>
          <w:szCs w:val="20"/>
        </w:rPr>
      </w:pPr>
      <w:r w:rsidRPr="00D04683">
        <w:rPr>
          <w:rFonts w:ascii="Arial Bold" w:eastAsia="Times New Roman" w:hAnsi="Arial Bold" w:cs="Arial"/>
          <w:b/>
          <w:smallCaps/>
          <w:sz w:val="20"/>
          <w:szCs w:val="20"/>
        </w:rPr>
        <w:t>Counsel for IGS</w:t>
      </w:r>
    </w:p>
    <w:p w14:paraId="7B63AA87" w14:textId="77777777" w:rsidR="0068498C" w:rsidRPr="00D04683" w:rsidRDefault="0068498C" w:rsidP="0068498C">
      <w:pPr>
        <w:tabs>
          <w:tab w:val="left" w:pos="2160"/>
          <w:tab w:val="left" w:pos="2280"/>
        </w:tabs>
        <w:rPr>
          <w:rFonts w:eastAsia="Times New Roman" w:cs="Arial"/>
          <w:b/>
          <w:sz w:val="20"/>
          <w:szCs w:val="20"/>
        </w:rPr>
      </w:pPr>
    </w:p>
    <w:p w14:paraId="3991E6FE"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b/>
          <w:sz w:val="20"/>
          <w:szCs w:val="20"/>
        </w:rPr>
        <w:t>Dane Stinson</w:t>
      </w:r>
      <w:r w:rsidRPr="00D04683">
        <w:rPr>
          <w:rFonts w:eastAsia="Times New Roman" w:cs="Arial"/>
          <w:sz w:val="20"/>
          <w:szCs w:val="20"/>
        </w:rPr>
        <w:t xml:space="preserve"> (0019101)</w:t>
      </w:r>
    </w:p>
    <w:p w14:paraId="2D57721F" w14:textId="77777777" w:rsidR="0068498C" w:rsidRPr="00D04683" w:rsidRDefault="0068498C" w:rsidP="0068498C">
      <w:pPr>
        <w:tabs>
          <w:tab w:val="left" w:pos="2160"/>
          <w:tab w:val="left" w:pos="2280"/>
        </w:tabs>
        <w:rPr>
          <w:rFonts w:eastAsia="Times New Roman" w:cs="Arial"/>
          <w:smallCaps/>
          <w:sz w:val="20"/>
          <w:szCs w:val="20"/>
        </w:rPr>
      </w:pPr>
      <w:r w:rsidRPr="00D04683">
        <w:rPr>
          <w:rFonts w:eastAsia="Times New Roman" w:cs="Arial"/>
          <w:smallCaps/>
          <w:sz w:val="20"/>
          <w:szCs w:val="20"/>
        </w:rPr>
        <w:t>Bricker &amp; Eckler LLP</w:t>
      </w:r>
    </w:p>
    <w:p w14:paraId="0EC1CC8E"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100 South Third Street</w:t>
      </w:r>
    </w:p>
    <w:p w14:paraId="3BD12D64"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Columbus, OH 43215</w:t>
      </w:r>
    </w:p>
    <w:p w14:paraId="62C72BF2"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dstinson@bricker.com</w:t>
      </w:r>
    </w:p>
    <w:p w14:paraId="0DEDBBDB" w14:textId="77777777" w:rsidR="0068498C" w:rsidRPr="00D04683" w:rsidRDefault="0068498C" w:rsidP="0068498C">
      <w:pPr>
        <w:tabs>
          <w:tab w:val="left" w:pos="2160"/>
          <w:tab w:val="left" w:pos="2280"/>
        </w:tabs>
        <w:rPr>
          <w:rFonts w:eastAsia="Times New Roman" w:cs="Arial"/>
          <w:sz w:val="20"/>
          <w:szCs w:val="20"/>
        </w:rPr>
      </w:pPr>
    </w:p>
    <w:p w14:paraId="744C8B56"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b/>
          <w:sz w:val="20"/>
          <w:szCs w:val="20"/>
        </w:rPr>
        <w:t xml:space="preserve">Glenn S. </w:t>
      </w:r>
      <w:proofErr w:type="spellStart"/>
      <w:r w:rsidRPr="00D04683">
        <w:rPr>
          <w:rFonts w:eastAsia="Times New Roman" w:cs="Arial"/>
          <w:b/>
          <w:sz w:val="20"/>
          <w:szCs w:val="20"/>
        </w:rPr>
        <w:t>Krassen</w:t>
      </w:r>
      <w:proofErr w:type="spellEnd"/>
      <w:r w:rsidRPr="00D04683">
        <w:rPr>
          <w:rFonts w:eastAsia="Times New Roman" w:cs="Arial"/>
          <w:sz w:val="20"/>
          <w:szCs w:val="20"/>
        </w:rPr>
        <w:t xml:space="preserve"> (0007610)</w:t>
      </w:r>
    </w:p>
    <w:p w14:paraId="378A46B9" w14:textId="77777777" w:rsidR="0068498C" w:rsidRPr="00D04683" w:rsidRDefault="0068498C" w:rsidP="0068498C">
      <w:pPr>
        <w:tabs>
          <w:tab w:val="left" w:pos="2160"/>
          <w:tab w:val="left" w:pos="2280"/>
        </w:tabs>
        <w:rPr>
          <w:rFonts w:eastAsia="Times New Roman" w:cs="Arial"/>
          <w:smallCaps/>
          <w:sz w:val="20"/>
          <w:szCs w:val="20"/>
        </w:rPr>
      </w:pPr>
      <w:r w:rsidRPr="00D04683">
        <w:rPr>
          <w:rFonts w:eastAsia="Times New Roman" w:cs="Arial"/>
          <w:smallCaps/>
          <w:sz w:val="20"/>
          <w:szCs w:val="20"/>
        </w:rPr>
        <w:t>Bricker &amp; Eckler LLP</w:t>
      </w:r>
    </w:p>
    <w:p w14:paraId="4EC7F103"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1001 Lakeside Avenue, Suite 1350</w:t>
      </w:r>
    </w:p>
    <w:p w14:paraId="6775D6B4"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Cleveland, OH 44114</w:t>
      </w:r>
    </w:p>
    <w:p w14:paraId="2EBAB6B2"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gkrassen@bricker.com</w:t>
      </w:r>
    </w:p>
    <w:p w14:paraId="4BFF9571" w14:textId="77777777" w:rsidR="0068498C" w:rsidRPr="00D04683" w:rsidRDefault="0068498C" w:rsidP="0068498C">
      <w:pPr>
        <w:tabs>
          <w:tab w:val="left" w:pos="2160"/>
          <w:tab w:val="left" w:pos="2280"/>
        </w:tabs>
        <w:rPr>
          <w:rFonts w:eastAsia="Times New Roman" w:cs="Arial"/>
          <w:sz w:val="20"/>
          <w:szCs w:val="20"/>
        </w:rPr>
      </w:pPr>
    </w:p>
    <w:p w14:paraId="2714F488" w14:textId="77777777" w:rsidR="0068498C" w:rsidRPr="00D04683" w:rsidRDefault="0068498C" w:rsidP="0068498C">
      <w:pPr>
        <w:tabs>
          <w:tab w:val="left" w:pos="2160"/>
          <w:tab w:val="left" w:pos="2280"/>
        </w:tabs>
        <w:rPr>
          <w:rFonts w:ascii="Arial Bold" w:eastAsia="Times New Roman" w:hAnsi="Arial Bold" w:cs="Arial"/>
          <w:b/>
          <w:smallCaps/>
          <w:sz w:val="20"/>
          <w:szCs w:val="20"/>
        </w:rPr>
      </w:pPr>
      <w:r w:rsidRPr="00D04683">
        <w:rPr>
          <w:rFonts w:ascii="Arial Bold" w:eastAsia="Times New Roman" w:hAnsi="Arial Bold" w:cs="Arial"/>
          <w:b/>
          <w:smallCaps/>
          <w:sz w:val="20"/>
          <w:szCs w:val="20"/>
        </w:rPr>
        <w:t>Counsel for NOPEC</w:t>
      </w:r>
    </w:p>
    <w:p w14:paraId="69F5CF22" w14:textId="77777777" w:rsidR="0068498C" w:rsidRPr="00D04683" w:rsidRDefault="0068498C" w:rsidP="0068498C">
      <w:pPr>
        <w:tabs>
          <w:tab w:val="left" w:pos="2160"/>
          <w:tab w:val="left" w:pos="2280"/>
        </w:tabs>
        <w:rPr>
          <w:rFonts w:ascii="Arial Bold" w:eastAsia="Times New Roman" w:hAnsi="Arial Bold" w:cs="Arial"/>
          <w:b/>
          <w:smallCaps/>
          <w:sz w:val="20"/>
          <w:szCs w:val="20"/>
        </w:rPr>
      </w:pPr>
    </w:p>
    <w:p w14:paraId="1618415E" w14:textId="77777777" w:rsidR="0068498C" w:rsidRPr="00D04683" w:rsidRDefault="0068498C" w:rsidP="0068498C">
      <w:pPr>
        <w:autoSpaceDE w:val="0"/>
        <w:autoSpaceDN w:val="0"/>
        <w:adjustRightInd w:val="0"/>
        <w:rPr>
          <w:rFonts w:ascii="Times New Roman" w:eastAsia="Calibri" w:hAnsi="Times New Roman" w:cs="Times New Roman"/>
          <w:sz w:val="20"/>
          <w:szCs w:val="20"/>
        </w:rPr>
      </w:pPr>
      <w:r w:rsidRPr="00D04683">
        <w:rPr>
          <w:rFonts w:eastAsia="Calibri" w:cs="Arial"/>
          <w:b/>
          <w:sz w:val="20"/>
          <w:szCs w:val="20"/>
        </w:rPr>
        <w:t>Michael D. Dortch</w:t>
      </w:r>
      <w:r w:rsidRPr="00D04683">
        <w:rPr>
          <w:rFonts w:ascii="Times New Roman" w:eastAsia="Calibri" w:hAnsi="Times New Roman" w:cs="Times New Roman"/>
          <w:sz w:val="20"/>
          <w:szCs w:val="20"/>
        </w:rPr>
        <w:t xml:space="preserve"> (0043897)</w:t>
      </w:r>
    </w:p>
    <w:p w14:paraId="3B9069D9" w14:textId="77777777" w:rsidR="0068498C" w:rsidRPr="00D04683" w:rsidRDefault="0068498C" w:rsidP="0068498C">
      <w:pPr>
        <w:autoSpaceDE w:val="0"/>
        <w:autoSpaceDN w:val="0"/>
        <w:adjustRightInd w:val="0"/>
        <w:rPr>
          <w:rFonts w:ascii="Times New Roman" w:eastAsia="Calibri" w:hAnsi="Times New Roman" w:cs="Times New Roman"/>
          <w:sz w:val="20"/>
          <w:szCs w:val="20"/>
        </w:rPr>
      </w:pPr>
      <w:r w:rsidRPr="00D04683">
        <w:rPr>
          <w:rFonts w:eastAsia="Calibri" w:cs="Arial"/>
          <w:b/>
          <w:sz w:val="20"/>
          <w:szCs w:val="20"/>
        </w:rPr>
        <w:t>Richard R. Parsons</w:t>
      </w:r>
      <w:r w:rsidRPr="00D04683">
        <w:rPr>
          <w:rFonts w:ascii="Times New Roman" w:eastAsia="Calibri" w:hAnsi="Times New Roman" w:cs="Times New Roman"/>
          <w:sz w:val="20"/>
          <w:szCs w:val="20"/>
        </w:rPr>
        <w:t xml:space="preserve"> (0082270)</w:t>
      </w:r>
    </w:p>
    <w:p w14:paraId="2E39743D" w14:textId="77777777" w:rsidR="0068498C" w:rsidRPr="00D04683" w:rsidRDefault="0068498C" w:rsidP="0068498C">
      <w:pPr>
        <w:autoSpaceDE w:val="0"/>
        <w:autoSpaceDN w:val="0"/>
        <w:adjustRightInd w:val="0"/>
        <w:rPr>
          <w:rFonts w:ascii="Times New Roman" w:eastAsia="Calibri" w:hAnsi="Times New Roman" w:cs="Times New Roman"/>
          <w:sz w:val="20"/>
          <w:szCs w:val="20"/>
        </w:rPr>
      </w:pPr>
      <w:r w:rsidRPr="00D04683">
        <w:rPr>
          <w:rFonts w:eastAsia="Calibri" w:cs="Arial"/>
          <w:b/>
          <w:sz w:val="20"/>
          <w:szCs w:val="20"/>
        </w:rPr>
        <w:t>Justin M. Dortch</w:t>
      </w:r>
      <w:r w:rsidRPr="00D04683">
        <w:rPr>
          <w:rFonts w:ascii="Times New Roman" w:eastAsia="Calibri" w:hAnsi="Times New Roman" w:cs="Times New Roman"/>
          <w:sz w:val="20"/>
          <w:szCs w:val="20"/>
        </w:rPr>
        <w:t xml:space="preserve"> (0090048)</w:t>
      </w:r>
    </w:p>
    <w:p w14:paraId="6D2D09CB" w14:textId="77777777" w:rsidR="0068498C" w:rsidRPr="00D04683" w:rsidRDefault="0068498C" w:rsidP="0068498C">
      <w:pPr>
        <w:autoSpaceDE w:val="0"/>
        <w:autoSpaceDN w:val="0"/>
        <w:adjustRightInd w:val="0"/>
        <w:rPr>
          <w:rFonts w:eastAsia="Calibri" w:cs="Arial"/>
          <w:smallCaps/>
          <w:sz w:val="20"/>
          <w:szCs w:val="20"/>
        </w:rPr>
      </w:pPr>
      <w:r w:rsidRPr="00D04683">
        <w:rPr>
          <w:rFonts w:eastAsia="Calibri" w:cs="Arial"/>
          <w:smallCaps/>
          <w:sz w:val="20"/>
          <w:szCs w:val="20"/>
        </w:rPr>
        <w:t>Kravitz, Brown &amp; Dortch, LLC</w:t>
      </w:r>
    </w:p>
    <w:p w14:paraId="73DDB571" w14:textId="77777777" w:rsidR="0068498C" w:rsidRPr="00D04683" w:rsidRDefault="0068498C" w:rsidP="0068498C">
      <w:pPr>
        <w:autoSpaceDE w:val="0"/>
        <w:autoSpaceDN w:val="0"/>
        <w:adjustRightInd w:val="0"/>
        <w:rPr>
          <w:rFonts w:eastAsia="Calibri" w:cs="Arial"/>
          <w:sz w:val="20"/>
          <w:szCs w:val="20"/>
        </w:rPr>
      </w:pPr>
      <w:r w:rsidRPr="00D04683">
        <w:rPr>
          <w:rFonts w:eastAsia="Calibri" w:cs="Arial"/>
          <w:sz w:val="20"/>
          <w:szCs w:val="20"/>
        </w:rPr>
        <w:t>65 East State Street, Suite 200</w:t>
      </w:r>
    </w:p>
    <w:p w14:paraId="1B86A444" w14:textId="77777777" w:rsidR="0068498C" w:rsidRPr="00D04683" w:rsidRDefault="0068498C" w:rsidP="0068498C">
      <w:pPr>
        <w:autoSpaceDE w:val="0"/>
        <w:autoSpaceDN w:val="0"/>
        <w:adjustRightInd w:val="0"/>
        <w:rPr>
          <w:rFonts w:eastAsia="Calibri" w:cs="Arial"/>
          <w:sz w:val="20"/>
          <w:szCs w:val="20"/>
        </w:rPr>
      </w:pPr>
      <w:r w:rsidRPr="00D04683">
        <w:rPr>
          <w:rFonts w:eastAsia="Calibri" w:cs="Arial"/>
          <w:sz w:val="20"/>
          <w:szCs w:val="20"/>
        </w:rPr>
        <w:t>Columbus, Ohio 43215 mdortch@kravitzllc.com</w:t>
      </w:r>
    </w:p>
    <w:p w14:paraId="1758940E" w14:textId="77777777" w:rsidR="0068498C" w:rsidRPr="00D04683" w:rsidRDefault="0068498C" w:rsidP="0068498C">
      <w:pPr>
        <w:autoSpaceDE w:val="0"/>
        <w:autoSpaceDN w:val="0"/>
        <w:adjustRightInd w:val="0"/>
        <w:rPr>
          <w:rFonts w:eastAsia="Calibri" w:cs="Arial"/>
          <w:color w:val="000000"/>
          <w:sz w:val="20"/>
          <w:szCs w:val="20"/>
        </w:rPr>
      </w:pPr>
      <w:r w:rsidRPr="00D04683">
        <w:rPr>
          <w:rFonts w:eastAsia="Calibri" w:cs="Arial"/>
          <w:sz w:val="20"/>
          <w:szCs w:val="20"/>
        </w:rPr>
        <w:t>rparsons@kravitzllc.com</w:t>
      </w:r>
    </w:p>
    <w:p w14:paraId="3C349E46" w14:textId="77777777" w:rsidR="0068498C" w:rsidRPr="00D04683" w:rsidRDefault="0068498C" w:rsidP="0068498C">
      <w:pPr>
        <w:autoSpaceDE w:val="0"/>
        <w:autoSpaceDN w:val="0"/>
        <w:adjustRightInd w:val="0"/>
        <w:rPr>
          <w:rFonts w:eastAsia="Calibri" w:cs="Arial"/>
          <w:color w:val="000000"/>
          <w:sz w:val="20"/>
          <w:szCs w:val="20"/>
        </w:rPr>
      </w:pPr>
      <w:r w:rsidRPr="00D04683">
        <w:rPr>
          <w:rFonts w:eastAsia="Calibri" w:cs="Arial"/>
          <w:color w:val="000000"/>
          <w:sz w:val="20"/>
          <w:szCs w:val="20"/>
        </w:rPr>
        <w:t>jdortch@kravitzllc.com</w:t>
      </w:r>
    </w:p>
    <w:p w14:paraId="49A8BE51" w14:textId="77777777" w:rsidR="0068498C" w:rsidRPr="00D04683" w:rsidRDefault="0068498C" w:rsidP="0068498C">
      <w:pPr>
        <w:autoSpaceDE w:val="0"/>
        <w:autoSpaceDN w:val="0"/>
        <w:adjustRightInd w:val="0"/>
        <w:rPr>
          <w:rFonts w:eastAsia="Calibri" w:cs="Arial"/>
          <w:sz w:val="20"/>
          <w:szCs w:val="20"/>
        </w:rPr>
      </w:pPr>
    </w:p>
    <w:p w14:paraId="699A0FED" w14:textId="77777777" w:rsidR="0068498C" w:rsidRPr="00D04683" w:rsidRDefault="0068498C" w:rsidP="0068498C">
      <w:pPr>
        <w:autoSpaceDE w:val="0"/>
        <w:autoSpaceDN w:val="0"/>
        <w:adjustRightInd w:val="0"/>
        <w:rPr>
          <w:rFonts w:ascii="Arial Bold" w:eastAsia="Calibri" w:hAnsi="Arial Bold" w:cs="Arial"/>
          <w:b/>
          <w:smallCaps/>
          <w:sz w:val="20"/>
          <w:szCs w:val="20"/>
        </w:rPr>
      </w:pPr>
      <w:r w:rsidRPr="00D04683">
        <w:rPr>
          <w:rFonts w:ascii="Arial Bold" w:eastAsia="Calibri" w:hAnsi="Arial Bold" w:cs="Arial"/>
          <w:b/>
          <w:smallCaps/>
          <w:sz w:val="20"/>
          <w:szCs w:val="20"/>
        </w:rPr>
        <w:t xml:space="preserve">Counsel for Calpine Energy Solutions, LLC </w:t>
      </w:r>
    </w:p>
    <w:p w14:paraId="5661E385" w14:textId="77777777" w:rsidR="0068498C" w:rsidRPr="00D04683" w:rsidRDefault="0068498C" w:rsidP="0068498C">
      <w:pPr>
        <w:autoSpaceDE w:val="0"/>
        <w:autoSpaceDN w:val="0"/>
        <w:adjustRightInd w:val="0"/>
        <w:rPr>
          <w:rFonts w:ascii="Arial Bold" w:eastAsia="Calibri" w:hAnsi="Arial Bold" w:cs="Arial"/>
          <w:b/>
          <w:smallCaps/>
          <w:sz w:val="20"/>
          <w:szCs w:val="20"/>
        </w:rPr>
      </w:pPr>
    </w:p>
    <w:p w14:paraId="046238CA"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b/>
          <w:sz w:val="20"/>
          <w:szCs w:val="20"/>
        </w:rPr>
        <w:t>Barth E. Royer</w:t>
      </w:r>
      <w:r w:rsidRPr="00D04683">
        <w:rPr>
          <w:rFonts w:eastAsia="Times New Roman" w:cs="Arial"/>
          <w:sz w:val="20"/>
          <w:szCs w:val="20"/>
        </w:rPr>
        <w:t xml:space="preserve"> (0016999)</w:t>
      </w:r>
    </w:p>
    <w:p w14:paraId="47295E32" w14:textId="77777777" w:rsidR="0068498C" w:rsidRPr="00D04683" w:rsidRDefault="0068498C" w:rsidP="0068498C">
      <w:pPr>
        <w:tabs>
          <w:tab w:val="left" w:pos="2160"/>
          <w:tab w:val="left" w:pos="2280"/>
        </w:tabs>
        <w:rPr>
          <w:rFonts w:eastAsia="Times New Roman" w:cs="Arial"/>
          <w:smallCaps/>
          <w:sz w:val="20"/>
          <w:szCs w:val="20"/>
        </w:rPr>
      </w:pPr>
      <w:r w:rsidRPr="00D04683">
        <w:rPr>
          <w:rFonts w:eastAsia="Times New Roman" w:cs="Arial"/>
          <w:smallCaps/>
          <w:sz w:val="20"/>
          <w:szCs w:val="20"/>
        </w:rPr>
        <w:t>Barth E. Royer, LLC</w:t>
      </w:r>
    </w:p>
    <w:p w14:paraId="190F8294"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2740 East Main Street</w:t>
      </w:r>
    </w:p>
    <w:p w14:paraId="03111626" w14:textId="77777777" w:rsidR="0068498C" w:rsidRPr="00D04683" w:rsidRDefault="0068498C" w:rsidP="0068498C">
      <w:pPr>
        <w:tabs>
          <w:tab w:val="left" w:pos="2160"/>
          <w:tab w:val="left" w:pos="2280"/>
        </w:tabs>
        <w:rPr>
          <w:rFonts w:eastAsia="Times New Roman" w:cs="Arial"/>
          <w:sz w:val="20"/>
          <w:szCs w:val="20"/>
        </w:rPr>
      </w:pPr>
      <w:proofErr w:type="spellStart"/>
      <w:r w:rsidRPr="00D04683">
        <w:rPr>
          <w:rFonts w:eastAsia="Times New Roman" w:cs="Arial"/>
          <w:sz w:val="20"/>
          <w:szCs w:val="20"/>
        </w:rPr>
        <w:t>Bexley</w:t>
      </w:r>
      <w:proofErr w:type="spellEnd"/>
      <w:r w:rsidRPr="00D04683">
        <w:rPr>
          <w:rFonts w:eastAsia="Times New Roman" w:cs="Arial"/>
          <w:sz w:val="20"/>
          <w:szCs w:val="20"/>
        </w:rPr>
        <w:t>, OH 43209</w:t>
      </w:r>
    </w:p>
    <w:p w14:paraId="418B73FD"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barthroyer@aol.com</w:t>
      </w:r>
    </w:p>
    <w:p w14:paraId="1DED95FE" w14:textId="77777777" w:rsidR="0068498C" w:rsidRPr="00D04683" w:rsidRDefault="0068498C" w:rsidP="0068498C">
      <w:pPr>
        <w:tabs>
          <w:tab w:val="left" w:pos="2160"/>
          <w:tab w:val="left" w:pos="2280"/>
        </w:tabs>
        <w:rPr>
          <w:rFonts w:eastAsia="Times New Roman" w:cs="Arial"/>
          <w:b/>
          <w:sz w:val="20"/>
          <w:szCs w:val="20"/>
        </w:rPr>
      </w:pPr>
    </w:p>
    <w:p w14:paraId="3E9FFD07" w14:textId="77777777" w:rsidR="0068498C" w:rsidRPr="00D04683" w:rsidRDefault="0068498C" w:rsidP="00796C96">
      <w:pPr>
        <w:tabs>
          <w:tab w:val="left" w:pos="2160"/>
          <w:tab w:val="left" w:pos="2280"/>
        </w:tabs>
        <w:jc w:val="both"/>
        <w:rPr>
          <w:rFonts w:ascii="Arial Bold" w:eastAsia="Times New Roman" w:hAnsi="Arial Bold" w:cs="Arial"/>
          <w:b/>
          <w:smallCaps/>
          <w:sz w:val="20"/>
          <w:szCs w:val="20"/>
        </w:rPr>
      </w:pPr>
      <w:r w:rsidRPr="00D04683">
        <w:rPr>
          <w:rFonts w:ascii="Arial Bold" w:eastAsia="Times New Roman" w:hAnsi="Arial Bold" w:cs="Arial"/>
          <w:b/>
          <w:smallCaps/>
          <w:sz w:val="20"/>
          <w:szCs w:val="20"/>
        </w:rPr>
        <w:t>Counsel for The Smart Thermostat Coalition</w:t>
      </w:r>
    </w:p>
    <w:p w14:paraId="1ABAC186" w14:textId="77777777" w:rsidR="00796C96" w:rsidRPr="00D04683" w:rsidRDefault="00796C96" w:rsidP="00796C96">
      <w:pPr>
        <w:tabs>
          <w:tab w:val="left" w:pos="2160"/>
          <w:tab w:val="left" w:pos="2280"/>
        </w:tabs>
        <w:jc w:val="both"/>
        <w:rPr>
          <w:rFonts w:ascii="Arial Bold" w:eastAsia="Times New Roman" w:hAnsi="Arial Bold" w:cs="Arial"/>
          <w:b/>
          <w:smallCaps/>
          <w:sz w:val="20"/>
          <w:szCs w:val="20"/>
        </w:rPr>
      </w:pPr>
    </w:p>
    <w:p w14:paraId="099EEC34"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b/>
          <w:sz w:val="20"/>
          <w:szCs w:val="20"/>
        </w:rPr>
        <w:lastRenderedPageBreak/>
        <w:t>Gretchen L. Petrucci</w:t>
      </w:r>
      <w:r w:rsidRPr="00D04683">
        <w:rPr>
          <w:rFonts w:eastAsia="Times New Roman" w:cs="Arial"/>
          <w:sz w:val="20"/>
          <w:szCs w:val="20"/>
        </w:rPr>
        <w:t xml:space="preserve"> (0046608)</w:t>
      </w:r>
    </w:p>
    <w:p w14:paraId="30D8350C" w14:textId="77777777" w:rsidR="0068498C" w:rsidRPr="00D04683" w:rsidRDefault="0068498C" w:rsidP="0068498C">
      <w:pPr>
        <w:tabs>
          <w:tab w:val="left" w:pos="2160"/>
          <w:tab w:val="left" w:pos="2280"/>
        </w:tabs>
        <w:rPr>
          <w:rFonts w:eastAsia="Times New Roman" w:cs="Arial"/>
          <w:smallCaps/>
          <w:sz w:val="20"/>
          <w:szCs w:val="20"/>
        </w:rPr>
      </w:pPr>
      <w:proofErr w:type="spellStart"/>
      <w:r w:rsidRPr="00D04683">
        <w:rPr>
          <w:rFonts w:eastAsia="Times New Roman" w:cs="Arial"/>
          <w:smallCaps/>
          <w:sz w:val="20"/>
          <w:szCs w:val="20"/>
        </w:rPr>
        <w:t>Vorys</w:t>
      </w:r>
      <w:proofErr w:type="spellEnd"/>
      <w:r w:rsidRPr="00D04683">
        <w:rPr>
          <w:rFonts w:eastAsia="Times New Roman" w:cs="Arial"/>
          <w:smallCaps/>
          <w:sz w:val="20"/>
          <w:szCs w:val="20"/>
        </w:rPr>
        <w:t xml:space="preserve">, </w:t>
      </w:r>
      <w:proofErr w:type="spellStart"/>
      <w:r w:rsidRPr="00D04683">
        <w:rPr>
          <w:rFonts w:eastAsia="Times New Roman" w:cs="Arial"/>
          <w:smallCaps/>
          <w:sz w:val="20"/>
          <w:szCs w:val="20"/>
        </w:rPr>
        <w:t>Sater</w:t>
      </w:r>
      <w:proofErr w:type="spellEnd"/>
      <w:r w:rsidRPr="00D04683">
        <w:rPr>
          <w:rFonts w:eastAsia="Times New Roman" w:cs="Arial"/>
          <w:smallCaps/>
          <w:sz w:val="20"/>
          <w:szCs w:val="20"/>
        </w:rPr>
        <w:t>, Seymour and Pease LLP</w:t>
      </w:r>
    </w:p>
    <w:p w14:paraId="7177E300"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52 East Gay Street</w:t>
      </w:r>
    </w:p>
    <w:p w14:paraId="1F4C6872"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P.O. Box 1008</w:t>
      </w:r>
    </w:p>
    <w:p w14:paraId="514F9130"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Columbus, OH 43216</w:t>
      </w:r>
    </w:p>
    <w:p w14:paraId="7481CBFB"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glpetrucci@vorys.com</w:t>
      </w:r>
    </w:p>
    <w:p w14:paraId="327B4B74" w14:textId="77777777" w:rsidR="0068498C" w:rsidRPr="00D04683" w:rsidRDefault="0068498C" w:rsidP="0068498C">
      <w:pPr>
        <w:tabs>
          <w:tab w:val="left" w:pos="2160"/>
          <w:tab w:val="left" w:pos="2280"/>
        </w:tabs>
        <w:rPr>
          <w:rFonts w:eastAsia="Times New Roman" w:cs="Arial"/>
          <w:b/>
          <w:sz w:val="20"/>
          <w:szCs w:val="20"/>
        </w:rPr>
      </w:pPr>
    </w:p>
    <w:p w14:paraId="3F0A70F1" w14:textId="77777777" w:rsidR="0068498C" w:rsidRPr="00D04683" w:rsidRDefault="0068498C" w:rsidP="0068498C">
      <w:pPr>
        <w:tabs>
          <w:tab w:val="left" w:pos="2160"/>
          <w:tab w:val="left" w:pos="2280"/>
        </w:tabs>
        <w:rPr>
          <w:rFonts w:ascii="Arial Bold" w:eastAsia="Times New Roman" w:hAnsi="Arial Bold" w:cs="Arial"/>
          <w:b/>
          <w:smallCaps/>
          <w:sz w:val="20"/>
          <w:szCs w:val="20"/>
        </w:rPr>
      </w:pPr>
      <w:r w:rsidRPr="00D04683">
        <w:rPr>
          <w:rFonts w:ascii="Arial Bold" w:eastAsia="Times New Roman" w:hAnsi="Arial Bold" w:cs="Arial"/>
          <w:b/>
          <w:smallCaps/>
          <w:sz w:val="20"/>
          <w:szCs w:val="20"/>
        </w:rPr>
        <w:t>Counsel for the Ohio Cable Telecommunications Association</w:t>
      </w:r>
    </w:p>
    <w:p w14:paraId="0E9B9230" w14:textId="77777777" w:rsidR="0068498C" w:rsidRPr="00D04683" w:rsidRDefault="0068498C" w:rsidP="0068498C">
      <w:pPr>
        <w:tabs>
          <w:tab w:val="left" w:pos="2160"/>
          <w:tab w:val="left" w:pos="2280"/>
        </w:tabs>
        <w:rPr>
          <w:rFonts w:eastAsia="Times New Roman" w:cs="Arial"/>
          <w:b/>
          <w:sz w:val="20"/>
          <w:szCs w:val="20"/>
        </w:rPr>
      </w:pPr>
    </w:p>
    <w:p w14:paraId="2864BF55" w14:textId="78014FB5" w:rsidR="0068498C" w:rsidRPr="00D04683" w:rsidRDefault="00984FBE" w:rsidP="0068498C">
      <w:pPr>
        <w:tabs>
          <w:tab w:val="left" w:pos="2160"/>
          <w:tab w:val="left" w:pos="2280"/>
        </w:tabs>
        <w:rPr>
          <w:rFonts w:eastAsia="Times New Roman" w:cs="Arial"/>
          <w:b/>
          <w:sz w:val="20"/>
          <w:szCs w:val="20"/>
        </w:rPr>
      </w:pPr>
      <w:r w:rsidRPr="00D04683">
        <w:rPr>
          <w:rFonts w:eastAsia="Times New Roman" w:cs="Arial"/>
          <w:b/>
          <w:sz w:val="20"/>
          <w:szCs w:val="20"/>
        </w:rPr>
        <w:t>Dave Yost</w:t>
      </w:r>
    </w:p>
    <w:p w14:paraId="655BD3B4" w14:textId="52725EBF" w:rsidR="00984FBE" w:rsidRPr="00D04683" w:rsidRDefault="00984FBE" w:rsidP="0068498C">
      <w:pPr>
        <w:tabs>
          <w:tab w:val="left" w:pos="2160"/>
          <w:tab w:val="left" w:pos="2280"/>
        </w:tabs>
        <w:rPr>
          <w:rFonts w:eastAsia="Times New Roman" w:cs="Arial"/>
          <w:b/>
          <w:sz w:val="20"/>
          <w:szCs w:val="20"/>
        </w:rPr>
      </w:pPr>
      <w:r w:rsidRPr="00D04683">
        <w:rPr>
          <w:rFonts w:eastAsia="Times New Roman" w:cs="Arial"/>
          <w:b/>
          <w:sz w:val="20"/>
          <w:szCs w:val="20"/>
        </w:rPr>
        <w:t>John H. Jones</w:t>
      </w:r>
    </w:p>
    <w:p w14:paraId="08A9AC0B" w14:textId="4C05C659" w:rsidR="00984FBE" w:rsidRPr="00D04683" w:rsidRDefault="00984FBE" w:rsidP="0068498C">
      <w:pPr>
        <w:tabs>
          <w:tab w:val="left" w:pos="2160"/>
          <w:tab w:val="left" w:pos="2280"/>
        </w:tabs>
        <w:rPr>
          <w:rFonts w:eastAsia="Times New Roman" w:cs="Arial"/>
          <w:b/>
          <w:sz w:val="20"/>
          <w:szCs w:val="20"/>
        </w:rPr>
      </w:pPr>
      <w:r w:rsidRPr="00D04683">
        <w:rPr>
          <w:rFonts w:eastAsia="Times New Roman" w:cs="Arial"/>
          <w:b/>
          <w:sz w:val="20"/>
          <w:szCs w:val="20"/>
        </w:rPr>
        <w:t>Th</w:t>
      </w:r>
      <w:r w:rsidR="00D04683" w:rsidRPr="00D04683">
        <w:rPr>
          <w:rFonts w:eastAsia="Times New Roman" w:cs="Arial"/>
          <w:b/>
          <w:sz w:val="20"/>
          <w:szCs w:val="20"/>
        </w:rPr>
        <w:t>omas G. Lindgren</w:t>
      </w:r>
    </w:p>
    <w:p w14:paraId="3C0CF72C" w14:textId="1F3799DD" w:rsidR="0068498C" w:rsidRPr="00D04683" w:rsidRDefault="0068498C" w:rsidP="0068498C">
      <w:pPr>
        <w:tabs>
          <w:tab w:val="left" w:pos="2160"/>
          <w:tab w:val="left" w:pos="2280"/>
        </w:tabs>
        <w:rPr>
          <w:rFonts w:eastAsia="Times New Roman" w:cs="Arial"/>
          <w:smallCaps/>
          <w:sz w:val="20"/>
          <w:szCs w:val="20"/>
        </w:rPr>
      </w:pPr>
      <w:r w:rsidRPr="00D04683">
        <w:rPr>
          <w:rFonts w:eastAsia="Times New Roman" w:cs="Arial"/>
          <w:smallCaps/>
          <w:sz w:val="20"/>
          <w:szCs w:val="20"/>
        </w:rPr>
        <w:t xml:space="preserve">Public Utilities </w:t>
      </w:r>
      <w:r w:rsidR="00D04683" w:rsidRPr="00D04683">
        <w:rPr>
          <w:rFonts w:eastAsia="Times New Roman" w:cs="Arial"/>
          <w:smallCaps/>
          <w:sz w:val="20"/>
          <w:szCs w:val="20"/>
        </w:rPr>
        <w:t>Section</w:t>
      </w:r>
    </w:p>
    <w:p w14:paraId="5873296A" w14:textId="0EAEF6AB" w:rsidR="0068498C" w:rsidRPr="00D04683" w:rsidRDefault="00D04683" w:rsidP="0068498C">
      <w:pPr>
        <w:tabs>
          <w:tab w:val="left" w:pos="2160"/>
          <w:tab w:val="left" w:pos="2280"/>
        </w:tabs>
        <w:rPr>
          <w:rFonts w:eastAsia="Times New Roman" w:cs="Arial"/>
          <w:sz w:val="20"/>
          <w:szCs w:val="20"/>
        </w:rPr>
      </w:pPr>
      <w:r w:rsidRPr="00D04683">
        <w:rPr>
          <w:rFonts w:eastAsia="Times New Roman" w:cs="Arial"/>
          <w:sz w:val="20"/>
          <w:szCs w:val="20"/>
        </w:rPr>
        <w:t>30</w:t>
      </w:r>
      <w:r w:rsidR="0068498C" w:rsidRPr="00D04683">
        <w:rPr>
          <w:rFonts w:eastAsia="Times New Roman" w:cs="Arial"/>
          <w:sz w:val="20"/>
          <w:szCs w:val="20"/>
        </w:rPr>
        <w:t xml:space="preserve"> East Broad Street, 1</w:t>
      </w:r>
      <w:r w:rsidRPr="00D04683">
        <w:rPr>
          <w:rFonts w:eastAsia="Times New Roman" w:cs="Arial"/>
          <w:sz w:val="20"/>
          <w:szCs w:val="20"/>
        </w:rPr>
        <w:t>6</w:t>
      </w:r>
      <w:r w:rsidR="0068498C" w:rsidRPr="00D04683">
        <w:rPr>
          <w:rFonts w:eastAsia="Times New Roman" w:cs="Arial"/>
          <w:sz w:val="20"/>
          <w:szCs w:val="20"/>
          <w:vertAlign w:val="superscript"/>
        </w:rPr>
        <w:t>th</w:t>
      </w:r>
      <w:r w:rsidR="0068498C" w:rsidRPr="00D04683">
        <w:rPr>
          <w:rFonts w:eastAsia="Times New Roman" w:cs="Arial"/>
          <w:sz w:val="20"/>
          <w:szCs w:val="20"/>
        </w:rPr>
        <w:t xml:space="preserve"> Floor</w:t>
      </w:r>
    </w:p>
    <w:p w14:paraId="5508A22C" w14:textId="77777777" w:rsidR="0068498C" w:rsidRPr="00D04683" w:rsidRDefault="0068498C" w:rsidP="0068498C">
      <w:pPr>
        <w:tabs>
          <w:tab w:val="left" w:pos="2160"/>
          <w:tab w:val="left" w:pos="2280"/>
        </w:tabs>
        <w:rPr>
          <w:rFonts w:eastAsia="Times New Roman" w:cs="Arial"/>
          <w:sz w:val="20"/>
          <w:szCs w:val="20"/>
        </w:rPr>
      </w:pPr>
      <w:r w:rsidRPr="00D04683">
        <w:rPr>
          <w:rFonts w:eastAsia="Times New Roman" w:cs="Arial"/>
          <w:sz w:val="20"/>
          <w:szCs w:val="20"/>
        </w:rPr>
        <w:t>Columbus, OH  43215</w:t>
      </w:r>
    </w:p>
    <w:p w14:paraId="47424395" w14:textId="1DDEA424" w:rsidR="0068498C" w:rsidRPr="00D04683" w:rsidRDefault="00D04683" w:rsidP="0068498C">
      <w:pPr>
        <w:tabs>
          <w:tab w:val="left" w:pos="2160"/>
          <w:tab w:val="left" w:pos="2280"/>
        </w:tabs>
        <w:rPr>
          <w:rFonts w:eastAsia="Times New Roman" w:cs="Arial"/>
          <w:sz w:val="20"/>
          <w:szCs w:val="20"/>
        </w:rPr>
      </w:pPr>
      <w:r w:rsidRPr="00D04683">
        <w:rPr>
          <w:rFonts w:eastAsia="Times New Roman" w:cs="Arial"/>
          <w:sz w:val="20"/>
          <w:szCs w:val="20"/>
        </w:rPr>
        <w:t>John.Jones</w:t>
      </w:r>
      <w:r w:rsidR="0068498C" w:rsidRPr="00D04683">
        <w:rPr>
          <w:rFonts w:eastAsia="Times New Roman" w:cs="Arial"/>
          <w:sz w:val="20"/>
          <w:szCs w:val="20"/>
        </w:rPr>
        <w:t>@</w:t>
      </w:r>
      <w:r w:rsidRPr="00D04683">
        <w:rPr>
          <w:rFonts w:eastAsia="Times New Roman" w:cs="Arial"/>
          <w:sz w:val="20"/>
          <w:szCs w:val="20"/>
        </w:rPr>
        <w:t>ohioattorneygeneral</w:t>
      </w:r>
      <w:r w:rsidR="0068498C" w:rsidRPr="00D04683">
        <w:rPr>
          <w:rFonts w:eastAsia="Times New Roman" w:cs="Arial"/>
          <w:sz w:val="20"/>
          <w:szCs w:val="20"/>
        </w:rPr>
        <w:t>.gov</w:t>
      </w:r>
    </w:p>
    <w:p w14:paraId="54277D8D" w14:textId="2EE38D22" w:rsidR="0068498C" w:rsidRPr="0068498C" w:rsidRDefault="00D04683" w:rsidP="0068498C">
      <w:pPr>
        <w:tabs>
          <w:tab w:val="left" w:pos="2160"/>
          <w:tab w:val="left" w:pos="2280"/>
        </w:tabs>
        <w:rPr>
          <w:rFonts w:eastAsia="Times New Roman" w:cs="Arial"/>
          <w:sz w:val="20"/>
          <w:szCs w:val="20"/>
        </w:rPr>
      </w:pPr>
      <w:r w:rsidRPr="00D04683">
        <w:rPr>
          <w:rFonts w:eastAsia="Times New Roman" w:cs="Arial"/>
          <w:sz w:val="20"/>
          <w:szCs w:val="20"/>
        </w:rPr>
        <w:t>Thomas.Lindgren</w:t>
      </w:r>
      <w:r w:rsidR="0068498C" w:rsidRPr="00D04683">
        <w:rPr>
          <w:rFonts w:eastAsia="Times New Roman" w:cs="Arial"/>
          <w:sz w:val="20"/>
          <w:szCs w:val="20"/>
        </w:rPr>
        <w:t>@</w:t>
      </w:r>
      <w:r w:rsidRPr="00D04683">
        <w:rPr>
          <w:rFonts w:eastAsia="Times New Roman" w:cs="Arial"/>
          <w:sz w:val="20"/>
          <w:szCs w:val="20"/>
        </w:rPr>
        <w:t>OhioAttorneyGeneral</w:t>
      </w:r>
      <w:r w:rsidR="0068498C" w:rsidRPr="00D04683">
        <w:rPr>
          <w:rFonts w:eastAsia="Times New Roman" w:cs="Arial"/>
          <w:sz w:val="20"/>
          <w:szCs w:val="20"/>
        </w:rPr>
        <w:t>.gov</w:t>
      </w:r>
    </w:p>
    <w:p w14:paraId="0A085C93" w14:textId="77777777" w:rsidR="0068498C" w:rsidRPr="0068498C" w:rsidRDefault="0068498C" w:rsidP="0068498C">
      <w:pPr>
        <w:tabs>
          <w:tab w:val="left" w:pos="2160"/>
          <w:tab w:val="left" w:pos="2280"/>
        </w:tabs>
        <w:rPr>
          <w:rFonts w:eastAsia="Times New Roman" w:cs="Arial"/>
          <w:sz w:val="20"/>
          <w:szCs w:val="20"/>
        </w:rPr>
      </w:pPr>
    </w:p>
    <w:p w14:paraId="4CB9905F" w14:textId="05C93A06" w:rsidR="003A4DDC" w:rsidRDefault="0068498C" w:rsidP="00984FBE">
      <w:pPr>
        <w:tabs>
          <w:tab w:val="left" w:pos="2160"/>
          <w:tab w:val="left" w:pos="2280"/>
        </w:tabs>
        <w:rPr>
          <w:rFonts w:eastAsia="Times New Roman" w:cs="Arial"/>
          <w:b/>
          <w:smallCaps/>
          <w:sz w:val="20"/>
          <w:szCs w:val="20"/>
        </w:rPr>
      </w:pPr>
      <w:r w:rsidRPr="0068498C">
        <w:rPr>
          <w:rFonts w:eastAsia="Times New Roman" w:cs="Arial"/>
          <w:b/>
          <w:smallCaps/>
          <w:sz w:val="20"/>
          <w:szCs w:val="20"/>
        </w:rPr>
        <w:t>Attorney Examiners</w:t>
      </w:r>
    </w:p>
    <w:p w14:paraId="67ED3FE5" w14:textId="77777777" w:rsidR="00984FBE" w:rsidRPr="00984FBE" w:rsidRDefault="00984FBE" w:rsidP="00984FBE">
      <w:pPr>
        <w:tabs>
          <w:tab w:val="left" w:pos="2160"/>
          <w:tab w:val="left" w:pos="2280"/>
        </w:tabs>
        <w:rPr>
          <w:rFonts w:eastAsia="Times New Roman" w:cs="Arial"/>
          <w:b/>
          <w:smallCaps/>
          <w:sz w:val="20"/>
          <w:szCs w:val="20"/>
        </w:rPr>
      </w:pPr>
    </w:p>
    <w:sectPr w:rsidR="00984FBE" w:rsidRPr="00984FBE" w:rsidSect="0068498C">
      <w:headerReference w:type="default" r:id="rId17"/>
      <w:footerReference w:type="default" r:id="rId18"/>
      <w:headerReference w:type="first" r:id="rId19"/>
      <w:footerReference w:type="first" r:id="rId20"/>
      <w:type w:val="continuous"/>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9B4D0" w14:textId="77777777" w:rsidR="00AE6409" w:rsidRDefault="00AE6409" w:rsidP="001A5AD8">
      <w:r>
        <w:separator/>
      </w:r>
    </w:p>
  </w:endnote>
  <w:endnote w:type="continuationSeparator" w:id="0">
    <w:p w14:paraId="091D8C6E" w14:textId="77777777" w:rsidR="00AE6409" w:rsidRDefault="00AE6409" w:rsidP="001A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A77FB" w14:textId="01E6510D" w:rsidR="007E4BF7" w:rsidRDefault="007E4BF7">
    <w:pPr>
      <w:pStyle w:val="Footer"/>
      <w:jc w:val="center"/>
    </w:pPr>
  </w:p>
  <w:p w14:paraId="207D1F55" w14:textId="77777777" w:rsidR="007E4BF7" w:rsidRDefault="007E4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4972204"/>
      <w:docPartObj>
        <w:docPartGallery w:val="Page Numbers (Bottom of Page)"/>
        <w:docPartUnique/>
      </w:docPartObj>
    </w:sdtPr>
    <w:sdtEndPr>
      <w:rPr>
        <w:noProof/>
      </w:rPr>
    </w:sdtEndPr>
    <w:sdtContent>
      <w:p w14:paraId="0AEDDEA5" w14:textId="5CD41BC7" w:rsidR="002E4B0A" w:rsidRDefault="002E4B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C8EFFA" w14:textId="77777777" w:rsidR="002E4B0A" w:rsidRDefault="002E4B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232357"/>
      <w:docPartObj>
        <w:docPartGallery w:val="Page Numbers (Bottom of Page)"/>
        <w:docPartUnique/>
      </w:docPartObj>
    </w:sdtPr>
    <w:sdtEndPr>
      <w:rPr>
        <w:noProof/>
      </w:rPr>
    </w:sdtEndPr>
    <w:sdtContent>
      <w:p w14:paraId="348EAF17" w14:textId="77777777" w:rsidR="007E4BF7" w:rsidRDefault="007E4B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DFC5F1" w14:textId="77777777" w:rsidR="007E4BF7" w:rsidRDefault="007E4B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7894472"/>
      <w:docPartObj>
        <w:docPartGallery w:val="Page Numbers (Bottom of Page)"/>
        <w:docPartUnique/>
      </w:docPartObj>
    </w:sdtPr>
    <w:sdtEndPr>
      <w:rPr>
        <w:noProof/>
      </w:rPr>
    </w:sdtEndPr>
    <w:sdtContent>
      <w:p w14:paraId="5123F85F" w14:textId="77777777" w:rsidR="007E4BF7" w:rsidRDefault="007E4B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FC43DA" w14:textId="77777777" w:rsidR="007E4BF7" w:rsidRDefault="007E4B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2998361"/>
      <w:docPartObj>
        <w:docPartGallery w:val="Page Numbers (Bottom of Page)"/>
        <w:docPartUnique/>
      </w:docPartObj>
    </w:sdtPr>
    <w:sdtEndPr>
      <w:rPr>
        <w:noProof/>
      </w:rPr>
    </w:sdtEndPr>
    <w:sdtContent>
      <w:p w14:paraId="412B9380" w14:textId="77777777" w:rsidR="007E4BF7" w:rsidRDefault="007E4B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C675DC" w14:textId="77777777" w:rsidR="007E4BF7" w:rsidRDefault="007E4BF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0386415"/>
      <w:docPartObj>
        <w:docPartGallery w:val="Page Numbers (Bottom of Page)"/>
        <w:docPartUnique/>
      </w:docPartObj>
    </w:sdtPr>
    <w:sdtEndPr>
      <w:rPr>
        <w:noProof/>
      </w:rPr>
    </w:sdtEndPr>
    <w:sdtContent>
      <w:p w14:paraId="20EAE52F" w14:textId="77777777" w:rsidR="007E4BF7" w:rsidRDefault="007E4B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66ECDA" w14:textId="77777777" w:rsidR="007E4BF7" w:rsidRDefault="007E4BF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4026717"/>
      <w:docPartObj>
        <w:docPartGallery w:val="Page Numbers (Bottom of Page)"/>
        <w:docPartUnique/>
      </w:docPartObj>
    </w:sdtPr>
    <w:sdtEndPr>
      <w:rPr>
        <w:noProof/>
      </w:rPr>
    </w:sdtEndPr>
    <w:sdtContent>
      <w:p w14:paraId="1012D5C2" w14:textId="77777777" w:rsidR="007E4BF7" w:rsidRDefault="007E4B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9F1DBD" w14:textId="77777777" w:rsidR="007E4BF7" w:rsidRDefault="007E4BF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788615"/>
      <w:docPartObj>
        <w:docPartGallery w:val="Page Numbers (Bottom of Page)"/>
        <w:docPartUnique/>
      </w:docPartObj>
    </w:sdtPr>
    <w:sdtEndPr>
      <w:rPr>
        <w:noProof/>
      </w:rPr>
    </w:sdtEndPr>
    <w:sdtContent>
      <w:p w14:paraId="09CFC315" w14:textId="77777777" w:rsidR="007E4BF7" w:rsidRDefault="007E4B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7BA16C" w14:textId="77777777" w:rsidR="007E4BF7" w:rsidRDefault="007E4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39A1D" w14:textId="77777777" w:rsidR="00AE6409" w:rsidRDefault="00AE6409" w:rsidP="001A5AD8">
      <w:r>
        <w:separator/>
      </w:r>
    </w:p>
  </w:footnote>
  <w:footnote w:type="continuationSeparator" w:id="0">
    <w:p w14:paraId="43D9B365" w14:textId="77777777" w:rsidR="00AE6409" w:rsidRDefault="00AE6409" w:rsidP="001A5AD8">
      <w:r>
        <w:continuationSeparator/>
      </w:r>
    </w:p>
  </w:footnote>
  <w:footnote w:id="1">
    <w:p w14:paraId="4DFA28A9" w14:textId="0E640C80" w:rsidR="008E5D3E" w:rsidRDefault="008E5D3E" w:rsidP="00450A7C">
      <w:pPr>
        <w:pStyle w:val="FootnoteText"/>
        <w:jc w:val="both"/>
      </w:pPr>
      <w:r>
        <w:rPr>
          <w:rStyle w:val="FootnoteReference"/>
        </w:rPr>
        <w:footnoteRef/>
      </w:r>
      <w:r>
        <w:t xml:space="preserve"> Industrial Energy Users-Ohio’s memorandum contra is limited to one issue.  Its failure to oppose any other position raised in ELPC’s Application for Rehearing should not be taken as support.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C5A01" w14:textId="77777777" w:rsidR="007E4BF7" w:rsidRDefault="007E4B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95013" w14:textId="77777777" w:rsidR="007E4BF7" w:rsidRDefault="007E4B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F3D6D" w14:textId="77777777" w:rsidR="007E4BF7" w:rsidRDefault="007E4B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2F2BB" w14:textId="77777777" w:rsidR="007E4BF7" w:rsidRDefault="007E4B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BB849" w14:textId="77777777" w:rsidR="007E4BF7" w:rsidRDefault="007E4BF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D3B5E" w14:textId="77777777" w:rsidR="007E4BF7" w:rsidRDefault="007E4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63DDD"/>
    <w:multiLevelType w:val="hybridMultilevel"/>
    <w:tmpl w:val="37D67D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507F4"/>
    <w:multiLevelType w:val="hybridMultilevel"/>
    <w:tmpl w:val="55EE2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B461D5"/>
    <w:multiLevelType w:val="hybridMultilevel"/>
    <w:tmpl w:val="DC2AEE9C"/>
    <w:lvl w:ilvl="0" w:tplc="BF628A4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CC36C4"/>
    <w:multiLevelType w:val="hybridMultilevel"/>
    <w:tmpl w:val="CBB2289E"/>
    <w:lvl w:ilvl="0" w:tplc="03E0F89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80B752B"/>
    <w:multiLevelType w:val="hybridMultilevel"/>
    <w:tmpl w:val="9D3805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46"/>
    <w:rsid w:val="000135B6"/>
    <w:rsid w:val="00027155"/>
    <w:rsid w:val="000422C9"/>
    <w:rsid w:val="00052454"/>
    <w:rsid w:val="00057AFF"/>
    <w:rsid w:val="00093943"/>
    <w:rsid w:val="000A1815"/>
    <w:rsid w:val="000F268E"/>
    <w:rsid w:val="00113142"/>
    <w:rsid w:val="00135500"/>
    <w:rsid w:val="00162719"/>
    <w:rsid w:val="00182E42"/>
    <w:rsid w:val="001A1DED"/>
    <w:rsid w:val="001A32A4"/>
    <w:rsid w:val="001A5AD8"/>
    <w:rsid w:val="001B0A78"/>
    <w:rsid w:val="001B188A"/>
    <w:rsid w:val="001F1E77"/>
    <w:rsid w:val="00200739"/>
    <w:rsid w:val="00217E3F"/>
    <w:rsid w:val="00233876"/>
    <w:rsid w:val="002672F6"/>
    <w:rsid w:val="0028274F"/>
    <w:rsid w:val="002B11B3"/>
    <w:rsid w:val="002E084E"/>
    <w:rsid w:val="002E4B0A"/>
    <w:rsid w:val="002E54A3"/>
    <w:rsid w:val="002F0BC1"/>
    <w:rsid w:val="002F27A1"/>
    <w:rsid w:val="003002EC"/>
    <w:rsid w:val="003241A2"/>
    <w:rsid w:val="0032668E"/>
    <w:rsid w:val="00333C02"/>
    <w:rsid w:val="00333EA0"/>
    <w:rsid w:val="003460F0"/>
    <w:rsid w:val="0035150D"/>
    <w:rsid w:val="00356678"/>
    <w:rsid w:val="00360DE0"/>
    <w:rsid w:val="0038186A"/>
    <w:rsid w:val="003A4B0B"/>
    <w:rsid w:val="003A4DDC"/>
    <w:rsid w:val="003C3A43"/>
    <w:rsid w:val="003C5C71"/>
    <w:rsid w:val="003E085C"/>
    <w:rsid w:val="003E2F58"/>
    <w:rsid w:val="00410162"/>
    <w:rsid w:val="004170FE"/>
    <w:rsid w:val="00425AF8"/>
    <w:rsid w:val="004506D0"/>
    <w:rsid w:val="00450A7C"/>
    <w:rsid w:val="00457AEB"/>
    <w:rsid w:val="00463C3F"/>
    <w:rsid w:val="004743AB"/>
    <w:rsid w:val="00477F6F"/>
    <w:rsid w:val="00497E08"/>
    <w:rsid w:val="004A305D"/>
    <w:rsid w:val="004B45E6"/>
    <w:rsid w:val="004D07BF"/>
    <w:rsid w:val="004D3C13"/>
    <w:rsid w:val="004E1CC2"/>
    <w:rsid w:val="004E70DD"/>
    <w:rsid w:val="005405F3"/>
    <w:rsid w:val="005509B7"/>
    <w:rsid w:val="00581AE6"/>
    <w:rsid w:val="005B7B38"/>
    <w:rsid w:val="005B7B90"/>
    <w:rsid w:val="005C4CB9"/>
    <w:rsid w:val="005F2096"/>
    <w:rsid w:val="0060244A"/>
    <w:rsid w:val="00637E44"/>
    <w:rsid w:val="00670AE0"/>
    <w:rsid w:val="00676949"/>
    <w:rsid w:val="0068498C"/>
    <w:rsid w:val="006862C1"/>
    <w:rsid w:val="006A0556"/>
    <w:rsid w:val="006B360F"/>
    <w:rsid w:val="006B7D5D"/>
    <w:rsid w:val="006D009B"/>
    <w:rsid w:val="00720E03"/>
    <w:rsid w:val="00740A35"/>
    <w:rsid w:val="00747AB2"/>
    <w:rsid w:val="007637EE"/>
    <w:rsid w:val="00782825"/>
    <w:rsid w:val="00783A71"/>
    <w:rsid w:val="0079016B"/>
    <w:rsid w:val="00796C96"/>
    <w:rsid w:val="007B01C0"/>
    <w:rsid w:val="007B12FE"/>
    <w:rsid w:val="007C4B7D"/>
    <w:rsid w:val="007E4BF7"/>
    <w:rsid w:val="007F2DF2"/>
    <w:rsid w:val="00826669"/>
    <w:rsid w:val="008439FF"/>
    <w:rsid w:val="0087793D"/>
    <w:rsid w:val="00881546"/>
    <w:rsid w:val="008964FE"/>
    <w:rsid w:val="00897606"/>
    <w:rsid w:val="00897AD9"/>
    <w:rsid w:val="008A4591"/>
    <w:rsid w:val="008B001D"/>
    <w:rsid w:val="008B6E13"/>
    <w:rsid w:val="008E3BF4"/>
    <w:rsid w:val="008E5D3E"/>
    <w:rsid w:val="00907AE3"/>
    <w:rsid w:val="00933C05"/>
    <w:rsid w:val="00955385"/>
    <w:rsid w:val="00956842"/>
    <w:rsid w:val="0096505D"/>
    <w:rsid w:val="00971269"/>
    <w:rsid w:val="00984FBE"/>
    <w:rsid w:val="009852DF"/>
    <w:rsid w:val="00991D1C"/>
    <w:rsid w:val="0099619A"/>
    <w:rsid w:val="009A3F0B"/>
    <w:rsid w:val="009F5A03"/>
    <w:rsid w:val="00A407A4"/>
    <w:rsid w:val="00A433E6"/>
    <w:rsid w:val="00A55217"/>
    <w:rsid w:val="00A8466C"/>
    <w:rsid w:val="00AB5812"/>
    <w:rsid w:val="00AE6409"/>
    <w:rsid w:val="00AF3BDF"/>
    <w:rsid w:val="00B31E6C"/>
    <w:rsid w:val="00B324EC"/>
    <w:rsid w:val="00B35E8E"/>
    <w:rsid w:val="00B453F6"/>
    <w:rsid w:val="00B61971"/>
    <w:rsid w:val="00B91E59"/>
    <w:rsid w:val="00B93B89"/>
    <w:rsid w:val="00BB094C"/>
    <w:rsid w:val="00C0405A"/>
    <w:rsid w:val="00C07D20"/>
    <w:rsid w:val="00C35E00"/>
    <w:rsid w:val="00CA725D"/>
    <w:rsid w:val="00CB07A1"/>
    <w:rsid w:val="00D04683"/>
    <w:rsid w:val="00D2048B"/>
    <w:rsid w:val="00D26400"/>
    <w:rsid w:val="00D7441D"/>
    <w:rsid w:val="00D83D01"/>
    <w:rsid w:val="00DB0DED"/>
    <w:rsid w:val="00DB781B"/>
    <w:rsid w:val="00DC0050"/>
    <w:rsid w:val="00DC14C1"/>
    <w:rsid w:val="00DD1C5D"/>
    <w:rsid w:val="00DE21F6"/>
    <w:rsid w:val="00DE73F2"/>
    <w:rsid w:val="00E03197"/>
    <w:rsid w:val="00E046A0"/>
    <w:rsid w:val="00E80509"/>
    <w:rsid w:val="00E826F9"/>
    <w:rsid w:val="00E97ED7"/>
    <w:rsid w:val="00EB30A4"/>
    <w:rsid w:val="00EB6CDE"/>
    <w:rsid w:val="00EE02C5"/>
    <w:rsid w:val="00EE3203"/>
    <w:rsid w:val="00EF0BC1"/>
    <w:rsid w:val="00F62570"/>
    <w:rsid w:val="00FD10E6"/>
    <w:rsid w:val="00FF6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5E731E03"/>
  <w15:chartTrackingRefBased/>
  <w15:docId w15:val="{F571BDC6-9B21-4919-97FC-D895EBE9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60DE0"/>
    <w:pPr>
      <w:keepNext/>
      <w:ind w:left="2160" w:right="2160"/>
      <w:outlineLvl w:val="0"/>
    </w:pPr>
    <w:rPr>
      <w:rFonts w:eastAsia="Times New Roman"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5AD8"/>
    <w:rPr>
      <w:sz w:val="20"/>
      <w:szCs w:val="20"/>
    </w:rPr>
  </w:style>
  <w:style w:type="character" w:customStyle="1" w:styleId="FootnoteTextChar">
    <w:name w:val="Footnote Text Char"/>
    <w:basedOn w:val="DefaultParagraphFont"/>
    <w:link w:val="FootnoteText"/>
    <w:uiPriority w:val="99"/>
    <w:semiHidden/>
    <w:rsid w:val="001A5AD8"/>
    <w:rPr>
      <w:sz w:val="20"/>
      <w:szCs w:val="20"/>
    </w:rPr>
  </w:style>
  <w:style w:type="character" w:styleId="FootnoteReference">
    <w:name w:val="footnote reference"/>
    <w:basedOn w:val="DefaultParagraphFont"/>
    <w:uiPriority w:val="99"/>
    <w:semiHidden/>
    <w:unhideWhenUsed/>
    <w:rsid w:val="001A5AD8"/>
    <w:rPr>
      <w:vertAlign w:val="superscript"/>
    </w:rPr>
  </w:style>
  <w:style w:type="character" w:customStyle="1" w:styleId="Heading1Char">
    <w:name w:val="Heading 1 Char"/>
    <w:basedOn w:val="DefaultParagraphFont"/>
    <w:link w:val="Heading1"/>
    <w:rsid w:val="00360DE0"/>
    <w:rPr>
      <w:rFonts w:eastAsia="Times New Roman" w:cs="Arial"/>
      <w:b/>
      <w:sz w:val="28"/>
    </w:rPr>
  </w:style>
  <w:style w:type="paragraph" w:styleId="Title">
    <w:name w:val="Title"/>
    <w:basedOn w:val="Normal"/>
    <w:link w:val="TitleChar"/>
    <w:qFormat/>
    <w:rsid w:val="00360DE0"/>
    <w:pPr>
      <w:jc w:val="center"/>
    </w:pPr>
    <w:rPr>
      <w:rFonts w:eastAsia="Times New Roman" w:cs="Arial"/>
      <w:b/>
      <w:smallCaps/>
      <w:sz w:val="32"/>
    </w:rPr>
  </w:style>
  <w:style w:type="character" w:customStyle="1" w:styleId="TitleChar">
    <w:name w:val="Title Char"/>
    <w:basedOn w:val="DefaultParagraphFont"/>
    <w:link w:val="Title"/>
    <w:rsid w:val="00360DE0"/>
    <w:rPr>
      <w:rFonts w:eastAsia="Times New Roman" w:cs="Arial"/>
      <w:b/>
      <w:smallCaps/>
      <w:sz w:val="32"/>
    </w:rPr>
  </w:style>
  <w:style w:type="paragraph" w:styleId="BodyText">
    <w:name w:val="Body Text"/>
    <w:basedOn w:val="Normal"/>
    <w:link w:val="BodyTextChar"/>
    <w:semiHidden/>
    <w:unhideWhenUsed/>
    <w:rsid w:val="00360DE0"/>
    <w:pPr>
      <w:jc w:val="both"/>
    </w:pPr>
    <w:rPr>
      <w:rFonts w:eastAsia="Times New Roman" w:cs="Arial"/>
    </w:rPr>
  </w:style>
  <w:style w:type="character" w:customStyle="1" w:styleId="BodyTextChar">
    <w:name w:val="Body Text Char"/>
    <w:basedOn w:val="DefaultParagraphFont"/>
    <w:link w:val="BodyText"/>
    <w:semiHidden/>
    <w:rsid w:val="00360DE0"/>
    <w:rPr>
      <w:rFonts w:eastAsia="Times New Roman" w:cs="Arial"/>
    </w:rPr>
  </w:style>
  <w:style w:type="paragraph" w:styleId="BodyText3">
    <w:name w:val="Body Text 3"/>
    <w:basedOn w:val="Normal"/>
    <w:link w:val="BodyText3Char"/>
    <w:semiHidden/>
    <w:unhideWhenUsed/>
    <w:rsid w:val="00360DE0"/>
    <w:rPr>
      <w:rFonts w:ascii="Times New Roman" w:eastAsia="Times New Roman" w:hAnsi="Times New Roman" w:cs="Times New Roman"/>
      <w:b/>
      <w:szCs w:val="20"/>
    </w:rPr>
  </w:style>
  <w:style w:type="character" w:customStyle="1" w:styleId="BodyText3Char">
    <w:name w:val="Body Text 3 Char"/>
    <w:basedOn w:val="DefaultParagraphFont"/>
    <w:link w:val="BodyText3"/>
    <w:semiHidden/>
    <w:rsid w:val="00360DE0"/>
    <w:rPr>
      <w:rFonts w:ascii="Times New Roman" w:eastAsia="Times New Roman" w:hAnsi="Times New Roman" w:cs="Times New Roman"/>
      <w:b/>
      <w:szCs w:val="20"/>
    </w:rPr>
  </w:style>
  <w:style w:type="paragraph" w:styleId="ListParagraph">
    <w:name w:val="List Paragraph"/>
    <w:basedOn w:val="Normal"/>
    <w:uiPriority w:val="34"/>
    <w:qFormat/>
    <w:rsid w:val="00747AB2"/>
    <w:pPr>
      <w:ind w:left="720"/>
      <w:contextualSpacing/>
    </w:pPr>
  </w:style>
  <w:style w:type="character" w:styleId="Hyperlink">
    <w:name w:val="Hyperlink"/>
    <w:basedOn w:val="DefaultParagraphFont"/>
    <w:uiPriority w:val="99"/>
    <w:unhideWhenUsed/>
    <w:rsid w:val="0068498C"/>
    <w:rPr>
      <w:color w:val="0000FF" w:themeColor="hyperlink"/>
      <w:u w:val="single"/>
    </w:rPr>
  </w:style>
  <w:style w:type="character" w:styleId="UnresolvedMention">
    <w:name w:val="Unresolved Mention"/>
    <w:basedOn w:val="DefaultParagraphFont"/>
    <w:uiPriority w:val="99"/>
    <w:semiHidden/>
    <w:unhideWhenUsed/>
    <w:rsid w:val="0068498C"/>
    <w:rPr>
      <w:color w:val="605E5C"/>
      <w:shd w:val="clear" w:color="auto" w:fill="E1DFDD"/>
    </w:rPr>
  </w:style>
  <w:style w:type="paragraph" w:styleId="BalloonText">
    <w:name w:val="Balloon Text"/>
    <w:basedOn w:val="Normal"/>
    <w:link w:val="BalloonTextChar"/>
    <w:uiPriority w:val="99"/>
    <w:semiHidden/>
    <w:unhideWhenUsed/>
    <w:rsid w:val="001A32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2A4"/>
    <w:rPr>
      <w:rFonts w:ascii="Segoe UI" w:hAnsi="Segoe UI" w:cs="Segoe UI"/>
      <w:sz w:val="18"/>
      <w:szCs w:val="18"/>
    </w:rPr>
  </w:style>
  <w:style w:type="paragraph" w:styleId="Header">
    <w:name w:val="header"/>
    <w:basedOn w:val="Normal"/>
    <w:link w:val="HeaderChar"/>
    <w:uiPriority w:val="99"/>
    <w:unhideWhenUsed/>
    <w:rsid w:val="006862C1"/>
    <w:pPr>
      <w:tabs>
        <w:tab w:val="center" w:pos="4680"/>
        <w:tab w:val="right" w:pos="9360"/>
      </w:tabs>
    </w:pPr>
  </w:style>
  <w:style w:type="character" w:customStyle="1" w:styleId="HeaderChar">
    <w:name w:val="Header Char"/>
    <w:basedOn w:val="DefaultParagraphFont"/>
    <w:link w:val="Header"/>
    <w:uiPriority w:val="99"/>
    <w:rsid w:val="006862C1"/>
  </w:style>
  <w:style w:type="paragraph" w:styleId="Footer">
    <w:name w:val="footer"/>
    <w:basedOn w:val="Normal"/>
    <w:link w:val="FooterChar"/>
    <w:uiPriority w:val="99"/>
    <w:unhideWhenUsed/>
    <w:rsid w:val="006862C1"/>
    <w:pPr>
      <w:tabs>
        <w:tab w:val="center" w:pos="4680"/>
        <w:tab w:val="right" w:pos="9360"/>
      </w:tabs>
    </w:pPr>
  </w:style>
  <w:style w:type="character" w:customStyle="1" w:styleId="FooterChar">
    <w:name w:val="Footer Char"/>
    <w:basedOn w:val="DefaultParagraphFont"/>
    <w:link w:val="Footer"/>
    <w:uiPriority w:val="99"/>
    <w:rsid w:val="006862C1"/>
  </w:style>
  <w:style w:type="character" w:styleId="CommentReference">
    <w:name w:val="annotation reference"/>
    <w:basedOn w:val="DefaultParagraphFont"/>
    <w:uiPriority w:val="99"/>
    <w:semiHidden/>
    <w:unhideWhenUsed/>
    <w:rsid w:val="003460F0"/>
    <w:rPr>
      <w:sz w:val="16"/>
      <w:szCs w:val="16"/>
    </w:rPr>
  </w:style>
  <w:style w:type="paragraph" w:styleId="CommentText">
    <w:name w:val="annotation text"/>
    <w:basedOn w:val="Normal"/>
    <w:link w:val="CommentTextChar"/>
    <w:uiPriority w:val="99"/>
    <w:semiHidden/>
    <w:unhideWhenUsed/>
    <w:rsid w:val="003460F0"/>
    <w:rPr>
      <w:sz w:val="20"/>
      <w:szCs w:val="20"/>
    </w:rPr>
  </w:style>
  <w:style w:type="character" w:customStyle="1" w:styleId="CommentTextChar">
    <w:name w:val="Comment Text Char"/>
    <w:basedOn w:val="DefaultParagraphFont"/>
    <w:link w:val="CommentText"/>
    <w:uiPriority w:val="99"/>
    <w:semiHidden/>
    <w:rsid w:val="003460F0"/>
    <w:rPr>
      <w:sz w:val="20"/>
      <w:szCs w:val="20"/>
    </w:rPr>
  </w:style>
  <w:style w:type="paragraph" w:styleId="CommentSubject">
    <w:name w:val="annotation subject"/>
    <w:basedOn w:val="CommentText"/>
    <w:next w:val="CommentText"/>
    <w:link w:val="CommentSubjectChar"/>
    <w:uiPriority w:val="99"/>
    <w:semiHidden/>
    <w:unhideWhenUsed/>
    <w:rsid w:val="003460F0"/>
    <w:rPr>
      <w:b/>
      <w:bCs/>
    </w:rPr>
  </w:style>
  <w:style w:type="character" w:customStyle="1" w:styleId="CommentSubjectChar">
    <w:name w:val="Comment Subject Char"/>
    <w:basedOn w:val="CommentTextChar"/>
    <w:link w:val="CommentSubject"/>
    <w:uiPriority w:val="99"/>
    <w:semiHidden/>
    <w:rsid w:val="003460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08973">
      <w:bodyDiv w:val="1"/>
      <w:marLeft w:val="0"/>
      <w:marRight w:val="0"/>
      <w:marTop w:val="0"/>
      <w:marBottom w:val="0"/>
      <w:divBdr>
        <w:top w:val="none" w:sz="0" w:space="0" w:color="auto"/>
        <w:left w:val="none" w:sz="0" w:space="0" w:color="auto"/>
        <w:bottom w:val="none" w:sz="0" w:space="0" w:color="auto"/>
        <w:right w:val="none" w:sz="0" w:space="0" w:color="auto"/>
      </w:divBdr>
    </w:div>
    <w:div w:id="316148085">
      <w:bodyDiv w:val="1"/>
      <w:marLeft w:val="0"/>
      <w:marRight w:val="0"/>
      <w:marTop w:val="0"/>
      <w:marBottom w:val="0"/>
      <w:divBdr>
        <w:top w:val="none" w:sz="0" w:space="0" w:color="auto"/>
        <w:left w:val="none" w:sz="0" w:space="0" w:color="auto"/>
        <w:bottom w:val="none" w:sz="0" w:space="0" w:color="auto"/>
        <w:right w:val="none" w:sz="0" w:space="0" w:color="auto"/>
      </w:divBdr>
    </w:div>
    <w:div w:id="540433975">
      <w:bodyDiv w:val="1"/>
      <w:marLeft w:val="0"/>
      <w:marRight w:val="0"/>
      <w:marTop w:val="0"/>
      <w:marBottom w:val="0"/>
      <w:divBdr>
        <w:top w:val="none" w:sz="0" w:space="0" w:color="auto"/>
        <w:left w:val="none" w:sz="0" w:space="0" w:color="auto"/>
        <w:bottom w:val="none" w:sz="0" w:space="0" w:color="auto"/>
        <w:right w:val="none" w:sz="0" w:space="0" w:color="auto"/>
      </w:divBdr>
    </w:div>
    <w:div w:id="618144813">
      <w:bodyDiv w:val="1"/>
      <w:marLeft w:val="0"/>
      <w:marRight w:val="0"/>
      <w:marTop w:val="0"/>
      <w:marBottom w:val="0"/>
      <w:divBdr>
        <w:top w:val="none" w:sz="0" w:space="0" w:color="auto"/>
        <w:left w:val="none" w:sz="0" w:space="0" w:color="auto"/>
        <w:bottom w:val="none" w:sz="0" w:space="0" w:color="auto"/>
        <w:right w:val="none" w:sz="0" w:space="0" w:color="auto"/>
      </w:divBdr>
    </w:div>
    <w:div w:id="822116336">
      <w:bodyDiv w:val="1"/>
      <w:marLeft w:val="0"/>
      <w:marRight w:val="0"/>
      <w:marTop w:val="0"/>
      <w:marBottom w:val="0"/>
      <w:divBdr>
        <w:top w:val="none" w:sz="0" w:space="0" w:color="auto"/>
        <w:left w:val="none" w:sz="0" w:space="0" w:color="auto"/>
        <w:bottom w:val="none" w:sz="0" w:space="0" w:color="auto"/>
        <w:right w:val="none" w:sz="0" w:space="0" w:color="auto"/>
      </w:divBdr>
    </w:div>
    <w:div w:id="207088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3.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3134</Words>
  <Characters>17833</Characters>
  <Application>Microsoft Office Word</Application>
  <DocSecurity>0</DocSecurity>
  <PresentationFormat>15|.DOCX</PresentationFormat>
  <Lines>509</Lines>
  <Paragraphs>295</Paragraphs>
  <ScaleCrop>false</ScaleCrop>
  <HeadingPairs>
    <vt:vector size="2" baseType="variant">
      <vt:variant>
        <vt:lpstr>Title</vt:lpstr>
      </vt:variant>
      <vt:variant>
        <vt:i4>1</vt:i4>
      </vt:variant>
    </vt:vector>
  </HeadingPairs>
  <TitlesOfParts>
    <vt:vector size="1" baseType="lpstr">
      <vt:lpstr>FE tax case; memo contra (A7084509).DOCX</vt:lpstr>
    </vt:vector>
  </TitlesOfParts>
  <Company/>
  <LinksUpToDate>false</LinksUpToDate>
  <CharactersWithSpaces>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 tax case; memo contra (A7084509).DOCX</dc:title>
  <dc:subject/>
  <dc:creator>_</dc:creator>
  <cp:keywords/>
  <dc:description/>
  <cp:lastModifiedBy>Steele, Elizabeth</cp:lastModifiedBy>
  <cp:revision>2</cp:revision>
  <cp:lastPrinted>2019-03-12T18:02:00Z</cp:lastPrinted>
  <dcterms:created xsi:type="dcterms:W3CDTF">2019-08-26T17:07:00Z</dcterms:created>
  <dcterms:modified xsi:type="dcterms:W3CDTF">2019-08-26T17:07:00Z</dcterms:modified>
</cp:coreProperties>
</file>