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B83D3" w14:textId="77777777" w:rsidR="00FC4A0C" w:rsidRDefault="00FC4A0C" w:rsidP="00FC4A0C">
      <w:pPr>
        <w:jc w:val="center"/>
        <w:rPr>
          <w:rFonts w:cs="Arial"/>
          <w:b/>
          <w:bCs/>
          <w:sz w:val="24"/>
          <w:szCs w:val="24"/>
        </w:rPr>
      </w:pPr>
      <w:r>
        <w:rPr>
          <w:rFonts w:cs="Arial"/>
          <w:b/>
          <w:bCs/>
          <w:sz w:val="24"/>
          <w:szCs w:val="24"/>
        </w:rPr>
        <w:t>BEFORE</w:t>
      </w:r>
    </w:p>
    <w:p w14:paraId="324D38B4" w14:textId="77777777" w:rsidR="00FC4A0C" w:rsidRDefault="00FC4A0C" w:rsidP="00FC4A0C">
      <w:pPr>
        <w:jc w:val="center"/>
        <w:rPr>
          <w:rFonts w:cs="Arial"/>
          <w:b/>
          <w:bCs/>
          <w:sz w:val="24"/>
          <w:szCs w:val="24"/>
        </w:rPr>
      </w:pPr>
      <w:r>
        <w:rPr>
          <w:rFonts w:cs="Arial"/>
          <w:b/>
          <w:bCs/>
          <w:sz w:val="24"/>
          <w:szCs w:val="24"/>
        </w:rPr>
        <w:t>THE PUBLIC UTILITIES COMMISSION OF OHIO</w:t>
      </w:r>
    </w:p>
    <w:p w14:paraId="57851F64" w14:textId="77777777" w:rsidR="00FC4A0C" w:rsidRDefault="00FC4A0C" w:rsidP="00FC4A0C">
      <w:pPr>
        <w:jc w:val="center"/>
        <w:rPr>
          <w:rFonts w:cs="Arial"/>
          <w:b/>
          <w:bCs/>
          <w:sz w:val="24"/>
          <w:szCs w:val="24"/>
        </w:rPr>
      </w:pPr>
    </w:p>
    <w:p w14:paraId="29121C8A" w14:textId="10B83E4D" w:rsidR="00FC4A0C" w:rsidRDefault="00FC4A0C" w:rsidP="00FC4A0C">
      <w:pPr>
        <w:rPr>
          <w:rFonts w:cs="Arial"/>
          <w:sz w:val="24"/>
          <w:szCs w:val="24"/>
        </w:rPr>
      </w:pPr>
      <w:r>
        <w:rPr>
          <w:rFonts w:cs="Arial"/>
          <w:sz w:val="24"/>
          <w:szCs w:val="24"/>
        </w:rPr>
        <w:t xml:space="preserve">In the Matter of the </w:t>
      </w:r>
      <w:r w:rsidR="00CE5C5E">
        <w:rPr>
          <w:rFonts w:cs="Arial"/>
          <w:sz w:val="24"/>
          <w:szCs w:val="24"/>
        </w:rPr>
        <w:t>Review of the Distribution</w:t>
      </w:r>
      <w:r>
        <w:rPr>
          <w:rFonts w:cs="Arial"/>
          <w:sz w:val="24"/>
          <w:szCs w:val="24"/>
        </w:rPr>
        <w:tab/>
        <w:t>)</w:t>
      </w:r>
    </w:p>
    <w:p w14:paraId="36DDB279" w14:textId="3A7DB8D5" w:rsidR="00FC4A0C" w:rsidRDefault="00CE5C5E" w:rsidP="00FC4A0C">
      <w:pPr>
        <w:rPr>
          <w:rFonts w:cs="Arial"/>
          <w:sz w:val="24"/>
          <w:szCs w:val="24"/>
        </w:rPr>
      </w:pPr>
      <w:r>
        <w:rPr>
          <w:rFonts w:cs="Arial"/>
          <w:sz w:val="24"/>
          <w:szCs w:val="24"/>
        </w:rPr>
        <w:t>Modernization Rider of Ohio Edison Company,</w:t>
      </w:r>
      <w:r w:rsidR="00FC4A0C">
        <w:rPr>
          <w:rFonts w:cs="Arial"/>
          <w:sz w:val="24"/>
          <w:szCs w:val="24"/>
        </w:rPr>
        <w:tab/>
        <w:t>)</w:t>
      </w:r>
      <w:r w:rsidR="00FC4A0C">
        <w:rPr>
          <w:rFonts w:cs="Arial"/>
          <w:sz w:val="24"/>
          <w:szCs w:val="24"/>
        </w:rPr>
        <w:tab/>
        <w:t xml:space="preserve">Case No. </w:t>
      </w:r>
      <w:r>
        <w:rPr>
          <w:rFonts w:cs="Arial"/>
          <w:sz w:val="24"/>
          <w:szCs w:val="24"/>
        </w:rPr>
        <w:t>17-2474</w:t>
      </w:r>
      <w:r w:rsidR="00FC4A0C">
        <w:rPr>
          <w:rFonts w:cs="Arial"/>
          <w:sz w:val="24"/>
          <w:szCs w:val="24"/>
        </w:rPr>
        <w:t>-GA-ALT</w:t>
      </w:r>
    </w:p>
    <w:p w14:paraId="7214ABB6" w14:textId="18D5C145" w:rsidR="00FC4A0C" w:rsidRDefault="00CE5C5E" w:rsidP="00FC4A0C">
      <w:pPr>
        <w:rPr>
          <w:rFonts w:cs="Arial"/>
          <w:sz w:val="24"/>
          <w:szCs w:val="24"/>
        </w:rPr>
      </w:pPr>
      <w:r>
        <w:rPr>
          <w:rFonts w:cs="Arial"/>
          <w:sz w:val="24"/>
          <w:szCs w:val="24"/>
        </w:rPr>
        <w:t>the Cleveland Electric Illuminating Company</w:t>
      </w:r>
      <w:r w:rsidR="00FC4A0C">
        <w:rPr>
          <w:rFonts w:cs="Arial"/>
          <w:sz w:val="24"/>
          <w:szCs w:val="24"/>
        </w:rPr>
        <w:t xml:space="preserve"> </w:t>
      </w:r>
      <w:r w:rsidR="00FC4A0C">
        <w:rPr>
          <w:rFonts w:cs="Arial"/>
          <w:sz w:val="24"/>
          <w:szCs w:val="24"/>
        </w:rPr>
        <w:tab/>
        <w:t>)</w:t>
      </w:r>
    </w:p>
    <w:p w14:paraId="1E0C6A91" w14:textId="2DEBBE8C" w:rsidR="00FC4A0C" w:rsidRDefault="00CE5C5E" w:rsidP="00FC4A0C">
      <w:pPr>
        <w:rPr>
          <w:rFonts w:cs="Arial"/>
          <w:sz w:val="24"/>
          <w:szCs w:val="24"/>
        </w:rPr>
      </w:pPr>
      <w:r>
        <w:rPr>
          <w:rFonts w:cs="Arial"/>
          <w:sz w:val="24"/>
          <w:szCs w:val="24"/>
        </w:rPr>
        <w:t>and the Toledo Edison Company</w:t>
      </w:r>
      <w:r w:rsidR="00FC4A0C">
        <w:rPr>
          <w:rFonts w:cs="Arial"/>
          <w:sz w:val="24"/>
          <w:szCs w:val="24"/>
        </w:rPr>
        <w:t>.</w:t>
      </w:r>
      <w:r w:rsidR="00FC4A0C">
        <w:rPr>
          <w:rFonts w:cs="Arial"/>
          <w:sz w:val="24"/>
          <w:szCs w:val="24"/>
        </w:rPr>
        <w:tab/>
      </w:r>
      <w:r w:rsidR="00FC4A0C">
        <w:rPr>
          <w:rFonts w:cs="Arial"/>
          <w:sz w:val="24"/>
          <w:szCs w:val="24"/>
        </w:rPr>
        <w:tab/>
      </w:r>
      <w:r w:rsidR="00FC4A0C">
        <w:rPr>
          <w:rFonts w:cs="Arial"/>
          <w:sz w:val="24"/>
          <w:szCs w:val="24"/>
        </w:rPr>
        <w:tab/>
        <w:t>)</w:t>
      </w:r>
    </w:p>
    <w:p w14:paraId="5D61037B" w14:textId="77777777" w:rsidR="00FC4A0C" w:rsidRDefault="00FC4A0C" w:rsidP="00FC4A0C">
      <w:pPr>
        <w:pBdr>
          <w:bottom w:val="single" w:sz="12" w:space="1" w:color="auto"/>
        </w:pBdr>
        <w:rPr>
          <w:rFonts w:cs="Arial"/>
          <w:sz w:val="24"/>
          <w:szCs w:val="24"/>
        </w:rPr>
      </w:pPr>
    </w:p>
    <w:p w14:paraId="6DCF7879" w14:textId="77777777" w:rsidR="00FC4A0C" w:rsidRDefault="00FC4A0C" w:rsidP="00FC4A0C">
      <w:pPr>
        <w:rPr>
          <w:rFonts w:cs="Arial"/>
          <w:sz w:val="24"/>
          <w:szCs w:val="24"/>
        </w:rPr>
      </w:pPr>
    </w:p>
    <w:p w14:paraId="4B93FC9C" w14:textId="2CF7D9B8" w:rsidR="00FC4A0C" w:rsidRDefault="00FC4A0C" w:rsidP="00FC4A0C">
      <w:pPr>
        <w:jc w:val="center"/>
        <w:rPr>
          <w:rFonts w:cs="Arial"/>
          <w:b/>
          <w:bCs/>
          <w:sz w:val="24"/>
          <w:szCs w:val="24"/>
        </w:rPr>
      </w:pPr>
      <w:r>
        <w:rPr>
          <w:rFonts w:cs="Arial"/>
          <w:b/>
          <w:bCs/>
          <w:sz w:val="24"/>
          <w:szCs w:val="24"/>
        </w:rPr>
        <w:t>OHIO PARTNERS FOR AFFORDABLE ENERGY’S</w:t>
      </w:r>
    </w:p>
    <w:p w14:paraId="3B683FA9" w14:textId="63464278" w:rsidR="00FC4A0C" w:rsidRDefault="00FC4A0C" w:rsidP="00FC4A0C">
      <w:pPr>
        <w:jc w:val="center"/>
        <w:rPr>
          <w:rFonts w:cs="Arial"/>
          <w:b/>
          <w:bCs/>
          <w:sz w:val="24"/>
          <w:szCs w:val="24"/>
        </w:rPr>
      </w:pPr>
      <w:r>
        <w:rPr>
          <w:rFonts w:cs="Arial"/>
          <w:b/>
          <w:bCs/>
          <w:sz w:val="24"/>
          <w:szCs w:val="24"/>
        </w:rPr>
        <w:t>NOTICE OF ADDITIONAL COUNSEL</w:t>
      </w:r>
    </w:p>
    <w:p w14:paraId="074EC504" w14:textId="77777777" w:rsidR="00FC4A0C" w:rsidRDefault="00FC4A0C" w:rsidP="00FC4A0C">
      <w:pPr>
        <w:pBdr>
          <w:bottom w:val="single" w:sz="12" w:space="1" w:color="auto"/>
        </w:pBdr>
        <w:jc w:val="center"/>
        <w:rPr>
          <w:rFonts w:cs="Arial"/>
          <w:b/>
          <w:bCs/>
          <w:sz w:val="24"/>
          <w:szCs w:val="24"/>
        </w:rPr>
      </w:pPr>
    </w:p>
    <w:p w14:paraId="73E8E3D8" w14:textId="77777777" w:rsidR="00FC4A0C" w:rsidRDefault="00FC4A0C" w:rsidP="00FC4A0C">
      <w:pPr>
        <w:rPr>
          <w:rFonts w:cs="Arial"/>
          <w:b/>
          <w:bCs/>
          <w:sz w:val="24"/>
          <w:szCs w:val="24"/>
        </w:rPr>
      </w:pPr>
    </w:p>
    <w:p w14:paraId="6F243DCF" w14:textId="1AFCBBB4" w:rsidR="006774E1" w:rsidRDefault="00FC4A0C" w:rsidP="00FC4A0C">
      <w:pPr>
        <w:spacing w:line="480" w:lineRule="auto"/>
        <w:rPr>
          <w:rFonts w:cs="Arial"/>
          <w:sz w:val="24"/>
          <w:szCs w:val="24"/>
        </w:rPr>
      </w:pPr>
      <w:r>
        <w:tab/>
      </w:r>
      <w:r w:rsidRPr="00FC4A0C">
        <w:rPr>
          <w:rFonts w:cs="Arial"/>
          <w:sz w:val="24"/>
          <w:szCs w:val="24"/>
        </w:rPr>
        <w:t xml:space="preserve">Ohio Partners for Affordable Energy (“OPAE”) hereby respectfully gives notice to the Public Utilities Commission of Ohio (“Commission”) that David C. Rinebolt should be added as counsel for OPAE in these proceedings.  </w:t>
      </w:r>
    </w:p>
    <w:p w14:paraId="05996B2F" w14:textId="69B1A411" w:rsidR="00FC4A0C" w:rsidRDefault="00FC4A0C" w:rsidP="00FC4A0C">
      <w:pPr>
        <w:ind w:left="4320"/>
        <w:rPr>
          <w:sz w:val="24"/>
          <w:szCs w:val="24"/>
        </w:rPr>
      </w:pPr>
    </w:p>
    <w:p w14:paraId="5EF010A4" w14:textId="34DBC57C" w:rsidR="00FC4A0C" w:rsidRPr="00FC4A0C" w:rsidRDefault="00FC4A0C" w:rsidP="00FC4A0C">
      <w:pPr>
        <w:ind w:left="4320"/>
        <w:rPr>
          <w:sz w:val="24"/>
          <w:szCs w:val="24"/>
        </w:rPr>
      </w:pPr>
      <w:r>
        <w:rPr>
          <w:sz w:val="24"/>
          <w:szCs w:val="24"/>
          <w:u w:val="single"/>
        </w:rPr>
        <w:t>/S/ Robert Dove</w:t>
      </w:r>
      <w:r>
        <w:rPr>
          <w:sz w:val="24"/>
          <w:szCs w:val="24"/>
        </w:rPr>
        <w:t>_______________</w:t>
      </w:r>
    </w:p>
    <w:p w14:paraId="47FD2B86" w14:textId="3092AA3B" w:rsidR="00FC4A0C" w:rsidRDefault="00FC4A0C" w:rsidP="00FC4A0C">
      <w:pPr>
        <w:ind w:left="4320"/>
        <w:rPr>
          <w:sz w:val="24"/>
          <w:szCs w:val="24"/>
        </w:rPr>
      </w:pPr>
      <w:r>
        <w:rPr>
          <w:sz w:val="24"/>
          <w:szCs w:val="24"/>
        </w:rPr>
        <w:t>Robert Dove (0092109)</w:t>
      </w:r>
    </w:p>
    <w:p w14:paraId="567B8A72" w14:textId="77777777" w:rsidR="00FC4A0C" w:rsidRDefault="00FC4A0C" w:rsidP="00FC4A0C">
      <w:pPr>
        <w:ind w:left="4320"/>
        <w:rPr>
          <w:sz w:val="24"/>
          <w:szCs w:val="24"/>
        </w:rPr>
      </w:pPr>
      <w:r>
        <w:rPr>
          <w:sz w:val="24"/>
          <w:szCs w:val="24"/>
        </w:rPr>
        <w:t>Kegler Brown Hill + Ritter Co., L.P.A.</w:t>
      </w:r>
    </w:p>
    <w:p w14:paraId="5C7B1E4A" w14:textId="77777777" w:rsidR="00FC4A0C" w:rsidRDefault="00FC4A0C" w:rsidP="00FC4A0C">
      <w:pPr>
        <w:ind w:left="4320"/>
        <w:rPr>
          <w:sz w:val="24"/>
          <w:szCs w:val="24"/>
        </w:rPr>
      </w:pPr>
      <w:r>
        <w:rPr>
          <w:sz w:val="24"/>
          <w:szCs w:val="24"/>
        </w:rPr>
        <w:t>65 E State St., Ste. 1800</w:t>
      </w:r>
    </w:p>
    <w:p w14:paraId="7A45E5C7" w14:textId="77777777" w:rsidR="00FC4A0C" w:rsidRDefault="00FC4A0C" w:rsidP="00FC4A0C">
      <w:pPr>
        <w:ind w:left="4320"/>
        <w:rPr>
          <w:sz w:val="24"/>
          <w:szCs w:val="24"/>
        </w:rPr>
      </w:pPr>
      <w:r>
        <w:rPr>
          <w:sz w:val="24"/>
          <w:szCs w:val="24"/>
        </w:rPr>
        <w:t>Columbus, OH  432115-4295</w:t>
      </w:r>
    </w:p>
    <w:p w14:paraId="668D0EE2" w14:textId="77777777" w:rsidR="00FC4A0C" w:rsidRDefault="00CE5C5E" w:rsidP="00FC4A0C">
      <w:pPr>
        <w:ind w:left="4320"/>
        <w:rPr>
          <w:sz w:val="24"/>
          <w:szCs w:val="24"/>
        </w:rPr>
      </w:pPr>
      <w:hyperlink r:id="rId4" w:history="1">
        <w:r w:rsidR="00FC4A0C" w:rsidRPr="00FD1E2B">
          <w:rPr>
            <w:rStyle w:val="Hyperlink"/>
            <w:sz w:val="24"/>
            <w:szCs w:val="24"/>
          </w:rPr>
          <w:t>rdover@keglerbrown.com</w:t>
        </w:r>
      </w:hyperlink>
    </w:p>
    <w:p w14:paraId="4C80DD3A" w14:textId="7C3FFC9B" w:rsidR="00FC4A0C" w:rsidRDefault="00FC4A0C" w:rsidP="00FC4A0C">
      <w:pPr>
        <w:ind w:left="4320"/>
        <w:rPr>
          <w:sz w:val="24"/>
          <w:szCs w:val="24"/>
        </w:rPr>
      </w:pPr>
      <w:r>
        <w:rPr>
          <w:sz w:val="24"/>
          <w:szCs w:val="24"/>
        </w:rPr>
        <w:t>Office:  614-462-5443</w:t>
      </w:r>
    </w:p>
    <w:p w14:paraId="3DCAD187" w14:textId="28D4EE67" w:rsidR="00FC4A0C" w:rsidRDefault="00FC4A0C" w:rsidP="00FC4A0C">
      <w:pPr>
        <w:ind w:left="4320"/>
        <w:rPr>
          <w:sz w:val="24"/>
          <w:szCs w:val="24"/>
        </w:rPr>
      </w:pPr>
    </w:p>
    <w:p w14:paraId="4BE20A44" w14:textId="77777777" w:rsidR="00FC4A0C" w:rsidRDefault="00FC4A0C" w:rsidP="00FC4A0C">
      <w:pPr>
        <w:ind w:left="4320"/>
        <w:rPr>
          <w:sz w:val="24"/>
          <w:szCs w:val="24"/>
        </w:rPr>
      </w:pPr>
      <w:r>
        <w:rPr>
          <w:sz w:val="24"/>
          <w:szCs w:val="24"/>
        </w:rPr>
        <w:t>David C. Rinebolt (0073178)</w:t>
      </w:r>
    </w:p>
    <w:p w14:paraId="39B0B78F" w14:textId="77777777" w:rsidR="00FC4A0C" w:rsidRDefault="00FC4A0C" w:rsidP="00FC4A0C">
      <w:pPr>
        <w:ind w:left="4320"/>
        <w:rPr>
          <w:sz w:val="24"/>
          <w:szCs w:val="24"/>
        </w:rPr>
      </w:pPr>
      <w:r>
        <w:rPr>
          <w:sz w:val="24"/>
          <w:szCs w:val="24"/>
        </w:rPr>
        <w:t>Ohio Partners for Affordable Energy</w:t>
      </w:r>
    </w:p>
    <w:p w14:paraId="4B7EAF28" w14:textId="77777777" w:rsidR="00FC4A0C" w:rsidRDefault="00FC4A0C" w:rsidP="00FC4A0C">
      <w:pPr>
        <w:ind w:left="4320"/>
        <w:rPr>
          <w:sz w:val="24"/>
          <w:szCs w:val="24"/>
        </w:rPr>
      </w:pPr>
      <w:r>
        <w:rPr>
          <w:sz w:val="24"/>
          <w:szCs w:val="24"/>
        </w:rPr>
        <w:t>PO Box 1793</w:t>
      </w:r>
    </w:p>
    <w:p w14:paraId="561272F0" w14:textId="77777777" w:rsidR="00FC4A0C" w:rsidRDefault="00FC4A0C" w:rsidP="00FC4A0C">
      <w:pPr>
        <w:ind w:left="4320"/>
        <w:rPr>
          <w:sz w:val="24"/>
          <w:szCs w:val="24"/>
        </w:rPr>
      </w:pPr>
      <w:r>
        <w:rPr>
          <w:sz w:val="24"/>
          <w:szCs w:val="24"/>
        </w:rPr>
        <w:t>Findlay, OH  45849-1793</w:t>
      </w:r>
    </w:p>
    <w:p w14:paraId="1CD04020" w14:textId="77777777" w:rsidR="00FC4A0C" w:rsidRDefault="00FC4A0C" w:rsidP="00FC4A0C">
      <w:pPr>
        <w:ind w:left="4320"/>
        <w:rPr>
          <w:sz w:val="24"/>
          <w:szCs w:val="24"/>
        </w:rPr>
      </w:pPr>
      <w:r>
        <w:rPr>
          <w:sz w:val="24"/>
          <w:szCs w:val="24"/>
        </w:rPr>
        <w:t>Office: 614-975-8692</w:t>
      </w:r>
    </w:p>
    <w:p w14:paraId="7C38C46B" w14:textId="77777777" w:rsidR="00FC4A0C" w:rsidRDefault="00CE5C5E" w:rsidP="00FC4A0C">
      <w:pPr>
        <w:ind w:left="4320"/>
        <w:rPr>
          <w:sz w:val="24"/>
          <w:szCs w:val="24"/>
        </w:rPr>
      </w:pPr>
      <w:hyperlink r:id="rId5" w:history="1">
        <w:r w:rsidR="00FC4A0C" w:rsidRPr="00FD1E2B">
          <w:rPr>
            <w:rStyle w:val="Hyperlink"/>
            <w:sz w:val="24"/>
            <w:szCs w:val="24"/>
          </w:rPr>
          <w:t>drinebolt@opae.org</w:t>
        </w:r>
      </w:hyperlink>
    </w:p>
    <w:p w14:paraId="06B3CDD8" w14:textId="77777777" w:rsidR="00FC4A0C" w:rsidRDefault="00FC4A0C" w:rsidP="00FC4A0C">
      <w:pPr>
        <w:ind w:left="4320"/>
        <w:rPr>
          <w:sz w:val="24"/>
          <w:szCs w:val="24"/>
        </w:rPr>
      </w:pPr>
    </w:p>
    <w:p w14:paraId="3AEC8DCB" w14:textId="4F1243B4" w:rsidR="00FC4A0C" w:rsidRDefault="00FC4A0C" w:rsidP="00FC4A0C">
      <w:pPr>
        <w:ind w:left="4320"/>
        <w:rPr>
          <w:i/>
          <w:iCs/>
          <w:sz w:val="24"/>
          <w:szCs w:val="24"/>
        </w:rPr>
      </w:pPr>
      <w:r>
        <w:rPr>
          <w:i/>
          <w:iCs/>
          <w:sz w:val="24"/>
          <w:szCs w:val="24"/>
        </w:rPr>
        <w:t>Counsel for Ohio Partners for Affordable Energy</w:t>
      </w:r>
    </w:p>
    <w:p w14:paraId="0ABC40F0" w14:textId="7313E3EB" w:rsidR="00FC4A0C" w:rsidRDefault="00FC4A0C" w:rsidP="00FC4A0C">
      <w:pPr>
        <w:ind w:left="4320"/>
        <w:rPr>
          <w:i/>
          <w:iCs/>
          <w:sz w:val="24"/>
          <w:szCs w:val="24"/>
        </w:rPr>
      </w:pPr>
    </w:p>
    <w:p w14:paraId="5CB59247" w14:textId="77777777" w:rsidR="00FC4A0C" w:rsidRDefault="00FC4A0C" w:rsidP="00FC4A0C">
      <w:pPr>
        <w:ind w:left="4320"/>
        <w:rPr>
          <w:sz w:val="24"/>
          <w:szCs w:val="24"/>
        </w:rPr>
      </w:pPr>
      <w:r>
        <w:rPr>
          <w:sz w:val="24"/>
          <w:szCs w:val="24"/>
        </w:rPr>
        <w:t>(Willing to accept service by email.)</w:t>
      </w:r>
    </w:p>
    <w:p w14:paraId="5D1B9911" w14:textId="0F92020A" w:rsidR="00793601" w:rsidRDefault="00793601">
      <w:pPr>
        <w:rPr>
          <w:i/>
          <w:iCs/>
          <w:sz w:val="24"/>
          <w:szCs w:val="24"/>
        </w:rPr>
      </w:pPr>
      <w:r>
        <w:rPr>
          <w:i/>
          <w:iCs/>
          <w:sz w:val="24"/>
          <w:szCs w:val="24"/>
        </w:rPr>
        <w:br w:type="page"/>
      </w:r>
    </w:p>
    <w:p w14:paraId="7841EB0B" w14:textId="77777777" w:rsidR="00793601" w:rsidRPr="00C32B90" w:rsidRDefault="00793601" w:rsidP="00793601">
      <w:pPr>
        <w:widowControl w:val="0"/>
        <w:autoSpaceDE w:val="0"/>
        <w:autoSpaceDN w:val="0"/>
        <w:spacing w:before="92"/>
        <w:jc w:val="center"/>
        <w:outlineLvl w:val="1"/>
        <w:rPr>
          <w:rFonts w:eastAsia="Arial" w:cs="Arial"/>
          <w:b/>
          <w:bCs/>
          <w:sz w:val="24"/>
          <w:szCs w:val="24"/>
        </w:rPr>
      </w:pPr>
      <w:r w:rsidRPr="00C32B90">
        <w:rPr>
          <w:rFonts w:eastAsia="Arial" w:cs="Arial"/>
          <w:b/>
          <w:bCs/>
          <w:sz w:val="24"/>
          <w:szCs w:val="24"/>
        </w:rPr>
        <w:lastRenderedPageBreak/>
        <w:t>CERTIFICATE OF SERVICE</w:t>
      </w:r>
    </w:p>
    <w:p w14:paraId="13E2F1DF" w14:textId="77777777" w:rsidR="00793601" w:rsidRPr="00C32B90" w:rsidRDefault="00793601" w:rsidP="00793601">
      <w:pPr>
        <w:widowControl w:val="0"/>
        <w:autoSpaceDE w:val="0"/>
        <w:autoSpaceDN w:val="0"/>
        <w:spacing w:before="9"/>
        <w:rPr>
          <w:rFonts w:eastAsia="Arial" w:cs="Arial"/>
          <w:b/>
          <w:sz w:val="23"/>
          <w:szCs w:val="24"/>
        </w:rPr>
      </w:pPr>
    </w:p>
    <w:p w14:paraId="0465A8A5" w14:textId="432EC9FC" w:rsidR="00793601" w:rsidRPr="00C32B90" w:rsidRDefault="00793601" w:rsidP="00793601">
      <w:pPr>
        <w:widowControl w:val="0"/>
        <w:autoSpaceDE w:val="0"/>
        <w:autoSpaceDN w:val="0"/>
        <w:ind w:right="346" w:firstLine="720"/>
        <w:rPr>
          <w:rFonts w:eastAsia="Arial" w:cs="Arial"/>
          <w:sz w:val="24"/>
          <w:szCs w:val="24"/>
        </w:rPr>
      </w:pPr>
      <w:r w:rsidRPr="00C32B90">
        <w:rPr>
          <w:rFonts w:eastAsia="Arial" w:cs="Arial"/>
          <w:sz w:val="24"/>
          <w:szCs w:val="24"/>
        </w:rPr>
        <w:t xml:space="preserve">In accordance with Rule 4901-1-05, Ohio Administrative Code, I hereby certify that a copy of the foregoing </w:t>
      </w:r>
      <w:r w:rsidR="00404D92">
        <w:rPr>
          <w:rFonts w:eastAsia="Arial" w:cs="Arial"/>
          <w:sz w:val="24"/>
          <w:szCs w:val="24"/>
        </w:rPr>
        <w:t xml:space="preserve">Notice of Additional Counsel </w:t>
      </w:r>
      <w:r w:rsidRPr="00C32B90">
        <w:rPr>
          <w:rFonts w:eastAsia="Arial" w:cs="Arial"/>
          <w:sz w:val="24"/>
          <w:szCs w:val="24"/>
        </w:rPr>
        <w:t xml:space="preserve">of Ohio Partners for Affordable Energy will be served by the Commission’s Docketing Division on these parties on this </w:t>
      </w:r>
      <w:r w:rsidR="00CE5C5E">
        <w:rPr>
          <w:rFonts w:eastAsia="Arial" w:cs="Arial"/>
          <w:sz w:val="24"/>
          <w:szCs w:val="24"/>
        </w:rPr>
        <w:t>24</w:t>
      </w:r>
      <w:r w:rsidRPr="00C32B90">
        <w:rPr>
          <w:rFonts w:eastAsia="Arial" w:cs="Arial"/>
          <w:sz w:val="24"/>
          <w:szCs w:val="24"/>
        </w:rPr>
        <w:t xml:space="preserve">th day of </w:t>
      </w:r>
      <w:r w:rsidR="00CE5C5E">
        <w:rPr>
          <w:rFonts w:eastAsia="Arial" w:cs="Arial"/>
          <w:sz w:val="24"/>
          <w:szCs w:val="24"/>
        </w:rPr>
        <w:t>March</w:t>
      </w:r>
      <w:r w:rsidRPr="00C32B90">
        <w:rPr>
          <w:rFonts w:eastAsia="Arial" w:cs="Arial"/>
          <w:sz w:val="24"/>
          <w:szCs w:val="24"/>
        </w:rPr>
        <w:t>, 2021.</w:t>
      </w:r>
    </w:p>
    <w:p w14:paraId="4B0370FF" w14:textId="77777777" w:rsidR="00793601" w:rsidRPr="00C32B90" w:rsidRDefault="00793601" w:rsidP="00793601">
      <w:pPr>
        <w:widowControl w:val="0"/>
        <w:autoSpaceDE w:val="0"/>
        <w:autoSpaceDN w:val="0"/>
        <w:ind w:left="4320" w:right="346"/>
        <w:rPr>
          <w:rFonts w:ascii="Brush Script MT" w:eastAsia="Arial" w:hAnsi="Brush Script MT" w:cs="Arial"/>
          <w:sz w:val="32"/>
          <w:szCs w:val="32"/>
          <w:u w:val="single"/>
        </w:rPr>
      </w:pPr>
    </w:p>
    <w:p w14:paraId="5E12C32C" w14:textId="77777777" w:rsidR="00793601" w:rsidRPr="00C32B90" w:rsidRDefault="00793601" w:rsidP="00793601">
      <w:pPr>
        <w:widowControl w:val="0"/>
        <w:autoSpaceDE w:val="0"/>
        <w:autoSpaceDN w:val="0"/>
        <w:ind w:left="4320" w:right="346"/>
        <w:rPr>
          <w:rFonts w:eastAsia="Arial" w:cs="Arial"/>
          <w:sz w:val="24"/>
          <w:szCs w:val="24"/>
        </w:rPr>
      </w:pPr>
      <w:r w:rsidRPr="00C32B90">
        <w:rPr>
          <w:rFonts w:ascii="Brush Script MT" w:eastAsia="Arial" w:hAnsi="Brush Script MT" w:cs="Arial"/>
          <w:noProof/>
          <w:sz w:val="32"/>
          <w:szCs w:val="32"/>
          <w:u w:val="single"/>
        </w:rPr>
        <w:drawing>
          <wp:inline distT="0" distB="0" distL="0" distR="0" wp14:anchorId="0994A2BB" wp14:editId="26339549">
            <wp:extent cx="2247900"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0143" cy="408712"/>
                    </a:xfrm>
                    <a:prstGeom prst="rect">
                      <a:avLst/>
                    </a:prstGeom>
                  </pic:spPr>
                </pic:pic>
              </a:graphicData>
            </a:graphic>
          </wp:inline>
        </w:drawing>
      </w:r>
      <w:r w:rsidRPr="00C32B90">
        <w:rPr>
          <w:rFonts w:ascii="Brush Script MT" w:eastAsia="Arial" w:hAnsi="Brush Script MT" w:cs="Arial"/>
          <w:sz w:val="32"/>
          <w:szCs w:val="32"/>
          <w:u w:val="single"/>
        </w:rPr>
        <w:t xml:space="preserve"> </w:t>
      </w:r>
      <w:r w:rsidRPr="00C32B90">
        <w:rPr>
          <w:rFonts w:eastAsia="Arial" w:cs="Arial"/>
          <w:sz w:val="24"/>
          <w:szCs w:val="24"/>
          <w:u w:val="single"/>
        </w:rPr>
        <w:t xml:space="preserve">           </w:t>
      </w:r>
      <w:r w:rsidRPr="00C32B90">
        <w:rPr>
          <w:rFonts w:eastAsia="Arial" w:cs="Arial"/>
          <w:sz w:val="24"/>
          <w:szCs w:val="24"/>
        </w:rPr>
        <w:t xml:space="preserve"> </w:t>
      </w:r>
    </w:p>
    <w:p w14:paraId="10D65557" w14:textId="77777777" w:rsidR="00793601" w:rsidRPr="00C32B90" w:rsidRDefault="00793601" w:rsidP="00793601">
      <w:pPr>
        <w:widowControl w:val="0"/>
        <w:autoSpaceDE w:val="0"/>
        <w:autoSpaceDN w:val="0"/>
        <w:ind w:left="4320" w:right="346"/>
        <w:rPr>
          <w:rFonts w:eastAsia="Arial" w:cs="Arial"/>
          <w:sz w:val="26"/>
          <w:szCs w:val="24"/>
        </w:rPr>
      </w:pPr>
      <w:r w:rsidRPr="00C32B90">
        <w:rPr>
          <w:rFonts w:eastAsia="Arial" w:cs="Arial"/>
          <w:sz w:val="24"/>
          <w:szCs w:val="24"/>
        </w:rPr>
        <w:t>David C. Rinebolt</w:t>
      </w:r>
    </w:p>
    <w:p w14:paraId="6F64E683" w14:textId="77777777" w:rsidR="00FC4A0C" w:rsidRPr="005B115C" w:rsidRDefault="00FC4A0C" w:rsidP="00FC4A0C">
      <w:pPr>
        <w:ind w:left="4320"/>
        <w:rPr>
          <w:i/>
          <w:iCs/>
          <w:sz w:val="24"/>
          <w:szCs w:val="24"/>
        </w:rPr>
      </w:pPr>
    </w:p>
    <w:p w14:paraId="6CB9B1E5" w14:textId="2AEA7F4D" w:rsidR="00FC4A0C" w:rsidRDefault="00FC4A0C" w:rsidP="00FC4A0C">
      <w:pPr>
        <w:spacing w:line="480" w:lineRule="auto"/>
        <w:rPr>
          <w:rFonts w:cs="Arial"/>
          <w:sz w:val="24"/>
          <w:szCs w:val="24"/>
        </w:rPr>
      </w:pPr>
    </w:p>
    <w:p w14:paraId="0122700A" w14:textId="77777777" w:rsidR="00FC4A0C" w:rsidRPr="00FC4A0C" w:rsidRDefault="00FC4A0C" w:rsidP="00FC4A0C">
      <w:pPr>
        <w:spacing w:line="480" w:lineRule="auto"/>
        <w:rPr>
          <w:sz w:val="24"/>
          <w:szCs w:val="24"/>
        </w:rPr>
      </w:pPr>
    </w:p>
    <w:sectPr w:rsidR="00FC4A0C" w:rsidRPr="00FC4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0C"/>
    <w:rsid w:val="000A3EBD"/>
    <w:rsid w:val="001C4C6E"/>
    <w:rsid w:val="00404D92"/>
    <w:rsid w:val="00406E89"/>
    <w:rsid w:val="006774E1"/>
    <w:rsid w:val="00793601"/>
    <w:rsid w:val="00BB45F6"/>
    <w:rsid w:val="00CE5C5E"/>
    <w:rsid w:val="00FC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76A7"/>
  <w15:chartTrackingRefBased/>
  <w15:docId w15:val="{3B27DDE4-C0A0-4D90-98DD-90ED0FED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rinebolt@opae.org" TargetMode="External"/><Relationship Id="rId4" Type="http://schemas.openxmlformats.org/officeDocument/2006/relationships/hyperlink" Target="mailto:rdover@kegler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Rinebolt</dc:creator>
  <cp:keywords/>
  <dc:description/>
  <cp:lastModifiedBy>Dave Rinebolt</cp:lastModifiedBy>
  <cp:revision>3</cp:revision>
  <dcterms:created xsi:type="dcterms:W3CDTF">2021-03-24T18:42:00Z</dcterms:created>
  <dcterms:modified xsi:type="dcterms:W3CDTF">2021-03-24T18:44:00Z</dcterms:modified>
</cp:coreProperties>
</file>