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302F1" w:rsidRPr="00E96B5D" w:rsidP="000302F1" w14:paraId="503BECA2" w14:textId="77777777">
      <w:pPr>
        <w:jc w:val="right"/>
        <w:rPr>
          <w:b/>
          <w:bCs/>
          <w:i/>
          <w:iCs/>
        </w:rPr>
      </w:pPr>
      <w:r w:rsidRPr="00E96B5D">
        <w:rPr>
          <w:b/>
          <w:i/>
        </w:rPr>
        <w:t>OCC EXHIBIT NO</w:t>
      </w:r>
      <w:r w:rsidRPr="00E96B5D">
        <w:rPr>
          <w:b/>
          <w:bCs/>
          <w:i/>
          <w:iCs/>
        </w:rPr>
        <w:t>._______</w:t>
      </w:r>
    </w:p>
    <w:p w:rsidR="000302F1" w:rsidRPr="00E96B5D" w:rsidP="000302F1" w14:paraId="25F1F45F" w14:textId="77777777">
      <w:pPr>
        <w:pStyle w:val="HTMLPreformatted"/>
        <w:jc w:val="center"/>
        <w:rPr>
          <w:rFonts w:ascii="Times New Roman" w:hAnsi="Times New Roman"/>
          <w:b/>
          <w:bCs/>
          <w:sz w:val="24"/>
          <w:szCs w:val="24"/>
        </w:rPr>
      </w:pPr>
      <w:r w:rsidRPr="00E96B5D">
        <w:rPr>
          <w:rFonts w:ascii="Times New Roman" w:hAnsi="Times New Roman"/>
          <w:b/>
          <w:bCs/>
          <w:sz w:val="24"/>
          <w:szCs w:val="24"/>
        </w:rPr>
        <w:t>BEFORE</w:t>
      </w:r>
    </w:p>
    <w:p w:rsidR="000302F1" w:rsidRPr="00E96B5D" w:rsidP="000302F1" w14:paraId="4E389B1B" w14:textId="77777777">
      <w:pPr>
        <w:pStyle w:val="HTMLPreformatted"/>
        <w:jc w:val="center"/>
        <w:rPr>
          <w:rFonts w:ascii="Times New Roman" w:hAnsi="Times New Roman"/>
          <w:b/>
          <w:bCs/>
          <w:sz w:val="24"/>
          <w:szCs w:val="24"/>
        </w:rPr>
      </w:pPr>
      <w:r w:rsidRPr="00E96B5D">
        <w:rPr>
          <w:rFonts w:ascii="Times New Roman" w:hAnsi="Times New Roman"/>
          <w:b/>
          <w:bCs/>
          <w:sz w:val="24"/>
          <w:szCs w:val="24"/>
        </w:rPr>
        <w:t>THE PUBLIC UTILITIES COMMISSION OF OHIO</w:t>
      </w:r>
    </w:p>
    <w:p w:rsidR="000302F1" w:rsidRPr="00E96B5D" w:rsidP="000302F1" w14:paraId="6CA3364B" w14:textId="77777777">
      <w:pPr>
        <w:pStyle w:val="HTMLPreformatted"/>
        <w:rPr>
          <w:rFonts w:ascii="Times New Roman" w:hAnsi="Times New Roman"/>
          <w:b/>
          <w:bCs/>
          <w:sz w:val="24"/>
          <w:szCs w:val="24"/>
        </w:rPr>
      </w:pPr>
    </w:p>
    <w:tbl>
      <w:tblPr>
        <w:tblW w:w="8838" w:type="dxa"/>
        <w:tblLook w:val="01E0"/>
      </w:tblPr>
      <w:tblGrid>
        <w:gridCol w:w="4230"/>
        <w:gridCol w:w="630"/>
        <w:gridCol w:w="3978"/>
      </w:tblGrid>
      <w:tr w14:paraId="61EAE2D1" w14:textId="77777777" w:rsidTr="004776C1">
        <w:tblPrEx>
          <w:tblW w:w="8838" w:type="dxa"/>
          <w:tblLook w:val="01E0"/>
        </w:tblPrEx>
        <w:trPr>
          <w:trHeight w:val="807"/>
        </w:trPr>
        <w:tc>
          <w:tcPr>
            <w:tcW w:w="4230" w:type="dxa"/>
            <w:shd w:val="clear" w:color="auto" w:fill="auto"/>
          </w:tcPr>
          <w:p w:rsidR="000302F1" w:rsidRPr="00E96B5D" w:rsidP="004776C1" w14:paraId="4C66D322" w14:textId="77777777">
            <w:pPr>
              <w:pStyle w:val="HTMLPreformatted"/>
              <w:rPr>
                <w:rFonts w:ascii="Times New Roman" w:hAnsi="Times New Roman"/>
                <w:sz w:val="24"/>
                <w:szCs w:val="24"/>
              </w:rPr>
            </w:pPr>
            <w:r w:rsidRPr="00E96B5D">
              <w:rPr>
                <w:rFonts w:ascii="Times New Roman" w:hAnsi="Times New Roman"/>
                <w:sz w:val="24"/>
                <w:szCs w:val="24"/>
              </w:rPr>
              <w:t xml:space="preserve">In the Matter of the Application of </w:t>
            </w:r>
          </w:p>
          <w:p w:rsidR="000302F1" w:rsidRPr="00E96B5D" w:rsidP="004776C1" w14:paraId="1FBE8ACF" w14:textId="77777777">
            <w:pPr>
              <w:pStyle w:val="HTMLPreformatted"/>
              <w:rPr>
                <w:rFonts w:ascii="Times New Roman" w:hAnsi="Times New Roman"/>
                <w:sz w:val="24"/>
                <w:szCs w:val="24"/>
              </w:rPr>
            </w:pPr>
            <w:r w:rsidRPr="00E96B5D">
              <w:rPr>
                <w:rFonts w:ascii="Times New Roman" w:hAnsi="Times New Roman"/>
                <w:sz w:val="24"/>
                <w:szCs w:val="24"/>
              </w:rPr>
              <w:t>Duke Energy Ohio, Inc., for an</w:t>
            </w:r>
          </w:p>
          <w:p w:rsidR="000302F1" w:rsidRPr="00E96B5D" w:rsidP="004776C1" w14:paraId="6BDFD74D" w14:textId="77777777">
            <w:pPr>
              <w:pStyle w:val="HTMLPreformatted"/>
              <w:rPr>
                <w:rFonts w:ascii="Times New Roman" w:hAnsi="Times New Roman"/>
                <w:sz w:val="24"/>
                <w:szCs w:val="24"/>
              </w:rPr>
            </w:pPr>
            <w:r w:rsidRPr="00E96B5D">
              <w:rPr>
                <w:rFonts w:ascii="Times New Roman" w:hAnsi="Times New Roman"/>
                <w:sz w:val="24"/>
                <w:szCs w:val="24"/>
              </w:rPr>
              <w:t>Increase in Electric Distribution Rates.</w:t>
            </w:r>
          </w:p>
          <w:p w:rsidR="000302F1" w:rsidRPr="00E96B5D" w:rsidP="004776C1" w14:paraId="05539658" w14:textId="77777777">
            <w:pPr>
              <w:pStyle w:val="HTMLPreformatted"/>
              <w:rPr>
                <w:rFonts w:ascii="Times New Roman" w:hAnsi="Times New Roman"/>
                <w:sz w:val="24"/>
                <w:szCs w:val="24"/>
              </w:rPr>
            </w:pPr>
          </w:p>
          <w:p w:rsidR="000302F1" w:rsidRPr="00E96B5D" w:rsidP="004776C1" w14:paraId="72BB5AB3" w14:textId="77777777">
            <w:pPr>
              <w:pStyle w:val="HTMLPreformatted"/>
              <w:rPr>
                <w:rFonts w:ascii="Times New Roman" w:hAnsi="Times New Roman"/>
                <w:sz w:val="24"/>
                <w:szCs w:val="24"/>
              </w:rPr>
            </w:pPr>
            <w:r w:rsidRPr="00E96B5D">
              <w:rPr>
                <w:rFonts w:ascii="Times New Roman" w:hAnsi="Times New Roman"/>
                <w:sz w:val="24"/>
                <w:szCs w:val="24"/>
              </w:rPr>
              <w:t>In the Matter of the Application of</w:t>
            </w:r>
          </w:p>
          <w:p w:rsidR="000302F1" w:rsidRPr="00E96B5D" w:rsidP="004776C1" w14:paraId="18936FBA" w14:textId="77777777">
            <w:pPr>
              <w:pStyle w:val="HTMLPreformatted"/>
              <w:rPr>
                <w:rFonts w:ascii="Times New Roman" w:hAnsi="Times New Roman"/>
                <w:sz w:val="24"/>
                <w:szCs w:val="24"/>
              </w:rPr>
            </w:pPr>
            <w:r w:rsidRPr="00E96B5D">
              <w:rPr>
                <w:rFonts w:ascii="Times New Roman" w:hAnsi="Times New Roman"/>
                <w:sz w:val="24"/>
                <w:szCs w:val="24"/>
              </w:rPr>
              <w:t>Duke Energy Ohio, Inc., for Tariff</w:t>
            </w:r>
          </w:p>
          <w:p w:rsidR="000302F1" w:rsidRPr="00E96B5D" w:rsidP="004776C1" w14:paraId="6B31FF38" w14:textId="77777777">
            <w:pPr>
              <w:pStyle w:val="HTMLPreformatted"/>
              <w:rPr>
                <w:rFonts w:ascii="Times New Roman" w:hAnsi="Times New Roman"/>
                <w:sz w:val="24"/>
                <w:szCs w:val="24"/>
              </w:rPr>
            </w:pPr>
            <w:r w:rsidRPr="00E96B5D">
              <w:rPr>
                <w:rFonts w:ascii="Times New Roman" w:hAnsi="Times New Roman"/>
                <w:sz w:val="24"/>
                <w:szCs w:val="24"/>
              </w:rPr>
              <w:t>Approval.</w:t>
            </w:r>
          </w:p>
          <w:p w:rsidR="000302F1" w:rsidRPr="00E96B5D" w:rsidP="004776C1" w14:paraId="78190093" w14:textId="77777777">
            <w:pPr>
              <w:pStyle w:val="HTMLPreformatted"/>
              <w:rPr>
                <w:rFonts w:ascii="Times New Roman" w:hAnsi="Times New Roman"/>
                <w:sz w:val="24"/>
                <w:szCs w:val="24"/>
              </w:rPr>
            </w:pPr>
          </w:p>
          <w:p w:rsidR="000302F1" w:rsidRPr="00E96B5D" w:rsidP="004776C1" w14:paraId="723803B5" w14:textId="77777777">
            <w:pPr>
              <w:pStyle w:val="HTMLPreformatted"/>
              <w:rPr>
                <w:rFonts w:ascii="Times New Roman" w:hAnsi="Times New Roman"/>
                <w:sz w:val="24"/>
                <w:szCs w:val="24"/>
              </w:rPr>
            </w:pPr>
            <w:r w:rsidRPr="00E96B5D">
              <w:rPr>
                <w:rFonts w:ascii="Times New Roman" w:hAnsi="Times New Roman"/>
                <w:sz w:val="24"/>
                <w:szCs w:val="24"/>
              </w:rPr>
              <w:t xml:space="preserve">In the Matter of the Application of </w:t>
            </w:r>
          </w:p>
          <w:p w:rsidR="000302F1" w:rsidRPr="00E96B5D" w:rsidP="004776C1" w14:paraId="69F31DC7" w14:textId="77777777">
            <w:pPr>
              <w:pStyle w:val="HTMLPreformatted"/>
              <w:rPr>
                <w:rFonts w:ascii="Times New Roman" w:hAnsi="Times New Roman"/>
                <w:sz w:val="24"/>
                <w:szCs w:val="24"/>
              </w:rPr>
            </w:pPr>
            <w:r w:rsidRPr="00E96B5D">
              <w:rPr>
                <w:rFonts w:ascii="Times New Roman" w:hAnsi="Times New Roman"/>
                <w:sz w:val="24"/>
                <w:szCs w:val="24"/>
              </w:rPr>
              <w:t>Duke Energy Ohio, Inc., for Approval</w:t>
            </w:r>
          </w:p>
          <w:p w:rsidR="000302F1" w:rsidRPr="00E96B5D" w:rsidP="004776C1" w14:paraId="2ECA5235" w14:textId="77777777">
            <w:pPr>
              <w:pStyle w:val="HTMLPreformatted"/>
              <w:rPr>
                <w:rFonts w:ascii="Times New Roman" w:hAnsi="Times New Roman"/>
                <w:sz w:val="24"/>
                <w:szCs w:val="24"/>
              </w:rPr>
            </w:pPr>
            <w:r w:rsidRPr="00E96B5D">
              <w:rPr>
                <w:rFonts w:ascii="Times New Roman" w:hAnsi="Times New Roman"/>
                <w:sz w:val="24"/>
                <w:szCs w:val="24"/>
              </w:rPr>
              <w:t>To Change Accounting Methods.</w:t>
            </w:r>
          </w:p>
        </w:tc>
        <w:tc>
          <w:tcPr>
            <w:tcW w:w="630" w:type="dxa"/>
            <w:shd w:val="clear" w:color="auto" w:fill="auto"/>
          </w:tcPr>
          <w:p w:rsidR="000302F1" w:rsidRPr="00E96B5D" w:rsidP="004776C1" w14:paraId="22C078D9" w14:textId="77777777">
            <w:pPr>
              <w:pStyle w:val="HTMLPreformatted"/>
              <w:rPr>
                <w:rFonts w:ascii="Times New Roman" w:hAnsi="Times New Roman"/>
                <w:sz w:val="24"/>
                <w:szCs w:val="24"/>
              </w:rPr>
            </w:pPr>
            <w:r w:rsidRPr="00E96B5D">
              <w:rPr>
                <w:rFonts w:ascii="Times New Roman" w:hAnsi="Times New Roman"/>
                <w:sz w:val="24"/>
                <w:szCs w:val="24"/>
              </w:rPr>
              <w:t>)</w:t>
            </w:r>
          </w:p>
          <w:p w:rsidR="000302F1" w:rsidRPr="00E96B5D" w:rsidP="004776C1" w14:paraId="4CE8DC25" w14:textId="77777777">
            <w:pPr>
              <w:pStyle w:val="HTMLPreformatted"/>
              <w:rPr>
                <w:rFonts w:ascii="Times New Roman" w:hAnsi="Times New Roman"/>
                <w:sz w:val="24"/>
                <w:szCs w:val="24"/>
              </w:rPr>
            </w:pPr>
            <w:r w:rsidRPr="00E96B5D">
              <w:rPr>
                <w:rFonts w:ascii="Times New Roman" w:hAnsi="Times New Roman"/>
                <w:sz w:val="24"/>
                <w:szCs w:val="24"/>
              </w:rPr>
              <w:t>)</w:t>
            </w:r>
          </w:p>
          <w:p w:rsidR="000302F1" w:rsidRPr="00E96B5D" w:rsidP="004776C1" w14:paraId="1C5263F1" w14:textId="77777777">
            <w:pPr>
              <w:pStyle w:val="HTMLPreformatted"/>
              <w:rPr>
                <w:rFonts w:ascii="Times New Roman" w:hAnsi="Times New Roman"/>
                <w:sz w:val="24"/>
                <w:szCs w:val="24"/>
              </w:rPr>
            </w:pPr>
            <w:r w:rsidRPr="00E96B5D">
              <w:rPr>
                <w:rFonts w:ascii="Times New Roman" w:hAnsi="Times New Roman"/>
                <w:sz w:val="24"/>
                <w:szCs w:val="24"/>
              </w:rPr>
              <w:t>)</w:t>
            </w:r>
          </w:p>
          <w:p w:rsidR="000302F1" w:rsidRPr="00E96B5D" w:rsidP="004776C1" w14:paraId="1FD0C8A1" w14:textId="77777777">
            <w:pPr>
              <w:pStyle w:val="HTMLPreformatted"/>
              <w:rPr>
                <w:rFonts w:ascii="Times New Roman" w:hAnsi="Times New Roman"/>
                <w:sz w:val="24"/>
                <w:szCs w:val="24"/>
              </w:rPr>
            </w:pPr>
          </w:p>
          <w:p w:rsidR="000302F1" w:rsidRPr="00E96B5D" w:rsidP="004776C1" w14:paraId="27AD852F" w14:textId="77777777">
            <w:pPr>
              <w:pStyle w:val="HTMLPreformatted"/>
              <w:rPr>
                <w:rFonts w:ascii="Times New Roman" w:hAnsi="Times New Roman"/>
                <w:sz w:val="24"/>
                <w:szCs w:val="24"/>
              </w:rPr>
            </w:pPr>
            <w:r w:rsidRPr="00E96B5D">
              <w:rPr>
                <w:rFonts w:ascii="Times New Roman" w:hAnsi="Times New Roman"/>
                <w:sz w:val="24"/>
                <w:szCs w:val="24"/>
              </w:rPr>
              <w:t>)</w:t>
            </w:r>
          </w:p>
          <w:p w:rsidR="000302F1" w:rsidRPr="00E96B5D" w:rsidP="004776C1" w14:paraId="46DB147F" w14:textId="77777777">
            <w:pPr>
              <w:pStyle w:val="HTMLPreformatted"/>
              <w:rPr>
                <w:rFonts w:ascii="Times New Roman" w:hAnsi="Times New Roman"/>
                <w:sz w:val="24"/>
                <w:szCs w:val="24"/>
              </w:rPr>
            </w:pPr>
            <w:r w:rsidRPr="00E96B5D">
              <w:rPr>
                <w:rFonts w:ascii="Times New Roman" w:hAnsi="Times New Roman"/>
                <w:sz w:val="24"/>
                <w:szCs w:val="24"/>
              </w:rPr>
              <w:t>)</w:t>
            </w:r>
          </w:p>
          <w:p w:rsidR="000302F1" w:rsidRPr="00E96B5D" w:rsidP="004776C1" w14:paraId="5DAE1D5C" w14:textId="77777777">
            <w:pPr>
              <w:pStyle w:val="HTMLPreformatted"/>
              <w:rPr>
                <w:rFonts w:ascii="Times New Roman" w:hAnsi="Times New Roman"/>
                <w:sz w:val="24"/>
                <w:szCs w:val="24"/>
              </w:rPr>
            </w:pPr>
            <w:r w:rsidRPr="00E96B5D">
              <w:rPr>
                <w:rFonts w:ascii="Times New Roman" w:hAnsi="Times New Roman"/>
                <w:sz w:val="24"/>
                <w:szCs w:val="24"/>
              </w:rPr>
              <w:t>)</w:t>
            </w:r>
          </w:p>
          <w:p w:rsidR="000302F1" w:rsidRPr="00E96B5D" w:rsidP="004776C1" w14:paraId="7BA9285C" w14:textId="77777777">
            <w:pPr>
              <w:pStyle w:val="HTMLPreformatted"/>
              <w:rPr>
                <w:rFonts w:ascii="Times New Roman" w:hAnsi="Times New Roman"/>
                <w:sz w:val="24"/>
                <w:szCs w:val="24"/>
              </w:rPr>
            </w:pPr>
          </w:p>
          <w:p w:rsidR="000302F1" w:rsidRPr="00E96B5D" w:rsidP="004776C1" w14:paraId="237E5EBD" w14:textId="77777777">
            <w:pPr>
              <w:pStyle w:val="HTMLPreformatted"/>
              <w:rPr>
                <w:rFonts w:ascii="Times New Roman" w:hAnsi="Times New Roman"/>
                <w:sz w:val="24"/>
                <w:szCs w:val="24"/>
              </w:rPr>
            </w:pPr>
            <w:r w:rsidRPr="00E96B5D">
              <w:rPr>
                <w:rFonts w:ascii="Times New Roman" w:hAnsi="Times New Roman"/>
                <w:sz w:val="24"/>
                <w:szCs w:val="24"/>
              </w:rPr>
              <w:t>)</w:t>
            </w:r>
          </w:p>
          <w:p w:rsidR="000302F1" w:rsidRPr="00E96B5D" w:rsidP="004776C1" w14:paraId="42054251" w14:textId="77777777">
            <w:pPr>
              <w:pStyle w:val="HTMLPreformatted"/>
              <w:rPr>
                <w:rFonts w:ascii="Times New Roman" w:hAnsi="Times New Roman"/>
                <w:sz w:val="24"/>
                <w:szCs w:val="24"/>
              </w:rPr>
            </w:pPr>
            <w:r w:rsidRPr="00E96B5D">
              <w:rPr>
                <w:rFonts w:ascii="Times New Roman" w:hAnsi="Times New Roman"/>
                <w:sz w:val="24"/>
                <w:szCs w:val="24"/>
              </w:rPr>
              <w:t>)</w:t>
            </w:r>
          </w:p>
          <w:p w:rsidR="000302F1" w:rsidRPr="00E96B5D" w:rsidP="004776C1" w14:paraId="5ECDE61B" w14:textId="77777777">
            <w:pPr>
              <w:pStyle w:val="HTMLPreformatted"/>
              <w:rPr>
                <w:rFonts w:ascii="Times New Roman" w:hAnsi="Times New Roman"/>
                <w:sz w:val="24"/>
                <w:szCs w:val="24"/>
              </w:rPr>
            </w:pPr>
            <w:r w:rsidRPr="00E96B5D">
              <w:rPr>
                <w:rFonts w:ascii="Times New Roman" w:hAnsi="Times New Roman"/>
                <w:sz w:val="24"/>
                <w:szCs w:val="24"/>
              </w:rPr>
              <w:t>)</w:t>
            </w:r>
          </w:p>
        </w:tc>
        <w:tc>
          <w:tcPr>
            <w:tcW w:w="3978" w:type="dxa"/>
            <w:shd w:val="clear" w:color="auto" w:fill="auto"/>
          </w:tcPr>
          <w:p w:rsidR="000302F1" w:rsidRPr="00E96B5D" w:rsidP="004776C1" w14:paraId="1C017AFE" w14:textId="77777777">
            <w:pPr>
              <w:pStyle w:val="HTMLPreformatted"/>
              <w:rPr>
                <w:rFonts w:ascii="Times New Roman" w:hAnsi="Times New Roman"/>
                <w:sz w:val="24"/>
                <w:szCs w:val="24"/>
              </w:rPr>
            </w:pPr>
          </w:p>
          <w:p w:rsidR="000302F1" w:rsidRPr="00E96B5D" w:rsidP="004776C1" w14:paraId="7FD82C4D" w14:textId="77777777">
            <w:pPr>
              <w:pStyle w:val="HTMLPreformatted"/>
              <w:rPr>
                <w:rFonts w:ascii="Times New Roman" w:hAnsi="Times New Roman"/>
                <w:sz w:val="24"/>
                <w:szCs w:val="24"/>
              </w:rPr>
            </w:pPr>
            <w:r w:rsidRPr="00E96B5D">
              <w:rPr>
                <w:rFonts w:ascii="Times New Roman" w:hAnsi="Times New Roman"/>
                <w:sz w:val="24"/>
                <w:szCs w:val="24"/>
              </w:rPr>
              <w:t>Case No. 21-887-EL-AIR</w:t>
            </w:r>
          </w:p>
          <w:p w:rsidR="000302F1" w:rsidRPr="00E96B5D" w:rsidP="004776C1" w14:paraId="2328717F" w14:textId="77777777">
            <w:pPr>
              <w:pStyle w:val="HTMLPreformatted"/>
              <w:rPr>
                <w:rFonts w:ascii="Times New Roman" w:hAnsi="Times New Roman"/>
                <w:sz w:val="24"/>
                <w:szCs w:val="24"/>
              </w:rPr>
            </w:pPr>
          </w:p>
          <w:p w:rsidR="000302F1" w:rsidRPr="00E96B5D" w:rsidP="004776C1" w14:paraId="6196E1C9" w14:textId="77777777">
            <w:pPr>
              <w:pStyle w:val="HTMLPreformatted"/>
              <w:rPr>
                <w:rFonts w:ascii="Times New Roman" w:hAnsi="Times New Roman"/>
                <w:sz w:val="24"/>
                <w:szCs w:val="24"/>
              </w:rPr>
            </w:pPr>
          </w:p>
          <w:p w:rsidR="000302F1" w:rsidRPr="00E96B5D" w:rsidP="004776C1" w14:paraId="7460D540" w14:textId="77777777">
            <w:pPr>
              <w:pStyle w:val="HTMLPreformatted"/>
              <w:rPr>
                <w:rFonts w:ascii="Times New Roman" w:hAnsi="Times New Roman"/>
                <w:sz w:val="24"/>
                <w:szCs w:val="24"/>
              </w:rPr>
            </w:pPr>
          </w:p>
          <w:p w:rsidR="000302F1" w:rsidRPr="00E96B5D" w:rsidP="004776C1" w14:paraId="41E1F468" w14:textId="77777777">
            <w:pPr>
              <w:pStyle w:val="HTMLPreformatted"/>
              <w:rPr>
                <w:rFonts w:ascii="Times New Roman" w:hAnsi="Times New Roman"/>
                <w:sz w:val="24"/>
                <w:szCs w:val="24"/>
              </w:rPr>
            </w:pPr>
            <w:r w:rsidRPr="00E96B5D">
              <w:rPr>
                <w:rFonts w:ascii="Times New Roman" w:hAnsi="Times New Roman"/>
                <w:sz w:val="24"/>
                <w:szCs w:val="24"/>
              </w:rPr>
              <w:t>Case No. 21-888-EL-ATA</w:t>
            </w:r>
          </w:p>
          <w:p w:rsidR="000302F1" w:rsidRPr="00E96B5D" w:rsidP="004776C1" w14:paraId="146A12E0" w14:textId="77777777">
            <w:pPr>
              <w:pStyle w:val="HTMLPreformatted"/>
              <w:rPr>
                <w:rFonts w:ascii="Times New Roman" w:hAnsi="Times New Roman"/>
                <w:sz w:val="24"/>
                <w:szCs w:val="24"/>
              </w:rPr>
            </w:pPr>
          </w:p>
          <w:p w:rsidR="000302F1" w:rsidRPr="00E96B5D" w:rsidP="004776C1" w14:paraId="4462CDBA" w14:textId="77777777">
            <w:pPr>
              <w:pStyle w:val="HTMLPreformatted"/>
              <w:rPr>
                <w:rFonts w:ascii="Times New Roman" w:hAnsi="Times New Roman"/>
                <w:sz w:val="24"/>
                <w:szCs w:val="24"/>
              </w:rPr>
            </w:pPr>
          </w:p>
          <w:p w:rsidR="000302F1" w:rsidRPr="00E96B5D" w:rsidP="004776C1" w14:paraId="1D7B34CF" w14:textId="77777777">
            <w:pPr>
              <w:pStyle w:val="HTMLPreformatted"/>
              <w:rPr>
                <w:rFonts w:ascii="Times New Roman" w:hAnsi="Times New Roman"/>
                <w:sz w:val="24"/>
                <w:szCs w:val="24"/>
              </w:rPr>
            </w:pPr>
          </w:p>
          <w:p w:rsidR="000302F1" w:rsidRPr="00E96B5D" w:rsidP="004776C1" w14:paraId="1AA5B3AE" w14:textId="77777777">
            <w:pPr>
              <w:pStyle w:val="HTMLPreformatted"/>
              <w:rPr>
                <w:rFonts w:ascii="Times New Roman" w:hAnsi="Times New Roman"/>
                <w:sz w:val="24"/>
                <w:szCs w:val="24"/>
              </w:rPr>
            </w:pPr>
            <w:r w:rsidRPr="00E96B5D">
              <w:rPr>
                <w:rFonts w:ascii="Times New Roman" w:hAnsi="Times New Roman"/>
                <w:sz w:val="24"/>
                <w:szCs w:val="24"/>
              </w:rPr>
              <w:t>Case No. 21-889-EL-AAM</w:t>
            </w:r>
          </w:p>
        </w:tc>
      </w:tr>
    </w:tbl>
    <w:p w:rsidR="000302F1" w:rsidRPr="00E96B5D" w:rsidP="004A29F6" w14:paraId="0B0C4625" w14:textId="77777777">
      <w:pPr>
        <w:pStyle w:val="HTMLPreformatted"/>
        <w:jc w:val="center"/>
        <w:rPr>
          <w:rFonts w:ascii="Times New Roman" w:hAnsi="Times New Roman"/>
          <w:b/>
          <w:bCs/>
          <w:sz w:val="24"/>
          <w:szCs w:val="24"/>
        </w:rPr>
      </w:pPr>
    </w:p>
    <w:p w:rsidR="00DC44CD" w:rsidRPr="00E96B5D" w:rsidP="004A29F6" w14:paraId="70EBA13A" w14:textId="495C99BD">
      <w:pPr>
        <w:spacing w:line="240" w:lineRule="auto"/>
        <w:jc w:val="center"/>
      </w:pPr>
    </w:p>
    <w:p w:rsidR="004A29F6" w:rsidRPr="00E96B5D" w:rsidP="004A29F6" w14:paraId="0082CE64" w14:textId="353486EE">
      <w:pPr>
        <w:spacing w:line="240" w:lineRule="auto"/>
        <w:jc w:val="center"/>
      </w:pPr>
    </w:p>
    <w:p w:rsidR="004A29F6" w:rsidRPr="00E96B5D" w:rsidP="004A29F6" w14:paraId="3B291F92" w14:textId="77777777">
      <w:pPr>
        <w:spacing w:line="240" w:lineRule="auto"/>
        <w:jc w:val="center"/>
      </w:pPr>
    </w:p>
    <w:p w:rsidR="004A29F6" w:rsidRPr="00E96B5D" w:rsidP="004A29F6" w14:paraId="16531D2D" w14:textId="77777777">
      <w:pPr>
        <w:spacing w:line="240" w:lineRule="auto"/>
        <w:jc w:val="center"/>
        <w:rPr>
          <w:b/>
        </w:rPr>
      </w:pPr>
      <w:r w:rsidRPr="00E96B5D">
        <w:rPr>
          <w:b/>
        </w:rPr>
        <w:t>SUPPLEMENTAL TESTIMONY IN OPPOSITION TO THE SETTLEMENT</w:t>
      </w:r>
    </w:p>
    <w:p w:rsidR="004A29F6" w:rsidRPr="00E96B5D" w:rsidP="004A29F6" w14:paraId="10522B11" w14:textId="77777777">
      <w:pPr>
        <w:spacing w:line="240" w:lineRule="auto"/>
        <w:jc w:val="center"/>
        <w:rPr>
          <w:b/>
        </w:rPr>
      </w:pPr>
      <w:r w:rsidRPr="00E96B5D">
        <w:rPr>
          <w:b/>
        </w:rPr>
        <w:t>OF</w:t>
      </w:r>
    </w:p>
    <w:p w:rsidR="007421F1" w:rsidRPr="00E96B5D" w:rsidP="004A29F6" w14:paraId="1A3B9669" w14:textId="3B4AEBFD">
      <w:pPr>
        <w:spacing w:line="240" w:lineRule="auto"/>
        <w:jc w:val="center"/>
        <w:rPr>
          <w:b/>
          <w:bCs/>
        </w:rPr>
      </w:pPr>
      <w:r w:rsidRPr="00E96B5D">
        <w:rPr>
          <w:b/>
          <w:bCs/>
        </w:rPr>
        <w:t>JOHN DEFEVER, C.P.A.</w:t>
      </w:r>
    </w:p>
    <w:p w:rsidR="000302F1" w:rsidRPr="00E96B5D" w:rsidP="004A29F6" w14:paraId="10B89DC6" w14:textId="77777777">
      <w:pPr>
        <w:spacing w:line="240" w:lineRule="auto"/>
        <w:jc w:val="center"/>
        <w:rPr>
          <w:b/>
          <w:bCs/>
        </w:rPr>
      </w:pPr>
    </w:p>
    <w:p w:rsidR="000302F1" w:rsidRPr="00E96B5D" w:rsidP="004A29F6" w14:paraId="15897991" w14:textId="33ACF17B">
      <w:pPr>
        <w:spacing w:line="240" w:lineRule="auto"/>
        <w:jc w:val="center"/>
        <w:rPr>
          <w:b/>
          <w:bCs/>
        </w:rPr>
      </w:pPr>
    </w:p>
    <w:p w:rsidR="004A29F6" w:rsidRPr="00E96B5D" w:rsidP="004A29F6" w14:paraId="0CB8B7C8" w14:textId="77777777">
      <w:pPr>
        <w:spacing w:line="240" w:lineRule="auto"/>
        <w:jc w:val="center"/>
        <w:rPr>
          <w:b/>
          <w:bCs/>
        </w:rPr>
      </w:pPr>
    </w:p>
    <w:p w:rsidR="000302F1" w:rsidRPr="00E96B5D" w:rsidP="004A29F6" w14:paraId="560971D6" w14:textId="77777777">
      <w:pPr>
        <w:spacing w:line="240" w:lineRule="auto"/>
        <w:jc w:val="center"/>
        <w:rPr>
          <w:b/>
          <w:bCs/>
        </w:rPr>
      </w:pPr>
      <w:r w:rsidRPr="00E96B5D">
        <w:rPr>
          <w:b/>
          <w:bCs/>
        </w:rPr>
        <w:t>On Behalf of</w:t>
      </w:r>
    </w:p>
    <w:p w:rsidR="000302F1" w:rsidRPr="00E96B5D" w:rsidP="004A29F6" w14:paraId="4361077E" w14:textId="77777777">
      <w:pPr>
        <w:spacing w:line="240" w:lineRule="auto"/>
        <w:jc w:val="center"/>
        <w:rPr>
          <w:b/>
          <w:bCs/>
        </w:rPr>
      </w:pPr>
      <w:r w:rsidRPr="00E96B5D">
        <w:rPr>
          <w:b/>
          <w:bCs/>
        </w:rPr>
        <w:t>Office of the Ohio Consumers' Counsel</w:t>
      </w:r>
    </w:p>
    <w:p w:rsidR="000302F1" w:rsidRPr="00E96B5D" w:rsidP="004A29F6" w14:paraId="7C694410" w14:textId="77777777">
      <w:pPr>
        <w:spacing w:line="240" w:lineRule="auto"/>
        <w:jc w:val="center"/>
        <w:rPr>
          <w:i/>
          <w:iCs/>
        </w:rPr>
      </w:pPr>
      <w:r w:rsidRPr="00E96B5D">
        <w:rPr>
          <w:i/>
          <w:iCs/>
        </w:rPr>
        <w:t>65 East State Street, Suite 700</w:t>
      </w:r>
    </w:p>
    <w:p w:rsidR="000302F1" w:rsidRPr="00E96B5D" w:rsidP="004A29F6" w14:paraId="6D650B1A" w14:textId="77777777">
      <w:pPr>
        <w:spacing w:line="240" w:lineRule="auto"/>
        <w:jc w:val="center"/>
        <w:rPr>
          <w:i/>
          <w:iCs/>
        </w:rPr>
      </w:pPr>
      <w:r w:rsidRPr="00E96B5D">
        <w:rPr>
          <w:i/>
          <w:iCs/>
        </w:rPr>
        <w:t>Columbus, Ohio 43215</w:t>
      </w:r>
    </w:p>
    <w:p w:rsidR="000302F1" w:rsidRPr="00E96B5D" w:rsidP="004A29F6" w14:paraId="5867D6DC" w14:textId="77777777">
      <w:pPr>
        <w:spacing w:line="240" w:lineRule="auto"/>
        <w:jc w:val="center"/>
        <w:rPr>
          <w:highlight w:val="yellow"/>
        </w:rPr>
      </w:pPr>
    </w:p>
    <w:p w:rsidR="000302F1" w:rsidRPr="00E96B5D" w:rsidP="004A29F6" w14:paraId="22AA9DD9" w14:textId="256F1AB2">
      <w:pPr>
        <w:spacing w:line="240" w:lineRule="auto"/>
        <w:jc w:val="center"/>
        <w:rPr>
          <w:highlight w:val="yellow"/>
        </w:rPr>
      </w:pPr>
    </w:p>
    <w:p w:rsidR="004A29F6" w:rsidRPr="00E96B5D" w:rsidP="004A29F6" w14:paraId="325FEA7E" w14:textId="77777777">
      <w:pPr>
        <w:spacing w:line="240" w:lineRule="auto"/>
        <w:jc w:val="center"/>
        <w:rPr>
          <w:highlight w:val="yellow"/>
        </w:rPr>
      </w:pPr>
    </w:p>
    <w:p w:rsidR="000302F1" w:rsidRPr="00E96B5D" w:rsidP="004A29F6" w14:paraId="06766534" w14:textId="441AA6AD">
      <w:pPr>
        <w:spacing w:line="240" w:lineRule="auto"/>
        <w:jc w:val="center"/>
        <w:sectPr w:rsidSect="004776C1">
          <w:headerReference w:type="default" r:id="rId6"/>
          <w:footerReference w:type="even" r:id="rId7"/>
          <w:endnotePr>
            <w:numFmt w:val="decimal"/>
          </w:endnotePr>
          <w:pgSz w:w="12240" w:h="15840" w:code="1"/>
          <w:pgMar w:top="1440" w:right="1800" w:bottom="1440" w:left="1800" w:header="720" w:footer="720" w:gutter="0"/>
          <w:pgNumType w:start="1"/>
          <w:cols w:space="720"/>
          <w:noEndnote/>
          <w:docGrid w:linePitch="326"/>
        </w:sectPr>
      </w:pPr>
      <w:r w:rsidRPr="00E96B5D">
        <w:rPr>
          <w:b/>
          <w:bCs/>
        </w:rPr>
        <w:t xml:space="preserve">September 29, </w:t>
      </w:r>
      <w:r w:rsidRPr="00E96B5D">
        <w:rPr>
          <w:b/>
          <w:bCs/>
        </w:rPr>
        <w:t>2022</w:t>
      </w:r>
    </w:p>
    <w:p w:rsidR="00DC44CD" w:rsidRPr="00E96B5D" w:rsidP="00DC44CD" w14:paraId="0715276E" w14:textId="77777777">
      <w:pPr>
        <w:jc w:val="center"/>
        <w:rPr>
          <w:b/>
          <w:bCs/>
          <w:u w:val="single"/>
        </w:rPr>
      </w:pPr>
      <w:r w:rsidRPr="00E96B5D">
        <w:rPr>
          <w:b/>
          <w:bCs/>
          <w:u w:val="single"/>
        </w:rPr>
        <w:t>TABLE OF CONTENTS</w:t>
      </w:r>
    </w:p>
    <w:p w:rsidR="00DC44CD" w:rsidRPr="00E96B5D" w:rsidP="00D97004" w14:paraId="51964887" w14:textId="77777777">
      <w:pPr>
        <w:jc w:val="right"/>
        <w:rPr>
          <w:b/>
          <w:bCs/>
        </w:rPr>
      </w:pPr>
      <w:r w:rsidRPr="00E96B5D">
        <w:rPr>
          <w:b/>
          <w:bCs/>
        </w:rPr>
        <w:t>PAGE</w:t>
      </w:r>
    </w:p>
    <w:p w:rsidR="00D818A0" w14:paraId="558D6549" w14:textId="40C3E396">
      <w:pPr>
        <w:pStyle w:val="TOC1"/>
        <w:rPr>
          <w:rFonts w:asciiTheme="minorHAnsi" w:eastAsiaTheme="minorEastAsia" w:hAnsiTheme="minorHAnsi" w:cstheme="minorBidi"/>
          <w:noProof/>
          <w:sz w:val="22"/>
          <w:szCs w:val="22"/>
        </w:rPr>
      </w:pPr>
      <w:r w:rsidRPr="00E96B5D">
        <w:fldChar w:fldCharType="begin"/>
      </w:r>
      <w:r w:rsidRPr="00E96B5D">
        <w:instrText xml:space="preserve"> TOC \o "1-3" \h \z \u </w:instrText>
      </w:r>
      <w:r w:rsidRPr="00E96B5D">
        <w:fldChar w:fldCharType="separate"/>
      </w:r>
      <w:hyperlink w:anchor="_Toc115354277" w:history="1">
        <w:r w:rsidRPr="000163D7">
          <w:rPr>
            <w:rStyle w:val="Hyperlink"/>
            <w:noProof/>
          </w:rPr>
          <w:t>I.</w:t>
        </w:r>
        <w:r>
          <w:rPr>
            <w:rFonts w:asciiTheme="minorHAnsi" w:eastAsiaTheme="minorEastAsia" w:hAnsiTheme="minorHAnsi" w:cstheme="minorBidi"/>
            <w:noProof/>
            <w:sz w:val="22"/>
            <w:szCs w:val="22"/>
          </w:rPr>
          <w:tab/>
        </w:r>
        <w:r w:rsidRPr="000163D7">
          <w:rPr>
            <w:rStyle w:val="Hyperlink"/>
            <w:noProof/>
          </w:rPr>
          <w:t>INTRODUCTION</w:t>
        </w:r>
        <w:r>
          <w:rPr>
            <w:noProof/>
            <w:webHidden/>
          </w:rPr>
          <w:tab/>
        </w:r>
        <w:r>
          <w:rPr>
            <w:noProof/>
            <w:webHidden/>
          </w:rPr>
          <w:fldChar w:fldCharType="begin"/>
        </w:r>
        <w:r>
          <w:rPr>
            <w:noProof/>
            <w:webHidden/>
          </w:rPr>
          <w:instrText xml:space="preserve"> PAGEREF _Toc115354277 \h </w:instrText>
        </w:r>
        <w:r>
          <w:rPr>
            <w:noProof/>
            <w:webHidden/>
          </w:rPr>
          <w:fldChar w:fldCharType="separate"/>
        </w:r>
        <w:r>
          <w:rPr>
            <w:noProof/>
            <w:webHidden/>
          </w:rPr>
          <w:t>1</w:t>
        </w:r>
        <w:r>
          <w:rPr>
            <w:noProof/>
            <w:webHidden/>
          </w:rPr>
          <w:fldChar w:fldCharType="end"/>
        </w:r>
      </w:hyperlink>
    </w:p>
    <w:p w:rsidR="00D818A0" w14:paraId="2C738793" w14:textId="43806A27">
      <w:pPr>
        <w:pStyle w:val="TOC1"/>
        <w:rPr>
          <w:rFonts w:asciiTheme="minorHAnsi" w:eastAsiaTheme="minorEastAsia" w:hAnsiTheme="minorHAnsi" w:cstheme="minorBidi"/>
          <w:noProof/>
          <w:sz w:val="22"/>
          <w:szCs w:val="22"/>
        </w:rPr>
      </w:pPr>
      <w:hyperlink w:anchor="_Toc115354278" w:history="1">
        <w:r w:rsidRPr="000163D7">
          <w:rPr>
            <w:rStyle w:val="Hyperlink"/>
            <w:noProof/>
          </w:rPr>
          <w:t>II.</w:t>
        </w:r>
        <w:r>
          <w:rPr>
            <w:rFonts w:asciiTheme="minorHAnsi" w:eastAsiaTheme="minorEastAsia" w:hAnsiTheme="minorHAnsi" w:cstheme="minorBidi"/>
            <w:noProof/>
            <w:sz w:val="22"/>
            <w:szCs w:val="22"/>
          </w:rPr>
          <w:tab/>
        </w:r>
        <w:r w:rsidRPr="000163D7">
          <w:rPr>
            <w:rStyle w:val="Hyperlink"/>
            <w:noProof/>
          </w:rPr>
          <w:t xml:space="preserve">THE PUCO SHOULD REJECT THE SETTLEMENT WHICH </w:t>
        </w:r>
        <w:r>
          <w:rPr>
            <w:rStyle w:val="Hyperlink"/>
            <w:noProof/>
          </w:rPr>
          <w:br/>
        </w:r>
        <w:r w:rsidRPr="000163D7">
          <w:rPr>
            <w:rStyle w:val="Hyperlink"/>
            <w:noProof/>
          </w:rPr>
          <w:t xml:space="preserve">HARMS CONSUMERS </w:t>
        </w:r>
        <w:r w:rsidRPr="000163D7">
          <w:rPr>
            <w:rStyle w:val="Hyperlink"/>
            <w:rFonts w:eastAsia="Calibri"/>
            <w:noProof/>
          </w:rPr>
          <w:t xml:space="preserve">AND IS INCONSISTENT WITH </w:t>
        </w:r>
        <w:r>
          <w:rPr>
            <w:rStyle w:val="Hyperlink"/>
            <w:rFonts w:eastAsia="Calibri"/>
            <w:noProof/>
          </w:rPr>
          <w:br/>
        </w:r>
        <w:r w:rsidRPr="000163D7">
          <w:rPr>
            <w:rStyle w:val="Hyperlink"/>
            <w:rFonts w:eastAsia="Calibri"/>
            <w:noProof/>
          </w:rPr>
          <w:t xml:space="preserve">IMPORTANT REGULATORY PRINCIPLES AND PRACTICES </w:t>
        </w:r>
        <w:r w:rsidRPr="000163D7">
          <w:rPr>
            <w:rStyle w:val="Hyperlink"/>
            <w:noProof/>
          </w:rPr>
          <w:t xml:space="preserve">BY ALLOWING THE COMPANY TO RETAIN THE GAIN ON SALE </w:t>
        </w:r>
        <w:r>
          <w:rPr>
            <w:rStyle w:val="Hyperlink"/>
            <w:noProof/>
          </w:rPr>
          <w:br/>
        </w:r>
        <w:r w:rsidRPr="000163D7">
          <w:rPr>
            <w:rStyle w:val="Hyperlink"/>
            <w:noProof/>
          </w:rPr>
          <w:t>OF PROPERTY</w:t>
        </w:r>
        <w:r>
          <w:rPr>
            <w:noProof/>
            <w:webHidden/>
          </w:rPr>
          <w:tab/>
        </w:r>
        <w:r>
          <w:rPr>
            <w:noProof/>
            <w:webHidden/>
          </w:rPr>
          <w:fldChar w:fldCharType="begin"/>
        </w:r>
        <w:r>
          <w:rPr>
            <w:noProof/>
            <w:webHidden/>
          </w:rPr>
          <w:instrText xml:space="preserve"> PAGEREF _Toc115354278 \h </w:instrText>
        </w:r>
        <w:r>
          <w:rPr>
            <w:noProof/>
            <w:webHidden/>
          </w:rPr>
          <w:fldChar w:fldCharType="separate"/>
        </w:r>
        <w:r>
          <w:rPr>
            <w:noProof/>
            <w:webHidden/>
          </w:rPr>
          <w:t>4</w:t>
        </w:r>
        <w:r>
          <w:rPr>
            <w:noProof/>
            <w:webHidden/>
          </w:rPr>
          <w:fldChar w:fldCharType="end"/>
        </w:r>
      </w:hyperlink>
    </w:p>
    <w:p w:rsidR="00D818A0" w14:paraId="6724D503" w14:textId="63F2CE72">
      <w:pPr>
        <w:pStyle w:val="TOC1"/>
        <w:rPr>
          <w:rFonts w:asciiTheme="minorHAnsi" w:eastAsiaTheme="minorEastAsia" w:hAnsiTheme="minorHAnsi" w:cstheme="minorBidi"/>
          <w:noProof/>
          <w:sz w:val="22"/>
          <w:szCs w:val="22"/>
        </w:rPr>
      </w:pPr>
      <w:hyperlink w:anchor="_Toc115354279" w:history="1">
        <w:r w:rsidRPr="000163D7">
          <w:rPr>
            <w:rStyle w:val="Hyperlink"/>
            <w:noProof/>
          </w:rPr>
          <w:t>III.</w:t>
        </w:r>
        <w:r>
          <w:rPr>
            <w:rFonts w:asciiTheme="minorHAnsi" w:eastAsiaTheme="minorEastAsia" w:hAnsiTheme="minorHAnsi" w:cstheme="minorBidi"/>
            <w:noProof/>
            <w:sz w:val="22"/>
            <w:szCs w:val="22"/>
          </w:rPr>
          <w:tab/>
        </w:r>
        <w:r w:rsidRPr="000163D7">
          <w:rPr>
            <w:rStyle w:val="Hyperlink"/>
            <w:noProof/>
          </w:rPr>
          <w:t xml:space="preserve">THE PUCO SHOULD REJECT THE SETTLEMENT BECAUSE IT </w:t>
        </w:r>
        <w:r>
          <w:rPr>
            <w:rStyle w:val="Hyperlink"/>
            <w:noProof/>
          </w:rPr>
          <w:br/>
        </w:r>
        <w:r w:rsidRPr="000163D7">
          <w:rPr>
            <w:rStyle w:val="Hyperlink"/>
            <w:noProof/>
          </w:rPr>
          <w:t xml:space="preserve">HARMS CONSUMERS AND VIOLATES REGULATORY </w:t>
        </w:r>
        <w:r>
          <w:rPr>
            <w:rStyle w:val="Hyperlink"/>
            <w:noProof/>
          </w:rPr>
          <w:br/>
        </w:r>
        <w:r w:rsidRPr="000163D7">
          <w:rPr>
            <w:rStyle w:val="Hyperlink"/>
            <w:noProof/>
          </w:rPr>
          <w:t xml:space="preserve">PRINCIPLES BY MAKING CONSUMERS FULLY RESPONSIBLE </w:t>
        </w:r>
        <w:r>
          <w:rPr>
            <w:rStyle w:val="Hyperlink"/>
            <w:noProof/>
          </w:rPr>
          <w:br/>
        </w:r>
        <w:r w:rsidRPr="000163D7">
          <w:rPr>
            <w:rStyle w:val="Hyperlink"/>
            <w:noProof/>
          </w:rPr>
          <w:t>FOR BOARD OF DIRECTORS FEES</w:t>
        </w:r>
        <w:r>
          <w:rPr>
            <w:noProof/>
            <w:webHidden/>
          </w:rPr>
          <w:tab/>
        </w:r>
        <w:r>
          <w:rPr>
            <w:noProof/>
            <w:webHidden/>
          </w:rPr>
          <w:fldChar w:fldCharType="begin"/>
        </w:r>
        <w:r>
          <w:rPr>
            <w:noProof/>
            <w:webHidden/>
          </w:rPr>
          <w:instrText xml:space="preserve"> PAGEREF _Toc115354279 \h </w:instrText>
        </w:r>
        <w:r>
          <w:rPr>
            <w:noProof/>
            <w:webHidden/>
          </w:rPr>
          <w:fldChar w:fldCharType="separate"/>
        </w:r>
        <w:r>
          <w:rPr>
            <w:noProof/>
            <w:webHidden/>
          </w:rPr>
          <w:t>5</w:t>
        </w:r>
        <w:r>
          <w:rPr>
            <w:noProof/>
            <w:webHidden/>
          </w:rPr>
          <w:fldChar w:fldCharType="end"/>
        </w:r>
      </w:hyperlink>
    </w:p>
    <w:p w:rsidR="00D818A0" w14:paraId="0B0CC04A" w14:textId="599C4190">
      <w:pPr>
        <w:pStyle w:val="TOC1"/>
        <w:rPr>
          <w:rFonts w:asciiTheme="minorHAnsi" w:eastAsiaTheme="minorEastAsia" w:hAnsiTheme="minorHAnsi" w:cstheme="minorBidi"/>
          <w:noProof/>
          <w:sz w:val="22"/>
          <w:szCs w:val="22"/>
        </w:rPr>
      </w:pPr>
      <w:hyperlink w:anchor="_Toc115354280" w:history="1">
        <w:r w:rsidRPr="000163D7">
          <w:rPr>
            <w:rStyle w:val="Hyperlink"/>
            <w:noProof/>
          </w:rPr>
          <w:t>IV.</w:t>
        </w:r>
        <w:r>
          <w:rPr>
            <w:rFonts w:asciiTheme="minorHAnsi" w:eastAsiaTheme="minorEastAsia" w:hAnsiTheme="minorHAnsi" w:cstheme="minorBidi"/>
            <w:noProof/>
            <w:sz w:val="22"/>
            <w:szCs w:val="22"/>
          </w:rPr>
          <w:tab/>
        </w:r>
        <w:r w:rsidRPr="000163D7">
          <w:rPr>
            <w:rStyle w:val="Hyperlink"/>
            <w:noProof/>
          </w:rPr>
          <w:t xml:space="preserve">THE SETTLEMENT DOES NOT BENEFIT CONSUMERS </w:t>
        </w:r>
        <w:r w:rsidRPr="000163D7">
          <w:rPr>
            <w:rStyle w:val="Hyperlink"/>
            <w:rFonts w:eastAsia="Calibri"/>
            <w:noProof/>
          </w:rPr>
          <w:t xml:space="preserve">AND IS INCONSISTENT WITH IMPORTANT REGULATORY PRINCIPLES </w:t>
        </w:r>
        <w:r>
          <w:rPr>
            <w:rStyle w:val="Hyperlink"/>
            <w:rFonts w:eastAsia="Calibri"/>
            <w:noProof/>
          </w:rPr>
          <w:br/>
        </w:r>
        <w:r w:rsidRPr="000163D7">
          <w:rPr>
            <w:rStyle w:val="Hyperlink"/>
            <w:rFonts w:eastAsia="Calibri"/>
            <w:noProof/>
          </w:rPr>
          <w:t xml:space="preserve">AND PRACTICES </w:t>
        </w:r>
        <w:r w:rsidRPr="000163D7">
          <w:rPr>
            <w:rStyle w:val="Hyperlink"/>
            <w:noProof/>
          </w:rPr>
          <w:t xml:space="preserve">BECAUSE IT HOLDS CUSTOMERS </w:t>
        </w:r>
        <w:r>
          <w:rPr>
            <w:rStyle w:val="Hyperlink"/>
            <w:noProof/>
          </w:rPr>
          <w:br/>
        </w:r>
        <w:r w:rsidRPr="000163D7">
          <w:rPr>
            <w:rStyle w:val="Hyperlink"/>
            <w:noProof/>
          </w:rPr>
          <w:t>ACCOUNTABLE FOR FUNDING AN INEFFECTIVE INCENTIVE COMPENSATION PLAN</w:t>
        </w:r>
        <w:r>
          <w:rPr>
            <w:noProof/>
            <w:webHidden/>
          </w:rPr>
          <w:tab/>
        </w:r>
        <w:r>
          <w:rPr>
            <w:noProof/>
            <w:webHidden/>
          </w:rPr>
          <w:fldChar w:fldCharType="begin"/>
        </w:r>
        <w:r>
          <w:rPr>
            <w:noProof/>
            <w:webHidden/>
          </w:rPr>
          <w:instrText xml:space="preserve"> PAGEREF _Toc115354280 \h </w:instrText>
        </w:r>
        <w:r>
          <w:rPr>
            <w:noProof/>
            <w:webHidden/>
          </w:rPr>
          <w:fldChar w:fldCharType="separate"/>
        </w:r>
        <w:r>
          <w:rPr>
            <w:noProof/>
            <w:webHidden/>
          </w:rPr>
          <w:t>6</w:t>
        </w:r>
        <w:r>
          <w:rPr>
            <w:noProof/>
            <w:webHidden/>
          </w:rPr>
          <w:fldChar w:fldCharType="end"/>
        </w:r>
      </w:hyperlink>
    </w:p>
    <w:p w:rsidR="00D818A0" w14:paraId="03399574" w14:textId="018C419E">
      <w:pPr>
        <w:pStyle w:val="TOC1"/>
        <w:rPr>
          <w:rFonts w:asciiTheme="minorHAnsi" w:eastAsiaTheme="minorEastAsia" w:hAnsiTheme="minorHAnsi" w:cstheme="minorBidi"/>
          <w:noProof/>
          <w:sz w:val="22"/>
          <w:szCs w:val="22"/>
        </w:rPr>
      </w:pPr>
      <w:hyperlink w:anchor="_Toc115354281" w:history="1">
        <w:r w:rsidRPr="000163D7">
          <w:rPr>
            <w:rStyle w:val="Hyperlink"/>
            <w:noProof/>
          </w:rPr>
          <w:t>V.</w:t>
        </w:r>
        <w:r>
          <w:rPr>
            <w:rFonts w:asciiTheme="minorHAnsi" w:eastAsiaTheme="minorEastAsia" w:hAnsiTheme="minorHAnsi" w:cstheme="minorBidi"/>
            <w:noProof/>
            <w:sz w:val="22"/>
            <w:szCs w:val="22"/>
          </w:rPr>
          <w:tab/>
        </w:r>
        <w:r w:rsidRPr="000163D7">
          <w:rPr>
            <w:rStyle w:val="Hyperlink"/>
            <w:noProof/>
          </w:rPr>
          <w:t>CONCLUSION</w:t>
        </w:r>
        <w:r>
          <w:rPr>
            <w:noProof/>
            <w:webHidden/>
          </w:rPr>
          <w:tab/>
        </w:r>
        <w:r>
          <w:rPr>
            <w:noProof/>
            <w:webHidden/>
          </w:rPr>
          <w:fldChar w:fldCharType="begin"/>
        </w:r>
        <w:r>
          <w:rPr>
            <w:noProof/>
            <w:webHidden/>
          </w:rPr>
          <w:instrText xml:space="preserve"> PAGEREF _Toc115354281 \h </w:instrText>
        </w:r>
        <w:r>
          <w:rPr>
            <w:noProof/>
            <w:webHidden/>
          </w:rPr>
          <w:fldChar w:fldCharType="separate"/>
        </w:r>
        <w:r>
          <w:rPr>
            <w:noProof/>
            <w:webHidden/>
          </w:rPr>
          <w:t>8</w:t>
        </w:r>
        <w:r>
          <w:rPr>
            <w:noProof/>
            <w:webHidden/>
          </w:rPr>
          <w:fldChar w:fldCharType="end"/>
        </w:r>
      </w:hyperlink>
    </w:p>
    <w:p w:rsidR="00DC44CD" w:rsidRPr="00E96B5D" w:rsidP="00B82662" w14:paraId="3DC1C500" w14:textId="532729F4">
      <w:r w:rsidRPr="00E96B5D">
        <w:fldChar w:fldCharType="end"/>
      </w:r>
    </w:p>
    <w:p w:rsidR="00915F47" w:rsidRPr="00E96B5D" w:rsidP="00915F47" w14:paraId="68C87901" w14:textId="77777777"/>
    <w:p w:rsidR="00915F47" w:rsidRPr="00E96B5D" w:rsidP="00915F47" w14:paraId="5C4A8ADC" w14:textId="5649D04A">
      <w:pPr>
        <w:sectPr w:rsidSect="000302F1">
          <w:footerReference w:type="default" r:id="rId8"/>
          <w:pgSz w:w="12240" w:h="15840"/>
          <w:pgMar w:top="1440" w:right="1800" w:bottom="1440" w:left="1800" w:header="720" w:footer="720" w:gutter="0"/>
          <w:pgNumType w:fmt="lowerRoman" w:start="1"/>
          <w:cols w:space="720"/>
          <w:docGrid w:linePitch="360"/>
        </w:sectPr>
      </w:pPr>
    </w:p>
    <w:p w:rsidR="00DC44CD" w:rsidRPr="00E96B5D" w:rsidP="00B82662" w14:paraId="32BE02AC" w14:textId="77777777">
      <w:pPr>
        <w:pStyle w:val="Heading1"/>
        <w:numPr>
          <w:ilvl w:val="0"/>
          <w:numId w:val="11"/>
        </w:numPr>
        <w:spacing w:after="0"/>
        <w:rPr>
          <w:rFonts w:ascii="Times New Roman" w:hAnsi="Times New Roman" w:cs="Times New Roman"/>
          <w:szCs w:val="24"/>
        </w:rPr>
      </w:pPr>
      <w:bookmarkStart w:id="0" w:name="_Toc105499248"/>
      <w:bookmarkStart w:id="1" w:name="_Toc115354277"/>
      <w:r w:rsidRPr="00E96B5D">
        <w:rPr>
          <w:rFonts w:ascii="Times New Roman" w:hAnsi="Times New Roman" w:cs="Times New Roman"/>
          <w:szCs w:val="24"/>
        </w:rPr>
        <w:t>INTRODUCTION</w:t>
      </w:r>
      <w:bookmarkEnd w:id="0"/>
      <w:bookmarkEnd w:id="1"/>
    </w:p>
    <w:p w:rsidR="00B82662" w:rsidRPr="00E96B5D" w:rsidP="00B82662" w14:paraId="3E7957C7" w14:textId="77777777"/>
    <w:p w:rsidR="00DC44CD" w:rsidRPr="00E96B5D" w:rsidP="00B82662" w14:paraId="50293838" w14:textId="77777777">
      <w:pPr>
        <w:ind w:left="720" w:hanging="720"/>
        <w:rPr>
          <w:b/>
          <w:bCs/>
          <w:i/>
          <w:iCs/>
        </w:rPr>
      </w:pPr>
      <w:r w:rsidRPr="00E96B5D">
        <w:rPr>
          <w:b/>
          <w:bCs/>
          <w:i/>
          <w:iCs/>
        </w:rPr>
        <w:t>Q</w:t>
      </w:r>
      <w:r w:rsidRPr="00E96B5D" w:rsidR="0053045C">
        <w:rPr>
          <w:b/>
          <w:bCs/>
          <w:i/>
          <w:iCs/>
        </w:rPr>
        <w:t>1</w:t>
      </w:r>
      <w:r w:rsidRPr="00E96B5D">
        <w:rPr>
          <w:b/>
          <w:bCs/>
          <w:i/>
          <w:iCs/>
        </w:rPr>
        <w:t>.</w:t>
      </w:r>
      <w:r w:rsidRPr="00E96B5D">
        <w:rPr>
          <w:b/>
          <w:bCs/>
          <w:i/>
          <w:iCs/>
        </w:rPr>
        <w:tab/>
        <w:t>WHAT IS YOUR NAME, OCCUPATION AND BUSINESS ADDRESS?</w:t>
      </w:r>
    </w:p>
    <w:p w:rsidR="00DC44CD" w:rsidRPr="00E96B5D" w:rsidP="00B82662" w14:paraId="585EAEC2" w14:textId="10F757C3">
      <w:pPr>
        <w:ind w:left="720" w:hanging="720"/>
      </w:pPr>
      <w:r w:rsidRPr="00E96B5D">
        <w:rPr>
          <w:b/>
          <w:bCs/>
          <w:i/>
          <w:iCs/>
        </w:rPr>
        <w:t>A</w:t>
      </w:r>
      <w:r w:rsidRPr="00E96B5D" w:rsidR="0053045C">
        <w:rPr>
          <w:b/>
          <w:bCs/>
          <w:i/>
          <w:iCs/>
        </w:rPr>
        <w:t>1</w:t>
      </w:r>
      <w:r w:rsidRPr="00E96B5D">
        <w:rPr>
          <w:b/>
          <w:bCs/>
          <w:i/>
          <w:iCs/>
        </w:rPr>
        <w:t>.</w:t>
      </w:r>
      <w:r w:rsidRPr="00E96B5D">
        <w:tab/>
        <w:t>My name is John Defever.</w:t>
      </w:r>
      <w:r w:rsidRPr="00E96B5D" w:rsidR="00915F47">
        <w:t xml:space="preserve"> </w:t>
      </w:r>
      <w:r w:rsidRPr="00E96B5D">
        <w:t>I am a Certified Public Accountant, licensed in the State of Michigan.</w:t>
      </w:r>
      <w:r w:rsidRPr="00E96B5D" w:rsidR="00915F47">
        <w:t xml:space="preserve"> </w:t>
      </w:r>
      <w:r w:rsidRPr="00E96B5D">
        <w:t xml:space="preserve">I am a </w:t>
      </w:r>
      <w:r w:rsidRPr="00E96B5D" w:rsidR="000F6C2F">
        <w:t xml:space="preserve">senior </w:t>
      </w:r>
      <w:r w:rsidRPr="00E96B5D">
        <w:t>regulatory consultant in the firm of Larkin &amp; Associates, PLLC, with offices at 15728 Farmington Road, Livonia, Michigan.</w:t>
      </w:r>
    </w:p>
    <w:p w:rsidR="00554C36" w:rsidRPr="00E96B5D" w:rsidP="00B82662" w14:paraId="7BEE8643" w14:textId="77777777">
      <w:pPr>
        <w:ind w:left="720" w:hanging="720"/>
      </w:pPr>
    </w:p>
    <w:p w:rsidR="00554C36" w:rsidRPr="00E96B5D" w:rsidP="00554C36" w14:paraId="1912BF1E" w14:textId="0445FC79">
      <w:pPr>
        <w:ind w:left="720" w:hanging="720"/>
        <w:rPr>
          <w:b/>
          <w:bCs/>
          <w:i/>
          <w:iCs/>
        </w:rPr>
      </w:pPr>
      <w:r w:rsidRPr="00E96B5D">
        <w:rPr>
          <w:b/>
          <w:bCs/>
          <w:i/>
          <w:iCs/>
        </w:rPr>
        <w:t>Q</w:t>
      </w:r>
      <w:r w:rsidRPr="00E96B5D" w:rsidR="00EA5279">
        <w:rPr>
          <w:b/>
          <w:bCs/>
          <w:i/>
          <w:iCs/>
        </w:rPr>
        <w:t>2</w:t>
      </w:r>
      <w:r w:rsidRPr="00E96B5D">
        <w:rPr>
          <w:b/>
          <w:bCs/>
          <w:i/>
          <w:iCs/>
        </w:rPr>
        <w:t>.</w:t>
      </w:r>
      <w:r w:rsidRPr="00E96B5D">
        <w:rPr>
          <w:b/>
          <w:bCs/>
          <w:i/>
          <w:iCs/>
        </w:rPr>
        <w:tab/>
        <w:t>ON WHOSE BEHALF ARE YOU APPEARING?</w:t>
      </w:r>
    </w:p>
    <w:p w:rsidR="004C4FC0" w:rsidRPr="00E96B5D" w:rsidP="00B82662" w14:paraId="2B084FDC" w14:textId="77777777">
      <w:pPr>
        <w:ind w:left="720" w:hanging="720"/>
      </w:pPr>
      <w:r w:rsidRPr="00E96B5D">
        <w:rPr>
          <w:b/>
          <w:bCs/>
          <w:i/>
          <w:iCs/>
        </w:rPr>
        <w:t>A</w:t>
      </w:r>
      <w:r w:rsidRPr="00E96B5D" w:rsidR="00EA5279">
        <w:rPr>
          <w:b/>
          <w:bCs/>
          <w:i/>
          <w:iCs/>
        </w:rPr>
        <w:t>2</w:t>
      </w:r>
      <w:r w:rsidRPr="00E96B5D">
        <w:rPr>
          <w:b/>
          <w:bCs/>
          <w:i/>
          <w:iCs/>
        </w:rPr>
        <w:t>.</w:t>
      </w:r>
      <w:r w:rsidRPr="00E96B5D">
        <w:tab/>
        <w:t>Larkin &amp; Associates, PLLC was retained by the Office of the Ohio Consumers’ Counsel (“OCC”) to conduct a review of Duke Energy Ohio’s (“Duke” or “Utility”) application for an increase in electric distribution rates.</w:t>
      </w:r>
      <w:r>
        <w:rPr>
          <w:rStyle w:val="FootnoteReference"/>
        </w:rPr>
        <w:footnoteReference w:id="3"/>
      </w:r>
      <w:r w:rsidRPr="00E96B5D">
        <w:t xml:space="preserve"> Accordingly, I am appearing on behalf of the OCC.</w:t>
      </w:r>
    </w:p>
    <w:p w:rsidR="004C4FC0" w:rsidRPr="00E96B5D" w:rsidP="00B82662" w14:paraId="76BCC050" w14:textId="77777777">
      <w:pPr>
        <w:ind w:left="720" w:hanging="720"/>
        <w:rPr>
          <w:b/>
          <w:bCs/>
          <w:i/>
          <w:iCs/>
        </w:rPr>
      </w:pPr>
    </w:p>
    <w:p w:rsidR="00BD133C" w:rsidRPr="00E96B5D" w:rsidP="00BD133C" w14:paraId="023A8380" w14:textId="09709E90">
      <w:pPr>
        <w:spacing w:line="240" w:lineRule="auto"/>
        <w:ind w:left="720" w:hanging="720"/>
        <w:rPr>
          <w:b/>
          <w:bCs/>
          <w:i/>
          <w:iCs/>
        </w:rPr>
      </w:pPr>
      <w:r w:rsidRPr="00E96B5D">
        <w:rPr>
          <w:b/>
          <w:bCs/>
          <w:i/>
          <w:iCs/>
        </w:rPr>
        <w:t>Q</w:t>
      </w:r>
      <w:r w:rsidRPr="00E96B5D" w:rsidR="00EA5279">
        <w:rPr>
          <w:b/>
          <w:bCs/>
          <w:i/>
          <w:iCs/>
        </w:rPr>
        <w:t>3</w:t>
      </w:r>
      <w:r w:rsidRPr="00E96B5D">
        <w:rPr>
          <w:b/>
          <w:bCs/>
          <w:i/>
          <w:iCs/>
        </w:rPr>
        <w:t>.</w:t>
      </w:r>
      <w:r w:rsidRPr="00E96B5D">
        <w:rPr>
          <w:b/>
          <w:bCs/>
          <w:i/>
          <w:iCs/>
        </w:rPr>
        <w:tab/>
      </w:r>
      <w:r w:rsidRPr="00E96B5D" w:rsidR="00554C36">
        <w:rPr>
          <w:b/>
          <w:bCs/>
          <w:i/>
          <w:iCs/>
        </w:rPr>
        <w:t xml:space="preserve">ARE </w:t>
      </w:r>
      <w:r w:rsidRPr="00E96B5D" w:rsidR="007134B2">
        <w:rPr>
          <w:b/>
          <w:bCs/>
          <w:i/>
          <w:iCs/>
        </w:rPr>
        <w:t xml:space="preserve">YOU </w:t>
      </w:r>
      <w:r w:rsidRPr="00E96B5D" w:rsidR="00554C36">
        <w:rPr>
          <w:b/>
          <w:bCs/>
          <w:i/>
          <w:iCs/>
        </w:rPr>
        <w:t>THE SAME JOHN DEFEVER THAT PROVIDED DIRECT TESTIMONY</w:t>
      </w:r>
      <w:r w:rsidRPr="00E96B5D" w:rsidR="00844657">
        <w:rPr>
          <w:b/>
          <w:bCs/>
          <w:i/>
          <w:iCs/>
        </w:rPr>
        <w:t xml:space="preserve"> IN THIS PROCEEDING</w:t>
      </w:r>
      <w:r w:rsidRPr="00E96B5D" w:rsidR="00554C36">
        <w:rPr>
          <w:b/>
          <w:bCs/>
          <w:i/>
          <w:iCs/>
        </w:rPr>
        <w:t>?</w:t>
      </w:r>
    </w:p>
    <w:p w:rsidR="00BD133C" w:rsidRPr="00E96B5D" w:rsidP="00442DD2" w14:paraId="407FA3E6" w14:textId="77777777">
      <w:pPr>
        <w:spacing w:line="240" w:lineRule="auto"/>
        <w:ind w:left="720" w:hanging="720"/>
        <w:rPr>
          <w:b/>
          <w:bCs/>
          <w:i/>
          <w:iCs/>
        </w:rPr>
      </w:pPr>
    </w:p>
    <w:p w:rsidR="00DC44CD" w:rsidRPr="00E96B5D" w:rsidP="00B82662" w14:paraId="6E9C4DAB" w14:textId="2E75A8BD">
      <w:pPr>
        <w:ind w:left="720" w:hanging="720"/>
      </w:pPr>
      <w:r w:rsidRPr="00E96B5D">
        <w:rPr>
          <w:b/>
          <w:bCs/>
          <w:i/>
          <w:iCs/>
        </w:rPr>
        <w:t>A</w:t>
      </w:r>
      <w:r w:rsidRPr="00E96B5D" w:rsidR="00EA5279">
        <w:rPr>
          <w:b/>
          <w:bCs/>
          <w:i/>
          <w:iCs/>
        </w:rPr>
        <w:t>3</w:t>
      </w:r>
      <w:r w:rsidRPr="00E96B5D">
        <w:rPr>
          <w:b/>
          <w:bCs/>
          <w:i/>
          <w:iCs/>
        </w:rPr>
        <w:t>.</w:t>
      </w:r>
      <w:r w:rsidRPr="00E96B5D">
        <w:tab/>
      </w:r>
      <w:r w:rsidRPr="00E96B5D" w:rsidR="007134B2">
        <w:t>Yes.</w:t>
      </w:r>
    </w:p>
    <w:p w:rsidR="00C866C7" w:rsidRPr="00E96B5D" w:rsidP="00442DD2" w14:paraId="7D5C8D8E" w14:textId="77777777">
      <w:pPr>
        <w:ind w:left="720" w:hanging="720"/>
      </w:pPr>
    </w:p>
    <w:p w:rsidR="00C866C7" w:rsidRPr="00E96B5D" w:rsidP="00B82662" w14:paraId="62AF8B47" w14:textId="5039677F">
      <w:pPr>
        <w:ind w:left="720" w:hanging="720"/>
        <w:rPr>
          <w:b/>
          <w:bCs/>
          <w:i/>
          <w:iCs/>
        </w:rPr>
      </w:pPr>
      <w:r w:rsidRPr="00E96B5D">
        <w:rPr>
          <w:b/>
          <w:bCs/>
          <w:i/>
          <w:iCs/>
        </w:rPr>
        <w:t>Q</w:t>
      </w:r>
      <w:r w:rsidRPr="00E96B5D" w:rsidR="00EA5279">
        <w:rPr>
          <w:b/>
          <w:bCs/>
          <w:i/>
          <w:iCs/>
        </w:rPr>
        <w:t>4</w:t>
      </w:r>
      <w:r w:rsidRPr="00E96B5D">
        <w:rPr>
          <w:b/>
          <w:bCs/>
          <w:i/>
          <w:iCs/>
        </w:rPr>
        <w:t>.</w:t>
      </w:r>
      <w:r w:rsidRPr="00E96B5D">
        <w:rPr>
          <w:b/>
          <w:bCs/>
          <w:i/>
          <w:iCs/>
        </w:rPr>
        <w:tab/>
        <w:t>WHAT IS THE PURPOSE OF YOUR TESTIMONY?</w:t>
      </w:r>
    </w:p>
    <w:p w:rsidR="00C96CB4" w:rsidRPr="00E96B5D" w:rsidP="00EA52AD" w14:paraId="277FE306" w14:textId="6B80DCEF">
      <w:pPr>
        <w:ind w:left="720" w:hanging="720"/>
      </w:pPr>
      <w:r w:rsidRPr="00E96B5D">
        <w:rPr>
          <w:b/>
          <w:bCs/>
          <w:i/>
          <w:iCs/>
        </w:rPr>
        <w:t>A</w:t>
      </w:r>
      <w:r w:rsidRPr="00E96B5D" w:rsidR="00EA5279">
        <w:rPr>
          <w:b/>
          <w:bCs/>
          <w:i/>
          <w:iCs/>
        </w:rPr>
        <w:t>4</w:t>
      </w:r>
      <w:r w:rsidRPr="00E96B5D">
        <w:rPr>
          <w:b/>
          <w:bCs/>
          <w:i/>
          <w:iCs/>
        </w:rPr>
        <w:t>.</w:t>
      </w:r>
      <w:r w:rsidRPr="00E96B5D">
        <w:tab/>
      </w:r>
      <w:r w:rsidRPr="00E96B5D" w:rsidR="00844657">
        <w:t>On September 16, 2022,</w:t>
      </w:r>
      <w:r w:rsidRPr="00E96B5D" w:rsidR="00916D39">
        <w:t xml:space="preserve"> Duke filed a Stipulation and Recommendation (“Settlement”) with </w:t>
      </w:r>
      <w:r w:rsidRPr="00E96B5D" w:rsidR="006C33D1">
        <w:t>The Public Utilities Commission of Ohio (“</w:t>
      </w:r>
      <w:r w:rsidRPr="00E96B5D" w:rsidR="00916D39">
        <w:t>PUCO</w:t>
      </w:r>
      <w:r w:rsidRPr="00E96B5D" w:rsidR="006C33D1">
        <w:t>”)</w:t>
      </w:r>
      <w:r w:rsidRPr="00E96B5D" w:rsidR="00916D39">
        <w:t>, which was supported by certain parties to this case.</w:t>
      </w:r>
      <w:r w:rsidR="00E96B5D">
        <w:t xml:space="preserve"> </w:t>
      </w:r>
      <w:r w:rsidRPr="00E96B5D" w:rsidR="006F0072">
        <w:t xml:space="preserve">The purpose of my testimony is to </w:t>
      </w:r>
      <w:r w:rsidRPr="00E96B5D" w:rsidR="00DA18ED">
        <w:t>explain</w:t>
      </w:r>
      <w:r w:rsidRPr="00E96B5D" w:rsidR="006F0072">
        <w:t xml:space="preserve"> my </w:t>
      </w:r>
      <w:r w:rsidRPr="00E96B5D" w:rsidR="007421F1">
        <w:t>objections</w:t>
      </w:r>
      <w:r w:rsidRPr="00E96B5D" w:rsidR="006F0072">
        <w:t xml:space="preserve">, on behalf of </w:t>
      </w:r>
      <w:r w:rsidRPr="00E96B5D" w:rsidR="00682CC0">
        <w:t xml:space="preserve">the </w:t>
      </w:r>
      <w:r w:rsidRPr="00E96B5D" w:rsidR="006F0072">
        <w:t xml:space="preserve">OCC, </w:t>
      </w:r>
      <w:r w:rsidRPr="00E96B5D" w:rsidR="00DA18ED">
        <w:t xml:space="preserve">to the </w:t>
      </w:r>
      <w:r w:rsidRPr="00E96B5D" w:rsidR="00916D39">
        <w:t>Settlement related to the revenue requirement.</w:t>
      </w:r>
    </w:p>
    <w:p w:rsidR="00D72A2F" w:rsidRPr="00E96B5D" w:rsidP="00D72A2F" w14:paraId="600E1665" w14:textId="77777777"/>
    <w:p w:rsidR="00D72A2F" w:rsidRPr="00E96B5D" w:rsidP="005E25AF" w14:paraId="177E03AD" w14:textId="30BEA87D">
      <w:pPr>
        <w:spacing w:line="240" w:lineRule="auto"/>
        <w:ind w:left="720" w:hanging="720"/>
        <w:rPr>
          <w:b/>
          <w:bCs/>
          <w:i/>
          <w:iCs/>
        </w:rPr>
      </w:pPr>
      <w:r w:rsidRPr="00E96B5D">
        <w:rPr>
          <w:b/>
          <w:bCs/>
          <w:i/>
          <w:iCs/>
        </w:rPr>
        <w:t xml:space="preserve">Q5. </w:t>
      </w:r>
      <w:r w:rsidRPr="00E96B5D">
        <w:rPr>
          <w:b/>
          <w:bCs/>
          <w:i/>
          <w:iCs/>
        </w:rPr>
        <w:tab/>
        <w:t xml:space="preserve">DO YOU ADOPT YOUR </w:t>
      </w:r>
      <w:bookmarkStart w:id="2" w:name="_Hlk115187715"/>
      <w:r w:rsidRPr="00E96B5D" w:rsidR="003623A6">
        <w:rPr>
          <w:b/>
          <w:bCs/>
          <w:i/>
          <w:iCs/>
          <w:caps/>
        </w:rPr>
        <w:t>previously filed</w:t>
      </w:r>
      <w:bookmarkEnd w:id="2"/>
      <w:r w:rsidRPr="00E96B5D" w:rsidR="003623A6">
        <w:rPr>
          <w:b/>
          <w:bCs/>
          <w:i/>
          <w:iCs/>
        </w:rPr>
        <w:t xml:space="preserve"> </w:t>
      </w:r>
      <w:r w:rsidRPr="00E96B5D">
        <w:rPr>
          <w:b/>
          <w:bCs/>
          <w:i/>
          <w:iCs/>
        </w:rPr>
        <w:t>DIRECT TESTIMONY AS PART OF YOUR SETTLEMENT OPPOSING TESTIMONY?</w:t>
      </w:r>
    </w:p>
    <w:p w:rsidR="00BD133C" w:rsidRPr="00E96B5D" w:rsidP="005E25AF" w14:paraId="1B52E48B" w14:textId="77777777">
      <w:pPr>
        <w:spacing w:line="240" w:lineRule="auto"/>
        <w:ind w:left="720" w:hanging="720"/>
        <w:rPr>
          <w:b/>
          <w:bCs/>
          <w:i/>
          <w:iCs/>
        </w:rPr>
      </w:pPr>
    </w:p>
    <w:p w:rsidR="00D72A2F" w:rsidRPr="00E96B5D" w:rsidP="00BD133C" w14:paraId="585FB54D" w14:textId="5398774C">
      <w:pPr>
        <w:ind w:left="720" w:hanging="720"/>
      </w:pPr>
      <w:r w:rsidRPr="00E96B5D">
        <w:rPr>
          <w:b/>
          <w:bCs/>
          <w:i/>
          <w:iCs/>
        </w:rPr>
        <w:t>A</w:t>
      </w:r>
      <w:r w:rsidRPr="00E96B5D" w:rsidR="00BD133C">
        <w:rPr>
          <w:b/>
          <w:bCs/>
          <w:i/>
          <w:iCs/>
        </w:rPr>
        <w:t>5</w:t>
      </w:r>
      <w:r w:rsidRPr="00E96B5D">
        <w:rPr>
          <w:b/>
          <w:bCs/>
          <w:i/>
          <w:iCs/>
        </w:rPr>
        <w:t>.</w:t>
      </w:r>
      <w:r w:rsidRPr="00E96B5D">
        <w:t xml:space="preserve"> </w:t>
      </w:r>
      <w:r w:rsidRPr="00E96B5D" w:rsidR="00BD133C">
        <w:tab/>
      </w:r>
      <w:r w:rsidRPr="00E96B5D">
        <w:t>Yes.</w:t>
      </w:r>
      <w:r w:rsidR="00E96B5D">
        <w:t xml:space="preserve"> </w:t>
      </w:r>
      <w:r w:rsidRPr="00E96B5D">
        <w:t xml:space="preserve">I fully incorporate the entirety of my </w:t>
      </w:r>
      <w:r w:rsidRPr="00E96B5D" w:rsidR="003623A6">
        <w:t xml:space="preserve">previously filed </w:t>
      </w:r>
      <w:r w:rsidRPr="00E96B5D">
        <w:t>direct testimony into my Settlement opposing testimony as if it were attached hereto.</w:t>
      </w:r>
      <w:r w:rsidR="00E96B5D">
        <w:t xml:space="preserve"> </w:t>
      </w:r>
    </w:p>
    <w:p w:rsidR="00D72A2F" w:rsidRPr="00E96B5D" w:rsidP="00442DD2" w14:paraId="6ABB2050" w14:textId="77777777"/>
    <w:p w:rsidR="00D72A2F" w:rsidRPr="00E96B5D" w:rsidP="00BD133C" w14:paraId="27D398FF" w14:textId="46DFE414">
      <w:pPr>
        <w:spacing w:line="240" w:lineRule="auto"/>
        <w:ind w:left="720" w:hanging="720"/>
        <w:rPr>
          <w:b/>
          <w:bCs/>
          <w:i/>
          <w:iCs/>
        </w:rPr>
      </w:pPr>
      <w:r w:rsidRPr="00E96B5D">
        <w:rPr>
          <w:b/>
          <w:bCs/>
          <w:i/>
          <w:iCs/>
        </w:rPr>
        <w:t xml:space="preserve">Q6. </w:t>
      </w:r>
      <w:r w:rsidRPr="00E96B5D">
        <w:rPr>
          <w:b/>
          <w:bCs/>
          <w:i/>
          <w:iCs/>
        </w:rPr>
        <w:tab/>
        <w:t>WHY DO YOU INCORPORATE YOUR DIRECT TESTIMONY INTO YOUR SETTLEMENT OPPOSING TESTIMONY?</w:t>
      </w:r>
    </w:p>
    <w:p w:rsidR="00BD133C" w:rsidRPr="00E96B5D" w:rsidP="00BD133C" w14:paraId="163DA145" w14:textId="77777777">
      <w:pPr>
        <w:spacing w:line="240" w:lineRule="auto"/>
        <w:ind w:left="720" w:hanging="720"/>
        <w:rPr>
          <w:b/>
          <w:bCs/>
          <w:i/>
          <w:iCs/>
        </w:rPr>
      </w:pPr>
    </w:p>
    <w:p w:rsidR="00D72A2F" w:rsidRPr="00E96B5D" w:rsidP="00BD133C" w14:paraId="7224A77E" w14:textId="6DB43B3A">
      <w:pPr>
        <w:ind w:left="720" w:hanging="720"/>
      </w:pPr>
      <w:r w:rsidRPr="00E96B5D">
        <w:rPr>
          <w:b/>
          <w:bCs/>
          <w:i/>
          <w:iCs/>
        </w:rPr>
        <w:t>A</w:t>
      </w:r>
      <w:r w:rsidRPr="00E96B5D" w:rsidR="00BD133C">
        <w:rPr>
          <w:b/>
          <w:bCs/>
          <w:i/>
          <w:iCs/>
        </w:rPr>
        <w:t>6</w:t>
      </w:r>
      <w:r w:rsidRPr="00E96B5D">
        <w:rPr>
          <w:b/>
          <w:bCs/>
          <w:i/>
          <w:iCs/>
        </w:rPr>
        <w:t>.</w:t>
      </w:r>
      <w:r w:rsidR="00E96B5D">
        <w:t xml:space="preserve"> </w:t>
      </w:r>
      <w:r w:rsidRPr="00E96B5D" w:rsidR="00BD133C">
        <w:tab/>
      </w:r>
      <w:r w:rsidRPr="00E96B5D">
        <w:t>I need to do this for two reasons.</w:t>
      </w:r>
      <w:r w:rsidR="00E96B5D">
        <w:t xml:space="preserve"> </w:t>
      </w:r>
      <w:r w:rsidRPr="00E96B5D">
        <w:t>First, my direct testimony provides extensive background and explanations for my recommendations, and it would be inefficient to repeat this discussion again.</w:t>
      </w:r>
      <w:r w:rsidR="00E96B5D">
        <w:t xml:space="preserve"> </w:t>
      </w:r>
      <w:r w:rsidRPr="00E96B5D">
        <w:t>Second, my direct testimony is part of OCC’s original litigation position.</w:t>
      </w:r>
      <w:r w:rsidR="00E96B5D">
        <w:t xml:space="preserve"> </w:t>
      </w:r>
      <w:r w:rsidRPr="00E96B5D">
        <w:t xml:space="preserve">The PUCO (and a reviewing court) needs to know OCC’s original litigation position in order to decide whether serious bargaining occurred, whether the Settlement is in </w:t>
      </w:r>
      <w:r w:rsidRPr="00E96B5D" w:rsidR="00036838">
        <w:t>consumers</w:t>
      </w:r>
      <w:r w:rsidRPr="00E96B5D">
        <w:t>’ interest and the public interest and whether the Settlement violates any important principle or practice.</w:t>
      </w:r>
    </w:p>
    <w:p w:rsidR="004C4FC0" w:rsidRPr="00E96B5D" w:rsidP="00EA52AD" w14:paraId="6249C0AE" w14:textId="77777777">
      <w:pPr>
        <w:ind w:left="720" w:hanging="720"/>
      </w:pPr>
    </w:p>
    <w:p w:rsidR="00DC44CD" w:rsidRPr="00E96B5D" w:rsidP="00BD133C" w14:paraId="1EE86663" w14:textId="3F53FBBF">
      <w:pPr>
        <w:spacing w:line="240" w:lineRule="auto"/>
        <w:ind w:left="720" w:hanging="720"/>
        <w:rPr>
          <w:b/>
          <w:bCs/>
          <w:i/>
          <w:iCs/>
        </w:rPr>
      </w:pPr>
      <w:r w:rsidRPr="00E96B5D">
        <w:rPr>
          <w:b/>
          <w:bCs/>
          <w:i/>
          <w:iCs/>
        </w:rPr>
        <w:t>Q</w:t>
      </w:r>
      <w:r w:rsidRPr="00E96B5D" w:rsidR="00BD133C">
        <w:rPr>
          <w:b/>
          <w:bCs/>
          <w:i/>
          <w:iCs/>
        </w:rPr>
        <w:t>7</w:t>
      </w:r>
      <w:r w:rsidRPr="00E96B5D">
        <w:rPr>
          <w:b/>
          <w:bCs/>
          <w:i/>
          <w:iCs/>
        </w:rPr>
        <w:t>.</w:t>
      </w:r>
      <w:r w:rsidRPr="00E96B5D">
        <w:rPr>
          <w:b/>
          <w:bCs/>
          <w:i/>
          <w:iCs/>
        </w:rPr>
        <w:tab/>
      </w:r>
      <w:r w:rsidRPr="00E96B5D" w:rsidR="00625297">
        <w:rPr>
          <w:b/>
          <w:bCs/>
          <w:i/>
          <w:iCs/>
        </w:rPr>
        <w:t>PLEASE EXPLAIN THE</w:t>
      </w:r>
      <w:r w:rsidRPr="00E96B5D" w:rsidR="00C260D7">
        <w:rPr>
          <w:b/>
          <w:bCs/>
          <w:i/>
          <w:iCs/>
        </w:rPr>
        <w:t xml:space="preserve"> CRITERIA </w:t>
      </w:r>
      <w:r w:rsidRPr="00E96B5D" w:rsidR="00625297">
        <w:rPr>
          <w:b/>
          <w:bCs/>
          <w:i/>
          <w:iCs/>
        </w:rPr>
        <w:t>USED BY PUCO</w:t>
      </w:r>
      <w:r w:rsidRPr="00E96B5D" w:rsidR="00C260D7">
        <w:rPr>
          <w:b/>
          <w:bCs/>
          <w:i/>
          <w:iCs/>
        </w:rPr>
        <w:t xml:space="preserve"> TO EVALUATE </w:t>
      </w:r>
      <w:r w:rsidRPr="00E96B5D" w:rsidR="007134B2">
        <w:rPr>
          <w:b/>
          <w:bCs/>
          <w:i/>
          <w:iCs/>
        </w:rPr>
        <w:t>S</w:t>
      </w:r>
      <w:r w:rsidRPr="00E96B5D" w:rsidR="00682CC0">
        <w:rPr>
          <w:b/>
          <w:bCs/>
          <w:i/>
          <w:iCs/>
        </w:rPr>
        <w:t>TIPULATIONS</w:t>
      </w:r>
      <w:r w:rsidRPr="00E96B5D" w:rsidR="00C260D7">
        <w:rPr>
          <w:b/>
          <w:bCs/>
          <w:i/>
          <w:iCs/>
        </w:rPr>
        <w:t xml:space="preserve"> AND SETTLEMENTS?</w:t>
      </w:r>
    </w:p>
    <w:p w:rsidR="00BD133C" w:rsidRPr="00E96B5D" w:rsidP="00BD133C" w14:paraId="3B3CA977" w14:textId="77777777">
      <w:pPr>
        <w:spacing w:line="240" w:lineRule="auto"/>
        <w:ind w:left="720" w:hanging="720"/>
        <w:rPr>
          <w:b/>
          <w:bCs/>
          <w:i/>
          <w:iCs/>
        </w:rPr>
      </w:pPr>
    </w:p>
    <w:p w:rsidR="00DC44CD" w:rsidRPr="00E96B5D" w:rsidP="00B82662" w14:paraId="54ACAEE4" w14:textId="2860FFC0">
      <w:pPr>
        <w:ind w:left="720" w:hanging="720"/>
      </w:pPr>
      <w:r w:rsidRPr="00E96B5D">
        <w:rPr>
          <w:b/>
          <w:bCs/>
          <w:i/>
          <w:iCs/>
        </w:rPr>
        <w:t>A</w:t>
      </w:r>
      <w:r w:rsidRPr="00E96B5D" w:rsidR="00BD133C">
        <w:rPr>
          <w:b/>
          <w:bCs/>
          <w:i/>
          <w:iCs/>
        </w:rPr>
        <w:t>7</w:t>
      </w:r>
      <w:r w:rsidRPr="00E96B5D">
        <w:rPr>
          <w:b/>
          <w:bCs/>
          <w:i/>
          <w:iCs/>
        </w:rPr>
        <w:t>.</w:t>
      </w:r>
      <w:r w:rsidRPr="00E96B5D">
        <w:tab/>
      </w:r>
      <w:r w:rsidRPr="00E96B5D" w:rsidR="00BE2277">
        <w:t>In my</w:t>
      </w:r>
      <w:r w:rsidRPr="00E96B5D" w:rsidR="00C260D7">
        <w:t xml:space="preserve"> understanding, </w:t>
      </w:r>
      <w:r w:rsidRPr="00E96B5D" w:rsidR="00BE2277">
        <w:t>stipulations</w:t>
      </w:r>
      <w:r w:rsidRPr="00E96B5D" w:rsidR="008B49E1">
        <w:t xml:space="preserve"> and settlements are</w:t>
      </w:r>
      <w:r w:rsidRPr="00E96B5D" w:rsidR="00C260D7">
        <w:t xml:space="preserve"> evaluated </w:t>
      </w:r>
      <w:r w:rsidRPr="00E96B5D" w:rsidR="000D1CD7">
        <w:t xml:space="preserve">by PUCO </w:t>
      </w:r>
      <w:r w:rsidRPr="00E96B5D" w:rsidR="00C260D7">
        <w:t xml:space="preserve">using the following </w:t>
      </w:r>
      <w:r w:rsidRPr="00E96B5D" w:rsidR="00625297">
        <w:t>three-pronged test</w:t>
      </w:r>
      <w:r w:rsidRPr="00E96B5D" w:rsidR="00C260D7">
        <w:t>:</w:t>
      </w:r>
    </w:p>
    <w:p w:rsidR="000D1CD7" w:rsidRPr="00E96B5D" w:rsidP="002174A2" w14:paraId="6DD0327E" w14:textId="5F54548F">
      <w:pPr>
        <w:pStyle w:val="ListParagraph"/>
        <w:numPr>
          <w:ilvl w:val="0"/>
          <w:numId w:val="14"/>
        </w:numPr>
        <w:ind w:left="2160" w:hanging="720"/>
      </w:pPr>
      <w:r w:rsidRPr="00E96B5D">
        <w:t xml:space="preserve">Is the proposed </w:t>
      </w:r>
      <w:r w:rsidRPr="00E96B5D" w:rsidR="00BE2277">
        <w:t>stipulation</w:t>
      </w:r>
      <w:r w:rsidRPr="00E96B5D">
        <w:t xml:space="preserve"> a product of serious bargaining among capable, knowledgeable parties?</w:t>
      </w:r>
    </w:p>
    <w:p w:rsidR="000D1CD7" w:rsidRPr="00E96B5D" w:rsidP="002174A2" w14:paraId="3CE89B07" w14:textId="520F90A3">
      <w:pPr>
        <w:pStyle w:val="ListParagraph"/>
        <w:numPr>
          <w:ilvl w:val="0"/>
          <w:numId w:val="14"/>
        </w:numPr>
        <w:ind w:left="2160" w:hanging="720"/>
      </w:pPr>
      <w:r w:rsidRPr="00E96B5D">
        <w:t xml:space="preserve">Does the proposed </w:t>
      </w:r>
      <w:r w:rsidRPr="00E96B5D" w:rsidR="00BE2277">
        <w:t>stipulation</w:t>
      </w:r>
      <w:r w:rsidRPr="00E96B5D">
        <w:t>, as a package, benefit customers and the public interest?</w:t>
      </w:r>
    </w:p>
    <w:p w:rsidR="000D1CD7" w:rsidRPr="00E96B5D" w:rsidP="002174A2" w14:paraId="49C0761B" w14:textId="6AB8DA2E">
      <w:pPr>
        <w:pStyle w:val="ListParagraph"/>
        <w:numPr>
          <w:ilvl w:val="0"/>
          <w:numId w:val="14"/>
        </w:numPr>
        <w:ind w:left="2160" w:hanging="720"/>
      </w:pPr>
      <w:r w:rsidRPr="00E96B5D">
        <w:t xml:space="preserve">Does the proposed </w:t>
      </w:r>
      <w:r w:rsidRPr="00E96B5D" w:rsidR="00BE2277">
        <w:t>stipulation</w:t>
      </w:r>
      <w:r w:rsidRPr="00E96B5D">
        <w:t xml:space="preserve"> violate any important regulatory principles or practice?</w:t>
      </w:r>
    </w:p>
    <w:p w:rsidR="006C33D1" w:rsidRPr="00E96B5D" w:rsidP="00625297" w14:paraId="46040041" w14:textId="77777777">
      <w:pPr>
        <w:ind w:left="720"/>
      </w:pPr>
    </w:p>
    <w:p w:rsidR="000D1CD7" w:rsidRPr="00E96B5D" w:rsidP="00625297" w14:paraId="63BD9CFF" w14:textId="2A2419F1">
      <w:pPr>
        <w:ind w:left="720"/>
      </w:pPr>
      <w:r w:rsidRPr="00E96B5D">
        <w:t>In addition to these criteria, the PUCO also routinely considers whether the parties to the settlement represent diverse interest.</w:t>
      </w:r>
    </w:p>
    <w:p w:rsidR="00024847" w:rsidRPr="00E96B5D" w:rsidP="00B82662" w14:paraId="0EF67C68" w14:textId="77777777">
      <w:pPr>
        <w:ind w:left="720" w:hanging="720"/>
      </w:pPr>
    </w:p>
    <w:p w:rsidR="00BD133C" w:rsidRPr="00E96B5D" w:rsidP="00442DD2" w14:paraId="515F3BAF" w14:textId="30FA19C6">
      <w:pPr>
        <w:tabs>
          <w:tab w:val="left" w:pos="720"/>
        </w:tabs>
        <w:ind w:left="720" w:hanging="720"/>
        <w:rPr>
          <w:rFonts w:eastAsia="Calibri"/>
          <w:b/>
          <w:bCs/>
          <w:i/>
          <w:iCs/>
        </w:rPr>
      </w:pPr>
      <w:r w:rsidRPr="00E96B5D">
        <w:rPr>
          <w:rFonts w:eastAsia="Calibri"/>
          <w:b/>
          <w:bCs/>
          <w:i/>
          <w:iCs/>
        </w:rPr>
        <w:t>Q</w:t>
      </w:r>
      <w:r w:rsidRPr="00E96B5D">
        <w:rPr>
          <w:rFonts w:eastAsia="Calibri"/>
          <w:b/>
          <w:bCs/>
          <w:i/>
          <w:iCs/>
        </w:rPr>
        <w:t>8</w:t>
      </w:r>
      <w:r w:rsidRPr="00E96B5D">
        <w:rPr>
          <w:rFonts w:eastAsia="Calibri"/>
          <w:b/>
          <w:bCs/>
          <w:i/>
          <w:iCs/>
        </w:rPr>
        <w:t xml:space="preserve">. </w:t>
      </w:r>
      <w:r w:rsidRPr="00E96B5D">
        <w:rPr>
          <w:rFonts w:eastAsia="Calibri"/>
          <w:b/>
          <w:bCs/>
          <w:i/>
          <w:iCs/>
        </w:rPr>
        <w:tab/>
      </w:r>
      <w:r w:rsidRPr="00E96B5D" w:rsidR="003F0399">
        <w:rPr>
          <w:rFonts w:eastAsia="Calibri"/>
          <w:b/>
          <w:bCs/>
          <w:i/>
          <w:iCs/>
        </w:rPr>
        <w:t>DOES THE SETTLEMENT</w:t>
      </w:r>
      <w:r w:rsidRPr="00E96B5D" w:rsidR="009B4A3B">
        <w:rPr>
          <w:rFonts w:eastAsia="Calibri"/>
          <w:b/>
          <w:bCs/>
          <w:i/>
          <w:iCs/>
        </w:rPr>
        <w:t xml:space="preserve"> MEET ALL THREE OF THOSE CRITERIA?</w:t>
      </w:r>
    </w:p>
    <w:p w:rsidR="006F0072" w:rsidRPr="00E96B5D" w:rsidP="00307323" w14:paraId="438C5960" w14:textId="11718BA0">
      <w:pPr>
        <w:autoSpaceDE w:val="0"/>
        <w:autoSpaceDN w:val="0"/>
        <w:adjustRightInd w:val="0"/>
        <w:ind w:left="720" w:hanging="720"/>
        <w:rPr>
          <w:rFonts w:eastAsia="Calibri"/>
        </w:rPr>
      </w:pPr>
      <w:r w:rsidRPr="00E96B5D">
        <w:rPr>
          <w:rFonts w:eastAsia="Calibri"/>
          <w:b/>
          <w:bCs/>
          <w:i/>
          <w:iCs/>
        </w:rPr>
        <w:t>A</w:t>
      </w:r>
      <w:r w:rsidRPr="00E96B5D" w:rsidR="00BD133C">
        <w:rPr>
          <w:rFonts w:eastAsia="Calibri"/>
          <w:b/>
          <w:bCs/>
          <w:i/>
          <w:iCs/>
        </w:rPr>
        <w:t>8</w:t>
      </w:r>
      <w:r w:rsidRPr="00E96B5D">
        <w:rPr>
          <w:rFonts w:eastAsia="Calibri"/>
          <w:b/>
          <w:bCs/>
          <w:i/>
          <w:iCs/>
        </w:rPr>
        <w:t xml:space="preserve">. </w:t>
      </w:r>
      <w:r w:rsidRPr="00E96B5D">
        <w:rPr>
          <w:rFonts w:eastAsia="Calibri"/>
          <w:b/>
          <w:bCs/>
          <w:i/>
          <w:iCs/>
        </w:rPr>
        <w:tab/>
      </w:r>
      <w:r w:rsidRPr="00E96B5D" w:rsidR="003F0399">
        <w:rPr>
          <w:rFonts w:eastAsia="Calibri"/>
        </w:rPr>
        <w:t>No</w:t>
      </w:r>
      <w:r w:rsidRPr="00E96B5D">
        <w:rPr>
          <w:rFonts w:eastAsia="Calibri"/>
        </w:rPr>
        <w:t xml:space="preserve">. </w:t>
      </w:r>
      <w:r w:rsidRPr="00E96B5D" w:rsidR="009B4A3B">
        <w:rPr>
          <w:rFonts w:eastAsia="Calibri"/>
        </w:rPr>
        <w:t xml:space="preserve">I am aware of </w:t>
      </w:r>
      <w:r w:rsidRPr="00E96B5D" w:rsidR="00682CC0">
        <w:rPr>
          <w:rFonts w:eastAsia="Calibri"/>
        </w:rPr>
        <w:t>three</w:t>
      </w:r>
      <w:r w:rsidRPr="00E96B5D" w:rsidR="009B4A3B">
        <w:rPr>
          <w:rFonts w:eastAsia="Calibri"/>
        </w:rPr>
        <w:t xml:space="preserve"> issues </w:t>
      </w:r>
      <w:r w:rsidRPr="00E96B5D" w:rsidR="00544C09">
        <w:rPr>
          <w:rFonts w:eastAsia="Calibri"/>
        </w:rPr>
        <w:t>where</w:t>
      </w:r>
      <w:r w:rsidRPr="00E96B5D" w:rsidR="00036838">
        <w:rPr>
          <w:rFonts w:eastAsia="Calibri"/>
        </w:rPr>
        <w:t xml:space="preserve"> </w:t>
      </w:r>
      <w:r w:rsidRPr="00E96B5D" w:rsidR="009D4ECA">
        <w:rPr>
          <w:rFonts w:eastAsia="Calibri"/>
        </w:rPr>
        <w:t>t</w:t>
      </w:r>
      <w:r w:rsidRPr="00E96B5D" w:rsidR="00036838">
        <w:rPr>
          <w:rFonts w:eastAsia="Calibri"/>
        </w:rPr>
        <w:t xml:space="preserve">he Settlement </w:t>
      </w:r>
      <w:r w:rsidRPr="00E96B5D" w:rsidR="009B4A3B">
        <w:rPr>
          <w:rFonts w:eastAsia="Calibri"/>
        </w:rPr>
        <w:t>fail</w:t>
      </w:r>
      <w:r w:rsidRPr="00E96B5D" w:rsidR="00036838">
        <w:rPr>
          <w:rFonts w:eastAsia="Calibri"/>
        </w:rPr>
        <w:t>s</w:t>
      </w:r>
      <w:r w:rsidRPr="00E96B5D" w:rsidR="009B4A3B">
        <w:rPr>
          <w:rFonts w:eastAsia="Calibri"/>
        </w:rPr>
        <w:t xml:space="preserve"> to meet the established criteria:</w:t>
      </w:r>
    </w:p>
    <w:p w:rsidR="002C0AD7" w:rsidRPr="00E96B5D" w:rsidP="003920EA" w14:paraId="403A451F" w14:textId="68F0F735">
      <w:pPr>
        <w:pStyle w:val="ListParagraph"/>
        <w:numPr>
          <w:ilvl w:val="0"/>
          <w:numId w:val="15"/>
        </w:numPr>
        <w:autoSpaceDE w:val="0"/>
        <w:autoSpaceDN w:val="0"/>
        <w:adjustRightInd w:val="0"/>
        <w:ind w:left="2160" w:hanging="720"/>
        <w:rPr>
          <w:lang w:bidi="en-US"/>
        </w:rPr>
      </w:pPr>
      <w:r w:rsidRPr="00E96B5D">
        <w:rPr>
          <w:lang w:bidi="en-US"/>
        </w:rPr>
        <w:t>Gain on Disposition of Property</w:t>
      </w:r>
      <w:r w:rsidRPr="00E96B5D" w:rsidR="00CC0240">
        <w:rPr>
          <w:lang w:bidi="en-US"/>
        </w:rPr>
        <w:t>.</w:t>
      </w:r>
    </w:p>
    <w:p w:rsidR="002C0AD7" w:rsidRPr="00E96B5D" w:rsidP="003920EA" w14:paraId="33416B1C" w14:textId="238D98C2">
      <w:pPr>
        <w:pStyle w:val="ListParagraph"/>
        <w:numPr>
          <w:ilvl w:val="0"/>
          <w:numId w:val="15"/>
        </w:numPr>
        <w:autoSpaceDE w:val="0"/>
        <w:autoSpaceDN w:val="0"/>
        <w:adjustRightInd w:val="0"/>
        <w:ind w:left="2160" w:hanging="720"/>
        <w:rPr>
          <w:lang w:bidi="en-US"/>
        </w:rPr>
      </w:pPr>
      <w:r w:rsidRPr="00E96B5D">
        <w:rPr>
          <w:lang w:bidi="en-US"/>
        </w:rPr>
        <w:t>Board of Directors Fees</w:t>
      </w:r>
      <w:r w:rsidRPr="00E96B5D" w:rsidR="00CC0240">
        <w:rPr>
          <w:lang w:bidi="en-US"/>
        </w:rPr>
        <w:t>.</w:t>
      </w:r>
    </w:p>
    <w:p w:rsidR="002C0AD7" w:rsidRPr="00E96B5D" w:rsidP="003920EA" w14:paraId="16E7E49E" w14:textId="54D7D2DC">
      <w:pPr>
        <w:pStyle w:val="ListParagraph"/>
        <w:numPr>
          <w:ilvl w:val="0"/>
          <w:numId w:val="15"/>
        </w:numPr>
        <w:autoSpaceDE w:val="0"/>
        <w:autoSpaceDN w:val="0"/>
        <w:adjustRightInd w:val="0"/>
        <w:ind w:left="2160" w:hanging="720"/>
        <w:rPr>
          <w:lang w:bidi="en-US"/>
        </w:rPr>
      </w:pPr>
      <w:r w:rsidRPr="00E96B5D">
        <w:rPr>
          <w:lang w:bidi="en-US"/>
        </w:rPr>
        <w:t xml:space="preserve">Incentive Compensation Expense and </w:t>
      </w:r>
      <w:r w:rsidRPr="00E96B5D" w:rsidR="00A51B01">
        <w:rPr>
          <w:lang w:bidi="en-US"/>
        </w:rPr>
        <w:t xml:space="preserve">Capitalized Incentive Compensation </w:t>
      </w:r>
      <w:r w:rsidRPr="00E96B5D">
        <w:rPr>
          <w:lang w:bidi="en-US"/>
        </w:rPr>
        <w:t>in Rate Base.</w:t>
      </w:r>
    </w:p>
    <w:p w:rsidR="00467803" w:rsidRPr="00E96B5D" w:rsidP="00467803" w14:paraId="68EFA51A" w14:textId="62CB6AE7">
      <w:pPr>
        <w:autoSpaceDE w:val="0"/>
        <w:autoSpaceDN w:val="0"/>
        <w:adjustRightInd w:val="0"/>
        <w:rPr>
          <w:lang w:bidi="en-US"/>
        </w:rPr>
      </w:pPr>
    </w:p>
    <w:p w:rsidR="00144496" w:rsidRPr="00E96B5D" w:rsidP="00144496" w14:paraId="1BB618DA" w14:textId="01B4AD9C">
      <w:pPr>
        <w:autoSpaceDE w:val="0"/>
        <w:autoSpaceDN w:val="0"/>
        <w:adjustRightInd w:val="0"/>
        <w:ind w:left="720"/>
        <w:rPr>
          <w:lang w:bidi="en-US"/>
        </w:rPr>
      </w:pPr>
      <w:r w:rsidRPr="00E96B5D">
        <w:rPr>
          <w:lang w:bidi="en-US"/>
        </w:rPr>
        <w:t xml:space="preserve">My testimony will discuss how each of these issues violates one or more of the three prongs </w:t>
      </w:r>
      <w:r w:rsidRPr="00E96B5D" w:rsidR="00BE2277">
        <w:rPr>
          <w:lang w:bidi="en-US"/>
        </w:rPr>
        <w:t>discussed</w:t>
      </w:r>
      <w:r w:rsidRPr="00E96B5D">
        <w:rPr>
          <w:lang w:bidi="en-US"/>
        </w:rPr>
        <w:t xml:space="preserve"> above.</w:t>
      </w:r>
      <w:r w:rsidRPr="00E96B5D">
        <w:rPr>
          <w:lang w:bidi="en-US"/>
        </w:rPr>
        <w:br w:type="page"/>
      </w:r>
    </w:p>
    <w:p w:rsidR="00DC44CD" w:rsidRPr="00E96B5D" w:rsidP="0025517B" w14:paraId="7732AE1F" w14:textId="1185372C">
      <w:pPr>
        <w:pStyle w:val="Heading1"/>
        <w:numPr>
          <w:ilvl w:val="0"/>
          <w:numId w:val="11"/>
        </w:numPr>
        <w:spacing w:after="0"/>
        <w:rPr>
          <w:rFonts w:ascii="Times New Roman" w:hAnsi="Times New Roman" w:cs="Times New Roman"/>
          <w:szCs w:val="24"/>
        </w:rPr>
      </w:pPr>
      <w:bookmarkStart w:id="3" w:name="_Toc115354278"/>
      <w:r w:rsidRPr="00E96B5D">
        <w:rPr>
          <w:rFonts w:ascii="Times New Roman" w:hAnsi="Times New Roman" w:cs="Times New Roman"/>
          <w:szCs w:val="24"/>
        </w:rPr>
        <w:t xml:space="preserve">THE PUCO SHOULD REJECT THE </w:t>
      </w:r>
      <w:r w:rsidRPr="00E96B5D" w:rsidR="007134B2">
        <w:rPr>
          <w:rFonts w:ascii="Times New Roman" w:hAnsi="Times New Roman" w:cs="Times New Roman"/>
          <w:szCs w:val="24"/>
        </w:rPr>
        <w:t>SETTLEMENT</w:t>
      </w:r>
      <w:r w:rsidRPr="00E96B5D">
        <w:rPr>
          <w:rFonts w:ascii="Times New Roman" w:hAnsi="Times New Roman" w:cs="Times New Roman"/>
          <w:szCs w:val="24"/>
        </w:rPr>
        <w:t xml:space="preserve"> </w:t>
      </w:r>
      <w:r w:rsidRPr="00E96B5D" w:rsidR="004D577E">
        <w:rPr>
          <w:rFonts w:ascii="Times New Roman" w:hAnsi="Times New Roman" w:cs="Times New Roman"/>
          <w:szCs w:val="24"/>
        </w:rPr>
        <w:t>WHICH</w:t>
      </w:r>
      <w:r w:rsidRPr="00E96B5D">
        <w:rPr>
          <w:rFonts w:ascii="Times New Roman" w:hAnsi="Times New Roman" w:cs="Times New Roman"/>
          <w:szCs w:val="24"/>
        </w:rPr>
        <w:t xml:space="preserve"> </w:t>
      </w:r>
      <w:r w:rsidRPr="00E96B5D" w:rsidR="004D577E">
        <w:rPr>
          <w:rFonts w:ascii="Times New Roman" w:hAnsi="Times New Roman" w:cs="Times New Roman"/>
          <w:szCs w:val="24"/>
        </w:rPr>
        <w:t xml:space="preserve">HARMS </w:t>
      </w:r>
      <w:r w:rsidRPr="00E96B5D" w:rsidR="00036838">
        <w:rPr>
          <w:rFonts w:ascii="Times New Roman" w:hAnsi="Times New Roman" w:cs="Times New Roman"/>
          <w:szCs w:val="24"/>
        </w:rPr>
        <w:t>CONSUMERS</w:t>
      </w:r>
      <w:r w:rsidRPr="00E96B5D" w:rsidR="004D577E">
        <w:rPr>
          <w:rFonts w:ascii="Times New Roman" w:hAnsi="Times New Roman" w:cs="Times New Roman"/>
          <w:szCs w:val="24"/>
        </w:rPr>
        <w:t xml:space="preserve"> </w:t>
      </w:r>
      <w:r w:rsidRPr="00E96B5D" w:rsidR="002773EB">
        <w:rPr>
          <w:rFonts w:ascii="Times New Roman" w:eastAsia="Calibri" w:hAnsi="Times New Roman" w:cs="Times New Roman"/>
          <w:szCs w:val="24"/>
        </w:rPr>
        <w:t>AND IS INCON</w:t>
      </w:r>
      <w:r w:rsidRPr="00E96B5D" w:rsidR="000D2797">
        <w:rPr>
          <w:rFonts w:ascii="Times New Roman" w:eastAsia="Calibri" w:hAnsi="Times New Roman" w:cs="Times New Roman"/>
          <w:szCs w:val="24"/>
        </w:rPr>
        <w:t>S</w:t>
      </w:r>
      <w:r w:rsidRPr="00E96B5D" w:rsidR="002773EB">
        <w:rPr>
          <w:rFonts w:ascii="Times New Roman" w:eastAsia="Calibri" w:hAnsi="Times New Roman" w:cs="Times New Roman"/>
          <w:szCs w:val="24"/>
        </w:rPr>
        <w:t xml:space="preserve">ISTENT WITH </w:t>
      </w:r>
      <w:r w:rsidRPr="00E96B5D" w:rsidR="006945AB">
        <w:rPr>
          <w:rFonts w:ascii="Times New Roman" w:eastAsia="Calibri" w:hAnsi="Times New Roman" w:cs="Times New Roman"/>
          <w:szCs w:val="24"/>
        </w:rPr>
        <w:t xml:space="preserve">IMPORTANT </w:t>
      </w:r>
      <w:r w:rsidRPr="00E96B5D" w:rsidR="002773EB">
        <w:rPr>
          <w:rFonts w:ascii="Times New Roman" w:eastAsia="Calibri" w:hAnsi="Times New Roman" w:cs="Times New Roman"/>
          <w:szCs w:val="24"/>
        </w:rPr>
        <w:t xml:space="preserve">REGULATORY PRINCIPLES AND PRACTICES </w:t>
      </w:r>
      <w:r w:rsidRPr="00E96B5D" w:rsidR="004D577E">
        <w:rPr>
          <w:rFonts w:ascii="Times New Roman" w:hAnsi="Times New Roman" w:cs="Times New Roman"/>
          <w:szCs w:val="24"/>
        </w:rPr>
        <w:t>BY ALLOWING</w:t>
      </w:r>
      <w:r w:rsidRPr="00E96B5D">
        <w:rPr>
          <w:rFonts w:ascii="Times New Roman" w:hAnsi="Times New Roman" w:cs="Times New Roman"/>
          <w:szCs w:val="24"/>
        </w:rPr>
        <w:t xml:space="preserve"> THE COMPANY TO RETAIN THE GAIN ON SALE OF PROPERTY</w:t>
      </w:r>
      <w:bookmarkEnd w:id="3"/>
    </w:p>
    <w:p w:rsidR="000F7E3A" w:rsidRPr="00E96B5D" w:rsidP="00715DB3" w14:paraId="5F7D560C" w14:textId="77777777">
      <w:pPr>
        <w:autoSpaceDE w:val="0"/>
        <w:autoSpaceDN w:val="0"/>
        <w:rPr>
          <w:b/>
          <w:i/>
        </w:rPr>
      </w:pPr>
    </w:p>
    <w:p w:rsidR="006F0072" w:rsidRPr="00E96B5D" w:rsidP="00144496" w14:paraId="665B035E" w14:textId="2C08C18D">
      <w:pPr>
        <w:autoSpaceDE w:val="0"/>
        <w:autoSpaceDN w:val="0"/>
        <w:spacing w:line="240" w:lineRule="auto"/>
        <w:ind w:left="720" w:hanging="720"/>
        <w:rPr>
          <w:b/>
          <w:i/>
        </w:rPr>
      </w:pPr>
      <w:r w:rsidRPr="00E96B5D">
        <w:rPr>
          <w:b/>
          <w:i/>
        </w:rPr>
        <w:t>Q</w:t>
      </w:r>
      <w:r w:rsidRPr="00E96B5D" w:rsidR="00144496">
        <w:rPr>
          <w:b/>
          <w:i/>
        </w:rPr>
        <w:t>9</w:t>
      </w:r>
      <w:r w:rsidRPr="00E96B5D">
        <w:rPr>
          <w:b/>
          <w:i/>
        </w:rPr>
        <w:t>.</w:t>
      </w:r>
      <w:r w:rsidRPr="00E96B5D">
        <w:rPr>
          <w:b/>
          <w:i/>
        </w:rPr>
        <w:tab/>
      </w:r>
      <w:r w:rsidRPr="00E96B5D" w:rsidR="008D5986">
        <w:rPr>
          <w:b/>
          <w:i/>
        </w:rPr>
        <w:t xml:space="preserve">DID THE </w:t>
      </w:r>
      <w:r w:rsidRPr="00E96B5D" w:rsidR="007134B2">
        <w:rPr>
          <w:b/>
          <w:i/>
        </w:rPr>
        <w:t>SETTLEMENT</w:t>
      </w:r>
      <w:r w:rsidRPr="00E96B5D" w:rsidR="008D5986">
        <w:rPr>
          <w:b/>
          <w:i/>
        </w:rPr>
        <w:t xml:space="preserve"> </w:t>
      </w:r>
      <w:r w:rsidRPr="00E96B5D" w:rsidR="0097190D">
        <w:rPr>
          <w:b/>
          <w:i/>
        </w:rPr>
        <w:t>ADDRESS THE GAIN</w:t>
      </w:r>
      <w:r w:rsidRPr="00E96B5D" w:rsidR="00EB7115">
        <w:rPr>
          <w:b/>
          <w:i/>
        </w:rPr>
        <w:t>S</w:t>
      </w:r>
      <w:r w:rsidRPr="00E96B5D" w:rsidR="0097190D">
        <w:rPr>
          <w:b/>
          <w:i/>
        </w:rPr>
        <w:t xml:space="preserve"> ON SALE OF PROPERTY DISCUSSED IN YOUR </w:t>
      </w:r>
      <w:r w:rsidRPr="00E96B5D" w:rsidR="002773EB">
        <w:rPr>
          <w:b/>
          <w:i/>
        </w:rPr>
        <w:t xml:space="preserve">DIRECT </w:t>
      </w:r>
      <w:r w:rsidRPr="00E96B5D" w:rsidR="0097190D">
        <w:rPr>
          <w:b/>
          <w:i/>
        </w:rPr>
        <w:t>TESTIMONY?</w:t>
      </w:r>
    </w:p>
    <w:p w:rsidR="00144496" w:rsidRPr="00E96B5D" w:rsidP="00144496" w14:paraId="46C4774D" w14:textId="77777777">
      <w:pPr>
        <w:autoSpaceDE w:val="0"/>
        <w:autoSpaceDN w:val="0"/>
        <w:spacing w:line="240" w:lineRule="auto"/>
        <w:ind w:left="720" w:hanging="720"/>
        <w:rPr>
          <w:b/>
          <w:i/>
        </w:rPr>
      </w:pPr>
    </w:p>
    <w:p w:rsidR="00D20892" w:rsidRPr="00E96B5D" w:rsidP="00F97D8F" w14:paraId="6F971AD6" w14:textId="60BD55B2">
      <w:pPr>
        <w:ind w:left="720" w:hanging="720"/>
      </w:pPr>
      <w:r w:rsidRPr="00E96B5D">
        <w:rPr>
          <w:b/>
          <w:i/>
        </w:rPr>
        <w:t>A</w:t>
      </w:r>
      <w:r w:rsidRPr="00E96B5D" w:rsidR="00144496">
        <w:rPr>
          <w:b/>
          <w:i/>
        </w:rPr>
        <w:t>9</w:t>
      </w:r>
      <w:r w:rsidRPr="00E96B5D">
        <w:rPr>
          <w:b/>
          <w:i/>
        </w:rPr>
        <w:t>.</w:t>
      </w:r>
      <w:r w:rsidRPr="00E96B5D">
        <w:rPr>
          <w:b/>
          <w:i/>
        </w:rPr>
        <w:tab/>
      </w:r>
      <w:r w:rsidRPr="00E96B5D" w:rsidR="0097190D">
        <w:rPr>
          <w:rFonts w:eastAsia="Calibri"/>
        </w:rPr>
        <w:t>No.</w:t>
      </w:r>
      <w:r w:rsidR="00E96B5D">
        <w:rPr>
          <w:rFonts w:eastAsia="Calibri"/>
        </w:rPr>
        <w:t xml:space="preserve"> </w:t>
      </w:r>
    </w:p>
    <w:p w:rsidR="00F97D8F" w:rsidRPr="00E96B5D" w:rsidP="00F97D8F" w14:paraId="052E5ADA" w14:textId="77777777">
      <w:pPr>
        <w:ind w:left="720" w:hanging="720"/>
      </w:pPr>
    </w:p>
    <w:p w:rsidR="00F97D8F" w:rsidRPr="00E96B5D" w:rsidP="00144496" w14:paraId="1773AEA9" w14:textId="65D84A9E">
      <w:pPr>
        <w:autoSpaceDE w:val="0"/>
        <w:autoSpaceDN w:val="0"/>
        <w:spacing w:line="240" w:lineRule="auto"/>
        <w:ind w:left="720" w:hanging="720"/>
        <w:rPr>
          <w:b/>
          <w:i/>
        </w:rPr>
      </w:pPr>
      <w:r w:rsidRPr="00E96B5D">
        <w:rPr>
          <w:b/>
          <w:i/>
        </w:rPr>
        <w:t>Q</w:t>
      </w:r>
      <w:r w:rsidRPr="00E96B5D" w:rsidR="00144496">
        <w:rPr>
          <w:b/>
          <w:i/>
        </w:rPr>
        <w:t>10</w:t>
      </w:r>
      <w:r w:rsidRPr="00E96B5D">
        <w:rPr>
          <w:b/>
          <w:i/>
        </w:rPr>
        <w:t>.</w:t>
      </w:r>
      <w:r w:rsidRPr="00E96B5D" w:rsidR="0097190D">
        <w:rPr>
          <w:b/>
          <w:i/>
        </w:rPr>
        <w:tab/>
      </w:r>
      <w:r w:rsidRPr="00E96B5D" w:rsidR="007B640B">
        <w:rPr>
          <w:b/>
          <w:i/>
        </w:rPr>
        <w:t>PLEASE DESCRIBE THE GAINS ON SALE OF UTILITY PROPERTY THAT HAVE OCCURRED SINCE DUKE’S PRIOR RATE CASE.</w:t>
      </w:r>
    </w:p>
    <w:p w:rsidR="00144496" w:rsidRPr="00E96B5D" w:rsidP="00144496" w14:paraId="35B36D70" w14:textId="77777777">
      <w:pPr>
        <w:autoSpaceDE w:val="0"/>
        <w:autoSpaceDN w:val="0"/>
        <w:spacing w:line="240" w:lineRule="auto"/>
        <w:ind w:left="720" w:hanging="720"/>
        <w:rPr>
          <w:b/>
          <w:i/>
        </w:rPr>
      </w:pPr>
    </w:p>
    <w:p w:rsidR="00F97D8F" w:rsidRPr="00E96B5D" w:rsidP="00F97D8F" w14:paraId="4C0044AA" w14:textId="352D939D">
      <w:pPr>
        <w:ind w:left="720" w:hanging="720"/>
      </w:pPr>
      <w:r w:rsidRPr="00E96B5D">
        <w:rPr>
          <w:b/>
          <w:i/>
        </w:rPr>
        <w:t>A</w:t>
      </w:r>
      <w:r w:rsidRPr="00E96B5D" w:rsidR="00144496">
        <w:rPr>
          <w:b/>
          <w:i/>
        </w:rPr>
        <w:t>10</w:t>
      </w:r>
      <w:r w:rsidRPr="00E96B5D">
        <w:rPr>
          <w:b/>
          <w:i/>
        </w:rPr>
        <w:t>.</w:t>
      </w:r>
      <w:r w:rsidRPr="00E96B5D">
        <w:rPr>
          <w:b/>
          <w:i/>
        </w:rPr>
        <w:tab/>
      </w:r>
      <w:r w:rsidRPr="00E96B5D" w:rsidR="007B640B">
        <w:rPr>
          <w:rFonts w:eastAsia="Calibri"/>
        </w:rPr>
        <w:t>During the years 2016 through 2020, Duke has received $1,440,850 in gains on disposition of property.</w:t>
      </w:r>
      <w:r>
        <w:rPr>
          <w:rStyle w:val="FootnoteReference"/>
          <w:rFonts w:eastAsia="Calibri"/>
        </w:rPr>
        <w:footnoteReference w:id="4"/>
      </w:r>
      <w:r w:rsidR="00E96B5D">
        <w:rPr>
          <w:rFonts w:eastAsia="Calibri"/>
        </w:rPr>
        <w:t xml:space="preserve"> </w:t>
      </w:r>
      <w:r w:rsidRPr="00E96B5D" w:rsidR="007B640B">
        <w:rPr>
          <w:rFonts w:eastAsia="Calibri"/>
        </w:rPr>
        <w:t>These gains have not been reflected</w:t>
      </w:r>
      <w:r w:rsidRPr="00E96B5D" w:rsidR="00684C12">
        <w:rPr>
          <w:rFonts w:eastAsia="Calibri"/>
        </w:rPr>
        <w:t xml:space="preserve"> in the Settlement</w:t>
      </w:r>
      <w:r w:rsidRPr="00E96B5D" w:rsidR="007B640B">
        <w:rPr>
          <w:rFonts w:eastAsia="Calibri"/>
        </w:rPr>
        <w:t>.</w:t>
      </w:r>
      <w:r w:rsidR="00E96B5D">
        <w:rPr>
          <w:rFonts w:eastAsia="Calibri"/>
        </w:rPr>
        <w:t xml:space="preserve"> </w:t>
      </w:r>
      <w:r w:rsidRPr="00E96B5D" w:rsidR="00C36193">
        <w:rPr>
          <w:rFonts w:eastAsia="Calibri"/>
        </w:rPr>
        <w:t xml:space="preserve">As such, if the </w:t>
      </w:r>
      <w:r w:rsidRPr="00E96B5D" w:rsidR="007134B2">
        <w:rPr>
          <w:rFonts w:eastAsia="Calibri"/>
        </w:rPr>
        <w:t>Settlement</w:t>
      </w:r>
      <w:r w:rsidRPr="00E96B5D" w:rsidR="00C36193">
        <w:rPr>
          <w:rFonts w:eastAsia="Calibri"/>
        </w:rPr>
        <w:t xml:space="preserve"> is accepted any gains on sale of property will be </w:t>
      </w:r>
      <w:r w:rsidRPr="00E96B5D" w:rsidR="00EA4A1A">
        <w:rPr>
          <w:rFonts w:eastAsia="Calibri"/>
        </w:rPr>
        <w:t xml:space="preserve">unjustly and unreasonably </w:t>
      </w:r>
      <w:r w:rsidRPr="00E96B5D" w:rsidR="00C36193">
        <w:rPr>
          <w:rFonts w:eastAsia="Calibri"/>
        </w:rPr>
        <w:t>retained by Duke</w:t>
      </w:r>
      <w:r w:rsidRPr="00E96B5D" w:rsidR="00DB47CE">
        <w:rPr>
          <w:rFonts w:eastAsia="Calibri"/>
        </w:rPr>
        <w:t>.</w:t>
      </w:r>
    </w:p>
    <w:p w:rsidR="00F97D8F" w:rsidRPr="00E96B5D" w:rsidP="00841A0F" w14:paraId="5FC15E7C" w14:textId="77777777">
      <w:pPr>
        <w:ind w:left="720" w:hanging="720"/>
      </w:pPr>
    </w:p>
    <w:p w:rsidR="00F97D8F" w:rsidRPr="00E96B5D" w:rsidP="00144496" w14:paraId="4016BB1D" w14:textId="45F1EB2E">
      <w:pPr>
        <w:autoSpaceDE w:val="0"/>
        <w:autoSpaceDN w:val="0"/>
        <w:spacing w:line="240" w:lineRule="auto"/>
        <w:ind w:left="720" w:hanging="720"/>
        <w:rPr>
          <w:b/>
          <w:i/>
        </w:rPr>
      </w:pPr>
      <w:r w:rsidRPr="00E96B5D">
        <w:rPr>
          <w:b/>
          <w:i/>
        </w:rPr>
        <w:t>Q</w:t>
      </w:r>
      <w:r w:rsidRPr="00E96B5D" w:rsidR="00144496">
        <w:rPr>
          <w:b/>
          <w:i/>
        </w:rPr>
        <w:t>11</w:t>
      </w:r>
      <w:r w:rsidRPr="00E96B5D">
        <w:rPr>
          <w:b/>
          <w:i/>
        </w:rPr>
        <w:t>.</w:t>
      </w:r>
      <w:r w:rsidRPr="00E96B5D">
        <w:rPr>
          <w:b/>
          <w:i/>
        </w:rPr>
        <w:tab/>
      </w:r>
      <w:r w:rsidRPr="00E96B5D" w:rsidR="00C36193">
        <w:rPr>
          <w:b/>
          <w:i/>
        </w:rPr>
        <w:t xml:space="preserve">HOW </w:t>
      </w:r>
      <w:r w:rsidRPr="00E96B5D" w:rsidR="00EB7115">
        <w:rPr>
          <w:b/>
          <w:i/>
        </w:rPr>
        <w:t xml:space="preserve">ARE </w:t>
      </w:r>
      <w:r w:rsidRPr="00E96B5D" w:rsidR="003623A6">
        <w:rPr>
          <w:b/>
          <w:i/>
          <w:caps/>
        </w:rPr>
        <w:t>Consumers</w:t>
      </w:r>
      <w:r w:rsidRPr="00E96B5D" w:rsidR="003623A6">
        <w:rPr>
          <w:b/>
          <w:i/>
        </w:rPr>
        <w:t xml:space="preserve"> </w:t>
      </w:r>
      <w:r w:rsidRPr="00E96B5D" w:rsidR="00EB7115">
        <w:rPr>
          <w:b/>
          <w:i/>
        </w:rPr>
        <w:t xml:space="preserve">HARMED </w:t>
      </w:r>
      <w:r w:rsidRPr="00E96B5D" w:rsidR="002773EB">
        <w:rPr>
          <w:rFonts w:eastAsia="Calibri"/>
          <w:b/>
          <w:bCs/>
          <w:i/>
        </w:rPr>
        <w:t xml:space="preserve">AND HOW IS THE SETTLEMENT INCONISTENT WITH </w:t>
      </w:r>
      <w:r w:rsidRPr="00E96B5D" w:rsidR="001F4F03">
        <w:rPr>
          <w:rFonts w:eastAsia="Calibri"/>
          <w:b/>
          <w:bCs/>
          <w:i/>
        </w:rPr>
        <w:t xml:space="preserve">IMPORTANT </w:t>
      </w:r>
      <w:r w:rsidRPr="00E96B5D" w:rsidR="002773EB">
        <w:rPr>
          <w:rFonts w:eastAsia="Calibri"/>
          <w:b/>
          <w:bCs/>
          <w:i/>
        </w:rPr>
        <w:t>REGULATORY PRINCIPLES AND PRACTICES</w:t>
      </w:r>
      <w:r w:rsidRPr="00E96B5D" w:rsidR="002773EB">
        <w:rPr>
          <w:rFonts w:eastAsia="Calibri"/>
          <w:i/>
        </w:rPr>
        <w:t xml:space="preserve"> </w:t>
      </w:r>
      <w:r w:rsidRPr="00E96B5D" w:rsidR="00EB7115">
        <w:rPr>
          <w:b/>
          <w:i/>
        </w:rPr>
        <w:t>BY THE RETENTION OF SUCH GAINS BY DUKE</w:t>
      </w:r>
      <w:r w:rsidRPr="00E96B5D" w:rsidR="001A32B6">
        <w:rPr>
          <w:b/>
          <w:i/>
        </w:rPr>
        <w:t>?</w:t>
      </w:r>
    </w:p>
    <w:p w:rsidR="00144496" w:rsidRPr="00E96B5D" w:rsidP="00144496" w14:paraId="6AC90359" w14:textId="77777777">
      <w:pPr>
        <w:autoSpaceDE w:val="0"/>
        <w:autoSpaceDN w:val="0"/>
        <w:spacing w:line="240" w:lineRule="auto"/>
        <w:ind w:left="720" w:hanging="720"/>
        <w:rPr>
          <w:b/>
          <w:i/>
        </w:rPr>
      </w:pPr>
    </w:p>
    <w:p w:rsidR="00F97D8F" w:rsidRPr="00E96B5D" w:rsidP="00F97D8F" w14:paraId="4315305C" w14:textId="39AA6AB7">
      <w:pPr>
        <w:ind w:left="720" w:hanging="720"/>
      </w:pPr>
      <w:r w:rsidRPr="00E96B5D">
        <w:rPr>
          <w:b/>
          <w:i/>
        </w:rPr>
        <w:t>A</w:t>
      </w:r>
      <w:r w:rsidRPr="00E96B5D" w:rsidR="00144496">
        <w:rPr>
          <w:b/>
          <w:i/>
        </w:rPr>
        <w:t>11</w:t>
      </w:r>
      <w:r w:rsidRPr="00E96B5D">
        <w:rPr>
          <w:b/>
          <w:i/>
        </w:rPr>
        <w:t>.</w:t>
      </w:r>
      <w:r w:rsidRPr="00E96B5D">
        <w:rPr>
          <w:b/>
          <w:i/>
        </w:rPr>
        <w:tab/>
      </w:r>
      <w:r w:rsidRPr="00E96B5D" w:rsidR="00DB47CE">
        <w:rPr>
          <w:rFonts w:eastAsia="Calibri"/>
        </w:rPr>
        <w:t xml:space="preserve">Because </w:t>
      </w:r>
      <w:r w:rsidRPr="00E96B5D" w:rsidR="00EA4A1A">
        <w:rPr>
          <w:rFonts w:eastAsia="Calibri"/>
        </w:rPr>
        <w:t>consumers</w:t>
      </w:r>
      <w:r w:rsidRPr="00E96B5D" w:rsidR="00DB47CE">
        <w:rPr>
          <w:rFonts w:eastAsia="Calibri"/>
        </w:rPr>
        <w:t xml:space="preserve"> have paid a return of and on the utility property, any gains on the sale of the property should be returned to them.</w:t>
      </w:r>
      <w:r w:rsidR="00E96B5D">
        <w:rPr>
          <w:rFonts w:eastAsia="Calibri"/>
        </w:rPr>
        <w:t xml:space="preserve"> </w:t>
      </w:r>
      <w:r w:rsidRPr="00E96B5D" w:rsidR="00FF4B30">
        <w:rPr>
          <w:rFonts w:eastAsia="Calibri"/>
        </w:rPr>
        <w:t>B</w:t>
      </w:r>
      <w:r w:rsidRPr="00E96B5D" w:rsidR="00A62123">
        <w:rPr>
          <w:rFonts w:eastAsia="Calibri"/>
        </w:rPr>
        <w:t xml:space="preserve">ecause </w:t>
      </w:r>
      <w:r w:rsidRPr="00E96B5D" w:rsidR="003623A6">
        <w:rPr>
          <w:rFonts w:eastAsia="Calibri"/>
        </w:rPr>
        <w:t xml:space="preserve">Duke </w:t>
      </w:r>
      <w:r w:rsidRPr="00E96B5D" w:rsidR="00A62123">
        <w:rPr>
          <w:rFonts w:eastAsia="Calibri"/>
        </w:rPr>
        <w:t>will retain</w:t>
      </w:r>
      <w:r w:rsidRPr="00E96B5D" w:rsidR="00DB47CE">
        <w:rPr>
          <w:rFonts w:eastAsia="Calibri"/>
        </w:rPr>
        <w:t xml:space="preserve"> </w:t>
      </w:r>
      <w:r w:rsidRPr="00E96B5D" w:rsidR="00A62123">
        <w:rPr>
          <w:rFonts w:eastAsia="Calibri"/>
        </w:rPr>
        <w:t>the gains</w:t>
      </w:r>
      <w:r w:rsidRPr="00E96B5D" w:rsidR="00FF4B30">
        <w:rPr>
          <w:rFonts w:eastAsia="Calibri"/>
        </w:rPr>
        <w:t xml:space="preserve">, the settlement is not in the best interest of consumers and is </w:t>
      </w:r>
      <w:r w:rsidRPr="00E96B5D" w:rsidR="00D72A2F">
        <w:rPr>
          <w:rFonts w:eastAsia="Calibri"/>
        </w:rPr>
        <w:t xml:space="preserve">not consistent with </w:t>
      </w:r>
      <w:r w:rsidRPr="00E96B5D" w:rsidR="00A86092">
        <w:rPr>
          <w:rFonts w:eastAsia="Calibri"/>
        </w:rPr>
        <w:t xml:space="preserve">important </w:t>
      </w:r>
      <w:r w:rsidRPr="00E96B5D" w:rsidR="00D72A2F">
        <w:rPr>
          <w:rFonts w:eastAsia="Calibri"/>
        </w:rPr>
        <w:t xml:space="preserve">regulatory principles and practices, which provide that such gains should be returned to </w:t>
      </w:r>
      <w:r w:rsidRPr="00E96B5D" w:rsidR="008F6FCF">
        <w:rPr>
          <w:rFonts w:eastAsia="Calibri"/>
        </w:rPr>
        <w:t>the consumers</w:t>
      </w:r>
      <w:r w:rsidRPr="00E96B5D" w:rsidR="00D72A2F">
        <w:rPr>
          <w:rFonts w:eastAsia="Calibri"/>
        </w:rPr>
        <w:t>.</w:t>
      </w:r>
      <w:r w:rsidR="00E96B5D">
        <w:rPr>
          <w:rFonts w:eastAsia="Calibri"/>
        </w:rPr>
        <w:t xml:space="preserve"> </w:t>
      </w:r>
      <w:r w:rsidRPr="00E96B5D" w:rsidR="00EA4A1A">
        <w:rPr>
          <w:rFonts w:eastAsia="Calibri"/>
        </w:rPr>
        <w:t xml:space="preserve">This issue was more fully discussed in my Direct Testimony at pages </w:t>
      </w:r>
      <w:r w:rsidRPr="00E96B5D" w:rsidR="005B5E8F">
        <w:rPr>
          <w:rFonts w:eastAsia="Calibri"/>
        </w:rPr>
        <w:t xml:space="preserve">10 </w:t>
      </w:r>
      <w:r w:rsidRPr="00E96B5D" w:rsidR="00EA4A1A">
        <w:rPr>
          <w:rFonts w:eastAsia="Calibri"/>
        </w:rPr>
        <w:t xml:space="preserve">to </w:t>
      </w:r>
      <w:r w:rsidRPr="00E96B5D" w:rsidR="005B5E8F">
        <w:rPr>
          <w:rFonts w:eastAsia="Calibri"/>
        </w:rPr>
        <w:t>12</w:t>
      </w:r>
      <w:r w:rsidRPr="00E96B5D" w:rsidR="00EA4A1A">
        <w:rPr>
          <w:rFonts w:eastAsia="Calibri"/>
        </w:rPr>
        <w:t xml:space="preserve">. </w:t>
      </w:r>
    </w:p>
    <w:p w:rsidR="00693D91" w:rsidRPr="00E96B5D" w:rsidP="00EB7115" w14:paraId="6F35D6DF" w14:textId="77777777">
      <w:pPr>
        <w:rPr>
          <w:b/>
          <w:bCs/>
        </w:rPr>
      </w:pPr>
    </w:p>
    <w:p w:rsidR="00105DC0" w:rsidRPr="00E96B5D" w:rsidP="00587F26" w14:paraId="3D738A1B" w14:textId="480F2D23">
      <w:pPr>
        <w:pStyle w:val="Heading1"/>
        <w:numPr>
          <w:ilvl w:val="0"/>
          <w:numId w:val="11"/>
        </w:numPr>
        <w:spacing w:after="0"/>
        <w:rPr>
          <w:rFonts w:ascii="Times New Roman" w:hAnsi="Times New Roman" w:cs="Times New Roman"/>
          <w:szCs w:val="24"/>
        </w:rPr>
      </w:pPr>
      <w:bookmarkStart w:id="4" w:name="_Toc115354279"/>
      <w:r w:rsidRPr="00E96B5D">
        <w:rPr>
          <w:rFonts w:ascii="Times New Roman" w:hAnsi="Times New Roman" w:cs="Times New Roman"/>
          <w:szCs w:val="24"/>
        </w:rPr>
        <w:t xml:space="preserve">THE PUCO SHOULD REJECT THE </w:t>
      </w:r>
      <w:r w:rsidRPr="00E96B5D" w:rsidR="007134B2">
        <w:rPr>
          <w:rFonts w:ascii="Times New Roman" w:hAnsi="Times New Roman" w:cs="Times New Roman"/>
          <w:szCs w:val="24"/>
        </w:rPr>
        <w:t>SETTLEMENT</w:t>
      </w:r>
      <w:r w:rsidRPr="00E96B5D">
        <w:rPr>
          <w:rFonts w:ascii="Times New Roman" w:hAnsi="Times New Roman" w:cs="Times New Roman"/>
          <w:szCs w:val="24"/>
        </w:rPr>
        <w:t xml:space="preserve"> BECAUSE IT HARMS </w:t>
      </w:r>
      <w:r w:rsidRPr="00E96B5D" w:rsidR="008F6FCF">
        <w:rPr>
          <w:rFonts w:ascii="Times New Roman" w:hAnsi="Times New Roman" w:cs="Times New Roman"/>
          <w:szCs w:val="24"/>
        </w:rPr>
        <w:t xml:space="preserve">CONSUMERS </w:t>
      </w:r>
      <w:r w:rsidRPr="00E96B5D" w:rsidR="00A50436">
        <w:rPr>
          <w:rFonts w:ascii="Times New Roman" w:hAnsi="Times New Roman" w:cs="Times New Roman"/>
          <w:szCs w:val="24"/>
        </w:rPr>
        <w:t xml:space="preserve">AND VIOLATES </w:t>
      </w:r>
      <w:r w:rsidRPr="00E96B5D" w:rsidR="00E75DD7">
        <w:rPr>
          <w:rFonts w:ascii="Times New Roman" w:hAnsi="Times New Roman" w:cs="Times New Roman"/>
          <w:szCs w:val="24"/>
        </w:rPr>
        <w:t>REGULATORY</w:t>
      </w:r>
      <w:r w:rsidRPr="00E96B5D" w:rsidR="00A50436">
        <w:rPr>
          <w:rFonts w:ascii="Times New Roman" w:hAnsi="Times New Roman" w:cs="Times New Roman"/>
          <w:szCs w:val="24"/>
        </w:rPr>
        <w:t xml:space="preserve"> PRINCIPLES </w:t>
      </w:r>
      <w:r w:rsidRPr="00E96B5D">
        <w:rPr>
          <w:rFonts w:ascii="Times New Roman" w:hAnsi="Times New Roman" w:cs="Times New Roman"/>
          <w:szCs w:val="24"/>
        </w:rPr>
        <w:t xml:space="preserve">BY MAKING </w:t>
      </w:r>
      <w:r w:rsidRPr="00E96B5D" w:rsidR="00EA4A1A">
        <w:rPr>
          <w:rFonts w:ascii="Times New Roman" w:hAnsi="Times New Roman" w:cs="Times New Roman"/>
          <w:szCs w:val="24"/>
        </w:rPr>
        <w:t>CONSUMERS</w:t>
      </w:r>
      <w:r w:rsidRPr="00E96B5D">
        <w:rPr>
          <w:rFonts w:ascii="Times New Roman" w:hAnsi="Times New Roman" w:cs="Times New Roman"/>
          <w:szCs w:val="24"/>
        </w:rPr>
        <w:t xml:space="preserve"> FULLY RESPONSIBLE FOR BOARD OF DIRECTORS FEES</w:t>
      </w:r>
      <w:bookmarkEnd w:id="4"/>
    </w:p>
    <w:p w:rsidR="007546D1" w:rsidRPr="00E96B5D" w:rsidP="007546D1" w14:paraId="47E62478" w14:textId="77777777"/>
    <w:p w:rsidR="00624B4A" w:rsidRPr="00E96B5D" w:rsidP="00B82662" w14:paraId="5BE58EFE" w14:textId="1F2606E9">
      <w:pPr>
        <w:ind w:left="720" w:hanging="720"/>
        <w:rPr>
          <w:b/>
          <w:bCs/>
          <w:i/>
          <w:iCs/>
        </w:rPr>
      </w:pPr>
      <w:r w:rsidRPr="00E96B5D">
        <w:rPr>
          <w:b/>
          <w:bCs/>
          <w:i/>
          <w:iCs/>
        </w:rPr>
        <w:t>Q</w:t>
      </w:r>
      <w:r w:rsidRPr="00E96B5D" w:rsidR="00B51D45">
        <w:rPr>
          <w:b/>
          <w:bCs/>
          <w:i/>
          <w:iCs/>
        </w:rPr>
        <w:t>1</w:t>
      </w:r>
      <w:r w:rsidRPr="00E96B5D" w:rsidR="00144496">
        <w:rPr>
          <w:b/>
          <w:bCs/>
          <w:i/>
          <w:iCs/>
        </w:rPr>
        <w:t>2</w:t>
      </w:r>
      <w:r w:rsidRPr="00E96B5D">
        <w:rPr>
          <w:b/>
          <w:bCs/>
          <w:i/>
          <w:iCs/>
        </w:rPr>
        <w:t>.</w:t>
      </w:r>
      <w:r w:rsidRPr="00E96B5D">
        <w:rPr>
          <w:b/>
          <w:bCs/>
          <w:i/>
          <w:iCs/>
        </w:rPr>
        <w:tab/>
      </w:r>
      <w:r w:rsidRPr="00E96B5D" w:rsidR="00DB47CE">
        <w:rPr>
          <w:b/>
          <w:bCs/>
          <w:i/>
          <w:iCs/>
        </w:rPr>
        <w:t xml:space="preserve">DID THE </w:t>
      </w:r>
      <w:r w:rsidRPr="00E96B5D" w:rsidR="007134B2">
        <w:rPr>
          <w:b/>
          <w:bCs/>
          <w:i/>
          <w:iCs/>
        </w:rPr>
        <w:t>SETTLEMENT</w:t>
      </w:r>
      <w:r w:rsidRPr="00E96B5D" w:rsidR="00DB47CE">
        <w:rPr>
          <w:b/>
          <w:bCs/>
          <w:i/>
          <w:iCs/>
        </w:rPr>
        <w:t xml:space="preserve"> ADDRESS BOARD OF DIRECTORS FEES?</w:t>
      </w:r>
    </w:p>
    <w:p w:rsidR="009806A4" w:rsidRPr="00E96B5D" w:rsidP="009806A4" w14:paraId="10AB8489" w14:textId="1E1CDB42">
      <w:pPr>
        <w:ind w:left="720" w:hanging="720"/>
      </w:pPr>
      <w:r w:rsidRPr="00E96B5D">
        <w:rPr>
          <w:b/>
          <w:bCs/>
          <w:i/>
          <w:iCs/>
        </w:rPr>
        <w:t>A</w:t>
      </w:r>
      <w:r w:rsidRPr="00E96B5D" w:rsidR="00B51D45">
        <w:rPr>
          <w:b/>
          <w:bCs/>
          <w:i/>
          <w:iCs/>
        </w:rPr>
        <w:t>1</w:t>
      </w:r>
      <w:r w:rsidRPr="00E96B5D" w:rsidR="00144496">
        <w:rPr>
          <w:b/>
          <w:bCs/>
          <w:i/>
          <w:iCs/>
        </w:rPr>
        <w:t>2</w:t>
      </w:r>
      <w:r w:rsidRPr="00E96B5D">
        <w:rPr>
          <w:b/>
          <w:bCs/>
          <w:i/>
          <w:iCs/>
        </w:rPr>
        <w:t>.</w:t>
      </w:r>
      <w:r w:rsidRPr="00E96B5D">
        <w:tab/>
        <w:t xml:space="preserve"> </w:t>
      </w:r>
      <w:r w:rsidRPr="00E96B5D" w:rsidR="00DB47CE">
        <w:t>No.</w:t>
      </w:r>
      <w:r w:rsidR="00E96B5D">
        <w:t xml:space="preserve"> </w:t>
      </w:r>
    </w:p>
    <w:p w:rsidR="00F6666F" w:rsidRPr="00E96B5D" w:rsidP="009806A4" w14:paraId="0B45F93E" w14:textId="77777777">
      <w:pPr>
        <w:ind w:left="720" w:hanging="720"/>
      </w:pPr>
    </w:p>
    <w:p w:rsidR="00DC44CD" w:rsidRPr="00E96B5D" w:rsidP="00144496" w14:paraId="1F084294" w14:textId="3C8B9D81">
      <w:pPr>
        <w:spacing w:line="240" w:lineRule="auto"/>
        <w:ind w:left="720" w:hanging="720"/>
        <w:rPr>
          <w:b/>
          <w:bCs/>
          <w:i/>
          <w:iCs/>
        </w:rPr>
      </w:pPr>
      <w:r w:rsidRPr="00E96B5D">
        <w:rPr>
          <w:b/>
          <w:bCs/>
          <w:i/>
          <w:iCs/>
        </w:rPr>
        <w:t>Q</w:t>
      </w:r>
      <w:r w:rsidRPr="00E96B5D" w:rsidR="00B51D45">
        <w:rPr>
          <w:b/>
          <w:bCs/>
          <w:i/>
          <w:iCs/>
        </w:rPr>
        <w:t>1</w:t>
      </w:r>
      <w:r w:rsidRPr="00E96B5D" w:rsidR="00144496">
        <w:rPr>
          <w:b/>
          <w:bCs/>
          <w:i/>
          <w:iCs/>
        </w:rPr>
        <w:t>3</w:t>
      </w:r>
      <w:r w:rsidRPr="00E96B5D">
        <w:rPr>
          <w:b/>
          <w:bCs/>
          <w:i/>
          <w:iCs/>
        </w:rPr>
        <w:t>.</w:t>
      </w:r>
      <w:r w:rsidRPr="00E96B5D">
        <w:rPr>
          <w:b/>
          <w:bCs/>
          <w:i/>
          <w:iCs/>
        </w:rPr>
        <w:tab/>
      </w:r>
      <w:r w:rsidRPr="00E96B5D" w:rsidR="00084BA6">
        <w:rPr>
          <w:b/>
          <w:bCs/>
          <w:i/>
          <w:iCs/>
        </w:rPr>
        <w:t>PLEASE EXPLAIN THE ISSUE WITH THE BOARD OF DIRECTORS FEES.</w:t>
      </w:r>
      <w:r w:rsidRPr="00E96B5D">
        <w:rPr>
          <w:b/>
          <w:bCs/>
          <w:i/>
          <w:iCs/>
        </w:rPr>
        <w:t xml:space="preserve"> </w:t>
      </w:r>
    </w:p>
    <w:p w:rsidR="00144496" w:rsidRPr="00E96B5D" w:rsidP="00E4762E" w14:paraId="532626EB" w14:textId="77777777">
      <w:pPr>
        <w:spacing w:line="240" w:lineRule="auto"/>
        <w:ind w:left="720" w:hanging="720"/>
        <w:rPr>
          <w:b/>
          <w:bCs/>
          <w:i/>
          <w:iCs/>
        </w:rPr>
      </w:pPr>
    </w:p>
    <w:p w:rsidR="00DC44CD" w:rsidRPr="00E96B5D" w:rsidP="00587F26" w14:paraId="24A77D40" w14:textId="53498A22">
      <w:pPr>
        <w:ind w:left="720" w:hanging="720"/>
      </w:pPr>
      <w:r w:rsidRPr="00E96B5D">
        <w:rPr>
          <w:b/>
          <w:bCs/>
          <w:i/>
          <w:iCs/>
        </w:rPr>
        <w:t>A</w:t>
      </w:r>
      <w:r w:rsidRPr="00E96B5D" w:rsidR="00B51D45">
        <w:rPr>
          <w:b/>
          <w:bCs/>
          <w:i/>
          <w:iCs/>
        </w:rPr>
        <w:t>1</w:t>
      </w:r>
      <w:r w:rsidRPr="00E96B5D" w:rsidR="00144496">
        <w:rPr>
          <w:b/>
          <w:bCs/>
          <w:i/>
          <w:iCs/>
        </w:rPr>
        <w:t>3</w:t>
      </w:r>
      <w:r w:rsidRPr="00E96B5D">
        <w:rPr>
          <w:b/>
          <w:bCs/>
          <w:i/>
          <w:iCs/>
        </w:rPr>
        <w:t>.</w:t>
      </w:r>
      <w:r w:rsidRPr="00E96B5D">
        <w:tab/>
      </w:r>
      <w:r w:rsidRPr="00E96B5D" w:rsidR="00084BA6">
        <w:t xml:space="preserve">As explained in my </w:t>
      </w:r>
      <w:r w:rsidRPr="00E96B5D" w:rsidR="0004666C">
        <w:t xml:space="preserve">direct </w:t>
      </w:r>
      <w:r w:rsidRPr="00E96B5D" w:rsidR="00084BA6">
        <w:t xml:space="preserve">testimony, the board of directors serves the interests of the </w:t>
      </w:r>
      <w:r w:rsidRPr="00E96B5D" w:rsidR="000675AA">
        <w:t>s</w:t>
      </w:r>
      <w:r w:rsidRPr="00E96B5D" w:rsidR="00084BA6">
        <w:t>hareholders.</w:t>
      </w:r>
      <w:r>
        <w:rPr>
          <w:rStyle w:val="FootnoteReference"/>
        </w:rPr>
        <w:footnoteReference w:id="5"/>
      </w:r>
      <w:r w:rsidR="00E96B5D">
        <w:t xml:space="preserve"> </w:t>
      </w:r>
      <w:r w:rsidRPr="00E96B5D" w:rsidR="00084BA6">
        <w:t xml:space="preserve">As a result, </w:t>
      </w:r>
      <w:r w:rsidRPr="00E96B5D" w:rsidR="008F6FCF">
        <w:t>Duke</w:t>
      </w:r>
      <w:r w:rsidRPr="00E96B5D" w:rsidR="00084BA6">
        <w:t xml:space="preserve"> and its shareholders receive most of the benefit from this expense.</w:t>
      </w:r>
      <w:r w:rsidR="00E96B5D">
        <w:t xml:space="preserve"> </w:t>
      </w:r>
    </w:p>
    <w:p w:rsidR="00DC44CD" w:rsidRPr="00E96B5D" w:rsidP="00B82662" w14:paraId="487CC4BC" w14:textId="77777777">
      <w:pPr>
        <w:ind w:left="720" w:hanging="720"/>
      </w:pPr>
    </w:p>
    <w:p w:rsidR="00DC44CD" w:rsidRPr="00E96B5D" w:rsidP="00B82662" w14:paraId="75943AE2" w14:textId="5D56D85C">
      <w:pPr>
        <w:ind w:left="720" w:hanging="720"/>
        <w:rPr>
          <w:b/>
          <w:bCs/>
          <w:i/>
          <w:iCs/>
        </w:rPr>
      </w:pPr>
      <w:r w:rsidRPr="00E96B5D">
        <w:rPr>
          <w:b/>
          <w:bCs/>
          <w:i/>
          <w:iCs/>
        </w:rPr>
        <w:t>Q</w:t>
      </w:r>
      <w:r w:rsidRPr="00E96B5D" w:rsidR="00B51D45">
        <w:rPr>
          <w:b/>
          <w:bCs/>
          <w:i/>
          <w:iCs/>
        </w:rPr>
        <w:t>1</w:t>
      </w:r>
      <w:r w:rsidRPr="00E96B5D" w:rsidR="00144496">
        <w:rPr>
          <w:b/>
          <w:bCs/>
          <w:i/>
          <w:iCs/>
        </w:rPr>
        <w:t>4</w:t>
      </w:r>
      <w:r w:rsidRPr="00E96B5D">
        <w:rPr>
          <w:b/>
          <w:bCs/>
          <w:i/>
          <w:iCs/>
        </w:rPr>
        <w:t>.</w:t>
      </w:r>
      <w:r w:rsidRPr="00E96B5D">
        <w:rPr>
          <w:b/>
          <w:bCs/>
          <w:i/>
          <w:iCs/>
        </w:rPr>
        <w:tab/>
      </w:r>
      <w:r w:rsidRPr="00E96B5D" w:rsidR="000675AA">
        <w:rPr>
          <w:b/>
          <w:bCs/>
          <w:i/>
          <w:iCs/>
        </w:rPr>
        <w:t>HOW ARE CUSTOMERS HARMED BY THIS EXPENSE?</w:t>
      </w:r>
      <w:r w:rsidRPr="00E96B5D">
        <w:rPr>
          <w:b/>
          <w:bCs/>
          <w:i/>
          <w:iCs/>
        </w:rPr>
        <w:t xml:space="preserve"> </w:t>
      </w:r>
    </w:p>
    <w:p w:rsidR="002773EB" w:rsidRPr="00E96B5D" w:rsidP="002773EB" w14:paraId="47A97102" w14:textId="26FCD0B7">
      <w:pPr>
        <w:ind w:left="720" w:hanging="720"/>
      </w:pPr>
      <w:r w:rsidRPr="00E96B5D">
        <w:rPr>
          <w:b/>
          <w:bCs/>
          <w:i/>
          <w:iCs/>
        </w:rPr>
        <w:t>A</w:t>
      </w:r>
      <w:r w:rsidRPr="00E96B5D" w:rsidR="00B51D45">
        <w:rPr>
          <w:b/>
          <w:bCs/>
          <w:i/>
          <w:iCs/>
        </w:rPr>
        <w:t>1</w:t>
      </w:r>
      <w:r w:rsidRPr="00E96B5D" w:rsidR="00144496">
        <w:rPr>
          <w:b/>
          <w:bCs/>
          <w:i/>
          <w:iCs/>
        </w:rPr>
        <w:t>4</w:t>
      </w:r>
      <w:r w:rsidRPr="00E96B5D">
        <w:rPr>
          <w:b/>
          <w:bCs/>
          <w:i/>
          <w:iCs/>
        </w:rPr>
        <w:t>.</w:t>
      </w:r>
      <w:r w:rsidRPr="00E96B5D">
        <w:tab/>
      </w:r>
      <w:r w:rsidRPr="00E96B5D" w:rsidR="000675AA">
        <w:t xml:space="preserve">As </w:t>
      </w:r>
      <w:r w:rsidRPr="00E96B5D" w:rsidR="008F6FCF">
        <w:t>Duke</w:t>
      </w:r>
      <w:r w:rsidRPr="00E96B5D" w:rsidR="000675AA">
        <w:t xml:space="preserve"> and its shareholders are the primary beneficiaries of this expense, </w:t>
      </w:r>
      <w:r w:rsidRPr="00E96B5D" w:rsidR="008F6FCF">
        <w:t xml:space="preserve">consumers </w:t>
      </w:r>
      <w:r w:rsidRPr="00E96B5D" w:rsidR="00A50436">
        <w:t>should not be responsible for the entire cost</w:t>
      </w:r>
      <w:r w:rsidRPr="00E96B5D" w:rsidR="000675AA">
        <w:t>.</w:t>
      </w:r>
      <w:r w:rsidR="00E96B5D">
        <w:t xml:space="preserve"> </w:t>
      </w:r>
      <w:r w:rsidRPr="00E96B5D" w:rsidR="00886158">
        <w:t xml:space="preserve">In my testimony, I recommend a 75/25 sharing of costs for shareholders and </w:t>
      </w:r>
      <w:r w:rsidRPr="00E96B5D" w:rsidR="00A86092">
        <w:t>consumers</w:t>
      </w:r>
      <w:r w:rsidRPr="00E96B5D" w:rsidR="00500EE1">
        <w:t>,</w:t>
      </w:r>
      <w:r w:rsidRPr="00E96B5D" w:rsidR="00886158">
        <w:t xml:space="preserve"> respectively</w:t>
      </w:r>
      <w:r w:rsidRPr="00E96B5D" w:rsidR="00500EE1">
        <w:t>, resulting in a reduction of $130,949</w:t>
      </w:r>
      <w:r w:rsidRPr="00E96B5D" w:rsidR="00886158">
        <w:t>.</w:t>
      </w:r>
      <w:r>
        <w:rPr>
          <w:rStyle w:val="FootnoteReference"/>
        </w:rPr>
        <w:footnoteReference w:id="6"/>
      </w:r>
      <w:r w:rsidR="00E96B5D">
        <w:t xml:space="preserve"> </w:t>
      </w:r>
      <w:r w:rsidRPr="00E96B5D" w:rsidR="008F6FCF">
        <w:t xml:space="preserve">Consumers </w:t>
      </w:r>
      <w:r w:rsidRPr="00E96B5D" w:rsidR="007A0D17">
        <w:t xml:space="preserve">are </w:t>
      </w:r>
      <w:r w:rsidRPr="00E96B5D" w:rsidR="00910F11">
        <w:t>not benefited</w:t>
      </w:r>
      <w:r w:rsidRPr="00E96B5D" w:rsidR="007A0D17">
        <w:t xml:space="preserve"> </w:t>
      </w:r>
      <w:r w:rsidRPr="00E96B5D" w:rsidR="00BE0C72">
        <w:t xml:space="preserve">by this settlement </w:t>
      </w:r>
      <w:r w:rsidRPr="00E96B5D" w:rsidR="00910F11">
        <w:t xml:space="preserve">that </w:t>
      </w:r>
      <w:r w:rsidRPr="00E96B5D" w:rsidR="00777D7E">
        <w:t>holds</w:t>
      </w:r>
      <w:r w:rsidRPr="00E96B5D" w:rsidR="00910F11">
        <w:t xml:space="preserve"> them responsible </w:t>
      </w:r>
      <w:r w:rsidRPr="00E96B5D" w:rsidR="009B7FEF">
        <w:t xml:space="preserve">for </w:t>
      </w:r>
      <w:r w:rsidRPr="00E96B5D" w:rsidR="007A0D17">
        <w:t>costs that should be borne by the Company.</w:t>
      </w:r>
      <w:r w:rsidR="00E96B5D">
        <w:t xml:space="preserve"> </w:t>
      </w:r>
      <w:r w:rsidRPr="00E96B5D">
        <w:rPr>
          <w:rFonts w:eastAsia="Calibri"/>
        </w:rPr>
        <w:t xml:space="preserve">Moreover, the Settlement is not consistent with </w:t>
      </w:r>
      <w:r w:rsidRPr="00E96B5D" w:rsidR="00A86092">
        <w:rPr>
          <w:rFonts w:eastAsia="Calibri"/>
        </w:rPr>
        <w:t xml:space="preserve">important </w:t>
      </w:r>
      <w:r w:rsidRPr="00E96B5D">
        <w:rPr>
          <w:rFonts w:eastAsia="Calibri"/>
        </w:rPr>
        <w:t>regulatory principles and practices, which provide that</w:t>
      </w:r>
      <w:r w:rsidRPr="00E96B5D" w:rsidR="00557C52">
        <w:rPr>
          <w:rFonts w:eastAsia="Calibri"/>
        </w:rPr>
        <w:t xml:space="preserve"> this expense should be accounted for as outlined above</w:t>
      </w:r>
      <w:r w:rsidRPr="00E96B5D">
        <w:rPr>
          <w:rFonts w:eastAsia="Calibri"/>
        </w:rPr>
        <w:t>.</w:t>
      </w:r>
    </w:p>
    <w:p w:rsidR="002773EB" w:rsidRPr="00E96B5D" w:rsidP="002773EB" w14:paraId="4A613B35" w14:textId="77777777">
      <w:pPr>
        <w:rPr>
          <w:b/>
          <w:bCs/>
        </w:rPr>
      </w:pPr>
    </w:p>
    <w:p w:rsidR="00DC44CD" w:rsidRPr="00E96B5D" w:rsidP="00144496" w14:paraId="1F51D850" w14:textId="0744B62F">
      <w:pPr>
        <w:spacing w:line="240" w:lineRule="auto"/>
        <w:ind w:left="720" w:hanging="720"/>
        <w:rPr>
          <w:b/>
          <w:bCs/>
          <w:i/>
          <w:iCs/>
        </w:rPr>
      </w:pPr>
      <w:r w:rsidRPr="00E96B5D">
        <w:rPr>
          <w:b/>
          <w:bCs/>
          <w:i/>
          <w:iCs/>
        </w:rPr>
        <w:t>Q</w:t>
      </w:r>
      <w:r w:rsidRPr="00E96B5D" w:rsidR="00B51D45">
        <w:rPr>
          <w:b/>
          <w:bCs/>
          <w:i/>
          <w:iCs/>
        </w:rPr>
        <w:t>1</w:t>
      </w:r>
      <w:r w:rsidRPr="00E96B5D" w:rsidR="00144496">
        <w:rPr>
          <w:b/>
          <w:bCs/>
          <w:i/>
          <w:iCs/>
        </w:rPr>
        <w:t>5</w:t>
      </w:r>
      <w:r w:rsidRPr="00E96B5D">
        <w:rPr>
          <w:b/>
          <w:bCs/>
          <w:i/>
          <w:iCs/>
        </w:rPr>
        <w:t>.</w:t>
      </w:r>
      <w:r w:rsidRPr="00E96B5D">
        <w:rPr>
          <w:b/>
          <w:bCs/>
          <w:i/>
          <w:iCs/>
        </w:rPr>
        <w:tab/>
      </w:r>
      <w:r w:rsidRPr="00E96B5D" w:rsidR="00500EE1">
        <w:rPr>
          <w:b/>
          <w:bCs/>
          <w:i/>
          <w:iCs/>
        </w:rPr>
        <w:t>H</w:t>
      </w:r>
      <w:r w:rsidRPr="00E96B5D" w:rsidR="00EE74EB">
        <w:rPr>
          <w:b/>
          <w:bCs/>
          <w:i/>
          <w:iCs/>
        </w:rPr>
        <w:t xml:space="preserve">AS THIS </w:t>
      </w:r>
      <w:r w:rsidRPr="00E96B5D" w:rsidR="00E75DD7">
        <w:rPr>
          <w:b/>
          <w:bCs/>
          <w:i/>
          <w:iCs/>
        </w:rPr>
        <w:t xml:space="preserve">REGULATORY </w:t>
      </w:r>
      <w:r w:rsidRPr="00E96B5D" w:rsidR="00EE74EB">
        <w:rPr>
          <w:b/>
          <w:bCs/>
          <w:i/>
          <w:iCs/>
        </w:rPr>
        <w:t>PRINCIPLE BEEN RECOGNIZED IN OTHER JURISDICTIONS?</w:t>
      </w:r>
      <w:r w:rsidRPr="00E96B5D">
        <w:rPr>
          <w:b/>
          <w:bCs/>
          <w:i/>
          <w:iCs/>
        </w:rPr>
        <w:t xml:space="preserve"> </w:t>
      </w:r>
    </w:p>
    <w:p w:rsidR="00144496" w:rsidRPr="00E96B5D" w:rsidP="00144496" w14:paraId="64443AC2" w14:textId="77777777">
      <w:pPr>
        <w:spacing w:line="240" w:lineRule="auto"/>
        <w:ind w:left="720" w:hanging="720"/>
        <w:rPr>
          <w:b/>
          <w:bCs/>
          <w:i/>
          <w:iCs/>
        </w:rPr>
      </w:pPr>
    </w:p>
    <w:p w:rsidR="00144496" w:rsidP="00144496" w14:paraId="0DBCDBCA" w14:textId="1F3E053D">
      <w:pPr>
        <w:ind w:left="720" w:hanging="720"/>
      </w:pPr>
      <w:r w:rsidRPr="00E96B5D">
        <w:rPr>
          <w:b/>
          <w:bCs/>
          <w:i/>
          <w:iCs/>
        </w:rPr>
        <w:t>A</w:t>
      </w:r>
      <w:r w:rsidRPr="00E96B5D" w:rsidR="00B51D45">
        <w:rPr>
          <w:b/>
          <w:bCs/>
          <w:i/>
          <w:iCs/>
        </w:rPr>
        <w:t>1</w:t>
      </w:r>
      <w:r w:rsidRPr="00E96B5D">
        <w:rPr>
          <w:b/>
          <w:bCs/>
          <w:i/>
          <w:iCs/>
        </w:rPr>
        <w:t>5</w:t>
      </w:r>
      <w:r w:rsidRPr="00E96B5D">
        <w:rPr>
          <w:b/>
          <w:bCs/>
          <w:i/>
          <w:iCs/>
        </w:rPr>
        <w:t>.</w:t>
      </w:r>
      <w:r w:rsidRPr="00E96B5D">
        <w:tab/>
      </w:r>
      <w:r w:rsidRPr="00E96B5D" w:rsidR="00EE74EB">
        <w:t>Yes,</w:t>
      </w:r>
      <w:r w:rsidRPr="00E96B5D" w:rsidR="00682CC0">
        <w:t xml:space="preserve"> </w:t>
      </w:r>
      <w:r w:rsidRPr="00E96B5D" w:rsidR="006E74CE">
        <w:t xml:space="preserve">for example, </w:t>
      </w:r>
      <w:r w:rsidRPr="00E96B5D" w:rsidR="00682CC0">
        <w:t>I am aware that</w:t>
      </w:r>
      <w:r w:rsidRPr="00E96B5D" w:rsidR="00EE74EB">
        <w:t xml:space="preserve"> </w:t>
      </w:r>
      <w:r w:rsidRPr="00E96B5D" w:rsidR="00A50436">
        <w:t xml:space="preserve">PURA in Connecticut has determined that </w:t>
      </w:r>
      <w:r w:rsidRPr="00E96B5D" w:rsidR="00EE74EB">
        <w:t>recovery of board of directors</w:t>
      </w:r>
      <w:r w:rsidRPr="00E96B5D" w:rsidR="00682CC0">
        <w:t>'</w:t>
      </w:r>
      <w:r w:rsidRPr="00E96B5D" w:rsidR="00EE74EB">
        <w:t xml:space="preserve"> costs </w:t>
      </w:r>
      <w:r w:rsidRPr="00E96B5D" w:rsidR="00A50436">
        <w:t xml:space="preserve">should not be fully borne by </w:t>
      </w:r>
      <w:r w:rsidRPr="00E96B5D" w:rsidR="008F6FCF">
        <w:t>consumers</w:t>
      </w:r>
      <w:r w:rsidRPr="00E96B5D" w:rsidR="00EE74EB">
        <w:t>.</w:t>
      </w:r>
      <w:r>
        <w:rPr>
          <w:rStyle w:val="FootnoteReference"/>
        </w:rPr>
        <w:footnoteReference w:id="7"/>
      </w:r>
      <w:bookmarkStart w:id="5" w:name="_Hlk104553121"/>
    </w:p>
    <w:p w:rsidR="00E4762E" w:rsidRPr="00E96B5D" w:rsidP="00144496" w14:paraId="295BBAD8" w14:textId="77777777">
      <w:pPr>
        <w:ind w:left="720" w:hanging="720"/>
      </w:pPr>
    </w:p>
    <w:p w:rsidR="00D8086B" w:rsidRPr="00E96B5D" w:rsidP="00144496" w14:paraId="655E8526" w14:textId="3797357B">
      <w:pPr>
        <w:pStyle w:val="Heading1"/>
        <w:numPr>
          <w:ilvl w:val="0"/>
          <w:numId w:val="11"/>
        </w:numPr>
        <w:spacing w:after="0"/>
        <w:rPr>
          <w:rFonts w:ascii="Times New Roman" w:hAnsi="Times New Roman" w:cs="Times New Roman"/>
          <w:szCs w:val="24"/>
        </w:rPr>
      </w:pPr>
      <w:bookmarkStart w:id="6" w:name="_Toc115354280"/>
      <w:r w:rsidRPr="00E96B5D">
        <w:rPr>
          <w:rFonts w:ascii="Times New Roman" w:hAnsi="Times New Roman" w:cs="Times New Roman"/>
          <w:szCs w:val="24"/>
        </w:rPr>
        <w:t xml:space="preserve">THE </w:t>
      </w:r>
      <w:r w:rsidRPr="00E96B5D" w:rsidR="007134B2">
        <w:rPr>
          <w:rFonts w:ascii="Times New Roman" w:hAnsi="Times New Roman" w:cs="Times New Roman"/>
          <w:szCs w:val="24"/>
        </w:rPr>
        <w:t>SETTLEMENT</w:t>
      </w:r>
      <w:r w:rsidRPr="00E96B5D">
        <w:rPr>
          <w:rFonts w:ascii="Times New Roman" w:hAnsi="Times New Roman" w:cs="Times New Roman"/>
          <w:szCs w:val="24"/>
        </w:rPr>
        <w:t xml:space="preserve"> DOES NOT BENEFIT </w:t>
      </w:r>
      <w:r w:rsidRPr="00E96B5D" w:rsidR="009B7FEF">
        <w:rPr>
          <w:rFonts w:ascii="Times New Roman" w:hAnsi="Times New Roman" w:cs="Times New Roman"/>
          <w:szCs w:val="24"/>
        </w:rPr>
        <w:t>CONSUMERS</w:t>
      </w:r>
      <w:r w:rsidRPr="00E96B5D">
        <w:rPr>
          <w:rFonts w:ascii="Times New Roman" w:hAnsi="Times New Roman" w:cs="Times New Roman"/>
          <w:szCs w:val="24"/>
        </w:rPr>
        <w:t xml:space="preserve"> </w:t>
      </w:r>
      <w:r w:rsidRPr="00E96B5D" w:rsidR="0004666C">
        <w:rPr>
          <w:rFonts w:ascii="Times New Roman" w:eastAsia="Calibri" w:hAnsi="Times New Roman" w:cs="Times New Roman"/>
          <w:szCs w:val="24"/>
        </w:rPr>
        <w:t>AND IS INCON</w:t>
      </w:r>
      <w:r w:rsidRPr="00E96B5D" w:rsidR="00FF4B30">
        <w:rPr>
          <w:rFonts w:ascii="Times New Roman" w:eastAsia="Calibri" w:hAnsi="Times New Roman" w:cs="Times New Roman"/>
          <w:szCs w:val="24"/>
        </w:rPr>
        <w:t>S</w:t>
      </w:r>
      <w:r w:rsidRPr="00E96B5D" w:rsidR="0004666C">
        <w:rPr>
          <w:rFonts w:ascii="Times New Roman" w:eastAsia="Calibri" w:hAnsi="Times New Roman" w:cs="Times New Roman"/>
          <w:szCs w:val="24"/>
        </w:rPr>
        <w:t xml:space="preserve">ISTENT WITH </w:t>
      </w:r>
      <w:r w:rsidRPr="00E96B5D" w:rsidR="00A86092">
        <w:rPr>
          <w:rFonts w:ascii="Times New Roman" w:eastAsia="Calibri" w:hAnsi="Times New Roman" w:cs="Times New Roman"/>
          <w:szCs w:val="24"/>
        </w:rPr>
        <w:t xml:space="preserve">IMPORTANT </w:t>
      </w:r>
      <w:r w:rsidRPr="00E96B5D" w:rsidR="0004666C">
        <w:rPr>
          <w:rFonts w:ascii="Times New Roman" w:eastAsia="Calibri" w:hAnsi="Times New Roman" w:cs="Times New Roman"/>
          <w:szCs w:val="24"/>
        </w:rPr>
        <w:t xml:space="preserve">REGULATORY PRINCIPLES AND PRACTICES </w:t>
      </w:r>
      <w:r w:rsidRPr="00E96B5D">
        <w:rPr>
          <w:rFonts w:ascii="Times New Roman" w:hAnsi="Times New Roman" w:cs="Times New Roman"/>
          <w:szCs w:val="24"/>
        </w:rPr>
        <w:t xml:space="preserve">BECAUSE IT HOLDS </w:t>
      </w:r>
      <w:r w:rsidRPr="00E96B5D" w:rsidR="0004666C">
        <w:rPr>
          <w:rFonts w:ascii="Times New Roman" w:hAnsi="Times New Roman" w:cs="Times New Roman"/>
          <w:szCs w:val="24"/>
        </w:rPr>
        <w:t>CUSTOMERS</w:t>
      </w:r>
      <w:r w:rsidRPr="00E96B5D">
        <w:rPr>
          <w:rFonts w:ascii="Times New Roman" w:hAnsi="Times New Roman" w:cs="Times New Roman"/>
          <w:szCs w:val="24"/>
        </w:rPr>
        <w:t xml:space="preserve"> ACCOUNTABLE FOR </w:t>
      </w:r>
      <w:r w:rsidRPr="00E96B5D" w:rsidR="00957764">
        <w:rPr>
          <w:rFonts w:ascii="Times New Roman" w:hAnsi="Times New Roman" w:cs="Times New Roman"/>
          <w:szCs w:val="24"/>
        </w:rPr>
        <w:t xml:space="preserve">FUNDING </w:t>
      </w:r>
      <w:r w:rsidRPr="00E96B5D">
        <w:rPr>
          <w:rFonts w:ascii="Times New Roman" w:hAnsi="Times New Roman" w:cs="Times New Roman"/>
          <w:szCs w:val="24"/>
        </w:rPr>
        <w:t>AN INEFFECTIVE INCENTIVE COMPENSATION PLAN</w:t>
      </w:r>
      <w:bookmarkEnd w:id="6"/>
    </w:p>
    <w:p w:rsidR="009806A4" w:rsidRPr="00E96B5D" w:rsidP="00A66C6D" w14:paraId="76270254" w14:textId="77777777">
      <w:pPr>
        <w:rPr>
          <w:rStyle w:val="Heading2Char"/>
          <w:rFonts w:ascii="Times New Roman" w:hAnsi="Times New Roman"/>
          <w:szCs w:val="24"/>
        </w:rPr>
      </w:pPr>
    </w:p>
    <w:p w:rsidR="001F615C" w:rsidRPr="00E96B5D" w:rsidP="00144496" w14:paraId="51915690" w14:textId="51F4D82D">
      <w:pPr>
        <w:spacing w:line="240" w:lineRule="auto"/>
        <w:ind w:left="720" w:hanging="720"/>
        <w:rPr>
          <w:b/>
          <w:bCs/>
          <w:i/>
          <w:iCs/>
        </w:rPr>
      </w:pPr>
      <w:r w:rsidRPr="00E96B5D">
        <w:rPr>
          <w:b/>
          <w:bCs/>
          <w:i/>
          <w:iCs/>
        </w:rPr>
        <w:t>Q</w:t>
      </w:r>
      <w:r w:rsidRPr="00E96B5D" w:rsidR="00682CC0">
        <w:rPr>
          <w:b/>
          <w:bCs/>
          <w:i/>
          <w:iCs/>
        </w:rPr>
        <w:t>1</w:t>
      </w:r>
      <w:r w:rsidRPr="00E96B5D" w:rsidR="00144496">
        <w:rPr>
          <w:b/>
          <w:bCs/>
          <w:i/>
          <w:iCs/>
        </w:rPr>
        <w:t>6</w:t>
      </w:r>
      <w:r w:rsidRPr="00E96B5D">
        <w:rPr>
          <w:b/>
          <w:bCs/>
          <w:i/>
          <w:iCs/>
        </w:rPr>
        <w:t>.</w:t>
      </w:r>
      <w:r w:rsidRPr="00E96B5D">
        <w:rPr>
          <w:b/>
          <w:bCs/>
          <w:i/>
          <w:iCs/>
        </w:rPr>
        <w:tab/>
      </w:r>
      <w:r w:rsidRPr="00E96B5D" w:rsidR="00333043">
        <w:rPr>
          <w:b/>
          <w:bCs/>
          <w:i/>
          <w:iCs/>
        </w:rPr>
        <w:t xml:space="preserve">DID THE </w:t>
      </w:r>
      <w:r w:rsidRPr="00E96B5D" w:rsidR="007134B2">
        <w:rPr>
          <w:b/>
          <w:bCs/>
          <w:i/>
          <w:iCs/>
        </w:rPr>
        <w:t>SETTLEMENT</w:t>
      </w:r>
      <w:r w:rsidRPr="00E96B5D" w:rsidR="00333043">
        <w:rPr>
          <w:b/>
          <w:bCs/>
          <w:i/>
          <w:iCs/>
        </w:rPr>
        <w:t xml:space="preserve"> ADDRESS INCENTIVE COMPENSATION</w:t>
      </w:r>
      <w:r w:rsidRPr="00E96B5D" w:rsidR="003B0BE6">
        <w:rPr>
          <w:b/>
          <w:bCs/>
          <w:i/>
          <w:iCs/>
        </w:rPr>
        <w:t xml:space="preserve"> EXPENSE</w:t>
      </w:r>
      <w:r w:rsidRPr="00E96B5D" w:rsidR="00333043">
        <w:rPr>
          <w:b/>
          <w:bCs/>
          <w:i/>
          <w:iCs/>
        </w:rPr>
        <w:t>?</w:t>
      </w:r>
      <w:r w:rsidRPr="00E96B5D" w:rsidR="00606775">
        <w:rPr>
          <w:b/>
          <w:bCs/>
          <w:i/>
          <w:iCs/>
        </w:rPr>
        <w:t xml:space="preserve"> </w:t>
      </w:r>
    </w:p>
    <w:p w:rsidR="00144496" w:rsidRPr="00E96B5D" w:rsidP="00144496" w14:paraId="473B65AA" w14:textId="77777777">
      <w:pPr>
        <w:spacing w:line="240" w:lineRule="auto"/>
        <w:ind w:left="720" w:hanging="720"/>
        <w:rPr>
          <w:b/>
          <w:bCs/>
          <w:i/>
          <w:iCs/>
        </w:rPr>
      </w:pPr>
    </w:p>
    <w:p w:rsidR="001F615C" w:rsidRPr="00E96B5D" w:rsidP="009806A4" w14:paraId="4FB2AA81" w14:textId="61FAB552">
      <w:pPr>
        <w:ind w:left="720" w:hanging="720"/>
      </w:pPr>
      <w:r w:rsidRPr="00E96B5D">
        <w:rPr>
          <w:b/>
          <w:bCs/>
          <w:i/>
          <w:iCs/>
        </w:rPr>
        <w:t>A</w:t>
      </w:r>
      <w:r w:rsidRPr="00E96B5D" w:rsidR="00682CC0">
        <w:rPr>
          <w:b/>
          <w:bCs/>
          <w:i/>
          <w:iCs/>
        </w:rPr>
        <w:t>1</w:t>
      </w:r>
      <w:r w:rsidRPr="00E96B5D" w:rsidR="00144496">
        <w:rPr>
          <w:b/>
          <w:bCs/>
          <w:i/>
          <w:iCs/>
        </w:rPr>
        <w:t>6</w:t>
      </w:r>
      <w:r w:rsidRPr="003E26D4">
        <w:rPr>
          <w:b/>
          <w:bCs/>
        </w:rPr>
        <w:t>.</w:t>
      </w:r>
      <w:r w:rsidRPr="00E96B5D">
        <w:tab/>
      </w:r>
      <w:r w:rsidRPr="00E96B5D" w:rsidR="00EE74EB">
        <w:t>Yes</w:t>
      </w:r>
      <w:r w:rsidRPr="00E96B5D" w:rsidR="00606775">
        <w:t>.</w:t>
      </w:r>
      <w:r w:rsidR="00E96B5D">
        <w:t xml:space="preserve"> </w:t>
      </w:r>
      <w:r w:rsidRPr="00E96B5D" w:rsidR="00262EAA">
        <w:t xml:space="preserve">The Settlement removes incentive compensation </w:t>
      </w:r>
      <w:r w:rsidRPr="00E96B5D" w:rsidR="00BE4AC3">
        <w:t xml:space="preserve">that is stock-based or </w:t>
      </w:r>
      <w:r w:rsidRPr="00E96B5D" w:rsidR="00262EAA">
        <w:t>related to financial goals as well as 75 percent of executive short-term incentives.</w:t>
      </w:r>
      <w:r>
        <w:rPr>
          <w:rStyle w:val="FootnoteReference"/>
        </w:rPr>
        <w:footnoteReference w:id="8"/>
      </w:r>
    </w:p>
    <w:p w:rsidR="0072226C" w:rsidRPr="00E96B5D" w:rsidP="00144496" w14:paraId="0C4268E7" w14:textId="32E3E07F">
      <w:pPr>
        <w:spacing w:line="240" w:lineRule="auto"/>
        <w:ind w:left="720" w:hanging="720"/>
        <w:rPr>
          <w:b/>
          <w:bCs/>
          <w:i/>
          <w:iCs/>
        </w:rPr>
      </w:pPr>
      <w:r w:rsidRPr="00E96B5D">
        <w:rPr>
          <w:b/>
          <w:bCs/>
          <w:i/>
          <w:iCs/>
        </w:rPr>
        <w:t>Q</w:t>
      </w:r>
      <w:r w:rsidRPr="00E96B5D" w:rsidR="00682CC0">
        <w:rPr>
          <w:b/>
          <w:bCs/>
          <w:i/>
          <w:iCs/>
        </w:rPr>
        <w:t>1</w:t>
      </w:r>
      <w:r w:rsidRPr="00E96B5D" w:rsidR="00144496">
        <w:rPr>
          <w:b/>
          <w:bCs/>
          <w:i/>
          <w:iCs/>
        </w:rPr>
        <w:t>7</w:t>
      </w:r>
      <w:r w:rsidRPr="00E96B5D">
        <w:rPr>
          <w:b/>
          <w:bCs/>
          <w:i/>
          <w:iCs/>
        </w:rPr>
        <w:t>.</w:t>
      </w:r>
      <w:r w:rsidRPr="00E96B5D">
        <w:rPr>
          <w:b/>
          <w:bCs/>
          <w:i/>
          <w:iCs/>
        </w:rPr>
        <w:tab/>
      </w:r>
      <w:r w:rsidRPr="00E96B5D" w:rsidR="00F63495">
        <w:rPr>
          <w:b/>
          <w:bCs/>
          <w:i/>
          <w:iCs/>
        </w:rPr>
        <w:t>WHAT IS THE ISSUE WITH THE STAFF REPORT ADJUSTMENTS TO INCENTIVE COMPENSATION</w:t>
      </w:r>
      <w:r w:rsidRPr="00E96B5D" w:rsidR="00285454">
        <w:rPr>
          <w:b/>
          <w:bCs/>
          <w:i/>
          <w:iCs/>
        </w:rPr>
        <w:t xml:space="preserve"> EXPENSE</w:t>
      </w:r>
      <w:r w:rsidRPr="00E96B5D" w:rsidR="00F63495">
        <w:rPr>
          <w:b/>
          <w:bCs/>
          <w:i/>
          <w:iCs/>
        </w:rPr>
        <w:t>?</w:t>
      </w:r>
      <w:r w:rsidRPr="00E96B5D" w:rsidR="00606775">
        <w:rPr>
          <w:b/>
          <w:bCs/>
          <w:i/>
          <w:iCs/>
        </w:rPr>
        <w:t xml:space="preserve"> </w:t>
      </w:r>
    </w:p>
    <w:p w:rsidR="00144496" w:rsidRPr="00E96B5D" w:rsidP="00144496" w14:paraId="6B2843B2" w14:textId="77777777">
      <w:pPr>
        <w:spacing w:line="240" w:lineRule="auto"/>
        <w:ind w:left="720" w:hanging="720"/>
        <w:rPr>
          <w:b/>
          <w:bCs/>
          <w:i/>
          <w:iCs/>
        </w:rPr>
      </w:pPr>
    </w:p>
    <w:p w:rsidR="00144496" w:rsidP="00144496" w14:paraId="00E68D8C" w14:textId="0966EB64">
      <w:pPr>
        <w:ind w:left="720" w:hanging="720"/>
      </w:pPr>
      <w:r w:rsidRPr="00E96B5D">
        <w:rPr>
          <w:b/>
          <w:bCs/>
          <w:i/>
          <w:iCs/>
        </w:rPr>
        <w:t>A</w:t>
      </w:r>
      <w:r w:rsidRPr="00E96B5D" w:rsidR="00682CC0">
        <w:rPr>
          <w:b/>
          <w:bCs/>
          <w:i/>
          <w:iCs/>
        </w:rPr>
        <w:t>1</w:t>
      </w:r>
      <w:r w:rsidRPr="00E96B5D">
        <w:rPr>
          <w:b/>
          <w:bCs/>
          <w:i/>
          <w:iCs/>
        </w:rPr>
        <w:t>7</w:t>
      </w:r>
      <w:r w:rsidRPr="00E96B5D">
        <w:rPr>
          <w:b/>
          <w:bCs/>
          <w:i/>
          <w:iCs/>
        </w:rPr>
        <w:t>.</w:t>
      </w:r>
      <w:r w:rsidRPr="00E96B5D">
        <w:tab/>
      </w:r>
      <w:r w:rsidRPr="00E96B5D" w:rsidR="00F63495">
        <w:t>The Staff adjustments removed some but not all of the short-term incentive compensation.</w:t>
      </w:r>
      <w:r w:rsidR="00E96B5D">
        <w:t xml:space="preserve"> </w:t>
      </w:r>
      <w:r w:rsidRPr="00E96B5D" w:rsidR="005874D2">
        <w:t xml:space="preserve">As explained in my </w:t>
      </w:r>
      <w:r w:rsidRPr="00E96B5D" w:rsidR="002773EB">
        <w:t xml:space="preserve">direct </w:t>
      </w:r>
      <w:r w:rsidRPr="00E96B5D" w:rsidR="005874D2">
        <w:t>testimony, Duke’s short-term</w:t>
      </w:r>
      <w:r w:rsidRPr="00E96B5D" w:rsidR="00F63495">
        <w:t xml:space="preserve"> incentive compensation plan does not provide sufficient </w:t>
      </w:r>
      <w:r w:rsidRPr="00E96B5D" w:rsidR="000F2C7A">
        <w:t>motivation</w:t>
      </w:r>
      <w:r w:rsidRPr="00E96B5D" w:rsidR="005874D2">
        <w:t xml:space="preserve"> to result in greater effort from employees.</w:t>
      </w:r>
      <w:r>
        <w:rPr>
          <w:rStyle w:val="FootnoteReference"/>
        </w:rPr>
        <w:footnoteReference w:id="9"/>
      </w:r>
      <w:r w:rsidR="00E96B5D">
        <w:t xml:space="preserve"> </w:t>
      </w:r>
      <w:r w:rsidRPr="00E96B5D" w:rsidR="000F2C7A">
        <w:t>Because the plan fails to provide sufficient incentive</w:t>
      </w:r>
      <w:r w:rsidRPr="00E96B5D" w:rsidR="005874D2">
        <w:t xml:space="preserve">, it is more of a bonus plan and </w:t>
      </w:r>
      <w:r w:rsidRPr="00E96B5D" w:rsidR="008F6FCF">
        <w:t xml:space="preserve">consumers </w:t>
      </w:r>
      <w:r w:rsidRPr="00E96B5D" w:rsidR="005874D2">
        <w:t xml:space="preserve">do not </w:t>
      </w:r>
      <w:r w:rsidRPr="00E96B5D" w:rsidR="000F2C7A">
        <w:t>benefit</w:t>
      </w:r>
      <w:r w:rsidRPr="00E96B5D" w:rsidR="005874D2">
        <w:t>.</w:t>
      </w:r>
      <w:r w:rsidR="00E96B5D">
        <w:t xml:space="preserve"> </w:t>
      </w:r>
      <w:r w:rsidRPr="00E96B5D" w:rsidR="008F6FCF">
        <w:t>Because consum</w:t>
      </w:r>
      <w:r w:rsidRPr="00E96B5D" w:rsidR="009B7FEF">
        <w:t>e</w:t>
      </w:r>
      <w:r w:rsidRPr="00E96B5D" w:rsidR="008F6FCF">
        <w:t>rs</w:t>
      </w:r>
      <w:r w:rsidRPr="00E96B5D" w:rsidR="00285454">
        <w:t xml:space="preserve"> are not receiving a benefit, they should not be responsible for the cost.</w:t>
      </w:r>
    </w:p>
    <w:p w:rsidR="00DF7196" w:rsidRPr="00E96B5D" w:rsidP="00144496" w14:paraId="4C610B82" w14:textId="77777777">
      <w:pPr>
        <w:ind w:left="720" w:hanging="720"/>
      </w:pPr>
    </w:p>
    <w:p w:rsidR="00451328" w:rsidRPr="00E96B5D" w:rsidP="00144496" w14:paraId="0CEA392C" w14:textId="4F1C74FE">
      <w:pPr>
        <w:spacing w:line="240" w:lineRule="auto"/>
        <w:ind w:left="720" w:hanging="720"/>
        <w:rPr>
          <w:b/>
          <w:bCs/>
          <w:i/>
          <w:iCs/>
        </w:rPr>
      </w:pPr>
      <w:bookmarkStart w:id="7" w:name="_Hlk114760613"/>
      <w:r w:rsidRPr="00E96B5D">
        <w:rPr>
          <w:b/>
          <w:bCs/>
          <w:i/>
          <w:iCs/>
        </w:rPr>
        <w:t>Q</w:t>
      </w:r>
      <w:r w:rsidRPr="00E96B5D" w:rsidR="00682CC0">
        <w:rPr>
          <w:b/>
          <w:bCs/>
          <w:i/>
          <w:iCs/>
        </w:rPr>
        <w:t>1</w:t>
      </w:r>
      <w:r w:rsidRPr="00E96B5D" w:rsidR="00144496">
        <w:rPr>
          <w:b/>
          <w:bCs/>
          <w:i/>
          <w:iCs/>
        </w:rPr>
        <w:t>8</w:t>
      </w:r>
      <w:r w:rsidRPr="00E96B5D">
        <w:rPr>
          <w:b/>
          <w:bCs/>
          <w:i/>
          <w:iCs/>
        </w:rPr>
        <w:t>.</w:t>
      </w:r>
      <w:r w:rsidRPr="00E96B5D">
        <w:rPr>
          <w:b/>
          <w:bCs/>
          <w:i/>
          <w:iCs/>
        </w:rPr>
        <w:tab/>
      </w:r>
      <w:r w:rsidRPr="00E96B5D" w:rsidR="00285454">
        <w:rPr>
          <w:b/>
          <w:bCs/>
          <w:i/>
          <w:iCs/>
        </w:rPr>
        <w:t xml:space="preserve">DID THE </w:t>
      </w:r>
      <w:r w:rsidRPr="00E96B5D" w:rsidR="007134B2">
        <w:rPr>
          <w:b/>
          <w:bCs/>
          <w:i/>
          <w:iCs/>
        </w:rPr>
        <w:t>SETTLEMENT</w:t>
      </w:r>
      <w:r w:rsidRPr="00E96B5D" w:rsidR="00285454">
        <w:rPr>
          <w:b/>
          <w:bCs/>
          <w:i/>
          <w:iCs/>
        </w:rPr>
        <w:t xml:space="preserve"> ADDRESS INCENTIVE COMPENSATION IN RATE BASE?</w:t>
      </w:r>
      <w:r w:rsidRPr="00E96B5D" w:rsidR="001A3AFC">
        <w:rPr>
          <w:b/>
          <w:bCs/>
          <w:i/>
          <w:iCs/>
        </w:rPr>
        <w:t xml:space="preserve"> </w:t>
      </w:r>
    </w:p>
    <w:p w:rsidR="00144496" w:rsidRPr="00E96B5D" w:rsidP="00144496" w14:paraId="11C11CA7" w14:textId="77777777">
      <w:pPr>
        <w:spacing w:line="240" w:lineRule="auto"/>
        <w:ind w:left="720" w:hanging="720"/>
        <w:rPr>
          <w:b/>
          <w:bCs/>
          <w:i/>
          <w:iCs/>
        </w:rPr>
      </w:pPr>
    </w:p>
    <w:p w:rsidR="00C71EDB" w:rsidRPr="00E96B5D" w:rsidP="00235C1E" w14:paraId="7F9EB1EE" w14:textId="38BED46C">
      <w:pPr>
        <w:ind w:left="720" w:hanging="720"/>
      </w:pPr>
      <w:r w:rsidRPr="00E96B5D">
        <w:rPr>
          <w:b/>
          <w:bCs/>
          <w:i/>
          <w:iCs/>
        </w:rPr>
        <w:t>A</w:t>
      </w:r>
      <w:r w:rsidRPr="00E96B5D" w:rsidR="00682CC0">
        <w:rPr>
          <w:b/>
          <w:bCs/>
          <w:i/>
          <w:iCs/>
        </w:rPr>
        <w:t>1</w:t>
      </w:r>
      <w:r w:rsidRPr="00E96B5D" w:rsidR="00144496">
        <w:rPr>
          <w:b/>
          <w:bCs/>
          <w:i/>
          <w:iCs/>
        </w:rPr>
        <w:t>8</w:t>
      </w:r>
      <w:r w:rsidRPr="00E96B5D">
        <w:rPr>
          <w:b/>
          <w:bCs/>
          <w:i/>
          <w:iCs/>
        </w:rPr>
        <w:t>.</w:t>
      </w:r>
      <w:r w:rsidRPr="00E96B5D">
        <w:tab/>
      </w:r>
      <w:bookmarkEnd w:id="5"/>
      <w:bookmarkEnd w:id="7"/>
      <w:r w:rsidRPr="00E96B5D" w:rsidR="000C0E43">
        <w:t>Yes.</w:t>
      </w:r>
      <w:r w:rsidRPr="00E96B5D" w:rsidR="00285454">
        <w:t xml:space="preserve"> </w:t>
      </w:r>
      <w:r w:rsidRPr="00E96B5D" w:rsidR="000C0E43">
        <w:t>The Settlement agrees to “include a credit in rate base in this proceeding and in future Rider DCI and Rider PF filings, as applicable, for the estimated revenue requirement impact of capitalizing employee bonus expense related to the achievement of financial goals and stock-based compensation.”</w:t>
      </w:r>
      <w:r>
        <w:rPr>
          <w:rStyle w:val="FootnoteReference"/>
        </w:rPr>
        <w:footnoteReference w:id="10"/>
      </w:r>
    </w:p>
    <w:p w:rsidR="00C71EDB" w:rsidRPr="00E96B5D" w:rsidP="00235C1E" w14:paraId="46234437" w14:textId="77777777">
      <w:pPr>
        <w:ind w:left="720" w:hanging="720"/>
      </w:pPr>
    </w:p>
    <w:p w:rsidR="007C4BBD" w:rsidRPr="00E96B5D" w:rsidP="00144496" w14:paraId="7B0E15C7" w14:textId="41D3A9E6">
      <w:pPr>
        <w:spacing w:line="240" w:lineRule="auto"/>
        <w:ind w:left="720" w:hanging="720"/>
        <w:rPr>
          <w:b/>
          <w:bCs/>
          <w:i/>
          <w:iCs/>
        </w:rPr>
      </w:pPr>
      <w:r w:rsidRPr="00E96B5D">
        <w:rPr>
          <w:b/>
          <w:bCs/>
          <w:i/>
          <w:iCs/>
        </w:rPr>
        <w:t>Q</w:t>
      </w:r>
      <w:r w:rsidRPr="00E96B5D" w:rsidR="00682CC0">
        <w:rPr>
          <w:b/>
          <w:bCs/>
          <w:i/>
          <w:iCs/>
        </w:rPr>
        <w:t>1</w:t>
      </w:r>
      <w:r w:rsidRPr="00E96B5D" w:rsidR="00144496">
        <w:rPr>
          <w:b/>
          <w:bCs/>
          <w:i/>
          <w:iCs/>
        </w:rPr>
        <w:t>9</w:t>
      </w:r>
      <w:r w:rsidRPr="00E96B5D">
        <w:rPr>
          <w:b/>
          <w:bCs/>
          <w:i/>
          <w:iCs/>
        </w:rPr>
        <w:t>.</w:t>
      </w:r>
      <w:r w:rsidRPr="00E96B5D">
        <w:rPr>
          <w:b/>
          <w:bCs/>
          <w:i/>
          <w:iCs/>
        </w:rPr>
        <w:tab/>
      </w:r>
      <w:r w:rsidRPr="00E96B5D" w:rsidR="00A836E7">
        <w:rPr>
          <w:b/>
          <w:bCs/>
          <w:i/>
          <w:iCs/>
        </w:rPr>
        <w:t xml:space="preserve">IS THE REMOVAL OF INCENTIVE COMPENSATION BASED ON FINANCIAL </w:t>
      </w:r>
      <w:r w:rsidRPr="00E96B5D" w:rsidR="000C0E43">
        <w:rPr>
          <w:b/>
          <w:bCs/>
          <w:i/>
          <w:iCs/>
        </w:rPr>
        <w:t>GOALS</w:t>
      </w:r>
      <w:r w:rsidRPr="00E96B5D" w:rsidR="00A836E7">
        <w:rPr>
          <w:b/>
          <w:bCs/>
          <w:i/>
          <w:iCs/>
        </w:rPr>
        <w:t xml:space="preserve"> ENOUGH TO PREVENT HARM TO </w:t>
      </w:r>
      <w:r w:rsidRPr="00E96B5D" w:rsidR="002B30CD">
        <w:rPr>
          <w:b/>
          <w:bCs/>
          <w:i/>
          <w:iCs/>
        </w:rPr>
        <w:t>CONSUMERS</w:t>
      </w:r>
      <w:r w:rsidRPr="00E96B5D" w:rsidR="00A836E7">
        <w:rPr>
          <w:b/>
          <w:bCs/>
          <w:i/>
          <w:iCs/>
        </w:rPr>
        <w:t>?</w:t>
      </w:r>
    </w:p>
    <w:p w:rsidR="00C71EDB" w:rsidRPr="00E96B5D" w:rsidP="00144496" w14:paraId="15B3CF2E" w14:textId="517A8039">
      <w:pPr>
        <w:spacing w:line="240" w:lineRule="auto"/>
        <w:ind w:left="720" w:hanging="720"/>
        <w:rPr>
          <w:b/>
          <w:bCs/>
          <w:i/>
          <w:iCs/>
        </w:rPr>
      </w:pPr>
    </w:p>
    <w:p w:rsidR="002773EB" w:rsidRPr="00E96B5D" w:rsidP="002773EB" w14:paraId="045AD7F3" w14:textId="51641E8D">
      <w:pPr>
        <w:ind w:left="720" w:hanging="720"/>
      </w:pPr>
      <w:r w:rsidRPr="00E96B5D">
        <w:rPr>
          <w:b/>
          <w:bCs/>
          <w:i/>
          <w:iCs/>
        </w:rPr>
        <w:t>A</w:t>
      </w:r>
      <w:r w:rsidRPr="00E96B5D" w:rsidR="00682CC0">
        <w:rPr>
          <w:b/>
          <w:bCs/>
          <w:i/>
          <w:iCs/>
        </w:rPr>
        <w:t>1</w:t>
      </w:r>
      <w:r w:rsidRPr="00E96B5D" w:rsidR="00144496">
        <w:rPr>
          <w:b/>
          <w:bCs/>
          <w:i/>
          <w:iCs/>
        </w:rPr>
        <w:t>9</w:t>
      </w:r>
      <w:r w:rsidRPr="00E96B5D">
        <w:rPr>
          <w:b/>
          <w:bCs/>
          <w:i/>
          <w:iCs/>
        </w:rPr>
        <w:t>.</w:t>
      </w:r>
      <w:r w:rsidRPr="00E96B5D">
        <w:tab/>
        <w:t>No.</w:t>
      </w:r>
      <w:r w:rsidR="00E96B5D">
        <w:t xml:space="preserve"> </w:t>
      </w:r>
      <w:r w:rsidRPr="00E96B5D" w:rsidR="00A836E7">
        <w:t xml:space="preserve">As discussed above, </w:t>
      </w:r>
      <w:r w:rsidRPr="00E96B5D" w:rsidR="002B30CD">
        <w:t>consum</w:t>
      </w:r>
      <w:r w:rsidRPr="00E96B5D" w:rsidR="009B7FEF">
        <w:t>e</w:t>
      </w:r>
      <w:r w:rsidRPr="00E96B5D" w:rsidR="002B30CD">
        <w:t xml:space="preserve">rs </w:t>
      </w:r>
      <w:r w:rsidRPr="00E96B5D" w:rsidR="00A836E7">
        <w:t xml:space="preserve">should not be </w:t>
      </w:r>
      <w:r w:rsidRPr="00E96B5D" w:rsidR="005A7031">
        <w:t>responsible for</w:t>
      </w:r>
      <w:r w:rsidRPr="00E96B5D" w:rsidR="00A836E7">
        <w:t xml:space="preserve"> any of the </w:t>
      </w:r>
      <w:r w:rsidRPr="00E96B5D" w:rsidR="005A7031">
        <w:t>costs related to the</w:t>
      </w:r>
      <w:r w:rsidRPr="00E96B5D" w:rsidR="00A66C6D">
        <w:t xml:space="preserve"> </w:t>
      </w:r>
      <w:r w:rsidRPr="00E96B5D" w:rsidR="00A836E7">
        <w:t>short-term incentive plan as they are not receiving benefits from it.</w:t>
      </w:r>
      <w:r w:rsidRPr="00E96B5D" w:rsidR="00C4476E">
        <w:t xml:space="preserve"> As such, th</w:t>
      </w:r>
      <w:r w:rsidRPr="00E96B5D" w:rsidR="00A51F4E">
        <w:t>is</w:t>
      </w:r>
      <w:r w:rsidRPr="00E96B5D" w:rsidR="00C4476E">
        <w:t xml:space="preserve"> is not in the best interest of </w:t>
      </w:r>
      <w:r w:rsidRPr="00E96B5D" w:rsidR="002B30CD">
        <w:t>consumers</w:t>
      </w:r>
      <w:r w:rsidRPr="00E96B5D" w:rsidR="002A6B3A">
        <w:t xml:space="preserve"> and is</w:t>
      </w:r>
      <w:r w:rsidRPr="00E96B5D">
        <w:rPr>
          <w:rFonts w:eastAsia="Calibri"/>
        </w:rPr>
        <w:t xml:space="preserve"> not consistent with </w:t>
      </w:r>
      <w:r w:rsidRPr="00E96B5D" w:rsidR="00A86092">
        <w:rPr>
          <w:rFonts w:eastAsia="Calibri"/>
        </w:rPr>
        <w:t xml:space="preserve">important </w:t>
      </w:r>
      <w:r w:rsidRPr="00E96B5D">
        <w:rPr>
          <w:rFonts w:eastAsia="Calibri"/>
        </w:rPr>
        <w:t>regulatory principles and practices</w:t>
      </w:r>
      <w:r w:rsidRPr="00E96B5D" w:rsidR="002A6B3A">
        <w:rPr>
          <w:rFonts w:eastAsia="Calibri"/>
        </w:rPr>
        <w:t>.</w:t>
      </w:r>
    </w:p>
    <w:p w:rsidR="00C71EDB" w:rsidRPr="00E96B5D" w:rsidP="007C4BBD" w14:paraId="5641C47D" w14:textId="6B4595A9">
      <w:pPr>
        <w:pStyle w:val="Heading1"/>
        <w:numPr>
          <w:ilvl w:val="0"/>
          <w:numId w:val="11"/>
        </w:numPr>
        <w:spacing w:after="0"/>
        <w:jc w:val="both"/>
        <w:rPr>
          <w:rFonts w:ascii="Times New Roman" w:hAnsi="Times New Roman" w:cs="Times New Roman"/>
          <w:szCs w:val="24"/>
        </w:rPr>
      </w:pPr>
      <w:bookmarkStart w:id="9" w:name="_Toc115354281"/>
      <w:r w:rsidRPr="00E96B5D">
        <w:rPr>
          <w:rFonts w:ascii="Times New Roman" w:hAnsi="Times New Roman" w:cs="Times New Roman"/>
          <w:szCs w:val="24"/>
        </w:rPr>
        <w:t>CONCLUSION</w:t>
      </w:r>
      <w:bookmarkEnd w:id="9"/>
    </w:p>
    <w:p w:rsidR="007C4BBD" w:rsidRPr="00E96B5D" w:rsidP="007C4BBD" w14:paraId="453FA031" w14:textId="77777777"/>
    <w:p w:rsidR="00DE79E6" w:rsidRPr="00E96B5D" w:rsidP="007C4BBD" w14:paraId="3F202B9E" w14:textId="69EFFDB1">
      <w:pPr>
        <w:spacing w:line="240" w:lineRule="auto"/>
        <w:ind w:left="720" w:hanging="720"/>
        <w:rPr>
          <w:b/>
          <w:bCs/>
          <w:i/>
          <w:iCs/>
        </w:rPr>
      </w:pPr>
      <w:r w:rsidRPr="00E96B5D">
        <w:rPr>
          <w:b/>
          <w:bCs/>
          <w:i/>
          <w:iCs/>
        </w:rPr>
        <w:t>Q</w:t>
      </w:r>
      <w:r w:rsidRPr="00E96B5D" w:rsidR="007C4BBD">
        <w:rPr>
          <w:b/>
          <w:bCs/>
          <w:i/>
          <w:iCs/>
        </w:rPr>
        <w:t>20</w:t>
      </w:r>
      <w:r w:rsidRPr="00E96B5D">
        <w:rPr>
          <w:b/>
          <w:bCs/>
          <w:i/>
          <w:iCs/>
        </w:rPr>
        <w:t>.</w:t>
      </w:r>
      <w:r w:rsidRPr="00E96B5D">
        <w:rPr>
          <w:b/>
          <w:bCs/>
          <w:i/>
          <w:iCs/>
        </w:rPr>
        <w:tab/>
        <w:t xml:space="preserve">DOES THE </w:t>
      </w:r>
      <w:r w:rsidRPr="00E96B5D" w:rsidR="007134B2">
        <w:rPr>
          <w:b/>
          <w:bCs/>
          <w:i/>
          <w:iCs/>
        </w:rPr>
        <w:t>SETTLEMENT</w:t>
      </w:r>
      <w:r w:rsidRPr="00E96B5D">
        <w:rPr>
          <w:b/>
          <w:bCs/>
          <w:i/>
          <w:iCs/>
        </w:rPr>
        <w:t xml:space="preserve"> REFLECT A REVENUE INCREASE LOWER THAN THE INCREASE REQUESTED IN DUKE’S APPLICATION? </w:t>
      </w:r>
    </w:p>
    <w:p w:rsidR="007C4BBD" w:rsidRPr="00E96B5D" w:rsidP="007C4BBD" w14:paraId="36E44C36" w14:textId="77777777">
      <w:pPr>
        <w:spacing w:line="240" w:lineRule="auto"/>
        <w:ind w:left="720" w:hanging="720"/>
        <w:rPr>
          <w:b/>
          <w:bCs/>
          <w:i/>
          <w:iCs/>
        </w:rPr>
      </w:pPr>
    </w:p>
    <w:p w:rsidR="0004666C" w:rsidRPr="00E96B5D" w:rsidP="00522E49" w14:paraId="7F4CFF00" w14:textId="402539EC">
      <w:pPr>
        <w:ind w:left="720" w:hanging="720"/>
      </w:pPr>
      <w:r w:rsidRPr="00E96B5D">
        <w:rPr>
          <w:b/>
          <w:bCs/>
          <w:i/>
          <w:iCs/>
        </w:rPr>
        <w:t>A</w:t>
      </w:r>
      <w:r w:rsidRPr="00E96B5D" w:rsidR="007C4BBD">
        <w:rPr>
          <w:b/>
          <w:bCs/>
          <w:i/>
          <w:iCs/>
        </w:rPr>
        <w:t>20</w:t>
      </w:r>
      <w:r w:rsidRPr="00E96B5D">
        <w:rPr>
          <w:b/>
          <w:bCs/>
          <w:i/>
          <w:iCs/>
        </w:rPr>
        <w:t>.</w:t>
      </w:r>
      <w:r w:rsidRPr="00E96B5D">
        <w:tab/>
        <w:t xml:space="preserve">The </w:t>
      </w:r>
      <w:r w:rsidRPr="00E96B5D" w:rsidR="007134B2">
        <w:t>Settlement</w:t>
      </w:r>
      <w:r w:rsidRPr="00E96B5D">
        <w:t xml:space="preserve"> does propose a smaller increase than Duke originally requested but that alone does not mean that the </w:t>
      </w:r>
      <w:r w:rsidRPr="00E96B5D" w:rsidR="007134B2">
        <w:t>Settlement</w:t>
      </w:r>
      <w:r w:rsidRPr="00E96B5D">
        <w:t xml:space="preserve"> benefits </w:t>
      </w:r>
      <w:r w:rsidRPr="00E96B5D" w:rsidR="002B30CD">
        <w:t xml:space="preserve">consumers </w:t>
      </w:r>
      <w:r w:rsidRPr="00E96B5D">
        <w:t>and the public interest.</w:t>
      </w:r>
      <w:r w:rsidR="00E96B5D">
        <w:t xml:space="preserve"> </w:t>
      </w:r>
      <w:r w:rsidRPr="00E96B5D" w:rsidR="00AF1E7D">
        <w:t xml:space="preserve">For example, if a Company’s request was $20 million too high and the settlement only reduced </w:t>
      </w:r>
      <w:r w:rsidRPr="00E96B5D" w:rsidR="00353D66">
        <w:t xml:space="preserve">the Company’s request by </w:t>
      </w:r>
      <w:r w:rsidRPr="00E96B5D" w:rsidR="00AF1E7D">
        <w:t xml:space="preserve">$5 million, customers would still be responsible for $15 million more than would be </w:t>
      </w:r>
      <w:r w:rsidRPr="00E96B5D" w:rsidR="00353D66">
        <w:t>reasonable</w:t>
      </w:r>
      <w:r w:rsidRPr="00E96B5D" w:rsidR="00AF1E7D">
        <w:t xml:space="preserve">. </w:t>
      </w:r>
    </w:p>
    <w:p w:rsidR="00DE79E6" w:rsidRPr="00E96B5D" w:rsidP="00DE79E6" w14:paraId="7F810472" w14:textId="77777777"/>
    <w:p w:rsidR="00C71EDB" w:rsidRPr="00E96B5D" w:rsidP="00C71EDB" w14:paraId="53B5BB2F" w14:textId="14EF07E7">
      <w:pPr>
        <w:ind w:left="720" w:hanging="720"/>
        <w:rPr>
          <w:b/>
          <w:bCs/>
          <w:i/>
          <w:iCs/>
        </w:rPr>
      </w:pPr>
      <w:r w:rsidRPr="00E96B5D">
        <w:rPr>
          <w:b/>
          <w:bCs/>
          <w:i/>
          <w:iCs/>
        </w:rPr>
        <w:t>Q</w:t>
      </w:r>
      <w:r w:rsidRPr="00E96B5D" w:rsidR="007C4BBD">
        <w:rPr>
          <w:b/>
          <w:bCs/>
          <w:i/>
          <w:iCs/>
        </w:rPr>
        <w:t>2</w:t>
      </w:r>
      <w:r w:rsidR="003E26D4">
        <w:rPr>
          <w:b/>
          <w:bCs/>
          <w:i/>
          <w:iCs/>
        </w:rPr>
        <w:t>1</w:t>
      </w:r>
      <w:r w:rsidRPr="00E96B5D">
        <w:rPr>
          <w:b/>
          <w:bCs/>
          <w:i/>
          <w:iCs/>
        </w:rPr>
        <w:t>.</w:t>
      </w:r>
      <w:r w:rsidRPr="00E96B5D">
        <w:rPr>
          <w:b/>
          <w:bCs/>
          <w:i/>
          <w:iCs/>
        </w:rPr>
        <w:tab/>
      </w:r>
      <w:r w:rsidRPr="00E96B5D" w:rsidR="005A7031">
        <w:rPr>
          <w:b/>
          <w:bCs/>
          <w:i/>
          <w:iCs/>
        </w:rPr>
        <w:t xml:space="preserve">WHAT IS YOUR CONCLUSION REGARDING THE </w:t>
      </w:r>
      <w:r w:rsidRPr="00E96B5D" w:rsidR="007134B2">
        <w:rPr>
          <w:b/>
          <w:bCs/>
          <w:i/>
          <w:iCs/>
        </w:rPr>
        <w:t>SETTLEMENT</w:t>
      </w:r>
      <w:r w:rsidRPr="00E96B5D" w:rsidR="005A7031">
        <w:rPr>
          <w:b/>
          <w:bCs/>
          <w:i/>
          <w:iCs/>
        </w:rPr>
        <w:t>?</w:t>
      </w:r>
      <w:r w:rsidRPr="00E96B5D">
        <w:rPr>
          <w:b/>
          <w:bCs/>
          <w:i/>
          <w:iCs/>
        </w:rPr>
        <w:t xml:space="preserve"> </w:t>
      </w:r>
    </w:p>
    <w:p w:rsidR="007C4BBD" w:rsidP="007C4BBD" w14:paraId="4BB0858A" w14:textId="64F8A794">
      <w:pPr>
        <w:ind w:left="720" w:hanging="720"/>
      </w:pPr>
      <w:r w:rsidRPr="00E96B5D">
        <w:rPr>
          <w:b/>
          <w:bCs/>
          <w:i/>
          <w:iCs/>
        </w:rPr>
        <w:t>A</w:t>
      </w:r>
      <w:r w:rsidRPr="00E96B5D">
        <w:rPr>
          <w:b/>
          <w:bCs/>
          <w:i/>
          <w:iCs/>
        </w:rPr>
        <w:t>2</w:t>
      </w:r>
      <w:r w:rsidR="003E26D4">
        <w:rPr>
          <w:b/>
          <w:bCs/>
          <w:i/>
          <w:iCs/>
        </w:rPr>
        <w:t>1</w:t>
      </w:r>
      <w:r w:rsidRPr="00E96B5D">
        <w:rPr>
          <w:b/>
          <w:bCs/>
          <w:i/>
          <w:iCs/>
        </w:rPr>
        <w:t>.</w:t>
      </w:r>
      <w:r w:rsidRPr="00E96B5D">
        <w:tab/>
      </w:r>
      <w:r w:rsidRPr="00E96B5D" w:rsidR="005A7031">
        <w:t xml:space="preserve">Based on the issues discussed in my direct testimony and this </w:t>
      </w:r>
      <w:r w:rsidRPr="00E96B5D" w:rsidR="00353D66">
        <w:t xml:space="preserve">supplemental </w:t>
      </w:r>
      <w:r w:rsidRPr="00E96B5D" w:rsidR="005A7031">
        <w:t xml:space="preserve">testimony, the </w:t>
      </w:r>
      <w:r w:rsidRPr="00E96B5D" w:rsidR="007134B2">
        <w:t>Settlement</w:t>
      </w:r>
      <w:r w:rsidRPr="00E96B5D" w:rsidR="005A7031">
        <w:t xml:space="preserve"> should be rejected as it does not provide </w:t>
      </w:r>
      <w:r w:rsidRPr="00E96B5D" w:rsidR="005514C0">
        <w:t>sufficient benefits</w:t>
      </w:r>
      <w:r w:rsidRPr="00E96B5D" w:rsidR="00C72338">
        <w:t xml:space="preserve"> to customers</w:t>
      </w:r>
      <w:r w:rsidRPr="00E96B5D" w:rsidR="008D11C0">
        <w:t xml:space="preserve"> and</w:t>
      </w:r>
      <w:r w:rsidRPr="00E96B5D" w:rsidR="008919ED">
        <w:t xml:space="preserve"> is inconsistent with </w:t>
      </w:r>
      <w:r w:rsidRPr="00E96B5D" w:rsidR="00A642AB">
        <w:t xml:space="preserve">important </w:t>
      </w:r>
      <w:r w:rsidRPr="00E96B5D" w:rsidR="008919ED">
        <w:t>regulatory principles and practices</w:t>
      </w:r>
      <w:r w:rsidRPr="00E96B5D" w:rsidR="008D11C0">
        <w:t>.</w:t>
      </w:r>
    </w:p>
    <w:p w:rsidR="00851777" w:rsidRPr="00E96B5D" w:rsidP="007C4BBD" w14:paraId="3241B873" w14:textId="77777777">
      <w:pPr>
        <w:ind w:left="720" w:hanging="720"/>
      </w:pPr>
    </w:p>
    <w:p w:rsidR="00522E49" w:rsidRPr="00E96B5D" w:rsidP="007C4BBD" w14:paraId="7EB3200B" w14:textId="6788BC42">
      <w:pPr>
        <w:spacing w:line="240" w:lineRule="auto"/>
        <w:ind w:left="720" w:right="720" w:hanging="720"/>
        <w:rPr>
          <w:rFonts w:eastAsia="Calibri"/>
          <w:b/>
          <w:bCs/>
          <w:i/>
          <w:iCs/>
        </w:rPr>
      </w:pPr>
      <w:r w:rsidRPr="00E96B5D">
        <w:rPr>
          <w:rFonts w:eastAsia="Calibri"/>
          <w:b/>
          <w:bCs/>
          <w:i/>
          <w:iCs/>
        </w:rPr>
        <w:t>Q2</w:t>
      </w:r>
      <w:r w:rsidR="003E26D4">
        <w:rPr>
          <w:rFonts w:eastAsia="Calibri"/>
          <w:b/>
          <w:bCs/>
          <w:i/>
          <w:iCs/>
        </w:rPr>
        <w:t>2</w:t>
      </w:r>
      <w:r w:rsidRPr="00E96B5D">
        <w:rPr>
          <w:rFonts w:eastAsia="Calibri"/>
          <w:b/>
          <w:bCs/>
          <w:i/>
          <w:iCs/>
        </w:rPr>
        <w:t xml:space="preserve">. </w:t>
      </w:r>
      <w:r w:rsidRPr="00E96B5D">
        <w:rPr>
          <w:rFonts w:eastAsia="Calibri"/>
          <w:b/>
          <w:bCs/>
          <w:i/>
          <w:iCs/>
        </w:rPr>
        <w:tab/>
        <w:t xml:space="preserve">DOES THIS CONCLUDE YOUR </w:t>
      </w:r>
      <w:r w:rsidRPr="00E96B5D" w:rsidR="008919ED">
        <w:rPr>
          <w:rFonts w:eastAsia="Calibri"/>
          <w:b/>
          <w:bCs/>
          <w:i/>
          <w:iCs/>
        </w:rPr>
        <w:t xml:space="preserve">SETTLEMENT OPPOSING </w:t>
      </w:r>
      <w:r w:rsidRPr="00E96B5D">
        <w:rPr>
          <w:rFonts w:eastAsia="Calibri"/>
          <w:b/>
          <w:bCs/>
          <w:i/>
          <w:iCs/>
        </w:rPr>
        <w:t>TESTIMONY?</w:t>
      </w:r>
    </w:p>
    <w:p w:rsidR="007C4BBD" w:rsidRPr="00E96B5D" w:rsidP="007C4BBD" w14:paraId="3180F9B6" w14:textId="77777777">
      <w:pPr>
        <w:spacing w:line="240" w:lineRule="auto"/>
        <w:ind w:left="720" w:right="720" w:hanging="720"/>
        <w:rPr>
          <w:rFonts w:eastAsia="Calibri"/>
          <w:b/>
          <w:bCs/>
          <w:i/>
          <w:iCs/>
        </w:rPr>
      </w:pPr>
    </w:p>
    <w:p w:rsidR="00F30A12" w:rsidRPr="00945073" w:rsidP="00945073" w14:paraId="4CA221AD" w14:textId="5172AC95">
      <w:pPr>
        <w:tabs>
          <w:tab w:val="left" w:pos="720"/>
        </w:tabs>
        <w:spacing w:line="477" w:lineRule="auto"/>
        <w:ind w:left="720" w:hanging="720"/>
        <w:rPr>
          <w:rFonts w:eastAsia="Calibri"/>
        </w:rPr>
        <w:sectPr w:rsidSect="00A3691D">
          <w:headerReference w:type="default" r:id="rId9"/>
          <w:footerReference w:type="default" r:id="rId10"/>
          <w:pgSz w:w="12240" w:h="15840" w:code="1"/>
          <w:pgMar w:top="1440" w:right="1800" w:bottom="1440" w:left="1800" w:header="720" w:footer="720" w:gutter="0"/>
          <w:lnNumType w:countBy="1"/>
          <w:pgNumType w:start="1"/>
          <w:cols w:space="720"/>
          <w:docGrid w:linePitch="360"/>
        </w:sectPr>
      </w:pPr>
      <w:r w:rsidRPr="00E96B5D">
        <w:rPr>
          <w:rFonts w:eastAsia="Calibri"/>
          <w:b/>
          <w:bCs/>
          <w:i/>
          <w:iCs/>
        </w:rPr>
        <w:t>A2</w:t>
      </w:r>
      <w:r w:rsidR="003E26D4">
        <w:rPr>
          <w:rFonts w:eastAsia="Calibri"/>
          <w:b/>
          <w:bCs/>
          <w:i/>
          <w:iCs/>
        </w:rPr>
        <w:t>2</w:t>
      </w:r>
      <w:r w:rsidRPr="00E96B5D">
        <w:rPr>
          <w:rFonts w:eastAsia="Calibri"/>
          <w:b/>
          <w:bCs/>
          <w:i/>
          <w:iCs/>
        </w:rPr>
        <w:t>.</w:t>
      </w:r>
      <w:r w:rsidRPr="00E96B5D">
        <w:rPr>
          <w:rFonts w:eastAsia="Calibri"/>
        </w:rPr>
        <w:t xml:space="preserve"> </w:t>
      </w:r>
      <w:r w:rsidRPr="00E96B5D">
        <w:rPr>
          <w:rFonts w:eastAsia="Calibri"/>
        </w:rPr>
        <w:tab/>
        <w:t>Yes. However, I reserve the right to incorporate new information that may subsequently become available. I also reserve the right to supplement my testimony in the event Duke, the PUCO Staff or other parties submit new or corrected information</w:t>
      </w:r>
      <w:r w:rsidR="00945073">
        <w:rPr>
          <w:rFonts w:eastAsia="Calibri"/>
        </w:rPr>
        <w:t>.</w:t>
      </w:r>
    </w:p>
    <w:p w:rsidR="00F30A12" w:rsidRPr="00E96B5D" w:rsidP="00F30A12" w14:paraId="6846698C" w14:textId="77777777">
      <w:pPr>
        <w:suppressLineNumbers/>
        <w:tabs>
          <w:tab w:val="left" w:pos="720"/>
        </w:tabs>
        <w:spacing w:line="477" w:lineRule="auto"/>
        <w:ind w:left="720" w:hanging="720"/>
        <w:jc w:val="center"/>
        <w:rPr>
          <w:b/>
          <w:u w:val="single"/>
        </w:rPr>
      </w:pPr>
      <w:r w:rsidRPr="00E96B5D">
        <w:rPr>
          <w:b/>
          <w:u w:val="single"/>
        </w:rPr>
        <w:t>CERTIFICATE OF SERVICE</w:t>
      </w:r>
    </w:p>
    <w:p w:rsidR="00F30A12" w:rsidRPr="00E96B5D" w:rsidP="00F30A12" w14:paraId="704C0A68" w14:textId="19A7FA55">
      <w:pPr>
        <w:suppressLineNumbers/>
        <w:ind w:firstLine="720"/>
      </w:pPr>
      <w:r w:rsidRPr="00E96B5D">
        <w:t xml:space="preserve">I hereby certify that a copy of the foregoing </w:t>
      </w:r>
      <w:r w:rsidRPr="00E96B5D" w:rsidR="00873B9B">
        <w:t>Supplemental Testimony in Opposition to the Settlement</w:t>
      </w:r>
      <w:r w:rsidRPr="00E96B5D">
        <w:t xml:space="preserve"> </w:t>
      </w:r>
      <w:r w:rsidRPr="00E96B5D" w:rsidR="00BA1C8F">
        <w:t>of</w:t>
      </w:r>
      <w:r w:rsidRPr="00E96B5D">
        <w:t xml:space="preserve"> John Defever, C.P.A. on behalf of Office of the Ohio Consumers’ Counsel has been served upon those persons listed below via electronic service this </w:t>
      </w:r>
      <w:bookmarkStart w:id="10" w:name="_Hlk113003537"/>
      <w:r w:rsidRPr="00E96B5D">
        <w:t>29</w:t>
      </w:r>
      <w:r w:rsidRPr="00E96B5D" w:rsidR="00873B9B">
        <w:rPr>
          <w:vertAlign w:val="superscript"/>
        </w:rPr>
        <w:t>th</w:t>
      </w:r>
      <w:r w:rsidRPr="00E96B5D" w:rsidR="00873B9B">
        <w:t xml:space="preserve"> </w:t>
      </w:r>
      <w:r w:rsidRPr="00E96B5D">
        <w:t>day of September 2022.</w:t>
      </w:r>
      <w:bookmarkEnd w:id="10"/>
    </w:p>
    <w:p w:rsidR="00F30A12" w:rsidRPr="00E96B5D" w:rsidP="00F30A12" w14:paraId="30381CDC" w14:textId="77777777">
      <w:pPr>
        <w:suppressLineNumbers/>
        <w:tabs>
          <w:tab w:val="left" w:pos="4320"/>
          <w:tab w:val="right" w:pos="8640"/>
        </w:tabs>
        <w:spacing w:line="240" w:lineRule="auto"/>
        <w:ind w:left="5040" w:hanging="810"/>
        <w:rPr>
          <w:iCs/>
          <w:u w:val="single"/>
        </w:rPr>
      </w:pPr>
      <w:r w:rsidRPr="00E96B5D">
        <w:rPr>
          <w:i/>
          <w:iCs/>
          <w:u w:val="single"/>
        </w:rPr>
        <w:t>/s/ Angela D. O’Brien</w:t>
      </w:r>
    </w:p>
    <w:p w:rsidR="00F30A12" w:rsidRPr="00E96B5D" w:rsidP="00F30A12" w14:paraId="73B7FF1B" w14:textId="77777777">
      <w:pPr>
        <w:suppressLineNumbers/>
        <w:spacing w:line="240" w:lineRule="auto"/>
        <w:ind w:left="5040" w:hanging="810"/>
      </w:pPr>
      <w:r w:rsidRPr="00E96B5D">
        <w:t>Angela D. O’Brien</w:t>
      </w:r>
    </w:p>
    <w:p w:rsidR="00F30A12" w:rsidRPr="00E96B5D" w:rsidP="00F30A12" w14:paraId="74C2B12E" w14:textId="77777777">
      <w:pPr>
        <w:suppressLineNumbers/>
        <w:spacing w:line="240" w:lineRule="auto"/>
        <w:ind w:left="5040" w:hanging="810"/>
      </w:pPr>
      <w:r w:rsidRPr="00E96B5D">
        <w:t>Assistant Consumers’ Counsel</w:t>
      </w:r>
    </w:p>
    <w:p w:rsidR="00F30A12" w:rsidRPr="00E96B5D" w:rsidP="00F30A12" w14:paraId="6C143402" w14:textId="77777777">
      <w:pPr>
        <w:suppressLineNumbers/>
        <w:spacing w:line="240" w:lineRule="auto"/>
        <w:ind w:left="5040" w:hanging="810"/>
      </w:pPr>
    </w:p>
    <w:p w:rsidR="00F30A12" w:rsidRPr="00E96B5D" w:rsidP="00F30A12" w14:paraId="5E1C2C22" w14:textId="77777777">
      <w:pPr>
        <w:suppressLineNumbers/>
        <w:spacing w:line="240" w:lineRule="auto"/>
        <w:rPr>
          <w:b/>
          <w:bCs/>
        </w:rPr>
      </w:pPr>
      <w:r w:rsidRPr="00E96B5D">
        <w:t>The PUCO’s e-filing system will electronically serve notice of the filing of this document on the following parties:</w:t>
      </w:r>
    </w:p>
    <w:p w:rsidR="00F30A12" w:rsidRPr="00E96B5D" w:rsidP="00F30A12" w14:paraId="79D5F47B" w14:textId="77777777">
      <w:pPr>
        <w:suppressLineNumbers/>
        <w:spacing w:line="240" w:lineRule="auto"/>
        <w:rPr>
          <w:b/>
          <w:bCs/>
        </w:rPr>
      </w:pPr>
    </w:p>
    <w:p w:rsidR="00F30A12" w:rsidRPr="00E96B5D" w:rsidP="00F30A12" w14:paraId="2011149D" w14:textId="77777777">
      <w:pPr>
        <w:suppressLineNumbers/>
        <w:tabs>
          <w:tab w:val="left" w:pos="5130"/>
        </w:tabs>
        <w:jc w:val="center"/>
        <w:rPr>
          <w:b/>
          <w:bCs/>
          <w:u w:val="single"/>
        </w:rPr>
      </w:pPr>
      <w:r w:rsidRPr="00E96B5D">
        <w:rPr>
          <w:b/>
          <w:bCs/>
          <w:u w:val="single"/>
        </w:rPr>
        <w:t>SERVICE LIST</w:t>
      </w:r>
    </w:p>
    <w:tbl>
      <w:tblPr>
        <w:tblW w:w="0" w:type="auto"/>
        <w:tblCellMar>
          <w:left w:w="0" w:type="dxa"/>
          <w:right w:w="0" w:type="dxa"/>
        </w:tblCellMar>
        <w:tblLook w:val="04A0"/>
      </w:tblPr>
      <w:tblGrid>
        <w:gridCol w:w="4251"/>
        <w:gridCol w:w="4389"/>
      </w:tblGrid>
      <w:tr w14:paraId="1EDFAA5A" w14:textId="77777777" w:rsidTr="006D2C87">
        <w:tblPrEx>
          <w:tblW w:w="0" w:type="auto"/>
          <w:tblCellMar>
            <w:left w:w="0" w:type="dxa"/>
            <w:right w:w="0" w:type="dxa"/>
          </w:tblCellMar>
          <w:tblLook w:val="04A0"/>
        </w:tblPrEx>
        <w:tc>
          <w:tcPr>
            <w:tcW w:w="4428" w:type="dxa"/>
            <w:tcMar>
              <w:top w:w="0" w:type="dxa"/>
              <w:left w:w="108" w:type="dxa"/>
              <w:bottom w:w="0" w:type="dxa"/>
              <w:right w:w="108" w:type="dxa"/>
            </w:tcMar>
          </w:tcPr>
          <w:p w:rsidR="006D2C87" w:rsidRPr="00E96B5D" w:rsidP="006D2C87" w14:paraId="360ABFDA" w14:textId="77777777">
            <w:pPr>
              <w:autoSpaceDE w:val="0"/>
              <w:autoSpaceDN w:val="0"/>
              <w:snapToGrid w:val="0"/>
              <w:spacing w:line="240" w:lineRule="auto"/>
              <w:jc w:val="both"/>
              <w:rPr>
                <w:rFonts w:eastAsia="Calibri"/>
                <w:color w:val="0000FF"/>
                <w:u w:val="single"/>
              </w:rPr>
            </w:pPr>
            <w:hyperlink r:id="rId11" w:history="1">
              <w:r w:rsidRPr="00E96B5D">
                <w:rPr>
                  <w:rFonts w:eastAsia="Calibri"/>
                  <w:color w:val="0000FF"/>
                  <w:u w:val="single"/>
                </w:rPr>
                <w:t>robert.eubanks@ohioAGO.gov</w:t>
              </w:r>
            </w:hyperlink>
          </w:p>
          <w:p w:rsidR="006D2C87" w:rsidRPr="00E96B5D" w:rsidP="006D2C87" w14:paraId="556EEF74" w14:textId="77777777">
            <w:pPr>
              <w:autoSpaceDE w:val="0"/>
              <w:autoSpaceDN w:val="0"/>
              <w:snapToGrid w:val="0"/>
              <w:spacing w:line="240" w:lineRule="auto"/>
              <w:jc w:val="both"/>
              <w:rPr>
                <w:rFonts w:eastAsia="Calibri"/>
              </w:rPr>
            </w:pPr>
            <w:hyperlink r:id="rId12" w:history="1">
              <w:r w:rsidRPr="00E96B5D">
                <w:rPr>
                  <w:rFonts w:eastAsia="Calibri"/>
                  <w:color w:val="0000FF"/>
                  <w:u w:val="single"/>
                </w:rPr>
                <w:t>shaun.lyons@ohioAGO.gov</w:t>
              </w:r>
            </w:hyperlink>
          </w:p>
          <w:p w:rsidR="006D2C87" w:rsidRPr="00E96B5D" w:rsidP="006D2C87" w14:paraId="1BE50624" w14:textId="77777777">
            <w:pPr>
              <w:autoSpaceDE w:val="0"/>
              <w:autoSpaceDN w:val="0"/>
              <w:snapToGrid w:val="0"/>
              <w:spacing w:line="240" w:lineRule="auto"/>
              <w:jc w:val="both"/>
              <w:rPr>
                <w:rFonts w:eastAsia="Calibri"/>
              </w:rPr>
            </w:pPr>
            <w:hyperlink r:id="rId13" w:history="1">
              <w:r w:rsidRPr="00E96B5D">
                <w:rPr>
                  <w:rFonts w:eastAsia="Calibri"/>
                  <w:color w:val="0000FF"/>
                  <w:u w:val="single"/>
                </w:rPr>
                <w:t>werner.margard@ohioAGO.gov</w:t>
              </w:r>
            </w:hyperlink>
          </w:p>
          <w:p w:rsidR="006D2C87" w:rsidRPr="00E96B5D" w:rsidP="006D2C87" w14:paraId="3C29541E" w14:textId="77777777">
            <w:pPr>
              <w:autoSpaceDE w:val="0"/>
              <w:autoSpaceDN w:val="0"/>
              <w:snapToGrid w:val="0"/>
              <w:spacing w:line="240" w:lineRule="auto"/>
              <w:jc w:val="both"/>
              <w:rPr>
                <w:rFonts w:eastAsia="Calibri"/>
                <w:color w:val="0000FF"/>
              </w:rPr>
            </w:pPr>
            <w:hyperlink r:id="rId14" w:history="1">
              <w:r w:rsidRPr="00E96B5D">
                <w:rPr>
                  <w:rFonts w:eastAsia="Calibri"/>
                  <w:color w:val="0000FF"/>
                  <w:u w:val="single"/>
                </w:rPr>
                <w:t>mkurtz@BKLlawfirm.com</w:t>
              </w:r>
            </w:hyperlink>
          </w:p>
          <w:p w:rsidR="006D2C87" w:rsidRPr="00E96B5D" w:rsidP="006D2C87" w14:paraId="188CCFDA" w14:textId="77777777">
            <w:pPr>
              <w:autoSpaceDE w:val="0"/>
              <w:autoSpaceDN w:val="0"/>
              <w:snapToGrid w:val="0"/>
              <w:spacing w:line="240" w:lineRule="auto"/>
              <w:jc w:val="both"/>
              <w:rPr>
                <w:rFonts w:eastAsia="Calibri"/>
                <w:color w:val="0000FF"/>
              </w:rPr>
            </w:pPr>
            <w:hyperlink r:id="rId15" w:history="1">
              <w:r w:rsidRPr="00E96B5D">
                <w:rPr>
                  <w:rFonts w:eastAsia="Calibri"/>
                  <w:color w:val="0000FF"/>
                  <w:u w:val="single"/>
                </w:rPr>
                <w:t>kboehm@BKLlawfirm.com</w:t>
              </w:r>
            </w:hyperlink>
          </w:p>
          <w:p w:rsidR="006D2C87" w:rsidRPr="00E96B5D" w:rsidP="006D2C87" w14:paraId="6D0EA693" w14:textId="77777777">
            <w:pPr>
              <w:autoSpaceDE w:val="0"/>
              <w:autoSpaceDN w:val="0"/>
              <w:snapToGrid w:val="0"/>
              <w:spacing w:line="240" w:lineRule="auto"/>
              <w:jc w:val="both"/>
              <w:rPr>
                <w:rFonts w:eastAsia="Calibri"/>
                <w:color w:val="0000FF"/>
              </w:rPr>
            </w:pPr>
            <w:hyperlink r:id="rId16" w:history="1">
              <w:r w:rsidRPr="00E96B5D">
                <w:rPr>
                  <w:rFonts w:eastAsia="Calibri"/>
                  <w:color w:val="0000FF"/>
                  <w:u w:val="single"/>
                </w:rPr>
                <w:t>jkylercohn@BKLlawfirm.com</w:t>
              </w:r>
            </w:hyperlink>
          </w:p>
          <w:p w:rsidR="006D2C87" w:rsidRPr="00E96B5D" w:rsidP="006D2C87" w14:paraId="66194113" w14:textId="77777777">
            <w:pPr>
              <w:autoSpaceDE w:val="0"/>
              <w:autoSpaceDN w:val="0"/>
              <w:snapToGrid w:val="0"/>
              <w:spacing w:line="240" w:lineRule="auto"/>
              <w:jc w:val="both"/>
              <w:rPr>
                <w:rFonts w:eastAsia="Calibri"/>
                <w:color w:val="0000FF"/>
                <w:u w:val="single"/>
              </w:rPr>
            </w:pPr>
            <w:hyperlink r:id="rId17" w:history="1">
              <w:r w:rsidRPr="00E96B5D">
                <w:rPr>
                  <w:rFonts w:eastAsia="Calibri"/>
                  <w:color w:val="0000FF"/>
                  <w:u w:val="single"/>
                </w:rPr>
                <w:t>mwarnock@bricker.com</w:t>
              </w:r>
            </w:hyperlink>
          </w:p>
          <w:p w:rsidR="006D2C87" w:rsidRPr="00E96B5D" w:rsidP="006D2C87" w14:paraId="71E2507D" w14:textId="77777777">
            <w:pPr>
              <w:autoSpaceDE w:val="0"/>
              <w:autoSpaceDN w:val="0"/>
              <w:snapToGrid w:val="0"/>
              <w:spacing w:line="240" w:lineRule="auto"/>
              <w:jc w:val="both"/>
              <w:rPr>
                <w:rFonts w:eastAsia="Calibri"/>
                <w:color w:val="0000FF"/>
              </w:rPr>
            </w:pPr>
            <w:hyperlink r:id="rId18" w:history="1">
              <w:r w:rsidRPr="00E96B5D">
                <w:rPr>
                  <w:rFonts w:eastAsia="Calibri"/>
                  <w:color w:val="0000FF"/>
                  <w:u w:val="single"/>
                </w:rPr>
                <w:t>kherrnstein@bricker.com</w:t>
              </w:r>
            </w:hyperlink>
          </w:p>
          <w:p w:rsidR="006D2C87" w:rsidRPr="005769BA" w:rsidP="006D2C87" w14:paraId="1236BC68" w14:textId="77777777">
            <w:pPr>
              <w:autoSpaceDE w:val="0"/>
              <w:autoSpaceDN w:val="0"/>
              <w:snapToGrid w:val="0"/>
              <w:spacing w:line="240" w:lineRule="auto"/>
              <w:jc w:val="both"/>
              <w:rPr>
                <w:rFonts w:eastAsia="Calibri"/>
                <w:color w:val="0000FF"/>
              </w:rPr>
            </w:pPr>
            <w:hyperlink r:id="rId19" w:history="1">
              <w:r w:rsidRPr="005769BA">
                <w:rPr>
                  <w:rFonts w:eastAsia="Calibri"/>
                  <w:color w:val="0000FF"/>
                  <w:u w:val="single"/>
                </w:rPr>
                <w:t>ktreadway@oneenergyllc.com</w:t>
              </w:r>
            </w:hyperlink>
          </w:p>
          <w:p w:rsidR="006D2C87" w:rsidRPr="005769BA" w:rsidP="006D2C87" w14:paraId="58E691F5" w14:textId="77777777">
            <w:pPr>
              <w:autoSpaceDE w:val="0"/>
              <w:autoSpaceDN w:val="0"/>
              <w:snapToGrid w:val="0"/>
              <w:spacing w:line="240" w:lineRule="auto"/>
              <w:jc w:val="both"/>
              <w:rPr>
                <w:rFonts w:eastAsia="Calibri"/>
                <w:color w:val="0000FF"/>
                <w:u w:val="single"/>
              </w:rPr>
            </w:pPr>
            <w:hyperlink r:id="rId20" w:history="1">
              <w:r w:rsidRPr="005769BA">
                <w:rPr>
                  <w:rFonts w:eastAsia="Calibri"/>
                  <w:color w:val="0000FF"/>
                  <w:u w:val="single"/>
                </w:rPr>
                <w:t>jdunn@oneenergyllc.com</w:t>
              </w:r>
            </w:hyperlink>
          </w:p>
          <w:p w:rsidR="006D2C87" w:rsidRPr="005769BA" w:rsidP="006D2C87" w14:paraId="207A5C57" w14:textId="77777777">
            <w:pPr>
              <w:autoSpaceDE w:val="0"/>
              <w:autoSpaceDN w:val="0"/>
              <w:snapToGrid w:val="0"/>
              <w:spacing w:line="240" w:lineRule="auto"/>
              <w:jc w:val="both"/>
              <w:rPr>
                <w:rFonts w:eastAsia="Calibri"/>
                <w:color w:val="0000FF"/>
                <w:u w:val="single"/>
              </w:rPr>
            </w:pPr>
            <w:hyperlink r:id="rId21" w:history="1">
              <w:r w:rsidRPr="005769BA">
                <w:rPr>
                  <w:rFonts w:eastAsia="Calibri"/>
                  <w:color w:val="0000FF"/>
                  <w:u w:val="single"/>
                </w:rPr>
                <w:t>dborchers@bricker.com</w:t>
              </w:r>
            </w:hyperlink>
          </w:p>
          <w:p w:rsidR="006D2C87" w:rsidRPr="005769BA" w:rsidP="006D2C87" w14:paraId="11354482" w14:textId="77777777">
            <w:pPr>
              <w:autoSpaceDE w:val="0"/>
              <w:autoSpaceDN w:val="0"/>
              <w:snapToGrid w:val="0"/>
              <w:spacing w:line="240" w:lineRule="auto"/>
              <w:jc w:val="both"/>
              <w:rPr>
                <w:rFonts w:eastAsia="Calibri"/>
                <w:color w:val="0000FF"/>
                <w:u w:val="single"/>
              </w:rPr>
            </w:pPr>
            <w:hyperlink r:id="rId18" w:history="1">
              <w:r w:rsidRPr="005769BA">
                <w:rPr>
                  <w:rFonts w:eastAsia="Calibri"/>
                  <w:color w:val="0000FF"/>
                  <w:u w:val="single"/>
                </w:rPr>
                <w:t>kherrnstein@bricker.com</w:t>
              </w:r>
            </w:hyperlink>
          </w:p>
          <w:p w:rsidR="006D2C87" w:rsidRPr="005769BA" w:rsidP="006D2C87" w14:paraId="4391ECF8" w14:textId="77777777">
            <w:pPr>
              <w:autoSpaceDE w:val="0"/>
              <w:autoSpaceDN w:val="0"/>
              <w:snapToGrid w:val="0"/>
              <w:spacing w:line="240" w:lineRule="auto"/>
              <w:jc w:val="both"/>
              <w:rPr>
                <w:rFonts w:eastAsia="Calibri"/>
                <w:color w:val="0000FF"/>
                <w:u w:val="single"/>
              </w:rPr>
            </w:pPr>
            <w:hyperlink r:id="rId22" w:history="1">
              <w:r w:rsidRPr="005769BA">
                <w:rPr>
                  <w:rFonts w:eastAsia="Calibri"/>
                  <w:color w:val="0000FF"/>
                  <w:u w:val="single"/>
                </w:rPr>
                <w:t>Fdarr2019@gmail.com</w:t>
              </w:r>
            </w:hyperlink>
          </w:p>
          <w:p w:rsidR="006D2C87" w:rsidRPr="005769BA" w:rsidP="006D2C87" w14:paraId="503CB358" w14:textId="77777777">
            <w:pPr>
              <w:autoSpaceDE w:val="0"/>
              <w:autoSpaceDN w:val="0"/>
              <w:snapToGrid w:val="0"/>
              <w:spacing w:line="240" w:lineRule="auto"/>
              <w:jc w:val="both"/>
              <w:rPr>
                <w:rFonts w:eastAsia="Calibri"/>
                <w:color w:val="0000FF"/>
                <w:u w:val="single"/>
              </w:rPr>
            </w:pPr>
            <w:hyperlink r:id="rId23" w:history="1">
              <w:r w:rsidRPr="005769BA">
                <w:rPr>
                  <w:rFonts w:eastAsia="Calibri"/>
                  <w:color w:val="0000FF"/>
                  <w:u w:val="single"/>
                </w:rPr>
                <w:t>paul@carpenterlipps.com</w:t>
              </w:r>
            </w:hyperlink>
          </w:p>
          <w:p w:rsidR="006D2C87" w:rsidRPr="005769BA" w:rsidP="006D2C87" w14:paraId="43B91B39" w14:textId="77777777">
            <w:pPr>
              <w:autoSpaceDE w:val="0"/>
              <w:autoSpaceDN w:val="0"/>
              <w:snapToGrid w:val="0"/>
              <w:spacing w:line="240" w:lineRule="auto"/>
              <w:jc w:val="both"/>
              <w:rPr>
                <w:rFonts w:eastAsia="Calibri"/>
                <w:color w:val="0000FF"/>
                <w:u w:val="single"/>
              </w:rPr>
            </w:pPr>
            <w:hyperlink r:id="rId24" w:history="1">
              <w:r w:rsidRPr="005769BA">
                <w:rPr>
                  <w:rFonts w:eastAsia="Calibri"/>
                  <w:color w:val="0000FF"/>
                  <w:u w:val="single"/>
                </w:rPr>
                <w:t>rdove@keglerbrown.com</w:t>
              </w:r>
            </w:hyperlink>
          </w:p>
          <w:p w:rsidR="006D2C87" w:rsidRPr="005769BA" w:rsidP="006D2C87" w14:paraId="2F5634E5" w14:textId="77777777">
            <w:pPr>
              <w:autoSpaceDE w:val="0"/>
              <w:autoSpaceDN w:val="0"/>
              <w:snapToGrid w:val="0"/>
              <w:spacing w:line="240" w:lineRule="auto"/>
              <w:jc w:val="both"/>
              <w:rPr>
                <w:rFonts w:eastAsia="Calibri"/>
                <w:color w:val="0000FF"/>
              </w:rPr>
            </w:pPr>
            <w:hyperlink r:id="rId25" w:history="1">
              <w:r w:rsidRPr="005769BA">
                <w:rPr>
                  <w:rFonts w:eastAsia="Calibri"/>
                  <w:color w:val="0000FF"/>
                  <w:u w:val="single"/>
                </w:rPr>
                <w:t>nbobb@keglerbrown.com</w:t>
              </w:r>
            </w:hyperlink>
          </w:p>
          <w:p w:rsidR="006D2C87" w:rsidRPr="005769BA" w:rsidP="006D2C87" w14:paraId="19381135" w14:textId="77777777">
            <w:pPr>
              <w:autoSpaceDE w:val="0"/>
              <w:autoSpaceDN w:val="0"/>
              <w:snapToGrid w:val="0"/>
              <w:spacing w:line="240" w:lineRule="auto"/>
              <w:jc w:val="both"/>
              <w:rPr>
                <w:rFonts w:eastAsia="Calibri"/>
                <w:color w:val="0000FF"/>
                <w:u w:val="single"/>
              </w:rPr>
            </w:pPr>
            <w:hyperlink r:id="rId26" w:history="1">
              <w:r w:rsidRPr="005769BA">
                <w:rPr>
                  <w:rFonts w:eastAsia="Calibri"/>
                  <w:color w:val="0000FF"/>
                  <w:u w:val="single"/>
                </w:rPr>
                <w:t>trent@hubaydougherty.com</w:t>
              </w:r>
            </w:hyperlink>
            <w:r w:rsidRPr="005769BA">
              <w:rPr>
                <w:rFonts w:eastAsia="Calibri"/>
                <w:color w:val="0000FF"/>
              </w:rPr>
              <w:t xml:space="preserve"> </w:t>
            </w:r>
          </w:p>
          <w:p w:rsidR="006D2C87" w:rsidRPr="00E96B5D" w:rsidP="006D2C87" w14:paraId="16F8D3D5" w14:textId="77777777">
            <w:pPr>
              <w:autoSpaceDE w:val="0"/>
              <w:autoSpaceDN w:val="0"/>
              <w:snapToGrid w:val="0"/>
              <w:spacing w:line="240" w:lineRule="auto"/>
              <w:jc w:val="both"/>
              <w:rPr>
                <w:rFonts w:eastAsia="Calibri"/>
                <w:color w:val="0000FF"/>
              </w:rPr>
            </w:pPr>
          </w:p>
          <w:p w:rsidR="006D2C87" w:rsidRPr="00E96B5D" w:rsidP="006D2C87" w14:paraId="62E340FC" w14:textId="77777777">
            <w:pPr>
              <w:autoSpaceDE w:val="0"/>
              <w:autoSpaceDN w:val="0"/>
              <w:snapToGrid w:val="0"/>
              <w:spacing w:line="240" w:lineRule="auto"/>
              <w:jc w:val="both"/>
              <w:rPr>
                <w:rFonts w:eastAsia="Calibri"/>
              </w:rPr>
            </w:pPr>
            <w:r w:rsidRPr="00E96B5D">
              <w:rPr>
                <w:rFonts w:eastAsia="Calibri"/>
              </w:rPr>
              <w:t>Attorney Examiners:</w:t>
            </w:r>
          </w:p>
          <w:p w:rsidR="006D2C87" w:rsidRPr="00E96B5D" w:rsidP="006D2C87" w14:paraId="4340DCA3" w14:textId="77777777">
            <w:pPr>
              <w:autoSpaceDE w:val="0"/>
              <w:autoSpaceDN w:val="0"/>
              <w:snapToGrid w:val="0"/>
              <w:spacing w:line="240" w:lineRule="auto"/>
              <w:jc w:val="both"/>
              <w:rPr>
                <w:rFonts w:eastAsia="Calibri"/>
              </w:rPr>
            </w:pPr>
            <w:hyperlink r:id="rId27" w:history="1">
              <w:r w:rsidRPr="00E96B5D">
                <w:rPr>
                  <w:rFonts w:eastAsia="Calibri"/>
                  <w:color w:val="0000FF"/>
                  <w:u w:val="single"/>
                </w:rPr>
                <w:t>matthew.sandor@puco.ohio.gov</w:t>
              </w:r>
            </w:hyperlink>
          </w:p>
          <w:p w:rsidR="006D2C87" w:rsidRPr="00E96B5D" w:rsidP="006D2C87" w14:paraId="2A5D31EE" w14:textId="77777777">
            <w:pPr>
              <w:autoSpaceDE w:val="0"/>
              <w:autoSpaceDN w:val="0"/>
              <w:snapToGrid w:val="0"/>
              <w:spacing w:line="240" w:lineRule="auto"/>
              <w:jc w:val="both"/>
              <w:rPr>
                <w:rFonts w:eastAsia="Calibri"/>
              </w:rPr>
            </w:pPr>
            <w:hyperlink r:id="rId28" w:history="1">
              <w:r w:rsidRPr="00E96B5D">
                <w:rPr>
                  <w:rFonts w:eastAsia="Calibri"/>
                  <w:color w:val="0000FF"/>
                  <w:u w:val="single"/>
                </w:rPr>
                <w:t>nicholas.walstra@puco.ohio.gov</w:t>
              </w:r>
            </w:hyperlink>
          </w:p>
          <w:p w:rsidR="006D2C87" w:rsidRPr="00E96B5D" w:rsidP="006D2C87" w14:paraId="545153B2" w14:textId="77777777">
            <w:pPr>
              <w:autoSpaceDE w:val="0"/>
              <w:autoSpaceDN w:val="0"/>
              <w:snapToGrid w:val="0"/>
              <w:spacing w:line="240" w:lineRule="auto"/>
              <w:jc w:val="both"/>
              <w:rPr>
                <w:rFonts w:eastAsia="Calibri"/>
              </w:rPr>
            </w:pPr>
          </w:p>
        </w:tc>
        <w:tc>
          <w:tcPr>
            <w:tcW w:w="4428" w:type="dxa"/>
            <w:tcMar>
              <w:top w:w="0" w:type="dxa"/>
              <w:left w:w="108" w:type="dxa"/>
              <w:bottom w:w="0" w:type="dxa"/>
              <w:right w:w="108" w:type="dxa"/>
            </w:tcMar>
            <w:hideMark/>
          </w:tcPr>
          <w:p w:rsidR="006D2C87" w:rsidRPr="00E96B5D" w:rsidP="006D2C87" w14:paraId="4F04C481" w14:textId="77777777">
            <w:pPr>
              <w:snapToGrid w:val="0"/>
              <w:spacing w:line="240" w:lineRule="auto"/>
              <w:ind w:left="100"/>
              <w:jc w:val="both"/>
              <w:rPr>
                <w:rFonts w:eastAsia="Calibri"/>
              </w:rPr>
            </w:pPr>
            <w:hyperlink r:id="rId29" w:history="1">
              <w:r w:rsidRPr="00E96B5D">
                <w:rPr>
                  <w:rFonts w:eastAsia="Calibri"/>
                  <w:color w:val="0000FF"/>
                  <w:u w:val="single"/>
                </w:rPr>
                <w:t>Rocco.dascenzo@duke-energy.com</w:t>
              </w:r>
            </w:hyperlink>
          </w:p>
          <w:p w:rsidR="006D2C87" w:rsidRPr="00E96B5D" w:rsidP="006D2C87" w14:paraId="04F377D6" w14:textId="77777777">
            <w:pPr>
              <w:snapToGrid w:val="0"/>
              <w:spacing w:line="240" w:lineRule="auto"/>
              <w:ind w:left="100"/>
              <w:jc w:val="both"/>
              <w:rPr>
                <w:rFonts w:eastAsia="Calibri"/>
              </w:rPr>
            </w:pPr>
            <w:hyperlink r:id="rId30" w:history="1">
              <w:r w:rsidRPr="00E96B5D">
                <w:rPr>
                  <w:rFonts w:eastAsia="Calibri"/>
                  <w:color w:val="0000FF"/>
                  <w:u w:val="single"/>
                </w:rPr>
                <w:t>Jeanne.kingery@duke-energy.com</w:t>
              </w:r>
            </w:hyperlink>
          </w:p>
          <w:p w:rsidR="006D2C87" w:rsidRPr="00E96B5D" w:rsidP="006D2C87" w14:paraId="0B490099" w14:textId="77777777">
            <w:pPr>
              <w:snapToGrid w:val="0"/>
              <w:spacing w:line="240" w:lineRule="auto"/>
              <w:ind w:left="100"/>
              <w:jc w:val="both"/>
              <w:rPr>
                <w:rFonts w:eastAsia="Calibri"/>
                <w:color w:val="0000FF"/>
                <w:u w:val="single"/>
              </w:rPr>
            </w:pPr>
            <w:hyperlink r:id="rId31" w:history="1">
              <w:r w:rsidRPr="00E96B5D">
                <w:rPr>
                  <w:rFonts w:eastAsia="Calibri"/>
                  <w:color w:val="0000FF"/>
                  <w:u w:val="single"/>
                </w:rPr>
                <w:t>Larisa.vaysman@duke-energy.com</w:t>
              </w:r>
            </w:hyperlink>
          </w:p>
          <w:p w:rsidR="006D2C87" w:rsidRPr="00E96B5D" w:rsidP="006D2C87" w14:paraId="0AA8955F" w14:textId="77777777">
            <w:pPr>
              <w:snapToGrid w:val="0"/>
              <w:spacing w:line="240" w:lineRule="auto"/>
              <w:ind w:left="100"/>
              <w:jc w:val="both"/>
              <w:rPr>
                <w:rFonts w:eastAsia="Calibri"/>
              </w:rPr>
            </w:pPr>
            <w:hyperlink r:id="rId32" w:history="1">
              <w:r w:rsidRPr="00E96B5D">
                <w:rPr>
                  <w:rFonts w:eastAsia="Calibri"/>
                  <w:color w:val="0000FF"/>
                  <w:u w:val="single"/>
                </w:rPr>
                <w:t>elyse.akhbari@duke-energy.com</w:t>
              </w:r>
            </w:hyperlink>
          </w:p>
          <w:p w:rsidR="006D2C87" w:rsidRPr="00E96B5D" w:rsidP="006D2C87" w14:paraId="0077224D" w14:textId="77777777">
            <w:pPr>
              <w:snapToGrid w:val="0"/>
              <w:spacing w:line="240" w:lineRule="auto"/>
              <w:ind w:left="100"/>
              <w:jc w:val="both"/>
              <w:rPr>
                <w:rFonts w:eastAsia="Calibri"/>
                <w:color w:val="0000FF"/>
                <w:u w:val="single"/>
              </w:rPr>
            </w:pPr>
            <w:hyperlink r:id="rId33" w:history="1">
              <w:r w:rsidRPr="00E96B5D">
                <w:rPr>
                  <w:rFonts w:eastAsia="Calibri"/>
                  <w:color w:val="0000FF"/>
                  <w:u w:val="single"/>
                </w:rPr>
                <w:t>ebrama@taftlaw.com</w:t>
              </w:r>
            </w:hyperlink>
          </w:p>
          <w:p w:rsidR="006D2C87" w:rsidRPr="00E96B5D" w:rsidP="006D2C87" w14:paraId="756B8DB4" w14:textId="77777777">
            <w:pPr>
              <w:snapToGrid w:val="0"/>
              <w:spacing w:line="240" w:lineRule="auto"/>
              <w:ind w:left="100"/>
              <w:jc w:val="both"/>
              <w:rPr>
                <w:rFonts w:eastAsia="Calibri"/>
              </w:rPr>
            </w:pPr>
            <w:hyperlink r:id="rId34" w:history="1">
              <w:r w:rsidRPr="00E96B5D">
                <w:rPr>
                  <w:rFonts w:eastAsia="Calibri"/>
                  <w:color w:val="0000FF"/>
                  <w:u w:val="single"/>
                </w:rPr>
                <w:t>kverhalen@taftlaw.com</w:t>
              </w:r>
            </w:hyperlink>
          </w:p>
          <w:p w:rsidR="006D2C87" w:rsidRPr="00E96B5D" w:rsidP="006D2C87" w14:paraId="3A283943" w14:textId="77777777">
            <w:pPr>
              <w:snapToGrid w:val="0"/>
              <w:spacing w:line="240" w:lineRule="auto"/>
              <w:ind w:left="100"/>
              <w:jc w:val="both"/>
              <w:rPr>
                <w:rFonts w:eastAsia="Calibri"/>
              </w:rPr>
            </w:pPr>
            <w:hyperlink r:id="rId35" w:history="1">
              <w:r w:rsidRPr="00E96B5D">
                <w:rPr>
                  <w:rFonts w:eastAsia="Calibri"/>
                  <w:color w:val="0000FF"/>
                  <w:u w:val="single"/>
                </w:rPr>
                <w:t>Bethany.allen@igs.com</w:t>
              </w:r>
            </w:hyperlink>
          </w:p>
          <w:p w:rsidR="006D2C87" w:rsidRPr="00E96B5D" w:rsidP="006D2C87" w14:paraId="3429A2EC" w14:textId="77777777">
            <w:pPr>
              <w:snapToGrid w:val="0"/>
              <w:spacing w:line="240" w:lineRule="auto"/>
              <w:ind w:left="100"/>
              <w:jc w:val="both"/>
              <w:rPr>
                <w:rFonts w:eastAsia="Calibri"/>
              </w:rPr>
            </w:pPr>
            <w:hyperlink r:id="rId36" w:history="1">
              <w:r w:rsidRPr="00E96B5D">
                <w:rPr>
                  <w:rFonts w:eastAsia="Calibri"/>
                  <w:color w:val="0000FF"/>
                  <w:u w:val="single"/>
                </w:rPr>
                <w:t>Joe.oliker@igs.com</w:t>
              </w:r>
            </w:hyperlink>
          </w:p>
          <w:p w:rsidR="006D2C87" w:rsidRPr="00E96B5D" w:rsidP="006D2C87" w14:paraId="3C5BFA92" w14:textId="77777777">
            <w:pPr>
              <w:snapToGrid w:val="0"/>
              <w:spacing w:line="240" w:lineRule="auto"/>
              <w:ind w:left="100"/>
              <w:jc w:val="both"/>
              <w:rPr>
                <w:rFonts w:eastAsia="Calibri"/>
                <w:color w:val="0000FF"/>
                <w:u w:val="single"/>
              </w:rPr>
            </w:pPr>
            <w:hyperlink r:id="rId37" w:history="1">
              <w:r w:rsidRPr="00E96B5D">
                <w:rPr>
                  <w:rFonts w:eastAsia="Calibri"/>
                  <w:color w:val="0000FF"/>
                  <w:u w:val="single"/>
                </w:rPr>
                <w:t>Evan.betterton@igs.com</w:t>
              </w:r>
            </w:hyperlink>
          </w:p>
          <w:p w:rsidR="006D2C87" w:rsidRPr="005769BA" w:rsidP="006D2C87" w14:paraId="2FA88DC7" w14:textId="77777777">
            <w:pPr>
              <w:snapToGrid w:val="0"/>
              <w:spacing w:line="240" w:lineRule="auto"/>
              <w:ind w:left="100"/>
              <w:jc w:val="both"/>
              <w:rPr>
                <w:rFonts w:eastAsia="Calibri"/>
                <w:color w:val="0000FF"/>
                <w:u w:val="single"/>
              </w:rPr>
            </w:pPr>
            <w:hyperlink r:id="rId38" w:history="1">
              <w:r w:rsidRPr="005769BA">
                <w:rPr>
                  <w:rFonts w:eastAsia="Calibri"/>
                  <w:color w:val="0000FF"/>
                  <w:u w:val="single"/>
                </w:rPr>
                <w:t>Stacie.cathcart@igs.com</w:t>
              </w:r>
            </w:hyperlink>
          </w:p>
          <w:p w:rsidR="006D2C87" w:rsidRPr="005769BA" w:rsidP="006D2C87" w14:paraId="7053E3DB" w14:textId="77777777">
            <w:pPr>
              <w:snapToGrid w:val="0"/>
              <w:spacing w:line="240" w:lineRule="auto"/>
              <w:ind w:left="100"/>
              <w:jc w:val="both"/>
              <w:rPr>
                <w:rFonts w:eastAsia="Calibri"/>
                <w:color w:val="0000FF"/>
                <w:u w:val="single"/>
              </w:rPr>
            </w:pPr>
            <w:hyperlink r:id="rId39" w:history="1">
              <w:r w:rsidRPr="005769BA">
                <w:rPr>
                  <w:rFonts w:eastAsia="Calibri"/>
                  <w:color w:val="0000FF"/>
                  <w:u w:val="single"/>
                </w:rPr>
                <w:t>michael.nugent@igs.com</w:t>
              </w:r>
            </w:hyperlink>
          </w:p>
          <w:p w:rsidR="006D2C87" w:rsidRPr="005769BA" w:rsidP="006D2C87" w14:paraId="5D593D38" w14:textId="77777777">
            <w:pPr>
              <w:snapToGrid w:val="0"/>
              <w:spacing w:line="240" w:lineRule="auto"/>
              <w:ind w:left="100"/>
              <w:jc w:val="both"/>
              <w:rPr>
                <w:rFonts w:eastAsia="Calibri"/>
                <w:color w:val="0000FF"/>
                <w:u w:val="single"/>
              </w:rPr>
            </w:pPr>
            <w:hyperlink r:id="rId40" w:history="1">
              <w:r w:rsidRPr="005769BA">
                <w:rPr>
                  <w:rFonts w:eastAsia="Calibri"/>
                  <w:color w:val="0000FF"/>
                  <w:u w:val="single"/>
                </w:rPr>
                <w:t>jlang@calfee.com</w:t>
              </w:r>
            </w:hyperlink>
          </w:p>
          <w:p w:rsidR="006D2C87" w:rsidRPr="005769BA" w:rsidP="006D2C87" w14:paraId="438E8681" w14:textId="77777777">
            <w:pPr>
              <w:snapToGrid w:val="0"/>
              <w:spacing w:line="240" w:lineRule="auto"/>
              <w:ind w:left="100"/>
              <w:jc w:val="both"/>
              <w:rPr>
                <w:rFonts w:eastAsia="Calibri"/>
                <w:color w:val="0000FF"/>
                <w:u w:val="single"/>
              </w:rPr>
            </w:pPr>
            <w:hyperlink r:id="rId41" w:history="1">
              <w:r w:rsidRPr="005769BA">
                <w:rPr>
                  <w:rFonts w:eastAsia="Calibri"/>
                  <w:color w:val="0000FF"/>
                  <w:u w:val="single"/>
                </w:rPr>
                <w:t>gjewell@calfee.com</w:t>
              </w:r>
            </w:hyperlink>
          </w:p>
          <w:p w:rsidR="006D2C87" w:rsidRPr="005769BA" w:rsidP="006D2C87" w14:paraId="4DCAD1B0" w14:textId="77777777">
            <w:pPr>
              <w:snapToGrid w:val="0"/>
              <w:spacing w:line="240" w:lineRule="auto"/>
              <w:ind w:left="100"/>
              <w:jc w:val="both"/>
              <w:rPr>
                <w:rFonts w:eastAsia="Calibri"/>
                <w:color w:val="0000FF"/>
                <w:u w:val="single"/>
              </w:rPr>
            </w:pPr>
            <w:hyperlink r:id="rId42" w:history="1">
              <w:r w:rsidRPr="005769BA">
                <w:rPr>
                  <w:rFonts w:eastAsia="Calibri"/>
                  <w:color w:val="0000FF"/>
                  <w:u w:val="single"/>
                </w:rPr>
                <w:t>gwhaling@calfee.com</w:t>
              </w:r>
            </w:hyperlink>
          </w:p>
          <w:p w:rsidR="006D2C87" w:rsidRPr="005769BA" w:rsidP="006D2C87" w14:paraId="78DB2A12" w14:textId="77777777">
            <w:pPr>
              <w:snapToGrid w:val="0"/>
              <w:spacing w:line="240" w:lineRule="auto"/>
              <w:ind w:left="100"/>
              <w:jc w:val="both"/>
              <w:rPr>
                <w:rFonts w:eastAsia="Calibri"/>
                <w:color w:val="0000FF"/>
                <w:u w:val="single"/>
              </w:rPr>
            </w:pPr>
            <w:hyperlink r:id="rId43" w:history="1">
              <w:r w:rsidRPr="005769BA">
                <w:rPr>
                  <w:rFonts w:eastAsia="Calibri"/>
                  <w:color w:val="0000FF"/>
                  <w:u w:val="single"/>
                </w:rPr>
                <w:t>sfranson@calfee.com</w:t>
              </w:r>
            </w:hyperlink>
          </w:p>
          <w:p w:rsidR="006D2C87" w:rsidRPr="00E96B5D" w:rsidP="006D2C87" w14:paraId="0AE9EC47" w14:textId="77777777">
            <w:pPr>
              <w:snapToGrid w:val="0"/>
              <w:spacing w:line="240" w:lineRule="auto"/>
              <w:ind w:left="100"/>
              <w:jc w:val="both"/>
              <w:rPr>
                <w:rFonts w:eastAsia="Calibri"/>
              </w:rPr>
            </w:pPr>
            <w:hyperlink r:id="rId44" w:history="1">
              <w:r w:rsidRPr="00E96B5D">
                <w:rPr>
                  <w:rFonts w:eastAsia="Calibri"/>
                  <w:color w:val="0000FF"/>
                  <w:u w:val="single"/>
                </w:rPr>
                <w:t>dromig@nationwideenergypartners.com</w:t>
              </w:r>
            </w:hyperlink>
          </w:p>
          <w:p w:rsidR="006D2C87" w:rsidRPr="00E96B5D" w:rsidP="006D2C87" w14:paraId="4B1A1D75" w14:textId="77777777">
            <w:pPr>
              <w:snapToGrid w:val="0"/>
              <w:spacing w:line="240" w:lineRule="auto"/>
              <w:ind w:left="100"/>
              <w:jc w:val="both"/>
              <w:rPr>
                <w:rFonts w:eastAsia="Calibri"/>
                <w:color w:val="0000FF"/>
                <w:u w:val="single"/>
              </w:rPr>
            </w:pPr>
            <w:hyperlink r:id="rId45" w:history="1">
              <w:r w:rsidRPr="00E96B5D">
                <w:rPr>
                  <w:rFonts w:eastAsia="Calibri"/>
                  <w:color w:val="0000FF"/>
                  <w:u w:val="single"/>
                </w:rPr>
                <w:t>Bojko@carpenterlipps.com</w:t>
              </w:r>
            </w:hyperlink>
          </w:p>
          <w:p w:rsidR="006D2C87" w:rsidRPr="00E96B5D" w:rsidP="006D2C87" w14:paraId="43E8FE26" w14:textId="77777777">
            <w:pPr>
              <w:snapToGrid w:val="0"/>
              <w:spacing w:line="240" w:lineRule="auto"/>
              <w:ind w:left="100"/>
              <w:jc w:val="both"/>
              <w:rPr>
                <w:rFonts w:eastAsia="Calibri"/>
              </w:rPr>
            </w:pPr>
            <w:hyperlink r:id="rId46" w:history="1">
              <w:r w:rsidRPr="00E96B5D">
                <w:rPr>
                  <w:rFonts w:eastAsia="Calibri"/>
                  <w:color w:val="0000FF"/>
                  <w:u w:val="single"/>
                </w:rPr>
                <w:t>Wygonski@carpenterlipps.com</w:t>
              </w:r>
            </w:hyperlink>
          </w:p>
          <w:p w:rsidR="006D2C87" w:rsidRPr="00E96B5D" w:rsidP="006D2C87" w14:paraId="5C6AE02E" w14:textId="77777777">
            <w:pPr>
              <w:snapToGrid w:val="0"/>
              <w:spacing w:line="240" w:lineRule="auto"/>
              <w:ind w:left="100"/>
              <w:jc w:val="both"/>
              <w:rPr>
                <w:rFonts w:eastAsia="Calibri"/>
              </w:rPr>
            </w:pPr>
            <w:hyperlink r:id="rId47" w:history="1">
              <w:r w:rsidRPr="00E96B5D">
                <w:rPr>
                  <w:rFonts w:eastAsia="Calibri"/>
                  <w:color w:val="0000FF"/>
                  <w:u w:val="single"/>
                </w:rPr>
                <w:t>cgrundmann@spilmanlaw.com</w:t>
              </w:r>
            </w:hyperlink>
          </w:p>
          <w:p w:rsidR="006D2C87" w:rsidRPr="00E96B5D" w:rsidP="006D2C87" w14:paraId="0B271F87" w14:textId="77777777">
            <w:pPr>
              <w:snapToGrid w:val="0"/>
              <w:spacing w:line="240" w:lineRule="auto"/>
              <w:ind w:left="100"/>
              <w:jc w:val="both"/>
              <w:rPr>
                <w:rFonts w:eastAsia="Calibri"/>
                <w:color w:val="0000FF"/>
                <w:u w:val="single"/>
              </w:rPr>
            </w:pPr>
            <w:hyperlink r:id="rId48" w:history="1">
              <w:r w:rsidRPr="00E96B5D">
                <w:rPr>
                  <w:rFonts w:eastAsia="Calibri"/>
                  <w:color w:val="0000FF"/>
                  <w:u w:val="single"/>
                </w:rPr>
                <w:t>dwilliamson@spilmanlaw.com</w:t>
              </w:r>
            </w:hyperlink>
          </w:p>
          <w:p w:rsidR="006D2C87" w:rsidRPr="00E96B5D" w:rsidP="006D2C87" w14:paraId="76F13736" w14:textId="77777777">
            <w:pPr>
              <w:autoSpaceDE w:val="0"/>
              <w:autoSpaceDN w:val="0"/>
              <w:snapToGrid w:val="0"/>
              <w:spacing w:line="240" w:lineRule="auto"/>
              <w:ind w:left="100"/>
              <w:jc w:val="both"/>
              <w:rPr>
                <w:rFonts w:eastAsia="Calibri"/>
                <w:color w:val="0000FF"/>
              </w:rPr>
            </w:pPr>
            <w:hyperlink r:id="rId49" w:history="1">
              <w:r w:rsidRPr="00E96B5D">
                <w:rPr>
                  <w:rFonts w:eastAsia="Calibri"/>
                  <w:color w:val="0000FF"/>
                  <w:u w:val="single"/>
                </w:rPr>
                <w:t>cpirik@dickinsonwright.com</w:t>
              </w:r>
            </w:hyperlink>
          </w:p>
          <w:p w:rsidR="006D2C87" w:rsidRPr="00E96B5D" w:rsidP="006D2C87" w14:paraId="1EE00329" w14:textId="77777777">
            <w:pPr>
              <w:autoSpaceDE w:val="0"/>
              <w:autoSpaceDN w:val="0"/>
              <w:snapToGrid w:val="0"/>
              <w:spacing w:line="240" w:lineRule="auto"/>
              <w:ind w:left="100"/>
              <w:jc w:val="both"/>
              <w:rPr>
                <w:rFonts w:eastAsia="Calibri"/>
                <w:color w:val="0000FF"/>
              </w:rPr>
            </w:pPr>
            <w:hyperlink r:id="rId50" w:history="1">
              <w:r w:rsidRPr="00E96B5D">
                <w:rPr>
                  <w:rFonts w:eastAsia="Calibri"/>
                  <w:color w:val="0000FF"/>
                  <w:u w:val="single"/>
                </w:rPr>
                <w:t>todonnell@dickinsonwright.com</w:t>
              </w:r>
            </w:hyperlink>
          </w:p>
          <w:p w:rsidR="006D2C87" w:rsidRPr="00E96B5D" w:rsidP="006D2C87" w14:paraId="12E60F25" w14:textId="77777777">
            <w:pPr>
              <w:autoSpaceDE w:val="0"/>
              <w:autoSpaceDN w:val="0"/>
              <w:snapToGrid w:val="0"/>
              <w:spacing w:line="240" w:lineRule="auto"/>
              <w:ind w:left="100"/>
              <w:jc w:val="both"/>
              <w:rPr>
                <w:rFonts w:eastAsia="Calibri"/>
              </w:rPr>
            </w:pPr>
            <w:hyperlink r:id="rId51" w:history="1">
              <w:r w:rsidRPr="00E96B5D">
                <w:rPr>
                  <w:rFonts w:eastAsia="Calibri"/>
                  <w:color w:val="0000FF"/>
                  <w:u w:val="single"/>
                </w:rPr>
                <w:t>mmcdonnell@dickinsonwright.com</w:t>
              </w:r>
            </w:hyperlink>
          </w:p>
        </w:tc>
      </w:tr>
    </w:tbl>
    <w:p w:rsidR="00F30A12" w:rsidRPr="00E96B5D" w:rsidP="00F30A12" w14:paraId="51A834AF" w14:textId="77777777">
      <w:pPr>
        <w:spacing w:line="240" w:lineRule="auto"/>
      </w:pPr>
    </w:p>
    <w:sectPr w:rsidSect="00F30A12">
      <w:headerReference w:type="default" r:id="rId52"/>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02F1" w14:paraId="3C05910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302F1" w14:paraId="3C98E5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02F1" w:rsidRPr="000302F1" w:rsidP="00B26FC9" w14:paraId="2AC3D043" w14:textId="60C6485E">
    <w:pPr>
      <w:pStyle w:val="Footer"/>
      <w:tabs>
        <w:tab w:val="left" w:pos="5448"/>
      </w:tabs>
      <w:spacing w:line="240" w:lineRule="auto"/>
    </w:pPr>
    <w:r>
      <w:tab/>
    </w:r>
    <w:r w:rsidRPr="000302F1">
      <w:fldChar w:fldCharType="begin"/>
    </w:r>
    <w:r w:rsidRPr="000302F1">
      <w:instrText xml:space="preserve"> PAGE   \* MERGEFORMAT </w:instrText>
    </w:r>
    <w:r w:rsidRPr="000302F1">
      <w:fldChar w:fldCharType="separate"/>
    </w:r>
    <w:r w:rsidRPr="000302F1">
      <w:rPr>
        <w:noProof/>
      </w:rPr>
      <w:t>2</w:t>
    </w:r>
    <w:r w:rsidRPr="000302F1">
      <w:rPr>
        <w:noProof/>
      </w:rPr>
      <w:fldChar w:fldCharType="end"/>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4A63" w:rsidRPr="000302F1" w:rsidP="00B26FC9" w14:paraId="726DF71A" w14:textId="77777777">
    <w:pPr>
      <w:pStyle w:val="Footer"/>
      <w:tabs>
        <w:tab w:val="left" w:pos="5448"/>
      </w:tabs>
      <w:spacing w:line="240" w:lineRule="auto"/>
    </w:pPr>
    <w:r>
      <w:tab/>
    </w:r>
    <w:r w:rsidRPr="000302F1">
      <w:fldChar w:fldCharType="begin"/>
    </w:r>
    <w:r w:rsidRPr="000302F1">
      <w:instrText xml:space="preserve"> PAGE   \* MERGEFORMAT </w:instrText>
    </w:r>
    <w:r w:rsidRPr="000302F1">
      <w:fldChar w:fldCharType="separate"/>
    </w:r>
    <w:r w:rsidRPr="000302F1">
      <w:rPr>
        <w:noProof/>
      </w:rPr>
      <w:t>2</w:t>
    </w:r>
    <w:r w:rsidRPr="000302F1">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6FE2" w:rsidP="00900955" w14:paraId="09CD69CE" w14:textId="77777777">
      <w:pPr>
        <w:spacing w:line="240" w:lineRule="auto"/>
      </w:pPr>
      <w:r>
        <w:separator/>
      </w:r>
    </w:p>
  </w:footnote>
  <w:footnote w:type="continuationSeparator" w:id="1">
    <w:p w:rsidR="00236FE2" w14:paraId="22623E5B" w14:textId="77777777">
      <w:r>
        <w:continuationSeparator/>
      </w:r>
    </w:p>
  </w:footnote>
  <w:footnote w:type="continuationNotice" w:id="2">
    <w:p w:rsidR="00236FE2" w14:paraId="2872E202" w14:textId="77777777">
      <w:pPr>
        <w:spacing w:line="240" w:lineRule="auto"/>
      </w:pPr>
    </w:p>
  </w:footnote>
  <w:footnote w:id="3">
    <w:p w:rsidR="00554C36" w:rsidRPr="00E55E8A" w:rsidP="00135FF2" w14:paraId="08B77090" w14:textId="77777777">
      <w:pPr>
        <w:pStyle w:val="HTMLPreformatted"/>
        <w:spacing w:after="120"/>
        <w:rPr>
          <w:rFonts w:ascii="Times New Roman" w:hAnsi="Times New Roman"/>
        </w:rPr>
      </w:pPr>
      <w:r w:rsidRPr="00E55E8A">
        <w:rPr>
          <w:rStyle w:val="FootnoteReference"/>
          <w:rFonts w:ascii="Times New Roman" w:hAnsi="Times New Roman"/>
        </w:rPr>
        <w:footnoteRef/>
      </w:r>
      <w:r w:rsidRPr="00E55E8A">
        <w:rPr>
          <w:rFonts w:ascii="Times New Roman" w:hAnsi="Times New Roman"/>
        </w:rPr>
        <w:t xml:space="preserve"> </w:t>
      </w:r>
      <w:r w:rsidRPr="001E4204">
        <w:rPr>
          <w:rFonts w:ascii="Times New Roman" w:hAnsi="Times New Roman"/>
          <w:i/>
          <w:iCs/>
        </w:rPr>
        <w:t>In the Matter of the Application of Duke Energy Ohio, Inc., for an Increase in Electric Distribution Rates</w:t>
      </w:r>
      <w:r w:rsidRPr="00E55E8A">
        <w:rPr>
          <w:rFonts w:ascii="Times New Roman" w:hAnsi="Times New Roman"/>
        </w:rPr>
        <w:t>, Case No. 21-887-EL-AIR</w:t>
      </w:r>
      <w:r>
        <w:rPr>
          <w:rFonts w:ascii="Times New Roman" w:hAnsi="Times New Roman"/>
        </w:rPr>
        <w:t>,</w:t>
      </w:r>
      <w:r w:rsidRPr="00E55E8A">
        <w:rPr>
          <w:rFonts w:ascii="Times New Roman" w:hAnsi="Times New Roman"/>
        </w:rPr>
        <w:t xml:space="preserve"> et al., (October 1, 2021). (Application).</w:t>
      </w:r>
    </w:p>
  </w:footnote>
  <w:footnote w:id="4">
    <w:p w:rsidR="00EB7115" w:rsidP="00135FF2" w14:paraId="55B830BA" w14:textId="25B87FD6">
      <w:pPr>
        <w:pStyle w:val="FootnoteText"/>
        <w:spacing w:after="120" w:line="240" w:lineRule="auto"/>
      </w:pPr>
      <w:r>
        <w:rPr>
          <w:rStyle w:val="FootnoteReference"/>
        </w:rPr>
        <w:footnoteRef/>
      </w:r>
      <w:r>
        <w:t xml:space="preserve"> Defever </w:t>
      </w:r>
      <w:r w:rsidR="000F608A">
        <w:t>D</w:t>
      </w:r>
      <w:r>
        <w:t xml:space="preserve">irect </w:t>
      </w:r>
      <w:r w:rsidR="000F608A">
        <w:t>T</w:t>
      </w:r>
      <w:r>
        <w:t>estimony</w:t>
      </w:r>
      <w:r w:rsidR="000F608A">
        <w:t>,</w:t>
      </w:r>
      <w:r>
        <w:t xml:space="preserve"> p. 11.</w:t>
      </w:r>
    </w:p>
  </w:footnote>
  <w:footnote w:id="5">
    <w:p w:rsidR="007546D1" w:rsidP="00135FF2" w14:paraId="15842A47" w14:textId="34803AA7">
      <w:pPr>
        <w:pStyle w:val="FootnoteText"/>
        <w:spacing w:after="120" w:line="240" w:lineRule="auto"/>
      </w:pPr>
      <w:r>
        <w:rPr>
          <w:rStyle w:val="FootnoteReference"/>
        </w:rPr>
        <w:footnoteRef/>
      </w:r>
      <w:r>
        <w:t xml:space="preserve"> </w:t>
      </w:r>
      <w:r w:rsidR="00BE0C72">
        <w:t>Defever Direct</w:t>
      </w:r>
      <w:r w:rsidR="000F608A">
        <w:t>,</w:t>
      </w:r>
      <w:r w:rsidR="00BE0C72">
        <w:t xml:space="preserve"> p.</w:t>
      </w:r>
      <w:r w:rsidR="000F608A">
        <w:t xml:space="preserve"> </w:t>
      </w:r>
      <w:r w:rsidR="00BE0C72">
        <w:t>12.</w:t>
      </w:r>
    </w:p>
  </w:footnote>
  <w:footnote w:id="6">
    <w:p w:rsidR="00500EE1" w:rsidP="00135FF2" w14:paraId="54752C80" w14:textId="41C1A9F7">
      <w:pPr>
        <w:pStyle w:val="FootnoteText"/>
        <w:spacing w:after="120" w:line="240" w:lineRule="auto"/>
      </w:pPr>
      <w:r>
        <w:rPr>
          <w:rStyle w:val="FootnoteReference"/>
        </w:rPr>
        <w:footnoteRef/>
      </w:r>
      <w:r>
        <w:t xml:space="preserve"> Defever Direct</w:t>
      </w:r>
      <w:r w:rsidR="000F608A">
        <w:t>,</w:t>
      </w:r>
      <w:r>
        <w:t xml:space="preserve"> p.</w:t>
      </w:r>
      <w:r w:rsidR="000F608A">
        <w:t xml:space="preserve"> </w:t>
      </w:r>
      <w:r>
        <w:t>13.</w:t>
      </w:r>
    </w:p>
  </w:footnote>
  <w:footnote w:id="7">
    <w:p w:rsidR="00EE74EB" w:rsidP="00135FF2" w14:paraId="4328227C" w14:textId="48FF6663">
      <w:pPr>
        <w:pStyle w:val="FootnoteText"/>
        <w:spacing w:after="120" w:line="240" w:lineRule="auto"/>
      </w:pPr>
      <w:r>
        <w:rPr>
          <w:rStyle w:val="FootnoteReference"/>
        </w:rPr>
        <w:footnoteRef/>
      </w:r>
      <w:r>
        <w:t xml:space="preserve"> </w:t>
      </w:r>
      <w:r w:rsidR="0045673F">
        <w:t xml:space="preserve">Decision, </w:t>
      </w:r>
      <w:r w:rsidR="00682CC0">
        <w:t>Docket No. 13-01-19</w:t>
      </w:r>
      <w:r w:rsidR="0045673F">
        <w:t>, p.</w:t>
      </w:r>
      <w:r w:rsidR="00F6243F">
        <w:t xml:space="preserve"> </w:t>
      </w:r>
      <w:r w:rsidR="0045673F">
        <w:t>73.</w:t>
      </w:r>
    </w:p>
  </w:footnote>
  <w:footnote w:id="8">
    <w:p w:rsidR="00262EAA" w:rsidP="00135FF2" w14:paraId="762D2840" w14:textId="43C7E4E5">
      <w:pPr>
        <w:pStyle w:val="FootnoteText"/>
        <w:spacing w:after="120" w:line="240" w:lineRule="auto"/>
      </w:pPr>
      <w:r>
        <w:rPr>
          <w:rStyle w:val="FootnoteReference"/>
        </w:rPr>
        <w:footnoteRef/>
      </w:r>
      <w:r>
        <w:t xml:space="preserve"> </w:t>
      </w:r>
      <w:r w:rsidR="008678EB">
        <w:t>Lawler Second Supporting Testimony</w:t>
      </w:r>
      <w:r w:rsidR="00F6243F">
        <w:t>, p.</w:t>
      </w:r>
      <w:r w:rsidR="008678EB">
        <w:t xml:space="preserve"> 12.</w:t>
      </w:r>
    </w:p>
  </w:footnote>
  <w:footnote w:id="9">
    <w:p w:rsidR="00262EAA" w:rsidP="00135FF2" w14:paraId="0E4F62A2" w14:textId="0D88E11F">
      <w:pPr>
        <w:pStyle w:val="FootnoteText"/>
        <w:spacing w:after="120" w:line="240" w:lineRule="auto"/>
      </w:pPr>
      <w:r>
        <w:rPr>
          <w:rStyle w:val="FootnoteReference"/>
        </w:rPr>
        <w:footnoteRef/>
      </w:r>
      <w:r>
        <w:t xml:space="preserve"> Defever Direct</w:t>
      </w:r>
      <w:r w:rsidR="00E95D61">
        <w:t>,</w:t>
      </w:r>
      <w:r>
        <w:t xml:space="preserve"> p. 15-17.</w:t>
      </w:r>
    </w:p>
  </w:footnote>
  <w:footnote w:id="10">
    <w:p w:rsidR="000C0E43" w:rsidP="00135FF2" w14:paraId="165A60EE" w14:textId="244340C7">
      <w:pPr>
        <w:pStyle w:val="FootnoteText"/>
        <w:spacing w:after="120" w:line="240" w:lineRule="auto"/>
      </w:pPr>
      <w:r>
        <w:rPr>
          <w:rStyle w:val="FootnoteReference"/>
        </w:rPr>
        <w:footnoteRef/>
      </w:r>
      <w:r>
        <w:t xml:space="preserve"> </w:t>
      </w:r>
      <w:bookmarkStart w:id="8" w:name="_Hlk114827793"/>
      <w:r w:rsidR="008678EB">
        <w:t>Lawler Second Supporting Testimony</w:t>
      </w:r>
      <w:r w:rsidR="00E95D61">
        <w:t xml:space="preserve">, p. </w:t>
      </w:r>
      <w:r w:rsidR="008678EB">
        <w:t>15.</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02F1" w:rsidP="00D97004" w14:paraId="28D0AC6E" w14:textId="77777777">
    <w:pPr>
      <w:tabs>
        <w:tab w:val="left" w:pos="3720"/>
      </w:tabs>
      <w:suppressAutoHyphens/>
      <w:rPr>
        <w:rFonts w:ascii="Palatino" w:hAnsi="Palatino"/>
        <w:spacing w:val="-3"/>
      </w:rPr>
    </w:pPr>
    <w:r>
      <w:rPr>
        <w:rFonts w:ascii="Palatino" w:hAnsi="Palatino"/>
        <w:spacing w:val="-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5AF" w:rsidP="005E25AF" w14:paraId="77A5668D" w14:textId="10D6D016">
    <w:pPr>
      <w:tabs>
        <w:tab w:val="left" w:pos="720"/>
        <w:tab w:val="center" w:pos="4320"/>
        <w:tab w:val="right" w:pos="8640"/>
      </w:tabs>
      <w:spacing w:line="240" w:lineRule="auto"/>
      <w:ind w:left="720" w:hanging="720"/>
      <w:jc w:val="center"/>
      <w:rPr>
        <w:rFonts w:cstheme="minorBidi"/>
        <w:i/>
        <w:iCs/>
      </w:rPr>
    </w:pPr>
    <w:r w:rsidRPr="003E1300">
      <w:rPr>
        <w:i/>
        <w:iCs/>
      </w:rPr>
      <w:t xml:space="preserve">Supplemental Testimony </w:t>
    </w:r>
    <w:r>
      <w:rPr>
        <w:i/>
        <w:iCs/>
      </w:rPr>
      <w:t>i</w:t>
    </w:r>
    <w:r w:rsidRPr="003E1300">
      <w:rPr>
        <w:i/>
        <w:iCs/>
      </w:rPr>
      <w:t xml:space="preserve">n Opposition </w:t>
    </w:r>
    <w:r>
      <w:rPr>
        <w:i/>
        <w:iCs/>
      </w:rPr>
      <w:t>t</w:t>
    </w:r>
    <w:r w:rsidRPr="003E1300">
      <w:rPr>
        <w:i/>
        <w:iCs/>
      </w:rPr>
      <w:t xml:space="preserve">o </w:t>
    </w:r>
    <w:r>
      <w:rPr>
        <w:i/>
        <w:iCs/>
      </w:rPr>
      <w:t>t</w:t>
    </w:r>
    <w:r w:rsidRPr="003E1300">
      <w:rPr>
        <w:i/>
        <w:iCs/>
      </w:rPr>
      <w:t>he Settlement</w:t>
    </w:r>
    <w:r w:rsidRPr="00DE4283">
      <w:rPr>
        <w:rFonts w:cstheme="minorBidi"/>
        <w:i/>
        <w:iCs/>
      </w:rPr>
      <w:t xml:space="preserve"> of </w:t>
    </w:r>
    <w:r>
      <w:rPr>
        <w:rFonts w:cstheme="minorBidi"/>
        <w:i/>
        <w:iCs/>
      </w:rPr>
      <w:t>John Defever, C.P.A.</w:t>
    </w:r>
  </w:p>
  <w:p w:rsidR="005E25AF" w:rsidRPr="00DE4283" w:rsidP="005E25AF" w14:paraId="1F5C1B6C" w14:textId="77777777">
    <w:pPr>
      <w:tabs>
        <w:tab w:val="left" w:pos="720"/>
        <w:tab w:val="center" w:pos="4320"/>
        <w:tab w:val="right" w:pos="8640"/>
      </w:tabs>
      <w:spacing w:line="240" w:lineRule="auto"/>
      <w:ind w:left="720" w:hanging="720"/>
      <w:jc w:val="center"/>
      <w:rPr>
        <w:rFonts w:cstheme="minorBidi"/>
        <w:i/>
        <w:iCs/>
      </w:rPr>
    </w:pPr>
    <w:r w:rsidRPr="00DE4283">
      <w:rPr>
        <w:rFonts w:cstheme="minorBidi"/>
        <w:i/>
        <w:iCs/>
      </w:rPr>
      <w:t>On Behalf of the Office of the Ohio Consumers’ Counsel</w:t>
    </w:r>
  </w:p>
  <w:p w:rsidR="005E25AF" w:rsidRPr="00DE4283" w:rsidP="005E25AF" w14:paraId="2B94BCCD" w14:textId="77777777">
    <w:pPr>
      <w:tabs>
        <w:tab w:val="left" w:pos="720"/>
        <w:tab w:val="center" w:pos="4320"/>
        <w:tab w:val="right" w:pos="8640"/>
      </w:tabs>
      <w:spacing w:line="240" w:lineRule="auto"/>
      <w:ind w:left="720" w:hanging="720"/>
      <w:jc w:val="center"/>
      <w:rPr>
        <w:rFonts w:cstheme="minorBidi"/>
        <w:i/>
        <w:iCs/>
      </w:rPr>
    </w:pPr>
    <w:r w:rsidRPr="00DE4283">
      <w:rPr>
        <w:rFonts w:cstheme="minorBidi"/>
        <w:i/>
        <w:iCs/>
      </w:rPr>
      <w:t>PUCO Case No. 21-887-EL-AIR, et al.</w:t>
    </w:r>
  </w:p>
  <w:p w:rsidR="00A4706C" w:rsidP="00D97004" w14:paraId="2497E2FB" w14:textId="1D6CF2A5">
    <w:pPr>
      <w:tabs>
        <w:tab w:val="center" w:pos="4320"/>
        <w:tab w:val="right" w:pos="8640"/>
      </w:tabs>
      <w:spacing w:line="240" w:lineRule="auto"/>
      <w:jc w:val="center"/>
      <w:rPr>
        <w:rFonts w:ascii="Palatino" w:hAnsi="Palatino"/>
        <w:spacing w:val="-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668" w:rsidP="00DB341F" w14:paraId="7B34C3B2" w14:textId="77777777">
    <w:pPr>
      <w:tabs>
        <w:tab w:val="center" w:pos="4320"/>
        <w:tab w:val="right" w:pos="8640"/>
      </w:tabs>
      <w:spacing w:line="240" w:lineRule="auto"/>
      <w:rPr>
        <w:rFonts w:ascii="Palatino" w:hAnsi="Palatino"/>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304D8"/>
    <w:multiLevelType w:val="hybridMultilevel"/>
    <w:tmpl w:val="8AC2C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AF75D31"/>
    <w:multiLevelType w:val="hybridMultilevel"/>
    <w:tmpl w:val="4F62CD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E079EE"/>
    <w:multiLevelType w:val="hybridMultilevel"/>
    <w:tmpl w:val="16A07584"/>
    <w:lvl w:ilvl="0">
      <w:start w:val="1"/>
      <w:numFmt w:val="lowerLetter"/>
      <w:lvlText w:val="%1."/>
      <w:lvlJc w:val="left"/>
      <w:pPr>
        <w:ind w:left="720" w:hanging="660"/>
      </w:pPr>
      <w:rPr>
        <w:rFonts w:ascii="Arial" w:eastAsia="Times New Roman" w:hAnsi="Arial" w:cs="Calibri"/>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110F18B6"/>
    <w:multiLevelType w:val="hybridMultilevel"/>
    <w:tmpl w:val="281409C8"/>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C61CEC"/>
    <w:multiLevelType w:val="hybridMultilevel"/>
    <w:tmpl w:val="FA8C58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6516964"/>
    <w:multiLevelType w:val="hybridMultilevel"/>
    <w:tmpl w:val="781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852F47"/>
    <w:multiLevelType w:val="hybridMultilevel"/>
    <w:tmpl w:val="D8689506"/>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195868B4"/>
    <w:multiLevelType w:val="hybridMultilevel"/>
    <w:tmpl w:val="0574B4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FF3054"/>
    <w:multiLevelType w:val="hybridMultilevel"/>
    <w:tmpl w:val="DC28860C"/>
    <w:lvl w:ilvl="0">
      <w:start w:val="1"/>
      <w:numFmt w:val="decimal"/>
      <w:pStyle w:val="AlaskaQues"/>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bullet"/>
      <w:lvlText w:val="•"/>
      <w:lvlJc w:val="left"/>
      <w:pPr>
        <w:ind w:left="3240" w:hanging="720"/>
      </w:pPr>
      <w:rPr>
        <w:rFonts w:ascii="Times New Roman" w:eastAsia="Times New Roman"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BA3862"/>
    <w:multiLevelType w:val="hybridMultilevel"/>
    <w:tmpl w:val="9CCE0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0">
    <w:nsid w:val="342642DC"/>
    <w:multiLevelType w:val="hybridMultilevel"/>
    <w:tmpl w:val="EB387432"/>
    <w:lvl w:ilvl="0">
      <w:start w:val="17"/>
      <w:numFmt w:val="upperLetter"/>
      <w:lvlText w:val="%1&gt;"/>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41E779EA"/>
    <w:multiLevelType w:val="hybridMultilevel"/>
    <w:tmpl w:val="09F096A4"/>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1A436B"/>
    <w:multiLevelType w:val="hybridMultilevel"/>
    <w:tmpl w:val="3C44809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EE17E6"/>
    <w:multiLevelType w:val="hybridMultilevel"/>
    <w:tmpl w:val="EAB832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02702B"/>
    <w:multiLevelType w:val="hybridMultilevel"/>
    <w:tmpl w:val="0574B4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E20329"/>
    <w:multiLevelType w:val="hybridMultilevel"/>
    <w:tmpl w:val="FD6EFCC6"/>
    <w:lvl w:ilvl="0">
      <w:start w:val="1"/>
      <w:numFmt w:val="upperLetter"/>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3120524"/>
    <w:multiLevelType w:val="hybridMultilevel"/>
    <w:tmpl w:val="D820CF2E"/>
    <w:lvl w:ilvl="0">
      <w:start w:val="1"/>
      <w:numFmt w:val="upperRoman"/>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5A80B96"/>
    <w:multiLevelType w:val="hybridMultilevel"/>
    <w:tmpl w:val="A9D600BC"/>
    <w:lvl w:ilvl="0">
      <w:start w:val="1"/>
      <w:numFmt w:val="upperLetter"/>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8"/>
  </w:num>
  <w:num w:numId="3">
    <w:abstractNumId w:val="3"/>
  </w:num>
  <w:num w:numId="4">
    <w:abstractNumId w:val="1"/>
  </w:num>
  <w:num w:numId="5">
    <w:abstractNumId w:val="2"/>
  </w:num>
  <w:num w:numId="6">
    <w:abstractNumId w:val="10"/>
  </w:num>
  <w:num w:numId="7">
    <w:abstractNumId w:val="17"/>
  </w:num>
  <w:num w:numId="8">
    <w:abstractNumId w:val="15"/>
  </w:num>
  <w:num w:numId="9">
    <w:abstractNumId w:val="11"/>
  </w:num>
  <w:num w:numId="10">
    <w:abstractNumId w:val="9"/>
  </w:num>
  <w:num w:numId="11">
    <w:abstractNumId w:val="16"/>
  </w:num>
  <w:num w:numId="12">
    <w:abstractNumId w:val="6"/>
  </w:num>
  <w:num w:numId="13">
    <w:abstractNumId w:val="4"/>
  </w:num>
  <w:num w:numId="14">
    <w:abstractNumId w:val="14"/>
  </w:num>
  <w:num w:numId="15">
    <w:abstractNumId w:val="7"/>
  </w:num>
  <w:num w:numId="16">
    <w:abstractNumId w:val="12"/>
  </w:num>
  <w:num w:numId="17">
    <w:abstractNumId w:val="13"/>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1F"/>
    <w:rsid w:val="000004DE"/>
    <w:rsid w:val="00000BDB"/>
    <w:rsid w:val="00001BB1"/>
    <w:rsid w:val="000026AA"/>
    <w:rsid w:val="00006A15"/>
    <w:rsid w:val="00010155"/>
    <w:rsid w:val="0001034D"/>
    <w:rsid w:val="000127E2"/>
    <w:rsid w:val="00014022"/>
    <w:rsid w:val="00014823"/>
    <w:rsid w:val="000163D7"/>
    <w:rsid w:val="00017DDA"/>
    <w:rsid w:val="00020169"/>
    <w:rsid w:val="00020C84"/>
    <w:rsid w:val="00024847"/>
    <w:rsid w:val="000250AA"/>
    <w:rsid w:val="00026A0D"/>
    <w:rsid w:val="00030025"/>
    <w:rsid w:val="000302F1"/>
    <w:rsid w:val="000328B5"/>
    <w:rsid w:val="0003595A"/>
    <w:rsid w:val="000367A3"/>
    <w:rsid w:val="00036838"/>
    <w:rsid w:val="00037B8A"/>
    <w:rsid w:val="00042CD9"/>
    <w:rsid w:val="000432C0"/>
    <w:rsid w:val="00045A0A"/>
    <w:rsid w:val="00046102"/>
    <w:rsid w:val="0004666C"/>
    <w:rsid w:val="00047593"/>
    <w:rsid w:val="00050682"/>
    <w:rsid w:val="00052337"/>
    <w:rsid w:val="00055BD6"/>
    <w:rsid w:val="00063318"/>
    <w:rsid w:val="00064951"/>
    <w:rsid w:val="000660B7"/>
    <w:rsid w:val="000668F6"/>
    <w:rsid w:val="000675AA"/>
    <w:rsid w:val="000717C5"/>
    <w:rsid w:val="000719BB"/>
    <w:rsid w:val="00071E62"/>
    <w:rsid w:val="00072AEA"/>
    <w:rsid w:val="000752C7"/>
    <w:rsid w:val="00076DA9"/>
    <w:rsid w:val="00081025"/>
    <w:rsid w:val="000822B9"/>
    <w:rsid w:val="00084BA6"/>
    <w:rsid w:val="00086A78"/>
    <w:rsid w:val="00092F86"/>
    <w:rsid w:val="00094D91"/>
    <w:rsid w:val="00096B90"/>
    <w:rsid w:val="000A0B4F"/>
    <w:rsid w:val="000B00F3"/>
    <w:rsid w:val="000B0E9A"/>
    <w:rsid w:val="000B42AC"/>
    <w:rsid w:val="000C0E43"/>
    <w:rsid w:val="000C14A8"/>
    <w:rsid w:val="000C61DF"/>
    <w:rsid w:val="000D1CD7"/>
    <w:rsid w:val="000D2797"/>
    <w:rsid w:val="000D2CA8"/>
    <w:rsid w:val="000D7567"/>
    <w:rsid w:val="000E0B3B"/>
    <w:rsid w:val="000E5FB6"/>
    <w:rsid w:val="000E72B5"/>
    <w:rsid w:val="000E74D9"/>
    <w:rsid w:val="000F2C7A"/>
    <w:rsid w:val="000F608A"/>
    <w:rsid w:val="000F6B07"/>
    <w:rsid w:val="000F6C2F"/>
    <w:rsid w:val="000F7E3A"/>
    <w:rsid w:val="001058AC"/>
    <w:rsid w:val="00105DC0"/>
    <w:rsid w:val="00107E91"/>
    <w:rsid w:val="00110355"/>
    <w:rsid w:val="00112A51"/>
    <w:rsid w:val="00114C75"/>
    <w:rsid w:val="001157E0"/>
    <w:rsid w:val="00116107"/>
    <w:rsid w:val="00117635"/>
    <w:rsid w:val="00117717"/>
    <w:rsid w:val="0012202B"/>
    <w:rsid w:val="00123B40"/>
    <w:rsid w:val="00127F7D"/>
    <w:rsid w:val="001313E1"/>
    <w:rsid w:val="00134163"/>
    <w:rsid w:val="00135690"/>
    <w:rsid w:val="00135FF2"/>
    <w:rsid w:val="00137342"/>
    <w:rsid w:val="0014196A"/>
    <w:rsid w:val="001426C4"/>
    <w:rsid w:val="00144496"/>
    <w:rsid w:val="00145ABA"/>
    <w:rsid w:val="00147403"/>
    <w:rsid w:val="00151A5F"/>
    <w:rsid w:val="001541F9"/>
    <w:rsid w:val="00164A1D"/>
    <w:rsid w:val="001713A8"/>
    <w:rsid w:val="00174F0A"/>
    <w:rsid w:val="001759D0"/>
    <w:rsid w:val="00176141"/>
    <w:rsid w:val="00176814"/>
    <w:rsid w:val="00177EA5"/>
    <w:rsid w:val="00182516"/>
    <w:rsid w:val="00182875"/>
    <w:rsid w:val="001879F8"/>
    <w:rsid w:val="00190DE5"/>
    <w:rsid w:val="00197EE8"/>
    <w:rsid w:val="001A32B6"/>
    <w:rsid w:val="001A3AFC"/>
    <w:rsid w:val="001A73F9"/>
    <w:rsid w:val="001B1539"/>
    <w:rsid w:val="001B326B"/>
    <w:rsid w:val="001B3C68"/>
    <w:rsid w:val="001B5A73"/>
    <w:rsid w:val="001C0EF8"/>
    <w:rsid w:val="001C1FB0"/>
    <w:rsid w:val="001C76B0"/>
    <w:rsid w:val="001C7941"/>
    <w:rsid w:val="001D1537"/>
    <w:rsid w:val="001D3D28"/>
    <w:rsid w:val="001D51C5"/>
    <w:rsid w:val="001E3CD6"/>
    <w:rsid w:val="001E4204"/>
    <w:rsid w:val="001F0EC8"/>
    <w:rsid w:val="001F4F03"/>
    <w:rsid w:val="001F5F11"/>
    <w:rsid w:val="001F615C"/>
    <w:rsid w:val="00200C04"/>
    <w:rsid w:val="0020705A"/>
    <w:rsid w:val="00210DE0"/>
    <w:rsid w:val="00211042"/>
    <w:rsid w:val="00213A11"/>
    <w:rsid w:val="002174A2"/>
    <w:rsid w:val="0022475E"/>
    <w:rsid w:val="00225800"/>
    <w:rsid w:val="00230A1E"/>
    <w:rsid w:val="00235C1E"/>
    <w:rsid w:val="00236CBD"/>
    <w:rsid w:val="00236FE2"/>
    <w:rsid w:val="00237CBF"/>
    <w:rsid w:val="00241381"/>
    <w:rsid w:val="002416C0"/>
    <w:rsid w:val="0024406A"/>
    <w:rsid w:val="0024650C"/>
    <w:rsid w:val="002470D8"/>
    <w:rsid w:val="002513AA"/>
    <w:rsid w:val="0025316F"/>
    <w:rsid w:val="00254588"/>
    <w:rsid w:val="0025517B"/>
    <w:rsid w:val="0025671E"/>
    <w:rsid w:val="00262EAA"/>
    <w:rsid w:val="00263382"/>
    <w:rsid w:val="002637D3"/>
    <w:rsid w:val="0027211D"/>
    <w:rsid w:val="002773EB"/>
    <w:rsid w:val="002775A0"/>
    <w:rsid w:val="0028030D"/>
    <w:rsid w:val="00285454"/>
    <w:rsid w:val="00291BA8"/>
    <w:rsid w:val="00291C80"/>
    <w:rsid w:val="002959C7"/>
    <w:rsid w:val="00296764"/>
    <w:rsid w:val="002A1296"/>
    <w:rsid w:val="002A1885"/>
    <w:rsid w:val="002A416B"/>
    <w:rsid w:val="002A6629"/>
    <w:rsid w:val="002A6B3A"/>
    <w:rsid w:val="002B30CD"/>
    <w:rsid w:val="002B7051"/>
    <w:rsid w:val="002C0AD7"/>
    <w:rsid w:val="002D23F4"/>
    <w:rsid w:val="002D463D"/>
    <w:rsid w:val="002E1A13"/>
    <w:rsid w:val="002E2FFD"/>
    <w:rsid w:val="002E52C1"/>
    <w:rsid w:val="002F1E6E"/>
    <w:rsid w:val="002F3F20"/>
    <w:rsid w:val="002F4554"/>
    <w:rsid w:val="003004F8"/>
    <w:rsid w:val="003043B7"/>
    <w:rsid w:val="00307323"/>
    <w:rsid w:val="00307C90"/>
    <w:rsid w:val="003123B7"/>
    <w:rsid w:val="00312E8E"/>
    <w:rsid w:val="00313185"/>
    <w:rsid w:val="00315158"/>
    <w:rsid w:val="0031684B"/>
    <w:rsid w:val="00317342"/>
    <w:rsid w:val="00320977"/>
    <w:rsid w:val="00322997"/>
    <w:rsid w:val="003239D6"/>
    <w:rsid w:val="0032504C"/>
    <w:rsid w:val="003253B5"/>
    <w:rsid w:val="003277EB"/>
    <w:rsid w:val="00332651"/>
    <w:rsid w:val="00333043"/>
    <w:rsid w:val="00333215"/>
    <w:rsid w:val="003355EF"/>
    <w:rsid w:val="00343335"/>
    <w:rsid w:val="00343D78"/>
    <w:rsid w:val="00353D66"/>
    <w:rsid w:val="003561F7"/>
    <w:rsid w:val="00356841"/>
    <w:rsid w:val="003623A6"/>
    <w:rsid w:val="00364F9A"/>
    <w:rsid w:val="0037208F"/>
    <w:rsid w:val="003725A4"/>
    <w:rsid w:val="00376CB7"/>
    <w:rsid w:val="00377B6A"/>
    <w:rsid w:val="003802BC"/>
    <w:rsid w:val="00380853"/>
    <w:rsid w:val="00381DF0"/>
    <w:rsid w:val="00383DDD"/>
    <w:rsid w:val="003857E5"/>
    <w:rsid w:val="00386F30"/>
    <w:rsid w:val="0039030B"/>
    <w:rsid w:val="003920EA"/>
    <w:rsid w:val="00392978"/>
    <w:rsid w:val="003944CD"/>
    <w:rsid w:val="003946AF"/>
    <w:rsid w:val="003A027B"/>
    <w:rsid w:val="003A4236"/>
    <w:rsid w:val="003A6723"/>
    <w:rsid w:val="003B0BE6"/>
    <w:rsid w:val="003B119F"/>
    <w:rsid w:val="003B2FB5"/>
    <w:rsid w:val="003B4A63"/>
    <w:rsid w:val="003B6932"/>
    <w:rsid w:val="003C00B3"/>
    <w:rsid w:val="003C0BC8"/>
    <w:rsid w:val="003C4807"/>
    <w:rsid w:val="003C4A58"/>
    <w:rsid w:val="003D727A"/>
    <w:rsid w:val="003D7FEF"/>
    <w:rsid w:val="003E1300"/>
    <w:rsid w:val="003E26D4"/>
    <w:rsid w:val="003E2D8D"/>
    <w:rsid w:val="003E79FD"/>
    <w:rsid w:val="003F0399"/>
    <w:rsid w:val="003F379D"/>
    <w:rsid w:val="003F3DDB"/>
    <w:rsid w:val="004001CC"/>
    <w:rsid w:val="004022C7"/>
    <w:rsid w:val="00406303"/>
    <w:rsid w:val="00411867"/>
    <w:rsid w:val="00413DB3"/>
    <w:rsid w:val="00421C29"/>
    <w:rsid w:val="00422797"/>
    <w:rsid w:val="004231A5"/>
    <w:rsid w:val="00423E2C"/>
    <w:rsid w:val="004268DA"/>
    <w:rsid w:val="004319C6"/>
    <w:rsid w:val="00431D4B"/>
    <w:rsid w:val="00432827"/>
    <w:rsid w:val="00433C78"/>
    <w:rsid w:val="00434927"/>
    <w:rsid w:val="004378C5"/>
    <w:rsid w:val="00442DD2"/>
    <w:rsid w:val="00447479"/>
    <w:rsid w:val="00447ACB"/>
    <w:rsid w:val="00451328"/>
    <w:rsid w:val="00453A3D"/>
    <w:rsid w:val="00453AD6"/>
    <w:rsid w:val="00454C96"/>
    <w:rsid w:val="00454F3C"/>
    <w:rsid w:val="0045673F"/>
    <w:rsid w:val="004648BA"/>
    <w:rsid w:val="00467221"/>
    <w:rsid w:val="00467803"/>
    <w:rsid w:val="00473DB6"/>
    <w:rsid w:val="004776C1"/>
    <w:rsid w:val="00481D08"/>
    <w:rsid w:val="00481E2E"/>
    <w:rsid w:val="0048288A"/>
    <w:rsid w:val="004851B2"/>
    <w:rsid w:val="00486C05"/>
    <w:rsid w:val="004932C4"/>
    <w:rsid w:val="004935B7"/>
    <w:rsid w:val="00493B44"/>
    <w:rsid w:val="00494415"/>
    <w:rsid w:val="00494F87"/>
    <w:rsid w:val="004951E1"/>
    <w:rsid w:val="00496264"/>
    <w:rsid w:val="00496FEB"/>
    <w:rsid w:val="004A04CD"/>
    <w:rsid w:val="004A29F6"/>
    <w:rsid w:val="004A3E4B"/>
    <w:rsid w:val="004B05A9"/>
    <w:rsid w:val="004B06F6"/>
    <w:rsid w:val="004B35A0"/>
    <w:rsid w:val="004B58DC"/>
    <w:rsid w:val="004C181B"/>
    <w:rsid w:val="004C4FC0"/>
    <w:rsid w:val="004C6132"/>
    <w:rsid w:val="004D5217"/>
    <w:rsid w:val="004D577E"/>
    <w:rsid w:val="004D672F"/>
    <w:rsid w:val="004E2EE7"/>
    <w:rsid w:val="004E4A53"/>
    <w:rsid w:val="004E557A"/>
    <w:rsid w:val="004E7662"/>
    <w:rsid w:val="004E789C"/>
    <w:rsid w:val="004E7960"/>
    <w:rsid w:val="004F0A9D"/>
    <w:rsid w:val="004F1822"/>
    <w:rsid w:val="004F282C"/>
    <w:rsid w:val="004F37CC"/>
    <w:rsid w:val="004F44B0"/>
    <w:rsid w:val="00500EE1"/>
    <w:rsid w:val="00504823"/>
    <w:rsid w:val="00505529"/>
    <w:rsid w:val="0050615F"/>
    <w:rsid w:val="0051043C"/>
    <w:rsid w:val="005104B0"/>
    <w:rsid w:val="0051315D"/>
    <w:rsid w:val="00513321"/>
    <w:rsid w:val="0051561B"/>
    <w:rsid w:val="00517886"/>
    <w:rsid w:val="0052036B"/>
    <w:rsid w:val="00520D99"/>
    <w:rsid w:val="00521A2E"/>
    <w:rsid w:val="00522E49"/>
    <w:rsid w:val="0053045C"/>
    <w:rsid w:val="00532B6A"/>
    <w:rsid w:val="00544A1F"/>
    <w:rsid w:val="00544C09"/>
    <w:rsid w:val="0054645C"/>
    <w:rsid w:val="005514C0"/>
    <w:rsid w:val="005524EB"/>
    <w:rsid w:val="0055264F"/>
    <w:rsid w:val="0055314B"/>
    <w:rsid w:val="00554C36"/>
    <w:rsid w:val="00557C52"/>
    <w:rsid w:val="00560DB1"/>
    <w:rsid w:val="00562B4C"/>
    <w:rsid w:val="005655F3"/>
    <w:rsid w:val="005769BA"/>
    <w:rsid w:val="00582A60"/>
    <w:rsid w:val="00583A92"/>
    <w:rsid w:val="00585A0F"/>
    <w:rsid w:val="0058720C"/>
    <w:rsid w:val="00587372"/>
    <w:rsid w:val="005874D2"/>
    <w:rsid w:val="00587F26"/>
    <w:rsid w:val="005909CE"/>
    <w:rsid w:val="0059259E"/>
    <w:rsid w:val="00592677"/>
    <w:rsid w:val="005930B8"/>
    <w:rsid w:val="00595550"/>
    <w:rsid w:val="00596E65"/>
    <w:rsid w:val="005A0009"/>
    <w:rsid w:val="005A2EC0"/>
    <w:rsid w:val="005A6669"/>
    <w:rsid w:val="005A7031"/>
    <w:rsid w:val="005B5E8F"/>
    <w:rsid w:val="005B63CD"/>
    <w:rsid w:val="005B7FB9"/>
    <w:rsid w:val="005C3779"/>
    <w:rsid w:val="005C43F0"/>
    <w:rsid w:val="005E25AF"/>
    <w:rsid w:val="005E341C"/>
    <w:rsid w:val="005E4E48"/>
    <w:rsid w:val="005F019A"/>
    <w:rsid w:val="005F4789"/>
    <w:rsid w:val="005F5302"/>
    <w:rsid w:val="006051A1"/>
    <w:rsid w:val="00605409"/>
    <w:rsid w:val="006064B5"/>
    <w:rsid w:val="00606775"/>
    <w:rsid w:val="0060738E"/>
    <w:rsid w:val="00607E07"/>
    <w:rsid w:val="00613626"/>
    <w:rsid w:val="00613FCA"/>
    <w:rsid w:val="00615618"/>
    <w:rsid w:val="006176DE"/>
    <w:rsid w:val="006231A3"/>
    <w:rsid w:val="00624B4A"/>
    <w:rsid w:val="0062519F"/>
    <w:rsid w:val="00625297"/>
    <w:rsid w:val="00626416"/>
    <w:rsid w:val="0063306E"/>
    <w:rsid w:val="00633D90"/>
    <w:rsid w:val="00634BE8"/>
    <w:rsid w:val="00641117"/>
    <w:rsid w:val="00642C63"/>
    <w:rsid w:val="006437E5"/>
    <w:rsid w:val="00647C1E"/>
    <w:rsid w:val="00647F77"/>
    <w:rsid w:val="00652EF8"/>
    <w:rsid w:val="00653618"/>
    <w:rsid w:val="006607BC"/>
    <w:rsid w:val="00670C6A"/>
    <w:rsid w:val="00673F16"/>
    <w:rsid w:val="0067587C"/>
    <w:rsid w:val="00682CC0"/>
    <w:rsid w:val="00684B8B"/>
    <w:rsid w:val="00684C12"/>
    <w:rsid w:val="00685769"/>
    <w:rsid w:val="00685B47"/>
    <w:rsid w:val="006862F4"/>
    <w:rsid w:val="0069052C"/>
    <w:rsid w:val="00693D91"/>
    <w:rsid w:val="006945AB"/>
    <w:rsid w:val="006968EC"/>
    <w:rsid w:val="00697027"/>
    <w:rsid w:val="006974C6"/>
    <w:rsid w:val="00697A9D"/>
    <w:rsid w:val="006A1C9A"/>
    <w:rsid w:val="006A381E"/>
    <w:rsid w:val="006A7202"/>
    <w:rsid w:val="006A7E98"/>
    <w:rsid w:val="006B0A3C"/>
    <w:rsid w:val="006B0ADA"/>
    <w:rsid w:val="006C1D51"/>
    <w:rsid w:val="006C25BC"/>
    <w:rsid w:val="006C33D1"/>
    <w:rsid w:val="006D2C87"/>
    <w:rsid w:val="006D4565"/>
    <w:rsid w:val="006D6C01"/>
    <w:rsid w:val="006E30C0"/>
    <w:rsid w:val="006E6C4D"/>
    <w:rsid w:val="006E74CE"/>
    <w:rsid w:val="006E796F"/>
    <w:rsid w:val="006F0072"/>
    <w:rsid w:val="006F4175"/>
    <w:rsid w:val="006F51FE"/>
    <w:rsid w:val="006F7E9B"/>
    <w:rsid w:val="007019F8"/>
    <w:rsid w:val="007026BC"/>
    <w:rsid w:val="007038CD"/>
    <w:rsid w:val="0070407D"/>
    <w:rsid w:val="00704932"/>
    <w:rsid w:val="00706F3F"/>
    <w:rsid w:val="00712B3E"/>
    <w:rsid w:val="007134B2"/>
    <w:rsid w:val="00714EE3"/>
    <w:rsid w:val="00715DB3"/>
    <w:rsid w:val="00720565"/>
    <w:rsid w:val="00721DC2"/>
    <w:rsid w:val="0072226C"/>
    <w:rsid w:val="00723A06"/>
    <w:rsid w:val="00727150"/>
    <w:rsid w:val="00733840"/>
    <w:rsid w:val="00734B62"/>
    <w:rsid w:val="00736400"/>
    <w:rsid w:val="007421F1"/>
    <w:rsid w:val="00742C24"/>
    <w:rsid w:val="00745448"/>
    <w:rsid w:val="00750600"/>
    <w:rsid w:val="007546D1"/>
    <w:rsid w:val="007550B4"/>
    <w:rsid w:val="00755F0C"/>
    <w:rsid w:val="00757B9E"/>
    <w:rsid w:val="00761E36"/>
    <w:rsid w:val="0076203C"/>
    <w:rsid w:val="007628D4"/>
    <w:rsid w:val="007639E3"/>
    <w:rsid w:val="00763E55"/>
    <w:rsid w:val="007706BA"/>
    <w:rsid w:val="007717E8"/>
    <w:rsid w:val="00771FA5"/>
    <w:rsid w:val="007740CE"/>
    <w:rsid w:val="00774101"/>
    <w:rsid w:val="00777D7E"/>
    <w:rsid w:val="00781AFF"/>
    <w:rsid w:val="007838E5"/>
    <w:rsid w:val="00792F69"/>
    <w:rsid w:val="00792F90"/>
    <w:rsid w:val="00797B5A"/>
    <w:rsid w:val="007A0D17"/>
    <w:rsid w:val="007A662D"/>
    <w:rsid w:val="007B1325"/>
    <w:rsid w:val="007B43C4"/>
    <w:rsid w:val="007B640B"/>
    <w:rsid w:val="007C20CE"/>
    <w:rsid w:val="007C2EB9"/>
    <w:rsid w:val="007C3201"/>
    <w:rsid w:val="007C4BBD"/>
    <w:rsid w:val="007C7DBD"/>
    <w:rsid w:val="007D1B7A"/>
    <w:rsid w:val="007D35EC"/>
    <w:rsid w:val="007D47E6"/>
    <w:rsid w:val="007D768E"/>
    <w:rsid w:val="007E1F9A"/>
    <w:rsid w:val="007E26F7"/>
    <w:rsid w:val="007E2F45"/>
    <w:rsid w:val="007E4CC3"/>
    <w:rsid w:val="007E51EF"/>
    <w:rsid w:val="007E5A69"/>
    <w:rsid w:val="007F226C"/>
    <w:rsid w:val="007F3FC2"/>
    <w:rsid w:val="008015DD"/>
    <w:rsid w:val="008037A0"/>
    <w:rsid w:val="00803CCC"/>
    <w:rsid w:val="0080619C"/>
    <w:rsid w:val="008068FF"/>
    <w:rsid w:val="008112B9"/>
    <w:rsid w:val="0081499C"/>
    <w:rsid w:val="00815E34"/>
    <w:rsid w:val="00820363"/>
    <w:rsid w:val="0082231A"/>
    <w:rsid w:val="008237B2"/>
    <w:rsid w:val="008249D0"/>
    <w:rsid w:val="00837DB2"/>
    <w:rsid w:val="00841A0F"/>
    <w:rsid w:val="00843412"/>
    <w:rsid w:val="00844657"/>
    <w:rsid w:val="00847057"/>
    <w:rsid w:val="00850A49"/>
    <w:rsid w:val="00851777"/>
    <w:rsid w:val="0085257F"/>
    <w:rsid w:val="00857968"/>
    <w:rsid w:val="00861326"/>
    <w:rsid w:val="00861BB9"/>
    <w:rsid w:val="00864668"/>
    <w:rsid w:val="008678EB"/>
    <w:rsid w:val="00871637"/>
    <w:rsid w:val="008716BD"/>
    <w:rsid w:val="00872F14"/>
    <w:rsid w:val="00873374"/>
    <w:rsid w:val="00873B9B"/>
    <w:rsid w:val="00874669"/>
    <w:rsid w:val="00884168"/>
    <w:rsid w:val="00884180"/>
    <w:rsid w:val="00886158"/>
    <w:rsid w:val="008871D8"/>
    <w:rsid w:val="008900CC"/>
    <w:rsid w:val="008919ED"/>
    <w:rsid w:val="00892A55"/>
    <w:rsid w:val="00892DBA"/>
    <w:rsid w:val="008934B9"/>
    <w:rsid w:val="00897C00"/>
    <w:rsid w:val="008A6F5A"/>
    <w:rsid w:val="008B3027"/>
    <w:rsid w:val="008B49E1"/>
    <w:rsid w:val="008B4E37"/>
    <w:rsid w:val="008B627C"/>
    <w:rsid w:val="008B6292"/>
    <w:rsid w:val="008C3A07"/>
    <w:rsid w:val="008C6C30"/>
    <w:rsid w:val="008D007E"/>
    <w:rsid w:val="008D11C0"/>
    <w:rsid w:val="008D19EE"/>
    <w:rsid w:val="008D26B9"/>
    <w:rsid w:val="008D5986"/>
    <w:rsid w:val="008E77BA"/>
    <w:rsid w:val="008F0F2D"/>
    <w:rsid w:val="008F6FCF"/>
    <w:rsid w:val="008F7942"/>
    <w:rsid w:val="00900955"/>
    <w:rsid w:val="00902B1A"/>
    <w:rsid w:val="00903020"/>
    <w:rsid w:val="00904C33"/>
    <w:rsid w:val="00907143"/>
    <w:rsid w:val="00910F11"/>
    <w:rsid w:val="009132A2"/>
    <w:rsid w:val="00913A90"/>
    <w:rsid w:val="00915F47"/>
    <w:rsid w:val="00916D39"/>
    <w:rsid w:val="009175ED"/>
    <w:rsid w:val="0092194E"/>
    <w:rsid w:val="00926A89"/>
    <w:rsid w:val="00927E41"/>
    <w:rsid w:val="00931E34"/>
    <w:rsid w:val="00936CE8"/>
    <w:rsid w:val="00936DF2"/>
    <w:rsid w:val="00937246"/>
    <w:rsid w:val="00945073"/>
    <w:rsid w:val="00952F02"/>
    <w:rsid w:val="00955AA1"/>
    <w:rsid w:val="00957764"/>
    <w:rsid w:val="009630CB"/>
    <w:rsid w:val="0096541C"/>
    <w:rsid w:val="0097190D"/>
    <w:rsid w:val="0097244F"/>
    <w:rsid w:val="009725A0"/>
    <w:rsid w:val="00972621"/>
    <w:rsid w:val="00976804"/>
    <w:rsid w:val="009806A4"/>
    <w:rsid w:val="009833FE"/>
    <w:rsid w:val="0098375F"/>
    <w:rsid w:val="00986AD3"/>
    <w:rsid w:val="00987809"/>
    <w:rsid w:val="009969BC"/>
    <w:rsid w:val="009A061D"/>
    <w:rsid w:val="009A2758"/>
    <w:rsid w:val="009B4A3B"/>
    <w:rsid w:val="009B4E8D"/>
    <w:rsid w:val="009B5A03"/>
    <w:rsid w:val="009B7FEF"/>
    <w:rsid w:val="009C3B4F"/>
    <w:rsid w:val="009C5AB1"/>
    <w:rsid w:val="009C792D"/>
    <w:rsid w:val="009D0065"/>
    <w:rsid w:val="009D08D0"/>
    <w:rsid w:val="009D0E61"/>
    <w:rsid w:val="009D11BD"/>
    <w:rsid w:val="009D137A"/>
    <w:rsid w:val="009D4ECA"/>
    <w:rsid w:val="009E2152"/>
    <w:rsid w:val="009F5784"/>
    <w:rsid w:val="009F5954"/>
    <w:rsid w:val="00A00B70"/>
    <w:rsid w:val="00A01000"/>
    <w:rsid w:val="00A04550"/>
    <w:rsid w:val="00A1279C"/>
    <w:rsid w:val="00A15A9F"/>
    <w:rsid w:val="00A17231"/>
    <w:rsid w:val="00A17E0F"/>
    <w:rsid w:val="00A201AF"/>
    <w:rsid w:val="00A2169C"/>
    <w:rsid w:val="00A23335"/>
    <w:rsid w:val="00A247FC"/>
    <w:rsid w:val="00A3462D"/>
    <w:rsid w:val="00A34E80"/>
    <w:rsid w:val="00A35898"/>
    <w:rsid w:val="00A3691D"/>
    <w:rsid w:val="00A41023"/>
    <w:rsid w:val="00A429CB"/>
    <w:rsid w:val="00A4439C"/>
    <w:rsid w:val="00A4706C"/>
    <w:rsid w:val="00A50436"/>
    <w:rsid w:val="00A51B01"/>
    <w:rsid w:val="00A51F4E"/>
    <w:rsid w:val="00A5261F"/>
    <w:rsid w:val="00A62123"/>
    <w:rsid w:val="00A63F19"/>
    <w:rsid w:val="00A642AB"/>
    <w:rsid w:val="00A66BA5"/>
    <w:rsid w:val="00A66C6D"/>
    <w:rsid w:val="00A66FDB"/>
    <w:rsid w:val="00A831F0"/>
    <w:rsid w:val="00A836E7"/>
    <w:rsid w:val="00A85860"/>
    <w:rsid w:val="00A86092"/>
    <w:rsid w:val="00A92624"/>
    <w:rsid w:val="00AA4B3D"/>
    <w:rsid w:val="00AA5604"/>
    <w:rsid w:val="00AB1B7F"/>
    <w:rsid w:val="00AC0B07"/>
    <w:rsid w:val="00AC3C4C"/>
    <w:rsid w:val="00AC520F"/>
    <w:rsid w:val="00AC556E"/>
    <w:rsid w:val="00AC56BC"/>
    <w:rsid w:val="00AC7712"/>
    <w:rsid w:val="00AD12ED"/>
    <w:rsid w:val="00AD50B9"/>
    <w:rsid w:val="00AD68A9"/>
    <w:rsid w:val="00AD6BF6"/>
    <w:rsid w:val="00AE0B50"/>
    <w:rsid w:val="00AE473A"/>
    <w:rsid w:val="00AE4C3F"/>
    <w:rsid w:val="00AE5076"/>
    <w:rsid w:val="00AE752A"/>
    <w:rsid w:val="00AF09F6"/>
    <w:rsid w:val="00AF110B"/>
    <w:rsid w:val="00AF1E7D"/>
    <w:rsid w:val="00AF2951"/>
    <w:rsid w:val="00AF5A81"/>
    <w:rsid w:val="00AF7AC7"/>
    <w:rsid w:val="00B000B9"/>
    <w:rsid w:val="00B009EF"/>
    <w:rsid w:val="00B06FB9"/>
    <w:rsid w:val="00B10FF9"/>
    <w:rsid w:val="00B117ED"/>
    <w:rsid w:val="00B125A3"/>
    <w:rsid w:val="00B143A8"/>
    <w:rsid w:val="00B1468A"/>
    <w:rsid w:val="00B15BD8"/>
    <w:rsid w:val="00B23351"/>
    <w:rsid w:val="00B23BD0"/>
    <w:rsid w:val="00B240A7"/>
    <w:rsid w:val="00B25D68"/>
    <w:rsid w:val="00B2675F"/>
    <w:rsid w:val="00B26773"/>
    <w:rsid w:val="00B26FC9"/>
    <w:rsid w:val="00B31E72"/>
    <w:rsid w:val="00B34094"/>
    <w:rsid w:val="00B3476A"/>
    <w:rsid w:val="00B4240E"/>
    <w:rsid w:val="00B42E24"/>
    <w:rsid w:val="00B46098"/>
    <w:rsid w:val="00B501B6"/>
    <w:rsid w:val="00B51D45"/>
    <w:rsid w:val="00B56B5E"/>
    <w:rsid w:val="00B57183"/>
    <w:rsid w:val="00B62C3B"/>
    <w:rsid w:val="00B64E47"/>
    <w:rsid w:val="00B65012"/>
    <w:rsid w:val="00B660FD"/>
    <w:rsid w:val="00B700E1"/>
    <w:rsid w:val="00B7089B"/>
    <w:rsid w:val="00B70BE2"/>
    <w:rsid w:val="00B716FA"/>
    <w:rsid w:val="00B722BC"/>
    <w:rsid w:val="00B7300B"/>
    <w:rsid w:val="00B75D64"/>
    <w:rsid w:val="00B77AC2"/>
    <w:rsid w:val="00B80D07"/>
    <w:rsid w:val="00B8127D"/>
    <w:rsid w:val="00B82662"/>
    <w:rsid w:val="00B8315B"/>
    <w:rsid w:val="00B873CC"/>
    <w:rsid w:val="00B92802"/>
    <w:rsid w:val="00B96725"/>
    <w:rsid w:val="00BA1C8F"/>
    <w:rsid w:val="00BA2170"/>
    <w:rsid w:val="00BA35DD"/>
    <w:rsid w:val="00BA3FFE"/>
    <w:rsid w:val="00BA46E1"/>
    <w:rsid w:val="00BA7C07"/>
    <w:rsid w:val="00BB0E9B"/>
    <w:rsid w:val="00BB0F1F"/>
    <w:rsid w:val="00BB1F21"/>
    <w:rsid w:val="00BB40C2"/>
    <w:rsid w:val="00BB4C63"/>
    <w:rsid w:val="00BB540F"/>
    <w:rsid w:val="00BB5637"/>
    <w:rsid w:val="00BB7E5A"/>
    <w:rsid w:val="00BC55CE"/>
    <w:rsid w:val="00BC6D45"/>
    <w:rsid w:val="00BC7DF4"/>
    <w:rsid w:val="00BD133C"/>
    <w:rsid w:val="00BE0C72"/>
    <w:rsid w:val="00BE174D"/>
    <w:rsid w:val="00BE2277"/>
    <w:rsid w:val="00BE43C9"/>
    <w:rsid w:val="00BE4AC3"/>
    <w:rsid w:val="00BE623F"/>
    <w:rsid w:val="00BE6621"/>
    <w:rsid w:val="00BF3F19"/>
    <w:rsid w:val="00BF4894"/>
    <w:rsid w:val="00BF5B81"/>
    <w:rsid w:val="00C04312"/>
    <w:rsid w:val="00C048BD"/>
    <w:rsid w:val="00C14705"/>
    <w:rsid w:val="00C16A71"/>
    <w:rsid w:val="00C233D3"/>
    <w:rsid w:val="00C260D7"/>
    <w:rsid w:val="00C300FA"/>
    <w:rsid w:val="00C314BD"/>
    <w:rsid w:val="00C33D07"/>
    <w:rsid w:val="00C346ED"/>
    <w:rsid w:val="00C34B31"/>
    <w:rsid w:val="00C35100"/>
    <w:rsid w:val="00C35369"/>
    <w:rsid w:val="00C3557D"/>
    <w:rsid w:val="00C35F63"/>
    <w:rsid w:val="00C36193"/>
    <w:rsid w:val="00C37663"/>
    <w:rsid w:val="00C40B59"/>
    <w:rsid w:val="00C44508"/>
    <w:rsid w:val="00C4476E"/>
    <w:rsid w:val="00C461BD"/>
    <w:rsid w:val="00C4748D"/>
    <w:rsid w:val="00C51632"/>
    <w:rsid w:val="00C52BD7"/>
    <w:rsid w:val="00C52D1B"/>
    <w:rsid w:val="00C540EE"/>
    <w:rsid w:val="00C554E6"/>
    <w:rsid w:val="00C55630"/>
    <w:rsid w:val="00C61BE1"/>
    <w:rsid w:val="00C6416E"/>
    <w:rsid w:val="00C65E93"/>
    <w:rsid w:val="00C67719"/>
    <w:rsid w:val="00C71EDB"/>
    <w:rsid w:val="00C71F66"/>
    <w:rsid w:val="00C72338"/>
    <w:rsid w:val="00C74B03"/>
    <w:rsid w:val="00C75CAB"/>
    <w:rsid w:val="00C770DA"/>
    <w:rsid w:val="00C7790C"/>
    <w:rsid w:val="00C77A1E"/>
    <w:rsid w:val="00C863BD"/>
    <w:rsid w:val="00C866C7"/>
    <w:rsid w:val="00C86AA9"/>
    <w:rsid w:val="00C90BAF"/>
    <w:rsid w:val="00C90D96"/>
    <w:rsid w:val="00C92D18"/>
    <w:rsid w:val="00C95663"/>
    <w:rsid w:val="00C96CB4"/>
    <w:rsid w:val="00CA054F"/>
    <w:rsid w:val="00CA313F"/>
    <w:rsid w:val="00CA7BB8"/>
    <w:rsid w:val="00CB0E0A"/>
    <w:rsid w:val="00CB1913"/>
    <w:rsid w:val="00CB40EA"/>
    <w:rsid w:val="00CB4193"/>
    <w:rsid w:val="00CB54D3"/>
    <w:rsid w:val="00CB6BA7"/>
    <w:rsid w:val="00CC0240"/>
    <w:rsid w:val="00CC3F2A"/>
    <w:rsid w:val="00CC6343"/>
    <w:rsid w:val="00CD1EAE"/>
    <w:rsid w:val="00CD3945"/>
    <w:rsid w:val="00CE018D"/>
    <w:rsid w:val="00CE5F23"/>
    <w:rsid w:val="00CF1403"/>
    <w:rsid w:val="00CF2C56"/>
    <w:rsid w:val="00CF4822"/>
    <w:rsid w:val="00CF5ED2"/>
    <w:rsid w:val="00D046E5"/>
    <w:rsid w:val="00D05B98"/>
    <w:rsid w:val="00D06D4E"/>
    <w:rsid w:val="00D120EF"/>
    <w:rsid w:val="00D12DF6"/>
    <w:rsid w:val="00D13A9D"/>
    <w:rsid w:val="00D1472B"/>
    <w:rsid w:val="00D148F4"/>
    <w:rsid w:val="00D20892"/>
    <w:rsid w:val="00D24483"/>
    <w:rsid w:val="00D2552A"/>
    <w:rsid w:val="00D2668C"/>
    <w:rsid w:val="00D27456"/>
    <w:rsid w:val="00D278B8"/>
    <w:rsid w:val="00D307D4"/>
    <w:rsid w:val="00D30C36"/>
    <w:rsid w:val="00D321F5"/>
    <w:rsid w:val="00D32570"/>
    <w:rsid w:val="00D32DA8"/>
    <w:rsid w:val="00D33C93"/>
    <w:rsid w:val="00D342D4"/>
    <w:rsid w:val="00D4020D"/>
    <w:rsid w:val="00D45CF3"/>
    <w:rsid w:val="00D47E6D"/>
    <w:rsid w:val="00D55D3D"/>
    <w:rsid w:val="00D56573"/>
    <w:rsid w:val="00D56CE6"/>
    <w:rsid w:val="00D57842"/>
    <w:rsid w:val="00D60646"/>
    <w:rsid w:val="00D64CC8"/>
    <w:rsid w:val="00D72A2F"/>
    <w:rsid w:val="00D77797"/>
    <w:rsid w:val="00D8086B"/>
    <w:rsid w:val="00D818A0"/>
    <w:rsid w:val="00D83F5C"/>
    <w:rsid w:val="00D84F90"/>
    <w:rsid w:val="00D87BA0"/>
    <w:rsid w:val="00D91598"/>
    <w:rsid w:val="00D92124"/>
    <w:rsid w:val="00D95776"/>
    <w:rsid w:val="00D9602D"/>
    <w:rsid w:val="00D97004"/>
    <w:rsid w:val="00D97C39"/>
    <w:rsid w:val="00DA0404"/>
    <w:rsid w:val="00DA18ED"/>
    <w:rsid w:val="00DA4113"/>
    <w:rsid w:val="00DB30F9"/>
    <w:rsid w:val="00DB341F"/>
    <w:rsid w:val="00DB47CE"/>
    <w:rsid w:val="00DB670D"/>
    <w:rsid w:val="00DB76C9"/>
    <w:rsid w:val="00DC3EC4"/>
    <w:rsid w:val="00DC44CD"/>
    <w:rsid w:val="00DD148C"/>
    <w:rsid w:val="00DD18A3"/>
    <w:rsid w:val="00DD3EA5"/>
    <w:rsid w:val="00DD50B2"/>
    <w:rsid w:val="00DD7000"/>
    <w:rsid w:val="00DD7745"/>
    <w:rsid w:val="00DE022C"/>
    <w:rsid w:val="00DE3DAD"/>
    <w:rsid w:val="00DE4283"/>
    <w:rsid w:val="00DE6104"/>
    <w:rsid w:val="00DE6FCF"/>
    <w:rsid w:val="00DE79E6"/>
    <w:rsid w:val="00DF2D6F"/>
    <w:rsid w:val="00DF3CFC"/>
    <w:rsid w:val="00DF45D4"/>
    <w:rsid w:val="00DF7196"/>
    <w:rsid w:val="00E00FDF"/>
    <w:rsid w:val="00E04C71"/>
    <w:rsid w:val="00E10A7B"/>
    <w:rsid w:val="00E11184"/>
    <w:rsid w:val="00E14B11"/>
    <w:rsid w:val="00E14C70"/>
    <w:rsid w:val="00E14E60"/>
    <w:rsid w:val="00E16078"/>
    <w:rsid w:val="00E169FE"/>
    <w:rsid w:val="00E17635"/>
    <w:rsid w:val="00E24D2A"/>
    <w:rsid w:val="00E263FC"/>
    <w:rsid w:val="00E301A5"/>
    <w:rsid w:val="00E31DC5"/>
    <w:rsid w:val="00E31FDD"/>
    <w:rsid w:val="00E32B66"/>
    <w:rsid w:val="00E366D6"/>
    <w:rsid w:val="00E369C7"/>
    <w:rsid w:val="00E36DAE"/>
    <w:rsid w:val="00E436F8"/>
    <w:rsid w:val="00E441B6"/>
    <w:rsid w:val="00E4762E"/>
    <w:rsid w:val="00E50D49"/>
    <w:rsid w:val="00E55E8A"/>
    <w:rsid w:val="00E5716D"/>
    <w:rsid w:val="00E61130"/>
    <w:rsid w:val="00E639B8"/>
    <w:rsid w:val="00E65545"/>
    <w:rsid w:val="00E67110"/>
    <w:rsid w:val="00E672E2"/>
    <w:rsid w:val="00E67328"/>
    <w:rsid w:val="00E7013B"/>
    <w:rsid w:val="00E71A63"/>
    <w:rsid w:val="00E7364C"/>
    <w:rsid w:val="00E75DD7"/>
    <w:rsid w:val="00E77A41"/>
    <w:rsid w:val="00E82F73"/>
    <w:rsid w:val="00E8563D"/>
    <w:rsid w:val="00E856E1"/>
    <w:rsid w:val="00E9060C"/>
    <w:rsid w:val="00E95D61"/>
    <w:rsid w:val="00E96B5D"/>
    <w:rsid w:val="00E96D8E"/>
    <w:rsid w:val="00E97270"/>
    <w:rsid w:val="00E97CA0"/>
    <w:rsid w:val="00E97DAA"/>
    <w:rsid w:val="00EA17D6"/>
    <w:rsid w:val="00EA3626"/>
    <w:rsid w:val="00EA4A1A"/>
    <w:rsid w:val="00EA5279"/>
    <w:rsid w:val="00EA52AD"/>
    <w:rsid w:val="00EB4985"/>
    <w:rsid w:val="00EB6406"/>
    <w:rsid w:val="00EB7115"/>
    <w:rsid w:val="00EB797F"/>
    <w:rsid w:val="00EC0141"/>
    <w:rsid w:val="00EC46B5"/>
    <w:rsid w:val="00EC5F6E"/>
    <w:rsid w:val="00EC6CF7"/>
    <w:rsid w:val="00ED09E1"/>
    <w:rsid w:val="00ED274C"/>
    <w:rsid w:val="00ED2C8C"/>
    <w:rsid w:val="00ED7E55"/>
    <w:rsid w:val="00EE05CF"/>
    <w:rsid w:val="00EE1926"/>
    <w:rsid w:val="00EE3602"/>
    <w:rsid w:val="00EE4DDB"/>
    <w:rsid w:val="00EE5B4A"/>
    <w:rsid w:val="00EE65C1"/>
    <w:rsid w:val="00EE70C8"/>
    <w:rsid w:val="00EE74EB"/>
    <w:rsid w:val="00EE76A4"/>
    <w:rsid w:val="00EF31F0"/>
    <w:rsid w:val="00EF374A"/>
    <w:rsid w:val="00EF39C4"/>
    <w:rsid w:val="00EF4D8B"/>
    <w:rsid w:val="00EF7E1D"/>
    <w:rsid w:val="00F05188"/>
    <w:rsid w:val="00F079E8"/>
    <w:rsid w:val="00F151C6"/>
    <w:rsid w:val="00F15A24"/>
    <w:rsid w:val="00F21F14"/>
    <w:rsid w:val="00F227EB"/>
    <w:rsid w:val="00F23A6D"/>
    <w:rsid w:val="00F27528"/>
    <w:rsid w:val="00F30A12"/>
    <w:rsid w:val="00F30AAB"/>
    <w:rsid w:val="00F3152C"/>
    <w:rsid w:val="00F32553"/>
    <w:rsid w:val="00F330E5"/>
    <w:rsid w:val="00F353FF"/>
    <w:rsid w:val="00F35952"/>
    <w:rsid w:val="00F40428"/>
    <w:rsid w:val="00F40CA7"/>
    <w:rsid w:val="00F447C9"/>
    <w:rsid w:val="00F520FA"/>
    <w:rsid w:val="00F549EF"/>
    <w:rsid w:val="00F55124"/>
    <w:rsid w:val="00F554D5"/>
    <w:rsid w:val="00F56604"/>
    <w:rsid w:val="00F578C1"/>
    <w:rsid w:val="00F60A18"/>
    <w:rsid w:val="00F61DF2"/>
    <w:rsid w:val="00F6243F"/>
    <w:rsid w:val="00F63495"/>
    <w:rsid w:val="00F653A3"/>
    <w:rsid w:val="00F65FD4"/>
    <w:rsid w:val="00F6666F"/>
    <w:rsid w:val="00F77CCA"/>
    <w:rsid w:val="00F81B5B"/>
    <w:rsid w:val="00F8319B"/>
    <w:rsid w:val="00F847FF"/>
    <w:rsid w:val="00F865B8"/>
    <w:rsid w:val="00F92C56"/>
    <w:rsid w:val="00F943AD"/>
    <w:rsid w:val="00F97D8F"/>
    <w:rsid w:val="00FA0B00"/>
    <w:rsid w:val="00FA1109"/>
    <w:rsid w:val="00FA34B4"/>
    <w:rsid w:val="00FA54B8"/>
    <w:rsid w:val="00FB0CF7"/>
    <w:rsid w:val="00FB1559"/>
    <w:rsid w:val="00FB30F6"/>
    <w:rsid w:val="00FB54CC"/>
    <w:rsid w:val="00FB5B58"/>
    <w:rsid w:val="00FB5F1C"/>
    <w:rsid w:val="00FC00E0"/>
    <w:rsid w:val="00FC018B"/>
    <w:rsid w:val="00FC5801"/>
    <w:rsid w:val="00FD0540"/>
    <w:rsid w:val="00FD48FB"/>
    <w:rsid w:val="00FD57BE"/>
    <w:rsid w:val="00FD57F1"/>
    <w:rsid w:val="00FD6969"/>
    <w:rsid w:val="00FE5992"/>
    <w:rsid w:val="00FF46EA"/>
    <w:rsid w:val="00FF4B30"/>
    <w:rsid w:val="00FF62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EE3"/>
    <w:pPr>
      <w:spacing w:line="480" w:lineRule="auto"/>
    </w:pPr>
    <w:rPr>
      <w:sz w:val="24"/>
      <w:szCs w:val="24"/>
    </w:rPr>
  </w:style>
  <w:style w:type="paragraph" w:styleId="Heading1">
    <w:name w:val="heading 1"/>
    <w:basedOn w:val="Normal"/>
    <w:next w:val="Normal"/>
    <w:link w:val="Heading1Char"/>
    <w:qFormat/>
    <w:rsid w:val="00D97004"/>
    <w:pPr>
      <w:keepNext/>
      <w:spacing w:after="240"/>
      <w:ind w:left="720" w:hanging="720"/>
      <w:outlineLvl w:val="0"/>
    </w:pPr>
    <w:rPr>
      <w:rFonts w:ascii="Times New Roman Bold" w:hAnsi="Times New Roman Bold" w:cs="Arial"/>
      <w:b/>
      <w:bCs/>
      <w:kern w:val="32"/>
      <w:szCs w:val="32"/>
    </w:rPr>
  </w:style>
  <w:style w:type="paragraph" w:styleId="Heading2">
    <w:name w:val="heading 2"/>
    <w:basedOn w:val="Normal"/>
    <w:next w:val="Normal"/>
    <w:link w:val="Heading2Char"/>
    <w:qFormat/>
    <w:rsid w:val="009806A4"/>
    <w:pPr>
      <w:keepNext/>
      <w:spacing w:before="240" w:after="60"/>
      <w:ind w:left="720"/>
      <w:outlineLvl w:val="1"/>
    </w:pPr>
    <w:rPr>
      <w:rFonts w:ascii="Times New Roman Bold" w:hAnsi="Times New Roman Bold"/>
      <w:b/>
      <w:bCs/>
      <w:iCs/>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BB0F1F"/>
  </w:style>
  <w:style w:type="paragraph" w:styleId="Header">
    <w:name w:val="header"/>
    <w:basedOn w:val="Normal"/>
    <w:rsid w:val="00BB0F1F"/>
    <w:pPr>
      <w:tabs>
        <w:tab w:val="center" w:pos="4320"/>
        <w:tab w:val="right" w:pos="8640"/>
      </w:tabs>
    </w:pPr>
  </w:style>
  <w:style w:type="paragraph" w:styleId="Footer">
    <w:name w:val="footer"/>
    <w:basedOn w:val="Normal"/>
    <w:link w:val="FooterChar"/>
    <w:uiPriority w:val="99"/>
    <w:rsid w:val="00BB0F1F"/>
    <w:pPr>
      <w:tabs>
        <w:tab w:val="center" w:pos="4320"/>
        <w:tab w:val="right" w:pos="8640"/>
      </w:tabs>
    </w:pPr>
  </w:style>
  <w:style w:type="character" w:styleId="PageNumber">
    <w:name w:val="page number"/>
    <w:basedOn w:val="DefaultParagraphFont"/>
    <w:rsid w:val="00BB0F1F"/>
  </w:style>
  <w:style w:type="paragraph" w:styleId="TOC1">
    <w:name w:val="toc 1"/>
    <w:basedOn w:val="Normal"/>
    <w:next w:val="Normal"/>
    <w:autoRedefine/>
    <w:uiPriority w:val="39"/>
    <w:rsid w:val="00B62C3B"/>
    <w:pPr>
      <w:tabs>
        <w:tab w:val="decimal" w:leader="dot" w:pos="8640"/>
      </w:tabs>
      <w:spacing w:after="240" w:line="240" w:lineRule="auto"/>
      <w:ind w:left="720" w:hanging="720"/>
    </w:pPr>
  </w:style>
  <w:style w:type="paragraph" w:styleId="TOC2">
    <w:name w:val="toc 2"/>
    <w:basedOn w:val="Normal"/>
    <w:next w:val="Normal"/>
    <w:autoRedefine/>
    <w:uiPriority w:val="39"/>
    <w:rsid w:val="009B5A03"/>
    <w:pPr>
      <w:tabs>
        <w:tab w:val="decimal" w:leader="dot" w:pos="8640"/>
      </w:tabs>
      <w:spacing w:after="240" w:line="240" w:lineRule="auto"/>
      <w:ind w:left="720"/>
    </w:pPr>
  </w:style>
  <w:style w:type="character" w:styleId="Hyperlink">
    <w:name w:val="Hyperlink"/>
    <w:uiPriority w:val="99"/>
    <w:rsid w:val="00086531"/>
    <w:rPr>
      <w:color w:val="0000FF"/>
      <w:u w:val="single"/>
    </w:rPr>
  </w:style>
  <w:style w:type="paragraph" w:styleId="BodyTextIndent">
    <w:name w:val="Body Text Indent"/>
    <w:basedOn w:val="Normal"/>
    <w:rsid w:val="00084EAB"/>
    <w:pPr>
      <w:tabs>
        <w:tab w:val="left" w:pos="1440"/>
      </w:tabs>
      <w:ind w:left="720" w:hanging="720"/>
    </w:pPr>
    <w:rPr>
      <w:szCs w:val="20"/>
    </w:rPr>
  </w:style>
  <w:style w:type="paragraph" w:styleId="BodyTextIndent2">
    <w:name w:val="Body Text Indent 2"/>
    <w:basedOn w:val="Normal"/>
    <w:rsid w:val="00084EAB"/>
    <w:pPr>
      <w:ind w:left="720" w:hanging="810"/>
    </w:pPr>
    <w:rPr>
      <w:szCs w:val="20"/>
    </w:rPr>
  </w:style>
  <w:style w:type="paragraph" w:customStyle="1" w:styleId="AlaskaQues">
    <w:name w:val="Alaska Ques"/>
    <w:basedOn w:val="Normal"/>
    <w:next w:val="AlaskaAnswer"/>
    <w:link w:val="AlaskaQuesChar"/>
    <w:qFormat/>
    <w:rsid w:val="008B3F04"/>
    <w:pPr>
      <w:numPr>
        <w:numId w:val="2"/>
      </w:numPr>
      <w:tabs>
        <w:tab w:val="left" w:pos="720"/>
      </w:tabs>
      <w:ind w:left="1440" w:hanging="1440"/>
      <w:jc w:val="both"/>
    </w:pPr>
    <w:rPr>
      <w:rFonts w:ascii="Times New Roman Bold" w:hAnsi="Times New Roman Bold"/>
      <w:b/>
      <w:bCs/>
      <w:sz w:val="26"/>
      <w:szCs w:val="26"/>
      <w:lang w:val="x-none" w:eastAsia="x-none"/>
    </w:rPr>
  </w:style>
  <w:style w:type="character" w:customStyle="1" w:styleId="AlaskaQuesChar">
    <w:name w:val="Alaska Ques Char"/>
    <w:link w:val="AlaskaQues"/>
    <w:locked/>
    <w:rsid w:val="008B3F04"/>
    <w:rPr>
      <w:rFonts w:ascii="Times New Roman Bold" w:hAnsi="Times New Roman Bold"/>
      <w:b/>
      <w:bCs/>
      <w:sz w:val="26"/>
      <w:szCs w:val="26"/>
    </w:rPr>
  </w:style>
  <w:style w:type="paragraph" w:customStyle="1" w:styleId="AlaskaAnswer">
    <w:name w:val="Alaska Answer"/>
    <w:basedOn w:val="Normal"/>
    <w:next w:val="Normal"/>
    <w:link w:val="AlaskaAnswerChar"/>
    <w:qFormat/>
    <w:rsid w:val="008B3F04"/>
    <w:pPr>
      <w:tabs>
        <w:tab w:val="left" w:pos="1440"/>
        <w:tab w:val="left" w:pos="2160"/>
      </w:tabs>
      <w:ind w:left="1440" w:hanging="720"/>
      <w:jc w:val="both"/>
    </w:pPr>
    <w:rPr>
      <w:sz w:val="26"/>
      <w:szCs w:val="26"/>
      <w:lang w:val="x-none" w:eastAsia="x-none"/>
    </w:rPr>
  </w:style>
  <w:style w:type="character" w:customStyle="1" w:styleId="AlaskaAnswerChar">
    <w:name w:val="Alaska Answer Char"/>
    <w:link w:val="AlaskaAnswer"/>
    <w:locked/>
    <w:rsid w:val="008B3F04"/>
    <w:rPr>
      <w:sz w:val="26"/>
      <w:szCs w:val="26"/>
    </w:rPr>
  </w:style>
  <w:style w:type="paragraph" w:styleId="BalloonText">
    <w:name w:val="Balloon Text"/>
    <w:basedOn w:val="Normal"/>
    <w:link w:val="BalloonTextChar"/>
    <w:rsid w:val="00551B90"/>
    <w:pPr>
      <w:spacing w:line="240" w:lineRule="auto"/>
    </w:pPr>
    <w:rPr>
      <w:rFonts w:ascii="Segoe UI" w:hAnsi="Segoe UI"/>
      <w:sz w:val="18"/>
      <w:szCs w:val="18"/>
      <w:lang w:val="x-none" w:eastAsia="x-none"/>
    </w:rPr>
  </w:style>
  <w:style w:type="character" w:customStyle="1" w:styleId="BalloonTextChar">
    <w:name w:val="Balloon Text Char"/>
    <w:link w:val="BalloonText"/>
    <w:rsid w:val="00551B90"/>
    <w:rPr>
      <w:rFonts w:ascii="Segoe UI" w:hAnsi="Segoe UI" w:cs="Segoe UI"/>
      <w:sz w:val="18"/>
      <w:szCs w:val="18"/>
    </w:rPr>
  </w:style>
  <w:style w:type="character" w:styleId="CommentReference">
    <w:name w:val="annotation reference"/>
    <w:uiPriority w:val="99"/>
    <w:rsid w:val="00B51A80"/>
    <w:rPr>
      <w:sz w:val="16"/>
      <w:szCs w:val="16"/>
    </w:rPr>
  </w:style>
  <w:style w:type="paragraph" w:styleId="CommentText">
    <w:name w:val="annotation text"/>
    <w:basedOn w:val="Normal"/>
    <w:link w:val="CommentTextChar"/>
    <w:uiPriority w:val="99"/>
    <w:rsid w:val="00B51A80"/>
    <w:rPr>
      <w:sz w:val="20"/>
      <w:szCs w:val="20"/>
    </w:rPr>
  </w:style>
  <w:style w:type="character" w:customStyle="1" w:styleId="CommentTextChar">
    <w:name w:val="Comment Text Char"/>
    <w:link w:val="CommentText"/>
    <w:uiPriority w:val="99"/>
    <w:rsid w:val="00B51A80"/>
    <w:rPr>
      <w:rFonts w:ascii="Arial" w:hAnsi="Arial"/>
      <w:lang w:val="en-US" w:eastAsia="en-US"/>
    </w:rPr>
  </w:style>
  <w:style w:type="paragraph" w:styleId="CommentSubject">
    <w:name w:val="annotation subject"/>
    <w:basedOn w:val="CommentText"/>
    <w:next w:val="CommentText"/>
    <w:link w:val="CommentSubjectChar"/>
    <w:uiPriority w:val="99"/>
    <w:rsid w:val="00B51A80"/>
    <w:rPr>
      <w:b/>
      <w:bCs/>
    </w:rPr>
  </w:style>
  <w:style w:type="character" w:customStyle="1" w:styleId="CommentSubjectChar">
    <w:name w:val="Comment Subject Char"/>
    <w:link w:val="CommentSubject"/>
    <w:uiPriority w:val="99"/>
    <w:rsid w:val="00B51A80"/>
    <w:rPr>
      <w:rFonts w:ascii="Arial" w:hAnsi="Arial"/>
      <w:b/>
      <w:bCs/>
      <w:lang w:val="en-US" w:eastAsia="en-US"/>
    </w:rPr>
  </w:style>
  <w:style w:type="paragraph" w:customStyle="1" w:styleId="ColorfulList-Accent11">
    <w:name w:val="Colorful List - Accent 11"/>
    <w:basedOn w:val="Normal"/>
    <w:uiPriority w:val="34"/>
    <w:qFormat/>
    <w:rsid w:val="00377D57"/>
    <w:pPr>
      <w:spacing w:after="160" w:line="259" w:lineRule="auto"/>
      <w:ind w:left="720"/>
      <w:contextualSpacing/>
    </w:pPr>
    <w:rPr>
      <w:rFonts w:ascii="Calibri" w:eastAsia="Calibri" w:hAnsi="Calibri"/>
      <w:sz w:val="22"/>
      <w:szCs w:val="22"/>
    </w:rPr>
  </w:style>
  <w:style w:type="paragraph" w:styleId="FootnoteText">
    <w:name w:val="footnote text"/>
    <w:aliases w:val="ALTS FOOTNOTE,Footnote Text Char Char,Footnote Text Char Char Char Char,Footnote Text Char1,Footnote Text Char1 Char Char1,Footnote Text Char1 Char Char1 Char Char Char,Footnote Text Char2 Char Char Char Char1,Style 12,Style 22,Style 9,fn"/>
    <w:basedOn w:val="Normal"/>
    <w:link w:val="FootnoteTextChar"/>
    <w:uiPriority w:val="99"/>
    <w:qFormat/>
    <w:rsid w:val="00DD4578"/>
    <w:rPr>
      <w:sz w:val="20"/>
      <w:szCs w:val="20"/>
    </w:rPr>
  </w:style>
  <w:style w:type="character" w:customStyle="1" w:styleId="FootnoteTextChar">
    <w:name w:val="Footnote Text Char"/>
    <w:aliases w:val="Footnote Text Char Char Char,Footnote Text Char Char Char Char Char,Footnote Text Char1 Char,Footnote Text Char1 Char Char1 Char,Footnote Text Char1 Char Char1 Char Char Char Char,Footnote Text Char2 Char Char Char Char1 Char,fn Char"/>
    <w:link w:val="FootnoteText"/>
    <w:uiPriority w:val="99"/>
    <w:rsid w:val="00DD4578"/>
    <w:rPr>
      <w:rFonts w:ascii="Arial" w:hAnsi="Arial"/>
      <w:lang w:val="en-US" w:eastAsia="en-US"/>
    </w:rPr>
  </w:style>
  <w:style w:type="character" w:styleId="FootnoteReference">
    <w:name w:val="footnote reference"/>
    <w:aliases w:val="Style 11,Style 21,Style 28,Style 4,Style 8,o"/>
    <w:qFormat/>
    <w:rsid w:val="00DD4578"/>
    <w:rPr>
      <w:vertAlign w:val="superscript"/>
    </w:rPr>
  </w:style>
  <w:style w:type="character" w:customStyle="1" w:styleId="UnresolvedMention">
    <w:name w:val="Unresolved Mention"/>
    <w:uiPriority w:val="99"/>
    <w:semiHidden/>
    <w:unhideWhenUsed/>
    <w:rsid w:val="00DD4578"/>
    <w:rPr>
      <w:color w:val="605E5C"/>
      <w:shd w:val="clear" w:color="auto" w:fill="E1DFDD"/>
    </w:rPr>
  </w:style>
  <w:style w:type="character" w:customStyle="1" w:styleId="Heading2Char">
    <w:name w:val="Heading 2 Char"/>
    <w:link w:val="Heading2"/>
    <w:rsid w:val="009806A4"/>
    <w:rPr>
      <w:rFonts w:ascii="Times New Roman Bold" w:hAnsi="Times New Roman Bold"/>
      <w:b/>
      <w:bCs/>
      <w:iCs/>
      <w:sz w:val="24"/>
      <w:szCs w:val="28"/>
      <w:u w:val="single"/>
      <w:lang w:val="x-none" w:eastAsia="x-none"/>
    </w:rPr>
  </w:style>
  <w:style w:type="table" w:styleId="TableGrid">
    <w:name w:val="Table Grid"/>
    <w:basedOn w:val="TableNormal"/>
    <w:rsid w:val="006D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0F6C2F"/>
    <w:rPr>
      <w:rFonts w:ascii="Arial" w:hAnsi="Arial"/>
      <w:sz w:val="24"/>
      <w:szCs w:val="24"/>
    </w:rPr>
  </w:style>
  <w:style w:type="paragraph" w:styleId="EndnoteText">
    <w:name w:val="endnote text"/>
    <w:basedOn w:val="Normal"/>
    <w:link w:val="EndnoteTextChar"/>
    <w:rsid w:val="00C346ED"/>
    <w:rPr>
      <w:sz w:val="20"/>
      <w:szCs w:val="20"/>
    </w:rPr>
  </w:style>
  <w:style w:type="character" w:customStyle="1" w:styleId="EndnoteTextChar">
    <w:name w:val="Endnote Text Char"/>
    <w:link w:val="EndnoteText"/>
    <w:rsid w:val="00C346ED"/>
    <w:rPr>
      <w:rFonts w:ascii="Arial" w:hAnsi="Arial"/>
      <w:lang w:val="en-US" w:eastAsia="en-US"/>
    </w:rPr>
  </w:style>
  <w:style w:type="character" w:styleId="EndnoteReference">
    <w:name w:val="endnote reference"/>
    <w:rsid w:val="00C346ED"/>
    <w:rPr>
      <w:vertAlign w:val="superscript"/>
    </w:rPr>
  </w:style>
  <w:style w:type="paragraph" w:styleId="HTMLPreformatted">
    <w:name w:val="HTML Preformatted"/>
    <w:aliases w:val=" Char,Char"/>
    <w:basedOn w:val="Normal"/>
    <w:link w:val="HTMLPreformattedChar"/>
    <w:rsid w:val="00030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sz w:val="20"/>
      <w:szCs w:val="20"/>
    </w:rPr>
  </w:style>
  <w:style w:type="character" w:customStyle="1" w:styleId="HTMLPreformattedChar">
    <w:name w:val="HTML Preformatted Char"/>
    <w:aliases w:val=" Char Char,Char Char"/>
    <w:link w:val="HTMLPreformatted"/>
    <w:rsid w:val="000302F1"/>
    <w:rPr>
      <w:rFonts w:ascii="Courier New" w:eastAsia="Courier New" w:hAnsi="Courier New"/>
    </w:rPr>
  </w:style>
  <w:style w:type="character" w:customStyle="1" w:styleId="FooterChar">
    <w:name w:val="Footer Char"/>
    <w:link w:val="Footer"/>
    <w:uiPriority w:val="99"/>
    <w:rsid w:val="000302F1"/>
    <w:rPr>
      <w:rFonts w:ascii="Arial" w:hAnsi="Arial"/>
      <w:sz w:val="24"/>
      <w:szCs w:val="24"/>
    </w:rPr>
  </w:style>
  <w:style w:type="paragraph" w:styleId="BodyText">
    <w:name w:val="Body Text"/>
    <w:basedOn w:val="Normal"/>
    <w:link w:val="BodyTextChar"/>
    <w:rsid w:val="00A4706C"/>
    <w:pPr>
      <w:spacing w:after="120"/>
    </w:pPr>
  </w:style>
  <w:style w:type="character" w:customStyle="1" w:styleId="BodyTextChar">
    <w:name w:val="Body Text Char"/>
    <w:link w:val="BodyText"/>
    <w:rsid w:val="00A4706C"/>
    <w:rPr>
      <w:rFonts w:ascii="Arial" w:hAnsi="Arial"/>
      <w:sz w:val="24"/>
      <w:szCs w:val="24"/>
    </w:rPr>
  </w:style>
  <w:style w:type="paragraph" w:customStyle="1" w:styleId="1Answer">
    <w:name w:val="1. Answer"/>
    <w:basedOn w:val="Normal"/>
    <w:next w:val="Normal"/>
    <w:link w:val="1AnswerChar"/>
    <w:qFormat/>
    <w:rsid w:val="00A4706C"/>
    <w:pPr>
      <w:tabs>
        <w:tab w:val="left" w:pos="720"/>
      </w:tabs>
      <w:spacing w:after="240" w:line="360" w:lineRule="auto"/>
      <w:ind w:left="720" w:hanging="720"/>
      <w:jc w:val="both"/>
    </w:pPr>
  </w:style>
  <w:style w:type="character" w:customStyle="1" w:styleId="1AnswerChar">
    <w:name w:val="1. Answer Char"/>
    <w:link w:val="1Answer"/>
    <w:rsid w:val="00A4706C"/>
    <w:rPr>
      <w:sz w:val="24"/>
      <w:szCs w:val="24"/>
    </w:rPr>
  </w:style>
  <w:style w:type="paragraph" w:customStyle="1" w:styleId="ANSWER">
    <w:name w:val="ANSWER"/>
    <w:basedOn w:val="Normal"/>
    <w:rsid w:val="00A4706C"/>
    <w:pPr>
      <w:overflowPunct w:val="0"/>
      <w:autoSpaceDE w:val="0"/>
      <w:autoSpaceDN w:val="0"/>
      <w:adjustRightInd w:val="0"/>
      <w:ind w:left="1008" w:hanging="720"/>
      <w:textAlignment w:val="baseline"/>
    </w:pPr>
  </w:style>
  <w:style w:type="paragraph" w:styleId="ListParagraph">
    <w:name w:val="List Paragraph"/>
    <w:basedOn w:val="Normal"/>
    <w:qFormat/>
    <w:rsid w:val="00596E65"/>
    <w:pPr>
      <w:ind w:left="720"/>
      <w:contextualSpacing/>
    </w:pPr>
  </w:style>
  <w:style w:type="character" w:customStyle="1" w:styleId="Heading1Char">
    <w:name w:val="Heading 1 Char"/>
    <w:basedOn w:val="DefaultParagraphFont"/>
    <w:link w:val="Heading1"/>
    <w:rsid w:val="006231A3"/>
    <w:rPr>
      <w:rFonts w:ascii="Times New Roman Bold" w:hAnsi="Times New Roman Bold" w:cs="Arial"/>
      <w:b/>
      <w:bCs/>
      <w:kern w:val="32"/>
      <w:sz w:val="24"/>
      <w:szCs w:val="32"/>
    </w:rPr>
  </w:style>
  <w:style w:type="paragraph" w:styleId="NormalWeb">
    <w:name w:val="Normal (Web)"/>
    <w:basedOn w:val="Normal"/>
    <w:uiPriority w:val="99"/>
    <w:unhideWhenUsed/>
    <w:rsid w:val="004F1822"/>
    <w:pPr>
      <w:spacing w:before="100" w:beforeAutospacing="1" w:after="100" w:afterAutospacing="1" w:line="240" w:lineRule="auto"/>
    </w:pPr>
  </w:style>
  <w:style w:type="character" w:customStyle="1" w:styleId="sssh">
    <w:name w:val="ss_sh"/>
    <w:basedOn w:val="DefaultParagraphFont"/>
    <w:rsid w:val="004F1822"/>
  </w:style>
  <w:style w:type="character" w:customStyle="1" w:styleId="apple-converted-space">
    <w:name w:val="apple-converted-space"/>
    <w:basedOn w:val="DefaultParagraphFont"/>
    <w:rsid w:val="004F1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robert.eubanks@ohioAGO.gov" TargetMode="External" /><Relationship Id="rId12" Type="http://schemas.openxmlformats.org/officeDocument/2006/relationships/hyperlink" Target="mailto:shaun.lyons@ohioAGO.gov" TargetMode="External" /><Relationship Id="rId13" Type="http://schemas.openxmlformats.org/officeDocument/2006/relationships/hyperlink" Target="mailto:werner.margard@ohioAGO.gov" TargetMode="External" /><Relationship Id="rId14" Type="http://schemas.openxmlformats.org/officeDocument/2006/relationships/hyperlink" Target="mailto:mkurtz@BKLlawfirm.com" TargetMode="External" /><Relationship Id="rId15" Type="http://schemas.openxmlformats.org/officeDocument/2006/relationships/hyperlink" Target="mailto:kboehm@BKLlawfirm.com" TargetMode="External" /><Relationship Id="rId16" Type="http://schemas.openxmlformats.org/officeDocument/2006/relationships/hyperlink" Target="mailto:jkylercohn@BKLlawfirm.com" TargetMode="External" /><Relationship Id="rId17" Type="http://schemas.openxmlformats.org/officeDocument/2006/relationships/hyperlink" Target="mailto:mwarnock@bricker.com" TargetMode="External" /><Relationship Id="rId18" Type="http://schemas.openxmlformats.org/officeDocument/2006/relationships/hyperlink" Target="mailto:kherrnstein@bricker.com" TargetMode="External" /><Relationship Id="rId19" Type="http://schemas.openxmlformats.org/officeDocument/2006/relationships/hyperlink" Target="mailto:ktreadway@oneenergyllc.com" TargetMode="External" /><Relationship Id="rId2" Type="http://schemas.openxmlformats.org/officeDocument/2006/relationships/settings" Target="settings.xml" /><Relationship Id="rId20" Type="http://schemas.openxmlformats.org/officeDocument/2006/relationships/hyperlink" Target="mailto:jdunn@oneenergyllc.com" TargetMode="External" /><Relationship Id="rId21" Type="http://schemas.openxmlformats.org/officeDocument/2006/relationships/hyperlink" Target="mailto:dborchers@bricker.com" TargetMode="External" /><Relationship Id="rId22" Type="http://schemas.openxmlformats.org/officeDocument/2006/relationships/hyperlink" Target="mailto:Fdarr2019@gmail.com" TargetMode="External" /><Relationship Id="rId23" Type="http://schemas.openxmlformats.org/officeDocument/2006/relationships/hyperlink" Target="mailto:paul@carpenterlipps.com" TargetMode="External" /><Relationship Id="rId24" Type="http://schemas.openxmlformats.org/officeDocument/2006/relationships/hyperlink" Target="mailto:rdove@keglerbrown.com" TargetMode="External" /><Relationship Id="rId25" Type="http://schemas.openxmlformats.org/officeDocument/2006/relationships/hyperlink" Target="mailto:nbobb@keglerbrown.com" TargetMode="External" /><Relationship Id="rId26" Type="http://schemas.openxmlformats.org/officeDocument/2006/relationships/hyperlink" Target="mailto:trent@hubaydougherty.com" TargetMode="External" /><Relationship Id="rId27" Type="http://schemas.openxmlformats.org/officeDocument/2006/relationships/hyperlink" Target="mailto:matthew.sandor@puco.ohio.gov" TargetMode="External" /><Relationship Id="rId28" Type="http://schemas.openxmlformats.org/officeDocument/2006/relationships/hyperlink" Target="mailto:nicholas.walstra@puco.ohio.gov" TargetMode="External" /><Relationship Id="rId29" Type="http://schemas.openxmlformats.org/officeDocument/2006/relationships/hyperlink" Target="mailto:Rocco.dascenzo@duke-energy.com" TargetMode="External" /><Relationship Id="rId3" Type="http://schemas.openxmlformats.org/officeDocument/2006/relationships/webSettings" Target="webSettings.xml" /><Relationship Id="rId30" Type="http://schemas.openxmlformats.org/officeDocument/2006/relationships/hyperlink" Target="mailto:Jeanne.kingery@duke-energy.com" TargetMode="External" /><Relationship Id="rId31" Type="http://schemas.openxmlformats.org/officeDocument/2006/relationships/hyperlink" Target="mailto:Larisa.vaysman@duke-energy.com" TargetMode="External" /><Relationship Id="rId32" Type="http://schemas.openxmlformats.org/officeDocument/2006/relationships/hyperlink" Target="mailto:elyse.akhbari@duke-energy.com" TargetMode="External" /><Relationship Id="rId33" Type="http://schemas.openxmlformats.org/officeDocument/2006/relationships/hyperlink" Target="mailto:ebrama@taftlaw.com" TargetMode="External" /><Relationship Id="rId34" Type="http://schemas.openxmlformats.org/officeDocument/2006/relationships/hyperlink" Target="mailto:kverhalen@taftlaw.com" TargetMode="External" /><Relationship Id="rId35" Type="http://schemas.openxmlformats.org/officeDocument/2006/relationships/hyperlink" Target="mailto:Bethany.allen@igs.com" TargetMode="External" /><Relationship Id="rId36" Type="http://schemas.openxmlformats.org/officeDocument/2006/relationships/hyperlink" Target="mailto:Joe.oliker@igs.com" TargetMode="External" /><Relationship Id="rId37" Type="http://schemas.openxmlformats.org/officeDocument/2006/relationships/hyperlink" Target="mailto:Evan.betterton@igs.com" TargetMode="External" /><Relationship Id="rId38" Type="http://schemas.openxmlformats.org/officeDocument/2006/relationships/hyperlink" Target="mailto:Stacie.cathcart@igs.com" TargetMode="External" /><Relationship Id="rId39" Type="http://schemas.openxmlformats.org/officeDocument/2006/relationships/hyperlink" Target="mailto:michael.nugent@igs.com" TargetMode="External" /><Relationship Id="rId4" Type="http://schemas.openxmlformats.org/officeDocument/2006/relationships/fontTable" Target="fontTable.xml" /><Relationship Id="rId40" Type="http://schemas.openxmlformats.org/officeDocument/2006/relationships/hyperlink" Target="mailto:jlang@calfee.com" TargetMode="External" /><Relationship Id="rId41" Type="http://schemas.openxmlformats.org/officeDocument/2006/relationships/hyperlink" Target="mailto:gjewell@calfee.com" TargetMode="External" /><Relationship Id="rId42" Type="http://schemas.openxmlformats.org/officeDocument/2006/relationships/hyperlink" Target="mailto:gwhaling@calfee.com" TargetMode="External" /><Relationship Id="rId43" Type="http://schemas.openxmlformats.org/officeDocument/2006/relationships/hyperlink" Target="mailto:sfranson@calfee.com" TargetMode="External" /><Relationship Id="rId44" Type="http://schemas.openxmlformats.org/officeDocument/2006/relationships/hyperlink" Target="mailto:dromig@nationwideenergypartners.com" TargetMode="External" /><Relationship Id="rId45" Type="http://schemas.openxmlformats.org/officeDocument/2006/relationships/hyperlink" Target="mailto:Bojko@carpenterlipps.com" TargetMode="External" /><Relationship Id="rId46" Type="http://schemas.openxmlformats.org/officeDocument/2006/relationships/hyperlink" Target="mailto:Wygonski@carpenterlipps.com" TargetMode="External" /><Relationship Id="rId47" Type="http://schemas.openxmlformats.org/officeDocument/2006/relationships/hyperlink" Target="mailto:cgrundmann@spilmanlaw.com" TargetMode="External" /><Relationship Id="rId48" Type="http://schemas.openxmlformats.org/officeDocument/2006/relationships/hyperlink" Target="mailto:dwilliamson@spilmanlaw.com" TargetMode="External" /><Relationship Id="rId49" Type="http://schemas.openxmlformats.org/officeDocument/2006/relationships/hyperlink" Target="mailto:cpirik@dickinsonwright.com" TargetMode="External" /><Relationship Id="rId5" Type="http://schemas.openxmlformats.org/officeDocument/2006/relationships/customXml" Target="../customXml/item1.xml" /><Relationship Id="rId50" Type="http://schemas.openxmlformats.org/officeDocument/2006/relationships/hyperlink" Target="mailto:todonnell@dickinsonwright.com" TargetMode="External" /><Relationship Id="rId51" Type="http://schemas.openxmlformats.org/officeDocument/2006/relationships/hyperlink" Target="mailto:mmcdonnell@dickinsonwright.com" TargetMode="External" /><Relationship Id="rId52" Type="http://schemas.openxmlformats.org/officeDocument/2006/relationships/header" Target="header3.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827F-DAC0-4F41-B267-01E8911F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ON BEHALF OF THE OFFICE OF CONSUMER COUNSEL</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2022-09-29T20:33:36Z</dcterms:created>
  <dcterms:modified xsi:type="dcterms:W3CDTF">2022-09-29T20:33:36Z</dcterms:modified>
</cp:coreProperties>
</file>