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B6007" w14:textId="77777777" w:rsidR="00FB7B80" w:rsidRDefault="00FB7B80"/>
    <w:p w14:paraId="740FA4E3" w14:textId="77777777" w:rsidR="001D0CC7" w:rsidRPr="001D0CC7" w:rsidRDefault="00606334" w:rsidP="00606334">
      <w:pPr>
        <w:jc w:val="center"/>
        <w:rPr>
          <w:b/>
        </w:rPr>
      </w:pPr>
      <w:r w:rsidRPr="001D0CC7">
        <w:rPr>
          <w:b/>
        </w:rPr>
        <w:t>BEFORE</w:t>
      </w:r>
    </w:p>
    <w:p w14:paraId="17358916" w14:textId="77777777" w:rsidR="00606334" w:rsidRPr="001D0CC7" w:rsidRDefault="00606334" w:rsidP="001D0CC7">
      <w:pPr>
        <w:jc w:val="center"/>
        <w:rPr>
          <w:b/>
        </w:rPr>
      </w:pPr>
      <w:r w:rsidRPr="001D0CC7">
        <w:rPr>
          <w:b/>
        </w:rPr>
        <w:t>THE PUBLIC UTILITIES COMMISSION OF OHIO</w:t>
      </w:r>
    </w:p>
    <w:p w14:paraId="7BD8C4C4" w14:textId="77777777" w:rsidR="00606334" w:rsidRPr="00157146" w:rsidRDefault="00606334" w:rsidP="00606334">
      <w:pPr>
        <w:jc w:val="center"/>
      </w:pPr>
    </w:p>
    <w:p w14:paraId="460180C0" w14:textId="61B3D409" w:rsidR="00606334" w:rsidRPr="00157146" w:rsidRDefault="00606334" w:rsidP="001D0CC7">
      <w:pPr>
        <w:pStyle w:val="Footer"/>
        <w:tabs>
          <w:tab w:val="clear" w:pos="4320"/>
          <w:tab w:val="left" w:pos="4590"/>
        </w:tabs>
      </w:pPr>
      <w:r w:rsidRPr="00157146">
        <w:t>In the Matter of the Commission</w:t>
      </w:r>
      <w:r w:rsidR="00AF45AD">
        <w:t>’s</w:t>
      </w:r>
      <w:r w:rsidRPr="00157146">
        <w:t xml:space="preserve"> Review </w:t>
      </w:r>
      <w:r w:rsidRPr="00157146">
        <w:tab/>
        <w:t>)</w:t>
      </w:r>
      <w:r w:rsidRPr="00157146">
        <w:tab/>
      </w:r>
    </w:p>
    <w:p w14:paraId="42B50ECE" w14:textId="77777777" w:rsidR="00606334" w:rsidRPr="00157146" w:rsidRDefault="00606334" w:rsidP="001D0CC7">
      <w:pPr>
        <w:pStyle w:val="Footer"/>
        <w:tabs>
          <w:tab w:val="clear" w:pos="4320"/>
          <w:tab w:val="clear" w:pos="8640"/>
          <w:tab w:val="left" w:pos="4590"/>
          <w:tab w:val="left" w:pos="5760"/>
          <w:tab w:val="right" w:pos="9360"/>
        </w:tabs>
      </w:pPr>
      <w:proofErr w:type="gramStart"/>
      <w:r w:rsidRPr="00157146">
        <w:t>of</w:t>
      </w:r>
      <w:proofErr w:type="gramEnd"/>
      <w:r w:rsidRPr="00157146">
        <w:t xml:space="preserve"> Time-Differentiated and Dynamic </w:t>
      </w:r>
      <w:r w:rsidRPr="00157146">
        <w:tab/>
        <w:t xml:space="preserve">) </w:t>
      </w:r>
      <w:r w:rsidRPr="00157146">
        <w:tab/>
        <w:t>Case No. 12-150-EL-COI</w:t>
      </w:r>
    </w:p>
    <w:p w14:paraId="75692DEC" w14:textId="23ED1945" w:rsidR="00606334" w:rsidRPr="00157146" w:rsidRDefault="00606334" w:rsidP="001D0CC7">
      <w:pPr>
        <w:pStyle w:val="Footer"/>
        <w:tabs>
          <w:tab w:val="clear" w:pos="4320"/>
          <w:tab w:val="clear" w:pos="8640"/>
          <w:tab w:val="left" w:pos="4590"/>
          <w:tab w:val="right" w:pos="9360"/>
        </w:tabs>
      </w:pPr>
      <w:r w:rsidRPr="00157146">
        <w:t>Pricing Option</w:t>
      </w:r>
      <w:r w:rsidR="00AF45AD">
        <w:t>s for Retail Electric Services</w:t>
      </w:r>
      <w:r w:rsidR="001D0CC7">
        <w:t>.</w:t>
      </w:r>
      <w:r w:rsidRPr="00157146">
        <w:tab/>
        <w:t>)</w:t>
      </w:r>
    </w:p>
    <w:p w14:paraId="5F13A421" w14:textId="77777777" w:rsidR="00606334" w:rsidRPr="00157146" w:rsidRDefault="00606334" w:rsidP="00EC0EC4">
      <w:pPr>
        <w:pStyle w:val="Footer"/>
        <w:tabs>
          <w:tab w:val="clear" w:pos="8640"/>
          <w:tab w:val="left" w:pos="4320"/>
          <w:tab w:val="right" w:pos="9360"/>
        </w:tabs>
      </w:pPr>
      <w:r w:rsidRPr="00157146">
        <w:tab/>
      </w:r>
    </w:p>
    <w:p w14:paraId="0F8C6753" w14:textId="77777777" w:rsidR="00EC0EC4" w:rsidRDefault="00EC0EC4" w:rsidP="00EC0EC4">
      <w:pPr>
        <w:pStyle w:val="Footer"/>
        <w:pBdr>
          <w:top w:val="single" w:sz="12" w:space="1" w:color="auto"/>
          <w:bottom w:val="single" w:sz="12" w:space="1" w:color="auto"/>
        </w:pBdr>
        <w:tabs>
          <w:tab w:val="clear" w:pos="8640"/>
          <w:tab w:val="left" w:pos="4320"/>
          <w:tab w:val="right" w:pos="9360"/>
        </w:tabs>
      </w:pPr>
    </w:p>
    <w:p w14:paraId="18648CC2" w14:textId="3A22103E" w:rsidR="00157146" w:rsidRPr="00EC0EC4" w:rsidRDefault="00EC0EC4" w:rsidP="00EC0EC4">
      <w:pPr>
        <w:pStyle w:val="Footer"/>
        <w:pBdr>
          <w:top w:val="single" w:sz="12" w:space="1" w:color="auto"/>
          <w:bottom w:val="single" w:sz="12" w:space="1" w:color="auto"/>
        </w:pBdr>
        <w:tabs>
          <w:tab w:val="clear" w:pos="8640"/>
          <w:tab w:val="left" w:pos="4320"/>
          <w:tab w:val="right" w:pos="9360"/>
        </w:tabs>
        <w:jc w:val="center"/>
        <w:rPr>
          <w:b/>
        </w:rPr>
      </w:pPr>
      <w:r>
        <w:rPr>
          <w:b/>
        </w:rPr>
        <w:t>COMMENTS OF INTERSTATE GAS SUPPLY, INC.</w:t>
      </w:r>
    </w:p>
    <w:p w14:paraId="6478AB64" w14:textId="77777777" w:rsidR="00EC0EC4" w:rsidRDefault="00EC0EC4" w:rsidP="0077105F">
      <w:pPr>
        <w:pStyle w:val="Footer"/>
        <w:pBdr>
          <w:top w:val="single" w:sz="12" w:space="1" w:color="auto"/>
          <w:bottom w:val="single" w:sz="12" w:space="1" w:color="auto"/>
        </w:pBdr>
        <w:tabs>
          <w:tab w:val="clear" w:pos="8640"/>
          <w:tab w:val="left" w:pos="4320"/>
          <w:tab w:val="right" w:pos="9360"/>
        </w:tabs>
      </w:pPr>
    </w:p>
    <w:p w14:paraId="04540F05" w14:textId="77777777" w:rsidR="00157146" w:rsidRDefault="00157146" w:rsidP="0077105F">
      <w:pPr>
        <w:pStyle w:val="Footer"/>
        <w:tabs>
          <w:tab w:val="clear" w:pos="8640"/>
          <w:tab w:val="left" w:pos="4320"/>
          <w:tab w:val="right" w:pos="9360"/>
        </w:tabs>
      </w:pPr>
    </w:p>
    <w:p w14:paraId="27D0F7AD" w14:textId="77777777" w:rsidR="00B65781" w:rsidRDefault="000A66C6" w:rsidP="00BD520B">
      <w:pPr>
        <w:autoSpaceDE w:val="0"/>
        <w:autoSpaceDN w:val="0"/>
        <w:adjustRightInd w:val="0"/>
        <w:spacing w:line="480" w:lineRule="auto"/>
        <w:rPr>
          <w:rFonts w:eastAsiaTheme="minorHAnsi"/>
          <w:szCs w:val="24"/>
        </w:rPr>
      </w:pPr>
      <w:r>
        <w:rPr>
          <w:rFonts w:eastAsiaTheme="minorHAnsi"/>
          <w:b/>
          <w:szCs w:val="24"/>
        </w:rPr>
        <w:tab/>
      </w:r>
      <w:r>
        <w:rPr>
          <w:rFonts w:eastAsiaTheme="minorHAnsi"/>
          <w:szCs w:val="24"/>
        </w:rPr>
        <w:t>Pursuant to the Entry issued on January 11, 2012</w:t>
      </w:r>
      <w:r w:rsidR="00DE69D9">
        <w:rPr>
          <w:rFonts w:eastAsiaTheme="minorHAnsi"/>
          <w:szCs w:val="24"/>
        </w:rPr>
        <w:t xml:space="preserve"> (“January 11 Entry”)</w:t>
      </w:r>
      <w:r w:rsidR="001D0CC7">
        <w:rPr>
          <w:rFonts w:eastAsiaTheme="minorHAnsi"/>
          <w:szCs w:val="24"/>
        </w:rPr>
        <w:t xml:space="preserve"> in the above-</w:t>
      </w:r>
      <w:r w:rsidR="00EC0EC4">
        <w:rPr>
          <w:rFonts w:eastAsiaTheme="minorHAnsi"/>
          <w:szCs w:val="24"/>
        </w:rPr>
        <w:t>captioned proceeding</w:t>
      </w:r>
      <w:r>
        <w:rPr>
          <w:rFonts w:eastAsiaTheme="minorHAnsi"/>
          <w:szCs w:val="24"/>
        </w:rPr>
        <w:t>, Interstate Gas Supply, Inc. (“IGS Energy”</w:t>
      </w:r>
      <w:r w:rsidR="003B5F97">
        <w:rPr>
          <w:rFonts w:eastAsiaTheme="minorHAnsi"/>
          <w:szCs w:val="24"/>
        </w:rPr>
        <w:t xml:space="preserve"> or “IGS”</w:t>
      </w:r>
      <w:r>
        <w:rPr>
          <w:rFonts w:eastAsiaTheme="minorHAnsi"/>
          <w:szCs w:val="24"/>
        </w:rPr>
        <w:t>) respectfully submits these comments in response to the Commission’s inquiry into time-differentiated and dynamic pricing options</w:t>
      </w:r>
      <w:r w:rsidR="00914F33">
        <w:rPr>
          <w:rFonts w:eastAsiaTheme="minorHAnsi"/>
          <w:szCs w:val="24"/>
        </w:rPr>
        <w:t xml:space="preserve"> (“Dynamic</w:t>
      </w:r>
      <w:r w:rsidR="00BD520B">
        <w:rPr>
          <w:rFonts w:eastAsiaTheme="minorHAnsi"/>
          <w:szCs w:val="24"/>
        </w:rPr>
        <w:t xml:space="preserve"> Pricing”).  </w:t>
      </w:r>
      <w:r w:rsidR="00FA42FA">
        <w:rPr>
          <w:rFonts w:eastAsiaTheme="minorHAnsi"/>
          <w:szCs w:val="24"/>
        </w:rPr>
        <w:t xml:space="preserve"> </w:t>
      </w:r>
    </w:p>
    <w:p w14:paraId="16BA7EEB" w14:textId="77777777" w:rsidR="00B65781" w:rsidRPr="00B97658" w:rsidRDefault="00D30B25" w:rsidP="00B65781">
      <w:pPr>
        <w:pStyle w:val="ListParagraph"/>
        <w:numPr>
          <w:ilvl w:val="0"/>
          <w:numId w:val="1"/>
        </w:numPr>
        <w:autoSpaceDE w:val="0"/>
        <w:autoSpaceDN w:val="0"/>
        <w:adjustRightInd w:val="0"/>
        <w:spacing w:line="480" w:lineRule="auto"/>
        <w:rPr>
          <w:rFonts w:eastAsiaTheme="minorHAnsi"/>
          <w:b/>
          <w:szCs w:val="24"/>
          <w:u w:val="single"/>
        </w:rPr>
      </w:pPr>
      <w:r w:rsidRPr="00B97658">
        <w:rPr>
          <w:rFonts w:eastAsiaTheme="minorHAnsi"/>
          <w:b/>
          <w:szCs w:val="24"/>
          <w:u w:val="single"/>
        </w:rPr>
        <w:t>Overview</w:t>
      </w:r>
    </w:p>
    <w:p w14:paraId="0BA3B366" w14:textId="3B25FBB8" w:rsidR="00914F33" w:rsidRPr="003A3E60" w:rsidRDefault="00B57CDE" w:rsidP="00B65781">
      <w:pPr>
        <w:autoSpaceDE w:val="0"/>
        <w:autoSpaceDN w:val="0"/>
        <w:adjustRightInd w:val="0"/>
        <w:spacing w:line="480" w:lineRule="auto"/>
        <w:ind w:firstLine="720"/>
        <w:rPr>
          <w:rFonts w:eastAsiaTheme="minorHAnsi"/>
          <w:b/>
          <w:szCs w:val="24"/>
        </w:rPr>
      </w:pPr>
      <w:r>
        <w:rPr>
          <w:rFonts w:eastAsiaTheme="minorHAnsi"/>
          <w:szCs w:val="24"/>
        </w:rPr>
        <w:t>Dynamic</w:t>
      </w:r>
      <w:r w:rsidR="00FA42FA">
        <w:rPr>
          <w:rFonts w:eastAsiaTheme="minorHAnsi"/>
          <w:szCs w:val="24"/>
        </w:rPr>
        <w:t xml:space="preserve"> Pricing </w:t>
      </w:r>
      <w:r w:rsidR="00D30B25">
        <w:rPr>
          <w:rFonts w:eastAsiaTheme="minorHAnsi"/>
          <w:szCs w:val="24"/>
        </w:rPr>
        <w:t xml:space="preserve">has the potential to </w:t>
      </w:r>
      <w:r w:rsidR="009F0343">
        <w:rPr>
          <w:rFonts w:eastAsiaTheme="minorHAnsi"/>
          <w:szCs w:val="24"/>
        </w:rPr>
        <w:t xml:space="preserve">provide customers with </w:t>
      </w:r>
      <w:r w:rsidR="00FA42FA">
        <w:rPr>
          <w:rFonts w:eastAsiaTheme="minorHAnsi"/>
          <w:szCs w:val="24"/>
        </w:rPr>
        <w:t>lo</w:t>
      </w:r>
      <w:r w:rsidR="003B5F97">
        <w:rPr>
          <w:rFonts w:eastAsiaTheme="minorHAnsi"/>
          <w:szCs w:val="24"/>
        </w:rPr>
        <w:t>wer energy costs</w:t>
      </w:r>
      <w:r w:rsidR="001D0CC7">
        <w:rPr>
          <w:rFonts w:eastAsiaTheme="minorHAnsi"/>
          <w:szCs w:val="24"/>
        </w:rPr>
        <w:t>,</w:t>
      </w:r>
      <w:r w:rsidR="00914F33">
        <w:rPr>
          <w:rFonts w:eastAsiaTheme="minorHAnsi"/>
          <w:szCs w:val="24"/>
        </w:rPr>
        <w:t xml:space="preserve"> </w:t>
      </w:r>
      <w:r w:rsidR="009F0343">
        <w:rPr>
          <w:rFonts w:eastAsiaTheme="minorHAnsi"/>
          <w:szCs w:val="24"/>
        </w:rPr>
        <w:t xml:space="preserve">encourage </w:t>
      </w:r>
      <w:r w:rsidR="00B821E9">
        <w:rPr>
          <w:rFonts w:eastAsiaTheme="minorHAnsi"/>
          <w:szCs w:val="24"/>
        </w:rPr>
        <w:t>innovation</w:t>
      </w:r>
      <w:r w:rsidR="001D0CC7">
        <w:rPr>
          <w:rFonts w:eastAsiaTheme="minorHAnsi"/>
          <w:szCs w:val="24"/>
        </w:rPr>
        <w:t>,</w:t>
      </w:r>
      <w:r w:rsidR="00B821E9">
        <w:rPr>
          <w:rFonts w:eastAsiaTheme="minorHAnsi"/>
          <w:szCs w:val="24"/>
        </w:rPr>
        <w:t xml:space="preserve"> </w:t>
      </w:r>
      <w:r w:rsidR="0019592C">
        <w:rPr>
          <w:rFonts w:eastAsiaTheme="minorHAnsi"/>
          <w:szCs w:val="24"/>
        </w:rPr>
        <w:t>and</w:t>
      </w:r>
      <w:r w:rsidR="00914F33">
        <w:rPr>
          <w:rFonts w:eastAsiaTheme="minorHAnsi"/>
          <w:szCs w:val="24"/>
        </w:rPr>
        <w:t xml:space="preserve"> </w:t>
      </w:r>
      <w:r w:rsidR="003B5F97">
        <w:rPr>
          <w:rFonts w:eastAsiaTheme="minorHAnsi"/>
          <w:szCs w:val="24"/>
        </w:rPr>
        <w:t>empower customers to take control of their energy consumption</w:t>
      </w:r>
      <w:r w:rsidR="00914F33">
        <w:rPr>
          <w:rFonts w:eastAsiaTheme="minorHAnsi"/>
          <w:szCs w:val="24"/>
        </w:rPr>
        <w:t xml:space="preserve">.  </w:t>
      </w:r>
      <w:r w:rsidR="00F86BB2">
        <w:rPr>
          <w:rFonts w:eastAsiaTheme="minorHAnsi"/>
          <w:szCs w:val="24"/>
        </w:rPr>
        <w:t>T</w:t>
      </w:r>
      <w:r w:rsidR="00BD520B">
        <w:rPr>
          <w:rFonts w:eastAsiaTheme="minorHAnsi"/>
          <w:szCs w:val="24"/>
        </w:rPr>
        <w:t xml:space="preserve">he benefits of Dynamic Pricing </w:t>
      </w:r>
      <w:r>
        <w:rPr>
          <w:rFonts w:eastAsiaTheme="minorHAnsi"/>
          <w:szCs w:val="24"/>
        </w:rPr>
        <w:t>are</w:t>
      </w:r>
      <w:r w:rsidR="00F86BB2">
        <w:rPr>
          <w:rFonts w:eastAsiaTheme="minorHAnsi"/>
          <w:szCs w:val="24"/>
        </w:rPr>
        <w:t xml:space="preserve"> also</w:t>
      </w:r>
      <w:r>
        <w:rPr>
          <w:rFonts w:eastAsiaTheme="minorHAnsi"/>
          <w:szCs w:val="24"/>
        </w:rPr>
        <w:t xml:space="preserve"> greatly</w:t>
      </w:r>
      <w:r w:rsidR="00914F33">
        <w:rPr>
          <w:rFonts w:eastAsiaTheme="minorHAnsi"/>
          <w:szCs w:val="24"/>
        </w:rPr>
        <w:t xml:space="preserve"> enhanced</w:t>
      </w:r>
      <w:r w:rsidR="0019592C">
        <w:rPr>
          <w:rFonts w:eastAsiaTheme="minorHAnsi"/>
          <w:szCs w:val="24"/>
        </w:rPr>
        <w:t xml:space="preserve"> with competition</w:t>
      </w:r>
      <w:r>
        <w:rPr>
          <w:rFonts w:eastAsiaTheme="minorHAnsi"/>
          <w:szCs w:val="24"/>
        </w:rPr>
        <w:t xml:space="preserve">. </w:t>
      </w:r>
      <w:r w:rsidR="001D0CC7">
        <w:rPr>
          <w:rFonts w:eastAsiaTheme="minorHAnsi"/>
          <w:szCs w:val="24"/>
        </w:rPr>
        <w:t xml:space="preserve"> </w:t>
      </w:r>
      <w:r w:rsidR="00DE69D9">
        <w:rPr>
          <w:rFonts w:eastAsiaTheme="minorHAnsi"/>
          <w:szCs w:val="24"/>
        </w:rPr>
        <w:t>Competitive electric markets not only increase</w:t>
      </w:r>
      <w:r w:rsidR="000F64DC">
        <w:rPr>
          <w:rFonts w:eastAsiaTheme="minorHAnsi"/>
          <w:szCs w:val="24"/>
        </w:rPr>
        <w:t xml:space="preserve"> the </w:t>
      </w:r>
      <w:r w:rsidR="00B821E9">
        <w:rPr>
          <w:rFonts w:eastAsiaTheme="minorHAnsi"/>
          <w:szCs w:val="24"/>
        </w:rPr>
        <w:t>Dynamic Pricing</w:t>
      </w:r>
      <w:r w:rsidR="000F64DC">
        <w:rPr>
          <w:rFonts w:eastAsiaTheme="minorHAnsi"/>
          <w:szCs w:val="24"/>
        </w:rPr>
        <w:t xml:space="preserve"> options available to customers</w:t>
      </w:r>
      <w:r w:rsidR="001D0CC7">
        <w:rPr>
          <w:rFonts w:eastAsiaTheme="minorHAnsi"/>
          <w:szCs w:val="24"/>
        </w:rPr>
        <w:t>,</w:t>
      </w:r>
      <w:r w:rsidR="000F64DC">
        <w:rPr>
          <w:rFonts w:eastAsiaTheme="minorHAnsi"/>
          <w:szCs w:val="24"/>
        </w:rPr>
        <w:t xml:space="preserve"> but </w:t>
      </w:r>
      <w:r w:rsidR="001D0CC7">
        <w:rPr>
          <w:rFonts w:eastAsiaTheme="minorHAnsi"/>
          <w:szCs w:val="24"/>
        </w:rPr>
        <w:t xml:space="preserve">also </w:t>
      </w:r>
      <w:r w:rsidR="000F64DC">
        <w:rPr>
          <w:rFonts w:eastAsiaTheme="minorHAnsi"/>
          <w:szCs w:val="24"/>
        </w:rPr>
        <w:t xml:space="preserve">enhance </w:t>
      </w:r>
      <w:r w:rsidR="00B821E9">
        <w:rPr>
          <w:rFonts w:eastAsiaTheme="minorHAnsi"/>
          <w:szCs w:val="24"/>
        </w:rPr>
        <w:t>the development</w:t>
      </w:r>
      <w:r>
        <w:rPr>
          <w:rFonts w:eastAsiaTheme="minorHAnsi"/>
          <w:szCs w:val="24"/>
        </w:rPr>
        <w:t xml:space="preserve"> </w:t>
      </w:r>
      <w:r w:rsidR="000F64DC">
        <w:rPr>
          <w:rFonts w:eastAsiaTheme="minorHAnsi"/>
          <w:szCs w:val="24"/>
        </w:rPr>
        <w:t xml:space="preserve">of </w:t>
      </w:r>
      <w:r>
        <w:rPr>
          <w:rFonts w:eastAsiaTheme="minorHAnsi"/>
          <w:szCs w:val="24"/>
        </w:rPr>
        <w:t xml:space="preserve">technologies </w:t>
      </w:r>
      <w:r w:rsidR="00B821E9">
        <w:rPr>
          <w:rFonts w:eastAsiaTheme="minorHAnsi"/>
          <w:szCs w:val="24"/>
        </w:rPr>
        <w:t xml:space="preserve">that </w:t>
      </w:r>
      <w:r w:rsidR="0019592C">
        <w:rPr>
          <w:rFonts w:eastAsiaTheme="minorHAnsi"/>
          <w:szCs w:val="24"/>
        </w:rPr>
        <w:t xml:space="preserve">enable customers to </w:t>
      </w:r>
      <w:r w:rsidR="00B821E9">
        <w:rPr>
          <w:rFonts w:eastAsiaTheme="minorHAnsi"/>
          <w:szCs w:val="24"/>
        </w:rPr>
        <w:t>utilize Dynamic Pricing</w:t>
      </w:r>
      <w:r w:rsidR="0019592C">
        <w:rPr>
          <w:rFonts w:eastAsiaTheme="minorHAnsi"/>
          <w:szCs w:val="24"/>
        </w:rPr>
        <w:t xml:space="preserve"> product</w:t>
      </w:r>
      <w:r w:rsidR="00F86BB2">
        <w:rPr>
          <w:rFonts w:eastAsiaTheme="minorHAnsi"/>
          <w:szCs w:val="24"/>
        </w:rPr>
        <w:t xml:space="preserve">s.  Further, competitive </w:t>
      </w:r>
      <w:r w:rsidR="00F91E46">
        <w:rPr>
          <w:rFonts w:eastAsiaTheme="minorHAnsi"/>
          <w:szCs w:val="24"/>
        </w:rPr>
        <w:t xml:space="preserve">retail electric service (“CRES”) </w:t>
      </w:r>
      <w:r w:rsidR="00F86BB2">
        <w:rPr>
          <w:rFonts w:eastAsiaTheme="minorHAnsi"/>
          <w:szCs w:val="24"/>
        </w:rPr>
        <w:t>suppliers contribute</w:t>
      </w:r>
      <w:r w:rsidR="00B821E9">
        <w:rPr>
          <w:rFonts w:eastAsiaTheme="minorHAnsi"/>
          <w:szCs w:val="24"/>
        </w:rPr>
        <w:t xml:space="preserve"> </w:t>
      </w:r>
      <w:r w:rsidR="007B1200">
        <w:rPr>
          <w:rFonts w:eastAsiaTheme="minorHAnsi"/>
          <w:szCs w:val="24"/>
        </w:rPr>
        <w:t xml:space="preserve">to </w:t>
      </w:r>
      <w:r w:rsidR="00F86BB2">
        <w:rPr>
          <w:rFonts w:eastAsiaTheme="minorHAnsi"/>
          <w:szCs w:val="24"/>
        </w:rPr>
        <w:t>customer education and awareness of Dynamic Pricing</w:t>
      </w:r>
      <w:r w:rsidR="009F0343">
        <w:rPr>
          <w:rFonts w:eastAsiaTheme="minorHAnsi"/>
          <w:szCs w:val="24"/>
        </w:rPr>
        <w:t>,</w:t>
      </w:r>
      <w:r w:rsidR="00B821E9">
        <w:rPr>
          <w:rFonts w:eastAsiaTheme="minorHAnsi"/>
          <w:szCs w:val="24"/>
        </w:rPr>
        <w:t xml:space="preserve"> </w:t>
      </w:r>
      <w:r w:rsidR="00F86BB2">
        <w:rPr>
          <w:rFonts w:eastAsiaTheme="minorHAnsi"/>
          <w:szCs w:val="24"/>
        </w:rPr>
        <w:t xml:space="preserve">thus encouraging </w:t>
      </w:r>
      <w:r w:rsidR="001D0CC7">
        <w:rPr>
          <w:rFonts w:eastAsiaTheme="minorHAnsi"/>
          <w:szCs w:val="24"/>
        </w:rPr>
        <w:t>customers to utilize</w:t>
      </w:r>
      <w:r w:rsidR="00B821E9">
        <w:rPr>
          <w:rFonts w:eastAsiaTheme="minorHAnsi"/>
          <w:szCs w:val="24"/>
        </w:rPr>
        <w:t xml:space="preserve"> Dynamic </w:t>
      </w:r>
      <w:r w:rsidR="00BD520B">
        <w:rPr>
          <w:rFonts w:eastAsiaTheme="minorHAnsi"/>
          <w:szCs w:val="24"/>
        </w:rPr>
        <w:t>Pricing</w:t>
      </w:r>
      <w:r w:rsidR="007B1200">
        <w:rPr>
          <w:rFonts w:eastAsiaTheme="minorHAnsi"/>
          <w:szCs w:val="24"/>
        </w:rPr>
        <w:t xml:space="preserve"> products</w:t>
      </w:r>
      <w:r w:rsidR="00B821E9">
        <w:rPr>
          <w:rFonts w:eastAsiaTheme="minorHAnsi"/>
          <w:szCs w:val="24"/>
        </w:rPr>
        <w:t>.</w:t>
      </w:r>
      <w:r w:rsidR="00BD520B">
        <w:rPr>
          <w:rFonts w:eastAsiaTheme="minorHAnsi"/>
          <w:szCs w:val="24"/>
        </w:rPr>
        <w:t xml:space="preserve">  </w:t>
      </w:r>
      <w:r w:rsidR="007B1200">
        <w:rPr>
          <w:rFonts w:eastAsiaTheme="minorHAnsi"/>
          <w:szCs w:val="24"/>
        </w:rPr>
        <w:t>For these reasons</w:t>
      </w:r>
      <w:r w:rsidR="00F86BB2">
        <w:rPr>
          <w:rFonts w:eastAsiaTheme="minorHAnsi"/>
          <w:szCs w:val="24"/>
        </w:rPr>
        <w:t>,</w:t>
      </w:r>
      <w:r w:rsidR="00BD520B">
        <w:rPr>
          <w:rFonts w:eastAsiaTheme="minorHAnsi"/>
          <w:szCs w:val="24"/>
        </w:rPr>
        <w:t xml:space="preserve"> Dynamic Pricing</w:t>
      </w:r>
      <w:r w:rsidR="000F64DC">
        <w:rPr>
          <w:rFonts w:eastAsiaTheme="minorHAnsi"/>
          <w:szCs w:val="24"/>
        </w:rPr>
        <w:t xml:space="preserve"> options </w:t>
      </w:r>
      <w:r w:rsidR="00E20BFC">
        <w:rPr>
          <w:rFonts w:eastAsiaTheme="minorHAnsi"/>
          <w:szCs w:val="24"/>
        </w:rPr>
        <w:t>in</w:t>
      </w:r>
      <w:r w:rsidR="00F86BB2">
        <w:rPr>
          <w:rFonts w:eastAsiaTheme="minorHAnsi"/>
          <w:szCs w:val="24"/>
        </w:rPr>
        <w:t xml:space="preserve"> </w:t>
      </w:r>
      <w:r w:rsidR="00E20BFC">
        <w:rPr>
          <w:rFonts w:eastAsiaTheme="minorHAnsi"/>
          <w:szCs w:val="24"/>
        </w:rPr>
        <w:t xml:space="preserve">a </w:t>
      </w:r>
      <w:r w:rsidR="00F86BB2">
        <w:rPr>
          <w:rFonts w:eastAsiaTheme="minorHAnsi"/>
          <w:szCs w:val="24"/>
        </w:rPr>
        <w:t xml:space="preserve">fully competitive market are far more effective than Dynamic Pricing </w:t>
      </w:r>
      <w:r w:rsidR="00E20BFC">
        <w:rPr>
          <w:rFonts w:eastAsiaTheme="minorHAnsi"/>
          <w:szCs w:val="24"/>
        </w:rPr>
        <w:t>options in a fully</w:t>
      </w:r>
      <w:r w:rsidR="00BD520B">
        <w:rPr>
          <w:rFonts w:eastAsiaTheme="minorHAnsi"/>
          <w:szCs w:val="24"/>
        </w:rPr>
        <w:t xml:space="preserve"> </w:t>
      </w:r>
      <w:r w:rsidR="00EC0EC4">
        <w:rPr>
          <w:rFonts w:eastAsiaTheme="minorHAnsi"/>
          <w:szCs w:val="24"/>
        </w:rPr>
        <w:t>regulated utility pricing</w:t>
      </w:r>
      <w:r w:rsidR="00E20BFC">
        <w:rPr>
          <w:rFonts w:eastAsiaTheme="minorHAnsi"/>
          <w:szCs w:val="24"/>
        </w:rPr>
        <w:t xml:space="preserve"> market</w:t>
      </w:r>
      <w:r w:rsidR="00F86BB2">
        <w:rPr>
          <w:rFonts w:eastAsiaTheme="minorHAnsi"/>
          <w:szCs w:val="24"/>
        </w:rPr>
        <w:t>.</w:t>
      </w:r>
    </w:p>
    <w:p w14:paraId="2226021C" w14:textId="04541AF2" w:rsidR="000F64DC" w:rsidRDefault="00F86BB2" w:rsidP="00B65781">
      <w:pPr>
        <w:autoSpaceDE w:val="0"/>
        <w:autoSpaceDN w:val="0"/>
        <w:adjustRightInd w:val="0"/>
        <w:spacing w:line="480" w:lineRule="auto"/>
        <w:ind w:firstLine="720"/>
        <w:rPr>
          <w:rFonts w:eastAsiaTheme="minorHAnsi"/>
          <w:szCs w:val="24"/>
        </w:rPr>
      </w:pPr>
      <w:r>
        <w:rPr>
          <w:rFonts w:eastAsiaTheme="minorHAnsi"/>
          <w:szCs w:val="24"/>
        </w:rPr>
        <w:t>Because competitive market</w:t>
      </w:r>
      <w:r w:rsidR="007B1200">
        <w:rPr>
          <w:rFonts w:eastAsiaTheme="minorHAnsi"/>
          <w:szCs w:val="24"/>
        </w:rPr>
        <w:t>s enhance Dynamic Pricing and vi</w:t>
      </w:r>
      <w:r w:rsidR="001D0CC7">
        <w:rPr>
          <w:rFonts w:eastAsiaTheme="minorHAnsi"/>
          <w:szCs w:val="24"/>
        </w:rPr>
        <w:t xml:space="preserve">ce </w:t>
      </w:r>
      <w:r>
        <w:rPr>
          <w:rFonts w:eastAsiaTheme="minorHAnsi"/>
          <w:szCs w:val="24"/>
        </w:rPr>
        <w:t xml:space="preserve">versa, </w:t>
      </w:r>
      <w:r w:rsidR="007B1200">
        <w:rPr>
          <w:rFonts w:eastAsiaTheme="minorHAnsi"/>
          <w:szCs w:val="24"/>
        </w:rPr>
        <w:t>it is important that any program the Commission adopts for Dynamic Pricing fosters the pro-competitive</w:t>
      </w:r>
      <w:r w:rsidR="009F0343">
        <w:rPr>
          <w:rFonts w:eastAsiaTheme="minorHAnsi"/>
          <w:szCs w:val="24"/>
        </w:rPr>
        <w:t xml:space="preserve"> market</w:t>
      </w:r>
      <w:r w:rsidR="007B1200">
        <w:rPr>
          <w:rFonts w:eastAsiaTheme="minorHAnsi"/>
          <w:szCs w:val="24"/>
        </w:rPr>
        <w:t xml:space="preserve"> principl</w:t>
      </w:r>
      <w:r w:rsidR="001D0CC7">
        <w:rPr>
          <w:rFonts w:eastAsiaTheme="minorHAnsi"/>
          <w:szCs w:val="24"/>
        </w:rPr>
        <w:t>e</w:t>
      </w:r>
      <w:r w:rsidR="007B1200">
        <w:rPr>
          <w:rFonts w:eastAsiaTheme="minorHAnsi"/>
          <w:szCs w:val="24"/>
        </w:rPr>
        <w:t xml:space="preserve">s outlined below:  </w:t>
      </w:r>
    </w:p>
    <w:p w14:paraId="272BAC8A" w14:textId="77777777" w:rsidR="001561A9" w:rsidRPr="001561A9" w:rsidRDefault="001561A9" w:rsidP="001561A9">
      <w:pPr>
        <w:pStyle w:val="ListParagraph"/>
        <w:numPr>
          <w:ilvl w:val="0"/>
          <w:numId w:val="2"/>
        </w:numPr>
        <w:autoSpaceDE w:val="0"/>
        <w:autoSpaceDN w:val="0"/>
        <w:adjustRightInd w:val="0"/>
        <w:spacing w:line="480" w:lineRule="auto"/>
        <w:rPr>
          <w:rFonts w:eastAsiaTheme="minorHAnsi"/>
          <w:szCs w:val="24"/>
        </w:rPr>
      </w:pPr>
      <w:r>
        <w:rPr>
          <w:rFonts w:eastAsiaTheme="minorHAnsi"/>
          <w:szCs w:val="24"/>
        </w:rPr>
        <w:lastRenderedPageBreak/>
        <w:t xml:space="preserve">Dynamic Pricing product offerings should be driven by CRES suppliers and not </w:t>
      </w:r>
      <w:r w:rsidR="001D0CC7">
        <w:rPr>
          <w:rFonts w:eastAsiaTheme="minorHAnsi"/>
          <w:szCs w:val="24"/>
        </w:rPr>
        <w:t>electric distribution utilities (“</w:t>
      </w:r>
      <w:r>
        <w:rPr>
          <w:rFonts w:eastAsiaTheme="minorHAnsi"/>
          <w:szCs w:val="24"/>
        </w:rPr>
        <w:t>EDUs</w:t>
      </w:r>
      <w:r w:rsidR="001D0CC7">
        <w:rPr>
          <w:rFonts w:eastAsiaTheme="minorHAnsi"/>
          <w:szCs w:val="24"/>
        </w:rPr>
        <w:t>”)</w:t>
      </w:r>
      <w:r>
        <w:rPr>
          <w:rFonts w:eastAsiaTheme="minorHAnsi"/>
          <w:szCs w:val="24"/>
        </w:rPr>
        <w:t>;</w:t>
      </w:r>
    </w:p>
    <w:p w14:paraId="5186DEBB" w14:textId="02CEEE82" w:rsidR="007B1200" w:rsidRDefault="007B1200" w:rsidP="00F91E46">
      <w:pPr>
        <w:pStyle w:val="ListParagraph"/>
        <w:numPr>
          <w:ilvl w:val="0"/>
          <w:numId w:val="2"/>
        </w:numPr>
        <w:autoSpaceDE w:val="0"/>
        <w:autoSpaceDN w:val="0"/>
        <w:adjustRightInd w:val="0"/>
        <w:spacing w:line="480" w:lineRule="auto"/>
        <w:rPr>
          <w:rFonts w:eastAsiaTheme="minorHAnsi"/>
          <w:szCs w:val="24"/>
        </w:rPr>
      </w:pPr>
      <w:r>
        <w:rPr>
          <w:rFonts w:eastAsiaTheme="minorHAnsi"/>
          <w:szCs w:val="24"/>
        </w:rPr>
        <w:t xml:space="preserve">Competitive suppliers should have access </w:t>
      </w:r>
      <w:r w:rsidR="00D744ED">
        <w:rPr>
          <w:rFonts w:eastAsiaTheme="minorHAnsi"/>
          <w:szCs w:val="24"/>
        </w:rPr>
        <w:t>to the</w:t>
      </w:r>
      <w:r w:rsidR="00F91E46">
        <w:rPr>
          <w:rFonts w:eastAsiaTheme="minorHAnsi"/>
          <w:szCs w:val="24"/>
        </w:rPr>
        <w:t xml:space="preserve"> EDU</w:t>
      </w:r>
      <w:r w:rsidRPr="00F91E46">
        <w:rPr>
          <w:rFonts w:eastAsiaTheme="minorHAnsi"/>
          <w:szCs w:val="24"/>
        </w:rPr>
        <w:t xml:space="preserve"> technology required to offer </w:t>
      </w:r>
      <w:r w:rsidR="001D0CC7">
        <w:rPr>
          <w:rFonts w:eastAsiaTheme="minorHAnsi"/>
          <w:szCs w:val="24"/>
        </w:rPr>
        <w:t>D</w:t>
      </w:r>
      <w:r w:rsidRPr="00F91E46">
        <w:rPr>
          <w:rFonts w:eastAsiaTheme="minorHAnsi"/>
          <w:szCs w:val="24"/>
        </w:rPr>
        <w:t xml:space="preserve">ynamic </w:t>
      </w:r>
      <w:r w:rsidR="001D0CC7">
        <w:rPr>
          <w:rFonts w:eastAsiaTheme="minorHAnsi"/>
          <w:szCs w:val="24"/>
        </w:rPr>
        <w:t>P</w:t>
      </w:r>
      <w:r w:rsidRPr="00F91E46">
        <w:rPr>
          <w:rFonts w:eastAsiaTheme="minorHAnsi"/>
          <w:szCs w:val="24"/>
        </w:rPr>
        <w:t xml:space="preserve">ricing and customer data that will enable </w:t>
      </w:r>
      <w:r w:rsidR="00F91E46">
        <w:rPr>
          <w:rFonts w:eastAsiaTheme="minorHAnsi"/>
          <w:szCs w:val="24"/>
        </w:rPr>
        <w:t>CRES</w:t>
      </w:r>
      <w:r w:rsidRPr="00F91E46">
        <w:rPr>
          <w:rFonts w:eastAsiaTheme="minorHAnsi"/>
          <w:szCs w:val="24"/>
        </w:rPr>
        <w:t xml:space="preserve"> suppliers to offer Dynamic Pricing options to customers;</w:t>
      </w:r>
    </w:p>
    <w:p w14:paraId="3E1B9967" w14:textId="77777777" w:rsidR="00D744ED" w:rsidRDefault="00D744ED" w:rsidP="00F91E46">
      <w:pPr>
        <w:pStyle w:val="ListParagraph"/>
        <w:numPr>
          <w:ilvl w:val="0"/>
          <w:numId w:val="2"/>
        </w:numPr>
        <w:autoSpaceDE w:val="0"/>
        <w:autoSpaceDN w:val="0"/>
        <w:adjustRightInd w:val="0"/>
        <w:spacing w:line="480" w:lineRule="auto"/>
        <w:rPr>
          <w:rFonts w:eastAsiaTheme="minorHAnsi"/>
          <w:szCs w:val="24"/>
        </w:rPr>
      </w:pPr>
      <w:r>
        <w:rPr>
          <w:rFonts w:eastAsiaTheme="minorHAnsi"/>
          <w:szCs w:val="24"/>
        </w:rPr>
        <w:t>Dynamic Pricing products should contain appropriate price signals that encourage customers to consume electricity during less costly periods;</w:t>
      </w:r>
    </w:p>
    <w:p w14:paraId="43D8ECB8" w14:textId="77777777" w:rsidR="00D744ED" w:rsidRPr="00F91E46" w:rsidRDefault="00D744ED" w:rsidP="00F91E46">
      <w:pPr>
        <w:pStyle w:val="ListParagraph"/>
        <w:numPr>
          <w:ilvl w:val="0"/>
          <w:numId w:val="2"/>
        </w:numPr>
        <w:autoSpaceDE w:val="0"/>
        <w:autoSpaceDN w:val="0"/>
        <w:adjustRightInd w:val="0"/>
        <w:spacing w:line="480" w:lineRule="auto"/>
        <w:rPr>
          <w:rFonts w:eastAsiaTheme="minorHAnsi"/>
          <w:szCs w:val="24"/>
        </w:rPr>
      </w:pPr>
      <w:r>
        <w:rPr>
          <w:rFonts w:eastAsiaTheme="minorHAnsi"/>
          <w:szCs w:val="24"/>
        </w:rPr>
        <w:t>Dynamic Pricing options should reflect market prices for electricity;</w:t>
      </w:r>
    </w:p>
    <w:p w14:paraId="73FE22B0" w14:textId="77777777" w:rsidR="007B1200" w:rsidRDefault="00DB24AA" w:rsidP="007B1200">
      <w:pPr>
        <w:pStyle w:val="ListParagraph"/>
        <w:numPr>
          <w:ilvl w:val="0"/>
          <w:numId w:val="2"/>
        </w:numPr>
        <w:autoSpaceDE w:val="0"/>
        <w:autoSpaceDN w:val="0"/>
        <w:adjustRightInd w:val="0"/>
        <w:spacing w:line="480" w:lineRule="auto"/>
        <w:rPr>
          <w:rFonts w:eastAsiaTheme="minorHAnsi"/>
          <w:szCs w:val="24"/>
        </w:rPr>
      </w:pPr>
      <w:r>
        <w:rPr>
          <w:rFonts w:eastAsiaTheme="minorHAnsi"/>
          <w:szCs w:val="24"/>
        </w:rPr>
        <w:t xml:space="preserve">Dynamic Pricing infrastructure development, </w:t>
      </w:r>
      <w:r w:rsidR="00DE69D9">
        <w:rPr>
          <w:rFonts w:eastAsiaTheme="minorHAnsi"/>
          <w:szCs w:val="24"/>
        </w:rPr>
        <w:t>Dynamic Pricing</w:t>
      </w:r>
      <w:r>
        <w:rPr>
          <w:rFonts w:eastAsiaTheme="minorHAnsi"/>
          <w:szCs w:val="24"/>
        </w:rPr>
        <w:t xml:space="preserve"> education and efforts to encourage participation in Dynamic Pricing programs should be</w:t>
      </w:r>
      <w:r w:rsidR="00DE69D9">
        <w:rPr>
          <w:rFonts w:eastAsiaTheme="minorHAnsi"/>
          <w:szCs w:val="24"/>
        </w:rPr>
        <w:t xml:space="preserve"> paid for by</w:t>
      </w:r>
      <w:r>
        <w:rPr>
          <w:rFonts w:eastAsiaTheme="minorHAnsi"/>
          <w:szCs w:val="24"/>
        </w:rPr>
        <w:t xml:space="preserve"> all</w:t>
      </w:r>
      <w:r w:rsidR="00EC0EC4">
        <w:rPr>
          <w:rFonts w:eastAsiaTheme="minorHAnsi"/>
          <w:szCs w:val="24"/>
        </w:rPr>
        <w:t xml:space="preserve"> ratepayers.</w:t>
      </w:r>
    </w:p>
    <w:p w14:paraId="77859D97" w14:textId="4A203073" w:rsidR="00EC0EC4" w:rsidRDefault="00EC0EC4" w:rsidP="00EC0EC4">
      <w:pPr>
        <w:autoSpaceDE w:val="0"/>
        <w:autoSpaceDN w:val="0"/>
        <w:adjustRightInd w:val="0"/>
        <w:spacing w:line="480" w:lineRule="auto"/>
        <w:rPr>
          <w:rFonts w:eastAsiaTheme="minorHAnsi"/>
          <w:szCs w:val="24"/>
        </w:rPr>
      </w:pPr>
      <w:r>
        <w:rPr>
          <w:rFonts w:eastAsiaTheme="minorHAnsi"/>
          <w:szCs w:val="24"/>
        </w:rPr>
        <w:t>With the above listed principl</w:t>
      </w:r>
      <w:r w:rsidR="001D0CC7">
        <w:rPr>
          <w:rFonts w:eastAsiaTheme="minorHAnsi"/>
          <w:szCs w:val="24"/>
        </w:rPr>
        <w:t>e</w:t>
      </w:r>
      <w:r>
        <w:rPr>
          <w:rFonts w:eastAsiaTheme="minorHAnsi"/>
          <w:szCs w:val="24"/>
        </w:rPr>
        <w:t xml:space="preserve">s in mind, IGS Energy offers its comments to the </w:t>
      </w:r>
      <w:r w:rsidR="001D0CC7">
        <w:rPr>
          <w:rFonts w:eastAsiaTheme="minorHAnsi"/>
          <w:szCs w:val="24"/>
        </w:rPr>
        <w:t xml:space="preserve">Commission’s </w:t>
      </w:r>
      <w:r>
        <w:rPr>
          <w:rFonts w:eastAsiaTheme="minorHAnsi"/>
          <w:szCs w:val="24"/>
        </w:rPr>
        <w:t>specific inquir</w:t>
      </w:r>
      <w:r w:rsidR="001D0CC7">
        <w:rPr>
          <w:rFonts w:eastAsiaTheme="minorHAnsi"/>
          <w:szCs w:val="24"/>
        </w:rPr>
        <w:t>i</w:t>
      </w:r>
      <w:r>
        <w:rPr>
          <w:rFonts w:eastAsiaTheme="minorHAnsi"/>
          <w:szCs w:val="24"/>
        </w:rPr>
        <w:t>es set forth in the January 11 Entry.</w:t>
      </w:r>
    </w:p>
    <w:p w14:paraId="1F7E37AF" w14:textId="77777777" w:rsidR="0077105F" w:rsidRPr="00EC0EC4" w:rsidRDefault="0077105F" w:rsidP="00EC0EC4">
      <w:pPr>
        <w:autoSpaceDE w:val="0"/>
        <w:autoSpaceDN w:val="0"/>
        <w:adjustRightInd w:val="0"/>
        <w:spacing w:line="480" w:lineRule="auto"/>
        <w:rPr>
          <w:rFonts w:eastAsiaTheme="minorHAnsi"/>
          <w:szCs w:val="24"/>
        </w:rPr>
      </w:pPr>
    </w:p>
    <w:p w14:paraId="5BFB9A2C" w14:textId="77777777" w:rsidR="00DE69D9" w:rsidRPr="00B97658" w:rsidRDefault="00D30B25" w:rsidP="00DE69D9">
      <w:pPr>
        <w:pStyle w:val="ListParagraph"/>
        <w:numPr>
          <w:ilvl w:val="0"/>
          <w:numId w:val="1"/>
        </w:numPr>
        <w:autoSpaceDE w:val="0"/>
        <w:autoSpaceDN w:val="0"/>
        <w:adjustRightInd w:val="0"/>
        <w:spacing w:line="480" w:lineRule="auto"/>
        <w:rPr>
          <w:rFonts w:eastAsiaTheme="minorHAnsi"/>
          <w:b/>
          <w:szCs w:val="24"/>
          <w:u w:val="single"/>
        </w:rPr>
      </w:pPr>
      <w:r w:rsidRPr="00B97658">
        <w:rPr>
          <w:rFonts w:eastAsiaTheme="minorHAnsi"/>
          <w:b/>
          <w:szCs w:val="24"/>
          <w:u w:val="single"/>
        </w:rPr>
        <w:t>Comments of the Commission’s Inquiries</w:t>
      </w:r>
    </w:p>
    <w:p w14:paraId="34DE54B4" w14:textId="4723CAE4" w:rsidR="00DE69D9" w:rsidRDefault="00DE69D9" w:rsidP="0077105F">
      <w:pPr>
        <w:autoSpaceDE w:val="0"/>
        <w:autoSpaceDN w:val="0"/>
        <w:adjustRightInd w:val="0"/>
        <w:spacing w:line="480" w:lineRule="auto"/>
        <w:ind w:firstLine="360"/>
        <w:rPr>
          <w:rFonts w:eastAsiaTheme="minorHAnsi"/>
          <w:szCs w:val="24"/>
        </w:rPr>
      </w:pPr>
      <w:r>
        <w:rPr>
          <w:rFonts w:eastAsiaTheme="minorHAnsi"/>
          <w:szCs w:val="24"/>
        </w:rPr>
        <w:t>In the January 11 Entry</w:t>
      </w:r>
      <w:r w:rsidR="009F0343">
        <w:rPr>
          <w:rFonts w:eastAsiaTheme="minorHAnsi"/>
          <w:szCs w:val="24"/>
        </w:rPr>
        <w:t xml:space="preserve">, </w:t>
      </w:r>
      <w:r w:rsidR="00A573E5">
        <w:rPr>
          <w:rFonts w:eastAsiaTheme="minorHAnsi"/>
          <w:szCs w:val="24"/>
        </w:rPr>
        <w:t>the Commission ask</w:t>
      </w:r>
      <w:r w:rsidR="00990776">
        <w:rPr>
          <w:rFonts w:eastAsiaTheme="minorHAnsi"/>
          <w:szCs w:val="24"/>
        </w:rPr>
        <w:t>s</w:t>
      </w:r>
      <w:r w:rsidR="00A573E5">
        <w:rPr>
          <w:rFonts w:eastAsiaTheme="minorHAnsi"/>
          <w:szCs w:val="24"/>
        </w:rPr>
        <w:t xml:space="preserve"> for comments on general Dynamic Pricing topics</w:t>
      </w:r>
      <w:r w:rsidR="00DD2E53">
        <w:rPr>
          <w:rFonts w:eastAsiaTheme="minorHAnsi"/>
          <w:szCs w:val="24"/>
        </w:rPr>
        <w:t xml:space="preserve"> and</w:t>
      </w:r>
      <w:r w:rsidR="00A573E5">
        <w:rPr>
          <w:rFonts w:eastAsiaTheme="minorHAnsi"/>
          <w:szCs w:val="24"/>
        </w:rPr>
        <w:t xml:space="preserve"> poses specific questions about Dynamic Pricing</w:t>
      </w:r>
      <w:r w:rsidR="00990776">
        <w:rPr>
          <w:rFonts w:eastAsiaTheme="minorHAnsi"/>
          <w:szCs w:val="24"/>
        </w:rPr>
        <w:t>.</w:t>
      </w:r>
      <w:r w:rsidR="00A573E5">
        <w:rPr>
          <w:rFonts w:eastAsiaTheme="minorHAnsi"/>
          <w:szCs w:val="24"/>
        </w:rPr>
        <w:t xml:space="preserve"> </w:t>
      </w:r>
      <w:r w:rsidR="00184855">
        <w:rPr>
          <w:rFonts w:eastAsiaTheme="minorHAnsi"/>
          <w:szCs w:val="24"/>
        </w:rPr>
        <w:t xml:space="preserve"> </w:t>
      </w:r>
      <w:r w:rsidR="00876B22">
        <w:rPr>
          <w:rFonts w:eastAsiaTheme="minorHAnsi"/>
          <w:szCs w:val="24"/>
        </w:rPr>
        <w:t xml:space="preserve">IGS Energy </w:t>
      </w:r>
      <w:r w:rsidR="00990776">
        <w:rPr>
          <w:rFonts w:eastAsiaTheme="minorHAnsi"/>
          <w:szCs w:val="24"/>
        </w:rPr>
        <w:t xml:space="preserve">will attempt to address the general topics raised by the Commission </w:t>
      </w:r>
      <w:r w:rsidR="00184855">
        <w:rPr>
          <w:rFonts w:eastAsiaTheme="minorHAnsi"/>
          <w:szCs w:val="24"/>
        </w:rPr>
        <w:t>and</w:t>
      </w:r>
      <w:r w:rsidR="00990776">
        <w:rPr>
          <w:rFonts w:eastAsiaTheme="minorHAnsi"/>
          <w:szCs w:val="24"/>
        </w:rPr>
        <w:t xml:space="preserve"> answer many of the specific questions </w:t>
      </w:r>
      <w:r w:rsidR="0077105F">
        <w:rPr>
          <w:rFonts w:eastAsiaTheme="minorHAnsi"/>
          <w:szCs w:val="24"/>
        </w:rPr>
        <w:t>asked in the January 11 Entry.</w:t>
      </w:r>
      <w:r w:rsidR="00184855">
        <w:rPr>
          <w:rFonts w:eastAsiaTheme="minorHAnsi"/>
          <w:szCs w:val="24"/>
        </w:rPr>
        <w:br w:type="page"/>
      </w:r>
    </w:p>
    <w:p w14:paraId="506444CC" w14:textId="77777777" w:rsidR="00265FDA" w:rsidRPr="00A573E5" w:rsidRDefault="00990776" w:rsidP="00265FDA">
      <w:pPr>
        <w:pStyle w:val="ListParagraph"/>
        <w:numPr>
          <w:ilvl w:val="0"/>
          <w:numId w:val="4"/>
        </w:numPr>
        <w:autoSpaceDE w:val="0"/>
        <w:autoSpaceDN w:val="0"/>
        <w:adjustRightInd w:val="0"/>
        <w:spacing w:line="480" w:lineRule="auto"/>
        <w:rPr>
          <w:rFonts w:eastAsiaTheme="minorHAnsi"/>
          <w:szCs w:val="24"/>
        </w:rPr>
      </w:pPr>
      <w:r>
        <w:rPr>
          <w:rFonts w:eastAsiaTheme="minorHAnsi"/>
          <w:b/>
          <w:szCs w:val="24"/>
        </w:rPr>
        <w:lastRenderedPageBreak/>
        <w:t xml:space="preserve">Comparing different </w:t>
      </w:r>
      <w:r w:rsidR="00A573E5">
        <w:rPr>
          <w:rFonts w:eastAsiaTheme="minorHAnsi"/>
          <w:b/>
          <w:szCs w:val="24"/>
        </w:rPr>
        <w:t>Dynamic Pricing Options</w:t>
      </w:r>
    </w:p>
    <w:p w14:paraId="31B023EC" w14:textId="3A49C561" w:rsidR="00450C21" w:rsidRDefault="00184855" w:rsidP="00450C21">
      <w:pPr>
        <w:autoSpaceDE w:val="0"/>
        <w:autoSpaceDN w:val="0"/>
        <w:adjustRightInd w:val="0"/>
        <w:spacing w:line="480" w:lineRule="auto"/>
        <w:ind w:firstLine="360"/>
        <w:rPr>
          <w:rFonts w:eastAsiaTheme="minorHAnsi"/>
          <w:szCs w:val="24"/>
        </w:rPr>
      </w:pPr>
      <w:r>
        <w:rPr>
          <w:rFonts w:eastAsiaTheme="minorHAnsi"/>
          <w:szCs w:val="24"/>
        </w:rPr>
        <w:t>T</w:t>
      </w:r>
      <w:r w:rsidR="00990776">
        <w:rPr>
          <w:rFonts w:eastAsiaTheme="minorHAnsi"/>
          <w:szCs w:val="24"/>
        </w:rPr>
        <w:t xml:space="preserve">he Commission requests comments on how to develop tools that allow customers to compare the different Dynamic Pricing options. </w:t>
      </w:r>
      <w:r>
        <w:rPr>
          <w:rFonts w:eastAsiaTheme="minorHAnsi"/>
          <w:szCs w:val="24"/>
        </w:rPr>
        <w:t xml:space="preserve"> </w:t>
      </w:r>
      <w:r w:rsidR="00450C21">
        <w:rPr>
          <w:rFonts w:eastAsiaTheme="minorHAnsi"/>
          <w:szCs w:val="24"/>
        </w:rPr>
        <w:t>IGS Energy does not believe that a standardized approach</w:t>
      </w:r>
      <w:r w:rsidR="00AD6AEB">
        <w:rPr>
          <w:rFonts w:eastAsiaTheme="minorHAnsi"/>
          <w:szCs w:val="24"/>
        </w:rPr>
        <w:t>,</w:t>
      </w:r>
      <w:r w:rsidR="00450C21">
        <w:rPr>
          <w:rFonts w:eastAsiaTheme="minorHAnsi"/>
          <w:szCs w:val="24"/>
        </w:rPr>
        <w:t xml:space="preserve"> such as a “Price to </w:t>
      </w:r>
      <w:proofErr w:type="gramStart"/>
      <w:r w:rsidR="00450C21">
        <w:rPr>
          <w:rFonts w:eastAsiaTheme="minorHAnsi"/>
          <w:szCs w:val="24"/>
        </w:rPr>
        <w:t>Compare</w:t>
      </w:r>
      <w:proofErr w:type="gramEnd"/>
      <w:r w:rsidR="00AD6AEB">
        <w:rPr>
          <w:rFonts w:eastAsiaTheme="minorHAnsi"/>
          <w:szCs w:val="24"/>
        </w:rPr>
        <w:t>,</w:t>
      </w:r>
      <w:r w:rsidR="00450C21">
        <w:rPr>
          <w:rFonts w:eastAsiaTheme="minorHAnsi"/>
          <w:szCs w:val="24"/>
        </w:rPr>
        <w:t>” will be useful to customers for comparing Dynamic Pricing options</w:t>
      </w:r>
      <w:r w:rsidR="003B5F97">
        <w:rPr>
          <w:rFonts w:eastAsiaTheme="minorHAnsi"/>
          <w:szCs w:val="24"/>
        </w:rPr>
        <w:t xml:space="preserve"> and could potentially lead to more </w:t>
      </w:r>
      <w:r>
        <w:rPr>
          <w:rFonts w:eastAsiaTheme="minorHAnsi"/>
          <w:szCs w:val="24"/>
        </w:rPr>
        <w:t xml:space="preserve">customer </w:t>
      </w:r>
      <w:r w:rsidR="003B5F97">
        <w:rPr>
          <w:rFonts w:eastAsiaTheme="minorHAnsi"/>
          <w:szCs w:val="24"/>
        </w:rPr>
        <w:t>confusion</w:t>
      </w:r>
      <w:r w:rsidR="00450C21">
        <w:rPr>
          <w:rFonts w:eastAsiaTheme="minorHAnsi"/>
          <w:szCs w:val="24"/>
        </w:rPr>
        <w:t>.  Dynamic Pricing options are more complex than standard fixed price products</w:t>
      </w:r>
      <w:r w:rsidR="00E20BFC">
        <w:rPr>
          <w:rFonts w:eastAsiaTheme="minorHAnsi"/>
          <w:szCs w:val="24"/>
        </w:rPr>
        <w:t>—any</w:t>
      </w:r>
      <w:r w:rsidR="00450C21">
        <w:rPr>
          <w:rFonts w:eastAsiaTheme="minorHAnsi"/>
          <w:szCs w:val="24"/>
        </w:rPr>
        <w:t xml:space="preserve"> attempt to standardize product offerings </w:t>
      </w:r>
      <w:r w:rsidR="003B5F97">
        <w:rPr>
          <w:rFonts w:eastAsiaTheme="minorHAnsi"/>
          <w:szCs w:val="24"/>
        </w:rPr>
        <w:t xml:space="preserve">could </w:t>
      </w:r>
      <w:r w:rsidR="00450C21">
        <w:rPr>
          <w:rFonts w:eastAsiaTheme="minorHAnsi"/>
          <w:szCs w:val="24"/>
        </w:rPr>
        <w:t>result in inaccurate</w:t>
      </w:r>
      <w:r w:rsidR="003B5F97">
        <w:rPr>
          <w:rFonts w:eastAsiaTheme="minorHAnsi"/>
          <w:szCs w:val="24"/>
        </w:rPr>
        <w:t xml:space="preserve"> or misleading</w:t>
      </w:r>
      <w:r w:rsidR="00450C21">
        <w:rPr>
          <w:rFonts w:eastAsiaTheme="minorHAnsi"/>
          <w:szCs w:val="24"/>
        </w:rPr>
        <w:t xml:space="preserve"> information</w:t>
      </w:r>
      <w:r w:rsidR="00E20BFC">
        <w:rPr>
          <w:rFonts w:eastAsiaTheme="minorHAnsi"/>
          <w:szCs w:val="24"/>
        </w:rPr>
        <w:t xml:space="preserve"> being</w:t>
      </w:r>
      <w:r w:rsidR="00450C21">
        <w:rPr>
          <w:rFonts w:eastAsiaTheme="minorHAnsi"/>
          <w:szCs w:val="24"/>
        </w:rPr>
        <w:t xml:space="preserve"> presented to customers.  Rather than developing a standardized approach to compare Dynamic Pricing products, the </w:t>
      </w:r>
      <w:r w:rsidR="00E20BFC">
        <w:rPr>
          <w:rFonts w:eastAsiaTheme="minorHAnsi"/>
          <w:szCs w:val="24"/>
        </w:rPr>
        <w:t xml:space="preserve">Commission should </w:t>
      </w:r>
      <w:r w:rsidR="00450C21">
        <w:rPr>
          <w:rFonts w:eastAsiaTheme="minorHAnsi"/>
          <w:szCs w:val="24"/>
        </w:rPr>
        <w:t xml:space="preserve">focus on educating customers </w:t>
      </w:r>
      <w:r w:rsidR="0021292D">
        <w:rPr>
          <w:rFonts w:eastAsiaTheme="minorHAnsi"/>
          <w:szCs w:val="24"/>
        </w:rPr>
        <w:t xml:space="preserve">of </w:t>
      </w:r>
      <w:r w:rsidR="00450C21">
        <w:rPr>
          <w:rFonts w:eastAsiaTheme="minorHAnsi"/>
          <w:szCs w:val="24"/>
        </w:rPr>
        <w:t>the benefits and risks</w:t>
      </w:r>
      <w:r w:rsidR="00E20BFC">
        <w:rPr>
          <w:rFonts w:eastAsiaTheme="minorHAnsi"/>
          <w:szCs w:val="24"/>
        </w:rPr>
        <w:t xml:space="preserve"> of Dynamic Pricing products.  </w:t>
      </w:r>
      <w:r w:rsidR="00A573E5">
        <w:rPr>
          <w:rFonts w:eastAsiaTheme="minorHAnsi"/>
          <w:szCs w:val="24"/>
        </w:rPr>
        <w:t xml:space="preserve">IGS Energy </w:t>
      </w:r>
      <w:r w:rsidR="00E20BFC">
        <w:rPr>
          <w:rFonts w:eastAsiaTheme="minorHAnsi"/>
          <w:szCs w:val="24"/>
        </w:rPr>
        <w:t xml:space="preserve">supports </w:t>
      </w:r>
      <w:r w:rsidR="00A573E5">
        <w:rPr>
          <w:rFonts w:eastAsiaTheme="minorHAnsi"/>
          <w:szCs w:val="24"/>
        </w:rPr>
        <w:t>develop</w:t>
      </w:r>
      <w:r w:rsidR="00E20BFC">
        <w:rPr>
          <w:rFonts w:eastAsiaTheme="minorHAnsi"/>
          <w:szCs w:val="24"/>
        </w:rPr>
        <w:t>ing</w:t>
      </w:r>
      <w:r w:rsidR="00A573E5">
        <w:rPr>
          <w:rFonts w:eastAsiaTheme="minorHAnsi"/>
          <w:szCs w:val="24"/>
        </w:rPr>
        <w:t xml:space="preserve"> online tools </w:t>
      </w:r>
      <w:r w:rsidR="00E20BFC">
        <w:rPr>
          <w:rFonts w:eastAsiaTheme="minorHAnsi"/>
          <w:szCs w:val="24"/>
        </w:rPr>
        <w:t xml:space="preserve">to aid </w:t>
      </w:r>
      <w:r w:rsidR="00A573E5">
        <w:rPr>
          <w:rFonts w:eastAsiaTheme="minorHAnsi"/>
          <w:szCs w:val="24"/>
        </w:rPr>
        <w:t xml:space="preserve">customers </w:t>
      </w:r>
      <w:r w:rsidR="00AF4F40">
        <w:rPr>
          <w:rFonts w:eastAsiaTheme="minorHAnsi"/>
          <w:szCs w:val="24"/>
        </w:rPr>
        <w:t xml:space="preserve">with </w:t>
      </w:r>
      <w:r w:rsidR="00E20BFC">
        <w:rPr>
          <w:rFonts w:eastAsiaTheme="minorHAnsi"/>
          <w:szCs w:val="24"/>
        </w:rPr>
        <w:t>calculating</w:t>
      </w:r>
      <w:r w:rsidR="00A573E5">
        <w:rPr>
          <w:rFonts w:eastAsiaTheme="minorHAnsi"/>
          <w:szCs w:val="24"/>
        </w:rPr>
        <w:t xml:space="preserve"> their electric bills based on Dynamic Pricing products and different levels of electric consumption.  </w:t>
      </w:r>
      <w:r w:rsidR="00990776">
        <w:rPr>
          <w:rFonts w:eastAsiaTheme="minorHAnsi"/>
          <w:szCs w:val="24"/>
        </w:rPr>
        <w:t xml:space="preserve">IGS Energy believes that these tools should be developed in a collaborative process.  </w:t>
      </w:r>
    </w:p>
    <w:p w14:paraId="4D5ED818" w14:textId="77777777" w:rsidR="00A573E5" w:rsidRPr="00450C21" w:rsidRDefault="00A573E5" w:rsidP="00450C21">
      <w:pPr>
        <w:pStyle w:val="ListParagraph"/>
        <w:numPr>
          <w:ilvl w:val="0"/>
          <w:numId w:val="4"/>
        </w:numPr>
        <w:autoSpaceDE w:val="0"/>
        <w:autoSpaceDN w:val="0"/>
        <w:adjustRightInd w:val="0"/>
        <w:spacing w:line="480" w:lineRule="auto"/>
        <w:rPr>
          <w:rFonts w:eastAsiaTheme="minorHAnsi"/>
          <w:szCs w:val="24"/>
        </w:rPr>
      </w:pPr>
      <w:r w:rsidRPr="00450C21">
        <w:rPr>
          <w:rFonts w:eastAsiaTheme="minorHAnsi"/>
          <w:b/>
          <w:szCs w:val="24"/>
        </w:rPr>
        <w:t xml:space="preserve">Customer Education </w:t>
      </w:r>
    </w:p>
    <w:p w14:paraId="696AE05A" w14:textId="461AB4FF" w:rsidR="0077105F" w:rsidRDefault="00450C21" w:rsidP="00450C21">
      <w:pPr>
        <w:autoSpaceDE w:val="0"/>
        <w:autoSpaceDN w:val="0"/>
        <w:adjustRightInd w:val="0"/>
        <w:spacing w:line="480" w:lineRule="auto"/>
        <w:ind w:firstLine="360"/>
        <w:rPr>
          <w:rFonts w:eastAsiaTheme="minorHAnsi"/>
          <w:szCs w:val="24"/>
        </w:rPr>
      </w:pPr>
      <w:r w:rsidRPr="00450C21">
        <w:rPr>
          <w:rFonts w:eastAsiaTheme="minorHAnsi"/>
          <w:szCs w:val="24"/>
        </w:rPr>
        <w:t xml:space="preserve">In the January 11 Entry the Commission also seeks comments on </w:t>
      </w:r>
      <w:r>
        <w:rPr>
          <w:rFonts w:eastAsiaTheme="minorHAnsi"/>
          <w:szCs w:val="24"/>
        </w:rPr>
        <w:t xml:space="preserve">how CRES providers and EDUs should educate customers on different Dynamic Pricing options.  IGS </w:t>
      </w:r>
      <w:r w:rsidR="00AF4F40">
        <w:rPr>
          <w:rFonts w:eastAsiaTheme="minorHAnsi"/>
          <w:szCs w:val="24"/>
        </w:rPr>
        <w:t>supports</w:t>
      </w:r>
      <w:r>
        <w:rPr>
          <w:rFonts w:eastAsiaTheme="minorHAnsi"/>
          <w:szCs w:val="24"/>
        </w:rPr>
        <w:t xml:space="preserve"> customer education programs sponsored by EDUs to educate c</w:t>
      </w:r>
      <w:r w:rsidR="00DC2516">
        <w:rPr>
          <w:rFonts w:eastAsiaTheme="minorHAnsi"/>
          <w:szCs w:val="24"/>
        </w:rPr>
        <w:t>onsumer</w:t>
      </w:r>
      <w:r>
        <w:rPr>
          <w:rFonts w:eastAsiaTheme="minorHAnsi"/>
          <w:szCs w:val="24"/>
        </w:rPr>
        <w:t xml:space="preserve">s on Dynamic Pricing.  Much like </w:t>
      </w:r>
      <w:r w:rsidR="00DC2516">
        <w:rPr>
          <w:rFonts w:eastAsiaTheme="minorHAnsi"/>
          <w:szCs w:val="24"/>
        </w:rPr>
        <w:t xml:space="preserve">the </w:t>
      </w:r>
      <w:r>
        <w:rPr>
          <w:rFonts w:eastAsiaTheme="minorHAnsi"/>
          <w:szCs w:val="24"/>
        </w:rPr>
        <w:t xml:space="preserve">programs that educate </w:t>
      </w:r>
      <w:r w:rsidR="00DC2516">
        <w:rPr>
          <w:rFonts w:eastAsiaTheme="minorHAnsi"/>
          <w:szCs w:val="24"/>
        </w:rPr>
        <w:t>consumer</w:t>
      </w:r>
      <w:r>
        <w:rPr>
          <w:rFonts w:eastAsiaTheme="minorHAnsi"/>
          <w:szCs w:val="24"/>
        </w:rPr>
        <w:t xml:space="preserve">s on Choice programs, education on Dynamic Pricing programs can </w:t>
      </w:r>
      <w:r w:rsidR="00AF4F40">
        <w:rPr>
          <w:rFonts w:eastAsiaTheme="minorHAnsi"/>
          <w:szCs w:val="24"/>
        </w:rPr>
        <w:t>encourage customers to adopt</w:t>
      </w:r>
      <w:r>
        <w:rPr>
          <w:rFonts w:eastAsiaTheme="minorHAnsi"/>
          <w:szCs w:val="24"/>
        </w:rPr>
        <w:t xml:space="preserve"> such programs.  IGS Energy </w:t>
      </w:r>
      <w:r w:rsidR="00AF4F40">
        <w:rPr>
          <w:rFonts w:eastAsiaTheme="minorHAnsi"/>
          <w:szCs w:val="24"/>
        </w:rPr>
        <w:t xml:space="preserve">also supports </w:t>
      </w:r>
      <w:r>
        <w:rPr>
          <w:rFonts w:eastAsiaTheme="minorHAnsi"/>
          <w:szCs w:val="24"/>
        </w:rPr>
        <w:t>develop</w:t>
      </w:r>
      <w:r w:rsidR="00AF4F40">
        <w:rPr>
          <w:rFonts w:eastAsiaTheme="minorHAnsi"/>
          <w:szCs w:val="24"/>
        </w:rPr>
        <w:t>ing</w:t>
      </w:r>
      <w:r>
        <w:rPr>
          <w:rFonts w:eastAsiaTheme="minorHAnsi"/>
          <w:szCs w:val="24"/>
        </w:rPr>
        <w:t xml:space="preserve"> comparison web pages provided that such web pages are presented accurately to customers and do not favor one Dynamic Pricing p</w:t>
      </w:r>
      <w:r w:rsidR="00D30B25">
        <w:rPr>
          <w:rFonts w:eastAsiaTheme="minorHAnsi"/>
          <w:szCs w:val="24"/>
        </w:rPr>
        <w:t xml:space="preserve">rogram over the other.  The cost of customer education programs should be borne by all ratepayers as the availability of Dynamic Pricing programs </w:t>
      </w:r>
      <w:r w:rsidR="003B5F97">
        <w:rPr>
          <w:rFonts w:eastAsiaTheme="minorHAnsi"/>
          <w:szCs w:val="24"/>
        </w:rPr>
        <w:t>is</w:t>
      </w:r>
      <w:r w:rsidR="00D30B25">
        <w:rPr>
          <w:rFonts w:eastAsiaTheme="minorHAnsi"/>
          <w:szCs w:val="24"/>
        </w:rPr>
        <w:t xml:space="preserve"> beneficial to all customers.</w:t>
      </w:r>
      <w:r w:rsidR="00157146">
        <w:rPr>
          <w:rFonts w:eastAsiaTheme="minorHAnsi"/>
          <w:szCs w:val="24"/>
        </w:rPr>
        <w:t xml:space="preserve"> </w:t>
      </w:r>
    </w:p>
    <w:p w14:paraId="4A94F5DF" w14:textId="442DD8DA" w:rsidR="00D30B25" w:rsidRDefault="00157146" w:rsidP="00450C21">
      <w:pPr>
        <w:autoSpaceDE w:val="0"/>
        <w:autoSpaceDN w:val="0"/>
        <w:adjustRightInd w:val="0"/>
        <w:spacing w:line="480" w:lineRule="auto"/>
        <w:ind w:firstLine="360"/>
        <w:rPr>
          <w:rFonts w:eastAsiaTheme="minorHAnsi"/>
          <w:szCs w:val="24"/>
        </w:rPr>
      </w:pPr>
      <w:r>
        <w:rPr>
          <w:rFonts w:eastAsiaTheme="minorHAnsi"/>
          <w:szCs w:val="24"/>
        </w:rPr>
        <w:t xml:space="preserve"> </w:t>
      </w:r>
    </w:p>
    <w:p w14:paraId="4FA94E18" w14:textId="77777777" w:rsidR="00450C21" w:rsidRDefault="00D30B25" w:rsidP="00D30B25">
      <w:pPr>
        <w:pStyle w:val="ListParagraph"/>
        <w:numPr>
          <w:ilvl w:val="0"/>
          <w:numId w:val="4"/>
        </w:numPr>
        <w:autoSpaceDE w:val="0"/>
        <w:autoSpaceDN w:val="0"/>
        <w:adjustRightInd w:val="0"/>
        <w:spacing w:line="480" w:lineRule="auto"/>
        <w:rPr>
          <w:rFonts w:eastAsiaTheme="minorHAnsi"/>
          <w:b/>
          <w:szCs w:val="24"/>
        </w:rPr>
      </w:pPr>
      <w:r w:rsidRPr="00D30B25">
        <w:rPr>
          <w:rFonts w:eastAsiaTheme="minorHAnsi"/>
          <w:b/>
          <w:szCs w:val="24"/>
        </w:rPr>
        <w:lastRenderedPageBreak/>
        <w:t xml:space="preserve">Specific Questions  </w:t>
      </w:r>
    </w:p>
    <w:p w14:paraId="2D25BFA5" w14:textId="12F358F6" w:rsidR="00DE69D9" w:rsidRPr="00DE69D9" w:rsidRDefault="00D30B25" w:rsidP="00EC0EC4">
      <w:pPr>
        <w:autoSpaceDE w:val="0"/>
        <w:autoSpaceDN w:val="0"/>
        <w:adjustRightInd w:val="0"/>
        <w:spacing w:line="480" w:lineRule="auto"/>
        <w:ind w:firstLine="360"/>
        <w:rPr>
          <w:rFonts w:eastAsiaTheme="minorHAnsi"/>
          <w:szCs w:val="24"/>
        </w:rPr>
      </w:pPr>
      <w:r w:rsidRPr="00D30B25">
        <w:rPr>
          <w:rFonts w:eastAsiaTheme="minorHAnsi"/>
          <w:szCs w:val="24"/>
        </w:rPr>
        <w:t>The Commission</w:t>
      </w:r>
      <w:r w:rsidR="007039AC">
        <w:rPr>
          <w:rFonts w:eastAsiaTheme="minorHAnsi"/>
          <w:szCs w:val="24"/>
        </w:rPr>
        <w:t>’s Entry</w:t>
      </w:r>
      <w:r>
        <w:rPr>
          <w:rFonts w:eastAsiaTheme="minorHAnsi"/>
          <w:szCs w:val="24"/>
        </w:rPr>
        <w:t xml:space="preserve"> also </w:t>
      </w:r>
      <w:r w:rsidR="007039AC">
        <w:rPr>
          <w:rFonts w:eastAsiaTheme="minorHAnsi"/>
          <w:szCs w:val="24"/>
        </w:rPr>
        <w:t xml:space="preserve">requests comment to several </w:t>
      </w:r>
      <w:r>
        <w:rPr>
          <w:rFonts w:eastAsiaTheme="minorHAnsi"/>
          <w:szCs w:val="24"/>
        </w:rPr>
        <w:t xml:space="preserve">specific questions in regards to Dynamic Pricing programs.   </w:t>
      </w:r>
    </w:p>
    <w:p w14:paraId="1C35D703" w14:textId="77777777" w:rsidR="00606334" w:rsidRDefault="007039AC" w:rsidP="007039AC">
      <w:pPr>
        <w:autoSpaceDE w:val="0"/>
        <w:autoSpaceDN w:val="0"/>
        <w:adjustRightInd w:val="0"/>
        <w:ind w:left="1440" w:hanging="720"/>
        <w:rPr>
          <w:rFonts w:eastAsiaTheme="minorHAnsi"/>
          <w:b/>
          <w:szCs w:val="24"/>
        </w:rPr>
      </w:pPr>
      <w:r>
        <w:rPr>
          <w:rFonts w:eastAsiaTheme="minorHAnsi"/>
          <w:b/>
          <w:szCs w:val="24"/>
        </w:rPr>
        <w:t>(a)</w:t>
      </w:r>
      <w:r>
        <w:rPr>
          <w:rFonts w:eastAsiaTheme="minorHAnsi"/>
          <w:b/>
          <w:szCs w:val="24"/>
        </w:rPr>
        <w:tab/>
      </w:r>
      <w:r w:rsidR="00144A44" w:rsidRPr="000A66C6">
        <w:rPr>
          <w:rFonts w:eastAsiaTheme="minorHAnsi"/>
          <w:b/>
          <w:szCs w:val="24"/>
        </w:rPr>
        <w:t>Should EDUs offer consumers with advanced or interva</w:t>
      </w:r>
      <w:r w:rsidR="00876B22">
        <w:rPr>
          <w:rFonts w:eastAsiaTheme="minorHAnsi"/>
          <w:b/>
          <w:szCs w:val="24"/>
        </w:rPr>
        <w:t xml:space="preserve">l meters time-differentiated or </w:t>
      </w:r>
      <w:r w:rsidR="00144A44" w:rsidRPr="000A66C6">
        <w:rPr>
          <w:rFonts w:eastAsiaTheme="minorHAnsi"/>
          <w:b/>
          <w:szCs w:val="24"/>
        </w:rPr>
        <w:t>dynamic retail rates to ensure that such optio</w:t>
      </w:r>
      <w:r w:rsidR="00B65781">
        <w:rPr>
          <w:rFonts w:eastAsiaTheme="minorHAnsi"/>
          <w:b/>
          <w:szCs w:val="24"/>
        </w:rPr>
        <w:t xml:space="preserve">ns are available to such </w:t>
      </w:r>
      <w:r w:rsidR="00144A44" w:rsidRPr="000A66C6">
        <w:rPr>
          <w:rFonts w:eastAsiaTheme="minorHAnsi"/>
          <w:b/>
          <w:szCs w:val="24"/>
        </w:rPr>
        <w:t>consumers? In addition to or in conjunction with Commission-approved time of use programs, should such choices include dynamic pricing options that re</w:t>
      </w:r>
      <w:r w:rsidR="00B65781">
        <w:rPr>
          <w:rFonts w:eastAsiaTheme="minorHAnsi"/>
          <w:b/>
          <w:szCs w:val="24"/>
        </w:rPr>
        <w:t>flect time varying PJM Interconn</w:t>
      </w:r>
      <w:r w:rsidR="00144A44" w:rsidRPr="000A66C6">
        <w:rPr>
          <w:rFonts w:eastAsiaTheme="minorHAnsi"/>
          <w:b/>
          <w:szCs w:val="24"/>
        </w:rPr>
        <w:t>ection, LLC (PJM) market prices?</w:t>
      </w:r>
    </w:p>
    <w:p w14:paraId="58865F29" w14:textId="77777777" w:rsidR="007039AC" w:rsidRDefault="007039AC" w:rsidP="007039AC">
      <w:pPr>
        <w:autoSpaceDE w:val="0"/>
        <w:autoSpaceDN w:val="0"/>
        <w:adjustRightInd w:val="0"/>
        <w:ind w:left="720"/>
        <w:rPr>
          <w:rFonts w:eastAsiaTheme="minorHAnsi"/>
          <w:b/>
          <w:szCs w:val="24"/>
        </w:rPr>
      </w:pPr>
    </w:p>
    <w:p w14:paraId="35FD9644" w14:textId="3A9E15CC" w:rsidR="00876B22" w:rsidRDefault="00876B22" w:rsidP="0054250B">
      <w:pPr>
        <w:autoSpaceDE w:val="0"/>
        <w:autoSpaceDN w:val="0"/>
        <w:adjustRightInd w:val="0"/>
        <w:spacing w:line="480" w:lineRule="auto"/>
        <w:ind w:firstLine="720"/>
        <w:rPr>
          <w:rFonts w:eastAsiaTheme="minorHAnsi"/>
          <w:szCs w:val="24"/>
        </w:rPr>
      </w:pPr>
      <w:r w:rsidRPr="00876B22">
        <w:rPr>
          <w:rFonts w:eastAsiaTheme="minorHAnsi"/>
          <w:szCs w:val="24"/>
        </w:rPr>
        <w:t>IGS Energy</w:t>
      </w:r>
      <w:r>
        <w:rPr>
          <w:rFonts w:eastAsiaTheme="minorHAnsi"/>
          <w:szCs w:val="24"/>
        </w:rPr>
        <w:t xml:space="preserve"> believes that while it is important for EDUs to make tools and technology </w:t>
      </w:r>
      <w:r w:rsidR="007039AC">
        <w:rPr>
          <w:rFonts w:eastAsiaTheme="minorHAnsi"/>
          <w:szCs w:val="24"/>
        </w:rPr>
        <w:t xml:space="preserve">available </w:t>
      </w:r>
      <w:r>
        <w:rPr>
          <w:rFonts w:eastAsiaTheme="minorHAnsi"/>
          <w:szCs w:val="24"/>
        </w:rPr>
        <w:t xml:space="preserve">for customers to receive Dynamic Pricing options from </w:t>
      </w:r>
      <w:r w:rsidR="00F91E46">
        <w:rPr>
          <w:rFonts w:eastAsiaTheme="minorHAnsi"/>
          <w:szCs w:val="24"/>
        </w:rPr>
        <w:t xml:space="preserve">CRES </w:t>
      </w:r>
      <w:r>
        <w:rPr>
          <w:rFonts w:eastAsiaTheme="minorHAnsi"/>
          <w:szCs w:val="24"/>
        </w:rPr>
        <w:t xml:space="preserve">suppliers, EDUs </w:t>
      </w:r>
      <w:r w:rsidR="003D6727">
        <w:rPr>
          <w:rFonts w:eastAsiaTheme="minorHAnsi"/>
          <w:szCs w:val="24"/>
        </w:rPr>
        <w:t>should not be</w:t>
      </w:r>
      <w:r>
        <w:rPr>
          <w:rFonts w:eastAsiaTheme="minorHAnsi"/>
          <w:szCs w:val="24"/>
        </w:rPr>
        <w:t xml:space="preserve"> </w:t>
      </w:r>
      <w:r w:rsidR="003D6727">
        <w:rPr>
          <w:rFonts w:eastAsiaTheme="minorHAnsi"/>
          <w:szCs w:val="24"/>
        </w:rPr>
        <w:t>a</w:t>
      </w:r>
      <w:r w:rsidR="007039AC">
        <w:rPr>
          <w:rFonts w:eastAsiaTheme="minorHAnsi"/>
          <w:szCs w:val="24"/>
        </w:rPr>
        <w:t xml:space="preserve"> </w:t>
      </w:r>
      <w:r>
        <w:rPr>
          <w:rFonts w:eastAsiaTheme="minorHAnsi"/>
          <w:szCs w:val="24"/>
        </w:rPr>
        <w:t>provider of Dynamic Pricing products.  Currently</w:t>
      </w:r>
      <w:r w:rsidR="00F91E46">
        <w:rPr>
          <w:rFonts w:eastAsiaTheme="minorHAnsi"/>
          <w:szCs w:val="24"/>
        </w:rPr>
        <w:t xml:space="preserve"> in Ohio</w:t>
      </w:r>
      <w:r>
        <w:rPr>
          <w:rFonts w:eastAsiaTheme="minorHAnsi"/>
          <w:szCs w:val="24"/>
        </w:rPr>
        <w:t xml:space="preserve">, it is the EDU’s responsibility to provide a default service rate to those customers that do not shop.  By offering different pricing options, other than the default service rate, EDUs would be performing a role that is traditionally provided by </w:t>
      </w:r>
      <w:r w:rsidR="00FE480C">
        <w:rPr>
          <w:rFonts w:eastAsiaTheme="minorHAnsi"/>
          <w:szCs w:val="24"/>
        </w:rPr>
        <w:t>CRES</w:t>
      </w:r>
      <w:r>
        <w:rPr>
          <w:rFonts w:eastAsiaTheme="minorHAnsi"/>
          <w:szCs w:val="24"/>
        </w:rPr>
        <w:t xml:space="preserve"> suppliers</w:t>
      </w:r>
      <w:r w:rsidR="007039AC">
        <w:rPr>
          <w:rFonts w:eastAsiaTheme="minorHAnsi"/>
          <w:szCs w:val="24"/>
        </w:rPr>
        <w:t xml:space="preserve">—providing </w:t>
      </w:r>
      <w:r>
        <w:rPr>
          <w:rFonts w:eastAsiaTheme="minorHAnsi"/>
          <w:szCs w:val="24"/>
        </w:rPr>
        <w:t>customers with different pricing options.  Further, the ability of EDUs to offer Dynamic Pricing options is complicated by many of the Ohio EDUs transition</w:t>
      </w:r>
      <w:r w:rsidR="00A42C63">
        <w:rPr>
          <w:rFonts w:eastAsiaTheme="minorHAnsi"/>
          <w:szCs w:val="24"/>
        </w:rPr>
        <w:t>ing</w:t>
      </w:r>
      <w:r>
        <w:rPr>
          <w:rFonts w:eastAsiaTheme="minorHAnsi"/>
          <w:szCs w:val="24"/>
        </w:rPr>
        <w:t xml:space="preserve"> to auction mechanisms to procure default service for customers</w:t>
      </w:r>
      <w:r w:rsidR="00F91E46">
        <w:rPr>
          <w:rFonts w:eastAsiaTheme="minorHAnsi"/>
          <w:szCs w:val="24"/>
        </w:rPr>
        <w:t>.  I</w:t>
      </w:r>
      <w:r w:rsidR="00157146">
        <w:rPr>
          <w:rFonts w:eastAsiaTheme="minorHAnsi"/>
          <w:szCs w:val="24"/>
        </w:rPr>
        <w:t xml:space="preserve">n competitive electric markets </w:t>
      </w:r>
      <w:r w:rsidR="00F91E46">
        <w:rPr>
          <w:rFonts w:eastAsiaTheme="minorHAnsi"/>
          <w:szCs w:val="24"/>
        </w:rPr>
        <w:t xml:space="preserve">CRES suppliers are in the best position to offer customers Dynamic Pricing options that accurately reflect market prices for electricity.  </w:t>
      </w:r>
      <w:r>
        <w:rPr>
          <w:rFonts w:eastAsiaTheme="minorHAnsi"/>
          <w:szCs w:val="24"/>
        </w:rPr>
        <w:t xml:space="preserve"> </w:t>
      </w:r>
    </w:p>
    <w:p w14:paraId="3827142A" w14:textId="6DE53F8E" w:rsidR="003A3E60" w:rsidRDefault="0054250B" w:rsidP="007039AC">
      <w:pPr>
        <w:autoSpaceDE w:val="0"/>
        <w:autoSpaceDN w:val="0"/>
        <w:adjustRightInd w:val="0"/>
        <w:spacing w:line="480" w:lineRule="auto"/>
        <w:ind w:firstLine="720"/>
        <w:rPr>
          <w:rFonts w:eastAsiaTheme="minorHAnsi"/>
          <w:szCs w:val="24"/>
        </w:rPr>
      </w:pPr>
      <w:r>
        <w:rPr>
          <w:rFonts w:eastAsiaTheme="minorHAnsi"/>
          <w:szCs w:val="24"/>
        </w:rPr>
        <w:t xml:space="preserve">IGS Energy, however, </w:t>
      </w:r>
      <w:r w:rsidR="007039AC">
        <w:rPr>
          <w:rFonts w:eastAsiaTheme="minorHAnsi"/>
          <w:szCs w:val="24"/>
        </w:rPr>
        <w:t xml:space="preserve">understands </w:t>
      </w:r>
      <w:r w:rsidR="00A42C63">
        <w:rPr>
          <w:rFonts w:eastAsiaTheme="minorHAnsi"/>
          <w:szCs w:val="24"/>
        </w:rPr>
        <w:t>that</w:t>
      </w:r>
      <w:r w:rsidR="004370F6">
        <w:rPr>
          <w:rFonts w:eastAsiaTheme="minorHAnsi"/>
          <w:szCs w:val="24"/>
        </w:rPr>
        <w:t xml:space="preserve"> there may be a desire to expedite the process of making</w:t>
      </w:r>
      <w:r w:rsidR="00A42C63">
        <w:rPr>
          <w:rFonts w:eastAsiaTheme="minorHAnsi"/>
          <w:szCs w:val="24"/>
        </w:rPr>
        <w:t xml:space="preserve"> Dynamic Pricing options available to customers.  For these reasons, IGS would be open to </w:t>
      </w:r>
      <w:r w:rsidR="00AA00FD">
        <w:rPr>
          <w:rFonts w:eastAsiaTheme="minorHAnsi"/>
          <w:szCs w:val="24"/>
        </w:rPr>
        <w:t xml:space="preserve">a </w:t>
      </w:r>
      <w:r w:rsidR="00A42C63">
        <w:rPr>
          <w:rFonts w:eastAsiaTheme="minorHAnsi"/>
          <w:szCs w:val="24"/>
        </w:rPr>
        <w:t xml:space="preserve">collaborative process to develop </w:t>
      </w:r>
      <w:r w:rsidR="007039AC">
        <w:rPr>
          <w:rFonts w:eastAsiaTheme="minorHAnsi"/>
          <w:szCs w:val="24"/>
        </w:rPr>
        <w:t xml:space="preserve">a </w:t>
      </w:r>
      <w:r w:rsidR="00A42C63">
        <w:rPr>
          <w:rFonts w:eastAsiaTheme="minorHAnsi"/>
          <w:szCs w:val="24"/>
        </w:rPr>
        <w:t xml:space="preserve">pilot </w:t>
      </w:r>
      <w:r w:rsidR="007039AC">
        <w:rPr>
          <w:rFonts w:eastAsiaTheme="minorHAnsi"/>
          <w:szCs w:val="24"/>
        </w:rPr>
        <w:t xml:space="preserve">program of </w:t>
      </w:r>
      <w:r w:rsidR="00A42C63">
        <w:rPr>
          <w:rFonts w:eastAsiaTheme="minorHAnsi"/>
          <w:szCs w:val="24"/>
        </w:rPr>
        <w:t xml:space="preserve">Dynamic Pricing options for customers, </w:t>
      </w:r>
      <w:r w:rsidR="007039AC">
        <w:rPr>
          <w:rFonts w:eastAsiaTheme="minorHAnsi"/>
          <w:szCs w:val="24"/>
        </w:rPr>
        <w:t xml:space="preserve">provided that </w:t>
      </w:r>
      <w:r w:rsidR="00B4537F">
        <w:rPr>
          <w:rFonts w:eastAsiaTheme="minorHAnsi"/>
          <w:szCs w:val="24"/>
        </w:rPr>
        <w:t>CRES suppliers should provide those Dynamic Pricing options</w:t>
      </w:r>
      <w:r w:rsidR="00A42C63">
        <w:rPr>
          <w:rFonts w:eastAsiaTheme="minorHAnsi"/>
          <w:szCs w:val="24"/>
        </w:rPr>
        <w:t xml:space="preserve">.  </w:t>
      </w:r>
    </w:p>
    <w:p w14:paraId="5C7A7788" w14:textId="2EB576E4" w:rsidR="00D744ED" w:rsidRDefault="003A3E60" w:rsidP="007039AC">
      <w:pPr>
        <w:autoSpaceDE w:val="0"/>
        <w:autoSpaceDN w:val="0"/>
        <w:adjustRightInd w:val="0"/>
        <w:spacing w:line="480" w:lineRule="auto"/>
        <w:ind w:firstLine="720"/>
        <w:rPr>
          <w:rFonts w:eastAsiaTheme="minorHAnsi"/>
          <w:szCs w:val="24"/>
        </w:rPr>
      </w:pPr>
      <w:r>
        <w:rPr>
          <w:rFonts w:eastAsiaTheme="minorHAnsi"/>
          <w:szCs w:val="24"/>
        </w:rPr>
        <w:t>An</w:t>
      </w:r>
      <w:r w:rsidR="004370F6">
        <w:rPr>
          <w:rFonts w:eastAsiaTheme="minorHAnsi"/>
          <w:szCs w:val="24"/>
        </w:rPr>
        <w:t xml:space="preserve"> example of CRES suppliers serving a pilot time-of-use (“TOU”) program can be found in Pennsylvania Electric Company (“PECO”) service territory.  In PECO a number of suppliers </w:t>
      </w:r>
      <w:r w:rsidR="00D84843">
        <w:rPr>
          <w:rFonts w:eastAsiaTheme="minorHAnsi"/>
          <w:szCs w:val="24"/>
        </w:rPr>
        <w:t>submitted proposals</w:t>
      </w:r>
      <w:r w:rsidR="004370F6">
        <w:rPr>
          <w:rFonts w:eastAsiaTheme="minorHAnsi"/>
          <w:szCs w:val="24"/>
        </w:rPr>
        <w:t xml:space="preserve"> to be the provider of a TOU pilot program for customers, and </w:t>
      </w:r>
      <w:r w:rsidR="00D84843">
        <w:rPr>
          <w:rFonts w:eastAsiaTheme="minorHAnsi"/>
          <w:szCs w:val="24"/>
        </w:rPr>
        <w:lastRenderedPageBreak/>
        <w:t xml:space="preserve">PECO </w:t>
      </w:r>
      <w:r w:rsidR="004370F6">
        <w:rPr>
          <w:rFonts w:eastAsiaTheme="minorHAnsi"/>
          <w:szCs w:val="24"/>
        </w:rPr>
        <w:t>ultimately selected</w:t>
      </w:r>
      <w:r w:rsidR="00D84843">
        <w:rPr>
          <w:rFonts w:eastAsiaTheme="minorHAnsi"/>
          <w:szCs w:val="24"/>
        </w:rPr>
        <w:t xml:space="preserve"> one of those proposals as its pilot program</w:t>
      </w:r>
      <w:r w:rsidR="004370F6">
        <w:rPr>
          <w:rFonts w:eastAsiaTheme="minorHAnsi"/>
          <w:szCs w:val="24"/>
        </w:rPr>
        <w:t xml:space="preserve">.  While IGS is not necessarily endorsing the PECO approach as </w:t>
      </w:r>
      <w:r w:rsidR="002D03B2">
        <w:rPr>
          <w:rFonts w:eastAsiaTheme="minorHAnsi"/>
          <w:szCs w:val="24"/>
        </w:rPr>
        <w:t>it limits customers to just one Dynamic Pricing and CRES supplier option</w:t>
      </w:r>
      <w:r w:rsidR="004370F6">
        <w:rPr>
          <w:rFonts w:eastAsiaTheme="minorHAnsi"/>
          <w:szCs w:val="24"/>
        </w:rPr>
        <w:t xml:space="preserve">, it is an example of how </w:t>
      </w:r>
      <w:r w:rsidR="00D84843">
        <w:rPr>
          <w:rFonts w:eastAsiaTheme="minorHAnsi"/>
          <w:szCs w:val="24"/>
        </w:rPr>
        <w:t>a pilot Dynamic Pricing program can be served by the</w:t>
      </w:r>
      <w:r w:rsidR="004370F6">
        <w:rPr>
          <w:rFonts w:eastAsiaTheme="minorHAnsi"/>
          <w:szCs w:val="24"/>
        </w:rPr>
        <w:t xml:space="preserve"> competitive market.</w:t>
      </w:r>
    </w:p>
    <w:p w14:paraId="61488B86" w14:textId="2DE4FC36" w:rsidR="00FE480C" w:rsidRDefault="007039AC" w:rsidP="003D6727">
      <w:pPr>
        <w:spacing w:after="200" w:line="276" w:lineRule="auto"/>
        <w:ind w:left="1440" w:hanging="720"/>
        <w:rPr>
          <w:rFonts w:eastAsiaTheme="minorHAnsi"/>
          <w:b/>
          <w:szCs w:val="24"/>
        </w:rPr>
      </w:pPr>
      <w:r>
        <w:rPr>
          <w:rFonts w:eastAsiaTheme="minorHAnsi"/>
          <w:b/>
          <w:szCs w:val="24"/>
        </w:rPr>
        <w:t>(b)</w:t>
      </w:r>
      <w:r>
        <w:rPr>
          <w:rFonts w:eastAsiaTheme="minorHAnsi"/>
          <w:b/>
          <w:szCs w:val="24"/>
        </w:rPr>
        <w:tab/>
      </w:r>
      <w:r w:rsidR="00FE480C" w:rsidRPr="00FE480C">
        <w:rPr>
          <w:rFonts w:eastAsiaTheme="minorHAnsi"/>
          <w:b/>
          <w:szCs w:val="24"/>
        </w:rPr>
        <w:t>Should EDUs offer consumers with advanced or interval meters two-part dynamic pricing, such that the offer provides a dynamic price signal and a hedging or insurance component that addresses consumer risk aversion?</w:t>
      </w:r>
    </w:p>
    <w:p w14:paraId="0124604B" w14:textId="6B822260" w:rsidR="00D744ED" w:rsidRDefault="00FE480C" w:rsidP="009E1FAD">
      <w:pPr>
        <w:autoSpaceDE w:val="0"/>
        <w:autoSpaceDN w:val="0"/>
        <w:adjustRightInd w:val="0"/>
        <w:spacing w:line="480" w:lineRule="auto"/>
        <w:ind w:firstLine="720"/>
        <w:rPr>
          <w:rFonts w:eastAsiaTheme="minorHAnsi"/>
          <w:szCs w:val="24"/>
        </w:rPr>
      </w:pPr>
      <w:r>
        <w:rPr>
          <w:rFonts w:eastAsiaTheme="minorHAnsi"/>
          <w:szCs w:val="24"/>
        </w:rPr>
        <w:t>As IGS Energy notes in its previous answer</w:t>
      </w:r>
      <w:r w:rsidR="009E1FAD">
        <w:rPr>
          <w:rFonts w:eastAsiaTheme="minorHAnsi"/>
          <w:szCs w:val="24"/>
        </w:rPr>
        <w:t>,</w:t>
      </w:r>
      <w:r>
        <w:rPr>
          <w:rFonts w:eastAsiaTheme="minorHAnsi"/>
          <w:szCs w:val="24"/>
        </w:rPr>
        <w:t xml:space="preserve"> EDUs should </w:t>
      </w:r>
      <w:r w:rsidR="009E1FAD">
        <w:rPr>
          <w:rFonts w:eastAsiaTheme="minorHAnsi"/>
          <w:szCs w:val="24"/>
        </w:rPr>
        <w:t xml:space="preserve">not </w:t>
      </w:r>
      <w:r>
        <w:rPr>
          <w:rFonts w:eastAsiaTheme="minorHAnsi"/>
          <w:szCs w:val="24"/>
        </w:rPr>
        <w:t>be in the business of offering Dynamic Pricing to customers as this role conflicts with Ohio EDUs</w:t>
      </w:r>
      <w:r w:rsidR="00B4537F">
        <w:rPr>
          <w:rFonts w:eastAsiaTheme="minorHAnsi"/>
          <w:szCs w:val="24"/>
        </w:rPr>
        <w:t>’</w:t>
      </w:r>
      <w:r>
        <w:rPr>
          <w:rFonts w:eastAsiaTheme="minorHAnsi"/>
          <w:szCs w:val="24"/>
        </w:rPr>
        <w:t xml:space="preserve"> transition to competit</w:t>
      </w:r>
      <w:r w:rsidR="00DB24AA">
        <w:rPr>
          <w:rFonts w:eastAsiaTheme="minorHAnsi"/>
          <w:szCs w:val="24"/>
        </w:rPr>
        <w:t>ive markets</w:t>
      </w:r>
      <w:r w:rsidR="00B6394B">
        <w:rPr>
          <w:rFonts w:eastAsiaTheme="minorHAnsi"/>
          <w:szCs w:val="24"/>
        </w:rPr>
        <w:t xml:space="preserve"> and role as default service provider</w:t>
      </w:r>
      <w:r>
        <w:rPr>
          <w:rFonts w:eastAsiaTheme="minorHAnsi"/>
          <w:szCs w:val="24"/>
        </w:rPr>
        <w:t>.  However, a mechanism offer</w:t>
      </w:r>
      <w:r w:rsidR="00B4537F">
        <w:rPr>
          <w:rFonts w:eastAsiaTheme="minorHAnsi"/>
          <w:szCs w:val="24"/>
        </w:rPr>
        <w:t>ing</w:t>
      </w:r>
      <w:r>
        <w:rPr>
          <w:rFonts w:eastAsiaTheme="minorHAnsi"/>
          <w:szCs w:val="24"/>
        </w:rPr>
        <w:t xml:space="preserve"> on-peak and off-peak pricing to customers</w:t>
      </w:r>
      <w:r w:rsidR="0054250B">
        <w:rPr>
          <w:rFonts w:eastAsiaTheme="minorHAnsi"/>
          <w:szCs w:val="24"/>
        </w:rPr>
        <w:t xml:space="preserve"> would be </w:t>
      </w:r>
      <w:r w:rsidR="00AA00FD">
        <w:rPr>
          <w:rFonts w:eastAsiaTheme="minorHAnsi"/>
          <w:szCs w:val="24"/>
        </w:rPr>
        <w:t>a valuable product</w:t>
      </w:r>
      <w:r w:rsidR="00B4537F">
        <w:rPr>
          <w:rFonts w:eastAsiaTheme="minorHAnsi"/>
          <w:szCs w:val="24"/>
        </w:rPr>
        <w:t>.</w:t>
      </w:r>
      <w:r w:rsidR="00AA00FD">
        <w:rPr>
          <w:rFonts w:eastAsiaTheme="minorHAnsi"/>
          <w:szCs w:val="24"/>
        </w:rPr>
        <w:t xml:space="preserve"> </w:t>
      </w:r>
      <w:r w:rsidR="00B4537F">
        <w:rPr>
          <w:rFonts w:eastAsiaTheme="minorHAnsi"/>
          <w:szCs w:val="24"/>
        </w:rPr>
        <w:t xml:space="preserve">Such a mechanism </w:t>
      </w:r>
      <w:r w:rsidR="00AA00FD">
        <w:rPr>
          <w:rFonts w:eastAsiaTheme="minorHAnsi"/>
          <w:szCs w:val="24"/>
        </w:rPr>
        <w:t>would allow customers to participate in Dynamic Pricing programs</w:t>
      </w:r>
      <w:r w:rsidR="00B4537F">
        <w:rPr>
          <w:rFonts w:eastAsiaTheme="minorHAnsi"/>
          <w:szCs w:val="24"/>
        </w:rPr>
        <w:t xml:space="preserve"> while </w:t>
      </w:r>
      <w:r w:rsidR="00AA00FD">
        <w:rPr>
          <w:rFonts w:eastAsiaTheme="minorHAnsi"/>
          <w:szCs w:val="24"/>
        </w:rPr>
        <w:t>limit</w:t>
      </w:r>
      <w:r w:rsidR="00B4537F">
        <w:rPr>
          <w:rFonts w:eastAsiaTheme="minorHAnsi"/>
          <w:szCs w:val="24"/>
        </w:rPr>
        <w:t>ing</w:t>
      </w:r>
      <w:r w:rsidR="00AA00FD">
        <w:rPr>
          <w:rFonts w:eastAsiaTheme="minorHAnsi"/>
          <w:szCs w:val="24"/>
        </w:rPr>
        <w:t xml:space="preserve"> customer</w:t>
      </w:r>
      <w:r w:rsidR="00B4537F">
        <w:rPr>
          <w:rFonts w:eastAsiaTheme="minorHAnsi"/>
          <w:szCs w:val="24"/>
        </w:rPr>
        <w:t>s’</w:t>
      </w:r>
      <w:r w:rsidR="00AA00FD">
        <w:rPr>
          <w:rFonts w:eastAsiaTheme="minorHAnsi"/>
          <w:szCs w:val="24"/>
        </w:rPr>
        <w:t xml:space="preserve"> exposure to full market pricing.  According</w:t>
      </w:r>
      <w:r w:rsidR="001561A9">
        <w:rPr>
          <w:rFonts w:eastAsiaTheme="minorHAnsi"/>
          <w:szCs w:val="24"/>
        </w:rPr>
        <w:t>ly</w:t>
      </w:r>
      <w:r w:rsidR="00AA00FD">
        <w:rPr>
          <w:rFonts w:eastAsiaTheme="minorHAnsi"/>
          <w:szCs w:val="24"/>
        </w:rPr>
        <w:t xml:space="preserve">, </w:t>
      </w:r>
      <w:r w:rsidR="00B4537F">
        <w:rPr>
          <w:rFonts w:eastAsiaTheme="minorHAnsi"/>
          <w:szCs w:val="24"/>
        </w:rPr>
        <w:t>this</w:t>
      </w:r>
      <w:r w:rsidR="00AA00FD">
        <w:rPr>
          <w:rFonts w:eastAsiaTheme="minorHAnsi"/>
          <w:szCs w:val="24"/>
        </w:rPr>
        <w:t xml:space="preserve"> product </w:t>
      </w:r>
      <w:r w:rsidR="00157146">
        <w:rPr>
          <w:rFonts w:eastAsiaTheme="minorHAnsi"/>
          <w:szCs w:val="24"/>
        </w:rPr>
        <w:t>should</w:t>
      </w:r>
      <w:r w:rsidR="00AA00FD">
        <w:rPr>
          <w:rFonts w:eastAsiaTheme="minorHAnsi"/>
          <w:szCs w:val="24"/>
        </w:rPr>
        <w:t xml:space="preserve"> be considered in </w:t>
      </w:r>
      <w:r w:rsidR="00B4537F">
        <w:rPr>
          <w:rFonts w:eastAsiaTheme="minorHAnsi"/>
          <w:szCs w:val="24"/>
        </w:rPr>
        <w:t>IGS’s proposed</w:t>
      </w:r>
      <w:r w:rsidR="00AA00FD">
        <w:rPr>
          <w:rFonts w:eastAsiaTheme="minorHAnsi"/>
          <w:szCs w:val="24"/>
        </w:rPr>
        <w:t xml:space="preserve"> collaborative to develop Dynamic Pricing products that are ultimately provided by CRES suppliers.</w:t>
      </w:r>
    </w:p>
    <w:p w14:paraId="6B8EBC6A" w14:textId="77777777" w:rsidR="0054250B" w:rsidRDefault="007039AC" w:rsidP="007039AC">
      <w:pPr>
        <w:autoSpaceDE w:val="0"/>
        <w:autoSpaceDN w:val="0"/>
        <w:adjustRightInd w:val="0"/>
        <w:ind w:left="1440" w:hanging="720"/>
        <w:rPr>
          <w:rFonts w:eastAsiaTheme="minorHAnsi"/>
          <w:b/>
          <w:szCs w:val="24"/>
        </w:rPr>
      </w:pPr>
      <w:r>
        <w:rPr>
          <w:rFonts w:eastAsiaTheme="minorHAnsi"/>
          <w:b/>
          <w:szCs w:val="24"/>
        </w:rPr>
        <w:t>(c)</w:t>
      </w:r>
      <w:r>
        <w:rPr>
          <w:rFonts w:eastAsiaTheme="minorHAnsi"/>
          <w:b/>
          <w:szCs w:val="24"/>
        </w:rPr>
        <w:tab/>
      </w:r>
      <w:r w:rsidR="0054250B" w:rsidRPr="0054250B">
        <w:rPr>
          <w:rFonts w:eastAsiaTheme="minorHAnsi"/>
          <w:b/>
          <w:szCs w:val="24"/>
        </w:rPr>
        <w:t>Are there specific for</w:t>
      </w:r>
      <w:r w:rsidR="00AA00FD">
        <w:rPr>
          <w:rFonts w:eastAsiaTheme="minorHAnsi"/>
          <w:b/>
          <w:szCs w:val="24"/>
        </w:rPr>
        <w:t>ms</w:t>
      </w:r>
      <w:r w:rsidR="0054250B" w:rsidRPr="0054250B">
        <w:rPr>
          <w:rFonts w:eastAsiaTheme="minorHAnsi"/>
          <w:b/>
          <w:szCs w:val="24"/>
        </w:rPr>
        <w:t xml:space="preserve"> of dynamic or time differentiated pricing which should be offered to different groups or classes of consumers who have the requisite metering?</w:t>
      </w:r>
    </w:p>
    <w:p w14:paraId="5DDF1DED" w14:textId="77777777" w:rsidR="007039AC" w:rsidRDefault="007039AC" w:rsidP="007039AC">
      <w:pPr>
        <w:autoSpaceDE w:val="0"/>
        <w:autoSpaceDN w:val="0"/>
        <w:adjustRightInd w:val="0"/>
        <w:ind w:left="1440" w:hanging="720"/>
        <w:rPr>
          <w:rFonts w:eastAsiaTheme="minorHAnsi"/>
          <w:b/>
          <w:szCs w:val="24"/>
        </w:rPr>
      </w:pPr>
    </w:p>
    <w:p w14:paraId="538BF65F" w14:textId="70CA2D25" w:rsidR="00D744ED" w:rsidRDefault="00AA00FD" w:rsidP="00426CCF">
      <w:pPr>
        <w:autoSpaceDE w:val="0"/>
        <w:autoSpaceDN w:val="0"/>
        <w:adjustRightInd w:val="0"/>
        <w:spacing w:line="480" w:lineRule="auto"/>
        <w:ind w:firstLine="720"/>
        <w:rPr>
          <w:rFonts w:eastAsiaTheme="minorHAnsi"/>
          <w:szCs w:val="24"/>
        </w:rPr>
      </w:pPr>
      <w:r>
        <w:rPr>
          <w:rFonts w:eastAsiaTheme="minorHAnsi"/>
          <w:szCs w:val="24"/>
        </w:rPr>
        <w:t xml:space="preserve">Dynamic Pricing options should </w:t>
      </w:r>
      <w:r w:rsidR="00B4537F">
        <w:rPr>
          <w:rFonts w:eastAsiaTheme="minorHAnsi"/>
          <w:szCs w:val="24"/>
        </w:rPr>
        <w:t xml:space="preserve">not </w:t>
      </w:r>
      <w:r>
        <w:rPr>
          <w:rFonts w:eastAsiaTheme="minorHAnsi"/>
          <w:szCs w:val="24"/>
        </w:rPr>
        <w:t xml:space="preserve">be limited to </w:t>
      </w:r>
      <w:r w:rsidR="00B4537F">
        <w:rPr>
          <w:rFonts w:eastAsiaTheme="minorHAnsi"/>
          <w:szCs w:val="24"/>
        </w:rPr>
        <w:t xml:space="preserve">certain </w:t>
      </w:r>
      <w:r>
        <w:rPr>
          <w:rFonts w:eastAsiaTheme="minorHAnsi"/>
          <w:szCs w:val="24"/>
        </w:rPr>
        <w:t>groups or customer classes</w:t>
      </w:r>
      <w:r w:rsidR="00B4537F">
        <w:rPr>
          <w:rFonts w:eastAsiaTheme="minorHAnsi"/>
          <w:szCs w:val="24"/>
        </w:rPr>
        <w:t xml:space="preserve"> to the exclusion of others</w:t>
      </w:r>
      <w:r>
        <w:rPr>
          <w:rFonts w:eastAsiaTheme="minorHAnsi"/>
          <w:szCs w:val="24"/>
        </w:rPr>
        <w:t xml:space="preserve">.  </w:t>
      </w:r>
      <w:r w:rsidR="00D744ED">
        <w:rPr>
          <w:rFonts w:eastAsiaTheme="minorHAnsi"/>
          <w:szCs w:val="24"/>
        </w:rPr>
        <w:t>A</w:t>
      </w:r>
      <w:r>
        <w:rPr>
          <w:rFonts w:eastAsiaTheme="minorHAnsi"/>
          <w:szCs w:val="24"/>
        </w:rPr>
        <w:t xml:space="preserve">ll customers should </w:t>
      </w:r>
      <w:r w:rsidR="007E3FDF">
        <w:rPr>
          <w:rFonts w:eastAsiaTheme="minorHAnsi"/>
          <w:szCs w:val="24"/>
        </w:rPr>
        <w:t xml:space="preserve">have the opportunity </w:t>
      </w:r>
      <w:r>
        <w:rPr>
          <w:rFonts w:eastAsiaTheme="minorHAnsi"/>
          <w:szCs w:val="24"/>
        </w:rPr>
        <w:t xml:space="preserve">to benefit from </w:t>
      </w:r>
      <w:r w:rsidR="007E3FDF">
        <w:rPr>
          <w:rFonts w:eastAsiaTheme="minorHAnsi"/>
          <w:szCs w:val="24"/>
        </w:rPr>
        <w:t xml:space="preserve">any of </w:t>
      </w:r>
      <w:r>
        <w:rPr>
          <w:rFonts w:eastAsiaTheme="minorHAnsi"/>
          <w:szCs w:val="24"/>
        </w:rPr>
        <w:t xml:space="preserve">the </w:t>
      </w:r>
      <w:r w:rsidR="007E3FDF">
        <w:rPr>
          <w:rFonts w:eastAsiaTheme="minorHAnsi"/>
          <w:szCs w:val="24"/>
        </w:rPr>
        <w:t xml:space="preserve">available </w:t>
      </w:r>
      <w:r>
        <w:rPr>
          <w:rFonts w:eastAsiaTheme="minorHAnsi"/>
          <w:szCs w:val="24"/>
        </w:rPr>
        <w:t xml:space="preserve">Dynamic Pricing options.  </w:t>
      </w:r>
      <w:r w:rsidR="002D03B2">
        <w:rPr>
          <w:rFonts w:eastAsiaTheme="minorHAnsi"/>
          <w:szCs w:val="24"/>
        </w:rPr>
        <w:t>Rather than limit customers pricing options,</w:t>
      </w:r>
      <w:r w:rsidR="002D03B2" w:rsidRPr="002D03B2">
        <w:rPr>
          <w:rFonts w:eastAsiaTheme="minorHAnsi"/>
          <w:szCs w:val="24"/>
        </w:rPr>
        <w:t xml:space="preserve"> </w:t>
      </w:r>
      <w:r w:rsidR="002D03B2">
        <w:rPr>
          <w:rFonts w:eastAsiaTheme="minorHAnsi"/>
          <w:szCs w:val="24"/>
        </w:rPr>
        <w:t xml:space="preserve">it is important to be transparent with all Dynamic Pricing so that customers know the prices they </w:t>
      </w:r>
      <w:r w:rsidR="003D6727">
        <w:rPr>
          <w:rFonts w:eastAsiaTheme="minorHAnsi"/>
          <w:szCs w:val="24"/>
        </w:rPr>
        <w:t>pay</w:t>
      </w:r>
      <w:r w:rsidR="002D03B2">
        <w:rPr>
          <w:rFonts w:eastAsiaTheme="minorHAnsi"/>
          <w:szCs w:val="24"/>
        </w:rPr>
        <w:t xml:space="preserve"> for electricity</w:t>
      </w:r>
      <w:r w:rsidR="00D744ED">
        <w:rPr>
          <w:rFonts w:eastAsiaTheme="minorHAnsi"/>
          <w:szCs w:val="24"/>
        </w:rPr>
        <w:t xml:space="preserve">.  Further, customer education is important </w:t>
      </w:r>
      <w:r w:rsidR="007E3FDF">
        <w:rPr>
          <w:rFonts w:eastAsiaTheme="minorHAnsi"/>
          <w:szCs w:val="24"/>
        </w:rPr>
        <w:t xml:space="preserve">to ensure </w:t>
      </w:r>
      <w:r w:rsidR="00D744ED">
        <w:rPr>
          <w:rFonts w:eastAsiaTheme="minorHAnsi"/>
          <w:szCs w:val="24"/>
        </w:rPr>
        <w:t xml:space="preserve">that customers are aware and fully understand the implications of the Dynamic Pricing products they select.  </w:t>
      </w:r>
      <w:r>
        <w:rPr>
          <w:rFonts w:eastAsiaTheme="minorHAnsi"/>
          <w:szCs w:val="24"/>
        </w:rPr>
        <w:t xml:space="preserve"> </w:t>
      </w:r>
    </w:p>
    <w:p w14:paraId="3B777C38" w14:textId="77777777" w:rsidR="00D744ED" w:rsidRDefault="00426CCF" w:rsidP="00426CCF">
      <w:pPr>
        <w:tabs>
          <w:tab w:val="left" w:pos="1440"/>
        </w:tabs>
        <w:autoSpaceDE w:val="0"/>
        <w:autoSpaceDN w:val="0"/>
        <w:adjustRightInd w:val="0"/>
        <w:ind w:left="1440" w:hanging="720"/>
        <w:rPr>
          <w:rFonts w:eastAsiaTheme="minorHAnsi"/>
          <w:b/>
          <w:szCs w:val="24"/>
        </w:rPr>
      </w:pPr>
      <w:r>
        <w:rPr>
          <w:rFonts w:eastAsiaTheme="minorHAnsi"/>
          <w:b/>
          <w:szCs w:val="24"/>
        </w:rPr>
        <w:t>(d)</w:t>
      </w:r>
      <w:r>
        <w:rPr>
          <w:rFonts w:eastAsiaTheme="minorHAnsi"/>
          <w:b/>
          <w:szCs w:val="24"/>
        </w:rPr>
        <w:tab/>
      </w:r>
      <w:r w:rsidR="00D744ED" w:rsidRPr="00D744ED">
        <w:rPr>
          <w:rFonts w:eastAsiaTheme="minorHAnsi"/>
          <w:b/>
          <w:szCs w:val="24"/>
        </w:rPr>
        <w:t xml:space="preserve">Should the Commission support well designed field tests by EDUs and/or CRES providers of additional time-differentiated or dynamic pricing options and various approaches to and combinations of consumer education, </w:t>
      </w:r>
      <w:r w:rsidR="00D744ED" w:rsidRPr="00D744ED">
        <w:rPr>
          <w:rFonts w:eastAsiaTheme="minorHAnsi"/>
          <w:b/>
          <w:szCs w:val="24"/>
        </w:rPr>
        <w:lastRenderedPageBreak/>
        <w:t>targeted messaging, information feedback, and/or enabling technology to better assess what options may work best for consumers and have the greatest beneficial impacts?</w:t>
      </w:r>
    </w:p>
    <w:p w14:paraId="71E544C9" w14:textId="77777777" w:rsidR="00B4537F" w:rsidRDefault="00B4537F" w:rsidP="00426CCF">
      <w:pPr>
        <w:tabs>
          <w:tab w:val="left" w:pos="1440"/>
        </w:tabs>
        <w:autoSpaceDE w:val="0"/>
        <w:autoSpaceDN w:val="0"/>
        <w:adjustRightInd w:val="0"/>
        <w:ind w:left="1440" w:hanging="720"/>
        <w:rPr>
          <w:rFonts w:eastAsiaTheme="minorHAnsi"/>
          <w:b/>
          <w:szCs w:val="24"/>
        </w:rPr>
      </w:pPr>
    </w:p>
    <w:p w14:paraId="038CC810" w14:textId="648FE204" w:rsidR="005035FA" w:rsidRDefault="001561A9" w:rsidP="00426CCF">
      <w:pPr>
        <w:autoSpaceDE w:val="0"/>
        <w:autoSpaceDN w:val="0"/>
        <w:adjustRightInd w:val="0"/>
        <w:spacing w:line="480" w:lineRule="auto"/>
        <w:ind w:firstLine="720"/>
        <w:rPr>
          <w:rFonts w:eastAsiaTheme="minorHAnsi"/>
          <w:szCs w:val="24"/>
        </w:rPr>
      </w:pPr>
      <w:r>
        <w:rPr>
          <w:rFonts w:eastAsiaTheme="minorHAnsi"/>
          <w:szCs w:val="24"/>
        </w:rPr>
        <w:t>IGS Energy would be open to develop</w:t>
      </w:r>
      <w:r w:rsidR="009E1FAD">
        <w:rPr>
          <w:rFonts w:eastAsiaTheme="minorHAnsi"/>
          <w:szCs w:val="24"/>
        </w:rPr>
        <w:t>ing</w:t>
      </w:r>
      <w:r w:rsidR="003C6318">
        <w:rPr>
          <w:rFonts w:eastAsiaTheme="minorHAnsi"/>
          <w:szCs w:val="24"/>
        </w:rPr>
        <w:t xml:space="preserve"> a</w:t>
      </w:r>
      <w:r>
        <w:rPr>
          <w:rFonts w:eastAsiaTheme="minorHAnsi"/>
          <w:szCs w:val="24"/>
        </w:rPr>
        <w:t xml:space="preserve"> pilot </w:t>
      </w:r>
      <w:r w:rsidR="0030119F">
        <w:rPr>
          <w:rFonts w:eastAsiaTheme="minorHAnsi"/>
          <w:szCs w:val="24"/>
        </w:rPr>
        <w:t xml:space="preserve">program of </w:t>
      </w:r>
      <w:r>
        <w:rPr>
          <w:rFonts w:eastAsiaTheme="minorHAnsi"/>
          <w:szCs w:val="24"/>
        </w:rPr>
        <w:t>Dynamic Pricing options for customers</w:t>
      </w:r>
      <w:r w:rsidR="0030119F">
        <w:rPr>
          <w:rFonts w:eastAsiaTheme="minorHAnsi"/>
          <w:szCs w:val="24"/>
        </w:rPr>
        <w:t xml:space="preserve">, including field tests by CRES providers of Dynamic Pricing Options and consumer education, targeted message, information feedback, and enabling technology. </w:t>
      </w:r>
      <w:r w:rsidR="009E1FAD">
        <w:rPr>
          <w:rFonts w:eastAsiaTheme="minorHAnsi"/>
          <w:szCs w:val="24"/>
        </w:rPr>
        <w:t xml:space="preserve"> As IGS notes earlier</w:t>
      </w:r>
      <w:r w:rsidR="003C6318">
        <w:rPr>
          <w:rFonts w:eastAsiaTheme="minorHAnsi"/>
          <w:szCs w:val="24"/>
        </w:rPr>
        <w:t xml:space="preserve"> in the</w:t>
      </w:r>
      <w:r w:rsidR="009E1FAD">
        <w:rPr>
          <w:rFonts w:eastAsiaTheme="minorHAnsi"/>
          <w:szCs w:val="24"/>
        </w:rPr>
        <w:t>se</w:t>
      </w:r>
      <w:r w:rsidR="003C6318">
        <w:rPr>
          <w:rFonts w:eastAsiaTheme="minorHAnsi"/>
          <w:szCs w:val="24"/>
        </w:rPr>
        <w:t xml:space="preserve"> comments, this largely should be done in a collaborative process designed to facilitate a Dynamic Pricing market that is provided by CRES suppliers.</w:t>
      </w:r>
      <w:r w:rsidR="009E1FAD">
        <w:rPr>
          <w:rFonts w:eastAsiaTheme="minorHAnsi"/>
          <w:szCs w:val="24"/>
        </w:rPr>
        <w:t xml:space="preserve"> </w:t>
      </w:r>
      <w:r w:rsidR="0030119F">
        <w:rPr>
          <w:rFonts w:eastAsiaTheme="minorHAnsi"/>
          <w:szCs w:val="24"/>
        </w:rPr>
        <w:t xml:space="preserve"> </w:t>
      </w:r>
      <w:r>
        <w:rPr>
          <w:rFonts w:eastAsiaTheme="minorHAnsi"/>
          <w:szCs w:val="24"/>
        </w:rPr>
        <w:t>IGS Energy also supports customer education</w:t>
      </w:r>
      <w:r w:rsidR="005035FA">
        <w:rPr>
          <w:rFonts w:eastAsiaTheme="minorHAnsi"/>
          <w:szCs w:val="24"/>
        </w:rPr>
        <w:t>, targeted initiatives</w:t>
      </w:r>
      <w:r>
        <w:rPr>
          <w:rFonts w:eastAsiaTheme="minorHAnsi"/>
          <w:szCs w:val="24"/>
        </w:rPr>
        <w:t xml:space="preserve"> and other measures that </w:t>
      </w:r>
      <w:r w:rsidR="005035FA">
        <w:rPr>
          <w:rFonts w:eastAsiaTheme="minorHAnsi"/>
          <w:szCs w:val="24"/>
        </w:rPr>
        <w:t xml:space="preserve">are designed to </w:t>
      </w:r>
      <w:r>
        <w:rPr>
          <w:rFonts w:eastAsiaTheme="minorHAnsi"/>
          <w:szCs w:val="24"/>
        </w:rPr>
        <w:t>encourage customers to select Dynamic Pricing options.</w:t>
      </w:r>
      <w:r w:rsidR="005035FA">
        <w:rPr>
          <w:rFonts w:eastAsiaTheme="minorHAnsi"/>
          <w:szCs w:val="24"/>
        </w:rPr>
        <w:t xml:space="preserve">  </w:t>
      </w:r>
      <w:proofErr w:type="gramStart"/>
      <w:r w:rsidR="005035FA">
        <w:rPr>
          <w:rFonts w:eastAsiaTheme="minorHAnsi"/>
          <w:szCs w:val="24"/>
        </w:rPr>
        <w:t>The costs of these measures, however, should be paid by all customers, as the benefit of Dynamic Pricing options benefits all customers</w:t>
      </w:r>
      <w:proofErr w:type="gramEnd"/>
      <w:r w:rsidR="005035FA">
        <w:rPr>
          <w:rFonts w:eastAsiaTheme="minorHAnsi"/>
          <w:szCs w:val="24"/>
        </w:rPr>
        <w:t>.</w:t>
      </w:r>
    </w:p>
    <w:p w14:paraId="4AE3B6CC" w14:textId="77777777" w:rsidR="001561A9" w:rsidRDefault="00426CCF" w:rsidP="00426CCF">
      <w:pPr>
        <w:autoSpaceDE w:val="0"/>
        <w:autoSpaceDN w:val="0"/>
        <w:adjustRightInd w:val="0"/>
        <w:ind w:left="1440" w:hanging="720"/>
        <w:rPr>
          <w:rFonts w:eastAsiaTheme="minorHAnsi"/>
          <w:b/>
          <w:szCs w:val="24"/>
        </w:rPr>
      </w:pPr>
      <w:r>
        <w:rPr>
          <w:rFonts w:eastAsiaTheme="minorHAnsi"/>
          <w:b/>
          <w:szCs w:val="24"/>
        </w:rPr>
        <w:t>(e)</w:t>
      </w:r>
      <w:r>
        <w:rPr>
          <w:rFonts w:eastAsiaTheme="minorHAnsi"/>
          <w:b/>
          <w:szCs w:val="24"/>
        </w:rPr>
        <w:tab/>
      </w:r>
      <w:r w:rsidR="005035FA" w:rsidRPr="005035FA">
        <w:rPr>
          <w:rFonts w:eastAsiaTheme="minorHAnsi"/>
          <w:b/>
          <w:szCs w:val="24"/>
        </w:rPr>
        <w:t>What barriers, if any, are there to CRES providers offering dynamic pricing to consumers with advanced or interval meters? What steps, if any, should the Commission consider to encourage or to remove barriers to CRES providers offering packages that include dynamic pricing?</w:t>
      </w:r>
      <w:r w:rsidR="001561A9" w:rsidRPr="005035FA">
        <w:rPr>
          <w:rFonts w:eastAsiaTheme="minorHAnsi"/>
          <w:b/>
          <w:szCs w:val="24"/>
        </w:rPr>
        <w:t xml:space="preserve"> </w:t>
      </w:r>
    </w:p>
    <w:p w14:paraId="1CE897AA" w14:textId="77777777" w:rsidR="00426CCF" w:rsidRDefault="00426CCF" w:rsidP="00426CCF">
      <w:pPr>
        <w:autoSpaceDE w:val="0"/>
        <w:autoSpaceDN w:val="0"/>
        <w:adjustRightInd w:val="0"/>
        <w:ind w:left="1440" w:hanging="720"/>
        <w:rPr>
          <w:rFonts w:eastAsiaTheme="minorHAnsi"/>
          <w:b/>
          <w:szCs w:val="24"/>
        </w:rPr>
      </w:pPr>
    </w:p>
    <w:p w14:paraId="220F0949" w14:textId="2149564C" w:rsidR="005035FA" w:rsidRDefault="005035FA" w:rsidP="005035FA">
      <w:pPr>
        <w:autoSpaceDE w:val="0"/>
        <w:autoSpaceDN w:val="0"/>
        <w:adjustRightInd w:val="0"/>
        <w:spacing w:line="480" w:lineRule="auto"/>
        <w:rPr>
          <w:rFonts w:eastAsiaTheme="minorHAnsi"/>
          <w:szCs w:val="24"/>
        </w:rPr>
      </w:pPr>
      <w:r>
        <w:rPr>
          <w:rFonts w:eastAsiaTheme="minorHAnsi"/>
          <w:b/>
          <w:szCs w:val="24"/>
        </w:rPr>
        <w:tab/>
      </w:r>
      <w:r>
        <w:rPr>
          <w:rFonts w:eastAsiaTheme="minorHAnsi"/>
          <w:szCs w:val="24"/>
        </w:rPr>
        <w:t xml:space="preserve">There are a number of potential barriers that </w:t>
      </w:r>
      <w:r w:rsidR="00DB24AA">
        <w:rPr>
          <w:rFonts w:eastAsiaTheme="minorHAnsi"/>
          <w:szCs w:val="24"/>
        </w:rPr>
        <w:t>could make</w:t>
      </w:r>
      <w:r>
        <w:rPr>
          <w:rFonts w:eastAsiaTheme="minorHAnsi"/>
          <w:szCs w:val="24"/>
        </w:rPr>
        <w:t xml:space="preserve"> it difficult</w:t>
      </w:r>
      <w:r w:rsidR="00B75BCB">
        <w:rPr>
          <w:rFonts w:eastAsiaTheme="minorHAnsi"/>
          <w:szCs w:val="24"/>
        </w:rPr>
        <w:t xml:space="preserve"> for CRES providers to</w:t>
      </w:r>
      <w:r>
        <w:rPr>
          <w:rFonts w:eastAsiaTheme="minorHAnsi"/>
          <w:szCs w:val="24"/>
        </w:rPr>
        <w:t xml:space="preserve"> offer Dynamic Pricing to customers.  Those barriers include:</w:t>
      </w:r>
    </w:p>
    <w:p w14:paraId="35E3F5A9" w14:textId="1EC5F0E6" w:rsidR="00265FDA" w:rsidRDefault="00DD3E8D" w:rsidP="005035FA">
      <w:pPr>
        <w:pStyle w:val="ListParagraph"/>
        <w:numPr>
          <w:ilvl w:val="0"/>
          <w:numId w:val="3"/>
        </w:numPr>
        <w:autoSpaceDE w:val="0"/>
        <w:autoSpaceDN w:val="0"/>
        <w:adjustRightInd w:val="0"/>
        <w:spacing w:line="480" w:lineRule="auto"/>
        <w:rPr>
          <w:rFonts w:eastAsiaTheme="minorHAnsi"/>
          <w:szCs w:val="24"/>
        </w:rPr>
      </w:pPr>
      <w:r>
        <w:rPr>
          <w:rFonts w:eastAsiaTheme="minorHAnsi"/>
          <w:b/>
          <w:szCs w:val="24"/>
        </w:rPr>
        <w:t>Billing I</w:t>
      </w:r>
      <w:r w:rsidR="005035FA" w:rsidRPr="005035FA">
        <w:rPr>
          <w:rFonts w:eastAsiaTheme="minorHAnsi"/>
          <w:b/>
          <w:szCs w:val="24"/>
        </w:rPr>
        <w:t>nfrastructure</w:t>
      </w:r>
      <w:r w:rsidR="005035FA" w:rsidRPr="00B75BCB">
        <w:rPr>
          <w:rFonts w:eastAsiaTheme="minorHAnsi"/>
          <w:b/>
          <w:szCs w:val="24"/>
        </w:rPr>
        <w:t>:</w:t>
      </w:r>
      <w:r w:rsidR="005035FA">
        <w:rPr>
          <w:rFonts w:eastAsiaTheme="minorHAnsi"/>
          <w:szCs w:val="24"/>
        </w:rPr>
        <w:t xml:space="preserve">  </w:t>
      </w:r>
      <w:r w:rsidR="00DB24AA">
        <w:rPr>
          <w:rFonts w:eastAsiaTheme="minorHAnsi"/>
          <w:szCs w:val="24"/>
        </w:rPr>
        <w:t>EDUs</w:t>
      </w:r>
      <w:r w:rsidR="00A67FA3">
        <w:rPr>
          <w:rFonts w:eastAsiaTheme="minorHAnsi"/>
          <w:szCs w:val="24"/>
        </w:rPr>
        <w:t>’</w:t>
      </w:r>
      <w:r w:rsidR="005035FA">
        <w:rPr>
          <w:rFonts w:eastAsiaTheme="minorHAnsi"/>
          <w:szCs w:val="24"/>
        </w:rPr>
        <w:t xml:space="preserve"> billing infrastructure </w:t>
      </w:r>
      <w:r w:rsidR="00DB24AA">
        <w:rPr>
          <w:rFonts w:eastAsiaTheme="minorHAnsi"/>
          <w:szCs w:val="24"/>
        </w:rPr>
        <w:t>should be available to CRES</w:t>
      </w:r>
      <w:r w:rsidR="005035FA">
        <w:rPr>
          <w:rFonts w:eastAsiaTheme="minorHAnsi"/>
          <w:szCs w:val="24"/>
        </w:rPr>
        <w:t xml:space="preserve"> providers </w:t>
      </w:r>
      <w:r w:rsidR="00265FDA">
        <w:rPr>
          <w:rFonts w:eastAsiaTheme="minorHAnsi"/>
          <w:szCs w:val="24"/>
        </w:rPr>
        <w:t xml:space="preserve">so that CRES providers can </w:t>
      </w:r>
      <w:r w:rsidR="005035FA">
        <w:rPr>
          <w:rFonts w:eastAsiaTheme="minorHAnsi"/>
          <w:szCs w:val="24"/>
        </w:rPr>
        <w:t>offer Dynamic Pricing to customers.</w:t>
      </w:r>
      <w:r w:rsidR="00265FDA">
        <w:rPr>
          <w:rFonts w:eastAsiaTheme="minorHAnsi"/>
          <w:szCs w:val="24"/>
        </w:rPr>
        <w:t xml:space="preserve">  </w:t>
      </w:r>
      <w:r w:rsidR="002D6894">
        <w:rPr>
          <w:rFonts w:eastAsiaTheme="minorHAnsi"/>
          <w:szCs w:val="24"/>
        </w:rPr>
        <w:t>Without EDU</w:t>
      </w:r>
      <w:r w:rsidR="00DB24AA">
        <w:rPr>
          <w:rFonts w:eastAsiaTheme="minorHAnsi"/>
          <w:szCs w:val="24"/>
        </w:rPr>
        <w:t xml:space="preserve"> billing that is capable of Dynamic Pricing, it will be very difficult, if not impossible for CRES suppliers to offer Dynamic Pricing</w:t>
      </w:r>
      <w:r w:rsidR="002D6894">
        <w:rPr>
          <w:rFonts w:eastAsiaTheme="minorHAnsi"/>
          <w:szCs w:val="24"/>
        </w:rPr>
        <w:t xml:space="preserve"> to customers.  In addition, </w:t>
      </w:r>
      <w:r w:rsidR="00265FDA">
        <w:rPr>
          <w:rFonts w:eastAsiaTheme="minorHAnsi"/>
          <w:szCs w:val="24"/>
        </w:rPr>
        <w:t xml:space="preserve">purchase of receivables programs offered by utilities will </w:t>
      </w:r>
      <w:r w:rsidR="002D6894">
        <w:rPr>
          <w:rFonts w:eastAsiaTheme="minorHAnsi"/>
          <w:szCs w:val="24"/>
        </w:rPr>
        <w:t>enhance</w:t>
      </w:r>
      <w:r w:rsidR="00265FDA">
        <w:rPr>
          <w:rFonts w:eastAsiaTheme="minorHAnsi"/>
          <w:szCs w:val="24"/>
        </w:rPr>
        <w:t xml:space="preserve"> CRES providers</w:t>
      </w:r>
      <w:r w:rsidR="00A67FA3">
        <w:rPr>
          <w:rFonts w:eastAsiaTheme="minorHAnsi"/>
          <w:szCs w:val="24"/>
        </w:rPr>
        <w:t>’</w:t>
      </w:r>
      <w:r w:rsidR="00265FDA">
        <w:rPr>
          <w:rFonts w:eastAsiaTheme="minorHAnsi"/>
          <w:szCs w:val="24"/>
        </w:rPr>
        <w:t xml:space="preserve"> </w:t>
      </w:r>
      <w:r w:rsidR="002D6894">
        <w:rPr>
          <w:rFonts w:eastAsiaTheme="minorHAnsi"/>
          <w:szCs w:val="24"/>
        </w:rPr>
        <w:t xml:space="preserve">ability </w:t>
      </w:r>
      <w:r w:rsidR="00A67FA3">
        <w:rPr>
          <w:rFonts w:eastAsiaTheme="minorHAnsi"/>
          <w:szCs w:val="24"/>
        </w:rPr>
        <w:t xml:space="preserve">to </w:t>
      </w:r>
      <w:r w:rsidR="002D6894">
        <w:rPr>
          <w:rFonts w:eastAsiaTheme="minorHAnsi"/>
          <w:szCs w:val="24"/>
        </w:rPr>
        <w:t>offer Dynamic P</w:t>
      </w:r>
      <w:r w:rsidR="00265FDA">
        <w:rPr>
          <w:rFonts w:eastAsiaTheme="minorHAnsi"/>
          <w:szCs w:val="24"/>
        </w:rPr>
        <w:t>ricing to customers.</w:t>
      </w:r>
      <w:r w:rsidR="002D6894">
        <w:rPr>
          <w:rFonts w:eastAsiaTheme="minorHAnsi"/>
          <w:szCs w:val="24"/>
        </w:rPr>
        <w:t xml:space="preserve">  </w:t>
      </w:r>
    </w:p>
    <w:p w14:paraId="05541A75" w14:textId="2BC2EEC5" w:rsidR="005035FA" w:rsidRPr="0013520B" w:rsidRDefault="00DB24AA" w:rsidP="005035FA">
      <w:pPr>
        <w:pStyle w:val="ListParagraph"/>
        <w:numPr>
          <w:ilvl w:val="0"/>
          <w:numId w:val="3"/>
        </w:numPr>
        <w:autoSpaceDE w:val="0"/>
        <w:autoSpaceDN w:val="0"/>
        <w:adjustRightInd w:val="0"/>
        <w:spacing w:line="480" w:lineRule="auto"/>
        <w:rPr>
          <w:rFonts w:eastAsiaTheme="minorHAnsi"/>
          <w:b/>
          <w:szCs w:val="24"/>
        </w:rPr>
      </w:pPr>
      <w:r>
        <w:rPr>
          <w:rFonts w:eastAsiaTheme="minorHAnsi"/>
          <w:szCs w:val="24"/>
        </w:rPr>
        <w:t xml:space="preserve"> </w:t>
      </w:r>
      <w:r w:rsidR="0013520B" w:rsidRPr="0013520B">
        <w:rPr>
          <w:rFonts w:eastAsiaTheme="minorHAnsi"/>
          <w:b/>
          <w:szCs w:val="24"/>
        </w:rPr>
        <w:t>Customer Information:</w:t>
      </w:r>
      <w:r w:rsidR="0013520B">
        <w:rPr>
          <w:rFonts w:eastAsiaTheme="minorHAnsi"/>
          <w:b/>
          <w:szCs w:val="24"/>
        </w:rPr>
        <w:t xml:space="preserve"> </w:t>
      </w:r>
      <w:r w:rsidR="0013520B">
        <w:rPr>
          <w:rFonts w:eastAsiaTheme="minorHAnsi"/>
          <w:szCs w:val="24"/>
        </w:rPr>
        <w:t xml:space="preserve">CRES providers must have access to customer information that is necessary to offer Dynamic Pricing to customers.  This information includes customer </w:t>
      </w:r>
      <w:r w:rsidR="0013520B">
        <w:rPr>
          <w:rFonts w:eastAsiaTheme="minorHAnsi"/>
          <w:szCs w:val="24"/>
        </w:rPr>
        <w:lastRenderedPageBreak/>
        <w:t xml:space="preserve">electric consumption broken down in hourly intervals.  Further this information must be available to CRES providers in a near real time basis.  IGS Energy is also sensitive to the </w:t>
      </w:r>
      <w:r w:rsidR="00A67FA3">
        <w:rPr>
          <w:rFonts w:eastAsiaTheme="minorHAnsi"/>
          <w:szCs w:val="24"/>
        </w:rPr>
        <w:t xml:space="preserve">Commission’s </w:t>
      </w:r>
      <w:r w:rsidR="0013520B">
        <w:rPr>
          <w:rFonts w:eastAsiaTheme="minorHAnsi"/>
          <w:szCs w:val="24"/>
        </w:rPr>
        <w:t xml:space="preserve">privacy concerns </w:t>
      </w:r>
      <w:r w:rsidR="00A67FA3">
        <w:rPr>
          <w:rFonts w:eastAsiaTheme="minorHAnsi"/>
          <w:szCs w:val="24"/>
        </w:rPr>
        <w:t xml:space="preserve">and </w:t>
      </w:r>
      <w:r w:rsidR="0013520B">
        <w:rPr>
          <w:rFonts w:eastAsiaTheme="minorHAnsi"/>
          <w:szCs w:val="24"/>
        </w:rPr>
        <w:t xml:space="preserve">understands that reasonable measures may be required to protect customer information provided to CRES suppliers.  </w:t>
      </w:r>
    </w:p>
    <w:p w14:paraId="0687A79D" w14:textId="7BF8C8DC" w:rsidR="0013520B" w:rsidRPr="004435A9" w:rsidRDefault="0013520B" w:rsidP="005035FA">
      <w:pPr>
        <w:pStyle w:val="ListParagraph"/>
        <w:numPr>
          <w:ilvl w:val="0"/>
          <w:numId w:val="3"/>
        </w:numPr>
        <w:autoSpaceDE w:val="0"/>
        <w:autoSpaceDN w:val="0"/>
        <w:adjustRightInd w:val="0"/>
        <w:spacing w:line="480" w:lineRule="auto"/>
        <w:rPr>
          <w:rFonts w:eastAsiaTheme="minorHAnsi"/>
          <w:b/>
          <w:szCs w:val="24"/>
        </w:rPr>
      </w:pPr>
      <w:r w:rsidRPr="0013520B">
        <w:rPr>
          <w:rFonts w:eastAsiaTheme="minorHAnsi"/>
          <w:b/>
          <w:szCs w:val="24"/>
        </w:rPr>
        <w:t xml:space="preserve">Subsidized Dynamic Pricing </w:t>
      </w:r>
      <w:r w:rsidR="00DD3E8D">
        <w:rPr>
          <w:rFonts w:eastAsiaTheme="minorHAnsi"/>
          <w:b/>
          <w:szCs w:val="24"/>
        </w:rPr>
        <w:t>O</w:t>
      </w:r>
      <w:r w:rsidRPr="0013520B">
        <w:rPr>
          <w:rFonts w:eastAsiaTheme="minorHAnsi"/>
          <w:b/>
          <w:szCs w:val="24"/>
        </w:rPr>
        <w:t>ffered by EDUs</w:t>
      </w:r>
      <w:r w:rsidRPr="00DD3E8D">
        <w:rPr>
          <w:rFonts w:eastAsiaTheme="minorHAnsi"/>
          <w:b/>
          <w:szCs w:val="24"/>
        </w:rPr>
        <w:t>:</w:t>
      </w:r>
      <w:r>
        <w:rPr>
          <w:rFonts w:eastAsiaTheme="minorHAnsi"/>
          <w:szCs w:val="24"/>
        </w:rPr>
        <w:t xml:space="preserve"> As noted above, Dynamic Pricing is most effective when offered through competitive markets.</w:t>
      </w:r>
      <w:r w:rsidR="00B75BCB">
        <w:rPr>
          <w:rFonts w:eastAsiaTheme="minorHAnsi"/>
          <w:szCs w:val="24"/>
        </w:rPr>
        <w:t xml:space="preserve"> </w:t>
      </w:r>
      <w:r>
        <w:rPr>
          <w:rFonts w:eastAsiaTheme="minorHAnsi"/>
          <w:szCs w:val="24"/>
        </w:rPr>
        <w:t xml:space="preserve"> </w:t>
      </w:r>
      <w:r w:rsidR="00D9188B">
        <w:rPr>
          <w:rFonts w:eastAsiaTheme="minorHAnsi"/>
          <w:szCs w:val="24"/>
        </w:rPr>
        <w:t xml:space="preserve">CRES provider Dynamic Pricing options, however, cannot flourish </w:t>
      </w:r>
      <w:r w:rsidR="000534E7">
        <w:rPr>
          <w:rFonts w:eastAsiaTheme="minorHAnsi"/>
          <w:szCs w:val="24"/>
        </w:rPr>
        <w:t>if EDUs offer Dynamic Pricing programs that are subsidized by other customer classes (including shopping customers) in order to encourage customer</w:t>
      </w:r>
      <w:r w:rsidR="00D9188B">
        <w:rPr>
          <w:rFonts w:eastAsiaTheme="minorHAnsi"/>
          <w:szCs w:val="24"/>
        </w:rPr>
        <w:t xml:space="preserve"> participation</w:t>
      </w:r>
      <w:r w:rsidR="000534E7">
        <w:rPr>
          <w:rFonts w:eastAsiaTheme="minorHAnsi"/>
          <w:szCs w:val="24"/>
        </w:rPr>
        <w:t xml:space="preserve"> in those programs. </w:t>
      </w:r>
      <w:r w:rsidR="00B75BCB">
        <w:rPr>
          <w:rFonts w:eastAsiaTheme="minorHAnsi"/>
          <w:szCs w:val="24"/>
        </w:rPr>
        <w:t xml:space="preserve"> </w:t>
      </w:r>
      <w:r w:rsidR="00D9188B">
        <w:rPr>
          <w:rFonts w:eastAsiaTheme="minorHAnsi"/>
          <w:szCs w:val="24"/>
        </w:rPr>
        <w:t>F</w:t>
      </w:r>
      <w:r w:rsidR="000534E7">
        <w:rPr>
          <w:rFonts w:eastAsiaTheme="minorHAnsi"/>
          <w:szCs w:val="24"/>
        </w:rPr>
        <w:t>or Dynamic Pricing to be sustainable in the long run</w:t>
      </w:r>
      <w:r w:rsidR="00D9188B">
        <w:rPr>
          <w:rFonts w:eastAsiaTheme="minorHAnsi"/>
          <w:szCs w:val="24"/>
        </w:rPr>
        <w:t>,</w:t>
      </w:r>
      <w:r w:rsidR="000534E7">
        <w:rPr>
          <w:rFonts w:eastAsiaTheme="minorHAnsi"/>
          <w:szCs w:val="24"/>
        </w:rPr>
        <w:t xml:space="preserve"> the true cost of electricity should be reflected in the Dynamic Pricing offered to customers.  This cannot be done when all ratepayers are paying for some of the electricity costs of a selected class of customers that sign up for EDU Dynamic Pricing programs.  </w:t>
      </w:r>
    </w:p>
    <w:p w14:paraId="1D35F2DA" w14:textId="77777777" w:rsidR="00426CCF" w:rsidRPr="00426CCF" w:rsidRDefault="00426CCF" w:rsidP="00426CCF">
      <w:pPr>
        <w:autoSpaceDE w:val="0"/>
        <w:autoSpaceDN w:val="0"/>
        <w:adjustRightInd w:val="0"/>
        <w:ind w:left="1440" w:hanging="720"/>
        <w:rPr>
          <w:rFonts w:eastAsiaTheme="minorHAnsi"/>
          <w:b/>
          <w:szCs w:val="24"/>
        </w:rPr>
      </w:pPr>
      <w:r w:rsidRPr="00426CCF">
        <w:rPr>
          <w:rFonts w:eastAsiaTheme="minorHAnsi"/>
          <w:b/>
          <w:szCs w:val="24"/>
        </w:rPr>
        <w:t>(f)</w:t>
      </w:r>
      <w:r w:rsidRPr="00426CCF">
        <w:rPr>
          <w:rFonts w:eastAsiaTheme="minorHAnsi"/>
          <w:b/>
          <w:szCs w:val="24"/>
        </w:rPr>
        <w:tab/>
        <w:t>Should EDUs and/or CRES providers develop and implement a plan to better inform eligible consumers regarding time-differentiated and dynamic pricing options?  If so, what should such plans include?</w:t>
      </w:r>
    </w:p>
    <w:p w14:paraId="39B24D3E" w14:textId="77777777" w:rsidR="00426CCF" w:rsidRDefault="00426CCF" w:rsidP="00426CCF">
      <w:pPr>
        <w:pStyle w:val="ListParagraph"/>
        <w:autoSpaceDE w:val="0"/>
        <w:autoSpaceDN w:val="0"/>
        <w:adjustRightInd w:val="0"/>
        <w:ind w:left="0"/>
        <w:rPr>
          <w:rFonts w:eastAsiaTheme="minorHAnsi"/>
          <w:szCs w:val="24"/>
        </w:rPr>
      </w:pPr>
    </w:p>
    <w:p w14:paraId="084A1845" w14:textId="53730408" w:rsidR="00A67FA3" w:rsidRDefault="00A67FA3" w:rsidP="00A67FA3">
      <w:pPr>
        <w:autoSpaceDE w:val="0"/>
        <w:autoSpaceDN w:val="0"/>
        <w:adjustRightInd w:val="0"/>
        <w:spacing w:line="480" w:lineRule="auto"/>
        <w:ind w:firstLine="720"/>
        <w:rPr>
          <w:rFonts w:eastAsiaTheme="minorHAnsi"/>
          <w:szCs w:val="24"/>
        </w:rPr>
      </w:pPr>
      <w:r w:rsidRPr="001561A9">
        <w:rPr>
          <w:rFonts w:eastAsiaTheme="minorHAnsi"/>
          <w:szCs w:val="24"/>
        </w:rPr>
        <w:t>As</w:t>
      </w:r>
      <w:r>
        <w:rPr>
          <w:rFonts w:eastAsiaTheme="minorHAnsi"/>
          <w:szCs w:val="24"/>
        </w:rPr>
        <w:t xml:space="preserve"> noted above, IGS Energy would be open to a collaborative process to develop pilot program of Dynamic Pricing options for customers, including developing and implementing consumer education plans.  </w:t>
      </w:r>
    </w:p>
    <w:p w14:paraId="1D91D341" w14:textId="77777777" w:rsidR="00426CCF" w:rsidRPr="003A3E60" w:rsidRDefault="00426CCF" w:rsidP="00426CCF">
      <w:pPr>
        <w:pStyle w:val="ListParagraph"/>
        <w:autoSpaceDE w:val="0"/>
        <w:autoSpaceDN w:val="0"/>
        <w:adjustRightInd w:val="0"/>
        <w:spacing w:line="480" w:lineRule="auto"/>
        <w:ind w:left="0"/>
        <w:rPr>
          <w:rFonts w:eastAsiaTheme="minorHAnsi"/>
          <w:szCs w:val="24"/>
        </w:rPr>
      </w:pPr>
    </w:p>
    <w:p w14:paraId="7E622353" w14:textId="77777777" w:rsidR="004435A9" w:rsidRPr="00B97658" w:rsidRDefault="004435A9" w:rsidP="004435A9">
      <w:pPr>
        <w:pStyle w:val="ListParagraph"/>
        <w:numPr>
          <w:ilvl w:val="0"/>
          <w:numId w:val="1"/>
        </w:numPr>
        <w:autoSpaceDE w:val="0"/>
        <w:autoSpaceDN w:val="0"/>
        <w:adjustRightInd w:val="0"/>
        <w:spacing w:line="480" w:lineRule="auto"/>
        <w:rPr>
          <w:rFonts w:eastAsiaTheme="minorHAnsi"/>
          <w:b/>
          <w:szCs w:val="24"/>
          <w:u w:val="single"/>
        </w:rPr>
      </w:pPr>
      <w:r w:rsidRPr="00B97658">
        <w:rPr>
          <w:rFonts w:eastAsiaTheme="minorHAnsi"/>
          <w:b/>
          <w:szCs w:val="24"/>
          <w:u w:val="single"/>
        </w:rPr>
        <w:t>Conclusion</w:t>
      </w:r>
    </w:p>
    <w:p w14:paraId="15F228A2" w14:textId="5F3AE9E9" w:rsidR="004435A9" w:rsidRPr="004435A9" w:rsidRDefault="004435A9" w:rsidP="004435A9">
      <w:pPr>
        <w:autoSpaceDE w:val="0"/>
        <w:autoSpaceDN w:val="0"/>
        <w:adjustRightInd w:val="0"/>
        <w:spacing w:line="480" w:lineRule="auto"/>
        <w:ind w:firstLine="360"/>
        <w:rPr>
          <w:rFonts w:eastAsiaTheme="minorHAnsi"/>
          <w:szCs w:val="24"/>
        </w:rPr>
      </w:pPr>
      <w:r w:rsidRPr="004435A9">
        <w:rPr>
          <w:rFonts w:eastAsiaTheme="minorHAnsi"/>
          <w:szCs w:val="24"/>
        </w:rPr>
        <w:t>IGS Energy</w:t>
      </w:r>
      <w:r>
        <w:rPr>
          <w:rFonts w:eastAsiaTheme="minorHAnsi"/>
          <w:szCs w:val="24"/>
        </w:rPr>
        <w:t xml:space="preserve"> is generally supportive of the development of Dynamic</w:t>
      </w:r>
      <w:r w:rsidR="00AD6AEB">
        <w:rPr>
          <w:rFonts w:eastAsiaTheme="minorHAnsi"/>
          <w:szCs w:val="24"/>
        </w:rPr>
        <w:t xml:space="preserve"> Pricing options for customers.</w:t>
      </w:r>
      <w:r>
        <w:rPr>
          <w:rFonts w:eastAsiaTheme="minorHAnsi"/>
          <w:szCs w:val="24"/>
        </w:rPr>
        <w:t xml:space="preserve">  Effective Dynamic Pricing tends to create more efficient electric pricing and </w:t>
      </w:r>
      <w:r w:rsidR="00AD6AEB">
        <w:rPr>
          <w:rFonts w:eastAsiaTheme="minorHAnsi"/>
          <w:szCs w:val="24"/>
        </w:rPr>
        <w:t>usage</w:t>
      </w:r>
      <w:r>
        <w:rPr>
          <w:rFonts w:eastAsiaTheme="minorHAnsi"/>
          <w:szCs w:val="24"/>
        </w:rPr>
        <w:t>.  Furt</w:t>
      </w:r>
      <w:r w:rsidR="00157146">
        <w:rPr>
          <w:rFonts w:eastAsiaTheme="minorHAnsi"/>
          <w:szCs w:val="24"/>
        </w:rPr>
        <w:t xml:space="preserve">her, Dynamic Pricing promotes </w:t>
      </w:r>
      <w:r>
        <w:rPr>
          <w:rFonts w:eastAsiaTheme="minorHAnsi"/>
          <w:szCs w:val="24"/>
        </w:rPr>
        <w:t xml:space="preserve">engaged and educated electric consumers that are more </w:t>
      </w:r>
      <w:r>
        <w:rPr>
          <w:rFonts w:eastAsiaTheme="minorHAnsi"/>
          <w:szCs w:val="24"/>
        </w:rPr>
        <w:lastRenderedPageBreak/>
        <w:t xml:space="preserve">aware of their energy decisions.  </w:t>
      </w:r>
      <w:r w:rsidR="00157146">
        <w:rPr>
          <w:rFonts w:eastAsiaTheme="minorHAnsi"/>
          <w:szCs w:val="24"/>
        </w:rPr>
        <w:t xml:space="preserve">Finally, </w:t>
      </w:r>
      <w:r>
        <w:rPr>
          <w:rFonts w:eastAsiaTheme="minorHAnsi"/>
          <w:szCs w:val="24"/>
        </w:rPr>
        <w:t>Dynamic Pricing</w:t>
      </w:r>
      <w:r w:rsidR="00157146">
        <w:rPr>
          <w:rFonts w:eastAsiaTheme="minorHAnsi"/>
          <w:szCs w:val="24"/>
        </w:rPr>
        <w:t xml:space="preserve"> is consistent with the principl</w:t>
      </w:r>
      <w:r w:rsidR="00AD6AEB">
        <w:rPr>
          <w:rFonts w:eastAsiaTheme="minorHAnsi"/>
          <w:szCs w:val="24"/>
        </w:rPr>
        <w:t>e</w:t>
      </w:r>
      <w:r w:rsidR="00157146">
        <w:rPr>
          <w:rFonts w:eastAsiaTheme="minorHAnsi"/>
          <w:szCs w:val="24"/>
        </w:rPr>
        <w:t xml:space="preserve">s </w:t>
      </w:r>
      <w:r w:rsidR="0077105F">
        <w:rPr>
          <w:rFonts w:eastAsiaTheme="minorHAnsi"/>
          <w:szCs w:val="24"/>
        </w:rPr>
        <w:t xml:space="preserve">a </w:t>
      </w:r>
      <w:r w:rsidR="00157146">
        <w:rPr>
          <w:rFonts w:eastAsiaTheme="minorHAnsi"/>
          <w:szCs w:val="24"/>
        </w:rPr>
        <w:t>competitive market</w:t>
      </w:r>
      <w:r>
        <w:rPr>
          <w:rFonts w:eastAsiaTheme="minorHAnsi"/>
          <w:szCs w:val="24"/>
        </w:rPr>
        <w:t xml:space="preserve"> </w:t>
      </w:r>
      <w:r w:rsidR="00157146">
        <w:rPr>
          <w:rFonts w:eastAsiaTheme="minorHAnsi"/>
          <w:szCs w:val="24"/>
        </w:rPr>
        <w:t>and</w:t>
      </w:r>
      <w:r w:rsidR="0077105F">
        <w:rPr>
          <w:rFonts w:eastAsiaTheme="minorHAnsi"/>
          <w:szCs w:val="24"/>
        </w:rPr>
        <w:t>,</w:t>
      </w:r>
      <w:r w:rsidR="00157146">
        <w:rPr>
          <w:rFonts w:eastAsiaTheme="minorHAnsi"/>
          <w:szCs w:val="24"/>
        </w:rPr>
        <w:t xml:space="preserve"> as such, a competitive market is the most appropriate place for dynamic pricing to develop in Ohio.  </w:t>
      </w:r>
      <w:r>
        <w:rPr>
          <w:rFonts w:eastAsiaTheme="minorHAnsi"/>
          <w:szCs w:val="24"/>
        </w:rPr>
        <w:t xml:space="preserve"> </w:t>
      </w:r>
    </w:p>
    <w:p w14:paraId="6124F98D" w14:textId="77777777" w:rsidR="003D6727" w:rsidRDefault="003D6727" w:rsidP="00AF45AD">
      <w:pPr>
        <w:tabs>
          <w:tab w:val="left" w:pos="5040"/>
        </w:tabs>
        <w:spacing w:line="480" w:lineRule="auto"/>
      </w:pPr>
    </w:p>
    <w:p w14:paraId="4A7F7CAD" w14:textId="094C6976" w:rsidR="00AF45AD" w:rsidRDefault="00AF45AD" w:rsidP="00AF45AD">
      <w:pPr>
        <w:tabs>
          <w:tab w:val="left" w:pos="5040"/>
        </w:tabs>
        <w:spacing w:line="480" w:lineRule="auto"/>
      </w:pPr>
      <w:r>
        <w:t xml:space="preserve">Dated:  April </w:t>
      </w:r>
      <w:r w:rsidR="00B75BCB">
        <w:t>11</w:t>
      </w:r>
      <w:bookmarkStart w:id="0" w:name="_GoBack"/>
      <w:bookmarkEnd w:id="0"/>
      <w:r>
        <w:t>, 2012</w:t>
      </w:r>
      <w:r>
        <w:tab/>
        <w:t>Respectfully submitted,</w:t>
      </w:r>
    </w:p>
    <w:p w14:paraId="17DEE1D3" w14:textId="732F5CA4" w:rsidR="00AF45AD" w:rsidRDefault="003E65B8" w:rsidP="00AF45AD">
      <w:pPr>
        <w:tabs>
          <w:tab w:val="left" w:pos="5040"/>
        </w:tabs>
        <w:ind w:left="5040"/>
      </w:pPr>
      <w:r>
        <w:rPr>
          <w:u w:val="single"/>
        </w:rPr>
        <w:t>/s/ Melissa L. Thompson</w:t>
      </w:r>
      <w:r>
        <w:rPr>
          <w:u w:val="single"/>
        </w:rPr>
        <w:tab/>
      </w:r>
      <w:r>
        <w:rPr>
          <w:u w:val="single"/>
        </w:rPr>
        <w:tab/>
      </w:r>
      <w:r>
        <w:rPr>
          <w:u w:val="single"/>
        </w:rPr>
        <w:tab/>
      </w:r>
      <w:r w:rsidR="00AF45AD">
        <w:rPr>
          <w:u w:val="single"/>
        </w:rPr>
        <w:br/>
      </w:r>
      <w:r w:rsidR="00AF45AD">
        <w:t>Mark A. Whitt (Counsel of Record)</w:t>
      </w:r>
    </w:p>
    <w:p w14:paraId="5C8A217C" w14:textId="77777777" w:rsidR="00AF45AD" w:rsidRDefault="00AF45AD" w:rsidP="00AF45AD">
      <w:pPr>
        <w:tabs>
          <w:tab w:val="left" w:pos="5040"/>
        </w:tabs>
        <w:ind w:left="5040"/>
      </w:pPr>
      <w:r>
        <w:t>Melissa L. Thompson</w:t>
      </w:r>
    </w:p>
    <w:p w14:paraId="3A3376FA" w14:textId="77777777" w:rsidR="00AF45AD" w:rsidRDefault="00AF45AD" w:rsidP="00AF45AD">
      <w:pPr>
        <w:tabs>
          <w:tab w:val="left" w:pos="5040"/>
        </w:tabs>
        <w:ind w:left="5040"/>
      </w:pPr>
      <w:r>
        <w:t>WHITT STURTEVANT LLP</w:t>
      </w:r>
    </w:p>
    <w:p w14:paraId="636821FF" w14:textId="77777777" w:rsidR="00AF45AD" w:rsidRDefault="00AF45AD" w:rsidP="00AF45AD">
      <w:pPr>
        <w:tabs>
          <w:tab w:val="left" w:pos="5040"/>
        </w:tabs>
        <w:ind w:left="5040"/>
      </w:pPr>
      <w:r>
        <w:t>PNC Plaza, Suite 2020</w:t>
      </w:r>
    </w:p>
    <w:p w14:paraId="2CED10ED" w14:textId="77777777" w:rsidR="00AF45AD" w:rsidRDefault="00AF45AD" w:rsidP="00AF45AD">
      <w:pPr>
        <w:tabs>
          <w:tab w:val="left" w:pos="5040"/>
        </w:tabs>
        <w:ind w:left="5040"/>
      </w:pPr>
      <w:r>
        <w:t>155 East Broad Street</w:t>
      </w:r>
    </w:p>
    <w:p w14:paraId="1DAF0D0C" w14:textId="77777777" w:rsidR="00AF45AD" w:rsidRDefault="00AF45AD" w:rsidP="00AF45AD">
      <w:pPr>
        <w:tabs>
          <w:tab w:val="left" w:pos="5040"/>
        </w:tabs>
        <w:ind w:left="5040"/>
      </w:pPr>
      <w:r>
        <w:t>Columbus, Ohio 43215</w:t>
      </w:r>
    </w:p>
    <w:p w14:paraId="5F943AA2" w14:textId="77777777" w:rsidR="00AF45AD" w:rsidRDefault="00AF45AD" w:rsidP="00AF45AD">
      <w:pPr>
        <w:tabs>
          <w:tab w:val="left" w:pos="5040"/>
        </w:tabs>
        <w:ind w:left="5040"/>
      </w:pPr>
      <w:r>
        <w:t>Telephone:  (614) 224-3911</w:t>
      </w:r>
    </w:p>
    <w:p w14:paraId="549A384F" w14:textId="77777777" w:rsidR="00AF45AD" w:rsidRDefault="00AF45AD" w:rsidP="00AF45AD">
      <w:pPr>
        <w:tabs>
          <w:tab w:val="left" w:pos="5040"/>
        </w:tabs>
        <w:ind w:left="5040"/>
      </w:pPr>
      <w:r>
        <w:t>Facsimile:   (614) 224-3960</w:t>
      </w:r>
    </w:p>
    <w:p w14:paraId="3B6F1846" w14:textId="77777777" w:rsidR="00AF45AD" w:rsidRDefault="00AF45AD" w:rsidP="00AF45AD">
      <w:pPr>
        <w:tabs>
          <w:tab w:val="left" w:pos="5040"/>
        </w:tabs>
        <w:ind w:left="5040"/>
      </w:pPr>
      <w:r>
        <w:t>whitt@whitt-sturtevant.com</w:t>
      </w:r>
    </w:p>
    <w:p w14:paraId="30030CA6" w14:textId="77777777" w:rsidR="00AF45AD" w:rsidRDefault="00AF45AD" w:rsidP="00AF45AD">
      <w:pPr>
        <w:tabs>
          <w:tab w:val="left" w:pos="5040"/>
        </w:tabs>
        <w:ind w:left="5040"/>
      </w:pPr>
      <w:r>
        <w:t>thompson@whitt-sturtevant.com</w:t>
      </w:r>
    </w:p>
    <w:p w14:paraId="00090045" w14:textId="77777777" w:rsidR="00AF45AD" w:rsidRDefault="00AF45AD" w:rsidP="00AF45AD">
      <w:pPr>
        <w:tabs>
          <w:tab w:val="left" w:pos="5040"/>
        </w:tabs>
        <w:ind w:left="5040"/>
      </w:pPr>
    </w:p>
    <w:p w14:paraId="745C00E0" w14:textId="77777777" w:rsidR="00AF45AD" w:rsidRDefault="00AF45AD" w:rsidP="00AF45AD">
      <w:pPr>
        <w:tabs>
          <w:tab w:val="left" w:pos="5040"/>
        </w:tabs>
        <w:ind w:left="5040"/>
      </w:pPr>
    </w:p>
    <w:p w14:paraId="089A78DB" w14:textId="77777777" w:rsidR="00AF45AD" w:rsidRDefault="00AF45AD" w:rsidP="00AF45AD">
      <w:pPr>
        <w:tabs>
          <w:tab w:val="left" w:pos="5040"/>
        </w:tabs>
        <w:ind w:left="5040"/>
      </w:pPr>
      <w:r>
        <w:t>Vincent Parisi</w:t>
      </w:r>
    </w:p>
    <w:p w14:paraId="291B24D4" w14:textId="77777777" w:rsidR="00AF45AD" w:rsidRDefault="00AF45AD" w:rsidP="00AF45AD">
      <w:pPr>
        <w:tabs>
          <w:tab w:val="left" w:pos="5040"/>
        </w:tabs>
        <w:ind w:left="5040"/>
      </w:pPr>
      <w:r>
        <w:t>Matthew White</w:t>
      </w:r>
    </w:p>
    <w:p w14:paraId="1160A67F" w14:textId="77777777" w:rsidR="00AF45AD" w:rsidRDefault="00AF45AD" w:rsidP="00AF45AD">
      <w:pPr>
        <w:tabs>
          <w:tab w:val="left" w:pos="5040"/>
        </w:tabs>
        <w:ind w:left="5040"/>
      </w:pPr>
      <w:r>
        <w:t>Interstate Gas Supply, Inc.</w:t>
      </w:r>
    </w:p>
    <w:p w14:paraId="43E00292" w14:textId="77777777" w:rsidR="00AF45AD" w:rsidRDefault="00AF45AD" w:rsidP="00AF45AD">
      <w:pPr>
        <w:tabs>
          <w:tab w:val="left" w:pos="5040"/>
        </w:tabs>
        <w:ind w:left="5040"/>
      </w:pPr>
      <w:r>
        <w:t>6100 Emerald Parkway</w:t>
      </w:r>
    </w:p>
    <w:p w14:paraId="03CF69DE" w14:textId="77777777" w:rsidR="00AF45AD" w:rsidRDefault="00AF45AD" w:rsidP="00AF45AD">
      <w:pPr>
        <w:tabs>
          <w:tab w:val="left" w:pos="5040"/>
        </w:tabs>
        <w:ind w:left="5040"/>
      </w:pPr>
      <w:r>
        <w:t>Dublin, Ohio 43016</w:t>
      </w:r>
    </w:p>
    <w:p w14:paraId="471D206C" w14:textId="77777777" w:rsidR="00AF45AD" w:rsidRDefault="00AF45AD" w:rsidP="00AF45AD">
      <w:pPr>
        <w:tabs>
          <w:tab w:val="left" w:pos="5040"/>
        </w:tabs>
        <w:ind w:left="5040"/>
      </w:pPr>
      <w:r>
        <w:t>Telephone:  (614) 659-5000</w:t>
      </w:r>
    </w:p>
    <w:p w14:paraId="4371A09B" w14:textId="77777777" w:rsidR="00AF45AD" w:rsidRDefault="00AF45AD" w:rsidP="00AF45AD">
      <w:pPr>
        <w:tabs>
          <w:tab w:val="left" w:pos="5040"/>
        </w:tabs>
        <w:ind w:left="5040"/>
      </w:pPr>
      <w:r>
        <w:t>Facsimile:   (614) 659-5073</w:t>
      </w:r>
    </w:p>
    <w:p w14:paraId="792B3E2F" w14:textId="77777777" w:rsidR="00AF45AD" w:rsidRDefault="00AF45AD" w:rsidP="00AF45AD">
      <w:pPr>
        <w:tabs>
          <w:tab w:val="left" w:pos="5040"/>
        </w:tabs>
        <w:ind w:left="5040"/>
      </w:pPr>
      <w:r>
        <w:t>vparisi@igsenergy.com</w:t>
      </w:r>
    </w:p>
    <w:p w14:paraId="0AFD9627" w14:textId="77777777" w:rsidR="00AF45AD" w:rsidRDefault="00AF45AD" w:rsidP="00AF45AD">
      <w:pPr>
        <w:tabs>
          <w:tab w:val="left" w:pos="5040"/>
        </w:tabs>
        <w:ind w:left="5040"/>
      </w:pPr>
      <w:r>
        <w:t>mswhite@igsenergy.com</w:t>
      </w:r>
    </w:p>
    <w:p w14:paraId="3D75FA0F" w14:textId="77777777" w:rsidR="00AF45AD" w:rsidRDefault="00AF45AD" w:rsidP="00AF45AD">
      <w:pPr>
        <w:tabs>
          <w:tab w:val="left" w:pos="5040"/>
        </w:tabs>
        <w:ind w:left="5040"/>
      </w:pPr>
    </w:p>
    <w:p w14:paraId="7206EB83" w14:textId="77777777" w:rsidR="00AF45AD" w:rsidRDefault="00AF45AD" w:rsidP="00AF45AD">
      <w:pPr>
        <w:tabs>
          <w:tab w:val="left" w:pos="5040"/>
        </w:tabs>
        <w:ind w:left="5040"/>
      </w:pPr>
      <w:r>
        <w:t>ATTORNEYS FOR INTERSTATE GAS SUPPLY, INC.</w:t>
      </w:r>
    </w:p>
    <w:p w14:paraId="0E85E72C" w14:textId="77777777" w:rsidR="00AF45AD" w:rsidRDefault="00AF45AD" w:rsidP="00AF45AD">
      <w:pPr>
        <w:tabs>
          <w:tab w:val="left" w:pos="5040"/>
        </w:tabs>
        <w:ind w:left="5040"/>
        <w:sectPr w:rsidR="00AF45AD" w:rsidSect="0077105F">
          <w:footerReference w:type="even" r:id="rId9"/>
          <w:footerReference w:type="default" r:id="rId10"/>
          <w:pgSz w:w="12240" w:h="15840"/>
          <w:pgMar w:top="1440" w:right="1440" w:bottom="1440" w:left="1440" w:header="720" w:footer="720" w:gutter="0"/>
          <w:cols w:space="720"/>
          <w:titlePg/>
          <w:docGrid w:linePitch="360"/>
        </w:sectPr>
      </w:pPr>
    </w:p>
    <w:p w14:paraId="060D7D89" w14:textId="1AFD3A4F" w:rsidR="005035FA" w:rsidRPr="00AF45AD" w:rsidRDefault="00AF45AD" w:rsidP="00AF45AD">
      <w:pPr>
        <w:autoSpaceDE w:val="0"/>
        <w:autoSpaceDN w:val="0"/>
        <w:adjustRightInd w:val="0"/>
        <w:spacing w:line="480" w:lineRule="auto"/>
        <w:jc w:val="center"/>
        <w:rPr>
          <w:rFonts w:eastAsiaTheme="minorHAnsi"/>
          <w:b/>
          <w:szCs w:val="24"/>
          <w:u w:val="single"/>
        </w:rPr>
      </w:pPr>
      <w:r w:rsidRPr="00AF45AD">
        <w:rPr>
          <w:rFonts w:eastAsiaTheme="minorHAnsi"/>
          <w:b/>
          <w:szCs w:val="24"/>
          <w:u w:val="single"/>
        </w:rPr>
        <w:lastRenderedPageBreak/>
        <w:t>CERTIFICATE OF SERVICE</w:t>
      </w:r>
    </w:p>
    <w:p w14:paraId="4E95AA77" w14:textId="0823A308" w:rsidR="00D744ED" w:rsidRDefault="00AF45AD">
      <w:pPr>
        <w:autoSpaceDE w:val="0"/>
        <w:autoSpaceDN w:val="0"/>
        <w:adjustRightInd w:val="0"/>
        <w:spacing w:line="480" w:lineRule="auto"/>
        <w:rPr>
          <w:rFonts w:eastAsiaTheme="minorHAnsi"/>
          <w:szCs w:val="24"/>
        </w:rPr>
      </w:pPr>
      <w:r w:rsidRPr="00AF45AD">
        <w:rPr>
          <w:rFonts w:eastAsiaTheme="minorHAnsi"/>
          <w:szCs w:val="24"/>
        </w:rPr>
        <w:tab/>
        <w:t xml:space="preserve">I hereby certify that a copy of the foregoing Comments was served to the following </w:t>
      </w:r>
      <w:r>
        <w:rPr>
          <w:rFonts w:eastAsiaTheme="minorHAnsi"/>
          <w:szCs w:val="24"/>
        </w:rPr>
        <w:t xml:space="preserve">by electronic mail </w:t>
      </w:r>
      <w:r w:rsidRPr="00AF45AD">
        <w:rPr>
          <w:rFonts w:eastAsiaTheme="minorHAnsi"/>
          <w:szCs w:val="24"/>
        </w:rPr>
        <w:t xml:space="preserve">this </w:t>
      </w:r>
      <w:r>
        <w:rPr>
          <w:rFonts w:eastAsiaTheme="minorHAnsi"/>
          <w:szCs w:val="24"/>
        </w:rPr>
        <w:t>11th day of April, 2012:</w:t>
      </w:r>
    </w:p>
    <w:p w14:paraId="5A3229BE" w14:textId="3FFB8997" w:rsidR="00AF45AD" w:rsidRDefault="0077105F" w:rsidP="0077105F">
      <w:pPr>
        <w:autoSpaceDE w:val="0"/>
        <w:autoSpaceDN w:val="0"/>
        <w:adjustRightInd w:val="0"/>
        <w:rPr>
          <w:rFonts w:eastAsiaTheme="minorHAnsi"/>
          <w:szCs w:val="24"/>
        </w:rPr>
      </w:pPr>
      <w:r>
        <w:rPr>
          <w:rFonts w:eastAsiaTheme="minorHAnsi"/>
          <w:szCs w:val="24"/>
        </w:rPr>
        <w:t>Jeffrey L. Small</w:t>
      </w:r>
    </w:p>
    <w:p w14:paraId="30120FF9" w14:textId="21D431C1" w:rsidR="0077105F" w:rsidRDefault="0077105F" w:rsidP="0077105F">
      <w:pPr>
        <w:autoSpaceDE w:val="0"/>
        <w:autoSpaceDN w:val="0"/>
        <w:adjustRightInd w:val="0"/>
        <w:rPr>
          <w:rFonts w:eastAsiaTheme="minorHAnsi"/>
          <w:szCs w:val="24"/>
        </w:rPr>
      </w:pPr>
      <w:r>
        <w:rPr>
          <w:rFonts w:eastAsiaTheme="minorHAnsi"/>
          <w:szCs w:val="24"/>
        </w:rPr>
        <w:t>Office of the Ohio Consumers’ Counsel</w:t>
      </w:r>
    </w:p>
    <w:p w14:paraId="53FCBC64" w14:textId="70E828E4" w:rsidR="0077105F" w:rsidRDefault="0077105F" w:rsidP="0077105F">
      <w:pPr>
        <w:autoSpaceDE w:val="0"/>
        <w:autoSpaceDN w:val="0"/>
        <w:adjustRightInd w:val="0"/>
        <w:rPr>
          <w:rFonts w:eastAsiaTheme="minorHAnsi"/>
          <w:szCs w:val="24"/>
        </w:rPr>
      </w:pPr>
      <w:r>
        <w:rPr>
          <w:rFonts w:eastAsiaTheme="minorHAnsi"/>
          <w:szCs w:val="24"/>
        </w:rPr>
        <w:t>10 West Broad Street, Suite 1800</w:t>
      </w:r>
    </w:p>
    <w:p w14:paraId="64858264" w14:textId="5DD27D8E" w:rsidR="0077105F" w:rsidRDefault="0077105F" w:rsidP="0077105F">
      <w:pPr>
        <w:autoSpaceDE w:val="0"/>
        <w:autoSpaceDN w:val="0"/>
        <w:adjustRightInd w:val="0"/>
        <w:rPr>
          <w:rFonts w:eastAsiaTheme="minorHAnsi"/>
          <w:szCs w:val="24"/>
        </w:rPr>
      </w:pPr>
      <w:r>
        <w:rPr>
          <w:rFonts w:eastAsiaTheme="minorHAnsi"/>
          <w:szCs w:val="24"/>
        </w:rPr>
        <w:t>Columbus, Ohio 43215-3485</w:t>
      </w:r>
    </w:p>
    <w:p w14:paraId="6F27875A" w14:textId="0C1EC004" w:rsidR="0077105F" w:rsidRDefault="0077105F" w:rsidP="0077105F">
      <w:pPr>
        <w:autoSpaceDE w:val="0"/>
        <w:autoSpaceDN w:val="0"/>
        <w:adjustRightInd w:val="0"/>
        <w:rPr>
          <w:rFonts w:eastAsiaTheme="minorHAnsi"/>
          <w:szCs w:val="24"/>
        </w:rPr>
      </w:pPr>
      <w:r>
        <w:rPr>
          <w:rFonts w:eastAsiaTheme="minorHAnsi"/>
          <w:szCs w:val="24"/>
        </w:rPr>
        <w:t>small@occ.state.oh.us</w:t>
      </w:r>
    </w:p>
    <w:p w14:paraId="5A806E92" w14:textId="77777777" w:rsidR="0077105F" w:rsidRDefault="0077105F" w:rsidP="0077105F">
      <w:pPr>
        <w:autoSpaceDE w:val="0"/>
        <w:autoSpaceDN w:val="0"/>
        <w:adjustRightInd w:val="0"/>
        <w:rPr>
          <w:rFonts w:eastAsiaTheme="minorHAnsi"/>
          <w:szCs w:val="24"/>
        </w:rPr>
      </w:pPr>
    </w:p>
    <w:p w14:paraId="5C9254B4" w14:textId="48173DF4" w:rsidR="0077105F" w:rsidRDefault="0077105F" w:rsidP="0077105F">
      <w:pPr>
        <w:autoSpaceDE w:val="0"/>
        <w:autoSpaceDN w:val="0"/>
        <w:adjustRightInd w:val="0"/>
        <w:rPr>
          <w:rFonts w:eastAsiaTheme="minorHAnsi"/>
          <w:szCs w:val="24"/>
        </w:rPr>
      </w:pPr>
      <w:r>
        <w:rPr>
          <w:rFonts w:eastAsiaTheme="minorHAnsi"/>
          <w:szCs w:val="24"/>
        </w:rPr>
        <w:t>Christopher J. Allwein</w:t>
      </w:r>
    </w:p>
    <w:p w14:paraId="74C86D55" w14:textId="18D15371" w:rsidR="0077105F" w:rsidRDefault="0077105F" w:rsidP="0077105F">
      <w:pPr>
        <w:autoSpaceDE w:val="0"/>
        <w:autoSpaceDN w:val="0"/>
        <w:adjustRightInd w:val="0"/>
        <w:rPr>
          <w:rFonts w:eastAsiaTheme="minorHAnsi"/>
          <w:szCs w:val="24"/>
        </w:rPr>
      </w:pPr>
      <w:r>
        <w:rPr>
          <w:rFonts w:eastAsiaTheme="minorHAnsi"/>
          <w:szCs w:val="24"/>
        </w:rPr>
        <w:t>Williams, Allwein and Moser, LLC</w:t>
      </w:r>
    </w:p>
    <w:p w14:paraId="3EB09F05" w14:textId="5121743A" w:rsidR="0077105F" w:rsidRDefault="0077105F" w:rsidP="0077105F">
      <w:pPr>
        <w:autoSpaceDE w:val="0"/>
        <w:autoSpaceDN w:val="0"/>
        <w:adjustRightInd w:val="0"/>
        <w:rPr>
          <w:rFonts w:eastAsiaTheme="minorHAnsi"/>
          <w:szCs w:val="24"/>
        </w:rPr>
      </w:pPr>
      <w:r>
        <w:rPr>
          <w:rFonts w:eastAsiaTheme="minorHAnsi"/>
          <w:szCs w:val="24"/>
        </w:rPr>
        <w:t>1373 Grandview Avenue, Suite 212</w:t>
      </w:r>
    </w:p>
    <w:p w14:paraId="317ADA9D" w14:textId="19411178" w:rsidR="0077105F" w:rsidRDefault="0077105F" w:rsidP="0077105F">
      <w:pPr>
        <w:autoSpaceDE w:val="0"/>
        <w:autoSpaceDN w:val="0"/>
        <w:adjustRightInd w:val="0"/>
        <w:rPr>
          <w:rFonts w:eastAsiaTheme="minorHAnsi"/>
          <w:szCs w:val="24"/>
        </w:rPr>
      </w:pPr>
      <w:r>
        <w:rPr>
          <w:rFonts w:eastAsiaTheme="minorHAnsi"/>
          <w:szCs w:val="24"/>
        </w:rPr>
        <w:t>Columbus, Ohio 43212</w:t>
      </w:r>
    </w:p>
    <w:p w14:paraId="0B74C1F2" w14:textId="13DD41A8" w:rsidR="0077105F" w:rsidRDefault="0077105F" w:rsidP="0077105F">
      <w:pPr>
        <w:autoSpaceDE w:val="0"/>
        <w:autoSpaceDN w:val="0"/>
        <w:adjustRightInd w:val="0"/>
        <w:rPr>
          <w:rFonts w:eastAsiaTheme="minorHAnsi"/>
          <w:szCs w:val="24"/>
        </w:rPr>
      </w:pPr>
      <w:r>
        <w:rPr>
          <w:rFonts w:eastAsiaTheme="minorHAnsi"/>
          <w:szCs w:val="24"/>
        </w:rPr>
        <w:t>callwein@wamenergylaw.com</w:t>
      </w:r>
    </w:p>
    <w:p w14:paraId="7047F70B" w14:textId="77777777" w:rsidR="0077105F" w:rsidRDefault="0077105F" w:rsidP="0077105F">
      <w:pPr>
        <w:autoSpaceDE w:val="0"/>
        <w:autoSpaceDN w:val="0"/>
        <w:adjustRightInd w:val="0"/>
        <w:rPr>
          <w:rFonts w:eastAsiaTheme="minorHAnsi"/>
          <w:szCs w:val="24"/>
        </w:rPr>
      </w:pPr>
    </w:p>
    <w:p w14:paraId="4BA36972" w14:textId="454B72E6" w:rsidR="0077105F" w:rsidRDefault="0077105F" w:rsidP="0077105F">
      <w:pPr>
        <w:autoSpaceDE w:val="0"/>
        <w:autoSpaceDN w:val="0"/>
        <w:adjustRightInd w:val="0"/>
        <w:rPr>
          <w:rFonts w:eastAsiaTheme="minorHAnsi"/>
          <w:szCs w:val="24"/>
        </w:rPr>
      </w:pPr>
      <w:r>
        <w:rPr>
          <w:rFonts w:eastAsiaTheme="minorHAnsi"/>
          <w:szCs w:val="24"/>
        </w:rPr>
        <w:t>Todd M. Williams</w:t>
      </w:r>
    </w:p>
    <w:p w14:paraId="5711147A" w14:textId="28CD597B" w:rsidR="0077105F" w:rsidRDefault="0077105F" w:rsidP="0077105F">
      <w:pPr>
        <w:autoSpaceDE w:val="0"/>
        <w:autoSpaceDN w:val="0"/>
        <w:adjustRightInd w:val="0"/>
        <w:rPr>
          <w:rFonts w:eastAsiaTheme="minorHAnsi"/>
          <w:szCs w:val="24"/>
        </w:rPr>
      </w:pPr>
      <w:r>
        <w:rPr>
          <w:rFonts w:eastAsiaTheme="minorHAnsi"/>
          <w:szCs w:val="24"/>
        </w:rPr>
        <w:t>Williams, Allwein and Moser, LLC</w:t>
      </w:r>
    </w:p>
    <w:p w14:paraId="7A83AE94" w14:textId="216F19C6" w:rsidR="0077105F" w:rsidRDefault="0077105F" w:rsidP="0077105F">
      <w:pPr>
        <w:autoSpaceDE w:val="0"/>
        <w:autoSpaceDN w:val="0"/>
        <w:adjustRightInd w:val="0"/>
        <w:rPr>
          <w:rFonts w:eastAsiaTheme="minorHAnsi"/>
          <w:szCs w:val="24"/>
        </w:rPr>
      </w:pPr>
      <w:r>
        <w:rPr>
          <w:rFonts w:eastAsiaTheme="minorHAnsi"/>
          <w:szCs w:val="24"/>
        </w:rPr>
        <w:t>Two Maritime Plaza, Third Floor</w:t>
      </w:r>
    </w:p>
    <w:p w14:paraId="68EE84F2" w14:textId="31923CB6" w:rsidR="0077105F" w:rsidRDefault="0077105F" w:rsidP="0077105F">
      <w:pPr>
        <w:autoSpaceDE w:val="0"/>
        <w:autoSpaceDN w:val="0"/>
        <w:adjustRightInd w:val="0"/>
        <w:rPr>
          <w:rFonts w:eastAsiaTheme="minorHAnsi"/>
          <w:szCs w:val="24"/>
        </w:rPr>
      </w:pPr>
      <w:r>
        <w:rPr>
          <w:rFonts w:eastAsiaTheme="minorHAnsi"/>
          <w:szCs w:val="24"/>
        </w:rPr>
        <w:t>Toledo, Ohio 43604</w:t>
      </w:r>
    </w:p>
    <w:p w14:paraId="3E3C7CF3" w14:textId="120078C0" w:rsidR="0077105F" w:rsidRDefault="0077105F" w:rsidP="0077105F">
      <w:pPr>
        <w:autoSpaceDE w:val="0"/>
        <w:autoSpaceDN w:val="0"/>
        <w:adjustRightInd w:val="0"/>
        <w:rPr>
          <w:rFonts w:eastAsiaTheme="minorHAnsi"/>
          <w:szCs w:val="24"/>
        </w:rPr>
      </w:pPr>
      <w:r>
        <w:rPr>
          <w:rFonts w:eastAsiaTheme="minorHAnsi"/>
          <w:szCs w:val="24"/>
        </w:rPr>
        <w:t>toddm@wamenergylaw.com</w:t>
      </w:r>
    </w:p>
    <w:p w14:paraId="522FE211" w14:textId="77777777" w:rsidR="0077105F" w:rsidRDefault="0077105F" w:rsidP="0077105F">
      <w:pPr>
        <w:autoSpaceDE w:val="0"/>
        <w:autoSpaceDN w:val="0"/>
        <w:adjustRightInd w:val="0"/>
        <w:rPr>
          <w:rFonts w:eastAsiaTheme="minorHAnsi"/>
          <w:szCs w:val="24"/>
        </w:rPr>
      </w:pPr>
    </w:p>
    <w:p w14:paraId="688FFD15" w14:textId="682F6FB9" w:rsidR="0077105F" w:rsidRDefault="003E65B8" w:rsidP="0077105F">
      <w:pPr>
        <w:tabs>
          <w:tab w:val="left" w:pos="3150"/>
        </w:tabs>
        <w:autoSpaceDE w:val="0"/>
        <w:autoSpaceDN w:val="0"/>
        <w:adjustRightInd w:val="0"/>
        <w:ind w:left="5040"/>
        <w:rPr>
          <w:rFonts w:eastAsiaTheme="minorHAnsi"/>
          <w:szCs w:val="24"/>
        </w:rPr>
      </w:pPr>
      <w:r>
        <w:rPr>
          <w:rFonts w:eastAsiaTheme="minorHAnsi"/>
          <w:szCs w:val="24"/>
          <w:u w:val="single"/>
        </w:rPr>
        <w:t>/s/ Melissa L. Thompson</w:t>
      </w:r>
      <w:r>
        <w:rPr>
          <w:rFonts w:eastAsiaTheme="minorHAnsi"/>
          <w:szCs w:val="24"/>
          <w:u w:val="single"/>
        </w:rPr>
        <w:tab/>
      </w:r>
      <w:r>
        <w:rPr>
          <w:rFonts w:eastAsiaTheme="minorHAnsi"/>
          <w:szCs w:val="24"/>
          <w:u w:val="single"/>
        </w:rPr>
        <w:tab/>
      </w:r>
      <w:r>
        <w:rPr>
          <w:rFonts w:eastAsiaTheme="minorHAnsi"/>
          <w:szCs w:val="24"/>
          <w:u w:val="single"/>
        </w:rPr>
        <w:tab/>
      </w:r>
    </w:p>
    <w:p w14:paraId="7DEEE39A" w14:textId="509E8142" w:rsidR="0077105F" w:rsidRPr="0077105F" w:rsidRDefault="0077105F" w:rsidP="0077105F">
      <w:pPr>
        <w:tabs>
          <w:tab w:val="left" w:pos="3150"/>
        </w:tabs>
        <w:autoSpaceDE w:val="0"/>
        <w:autoSpaceDN w:val="0"/>
        <w:adjustRightInd w:val="0"/>
        <w:ind w:left="5040"/>
        <w:rPr>
          <w:rFonts w:eastAsiaTheme="minorHAnsi"/>
          <w:szCs w:val="24"/>
        </w:rPr>
      </w:pPr>
      <w:proofErr w:type="gramStart"/>
      <w:r>
        <w:rPr>
          <w:rFonts w:eastAsiaTheme="minorHAnsi"/>
          <w:szCs w:val="24"/>
        </w:rPr>
        <w:t>One of the Attorneys for Interstate Gas Supply, Inc.</w:t>
      </w:r>
      <w:proofErr w:type="gramEnd"/>
    </w:p>
    <w:p w14:paraId="3D34403B" w14:textId="77777777" w:rsidR="00AF45AD" w:rsidRPr="00AF45AD" w:rsidRDefault="00AF45AD">
      <w:pPr>
        <w:autoSpaceDE w:val="0"/>
        <w:autoSpaceDN w:val="0"/>
        <w:adjustRightInd w:val="0"/>
        <w:spacing w:line="480" w:lineRule="auto"/>
        <w:rPr>
          <w:rFonts w:eastAsiaTheme="minorHAnsi"/>
          <w:szCs w:val="24"/>
        </w:rPr>
      </w:pPr>
    </w:p>
    <w:sectPr w:rsidR="00AF45AD" w:rsidRPr="00AF45AD" w:rsidSect="001D0CC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CF891" w14:textId="77777777" w:rsidR="00DD3E8D" w:rsidRDefault="00DD3E8D" w:rsidP="005035FA">
      <w:r>
        <w:separator/>
      </w:r>
    </w:p>
  </w:endnote>
  <w:endnote w:type="continuationSeparator" w:id="0">
    <w:p w14:paraId="067B2832" w14:textId="77777777" w:rsidR="00DD3E8D" w:rsidRDefault="00DD3E8D" w:rsidP="0050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altName w:val="Courier"/>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E2ED3" w14:textId="77777777" w:rsidR="00DD3E8D" w:rsidRDefault="00DD3E8D" w:rsidP="007710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28C10C" w14:textId="77777777" w:rsidR="00DD3E8D" w:rsidRDefault="00DD3E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841074"/>
      <w:docPartObj>
        <w:docPartGallery w:val="Page Numbers (Bottom of Page)"/>
        <w:docPartUnique/>
      </w:docPartObj>
    </w:sdtPr>
    <w:sdtEndPr>
      <w:rPr>
        <w:noProof/>
      </w:rPr>
    </w:sdtEndPr>
    <w:sdtContent>
      <w:p w14:paraId="097B2A1F" w14:textId="3AC03BDE" w:rsidR="00DD3E8D" w:rsidRDefault="00DD3E8D">
        <w:pPr>
          <w:pStyle w:val="Footer"/>
          <w:jc w:val="center"/>
        </w:pPr>
        <w:r>
          <w:fldChar w:fldCharType="begin"/>
        </w:r>
        <w:r>
          <w:instrText xml:space="preserve"> PAGE   \* MERGEFORMAT </w:instrText>
        </w:r>
        <w:r>
          <w:fldChar w:fldCharType="separate"/>
        </w:r>
        <w:r w:rsidR="00B75BCB">
          <w:rPr>
            <w:noProof/>
          </w:rPr>
          <w:t>8</w:t>
        </w:r>
        <w:r>
          <w:rPr>
            <w:noProof/>
          </w:rPr>
          <w:fldChar w:fldCharType="end"/>
        </w:r>
      </w:p>
    </w:sdtContent>
  </w:sdt>
  <w:p w14:paraId="21AD8512" w14:textId="77777777" w:rsidR="00DD3E8D" w:rsidRDefault="00DD3E8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19546"/>
      <w:docPartObj>
        <w:docPartGallery w:val="Page Numbers (Bottom of Page)"/>
        <w:docPartUnique/>
      </w:docPartObj>
    </w:sdtPr>
    <w:sdtEndPr>
      <w:rPr>
        <w:noProof/>
      </w:rPr>
    </w:sdtEndPr>
    <w:sdtContent>
      <w:p w14:paraId="4BED3AE5" w14:textId="612F3B58" w:rsidR="00DD3E8D" w:rsidRDefault="00DD3E8D">
        <w:pPr>
          <w:pStyle w:val="Footer"/>
          <w:jc w:val="center"/>
        </w:pPr>
      </w:p>
    </w:sdtContent>
  </w:sdt>
  <w:p w14:paraId="66F9512F" w14:textId="77777777" w:rsidR="00DD3E8D" w:rsidRDefault="00DD3E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96BD3" w14:textId="77777777" w:rsidR="00DD3E8D" w:rsidRDefault="00DD3E8D" w:rsidP="005035FA">
      <w:r>
        <w:separator/>
      </w:r>
    </w:p>
  </w:footnote>
  <w:footnote w:type="continuationSeparator" w:id="0">
    <w:p w14:paraId="2D15A9A9" w14:textId="77777777" w:rsidR="00DD3E8D" w:rsidRDefault="00DD3E8D" w:rsidP="005035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0630"/>
    <w:multiLevelType w:val="hybridMultilevel"/>
    <w:tmpl w:val="31944B9A"/>
    <w:lvl w:ilvl="0" w:tplc="C39CDC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9161B"/>
    <w:multiLevelType w:val="hybridMultilevel"/>
    <w:tmpl w:val="56F8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67035"/>
    <w:multiLevelType w:val="hybridMultilevel"/>
    <w:tmpl w:val="F3F2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9364A"/>
    <w:multiLevelType w:val="hybridMultilevel"/>
    <w:tmpl w:val="26141550"/>
    <w:lvl w:ilvl="0" w:tplc="2500B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34"/>
    <w:rsid w:val="000534E7"/>
    <w:rsid w:val="000A66C6"/>
    <w:rsid w:val="000F64DC"/>
    <w:rsid w:val="0013520B"/>
    <w:rsid w:val="00144A44"/>
    <w:rsid w:val="001561A9"/>
    <w:rsid w:val="00157146"/>
    <w:rsid w:val="00184855"/>
    <w:rsid w:val="0019592C"/>
    <w:rsid w:val="001D0CC7"/>
    <w:rsid w:val="0021292D"/>
    <w:rsid w:val="00265FDA"/>
    <w:rsid w:val="00290128"/>
    <w:rsid w:val="002D03B2"/>
    <w:rsid w:val="002D6894"/>
    <w:rsid w:val="0030119F"/>
    <w:rsid w:val="003A3E60"/>
    <w:rsid w:val="003B5F97"/>
    <w:rsid w:val="003C6318"/>
    <w:rsid w:val="003D6727"/>
    <w:rsid w:val="003E65B8"/>
    <w:rsid w:val="00426CCF"/>
    <w:rsid w:val="004370F6"/>
    <w:rsid w:val="004435A9"/>
    <w:rsid w:val="00450C21"/>
    <w:rsid w:val="005035FA"/>
    <w:rsid w:val="0054250B"/>
    <w:rsid w:val="00606334"/>
    <w:rsid w:val="00682200"/>
    <w:rsid w:val="007024D2"/>
    <w:rsid w:val="007039AC"/>
    <w:rsid w:val="0077105F"/>
    <w:rsid w:val="007B1200"/>
    <w:rsid w:val="007E3FDF"/>
    <w:rsid w:val="00876B22"/>
    <w:rsid w:val="00893A7E"/>
    <w:rsid w:val="00914F33"/>
    <w:rsid w:val="00925E97"/>
    <w:rsid w:val="00990776"/>
    <w:rsid w:val="009E1FAD"/>
    <w:rsid w:val="009F0343"/>
    <w:rsid w:val="00A42C63"/>
    <w:rsid w:val="00A573E5"/>
    <w:rsid w:val="00A67FA3"/>
    <w:rsid w:val="00AA00FD"/>
    <w:rsid w:val="00AD6AEB"/>
    <w:rsid w:val="00AF45AD"/>
    <w:rsid w:val="00AF4F40"/>
    <w:rsid w:val="00B4537F"/>
    <w:rsid w:val="00B57CDE"/>
    <w:rsid w:val="00B6394B"/>
    <w:rsid w:val="00B65781"/>
    <w:rsid w:val="00B75BCB"/>
    <w:rsid w:val="00B821E9"/>
    <w:rsid w:val="00B97658"/>
    <w:rsid w:val="00BD520B"/>
    <w:rsid w:val="00D10A09"/>
    <w:rsid w:val="00D30B25"/>
    <w:rsid w:val="00D744ED"/>
    <w:rsid w:val="00D84843"/>
    <w:rsid w:val="00D9188B"/>
    <w:rsid w:val="00DB24AA"/>
    <w:rsid w:val="00DC2516"/>
    <w:rsid w:val="00DD2E53"/>
    <w:rsid w:val="00DD3E8D"/>
    <w:rsid w:val="00DE69D9"/>
    <w:rsid w:val="00E20BFC"/>
    <w:rsid w:val="00EC0EC4"/>
    <w:rsid w:val="00F86BB2"/>
    <w:rsid w:val="00F91E46"/>
    <w:rsid w:val="00FA42FA"/>
    <w:rsid w:val="00FB7B80"/>
    <w:rsid w:val="00FE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5F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6334"/>
    <w:pPr>
      <w:tabs>
        <w:tab w:val="center" w:pos="4320"/>
        <w:tab w:val="right" w:pos="8640"/>
      </w:tabs>
    </w:pPr>
  </w:style>
  <w:style w:type="character" w:customStyle="1" w:styleId="FooterChar">
    <w:name w:val="Footer Char"/>
    <w:basedOn w:val="DefaultParagraphFont"/>
    <w:link w:val="Footer"/>
    <w:uiPriority w:val="99"/>
    <w:rsid w:val="00606334"/>
    <w:rPr>
      <w:rFonts w:ascii="Times New Roman" w:eastAsia="Times New Roman" w:hAnsi="Times New Roman" w:cs="Times New Roman"/>
      <w:sz w:val="24"/>
      <w:szCs w:val="20"/>
    </w:rPr>
  </w:style>
  <w:style w:type="paragraph" w:styleId="ListParagraph">
    <w:name w:val="List Paragraph"/>
    <w:basedOn w:val="Normal"/>
    <w:uiPriority w:val="34"/>
    <w:qFormat/>
    <w:rsid w:val="00B65781"/>
    <w:pPr>
      <w:ind w:left="720"/>
      <w:contextualSpacing/>
    </w:pPr>
  </w:style>
  <w:style w:type="paragraph" w:styleId="Header">
    <w:name w:val="header"/>
    <w:basedOn w:val="Normal"/>
    <w:link w:val="HeaderChar"/>
    <w:uiPriority w:val="99"/>
    <w:unhideWhenUsed/>
    <w:rsid w:val="005035FA"/>
    <w:pPr>
      <w:tabs>
        <w:tab w:val="center" w:pos="4680"/>
        <w:tab w:val="right" w:pos="9360"/>
      </w:tabs>
    </w:pPr>
  </w:style>
  <w:style w:type="character" w:customStyle="1" w:styleId="HeaderChar">
    <w:name w:val="Header Char"/>
    <w:basedOn w:val="DefaultParagraphFont"/>
    <w:link w:val="Header"/>
    <w:uiPriority w:val="99"/>
    <w:rsid w:val="005035F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C0EC4"/>
    <w:rPr>
      <w:rFonts w:ascii="Tahoma" w:hAnsi="Tahoma" w:cs="Tahoma"/>
      <w:sz w:val="16"/>
      <w:szCs w:val="16"/>
    </w:rPr>
  </w:style>
  <w:style w:type="character" w:customStyle="1" w:styleId="BalloonTextChar">
    <w:name w:val="Balloon Text Char"/>
    <w:basedOn w:val="DefaultParagraphFont"/>
    <w:link w:val="BalloonText"/>
    <w:uiPriority w:val="99"/>
    <w:semiHidden/>
    <w:rsid w:val="00EC0EC4"/>
    <w:rPr>
      <w:rFonts w:ascii="Tahoma" w:eastAsia="Times New Roman" w:hAnsi="Tahoma" w:cs="Tahoma"/>
      <w:sz w:val="16"/>
      <w:szCs w:val="16"/>
    </w:rPr>
  </w:style>
  <w:style w:type="character" w:styleId="Hyperlink">
    <w:name w:val="Hyperlink"/>
    <w:basedOn w:val="DefaultParagraphFont"/>
    <w:uiPriority w:val="99"/>
    <w:unhideWhenUsed/>
    <w:rsid w:val="0077105F"/>
    <w:rPr>
      <w:color w:val="0000FF" w:themeColor="hyperlink"/>
      <w:u w:val="single"/>
    </w:rPr>
  </w:style>
  <w:style w:type="character" w:styleId="PageNumber">
    <w:name w:val="page number"/>
    <w:basedOn w:val="DefaultParagraphFont"/>
    <w:uiPriority w:val="99"/>
    <w:semiHidden/>
    <w:unhideWhenUsed/>
    <w:rsid w:val="007710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6334"/>
    <w:pPr>
      <w:tabs>
        <w:tab w:val="center" w:pos="4320"/>
        <w:tab w:val="right" w:pos="8640"/>
      </w:tabs>
    </w:pPr>
  </w:style>
  <w:style w:type="character" w:customStyle="1" w:styleId="FooterChar">
    <w:name w:val="Footer Char"/>
    <w:basedOn w:val="DefaultParagraphFont"/>
    <w:link w:val="Footer"/>
    <w:uiPriority w:val="99"/>
    <w:rsid w:val="00606334"/>
    <w:rPr>
      <w:rFonts w:ascii="Times New Roman" w:eastAsia="Times New Roman" w:hAnsi="Times New Roman" w:cs="Times New Roman"/>
      <w:sz w:val="24"/>
      <w:szCs w:val="20"/>
    </w:rPr>
  </w:style>
  <w:style w:type="paragraph" w:styleId="ListParagraph">
    <w:name w:val="List Paragraph"/>
    <w:basedOn w:val="Normal"/>
    <w:uiPriority w:val="34"/>
    <w:qFormat/>
    <w:rsid w:val="00B65781"/>
    <w:pPr>
      <w:ind w:left="720"/>
      <w:contextualSpacing/>
    </w:pPr>
  </w:style>
  <w:style w:type="paragraph" w:styleId="Header">
    <w:name w:val="header"/>
    <w:basedOn w:val="Normal"/>
    <w:link w:val="HeaderChar"/>
    <w:uiPriority w:val="99"/>
    <w:unhideWhenUsed/>
    <w:rsid w:val="005035FA"/>
    <w:pPr>
      <w:tabs>
        <w:tab w:val="center" w:pos="4680"/>
        <w:tab w:val="right" w:pos="9360"/>
      </w:tabs>
    </w:pPr>
  </w:style>
  <w:style w:type="character" w:customStyle="1" w:styleId="HeaderChar">
    <w:name w:val="Header Char"/>
    <w:basedOn w:val="DefaultParagraphFont"/>
    <w:link w:val="Header"/>
    <w:uiPriority w:val="99"/>
    <w:rsid w:val="005035F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C0EC4"/>
    <w:rPr>
      <w:rFonts w:ascii="Tahoma" w:hAnsi="Tahoma" w:cs="Tahoma"/>
      <w:sz w:val="16"/>
      <w:szCs w:val="16"/>
    </w:rPr>
  </w:style>
  <w:style w:type="character" w:customStyle="1" w:styleId="BalloonTextChar">
    <w:name w:val="Balloon Text Char"/>
    <w:basedOn w:val="DefaultParagraphFont"/>
    <w:link w:val="BalloonText"/>
    <w:uiPriority w:val="99"/>
    <w:semiHidden/>
    <w:rsid w:val="00EC0EC4"/>
    <w:rPr>
      <w:rFonts w:ascii="Tahoma" w:eastAsia="Times New Roman" w:hAnsi="Tahoma" w:cs="Tahoma"/>
      <w:sz w:val="16"/>
      <w:szCs w:val="16"/>
    </w:rPr>
  </w:style>
  <w:style w:type="character" w:styleId="Hyperlink">
    <w:name w:val="Hyperlink"/>
    <w:basedOn w:val="DefaultParagraphFont"/>
    <w:uiPriority w:val="99"/>
    <w:unhideWhenUsed/>
    <w:rsid w:val="0077105F"/>
    <w:rPr>
      <w:color w:val="0000FF" w:themeColor="hyperlink"/>
      <w:u w:val="single"/>
    </w:rPr>
  </w:style>
  <w:style w:type="character" w:styleId="PageNumber">
    <w:name w:val="page number"/>
    <w:basedOn w:val="DefaultParagraphFont"/>
    <w:uiPriority w:val="99"/>
    <w:semiHidden/>
    <w:unhideWhenUsed/>
    <w:rsid w:val="0077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2014-CD33-1B41-8764-22BCEC0E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2221</Words>
  <Characters>11622</Characters>
  <Application>Microsoft Macintosh Word</Application>
  <DocSecurity>4</DocSecurity>
  <Lines>283</Lines>
  <Paragraphs>104</Paragraphs>
  <ScaleCrop>false</ScaleCrop>
  <HeadingPairs>
    <vt:vector size="2" baseType="variant">
      <vt:variant>
        <vt:lpstr>Title</vt:lpstr>
      </vt:variant>
      <vt:variant>
        <vt:i4>1</vt:i4>
      </vt:variant>
    </vt:vector>
  </HeadingPairs>
  <TitlesOfParts>
    <vt:vector size="1" baseType="lpstr">
      <vt:lpstr/>
    </vt:vector>
  </TitlesOfParts>
  <Company>IGS Energy, Inc</Company>
  <LinksUpToDate>false</LinksUpToDate>
  <CharactersWithSpaces>13739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IGS Energy, Inc</dc:creator>
  <cp:keywords/>
  <dc:description/>
  <cp:lastModifiedBy>Melissa Thompson</cp:lastModifiedBy>
  <cp:revision>2</cp:revision>
  <cp:lastPrinted>2012-04-11T20:02:00Z</cp:lastPrinted>
  <dcterms:created xsi:type="dcterms:W3CDTF">2012-04-11T20:43:00Z</dcterms:created>
  <dcterms:modified xsi:type="dcterms:W3CDTF">2012-04-11T20:43:00Z</dcterms:modified>
</cp:coreProperties>
</file>