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17" w:rsidRDefault="006D3F17" w:rsidP="00276EAB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ind w:right="-720"/>
        <w:rPr>
          <w:spacing w:val="20"/>
        </w:rPr>
      </w:pPr>
    </w:p>
    <w:p w:rsidR="006D3F17" w:rsidRDefault="006D3F17" w:rsidP="00276EAB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ind w:right="-720"/>
        <w:rPr>
          <w:spacing w:val="20"/>
        </w:rPr>
      </w:pPr>
    </w:p>
    <w:p w:rsidR="007C3597" w:rsidRDefault="007C3597" w:rsidP="00276EAB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ind w:right="-720"/>
        <w:rPr>
          <w:spacing w:val="20"/>
        </w:rPr>
      </w:pPr>
      <w:r>
        <w:rPr>
          <w:spacing w:val="20"/>
        </w:rPr>
        <w:t xml:space="preserve">HORIZON </w:t>
      </w:r>
      <w:r w:rsidR="00FF7AB6">
        <w:rPr>
          <w:spacing w:val="20"/>
        </w:rPr>
        <w:t>BUILD YOUR O</w:t>
      </w:r>
      <w:r w:rsidR="006D3F17">
        <w:rPr>
          <w:spacing w:val="20"/>
        </w:rPr>
        <w:t>WN BUNDLE</w:t>
      </w:r>
      <w:r w:rsidR="00FF7AB6">
        <w:rPr>
          <w:spacing w:val="20"/>
        </w:rPr>
        <w:t xml:space="preserve"> PACKAGES</w:t>
      </w:r>
      <w:r w:rsidR="005D12EB">
        <w:rPr>
          <w:spacing w:val="20"/>
        </w:rPr>
        <w:t xml:space="preserve"> (Cont.)</w:t>
      </w:r>
      <w:r w:rsidR="00276EAB">
        <w:rPr>
          <w:spacing w:val="20"/>
        </w:rPr>
        <w:tab/>
      </w:r>
      <w:r w:rsidR="00FF7AB6">
        <w:rPr>
          <w:spacing w:val="20"/>
        </w:rPr>
        <w:t>(N)</w:t>
      </w:r>
    </w:p>
    <w:p w:rsidR="007C3597" w:rsidRDefault="001A5A57" w:rsidP="007C3597">
      <w:pPr>
        <w:tabs>
          <w:tab w:val="left" w:pos="360"/>
          <w:tab w:val="left" w:pos="720"/>
          <w:tab w:val="left" w:pos="1080"/>
          <w:tab w:val="left" w:pos="1440"/>
        </w:tabs>
        <w:ind w:right="-720"/>
        <w:rPr>
          <w:spacing w:val="20"/>
        </w:rPr>
      </w:pPr>
      <w:r>
        <w:rPr>
          <w:noProof/>
          <w:spacing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9.8pt;margin-top:4pt;width:0;height:489pt;z-index:251658240" o:connectortype="straight"/>
        </w:pict>
      </w:r>
    </w:p>
    <w:p w:rsidR="003319EE" w:rsidRDefault="005D12EB" w:rsidP="005D12EB">
      <w:pPr>
        <w:tabs>
          <w:tab w:val="left" w:pos="360"/>
          <w:tab w:val="left" w:pos="990"/>
        </w:tabs>
        <w:rPr>
          <w:spacing w:val="20"/>
        </w:rPr>
      </w:pPr>
      <w:r>
        <w:rPr>
          <w:spacing w:val="20"/>
        </w:rPr>
        <w:t>C.</w:t>
      </w:r>
      <w:r>
        <w:rPr>
          <w:spacing w:val="20"/>
        </w:rPr>
        <w:tab/>
        <w:t>SERVICES</w:t>
      </w:r>
    </w:p>
    <w:p w:rsidR="00F10A42" w:rsidRDefault="00F10A42" w:rsidP="005C504F">
      <w:pPr>
        <w:tabs>
          <w:tab w:val="left" w:pos="-630"/>
        </w:tabs>
        <w:ind w:left="360"/>
        <w:rPr>
          <w:spacing w:val="20"/>
        </w:rPr>
      </w:pPr>
    </w:p>
    <w:p w:rsidR="00A8126C" w:rsidRDefault="005D12EB" w:rsidP="00A8126C">
      <w:pPr>
        <w:tabs>
          <w:tab w:val="left" w:pos="360"/>
          <w:tab w:val="left" w:pos="720"/>
        </w:tabs>
        <w:rPr>
          <w:spacing w:val="20"/>
        </w:rPr>
      </w:pPr>
      <w:r>
        <w:rPr>
          <w:spacing w:val="20"/>
        </w:rPr>
        <w:tab/>
      </w:r>
      <w:r w:rsidR="00A8126C" w:rsidRPr="00A8126C">
        <w:rPr>
          <w:spacing w:val="20"/>
        </w:rPr>
        <w:t>The following</w:t>
      </w:r>
      <w:r w:rsidR="00A8126C">
        <w:rPr>
          <w:spacing w:val="20"/>
        </w:rPr>
        <w:t xml:space="preserve"> regulated services are included in this package offering</w:t>
      </w:r>
      <w:r w:rsidR="006A7DA0">
        <w:rPr>
          <w:spacing w:val="20"/>
        </w:rPr>
        <w:t>.</w:t>
      </w:r>
    </w:p>
    <w:p w:rsidR="006A7DA0" w:rsidRDefault="00A8126C" w:rsidP="00A8126C">
      <w:pPr>
        <w:tabs>
          <w:tab w:val="left" w:pos="360"/>
          <w:tab w:val="left" w:pos="720"/>
        </w:tabs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</w:p>
    <w:p w:rsidR="00A8126C" w:rsidRDefault="006A7DA0" w:rsidP="00A8126C">
      <w:pPr>
        <w:tabs>
          <w:tab w:val="left" w:pos="360"/>
          <w:tab w:val="left" w:pos="720"/>
        </w:tabs>
        <w:rPr>
          <w:spacing w:val="20"/>
        </w:rPr>
      </w:pPr>
      <w:r>
        <w:rPr>
          <w:spacing w:val="20"/>
        </w:rPr>
        <w:tab/>
      </w:r>
      <w:r w:rsidR="00A8126C">
        <w:rPr>
          <w:spacing w:val="20"/>
        </w:rPr>
        <w:t>Basic Local Exchange</w:t>
      </w:r>
      <w:r w:rsidR="00A8126C" w:rsidRPr="00A8126C">
        <w:rPr>
          <w:spacing w:val="20"/>
        </w:rPr>
        <w:t xml:space="preserve"> Service</w:t>
      </w:r>
      <w:r w:rsidR="00EA13AE">
        <w:rPr>
          <w:spacing w:val="20"/>
        </w:rPr>
        <w:t xml:space="preserve"> </w:t>
      </w:r>
    </w:p>
    <w:p w:rsidR="006A7DA0" w:rsidRDefault="000A1D8B" w:rsidP="00A8126C">
      <w:pPr>
        <w:tabs>
          <w:tab w:val="left" w:pos="360"/>
          <w:tab w:val="left" w:pos="720"/>
        </w:tabs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</w:p>
    <w:p w:rsidR="00A8126C" w:rsidRDefault="006A7DA0" w:rsidP="00A8126C">
      <w:pPr>
        <w:tabs>
          <w:tab w:val="left" w:pos="360"/>
          <w:tab w:val="left" w:pos="720"/>
        </w:tabs>
        <w:rPr>
          <w:spacing w:val="20"/>
        </w:rPr>
      </w:pPr>
      <w:r>
        <w:rPr>
          <w:spacing w:val="20"/>
        </w:rPr>
        <w:tab/>
      </w:r>
      <w:r w:rsidR="005D12EB">
        <w:rPr>
          <w:spacing w:val="20"/>
        </w:rPr>
        <w:t>Choice of any</w:t>
      </w:r>
      <w:r w:rsidR="0024202A">
        <w:rPr>
          <w:spacing w:val="20"/>
        </w:rPr>
        <w:t xml:space="preserve"> 3,</w:t>
      </w:r>
      <w:r w:rsidR="005D12EB">
        <w:rPr>
          <w:spacing w:val="20"/>
        </w:rPr>
        <w:t xml:space="preserve"> 6</w:t>
      </w:r>
      <w:r w:rsidR="0024202A">
        <w:rPr>
          <w:spacing w:val="20"/>
        </w:rPr>
        <w:t>, or all</w:t>
      </w:r>
      <w:r w:rsidR="005D12EB">
        <w:rPr>
          <w:spacing w:val="20"/>
        </w:rPr>
        <w:t xml:space="preserve"> of the below features</w:t>
      </w:r>
      <w:r w:rsidR="00EA13AE">
        <w:rPr>
          <w:spacing w:val="20"/>
        </w:rPr>
        <w:t xml:space="preserve"> at reduced package price</w:t>
      </w:r>
      <w:r w:rsidR="00604864">
        <w:rPr>
          <w:spacing w:val="20"/>
        </w:rPr>
        <w:t xml:space="preserve"> </w:t>
      </w:r>
    </w:p>
    <w:p w:rsidR="006A7DA0" w:rsidRDefault="00A8126C" w:rsidP="005D12EB">
      <w:pPr>
        <w:tabs>
          <w:tab w:val="left" w:pos="1080"/>
        </w:tabs>
        <w:rPr>
          <w:spacing w:val="20"/>
        </w:rPr>
      </w:pPr>
      <w:r>
        <w:rPr>
          <w:spacing w:val="20"/>
        </w:rPr>
        <w:tab/>
      </w:r>
    </w:p>
    <w:p w:rsidR="00A8126C" w:rsidRDefault="006A7DA0" w:rsidP="005D12EB">
      <w:pPr>
        <w:tabs>
          <w:tab w:val="left" w:pos="1080"/>
        </w:tabs>
        <w:rPr>
          <w:spacing w:val="20"/>
        </w:rPr>
      </w:pPr>
      <w:r>
        <w:rPr>
          <w:spacing w:val="20"/>
        </w:rPr>
        <w:tab/>
      </w:r>
      <w:r w:rsidR="00A8126C">
        <w:rPr>
          <w:spacing w:val="20"/>
        </w:rPr>
        <w:t xml:space="preserve">Caller ID Name &amp; Number </w:t>
      </w:r>
    </w:p>
    <w:p w:rsidR="00A8126C" w:rsidRDefault="005D12EB" w:rsidP="005D12EB">
      <w:pPr>
        <w:tabs>
          <w:tab w:val="left" w:pos="1080"/>
        </w:tabs>
        <w:rPr>
          <w:spacing w:val="20"/>
        </w:rPr>
      </w:pPr>
      <w:r>
        <w:rPr>
          <w:spacing w:val="20"/>
        </w:rPr>
        <w:tab/>
      </w:r>
      <w:r w:rsidR="00A8126C">
        <w:rPr>
          <w:spacing w:val="20"/>
        </w:rPr>
        <w:t>Call Waiting</w:t>
      </w:r>
    </w:p>
    <w:p w:rsidR="005D12EB" w:rsidRDefault="005D12EB" w:rsidP="005D12EB">
      <w:pPr>
        <w:tabs>
          <w:tab w:val="left" w:pos="1080"/>
        </w:tabs>
        <w:rPr>
          <w:spacing w:val="20"/>
        </w:rPr>
      </w:pPr>
      <w:r>
        <w:rPr>
          <w:spacing w:val="20"/>
        </w:rPr>
        <w:tab/>
      </w:r>
      <w:r w:rsidR="00A8126C">
        <w:rPr>
          <w:spacing w:val="20"/>
        </w:rPr>
        <w:t>Call Forwarding</w:t>
      </w:r>
      <w:r w:rsidR="00A8126C">
        <w:rPr>
          <w:spacing w:val="20"/>
        </w:rPr>
        <w:tab/>
      </w:r>
    </w:p>
    <w:p w:rsidR="00A8126C" w:rsidRDefault="005D12EB" w:rsidP="005D12EB">
      <w:pPr>
        <w:tabs>
          <w:tab w:val="left" w:pos="1080"/>
        </w:tabs>
        <w:rPr>
          <w:spacing w:val="20"/>
        </w:rPr>
      </w:pPr>
      <w:r>
        <w:rPr>
          <w:spacing w:val="20"/>
        </w:rPr>
        <w:tab/>
      </w:r>
      <w:r w:rsidR="00A8126C">
        <w:rPr>
          <w:spacing w:val="20"/>
        </w:rPr>
        <w:t>Speed Dialing (30 #)</w:t>
      </w:r>
    </w:p>
    <w:p w:rsidR="005D12EB" w:rsidRDefault="005D12EB" w:rsidP="005D12EB">
      <w:pPr>
        <w:tabs>
          <w:tab w:val="left" w:pos="1080"/>
        </w:tabs>
        <w:rPr>
          <w:spacing w:val="20"/>
        </w:rPr>
      </w:pPr>
      <w:r>
        <w:rPr>
          <w:spacing w:val="20"/>
        </w:rPr>
        <w:tab/>
        <w:t>Call Return</w:t>
      </w:r>
    </w:p>
    <w:p w:rsidR="005D12EB" w:rsidRDefault="005D12EB" w:rsidP="005D12EB">
      <w:pPr>
        <w:tabs>
          <w:tab w:val="left" w:pos="1080"/>
        </w:tabs>
        <w:rPr>
          <w:spacing w:val="20"/>
        </w:rPr>
      </w:pPr>
      <w:r>
        <w:rPr>
          <w:spacing w:val="20"/>
        </w:rPr>
        <w:tab/>
        <w:t>Incoming Call Control</w:t>
      </w:r>
    </w:p>
    <w:p w:rsidR="005D12EB" w:rsidRDefault="005D12EB" w:rsidP="005D12EB">
      <w:pPr>
        <w:tabs>
          <w:tab w:val="left" w:pos="1080"/>
        </w:tabs>
        <w:rPr>
          <w:spacing w:val="20"/>
        </w:rPr>
      </w:pPr>
      <w:r>
        <w:rPr>
          <w:spacing w:val="20"/>
        </w:rPr>
        <w:tab/>
        <w:t>Selective Call Reject</w:t>
      </w:r>
    </w:p>
    <w:p w:rsidR="005D12EB" w:rsidRDefault="005D12EB" w:rsidP="005D12EB">
      <w:pPr>
        <w:tabs>
          <w:tab w:val="left" w:pos="1080"/>
        </w:tabs>
        <w:rPr>
          <w:spacing w:val="20"/>
        </w:rPr>
      </w:pPr>
      <w:r>
        <w:rPr>
          <w:spacing w:val="20"/>
        </w:rPr>
        <w:tab/>
        <w:t>Anonymous Call Reject</w:t>
      </w:r>
    </w:p>
    <w:p w:rsidR="005D12EB" w:rsidRDefault="005D12EB" w:rsidP="005D12EB">
      <w:pPr>
        <w:tabs>
          <w:tab w:val="left" w:pos="1080"/>
        </w:tabs>
        <w:rPr>
          <w:spacing w:val="20"/>
        </w:rPr>
      </w:pPr>
      <w:r>
        <w:rPr>
          <w:spacing w:val="20"/>
        </w:rPr>
        <w:tab/>
        <w:t>Distinctive Ring</w:t>
      </w:r>
    </w:p>
    <w:p w:rsidR="00A8126C" w:rsidRDefault="005D12EB" w:rsidP="005D12EB">
      <w:pPr>
        <w:tabs>
          <w:tab w:val="left" w:pos="1080"/>
        </w:tabs>
        <w:rPr>
          <w:spacing w:val="20"/>
        </w:rPr>
      </w:pPr>
      <w:r>
        <w:rPr>
          <w:spacing w:val="20"/>
        </w:rPr>
        <w:tab/>
      </w:r>
      <w:r w:rsidR="00A8126C">
        <w:rPr>
          <w:spacing w:val="20"/>
        </w:rPr>
        <w:t>Three</w:t>
      </w:r>
      <w:r w:rsidR="006A7DA0">
        <w:rPr>
          <w:spacing w:val="20"/>
        </w:rPr>
        <w:t>-</w:t>
      </w:r>
      <w:r>
        <w:rPr>
          <w:spacing w:val="20"/>
        </w:rPr>
        <w:t xml:space="preserve">Way Calling </w:t>
      </w:r>
      <w:r w:rsidR="00A8126C">
        <w:rPr>
          <w:spacing w:val="20"/>
        </w:rPr>
        <w:t>with Transfer</w:t>
      </w:r>
    </w:p>
    <w:p w:rsidR="006A7DA0" w:rsidRDefault="006A7DA0" w:rsidP="005D12EB">
      <w:pPr>
        <w:tabs>
          <w:tab w:val="left" w:pos="1080"/>
        </w:tabs>
        <w:rPr>
          <w:spacing w:val="20"/>
        </w:rPr>
      </w:pPr>
    </w:p>
    <w:p w:rsidR="005D12EB" w:rsidRDefault="005D12EB" w:rsidP="005D12EB">
      <w:pPr>
        <w:tabs>
          <w:tab w:val="left" w:pos="1080"/>
        </w:tabs>
        <w:rPr>
          <w:spacing w:val="20"/>
        </w:rPr>
      </w:pPr>
    </w:p>
    <w:p w:rsidR="00A248F6" w:rsidRDefault="00A248F6" w:rsidP="00A248F6">
      <w:pPr>
        <w:tabs>
          <w:tab w:val="left" w:pos="360"/>
        </w:tabs>
        <w:ind w:right="-720"/>
        <w:rPr>
          <w:spacing w:val="20"/>
        </w:rPr>
      </w:pPr>
      <w:r>
        <w:rPr>
          <w:spacing w:val="20"/>
        </w:rPr>
        <w:t>D.</w:t>
      </w:r>
      <w:r>
        <w:rPr>
          <w:spacing w:val="20"/>
        </w:rPr>
        <w:tab/>
      </w:r>
      <w:r w:rsidR="006A7DA0">
        <w:rPr>
          <w:spacing w:val="20"/>
        </w:rPr>
        <w:t xml:space="preserve">BUNDLE </w:t>
      </w:r>
      <w:r w:rsidR="00EA13AE">
        <w:rPr>
          <w:spacing w:val="20"/>
        </w:rPr>
        <w:t>DISCOUNTS</w:t>
      </w:r>
    </w:p>
    <w:p w:rsidR="005D12EB" w:rsidRDefault="00A248F6" w:rsidP="00604864">
      <w:pPr>
        <w:tabs>
          <w:tab w:val="left" w:pos="360"/>
        </w:tabs>
        <w:ind w:right="-720"/>
        <w:rPr>
          <w:spacing w:val="20"/>
        </w:rPr>
      </w:pPr>
      <w:r>
        <w:rPr>
          <w:spacing w:val="20"/>
        </w:rPr>
        <w:tab/>
      </w:r>
    </w:p>
    <w:p w:rsidR="0024202A" w:rsidRDefault="00604864" w:rsidP="002D4DAA">
      <w:pPr>
        <w:ind w:left="360"/>
        <w:rPr>
          <w:spacing w:val="20"/>
        </w:rPr>
      </w:pPr>
      <w:r>
        <w:rPr>
          <w:spacing w:val="20"/>
        </w:rPr>
        <w:t>Only one monthly “build your own” d</w:t>
      </w:r>
      <w:r w:rsidR="0024202A">
        <w:rPr>
          <w:spacing w:val="20"/>
        </w:rPr>
        <w:t>iscount</w:t>
      </w:r>
      <w:r w:rsidR="00EA13AE">
        <w:rPr>
          <w:spacing w:val="20"/>
        </w:rPr>
        <w:t>, as shown below,</w:t>
      </w:r>
      <w:r>
        <w:rPr>
          <w:spacing w:val="20"/>
        </w:rPr>
        <w:t xml:space="preserve"> is applied to each account subscribing to this offering and </w:t>
      </w:r>
      <w:r w:rsidR="00EA13AE">
        <w:rPr>
          <w:spacing w:val="20"/>
        </w:rPr>
        <w:t xml:space="preserve">choosing </w:t>
      </w:r>
      <w:r>
        <w:rPr>
          <w:spacing w:val="20"/>
        </w:rPr>
        <w:t xml:space="preserve">any </w:t>
      </w:r>
      <w:r w:rsidR="0024202A">
        <w:rPr>
          <w:spacing w:val="20"/>
        </w:rPr>
        <w:t>combination of two or three major services</w:t>
      </w:r>
      <w:r>
        <w:rPr>
          <w:spacing w:val="20"/>
        </w:rPr>
        <w:t xml:space="preserve"> at their </w:t>
      </w:r>
      <w:r w:rsidR="00EA13AE">
        <w:rPr>
          <w:spacing w:val="20"/>
        </w:rPr>
        <w:t>full regular rates</w:t>
      </w:r>
      <w:r w:rsidR="0024202A">
        <w:rPr>
          <w:spacing w:val="20"/>
        </w:rPr>
        <w:t>, including phone, video</w:t>
      </w:r>
      <w:r>
        <w:rPr>
          <w:spacing w:val="20"/>
        </w:rPr>
        <w:t>*</w:t>
      </w:r>
      <w:r w:rsidR="0024202A">
        <w:rPr>
          <w:spacing w:val="20"/>
        </w:rPr>
        <w:t>, DSL internet</w:t>
      </w:r>
      <w:r>
        <w:rPr>
          <w:spacing w:val="20"/>
        </w:rPr>
        <w:t>*</w:t>
      </w:r>
      <w:r w:rsidR="008552E1">
        <w:rPr>
          <w:spacing w:val="20"/>
        </w:rPr>
        <w:t>, and security monitoring*</w:t>
      </w:r>
      <w:r w:rsidR="0024202A">
        <w:rPr>
          <w:spacing w:val="20"/>
        </w:rPr>
        <w:t xml:space="preserve">. </w:t>
      </w:r>
    </w:p>
    <w:p w:rsidR="0024202A" w:rsidRDefault="0024202A" w:rsidP="005D12EB">
      <w:pPr>
        <w:ind w:left="360" w:right="-720"/>
        <w:rPr>
          <w:spacing w:val="20"/>
        </w:rPr>
      </w:pPr>
      <w:r>
        <w:rPr>
          <w:spacing w:val="20"/>
        </w:rPr>
        <w:tab/>
      </w:r>
    </w:p>
    <w:p w:rsidR="00EA13AE" w:rsidRDefault="00EA13AE" w:rsidP="005D12EB">
      <w:pPr>
        <w:ind w:left="360" w:right="-720"/>
        <w:rPr>
          <w:spacing w:val="20"/>
        </w:rPr>
      </w:pPr>
    </w:p>
    <w:p w:rsidR="00604864" w:rsidRDefault="00604864" w:rsidP="00604864">
      <w:pPr>
        <w:tabs>
          <w:tab w:val="left" w:pos="7200"/>
        </w:tabs>
        <w:ind w:left="360" w:right="-720"/>
        <w:rPr>
          <w:spacing w:val="20"/>
        </w:rPr>
      </w:pPr>
      <w:r>
        <w:rPr>
          <w:spacing w:val="20"/>
        </w:rPr>
        <w:tab/>
        <w:t>Discount</w:t>
      </w:r>
    </w:p>
    <w:p w:rsidR="007B047D" w:rsidRDefault="0024202A" w:rsidP="00604864">
      <w:pPr>
        <w:tabs>
          <w:tab w:val="left" w:leader="dot" w:pos="7200"/>
          <w:tab w:val="left" w:pos="7650"/>
        </w:tabs>
        <w:ind w:left="360" w:right="-720"/>
        <w:rPr>
          <w:spacing w:val="20"/>
        </w:rPr>
      </w:pPr>
      <w:r>
        <w:rPr>
          <w:spacing w:val="20"/>
        </w:rPr>
        <w:t>Choice of two major services</w:t>
      </w:r>
      <w:r>
        <w:rPr>
          <w:spacing w:val="20"/>
        </w:rPr>
        <w:tab/>
      </w:r>
      <w:r w:rsidR="00604864">
        <w:rPr>
          <w:spacing w:val="20"/>
        </w:rPr>
        <w:t>$ 10.00</w:t>
      </w:r>
    </w:p>
    <w:p w:rsidR="00604864" w:rsidRDefault="00604864" w:rsidP="0024202A">
      <w:pPr>
        <w:tabs>
          <w:tab w:val="left" w:leader="dot" w:pos="7200"/>
        </w:tabs>
        <w:ind w:left="360" w:right="-720"/>
        <w:rPr>
          <w:spacing w:val="20"/>
        </w:rPr>
      </w:pPr>
      <w:r>
        <w:rPr>
          <w:spacing w:val="20"/>
        </w:rPr>
        <w:t>Choice of three major services</w:t>
      </w:r>
      <w:r>
        <w:rPr>
          <w:spacing w:val="20"/>
        </w:rPr>
        <w:tab/>
        <w:t>$ 15.00</w:t>
      </w:r>
    </w:p>
    <w:p w:rsidR="008552E1" w:rsidRDefault="008552E1" w:rsidP="0024202A">
      <w:pPr>
        <w:tabs>
          <w:tab w:val="left" w:leader="dot" w:pos="7200"/>
        </w:tabs>
        <w:ind w:left="360" w:right="-720"/>
        <w:rPr>
          <w:spacing w:val="20"/>
        </w:rPr>
      </w:pPr>
      <w:r>
        <w:rPr>
          <w:spacing w:val="20"/>
        </w:rPr>
        <w:t>Choice of four major services</w:t>
      </w:r>
      <w:r>
        <w:rPr>
          <w:spacing w:val="20"/>
        </w:rPr>
        <w:tab/>
        <w:t>$ 20.00</w:t>
      </w:r>
    </w:p>
    <w:p w:rsidR="00604864" w:rsidRDefault="00604864" w:rsidP="0024202A">
      <w:pPr>
        <w:tabs>
          <w:tab w:val="left" w:leader="dot" w:pos="7200"/>
        </w:tabs>
        <w:ind w:left="360" w:right="-720"/>
        <w:rPr>
          <w:spacing w:val="20"/>
        </w:rPr>
      </w:pPr>
    </w:p>
    <w:p w:rsidR="000A1D8B" w:rsidRDefault="000A1D8B" w:rsidP="000A1D8B">
      <w:pPr>
        <w:tabs>
          <w:tab w:val="left" w:pos="7200"/>
        </w:tabs>
        <w:ind w:left="360" w:right="-720"/>
        <w:rPr>
          <w:spacing w:val="20"/>
        </w:rPr>
      </w:pPr>
      <w:r>
        <w:rPr>
          <w:spacing w:val="20"/>
        </w:rPr>
        <w:tab/>
        <w:t>Reduced</w:t>
      </w:r>
    </w:p>
    <w:p w:rsidR="000A1D8B" w:rsidRPr="00EA13AE" w:rsidRDefault="000A1D8B" w:rsidP="000A1D8B">
      <w:pPr>
        <w:tabs>
          <w:tab w:val="left" w:pos="7200"/>
        </w:tabs>
        <w:ind w:left="360" w:right="-720"/>
        <w:rPr>
          <w:spacing w:val="20"/>
        </w:rPr>
      </w:pPr>
      <w:r>
        <w:rPr>
          <w:spacing w:val="20"/>
        </w:rPr>
        <w:tab/>
        <w:t xml:space="preserve">   </w:t>
      </w:r>
      <w:r w:rsidRPr="00EA13AE">
        <w:rPr>
          <w:spacing w:val="20"/>
        </w:rPr>
        <w:t>Price</w:t>
      </w:r>
    </w:p>
    <w:p w:rsidR="000A1D8B" w:rsidRDefault="000A1D8B" w:rsidP="000A1D8B">
      <w:pPr>
        <w:tabs>
          <w:tab w:val="left" w:leader="dot" w:pos="7200"/>
        </w:tabs>
        <w:ind w:left="360" w:right="-720"/>
        <w:rPr>
          <w:spacing w:val="20"/>
        </w:rPr>
      </w:pPr>
      <w:r>
        <w:rPr>
          <w:spacing w:val="20"/>
        </w:rPr>
        <w:t>Choice of 3 features from above list</w:t>
      </w:r>
      <w:r>
        <w:rPr>
          <w:spacing w:val="20"/>
        </w:rPr>
        <w:tab/>
        <w:t>$   5.00</w:t>
      </w:r>
    </w:p>
    <w:p w:rsidR="000A1D8B" w:rsidRDefault="000A1D8B" w:rsidP="000A1D8B">
      <w:pPr>
        <w:tabs>
          <w:tab w:val="left" w:leader="dot" w:pos="7200"/>
        </w:tabs>
        <w:ind w:left="360" w:right="-720"/>
        <w:rPr>
          <w:spacing w:val="20"/>
        </w:rPr>
      </w:pPr>
      <w:r>
        <w:rPr>
          <w:spacing w:val="20"/>
        </w:rPr>
        <w:t>Choice of 6 features from above list</w:t>
      </w:r>
      <w:r>
        <w:rPr>
          <w:spacing w:val="20"/>
        </w:rPr>
        <w:tab/>
        <w:t>$ 10.00</w:t>
      </w:r>
    </w:p>
    <w:p w:rsidR="000A1D8B" w:rsidRDefault="000A1D8B" w:rsidP="000A1D8B">
      <w:pPr>
        <w:tabs>
          <w:tab w:val="left" w:leader="dot" w:pos="7200"/>
        </w:tabs>
        <w:ind w:left="360" w:right="-720"/>
        <w:rPr>
          <w:spacing w:val="20"/>
        </w:rPr>
      </w:pPr>
      <w:r>
        <w:rPr>
          <w:spacing w:val="20"/>
        </w:rPr>
        <w:t>Choice of all features listed above</w:t>
      </w:r>
      <w:r>
        <w:rPr>
          <w:spacing w:val="20"/>
        </w:rPr>
        <w:tab/>
        <w:t>$ 15.00</w:t>
      </w:r>
    </w:p>
    <w:p w:rsidR="000A1D8B" w:rsidRDefault="000A1D8B" w:rsidP="000A1D8B">
      <w:pPr>
        <w:tabs>
          <w:tab w:val="left" w:leader="dot" w:pos="7200"/>
        </w:tabs>
        <w:ind w:left="360" w:right="-720"/>
        <w:rPr>
          <w:spacing w:val="20"/>
        </w:rPr>
      </w:pPr>
    </w:p>
    <w:p w:rsidR="000A1D8B" w:rsidRDefault="000A1D8B" w:rsidP="000A1D8B">
      <w:pPr>
        <w:tabs>
          <w:tab w:val="left" w:pos="1080"/>
        </w:tabs>
        <w:rPr>
          <w:spacing w:val="20"/>
        </w:rPr>
      </w:pPr>
    </w:p>
    <w:p w:rsidR="00604864" w:rsidRDefault="00604864" w:rsidP="0024202A">
      <w:pPr>
        <w:tabs>
          <w:tab w:val="left" w:leader="dot" w:pos="7200"/>
        </w:tabs>
        <w:ind w:left="360" w:right="-720"/>
        <w:rPr>
          <w:spacing w:val="20"/>
        </w:rPr>
      </w:pPr>
    </w:p>
    <w:p w:rsidR="00604864" w:rsidRPr="00604864" w:rsidRDefault="00604864" w:rsidP="00604864">
      <w:pPr>
        <w:tabs>
          <w:tab w:val="left" w:pos="0"/>
          <w:tab w:val="left" w:pos="360"/>
        </w:tabs>
        <w:ind w:right="-720"/>
        <w:rPr>
          <w:spacing w:val="20"/>
        </w:rPr>
      </w:pPr>
      <w:r w:rsidRPr="00604864">
        <w:rPr>
          <w:spacing w:val="20"/>
        </w:rPr>
        <w:t>*</w:t>
      </w:r>
      <w:r>
        <w:rPr>
          <w:spacing w:val="20"/>
        </w:rPr>
        <w:tab/>
      </w:r>
      <w:r w:rsidRPr="00604864">
        <w:rPr>
          <w:spacing w:val="20"/>
        </w:rPr>
        <w:t xml:space="preserve">This package can only be purchased in conjunction with certain non-regulated </w:t>
      </w:r>
      <w:r w:rsidRPr="00604864">
        <w:rPr>
          <w:spacing w:val="20"/>
        </w:rPr>
        <w:tab/>
      </w:r>
    </w:p>
    <w:p w:rsidR="00604864" w:rsidRDefault="00604864" w:rsidP="00604864">
      <w:pPr>
        <w:tabs>
          <w:tab w:val="left" w:pos="720"/>
        </w:tabs>
        <w:ind w:left="360" w:right="-720"/>
        <w:rPr>
          <w:spacing w:val="20"/>
        </w:rPr>
      </w:pPr>
      <w:proofErr w:type="gramStart"/>
      <w:r>
        <w:rPr>
          <w:spacing w:val="20"/>
        </w:rPr>
        <w:t>and/or</w:t>
      </w:r>
      <w:proofErr w:type="gramEnd"/>
      <w:r>
        <w:rPr>
          <w:spacing w:val="20"/>
        </w:rPr>
        <w:t xml:space="preserve"> </w:t>
      </w:r>
      <w:proofErr w:type="spellStart"/>
      <w:r>
        <w:rPr>
          <w:spacing w:val="20"/>
        </w:rPr>
        <w:t>detariffed</w:t>
      </w:r>
      <w:proofErr w:type="spellEnd"/>
      <w:r>
        <w:rPr>
          <w:spacing w:val="20"/>
        </w:rPr>
        <w:t xml:space="preserve"> services.</w:t>
      </w:r>
    </w:p>
    <w:p w:rsidR="002D4DAA" w:rsidRDefault="002D4DAA" w:rsidP="00604864">
      <w:pPr>
        <w:tabs>
          <w:tab w:val="left" w:pos="720"/>
        </w:tabs>
        <w:ind w:left="360" w:right="-720"/>
        <w:rPr>
          <w:spacing w:val="20"/>
        </w:rPr>
      </w:pPr>
    </w:p>
    <w:p w:rsidR="002D4DAA" w:rsidRDefault="002D4DAA" w:rsidP="002D4DAA">
      <w:pPr>
        <w:tabs>
          <w:tab w:val="left" w:pos="720"/>
        </w:tabs>
        <w:ind w:left="360" w:right="-720"/>
        <w:jc w:val="right"/>
        <w:rPr>
          <w:spacing w:val="20"/>
        </w:rPr>
      </w:pPr>
      <w:r>
        <w:rPr>
          <w:spacing w:val="20"/>
        </w:rPr>
        <w:t>(N)</w:t>
      </w:r>
    </w:p>
    <w:sectPr w:rsidR="002D4DAA" w:rsidSect="006517C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DA0" w:rsidRDefault="006A7DA0">
      <w:r>
        <w:separator/>
      </w:r>
    </w:p>
  </w:endnote>
  <w:endnote w:type="continuationSeparator" w:id="0">
    <w:p w:rsidR="006A7DA0" w:rsidRDefault="006A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A0" w:rsidRPr="00801577" w:rsidRDefault="006A7DA0" w:rsidP="00A77317">
    <w:pPr>
      <w:pStyle w:val="Footer"/>
      <w:pBdr>
        <w:top w:val="single" w:sz="4" w:space="1" w:color="auto"/>
      </w:pBdr>
      <w:rPr>
        <w:spacing w:val="20"/>
      </w:rPr>
    </w:pPr>
    <w:r w:rsidRPr="00801577">
      <w:rPr>
        <w:spacing w:val="20"/>
      </w:rPr>
      <w:t xml:space="preserve">Issued: </w:t>
    </w:r>
    <w:r>
      <w:rPr>
        <w:spacing w:val="20"/>
      </w:rPr>
      <w:t>July</w:t>
    </w:r>
    <w:r w:rsidRPr="00801577">
      <w:rPr>
        <w:spacing w:val="20"/>
      </w:rPr>
      <w:t xml:space="preserve"> </w:t>
    </w:r>
    <w:r w:rsidR="00F10542">
      <w:rPr>
        <w:spacing w:val="20"/>
      </w:rPr>
      <w:t>2</w:t>
    </w:r>
    <w:r w:rsidRPr="00801577">
      <w:rPr>
        <w:spacing w:val="20"/>
      </w:rPr>
      <w:t>, 200</w:t>
    </w:r>
    <w:r>
      <w:rPr>
        <w:spacing w:val="20"/>
      </w:rPr>
      <w:t>9</w:t>
    </w:r>
    <w:r w:rsidRPr="00801577">
      <w:rPr>
        <w:spacing w:val="20"/>
      </w:rPr>
      <w:tab/>
    </w:r>
    <w:r w:rsidRPr="00801577">
      <w:rPr>
        <w:spacing w:val="20"/>
      </w:rPr>
      <w:tab/>
      <w:t xml:space="preserve">Effective: </w:t>
    </w:r>
    <w:r>
      <w:rPr>
        <w:spacing w:val="20"/>
      </w:rPr>
      <w:t>July</w:t>
    </w:r>
    <w:r w:rsidRPr="00801577">
      <w:rPr>
        <w:spacing w:val="20"/>
      </w:rPr>
      <w:t xml:space="preserve"> </w:t>
    </w:r>
    <w:r w:rsidR="00F10542">
      <w:rPr>
        <w:spacing w:val="20"/>
      </w:rPr>
      <w:t>2</w:t>
    </w:r>
    <w:r w:rsidRPr="00801577">
      <w:rPr>
        <w:spacing w:val="20"/>
      </w:rPr>
      <w:t>, 200</w:t>
    </w:r>
    <w:r>
      <w:rPr>
        <w:spacing w:val="20"/>
      </w:rPr>
      <w:t>9</w:t>
    </w:r>
  </w:p>
  <w:p w:rsidR="006A7DA0" w:rsidRPr="00801577" w:rsidRDefault="006A7DA0" w:rsidP="00A77317">
    <w:pPr>
      <w:pStyle w:val="Footer"/>
      <w:pBdr>
        <w:top w:val="single" w:sz="4" w:space="1" w:color="auto"/>
      </w:pBdr>
      <w:rPr>
        <w:spacing w:val="20"/>
      </w:rPr>
    </w:pPr>
  </w:p>
  <w:p w:rsidR="006A7DA0" w:rsidRPr="00801577" w:rsidRDefault="006A7DA0" w:rsidP="00A77317">
    <w:pPr>
      <w:pStyle w:val="Footer"/>
      <w:pBdr>
        <w:top w:val="single" w:sz="4" w:space="1" w:color="auto"/>
      </w:pBdr>
      <w:jc w:val="center"/>
      <w:rPr>
        <w:spacing w:val="20"/>
      </w:rPr>
    </w:pPr>
    <w:r w:rsidRPr="00801577">
      <w:rPr>
        <w:spacing w:val="20"/>
      </w:rPr>
      <w:t xml:space="preserve">Issued by </w:t>
    </w:r>
    <w:r>
      <w:rPr>
        <w:spacing w:val="20"/>
      </w:rPr>
      <w:t>William</w:t>
    </w:r>
    <w:r w:rsidRPr="00801577">
      <w:rPr>
        <w:spacing w:val="20"/>
      </w:rPr>
      <w:t xml:space="preserve"> McKell, President</w:t>
    </w:r>
  </w:p>
  <w:p w:rsidR="006A7DA0" w:rsidRPr="00801577" w:rsidRDefault="006A7DA0" w:rsidP="00A77317">
    <w:pPr>
      <w:pStyle w:val="Footer"/>
      <w:pBdr>
        <w:top w:val="single" w:sz="4" w:space="1" w:color="auto"/>
      </w:pBdr>
      <w:jc w:val="center"/>
      <w:rPr>
        <w:spacing w:val="20"/>
      </w:rPr>
    </w:pPr>
    <w:r w:rsidRPr="00801577">
      <w:rPr>
        <w:spacing w:val="20"/>
      </w:rPr>
      <w:t>In accordance with the Public Utilities Commission of Ohio</w:t>
    </w:r>
  </w:p>
  <w:p w:rsidR="006A7DA0" w:rsidRPr="00801577" w:rsidRDefault="006A7DA0" w:rsidP="00A77317">
    <w:pPr>
      <w:pStyle w:val="Footer"/>
      <w:pBdr>
        <w:top w:val="single" w:sz="4" w:space="1" w:color="auto"/>
      </w:pBdr>
      <w:tabs>
        <w:tab w:val="left" w:pos="1860"/>
      </w:tabs>
      <w:jc w:val="center"/>
      <w:rPr>
        <w:spacing w:val="20"/>
      </w:rPr>
    </w:pPr>
    <w:r w:rsidRPr="00801577">
      <w:rPr>
        <w:spacing w:val="20"/>
      </w:rPr>
      <w:t xml:space="preserve">Case filed </w:t>
    </w:r>
    <w:r>
      <w:rPr>
        <w:spacing w:val="20"/>
      </w:rPr>
      <w:t>July</w:t>
    </w:r>
    <w:r w:rsidRPr="00801577">
      <w:rPr>
        <w:spacing w:val="20"/>
      </w:rPr>
      <w:t xml:space="preserve"> </w:t>
    </w:r>
    <w:r w:rsidR="00F10542">
      <w:rPr>
        <w:spacing w:val="20"/>
      </w:rPr>
      <w:t>2</w:t>
    </w:r>
    <w:r w:rsidRPr="00801577">
      <w:rPr>
        <w:spacing w:val="20"/>
      </w:rPr>
      <w:t>, 200</w:t>
    </w:r>
    <w:r>
      <w:rPr>
        <w:spacing w:val="20"/>
      </w:rPr>
      <w:t>9</w:t>
    </w:r>
    <w:r w:rsidRPr="00801577">
      <w:rPr>
        <w:spacing w:val="20"/>
      </w:rPr>
      <w:t xml:space="preserve"> in Case No. </w:t>
    </w:r>
    <w:r>
      <w:rPr>
        <w:spacing w:val="20"/>
      </w:rPr>
      <w:t>90</w:t>
    </w:r>
    <w:r w:rsidRPr="00801577">
      <w:rPr>
        <w:spacing w:val="20"/>
      </w:rPr>
      <w:t>-</w:t>
    </w:r>
    <w:r>
      <w:rPr>
        <w:spacing w:val="20"/>
      </w:rPr>
      <w:t>5012</w:t>
    </w:r>
    <w:r w:rsidRPr="00801577">
      <w:rPr>
        <w:spacing w:val="20"/>
      </w:rPr>
      <w:t>-TP-</w:t>
    </w:r>
    <w:r>
      <w:rPr>
        <w:spacing w:val="20"/>
      </w:rPr>
      <w:t>TRF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DA0" w:rsidRDefault="006A7DA0">
      <w:r>
        <w:separator/>
      </w:r>
    </w:p>
  </w:footnote>
  <w:footnote w:type="continuationSeparator" w:id="0">
    <w:p w:rsidR="006A7DA0" w:rsidRDefault="006A7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A0" w:rsidRDefault="006A7DA0">
    <w:pPr>
      <w:pStyle w:val="Header"/>
      <w:rPr>
        <w:spacing w:val="20"/>
      </w:rPr>
    </w:pPr>
    <w:r>
      <w:rPr>
        <w:spacing w:val="20"/>
      </w:rPr>
      <w:t xml:space="preserve">THE </w:t>
    </w:r>
    <w:smartTag w:uri="urn:schemas-microsoft-com:office:smarttags" w:element="place">
      <w:smartTag w:uri="urn:schemas-microsoft-com:office:smarttags" w:element="City">
        <w:r>
          <w:rPr>
            <w:spacing w:val="20"/>
          </w:rPr>
          <w:t>CHILLICOTHE</w:t>
        </w:r>
      </w:smartTag>
    </w:smartTag>
    <w:r>
      <w:rPr>
        <w:spacing w:val="20"/>
      </w:rPr>
      <w:tab/>
    </w:r>
    <w:r>
      <w:rPr>
        <w:spacing w:val="20"/>
      </w:rPr>
      <w:tab/>
      <w:t>Section 14</w:t>
    </w:r>
  </w:p>
  <w:p w:rsidR="006A7DA0" w:rsidRDefault="006A7DA0">
    <w:pPr>
      <w:pStyle w:val="Header"/>
      <w:rPr>
        <w:spacing w:val="20"/>
      </w:rPr>
    </w:pPr>
    <w:r>
      <w:rPr>
        <w:spacing w:val="20"/>
      </w:rPr>
      <w:t>TELEPHONE COMPANY</w:t>
    </w:r>
    <w:r>
      <w:rPr>
        <w:spacing w:val="20"/>
      </w:rPr>
      <w:tab/>
    </w:r>
    <w:r>
      <w:rPr>
        <w:spacing w:val="20"/>
      </w:rPr>
      <w:tab/>
      <w:t>Original Sheet No. 4</w:t>
    </w:r>
  </w:p>
  <w:p w:rsidR="006A7DA0" w:rsidRDefault="006A7DA0">
    <w:pPr>
      <w:pStyle w:val="Header"/>
      <w:rPr>
        <w:spacing w:val="20"/>
      </w:rPr>
    </w:pPr>
    <w:r>
      <w:rPr>
        <w:spacing w:val="20"/>
      </w:rPr>
      <w:tab/>
    </w:r>
    <w:r>
      <w:rPr>
        <w:spacing w:val="20"/>
      </w:rPr>
      <w:tab/>
    </w:r>
  </w:p>
  <w:p w:rsidR="006A7DA0" w:rsidRDefault="006A7DA0" w:rsidP="009E0CFE">
    <w:pPr>
      <w:pStyle w:val="Header"/>
      <w:jc w:val="center"/>
      <w:rPr>
        <w:spacing w:val="20"/>
      </w:rPr>
    </w:pPr>
    <w:r>
      <w:rPr>
        <w:spacing w:val="20"/>
      </w:rPr>
      <w:t>TARIFF P.U.C.O. NO. 12</w:t>
    </w:r>
  </w:p>
  <w:p w:rsidR="006A7DA0" w:rsidRDefault="006A7DA0" w:rsidP="009E0CFE">
    <w:pPr>
      <w:pStyle w:val="Header"/>
      <w:jc w:val="center"/>
      <w:rPr>
        <w:spacing w:val="20"/>
      </w:rPr>
    </w:pPr>
    <w:r>
      <w:rPr>
        <w:spacing w:val="20"/>
      </w:rPr>
      <w:t>GENERAL EXCHANGE TARIFF</w:t>
    </w:r>
  </w:p>
  <w:p w:rsidR="006A7DA0" w:rsidRDefault="006A7DA0">
    <w:pPr>
      <w:pStyle w:val="Header"/>
      <w:rPr>
        <w:spacing w:val="20"/>
      </w:rPr>
    </w:pPr>
  </w:p>
  <w:p w:rsidR="006A7DA0" w:rsidRDefault="006A7DA0" w:rsidP="008764DD">
    <w:pPr>
      <w:pStyle w:val="Header"/>
      <w:pBdr>
        <w:top w:val="single" w:sz="4" w:space="1" w:color="auto"/>
      </w:pBdr>
      <w:rPr>
        <w:spacing w:val="20"/>
      </w:rPr>
    </w:pPr>
  </w:p>
  <w:p w:rsidR="006A7DA0" w:rsidRDefault="006A7DA0" w:rsidP="008764DD">
    <w:pPr>
      <w:pStyle w:val="Header"/>
      <w:jc w:val="center"/>
      <w:rPr>
        <w:spacing w:val="20"/>
      </w:rPr>
    </w:pPr>
    <w:r>
      <w:rPr>
        <w:spacing w:val="20"/>
      </w:rPr>
      <w:t>BUNDLED SERVICE PACKAGES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A60"/>
    <w:multiLevelType w:val="hybridMultilevel"/>
    <w:tmpl w:val="462A29B2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A1B26"/>
    <w:multiLevelType w:val="hybridMultilevel"/>
    <w:tmpl w:val="5928BA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030A4"/>
    <w:multiLevelType w:val="hybridMultilevel"/>
    <w:tmpl w:val="A4887FDC"/>
    <w:lvl w:ilvl="0" w:tplc="9E2229D2">
      <w:start w:val="2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1C493A"/>
    <w:multiLevelType w:val="hybridMultilevel"/>
    <w:tmpl w:val="F06E4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74F3D"/>
    <w:multiLevelType w:val="hybridMultilevel"/>
    <w:tmpl w:val="F4B8ED70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F91B7B"/>
    <w:multiLevelType w:val="hybridMultilevel"/>
    <w:tmpl w:val="D84EBD8A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C4F4C"/>
    <w:multiLevelType w:val="hybridMultilevel"/>
    <w:tmpl w:val="2A8246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C7282C"/>
    <w:multiLevelType w:val="hybridMultilevel"/>
    <w:tmpl w:val="247AE90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10761"/>
    <w:multiLevelType w:val="hybridMultilevel"/>
    <w:tmpl w:val="C9D448EE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52BBA"/>
    <w:multiLevelType w:val="hybridMultilevel"/>
    <w:tmpl w:val="7206C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5C3962"/>
    <w:multiLevelType w:val="hybridMultilevel"/>
    <w:tmpl w:val="5C0A7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5D7E55"/>
    <w:multiLevelType w:val="hybridMultilevel"/>
    <w:tmpl w:val="E4DEC88E"/>
    <w:lvl w:ilvl="0" w:tplc="F27AB37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764DD"/>
    <w:rsid w:val="00044ADF"/>
    <w:rsid w:val="00054C89"/>
    <w:rsid w:val="00075D0D"/>
    <w:rsid w:val="000A1D8B"/>
    <w:rsid w:val="000A1FE4"/>
    <w:rsid w:val="000B2D43"/>
    <w:rsid w:val="000C0B95"/>
    <w:rsid w:val="000D515B"/>
    <w:rsid w:val="000E1300"/>
    <w:rsid w:val="000F4A59"/>
    <w:rsid w:val="0011636A"/>
    <w:rsid w:val="00141EAD"/>
    <w:rsid w:val="00162914"/>
    <w:rsid w:val="001930A9"/>
    <w:rsid w:val="00193442"/>
    <w:rsid w:val="00194A95"/>
    <w:rsid w:val="001A5A57"/>
    <w:rsid w:val="001B0FB0"/>
    <w:rsid w:val="001C60BE"/>
    <w:rsid w:val="001E2A54"/>
    <w:rsid w:val="0022777F"/>
    <w:rsid w:val="00230966"/>
    <w:rsid w:val="0024202A"/>
    <w:rsid w:val="00276EAB"/>
    <w:rsid w:val="002A2F83"/>
    <w:rsid w:val="002C7A16"/>
    <w:rsid w:val="002D4DAA"/>
    <w:rsid w:val="002E4C77"/>
    <w:rsid w:val="002F02D0"/>
    <w:rsid w:val="00311697"/>
    <w:rsid w:val="003319EE"/>
    <w:rsid w:val="00344ACF"/>
    <w:rsid w:val="003601D0"/>
    <w:rsid w:val="00365605"/>
    <w:rsid w:val="00397D2E"/>
    <w:rsid w:val="003A11A8"/>
    <w:rsid w:val="003D397D"/>
    <w:rsid w:val="003D4242"/>
    <w:rsid w:val="003F1198"/>
    <w:rsid w:val="00431BEA"/>
    <w:rsid w:val="00453C49"/>
    <w:rsid w:val="004576C8"/>
    <w:rsid w:val="004669C7"/>
    <w:rsid w:val="004B2DB8"/>
    <w:rsid w:val="004D459B"/>
    <w:rsid w:val="004F5989"/>
    <w:rsid w:val="00506725"/>
    <w:rsid w:val="0052550B"/>
    <w:rsid w:val="0054058C"/>
    <w:rsid w:val="005822B3"/>
    <w:rsid w:val="00595614"/>
    <w:rsid w:val="005B6D93"/>
    <w:rsid w:val="005C504F"/>
    <w:rsid w:val="005C61A3"/>
    <w:rsid w:val="005D12EB"/>
    <w:rsid w:val="005E0FFB"/>
    <w:rsid w:val="00604864"/>
    <w:rsid w:val="00615EC7"/>
    <w:rsid w:val="00645E8D"/>
    <w:rsid w:val="006517CB"/>
    <w:rsid w:val="00664299"/>
    <w:rsid w:val="00676DDB"/>
    <w:rsid w:val="006A32A2"/>
    <w:rsid w:val="006A7DA0"/>
    <w:rsid w:val="006C192D"/>
    <w:rsid w:val="006D3F17"/>
    <w:rsid w:val="00701101"/>
    <w:rsid w:val="007065B6"/>
    <w:rsid w:val="00744A9A"/>
    <w:rsid w:val="00774D58"/>
    <w:rsid w:val="007A684F"/>
    <w:rsid w:val="007B047D"/>
    <w:rsid w:val="007C3597"/>
    <w:rsid w:val="0084024F"/>
    <w:rsid w:val="008552E1"/>
    <w:rsid w:val="008764DD"/>
    <w:rsid w:val="008808B1"/>
    <w:rsid w:val="008C02D8"/>
    <w:rsid w:val="008F006A"/>
    <w:rsid w:val="00915170"/>
    <w:rsid w:val="009202EE"/>
    <w:rsid w:val="00932BE0"/>
    <w:rsid w:val="0095343B"/>
    <w:rsid w:val="00972EB6"/>
    <w:rsid w:val="009B395A"/>
    <w:rsid w:val="009B603E"/>
    <w:rsid w:val="009C2008"/>
    <w:rsid w:val="009E0CFE"/>
    <w:rsid w:val="009F6006"/>
    <w:rsid w:val="00A248F6"/>
    <w:rsid w:val="00A77317"/>
    <w:rsid w:val="00A8126C"/>
    <w:rsid w:val="00A85578"/>
    <w:rsid w:val="00AA71CF"/>
    <w:rsid w:val="00AB2C2A"/>
    <w:rsid w:val="00AE1C8D"/>
    <w:rsid w:val="00B22B68"/>
    <w:rsid w:val="00B50AE8"/>
    <w:rsid w:val="00B71C1E"/>
    <w:rsid w:val="00B80B02"/>
    <w:rsid w:val="00B85710"/>
    <w:rsid w:val="00C01CFD"/>
    <w:rsid w:val="00C56219"/>
    <w:rsid w:val="00C90BF6"/>
    <w:rsid w:val="00C91651"/>
    <w:rsid w:val="00CE4E80"/>
    <w:rsid w:val="00D008D5"/>
    <w:rsid w:val="00D254E1"/>
    <w:rsid w:val="00D43410"/>
    <w:rsid w:val="00D570AE"/>
    <w:rsid w:val="00D67FBC"/>
    <w:rsid w:val="00DB4A3C"/>
    <w:rsid w:val="00E1597C"/>
    <w:rsid w:val="00E15A20"/>
    <w:rsid w:val="00E25EC3"/>
    <w:rsid w:val="00EA13AE"/>
    <w:rsid w:val="00EA519B"/>
    <w:rsid w:val="00F10542"/>
    <w:rsid w:val="00F10A42"/>
    <w:rsid w:val="00F35E17"/>
    <w:rsid w:val="00F62607"/>
    <w:rsid w:val="00F721C5"/>
    <w:rsid w:val="00FB7F8D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31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17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7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17CB"/>
  </w:style>
  <w:style w:type="paragraph" w:styleId="BodyTextIndent">
    <w:name w:val="Body Text Indent"/>
    <w:basedOn w:val="Normal"/>
    <w:rsid w:val="00194A95"/>
    <w:pPr>
      <w:tabs>
        <w:tab w:val="left" w:pos="630"/>
        <w:tab w:val="left" w:pos="720"/>
        <w:tab w:val="left" w:pos="990"/>
      </w:tabs>
      <w:ind w:left="720" w:hanging="360"/>
    </w:pPr>
    <w:rPr>
      <w:spacing w:val="20"/>
    </w:rPr>
  </w:style>
  <w:style w:type="paragraph" w:styleId="BodyTextIndent2">
    <w:name w:val="Body Text Indent 2"/>
    <w:basedOn w:val="Normal"/>
    <w:rsid w:val="00194A95"/>
    <w:pPr>
      <w:tabs>
        <w:tab w:val="left" w:pos="360"/>
        <w:tab w:val="left" w:pos="990"/>
      </w:tabs>
      <w:ind w:left="360"/>
    </w:pPr>
    <w:rPr>
      <w:spacing w:val="20"/>
    </w:rPr>
  </w:style>
  <w:style w:type="character" w:styleId="Emphasis">
    <w:name w:val="Emphasis"/>
    <w:basedOn w:val="DefaultParagraphFont"/>
    <w:qFormat/>
    <w:rsid w:val="00506725"/>
    <w:rPr>
      <w:i/>
      <w:iCs/>
    </w:rPr>
  </w:style>
  <w:style w:type="paragraph" w:styleId="BalloonText">
    <w:name w:val="Balloon Text"/>
    <w:basedOn w:val="Normal"/>
    <w:semiHidden/>
    <w:rsid w:val="00CE4E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TAR12H&amp;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TAR12H&amp;F.DOT</Template>
  <TotalTime>232</TotalTime>
  <Pages>1</Pages>
  <Words>180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 LISTINGS (cont’d.)</vt:lpstr>
    </vt:vector>
  </TitlesOfParts>
  <Company>Horizon Services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LISTINGS (cont’d.)</dc:title>
  <dc:subject/>
  <dc:creator>LINDA CLAYTOR</dc:creator>
  <cp:keywords/>
  <cp:lastModifiedBy>Tammy D. Perry</cp:lastModifiedBy>
  <cp:revision>7</cp:revision>
  <cp:lastPrinted>2008-03-14T15:10:00Z</cp:lastPrinted>
  <dcterms:created xsi:type="dcterms:W3CDTF">2009-06-25T20:06:00Z</dcterms:created>
  <dcterms:modified xsi:type="dcterms:W3CDTF">2009-07-02T17:56:00Z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-1357041145</vt:i4>
  </property>
  <property fmtid="{D5CDD505-2E9C-101B-9397-08002B2CF9AE}" pid="3" name="_EmailSubject">
    <vt:lpwstr>Tariff 12 Sheets for Proofing</vt:lpwstr>
  </property>
  <property fmtid="{D5CDD505-2E9C-101B-9397-08002B2CF9AE}" pid="4" name="_AuthorEmail">
    <vt:lpwstr>John.Wilson@Horizontel.com</vt:lpwstr>
  </property>
  <property fmtid="{D5CDD505-2E9C-101B-9397-08002B2CF9AE}" pid="5" name="_AuthorEmailDisplayName">
    <vt:lpwstr>Wilson, John</vt:lpwstr>
  </property>
  <property fmtid="{D5CDD505-2E9C-101B-9397-08002B2CF9AE}" pid="6" name="_PreviousAdHocReviewCycleID">
    <vt:i4>-582738066</vt:i4>
  </property>
  <property fmtid="{D5CDD505-2E9C-101B-9397-08002B2CF9AE}" pid="7" name="_ReviewingToolsShownOnce">
    <vt:lpwstr/>
  </property>
</Properties>
</file>