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9771D" w:rsidP="0079771D">
      <w:pPr>
        <w:pStyle w:val="BasicParagraph"/>
        <w:tabs>
          <w:tab w:val="right" w:pos="9810"/>
        </w:tabs>
        <w:rPr>
          <w:color w:val="auto"/>
        </w:rPr>
      </w:pPr>
    </w:p>
    <w:p w:rsidR="0079771D" w:rsidP="0079771D">
      <w:pPr>
        <w:pStyle w:val="BasicParagraph"/>
        <w:tabs>
          <w:tab w:val="right" w:pos="9810"/>
        </w:tabs>
        <w:rPr>
          <w:color w:val="auto"/>
        </w:rPr>
      </w:pPr>
    </w:p>
    <w:p w:rsidR="00591327" w:rsidP="00591327">
      <w:pPr>
        <w:autoSpaceDE w:val="0"/>
        <w:autoSpaceDN w:val="0"/>
        <w:adjustRightInd w:val="0"/>
        <w:rPr>
          <w:sz w:val="22"/>
          <w:szCs w:val="22"/>
        </w:rPr>
      </w:pPr>
    </w:p>
    <w:p w:rsidR="00591327" w:rsidRPr="009D6B66" w:rsidP="00591327">
      <w:pPr>
        <w:autoSpaceDE w:val="0"/>
        <w:autoSpaceDN w:val="0"/>
        <w:adjustRightInd w:val="0"/>
        <w:rPr>
          <w:sz w:val="22"/>
          <w:szCs w:val="22"/>
        </w:rPr>
      </w:pPr>
      <w:r>
        <w:rPr>
          <w:sz w:val="22"/>
          <w:szCs w:val="22"/>
        </w:rPr>
        <w:t>February 25, 2021</w:t>
      </w:r>
    </w:p>
    <w:p w:rsidR="00591327" w:rsidRPr="009D6B66" w:rsidP="00591327">
      <w:pPr>
        <w:autoSpaceDE w:val="0"/>
        <w:autoSpaceDN w:val="0"/>
        <w:adjustRightInd w:val="0"/>
        <w:rPr>
          <w:sz w:val="22"/>
          <w:szCs w:val="22"/>
        </w:rPr>
      </w:pPr>
    </w:p>
    <w:p w:rsidR="00591327" w:rsidRPr="009D6B66" w:rsidP="00591327">
      <w:pPr>
        <w:autoSpaceDE w:val="0"/>
        <w:autoSpaceDN w:val="0"/>
        <w:adjustRightInd w:val="0"/>
        <w:rPr>
          <w:sz w:val="22"/>
          <w:szCs w:val="22"/>
        </w:rPr>
      </w:pPr>
      <w:r w:rsidRPr="009D6B66">
        <w:rPr>
          <w:sz w:val="22"/>
          <w:szCs w:val="22"/>
        </w:rPr>
        <w:t>Ms. Tanowa Troupe, Secretary</w:t>
      </w:r>
    </w:p>
    <w:p w:rsidR="00591327" w:rsidRPr="009D6B66" w:rsidP="00591327">
      <w:pPr>
        <w:autoSpaceDE w:val="0"/>
        <w:autoSpaceDN w:val="0"/>
        <w:adjustRightInd w:val="0"/>
        <w:rPr>
          <w:sz w:val="22"/>
          <w:szCs w:val="22"/>
        </w:rPr>
      </w:pPr>
      <w:r w:rsidRPr="009D6B66">
        <w:rPr>
          <w:sz w:val="22"/>
          <w:szCs w:val="22"/>
        </w:rPr>
        <w:t>Public Utilities Commission of Ohio</w:t>
      </w:r>
    </w:p>
    <w:p w:rsidR="00591327" w:rsidRPr="009D6B66" w:rsidP="00591327">
      <w:pPr>
        <w:autoSpaceDE w:val="0"/>
        <w:autoSpaceDN w:val="0"/>
        <w:adjustRightInd w:val="0"/>
        <w:rPr>
          <w:sz w:val="22"/>
          <w:szCs w:val="22"/>
        </w:rPr>
      </w:pPr>
      <w:r w:rsidRPr="009D6B66">
        <w:rPr>
          <w:sz w:val="22"/>
          <w:szCs w:val="22"/>
        </w:rPr>
        <w:t>180 East Broad Street, 11th Floor</w:t>
      </w:r>
    </w:p>
    <w:p w:rsidR="00591327" w:rsidRPr="009D6B66" w:rsidP="00591327">
      <w:pPr>
        <w:autoSpaceDE w:val="0"/>
        <w:autoSpaceDN w:val="0"/>
        <w:adjustRightInd w:val="0"/>
        <w:rPr>
          <w:sz w:val="22"/>
          <w:szCs w:val="22"/>
        </w:rPr>
      </w:pPr>
      <w:r w:rsidRPr="009D6B66">
        <w:rPr>
          <w:sz w:val="22"/>
          <w:szCs w:val="22"/>
        </w:rPr>
        <w:t>Columbus, Ohio 43215</w:t>
      </w:r>
    </w:p>
    <w:p w:rsidR="00591327" w:rsidRPr="009D6B66" w:rsidP="00591327">
      <w:pPr>
        <w:autoSpaceDE w:val="0"/>
        <w:autoSpaceDN w:val="0"/>
        <w:adjustRightInd w:val="0"/>
        <w:rPr>
          <w:sz w:val="22"/>
          <w:szCs w:val="22"/>
        </w:rPr>
      </w:pPr>
    </w:p>
    <w:p w:rsidR="00591327" w:rsidRPr="009D6B66" w:rsidP="00591327">
      <w:pPr>
        <w:widowControl w:val="0"/>
        <w:autoSpaceDE w:val="0"/>
        <w:autoSpaceDN w:val="0"/>
        <w:adjustRightInd w:val="0"/>
        <w:ind w:left="720" w:hanging="720"/>
        <w:rPr>
          <w:sz w:val="22"/>
          <w:szCs w:val="22"/>
        </w:rPr>
      </w:pPr>
      <w:r w:rsidRPr="009D6B66">
        <w:rPr>
          <w:sz w:val="22"/>
          <w:szCs w:val="22"/>
        </w:rPr>
        <w:t>Re:</w:t>
      </w:r>
      <w:r w:rsidRPr="009D6B66">
        <w:rPr>
          <w:sz w:val="22"/>
          <w:szCs w:val="22"/>
        </w:rPr>
        <w:tab/>
      </w:r>
      <w:r w:rsidRPr="009D6B66">
        <w:rPr>
          <w:i/>
          <w:iCs/>
          <w:sz w:val="22"/>
          <w:szCs w:val="22"/>
        </w:rPr>
        <w:t xml:space="preserve">In the Matter of the Commission’s Review </w:t>
      </w:r>
      <w:r>
        <w:rPr>
          <w:i/>
          <w:iCs/>
          <w:sz w:val="22"/>
          <w:szCs w:val="22"/>
        </w:rPr>
        <w:t xml:space="preserve">of the amendment of the Rules in </w:t>
      </w:r>
      <w:r w:rsidRPr="009D6B66">
        <w:rPr>
          <w:i/>
          <w:iCs/>
          <w:sz w:val="22"/>
          <w:szCs w:val="22"/>
        </w:rPr>
        <w:t>Ohio Adm.</w:t>
      </w:r>
      <w:r>
        <w:rPr>
          <w:i/>
          <w:iCs/>
          <w:sz w:val="22"/>
          <w:szCs w:val="22"/>
        </w:rPr>
        <w:t xml:space="preserve"> </w:t>
      </w:r>
      <w:r w:rsidRPr="009D6B66">
        <w:rPr>
          <w:i/>
          <w:iCs/>
          <w:sz w:val="22"/>
          <w:szCs w:val="22"/>
        </w:rPr>
        <w:t>Code Chapter 4901:1</w:t>
      </w:r>
      <w:r>
        <w:rPr>
          <w:i/>
          <w:iCs/>
          <w:sz w:val="22"/>
          <w:szCs w:val="22"/>
        </w:rPr>
        <w:t>43 regarding Recovery of Infrastructure Development Costs,</w:t>
      </w:r>
      <w:r w:rsidRPr="009D6B66">
        <w:rPr>
          <w:sz w:val="22"/>
          <w:szCs w:val="22"/>
        </w:rPr>
        <w:t xml:space="preserve"> Case No. 2</w:t>
      </w:r>
      <w:r>
        <w:rPr>
          <w:sz w:val="22"/>
          <w:szCs w:val="22"/>
        </w:rPr>
        <w:t>1-0010-GA</w:t>
      </w:r>
      <w:r w:rsidRPr="009D6B66">
        <w:rPr>
          <w:sz w:val="22"/>
          <w:szCs w:val="22"/>
        </w:rPr>
        <w:t>-ORD</w:t>
      </w:r>
    </w:p>
    <w:p w:rsidR="00591327" w:rsidRPr="009D6B66" w:rsidP="00591327">
      <w:pPr>
        <w:widowControl w:val="0"/>
        <w:autoSpaceDE w:val="0"/>
        <w:autoSpaceDN w:val="0"/>
        <w:adjustRightInd w:val="0"/>
        <w:ind w:left="720" w:hanging="720"/>
        <w:rPr>
          <w:sz w:val="22"/>
          <w:szCs w:val="22"/>
        </w:rPr>
      </w:pPr>
    </w:p>
    <w:p w:rsidR="00591327" w:rsidRPr="009D6B66" w:rsidP="00591327">
      <w:pPr>
        <w:tabs>
          <w:tab w:val="left" w:pos="1140"/>
          <w:tab w:val="right" w:pos="9792"/>
        </w:tabs>
        <w:rPr>
          <w:sz w:val="22"/>
          <w:szCs w:val="22"/>
        </w:rPr>
      </w:pPr>
      <w:r w:rsidRPr="009D6B66">
        <w:rPr>
          <w:sz w:val="22"/>
          <w:szCs w:val="22"/>
        </w:rPr>
        <w:t>Dear Ms. Troupe:</w:t>
      </w:r>
    </w:p>
    <w:p w:rsidR="00591327" w:rsidRPr="009D6B66" w:rsidP="00591327">
      <w:pPr>
        <w:tabs>
          <w:tab w:val="left" w:pos="1140"/>
          <w:tab w:val="right" w:pos="9792"/>
        </w:tabs>
        <w:rPr>
          <w:sz w:val="22"/>
          <w:szCs w:val="22"/>
        </w:rPr>
      </w:pPr>
    </w:p>
    <w:p w:rsidR="00591327" w:rsidRPr="009D6B66" w:rsidP="00591327">
      <w:pPr>
        <w:rPr>
          <w:sz w:val="22"/>
          <w:szCs w:val="22"/>
        </w:rPr>
      </w:pPr>
      <w:r w:rsidRPr="009D6B66">
        <w:rPr>
          <w:sz w:val="22"/>
          <w:szCs w:val="22"/>
        </w:rPr>
        <w:t xml:space="preserve">On </w:t>
      </w:r>
      <w:r>
        <w:rPr>
          <w:sz w:val="22"/>
          <w:szCs w:val="22"/>
        </w:rPr>
        <w:t>February 1, 2021,</w:t>
      </w:r>
      <w:r w:rsidRPr="009D6B66">
        <w:rPr>
          <w:sz w:val="22"/>
          <w:szCs w:val="22"/>
        </w:rPr>
        <w:t xml:space="preserve"> the PUCO conducted a workshop in this matter. </w:t>
      </w:r>
      <w:r>
        <w:rPr>
          <w:sz w:val="22"/>
          <w:szCs w:val="22"/>
        </w:rPr>
        <w:t xml:space="preserve">These rules address the infrastructure development cost rules for natural gas utilities. </w:t>
      </w:r>
      <w:r w:rsidRPr="009D6B66">
        <w:rPr>
          <w:sz w:val="22"/>
          <w:szCs w:val="22"/>
        </w:rPr>
        <w:t xml:space="preserve">OCC attended the workshop and made consumer protection recommendations. The Attorney Examiner requested OCC to put its recommendations in the docket. OCC provides the following consumer protection recommendations. </w:t>
      </w:r>
    </w:p>
    <w:p w:rsidR="00591327" w:rsidRPr="009D6B66" w:rsidP="00591327">
      <w:pPr>
        <w:rPr>
          <w:sz w:val="22"/>
          <w:szCs w:val="22"/>
        </w:rPr>
      </w:pPr>
    </w:p>
    <w:p w:rsidR="00591327" w:rsidP="00591327">
      <w:pPr>
        <w:rPr>
          <w:sz w:val="22"/>
          <w:szCs w:val="22"/>
        </w:rPr>
      </w:pPr>
      <w:r w:rsidRPr="009D6B66">
        <w:rPr>
          <w:sz w:val="22"/>
          <w:szCs w:val="22"/>
        </w:rPr>
        <w:t>OCC recommends that a new rule should be added under Ohio Adm. Code Chapter 4901:1-</w:t>
      </w:r>
      <w:r>
        <w:rPr>
          <w:sz w:val="22"/>
          <w:szCs w:val="22"/>
        </w:rPr>
        <w:t>43-04</w:t>
      </w:r>
      <w:r w:rsidRPr="009D6B66">
        <w:rPr>
          <w:sz w:val="22"/>
          <w:szCs w:val="22"/>
        </w:rPr>
        <w:t xml:space="preserve">. The new rule should </w:t>
      </w:r>
      <w:r>
        <w:rPr>
          <w:sz w:val="22"/>
          <w:szCs w:val="22"/>
        </w:rPr>
        <w:t>eliminate the 75-day auto-approval process for the annual update reports and changes to the infrastructure development rider (IDR) rates once the IDR has been approved. Ohio law does not appear to require an auto-approval process for the natural gas utility’s annual reporting and/or for the utility’s requests to modify the IDR charges to consumers. The PUCO should allow additional time for interested parties to conduct discovery.</w:t>
      </w:r>
    </w:p>
    <w:p w:rsidR="00591327" w:rsidP="00591327">
      <w:pPr>
        <w:rPr>
          <w:sz w:val="22"/>
          <w:szCs w:val="22"/>
        </w:rPr>
      </w:pPr>
    </w:p>
    <w:p w:rsidR="00591327" w:rsidRPr="009D6B66" w:rsidP="00591327">
      <w:pPr>
        <w:rPr>
          <w:sz w:val="22"/>
          <w:szCs w:val="22"/>
        </w:rPr>
      </w:pPr>
      <w:r>
        <w:rPr>
          <w:sz w:val="22"/>
          <w:szCs w:val="22"/>
        </w:rPr>
        <w:t>OCC raised another concern with regard to Rule 4901:1-43-04(E)(2) which requires a Motion to Intervene and Comments on an annual report to be filed within 45 days of its filing. If the 75-day auto-approval process is not modified as OCC recommends, then the rule should be modified to require utilities to provide substantive responses to an intervenor interrogatory within seven (7) days of receipt of the interrogatory.</w:t>
      </w:r>
    </w:p>
    <w:p w:rsidR="00591327" w:rsidRPr="009D6B66" w:rsidP="00591327">
      <w:pPr>
        <w:rPr>
          <w:sz w:val="22"/>
          <w:szCs w:val="22"/>
        </w:rPr>
      </w:pPr>
    </w:p>
    <w:p w:rsidR="00591327" w:rsidP="00591327">
      <w:pPr>
        <w:rPr>
          <w:sz w:val="22"/>
          <w:szCs w:val="22"/>
        </w:rPr>
      </w:pPr>
      <w:r w:rsidRPr="009D6B66">
        <w:rPr>
          <w:sz w:val="22"/>
          <w:szCs w:val="22"/>
        </w:rPr>
        <w:t>OCC further recommends</w:t>
      </w:r>
      <w:r>
        <w:rPr>
          <w:sz w:val="22"/>
          <w:szCs w:val="22"/>
        </w:rPr>
        <w:t xml:space="preserve"> that</w:t>
      </w:r>
      <w:r w:rsidRPr="009D6B66">
        <w:rPr>
          <w:sz w:val="22"/>
          <w:szCs w:val="22"/>
        </w:rPr>
        <w:t xml:space="preserve"> </w:t>
      </w:r>
      <w:r>
        <w:rPr>
          <w:sz w:val="22"/>
          <w:szCs w:val="22"/>
        </w:rPr>
        <w:t>the minimum content for annual reports filed under Rule 4901:1-43-04(B) be enhanced. The modified rule should require the annual reports to include: 1) Identification of all projects included in the annual report and the IDR rate proposed in the annual report plus a summary of the information provided pursuant to Rule 4901:1-43-03(A) in the economic development plan application for each project; 2) A requirement for updating information that was unknown and/or waived in the economic development plan application for each economic development project; and 3) A report on the utility’s audit of actual economic development project job creation/retention.</w:t>
      </w:r>
      <w:r w:rsidR="00D2693A">
        <w:rPr>
          <w:sz w:val="22"/>
          <w:szCs w:val="22"/>
        </w:rPr>
        <w:t xml:space="preserve"> </w:t>
      </w:r>
    </w:p>
    <w:p w:rsidR="00591327" w:rsidP="00591327">
      <w:pPr>
        <w:rPr>
          <w:sz w:val="22"/>
          <w:szCs w:val="22"/>
        </w:rPr>
      </w:pPr>
    </w:p>
    <w:p w:rsidR="00591327" w:rsidP="00591327">
      <w:pPr>
        <w:rPr>
          <w:sz w:val="22"/>
          <w:szCs w:val="22"/>
        </w:rPr>
      </w:pPr>
      <w:r>
        <w:rPr>
          <w:sz w:val="22"/>
          <w:szCs w:val="22"/>
        </w:rPr>
        <w:t xml:space="preserve">Finally, OCC recommends adding a requirement that utilities with infrastructure development riders must within two (2) years after completion of an economic development project confirm with the beneficiary who requested the economic development project that the number of jobs created and/or retained identified in accordance with Rules 4901:1-13-03(A)(3)(b) and (c) as resulting from the economic development project actually materialized. The utility should charge the economic development beneficiary a prorated amount for all jobs short of the claimed number and credit the amount to the infrastructure development rider rate set in the next annual report. The PUCO’s rules should have some kind of claw back provision, similar to the provision found in the electric rules which allow the PUCO to consider </w:t>
      </w:r>
      <w:r w:rsidR="00D2693A">
        <w:rPr>
          <w:sz w:val="22"/>
          <w:szCs w:val="22"/>
        </w:rPr>
        <w:t>claw back</w:t>
      </w:r>
      <w:r>
        <w:rPr>
          <w:sz w:val="22"/>
          <w:szCs w:val="22"/>
        </w:rPr>
        <w:t xml:space="preserve"> (4901:1-38-0</w:t>
      </w:r>
      <w:r w:rsidR="00CE1117">
        <w:rPr>
          <w:sz w:val="22"/>
          <w:szCs w:val="22"/>
        </w:rPr>
        <w:t>9(B))</w:t>
      </w:r>
      <w:r>
        <w:rPr>
          <w:sz w:val="22"/>
          <w:szCs w:val="22"/>
        </w:rPr>
        <w:t>. This is appropriate since other customers are subsidizing the economic development project costs based on the understanding that the project will create/retain jobs and provide additional community benefits.</w:t>
      </w:r>
    </w:p>
    <w:p w:rsidR="0028223F" w:rsidP="00591327">
      <w:pPr>
        <w:rPr>
          <w:sz w:val="22"/>
          <w:szCs w:val="22"/>
        </w:rPr>
      </w:pPr>
    </w:p>
    <w:p w:rsidR="0028223F" w:rsidP="00591327">
      <w:pPr>
        <w:rPr>
          <w:sz w:val="22"/>
          <w:szCs w:val="22"/>
        </w:rPr>
      </w:pPr>
    </w:p>
    <w:p w:rsidR="0028223F" w:rsidP="00591327">
      <w:pPr>
        <w:rPr>
          <w:sz w:val="22"/>
          <w:szCs w:val="22"/>
        </w:rPr>
      </w:pPr>
    </w:p>
    <w:p w:rsidR="0028223F" w:rsidP="00591327">
      <w:pPr>
        <w:rPr>
          <w:sz w:val="22"/>
          <w:szCs w:val="22"/>
        </w:rPr>
      </w:pPr>
    </w:p>
    <w:p w:rsidR="0028223F" w:rsidP="00591327">
      <w:pPr>
        <w:rPr>
          <w:sz w:val="22"/>
          <w:szCs w:val="22"/>
        </w:rPr>
      </w:pPr>
    </w:p>
    <w:p w:rsidR="00591327" w:rsidRPr="009D6B66" w:rsidP="00591327">
      <w:pPr>
        <w:rPr>
          <w:sz w:val="22"/>
          <w:szCs w:val="22"/>
        </w:rPr>
      </w:pPr>
      <w:r w:rsidRPr="009D6B66">
        <w:rPr>
          <w:sz w:val="22"/>
          <w:szCs w:val="22"/>
        </w:rPr>
        <w:t>OCC appreciates the opportunity to present its recommendations to the PUCO on th</w:t>
      </w:r>
      <w:r>
        <w:rPr>
          <w:sz w:val="22"/>
          <w:szCs w:val="22"/>
        </w:rPr>
        <w:t>ese</w:t>
      </w:r>
      <w:r w:rsidRPr="009D6B66">
        <w:rPr>
          <w:sz w:val="22"/>
          <w:szCs w:val="22"/>
        </w:rPr>
        <w:t xml:space="preserve"> important consumer issue</w:t>
      </w:r>
      <w:r>
        <w:rPr>
          <w:sz w:val="22"/>
          <w:szCs w:val="22"/>
        </w:rPr>
        <w:t>s</w:t>
      </w:r>
      <w:r w:rsidRPr="009D6B66">
        <w:rPr>
          <w:sz w:val="22"/>
          <w:szCs w:val="22"/>
        </w:rPr>
        <w:t xml:space="preserve"> and reserves the right to make additional recommendations as this </w:t>
      </w:r>
      <w:r>
        <w:rPr>
          <w:sz w:val="22"/>
          <w:szCs w:val="22"/>
        </w:rPr>
        <w:t>R</w:t>
      </w:r>
      <w:r w:rsidRPr="009D6B66">
        <w:rPr>
          <w:sz w:val="22"/>
          <w:szCs w:val="22"/>
        </w:rPr>
        <w:t>ule</w:t>
      </w:r>
      <w:r>
        <w:rPr>
          <w:sz w:val="22"/>
          <w:szCs w:val="22"/>
        </w:rPr>
        <w:t>s</w:t>
      </w:r>
      <w:r w:rsidRPr="009D6B66">
        <w:rPr>
          <w:sz w:val="22"/>
          <w:szCs w:val="22"/>
        </w:rPr>
        <w:t xml:space="preserve"> </w:t>
      </w:r>
      <w:r>
        <w:rPr>
          <w:sz w:val="22"/>
          <w:szCs w:val="22"/>
        </w:rPr>
        <w:t>R</w:t>
      </w:r>
      <w:r w:rsidRPr="009D6B66">
        <w:rPr>
          <w:sz w:val="22"/>
          <w:szCs w:val="22"/>
        </w:rPr>
        <w:t>eview case proceeds.</w:t>
      </w:r>
    </w:p>
    <w:p w:rsidR="00591327" w:rsidP="00591327">
      <w:pPr>
        <w:rPr>
          <w:sz w:val="22"/>
          <w:szCs w:val="22"/>
        </w:rPr>
      </w:pPr>
    </w:p>
    <w:p w:rsidR="0028223F" w:rsidP="00591327">
      <w:pPr>
        <w:rPr>
          <w:sz w:val="22"/>
          <w:szCs w:val="22"/>
        </w:rPr>
      </w:pPr>
    </w:p>
    <w:p w:rsidR="0028223F" w:rsidP="00591327">
      <w:pPr>
        <w:rPr>
          <w:sz w:val="22"/>
          <w:szCs w:val="22"/>
        </w:rPr>
      </w:pPr>
    </w:p>
    <w:p w:rsidR="0028223F" w:rsidRPr="009D6B66" w:rsidP="00591327">
      <w:pPr>
        <w:rPr>
          <w:sz w:val="22"/>
          <w:szCs w:val="22"/>
        </w:rPr>
      </w:pPr>
    </w:p>
    <w:p w:rsidR="00591327" w:rsidRPr="009D6B66" w:rsidP="00591327">
      <w:pPr>
        <w:tabs>
          <w:tab w:val="left" w:pos="1140"/>
          <w:tab w:val="right" w:pos="9792"/>
        </w:tabs>
        <w:rPr>
          <w:sz w:val="22"/>
          <w:szCs w:val="22"/>
        </w:rPr>
      </w:pPr>
      <w:r w:rsidRPr="009D6B66">
        <w:rPr>
          <w:sz w:val="22"/>
          <w:szCs w:val="22"/>
        </w:rPr>
        <w:t>Sincerely,</w:t>
      </w:r>
    </w:p>
    <w:p w:rsidR="00591327" w:rsidRPr="009D6B66" w:rsidP="00591327">
      <w:pPr>
        <w:tabs>
          <w:tab w:val="left" w:pos="1140"/>
          <w:tab w:val="right" w:pos="9792"/>
        </w:tabs>
        <w:rPr>
          <w:sz w:val="22"/>
          <w:szCs w:val="22"/>
        </w:rPr>
      </w:pPr>
    </w:p>
    <w:p w:rsidR="00591327" w:rsidRPr="009D6B66" w:rsidP="00591327">
      <w:pPr>
        <w:tabs>
          <w:tab w:val="left" w:pos="1140"/>
          <w:tab w:val="right" w:pos="9792"/>
        </w:tabs>
        <w:rPr>
          <w:sz w:val="22"/>
          <w:szCs w:val="22"/>
        </w:rPr>
      </w:pPr>
      <w:r w:rsidRPr="009D6B66">
        <w:rPr>
          <w:i/>
          <w:sz w:val="22"/>
          <w:szCs w:val="22"/>
          <w:u w:val="single"/>
        </w:rPr>
        <w:t>/s/ Amy Botschner O’Brien</w:t>
      </w:r>
    </w:p>
    <w:p w:rsidR="00591327" w:rsidRPr="009D6B66" w:rsidP="00591327">
      <w:pPr>
        <w:tabs>
          <w:tab w:val="left" w:pos="1140"/>
          <w:tab w:val="right" w:pos="9792"/>
        </w:tabs>
        <w:rPr>
          <w:sz w:val="22"/>
          <w:szCs w:val="22"/>
        </w:rPr>
      </w:pPr>
      <w:r w:rsidRPr="009D6B66">
        <w:rPr>
          <w:sz w:val="22"/>
          <w:szCs w:val="22"/>
        </w:rPr>
        <w:t>Amy Botschner O’Brien (0074423)</w:t>
      </w:r>
    </w:p>
    <w:p w:rsidR="00591327" w:rsidRPr="009D6B66" w:rsidP="00591327">
      <w:pPr>
        <w:tabs>
          <w:tab w:val="left" w:pos="1140"/>
          <w:tab w:val="right" w:pos="9792"/>
        </w:tabs>
        <w:rPr>
          <w:sz w:val="22"/>
          <w:szCs w:val="22"/>
        </w:rPr>
      </w:pPr>
      <w:r w:rsidRPr="009D6B66">
        <w:rPr>
          <w:sz w:val="22"/>
          <w:szCs w:val="22"/>
        </w:rPr>
        <w:t>Assistant Consumers’ Counsel</w:t>
      </w:r>
    </w:p>
    <w:p w:rsidR="00591327" w:rsidRPr="009D6B66" w:rsidP="00591327">
      <w:pPr>
        <w:tabs>
          <w:tab w:val="left" w:pos="1140"/>
          <w:tab w:val="right" w:pos="9792"/>
        </w:tabs>
        <w:rPr>
          <w:sz w:val="22"/>
          <w:szCs w:val="22"/>
        </w:rPr>
      </w:pPr>
    </w:p>
    <w:p w:rsidR="001A08C6" w:rsidP="00591327">
      <w:r w:rsidRPr="009D6B66">
        <w:rPr>
          <w:sz w:val="22"/>
          <w:szCs w:val="22"/>
        </w:rPr>
        <w:t>Copy to: Parties of Record</w:t>
      </w:r>
    </w:p>
    <w:p w:rsidR="00D674D1" w:rsidRPr="001A08C6" w:rsidP="00591327">
      <w:pPr>
        <w:pStyle w:val="BasicParagraph"/>
        <w:tabs>
          <w:tab w:val="right" w:pos="9810"/>
        </w:tabs>
        <w:spacing w:line="240" w:lineRule="auto"/>
        <w:ind w:left="4320"/>
        <w:rPr>
          <w:color w:val="auto"/>
          <w:sz w:val="16"/>
          <w:szCs w:val="16"/>
        </w:rPr>
      </w:pPr>
    </w:p>
    <w:sectPr w:rsidSect="0079771D">
      <w:headerReference w:type="even" r:id="rId4"/>
      <w:headerReference w:type="default" r:id="rId5"/>
      <w:footerReference w:type="even" r:id="rId6"/>
      <w:footerReference w:type="default" r:id="rId7"/>
      <w:headerReference w:type="first" r:id="rId8"/>
      <w:footerReference w:type="first" r:id="rId9"/>
      <w:pgSz w:w="12240" w:h="15840" w:code="1"/>
      <w:pgMar w:top="1440" w:right="1008" w:bottom="1440" w:left="1440" w:header="720" w:footer="30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00000000" w:usb1="5000A1FF" w:usb2="00000000" w:usb3="00000000" w:csb0="000001BF" w:csb1="00000000"/>
  </w:font>
  <w:font w:name="MS Shell Dlg 2">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3A58" w:rsidRPr="00A0550A" w:rsidP="00E521F9">
    <w:pPr>
      <w:pStyle w:val="Footer"/>
      <w:spacing w:line="288" w:lineRule="atLeast"/>
      <w:jc w:val="center"/>
      <w:rPr>
        <w:rFonts w:ascii="Arial Narrow" w:hAnsi="Arial Narrow"/>
        <w:color w:val="003366"/>
        <w:sz w:val="18"/>
        <w:szCs w:val="18"/>
      </w:rPr>
    </w:pPr>
    <w:r>
      <w:rPr>
        <w:rFonts w:ascii="Arial Narrow" w:hAnsi="Arial Narrow"/>
        <w:noProof/>
        <w:color w:val="003366"/>
        <w:sz w:val="20"/>
        <w:szCs w:val="18"/>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132080</wp:posOffset>
              </wp:positionV>
              <wp:extent cx="7082790" cy="0"/>
              <wp:effectExtent l="9525" t="8255" r="13335" b="10795"/>
              <wp:wrapNone/>
              <wp:docPr id="6"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8279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2049" style="mso-height-percent:0;mso-height-relative:page;mso-width-percent:0;mso-width-relative:page;mso-wrap-distance-bottom:0;mso-wrap-distance-left:9pt;mso-wrap-distance-right:9pt;mso-wrap-distance-top:0;mso-wrap-style:square;position:absolute;visibility:visible;z-index:251669504" from="-45pt,10.4pt" to="512.7pt,10.4pt"/>
          </w:pict>
        </mc:Fallback>
      </mc:AlternateContent>
    </w:r>
  </w:p>
  <w:p w:rsidR="009D3A58" w:rsidP="009564CF">
    <w:pPr>
      <w:autoSpaceDE w:val="0"/>
      <w:autoSpaceDN w:val="0"/>
      <w:adjustRightInd w:val="0"/>
      <w:jc w:val="center"/>
      <w:rPr>
        <w:rFonts w:ascii="MS Shell Dlg 2" w:hAnsi="MS Shell Dlg 2" w:cs="MS Shell Dlg 2"/>
        <w:sz w:val="17"/>
        <w:szCs w:val="17"/>
      </w:rPr>
    </w:pPr>
    <w:r>
      <w:rPr>
        <w:rFonts w:ascii="Arial" w:hAnsi="Arial" w:cs="Arial"/>
        <w:sz w:val="18"/>
        <w:szCs w:val="18"/>
      </w:rPr>
      <w:t>65 East State Street, 7th Floor</w:t>
    </w:r>
    <w:r w:rsidR="00D2693A">
      <w:rPr>
        <w:rFonts w:ascii="Arial" w:hAnsi="Arial" w:cs="Arial"/>
        <w:sz w:val="18"/>
        <w:szCs w:val="18"/>
      </w:rPr>
      <w:t xml:space="preserve"> </w:t>
    </w:r>
    <w:r>
      <w:rPr>
        <w:rFonts w:ascii="Arial" w:hAnsi="Arial" w:cs="Arial"/>
        <w:sz w:val="18"/>
        <w:szCs w:val="18"/>
      </w:rPr>
      <w:t xml:space="preserve"> Columbus, Ohio</w:t>
    </w:r>
    <w:r w:rsidR="00D2693A">
      <w:rPr>
        <w:rFonts w:ascii="Arial" w:hAnsi="Arial" w:cs="Arial"/>
        <w:sz w:val="18"/>
        <w:szCs w:val="18"/>
      </w:rPr>
      <w:t xml:space="preserve"> </w:t>
    </w:r>
    <w:r>
      <w:rPr>
        <w:rFonts w:ascii="Arial" w:hAnsi="Arial" w:cs="Arial"/>
        <w:sz w:val="18"/>
        <w:szCs w:val="18"/>
      </w:rPr>
      <w:t xml:space="preserve"> 43215-</w:t>
    </w:r>
    <w:r w:rsidR="001B398F">
      <w:rPr>
        <w:rFonts w:ascii="Arial" w:hAnsi="Arial" w:cs="Arial"/>
        <w:sz w:val="18"/>
        <w:szCs w:val="18"/>
      </w:rPr>
      <w:t>4213</w:t>
    </w:r>
    <w:r>
      <w:rPr>
        <w:rFonts w:ascii="Arial" w:hAnsi="Arial" w:cs="Arial"/>
        <w:sz w:val="18"/>
        <w:szCs w:val="18"/>
      </w:rPr>
      <w:t xml:space="preserve"> </w:t>
    </w:r>
    <w:r>
      <w:rPr>
        <w:rFonts w:ascii="Arial" w:hAnsi="Arial" w:cs="Arial"/>
        <w:position w:val="-2"/>
        <w:sz w:val="26"/>
        <w:szCs w:val="26"/>
      </w:rPr>
      <w:t>•</w:t>
    </w:r>
    <w:r>
      <w:rPr>
        <w:rFonts w:ascii="Arial" w:hAnsi="Arial" w:cs="Arial"/>
        <w:sz w:val="18"/>
        <w:szCs w:val="18"/>
      </w:rPr>
      <w:t xml:space="preserve"> (614) 466-</w:t>
    </w:r>
    <w:r w:rsidR="00591327">
      <w:rPr>
        <w:rFonts w:ascii="Arial" w:hAnsi="Arial" w:cs="Arial"/>
        <w:sz w:val="18"/>
        <w:szCs w:val="18"/>
      </w:rPr>
      <w:t>9575</w:t>
    </w:r>
    <w:r>
      <w:rPr>
        <w:rFonts w:ascii="Arial" w:hAnsi="Arial" w:cs="Arial"/>
        <w:sz w:val="18"/>
        <w:szCs w:val="18"/>
      </w:rPr>
      <w:t xml:space="preserve"> </w:t>
    </w:r>
    <w:r>
      <w:rPr>
        <w:rFonts w:ascii="Arial" w:hAnsi="Arial" w:cs="Arial"/>
        <w:position w:val="-2"/>
        <w:sz w:val="26"/>
        <w:szCs w:val="26"/>
      </w:rPr>
      <w:t>•</w:t>
    </w:r>
    <w:r>
      <w:rPr>
        <w:rFonts w:ascii="Arial" w:hAnsi="Arial" w:cs="Arial"/>
        <w:sz w:val="18"/>
        <w:szCs w:val="18"/>
      </w:rPr>
      <w:t xml:space="preserve"> www.occ.ohio.gov</w:t>
    </w:r>
    <w:r>
      <w:rPr>
        <w:rFonts w:ascii="Arial" w:hAnsi="Arial" w:cs="Arial"/>
        <w:sz w:val="18"/>
        <w:szCs w:val="18"/>
      </w:rPr>
      <w:br/>
    </w:r>
  </w:p>
  <w:p w:rsidR="009D3A58" w:rsidRPr="00E521F9" w:rsidP="009564CF">
    <w:pPr>
      <w:jc w:val="center"/>
      <w:rPr>
        <w:rFonts w:ascii="Arial" w:hAnsi="Arial" w:cs="Arial"/>
        <w:i/>
        <w:sz w:val="18"/>
        <w:szCs w:val="18"/>
      </w:rPr>
    </w:pPr>
    <w:r>
      <w:rPr>
        <w:rFonts w:ascii="Arial" w:hAnsi="Arial" w:cs="Arial"/>
        <w:i/>
        <w:sz w:val="18"/>
        <w:szCs w:val="18"/>
      </w:rPr>
      <w:t>Your Residential Utility Consumer Advocate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3A58" w:rsidRPr="00850EB3" w:rsidP="00CE6F2F">
    <w:pPr>
      <w:pStyle w:val="Footer"/>
      <w:spacing w:line="288" w:lineRule="atLeast"/>
      <w:jc w:val="center"/>
      <w:rPr>
        <w:rFonts w:ascii="Arial Narrow" w:hAnsi="Arial Narrow"/>
        <w:sz w:val="18"/>
        <w:szCs w:val="18"/>
      </w:rPr>
    </w:pPr>
    <w:r>
      <w:rPr>
        <w:rFonts w:ascii="Arial Narrow" w:hAnsi="Arial Narrow"/>
        <w:noProof/>
        <w:sz w:val="20"/>
        <w:szCs w:val="18"/>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132080</wp:posOffset>
              </wp:positionV>
              <wp:extent cx="7082790" cy="0"/>
              <wp:effectExtent l="9525" t="8255" r="13335" b="10795"/>
              <wp:wrapNone/>
              <wp:docPr id="5"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8279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2050" style="mso-height-percent:0;mso-height-relative:page;mso-width-percent:0;mso-width-relative:page;mso-wrap-distance-bottom:0;mso-wrap-distance-left:9pt;mso-wrap-distance-right:9pt;mso-wrap-distance-top:0;mso-wrap-style:square;position:absolute;visibility:visible;z-index:251667456" from="-45pt,10.4pt" to="512.7pt,10.4pt"/>
          </w:pict>
        </mc:Fallback>
      </mc:AlternateContent>
    </w:r>
  </w:p>
  <w:p w:rsidR="009D3A58" w:rsidRPr="00850EB3" w:rsidP="00CE6F2F">
    <w:pPr>
      <w:pStyle w:val="Footer"/>
      <w:spacing w:line="288" w:lineRule="atLeast"/>
      <w:jc w:val="center"/>
      <w:rPr>
        <w:rFonts w:ascii="Arial Narrow" w:hAnsi="Arial Narrow"/>
        <w:sz w:val="18"/>
        <w:szCs w:val="18"/>
      </w:rPr>
    </w:pPr>
    <w:r w:rsidRPr="00850EB3">
      <w:rPr>
        <w:rFonts w:ascii="Arial Narrow" w:hAnsi="Arial Narrow"/>
        <w:sz w:val="18"/>
        <w:szCs w:val="18"/>
      </w:rPr>
      <w:t>10 West Broad Street</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18th Floor</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Columbus, Ohio</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43215-3485</w:t>
    </w:r>
  </w:p>
  <w:p w:rsidR="009D3A58" w:rsidRPr="00850EB3" w:rsidP="00CE6F2F">
    <w:pPr>
      <w:pStyle w:val="Footer"/>
      <w:spacing w:line="288" w:lineRule="atLeast"/>
      <w:jc w:val="center"/>
    </w:pPr>
    <w:r w:rsidRPr="00850EB3">
      <w:rPr>
        <w:rFonts w:ascii="Arial Narrow" w:hAnsi="Arial Narrow"/>
        <w:sz w:val="18"/>
        <w:szCs w:val="18"/>
      </w:rPr>
      <w:t>(614) 466-</w:t>
    </w:r>
    <w:r w:rsidR="0032536F">
      <w:rPr>
        <w:rFonts w:ascii="Arial Narrow" w:hAnsi="Arial Narrow"/>
        <w:sz w:val="18"/>
        <w:szCs w:val="18"/>
      </w:rPr>
      <w:t>9531</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 xml:space="preserve">(614) 466-9475 </w:t>
    </w:r>
    <w:r w:rsidRPr="00850EB3">
      <w:rPr>
        <w:rFonts w:ascii="Arial Narrow" w:hAnsi="Arial Narrow"/>
        <w:i/>
        <w:iCs/>
        <w:sz w:val="18"/>
        <w:szCs w:val="18"/>
      </w:rPr>
      <w:t>facsimile</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 xml:space="preserve">1-877-PICKOCC </w:t>
    </w:r>
    <w:r w:rsidRPr="00850EB3">
      <w:rPr>
        <w:rFonts w:ascii="Arial Narrow" w:hAnsi="Arial Narrow"/>
        <w:i/>
        <w:iCs/>
        <w:sz w:val="18"/>
        <w:szCs w:val="18"/>
      </w:rPr>
      <w:t>toll free</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www.pickocc.org</w:t>
    </w:r>
  </w:p>
  <w:p w:rsidR="009D3A58" w:rsidRPr="00850E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2CC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327" w:rsidRPr="009D6B66" w:rsidP="00591327">
    <w:pPr>
      <w:autoSpaceDE w:val="0"/>
      <w:autoSpaceDN w:val="0"/>
      <w:adjustRightInd w:val="0"/>
      <w:rPr>
        <w:sz w:val="22"/>
        <w:szCs w:val="22"/>
      </w:rPr>
    </w:pPr>
    <w:r w:rsidRPr="009D6B66">
      <w:rPr>
        <w:sz w:val="22"/>
        <w:szCs w:val="22"/>
      </w:rPr>
      <w:t>Ms. Tanowa Troupe, Secretary</w:t>
    </w:r>
  </w:p>
  <w:p w:rsidR="00AB3754" w:rsidP="004248B6">
    <w:pPr>
      <w:pStyle w:val="BasicParagraph"/>
      <w:tabs>
        <w:tab w:val="right" w:pos="9810"/>
      </w:tabs>
      <w:spacing w:line="240" w:lineRule="auto"/>
      <w:rPr>
        <w:color w:val="auto"/>
      </w:rPr>
    </w:pPr>
    <w:r>
      <w:rPr>
        <w:color w:val="auto"/>
      </w:rPr>
      <w:t>February 25, 2021</w:t>
    </w:r>
  </w:p>
  <w:p w:rsidR="00AB3754" w:rsidP="004248B6">
    <w:pPr>
      <w:pStyle w:val="BasicParagraph"/>
      <w:tabs>
        <w:tab w:val="right" w:pos="9810"/>
      </w:tabs>
      <w:spacing w:line="240" w:lineRule="auto"/>
      <w:rPr>
        <w:color w:val="auto"/>
      </w:rPr>
    </w:pPr>
    <w:r>
      <w:rPr>
        <w:color w:val="auto"/>
      </w:rPr>
      <w:t>Page Two</w:t>
    </w:r>
  </w:p>
  <w:p w:rsidR="00AB3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2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3A58">
    <w:pPr>
      <w:pStyle w:val="Header"/>
    </w:pPr>
    <w:r>
      <w:rPr>
        <w:noProof/>
        <w:sz w:val="20"/>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-24765</wp:posOffset>
              </wp:positionV>
              <wp:extent cx="1050925" cy="976630"/>
              <wp:effectExtent l="0" t="3810" r="0" b="1905"/>
              <wp:wrapNone/>
              <wp:docPr id="4"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0925" cy="976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D3A58">
                          <w:r>
                            <w:rPr>
                              <w:noProof/>
                            </w:rPr>
                            <w:drawing>
                              <wp:inline distT="0" distB="0" distL="0" distR="0">
                                <wp:extent cx="869315" cy="884555"/>
                                <wp:effectExtent l="0" t="0" r="6985" b="0"/>
                                <wp:docPr id="530545313" name="Picture 2" descr="OC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08476" name="Picture 2" descr="OCC_Logo_COLO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9315" cy="88455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1" type="#_x0000_t202" style="width:82.75pt;height:76.9pt;margin-top:-1.95pt;margin-left:-45pt;mso-height-percent:0;mso-height-relative:page;mso-width-percent:0;mso-width-relative:page;mso-wrap-distance-bottom:0;mso-wrap-distance-left:9pt;mso-wrap-distance-right:9pt;mso-wrap-distance-top:0;mso-wrap-style:none;position:absolute;visibility:visible;v-text-anchor:top;z-index:251665408" filled="f" stroked="f">
              <v:textbox style="mso-fit-shape-to-text:t">
                <w:txbxContent>
                  <w:p w:rsidR="009D3A58">
                    <w:r>
                      <w:rPr>
                        <w:noProof/>
                      </w:rPr>
                      <w:drawing>
                        <wp:inline distT="0" distB="0" distL="0" distR="0">
                          <wp:extent cx="869315" cy="884555"/>
                          <wp:effectExtent l="0" t="0" r="6985" b="0"/>
                          <wp:docPr id="1049979534" name="Picture 2" descr="OC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08476" name="Picture 2" descr="OCC_Logo_COLO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9315" cy="88455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483870</wp:posOffset>
              </wp:positionH>
              <wp:positionV relativeFrom="paragraph">
                <wp:posOffset>122555</wp:posOffset>
              </wp:positionV>
              <wp:extent cx="5398770" cy="336550"/>
              <wp:effectExtent l="0" t="0" r="3810" b="0"/>
              <wp:wrapNone/>
              <wp:docPr id="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8770" cy="336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D3A58" w:rsidRPr="007E4ECE">
                          <w:pPr>
                            <w:pStyle w:val="Heading3"/>
                          </w:pPr>
                          <w:r w:rsidRPr="007E4ECE">
                            <w:t>Office of the Ohio Consumers’ Counsel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 o:spid="_x0000_s2052" type="#_x0000_t202" style="width:425.1pt;height:26.5pt;margin-top:9.65pt;margin-left:38.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D3A58" w:rsidRPr="007E4ECE">
                    <w:pPr>
                      <w:pStyle w:val="Heading3"/>
                    </w:pPr>
                    <w:r w:rsidRPr="007E4ECE">
                      <w:t>Office of the Ohio Consumers’ Counsel</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459105</wp:posOffset>
              </wp:positionV>
              <wp:extent cx="5547360" cy="471170"/>
              <wp:effectExtent l="0" t="1905" r="0" b="31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7360" cy="471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D3A58" w:rsidRPr="00E96C72">
                          <w:pPr>
                            <w:pStyle w:val="Heading2"/>
                            <w:rPr>
                              <w:rFonts w:ascii="Arial Narrow" w:hAnsi="Arial Narrow"/>
                              <w:color w:val="00336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2" o:spid="_x0000_s2053" type="#_x0000_t202" style="width:436.8pt;height:37.1pt;margin-top:36.15pt;margin-left:42.6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9D3A58" w:rsidRPr="00E96C72">
                    <w:pPr>
                      <w:pStyle w:val="Heading2"/>
                      <w:rPr>
                        <w:rFonts w:ascii="Arial Narrow" w:hAnsi="Arial Narrow"/>
                        <w:color w:val="003366"/>
                      </w:rPr>
                    </w:pP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582930</wp:posOffset>
              </wp:positionH>
              <wp:positionV relativeFrom="paragraph">
                <wp:posOffset>459105</wp:posOffset>
              </wp:positionV>
              <wp:extent cx="5844540" cy="0"/>
              <wp:effectExtent l="11430" t="11430" r="11430" b="7620"/>
              <wp:wrapNone/>
              <wp:docPr id="1"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445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54" style="mso-height-percent:0;mso-height-relative:page;mso-width-percent:0;mso-width-relative:page;mso-wrap-distance-bottom:0;mso-wrap-distance-left:9pt;mso-wrap-distance-right:9pt;mso-wrap-distance-top:0;mso-wrap-style:square;position:absolute;visibility:visible;z-index:251663360" from="45.9pt,36.15pt" to="506.1pt,36.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45A174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D4C2B"/>
    <w:multiLevelType w:val="hybridMultilevel"/>
    <w:tmpl w:val="486255B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474B3F"/>
    <w:multiLevelType w:val="hybridMultilevel"/>
    <w:tmpl w:val="F9C476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gutterAtTop/>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cs="Arial"/>
      <w:i/>
      <w:iCs/>
      <w:sz w:val="20"/>
      <w:szCs w:val="20"/>
    </w:rPr>
  </w:style>
  <w:style w:type="paragraph" w:styleId="Heading3">
    <w:name w:val="heading 3"/>
    <w:basedOn w:val="Normal"/>
    <w:next w:val="Normal"/>
    <w:qFormat/>
    <w:pPr>
      <w:keepNext/>
      <w:outlineLvl w:val="2"/>
    </w:pPr>
    <w:rPr>
      <w:rFonts w:ascii="Arial Narrow" w:hAnsi="Arial Narrow"/>
      <w:sz w:val="32"/>
      <w:szCs w:val="20"/>
    </w:rPr>
  </w:style>
  <w:style w:type="paragraph" w:styleId="Heading4">
    <w:name w:val="heading 4"/>
    <w:basedOn w:val="Normal"/>
    <w:next w:val="Normal"/>
    <w:qFormat/>
    <w:pPr>
      <w:keepNext/>
      <w:jc w:val="right"/>
      <w:outlineLvl w:val="3"/>
    </w:pPr>
    <w:rPr>
      <w:i/>
      <w:iCs/>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InsideAddressName">
    <w:name w:val="Inside Address Name"/>
    <w:basedOn w:val="Normal"/>
    <w:rPr>
      <w:sz w:val="20"/>
      <w:szCs w:val="20"/>
    </w:rPr>
  </w:style>
  <w:style w:type="paragraph" w:styleId="BodyText">
    <w:name w:val="Body Text"/>
    <w:basedOn w:val="Normal"/>
    <w:rPr>
      <w:szCs w:val="20"/>
    </w:rPr>
  </w:style>
  <w:style w:type="character" w:styleId="Hyperlink">
    <w:name w:val="Hyperlink"/>
    <w:rPr>
      <w:color w:val="0000FF"/>
      <w:u w:val="single"/>
    </w:rPr>
  </w:style>
  <w:style w:type="paragraph" w:customStyle="1" w:styleId="BasicParagraph">
    <w:name w:val="[Basic Paragraph]"/>
    <w:basedOn w:val="Normal"/>
    <w:uiPriority w:val="99"/>
    <w:rsid w:val="00921B44"/>
    <w:pPr>
      <w:autoSpaceDE w:val="0"/>
      <w:autoSpaceDN w:val="0"/>
      <w:adjustRightInd w:val="0"/>
      <w:spacing w:line="288" w:lineRule="auto"/>
      <w:textAlignment w:val="center"/>
    </w:pPr>
    <w:rPr>
      <w:color w:val="000000"/>
    </w:rPr>
  </w:style>
  <w:style w:type="paragraph" w:styleId="FootnoteText">
    <w:name w:val="footnote text"/>
    <w:basedOn w:val="Normal"/>
    <w:link w:val="FootnoteTextChar"/>
    <w:rsid w:val="0079771D"/>
    <w:rPr>
      <w:sz w:val="20"/>
      <w:szCs w:val="20"/>
    </w:rPr>
  </w:style>
  <w:style w:type="character" w:customStyle="1" w:styleId="FootnoteTextChar">
    <w:name w:val="Footnote Text Char"/>
    <w:basedOn w:val="DefaultParagraphFont"/>
    <w:link w:val="FootnoteText"/>
    <w:rsid w:val="0079771D"/>
  </w:style>
  <w:style w:type="character" w:styleId="FootnoteReference">
    <w:name w:val="footnote reference"/>
    <w:rsid w:val="0079771D"/>
    <w:rPr>
      <w:vertAlign w:val="superscript"/>
    </w:rPr>
  </w:style>
  <w:style w:type="paragraph" w:styleId="BalloonText">
    <w:name w:val="Balloon Text"/>
    <w:basedOn w:val="Normal"/>
    <w:link w:val="BalloonTextChar"/>
    <w:rsid w:val="00DF0699"/>
    <w:rPr>
      <w:rFonts w:ascii="Lucida Grande" w:hAnsi="Lucida Grande" w:cs="Lucida Grande"/>
      <w:sz w:val="18"/>
      <w:szCs w:val="18"/>
    </w:rPr>
  </w:style>
  <w:style w:type="character" w:customStyle="1" w:styleId="BalloonTextChar">
    <w:name w:val="Balloon Text Char"/>
    <w:link w:val="BalloonText"/>
    <w:rsid w:val="00DF0699"/>
    <w:rPr>
      <w:rFonts w:ascii="Lucida Grande" w:hAnsi="Lucida Grande" w:cs="Lucida Grande"/>
      <w:sz w:val="18"/>
      <w:szCs w:val="18"/>
    </w:rPr>
  </w:style>
  <w:style w:type="character" w:styleId="CommentReference">
    <w:name w:val="annotation reference"/>
    <w:rsid w:val="00DF0699"/>
    <w:rPr>
      <w:sz w:val="18"/>
      <w:szCs w:val="18"/>
    </w:rPr>
  </w:style>
  <w:style w:type="paragraph" w:styleId="CommentText">
    <w:name w:val="annotation text"/>
    <w:basedOn w:val="Normal"/>
    <w:link w:val="CommentTextChar"/>
    <w:rsid w:val="00DF0699"/>
  </w:style>
  <w:style w:type="character" w:customStyle="1" w:styleId="CommentTextChar">
    <w:name w:val="Comment Text Char"/>
    <w:link w:val="CommentText"/>
    <w:rsid w:val="00DF0699"/>
    <w:rPr>
      <w:sz w:val="24"/>
      <w:szCs w:val="24"/>
    </w:rPr>
  </w:style>
  <w:style w:type="paragraph" w:styleId="CommentSubject">
    <w:name w:val="annotation subject"/>
    <w:basedOn w:val="CommentText"/>
    <w:next w:val="CommentText"/>
    <w:link w:val="CommentSubjectChar"/>
    <w:rsid w:val="00DF0699"/>
    <w:rPr>
      <w:b/>
      <w:bCs/>
      <w:sz w:val="20"/>
      <w:szCs w:val="20"/>
    </w:rPr>
  </w:style>
  <w:style w:type="character" w:customStyle="1" w:styleId="CommentSubjectChar">
    <w:name w:val="Comment Subject Char"/>
    <w:link w:val="CommentSubject"/>
    <w:rsid w:val="00DF0699"/>
    <w:rPr>
      <w:b/>
      <w:bCs/>
      <w:sz w:val="24"/>
      <w:szCs w:val="24"/>
    </w:rPr>
  </w:style>
  <w:style w:type="paragraph" w:styleId="ListParagraph">
    <w:name w:val="List Paragraph"/>
    <w:basedOn w:val="Normal"/>
    <w:uiPriority w:val="34"/>
    <w:qFormat/>
    <w:rsid w:val="00C11A4D"/>
    <w:pPr>
      <w:ind w:left="720"/>
      <w:contextualSpacing/>
    </w:pPr>
  </w:style>
  <w:style w:type="character" w:customStyle="1" w:styleId="UnresolvedMention1">
    <w:name w:val="Unresolved Mention1"/>
    <w:basedOn w:val="DefaultParagraphFont"/>
    <w:uiPriority w:val="99"/>
    <w:semiHidden/>
    <w:unhideWhenUsed/>
    <w:rsid w:val="00A90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Verde Public Records Request  (00138879.DOCX;1)</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2021-02-25T22:11:49Z</dcterms:created>
  <dcterms:modified xsi:type="dcterms:W3CDTF">2021-02-25T22:11:49Z</dcterms:modified>
</cp:coreProperties>
</file>