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8C2A" w14:textId="77777777" w:rsidR="0041222D" w:rsidRDefault="00311FCC" w:rsidP="006F27CF">
      <w:pPr>
        <w:rPr>
          <w:rFonts w:cs="Arial"/>
          <w:szCs w:val="24"/>
        </w:rPr>
      </w:pPr>
      <w:r>
        <w:rPr>
          <w:rFonts w:cs="Arial"/>
          <w:noProof/>
          <w:szCs w:val="24"/>
        </w:rPr>
        <w:drawing>
          <wp:anchor distT="0" distB="0" distL="114300" distR="114300" simplePos="0" relativeHeight="251656704" behindDoc="1" locked="0" layoutInCell="0" allowOverlap="0" wp14:anchorId="0EA5D16D" wp14:editId="0A5FF913">
            <wp:simplePos x="0" y="0"/>
            <wp:positionH relativeFrom="page">
              <wp:posOffset>358140</wp:posOffset>
            </wp:positionH>
            <wp:positionV relativeFrom="page">
              <wp:posOffset>600075</wp:posOffset>
            </wp:positionV>
            <wp:extent cx="2912745" cy="733425"/>
            <wp:effectExtent l="0" t="0" r="0" b="0"/>
            <wp:wrapNone/>
            <wp:docPr id="3" name="Picture 0" descr="McNees_emai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Nees_email_letterh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274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61C12" w14:textId="77777777" w:rsidR="006F27CF" w:rsidRDefault="006F27CF" w:rsidP="006F27CF">
      <w:pPr>
        <w:rPr>
          <w:rFonts w:cs="Arial"/>
          <w:szCs w:val="24"/>
        </w:rPr>
      </w:pPr>
    </w:p>
    <w:p w14:paraId="5AAFBF45" w14:textId="77777777" w:rsidR="006F27CF" w:rsidRDefault="00311FCC" w:rsidP="006F27CF">
      <w:pPr>
        <w:rPr>
          <w:rFonts w:cs="Arial"/>
          <w:szCs w:val="24"/>
        </w:rPr>
      </w:pPr>
      <w:r>
        <w:rPr>
          <w:rFonts w:cs="Arial"/>
          <w:noProof/>
          <w:szCs w:val="24"/>
        </w:rPr>
        <mc:AlternateContent>
          <mc:Choice Requires="wps">
            <w:drawing>
              <wp:anchor distT="0" distB="0" distL="114300" distR="114300" simplePos="0" relativeHeight="251658752" behindDoc="0" locked="0" layoutInCell="1" allowOverlap="1" wp14:anchorId="1EE30367" wp14:editId="0606546C">
                <wp:simplePos x="0" y="0"/>
                <wp:positionH relativeFrom="column">
                  <wp:posOffset>-2571750</wp:posOffset>
                </wp:positionH>
                <wp:positionV relativeFrom="paragraph">
                  <wp:posOffset>116840</wp:posOffset>
                </wp:positionV>
                <wp:extent cx="9525" cy="95375095"/>
                <wp:effectExtent l="0" t="0" r="0" b="0"/>
                <wp:wrapNone/>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9525" cy="95375095"/>
                        </a:xfrm>
                        <a:prstGeom prst="straightConnector1">
                          <a:avLst/>
                        </a:prstGeom>
                        <a:noFill/>
                        <a:ln w="76200">
                          <a:solidFill>
                            <a:srgbClr val="C41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76A48" id="_x0000_t32" coordsize="21600,21600" o:spt="32" o:oned="t" path="m,l21600,21600e" filled="f">
                <v:path arrowok="t" fillok="f" o:connecttype="none"/>
                <o:lock v:ext="edit" shapetype="t"/>
              </v:shapetype>
              <v:shape id="AutoShape 5" o:spid="_x0000_s1026" type="#_x0000_t32" style="position:absolute;margin-left:-202.5pt;margin-top:9.2pt;width:.75pt;height:7509.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t/NwIAAF0EAAAOAAAAZHJzL2Uyb0RvYy54bWysVE2P2yAQvVfqf0Dcs7azzpe1zmplJ+1h&#10;20ba7Q8ggGNUDAhInKjqf+9AnHTTXqqqFzzAzJs3Mw8/PB47iQ7cOqFVibO7FCOuqGZC7Ur89XU9&#10;mmPkPFGMSK14iU/c4cfl+3cPvSn4WLdaMm4RgChX9KbErfemSBJHW94Rd6cNV3DZaNsRD1u7S5gl&#10;PaB3Mhmn6TTptWXGasqdg9P6fImXEb9pOPVfmsZxj2SJgZuPq43rNqzJ8oEUO0tMK+hAg/wDi44I&#10;BUmvUDXxBO2t+AOqE9Rqpxt/R3WX6KYRlMcaoJos/a2al5YYHmuB5jhzbZP7f7D082FjkWAlHmOk&#10;SAcjetp7HTOjSWhPb1wBXpXa2FAgPaoX86zpN4eUrlqidvzJGegzTB8QhqMY/3oyAJcFkOQGJWyc&#10;gbzb/pNm4EMgZWzfsbEdaqQwH0NgyActQsc4r9N1XvzoEYXDxWQ8wYjCxWJyP5uki0g4IUWACcHG&#10;Ov+B6w4Fo8TOWyJ2ra+0UsBY23MKcnh2PpD8FRCClV4LKaNApEJ9iWdTUFwk5bQULNwGP2d320pa&#10;dCCgsSrPxvdRVoB242b1XrGI1nLCVoPtiZBnG/ylCnhQHfAZrLOIvi/SxWq+muejfDxdjfK0rkdP&#10;6yofTdfZbFLf11VVZz8CtSwvWsEYV4HdRdBZ/neCGZ7WWYpXSV/7kNyix4YB2cs3ko6DDrM9C2er&#10;2WljLwIADUfn4b2FR/J2D/bbv8LyJwAAAP//AwBQSwMEFAAGAAgAAAAhAKZU8dXjAAAADgEAAA8A&#10;AABkcnMvZG93bnJldi54bWxMj8FOwzAQRO9I/IO1SNxaOzRBaYhTIRAcekhFKerVjd0kIl5HttsG&#10;vp7lBMedGc2+KVeTHdjZ+NA7lJDMBTCDjdM9thJ27y+zHFiICrUaHBoJXybAqrq+KlWh3QXfzHkb&#10;W0YlGAoloYtxLDgPTWesCnM3GiTv6LxVkU7fcu3VhcrtwO+EuOdW9UgfOjWap840n9uTlVCnyYd/&#10;/V4vk3y3r+u1Pbpn3Eh5ezM9PgCLZop/YfjFJ3SoiOngTqgDGyTMUpHRmEhOngKjBCmLDNiBlEws&#10;8gR4VfL/M6ofAAAA//8DAFBLAQItABQABgAIAAAAIQC2gziS/gAAAOEBAAATAAAAAAAAAAAAAAAA&#10;AAAAAABbQ29udGVudF9UeXBlc10ueG1sUEsBAi0AFAAGAAgAAAAhADj9If/WAAAAlAEAAAsAAAAA&#10;AAAAAAAAAAAALwEAAF9yZWxzLy5yZWxzUEsBAi0AFAAGAAgAAAAhAPGd2383AgAAXQQAAA4AAAAA&#10;AAAAAAAAAAAALgIAAGRycy9lMm9Eb2MueG1sUEsBAi0AFAAGAAgAAAAhAKZU8dXjAAAADgEAAA8A&#10;AAAAAAAAAAAAAAAAkQQAAGRycy9kb3ducmV2LnhtbFBLBQYAAAAABAAEAPMAAAChBQAAAAA=&#10;" strokecolor="#c41230" strokeweight="6pt">
                <o:lock v:ext="edit" aspectratio="t"/>
              </v:shape>
            </w:pict>
          </mc:Fallback>
        </mc:AlternateContent>
      </w:r>
      <w:r>
        <w:rPr>
          <w:rFonts w:cs="Arial"/>
          <w:noProof/>
          <w:szCs w:val="24"/>
        </w:rPr>
        <w:drawing>
          <wp:anchor distT="0" distB="0" distL="114300" distR="114300" simplePos="0" relativeHeight="251657728" behindDoc="0" locked="0" layoutInCell="0" allowOverlap="0" wp14:anchorId="3BE16A15" wp14:editId="51AF7FF8">
            <wp:simplePos x="0" y="0"/>
            <wp:positionH relativeFrom="page">
              <wp:posOffset>484505</wp:posOffset>
            </wp:positionH>
            <wp:positionV relativeFrom="page">
              <wp:posOffset>1412240</wp:posOffset>
            </wp:positionV>
            <wp:extent cx="2379980" cy="297180"/>
            <wp:effectExtent l="0" t="0" r="0" b="0"/>
            <wp:wrapSquare wrapText="bothSides"/>
            <wp:docPr id="4" name="Picture 0" descr="Colum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umb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98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9A704" w14:textId="77777777" w:rsidR="006F27CF" w:rsidRDefault="006F27CF" w:rsidP="006F27CF">
      <w:pPr>
        <w:rPr>
          <w:rFonts w:cs="Arial"/>
          <w:szCs w:val="24"/>
        </w:rPr>
      </w:pPr>
    </w:p>
    <w:p w14:paraId="5B98FBF9" w14:textId="77777777" w:rsidR="00780326" w:rsidRDefault="00780326" w:rsidP="00780326">
      <w:pPr>
        <w:ind w:left="7200"/>
        <w:rPr>
          <w:rFonts w:cs="Arial"/>
          <w:szCs w:val="24"/>
        </w:rPr>
      </w:pPr>
    </w:p>
    <w:p w14:paraId="17077027" w14:textId="77777777" w:rsidR="00780326" w:rsidRPr="00780326" w:rsidRDefault="00780326" w:rsidP="00780326">
      <w:pPr>
        <w:ind w:left="7200"/>
        <w:rPr>
          <w:rFonts w:ascii="Tahoma" w:hAnsi="Tahoma" w:cs="Tahoma"/>
          <w:sz w:val="16"/>
          <w:szCs w:val="16"/>
        </w:rPr>
      </w:pPr>
      <w:r w:rsidRPr="00780326">
        <w:rPr>
          <w:rFonts w:ascii="Tahoma" w:hAnsi="Tahoma" w:cs="Tahoma"/>
          <w:sz w:val="16"/>
          <w:szCs w:val="16"/>
        </w:rPr>
        <w:t>Frank P. Darr</w:t>
      </w:r>
    </w:p>
    <w:p w14:paraId="136642D7" w14:textId="77777777" w:rsidR="00780326" w:rsidRPr="00780326" w:rsidRDefault="00780326" w:rsidP="00780326">
      <w:pPr>
        <w:ind w:left="7200"/>
        <w:rPr>
          <w:rFonts w:ascii="Tahoma" w:hAnsi="Tahoma" w:cs="Tahoma"/>
          <w:sz w:val="16"/>
          <w:szCs w:val="16"/>
        </w:rPr>
      </w:pPr>
      <w:r w:rsidRPr="00780326">
        <w:rPr>
          <w:rFonts w:ascii="Tahoma" w:hAnsi="Tahoma" w:cs="Tahoma"/>
          <w:sz w:val="16"/>
          <w:szCs w:val="16"/>
        </w:rPr>
        <w:t>(614) 719-2855—Direct Dial</w:t>
      </w:r>
      <w:r w:rsidRPr="00780326">
        <w:rPr>
          <w:rFonts w:ascii="Tahoma" w:hAnsi="Tahoma" w:cs="Tahoma"/>
          <w:sz w:val="16"/>
          <w:szCs w:val="16"/>
        </w:rPr>
        <w:br/>
        <w:t>fda</w:t>
      </w:r>
      <w:r>
        <w:rPr>
          <w:rFonts w:ascii="Tahoma" w:hAnsi="Tahoma" w:cs="Tahoma"/>
          <w:sz w:val="16"/>
          <w:szCs w:val="16"/>
        </w:rPr>
        <w:t>r</w:t>
      </w:r>
      <w:r w:rsidRPr="00780326">
        <w:rPr>
          <w:rFonts w:ascii="Tahoma" w:hAnsi="Tahoma" w:cs="Tahoma"/>
          <w:sz w:val="16"/>
          <w:szCs w:val="16"/>
        </w:rPr>
        <w:t>r@mwncmh.com</w:t>
      </w:r>
    </w:p>
    <w:p w14:paraId="551EEE32" w14:textId="77777777" w:rsidR="00FD1B67" w:rsidRDefault="00FD1B67" w:rsidP="006F27CF">
      <w:pPr>
        <w:rPr>
          <w:rFonts w:cs="Arial"/>
          <w:szCs w:val="24"/>
        </w:rPr>
      </w:pPr>
    </w:p>
    <w:p w14:paraId="1EA4E7EE" w14:textId="77777777" w:rsidR="00FD1B67" w:rsidRDefault="00FD1B67" w:rsidP="006F27CF">
      <w:pPr>
        <w:rPr>
          <w:rFonts w:cs="Arial"/>
          <w:szCs w:val="24"/>
        </w:rPr>
      </w:pPr>
    </w:p>
    <w:p w14:paraId="3762614A" w14:textId="1C11239D" w:rsidR="00FD1B67" w:rsidRPr="00FD1B67" w:rsidRDefault="000035F6" w:rsidP="00FD1B67">
      <w:pPr>
        <w:keepNext/>
        <w:tabs>
          <w:tab w:val="left" w:pos="5040"/>
        </w:tabs>
        <w:jc w:val="center"/>
        <w:outlineLvl w:val="0"/>
        <w:rPr>
          <w:rFonts w:cs="Arial"/>
        </w:rPr>
      </w:pPr>
      <w:r>
        <w:rPr>
          <w:rFonts w:cs="Arial"/>
        </w:rPr>
        <w:t xml:space="preserve">July </w:t>
      </w:r>
      <w:r w:rsidR="006F31FB">
        <w:rPr>
          <w:rFonts w:cs="Arial"/>
        </w:rPr>
        <w:t>29</w:t>
      </w:r>
      <w:r w:rsidR="00311FCC">
        <w:rPr>
          <w:rFonts w:cs="Arial"/>
        </w:rPr>
        <w:t>, 201</w:t>
      </w:r>
      <w:r>
        <w:rPr>
          <w:rFonts w:cs="Arial"/>
        </w:rPr>
        <w:t>9</w:t>
      </w:r>
    </w:p>
    <w:p w14:paraId="543B26D4" w14:textId="77777777" w:rsidR="00FD1B67" w:rsidRPr="00FD1B67" w:rsidRDefault="00FD1B67" w:rsidP="00FD1B67">
      <w:pPr>
        <w:tabs>
          <w:tab w:val="left" w:pos="4176"/>
          <w:tab w:val="left" w:pos="4896"/>
        </w:tabs>
        <w:ind w:right="936"/>
        <w:rPr>
          <w:rFonts w:cs="Arial"/>
          <w:szCs w:val="24"/>
        </w:rPr>
      </w:pPr>
    </w:p>
    <w:p w14:paraId="41C5FA30" w14:textId="77777777" w:rsidR="00FD1B67" w:rsidRPr="00FD1B67" w:rsidRDefault="00FD1B67" w:rsidP="00FD1B67">
      <w:pPr>
        <w:tabs>
          <w:tab w:val="left" w:pos="4176"/>
          <w:tab w:val="left" w:pos="4896"/>
        </w:tabs>
        <w:ind w:right="936"/>
        <w:rPr>
          <w:rFonts w:cs="Arial"/>
          <w:szCs w:val="24"/>
        </w:rPr>
      </w:pPr>
    </w:p>
    <w:p w14:paraId="631BD5A2" w14:textId="77777777" w:rsidR="00FD1B67" w:rsidRPr="00FD1B67" w:rsidRDefault="00FD1B67" w:rsidP="00FD1B67">
      <w:pPr>
        <w:keepNext/>
        <w:jc w:val="both"/>
        <w:outlineLvl w:val="1"/>
        <w:rPr>
          <w:rFonts w:cs="Arial"/>
        </w:rPr>
      </w:pPr>
      <w:r w:rsidRPr="00FD1B67">
        <w:rPr>
          <w:rFonts w:cs="Arial"/>
        </w:rPr>
        <w:t>Barcy McNeal</w:t>
      </w:r>
    </w:p>
    <w:p w14:paraId="3DDF8BA8" w14:textId="77777777" w:rsidR="00780326" w:rsidRDefault="00FD1B67" w:rsidP="00FD1B67">
      <w:pPr>
        <w:jc w:val="both"/>
        <w:rPr>
          <w:rFonts w:cs="Arial"/>
          <w:szCs w:val="24"/>
        </w:rPr>
      </w:pPr>
      <w:r w:rsidRPr="00FD1B67">
        <w:rPr>
          <w:rFonts w:cs="Arial"/>
          <w:szCs w:val="24"/>
        </w:rPr>
        <w:t>Secretary</w:t>
      </w:r>
    </w:p>
    <w:p w14:paraId="43FD83C6" w14:textId="77777777" w:rsidR="00FD1B67" w:rsidRPr="00FD1B67" w:rsidRDefault="00FD1B67" w:rsidP="00FD1B67">
      <w:pPr>
        <w:jc w:val="both"/>
        <w:rPr>
          <w:rFonts w:cs="Arial"/>
          <w:szCs w:val="24"/>
        </w:rPr>
      </w:pPr>
      <w:r w:rsidRPr="00FD1B67">
        <w:rPr>
          <w:rFonts w:cs="Arial"/>
          <w:szCs w:val="24"/>
        </w:rPr>
        <w:t>Docketing Division</w:t>
      </w:r>
    </w:p>
    <w:p w14:paraId="6FB5114D" w14:textId="77777777" w:rsidR="00FD1B67" w:rsidRPr="00FD1B67" w:rsidRDefault="00FD1B67" w:rsidP="00FD1B67">
      <w:pPr>
        <w:jc w:val="both"/>
        <w:rPr>
          <w:rFonts w:cs="Arial"/>
          <w:szCs w:val="24"/>
        </w:rPr>
      </w:pPr>
      <w:r w:rsidRPr="00FD1B67">
        <w:rPr>
          <w:rFonts w:cs="Arial"/>
          <w:szCs w:val="24"/>
        </w:rPr>
        <w:t xml:space="preserve">Public Utilities Commission of Ohio </w:t>
      </w:r>
    </w:p>
    <w:p w14:paraId="1065B707" w14:textId="77777777" w:rsidR="00FD1B67" w:rsidRPr="00FD1B67" w:rsidRDefault="00FD1B67" w:rsidP="00FD1B67">
      <w:pPr>
        <w:jc w:val="both"/>
        <w:rPr>
          <w:rFonts w:cs="Arial"/>
          <w:szCs w:val="24"/>
        </w:rPr>
      </w:pPr>
      <w:r w:rsidRPr="00FD1B67">
        <w:rPr>
          <w:rFonts w:cs="Arial"/>
          <w:szCs w:val="24"/>
        </w:rPr>
        <w:t>180 East Broad Street</w:t>
      </w:r>
    </w:p>
    <w:p w14:paraId="292B4B5B" w14:textId="77777777" w:rsidR="00FD1B67" w:rsidRPr="00FD1B67" w:rsidRDefault="00FD1B67" w:rsidP="00FD1B67">
      <w:pPr>
        <w:jc w:val="both"/>
        <w:rPr>
          <w:rFonts w:cs="Arial"/>
          <w:szCs w:val="24"/>
        </w:rPr>
      </w:pPr>
      <w:r w:rsidRPr="00FD1B67">
        <w:rPr>
          <w:rFonts w:cs="Arial"/>
          <w:szCs w:val="24"/>
        </w:rPr>
        <w:t xml:space="preserve">Columbus, </w:t>
      </w:r>
      <w:r w:rsidR="00780326">
        <w:rPr>
          <w:rFonts w:cs="Arial"/>
          <w:szCs w:val="24"/>
        </w:rPr>
        <w:t xml:space="preserve">OH  </w:t>
      </w:r>
      <w:r w:rsidRPr="00FD1B67">
        <w:rPr>
          <w:rFonts w:cs="Arial"/>
          <w:szCs w:val="24"/>
        </w:rPr>
        <w:t>43215</w:t>
      </w:r>
    </w:p>
    <w:p w14:paraId="7CF6A44B" w14:textId="77777777" w:rsidR="00FD1B67" w:rsidRPr="00FD1B67" w:rsidRDefault="00FD1B67" w:rsidP="00FD1B67">
      <w:pPr>
        <w:jc w:val="both"/>
        <w:rPr>
          <w:rFonts w:cs="Arial"/>
          <w:szCs w:val="24"/>
        </w:rPr>
      </w:pPr>
    </w:p>
    <w:p w14:paraId="1D09C0F7" w14:textId="1FAB287D" w:rsidR="00FD1B67" w:rsidRPr="00FD1B67" w:rsidRDefault="00780326" w:rsidP="00780326">
      <w:pPr>
        <w:keepNext/>
        <w:tabs>
          <w:tab w:val="left" w:pos="1440"/>
          <w:tab w:val="left" w:pos="5040"/>
        </w:tabs>
        <w:ind w:left="720" w:hanging="720"/>
        <w:jc w:val="both"/>
        <w:outlineLvl w:val="0"/>
        <w:rPr>
          <w:rFonts w:cs="Arial"/>
        </w:rPr>
      </w:pPr>
      <w:r>
        <w:rPr>
          <w:rFonts w:cs="Arial"/>
          <w:b/>
        </w:rPr>
        <w:tab/>
      </w:r>
      <w:r w:rsidR="00FD1B67" w:rsidRPr="00FD1B67">
        <w:rPr>
          <w:rFonts w:cs="Arial"/>
          <w:b/>
        </w:rPr>
        <w:t>RE:</w:t>
      </w:r>
      <w:r w:rsidR="00FD1B67" w:rsidRPr="00FD1B67">
        <w:rPr>
          <w:rFonts w:cs="Arial"/>
        </w:rPr>
        <w:tab/>
      </w:r>
      <w:r w:rsidR="008A700E">
        <w:rPr>
          <w:rFonts w:cs="Arial"/>
          <w:b/>
          <w:bCs/>
        </w:rPr>
        <w:t xml:space="preserve">Case No. </w:t>
      </w:r>
      <w:r w:rsidR="00311FCC">
        <w:rPr>
          <w:rFonts w:cs="Arial"/>
          <w:b/>
          <w:bCs/>
        </w:rPr>
        <w:t>1</w:t>
      </w:r>
      <w:r w:rsidR="006F31FB">
        <w:rPr>
          <w:rFonts w:cs="Arial"/>
          <w:b/>
          <w:bCs/>
        </w:rPr>
        <w:t>9</w:t>
      </w:r>
      <w:r w:rsidR="005B153C">
        <w:rPr>
          <w:rFonts w:cs="Arial"/>
          <w:b/>
          <w:bCs/>
        </w:rPr>
        <w:t>-311-GA-UEX</w:t>
      </w:r>
      <w:r w:rsidR="00FD1B67" w:rsidRPr="00FD1B67">
        <w:rPr>
          <w:rFonts w:cs="Arial"/>
          <w:b/>
          <w:bCs/>
        </w:rPr>
        <w:t xml:space="preserve"> and 89-8015-GA-TRF</w:t>
      </w:r>
    </w:p>
    <w:p w14:paraId="1A3C96FA" w14:textId="77777777" w:rsidR="00FD1B67" w:rsidRPr="00FD1B67" w:rsidRDefault="00FD1B67" w:rsidP="00FD1B67">
      <w:pPr>
        <w:jc w:val="both"/>
        <w:rPr>
          <w:rFonts w:cs="Arial"/>
          <w:szCs w:val="24"/>
        </w:rPr>
      </w:pPr>
    </w:p>
    <w:p w14:paraId="2178C718" w14:textId="77777777" w:rsidR="00FD1B67" w:rsidRPr="00FD1B67" w:rsidRDefault="00FD1B67" w:rsidP="00FD1B67">
      <w:pPr>
        <w:jc w:val="both"/>
        <w:rPr>
          <w:rFonts w:cs="Arial"/>
          <w:szCs w:val="24"/>
        </w:rPr>
      </w:pPr>
      <w:r w:rsidRPr="00FD1B67">
        <w:rPr>
          <w:rFonts w:cs="Arial"/>
          <w:szCs w:val="24"/>
        </w:rPr>
        <w:t>Dear Secretary McNeal:</w:t>
      </w:r>
    </w:p>
    <w:p w14:paraId="317AA821" w14:textId="77777777" w:rsidR="00FD1B67" w:rsidRPr="00FD1B67" w:rsidRDefault="00FD1B67" w:rsidP="00FD1B67">
      <w:pPr>
        <w:tabs>
          <w:tab w:val="left" w:pos="4176"/>
          <w:tab w:val="left" w:pos="4896"/>
        </w:tabs>
        <w:jc w:val="both"/>
        <w:rPr>
          <w:rFonts w:cs="Arial"/>
          <w:szCs w:val="24"/>
        </w:rPr>
      </w:pPr>
    </w:p>
    <w:p w14:paraId="4990CD9C" w14:textId="6ECF9F55" w:rsidR="00FD1B67" w:rsidRPr="00FD1B67" w:rsidRDefault="00FD1B67" w:rsidP="00FD1B67">
      <w:pPr>
        <w:jc w:val="both"/>
        <w:rPr>
          <w:rFonts w:cs="Arial"/>
        </w:rPr>
      </w:pPr>
      <w:r w:rsidRPr="00FD1B67">
        <w:rPr>
          <w:rFonts w:cs="Arial"/>
        </w:rPr>
        <w:tab/>
        <w:t>Pursuant to the Application filed by the Ohio Gas Com</w:t>
      </w:r>
      <w:r w:rsidR="008A700E">
        <w:rPr>
          <w:rFonts w:cs="Arial"/>
        </w:rPr>
        <w:t>pany (“Ohio Gas”) in Case No. 1</w:t>
      </w:r>
      <w:r w:rsidR="000035F6">
        <w:rPr>
          <w:rFonts w:cs="Arial"/>
        </w:rPr>
        <w:t>9</w:t>
      </w:r>
      <w:r w:rsidR="0067134D">
        <w:rPr>
          <w:rFonts w:cs="Arial"/>
        </w:rPr>
        <w:t>-3</w:t>
      </w:r>
      <w:r w:rsidR="00330BCD">
        <w:rPr>
          <w:rFonts w:cs="Arial"/>
        </w:rPr>
        <w:t>11-GA-UEX</w:t>
      </w:r>
      <w:r w:rsidR="008A700E">
        <w:rPr>
          <w:rFonts w:cs="Arial"/>
        </w:rPr>
        <w:t xml:space="preserve"> dated May </w:t>
      </w:r>
      <w:r w:rsidR="00311FCC">
        <w:rPr>
          <w:rFonts w:cs="Arial"/>
        </w:rPr>
        <w:t>1</w:t>
      </w:r>
      <w:r w:rsidR="00B01811">
        <w:rPr>
          <w:rFonts w:cs="Arial"/>
        </w:rPr>
        <w:t>6</w:t>
      </w:r>
      <w:r w:rsidR="00630771">
        <w:rPr>
          <w:rFonts w:cs="Arial"/>
        </w:rPr>
        <w:t>,</w:t>
      </w:r>
      <w:r w:rsidR="008A700E">
        <w:rPr>
          <w:rFonts w:cs="Arial"/>
        </w:rPr>
        <w:t xml:space="preserve"> 201</w:t>
      </w:r>
      <w:r w:rsidR="00B01811">
        <w:rPr>
          <w:rFonts w:cs="Arial"/>
        </w:rPr>
        <w:t>9</w:t>
      </w:r>
      <w:r w:rsidRPr="00FD1B67">
        <w:rPr>
          <w:rFonts w:cs="Arial"/>
        </w:rPr>
        <w:t xml:space="preserve">, Ohio Gas hereby submits P.U.C.O. No. </w:t>
      </w:r>
      <w:r w:rsidR="00311FCC">
        <w:rPr>
          <w:rFonts w:cs="Arial"/>
        </w:rPr>
        <w:t>2</w:t>
      </w:r>
      <w:r w:rsidRPr="00FD1B67">
        <w:rPr>
          <w:rFonts w:cs="Arial"/>
        </w:rPr>
        <w:t xml:space="preserve">, </w:t>
      </w:r>
      <w:r w:rsidR="00810930">
        <w:rPr>
          <w:rFonts w:cs="Arial"/>
        </w:rPr>
        <w:t>Second</w:t>
      </w:r>
      <w:r w:rsidR="0067134D">
        <w:rPr>
          <w:rFonts w:cs="Arial"/>
        </w:rPr>
        <w:t xml:space="preserve"> Revised Sheet No. </w:t>
      </w:r>
      <w:r w:rsidR="00311FCC">
        <w:rPr>
          <w:rFonts w:cs="Arial"/>
        </w:rPr>
        <w:t>13</w:t>
      </w:r>
      <w:r w:rsidRPr="00FD1B67">
        <w:rPr>
          <w:rFonts w:cs="Arial"/>
        </w:rPr>
        <w:t xml:space="preserve">, which replaces P.U.C.O. No. </w:t>
      </w:r>
      <w:r w:rsidR="00311FCC">
        <w:rPr>
          <w:rFonts w:cs="Arial"/>
        </w:rPr>
        <w:t>2</w:t>
      </w:r>
      <w:r w:rsidRPr="00FD1B67">
        <w:rPr>
          <w:rFonts w:cs="Arial"/>
        </w:rPr>
        <w:t xml:space="preserve">, </w:t>
      </w:r>
      <w:r w:rsidR="00810930">
        <w:rPr>
          <w:rFonts w:cs="Arial"/>
        </w:rPr>
        <w:t>First Revised</w:t>
      </w:r>
      <w:r w:rsidR="0067134D">
        <w:rPr>
          <w:rFonts w:cs="Arial"/>
        </w:rPr>
        <w:t xml:space="preserve"> Sheet No. </w:t>
      </w:r>
      <w:r w:rsidR="00311FCC">
        <w:rPr>
          <w:rFonts w:cs="Arial"/>
        </w:rPr>
        <w:t>1</w:t>
      </w:r>
      <w:r w:rsidR="0067134D">
        <w:rPr>
          <w:rFonts w:cs="Arial"/>
        </w:rPr>
        <w:t>3</w:t>
      </w:r>
      <w:r w:rsidRPr="00FD1B67">
        <w:rPr>
          <w:rFonts w:cs="Arial"/>
        </w:rPr>
        <w:t xml:space="preserve">.  </w:t>
      </w:r>
      <w:r w:rsidR="00311FCC">
        <w:rPr>
          <w:rFonts w:cs="Arial"/>
        </w:rPr>
        <w:t>The new revised sheet, with appropriate updates to the table of contents to address the modification of Sheet 12 (PIPP Rider) and Sheet 13 (UEX Rider),</w:t>
      </w:r>
      <w:r w:rsidRPr="00FD1B67">
        <w:rPr>
          <w:rFonts w:cs="Arial"/>
        </w:rPr>
        <w:t xml:space="preserve"> is being filed electronically in the case docket and in Ohio Gas Company’s TRF docket.</w:t>
      </w:r>
    </w:p>
    <w:p w14:paraId="532CA86C" w14:textId="77777777" w:rsidR="00FD1B67" w:rsidRPr="00FD1B67" w:rsidRDefault="00FD1B67" w:rsidP="00FD1B67">
      <w:pPr>
        <w:tabs>
          <w:tab w:val="left" w:pos="4176"/>
          <w:tab w:val="left" w:pos="4896"/>
        </w:tabs>
        <w:jc w:val="both"/>
        <w:rPr>
          <w:rFonts w:cs="Arial"/>
          <w:szCs w:val="24"/>
        </w:rPr>
      </w:pPr>
    </w:p>
    <w:p w14:paraId="73460D66" w14:textId="77777777" w:rsidR="00FD1B67" w:rsidRPr="00FD1B67" w:rsidRDefault="00FD1B67" w:rsidP="00FD1B67">
      <w:pPr>
        <w:jc w:val="both"/>
        <w:rPr>
          <w:rFonts w:cs="Arial"/>
          <w:szCs w:val="24"/>
        </w:rPr>
      </w:pPr>
      <w:r w:rsidRPr="00FD1B67">
        <w:rPr>
          <w:rFonts w:cs="Arial"/>
          <w:szCs w:val="24"/>
        </w:rPr>
        <w:tab/>
        <w:t>Thank you for your kind attention to this matter.</w:t>
      </w:r>
    </w:p>
    <w:p w14:paraId="617CFDE9" w14:textId="77777777" w:rsidR="00FD1B67" w:rsidRPr="00FD1B67" w:rsidRDefault="00FD1B67" w:rsidP="00FD1B67">
      <w:pPr>
        <w:tabs>
          <w:tab w:val="left" w:pos="4176"/>
          <w:tab w:val="left" w:pos="4896"/>
        </w:tabs>
        <w:jc w:val="both"/>
        <w:rPr>
          <w:rFonts w:cs="Arial"/>
          <w:szCs w:val="24"/>
        </w:rPr>
      </w:pPr>
    </w:p>
    <w:p w14:paraId="1325B73A" w14:textId="77777777" w:rsidR="00FD1B67" w:rsidRPr="00FD1B67" w:rsidRDefault="00FD1B67" w:rsidP="00FD1B67">
      <w:pPr>
        <w:tabs>
          <w:tab w:val="left" w:pos="3510"/>
          <w:tab w:val="left" w:pos="6480"/>
        </w:tabs>
        <w:ind w:left="4320"/>
        <w:jc w:val="both"/>
        <w:rPr>
          <w:rFonts w:cs="Arial"/>
          <w:szCs w:val="24"/>
        </w:rPr>
      </w:pPr>
      <w:r w:rsidRPr="00FD1B67">
        <w:rPr>
          <w:rFonts w:cs="Arial"/>
          <w:szCs w:val="24"/>
        </w:rPr>
        <w:t>Very truly yours,</w:t>
      </w:r>
    </w:p>
    <w:p w14:paraId="28F2EEE8" w14:textId="77777777" w:rsidR="00FD1B67" w:rsidRPr="00FD1B67" w:rsidRDefault="00FD1B67" w:rsidP="00FD1B67">
      <w:pPr>
        <w:tabs>
          <w:tab w:val="left" w:pos="3510"/>
          <w:tab w:val="left" w:pos="4896"/>
        </w:tabs>
        <w:ind w:left="4320"/>
        <w:jc w:val="both"/>
        <w:rPr>
          <w:rFonts w:cs="Arial"/>
          <w:szCs w:val="24"/>
        </w:rPr>
      </w:pPr>
    </w:p>
    <w:p w14:paraId="0AC41506" w14:textId="77777777" w:rsidR="00FD1B67" w:rsidRPr="00FD1B67" w:rsidRDefault="00FD1B67" w:rsidP="00FD1B67">
      <w:pPr>
        <w:tabs>
          <w:tab w:val="left" w:pos="3510"/>
          <w:tab w:val="left" w:pos="8640"/>
        </w:tabs>
        <w:ind w:left="4320"/>
        <w:jc w:val="both"/>
        <w:rPr>
          <w:rFonts w:cs="Arial"/>
          <w:szCs w:val="24"/>
          <w:u w:val="single"/>
        </w:rPr>
      </w:pPr>
    </w:p>
    <w:p w14:paraId="1F673962" w14:textId="77777777" w:rsidR="00FD1B67" w:rsidRPr="00FD1B67" w:rsidRDefault="00FD1B67" w:rsidP="00FD1B67">
      <w:pPr>
        <w:tabs>
          <w:tab w:val="left" w:pos="3510"/>
          <w:tab w:val="left" w:pos="8640"/>
        </w:tabs>
        <w:ind w:left="4320"/>
        <w:jc w:val="both"/>
        <w:rPr>
          <w:rFonts w:cs="Arial"/>
          <w:i/>
          <w:szCs w:val="24"/>
          <w:u w:val="single"/>
        </w:rPr>
      </w:pPr>
      <w:r w:rsidRPr="00FD1B67">
        <w:rPr>
          <w:rFonts w:cs="Arial"/>
          <w:i/>
          <w:szCs w:val="24"/>
          <w:u w:val="single"/>
        </w:rPr>
        <w:t>/s/ Frank P. Darr</w:t>
      </w:r>
      <w:r w:rsidRPr="00FD1B67">
        <w:rPr>
          <w:rFonts w:cs="Arial"/>
          <w:i/>
          <w:szCs w:val="24"/>
          <w:u w:val="single"/>
        </w:rPr>
        <w:tab/>
      </w:r>
    </w:p>
    <w:p w14:paraId="561132E7" w14:textId="77777777" w:rsidR="00FD1B67" w:rsidRPr="00FD1B67" w:rsidRDefault="00FD1B67" w:rsidP="00FD1B67">
      <w:pPr>
        <w:tabs>
          <w:tab w:val="left" w:pos="3510"/>
          <w:tab w:val="left" w:pos="6480"/>
        </w:tabs>
        <w:ind w:left="4320"/>
        <w:jc w:val="both"/>
        <w:rPr>
          <w:rFonts w:cs="Arial"/>
          <w:szCs w:val="24"/>
        </w:rPr>
      </w:pPr>
      <w:r w:rsidRPr="00FD1B67">
        <w:rPr>
          <w:rFonts w:cs="Arial"/>
          <w:szCs w:val="24"/>
        </w:rPr>
        <w:t>Frank P. Darr</w:t>
      </w:r>
    </w:p>
    <w:p w14:paraId="6CDA9AA3" w14:textId="77777777" w:rsidR="00FD1B67" w:rsidRPr="00FD1B67" w:rsidRDefault="00FD1B67" w:rsidP="00FD1B67">
      <w:pPr>
        <w:tabs>
          <w:tab w:val="left" w:pos="3510"/>
          <w:tab w:val="left" w:pos="6480"/>
        </w:tabs>
        <w:ind w:left="4320"/>
        <w:jc w:val="both"/>
        <w:rPr>
          <w:rFonts w:cs="Arial"/>
          <w:szCs w:val="24"/>
        </w:rPr>
      </w:pPr>
    </w:p>
    <w:p w14:paraId="196B4D70" w14:textId="77777777" w:rsidR="00FD1B67" w:rsidRPr="00FD1B67" w:rsidRDefault="00FD1B67" w:rsidP="00FD1B67">
      <w:pPr>
        <w:tabs>
          <w:tab w:val="left" w:pos="3510"/>
          <w:tab w:val="left" w:pos="6480"/>
        </w:tabs>
        <w:ind w:left="4320"/>
        <w:jc w:val="both"/>
        <w:rPr>
          <w:rFonts w:cs="Arial"/>
          <w:szCs w:val="24"/>
        </w:rPr>
      </w:pPr>
      <w:r w:rsidRPr="00FD1B67">
        <w:rPr>
          <w:rFonts w:cs="Arial"/>
          <w:b/>
          <w:bCs/>
          <w:szCs w:val="24"/>
        </w:rPr>
        <w:t>Attorney for Ohio Gas Company</w:t>
      </w:r>
    </w:p>
    <w:p w14:paraId="44867CA8" w14:textId="77777777" w:rsidR="00FD1B67" w:rsidRPr="00FD1B67" w:rsidRDefault="00FD1B67" w:rsidP="00FD1B67">
      <w:pPr>
        <w:tabs>
          <w:tab w:val="left" w:pos="5040"/>
          <w:tab w:val="left" w:pos="6480"/>
        </w:tabs>
        <w:ind w:left="4320"/>
        <w:jc w:val="both"/>
        <w:rPr>
          <w:rFonts w:cs="Arial"/>
          <w:szCs w:val="24"/>
        </w:rPr>
      </w:pPr>
    </w:p>
    <w:p w14:paraId="766910FE" w14:textId="77777777" w:rsidR="00FD1B67" w:rsidRPr="00FD1B67" w:rsidRDefault="00FD1B67" w:rsidP="00FD1B67">
      <w:pPr>
        <w:tabs>
          <w:tab w:val="left" w:pos="5040"/>
          <w:tab w:val="left" w:pos="6480"/>
        </w:tabs>
        <w:jc w:val="both"/>
        <w:rPr>
          <w:rFonts w:cs="Arial"/>
          <w:szCs w:val="24"/>
        </w:rPr>
      </w:pPr>
    </w:p>
    <w:p w14:paraId="37BDE9EB" w14:textId="77777777" w:rsidR="00FD1B67" w:rsidRPr="00780326" w:rsidRDefault="00FD1B67" w:rsidP="00FD1B67">
      <w:pPr>
        <w:tabs>
          <w:tab w:val="left" w:pos="5040"/>
          <w:tab w:val="left" w:pos="6480"/>
        </w:tabs>
        <w:jc w:val="both"/>
        <w:rPr>
          <w:rFonts w:cs="Arial"/>
          <w:sz w:val="20"/>
        </w:rPr>
      </w:pPr>
      <w:r w:rsidRPr="00780326">
        <w:rPr>
          <w:rFonts w:cs="Arial"/>
          <w:sz w:val="20"/>
        </w:rPr>
        <w:t>Enclosure</w:t>
      </w:r>
    </w:p>
    <w:p w14:paraId="0BC3A9C7" w14:textId="4EDF1F57" w:rsidR="00FD1B67" w:rsidRPr="00780326" w:rsidRDefault="00780326" w:rsidP="00FD1B67">
      <w:pPr>
        <w:tabs>
          <w:tab w:val="left" w:pos="5040"/>
        </w:tabs>
        <w:jc w:val="both"/>
        <w:rPr>
          <w:rFonts w:cs="Arial"/>
          <w:sz w:val="20"/>
        </w:rPr>
      </w:pPr>
      <w:r>
        <w:rPr>
          <w:rFonts w:cs="Arial"/>
          <w:sz w:val="20"/>
        </w:rPr>
        <w:t>FPD:</w:t>
      </w:r>
      <w:r w:rsidR="000035F6">
        <w:rPr>
          <w:rFonts w:cs="Arial"/>
          <w:sz w:val="20"/>
        </w:rPr>
        <w:t>es</w:t>
      </w:r>
    </w:p>
    <w:p w14:paraId="5A1F30E8" w14:textId="77777777" w:rsidR="00FD7817" w:rsidRDefault="00FD7817" w:rsidP="00FD1B67">
      <w:pPr>
        <w:tabs>
          <w:tab w:val="left" w:pos="5040"/>
        </w:tabs>
        <w:jc w:val="both"/>
        <w:rPr>
          <w:rFonts w:cs="Arial"/>
          <w:szCs w:val="24"/>
        </w:rPr>
        <w:sectPr w:rsidR="00FD7817" w:rsidSect="004717E1">
          <w:pgSz w:w="12240" w:h="15840"/>
          <w:pgMar w:top="1440" w:right="1440" w:bottom="1008" w:left="1440" w:header="720" w:footer="720" w:gutter="0"/>
          <w:cols w:space="720"/>
          <w:titlePg/>
          <w:docGrid w:linePitch="360"/>
        </w:sectPr>
      </w:pPr>
    </w:p>
    <w:p w14:paraId="419192B6" w14:textId="7A84407B" w:rsidR="00FB3DE0" w:rsidRDefault="00B448F2" w:rsidP="00FB3DE0">
      <w:pPr>
        <w:tabs>
          <w:tab w:val="left" w:pos="4792"/>
          <w:tab w:val="left" w:pos="5040"/>
          <w:tab w:val="left" w:pos="7200"/>
          <w:tab w:val="left" w:pos="7920"/>
          <w:tab w:val="left" w:pos="8640"/>
          <w:tab w:val="right" w:pos="9360"/>
        </w:tabs>
        <w:rPr>
          <w:sz w:val="20"/>
        </w:rPr>
      </w:pPr>
      <w:r>
        <w:rPr>
          <w:b/>
          <w:sz w:val="20"/>
        </w:rPr>
        <w:lastRenderedPageBreak/>
        <w:tab/>
      </w:r>
      <w:r w:rsidR="00FB3DE0">
        <w:rPr>
          <w:b/>
          <w:sz w:val="20"/>
        </w:rPr>
        <w:t>Sheet Number</w:t>
      </w:r>
      <w:r w:rsidR="00FB3DE0">
        <w:rPr>
          <w:b/>
          <w:sz w:val="20"/>
        </w:rPr>
        <w:tab/>
        <w:t>Effective Date</w:t>
      </w:r>
    </w:p>
    <w:p w14:paraId="08B62AB6" w14:textId="77777777" w:rsidR="00FB3DE0" w:rsidRDefault="00FB3DE0" w:rsidP="00FB3DE0">
      <w:pPr>
        <w:tabs>
          <w:tab w:val="left" w:pos="720"/>
          <w:tab w:val="left" w:pos="5760"/>
          <w:tab w:val="left" w:pos="7200"/>
        </w:tabs>
        <w:rPr>
          <w:sz w:val="20"/>
        </w:rPr>
      </w:pPr>
    </w:p>
    <w:p w14:paraId="4F912C62" w14:textId="77777777" w:rsidR="00FB3DE0" w:rsidRDefault="00FB3DE0" w:rsidP="00FB3DE0">
      <w:pPr>
        <w:tabs>
          <w:tab w:val="left" w:pos="720"/>
          <w:tab w:val="left" w:pos="5760"/>
          <w:tab w:val="left" w:pos="7200"/>
        </w:tabs>
        <w:rPr>
          <w:sz w:val="20"/>
        </w:rPr>
      </w:pPr>
      <w:r>
        <w:rPr>
          <w:sz w:val="20"/>
        </w:rPr>
        <w:tab/>
        <w:t>Term</w:t>
      </w:r>
      <w:r>
        <w:rPr>
          <w:sz w:val="20"/>
        </w:rPr>
        <w:tab/>
        <w:t>10</w:t>
      </w:r>
      <w:r>
        <w:rPr>
          <w:sz w:val="20"/>
        </w:rPr>
        <w:tab/>
        <w:t>March 1, 2018</w:t>
      </w:r>
    </w:p>
    <w:p w14:paraId="0F608226" w14:textId="77777777" w:rsidR="00FB3DE0" w:rsidRDefault="00FB3DE0" w:rsidP="00FB3DE0">
      <w:pPr>
        <w:tabs>
          <w:tab w:val="left" w:pos="720"/>
          <w:tab w:val="left" w:pos="5760"/>
          <w:tab w:val="left" w:pos="7200"/>
        </w:tabs>
        <w:rPr>
          <w:sz w:val="20"/>
        </w:rPr>
      </w:pPr>
      <w:r>
        <w:rPr>
          <w:sz w:val="20"/>
        </w:rPr>
        <w:tab/>
        <w:t>Capacity</w:t>
      </w:r>
      <w:r>
        <w:rPr>
          <w:sz w:val="20"/>
        </w:rPr>
        <w:tab/>
        <w:t>10</w:t>
      </w:r>
      <w:r>
        <w:rPr>
          <w:sz w:val="20"/>
        </w:rPr>
        <w:tab/>
        <w:t>March 1, 2018</w:t>
      </w:r>
      <w:r>
        <w:rPr>
          <w:sz w:val="20"/>
        </w:rPr>
        <w:tab/>
        <w:t xml:space="preserve">Unaccounted-for Gas </w:t>
      </w:r>
      <w:r>
        <w:rPr>
          <w:sz w:val="20"/>
        </w:rPr>
        <w:tab/>
        <w:t>10</w:t>
      </w:r>
      <w:r>
        <w:rPr>
          <w:sz w:val="20"/>
        </w:rPr>
        <w:tab/>
        <w:t>March 1, 2018</w:t>
      </w:r>
    </w:p>
    <w:p w14:paraId="046D976B" w14:textId="77777777" w:rsidR="00FB3DE0" w:rsidRDefault="00FB3DE0" w:rsidP="00FB3DE0">
      <w:pPr>
        <w:tabs>
          <w:tab w:val="left" w:pos="720"/>
          <w:tab w:val="left" w:pos="5760"/>
          <w:tab w:val="left" w:pos="7200"/>
        </w:tabs>
        <w:rPr>
          <w:sz w:val="20"/>
        </w:rPr>
      </w:pPr>
      <w:r>
        <w:rPr>
          <w:sz w:val="20"/>
        </w:rPr>
        <w:tab/>
        <w:t>Transportation Rates</w:t>
      </w:r>
      <w:r>
        <w:rPr>
          <w:sz w:val="20"/>
        </w:rPr>
        <w:tab/>
        <w:t>10</w:t>
      </w:r>
      <w:r>
        <w:rPr>
          <w:sz w:val="20"/>
        </w:rPr>
        <w:tab/>
        <w:t>March 1, 2018</w:t>
      </w:r>
    </w:p>
    <w:p w14:paraId="7B568C67" w14:textId="77777777" w:rsidR="00FB3DE0" w:rsidRDefault="00FB3DE0" w:rsidP="00FB3DE0">
      <w:pPr>
        <w:tabs>
          <w:tab w:val="left" w:pos="720"/>
          <w:tab w:val="left" w:pos="5760"/>
          <w:tab w:val="left" w:pos="7200"/>
        </w:tabs>
        <w:rPr>
          <w:sz w:val="20"/>
        </w:rPr>
      </w:pPr>
      <w:r>
        <w:rPr>
          <w:sz w:val="20"/>
        </w:rPr>
        <w:tab/>
        <w:t>Imbalances</w:t>
      </w:r>
      <w:r>
        <w:rPr>
          <w:sz w:val="20"/>
        </w:rPr>
        <w:tab/>
        <w:t>10</w:t>
      </w:r>
      <w:r>
        <w:rPr>
          <w:sz w:val="20"/>
        </w:rPr>
        <w:tab/>
        <w:t>March 1, 2018</w:t>
      </w:r>
    </w:p>
    <w:p w14:paraId="425555E3" w14:textId="77777777" w:rsidR="00FB3DE0" w:rsidRDefault="00FB3DE0" w:rsidP="00FB3DE0">
      <w:pPr>
        <w:tabs>
          <w:tab w:val="left" w:pos="720"/>
          <w:tab w:val="left" w:pos="5760"/>
          <w:tab w:val="left" w:pos="7200"/>
        </w:tabs>
        <w:rPr>
          <w:sz w:val="20"/>
        </w:rPr>
      </w:pPr>
      <w:r>
        <w:rPr>
          <w:sz w:val="20"/>
        </w:rPr>
        <w:tab/>
        <w:t>Title to Gas</w:t>
      </w:r>
      <w:r>
        <w:rPr>
          <w:sz w:val="20"/>
        </w:rPr>
        <w:tab/>
        <w:t>10</w:t>
      </w:r>
      <w:r>
        <w:rPr>
          <w:sz w:val="20"/>
        </w:rPr>
        <w:tab/>
        <w:t>March 1, 2018</w:t>
      </w:r>
    </w:p>
    <w:p w14:paraId="5ECCB2B7" w14:textId="77777777" w:rsidR="00FB3DE0" w:rsidRDefault="00FB3DE0" w:rsidP="00FB3DE0">
      <w:pPr>
        <w:tabs>
          <w:tab w:val="left" w:pos="720"/>
          <w:tab w:val="left" w:pos="5760"/>
          <w:tab w:val="left" w:pos="7200"/>
        </w:tabs>
        <w:rPr>
          <w:sz w:val="20"/>
        </w:rPr>
      </w:pPr>
      <w:r>
        <w:rPr>
          <w:sz w:val="20"/>
        </w:rPr>
        <w:tab/>
        <w:t>Best Efforts Monthly Balancing Service</w:t>
      </w:r>
      <w:r>
        <w:rPr>
          <w:sz w:val="20"/>
        </w:rPr>
        <w:tab/>
        <w:t>10</w:t>
      </w:r>
      <w:r>
        <w:rPr>
          <w:sz w:val="20"/>
        </w:rPr>
        <w:tab/>
        <w:t>March 1, 2018</w:t>
      </w:r>
    </w:p>
    <w:p w14:paraId="6DF0FABB" w14:textId="77777777" w:rsidR="00FB3DE0" w:rsidRDefault="00FB3DE0" w:rsidP="00FB3DE0">
      <w:pPr>
        <w:tabs>
          <w:tab w:val="left" w:pos="720"/>
          <w:tab w:val="left" w:pos="5760"/>
          <w:tab w:val="left" w:pos="7200"/>
        </w:tabs>
        <w:rPr>
          <w:sz w:val="20"/>
        </w:rPr>
      </w:pPr>
      <w:r>
        <w:rPr>
          <w:sz w:val="20"/>
        </w:rPr>
        <w:tab/>
        <w:t>Record Keeping and Meter Reading</w:t>
      </w:r>
      <w:r>
        <w:rPr>
          <w:sz w:val="20"/>
        </w:rPr>
        <w:tab/>
        <w:t>10</w:t>
      </w:r>
      <w:r>
        <w:rPr>
          <w:sz w:val="20"/>
        </w:rPr>
        <w:tab/>
        <w:t>March 1, 2018</w:t>
      </w:r>
    </w:p>
    <w:p w14:paraId="50CFD97C" w14:textId="77777777" w:rsidR="00FB3DE0" w:rsidRDefault="00FB3DE0" w:rsidP="00FB3DE0">
      <w:pPr>
        <w:tabs>
          <w:tab w:val="left" w:pos="720"/>
          <w:tab w:val="left" w:pos="5760"/>
          <w:tab w:val="left" w:pos="7200"/>
        </w:tabs>
        <w:rPr>
          <w:sz w:val="20"/>
        </w:rPr>
      </w:pPr>
      <w:r>
        <w:rPr>
          <w:sz w:val="20"/>
        </w:rPr>
        <w:tab/>
        <w:t>Quality</w:t>
      </w:r>
      <w:r>
        <w:rPr>
          <w:sz w:val="20"/>
        </w:rPr>
        <w:tab/>
        <w:t>10</w:t>
      </w:r>
      <w:r>
        <w:rPr>
          <w:sz w:val="20"/>
        </w:rPr>
        <w:tab/>
        <w:t>March 1, 2018</w:t>
      </w:r>
    </w:p>
    <w:p w14:paraId="50D74622" w14:textId="77777777" w:rsidR="00FB3DE0" w:rsidRDefault="00FB3DE0" w:rsidP="00FB3DE0">
      <w:pPr>
        <w:tabs>
          <w:tab w:val="left" w:pos="720"/>
          <w:tab w:val="left" w:pos="5760"/>
          <w:tab w:val="left" w:pos="7200"/>
        </w:tabs>
        <w:rPr>
          <w:sz w:val="20"/>
        </w:rPr>
      </w:pPr>
      <w:r>
        <w:rPr>
          <w:sz w:val="20"/>
        </w:rPr>
        <w:tab/>
        <w:t>General Terms and Conditions</w:t>
      </w:r>
      <w:r>
        <w:rPr>
          <w:sz w:val="20"/>
        </w:rPr>
        <w:tab/>
        <w:t>10</w:t>
      </w:r>
      <w:r>
        <w:rPr>
          <w:sz w:val="20"/>
        </w:rPr>
        <w:tab/>
        <w:t>March 1, 2018</w:t>
      </w:r>
    </w:p>
    <w:p w14:paraId="6DAA6941" w14:textId="77777777" w:rsidR="00FB3DE0" w:rsidRDefault="00FB3DE0" w:rsidP="00FB3DE0">
      <w:pPr>
        <w:tabs>
          <w:tab w:val="left" w:pos="720"/>
          <w:tab w:val="left" w:pos="5760"/>
          <w:tab w:val="left" w:pos="7200"/>
        </w:tabs>
        <w:rPr>
          <w:sz w:val="20"/>
        </w:rPr>
      </w:pPr>
    </w:p>
    <w:p w14:paraId="3D94D9D3" w14:textId="77777777" w:rsidR="00FB3DE0" w:rsidRDefault="00FB3DE0" w:rsidP="00FB3DE0">
      <w:pPr>
        <w:tabs>
          <w:tab w:val="left" w:pos="720"/>
          <w:tab w:val="left" w:pos="5760"/>
          <w:tab w:val="left" w:pos="7200"/>
        </w:tabs>
        <w:rPr>
          <w:b/>
          <w:sz w:val="20"/>
        </w:rPr>
      </w:pPr>
      <w:r>
        <w:rPr>
          <w:b/>
          <w:sz w:val="20"/>
        </w:rPr>
        <w:t>Section V (Riders)</w:t>
      </w:r>
    </w:p>
    <w:p w14:paraId="12754D32" w14:textId="77777777" w:rsidR="00FB3DE0" w:rsidRDefault="00FB3DE0" w:rsidP="00FB3DE0">
      <w:pPr>
        <w:tabs>
          <w:tab w:val="left" w:pos="720"/>
          <w:tab w:val="left" w:pos="5760"/>
          <w:tab w:val="left" w:pos="7200"/>
        </w:tabs>
        <w:ind w:left="720"/>
        <w:rPr>
          <w:sz w:val="20"/>
        </w:rPr>
      </w:pPr>
      <w:r>
        <w:rPr>
          <w:sz w:val="20"/>
        </w:rPr>
        <w:t>Gross Receipts Excise Tax Rider</w:t>
      </w:r>
      <w:r>
        <w:rPr>
          <w:sz w:val="20"/>
        </w:rPr>
        <w:tab/>
        <w:t>11</w:t>
      </w:r>
      <w:r>
        <w:rPr>
          <w:sz w:val="20"/>
        </w:rPr>
        <w:tab/>
        <w:t>March 1, 2018</w:t>
      </w:r>
    </w:p>
    <w:p w14:paraId="391F2CF7" w14:textId="34AC61DD" w:rsidR="00FB3DE0" w:rsidRDefault="00FB3DE0" w:rsidP="00FB3DE0">
      <w:pPr>
        <w:tabs>
          <w:tab w:val="left" w:pos="720"/>
          <w:tab w:val="left" w:pos="5760"/>
          <w:tab w:val="left" w:pos="7200"/>
        </w:tabs>
        <w:ind w:left="720"/>
        <w:rPr>
          <w:sz w:val="20"/>
        </w:rPr>
      </w:pPr>
      <w:r>
        <w:rPr>
          <w:sz w:val="20"/>
        </w:rPr>
        <w:t>Percentage of Income Payment Plan Rider</w:t>
      </w:r>
      <w:r>
        <w:rPr>
          <w:sz w:val="20"/>
        </w:rPr>
        <w:tab/>
        <w:t>12</w:t>
      </w:r>
      <w:r>
        <w:rPr>
          <w:sz w:val="20"/>
        </w:rPr>
        <w:tab/>
      </w:r>
      <w:r w:rsidR="00353F2C">
        <w:rPr>
          <w:sz w:val="20"/>
        </w:rPr>
        <w:t>August</w:t>
      </w:r>
      <w:r>
        <w:rPr>
          <w:sz w:val="20"/>
        </w:rPr>
        <w:t xml:space="preserve"> 1, 201</w:t>
      </w:r>
      <w:r w:rsidR="000035F6">
        <w:rPr>
          <w:sz w:val="20"/>
        </w:rPr>
        <w:t>9</w:t>
      </w:r>
    </w:p>
    <w:p w14:paraId="7C0CC33D" w14:textId="4A450CE9" w:rsidR="00FB3DE0" w:rsidRDefault="00FB3DE0" w:rsidP="00FB3DE0">
      <w:pPr>
        <w:tabs>
          <w:tab w:val="left" w:pos="720"/>
          <w:tab w:val="left" w:pos="5760"/>
          <w:tab w:val="left" w:pos="7200"/>
        </w:tabs>
        <w:ind w:left="720"/>
        <w:rPr>
          <w:sz w:val="20"/>
        </w:rPr>
      </w:pPr>
      <w:r>
        <w:rPr>
          <w:sz w:val="20"/>
        </w:rPr>
        <w:t>Uncollectible Expense Rider</w:t>
      </w:r>
      <w:r>
        <w:rPr>
          <w:b/>
          <w:sz w:val="20"/>
        </w:rPr>
        <w:tab/>
      </w:r>
      <w:r>
        <w:rPr>
          <w:sz w:val="20"/>
        </w:rPr>
        <w:t>13</w:t>
      </w:r>
      <w:r>
        <w:rPr>
          <w:b/>
          <w:sz w:val="20"/>
        </w:rPr>
        <w:tab/>
      </w:r>
      <w:r>
        <w:rPr>
          <w:sz w:val="20"/>
        </w:rPr>
        <w:t>August 1, 201</w:t>
      </w:r>
      <w:r w:rsidR="000035F6">
        <w:rPr>
          <w:sz w:val="20"/>
        </w:rPr>
        <w:t>9</w:t>
      </w:r>
    </w:p>
    <w:p w14:paraId="20E82F08" w14:textId="77777777" w:rsidR="00FB3DE0" w:rsidRDefault="00FB3DE0" w:rsidP="00FB3DE0">
      <w:pPr>
        <w:tabs>
          <w:tab w:val="left" w:pos="720"/>
          <w:tab w:val="left" w:pos="5760"/>
          <w:tab w:val="left" w:pos="7200"/>
        </w:tabs>
        <w:rPr>
          <w:sz w:val="20"/>
        </w:rPr>
        <w:sectPr w:rsidR="00FB3DE0" w:rsidSect="004717E1">
          <w:headerReference w:type="first" r:id="rId9"/>
          <w:footerReference w:type="first" r:id="rId10"/>
          <w:pgSz w:w="12240" w:h="15840"/>
          <w:pgMar w:top="1440" w:right="1440" w:bottom="1008" w:left="1440" w:header="720" w:footer="720" w:gutter="0"/>
          <w:cols w:space="720"/>
          <w:titlePg/>
          <w:docGrid w:linePitch="360"/>
        </w:sectPr>
      </w:pPr>
      <w:r>
        <w:rPr>
          <w:sz w:val="20"/>
        </w:rPr>
        <w:tab/>
        <w:t>Uniform Purchased Gas Adjustment Rider</w:t>
      </w:r>
      <w:r>
        <w:rPr>
          <w:sz w:val="20"/>
        </w:rPr>
        <w:tab/>
        <w:t>14</w:t>
      </w:r>
      <w:r>
        <w:rPr>
          <w:sz w:val="20"/>
        </w:rPr>
        <w:tab/>
        <w:t>March 1, 2018</w:t>
      </w:r>
    </w:p>
    <w:p w14:paraId="10AAEE41" w14:textId="0882E718" w:rsidR="00FB3DE0" w:rsidRDefault="00FB3DE0" w:rsidP="00FB3DE0">
      <w:pPr>
        <w:tabs>
          <w:tab w:val="left" w:pos="720"/>
          <w:tab w:val="left" w:pos="5760"/>
          <w:tab w:val="left" w:pos="7200"/>
        </w:tabs>
        <w:rPr>
          <w:szCs w:val="24"/>
        </w:rPr>
      </w:pPr>
      <w:bookmarkStart w:id="0" w:name="_GoBack"/>
      <w:bookmarkEnd w:id="0"/>
    </w:p>
    <w:p w14:paraId="6D9EA93D" w14:textId="77777777" w:rsidR="00B448F2" w:rsidRPr="00B448F2" w:rsidRDefault="00B448F2" w:rsidP="00B448F2">
      <w:pPr>
        <w:rPr>
          <w:rFonts w:eastAsia="Calibri"/>
          <w:szCs w:val="24"/>
        </w:rPr>
      </w:pPr>
    </w:p>
    <w:p w14:paraId="02A556D9" w14:textId="77777777" w:rsidR="00B448F2" w:rsidRPr="00B448F2" w:rsidRDefault="00B448F2" w:rsidP="00B448F2">
      <w:pPr>
        <w:jc w:val="center"/>
        <w:rPr>
          <w:rFonts w:eastAsia="Calibri"/>
          <w:b/>
          <w:caps/>
          <w:szCs w:val="24"/>
        </w:rPr>
      </w:pPr>
      <w:r w:rsidRPr="00B448F2">
        <w:rPr>
          <w:rFonts w:eastAsia="Calibri"/>
          <w:b/>
          <w:caps/>
          <w:szCs w:val="24"/>
        </w:rPr>
        <w:t>Uncollectible Expense Rider</w:t>
      </w:r>
    </w:p>
    <w:p w14:paraId="1C01867F" w14:textId="77777777" w:rsidR="00B448F2" w:rsidRPr="00B448F2" w:rsidRDefault="00B448F2" w:rsidP="00B448F2">
      <w:pPr>
        <w:jc w:val="both"/>
        <w:rPr>
          <w:rFonts w:cs="Arial"/>
        </w:rPr>
      </w:pPr>
    </w:p>
    <w:p w14:paraId="01916A71" w14:textId="2D4E283F" w:rsidR="00B448F2" w:rsidRPr="00B448F2" w:rsidRDefault="00B448F2" w:rsidP="00B448F2">
      <w:pPr>
        <w:jc w:val="both"/>
        <w:rPr>
          <w:rFonts w:cs="Arial"/>
        </w:rPr>
      </w:pPr>
      <w:r w:rsidRPr="00B448F2">
        <w:rPr>
          <w:rFonts w:cs="Arial"/>
        </w:rPr>
        <w:t>Applicable to all volumes served under the General Service (Sheet No. 9) and Transportation Service (Sheet No. 10) rate schedules.  An additional charge shall be applied to all volumes for service rendered to recover costs associated with uncollectible accounts arising from those Customers responsible for paying the Uncollectible Expense Rider.  The Company shall file an application with the Public Utilities Commission of Ohio requesting approval to change the rate if the Company determines that an adjustment of more than plus or minus ten percent (10%) is needed to adjust for prior period over- or under-collections.  In addition to the periodic update and reconciliation process, the Uncollectible Expense Rider may also include Customer refunds if the Commission or Supreme Court of Ohio determines, as a result of the Commission’s biennial audit of the rider, that the Company’s Uncollectible Expense Rider was unlawful or unreasonable or included imprudent amounts.  The current Uncollectible Expense Rider rate is $</w:t>
      </w:r>
      <w:r w:rsidR="000035F6">
        <w:rPr>
          <w:rFonts w:cs="Arial"/>
        </w:rPr>
        <w:t>0.0047</w:t>
      </w:r>
      <w:r w:rsidRPr="00B448F2">
        <w:rPr>
          <w:rFonts w:cs="Arial"/>
        </w:rPr>
        <w:t xml:space="preserve"> per Mcf.</w:t>
      </w:r>
    </w:p>
    <w:p w14:paraId="6C54DCC1" w14:textId="54DDC018" w:rsidR="00FD1B67" w:rsidRPr="00FD1B67" w:rsidRDefault="00FD1B67" w:rsidP="00FD1B67">
      <w:pPr>
        <w:tabs>
          <w:tab w:val="left" w:pos="5040"/>
        </w:tabs>
        <w:jc w:val="both"/>
        <w:rPr>
          <w:rFonts w:cs="Arial"/>
          <w:szCs w:val="24"/>
        </w:rPr>
      </w:pPr>
    </w:p>
    <w:sectPr w:rsidR="00FD1B67" w:rsidRPr="00FD1B67" w:rsidSect="004717E1">
      <w:headerReference w:type="first" r:id="rId11"/>
      <w:footerReference w:type="firs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29E1" w14:textId="77777777" w:rsidR="00C811B2" w:rsidRDefault="00C811B2">
      <w:r>
        <w:separator/>
      </w:r>
    </w:p>
  </w:endnote>
  <w:endnote w:type="continuationSeparator" w:id="0">
    <w:p w14:paraId="061E7CF1" w14:textId="77777777" w:rsidR="00C811B2" w:rsidRDefault="00C8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735D" w14:textId="77777777" w:rsidR="00FB3DE0" w:rsidRDefault="00FB3DE0" w:rsidP="00FB3DE0">
    <w:pPr>
      <w:pBdr>
        <w:top w:val="single" w:sz="12" w:space="1" w:color="auto"/>
      </w:pBdr>
      <w:rPr>
        <w:sz w:val="20"/>
      </w:rPr>
    </w:pPr>
  </w:p>
  <w:p w14:paraId="0C8B8E3B" w14:textId="12541656" w:rsidR="00FB3DE0" w:rsidRPr="000035F6" w:rsidRDefault="00FB3DE0" w:rsidP="00FB3DE0">
    <w:pPr>
      <w:pStyle w:val="Footer"/>
      <w:rPr>
        <w:rFonts w:cs="Arial"/>
        <w:szCs w:val="24"/>
        <w:lang w:val="en-US"/>
      </w:rPr>
    </w:pPr>
    <w:r>
      <w:rPr>
        <w:rFonts w:cs="Arial"/>
      </w:rPr>
      <w:t xml:space="preserve">Issued:  </w:t>
    </w:r>
    <w:r w:rsidR="000035F6">
      <w:rPr>
        <w:rFonts w:cs="Arial"/>
        <w:lang w:val="en-US"/>
      </w:rPr>
      <w:t>July</w:t>
    </w:r>
    <w:r w:rsidR="00AC3FE9">
      <w:rPr>
        <w:rFonts w:cs="Arial"/>
        <w:lang w:val="en-US"/>
      </w:rPr>
      <w:t xml:space="preserve"> </w:t>
    </w:r>
    <w:r w:rsidR="000035F6">
      <w:rPr>
        <w:rFonts w:cs="Arial"/>
        <w:lang w:val="en-US"/>
      </w:rPr>
      <w:t>3</w:t>
    </w:r>
    <w:r w:rsidR="00AC3FE9">
      <w:rPr>
        <w:rFonts w:cs="Arial"/>
        <w:lang w:val="en-US"/>
      </w:rPr>
      <w:t>1</w:t>
    </w:r>
    <w:r>
      <w:rPr>
        <w:rFonts w:cs="Arial"/>
      </w:rPr>
      <w:t>, 201</w:t>
    </w:r>
    <w:r w:rsidR="000035F6">
      <w:rPr>
        <w:rFonts w:cs="Arial"/>
        <w:lang w:val="en-US"/>
      </w:rPr>
      <w:t>9</w:t>
    </w:r>
    <w:r>
      <w:rPr>
        <w:rFonts w:cs="Arial"/>
      </w:rPr>
      <w:tab/>
    </w:r>
    <w:r>
      <w:rPr>
        <w:rFonts w:cs="Arial"/>
      </w:rPr>
      <w:tab/>
      <w:t>Effective:  August 1, 201</w:t>
    </w:r>
    <w:r w:rsidR="000035F6">
      <w:rPr>
        <w:rFonts w:cs="Arial"/>
        <w:lang w:val="en-US"/>
      </w:rPr>
      <w:t>9</w:t>
    </w:r>
  </w:p>
  <w:p w14:paraId="60DC1FEF" w14:textId="77777777" w:rsidR="00FB3DE0" w:rsidRDefault="00FB3DE0" w:rsidP="00FB3DE0">
    <w:pPr>
      <w:pStyle w:val="Footer"/>
      <w:spacing w:before="120" w:after="120"/>
      <w:jc w:val="center"/>
      <w:rPr>
        <w:rFonts w:cs="Arial"/>
      </w:rPr>
    </w:pPr>
    <w:r>
      <w:rPr>
        <w:rFonts w:cs="Arial"/>
      </w:rPr>
      <w:t>Filed Under Authority of Case No. 17-1140-GA-ATA</w:t>
    </w:r>
  </w:p>
  <w:p w14:paraId="77C1FDFF" w14:textId="57D796A2" w:rsidR="00FB3DE0" w:rsidRDefault="00FB3DE0" w:rsidP="00FB3DE0">
    <w:pPr>
      <w:pStyle w:val="Footer"/>
      <w:jc w:val="center"/>
      <w:rPr>
        <w:rFonts w:cs="Arial"/>
      </w:rPr>
    </w:pPr>
    <w:r>
      <w:rPr>
        <w:rFonts w:cs="Arial"/>
      </w:rPr>
      <w:t xml:space="preserve">Issued by </w:t>
    </w:r>
    <w:r w:rsidR="000545CC">
      <w:rPr>
        <w:rFonts w:cs="Arial"/>
        <w:lang w:val="en-US"/>
      </w:rPr>
      <w:t>Cinthia L. Reed</w:t>
    </w:r>
    <w:r>
      <w:rPr>
        <w:rFonts w:cs="Arial"/>
      </w:rPr>
      <w:t xml:space="preserve">, </w:t>
    </w:r>
    <w:r w:rsidR="000545CC">
      <w:rPr>
        <w:rFonts w:cs="Arial"/>
        <w:lang w:val="en-US"/>
      </w:rPr>
      <w:t xml:space="preserve">Interim </w:t>
    </w:r>
    <w:r>
      <w:rPr>
        <w:rFonts w:cs="Arial"/>
      </w:rPr>
      <w:t>President</w:t>
    </w:r>
  </w:p>
  <w:p w14:paraId="683A083C" w14:textId="77777777" w:rsidR="00FB3DE0" w:rsidRDefault="00FB3DE0" w:rsidP="00FB3DE0">
    <w:pPr>
      <w:pStyle w:val="Footer"/>
      <w:spacing w:after="120"/>
      <w:jc w:val="center"/>
      <w:rPr>
        <w:rFonts w:cstheme="minorBidi"/>
      </w:rPr>
    </w:pPr>
    <w:r>
      <w:rPr>
        <w:rFonts w:cs="Arial"/>
      </w:rPr>
      <w:t>Bryan, Ohio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01F2" w14:textId="77777777" w:rsidR="00FB3DE0" w:rsidRDefault="00FB3DE0" w:rsidP="00FB3DE0">
    <w:pPr>
      <w:pBdr>
        <w:top w:val="single" w:sz="12" w:space="1" w:color="auto"/>
      </w:pBdr>
      <w:rPr>
        <w:sz w:val="20"/>
      </w:rPr>
    </w:pPr>
  </w:p>
  <w:p w14:paraId="7F1388C3" w14:textId="15FBB739" w:rsidR="00FB3DE0" w:rsidRPr="000035F6" w:rsidRDefault="00FB3DE0" w:rsidP="00FB3DE0">
    <w:pPr>
      <w:pStyle w:val="Footer"/>
      <w:rPr>
        <w:rFonts w:cs="Arial"/>
        <w:szCs w:val="24"/>
        <w:lang w:val="en-US"/>
      </w:rPr>
    </w:pPr>
    <w:r>
      <w:rPr>
        <w:rFonts w:cs="Arial"/>
      </w:rPr>
      <w:t xml:space="preserve">Issued:  </w:t>
    </w:r>
    <w:r w:rsidR="000035F6">
      <w:rPr>
        <w:rFonts w:cs="Arial"/>
        <w:lang w:val="en-US"/>
      </w:rPr>
      <w:t xml:space="preserve">July </w:t>
    </w:r>
    <w:r w:rsidR="006F31FB">
      <w:rPr>
        <w:rFonts w:cs="Arial"/>
        <w:lang w:val="en-US"/>
      </w:rPr>
      <w:t>29</w:t>
    </w:r>
    <w:r>
      <w:rPr>
        <w:rFonts w:cs="Arial"/>
      </w:rPr>
      <w:t>, 201</w:t>
    </w:r>
    <w:r w:rsidR="000035F6">
      <w:rPr>
        <w:rFonts w:cs="Arial"/>
        <w:lang w:val="en-US"/>
      </w:rPr>
      <w:t>9</w:t>
    </w:r>
    <w:r>
      <w:rPr>
        <w:rFonts w:cs="Arial"/>
      </w:rPr>
      <w:tab/>
    </w:r>
    <w:r>
      <w:rPr>
        <w:rFonts w:cs="Arial"/>
      </w:rPr>
      <w:tab/>
      <w:t>Effective:  August 1, 201</w:t>
    </w:r>
    <w:r w:rsidR="000035F6">
      <w:rPr>
        <w:rFonts w:cs="Arial"/>
        <w:lang w:val="en-US"/>
      </w:rPr>
      <w:t>9</w:t>
    </w:r>
  </w:p>
  <w:p w14:paraId="2B72979A" w14:textId="71F58C78" w:rsidR="00FB3DE0" w:rsidRPr="00AC3FE9" w:rsidRDefault="00FB3DE0" w:rsidP="00FB3DE0">
    <w:pPr>
      <w:pStyle w:val="Footer"/>
      <w:spacing w:before="120" w:after="120"/>
      <w:jc w:val="center"/>
      <w:rPr>
        <w:rFonts w:cs="Arial"/>
        <w:lang w:val="en-US"/>
      </w:rPr>
    </w:pPr>
    <w:r>
      <w:rPr>
        <w:rFonts w:cs="Arial"/>
      </w:rPr>
      <w:t xml:space="preserve">Filed Under Authority of Case No. </w:t>
    </w:r>
    <w:r w:rsidR="000F2A5D">
      <w:rPr>
        <w:rFonts w:cs="Arial"/>
        <w:lang w:val="en-US"/>
      </w:rPr>
      <w:t>18</w:t>
    </w:r>
    <w:r>
      <w:rPr>
        <w:rFonts w:cs="Arial"/>
      </w:rPr>
      <w:t>-</w:t>
    </w:r>
    <w:r w:rsidR="000F2A5D">
      <w:rPr>
        <w:rFonts w:cs="Arial"/>
        <w:lang w:val="en-US"/>
      </w:rPr>
      <w:t>0311</w:t>
    </w:r>
    <w:r>
      <w:rPr>
        <w:rFonts w:cs="Arial"/>
      </w:rPr>
      <w:t>-GA-</w:t>
    </w:r>
    <w:r w:rsidR="00AC3FE9">
      <w:rPr>
        <w:rFonts w:cs="Arial"/>
        <w:lang w:val="en-US"/>
      </w:rPr>
      <w:t>UEX</w:t>
    </w:r>
  </w:p>
  <w:p w14:paraId="662EC509" w14:textId="638613E3" w:rsidR="00FB3DE0" w:rsidRDefault="00FB3DE0" w:rsidP="00FB3DE0">
    <w:pPr>
      <w:pStyle w:val="Footer"/>
      <w:jc w:val="center"/>
      <w:rPr>
        <w:rFonts w:cs="Arial"/>
      </w:rPr>
    </w:pPr>
    <w:r>
      <w:rPr>
        <w:rFonts w:cs="Arial"/>
      </w:rPr>
      <w:t xml:space="preserve">Issued by </w:t>
    </w:r>
    <w:r w:rsidR="000545CC">
      <w:rPr>
        <w:rFonts w:cs="Arial"/>
        <w:lang w:val="en-US"/>
      </w:rPr>
      <w:t>Cinthia L. Reed</w:t>
    </w:r>
    <w:r>
      <w:rPr>
        <w:rFonts w:cs="Arial"/>
      </w:rPr>
      <w:t xml:space="preserve">, </w:t>
    </w:r>
    <w:r w:rsidR="000545CC">
      <w:rPr>
        <w:rFonts w:cs="Arial"/>
        <w:lang w:val="en-US"/>
      </w:rPr>
      <w:t xml:space="preserve">Interim </w:t>
    </w:r>
    <w:r>
      <w:rPr>
        <w:rFonts w:cs="Arial"/>
      </w:rPr>
      <w:t>President</w:t>
    </w:r>
  </w:p>
  <w:p w14:paraId="2B49DF29" w14:textId="77777777" w:rsidR="00FB3DE0" w:rsidRDefault="00FB3DE0" w:rsidP="00FB3DE0">
    <w:pPr>
      <w:pStyle w:val="Footer"/>
      <w:spacing w:after="120"/>
      <w:jc w:val="center"/>
      <w:rPr>
        <w:rFonts w:cstheme="minorBidi"/>
      </w:rPr>
    </w:pPr>
    <w:r>
      <w:rPr>
        <w:rFonts w:cs="Arial"/>
      </w:rPr>
      <w:t>Bryan,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8647" w14:textId="77777777" w:rsidR="00C811B2" w:rsidRDefault="00C811B2">
      <w:pPr>
        <w:rPr>
          <w:noProof/>
        </w:rPr>
      </w:pPr>
      <w:r>
        <w:rPr>
          <w:noProof/>
        </w:rPr>
        <w:separator/>
      </w:r>
    </w:p>
  </w:footnote>
  <w:footnote w:type="continuationSeparator" w:id="0">
    <w:p w14:paraId="1423764A" w14:textId="77777777" w:rsidR="00C811B2" w:rsidRDefault="00C8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C70D" w14:textId="02D90CBB" w:rsidR="00FB3DE0" w:rsidRDefault="00FB3DE0" w:rsidP="00FB3DE0">
    <w:pPr>
      <w:pBdr>
        <w:bottom w:val="single" w:sz="12" w:space="1" w:color="auto"/>
      </w:pBdr>
      <w:tabs>
        <w:tab w:val="center" w:pos="4680"/>
        <w:tab w:val="right" w:pos="9360"/>
      </w:tabs>
    </w:pPr>
    <w:r>
      <w:rPr>
        <w:b/>
      </w:rPr>
      <w:tab/>
      <w:t>OHIO GAS COMPANY</w:t>
    </w:r>
    <w:r>
      <w:tab/>
    </w:r>
    <w:r w:rsidR="000035F6">
      <w:t>Second</w:t>
    </w:r>
    <w:r>
      <w:t xml:space="preserve"> Revised Sheet No. 1</w:t>
    </w:r>
  </w:p>
  <w:p w14:paraId="6CBB0DF8" w14:textId="7F54AB9D" w:rsidR="00FB3DE0" w:rsidRDefault="00FB3DE0" w:rsidP="00FB3DE0">
    <w:pPr>
      <w:pBdr>
        <w:bottom w:val="single" w:sz="12" w:space="1" w:color="auto"/>
      </w:pBdr>
      <w:tabs>
        <w:tab w:val="center" w:pos="4680"/>
        <w:tab w:val="right" w:pos="9360"/>
      </w:tabs>
      <w:jc w:val="right"/>
    </w:pPr>
    <w:r>
      <w:t xml:space="preserve">(Cancels </w:t>
    </w:r>
    <w:r w:rsidR="000035F6">
      <w:t>First Revised Sheet</w:t>
    </w:r>
    <w:r>
      <w:t xml:space="preserve"> No. 1, Page 3 of 3)</w:t>
    </w:r>
  </w:p>
  <w:p w14:paraId="5F13D189" w14:textId="77777777" w:rsidR="00FB3DE0" w:rsidRDefault="00FB3DE0" w:rsidP="00FB3DE0">
    <w:pPr>
      <w:pBdr>
        <w:bottom w:val="single" w:sz="12" w:space="1" w:color="auto"/>
      </w:pBdr>
      <w:jc w:val="right"/>
    </w:pPr>
    <w:r>
      <w:t>Page 3 of 3</w:t>
    </w:r>
  </w:p>
  <w:p w14:paraId="165A6B16" w14:textId="77777777" w:rsidR="00FB3DE0" w:rsidRDefault="00FB3DE0" w:rsidP="00FB3DE0">
    <w:pPr>
      <w:pBdr>
        <w:bottom w:val="single" w:sz="12" w:space="1" w:color="auto"/>
      </w:pBdr>
      <w:jc w:val="center"/>
    </w:pPr>
    <w:r>
      <w:t>P.U.C.O. No. 2</w:t>
    </w:r>
  </w:p>
  <w:p w14:paraId="25CAD734" w14:textId="77777777" w:rsidR="00FB3DE0" w:rsidRDefault="00FB3DE0" w:rsidP="00FB3DE0">
    <w:pPr>
      <w:pBdr>
        <w:bottom w:val="single" w:sz="12" w:space="1" w:color="auto"/>
      </w:pBdr>
      <w:jc w:val="center"/>
    </w:pPr>
    <w:r>
      <w:t>Tariff for Gas Service</w:t>
    </w:r>
  </w:p>
  <w:p w14:paraId="71AE9FCF" w14:textId="77777777" w:rsidR="00FB3DE0" w:rsidRDefault="00FB3DE0" w:rsidP="00FB3DE0">
    <w:pPr>
      <w:pStyle w:val="Header"/>
      <w:rPr>
        <w:rFonts w:eastAsia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E928" w14:textId="5AE4E369" w:rsidR="00FB3DE0" w:rsidRDefault="00FB3DE0" w:rsidP="00FB3DE0">
    <w:pPr>
      <w:pBdr>
        <w:bottom w:val="single" w:sz="12" w:space="1" w:color="auto"/>
      </w:pBdr>
      <w:tabs>
        <w:tab w:val="center" w:pos="4680"/>
        <w:tab w:val="right" w:pos="9360"/>
      </w:tabs>
    </w:pPr>
    <w:r>
      <w:rPr>
        <w:b/>
      </w:rPr>
      <w:tab/>
      <w:t>OHIO GAS COMPANY</w:t>
    </w:r>
    <w:r>
      <w:tab/>
    </w:r>
    <w:r w:rsidR="000035F6">
      <w:t>Second</w:t>
    </w:r>
    <w:r>
      <w:t xml:space="preserve"> Revised Sheet No.13</w:t>
    </w:r>
  </w:p>
  <w:p w14:paraId="538F7E32" w14:textId="4817A2AC" w:rsidR="00FB3DE0" w:rsidRDefault="00FB3DE0" w:rsidP="00FB3DE0">
    <w:pPr>
      <w:pBdr>
        <w:bottom w:val="single" w:sz="12" w:space="1" w:color="auto"/>
      </w:pBdr>
      <w:tabs>
        <w:tab w:val="center" w:pos="4680"/>
        <w:tab w:val="right" w:pos="9360"/>
      </w:tabs>
      <w:jc w:val="right"/>
    </w:pPr>
    <w:r>
      <w:t xml:space="preserve">(Cancels </w:t>
    </w:r>
    <w:r w:rsidR="000035F6">
      <w:t>First Revised</w:t>
    </w:r>
    <w:r>
      <w:t xml:space="preserve"> Sheet No. 13, Page 1 of 1)</w:t>
    </w:r>
  </w:p>
  <w:p w14:paraId="42E915C3" w14:textId="77777777" w:rsidR="00FB3DE0" w:rsidRDefault="00FB3DE0" w:rsidP="00FB3DE0">
    <w:pPr>
      <w:pBdr>
        <w:bottom w:val="single" w:sz="12" w:space="1" w:color="auto"/>
      </w:pBdr>
      <w:jc w:val="right"/>
    </w:pPr>
    <w:r>
      <w:t>Page 1 of 1</w:t>
    </w:r>
  </w:p>
  <w:p w14:paraId="02F4AC44" w14:textId="77777777" w:rsidR="00FB3DE0" w:rsidRDefault="00FB3DE0" w:rsidP="00FB3DE0">
    <w:pPr>
      <w:pBdr>
        <w:bottom w:val="single" w:sz="12" w:space="1" w:color="auto"/>
      </w:pBdr>
      <w:jc w:val="center"/>
    </w:pPr>
    <w:r>
      <w:t>P.U.C.O. No. 2</w:t>
    </w:r>
  </w:p>
  <w:p w14:paraId="7F8158AF" w14:textId="77777777" w:rsidR="00FB3DE0" w:rsidRDefault="00FB3DE0" w:rsidP="00FB3DE0">
    <w:pPr>
      <w:pBdr>
        <w:bottom w:val="single" w:sz="12" w:space="1" w:color="auto"/>
      </w:pBdr>
      <w:jc w:val="center"/>
    </w:pPr>
    <w:r>
      <w:t>Tariff for Gas Service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A"/>
    <w:rsid w:val="000035F6"/>
    <w:rsid w:val="000545CC"/>
    <w:rsid w:val="000F2A5D"/>
    <w:rsid w:val="001224AA"/>
    <w:rsid w:val="00141D7E"/>
    <w:rsid w:val="00164F7F"/>
    <w:rsid w:val="001A5B1B"/>
    <w:rsid w:val="00222EC9"/>
    <w:rsid w:val="00237962"/>
    <w:rsid w:val="0025496B"/>
    <w:rsid w:val="002A5B38"/>
    <w:rsid w:val="002E6F08"/>
    <w:rsid w:val="00311FCC"/>
    <w:rsid w:val="00313493"/>
    <w:rsid w:val="00330BCD"/>
    <w:rsid w:val="00353F2C"/>
    <w:rsid w:val="003D63FA"/>
    <w:rsid w:val="003F646C"/>
    <w:rsid w:val="00411A85"/>
    <w:rsid w:val="0041222D"/>
    <w:rsid w:val="00422E0A"/>
    <w:rsid w:val="004717E1"/>
    <w:rsid w:val="004725BF"/>
    <w:rsid w:val="004C490A"/>
    <w:rsid w:val="00510A63"/>
    <w:rsid w:val="0051390D"/>
    <w:rsid w:val="005413C9"/>
    <w:rsid w:val="0059019F"/>
    <w:rsid w:val="005A0EFA"/>
    <w:rsid w:val="005A6856"/>
    <w:rsid w:val="005B153C"/>
    <w:rsid w:val="005D2753"/>
    <w:rsid w:val="005F1F86"/>
    <w:rsid w:val="0061379F"/>
    <w:rsid w:val="006207C4"/>
    <w:rsid w:val="00630771"/>
    <w:rsid w:val="00642FB7"/>
    <w:rsid w:val="0067134D"/>
    <w:rsid w:val="006F27CF"/>
    <w:rsid w:val="006F31FB"/>
    <w:rsid w:val="00707DFA"/>
    <w:rsid w:val="00712337"/>
    <w:rsid w:val="0072427E"/>
    <w:rsid w:val="00772411"/>
    <w:rsid w:val="0077362D"/>
    <w:rsid w:val="00780326"/>
    <w:rsid w:val="00805B33"/>
    <w:rsid w:val="00810930"/>
    <w:rsid w:val="00835BCE"/>
    <w:rsid w:val="00836B7B"/>
    <w:rsid w:val="008A700E"/>
    <w:rsid w:val="008F3E87"/>
    <w:rsid w:val="00927351"/>
    <w:rsid w:val="009515E4"/>
    <w:rsid w:val="009A3D4E"/>
    <w:rsid w:val="00A57A1C"/>
    <w:rsid w:val="00AA62F2"/>
    <w:rsid w:val="00AB3C00"/>
    <w:rsid w:val="00AC3FE9"/>
    <w:rsid w:val="00B01811"/>
    <w:rsid w:val="00B224E8"/>
    <w:rsid w:val="00B3733E"/>
    <w:rsid w:val="00B448F2"/>
    <w:rsid w:val="00BB03BF"/>
    <w:rsid w:val="00C00459"/>
    <w:rsid w:val="00C614B9"/>
    <w:rsid w:val="00C6284B"/>
    <w:rsid w:val="00C76CBC"/>
    <w:rsid w:val="00C811B2"/>
    <w:rsid w:val="00C96493"/>
    <w:rsid w:val="00CB0F10"/>
    <w:rsid w:val="00CC0D05"/>
    <w:rsid w:val="00D43AD3"/>
    <w:rsid w:val="00D74FF1"/>
    <w:rsid w:val="00D861DC"/>
    <w:rsid w:val="00D9312E"/>
    <w:rsid w:val="00DA675A"/>
    <w:rsid w:val="00DF6EA8"/>
    <w:rsid w:val="00E17B55"/>
    <w:rsid w:val="00E84E78"/>
    <w:rsid w:val="00EE754D"/>
    <w:rsid w:val="00EF2D82"/>
    <w:rsid w:val="00F31D99"/>
    <w:rsid w:val="00F9744A"/>
    <w:rsid w:val="00FA2F0C"/>
    <w:rsid w:val="00FA396F"/>
    <w:rsid w:val="00FB33C8"/>
    <w:rsid w:val="00FB3DE0"/>
    <w:rsid w:val="00FD1B67"/>
    <w:rsid w:val="00FD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7D3C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BodyTextIndent">
    <w:name w:val="Body Text Indent"/>
    <w:basedOn w:val="Normal"/>
    <w:pPr>
      <w:spacing w:line="480" w:lineRule="auto"/>
      <w:ind w:firstLine="72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rPr>
  </w:style>
  <w:style w:type="character" w:styleId="Hyperlink">
    <w:name w:val="Hyperlink"/>
    <w:rPr>
      <w:color w:val="0000FF"/>
      <w:u w:val="single"/>
    </w:rPr>
  </w:style>
  <w:style w:type="character" w:customStyle="1" w:styleId="FooterChar">
    <w:name w:val="Footer Char"/>
    <w:link w:val="Footer"/>
    <w:uiPriority w:val="99"/>
    <w:rPr>
      <w:rFonts w:ascii="Arial" w:hAnsi="Arial"/>
      <w:sz w:val="24"/>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Arial" w:hAnsi="Arial"/>
      <w:sz w:val="24"/>
    </w:rPr>
  </w:style>
  <w:style w:type="paragraph" w:styleId="BodyText">
    <w:name w:val="Body Text"/>
    <w:basedOn w:val="Normal"/>
    <w:link w:val="BodyTextChar"/>
    <w:rsid w:val="00FD1B67"/>
    <w:pPr>
      <w:spacing w:after="120"/>
    </w:pPr>
  </w:style>
  <w:style w:type="character" w:customStyle="1" w:styleId="BodyTextChar">
    <w:name w:val="Body Text Char"/>
    <w:link w:val="BodyText"/>
    <w:rsid w:val="00FD1B67"/>
    <w:rPr>
      <w:rFonts w:ascii="Arial" w:hAnsi="Arial"/>
      <w:sz w:val="24"/>
    </w:rPr>
  </w:style>
  <w:style w:type="character" w:customStyle="1" w:styleId="TitleChar">
    <w:name w:val="Title Char"/>
    <w:link w:val="Title"/>
    <w:rsid w:val="0025496B"/>
    <w:rPr>
      <w:rFonts w:ascii="Arial" w:hAnsi="Arial"/>
      <w:b/>
      <w:bCs/>
      <w:sz w:val="28"/>
    </w:rPr>
  </w:style>
  <w:style w:type="character" w:customStyle="1" w:styleId="HeaderChar">
    <w:name w:val="Header Char"/>
    <w:basedOn w:val="DefaultParagraphFont"/>
    <w:link w:val="Header"/>
    <w:uiPriority w:val="99"/>
    <w:rsid w:val="00FB3DE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678">
      <w:bodyDiv w:val="1"/>
      <w:marLeft w:val="0"/>
      <w:marRight w:val="0"/>
      <w:marTop w:val="0"/>
      <w:marBottom w:val="0"/>
      <w:divBdr>
        <w:top w:val="none" w:sz="0" w:space="0" w:color="auto"/>
        <w:left w:val="none" w:sz="0" w:space="0" w:color="auto"/>
        <w:bottom w:val="none" w:sz="0" w:space="0" w:color="auto"/>
        <w:right w:val="none" w:sz="0" w:space="0" w:color="auto"/>
      </w:divBdr>
    </w:div>
    <w:div w:id="321012236">
      <w:bodyDiv w:val="1"/>
      <w:marLeft w:val="0"/>
      <w:marRight w:val="0"/>
      <w:marTop w:val="0"/>
      <w:marBottom w:val="0"/>
      <w:divBdr>
        <w:top w:val="none" w:sz="0" w:space="0" w:color="auto"/>
        <w:left w:val="none" w:sz="0" w:space="0" w:color="auto"/>
        <w:bottom w:val="none" w:sz="0" w:space="0" w:color="auto"/>
        <w:right w:val="none" w:sz="0" w:space="0" w:color="auto"/>
      </w:divBdr>
    </w:div>
    <w:div w:id="348144160">
      <w:bodyDiv w:val="1"/>
      <w:marLeft w:val="0"/>
      <w:marRight w:val="0"/>
      <w:marTop w:val="0"/>
      <w:marBottom w:val="0"/>
      <w:divBdr>
        <w:top w:val="none" w:sz="0" w:space="0" w:color="auto"/>
        <w:left w:val="none" w:sz="0" w:space="0" w:color="auto"/>
        <w:bottom w:val="none" w:sz="0" w:space="0" w:color="auto"/>
        <w:right w:val="none" w:sz="0" w:space="0" w:color="auto"/>
      </w:divBdr>
    </w:div>
    <w:div w:id="518809796">
      <w:bodyDiv w:val="1"/>
      <w:marLeft w:val="0"/>
      <w:marRight w:val="0"/>
      <w:marTop w:val="0"/>
      <w:marBottom w:val="0"/>
      <w:divBdr>
        <w:top w:val="none" w:sz="0" w:space="0" w:color="auto"/>
        <w:left w:val="none" w:sz="0" w:space="0" w:color="auto"/>
        <w:bottom w:val="none" w:sz="0" w:space="0" w:color="auto"/>
        <w:right w:val="none" w:sz="0" w:space="0" w:color="auto"/>
      </w:divBdr>
    </w:div>
    <w:div w:id="566571073">
      <w:bodyDiv w:val="1"/>
      <w:marLeft w:val="0"/>
      <w:marRight w:val="0"/>
      <w:marTop w:val="0"/>
      <w:marBottom w:val="0"/>
      <w:divBdr>
        <w:top w:val="none" w:sz="0" w:space="0" w:color="auto"/>
        <w:left w:val="none" w:sz="0" w:space="0" w:color="auto"/>
        <w:bottom w:val="none" w:sz="0" w:space="0" w:color="auto"/>
        <w:right w:val="none" w:sz="0" w:space="0" w:color="auto"/>
      </w:divBdr>
    </w:div>
    <w:div w:id="603609551">
      <w:bodyDiv w:val="1"/>
      <w:marLeft w:val="0"/>
      <w:marRight w:val="0"/>
      <w:marTop w:val="0"/>
      <w:marBottom w:val="0"/>
      <w:divBdr>
        <w:top w:val="none" w:sz="0" w:space="0" w:color="auto"/>
        <w:left w:val="none" w:sz="0" w:space="0" w:color="auto"/>
        <w:bottom w:val="none" w:sz="0" w:space="0" w:color="auto"/>
        <w:right w:val="none" w:sz="0" w:space="0" w:color="auto"/>
      </w:divBdr>
    </w:div>
    <w:div w:id="927421580">
      <w:bodyDiv w:val="1"/>
      <w:marLeft w:val="0"/>
      <w:marRight w:val="0"/>
      <w:marTop w:val="0"/>
      <w:marBottom w:val="0"/>
      <w:divBdr>
        <w:top w:val="none" w:sz="0" w:space="0" w:color="auto"/>
        <w:left w:val="none" w:sz="0" w:space="0" w:color="auto"/>
        <w:bottom w:val="none" w:sz="0" w:space="0" w:color="auto"/>
        <w:right w:val="none" w:sz="0" w:space="0" w:color="auto"/>
      </w:divBdr>
    </w:div>
    <w:div w:id="1008630102">
      <w:bodyDiv w:val="1"/>
      <w:marLeft w:val="0"/>
      <w:marRight w:val="0"/>
      <w:marTop w:val="0"/>
      <w:marBottom w:val="0"/>
      <w:divBdr>
        <w:top w:val="none" w:sz="0" w:space="0" w:color="auto"/>
        <w:left w:val="none" w:sz="0" w:space="0" w:color="auto"/>
        <w:bottom w:val="none" w:sz="0" w:space="0" w:color="auto"/>
        <w:right w:val="none" w:sz="0" w:space="0" w:color="auto"/>
      </w:divBdr>
    </w:div>
    <w:div w:id="1008681380">
      <w:bodyDiv w:val="1"/>
      <w:marLeft w:val="0"/>
      <w:marRight w:val="0"/>
      <w:marTop w:val="0"/>
      <w:marBottom w:val="0"/>
      <w:divBdr>
        <w:top w:val="none" w:sz="0" w:space="0" w:color="auto"/>
        <w:left w:val="none" w:sz="0" w:space="0" w:color="auto"/>
        <w:bottom w:val="none" w:sz="0" w:space="0" w:color="auto"/>
        <w:right w:val="none" w:sz="0" w:space="0" w:color="auto"/>
      </w:divBdr>
    </w:div>
    <w:div w:id="1041172780">
      <w:bodyDiv w:val="1"/>
      <w:marLeft w:val="0"/>
      <w:marRight w:val="0"/>
      <w:marTop w:val="0"/>
      <w:marBottom w:val="0"/>
      <w:divBdr>
        <w:top w:val="none" w:sz="0" w:space="0" w:color="auto"/>
        <w:left w:val="none" w:sz="0" w:space="0" w:color="auto"/>
        <w:bottom w:val="none" w:sz="0" w:space="0" w:color="auto"/>
        <w:right w:val="none" w:sz="0" w:space="0" w:color="auto"/>
      </w:divBdr>
    </w:div>
    <w:div w:id="1409381190">
      <w:bodyDiv w:val="1"/>
      <w:marLeft w:val="0"/>
      <w:marRight w:val="0"/>
      <w:marTop w:val="0"/>
      <w:marBottom w:val="0"/>
      <w:divBdr>
        <w:top w:val="none" w:sz="0" w:space="0" w:color="auto"/>
        <w:left w:val="none" w:sz="0" w:space="0" w:color="auto"/>
        <w:bottom w:val="none" w:sz="0" w:space="0" w:color="auto"/>
        <w:right w:val="none" w:sz="0" w:space="0" w:color="auto"/>
      </w:divBdr>
    </w:div>
    <w:div w:id="1682076469">
      <w:bodyDiv w:val="1"/>
      <w:marLeft w:val="0"/>
      <w:marRight w:val="0"/>
      <w:marTop w:val="0"/>
      <w:marBottom w:val="0"/>
      <w:divBdr>
        <w:top w:val="none" w:sz="0" w:space="0" w:color="auto"/>
        <w:left w:val="none" w:sz="0" w:space="0" w:color="auto"/>
        <w:bottom w:val="none" w:sz="0" w:space="0" w:color="auto"/>
        <w:right w:val="none" w:sz="0" w:space="0" w:color="auto"/>
      </w:divBdr>
    </w:div>
    <w:div w:id="1867715951">
      <w:bodyDiv w:val="1"/>
      <w:marLeft w:val="0"/>
      <w:marRight w:val="0"/>
      <w:marTop w:val="0"/>
      <w:marBottom w:val="0"/>
      <w:divBdr>
        <w:top w:val="none" w:sz="0" w:space="0" w:color="auto"/>
        <w:left w:val="none" w:sz="0" w:space="0" w:color="auto"/>
        <w:bottom w:val="none" w:sz="0" w:space="0" w:color="auto"/>
        <w:right w:val="none" w:sz="0" w:space="0" w:color="auto"/>
      </w:divBdr>
    </w:div>
    <w:div w:id="19083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9B0F-5BBD-4055-902D-4D8FDABA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2212</Characters>
  <Application>Microsoft Office Word</Application>
  <DocSecurity>0</DocSecurity>
  <PresentationFormat>15|.DOCX</PresentationFormat>
  <Lines>85</Lines>
  <Paragraphs>43</Paragraphs>
  <ScaleCrop>false</ScaleCrop>
  <HeadingPairs>
    <vt:vector size="2" baseType="variant">
      <vt:variant>
        <vt:lpstr>Title</vt:lpstr>
      </vt:variant>
      <vt:variant>
        <vt:i4>1</vt:i4>
      </vt:variant>
    </vt:vector>
  </HeadingPairs>
  <TitlesOfParts>
    <vt:vector size="1" baseType="lpstr">
      <vt:lpstr>2019 UEX Tariff and cover letter effective 080119 (A7021965).DOCX</vt:lpstr>
    </vt:vector>
  </TitlesOfParts>
  <Manager/>
  <Company/>
  <LinksUpToDate>false</LinksUpToDate>
  <CharactersWithSpaces>2582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UEX Tariff and cover letter effective 080119 (A7021965).DOCX</dc:title>
  <dc:subject>wdNOSTAMP</dc:subject>
  <dc:creator/>
  <cp:keywords> </cp:keywords>
  <dc:description>DO NOT STAMP</dc:description>
  <cp:lastModifiedBy/>
  <cp:revision>1</cp:revision>
  <cp:lastPrinted>2006-10-30T15:07:00Z</cp:lastPrinted>
  <dcterms:created xsi:type="dcterms:W3CDTF">2019-07-29T14:47:00Z</dcterms:created>
  <dcterms:modified xsi:type="dcterms:W3CDTF">2019-07-29T14:47:00Z</dcterms:modified>
  <cp:category> </cp:category>
  <cp:contentStatus> </cp:contentStatus>
</cp:coreProperties>
</file>