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0F54AF" w:rsidRPr="002A0972" w:rsidP="000F54AF" w14:paraId="193DD96B" w14:textId="77777777">
      <w:pPr>
        <w:spacing w:after="0" w:line="240" w:lineRule="auto"/>
        <w:ind w:left="360" w:hanging="360"/>
        <w:jc w:val="center"/>
        <w:rPr>
          <w:rFonts w:ascii="Times New Roman" w:hAnsi="Times New Roman" w:cs="Times New Roman"/>
          <w:b/>
          <w:bCs/>
          <w:sz w:val="24"/>
          <w:szCs w:val="24"/>
        </w:rPr>
      </w:pPr>
      <w:r w:rsidRPr="002A0972">
        <w:rPr>
          <w:rFonts w:ascii="Times New Roman" w:hAnsi="Times New Roman" w:cs="Times New Roman"/>
          <w:b/>
          <w:bCs/>
          <w:sz w:val="24"/>
          <w:szCs w:val="24"/>
        </w:rPr>
        <w:t>BEFORE</w:t>
      </w:r>
    </w:p>
    <w:p w:rsidR="00A56D35" w:rsidRPr="002A0972" w:rsidP="000F54AF" w14:paraId="39E5362D" w14:textId="02B9C4CF">
      <w:pPr>
        <w:spacing w:after="0" w:line="240" w:lineRule="auto"/>
        <w:ind w:left="360" w:hanging="360"/>
        <w:jc w:val="center"/>
        <w:rPr>
          <w:rFonts w:ascii="Times New Roman" w:hAnsi="Times New Roman" w:cs="Times New Roman"/>
          <w:b/>
          <w:bCs/>
          <w:sz w:val="24"/>
          <w:szCs w:val="24"/>
        </w:rPr>
      </w:pPr>
      <w:r w:rsidRPr="002A0972">
        <w:rPr>
          <w:rFonts w:ascii="Times New Roman" w:hAnsi="Times New Roman" w:cs="Times New Roman"/>
          <w:b/>
          <w:bCs/>
          <w:sz w:val="24"/>
          <w:szCs w:val="24"/>
        </w:rPr>
        <w:t>THE PUBLIC UTILITIES COMMISSION OF OHIO</w:t>
      </w:r>
    </w:p>
    <w:p w:rsidR="000F54AF" w:rsidRPr="002A0972" w:rsidP="000F54AF" w14:paraId="7BFA5530" w14:textId="77777777">
      <w:pPr>
        <w:spacing w:after="0" w:line="240" w:lineRule="auto"/>
        <w:ind w:left="360" w:hanging="360"/>
        <w:rPr>
          <w:rFonts w:ascii="Times New Roman" w:hAnsi="Times New Roman" w:cs="Times New Roman"/>
          <w:sz w:val="24"/>
          <w:szCs w:val="24"/>
        </w:rPr>
      </w:pPr>
    </w:p>
    <w:tbl>
      <w:tblPr>
        <w:tblW w:w="9092" w:type="dxa"/>
        <w:tblInd w:w="-90" w:type="dxa"/>
        <w:tblLook w:val="01E0"/>
      </w:tblPr>
      <w:tblGrid>
        <w:gridCol w:w="4320"/>
        <w:gridCol w:w="540"/>
        <w:gridCol w:w="4232"/>
      </w:tblGrid>
      <w:tr w14:paraId="770FC29C" w14:textId="77777777" w:rsidTr="00985F79">
        <w:tblPrEx>
          <w:tblW w:w="9092" w:type="dxa"/>
          <w:tblInd w:w="-90" w:type="dxa"/>
          <w:tblLook w:val="01E0"/>
        </w:tblPrEx>
        <w:trPr>
          <w:trHeight w:val="807"/>
        </w:trPr>
        <w:tc>
          <w:tcPr>
            <w:tcW w:w="4320" w:type="dxa"/>
            <w:shd w:val="clear" w:color="auto" w:fill="auto"/>
          </w:tcPr>
          <w:p w:rsidR="00AD5CAB" w:rsidRPr="002A0972" w:rsidP="0021121D" w14:paraId="2F4892A3" w14:textId="77777777">
            <w:pPr>
              <w:pStyle w:val="HTMLPreformatted"/>
              <w:ind w:right="156"/>
              <w:rPr>
                <w:rFonts w:ascii="Times New Roman" w:hAnsi="Times New Roman" w:cs="Times New Roman"/>
                <w:sz w:val="24"/>
                <w:szCs w:val="24"/>
              </w:rPr>
            </w:pPr>
            <w:r w:rsidRPr="002A0972">
              <w:rPr>
                <w:rFonts w:ascii="Times New Roman" w:hAnsi="Times New Roman" w:cs="Times New Roman"/>
                <w:sz w:val="24"/>
                <w:szCs w:val="24"/>
              </w:rPr>
              <w:t>In the Matter of the OVEC Generation Purchase Rider Audits Required by R.C. 4928.148 for Duke Energy Ohio, Inc., the Dayton Power and Light Company, and AEP Ohio.</w:t>
            </w:r>
          </w:p>
        </w:tc>
        <w:tc>
          <w:tcPr>
            <w:tcW w:w="540" w:type="dxa"/>
            <w:shd w:val="clear" w:color="auto" w:fill="auto"/>
          </w:tcPr>
          <w:p w:rsidR="00AD5CAB" w:rsidRPr="002A0972" w:rsidP="0021121D" w14:paraId="0E2E3136" w14:textId="77777777">
            <w:pPr>
              <w:pStyle w:val="HTMLPreformatted"/>
              <w:rPr>
                <w:rFonts w:ascii="Times New Roman" w:hAnsi="Times New Roman" w:cs="Times New Roman"/>
                <w:sz w:val="24"/>
                <w:szCs w:val="24"/>
              </w:rPr>
            </w:pPr>
            <w:r w:rsidRPr="002A0972">
              <w:rPr>
                <w:rFonts w:ascii="Times New Roman" w:hAnsi="Times New Roman" w:cs="Times New Roman"/>
                <w:sz w:val="24"/>
                <w:szCs w:val="24"/>
              </w:rPr>
              <w:t>)</w:t>
            </w:r>
          </w:p>
          <w:p w:rsidR="00AD5CAB" w:rsidRPr="002A0972" w:rsidP="0021121D" w14:paraId="1D22AEB9" w14:textId="77777777">
            <w:pPr>
              <w:pStyle w:val="HTMLPreformatted"/>
              <w:rPr>
                <w:rFonts w:ascii="Times New Roman" w:hAnsi="Times New Roman" w:cs="Times New Roman"/>
                <w:sz w:val="24"/>
                <w:szCs w:val="24"/>
              </w:rPr>
            </w:pPr>
            <w:r w:rsidRPr="002A0972">
              <w:rPr>
                <w:rFonts w:ascii="Times New Roman" w:hAnsi="Times New Roman" w:cs="Times New Roman"/>
                <w:sz w:val="24"/>
                <w:szCs w:val="24"/>
              </w:rPr>
              <w:t>)</w:t>
            </w:r>
          </w:p>
          <w:p w:rsidR="00AD5CAB" w:rsidRPr="002A0972" w:rsidP="0021121D" w14:paraId="5695BB55" w14:textId="77777777">
            <w:pPr>
              <w:pStyle w:val="HTMLPreformatted"/>
              <w:rPr>
                <w:rFonts w:ascii="Times New Roman" w:hAnsi="Times New Roman" w:cs="Times New Roman"/>
                <w:sz w:val="24"/>
                <w:szCs w:val="24"/>
              </w:rPr>
            </w:pPr>
            <w:r w:rsidRPr="002A0972">
              <w:rPr>
                <w:rFonts w:ascii="Times New Roman" w:hAnsi="Times New Roman" w:cs="Times New Roman"/>
                <w:sz w:val="24"/>
                <w:szCs w:val="24"/>
              </w:rPr>
              <w:t>)</w:t>
            </w:r>
          </w:p>
          <w:p w:rsidR="00AD5CAB" w:rsidRPr="002A0972" w:rsidP="0021121D" w14:paraId="49409AB3" w14:textId="77777777">
            <w:pPr>
              <w:pStyle w:val="HTMLPreformatted"/>
              <w:rPr>
                <w:rFonts w:ascii="Times New Roman" w:hAnsi="Times New Roman" w:cs="Times New Roman"/>
                <w:sz w:val="24"/>
                <w:szCs w:val="24"/>
              </w:rPr>
            </w:pPr>
            <w:r w:rsidRPr="002A0972">
              <w:rPr>
                <w:rFonts w:ascii="Times New Roman" w:hAnsi="Times New Roman" w:cs="Times New Roman"/>
                <w:sz w:val="24"/>
                <w:szCs w:val="24"/>
              </w:rPr>
              <w:t>)</w:t>
            </w:r>
          </w:p>
          <w:p w:rsidR="00AD5CAB" w:rsidRPr="002A0972" w:rsidP="0021121D" w14:paraId="4E7B914E" w14:textId="77777777">
            <w:pPr>
              <w:pStyle w:val="HTMLPreformatted"/>
              <w:rPr>
                <w:rFonts w:ascii="Times New Roman" w:hAnsi="Times New Roman" w:cs="Times New Roman"/>
                <w:sz w:val="24"/>
                <w:szCs w:val="24"/>
              </w:rPr>
            </w:pPr>
            <w:r w:rsidRPr="002A0972">
              <w:rPr>
                <w:rFonts w:ascii="Times New Roman" w:hAnsi="Times New Roman" w:cs="Times New Roman"/>
                <w:sz w:val="24"/>
                <w:szCs w:val="24"/>
              </w:rPr>
              <w:t>)</w:t>
            </w:r>
          </w:p>
        </w:tc>
        <w:tc>
          <w:tcPr>
            <w:tcW w:w="4232" w:type="dxa"/>
            <w:shd w:val="clear" w:color="auto" w:fill="auto"/>
          </w:tcPr>
          <w:p w:rsidR="00AD5CAB" w:rsidRPr="002A0972" w:rsidP="0021121D" w14:paraId="758233BA" w14:textId="77777777">
            <w:pPr>
              <w:pStyle w:val="HTMLPreformatted"/>
              <w:rPr>
                <w:rFonts w:ascii="Times New Roman" w:hAnsi="Times New Roman" w:cs="Times New Roman"/>
                <w:sz w:val="24"/>
                <w:szCs w:val="24"/>
              </w:rPr>
            </w:pPr>
          </w:p>
          <w:p w:rsidR="00AD5CAB" w:rsidRPr="002A0972" w:rsidP="0021121D" w14:paraId="1F0750F9" w14:textId="77777777">
            <w:pPr>
              <w:pStyle w:val="HTMLPreformatted"/>
              <w:rPr>
                <w:rFonts w:ascii="Times New Roman" w:hAnsi="Times New Roman" w:cs="Times New Roman"/>
                <w:sz w:val="24"/>
                <w:szCs w:val="24"/>
              </w:rPr>
            </w:pPr>
            <w:r w:rsidRPr="002A0972">
              <w:rPr>
                <w:rFonts w:ascii="Times New Roman" w:hAnsi="Times New Roman" w:cs="Times New Roman"/>
                <w:sz w:val="24"/>
                <w:szCs w:val="24"/>
              </w:rPr>
              <w:t>Case No. 21-477-EL-RDR</w:t>
            </w:r>
          </w:p>
          <w:p w:rsidR="00AD5CAB" w:rsidRPr="002A0972" w:rsidP="0021121D" w14:paraId="76BA113B" w14:textId="77777777">
            <w:pPr>
              <w:pStyle w:val="HTMLPreformatted"/>
              <w:rPr>
                <w:rFonts w:ascii="Times New Roman" w:hAnsi="Times New Roman" w:cs="Times New Roman"/>
                <w:sz w:val="24"/>
                <w:szCs w:val="24"/>
              </w:rPr>
            </w:pPr>
          </w:p>
          <w:p w:rsidR="00AD5CAB" w:rsidRPr="002A0972" w:rsidP="0021121D" w14:paraId="5B340E27" w14:textId="77777777">
            <w:pPr>
              <w:pStyle w:val="HTMLPreformatted"/>
              <w:rPr>
                <w:rFonts w:ascii="Times New Roman" w:hAnsi="Times New Roman" w:cs="Times New Roman"/>
                <w:sz w:val="24"/>
                <w:szCs w:val="24"/>
              </w:rPr>
            </w:pPr>
          </w:p>
        </w:tc>
      </w:tr>
    </w:tbl>
    <w:p w:rsidR="00161B9D" w:rsidRPr="002A0972" w:rsidP="004C5ECD" w14:paraId="248BF766" w14:textId="77777777">
      <w:pPr>
        <w:spacing w:after="0" w:line="240" w:lineRule="auto"/>
        <w:ind w:left="360" w:hanging="360"/>
        <w:jc w:val="center"/>
        <w:rPr>
          <w:rFonts w:ascii="Times New Roman" w:hAnsi="Times New Roman" w:cs="Times New Roman"/>
          <w:sz w:val="24"/>
          <w:szCs w:val="24"/>
        </w:rPr>
      </w:pPr>
    </w:p>
    <w:p w:rsidR="00161B9D" w:rsidRPr="002A0972" w:rsidP="00161B9D" w14:paraId="654AE477" w14:textId="77777777">
      <w:pPr>
        <w:pBdr>
          <w:top w:val="single" w:sz="12" w:space="1" w:color="auto"/>
          <w:bottom w:val="single" w:sz="12" w:space="1" w:color="auto"/>
        </w:pBdr>
        <w:spacing w:after="0" w:line="240" w:lineRule="auto"/>
        <w:ind w:left="360" w:hanging="360"/>
        <w:jc w:val="center"/>
        <w:rPr>
          <w:rFonts w:ascii="Times New Roman" w:hAnsi="Times New Roman" w:cs="Times New Roman"/>
          <w:b/>
          <w:bCs/>
          <w:sz w:val="24"/>
          <w:szCs w:val="24"/>
        </w:rPr>
      </w:pPr>
    </w:p>
    <w:p w:rsidR="004C5ECD" w:rsidRPr="002A0972" w:rsidP="00161B9D" w14:paraId="46AADA2A" w14:textId="380CFCCC">
      <w:pPr>
        <w:pBdr>
          <w:top w:val="single" w:sz="12" w:space="1" w:color="auto"/>
          <w:bottom w:val="single" w:sz="12" w:space="1" w:color="auto"/>
        </w:pBdr>
        <w:spacing w:after="0" w:line="240" w:lineRule="auto"/>
        <w:ind w:left="360" w:hanging="360"/>
        <w:jc w:val="center"/>
        <w:rPr>
          <w:rFonts w:ascii="Times New Roman" w:hAnsi="Times New Roman" w:cs="Times New Roman"/>
          <w:b/>
          <w:bCs/>
          <w:sz w:val="24"/>
          <w:szCs w:val="24"/>
        </w:rPr>
      </w:pPr>
      <w:r w:rsidRPr="002A0972">
        <w:rPr>
          <w:rFonts w:ascii="Times New Roman" w:hAnsi="Times New Roman" w:cs="Times New Roman"/>
          <w:b/>
          <w:bCs/>
          <w:sz w:val="24"/>
          <w:szCs w:val="24"/>
        </w:rPr>
        <w:t xml:space="preserve">REPLY </w:t>
      </w:r>
      <w:r w:rsidRPr="002A0972" w:rsidR="002C5682">
        <w:rPr>
          <w:rFonts w:ascii="Times New Roman" w:hAnsi="Times New Roman" w:cs="Times New Roman"/>
          <w:b/>
          <w:bCs/>
          <w:sz w:val="24"/>
          <w:szCs w:val="24"/>
        </w:rPr>
        <w:t>COMMENTS</w:t>
      </w:r>
    </w:p>
    <w:p w:rsidR="004C5ECD" w:rsidRPr="002A0972" w:rsidP="00161B9D" w14:paraId="435F8AEC" w14:textId="77777777">
      <w:pPr>
        <w:pBdr>
          <w:top w:val="single" w:sz="12" w:space="1" w:color="auto"/>
          <w:bottom w:val="single" w:sz="12" w:space="1" w:color="auto"/>
        </w:pBdr>
        <w:spacing w:after="0" w:line="240" w:lineRule="auto"/>
        <w:ind w:left="360" w:hanging="360"/>
        <w:jc w:val="center"/>
        <w:rPr>
          <w:rFonts w:ascii="Times New Roman" w:hAnsi="Times New Roman" w:cs="Times New Roman"/>
          <w:b/>
          <w:bCs/>
          <w:sz w:val="24"/>
          <w:szCs w:val="24"/>
        </w:rPr>
      </w:pPr>
      <w:r w:rsidRPr="002A0972">
        <w:rPr>
          <w:rFonts w:ascii="Times New Roman" w:hAnsi="Times New Roman" w:cs="Times New Roman"/>
          <w:b/>
          <w:bCs/>
          <w:sz w:val="24"/>
          <w:szCs w:val="24"/>
        </w:rPr>
        <w:t>BY</w:t>
      </w:r>
    </w:p>
    <w:p w:rsidR="002C5682" w:rsidRPr="002A0972" w:rsidP="00161B9D" w14:paraId="3B06CDC7" w14:textId="7DF4F31F">
      <w:pPr>
        <w:pBdr>
          <w:top w:val="single" w:sz="12" w:space="1" w:color="auto"/>
          <w:bottom w:val="single" w:sz="12" w:space="1" w:color="auto"/>
        </w:pBdr>
        <w:spacing w:after="0" w:line="240" w:lineRule="auto"/>
        <w:ind w:left="360" w:hanging="360"/>
        <w:jc w:val="center"/>
        <w:rPr>
          <w:rFonts w:ascii="Times New Roman" w:hAnsi="Times New Roman" w:cs="Times New Roman"/>
          <w:b/>
          <w:bCs/>
          <w:sz w:val="24"/>
          <w:szCs w:val="24"/>
        </w:rPr>
      </w:pPr>
      <w:r w:rsidRPr="002A0972">
        <w:rPr>
          <w:rFonts w:ascii="Times New Roman" w:hAnsi="Times New Roman" w:cs="Times New Roman"/>
          <w:b/>
          <w:bCs/>
          <w:sz w:val="24"/>
          <w:szCs w:val="24"/>
        </w:rPr>
        <w:t>OFFICE OF THE OHIO CONSUMERS’ COUNSEL</w:t>
      </w:r>
    </w:p>
    <w:p w:rsidR="00161B9D" w:rsidRPr="002A0972" w:rsidP="00161B9D" w14:paraId="74891617" w14:textId="77777777">
      <w:pPr>
        <w:pBdr>
          <w:top w:val="single" w:sz="12" w:space="1" w:color="auto"/>
          <w:bottom w:val="single" w:sz="12" w:space="1" w:color="auto"/>
        </w:pBdr>
        <w:spacing w:after="0" w:line="240" w:lineRule="auto"/>
        <w:ind w:left="360" w:hanging="360"/>
        <w:jc w:val="center"/>
        <w:rPr>
          <w:rFonts w:ascii="Times New Roman" w:hAnsi="Times New Roman" w:cs="Times New Roman"/>
          <w:b/>
          <w:bCs/>
          <w:sz w:val="24"/>
          <w:szCs w:val="24"/>
        </w:rPr>
      </w:pPr>
    </w:p>
    <w:p w:rsidR="004C5ECD" w:rsidRPr="002A0972" w:rsidP="004C5ECD" w14:paraId="1AA52D0D" w14:textId="77777777">
      <w:pPr>
        <w:spacing w:after="0" w:line="240" w:lineRule="auto"/>
        <w:ind w:left="360" w:hanging="360"/>
        <w:jc w:val="center"/>
        <w:rPr>
          <w:rFonts w:ascii="Times New Roman" w:hAnsi="Times New Roman" w:cs="Times New Roman"/>
          <w:sz w:val="24"/>
          <w:szCs w:val="24"/>
        </w:rPr>
      </w:pPr>
    </w:p>
    <w:p w:rsidR="004C5ECD" w:rsidRPr="002A0972" w:rsidP="004C5ECD" w14:paraId="0BFFC432" w14:textId="77777777">
      <w:pPr>
        <w:spacing w:after="0" w:line="240" w:lineRule="auto"/>
        <w:ind w:left="360" w:hanging="360"/>
        <w:jc w:val="center"/>
        <w:rPr>
          <w:rFonts w:ascii="Times New Roman" w:hAnsi="Times New Roman" w:cs="Times New Roman"/>
          <w:sz w:val="24"/>
          <w:szCs w:val="24"/>
        </w:rPr>
      </w:pPr>
    </w:p>
    <w:p w:rsidR="00FB5DFA" w:rsidRPr="002A0972" w:rsidP="00FB5DFA" w14:paraId="4A153564" w14:textId="77777777">
      <w:pPr>
        <w:widowControl w:val="0"/>
        <w:autoSpaceDE w:val="0"/>
        <w:autoSpaceDN w:val="0"/>
        <w:spacing w:after="0" w:line="240" w:lineRule="auto"/>
        <w:ind w:left="3960"/>
        <w:rPr>
          <w:rFonts w:ascii="Times New Roman" w:eastAsia="Times New Roman" w:hAnsi="Times New Roman" w:cs="Times New Roman"/>
          <w:kern w:val="0"/>
          <w:sz w:val="24"/>
          <w:szCs w:val="24"/>
          <w14:ligatures w14:val="none"/>
        </w:rPr>
      </w:pPr>
      <w:r w:rsidRPr="002A0972">
        <w:rPr>
          <w:rFonts w:ascii="Times New Roman" w:eastAsia="Times New Roman" w:hAnsi="Times New Roman" w:cs="Times New Roman"/>
          <w:kern w:val="0"/>
          <w:sz w:val="24"/>
          <w:szCs w:val="24"/>
          <w14:ligatures w14:val="none"/>
        </w:rPr>
        <w:t>Bruce Weston (0016973)</w:t>
      </w:r>
    </w:p>
    <w:p w:rsidR="00FB5DFA" w:rsidRPr="002A0972" w:rsidP="00FB5DFA" w14:paraId="2AAE1D50" w14:textId="77777777">
      <w:pPr>
        <w:widowControl w:val="0"/>
        <w:autoSpaceDE w:val="0"/>
        <w:autoSpaceDN w:val="0"/>
        <w:spacing w:after="0" w:line="240" w:lineRule="auto"/>
        <w:ind w:left="3960"/>
        <w:rPr>
          <w:rFonts w:ascii="Times New Roman" w:eastAsia="Times New Roman" w:hAnsi="Times New Roman" w:cs="Times New Roman"/>
          <w:kern w:val="0"/>
          <w:sz w:val="24"/>
          <w:szCs w:val="24"/>
          <w14:ligatures w14:val="none"/>
        </w:rPr>
      </w:pPr>
      <w:r w:rsidRPr="002A0972">
        <w:rPr>
          <w:rFonts w:ascii="Times New Roman" w:eastAsia="Times New Roman" w:hAnsi="Times New Roman" w:cs="Times New Roman"/>
          <w:kern w:val="0"/>
          <w:sz w:val="24"/>
          <w:szCs w:val="24"/>
          <w14:ligatures w14:val="none"/>
        </w:rPr>
        <w:t>Ohio Consumers’ Counsel</w:t>
      </w:r>
    </w:p>
    <w:p w:rsidR="00FB5DFA" w:rsidRPr="002A0972" w:rsidP="00FB5DFA" w14:paraId="74A753AF" w14:textId="77777777">
      <w:pPr>
        <w:widowControl w:val="0"/>
        <w:autoSpaceDE w:val="0"/>
        <w:autoSpaceDN w:val="0"/>
        <w:spacing w:after="0" w:line="240" w:lineRule="auto"/>
        <w:rPr>
          <w:rFonts w:ascii="Times New Roman" w:eastAsia="Times New Roman" w:hAnsi="Times New Roman" w:cs="Times New Roman"/>
          <w:i/>
          <w:kern w:val="0"/>
          <w:sz w:val="24"/>
          <w:szCs w:val="24"/>
          <w:u w:val="single"/>
          <w14:ligatures w14:val="none"/>
        </w:rPr>
      </w:pPr>
    </w:p>
    <w:p w:rsidR="00FB5DFA" w:rsidRPr="002A0972" w:rsidP="00FB5DFA" w14:paraId="524267AB" w14:textId="77777777">
      <w:pPr>
        <w:widowControl w:val="0"/>
        <w:autoSpaceDE w:val="0"/>
        <w:autoSpaceDN w:val="0"/>
        <w:spacing w:after="0" w:line="240" w:lineRule="auto"/>
        <w:ind w:left="3960"/>
        <w:rPr>
          <w:rFonts w:ascii="Times New Roman" w:eastAsia="Times New Roman" w:hAnsi="Times New Roman" w:cs="Times New Roman"/>
          <w:kern w:val="0"/>
          <w:sz w:val="24"/>
          <w:szCs w:val="24"/>
          <w14:ligatures w14:val="none"/>
        </w:rPr>
      </w:pPr>
      <w:r w:rsidRPr="002A0972">
        <w:rPr>
          <w:rFonts w:ascii="Times New Roman" w:eastAsia="Times New Roman" w:hAnsi="Times New Roman" w:cs="Times New Roman"/>
          <w:kern w:val="0"/>
          <w:sz w:val="24"/>
          <w:szCs w:val="24"/>
          <w14:ligatures w14:val="none"/>
        </w:rPr>
        <w:t>John Finnigan (0018689)</w:t>
      </w:r>
    </w:p>
    <w:p w:rsidR="00FB5DFA" w:rsidRPr="002A0972" w:rsidP="00FB5DFA" w14:paraId="588FF824" w14:textId="77777777">
      <w:pPr>
        <w:widowControl w:val="0"/>
        <w:autoSpaceDE w:val="0"/>
        <w:autoSpaceDN w:val="0"/>
        <w:spacing w:after="0" w:line="240" w:lineRule="auto"/>
        <w:ind w:left="3960"/>
        <w:rPr>
          <w:rFonts w:ascii="Times New Roman" w:eastAsia="Times New Roman" w:hAnsi="Times New Roman" w:cs="Times New Roman"/>
          <w:kern w:val="0"/>
          <w:sz w:val="24"/>
          <w:szCs w:val="24"/>
          <w14:ligatures w14:val="none"/>
        </w:rPr>
      </w:pPr>
      <w:r w:rsidRPr="002A0972">
        <w:rPr>
          <w:rFonts w:ascii="Times New Roman" w:eastAsia="Times New Roman" w:hAnsi="Times New Roman" w:cs="Times New Roman"/>
          <w:kern w:val="0"/>
          <w:sz w:val="24"/>
          <w:szCs w:val="24"/>
          <w14:ligatures w14:val="none"/>
        </w:rPr>
        <w:t>Counsel of Record</w:t>
      </w:r>
    </w:p>
    <w:p w:rsidR="00FB5DFA" w:rsidRPr="002A0972" w:rsidP="00FB5DFA" w14:paraId="262F61EF" w14:textId="77777777">
      <w:pPr>
        <w:widowControl w:val="0"/>
        <w:autoSpaceDE w:val="0"/>
        <w:autoSpaceDN w:val="0"/>
        <w:spacing w:after="0" w:line="240" w:lineRule="auto"/>
        <w:ind w:left="3960"/>
        <w:rPr>
          <w:rFonts w:ascii="Times New Roman" w:eastAsia="Times New Roman" w:hAnsi="Times New Roman" w:cs="Times New Roman"/>
          <w:kern w:val="0"/>
          <w:sz w:val="24"/>
          <w:szCs w:val="24"/>
          <w14:ligatures w14:val="none"/>
        </w:rPr>
      </w:pPr>
      <w:r w:rsidRPr="002A0972">
        <w:rPr>
          <w:rFonts w:ascii="Times New Roman" w:eastAsia="Times New Roman" w:hAnsi="Times New Roman" w:cs="Times New Roman"/>
          <w:kern w:val="0"/>
          <w:sz w:val="24"/>
          <w:szCs w:val="24"/>
          <w14:ligatures w14:val="none"/>
        </w:rPr>
        <w:t>William J. Michael (0070921)</w:t>
      </w:r>
    </w:p>
    <w:p w:rsidR="00FB5DFA" w:rsidRPr="002A0972" w:rsidP="00FB5DFA" w14:paraId="02CCD409" w14:textId="77777777">
      <w:pPr>
        <w:widowControl w:val="0"/>
        <w:autoSpaceDE w:val="0"/>
        <w:autoSpaceDN w:val="0"/>
        <w:spacing w:after="0" w:line="240" w:lineRule="auto"/>
        <w:ind w:left="3960"/>
        <w:rPr>
          <w:rFonts w:ascii="Times New Roman" w:eastAsia="Times New Roman" w:hAnsi="Times New Roman" w:cs="Times New Roman"/>
          <w:kern w:val="0"/>
          <w:sz w:val="24"/>
          <w:szCs w:val="24"/>
          <w14:ligatures w14:val="none"/>
        </w:rPr>
      </w:pPr>
      <w:r w:rsidRPr="002A0972">
        <w:rPr>
          <w:rFonts w:ascii="Times New Roman" w:eastAsia="Times New Roman" w:hAnsi="Times New Roman" w:cs="Times New Roman"/>
          <w:kern w:val="0"/>
          <w:sz w:val="24"/>
          <w:szCs w:val="24"/>
          <w14:ligatures w14:val="none"/>
        </w:rPr>
        <w:t>Assistant Consumers’ Counsel</w:t>
      </w:r>
    </w:p>
    <w:p w:rsidR="00FB5DFA" w:rsidRPr="002A0972" w:rsidP="00FB5DFA" w14:paraId="06EF1851" w14:textId="77777777">
      <w:pPr>
        <w:widowControl w:val="0"/>
        <w:autoSpaceDE w:val="0"/>
        <w:autoSpaceDN w:val="0"/>
        <w:spacing w:after="0" w:line="240" w:lineRule="auto"/>
        <w:ind w:left="3960"/>
        <w:rPr>
          <w:rFonts w:ascii="Times New Roman" w:eastAsia="Times New Roman" w:hAnsi="Times New Roman" w:cs="Times New Roman"/>
          <w:kern w:val="0"/>
          <w:sz w:val="24"/>
          <w:szCs w:val="24"/>
          <w14:ligatures w14:val="none"/>
        </w:rPr>
      </w:pPr>
    </w:p>
    <w:p w:rsidR="00FB5DFA" w:rsidRPr="002A0972" w:rsidP="00FB5DFA" w14:paraId="1D849400" w14:textId="77777777">
      <w:pPr>
        <w:widowControl w:val="0"/>
        <w:autoSpaceDE w:val="0"/>
        <w:autoSpaceDN w:val="0"/>
        <w:spacing w:after="0" w:line="240" w:lineRule="auto"/>
        <w:ind w:left="3960"/>
        <w:rPr>
          <w:rFonts w:ascii="Times New Roman" w:eastAsia="Times New Roman" w:hAnsi="Times New Roman" w:cs="Times New Roman"/>
          <w:b/>
          <w:bCs/>
          <w:kern w:val="0"/>
          <w:sz w:val="24"/>
          <w:szCs w:val="24"/>
          <w14:ligatures w14:val="none"/>
        </w:rPr>
      </w:pPr>
      <w:r w:rsidRPr="002A0972">
        <w:rPr>
          <w:rFonts w:ascii="Times New Roman" w:eastAsia="Times New Roman" w:hAnsi="Times New Roman" w:cs="Times New Roman"/>
          <w:b/>
          <w:bCs/>
          <w:kern w:val="0"/>
          <w:sz w:val="24"/>
          <w:szCs w:val="24"/>
          <w14:ligatures w14:val="none"/>
        </w:rPr>
        <w:t>Office of the Ohio Consumers’ Counsel</w:t>
      </w:r>
    </w:p>
    <w:p w:rsidR="00FB5DFA" w:rsidRPr="002A0972" w:rsidP="00FB5DFA" w14:paraId="022E93CB" w14:textId="77777777">
      <w:pPr>
        <w:widowControl w:val="0"/>
        <w:autoSpaceDE w:val="0"/>
        <w:autoSpaceDN w:val="0"/>
        <w:spacing w:after="0" w:line="240" w:lineRule="auto"/>
        <w:ind w:left="3960"/>
        <w:rPr>
          <w:rFonts w:ascii="Times New Roman" w:eastAsia="Times New Roman" w:hAnsi="Times New Roman" w:cs="Times New Roman"/>
          <w:bCs/>
          <w:kern w:val="0"/>
          <w:sz w:val="24"/>
          <w:szCs w:val="24"/>
          <w14:ligatures w14:val="none"/>
        </w:rPr>
      </w:pPr>
      <w:r w:rsidRPr="002A0972">
        <w:rPr>
          <w:rFonts w:ascii="Times New Roman" w:eastAsia="Times New Roman" w:hAnsi="Times New Roman" w:cs="Times New Roman"/>
          <w:bCs/>
          <w:kern w:val="0"/>
          <w:sz w:val="24"/>
          <w:szCs w:val="24"/>
          <w14:ligatures w14:val="none"/>
        </w:rPr>
        <w:t>65 East State Street, Suite 700</w:t>
      </w:r>
    </w:p>
    <w:p w:rsidR="00FB5DFA" w:rsidRPr="002A0972" w:rsidP="00FB5DFA" w14:paraId="4FE88822" w14:textId="77777777">
      <w:pPr>
        <w:widowControl w:val="0"/>
        <w:autoSpaceDE w:val="0"/>
        <w:autoSpaceDN w:val="0"/>
        <w:spacing w:after="0" w:line="240" w:lineRule="auto"/>
        <w:ind w:left="3960"/>
        <w:rPr>
          <w:rFonts w:ascii="Times New Roman" w:eastAsia="Times New Roman" w:hAnsi="Times New Roman" w:cs="Times New Roman"/>
          <w:bCs/>
          <w:kern w:val="0"/>
          <w:sz w:val="24"/>
          <w:szCs w:val="24"/>
          <w14:ligatures w14:val="none"/>
        </w:rPr>
      </w:pPr>
      <w:r w:rsidRPr="002A0972">
        <w:rPr>
          <w:rFonts w:ascii="Times New Roman" w:eastAsia="Times New Roman" w:hAnsi="Times New Roman" w:cs="Times New Roman"/>
          <w:bCs/>
          <w:kern w:val="0"/>
          <w:sz w:val="24"/>
          <w:szCs w:val="24"/>
          <w14:ligatures w14:val="none"/>
        </w:rPr>
        <w:t>Columbus, Ohio 43215</w:t>
      </w:r>
    </w:p>
    <w:p w:rsidR="00FB5DFA" w:rsidRPr="002A0972" w:rsidP="00FB5DFA" w14:paraId="26BB5716" w14:textId="77777777">
      <w:pPr>
        <w:widowControl w:val="0"/>
        <w:autoSpaceDE w:val="0"/>
        <w:autoSpaceDN w:val="0"/>
        <w:adjustRightInd w:val="0"/>
        <w:spacing w:after="0" w:line="240" w:lineRule="auto"/>
        <w:ind w:left="3960"/>
        <w:rPr>
          <w:rFonts w:ascii="Times New Roman" w:eastAsia="Times New Roman" w:hAnsi="Times New Roman" w:cs="Times New Roman"/>
          <w:kern w:val="0"/>
          <w:sz w:val="24"/>
          <w:szCs w:val="24"/>
          <w14:ligatures w14:val="none"/>
        </w:rPr>
      </w:pPr>
      <w:r w:rsidRPr="002A0972">
        <w:rPr>
          <w:rFonts w:ascii="Times New Roman" w:eastAsia="Times New Roman" w:hAnsi="Times New Roman" w:cs="Times New Roman"/>
          <w:kern w:val="0"/>
          <w:sz w:val="24"/>
          <w:szCs w:val="24"/>
          <w14:ligatures w14:val="none"/>
        </w:rPr>
        <w:t>Telephone [Finnigan] (614) 466-9585</w:t>
      </w:r>
    </w:p>
    <w:p w:rsidR="00FB5DFA" w:rsidRPr="002A0972" w:rsidP="00FB5DFA" w14:paraId="7C08A7CD" w14:textId="77777777">
      <w:pPr>
        <w:widowControl w:val="0"/>
        <w:autoSpaceDE w:val="0"/>
        <w:autoSpaceDN w:val="0"/>
        <w:adjustRightInd w:val="0"/>
        <w:spacing w:after="0" w:line="240" w:lineRule="auto"/>
        <w:ind w:left="3960"/>
        <w:rPr>
          <w:rFonts w:ascii="Times New Roman" w:eastAsia="Times New Roman" w:hAnsi="Times New Roman" w:cs="Times New Roman"/>
          <w:kern w:val="0"/>
          <w:sz w:val="24"/>
          <w:szCs w:val="24"/>
          <w14:ligatures w14:val="none"/>
        </w:rPr>
      </w:pPr>
      <w:r w:rsidRPr="002A0972">
        <w:rPr>
          <w:rFonts w:ascii="Times New Roman" w:eastAsia="Times New Roman" w:hAnsi="Times New Roman" w:cs="Times New Roman"/>
          <w:kern w:val="0"/>
          <w:sz w:val="24"/>
          <w:szCs w:val="24"/>
          <w14:ligatures w14:val="none"/>
        </w:rPr>
        <w:t>Telephone [Michael]: (614) 466-1291</w:t>
      </w:r>
    </w:p>
    <w:p w:rsidR="00FB5DFA" w:rsidRPr="002A0972" w:rsidP="00FB5DFA" w14:paraId="731A683E" w14:textId="77777777">
      <w:pPr>
        <w:widowControl w:val="0"/>
        <w:autoSpaceDE w:val="0"/>
        <w:autoSpaceDN w:val="0"/>
        <w:spacing w:after="0" w:line="240" w:lineRule="auto"/>
        <w:ind w:left="3960"/>
        <w:rPr>
          <w:rFonts w:ascii="Times New Roman" w:eastAsia="Times New Roman" w:hAnsi="Times New Roman" w:cs="Times New Roman"/>
          <w:kern w:val="0"/>
          <w:sz w:val="24"/>
          <w:szCs w:val="24"/>
          <w14:ligatures w14:val="none"/>
        </w:rPr>
      </w:pPr>
      <w:hyperlink r:id="rId6" w:history="1">
        <w:r w:rsidRPr="002A0972">
          <w:rPr>
            <w:rFonts w:ascii="Times New Roman" w:eastAsia="Times New Roman" w:hAnsi="Times New Roman" w:cs="Times New Roman"/>
            <w:color w:val="0000FF"/>
            <w:kern w:val="0"/>
            <w:sz w:val="24"/>
            <w:szCs w:val="24"/>
            <w:u w:val="single"/>
            <w14:ligatures w14:val="none"/>
          </w:rPr>
          <w:t>john.finnigan@occ.ohio.gov</w:t>
        </w:r>
      </w:hyperlink>
    </w:p>
    <w:p w:rsidR="00FB5DFA" w:rsidRPr="002A0972" w:rsidP="00FB5DFA" w14:paraId="571E0DA1" w14:textId="77777777">
      <w:pPr>
        <w:widowControl w:val="0"/>
        <w:autoSpaceDE w:val="0"/>
        <w:autoSpaceDN w:val="0"/>
        <w:spacing w:after="0" w:line="240" w:lineRule="auto"/>
        <w:ind w:left="3960"/>
        <w:rPr>
          <w:rFonts w:ascii="Times New Roman" w:eastAsia="Times New Roman" w:hAnsi="Times New Roman" w:cs="Times New Roman"/>
          <w:kern w:val="0"/>
          <w:sz w:val="24"/>
          <w:szCs w:val="24"/>
          <w14:ligatures w14:val="none"/>
        </w:rPr>
      </w:pPr>
      <w:hyperlink r:id="rId7" w:history="1">
        <w:r w:rsidRPr="002A0972">
          <w:rPr>
            <w:rFonts w:ascii="Times New Roman" w:eastAsia="Times New Roman" w:hAnsi="Times New Roman" w:cs="Times New Roman"/>
            <w:color w:val="0000FF"/>
            <w:kern w:val="0"/>
            <w:sz w:val="24"/>
            <w:szCs w:val="24"/>
            <w:u w:val="single"/>
            <w14:ligatures w14:val="none"/>
          </w:rPr>
          <w:t>william.michael@occ.ohio.gov</w:t>
        </w:r>
      </w:hyperlink>
    </w:p>
    <w:p w:rsidR="00FB5DFA" w:rsidRPr="002A0972" w:rsidP="00FB5DFA" w14:paraId="36FDC41D" w14:textId="6E63B695">
      <w:pPr>
        <w:widowControl w:val="0"/>
        <w:autoSpaceDE w:val="0"/>
        <w:autoSpaceDN w:val="0"/>
        <w:spacing w:after="0" w:line="240" w:lineRule="auto"/>
        <w:ind w:left="3960" w:hanging="3960"/>
        <w:contextualSpacing/>
        <w:rPr>
          <w:rFonts w:ascii="Times New Roman" w:eastAsia="Times New Roman" w:hAnsi="Times New Roman" w:cs="Times New Roman"/>
          <w:kern w:val="0"/>
          <w:sz w:val="24"/>
          <w:szCs w:val="24"/>
          <w14:ligatures w14:val="none"/>
        </w:rPr>
      </w:pPr>
      <w:r w:rsidRPr="002A0972">
        <w:rPr>
          <w:rFonts w:ascii="Times New Roman" w:eastAsia="Times New Roman" w:hAnsi="Times New Roman" w:cs="Times New Roman"/>
          <w:kern w:val="0"/>
          <w:sz w:val="24"/>
          <w:szCs w:val="24"/>
          <w14:ligatures w14:val="none"/>
        </w:rPr>
        <w:t>May 23, 2023</w:t>
      </w:r>
      <w:r w:rsidRPr="002A0972">
        <w:rPr>
          <w:rFonts w:ascii="Times New Roman" w:eastAsia="Times New Roman" w:hAnsi="Times New Roman" w:cs="Times New Roman"/>
          <w:kern w:val="0"/>
          <w:sz w:val="24"/>
          <w:szCs w:val="24"/>
          <w14:ligatures w14:val="none"/>
        </w:rPr>
        <w:tab/>
        <w:t>(willing to accept service by e-mail)</w:t>
      </w:r>
    </w:p>
    <w:p w:rsidR="005813B2" w:rsidRPr="002A0972" w14:paraId="0F636904" w14:textId="77777777">
      <w:pPr>
        <w:rPr>
          <w:rFonts w:ascii="Times New Roman" w:hAnsi="Times New Roman" w:cs="Times New Roman"/>
          <w:sz w:val="24"/>
          <w:szCs w:val="24"/>
        </w:rPr>
        <w:sectPr w:rsidSect="00AD5CAB">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pgNumType w:fmt="lowerRoman" w:start="1"/>
          <w:cols w:space="720"/>
          <w:docGrid w:linePitch="360"/>
        </w:sectPr>
      </w:pPr>
      <w:r w:rsidRPr="002A0972">
        <w:rPr>
          <w:rFonts w:ascii="Times New Roman" w:hAnsi="Times New Roman" w:cs="Times New Roman"/>
          <w:sz w:val="24"/>
          <w:szCs w:val="24"/>
        </w:rPr>
        <w:br w:type="page"/>
      </w:r>
    </w:p>
    <w:p w:rsidR="00227928" w:rsidRPr="002A0972" w:rsidP="00227928" w14:paraId="02964C3E" w14:textId="77777777">
      <w:pPr>
        <w:spacing w:after="0" w:line="240" w:lineRule="auto"/>
        <w:jc w:val="center"/>
        <w:rPr>
          <w:rFonts w:ascii="Times New Roman" w:eastAsia="Times New Roman" w:hAnsi="Times New Roman" w:cs="Times New Roman"/>
          <w:b/>
          <w:bCs/>
          <w:kern w:val="0"/>
          <w:sz w:val="24"/>
          <w:szCs w:val="24"/>
          <w:u w:val="single"/>
          <w14:ligatures w14:val="none"/>
        </w:rPr>
      </w:pPr>
      <w:r w:rsidRPr="002A0972">
        <w:rPr>
          <w:rFonts w:ascii="Times New Roman" w:eastAsia="Times New Roman" w:hAnsi="Times New Roman" w:cs="Times New Roman"/>
          <w:b/>
          <w:bCs/>
          <w:kern w:val="0"/>
          <w:sz w:val="24"/>
          <w:szCs w:val="24"/>
          <w:u w:val="single"/>
          <w14:ligatures w14:val="none"/>
        </w:rPr>
        <w:t>TABLE OF CONTENTS</w:t>
      </w:r>
    </w:p>
    <w:p w:rsidR="00227928" w:rsidRPr="002A0972" w:rsidP="00227928" w14:paraId="5AF78D1C" w14:textId="77777777">
      <w:pPr>
        <w:spacing w:after="0" w:line="240" w:lineRule="auto"/>
        <w:jc w:val="right"/>
        <w:rPr>
          <w:rFonts w:ascii="Times New Roman" w:eastAsia="Times New Roman" w:hAnsi="Times New Roman" w:cs="Times New Roman"/>
          <w:b/>
          <w:bCs/>
          <w:kern w:val="0"/>
          <w:sz w:val="24"/>
          <w:szCs w:val="24"/>
          <w14:ligatures w14:val="none"/>
        </w:rPr>
      </w:pPr>
      <w:r w:rsidRPr="002A0972">
        <w:rPr>
          <w:rFonts w:ascii="Times New Roman" w:eastAsia="Times New Roman" w:hAnsi="Times New Roman" w:cs="Times New Roman"/>
          <w:kern w:val="0"/>
          <w:sz w:val="24"/>
          <w:szCs w:val="24"/>
          <w14:ligatures w14:val="none"/>
        </w:rPr>
        <w:tab/>
      </w:r>
      <w:r w:rsidRPr="002A0972">
        <w:rPr>
          <w:rFonts w:ascii="Times New Roman" w:eastAsia="Times New Roman" w:hAnsi="Times New Roman" w:cs="Times New Roman"/>
          <w:kern w:val="0"/>
          <w:sz w:val="24"/>
          <w:szCs w:val="24"/>
          <w14:ligatures w14:val="none"/>
        </w:rPr>
        <w:tab/>
      </w:r>
      <w:r w:rsidRPr="002A0972">
        <w:rPr>
          <w:rFonts w:ascii="Times New Roman" w:eastAsia="Times New Roman" w:hAnsi="Times New Roman" w:cs="Times New Roman"/>
          <w:kern w:val="0"/>
          <w:sz w:val="24"/>
          <w:szCs w:val="24"/>
          <w14:ligatures w14:val="none"/>
        </w:rPr>
        <w:tab/>
      </w:r>
      <w:r w:rsidRPr="002A0972">
        <w:rPr>
          <w:rFonts w:ascii="Times New Roman" w:eastAsia="Times New Roman" w:hAnsi="Times New Roman" w:cs="Times New Roman"/>
          <w:kern w:val="0"/>
          <w:sz w:val="24"/>
          <w:szCs w:val="24"/>
          <w14:ligatures w14:val="none"/>
        </w:rPr>
        <w:tab/>
      </w:r>
      <w:r w:rsidRPr="002A0972">
        <w:rPr>
          <w:rFonts w:ascii="Times New Roman" w:eastAsia="Times New Roman" w:hAnsi="Times New Roman" w:cs="Times New Roman"/>
          <w:kern w:val="0"/>
          <w:sz w:val="24"/>
          <w:szCs w:val="24"/>
          <w14:ligatures w14:val="none"/>
        </w:rPr>
        <w:tab/>
      </w:r>
      <w:r w:rsidRPr="002A0972">
        <w:rPr>
          <w:rFonts w:ascii="Times New Roman" w:eastAsia="Times New Roman" w:hAnsi="Times New Roman" w:cs="Times New Roman"/>
          <w:kern w:val="0"/>
          <w:sz w:val="24"/>
          <w:szCs w:val="24"/>
          <w14:ligatures w14:val="none"/>
        </w:rPr>
        <w:tab/>
      </w:r>
      <w:r w:rsidRPr="002A0972">
        <w:rPr>
          <w:rFonts w:ascii="Times New Roman" w:eastAsia="Times New Roman" w:hAnsi="Times New Roman" w:cs="Times New Roman"/>
          <w:kern w:val="0"/>
          <w:sz w:val="24"/>
          <w:szCs w:val="24"/>
          <w14:ligatures w14:val="none"/>
        </w:rPr>
        <w:tab/>
      </w:r>
      <w:r w:rsidRPr="002A0972">
        <w:rPr>
          <w:rFonts w:ascii="Times New Roman" w:eastAsia="Times New Roman" w:hAnsi="Times New Roman" w:cs="Times New Roman"/>
          <w:kern w:val="0"/>
          <w:sz w:val="24"/>
          <w:szCs w:val="24"/>
          <w14:ligatures w14:val="none"/>
        </w:rPr>
        <w:tab/>
      </w:r>
      <w:r w:rsidRPr="002A0972">
        <w:rPr>
          <w:rFonts w:ascii="Times New Roman" w:eastAsia="Times New Roman" w:hAnsi="Times New Roman" w:cs="Times New Roman"/>
          <w:kern w:val="0"/>
          <w:sz w:val="24"/>
          <w:szCs w:val="24"/>
          <w14:ligatures w14:val="none"/>
        </w:rPr>
        <w:tab/>
      </w:r>
      <w:r w:rsidRPr="002A0972">
        <w:rPr>
          <w:rFonts w:ascii="Times New Roman" w:eastAsia="Times New Roman" w:hAnsi="Times New Roman" w:cs="Times New Roman"/>
          <w:kern w:val="0"/>
          <w:sz w:val="24"/>
          <w:szCs w:val="24"/>
          <w14:ligatures w14:val="none"/>
        </w:rPr>
        <w:tab/>
      </w:r>
      <w:r w:rsidRPr="002A0972">
        <w:rPr>
          <w:rFonts w:ascii="Times New Roman" w:eastAsia="Times New Roman" w:hAnsi="Times New Roman" w:cs="Times New Roman"/>
          <w:kern w:val="0"/>
          <w:sz w:val="24"/>
          <w:szCs w:val="24"/>
          <w14:ligatures w14:val="none"/>
        </w:rPr>
        <w:tab/>
      </w:r>
      <w:r w:rsidRPr="002A0972">
        <w:rPr>
          <w:rFonts w:ascii="Times New Roman" w:eastAsia="Times New Roman" w:hAnsi="Times New Roman" w:cs="Times New Roman"/>
          <w:kern w:val="0"/>
          <w:sz w:val="24"/>
          <w:szCs w:val="24"/>
          <w14:ligatures w14:val="none"/>
        </w:rPr>
        <w:tab/>
      </w:r>
      <w:r w:rsidRPr="002A0972">
        <w:rPr>
          <w:rFonts w:ascii="Times New Roman" w:eastAsia="Times New Roman" w:hAnsi="Times New Roman" w:cs="Times New Roman"/>
          <w:b/>
          <w:bCs/>
          <w:kern w:val="0"/>
          <w:sz w:val="24"/>
          <w:szCs w:val="24"/>
          <w14:ligatures w14:val="none"/>
        </w:rPr>
        <w:t>PAGE</w:t>
      </w:r>
    </w:p>
    <w:p w:rsidR="00227928" w:rsidRPr="002A0972" w:rsidP="00227928" w14:paraId="65ED59EB" w14:textId="77777777">
      <w:pPr>
        <w:spacing w:after="0" w:line="240" w:lineRule="auto"/>
        <w:jc w:val="center"/>
        <w:rPr>
          <w:rFonts w:ascii="Times New Roman" w:eastAsia="Times New Roman" w:hAnsi="Times New Roman" w:cs="Times New Roman"/>
          <w:b/>
          <w:bCs/>
          <w:kern w:val="0"/>
          <w:sz w:val="24"/>
          <w:szCs w:val="24"/>
          <w14:ligatures w14:val="none"/>
        </w:rPr>
      </w:pPr>
    </w:p>
    <w:p w:rsidR="00107BA7" w14:paraId="7321472E" w14:textId="18C3F7A4">
      <w:pPr>
        <w:pStyle w:val="TOC1"/>
        <w:rPr>
          <w:rFonts w:asciiTheme="minorHAnsi" w:eastAsiaTheme="minorEastAsia" w:hAnsiTheme="minorHAnsi"/>
          <w:noProof/>
          <w:sz w:val="22"/>
        </w:rPr>
      </w:pPr>
      <w:r w:rsidRPr="002A0972">
        <w:rPr>
          <w:rFonts w:eastAsia="Times New Roman" w:cs="Times New Roman"/>
          <w:b/>
          <w:bCs/>
          <w:kern w:val="0"/>
          <w:szCs w:val="24"/>
          <w14:ligatures w14:val="none"/>
        </w:rPr>
        <w:fldChar w:fldCharType="begin"/>
      </w:r>
      <w:r w:rsidRPr="002A0972">
        <w:rPr>
          <w:rFonts w:eastAsia="Times New Roman" w:cs="Times New Roman"/>
          <w:b/>
          <w:bCs/>
          <w:kern w:val="0"/>
          <w:szCs w:val="24"/>
          <w14:ligatures w14:val="none"/>
        </w:rPr>
        <w:instrText xml:space="preserve"> TOC \o "1-3" \h \z \u </w:instrText>
      </w:r>
      <w:r w:rsidRPr="002A0972">
        <w:rPr>
          <w:rFonts w:eastAsia="Times New Roman" w:cs="Times New Roman"/>
          <w:b/>
          <w:bCs/>
          <w:kern w:val="0"/>
          <w:szCs w:val="24"/>
          <w14:ligatures w14:val="none"/>
        </w:rPr>
        <w:fldChar w:fldCharType="separate"/>
      </w:r>
      <w:hyperlink w:anchor="_Toc135752717" w:history="1">
        <w:r w:rsidRPr="00405CFC">
          <w:rPr>
            <w:rStyle w:val="Hyperlink"/>
            <w:noProof/>
          </w:rPr>
          <w:t>I.</w:t>
        </w:r>
        <w:r>
          <w:rPr>
            <w:rFonts w:asciiTheme="minorHAnsi" w:eastAsiaTheme="minorEastAsia" w:hAnsiTheme="minorHAnsi"/>
            <w:noProof/>
            <w:sz w:val="22"/>
          </w:rPr>
          <w:tab/>
        </w:r>
        <w:r w:rsidRPr="00405CFC">
          <w:rPr>
            <w:rStyle w:val="Hyperlink"/>
            <w:noProof/>
          </w:rPr>
          <w:t>INTRODUCTION</w:t>
        </w:r>
        <w:r>
          <w:rPr>
            <w:noProof/>
            <w:webHidden/>
          </w:rPr>
          <w:tab/>
        </w:r>
        <w:r>
          <w:rPr>
            <w:noProof/>
            <w:webHidden/>
          </w:rPr>
          <w:fldChar w:fldCharType="begin"/>
        </w:r>
        <w:r>
          <w:rPr>
            <w:noProof/>
            <w:webHidden/>
          </w:rPr>
          <w:instrText xml:space="preserve"> PAGEREF _Toc135752717 \h </w:instrText>
        </w:r>
        <w:r>
          <w:rPr>
            <w:noProof/>
            <w:webHidden/>
          </w:rPr>
          <w:fldChar w:fldCharType="separate"/>
        </w:r>
        <w:r>
          <w:rPr>
            <w:noProof/>
            <w:webHidden/>
          </w:rPr>
          <w:t>1</w:t>
        </w:r>
        <w:r>
          <w:rPr>
            <w:noProof/>
            <w:webHidden/>
          </w:rPr>
          <w:fldChar w:fldCharType="end"/>
        </w:r>
      </w:hyperlink>
    </w:p>
    <w:p w:rsidR="00107BA7" w14:paraId="5EB4B2D5" w14:textId="1C4A0A45">
      <w:pPr>
        <w:pStyle w:val="TOC1"/>
        <w:rPr>
          <w:rFonts w:asciiTheme="minorHAnsi" w:eastAsiaTheme="minorEastAsia" w:hAnsiTheme="minorHAnsi"/>
          <w:noProof/>
          <w:sz w:val="22"/>
        </w:rPr>
      </w:pPr>
      <w:hyperlink w:anchor="_Toc135752718" w:history="1">
        <w:r w:rsidRPr="00405CFC">
          <w:rPr>
            <w:rStyle w:val="Hyperlink"/>
            <w:noProof/>
          </w:rPr>
          <w:t>II.</w:t>
        </w:r>
        <w:r>
          <w:rPr>
            <w:rFonts w:asciiTheme="minorHAnsi" w:eastAsiaTheme="minorEastAsia" w:hAnsiTheme="minorHAnsi"/>
            <w:noProof/>
            <w:sz w:val="22"/>
          </w:rPr>
          <w:tab/>
        </w:r>
        <w:r w:rsidRPr="00405CFC">
          <w:rPr>
            <w:rStyle w:val="Hyperlink"/>
            <w:noProof/>
          </w:rPr>
          <w:t>ARGUMENT</w:t>
        </w:r>
        <w:r>
          <w:rPr>
            <w:noProof/>
            <w:webHidden/>
          </w:rPr>
          <w:tab/>
        </w:r>
        <w:r>
          <w:rPr>
            <w:noProof/>
            <w:webHidden/>
          </w:rPr>
          <w:fldChar w:fldCharType="begin"/>
        </w:r>
        <w:r>
          <w:rPr>
            <w:noProof/>
            <w:webHidden/>
          </w:rPr>
          <w:instrText xml:space="preserve"> PAGEREF _Toc135752718 \h </w:instrText>
        </w:r>
        <w:r>
          <w:rPr>
            <w:noProof/>
            <w:webHidden/>
          </w:rPr>
          <w:fldChar w:fldCharType="separate"/>
        </w:r>
        <w:r>
          <w:rPr>
            <w:noProof/>
            <w:webHidden/>
          </w:rPr>
          <w:t>3</w:t>
        </w:r>
        <w:r>
          <w:rPr>
            <w:noProof/>
            <w:webHidden/>
          </w:rPr>
          <w:fldChar w:fldCharType="end"/>
        </w:r>
      </w:hyperlink>
    </w:p>
    <w:p w:rsidR="00107BA7" w14:paraId="553D90C9" w14:textId="635441F4">
      <w:pPr>
        <w:pStyle w:val="TOC2"/>
        <w:tabs>
          <w:tab w:val="left" w:pos="1440"/>
        </w:tabs>
        <w:rPr>
          <w:rFonts w:asciiTheme="minorHAnsi" w:eastAsiaTheme="minorEastAsia" w:hAnsiTheme="minorHAnsi"/>
          <w:noProof/>
          <w:sz w:val="22"/>
        </w:rPr>
      </w:pPr>
      <w:hyperlink w:anchor="_Toc135752719" w:history="1">
        <w:r w:rsidRPr="00405CFC">
          <w:rPr>
            <w:rStyle w:val="Hyperlink"/>
            <w:noProof/>
          </w:rPr>
          <w:t>A.</w:t>
        </w:r>
        <w:r>
          <w:rPr>
            <w:rFonts w:asciiTheme="minorHAnsi" w:eastAsiaTheme="minorEastAsia" w:hAnsiTheme="minorHAnsi"/>
            <w:noProof/>
            <w:sz w:val="22"/>
          </w:rPr>
          <w:tab/>
        </w:r>
        <w:r w:rsidRPr="00405CFC">
          <w:rPr>
            <w:rStyle w:val="Hyperlink"/>
            <w:noProof/>
          </w:rPr>
          <w:t xml:space="preserve">The PUCO should require the PUCO-hired auditor to calculate </w:t>
        </w:r>
        <w:r>
          <w:rPr>
            <w:rStyle w:val="Hyperlink"/>
            <w:noProof/>
          </w:rPr>
          <w:br/>
        </w:r>
        <w:r w:rsidRPr="00405CFC">
          <w:rPr>
            <w:rStyle w:val="Hyperlink"/>
            <w:noProof/>
          </w:rPr>
          <w:t xml:space="preserve">the return on equity (profit) charges paid by AEP, AES and Duke </w:t>
        </w:r>
        <w:r>
          <w:rPr>
            <w:rStyle w:val="Hyperlink"/>
            <w:noProof/>
          </w:rPr>
          <w:br/>
        </w:r>
        <w:r w:rsidRPr="00405CFC">
          <w:rPr>
            <w:rStyle w:val="Hyperlink"/>
            <w:noProof/>
          </w:rPr>
          <w:t xml:space="preserve">and order that this amount be credited back to consumers because </w:t>
        </w:r>
        <w:r>
          <w:rPr>
            <w:rStyle w:val="Hyperlink"/>
            <w:noProof/>
          </w:rPr>
          <w:br/>
        </w:r>
        <w:r w:rsidRPr="00405CFC">
          <w:rPr>
            <w:rStyle w:val="Hyperlink"/>
            <w:noProof/>
          </w:rPr>
          <w:t>the return on equity payments were imposed in violation of R.C. 4928.01(A)(42) and were imprudent.</w:t>
        </w:r>
        <w:r>
          <w:rPr>
            <w:noProof/>
            <w:webHidden/>
          </w:rPr>
          <w:tab/>
        </w:r>
        <w:r>
          <w:rPr>
            <w:noProof/>
            <w:webHidden/>
          </w:rPr>
          <w:fldChar w:fldCharType="begin"/>
        </w:r>
        <w:r>
          <w:rPr>
            <w:noProof/>
            <w:webHidden/>
          </w:rPr>
          <w:instrText xml:space="preserve"> PAGEREF _Toc135752719 \h </w:instrText>
        </w:r>
        <w:r>
          <w:rPr>
            <w:noProof/>
            <w:webHidden/>
          </w:rPr>
          <w:fldChar w:fldCharType="separate"/>
        </w:r>
        <w:r>
          <w:rPr>
            <w:noProof/>
            <w:webHidden/>
          </w:rPr>
          <w:t>3</w:t>
        </w:r>
        <w:r>
          <w:rPr>
            <w:noProof/>
            <w:webHidden/>
          </w:rPr>
          <w:fldChar w:fldCharType="end"/>
        </w:r>
      </w:hyperlink>
    </w:p>
    <w:p w:rsidR="00107BA7" w14:paraId="35E84F14" w14:textId="00AB5E81">
      <w:pPr>
        <w:pStyle w:val="TOC2"/>
        <w:tabs>
          <w:tab w:val="left" w:pos="1440"/>
        </w:tabs>
        <w:rPr>
          <w:rFonts w:asciiTheme="minorHAnsi" w:eastAsiaTheme="minorEastAsia" w:hAnsiTheme="minorHAnsi"/>
          <w:noProof/>
          <w:sz w:val="22"/>
        </w:rPr>
      </w:pPr>
      <w:hyperlink w:anchor="_Toc135752720" w:history="1">
        <w:r w:rsidRPr="00405CFC">
          <w:rPr>
            <w:rStyle w:val="Hyperlink"/>
            <w:noProof/>
          </w:rPr>
          <w:t>B.</w:t>
        </w:r>
        <w:r>
          <w:rPr>
            <w:rFonts w:asciiTheme="minorHAnsi" w:eastAsiaTheme="minorEastAsia" w:hAnsiTheme="minorHAnsi"/>
            <w:noProof/>
            <w:sz w:val="22"/>
          </w:rPr>
          <w:tab/>
        </w:r>
        <w:r w:rsidRPr="00405CFC">
          <w:rPr>
            <w:rStyle w:val="Hyperlink"/>
            <w:noProof/>
          </w:rPr>
          <w:t xml:space="preserve">The PUCO should require AEP, AES and Duke to credit consumers </w:t>
        </w:r>
        <w:r>
          <w:rPr>
            <w:rStyle w:val="Hyperlink"/>
            <w:noProof/>
          </w:rPr>
          <w:br/>
        </w:r>
        <w:r w:rsidRPr="00405CFC">
          <w:rPr>
            <w:rStyle w:val="Hyperlink"/>
            <w:noProof/>
          </w:rPr>
          <w:t xml:space="preserve">for coal power plant subsidy charges arising from OVEC’s </w:t>
        </w:r>
        <w:r>
          <w:rPr>
            <w:rStyle w:val="Hyperlink"/>
            <w:noProof/>
          </w:rPr>
          <w:br/>
        </w:r>
        <w:r w:rsidRPr="00405CFC">
          <w:rPr>
            <w:rStyle w:val="Hyperlink"/>
            <w:noProof/>
          </w:rPr>
          <w:t xml:space="preserve">commitment of the plants as “must-run” (to be determined by an </w:t>
        </w:r>
        <w:r>
          <w:rPr>
            <w:rStyle w:val="Hyperlink"/>
            <w:noProof/>
          </w:rPr>
          <w:br/>
        </w:r>
        <w:r w:rsidRPr="00405CFC">
          <w:rPr>
            <w:rStyle w:val="Hyperlink"/>
            <w:noProof/>
          </w:rPr>
          <w:t xml:space="preserve">hour-by-hour dispatch analysis performed by the PUCO-hired </w:t>
        </w:r>
        <w:r>
          <w:rPr>
            <w:rStyle w:val="Hyperlink"/>
            <w:noProof/>
          </w:rPr>
          <w:br/>
        </w:r>
        <w:r w:rsidRPr="00405CFC">
          <w:rPr>
            <w:rStyle w:val="Hyperlink"/>
            <w:noProof/>
          </w:rPr>
          <w:t xml:space="preserve">auditor). This operational approach was imprudent and added </w:t>
        </w:r>
        <w:r>
          <w:rPr>
            <w:rStyle w:val="Hyperlink"/>
            <w:noProof/>
          </w:rPr>
          <w:br/>
        </w:r>
        <w:r w:rsidRPr="00405CFC">
          <w:rPr>
            <w:rStyle w:val="Hyperlink"/>
            <w:noProof/>
          </w:rPr>
          <w:t>needless charges to consumers.</w:t>
        </w:r>
        <w:r>
          <w:rPr>
            <w:noProof/>
            <w:webHidden/>
          </w:rPr>
          <w:tab/>
        </w:r>
        <w:r>
          <w:rPr>
            <w:noProof/>
            <w:webHidden/>
          </w:rPr>
          <w:fldChar w:fldCharType="begin"/>
        </w:r>
        <w:r>
          <w:rPr>
            <w:noProof/>
            <w:webHidden/>
          </w:rPr>
          <w:instrText xml:space="preserve"> PAGEREF _Toc135752720 \h </w:instrText>
        </w:r>
        <w:r>
          <w:rPr>
            <w:noProof/>
            <w:webHidden/>
          </w:rPr>
          <w:fldChar w:fldCharType="separate"/>
        </w:r>
        <w:r>
          <w:rPr>
            <w:noProof/>
            <w:webHidden/>
          </w:rPr>
          <w:t>4</w:t>
        </w:r>
        <w:r>
          <w:rPr>
            <w:noProof/>
            <w:webHidden/>
          </w:rPr>
          <w:fldChar w:fldCharType="end"/>
        </w:r>
      </w:hyperlink>
    </w:p>
    <w:p w:rsidR="00107BA7" w14:paraId="2C2E86DC" w14:textId="3626B957">
      <w:pPr>
        <w:pStyle w:val="TOC2"/>
        <w:tabs>
          <w:tab w:val="left" w:pos="1440"/>
        </w:tabs>
        <w:rPr>
          <w:rFonts w:asciiTheme="minorHAnsi" w:eastAsiaTheme="minorEastAsia" w:hAnsiTheme="minorHAnsi"/>
          <w:noProof/>
          <w:sz w:val="22"/>
        </w:rPr>
      </w:pPr>
      <w:hyperlink w:anchor="_Toc135752721" w:history="1">
        <w:r w:rsidRPr="00405CFC">
          <w:rPr>
            <w:rStyle w:val="Hyperlink"/>
            <w:noProof/>
          </w:rPr>
          <w:t>C.</w:t>
        </w:r>
        <w:r>
          <w:rPr>
            <w:rFonts w:asciiTheme="minorHAnsi" w:eastAsiaTheme="minorEastAsia" w:hAnsiTheme="minorHAnsi"/>
            <w:noProof/>
            <w:sz w:val="22"/>
          </w:rPr>
          <w:tab/>
        </w:r>
        <w:r w:rsidRPr="00405CFC">
          <w:rPr>
            <w:rStyle w:val="Hyperlink"/>
            <w:noProof/>
          </w:rPr>
          <w:t xml:space="preserve">The lack of a cap on capital expenditures was imprudent and </w:t>
        </w:r>
        <w:r>
          <w:rPr>
            <w:rStyle w:val="Hyperlink"/>
            <w:noProof/>
          </w:rPr>
          <w:br/>
        </w:r>
        <w:r w:rsidRPr="00405CFC">
          <w:rPr>
            <w:rStyle w:val="Hyperlink"/>
            <w:noProof/>
          </w:rPr>
          <w:t xml:space="preserve">charging consumers for decommissioning costs was also </w:t>
        </w:r>
        <w:r>
          <w:rPr>
            <w:rStyle w:val="Hyperlink"/>
            <w:noProof/>
          </w:rPr>
          <w:br/>
        </w:r>
        <w:r w:rsidRPr="00405CFC">
          <w:rPr>
            <w:rStyle w:val="Hyperlink"/>
            <w:noProof/>
          </w:rPr>
          <w:t xml:space="preserve">imprudent.  All Clifty Creek expenditures since the U.S. EPA </w:t>
        </w:r>
        <w:r>
          <w:rPr>
            <w:rStyle w:val="Hyperlink"/>
            <w:noProof/>
          </w:rPr>
          <w:br/>
        </w:r>
        <w:r w:rsidRPr="00405CFC">
          <w:rPr>
            <w:rStyle w:val="Hyperlink"/>
            <w:noProof/>
          </w:rPr>
          <w:t xml:space="preserve">denied extensions for the coal ash pond should be disallowed </w:t>
        </w:r>
        <w:r>
          <w:rPr>
            <w:rStyle w:val="Hyperlink"/>
            <w:noProof/>
          </w:rPr>
          <w:br/>
        </w:r>
        <w:r w:rsidRPr="00405CFC">
          <w:rPr>
            <w:rStyle w:val="Hyperlink"/>
            <w:noProof/>
          </w:rPr>
          <w:t>and if already charged to consumers, should be credited back.</w:t>
        </w:r>
        <w:r>
          <w:rPr>
            <w:noProof/>
            <w:webHidden/>
          </w:rPr>
          <w:tab/>
        </w:r>
        <w:r>
          <w:rPr>
            <w:noProof/>
            <w:webHidden/>
          </w:rPr>
          <w:fldChar w:fldCharType="begin"/>
        </w:r>
        <w:r>
          <w:rPr>
            <w:noProof/>
            <w:webHidden/>
          </w:rPr>
          <w:instrText xml:space="preserve"> PAGEREF _Toc135752721 \h </w:instrText>
        </w:r>
        <w:r>
          <w:rPr>
            <w:noProof/>
            <w:webHidden/>
          </w:rPr>
          <w:fldChar w:fldCharType="separate"/>
        </w:r>
        <w:r>
          <w:rPr>
            <w:noProof/>
            <w:webHidden/>
          </w:rPr>
          <w:t>9</w:t>
        </w:r>
        <w:r>
          <w:rPr>
            <w:noProof/>
            <w:webHidden/>
          </w:rPr>
          <w:fldChar w:fldCharType="end"/>
        </w:r>
      </w:hyperlink>
    </w:p>
    <w:p w:rsidR="00107BA7" w14:paraId="0FF88289" w14:textId="59580B48">
      <w:pPr>
        <w:pStyle w:val="TOC2"/>
        <w:tabs>
          <w:tab w:val="left" w:pos="1440"/>
        </w:tabs>
        <w:rPr>
          <w:rFonts w:asciiTheme="minorHAnsi" w:eastAsiaTheme="minorEastAsia" w:hAnsiTheme="minorHAnsi"/>
          <w:noProof/>
          <w:sz w:val="22"/>
        </w:rPr>
      </w:pPr>
      <w:hyperlink w:anchor="_Toc135752722" w:history="1">
        <w:r w:rsidRPr="00405CFC">
          <w:rPr>
            <w:rStyle w:val="Hyperlink"/>
            <w:noProof/>
          </w:rPr>
          <w:t>D.</w:t>
        </w:r>
        <w:r>
          <w:rPr>
            <w:rFonts w:asciiTheme="minorHAnsi" w:eastAsiaTheme="minorEastAsia" w:hAnsiTheme="minorHAnsi"/>
            <w:noProof/>
            <w:sz w:val="22"/>
          </w:rPr>
          <w:tab/>
        </w:r>
        <w:r w:rsidRPr="00405CFC">
          <w:rPr>
            <w:rStyle w:val="Hyperlink"/>
            <w:noProof/>
          </w:rPr>
          <w:t>The PUCO should hold an evidentiary hearing.</w:t>
        </w:r>
        <w:r>
          <w:rPr>
            <w:noProof/>
            <w:webHidden/>
          </w:rPr>
          <w:tab/>
        </w:r>
        <w:r>
          <w:rPr>
            <w:noProof/>
            <w:webHidden/>
          </w:rPr>
          <w:fldChar w:fldCharType="begin"/>
        </w:r>
        <w:r>
          <w:rPr>
            <w:noProof/>
            <w:webHidden/>
          </w:rPr>
          <w:instrText xml:space="preserve"> PAGEREF _Toc135752722 \h </w:instrText>
        </w:r>
        <w:r>
          <w:rPr>
            <w:noProof/>
            <w:webHidden/>
          </w:rPr>
          <w:fldChar w:fldCharType="separate"/>
        </w:r>
        <w:r>
          <w:rPr>
            <w:noProof/>
            <w:webHidden/>
          </w:rPr>
          <w:t>10</w:t>
        </w:r>
        <w:r>
          <w:rPr>
            <w:noProof/>
            <w:webHidden/>
          </w:rPr>
          <w:fldChar w:fldCharType="end"/>
        </w:r>
      </w:hyperlink>
    </w:p>
    <w:p w:rsidR="00107BA7" w14:paraId="4BB488BA" w14:textId="2955C0C7">
      <w:pPr>
        <w:pStyle w:val="TOC1"/>
        <w:rPr>
          <w:rFonts w:asciiTheme="minorHAnsi" w:eastAsiaTheme="minorEastAsia" w:hAnsiTheme="minorHAnsi"/>
          <w:noProof/>
          <w:sz w:val="22"/>
        </w:rPr>
      </w:pPr>
      <w:hyperlink w:anchor="_Toc135752723" w:history="1">
        <w:r w:rsidRPr="00405CFC">
          <w:rPr>
            <w:rStyle w:val="Hyperlink"/>
            <w:noProof/>
          </w:rPr>
          <w:t>III.</w:t>
        </w:r>
        <w:r>
          <w:rPr>
            <w:rFonts w:asciiTheme="minorHAnsi" w:eastAsiaTheme="minorEastAsia" w:hAnsiTheme="minorHAnsi"/>
            <w:noProof/>
            <w:sz w:val="22"/>
          </w:rPr>
          <w:tab/>
        </w:r>
        <w:r w:rsidRPr="00405CFC">
          <w:rPr>
            <w:rStyle w:val="Hyperlink"/>
            <w:noProof/>
          </w:rPr>
          <w:t>CONCLUSION</w:t>
        </w:r>
        <w:r>
          <w:rPr>
            <w:noProof/>
            <w:webHidden/>
          </w:rPr>
          <w:tab/>
        </w:r>
        <w:r>
          <w:rPr>
            <w:noProof/>
            <w:webHidden/>
          </w:rPr>
          <w:fldChar w:fldCharType="begin"/>
        </w:r>
        <w:r>
          <w:rPr>
            <w:noProof/>
            <w:webHidden/>
          </w:rPr>
          <w:instrText xml:space="preserve"> PAGEREF _Toc135752723 \h </w:instrText>
        </w:r>
        <w:r>
          <w:rPr>
            <w:noProof/>
            <w:webHidden/>
          </w:rPr>
          <w:fldChar w:fldCharType="separate"/>
        </w:r>
        <w:r>
          <w:rPr>
            <w:noProof/>
            <w:webHidden/>
          </w:rPr>
          <w:t>11</w:t>
        </w:r>
        <w:r>
          <w:rPr>
            <w:noProof/>
            <w:webHidden/>
          </w:rPr>
          <w:fldChar w:fldCharType="end"/>
        </w:r>
      </w:hyperlink>
    </w:p>
    <w:p w:rsidR="00F77098" w:rsidRPr="002A0972" w:rsidP="00DA5B83" w14:paraId="67C0CA96" w14:textId="67EE21EF">
      <w:pPr>
        <w:rPr>
          <w:rFonts w:ascii="Times New Roman" w:hAnsi="Times New Roman" w:cs="Times New Roman"/>
          <w:sz w:val="24"/>
          <w:szCs w:val="24"/>
        </w:rPr>
        <w:sectPr w:rsidSect="00AD5CAB">
          <w:footerReference w:type="default" r:id="rId14"/>
          <w:pgSz w:w="12240" w:h="15840"/>
          <w:pgMar w:top="1440" w:right="1800" w:bottom="1440" w:left="1800" w:header="720" w:footer="720" w:gutter="0"/>
          <w:pgNumType w:fmt="lowerRoman" w:start="1"/>
          <w:cols w:space="720"/>
          <w:docGrid w:linePitch="360"/>
        </w:sectPr>
      </w:pPr>
      <w:r w:rsidRPr="002A0972">
        <w:rPr>
          <w:rFonts w:ascii="Times New Roman" w:eastAsia="Times New Roman" w:hAnsi="Times New Roman" w:cs="Times New Roman"/>
          <w:b/>
          <w:bCs/>
          <w:kern w:val="0"/>
          <w:sz w:val="24"/>
          <w:szCs w:val="24"/>
          <w14:ligatures w14:val="none"/>
        </w:rPr>
        <w:fldChar w:fldCharType="end"/>
      </w:r>
    </w:p>
    <w:p w:rsidR="002E473E" w:rsidRPr="002A0972" w:rsidP="002E473E" w14:paraId="4D409482" w14:textId="4BED7589">
      <w:pPr>
        <w:spacing w:after="0" w:line="240" w:lineRule="auto"/>
        <w:ind w:left="4680" w:hanging="4680"/>
        <w:jc w:val="center"/>
        <w:rPr>
          <w:rFonts w:ascii="Times New Roman" w:hAnsi="Times New Roman" w:cs="Times New Roman"/>
          <w:b/>
          <w:bCs/>
          <w:sz w:val="24"/>
          <w:szCs w:val="24"/>
        </w:rPr>
      </w:pPr>
      <w:r w:rsidRPr="002A0972">
        <w:rPr>
          <w:rFonts w:ascii="Times New Roman" w:hAnsi="Times New Roman" w:cs="Times New Roman"/>
          <w:b/>
          <w:bCs/>
          <w:sz w:val="24"/>
          <w:szCs w:val="24"/>
        </w:rPr>
        <w:t>BEFORE</w:t>
      </w:r>
    </w:p>
    <w:p w:rsidR="002E473E" w:rsidRPr="002A0972" w:rsidP="002E473E" w14:paraId="418E0FB4" w14:textId="77777777">
      <w:pPr>
        <w:spacing w:after="0" w:line="240" w:lineRule="auto"/>
        <w:ind w:left="4680" w:hanging="4680"/>
        <w:jc w:val="center"/>
        <w:rPr>
          <w:rFonts w:ascii="Times New Roman" w:hAnsi="Times New Roman" w:cs="Times New Roman"/>
          <w:b/>
          <w:bCs/>
          <w:sz w:val="24"/>
          <w:szCs w:val="24"/>
        </w:rPr>
      </w:pPr>
      <w:r w:rsidRPr="002A0972">
        <w:rPr>
          <w:rFonts w:ascii="Times New Roman" w:hAnsi="Times New Roman" w:cs="Times New Roman"/>
          <w:b/>
          <w:bCs/>
          <w:sz w:val="24"/>
          <w:szCs w:val="24"/>
        </w:rPr>
        <w:t>THE PUBLIC UTILITIES COMMISSION OF OHIO</w:t>
      </w:r>
    </w:p>
    <w:p w:rsidR="00E71A47" w:rsidRPr="002A0972" w:rsidP="002E473E" w14:paraId="2D36F2C7" w14:textId="77777777">
      <w:pPr>
        <w:spacing w:after="0" w:line="240" w:lineRule="auto"/>
        <w:ind w:left="4680" w:hanging="4680"/>
        <w:jc w:val="center"/>
        <w:rPr>
          <w:rFonts w:ascii="Times New Roman" w:hAnsi="Times New Roman" w:cs="Times New Roman"/>
          <w:b/>
          <w:bCs/>
          <w:sz w:val="24"/>
          <w:szCs w:val="24"/>
        </w:rPr>
      </w:pPr>
    </w:p>
    <w:tbl>
      <w:tblPr>
        <w:tblW w:w="9092" w:type="dxa"/>
        <w:tblInd w:w="-90" w:type="dxa"/>
        <w:tblLook w:val="01E0"/>
      </w:tblPr>
      <w:tblGrid>
        <w:gridCol w:w="4230"/>
        <w:gridCol w:w="630"/>
        <w:gridCol w:w="4232"/>
      </w:tblGrid>
      <w:tr w14:paraId="7BA57B17" w14:textId="77777777" w:rsidTr="0021121D">
        <w:tblPrEx>
          <w:tblW w:w="9092" w:type="dxa"/>
          <w:tblInd w:w="-90" w:type="dxa"/>
          <w:tblLook w:val="01E0"/>
        </w:tblPrEx>
        <w:trPr>
          <w:trHeight w:val="807"/>
        </w:trPr>
        <w:tc>
          <w:tcPr>
            <w:tcW w:w="4230" w:type="dxa"/>
            <w:shd w:val="clear" w:color="auto" w:fill="auto"/>
          </w:tcPr>
          <w:p w:rsidR="00692E2C" w:rsidRPr="002A0972" w:rsidP="0021121D" w14:paraId="593065DA" w14:textId="77777777">
            <w:pPr>
              <w:pStyle w:val="HTMLPreformatted"/>
              <w:ind w:right="156"/>
              <w:rPr>
                <w:rFonts w:ascii="Times New Roman" w:hAnsi="Times New Roman" w:cs="Times New Roman"/>
                <w:sz w:val="24"/>
                <w:szCs w:val="24"/>
              </w:rPr>
            </w:pPr>
            <w:r w:rsidRPr="002A0972">
              <w:rPr>
                <w:rFonts w:ascii="Times New Roman" w:hAnsi="Times New Roman" w:cs="Times New Roman"/>
                <w:sz w:val="24"/>
                <w:szCs w:val="24"/>
              </w:rPr>
              <w:t>In the Matter of the OVEC Generation Purchase Rider Audits Required by R.C. 4928.148 for Duke Energy Ohio, Inc., the Dayton Power and Light Company, and AEP Ohio.</w:t>
            </w:r>
          </w:p>
        </w:tc>
        <w:tc>
          <w:tcPr>
            <w:tcW w:w="630" w:type="dxa"/>
            <w:shd w:val="clear" w:color="auto" w:fill="auto"/>
          </w:tcPr>
          <w:p w:rsidR="00692E2C" w:rsidRPr="002A0972" w:rsidP="0021121D" w14:paraId="30C03762" w14:textId="77777777">
            <w:pPr>
              <w:pStyle w:val="HTMLPreformatted"/>
              <w:rPr>
                <w:rFonts w:ascii="Times New Roman" w:hAnsi="Times New Roman" w:cs="Times New Roman"/>
                <w:sz w:val="24"/>
                <w:szCs w:val="24"/>
              </w:rPr>
            </w:pPr>
            <w:r w:rsidRPr="002A0972">
              <w:rPr>
                <w:rFonts w:ascii="Times New Roman" w:hAnsi="Times New Roman" w:cs="Times New Roman"/>
                <w:sz w:val="24"/>
                <w:szCs w:val="24"/>
              </w:rPr>
              <w:t>)</w:t>
            </w:r>
          </w:p>
          <w:p w:rsidR="00692E2C" w:rsidRPr="002A0972" w:rsidP="0021121D" w14:paraId="5919869D" w14:textId="77777777">
            <w:pPr>
              <w:pStyle w:val="HTMLPreformatted"/>
              <w:rPr>
                <w:rFonts w:ascii="Times New Roman" w:hAnsi="Times New Roman" w:cs="Times New Roman"/>
                <w:sz w:val="24"/>
                <w:szCs w:val="24"/>
              </w:rPr>
            </w:pPr>
            <w:r w:rsidRPr="002A0972">
              <w:rPr>
                <w:rFonts w:ascii="Times New Roman" w:hAnsi="Times New Roman" w:cs="Times New Roman"/>
                <w:sz w:val="24"/>
                <w:szCs w:val="24"/>
              </w:rPr>
              <w:t>)</w:t>
            </w:r>
          </w:p>
          <w:p w:rsidR="00692E2C" w:rsidRPr="002A0972" w:rsidP="0021121D" w14:paraId="434E10F9" w14:textId="77777777">
            <w:pPr>
              <w:pStyle w:val="HTMLPreformatted"/>
              <w:rPr>
                <w:rFonts w:ascii="Times New Roman" w:hAnsi="Times New Roman" w:cs="Times New Roman"/>
                <w:sz w:val="24"/>
                <w:szCs w:val="24"/>
              </w:rPr>
            </w:pPr>
            <w:r w:rsidRPr="002A0972">
              <w:rPr>
                <w:rFonts w:ascii="Times New Roman" w:hAnsi="Times New Roman" w:cs="Times New Roman"/>
                <w:sz w:val="24"/>
                <w:szCs w:val="24"/>
              </w:rPr>
              <w:t>)</w:t>
            </w:r>
          </w:p>
          <w:p w:rsidR="00692E2C" w:rsidRPr="002A0972" w:rsidP="0021121D" w14:paraId="24EDF56D" w14:textId="77777777">
            <w:pPr>
              <w:pStyle w:val="HTMLPreformatted"/>
              <w:rPr>
                <w:rFonts w:ascii="Times New Roman" w:hAnsi="Times New Roman" w:cs="Times New Roman"/>
                <w:sz w:val="24"/>
                <w:szCs w:val="24"/>
              </w:rPr>
            </w:pPr>
            <w:r w:rsidRPr="002A0972">
              <w:rPr>
                <w:rFonts w:ascii="Times New Roman" w:hAnsi="Times New Roman" w:cs="Times New Roman"/>
                <w:sz w:val="24"/>
                <w:szCs w:val="24"/>
              </w:rPr>
              <w:t>)</w:t>
            </w:r>
          </w:p>
          <w:p w:rsidR="00692E2C" w:rsidRPr="002A0972" w:rsidP="0021121D" w14:paraId="57ED2FB0" w14:textId="77777777">
            <w:pPr>
              <w:pStyle w:val="HTMLPreformatted"/>
              <w:rPr>
                <w:rFonts w:ascii="Times New Roman" w:hAnsi="Times New Roman" w:cs="Times New Roman"/>
                <w:sz w:val="24"/>
                <w:szCs w:val="24"/>
              </w:rPr>
            </w:pPr>
            <w:r w:rsidRPr="002A0972">
              <w:rPr>
                <w:rFonts w:ascii="Times New Roman" w:hAnsi="Times New Roman" w:cs="Times New Roman"/>
                <w:sz w:val="24"/>
                <w:szCs w:val="24"/>
              </w:rPr>
              <w:t>)</w:t>
            </w:r>
          </w:p>
        </w:tc>
        <w:tc>
          <w:tcPr>
            <w:tcW w:w="4232" w:type="dxa"/>
            <w:shd w:val="clear" w:color="auto" w:fill="auto"/>
          </w:tcPr>
          <w:p w:rsidR="00692E2C" w:rsidRPr="002A0972" w:rsidP="0021121D" w14:paraId="414B4BA7" w14:textId="77777777">
            <w:pPr>
              <w:pStyle w:val="HTMLPreformatted"/>
              <w:rPr>
                <w:rFonts w:ascii="Times New Roman" w:hAnsi="Times New Roman" w:cs="Times New Roman"/>
                <w:sz w:val="24"/>
                <w:szCs w:val="24"/>
              </w:rPr>
            </w:pPr>
          </w:p>
          <w:p w:rsidR="00692E2C" w:rsidRPr="002A0972" w:rsidP="0021121D" w14:paraId="00A221E9" w14:textId="77777777">
            <w:pPr>
              <w:pStyle w:val="HTMLPreformatted"/>
              <w:rPr>
                <w:rFonts w:ascii="Times New Roman" w:hAnsi="Times New Roman" w:cs="Times New Roman"/>
                <w:sz w:val="24"/>
                <w:szCs w:val="24"/>
              </w:rPr>
            </w:pPr>
            <w:r w:rsidRPr="002A0972">
              <w:rPr>
                <w:rFonts w:ascii="Times New Roman" w:hAnsi="Times New Roman" w:cs="Times New Roman"/>
                <w:sz w:val="24"/>
                <w:szCs w:val="24"/>
              </w:rPr>
              <w:t>Case No. 21-477-EL-RDR</w:t>
            </w:r>
          </w:p>
          <w:p w:rsidR="00692E2C" w:rsidRPr="002A0972" w:rsidP="0021121D" w14:paraId="66FB8BC2" w14:textId="77777777">
            <w:pPr>
              <w:pStyle w:val="HTMLPreformatted"/>
              <w:rPr>
                <w:rFonts w:ascii="Times New Roman" w:hAnsi="Times New Roman" w:cs="Times New Roman"/>
                <w:sz w:val="24"/>
                <w:szCs w:val="24"/>
              </w:rPr>
            </w:pPr>
          </w:p>
          <w:p w:rsidR="00692E2C" w:rsidRPr="002A0972" w:rsidP="0021121D" w14:paraId="5B2D8072" w14:textId="77777777">
            <w:pPr>
              <w:pStyle w:val="HTMLPreformatted"/>
              <w:rPr>
                <w:rFonts w:ascii="Times New Roman" w:hAnsi="Times New Roman" w:cs="Times New Roman"/>
                <w:sz w:val="24"/>
                <w:szCs w:val="24"/>
              </w:rPr>
            </w:pPr>
          </w:p>
        </w:tc>
      </w:tr>
    </w:tbl>
    <w:p w:rsidR="002E473E" w:rsidRPr="002A0972" w:rsidP="002E473E" w14:paraId="3D93A915" w14:textId="77777777">
      <w:pPr>
        <w:spacing w:after="0" w:line="240" w:lineRule="auto"/>
        <w:ind w:left="4680" w:hanging="4680"/>
        <w:rPr>
          <w:rFonts w:ascii="Times New Roman" w:hAnsi="Times New Roman" w:cs="Times New Roman"/>
          <w:sz w:val="24"/>
          <w:szCs w:val="24"/>
        </w:rPr>
      </w:pPr>
    </w:p>
    <w:p w:rsidR="00FD61C7" w:rsidRPr="002A0972" w:rsidP="00FD61C7" w14:paraId="3C0B9E59" w14:textId="77777777">
      <w:pPr>
        <w:pBdr>
          <w:top w:val="single" w:sz="12" w:space="1" w:color="auto"/>
          <w:bottom w:val="single" w:sz="12" w:space="1" w:color="auto"/>
        </w:pBdr>
        <w:spacing w:after="0" w:line="240" w:lineRule="auto"/>
        <w:ind w:left="4680" w:hanging="4680"/>
        <w:jc w:val="center"/>
        <w:rPr>
          <w:rFonts w:ascii="Times New Roman" w:hAnsi="Times New Roman" w:cs="Times New Roman"/>
          <w:sz w:val="24"/>
          <w:szCs w:val="24"/>
        </w:rPr>
      </w:pPr>
    </w:p>
    <w:p w:rsidR="00FD61C7" w:rsidRPr="002A0972" w:rsidP="00FD61C7" w14:paraId="721440CD" w14:textId="77777777">
      <w:pPr>
        <w:pBdr>
          <w:top w:val="single" w:sz="12" w:space="1" w:color="auto"/>
          <w:bottom w:val="single" w:sz="12" w:space="1" w:color="auto"/>
        </w:pBdr>
        <w:spacing w:after="0" w:line="240" w:lineRule="auto"/>
        <w:ind w:left="4680" w:hanging="4680"/>
        <w:jc w:val="center"/>
        <w:rPr>
          <w:rFonts w:ascii="Times New Roman" w:hAnsi="Times New Roman" w:cs="Times New Roman"/>
          <w:b/>
          <w:bCs/>
          <w:sz w:val="24"/>
          <w:szCs w:val="24"/>
        </w:rPr>
      </w:pPr>
      <w:r w:rsidRPr="002A0972">
        <w:rPr>
          <w:rFonts w:ascii="Times New Roman" w:hAnsi="Times New Roman" w:cs="Times New Roman"/>
          <w:b/>
          <w:bCs/>
          <w:sz w:val="24"/>
          <w:szCs w:val="24"/>
        </w:rPr>
        <w:t>REPLY COMMENTS</w:t>
      </w:r>
    </w:p>
    <w:p w:rsidR="00FD61C7" w:rsidRPr="002A0972" w:rsidP="00FD61C7" w14:paraId="0E06DDA1" w14:textId="77777777">
      <w:pPr>
        <w:pBdr>
          <w:top w:val="single" w:sz="12" w:space="1" w:color="auto"/>
          <w:bottom w:val="single" w:sz="12" w:space="1" w:color="auto"/>
        </w:pBdr>
        <w:spacing w:after="0" w:line="240" w:lineRule="auto"/>
        <w:ind w:left="4680" w:hanging="4680"/>
        <w:jc w:val="center"/>
        <w:rPr>
          <w:rFonts w:ascii="Times New Roman" w:hAnsi="Times New Roman" w:cs="Times New Roman"/>
          <w:b/>
          <w:bCs/>
          <w:sz w:val="24"/>
          <w:szCs w:val="24"/>
        </w:rPr>
      </w:pPr>
      <w:r w:rsidRPr="002A0972">
        <w:rPr>
          <w:rFonts w:ascii="Times New Roman" w:hAnsi="Times New Roman" w:cs="Times New Roman"/>
          <w:b/>
          <w:bCs/>
          <w:sz w:val="24"/>
          <w:szCs w:val="24"/>
        </w:rPr>
        <w:t>BY</w:t>
      </w:r>
    </w:p>
    <w:p w:rsidR="00FD61C7" w:rsidRPr="002A0972" w:rsidP="00FD61C7" w14:paraId="3871255B" w14:textId="77777777">
      <w:pPr>
        <w:pBdr>
          <w:top w:val="single" w:sz="12" w:space="1" w:color="auto"/>
          <w:bottom w:val="single" w:sz="12" w:space="1" w:color="auto"/>
        </w:pBdr>
        <w:spacing w:after="0" w:line="240" w:lineRule="auto"/>
        <w:ind w:left="4680" w:hanging="4680"/>
        <w:jc w:val="center"/>
        <w:rPr>
          <w:rFonts w:ascii="Times New Roman" w:hAnsi="Times New Roman" w:cs="Times New Roman"/>
          <w:b/>
          <w:bCs/>
          <w:sz w:val="24"/>
          <w:szCs w:val="24"/>
        </w:rPr>
      </w:pPr>
      <w:r w:rsidRPr="002A0972">
        <w:rPr>
          <w:rFonts w:ascii="Times New Roman" w:hAnsi="Times New Roman" w:cs="Times New Roman"/>
          <w:b/>
          <w:bCs/>
          <w:sz w:val="24"/>
          <w:szCs w:val="24"/>
        </w:rPr>
        <w:t>OFFICE OF THE OHIO CONSUMERS’ COUNSEL</w:t>
      </w:r>
    </w:p>
    <w:p w:rsidR="00FD61C7" w:rsidRPr="002A0972" w:rsidP="00FD61C7" w14:paraId="571DF990" w14:textId="77777777">
      <w:pPr>
        <w:pBdr>
          <w:top w:val="single" w:sz="12" w:space="1" w:color="auto"/>
          <w:bottom w:val="single" w:sz="12" w:space="1" w:color="auto"/>
        </w:pBdr>
        <w:spacing w:after="0" w:line="240" w:lineRule="auto"/>
        <w:ind w:left="4680" w:hanging="4680"/>
        <w:jc w:val="center"/>
        <w:rPr>
          <w:rFonts w:ascii="Times New Roman" w:hAnsi="Times New Roman" w:cs="Times New Roman"/>
          <w:sz w:val="24"/>
          <w:szCs w:val="24"/>
        </w:rPr>
      </w:pPr>
    </w:p>
    <w:p w:rsidR="00D22B97" w:rsidRPr="002A0972" w:rsidP="00D22B97" w14:paraId="740DCDF0" w14:textId="77777777">
      <w:pPr>
        <w:pStyle w:val="Heading1"/>
        <w:numPr>
          <w:ilvl w:val="0"/>
          <w:numId w:val="0"/>
        </w:numPr>
        <w:spacing w:after="0"/>
        <w:ind w:left="720" w:hanging="720"/>
      </w:pPr>
      <w:bookmarkStart w:id="0" w:name="_Toc135227246"/>
    </w:p>
    <w:p w:rsidR="008D13D0" w:rsidRPr="002A0972" w:rsidP="00324F47" w14:paraId="41E7AEE8" w14:textId="4CA86A96">
      <w:pPr>
        <w:pStyle w:val="Heading1"/>
        <w:numPr>
          <w:ilvl w:val="0"/>
          <w:numId w:val="0"/>
        </w:numPr>
        <w:ind w:left="720" w:hanging="720"/>
      </w:pPr>
      <w:bookmarkStart w:id="1" w:name="_Toc135752717"/>
      <w:r w:rsidRPr="002A0972">
        <w:t>I.</w:t>
      </w:r>
      <w:r w:rsidRPr="002A0972">
        <w:tab/>
      </w:r>
      <w:r w:rsidRPr="002A0972">
        <w:t>INTRODUCTION</w:t>
      </w:r>
      <w:bookmarkEnd w:id="0"/>
      <w:bookmarkEnd w:id="1"/>
    </w:p>
    <w:p w:rsidR="003F0BF0" w:rsidRPr="002A0972" w:rsidP="00536112" w14:paraId="607CF86F" w14:textId="10FAB252">
      <w:pPr>
        <w:spacing w:after="0" w:line="480" w:lineRule="auto"/>
        <w:ind w:firstLine="720"/>
        <w:rPr>
          <w:rFonts w:ascii="Times New Roman" w:hAnsi="Times New Roman" w:cs="Times New Roman"/>
          <w:sz w:val="24"/>
          <w:szCs w:val="24"/>
        </w:rPr>
      </w:pPr>
      <w:r w:rsidRPr="002A0972">
        <w:rPr>
          <w:rFonts w:ascii="Times New Roman" w:hAnsi="Times New Roman" w:cs="Times New Roman"/>
          <w:sz w:val="24"/>
          <w:szCs w:val="24"/>
        </w:rPr>
        <w:t xml:space="preserve">Ohio consumers </w:t>
      </w:r>
      <w:r w:rsidRPr="002A0972">
        <w:rPr>
          <w:rFonts w:ascii="Times New Roman" w:hAnsi="Times New Roman" w:cs="Times New Roman"/>
          <w:sz w:val="24"/>
          <w:szCs w:val="24"/>
        </w:rPr>
        <w:t xml:space="preserve">could be made to </w:t>
      </w:r>
      <w:r w:rsidRPr="002A0972">
        <w:rPr>
          <w:rFonts w:ascii="Times New Roman" w:hAnsi="Times New Roman" w:cs="Times New Roman"/>
          <w:sz w:val="24"/>
          <w:szCs w:val="24"/>
        </w:rPr>
        <w:t>pay</w:t>
      </w:r>
      <w:r w:rsidRPr="002A0972">
        <w:rPr>
          <w:rFonts w:ascii="Times New Roman" w:hAnsi="Times New Roman" w:cs="Times New Roman"/>
          <w:sz w:val="24"/>
          <w:szCs w:val="24"/>
        </w:rPr>
        <w:t xml:space="preserve"> about</w:t>
      </w:r>
      <w:r w:rsidRPr="002A0972">
        <w:rPr>
          <w:rFonts w:ascii="Times New Roman" w:hAnsi="Times New Roman" w:cs="Times New Roman"/>
          <w:sz w:val="24"/>
          <w:szCs w:val="24"/>
        </w:rPr>
        <w:t xml:space="preserve"> $1.3</w:t>
      </w:r>
      <w:r w:rsidRPr="002A0972" w:rsidR="003A49BD">
        <w:rPr>
          <w:rFonts w:ascii="Times New Roman" w:hAnsi="Times New Roman" w:cs="Times New Roman"/>
          <w:sz w:val="24"/>
          <w:szCs w:val="24"/>
        </w:rPr>
        <w:t xml:space="preserve"> billion</w:t>
      </w:r>
      <w:r w:rsidRPr="002A0972">
        <w:rPr>
          <w:rFonts w:ascii="Times New Roman" w:hAnsi="Times New Roman" w:cs="Times New Roman"/>
          <w:sz w:val="24"/>
          <w:szCs w:val="24"/>
        </w:rPr>
        <w:t xml:space="preserve"> in coal </w:t>
      </w:r>
      <w:r w:rsidRPr="002A0972" w:rsidR="006D0A10">
        <w:rPr>
          <w:rFonts w:ascii="Times New Roman" w:hAnsi="Times New Roman" w:cs="Times New Roman"/>
          <w:sz w:val="24"/>
          <w:szCs w:val="24"/>
        </w:rPr>
        <w:t xml:space="preserve">power </w:t>
      </w:r>
      <w:r w:rsidRPr="002A0972">
        <w:rPr>
          <w:rFonts w:ascii="Times New Roman" w:hAnsi="Times New Roman" w:cs="Times New Roman"/>
          <w:sz w:val="24"/>
          <w:szCs w:val="24"/>
        </w:rPr>
        <w:t>plant subsidy charges for the 16-year period ending in 2030</w:t>
      </w:r>
      <w:r w:rsidRPr="002A0972">
        <w:rPr>
          <w:rFonts w:ascii="Times New Roman" w:hAnsi="Times New Roman" w:cs="Times New Roman"/>
          <w:sz w:val="24"/>
          <w:szCs w:val="24"/>
        </w:rPr>
        <w:t>, as a result of PUCO and tainted House Bill 6-sponsored subsidies</w:t>
      </w:r>
      <w:r w:rsidRPr="002A0972">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r w:rsidRPr="002A0972" w:rsidR="009F317E">
        <w:rPr>
          <w:rFonts w:ascii="Times New Roman" w:hAnsi="Times New Roman" w:cs="Times New Roman"/>
          <w:sz w:val="24"/>
          <w:szCs w:val="24"/>
        </w:rPr>
        <w:t xml:space="preserve"> </w:t>
      </w:r>
      <w:r w:rsidRPr="002A0972" w:rsidR="003A49BD">
        <w:rPr>
          <w:rFonts w:ascii="Times New Roman" w:hAnsi="Times New Roman" w:cs="Times New Roman"/>
          <w:sz w:val="24"/>
          <w:szCs w:val="24"/>
        </w:rPr>
        <w:t xml:space="preserve">Consumers </w:t>
      </w:r>
      <w:r w:rsidRPr="002A0972">
        <w:rPr>
          <w:rFonts w:ascii="Times New Roman" w:hAnsi="Times New Roman" w:cs="Times New Roman"/>
          <w:sz w:val="24"/>
          <w:szCs w:val="24"/>
        </w:rPr>
        <w:t xml:space="preserve">have </w:t>
      </w:r>
      <w:r w:rsidRPr="002A0972" w:rsidR="00335ABC">
        <w:rPr>
          <w:rFonts w:ascii="Times New Roman" w:hAnsi="Times New Roman" w:cs="Times New Roman"/>
          <w:sz w:val="24"/>
          <w:szCs w:val="24"/>
        </w:rPr>
        <w:t>paid and are</w:t>
      </w:r>
      <w:r w:rsidRPr="002A0972">
        <w:rPr>
          <w:rFonts w:ascii="Times New Roman" w:hAnsi="Times New Roman" w:cs="Times New Roman"/>
          <w:sz w:val="24"/>
          <w:szCs w:val="24"/>
        </w:rPr>
        <w:t xml:space="preserve"> </w:t>
      </w:r>
      <w:r w:rsidRPr="002A0972" w:rsidR="003A49BD">
        <w:rPr>
          <w:rFonts w:ascii="Times New Roman" w:hAnsi="Times New Roman" w:cs="Times New Roman"/>
          <w:sz w:val="24"/>
          <w:szCs w:val="24"/>
        </w:rPr>
        <w:t>pay</w:t>
      </w:r>
      <w:r w:rsidRPr="002A0972">
        <w:rPr>
          <w:rFonts w:ascii="Times New Roman" w:hAnsi="Times New Roman" w:cs="Times New Roman"/>
          <w:sz w:val="24"/>
          <w:szCs w:val="24"/>
        </w:rPr>
        <w:t>ing</w:t>
      </w:r>
      <w:r w:rsidRPr="002A0972" w:rsidR="003A49BD">
        <w:rPr>
          <w:rFonts w:ascii="Times New Roman" w:hAnsi="Times New Roman" w:cs="Times New Roman"/>
          <w:sz w:val="24"/>
          <w:szCs w:val="24"/>
        </w:rPr>
        <w:t xml:space="preserve"> the coal plant subsidy charges to AEP, AES and Duke for</w:t>
      </w:r>
      <w:r w:rsidRPr="002A0972" w:rsidR="006D0A10">
        <w:rPr>
          <w:rFonts w:ascii="Times New Roman" w:hAnsi="Times New Roman" w:cs="Times New Roman"/>
          <w:sz w:val="24"/>
          <w:szCs w:val="24"/>
        </w:rPr>
        <w:t xml:space="preserve"> </w:t>
      </w:r>
      <w:r w:rsidRPr="002A0972" w:rsidR="00563DB4">
        <w:rPr>
          <w:rFonts w:ascii="Times New Roman" w:hAnsi="Times New Roman" w:cs="Times New Roman"/>
          <w:sz w:val="24"/>
          <w:szCs w:val="24"/>
        </w:rPr>
        <w:t xml:space="preserve">two </w:t>
      </w:r>
      <w:r w:rsidRPr="002A0972" w:rsidR="00D0150A">
        <w:rPr>
          <w:rFonts w:ascii="Times New Roman" w:hAnsi="Times New Roman" w:cs="Times New Roman"/>
          <w:sz w:val="24"/>
          <w:szCs w:val="24"/>
        </w:rPr>
        <w:t>Ohio Valley Electric Corporation (</w:t>
      </w:r>
      <w:r w:rsidRPr="002A0972" w:rsidR="00473014">
        <w:rPr>
          <w:rFonts w:ascii="Times New Roman" w:hAnsi="Times New Roman" w:cs="Times New Roman"/>
          <w:sz w:val="24"/>
          <w:szCs w:val="24"/>
        </w:rPr>
        <w:t>“</w:t>
      </w:r>
      <w:r w:rsidRPr="002A0972" w:rsidR="00D0150A">
        <w:rPr>
          <w:rFonts w:ascii="Times New Roman" w:hAnsi="Times New Roman" w:cs="Times New Roman"/>
          <w:sz w:val="24"/>
          <w:szCs w:val="24"/>
        </w:rPr>
        <w:t>OVEC</w:t>
      </w:r>
      <w:r w:rsidRPr="002A0972" w:rsidR="00473014">
        <w:rPr>
          <w:rFonts w:ascii="Times New Roman" w:hAnsi="Times New Roman" w:cs="Times New Roman"/>
          <w:sz w:val="24"/>
          <w:szCs w:val="24"/>
        </w:rPr>
        <w:t>”</w:t>
      </w:r>
      <w:r w:rsidRPr="002A0972" w:rsidR="00D0150A">
        <w:rPr>
          <w:rFonts w:ascii="Times New Roman" w:hAnsi="Times New Roman" w:cs="Times New Roman"/>
          <w:sz w:val="24"/>
          <w:szCs w:val="24"/>
        </w:rPr>
        <w:t>) coal plants</w:t>
      </w:r>
      <w:r w:rsidRPr="002A0972" w:rsidR="00BA2ADF">
        <w:rPr>
          <w:rFonts w:ascii="Times New Roman" w:hAnsi="Times New Roman" w:cs="Times New Roman"/>
          <w:sz w:val="24"/>
          <w:szCs w:val="24"/>
        </w:rPr>
        <w:t xml:space="preserve"> </w:t>
      </w:r>
      <w:r w:rsidRPr="002A0972" w:rsidR="00563DB4">
        <w:rPr>
          <w:rFonts w:ascii="Times New Roman" w:hAnsi="Times New Roman" w:cs="Times New Roman"/>
          <w:sz w:val="24"/>
          <w:szCs w:val="24"/>
        </w:rPr>
        <w:t>(one in Indiana)</w:t>
      </w:r>
      <w:r w:rsidRPr="002A0972">
        <w:rPr>
          <w:rFonts w:ascii="Times New Roman" w:hAnsi="Times New Roman" w:cs="Times New Roman"/>
          <w:sz w:val="24"/>
          <w:szCs w:val="24"/>
        </w:rPr>
        <w:t xml:space="preserve">. </w:t>
      </w:r>
    </w:p>
    <w:p w:rsidR="000876B4" w:rsidRPr="002A0972" w:rsidP="00536112" w14:paraId="33C736F3" w14:textId="7AE2778B">
      <w:pPr>
        <w:spacing w:after="0" w:line="480" w:lineRule="auto"/>
        <w:ind w:firstLine="720"/>
        <w:rPr>
          <w:rFonts w:ascii="Times New Roman" w:hAnsi="Times New Roman" w:cs="Times New Roman"/>
          <w:sz w:val="24"/>
          <w:szCs w:val="24"/>
        </w:rPr>
      </w:pPr>
      <w:r w:rsidRPr="002A0972">
        <w:rPr>
          <w:rFonts w:ascii="Times New Roman" w:hAnsi="Times New Roman" w:cs="Times New Roman"/>
          <w:sz w:val="24"/>
          <w:szCs w:val="24"/>
        </w:rPr>
        <w:t xml:space="preserve">In this case, </w:t>
      </w:r>
      <w:r w:rsidRPr="002A0972" w:rsidR="00BA2ADF">
        <w:rPr>
          <w:rFonts w:ascii="Times New Roman" w:hAnsi="Times New Roman" w:cs="Times New Roman"/>
          <w:sz w:val="24"/>
          <w:szCs w:val="24"/>
        </w:rPr>
        <w:t>the Public Utilities Commission of Ohio (“PUCO”)</w:t>
      </w:r>
      <w:r w:rsidRPr="002A0972">
        <w:rPr>
          <w:rFonts w:ascii="Times New Roman" w:hAnsi="Times New Roman" w:cs="Times New Roman"/>
          <w:sz w:val="24"/>
          <w:szCs w:val="24"/>
        </w:rPr>
        <w:t xml:space="preserve"> is reviewing whether the coal plant subsid</w:t>
      </w:r>
      <w:r w:rsidRPr="002A0972">
        <w:rPr>
          <w:rFonts w:ascii="Times New Roman" w:hAnsi="Times New Roman" w:cs="Times New Roman"/>
          <w:sz w:val="24"/>
          <w:szCs w:val="24"/>
        </w:rPr>
        <w:t>ies</w:t>
      </w:r>
      <w:r w:rsidRPr="002A0972">
        <w:rPr>
          <w:rFonts w:ascii="Times New Roman" w:hAnsi="Times New Roman" w:cs="Times New Roman"/>
          <w:sz w:val="24"/>
          <w:szCs w:val="24"/>
        </w:rPr>
        <w:t xml:space="preserve"> </w:t>
      </w:r>
      <w:r w:rsidRPr="002A0972" w:rsidR="003F0BF0">
        <w:rPr>
          <w:rFonts w:ascii="Times New Roman" w:hAnsi="Times New Roman" w:cs="Times New Roman"/>
          <w:sz w:val="24"/>
          <w:szCs w:val="24"/>
        </w:rPr>
        <w:t>(</w:t>
      </w:r>
      <w:r w:rsidRPr="002A0972">
        <w:rPr>
          <w:rFonts w:ascii="Times New Roman" w:hAnsi="Times New Roman" w:cs="Times New Roman"/>
          <w:sz w:val="24"/>
          <w:szCs w:val="24"/>
        </w:rPr>
        <w:t xml:space="preserve">as </w:t>
      </w:r>
      <w:r w:rsidRPr="002A0972" w:rsidR="003F0BF0">
        <w:rPr>
          <w:rFonts w:ascii="Times New Roman" w:hAnsi="Times New Roman" w:cs="Times New Roman"/>
          <w:sz w:val="24"/>
          <w:szCs w:val="24"/>
        </w:rPr>
        <w:t>charged to consumers)</w:t>
      </w:r>
      <w:r w:rsidRPr="002A0972">
        <w:rPr>
          <w:rFonts w:ascii="Times New Roman" w:hAnsi="Times New Roman" w:cs="Times New Roman"/>
          <w:sz w:val="24"/>
          <w:szCs w:val="24"/>
        </w:rPr>
        <w:t xml:space="preserve"> were prudently incurred during 2020</w:t>
      </w:r>
      <w:r w:rsidRPr="002A0972">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sidRPr="002A0972" w:rsidR="00563DB4">
        <w:rPr>
          <w:rFonts w:ascii="Times New Roman" w:hAnsi="Times New Roman" w:cs="Times New Roman"/>
          <w:sz w:val="24"/>
          <w:szCs w:val="24"/>
        </w:rPr>
        <w:t xml:space="preserve"> </w:t>
      </w:r>
      <w:r w:rsidRPr="002A0972">
        <w:rPr>
          <w:rFonts w:ascii="Times New Roman" w:hAnsi="Times New Roman" w:cs="Times New Roman"/>
          <w:sz w:val="24"/>
          <w:szCs w:val="24"/>
        </w:rPr>
        <w:t>Prudent is not a word that attaches to charges to Ohioans for these coal plants.</w:t>
      </w:r>
      <w:r w:rsidRPr="002A0972" w:rsidR="00EC294E">
        <w:rPr>
          <w:rFonts w:ascii="Times New Roman" w:hAnsi="Times New Roman" w:cs="Times New Roman"/>
          <w:sz w:val="24"/>
          <w:szCs w:val="24"/>
        </w:rPr>
        <w:t xml:space="preserve"> </w:t>
      </w:r>
    </w:p>
    <w:p w:rsidR="00623A40" w:rsidRPr="002A0972" w:rsidP="00536112" w14:paraId="63087380" w14:textId="64B30270">
      <w:pPr>
        <w:spacing w:after="0" w:line="480" w:lineRule="auto"/>
        <w:ind w:firstLine="720"/>
        <w:rPr>
          <w:rFonts w:ascii="Times New Roman" w:hAnsi="Times New Roman" w:cs="Times New Roman"/>
          <w:sz w:val="24"/>
          <w:szCs w:val="24"/>
        </w:rPr>
      </w:pPr>
      <w:r w:rsidRPr="002A0972">
        <w:rPr>
          <w:rFonts w:ascii="Times New Roman" w:hAnsi="Times New Roman" w:cs="Times New Roman"/>
          <w:sz w:val="24"/>
          <w:szCs w:val="24"/>
        </w:rPr>
        <w:t xml:space="preserve">Former </w:t>
      </w:r>
      <w:r w:rsidRPr="002A0972" w:rsidR="00EC294E">
        <w:rPr>
          <w:rFonts w:ascii="Times New Roman" w:hAnsi="Times New Roman" w:cs="Times New Roman"/>
          <w:sz w:val="24"/>
          <w:szCs w:val="24"/>
        </w:rPr>
        <w:t xml:space="preserve">PUCO Chairman Asim Haque stated that “This [approval of </w:t>
      </w:r>
      <w:r w:rsidRPr="002A0972">
        <w:rPr>
          <w:rFonts w:ascii="Times New Roman" w:hAnsi="Times New Roman" w:cs="Times New Roman"/>
          <w:sz w:val="24"/>
          <w:szCs w:val="24"/>
        </w:rPr>
        <w:t xml:space="preserve">a </w:t>
      </w:r>
      <w:r w:rsidRPr="002A0972" w:rsidR="00EC294E">
        <w:rPr>
          <w:rFonts w:ascii="Times New Roman" w:hAnsi="Times New Roman" w:cs="Times New Roman"/>
          <w:sz w:val="24"/>
          <w:szCs w:val="24"/>
        </w:rPr>
        <w:t>mechanism to collect OVEC costs] should not be perceived as a blank check, and consumers should not be treated like a trust account.”</w:t>
      </w:r>
      <w:r>
        <w:rPr>
          <w:rStyle w:val="FootnoteReference"/>
          <w:rFonts w:ascii="Times New Roman" w:hAnsi="Times New Roman" w:cs="Times New Roman"/>
          <w:sz w:val="24"/>
          <w:szCs w:val="24"/>
        </w:rPr>
        <w:footnoteReference w:id="4"/>
      </w:r>
      <w:r w:rsidRPr="002A0972" w:rsidR="009F317E">
        <w:rPr>
          <w:rFonts w:ascii="Times New Roman" w:hAnsi="Times New Roman" w:cs="Times New Roman"/>
          <w:sz w:val="24"/>
          <w:szCs w:val="24"/>
        </w:rPr>
        <w:t xml:space="preserve"> </w:t>
      </w:r>
      <w:r w:rsidRPr="002A0972" w:rsidR="00EC294E">
        <w:rPr>
          <w:rFonts w:ascii="Times New Roman" w:hAnsi="Times New Roman" w:cs="Times New Roman"/>
          <w:sz w:val="24"/>
          <w:szCs w:val="24"/>
        </w:rPr>
        <w:t>Unfortunately, AEP, AES and Duke</w:t>
      </w:r>
      <w:r w:rsidRPr="002A0972">
        <w:rPr>
          <w:rFonts w:ascii="Times New Roman" w:hAnsi="Times New Roman" w:cs="Times New Roman"/>
          <w:sz w:val="24"/>
          <w:szCs w:val="24"/>
        </w:rPr>
        <w:t xml:space="preserve"> are</w:t>
      </w:r>
      <w:r w:rsidRPr="002A0972" w:rsidR="00EC294E">
        <w:rPr>
          <w:rFonts w:ascii="Times New Roman" w:hAnsi="Times New Roman" w:cs="Times New Roman"/>
          <w:sz w:val="24"/>
          <w:szCs w:val="24"/>
        </w:rPr>
        <w:t xml:space="preserve"> do</w:t>
      </w:r>
      <w:r w:rsidRPr="002A0972">
        <w:rPr>
          <w:rFonts w:ascii="Times New Roman" w:hAnsi="Times New Roman" w:cs="Times New Roman"/>
          <w:sz w:val="24"/>
          <w:szCs w:val="24"/>
        </w:rPr>
        <w:t>ing</w:t>
      </w:r>
      <w:r w:rsidRPr="002A0972" w:rsidR="00EC294E">
        <w:rPr>
          <w:rFonts w:ascii="Times New Roman" w:hAnsi="Times New Roman" w:cs="Times New Roman"/>
          <w:sz w:val="24"/>
          <w:szCs w:val="24"/>
        </w:rPr>
        <w:t xml:space="preserve"> exactly what </w:t>
      </w:r>
      <w:r w:rsidRPr="002A0972">
        <w:rPr>
          <w:rFonts w:ascii="Times New Roman" w:hAnsi="Times New Roman" w:cs="Times New Roman"/>
          <w:sz w:val="24"/>
          <w:szCs w:val="24"/>
        </w:rPr>
        <w:t>Chair Haque</w:t>
      </w:r>
      <w:r w:rsidRPr="002A0972" w:rsidR="00EC294E">
        <w:rPr>
          <w:rFonts w:ascii="Times New Roman" w:hAnsi="Times New Roman" w:cs="Times New Roman"/>
          <w:sz w:val="24"/>
          <w:szCs w:val="24"/>
        </w:rPr>
        <w:t xml:space="preserve"> warned against</w:t>
      </w:r>
      <w:r w:rsidRPr="002A0972">
        <w:rPr>
          <w:rFonts w:ascii="Times New Roman" w:hAnsi="Times New Roman" w:cs="Times New Roman"/>
          <w:sz w:val="24"/>
          <w:szCs w:val="24"/>
        </w:rPr>
        <w:t xml:space="preserve"> when the PUCO allowed the subsidy charges at consumer expense</w:t>
      </w:r>
      <w:r w:rsidRPr="002A0972" w:rsidR="00EC294E">
        <w:rPr>
          <w:rFonts w:ascii="Times New Roman" w:hAnsi="Times New Roman" w:cs="Times New Roman"/>
          <w:sz w:val="24"/>
          <w:szCs w:val="24"/>
        </w:rPr>
        <w:t>.</w:t>
      </w:r>
    </w:p>
    <w:p w:rsidR="00563DB4" w:rsidRPr="002A0972" w:rsidP="00BA2ADF" w14:paraId="07064B20" w14:textId="57A83FD0">
      <w:pPr>
        <w:spacing w:after="0" w:line="480" w:lineRule="auto"/>
        <w:ind w:firstLine="360"/>
        <w:rPr>
          <w:rFonts w:ascii="Times New Roman" w:hAnsi="Times New Roman" w:cs="Times New Roman"/>
          <w:sz w:val="24"/>
          <w:szCs w:val="24"/>
        </w:rPr>
      </w:pPr>
      <w:r w:rsidRPr="002A0972">
        <w:rPr>
          <w:rFonts w:ascii="Times New Roman" w:hAnsi="Times New Roman" w:cs="Times New Roman"/>
          <w:sz w:val="24"/>
          <w:szCs w:val="24"/>
        </w:rPr>
        <w:tab/>
      </w:r>
      <w:r w:rsidRPr="002A0972" w:rsidR="00FB21A6">
        <w:rPr>
          <w:rFonts w:ascii="Times New Roman" w:hAnsi="Times New Roman" w:cs="Times New Roman"/>
          <w:sz w:val="24"/>
          <w:szCs w:val="24"/>
        </w:rPr>
        <w:t>In 2021, the PUCO engaged London Economics International LLC</w:t>
      </w:r>
      <w:r w:rsidRPr="002A0972" w:rsidR="001B2C5F">
        <w:rPr>
          <w:rFonts w:ascii="Times New Roman" w:hAnsi="Times New Roman" w:cs="Times New Roman"/>
          <w:sz w:val="24"/>
          <w:szCs w:val="24"/>
        </w:rPr>
        <w:t xml:space="preserve"> </w:t>
      </w:r>
      <w:r w:rsidRPr="002A0972" w:rsidR="00DB143E">
        <w:rPr>
          <w:rFonts w:ascii="Times New Roman" w:hAnsi="Times New Roman" w:cs="Times New Roman"/>
          <w:sz w:val="24"/>
          <w:szCs w:val="24"/>
        </w:rPr>
        <w:t>(</w:t>
      </w:r>
      <w:r w:rsidRPr="002A0972" w:rsidR="00743758">
        <w:rPr>
          <w:rFonts w:ascii="Times New Roman" w:hAnsi="Times New Roman" w:cs="Times New Roman"/>
          <w:sz w:val="24"/>
          <w:szCs w:val="24"/>
        </w:rPr>
        <w:t>“</w:t>
      </w:r>
      <w:r w:rsidRPr="002A0972" w:rsidR="00DB143E">
        <w:rPr>
          <w:rFonts w:ascii="Times New Roman" w:hAnsi="Times New Roman" w:cs="Times New Roman"/>
          <w:sz w:val="24"/>
          <w:szCs w:val="24"/>
        </w:rPr>
        <w:t>LEI</w:t>
      </w:r>
      <w:r w:rsidRPr="002A0972" w:rsidR="00743758">
        <w:rPr>
          <w:rFonts w:ascii="Times New Roman" w:hAnsi="Times New Roman" w:cs="Times New Roman"/>
          <w:sz w:val="24"/>
          <w:szCs w:val="24"/>
        </w:rPr>
        <w:t>”</w:t>
      </w:r>
      <w:r w:rsidRPr="002A0972" w:rsidR="00DB143E">
        <w:rPr>
          <w:rFonts w:ascii="Times New Roman" w:hAnsi="Times New Roman" w:cs="Times New Roman"/>
          <w:sz w:val="24"/>
          <w:szCs w:val="24"/>
        </w:rPr>
        <w:t>)</w:t>
      </w:r>
      <w:r w:rsidRPr="002A0972" w:rsidR="00FB21A6">
        <w:rPr>
          <w:rFonts w:ascii="Times New Roman" w:hAnsi="Times New Roman" w:cs="Times New Roman"/>
          <w:sz w:val="24"/>
          <w:szCs w:val="24"/>
        </w:rPr>
        <w:t xml:space="preserve"> as an independent auditor to assist with the prudency and reasonableness audit. The PUCO-</w:t>
      </w:r>
      <w:r w:rsidRPr="002A0972" w:rsidR="007E1067">
        <w:rPr>
          <w:rFonts w:ascii="Times New Roman" w:hAnsi="Times New Roman" w:cs="Times New Roman"/>
          <w:sz w:val="24"/>
          <w:szCs w:val="24"/>
        </w:rPr>
        <w:t>hired</w:t>
      </w:r>
      <w:r w:rsidRPr="002A0972" w:rsidR="00FB21A6">
        <w:rPr>
          <w:rFonts w:ascii="Times New Roman" w:hAnsi="Times New Roman" w:cs="Times New Roman"/>
          <w:sz w:val="24"/>
          <w:szCs w:val="24"/>
        </w:rPr>
        <w:t xml:space="preserve"> auditor filed a separate audit report for AES, AEP and Duke in December 2021. The purpose of the audit was to “to establish the prudency of all the costs and sales flowing through the LGR Rider, and to investigate whether </w:t>
      </w:r>
      <w:r w:rsidRPr="002A0972" w:rsidR="00AB3EE5">
        <w:rPr>
          <w:rFonts w:ascii="Times New Roman" w:hAnsi="Times New Roman" w:cs="Times New Roman"/>
          <w:sz w:val="24"/>
          <w:szCs w:val="24"/>
        </w:rPr>
        <w:t>[</w:t>
      </w:r>
      <w:r w:rsidRPr="002A0972" w:rsidR="00FB21A6">
        <w:rPr>
          <w:rFonts w:ascii="Times New Roman" w:hAnsi="Times New Roman" w:cs="Times New Roman"/>
          <w:sz w:val="24"/>
          <w:szCs w:val="24"/>
        </w:rPr>
        <w:t>AES, AEP and Duke’s</w:t>
      </w:r>
      <w:r w:rsidRPr="002A0972" w:rsidR="00AB3EE5">
        <w:rPr>
          <w:rFonts w:ascii="Times New Roman" w:hAnsi="Times New Roman" w:cs="Times New Roman"/>
          <w:sz w:val="24"/>
          <w:szCs w:val="24"/>
        </w:rPr>
        <w:t xml:space="preserve">] </w:t>
      </w:r>
      <w:r w:rsidRPr="002A0972" w:rsidR="00FB21A6">
        <w:rPr>
          <w:rFonts w:ascii="Times New Roman" w:hAnsi="Times New Roman" w:cs="Times New Roman"/>
          <w:sz w:val="24"/>
          <w:szCs w:val="24"/>
        </w:rPr>
        <w:t>actions were in the best interest of its retail consumers.”</w:t>
      </w:r>
      <w:r>
        <w:rPr>
          <w:rStyle w:val="FootnoteReference"/>
          <w:rFonts w:ascii="Times New Roman" w:hAnsi="Times New Roman" w:cs="Times New Roman"/>
          <w:sz w:val="24"/>
          <w:szCs w:val="24"/>
        </w:rPr>
        <w:footnoteReference w:id="5"/>
      </w:r>
      <w:r w:rsidRPr="002A0972" w:rsidR="00011229">
        <w:rPr>
          <w:rFonts w:ascii="Times New Roman" w:hAnsi="Times New Roman" w:cs="Times New Roman"/>
          <w:sz w:val="24"/>
          <w:szCs w:val="24"/>
        </w:rPr>
        <w:t xml:space="preserve"> </w:t>
      </w:r>
    </w:p>
    <w:p w:rsidR="00623A40" w:rsidRPr="002A0972" w:rsidP="00484A68" w14:paraId="6591FDE5" w14:textId="39A16F54">
      <w:pPr>
        <w:spacing w:after="0" w:line="480" w:lineRule="auto"/>
        <w:rPr>
          <w:rFonts w:ascii="Times New Roman" w:hAnsi="Times New Roman" w:cs="Times New Roman"/>
          <w:sz w:val="24"/>
          <w:szCs w:val="24"/>
        </w:rPr>
      </w:pPr>
      <w:r w:rsidRPr="002A0972">
        <w:rPr>
          <w:rFonts w:ascii="Times New Roman" w:hAnsi="Times New Roman" w:cs="Times New Roman"/>
          <w:sz w:val="24"/>
          <w:szCs w:val="24"/>
        </w:rPr>
        <w:t xml:space="preserve"> </w:t>
      </w:r>
      <w:r w:rsidRPr="002A0972" w:rsidR="0042208B">
        <w:rPr>
          <w:rFonts w:ascii="Times New Roman" w:hAnsi="Times New Roman" w:cs="Times New Roman"/>
          <w:sz w:val="24"/>
          <w:szCs w:val="24"/>
        </w:rPr>
        <w:tab/>
      </w:r>
      <w:r w:rsidRPr="002A0972">
        <w:rPr>
          <w:rFonts w:ascii="Times New Roman" w:hAnsi="Times New Roman" w:cs="Times New Roman"/>
          <w:sz w:val="24"/>
          <w:szCs w:val="24"/>
        </w:rPr>
        <w:t xml:space="preserve">In its Initial Comments, OCC recommended that the PUCO </w:t>
      </w:r>
      <w:r w:rsidRPr="002A0972" w:rsidR="00577B56">
        <w:rPr>
          <w:rFonts w:ascii="Times New Roman" w:hAnsi="Times New Roman" w:cs="Times New Roman"/>
          <w:sz w:val="24"/>
          <w:szCs w:val="24"/>
        </w:rPr>
        <w:t>r</w:t>
      </w:r>
      <w:r w:rsidRPr="002A0972">
        <w:rPr>
          <w:rFonts w:ascii="Times New Roman" w:hAnsi="Times New Roman" w:cs="Times New Roman"/>
          <w:sz w:val="24"/>
          <w:szCs w:val="24"/>
        </w:rPr>
        <w:t>equire the PUCO-</w:t>
      </w:r>
      <w:r w:rsidRPr="002A0972" w:rsidR="007E1067">
        <w:rPr>
          <w:rFonts w:ascii="Times New Roman" w:hAnsi="Times New Roman" w:cs="Times New Roman"/>
          <w:sz w:val="24"/>
          <w:szCs w:val="24"/>
        </w:rPr>
        <w:t>hired</w:t>
      </w:r>
      <w:r w:rsidRPr="002A0972">
        <w:rPr>
          <w:rFonts w:ascii="Times New Roman" w:hAnsi="Times New Roman" w:cs="Times New Roman"/>
          <w:sz w:val="24"/>
          <w:szCs w:val="24"/>
        </w:rPr>
        <w:t xml:space="preserve"> auditor to perform an hour-by-hour dispatch analysis and disallow any above-market costs paid by AEP, AES and Duke during prolonged periods of low</w:t>
      </w:r>
      <w:r w:rsidRPr="002A0972" w:rsidR="0042208B">
        <w:rPr>
          <w:rFonts w:ascii="Times New Roman" w:hAnsi="Times New Roman" w:cs="Times New Roman"/>
          <w:sz w:val="24"/>
          <w:szCs w:val="24"/>
        </w:rPr>
        <w:t>-</w:t>
      </w:r>
      <w:r w:rsidRPr="002A0972">
        <w:rPr>
          <w:rFonts w:ascii="Times New Roman" w:hAnsi="Times New Roman" w:cs="Times New Roman"/>
          <w:sz w:val="24"/>
          <w:szCs w:val="24"/>
        </w:rPr>
        <w:t>market price</w:t>
      </w:r>
      <w:r w:rsidRPr="002A0972" w:rsidR="00DC288D">
        <w:rPr>
          <w:rFonts w:ascii="Times New Roman" w:hAnsi="Times New Roman" w:cs="Times New Roman"/>
          <w:sz w:val="24"/>
          <w:szCs w:val="24"/>
        </w:rPr>
        <w:t>s</w:t>
      </w:r>
      <w:r w:rsidR="00330E53">
        <w:rPr>
          <w:rFonts w:ascii="Times New Roman" w:hAnsi="Times New Roman" w:cs="Times New Roman"/>
          <w:sz w:val="24"/>
          <w:szCs w:val="24"/>
        </w:rPr>
        <w:t>:</w:t>
      </w:r>
    </w:p>
    <w:p w:rsidR="00DC288D" w:rsidRPr="002A0972" w:rsidP="00623A40" w14:paraId="73C07B75" w14:textId="680B4AC6">
      <w:pPr>
        <w:pStyle w:val="ListParagraph"/>
        <w:numPr>
          <w:ilvl w:val="0"/>
          <w:numId w:val="9"/>
        </w:numPr>
        <w:spacing w:after="0" w:line="480" w:lineRule="auto"/>
        <w:rPr>
          <w:rFonts w:ascii="Times New Roman" w:hAnsi="Times New Roman" w:cs="Times New Roman"/>
          <w:sz w:val="24"/>
          <w:szCs w:val="24"/>
        </w:rPr>
      </w:pPr>
      <w:r w:rsidRPr="002A0972">
        <w:rPr>
          <w:rFonts w:ascii="Times New Roman" w:hAnsi="Times New Roman" w:cs="Times New Roman"/>
          <w:sz w:val="24"/>
          <w:szCs w:val="24"/>
        </w:rPr>
        <w:t>D</w:t>
      </w:r>
      <w:r w:rsidRPr="002A0972" w:rsidR="00623A40">
        <w:rPr>
          <w:rFonts w:ascii="Times New Roman" w:hAnsi="Times New Roman" w:cs="Times New Roman"/>
          <w:sz w:val="24"/>
          <w:szCs w:val="24"/>
        </w:rPr>
        <w:t xml:space="preserve">isallow the $12.6 million for buying coal </w:t>
      </w:r>
      <w:r w:rsidRPr="002A0972">
        <w:rPr>
          <w:rFonts w:ascii="Times New Roman" w:hAnsi="Times New Roman" w:cs="Times New Roman"/>
          <w:sz w:val="24"/>
          <w:szCs w:val="24"/>
        </w:rPr>
        <w:t>at above-market prices;</w:t>
      </w:r>
      <w:r w:rsidRPr="002A0972" w:rsidR="00623A40">
        <w:rPr>
          <w:rFonts w:ascii="Times New Roman" w:hAnsi="Times New Roman" w:cs="Times New Roman"/>
          <w:sz w:val="24"/>
          <w:szCs w:val="24"/>
        </w:rPr>
        <w:t xml:space="preserve"> </w:t>
      </w:r>
    </w:p>
    <w:p w:rsidR="00DC288D" w:rsidRPr="002A0972" w:rsidP="00623A40" w14:paraId="62285D95" w14:textId="799AC6CA">
      <w:pPr>
        <w:pStyle w:val="ListParagraph"/>
        <w:numPr>
          <w:ilvl w:val="0"/>
          <w:numId w:val="9"/>
        </w:numPr>
        <w:spacing w:after="0" w:line="480" w:lineRule="auto"/>
        <w:rPr>
          <w:rFonts w:ascii="Times New Roman" w:hAnsi="Times New Roman" w:cs="Times New Roman"/>
          <w:sz w:val="24"/>
          <w:szCs w:val="24"/>
        </w:rPr>
      </w:pPr>
      <w:r w:rsidRPr="002A0972">
        <w:rPr>
          <w:rFonts w:ascii="Times New Roman" w:hAnsi="Times New Roman" w:cs="Times New Roman"/>
          <w:sz w:val="24"/>
          <w:szCs w:val="24"/>
        </w:rPr>
        <w:t>D</w:t>
      </w:r>
      <w:r w:rsidRPr="002A0972" w:rsidR="00623A40">
        <w:rPr>
          <w:rFonts w:ascii="Times New Roman" w:hAnsi="Times New Roman" w:cs="Times New Roman"/>
          <w:sz w:val="24"/>
          <w:szCs w:val="24"/>
        </w:rPr>
        <w:t>isallow any costs related to the Clifty Creek plant which were incurred after the U.S. EPA</w:t>
      </w:r>
      <w:r w:rsidRPr="002A0972" w:rsidR="0042208B">
        <w:rPr>
          <w:rFonts w:ascii="Times New Roman" w:hAnsi="Times New Roman" w:cs="Times New Roman"/>
          <w:sz w:val="24"/>
          <w:szCs w:val="24"/>
        </w:rPr>
        <w:t>’s</w:t>
      </w:r>
      <w:r w:rsidRPr="002A0972" w:rsidR="00623A40">
        <w:rPr>
          <w:rFonts w:ascii="Times New Roman" w:hAnsi="Times New Roman" w:cs="Times New Roman"/>
          <w:sz w:val="24"/>
          <w:szCs w:val="24"/>
        </w:rPr>
        <w:t xml:space="preserve"> proposed decision to deny any extensions for coal ash pond permits</w:t>
      </w:r>
      <w:r w:rsidRPr="002A0972">
        <w:rPr>
          <w:rFonts w:ascii="Times New Roman" w:hAnsi="Times New Roman" w:cs="Times New Roman"/>
          <w:sz w:val="24"/>
          <w:szCs w:val="24"/>
        </w:rPr>
        <w:t xml:space="preserve"> at the plant; and </w:t>
      </w:r>
    </w:p>
    <w:p w:rsidR="00623A40" w:rsidRPr="002A0972" w:rsidP="00484A68" w14:paraId="5443DBF0" w14:textId="7CC165DB">
      <w:pPr>
        <w:pStyle w:val="ListParagraph"/>
        <w:numPr>
          <w:ilvl w:val="0"/>
          <w:numId w:val="9"/>
        </w:numPr>
        <w:spacing w:after="0" w:line="480" w:lineRule="auto"/>
        <w:rPr>
          <w:rFonts w:ascii="Times New Roman" w:hAnsi="Times New Roman" w:cs="Times New Roman"/>
          <w:sz w:val="24"/>
          <w:szCs w:val="24"/>
        </w:rPr>
      </w:pPr>
      <w:r w:rsidRPr="002A0972">
        <w:rPr>
          <w:rFonts w:ascii="Times New Roman" w:hAnsi="Times New Roman" w:cs="Times New Roman"/>
          <w:sz w:val="24"/>
          <w:szCs w:val="24"/>
        </w:rPr>
        <w:t xml:space="preserve">Disallow any costs </w:t>
      </w:r>
      <w:r w:rsidRPr="002A0972">
        <w:rPr>
          <w:rFonts w:ascii="Times New Roman" w:hAnsi="Times New Roman" w:cs="Times New Roman"/>
          <w:sz w:val="24"/>
          <w:szCs w:val="24"/>
        </w:rPr>
        <w:t xml:space="preserve">for decommissioning </w:t>
      </w:r>
      <w:r w:rsidRPr="002A0972">
        <w:rPr>
          <w:rFonts w:ascii="Times New Roman" w:hAnsi="Times New Roman" w:cs="Times New Roman"/>
          <w:sz w:val="24"/>
          <w:szCs w:val="24"/>
        </w:rPr>
        <w:t>the plants in the future.</w:t>
      </w:r>
      <w:r>
        <w:rPr>
          <w:rStyle w:val="FootnoteReference"/>
          <w:rFonts w:ascii="Times New Roman" w:hAnsi="Times New Roman" w:cs="Times New Roman"/>
          <w:sz w:val="24"/>
          <w:szCs w:val="24"/>
        </w:rPr>
        <w:footnoteReference w:id="6"/>
      </w:r>
    </w:p>
    <w:p w:rsidR="001B06B3" w:rsidRPr="002A0972" w:rsidP="001B06B3" w14:paraId="2C465AF2" w14:textId="77777777">
      <w:pPr>
        <w:spacing w:after="0" w:line="240" w:lineRule="auto"/>
        <w:ind w:firstLine="360"/>
        <w:rPr>
          <w:rFonts w:ascii="Times New Roman" w:hAnsi="Times New Roman" w:cs="Times New Roman"/>
          <w:sz w:val="24"/>
          <w:szCs w:val="24"/>
        </w:rPr>
      </w:pPr>
    </w:p>
    <w:p w:rsidR="001C3F88" w:rsidRPr="002A0972" w:rsidP="00B43F3F" w14:paraId="7CEA6826" w14:textId="05C02403">
      <w:pPr>
        <w:pStyle w:val="Heading1"/>
        <w:numPr>
          <w:ilvl w:val="0"/>
          <w:numId w:val="0"/>
        </w:numPr>
        <w:ind w:left="720" w:hanging="720"/>
      </w:pPr>
      <w:bookmarkStart w:id="2" w:name="_Toc135227247"/>
      <w:bookmarkStart w:id="3" w:name="_Toc135752718"/>
      <w:r w:rsidRPr="002A0972">
        <w:t>II.</w:t>
      </w:r>
      <w:r w:rsidRPr="002A0972">
        <w:tab/>
      </w:r>
      <w:r w:rsidRPr="002A0972" w:rsidR="00392659">
        <w:t>ARGUMENT</w:t>
      </w:r>
      <w:bookmarkEnd w:id="2"/>
      <w:bookmarkEnd w:id="3"/>
    </w:p>
    <w:p w:rsidR="007D6945" w:rsidRPr="002A0972" w:rsidP="00CF2889" w14:paraId="7DCB51A8" w14:textId="3122033C">
      <w:pPr>
        <w:pStyle w:val="Heading2"/>
      </w:pPr>
      <w:bookmarkStart w:id="4" w:name="_Toc135227248"/>
      <w:bookmarkStart w:id="5" w:name="_Toc135752719"/>
      <w:r w:rsidRPr="002A0972">
        <w:t>T</w:t>
      </w:r>
      <w:r w:rsidRPr="002A0972" w:rsidR="00A2228C">
        <w:t xml:space="preserve">he PUCO </w:t>
      </w:r>
      <w:r w:rsidRPr="002A0972">
        <w:t xml:space="preserve">should require </w:t>
      </w:r>
      <w:r w:rsidRPr="002A0972" w:rsidR="00214CC2">
        <w:t>the PUCO-</w:t>
      </w:r>
      <w:r w:rsidRPr="002A0972" w:rsidR="009F317E">
        <w:t>hired</w:t>
      </w:r>
      <w:r w:rsidRPr="002A0972" w:rsidR="00214CC2">
        <w:t xml:space="preserve"> auditor to calculate the return on equity</w:t>
      </w:r>
      <w:r w:rsidRPr="002A0972" w:rsidR="00C13903">
        <w:t xml:space="preserve"> (profit)</w:t>
      </w:r>
      <w:r w:rsidRPr="002A0972" w:rsidR="00214CC2">
        <w:t xml:space="preserve"> charges paid by </w:t>
      </w:r>
      <w:r w:rsidRPr="002A0972">
        <w:t xml:space="preserve">AEP, AES and Duke </w:t>
      </w:r>
      <w:r w:rsidRPr="002A0972" w:rsidR="00214CC2">
        <w:t>and order that this amount be credited</w:t>
      </w:r>
      <w:r w:rsidRPr="002A0972" w:rsidR="00C13903">
        <w:t xml:space="preserve"> back</w:t>
      </w:r>
      <w:r w:rsidRPr="002A0972" w:rsidR="00214CC2">
        <w:t xml:space="preserve"> to consumers because the </w:t>
      </w:r>
      <w:r w:rsidRPr="002A0972" w:rsidR="0052060A">
        <w:t>return on equity</w:t>
      </w:r>
      <w:r w:rsidRPr="002A0972" w:rsidR="00214CC2">
        <w:t xml:space="preserve"> payments</w:t>
      </w:r>
      <w:r w:rsidRPr="002A0972" w:rsidR="0052060A">
        <w:t xml:space="preserve"> </w:t>
      </w:r>
      <w:r w:rsidRPr="002A0972">
        <w:t xml:space="preserve">were </w:t>
      </w:r>
      <w:r w:rsidRPr="002A0972" w:rsidR="000C5F7C">
        <w:t>imposed in violation of</w:t>
      </w:r>
      <w:r w:rsidRPr="002A0972" w:rsidR="0052060A">
        <w:t xml:space="preserve"> </w:t>
      </w:r>
      <w:r w:rsidRPr="002A0972" w:rsidR="00084E8A">
        <w:t>R.C.</w:t>
      </w:r>
      <w:r w:rsidRPr="002A0972" w:rsidR="001F277C">
        <w:t xml:space="preserve"> 4928.01(A)(42)</w:t>
      </w:r>
      <w:r w:rsidRPr="002A0972">
        <w:t xml:space="preserve"> and were imprudent</w:t>
      </w:r>
      <w:r w:rsidRPr="002A0972" w:rsidR="000C5F7C">
        <w:t>.</w:t>
      </w:r>
      <w:bookmarkEnd w:id="4"/>
      <w:bookmarkEnd w:id="5"/>
    </w:p>
    <w:p w:rsidR="00C13903" w:rsidRPr="002A0972" w:rsidP="0052073B" w14:paraId="1988C58F" w14:textId="76101245">
      <w:pPr>
        <w:spacing w:after="0" w:line="480" w:lineRule="auto"/>
        <w:ind w:firstLine="720"/>
        <w:rPr>
          <w:rFonts w:ascii="Times New Roman" w:hAnsi="Times New Roman" w:cs="Times New Roman"/>
          <w:sz w:val="24"/>
          <w:szCs w:val="24"/>
        </w:rPr>
      </w:pPr>
      <w:r w:rsidRPr="002A0972">
        <w:rPr>
          <w:rFonts w:ascii="Times New Roman" w:hAnsi="Times New Roman" w:cs="Times New Roman"/>
          <w:sz w:val="24"/>
          <w:szCs w:val="24"/>
        </w:rPr>
        <w:t xml:space="preserve">LEI </w:t>
      </w:r>
      <w:r w:rsidRPr="002A0972" w:rsidR="008B791D">
        <w:rPr>
          <w:rFonts w:ascii="Times New Roman" w:hAnsi="Times New Roman" w:cs="Times New Roman"/>
          <w:sz w:val="24"/>
          <w:szCs w:val="24"/>
        </w:rPr>
        <w:t xml:space="preserve">reported that the Ohio utilities are asking consumers to pay for their share of the coal </w:t>
      </w:r>
      <w:r w:rsidRPr="002A0972">
        <w:rPr>
          <w:rFonts w:ascii="Times New Roman" w:hAnsi="Times New Roman" w:cs="Times New Roman"/>
          <w:sz w:val="24"/>
          <w:szCs w:val="24"/>
        </w:rPr>
        <w:t xml:space="preserve">power </w:t>
      </w:r>
      <w:r w:rsidRPr="002A0972" w:rsidR="008B791D">
        <w:rPr>
          <w:rFonts w:ascii="Times New Roman" w:hAnsi="Times New Roman" w:cs="Times New Roman"/>
          <w:sz w:val="24"/>
          <w:szCs w:val="24"/>
        </w:rPr>
        <w:t>plant costs</w:t>
      </w:r>
      <w:r w:rsidRPr="002A0972">
        <w:rPr>
          <w:rFonts w:ascii="Times New Roman" w:hAnsi="Times New Roman" w:cs="Times New Roman"/>
          <w:sz w:val="24"/>
          <w:szCs w:val="24"/>
        </w:rPr>
        <w:t xml:space="preserve"> and</w:t>
      </w:r>
      <w:r w:rsidRPr="002A0972" w:rsidR="008B791D">
        <w:rPr>
          <w:rFonts w:ascii="Times New Roman" w:hAnsi="Times New Roman" w:cs="Times New Roman"/>
          <w:sz w:val="24"/>
          <w:szCs w:val="24"/>
        </w:rPr>
        <w:t xml:space="preserve"> also </w:t>
      </w:r>
      <w:r w:rsidRPr="002A0972">
        <w:rPr>
          <w:rFonts w:ascii="Times New Roman" w:hAnsi="Times New Roman" w:cs="Times New Roman"/>
          <w:sz w:val="24"/>
          <w:szCs w:val="24"/>
        </w:rPr>
        <w:t xml:space="preserve">are </w:t>
      </w:r>
      <w:r w:rsidRPr="002A0972" w:rsidR="008B791D">
        <w:rPr>
          <w:rFonts w:ascii="Times New Roman" w:hAnsi="Times New Roman" w:cs="Times New Roman"/>
          <w:sz w:val="24"/>
          <w:szCs w:val="24"/>
        </w:rPr>
        <w:t>seek</w:t>
      </w:r>
      <w:r w:rsidRPr="002A0972">
        <w:rPr>
          <w:rFonts w:ascii="Times New Roman" w:hAnsi="Times New Roman" w:cs="Times New Roman"/>
          <w:sz w:val="24"/>
          <w:szCs w:val="24"/>
        </w:rPr>
        <w:t>ing</w:t>
      </w:r>
      <w:r w:rsidRPr="002A0972" w:rsidR="008B791D">
        <w:rPr>
          <w:rFonts w:ascii="Times New Roman" w:hAnsi="Times New Roman" w:cs="Times New Roman"/>
          <w:sz w:val="24"/>
          <w:szCs w:val="24"/>
        </w:rPr>
        <w:t xml:space="preserve"> to charge consumers </w:t>
      </w:r>
      <w:r w:rsidRPr="002A0972">
        <w:rPr>
          <w:rFonts w:ascii="Times New Roman" w:hAnsi="Times New Roman" w:cs="Times New Roman"/>
          <w:sz w:val="24"/>
          <w:szCs w:val="24"/>
        </w:rPr>
        <w:t xml:space="preserve">for </w:t>
      </w:r>
      <w:r w:rsidRPr="002A0972" w:rsidR="008B791D">
        <w:rPr>
          <w:rFonts w:ascii="Times New Roman" w:hAnsi="Times New Roman" w:cs="Times New Roman"/>
          <w:sz w:val="24"/>
          <w:szCs w:val="24"/>
        </w:rPr>
        <w:t>a return on investment</w:t>
      </w:r>
      <w:r w:rsidRPr="002A0972">
        <w:rPr>
          <w:rFonts w:ascii="Times New Roman" w:hAnsi="Times New Roman" w:cs="Times New Roman"/>
          <w:sz w:val="24"/>
          <w:szCs w:val="24"/>
        </w:rPr>
        <w:t xml:space="preserve"> (profits)</w:t>
      </w:r>
      <w:r w:rsidRPr="002A0972" w:rsidR="008B791D">
        <w:rPr>
          <w:rFonts w:ascii="Times New Roman" w:hAnsi="Times New Roman" w:cs="Times New Roman"/>
          <w:sz w:val="24"/>
          <w:szCs w:val="24"/>
        </w:rPr>
        <w:t>.</w:t>
      </w:r>
      <w:r w:rsidRPr="002A0972" w:rsidR="009F317E">
        <w:rPr>
          <w:rFonts w:ascii="Times New Roman" w:hAnsi="Times New Roman" w:cs="Times New Roman"/>
          <w:sz w:val="24"/>
          <w:szCs w:val="24"/>
        </w:rPr>
        <w:t xml:space="preserve"> </w:t>
      </w:r>
      <w:r w:rsidRPr="002A0972" w:rsidR="008B791D">
        <w:rPr>
          <w:rFonts w:ascii="Times New Roman" w:hAnsi="Times New Roman" w:cs="Times New Roman"/>
          <w:sz w:val="24"/>
          <w:szCs w:val="24"/>
        </w:rPr>
        <w:t xml:space="preserve">LEI </w:t>
      </w:r>
      <w:r w:rsidRPr="002A0972" w:rsidR="00E83498">
        <w:rPr>
          <w:rFonts w:ascii="Times New Roman" w:hAnsi="Times New Roman" w:cs="Times New Roman"/>
          <w:sz w:val="24"/>
          <w:szCs w:val="24"/>
        </w:rPr>
        <w:t>s</w:t>
      </w:r>
      <w:r w:rsidRPr="002A0972" w:rsidR="00A56F0C">
        <w:rPr>
          <w:rFonts w:ascii="Times New Roman" w:hAnsi="Times New Roman" w:cs="Times New Roman"/>
          <w:sz w:val="24"/>
          <w:szCs w:val="24"/>
        </w:rPr>
        <w:t>t</w:t>
      </w:r>
      <w:r w:rsidRPr="002A0972" w:rsidR="00E83498">
        <w:rPr>
          <w:rFonts w:ascii="Times New Roman" w:hAnsi="Times New Roman" w:cs="Times New Roman"/>
          <w:sz w:val="24"/>
          <w:szCs w:val="24"/>
        </w:rPr>
        <w:t>ates in the</w:t>
      </w:r>
      <w:r w:rsidRPr="002A0972" w:rsidR="00A56F0C">
        <w:rPr>
          <w:rFonts w:ascii="Times New Roman" w:hAnsi="Times New Roman" w:cs="Times New Roman"/>
          <w:sz w:val="24"/>
          <w:szCs w:val="24"/>
        </w:rPr>
        <w:t xml:space="preserve"> </w:t>
      </w:r>
      <w:r w:rsidRPr="002A0972" w:rsidR="00E83498">
        <w:rPr>
          <w:rFonts w:ascii="Times New Roman" w:hAnsi="Times New Roman" w:cs="Times New Roman"/>
          <w:sz w:val="24"/>
          <w:szCs w:val="24"/>
        </w:rPr>
        <w:t xml:space="preserve">audit that </w:t>
      </w:r>
      <w:r w:rsidRPr="002A0972" w:rsidR="00DD6FF8">
        <w:rPr>
          <w:rFonts w:ascii="Times New Roman" w:hAnsi="Times New Roman" w:cs="Times New Roman"/>
          <w:sz w:val="24"/>
          <w:szCs w:val="24"/>
        </w:rPr>
        <w:t>“</w:t>
      </w:r>
      <w:r w:rsidRPr="002A0972" w:rsidR="00C66D55">
        <w:rPr>
          <w:rFonts w:ascii="Times New Roman" w:hAnsi="Times New Roman" w:cs="Times New Roman"/>
          <w:sz w:val="24"/>
          <w:szCs w:val="24"/>
        </w:rPr>
        <w:t xml:space="preserve">one component of fixed costs, referred to as </w:t>
      </w:r>
      <w:r w:rsidRPr="002A0972" w:rsidR="009D69BD">
        <w:rPr>
          <w:rFonts w:ascii="Times New Roman" w:hAnsi="Times New Roman" w:cs="Times New Roman"/>
          <w:sz w:val="24"/>
          <w:szCs w:val="24"/>
        </w:rPr>
        <w:t xml:space="preserve">‘Component (D)’ in the OVEC bill, is identified by the </w:t>
      </w:r>
      <w:r w:rsidRPr="002A0972" w:rsidR="006462DE">
        <w:rPr>
          <w:rFonts w:ascii="Times New Roman" w:hAnsi="Times New Roman" w:cs="Times New Roman"/>
          <w:sz w:val="24"/>
          <w:szCs w:val="24"/>
        </w:rPr>
        <w:t>ICPA [</w:t>
      </w:r>
      <w:r w:rsidRPr="002A0972" w:rsidR="00CB1ADC">
        <w:rPr>
          <w:rFonts w:ascii="Times New Roman" w:hAnsi="Times New Roman" w:cs="Times New Roman"/>
          <w:sz w:val="24"/>
          <w:szCs w:val="24"/>
        </w:rPr>
        <w:t>Amended and Restated Inter-Company Power Agreement</w:t>
      </w:r>
      <w:r w:rsidRPr="002A0972" w:rsidR="006462DE">
        <w:rPr>
          <w:rFonts w:ascii="Times New Roman" w:hAnsi="Times New Roman" w:cs="Times New Roman"/>
          <w:sz w:val="24"/>
          <w:szCs w:val="24"/>
        </w:rPr>
        <w:t>]</w:t>
      </w:r>
      <w:r w:rsidRPr="002A0972" w:rsidR="009D69BD">
        <w:rPr>
          <w:rFonts w:ascii="Times New Roman" w:hAnsi="Times New Roman" w:cs="Times New Roman"/>
          <w:sz w:val="24"/>
          <w:szCs w:val="24"/>
        </w:rPr>
        <w:t xml:space="preserve"> as a payment per common share (similar to a dividend)</w:t>
      </w:r>
      <w:r w:rsidRPr="002A0972" w:rsidR="006462DE">
        <w:rPr>
          <w:rFonts w:ascii="Times New Roman" w:hAnsi="Times New Roman" w:cs="Times New Roman"/>
          <w:sz w:val="24"/>
          <w:szCs w:val="24"/>
        </w:rPr>
        <w:t>.</w:t>
      </w:r>
      <w:r w:rsidRPr="002A0972" w:rsidR="009F317E">
        <w:rPr>
          <w:rFonts w:ascii="Times New Roman" w:hAnsi="Times New Roman" w:cs="Times New Roman"/>
          <w:sz w:val="24"/>
          <w:szCs w:val="24"/>
        </w:rPr>
        <w:t>”</w:t>
      </w:r>
      <w:r>
        <w:rPr>
          <w:rStyle w:val="FootnoteReference"/>
          <w:rFonts w:ascii="Times New Roman" w:hAnsi="Times New Roman" w:cs="Times New Roman"/>
          <w:sz w:val="24"/>
          <w:szCs w:val="24"/>
        </w:rPr>
        <w:footnoteReference w:id="7"/>
      </w:r>
      <w:r w:rsidRPr="002A0972" w:rsidR="009D69BD">
        <w:rPr>
          <w:rFonts w:ascii="Times New Roman" w:hAnsi="Times New Roman" w:cs="Times New Roman"/>
          <w:sz w:val="24"/>
          <w:szCs w:val="24"/>
        </w:rPr>
        <w:t xml:space="preserve"> </w:t>
      </w:r>
    </w:p>
    <w:p w:rsidR="00DB143E" w:rsidRPr="002A0972" w:rsidP="0052073B" w14:paraId="52B6C1C3" w14:textId="7FBF8B2F">
      <w:pPr>
        <w:spacing w:after="0" w:line="480" w:lineRule="auto"/>
        <w:ind w:firstLine="720"/>
        <w:rPr>
          <w:rFonts w:ascii="Times New Roman" w:hAnsi="Times New Roman" w:cs="Times New Roman"/>
          <w:sz w:val="24"/>
          <w:szCs w:val="24"/>
        </w:rPr>
      </w:pPr>
      <w:r w:rsidRPr="002A0972">
        <w:rPr>
          <w:rFonts w:ascii="Times New Roman" w:hAnsi="Times New Roman" w:cs="Times New Roman"/>
          <w:sz w:val="24"/>
          <w:szCs w:val="24"/>
        </w:rPr>
        <w:t xml:space="preserve">But </w:t>
      </w:r>
      <w:r w:rsidRPr="002A0972" w:rsidR="009D69BD">
        <w:rPr>
          <w:rFonts w:ascii="Times New Roman" w:hAnsi="Times New Roman" w:cs="Times New Roman"/>
          <w:sz w:val="24"/>
          <w:szCs w:val="24"/>
        </w:rPr>
        <w:t>OVEC’s capital expenditures are not part of a rate base for which they are allowed a regulated rate of return</w:t>
      </w:r>
      <w:r w:rsidRPr="002A0972">
        <w:rPr>
          <w:rFonts w:ascii="Times New Roman" w:hAnsi="Times New Roman" w:cs="Times New Roman"/>
          <w:sz w:val="24"/>
          <w:szCs w:val="24"/>
        </w:rPr>
        <w:t xml:space="preserve"> to charge to consumers. </w:t>
      </w:r>
      <w:r w:rsidRPr="002A0972" w:rsidR="009D69BD">
        <w:rPr>
          <w:rFonts w:ascii="Times New Roman" w:hAnsi="Times New Roman" w:cs="Times New Roman"/>
          <w:sz w:val="24"/>
          <w:szCs w:val="24"/>
        </w:rPr>
        <w:t>Component D is itself a return to the owners of OVEC.</w:t>
      </w:r>
      <w:r>
        <w:rPr>
          <w:rStyle w:val="FootnoteReference"/>
          <w:rFonts w:ascii="Times New Roman" w:hAnsi="Times New Roman" w:cs="Times New Roman"/>
          <w:sz w:val="24"/>
          <w:szCs w:val="24"/>
        </w:rPr>
        <w:footnoteReference w:id="8"/>
      </w:r>
      <w:r w:rsidRPr="002A0972" w:rsidR="00415333">
        <w:rPr>
          <w:rFonts w:ascii="Times New Roman" w:hAnsi="Times New Roman" w:cs="Times New Roman"/>
          <w:sz w:val="24"/>
          <w:szCs w:val="24"/>
        </w:rPr>
        <w:t xml:space="preserve"> The audit further states that</w:t>
      </w:r>
      <w:r w:rsidRPr="002A0972" w:rsidR="009D69BD">
        <w:rPr>
          <w:rFonts w:ascii="Times New Roman" w:hAnsi="Times New Roman" w:cs="Times New Roman"/>
          <w:sz w:val="24"/>
          <w:szCs w:val="24"/>
        </w:rPr>
        <w:t xml:space="preserve"> </w:t>
      </w:r>
      <w:r w:rsidRPr="002A0972" w:rsidR="00C5614F">
        <w:rPr>
          <w:rFonts w:ascii="Times New Roman" w:hAnsi="Times New Roman" w:cs="Times New Roman"/>
          <w:sz w:val="24"/>
          <w:szCs w:val="24"/>
        </w:rPr>
        <w:t>“</w:t>
      </w:r>
      <w:r w:rsidRPr="002A0972" w:rsidR="00415333">
        <w:rPr>
          <w:rFonts w:ascii="Times New Roman" w:hAnsi="Times New Roman" w:cs="Times New Roman"/>
          <w:sz w:val="24"/>
          <w:szCs w:val="24"/>
        </w:rPr>
        <w:t>t</w:t>
      </w:r>
      <w:r w:rsidRPr="002A0972" w:rsidR="00C5614F">
        <w:rPr>
          <w:rFonts w:ascii="Times New Roman" w:hAnsi="Times New Roman" w:cs="Times New Roman"/>
          <w:sz w:val="24"/>
          <w:szCs w:val="24"/>
        </w:rPr>
        <w:t>he Commission may wish to examine this” because “ORC 4928.01(A)(2) requires that "Prudently incurred costs …must exclude any return on investment in common equity…”</w:t>
      </w:r>
      <w:r>
        <w:rPr>
          <w:rStyle w:val="FootnoteReference"/>
          <w:rFonts w:ascii="Times New Roman" w:hAnsi="Times New Roman" w:cs="Times New Roman"/>
          <w:sz w:val="24"/>
          <w:szCs w:val="24"/>
        </w:rPr>
        <w:footnoteReference w:id="9"/>
      </w:r>
      <w:r w:rsidRPr="002A0972" w:rsidR="009F317E">
        <w:rPr>
          <w:rFonts w:ascii="Times New Roman" w:hAnsi="Times New Roman" w:cs="Times New Roman"/>
          <w:sz w:val="24"/>
          <w:szCs w:val="24"/>
        </w:rPr>
        <w:t xml:space="preserve"> </w:t>
      </w:r>
      <w:r w:rsidRPr="002A0972" w:rsidR="00301C46">
        <w:rPr>
          <w:rFonts w:ascii="Times New Roman" w:hAnsi="Times New Roman" w:cs="Times New Roman"/>
          <w:sz w:val="24"/>
          <w:szCs w:val="24"/>
        </w:rPr>
        <w:t>The PUCO should order the PUCO-</w:t>
      </w:r>
      <w:r w:rsidRPr="002A0972" w:rsidR="007E1067">
        <w:rPr>
          <w:rFonts w:ascii="Times New Roman" w:hAnsi="Times New Roman" w:cs="Times New Roman"/>
          <w:sz w:val="24"/>
          <w:szCs w:val="24"/>
        </w:rPr>
        <w:t>hired</w:t>
      </w:r>
      <w:r w:rsidRPr="002A0972" w:rsidR="00301C46">
        <w:rPr>
          <w:rFonts w:ascii="Times New Roman" w:hAnsi="Times New Roman" w:cs="Times New Roman"/>
          <w:sz w:val="24"/>
          <w:szCs w:val="24"/>
        </w:rPr>
        <w:t xml:space="preserve"> auditor to calculate the charges attributable to a return on equity and require AEP, AES and Duke to credit </w:t>
      </w:r>
      <w:r w:rsidRPr="002A0972">
        <w:rPr>
          <w:rFonts w:ascii="Times New Roman" w:hAnsi="Times New Roman" w:cs="Times New Roman"/>
          <w:sz w:val="24"/>
          <w:szCs w:val="24"/>
        </w:rPr>
        <w:t xml:space="preserve">the charges back to </w:t>
      </w:r>
      <w:r w:rsidRPr="002A0972" w:rsidR="00301C46">
        <w:rPr>
          <w:rFonts w:ascii="Times New Roman" w:hAnsi="Times New Roman" w:cs="Times New Roman"/>
          <w:sz w:val="24"/>
          <w:szCs w:val="24"/>
        </w:rPr>
        <w:t>consumers.</w:t>
      </w:r>
    </w:p>
    <w:p w:rsidR="000E1F57" w:rsidRPr="002A0972" w:rsidP="0052073B" w14:paraId="1542018E" w14:textId="4E1FAA57">
      <w:pPr>
        <w:spacing w:after="0" w:line="480" w:lineRule="auto"/>
        <w:ind w:firstLine="720"/>
        <w:rPr>
          <w:rFonts w:ascii="Times New Roman" w:hAnsi="Times New Roman" w:cs="Times New Roman"/>
          <w:sz w:val="24"/>
          <w:szCs w:val="24"/>
        </w:rPr>
      </w:pPr>
      <w:r w:rsidRPr="002A0972">
        <w:rPr>
          <w:rFonts w:ascii="Times New Roman" w:hAnsi="Times New Roman" w:cs="Times New Roman"/>
          <w:sz w:val="24"/>
          <w:szCs w:val="24"/>
        </w:rPr>
        <w:t>AEP</w:t>
      </w:r>
      <w:r w:rsidRPr="002A0972" w:rsidR="00E85A8C">
        <w:rPr>
          <w:rFonts w:ascii="Times New Roman" w:hAnsi="Times New Roman" w:cs="Times New Roman"/>
          <w:sz w:val="24"/>
          <w:szCs w:val="24"/>
        </w:rPr>
        <w:t xml:space="preserve"> </w:t>
      </w:r>
      <w:r w:rsidRPr="002A0972" w:rsidR="00FF6483">
        <w:rPr>
          <w:rFonts w:ascii="Times New Roman" w:hAnsi="Times New Roman" w:cs="Times New Roman"/>
          <w:sz w:val="24"/>
          <w:szCs w:val="24"/>
        </w:rPr>
        <w:t xml:space="preserve">and Duke </w:t>
      </w:r>
      <w:r w:rsidRPr="002A0972" w:rsidR="00E85A8C">
        <w:rPr>
          <w:rFonts w:ascii="Times New Roman" w:hAnsi="Times New Roman" w:cs="Times New Roman"/>
          <w:sz w:val="24"/>
          <w:szCs w:val="24"/>
        </w:rPr>
        <w:t xml:space="preserve">argue </w:t>
      </w:r>
      <w:r w:rsidRPr="002A0972" w:rsidR="00906398">
        <w:rPr>
          <w:rFonts w:ascii="Times New Roman" w:hAnsi="Times New Roman" w:cs="Times New Roman"/>
          <w:sz w:val="24"/>
          <w:szCs w:val="24"/>
        </w:rPr>
        <w:t>“</w:t>
      </w:r>
      <w:r w:rsidRPr="002A0972" w:rsidR="002C349C">
        <w:rPr>
          <w:rFonts w:ascii="Times New Roman" w:hAnsi="Times New Roman" w:cs="Times New Roman"/>
          <w:sz w:val="24"/>
          <w:szCs w:val="24"/>
        </w:rPr>
        <w:t>the prudence or reasonableness of the ICPA is not part of this audit</w:t>
      </w:r>
      <w:r w:rsidRPr="002A0972" w:rsidR="00906398">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r w:rsidRPr="002A0972" w:rsidR="002C349C">
        <w:rPr>
          <w:rFonts w:ascii="Times New Roman" w:hAnsi="Times New Roman" w:cs="Times New Roman"/>
          <w:sz w:val="24"/>
          <w:szCs w:val="24"/>
        </w:rPr>
        <w:t xml:space="preserve"> </w:t>
      </w:r>
      <w:r w:rsidRPr="002A0972" w:rsidR="006B3CD6">
        <w:rPr>
          <w:rFonts w:ascii="Times New Roman" w:hAnsi="Times New Roman" w:cs="Times New Roman"/>
          <w:sz w:val="24"/>
          <w:szCs w:val="24"/>
        </w:rPr>
        <w:t>and thus outside the scope</w:t>
      </w:r>
      <w:r w:rsidRPr="002A0972" w:rsidR="00703D3A">
        <w:rPr>
          <w:rFonts w:ascii="Times New Roman" w:hAnsi="Times New Roman" w:cs="Times New Roman"/>
          <w:sz w:val="24"/>
          <w:szCs w:val="24"/>
        </w:rPr>
        <w:t xml:space="preserve"> of review.</w:t>
      </w:r>
      <w:r>
        <w:rPr>
          <w:rStyle w:val="FootnoteReference"/>
          <w:rFonts w:ascii="Times New Roman" w:hAnsi="Times New Roman" w:cs="Times New Roman"/>
          <w:sz w:val="24"/>
          <w:szCs w:val="24"/>
        </w:rPr>
        <w:footnoteReference w:id="11"/>
      </w:r>
      <w:r w:rsidRPr="002A0972" w:rsidR="00703D3A">
        <w:rPr>
          <w:rFonts w:ascii="Times New Roman" w:hAnsi="Times New Roman" w:cs="Times New Roman"/>
          <w:sz w:val="24"/>
          <w:szCs w:val="24"/>
        </w:rPr>
        <w:t xml:space="preserve"> </w:t>
      </w:r>
      <w:r w:rsidRPr="002A0972" w:rsidR="00EB0136">
        <w:rPr>
          <w:rFonts w:ascii="Times New Roman" w:hAnsi="Times New Roman" w:cs="Times New Roman"/>
          <w:sz w:val="24"/>
          <w:szCs w:val="24"/>
        </w:rPr>
        <w:t xml:space="preserve">Duke argues that </w:t>
      </w:r>
      <w:r w:rsidRPr="002A0972" w:rsidR="00CC4270">
        <w:rPr>
          <w:rFonts w:ascii="Times New Roman" w:hAnsi="Times New Roman" w:cs="Times New Roman"/>
          <w:sz w:val="24"/>
          <w:szCs w:val="24"/>
        </w:rPr>
        <w:t xml:space="preserve">prudence of ICPA costs </w:t>
      </w:r>
      <w:r w:rsidRPr="002A0972" w:rsidR="002B3B6C">
        <w:rPr>
          <w:rFonts w:ascii="Times New Roman" w:hAnsi="Times New Roman" w:cs="Times New Roman"/>
          <w:sz w:val="24"/>
          <w:szCs w:val="24"/>
        </w:rPr>
        <w:t>“should be determined based on what was known at the time the decision to incur these costs was made</w:t>
      </w:r>
      <w:r w:rsidRPr="002A0972" w:rsidR="00CC4270">
        <w:rPr>
          <w:rFonts w:ascii="Times New Roman" w:hAnsi="Times New Roman" w:cs="Times New Roman"/>
          <w:sz w:val="24"/>
          <w:szCs w:val="24"/>
        </w:rPr>
        <w:t>”</w:t>
      </w:r>
      <w:r>
        <w:rPr>
          <w:rStyle w:val="FootnoteReference"/>
          <w:rFonts w:ascii="Times New Roman" w:hAnsi="Times New Roman" w:cs="Times New Roman"/>
          <w:sz w:val="24"/>
          <w:szCs w:val="24"/>
        </w:rPr>
        <w:footnoteReference w:id="12"/>
      </w:r>
      <w:r w:rsidRPr="002A0972" w:rsidR="00CC4270">
        <w:rPr>
          <w:rFonts w:ascii="Times New Roman" w:hAnsi="Times New Roman" w:cs="Times New Roman"/>
          <w:sz w:val="24"/>
          <w:szCs w:val="24"/>
        </w:rPr>
        <w:t xml:space="preserve"> and that</w:t>
      </w:r>
      <w:r w:rsidRPr="002A0972" w:rsidR="00AF44E1">
        <w:rPr>
          <w:rFonts w:ascii="Times New Roman" w:hAnsi="Times New Roman" w:cs="Times New Roman"/>
          <w:sz w:val="24"/>
          <w:szCs w:val="24"/>
        </w:rPr>
        <w:t xml:space="preserve"> the decisions were made decades ago when the </w:t>
      </w:r>
      <w:r w:rsidRPr="002A0972" w:rsidR="00AF5B86">
        <w:rPr>
          <w:rFonts w:ascii="Times New Roman" w:hAnsi="Times New Roman" w:cs="Times New Roman"/>
          <w:sz w:val="24"/>
          <w:szCs w:val="24"/>
        </w:rPr>
        <w:t>plants were vitally important to the nation.</w:t>
      </w:r>
      <w:r>
        <w:rPr>
          <w:rStyle w:val="FootnoteReference"/>
          <w:rFonts w:ascii="Times New Roman" w:hAnsi="Times New Roman" w:cs="Times New Roman"/>
          <w:sz w:val="24"/>
          <w:szCs w:val="24"/>
        </w:rPr>
        <w:footnoteReference w:id="13"/>
      </w:r>
      <w:r w:rsidRPr="002A0972" w:rsidR="00CC4270">
        <w:rPr>
          <w:rFonts w:ascii="Times New Roman" w:hAnsi="Times New Roman" w:cs="Times New Roman"/>
          <w:sz w:val="24"/>
          <w:szCs w:val="24"/>
        </w:rPr>
        <w:t xml:space="preserve"> </w:t>
      </w:r>
      <w:r w:rsidRPr="002A0972" w:rsidR="00D86DD1">
        <w:rPr>
          <w:rFonts w:ascii="Times New Roman" w:hAnsi="Times New Roman" w:cs="Times New Roman"/>
          <w:sz w:val="24"/>
          <w:szCs w:val="24"/>
        </w:rPr>
        <w:t xml:space="preserve">Both AEP and Duke also reference approval </w:t>
      </w:r>
      <w:r w:rsidRPr="002A0972" w:rsidR="00730760">
        <w:rPr>
          <w:rFonts w:ascii="Times New Roman" w:hAnsi="Times New Roman" w:cs="Times New Roman"/>
          <w:sz w:val="24"/>
          <w:szCs w:val="24"/>
        </w:rPr>
        <w:t>by the Federal Energy Regulatory Commission (</w:t>
      </w:r>
      <w:r w:rsidRPr="002A0972" w:rsidR="00AA439B">
        <w:rPr>
          <w:rFonts w:ascii="Times New Roman" w:hAnsi="Times New Roman" w:cs="Times New Roman"/>
          <w:sz w:val="24"/>
          <w:szCs w:val="24"/>
        </w:rPr>
        <w:t>“</w:t>
      </w:r>
      <w:r w:rsidRPr="002A0972" w:rsidR="00730760">
        <w:rPr>
          <w:rFonts w:ascii="Times New Roman" w:hAnsi="Times New Roman" w:cs="Times New Roman"/>
          <w:sz w:val="24"/>
          <w:szCs w:val="24"/>
        </w:rPr>
        <w:t>FERC</w:t>
      </w:r>
      <w:r w:rsidRPr="002A0972" w:rsidR="00AA439B">
        <w:rPr>
          <w:rFonts w:ascii="Times New Roman" w:hAnsi="Times New Roman" w:cs="Times New Roman"/>
          <w:sz w:val="24"/>
          <w:szCs w:val="24"/>
        </w:rPr>
        <w:t>”</w:t>
      </w:r>
      <w:r w:rsidRPr="002A0972" w:rsidR="00730760">
        <w:rPr>
          <w:rFonts w:ascii="Times New Roman" w:hAnsi="Times New Roman" w:cs="Times New Roman"/>
          <w:sz w:val="24"/>
          <w:szCs w:val="24"/>
        </w:rPr>
        <w:t>) as a factor supporting inclusion of these cost</w:t>
      </w:r>
      <w:r w:rsidRPr="002A0972" w:rsidR="008E6577">
        <w:rPr>
          <w:rFonts w:ascii="Times New Roman" w:hAnsi="Times New Roman" w:cs="Times New Roman"/>
          <w:sz w:val="24"/>
          <w:szCs w:val="24"/>
        </w:rPr>
        <w:t>s</w:t>
      </w:r>
      <w:r w:rsidRPr="002A0972" w:rsidR="00730760">
        <w:rPr>
          <w:rFonts w:ascii="Times New Roman" w:hAnsi="Times New Roman" w:cs="Times New Roman"/>
          <w:sz w:val="24"/>
          <w:szCs w:val="24"/>
        </w:rPr>
        <w:t xml:space="preserve"> in the coal plant subsidy</w:t>
      </w:r>
      <w:r w:rsidRPr="002A0972" w:rsidR="00CA56CF">
        <w:rPr>
          <w:rFonts w:ascii="Times New Roman" w:hAnsi="Times New Roman" w:cs="Times New Roman"/>
          <w:sz w:val="24"/>
          <w:szCs w:val="24"/>
        </w:rPr>
        <w:t>.</w:t>
      </w:r>
      <w:r w:rsidRPr="002A0972" w:rsidR="009F317E">
        <w:rPr>
          <w:rFonts w:ascii="Times New Roman" w:hAnsi="Times New Roman" w:cs="Times New Roman"/>
          <w:sz w:val="24"/>
          <w:szCs w:val="24"/>
        </w:rPr>
        <w:t xml:space="preserve"> </w:t>
      </w:r>
      <w:r w:rsidRPr="002A0972" w:rsidR="008E6577">
        <w:rPr>
          <w:rFonts w:ascii="Times New Roman" w:hAnsi="Times New Roman" w:cs="Times New Roman"/>
          <w:sz w:val="24"/>
          <w:szCs w:val="24"/>
        </w:rPr>
        <w:t>The PUCO should not indulge such a</w:t>
      </w:r>
      <w:r w:rsidRPr="002A0972" w:rsidR="00B527BF">
        <w:rPr>
          <w:rFonts w:ascii="Times New Roman" w:hAnsi="Times New Roman" w:cs="Times New Roman"/>
          <w:sz w:val="24"/>
          <w:szCs w:val="24"/>
        </w:rPr>
        <w:t xml:space="preserve"> utility</w:t>
      </w:r>
      <w:r w:rsidRPr="002A0972" w:rsidR="008E6577">
        <w:rPr>
          <w:rFonts w:ascii="Times New Roman" w:hAnsi="Times New Roman" w:cs="Times New Roman"/>
          <w:sz w:val="24"/>
          <w:szCs w:val="24"/>
        </w:rPr>
        <w:t xml:space="preserve"> end-run around the requirement for prudency</w:t>
      </w:r>
      <w:r w:rsidRPr="002A0972" w:rsidR="003A71F0">
        <w:rPr>
          <w:rFonts w:ascii="Times New Roman" w:hAnsi="Times New Roman" w:cs="Times New Roman"/>
          <w:sz w:val="24"/>
          <w:szCs w:val="24"/>
        </w:rPr>
        <w:t xml:space="preserve">. </w:t>
      </w:r>
    </w:p>
    <w:p w:rsidR="00C13903" w:rsidRPr="002A0972" w:rsidP="0052073B" w14:paraId="73174768" w14:textId="5BDA5273">
      <w:pPr>
        <w:spacing w:after="0" w:line="480" w:lineRule="auto"/>
        <w:ind w:firstLine="720"/>
        <w:rPr>
          <w:rFonts w:ascii="Times New Roman" w:hAnsi="Times New Roman" w:cs="Times New Roman"/>
          <w:sz w:val="24"/>
          <w:szCs w:val="24"/>
        </w:rPr>
      </w:pPr>
      <w:r w:rsidRPr="002A0972">
        <w:rPr>
          <w:rFonts w:ascii="Times New Roman" w:hAnsi="Times New Roman" w:cs="Times New Roman"/>
          <w:sz w:val="24"/>
          <w:szCs w:val="24"/>
        </w:rPr>
        <w:t xml:space="preserve">The </w:t>
      </w:r>
      <w:r w:rsidRPr="002A0972" w:rsidR="007D6945">
        <w:rPr>
          <w:rFonts w:ascii="Times New Roman" w:hAnsi="Times New Roman" w:cs="Times New Roman"/>
          <w:sz w:val="24"/>
          <w:szCs w:val="24"/>
        </w:rPr>
        <w:t xml:space="preserve">Citizens Utility Board of Ohio </w:t>
      </w:r>
      <w:r w:rsidRPr="002A0972" w:rsidR="00C46944">
        <w:rPr>
          <w:rFonts w:ascii="Times New Roman" w:hAnsi="Times New Roman" w:cs="Times New Roman"/>
          <w:sz w:val="24"/>
          <w:szCs w:val="24"/>
        </w:rPr>
        <w:t>(</w:t>
      </w:r>
      <w:r w:rsidRPr="002A0972" w:rsidR="001B2C5F">
        <w:rPr>
          <w:rFonts w:ascii="Times New Roman" w:hAnsi="Times New Roman" w:cs="Times New Roman"/>
          <w:sz w:val="24"/>
          <w:szCs w:val="24"/>
        </w:rPr>
        <w:t>“</w:t>
      </w:r>
      <w:r w:rsidRPr="002A0972" w:rsidR="00C46944">
        <w:rPr>
          <w:rFonts w:ascii="Times New Roman" w:hAnsi="Times New Roman" w:cs="Times New Roman"/>
          <w:sz w:val="24"/>
          <w:szCs w:val="24"/>
        </w:rPr>
        <w:t>CUB</w:t>
      </w:r>
      <w:r w:rsidRPr="002A0972" w:rsidR="001B2C5F">
        <w:rPr>
          <w:rFonts w:ascii="Times New Roman" w:hAnsi="Times New Roman" w:cs="Times New Roman"/>
          <w:sz w:val="24"/>
          <w:szCs w:val="24"/>
        </w:rPr>
        <w:t>”</w:t>
      </w:r>
      <w:r w:rsidRPr="002A0972" w:rsidR="00C46944">
        <w:rPr>
          <w:rFonts w:ascii="Times New Roman" w:hAnsi="Times New Roman" w:cs="Times New Roman"/>
          <w:sz w:val="24"/>
          <w:szCs w:val="24"/>
        </w:rPr>
        <w:t xml:space="preserve">) </w:t>
      </w:r>
      <w:r w:rsidRPr="002A0972" w:rsidR="007D6945">
        <w:rPr>
          <w:rFonts w:ascii="Times New Roman" w:hAnsi="Times New Roman" w:cs="Times New Roman"/>
          <w:sz w:val="24"/>
          <w:szCs w:val="24"/>
        </w:rPr>
        <w:t xml:space="preserve">and </w:t>
      </w:r>
      <w:r w:rsidRPr="002A0972">
        <w:rPr>
          <w:rFonts w:ascii="Times New Roman" w:hAnsi="Times New Roman" w:cs="Times New Roman"/>
          <w:sz w:val="24"/>
          <w:szCs w:val="24"/>
        </w:rPr>
        <w:t xml:space="preserve">the </w:t>
      </w:r>
      <w:r w:rsidRPr="002A0972" w:rsidR="007D6945">
        <w:rPr>
          <w:rFonts w:ascii="Times New Roman" w:hAnsi="Times New Roman" w:cs="Times New Roman"/>
          <w:sz w:val="24"/>
          <w:szCs w:val="24"/>
        </w:rPr>
        <w:t>Union of Concerned Scientists</w:t>
      </w:r>
      <w:r w:rsidRPr="002A0972" w:rsidR="00C46944">
        <w:rPr>
          <w:rFonts w:ascii="Times New Roman" w:hAnsi="Times New Roman" w:cs="Times New Roman"/>
          <w:sz w:val="24"/>
          <w:szCs w:val="24"/>
        </w:rPr>
        <w:t xml:space="preserve"> (</w:t>
      </w:r>
      <w:r w:rsidRPr="002A0972" w:rsidR="001B2C5F">
        <w:rPr>
          <w:rFonts w:ascii="Times New Roman" w:hAnsi="Times New Roman" w:cs="Times New Roman"/>
          <w:sz w:val="24"/>
          <w:szCs w:val="24"/>
        </w:rPr>
        <w:t>“</w:t>
      </w:r>
      <w:r w:rsidRPr="002A0972" w:rsidR="00C46944">
        <w:rPr>
          <w:rFonts w:ascii="Times New Roman" w:hAnsi="Times New Roman" w:cs="Times New Roman"/>
          <w:sz w:val="24"/>
          <w:szCs w:val="24"/>
        </w:rPr>
        <w:t>UCS</w:t>
      </w:r>
      <w:r w:rsidRPr="002A0972" w:rsidR="001B2C5F">
        <w:rPr>
          <w:rFonts w:ascii="Times New Roman" w:hAnsi="Times New Roman" w:cs="Times New Roman"/>
          <w:sz w:val="24"/>
          <w:szCs w:val="24"/>
        </w:rPr>
        <w:t>”</w:t>
      </w:r>
      <w:r w:rsidRPr="002A0972" w:rsidR="00C46944">
        <w:rPr>
          <w:rFonts w:ascii="Times New Roman" w:hAnsi="Times New Roman" w:cs="Times New Roman"/>
          <w:sz w:val="24"/>
          <w:szCs w:val="24"/>
        </w:rPr>
        <w:t>)</w:t>
      </w:r>
      <w:r w:rsidRPr="002A0972" w:rsidR="007D6945">
        <w:rPr>
          <w:rFonts w:ascii="Times New Roman" w:hAnsi="Times New Roman" w:cs="Times New Roman"/>
          <w:sz w:val="24"/>
          <w:szCs w:val="24"/>
        </w:rPr>
        <w:t xml:space="preserve"> </w:t>
      </w:r>
      <w:r w:rsidRPr="002A0972">
        <w:rPr>
          <w:rFonts w:ascii="Times New Roman" w:hAnsi="Times New Roman" w:cs="Times New Roman"/>
          <w:sz w:val="24"/>
          <w:szCs w:val="24"/>
        </w:rPr>
        <w:t xml:space="preserve">correctly asserted </w:t>
      </w:r>
      <w:r w:rsidRPr="002A0972" w:rsidR="0002541E">
        <w:rPr>
          <w:rFonts w:ascii="Times New Roman" w:hAnsi="Times New Roman" w:cs="Times New Roman"/>
          <w:sz w:val="24"/>
          <w:szCs w:val="24"/>
        </w:rPr>
        <w:t>that Component D is a return on equity and thus “is significant as a direct violation of the definition of prudent costs recoverable under the LGR.”</w:t>
      </w:r>
      <w:r>
        <w:rPr>
          <w:rFonts w:ascii="Times New Roman" w:hAnsi="Times New Roman" w:cs="Times New Roman"/>
          <w:sz w:val="24"/>
          <w:szCs w:val="24"/>
          <w:vertAlign w:val="superscript"/>
        </w:rPr>
        <w:footnoteReference w:id="14"/>
      </w:r>
      <w:r w:rsidRPr="002A0972" w:rsidR="0002541E">
        <w:rPr>
          <w:rFonts w:ascii="Times New Roman" w:hAnsi="Times New Roman" w:cs="Times New Roman"/>
          <w:sz w:val="24"/>
          <w:szCs w:val="24"/>
        </w:rPr>
        <w:t xml:space="preserve"> </w:t>
      </w:r>
      <w:r w:rsidRPr="002A0972" w:rsidR="00C16B9B">
        <w:rPr>
          <w:rFonts w:ascii="Times New Roman" w:hAnsi="Times New Roman" w:cs="Times New Roman"/>
          <w:sz w:val="24"/>
          <w:szCs w:val="24"/>
        </w:rPr>
        <w:t xml:space="preserve">Further, </w:t>
      </w:r>
      <w:r w:rsidRPr="002A0972" w:rsidR="00C178AF">
        <w:rPr>
          <w:rFonts w:ascii="Times New Roman" w:hAnsi="Times New Roman" w:cs="Times New Roman"/>
          <w:sz w:val="24"/>
          <w:szCs w:val="24"/>
        </w:rPr>
        <w:t xml:space="preserve">R.C. 4928.01(A)(42) </w:t>
      </w:r>
      <w:r w:rsidRPr="002A0972" w:rsidR="00851E0E">
        <w:rPr>
          <w:rFonts w:ascii="Times New Roman" w:hAnsi="Times New Roman" w:cs="Times New Roman"/>
          <w:sz w:val="24"/>
          <w:szCs w:val="24"/>
        </w:rPr>
        <w:t xml:space="preserve">specifically </w:t>
      </w:r>
      <w:r w:rsidRPr="002A0972" w:rsidR="003A71F0">
        <w:rPr>
          <w:rFonts w:ascii="Times New Roman" w:hAnsi="Times New Roman" w:cs="Times New Roman"/>
          <w:sz w:val="24"/>
          <w:szCs w:val="24"/>
        </w:rPr>
        <w:t xml:space="preserve">requires </w:t>
      </w:r>
      <w:r w:rsidRPr="002A0972">
        <w:rPr>
          <w:rFonts w:ascii="Times New Roman" w:hAnsi="Times New Roman" w:cs="Times New Roman"/>
          <w:sz w:val="24"/>
          <w:szCs w:val="24"/>
        </w:rPr>
        <w:t xml:space="preserve">that </w:t>
      </w:r>
      <w:r w:rsidRPr="002A0972" w:rsidR="003A71F0">
        <w:rPr>
          <w:rFonts w:ascii="Times New Roman" w:hAnsi="Times New Roman" w:cs="Times New Roman"/>
          <w:sz w:val="24"/>
          <w:szCs w:val="24"/>
        </w:rPr>
        <w:t>the PUCO</w:t>
      </w:r>
      <w:r w:rsidRPr="002A0972" w:rsidR="009F317E">
        <w:rPr>
          <w:rFonts w:ascii="Times New Roman" w:hAnsi="Times New Roman" w:cs="Times New Roman"/>
          <w:sz w:val="24"/>
          <w:szCs w:val="24"/>
        </w:rPr>
        <w:t xml:space="preserve"> </w:t>
      </w:r>
      <w:r w:rsidRPr="002A0972" w:rsidR="00BC207E">
        <w:rPr>
          <w:rFonts w:ascii="Times New Roman" w:hAnsi="Times New Roman" w:cs="Times New Roman"/>
          <w:sz w:val="24"/>
          <w:szCs w:val="24"/>
        </w:rPr>
        <w:t xml:space="preserve">“shall exclude any return on investment in common equity” </w:t>
      </w:r>
      <w:r w:rsidRPr="002A0972" w:rsidR="003A71F0">
        <w:rPr>
          <w:rFonts w:ascii="Times New Roman" w:hAnsi="Times New Roman" w:cs="Times New Roman"/>
          <w:sz w:val="24"/>
          <w:szCs w:val="24"/>
        </w:rPr>
        <w:t xml:space="preserve">associated with the mandated coal </w:t>
      </w:r>
      <w:r w:rsidRPr="002A0972">
        <w:rPr>
          <w:rFonts w:ascii="Times New Roman" w:hAnsi="Times New Roman" w:cs="Times New Roman"/>
          <w:sz w:val="24"/>
          <w:szCs w:val="24"/>
        </w:rPr>
        <w:t xml:space="preserve">power </w:t>
      </w:r>
      <w:r w:rsidRPr="002A0972" w:rsidR="003A71F0">
        <w:rPr>
          <w:rFonts w:ascii="Times New Roman" w:hAnsi="Times New Roman" w:cs="Times New Roman"/>
          <w:sz w:val="24"/>
          <w:szCs w:val="24"/>
        </w:rPr>
        <w:t>plant subsidy</w:t>
      </w:r>
      <w:r w:rsidRPr="002A0972" w:rsidR="00301C46">
        <w:rPr>
          <w:rFonts w:ascii="Times New Roman" w:hAnsi="Times New Roman" w:cs="Times New Roman"/>
          <w:sz w:val="24"/>
          <w:szCs w:val="24"/>
        </w:rPr>
        <w:t>.</w:t>
      </w:r>
      <w:r w:rsidRPr="002A0972" w:rsidR="00736AED">
        <w:rPr>
          <w:rFonts w:ascii="Times New Roman" w:hAnsi="Times New Roman" w:cs="Times New Roman"/>
          <w:sz w:val="24"/>
          <w:szCs w:val="24"/>
        </w:rPr>
        <w:t>.</w:t>
      </w:r>
      <w:r>
        <w:rPr>
          <w:rStyle w:val="FootnoteReference"/>
          <w:rFonts w:ascii="Times New Roman" w:hAnsi="Times New Roman" w:cs="Times New Roman"/>
          <w:sz w:val="24"/>
          <w:szCs w:val="24"/>
        </w:rPr>
        <w:footnoteReference w:id="15"/>
      </w:r>
      <w:r w:rsidRPr="002A0972" w:rsidR="003F5365">
        <w:rPr>
          <w:rFonts w:ascii="Times New Roman" w:hAnsi="Times New Roman" w:cs="Times New Roman"/>
          <w:sz w:val="24"/>
          <w:szCs w:val="24"/>
        </w:rPr>
        <w:t xml:space="preserve"> </w:t>
      </w:r>
    </w:p>
    <w:p w:rsidR="00CC4270" w:rsidRPr="002A0972" w:rsidP="0052073B" w14:paraId="1AA2E6F9" w14:textId="6BC05CCC">
      <w:pPr>
        <w:spacing w:after="0" w:line="480" w:lineRule="auto"/>
        <w:ind w:firstLine="720"/>
        <w:rPr>
          <w:rFonts w:ascii="Times New Roman" w:hAnsi="Times New Roman" w:cs="Times New Roman"/>
          <w:sz w:val="24"/>
          <w:szCs w:val="24"/>
        </w:rPr>
      </w:pPr>
      <w:r w:rsidRPr="002A0972">
        <w:rPr>
          <w:rFonts w:ascii="Times New Roman" w:hAnsi="Times New Roman" w:cs="Times New Roman"/>
          <w:sz w:val="24"/>
          <w:szCs w:val="24"/>
        </w:rPr>
        <w:t>T</w:t>
      </w:r>
      <w:r w:rsidRPr="002A0972" w:rsidR="00CD1C45">
        <w:rPr>
          <w:rFonts w:ascii="Times New Roman" w:hAnsi="Times New Roman" w:cs="Times New Roman"/>
          <w:sz w:val="24"/>
          <w:szCs w:val="24"/>
        </w:rPr>
        <w:t>he PUCO</w:t>
      </w:r>
      <w:r w:rsidRPr="002A0972" w:rsidR="00AD5CAB">
        <w:rPr>
          <w:rFonts w:ascii="Times New Roman" w:hAnsi="Times New Roman" w:cs="Times New Roman"/>
          <w:sz w:val="24"/>
          <w:szCs w:val="24"/>
        </w:rPr>
        <w:t xml:space="preserve"> </w:t>
      </w:r>
      <w:r w:rsidRPr="002A0972" w:rsidR="007D6945">
        <w:rPr>
          <w:rFonts w:ascii="Times New Roman" w:hAnsi="Times New Roman" w:cs="Times New Roman"/>
          <w:sz w:val="24"/>
          <w:szCs w:val="24"/>
        </w:rPr>
        <w:t xml:space="preserve">should order AEP, AES and Duke to credit consumers for </w:t>
      </w:r>
      <w:r w:rsidRPr="002A0972" w:rsidR="00B269BA">
        <w:rPr>
          <w:rFonts w:ascii="Times New Roman" w:hAnsi="Times New Roman" w:cs="Times New Roman"/>
          <w:sz w:val="24"/>
          <w:szCs w:val="24"/>
        </w:rPr>
        <w:t>these</w:t>
      </w:r>
      <w:r w:rsidRPr="002A0972" w:rsidR="00851A3E">
        <w:rPr>
          <w:rFonts w:ascii="Times New Roman" w:hAnsi="Times New Roman" w:cs="Times New Roman"/>
          <w:sz w:val="24"/>
          <w:szCs w:val="24"/>
        </w:rPr>
        <w:t xml:space="preserve"> </w:t>
      </w:r>
      <w:r w:rsidRPr="002A0972" w:rsidR="00003BDA">
        <w:rPr>
          <w:rFonts w:ascii="Times New Roman" w:hAnsi="Times New Roman" w:cs="Times New Roman"/>
          <w:sz w:val="24"/>
          <w:szCs w:val="24"/>
        </w:rPr>
        <w:t xml:space="preserve">imprudent and </w:t>
      </w:r>
      <w:r w:rsidRPr="002A0972" w:rsidR="00301C46">
        <w:rPr>
          <w:rFonts w:ascii="Times New Roman" w:hAnsi="Times New Roman" w:cs="Times New Roman"/>
          <w:sz w:val="24"/>
          <w:szCs w:val="24"/>
        </w:rPr>
        <w:t>unlawful</w:t>
      </w:r>
      <w:r w:rsidRPr="002A0972" w:rsidR="00003BDA">
        <w:rPr>
          <w:rFonts w:ascii="Times New Roman" w:hAnsi="Times New Roman" w:cs="Times New Roman"/>
          <w:sz w:val="24"/>
          <w:szCs w:val="24"/>
        </w:rPr>
        <w:t xml:space="preserve"> </w:t>
      </w:r>
      <w:r w:rsidRPr="002A0972" w:rsidR="00851A3E">
        <w:rPr>
          <w:rFonts w:ascii="Times New Roman" w:hAnsi="Times New Roman" w:cs="Times New Roman"/>
          <w:sz w:val="24"/>
          <w:szCs w:val="24"/>
        </w:rPr>
        <w:t xml:space="preserve">coal </w:t>
      </w:r>
      <w:r w:rsidRPr="002A0972" w:rsidR="009F2853">
        <w:rPr>
          <w:rFonts w:ascii="Times New Roman" w:hAnsi="Times New Roman" w:cs="Times New Roman"/>
          <w:sz w:val="24"/>
          <w:szCs w:val="24"/>
        </w:rPr>
        <w:t xml:space="preserve">plant </w:t>
      </w:r>
      <w:r w:rsidRPr="002A0972" w:rsidR="00851A3E">
        <w:rPr>
          <w:rFonts w:ascii="Times New Roman" w:hAnsi="Times New Roman" w:cs="Times New Roman"/>
          <w:sz w:val="24"/>
          <w:szCs w:val="24"/>
        </w:rPr>
        <w:t>subsidy charges</w:t>
      </w:r>
      <w:r w:rsidRPr="002A0972" w:rsidR="00C13903">
        <w:rPr>
          <w:rFonts w:ascii="Times New Roman" w:hAnsi="Times New Roman" w:cs="Times New Roman"/>
          <w:sz w:val="24"/>
          <w:szCs w:val="24"/>
        </w:rPr>
        <w:t xml:space="preserve">. </w:t>
      </w:r>
    </w:p>
    <w:p w:rsidR="008A0A9E" w:rsidRPr="002A0972" w:rsidP="001B06B3" w14:paraId="242B3408" w14:textId="189AA42A">
      <w:pPr>
        <w:pStyle w:val="Heading2"/>
      </w:pPr>
      <w:bookmarkStart w:id="6" w:name="_Toc135227249"/>
      <w:bookmarkStart w:id="7" w:name="_Toc135752720"/>
      <w:r w:rsidRPr="002A0972">
        <w:t xml:space="preserve">The PUCO </w:t>
      </w:r>
      <w:r w:rsidRPr="002A0972" w:rsidR="005A29FB">
        <w:t xml:space="preserve">should </w:t>
      </w:r>
      <w:r w:rsidRPr="002A0972" w:rsidR="00EE096E">
        <w:t xml:space="preserve">require AEP, AES and Duke to credit </w:t>
      </w:r>
      <w:r w:rsidRPr="002A0972" w:rsidR="003A71F0">
        <w:t xml:space="preserve">consumers </w:t>
      </w:r>
      <w:r w:rsidRPr="002A0972" w:rsidR="00EE096E">
        <w:t xml:space="preserve">for </w:t>
      </w:r>
      <w:r w:rsidRPr="002A0972" w:rsidR="00452880">
        <w:t xml:space="preserve">coal </w:t>
      </w:r>
      <w:r w:rsidRPr="002A0972" w:rsidR="00AC6132">
        <w:t xml:space="preserve">power </w:t>
      </w:r>
      <w:r w:rsidRPr="002A0972" w:rsidR="00452880">
        <w:t>plant subsidy charges</w:t>
      </w:r>
      <w:r w:rsidRPr="002A0972" w:rsidR="00EE096E">
        <w:t xml:space="preserve"> arising from </w:t>
      </w:r>
      <w:r w:rsidRPr="002A0972" w:rsidR="00D545FA">
        <w:t xml:space="preserve">OVEC’s commitment of </w:t>
      </w:r>
      <w:r w:rsidRPr="002A0972" w:rsidR="00FB1E1F">
        <w:t>the</w:t>
      </w:r>
      <w:r w:rsidRPr="002A0972" w:rsidR="00D545FA">
        <w:t xml:space="preserve"> plants as “must-run” </w:t>
      </w:r>
      <w:r w:rsidRPr="002A0972" w:rsidR="00301C46">
        <w:t>(to be determined by an hour-by-hour dispatch analysis performed by the PUCO-</w:t>
      </w:r>
      <w:r w:rsidRPr="002A0972" w:rsidR="007E1067">
        <w:t>hired</w:t>
      </w:r>
      <w:r w:rsidRPr="002A0972" w:rsidR="00301C46">
        <w:t xml:space="preserve"> auditor)</w:t>
      </w:r>
      <w:r w:rsidRPr="002A0972" w:rsidR="008A7D5B">
        <w:t>.</w:t>
      </w:r>
      <w:r w:rsidRPr="002A0972" w:rsidR="00301C46">
        <w:t xml:space="preserve"> </w:t>
      </w:r>
      <w:r w:rsidRPr="002A0972" w:rsidR="008A7D5B">
        <w:t>T</w:t>
      </w:r>
      <w:r w:rsidRPr="002A0972" w:rsidR="00EE096E">
        <w:t xml:space="preserve">his </w:t>
      </w:r>
      <w:r w:rsidRPr="002A0972" w:rsidR="008A7D5B">
        <w:t xml:space="preserve">operational approach </w:t>
      </w:r>
      <w:r w:rsidRPr="002A0972" w:rsidR="000656A8">
        <w:t xml:space="preserve">was imprudent and added needless </w:t>
      </w:r>
      <w:r w:rsidRPr="002A0972" w:rsidR="008A7D5B">
        <w:t>charges to</w:t>
      </w:r>
      <w:r w:rsidRPr="002A0972" w:rsidR="000656A8">
        <w:t xml:space="preserve"> consumers</w:t>
      </w:r>
      <w:r w:rsidRPr="002A0972" w:rsidR="007002DB">
        <w:t>.</w:t>
      </w:r>
      <w:bookmarkEnd w:id="6"/>
      <w:bookmarkEnd w:id="7"/>
    </w:p>
    <w:p w:rsidR="000D2DA5" w:rsidRPr="002A0972" w:rsidP="006F0412" w14:paraId="664814DA" w14:textId="0FFAC845">
      <w:pPr>
        <w:spacing w:after="0" w:line="480" w:lineRule="auto"/>
        <w:ind w:firstLine="720"/>
        <w:rPr>
          <w:rFonts w:ascii="Times New Roman" w:hAnsi="Times New Roman" w:cs="Times New Roman"/>
          <w:sz w:val="24"/>
          <w:szCs w:val="24"/>
        </w:rPr>
      </w:pPr>
      <w:r w:rsidRPr="002A0972">
        <w:rPr>
          <w:rFonts w:ascii="Times New Roman" w:hAnsi="Times New Roman" w:cs="Times New Roman"/>
          <w:sz w:val="24"/>
          <w:szCs w:val="24"/>
        </w:rPr>
        <w:t xml:space="preserve">As noted in OCC’s Initial Comments, </w:t>
      </w:r>
      <w:r w:rsidRPr="002A0972" w:rsidR="00D17A9A">
        <w:rPr>
          <w:rFonts w:ascii="Times New Roman" w:hAnsi="Times New Roman" w:cs="Times New Roman"/>
          <w:sz w:val="24"/>
          <w:szCs w:val="24"/>
        </w:rPr>
        <w:t>the OVEC units were mostly self-scheduled (also referred to as “must run”)</w:t>
      </w:r>
      <w:r w:rsidRPr="002A0972" w:rsidR="00EE4D57">
        <w:rPr>
          <w:rFonts w:ascii="Times New Roman" w:hAnsi="Times New Roman" w:cs="Times New Roman"/>
          <w:sz w:val="24"/>
          <w:szCs w:val="24"/>
        </w:rPr>
        <w:t>. The</w:t>
      </w:r>
      <w:r w:rsidRPr="002A0972" w:rsidR="00AB3EE5">
        <w:rPr>
          <w:rFonts w:ascii="Times New Roman" w:hAnsi="Times New Roman" w:cs="Times New Roman"/>
          <w:sz w:val="24"/>
          <w:szCs w:val="24"/>
        </w:rPr>
        <w:t xml:space="preserve">y </w:t>
      </w:r>
      <w:r w:rsidRPr="002A0972" w:rsidR="00EE4D57">
        <w:rPr>
          <w:rFonts w:ascii="Times New Roman" w:hAnsi="Times New Roman" w:cs="Times New Roman"/>
          <w:sz w:val="24"/>
          <w:szCs w:val="24"/>
        </w:rPr>
        <w:t>were scheduled that way</w:t>
      </w:r>
      <w:r w:rsidRPr="002A0972" w:rsidR="00D17A9A">
        <w:rPr>
          <w:rFonts w:ascii="Times New Roman" w:hAnsi="Times New Roman" w:cs="Times New Roman"/>
          <w:sz w:val="24"/>
          <w:szCs w:val="24"/>
        </w:rPr>
        <w:t xml:space="preserve"> </w:t>
      </w:r>
      <w:r w:rsidRPr="002A0972">
        <w:rPr>
          <w:rFonts w:ascii="Times New Roman" w:hAnsi="Times New Roman" w:cs="Times New Roman"/>
          <w:sz w:val="24"/>
          <w:szCs w:val="24"/>
        </w:rPr>
        <w:t>regardless of whether it made economic sense to operate at the time</w:t>
      </w:r>
      <w:r w:rsidRPr="002A0972" w:rsidR="00B527BF">
        <w:rPr>
          <w:rFonts w:ascii="Times New Roman" w:hAnsi="Times New Roman" w:cs="Times New Roman"/>
          <w:sz w:val="24"/>
          <w:szCs w:val="24"/>
        </w:rPr>
        <w:t xml:space="preserve"> (and regardless of whether it made sense for the consumers being charged the subsidy)</w:t>
      </w:r>
      <w:r w:rsidRPr="002A0972">
        <w:rPr>
          <w:rFonts w:ascii="Times New Roman" w:hAnsi="Times New Roman" w:cs="Times New Roman"/>
          <w:sz w:val="24"/>
          <w:szCs w:val="24"/>
        </w:rPr>
        <w:t>.</w:t>
      </w:r>
      <w:r>
        <w:rPr>
          <w:rStyle w:val="FootnoteReference"/>
          <w:rFonts w:ascii="Times New Roman" w:hAnsi="Times New Roman" w:cs="Times New Roman"/>
          <w:sz w:val="24"/>
          <w:szCs w:val="24"/>
        </w:rPr>
        <w:footnoteReference w:id="16"/>
      </w:r>
    </w:p>
    <w:p w:rsidR="008E6577" w:rsidRPr="002A0972" w:rsidP="006E5967" w14:paraId="104EB4DD" w14:textId="5F4E1ED4">
      <w:pPr>
        <w:spacing w:after="0" w:line="480" w:lineRule="auto"/>
        <w:ind w:firstLine="720"/>
        <w:rPr>
          <w:rFonts w:ascii="Times New Roman" w:hAnsi="Times New Roman" w:cs="Times New Roman"/>
          <w:sz w:val="24"/>
          <w:szCs w:val="24"/>
        </w:rPr>
      </w:pPr>
      <w:r w:rsidRPr="002A0972">
        <w:rPr>
          <w:rFonts w:ascii="Times New Roman" w:hAnsi="Times New Roman" w:cs="Times New Roman"/>
          <w:sz w:val="24"/>
          <w:szCs w:val="24"/>
        </w:rPr>
        <w:t xml:space="preserve">Both AEP and Duke </w:t>
      </w:r>
      <w:r w:rsidRPr="002A0972" w:rsidR="00827C98">
        <w:rPr>
          <w:rFonts w:ascii="Times New Roman" w:hAnsi="Times New Roman" w:cs="Times New Roman"/>
          <w:sz w:val="24"/>
          <w:szCs w:val="24"/>
        </w:rPr>
        <w:t>explain</w:t>
      </w:r>
      <w:r w:rsidRPr="002A0972" w:rsidR="00EA1EE7">
        <w:rPr>
          <w:rFonts w:ascii="Times New Roman" w:hAnsi="Times New Roman" w:cs="Times New Roman"/>
          <w:sz w:val="24"/>
          <w:szCs w:val="24"/>
        </w:rPr>
        <w:t xml:space="preserve"> that</w:t>
      </w:r>
      <w:r w:rsidRPr="002A0972" w:rsidR="00DE3A67">
        <w:rPr>
          <w:rFonts w:ascii="Times New Roman" w:hAnsi="Times New Roman" w:cs="Times New Roman"/>
          <w:sz w:val="24"/>
          <w:szCs w:val="24"/>
        </w:rPr>
        <w:t xml:space="preserve"> the decision to operate as “must run” </w:t>
      </w:r>
      <w:r w:rsidRPr="002A0972" w:rsidR="00BA0405">
        <w:rPr>
          <w:rFonts w:ascii="Times New Roman" w:hAnsi="Times New Roman" w:cs="Times New Roman"/>
          <w:sz w:val="24"/>
          <w:szCs w:val="24"/>
        </w:rPr>
        <w:t>was</w:t>
      </w:r>
      <w:r w:rsidRPr="002A0972" w:rsidR="00DE3A67">
        <w:rPr>
          <w:rFonts w:ascii="Times New Roman" w:hAnsi="Times New Roman" w:cs="Times New Roman"/>
          <w:sz w:val="24"/>
          <w:szCs w:val="24"/>
        </w:rPr>
        <w:t xml:space="preserve"> </w:t>
      </w:r>
      <w:r w:rsidRPr="002A0972" w:rsidR="00EE096E">
        <w:rPr>
          <w:rFonts w:ascii="Times New Roman" w:hAnsi="Times New Roman" w:cs="Times New Roman"/>
          <w:sz w:val="24"/>
          <w:szCs w:val="24"/>
        </w:rPr>
        <w:t xml:space="preserve">made by </w:t>
      </w:r>
      <w:r w:rsidRPr="002A0972" w:rsidR="00DE3A67">
        <w:rPr>
          <w:rFonts w:ascii="Times New Roman" w:hAnsi="Times New Roman" w:cs="Times New Roman"/>
          <w:sz w:val="24"/>
          <w:szCs w:val="24"/>
        </w:rPr>
        <w:t>the OVEC Operating Committee</w:t>
      </w:r>
      <w:r w:rsidRPr="002A0972" w:rsidR="001810EC">
        <w:rPr>
          <w:rFonts w:ascii="Times New Roman" w:hAnsi="Times New Roman" w:cs="Times New Roman"/>
          <w:sz w:val="24"/>
          <w:szCs w:val="24"/>
        </w:rPr>
        <w:t xml:space="preserve">. </w:t>
      </w:r>
      <w:r w:rsidRPr="002A0972" w:rsidR="006F0412">
        <w:rPr>
          <w:rFonts w:ascii="Times New Roman" w:hAnsi="Times New Roman" w:cs="Times New Roman"/>
          <w:sz w:val="24"/>
          <w:szCs w:val="24"/>
        </w:rPr>
        <w:t>“The procedure for the dispatch of OVEC’s generating units is determined under formal procedures established by the</w:t>
      </w:r>
      <w:r w:rsidRPr="002A0972" w:rsidR="00484A68">
        <w:rPr>
          <w:rFonts w:ascii="Times New Roman" w:hAnsi="Times New Roman" w:cs="Times New Roman"/>
          <w:sz w:val="24"/>
          <w:szCs w:val="24"/>
        </w:rPr>
        <w:t xml:space="preserve"> OC </w:t>
      </w:r>
      <w:r w:rsidRPr="002A0972" w:rsidR="001B2C5F">
        <w:rPr>
          <w:rFonts w:ascii="Times New Roman" w:hAnsi="Times New Roman" w:cs="Times New Roman"/>
          <w:sz w:val="24"/>
          <w:szCs w:val="24"/>
        </w:rPr>
        <w:t>[</w:t>
      </w:r>
      <w:r w:rsidRPr="002A0972" w:rsidR="00806C47">
        <w:rPr>
          <w:rFonts w:ascii="Times New Roman" w:hAnsi="Times New Roman" w:cs="Times New Roman"/>
          <w:sz w:val="24"/>
          <w:szCs w:val="24"/>
        </w:rPr>
        <w:t>OVEC Operating Committee</w:t>
      </w:r>
      <w:r w:rsidRPr="002A0972" w:rsidR="001B2C5F">
        <w:rPr>
          <w:rFonts w:ascii="Times New Roman" w:hAnsi="Times New Roman" w:cs="Times New Roman"/>
          <w:sz w:val="24"/>
          <w:szCs w:val="24"/>
        </w:rPr>
        <w:t>]</w:t>
      </w:r>
      <w:r w:rsidRPr="002A0972" w:rsidR="006F0412">
        <w:rPr>
          <w:rFonts w:ascii="Times New Roman" w:hAnsi="Times New Roman" w:cs="Times New Roman"/>
          <w:sz w:val="24"/>
          <w:szCs w:val="24"/>
        </w:rPr>
        <w:t>, which is a committee formed under the terms of the ICPA to establish procedures for, among other things, the scheduling of the OVEC generating units.”</w:t>
      </w:r>
      <w:r>
        <w:rPr>
          <w:rStyle w:val="FootnoteReference"/>
          <w:rFonts w:ascii="Times New Roman" w:hAnsi="Times New Roman" w:cs="Times New Roman"/>
          <w:sz w:val="24"/>
          <w:szCs w:val="24"/>
        </w:rPr>
        <w:footnoteReference w:id="17"/>
      </w:r>
      <w:r w:rsidRPr="002A0972" w:rsidR="001810EC">
        <w:rPr>
          <w:rFonts w:ascii="Times New Roman" w:hAnsi="Times New Roman" w:cs="Times New Roman"/>
          <w:sz w:val="24"/>
          <w:szCs w:val="24"/>
        </w:rPr>
        <w:t xml:space="preserve"> </w:t>
      </w:r>
    </w:p>
    <w:p w:rsidR="00D61D89" w:rsidRPr="002A0972" w:rsidP="006E5967" w14:paraId="0592F69E" w14:textId="6B54B1D4">
      <w:pPr>
        <w:spacing w:after="0" w:line="480" w:lineRule="auto"/>
        <w:ind w:firstLine="720"/>
        <w:rPr>
          <w:rFonts w:ascii="Times New Roman" w:hAnsi="Times New Roman" w:cs="Times New Roman"/>
          <w:sz w:val="24"/>
          <w:szCs w:val="24"/>
        </w:rPr>
      </w:pPr>
      <w:r w:rsidRPr="002A0972">
        <w:rPr>
          <w:rFonts w:ascii="Times New Roman" w:hAnsi="Times New Roman" w:cs="Times New Roman"/>
          <w:sz w:val="24"/>
          <w:szCs w:val="24"/>
        </w:rPr>
        <w:t xml:space="preserve">But the utilities cannot insulate themselves this way from accountability to consumers. </w:t>
      </w:r>
      <w:r w:rsidRPr="002A0972" w:rsidR="00EE096E">
        <w:rPr>
          <w:rFonts w:ascii="Times New Roman" w:hAnsi="Times New Roman" w:cs="Times New Roman"/>
          <w:sz w:val="24"/>
          <w:szCs w:val="24"/>
        </w:rPr>
        <w:t>This is no excuse for imprudent operation</w:t>
      </w:r>
      <w:r w:rsidRPr="002A0972">
        <w:rPr>
          <w:rFonts w:ascii="Times New Roman" w:hAnsi="Times New Roman" w:cs="Times New Roman"/>
          <w:sz w:val="24"/>
          <w:szCs w:val="24"/>
        </w:rPr>
        <w:t xml:space="preserve"> because the PUCO must review the prudency not only of AEP, AES and Duke’s actions but also of OVEC’s actions</w:t>
      </w:r>
      <w:r w:rsidRPr="002A0972" w:rsidR="00EE096E">
        <w:rPr>
          <w:rFonts w:ascii="Times New Roman" w:hAnsi="Times New Roman" w:cs="Times New Roman"/>
          <w:sz w:val="24"/>
          <w:szCs w:val="24"/>
        </w:rPr>
        <w:t>.</w:t>
      </w:r>
      <w:r>
        <w:rPr>
          <w:rStyle w:val="FootnoteReference"/>
          <w:rFonts w:ascii="Times New Roman" w:hAnsi="Times New Roman" w:cs="Times New Roman"/>
          <w:sz w:val="24"/>
          <w:szCs w:val="24"/>
        </w:rPr>
        <w:footnoteReference w:id="18"/>
      </w:r>
      <w:r w:rsidRPr="002A0972" w:rsidR="009F317E">
        <w:rPr>
          <w:rFonts w:ascii="Times New Roman" w:hAnsi="Times New Roman" w:cs="Times New Roman"/>
          <w:sz w:val="24"/>
          <w:szCs w:val="24"/>
        </w:rPr>
        <w:t xml:space="preserve"> </w:t>
      </w:r>
      <w:r w:rsidRPr="002A0972" w:rsidR="006E5967">
        <w:rPr>
          <w:rFonts w:ascii="Times New Roman" w:hAnsi="Times New Roman" w:cs="Times New Roman"/>
          <w:sz w:val="24"/>
          <w:szCs w:val="24"/>
        </w:rPr>
        <w:t>OCC agrees with the Ohio Manufacturers</w:t>
      </w:r>
      <w:r w:rsidRPr="002A0972">
        <w:rPr>
          <w:rFonts w:ascii="Times New Roman" w:hAnsi="Times New Roman" w:cs="Times New Roman"/>
          <w:sz w:val="24"/>
          <w:szCs w:val="24"/>
        </w:rPr>
        <w:t>’</w:t>
      </w:r>
      <w:r w:rsidRPr="002A0972" w:rsidR="006E5967">
        <w:rPr>
          <w:rFonts w:ascii="Times New Roman" w:hAnsi="Times New Roman" w:cs="Times New Roman"/>
          <w:sz w:val="24"/>
          <w:szCs w:val="24"/>
        </w:rPr>
        <w:t xml:space="preserve"> Association Energy Group (</w:t>
      </w:r>
      <w:r w:rsidRPr="002A0972" w:rsidR="00C46944">
        <w:rPr>
          <w:rFonts w:ascii="Times New Roman" w:hAnsi="Times New Roman" w:cs="Times New Roman"/>
          <w:sz w:val="24"/>
          <w:szCs w:val="24"/>
        </w:rPr>
        <w:t>“</w:t>
      </w:r>
      <w:r w:rsidRPr="002A0972" w:rsidR="006E5967">
        <w:rPr>
          <w:rFonts w:ascii="Times New Roman" w:hAnsi="Times New Roman" w:cs="Times New Roman"/>
          <w:sz w:val="24"/>
          <w:szCs w:val="24"/>
        </w:rPr>
        <w:t>OMAEG</w:t>
      </w:r>
      <w:r w:rsidRPr="002A0972" w:rsidR="00C46944">
        <w:rPr>
          <w:rFonts w:ascii="Times New Roman" w:hAnsi="Times New Roman" w:cs="Times New Roman"/>
          <w:sz w:val="24"/>
          <w:szCs w:val="24"/>
        </w:rPr>
        <w:t>”</w:t>
      </w:r>
      <w:r w:rsidRPr="002A0972" w:rsidR="006E5967">
        <w:rPr>
          <w:rFonts w:ascii="Times New Roman" w:hAnsi="Times New Roman" w:cs="Times New Roman"/>
          <w:sz w:val="24"/>
          <w:szCs w:val="24"/>
        </w:rPr>
        <w:t>) that</w:t>
      </w:r>
      <w:r w:rsidRPr="002A0972">
        <w:rPr>
          <w:rFonts w:ascii="Times New Roman" w:hAnsi="Times New Roman" w:cs="Times New Roman"/>
          <w:sz w:val="24"/>
          <w:szCs w:val="24"/>
        </w:rPr>
        <w:t>,</w:t>
      </w:r>
      <w:r w:rsidRPr="002A0972" w:rsidR="006E5967">
        <w:rPr>
          <w:rFonts w:ascii="Times New Roman" w:hAnsi="Times New Roman" w:cs="Times New Roman"/>
          <w:sz w:val="24"/>
          <w:szCs w:val="24"/>
        </w:rPr>
        <w:t xml:space="preserve"> </w:t>
      </w:r>
      <w:r w:rsidRPr="002A0972" w:rsidR="0093604A">
        <w:rPr>
          <w:rFonts w:ascii="Times New Roman" w:hAnsi="Times New Roman" w:cs="Times New Roman"/>
          <w:sz w:val="24"/>
          <w:szCs w:val="24"/>
        </w:rPr>
        <w:t>under R.C. 4928.148</w:t>
      </w:r>
      <w:r w:rsidRPr="002A0972">
        <w:rPr>
          <w:rFonts w:ascii="Times New Roman" w:hAnsi="Times New Roman" w:cs="Times New Roman"/>
          <w:sz w:val="24"/>
          <w:szCs w:val="24"/>
        </w:rPr>
        <w:t>,</w:t>
      </w:r>
      <w:r w:rsidRPr="002A0972" w:rsidR="0093604A">
        <w:rPr>
          <w:rFonts w:ascii="Times New Roman" w:hAnsi="Times New Roman" w:cs="Times New Roman"/>
          <w:sz w:val="24"/>
          <w:szCs w:val="24"/>
        </w:rPr>
        <w:t xml:space="preserve"> </w:t>
      </w:r>
      <w:r w:rsidRPr="002A0972" w:rsidR="006E5967">
        <w:rPr>
          <w:rFonts w:ascii="Times New Roman" w:hAnsi="Times New Roman" w:cs="Times New Roman"/>
          <w:sz w:val="24"/>
          <w:szCs w:val="24"/>
        </w:rPr>
        <w:t>“the Sponsoring Companies cannot recover for imprudent and unreasonable OVEC costs."</w:t>
      </w:r>
      <w:r>
        <w:rPr>
          <w:rStyle w:val="FootnoteReference"/>
          <w:rFonts w:ascii="Times New Roman" w:hAnsi="Times New Roman" w:cs="Times New Roman"/>
          <w:sz w:val="24"/>
          <w:szCs w:val="24"/>
        </w:rPr>
        <w:footnoteReference w:id="19"/>
      </w:r>
    </w:p>
    <w:p w:rsidR="00EE096E" w:rsidRPr="002A0972" w:rsidP="006F0412" w14:paraId="6B9B3E34" w14:textId="7602DE2D">
      <w:pPr>
        <w:spacing w:after="0" w:line="480" w:lineRule="auto"/>
        <w:ind w:firstLine="720"/>
        <w:rPr>
          <w:rFonts w:ascii="Times New Roman" w:hAnsi="Times New Roman" w:cs="Times New Roman"/>
          <w:sz w:val="24"/>
          <w:szCs w:val="24"/>
        </w:rPr>
      </w:pPr>
      <w:r w:rsidRPr="002A0972">
        <w:rPr>
          <w:rFonts w:ascii="Times New Roman" w:hAnsi="Times New Roman" w:cs="Times New Roman"/>
          <w:sz w:val="24"/>
          <w:szCs w:val="24"/>
        </w:rPr>
        <w:t>The PUCO should reject</w:t>
      </w:r>
      <w:r w:rsidRPr="002A0972" w:rsidR="001E31C2">
        <w:rPr>
          <w:rFonts w:ascii="Times New Roman" w:hAnsi="Times New Roman" w:cs="Times New Roman"/>
          <w:sz w:val="24"/>
          <w:szCs w:val="24"/>
        </w:rPr>
        <w:t xml:space="preserve"> the suggestion by AEP and Duke that the prudency of OVEC’s actions are not at issue.</w:t>
      </w:r>
      <w:r w:rsidRPr="002A0972" w:rsidR="00AD5CAB">
        <w:rPr>
          <w:rFonts w:ascii="Times New Roman" w:hAnsi="Times New Roman" w:cs="Times New Roman"/>
          <w:sz w:val="24"/>
          <w:szCs w:val="24"/>
        </w:rPr>
        <w:t xml:space="preserve"> </w:t>
      </w:r>
      <w:r w:rsidRPr="002A0972">
        <w:rPr>
          <w:rFonts w:ascii="Times New Roman" w:hAnsi="Times New Roman" w:cs="Times New Roman"/>
          <w:sz w:val="24"/>
          <w:szCs w:val="24"/>
        </w:rPr>
        <w:t>R.C.</w:t>
      </w:r>
      <w:r w:rsidRPr="002A0972">
        <w:rPr>
          <w:rFonts w:ascii="Times New Roman" w:hAnsi="Times New Roman" w:cs="Times New Roman"/>
          <w:sz w:val="24"/>
          <w:szCs w:val="24"/>
        </w:rPr>
        <w:t xml:space="preserve"> 4928.148 requires the PUCO to decide “the prudence and reasonableness of electric distribution utilities with ownership interests in the legacy generation resource.”</w:t>
      </w:r>
      <w:r>
        <w:rPr>
          <w:rStyle w:val="FootnoteReference"/>
          <w:rFonts w:ascii="Times New Roman" w:hAnsi="Times New Roman" w:cs="Times New Roman"/>
          <w:sz w:val="24"/>
          <w:szCs w:val="24"/>
        </w:rPr>
        <w:footnoteReference w:id="20"/>
      </w:r>
      <w:r w:rsidRPr="002A0972" w:rsidR="009F317E">
        <w:rPr>
          <w:rFonts w:ascii="Times New Roman" w:hAnsi="Times New Roman" w:cs="Times New Roman"/>
          <w:sz w:val="24"/>
          <w:szCs w:val="24"/>
        </w:rPr>
        <w:t xml:space="preserve"> </w:t>
      </w:r>
      <w:r w:rsidRPr="002A0972" w:rsidR="0021121D">
        <w:rPr>
          <w:rFonts w:ascii="Times New Roman" w:hAnsi="Times New Roman" w:cs="Times New Roman"/>
          <w:sz w:val="24"/>
          <w:szCs w:val="24"/>
        </w:rPr>
        <w:t>T</w:t>
      </w:r>
      <w:r w:rsidRPr="002A0972" w:rsidR="00057591">
        <w:rPr>
          <w:rFonts w:ascii="Times New Roman" w:hAnsi="Times New Roman" w:cs="Times New Roman"/>
          <w:sz w:val="24"/>
          <w:szCs w:val="24"/>
        </w:rPr>
        <w:t xml:space="preserve">he statute </w:t>
      </w:r>
      <w:r w:rsidRPr="002A0972" w:rsidR="0021121D">
        <w:rPr>
          <w:rFonts w:ascii="Times New Roman" w:hAnsi="Times New Roman" w:cs="Times New Roman"/>
          <w:sz w:val="24"/>
          <w:szCs w:val="24"/>
        </w:rPr>
        <w:t xml:space="preserve">requires </w:t>
      </w:r>
      <w:r w:rsidRPr="002A0972" w:rsidR="00057591">
        <w:rPr>
          <w:rFonts w:ascii="Times New Roman" w:hAnsi="Times New Roman" w:cs="Times New Roman"/>
          <w:sz w:val="24"/>
          <w:szCs w:val="24"/>
        </w:rPr>
        <w:t>the PUCO</w:t>
      </w:r>
      <w:r w:rsidRPr="002A0972" w:rsidR="0021121D">
        <w:rPr>
          <w:rFonts w:ascii="Times New Roman" w:hAnsi="Times New Roman" w:cs="Times New Roman"/>
          <w:sz w:val="24"/>
          <w:szCs w:val="24"/>
        </w:rPr>
        <w:t xml:space="preserve"> to</w:t>
      </w:r>
      <w:r w:rsidRPr="002A0972" w:rsidR="00057591">
        <w:rPr>
          <w:rFonts w:ascii="Times New Roman" w:hAnsi="Times New Roman" w:cs="Times New Roman"/>
          <w:sz w:val="24"/>
          <w:szCs w:val="24"/>
        </w:rPr>
        <w:t xml:space="preserve"> examine the prudency of OVEC’s actions as well as the prudency of the actions of AEP, AES and Duke. </w:t>
      </w:r>
    </w:p>
    <w:p w:rsidR="00C24A76" w:rsidRPr="002A0972" w:rsidP="006F0412" w14:paraId="6631FFA7" w14:textId="2EEA0F5C">
      <w:pPr>
        <w:spacing w:after="0" w:line="480" w:lineRule="auto"/>
        <w:ind w:firstLine="720"/>
        <w:rPr>
          <w:rFonts w:ascii="Times New Roman" w:hAnsi="Times New Roman" w:cs="Times New Roman"/>
          <w:sz w:val="24"/>
          <w:szCs w:val="24"/>
        </w:rPr>
      </w:pPr>
      <w:r w:rsidRPr="002A0972">
        <w:rPr>
          <w:rFonts w:ascii="Times New Roman" w:hAnsi="Times New Roman" w:cs="Times New Roman"/>
          <w:sz w:val="24"/>
          <w:szCs w:val="24"/>
        </w:rPr>
        <w:t>In addition, whether AEP, AES and Duke acted prudently cannot be determined without examining whether OVEC, as the day-to-day plant operator, acted prudently in the first instance in its day-to-day plant operations.</w:t>
      </w:r>
      <w:r w:rsidRPr="002A0972" w:rsidR="00AD5CAB">
        <w:rPr>
          <w:rFonts w:ascii="Times New Roman" w:hAnsi="Times New Roman" w:cs="Times New Roman"/>
          <w:sz w:val="24"/>
          <w:szCs w:val="24"/>
        </w:rPr>
        <w:t xml:space="preserve"> </w:t>
      </w:r>
      <w:r w:rsidRPr="002A0972" w:rsidR="0021121D">
        <w:rPr>
          <w:rFonts w:ascii="Times New Roman" w:hAnsi="Times New Roman" w:cs="Times New Roman"/>
          <w:sz w:val="24"/>
          <w:szCs w:val="24"/>
        </w:rPr>
        <w:t>Otherwise</w:t>
      </w:r>
      <w:r w:rsidRPr="002A0972">
        <w:rPr>
          <w:rFonts w:ascii="Times New Roman" w:hAnsi="Times New Roman" w:cs="Times New Roman"/>
          <w:sz w:val="24"/>
          <w:szCs w:val="24"/>
        </w:rPr>
        <w:t>, any prudency review by the PUCO would be futile</w:t>
      </w:r>
      <w:r w:rsidRPr="002A0972" w:rsidR="0021121D">
        <w:rPr>
          <w:rFonts w:ascii="Times New Roman" w:hAnsi="Times New Roman" w:cs="Times New Roman"/>
          <w:sz w:val="24"/>
          <w:szCs w:val="24"/>
        </w:rPr>
        <w:t>. That’s</w:t>
      </w:r>
      <w:r w:rsidRPr="002A0972">
        <w:rPr>
          <w:rFonts w:ascii="Times New Roman" w:hAnsi="Times New Roman" w:cs="Times New Roman"/>
          <w:sz w:val="24"/>
          <w:szCs w:val="24"/>
        </w:rPr>
        <w:t xml:space="preserve"> because AEP, AES and Duke could simply take the position (which they are taking here) that no matter how imprudently OVEC operated the plants, AEP, AES and Duke have no responsibility for OVEC’s actions</w:t>
      </w:r>
      <w:r w:rsidRPr="002A0972" w:rsidR="0021121D">
        <w:rPr>
          <w:rFonts w:ascii="Times New Roman" w:hAnsi="Times New Roman" w:cs="Times New Roman"/>
          <w:sz w:val="24"/>
          <w:szCs w:val="24"/>
        </w:rPr>
        <w:t>.</w:t>
      </w:r>
      <w:r w:rsidRPr="002A0972">
        <w:rPr>
          <w:rFonts w:ascii="Times New Roman" w:hAnsi="Times New Roman" w:cs="Times New Roman"/>
          <w:sz w:val="24"/>
          <w:szCs w:val="24"/>
        </w:rPr>
        <w:t xml:space="preserve"> </w:t>
      </w:r>
      <w:r w:rsidRPr="002A0972" w:rsidR="0021121D">
        <w:rPr>
          <w:rFonts w:ascii="Times New Roman" w:hAnsi="Times New Roman" w:cs="Times New Roman"/>
          <w:sz w:val="24"/>
          <w:szCs w:val="24"/>
        </w:rPr>
        <w:t>S</w:t>
      </w:r>
      <w:r w:rsidRPr="002A0972">
        <w:rPr>
          <w:rFonts w:ascii="Times New Roman" w:hAnsi="Times New Roman" w:cs="Times New Roman"/>
          <w:sz w:val="24"/>
          <w:szCs w:val="24"/>
        </w:rPr>
        <w:t>o</w:t>
      </w:r>
      <w:r w:rsidRPr="002A0972" w:rsidR="0021121D">
        <w:rPr>
          <w:rFonts w:ascii="Times New Roman" w:hAnsi="Times New Roman" w:cs="Times New Roman"/>
          <w:sz w:val="24"/>
          <w:szCs w:val="24"/>
        </w:rPr>
        <w:t>,</w:t>
      </w:r>
      <w:r w:rsidRPr="002A0972">
        <w:rPr>
          <w:rFonts w:ascii="Times New Roman" w:hAnsi="Times New Roman" w:cs="Times New Roman"/>
          <w:sz w:val="24"/>
          <w:szCs w:val="24"/>
        </w:rPr>
        <w:t xml:space="preserve"> they </w:t>
      </w:r>
      <w:r w:rsidRPr="002A0972" w:rsidR="0021121D">
        <w:rPr>
          <w:rFonts w:ascii="Times New Roman" w:hAnsi="Times New Roman" w:cs="Times New Roman"/>
          <w:sz w:val="24"/>
          <w:szCs w:val="24"/>
        </w:rPr>
        <w:t xml:space="preserve">claim, they </w:t>
      </w:r>
      <w:r w:rsidRPr="002A0972">
        <w:rPr>
          <w:rFonts w:ascii="Times New Roman" w:hAnsi="Times New Roman" w:cs="Times New Roman"/>
          <w:sz w:val="24"/>
          <w:szCs w:val="24"/>
        </w:rPr>
        <w:t>cannot be held responsible for any imprudent behavior by OVEC.</w:t>
      </w:r>
      <w:r w:rsidRPr="002A0972" w:rsidR="00AD5CAB">
        <w:rPr>
          <w:rFonts w:ascii="Times New Roman" w:hAnsi="Times New Roman" w:cs="Times New Roman"/>
          <w:sz w:val="24"/>
          <w:szCs w:val="24"/>
        </w:rPr>
        <w:t xml:space="preserve"> </w:t>
      </w:r>
    </w:p>
    <w:p w:rsidR="003A5379" w:rsidRPr="002A0972" w:rsidP="006F0412" w14:paraId="52BD6D5D" w14:textId="0E098F77">
      <w:pPr>
        <w:spacing w:after="0" w:line="480" w:lineRule="auto"/>
        <w:ind w:firstLine="720"/>
        <w:rPr>
          <w:rFonts w:ascii="Times New Roman" w:hAnsi="Times New Roman" w:cs="Times New Roman"/>
          <w:sz w:val="24"/>
          <w:szCs w:val="24"/>
        </w:rPr>
      </w:pPr>
      <w:r w:rsidRPr="002A0972">
        <w:rPr>
          <w:rFonts w:ascii="Times New Roman" w:hAnsi="Times New Roman" w:cs="Times New Roman"/>
          <w:sz w:val="24"/>
          <w:szCs w:val="24"/>
        </w:rPr>
        <w:t xml:space="preserve">The statute’s plain meaning does not </w:t>
      </w:r>
      <w:r w:rsidRPr="002A0972" w:rsidR="006462DE">
        <w:rPr>
          <w:rFonts w:ascii="Times New Roman" w:hAnsi="Times New Roman" w:cs="Times New Roman"/>
          <w:sz w:val="24"/>
          <w:szCs w:val="24"/>
        </w:rPr>
        <w:t>allow</w:t>
      </w:r>
      <w:r w:rsidRPr="002A0972">
        <w:rPr>
          <w:rFonts w:ascii="Times New Roman" w:hAnsi="Times New Roman" w:cs="Times New Roman"/>
          <w:sz w:val="24"/>
          <w:szCs w:val="24"/>
        </w:rPr>
        <w:t xml:space="preserve"> the limits on review as argued by the utilities. In addition</w:t>
      </w:r>
      <w:r w:rsidRPr="002A0972" w:rsidR="0021121D">
        <w:rPr>
          <w:rFonts w:ascii="Times New Roman" w:hAnsi="Times New Roman" w:cs="Times New Roman"/>
          <w:sz w:val="24"/>
          <w:szCs w:val="24"/>
        </w:rPr>
        <w:t xml:space="preserve">, </w:t>
      </w:r>
      <w:r w:rsidRPr="002A0972">
        <w:rPr>
          <w:rFonts w:ascii="Times New Roman" w:hAnsi="Times New Roman" w:cs="Times New Roman"/>
          <w:sz w:val="24"/>
          <w:szCs w:val="24"/>
        </w:rPr>
        <w:t>f</w:t>
      </w:r>
      <w:r w:rsidRPr="002A0972" w:rsidR="00C24A76">
        <w:rPr>
          <w:rFonts w:ascii="Times New Roman" w:hAnsi="Times New Roman" w:cs="Times New Roman"/>
          <w:sz w:val="24"/>
          <w:szCs w:val="24"/>
        </w:rPr>
        <w:t xml:space="preserve">ailing to review the prudency of OVEC’s actions </w:t>
      </w:r>
      <w:r w:rsidRPr="002A0972">
        <w:rPr>
          <w:rFonts w:ascii="Times New Roman" w:hAnsi="Times New Roman" w:cs="Times New Roman"/>
          <w:sz w:val="24"/>
          <w:szCs w:val="24"/>
        </w:rPr>
        <w:t>would violate Ohio law regarding statutory construction.</w:t>
      </w:r>
      <w:r w:rsidRPr="002A0972" w:rsidR="00AD5CAB">
        <w:rPr>
          <w:rFonts w:ascii="Times New Roman" w:hAnsi="Times New Roman" w:cs="Times New Roman"/>
          <w:sz w:val="24"/>
          <w:szCs w:val="24"/>
        </w:rPr>
        <w:t xml:space="preserve"> </w:t>
      </w:r>
      <w:r w:rsidRPr="002A0972" w:rsidR="00C24A76">
        <w:rPr>
          <w:rFonts w:ascii="Times New Roman" w:hAnsi="Times New Roman" w:cs="Times New Roman"/>
          <w:sz w:val="24"/>
          <w:szCs w:val="24"/>
        </w:rPr>
        <w:t>A</w:t>
      </w:r>
      <w:r w:rsidRPr="002A0972">
        <w:rPr>
          <w:rFonts w:ascii="Times New Roman" w:hAnsi="Times New Roman" w:cs="Times New Roman"/>
          <w:sz w:val="24"/>
          <w:szCs w:val="24"/>
        </w:rPr>
        <w:t xml:space="preserve"> statute must be construed with a view toward the object sought to be attained.</w:t>
      </w:r>
      <w:r>
        <w:rPr>
          <w:rStyle w:val="FootnoteReference"/>
          <w:rFonts w:ascii="Times New Roman" w:hAnsi="Times New Roman" w:cs="Times New Roman"/>
          <w:sz w:val="24"/>
          <w:szCs w:val="24"/>
        </w:rPr>
        <w:footnoteReference w:id="21"/>
      </w:r>
      <w:r w:rsidRPr="002A0972" w:rsidR="00AD5CAB">
        <w:rPr>
          <w:rFonts w:ascii="Times New Roman" w:hAnsi="Times New Roman" w:cs="Times New Roman"/>
          <w:sz w:val="24"/>
          <w:szCs w:val="24"/>
        </w:rPr>
        <w:t xml:space="preserve"> </w:t>
      </w:r>
      <w:r w:rsidRPr="002A0972">
        <w:rPr>
          <w:rFonts w:ascii="Times New Roman" w:hAnsi="Times New Roman" w:cs="Times New Roman"/>
          <w:sz w:val="24"/>
          <w:szCs w:val="24"/>
        </w:rPr>
        <w:t>Here, the object</w:t>
      </w:r>
      <w:r w:rsidRPr="002A0972" w:rsidR="00C24A76">
        <w:rPr>
          <w:rFonts w:ascii="Times New Roman" w:hAnsi="Times New Roman" w:cs="Times New Roman"/>
          <w:sz w:val="24"/>
          <w:szCs w:val="24"/>
        </w:rPr>
        <w:t>ive</w:t>
      </w:r>
      <w:r w:rsidRPr="002A0972">
        <w:rPr>
          <w:rFonts w:ascii="Times New Roman" w:hAnsi="Times New Roman" w:cs="Times New Roman"/>
          <w:sz w:val="24"/>
          <w:szCs w:val="24"/>
        </w:rPr>
        <w:t xml:space="preserve"> of a prudence review is consumer protection</w:t>
      </w:r>
      <w:r w:rsidRPr="002A0972" w:rsidR="00680768">
        <w:rPr>
          <w:rFonts w:ascii="Times New Roman" w:hAnsi="Times New Roman" w:cs="Times New Roman"/>
          <w:sz w:val="24"/>
          <w:szCs w:val="24"/>
        </w:rPr>
        <w:t>,</w:t>
      </w:r>
      <w:r w:rsidRPr="002A0972" w:rsidR="00C24A76">
        <w:rPr>
          <w:rFonts w:ascii="Times New Roman" w:hAnsi="Times New Roman" w:cs="Times New Roman"/>
          <w:sz w:val="24"/>
          <w:szCs w:val="24"/>
        </w:rPr>
        <w:t xml:space="preserve"> and that objective cannot be attained unless the PUCO examines whether OVEC acted prudently.</w:t>
      </w:r>
      <w:r w:rsidRPr="002A0972" w:rsidR="00AD5CAB">
        <w:rPr>
          <w:rFonts w:ascii="Times New Roman" w:hAnsi="Times New Roman" w:cs="Times New Roman"/>
          <w:sz w:val="24"/>
          <w:szCs w:val="24"/>
        </w:rPr>
        <w:t xml:space="preserve"> </w:t>
      </w:r>
      <w:r w:rsidRPr="002A0972" w:rsidR="00C24A76">
        <w:rPr>
          <w:rFonts w:ascii="Times New Roman" w:hAnsi="Times New Roman" w:cs="Times New Roman"/>
          <w:sz w:val="24"/>
          <w:szCs w:val="24"/>
        </w:rPr>
        <w:t>A statute must also be construed with a view toward the consequences of a particular construction.</w:t>
      </w:r>
      <w:r>
        <w:rPr>
          <w:rStyle w:val="FootnoteReference"/>
          <w:rFonts w:ascii="Times New Roman" w:hAnsi="Times New Roman" w:cs="Times New Roman"/>
          <w:sz w:val="24"/>
          <w:szCs w:val="24"/>
        </w:rPr>
        <w:footnoteReference w:id="22"/>
      </w:r>
      <w:r w:rsidRPr="002A0972" w:rsidR="00AD5CAB">
        <w:rPr>
          <w:rFonts w:ascii="Times New Roman" w:hAnsi="Times New Roman" w:cs="Times New Roman"/>
          <w:sz w:val="24"/>
          <w:szCs w:val="24"/>
        </w:rPr>
        <w:t xml:space="preserve"> </w:t>
      </w:r>
      <w:r w:rsidRPr="002A0972" w:rsidR="001E31C2">
        <w:rPr>
          <w:rFonts w:ascii="Times New Roman" w:hAnsi="Times New Roman" w:cs="Times New Roman"/>
          <w:sz w:val="24"/>
          <w:szCs w:val="24"/>
        </w:rPr>
        <w:t>Here, the consequence of not reviewing the prudency of OVEC’s actions is that consumers w</w:t>
      </w:r>
      <w:r w:rsidRPr="002A0972" w:rsidR="005439C2">
        <w:rPr>
          <w:rFonts w:ascii="Times New Roman" w:hAnsi="Times New Roman" w:cs="Times New Roman"/>
          <w:sz w:val="24"/>
          <w:szCs w:val="24"/>
        </w:rPr>
        <w:t>ould</w:t>
      </w:r>
      <w:r w:rsidRPr="002A0972" w:rsidR="001E31C2">
        <w:rPr>
          <w:rFonts w:ascii="Times New Roman" w:hAnsi="Times New Roman" w:cs="Times New Roman"/>
          <w:sz w:val="24"/>
          <w:szCs w:val="24"/>
        </w:rPr>
        <w:t xml:space="preserve"> not receive any protection from imprudent operation of the OVEC plants.</w:t>
      </w:r>
    </w:p>
    <w:p w:rsidR="006F0412" w:rsidRPr="002A0972" w:rsidP="006F0412" w14:paraId="79544E0F" w14:textId="7553FAA4">
      <w:pPr>
        <w:spacing w:after="0" w:line="480" w:lineRule="auto"/>
        <w:ind w:firstLine="720"/>
        <w:rPr>
          <w:rFonts w:ascii="Times New Roman" w:hAnsi="Times New Roman" w:cs="Times New Roman"/>
          <w:sz w:val="24"/>
          <w:szCs w:val="24"/>
        </w:rPr>
      </w:pPr>
      <w:r w:rsidRPr="002A0972">
        <w:rPr>
          <w:rFonts w:ascii="Times New Roman" w:hAnsi="Times New Roman" w:cs="Times New Roman"/>
          <w:sz w:val="24"/>
          <w:szCs w:val="24"/>
        </w:rPr>
        <w:t>AEP and Duke</w:t>
      </w:r>
      <w:r w:rsidRPr="002A0972" w:rsidR="00A52F54">
        <w:rPr>
          <w:rFonts w:ascii="Times New Roman" w:hAnsi="Times New Roman" w:cs="Times New Roman"/>
          <w:sz w:val="24"/>
          <w:szCs w:val="24"/>
        </w:rPr>
        <w:t xml:space="preserve"> further</w:t>
      </w:r>
      <w:r w:rsidRPr="002A0972">
        <w:rPr>
          <w:rFonts w:ascii="Times New Roman" w:hAnsi="Times New Roman" w:cs="Times New Roman"/>
          <w:sz w:val="24"/>
          <w:szCs w:val="24"/>
        </w:rPr>
        <w:t xml:space="preserve"> a</w:t>
      </w:r>
      <w:r w:rsidRPr="002A0972" w:rsidR="0038089D">
        <w:rPr>
          <w:rFonts w:ascii="Times New Roman" w:hAnsi="Times New Roman" w:cs="Times New Roman"/>
          <w:sz w:val="24"/>
          <w:szCs w:val="24"/>
        </w:rPr>
        <w:t>ssert</w:t>
      </w:r>
      <w:r w:rsidRPr="002A0972">
        <w:rPr>
          <w:rFonts w:ascii="Times New Roman" w:hAnsi="Times New Roman" w:cs="Times New Roman"/>
          <w:sz w:val="24"/>
          <w:szCs w:val="24"/>
        </w:rPr>
        <w:t xml:space="preserve"> that </w:t>
      </w:r>
      <w:r w:rsidRPr="002A0972" w:rsidR="00C23158">
        <w:rPr>
          <w:rFonts w:ascii="Times New Roman" w:hAnsi="Times New Roman" w:cs="Times New Roman"/>
          <w:sz w:val="24"/>
          <w:szCs w:val="24"/>
        </w:rPr>
        <w:t xml:space="preserve">must-run commitment is beneficial to consumers because the </w:t>
      </w:r>
      <w:r w:rsidRPr="002A0972" w:rsidR="00FD1BC7">
        <w:rPr>
          <w:rFonts w:ascii="Times New Roman" w:hAnsi="Times New Roman" w:cs="Times New Roman"/>
          <w:sz w:val="24"/>
          <w:szCs w:val="24"/>
        </w:rPr>
        <w:t>longer start-up times and higher start-up costs</w:t>
      </w:r>
      <w:r w:rsidRPr="002A0972" w:rsidR="007C2EC7">
        <w:rPr>
          <w:rFonts w:ascii="Times New Roman" w:hAnsi="Times New Roman" w:cs="Times New Roman"/>
          <w:sz w:val="24"/>
          <w:szCs w:val="24"/>
        </w:rPr>
        <w:t xml:space="preserve"> of coal</w:t>
      </w:r>
      <w:r w:rsidRPr="002A0972" w:rsidR="003C061D">
        <w:rPr>
          <w:rFonts w:ascii="Times New Roman" w:hAnsi="Times New Roman" w:cs="Times New Roman"/>
          <w:sz w:val="24"/>
          <w:szCs w:val="24"/>
        </w:rPr>
        <w:t>-fired</w:t>
      </w:r>
      <w:r w:rsidRPr="002A0972" w:rsidR="007C2EC7">
        <w:rPr>
          <w:rFonts w:ascii="Times New Roman" w:hAnsi="Times New Roman" w:cs="Times New Roman"/>
          <w:sz w:val="24"/>
          <w:szCs w:val="24"/>
        </w:rPr>
        <w:t xml:space="preserve"> generation </w:t>
      </w:r>
      <w:r w:rsidRPr="002A0972" w:rsidR="000209B3">
        <w:rPr>
          <w:rFonts w:ascii="Times New Roman" w:hAnsi="Times New Roman" w:cs="Times New Roman"/>
          <w:sz w:val="24"/>
          <w:szCs w:val="24"/>
        </w:rPr>
        <w:t xml:space="preserve">would </w:t>
      </w:r>
      <w:r w:rsidRPr="002A0972" w:rsidR="005573DD">
        <w:rPr>
          <w:rFonts w:ascii="Times New Roman" w:hAnsi="Times New Roman" w:cs="Times New Roman"/>
          <w:sz w:val="24"/>
          <w:szCs w:val="24"/>
        </w:rPr>
        <w:t xml:space="preserve">lead to higher aggregate </w:t>
      </w:r>
      <w:r w:rsidRPr="002A0972" w:rsidR="00483150">
        <w:rPr>
          <w:rFonts w:ascii="Times New Roman" w:hAnsi="Times New Roman" w:cs="Times New Roman"/>
          <w:sz w:val="24"/>
          <w:szCs w:val="24"/>
        </w:rPr>
        <w:t>costs</w:t>
      </w:r>
      <w:r w:rsidRPr="002A0972" w:rsidR="00DB6376">
        <w:rPr>
          <w:rFonts w:ascii="Times New Roman" w:hAnsi="Times New Roman" w:cs="Times New Roman"/>
          <w:sz w:val="24"/>
          <w:szCs w:val="24"/>
        </w:rPr>
        <w:t xml:space="preserve"> if the OVEC plants were run strictly </w:t>
      </w:r>
      <w:r w:rsidRPr="002A0972" w:rsidR="00B957F1">
        <w:rPr>
          <w:rFonts w:ascii="Times New Roman" w:hAnsi="Times New Roman" w:cs="Times New Roman"/>
          <w:sz w:val="24"/>
          <w:szCs w:val="24"/>
        </w:rPr>
        <w:t xml:space="preserve">using economic commitment. </w:t>
      </w:r>
      <w:r w:rsidRPr="002A0972" w:rsidR="00DB6D61">
        <w:rPr>
          <w:rFonts w:ascii="Times New Roman" w:hAnsi="Times New Roman" w:cs="Times New Roman"/>
          <w:sz w:val="24"/>
          <w:szCs w:val="24"/>
        </w:rPr>
        <w:t>Duke argues that “(w)hen used correctly, for the OVEC units, a “Must-Run” commitment strategy, and one that uses an “Economic” commitment strategy when necessary, will produce greater value for customers than an Economic-only commitment strategy.”</w:t>
      </w:r>
      <w:r>
        <w:rPr>
          <w:rStyle w:val="FootnoteReference"/>
          <w:rFonts w:ascii="Times New Roman" w:hAnsi="Times New Roman" w:cs="Times New Roman"/>
          <w:sz w:val="24"/>
          <w:szCs w:val="24"/>
        </w:rPr>
        <w:footnoteReference w:id="23"/>
      </w:r>
      <w:r w:rsidRPr="002A0972" w:rsidR="00505C41">
        <w:rPr>
          <w:rFonts w:ascii="Times New Roman" w:hAnsi="Times New Roman" w:cs="Times New Roman"/>
          <w:sz w:val="24"/>
          <w:szCs w:val="24"/>
        </w:rPr>
        <w:t xml:space="preserve"> AEP </w:t>
      </w:r>
      <w:r w:rsidRPr="002A0972" w:rsidR="00CF3F55">
        <w:rPr>
          <w:rFonts w:ascii="Times New Roman" w:hAnsi="Times New Roman" w:cs="Times New Roman"/>
          <w:sz w:val="24"/>
          <w:szCs w:val="24"/>
        </w:rPr>
        <w:t xml:space="preserve">employs a </w:t>
      </w:r>
      <w:r w:rsidRPr="002A0972" w:rsidR="0007434C">
        <w:rPr>
          <w:rFonts w:ascii="Times New Roman" w:hAnsi="Times New Roman" w:cs="Times New Roman"/>
          <w:sz w:val="24"/>
          <w:szCs w:val="24"/>
        </w:rPr>
        <w:t>similar</w:t>
      </w:r>
      <w:r w:rsidRPr="002A0972" w:rsidR="00CF3F55">
        <w:rPr>
          <w:rFonts w:ascii="Times New Roman" w:hAnsi="Times New Roman" w:cs="Times New Roman"/>
          <w:sz w:val="24"/>
          <w:szCs w:val="24"/>
        </w:rPr>
        <w:t xml:space="preserve"> argument, stating that “OVEC, through its own processes, may identify economic usage by keeping its units online during periods when its variable cost is below market price.</w:t>
      </w:r>
      <w:r w:rsidRPr="002A0972" w:rsidR="0007434C">
        <w:rPr>
          <w:rFonts w:ascii="Times New Roman" w:hAnsi="Times New Roman" w:cs="Times New Roman"/>
          <w:sz w:val="24"/>
          <w:szCs w:val="24"/>
        </w:rPr>
        <w:t>”</w:t>
      </w:r>
      <w:r>
        <w:rPr>
          <w:rStyle w:val="FootnoteReference"/>
          <w:rFonts w:ascii="Times New Roman" w:hAnsi="Times New Roman" w:cs="Times New Roman"/>
          <w:sz w:val="24"/>
          <w:szCs w:val="24"/>
        </w:rPr>
        <w:footnoteReference w:id="24"/>
      </w:r>
      <w:r w:rsidRPr="002A0972" w:rsidR="00AD5CAB">
        <w:rPr>
          <w:rFonts w:ascii="Times New Roman" w:hAnsi="Times New Roman" w:cs="Times New Roman"/>
          <w:sz w:val="24"/>
          <w:szCs w:val="24"/>
        </w:rPr>
        <w:t xml:space="preserve"> </w:t>
      </w:r>
    </w:p>
    <w:p w:rsidR="00B90FC9" w:rsidRPr="002A0972" w14:paraId="5633793B" w14:textId="5CD4E09D">
      <w:pPr>
        <w:spacing w:after="0" w:line="480" w:lineRule="auto"/>
        <w:ind w:firstLine="720"/>
        <w:rPr>
          <w:rFonts w:ascii="Times New Roman" w:hAnsi="Times New Roman" w:cs="Times New Roman"/>
          <w:sz w:val="24"/>
          <w:szCs w:val="24"/>
        </w:rPr>
      </w:pPr>
      <w:r w:rsidRPr="002A0972">
        <w:rPr>
          <w:rFonts w:ascii="Times New Roman" w:hAnsi="Times New Roman" w:cs="Times New Roman"/>
          <w:sz w:val="24"/>
          <w:szCs w:val="24"/>
        </w:rPr>
        <w:t xml:space="preserve">However, these arguments do not address the prudence </w:t>
      </w:r>
      <w:r w:rsidRPr="002A0972" w:rsidR="00D81972">
        <w:rPr>
          <w:rFonts w:ascii="Times New Roman" w:hAnsi="Times New Roman" w:cs="Times New Roman"/>
          <w:sz w:val="24"/>
          <w:szCs w:val="24"/>
        </w:rPr>
        <w:t>of commitment</w:t>
      </w:r>
      <w:r w:rsidRPr="002A0972">
        <w:rPr>
          <w:rFonts w:ascii="Times New Roman" w:hAnsi="Times New Roman" w:cs="Times New Roman"/>
          <w:sz w:val="24"/>
          <w:szCs w:val="24"/>
        </w:rPr>
        <w:t xml:space="preserve"> </w:t>
      </w:r>
      <w:r w:rsidRPr="002A0972" w:rsidR="00D81972">
        <w:rPr>
          <w:rFonts w:ascii="Times New Roman" w:hAnsi="Times New Roman" w:cs="Times New Roman"/>
          <w:sz w:val="24"/>
          <w:szCs w:val="24"/>
        </w:rPr>
        <w:t xml:space="preserve">decisions by </w:t>
      </w:r>
      <w:r w:rsidRPr="002A0972" w:rsidR="00CA7DC6">
        <w:rPr>
          <w:rFonts w:ascii="Times New Roman" w:hAnsi="Times New Roman" w:cs="Times New Roman"/>
          <w:sz w:val="24"/>
          <w:szCs w:val="24"/>
        </w:rPr>
        <w:t>OVEC,</w:t>
      </w:r>
      <w:r w:rsidRPr="002A0972" w:rsidR="00D71054">
        <w:rPr>
          <w:rFonts w:ascii="Times New Roman" w:hAnsi="Times New Roman" w:cs="Times New Roman"/>
          <w:sz w:val="24"/>
          <w:szCs w:val="24"/>
        </w:rPr>
        <w:t xml:space="preserve"> or the increased coal subsidy</w:t>
      </w:r>
      <w:r w:rsidRPr="002A0972">
        <w:rPr>
          <w:rFonts w:ascii="Times New Roman" w:hAnsi="Times New Roman" w:cs="Times New Roman"/>
          <w:sz w:val="24"/>
          <w:szCs w:val="24"/>
        </w:rPr>
        <w:t xml:space="preserve"> charged to consumers as</w:t>
      </w:r>
      <w:r w:rsidRPr="002A0972" w:rsidR="00D71054">
        <w:rPr>
          <w:rFonts w:ascii="Times New Roman" w:hAnsi="Times New Roman" w:cs="Times New Roman"/>
          <w:sz w:val="24"/>
          <w:szCs w:val="24"/>
        </w:rPr>
        <w:t xml:space="preserve"> </w:t>
      </w:r>
      <w:r w:rsidRPr="002A0972" w:rsidR="00CF73D9">
        <w:rPr>
          <w:rFonts w:ascii="Times New Roman" w:hAnsi="Times New Roman" w:cs="Times New Roman"/>
          <w:sz w:val="24"/>
          <w:szCs w:val="24"/>
        </w:rPr>
        <w:t>attributable to</w:t>
      </w:r>
      <w:r w:rsidRPr="002A0972" w:rsidR="00527655">
        <w:rPr>
          <w:rFonts w:ascii="Times New Roman" w:hAnsi="Times New Roman" w:cs="Times New Roman"/>
          <w:sz w:val="24"/>
          <w:szCs w:val="24"/>
        </w:rPr>
        <w:t xml:space="preserve"> these commitment decisions</w:t>
      </w:r>
      <w:r w:rsidRPr="002A0972" w:rsidR="004B7EAC">
        <w:rPr>
          <w:rFonts w:ascii="Times New Roman" w:hAnsi="Times New Roman" w:cs="Times New Roman"/>
          <w:sz w:val="24"/>
          <w:szCs w:val="24"/>
        </w:rPr>
        <w:t>. T</w:t>
      </w:r>
      <w:r w:rsidRPr="002A0972" w:rsidR="00D81972">
        <w:rPr>
          <w:rFonts w:ascii="Times New Roman" w:hAnsi="Times New Roman" w:cs="Times New Roman"/>
          <w:sz w:val="24"/>
          <w:szCs w:val="24"/>
        </w:rPr>
        <w:t>h</w:t>
      </w:r>
      <w:r w:rsidRPr="002A0972">
        <w:rPr>
          <w:rFonts w:ascii="Times New Roman" w:hAnsi="Times New Roman" w:cs="Times New Roman"/>
          <w:sz w:val="24"/>
          <w:szCs w:val="24"/>
        </w:rPr>
        <w:t>e utilities</w:t>
      </w:r>
      <w:r w:rsidRPr="002A0972" w:rsidR="00D81972">
        <w:rPr>
          <w:rFonts w:ascii="Times New Roman" w:hAnsi="Times New Roman" w:cs="Times New Roman"/>
          <w:sz w:val="24"/>
          <w:szCs w:val="24"/>
        </w:rPr>
        <w:t xml:space="preserve"> merely make broad </w:t>
      </w:r>
      <w:r w:rsidRPr="002A0972" w:rsidR="008E6512">
        <w:rPr>
          <w:rFonts w:ascii="Times New Roman" w:hAnsi="Times New Roman" w:cs="Times New Roman"/>
          <w:sz w:val="24"/>
          <w:szCs w:val="24"/>
        </w:rPr>
        <w:t>and conclusory</w:t>
      </w:r>
      <w:r w:rsidRPr="002A0972" w:rsidR="009F317E">
        <w:rPr>
          <w:rFonts w:ascii="Times New Roman" w:hAnsi="Times New Roman" w:cs="Times New Roman"/>
          <w:sz w:val="24"/>
          <w:szCs w:val="24"/>
        </w:rPr>
        <w:t xml:space="preserve"> </w:t>
      </w:r>
      <w:r w:rsidRPr="002A0972" w:rsidR="0093604A">
        <w:rPr>
          <w:rFonts w:ascii="Times New Roman" w:hAnsi="Times New Roman" w:cs="Times New Roman"/>
          <w:sz w:val="24"/>
          <w:szCs w:val="24"/>
        </w:rPr>
        <w:t xml:space="preserve">statements </w:t>
      </w:r>
      <w:r w:rsidRPr="002A0972" w:rsidR="00DC08DD">
        <w:rPr>
          <w:rFonts w:ascii="Times New Roman" w:hAnsi="Times New Roman" w:cs="Times New Roman"/>
          <w:sz w:val="24"/>
          <w:szCs w:val="24"/>
        </w:rPr>
        <w:t xml:space="preserve">regarding </w:t>
      </w:r>
      <w:r w:rsidRPr="002A0972" w:rsidR="0008606E">
        <w:rPr>
          <w:rFonts w:ascii="Times New Roman" w:hAnsi="Times New Roman" w:cs="Times New Roman"/>
          <w:sz w:val="24"/>
          <w:szCs w:val="24"/>
        </w:rPr>
        <w:t>commitment strategy generally.</w:t>
      </w:r>
      <w:r w:rsidRPr="002A0972" w:rsidR="00B454C3">
        <w:rPr>
          <w:rFonts w:ascii="Times New Roman" w:hAnsi="Times New Roman" w:cs="Times New Roman"/>
          <w:sz w:val="24"/>
          <w:szCs w:val="24"/>
        </w:rPr>
        <w:t xml:space="preserve"> </w:t>
      </w:r>
    </w:p>
    <w:p w:rsidR="00283DDE" w:rsidRPr="002A0972" w:rsidP="00484A68" w14:paraId="36498CEB" w14:textId="7BC082A0">
      <w:pPr>
        <w:spacing w:after="0" w:line="480" w:lineRule="auto"/>
        <w:ind w:firstLine="720"/>
        <w:rPr>
          <w:rFonts w:ascii="Times New Roman" w:hAnsi="Times New Roman" w:cs="Times New Roman"/>
          <w:sz w:val="24"/>
          <w:szCs w:val="24"/>
        </w:rPr>
      </w:pPr>
      <w:r w:rsidRPr="002A0972">
        <w:rPr>
          <w:rFonts w:ascii="Times New Roman" w:hAnsi="Times New Roman" w:cs="Times New Roman"/>
          <w:sz w:val="24"/>
          <w:szCs w:val="24"/>
        </w:rPr>
        <w:t xml:space="preserve">As asserted in its </w:t>
      </w:r>
      <w:r w:rsidRPr="002A0972" w:rsidR="0093604A">
        <w:rPr>
          <w:rFonts w:ascii="Times New Roman" w:hAnsi="Times New Roman" w:cs="Times New Roman"/>
          <w:sz w:val="24"/>
          <w:szCs w:val="24"/>
        </w:rPr>
        <w:t>I</w:t>
      </w:r>
      <w:r w:rsidRPr="002A0972">
        <w:rPr>
          <w:rFonts w:ascii="Times New Roman" w:hAnsi="Times New Roman" w:cs="Times New Roman"/>
          <w:sz w:val="24"/>
          <w:szCs w:val="24"/>
        </w:rPr>
        <w:t xml:space="preserve">nitial </w:t>
      </w:r>
      <w:r w:rsidRPr="002A0972" w:rsidR="0093604A">
        <w:rPr>
          <w:rFonts w:ascii="Times New Roman" w:hAnsi="Times New Roman" w:cs="Times New Roman"/>
          <w:sz w:val="24"/>
          <w:szCs w:val="24"/>
        </w:rPr>
        <w:t>Comments</w:t>
      </w:r>
      <w:r w:rsidRPr="002A0972" w:rsidR="00B90FC9">
        <w:rPr>
          <w:rFonts w:ascii="Times New Roman" w:hAnsi="Times New Roman" w:cs="Times New Roman"/>
          <w:sz w:val="24"/>
          <w:szCs w:val="24"/>
        </w:rPr>
        <w:t>,</w:t>
      </w:r>
      <w:r w:rsidRPr="002A0972" w:rsidR="00954E60">
        <w:rPr>
          <w:rFonts w:ascii="Times New Roman" w:hAnsi="Times New Roman" w:cs="Times New Roman"/>
          <w:sz w:val="24"/>
          <w:szCs w:val="24"/>
        </w:rPr>
        <w:t xml:space="preserve"> “</w:t>
      </w:r>
      <w:r w:rsidRPr="002A0972" w:rsidR="006B3050">
        <w:rPr>
          <w:rFonts w:ascii="Times New Roman" w:hAnsi="Times New Roman" w:cs="Times New Roman"/>
          <w:sz w:val="24"/>
          <w:szCs w:val="24"/>
        </w:rPr>
        <w:t>OCC recommends that the PUCO order its auditor to perform an hour-by-hour dispatch analysis for 2020, and require AES, AEP and Duke to credit consumers for the full amount that the coal plant subsidy charge was above market prices</w:t>
      </w:r>
      <w:r w:rsidRPr="002A0972" w:rsidR="00FB65D4">
        <w:rPr>
          <w:rFonts w:ascii="Times New Roman" w:hAnsi="Times New Roman" w:cs="Times New Roman"/>
          <w:sz w:val="24"/>
          <w:szCs w:val="24"/>
        </w:rPr>
        <w:t>.”</w:t>
      </w:r>
      <w:r>
        <w:rPr>
          <w:rStyle w:val="FootnoteReference"/>
          <w:rFonts w:ascii="Times New Roman" w:hAnsi="Times New Roman" w:cs="Times New Roman"/>
          <w:sz w:val="24"/>
          <w:szCs w:val="24"/>
        </w:rPr>
        <w:footnoteReference w:id="25"/>
      </w:r>
      <w:r w:rsidRPr="002A0972" w:rsidR="00AD5CAB">
        <w:rPr>
          <w:rFonts w:ascii="Times New Roman" w:hAnsi="Times New Roman" w:cs="Times New Roman"/>
          <w:sz w:val="24"/>
          <w:szCs w:val="24"/>
        </w:rPr>
        <w:t xml:space="preserve"> </w:t>
      </w:r>
      <w:bookmarkStart w:id="8" w:name="_Toc135227250"/>
      <w:r w:rsidRPr="002A0972" w:rsidR="00B46116">
        <w:rPr>
          <w:rFonts w:ascii="Times New Roman" w:hAnsi="Times New Roman" w:cs="Times New Roman"/>
          <w:sz w:val="24"/>
          <w:szCs w:val="24"/>
        </w:rPr>
        <w:t xml:space="preserve">The PUCO should </w:t>
      </w:r>
      <w:r w:rsidRPr="002A0972" w:rsidR="005558BB">
        <w:rPr>
          <w:rFonts w:ascii="Times New Roman" w:hAnsi="Times New Roman" w:cs="Times New Roman"/>
          <w:sz w:val="24"/>
          <w:szCs w:val="24"/>
        </w:rPr>
        <w:t xml:space="preserve">disallow imprudent and unreasonable above-market coal costs </w:t>
      </w:r>
      <w:r w:rsidRPr="002A0972" w:rsidR="00A400AC">
        <w:rPr>
          <w:rFonts w:ascii="Times New Roman" w:hAnsi="Times New Roman" w:cs="Times New Roman"/>
          <w:sz w:val="24"/>
          <w:szCs w:val="24"/>
        </w:rPr>
        <w:t>and require AES, AEP and Duke to credit consumers $12.6 million for such above</w:t>
      </w:r>
      <w:r w:rsidRPr="002A0972" w:rsidR="0034003E">
        <w:rPr>
          <w:rFonts w:ascii="Times New Roman" w:hAnsi="Times New Roman" w:cs="Times New Roman"/>
          <w:sz w:val="24"/>
          <w:szCs w:val="24"/>
        </w:rPr>
        <w:t>-</w:t>
      </w:r>
      <w:r w:rsidRPr="002A0972" w:rsidR="00A400AC">
        <w:rPr>
          <w:rFonts w:ascii="Times New Roman" w:hAnsi="Times New Roman" w:cs="Times New Roman"/>
          <w:sz w:val="24"/>
          <w:szCs w:val="24"/>
        </w:rPr>
        <w:t>market coal costs.</w:t>
      </w:r>
      <w:bookmarkEnd w:id="8"/>
    </w:p>
    <w:p w:rsidR="00B90FC9" w:rsidRPr="002A0972" w:rsidP="00887B1A" w14:paraId="21B28972" w14:textId="77777777">
      <w:pPr>
        <w:spacing w:after="0" w:line="480" w:lineRule="auto"/>
        <w:ind w:firstLine="720"/>
        <w:rPr>
          <w:rFonts w:ascii="Times New Roman" w:hAnsi="Times New Roman" w:cs="Times New Roman"/>
          <w:sz w:val="24"/>
          <w:szCs w:val="24"/>
        </w:rPr>
      </w:pPr>
      <w:r w:rsidRPr="002A0972">
        <w:rPr>
          <w:rFonts w:ascii="Times New Roman" w:hAnsi="Times New Roman" w:cs="Times New Roman"/>
          <w:sz w:val="24"/>
          <w:szCs w:val="24"/>
        </w:rPr>
        <w:t>AEP</w:t>
      </w:r>
      <w:r w:rsidRPr="002A0972" w:rsidR="004F23B2">
        <w:rPr>
          <w:rFonts w:ascii="Times New Roman" w:hAnsi="Times New Roman" w:cs="Times New Roman"/>
          <w:sz w:val="24"/>
          <w:szCs w:val="24"/>
        </w:rPr>
        <w:t xml:space="preserve"> and Duke </w:t>
      </w:r>
      <w:r w:rsidRPr="002A0972" w:rsidR="004B4029">
        <w:rPr>
          <w:rFonts w:ascii="Times New Roman" w:hAnsi="Times New Roman" w:cs="Times New Roman"/>
          <w:sz w:val="24"/>
          <w:szCs w:val="24"/>
        </w:rPr>
        <w:t>argue</w:t>
      </w:r>
      <w:r w:rsidRPr="002A0972" w:rsidR="004F23B2">
        <w:rPr>
          <w:rFonts w:ascii="Times New Roman" w:hAnsi="Times New Roman" w:cs="Times New Roman"/>
          <w:sz w:val="24"/>
          <w:szCs w:val="24"/>
        </w:rPr>
        <w:t xml:space="preserve"> that </w:t>
      </w:r>
      <w:r w:rsidRPr="002A0972" w:rsidR="008D0AD6">
        <w:rPr>
          <w:rFonts w:ascii="Times New Roman" w:hAnsi="Times New Roman" w:cs="Times New Roman"/>
          <w:sz w:val="24"/>
          <w:szCs w:val="24"/>
        </w:rPr>
        <w:t>OVEC purchase contracts for coal are reasonable and prudent. “</w:t>
      </w:r>
      <w:r w:rsidRPr="002A0972" w:rsidR="00EC649A">
        <w:rPr>
          <w:rFonts w:ascii="Times New Roman" w:hAnsi="Times New Roman" w:cs="Times New Roman"/>
          <w:sz w:val="24"/>
          <w:szCs w:val="24"/>
        </w:rPr>
        <w:t>Given the inability of the coal supply chain to swiftly respond to changes in real</w:t>
      </w:r>
      <w:r w:rsidRPr="002A0972" w:rsidR="004F23B2">
        <w:rPr>
          <w:rFonts w:ascii="Times New Roman" w:hAnsi="Times New Roman" w:cs="Times New Roman"/>
          <w:sz w:val="24"/>
          <w:szCs w:val="24"/>
        </w:rPr>
        <w:t>-</w:t>
      </w:r>
      <w:r w:rsidRPr="002A0972" w:rsidR="00EC649A">
        <w:rPr>
          <w:rFonts w:ascii="Times New Roman" w:hAnsi="Times New Roman" w:cs="Times New Roman"/>
          <w:sz w:val="24"/>
          <w:szCs w:val="24"/>
        </w:rPr>
        <w:t>time demand, coal contracts with longer term supply, delivery, and inventory planning are necessary and reduce the volatility of fuel inventories and are entered into well in advance of the actual use period.</w:t>
      </w:r>
      <w:r w:rsidRPr="002A0972">
        <w:rPr>
          <w:rFonts w:ascii="Times New Roman" w:hAnsi="Times New Roman" w:cs="Times New Roman"/>
          <w:sz w:val="24"/>
          <w:szCs w:val="24"/>
        </w:rPr>
        <w:t>”</w:t>
      </w:r>
      <w:r>
        <w:rPr>
          <w:rStyle w:val="FootnoteReference"/>
          <w:rFonts w:ascii="Times New Roman" w:hAnsi="Times New Roman" w:cs="Times New Roman"/>
          <w:sz w:val="24"/>
          <w:szCs w:val="24"/>
        </w:rPr>
        <w:footnoteReference w:id="26"/>
      </w:r>
      <w:r w:rsidRPr="002A0972" w:rsidR="00964E21">
        <w:rPr>
          <w:rFonts w:ascii="Times New Roman" w:hAnsi="Times New Roman" w:cs="Times New Roman"/>
          <w:sz w:val="24"/>
          <w:szCs w:val="24"/>
        </w:rPr>
        <w:t xml:space="preserve"> </w:t>
      </w:r>
    </w:p>
    <w:p w:rsidR="00FF15D2" w:rsidRPr="002A0972" w:rsidP="00887B1A" w14:paraId="01F35B92" w14:textId="5E016BA7">
      <w:pPr>
        <w:spacing w:after="0" w:line="480" w:lineRule="auto"/>
        <w:ind w:firstLine="720"/>
        <w:rPr>
          <w:rFonts w:ascii="Times New Roman" w:hAnsi="Times New Roman" w:cs="Times New Roman"/>
          <w:sz w:val="24"/>
          <w:szCs w:val="24"/>
        </w:rPr>
      </w:pPr>
      <w:r w:rsidRPr="002A0972">
        <w:rPr>
          <w:rFonts w:ascii="Times New Roman" w:hAnsi="Times New Roman" w:cs="Times New Roman"/>
          <w:sz w:val="24"/>
          <w:szCs w:val="24"/>
        </w:rPr>
        <w:t xml:space="preserve">However, </w:t>
      </w:r>
      <w:r w:rsidRPr="002A0972" w:rsidR="005666A5">
        <w:rPr>
          <w:rFonts w:ascii="Times New Roman" w:hAnsi="Times New Roman" w:cs="Times New Roman"/>
          <w:sz w:val="24"/>
          <w:szCs w:val="24"/>
        </w:rPr>
        <w:t>when the price of coal is declining</w:t>
      </w:r>
      <w:r w:rsidRPr="002A0972" w:rsidR="005439C2">
        <w:rPr>
          <w:rFonts w:ascii="Times New Roman" w:hAnsi="Times New Roman" w:cs="Times New Roman"/>
          <w:sz w:val="24"/>
          <w:szCs w:val="24"/>
        </w:rPr>
        <w:t>,</w:t>
      </w:r>
      <w:r w:rsidRPr="002A0972" w:rsidR="004B4029">
        <w:rPr>
          <w:rFonts w:ascii="Times New Roman" w:hAnsi="Times New Roman" w:cs="Times New Roman"/>
          <w:sz w:val="24"/>
          <w:szCs w:val="24"/>
        </w:rPr>
        <w:t xml:space="preserve"> these long-term contracts </w:t>
      </w:r>
      <w:r w:rsidRPr="002A0972" w:rsidR="009237C7">
        <w:rPr>
          <w:rFonts w:ascii="Times New Roman" w:hAnsi="Times New Roman" w:cs="Times New Roman"/>
          <w:sz w:val="24"/>
          <w:szCs w:val="24"/>
        </w:rPr>
        <w:t xml:space="preserve">may </w:t>
      </w:r>
      <w:r w:rsidRPr="002A0972" w:rsidR="00465607">
        <w:rPr>
          <w:rFonts w:ascii="Times New Roman" w:hAnsi="Times New Roman" w:cs="Times New Roman"/>
          <w:sz w:val="24"/>
          <w:szCs w:val="24"/>
        </w:rPr>
        <w:t xml:space="preserve">result in the purchase </w:t>
      </w:r>
      <w:r w:rsidRPr="002A0972" w:rsidR="005666A5">
        <w:rPr>
          <w:rFonts w:ascii="Times New Roman" w:hAnsi="Times New Roman" w:cs="Times New Roman"/>
          <w:sz w:val="24"/>
          <w:szCs w:val="24"/>
        </w:rPr>
        <w:t>of coal at above-market prices</w:t>
      </w:r>
      <w:r w:rsidRPr="002A0972" w:rsidR="003A4B11">
        <w:rPr>
          <w:rFonts w:ascii="Times New Roman" w:hAnsi="Times New Roman" w:cs="Times New Roman"/>
          <w:sz w:val="24"/>
          <w:szCs w:val="24"/>
        </w:rPr>
        <w:t xml:space="preserve">, and </w:t>
      </w:r>
      <w:r w:rsidRPr="002A0972" w:rsidR="00ED3EFA">
        <w:rPr>
          <w:rFonts w:ascii="Times New Roman" w:hAnsi="Times New Roman" w:cs="Times New Roman"/>
          <w:sz w:val="24"/>
          <w:szCs w:val="24"/>
        </w:rPr>
        <w:t xml:space="preserve">lead to imprudent </w:t>
      </w:r>
      <w:r w:rsidRPr="002A0972" w:rsidR="002B52C4">
        <w:rPr>
          <w:rFonts w:ascii="Times New Roman" w:hAnsi="Times New Roman" w:cs="Times New Roman"/>
          <w:sz w:val="24"/>
          <w:szCs w:val="24"/>
        </w:rPr>
        <w:t>costs</w:t>
      </w:r>
      <w:r w:rsidRPr="002A0972" w:rsidR="004617BA">
        <w:rPr>
          <w:rFonts w:ascii="Times New Roman" w:hAnsi="Times New Roman" w:cs="Times New Roman"/>
          <w:sz w:val="24"/>
          <w:szCs w:val="24"/>
        </w:rPr>
        <w:t>.</w:t>
      </w:r>
      <w:r w:rsidRPr="002A0972" w:rsidR="00887B1A">
        <w:rPr>
          <w:rFonts w:ascii="Times New Roman" w:hAnsi="Times New Roman" w:cs="Times New Roman"/>
          <w:sz w:val="24"/>
          <w:szCs w:val="24"/>
        </w:rPr>
        <w:t xml:space="preserve"> </w:t>
      </w:r>
      <w:r w:rsidRPr="002A0972" w:rsidR="00AE2F18">
        <w:rPr>
          <w:rFonts w:ascii="Times New Roman" w:hAnsi="Times New Roman" w:cs="Times New Roman"/>
          <w:sz w:val="24"/>
          <w:szCs w:val="24"/>
        </w:rPr>
        <w:t>AEP</w:t>
      </w:r>
      <w:r w:rsidRPr="002A0972">
        <w:rPr>
          <w:rFonts w:ascii="Times New Roman" w:hAnsi="Times New Roman" w:cs="Times New Roman"/>
          <w:sz w:val="24"/>
          <w:szCs w:val="24"/>
        </w:rPr>
        <w:t xml:space="preserve"> acknowledge</w:t>
      </w:r>
      <w:r w:rsidRPr="002A0972" w:rsidR="00887B1A">
        <w:rPr>
          <w:rFonts w:ascii="Times New Roman" w:hAnsi="Times New Roman" w:cs="Times New Roman"/>
          <w:sz w:val="24"/>
          <w:szCs w:val="24"/>
        </w:rPr>
        <w:t>s</w:t>
      </w:r>
      <w:r w:rsidRPr="002A0972">
        <w:rPr>
          <w:rFonts w:ascii="Times New Roman" w:hAnsi="Times New Roman" w:cs="Times New Roman"/>
          <w:sz w:val="24"/>
          <w:szCs w:val="24"/>
        </w:rPr>
        <w:t xml:space="preserve"> that </w:t>
      </w:r>
      <w:r w:rsidRPr="002A0972" w:rsidR="00E649C0">
        <w:rPr>
          <w:rFonts w:ascii="Times New Roman" w:hAnsi="Times New Roman" w:cs="Times New Roman"/>
          <w:sz w:val="24"/>
          <w:szCs w:val="24"/>
        </w:rPr>
        <w:t>a review of contracting procedures by OVEC is in order</w:t>
      </w:r>
      <w:r w:rsidRPr="002A0972" w:rsidR="00887B1A">
        <w:rPr>
          <w:rFonts w:ascii="Times New Roman" w:hAnsi="Times New Roman" w:cs="Times New Roman"/>
          <w:sz w:val="24"/>
          <w:szCs w:val="24"/>
        </w:rPr>
        <w:t>,</w:t>
      </w:r>
      <w:r w:rsidRPr="002A0972" w:rsidR="002D63FC">
        <w:rPr>
          <w:rFonts w:ascii="Times New Roman" w:hAnsi="Times New Roman" w:cs="Times New Roman"/>
          <w:sz w:val="24"/>
          <w:szCs w:val="24"/>
        </w:rPr>
        <w:t xml:space="preserve"> stat</w:t>
      </w:r>
      <w:r w:rsidRPr="002A0972" w:rsidR="00887B1A">
        <w:rPr>
          <w:rFonts w:ascii="Times New Roman" w:hAnsi="Times New Roman" w:cs="Times New Roman"/>
          <w:sz w:val="24"/>
          <w:szCs w:val="24"/>
        </w:rPr>
        <w:t>ing</w:t>
      </w:r>
      <w:r w:rsidRPr="002A0972" w:rsidR="002D63FC">
        <w:rPr>
          <w:rFonts w:ascii="Times New Roman" w:hAnsi="Times New Roman" w:cs="Times New Roman"/>
          <w:sz w:val="24"/>
          <w:szCs w:val="24"/>
        </w:rPr>
        <w:t xml:space="preserve"> that “AEP Ohio is amenable to bringing these issues to OVEC’s attention to see if other contracting tactics would benefit OVEC’s operation.”</w:t>
      </w:r>
      <w:r>
        <w:rPr>
          <w:rStyle w:val="FootnoteReference"/>
          <w:rFonts w:ascii="Times New Roman" w:hAnsi="Times New Roman" w:cs="Times New Roman"/>
          <w:sz w:val="24"/>
          <w:szCs w:val="24"/>
        </w:rPr>
        <w:footnoteReference w:id="27"/>
      </w:r>
      <w:r w:rsidRPr="002A0972" w:rsidR="00B90FC9">
        <w:rPr>
          <w:rFonts w:ascii="Times New Roman" w:hAnsi="Times New Roman" w:cs="Times New Roman"/>
          <w:sz w:val="24"/>
          <w:szCs w:val="24"/>
        </w:rPr>
        <w:t xml:space="preserve"> But AEP’s approach is not a shield against the prudence under review in this case where consumer protection is an issue.</w:t>
      </w:r>
    </w:p>
    <w:p w:rsidR="00283DDE" w:rsidRPr="002A0972" w:rsidP="00405CBB" w14:paraId="7B23E534" w14:textId="6882DD8C">
      <w:pPr>
        <w:spacing w:after="0" w:line="480" w:lineRule="auto"/>
        <w:ind w:firstLine="720"/>
        <w:rPr>
          <w:rFonts w:ascii="Times New Roman" w:hAnsi="Times New Roman" w:cs="Times New Roman"/>
          <w:sz w:val="24"/>
          <w:szCs w:val="24"/>
        </w:rPr>
      </w:pPr>
      <w:r w:rsidRPr="002A0972">
        <w:rPr>
          <w:rFonts w:ascii="Times New Roman" w:hAnsi="Times New Roman" w:cs="Times New Roman"/>
          <w:sz w:val="24"/>
          <w:szCs w:val="24"/>
        </w:rPr>
        <w:t>I</w:t>
      </w:r>
      <w:r w:rsidRPr="002A0972" w:rsidR="00D809B8">
        <w:rPr>
          <w:rFonts w:ascii="Times New Roman" w:hAnsi="Times New Roman" w:cs="Times New Roman"/>
          <w:sz w:val="24"/>
          <w:szCs w:val="24"/>
        </w:rPr>
        <w:t xml:space="preserve">t is </w:t>
      </w:r>
      <w:r w:rsidRPr="002A0972" w:rsidR="001047B9">
        <w:rPr>
          <w:rFonts w:ascii="Times New Roman" w:hAnsi="Times New Roman" w:cs="Times New Roman"/>
          <w:sz w:val="24"/>
          <w:szCs w:val="24"/>
        </w:rPr>
        <w:t xml:space="preserve">not possible to ascertain </w:t>
      </w:r>
      <w:r w:rsidRPr="002A0972" w:rsidR="002B52C4">
        <w:rPr>
          <w:rFonts w:ascii="Times New Roman" w:hAnsi="Times New Roman" w:cs="Times New Roman"/>
          <w:sz w:val="24"/>
          <w:szCs w:val="24"/>
        </w:rPr>
        <w:t xml:space="preserve">the </w:t>
      </w:r>
      <w:r w:rsidRPr="002A0972" w:rsidR="009E65EA">
        <w:rPr>
          <w:rFonts w:ascii="Times New Roman" w:hAnsi="Times New Roman" w:cs="Times New Roman"/>
          <w:sz w:val="24"/>
          <w:szCs w:val="24"/>
        </w:rPr>
        <w:t xml:space="preserve">precise </w:t>
      </w:r>
      <w:r w:rsidRPr="002A0972" w:rsidR="002B52C4">
        <w:rPr>
          <w:rFonts w:ascii="Times New Roman" w:hAnsi="Times New Roman" w:cs="Times New Roman"/>
          <w:sz w:val="24"/>
          <w:szCs w:val="24"/>
        </w:rPr>
        <w:t>source or full extent of OVEC’s imprudency without examining</w:t>
      </w:r>
      <w:r w:rsidRPr="002A0972" w:rsidR="00530080">
        <w:rPr>
          <w:rFonts w:ascii="Times New Roman" w:hAnsi="Times New Roman" w:cs="Times New Roman"/>
          <w:sz w:val="24"/>
          <w:szCs w:val="24"/>
        </w:rPr>
        <w:t xml:space="preserve"> </w:t>
      </w:r>
      <w:r w:rsidRPr="002A0972" w:rsidR="002B52C4">
        <w:rPr>
          <w:rFonts w:ascii="Times New Roman" w:hAnsi="Times New Roman" w:cs="Times New Roman"/>
          <w:sz w:val="24"/>
          <w:szCs w:val="24"/>
        </w:rPr>
        <w:t>contract terms</w:t>
      </w:r>
      <w:r w:rsidRPr="002A0972" w:rsidR="009E264A">
        <w:rPr>
          <w:rFonts w:ascii="Times New Roman" w:hAnsi="Times New Roman" w:cs="Times New Roman"/>
          <w:sz w:val="24"/>
          <w:szCs w:val="24"/>
        </w:rPr>
        <w:t>; however, as</w:t>
      </w:r>
      <w:r w:rsidRPr="002A0972" w:rsidR="007E34FD">
        <w:rPr>
          <w:rFonts w:ascii="Times New Roman" w:hAnsi="Times New Roman" w:cs="Times New Roman"/>
          <w:sz w:val="24"/>
          <w:szCs w:val="24"/>
        </w:rPr>
        <w:t xml:space="preserve"> explain</w:t>
      </w:r>
      <w:r w:rsidRPr="002A0972" w:rsidR="009E264A">
        <w:rPr>
          <w:rFonts w:ascii="Times New Roman" w:hAnsi="Times New Roman" w:cs="Times New Roman"/>
          <w:sz w:val="24"/>
          <w:szCs w:val="24"/>
        </w:rPr>
        <w:t>ed in</w:t>
      </w:r>
      <w:r w:rsidRPr="002A0972" w:rsidR="007E34FD">
        <w:rPr>
          <w:rFonts w:ascii="Times New Roman" w:hAnsi="Times New Roman" w:cs="Times New Roman"/>
          <w:sz w:val="24"/>
          <w:szCs w:val="24"/>
        </w:rPr>
        <w:t xml:space="preserve"> </w:t>
      </w:r>
      <w:r w:rsidRPr="002A0972" w:rsidR="009E264A">
        <w:rPr>
          <w:rFonts w:ascii="Times New Roman" w:hAnsi="Times New Roman" w:cs="Times New Roman"/>
          <w:sz w:val="24"/>
          <w:szCs w:val="24"/>
        </w:rPr>
        <w:t>OCC’s I</w:t>
      </w:r>
      <w:r w:rsidRPr="002A0972" w:rsidR="007E34FD">
        <w:rPr>
          <w:rFonts w:ascii="Times New Roman" w:hAnsi="Times New Roman" w:cs="Times New Roman"/>
          <w:sz w:val="24"/>
          <w:szCs w:val="24"/>
        </w:rPr>
        <w:t xml:space="preserve">nitial </w:t>
      </w:r>
      <w:r w:rsidRPr="002A0972" w:rsidR="009E264A">
        <w:rPr>
          <w:rFonts w:ascii="Times New Roman" w:hAnsi="Times New Roman" w:cs="Times New Roman"/>
          <w:sz w:val="24"/>
          <w:szCs w:val="24"/>
        </w:rPr>
        <w:t>C</w:t>
      </w:r>
      <w:r w:rsidRPr="002A0972" w:rsidR="00A67F00">
        <w:rPr>
          <w:rFonts w:ascii="Times New Roman" w:hAnsi="Times New Roman" w:cs="Times New Roman"/>
          <w:sz w:val="24"/>
          <w:szCs w:val="24"/>
        </w:rPr>
        <w:t>omments</w:t>
      </w:r>
      <w:r w:rsidRPr="002A0972" w:rsidR="005439C2">
        <w:rPr>
          <w:rFonts w:ascii="Times New Roman" w:hAnsi="Times New Roman" w:cs="Times New Roman"/>
          <w:sz w:val="24"/>
          <w:szCs w:val="24"/>
        </w:rPr>
        <w:t>,</w:t>
      </w:r>
      <w:r w:rsidRPr="002A0972" w:rsidR="00A67F00">
        <w:rPr>
          <w:rFonts w:ascii="Times New Roman" w:hAnsi="Times New Roman" w:cs="Times New Roman"/>
          <w:sz w:val="24"/>
          <w:szCs w:val="24"/>
        </w:rPr>
        <w:t xml:space="preserve"> </w:t>
      </w:r>
      <w:r w:rsidRPr="002A0972" w:rsidR="00415DBD">
        <w:rPr>
          <w:rFonts w:ascii="Times New Roman" w:hAnsi="Times New Roman" w:cs="Times New Roman"/>
          <w:sz w:val="24"/>
          <w:szCs w:val="24"/>
        </w:rPr>
        <w:t>OVEC paid</w:t>
      </w:r>
      <w:r w:rsidRPr="002A0972" w:rsidR="00385C04">
        <w:rPr>
          <w:rFonts w:ascii="Times New Roman" w:hAnsi="Times New Roman" w:cs="Times New Roman"/>
          <w:sz w:val="24"/>
          <w:szCs w:val="24"/>
        </w:rPr>
        <w:t xml:space="preserve"> </w:t>
      </w:r>
      <w:r w:rsidRPr="002A0972" w:rsidR="00955D72">
        <w:rPr>
          <w:rFonts w:ascii="Times New Roman" w:hAnsi="Times New Roman" w:cs="Times New Roman"/>
          <w:sz w:val="24"/>
          <w:szCs w:val="24"/>
        </w:rPr>
        <w:t xml:space="preserve">$12.6 million in above-market charges </w:t>
      </w:r>
      <w:r w:rsidRPr="002A0972" w:rsidR="00CA5170">
        <w:rPr>
          <w:rFonts w:ascii="Times New Roman" w:hAnsi="Times New Roman" w:cs="Times New Roman"/>
          <w:sz w:val="24"/>
          <w:szCs w:val="24"/>
        </w:rPr>
        <w:t xml:space="preserve">for </w:t>
      </w:r>
      <w:r w:rsidRPr="002A0972" w:rsidR="009D3C89">
        <w:rPr>
          <w:rFonts w:ascii="Times New Roman" w:hAnsi="Times New Roman" w:cs="Times New Roman"/>
          <w:sz w:val="24"/>
          <w:szCs w:val="24"/>
        </w:rPr>
        <w:t>coal supplied to the Clifty Creek unit.</w:t>
      </w:r>
      <w:r>
        <w:rPr>
          <w:rStyle w:val="FootnoteReference"/>
          <w:rFonts w:ascii="Times New Roman" w:hAnsi="Times New Roman" w:cs="Times New Roman"/>
          <w:sz w:val="24"/>
          <w:szCs w:val="24"/>
        </w:rPr>
        <w:footnoteReference w:id="28"/>
      </w:r>
      <w:r w:rsidRPr="002A0972" w:rsidR="009D3C89">
        <w:rPr>
          <w:rFonts w:ascii="Times New Roman" w:hAnsi="Times New Roman" w:cs="Times New Roman"/>
          <w:sz w:val="24"/>
          <w:szCs w:val="24"/>
        </w:rPr>
        <w:t xml:space="preserve"> </w:t>
      </w:r>
      <w:r w:rsidRPr="002A0972" w:rsidR="005439C2">
        <w:rPr>
          <w:rFonts w:ascii="Times New Roman" w:hAnsi="Times New Roman" w:cs="Times New Roman"/>
          <w:sz w:val="24"/>
          <w:szCs w:val="24"/>
        </w:rPr>
        <w:t>Some of t</w:t>
      </w:r>
      <w:r w:rsidRPr="002A0972" w:rsidR="00110EEF">
        <w:rPr>
          <w:rFonts w:ascii="Times New Roman" w:hAnsi="Times New Roman" w:cs="Times New Roman"/>
          <w:sz w:val="24"/>
          <w:szCs w:val="24"/>
        </w:rPr>
        <w:t xml:space="preserve">hese </w:t>
      </w:r>
      <w:r w:rsidRPr="002A0972" w:rsidR="005439C2">
        <w:rPr>
          <w:rFonts w:ascii="Times New Roman" w:hAnsi="Times New Roman" w:cs="Times New Roman"/>
          <w:sz w:val="24"/>
          <w:szCs w:val="24"/>
        </w:rPr>
        <w:t xml:space="preserve">above-market </w:t>
      </w:r>
      <w:r w:rsidRPr="002A0972" w:rsidR="004B7EAC">
        <w:rPr>
          <w:rFonts w:ascii="Times New Roman" w:hAnsi="Times New Roman" w:cs="Times New Roman"/>
          <w:sz w:val="24"/>
          <w:szCs w:val="24"/>
        </w:rPr>
        <w:t xml:space="preserve">charges </w:t>
      </w:r>
      <w:r w:rsidRPr="002A0972" w:rsidR="005439C2">
        <w:rPr>
          <w:rFonts w:ascii="Times New Roman" w:hAnsi="Times New Roman" w:cs="Times New Roman"/>
          <w:sz w:val="24"/>
          <w:szCs w:val="24"/>
        </w:rPr>
        <w:t>were paid to buy</w:t>
      </w:r>
      <w:r w:rsidRPr="002A0972" w:rsidR="004F4D87">
        <w:rPr>
          <w:rFonts w:ascii="Times New Roman" w:hAnsi="Times New Roman" w:cs="Times New Roman"/>
          <w:sz w:val="24"/>
          <w:szCs w:val="24"/>
        </w:rPr>
        <w:t xml:space="preserve"> </w:t>
      </w:r>
      <w:r w:rsidRPr="002A0972" w:rsidR="005846A5">
        <w:rPr>
          <w:rFonts w:ascii="Times New Roman" w:hAnsi="Times New Roman" w:cs="Times New Roman"/>
          <w:sz w:val="24"/>
          <w:szCs w:val="24"/>
        </w:rPr>
        <w:t>coal</w:t>
      </w:r>
      <w:r w:rsidRPr="002A0972" w:rsidR="00E73FBE">
        <w:rPr>
          <w:rFonts w:ascii="Times New Roman" w:hAnsi="Times New Roman" w:cs="Times New Roman"/>
          <w:sz w:val="24"/>
          <w:szCs w:val="24"/>
        </w:rPr>
        <w:t xml:space="preserve"> </w:t>
      </w:r>
      <w:r w:rsidRPr="002A0972" w:rsidR="00AD4E37">
        <w:rPr>
          <w:rFonts w:ascii="Times New Roman" w:hAnsi="Times New Roman" w:cs="Times New Roman"/>
          <w:sz w:val="24"/>
          <w:szCs w:val="24"/>
        </w:rPr>
        <w:t>with</w:t>
      </w:r>
      <w:r w:rsidRPr="002A0972" w:rsidR="004617BA">
        <w:rPr>
          <w:rFonts w:ascii="Times New Roman" w:hAnsi="Times New Roman" w:cs="Times New Roman"/>
          <w:sz w:val="24"/>
          <w:szCs w:val="24"/>
        </w:rPr>
        <w:t xml:space="preserve"> </w:t>
      </w:r>
      <w:r w:rsidRPr="002A0972" w:rsidR="00385C04">
        <w:rPr>
          <w:rFonts w:ascii="Times New Roman" w:hAnsi="Times New Roman" w:cs="Times New Roman"/>
          <w:sz w:val="24"/>
          <w:szCs w:val="24"/>
        </w:rPr>
        <w:t xml:space="preserve">the </w:t>
      </w:r>
      <w:r w:rsidRPr="002A0972" w:rsidR="004617BA">
        <w:rPr>
          <w:rFonts w:ascii="Times New Roman" w:hAnsi="Times New Roman" w:cs="Times New Roman"/>
          <w:sz w:val="24"/>
          <w:szCs w:val="24"/>
        </w:rPr>
        <w:t>same average heat content and from the same mine</w:t>
      </w:r>
      <w:r w:rsidRPr="002A0972" w:rsidR="00E73FBE">
        <w:rPr>
          <w:rFonts w:ascii="Times New Roman" w:hAnsi="Times New Roman" w:cs="Times New Roman"/>
          <w:sz w:val="24"/>
          <w:szCs w:val="24"/>
        </w:rPr>
        <w:t xml:space="preserve"> </w:t>
      </w:r>
      <w:r w:rsidRPr="002A0972" w:rsidR="004F4D87">
        <w:rPr>
          <w:rFonts w:ascii="Times New Roman" w:hAnsi="Times New Roman" w:cs="Times New Roman"/>
          <w:sz w:val="24"/>
          <w:szCs w:val="24"/>
        </w:rPr>
        <w:t>being</w:t>
      </w:r>
      <w:r w:rsidRPr="002A0972" w:rsidR="00E73FBE">
        <w:rPr>
          <w:rFonts w:ascii="Times New Roman" w:hAnsi="Times New Roman" w:cs="Times New Roman"/>
          <w:sz w:val="24"/>
          <w:szCs w:val="24"/>
        </w:rPr>
        <w:t xml:space="preserve"> purchased from different companies</w:t>
      </w:r>
      <w:r w:rsidRPr="002A0972" w:rsidR="00CC3C68">
        <w:rPr>
          <w:rFonts w:ascii="Times New Roman" w:hAnsi="Times New Roman" w:cs="Times New Roman"/>
          <w:sz w:val="24"/>
          <w:szCs w:val="24"/>
        </w:rPr>
        <w:t>.</w:t>
      </w:r>
      <w:r>
        <w:rPr>
          <w:rStyle w:val="FootnoteReference"/>
          <w:rFonts w:ascii="Times New Roman" w:hAnsi="Times New Roman" w:cs="Times New Roman"/>
          <w:sz w:val="24"/>
          <w:szCs w:val="24"/>
        </w:rPr>
        <w:footnoteReference w:id="29"/>
      </w:r>
      <w:r w:rsidRPr="002A0972" w:rsidR="00BA3AE7">
        <w:rPr>
          <w:rFonts w:ascii="Times New Roman" w:hAnsi="Times New Roman" w:cs="Times New Roman"/>
          <w:sz w:val="24"/>
          <w:szCs w:val="24"/>
        </w:rPr>
        <w:t xml:space="preserve"> </w:t>
      </w:r>
      <w:r w:rsidRPr="002A0972" w:rsidR="002C68EE">
        <w:rPr>
          <w:rFonts w:ascii="Times New Roman" w:hAnsi="Times New Roman" w:cs="Times New Roman"/>
          <w:sz w:val="24"/>
          <w:szCs w:val="24"/>
        </w:rPr>
        <w:t xml:space="preserve">Thus, </w:t>
      </w:r>
      <w:r w:rsidRPr="002A0972" w:rsidR="005439C2">
        <w:rPr>
          <w:rFonts w:ascii="Times New Roman" w:hAnsi="Times New Roman" w:cs="Times New Roman"/>
          <w:sz w:val="24"/>
          <w:szCs w:val="24"/>
        </w:rPr>
        <w:t xml:space="preserve">the PUCO auditor concluded that </w:t>
      </w:r>
      <w:r w:rsidRPr="002A0972" w:rsidR="00BA3AE7">
        <w:rPr>
          <w:rFonts w:ascii="Times New Roman" w:hAnsi="Times New Roman" w:cs="Times New Roman"/>
          <w:sz w:val="24"/>
          <w:szCs w:val="24"/>
        </w:rPr>
        <w:t>“</w:t>
      </w:r>
      <w:r w:rsidRPr="002A0972" w:rsidR="002C68EE">
        <w:rPr>
          <w:rFonts w:ascii="Times New Roman" w:hAnsi="Times New Roman" w:cs="Times New Roman"/>
          <w:sz w:val="24"/>
          <w:szCs w:val="24"/>
        </w:rPr>
        <w:t>(t)</w:t>
      </w:r>
      <w:r w:rsidRPr="002A0972" w:rsidR="00BA3AE7">
        <w:rPr>
          <w:rFonts w:ascii="Times New Roman" w:hAnsi="Times New Roman" w:cs="Times New Roman"/>
          <w:sz w:val="24"/>
          <w:szCs w:val="24"/>
        </w:rPr>
        <w:t xml:space="preserve">he evidence in this case suggests that OVEC’s $12.6 million in above-market charges to consumers through the Coal Plant Subsidy Charge in 2020 were </w:t>
      </w:r>
      <w:r w:rsidRPr="002A0972" w:rsidR="00BA3AE7">
        <w:rPr>
          <w:rFonts w:ascii="Times New Roman" w:hAnsi="Times New Roman" w:cs="Times New Roman"/>
          <w:b/>
          <w:bCs/>
          <w:sz w:val="24"/>
          <w:szCs w:val="24"/>
        </w:rPr>
        <w:t>imprudently</w:t>
      </w:r>
      <w:r w:rsidRPr="002A0972" w:rsidR="00BA3AE7">
        <w:rPr>
          <w:rFonts w:ascii="Times New Roman" w:hAnsi="Times New Roman" w:cs="Times New Roman"/>
          <w:sz w:val="24"/>
          <w:szCs w:val="24"/>
        </w:rPr>
        <w:t xml:space="preserve"> incurred and should be disallowed.”</w:t>
      </w:r>
      <w:r>
        <w:rPr>
          <w:rFonts w:ascii="Times New Roman" w:hAnsi="Times New Roman" w:cs="Times New Roman"/>
          <w:sz w:val="24"/>
          <w:szCs w:val="24"/>
          <w:vertAlign w:val="superscript"/>
        </w:rPr>
        <w:footnoteReference w:id="30"/>
      </w:r>
    </w:p>
    <w:p w:rsidR="00401061" w:rsidRPr="002A0972" w:rsidP="001B06B3" w14:paraId="71D4E9F6" w14:textId="0F8E974F">
      <w:pPr>
        <w:pStyle w:val="Heading2"/>
      </w:pPr>
      <w:bookmarkStart w:id="9" w:name="_Toc135752721"/>
      <w:bookmarkStart w:id="10" w:name="_Toc135227251"/>
      <w:r w:rsidRPr="002A0972">
        <w:t xml:space="preserve">The lack of a cap on capital expenditures was imprudent and charging consumers for decommissioning </w:t>
      </w:r>
      <w:r w:rsidRPr="002A0972" w:rsidR="002A0972">
        <w:t>costs</w:t>
      </w:r>
      <w:r w:rsidRPr="002A0972">
        <w:t xml:space="preserve"> was also imprudent.  </w:t>
      </w:r>
      <w:r w:rsidRPr="002A0972" w:rsidR="00AB3EE5">
        <w:t xml:space="preserve">All </w:t>
      </w:r>
      <w:r w:rsidRPr="002A0972" w:rsidR="00151632">
        <w:t xml:space="preserve">Clifty Creek </w:t>
      </w:r>
      <w:r w:rsidRPr="002A0972" w:rsidR="004D30AE">
        <w:t>e</w:t>
      </w:r>
      <w:r w:rsidRPr="002A0972" w:rsidR="00151632">
        <w:t xml:space="preserve">xpenditures </w:t>
      </w:r>
      <w:r w:rsidRPr="002A0972" w:rsidR="00B16609">
        <w:t xml:space="preserve">since the </w:t>
      </w:r>
      <w:r w:rsidRPr="002A0972" w:rsidR="009A3BBE">
        <w:t xml:space="preserve">U.S. EPA denied extensions for </w:t>
      </w:r>
      <w:r w:rsidRPr="002A0972" w:rsidR="001E4702">
        <w:t xml:space="preserve">the </w:t>
      </w:r>
      <w:r w:rsidRPr="002A0972" w:rsidR="009A3BBE">
        <w:t xml:space="preserve">coal ash pond </w:t>
      </w:r>
      <w:r w:rsidRPr="002A0972" w:rsidR="0035111A">
        <w:t xml:space="preserve">should be disallowed and </w:t>
      </w:r>
      <w:r w:rsidRPr="002A0972" w:rsidR="00AB3EE5">
        <w:t>if already charged to consumers,</w:t>
      </w:r>
      <w:r w:rsidRPr="002A0972" w:rsidR="009F317E">
        <w:t xml:space="preserve"> </w:t>
      </w:r>
      <w:r w:rsidRPr="002A0972" w:rsidR="00AB3EE5">
        <w:t xml:space="preserve">should be </w:t>
      </w:r>
      <w:r w:rsidRPr="002A0972" w:rsidR="00B16609">
        <w:t xml:space="preserve">credited </w:t>
      </w:r>
      <w:r w:rsidRPr="002A0972" w:rsidR="00AB3EE5">
        <w:t>back.</w:t>
      </w:r>
      <w:bookmarkEnd w:id="9"/>
      <w:r w:rsidRPr="002A0972" w:rsidR="00AB3EE5">
        <w:t xml:space="preserve"> </w:t>
      </w:r>
      <w:bookmarkEnd w:id="10"/>
    </w:p>
    <w:p w:rsidR="00E44F06" w:rsidRPr="002A0972" w:rsidP="009A4CD5" w14:paraId="1346DE1C" w14:textId="24447937">
      <w:pPr>
        <w:spacing w:after="0" w:line="480" w:lineRule="auto"/>
        <w:ind w:firstLine="720"/>
        <w:rPr>
          <w:rFonts w:ascii="Times New Roman" w:hAnsi="Times New Roman" w:cs="Times New Roman"/>
          <w:sz w:val="24"/>
          <w:szCs w:val="24"/>
        </w:rPr>
      </w:pPr>
      <w:r w:rsidRPr="002A0972">
        <w:rPr>
          <w:rFonts w:ascii="Times New Roman" w:hAnsi="Times New Roman" w:cs="Times New Roman"/>
          <w:sz w:val="24"/>
          <w:szCs w:val="24"/>
        </w:rPr>
        <w:t>LEI determined that “there is no cap on annual capital expenses. This could lead to over investment in the plants, as the Commission does not review and/or approve the OVEC capital expenditures.”</w:t>
      </w:r>
      <w:r>
        <w:rPr>
          <w:rStyle w:val="FootnoteReference"/>
          <w:rFonts w:ascii="Times New Roman" w:hAnsi="Times New Roman" w:cs="Times New Roman"/>
          <w:sz w:val="24"/>
          <w:szCs w:val="24"/>
        </w:rPr>
        <w:footnoteReference w:id="31"/>
      </w:r>
      <w:r w:rsidRPr="002A0972" w:rsidR="005A07D9">
        <w:rPr>
          <w:rFonts w:ascii="Times New Roman" w:hAnsi="Times New Roman" w:cs="Times New Roman"/>
          <w:sz w:val="24"/>
          <w:szCs w:val="24"/>
        </w:rPr>
        <w:t xml:space="preserve"> </w:t>
      </w:r>
      <w:r w:rsidRPr="002A0972" w:rsidR="001B0AA9">
        <w:rPr>
          <w:rFonts w:ascii="Times New Roman" w:hAnsi="Times New Roman" w:cs="Times New Roman"/>
          <w:sz w:val="24"/>
          <w:szCs w:val="24"/>
        </w:rPr>
        <w:t>Compounding th</w:t>
      </w:r>
      <w:r w:rsidRPr="002A0972" w:rsidR="003D51C1">
        <w:rPr>
          <w:rFonts w:ascii="Times New Roman" w:hAnsi="Times New Roman" w:cs="Times New Roman"/>
          <w:sz w:val="24"/>
          <w:szCs w:val="24"/>
        </w:rPr>
        <w:t>is problem is a lack of oversight</w:t>
      </w:r>
      <w:r w:rsidRPr="002A0972" w:rsidR="009F317E">
        <w:rPr>
          <w:rFonts w:ascii="Times New Roman" w:hAnsi="Times New Roman" w:cs="Times New Roman"/>
          <w:sz w:val="24"/>
          <w:szCs w:val="24"/>
        </w:rPr>
        <w:t xml:space="preserve"> </w:t>
      </w:r>
      <w:r w:rsidRPr="002A0972" w:rsidR="00AE7AEF">
        <w:rPr>
          <w:rFonts w:ascii="Times New Roman" w:hAnsi="Times New Roman" w:cs="Times New Roman"/>
          <w:sz w:val="24"/>
          <w:szCs w:val="24"/>
        </w:rPr>
        <w:t>AEP stated in its Initial Comments:</w:t>
      </w:r>
      <w:r w:rsidRPr="002A0972" w:rsidR="003D51C1">
        <w:rPr>
          <w:rFonts w:ascii="Times New Roman" w:hAnsi="Times New Roman" w:cs="Times New Roman"/>
          <w:sz w:val="24"/>
          <w:szCs w:val="24"/>
        </w:rPr>
        <w:t xml:space="preserve"> “AEP Ohio</w:t>
      </w:r>
      <w:r w:rsidRPr="002A0972" w:rsidR="009F317E">
        <w:rPr>
          <w:rFonts w:ascii="Times New Roman" w:hAnsi="Times New Roman" w:cs="Times New Roman"/>
          <w:sz w:val="24"/>
          <w:szCs w:val="24"/>
        </w:rPr>
        <w:t xml:space="preserve"> </w:t>
      </w:r>
      <w:r w:rsidRPr="002A0972" w:rsidR="00AB3EE5">
        <w:rPr>
          <w:rFonts w:ascii="Times New Roman" w:hAnsi="Times New Roman" w:cs="Times New Roman"/>
          <w:sz w:val="24"/>
          <w:szCs w:val="24"/>
        </w:rPr>
        <w:t xml:space="preserve">did </w:t>
      </w:r>
      <w:r w:rsidRPr="002A0972" w:rsidR="003D51C1">
        <w:rPr>
          <w:rFonts w:ascii="Times New Roman" w:hAnsi="Times New Roman" w:cs="Times New Roman"/>
          <w:sz w:val="24"/>
          <w:szCs w:val="24"/>
        </w:rPr>
        <w:t>not seek pre-approval for the capital investments because that is not practical in terms of the operation and maintenance of a power plant and it is not contemplated in the ICPA.”</w:t>
      </w:r>
      <w:r>
        <w:rPr>
          <w:rStyle w:val="FootnoteReference"/>
          <w:rFonts w:ascii="Times New Roman" w:hAnsi="Times New Roman" w:cs="Times New Roman"/>
          <w:sz w:val="24"/>
          <w:szCs w:val="24"/>
        </w:rPr>
        <w:footnoteReference w:id="32"/>
      </w:r>
    </w:p>
    <w:p w:rsidR="008B1FC6" w:rsidRPr="002A0972" w:rsidP="009A4CD5" w14:paraId="4CECA4E1" w14:textId="60F8B736">
      <w:pPr>
        <w:spacing w:after="0" w:line="480" w:lineRule="auto"/>
        <w:ind w:firstLine="720"/>
        <w:rPr>
          <w:rFonts w:ascii="Times New Roman" w:hAnsi="Times New Roman" w:cs="Times New Roman"/>
          <w:sz w:val="24"/>
          <w:szCs w:val="24"/>
        </w:rPr>
      </w:pPr>
      <w:r w:rsidRPr="002A0972">
        <w:rPr>
          <w:rFonts w:ascii="Times New Roman" w:hAnsi="Times New Roman" w:cs="Times New Roman"/>
          <w:sz w:val="24"/>
          <w:szCs w:val="24"/>
        </w:rPr>
        <w:t>Th</w:t>
      </w:r>
      <w:r w:rsidRPr="002A0972" w:rsidR="005317BE">
        <w:rPr>
          <w:rFonts w:ascii="Times New Roman" w:hAnsi="Times New Roman" w:cs="Times New Roman"/>
          <w:sz w:val="24"/>
          <w:szCs w:val="24"/>
        </w:rPr>
        <w:t>e Citizens Utility Board and the Union of Concerned Scientist</w:t>
      </w:r>
      <w:r w:rsidRPr="002A0972" w:rsidR="00E243AF">
        <w:rPr>
          <w:rFonts w:ascii="Times New Roman" w:hAnsi="Times New Roman" w:cs="Times New Roman"/>
          <w:sz w:val="24"/>
          <w:szCs w:val="24"/>
        </w:rPr>
        <w:t>s</w:t>
      </w:r>
      <w:r w:rsidRPr="002A0972" w:rsidR="00E505CB">
        <w:rPr>
          <w:rFonts w:ascii="Times New Roman" w:hAnsi="Times New Roman" w:cs="Times New Roman"/>
          <w:sz w:val="24"/>
          <w:szCs w:val="24"/>
        </w:rPr>
        <w:t xml:space="preserve"> commented that they</w:t>
      </w:r>
      <w:r w:rsidRPr="002A0972" w:rsidR="00E243AF">
        <w:rPr>
          <w:rFonts w:ascii="Times New Roman" w:hAnsi="Times New Roman" w:cs="Times New Roman"/>
          <w:sz w:val="24"/>
          <w:szCs w:val="24"/>
        </w:rPr>
        <w:t xml:space="preserve"> “recommend a cap on capital costs passed on through the demand charge that is put into the LGR and passed on to Ohio ratepayers. While we do not recommend an actual cap on spending, as we do not feel it appropriate to direct OVEC or the utilities how to spend their money, we do urge a cap on what the Companies can recover from Ohio ratepayers through the rider.</w:t>
      </w:r>
      <w:r w:rsidRPr="002A0972" w:rsidR="00D22368">
        <w:rPr>
          <w:rFonts w:ascii="Times New Roman" w:hAnsi="Times New Roman" w:cs="Times New Roman"/>
          <w:sz w:val="24"/>
          <w:szCs w:val="24"/>
        </w:rPr>
        <w:t>”</w:t>
      </w:r>
      <w:r>
        <w:rPr>
          <w:rStyle w:val="FootnoteReference"/>
          <w:rFonts w:ascii="Times New Roman" w:hAnsi="Times New Roman" w:cs="Times New Roman"/>
          <w:sz w:val="24"/>
          <w:szCs w:val="24"/>
        </w:rPr>
        <w:footnoteReference w:id="33"/>
      </w:r>
      <w:r w:rsidRPr="002A0972" w:rsidR="006E5E4F">
        <w:rPr>
          <w:rFonts w:ascii="Times New Roman" w:hAnsi="Times New Roman" w:cs="Times New Roman"/>
          <w:sz w:val="24"/>
          <w:szCs w:val="24"/>
        </w:rPr>
        <w:t xml:space="preserve"> </w:t>
      </w:r>
    </w:p>
    <w:p w:rsidR="00886498" w:rsidRPr="002A0972" w:rsidP="00494E80" w14:paraId="1FF53A2E" w14:textId="40996F4E">
      <w:pPr>
        <w:spacing w:after="0" w:line="480" w:lineRule="auto"/>
        <w:ind w:firstLine="720"/>
        <w:rPr>
          <w:rFonts w:ascii="Times New Roman" w:hAnsi="Times New Roman" w:cs="Times New Roman"/>
          <w:sz w:val="24"/>
          <w:szCs w:val="24"/>
        </w:rPr>
      </w:pPr>
      <w:r w:rsidRPr="002A0972">
        <w:rPr>
          <w:rFonts w:ascii="Times New Roman" w:hAnsi="Times New Roman" w:cs="Times New Roman"/>
          <w:sz w:val="24"/>
          <w:szCs w:val="24"/>
        </w:rPr>
        <w:t>CUB and UCS</w:t>
      </w:r>
      <w:r w:rsidRPr="002A0972" w:rsidR="006E5E4F">
        <w:rPr>
          <w:rFonts w:ascii="Times New Roman" w:hAnsi="Times New Roman" w:cs="Times New Roman"/>
          <w:sz w:val="24"/>
          <w:szCs w:val="24"/>
        </w:rPr>
        <w:t xml:space="preserve"> extend this recommendation to </w:t>
      </w:r>
      <w:r w:rsidRPr="002A0972" w:rsidR="00833AFC">
        <w:rPr>
          <w:rFonts w:ascii="Times New Roman" w:hAnsi="Times New Roman" w:cs="Times New Roman"/>
          <w:sz w:val="24"/>
          <w:szCs w:val="24"/>
        </w:rPr>
        <w:t>state that “a cap of $0 is necessitated for those costs that are avoidable through early retirement, including the plants’ significant environmental compliance and fuel procurement costs.”</w:t>
      </w:r>
      <w:r>
        <w:rPr>
          <w:rStyle w:val="FootnoteReference"/>
          <w:rFonts w:ascii="Times New Roman" w:hAnsi="Times New Roman" w:cs="Times New Roman"/>
          <w:sz w:val="24"/>
          <w:szCs w:val="24"/>
        </w:rPr>
        <w:footnoteReference w:id="34"/>
      </w:r>
      <w:r w:rsidRPr="002A0972">
        <w:rPr>
          <w:rFonts w:ascii="Times New Roman" w:hAnsi="Times New Roman" w:cs="Times New Roman"/>
          <w:sz w:val="24"/>
          <w:szCs w:val="24"/>
        </w:rPr>
        <w:t xml:space="preserve"> </w:t>
      </w:r>
      <w:r w:rsidRPr="002A0972" w:rsidR="00F67EA3">
        <w:rPr>
          <w:rFonts w:ascii="Times New Roman" w:hAnsi="Times New Roman" w:cs="Times New Roman"/>
          <w:sz w:val="24"/>
          <w:szCs w:val="24"/>
        </w:rPr>
        <w:t xml:space="preserve">The PUCO should adopt a cap of zero, for such charges to consumers. </w:t>
      </w:r>
    </w:p>
    <w:p w:rsidR="00814395" w:rsidRPr="002A0972" w:rsidP="00494E80" w14:paraId="3B1F78D5" w14:textId="594FD143">
      <w:pPr>
        <w:spacing w:after="0" w:line="480" w:lineRule="auto"/>
        <w:ind w:firstLine="720"/>
        <w:rPr>
          <w:rFonts w:ascii="Times New Roman" w:hAnsi="Times New Roman" w:cs="Times New Roman"/>
          <w:sz w:val="24"/>
          <w:szCs w:val="24"/>
        </w:rPr>
      </w:pPr>
      <w:r w:rsidRPr="002A0972">
        <w:rPr>
          <w:rFonts w:ascii="Times New Roman" w:hAnsi="Times New Roman" w:cs="Times New Roman"/>
          <w:sz w:val="24"/>
          <w:szCs w:val="24"/>
        </w:rPr>
        <w:t xml:space="preserve"> </w:t>
      </w:r>
      <w:r w:rsidRPr="002A0972">
        <w:rPr>
          <w:rFonts w:ascii="Times New Roman" w:hAnsi="Times New Roman" w:cs="Times New Roman"/>
          <w:sz w:val="24"/>
          <w:szCs w:val="24"/>
        </w:rPr>
        <w:t>Further</w:t>
      </w:r>
      <w:r w:rsidRPr="002A0972" w:rsidR="00B72986">
        <w:rPr>
          <w:rFonts w:ascii="Times New Roman" w:hAnsi="Times New Roman" w:cs="Times New Roman"/>
          <w:sz w:val="24"/>
          <w:szCs w:val="24"/>
        </w:rPr>
        <w:t>,</w:t>
      </w:r>
      <w:r w:rsidRPr="002A0972" w:rsidR="008A2F89">
        <w:rPr>
          <w:rFonts w:ascii="Times New Roman" w:hAnsi="Times New Roman" w:cs="Times New Roman"/>
          <w:sz w:val="24"/>
          <w:szCs w:val="24"/>
        </w:rPr>
        <w:t xml:space="preserve"> and as </w:t>
      </w:r>
      <w:r w:rsidRPr="002A0972" w:rsidR="008D2BD6">
        <w:rPr>
          <w:rFonts w:ascii="Times New Roman" w:hAnsi="Times New Roman" w:cs="Times New Roman"/>
          <w:sz w:val="24"/>
          <w:szCs w:val="24"/>
        </w:rPr>
        <w:t xml:space="preserve">recommended in OCC’s Initial </w:t>
      </w:r>
      <w:r w:rsidRPr="002A0972" w:rsidR="00E44F06">
        <w:rPr>
          <w:rFonts w:ascii="Times New Roman" w:hAnsi="Times New Roman" w:cs="Times New Roman"/>
          <w:sz w:val="24"/>
          <w:szCs w:val="24"/>
        </w:rPr>
        <w:t>Comments</w:t>
      </w:r>
      <w:r w:rsidRPr="002A0972" w:rsidR="0028479B">
        <w:rPr>
          <w:rFonts w:ascii="Times New Roman" w:hAnsi="Times New Roman" w:cs="Times New Roman"/>
          <w:sz w:val="24"/>
          <w:szCs w:val="24"/>
        </w:rPr>
        <w:t xml:space="preserve">, decommissioning costs </w:t>
      </w:r>
      <w:r w:rsidRPr="002A0972" w:rsidR="00BC30FB">
        <w:rPr>
          <w:rFonts w:ascii="Times New Roman" w:hAnsi="Times New Roman" w:cs="Times New Roman"/>
          <w:sz w:val="24"/>
          <w:szCs w:val="24"/>
        </w:rPr>
        <w:t>(</w:t>
      </w:r>
      <w:r w:rsidRPr="002A0972" w:rsidR="00735A51">
        <w:rPr>
          <w:rFonts w:ascii="Times New Roman" w:hAnsi="Times New Roman" w:cs="Times New Roman"/>
          <w:sz w:val="24"/>
          <w:szCs w:val="24"/>
        </w:rPr>
        <w:t xml:space="preserve">including those paid by </w:t>
      </w:r>
      <w:r w:rsidRPr="002A0972" w:rsidR="00725BA5">
        <w:rPr>
          <w:rFonts w:ascii="Times New Roman" w:hAnsi="Times New Roman" w:cs="Times New Roman"/>
          <w:sz w:val="24"/>
          <w:szCs w:val="24"/>
        </w:rPr>
        <w:t xml:space="preserve">consumers </w:t>
      </w:r>
      <w:r w:rsidRPr="002A0972" w:rsidR="00763816">
        <w:rPr>
          <w:rFonts w:ascii="Times New Roman" w:hAnsi="Times New Roman" w:cs="Times New Roman"/>
          <w:sz w:val="24"/>
          <w:szCs w:val="24"/>
        </w:rPr>
        <w:t xml:space="preserve">to </w:t>
      </w:r>
      <w:r w:rsidRPr="002A0972" w:rsidR="00735A51">
        <w:rPr>
          <w:rFonts w:ascii="Times New Roman" w:hAnsi="Times New Roman" w:cs="Times New Roman"/>
          <w:sz w:val="24"/>
          <w:szCs w:val="24"/>
        </w:rPr>
        <w:t>fund a reserve for eventual plant decommissioning</w:t>
      </w:r>
      <w:r w:rsidRPr="002A0972" w:rsidR="00725BA5">
        <w:rPr>
          <w:rFonts w:ascii="Times New Roman" w:hAnsi="Times New Roman" w:cs="Times New Roman"/>
          <w:sz w:val="24"/>
          <w:szCs w:val="24"/>
        </w:rPr>
        <w:t>)</w:t>
      </w:r>
      <w:r w:rsidRPr="002A0972" w:rsidR="00735A51">
        <w:rPr>
          <w:rFonts w:ascii="Times New Roman" w:hAnsi="Times New Roman" w:cs="Times New Roman"/>
          <w:sz w:val="24"/>
          <w:szCs w:val="24"/>
        </w:rPr>
        <w:t xml:space="preserve"> </w:t>
      </w:r>
      <w:r w:rsidRPr="002A0972" w:rsidR="0028479B">
        <w:rPr>
          <w:rFonts w:ascii="Times New Roman" w:hAnsi="Times New Roman" w:cs="Times New Roman"/>
          <w:sz w:val="24"/>
          <w:szCs w:val="24"/>
        </w:rPr>
        <w:t xml:space="preserve">should not be </w:t>
      </w:r>
      <w:r w:rsidRPr="002A0972" w:rsidR="00886498">
        <w:rPr>
          <w:rFonts w:ascii="Times New Roman" w:hAnsi="Times New Roman" w:cs="Times New Roman"/>
          <w:sz w:val="24"/>
          <w:szCs w:val="24"/>
        </w:rPr>
        <w:t xml:space="preserve">collected from consumers </w:t>
      </w:r>
      <w:r w:rsidRPr="002A0972" w:rsidR="0028479B">
        <w:rPr>
          <w:rFonts w:ascii="Times New Roman" w:hAnsi="Times New Roman" w:cs="Times New Roman"/>
          <w:sz w:val="24"/>
          <w:szCs w:val="24"/>
        </w:rPr>
        <w:t>through the coal plant subsidy</w:t>
      </w:r>
      <w:r w:rsidRPr="002A0972" w:rsidR="00D741BD">
        <w:rPr>
          <w:rFonts w:ascii="Times New Roman" w:hAnsi="Times New Roman" w:cs="Times New Roman"/>
          <w:sz w:val="24"/>
          <w:szCs w:val="24"/>
        </w:rPr>
        <w:t xml:space="preserve"> (or anywhere)</w:t>
      </w:r>
      <w:r w:rsidRPr="002A0972" w:rsidR="00BC30FB">
        <w:rPr>
          <w:rFonts w:ascii="Times New Roman" w:hAnsi="Times New Roman" w:cs="Times New Roman"/>
          <w:sz w:val="24"/>
          <w:szCs w:val="24"/>
        </w:rPr>
        <w:t>.</w:t>
      </w:r>
      <w:r>
        <w:rPr>
          <w:rStyle w:val="FootnoteReference"/>
          <w:rFonts w:ascii="Times New Roman" w:hAnsi="Times New Roman" w:cs="Times New Roman"/>
          <w:sz w:val="24"/>
          <w:szCs w:val="24"/>
        </w:rPr>
        <w:footnoteReference w:id="35"/>
      </w:r>
      <w:r w:rsidRPr="002A0972" w:rsidR="00C95A9B">
        <w:rPr>
          <w:rFonts w:ascii="Times New Roman" w:hAnsi="Times New Roman" w:cs="Times New Roman"/>
          <w:sz w:val="24"/>
          <w:szCs w:val="24"/>
        </w:rPr>
        <w:t xml:space="preserve"> “It is indeed troubling that AES, AEP and Duke’s contract with OVEC expires in 2040 and, while the units have no set retirement date, they are unlikely to last another 17 years.”</w:t>
      </w:r>
      <w:r>
        <w:rPr>
          <w:rStyle w:val="FootnoteReference"/>
          <w:rFonts w:ascii="Times New Roman" w:hAnsi="Times New Roman" w:cs="Times New Roman"/>
          <w:sz w:val="24"/>
          <w:szCs w:val="24"/>
        </w:rPr>
        <w:footnoteReference w:id="36"/>
      </w:r>
      <w:r w:rsidRPr="002A0972" w:rsidR="00B57F0A">
        <w:rPr>
          <w:rFonts w:ascii="Times New Roman" w:hAnsi="Times New Roman" w:cs="Times New Roman"/>
          <w:sz w:val="24"/>
          <w:szCs w:val="24"/>
        </w:rPr>
        <w:t xml:space="preserve"> The PUCO should cap </w:t>
      </w:r>
      <w:r w:rsidRPr="002A0972" w:rsidR="00C22123">
        <w:rPr>
          <w:rFonts w:ascii="Times New Roman" w:hAnsi="Times New Roman" w:cs="Times New Roman"/>
          <w:sz w:val="24"/>
          <w:szCs w:val="24"/>
        </w:rPr>
        <w:t xml:space="preserve">coal plant subsidy charges </w:t>
      </w:r>
      <w:r w:rsidRPr="002A0972" w:rsidR="00BB621E">
        <w:rPr>
          <w:rFonts w:ascii="Times New Roman" w:hAnsi="Times New Roman" w:cs="Times New Roman"/>
          <w:sz w:val="24"/>
          <w:szCs w:val="24"/>
        </w:rPr>
        <w:t xml:space="preserve">to consumers </w:t>
      </w:r>
      <w:r w:rsidRPr="002A0972" w:rsidR="00C22123">
        <w:rPr>
          <w:rFonts w:ascii="Times New Roman" w:hAnsi="Times New Roman" w:cs="Times New Roman"/>
          <w:sz w:val="24"/>
          <w:szCs w:val="24"/>
        </w:rPr>
        <w:t>that are avoidable through early retirement at $0</w:t>
      </w:r>
      <w:r w:rsidRPr="002A0972" w:rsidR="00CD034B">
        <w:rPr>
          <w:rFonts w:ascii="Times New Roman" w:hAnsi="Times New Roman" w:cs="Times New Roman"/>
          <w:sz w:val="24"/>
          <w:szCs w:val="24"/>
        </w:rPr>
        <w:t xml:space="preserve">, and credit customers for any overpayment into </w:t>
      </w:r>
      <w:r w:rsidRPr="002A0972" w:rsidR="00C57858">
        <w:rPr>
          <w:rFonts w:ascii="Times New Roman" w:hAnsi="Times New Roman" w:cs="Times New Roman"/>
          <w:sz w:val="24"/>
          <w:szCs w:val="24"/>
        </w:rPr>
        <w:t>reserves for eventual decommissioning.</w:t>
      </w:r>
    </w:p>
    <w:p w:rsidR="00EC294E" w:rsidRPr="002A0972" w:rsidP="00484A68" w14:paraId="00DD5A60" w14:textId="2DB62497">
      <w:pPr>
        <w:pStyle w:val="Heading2"/>
      </w:pPr>
      <w:bookmarkStart w:id="11" w:name="_Toc135752722"/>
      <w:r w:rsidRPr="002A0972">
        <w:t>The PUCO should hold an evidentiary hearing.</w:t>
      </w:r>
      <w:bookmarkEnd w:id="11"/>
    </w:p>
    <w:p w:rsidR="00EC294E" w:rsidRPr="002A0972" w:rsidP="00EC294E" w14:paraId="132F966B" w14:textId="14471A79">
      <w:pPr>
        <w:spacing w:after="0" w:line="480" w:lineRule="auto"/>
        <w:ind w:firstLine="720"/>
        <w:rPr>
          <w:rFonts w:ascii="Times New Roman" w:hAnsi="Times New Roman" w:cs="Times New Roman"/>
          <w:sz w:val="24"/>
          <w:szCs w:val="24"/>
        </w:rPr>
      </w:pPr>
      <w:r w:rsidRPr="002A0972">
        <w:rPr>
          <w:rFonts w:ascii="Times New Roman" w:hAnsi="Times New Roman" w:cs="Times New Roman"/>
          <w:sz w:val="24"/>
          <w:szCs w:val="24"/>
        </w:rPr>
        <w:t xml:space="preserve">In </w:t>
      </w:r>
      <w:r w:rsidRPr="002A0972" w:rsidR="00CA7DC6">
        <w:rPr>
          <w:rFonts w:ascii="Times New Roman" w:hAnsi="Times New Roman" w:cs="Times New Roman"/>
          <w:sz w:val="24"/>
          <w:szCs w:val="24"/>
        </w:rPr>
        <w:t>addition,</w:t>
      </w:r>
      <w:r w:rsidRPr="002A0972" w:rsidR="00D741BD">
        <w:rPr>
          <w:rFonts w:ascii="Times New Roman" w:hAnsi="Times New Roman" w:cs="Times New Roman"/>
          <w:sz w:val="24"/>
          <w:szCs w:val="24"/>
        </w:rPr>
        <w:t xml:space="preserve"> and as OCC</w:t>
      </w:r>
      <w:r w:rsidRPr="002A0972" w:rsidR="00AE7AEF">
        <w:rPr>
          <w:rFonts w:ascii="Times New Roman" w:hAnsi="Times New Roman" w:cs="Times New Roman"/>
          <w:sz w:val="24"/>
          <w:szCs w:val="24"/>
        </w:rPr>
        <w:t xml:space="preserve"> argued in its pending Interlocutory Appeal</w:t>
      </w:r>
      <w:r w:rsidRPr="002A0972">
        <w:rPr>
          <w:rFonts w:ascii="Times New Roman" w:hAnsi="Times New Roman" w:cs="Times New Roman"/>
          <w:sz w:val="24"/>
          <w:szCs w:val="24"/>
        </w:rPr>
        <w:t>,</w:t>
      </w:r>
      <w:r>
        <w:rPr>
          <w:rStyle w:val="FootnoteReference"/>
          <w:rFonts w:ascii="Times New Roman" w:hAnsi="Times New Roman" w:cs="Times New Roman"/>
          <w:sz w:val="24"/>
          <w:szCs w:val="24"/>
        </w:rPr>
        <w:footnoteReference w:id="37"/>
      </w:r>
      <w:r w:rsidRPr="002A0972">
        <w:rPr>
          <w:rFonts w:ascii="Times New Roman" w:hAnsi="Times New Roman" w:cs="Times New Roman"/>
          <w:sz w:val="24"/>
          <w:szCs w:val="24"/>
        </w:rPr>
        <w:t xml:space="preserve"> the PUCO should conduct a full evidentiary hearing to determine which subsidized costs are imprudent. </w:t>
      </w:r>
      <w:r w:rsidRPr="002A0972" w:rsidR="009348BB">
        <w:rPr>
          <w:rFonts w:ascii="Times New Roman" w:hAnsi="Times New Roman" w:cs="Times New Roman"/>
          <w:sz w:val="24"/>
          <w:szCs w:val="24"/>
        </w:rPr>
        <w:t>T</w:t>
      </w:r>
      <w:r w:rsidRPr="002A0972">
        <w:rPr>
          <w:rFonts w:ascii="Times New Roman" w:hAnsi="Times New Roman" w:cs="Times New Roman"/>
          <w:sz w:val="24"/>
          <w:szCs w:val="24"/>
        </w:rPr>
        <w:t xml:space="preserve">he Ohio Environmental Council </w:t>
      </w:r>
      <w:r w:rsidRPr="002A0972" w:rsidR="009348BB">
        <w:rPr>
          <w:rFonts w:ascii="Times New Roman" w:hAnsi="Times New Roman" w:cs="Times New Roman"/>
          <w:sz w:val="24"/>
          <w:szCs w:val="24"/>
        </w:rPr>
        <w:t xml:space="preserve">wrote </w:t>
      </w:r>
      <w:r w:rsidRPr="002A0972">
        <w:rPr>
          <w:rFonts w:ascii="Times New Roman" w:hAnsi="Times New Roman" w:cs="Times New Roman"/>
          <w:sz w:val="24"/>
          <w:szCs w:val="24"/>
        </w:rPr>
        <w:t>that “An evidentiary hearing is particularly important in this case given the ongoing public scrutiny of OVEC.”</w:t>
      </w:r>
      <w:r>
        <w:rPr>
          <w:rStyle w:val="FootnoteReference"/>
          <w:rFonts w:ascii="Times New Roman" w:hAnsi="Times New Roman" w:cs="Times New Roman"/>
          <w:sz w:val="24"/>
          <w:szCs w:val="24"/>
        </w:rPr>
        <w:footnoteReference w:id="38"/>
      </w:r>
      <w:r w:rsidRPr="002A0972">
        <w:rPr>
          <w:rFonts w:ascii="Times New Roman" w:hAnsi="Times New Roman" w:cs="Times New Roman"/>
          <w:sz w:val="24"/>
          <w:szCs w:val="24"/>
        </w:rPr>
        <w:t xml:space="preserve"> </w:t>
      </w:r>
      <w:r w:rsidRPr="002A0972" w:rsidR="009348BB">
        <w:rPr>
          <w:rFonts w:ascii="Times New Roman" w:hAnsi="Times New Roman" w:cs="Times New Roman"/>
          <w:sz w:val="24"/>
          <w:szCs w:val="24"/>
        </w:rPr>
        <w:t>Other commenters also seek a hearing</w:t>
      </w:r>
      <w:r w:rsidRPr="002A0972">
        <w:rPr>
          <w:rFonts w:ascii="Times New Roman" w:hAnsi="Times New Roman" w:cs="Times New Roman"/>
          <w:sz w:val="24"/>
          <w:szCs w:val="24"/>
        </w:rPr>
        <w:t>.”</w:t>
      </w:r>
      <w:r>
        <w:rPr>
          <w:rStyle w:val="FootnoteReference"/>
          <w:rFonts w:ascii="Times New Roman" w:hAnsi="Times New Roman" w:cs="Times New Roman"/>
          <w:sz w:val="24"/>
          <w:szCs w:val="24"/>
        </w:rPr>
        <w:footnoteReference w:id="39"/>
      </w:r>
    </w:p>
    <w:p w:rsidR="00EC294E" w:rsidRPr="002A0972" w:rsidP="00EC294E" w14:paraId="23AA2FDC" w14:textId="77777777">
      <w:pPr>
        <w:rPr>
          <w:rFonts w:ascii="Times New Roman" w:hAnsi="Times New Roman" w:cs="Times New Roman"/>
          <w:sz w:val="24"/>
          <w:szCs w:val="24"/>
        </w:rPr>
      </w:pPr>
      <w:r w:rsidRPr="002A0972">
        <w:rPr>
          <w:rFonts w:ascii="Times New Roman" w:hAnsi="Times New Roman" w:cs="Times New Roman"/>
          <w:sz w:val="24"/>
          <w:szCs w:val="24"/>
        </w:rPr>
        <w:br w:type="page"/>
      </w:r>
    </w:p>
    <w:p w:rsidR="007960F0" w:rsidRPr="002A0972" w:rsidP="00C07A17" w14:paraId="77E6684C" w14:textId="74584152">
      <w:pPr>
        <w:pStyle w:val="Heading1"/>
        <w:numPr>
          <w:ilvl w:val="0"/>
          <w:numId w:val="0"/>
        </w:numPr>
        <w:ind w:left="720" w:hanging="720"/>
      </w:pPr>
      <w:bookmarkStart w:id="12" w:name="_Toc135227252"/>
      <w:bookmarkStart w:id="13" w:name="_Toc135752723"/>
      <w:r w:rsidRPr="002A0972">
        <w:t>III.</w:t>
      </w:r>
      <w:r w:rsidRPr="002A0972">
        <w:tab/>
      </w:r>
      <w:r w:rsidRPr="002A0972" w:rsidR="008D13D0">
        <w:t>CONCLUSION</w:t>
      </w:r>
      <w:bookmarkEnd w:id="12"/>
      <w:bookmarkEnd w:id="13"/>
    </w:p>
    <w:p w:rsidR="007850E1" w:rsidRPr="002A0972" w:rsidP="00CA7DC6" w14:paraId="37878D0F" w14:textId="5C097892">
      <w:pPr>
        <w:spacing w:after="0" w:line="480" w:lineRule="auto"/>
        <w:rPr>
          <w:rFonts w:ascii="Times New Roman" w:hAnsi="Times New Roman" w:cs="Times New Roman"/>
          <w:sz w:val="24"/>
          <w:szCs w:val="24"/>
        </w:rPr>
      </w:pPr>
      <w:r w:rsidRPr="002A0972">
        <w:rPr>
          <w:rFonts w:ascii="Times New Roman" w:hAnsi="Times New Roman" w:cs="Times New Roman"/>
          <w:sz w:val="24"/>
          <w:szCs w:val="24"/>
        </w:rPr>
        <w:tab/>
      </w:r>
      <w:r w:rsidRPr="002A0972" w:rsidR="009348BB">
        <w:rPr>
          <w:rFonts w:ascii="Times New Roman" w:hAnsi="Times New Roman" w:cs="Times New Roman"/>
          <w:sz w:val="24"/>
          <w:szCs w:val="24"/>
        </w:rPr>
        <w:t xml:space="preserve">Former </w:t>
      </w:r>
      <w:r w:rsidRPr="002A0972" w:rsidR="002D5714">
        <w:rPr>
          <w:rFonts w:ascii="Times New Roman" w:hAnsi="Times New Roman" w:cs="Times New Roman"/>
          <w:sz w:val="24"/>
          <w:szCs w:val="24"/>
        </w:rPr>
        <w:t>PUCO Chairman Asim Haque stated that “This [approval of mechanism to collect OVEC costs] should not be perceived as a blank check, and consumers should not be treated like a trust account.”</w:t>
      </w:r>
      <w:r>
        <w:rPr>
          <w:rStyle w:val="FootnoteReference"/>
          <w:rFonts w:ascii="Times New Roman" w:hAnsi="Times New Roman" w:cs="Times New Roman"/>
          <w:sz w:val="24"/>
          <w:szCs w:val="24"/>
        </w:rPr>
        <w:footnoteReference w:id="40"/>
      </w:r>
      <w:r w:rsidRPr="002A0972" w:rsidR="009F317E">
        <w:rPr>
          <w:rFonts w:ascii="Times New Roman" w:hAnsi="Times New Roman" w:cs="Times New Roman"/>
          <w:sz w:val="24"/>
          <w:szCs w:val="24"/>
        </w:rPr>
        <w:t xml:space="preserve"> </w:t>
      </w:r>
      <w:r w:rsidRPr="002A0972" w:rsidR="009348BB">
        <w:rPr>
          <w:rFonts w:ascii="Times New Roman" w:hAnsi="Times New Roman" w:cs="Times New Roman"/>
          <w:sz w:val="24"/>
          <w:szCs w:val="24"/>
        </w:rPr>
        <w:t>T</w:t>
      </w:r>
      <w:r w:rsidRPr="002A0972" w:rsidR="00EC294E">
        <w:rPr>
          <w:rFonts w:ascii="Times New Roman" w:hAnsi="Times New Roman" w:cs="Times New Roman"/>
          <w:sz w:val="24"/>
          <w:szCs w:val="24"/>
        </w:rPr>
        <w:t>he PUCO</w:t>
      </w:r>
      <w:r w:rsidRPr="002A0972" w:rsidR="009348BB">
        <w:rPr>
          <w:rFonts w:ascii="Times New Roman" w:hAnsi="Times New Roman" w:cs="Times New Roman"/>
          <w:sz w:val="24"/>
          <w:szCs w:val="24"/>
        </w:rPr>
        <w:t xml:space="preserve"> should</w:t>
      </w:r>
      <w:r w:rsidRPr="002A0972" w:rsidR="00EC294E">
        <w:rPr>
          <w:rFonts w:ascii="Times New Roman" w:hAnsi="Times New Roman" w:cs="Times New Roman"/>
          <w:sz w:val="24"/>
          <w:szCs w:val="24"/>
        </w:rPr>
        <w:t xml:space="preserve"> </w:t>
      </w:r>
      <w:r w:rsidRPr="002A0972" w:rsidR="00176114">
        <w:rPr>
          <w:rFonts w:ascii="Times New Roman" w:hAnsi="Times New Roman" w:cs="Times New Roman"/>
          <w:sz w:val="24"/>
          <w:szCs w:val="24"/>
        </w:rPr>
        <w:t xml:space="preserve">heed </w:t>
      </w:r>
      <w:r w:rsidRPr="002A0972" w:rsidR="003B5D84">
        <w:rPr>
          <w:rFonts w:ascii="Times New Roman" w:hAnsi="Times New Roman" w:cs="Times New Roman"/>
          <w:sz w:val="24"/>
          <w:szCs w:val="24"/>
        </w:rPr>
        <w:t>those words in Chair Haque’s concurring opinion</w:t>
      </w:r>
      <w:r w:rsidRPr="002A0972" w:rsidR="00895FA2">
        <w:rPr>
          <w:rFonts w:ascii="Times New Roman" w:hAnsi="Times New Roman" w:cs="Times New Roman"/>
          <w:sz w:val="24"/>
          <w:szCs w:val="24"/>
        </w:rPr>
        <w:t>, for protecting consumers</w:t>
      </w:r>
      <w:r w:rsidRPr="002A0972" w:rsidR="003B5D84">
        <w:rPr>
          <w:rFonts w:ascii="Times New Roman" w:hAnsi="Times New Roman" w:cs="Times New Roman"/>
          <w:sz w:val="24"/>
          <w:szCs w:val="24"/>
        </w:rPr>
        <w:t xml:space="preserve">. And the PUCO should </w:t>
      </w:r>
      <w:r w:rsidRPr="002A0972" w:rsidR="00EC294E">
        <w:rPr>
          <w:rFonts w:ascii="Times New Roman" w:hAnsi="Times New Roman" w:cs="Times New Roman"/>
          <w:sz w:val="24"/>
          <w:szCs w:val="24"/>
        </w:rPr>
        <w:t xml:space="preserve">adopt OCC’s recommendations </w:t>
      </w:r>
      <w:r w:rsidRPr="002A0972" w:rsidR="009348BB">
        <w:rPr>
          <w:rFonts w:ascii="Times New Roman" w:hAnsi="Times New Roman" w:cs="Times New Roman"/>
          <w:sz w:val="24"/>
          <w:szCs w:val="24"/>
        </w:rPr>
        <w:t xml:space="preserve">including </w:t>
      </w:r>
      <w:r w:rsidRPr="002A0972" w:rsidR="00CA7DC6">
        <w:rPr>
          <w:rFonts w:ascii="Times New Roman" w:hAnsi="Times New Roman" w:cs="Times New Roman"/>
          <w:sz w:val="24"/>
          <w:szCs w:val="24"/>
        </w:rPr>
        <w:t>scheduling</w:t>
      </w:r>
      <w:r w:rsidRPr="002A0972" w:rsidR="00EC294E">
        <w:rPr>
          <w:rFonts w:ascii="Times New Roman" w:hAnsi="Times New Roman" w:cs="Times New Roman"/>
          <w:sz w:val="24"/>
          <w:szCs w:val="24"/>
        </w:rPr>
        <w:t xml:space="preserve"> an evidentiary hearing</w:t>
      </w:r>
      <w:r w:rsidRPr="002A0972" w:rsidR="00CA7DC6">
        <w:rPr>
          <w:rFonts w:ascii="Times New Roman" w:hAnsi="Times New Roman" w:cs="Times New Roman"/>
          <w:sz w:val="24"/>
          <w:szCs w:val="24"/>
        </w:rPr>
        <w:t xml:space="preserve"> for the case</w:t>
      </w:r>
      <w:r w:rsidRPr="002A0972" w:rsidR="00EC294E">
        <w:rPr>
          <w:rFonts w:ascii="Times New Roman" w:hAnsi="Times New Roman" w:cs="Times New Roman"/>
          <w:sz w:val="24"/>
          <w:szCs w:val="24"/>
        </w:rPr>
        <w:t>.</w:t>
      </w:r>
    </w:p>
    <w:p w:rsidR="004E1C40" w:rsidRPr="002A0972" w:rsidP="00CA7DC6" w14:paraId="7E341393" w14:textId="527CF0D8">
      <w:pPr>
        <w:spacing w:after="0" w:line="240" w:lineRule="auto"/>
        <w:ind w:firstLine="3960"/>
        <w:rPr>
          <w:rFonts w:ascii="Times New Roman" w:eastAsia="Times New Roman" w:hAnsi="Times New Roman" w:cs="Times New Roman"/>
          <w:kern w:val="0"/>
          <w:sz w:val="24"/>
          <w:szCs w:val="24"/>
          <w14:ligatures w14:val="none"/>
        </w:rPr>
      </w:pPr>
      <w:r w:rsidRPr="002A0972">
        <w:rPr>
          <w:rFonts w:ascii="Times New Roman" w:eastAsia="Times New Roman" w:hAnsi="Times New Roman" w:cs="Times New Roman"/>
          <w:kern w:val="0"/>
          <w:sz w:val="24"/>
          <w:szCs w:val="24"/>
          <w14:ligatures w14:val="none"/>
        </w:rPr>
        <w:t>Respectfully submitted,</w:t>
      </w:r>
    </w:p>
    <w:p w:rsidR="004E1C40" w:rsidRPr="002A0972" w:rsidP="00CA7DC6" w14:paraId="2EDFF114" w14:textId="77777777">
      <w:pPr>
        <w:autoSpaceDE w:val="0"/>
        <w:autoSpaceDN w:val="0"/>
        <w:adjustRightInd w:val="0"/>
        <w:spacing w:after="0" w:line="240" w:lineRule="auto"/>
        <w:ind w:left="3960"/>
        <w:rPr>
          <w:rFonts w:ascii="Times New Roman" w:eastAsia="Times New Roman" w:hAnsi="Times New Roman" w:cs="Times New Roman"/>
          <w:kern w:val="0"/>
          <w:sz w:val="24"/>
          <w:szCs w:val="24"/>
          <w14:ligatures w14:val="none"/>
        </w:rPr>
      </w:pPr>
    </w:p>
    <w:p w:rsidR="004E1C40" w:rsidRPr="002A0972" w:rsidP="00CA7DC6" w14:paraId="60305DB6" w14:textId="77777777">
      <w:pPr>
        <w:spacing w:after="0" w:line="240" w:lineRule="auto"/>
        <w:ind w:left="3960"/>
        <w:rPr>
          <w:rFonts w:ascii="Times New Roman" w:eastAsia="Times New Roman" w:hAnsi="Times New Roman" w:cs="Times New Roman"/>
          <w:kern w:val="0"/>
          <w:sz w:val="24"/>
          <w:szCs w:val="24"/>
          <w14:ligatures w14:val="none"/>
        </w:rPr>
      </w:pPr>
      <w:r w:rsidRPr="002A0972">
        <w:rPr>
          <w:rFonts w:ascii="Times New Roman" w:eastAsia="Times New Roman" w:hAnsi="Times New Roman" w:cs="Times New Roman"/>
          <w:kern w:val="0"/>
          <w:sz w:val="24"/>
          <w:szCs w:val="24"/>
          <w14:ligatures w14:val="none"/>
        </w:rPr>
        <w:t>Bruce Weston (0016973)</w:t>
      </w:r>
    </w:p>
    <w:p w:rsidR="004E1C40" w:rsidRPr="002A0972" w:rsidP="00CA7DC6" w14:paraId="3A87F9F7" w14:textId="77777777">
      <w:pPr>
        <w:spacing w:after="0" w:line="240" w:lineRule="auto"/>
        <w:ind w:left="3960"/>
        <w:rPr>
          <w:rFonts w:ascii="Times New Roman" w:eastAsia="Times New Roman" w:hAnsi="Times New Roman" w:cs="Times New Roman"/>
          <w:kern w:val="0"/>
          <w:sz w:val="24"/>
          <w:szCs w:val="24"/>
          <w14:ligatures w14:val="none"/>
        </w:rPr>
      </w:pPr>
      <w:r w:rsidRPr="002A0972">
        <w:rPr>
          <w:rFonts w:ascii="Times New Roman" w:eastAsia="Times New Roman" w:hAnsi="Times New Roman" w:cs="Times New Roman"/>
          <w:kern w:val="0"/>
          <w:sz w:val="24"/>
          <w:szCs w:val="24"/>
          <w14:ligatures w14:val="none"/>
        </w:rPr>
        <w:t>Ohio Consumers’ Counsel</w:t>
      </w:r>
    </w:p>
    <w:p w:rsidR="004E1C40" w:rsidRPr="002A0972" w:rsidP="00CA7DC6" w14:paraId="0D8D5352" w14:textId="77777777">
      <w:pPr>
        <w:tabs>
          <w:tab w:val="left" w:pos="4320"/>
        </w:tabs>
        <w:spacing w:after="0" w:line="240" w:lineRule="auto"/>
        <w:ind w:left="3960"/>
        <w:rPr>
          <w:rFonts w:ascii="Times New Roman" w:eastAsia="Times New Roman" w:hAnsi="Times New Roman" w:cs="Times New Roman"/>
          <w:kern w:val="0"/>
          <w:sz w:val="24"/>
          <w:szCs w:val="24"/>
          <w14:ligatures w14:val="none"/>
        </w:rPr>
      </w:pPr>
    </w:p>
    <w:p w:rsidR="004E1C40" w:rsidRPr="002A0972" w:rsidP="00CA7DC6" w14:paraId="01C23B6C" w14:textId="77777777">
      <w:pPr>
        <w:spacing w:after="0" w:line="240" w:lineRule="auto"/>
        <w:ind w:left="3960"/>
        <w:rPr>
          <w:rFonts w:ascii="Times New Roman" w:eastAsia="Times New Roman" w:hAnsi="Times New Roman" w:cs="Times New Roman"/>
          <w:i/>
          <w:kern w:val="0"/>
          <w:sz w:val="24"/>
          <w:szCs w:val="24"/>
          <w:u w:val="single"/>
          <w14:ligatures w14:val="none"/>
        </w:rPr>
      </w:pPr>
      <w:r w:rsidRPr="002A0972">
        <w:rPr>
          <w:rFonts w:ascii="Times New Roman" w:eastAsia="Times New Roman" w:hAnsi="Times New Roman" w:cs="Times New Roman"/>
          <w:i/>
          <w:kern w:val="0"/>
          <w:sz w:val="24"/>
          <w:szCs w:val="24"/>
          <w:u w:val="single"/>
          <w14:ligatures w14:val="none"/>
        </w:rPr>
        <w:t>/s/ John Finnigan</w:t>
      </w:r>
    </w:p>
    <w:p w:rsidR="004E1C40" w:rsidRPr="002A0972" w:rsidP="00CA7DC6" w14:paraId="136E4E6B" w14:textId="77777777">
      <w:pPr>
        <w:spacing w:after="0" w:line="240" w:lineRule="auto"/>
        <w:ind w:left="3960"/>
        <w:rPr>
          <w:rFonts w:ascii="Times New Roman" w:eastAsia="Times New Roman" w:hAnsi="Times New Roman" w:cs="Times New Roman"/>
          <w:kern w:val="0"/>
          <w:sz w:val="24"/>
          <w:szCs w:val="24"/>
          <w14:ligatures w14:val="none"/>
        </w:rPr>
      </w:pPr>
      <w:r w:rsidRPr="002A0972">
        <w:rPr>
          <w:rFonts w:ascii="Times New Roman" w:eastAsia="Times New Roman" w:hAnsi="Times New Roman" w:cs="Times New Roman"/>
          <w:kern w:val="0"/>
          <w:sz w:val="24"/>
          <w:szCs w:val="24"/>
          <w14:ligatures w14:val="none"/>
        </w:rPr>
        <w:t>John Finnigan (0018689)</w:t>
      </w:r>
    </w:p>
    <w:p w:rsidR="004E1C40" w:rsidRPr="002A0972" w:rsidP="00CA7DC6" w14:paraId="09C30A7C" w14:textId="77777777">
      <w:pPr>
        <w:spacing w:after="0" w:line="240" w:lineRule="auto"/>
        <w:ind w:left="3960"/>
        <w:rPr>
          <w:rFonts w:ascii="Times New Roman" w:eastAsia="Times New Roman" w:hAnsi="Times New Roman" w:cs="Times New Roman"/>
          <w:kern w:val="0"/>
          <w:sz w:val="24"/>
          <w:szCs w:val="24"/>
          <w14:ligatures w14:val="none"/>
        </w:rPr>
      </w:pPr>
      <w:r w:rsidRPr="002A0972">
        <w:rPr>
          <w:rFonts w:ascii="Times New Roman" w:eastAsia="Times New Roman" w:hAnsi="Times New Roman" w:cs="Times New Roman"/>
          <w:kern w:val="0"/>
          <w:sz w:val="24"/>
          <w:szCs w:val="24"/>
          <w14:ligatures w14:val="none"/>
        </w:rPr>
        <w:t>Counsel of Record</w:t>
      </w:r>
    </w:p>
    <w:p w:rsidR="004E1C40" w:rsidRPr="002A0972" w:rsidP="00CA7DC6" w14:paraId="1A75F697" w14:textId="77777777">
      <w:pPr>
        <w:spacing w:after="0" w:line="240" w:lineRule="auto"/>
        <w:ind w:left="3960"/>
        <w:rPr>
          <w:rFonts w:ascii="Times New Roman" w:eastAsia="Times New Roman" w:hAnsi="Times New Roman" w:cs="Times New Roman"/>
          <w:kern w:val="0"/>
          <w:sz w:val="24"/>
          <w:szCs w:val="24"/>
          <w14:ligatures w14:val="none"/>
        </w:rPr>
      </w:pPr>
      <w:r w:rsidRPr="002A0972">
        <w:rPr>
          <w:rFonts w:ascii="Times New Roman" w:eastAsia="Times New Roman" w:hAnsi="Times New Roman" w:cs="Times New Roman"/>
          <w:kern w:val="0"/>
          <w:sz w:val="24"/>
          <w:szCs w:val="24"/>
          <w14:ligatures w14:val="none"/>
        </w:rPr>
        <w:t>William J. Michael (0070921)</w:t>
      </w:r>
    </w:p>
    <w:p w:rsidR="004E1C40" w:rsidRPr="002A0972" w:rsidP="00CA7DC6" w14:paraId="3A81B388" w14:textId="77777777">
      <w:pPr>
        <w:spacing w:after="0" w:line="240" w:lineRule="auto"/>
        <w:ind w:left="3960"/>
        <w:rPr>
          <w:rFonts w:ascii="Times New Roman" w:eastAsia="Times New Roman" w:hAnsi="Times New Roman" w:cs="Times New Roman"/>
          <w:kern w:val="0"/>
          <w:sz w:val="24"/>
          <w:szCs w:val="24"/>
          <w14:ligatures w14:val="none"/>
        </w:rPr>
      </w:pPr>
      <w:r w:rsidRPr="002A0972">
        <w:rPr>
          <w:rFonts w:ascii="Times New Roman" w:eastAsia="Times New Roman" w:hAnsi="Times New Roman" w:cs="Times New Roman"/>
          <w:kern w:val="0"/>
          <w:sz w:val="24"/>
          <w:szCs w:val="24"/>
          <w14:ligatures w14:val="none"/>
        </w:rPr>
        <w:t>Assistant Consumers’ Counsel</w:t>
      </w:r>
    </w:p>
    <w:p w:rsidR="004E1C40" w:rsidRPr="002A0972" w:rsidP="00CA7DC6" w14:paraId="1CD1367C" w14:textId="77777777">
      <w:pPr>
        <w:spacing w:after="0" w:line="240" w:lineRule="auto"/>
        <w:ind w:left="3960"/>
        <w:rPr>
          <w:rFonts w:ascii="Times New Roman" w:eastAsia="Times New Roman" w:hAnsi="Times New Roman" w:cs="Times New Roman"/>
          <w:kern w:val="0"/>
          <w:sz w:val="24"/>
          <w:szCs w:val="24"/>
          <w14:ligatures w14:val="none"/>
        </w:rPr>
      </w:pPr>
    </w:p>
    <w:p w:rsidR="004E1C40" w:rsidRPr="002A0972" w:rsidP="00CA7DC6" w14:paraId="2123F0DD" w14:textId="77777777">
      <w:pPr>
        <w:spacing w:after="0" w:line="240" w:lineRule="auto"/>
        <w:ind w:left="3960"/>
        <w:rPr>
          <w:rFonts w:ascii="Times New Roman" w:eastAsia="Times New Roman" w:hAnsi="Times New Roman" w:cs="Times New Roman"/>
          <w:b/>
          <w:bCs/>
          <w:kern w:val="0"/>
          <w:sz w:val="24"/>
          <w:szCs w:val="24"/>
          <w14:ligatures w14:val="none"/>
        </w:rPr>
      </w:pPr>
      <w:r w:rsidRPr="002A0972">
        <w:rPr>
          <w:rFonts w:ascii="Times New Roman" w:eastAsia="Times New Roman" w:hAnsi="Times New Roman" w:cs="Times New Roman"/>
          <w:b/>
          <w:bCs/>
          <w:kern w:val="0"/>
          <w:sz w:val="24"/>
          <w:szCs w:val="24"/>
          <w14:ligatures w14:val="none"/>
        </w:rPr>
        <w:t>Office of the Ohio Consumers’ Counsel</w:t>
      </w:r>
    </w:p>
    <w:p w:rsidR="004E1C40" w:rsidRPr="002A0972" w:rsidP="00CA7DC6" w14:paraId="7ADC2280" w14:textId="77777777">
      <w:pPr>
        <w:spacing w:after="0" w:line="240" w:lineRule="auto"/>
        <w:ind w:left="3960"/>
        <w:rPr>
          <w:rFonts w:ascii="Times New Roman" w:eastAsia="Times New Roman" w:hAnsi="Times New Roman" w:cs="Times New Roman"/>
          <w:bCs/>
          <w:kern w:val="0"/>
          <w:sz w:val="24"/>
          <w:szCs w:val="24"/>
          <w14:ligatures w14:val="none"/>
        </w:rPr>
      </w:pPr>
      <w:r w:rsidRPr="002A0972">
        <w:rPr>
          <w:rFonts w:ascii="Times New Roman" w:eastAsia="Times New Roman" w:hAnsi="Times New Roman" w:cs="Times New Roman"/>
          <w:bCs/>
          <w:kern w:val="0"/>
          <w:sz w:val="24"/>
          <w:szCs w:val="24"/>
          <w14:ligatures w14:val="none"/>
        </w:rPr>
        <w:t>65 East State Street, Suite 700</w:t>
      </w:r>
    </w:p>
    <w:p w:rsidR="004E1C40" w:rsidRPr="002A0972" w:rsidP="00CA7DC6" w14:paraId="6A248EFE" w14:textId="77777777">
      <w:pPr>
        <w:spacing w:after="0" w:line="240" w:lineRule="auto"/>
        <w:ind w:left="3960"/>
        <w:rPr>
          <w:rFonts w:ascii="Times New Roman" w:eastAsia="Times New Roman" w:hAnsi="Times New Roman" w:cs="Times New Roman"/>
          <w:bCs/>
          <w:kern w:val="0"/>
          <w:sz w:val="24"/>
          <w:szCs w:val="24"/>
          <w14:ligatures w14:val="none"/>
        </w:rPr>
      </w:pPr>
      <w:r w:rsidRPr="002A0972">
        <w:rPr>
          <w:rFonts w:ascii="Times New Roman" w:eastAsia="Times New Roman" w:hAnsi="Times New Roman" w:cs="Times New Roman"/>
          <w:bCs/>
          <w:kern w:val="0"/>
          <w:sz w:val="24"/>
          <w:szCs w:val="24"/>
          <w14:ligatures w14:val="none"/>
        </w:rPr>
        <w:t>Columbus, Ohio 43215</w:t>
      </w:r>
    </w:p>
    <w:p w:rsidR="004E1C40" w:rsidRPr="002A0972" w:rsidP="00CA7DC6" w14:paraId="178EA847" w14:textId="77777777">
      <w:pPr>
        <w:autoSpaceDE w:val="0"/>
        <w:autoSpaceDN w:val="0"/>
        <w:adjustRightInd w:val="0"/>
        <w:spacing w:after="0" w:line="240" w:lineRule="auto"/>
        <w:ind w:left="3960"/>
        <w:rPr>
          <w:rFonts w:ascii="Times New Roman" w:eastAsia="Times New Roman" w:hAnsi="Times New Roman" w:cs="Times New Roman"/>
          <w:kern w:val="0"/>
          <w:sz w:val="24"/>
          <w:szCs w:val="24"/>
          <w14:ligatures w14:val="none"/>
        </w:rPr>
      </w:pPr>
      <w:r w:rsidRPr="002A0972">
        <w:rPr>
          <w:rFonts w:ascii="Times New Roman" w:eastAsia="Times New Roman" w:hAnsi="Times New Roman" w:cs="Times New Roman"/>
          <w:kern w:val="0"/>
          <w:sz w:val="24"/>
          <w:szCs w:val="24"/>
          <w14:ligatures w14:val="none"/>
        </w:rPr>
        <w:t>Telephone [Finnigan] (614) 466-9585</w:t>
      </w:r>
    </w:p>
    <w:p w:rsidR="004E1C40" w:rsidRPr="002A0972" w:rsidP="00CA7DC6" w14:paraId="56DA64E3" w14:textId="77777777">
      <w:pPr>
        <w:autoSpaceDE w:val="0"/>
        <w:autoSpaceDN w:val="0"/>
        <w:adjustRightInd w:val="0"/>
        <w:spacing w:after="0" w:line="240" w:lineRule="auto"/>
        <w:ind w:left="3960"/>
        <w:rPr>
          <w:rFonts w:ascii="Times New Roman" w:eastAsia="Times New Roman" w:hAnsi="Times New Roman" w:cs="Times New Roman"/>
          <w:kern w:val="0"/>
          <w:sz w:val="24"/>
          <w:szCs w:val="24"/>
          <w14:ligatures w14:val="none"/>
        </w:rPr>
      </w:pPr>
      <w:r w:rsidRPr="002A0972">
        <w:rPr>
          <w:rFonts w:ascii="Times New Roman" w:eastAsia="Times New Roman" w:hAnsi="Times New Roman" w:cs="Times New Roman"/>
          <w:kern w:val="0"/>
          <w:sz w:val="24"/>
          <w:szCs w:val="24"/>
          <w14:ligatures w14:val="none"/>
        </w:rPr>
        <w:t>Telephone [Michael]: (614) 466-1291</w:t>
      </w:r>
    </w:p>
    <w:p w:rsidR="004E1C40" w:rsidRPr="002A0972" w:rsidP="00CA7DC6" w14:paraId="135D420B" w14:textId="77777777">
      <w:pPr>
        <w:spacing w:after="0" w:line="240" w:lineRule="auto"/>
        <w:ind w:left="3960"/>
        <w:rPr>
          <w:rFonts w:ascii="Times New Roman" w:eastAsia="Times New Roman" w:hAnsi="Times New Roman" w:cs="Times New Roman"/>
          <w:kern w:val="0"/>
          <w:sz w:val="24"/>
          <w:szCs w:val="24"/>
          <w14:ligatures w14:val="none"/>
        </w:rPr>
      </w:pPr>
      <w:hyperlink r:id="rId6" w:history="1">
        <w:r w:rsidRPr="002A0972">
          <w:rPr>
            <w:rFonts w:ascii="Times New Roman" w:eastAsia="Times New Roman" w:hAnsi="Times New Roman" w:cs="Times New Roman"/>
            <w:color w:val="0000FF"/>
            <w:kern w:val="0"/>
            <w:sz w:val="24"/>
            <w:szCs w:val="24"/>
            <w:u w:val="single"/>
            <w14:ligatures w14:val="none"/>
          </w:rPr>
          <w:t>john.finnigan@occ.ohio.gov</w:t>
        </w:r>
      </w:hyperlink>
    </w:p>
    <w:p w:rsidR="004E1C40" w:rsidRPr="002A0972" w:rsidP="00CA7DC6" w14:paraId="7BBB50D9" w14:textId="77777777">
      <w:pPr>
        <w:spacing w:after="0" w:line="240" w:lineRule="auto"/>
        <w:ind w:left="3960"/>
        <w:rPr>
          <w:rFonts w:ascii="Times New Roman" w:eastAsia="Times New Roman" w:hAnsi="Times New Roman" w:cs="Times New Roman"/>
          <w:kern w:val="0"/>
          <w:sz w:val="24"/>
          <w:szCs w:val="24"/>
          <w14:ligatures w14:val="none"/>
        </w:rPr>
      </w:pPr>
      <w:hyperlink r:id="rId7" w:history="1">
        <w:r w:rsidRPr="002A0972">
          <w:rPr>
            <w:rFonts w:ascii="Times New Roman" w:eastAsia="Times New Roman" w:hAnsi="Times New Roman" w:cs="Times New Roman"/>
            <w:color w:val="0000FF"/>
            <w:kern w:val="0"/>
            <w:sz w:val="24"/>
            <w:szCs w:val="24"/>
            <w:u w:val="single"/>
            <w14:ligatures w14:val="none"/>
          </w:rPr>
          <w:t>william.michael@occ.ohio.gov</w:t>
        </w:r>
      </w:hyperlink>
    </w:p>
    <w:p w:rsidR="004F6251" w:rsidRPr="002A0972" w:rsidP="00CA7DC6" w14:paraId="0B44730C" w14:textId="5C197F27">
      <w:pPr>
        <w:spacing w:after="0" w:line="240" w:lineRule="auto"/>
        <w:ind w:firstLine="3960"/>
        <w:rPr>
          <w:rFonts w:ascii="Times New Roman" w:hAnsi="Times New Roman" w:cs="Times New Roman"/>
          <w:sz w:val="24"/>
          <w:szCs w:val="24"/>
        </w:rPr>
      </w:pPr>
      <w:r w:rsidRPr="002A0972">
        <w:rPr>
          <w:rFonts w:ascii="Times New Roman" w:eastAsia="Times New Roman" w:hAnsi="Times New Roman" w:cs="Times New Roman"/>
          <w:kern w:val="0"/>
          <w:sz w:val="24"/>
          <w:szCs w:val="24"/>
          <w14:ligatures w14:val="none"/>
        </w:rPr>
        <w:t>(willing to accept service by e-mail)</w:t>
      </w:r>
    </w:p>
    <w:p w:rsidR="006134E7" w:rsidRPr="002A0972" w:rsidP="00CA7DC6" w14:paraId="35B7DC95" w14:textId="699615EB">
      <w:pPr>
        <w:spacing w:after="0" w:line="240" w:lineRule="auto"/>
        <w:jc w:val="center"/>
        <w:rPr>
          <w:rFonts w:ascii="Times New Roman" w:hAnsi="Times New Roman" w:cs="Times New Roman"/>
          <w:b/>
          <w:bCs/>
          <w:sz w:val="24"/>
          <w:szCs w:val="24"/>
          <w:u w:val="single"/>
        </w:rPr>
      </w:pPr>
      <w:r w:rsidRPr="002A0972">
        <w:rPr>
          <w:rFonts w:ascii="Times New Roman" w:hAnsi="Times New Roman" w:cs="Times New Roman"/>
          <w:sz w:val="24"/>
          <w:szCs w:val="24"/>
        </w:rPr>
        <w:br w:type="column"/>
      </w:r>
      <w:r w:rsidRPr="002A0972">
        <w:rPr>
          <w:rFonts w:ascii="Times New Roman" w:hAnsi="Times New Roman" w:cs="Times New Roman"/>
          <w:b/>
          <w:bCs/>
          <w:sz w:val="24"/>
          <w:szCs w:val="24"/>
          <w:u w:val="single"/>
        </w:rPr>
        <w:t>CERTIFICATE OF SERVICE</w:t>
      </w:r>
    </w:p>
    <w:p w:rsidR="00702C4D" w:rsidRPr="002A0972" w:rsidP="00CA7DC6" w14:paraId="29017D12" w14:textId="77777777">
      <w:pPr>
        <w:spacing w:after="0" w:line="240" w:lineRule="auto"/>
        <w:jc w:val="center"/>
        <w:rPr>
          <w:rFonts w:ascii="Times New Roman" w:hAnsi="Times New Roman" w:cs="Times New Roman"/>
          <w:b/>
          <w:bCs/>
          <w:sz w:val="24"/>
          <w:szCs w:val="24"/>
          <w:u w:val="single"/>
        </w:rPr>
      </w:pPr>
    </w:p>
    <w:p w:rsidR="00F56E7E" w:rsidRPr="002A0972" w:rsidP="00852A80" w14:paraId="05E99A48" w14:textId="52B69D26">
      <w:pPr>
        <w:spacing w:after="0" w:line="480" w:lineRule="auto"/>
        <w:ind w:firstLine="720"/>
        <w:rPr>
          <w:rFonts w:ascii="Times New Roman" w:hAnsi="Times New Roman" w:cs="Times New Roman"/>
          <w:sz w:val="24"/>
          <w:szCs w:val="24"/>
        </w:rPr>
      </w:pPr>
      <w:r w:rsidRPr="002A0972">
        <w:rPr>
          <w:rFonts w:ascii="Times New Roman" w:hAnsi="Times New Roman" w:cs="Times New Roman"/>
          <w:sz w:val="24"/>
          <w:szCs w:val="24"/>
        </w:rPr>
        <w:t xml:space="preserve">I hereby certify that a copy of these </w:t>
      </w:r>
      <w:r w:rsidRPr="002A0972" w:rsidR="00FC2CB5">
        <w:rPr>
          <w:rFonts w:ascii="Times New Roman" w:hAnsi="Times New Roman" w:cs="Times New Roman"/>
          <w:sz w:val="24"/>
          <w:szCs w:val="24"/>
        </w:rPr>
        <w:t>Reply</w:t>
      </w:r>
      <w:r w:rsidRPr="002A0972">
        <w:rPr>
          <w:rFonts w:ascii="Times New Roman" w:hAnsi="Times New Roman" w:cs="Times New Roman"/>
          <w:sz w:val="24"/>
          <w:szCs w:val="24"/>
        </w:rPr>
        <w:t xml:space="preserve"> Comments was served on the persons stated below via electronic transmission, this </w:t>
      </w:r>
      <w:r w:rsidRPr="002A0972" w:rsidR="00FC2CB5">
        <w:rPr>
          <w:rFonts w:ascii="Times New Roman" w:hAnsi="Times New Roman" w:cs="Times New Roman"/>
          <w:sz w:val="24"/>
          <w:szCs w:val="24"/>
        </w:rPr>
        <w:t>23</w:t>
      </w:r>
      <w:r w:rsidRPr="002A0972" w:rsidR="00852A80">
        <w:rPr>
          <w:rFonts w:ascii="Times New Roman" w:hAnsi="Times New Roman" w:cs="Times New Roman"/>
          <w:sz w:val="24"/>
          <w:szCs w:val="24"/>
          <w:vertAlign w:val="superscript"/>
        </w:rPr>
        <w:t>rd</w:t>
      </w:r>
      <w:r w:rsidRPr="002A0972" w:rsidR="00852A80">
        <w:rPr>
          <w:rFonts w:ascii="Times New Roman" w:hAnsi="Times New Roman" w:cs="Times New Roman"/>
          <w:sz w:val="24"/>
          <w:szCs w:val="24"/>
        </w:rPr>
        <w:t xml:space="preserve"> </w:t>
      </w:r>
      <w:r w:rsidRPr="002A0972">
        <w:rPr>
          <w:rFonts w:ascii="Times New Roman" w:hAnsi="Times New Roman" w:cs="Times New Roman"/>
          <w:sz w:val="24"/>
          <w:szCs w:val="24"/>
        </w:rPr>
        <w:t xml:space="preserve">day of May 2023. </w:t>
      </w:r>
    </w:p>
    <w:p w:rsidR="00F56E7E" w:rsidRPr="002A0972" w:rsidP="0016707C" w14:paraId="71B05C00" w14:textId="77777777">
      <w:pPr>
        <w:spacing w:after="0" w:line="240" w:lineRule="auto"/>
        <w:ind w:left="4770"/>
        <w:rPr>
          <w:rFonts w:ascii="Times New Roman" w:hAnsi="Times New Roman" w:cs="Times New Roman"/>
          <w:i/>
          <w:iCs/>
          <w:sz w:val="24"/>
          <w:szCs w:val="24"/>
          <w:u w:val="single"/>
        </w:rPr>
      </w:pPr>
      <w:r w:rsidRPr="002A0972">
        <w:rPr>
          <w:rFonts w:ascii="Times New Roman" w:hAnsi="Times New Roman" w:cs="Times New Roman"/>
          <w:i/>
          <w:iCs/>
          <w:sz w:val="24"/>
          <w:szCs w:val="24"/>
          <w:u w:val="single"/>
        </w:rPr>
        <w:t xml:space="preserve">/s/ John Finnigan </w:t>
      </w:r>
    </w:p>
    <w:p w:rsidR="00F56E7E" w:rsidRPr="002A0972" w:rsidP="0016707C" w14:paraId="78C751E9" w14:textId="77777777">
      <w:pPr>
        <w:spacing w:after="0" w:line="240" w:lineRule="auto"/>
        <w:ind w:left="4770"/>
        <w:rPr>
          <w:rFonts w:ascii="Times New Roman" w:hAnsi="Times New Roman" w:cs="Times New Roman"/>
          <w:sz w:val="24"/>
          <w:szCs w:val="24"/>
        </w:rPr>
      </w:pPr>
      <w:r w:rsidRPr="002A0972">
        <w:rPr>
          <w:rFonts w:ascii="Times New Roman" w:hAnsi="Times New Roman" w:cs="Times New Roman"/>
          <w:sz w:val="24"/>
          <w:szCs w:val="24"/>
        </w:rPr>
        <w:t xml:space="preserve">John Finnigan </w:t>
      </w:r>
    </w:p>
    <w:p w:rsidR="00F56E7E" w:rsidRPr="002A0972" w:rsidP="0016707C" w14:paraId="0038AD34" w14:textId="77777777">
      <w:pPr>
        <w:spacing w:after="0" w:line="240" w:lineRule="auto"/>
        <w:ind w:left="4770"/>
        <w:rPr>
          <w:rFonts w:ascii="Times New Roman" w:hAnsi="Times New Roman" w:cs="Times New Roman"/>
          <w:sz w:val="24"/>
          <w:szCs w:val="24"/>
        </w:rPr>
      </w:pPr>
      <w:r w:rsidRPr="002A0972">
        <w:rPr>
          <w:rFonts w:ascii="Times New Roman" w:hAnsi="Times New Roman" w:cs="Times New Roman"/>
          <w:sz w:val="24"/>
          <w:szCs w:val="24"/>
        </w:rPr>
        <w:t xml:space="preserve">Assistant Consumers’ Counsel </w:t>
      </w:r>
    </w:p>
    <w:p w:rsidR="0016707C" w:rsidRPr="002A0972" w:rsidP="0016707C" w14:paraId="16820D6D" w14:textId="77777777">
      <w:pPr>
        <w:spacing w:after="0" w:line="240" w:lineRule="auto"/>
        <w:rPr>
          <w:rFonts w:ascii="Times New Roman" w:hAnsi="Times New Roman" w:cs="Times New Roman"/>
          <w:sz w:val="24"/>
          <w:szCs w:val="24"/>
        </w:rPr>
      </w:pPr>
    </w:p>
    <w:p w:rsidR="006134E7" w:rsidRPr="002A0972" w:rsidP="00852A80" w14:paraId="0308B280" w14:textId="119E47E4">
      <w:pPr>
        <w:spacing w:after="0" w:line="240" w:lineRule="auto"/>
        <w:rPr>
          <w:rFonts w:ascii="Times New Roman" w:hAnsi="Times New Roman" w:cs="Times New Roman"/>
          <w:sz w:val="24"/>
          <w:szCs w:val="24"/>
        </w:rPr>
      </w:pPr>
      <w:r w:rsidRPr="002A0972">
        <w:rPr>
          <w:rFonts w:ascii="Times New Roman" w:hAnsi="Times New Roman" w:cs="Times New Roman"/>
          <w:sz w:val="24"/>
          <w:szCs w:val="24"/>
        </w:rPr>
        <w:t xml:space="preserve">The PUCO’s e-filing system will electronically serve notice of the filing of this document on the following parties: </w:t>
      </w:r>
    </w:p>
    <w:p w:rsidR="00036110" w:rsidRPr="002A0972" w:rsidP="00852A80" w14:paraId="45562CC9" w14:textId="77777777">
      <w:pPr>
        <w:spacing w:after="0" w:line="240" w:lineRule="auto"/>
        <w:rPr>
          <w:rFonts w:ascii="Times New Roman" w:hAnsi="Times New Roman" w:cs="Times New Roman"/>
          <w:sz w:val="24"/>
          <w:szCs w:val="24"/>
        </w:rPr>
      </w:pPr>
    </w:p>
    <w:p w:rsidR="001C1266" w:rsidRPr="002A0972" w:rsidP="00F82128" w14:paraId="10E3F245" w14:textId="1E831E15">
      <w:pPr>
        <w:spacing w:after="0" w:line="240" w:lineRule="auto"/>
        <w:jc w:val="center"/>
        <w:rPr>
          <w:rFonts w:ascii="Times New Roman" w:hAnsi="Times New Roman" w:cs="Times New Roman"/>
          <w:b/>
          <w:bCs/>
          <w:sz w:val="24"/>
          <w:szCs w:val="24"/>
          <w:u w:val="single"/>
        </w:rPr>
      </w:pPr>
      <w:r w:rsidRPr="002A0972">
        <w:rPr>
          <w:rFonts w:ascii="Times New Roman" w:hAnsi="Times New Roman" w:cs="Times New Roman"/>
          <w:b/>
          <w:bCs/>
          <w:sz w:val="24"/>
          <w:szCs w:val="24"/>
          <w:u w:val="single"/>
        </w:rPr>
        <w:t>SERVICE LIST</w:t>
      </w:r>
    </w:p>
    <w:p w:rsidR="00F82128" w:rsidRPr="002A0972" w:rsidP="004F6251" w14:paraId="3CB35D49" w14:textId="77777777">
      <w:pPr>
        <w:spacing w:after="0" w:line="240" w:lineRule="auto"/>
        <w:rPr>
          <w:rFonts w:ascii="Times New Roman" w:hAnsi="Times New Roman" w:cs="Times New Roman"/>
          <w:sz w:val="24"/>
          <w:szCs w:val="24"/>
        </w:rPr>
      </w:pPr>
    </w:p>
    <w:p w:rsidR="001C0009" w:rsidRPr="002A0972" w:rsidP="004F6251" w14:paraId="1AA30218" w14:textId="77777777">
      <w:pPr>
        <w:spacing w:after="0" w:line="240" w:lineRule="auto"/>
        <w:rPr>
          <w:rFonts w:ascii="Times New Roman" w:hAnsi="Times New Roman" w:cs="Times New Roman"/>
          <w:sz w:val="24"/>
          <w:szCs w:val="24"/>
        </w:rPr>
        <w:sectPr w:rsidSect="00AD5CAB">
          <w:footerReference w:type="default" r:id="rId15"/>
          <w:pgSz w:w="12240" w:h="15840"/>
          <w:pgMar w:top="1440" w:right="1800" w:bottom="1440" w:left="1800" w:header="720" w:footer="720" w:gutter="0"/>
          <w:pgNumType w:start="1"/>
          <w:cols w:space="720"/>
          <w:docGrid w:linePitch="360"/>
        </w:sectPr>
      </w:pPr>
    </w:p>
    <w:tbl>
      <w:tblPr>
        <w:tblW w:w="0" w:type="auto"/>
        <w:tblLook w:val="01E0"/>
      </w:tblPr>
      <w:tblGrid>
        <w:gridCol w:w="4325"/>
        <w:gridCol w:w="4315"/>
      </w:tblGrid>
      <w:tr w14:paraId="097AD8E2" w14:textId="77777777" w:rsidTr="0021121D">
        <w:tblPrEx>
          <w:tblW w:w="0" w:type="auto"/>
          <w:tblLook w:val="01E0"/>
        </w:tblPrEx>
        <w:tc>
          <w:tcPr>
            <w:tcW w:w="4428" w:type="dxa"/>
            <w:shd w:val="clear" w:color="auto" w:fill="auto"/>
          </w:tcPr>
          <w:p w:rsidR="00852A80" w:rsidRPr="002A0972" w:rsidP="00852A80" w14:paraId="3A1B79DC" w14:textId="77777777">
            <w:pPr>
              <w:autoSpaceDE w:val="0"/>
              <w:autoSpaceDN w:val="0"/>
              <w:adjustRightInd w:val="0"/>
              <w:spacing w:after="0" w:line="240" w:lineRule="auto"/>
              <w:rPr>
                <w:rFonts w:ascii="Times New Roman" w:eastAsia="Times New Roman" w:hAnsi="Times New Roman" w:cs="Times New Roman"/>
                <w:bCs/>
                <w:color w:val="0000FF"/>
                <w:kern w:val="0"/>
                <w:sz w:val="24"/>
                <w:szCs w:val="24"/>
                <w:u w:val="single"/>
                <w14:ligatures w14:val="none"/>
              </w:rPr>
            </w:pPr>
            <w:hyperlink r:id="rId16" w:history="1">
              <w:r w:rsidRPr="002A0972">
                <w:rPr>
                  <w:rFonts w:ascii="Times New Roman" w:eastAsia="Times New Roman" w:hAnsi="Times New Roman" w:cs="Times New Roman"/>
                  <w:color w:val="0000FF"/>
                  <w:kern w:val="0"/>
                  <w:sz w:val="24"/>
                  <w:szCs w:val="24"/>
                  <w:u w:val="single"/>
                  <w14:ligatures w14:val="none"/>
                </w:rPr>
                <w:t>thomas.lindgren@ohioAGO.gov</w:t>
              </w:r>
            </w:hyperlink>
          </w:p>
          <w:p w:rsidR="00852A80" w:rsidRPr="002A0972" w:rsidP="00852A80" w14:paraId="4B1EBB99" w14:textId="77777777">
            <w:pPr>
              <w:autoSpaceDE w:val="0"/>
              <w:autoSpaceDN w:val="0"/>
              <w:adjustRightInd w:val="0"/>
              <w:spacing w:after="0" w:line="240" w:lineRule="auto"/>
              <w:rPr>
                <w:rFonts w:ascii="Times New Roman" w:eastAsia="Times New Roman" w:hAnsi="Times New Roman" w:cs="Times New Roman"/>
                <w:kern w:val="0"/>
                <w:sz w:val="24"/>
                <w:szCs w:val="24"/>
                <w14:ligatures w14:val="none"/>
              </w:rPr>
            </w:pPr>
            <w:hyperlink r:id="rId17" w:history="1">
              <w:r w:rsidRPr="002A0972">
                <w:rPr>
                  <w:rFonts w:ascii="Times New Roman" w:eastAsia="Times New Roman" w:hAnsi="Times New Roman" w:cs="Times New Roman"/>
                  <w:color w:val="0000FF"/>
                  <w:kern w:val="0"/>
                  <w:sz w:val="24"/>
                  <w:szCs w:val="24"/>
                  <w:u w:val="single"/>
                  <w14:ligatures w14:val="none"/>
                </w:rPr>
                <w:t>Rocco.dascenzo@duke-energy.com</w:t>
              </w:r>
            </w:hyperlink>
          </w:p>
          <w:p w:rsidR="00852A80" w:rsidRPr="002A0972" w:rsidP="00852A80" w14:paraId="750FABC7" w14:textId="77777777">
            <w:pPr>
              <w:autoSpaceDE w:val="0"/>
              <w:autoSpaceDN w:val="0"/>
              <w:adjustRightInd w:val="0"/>
              <w:spacing w:after="0" w:line="240" w:lineRule="auto"/>
              <w:rPr>
                <w:rFonts w:ascii="Times New Roman" w:eastAsia="Times New Roman" w:hAnsi="Times New Roman" w:cs="Times New Roman"/>
                <w:kern w:val="0"/>
                <w:sz w:val="24"/>
                <w:szCs w:val="24"/>
                <w14:ligatures w14:val="none"/>
              </w:rPr>
            </w:pPr>
            <w:hyperlink r:id="rId18" w:history="1">
              <w:r w:rsidRPr="002A0972">
                <w:rPr>
                  <w:rFonts w:ascii="Times New Roman" w:eastAsia="Times New Roman" w:hAnsi="Times New Roman" w:cs="Times New Roman"/>
                  <w:color w:val="0000FF"/>
                  <w:kern w:val="0"/>
                  <w:sz w:val="24"/>
                  <w:szCs w:val="24"/>
                  <w:u w:val="single"/>
                  <w14:ligatures w14:val="none"/>
                </w:rPr>
                <w:t>Jeanne.kingery@duke-energy.com</w:t>
              </w:r>
            </w:hyperlink>
          </w:p>
          <w:p w:rsidR="00852A80" w:rsidRPr="002A0972" w:rsidP="00852A80" w14:paraId="753DF144" w14:textId="77777777">
            <w:pPr>
              <w:autoSpaceDE w:val="0"/>
              <w:autoSpaceDN w:val="0"/>
              <w:adjustRightInd w:val="0"/>
              <w:spacing w:after="0" w:line="240" w:lineRule="auto"/>
              <w:rPr>
                <w:rFonts w:ascii="Times New Roman" w:eastAsia="Times New Roman" w:hAnsi="Times New Roman" w:cs="Times New Roman"/>
                <w:kern w:val="0"/>
                <w:sz w:val="24"/>
                <w:szCs w:val="24"/>
                <w14:ligatures w14:val="none"/>
              </w:rPr>
            </w:pPr>
            <w:hyperlink r:id="rId19" w:history="1">
              <w:r w:rsidRPr="002A0972">
                <w:rPr>
                  <w:rFonts w:ascii="Times New Roman" w:eastAsia="Times New Roman" w:hAnsi="Times New Roman" w:cs="Times New Roman"/>
                  <w:color w:val="0000FF"/>
                  <w:kern w:val="0"/>
                  <w:sz w:val="24"/>
                  <w:szCs w:val="24"/>
                  <w:u w:val="single"/>
                  <w14:ligatures w14:val="none"/>
                </w:rPr>
                <w:t>Larisa.vaysman@duke-energy.com</w:t>
              </w:r>
            </w:hyperlink>
          </w:p>
          <w:p w:rsidR="00852A80" w:rsidRPr="002A0972" w:rsidP="00852A80" w14:paraId="645DC732" w14:textId="77777777">
            <w:pPr>
              <w:autoSpaceDE w:val="0"/>
              <w:autoSpaceDN w:val="0"/>
              <w:adjustRightInd w:val="0"/>
              <w:spacing w:after="0" w:line="240" w:lineRule="auto"/>
              <w:rPr>
                <w:rFonts w:ascii="Times New Roman" w:eastAsia="Times New Roman" w:hAnsi="Times New Roman" w:cs="Times New Roman"/>
                <w:color w:val="0000FF"/>
                <w:kern w:val="0"/>
                <w:sz w:val="24"/>
                <w:szCs w:val="24"/>
                <w:u w:val="single"/>
                <w14:ligatures w14:val="none"/>
              </w:rPr>
            </w:pPr>
            <w:hyperlink r:id="rId20" w:history="1">
              <w:r w:rsidRPr="002A0972">
                <w:rPr>
                  <w:rFonts w:ascii="Times New Roman" w:eastAsia="Times New Roman" w:hAnsi="Times New Roman" w:cs="Times New Roman"/>
                  <w:color w:val="0000FF"/>
                  <w:kern w:val="0"/>
                  <w:sz w:val="24"/>
                  <w:szCs w:val="24"/>
                  <w:u w:val="single"/>
                  <w14:ligatures w14:val="none"/>
                </w:rPr>
                <w:t>elyse.akhbari@duke-energy.com</w:t>
              </w:r>
            </w:hyperlink>
          </w:p>
          <w:p w:rsidR="004C0E5B" w:rsidRPr="002A0972" w:rsidP="00852A80" w14:paraId="24AC37B8" w14:textId="2A7E308F">
            <w:pPr>
              <w:autoSpaceDE w:val="0"/>
              <w:autoSpaceDN w:val="0"/>
              <w:adjustRightInd w:val="0"/>
              <w:spacing w:after="0" w:line="240" w:lineRule="auto"/>
              <w:rPr>
                <w:rFonts w:ascii="Times New Roman" w:eastAsia="Times New Roman" w:hAnsi="Times New Roman" w:cs="Times New Roman"/>
                <w:color w:val="0000FF"/>
                <w:kern w:val="0"/>
                <w:sz w:val="24"/>
                <w:szCs w:val="24"/>
                <w:u w:val="single"/>
                <w14:ligatures w14:val="none"/>
              </w:rPr>
            </w:pPr>
            <w:r w:rsidRPr="002A0972">
              <w:rPr>
                <w:rFonts w:ascii="Times New Roman" w:eastAsia="Times New Roman" w:hAnsi="Times New Roman" w:cs="Times New Roman"/>
                <w:color w:val="0000FF"/>
                <w:kern w:val="0"/>
                <w:sz w:val="24"/>
                <w:szCs w:val="24"/>
                <w:u w:val="single"/>
                <w14:ligatures w14:val="none"/>
              </w:rPr>
              <w:t>knordstrom@theOEC.org</w:t>
            </w:r>
          </w:p>
          <w:p w:rsidR="004C0E5B" w:rsidRPr="002A0972" w:rsidP="004C0E5B" w14:paraId="53B24113" w14:textId="77777777">
            <w:pPr>
              <w:spacing w:after="0" w:line="240" w:lineRule="auto"/>
              <w:jc w:val="both"/>
              <w:rPr>
                <w:rFonts w:ascii="Times New Roman" w:eastAsia="Times New Roman" w:hAnsi="Times New Roman" w:cs="Times New Roman"/>
                <w:color w:val="0000FF"/>
                <w:kern w:val="0"/>
                <w:sz w:val="24"/>
                <w:szCs w:val="24"/>
                <w:u w:val="single"/>
                <w14:ligatures w14:val="none"/>
              </w:rPr>
            </w:pPr>
            <w:hyperlink r:id="rId21" w:history="1">
              <w:r w:rsidRPr="002A0972">
                <w:rPr>
                  <w:rFonts w:ascii="Times New Roman" w:eastAsia="Times New Roman" w:hAnsi="Times New Roman" w:cs="Times New Roman"/>
                  <w:color w:val="0000FF"/>
                  <w:kern w:val="0"/>
                  <w:sz w:val="24"/>
                  <w:szCs w:val="24"/>
                  <w:u w:val="single"/>
                  <w14:ligatures w14:val="none"/>
                </w:rPr>
                <w:t>ctavenor@theoec.org</w:t>
              </w:r>
            </w:hyperlink>
          </w:p>
          <w:p w:rsidR="00852A80" w:rsidRPr="002A0972" w:rsidP="00852A80" w14:paraId="7CAFAEFD" w14:textId="77777777">
            <w:pPr>
              <w:autoSpaceDE w:val="0"/>
              <w:autoSpaceDN w:val="0"/>
              <w:adjustRightInd w:val="0"/>
              <w:spacing w:after="0" w:line="240" w:lineRule="auto"/>
              <w:rPr>
                <w:rFonts w:ascii="Times New Roman" w:eastAsia="Times New Roman" w:hAnsi="Times New Roman" w:cs="Times New Roman"/>
                <w:color w:val="0000FF"/>
                <w:kern w:val="0"/>
                <w:sz w:val="24"/>
                <w:szCs w:val="24"/>
                <w:u w:val="single"/>
                <w14:ligatures w14:val="none"/>
              </w:rPr>
            </w:pPr>
          </w:p>
          <w:p w:rsidR="00852A80" w:rsidRPr="002A0972" w:rsidP="00852A80" w14:paraId="7AD91A57" w14:textId="77777777">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2A0972">
              <w:rPr>
                <w:rFonts w:ascii="Times New Roman" w:eastAsia="Times New Roman" w:hAnsi="Times New Roman" w:cs="Times New Roman"/>
                <w:kern w:val="0"/>
                <w:sz w:val="24"/>
                <w:szCs w:val="24"/>
                <w14:ligatures w14:val="none"/>
              </w:rPr>
              <w:t>Attorney Examiners:</w:t>
            </w:r>
          </w:p>
          <w:p w:rsidR="00852A80" w:rsidRPr="002A0972" w:rsidP="00852A80" w14:paraId="75D47450" w14:textId="77777777">
            <w:pPr>
              <w:autoSpaceDE w:val="0"/>
              <w:autoSpaceDN w:val="0"/>
              <w:adjustRightInd w:val="0"/>
              <w:spacing w:after="0" w:line="240" w:lineRule="auto"/>
              <w:rPr>
                <w:rFonts w:ascii="Times New Roman" w:eastAsia="Times New Roman" w:hAnsi="Times New Roman" w:cs="Times New Roman"/>
                <w:kern w:val="0"/>
                <w:sz w:val="24"/>
                <w:szCs w:val="24"/>
                <w14:ligatures w14:val="none"/>
              </w:rPr>
            </w:pPr>
            <w:hyperlink r:id="rId22" w:history="1">
              <w:r w:rsidRPr="002A0972">
                <w:rPr>
                  <w:rFonts w:ascii="Times New Roman" w:eastAsia="Times New Roman" w:hAnsi="Times New Roman" w:cs="Times New Roman"/>
                  <w:color w:val="0000FF"/>
                  <w:kern w:val="0"/>
                  <w:sz w:val="24"/>
                  <w:szCs w:val="24"/>
                  <w:u w:val="single"/>
                  <w14:ligatures w14:val="none"/>
                </w:rPr>
                <w:t>megan.addison@puco.ohio.gov</w:t>
              </w:r>
            </w:hyperlink>
          </w:p>
          <w:p w:rsidR="00852A80" w:rsidRPr="002A0972" w:rsidP="00852A80" w14:paraId="727F12E0" w14:textId="77777777">
            <w:pPr>
              <w:autoSpaceDE w:val="0"/>
              <w:autoSpaceDN w:val="0"/>
              <w:adjustRightInd w:val="0"/>
              <w:spacing w:after="0" w:line="240" w:lineRule="auto"/>
              <w:rPr>
                <w:rFonts w:ascii="Times New Roman" w:eastAsia="Times New Roman" w:hAnsi="Times New Roman" w:cs="Times New Roman"/>
                <w:kern w:val="0"/>
                <w:sz w:val="24"/>
                <w:szCs w:val="24"/>
                <w14:ligatures w14:val="none"/>
              </w:rPr>
            </w:pPr>
            <w:hyperlink r:id="rId23" w:history="1">
              <w:r w:rsidRPr="002A0972">
                <w:rPr>
                  <w:rFonts w:ascii="Times New Roman" w:eastAsia="Times New Roman" w:hAnsi="Times New Roman" w:cs="Times New Roman"/>
                  <w:color w:val="0000FF"/>
                  <w:kern w:val="0"/>
                  <w:sz w:val="24"/>
                  <w:szCs w:val="24"/>
                  <w:u w:val="single"/>
                  <w14:ligatures w14:val="none"/>
                </w:rPr>
                <w:t>jesse.davis@puco.ohio.gov</w:t>
              </w:r>
            </w:hyperlink>
          </w:p>
          <w:p w:rsidR="00852A80" w:rsidRPr="002A0972" w:rsidP="00852A80" w14:paraId="10041849" w14:textId="77777777">
            <w:pPr>
              <w:autoSpaceDE w:val="0"/>
              <w:autoSpaceDN w:val="0"/>
              <w:adjustRightInd w:val="0"/>
              <w:spacing w:after="0" w:line="240" w:lineRule="auto"/>
              <w:rPr>
                <w:rFonts w:ascii="Times New Roman" w:eastAsia="Times New Roman" w:hAnsi="Times New Roman" w:cs="Times New Roman"/>
                <w:bCs/>
                <w:kern w:val="0"/>
                <w:sz w:val="24"/>
                <w:szCs w:val="24"/>
                <w14:ligatures w14:val="none"/>
              </w:rPr>
            </w:pPr>
          </w:p>
        </w:tc>
        <w:tc>
          <w:tcPr>
            <w:tcW w:w="4428" w:type="dxa"/>
            <w:shd w:val="clear" w:color="auto" w:fill="auto"/>
          </w:tcPr>
          <w:p w:rsidR="00852A80" w:rsidRPr="002A0972" w:rsidP="00852A80" w14:paraId="08245435" w14:textId="77777777">
            <w:pPr>
              <w:spacing w:after="0" w:line="240" w:lineRule="auto"/>
              <w:jc w:val="both"/>
              <w:rPr>
                <w:rFonts w:ascii="Times New Roman" w:eastAsia="Times New Roman" w:hAnsi="Times New Roman" w:cs="Times New Roman"/>
                <w:bCs/>
                <w:kern w:val="0"/>
                <w:sz w:val="24"/>
                <w:szCs w:val="24"/>
                <w14:ligatures w14:val="none"/>
              </w:rPr>
            </w:pPr>
            <w:hyperlink r:id="rId24" w:history="1">
              <w:r w:rsidRPr="002A0972">
                <w:rPr>
                  <w:rFonts w:ascii="Times New Roman" w:eastAsia="Times New Roman" w:hAnsi="Times New Roman" w:cs="Times New Roman"/>
                  <w:color w:val="0000FF"/>
                  <w:kern w:val="0"/>
                  <w:sz w:val="24"/>
                  <w:szCs w:val="24"/>
                  <w:u w:val="single"/>
                  <w14:ligatures w14:val="none"/>
                </w:rPr>
                <w:t>rdove@keglerbrown.com</w:t>
              </w:r>
            </w:hyperlink>
          </w:p>
          <w:p w:rsidR="00852A80" w:rsidRPr="002A0972" w:rsidP="00852A80" w14:paraId="74BF24C1" w14:textId="77777777">
            <w:pPr>
              <w:spacing w:after="0" w:line="240" w:lineRule="auto"/>
              <w:jc w:val="both"/>
              <w:rPr>
                <w:rFonts w:ascii="Times New Roman" w:eastAsia="Times New Roman" w:hAnsi="Times New Roman" w:cs="Times New Roman"/>
                <w:bCs/>
                <w:kern w:val="0"/>
                <w:sz w:val="24"/>
                <w:szCs w:val="24"/>
                <w14:ligatures w14:val="none"/>
              </w:rPr>
            </w:pPr>
            <w:hyperlink r:id="rId25" w:history="1">
              <w:r w:rsidRPr="002A0972">
                <w:rPr>
                  <w:rFonts w:ascii="Times New Roman" w:eastAsia="Times New Roman" w:hAnsi="Times New Roman" w:cs="Times New Roman"/>
                  <w:color w:val="0000FF"/>
                  <w:kern w:val="0"/>
                  <w:sz w:val="24"/>
                  <w:szCs w:val="24"/>
                  <w:u w:val="single"/>
                  <w14:ligatures w14:val="none"/>
                </w:rPr>
                <w:t>stnourse@aep.com</w:t>
              </w:r>
            </w:hyperlink>
          </w:p>
          <w:p w:rsidR="00852A80" w:rsidRPr="002A0972" w:rsidP="00852A80" w14:paraId="63F20675" w14:textId="77777777">
            <w:pPr>
              <w:spacing w:after="0" w:line="240" w:lineRule="auto"/>
              <w:jc w:val="both"/>
              <w:rPr>
                <w:rFonts w:ascii="Times New Roman" w:eastAsia="Times New Roman" w:hAnsi="Times New Roman" w:cs="Times New Roman"/>
                <w:bCs/>
                <w:kern w:val="0"/>
                <w:sz w:val="24"/>
                <w:szCs w:val="24"/>
                <w14:ligatures w14:val="none"/>
              </w:rPr>
            </w:pPr>
            <w:hyperlink r:id="rId26" w:history="1">
              <w:r w:rsidRPr="002A0972">
                <w:rPr>
                  <w:rFonts w:ascii="Times New Roman" w:eastAsia="Times New Roman" w:hAnsi="Times New Roman" w:cs="Times New Roman"/>
                  <w:color w:val="0000FF"/>
                  <w:kern w:val="0"/>
                  <w:sz w:val="24"/>
                  <w:szCs w:val="24"/>
                  <w:u w:val="single"/>
                  <w14:ligatures w14:val="none"/>
                </w:rPr>
                <w:t>trent@hubaydougherty.com</w:t>
              </w:r>
            </w:hyperlink>
          </w:p>
          <w:p w:rsidR="00852A80" w:rsidRPr="002A0972" w:rsidP="00852A80" w14:paraId="56EEAA91" w14:textId="77777777">
            <w:pPr>
              <w:spacing w:after="0" w:line="240" w:lineRule="auto"/>
              <w:jc w:val="both"/>
              <w:rPr>
                <w:rFonts w:ascii="Times New Roman" w:eastAsia="Times New Roman" w:hAnsi="Times New Roman" w:cs="Times New Roman"/>
                <w:bCs/>
                <w:kern w:val="0"/>
                <w:sz w:val="24"/>
                <w:szCs w:val="24"/>
                <w14:ligatures w14:val="none"/>
              </w:rPr>
            </w:pPr>
            <w:hyperlink r:id="rId27" w:history="1">
              <w:r w:rsidRPr="002A0972">
                <w:rPr>
                  <w:rFonts w:ascii="Times New Roman" w:eastAsia="Times New Roman" w:hAnsi="Times New Roman" w:cs="Times New Roman"/>
                  <w:color w:val="0000FF"/>
                  <w:kern w:val="0"/>
                  <w:sz w:val="24"/>
                  <w:szCs w:val="24"/>
                  <w:u w:val="single"/>
                  <w14:ligatures w14:val="none"/>
                </w:rPr>
                <w:t>talexander@beneschlaw.com</w:t>
              </w:r>
            </w:hyperlink>
          </w:p>
          <w:p w:rsidR="00852A80" w:rsidRPr="002A0972" w:rsidP="00852A80" w14:paraId="1D126461" w14:textId="77777777">
            <w:pPr>
              <w:spacing w:after="0" w:line="240" w:lineRule="auto"/>
              <w:jc w:val="both"/>
              <w:rPr>
                <w:rFonts w:ascii="Times New Roman" w:eastAsia="Times New Roman" w:hAnsi="Times New Roman" w:cs="Times New Roman"/>
                <w:color w:val="0000FF"/>
                <w:kern w:val="0"/>
                <w:sz w:val="24"/>
                <w:szCs w:val="24"/>
                <w:u w:val="single"/>
                <w14:ligatures w14:val="none"/>
              </w:rPr>
            </w:pPr>
            <w:hyperlink r:id="rId28" w:history="1">
              <w:r w:rsidRPr="002A0972">
                <w:rPr>
                  <w:rFonts w:ascii="Times New Roman" w:eastAsia="Times New Roman" w:hAnsi="Times New Roman" w:cs="Times New Roman"/>
                  <w:color w:val="0000FF"/>
                  <w:kern w:val="0"/>
                  <w:sz w:val="24"/>
                  <w:szCs w:val="24"/>
                  <w:u w:val="single"/>
                  <w14:ligatures w14:val="none"/>
                </w:rPr>
                <w:t>Bojko@carpenterlipps.com</w:t>
              </w:r>
            </w:hyperlink>
          </w:p>
          <w:p w:rsidR="00852A80" w:rsidRPr="002A0972" w:rsidP="00852A80" w14:paraId="65A19FB3" w14:textId="77777777">
            <w:pPr>
              <w:spacing w:after="0" w:line="240" w:lineRule="auto"/>
              <w:jc w:val="both"/>
              <w:rPr>
                <w:rFonts w:ascii="Times New Roman" w:eastAsia="Times New Roman" w:hAnsi="Times New Roman" w:cs="Times New Roman"/>
                <w:bCs/>
                <w:kern w:val="0"/>
                <w:sz w:val="24"/>
                <w:szCs w:val="24"/>
                <w14:ligatures w14:val="none"/>
              </w:rPr>
            </w:pPr>
            <w:hyperlink r:id="rId29" w:history="1">
              <w:r w:rsidRPr="002A0972">
                <w:rPr>
                  <w:rFonts w:ascii="Times New Roman" w:eastAsia="Times New Roman" w:hAnsi="Times New Roman" w:cs="Times New Roman"/>
                  <w:bCs/>
                  <w:color w:val="0000FF"/>
                  <w:kern w:val="0"/>
                  <w:sz w:val="24"/>
                  <w:szCs w:val="24"/>
                  <w:u w:val="single"/>
                  <w14:ligatures w14:val="none"/>
                </w:rPr>
                <w:t>Wygonski@carpenterlipps.com</w:t>
              </w:r>
            </w:hyperlink>
          </w:p>
          <w:p w:rsidR="00852A80" w:rsidRPr="002A0972" w:rsidP="00852A80" w14:paraId="0478744B" w14:textId="77777777">
            <w:pPr>
              <w:spacing w:after="0" w:line="240" w:lineRule="auto"/>
              <w:jc w:val="both"/>
              <w:rPr>
                <w:rFonts w:ascii="Times New Roman" w:eastAsia="Times New Roman" w:hAnsi="Times New Roman" w:cs="Times New Roman"/>
                <w:bCs/>
                <w:kern w:val="0"/>
                <w:sz w:val="24"/>
                <w:szCs w:val="24"/>
                <w14:ligatures w14:val="none"/>
              </w:rPr>
            </w:pPr>
            <w:hyperlink r:id="rId30" w:history="1">
              <w:r w:rsidRPr="002A0972">
                <w:rPr>
                  <w:rFonts w:ascii="Times New Roman" w:eastAsia="Times New Roman" w:hAnsi="Times New Roman" w:cs="Times New Roman"/>
                  <w:color w:val="0000FF"/>
                  <w:kern w:val="0"/>
                  <w:sz w:val="24"/>
                  <w:szCs w:val="24"/>
                  <w:u w:val="single"/>
                  <w14:ligatures w14:val="none"/>
                </w:rPr>
                <w:t>Paul@carpenterlipps.com</w:t>
              </w:r>
            </w:hyperlink>
          </w:p>
          <w:p w:rsidR="00852A80" w:rsidRPr="002A0972" w:rsidP="00852A80" w14:paraId="1C1201B1" w14:textId="77777777">
            <w:pPr>
              <w:spacing w:after="0" w:line="240" w:lineRule="auto"/>
              <w:jc w:val="both"/>
              <w:rPr>
                <w:rFonts w:ascii="Times New Roman" w:eastAsia="Times New Roman" w:hAnsi="Times New Roman" w:cs="Times New Roman"/>
                <w:bCs/>
                <w:kern w:val="0"/>
                <w:sz w:val="24"/>
                <w:szCs w:val="24"/>
                <w14:ligatures w14:val="none"/>
              </w:rPr>
            </w:pPr>
            <w:hyperlink r:id="rId31" w:history="1">
              <w:r w:rsidRPr="002A0972">
                <w:rPr>
                  <w:rFonts w:ascii="Times New Roman" w:eastAsia="Times New Roman" w:hAnsi="Times New Roman" w:cs="Times New Roman"/>
                  <w:color w:val="0000FF"/>
                  <w:kern w:val="0"/>
                  <w:sz w:val="24"/>
                  <w:szCs w:val="24"/>
                  <w:u w:val="single"/>
                  <w14:ligatures w14:val="none"/>
                </w:rPr>
                <w:t>randall.griffin@aes.com</w:t>
              </w:r>
            </w:hyperlink>
          </w:p>
          <w:p w:rsidR="00852A80" w:rsidRPr="002A0972" w:rsidP="00852A80" w14:paraId="627D56E6" w14:textId="77777777">
            <w:pPr>
              <w:spacing w:after="0" w:line="240" w:lineRule="auto"/>
              <w:jc w:val="both"/>
              <w:rPr>
                <w:rFonts w:ascii="Times New Roman" w:eastAsia="Times New Roman" w:hAnsi="Times New Roman" w:cs="Times New Roman"/>
                <w:kern w:val="0"/>
                <w:sz w:val="24"/>
                <w:szCs w:val="24"/>
                <w14:ligatures w14:val="none"/>
              </w:rPr>
            </w:pPr>
            <w:hyperlink r:id="rId31" w:history="1">
              <w:r w:rsidRPr="002A0972">
                <w:rPr>
                  <w:rFonts w:ascii="Times New Roman" w:eastAsia="Times New Roman" w:hAnsi="Times New Roman" w:cs="Times New Roman"/>
                  <w:color w:val="0000FF"/>
                  <w:kern w:val="0"/>
                  <w:sz w:val="24"/>
                  <w:szCs w:val="24"/>
                  <w:u w:val="single"/>
                  <w14:ligatures w14:val="none"/>
                </w:rPr>
                <w:t>randall.griffin@aes.com</w:t>
              </w:r>
            </w:hyperlink>
          </w:p>
          <w:p w:rsidR="00852A80" w:rsidRPr="002A0972" w:rsidP="00852A80" w14:paraId="7D7B97C8" w14:textId="77777777">
            <w:pPr>
              <w:spacing w:after="0" w:line="240" w:lineRule="auto"/>
              <w:jc w:val="both"/>
              <w:rPr>
                <w:rFonts w:ascii="Times New Roman" w:eastAsia="Times New Roman" w:hAnsi="Times New Roman" w:cs="Times New Roman"/>
                <w:kern w:val="0"/>
                <w:sz w:val="24"/>
                <w:szCs w:val="24"/>
                <w14:ligatures w14:val="none"/>
              </w:rPr>
            </w:pPr>
            <w:hyperlink r:id="rId32" w:history="1">
              <w:r w:rsidRPr="002A0972">
                <w:rPr>
                  <w:rFonts w:ascii="Times New Roman" w:eastAsia="Times New Roman" w:hAnsi="Times New Roman" w:cs="Times New Roman"/>
                  <w:color w:val="0000FF"/>
                  <w:kern w:val="0"/>
                  <w:sz w:val="24"/>
                  <w:szCs w:val="24"/>
                  <w:u w:val="single"/>
                  <w14:ligatures w14:val="none"/>
                </w:rPr>
                <w:t>christopher.hollon@aes.com</w:t>
              </w:r>
            </w:hyperlink>
          </w:p>
        </w:tc>
      </w:tr>
    </w:tbl>
    <w:p w:rsidR="001C0009" w:rsidRPr="002A0972" w:rsidP="004F6251" w14:paraId="7A272F2C" w14:textId="77777777">
      <w:pPr>
        <w:spacing w:after="0" w:line="240" w:lineRule="auto"/>
        <w:rPr>
          <w:rFonts w:ascii="Times New Roman" w:hAnsi="Times New Roman" w:cs="Times New Roman"/>
          <w:sz w:val="24"/>
          <w:szCs w:val="24"/>
        </w:rPr>
      </w:pPr>
    </w:p>
    <w:sectPr w:rsidSect="00852A80">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4F85" w14:paraId="4C7AFD5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121D" w14:paraId="39D54B4D" w14:textId="1B1F9210">
    <w:pPr>
      <w:pStyle w:val="Footer"/>
      <w:jc w:val="center"/>
    </w:pPr>
  </w:p>
  <w:p w:rsidR="0021121D" w14:paraId="6F3A385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4F85" w14:paraId="5F1B1283"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7471286"/>
      <w:docPartObj>
        <w:docPartGallery w:val="Page Numbers (Bottom of Page)"/>
        <w:docPartUnique/>
      </w:docPartObj>
    </w:sdtPr>
    <w:sdtEndPr>
      <w:rPr>
        <w:rFonts w:ascii="Times New Roman" w:hAnsi="Times New Roman" w:cs="Times New Roman"/>
        <w:noProof/>
        <w:sz w:val="24"/>
        <w:szCs w:val="24"/>
      </w:rPr>
    </w:sdtEndPr>
    <w:sdtContent>
      <w:p w:rsidR="0021121D" w:rsidRPr="00761AF1" w14:paraId="35CE4A57" w14:textId="3759A634">
        <w:pPr>
          <w:pStyle w:val="Footer"/>
          <w:jc w:val="center"/>
          <w:rPr>
            <w:rFonts w:ascii="Times New Roman" w:hAnsi="Times New Roman" w:cs="Times New Roman"/>
            <w:sz w:val="24"/>
            <w:szCs w:val="24"/>
          </w:rPr>
        </w:pPr>
        <w:r w:rsidRPr="00761AF1">
          <w:rPr>
            <w:rFonts w:ascii="Times New Roman" w:hAnsi="Times New Roman" w:cs="Times New Roman"/>
            <w:sz w:val="24"/>
            <w:szCs w:val="24"/>
          </w:rPr>
          <w:fldChar w:fldCharType="begin"/>
        </w:r>
        <w:r w:rsidRPr="00761AF1">
          <w:rPr>
            <w:rFonts w:ascii="Times New Roman" w:hAnsi="Times New Roman" w:cs="Times New Roman"/>
            <w:sz w:val="24"/>
            <w:szCs w:val="24"/>
          </w:rPr>
          <w:instrText xml:space="preserve"> PAGE   \* MERGEFORMAT </w:instrText>
        </w:r>
        <w:r w:rsidRPr="00761AF1">
          <w:rPr>
            <w:rFonts w:ascii="Times New Roman" w:hAnsi="Times New Roman" w:cs="Times New Roman"/>
            <w:sz w:val="24"/>
            <w:szCs w:val="24"/>
          </w:rPr>
          <w:fldChar w:fldCharType="separate"/>
        </w:r>
        <w:r w:rsidRPr="00761AF1">
          <w:rPr>
            <w:rFonts w:ascii="Times New Roman" w:hAnsi="Times New Roman" w:cs="Times New Roman"/>
            <w:noProof/>
            <w:sz w:val="24"/>
            <w:szCs w:val="24"/>
          </w:rPr>
          <w:t>2</w:t>
        </w:r>
        <w:r w:rsidRPr="00761AF1">
          <w:rPr>
            <w:rFonts w:ascii="Times New Roman" w:hAnsi="Times New Roman" w:cs="Times New Roman"/>
            <w:noProof/>
            <w:sz w:val="24"/>
            <w:szCs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19584187"/>
      <w:docPartObj>
        <w:docPartGallery w:val="Page Numbers (Bottom of Page)"/>
        <w:docPartUnique/>
      </w:docPartObj>
    </w:sdtPr>
    <w:sdtEndPr>
      <w:rPr>
        <w:rFonts w:ascii="Times New Roman" w:hAnsi="Times New Roman" w:cs="Times New Roman"/>
        <w:noProof/>
        <w:sz w:val="24"/>
        <w:szCs w:val="24"/>
      </w:rPr>
    </w:sdtEndPr>
    <w:sdtContent>
      <w:p w:rsidR="0021121D" w:rsidRPr="005733FA" w14:paraId="17D390EF" w14:textId="77777777">
        <w:pPr>
          <w:pStyle w:val="Footer"/>
          <w:jc w:val="center"/>
          <w:rPr>
            <w:rFonts w:ascii="Times New Roman" w:hAnsi="Times New Roman" w:cs="Times New Roman"/>
            <w:sz w:val="24"/>
            <w:szCs w:val="24"/>
          </w:rPr>
        </w:pPr>
        <w:r w:rsidRPr="005733FA">
          <w:rPr>
            <w:rFonts w:ascii="Times New Roman" w:hAnsi="Times New Roman" w:cs="Times New Roman"/>
            <w:sz w:val="24"/>
            <w:szCs w:val="24"/>
          </w:rPr>
          <w:fldChar w:fldCharType="begin"/>
        </w:r>
        <w:r w:rsidRPr="005733FA">
          <w:rPr>
            <w:rFonts w:ascii="Times New Roman" w:hAnsi="Times New Roman" w:cs="Times New Roman"/>
            <w:sz w:val="24"/>
            <w:szCs w:val="24"/>
          </w:rPr>
          <w:instrText xml:space="preserve"> PAGE   \* MERGEFORMAT </w:instrText>
        </w:r>
        <w:r w:rsidRPr="005733FA">
          <w:rPr>
            <w:rFonts w:ascii="Times New Roman" w:hAnsi="Times New Roman" w:cs="Times New Roman"/>
            <w:sz w:val="24"/>
            <w:szCs w:val="24"/>
          </w:rPr>
          <w:fldChar w:fldCharType="separate"/>
        </w:r>
        <w:r w:rsidRPr="005733FA">
          <w:rPr>
            <w:rFonts w:ascii="Times New Roman" w:hAnsi="Times New Roman" w:cs="Times New Roman"/>
            <w:noProof/>
            <w:sz w:val="24"/>
            <w:szCs w:val="24"/>
          </w:rPr>
          <w:t>2</w:t>
        </w:r>
        <w:r w:rsidRPr="005733FA">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60DFB" w:rsidP="000D525B" w14:paraId="15E5EFCF" w14:textId="77777777">
      <w:pPr>
        <w:spacing w:after="0" w:line="240" w:lineRule="auto"/>
      </w:pPr>
      <w:r>
        <w:separator/>
      </w:r>
    </w:p>
  </w:footnote>
  <w:footnote w:type="continuationSeparator" w:id="1">
    <w:p w:rsidR="00160DFB" w:rsidP="000D525B" w14:paraId="3ABBE460" w14:textId="77777777">
      <w:pPr>
        <w:spacing w:after="0" w:line="240" w:lineRule="auto"/>
      </w:pPr>
      <w:r>
        <w:continuationSeparator/>
      </w:r>
    </w:p>
  </w:footnote>
  <w:footnote w:id="2">
    <w:p w:rsidR="0021121D" w:rsidRPr="002A0972" w:rsidP="002A0972" w14:paraId="57DEA038" w14:textId="7BF6FF65">
      <w:pPr>
        <w:pStyle w:val="FootnoteText"/>
        <w:spacing w:after="120"/>
        <w:rPr>
          <w:rFonts w:ascii="Times New Roman" w:hAnsi="Times New Roman" w:cs="Times New Roman"/>
          <w:kern w:val="0"/>
        </w:rPr>
      </w:pPr>
      <w:r w:rsidRPr="002A0972">
        <w:rPr>
          <w:rStyle w:val="FootnoteReference"/>
          <w:rFonts w:ascii="Times New Roman" w:hAnsi="Times New Roman" w:cs="Times New Roman"/>
          <w:kern w:val="0"/>
        </w:rPr>
        <w:footnoteRef/>
      </w:r>
      <w:r w:rsidRPr="002A0972">
        <w:rPr>
          <w:rFonts w:ascii="Times New Roman" w:hAnsi="Times New Roman" w:cs="Times New Roman"/>
          <w:kern w:val="0"/>
        </w:rPr>
        <w:t xml:space="preserve"> OCC Initial Comments at 2 (May 8, 2023).</w:t>
      </w:r>
    </w:p>
  </w:footnote>
  <w:footnote w:id="3">
    <w:p w:rsidR="0021121D" w:rsidRPr="002A0972" w:rsidP="002A0972" w14:paraId="6DCC1445" w14:textId="5ED137B8">
      <w:pPr>
        <w:pStyle w:val="FootnoteText"/>
        <w:spacing w:after="120"/>
        <w:rPr>
          <w:rFonts w:ascii="Times New Roman" w:hAnsi="Times New Roman" w:cs="Times New Roman"/>
          <w:kern w:val="0"/>
        </w:rPr>
      </w:pPr>
      <w:r w:rsidRPr="002A0972">
        <w:rPr>
          <w:rStyle w:val="FootnoteReference"/>
          <w:rFonts w:ascii="Times New Roman" w:hAnsi="Times New Roman" w:cs="Times New Roman"/>
          <w:kern w:val="0"/>
        </w:rPr>
        <w:footnoteRef/>
      </w:r>
      <w:r w:rsidRPr="002A0972">
        <w:rPr>
          <w:rFonts w:ascii="Times New Roman" w:hAnsi="Times New Roman" w:cs="Times New Roman"/>
          <w:kern w:val="0"/>
        </w:rPr>
        <w:t xml:space="preserve"> Entry (May 5, 2021).</w:t>
      </w:r>
    </w:p>
  </w:footnote>
  <w:footnote w:id="4">
    <w:p w:rsidR="0021121D" w:rsidRPr="002A0972" w:rsidP="002A0972" w14:paraId="340071C5" w14:textId="0DC6B160">
      <w:pPr>
        <w:pStyle w:val="FootnoteText"/>
        <w:spacing w:after="120"/>
        <w:rPr>
          <w:rFonts w:ascii="Times New Roman" w:hAnsi="Times New Roman" w:cs="Times New Roman"/>
          <w:kern w:val="0"/>
        </w:rPr>
      </w:pPr>
      <w:r w:rsidRPr="002A0972">
        <w:rPr>
          <w:rStyle w:val="FootnoteReference"/>
          <w:rFonts w:ascii="Times New Roman" w:hAnsi="Times New Roman" w:cs="Times New Roman"/>
          <w:kern w:val="0"/>
        </w:rPr>
        <w:footnoteRef/>
      </w:r>
      <w:r w:rsidRPr="002A0972">
        <w:rPr>
          <w:rFonts w:ascii="Times New Roman" w:hAnsi="Times New Roman" w:cs="Times New Roman"/>
          <w:i/>
          <w:iCs/>
          <w:kern w:val="0"/>
        </w:rPr>
        <w:t xml:space="preserve"> In the Matter of the Application Seeking Approval of Ohio Power Company’s Proposal to Enter into an Affiliate Purchase Power Agreement</w:t>
      </w:r>
      <w:r w:rsidRPr="002A0972">
        <w:rPr>
          <w:rFonts w:ascii="Times New Roman" w:hAnsi="Times New Roman" w:cs="Times New Roman"/>
          <w:kern w:val="0"/>
        </w:rPr>
        <w:t>, PUCO Case 14-1693-EL-RDR, Opinion and Order, Concurring Opinion of Chairman Haque at p. 5 (March 31, 2016).</w:t>
      </w:r>
    </w:p>
  </w:footnote>
  <w:footnote w:id="5">
    <w:p w:rsidR="0021121D" w:rsidRPr="002A0972" w:rsidP="002A0972" w14:paraId="736DA86A" w14:textId="00CFADA4">
      <w:pPr>
        <w:pStyle w:val="FootnoteText"/>
        <w:spacing w:after="120"/>
        <w:rPr>
          <w:rFonts w:ascii="Times New Roman" w:hAnsi="Times New Roman" w:cs="Times New Roman"/>
          <w:kern w:val="0"/>
        </w:rPr>
      </w:pPr>
      <w:r w:rsidRPr="002A0972">
        <w:rPr>
          <w:rStyle w:val="FootnoteReference"/>
          <w:rFonts w:ascii="Times New Roman" w:hAnsi="Times New Roman" w:cs="Times New Roman"/>
          <w:kern w:val="0"/>
        </w:rPr>
        <w:footnoteRef/>
      </w:r>
      <w:r w:rsidRPr="002A0972">
        <w:rPr>
          <w:rFonts w:ascii="Times New Roman" w:hAnsi="Times New Roman" w:cs="Times New Roman"/>
          <w:kern w:val="0"/>
        </w:rPr>
        <w:t xml:space="preserve"> LEI Audit Report at 7 (Dec. 17, 2021).</w:t>
      </w:r>
    </w:p>
  </w:footnote>
  <w:footnote w:id="6">
    <w:p w:rsidR="0021121D" w:rsidRPr="002A0972" w:rsidP="002A0972" w14:paraId="226D74C0" w14:textId="3BAE73FA">
      <w:pPr>
        <w:pStyle w:val="FootnoteText"/>
        <w:spacing w:after="120"/>
        <w:rPr>
          <w:rFonts w:ascii="Times New Roman" w:hAnsi="Times New Roman" w:cs="Times New Roman"/>
          <w:kern w:val="0"/>
        </w:rPr>
      </w:pPr>
      <w:r w:rsidRPr="002A0972">
        <w:rPr>
          <w:rStyle w:val="FootnoteReference"/>
          <w:rFonts w:ascii="Times New Roman" w:hAnsi="Times New Roman" w:cs="Times New Roman"/>
          <w:kern w:val="0"/>
        </w:rPr>
        <w:footnoteRef/>
      </w:r>
      <w:r w:rsidRPr="002A0972">
        <w:rPr>
          <w:rFonts w:ascii="Times New Roman" w:hAnsi="Times New Roman" w:cs="Times New Roman"/>
          <w:kern w:val="0"/>
        </w:rPr>
        <w:t xml:space="preserve"> OCC Initial Comments (May 8, 2023).</w:t>
      </w:r>
    </w:p>
  </w:footnote>
  <w:footnote w:id="7">
    <w:p w:rsidR="006462DE" w:rsidRPr="002A0972" w:rsidP="002A0972" w14:paraId="11C825B8" w14:textId="1367054C">
      <w:pPr>
        <w:pStyle w:val="FootnoteText"/>
        <w:spacing w:after="120"/>
        <w:rPr>
          <w:rFonts w:ascii="Times New Roman" w:hAnsi="Times New Roman" w:cs="Times New Roman"/>
          <w:kern w:val="0"/>
        </w:rPr>
      </w:pPr>
      <w:r w:rsidRPr="002A0972">
        <w:rPr>
          <w:rStyle w:val="FootnoteReference"/>
          <w:rFonts w:ascii="Times New Roman" w:hAnsi="Times New Roman" w:cs="Times New Roman"/>
        </w:rPr>
        <w:footnoteRef/>
      </w:r>
      <w:r w:rsidRPr="002A0972">
        <w:rPr>
          <w:rFonts w:ascii="Times New Roman" w:hAnsi="Times New Roman" w:cs="Times New Roman"/>
        </w:rPr>
        <w:t xml:space="preserve"> </w:t>
      </w:r>
      <w:r w:rsidRPr="002A0972">
        <w:rPr>
          <w:rFonts w:ascii="Times New Roman" w:hAnsi="Times New Roman" w:cs="Times New Roman"/>
          <w:kern w:val="0"/>
        </w:rPr>
        <w:t>LEI Audit Report on AEP at 9 (Dec. 17, 2021).</w:t>
      </w:r>
    </w:p>
  </w:footnote>
  <w:footnote w:id="8">
    <w:p w:rsidR="0021121D" w:rsidRPr="002A0972" w:rsidP="002A0972" w14:paraId="26370EBF" w14:textId="6E168A1A">
      <w:pPr>
        <w:pStyle w:val="FootnoteText"/>
        <w:spacing w:after="120"/>
        <w:rPr>
          <w:rFonts w:ascii="Times New Roman" w:hAnsi="Times New Roman" w:cs="Times New Roman"/>
          <w:i/>
          <w:iCs/>
          <w:kern w:val="0"/>
        </w:rPr>
      </w:pPr>
      <w:r w:rsidRPr="002A0972">
        <w:rPr>
          <w:rStyle w:val="FootnoteReference"/>
          <w:rFonts w:ascii="Times New Roman" w:hAnsi="Times New Roman" w:cs="Times New Roman"/>
          <w:kern w:val="0"/>
        </w:rPr>
        <w:footnoteRef/>
      </w:r>
      <w:r w:rsidRPr="002A0972" w:rsidR="009F317E">
        <w:rPr>
          <w:rFonts w:ascii="Times New Roman" w:hAnsi="Times New Roman" w:cs="Times New Roman"/>
          <w:kern w:val="0"/>
        </w:rPr>
        <w:t xml:space="preserve"> </w:t>
      </w:r>
      <w:r w:rsidRPr="002A0972" w:rsidR="006462DE">
        <w:rPr>
          <w:rFonts w:ascii="Times New Roman" w:hAnsi="Times New Roman" w:cs="Times New Roman"/>
          <w:kern w:val="0"/>
        </w:rPr>
        <w:t xml:space="preserve"> </w:t>
      </w:r>
      <w:r w:rsidRPr="002A0972" w:rsidR="006462DE">
        <w:rPr>
          <w:rFonts w:ascii="Times New Roman" w:hAnsi="Times New Roman" w:cs="Times New Roman"/>
          <w:i/>
          <w:iCs/>
          <w:kern w:val="0"/>
        </w:rPr>
        <w:t>Id.</w:t>
      </w:r>
    </w:p>
  </w:footnote>
  <w:footnote w:id="9">
    <w:p w:rsidR="0021121D" w:rsidRPr="002A0972" w:rsidP="002A0972" w14:paraId="4DB74359" w14:textId="13C5210C">
      <w:pPr>
        <w:pStyle w:val="FootnoteText"/>
        <w:spacing w:after="120"/>
        <w:rPr>
          <w:rFonts w:ascii="Times New Roman" w:hAnsi="Times New Roman" w:cs="Times New Roman"/>
          <w:kern w:val="0"/>
        </w:rPr>
      </w:pPr>
      <w:r w:rsidRPr="002A0972">
        <w:rPr>
          <w:rStyle w:val="FootnoteReference"/>
          <w:rFonts w:ascii="Times New Roman" w:hAnsi="Times New Roman" w:cs="Times New Roman"/>
          <w:kern w:val="0"/>
        </w:rPr>
        <w:footnoteRef/>
      </w:r>
      <w:r w:rsidRPr="002A0972">
        <w:rPr>
          <w:rFonts w:ascii="Times New Roman" w:hAnsi="Times New Roman" w:cs="Times New Roman"/>
          <w:kern w:val="0"/>
        </w:rPr>
        <w:t xml:space="preserve"> </w:t>
      </w:r>
      <w:r w:rsidRPr="002A0972">
        <w:rPr>
          <w:rFonts w:ascii="Times New Roman" w:hAnsi="Times New Roman" w:cs="Times New Roman"/>
          <w:i/>
          <w:iCs/>
          <w:kern w:val="0"/>
        </w:rPr>
        <w:t>Id.</w:t>
      </w:r>
    </w:p>
  </w:footnote>
  <w:footnote w:id="10">
    <w:p w:rsidR="0021121D" w:rsidRPr="002A0972" w:rsidP="002A0972" w14:paraId="7AFE5F81" w14:textId="7A358D4D">
      <w:pPr>
        <w:pStyle w:val="FootnoteText"/>
        <w:spacing w:after="120"/>
        <w:rPr>
          <w:rFonts w:ascii="Times New Roman" w:hAnsi="Times New Roman" w:cs="Times New Roman"/>
          <w:kern w:val="0"/>
        </w:rPr>
      </w:pPr>
      <w:r w:rsidRPr="002A0972">
        <w:rPr>
          <w:rStyle w:val="FootnoteReference"/>
          <w:rFonts w:ascii="Times New Roman" w:hAnsi="Times New Roman" w:cs="Times New Roman"/>
          <w:kern w:val="0"/>
        </w:rPr>
        <w:footnoteRef/>
      </w:r>
      <w:r w:rsidRPr="002A0972">
        <w:rPr>
          <w:rFonts w:ascii="Times New Roman" w:hAnsi="Times New Roman" w:cs="Times New Roman"/>
          <w:kern w:val="0"/>
        </w:rPr>
        <w:t xml:space="preserve"> AEP Initial Comments at 2 (May 8, 2023).</w:t>
      </w:r>
    </w:p>
  </w:footnote>
  <w:footnote w:id="11">
    <w:p w:rsidR="0021121D" w:rsidRPr="002A0972" w:rsidP="002A0972" w14:paraId="2B169F40" w14:textId="2B086FA1">
      <w:pPr>
        <w:pStyle w:val="FootnoteText"/>
        <w:spacing w:after="120"/>
        <w:rPr>
          <w:rFonts w:ascii="Times New Roman" w:hAnsi="Times New Roman" w:cs="Times New Roman"/>
          <w:kern w:val="0"/>
        </w:rPr>
      </w:pPr>
      <w:r w:rsidRPr="002A0972">
        <w:rPr>
          <w:rStyle w:val="FootnoteReference"/>
          <w:rFonts w:ascii="Times New Roman" w:hAnsi="Times New Roman" w:cs="Times New Roman"/>
          <w:kern w:val="0"/>
        </w:rPr>
        <w:footnoteRef/>
      </w:r>
      <w:r w:rsidRPr="002A0972">
        <w:rPr>
          <w:rFonts w:ascii="Times New Roman" w:hAnsi="Times New Roman" w:cs="Times New Roman"/>
          <w:kern w:val="0"/>
        </w:rPr>
        <w:t xml:space="preserve"> Duke Initial Comments at</w:t>
      </w:r>
      <w:r w:rsidRPr="002A0972" w:rsidR="009F317E">
        <w:rPr>
          <w:rFonts w:ascii="Times New Roman" w:hAnsi="Times New Roman" w:cs="Times New Roman"/>
          <w:kern w:val="0"/>
        </w:rPr>
        <w:t xml:space="preserve"> </w:t>
      </w:r>
      <w:r w:rsidRPr="002A0972">
        <w:rPr>
          <w:rFonts w:ascii="Times New Roman" w:hAnsi="Times New Roman" w:cs="Times New Roman"/>
          <w:kern w:val="0"/>
        </w:rPr>
        <w:t>4 (May 8, 2023).</w:t>
      </w:r>
    </w:p>
  </w:footnote>
  <w:footnote w:id="12">
    <w:p w:rsidR="0021121D" w:rsidRPr="002A0972" w:rsidP="002A0972" w14:paraId="24C0A4AC" w14:textId="4C104289">
      <w:pPr>
        <w:pStyle w:val="FootnoteText"/>
        <w:spacing w:after="120"/>
        <w:rPr>
          <w:rFonts w:ascii="Times New Roman" w:hAnsi="Times New Roman" w:cs="Times New Roman"/>
          <w:kern w:val="0"/>
        </w:rPr>
      </w:pPr>
      <w:r w:rsidRPr="002A0972">
        <w:rPr>
          <w:rStyle w:val="FootnoteReference"/>
          <w:rFonts w:ascii="Times New Roman" w:hAnsi="Times New Roman" w:cs="Times New Roman"/>
          <w:kern w:val="0"/>
        </w:rPr>
        <w:footnoteRef/>
      </w:r>
      <w:r w:rsidRPr="002A0972">
        <w:rPr>
          <w:rFonts w:ascii="Times New Roman" w:hAnsi="Times New Roman" w:cs="Times New Roman"/>
          <w:kern w:val="0"/>
        </w:rPr>
        <w:t xml:space="preserve"> </w:t>
      </w:r>
      <w:r w:rsidRPr="002A0972">
        <w:rPr>
          <w:rFonts w:ascii="Times New Roman" w:hAnsi="Times New Roman" w:cs="Times New Roman"/>
          <w:i/>
          <w:iCs/>
          <w:kern w:val="0"/>
        </w:rPr>
        <w:t>Id.</w:t>
      </w:r>
    </w:p>
  </w:footnote>
  <w:footnote w:id="13">
    <w:p w:rsidR="0021121D" w:rsidRPr="002A0972" w:rsidP="002A0972" w14:paraId="2C232E91" w14:textId="17BDE1C2">
      <w:pPr>
        <w:pStyle w:val="FootnoteText"/>
        <w:spacing w:after="120"/>
        <w:rPr>
          <w:rFonts w:ascii="Times New Roman" w:hAnsi="Times New Roman" w:cs="Times New Roman"/>
          <w:kern w:val="0"/>
        </w:rPr>
      </w:pPr>
      <w:r w:rsidRPr="002A0972">
        <w:rPr>
          <w:rStyle w:val="FootnoteReference"/>
          <w:rFonts w:ascii="Times New Roman" w:hAnsi="Times New Roman" w:cs="Times New Roman"/>
          <w:kern w:val="0"/>
        </w:rPr>
        <w:footnoteRef/>
      </w:r>
      <w:r w:rsidRPr="002A0972">
        <w:rPr>
          <w:rFonts w:ascii="Times New Roman" w:hAnsi="Times New Roman" w:cs="Times New Roman"/>
          <w:kern w:val="0"/>
        </w:rPr>
        <w:t xml:space="preserve"> </w:t>
      </w:r>
      <w:r w:rsidRPr="002A0972">
        <w:rPr>
          <w:rFonts w:ascii="Times New Roman" w:hAnsi="Times New Roman" w:cs="Times New Roman"/>
          <w:i/>
          <w:iCs/>
          <w:kern w:val="0"/>
        </w:rPr>
        <w:t>Id.</w:t>
      </w:r>
    </w:p>
  </w:footnote>
  <w:footnote w:id="14">
    <w:p w:rsidR="0021121D" w:rsidRPr="002A0972" w:rsidP="002A0972" w14:paraId="4A67E0BC" w14:textId="1A8F562A">
      <w:pPr>
        <w:pStyle w:val="FootnoteText"/>
        <w:spacing w:after="120"/>
        <w:rPr>
          <w:rFonts w:ascii="Times New Roman" w:hAnsi="Times New Roman" w:cs="Times New Roman"/>
          <w:kern w:val="0"/>
        </w:rPr>
      </w:pPr>
      <w:r w:rsidRPr="002A0972">
        <w:rPr>
          <w:rStyle w:val="FootnoteReference"/>
          <w:rFonts w:ascii="Times New Roman" w:hAnsi="Times New Roman" w:cs="Times New Roman"/>
          <w:kern w:val="0"/>
        </w:rPr>
        <w:footnoteRef/>
      </w:r>
      <w:r w:rsidRPr="002A0972">
        <w:rPr>
          <w:rFonts w:ascii="Times New Roman" w:hAnsi="Times New Roman" w:cs="Times New Roman"/>
          <w:kern w:val="0"/>
        </w:rPr>
        <w:t xml:space="preserve"> Joint Initial Comments of the Citizens Utility Board of Ohio and Union of Concerned Scientists at p. 15.</w:t>
      </w:r>
    </w:p>
  </w:footnote>
  <w:footnote w:id="15">
    <w:p w:rsidR="0021121D" w:rsidRPr="002A0972" w:rsidP="002A0972" w14:paraId="2863474C" w14:textId="7EF3FDFF">
      <w:pPr>
        <w:pStyle w:val="FootnoteText"/>
        <w:spacing w:after="120"/>
        <w:rPr>
          <w:rFonts w:ascii="Times New Roman" w:hAnsi="Times New Roman" w:cs="Times New Roman"/>
          <w:kern w:val="0"/>
        </w:rPr>
      </w:pPr>
      <w:r w:rsidRPr="002A0972">
        <w:rPr>
          <w:rStyle w:val="FootnoteReference"/>
          <w:rFonts w:ascii="Times New Roman" w:hAnsi="Times New Roman" w:cs="Times New Roman"/>
          <w:kern w:val="0"/>
        </w:rPr>
        <w:footnoteRef/>
      </w:r>
      <w:r w:rsidRPr="002A0972">
        <w:rPr>
          <w:rFonts w:ascii="Times New Roman" w:hAnsi="Times New Roman" w:cs="Times New Roman"/>
          <w:kern w:val="0"/>
        </w:rPr>
        <w:t xml:space="preserve"> R.C. 4928.01(A)(42).</w:t>
      </w:r>
    </w:p>
  </w:footnote>
  <w:footnote w:id="16">
    <w:p w:rsidR="0021121D" w:rsidRPr="002A0972" w:rsidP="002A0972" w14:paraId="5CD3DA6F" w14:textId="439AF710">
      <w:pPr>
        <w:pStyle w:val="FootnoteText"/>
        <w:spacing w:after="120"/>
        <w:rPr>
          <w:rFonts w:ascii="Times New Roman" w:hAnsi="Times New Roman" w:cs="Times New Roman"/>
          <w:kern w:val="0"/>
        </w:rPr>
      </w:pPr>
      <w:r w:rsidRPr="002A0972">
        <w:rPr>
          <w:rStyle w:val="FootnoteReference"/>
          <w:rFonts w:ascii="Times New Roman" w:hAnsi="Times New Roman" w:cs="Times New Roman"/>
          <w:kern w:val="0"/>
        </w:rPr>
        <w:footnoteRef/>
      </w:r>
      <w:r w:rsidRPr="002A0972">
        <w:rPr>
          <w:rFonts w:ascii="Times New Roman" w:hAnsi="Times New Roman" w:cs="Times New Roman"/>
          <w:kern w:val="0"/>
        </w:rPr>
        <w:t xml:space="preserve"> OCC Initial Comments </w:t>
      </w:r>
      <w:r w:rsidRPr="002A0972" w:rsidR="004E7A08">
        <w:rPr>
          <w:rFonts w:ascii="Times New Roman" w:hAnsi="Times New Roman" w:cs="Times New Roman"/>
          <w:kern w:val="0"/>
        </w:rPr>
        <w:t xml:space="preserve">at </w:t>
      </w:r>
      <w:r w:rsidRPr="002A0972">
        <w:rPr>
          <w:rFonts w:ascii="Times New Roman" w:hAnsi="Times New Roman" w:cs="Times New Roman"/>
          <w:kern w:val="0"/>
        </w:rPr>
        <w:t>5 (May 8, 2023).</w:t>
      </w:r>
    </w:p>
  </w:footnote>
  <w:footnote w:id="17">
    <w:p w:rsidR="0021121D" w:rsidRPr="002A0972" w:rsidP="002A0972" w14:paraId="377CD204" w14:textId="66E57333">
      <w:pPr>
        <w:pStyle w:val="FootnoteText"/>
        <w:spacing w:after="120"/>
        <w:rPr>
          <w:rFonts w:ascii="Times New Roman" w:hAnsi="Times New Roman" w:cs="Times New Roman"/>
          <w:kern w:val="0"/>
        </w:rPr>
      </w:pPr>
      <w:r w:rsidRPr="002A0972">
        <w:rPr>
          <w:rStyle w:val="FootnoteReference"/>
          <w:rFonts w:ascii="Times New Roman" w:hAnsi="Times New Roman" w:cs="Times New Roman"/>
          <w:kern w:val="0"/>
        </w:rPr>
        <w:footnoteRef/>
      </w:r>
      <w:r w:rsidRPr="002A0972">
        <w:rPr>
          <w:rFonts w:ascii="Times New Roman" w:hAnsi="Times New Roman" w:cs="Times New Roman"/>
          <w:kern w:val="0"/>
        </w:rPr>
        <w:t xml:space="preserve"> AEP Initial Comments at</w:t>
      </w:r>
      <w:r w:rsidRPr="002A0972" w:rsidR="009F317E">
        <w:rPr>
          <w:rFonts w:ascii="Times New Roman" w:hAnsi="Times New Roman" w:cs="Times New Roman"/>
          <w:kern w:val="0"/>
        </w:rPr>
        <w:t xml:space="preserve"> </w:t>
      </w:r>
      <w:r w:rsidRPr="002A0972">
        <w:rPr>
          <w:rFonts w:ascii="Times New Roman" w:hAnsi="Times New Roman" w:cs="Times New Roman"/>
          <w:kern w:val="0"/>
        </w:rPr>
        <w:t>3 (May 8, 2023); Duke Initial Comments a</w:t>
      </w:r>
      <w:r w:rsidRPr="002A0972" w:rsidR="00E12004">
        <w:rPr>
          <w:rFonts w:ascii="Times New Roman" w:hAnsi="Times New Roman" w:cs="Times New Roman"/>
          <w:kern w:val="0"/>
        </w:rPr>
        <w:t>t</w:t>
      </w:r>
      <w:r w:rsidRPr="002A0972">
        <w:rPr>
          <w:rFonts w:ascii="Times New Roman" w:hAnsi="Times New Roman" w:cs="Times New Roman"/>
          <w:kern w:val="0"/>
        </w:rPr>
        <w:t xml:space="preserve"> 5 (May 8, 2023).</w:t>
      </w:r>
    </w:p>
  </w:footnote>
  <w:footnote w:id="18">
    <w:p w:rsidR="0021121D" w:rsidRPr="002A0972" w:rsidP="002A0972" w14:paraId="2643C17E" w14:textId="7EBA7027">
      <w:pPr>
        <w:pStyle w:val="FootnoteText"/>
        <w:spacing w:after="120"/>
        <w:rPr>
          <w:rFonts w:ascii="Times New Roman" w:hAnsi="Times New Roman" w:cs="Times New Roman"/>
          <w:kern w:val="0"/>
        </w:rPr>
      </w:pPr>
      <w:r w:rsidRPr="002A0972">
        <w:rPr>
          <w:rStyle w:val="FootnoteReference"/>
          <w:rFonts w:ascii="Times New Roman" w:hAnsi="Times New Roman" w:cs="Times New Roman"/>
          <w:kern w:val="0"/>
        </w:rPr>
        <w:footnoteRef/>
      </w:r>
      <w:r w:rsidRPr="002A0972">
        <w:rPr>
          <w:rFonts w:ascii="Times New Roman" w:hAnsi="Times New Roman" w:cs="Times New Roman"/>
          <w:kern w:val="0"/>
        </w:rPr>
        <w:t xml:space="preserve"> R.C. 4928.148.</w:t>
      </w:r>
    </w:p>
  </w:footnote>
  <w:footnote w:id="19">
    <w:p w:rsidR="0021121D" w:rsidRPr="002A0972" w:rsidP="002A0972" w14:paraId="381A752A" w14:textId="03C41804">
      <w:pPr>
        <w:pStyle w:val="FootnoteText"/>
        <w:spacing w:after="120"/>
        <w:rPr>
          <w:rFonts w:ascii="Times New Roman" w:hAnsi="Times New Roman" w:cs="Times New Roman"/>
          <w:kern w:val="0"/>
        </w:rPr>
      </w:pPr>
      <w:r w:rsidRPr="002A0972">
        <w:rPr>
          <w:rStyle w:val="FootnoteReference"/>
          <w:rFonts w:ascii="Times New Roman" w:hAnsi="Times New Roman" w:cs="Times New Roman"/>
          <w:kern w:val="0"/>
        </w:rPr>
        <w:footnoteRef/>
      </w:r>
      <w:r w:rsidRPr="002A0972">
        <w:rPr>
          <w:rFonts w:ascii="Times New Roman" w:hAnsi="Times New Roman" w:cs="Times New Roman"/>
          <w:kern w:val="0"/>
        </w:rPr>
        <w:t xml:space="preserve"> Ohio Manufacturer’s Association Energy Group Initial Comments at</w:t>
      </w:r>
      <w:r w:rsidRPr="002A0972" w:rsidR="009F317E">
        <w:rPr>
          <w:rFonts w:ascii="Times New Roman" w:hAnsi="Times New Roman" w:cs="Times New Roman"/>
          <w:kern w:val="0"/>
        </w:rPr>
        <w:t xml:space="preserve"> </w:t>
      </w:r>
      <w:r w:rsidRPr="002A0972">
        <w:rPr>
          <w:rFonts w:ascii="Times New Roman" w:hAnsi="Times New Roman" w:cs="Times New Roman"/>
          <w:kern w:val="0"/>
        </w:rPr>
        <w:t>7 (May 8, 2023).</w:t>
      </w:r>
    </w:p>
  </w:footnote>
  <w:footnote w:id="20">
    <w:p w:rsidR="0021121D" w:rsidRPr="002A0972" w:rsidP="002A0972" w14:paraId="60695CF3" w14:textId="01258A43">
      <w:pPr>
        <w:pStyle w:val="FootnoteText"/>
        <w:spacing w:after="120"/>
        <w:rPr>
          <w:rFonts w:ascii="Times New Roman" w:hAnsi="Times New Roman" w:cs="Times New Roman"/>
          <w:kern w:val="0"/>
        </w:rPr>
      </w:pPr>
      <w:r w:rsidRPr="002A0972">
        <w:rPr>
          <w:rStyle w:val="FootnoteReference"/>
          <w:rFonts w:ascii="Times New Roman" w:hAnsi="Times New Roman" w:cs="Times New Roman"/>
          <w:kern w:val="0"/>
        </w:rPr>
        <w:footnoteRef/>
      </w:r>
      <w:r w:rsidRPr="002A0972">
        <w:rPr>
          <w:rFonts w:ascii="Times New Roman" w:hAnsi="Times New Roman" w:cs="Times New Roman"/>
          <w:kern w:val="0"/>
        </w:rPr>
        <w:t xml:space="preserve"> R.C. 4928.144(A)(1).</w:t>
      </w:r>
    </w:p>
  </w:footnote>
  <w:footnote w:id="21">
    <w:p w:rsidR="0021121D" w:rsidRPr="002A0972" w:rsidP="002A0972" w14:paraId="6E392FBA" w14:textId="58F8FDF5">
      <w:pPr>
        <w:pStyle w:val="FootnoteText"/>
        <w:spacing w:after="120"/>
        <w:rPr>
          <w:rFonts w:ascii="Times New Roman" w:hAnsi="Times New Roman" w:cs="Times New Roman"/>
          <w:kern w:val="0"/>
        </w:rPr>
      </w:pPr>
      <w:r w:rsidRPr="002A0972">
        <w:rPr>
          <w:rStyle w:val="FootnoteReference"/>
          <w:rFonts w:ascii="Times New Roman" w:hAnsi="Times New Roman" w:cs="Times New Roman"/>
          <w:kern w:val="0"/>
        </w:rPr>
        <w:footnoteRef/>
      </w:r>
      <w:r w:rsidRPr="002A0972">
        <w:rPr>
          <w:rFonts w:ascii="Times New Roman" w:hAnsi="Times New Roman" w:cs="Times New Roman"/>
          <w:kern w:val="0"/>
        </w:rPr>
        <w:t xml:space="preserve"> R.C. 1.49(A).</w:t>
      </w:r>
    </w:p>
  </w:footnote>
  <w:footnote w:id="22">
    <w:p w:rsidR="0021121D" w:rsidRPr="002A0972" w:rsidP="002A0972" w14:paraId="194C09A9" w14:textId="44E62C0D">
      <w:pPr>
        <w:pStyle w:val="FootnoteText"/>
        <w:spacing w:after="120"/>
        <w:rPr>
          <w:rFonts w:ascii="Times New Roman" w:hAnsi="Times New Roman" w:cs="Times New Roman"/>
          <w:kern w:val="0"/>
        </w:rPr>
      </w:pPr>
      <w:r w:rsidRPr="002A0972">
        <w:rPr>
          <w:rStyle w:val="FootnoteReference"/>
          <w:rFonts w:ascii="Times New Roman" w:hAnsi="Times New Roman" w:cs="Times New Roman"/>
          <w:kern w:val="0"/>
        </w:rPr>
        <w:footnoteRef/>
      </w:r>
      <w:r w:rsidRPr="002A0972">
        <w:rPr>
          <w:rFonts w:ascii="Times New Roman" w:hAnsi="Times New Roman" w:cs="Times New Roman"/>
          <w:kern w:val="0"/>
        </w:rPr>
        <w:t xml:space="preserve"> R.C. 1.49(E).</w:t>
      </w:r>
    </w:p>
  </w:footnote>
  <w:footnote w:id="23">
    <w:p w:rsidR="0021121D" w:rsidRPr="002A0972" w:rsidP="002A0972" w14:paraId="57EFA2B6" w14:textId="084A0F2D">
      <w:pPr>
        <w:pStyle w:val="FootnoteText"/>
        <w:spacing w:after="120"/>
        <w:rPr>
          <w:rFonts w:ascii="Times New Roman" w:hAnsi="Times New Roman" w:cs="Times New Roman"/>
          <w:kern w:val="0"/>
        </w:rPr>
      </w:pPr>
      <w:r w:rsidRPr="002A0972">
        <w:rPr>
          <w:rStyle w:val="FootnoteReference"/>
          <w:rFonts w:ascii="Times New Roman" w:hAnsi="Times New Roman" w:cs="Times New Roman"/>
          <w:kern w:val="0"/>
        </w:rPr>
        <w:footnoteRef/>
      </w:r>
      <w:r w:rsidRPr="002A0972">
        <w:rPr>
          <w:rFonts w:ascii="Times New Roman" w:hAnsi="Times New Roman" w:cs="Times New Roman"/>
          <w:kern w:val="0"/>
        </w:rPr>
        <w:t xml:space="preserve"> Duke Initial Comments at</w:t>
      </w:r>
      <w:r w:rsidRPr="002A0972" w:rsidR="009F317E">
        <w:rPr>
          <w:rFonts w:ascii="Times New Roman" w:hAnsi="Times New Roman" w:cs="Times New Roman"/>
          <w:kern w:val="0"/>
        </w:rPr>
        <w:t xml:space="preserve"> </w:t>
      </w:r>
      <w:r w:rsidRPr="002A0972">
        <w:rPr>
          <w:rFonts w:ascii="Times New Roman" w:hAnsi="Times New Roman" w:cs="Times New Roman"/>
          <w:kern w:val="0"/>
        </w:rPr>
        <w:t xml:space="preserve">8 (May 8, 2023). </w:t>
      </w:r>
    </w:p>
  </w:footnote>
  <w:footnote w:id="24">
    <w:p w:rsidR="0021121D" w:rsidRPr="002A0972" w:rsidP="002A0972" w14:paraId="7E8B3D22" w14:textId="32E81396">
      <w:pPr>
        <w:pStyle w:val="FootnoteText"/>
        <w:spacing w:after="120"/>
        <w:rPr>
          <w:rFonts w:ascii="Times New Roman" w:hAnsi="Times New Roman" w:cs="Times New Roman"/>
          <w:kern w:val="0"/>
        </w:rPr>
      </w:pPr>
      <w:r w:rsidRPr="002A0972">
        <w:rPr>
          <w:rStyle w:val="FootnoteReference"/>
          <w:rFonts w:ascii="Times New Roman" w:hAnsi="Times New Roman" w:cs="Times New Roman"/>
          <w:kern w:val="0"/>
        </w:rPr>
        <w:footnoteRef/>
      </w:r>
      <w:r w:rsidRPr="002A0972">
        <w:rPr>
          <w:rFonts w:ascii="Times New Roman" w:hAnsi="Times New Roman" w:cs="Times New Roman"/>
          <w:kern w:val="0"/>
        </w:rPr>
        <w:t xml:space="preserve"> AEP Initial Comments at</w:t>
      </w:r>
      <w:r w:rsidRPr="002A0972" w:rsidR="009F317E">
        <w:rPr>
          <w:rFonts w:ascii="Times New Roman" w:hAnsi="Times New Roman" w:cs="Times New Roman"/>
          <w:kern w:val="0"/>
        </w:rPr>
        <w:t xml:space="preserve"> </w:t>
      </w:r>
      <w:r w:rsidRPr="002A0972">
        <w:rPr>
          <w:rFonts w:ascii="Times New Roman" w:hAnsi="Times New Roman" w:cs="Times New Roman"/>
          <w:kern w:val="0"/>
        </w:rPr>
        <w:t>4 (May 8, 2023).</w:t>
      </w:r>
    </w:p>
  </w:footnote>
  <w:footnote w:id="25">
    <w:p w:rsidR="0021121D" w:rsidRPr="002A0972" w:rsidP="002A0972" w14:paraId="1B6B226B" w14:textId="695DA997">
      <w:pPr>
        <w:pStyle w:val="FootnoteText"/>
        <w:spacing w:after="120"/>
        <w:rPr>
          <w:rFonts w:ascii="Times New Roman" w:hAnsi="Times New Roman" w:cs="Times New Roman"/>
          <w:kern w:val="0"/>
        </w:rPr>
      </w:pPr>
      <w:r w:rsidRPr="002A0972">
        <w:rPr>
          <w:rStyle w:val="FootnoteReference"/>
          <w:rFonts w:ascii="Times New Roman" w:hAnsi="Times New Roman" w:cs="Times New Roman"/>
          <w:kern w:val="0"/>
        </w:rPr>
        <w:footnoteRef/>
      </w:r>
      <w:r w:rsidRPr="002A0972">
        <w:rPr>
          <w:rFonts w:ascii="Times New Roman" w:hAnsi="Times New Roman" w:cs="Times New Roman"/>
          <w:kern w:val="0"/>
        </w:rPr>
        <w:t xml:space="preserve"> </w:t>
      </w:r>
      <w:r w:rsidRPr="002A0972">
        <w:rPr>
          <w:rFonts w:ascii="Times New Roman" w:hAnsi="Times New Roman" w:cs="Times New Roman"/>
          <w:i/>
          <w:iCs/>
          <w:kern w:val="0"/>
        </w:rPr>
        <w:t>Id.</w:t>
      </w:r>
    </w:p>
  </w:footnote>
  <w:footnote w:id="26">
    <w:p w:rsidR="0021121D" w:rsidRPr="002A0972" w:rsidP="002A0972" w14:paraId="357C5992" w14:textId="2EB693CC">
      <w:pPr>
        <w:pStyle w:val="FootnoteText"/>
        <w:spacing w:after="120"/>
        <w:rPr>
          <w:rFonts w:ascii="Times New Roman" w:hAnsi="Times New Roman" w:cs="Times New Roman"/>
          <w:kern w:val="0"/>
        </w:rPr>
      </w:pPr>
      <w:r w:rsidRPr="002A0972">
        <w:rPr>
          <w:rStyle w:val="FootnoteReference"/>
          <w:rFonts w:ascii="Times New Roman" w:hAnsi="Times New Roman" w:cs="Times New Roman"/>
          <w:kern w:val="0"/>
        </w:rPr>
        <w:footnoteRef/>
      </w:r>
      <w:r w:rsidRPr="002A0972">
        <w:rPr>
          <w:rFonts w:ascii="Times New Roman" w:hAnsi="Times New Roman" w:cs="Times New Roman"/>
          <w:kern w:val="0"/>
        </w:rPr>
        <w:t xml:space="preserve"> Duke Initial Comments at</w:t>
      </w:r>
      <w:r w:rsidRPr="002A0972" w:rsidR="009F317E">
        <w:rPr>
          <w:rFonts w:ascii="Times New Roman" w:hAnsi="Times New Roman" w:cs="Times New Roman"/>
          <w:kern w:val="0"/>
        </w:rPr>
        <w:t xml:space="preserve"> </w:t>
      </w:r>
      <w:r w:rsidRPr="002A0972">
        <w:rPr>
          <w:rFonts w:ascii="Times New Roman" w:hAnsi="Times New Roman" w:cs="Times New Roman"/>
          <w:kern w:val="0"/>
        </w:rPr>
        <w:t>10 (May 8, 2023).</w:t>
      </w:r>
    </w:p>
  </w:footnote>
  <w:footnote w:id="27">
    <w:p w:rsidR="0021121D" w:rsidRPr="002A0972" w:rsidP="002A0972" w14:paraId="40412F20" w14:textId="0DA5E963">
      <w:pPr>
        <w:pStyle w:val="FootnoteText"/>
        <w:spacing w:after="120"/>
        <w:rPr>
          <w:rFonts w:ascii="Times New Roman" w:hAnsi="Times New Roman" w:cs="Times New Roman"/>
          <w:kern w:val="0"/>
        </w:rPr>
      </w:pPr>
      <w:r w:rsidRPr="002A0972">
        <w:rPr>
          <w:rStyle w:val="FootnoteReference"/>
          <w:rFonts w:ascii="Times New Roman" w:hAnsi="Times New Roman" w:cs="Times New Roman"/>
          <w:kern w:val="0"/>
        </w:rPr>
        <w:footnoteRef/>
      </w:r>
      <w:r w:rsidRPr="002A0972">
        <w:rPr>
          <w:rFonts w:ascii="Times New Roman" w:hAnsi="Times New Roman" w:cs="Times New Roman"/>
          <w:kern w:val="0"/>
        </w:rPr>
        <w:t xml:space="preserve"> AEP Initial Comments at</w:t>
      </w:r>
      <w:r w:rsidRPr="002A0972" w:rsidR="009F317E">
        <w:rPr>
          <w:rFonts w:ascii="Times New Roman" w:hAnsi="Times New Roman" w:cs="Times New Roman"/>
          <w:kern w:val="0"/>
        </w:rPr>
        <w:t xml:space="preserve"> </w:t>
      </w:r>
      <w:r w:rsidRPr="002A0972">
        <w:rPr>
          <w:rFonts w:ascii="Times New Roman" w:hAnsi="Times New Roman" w:cs="Times New Roman"/>
          <w:kern w:val="0"/>
        </w:rPr>
        <w:t>7 (May 8, 2023).</w:t>
      </w:r>
    </w:p>
  </w:footnote>
  <w:footnote w:id="28">
    <w:p w:rsidR="0021121D" w:rsidRPr="002A0972" w:rsidP="002A0972" w14:paraId="61C5C558" w14:textId="182A5ACA">
      <w:pPr>
        <w:pStyle w:val="FootnoteText"/>
        <w:spacing w:after="120"/>
        <w:rPr>
          <w:rFonts w:ascii="Times New Roman" w:hAnsi="Times New Roman" w:cs="Times New Roman"/>
          <w:kern w:val="0"/>
        </w:rPr>
      </w:pPr>
      <w:r w:rsidRPr="002A0972">
        <w:rPr>
          <w:rStyle w:val="FootnoteReference"/>
          <w:rFonts w:ascii="Times New Roman" w:hAnsi="Times New Roman" w:cs="Times New Roman"/>
          <w:kern w:val="0"/>
        </w:rPr>
        <w:footnoteRef/>
      </w:r>
      <w:r w:rsidRPr="002A0972">
        <w:rPr>
          <w:rFonts w:ascii="Times New Roman" w:hAnsi="Times New Roman" w:cs="Times New Roman"/>
          <w:kern w:val="0"/>
        </w:rPr>
        <w:t xml:space="preserve"> OCC Initial Comments at</w:t>
      </w:r>
      <w:r w:rsidRPr="002A0972" w:rsidR="009F317E">
        <w:rPr>
          <w:rFonts w:ascii="Times New Roman" w:hAnsi="Times New Roman" w:cs="Times New Roman"/>
          <w:kern w:val="0"/>
        </w:rPr>
        <w:t xml:space="preserve"> </w:t>
      </w:r>
      <w:r w:rsidRPr="002A0972">
        <w:rPr>
          <w:rFonts w:ascii="Times New Roman" w:hAnsi="Times New Roman" w:cs="Times New Roman"/>
          <w:kern w:val="0"/>
        </w:rPr>
        <w:t>12 (May 8, 2023).</w:t>
      </w:r>
    </w:p>
  </w:footnote>
  <w:footnote w:id="29">
    <w:p w:rsidR="0021121D" w:rsidRPr="002A0972" w:rsidP="002A0972" w14:paraId="4BB9F3F9" w14:textId="1330ECB0">
      <w:pPr>
        <w:pStyle w:val="FootnoteText"/>
        <w:spacing w:after="120"/>
        <w:rPr>
          <w:rFonts w:ascii="Times New Roman" w:hAnsi="Times New Roman" w:cs="Times New Roman"/>
          <w:kern w:val="0"/>
        </w:rPr>
      </w:pPr>
      <w:r w:rsidRPr="002A0972">
        <w:rPr>
          <w:rStyle w:val="FootnoteReference"/>
          <w:rFonts w:ascii="Times New Roman" w:hAnsi="Times New Roman" w:cs="Times New Roman"/>
          <w:kern w:val="0"/>
        </w:rPr>
        <w:footnoteRef/>
      </w:r>
      <w:r w:rsidRPr="002A0972">
        <w:rPr>
          <w:rFonts w:ascii="Times New Roman" w:hAnsi="Times New Roman" w:cs="Times New Roman"/>
          <w:kern w:val="0"/>
        </w:rPr>
        <w:t xml:space="preserve"> </w:t>
      </w:r>
      <w:r w:rsidRPr="002A0972">
        <w:rPr>
          <w:rFonts w:ascii="Times New Roman" w:hAnsi="Times New Roman" w:cs="Times New Roman"/>
          <w:i/>
          <w:iCs/>
          <w:kern w:val="0"/>
        </w:rPr>
        <w:t>Id.</w:t>
      </w:r>
    </w:p>
  </w:footnote>
  <w:footnote w:id="30">
    <w:p w:rsidR="0021121D" w:rsidRPr="002A0972" w:rsidP="002A0972" w14:paraId="4B616A79" w14:textId="7EE11629">
      <w:pPr>
        <w:pStyle w:val="FootnoteText"/>
        <w:spacing w:after="120"/>
        <w:rPr>
          <w:rFonts w:ascii="Times New Roman" w:hAnsi="Times New Roman" w:cs="Times New Roman"/>
          <w:kern w:val="0"/>
        </w:rPr>
      </w:pPr>
      <w:r w:rsidRPr="002A0972">
        <w:rPr>
          <w:rStyle w:val="FootnoteReference"/>
          <w:rFonts w:ascii="Times New Roman" w:hAnsi="Times New Roman" w:cs="Times New Roman"/>
          <w:kern w:val="0"/>
        </w:rPr>
        <w:footnoteRef/>
      </w:r>
      <w:r w:rsidRPr="002A0972">
        <w:rPr>
          <w:rFonts w:ascii="Times New Roman" w:hAnsi="Times New Roman" w:cs="Times New Roman"/>
          <w:kern w:val="0"/>
        </w:rPr>
        <w:t xml:space="preserve"> </w:t>
      </w:r>
      <w:r w:rsidRPr="002A0972">
        <w:rPr>
          <w:rFonts w:ascii="Times New Roman" w:hAnsi="Times New Roman" w:cs="Times New Roman"/>
          <w:i/>
          <w:iCs/>
          <w:kern w:val="0"/>
        </w:rPr>
        <w:t>Id.</w:t>
      </w:r>
      <w:r w:rsidRPr="002A0972">
        <w:rPr>
          <w:rFonts w:ascii="Times New Roman" w:hAnsi="Times New Roman" w:cs="Times New Roman"/>
          <w:kern w:val="0"/>
        </w:rPr>
        <w:t xml:space="preserve"> at 13</w:t>
      </w:r>
      <w:r w:rsidRPr="002A0972" w:rsidR="00153B75">
        <w:rPr>
          <w:rFonts w:ascii="Times New Roman" w:hAnsi="Times New Roman" w:cs="Times New Roman"/>
          <w:kern w:val="0"/>
        </w:rPr>
        <w:t xml:space="preserve"> (emphasis added)</w:t>
      </w:r>
      <w:r w:rsidRPr="002A0972">
        <w:rPr>
          <w:rFonts w:ascii="Times New Roman" w:hAnsi="Times New Roman" w:cs="Times New Roman"/>
          <w:kern w:val="0"/>
        </w:rPr>
        <w:t>.</w:t>
      </w:r>
    </w:p>
  </w:footnote>
  <w:footnote w:id="31">
    <w:p w:rsidR="0021121D" w:rsidRPr="002A0972" w:rsidP="002A0972" w14:paraId="1E41F7D9" w14:textId="04B1B561">
      <w:pPr>
        <w:pStyle w:val="FootnoteText"/>
        <w:spacing w:after="120"/>
        <w:rPr>
          <w:rFonts w:ascii="Times New Roman" w:hAnsi="Times New Roman" w:cs="Times New Roman"/>
          <w:kern w:val="0"/>
        </w:rPr>
      </w:pPr>
      <w:r w:rsidRPr="002A0972">
        <w:rPr>
          <w:rStyle w:val="FootnoteReference"/>
          <w:rFonts w:ascii="Times New Roman" w:hAnsi="Times New Roman" w:cs="Times New Roman"/>
          <w:kern w:val="0"/>
        </w:rPr>
        <w:footnoteRef/>
      </w:r>
      <w:r w:rsidRPr="002A0972">
        <w:rPr>
          <w:rFonts w:ascii="Times New Roman" w:hAnsi="Times New Roman" w:cs="Times New Roman"/>
          <w:kern w:val="0"/>
        </w:rPr>
        <w:t xml:space="preserve"> LEI Audit Report at 10 (Dec. 17, 2021).</w:t>
      </w:r>
    </w:p>
  </w:footnote>
  <w:footnote w:id="32">
    <w:p w:rsidR="0021121D" w:rsidRPr="002A0972" w:rsidP="002A0972" w14:paraId="6CFF9DEF" w14:textId="42D0179B">
      <w:pPr>
        <w:pStyle w:val="FootnoteText"/>
        <w:spacing w:after="120"/>
        <w:rPr>
          <w:rFonts w:ascii="Times New Roman" w:hAnsi="Times New Roman" w:cs="Times New Roman"/>
          <w:kern w:val="0"/>
        </w:rPr>
      </w:pPr>
      <w:r w:rsidRPr="002A0972">
        <w:rPr>
          <w:rStyle w:val="FootnoteReference"/>
          <w:rFonts w:ascii="Times New Roman" w:hAnsi="Times New Roman" w:cs="Times New Roman"/>
          <w:kern w:val="0"/>
        </w:rPr>
        <w:footnoteRef/>
      </w:r>
      <w:r w:rsidRPr="002A0972">
        <w:rPr>
          <w:rFonts w:ascii="Times New Roman" w:hAnsi="Times New Roman" w:cs="Times New Roman"/>
          <w:kern w:val="0"/>
        </w:rPr>
        <w:t xml:space="preserve"> AEP Initial Comments at</w:t>
      </w:r>
      <w:r w:rsidRPr="002A0972" w:rsidR="009F317E">
        <w:rPr>
          <w:rFonts w:ascii="Times New Roman" w:hAnsi="Times New Roman" w:cs="Times New Roman"/>
          <w:kern w:val="0"/>
        </w:rPr>
        <w:t xml:space="preserve"> </w:t>
      </w:r>
      <w:r w:rsidRPr="002A0972" w:rsidR="00AE7AEF">
        <w:rPr>
          <w:rFonts w:ascii="Times New Roman" w:hAnsi="Times New Roman" w:cs="Times New Roman"/>
          <w:kern w:val="0"/>
        </w:rPr>
        <w:t>8</w:t>
      </w:r>
      <w:r w:rsidRPr="002A0972">
        <w:rPr>
          <w:rFonts w:ascii="Times New Roman" w:hAnsi="Times New Roman" w:cs="Times New Roman"/>
          <w:kern w:val="0"/>
        </w:rPr>
        <w:t xml:space="preserve"> (May 8, 2023).</w:t>
      </w:r>
    </w:p>
  </w:footnote>
  <w:footnote w:id="33">
    <w:p w:rsidR="0021121D" w:rsidRPr="002A0972" w:rsidP="002A0972" w14:paraId="2A32EBA8" w14:textId="1063636A">
      <w:pPr>
        <w:pStyle w:val="FootnoteText"/>
        <w:spacing w:after="120"/>
        <w:rPr>
          <w:rFonts w:ascii="Times New Roman" w:hAnsi="Times New Roman" w:cs="Times New Roman"/>
          <w:kern w:val="0"/>
        </w:rPr>
      </w:pPr>
      <w:r w:rsidRPr="002A0972">
        <w:rPr>
          <w:rStyle w:val="FootnoteReference"/>
          <w:rFonts w:ascii="Times New Roman" w:hAnsi="Times New Roman" w:cs="Times New Roman"/>
          <w:kern w:val="0"/>
        </w:rPr>
        <w:footnoteRef/>
      </w:r>
      <w:r w:rsidRPr="002A0972">
        <w:rPr>
          <w:rFonts w:ascii="Times New Roman" w:hAnsi="Times New Roman" w:cs="Times New Roman"/>
          <w:kern w:val="0"/>
        </w:rPr>
        <w:t xml:space="preserve"> Joint Initial Comments of the Citizens Utility Board of Ohio and Union of Concerned Scientists at</w:t>
      </w:r>
      <w:r w:rsidRPr="002A0972" w:rsidR="009F317E">
        <w:rPr>
          <w:rFonts w:ascii="Times New Roman" w:hAnsi="Times New Roman" w:cs="Times New Roman"/>
          <w:kern w:val="0"/>
        </w:rPr>
        <w:t xml:space="preserve"> </w:t>
      </w:r>
      <w:r w:rsidRPr="002A0972">
        <w:rPr>
          <w:rFonts w:ascii="Times New Roman" w:hAnsi="Times New Roman" w:cs="Times New Roman"/>
          <w:kern w:val="0"/>
        </w:rPr>
        <w:t>9 (May 8, 2023).</w:t>
      </w:r>
    </w:p>
  </w:footnote>
  <w:footnote w:id="34">
    <w:p w:rsidR="0021121D" w:rsidRPr="002A0972" w:rsidP="002A0972" w14:paraId="65181DC4" w14:textId="4C45C311">
      <w:pPr>
        <w:pStyle w:val="FootnoteText"/>
        <w:spacing w:after="120"/>
        <w:rPr>
          <w:rFonts w:ascii="Times New Roman" w:hAnsi="Times New Roman" w:cs="Times New Roman"/>
          <w:kern w:val="0"/>
        </w:rPr>
      </w:pPr>
      <w:r w:rsidRPr="002A0972">
        <w:rPr>
          <w:rStyle w:val="FootnoteReference"/>
          <w:rFonts w:ascii="Times New Roman" w:hAnsi="Times New Roman" w:cs="Times New Roman"/>
          <w:kern w:val="0"/>
        </w:rPr>
        <w:footnoteRef/>
      </w:r>
      <w:r w:rsidRPr="002A0972">
        <w:rPr>
          <w:rFonts w:ascii="Times New Roman" w:hAnsi="Times New Roman" w:cs="Times New Roman"/>
          <w:kern w:val="0"/>
        </w:rPr>
        <w:t xml:space="preserve"> </w:t>
      </w:r>
      <w:r w:rsidRPr="002A0972">
        <w:rPr>
          <w:rFonts w:ascii="Times New Roman" w:hAnsi="Times New Roman" w:cs="Times New Roman"/>
          <w:i/>
          <w:iCs/>
          <w:kern w:val="0"/>
        </w:rPr>
        <w:t>Id.</w:t>
      </w:r>
      <w:r w:rsidRPr="002A0972">
        <w:rPr>
          <w:rFonts w:ascii="Times New Roman" w:hAnsi="Times New Roman" w:cs="Times New Roman"/>
          <w:kern w:val="0"/>
        </w:rPr>
        <w:t xml:space="preserve"> at</w:t>
      </w:r>
      <w:r w:rsidRPr="002A0972" w:rsidR="009F317E">
        <w:rPr>
          <w:rFonts w:ascii="Times New Roman" w:hAnsi="Times New Roman" w:cs="Times New Roman"/>
          <w:kern w:val="0"/>
        </w:rPr>
        <w:t xml:space="preserve"> </w:t>
      </w:r>
      <w:r w:rsidRPr="002A0972">
        <w:rPr>
          <w:rFonts w:ascii="Times New Roman" w:hAnsi="Times New Roman" w:cs="Times New Roman"/>
          <w:kern w:val="0"/>
        </w:rPr>
        <w:t>9-10.</w:t>
      </w:r>
    </w:p>
  </w:footnote>
  <w:footnote w:id="35">
    <w:p w:rsidR="0021121D" w:rsidRPr="002A0972" w:rsidP="002A0972" w14:paraId="52F02688" w14:textId="1872A08B">
      <w:pPr>
        <w:pStyle w:val="FootnoteText"/>
        <w:spacing w:after="120"/>
        <w:rPr>
          <w:rFonts w:ascii="Times New Roman" w:hAnsi="Times New Roman" w:cs="Times New Roman"/>
          <w:kern w:val="0"/>
        </w:rPr>
      </w:pPr>
      <w:r w:rsidRPr="002A0972">
        <w:rPr>
          <w:rStyle w:val="FootnoteReference"/>
          <w:rFonts w:ascii="Times New Roman" w:hAnsi="Times New Roman" w:cs="Times New Roman"/>
          <w:kern w:val="0"/>
        </w:rPr>
        <w:footnoteRef/>
      </w:r>
      <w:r w:rsidRPr="002A0972">
        <w:rPr>
          <w:rFonts w:ascii="Times New Roman" w:hAnsi="Times New Roman" w:cs="Times New Roman"/>
          <w:kern w:val="0"/>
        </w:rPr>
        <w:t xml:space="preserve"> OCC Initial Comments at</w:t>
      </w:r>
      <w:r w:rsidRPr="002A0972" w:rsidR="009F317E">
        <w:rPr>
          <w:rFonts w:ascii="Times New Roman" w:hAnsi="Times New Roman" w:cs="Times New Roman"/>
          <w:kern w:val="0"/>
        </w:rPr>
        <w:t xml:space="preserve"> </w:t>
      </w:r>
      <w:r w:rsidRPr="002A0972">
        <w:rPr>
          <w:rFonts w:ascii="Times New Roman" w:hAnsi="Times New Roman" w:cs="Times New Roman"/>
          <w:kern w:val="0"/>
        </w:rPr>
        <w:t>14-15 (May 8, 2023).</w:t>
      </w:r>
    </w:p>
  </w:footnote>
  <w:footnote w:id="36">
    <w:p w:rsidR="0021121D" w:rsidRPr="002A0972" w:rsidP="002A0972" w14:paraId="2639442C" w14:textId="68CBBB60">
      <w:pPr>
        <w:pStyle w:val="FootnoteText"/>
        <w:spacing w:after="120"/>
        <w:rPr>
          <w:rFonts w:ascii="Times New Roman" w:hAnsi="Times New Roman" w:cs="Times New Roman"/>
          <w:kern w:val="0"/>
        </w:rPr>
      </w:pPr>
      <w:r w:rsidRPr="002A0972">
        <w:rPr>
          <w:rStyle w:val="FootnoteReference"/>
          <w:rFonts w:ascii="Times New Roman" w:hAnsi="Times New Roman" w:cs="Times New Roman"/>
          <w:kern w:val="0"/>
        </w:rPr>
        <w:footnoteRef/>
      </w:r>
      <w:r w:rsidRPr="002A0972">
        <w:rPr>
          <w:rFonts w:ascii="Times New Roman" w:hAnsi="Times New Roman" w:cs="Times New Roman"/>
          <w:kern w:val="0"/>
        </w:rPr>
        <w:t xml:space="preserve"> </w:t>
      </w:r>
      <w:r w:rsidRPr="002A0972">
        <w:rPr>
          <w:rFonts w:ascii="Times New Roman" w:hAnsi="Times New Roman" w:cs="Times New Roman"/>
          <w:i/>
          <w:iCs/>
          <w:kern w:val="0"/>
        </w:rPr>
        <w:t>Id.</w:t>
      </w:r>
    </w:p>
  </w:footnote>
  <w:footnote w:id="37">
    <w:p w:rsidR="00AE7AEF" w:rsidRPr="002A0972" w:rsidP="002A0972" w14:paraId="1CD78F6C" w14:textId="070E44F4">
      <w:pPr>
        <w:pStyle w:val="FootnoteText"/>
        <w:spacing w:after="120"/>
        <w:rPr>
          <w:rFonts w:ascii="Times New Roman" w:hAnsi="Times New Roman" w:cs="Times New Roman"/>
          <w:kern w:val="0"/>
        </w:rPr>
      </w:pPr>
      <w:r w:rsidRPr="002A0972">
        <w:rPr>
          <w:rStyle w:val="FootnoteReference"/>
          <w:rFonts w:ascii="Times New Roman" w:hAnsi="Times New Roman" w:cs="Times New Roman"/>
          <w:kern w:val="0"/>
        </w:rPr>
        <w:footnoteRef/>
      </w:r>
      <w:r w:rsidRPr="002A0972">
        <w:rPr>
          <w:rFonts w:ascii="Times New Roman" w:hAnsi="Times New Roman" w:cs="Times New Roman"/>
          <w:kern w:val="0"/>
        </w:rPr>
        <w:t xml:space="preserve"> </w:t>
      </w:r>
      <w:r w:rsidRPr="002A0972" w:rsidR="000B3DEA">
        <w:rPr>
          <w:rFonts w:ascii="Times New Roman" w:hAnsi="Times New Roman" w:cs="Times New Roman"/>
          <w:kern w:val="0"/>
        </w:rPr>
        <w:t>OCC Interlocutory Appeal (Apr</w:t>
      </w:r>
      <w:r w:rsidRPr="002A0972" w:rsidR="005A3388">
        <w:rPr>
          <w:rFonts w:ascii="Times New Roman" w:hAnsi="Times New Roman" w:cs="Times New Roman"/>
          <w:kern w:val="0"/>
        </w:rPr>
        <w:t>il</w:t>
      </w:r>
      <w:r w:rsidRPr="002A0972" w:rsidR="000B3DEA">
        <w:rPr>
          <w:rFonts w:ascii="Times New Roman" w:hAnsi="Times New Roman" w:cs="Times New Roman"/>
          <w:kern w:val="0"/>
        </w:rPr>
        <w:t xml:space="preserve"> 12, 2023).</w:t>
      </w:r>
    </w:p>
  </w:footnote>
  <w:footnote w:id="38">
    <w:p w:rsidR="0021121D" w:rsidRPr="002A0972" w:rsidP="002A0972" w14:paraId="7BB50AF3" w14:textId="6A2E3200">
      <w:pPr>
        <w:pStyle w:val="FootnoteText"/>
        <w:spacing w:after="120"/>
        <w:rPr>
          <w:rFonts w:ascii="Times New Roman" w:hAnsi="Times New Roman" w:cs="Times New Roman"/>
          <w:kern w:val="0"/>
        </w:rPr>
      </w:pPr>
      <w:r w:rsidRPr="002A0972">
        <w:rPr>
          <w:rStyle w:val="FootnoteReference"/>
          <w:rFonts w:ascii="Times New Roman" w:hAnsi="Times New Roman" w:cs="Times New Roman"/>
          <w:kern w:val="0"/>
        </w:rPr>
        <w:footnoteRef/>
      </w:r>
      <w:r w:rsidRPr="002A0972">
        <w:rPr>
          <w:rFonts w:ascii="Times New Roman" w:hAnsi="Times New Roman" w:cs="Times New Roman"/>
          <w:kern w:val="0"/>
        </w:rPr>
        <w:t xml:space="preserve"> Ohio Environmental Council Initial Comments at p. 4.</w:t>
      </w:r>
    </w:p>
  </w:footnote>
  <w:footnote w:id="39">
    <w:p w:rsidR="0021121D" w:rsidRPr="002A0972" w:rsidP="002A0972" w14:paraId="6B71F8B2" w14:textId="094119A6">
      <w:pPr>
        <w:pStyle w:val="FootnoteText"/>
        <w:spacing w:after="120"/>
        <w:rPr>
          <w:rFonts w:ascii="Times New Roman" w:hAnsi="Times New Roman" w:cs="Times New Roman"/>
          <w:kern w:val="0"/>
        </w:rPr>
      </w:pPr>
      <w:r w:rsidRPr="002A0972">
        <w:rPr>
          <w:rStyle w:val="FootnoteReference"/>
          <w:rFonts w:ascii="Times New Roman" w:hAnsi="Times New Roman" w:cs="Times New Roman"/>
          <w:kern w:val="0"/>
        </w:rPr>
        <w:footnoteRef/>
      </w:r>
      <w:r w:rsidRPr="002A0972">
        <w:rPr>
          <w:rFonts w:ascii="Times New Roman" w:hAnsi="Times New Roman" w:cs="Times New Roman"/>
          <w:kern w:val="0"/>
        </w:rPr>
        <w:t xml:space="preserve"> Joint Initial Comments of the Citizens Utility Board of Ohio and Union of Concerned Scientists at p. 16.</w:t>
      </w:r>
    </w:p>
  </w:footnote>
  <w:footnote w:id="40">
    <w:p w:rsidR="0021121D" w:rsidRPr="002A0972" w:rsidP="002A0972" w14:paraId="434AA567" w14:textId="21819B25">
      <w:pPr>
        <w:pStyle w:val="FootnoteText"/>
        <w:spacing w:after="120"/>
        <w:rPr>
          <w:rFonts w:ascii="Times New Roman" w:hAnsi="Times New Roman" w:cs="Times New Roman"/>
          <w:kern w:val="0"/>
        </w:rPr>
      </w:pPr>
      <w:r w:rsidRPr="002A0972">
        <w:rPr>
          <w:rStyle w:val="FootnoteReference"/>
          <w:rFonts w:ascii="Times New Roman" w:hAnsi="Times New Roman" w:cs="Times New Roman"/>
          <w:kern w:val="0"/>
        </w:rPr>
        <w:footnoteRef/>
      </w:r>
      <w:r w:rsidRPr="002A0972">
        <w:rPr>
          <w:rFonts w:ascii="Times New Roman" w:hAnsi="Times New Roman" w:cs="Times New Roman"/>
          <w:i/>
          <w:iCs/>
          <w:kern w:val="0"/>
        </w:rPr>
        <w:t xml:space="preserve"> In the Matter of the Application Seeking Approval of Ohio Power Company’s Proposal to Enter into an Affiliate Purchase Power Agreement</w:t>
      </w:r>
      <w:r w:rsidRPr="002A0972">
        <w:rPr>
          <w:rFonts w:ascii="Times New Roman" w:hAnsi="Times New Roman" w:cs="Times New Roman"/>
          <w:kern w:val="0"/>
        </w:rPr>
        <w:t>, PUCO Case 14-1693-EL-RDR, Opinion and Order, Concurring Opinion of Chairman Haque at p. 5 (March 31,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4F85" w14:paraId="599F8C3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4F85" w14:paraId="1FDAA98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4F85" w14:paraId="7C6AF2E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1C6BEE"/>
    <w:multiLevelType w:val="hybridMultilevel"/>
    <w:tmpl w:val="02F6157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B053DDA"/>
    <w:multiLevelType w:val="hybridMultilevel"/>
    <w:tmpl w:val="49C09E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B160C6D"/>
    <w:multiLevelType w:val="hybridMultilevel"/>
    <w:tmpl w:val="DC96E04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3B8C2345"/>
    <w:multiLevelType w:val="hybridMultilevel"/>
    <w:tmpl w:val="B7E206D2"/>
    <w:lvl w:ilvl="0">
      <w:start w:val="1"/>
      <w:numFmt w:val="upperLetter"/>
      <w:pStyle w:val="Heading2"/>
      <w:lvlText w:val="%1."/>
      <w:lvlJc w:val="left"/>
      <w:pPr>
        <w:ind w:left="2160" w:hanging="360"/>
      </w:pPr>
      <w:rPr>
        <w:rFonts w:hint="default"/>
      </w:rPr>
    </w:lvl>
    <w:lvl w:ilvl="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
    <w:nsid w:val="627F6CB4"/>
    <w:multiLevelType w:val="hybridMultilevel"/>
    <w:tmpl w:val="093225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37847E8"/>
    <w:multiLevelType w:val="hybridMultilevel"/>
    <w:tmpl w:val="1B388924"/>
    <w:lvl w:ilvl="0">
      <w:start w:val="1"/>
      <w:numFmt w:val="upperRoman"/>
      <w:pStyle w:val="Heading1"/>
      <w:lvlText w:val="%1."/>
      <w:lvlJc w:val="left"/>
      <w:pPr>
        <w:ind w:left="3420" w:hanging="720"/>
      </w:pPr>
      <w:rPr>
        <w:rFonts w:hint="default"/>
      </w:rPr>
    </w:lvl>
    <w:lvl w:ilvl="1">
      <w:start w:val="1"/>
      <w:numFmt w:val="lowerLetter"/>
      <w:lvlText w:val="%2."/>
      <w:lvlJc w:val="left"/>
      <w:pPr>
        <w:ind w:left="3780" w:hanging="360"/>
      </w:pPr>
    </w:lvl>
    <w:lvl w:ilvl="2" w:tentative="1">
      <w:start w:val="1"/>
      <w:numFmt w:val="lowerRoman"/>
      <w:lvlText w:val="%3."/>
      <w:lvlJc w:val="right"/>
      <w:pPr>
        <w:ind w:left="4500" w:hanging="180"/>
      </w:pPr>
    </w:lvl>
    <w:lvl w:ilvl="3" w:tentative="1">
      <w:start w:val="1"/>
      <w:numFmt w:val="decimal"/>
      <w:lvlText w:val="%4."/>
      <w:lvlJc w:val="left"/>
      <w:pPr>
        <w:ind w:left="5220" w:hanging="360"/>
      </w:pPr>
    </w:lvl>
    <w:lvl w:ilvl="4" w:tentative="1">
      <w:start w:val="1"/>
      <w:numFmt w:val="lowerLetter"/>
      <w:lvlText w:val="%5."/>
      <w:lvlJc w:val="left"/>
      <w:pPr>
        <w:ind w:left="5940" w:hanging="360"/>
      </w:pPr>
    </w:lvl>
    <w:lvl w:ilvl="5" w:tentative="1">
      <w:start w:val="1"/>
      <w:numFmt w:val="lowerRoman"/>
      <w:lvlText w:val="%6."/>
      <w:lvlJc w:val="right"/>
      <w:pPr>
        <w:ind w:left="6660" w:hanging="180"/>
      </w:pPr>
    </w:lvl>
    <w:lvl w:ilvl="6" w:tentative="1">
      <w:start w:val="1"/>
      <w:numFmt w:val="decimal"/>
      <w:lvlText w:val="%7."/>
      <w:lvlJc w:val="left"/>
      <w:pPr>
        <w:ind w:left="7380" w:hanging="360"/>
      </w:pPr>
    </w:lvl>
    <w:lvl w:ilvl="7" w:tentative="1">
      <w:start w:val="1"/>
      <w:numFmt w:val="lowerLetter"/>
      <w:lvlText w:val="%8."/>
      <w:lvlJc w:val="left"/>
      <w:pPr>
        <w:ind w:left="8100" w:hanging="360"/>
      </w:pPr>
    </w:lvl>
    <w:lvl w:ilvl="8" w:tentative="1">
      <w:start w:val="1"/>
      <w:numFmt w:val="lowerRoman"/>
      <w:lvlText w:val="%9."/>
      <w:lvlJc w:val="right"/>
      <w:pPr>
        <w:ind w:left="8820" w:hanging="180"/>
      </w:pPr>
    </w:lvl>
  </w:abstractNum>
  <w:abstractNum w:abstractNumId="6">
    <w:nsid w:val="6CF55381"/>
    <w:multiLevelType w:val="hybridMultilevel"/>
    <w:tmpl w:val="81C4E0E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3735EB7"/>
    <w:multiLevelType w:val="hybridMultilevel"/>
    <w:tmpl w:val="8BC206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D8F193A"/>
    <w:multiLevelType w:val="hybridMultilevel"/>
    <w:tmpl w:val="070CCF24"/>
    <w:lvl w:ilvl="0">
      <w:start w:val="1"/>
      <w:numFmt w:val="decimal"/>
      <w:lvlText w:val="%1."/>
      <w:lvlJc w:val="left"/>
      <w:pPr>
        <w:ind w:left="720" w:hanging="360"/>
      </w:pPr>
      <w:rPr>
        <w:rFonts w:ascii="Times New Roman" w:hAnsi="Times New Roman" w:eastAsiaTheme="minorHAnsi" w:cs="Times New Roman"/>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4"/>
  </w:num>
  <w:num w:numId="3">
    <w:abstractNumId w:val="7"/>
  </w:num>
  <w:num w:numId="4">
    <w:abstractNumId w:val="6"/>
  </w:num>
  <w:num w:numId="5">
    <w:abstractNumId w:val="0"/>
  </w:num>
  <w:num w:numId="6">
    <w:abstractNumId w:val="5"/>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EDD"/>
    <w:rsid w:val="0000156F"/>
    <w:rsid w:val="00002601"/>
    <w:rsid w:val="0000356E"/>
    <w:rsid w:val="00003BDA"/>
    <w:rsid w:val="00006AFF"/>
    <w:rsid w:val="00011229"/>
    <w:rsid w:val="0001506B"/>
    <w:rsid w:val="000172F5"/>
    <w:rsid w:val="000177C4"/>
    <w:rsid w:val="00017936"/>
    <w:rsid w:val="000209B3"/>
    <w:rsid w:val="00021A38"/>
    <w:rsid w:val="0002541E"/>
    <w:rsid w:val="00027BD6"/>
    <w:rsid w:val="00036110"/>
    <w:rsid w:val="000507C5"/>
    <w:rsid w:val="0005590C"/>
    <w:rsid w:val="0005734F"/>
    <w:rsid w:val="00057591"/>
    <w:rsid w:val="00060A30"/>
    <w:rsid w:val="00063F60"/>
    <w:rsid w:val="000656A8"/>
    <w:rsid w:val="0007434C"/>
    <w:rsid w:val="0008080F"/>
    <w:rsid w:val="00082AD4"/>
    <w:rsid w:val="00084E8A"/>
    <w:rsid w:val="0008606E"/>
    <w:rsid w:val="000876B4"/>
    <w:rsid w:val="00097AD0"/>
    <w:rsid w:val="000B3DEA"/>
    <w:rsid w:val="000C14C6"/>
    <w:rsid w:val="000C5F7C"/>
    <w:rsid w:val="000D2DA5"/>
    <w:rsid w:val="000D525B"/>
    <w:rsid w:val="000E1F57"/>
    <w:rsid w:val="000E56C5"/>
    <w:rsid w:val="000F5330"/>
    <w:rsid w:val="000F54AF"/>
    <w:rsid w:val="001004CC"/>
    <w:rsid w:val="001047B9"/>
    <w:rsid w:val="00107BA7"/>
    <w:rsid w:val="00110043"/>
    <w:rsid w:val="00110EEF"/>
    <w:rsid w:val="00111150"/>
    <w:rsid w:val="00114767"/>
    <w:rsid w:val="001244DA"/>
    <w:rsid w:val="00131587"/>
    <w:rsid w:val="0013322D"/>
    <w:rsid w:val="00134A09"/>
    <w:rsid w:val="001452D7"/>
    <w:rsid w:val="00150364"/>
    <w:rsid w:val="00151632"/>
    <w:rsid w:val="00152998"/>
    <w:rsid w:val="00153B75"/>
    <w:rsid w:val="00160DFB"/>
    <w:rsid w:val="00161B9D"/>
    <w:rsid w:val="0016707C"/>
    <w:rsid w:val="00171E54"/>
    <w:rsid w:val="00176114"/>
    <w:rsid w:val="00177591"/>
    <w:rsid w:val="001810EC"/>
    <w:rsid w:val="0018700F"/>
    <w:rsid w:val="001934EC"/>
    <w:rsid w:val="001A1451"/>
    <w:rsid w:val="001A378E"/>
    <w:rsid w:val="001B06B3"/>
    <w:rsid w:val="001B0AA9"/>
    <w:rsid w:val="001B2C5F"/>
    <w:rsid w:val="001B36C1"/>
    <w:rsid w:val="001B40B3"/>
    <w:rsid w:val="001B4680"/>
    <w:rsid w:val="001B5E33"/>
    <w:rsid w:val="001B7D77"/>
    <w:rsid w:val="001C0009"/>
    <w:rsid w:val="001C1266"/>
    <w:rsid w:val="001C3F88"/>
    <w:rsid w:val="001C6F42"/>
    <w:rsid w:val="001C7EC3"/>
    <w:rsid w:val="001D1CD2"/>
    <w:rsid w:val="001D6229"/>
    <w:rsid w:val="001D6373"/>
    <w:rsid w:val="001E31C2"/>
    <w:rsid w:val="001E4459"/>
    <w:rsid w:val="001E4702"/>
    <w:rsid w:val="001E4DA6"/>
    <w:rsid w:val="001E7E00"/>
    <w:rsid w:val="001F277C"/>
    <w:rsid w:val="001F69C3"/>
    <w:rsid w:val="002034DA"/>
    <w:rsid w:val="0021082F"/>
    <w:rsid w:val="00210A9B"/>
    <w:rsid w:val="0021121D"/>
    <w:rsid w:val="00212DFD"/>
    <w:rsid w:val="00214CC2"/>
    <w:rsid w:val="00217ABE"/>
    <w:rsid w:val="00227928"/>
    <w:rsid w:val="00231B47"/>
    <w:rsid w:val="002349F1"/>
    <w:rsid w:val="0024531D"/>
    <w:rsid w:val="00261CCE"/>
    <w:rsid w:val="002649E2"/>
    <w:rsid w:val="002703D1"/>
    <w:rsid w:val="00272CBE"/>
    <w:rsid w:val="00280387"/>
    <w:rsid w:val="002833F1"/>
    <w:rsid w:val="00283DDE"/>
    <w:rsid w:val="0028479B"/>
    <w:rsid w:val="00290359"/>
    <w:rsid w:val="002A0972"/>
    <w:rsid w:val="002A310C"/>
    <w:rsid w:val="002A4D17"/>
    <w:rsid w:val="002B3B6C"/>
    <w:rsid w:val="002B52C4"/>
    <w:rsid w:val="002C349C"/>
    <w:rsid w:val="002C5682"/>
    <w:rsid w:val="002C68EE"/>
    <w:rsid w:val="002D0282"/>
    <w:rsid w:val="002D199A"/>
    <w:rsid w:val="002D5714"/>
    <w:rsid w:val="002D63FC"/>
    <w:rsid w:val="002D73C1"/>
    <w:rsid w:val="002E473E"/>
    <w:rsid w:val="002E600F"/>
    <w:rsid w:val="00301C46"/>
    <w:rsid w:val="00303A22"/>
    <w:rsid w:val="00305DEC"/>
    <w:rsid w:val="00314036"/>
    <w:rsid w:val="003221B0"/>
    <w:rsid w:val="00324DA1"/>
    <w:rsid w:val="00324F47"/>
    <w:rsid w:val="00330E53"/>
    <w:rsid w:val="00331601"/>
    <w:rsid w:val="00332174"/>
    <w:rsid w:val="00335ABC"/>
    <w:rsid w:val="0034003E"/>
    <w:rsid w:val="00347717"/>
    <w:rsid w:val="0035111A"/>
    <w:rsid w:val="0035494D"/>
    <w:rsid w:val="00360D9A"/>
    <w:rsid w:val="00363D40"/>
    <w:rsid w:val="00370019"/>
    <w:rsid w:val="0038089D"/>
    <w:rsid w:val="00383284"/>
    <w:rsid w:val="003843B2"/>
    <w:rsid w:val="00385C04"/>
    <w:rsid w:val="003871EE"/>
    <w:rsid w:val="00387222"/>
    <w:rsid w:val="00392659"/>
    <w:rsid w:val="003A49BD"/>
    <w:rsid w:val="003A4B11"/>
    <w:rsid w:val="003A5379"/>
    <w:rsid w:val="003A71F0"/>
    <w:rsid w:val="003B061A"/>
    <w:rsid w:val="003B57DF"/>
    <w:rsid w:val="003B5D84"/>
    <w:rsid w:val="003C061D"/>
    <w:rsid w:val="003C1AAF"/>
    <w:rsid w:val="003C5E36"/>
    <w:rsid w:val="003D51C1"/>
    <w:rsid w:val="003E04D6"/>
    <w:rsid w:val="003E43D1"/>
    <w:rsid w:val="003E794B"/>
    <w:rsid w:val="003F0BF0"/>
    <w:rsid w:val="003F10C8"/>
    <w:rsid w:val="003F5365"/>
    <w:rsid w:val="003F7D2A"/>
    <w:rsid w:val="003F7D91"/>
    <w:rsid w:val="00401061"/>
    <w:rsid w:val="00403AC8"/>
    <w:rsid w:val="00405CBB"/>
    <w:rsid w:val="00405CFC"/>
    <w:rsid w:val="004063C2"/>
    <w:rsid w:val="00415333"/>
    <w:rsid w:val="00415DBD"/>
    <w:rsid w:val="0041741C"/>
    <w:rsid w:val="00417B11"/>
    <w:rsid w:val="0042208B"/>
    <w:rsid w:val="00434912"/>
    <w:rsid w:val="0044419B"/>
    <w:rsid w:val="00447CCA"/>
    <w:rsid w:val="00451B47"/>
    <w:rsid w:val="00452880"/>
    <w:rsid w:val="00457C94"/>
    <w:rsid w:val="004617BA"/>
    <w:rsid w:val="00464D3C"/>
    <w:rsid w:val="00465607"/>
    <w:rsid w:val="00465843"/>
    <w:rsid w:val="004726EA"/>
    <w:rsid w:val="00472954"/>
    <w:rsid w:val="00473014"/>
    <w:rsid w:val="00483150"/>
    <w:rsid w:val="00483C95"/>
    <w:rsid w:val="00484A68"/>
    <w:rsid w:val="00494E80"/>
    <w:rsid w:val="00496D80"/>
    <w:rsid w:val="004B0C9D"/>
    <w:rsid w:val="004B2501"/>
    <w:rsid w:val="004B4029"/>
    <w:rsid w:val="004B7460"/>
    <w:rsid w:val="004B7EAC"/>
    <w:rsid w:val="004C0E5B"/>
    <w:rsid w:val="004C1EFD"/>
    <w:rsid w:val="004C2FF2"/>
    <w:rsid w:val="004C5ECD"/>
    <w:rsid w:val="004D0D38"/>
    <w:rsid w:val="004D30AE"/>
    <w:rsid w:val="004D4291"/>
    <w:rsid w:val="004D7BD9"/>
    <w:rsid w:val="004E1C40"/>
    <w:rsid w:val="004E6FFB"/>
    <w:rsid w:val="004E7A08"/>
    <w:rsid w:val="004F23B2"/>
    <w:rsid w:val="004F27A6"/>
    <w:rsid w:val="004F3FEE"/>
    <w:rsid w:val="004F4D87"/>
    <w:rsid w:val="004F6251"/>
    <w:rsid w:val="00505C41"/>
    <w:rsid w:val="0050715A"/>
    <w:rsid w:val="005073F2"/>
    <w:rsid w:val="005127D9"/>
    <w:rsid w:val="00514C4D"/>
    <w:rsid w:val="00515C7F"/>
    <w:rsid w:val="0052060A"/>
    <w:rsid w:val="0052073B"/>
    <w:rsid w:val="00521A44"/>
    <w:rsid w:val="00527655"/>
    <w:rsid w:val="00530080"/>
    <w:rsid w:val="005317BE"/>
    <w:rsid w:val="005346B1"/>
    <w:rsid w:val="00536112"/>
    <w:rsid w:val="005439C2"/>
    <w:rsid w:val="00543B6B"/>
    <w:rsid w:val="00545915"/>
    <w:rsid w:val="00554CA5"/>
    <w:rsid w:val="005558BB"/>
    <w:rsid w:val="005566F3"/>
    <w:rsid w:val="005573DD"/>
    <w:rsid w:val="00563CE4"/>
    <w:rsid w:val="00563DB4"/>
    <w:rsid w:val="005662FA"/>
    <w:rsid w:val="005666A5"/>
    <w:rsid w:val="00566899"/>
    <w:rsid w:val="00571EC3"/>
    <w:rsid w:val="005726A6"/>
    <w:rsid w:val="005733FA"/>
    <w:rsid w:val="00577B56"/>
    <w:rsid w:val="005813B2"/>
    <w:rsid w:val="005846A5"/>
    <w:rsid w:val="0059176D"/>
    <w:rsid w:val="005A07D9"/>
    <w:rsid w:val="005A1FF4"/>
    <w:rsid w:val="005A29FB"/>
    <w:rsid w:val="005A3388"/>
    <w:rsid w:val="005B5B2B"/>
    <w:rsid w:val="005B7C78"/>
    <w:rsid w:val="005C080C"/>
    <w:rsid w:val="005C4A91"/>
    <w:rsid w:val="005D0A8C"/>
    <w:rsid w:val="005F5069"/>
    <w:rsid w:val="00606528"/>
    <w:rsid w:val="00606DC1"/>
    <w:rsid w:val="00611D25"/>
    <w:rsid w:val="006134E7"/>
    <w:rsid w:val="006210E0"/>
    <w:rsid w:val="00623A40"/>
    <w:rsid w:val="0062407B"/>
    <w:rsid w:val="00625CA0"/>
    <w:rsid w:val="00626CF5"/>
    <w:rsid w:val="006313DB"/>
    <w:rsid w:val="006462DE"/>
    <w:rsid w:val="0065124C"/>
    <w:rsid w:val="0065217F"/>
    <w:rsid w:val="00663276"/>
    <w:rsid w:val="006669F5"/>
    <w:rsid w:val="00680768"/>
    <w:rsid w:val="00692E2C"/>
    <w:rsid w:val="00694CE6"/>
    <w:rsid w:val="0069798D"/>
    <w:rsid w:val="006A5762"/>
    <w:rsid w:val="006B3050"/>
    <w:rsid w:val="006B31AC"/>
    <w:rsid w:val="006B36A6"/>
    <w:rsid w:val="006B3CD6"/>
    <w:rsid w:val="006B432A"/>
    <w:rsid w:val="006B5A11"/>
    <w:rsid w:val="006D0A10"/>
    <w:rsid w:val="006D0AAA"/>
    <w:rsid w:val="006D781D"/>
    <w:rsid w:val="006E0ED4"/>
    <w:rsid w:val="006E1A2B"/>
    <w:rsid w:val="006E3707"/>
    <w:rsid w:val="006E4E54"/>
    <w:rsid w:val="006E5967"/>
    <w:rsid w:val="006E5E4F"/>
    <w:rsid w:val="006F0412"/>
    <w:rsid w:val="006F11B4"/>
    <w:rsid w:val="006F4A54"/>
    <w:rsid w:val="007002DB"/>
    <w:rsid w:val="0070222F"/>
    <w:rsid w:val="00702C4D"/>
    <w:rsid w:val="00703D3A"/>
    <w:rsid w:val="0071255D"/>
    <w:rsid w:val="00720C54"/>
    <w:rsid w:val="00724E4A"/>
    <w:rsid w:val="00725BA5"/>
    <w:rsid w:val="00730760"/>
    <w:rsid w:val="00735A51"/>
    <w:rsid w:val="00736AED"/>
    <w:rsid w:val="00743758"/>
    <w:rsid w:val="00746F95"/>
    <w:rsid w:val="0074700A"/>
    <w:rsid w:val="00756433"/>
    <w:rsid w:val="007571D6"/>
    <w:rsid w:val="00761AF1"/>
    <w:rsid w:val="00762F2A"/>
    <w:rsid w:val="00763816"/>
    <w:rsid w:val="00763FD5"/>
    <w:rsid w:val="00770A1B"/>
    <w:rsid w:val="00776D9C"/>
    <w:rsid w:val="007850E1"/>
    <w:rsid w:val="0079516C"/>
    <w:rsid w:val="007960F0"/>
    <w:rsid w:val="00796662"/>
    <w:rsid w:val="007A3229"/>
    <w:rsid w:val="007B49C6"/>
    <w:rsid w:val="007B50E2"/>
    <w:rsid w:val="007C06C2"/>
    <w:rsid w:val="007C2EC7"/>
    <w:rsid w:val="007C4903"/>
    <w:rsid w:val="007C5465"/>
    <w:rsid w:val="007D274A"/>
    <w:rsid w:val="007D6197"/>
    <w:rsid w:val="007D6945"/>
    <w:rsid w:val="007D7231"/>
    <w:rsid w:val="007E0975"/>
    <w:rsid w:val="007E1067"/>
    <w:rsid w:val="007E1DA7"/>
    <w:rsid w:val="007E34FD"/>
    <w:rsid w:val="007F3D35"/>
    <w:rsid w:val="00800F36"/>
    <w:rsid w:val="008037E5"/>
    <w:rsid w:val="00806C47"/>
    <w:rsid w:val="008112AF"/>
    <w:rsid w:val="00814395"/>
    <w:rsid w:val="00820D39"/>
    <w:rsid w:val="00827C98"/>
    <w:rsid w:val="00827D09"/>
    <w:rsid w:val="00833AFC"/>
    <w:rsid w:val="00833F79"/>
    <w:rsid w:val="00843F4B"/>
    <w:rsid w:val="00843F6F"/>
    <w:rsid w:val="00847B5A"/>
    <w:rsid w:val="00851A3E"/>
    <w:rsid w:val="00851E0E"/>
    <w:rsid w:val="00852A80"/>
    <w:rsid w:val="008543EE"/>
    <w:rsid w:val="00854977"/>
    <w:rsid w:val="00856E48"/>
    <w:rsid w:val="008571C3"/>
    <w:rsid w:val="00861E95"/>
    <w:rsid w:val="00877C3F"/>
    <w:rsid w:val="00885B97"/>
    <w:rsid w:val="00886498"/>
    <w:rsid w:val="00887B1A"/>
    <w:rsid w:val="00887CA4"/>
    <w:rsid w:val="00892930"/>
    <w:rsid w:val="00892EA0"/>
    <w:rsid w:val="00895FA2"/>
    <w:rsid w:val="008A0A9E"/>
    <w:rsid w:val="008A1359"/>
    <w:rsid w:val="008A2F89"/>
    <w:rsid w:val="008A7D5B"/>
    <w:rsid w:val="008B0C4D"/>
    <w:rsid w:val="008B1FC6"/>
    <w:rsid w:val="008B586E"/>
    <w:rsid w:val="008B7397"/>
    <w:rsid w:val="008B791D"/>
    <w:rsid w:val="008C379C"/>
    <w:rsid w:val="008D0AD6"/>
    <w:rsid w:val="008D13D0"/>
    <w:rsid w:val="008D2BD6"/>
    <w:rsid w:val="008D3D8A"/>
    <w:rsid w:val="008D6632"/>
    <w:rsid w:val="008E420A"/>
    <w:rsid w:val="008E6512"/>
    <w:rsid w:val="008E6577"/>
    <w:rsid w:val="009047EA"/>
    <w:rsid w:val="00906398"/>
    <w:rsid w:val="00911DC3"/>
    <w:rsid w:val="009237C7"/>
    <w:rsid w:val="009239DC"/>
    <w:rsid w:val="00924BCC"/>
    <w:rsid w:val="009348BB"/>
    <w:rsid w:val="00935F5F"/>
    <w:rsid w:val="0093604A"/>
    <w:rsid w:val="009459C8"/>
    <w:rsid w:val="00954E60"/>
    <w:rsid w:val="00955D72"/>
    <w:rsid w:val="00964E21"/>
    <w:rsid w:val="00970DAF"/>
    <w:rsid w:val="00982B0D"/>
    <w:rsid w:val="0098348C"/>
    <w:rsid w:val="00985F79"/>
    <w:rsid w:val="0098673E"/>
    <w:rsid w:val="009943FF"/>
    <w:rsid w:val="009A3A2C"/>
    <w:rsid w:val="009A3BBE"/>
    <w:rsid w:val="009A4CD5"/>
    <w:rsid w:val="009A509A"/>
    <w:rsid w:val="009A7820"/>
    <w:rsid w:val="009A7C2F"/>
    <w:rsid w:val="009B02E5"/>
    <w:rsid w:val="009B1155"/>
    <w:rsid w:val="009B4026"/>
    <w:rsid w:val="009C3888"/>
    <w:rsid w:val="009D3C89"/>
    <w:rsid w:val="009D69BD"/>
    <w:rsid w:val="009E2624"/>
    <w:rsid w:val="009E264A"/>
    <w:rsid w:val="009E29F4"/>
    <w:rsid w:val="009E4F85"/>
    <w:rsid w:val="009E65EA"/>
    <w:rsid w:val="009F2853"/>
    <w:rsid w:val="009F2A07"/>
    <w:rsid w:val="009F317E"/>
    <w:rsid w:val="009F4BFC"/>
    <w:rsid w:val="00A056F2"/>
    <w:rsid w:val="00A06078"/>
    <w:rsid w:val="00A06302"/>
    <w:rsid w:val="00A2228C"/>
    <w:rsid w:val="00A26D72"/>
    <w:rsid w:val="00A328F9"/>
    <w:rsid w:val="00A348CC"/>
    <w:rsid w:val="00A400AC"/>
    <w:rsid w:val="00A40EEE"/>
    <w:rsid w:val="00A42380"/>
    <w:rsid w:val="00A52F54"/>
    <w:rsid w:val="00A56D35"/>
    <w:rsid w:val="00A56F0C"/>
    <w:rsid w:val="00A63130"/>
    <w:rsid w:val="00A67F00"/>
    <w:rsid w:val="00A72F29"/>
    <w:rsid w:val="00A77F23"/>
    <w:rsid w:val="00A82B29"/>
    <w:rsid w:val="00A913DB"/>
    <w:rsid w:val="00A926A2"/>
    <w:rsid w:val="00A93AD6"/>
    <w:rsid w:val="00AA439B"/>
    <w:rsid w:val="00AA4EBB"/>
    <w:rsid w:val="00AB1E41"/>
    <w:rsid w:val="00AB1F9B"/>
    <w:rsid w:val="00AB3EE5"/>
    <w:rsid w:val="00AC2219"/>
    <w:rsid w:val="00AC383C"/>
    <w:rsid w:val="00AC6132"/>
    <w:rsid w:val="00AD2FE4"/>
    <w:rsid w:val="00AD4E37"/>
    <w:rsid w:val="00AD5CAB"/>
    <w:rsid w:val="00AE2F18"/>
    <w:rsid w:val="00AE5C83"/>
    <w:rsid w:val="00AE7AEF"/>
    <w:rsid w:val="00AF2E8F"/>
    <w:rsid w:val="00AF44E1"/>
    <w:rsid w:val="00AF5B86"/>
    <w:rsid w:val="00B051F7"/>
    <w:rsid w:val="00B07E78"/>
    <w:rsid w:val="00B110A7"/>
    <w:rsid w:val="00B16609"/>
    <w:rsid w:val="00B23403"/>
    <w:rsid w:val="00B25847"/>
    <w:rsid w:val="00B26689"/>
    <w:rsid w:val="00B269BA"/>
    <w:rsid w:val="00B31983"/>
    <w:rsid w:val="00B43F3F"/>
    <w:rsid w:val="00B454C3"/>
    <w:rsid w:val="00B45D5E"/>
    <w:rsid w:val="00B46116"/>
    <w:rsid w:val="00B527BF"/>
    <w:rsid w:val="00B57F0A"/>
    <w:rsid w:val="00B64268"/>
    <w:rsid w:val="00B64B49"/>
    <w:rsid w:val="00B653BD"/>
    <w:rsid w:val="00B66C2C"/>
    <w:rsid w:val="00B72986"/>
    <w:rsid w:val="00B74209"/>
    <w:rsid w:val="00B836FB"/>
    <w:rsid w:val="00B87143"/>
    <w:rsid w:val="00B90FC9"/>
    <w:rsid w:val="00B957F1"/>
    <w:rsid w:val="00BA01B9"/>
    <w:rsid w:val="00BA0405"/>
    <w:rsid w:val="00BA2119"/>
    <w:rsid w:val="00BA2ADF"/>
    <w:rsid w:val="00BA2F37"/>
    <w:rsid w:val="00BA3AE7"/>
    <w:rsid w:val="00BA44D5"/>
    <w:rsid w:val="00BB1D60"/>
    <w:rsid w:val="00BB32A9"/>
    <w:rsid w:val="00BB621E"/>
    <w:rsid w:val="00BC207E"/>
    <w:rsid w:val="00BC30FB"/>
    <w:rsid w:val="00BC4964"/>
    <w:rsid w:val="00BC4DCD"/>
    <w:rsid w:val="00BC64EF"/>
    <w:rsid w:val="00BC6854"/>
    <w:rsid w:val="00BD512D"/>
    <w:rsid w:val="00BE34A5"/>
    <w:rsid w:val="00BE4A7F"/>
    <w:rsid w:val="00BE621B"/>
    <w:rsid w:val="00BF1ADA"/>
    <w:rsid w:val="00C00789"/>
    <w:rsid w:val="00C00B9D"/>
    <w:rsid w:val="00C07A17"/>
    <w:rsid w:val="00C13903"/>
    <w:rsid w:val="00C16B9B"/>
    <w:rsid w:val="00C178AF"/>
    <w:rsid w:val="00C22123"/>
    <w:rsid w:val="00C23158"/>
    <w:rsid w:val="00C23165"/>
    <w:rsid w:val="00C24A76"/>
    <w:rsid w:val="00C24D00"/>
    <w:rsid w:val="00C46944"/>
    <w:rsid w:val="00C47756"/>
    <w:rsid w:val="00C55319"/>
    <w:rsid w:val="00C55C75"/>
    <w:rsid w:val="00C55E0F"/>
    <w:rsid w:val="00C5614F"/>
    <w:rsid w:val="00C57858"/>
    <w:rsid w:val="00C6283E"/>
    <w:rsid w:val="00C66D55"/>
    <w:rsid w:val="00C95A9B"/>
    <w:rsid w:val="00CA5170"/>
    <w:rsid w:val="00CA56CF"/>
    <w:rsid w:val="00CA5F0E"/>
    <w:rsid w:val="00CA7DC6"/>
    <w:rsid w:val="00CB10AC"/>
    <w:rsid w:val="00CB1ADC"/>
    <w:rsid w:val="00CB59DE"/>
    <w:rsid w:val="00CB602C"/>
    <w:rsid w:val="00CB7618"/>
    <w:rsid w:val="00CC3C68"/>
    <w:rsid w:val="00CC4270"/>
    <w:rsid w:val="00CD034B"/>
    <w:rsid w:val="00CD1C45"/>
    <w:rsid w:val="00CD2377"/>
    <w:rsid w:val="00CD579C"/>
    <w:rsid w:val="00CD57C1"/>
    <w:rsid w:val="00CF228C"/>
    <w:rsid w:val="00CF2889"/>
    <w:rsid w:val="00CF3F55"/>
    <w:rsid w:val="00CF73D9"/>
    <w:rsid w:val="00D0150A"/>
    <w:rsid w:val="00D032C0"/>
    <w:rsid w:val="00D1374E"/>
    <w:rsid w:val="00D14BF9"/>
    <w:rsid w:val="00D17A9A"/>
    <w:rsid w:val="00D22368"/>
    <w:rsid w:val="00D22B97"/>
    <w:rsid w:val="00D43BE9"/>
    <w:rsid w:val="00D43C33"/>
    <w:rsid w:val="00D545FA"/>
    <w:rsid w:val="00D61D89"/>
    <w:rsid w:val="00D71054"/>
    <w:rsid w:val="00D741BD"/>
    <w:rsid w:val="00D80649"/>
    <w:rsid w:val="00D809B8"/>
    <w:rsid w:val="00D81972"/>
    <w:rsid w:val="00D84E69"/>
    <w:rsid w:val="00D8675F"/>
    <w:rsid w:val="00D86DD1"/>
    <w:rsid w:val="00D901FB"/>
    <w:rsid w:val="00D9484A"/>
    <w:rsid w:val="00D9668D"/>
    <w:rsid w:val="00DA2FD9"/>
    <w:rsid w:val="00DA5B83"/>
    <w:rsid w:val="00DB143E"/>
    <w:rsid w:val="00DB6376"/>
    <w:rsid w:val="00DB6D61"/>
    <w:rsid w:val="00DC08DD"/>
    <w:rsid w:val="00DC0927"/>
    <w:rsid w:val="00DC288D"/>
    <w:rsid w:val="00DD26CC"/>
    <w:rsid w:val="00DD2AA1"/>
    <w:rsid w:val="00DD6FF8"/>
    <w:rsid w:val="00DE0DB8"/>
    <w:rsid w:val="00DE16E9"/>
    <w:rsid w:val="00DE2A4A"/>
    <w:rsid w:val="00DE2FFA"/>
    <w:rsid w:val="00DE3A67"/>
    <w:rsid w:val="00DE3B5A"/>
    <w:rsid w:val="00DF168E"/>
    <w:rsid w:val="00DF3E07"/>
    <w:rsid w:val="00E01BAF"/>
    <w:rsid w:val="00E0572D"/>
    <w:rsid w:val="00E12004"/>
    <w:rsid w:val="00E15E58"/>
    <w:rsid w:val="00E17D6F"/>
    <w:rsid w:val="00E23951"/>
    <w:rsid w:val="00E23A3C"/>
    <w:rsid w:val="00E243AF"/>
    <w:rsid w:val="00E26AC0"/>
    <w:rsid w:val="00E277D0"/>
    <w:rsid w:val="00E35631"/>
    <w:rsid w:val="00E43E82"/>
    <w:rsid w:val="00E44F06"/>
    <w:rsid w:val="00E505CB"/>
    <w:rsid w:val="00E555F0"/>
    <w:rsid w:val="00E611F0"/>
    <w:rsid w:val="00E649C0"/>
    <w:rsid w:val="00E66BD7"/>
    <w:rsid w:val="00E71A47"/>
    <w:rsid w:val="00E72106"/>
    <w:rsid w:val="00E73FBE"/>
    <w:rsid w:val="00E74ADB"/>
    <w:rsid w:val="00E768C9"/>
    <w:rsid w:val="00E76DDA"/>
    <w:rsid w:val="00E76EDD"/>
    <w:rsid w:val="00E8193D"/>
    <w:rsid w:val="00E81C67"/>
    <w:rsid w:val="00E8247F"/>
    <w:rsid w:val="00E83498"/>
    <w:rsid w:val="00E845E4"/>
    <w:rsid w:val="00E85A8C"/>
    <w:rsid w:val="00E97EAB"/>
    <w:rsid w:val="00EA1EE7"/>
    <w:rsid w:val="00EA2CDD"/>
    <w:rsid w:val="00EA602E"/>
    <w:rsid w:val="00EB0136"/>
    <w:rsid w:val="00EB6A43"/>
    <w:rsid w:val="00EC005A"/>
    <w:rsid w:val="00EC294E"/>
    <w:rsid w:val="00EC649A"/>
    <w:rsid w:val="00ED3EFA"/>
    <w:rsid w:val="00EE096E"/>
    <w:rsid w:val="00EE3406"/>
    <w:rsid w:val="00EE4D57"/>
    <w:rsid w:val="00EE6F65"/>
    <w:rsid w:val="00EF312B"/>
    <w:rsid w:val="00EF4591"/>
    <w:rsid w:val="00EF6D9F"/>
    <w:rsid w:val="00F15019"/>
    <w:rsid w:val="00F17C83"/>
    <w:rsid w:val="00F2265F"/>
    <w:rsid w:val="00F24CC3"/>
    <w:rsid w:val="00F3319B"/>
    <w:rsid w:val="00F52854"/>
    <w:rsid w:val="00F56E7E"/>
    <w:rsid w:val="00F67EA3"/>
    <w:rsid w:val="00F70F54"/>
    <w:rsid w:val="00F76AA3"/>
    <w:rsid w:val="00F77098"/>
    <w:rsid w:val="00F80074"/>
    <w:rsid w:val="00F82128"/>
    <w:rsid w:val="00F93679"/>
    <w:rsid w:val="00F96872"/>
    <w:rsid w:val="00FA1A0B"/>
    <w:rsid w:val="00FA4255"/>
    <w:rsid w:val="00FA72D3"/>
    <w:rsid w:val="00FB1E1F"/>
    <w:rsid w:val="00FB21A6"/>
    <w:rsid w:val="00FB333E"/>
    <w:rsid w:val="00FB54FB"/>
    <w:rsid w:val="00FB5DFA"/>
    <w:rsid w:val="00FB65D4"/>
    <w:rsid w:val="00FC1A46"/>
    <w:rsid w:val="00FC20B0"/>
    <w:rsid w:val="00FC2CB5"/>
    <w:rsid w:val="00FC40C2"/>
    <w:rsid w:val="00FD1BC7"/>
    <w:rsid w:val="00FD61C7"/>
    <w:rsid w:val="00FE0595"/>
    <w:rsid w:val="00FE4EFB"/>
    <w:rsid w:val="00FF15D2"/>
    <w:rsid w:val="00FF2F66"/>
    <w:rsid w:val="00FF63FC"/>
    <w:rsid w:val="00FF648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9023038"/>
  <w15:chartTrackingRefBased/>
  <w15:docId w15:val="{57B0BC13-A187-4340-88C9-2042A8BE1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22B97"/>
    <w:pPr>
      <w:keepNext/>
      <w:keepLines/>
      <w:numPr>
        <w:numId w:val="6"/>
      </w:numPr>
      <w:tabs>
        <w:tab w:val="left" w:pos="720"/>
        <w:tab w:val="left" w:pos="1170"/>
      </w:tabs>
      <w:spacing w:after="240" w:line="240" w:lineRule="auto"/>
      <w:ind w:left="720"/>
      <w:outlineLvl w:val="0"/>
    </w:pPr>
    <w:rPr>
      <w:rFonts w:ascii="Times New Roman" w:hAnsi="Times New Roman" w:eastAsiaTheme="majorEastAsia" w:cs="Times New Roman"/>
      <w:b/>
      <w:bCs/>
      <w:sz w:val="24"/>
      <w:szCs w:val="24"/>
    </w:rPr>
  </w:style>
  <w:style w:type="paragraph" w:styleId="Heading2">
    <w:name w:val="heading 2"/>
    <w:basedOn w:val="Normal"/>
    <w:next w:val="Normal"/>
    <w:link w:val="Heading2Char"/>
    <w:uiPriority w:val="9"/>
    <w:unhideWhenUsed/>
    <w:qFormat/>
    <w:rsid w:val="00EA2CDD"/>
    <w:pPr>
      <w:keepNext/>
      <w:keepLines/>
      <w:numPr>
        <w:numId w:val="7"/>
      </w:numPr>
      <w:spacing w:after="240" w:line="240" w:lineRule="auto"/>
      <w:ind w:left="1440" w:hanging="720"/>
      <w:outlineLvl w:val="1"/>
    </w:pPr>
    <w:rPr>
      <w:rFonts w:ascii="Times New Roman" w:hAnsi="Times New Roman" w:eastAsiaTheme="majorEastAsia"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EDD"/>
    <w:pPr>
      <w:ind w:left="720"/>
      <w:contextualSpacing/>
    </w:pPr>
  </w:style>
  <w:style w:type="character" w:styleId="Hyperlink">
    <w:name w:val="Hyperlink"/>
    <w:basedOn w:val="DefaultParagraphFont"/>
    <w:uiPriority w:val="99"/>
    <w:unhideWhenUsed/>
    <w:rsid w:val="0005590C"/>
    <w:rPr>
      <w:color w:val="0563C1" w:themeColor="hyperlink"/>
      <w:u w:val="single"/>
    </w:rPr>
  </w:style>
  <w:style w:type="character" w:customStyle="1" w:styleId="UnresolvedMention">
    <w:name w:val="Unresolved Mention"/>
    <w:basedOn w:val="DefaultParagraphFont"/>
    <w:uiPriority w:val="99"/>
    <w:semiHidden/>
    <w:unhideWhenUsed/>
    <w:rsid w:val="0005590C"/>
    <w:rPr>
      <w:color w:val="605E5C"/>
      <w:shd w:val="clear" w:color="auto" w:fill="E1DFDD"/>
    </w:rPr>
  </w:style>
  <w:style w:type="paragraph" w:styleId="FootnoteText">
    <w:name w:val="footnote text"/>
    <w:basedOn w:val="Normal"/>
    <w:link w:val="FootnoteTextChar"/>
    <w:uiPriority w:val="99"/>
    <w:semiHidden/>
    <w:unhideWhenUsed/>
    <w:rsid w:val="000D52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525B"/>
    <w:rPr>
      <w:sz w:val="20"/>
      <w:szCs w:val="20"/>
    </w:rPr>
  </w:style>
  <w:style w:type="character" w:styleId="FootnoteReference">
    <w:name w:val="footnote reference"/>
    <w:basedOn w:val="DefaultParagraphFont"/>
    <w:uiPriority w:val="99"/>
    <w:semiHidden/>
    <w:unhideWhenUsed/>
    <w:rsid w:val="000D525B"/>
    <w:rPr>
      <w:vertAlign w:val="superscript"/>
    </w:rPr>
  </w:style>
  <w:style w:type="paragraph" w:styleId="Header">
    <w:name w:val="header"/>
    <w:basedOn w:val="Normal"/>
    <w:link w:val="HeaderChar"/>
    <w:uiPriority w:val="99"/>
    <w:unhideWhenUsed/>
    <w:rsid w:val="00B87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143"/>
  </w:style>
  <w:style w:type="paragraph" w:styleId="Footer">
    <w:name w:val="footer"/>
    <w:basedOn w:val="Normal"/>
    <w:link w:val="FooterChar"/>
    <w:uiPriority w:val="99"/>
    <w:unhideWhenUsed/>
    <w:rsid w:val="00B87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143"/>
  </w:style>
  <w:style w:type="character" w:customStyle="1" w:styleId="Heading1Char">
    <w:name w:val="Heading 1 Char"/>
    <w:basedOn w:val="DefaultParagraphFont"/>
    <w:link w:val="Heading1"/>
    <w:uiPriority w:val="9"/>
    <w:rsid w:val="00D22B97"/>
    <w:rPr>
      <w:rFonts w:ascii="Times New Roman" w:hAnsi="Times New Roman" w:eastAsiaTheme="majorEastAsia" w:cs="Times New Roman"/>
      <w:b/>
      <w:bCs/>
      <w:sz w:val="24"/>
      <w:szCs w:val="24"/>
    </w:rPr>
  </w:style>
  <w:style w:type="paragraph" w:styleId="TOCHeading">
    <w:name w:val="TOC Heading"/>
    <w:basedOn w:val="Heading1"/>
    <w:next w:val="Normal"/>
    <w:uiPriority w:val="39"/>
    <w:unhideWhenUsed/>
    <w:qFormat/>
    <w:rsid w:val="002D73C1"/>
    <w:pPr>
      <w:outlineLvl w:val="9"/>
    </w:pPr>
    <w:rPr>
      <w:kern w:val="0"/>
      <w14:ligatures w14:val="none"/>
    </w:rPr>
  </w:style>
  <w:style w:type="character" w:customStyle="1" w:styleId="Heading2Char">
    <w:name w:val="Heading 2 Char"/>
    <w:basedOn w:val="DefaultParagraphFont"/>
    <w:link w:val="Heading2"/>
    <w:uiPriority w:val="9"/>
    <w:rsid w:val="00EA2CDD"/>
    <w:rPr>
      <w:rFonts w:ascii="Times New Roman" w:hAnsi="Times New Roman" w:eastAsiaTheme="majorEastAsia" w:cs="Times New Roman"/>
      <w:b/>
      <w:bCs/>
      <w:sz w:val="24"/>
      <w:szCs w:val="24"/>
    </w:rPr>
  </w:style>
  <w:style w:type="paragraph" w:styleId="TOC1">
    <w:name w:val="toc 1"/>
    <w:basedOn w:val="Normal"/>
    <w:next w:val="Normal"/>
    <w:autoRedefine/>
    <w:uiPriority w:val="39"/>
    <w:unhideWhenUsed/>
    <w:rsid w:val="00D9484A"/>
    <w:pPr>
      <w:tabs>
        <w:tab w:val="right" w:leader="dot" w:pos="8630"/>
        <w:tab w:val="decimal" w:leader="dot" w:pos="9360"/>
      </w:tabs>
      <w:spacing w:after="240" w:line="240" w:lineRule="auto"/>
      <w:ind w:left="720" w:hanging="720"/>
    </w:pPr>
    <w:rPr>
      <w:rFonts w:ascii="Times New Roman" w:hAnsi="Times New Roman"/>
      <w:sz w:val="24"/>
    </w:rPr>
  </w:style>
  <w:style w:type="paragraph" w:styleId="TOC2">
    <w:name w:val="toc 2"/>
    <w:basedOn w:val="Normal"/>
    <w:next w:val="Normal"/>
    <w:autoRedefine/>
    <w:uiPriority w:val="39"/>
    <w:unhideWhenUsed/>
    <w:rsid w:val="00AC2219"/>
    <w:pPr>
      <w:tabs>
        <w:tab w:val="decimal" w:leader="dot" w:pos="9360"/>
      </w:tabs>
      <w:spacing w:after="240" w:line="240" w:lineRule="auto"/>
      <w:ind w:left="1440" w:hanging="720"/>
    </w:pPr>
    <w:rPr>
      <w:rFonts w:ascii="Times New Roman" w:hAnsi="Times New Roman"/>
      <w:sz w:val="24"/>
    </w:rPr>
  </w:style>
  <w:style w:type="paragraph" w:styleId="Revision">
    <w:name w:val="Revision"/>
    <w:hidden/>
    <w:uiPriority w:val="99"/>
    <w:semiHidden/>
    <w:rsid w:val="007D6945"/>
    <w:pPr>
      <w:spacing w:after="0" w:line="240" w:lineRule="auto"/>
    </w:pPr>
  </w:style>
  <w:style w:type="paragraph" w:styleId="HTMLPreformatted">
    <w:name w:val="HTML Preformatted"/>
    <w:aliases w:val=" Char,Char"/>
    <w:basedOn w:val="Normal"/>
    <w:link w:val="HTMLPreformattedChar"/>
    <w:rsid w:val="00AD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kern w:val="0"/>
      <w:sz w:val="20"/>
      <w:szCs w:val="20"/>
      <w14:ligatures w14:val="none"/>
    </w:rPr>
  </w:style>
  <w:style w:type="character" w:customStyle="1" w:styleId="HTMLPreformattedChar">
    <w:name w:val="HTML Preformatted Char"/>
    <w:aliases w:val=" Char Char,Char Char"/>
    <w:basedOn w:val="DefaultParagraphFont"/>
    <w:link w:val="HTMLPreformatted"/>
    <w:rsid w:val="00AD5CAB"/>
    <w:rPr>
      <w:rFonts w:ascii="Courier New" w:eastAsia="Courier New" w:hAnsi="Courier New" w:cs="Courier New"/>
      <w:kern w:val="0"/>
      <w:sz w:val="20"/>
      <w:szCs w:val="20"/>
      <w14:ligatures w14:val="none"/>
    </w:rPr>
  </w:style>
  <w:style w:type="character" w:styleId="CommentReference">
    <w:name w:val="annotation reference"/>
    <w:basedOn w:val="DefaultParagraphFont"/>
    <w:uiPriority w:val="99"/>
    <w:semiHidden/>
    <w:unhideWhenUsed/>
    <w:rsid w:val="00563DB4"/>
    <w:rPr>
      <w:sz w:val="16"/>
      <w:szCs w:val="16"/>
    </w:rPr>
  </w:style>
  <w:style w:type="paragraph" w:styleId="CommentText">
    <w:name w:val="annotation text"/>
    <w:basedOn w:val="Normal"/>
    <w:link w:val="CommentTextChar"/>
    <w:uiPriority w:val="99"/>
    <w:unhideWhenUsed/>
    <w:rsid w:val="00563DB4"/>
    <w:pPr>
      <w:spacing w:line="240" w:lineRule="auto"/>
    </w:pPr>
    <w:rPr>
      <w:sz w:val="20"/>
      <w:szCs w:val="20"/>
    </w:rPr>
  </w:style>
  <w:style w:type="character" w:customStyle="1" w:styleId="CommentTextChar">
    <w:name w:val="Comment Text Char"/>
    <w:basedOn w:val="DefaultParagraphFont"/>
    <w:link w:val="CommentText"/>
    <w:uiPriority w:val="99"/>
    <w:rsid w:val="00563DB4"/>
    <w:rPr>
      <w:sz w:val="20"/>
      <w:szCs w:val="20"/>
    </w:rPr>
  </w:style>
  <w:style w:type="paragraph" w:styleId="CommentSubject">
    <w:name w:val="annotation subject"/>
    <w:basedOn w:val="CommentText"/>
    <w:next w:val="CommentText"/>
    <w:link w:val="CommentSubjectChar"/>
    <w:uiPriority w:val="99"/>
    <w:semiHidden/>
    <w:unhideWhenUsed/>
    <w:rsid w:val="00563DB4"/>
    <w:rPr>
      <w:b/>
      <w:bCs/>
    </w:rPr>
  </w:style>
  <w:style w:type="character" w:customStyle="1" w:styleId="CommentSubjectChar">
    <w:name w:val="Comment Subject Char"/>
    <w:basedOn w:val="CommentTextChar"/>
    <w:link w:val="CommentSubject"/>
    <w:uiPriority w:val="99"/>
    <w:semiHidden/>
    <w:rsid w:val="00563DB4"/>
    <w:rPr>
      <w:b/>
      <w:bCs/>
      <w:sz w:val="20"/>
      <w:szCs w:val="20"/>
    </w:rPr>
  </w:style>
  <w:style w:type="paragraph" w:styleId="BalloonText">
    <w:name w:val="Balloon Text"/>
    <w:basedOn w:val="Normal"/>
    <w:link w:val="BalloonTextChar"/>
    <w:uiPriority w:val="99"/>
    <w:semiHidden/>
    <w:unhideWhenUsed/>
    <w:rsid w:val="003F0BF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F0BF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oter" Target="footer4.xml" /><Relationship Id="rId15" Type="http://schemas.openxmlformats.org/officeDocument/2006/relationships/footer" Target="footer5.xml" /><Relationship Id="rId16" Type="http://schemas.openxmlformats.org/officeDocument/2006/relationships/hyperlink" Target="mailto:thomas.lindgren@ohioAGO.gov" TargetMode="External" /><Relationship Id="rId17" Type="http://schemas.openxmlformats.org/officeDocument/2006/relationships/hyperlink" Target="mailto:Rocco.dascenzo@duke-energy.com" TargetMode="External" /><Relationship Id="rId18" Type="http://schemas.openxmlformats.org/officeDocument/2006/relationships/hyperlink" Target="mailto:Jeanne.kingery@duke-energy.com" TargetMode="External" /><Relationship Id="rId19" Type="http://schemas.openxmlformats.org/officeDocument/2006/relationships/hyperlink" Target="mailto:Larisa.vaysman@duke-energy.com" TargetMode="External" /><Relationship Id="rId2" Type="http://schemas.openxmlformats.org/officeDocument/2006/relationships/settings" Target="settings.xml" /><Relationship Id="rId20" Type="http://schemas.openxmlformats.org/officeDocument/2006/relationships/hyperlink" Target="mailto:elyse.akhbari@duke-energy.com" TargetMode="External" /><Relationship Id="rId21" Type="http://schemas.openxmlformats.org/officeDocument/2006/relationships/hyperlink" Target="mailto:ctavenor@theoec.org" TargetMode="External" /><Relationship Id="rId22" Type="http://schemas.openxmlformats.org/officeDocument/2006/relationships/hyperlink" Target="mailto:megan.addison@puco.ohio.gov" TargetMode="External" /><Relationship Id="rId23" Type="http://schemas.openxmlformats.org/officeDocument/2006/relationships/hyperlink" Target="mailto:jesse.davis@puco.ohio.gov" TargetMode="External" /><Relationship Id="rId24" Type="http://schemas.openxmlformats.org/officeDocument/2006/relationships/hyperlink" Target="mailto:rdove@keglerbrown.com" TargetMode="External" /><Relationship Id="rId25" Type="http://schemas.openxmlformats.org/officeDocument/2006/relationships/hyperlink" Target="mailto:stnourse@aep.com" TargetMode="External" /><Relationship Id="rId26" Type="http://schemas.openxmlformats.org/officeDocument/2006/relationships/hyperlink" Target="mailto:trent@hubaydougherty.com" TargetMode="External" /><Relationship Id="rId27" Type="http://schemas.openxmlformats.org/officeDocument/2006/relationships/hyperlink" Target="mailto:talexander@beneschlaw.com" TargetMode="External" /><Relationship Id="rId28" Type="http://schemas.openxmlformats.org/officeDocument/2006/relationships/hyperlink" Target="mailto:Bojko@carpenterlipps.com" TargetMode="External" /><Relationship Id="rId29" Type="http://schemas.openxmlformats.org/officeDocument/2006/relationships/hyperlink" Target="mailto:Wygonski@carpenterlipps.com" TargetMode="External" /><Relationship Id="rId3" Type="http://schemas.openxmlformats.org/officeDocument/2006/relationships/webSettings" Target="webSettings.xml" /><Relationship Id="rId30" Type="http://schemas.openxmlformats.org/officeDocument/2006/relationships/hyperlink" Target="mailto:Paul@carpenterlipps.com" TargetMode="External" /><Relationship Id="rId31" Type="http://schemas.openxmlformats.org/officeDocument/2006/relationships/hyperlink" Target="mailto:randall.griffin@aes.com" TargetMode="External" /><Relationship Id="rId32" Type="http://schemas.openxmlformats.org/officeDocument/2006/relationships/hyperlink" Target="mailto:christopher.hollon@aes.com" TargetMode="External" /><Relationship Id="rId33" Type="http://schemas.openxmlformats.org/officeDocument/2006/relationships/theme" Target="theme/theme1.xml" /><Relationship Id="rId34" Type="http://schemas.openxmlformats.org/officeDocument/2006/relationships/numbering" Target="numbering.xml" /><Relationship Id="rId35"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john.finnigan@occ.ohio.gov" TargetMode="External" /><Relationship Id="rId7" Type="http://schemas.openxmlformats.org/officeDocument/2006/relationships/hyperlink" Target="mailto:william.michael@occ.ohio.gov"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2FE82-FEFE-48B5-B69B-B99054959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2781</Words>
  <Characters>15855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2023-05-23T20:47:58Z</dcterms:created>
  <dcterms:modified xsi:type="dcterms:W3CDTF">2023-05-23T20:47:58Z</dcterms:modified>
</cp:coreProperties>
</file>