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D8" w:rsidRPr="007C02FF" w:rsidRDefault="003B75D8" w:rsidP="003B75D8">
      <w:pPr>
        <w:jc w:val="center"/>
        <w:rPr>
          <w:b/>
          <w:sz w:val="28"/>
        </w:rPr>
      </w:pPr>
      <w:bookmarkStart w:id="0" w:name="_GoBack"/>
      <w:bookmarkEnd w:id="0"/>
      <w:r w:rsidRPr="007C02FF">
        <w:rPr>
          <w:b/>
          <w:sz w:val="28"/>
        </w:rPr>
        <w:t>BEFORE THE</w:t>
      </w:r>
    </w:p>
    <w:p w:rsidR="003B75D8" w:rsidRPr="007C02FF" w:rsidRDefault="003B75D8" w:rsidP="003B75D8">
      <w:pPr>
        <w:jc w:val="center"/>
        <w:rPr>
          <w:b/>
          <w:sz w:val="28"/>
        </w:rPr>
      </w:pPr>
      <w:r w:rsidRPr="007C02FF">
        <w:rPr>
          <w:b/>
          <w:sz w:val="28"/>
        </w:rPr>
        <w:t xml:space="preserve">PUBLIC UTILITIES COMMISSION OF </w:t>
      </w:r>
      <w:smartTag w:uri="urn:schemas-microsoft-com:office:smarttags" w:element="place">
        <w:smartTag w:uri="urn:schemas-microsoft-com:office:smarttags" w:element="State">
          <w:r w:rsidRPr="007C02FF">
            <w:rPr>
              <w:b/>
              <w:sz w:val="28"/>
            </w:rPr>
            <w:t>OHIO</w:t>
          </w:r>
        </w:smartTag>
      </w:smartTag>
    </w:p>
    <w:p w:rsidR="003B75D8" w:rsidRDefault="003B75D8" w:rsidP="003B75D8">
      <w:pPr>
        <w:jc w:val="center"/>
        <w:rPr>
          <w:b/>
          <w:sz w:val="28"/>
        </w:rPr>
      </w:pPr>
    </w:p>
    <w:p w:rsidR="009C1EA9" w:rsidRPr="007C02FF" w:rsidRDefault="009C1EA9" w:rsidP="003B75D8">
      <w:pPr>
        <w:jc w:val="center"/>
        <w:rPr>
          <w:b/>
          <w:sz w:val="28"/>
        </w:rPr>
      </w:pPr>
    </w:p>
    <w:p w:rsidR="003B75D8" w:rsidRPr="007C02FF" w:rsidRDefault="003B75D8" w:rsidP="003B75D8">
      <w:pPr>
        <w:jc w:val="center"/>
        <w:rPr>
          <w:sz w:val="28"/>
        </w:rPr>
      </w:pPr>
    </w:p>
    <w:tbl>
      <w:tblPr>
        <w:tblW w:w="0" w:type="auto"/>
        <w:tblLayout w:type="fixed"/>
        <w:tblLook w:val="0000" w:firstRow="0" w:lastRow="0" w:firstColumn="0" w:lastColumn="0" w:noHBand="0" w:noVBand="0"/>
      </w:tblPr>
      <w:tblGrid>
        <w:gridCol w:w="4320"/>
        <w:gridCol w:w="720"/>
        <w:gridCol w:w="4320"/>
      </w:tblGrid>
      <w:tr w:rsidR="003B75D8" w:rsidRPr="007C02FF" w:rsidTr="001305F1">
        <w:tblPrEx>
          <w:tblCellMar>
            <w:top w:w="0" w:type="dxa"/>
            <w:bottom w:w="0" w:type="dxa"/>
          </w:tblCellMar>
        </w:tblPrEx>
        <w:tc>
          <w:tcPr>
            <w:tcW w:w="4320" w:type="dxa"/>
          </w:tcPr>
          <w:p w:rsidR="003B75D8" w:rsidRPr="007C02FF" w:rsidRDefault="003B75D8" w:rsidP="001305F1">
            <w:pPr>
              <w:rPr>
                <w:sz w:val="26"/>
                <w:szCs w:val="26"/>
              </w:rPr>
            </w:pPr>
            <w:r w:rsidRPr="007C02FF">
              <w:rPr>
                <w:sz w:val="26"/>
                <w:szCs w:val="26"/>
              </w:rPr>
              <w:t xml:space="preserve">In the Matter of </w:t>
            </w:r>
            <w:r>
              <w:rPr>
                <w:sz w:val="26"/>
                <w:szCs w:val="26"/>
              </w:rPr>
              <w:t>Five Star Trucking, Inc.</w:t>
            </w:r>
            <w:r w:rsidRPr="007C02FF">
              <w:rPr>
                <w:sz w:val="26"/>
                <w:szCs w:val="26"/>
              </w:rPr>
              <w:t>,</w:t>
            </w:r>
            <w:r>
              <w:rPr>
                <w:sz w:val="26"/>
                <w:szCs w:val="26"/>
              </w:rPr>
              <w:t xml:space="preserve"> </w:t>
            </w:r>
            <w:r w:rsidRPr="007C02FF">
              <w:rPr>
                <w:sz w:val="26"/>
                <w:szCs w:val="26"/>
              </w:rPr>
              <w:t>Notice of Apparent Violation and Intent to Assess Forfeiture.</w:t>
            </w:r>
          </w:p>
        </w:tc>
        <w:tc>
          <w:tcPr>
            <w:tcW w:w="720" w:type="dxa"/>
          </w:tcPr>
          <w:p w:rsidR="003B75D8" w:rsidRPr="007C02FF" w:rsidRDefault="003B75D8" w:rsidP="001305F1">
            <w:pPr>
              <w:pStyle w:val="noindent"/>
              <w:rPr>
                <w:rFonts w:ascii="Times New Roman" w:hAnsi="Times New Roman"/>
                <w:sz w:val="26"/>
                <w:szCs w:val="26"/>
              </w:rPr>
            </w:pPr>
            <w:r w:rsidRPr="007C02FF">
              <w:rPr>
                <w:rFonts w:ascii="Times New Roman" w:hAnsi="Times New Roman"/>
                <w:sz w:val="26"/>
                <w:szCs w:val="26"/>
              </w:rPr>
              <w:t>:</w:t>
            </w:r>
          </w:p>
          <w:p w:rsidR="003B75D8" w:rsidRPr="007C02FF" w:rsidRDefault="003B75D8" w:rsidP="001305F1">
            <w:pPr>
              <w:jc w:val="both"/>
              <w:rPr>
                <w:sz w:val="26"/>
                <w:szCs w:val="26"/>
              </w:rPr>
            </w:pPr>
            <w:r w:rsidRPr="007C02FF">
              <w:rPr>
                <w:sz w:val="26"/>
                <w:szCs w:val="26"/>
              </w:rPr>
              <w:t>:</w:t>
            </w:r>
          </w:p>
          <w:p w:rsidR="003B75D8" w:rsidRPr="007C02FF" w:rsidRDefault="009C1EA9" w:rsidP="001305F1">
            <w:pPr>
              <w:jc w:val="both"/>
              <w:rPr>
                <w:sz w:val="26"/>
                <w:szCs w:val="26"/>
              </w:rPr>
            </w:pPr>
            <w:r>
              <w:rPr>
                <w:sz w:val="26"/>
                <w:szCs w:val="26"/>
              </w:rPr>
              <w:t>:</w:t>
            </w:r>
          </w:p>
        </w:tc>
        <w:tc>
          <w:tcPr>
            <w:tcW w:w="4320" w:type="dxa"/>
          </w:tcPr>
          <w:p w:rsidR="003B75D8" w:rsidRPr="007C02FF" w:rsidRDefault="003B75D8" w:rsidP="001305F1">
            <w:pPr>
              <w:pStyle w:val="noindent"/>
              <w:tabs>
                <w:tab w:val="left" w:pos="1170"/>
              </w:tabs>
              <w:jc w:val="left"/>
              <w:rPr>
                <w:rFonts w:ascii="Times New Roman" w:hAnsi="Times New Roman"/>
                <w:sz w:val="26"/>
                <w:szCs w:val="26"/>
              </w:rPr>
            </w:pPr>
            <w:r>
              <w:rPr>
                <w:rFonts w:ascii="Times New Roman" w:hAnsi="Times New Roman"/>
                <w:sz w:val="26"/>
                <w:szCs w:val="26"/>
              </w:rPr>
              <w:t>Case No.</w:t>
            </w:r>
            <w:r w:rsidR="009C1EA9">
              <w:rPr>
                <w:rFonts w:ascii="Times New Roman" w:hAnsi="Times New Roman"/>
                <w:sz w:val="26"/>
                <w:szCs w:val="26"/>
              </w:rPr>
              <w:tab/>
            </w:r>
            <w:r>
              <w:rPr>
                <w:rFonts w:ascii="Times New Roman" w:hAnsi="Times New Roman"/>
                <w:sz w:val="26"/>
                <w:szCs w:val="26"/>
              </w:rPr>
              <w:t>12-1039</w:t>
            </w:r>
            <w:r w:rsidRPr="007C02FF">
              <w:rPr>
                <w:rFonts w:ascii="Times New Roman" w:hAnsi="Times New Roman"/>
                <w:sz w:val="26"/>
                <w:szCs w:val="26"/>
              </w:rPr>
              <w:t>-TR-CVF</w:t>
            </w:r>
          </w:p>
          <w:p w:rsidR="003B75D8" w:rsidRPr="007C02FF" w:rsidRDefault="009C1EA9" w:rsidP="001305F1">
            <w:pPr>
              <w:tabs>
                <w:tab w:val="left" w:pos="1170"/>
              </w:tabs>
              <w:rPr>
                <w:sz w:val="26"/>
                <w:szCs w:val="26"/>
              </w:rPr>
            </w:pPr>
            <w:r>
              <w:rPr>
                <w:sz w:val="26"/>
                <w:szCs w:val="26"/>
              </w:rPr>
              <w:tab/>
            </w:r>
            <w:r w:rsidR="003B75D8">
              <w:rPr>
                <w:sz w:val="26"/>
                <w:szCs w:val="26"/>
              </w:rPr>
              <w:t>(CR12H009</w:t>
            </w:r>
            <w:r w:rsidR="003B75D8" w:rsidRPr="007C02FF">
              <w:rPr>
                <w:sz w:val="26"/>
                <w:szCs w:val="26"/>
              </w:rPr>
              <w:t>)</w:t>
            </w:r>
          </w:p>
        </w:tc>
      </w:tr>
    </w:tbl>
    <w:p w:rsidR="009C1EA9" w:rsidRDefault="009C1EA9" w:rsidP="003B75D8">
      <w:pPr>
        <w:tabs>
          <w:tab w:val="right" w:pos="9360"/>
        </w:tabs>
        <w:jc w:val="both"/>
        <w:rPr>
          <w:u w:val="single"/>
        </w:rPr>
      </w:pPr>
    </w:p>
    <w:p w:rsidR="009C1EA9" w:rsidRDefault="009C1EA9" w:rsidP="003B75D8">
      <w:pPr>
        <w:tabs>
          <w:tab w:val="right" w:pos="9360"/>
        </w:tabs>
        <w:jc w:val="both"/>
        <w:rPr>
          <w:u w:val="single"/>
        </w:rPr>
      </w:pPr>
    </w:p>
    <w:p w:rsidR="003B75D8" w:rsidRPr="007C02FF" w:rsidRDefault="003B75D8" w:rsidP="003B75D8">
      <w:pPr>
        <w:tabs>
          <w:tab w:val="right" w:pos="9360"/>
        </w:tabs>
        <w:jc w:val="both"/>
      </w:pPr>
      <w:r w:rsidRPr="007C02FF">
        <w:rPr>
          <w:u w:val="single"/>
        </w:rPr>
        <w:tab/>
      </w:r>
    </w:p>
    <w:p w:rsidR="003B75D8" w:rsidRPr="007C02FF" w:rsidRDefault="003B75D8" w:rsidP="003B75D8">
      <w:pPr>
        <w:jc w:val="both"/>
      </w:pPr>
    </w:p>
    <w:p w:rsidR="003B75D8" w:rsidRPr="007C02FF" w:rsidRDefault="003B75D8" w:rsidP="003B75D8">
      <w:pPr>
        <w:pStyle w:val="Heading8"/>
        <w:jc w:val="center"/>
        <w:rPr>
          <w:rFonts w:ascii="Times New Roman" w:hAnsi="Times New Roman"/>
          <w:b/>
        </w:rPr>
      </w:pPr>
      <w:r w:rsidRPr="007C02FF">
        <w:rPr>
          <w:rFonts w:ascii="Times New Roman" w:hAnsi="Times New Roman"/>
          <w:b/>
        </w:rPr>
        <w:t>SETTLEMENT AGREEMENT</w:t>
      </w:r>
    </w:p>
    <w:p w:rsidR="003B75D8" w:rsidRPr="007C02FF" w:rsidRDefault="003B75D8" w:rsidP="003B75D8">
      <w:pPr>
        <w:pStyle w:val="noindent"/>
        <w:tabs>
          <w:tab w:val="right" w:pos="9360"/>
        </w:tabs>
        <w:rPr>
          <w:rFonts w:ascii="Times New Roman" w:hAnsi="Times New Roman"/>
        </w:rPr>
      </w:pPr>
      <w:r w:rsidRPr="007C02FF">
        <w:rPr>
          <w:rFonts w:ascii="Times New Roman" w:hAnsi="Times New Roman"/>
          <w:u w:val="single"/>
        </w:rPr>
        <w:tab/>
      </w:r>
    </w:p>
    <w:p w:rsidR="003B75D8" w:rsidRDefault="003B75D8" w:rsidP="003B75D8">
      <w:pPr>
        <w:pStyle w:val="noindent"/>
        <w:rPr>
          <w:rFonts w:ascii="Times New Roman" w:hAnsi="Times New Roman"/>
        </w:rPr>
      </w:pPr>
    </w:p>
    <w:p w:rsidR="009C1EA9" w:rsidRPr="007C02FF" w:rsidRDefault="009C1EA9" w:rsidP="003B75D8">
      <w:pPr>
        <w:pStyle w:val="noindent"/>
        <w:rPr>
          <w:rFonts w:ascii="Times New Roman" w:hAnsi="Times New Roman"/>
        </w:rPr>
      </w:pPr>
    </w:p>
    <w:p w:rsidR="003B75D8" w:rsidRPr="009C1EA9" w:rsidRDefault="003B75D8" w:rsidP="009C1EA9">
      <w:pPr>
        <w:pStyle w:val="Heading1"/>
      </w:pPr>
      <w:r w:rsidRPr="009C1EA9">
        <w:t>Introduction</w:t>
      </w:r>
    </w:p>
    <w:p w:rsidR="003B75D8" w:rsidRPr="007C02FF" w:rsidRDefault="003B75D8" w:rsidP="003B75D8">
      <w:pPr>
        <w:spacing w:line="480" w:lineRule="auto"/>
        <w:ind w:firstLine="720"/>
        <w:rPr>
          <w:sz w:val="26"/>
          <w:szCs w:val="26"/>
        </w:rPr>
      </w:pPr>
      <w:r w:rsidRPr="007C02FF">
        <w:rPr>
          <w:sz w:val="26"/>
          <w:szCs w:val="26"/>
        </w:rPr>
        <w:t xml:space="preserve">Pursuant to Rule 4901:2-7-11 of the Ohio Administrative Code (O.A.C.), </w:t>
      </w:r>
      <w:r w:rsidR="001F715D">
        <w:rPr>
          <w:sz w:val="26"/>
          <w:szCs w:val="26"/>
        </w:rPr>
        <w:t xml:space="preserve">Five Star Trucking, </w:t>
      </w:r>
      <w:r>
        <w:rPr>
          <w:sz w:val="26"/>
          <w:szCs w:val="26"/>
        </w:rPr>
        <w:t xml:space="preserve">Inc. </w:t>
      </w:r>
      <w:r w:rsidRPr="007C02FF">
        <w:rPr>
          <w:sz w:val="26"/>
          <w:szCs w:val="26"/>
        </w:rPr>
        <w:t xml:space="preserve">(Respondent) and the Staff of the Transportation Department of the Public Utilities Commission of Ohio (Staff) enter into this Settlement Agreement and urge the </w:t>
      </w:r>
      <w:r>
        <w:rPr>
          <w:sz w:val="26"/>
          <w:szCs w:val="26"/>
        </w:rPr>
        <w:t xml:space="preserve">Public Utilities </w:t>
      </w:r>
      <w:r w:rsidRPr="007C02FF">
        <w:rPr>
          <w:sz w:val="26"/>
          <w:szCs w:val="26"/>
        </w:rPr>
        <w:t xml:space="preserve">Commission </w:t>
      </w:r>
      <w:r>
        <w:rPr>
          <w:sz w:val="26"/>
          <w:szCs w:val="26"/>
        </w:rPr>
        <w:t xml:space="preserve">of Ohio (Commission) </w:t>
      </w:r>
      <w:r w:rsidRPr="007C02FF">
        <w:rPr>
          <w:sz w:val="26"/>
          <w:szCs w:val="26"/>
        </w:rPr>
        <w:t>to adopt the same.</w:t>
      </w:r>
    </w:p>
    <w:p w:rsidR="003B75D8" w:rsidRPr="007C02FF" w:rsidRDefault="003B75D8" w:rsidP="003B75D8">
      <w:pPr>
        <w:spacing w:line="480" w:lineRule="auto"/>
        <w:rPr>
          <w:sz w:val="26"/>
          <w:szCs w:val="26"/>
        </w:rPr>
      </w:pPr>
      <w:r w:rsidRPr="007C02FF">
        <w:rPr>
          <w:sz w:val="26"/>
          <w:szCs w:val="26"/>
        </w:rPr>
        <w:tab/>
        <w:t xml:space="preserve">It is understood by the Respondent and the Staff that this Settlement Agreement </w:t>
      </w:r>
      <w:r>
        <w:rPr>
          <w:sz w:val="26"/>
          <w:szCs w:val="26"/>
        </w:rPr>
        <w:t xml:space="preserve">is not binding upon the </w:t>
      </w:r>
      <w:r w:rsidRPr="007C02FF">
        <w:rPr>
          <w:sz w:val="26"/>
          <w:szCs w:val="26"/>
        </w:rPr>
        <w:t>Commission.  This agreement, however, is based on the Respondent’s and the Staff’s desire to arrive at a reasonable result considering the law, facts, and circumstances.  Accordingly, the Respondent and the Staff believe that the Commission should adopt this Settlement Agreement.</w:t>
      </w:r>
    </w:p>
    <w:p w:rsidR="003B75D8" w:rsidRPr="007C02FF" w:rsidRDefault="003B75D8" w:rsidP="003B75D8">
      <w:pPr>
        <w:spacing w:line="480" w:lineRule="auto"/>
        <w:rPr>
          <w:sz w:val="26"/>
          <w:szCs w:val="26"/>
        </w:rPr>
      </w:pPr>
      <w:r w:rsidRPr="007C02FF">
        <w:rPr>
          <w:sz w:val="26"/>
          <w:szCs w:val="26"/>
        </w:rPr>
        <w:tab/>
        <w:t xml:space="preserve">This Settlement Agreement is submitted on the condition that the Commission adopts the agreed upon terms.  In the event the Commission rejects any part of the Settlement Agreement, or adds to, or otherwise materially modifies its terms, each party shall have the right, within thirty days of the </w:t>
      </w:r>
      <w:r>
        <w:rPr>
          <w:sz w:val="26"/>
          <w:szCs w:val="26"/>
        </w:rPr>
        <w:t xml:space="preserve">date of the </w:t>
      </w:r>
      <w:r w:rsidRPr="007C02FF">
        <w:rPr>
          <w:sz w:val="26"/>
          <w:szCs w:val="26"/>
        </w:rPr>
        <w:t xml:space="preserve">Commission’s </w:t>
      </w:r>
      <w:r>
        <w:rPr>
          <w:sz w:val="26"/>
          <w:szCs w:val="26"/>
        </w:rPr>
        <w:t xml:space="preserve">entry or </w:t>
      </w:r>
      <w:r w:rsidRPr="007C02FF">
        <w:rPr>
          <w:sz w:val="26"/>
          <w:szCs w:val="26"/>
        </w:rPr>
        <w:t xml:space="preserve">order, to </w:t>
      </w:r>
      <w:r w:rsidRPr="007C02FF">
        <w:rPr>
          <w:sz w:val="26"/>
          <w:szCs w:val="26"/>
        </w:rPr>
        <w:lastRenderedPageBreak/>
        <w:t xml:space="preserve">file an application for rehearing that includes a request to terminate and withdraw from the Settlement Agreement. </w:t>
      </w:r>
      <w:r>
        <w:rPr>
          <w:sz w:val="26"/>
          <w:szCs w:val="26"/>
        </w:rPr>
        <w:t xml:space="preserve"> </w:t>
      </w:r>
      <w:r w:rsidRPr="007C02FF">
        <w:rPr>
          <w:sz w:val="26"/>
          <w:szCs w:val="26"/>
        </w:rPr>
        <w:t>Upon the application for rehearing</w:t>
      </w:r>
      <w:r>
        <w:rPr>
          <w:sz w:val="26"/>
          <w:szCs w:val="26"/>
        </w:rPr>
        <w:t xml:space="preserve"> and request to terminate and </w:t>
      </w:r>
      <w:r w:rsidRPr="007C02FF">
        <w:rPr>
          <w:sz w:val="26"/>
          <w:szCs w:val="26"/>
        </w:rPr>
        <w:t>withdraw from the Settlement Agreement being granted by the Commission, the Settlement Agreement shall immediately become null and void.</w:t>
      </w:r>
      <w:r>
        <w:rPr>
          <w:sz w:val="26"/>
          <w:szCs w:val="26"/>
        </w:rPr>
        <w:t xml:space="preserve"> </w:t>
      </w:r>
      <w:r w:rsidRPr="007C02FF">
        <w:rPr>
          <w:sz w:val="26"/>
          <w:szCs w:val="26"/>
        </w:rPr>
        <w:t xml:space="preserve"> In such event, the parties shall proceed to a hearing as if this Settlement Agreement had never been executed. </w:t>
      </w:r>
      <w:r>
        <w:rPr>
          <w:sz w:val="26"/>
          <w:szCs w:val="26"/>
        </w:rPr>
        <w:t xml:space="preserve"> </w:t>
      </w:r>
    </w:p>
    <w:p w:rsidR="003B75D8" w:rsidRPr="009C1EA9" w:rsidRDefault="003B75D8" w:rsidP="009C1EA9">
      <w:pPr>
        <w:pStyle w:val="Heading1"/>
        <w:ind w:hanging="720"/>
      </w:pPr>
      <w:r w:rsidRPr="009C1EA9">
        <w:t>Procedural History</w:t>
      </w:r>
    </w:p>
    <w:p w:rsidR="001F715D" w:rsidRDefault="009220A2" w:rsidP="003B75D8">
      <w:pPr>
        <w:numPr>
          <w:ilvl w:val="0"/>
          <w:numId w:val="1"/>
        </w:numPr>
        <w:spacing w:line="480" w:lineRule="auto"/>
        <w:rPr>
          <w:sz w:val="26"/>
          <w:szCs w:val="26"/>
        </w:rPr>
      </w:pPr>
      <w:r>
        <w:rPr>
          <w:sz w:val="26"/>
          <w:szCs w:val="26"/>
        </w:rPr>
        <w:t>On October 28, 2011, a compliance review of the Respondent’s facility located at 4380 Glenbrook Road, Willoughby, Ohio</w:t>
      </w:r>
      <w:r w:rsidR="00055549">
        <w:rPr>
          <w:sz w:val="26"/>
          <w:szCs w:val="26"/>
        </w:rPr>
        <w:t xml:space="preserve">, was conducted by Staff.  </w:t>
      </w:r>
      <w:r>
        <w:rPr>
          <w:sz w:val="26"/>
          <w:szCs w:val="26"/>
        </w:rPr>
        <w:t>Staff discovered the following violations of Rule 4901:2-5-02, O.A.C.:</w:t>
      </w:r>
    </w:p>
    <w:p w:rsidR="00255FE2" w:rsidRDefault="00D46DBA" w:rsidP="00D46DBA">
      <w:pPr>
        <w:numPr>
          <w:ilvl w:val="0"/>
          <w:numId w:val="6"/>
        </w:numPr>
        <w:rPr>
          <w:sz w:val="26"/>
          <w:szCs w:val="26"/>
        </w:rPr>
      </w:pPr>
      <w:r>
        <w:rPr>
          <w:sz w:val="26"/>
          <w:szCs w:val="26"/>
        </w:rPr>
        <w:t>382.303(a)</w:t>
      </w:r>
    </w:p>
    <w:p w:rsidR="00D46DBA" w:rsidRDefault="00D46DBA" w:rsidP="00D46DBA">
      <w:pPr>
        <w:ind w:left="1800"/>
        <w:rPr>
          <w:sz w:val="26"/>
          <w:szCs w:val="26"/>
        </w:rPr>
      </w:pPr>
      <w:r>
        <w:rPr>
          <w:sz w:val="26"/>
          <w:szCs w:val="26"/>
        </w:rPr>
        <w:t>Failing to co</w:t>
      </w:r>
      <w:r w:rsidR="00CE0C8E">
        <w:rPr>
          <w:sz w:val="26"/>
          <w:szCs w:val="26"/>
        </w:rPr>
        <w:t>nduct post accident</w:t>
      </w:r>
      <w:r w:rsidR="009220A2">
        <w:rPr>
          <w:sz w:val="26"/>
          <w:szCs w:val="26"/>
        </w:rPr>
        <w:t xml:space="preserve"> alcohol</w:t>
      </w:r>
      <w:r w:rsidR="00CE0C8E">
        <w:rPr>
          <w:sz w:val="26"/>
          <w:szCs w:val="26"/>
        </w:rPr>
        <w:t xml:space="preserve"> testing on</w:t>
      </w:r>
      <w:r>
        <w:rPr>
          <w:sz w:val="26"/>
          <w:szCs w:val="26"/>
        </w:rPr>
        <w:t xml:space="preserve"> </w:t>
      </w:r>
      <w:r w:rsidR="009220A2">
        <w:rPr>
          <w:sz w:val="26"/>
          <w:szCs w:val="26"/>
        </w:rPr>
        <w:t xml:space="preserve">a </w:t>
      </w:r>
      <w:r>
        <w:rPr>
          <w:sz w:val="26"/>
          <w:szCs w:val="26"/>
        </w:rPr>
        <w:t>driv</w:t>
      </w:r>
      <w:r w:rsidR="00CE0C8E">
        <w:rPr>
          <w:sz w:val="26"/>
          <w:szCs w:val="26"/>
        </w:rPr>
        <w:t>er following a recordable crash;</w:t>
      </w:r>
    </w:p>
    <w:p w:rsidR="00D46DBA" w:rsidRDefault="00D46DBA" w:rsidP="00D46DBA">
      <w:pPr>
        <w:rPr>
          <w:sz w:val="26"/>
          <w:szCs w:val="26"/>
        </w:rPr>
      </w:pPr>
    </w:p>
    <w:p w:rsidR="00D46DBA" w:rsidRDefault="00D46DBA" w:rsidP="00D46DBA">
      <w:pPr>
        <w:numPr>
          <w:ilvl w:val="0"/>
          <w:numId w:val="6"/>
        </w:numPr>
        <w:rPr>
          <w:sz w:val="26"/>
          <w:szCs w:val="26"/>
        </w:rPr>
      </w:pPr>
      <w:r>
        <w:rPr>
          <w:sz w:val="26"/>
          <w:szCs w:val="26"/>
        </w:rPr>
        <w:t>382.303(b)</w:t>
      </w:r>
    </w:p>
    <w:p w:rsidR="00D46DBA" w:rsidRDefault="00CE0C8E" w:rsidP="00D46DBA">
      <w:pPr>
        <w:ind w:left="1800"/>
        <w:rPr>
          <w:sz w:val="26"/>
          <w:szCs w:val="26"/>
        </w:rPr>
      </w:pPr>
      <w:r>
        <w:rPr>
          <w:sz w:val="26"/>
          <w:szCs w:val="26"/>
        </w:rPr>
        <w:t xml:space="preserve">Failing to </w:t>
      </w:r>
      <w:r w:rsidR="007875D9">
        <w:rPr>
          <w:sz w:val="26"/>
          <w:szCs w:val="26"/>
        </w:rPr>
        <w:t>conduct post</w:t>
      </w:r>
      <w:r>
        <w:rPr>
          <w:sz w:val="26"/>
          <w:szCs w:val="26"/>
        </w:rPr>
        <w:t xml:space="preserve"> accident testing on driver for controlled sub</w:t>
      </w:r>
      <w:r w:rsidR="009C1EA9">
        <w:rPr>
          <w:sz w:val="26"/>
          <w:szCs w:val="26"/>
        </w:rPr>
        <w:softHyphen/>
      </w:r>
      <w:r>
        <w:rPr>
          <w:sz w:val="26"/>
          <w:szCs w:val="26"/>
        </w:rPr>
        <w:t>stances;</w:t>
      </w:r>
    </w:p>
    <w:p w:rsidR="00CE0C8E" w:rsidRDefault="00CE0C8E" w:rsidP="00CE0C8E">
      <w:pPr>
        <w:rPr>
          <w:sz w:val="26"/>
          <w:szCs w:val="26"/>
        </w:rPr>
      </w:pPr>
    </w:p>
    <w:p w:rsidR="00CE0C8E" w:rsidRDefault="00CE0C8E" w:rsidP="00CE0C8E">
      <w:pPr>
        <w:numPr>
          <w:ilvl w:val="0"/>
          <w:numId w:val="6"/>
        </w:numPr>
        <w:rPr>
          <w:sz w:val="26"/>
          <w:szCs w:val="26"/>
        </w:rPr>
      </w:pPr>
      <w:r>
        <w:rPr>
          <w:sz w:val="26"/>
          <w:szCs w:val="26"/>
        </w:rPr>
        <w:t>395.3(b)(2)</w:t>
      </w:r>
    </w:p>
    <w:p w:rsidR="00CE0C8E" w:rsidRDefault="00CE0C8E" w:rsidP="00CE0C8E">
      <w:pPr>
        <w:ind w:left="1800"/>
        <w:rPr>
          <w:sz w:val="26"/>
          <w:szCs w:val="26"/>
        </w:rPr>
      </w:pPr>
      <w:r>
        <w:rPr>
          <w:sz w:val="26"/>
          <w:szCs w:val="26"/>
        </w:rPr>
        <w:t>Requiring or permitting a property-carrying CMV driver to drive after having been on duty more than 70 hours in 8 consecutive days;</w:t>
      </w:r>
    </w:p>
    <w:p w:rsidR="00CE0C8E" w:rsidRDefault="00CE0C8E" w:rsidP="00CE0C8E">
      <w:pPr>
        <w:rPr>
          <w:sz w:val="26"/>
          <w:szCs w:val="26"/>
        </w:rPr>
      </w:pPr>
    </w:p>
    <w:p w:rsidR="00CE0C8E" w:rsidRDefault="0055624C" w:rsidP="00CE0C8E">
      <w:pPr>
        <w:numPr>
          <w:ilvl w:val="0"/>
          <w:numId w:val="6"/>
        </w:numPr>
        <w:rPr>
          <w:sz w:val="26"/>
          <w:szCs w:val="26"/>
        </w:rPr>
      </w:pPr>
      <w:r>
        <w:rPr>
          <w:sz w:val="26"/>
          <w:szCs w:val="26"/>
        </w:rPr>
        <w:t>395.8(e)</w:t>
      </w:r>
    </w:p>
    <w:p w:rsidR="0055624C" w:rsidRDefault="0055624C" w:rsidP="0055624C">
      <w:pPr>
        <w:ind w:left="1800"/>
        <w:rPr>
          <w:sz w:val="26"/>
          <w:szCs w:val="26"/>
        </w:rPr>
      </w:pPr>
      <w:r>
        <w:rPr>
          <w:sz w:val="26"/>
          <w:szCs w:val="26"/>
        </w:rPr>
        <w:t>False reports of record</w:t>
      </w:r>
      <w:r w:rsidR="00055549">
        <w:rPr>
          <w:sz w:val="26"/>
          <w:szCs w:val="26"/>
        </w:rPr>
        <w:t>s</w:t>
      </w:r>
      <w:r>
        <w:rPr>
          <w:sz w:val="26"/>
          <w:szCs w:val="26"/>
        </w:rPr>
        <w:t xml:space="preserve"> of duty status;</w:t>
      </w:r>
    </w:p>
    <w:p w:rsidR="0055624C" w:rsidRDefault="0055624C" w:rsidP="0055624C">
      <w:pPr>
        <w:rPr>
          <w:sz w:val="26"/>
          <w:szCs w:val="26"/>
        </w:rPr>
      </w:pPr>
    </w:p>
    <w:p w:rsidR="0055624C" w:rsidRDefault="0055624C" w:rsidP="0055624C">
      <w:pPr>
        <w:numPr>
          <w:ilvl w:val="0"/>
          <w:numId w:val="6"/>
        </w:numPr>
        <w:rPr>
          <w:sz w:val="26"/>
          <w:szCs w:val="26"/>
        </w:rPr>
      </w:pPr>
      <w:r>
        <w:rPr>
          <w:sz w:val="26"/>
          <w:szCs w:val="26"/>
        </w:rPr>
        <w:t>395.8(k)</w:t>
      </w:r>
    </w:p>
    <w:p w:rsidR="0055624C" w:rsidRDefault="0055624C" w:rsidP="0055624C">
      <w:pPr>
        <w:ind w:left="1800"/>
        <w:rPr>
          <w:sz w:val="26"/>
          <w:szCs w:val="26"/>
        </w:rPr>
      </w:pPr>
      <w:proofErr w:type="gramStart"/>
      <w:r>
        <w:rPr>
          <w:sz w:val="26"/>
          <w:szCs w:val="26"/>
        </w:rPr>
        <w:t>Failing to preserve driver’s record of duty status supporting documenta</w:t>
      </w:r>
      <w:r w:rsidR="009C1EA9">
        <w:rPr>
          <w:sz w:val="26"/>
          <w:szCs w:val="26"/>
        </w:rPr>
        <w:softHyphen/>
      </w:r>
      <w:r>
        <w:rPr>
          <w:sz w:val="26"/>
          <w:szCs w:val="26"/>
        </w:rPr>
        <w:t>tion for 6 months.</w:t>
      </w:r>
      <w:proofErr w:type="gramEnd"/>
    </w:p>
    <w:p w:rsidR="0055624C" w:rsidRDefault="0055624C" w:rsidP="0055624C">
      <w:pPr>
        <w:ind w:left="1800"/>
        <w:rPr>
          <w:sz w:val="26"/>
          <w:szCs w:val="26"/>
        </w:rPr>
      </w:pPr>
    </w:p>
    <w:p w:rsidR="003B75D8" w:rsidRPr="001F715D" w:rsidRDefault="003B75D8" w:rsidP="003B75D8">
      <w:pPr>
        <w:numPr>
          <w:ilvl w:val="0"/>
          <w:numId w:val="1"/>
        </w:numPr>
        <w:spacing w:line="480" w:lineRule="auto"/>
        <w:rPr>
          <w:sz w:val="26"/>
          <w:szCs w:val="26"/>
        </w:rPr>
      </w:pPr>
      <w:r w:rsidRPr="001F715D">
        <w:rPr>
          <w:sz w:val="26"/>
          <w:szCs w:val="26"/>
        </w:rPr>
        <w:lastRenderedPageBreak/>
        <w:t>The Staff timely served the Respondent with a notice of preliminary deter</w:t>
      </w:r>
      <w:r w:rsidR="009C1EA9">
        <w:rPr>
          <w:sz w:val="26"/>
          <w:szCs w:val="26"/>
        </w:rPr>
        <w:softHyphen/>
      </w:r>
      <w:r w:rsidRPr="001F715D">
        <w:rPr>
          <w:sz w:val="26"/>
          <w:szCs w:val="26"/>
        </w:rPr>
        <w:t>minatio</w:t>
      </w:r>
      <w:r w:rsidR="007875D9">
        <w:rPr>
          <w:sz w:val="26"/>
          <w:szCs w:val="26"/>
        </w:rPr>
        <w:t xml:space="preserve">n in accordance with </w:t>
      </w:r>
      <w:r w:rsidR="00286015">
        <w:rPr>
          <w:sz w:val="26"/>
          <w:szCs w:val="26"/>
        </w:rPr>
        <w:t xml:space="preserve">Rule </w:t>
      </w:r>
      <w:r w:rsidRPr="001F715D">
        <w:rPr>
          <w:sz w:val="26"/>
          <w:szCs w:val="26"/>
        </w:rPr>
        <w:t>4901:2-7-12</w:t>
      </w:r>
      <w:r w:rsidR="007875D9">
        <w:rPr>
          <w:sz w:val="26"/>
          <w:szCs w:val="26"/>
        </w:rPr>
        <w:t>,</w:t>
      </w:r>
      <w:r w:rsidR="00286015">
        <w:rPr>
          <w:sz w:val="26"/>
          <w:szCs w:val="26"/>
        </w:rPr>
        <w:t xml:space="preserve"> O.A.C.,</w:t>
      </w:r>
      <w:r w:rsidR="007875D9">
        <w:rPr>
          <w:sz w:val="26"/>
          <w:szCs w:val="26"/>
        </w:rPr>
        <w:t xml:space="preserve"> assessing a civil forfeiture of $13,500 for the violations.</w:t>
      </w:r>
      <w:r w:rsidRPr="001F715D">
        <w:rPr>
          <w:sz w:val="26"/>
          <w:szCs w:val="26"/>
        </w:rPr>
        <w:t xml:space="preserve">  </w:t>
      </w:r>
    </w:p>
    <w:p w:rsidR="003B75D8" w:rsidRDefault="003B75D8" w:rsidP="003B75D8">
      <w:pPr>
        <w:numPr>
          <w:ilvl w:val="0"/>
          <w:numId w:val="1"/>
        </w:numPr>
        <w:spacing w:line="480" w:lineRule="auto"/>
        <w:rPr>
          <w:sz w:val="26"/>
          <w:szCs w:val="26"/>
        </w:rPr>
      </w:pPr>
      <w:r>
        <w:rPr>
          <w:sz w:val="26"/>
          <w:szCs w:val="26"/>
        </w:rPr>
        <w:t xml:space="preserve">The Respondent made a timely </w:t>
      </w:r>
      <w:r w:rsidRPr="007C02FF">
        <w:rPr>
          <w:sz w:val="26"/>
          <w:szCs w:val="26"/>
        </w:rPr>
        <w:t xml:space="preserve">formal request for an administrative hearing pursuant to </w:t>
      </w:r>
      <w:r w:rsidR="00286015">
        <w:rPr>
          <w:sz w:val="26"/>
          <w:szCs w:val="26"/>
        </w:rPr>
        <w:t xml:space="preserve">Rule </w:t>
      </w:r>
      <w:r w:rsidRPr="007C02FF">
        <w:rPr>
          <w:sz w:val="26"/>
          <w:szCs w:val="26"/>
        </w:rPr>
        <w:t>4901:2-7-13</w:t>
      </w:r>
      <w:r w:rsidR="00286015">
        <w:rPr>
          <w:sz w:val="26"/>
          <w:szCs w:val="26"/>
        </w:rPr>
        <w:t>, O.A.C</w:t>
      </w:r>
      <w:r w:rsidRPr="007C02FF">
        <w:rPr>
          <w:sz w:val="26"/>
          <w:szCs w:val="26"/>
        </w:rPr>
        <w:t>.</w:t>
      </w:r>
    </w:p>
    <w:p w:rsidR="003B75D8" w:rsidRPr="007C02FF" w:rsidRDefault="003B75D8" w:rsidP="003B75D8">
      <w:pPr>
        <w:numPr>
          <w:ilvl w:val="0"/>
          <w:numId w:val="1"/>
        </w:numPr>
        <w:spacing w:line="480" w:lineRule="auto"/>
        <w:rPr>
          <w:sz w:val="26"/>
          <w:szCs w:val="26"/>
        </w:rPr>
      </w:pPr>
      <w:r w:rsidRPr="007C02FF">
        <w:rPr>
          <w:sz w:val="26"/>
          <w:szCs w:val="26"/>
        </w:rPr>
        <w:t xml:space="preserve">The parties have negotiated this Settlement Agreement, which the parties believe resolves all </w:t>
      </w:r>
      <w:r>
        <w:rPr>
          <w:sz w:val="26"/>
          <w:szCs w:val="26"/>
        </w:rPr>
        <w:t xml:space="preserve">of </w:t>
      </w:r>
      <w:r w:rsidRPr="007C02FF">
        <w:rPr>
          <w:sz w:val="26"/>
          <w:szCs w:val="26"/>
        </w:rPr>
        <w:t>the issues raised in the notice of preliminary deter</w:t>
      </w:r>
      <w:r w:rsidR="009C1EA9">
        <w:rPr>
          <w:sz w:val="26"/>
          <w:szCs w:val="26"/>
        </w:rPr>
        <w:softHyphen/>
      </w:r>
      <w:r w:rsidRPr="007C02FF">
        <w:rPr>
          <w:sz w:val="26"/>
          <w:szCs w:val="26"/>
        </w:rPr>
        <w:t>mination.</w:t>
      </w:r>
    </w:p>
    <w:p w:rsidR="003B75D8" w:rsidRPr="009C1EA9" w:rsidRDefault="003B75D8" w:rsidP="009C1EA9">
      <w:pPr>
        <w:pStyle w:val="Heading1"/>
        <w:ind w:hanging="720"/>
      </w:pPr>
      <w:r w:rsidRPr="009C1EA9">
        <w:t>Settlement Agreement</w:t>
      </w:r>
    </w:p>
    <w:p w:rsidR="003B75D8" w:rsidRPr="00536903" w:rsidRDefault="003B75D8" w:rsidP="003B75D8">
      <w:pPr>
        <w:spacing w:line="480" w:lineRule="auto"/>
        <w:ind w:left="720"/>
        <w:rPr>
          <w:sz w:val="26"/>
          <w:szCs w:val="26"/>
        </w:rPr>
      </w:pPr>
      <w:r w:rsidRPr="00536903">
        <w:rPr>
          <w:sz w:val="26"/>
          <w:szCs w:val="26"/>
        </w:rPr>
        <w:t>The parties hereto agree and recommend that the Commission find as follows:</w:t>
      </w:r>
    </w:p>
    <w:p w:rsidR="003B75D8" w:rsidRDefault="003B75D8" w:rsidP="003B75D8">
      <w:pPr>
        <w:numPr>
          <w:ilvl w:val="0"/>
          <w:numId w:val="2"/>
        </w:numPr>
        <w:spacing w:line="480" w:lineRule="auto"/>
        <w:rPr>
          <w:sz w:val="26"/>
          <w:szCs w:val="26"/>
        </w:rPr>
      </w:pPr>
      <w:r>
        <w:rPr>
          <w:sz w:val="26"/>
          <w:szCs w:val="26"/>
        </w:rPr>
        <w:t>The Staf</w:t>
      </w:r>
      <w:r w:rsidR="001D1A57">
        <w:rPr>
          <w:sz w:val="26"/>
          <w:szCs w:val="26"/>
        </w:rPr>
        <w:t>f and the Respondent agree to a civil forfeiture of $6,700 for the alleged violations.</w:t>
      </w:r>
      <w:r w:rsidR="00BE7A10">
        <w:rPr>
          <w:sz w:val="26"/>
          <w:szCs w:val="26"/>
        </w:rPr>
        <w:t xml:space="preserve">  Shortly after</w:t>
      </w:r>
      <w:r w:rsidR="007250F3">
        <w:rPr>
          <w:sz w:val="26"/>
          <w:szCs w:val="26"/>
        </w:rPr>
        <w:t xml:space="preserve"> this compliance review, Respondent filed a petition for a change in safety rating based on corrective action and a</w:t>
      </w:r>
      <w:r w:rsidR="00BE7A10">
        <w:rPr>
          <w:sz w:val="26"/>
          <w:szCs w:val="26"/>
        </w:rPr>
        <w:t xml:space="preserve"> sub</w:t>
      </w:r>
      <w:r w:rsidR="009C1EA9">
        <w:rPr>
          <w:sz w:val="26"/>
          <w:szCs w:val="26"/>
        </w:rPr>
        <w:softHyphen/>
      </w:r>
      <w:r w:rsidR="00BE7A10">
        <w:rPr>
          <w:sz w:val="26"/>
          <w:szCs w:val="26"/>
        </w:rPr>
        <w:t>sequent</w:t>
      </w:r>
      <w:r w:rsidR="007250F3">
        <w:rPr>
          <w:sz w:val="26"/>
          <w:szCs w:val="26"/>
        </w:rPr>
        <w:t xml:space="preserve"> review was conducted by the Federal Motor Carrier Safety Administration.  As a result of that review, the Respondent’s safety rating was upgraded from Conditional to Satisfactory.  Staff accepts this as evi</w:t>
      </w:r>
      <w:r w:rsidR="009C1EA9">
        <w:rPr>
          <w:sz w:val="26"/>
          <w:szCs w:val="26"/>
        </w:rPr>
        <w:softHyphen/>
      </w:r>
      <w:r w:rsidR="007250F3">
        <w:rPr>
          <w:sz w:val="26"/>
          <w:szCs w:val="26"/>
        </w:rPr>
        <w:t xml:space="preserve">dence that </w:t>
      </w:r>
      <w:r w:rsidR="00BE7A10">
        <w:rPr>
          <w:sz w:val="26"/>
          <w:szCs w:val="26"/>
        </w:rPr>
        <w:t xml:space="preserve">appropriate </w:t>
      </w:r>
      <w:r w:rsidR="007250F3">
        <w:rPr>
          <w:sz w:val="26"/>
          <w:szCs w:val="26"/>
        </w:rPr>
        <w:t>corrective measures have been undertaken by the Respondent</w:t>
      </w:r>
      <w:r w:rsidR="00286015">
        <w:rPr>
          <w:sz w:val="26"/>
          <w:szCs w:val="26"/>
        </w:rPr>
        <w:t>, thereby warranting a reduction of the civil forfeiture</w:t>
      </w:r>
      <w:r w:rsidR="007250F3">
        <w:rPr>
          <w:sz w:val="26"/>
          <w:szCs w:val="26"/>
        </w:rPr>
        <w:t>.</w:t>
      </w:r>
    </w:p>
    <w:p w:rsidR="003B75D8" w:rsidRPr="00055549" w:rsidRDefault="003B75D8" w:rsidP="003B75D8">
      <w:pPr>
        <w:numPr>
          <w:ilvl w:val="0"/>
          <w:numId w:val="2"/>
        </w:numPr>
        <w:spacing w:line="480" w:lineRule="auto"/>
        <w:ind w:right="720"/>
        <w:jc w:val="both"/>
        <w:rPr>
          <w:color w:val="000000"/>
          <w:sz w:val="26"/>
          <w:szCs w:val="26"/>
        </w:rPr>
      </w:pPr>
      <w:r w:rsidRPr="00055549">
        <w:rPr>
          <w:color w:val="000000"/>
          <w:sz w:val="26"/>
          <w:szCs w:val="26"/>
        </w:rPr>
        <w:t>The civil forfeiture shall be paid by check or money order made paya</w:t>
      </w:r>
      <w:r w:rsidR="009C1EA9">
        <w:rPr>
          <w:color w:val="000000"/>
          <w:sz w:val="26"/>
          <w:szCs w:val="26"/>
        </w:rPr>
        <w:softHyphen/>
      </w:r>
      <w:r w:rsidRPr="00055549">
        <w:rPr>
          <w:color w:val="000000"/>
          <w:sz w:val="26"/>
          <w:szCs w:val="26"/>
        </w:rPr>
        <w:t>ble to "Treasure</w:t>
      </w:r>
      <w:r w:rsidR="00055549">
        <w:rPr>
          <w:color w:val="000000"/>
          <w:sz w:val="26"/>
          <w:szCs w:val="26"/>
        </w:rPr>
        <w:t>r</w:t>
      </w:r>
      <w:r w:rsidRPr="00055549">
        <w:rPr>
          <w:color w:val="000000"/>
          <w:sz w:val="26"/>
          <w:szCs w:val="26"/>
        </w:rPr>
        <w:t xml:space="preserve"> State of Ohio", and it shall be mailed to PUCO Fiscal, 180 E. Broad St., </w:t>
      </w:r>
      <w:r w:rsidR="00055549">
        <w:rPr>
          <w:color w:val="000000"/>
          <w:sz w:val="26"/>
          <w:szCs w:val="26"/>
        </w:rPr>
        <w:t>4</w:t>
      </w:r>
      <w:r w:rsidR="00055549" w:rsidRPr="00055549">
        <w:rPr>
          <w:color w:val="000000"/>
          <w:sz w:val="26"/>
          <w:szCs w:val="26"/>
        </w:rPr>
        <w:t xml:space="preserve">th </w:t>
      </w:r>
      <w:r w:rsidRPr="00055549">
        <w:rPr>
          <w:color w:val="000000"/>
          <w:sz w:val="26"/>
          <w:szCs w:val="26"/>
        </w:rPr>
        <w:t>floor, Columbus, OH 43215-3793; the case number</w:t>
      </w:r>
      <w:r w:rsidR="00055549">
        <w:rPr>
          <w:color w:val="000000"/>
          <w:sz w:val="26"/>
          <w:szCs w:val="26"/>
        </w:rPr>
        <w:t xml:space="preserve"> </w:t>
      </w:r>
      <w:r w:rsidR="00055549">
        <w:rPr>
          <w:sz w:val="26"/>
          <w:szCs w:val="26"/>
        </w:rPr>
        <w:t>(CR12H009</w:t>
      </w:r>
      <w:r w:rsidR="00055549" w:rsidRPr="007C02FF">
        <w:rPr>
          <w:sz w:val="26"/>
          <w:szCs w:val="26"/>
        </w:rPr>
        <w:t>)</w:t>
      </w:r>
      <w:r w:rsidRPr="00055549">
        <w:rPr>
          <w:color w:val="000000"/>
          <w:sz w:val="26"/>
          <w:szCs w:val="26"/>
        </w:rPr>
        <w:t xml:space="preserve"> should appear on the face of the check.</w:t>
      </w:r>
    </w:p>
    <w:p w:rsidR="003B75D8" w:rsidRDefault="003B75D8" w:rsidP="003B75D8">
      <w:pPr>
        <w:numPr>
          <w:ilvl w:val="0"/>
          <w:numId w:val="2"/>
        </w:numPr>
        <w:spacing w:line="480" w:lineRule="auto"/>
        <w:rPr>
          <w:sz w:val="26"/>
          <w:szCs w:val="26"/>
        </w:rPr>
      </w:pPr>
      <w:r w:rsidRPr="00CB6F7C">
        <w:rPr>
          <w:sz w:val="26"/>
          <w:szCs w:val="26"/>
        </w:rPr>
        <w:lastRenderedPageBreak/>
        <w:t>For purposes of settlement, and not as an admission</w:t>
      </w:r>
      <w:r>
        <w:rPr>
          <w:sz w:val="26"/>
          <w:szCs w:val="26"/>
        </w:rPr>
        <w:t xml:space="preserve"> or evidence that the vio</w:t>
      </w:r>
      <w:r w:rsidR="009C1EA9">
        <w:rPr>
          <w:sz w:val="26"/>
          <w:szCs w:val="26"/>
        </w:rPr>
        <w:softHyphen/>
      </w:r>
      <w:r>
        <w:rPr>
          <w:sz w:val="26"/>
          <w:szCs w:val="26"/>
        </w:rPr>
        <w:t>lation</w:t>
      </w:r>
      <w:r w:rsidRPr="00CB6F7C">
        <w:rPr>
          <w:sz w:val="26"/>
          <w:szCs w:val="26"/>
        </w:rPr>
        <w:t xml:space="preserve"> occurred,</w:t>
      </w:r>
      <w:r>
        <w:rPr>
          <w:sz w:val="26"/>
          <w:szCs w:val="26"/>
        </w:rPr>
        <w:t xml:space="preserve"> the Staff and the </w:t>
      </w:r>
      <w:r w:rsidRPr="00536903">
        <w:rPr>
          <w:sz w:val="26"/>
          <w:szCs w:val="26"/>
        </w:rPr>
        <w:t>Respondent agree that the citation</w:t>
      </w:r>
      <w:r w:rsidR="00711606">
        <w:rPr>
          <w:sz w:val="26"/>
          <w:szCs w:val="26"/>
        </w:rPr>
        <w:t>s identified in paragraph II, subparagraphs (</w:t>
      </w:r>
      <w:r w:rsidR="00286015">
        <w:rPr>
          <w:sz w:val="26"/>
          <w:szCs w:val="26"/>
        </w:rPr>
        <w:t>A</w:t>
      </w:r>
      <w:r w:rsidR="00711606">
        <w:rPr>
          <w:sz w:val="26"/>
          <w:szCs w:val="26"/>
        </w:rPr>
        <w:t>)(1) through (5)</w:t>
      </w:r>
      <w:r w:rsidRPr="00536903">
        <w:rPr>
          <w:sz w:val="26"/>
          <w:szCs w:val="26"/>
        </w:rPr>
        <w:t xml:space="preserve"> may be included in </w:t>
      </w:r>
      <w:r>
        <w:rPr>
          <w:sz w:val="26"/>
          <w:szCs w:val="26"/>
        </w:rPr>
        <w:t xml:space="preserve">the </w:t>
      </w:r>
      <w:r w:rsidRPr="00536903">
        <w:rPr>
          <w:sz w:val="26"/>
          <w:szCs w:val="26"/>
        </w:rPr>
        <w:t xml:space="preserve">Respondent’s Safety-Net record and history of violations insofar as </w:t>
      </w:r>
      <w:r>
        <w:rPr>
          <w:sz w:val="26"/>
          <w:szCs w:val="26"/>
        </w:rPr>
        <w:t>it</w:t>
      </w:r>
      <w:r w:rsidRPr="00536903">
        <w:rPr>
          <w:sz w:val="26"/>
          <w:szCs w:val="26"/>
        </w:rPr>
        <w:t xml:space="preserve"> may be relevant for purposes of determining future penalty actions.</w:t>
      </w:r>
    </w:p>
    <w:p w:rsidR="003B75D8" w:rsidRPr="00536903" w:rsidRDefault="003B75D8" w:rsidP="003B75D8">
      <w:pPr>
        <w:numPr>
          <w:ilvl w:val="0"/>
          <w:numId w:val="2"/>
        </w:numPr>
        <w:spacing w:line="480" w:lineRule="auto"/>
        <w:rPr>
          <w:sz w:val="26"/>
          <w:szCs w:val="26"/>
        </w:rPr>
      </w:pPr>
      <w:r w:rsidRPr="00536903">
        <w:rPr>
          <w:sz w:val="26"/>
          <w:szCs w:val="26"/>
        </w:rPr>
        <w:t xml:space="preserve">This Settlement Agreement shall not become effective until adopted by the Commission. </w:t>
      </w:r>
      <w:r>
        <w:rPr>
          <w:sz w:val="26"/>
          <w:szCs w:val="26"/>
        </w:rPr>
        <w:t xml:space="preserve"> The date of the entry or order </w:t>
      </w:r>
      <w:r w:rsidRPr="00536903">
        <w:rPr>
          <w:sz w:val="26"/>
          <w:szCs w:val="26"/>
        </w:rPr>
        <w:t>of the Commis</w:t>
      </w:r>
      <w:r>
        <w:rPr>
          <w:sz w:val="26"/>
          <w:szCs w:val="26"/>
        </w:rPr>
        <w:t xml:space="preserve">sion </w:t>
      </w:r>
      <w:r w:rsidRPr="00536903">
        <w:rPr>
          <w:sz w:val="26"/>
          <w:szCs w:val="26"/>
        </w:rPr>
        <w:t>adopting the Settlement Agreement shall be considered the effective date of the Settlement Agreement.</w:t>
      </w:r>
    </w:p>
    <w:p w:rsidR="003B75D8" w:rsidRPr="007C02FF" w:rsidRDefault="003B75D8" w:rsidP="003B75D8">
      <w:pPr>
        <w:numPr>
          <w:ilvl w:val="0"/>
          <w:numId w:val="2"/>
        </w:numPr>
        <w:spacing w:line="480" w:lineRule="auto"/>
        <w:rPr>
          <w:sz w:val="26"/>
          <w:szCs w:val="26"/>
        </w:rPr>
      </w:pPr>
      <w:r w:rsidRPr="00536903">
        <w:rPr>
          <w:sz w:val="26"/>
          <w:szCs w:val="26"/>
        </w:rPr>
        <w:t xml:space="preserve">This Settlement Agreement is made in settlement of all factual or legal issues in this case. </w:t>
      </w:r>
      <w:r>
        <w:rPr>
          <w:sz w:val="26"/>
          <w:szCs w:val="26"/>
        </w:rPr>
        <w:t xml:space="preserve"> </w:t>
      </w:r>
      <w:r w:rsidRPr="00536903">
        <w:rPr>
          <w:sz w:val="26"/>
          <w:szCs w:val="26"/>
        </w:rPr>
        <w:t xml:space="preserve">It is not intended to have any </w:t>
      </w:r>
      <w:r w:rsidR="00711606">
        <w:rPr>
          <w:sz w:val="26"/>
          <w:szCs w:val="26"/>
        </w:rPr>
        <w:t>affect</w:t>
      </w:r>
      <w:r w:rsidRPr="00536903">
        <w:rPr>
          <w:sz w:val="26"/>
          <w:szCs w:val="26"/>
        </w:rPr>
        <w:t xml:space="preserve"> whatsoever in any other case or proceeding. </w:t>
      </w:r>
    </w:p>
    <w:p w:rsidR="003B75D8" w:rsidRPr="009C1EA9" w:rsidRDefault="003B75D8" w:rsidP="009C1EA9">
      <w:pPr>
        <w:pStyle w:val="Heading1"/>
        <w:ind w:hanging="720"/>
      </w:pPr>
      <w:r w:rsidRPr="009C1EA9">
        <w:t>Conclusion</w:t>
      </w:r>
    </w:p>
    <w:p w:rsidR="003B75D8" w:rsidRPr="007C02FF" w:rsidRDefault="003B75D8" w:rsidP="003B75D8">
      <w:pPr>
        <w:spacing w:line="480" w:lineRule="auto"/>
        <w:ind w:firstLine="720"/>
        <w:rPr>
          <w:sz w:val="26"/>
          <w:szCs w:val="26"/>
        </w:rPr>
      </w:pPr>
      <w:r w:rsidRPr="007C02FF">
        <w:rPr>
          <w:sz w:val="26"/>
          <w:szCs w:val="26"/>
        </w:rPr>
        <w:t xml:space="preserve">This </w:t>
      </w:r>
      <w:r>
        <w:rPr>
          <w:sz w:val="26"/>
          <w:szCs w:val="26"/>
        </w:rPr>
        <w:t>Settlement A</w:t>
      </w:r>
      <w:r w:rsidRPr="007C02FF">
        <w:rPr>
          <w:sz w:val="26"/>
          <w:szCs w:val="26"/>
        </w:rPr>
        <w:t>gre</w:t>
      </w:r>
      <w:r>
        <w:rPr>
          <w:sz w:val="26"/>
          <w:szCs w:val="26"/>
        </w:rPr>
        <w:t>ement, which is subject to the ru</w:t>
      </w:r>
      <w:r w:rsidRPr="007C02FF">
        <w:rPr>
          <w:sz w:val="26"/>
          <w:szCs w:val="26"/>
        </w:rPr>
        <w:t>les of the Commission, con</w:t>
      </w:r>
      <w:r w:rsidR="009C1EA9">
        <w:rPr>
          <w:sz w:val="26"/>
          <w:szCs w:val="26"/>
        </w:rPr>
        <w:softHyphen/>
      </w:r>
      <w:r w:rsidRPr="007C02FF">
        <w:rPr>
          <w:sz w:val="26"/>
          <w:szCs w:val="26"/>
        </w:rPr>
        <w:t xml:space="preserve">stitutes the entire agreement of the parties. </w:t>
      </w:r>
      <w:r>
        <w:rPr>
          <w:sz w:val="26"/>
          <w:szCs w:val="26"/>
        </w:rPr>
        <w:t xml:space="preserve"> </w:t>
      </w:r>
      <w:r w:rsidRPr="007C02FF">
        <w:rPr>
          <w:sz w:val="26"/>
          <w:szCs w:val="26"/>
        </w:rPr>
        <w:t xml:space="preserve">The </w:t>
      </w:r>
      <w:r>
        <w:rPr>
          <w:sz w:val="26"/>
          <w:szCs w:val="26"/>
        </w:rPr>
        <w:t xml:space="preserve">signatory </w:t>
      </w:r>
      <w:r w:rsidRPr="007C02FF">
        <w:rPr>
          <w:sz w:val="26"/>
          <w:szCs w:val="26"/>
        </w:rPr>
        <w:t>parties agree that this Settle</w:t>
      </w:r>
      <w:r w:rsidR="009C1EA9">
        <w:rPr>
          <w:sz w:val="26"/>
          <w:szCs w:val="26"/>
        </w:rPr>
        <w:softHyphen/>
      </w:r>
      <w:r w:rsidRPr="007C02FF">
        <w:rPr>
          <w:sz w:val="26"/>
          <w:szCs w:val="26"/>
        </w:rPr>
        <w:t xml:space="preserve">ment Agreement is in the best interest of all parties, and urge the Commission to adopt the same. </w:t>
      </w:r>
      <w:r>
        <w:rPr>
          <w:sz w:val="26"/>
          <w:szCs w:val="26"/>
        </w:rPr>
        <w:t xml:space="preserve"> </w:t>
      </w:r>
      <w:r w:rsidRPr="007C02FF">
        <w:rPr>
          <w:sz w:val="26"/>
          <w:szCs w:val="26"/>
        </w:rPr>
        <w:t>The undersigned respect</w:t>
      </w:r>
      <w:r w:rsidRPr="007C02FF">
        <w:rPr>
          <w:sz w:val="26"/>
          <w:szCs w:val="26"/>
        </w:rPr>
        <w:softHyphen/>
        <w:t>fully request tha</w:t>
      </w:r>
      <w:r>
        <w:rPr>
          <w:sz w:val="26"/>
          <w:szCs w:val="26"/>
        </w:rPr>
        <w:t xml:space="preserve">t the Commission issue an entry or order </w:t>
      </w:r>
      <w:r w:rsidRPr="007C02FF">
        <w:rPr>
          <w:sz w:val="26"/>
          <w:szCs w:val="26"/>
        </w:rPr>
        <w:t xml:space="preserve">in accordance with the terms set forth in this Settlement Agreement. </w:t>
      </w:r>
    </w:p>
    <w:p w:rsidR="003B75D8" w:rsidRPr="007C02FF" w:rsidRDefault="003B75D8" w:rsidP="003B75D8">
      <w:pPr>
        <w:spacing w:line="480" w:lineRule="auto"/>
        <w:ind w:firstLine="720"/>
        <w:rPr>
          <w:sz w:val="26"/>
          <w:szCs w:val="26"/>
        </w:rPr>
      </w:pPr>
      <w:r w:rsidRPr="007C02FF">
        <w:rPr>
          <w:sz w:val="26"/>
          <w:szCs w:val="26"/>
        </w:rPr>
        <w:t>The parties have manifested their consent to the Settlement Agreement by affixing their signatures below on this</w:t>
      </w:r>
      <w:r w:rsidR="00301DFC">
        <w:rPr>
          <w:sz w:val="26"/>
          <w:szCs w:val="26"/>
        </w:rPr>
        <w:t xml:space="preserve"> 13</w:t>
      </w:r>
      <w:r w:rsidR="00301DFC" w:rsidRPr="00301DFC">
        <w:rPr>
          <w:sz w:val="26"/>
          <w:szCs w:val="26"/>
          <w:vertAlign w:val="superscript"/>
        </w:rPr>
        <w:t>th</w:t>
      </w:r>
      <w:r w:rsidR="00301DFC">
        <w:rPr>
          <w:sz w:val="26"/>
          <w:szCs w:val="26"/>
        </w:rPr>
        <w:t xml:space="preserve"> </w:t>
      </w:r>
      <w:r w:rsidRPr="007C02FF">
        <w:rPr>
          <w:sz w:val="26"/>
          <w:szCs w:val="26"/>
        </w:rPr>
        <w:t xml:space="preserve">day of </w:t>
      </w:r>
      <w:r w:rsidR="00301DFC">
        <w:rPr>
          <w:sz w:val="26"/>
          <w:szCs w:val="26"/>
        </w:rPr>
        <w:t>November</w:t>
      </w:r>
      <w:r w:rsidR="00611DF7">
        <w:rPr>
          <w:sz w:val="26"/>
          <w:szCs w:val="26"/>
        </w:rPr>
        <w:t>, 2012</w:t>
      </w:r>
      <w:r w:rsidRPr="007C02FF">
        <w:rPr>
          <w:sz w:val="26"/>
          <w:szCs w:val="26"/>
        </w:rPr>
        <w:t>.</w:t>
      </w:r>
    </w:p>
    <w:tbl>
      <w:tblPr>
        <w:tblW w:w="0" w:type="auto"/>
        <w:tblLook w:val="01E0" w:firstRow="1" w:lastRow="1" w:firstColumn="1" w:lastColumn="1" w:noHBand="0" w:noVBand="0"/>
      </w:tblPr>
      <w:tblGrid>
        <w:gridCol w:w="4788"/>
        <w:gridCol w:w="4788"/>
      </w:tblGrid>
      <w:tr w:rsidR="003B75D8" w:rsidRPr="00E102BA" w:rsidTr="001305F1">
        <w:tc>
          <w:tcPr>
            <w:tcW w:w="4788" w:type="dxa"/>
            <w:shd w:val="clear" w:color="auto" w:fill="auto"/>
          </w:tcPr>
          <w:p w:rsidR="003B75D8" w:rsidRPr="00E102BA" w:rsidRDefault="003B75D8" w:rsidP="001305F1">
            <w:pPr>
              <w:jc w:val="both"/>
              <w:rPr>
                <w:sz w:val="26"/>
                <w:szCs w:val="26"/>
              </w:rPr>
            </w:pPr>
            <w:r w:rsidRPr="00E102BA">
              <w:rPr>
                <w:sz w:val="26"/>
                <w:szCs w:val="26"/>
              </w:rPr>
              <w:t>On behalf of the Respondent:</w:t>
            </w:r>
          </w:p>
          <w:p w:rsidR="003B75D8" w:rsidRPr="00E102BA" w:rsidRDefault="003B75D8" w:rsidP="001305F1">
            <w:pPr>
              <w:jc w:val="both"/>
              <w:rPr>
                <w:sz w:val="26"/>
                <w:szCs w:val="26"/>
              </w:rPr>
            </w:pPr>
          </w:p>
          <w:p w:rsidR="003B75D8" w:rsidRPr="00E102BA" w:rsidRDefault="003B75D8" w:rsidP="001305F1">
            <w:pPr>
              <w:jc w:val="both"/>
              <w:rPr>
                <w:sz w:val="26"/>
                <w:szCs w:val="26"/>
              </w:rPr>
            </w:pPr>
          </w:p>
          <w:p w:rsidR="003B75D8" w:rsidRPr="00E102BA" w:rsidRDefault="003B75D8" w:rsidP="001305F1">
            <w:pPr>
              <w:jc w:val="both"/>
              <w:rPr>
                <w:sz w:val="26"/>
                <w:szCs w:val="26"/>
              </w:rPr>
            </w:pPr>
          </w:p>
          <w:p w:rsidR="003B75D8" w:rsidRPr="00E102BA" w:rsidRDefault="00301DFC" w:rsidP="00301DFC">
            <w:pPr>
              <w:tabs>
                <w:tab w:val="right" w:pos="3852"/>
              </w:tabs>
              <w:rPr>
                <w:sz w:val="26"/>
                <w:szCs w:val="26"/>
                <w:u w:val="single"/>
              </w:rPr>
            </w:pPr>
            <w:r w:rsidRPr="00301DFC">
              <w:rPr>
                <w:rFonts w:ascii="Viner Hand ITC" w:hAnsi="Viner Hand ITC"/>
                <w:sz w:val="26"/>
                <w:szCs w:val="26"/>
                <w:u w:val="single"/>
              </w:rPr>
              <w:t>/s/ Lennie R. Glass</w:t>
            </w:r>
            <w:r>
              <w:rPr>
                <w:sz w:val="26"/>
                <w:szCs w:val="26"/>
                <w:u w:val="single"/>
              </w:rPr>
              <w:t xml:space="preserve"> </w:t>
            </w:r>
            <w:r w:rsidRPr="00301DFC">
              <w:rPr>
                <w:sz w:val="18"/>
                <w:szCs w:val="18"/>
                <w:u w:val="single"/>
              </w:rPr>
              <w:t>(per telephone authorization)</w:t>
            </w:r>
          </w:p>
          <w:p w:rsidR="003B75D8" w:rsidRPr="00E102BA" w:rsidRDefault="00B906E2" w:rsidP="001305F1">
            <w:pPr>
              <w:tabs>
                <w:tab w:val="right" w:pos="3585"/>
              </w:tabs>
              <w:jc w:val="both"/>
              <w:rPr>
                <w:b/>
                <w:sz w:val="26"/>
                <w:szCs w:val="26"/>
              </w:rPr>
            </w:pPr>
            <w:r>
              <w:rPr>
                <w:b/>
                <w:sz w:val="26"/>
                <w:szCs w:val="26"/>
              </w:rPr>
              <w:t>Lennie R. Glass</w:t>
            </w:r>
          </w:p>
          <w:p w:rsidR="003B75D8" w:rsidRPr="00E102BA" w:rsidRDefault="00B906E2" w:rsidP="001305F1">
            <w:pPr>
              <w:tabs>
                <w:tab w:val="right" w:pos="3585"/>
              </w:tabs>
              <w:jc w:val="both"/>
              <w:rPr>
                <w:sz w:val="26"/>
                <w:szCs w:val="26"/>
              </w:rPr>
            </w:pPr>
            <w:r>
              <w:rPr>
                <w:sz w:val="26"/>
                <w:szCs w:val="26"/>
              </w:rPr>
              <w:t>Vice-</w:t>
            </w:r>
            <w:r w:rsidR="003B75D8" w:rsidRPr="00E102BA">
              <w:rPr>
                <w:sz w:val="26"/>
                <w:szCs w:val="26"/>
              </w:rPr>
              <w:t>President</w:t>
            </w:r>
            <w:r w:rsidR="00611DF7">
              <w:rPr>
                <w:sz w:val="26"/>
                <w:szCs w:val="26"/>
              </w:rPr>
              <w:t>, Regulatory Affairs</w:t>
            </w:r>
          </w:p>
          <w:p w:rsidR="003B75D8" w:rsidRPr="00E102BA" w:rsidRDefault="00B906E2" w:rsidP="001305F1">
            <w:pPr>
              <w:tabs>
                <w:tab w:val="right" w:pos="3585"/>
              </w:tabs>
              <w:jc w:val="both"/>
              <w:rPr>
                <w:sz w:val="26"/>
                <w:szCs w:val="26"/>
              </w:rPr>
            </w:pPr>
            <w:r>
              <w:rPr>
                <w:sz w:val="26"/>
                <w:szCs w:val="26"/>
              </w:rPr>
              <w:t>Five Star Trucking</w:t>
            </w:r>
            <w:r w:rsidR="003B75D8" w:rsidRPr="00E102BA">
              <w:rPr>
                <w:sz w:val="26"/>
                <w:szCs w:val="26"/>
              </w:rPr>
              <w:t>, Inc.</w:t>
            </w:r>
          </w:p>
          <w:p w:rsidR="003B75D8" w:rsidRPr="00E102BA" w:rsidRDefault="00B906E2" w:rsidP="001305F1">
            <w:pPr>
              <w:tabs>
                <w:tab w:val="right" w:pos="3585"/>
              </w:tabs>
              <w:jc w:val="both"/>
              <w:rPr>
                <w:sz w:val="26"/>
                <w:szCs w:val="26"/>
              </w:rPr>
            </w:pPr>
            <w:r>
              <w:rPr>
                <w:sz w:val="26"/>
                <w:szCs w:val="26"/>
              </w:rPr>
              <w:t>4380 Glenbrook Road</w:t>
            </w:r>
          </w:p>
          <w:p w:rsidR="003B75D8" w:rsidRPr="00E102BA" w:rsidRDefault="00B906E2" w:rsidP="001305F1">
            <w:pPr>
              <w:tabs>
                <w:tab w:val="right" w:pos="3585"/>
              </w:tabs>
              <w:jc w:val="both"/>
              <w:rPr>
                <w:sz w:val="26"/>
                <w:szCs w:val="26"/>
              </w:rPr>
            </w:pPr>
            <w:r>
              <w:rPr>
                <w:sz w:val="26"/>
                <w:szCs w:val="26"/>
              </w:rPr>
              <w:t>Willoughby, Ohio 44094</w:t>
            </w:r>
          </w:p>
          <w:p w:rsidR="003B75D8" w:rsidRPr="00E102BA" w:rsidRDefault="00611DF7" w:rsidP="001305F1">
            <w:pPr>
              <w:tabs>
                <w:tab w:val="right" w:pos="3585"/>
              </w:tabs>
              <w:jc w:val="both"/>
              <w:rPr>
                <w:sz w:val="26"/>
                <w:szCs w:val="26"/>
              </w:rPr>
            </w:pPr>
            <w:r>
              <w:rPr>
                <w:sz w:val="26"/>
                <w:szCs w:val="26"/>
              </w:rPr>
              <w:t>(440) 953-9300</w:t>
            </w:r>
          </w:p>
          <w:p w:rsidR="003B75D8" w:rsidRPr="00E102BA" w:rsidRDefault="003B75D8" w:rsidP="001305F1">
            <w:pPr>
              <w:tabs>
                <w:tab w:val="right" w:pos="3585"/>
              </w:tabs>
              <w:jc w:val="both"/>
              <w:rPr>
                <w:b/>
                <w:sz w:val="26"/>
                <w:szCs w:val="26"/>
              </w:rPr>
            </w:pPr>
          </w:p>
        </w:tc>
        <w:tc>
          <w:tcPr>
            <w:tcW w:w="4788" w:type="dxa"/>
            <w:shd w:val="clear" w:color="auto" w:fill="auto"/>
          </w:tcPr>
          <w:p w:rsidR="003B75D8" w:rsidRPr="00E102BA" w:rsidRDefault="003B75D8" w:rsidP="001305F1">
            <w:pPr>
              <w:jc w:val="both"/>
              <w:rPr>
                <w:sz w:val="26"/>
                <w:szCs w:val="26"/>
              </w:rPr>
            </w:pPr>
            <w:r w:rsidRPr="00E102BA">
              <w:rPr>
                <w:sz w:val="26"/>
                <w:szCs w:val="26"/>
              </w:rPr>
              <w:lastRenderedPageBreak/>
              <w:t>On behalf of the Staff of the Public</w:t>
            </w:r>
          </w:p>
          <w:p w:rsidR="003B75D8" w:rsidRPr="00E102BA" w:rsidRDefault="003B75D8" w:rsidP="001305F1">
            <w:pPr>
              <w:jc w:val="both"/>
              <w:rPr>
                <w:sz w:val="26"/>
                <w:szCs w:val="26"/>
              </w:rPr>
            </w:pPr>
            <w:r w:rsidRPr="00E102BA">
              <w:rPr>
                <w:sz w:val="26"/>
                <w:szCs w:val="26"/>
              </w:rPr>
              <w:lastRenderedPageBreak/>
              <w:t>Util</w:t>
            </w:r>
            <w:r w:rsidRPr="00E102BA">
              <w:rPr>
                <w:sz w:val="26"/>
                <w:szCs w:val="26"/>
              </w:rPr>
              <w:softHyphen/>
              <w:t xml:space="preserve">ities Commission of </w:t>
            </w:r>
            <w:smartTag w:uri="urn:schemas-microsoft-com:office:smarttags" w:element="place">
              <w:smartTag w:uri="urn:schemas-microsoft-com:office:smarttags" w:element="State">
                <w:r w:rsidRPr="00E102BA">
                  <w:rPr>
                    <w:sz w:val="26"/>
                    <w:szCs w:val="26"/>
                  </w:rPr>
                  <w:t>Ohio</w:t>
                </w:r>
              </w:smartTag>
            </w:smartTag>
            <w:r w:rsidRPr="00E102BA">
              <w:rPr>
                <w:sz w:val="26"/>
                <w:szCs w:val="26"/>
              </w:rPr>
              <w:t>:</w:t>
            </w:r>
          </w:p>
          <w:p w:rsidR="003B75D8" w:rsidRPr="00E102BA" w:rsidRDefault="003B75D8" w:rsidP="001305F1">
            <w:pPr>
              <w:jc w:val="both"/>
              <w:rPr>
                <w:sz w:val="26"/>
                <w:szCs w:val="26"/>
              </w:rPr>
            </w:pPr>
          </w:p>
          <w:p w:rsidR="003B75D8" w:rsidRPr="00E102BA" w:rsidRDefault="003B75D8" w:rsidP="001305F1">
            <w:pPr>
              <w:jc w:val="both"/>
              <w:rPr>
                <w:sz w:val="26"/>
                <w:szCs w:val="26"/>
              </w:rPr>
            </w:pPr>
          </w:p>
          <w:p w:rsidR="003B75D8" w:rsidRPr="00301DFC" w:rsidRDefault="00301DFC" w:rsidP="001305F1">
            <w:pPr>
              <w:tabs>
                <w:tab w:val="right" w:pos="3852"/>
              </w:tabs>
              <w:jc w:val="both"/>
              <w:rPr>
                <w:rFonts w:ascii="Viner Hand ITC" w:hAnsi="Viner Hand ITC"/>
                <w:sz w:val="26"/>
                <w:szCs w:val="26"/>
                <w:u w:val="single"/>
              </w:rPr>
            </w:pPr>
            <w:r w:rsidRPr="00301DFC">
              <w:rPr>
                <w:rFonts w:ascii="Viner Hand ITC" w:hAnsi="Viner Hand ITC"/>
                <w:sz w:val="26"/>
                <w:szCs w:val="26"/>
                <w:u w:val="single"/>
              </w:rPr>
              <w:t>/s/ Stephen A. Reilly</w:t>
            </w:r>
            <w:r w:rsidR="003B75D8" w:rsidRPr="00301DFC">
              <w:rPr>
                <w:rFonts w:ascii="Viner Hand ITC" w:hAnsi="Viner Hand ITC"/>
                <w:sz w:val="26"/>
                <w:szCs w:val="26"/>
                <w:u w:val="single"/>
              </w:rPr>
              <w:tab/>
            </w:r>
          </w:p>
          <w:p w:rsidR="003B75D8" w:rsidRPr="00E102BA" w:rsidRDefault="00B906E2" w:rsidP="001305F1">
            <w:pPr>
              <w:tabs>
                <w:tab w:val="right" w:pos="3852"/>
              </w:tabs>
              <w:jc w:val="both"/>
              <w:rPr>
                <w:b/>
                <w:sz w:val="26"/>
                <w:szCs w:val="26"/>
              </w:rPr>
            </w:pPr>
            <w:r>
              <w:rPr>
                <w:b/>
                <w:sz w:val="26"/>
                <w:szCs w:val="26"/>
              </w:rPr>
              <w:t>Stephen A. Reilly</w:t>
            </w:r>
          </w:p>
          <w:p w:rsidR="003B75D8" w:rsidRPr="00E102BA" w:rsidRDefault="003B75D8" w:rsidP="001305F1">
            <w:pPr>
              <w:tabs>
                <w:tab w:val="right" w:pos="3852"/>
              </w:tabs>
              <w:jc w:val="both"/>
              <w:rPr>
                <w:sz w:val="26"/>
                <w:szCs w:val="26"/>
              </w:rPr>
            </w:pPr>
            <w:r w:rsidRPr="00E102BA">
              <w:rPr>
                <w:sz w:val="26"/>
                <w:szCs w:val="26"/>
              </w:rPr>
              <w:t>Assistant Attorney General</w:t>
            </w:r>
          </w:p>
          <w:p w:rsidR="003B75D8" w:rsidRPr="00E102BA" w:rsidRDefault="003B75D8" w:rsidP="001305F1">
            <w:pPr>
              <w:tabs>
                <w:tab w:val="right" w:pos="3852"/>
              </w:tabs>
              <w:jc w:val="both"/>
              <w:rPr>
                <w:sz w:val="26"/>
                <w:szCs w:val="26"/>
              </w:rPr>
            </w:pPr>
            <w:r w:rsidRPr="00E102BA">
              <w:rPr>
                <w:sz w:val="26"/>
                <w:szCs w:val="26"/>
              </w:rPr>
              <w:t>Public Utilities Section</w:t>
            </w:r>
          </w:p>
          <w:p w:rsidR="003B75D8" w:rsidRPr="00E102BA" w:rsidRDefault="003B75D8" w:rsidP="001305F1">
            <w:pPr>
              <w:tabs>
                <w:tab w:val="right" w:pos="3852"/>
              </w:tabs>
              <w:jc w:val="both"/>
              <w:rPr>
                <w:sz w:val="26"/>
                <w:szCs w:val="26"/>
              </w:rPr>
            </w:pPr>
            <w:smartTag w:uri="urn:schemas-microsoft-com:office:smarttags" w:element="Street">
              <w:smartTag w:uri="urn:schemas-microsoft-com:office:smarttags" w:element="address">
                <w:r w:rsidRPr="00E102BA">
                  <w:rPr>
                    <w:sz w:val="26"/>
                    <w:szCs w:val="26"/>
                  </w:rPr>
                  <w:t>180 East Broad Street</w:t>
                </w:r>
              </w:smartTag>
            </w:smartTag>
            <w:r w:rsidRPr="00E102BA">
              <w:rPr>
                <w:sz w:val="26"/>
                <w:szCs w:val="26"/>
              </w:rPr>
              <w:t>, 9th Floor</w:t>
            </w:r>
          </w:p>
          <w:p w:rsidR="003B75D8" w:rsidRPr="00E102BA" w:rsidRDefault="003B75D8" w:rsidP="001305F1">
            <w:pPr>
              <w:tabs>
                <w:tab w:val="right" w:pos="3852"/>
              </w:tabs>
              <w:jc w:val="both"/>
              <w:rPr>
                <w:sz w:val="26"/>
                <w:szCs w:val="26"/>
              </w:rPr>
            </w:pPr>
            <w:smartTag w:uri="urn:schemas-microsoft-com:office:smarttags" w:element="place">
              <w:smartTag w:uri="urn:schemas-microsoft-com:office:smarttags" w:element="City">
                <w:r w:rsidRPr="00E102BA">
                  <w:rPr>
                    <w:sz w:val="26"/>
                    <w:szCs w:val="26"/>
                  </w:rPr>
                  <w:t>Columbus</w:t>
                </w:r>
              </w:smartTag>
              <w:r w:rsidRPr="00E102BA">
                <w:rPr>
                  <w:sz w:val="26"/>
                  <w:szCs w:val="26"/>
                </w:rPr>
                <w:t xml:space="preserve">, </w:t>
              </w:r>
              <w:smartTag w:uri="urn:schemas-microsoft-com:office:smarttags" w:element="State">
                <w:r w:rsidRPr="00E102BA">
                  <w:rPr>
                    <w:sz w:val="26"/>
                    <w:szCs w:val="26"/>
                  </w:rPr>
                  <w:t>Ohio</w:t>
                </w:r>
              </w:smartTag>
              <w:r w:rsidRPr="00E102BA">
                <w:rPr>
                  <w:sz w:val="26"/>
                  <w:szCs w:val="26"/>
                </w:rPr>
                <w:t xml:space="preserve">  </w:t>
              </w:r>
              <w:smartTag w:uri="urn:schemas-microsoft-com:office:smarttags" w:element="PostalCode">
                <w:r w:rsidRPr="00E102BA">
                  <w:rPr>
                    <w:sz w:val="26"/>
                    <w:szCs w:val="26"/>
                  </w:rPr>
                  <w:t>43215-3793</w:t>
                </w:r>
              </w:smartTag>
            </w:smartTag>
          </w:p>
          <w:p w:rsidR="003B75D8" w:rsidRPr="00E102BA" w:rsidRDefault="003B75D8" w:rsidP="001305F1">
            <w:pPr>
              <w:tabs>
                <w:tab w:val="right" w:pos="3852"/>
              </w:tabs>
              <w:jc w:val="both"/>
              <w:rPr>
                <w:sz w:val="26"/>
                <w:szCs w:val="26"/>
              </w:rPr>
            </w:pPr>
            <w:r w:rsidRPr="00E102BA">
              <w:rPr>
                <w:sz w:val="26"/>
                <w:szCs w:val="26"/>
              </w:rPr>
              <w:t>(614) 466-4396</w:t>
            </w:r>
          </w:p>
        </w:tc>
      </w:tr>
    </w:tbl>
    <w:p w:rsidR="003B75D8" w:rsidRPr="007C02FF" w:rsidRDefault="003B75D8" w:rsidP="003B75D8">
      <w:pPr>
        <w:jc w:val="both"/>
        <w:rPr>
          <w:sz w:val="26"/>
          <w:szCs w:val="26"/>
        </w:rPr>
      </w:pPr>
    </w:p>
    <w:p w:rsidR="00A854BE" w:rsidRDefault="00A854BE"/>
    <w:sectPr w:rsidR="00A854BE" w:rsidSect="001305F1">
      <w:footerReference w:type="even" r:id="rId8"/>
      <w:foot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0FE" w:rsidRDefault="00F770FE">
      <w:r>
        <w:separator/>
      </w:r>
    </w:p>
  </w:endnote>
  <w:endnote w:type="continuationSeparator" w:id="0">
    <w:p w:rsidR="00F770FE" w:rsidRDefault="00F7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E2" w:rsidRDefault="00B906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906E2" w:rsidRDefault="00B906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E2" w:rsidRDefault="00B906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1DFC">
      <w:rPr>
        <w:rStyle w:val="PageNumber"/>
        <w:noProof/>
      </w:rPr>
      <w:t>5</w:t>
    </w:r>
    <w:r>
      <w:rPr>
        <w:rStyle w:val="PageNumber"/>
      </w:rPr>
      <w:fldChar w:fldCharType="end"/>
    </w:r>
  </w:p>
  <w:p w:rsidR="00B906E2" w:rsidRDefault="00B90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0FE" w:rsidRDefault="00F770FE">
      <w:r>
        <w:separator/>
      </w:r>
    </w:p>
  </w:footnote>
  <w:footnote w:type="continuationSeparator" w:id="0">
    <w:p w:rsidR="00F770FE" w:rsidRDefault="00F77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upperLetter"/>
      <w:lvlText w:val="%1."/>
      <w:lvlJc w:val="left"/>
      <w:pPr>
        <w:tabs>
          <w:tab w:val="num" w:pos="1440"/>
        </w:tabs>
        <w:ind w:left="1440" w:hanging="720"/>
      </w:pPr>
      <w:rPr>
        <w:rFonts w:hint="default"/>
      </w:rPr>
    </w:lvl>
  </w:abstractNum>
  <w:abstractNum w:abstractNumId="1">
    <w:nsid w:val="00000003"/>
    <w:multiLevelType w:val="singleLevel"/>
    <w:tmpl w:val="00000000"/>
    <w:lvl w:ilvl="0">
      <w:start w:val="1"/>
      <w:numFmt w:val="upperLetter"/>
      <w:lvlText w:val="%1."/>
      <w:lvlJc w:val="left"/>
      <w:pPr>
        <w:tabs>
          <w:tab w:val="num" w:pos="1440"/>
        </w:tabs>
        <w:ind w:left="1440" w:hanging="720"/>
      </w:pPr>
      <w:rPr>
        <w:rFonts w:hint="default"/>
      </w:rPr>
    </w:lvl>
  </w:abstractNum>
  <w:abstractNum w:abstractNumId="2">
    <w:nsid w:val="00000004"/>
    <w:multiLevelType w:val="singleLevel"/>
    <w:tmpl w:val="00000000"/>
    <w:lvl w:ilvl="0">
      <w:start w:val="2"/>
      <w:numFmt w:val="upperRoman"/>
      <w:pStyle w:val="Heading6"/>
      <w:lvlText w:val="%1."/>
      <w:lvlJc w:val="left"/>
      <w:pPr>
        <w:tabs>
          <w:tab w:val="num" w:pos="720"/>
        </w:tabs>
        <w:ind w:left="720" w:hanging="720"/>
      </w:pPr>
      <w:rPr>
        <w:rFonts w:hint="default"/>
      </w:rPr>
    </w:lvl>
  </w:abstractNum>
  <w:abstractNum w:abstractNumId="3">
    <w:nsid w:val="00000006"/>
    <w:multiLevelType w:val="singleLevel"/>
    <w:tmpl w:val="00130409"/>
    <w:lvl w:ilvl="0">
      <w:start w:val="1"/>
      <w:numFmt w:val="upperRoman"/>
      <w:lvlText w:val="%1."/>
      <w:lvlJc w:val="left"/>
      <w:pPr>
        <w:tabs>
          <w:tab w:val="num" w:pos="720"/>
        </w:tabs>
        <w:ind w:left="720" w:hanging="720"/>
      </w:pPr>
      <w:rPr>
        <w:rFonts w:hint="default"/>
      </w:rPr>
    </w:lvl>
  </w:abstractNum>
  <w:abstractNum w:abstractNumId="4">
    <w:nsid w:val="559D2F12"/>
    <w:multiLevelType w:val="hybridMultilevel"/>
    <w:tmpl w:val="CB90C9FE"/>
    <w:lvl w:ilvl="0" w:tplc="A840444C">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9C4EDF"/>
    <w:multiLevelType w:val="hybridMultilevel"/>
    <w:tmpl w:val="7FA6A09A"/>
    <w:lvl w:ilvl="0" w:tplc="3318A2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2"/>
    <w:lvlOverride w:ilvl="0">
      <w:startOverride w:val="4"/>
    </w:lvlOverride>
  </w:num>
  <w:num w:numId="6">
    <w:abstractNumId w:val="5"/>
  </w:num>
  <w:num w:numId="7">
    <w:abstractNumId w:val="4"/>
  </w:num>
  <w:num w:numId="8">
    <w:abstractNumId w:val="4"/>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D8"/>
    <w:rsid w:val="00055549"/>
    <w:rsid w:val="001305F1"/>
    <w:rsid w:val="00184E7F"/>
    <w:rsid w:val="001D1A57"/>
    <w:rsid w:val="001F715D"/>
    <w:rsid w:val="00255FE2"/>
    <w:rsid w:val="00286015"/>
    <w:rsid w:val="00301DFC"/>
    <w:rsid w:val="003B75D8"/>
    <w:rsid w:val="00436299"/>
    <w:rsid w:val="00441F38"/>
    <w:rsid w:val="00456650"/>
    <w:rsid w:val="0055624C"/>
    <w:rsid w:val="00611DF7"/>
    <w:rsid w:val="006E4B95"/>
    <w:rsid w:val="00711606"/>
    <w:rsid w:val="007250F3"/>
    <w:rsid w:val="007875D9"/>
    <w:rsid w:val="00877C9F"/>
    <w:rsid w:val="009220A2"/>
    <w:rsid w:val="009C1EA9"/>
    <w:rsid w:val="00A854BE"/>
    <w:rsid w:val="00AB5B4F"/>
    <w:rsid w:val="00AC10B2"/>
    <w:rsid w:val="00B906E2"/>
    <w:rsid w:val="00BD3D5E"/>
    <w:rsid w:val="00BE7A10"/>
    <w:rsid w:val="00CE0C8E"/>
    <w:rsid w:val="00D46DBA"/>
    <w:rsid w:val="00F7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C1EA9"/>
    <w:pPr>
      <w:keepNext/>
      <w:numPr>
        <w:numId w:val="7"/>
      </w:numPr>
      <w:spacing w:before="360" w:after="240"/>
      <w:outlineLvl w:val="0"/>
    </w:pPr>
    <w:rPr>
      <w:rFonts w:eastAsiaTheme="majorEastAsia"/>
      <w:b/>
      <w:bCs/>
      <w:kern w:val="32"/>
      <w:sz w:val="28"/>
      <w:szCs w:val="28"/>
    </w:rPr>
  </w:style>
  <w:style w:type="paragraph" w:styleId="Heading6">
    <w:name w:val="heading 6"/>
    <w:basedOn w:val="Normal"/>
    <w:next w:val="Normal"/>
    <w:link w:val="Heading6Char"/>
    <w:qFormat/>
    <w:rsid w:val="003B75D8"/>
    <w:pPr>
      <w:keepNext/>
      <w:numPr>
        <w:numId w:val="3"/>
      </w:numPr>
      <w:spacing w:line="480" w:lineRule="auto"/>
      <w:jc w:val="both"/>
      <w:outlineLvl w:val="5"/>
    </w:pPr>
    <w:rPr>
      <w:rFonts w:ascii="Palatino" w:eastAsia="Times New Roman" w:hAnsi="Palatino"/>
      <w:b/>
      <w:szCs w:val="20"/>
    </w:rPr>
  </w:style>
  <w:style w:type="paragraph" w:styleId="Heading7">
    <w:name w:val="heading 7"/>
    <w:basedOn w:val="Normal"/>
    <w:next w:val="Normal"/>
    <w:link w:val="Heading7Char"/>
    <w:qFormat/>
    <w:rsid w:val="003B75D8"/>
    <w:pPr>
      <w:keepNext/>
      <w:spacing w:line="480" w:lineRule="auto"/>
      <w:jc w:val="both"/>
      <w:outlineLvl w:val="6"/>
    </w:pPr>
    <w:rPr>
      <w:rFonts w:ascii="Palatino" w:eastAsia="Times New Roman" w:hAnsi="Palatino"/>
      <w:b/>
      <w:szCs w:val="20"/>
    </w:rPr>
  </w:style>
  <w:style w:type="paragraph" w:styleId="Heading8">
    <w:name w:val="heading 8"/>
    <w:basedOn w:val="Normal"/>
    <w:next w:val="Normal"/>
    <w:link w:val="Heading8Char"/>
    <w:qFormat/>
    <w:rsid w:val="003B75D8"/>
    <w:pPr>
      <w:keepNext/>
      <w:jc w:val="both"/>
      <w:outlineLvl w:val="7"/>
    </w:pPr>
    <w:rPr>
      <w:rFonts w:ascii="Palatino" w:eastAsia="Times New Roman" w:hAnsi="Palatino"/>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3B75D8"/>
    <w:rPr>
      <w:rFonts w:ascii="Palatino" w:eastAsia="Times New Roman" w:hAnsi="Palatino"/>
      <w:b/>
      <w:sz w:val="24"/>
    </w:rPr>
  </w:style>
  <w:style w:type="character" w:customStyle="1" w:styleId="Heading7Char">
    <w:name w:val="Heading 7 Char"/>
    <w:link w:val="Heading7"/>
    <w:rsid w:val="003B75D8"/>
    <w:rPr>
      <w:rFonts w:ascii="Palatino" w:eastAsia="Times New Roman" w:hAnsi="Palatino"/>
      <w:b/>
      <w:sz w:val="24"/>
    </w:rPr>
  </w:style>
  <w:style w:type="character" w:customStyle="1" w:styleId="Heading8Char">
    <w:name w:val="Heading 8 Char"/>
    <w:link w:val="Heading8"/>
    <w:rsid w:val="003B75D8"/>
    <w:rPr>
      <w:rFonts w:ascii="Palatino" w:eastAsia="Times New Roman" w:hAnsi="Palatino"/>
      <w:sz w:val="32"/>
    </w:rPr>
  </w:style>
  <w:style w:type="paragraph" w:styleId="Footer">
    <w:name w:val="footer"/>
    <w:basedOn w:val="Normal"/>
    <w:link w:val="FooterChar"/>
    <w:uiPriority w:val="99"/>
    <w:rsid w:val="003B75D8"/>
    <w:pPr>
      <w:tabs>
        <w:tab w:val="center" w:pos="4320"/>
        <w:tab w:val="right" w:pos="8640"/>
      </w:tabs>
    </w:pPr>
    <w:rPr>
      <w:rFonts w:ascii="Palatino" w:eastAsia="Times New Roman" w:hAnsi="Palatino"/>
      <w:szCs w:val="20"/>
    </w:rPr>
  </w:style>
  <w:style w:type="character" w:customStyle="1" w:styleId="FooterChar">
    <w:name w:val="Footer Char"/>
    <w:link w:val="Footer"/>
    <w:uiPriority w:val="99"/>
    <w:rsid w:val="003B75D8"/>
    <w:rPr>
      <w:rFonts w:ascii="Palatino" w:eastAsia="Times New Roman" w:hAnsi="Palatino"/>
      <w:sz w:val="24"/>
    </w:rPr>
  </w:style>
  <w:style w:type="paragraph" w:customStyle="1" w:styleId="noindent">
    <w:name w:val="no indent"/>
    <w:basedOn w:val="Normal"/>
    <w:rsid w:val="003B75D8"/>
    <w:pPr>
      <w:jc w:val="both"/>
    </w:pPr>
    <w:rPr>
      <w:rFonts w:ascii="Palatino" w:eastAsia="Times New Roman" w:hAnsi="Palatino"/>
      <w:szCs w:val="20"/>
    </w:rPr>
  </w:style>
  <w:style w:type="character" w:styleId="PageNumber">
    <w:name w:val="page number"/>
    <w:rsid w:val="003B75D8"/>
  </w:style>
  <w:style w:type="paragraph" w:styleId="Header">
    <w:name w:val="header"/>
    <w:basedOn w:val="Normal"/>
    <w:link w:val="HeaderChar"/>
    <w:rsid w:val="003B75D8"/>
    <w:pPr>
      <w:tabs>
        <w:tab w:val="center" w:pos="4680"/>
        <w:tab w:val="right" w:pos="9360"/>
      </w:tabs>
    </w:pPr>
    <w:rPr>
      <w:rFonts w:ascii="Palatino" w:eastAsia="Times New Roman" w:hAnsi="Palatino"/>
      <w:szCs w:val="20"/>
    </w:rPr>
  </w:style>
  <w:style w:type="character" w:customStyle="1" w:styleId="HeaderChar">
    <w:name w:val="Header Char"/>
    <w:link w:val="Header"/>
    <w:rsid w:val="003B75D8"/>
    <w:rPr>
      <w:rFonts w:ascii="Palatino" w:eastAsia="Times New Roman" w:hAnsi="Palatino"/>
      <w:sz w:val="24"/>
    </w:rPr>
  </w:style>
  <w:style w:type="paragraph" w:styleId="BalloonText">
    <w:name w:val="Balloon Text"/>
    <w:basedOn w:val="Normal"/>
    <w:link w:val="BalloonTextChar"/>
    <w:uiPriority w:val="99"/>
    <w:semiHidden/>
    <w:unhideWhenUsed/>
    <w:rsid w:val="006E4B95"/>
    <w:rPr>
      <w:rFonts w:ascii="Tahoma" w:hAnsi="Tahoma" w:cs="Tahoma"/>
      <w:sz w:val="16"/>
      <w:szCs w:val="16"/>
    </w:rPr>
  </w:style>
  <w:style w:type="character" w:customStyle="1" w:styleId="BalloonTextChar">
    <w:name w:val="Balloon Text Char"/>
    <w:link w:val="BalloonText"/>
    <w:uiPriority w:val="99"/>
    <w:semiHidden/>
    <w:rsid w:val="006E4B95"/>
    <w:rPr>
      <w:rFonts w:ascii="Tahoma" w:hAnsi="Tahoma" w:cs="Tahoma"/>
      <w:sz w:val="16"/>
      <w:szCs w:val="16"/>
    </w:rPr>
  </w:style>
  <w:style w:type="character" w:customStyle="1" w:styleId="Heading1Char">
    <w:name w:val="Heading 1 Char"/>
    <w:basedOn w:val="DefaultParagraphFont"/>
    <w:link w:val="Heading1"/>
    <w:uiPriority w:val="9"/>
    <w:rsid w:val="009C1EA9"/>
    <w:rPr>
      <w:rFonts w:eastAsiaTheme="majorEastAsia"/>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C748A-095D-4DA3-ABA3-F363A1DA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Reilly, Stephen</dc:creator>
  <cp:lastModifiedBy>Keeton, Kim</cp:lastModifiedBy>
  <cp:revision>3</cp:revision>
  <cp:lastPrinted>2012-11-01T16:30:00Z</cp:lastPrinted>
  <dcterms:created xsi:type="dcterms:W3CDTF">2012-11-13T12:51:00Z</dcterms:created>
  <dcterms:modified xsi:type="dcterms:W3CDTF">2012-11-13T12:53:00Z</dcterms:modified>
</cp:coreProperties>
</file>