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51A7D" w:rsidRPr="00204DB6" w:rsidP="00D51A7D" w14:paraId="755105D1" w14:textId="205CC2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204DB6">
        <w:rPr>
          <w:rFonts w:ascii="Times New Roman" w:hAnsi="Times New Roman" w:cs="Times New Roman"/>
          <w:b/>
          <w:bCs/>
          <w:sz w:val="24"/>
          <w:szCs w:val="24"/>
        </w:rPr>
        <w:t>BEFORE</w:t>
      </w:r>
    </w:p>
    <w:p w:rsidR="00D51A7D" w:rsidRPr="00204DB6" w:rsidP="00D51A7D" w14:paraId="40591BA3" w14:textId="77777777">
      <w:pPr>
        <w:pStyle w:val="HTMLPreformatted"/>
        <w:jc w:val="center"/>
        <w:rPr>
          <w:rFonts w:ascii="Times New Roman" w:hAnsi="Times New Roman" w:cs="Times New Roman"/>
          <w:b/>
          <w:bCs/>
          <w:sz w:val="24"/>
          <w:szCs w:val="24"/>
        </w:rPr>
      </w:pPr>
      <w:r w:rsidRPr="00204DB6">
        <w:rPr>
          <w:rFonts w:ascii="Times New Roman" w:hAnsi="Times New Roman" w:cs="Times New Roman"/>
          <w:b/>
          <w:bCs/>
          <w:sz w:val="24"/>
          <w:szCs w:val="24"/>
        </w:rPr>
        <w:t>THE PUBLIC UTILITIES COMMISSION OF OHIO</w:t>
      </w:r>
    </w:p>
    <w:p w:rsidR="00D51A7D" w:rsidRPr="00204DB6" w:rsidP="00D51A7D" w14:paraId="35861E99"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2699B441"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6268AC" w:rsidRPr="00204DB6" w:rsidP="001F6180" w14:paraId="6AC594B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6268AC" w:rsidRPr="00204DB6" w:rsidP="001F6180" w14:paraId="38E8034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6268AC" w:rsidRPr="00204DB6" w:rsidP="001F6180" w14:paraId="37D3AF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6268AC" w:rsidRPr="00204DB6" w:rsidP="001F6180" w14:paraId="4F0E73A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6268AC" w:rsidRPr="00204DB6" w:rsidP="001F6180" w14:paraId="787864C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6268AC" w:rsidRPr="00204DB6" w:rsidP="001F6180" w14:paraId="3DBEF13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6268AC" w:rsidRPr="00204DB6" w:rsidP="001F6180" w14:paraId="6138E3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6268AC" w:rsidRPr="00204DB6" w:rsidP="001F6180" w14:paraId="5E8671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tc>
        <w:tc>
          <w:tcPr>
            <w:tcW w:w="4056" w:type="dxa"/>
            <w:shd w:val="clear" w:color="auto" w:fill="auto"/>
          </w:tcPr>
          <w:p w:rsidR="006268AC" w:rsidRPr="00204DB6" w:rsidP="001F6180" w14:paraId="66B673E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204DB6" w:rsidP="001F6180" w14:paraId="0089AE0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204DB6" w:rsidP="001F6180" w14:paraId="3CE60A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Case No. 23-301-EL-SSO</w:t>
            </w:r>
          </w:p>
          <w:p w:rsidR="006268AC" w:rsidRPr="00204DB6" w:rsidP="001F6180" w14:paraId="601E4C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6268AC" w:rsidRPr="00204DB6" w:rsidP="001F6180" w14:paraId="05764DF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D51A7D" w:rsidRPr="00204DB6" w:rsidP="00D51A7D" w14:paraId="50A2A5EA" w14:textId="77777777">
      <w:pPr>
        <w:pStyle w:val="HTMLPreformatted"/>
        <w:jc w:val="center"/>
        <w:rPr>
          <w:rFonts w:ascii="Times New Roman" w:hAnsi="Times New Roman" w:cs="Times New Roman"/>
          <w:b/>
          <w:bCs/>
          <w:sz w:val="24"/>
          <w:szCs w:val="24"/>
        </w:rPr>
      </w:pPr>
    </w:p>
    <w:p w:rsidR="00D51A7D" w:rsidRPr="00204DB6" w:rsidP="00D51A7D" w14:paraId="0AC3EDAF" w14:textId="77777777">
      <w:pPr>
        <w:pStyle w:val="HTMLPreformatted"/>
        <w:pBdr>
          <w:top w:val="single" w:sz="12" w:space="1" w:color="auto"/>
        </w:pBdr>
        <w:rPr>
          <w:rFonts w:ascii="Times New Roman" w:hAnsi="Times New Roman" w:cs="Times New Roman"/>
          <w:sz w:val="24"/>
          <w:szCs w:val="24"/>
        </w:rPr>
      </w:pPr>
    </w:p>
    <w:p w:rsidR="00D51A7D" w:rsidRPr="00204DB6" w:rsidP="00D51A7D" w14:paraId="198206BA" w14:textId="286DF747">
      <w:pPr>
        <w:widowControl w:val="0"/>
        <w:jc w:val="center"/>
        <w:rPr>
          <w:rFonts w:cs="Times New Roman"/>
          <w:b/>
          <w:szCs w:val="24"/>
        </w:rPr>
      </w:pPr>
      <w:r w:rsidRPr="00204DB6">
        <w:rPr>
          <w:rFonts w:cs="Times New Roman"/>
          <w:b/>
          <w:szCs w:val="24"/>
        </w:rPr>
        <w:t xml:space="preserve">MOTION FOR </w:t>
      </w:r>
      <w:r w:rsidRPr="00204DB6" w:rsidR="0065195A">
        <w:rPr>
          <w:rFonts w:cs="Times New Roman"/>
          <w:b/>
          <w:szCs w:val="24"/>
        </w:rPr>
        <w:t>LIM</w:t>
      </w:r>
      <w:r w:rsidRPr="00204DB6" w:rsidR="00A6104D">
        <w:rPr>
          <w:rFonts w:cs="Times New Roman"/>
          <w:b/>
          <w:szCs w:val="24"/>
        </w:rPr>
        <w:t>I</w:t>
      </w:r>
      <w:r w:rsidRPr="00204DB6" w:rsidR="0065195A">
        <w:rPr>
          <w:rFonts w:cs="Times New Roman"/>
          <w:b/>
          <w:szCs w:val="24"/>
        </w:rPr>
        <w:t xml:space="preserve">TED </w:t>
      </w:r>
      <w:r w:rsidRPr="00204DB6">
        <w:rPr>
          <w:rFonts w:cs="Times New Roman"/>
          <w:b/>
          <w:szCs w:val="24"/>
        </w:rPr>
        <w:t>STAY</w:t>
      </w:r>
      <w:r w:rsidRPr="00204DB6" w:rsidR="0065195A">
        <w:rPr>
          <w:rFonts w:cs="Times New Roman"/>
          <w:b/>
          <w:szCs w:val="24"/>
        </w:rPr>
        <w:t xml:space="preserve"> </w:t>
      </w:r>
      <w:r w:rsidRPr="00204DB6">
        <w:rPr>
          <w:rFonts w:cs="Times New Roman"/>
          <w:b/>
          <w:szCs w:val="24"/>
        </w:rPr>
        <w:t xml:space="preserve">OF FIRSTENERGY’S </w:t>
      </w:r>
      <w:r w:rsidRPr="00204DB6" w:rsidR="003758D6">
        <w:rPr>
          <w:rFonts w:cs="Times New Roman"/>
          <w:b/>
          <w:szCs w:val="24"/>
        </w:rPr>
        <w:t>DISTRIBUTION RIDERS</w:t>
      </w:r>
    </w:p>
    <w:p w:rsidR="00D51A7D" w:rsidRPr="00204DB6" w:rsidP="00D51A7D" w14:paraId="2C48D13B" w14:textId="77777777">
      <w:pPr>
        <w:widowControl w:val="0"/>
        <w:jc w:val="center"/>
        <w:rPr>
          <w:rFonts w:cs="Times New Roman"/>
          <w:b/>
          <w:szCs w:val="24"/>
        </w:rPr>
      </w:pPr>
      <w:r w:rsidRPr="00204DB6">
        <w:rPr>
          <w:rFonts w:cs="Times New Roman"/>
          <w:b/>
          <w:szCs w:val="24"/>
        </w:rPr>
        <w:t>BY</w:t>
      </w:r>
    </w:p>
    <w:p w:rsidR="00203497" w:rsidRPr="00204DB6" w:rsidP="00203497" w14:paraId="4493F09C" w14:textId="2FBF3702">
      <w:pPr>
        <w:widowControl w:val="0"/>
        <w:jc w:val="center"/>
        <w:rPr>
          <w:rFonts w:cs="Times New Roman"/>
          <w:b/>
          <w:szCs w:val="24"/>
        </w:rPr>
      </w:pPr>
      <w:r w:rsidRPr="00204DB6">
        <w:rPr>
          <w:rFonts w:cs="Times New Roman"/>
          <w:b/>
          <w:szCs w:val="24"/>
        </w:rPr>
        <w:t>NORTHWEST OHIO AGGREGATION COALITION</w:t>
      </w:r>
    </w:p>
    <w:p w:rsidR="00203497" w:rsidRPr="00204DB6" w:rsidP="00203497" w14:paraId="650121B3" w14:textId="7A11D2EF">
      <w:pPr>
        <w:widowControl w:val="0"/>
        <w:jc w:val="center"/>
        <w:rPr>
          <w:rFonts w:cs="Times New Roman"/>
          <w:b/>
          <w:szCs w:val="24"/>
        </w:rPr>
      </w:pPr>
      <w:r w:rsidRPr="00204DB6">
        <w:rPr>
          <w:rFonts w:cs="Times New Roman"/>
          <w:b/>
          <w:szCs w:val="24"/>
        </w:rPr>
        <w:t xml:space="preserve">OHIO MANUFACTURERS’ </w:t>
      </w:r>
      <w:r w:rsidRPr="00204DB6" w:rsidR="00662378">
        <w:rPr>
          <w:rFonts w:cs="Times New Roman"/>
          <w:b/>
          <w:szCs w:val="24"/>
        </w:rPr>
        <w:t xml:space="preserve">ASSOCIATION </w:t>
      </w:r>
      <w:r w:rsidRPr="00204DB6">
        <w:rPr>
          <w:rFonts w:cs="Times New Roman"/>
          <w:b/>
          <w:szCs w:val="24"/>
        </w:rPr>
        <w:t>ENERGY GROUP</w:t>
      </w:r>
    </w:p>
    <w:p w:rsidR="00CB51D9" w:rsidRPr="00204DB6" w:rsidP="00D51A7D" w14:paraId="70BB69EB" w14:textId="5055C61F">
      <w:pPr>
        <w:widowControl w:val="0"/>
        <w:jc w:val="center"/>
        <w:rPr>
          <w:rFonts w:cs="Times New Roman"/>
          <w:b/>
          <w:szCs w:val="24"/>
        </w:rPr>
      </w:pPr>
      <w:r w:rsidRPr="00204DB6">
        <w:rPr>
          <w:rFonts w:cs="Times New Roman"/>
          <w:b/>
          <w:szCs w:val="24"/>
        </w:rPr>
        <w:t>AND</w:t>
      </w:r>
    </w:p>
    <w:p w:rsidR="00D51A7D" w:rsidRPr="00204DB6" w:rsidP="00D51A7D" w14:paraId="008F9F1A" w14:textId="77777777">
      <w:pPr>
        <w:jc w:val="center"/>
        <w:rPr>
          <w:rFonts w:cs="Times New Roman"/>
          <w:b/>
          <w:szCs w:val="24"/>
        </w:rPr>
      </w:pPr>
      <w:r w:rsidRPr="00204DB6">
        <w:rPr>
          <w:rFonts w:cs="Times New Roman"/>
          <w:b/>
          <w:szCs w:val="24"/>
        </w:rPr>
        <w:t>OFFICE OF THE OHIO CONSUMERS’ COUNSEL</w:t>
      </w:r>
    </w:p>
    <w:p w:rsidR="00D51A7D" w:rsidRPr="00204DB6" w:rsidP="00D51A7D" w14:paraId="20D753AE" w14:textId="77777777">
      <w:pPr>
        <w:pBdr>
          <w:bottom w:val="single" w:sz="12" w:space="1" w:color="auto"/>
        </w:pBdr>
        <w:autoSpaceDE w:val="0"/>
        <w:autoSpaceDN w:val="0"/>
        <w:adjustRightInd w:val="0"/>
        <w:jc w:val="center"/>
        <w:rPr>
          <w:rFonts w:eastAsia="Calibri" w:cs="Times New Roman"/>
          <w:b/>
          <w:bCs/>
          <w:szCs w:val="24"/>
        </w:rPr>
      </w:pPr>
    </w:p>
    <w:tbl>
      <w:tblPr>
        <w:tblStyle w:val="TableGrid2"/>
        <w:tblW w:w="1249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3223"/>
        <w:gridCol w:w="1457"/>
        <w:gridCol w:w="3227"/>
      </w:tblGrid>
      <w:tr w14:paraId="40A0A6D2" w14:textId="77777777" w:rsidTr="007C3AA4">
        <w:tblPrEx>
          <w:tblW w:w="1249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rPr>
          <w:gridAfter w:val="1"/>
          <w:wAfter w:w="3227" w:type="dxa"/>
        </w:trPr>
        <w:tc>
          <w:tcPr>
            <w:tcW w:w="4590" w:type="dxa"/>
          </w:tcPr>
          <w:p w:rsidR="006B4633" w:rsidRPr="00204DB6" w:rsidP="007C3AA4" w14:paraId="71E9A037" w14:textId="4A8072DF">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Thomas R. Hays (0054062)</w:t>
            </w:r>
          </w:p>
          <w:p w:rsidR="006B4633" w:rsidRPr="00204DB6" w:rsidP="007C3AA4" w14:paraId="2AB44708" w14:textId="05291D03">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Counsel of Record </w:t>
            </w:r>
          </w:p>
          <w:p w:rsidR="006B4633" w:rsidRPr="00204DB6" w:rsidP="007C3AA4" w14:paraId="1C14224E" w14:textId="77777777">
            <w:pPr>
              <w:widowControl w:val="0"/>
              <w:autoSpaceDE w:val="0"/>
              <w:autoSpaceDN w:val="0"/>
              <w:spacing w:after="0" w:line="240" w:lineRule="auto"/>
              <w:ind w:right="68"/>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8355 Island Lane</w:t>
            </w:r>
          </w:p>
          <w:p w:rsidR="006B4633" w:rsidRPr="00204DB6" w:rsidP="007C3AA4" w14:paraId="4B74CFA5"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Maineville, Ohio 43039</w:t>
            </w:r>
          </w:p>
          <w:p w:rsidR="006B4633" w:rsidRPr="00204DB6" w:rsidP="007C3AA4" w14:paraId="5B4EC774"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(419) 410-7069</w:t>
            </w:r>
          </w:p>
          <w:p w:rsidR="006B4633" w:rsidRPr="00204DB6" w:rsidP="007C3AA4" w14:paraId="78469729" w14:textId="77777777">
            <w:pPr>
              <w:widowControl w:val="0"/>
              <w:tabs>
                <w:tab w:val="left" w:pos="2776"/>
              </w:tabs>
              <w:autoSpaceDE w:val="0"/>
              <w:autoSpaceDN w:val="0"/>
              <w:spacing w:after="0" w:line="240" w:lineRule="auto"/>
              <w:ind w:right="346"/>
              <w:rPr>
                <w:rFonts w:ascii="Times New Roman" w:eastAsia="Times New Roman" w:hAnsi="Times New Roman" w:cs="Times New Roman"/>
                <w:color w:val="0000FF"/>
                <w:sz w:val="24"/>
                <w:szCs w:val="24"/>
                <w:lang w:val="en-US" w:eastAsia="en-US" w:bidi="ar-SA"/>
              </w:rPr>
            </w:pPr>
            <w:hyperlink r:id="rId6" w:history="1">
              <w:r w:rsidRPr="00204DB6" w:rsidR="00B934CB">
                <w:rPr>
                  <w:rStyle w:val="Hyperlink"/>
                  <w:rFonts w:ascii="Times New Roman" w:eastAsia="Times New Roman" w:hAnsi="Times New Roman" w:cs="Times New Roman"/>
                  <w:color w:val="0000FF"/>
                  <w:sz w:val="24"/>
                  <w:szCs w:val="24"/>
                  <w:u w:val="single"/>
                  <w:lang w:val="en-US" w:eastAsia="en-US" w:bidi="ar-SA"/>
                </w:rPr>
                <w:t>trhayslaw@gmail.com</w:t>
              </w:r>
            </w:hyperlink>
          </w:p>
          <w:p w:rsidR="006B4633" w:rsidRPr="00204DB6" w:rsidP="007C3AA4" w14:paraId="472200EC" w14:textId="77777777">
            <w:pPr>
              <w:tabs>
                <w:tab w:val="left" w:pos="2776"/>
              </w:tabs>
              <w:spacing w:after="0" w:line="240" w:lineRule="auto"/>
              <w:ind w:right="346"/>
              <w:rPr>
                <w:rFonts w:ascii="Times New Roman" w:hAnsi="Times New Roman" w:eastAsiaTheme="minorHAnsi"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p w:rsidR="006B4633" w:rsidRPr="00204DB6" w:rsidP="007C3AA4" w14:paraId="57195A55" w14:textId="77777777">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p w:rsidR="006B4633" w:rsidRPr="00204DB6" w:rsidP="007C3AA4" w14:paraId="02AB4979"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204DB6">
              <w:rPr>
                <w:rFonts w:ascii="Times New Roman" w:eastAsia="Times New Roman" w:hAnsi="Times New Roman" w:cs="Times New Roman"/>
                <w:i/>
                <w:sz w:val="24"/>
                <w:szCs w:val="24"/>
                <w:lang w:val="en-US" w:eastAsia="en-US" w:bidi="ar-SA"/>
              </w:rPr>
              <w:t>Counsel for The Northwest Ohio Aggregation Coalition</w:t>
            </w:r>
          </w:p>
          <w:p w:rsidR="006B4633" w:rsidRPr="00204DB6" w:rsidP="007C3AA4" w14:paraId="002E4B3A"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p w:rsidR="00286079" w:rsidRPr="00204DB6" w:rsidP="00286079" w14:paraId="2F35F05C"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Kimberly W. Bojko (0069402) </w:t>
            </w:r>
          </w:p>
          <w:p w:rsidR="00286079" w:rsidRPr="00204DB6" w:rsidP="00286079" w14:paraId="4352D2D0"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Counsel of Record </w:t>
            </w:r>
          </w:p>
          <w:p w:rsidR="00286079" w:rsidRPr="00204DB6" w:rsidP="00286079" w14:paraId="302B6823" w14:textId="74BEC2C9">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Emma Y. Easley (0102144) </w:t>
            </w:r>
          </w:p>
          <w:p w:rsidR="00286079" w:rsidRPr="00204DB6" w:rsidP="00286079" w14:paraId="0C46D2B2"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Carpenter Lipps LLP </w:t>
            </w:r>
          </w:p>
          <w:p w:rsidR="00286079" w:rsidRPr="00204DB6" w:rsidP="00286079" w14:paraId="140DB130"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280 North High Street, Suite 1300 </w:t>
            </w:r>
          </w:p>
          <w:p w:rsidR="00286079" w:rsidRPr="00204DB6" w:rsidP="00286079" w14:paraId="6C532C97"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Columbus, Ohio 43215 </w:t>
            </w:r>
          </w:p>
          <w:p w:rsidR="00286079" w:rsidRPr="00204DB6" w:rsidP="00286079" w14:paraId="4DE298DC"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Telephone: (614) 365-4100 </w:t>
            </w:r>
          </w:p>
          <w:p w:rsidR="00286079" w:rsidRPr="00204DB6" w:rsidP="00286079" w14:paraId="090F2171" w14:textId="5251683F">
            <w:pPr>
              <w:tabs>
                <w:tab w:val="left" w:pos="2776"/>
              </w:tabs>
              <w:spacing w:after="0" w:line="240" w:lineRule="auto"/>
              <w:ind w:right="339"/>
              <w:rPr>
                <w:rFonts w:ascii="Times New Roman" w:eastAsia="Times New Roman" w:hAnsi="Times New Roman" w:cs="Times New Roman"/>
                <w:sz w:val="24"/>
                <w:szCs w:val="24"/>
                <w:lang w:val="en-US" w:eastAsia="en-US" w:bidi="ar-SA"/>
              </w:rPr>
            </w:pPr>
            <w:hyperlink r:id="rId7" w:history="1">
              <w:r w:rsidRPr="00204DB6" w:rsidR="006265FF">
                <w:rPr>
                  <w:rStyle w:val="Hyperlink"/>
                  <w:rFonts w:ascii="Times New Roman" w:eastAsia="Times New Roman" w:hAnsi="Times New Roman" w:cs="Times New Roman"/>
                  <w:color w:val="0000FF"/>
                  <w:sz w:val="24"/>
                  <w:szCs w:val="24"/>
                  <w:u w:val="single"/>
                  <w:lang w:val="en-US" w:eastAsia="en-US" w:bidi="ar-SA"/>
                </w:rPr>
                <w:t>bojko@carpenterlipps.com</w:t>
              </w:r>
            </w:hyperlink>
          </w:p>
          <w:p w:rsidR="00286079" w:rsidRPr="00204DB6" w:rsidP="00286079" w14:paraId="2482A6A6" w14:textId="5FE966FF">
            <w:pPr>
              <w:tabs>
                <w:tab w:val="left" w:pos="2776"/>
              </w:tabs>
              <w:spacing w:after="0" w:line="240" w:lineRule="auto"/>
              <w:ind w:right="339"/>
              <w:rPr>
                <w:rFonts w:ascii="Times New Roman" w:eastAsia="Times New Roman" w:hAnsi="Times New Roman" w:cs="Times New Roman"/>
                <w:sz w:val="24"/>
                <w:szCs w:val="24"/>
                <w:lang w:val="en-US" w:eastAsia="en-US" w:bidi="ar-SA"/>
              </w:rPr>
            </w:pPr>
            <w:hyperlink r:id="rId8" w:history="1">
              <w:r w:rsidRPr="00204DB6" w:rsidR="006265FF">
                <w:rPr>
                  <w:rStyle w:val="Hyperlink"/>
                  <w:rFonts w:ascii="Times New Roman" w:eastAsia="Times New Roman" w:hAnsi="Times New Roman" w:cs="Times New Roman"/>
                  <w:color w:val="0000FF"/>
                  <w:sz w:val="24"/>
                  <w:szCs w:val="24"/>
                  <w:u w:val="single"/>
                  <w:lang w:val="en-US" w:eastAsia="en-US" w:bidi="ar-SA"/>
                </w:rPr>
                <w:t>easley@carpenterlipps.com</w:t>
              </w:r>
            </w:hyperlink>
          </w:p>
          <w:p w:rsidR="00286079" w:rsidRPr="00204DB6" w:rsidP="00286079" w14:paraId="433FE36E"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p w:rsidR="00286079" w:rsidRPr="00204DB6" w:rsidP="00286079" w14:paraId="0504C47D"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p w:rsidR="002F38E4" w:rsidRPr="00204DB6" w:rsidP="007C3AA4" w14:paraId="50C23230" w14:textId="11D33579">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i/>
                <w:iCs/>
                <w:sz w:val="24"/>
                <w:szCs w:val="24"/>
                <w:lang w:val="en-US" w:eastAsia="en-US" w:bidi="ar-SA"/>
              </w:rPr>
              <w:t>Counsel for the Ohio Manufacturers’ Association Energy Group</w:t>
            </w:r>
          </w:p>
          <w:p w:rsidR="002F38E4" w:rsidRPr="00204DB6" w:rsidP="007C3AA4" w14:paraId="14125727"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p w:rsidR="006B4633" w:rsidRPr="00204DB6" w:rsidP="007C3AA4" w14:paraId="0B08A041" w14:textId="74DDA238">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December </w:t>
            </w:r>
            <w:r w:rsidRPr="00204DB6" w:rsidR="00A161B3">
              <w:rPr>
                <w:rFonts w:ascii="Times New Roman" w:eastAsia="Times New Roman" w:hAnsi="Times New Roman" w:cs="Times New Roman"/>
                <w:sz w:val="24"/>
                <w:szCs w:val="24"/>
                <w:lang w:val="en-US" w:eastAsia="en-US" w:bidi="ar-SA"/>
              </w:rPr>
              <w:t>6</w:t>
            </w:r>
            <w:r w:rsidRPr="00204DB6">
              <w:rPr>
                <w:rFonts w:ascii="Times New Roman" w:eastAsia="Times New Roman" w:hAnsi="Times New Roman" w:cs="Times New Roman"/>
                <w:sz w:val="24"/>
                <w:szCs w:val="24"/>
                <w:lang w:val="en-US" w:eastAsia="en-US" w:bidi="ar-SA"/>
              </w:rPr>
              <w:t>, 2023</w:t>
            </w:r>
          </w:p>
        </w:tc>
        <w:tc>
          <w:tcPr>
            <w:tcW w:w="4680" w:type="dxa"/>
            <w:gridSpan w:val="2"/>
          </w:tcPr>
          <w:p w:rsidR="006B4633" w:rsidRPr="00204DB6" w:rsidP="006B4633" w14:paraId="1444972F" w14:textId="30F75CC6">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Maureen R. Willis (0020847)</w:t>
            </w:r>
          </w:p>
          <w:p w:rsidR="006B4633" w:rsidRPr="00204DB6" w:rsidP="006B4633" w14:paraId="266893A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Ohio Consumers’ Counsel</w:t>
            </w:r>
          </w:p>
          <w:p w:rsidR="006B4633" w:rsidRPr="00204DB6" w:rsidP="006B4633" w14:paraId="14F4721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 </w:t>
            </w:r>
          </w:p>
          <w:p w:rsidR="006B4633" w:rsidRPr="00204DB6" w:rsidP="006B4633" w14:paraId="00CA883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John Finnigan (0018689)</w:t>
            </w:r>
          </w:p>
          <w:p w:rsidR="006B4633" w:rsidRPr="00204DB6" w:rsidP="006B4633" w14:paraId="74D8A35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Counsel of Record</w:t>
            </w:r>
          </w:p>
          <w:p w:rsidR="006B4633" w:rsidRPr="00204DB6" w:rsidP="006B4633" w14:paraId="35FEEFAA"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Robert Eubanks (0073386)</w:t>
            </w:r>
          </w:p>
          <w:p w:rsidR="006B4633" w:rsidRPr="00204DB6" w:rsidP="006B4633" w14:paraId="103D0E79"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William J. Michael (0070921)</w:t>
            </w:r>
          </w:p>
          <w:p w:rsidR="006B4633" w:rsidRPr="00204DB6" w:rsidP="006B4633" w14:paraId="1160F6E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Assistant Consumers’ Counsel</w:t>
            </w:r>
          </w:p>
          <w:p w:rsidR="006B4633" w:rsidRPr="00204DB6" w:rsidP="006B4633" w14:paraId="4FEC9F3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Alex Hickey</w:t>
            </w:r>
          </w:p>
          <w:p w:rsidR="006B4633" w:rsidRPr="00204DB6" w:rsidP="006B4633" w14:paraId="43A4A34C"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Thomas Zuehlke</w:t>
            </w:r>
          </w:p>
          <w:p w:rsidR="006B4633" w:rsidRPr="00204DB6" w:rsidP="006B4633" w14:paraId="1E197BC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Certified Legal Interns</w:t>
            </w:r>
          </w:p>
          <w:p w:rsidR="006B4633" w:rsidRPr="00204DB6" w:rsidP="006B4633" w14:paraId="52AEE4C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p>
          <w:p w:rsidR="006B4633" w:rsidRPr="00204DB6" w:rsidP="006B4633" w14:paraId="1A8B6B74" w14:textId="77777777">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204DB6">
              <w:rPr>
                <w:rFonts w:ascii="Times New Roman" w:eastAsia="Times New Roman" w:hAnsi="Times New Roman" w:cs="Times New Roman"/>
                <w:b/>
                <w:bCs/>
                <w:sz w:val="24"/>
                <w:szCs w:val="24"/>
                <w:lang w:val="en-US" w:eastAsia="en-US" w:bidi="ar-SA"/>
              </w:rPr>
              <w:t>Office of the Ohio Consumers’ Counsel</w:t>
            </w:r>
          </w:p>
          <w:p w:rsidR="006B4633" w:rsidRPr="00204DB6" w:rsidP="006B4633" w14:paraId="71A60DB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65 East State Street, Suite 700</w:t>
            </w:r>
          </w:p>
          <w:p w:rsidR="006B4633" w:rsidRPr="00204DB6" w:rsidP="006B4633" w14:paraId="0A6917C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Columbus, Ohio 43215</w:t>
            </w:r>
          </w:p>
          <w:p w:rsidR="006B4633" w:rsidRPr="00204DB6" w:rsidP="006B4633" w14:paraId="7CC0D45F"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[Finnigan]: (614) 466-9585</w:t>
            </w:r>
          </w:p>
          <w:p w:rsidR="006B4633" w:rsidRPr="00204DB6" w:rsidP="006B4633" w14:paraId="0CA0467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[Eubanks]: (614) 466-1292</w:t>
            </w:r>
          </w:p>
          <w:p w:rsidR="006B4633" w:rsidRPr="00204DB6" w:rsidP="006B4633" w14:paraId="7BBCD431"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[Michael]: (614) 466-1291</w:t>
            </w:r>
          </w:p>
          <w:p w:rsidR="006B4633" w:rsidRPr="00204DB6" w:rsidP="006B4633" w14:paraId="1625512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[Hickey]: (614) 466-9549</w:t>
            </w:r>
          </w:p>
          <w:p w:rsidR="006B4633" w:rsidRPr="00204DB6" w:rsidP="006B4633" w14:paraId="30A696F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[Zuehlke]: (614) 466-9569</w:t>
            </w:r>
          </w:p>
          <w:p w:rsidR="006B4633" w:rsidRPr="00204DB6" w:rsidP="006B4633" w14:paraId="01F94C42" w14:textId="4C7E8982">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9" w:history="1">
              <w:r w:rsidRPr="00204DB6" w:rsidR="000945CC">
                <w:rPr>
                  <w:rStyle w:val="Hyperlink"/>
                  <w:rFonts w:ascii="Times New Roman" w:eastAsia="Times New Roman" w:hAnsi="Times New Roman" w:cs="Times New Roman"/>
                  <w:color w:val="0000FF"/>
                  <w:sz w:val="24"/>
                  <w:szCs w:val="24"/>
                  <w:u w:val="single"/>
                  <w:lang w:val="en-US" w:eastAsia="en-US" w:bidi="ar-SA"/>
                </w:rPr>
                <w:t>john.finnigan@occ.ohio.gov</w:t>
              </w:r>
            </w:hyperlink>
          </w:p>
          <w:p w:rsidR="000945CC" w:rsidRPr="00204DB6" w:rsidP="006B4633" w14:paraId="505AF780" w14:textId="788A1E5A">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0" w:history="1">
              <w:r w:rsidRPr="00204DB6" w:rsidR="00B934CB">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6B4633" w:rsidRPr="00204DB6" w:rsidP="006B4633" w14:paraId="1AF7766C" w14:textId="4A913E8B">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1" w:history="1">
              <w:r w:rsidRPr="00204DB6" w:rsidR="000945CC">
                <w:rPr>
                  <w:rStyle w:val="Hyperlink"/>
                  <w:rFonts w:ascii="Times New Roman" w:eastAsia="Times New Roman" w:hAnsi="Times New Roman" w:cs="Times New Roman"/>
                  <w:color w:val="0000FF"/>
                  <w:sz w:val="24"/>
                  <w:szCs w:val="24"/>
                  <w:u w:val="single"/>
                  <w:lang w:val="en-US" w:eastAsia="en-US" w:bidi="ar-SA"/>
                </w:rPr>
                <w:t>william.michael@occ.ohio.gov</w:t>
              </w:r>
            </w:hyperlink>
          </w:p>
          <w:p w:rsidR="006B4633" w:rsidRPr="00204DB6" w:rsidP="006B4633" w14:paraId="2286BE3D" w14:textId="5F1792B0">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2" w:history="1">
              <w:r w:rsidRPr="00204DB6" w:rsidR="000945CC">
                <w:rPr>
                  <w:rStyle w:val="Hyperlink"/>
                  <w:rFonts w:ascii="Times New Roman" w:eastAsia="Times New Roman" w:hAnsi="Times New Roman" w:cs="Times New Roman"/>
                  <w:color w:val="0000FF"/>
                  <w:sz w:val="24"/>
                  <w:szCs w:val="24"/>
                  <w:u w:val="single"/>
                  <w:lang w:val="en-US" w:eastAsia="en-US" w:bidi="ar-SA"/>
                </w:rPr>
                <w:t>alex.hickey@occ.ohio.gov</w:t>
              </w:r>
            </w:hyperlink>
          </w:p>
          <w:p w:rsidR="006B4633" w:rsidRPr="00204DB6" w:rsidP="006B4633" w14:paraId="263CFC0F" w14:textId="1C68930A">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3" w:history="1">
              <w:r w:rsidRPr="00204DB6" w:rsidR="000945CC">
                <w:rPr>
                  <w:rStyle w:val="Hyperlink"/>
                  <w:rFonts w:ascii="Times New Roman" w:eastAsia="Times New Roman" w:hAnsi="Times New Roman" w:cs="Times New Roman"/>
                  <w:color w:val="0000FF"/>
                  <w:sz w:val="24"/>
                  <w:szCs w:val="24"/>
                  <w:u w:val="single"/>
                  <w:lang w:val="en-US" w:eastAsia="en-US" w:bidi="ar-SA"/>
                </w:rPr>
                <w:t>thomas.zuehlke@occ.ohio.gov</w:t>
              </w:r>
            </w:hyperlink>
          </w:p>
          <w:p w:rsidR="006B4633" w:rsidRPr="00204DB6" w:rsidP="00852253" w14:paraId="5A170827" w14:textId="31DE1FC0">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tc>
      </w:tr>
      <w:tr w14:paraId="4D416050" w14:textId="77777777" w:rsidTr="007C3AA4">
        <w:tblPrEx>
          <w:tblW w:w="12497" w:type="dxa"/>
          <w:tblInd w:w="-90" w:type="dxa"/>
          <w:tblLayout w:type="fixed"/>
          <w:tblCellMar>
            <w:top w:w="0" w:type="dxa"/>
            <w:left w:w="108" w:type="dxa"/>
            <w:bottom w:w="0" w:type="dxa"/>
            <w:right w:w="108" w:type="dxa"/>
          </w:tblCellMar>
          <w:tblLook w:val="04A0"/>
        </w:tblPrEx>
        <w:tc>
          <w:tcPr>
            <w:tcW w:w="7813" w:type="dxa"/>
            <w:gridSpan w:val="2"/>
          </w:tcPr>
          <w:p w:rsidR="006B4633" w:rsidRPr="00204DB6" w:rsidP="007C3AA4" w14:paraId="6E2C9A48" w14:textId="77777777">
            <w:pPr>
              <w:spacing w:after="0" w:line="240" w:lineRule="auto"/>
              <w:rPr>
                <w:rFonts w:ascii="Times New Roman" w:eastAsia="Times New Roman" w:hAnsi="Times New Roman" w:cs="Times New Roman"/>
                <w:i/>
                <w:sz w:val="24"/>
                <w:szCs w:val="24"/>
                <w:u w:val="single"/>
                <w:lang w:val="en-US" w:eastAsia="en-US" w:bidi="ar-SA"/>
              </w:rPr>
            </w:pPr>
          </w:p>
        </w:tc>
        <w:tc>
          <w:tcPr>
            <w:tcW w:w="4684" w:type="dxa"/>
            <w:gridSpan w:val="2"/>
          </w:tcPr>
          <w:p w:rsidR="006B4633" w:rsidRPr="00204DB6" w:rsidP="007C3AA4" w14:paraId="4027ADBF" w14:textId="77777777">
            <w:pPr>
              <w:spacing w:after="0" w:line="240" w:lineRule="auto"/>
              <w:ind w:left="-19"/>
              <w:rPr>
                <w:rFonts w:ascii="Times New Roman" w:eastAsia="Times New Roman" w:hAnsi="Times New Roman" w:cs="Times New Roman"/>
                <w:sz w:val="24"/>
                <w:szCs w:val="24"/>
                <w:lang w:val="en-US" w:eastAsia="en-US" w:bidi="ar-SA"/>
              </w:rPr>
            </w:pPr>
          </w:p>
        </w:tc>
      </w:tr>
    </w:tbl>
    <w:p w:rsidR="00104F2D" w:rsidRPr="00204DB6" w:rsidP="00104F2D" w14:paraId="024A3E9F" w14:textId="11C16E09">
      <w:pPr>
        <w:tabs>
          <w:tab w:val="left" w:pos="4836"/>
        </w:tabs>
        <w:rPr>
          <w:rFonts w:cs="Times New Roman"/>
          <w:szCs w:val="24"/>
        </w:rPr>
        <w:sectPr w:rsidSect="009A1B81">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360"/>
        </w:sectPr>
      </w:pPr>
    </w:p>
    <w:p w:rsidR="00AA2C9E" w:rsidRPr="00204DB6" w:rsidP="00AA2C9E" w14:paraId="1EA41C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Hlk148604728"/>
      <w:r w:rsidRPr="00204DB6">
        <w:rPr>
          <w:rFonts w:ascii="Times New Roman" w:hAnsi="Times New Roman" w:cs="Times New Roman"/>
          <w:b/>
          <w:bCs/>
          <w:sz w:val="24"/>
          <w:szCs w:val="24"/>
        </w:rPr>
        <w:t>BEFORE</w:t>
      </w:r>
    </w:p>
    <w:p w:rsidR="00AA2C9E" w:rsidRPr="00204DB6" w:rsidP="00AA2C9E" w14:paraId="18EC71F6" w14:textId="77777777">
      <w:pPr>
        <w:pStyle w:val="HTMLPreformatted"/>
        <w:jc w:val="center"/>
        <w:rPr>
          <w:rFonts w:ascii="Times New Roman" w:hAnsi="Times New Roman" w:cs="Times New Roman"/>
          <w:b/>
          <w:bCs/>
          <w:sz w:val="24"/>
          <w:szCs w:val="24"/>
        </w:rPr>
      </w:pPr>
      <w:r w:rsidRPr="00204DB6">
        <w:rPr>
          <w:rFonts w:ascii="Times New Roman" w:hAnsi="Times New Roman" w:cs="Times New Roman"/>
          <w:b/>
          <w:bCs/>
          <w:sz w:val="24"/>
          <w:szCs w:val="24"/>
        </w:rPr>
        <w:t>THE PUBLIC UTILITIES COMMISSION OF OHIO</w:t>
      </w:r>
    </w:p>
    <w:p w:rsidR="00AA2C9E" w:rsidRPr="00204DB6" w:rsidP="00AA2C9E" w14:paraId="41DCB9CB"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79A3CBD3"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1F510A" w:rsidRPr="00204DB6" w:rsidP="001F6180" w14:paraId="589A9DB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1F510A" w:rsidRPr="00204DB6" w:rsidP="001F6180" w14:paraId="3EA09B5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1F510A" w:rsidRPr="00204DB6" w:rsidP="001F6180" w14:paraId="327445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1F510A" w:rsidRPr="00204DB6" w:rsidP="001F6180" w14:paraId="318BD0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1F510A" w:rsidRPr="00204DB6" w:rsidP="001F6180" w14:paraId="5BD9512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1F510A" w:rsidRPr="00204DB6" w:rsidP="001F6180" w14:paraId="3B0B4A5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1F510A" w:rsidRPr="00204DB6" w:rsidP="001F6180" w14:paraId="3B2ED6A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1F510A" w:rsidRPr="00204DB6" w:rsidP="001F6180" w14:paraId="0EED744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tc>
        <w:tc>
          <w:tcPr>
            <w:tcW w:w="4056" w:type="dxa"/>
            <w:shd w:val="clear" w:color="auto" w:fill="auto"/>
          </w:tcPr>
          <w:p w:rsidR="001F510A" w:rsidRPr="00204DB6" w:rsidP="001F6180" w14:paraId="46917BD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F510A" w:rsidRPr="00204DB6" w:rsidP="001F6180" w14:paraId="5648B09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F510A" w:rsidRPr="00204DB6" w:rsidP="001F6180" w14:paraId="3DAC31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Case No. 23-301-EL-SSO</w:t>
            </w:r>
          </w:p>
          <w:p w:rsidR="001F510A" w:rsidRPr="00204DB6" w:rsidP="001F6180" w14:paraId="11FE88B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F510A" w:rsidRPr="00204DB6" w:rsidP="001F6180" w14:paraId="6CCFC41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AA2C9E" w:rsidRPr="00204DB6" w:rsidP="00AA2C9E" w14:paraId="54D809CC" w14:textId="77777777">
      <w:pPr>
        <w:pStyle w:val="HTMLPreformatted"/>
        <w:jc w:val="center"/>
        <w:rPr>
          <w:rFonts w:ascii="Times New Roman" w:hAnsi="Times New Roman" w:cs="Times New Roman"/>
          <w:b/>
          <w:bCs/>
          <w:sz w:val="24"/>
          <w:szCs w:val="24"/>
        </w:rPr>
      </w:pPr>
    </w:p>
    <w:p w:rsidR="00AA2C9E" w:rsidRPr="00204DB6" w:rsidP="00AA2C9E" w14:paraId="17CF80E3" w14:textId="77777777">
      <w:pPr>
        <w:pStyle w:val="HTMLPreformatted"/>
        <w:pBdr>
          <w:top w:val="single" w:sz="12" w:space="1" w:color="auto"/>
        </w:pBdr>
        <w:rPr>
          <w:rFonts w:ascii="Times New Roman" w:hAnsi="Times New Roman" w:cs="Times New Roman"/>
          <w:sz w:val="24"/>
          <w:szCs w:val="24"/>
        </w:rPr>
      </w:pPr>
    </w:p>
    <w:p w:rsidR="00120851" w:rsidRPr="00204DB6" w:rsidP="00120851" w14:paraId="769C5C9A" w14:textId="77777777">
      <w:pPr>
        <w:widowControl w:val="0"/>
        <w:jc w:val="center"/>
        <w:rPr>
          <w:rFonts w:cs="Times New Roman"/>
          <w:b/>
          <w:szCs w:val="24"/>
        </w:rPr>
      </w:pPr>
      <w:r w:rsidRPr="00204DB6">
        <w:rPr>
          <w:rFonts w:cs="Times New Roman"/>
          <w:b/>
          <w:szCs w:val="24"/>
        </w:rPr>
        <w:t>MOTION FOR LIMITED STAY OF FIRSTENERGY’S DISTRIBUTION RIDERS</w:t>
      </w:r>
    </w:p>
    <w:p w:rsidR="00120851" w:rsidRPr="00204DB6" w:rsidP="00120851" w14:paraId="67996F23" w14:textId="77777777">
      <w:pPr>
        <w:widowControl w:val="0"/>
        <w:jc w:val="center"/>
        <w:rPr>
          <w:rFonts w:cs="Times New Roman"/>
          <w:b/>
          <w:szCs w:val="24"/>
        </w:rPr>
      </w:pPr>
      <w:r w:rsidRPr="00204DB6">
        <w:rPr>
          <w:rFonts w:cs="Times New Roman"/>
          <w:b/>
          <w:szCs w:val="24"/>
        </w:rPr>
        <w:t>BY</w:t>
      </w:r>
    </w:p>
    <w:p w:rsidR="00120851" w:rsidRPr="00204DB6" w:rsidP="00120851" w14:paraId="044980D6" w14:textId="77777777">
      <w:pPr>
        <w:widowControl w:val="0"/>
        <w:jc w:val="center"/>
        <w:rPr>
          <w:rFonts w:cs="Times New Roman"/>
          <w:b/>
          <w:szCs w:val="24"/>
        </w:rPr>
      </w:pPr>
      <w:r w:rsidRPr="00204DB6">
        <w:rPr>
          <w:rFonts w:cs="Times New Roman"/>
          <w:b/>
          <w:szCs w:val="24"/>
        </w:rPr>
        <w:t>NORTHWEST OHIO AGGREGATION COALITION</w:t>
      </w:r>
    </w:p>
    <w:p w:rsidR="00EB7FB5" w:rsidRPr="00204DB6" w:rsidP="00EB7FB5" w14:paraId="69FF63E1" w14:textId="3F8D714F">
      <w:pPr>
        <w:widowControl w:val="0"/>
        <w:jc w:val="center"/>
        <w:rPr>
          <w:rFonts w:cs="Times New Roman"/>
          <w:b/>
          <w:szCs w:val="24"/>
        </w:rPr>
      </w:pPr>
      <w:r w:rsidRPr="00204DB6">
        <w:rPr>
          <w:rFonts w:cs="Times New Roman"/>
          <w:b/>
          <w:szCs w:val="24"/>
        </w:rPr>
        <w:t xml:space="preserve">OHIO MANUFACTURERS’ </w:t>
      </w:r>
      <w:r w:rsidRPr="00204DB6" w:rsidR="00662378">
        <w:rPr>
          <w:rFonts w:cs="Times New Roman"/>
          <w:b/>
          <w:szCs w:val="24"/>
        </w:rPr>
        <w:t xml:space="preserve">ASSOCIATION </w:t>
      </w:r>
      <w:r w:rsidRPr="00204DB6">
        <w:rPr>
          <w:rFonts w:cs="Times New Roman"/>
          <w:b/>
          <w:szCs w:val="24"/>
        </w:rPr>
        <w:t>ENERGY GROUP</w:t>
      </w:r>
    </w:p>
    <w:p w:rsidR="00120851" w:rsidRPr="00204DB6" w:rsidP="00120851" w14:paraId="12E05388" w14:textId="77777777">
      <w:pPr>
        <w:widowControl w:val="0"/>
        <w:jc w:val="center"/>
        <w:rPr>
          <w:rFonts w:cs="Times New Roman"/>
          <w:b/>
          <w:szCs w:val="24"/>
        </w:rPr>
      </w:pPr>
      <w:r w:rsidRPr="00204DB6">
        <w:rPr>
          <w:rFonts w:cs="Times New Roman"/>
          <w:b/>
          <w:szCs w:val="24"/>
        </w:rPr>
        <w:t>AND</w:t>
      </w:r>
    </w:p>
    <w:p w:rsidR="00120851" w:rsidRPr="00204DB6" w:rsidP="00120851" w14:paraId="42F14E51" w14:textId="77777777">
      <w:pPr>
        <w:jc w:val="center"/>
        <w:rPr>
          <w:rFonts w:cs="Times New Roman"/>
          <w:b/>
          <w:szCs w:val="24"/>
        </w:rPr>
      </w:pPr>
      <w:r w:rsidRPr="00204DB6">
        <w:rPr>
          <w:rFonts w:cs="Times New Roman"/>
          <w:b/>
          <w:szCs w:val="24"/>
        </w:rPr>
        <w:t>OFFICE OF THE OHIO CONSUMERS’ COUNSEL</w:t>
      </w:r>
    </w:p>
    <w:p w:rsidR="00AA2C9E" w:rsidRPr="00204DB6" w:rsidP="00AA2C9E" w14:paraId="0E0E2915" w14:textId="77777777">
      <w:pPr>
        <w:pBdr>
          <w:bottom w:val="single" w:sz="12" w:space="1" w:color="auto"/>
        </w:pBdr>
        <w:autoSpaceDE w:val="0"/>
        <w:autoSpaceDN w:val="0"/>
        <w:adjustRightInd w:val="0"/>
        <w:jc w:val="center"/>
        <w:rPr>
          <w:rFonts w:eastAsia="Calibri" w:cs="Times New Roman"/>
          <w:b/>
          <w:bCs/>
          <w:szCs w:val="24"/>
        </w:rPr>
      </w:pPr>
    </w:p>
    <w:p w:rsidR="00AC4E56" w:rsidRPr="00204DB6" w:rsidP="00AC4E56" w14:paraId="09185A00" w14:textId="77777777">
      <w:pPr>
        <w:kinsoku w:val="0"/>
        <w:overflowPunct w:val="0"/>
        <w:autoSpaceDE w:val="0"/>
        <w:autoSpaceDN w:val="0"/>
        <w:adjustRightInd w:val="0"/>
        <w:rPr>
          <w:rFonts w:cs="Times New Roman"/>
          <w:szCs w:val="24"/>
        </w:rPr>
      </w:pPr>
    </w:p>
    <w:p w:rsidR="00662378" w:rsidRPr="00204DB6" w:rsidP="005C58E8" w14:paraId="3669D5FC" w14:textId="79D7ED46">
      <w:pPr>
        <w:spacing w:line="480" w:lineRule="auto"/>
        <w:ind w:firstLine="720"/>
        <w:rPr>
          <w:rFonts w:cs="Times New Roman"/>
          <w:szCs w:val="24"/>
        </w:rPr>
      </w:pPr>
      <w:bookmarkStart w:id="1" w:name="_Toc128394973"/>
      <w:bookmarkEnd w:id="0"/>
      <w:r w:rsidRPr="00204DB6">
        <w:rPr>
          <w:rFonts w:cs="Times New Roman"/>
          <w:szCs w:val="24"/>
        </w:rPr>
        <w:t xml:space="preserve">New information has come to light that may directly impact the charges and accounting practices of at least one component of FirstEnergy’s fifth electric security plan, FirstEnergy’s distribution investment rider (Delivery Capital Recovery or Rider DCR). </w:t>
      </w:r>
      <w:r w:rsidRPr="00204DB6">
        <w:rPr>
          <w:rFonts w:cs="Times New Roman"/>
          <w:color w:val="000000" w:themeColor="text1"/>
          <w:szCs w:val="24"/>
          <w:shd w:val="clear" w:color="auto" w:fill="FFFFFF"/>
        </w:rPr>
        <w:t xml:space="preserve">Recently, </w:t>
      </w:r>
      <w:r w:rsidRPr="00204DB6">
        <w:rPr>
          <w:rFonts w:cs="Times New Roman"/>
          <w:szCs w:val="24"/>
        </w:rPr>
        <w:t>former PUCO Chair Randazzo was criminally indicted on eleven counts related to bribery and embezzlement, including an alleged conspiracy scheme and scheme to defraud customers dating back to 2010.</w:t>
      </w:r>
      <w:r>
        <w:rPr>
          <w:rStyle w:val="FootnoteReference"/>
          <w:rFonts w:cs="Times New Roman"/>
          <w:szCs w:val="24"/>
        </w:rPr>
        <w:footnoteReference w:id="2"/>
      </w:r>
      <w:r w:rsidRPr="00204DB6">
        <w:rPr>
          <w:rFonts w:cs="Times New Roman"/>
          <w:szCs w:val="24"/>
        </w:rPr>
        <w:t xml:space="preserve"> The scheme to defraud customers appears to have been related to “settlement payments” received in conjunction with FirstEnergy’s ESP proceeding pending before the Public Utilities Commission of Ohio (“PUCO”) in 2010, which created FirstEnergy’s Rider DCR through a settlement that was filed as FirstEnergy’s ESP plan and application.</w:t>
      </w:r>
      <w:r>
        <w:rPr>
          <w:rStyle w:val="FootnoteReference"/>
          <w:rFonts w:cs="Times New Roman"/>
          <w:szCs w:val="24"/>
        </w:rPr>
        <w:footnoteReference w:id="3"/>
      </w:r>
      <w:r w:rsidR="006328D0">
        <w:rPr>
          <w:rFonts w:cs="Times New Roman"/>
          <w:szCs w:val="24"/>
        </w:rPr>
        <w:t xml:space="preserve"> </w:t>
      </w:r>
      <w:r w:rsidRPr="00204DB6">
        <w:rPr>
          <w:rFonts w:cs="Times New Roman"/>
          <w:szCs w:val="24"/>
        </w:rPr>
        <w:t>In light of this new information and the impact that the criminal proceeding could have regarding the accounting of Rider DCR and the legitimacy of the costs charged to customers, it is imperative that the PUCO protect customers by granting a stay of the implementation of Rider DCR under ESP V and the consideration of any modifications to the current Rider DCR.</w:t>
      </w:r>
    </w:p>
    <w:p w:rsidR="00BD0AFB" w:rsidRPr="00204DB6" w:rsidP="005C58E8" w14:paraId="18646FA5" w14:textId="0E515DDD">
      <w:pPr>
        <w:spacing w:line="480" w:lineRule="auto"/>
        <w:ind w:firstLine="720"/>
        <w:rPr>
          <w:rFonts w:cs="Times New Roman"/>
          <w:szCs w:val="24"/>
        </w:rPr>
      </w:pPr>
      <w:r w:rsidRPr="00204DB6">
        <w:rPr>
          <w:rFonts w:cs="Times New Roman"/>
          <w:szCs w:val="24"/>
        </w:rPr>
        <w:t xml:space="preserve">While </w:t>
      </w:r>
      <w:r w:rsidRPr="00204DB6" w:rsidR="000C67ED">
        <w:rPr>
          <w:rFonts w:cs="Times New Roman"/>
          <w:szCs w:val="24"/>
        </w:rPr>
        <w:t xml:space="preserve">the </w:t>
      </w:r>
      <w:r w:rsidRPr="00204DB6" w:rsidR="00A12496">
        <w:rPr>
          <w:rFonts w:cs="Times New Roman"/>
          <w:szCs w:val="24"/>
        </w:rPr>
        <w:t xml:space="preserve">PUCO </w:t>
      </w:r>
      <w:r w:rsidRPr="00204DB6" w:rsidR="000C67ED">
        <w:rPr>
          <w:rFonts w:cs="Times New Roman"/>
          <w:szCs w:val="24"/>
        </w:rPr>
        <w:t xml:space="preserve">has </w:t>
      </w:r>
      <w:r w:rsidRPr="00204DB6" w:rsidR="0070053B">
        <w:rPr>
          <w:rFonts w:cs="Times New Roman"/>
          <w:szCs w:val="24"/>
        </w:rPr>
        <w:t xml:space="preserve">stayed </w:t>
      </w:r>
      <w:r w:rsidRPr="00204DB6">
        <w:rPr>
          <w:rFonts w:cs="Times New Roman"/>
          <w:szCs w:val="24"/>
        </w:rPr>
        <w:t>some</w:t>
      </w:r>
      <w:r w:rsidRPr="00204DB6" w:rsidR="0070053B">
        <w:rPr>
          <w:rFonts w:cs="Times New Roman"/>
          <w:szCs w:val="24"/>
        </w:rPr>
        <w:t xml:space="preserve"> </w:t>
      </w:r>
      <w:r w:rsidRPr="00204DB6" w:rsidR="00A12496">
        <w:rPr>
          <w:rFonts w:cs="Times New Roman"/>
          <w:szCs w:val="24"/>
        </w:rPr>
        <w:t xml:space="preserve">investigations </w:t>
      </w:r>
      <w:r w:rsidRPr="00204DB6" w:rsidR="0044723D">
        <w:rPr>
          <w:rFonts w:cs="Times New Roman"/>
          <w:szCs w:val="24"/>
        </w:rPr>
        <w:t>into</w:t>
      </w:r>
      <w:r w:rsidRPr="00204DB6" w:rsidR="00A12496">
        <w:rPr>
          <w:rFonts w:cs="Times New Roman"/>
          <w:szCs w:val="24"/>
        </w:rPr>
        <w:t xml:space="preserve"> </w:t>
      </w:r>
      <w:r w:rsidRPr="00204DB6" w:rsidR="00FB1AD5">
        <w:rPr>
          <w:rFonts w:cs="Times New Roman"/>
          <w:szCs w:val="24"/>
        </w:rPr>
        <w:t xml:space="preserve">the </w:t>
      </w:r>
      <w:r w:rsidRPr="00204DB6" w:rsidR="00A12496">
        <w:rPr>
          <w:rFonts w:cs="Times New Roman"/>
          <w:szCs w:val="24"/>
        </w:rPr>
        <w:t xml:space="preserve">House Bill 6 </w:t>
      </w:r>
      <w:r w:rsidRPr="00204DB6">
        <w:rPr>
          <w:rFonts w:cs="Times New Roman"/>
          <w:szCs w:val="24"/>
        </w:rPr>
        <w:t xml:space="preserve">(H.B. 6) </w:t>
      </w:r>
      <w:r w:rsidRPr="00204DB6" w:rsidR="00A12496">
        <w:rPr>
          <w:rFonts w:cs="Times New Roman"/>
          <w:szCs w:val="24"/>
        </w:rPr>
        <w:t>scandal</w:t>
      </w:r>
      <w:r w:rsidRPr="00204DB6" w:rsidR="00C66FC4">
        <w:rPr>
          <w:rFonts w:cs="Times New Roman"/>
          <w:szCs w:val="24"/>
        </w:rPr>
        <w:t xml:space="preserve"> at the request of federal prosecutors</w:t>
      </w:r>
      <w:r w:rsidRPr="00204DB6">
        <w:rPr>
          <w:rFonts w:cs="Times New Roman"/>
          <w:szCs w:val="24"/>
        </w:rPr>
        <w:t>,</w:t>
      </w:r>
      <w:r>
        <w:rPr>
          <w:rStyle w:val="FootnoteReference"/>
          <w:rFonts w:cs="Times New Roman"/>
          <w:szCs w:val="24"/>
        </w:rPr>
        <w:footnoteReference w:id="4"/>
      </w:r>
      <w:r w:rsidRPr="00204DB6">
        <w:rPr>
          <w:rFonts w:cs="Times New Roman"/>
          <w:szCs w:val="24"/>
        </w:rPr>
        <w:t xml:space="preserve"> it has refused to stay other FirstEnergy pending proceedings. As such,</w:t>
      </w:r>
      <w:r w:rsidRPr="00204DB6" w:rsidR="00A12496">
        <w:rPr>
          <w:rFonts w:cs="Times New Roman"/>
          <w:szCs w:val="24"/>
        </w:rPr>
        <w:t xml:space="preserve"> </w:t>
      </w:r>
      <w:r w:rsidRPr="00204DB6" w:rsidR="00E046D3">
        <w:rPr>
          <w:rFonts w:cs="Times New Roman"/>
          <w:szCs w:val="24"/>
        </w:rPr>
        <w:t>the PUCO is effectively preventing consumers from getting much-needed answers about how much FirstEnergy charged (and is continuing to charge) consumers for expenses underlying criminal activities admitted to by FirstEnergy Corp. and now alleged to have occurred by Randazzo.</w:t>
      </w:r>
    </w:p>
    <w:p w:rsidR="00C66FC4" w:rsidRPr="00204DB6" w:rsidP="00C66FC4" w14:paraId="62A8AD11" w14:textId="75D9CD43">
      <w:pPr>
        <w:spacing w:line="480" w:lineRule="auto"/>
        <w:ind w:firstLine="720"/>
        <w:rPr>
          <w:rFonts w:cs="Times New Roman"/>
          <w:szCs w:val="24"/>
        </w:rPr>
      </w:pPr>
      <w:r w:rsidRPr="00204DB6">
        <w:rPr>
          <w:rFonts w:cs="Times New Roman"/>
          <w:szCs w:val="24"/>
        </w:rPr>
        <w:t xml:space="preserve">The federal prosecutor’s request fulfils an important public policy of holding wrongdoers accountable and thereby protects consumers. </w:t>
      </w:r>
      <w:r w:rsidRPr="00204DB6" w:rsidR="00254129">
        <w:rPr>
          <w:rFonts w:cs="Times New Roman"/>
          <w:szCs w:val="24"/>
        </w:rPr>
        <w:t>But</w:t>
      </w:r>
      <w:r w:rsidRPr="00204DB6">
        <w:rPr>
          <w:rFonts w:cs="Times New Roman"/>
          <w:szCs w:val="24"/>
        </w:rPr>
        <w:t xml:space="preserve"> the PUCO’s current stay </w:t>
      </w:r>
      <w:r w:rsidRPr="00204DB6" w:rsidR="00F63DC1">
        <w:rPr>
          <w:rFonts w:cs="Times New Roman"/>
          <w:szCs w:val="24"/>
        </w:rPr>
        <w:t xml:space="preserve">and rulings in the ESP V hearing excluding any evidence regarding inappropriate costs included in and collected from customers through Rider DCR </w:t>
      </w:r>
      <w:r w:rsidRPr="00204DB6">
        <w:rPr>
          <w:rFonts w:cs="Times New Roman"/>
          <w:szCs w:val="24"/>
        </w:rPr>
        <w:t>result in an asymmetry in favor of FirstEnergy. The stay became a shield for FirstEnergy from discovery and questioning that is relevant</w:t>
      </w:r>
      <w:r w:rsidRPr="00204DB6" w:rsidR="00F63DC1">
        <w:rPr>
          <w:rFonts w:cs="Times New Roman"/>
          <w:szCs w:val="24"/>
        </w:rPr>
        <w:t xml:space="preserve"> to the pending case</w:t>
      </w:r>
      <w:r w:rsidRPr="00204DB6">
        <w:rPr>
          <w:rFonts w:cs="Times New Roman"/>
          <w:szCs w:val="24"/>
        </w:rPr>
        <w:t>. This is contrary to the protection of consumers at the heart of the federal case. The PUCO can honor the federal request and also ensure that consumers’ rights to a fair process are protected.</w:t>
      </w:r>
    </w:p>
    <w:p w:rsidR="00C66FC4" w:rsidRPr="00204DB6" w:rsidP="00C66FC4" w14:paraId="7620CEB2" w14:textId="2B674D8F">
      <w:pPr>
        <w:spacing w:line="480" w:lineRule="auto"/>
        <w:ind w:firstLine="720"/>
        <w:rPr>
          <w:rFonts w:cs="Times New Roman"/>
          <w:szCs w:val="24"/>
        </w:rPr>
      </w:pPr>
      <w:r w:rsidRPr="00204DB6">
        <w:rPr>
          <w:rFonts w:cs="Times New Roman"/>
          <w:szCs w:val="24"/>
        </w:rPr>
        <w:t>We and the public still do not know how much of the public corruption was at the expense of FirstEnergy’s utility consumers. But we</w:t>
      </w:r>
      <w:r w:rsidRPr="00204DB6" w:rsidR="00D17F11">
        <w:rPr>
          <w:rFonts w:cs="Times New Roman"/>
          <w:szCs w:val="24"/>
        </w:rPr>
        <w:t xml:space="preserve"> do know through various audit proceedings that some charges passed through Rider DCR </w:t>
      </w:r>
      <w:r w:rsidRPr="00204DB6" w:rsidR="002E00A8">
        <w:rPr>
          <w:rFonts w:cs="Times New Roman"/>
          <w:szCs w:val="24"/>
        </w:rPr>
        <w:t>w</w:t>
      </w:r>
      <w:r w:rsidRPr="00204DB6" w:rsidR="00D17F11">
        <w:rPr>
          <w:rFonts w:cs="Times New Roman"/>
          <w:szCs w:val="24"/>
        </w:rPr>
        <w:t>ere related to lobbying expenses</w:t>
      </w:r>
      <w:r w:rsidRPr="00204DB6" w:rsidR="002E00A8">
        <w:rPr>
          <w:rFonts w:cs="Times New Roman"/>
          <w:szCs w:val="24"/>
        </w:rPr>
        <w:t xml:space="preserve"> and expenses for Randazzo’s affiliated company (Sustainability Funding Alliance)</w:t>
      </w:r>
      <w:r w:rsidRPr="00204DB6" w:rsidR="00D17F11">
        <w:rPr>
          <w:rFonts w:cs="Times New Roman"/>
          <w:szCs w:val="24"/>
        </w:rPr>
        <w:t>.</w:t>
      </w:r>
      <w:r w:rsidR="006328D0">
        <w:rPr>
          <w:rFonts w:cs="Times New Roman"/>
          <w:szCs w:val="24"/>
        </w:rPr>
        <w:t xml:space="preserve"> </w:t>
      </w:r>
      <w:r w:rsidRPr="00204DB6" w:rsidR="00D17F11">
        <w:rPr>
          <w:rFonts w:cs="Times New Roman"/>
          <w:szCs w:val="24"/>
        </w:rPr>
        <w:t xml:space="preserve">We also </w:t>
      </w:r>
      <w:r w:rsidRPr="00204DB6">
        <w:rPr>
          <w:rFonts w:cs="Times New Roman"/>
          <w:szCs w:val="24"/>
        </w:rPr>
        <w:t>now know that at least some customers have been directly impacted by the criminal activities of FirstEnergy and Randazzo</w:t>
      </w:r>
      <w:r w:rsidRPr="00204DB6" w:rsidR="00272E2B">
        <w:rPr>
          <w:rFonts w:cs="Times New Roman"/>
          <w:szCs w:val="24"/>
        </w:rPr>
        <w:t xml:space="preserve"> during the ESP process and the time period when Rider DCR was established</w:t>
      </w:r>
      <w:r w:rsidRPr="00204DB6">
        <w:rPr>
          <w:rFonts w:cs="Times New Roman"/>
          <w:szCs w:val="24"/>
        </w:rPr>
        <w:t>.</w:t>
      </w:r>
      <w:r w:rsidR="006328D0">
        <w:rPr>
          <w:rFonts w:cs="Times New Roman"/>
          <w:szCs w:val="24"/>
        </w:rPr>
        <w:t xml:space="preserve"> </w:t>
      </w:r>
      <w:r w:rsidRPr="00204DB6">
        <w:rPr>
          <w:rFonts w:cs="Times New Roman"/>
          <w:szCs w:val="24"/>
        </w:rPr>
        <w:t xml:space="preserve">Although our ability to investigate FirstEnergy’s and Randazzo’s corruption is stayed, FirstEnergy has been allowed to proceed with its </w:t>
      </w:r>
      <w:r w:rsidRPr="00204DB6" w:rsidR="00272E2B">
        <w:rPr>
          <w:rFonts w:cs="Times New Roman"/>
          <w:szCs w:val="24"/>
        </w:rPr>
        <w:t xml:space="preserve">new </w:t>
      </w:r>
      <w:r w:rsidRPr="00204DB6">
        <w:rPr>
          <w:rFonts w:cs="Times New Roman"/>
          <w:szCs w:val="24"/>
        </w:rPr>
        <w:t xml:space="preserve">ESP proceeding, seeking to increase the amount it recovers from customers under Rider DCR and other provisions. Our ability to investigate the true impact on customers and Rider DCR charges is stayed, but FirstEnergy’s ability to seek more rate increases is not stayed. </w:t>
      </w:r>
    </w:p>
    <w:p w:rsidR="00C66FC4" w:rsidRPr="00204DB6" w:rsidP="00C66FC4" w14:paraId="63A68496" w14:textId="16BF5F99">
      <w:pPr>
        <w:spacing w:line="480" w:lineRule="auto"/>
        <w:ind w:firstLine="720"/>
        <w:rPr>
          <w:rFonts w:cs="Times New Roman"/>
          <w:szCs w:val="24"/>
        </w:rPr>
      </w:pPr>
      <w:r w:rsidRPr="00204DB6">
        <w:rPr>
          <w:rFonts w:cs="Times New Roman"/>
          <w:szCs w:val="24"/>
        </w:rPr>
        <w:t>Staying consideration of the Rider DCR proposed in FirstEnergy’s ESP V would be just and reasonable under the circumstances. FirstEnergy would not be prejudiced by this limited stay as any Rider DCR increases could still be considered in its upcoming rate case proceeding.</w:t>
      </w:r>
    </w:p>
    <w:p w:rsidR="00026BE6" w:rsidRPr="00204DB6" w:rsidP="00254129" w14:paraId="4172A66F" w14:textId="3FA482F1">
      <w:pPr>
        <w:spacing w:line="480" w:lineRule="auto"/>
        <w:ind w:firstLine="720"/>
        <w:rPr>
          <w:rFonts w:cs="Times New Roman"/>
          <w:szCs w:val="24"/>
        </w:rPr>
      </w:pPr>
      <w:r w:rsidRPr="00204DB6">
        <w:rPr>
          <w:rFonts w:cs="Times New Roman"/>
          <w:szCs w:val="24"/>
        </w:rPr>
        <w:t xml:space="preserve">Accordingly, </w:t>
      </w:r>
      <w:r w:rsidRPr="00204DB6" w:rsidR="00535E01">
        <w:rPr>
          <w:rFonts w:cs="Times New Roman"/>
          <w:szCs w:val="24"/>
        </w:rPr>
        <w:t>Movants</w:t>
      </w:r>
      <w:r w:rsidRPr="00204DB6">
        <w:rPr>
          <w:rFonts w:cs="Times New Roman"/>
          <w:szCs w:val="24"/>
        </w:rPr>
        <w:t xml:space="preserve"> move for a limited stay of FirstEnergy’s ESP V Application as it pertains solely to one distribution rider, Rider DCR. This motion will not interfere with the evidentiary hearing underway. Movants are not asking for a stay of the entire FirstEnergy ESP V proceeding pending.</w:t>
      </w:r>
      <w:r w:rsidR="006328D0">
        <w:rPr>
          <w:rFonts w:cs="Times New Roman"/>
          <w:szCs w:val="24"/>
        </w:rPr>
        <w:t xml:space="preserve"> </w:t>
      </w:r>
      <w:r w:rsidRPr="00204DB6">
        <w:rPr>
          <w:rFonts w:cs="Times New Roman"/>
          <w:szCs w:val="24"/>
        </w:rPr>
        <w:t>Under Movant’s motion the PUCO would consider all other aspects of FirstEnergy’s ESP V.</w:t>
      </w:r>
      <w:r w:rsidR="006328D0">
        <w:rPr>
          <w:rFonts w:cs="Times New Roman"/>
          <w:szCs w:val="24"/>
        </w:rPr>
        <w:t xml:space="preserve"> </w:t>
      </w:r>
      <w:r w:rsidRPr="00204DB6">
        <w:rPr>
          <w:rFonts w:cs="Times New Roman"/>
          <w:szCs w:val="24"/>
        </w:rPr>
        <w:t xml:space="preserve">FirstEnergy’s need for additional distribution revenues through Rider DCR would be addressed in its upcoming rate case proceeding. Importantly, the record of FirstEnergy’s distribution rate case would remain open to allow for evidence produced under the four FirstEnergy investigations to be added and addressed by all parties. To avoid duplication of efforts, and in the vein of promoting judicial economy, briefing on Rider DCR in FirstEnergy’s ESP V would also be stayed. </w:t>
      </w:r>
    </w:p>
    <w:p w:rsidR="00D93DA0" w:rsidRPr="00204DB6" w:rsidP="00254129" w14:paraId="3F5C55ED" w14:textId="25403E48">
      <w:pPr>
        <w:spacing w:line="480" w:lineRule="auto"/>
        <w:ind w:firstLine="720"/>
        <w:rPr>
          <w:rFonts w:cs="Times New Roman"/>
          <w:szCs w:val="24"/>
        </w:rPr>
      </w:pPr>
      <w:r w:rsidRPr="00204DB6">
        <w:rPr>
          <w:rFonts w:cs="Times New Roman"/>
          <w:szCs w:val="24"/>
        </w:rPr>
        <w:t xml:space="preserve"> </w:t>
      </w:r>
      <w:r w:rsidRPr="00204DB6" w:rsidR="0078102C">
        <w:rPr>
          <w:rFonts w:cs="Times New Roman"/>
          <w:szCs w:val="24"/>
        </w:rPr>
        <w:t>This</w:t>
      </w:r>
      <w:r w:rsidRPr="00204DB6" w:rsidR="00DE2B75">
        <w:rPr>
          <w:rFonts w:cs="Times New Roman"/>
          <w:szCs w:val="24"/>
        </w:rPr>
        <w:t xml:space="preserve"> motion is made under</w:t>
      </w:r>
      <w:r w:rsidRPr="00204DB6" w:rsidR="003D2106">
        <w:rPr>
          <w:rFonts w:cs="Times New Roman"/>
          <w:szCs w:val="24"/>
        </w:rPr>
        <w:t xml:space="preserve"> O.A.C. 4901-1-</w:t>
      </w:r>
      <w:r w:rsidRPr="00204DB6" w:rsidR="006F17F7">
        <w:rPr>
          <w:rFonts w:cs="Times New Roman"/>
          <w:szCs w:val="24"/>
        </w:rPr>
        <w:t>12(A)</w:t>
      </w:r>
      <w:r w:rsidRPr="00204DB6" w:rsidR="003D2106">
        <w:rPr>
          <w:rFonts w:cs="Times New Roman"/>
          <w:szCs w:val="24"/>
        </w:rPr>
        <w:t>.</w:t>
      </w:r>
      <w:r w:rsidRPr="00204DB6" w:rsidR="002127DB">
        <w:rPr>
          <w:rFonts w:cs="Times New Roman"/>
          <w:szCs w:val="24"/>
        </w:rPr>
        <w:t xml:space="preserve"> </w:t>
      </w:r>
      <w:r w:rsidRPr="00204DB6" w:rsidR="003D2106">
        <w:rPr>
          <w:rFonts w:cs="Times New Roman"/>
          <w:szCs w:val="24"/>
        </w:rPr>
        <w:t xml:space="preserve">The PUCO should find good cause for the </w:t>
      </w:r>
      <w:r w:rsidRPr="00204DB6" w:rsidR="003758D6">
        <w:rPr>
          <w:rFonts w:cs="Times New Roman"/>
          <w:szCs w:val="24"/>
        </w:rPr>
        <w:t xml:space="preserve">limited </w:t>
      </w:r>
      <w:r w:rsidRPr="00204DB6" w:rsidR="003D2106">
        <w:rPr>
          <w:rFonts w:cs="Times New Roman"/>
          <w:szCs w:val="24"/>
        </w:rPr>
        <w:t>stay b</w:t>
      </w:r>
      <w:r w:rsidRPr="00204DB6" w:rsidR="009A38C9">
        <w:rPr>
          <w:rFonts w:cs="Times New Roman"/>
          <w:szCs w:val="24"/>
        </w:rPr>
        <w:t xml:space="preserve">ased </w:t>
      </w:r>
      <w:r w:rsidRPr="00204DB6" w:rsidR="00DE2B75">
        <w:rPr>
          <w:rFonts w:cs="Times New Roman"/>
          <w:szCs w:val="24"/>
        </w:rPr>
        <w:t>on the six</w:t>
      </w:r>
      <w:r w:rsidRPr="00204DB6" w:rsidR="00E850FC">
        <w:rPr>
          <w:rFonts w:cs="Times New Roman"/>
          <w:szCs w:val="24"/>
        </w:rPr>
        <w:t>-</w:t>
      </w:r>
      <w:r w:rsidRPr="00204DB6" w:rsidR="00DE2B75">
        <w:rPr>
          <w:rFonts w:cs="Times New Roman"/>
          <w:szCs w:val="24"/>
        </w:rPr>
        <w:t xml:space="preserve">factor test the PUCO has </w:t>
      </w:r>
      <w:r w:rsidRPr="00204DB6" w:rsidR="0003553F">
        <w:rPr>
          <w:rFonts w:cs="Times New Roman"/>
          <w:szCs w:val="24"/>
        </w:rPr>
        <w:t>used to justify its</w:t>
      </w:r>
      <w:r w:rsidRPr="00204DB6" w:rsidR="006F17F7">
        <w:rPr>
          <w:rFonts w:cs="Times New Roman"/>
          <w:szCs w:val="24"/>
        </w:rPr>
        <w:t xml:space="preserve"> stay of the pending </w:t>
      </w:r>
      <w:r w:rsidRPr="00204DB6" w:rsidR="004F49D5">
        <w:rPr>
          <w:rFonts w:cs="Times New Roman"/>
          <w:szCs w:val="24"/>
        </w:rPr>
        <w:t>FirstEnergy</w:t>
      </w:r>
      <w:r w:rsidRPr="00204DB6" w:rsidR="001D1B1A">
        <w:rPr>
          <w:rFonts w:cs="Times New Roman"/>
          <w:szCs w:val="24"/>
        </w:rPr>
        <w:t xml:space="preserve"> H</w:t>
      </w:r>
      <w:r w:rsidRPr="00204DB6" w:rsidR="005C3613">
        <w:rPr>
          <w:rFonts w:cs="Times New Roman"/>
          <w:szCs w:val="24"/>
        </w:rPr>
        <w:t>.B.</w:t>
      </w:r>
      <w:r w:rsidRPr="00204DB6" w:rsidR="001D1B1A">
        <w:rPr>
          <w:rFonts w:cs="Times New Roman"/>
          <w:szCs w:val="24"/>
        </w:rPr>
        <w:t xml:space="preserve"> 6</w:t>
      </w:r>
      <w:r w:rsidRPr="00204DB6" w:rsidR="006F17F7">
        <w:rPr>
          <w:rFonts w:cs="Times New Roman"/>
          <w:szCs w:val="24"/>
        </w:rPr>
        <w:t xml:space="preserve"> investigation</w:t>
      </w:r>
      <w:r w:rsidRPr="00204DB6" w:rsidR="004F49D5">
        <w:rPr>
          <w:rFonts w:cs="Times New Roman"/>
          <w:szCs w:val="24"/>
        </w:rPr>
        <w:t>s</w:t>
      </w:r>
      <w:r w:rsidRPr="00204DB6" w:rsidR="0003553F">
        <w:rPr>
          <w:rFonts w:cs="Times New Roman"/>
          <w:szCs w:val="24"/>
        </w:rPr>
        <w:t>.</w:t>
      </w:r>
      <w:r w:rsidRPr="00204DB6" w:rsidR="002127DB">
        <w:rPr>
          <w:rFonts w:cs="Times New Roman"/>
          <w:szCs w:val="24"/>
        </w:rPr>
        <w:t xml:space="preserve"> </w:t>
      </w:r>
      <w:r w:rsidRPr="00204DB6">
        <w:rPr>
          <w:rFonts w:cs="Times New Roman"/>
          <w:szCs w:val="24"/>
        </w:rPr>
        <w:br w:type="page"/>
      </w:r>
    </w:p>
    <w:p w:rsidR="00E850FC" w:rsidRPr="00204DB6" w:rsidP="002F2E53" w14:paraId="4448BFC9" w14:textId="2241541B">
      <w:pPr>
        <w:spacing w:line="480" w:lineRule="auto"/>
        <w:jc w:val="center"/>
        <w:rPr>
          <w:rFonts w:cs="Times New Roman"/>
          <w:szCs w:val="24"/>
        </w:rPr>
      </w:pPr>
      <w:r w:rsidRPr="00204DB6">
        <w:rPr>
          <w:rFonts w:cs="Times New Roman"/>
          <w:szCs w:val="24"/>
        </w:rPr>
        <w:t>Respectfully submitted,</w:t>
      </w:r>
    </w:p>
    <w:tbl>
      <w:tblPr>
        <w:tblStyle w:val="TableGrid2"/>
        <w:tblW w:w="93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4140"/>
        <w:gridCol w:w="270"/>
        <w:gridCol w:w="372"/>
      </w:tblGrid>
      <w:tr w14:paraId="76A2EABC" w14:textId="77777777" w:rsidTr="00D93DA0">
        <w:tblPrEx>
          <w:tblW w:w="93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4590" w:type="dxa"/>
          </w:tcPr>
          <w:p w:rsidR="0023602E" w:rsidRPr="00204DB6" w:rsidP="0023602E" w14:paraId="7705A2DE"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i/>
                <w:iCs/>
                <w:sz w:val="24"/>
                <w:szCs w:val="24"/>
                <w:u w:val="single"/>
                <w:lang w:val="en-US" w:eastAsia="en-US" w:bidi="ar-SA"/>
              </w:rPr>
            </w:pPr>
            <w:r w:rsidRPr="00204DB6">
              <w:rPr>
                <w:rFonts w:ascii="Times New Roman" w:eastAsia="Times New Roman" w:hAnsi="Times New Roman" w:cs="Times New Roman"/>
                <w:i/>
                <w:iCs/>
                <w:sz w:val="24"/>
                <w:szCs w:val="24"/>
                <w:u w:val="single"/>
                <w:lang w:val="en-US" w:eastAsia="en-US" w:bidi="ar-SA"/>
              </w:rPr>
              <w:t>/s/</w:t>
            </w:r>
            <w:r>
              <w:rPr>
                <w:rFonts w:ascii="Times New Roman" w:eastAsia="Times New Roman" w:hAnsi="Times New Roman" w:cs="Times New Roman"/>
                <w:i/>
                <w:iCs/>
                <w:sz w:val="24"/>
                <w:szCs w:val="24"/>
                <w:u w:val="single"/>
                <w:lang w:val="en-US" w:eastAsia="en-US" w:bidi="ar-SA"/>
              </w:rPr>
              <w:t xml:space="preserve"> </w:t>
            </w:r>
            <w:r w:rsidRPr="00A75363">
              <w:rPr>
                <w:rFonts w:ascii="Times New Roman" w:eastAsia="Times New Roman" w:hAnsi="Times New Roman" w:cs="Times New Roman"/>
                <w:i/>
                <w:iCs/>
                <w:sz w:val="24"/>
                <w:szCs w:val="24"/>
                <w:u w:val="single"/>
                <w:lang w:val="en-US" w:eastAsia="en-US" w:bidi="ar-SA"/>
              </w:rPr>
              <w:t>Thomas R. Hays</w:t>
            </w:r>
            <w:r w:rsidRPr="00204DB6">
              <w:rPr>
                <w:rFonts w:ascii="Times New Roman" w:eastAsia="Times New Roman" w:hAnsi="Times New Roman" w:cs="Times New Roman"/>
                <w:i/>
                <w:iCs/>
                <w:sz w:val="24"/>
                <w:szCs w:val="24"/>
                <w:u w:val="single"/>
                <w:lang w:val="en-US" w:eastAsia="en-US" w:bidi="ar-SA"/>
              </w:rPr>
              <w:t xml:space="preserve"> </w:t>
            </w:r>
          </w:p>
          <w:p w:rsidR="0023602E" w:rsidRPr="00204DB6" w:rsidP="0023602E" w14:paraId="2E46217A"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Thomas R. Hays (0054062)</w:t>
            </w:r>
          </w:p>
          <w:p w:rsidR="0023602E" w:rsidRPr="00204DB6" w:rsidP="0023602E" w14:paraId="537EFE7D"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Counsel of Record </w:t>
            </w:r>
          </w:p>
          <w:p w:rsidR="0023602E" w:rsidRPr="00204DB6" w:rsidP="0023602E" w14:paraId="49F5F1F4" w14:textId="77777777">
            <w:pPr>
              <w:widowControl w:val="0"/>
              <w:autoSpaceDE w:val="0"/>
              <w:autoSpaceDN w:val="0"/>
              <w:spacing w:after="0" w:line="240" w:lineRule="auto"/>
              <w:ind w:right="68"/>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8355 Island Lane</w:t>
            </w:r>
          </w:p>
          <w:p w:rsidR="0023602E" w:rsidRPr="00204DB6" w:rsidP="0023602E" w14:paraId="7B4FF0BC"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Maineville, Ohio 43039</w:t>
            </w:r>
          </w:p>
          <w:p w:rsidR="0023602E" w:rsidRPr="00204DB6" w:rsidP="0023602E" w14:paraId="44D346FF"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(419) 410-7069</w:t>
            </w:r>
          </w:p>
          <w:p w:rsidR="0023602E" w:rsidRPr="00204DB6" w:rsidP="0023602E" w14:paraId="78577149" w14:textId="77777777">
            <w:pPr>
              <w:widowControl w:val="0"/>
              <w:tabs>
                <w:tab w:val="left" w:pos="2776"/>
              </w:tabs>
              <w:autoSpaceDE w:val="0"/>
              <w:autoSpaceDN w:val="0"/>
              <w:spacing w:after="0" w:line="240" w:lineRule="auto"/>
              <w:ind w:right="346"/>
              <w:rPr>
                <w:rFonts w:ascii="Times New Roman" w:eastAsia="Times New Roman" w:hAnsi="Times New Roman" w:cs="Times New Roman"/>
                <w:color w:val="0000FF"/>
                <w:sz w:val="24"/>
                <w:szCs w:val="24"/>
                <w:lang w:val="en-US" w:eastAsia="en-US" w:bidi="ar-SA"/>
              </w:rPr>
            </w:pPr>
            <w:hyperlink r:id="rId6" w:history="1">
              <w:r w:rsidRPr="00204DB6">
                <w:rPr>
                  <w:rStyle w:val="Hyperlink"/>
                  <w:rFonts w:ascii="Times New Roman" w:eastAsia="Times New Roman" w:hAnsi="Times New Roman" w:cs="Times New Roman"/>
                  <w:color w:val="0000FF"/>
                  <w:sz w:val="24"/>
                  <w:szCs w:val="24"/>
                  <w:u w:val="single"/>
                  <w:lang w:val="en-US" w:eastAsia="en-US" w:bidi="ar-SA"/>
                </w:rPr>
                <w:t>trhayslaw@gmail.com</w:t>
              </w:r>
            </w:hyperlink>
          </w:p>
          <w:p w:rsidR="0023602E" w:rsidRPr="00204DB6" w:rsidP="0023602E" w14:paraId="4DA1F6C1" w14:textId="77777777">
            <w:pPr>
              <w:tabs>
                <w:tab w:val="left" w:pos="2776"/>
              </w:tabs>
              <w:spacing w:after="0" w:line="240" w:lineRule="auto"/>
              <w:ind w:right="346"/>
              <w:rPr>
                <w:rFonts w:ascii="Times New Roman" w:hAnsi="Times New Roman" w:eastAsiaTheme="minorHAnsi"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p w:rsidR="0023602E" w:rsidRPr="00204DB6" w:rsidP="0023602E" w14:paraId="5984200E" w14:textId="77777777">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p w:rsidR="0023602E" w:rsidRPr="00204DB6" w:rsidP="0023602E" w14:paraId="3CCEA00A"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204DB6">
              <w:rPr>
                <w:rFonts w:ascii="Times New Roman" w:eastAsia="Times New Roman" w:hAnsi="Times New Roman" w:cs="Times New Roman"/>
                <w:i/>
                <w:sz w:val="24"/>
                <w:szCs w:val="24"/>
                <w:lang w:val="en-US" w:eastAsia="en-US" w:bidi="ar-SA"/>
              </w:rPr>
              <w:t>Counsel for The Northwest Ohio Aggregation Coalition</w:t>
            </w:r>
          </w:p>
          <w:p w:rsidR="0023602E" w:rsidRPr="00204DB6" w:rsidP="0023602E" w14:paraId="5DDE6923"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p>
          <w:p w:rsidR="0023602E" w:rsidRPr="00204DB6" w:rsidP="0023602E" w14:paraId="387444D3"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u w:val="single"/>
                <w:lang w:val="en-US" w:eastAsia="en-US" w:bidi="ar-SA"/>
              </w:rPr>
            </w:pPr>
            <w:r w:rsidRPr="00E40A3A">
              <w:rPr>
                <w:rFonts w:ascii="Times New Roman" w:eastAsia="Times New Roman" w:hAnsi="Times New Roman" w:cs="Times New Roman"/>
                <w:i/>
                <w:sz w:val="24"/>
                <w:szCs w:val="24"/>
                <w:u w:val="single"/>
                <w:lang w:val="en-US" w:eastAsia="en-US" w:bidi="ar-SA"/>
              </w:rPr>
              <w:t>/s/</w:t>
            </w:r>
            <w:r w:rsidRPr="00A75363">
              <w:rPr>
                <w:rFonts w:ascii="Times New Roman" w:eastAsia="Times New Roman" w:hAnsi="Times New Roman" w:cs="Times New Roman"/>
                <w:i/>
                <w:sz w:val="24"/>
                <w:szCs w:val="24"/>
                <w:u w:val="single"/>
                <w:lang w:val="en-US" w:eastAsia="en-US" w:bidi="ar-SA"/>
              </w:rPr>
              <w:t xml:space="preserve"> Kimberly W. Bojko</w:t>
            </w:r>
          </w:p>
          <w:p w:rsidR="000746FE" w:rsidRPr="00204DB6" w:rsidP="000746FE" w14:paraId="3EA7F67A"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Kimberly W. Bojko (0069402) </w:t>
            </w:r>
          </w:p>
          <w:p w:rsidR="000746FE" w:rsidRPr="00204DB6" w:rsidP="000746FE" w14:paraId="4CA784A8"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Counsel of Record </w:t>
            </w:r>
          </w:p>
          <w:p w:rsidR="000746FE" w:rsidRPr="00204DB6" w:rsidP="000746FE" w14:paraId="5198EEC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Emma Y. Easley (0102144) </w:t>
            </w:r>
          </w:p>
          <w:p w:rsidR="000746FE" w:rsidRPr="00204DB6" w:rsidP="000746FE" w14:paraId="730E4381"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0746FE" w:rsidRPr="00204DB6" w:rsidP="000746FE" w14:paraId="05409092"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Carpenter Lipps LLP </w:t>
            </w:r>
          </w:p>
          <w:p w:rsidR="000746FE" w:rsidRPr="00204DB6" w:rsidP="000746FE" w14:paraId="18F6E95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280 North High Street, Suite 1300 </w:t>
            </w:r>
          </w:p>
          <w:p w:rsidR="000746FE" w:rsidRPr="00204DB6" w:rsidP="000746FE" w14:paraId="5361655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Columbus, Ohio 43215 </w:t>
            </w:r>
          </w:p>
          <w:p w:rsidR="000746FE" w:rsidRPr="00204DB6" w:rsidP="000746FE" w14:paraId="5A79E584"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Telephone: (614) 365-4100 </w:t>
            </w:r>
          </w:p>
          <w:p w:rsidR="000746FE" w:rsidRPr="00204DB6" w:rsidP="000746FE" w14:paraId="1166DF29" w14:textId="314E98EE">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7" w:history="1">
              <w:r w:rsidRPr="00204DB6" w:rsidR="00B934CB">
                <w:rPr>
                  <w:rStyle w:val="Hyperlink"/>
                  <w:rFonts w:ascii="Times New Roman" w:eastAsia="Times New Roman" w:hAnsi="Times New Roman" w:cs="Times New Roman"/>
                  <w:iCs/>
                  <w:color w:val="0000FF"/>
                  <w:sz w:val="24"/>
                  <w:szCs w:val="24"/>
                  <w:u w:val="single"/>
                  <w:lang w:val="en-US" w:eastAsia="en-US" w:bidi="ar-SA"/>
                </w:rPr>
                <w:t>bojko@carpenterlipps.com</w:t>
              </w:r>
            </w:hyperlink>
          </w:p>
          <w:p w:rsidR="000746FE" w:rsidRPr="00204DB6" w:rsidP="000746FE" w14:paraId="328BD215" w14:textId="35D05232">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8" w:history="1">
              <w:r w:rsidRPr="00204DB6" w:rsidR="00B934CB">
                <w:rPr>
                  <w:rStyle w:val="Hyperlink"/>
                  <w:rFonts w:ascii="Times New Roman" w:eastAsia="Times New Roman" w:hAnsi="Times New Roman" w:cs="Times New Roman"/>
                  <w:iCs/>
                  <w:color w:val="0000FF"/>
                  <w:sz w:val="24"/>
                  <w:szCs w:val="24"/>
                  <w:u w:val="single"/>
                  <w:lang w:val="en-US" w:eastAsia="en-US" w:bidi="ar-SA"/>
                </w:rPr>
                <w:t>easley@carpenterlipps.com</w:t>
              </w:r>
            </w:hyperlink>
          </w:p>
          <w:p w:rsidR="000746FE" w:rsidRPr="00204DB6" w:rsidP="000746FE" w14:paraId="39072D39"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(willing to accept service by e-mail)</w:t>
            </w:r>
          </w:p>
          <w:p w:rsidR="000746FE" w:rsidRPr="00204DB6" w:rsidP="000746FE" w14:paraId="7EF2F6F4"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0746FE" w:rsidRPr="00204DB6" w:rsidP="000746FE" w14:paraId="5C48B510" w14:textId="635EA305">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204DB6">
              <w:rPr>
                <w:rFonts w:ascii="Times New Roman" w:eastAsia="Times New Roman" w:hAnsi="Times New Roman" w:cs="Times New Roman"/>
                <w:i/>
                <w:sz w:val="24"/>
                <w:szCs w:val="24"/>
                <w:lang w:val="en-US" w:eastAsia="en-US" w:bidi="ar-SA"/>
              </w:rPr>
              <w:t>Counsel for the Ohio Manufacturers’ Association Energy Group</w:t>
            </w:r>
          </w:p>
          <w:p w:rsidR="002F2E53" w:rsidRPr="00204DB6" w:rsidP="007C3AA4" w14:paraId="1458A439"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p w:rsidR="002F2E53" w:rsidRPr="00204DB6" w:rsidP="007C3AA4" w14:paraId="27A0DFD2" w14:textId="26293797">
            <w:pPr>
              <w:tabs>
                <w:tab w:val="left" w:pos="2776"/>
              </w:tabs>
              <w:spacing w:after="0" w:line="240" w:lineRule="auto"/>
              <w:ind w:right="339"/>
              <w:rPr>
                <w:rFonts w:ascii="Times New Roman" w:eastAsia="Times New Roman" w:hAnsi="Times New Roman" w:cs="Times New Roman"/>
                <w:sz w:val="24"/>
                <w:szCs w:val="24"/>
                <w:lang w:val="en-US" w:eastAsia="en-US" w:bidi="ar-SA"/>
              </w:rPr>
            </w:pPr>
          </w:p>
        </w:tc>
        <w:tc>
          <w:tcPr>
            <w:tcW w:w="4782" w:type="dxa"/>
            <w:gridSpan w:val="3"/>
          </w:tcPr>
          <w:p w:rsidR="002F2E53" w:rsidRPr="00204DB6" w:rsidP="007C3AA4" w14:paraId="61B74F35"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Maureen R. Willis (0020847)</w:t>
            </w:r>
          </w:p>
          <w:p w:rsidR="002F2E53" w:rsidRPr="00204DB6" w:rsidP="007C3AA4" w14:paraId="50668EE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Ohio Consumers’ Counsel</w:t>
            </w:r>
          </w:p>
          <w:p w:rsidR="002F2E53" w:rsidRPr="00204DB6" w:rsidP="007C3AA4" w14:paraId="0984136D"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204DB6">
              <w:rPr>
                <w:rFonts w:ascii="Times New Roman" w:eastAsia="Times New Roman" w:hAnsi="Times New Roman" w:cs="Times New Roman"/>
                <w:i/>
                <w:iCs/>
                <w:sz w:val="24"/>
                <w:szCs w:val="24"/>
                <w:lang w:val="en-US" w:eastAsia="en-US" w:bidi="ar-SA"/>
              </w:rPr>
              <w:t xml:space="preserve"> </w:t>
            </w:r>
          </w:p>
          <w:p w:rsidR="002F2E53" w:rsidRPr="00204DB6" w:rsidP="007C3AA4" w14:paraId="31C007D4" w14:textId="7A0BC842">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204DB6">
              <w:rPr>
                <w:rFonts w:ascii="Times New Roman" w:eastAsia="Times New Roman" w:hAnsi="Times New Roman" w:cs="Times New Roman"/>
                <w:sz w:val="24"/>
                <w:szCs w:val="24"/>
                <w:u w:val="single"/>
                <w:lang w:val="en-US" w:eastAsia="en-US" w:bidi="ar-SA"/>
              </w:rPr>
              <w:t xml:space="preserve">/s/ </w:t>
            </w:r>
            <w:r w:rsidRPr="00204DB6">
              <w:rPr>
                <w:rFonts w:ascii="Times New Roman" w:eastAsia="Times New Roman" w:hAnsi="Times New Roman" w:cs="Times New Roman"/>
                <w:i/>
                <w:iCs/>
                <w:sz w:val="24"/>
                <w:szCs w:val="24"/>
                <w:u w:val="single"/>
                <w:lang w:val="en-US" w:eastAsia="en-US" w:bidi="ar-SA"/>
              </w:rPr>
              <w:t>John Finnigan</w:t>
            </w:r>
          </w:p>
          <w:p w:rsidR="002F2E53" w:rsidRPr="00204DB6" w:rsidP="007C3AA4" w14:paraId="2AE9ED3A" w14:textId="26C013B0">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John Finnigan (0018689)</w:t>
            </w:r>
          </w:p>
          <w:p w:rsidR="002F2E53" w:rsidRPr="00204DB6" w:rsidP="007C3AA4" w14:paraId="6B3E9F7C"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Counsel of Record</w:t>
            </w:r>
          </w:p>
          <w:p w:rsidR="002F2E53" w:rsidRPr="00204DB6" w:rsidP="007C3AA4" w14:paraId="5C795AF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Robert Eubanks (0073386)</w:t>
            </w:r>
          </w:p>
          <w:p w:rsidR="002F2E53" w:rsidRPr="00204DB6" w:rsidP="007C3AA4" w14:paraId="36A2DC5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William J. Michael (0070921)</w:t>
            </w:r>
          </w:p>
          <w:p w:rsidR="002F2E53" w:rsidRPr="00204DB6" w:rsidP="007C3AA4" w14:paraId="20EBDB1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Assistant Consumers’ Counsel</w:t>
            </w:r>
          </w:p>
          <w:p w:rsidR="002F2E53" w:rsidRPr="00204DB6" w:rsidP="007C3AA4" w14:paraId="133FA60B"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Alex Hickey</w:t>
            </w:r>
          </w:p>
          <w:p w:rsidR="002F2E53" w:rsidRPr="00204DB6" w:rsidP="007C3AA4" w14:paraId="0BD1B47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Thomas Zuehlke</w:t>
            </w:r>
          </w:p>
          <w:p w:rsidR="002F2E53" w:rsidRPr="00204DB6" w:rsidP="007C3AA4" w14:paraId="0703E84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Certified Legal Interns</w:t>
            </w:r>
          </w:p>
          <w:p w:rsidR="002F2E53" w:rsidRPr="00204DB6" w:rsidP="007C3AA4" w14:paraId="3BF1EEF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p>
          <w:p w:rsidR="002F2E53" w:rsidRPr="00204DB6" w:rsidP="007C3AA4" w14:paraId="4B693C0B" w14:textId="77777777">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204DB6">
              <w:rPr>
                <w:rFonts w:ascii="Times New Roman" w:eastAsia="Times New Roman" w:hAnsi="Times New Roman" w:cs="Times New Roman"/>
                <w:b/>
                <w:bCs/>
                <w:sz w:val="24"/>
                <w:szCs w:val="24"/>
                <w:lang w:val="en-US" w:eastAsia="en-US" w:bidi="ar-SA"/>
              </w:rPr>
              <w:t>Office of the Ohio Consumers’ Counsel</w:t>
            </w:r>
          </w:p>
          <w:p w:rsidR="002F2E53" w:rsidRPr="00204DB6" w:rsidP="007C3AA4" w14:paraId="1F31425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65 East State Street, Suite 700</w:t>
            </w:r>
          </w:p>
          <w:p w:rsidR="002F2E53" w:rsidRPr="00204DB6" w:rsidP="007C3AA4" w14:paraId="3FCA12D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Columbus, Ohio 43215</w:t>
            </w:r>
          </w:p>
          <w:p w:rsidR="002F2E53" w:rsidRPr="00204DB6" w:rsidP="007C3AA4" w14:paraId="46418DC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[Finnigan]: (614) 466-9585</w:t>
            </w:r>
          </w:p>
          <w:p w:rsidR="002F2E53" w:rsidRPr="00204DB6" w:rsidP="007C3AA4" w14:paraId="5BE91D0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[Eubanks]: (614) 466-1292</w:t>
            </w:r>
          </w:p>
          <w:p w:rsidR="002F2E53" w:rsidRPr="00204DB6" w:rsidP="007C3AA4" w14:paraId="190B7A8D"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[Michael]: (614) 466-1291</w:t>
            </w:r>
          </w:p>
          <w:p w:rsidR="002F2E53" w:rsidRPr="00204DB6" w:rsidP="007C3AA4" w14:paraId="68692100"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[Hickey]: (614) 466-9549</w:t>
            </w:r>
          </w:p>
          <w:p w:rsidR="002F2E53" w:rsidRPr="00204DB6" w:rsidP="007C3AA4" w14:paraId="2423FC8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[Zuehlke]: (614) 466-9569</w:t>
            </w:r>
          </w:p>
          <w:p w:rsidR="002F2E53" w:rsidRPr="00204DB6" w:rsidP="007C3AA4" w14:paraId="139BA6BB"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9" w:history="1">
              <w:r w:rsidRPr="00204DB6" w:rsidR="00B934CB">
                <w:rPr>
                  <w:rStyle w:val="Hyperlink"/>
                  <w:rFonts w:ascii="Times New Roman" w:eastAsia="Times New Roman" w:hAnsi="Times New Roman" w:cs="Times New Roman"/>
                  <w:color w:val="0000FF"/>
                  <w:sz w:val="24"/>
                  <w:szCs w:val="24"/>
                  <w:u w:val="single"/>
                  <w:lang w:val="en-US" w:eastAsia="en-US" w:bidi="ar-SA"/>
                </w:rPr>
                <w:t>john.finnigan@occ.ohio.gov</w:t>
              </w:r>
            </w:hyperlink>
          </w:p>
          <w:p w:rsidR="002F2E53" w:rsidRPr="00204DB6" w:rsidP="007C3AA4" w14:paraId="555805AF"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0" w:history="1">
              <w:r w:rsidRPr="00204DB6" w:rsidR="00B934CB">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2F2E53" w:rsidRPr="00204DB6" w:rsidP="007C3AA4" w14:paraId="2CDEFBCB"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1" w:history="1">
              <w:r w:rsidRPr="00204DB6" w:rsidR="00B934CB">
                <w:rPr>
                  <w:rStyle w:val="Hyperlink"/>
                  <w:rFonts w:ascii="Times New Roman" w:eastAsia="Times New Roman" w:hAnsi="Times New Roman" w:cs="Times New Roman"/>
                  <w:color w:val="0000FF"/>
                  <w:sz w:val="24"/>
                  <w:szCs w:val="24"/>
                  <w:u w:val="single"/>
                  <w:lang w:val="en-US" w:eastAsia="en-US" w:bidi="ar-SA"/>
                </w:rPr>
                <w:t>william.michael@occ.ohio.gov</w:t>
              </w:r>
            </w:hyperlink>
          </w:p>
          <w:p w:rsidR="002F2E53" w:rsidRPr="00204DB6" w:rsidP="007C3AA4" w14:paraId="016E5FD6"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2" w:history="1">
              <w:r w:rsidRPr="00204DB6" w:rsidR="00B934CB">
                <w:rPr>
                  <w:rStyle w:val="Hyperlink"/>
                  <w:rFonts w:ascii="Times New Roman" w:eastAsia="Times New Roman" w:hAnsi="Times New Roman" w:cs="Times New Roman"/>
                  <w:color w:val="0000FF"/>
                  <w:sz w:val="24"/>
                  <w:szCs w:val="24"/>
                  <w:u w:val="single"/>
                  <w:lang w:val="en-US" w:eastAsia="en-US" w:bidi="ar-SA"/>
                </w:rPr>
                <w:t>alex.hickey@occ.ohio.gov</w:t>
              </w:r>
            </w:hyperlink>
          </w:p>
          <w:p w:rsidR="002F2E53" w:rsidRPr="00204DB6" w:rsidP="007C3AA4" w14:paraId="025F33FE"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3" w:history="1">
              <w:r w:rsidRPr="00204DB6" w:rsidR="00B934CB">
                <w:rPr>
                  <w:rStyle w:val="Hyperlink"/>
                  <w:rFonts w:ascii="Times New Roman" w:eastAsia="Times New Roman" w:hAnsi="Times New Roman" w:cs="Times New Roman"/>
                  <w:color w:val="0000FF"/>
                  <w:sz w:val="24"/>
                  <w:szCs w:val="24"/>
                  <w:u w:val="single"/>
                  <w:lang w:val="en-US" w:eastAsia="en-US" w:bidi="ar-SA"/>
                </w:rPr>
                <w:t>thomas.zuehlke@occ.ohio.gov</w:t>
              </w:r>
            </w:hyperlink>
          </w:p>
          <w:p w:rsidR="002F2E53" w:rsidRPr="00204DB6" w:rsidP="007C3AA4" w14:paraId="195A40F0"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p w:rsidR="002F2E53" w:rsidRPr="00204DB6" w:rsidP="007C3AA4" w14:paraId="3679F5DD" w14:textId="77777777">
            <w:pPr>
              <w:tabs>
                <w:tab w:val="left" w:pos="2776"/>
              </w:tabs>
              <w:spacing w:after="0" w:line="240" w:lineRule="auto"/>
              <w:ind w:right="339"/>
              <w:rPr>
                <w:rFonts w:ascii="Times New Roman" w:eastAsia="Times New Roman" w:hAnsi="Times New Roman" w:cs="Times New Roman"/>
                <w:i/>
                <w:iCs/>
                <w:sz w:val="24"/>
                <w:szCs w:val="24"/>
                <w:lang w:val="en-US" w:eastAsia="en-US" w:bidi="ar-SA"/>
              </w:rPr>
            </w:pPr>
          </w:p>
          <w:p w:rsidR="002F2E53" w:rsidRPr="00204DB6" w:rsidP="00D93DA0" w14:paraId="674FACBE" w14:textId="0F2E7C7C">
            <w:pPr>
              <w:tabs>
                <w:tab w:val="left" w:pos="2776"/>
              </w:tabs>
              <w:spacing w:after="0" w:line="240" w:lineRule="auto"/>
              <w:ind w:right="339"/>
              <w:rPr>
                <w:rFonts w:ascii="Times New Roman" w:eastAsia="Times New Roman" w:hAnsi="Times New Roman" w:cs="Times New Roman"/>
                <w:i/>
                <w:iCs/>
                <w:sz w:val="24"/>
                <w:szCs w:val="24"/>
                <w:lang w:val="en-US" w:eastAsia="en-US" w:bidi="ar-SA"/>
              </w:rPr>
            </w:pPr>
            <w:r w:rsidRPr="00204DB6">
              <w:rPr>
                <w:rFonts w:ascii="Times New Roman" w:eastAsia="Times New Roman" w:hAnsi="Times New Roman" w:cs="Times New Roman"/>
                <w:i/>
                <w:iCs/>
                <w:sz w:val="24"/>
                <w:szCs w:val="24"/>
                <w:lang w:val="en-US" w:eastAsia="en-US" w:bidi="ar-SA"/>
              </w:rPr>
              <w:t>Counsel for Office of the Ohio Consumers’ Counsel</w:t>
            </w:r>
          </w:p>
        </w:tc>
      </w:tr>
      <w:tr w14:paraId="00093917" w14:textId="77777777" w:rsidTr="00D93DA0">
        <w:tblPrEx>
          <w:tblW w:w="9372" w:type="dxa"/>
          <w:tblInd w:w="-90" w:type="dxa"/>
          <w:tblLayout w:type="fixed"/>
          <w:tblCellMar>
            <w:top w:w="0" w:type="dxa"/>
            <w:left w:w="108" w:type="dxa"/>
            <w:bottom w:w="0" w:type="dxa"/>
            <w:right w:w="108" w:type="dxa"/>
          </w:tblCellMar>
          <w:tblLook w:val="04A0"/>
        </w:tblPrEx>
        <w:trPr>
          <w:gridAfter w:val="1"/>
          <w:wAfter w:w="372" w:type="dxa"/>
        </w:trPr>
        <w:tc>
          <w:tcPr>
            <w:tcW w:w="8730" w:type="dxa"/>
            <w:gridSpan w:val="2"/>
          </w:tcPr>
          <w:p w:rsidR="002F2E53" w:rsidRPr="00204DB6" w:rsidP="007C3AA4" w14:paraId="631415D9" w14:textId="77777777">
            <w:pPr>
              <w:spacing w:after="0" w:line="240" w:lineRule="auto"/>
              <w:rPr>
                <w:rFonts w:ascii="Times New Roman" w:eastAsia="Times New Roman" w:hAnsi="Times New Roman" w:cs="Times New Roman"/>
                <w:i/>
                <w:sz w:val="24"/>
                <w:szCs w:val="24"/>
                <w:u w:val="single"/>
                <w:lang w:val="en-US" w:eastAsia="en-US" w:bidi="ar-SA"/>
              </w:rPr>
            </w:pPr>
          </w:p>
        </w:tc>
        <w:tc>
          <w:tcPr>
            <w:tcW w:w="270" w:type="dxa"/>
          </w:tcPr>
          <w:p w:rsidR="002F2E53" w:rsidRPr="00204DB6" w:rsidP="007C3AA4" w14:paraId="149700DF" w14:textId="77777777">
            <w:pPr>
              <w:spacing w:after="0" w:line="240" w:lineRule="auto"/>
              <w:ind w:left="-19"/>
              <w:rPr>
                <w:rFonts w:ascii="Times New Roman" w:eastAsia="Times New Roman" w:hAnsi="Times New Roman" w:cs="Times New Roman"/>
                <w:sz w:val="24"/>
                <w:szCs w:val="24"/>
                <w:lang w:val="en-US" w:eastAsia="en-US" w:bidi="ar-SA"/>
              </w:rPr>
            </w:pPr>
          </w:p>
        </w:tc>
      </w:tr>
    </w:tbl>
    <w:p w:rsidR="00B04F63" w:rsidRPr="00204DB6" w:rsidP="00EA521C" w14:paraId="6A2E841D" w14:textId="77777777">
      <w:pPr>
        <w:pStyle w:val="BodyTextIndent3"/>
        <w:spacing w:line="480" w:lineRule="auto"/>
        <w:rPr>
          <w:szCs w:val="24"/>
        </w:rPr>
      </w:pPr>
    </w:p>
    <w:p w:rsidR="00D841A1" w:rsidRPr="00204DB6" w:rsidP="00EA521C" w14:paraId="3AA73103" w14:textId="77777777">
      <w:pPr>
        <w:pStyle w:val="BodyTextIndent3"/>
        <w:spacing w:line="480" w:lineRule="auto"/>
        <w:rPr>
          <w:szCs w:val="24"/>
        </w:rPr>
        <w:sectPr w:rsidSect="00725CE8">
          <w:footerReference w:type="default" r:id="rId20"/>
          <w:pgSz w:w="12240" w:h="15840"/>
          <w:pgMar w:top="1440" w:right="1800" w:bottom="1440" w:left="1800" w:header="720" w:footer="720" w:gutter="0"/>
          <w:pgNumType w:start="1"/>
          <w:cols w:space="720"/>
          <w:docGrid w:linePitch="360"/>
        </w:sectPr>
      </w:pPr>
    </w:p>
    <w:p w:rsidR="00D841A1" w:rsidRPr="00204DB6" w:rsidP="00D841A1" w14:paraId="3440131A" w14:textId="77777777">
      <w:pPr>
        <w:jc w:val="center"/>
        <w:rPr>
          <w:rFonts w:eastAsia="Times New Roman" w:cs="Times New Roman"/>
          <w:b/>
          <w:bCs/>
          <w:szCs w:val="24"/>
          <w:u w:val="single"/>
        </w:rPr>
      </w:pPr>
      <w:r w:rsidRPr="00204DB6">
        <w:rPr>
          <w:rFonts w:eastAsia="Times New Roman" w:cs="Times New Roman"/>
          <w:b/>
          <w:bCs/>
          <w:szCs w:val="24"/>
          <w:u w:val="single"/>
        </w:rPr>
        <w:t>TABLE OF CONTENTS</w:t>
      </w:r>
    </w:p>
    <w:p w:rsidR="00D841A1" w:rsidRPr="00204DB6" w:rsidP="00D841A1" w14:paraId="19299B7F" w14:textId="77777777">
      <w:pPr>
        <w:jc w:val="right"/>
        <w:rPr>
          <w:rFonts w:eastAsia="Times New Roman" w:cs="Times New Roman"/>
          <w:b/>
          <w:bCs/>
          <w:szCs w:val="24"/>
        </w:rPr>
      </w:pP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szCs w:val="24"/>
        </w:rPr>
        <w:tab/>
      </w:r>
      <w:r w:rsidRPr="00204DB6">
        <w:rPr>
          <w:rFonts w:eastAsia="Times New Roman" w:cs="Times New Roman"/>
          <w:b/>
          <w:bCs/>
          <w:szCs w:val="24"/>
        </w:rPr>
        <w:t>PAGE</w:t>
      </w:r>
    </w:p>
    <w:p w:rsidR="00D841A1" w:rsidRPr="00204DB6" w:rsidP="00D841A1" w14:paraId="6C3F22D0" w14:textId="77777777">
      <w:pPr>
        <w:jc w:val="center"/>
        <w:rPr>
          <w:rFonts w:eastAsia="Times New Roman" w:cs="Times New Roman"/>
          <w:b/>
          <w:bCs/>
          <w:szCs w:val="24"/>
        </w:rPr>
      </w:pPr>
    </w:p>
    <w:p w:rsidR="00A203F7" w14:paraId="3DB72617" w14:textId="1E9B66FD">
      <w:pPr>
        <w:pStyle w:val="TOC1"/>
        <w:rPr>
          <w:rFonts w:asciiTheme="minorHAnsi" w:eastAsiaTheme="minorEastAsia" w:hAnsiTheme="minorHAnsi"/>
          <w:caps w:val="0"/>
          <w:noProof/>
          <w:kern w:val="2"/>
          <w:sz w:val="22"/>
          <w14:ligatures w14:val="standardContextual"/>
        </w:rPr>
      </w:pPr>
      <w:r w:rsidRPr="00204DB6">
        <w:rPr>
          <w:rFonts w:cs="Times New Roman"/>
          <w:b/>
          <w:bCs/>
          <w:szCs w:val="24"/>
        </w:rPr>
        <w:fldChar w:fldCharType="begin"/>
      </w:r>
      <w:r w:rsidRPr="00204DB6">
        <w:rPr>
          <w:rFonts w:cs="Times New Roman"/>
          <w:b/>
          <w:bCs/>
          <w:szCs w:val="24"/>
        </w:rPr>
        <w:instrText xml:space="preserve"> TOC \o "1-3" \h \z \u </w:instrText>
      </w:r>
      <w:r w:rsidRPr="00204DB6">
        <w:rPr>
          <w:rFonts w:cs="Times New Roman"/>
          <w:b/>
          <w:bCs/>
          <w:szCs w:val="24"/>
        </w:rPr>
        <w:fldChar w:fldCharType="separate"/>
      </w:r>
      <w:hyperlink w:anchor="_Toc152767818" w:history="1">
        <w:r w:rsidRPr="00FE7209">
          <w:rPr>
            <w:rStyle w:val="Hyperlink"/>
            <w:noProof/>
          </w:rPr>
          <w:t>I.</w:t>
        </w:r>
        <w:r>
          <w:rPr>
            <w:rFonts w:asciiTheme="minorHAnsi" w:eastAsiaTheme="minorEastAsia" w:hAnsiTheme="minorHAnsi"/>
            <w:caps w:val="0"/>
            <w:noProof/>
            <w:kern w:val="2"/>
            <w:sz w:val="22"/>
            <w14:ligatures w14:val="standardContextual"/>
          </w:rPr>
          <w:tab/>
        </w:r>
        <w:r w:rsidRPr="00FE7209">
          <w:rPr>
            <w:rStyle w:val="Hyperlink"/>
            <w:noProof/>
          </w:rPr>
          <w:t>INTRODUCTION</w:t>
        </w:r>
        <w:r>
          <w:rPr>
            <w:noProof/>
            <w:webHidden/>
          </w:rPr>
          <w:tab/>
        </w:r>
        <w:r>
          <w:rPr>
            <w:noProof/>
            <w:webHidden/>
          </w:rPr>
          <w:fldChar w:fldCharType="begin"/>
        </w:r>
        <w:r>
          <w:rPr>
            <w:noProof/>
            <w:webHidden/>
          </w:rPr>
          <w:instrText xml:space="preserve"> PAGEREF _Toc152767818 \h </w:instrText>
        </w:r>
        <w:r>
          <w:rPr>
            <w:noProof/>
            <w:webHidden/>
          </w:rPr>
          <w:fldChar w:fldCharType="separate"/>
        </w:r>
        <w:r>
          <w:rPr>
            <w:noProof/>
            <w:webHidden/>
          </w:rPr>
          <w:t>1</w:t>
        </w:r>
        <w:r>
          <w:rPr>
            <w:noProof/>
            <w:webHidden/>
          </w:rPr>
          <w:fldChar w:fldCharType="end"/>
        </w:r>
      </w:hyperlink>
    </w:p>
    <w:p w:rsidR="00A203F7" w14:paraId="363D13FA" w14:textId="70F7F35D">
      <w:pPr>
        <w:pStyle w:val="TOC1"/>
        <w:rPr>
          <w:rFonts w:asciiTheme="minorHAnsi" w:eastAsiaTheme="minorEastAsia" w:hAnsiTheme="minorHAnsi"/>
          <w:caps w:val="0"/>
          <w:noProof/>
          <w:kern w:val="2"/>
          <w:sz w:val="22"/>
          <w14:ligatures w14:val="standardContextual"/>
        </w:rPr>
      </w:pPr>
      <w:hyperlink w:anchor="_Toc152767819" w:history="1">
        <w:r w:rsidRPr="00FE7209">
          <w:rPr>
            <w:rStyle w:val="Hyperlink"/>
            <w:noProof/>
          </w:rPr>
          <w:t>II.</w:t>
        </w:r>
        <w:r>
          <w:rPr>
            <w:rFonts w:asciiTheme="minorHAnsi" w:eastAsiaTheme="minorEastAsia" w:hAnsiTheme="minorHAnsi"/>
            <w:caps w:val="0"/>
            <w:noProof/>
            <w:kern w:val="2"/>
            <w:sz w:val="22"/>
            <w14:ligatures w14:val="standardContextual"/>
          </w:rPr>
          <w:tab/>
        </w:r>
        <w:r w:rsidRPr="00FE7209">
          <w:rPr>
            <w:rStyle w:val="Hyperlink"/>
            <w:noProof/>
          </w:rPr>
          <w:t>ARGUMENT</w:t>
        </w:r>
        <w:r>
          <w:rPr>
            <w:noProof/>
            <w:webHidden/>
          </w:rPr>
          <w:tab/>
        </w:r>
        <w:r>
          <w:rPr>
            <w:noProof/>
            <w:webHidden/>
          </w:rPr>
          <w:fldChar w:fldCharType="begin"/>
        </w:r>
        <w:r>
          <w:rPr>
            <w:noProof/>
            <w:webHidden/>
          </w:rPr>
          <w:instrText xml:space="preserve"> PAGEREF _Toc152767819 \h </w:instrText>
        </w:r>
        <w:r>
          <w:rPr>
            <w:noProof/>
            <w:webHidden/>
          </w:rPr>
          <w:fldChar w:fldCharType="separate"/>
        </w:r>
        <w:r>
          <w:rPr>
            <w:noProof/>
            <w:webHidden/>
          </w:rPr>
          <w:t>5</w:t>
        </w:r>
        <w:r>
          <w:rPr>
            <w:noProof/>
            <w:webHidden/>
          </w:rPr>
          <w:fldChar w:fldCharType="end"/>
        </w:r>
      </w:hyperlink>
    </w:p>
    <w:p w:rsidR="00A203F7" w14:paraId="60342C91" w14:textId="0A92C74B">
      <w:pPr>
        <w:pStyle w:val="TOC2"/>
        <w:rPr>
          <w:rFonts w:asciiTheme="minorHAnsi" w:eastAsiaTheme="minorEastAsia" w:hAnsiTheme="minorHAnsi"/>
          <w:noProof/>
          <w:kern w:val="2"/>
          <w:sz w:val="22"/>
          <w14:ligatures w14:val="standardContextual"/>
        </w:rPr>
      </w:pPr>
      <w:hyperlink w:anchor="_Toc152767820" w:history="1">
        <w:r w:rsidRPr="00FE7209">
          <w:rPr>
            <w:rStyle w:val="Hyperlink"/>
            <w:noProof/>
          </w:rPr>
          <w:t>A.</w:t>
        </w:r>
        <w:r>
          <w:rPr>
            <w:rFonts w:asciiTheme="minorHAnsi" w:eastAsiaTheme="minorEastAsia" w:hAnsiTheme="minorHAnsi"/>
            <w:noProof/>
            <w:kern w:val="2"/>
            <w:sz w:val="22"/>
            <w14:ligatures w14:val="standardContextual"/>
          </w:rPr>
          <w:tab/>
        </w:r>
        <w:r w:rsidRPr="00FE7209">
          <w:rPr>
            <w:rStyle w:val="Hyperlink"/>
            <w:noProof/>
          </w:rPr>
          <w:t>FirstEnergy’s fifth electric security plan seeks increased charges from consumers for Rider DCR, which is related to the four FirstEnergy investigations that have been stayed.</w:t>
        </w:r>
        <w:r>
          <w:rPr>
            <w:noProof/>
            <w:webHidden/>
          </w:rPr>
          <w:tab/>
        </w:r>
        <w:r>
          <w:rPr>
            <w:noProof/>
            <w:webHidden/>
          </w:rPr>
          <w:fldChar w:fldCharType="begin"/>
        </w:r>
        <w:r>
          <w:rPr>
            <w:noProof/>
            <w:webHidden/>
          </w:rPr>
          <w:instrText xml:space="preserve"> PAGEREF _Toc152767820 \h </w:instrText>
        </w:r>
        <w:r>
          <w:rPr>
            <w:noProof/>
            <w:webHidden/>
          </w:rPr>
          <w:fldChar w:fldCharType="separate"/>
        </w:r>
        <w:r>
          <w:rPr>
            <w:noProof/>
            <w:webHidden/>
          </w:rPr>
          <w:t>5</w:t>
        </w:r>
        <w:r>
          <w:rPr>
            <w:noProof/>
            <w:webHidden/>
          </w:rPr>
          <w:fldChar w:fldCharType="end"/>
        </w:r>
      </w:hyperlink>
    </w:p>
    <w:p w:rsidR="00A203F7" w14:paraId="4C9EB335" w14:textId="6A6AB251">
      <w:pPr>
        <w:pStyle w:val="TOC2"/>
        <w:rPr>
          <w:rFonts w:asciiTheme="minorHAnsi" w:eastAsiaTheme="minorEastAsia" w:hAnsiTheme="minorHAnsi"/>
          <w:noProof/>
          <w:kern w:val="2"/>
          <w:sz w:val="22"/>
          <w14:ligatures w14:val="standardContextual"/>
        </w:rPr>
      </w:pPr>
      <w:hyperlink w:anchor="_Toc152767821" w:history="1">
        <w:r w:rsidRPr="00FE7209">
          <w:rPr>
            <w:rStyle w:val="Hyperlink"/>
            <w:noProof/>
          </w:rPr>
          <w:t>B.</w:t>
        </w:r>
        <w:r>
          <w:rPr>
            <w:rFonts w:asciiTheme="minorHAnsi" w:eastAsiaTheme="minorEastAsia" w:hAnsiTheme="minorHAnsi"/>
            <w:noProof/>
            <w:kern w:val="2"/>
            <w:sz w:val="22"/>
            <w14:ligatures w14:val="standardContextual"/>
          </w:rPr>
          <w:tab/>
        </w:r>
        <w:r w:rsidRPr="00FE7209">
          <w:rPr>
            <w:rStyle w:val="Hyperlink"/>
            <w:noProof/>
          </w:rPr>
          <w:t>A request for a limited stay pertaining to the consideration of FirstEnergy’s Rider DCR would be just and reasonable and consistent with the PUCO’s six-part stay standard.</w:t>
        </w:r>
        <w:r>
          <w:rPr>
            <w:noProof/>
            <w:webHidden/>
          </w:rPr>
          <w:tab/>
        </w:r>
        <w:r>
          <w:rPr>
            <w:noProof/>
            <w:webHidden/>
          </w:rPr>
          <w:fldChar w:fldCharType="begin"/>
        </w:r>
        <w:r>
          <w:rPr>
            <w:noProof/>
            <w:webHidden/>
          </w:rPr>
          <w:instrText xml:space="preserve"> PAGEREF _Toc152767821 \h </w:instrText>
        </w:r>
        <w:r>
          <w:rPr>
            <w:noProof/>
            <w:webHidden/>
          </w:rPr>
          <w:fldChar w:fldCharType="separate"/>
        </w:r>
        <w:r>
          <w:rPr>
            <w:noProof/>
            <w:webHidden/>
          </w:rPr>
          <w:t>8</w:t>
        </w:r>
        <w:r>
          <w:rPr>
            <w:noProof/>
            <w:webHidden/>
          </w:rPr>
          <w:fldChar w:fldCharType="end"/>
        </w:r>
      </w:hyperlink>
    </w:p>
    <w:p w:rsidR="00A203F7" w14:paraId="7F4DCDBE" w14:textId="5635552B">
      <w:pPr>
        <w:pStyle w:val="TOC3"/>
        <w:tabs>
          <w:tab w:val="left" w:pos="2160"/>
        </w:tabs>
        <w:rPr>
          <w:rFonts w:asciiTheme="minorHAnsi" w:eastAsiaTheme="minorEastAsia" w:hAnsiTheme="minorHAnsi"/>
          <w:noProof/>
          <w:kern w:val="2"/>
          <w:sz w:val="22"/>
          <w14:ligatures w14:val="standardContextual"/>
        </w:rPr>
      </w:pPr>
      <w:hyperlink w:anchor="_Toc152767822" w:history="1">
        <w:r w:rsidRPr="00FE7209">
          <w:rPr>
            <w:rStyle w:val="Hyperlink"/>
            <w:noProof/>
          </w:rPr>
          <w:t>1.</w:t>
        </w:r>
        <w:r>
          <w:rPr>
            <w:rFonts w:asciiTheme="minorHAnsi" w:eastAsiaTheme="minorEastAsia" w:hAnsiTheme="minorHAnsi"/>
            <w:noProof/>
            <w:kern w:val="2"/>
            <w:sz w:val="22"/>
            <w14:ligatures w14:val="standardContextual"/>
          </w:rPr>
          <w:tab/>
        </w:r>
        <w:r w:rsidRPr="00FE7209">
          <w:rPr>
            <w:rStyle w:val="Hyperlink"/>
            <w:noProof/>
          </w:rPr>
          <w:t>There are overlapping issues that exist making a limited stay reasonable.</w:t>
        </w:r>
        <w:r>
          <w:rPr>
            <w:noProof/>
            <w:webHidden/>
          </w:rPr>
          <w:tab/>
        </w:r>
        <w:r>
          <w:rPr>
            <w:noProof/>
            <w:webHidden/>
          </w:rPr>
          <w:fldChar w:fldCharType="begin"/>
        </w:r>
        <w:r>
          <w:rPr>
            <w:noProof/>
            <w:webHidden/>
          </w:rPr>
          <w:instrText xml:space="preserve"> PAGEREF _Toc152767822 \h </w:instrText>
        </w:r>
        <w:r>
          <w:rPr>
            <w:noProof/>
            <w:webHidden/>
          </w:rPr>
          <w:fldChar w:fldCharType="separate"/>
        </w:r>
        <w:r>
          <w:rPr>
            <w:noProof/>
            <w:webHidden/>
          </w:rPr>
          <w:t>9</w:t>
        </w:r>
        <w:r>
          <w:rPr>
            <w:noProof/>
            <w:webHidden/>
          </w:rPr>
          <w:fldChar w:fldCharType="end"/>
        </w:r>
      </w:hyperlink>
    </w:p>
    <w:p w:rsidR="00A203F7" w14:paraId="66DAFBE4" w14:textId="268A5DF0">
      <w:pPr>
        <w:pStyle w:val="TOC3"/>
        <w:tabs>
          <w:tab w:val="left" w:pos="2160"/>
        </w:tabs>
        <w:rPr>
          <w:rFonts w:asciiTheme="minorHAnsi" w:eastAsiaTheme="minorEastAsia" w:hAnsiTheme="minorHAnsi"/>
          <w:noProof/>
          <w:kern w:val="2"/>
          <w:sz w:val="22"/>
          <w14:ligatures w14:val="standardContextual"/>
        </w:rPr>
      </w:pPr>
      <w:hyperlink w:anchor="_Toc152767823" w:history="1">
        <w:r w:rsidRPr="00FE7209">
          <w:rPr>
            <w:rStyle w:val="Hyperlink"/>
            <w:noProof/>
          </w:rPr>
          <w:t>2.</w:t>
        </w:r>
        <w:r>
          <w:rPr>
            <w:rFonts w:asciiTheme="minorHAnsi" w:eastAsiaTheme="minorEastAsia" w:hAnsiTheme="minorHAnsi"/>
            <w:noProof/>
            <w:kern w:val="2"/>
            <w:sz w:val="22"/>
            <w14:ligatures w14:val="standardContextual"/>
          </w:rPr>
          <w:tab/>
        </w:r>
        <w:r w:rsidRPr="00FE7209">
          <w:rPr>
            <w:rStyle w:val="Hyperlink"/>
            <w:noProof/>
          </w:rPr>
          <w:t>The status of the criminal proceeding weighs in favor of a stay of Rider DCR proposed in FirstEnergy’s ESP V.</w:t>
        </w:r>
        <w:r>
          <w:rPr>
            <w:noProof/>
            <w:webHidden/>
          </w:rPr>
          <w:tab/>
        </w:r>
        <w:r>
          <w:rPr>
            <w:noProof/>
            <w:webHidden/>
          </w:rPr>
          <w:fldChar w:fldCharType="begin"/>
        </w:r>
        <w:r>
          <w:rPr>
            <w:noProof/>
            <w:webHidden/>
          </w:rPr>
          <w:instrText xml:space="preserve"> PAGEREF _Toc152767823 \h </w:instrText>
        </w:r>
        <w:r>
          <w:rPr>
            <w:noProof/>
            <w:webHidden/>
          </w:rPr>
          <w:fldChar w:fldCharType="separate"/>
        </w:r>
        <w:r>
          <w:rPr>
            <w:noProof/>
            <w:webHidden/>
          </w:rPr>
          <w:t>11</w:t>
        </w:r>
        <w:r>
          <w:rPr>
            <w:noProof/>
            <w:webHidden/>
          </w:rPr>
          <w:fldChar w:fldCharType="end"/>
        </w:r>
      </w:hyperlink>
    </w:p>
    <w:p w:rsidR="00A203F7" w14:paraId="79FE3C0E" w14:textId="7095EE5A">
      <w:pPr>
        <w:pStyle w:val="TOC3"/>
        <w:tabs>
          <w:tab w:val="left" w:pos="2160"/>
        </w:tabs>
        <w:rPr>
          <w:rFonts w:asciiTheme="minorHAnsi" w:eastAsiaTheme="minorEastAsia" w:hAnsiTheme="minorHAnsi"/>
          <w:noProof/>
          <w:kern w:val="2"/>
          <w:sz w:val="22"/>
          <w14:ligatures w14:val="standardContextual"/>
        </w:rPr>
      </w:pPr>
      <w:hyperlink w:anchor="_Toc152767824" w:history="1">
        <w:r w:rsidRPr="00FE7209">
          <w:rPr>
            <w:rStyle w:val="Hyperlink"/>
            <w:noProof/>
          </w:rPr>
          <w:t>3.</w:t>
        </w:r>
        <w:r>
          <w:rPr>
            <w:rFonts w:asciiTheme="minorHAnsi" w:eastAsiaTheme="minorEastAsia" w:hAnsiTheme="minorHAnsi"/>
            <w:noProof/>
            <w:kern w:val="2"/>
            <w:sz w:val="22"/>
            <w14:ligatures w14:val="standardContextual"/>
          </w:rPr>
          <w:tab/>
        </w:r>
        <w:r w:rsidRPr="00FE7209">
          <w:rPr>
            <w:rStyle w:val="Hyperlink"/>
            <w:noProof/>
          </w:rPr>
          <w:t>The interests of the PUCO (and the courts) weigh in favor of staying the Rider DCR proposed in FirstEnergy ESP V.</w:t>
        </w:r>
        <w:r>
          <w:rPr>
            <w:noProof/>
            <w:webHidden/>
          </w:rPr>
          <w:tab/>
        </w:r>
        <w:r>
          <w:rPr>
            <w:noProof/>
            <w:webHidden/>
          </w:rPr>
          <w:fldChar w:fldCharType="begin"/>
        </w:r>
        <w:r>
          <w:rPr>
            <w:noProof/>
            <w:webHidden/>
          </w:rPr>
          <w:instrText xml:space="preserve"> PAGEREF _Toc152767824 \h </w:instrText>
        </w:r>
        <w:r>
          <w:rPr>
            <w:noProof/>
            <w:webHidden/>
          </w:rPr>
          <w:fldChar w:fldCharType="separate"/>
        </w:r>
        <w:r>
          <w:rPr>
            <w:noProof/>
            <w:webHidden/>
          </w:rPr>
          <w:t>11</w:t>
        </w:r>
        <w:r>
          <w:rPr>
            <w:noProof/>
            <w:webHidden/>
          </w:rPr>
          <w:fldChar w:fldCharType="end"/>
        </w:r>
      </w:hyperlink>
    </w:p>
    <w:p w:rsidR="00A203F7" w14:paraId="2952EA4F" w14:textId="314E3733">
      <w:pPr>
        <w:pStyle w:val="TOC3"/>
        <w:tabs>
          <w:tab w:val="left" w:pos="2160"/>
        </w:tabs>
        <w:rPr>
          <w:rFonts w:asciiTheme="minorHAnsi" w:eastAsiaTheme="minorEastAsia" w:hAnsiTheme="minorHAnsi"/>
          <w:noProof/>
          <w:kern w:val="2"/>
          <w:sz w:val="22"/>
          <w14:ligatures w14:val="standardContextual"/>
        </w:rPr>
      </w:pPr>
      <w:hyperlink w:anchor="_Toc152767825" w:history="1">
        <w:r w:rsidRPr="00FE7209">
          <w:rPr>
            <w:rStyle w:val="Hyperlink"/>
            <w:noProof/>
          </w:rPr>
          <w:t>4.</w:t>
        </w:r>
        <w:r>
          <w:rPr>
            <w:rFonts w:asciiTheme="minorHAnsi" w:eastAsiaTheme="minorEastAsia" w:hAnsiTheme="minorHAnsi"/>
            <w:noProof/>
            <w:kern w:val="2"/>
            <w:sz w:val="22"/>
            <w14:ligatures w14:val="standardContextual"/>
          </w:rPr>
          <w:tab/>
        </w:r>
        <w:r w:rsidRPr="00FE7209">
          <w:rPr>
            <w:rStyle w:val="Hyperlink"/>
            <w:noProof/>
          </w:rPr>
          <w:t>The public interest weighs in favor of staying the PUCO’s consideration of Rider DCR in FirstEnergy’s ESP V.</w:t>
        </w:r>
        <w:r>
          <w:rPr>
            <w:noProof/>
            <w:webHidden/>
          </w:rPr>
          <w:tab/>
        </w:r>
        <w:r>
          <w:rPr>
            <w:noProof/>
            <w:webHidden/>
          </w:rPr>
          <w:fldChar w:fldCharType="begin"/>
        </w:r>
        <w:r>
          <w:rPr>
            <w:noProof/>
            <w:webHidden/>
          </w:rPr>
          <w:instrText xml:space="preserve"> PAGEREF _Toc152767825 \h </w:instrText>
        </w:r>
        <w:r>
          <w:rPr>
            <w:noProof/>
            <w:webHidden/>
          </w:rPr>
          <w:fldChar w:fldCharType="separate"/>
        </w:r>
        <w:r>
          <w:rPr>
            <w:noProof/>
            <w:webHidden/>
          </w:rPr>
          <w:t>12</w:t>
        </w:r>
        <w:r>
          <w:rPr>
            <w:noProof/>
            <w:webHidden/>
          </w:rPr>
          <w:fldChar w:fldCharType="end"/>
        </w:r>
      </w:hyperlink>
    </w:p>
    <w:p w:rsidR="00A203F7" w14:paraId="6CF3B10A" w14:textId="1FAF4E04">
      <w:pPr>
        <w:pStyle w:val="TOC3"/>
        <w:tabs>
          <w:tab w:val="left" w:pos="2160"/>
        </w:tabs>
        <w:rPr>
          <w:rFonts w:asciiTheme="minorHAnsi" w:eastAsiaTheme="minorEastAsia" w:hAnsiTheme="minorHAnsi"/>
          <w:noProof/>
          <w:kern w:val="2"/>
          <w:sz w:val="22"/>
          <w14:ligatures w14:val="standardContextual"/>
        </w:rPr>
      </w:pPr>
      <w:hyperlink w:anchor="_Toc152767826" w:history="1">
        <w:r w:rsidRPr="00FE7209">
          <w:rPr>
            <w:rStyle w:val="Hyperlink"/>
            <w:noProof/>
          </w:rPr>
          <w:t>5.</w:t>
        </w:r>
        <w:r>
          <w:rPr>
            <w:rFonts w:asciiTheme="minorHAnsi" w:eastAsiaTheme="minorEastAsia" w:hAnsiTheme="minorHAnsi"/>
            <w:noProof/>
            <w:kern w:val="2"/>
            <w:sz w:val="22"/>
            <w14:ligatures w14:val="standardContextual"/>
          </w:rPr>
          <w:tab/>
        </w:r>
        <w:r w:rsidRPr="00FE7209">
          <w:rPr>
            <w:rStyle w:val="Hyperlink"/>
            <w:noProof/>
          </w:rPr>
          <w:t>The private interests of those impacted by the stay weigh in favor of staying the PUCO’s consideration of the Rider DCR under FirstEnergy’s ESP V.</w:t>
        </w:r>
        <w:r>
          <w:rPr>
            <w:noProof/>
            <w:webHidden/>
          </w:rPr>
          <w:tab/>
        </w:r>
        <w:r>
          <w:rPr>
            <w:noProof/>
            <w:webHidden/>
          </w:rPr>
          <w:fldChar w:fldCharType="begin"/>
        </w:r>
        <w:r>
          <w:rPr>
            <w:noProof/>
            <w:webHidden/>
          </w:rPr>
          <w:instrText xml:space="preserve"> PAGEREF _Toc152767826 \h </w:instrText>
        </w:r>
        <w:r>
          <w:rPr>
            <w:noProof/>
            <w:webHidden/>
          </w:rPr>
          <w:fldChar w:fldCharType="separate"/>
        </w:r>
        <w:r>
          <w:rPr>
            <w:noProof/>
            <w:webHidden/>
          </w:rPr>
          <w:t>14</w:t>
        </w:r>
        <w:r>
          <w:rPr>
            <w:noProof/>
            <w:webHidden/>
          </w:rPr>
          <w:fldChar w:fldCharType="end"/>
        </w:r>
      </w:hyperlink>
    </w:p>
    <w:p w:rsidR="00A203F7" w14:paraId="5BDBAC64" w14:textId="02532653">
      <w:pPr>
        <w:pStyle w:val="TOC1"/>
        <w:rPr>
          <w:rFonts w:asciiTheme="minorHAnsi" w:eastAsiaTheme="minorEastAsia" w:hAnsiTheme="minorHAnsi"/>
          <w:caps w:val="0"/>
          <w:noProof/>
          <w:kern w:val="2"/>
          <w:sz w:val="22"/>
          <w14:ligatures w14:val="standardContextual"/>
        </w:rPr>
      </w:pPr>
      <w:hyperlink w:anchor="_Toc152767827" w:history="1">
        <w:r w:rsidRPr="00FE7209">
          <w:rPr>
            <w:rStyle w:val="Hyperlink"/>
            <w:noProof/>
          </w:rPr>
          <w:t>iii.</w:t>
        </w:r>
        <w:r>
          <w:rPr>
            <w:rFonts w:asciiTheme="minorHAnsi" w:eastAsiaTheme="minorEastAsia" w:hAnsiTheme="minorHAnsi"/>
            <w:caps w:val="0"/>
            <w:noProof/>
            <w:kern w:val="2"/>
            <w:sz w:val="22"/>
            <w14:ligatures w14:val="standardContextual"/>
          </w:rPr>
          <w:tab/>
        </w:r>
        <w:r w:rsidRPr="00FE7209">
          <w:rPr>
            <w:rStyle w:val="Hyperlink"/>
            <w:noProof/>
          </w:rPr>
          <w:t>CONCLUSION</w:t>
        </w:r>
        <w:r>
          <w:rPr>
            <w:noProof/>
            <w:webHidden/>
          </w:rPr>
          <w:tab/>
        </w:r>
        <w:r>
          <w:rPr>
            <w:noProof/>
            <w:webHidden/>
          </w:rPr>
          <w:fldChar w:fldCharType="begin"/>
        </w:r>
        <w:r>
          <w:rPr>
            <w:noProof/>
            <w:webHidden/>
          </w:rPr>
          <w:instrText xml:space="preserve"> PAGEREF _Toc152767827 \h </w:instrText>
        </w:r>
        <w:r>
          <w:rPr>
            <w:noProof/>
            <w:webHidden/>
          </w:rPr>
          <w:fldChar w:fldCharType="separate"/>
        </w:r>
        <w:r>
          <w:rPr>
            <w:noProof/>
            <w:webHidden/>
          </w:rPr>
          <w:t>14</w:t>
        </w:r>
        <w:r>
          <w:rPr>
            <w:noProof/>
            <w:webHidden/>
          </w:rPr>
          <w:fldChar w:fldCharType="end"/>
        </w:r>
      </w:hyperlink>
    </w:p>
    <w:p w:rsidR="00D841A1" w:rsidRPr="00204DB6" w:rsidP="00D841A1" w14:paraId="2834F9CB" w14:textId="15715791">
      <w:pPr>
        <w:pStyle w:val="BodyTextIndent3"/>
        <w:spacing w:line="480" w:lineRule="auto"/>
        <w:rPr>
          <w:b/>
          <w:bCs/>
          <w:szCs w:val="24"/>
        </w:rPr>
        <w:sectPr w:rsidSect="00E8714A">
          <w:footerReference w:type="default" r:id="rId21"/>
          <w:pgSz w:w="12240" w:h="15840"/>
          <w:pgMar w:top="1440" w:right="1800" w:bottom="1440" w:left="1800" w:header="720" w:footer="720" w:gutter="0"/>
          <w:pgNumType w:fmt="lowerRoman" w:start="1"/>
          <w:cols w:space="720"/>
          <w:docGrid w:linePitch="360"/>
        </w:sectPr>
      </w:pPr>
      <w:r w:rsidRPr="00204DB6">
        <w:rPr>
          <w:rFonts w:eastAsiaTheme="minorHAnsi"/>
          <w:b/>
          <w:bCs/>
          <w:caps/>
          <w:szCs w:val="24"/>
        </w:rPr>
        <w:fldChar w:fldCharType="end"/>
      </w:r>
    </w:p>
    <w:p w:rsidR="00EA521C" w:rsidRPr="00204DB6" w:rsidP="00EA521C" w14:paraId="016822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204DB6">
        <w:rPr>
          <w:rFonts w:ascii="Times New Roman" w:hAnsi="Times New Roman" w:cs="Times New Roman"/>
          <w:b/>
          <w:bCs/>
          <w:sz w:val="24"/>
          <w:szCs w:val="24"/>
        </w:rPr>
        <w:t>BEFORE</w:t>
      </w:r>
    </w:p>
    <w:p w:rsidR="00EA521C" w:rsidRPr="00204DB6" w:rsidP="00EA521C" w14:paraId="12F1188A" w14:textId="77777777">
      <w:pPr>
        <w:pStyle w:val="HTMLPreformatted"/>
        <w:jc w:val="center"/>
        <w:rPr>
          <w:rFonts w:ascii="Times New Roman" w:hAnsi="Times New Roman" w:cs="Times New Roman"/>
          <w:b/>
          <w:bCs/>
          <w:sz w:val="24"/>
          <w:szCs w:val="24"/>
        </w:rPr>
      </w:pPr>
      <w:r w:rsidRPr="00204DB6">
        <w:rPr>
          <w:rFonts w:ascii="Times New Roman" w:hAnsi="Times New Roman" w:cs="Times New Roman"/>
          <w:b/>
          <w:bCs/>
          <w:sz w:val="24"/>
          <w:szCs w:val="24"/>
        </w:rPr>
        <w:t>THE PUBLIC UTILITIES COMMISSION OF OHIO</w:t>
      </w:r>
    </w:p>
    <w:p w:rsidR="00EA521C" w:rsidRPr="00204DB6" w:rsidP="00EA521C" w14:paraId="4647187C" w14:textId="77777777">
      <w:pPr>
        <w:pStyle w:val="HTMLPreformatted"/>
        <w:jc w:val="center"/>
        <w:rPr>
          <w:rFonts w:ascii="Times New Roman" w:hAnsi="Times New Roman" w:cs="Times New Roman"/>
          <w:b/>
          <w:bCs/>
          <w:sz w:val="24"/>
          <w:szCs w:val="24"/>
        </w:rPr>
      </w:pPr>
    </w:p>
    <w:tbl>
      <w:tblPr>
        <w:tblW w:w="8748" w:type="dxa"/>
        <w:tblInd w:w="-90" w:type="dxa"/>
        <w:tblCellMar>
          <w:top w:w="0" w:type="dxa"/>
          <w:left w:w="108" w:type="dxa"/>
          <w:bottom w:w="0" w:type="dxa"/>
          <w:right w:w="108" w:type="dxa"/>
        </w:tblCellMar>
        <w:tblLook w:val="01E0"/>
      </w:tblPr>
      <w:tblGrid>
        <w:gridCol w:w="4332"/>
        <w:gridCol w:w="360"/>
        <w:gridCol w:w="4056"/>
      </w:tblGrid>
      <w:tr w14:paraId="5B47AD80" w14:textId="77777777" w:rsidTr="001F6180">
        <w:tblPrEx>
          <w:tblW w:w="8748" w:type="dxa"/>
          <w:tblInd w:w="-90" w:type="dxa"/>
          <w:tblCellMar>
            <w:top w:w="0" w:type="dxa"/>
            <w:left w:w="108" w:type="dxa"/>
            <w:bottom w:w="0" w:type="dxa"/>
            <w:right w:w="108" w:type="dxa"/>
          </w:tblCellMar>
          <w:tblLook w:val="01E0"/>
        </w:tblPrEx>
        <w:trPr>
          <w:trHeight w:val="807"/>
        </w:trPr>
        <w:tc>
          <w:tcPr>
            <w:tcW w:w="4332" w:type="dxa"/>
            <w:shd w:val="clear" w:color="auto" w:fill="auto"/>
          </w:tcPr>
          <w:p w:rsidR="00F87BD8" w:rsidRPr="00204DB6" w:rsidP="001F6180" w14:paraId="66CC38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Establish a Standard Service Offer Pursuant to R.C. 4928.143 in the Form of an Electric Security Plan.</w:t>
            </w:r>
          </w:p>
        </w:tc>
        <w:tc>
          <w:tcPr>
            <w:tcW w:w="360" w:type="dxa"/>
            <w:shd w:val="clear" w:color="auto" w:fill="auto"/>
          </w:tcPr>
          <w:p w:rsidR="00F87BD8" w:rsidRPr="00204DB6" w:rsidP="001F6180" w14:paraId="43B28F7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F87BD8" w:rsidRPr="00204DB6" w:rsidP="001F6180" w14:paraId="3437588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F87BD8" w:rsidRPr="00204DB6" w:rsidP="001F6180" w14:paraId="4A4BC34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F87BD8" w:rsidRPr="00204DB6" w:rsidP="001F6180" w14:paraId="57904A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F87BD8" w:rsidRPr="00204DB6" w:rsidP="001F6180" w14:paraId="559153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F87BD8" w:rsidRPr="00204DB6" w:rsidP="001F6180" w14:paraId="434464E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p w:rsidR="00F87BD8" w:rsidRPr="00204DB6" w:rsidP="001F6180" w14:paraId="31DF9CD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w:t>
            </w:r>
          </w:p>
        </w:tc>
        <w:tc>
          <w:tcPr>
            <w:tcW w:w="4056" w:type="dxa"/>
            <w:shd w:val="clear" w:color="auto" w:fill="auto"/>
          </w:tcPr>
          <w:p w:rsidR="00F87BD8" w:rsidRPr="00204DB6" w:rsidP="001F6180" w14:paraId="6A91341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204DB6" w:rsidP="001F6180" w14:paraId="5F88D2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204DB6" w:rsidP="001F6180" w14:paraId="1F05A7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6"/>
              <w:rPr>
                <w:rFonts w:ascii="Times New Roman" w:eastAsia="Courier New" w:hAnsi="Times New Roman" w:cs="Times New Roman"/>
                <w:sz w:val="24"/>
                <w:szCs w:val="24"/>
                <w:lang w:val="en-US" w:eastAsia="en-US" w:bidi="ar-SA"/>
              </w:rPr>
            </w:pPr>
            <w:r w:rsidRPr="00204DB6">
              <w:rPr>
                <w:rFonts w:ascii="Times New Roman" w:eastAsia="Courier New" w:hAnsi="Times New Roman" w:cs="Times New Roman"/>
                <w:sz w:val="24"/>
                <w:szCs w:val="24"/>
                <w:lang w:val="en-US" w:eastAsia="en-US" w:bidi="ar-SA"/>
              </w:rPr>
              <w:t>Case No. 23-301-EL-SSO</w:t>
            </w:r>
          </w:p>
          <w:p w:rsidR="00F87BD8" w:rsidRPr="00204DB6" w:rsidP="001F6180" w14:paraId="36F6111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F87BD8" w:rsidRPr="00204DB6" w:rsidP="001F6180" w14:paraId="18FA742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tc>
      </w:tr>
    </w:tbl>
    <w:p w:rsidR="00EA521C" w:rsidRPr="00204DB6" w:rsidP="00EA521C" w14:paraId="36E7877F" w14:textId="77777777">
      <w:pPr>
        <w:pStyle w:val="HTMLPreformatted"/>
        <w:jc w:val="center"/>
        <w:rPr>
          <w:rFonts w:ascii="Times New Roman" w:hAnsi="Times New Roman" w:cs="Times New Roman"/>
          <w:b/>
          <w:bCs/>
          <w:sz w:val="24"/>
          <w:szCs w:val="24"/>
        </w:rPr>
      </w:pPr>
    </w:p>
    <w:p w:rsidR="00EA521C" w:rsidRPr="00204DB6" w:rsidP="00EA521C" w14:paraId="6B45E149" w14:textId="77777777">
      <w:pPr>
        <w:pStyle w:val="HTMLPreformatted"/>
        <w:pBdr>
          <w:top w:val="single" w:sz="12" w:space="1" w:color="auto"/>
        </w:pBdr>
        <w:rPr>
          <w:rFonts w:ascii="Times New Roman" w:hAnsi="Times New Roman" w:cs="Times New Roman"/>
          <w:sz w:val="24"/>
          <w:szCs w:val="24"/>
        </w:rPr>
      </w:pPr>
    </w:p>
    <w:p w:rsidR="00EA521C" w:rsidRPr="00204DB6" w:rsidP="00EA521C" w14:paraId="72E098AA" w14:textId="77777777">
      <w:pPr>
        <w:jc w:val="center"/>
        <w:rPr>
          <w:rFonts w:cs="Times New Roman"/>
          <w:b/>
          <w:szCs w:val="24"/>
        </w:rPr>
      </w:pPr>
      <w:r w:rsidRPr="00204DB6">
        <w:rPr>
          <w:rFonts w:cs="Times New Roman"/>
          <w:b/>
          <w:szCs w:val="24"/>
        </w:rPr>
        <w:t>MEMORANDUM IN SUPPORT</w:t>
      </w:r>
    </w:p>
    <w:p w:rsidR="00EA521C" w:rsidRPr="00204DB6"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204DB6" w:rsidP="00EA521C" w14:paraId="699A3557" w14:textId="77777777">
      <w:pPr>
        <w:ind w:left="2880" w:firstLine="720"/>
        <w:rPr>
          <w:rFonts w:cs="Times New Roman"/>
          <w:szCs w:val="24"/>
        </w:rPr>
      </w:pPr>
    </w:p>
    <w:p w:rsidR="00AC4E56" w:rsidRPr="00204DB6" w:rsidP="00DA11FA" w14:paraId="064170DE" w14:textId="22D90C2C">
      <w:pPr>
        <w:pStyle w:val="Heading1"/>
      </w:pPr>
      <w:bookmarkStart w:id="2" w:name="_Toc147415794"/>
      <w:bookmarkStart w:id="3" w:name="_Toc151468345"/>
      <w:bookmarkStart w:id="4" w:name="_Toc152767818"/>
      <w:r w:rsidRPr="00204DB6">
        <w:t>I.</w:t>
      </w:r>
      <w:r w:rsidRPr="00204DB6">
        <w:tab/>
      </w:r>
      <w:r w:rsidRPr="00204DB6" w:rsidR="0070053B">
        <w:t>INTRODUCTION</w:t>
      </w:r>
      <w:bookmarkEnd w:id="1"/>
      <w:bookmarkEnd w:id="2"/>
      <w:bookmarkEnd w:id="3"/>
      <w:bookmarkEnd w:id="4"/>
    </w:p>
    <w:p w:rsidR="00131857" w:rsidRPr="00204DB6" w:rsidP="003E1766" w14:paraId="329C951C" w14:textId="60D2B8B6">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The PUCO has four investigations</w:t>
      </w:r>
      <w:r w:rsidRPr="00204DB6" w:rsidR="000F2992">
        <w:rPr>
          <w:rFonts w:cs="Times New Roman"/>
          <w:szCs w:val="24"/>
        </w:rPr>
        <w:t>,</w:t>
      </w:r>
      <w:r>
        <w:rPr>
          <w:rStyle w:val="FootnoteReference"/>
          <w:rFonts w:cs="Times New Roman"/>
          <w:szCs w:val="24"/>
        </w:rPr>
        <w:footnoteReference w:id="5"/>
      </w:r>
      <w:r w:rsidRPr="00204DB6">
        <w:rPr>
          <w:rFonts w:cs="Times New Roman"/>
          <w:szCs w:val="24"/>
        </w:rPr>
        <w:t xml:space="preserve"> initiated largely at OCC’s request, relating to the FirstEnergy H</w:t>
      </w:r>
      <w:r w:rsidRPr="00204DB6" w:rsidR="009E65CD">
        <w:rPr>
          <w:rFonts w:cs="Times New Roman"/>
          <w:szCs w:val="24"/>
        </w:rPr>
        <w:t>.B.</w:t>
      </w:r>
      <w:r w:rsidRPr="00204DB6">
        <w:rPr>
          <w:rFonts w:cs="Times New Roman"/>
          <w:szCs w:val="24"/>
        </w:rPr>
        <w:t xml:space="preserve"> 6 scandals. United States District Judge Algenon Marbley described the scandals as FirstEnergy’s “</w:t>
      </w:r>
      <w:r w:rsidRPr="00204DB6">
        <w:rPr>
          <w:rFonts w:cs="Times New Roman"/>
          <w:i/>
          <w:iCs/>
          <w:szCs w:val="24"/>
        </w:rPr>
        <w:t>unparalleled corruption</w:t>
      </w:r>
      <w:r w:rsidRPr="00204DB6">
        <w:rPr>
          <w:rFonts w:cs="Times New Roman"/>
          <w:szCs w:val="24"/>
        </w:rPr>
        <w:t xml:space="preserve"> of Ohio’s democratic process.”</w:t>
      </w:r>
      <w:r>
        <w:rPr>
          <w:rStyle w:val="FootnoteReference"/>
          <w:rFonts w:cs="Times New Roman"/>
          <w:szCs w:val="24"/>
        </w:rPr>
        <w:footnoteReference w:id="6"/>
      </w:r>
      <w:r w:rsidRPr="00204DB6">
        <w:rPr>
          <w:rFonts w:cs="Times New Roman"/>
          <w:szCs w:val="24"/>
        </w:rPr>
        <w:t xml:space="preserve"> </w:t>
      </w:r>
      <w:r w:rsidRPr="00204DB6" w:rsidR="00A15D7C">
        <w:rPr>
          <w:rFonts w:cs="Times New Roman"/>
          <w:szCs w:val="24"/>
        </w:rPr>
        <w:t>T</w:t>
      </w:r>
      <w:r w:rsidRPr="00204DB6" w:rsidR="004B57FC">
        <w:rPr>
          <w:rFonts w:cs="Times New Roman"/>
          <w:szCs w:val="24"/>
        </w:rPr>
        <w:t xml:space="preserve">he PUCO </w:t>
      </w:r>
      <w:r w:rsidRPr="00204DB6" w:rsidR="00A15D7C">
        <w:rPr>
          <w:rFonts w:cs="Times New Roman"/>
          <w:szCs w:val="24"/>
        </w:rPr>
        <w:t xml:space="preserve">recently </w:t>
      </w:r>
      <w:r w:rsidRPr="00204DB6" w:rsidR="004B57FC">
        <w:rPr>
          <w:rFonts w:cs="Times New Roman"/>
          <w:szCs w:val="24"/>
        </w:rPr>
        <w:t xml:space="preserve">approved the U.S. Attorney’s third request to stay </w:t>
      </w:r>
      <w:r w:rsidRPr="00204DB6" w:rsidR="00ED1497">
        <w:rPr>
          <w:rFonts w:cs="Times New Roman"/>
          <w:szCs w:val="24"/>
        </w:rPr>
        <w:t>these investigations</w:t>
      </w:r>
      <w:r w:rsidRPr="00204DB6" w:rsidR="004B57FC">
        <w:rPr>
          <w:rFonts w:cs="Times New Roman"/>
          <w:szCs w:val="24"/>
        </w:rPr>
        <w:t xml:space="preserve"> into the FirstEnergy H</w:t>
      </w:r>
      <w:r w:rsidRPr="00204DB6" w:rsidR="009E65CD">
        <w:rPr>
          <w:rFonts w:cs="Times New Roman"/>
          <w:szCs w:val="24"/>
        </w:rPr>
        <w:t>.B.</w:t>
      </w:r>
      <w:r w:rsidRPr="00204DB6" w:rsidR="004B57FC">
        <w:rPr>
          <w:rFonts w:cs="Times New Roman"/>
          <w:szCs w:val="24"/>
        </w:rPr>
        <w:t xml:space="preserve"> 6 scandal</w:t>
      </w:r>
      <w:r w:rsidRPr="00204DB6" w:rsidR="00177FAC">
        <w:rPr>
          <w:rFonts w:cs="Times New Roman"/>
          <w:szCs w:val="24"/>
        </w:rPr>
        <w:t xml:space="preserve"> for another </w:t>
      </w:r>
      <w:r w:rsidRPr="00204DB6" w:rsidR="007E14C4">
        <w:rPr>
          <w:rFonts w:cs="Times New Roman"/>
          <w:szCs w:val="24"/>
        </w:rPr>
        <w:t>six-month</w:t>
      </w:r>
      <w:r w:rsidRPr="00204DB6" w:rsidR="00177FAC">
        <w:rPr>
          <w:rFonts w:cs="Times New Roman"/>
          <w:szCs w:val="24"/>
        </w:rPr>
        <w:t xml:space="preserve"> period – resulting in a stay of 18 months with no end in sight</w:t>
      </w:r>
      <w:r w:rsidRPr="00204DB6" w:rsidR="004B57FC">
        <w:rPr>
          <w:rFonts w:cs="Times New Roman"/>
          <w:szCs w:val="24"/>
        </w:rPr>
        <w:t xml:space="preserve">. </w:t>
      </w:r>
      <w:r w:rsidR="00AF4063">
        <w:rPr>
          <w:rFonts w:cs="Times New Roman"/>
          <w:szCs w:val="24"/>
        </w:rPr>
        <w:t>Movants</w:t>
      </w:r>
      <w:r w:rsidRPr="00204DB6" w:rsidR="00CF05EC">
        <w:rPr>
          <w:rFonts w:cs="Times New Roman"/>
          <w:szCs w:val="24"/>
        </w:rPr>
        <w:t xml:space="preserve"> respect the role of the U.S. Attorney</w:t>
      </w:r>
      <w:r w:rsidRPr="00204DB6" w:rsidR="007E14C4">
        <w:rPr>
          <w:rFonts w:cs="Times New Roman"/>
          <w:szCs w:val="24"/>
        </w:rPr>
        <w:t xml:space="preserve"> </w:t>
      </w:r>
      <w:r w:rsidRPr="00204DB6" w:rsidR="00424BDB">
        <w:rPr>
          <w:rFonts w:cs="Times New Roman"/>
          <w:szCs w:val="24"/>
        </w:rPr>
        <w:t>and seeks to honor the request of the U.S. Attorney to stay discovery in the four FirstEnergy investigations.</w:t>
      </w:r>
      <w:r w:rsidRPr="00204DB6" w:rsidR="00294086">
        <w:rPr>
          <w:rFonts w:cs="Times New Roman"/>
          <w:szCs w:val="24"/>
        </w:rPr>
        <w:t xml:space="preserve"> </w:t>
      </w:r>
      <w:r w:rsidRPr="00204DB6" w:rsidR="00424BDB">
        <w:rPr>
          <w:rFonts w:cs="Times New Roman"/>
          <w:szCs w:val="24"/>
        </w:rPr>
        <w:t>B</w:t>
      </w:r>
      <w:r w:rsidRPr="00204DB6" w:rsidR="0003553F">
        <w:rPr>
          <w:rFonts w:cs="Times New Roman"/>
          <w:szCs w:val="24"/>
        </w:rPr>
        <w:t xml:space="preserve">ut the </w:t>
      </w:r>
      <w:r w:rsidRPr="00204DB6" w:rsidR="00424BDB">
        <w:rPr>
          <w:rFonts w:cs="Times New Roman"/>
          <w:szCs w:val="24"/>
        </w:rPr>
        <w:t xml:space="preserve">PUCO’s </w:t>
      </w:r>
      <w:r w:rsidRPr="00204DB6" w:rsidR="0003553F">
        <w:rPr>
          <w:rFonts w:cs="Times New Roman"/>
          <w:szCs w:val="24"/>
        </w:rPr>
        <w:t>current</w:t>
      </w:r>
      <w:r w:rsidRPr="00204DB6" w:rsidR="007E14C4">
        <w:rPr>
          <w:rFonts w:cs="Times New Roman"/>
          <w:szCs w:val="24"/>
        </w:rPr>
        <w:t xml:space="preserve"> one-sided approach to </w:t>
      </w:r>
      <w:r w:rsidRPr="00204DB6" w:rsidR="0003553F">
        <w:rPr>
          <w:rFonts w:cs="Times New Roman"/>
          <w:szCs w:val="24"/>
        </w:rPr>
        <w:t xml:space="preserve">the </w:t>
      </w:r>
      <w:r w:rsidRPr="00204DB6" w:rsidR="007E14C4">
        <w:rPr>
          <w:rFonts w:cs="Times New Roman"/>
          <w:szCs w:val="24"/>
        </w:rPr>
        <w:t>stays is detrimental to</w:t>
      </w:r>
      <w:r w:rsidRPr="00204DB6" w:rsidR="00217D31">
        <w:rPr>
          <w:rFonts w:cs="Times New Roman"/>
          <w:szCs w:val="24"/>
        </w:rPr>
        <w:t xml:space="preserve"> </w:t>
      </w:r>
      <w:r w:rsidRPr="00204DB6" w:rsidR="007E14C4">
        <w:rPr>
          <w:rFonts w:cs="Times New Roman"/>
          <w:szCs w:val="24"/>
        </w:rPr>
        <w:t xml:space="preserve">Ohio’s </w:t>
      </w:r>
      <w:r w:rsidRPr="00204DB6" w:rsidR="0003553F">
        <w:rPr>
          <w:rFonts w:cs="Times New Roman"/>
          <w:szCs w:val="24"/>
        </w:rPr>
        <w:t>c</w:t>
      </w:r>
      <w:r w:rsidRPr="00204DB6" w:rsidR="007E14C4">
        <w:rPr>
          <w:rFonts w:cs="Times New Roman"/>
          <w:szCs w:val="24"/>
        </w:rPr>
        <w:t>onsumers</w:t>
      </w:r>
      <w:r w:rsidRPr="00204DB6" w:rsidR="00CF05EC">
        <w:rPr>
          <w:rFonts w:cs="Times New Roman"/>
          <w:szCs w:val="24"/>
        </w:rPr>
        <w:t>.</w:t>
      </w:r>
      <w:r>
        <w:rPr>
          <w:rStyle w:val="FootnoteReference"/>
          <w:rFonts w:cs="Times New Roman"/>
          <w:szCs w:val="24"/>
        </w:rPr>
        <w:footnoteReference w:id="7"/>
      </w:r>
      <w:r w:rsidRPr="00204DB6" w:rsidR="006E03ED">
        <w:rPr>
          <w:rFonts w:cs="Times New Roman"/>
          <w:szCs w:val="24"/>
        </w:rPr>
        <w:t xml:space="preserve"> </w:t>
      </w:r>
    </w:p>
    <w:p w:rsidR="00657653" w:rsidRPr="00204DB6" w:rsidP="004401C3" w14:paraId="333111F5" w14:textId="3C2BBE35">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Before increasing Rider DCR under its proposed electric security plan, consumers have a right to know how deep the corruption runs, including potentially into this rider that was created in FirstEnergy’s 2010 ESP, which appears to be the subject of the recent indictment and the criminal activities of former PUCO Chair Randazzo. That corruption potentially involves FirstEnergy and Rider DCR and its relationship with Randazzo. The new indictment and allegation of criminal behavior have now been tied to a scheme to defraud customers, which may be related to “settlement payments” received in conjunction with FirstEnergy’s ESP proceeding pending before the PUCO in 2010.</w:t>
      </w:r>
      <w:r w:rsidR="006328D0">
        <w:rPr>
          <w:rFonts w:cs="Times New Roman"/>
          <w:szCs w:val="24"/>
        </w:rPr>
        <w:t xml:space="preserve"> </w:t>
      </w:r>
      <w:r w:rsidRPr="00204DB6">
        <w:rPr>
          <w:rFonts w:cs="Times New Roman"/>
          <w:szCs w:val="24"/>
        </w:rPr>
        <w:t>The 2010 ESP and settlement created FirstEnergy’s Rider DCR.</w:t>
      </w:r>
      <w:r>
        <w:rPr>
          <w:rStyle w:val="FootnoteReference"/>
          <w:rFonts w:cs="Times New Roman"/>
          <w:szCs w:val="24"/>
        </w:rPr>
        <w:footnoteReference w:id="8"/>
      </w:r>
      <w:r w:rsidR="006328D0">
        <w:rPr>
          <w:rFonts w:cs="Times New Roman"/>
          <w:szCs w:val="24"/>
        </w:rPr>
        <w:t xml:space="preserve"> </w:t>
      </w:r>
      <w:r w:rsidRPr="00204DB6">
        <w:rPr>
          <w:rFonts w:cs="Times New Roman"/>
          <w:szCs w:val="24"/>
        </w:rPr>
        <w:t xml:space="preserve">Therefore, not only has FirstEnergy Corp. entered into a Deferred Prosecution Agreement with the Government under which it admitted that it </w:t>
      </w:r>
      <w:r w:rsidRPr="00204DB6">
        <w:rPr>
          <w:rFonts w:cs="Times New Roman"/>
          <w:color w:val="000000" w:themeColor="text1"/>
          <w:szCs w:val="24"/>
        </w:rPr>
        <w:t>“</w:t>
      </w:r>
      <w:r w:rsidRPr="00204DB6">
        <w:rPr>
          <w:rFonts w:cs="Times New Roman"/>
          <w:color w:val="000000" w:themeColor="text1"/>
          <w:szCs w:val="24"/>
          <w:shd w:val="clear" w:color="auto" w:fill="FFFFFF"/>
        </w:rPr>
        <w:t xml:space="preserve">paid $4.3 million dollars to [Randazzo] through his consulting company in return for [Randazzo] performing official action in his capacity as PUCO Chairman to further FirstEnergy Corp.’s interests relating to passage of nuclear legislation and </w:t>
      </w:r>
      <w:r w:rsidRPr="00204DB6">
        <w:rPr>
          <w:rFonts w:cs="Times New Roman"/>
          <w:i/>
          <w:iCs/>
          <w:color w:val="000000" w:themeColor="text1"/>
          <w:szCs w:val="24"/>
          <w:shd w:val="clear" w:color="auto" w:fill="FFFFFF"/>
        </w:rPr>
        <w:t>other specific FirstEnergy Corp. legislative and regulatory priorities, as requested and as opportunities arose,”</w:t>
      </w:r>
      <w:r>
        <w:rPr>
          <w:rStyle w:val="FootnoteReference"/>
          <w:rFonts w:cs="Times New Roman"/>
          <w:i/>
          <w:iCs/>
          <w:color w:val="000000" w:themeColor="text1"/>
          <w:szCs w:val="24"/>
          <w:shd w:val="clear" w:color="auto" w:fill="FFFFFF"/>
        </w:rPr>
        <w:footnoteReference w:id="9"/>
      </w:r>
      <w:r w:rsidRPr="00204DB6">
        <w:rPr>
          <w:rFonts w:cs="Times New Roman"/>
          <w:i/>
          <w:iCs/>
          <w:color w:val="000000" w:themeColor="text1"/>
          <w:szCs w:val="24"/>
          <w:shd w:val="clear" w:color="auto" w:fill="FFFFFF"/>
        </w:rPr>
        <w:t xml:space="preserve"> </w:t>
      </w:r>
      <w:r w:rsidRPr="00204DB6">
        <w:rPr>
          <w:rFonts w:cs="Times New Roman"/>
          <w:color w:val="000000" w:themeColor="text1"/>
          <w:szCs w:val="24"/>
          <w:shd w:val="clear" w:color="auto" w:fill="FFFFFF"/>
        </w:rPr>
        <w:t>there is now evidence that the corruption runs deeper and may be the basis of inappropriate charges to customers through Rider DCR.</w:t>
      </w:r>
      <w:r w:rsidR="006328D0">
        <w:rPr>
          <w:rFonts w:cs="Times New Roman"/>
          <w:color w:val="000000" w:themeColor="text1"/>
          <w:szCs w:val="24"/>
          <w:shd w:val="clear" w:color="auto" w:fill="FFFFFF"/>
        </w:rPr>
        <w:t xml:space="preserve"> </w:t>
      </w:r>
      <w:r w:rsidRPr="00204DB6">
        <w:rPr>
          <w:rFonts w:cs="Times New Roman"/>
          <w:color w:val="000000" w:themeColor="text1"/>
          <w:szCs w:val="24"/>
          <w:shd w:val="clear" w:color="auto" w:fill="FFFFFF"/>
        </w:rPr>
        <w:t>In light of this new information and the potential connection to Rider DCR, it is imperative for the regulator to investigate the “settlement payments” and get to the bottom of this corruption and the amounts charged to customers prior to increasing those charges passed on to customers through Rider DCR.</w:t>
      </w:r>
      <w:r w:rsidR="006328D0">
        <w:rPr>
          <w:rFonts w:cs="Times New Roman"/>
          <w:color w:val="000000" w:themeColor="text1"/>
          <w:szCs w:val="24"/>
          <w:shd w:val="clear" w:color="auto" w:fill="FFFFFF"/>
        </w:rPr>
        <w:t xml:space="preserve"> </w:t>
      </w:r>
      <w:r w:rsidRPr="00204DB6">
        <w:rPr>
          <w:rFonts w:cs="Times New Roman"/>
          <w:color w:val="000000" w:themeColor="text1"/>
          <w:szCs w:val="24"/>
          <w:shd w:val="clear" w:color="auto" w:fill="FFFFFF"/>
        </w:rPr>
        <w:t>The PUCO should protect customers and determine whether harm has been perpetrated on them by FirstEnergy and Randazzo through their criminal activities.</w:t>
      </w:r>
      <w:r w:rsidR="006328D0">
        <w:rPr>
          <w:rFonts w:cs="Times New Roman"/>
          <w:color w:val="000000" w:themeColor="text1"/>
          <w:szCs w:val="24"/>
          <w:shd w:val="clear" w:color="auto" w:fill="FFFFFF"/>
        </w:rPr>
        <w:t xml:space="preserve"> </w:t>
      </w:r>
    </w:p>
    <w:p w:rsidR="00D16589" w:rsidRPr="00204DB6" w:rsidP="00D16589" w14:paraId="5DFBE468" w14:textId="138FE002">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The PUCO should also assure that FirstEnergy consumers are only being charged just and reasonable rates through Rider DCR and ESP V. The PUCO should address whether consumers </w:t>
      </w:r>
      <w:r w:rsidRPr="00204DB6">
        <w:rPr>
          <w:rFonts w:cs="Times New Roman"/>
          <w:i/>
          <w:iCs/>
          <w:szCs w:val="24"/>
        </w:rPr>
        <w:t xml:space="preserve">will be harmed </w:t>
      </w:r>
      <w:r w:rsidRPr="00204DB6">
        <w:rPr>
          <w:rFonts w:cs="Times New Roman"/>
          <w:szCs w:val="24"/>
        </w:rPr>
        <w:t>by re-approving</w:t>
      </w:r>
      <w:r w:rsidRPr="00204DB6" w:rsidR="00D22523">
        <w:rPr>
          <w:rFonts w:cs="Times New Roman"/>
          <w:szCs w:val="24"/>
        </w:rPr>
        <w:t>, continuing,</w:t>
      </w:r>
      <w:r w:rsidRPr="00204DB6">
        <w:rPr>
          <w:rFonts w:cs="Times New Roman"/>
          <w:szCs w:val="24"/>
        </w:rPr>
        <w:t xml:space="preserve"> </w:t>
      </w:r>
      <w:r w:rsidRPr="00204DB6" w:rsidR="00D22523">
        <w:rPr>
          <w:rFonts w:cs="Times New Roman"/>
          <w:szCs w:val="24"/>
        </w:rPr>
        <w:t xml:space="preserve">and/or increasing </w:t>
      </w:r>
      <w:r w:rsidRPr="00204DB6">
        <w:rPr>
          <w:rFonts w:cs="Times New Roman"/>
          <w:szCs w:val="24"/>
        </w:rPr>
        <w:t>Rider DCR, which FirstEnergy appears to have used to further its criminal activities and H.B. 6 scheme. FirstEnergy has the burden of proof to establish that the ESP V rates are just and reasonable rates going forward. Part of that burden relates to showing how its riders they now seek to extend are appropriate and necessary.</w:t>
      </w:r>
    </w:p>
    <w:p w:rsidR="00A26CCB" w:rsidRPr="00204DB6" w:rsidP="00D16589" w14:paraId="30448D73" w14:textId="2C007E16">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Consumers must be allowed to investigate the reasonableness of Rider DCR and present testimony on such reasonableness.</w:t>
      </w:r>
      <w:r w:rsidR="006328D0">
        <w:rPr>
          <w:rFonts w:cs="Times New Roman"/>
          <w:szCs w:val="24"/>
        </w:rPr>
        <w:t xml:space="preserve"> </w:t>
      </w:r>
      <w:r w:rsidRPr="00204DB6">
        <w:rPr>
          <w:rFonts w:cs="Times New Roman"/>
          <w:szCs w:val="24"/>
        </w:rPr>
        <w:t>However, now, in the FirstEnergy ESP V evidentiary hearing, the PUCO has broadened its stay to outright prohibit the introduction of any relevant evidence and cross-examination related to H.B. 6 matters that appear to extend to the distribution riders</w:t>
      </w:r>
      <w:r w:rsidRPr="00204DB6" w:rsidR="00D22523">
        <w:rPr>
          <w:rFonts w:cs="Times New Roman"/>
          <w:szCs w:val="24"/>
        </w:rPr>
        <w:t>, including Rider DCR,</w:t>
      </w:r>
      <w:r w:rsidRPr="00204DB6">
        <w:rPr>
          <w:rFonts w:cs="Times New Roman"/>
          <w:szCs w:val="24"/>
        </w:rPr>
        <w:t xml:space="preserve"> proposed in FirstEnergy’s ESP V.</w:t>
      </w:r>
      <w:r>
        <w:rPr>
          <w:rStyle w:val="FootnoteReference"/>
          <w:rFonts w:cs="Times New Roman"/>
          <w:szCs w:val="24"/>
        </w:rPr>
        <w:footnoteReference w:id="10"/>
      </w:r>
    </w:p>
    <w:p w:rsidR="00F97C94" w:rsidRPr="00204DB6" w:rsidP="00A04DC7" w14:paraId="4EB7F70F" w14:textId="60B70674">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For example, </w:t>
      </w:r>
      <w:r w:rsidRPr="00204DB6" w:rsidR="00612970">
        <w:rPr>
          <w:rFonts w:cs="Times New Roman"/>
          <w:szCs w:val="24"/>
        </w:rPr>
        <w:t>t</w:t>
      </w:r>
      <w:r w:rsidRPr="00204DB6" w:rsidR="00844A09">
        <w:rPr>
          <w:rFonts w:cs="Times New Roman"/>
          <w:szCs w:val="24"/>
        </w:rPr>
        <w:t>he Attorney Examiners denied OCC’s Motion for Subpoena of FirstEnergy’s Vice President, Controller and Chief Accounting Officer Jason Lisowski.</w:t>
      </w:r>
      <w:r>
        <w:rPr>
          <w:rStyle w:val="FootnoteReference"/>
          <w:rFonts w:cs="Times New Roman"/>
          <w:szCs w:val="24"/>
        </w:rPr>
        <w:footnoteReference w:id="11"/>
      </w:r>
      <w:r w:rsidRPr="00204DB6" w:rsidR="00294086">
        <w:rPr>
          <w:rFonts w:cs="Times New Roman"/>
          <w:szCs w:val="24"/>
        </w:rPr>
        <w:t xml:space="preserve"> </w:t>
      </w:r>
      <w:r w:rsidRPr="00204DB6" w:rsidR="00844A09">
        <w:rPr>
          <w:rFonts w:cs="Times New Roman"/>
          <w:szCs w:val="24"/>
        </w:rPr>
        <w:t xml:space="preserve">Mr. Lisowski was expected to explain the FERC Audit Report findings. In addition, Mr. Lisowski would have explained a Consent Decree </w:t>
      </w:r>
      <w:r w:rsidRPr="00204DB6" w:rsidR="00851C86">
        <w:rPr>
          <w:rFonts w:cs="Times New Roman"/>
          <w:szCs w:val="24"/>
        </w:rPr>
        <w:t xml:space="preserve">that </w:t>
      </w:r>
      <w:r w:rsidRPr="00204DB6" w:rsidR="00844A09">
        <w:rPr>
          <w:rFonts w:cs="Times New Roman"/>
          <w:szCs w:val="24"/>
        </w:rPr>
        <w:t>FirstEnergy entered into with FERC where FirstEnergy agreed to a $3.8 million fine for concealing information from FERC during its audi</w:t>
      </w:r>
      <w:r w:rsidRPr="00204DB6" w:rsidR="003758D6">
        <w:rPr>
          <w:rFonts w:cs="Times New Roman"/>
          <w:szCs w:val="24"/>
        </w:rPr>
        <w:t xml:space="preserve">t—information that is thought to relate to collection of lobbying expenses through </w:t>
      </w:r>
      <w:r w:rsidRPr="00204DB6" w:rsidR="00612970">
        <w:rPr>
          <w:rFonts w:cs="Times New Roman"/>
          <w:szCs w:val="24"/>
        </w:rPr>
        <w:t xml:space="preserve">Rider </w:t>
      </w:r>
      <w:r w:rsidRPr="00204DB6" w:rsidR="003758D6">
        <w:rPr>
          <w:rFonts w:cs="Times New Roman"/>
          <w:szCs w:val="24"/>
        </w:rPr>
        <w:t>DCR.</w:t>
      </w:r>
      <w:r w:rsidRPr="00204DB6" w:rsidR="00294086">
        <w:rPr>
          <w:rFonts w:cs="Times New Roman"/>
          <w:szCs w:val="24"/>
        </w:rPr>
        <w:t xml:space="preserve"> </w:t>
      </w:r>
      <w:r w:rsidRPr="00204DB6">
        <w:rPr>
          <w:rFonts w:cs="Times New Roman"/>
          <w:szCs w:val="24"/>
        </w:rPr>
        <w:t xml:space="preserve">The Attorney Examiners </w:t>
      </w:r>
      <w:r w:rsidRPr="00204DB6" w:rsidR="00A029DB">
        <w:rPr>
          <w:rFonts w:cs="Times New Roman"/>
          <w:szCs w:val="24"/>
        </w:rPr>
        <w:t xml:space="preserve">also </w:t>
      </w:r>
      <w:r w:rsidRPr="00204DB6">
        <w:rPr>
          <w:rFonts w:cs="Times New Roman"/>
          <w:szCs w:val="24"/>
        </w:rPr>
        <w:t>refuse</w:t>
      </w:r>
      <w:r w:rsidRPr="00204DB6" w:rsidR="00612970">
        <w:rPr>
          <w:rFonts w:cs="Times New Roman"/>
          <w:szCs w:val="24"/>
        </w:rPr>
        <w:t>d</w:t>
      </w:r>
      <w:r w:rsidRPr="00204DB6">
        <w:rPr>
          <w:rFonts w:cs="Times New Roman"/>
          <w:szCs w:val="24"/>
        </w:rPr>
        <w:t xml:space="preserve"> to admit the FERC consent decre</w:t>
      </w:r>
      <w:r w:rsidRPr="00204DB6" w:rsidR="00851C86">
        <w:rPr>
          <w:rFonts w:cs="Times New Roman"/>
          <w:szCs w:val="24"/>
        </w:rPr>
        <w:t>e</w:t>
      </w:r>
      <w:r w:rsidRPr="00204DB6">
        <w:rPr>
          <w:rFonts w:cs="Times New Roman"/>
          <w:szCs w:val="24"/>
        </w:rPr>
        <w:t>s in Docket No. IN23-2-000, which showed FirstEnergy’s concealment of information to FERC regarding FirstEnergy’s lobbying expenses.</w:t>
      </w:r>
      <w:r>
        <w:rPr>
          <w:rStyle w:val="FootnoteReference"/>
          <w:rFonts w:cs="Times New Roman"/>
          <w:szCs w:val="24"/>
        </w:rPr>
        <w:footnoteReference w:id="12"/>
      </w:r>
      <w:r w:rsidRPr="00204DB6">
        <w:rPr>
          <w:rFonts w:cs="Times New Roman"/>
          <w:szCs w:val="24"/>
        </w:rPr>
        <w:t xml:space="preserve"> </w:t>
      </w:r>
      <w:r w:rsidRPr="00204DB6" w:rsidR="00A029DB">
        <w:rPr>
          <w:rFonts w:cs="Times New Roman"/>
          <w:szCs w:val="24"/>
        </w:rPr>
        <w:t xml:space="preserve">And the </w:t>
      </w:r>
      <w:r w:rsidRPr="00204DB6">
        <w:rPr>
          <w:rFonts w:cs="Times New Roman"/>
          <w:szCs w:val="24"/>
        </w:rPr>
        <w:t>Attorney Examiners excluded the August 3, 2021 Audit Report in Case No. 20-1629-EL-RDR, which established that FirstEnergy used</w:t>
      </w:r>
      <w:r w:rsidRPr="00204DB6" w:rsidR="00A04DC7">
        <w:rPr>
          <w:rFonts w:cs="Times New Roman"/>
          <w:szCs w:val="24"/>
        </w:rPr>
        <w:t xml:space="preserve"> </w:t>
      </w:r>
      <w:r w:rsidRPr="00204DB6">
        <w:rPr>
          <w:rFonts w:cs="Times New Roman"/>
          <w:szCs w:val="24"/>
        </w:rPr>
        <w:t>Rider DCR to collect improper costs from consumers.</w:t>
      </w:r>
      <w:r>
        <w:rPr>
          <w:rStyle w:val="FootnoteReference"/>
          <w:rFonts w:cs="Times New Roman"/>
          <w:szCs w:val="24"/>
        </w:rPr>
        <w:footnoteReference w:id="13"/>
      </w:r>
      <w:r w:rsidRPr="00204DB6" w:rsidR="00294086">
        <w:rPr>
          <w:rFonts w:cs="Times New Roman"/>
          <w:szCs w:val="24"/>
        </w:rPr>
        <w:t xml:space="preserve"> </w:t>
      </w:r>
    </w:p>
    <w:p w:rsidR="00F97C94" w:rsidRPr="00204DB6" w:rsidP="00C45B71" w14:paraId="3B4568F8" w14:textId="79DB00C4">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Why these issues matter is because FirstEnergy seeks re-approval</w:t>
      </w:r>
      <w:r w:rsidRPr="00204DB6" w:rsidR="002E00A8">
        <w:rPr>
          <w:rFonts w:cs="Times New Roman"/>
          <w:szCs w:val="24"/>
        </w:rPr>
        <w:t>, continuation, and increases to</w:t>
      </w:r>
      <w:r w:rsidRPr="00204DB6">
        <w:rPr>
          <w:rFonts w:cs="Times New Roman"/>
          <w:szCs w:val="24"/>
        </w:rPr>
        <w:t xml:space="preserve"> Rider DCR in this case. The excluded evidence would </w:t>
      </w:r>
      <w:r w:rsidRPr="00204DB6" w:rsidR="00F56AB4">
        <w:rPr>
          <w:rFonts w:cs="Times New Roman"/>
          <w:szCs w:val="24"/>
        </w:rPr>
        <w:t xml:space="preserve">shed light on whether </w:t>
      </w:r>
      <w:r w:rsidRPr="00204DB6">
        <w:rPr>
          <w:rFonts w:cs="Times New Roman"/>
          <w:szCs w:val="24"/>
        </w:rPr>
        <w:t xml:space="preserve">FirstEnergy </w:t>
      </w:r>
      <w:r w:rsidRPr="00204DB6" w:rsidR="003758D6">
        <w:rPr>
          <w:rFonts w:cs="Times New Roman"/>
          <w:szCs w:val="24"/>
        </w:rPr>
        <w:t xml:space="preserve">may have </w:t>
      </w:r>
      <w:r w:rsidRPr="00204DB6">
        <w:rPr>
          <w:rFonts w:cs="Times New Roman"/>
          <w:szCs w:val="24"/>
        </w:rPr>
        <w:t xml:space="preserve">used </w:t>
      </w:r>
      <w:r w:rsidRPr="00204DB6" w:rsidR="00CC7BE9">
        <w:rPr>
          <w:rFonts w:cs="Times New Roman"/>
          <w:szCs w:val="24"/>
        </w:rPr>
        <w:t xml:space="preserve">Rider DCR </w:t>
      </w:r>
      <w:r w:rsidRPr="00204DB6">
        <w:rPr>
          <w:rFonts w:cs="Times New Roman"/>
          <w:szCs w:val="24"/>
        </w:rPr>
        <w:t xml:space="preserve">to achieve improper ends and </w:t>
      </w:r>
      <w:r w:rsidRPr="00204DB6" w:rsidR="00F56AB4">
        <w:rPr>
          <w:rFonts w:cs="Times New Roman"/>
          <w:szCs w:val="24"/>
        </w:rPr>
        <w:t>addressed whether the continuation</w:t>
      </w:r>
      <w:r w:rsidRPr="00204DB6" w:rsidR="008E563C">
        <w:rPr>
          <w:rFonts w:cs="Times New Roman"/>
          <w:szCs w:val="24"/>
        </w:rPr>
        <w:t xml:space="preserve"> of </w:t>
      </w:r>
      <w:r w:rsidRPr="00204DB6" w:rsidR="00CC7BE9">
        <w:rPr>
          <w:rFonts w:cs="Times New Roman"/>
          <w:szCs w:val="24"/>
        </w:rPr>
        <w:t xml:space="preserve">Rider DCR </w:t>
      </w:r>
      <w:r w:rsidRPr="00204DB6" w:rsidR="008E563C">
        <w:rPr>
          <w:rFonts w:cs="Times New Roman"/>
          <w:szCs w:val="24"/>
        </w:rPr>
        <w:t xml:space="preserve">through ESP V </w:t>
      </w:r>
      <w:r w:rsidRPr="00204DB6" w:rsidR="00F56AB4">
        <w:rPr>
          <w:rFonts w:cs="Times New Roman"/>
          <w:szCs w:val="24"/>
        </w:rPr>
        <w:t>would</w:t>
      </w:r>
      <w:r w:rsidRPr="00204DB6" w:rsidR="008E563C">
        <w:rPr>
          <w:rFonts w:cs="Times New Roman"/>
          <w:szCs w:val="24"/>
        </w:rPr>
        <w:t xml:space="preserve"> be unjust and unreasonable. </w:t>
      </w:r>
      <w:r w:rsidRPr="00204DB6" w:rsidR="00424BDB">
        <w:rPr>
          <w:rFonts w:cs="Times New Roman"/>
          <w:szCs w:val="24"/>
        </w:rPr>
        <w:t>The</w:t>
      </w:r>
      <w:r w:rsidRPr="00204DB6" w:rsidR="003758D6">
        <w:rPr>
          <w:rFonts w:cs="Times New Roman"/>
          <w:szCs w:val="24"/>
        </w:rPr>
        <w:t xml:space="preserve"> information sought to be introduced at hearing </w:t>
      </w:r>
      <w:r w:rsidRPr="00204DB6" w:rsidR="00F56AB4">
        <w:rPr>
          <w:rFonts w:cs="Times New Roman"/>
          <w:szCs w:val="24"/>
        </w:rPr>
        <w:t xml:space="preserve">might have explained how using </w:t>
      </w:r>
      <w:r w:rsidRPr="00204DB6" w:rsidR="00424BDB">
        <w:rPr>
          <w:rFonts w:cs="Times New Roman"/>
          <w:szCs w:val="24"/>
        </w:rPr>
        <w:t xml:space="preserve">baseline data from these </w:t>
      </w:r>
      <w:r w:rsidRPr="00204DB6" w:rsidR="003758D6">
        <w:rPr>
          <w:rFonts w:cs="Times New Roman"/>
          <w:szCs w:val="24"/>
        </w:rPr>
        <w:t xml:space="preserve">distribution </w:t>
      </w:r>
      <w:r w:rsidRPr="00204DB6" w:rsidR="00424BDB">
        <w:rPr>
          <w:rFonts w:cs="Times New Roman"/>
          <w:szCs w:val="24"/>
        </w:rPr>
        <w:t xml:space="preserve">riders </w:t>
      </w:r>
      <w:r w:rsidRPr="00204DB6" w:rsidR="00F56AB4">
        <w:rPr>
          <w:rFonts w:cs="Times New Roman"/>
          <w:szCs w:val="24"/>
        </w:rPr>
        <w:t xml:space="preserve">is inappropriate to use to set the future distribution rider rates. </w:t>
      </w:r>
      <w:r w:rsidRPr="00204DB6" w:rsidR="00424BDB">
        <w:rPr>
          <w:rFonts w:cs="Times New Roman"/>
          <w:szCs w:val="24"/>
        </w:rPr>
        <w:t>But th</w:t>
      </w:r>
      <w:r w:rsidRPr="00204DB6">
        <w:rPr>
          <w:rFonts w:cs="Times New Roman"/>
          <w:szCs w:val="24"/>
        </w:rPr>
        <w:t xml:space="preserve">e Attorney Examiners’ evidentiary rulings prevent consumers from </w:t>
      </w:r>
      <w:r w:rsidRPr="00204DB6" w:rsidR="00E37D43">
        <w:rPr>
          <w:rFonts w:cs="Times New Roman"/>
          <w:szCs w:val="24"/>
        </w:rPr>
        <w:t>e</w:t>
      </w:r>
      <w:r w:rsidRPr="00204DB6" w:rsidR="008E563C">
        <w:rPr>
          <w:rFonts w:cs="Times New Roman"/>
          <w:szCs w:val="24"/>
        </w:rPr>
        <w:t>xploring these issues</w:t>
      </w:r>
      <w:r w:rsidRPr="00204DB6" w:rsidR="00CC7BE9">
        <w:rPr>
          <w:rFonts w:cs="Times New Roman"/>
          <w:szCs w:val="24"/>
        </w:rPr>
        <w:t xml:space="preserve"> on the record</w:t>
      </w:r>
      <w:r w:rsidRPr="00204DB6" w:rsidR="008E563C">
        <w:rPr>
          <w:rFonts w:cs="Times New Roman"/>
          <w:szCs w:val="24"/>
        </w:rPr>
        <w:t>.</w:t>
      </w:r>
      <w:r w:rsidRPr="00204DB6" w:rsidR="00294086">
        <w:rPr>
          <w:rFonts w:cs="Times New Roman"/>
          <w:szCs w:val="24"/>
        </w:rPr>
        <w:t xml:space="preserve"> </w:t>
      </w:r>
    </w:p>
    <w:p w:rsidR="004B29C1" w:rsidRPr="00204DB6" w:rsidP="00BF57B3" w14:paraId="23F4A160" w14:textId="76FC29BB">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Given that</w:t>
      </w:r>
      <w:r w:rsidRPr="00204DB6" w:rsidR="005552CB">
        <w:rPr>
          <w:rFonts w:cs="Times New Roman"/>
          <w:szCs w:val="24"/>
        </w:rPr>
        <w:t xml:space="preserve"> the H</w:t>
      </w:r>
      <w:r w:rsidRPr="00204DB6" w:rsidR="00CC7BE9">
        <w:rPr>
          <w:rFonts w:cs="Times New Roman"/>
          <w:szCs w:val="24"/>
        </w:rPr>
        <w:t>.B.</w:t>
      </w:r>
      <w:r w:rsidRPr="00204DB6" w:rsidR="005552CB">
        <w:rPr>
          <w:rFonts w:cs="Times New Roman"/>
          <w:szCs w:val="24"/>
        </w:rPr>
        <w:t xml:space="preserve"> 6 </w:t>
      </w:r>
      <w:r w:rsidRPr="00204DB6" w:rsidR="0003553F">
        <w:rPr>
          <w:rFonts w:cs="Times New Roman"/>
          <w:szCs w:val="24"/>
        </w:rPr>
        <w:t xml:space="preserve">investigations </w:t>
      </w:r>
      <w:r w:rsidRPr="00204DB6" w:rsidR="005552CB">
        <w:rPr>
          <w:rFonts w:cs="Times New Roman"/>
          <w:szCs w:val="24"/>
        </w:rPr>
        <w:t xml:space="preserve">are stayed, </w:t>
      </w:r>
      <w:r w:rsidRPr="00204DB6" w:rsidR="008C34A2">
        <w:rPr>
          <w:rFonts w:cs="Times New Roman"/>
          <w:szCs w:val="24"/>
        </w:rPr>
        <w:t xml:space="preserve">preventing all discovery into these matters, </w:t>
      </w:r>
      <w:r w:rsidRPr="00204DB6" w:rsidR="005552CB">
        <w:rPr>
          <w:rFonts w:cs="Times New Roman"/>
          <w:szCs w:val="24"/>
        </w:rPr>
        <w:t xml:space="preserve">it is only fair that </w:t>
      </w:r>
      <w:r w:rsidRPr="00204DB6" w:rsidR="00F56AB4">
        <w:rPr>
          <w:rFonts w:cs="Times New Roman"/>
          <w:szCs w:val="24"/>
        </w:rPr>
        <w:t>the related portions</w:t>
      </w:r>
      <w:r w:rsidRPr="00204DB6" w:rsidR="00CC7BE9">
        <w:rPr>
          <w:rFonts w:cs="Times New Roman"/>
          <w:szCs w:val="24"/>
        </w:rPr>
        <w:t xml:space="preserve"> (i.e., Rider DCR)</w:t>
      </w:r>
      <w:r w:rsidRPr="00204DB6" w:rsidR="00F56AB4">
        <w:rPr>
          <w:rFonts w:cs="Times New Roman"/>
          <w:szCs w:val="24"/>
        </w:rPr>
        <w:t xml:space="preserve"> of </w:t>
      </w:r>
      <w:r w:rsidRPr="00204DB6" w:rsidR="0003553F">
        <w:rPr>
          <w:rFonts w:cs="Times New Roman"/>
          <w:szCs w:val="24"/>
        </w:rPr>
        <w:t>FirstEnergy’s electric security plan be stayed.</w:t>
      </w:r>
      <w:r w:rsidRPr="00204DB6" w:rsidR="002127DB">
        <w:rPr>
          <w:rFonts w:cs="Times New Roman"/>
          <w:szCs w:val="24"/>
        </w:rPr>
        <w:t xml:space="preserve"> </w:t>
      </w:r>
      <w:r w:rsidRPr="00204DB6" w:rsidR="00521C9C">
        <w:rPr>
          <w:rFonts w:cs="Times New Roman"/>
          <w:szCs w:val="24"/>
        </w:rPr>
        <w:t xml:space="preserve">The PUCO has broad powers to </w:t>
      </w:r>
      <w:r w:rsidRPr="00204DB6" w:rsidR="00612970">
        <w:rPr>
          <w:rFonts w:cs="Times New Roman"/>
          <w:szCs w:val="24"/>
        </w:rPr>
        <w:t>en</w:t>
      </w:r>
      <w:r w:rsidRPr="00204DB6" w:rsidR="00521C9C">
        <w:rPr>
          <w:rFonts w:cs="Times New Roman"/>
          <w:szCs w:val="24"/>
        </w:rPr>
        <w:t>sure fairness and has done so in past cases.</w:t>
      </w:r>
      <w:r>
        <w:rPr>
          <w:rStyle w:val="FootnoteReference"/>
          <w:rFonts w:cs="Times New Roman"/>
          <w:szCs w:val="24"/>
        </w:rPr>
        <w:footnoteReference w:id="14"/>
      </w:r>
      <w:r w:rsidRPr="00204DB6" w:rsidR="00521C9C">
        <w:rPr>
          <w:rFonts w:cs="Times New Roman"/>
          <w:szCs w:val="24"/>
        </w:rPr>
        <w:t xml:space="preserve"> Staying the </w:t>
      </w:r>
      <w:r w:rsidRPr="00204DB6" w:rsidR="00F56AB4">
        <w:rPr>
          <w:rFonts w:cs="Times New Roman"/>
          <w:szCs w:val="24"/>
        </w:rPr>
        <w:t xml:space="preserve">implementation and consideration of </w:t>
      </w:r>
      <w:r w:rsidRPr="00204DB6" w:rsidR="00CC7BE9">
        <w:rPr>
          <w:rFonts w:cs="Times New Roman"/>
          <w:szCs w:val="24"/>
        </w:rPr>
        <w:t xml:space="preserve">Rider DCR </w:t>
      </w:r>
      <w:r w:rsidRPr="00204DB6" w:rsidR="00F56AB4">
        <w:rPr>
          <w:rFonts w:cs="Times New Roman"/>
          <w:szCs w:val="24"/>
        </w:rPr>
        <w:t xml:space="preserve">in the </w:t>
      </w:r>
      <w:r w:rsidRPr="00204DB6" w:rsidR="00521C9C">
        <w:rPr>
          <w:rFonts w:cs="Times New Roman"/>
          <w:szCs w:val="24"/>
        </w:rPr>
        <w:t>ESP V case</w:t>
      </w:r>
      <w:r w:rsidRPr="00204DB6">
        <w:rPr>
          <w:rFonts w:cs="Times New Roman"/>
          <w:szCs w:val="24"/>
        </w:rPr>
        <w:t xml:space="preserve"> would create a fairness of balance and symmetry in the PUCO</w:t>
      </w:r>
      <w:r w:rsidRPr="00204DB6" w:rsidR="00521C9C">
        <w:rPr>
          <w:rFonts w:cs="Times New Roman"/>
          <w:szCs w:val="24"/>
        </w:rPr>
        <w:t>’s</w:t>
      </w:r>
      <w:r w:rsidRPr="00204DB6">
        <w:rPr>
          <w:rFonts w:cs="Times New Roman"/>
          <w:szCs w:val="24"/>
        </w:rPr>
        <w:t xml:space="preserve"> regulation – something that is especially needed when it comes to FirstEnergy’s two million consumers.</w:t>
      </w:r>
      <w:r w:rsidRPr="00204DB6" w:rsidR="002127DB">
        <w:rPr>
          <w:rFonts w:cs="Times New Roman"/>
          <w:szCs w:val="24"/>
        </w:rPr>
        <w:t xml:space="preserve"> </w:t>
      </w:r>
      <w:r w:rsidRPr="00204DB6">
        <w:rPr>
          <w:rFonts w:cs="Times New Roman"/>
          <w:szCs w:val="24"/>
        </w:rPr>
        <w:t xml:space="preserve">Going forward with </w:t>
      </w:r>
      <w:r w:rsidRPr="00204DB6" w:rsidR="00F56AB4">
        <w:rPr>
          <w:rFonts w:cs="Times New Roman"/>
          <w:szCs w:val="24"/>
        </w:rPr>
        <w:t xml:space="preserve">considering and continuing </w:t>
      </w:r>
      <w:r w:rsidRPr="00204DB6" w:rsidR="00CC7BE9">
        <w:rPr>
          <w:rFonts w:cs="Times New Roman"/>
          <w:szCs w:val="24"/>
        </w:rPr>
        <w:t xml:space="preserve">Rider DCR </w:t>
      </w:r>
      <w:r w:rsidRPr="00204DB6" w:rsidR="00F56AB4">
        <w:rPr>
          <w:rFonts w:cs="Times New Roman"/>
          <w:szCs w:val="24"/>
        </w:rPr>
        <w:t xml:space="preserve">in the ESP V </w:t>
      </w:r>
      <w:r w:rsidRPr="00204DB6">
        <w:rPr>
          <w:rFonts w:cs="Times New Roman"/>
          <w:szCs w:val="24"/>
        </w:rPr>
        <w:t>proceeding is also inefficient and prejudicial to consumers. As the PUCO acknowledged, the public has an interest in the efficient use of government resources.</w:t>
      </w:r>
      <w:r>
        <w:rPr>
          <w:rStyle w:val="FootnoteReference"/>
          <w:rFonts w:cs="Times New Roman"/>
          <w:szCs w:val="24"/>
        </w:rPr>
        <w:footnoteReference w:id="15"/>
      </w:r>
    </w:p>
    <w:p w:rsidR="00B56509" w:rsidRPr="00204DB6" w:rsidP="00B56509" w14:paraId="22FA5012" w14:textId="77777777">
      <w:pPr>
        <w:kinsoku w:val="0"/>
        <w:overflowPunct w:val="0"/>
        <w:autoSpaceDE w:val="0"/>
        <w:autoSpaceDN w:val="0"/>
        <w:adjustRightInd w:val="0"/>
        <w:ind w:firstLine="720"/>
        <w:rPr>
          <w:rFonts w:cs="Times New Roman"/>
          <w:szCs w:val="24"/>
        </w:rPr>
      </w:pPr>
    </w:p>
    <w:p w:rsidR="00C45B71" w:rsidRPr="00204DB6" w:rsidP="00DA11FA" w14:paraId="303ADF42" w14:textId="3B00DCA1">
      <w:pPr>
        <w:pStyle w:val="Heading1"/>
      </w:pPr>
      <w:bookmarkStart w:id="5" w:name="_Toc152767819"/>
      <w:r w:rsidRPr="00204DB6">
        <w:t>II.</w:t>
      </w:r>
      <w:r w:rsidRPr="00204DB6">
        <w:tab/>
        <w:t>ARGUMENT</w:t>
      </w:r>
      <w:bookmarkEnd w:id="5"/>
      <w:r w:rsidRPr="00204DB6" w:rsidR="0070053B">
        <w:t xml:space="preserve"> </w:t>
      </w:r>
    </w:p>
    <w:p w:rsidR="00E96B7D" w:rsidRPr="00204DB6" w:rsidP="00BF57B3" w14:paraId="736A4022" w14:textId="279361D5">
      <w:pPr>
        <w:pStyle w:val="Heading2"/>
      </w:pPr>
      <w:bookmarkStart w:id="6" w:name="_Toc151468346"/>
      <w:bookmarkStart w:id="7" w:name="_Toc152767820"/>
      <w:r w:rsidRPr="00204DB6">
        <w:t>A.</w:t>
      </w:r>
      <w:r w:rsidRPr="00204DB6">
        <w:tab/>
        <w:t xml:space="preserve">FirstEnergy’s </w:t>
      </w:r>
      <w:r w:rsidRPr="00204DB6" w:rsidR="00C45B71">
        <w:t xml:space="preserve">fifth electric security plan </w:t>
      </w:r>
      <w:r w:rsidRPr="00204DB6">
        <w:t xml:space="preserve">seeks increased charges from consumers for </w:t>
      </w:r>
      <w:r w:rsidRPr="00204DB6" w:rsidR="005C4148">
        <w:t>Rider DCR,</w:t>
      </w:r>
      <w:r w:rsidRPr="00204DB6">
        <w:t xml:space="preserve"> which </w:t>
      </w:r>
      <w:r w:rsidRPr="00204DB6" w:rsidR="00A42B0F">
        <w:t>is</w:t>
      </w:r>
      <w:r w:rsidRPr="00204DB6">
        <w:t xml:space="preserve"> related to the four FirstEnergy investigations that have been stayed.</w:t>
      </w:r>
      <w:bookmarkEnd w:id="6"/>
      <w:bookmarkEnd w:id="7"/>
      <w:r w:rsidRPr="00204DB6">
        <w:t xml:space="preserve"> </w:t>
      </w:r>
    </w:p>
    <w:p w:rsidR="00E0033E" w:rsidRPr="00204DB6" w:rsidP="00E96B7D" w14:paraId="47D92719" w14:textId="04E90204">
      <w:pPr>
        <w:spacing w:line="480" w:lineRule="auto"/>
        <w:ind w:firstLine="720"/>
        <w:rPr>
          <w:rFonts w:cs="Times New Roman"/>
          <w:szCs w:val="24"/>
        </w:rPr>
      </w:pPr>
      <w:r w:rsidRPr="00204DB6">
        <w:rPr>
          <w:rFonts w:cs="Times New Roman"/>
          <w:szCs w:val="24"/>
        </w:rPr>
        <w:t xml:space="preserve">Under FirstEnergy’s </w:t>
      </w:r>
      <w:r w:rsidRPr="00204DB6" w:rsidR="00CC7BE9">
        <w:rPr>
          <w:rFonts w:cs="Times New Roman"/>
          <w:szCs w:val="24"/>
        </w:rPr>
        <w:t xml:space="preserve">ESP V </w:t>
      </w:r>
      <w:r w:rsidRPr="00204DB6">
        <w:rPr>
          <w:rFonts w:cs="Times New Roman"/>
          <w:szCs w:val="24"/>
        </w:rPr>
        <w:t>it seeks to increase charges to consumers by $1.4 billion. Hearings are ongoing as of the writing of this motion.</w:t>
      </w:r>
      <w:r w:rsidRPr="00204DB6" w:rsidR="002127DB">
        <w:rPr>
          <w:rFonts w:cs="Times New Roman"/>
          <w:szCs w:val="24"/>
        </w:rPr>
        <w:t xml:space="preserve"> </w:t>
      </w:r>
      <w:r w:rsidRPr="00204DB6">
        <w:rPr>
          <w:rFonts w:cs="Times New Roman"/>
          <w:szCs w:val="24"/>
        </w:rPr>
        <w:t xml:space="preserve">The commonality between the investigation cases and ESP V case is the distribution charges FirstEnergy seeks to collect from consumers during its electric security plan </w:t>
      </w:r>
      <w:r w:rsidRPr="00204DB6" w:rsidR="005C4148">
        <w:rPr>
          <w:rFonts w:cs="Times New Roman"/>
          <w:szCs w:val="24"/>
        </w:rPr>
        <w:t xml:space="preserve">via </w:t>
      </w:r>
      <w:r w:rsidRPr="00204DB6">
        <w:rPr>
          <w:rFonts w:cs="Times New Roman"/>
          <w:szCs w:val="24"/>
        </w:rPr>
        <w:t xml:space="preserve">Rider DCR. </w:t>
      </w:r>
      <w:r w:rsidRPr="00204DB6" w:rsidR="00CC7BE9">
        <w:rPr>
          <w:rFonts w:cs="Times New Roman"/>
          <w:szCs w:val="24"/>
        </w:rPr>
        <w:t>In its ESP V, FirstEnergy has asked to extend and increase these riders for eight years. With the new information released, it is even more difficult to conclude that FirstEnergy’s ESP V is “completely unrelated to H.B.6.”</w:t>
      </w:r>
      <w:r>
        <w:rPr>
          <w:rStyle w:val="FootnoteReference"/>
          <w:rFonts w:cs="Times New Roman"/>
          <w:szCs w:val="24"/>
        </w:rPr>
        <w:footnoteReference w:id="16"/>
      </w:r>
      <w:r w:rsidRPr="00204DB6" w:rsidR="002127DB">
        <w:rPr>
          <w:rFonts w:cs="Times New Roman"/>
          <w:szCs w:val="24"/>
        </w:rPr>
        <w:t xml:space="preserve"> </w:t>
      </w:r>
    </w:p>
    <w:p w:rsidR="00E0033E" w:rsidRPr="00204DB6" w:rsidP="00E0033E" w14:paraId="70BDCD96" w14:textId="468EB795">
      <w:pPr>
        <w:spacing w:line="480" w:lineRule="auto"/>
        <w:ind w:firstLine="720"/>
        <w:rPr>
          <w:rFonts w:cs="Times New Roman"/>
          <w:szCs w:val="24"/>
        </w:rPr>
      </w:pPr>
      <w:r w:rsidRPr="00204DB6">
        <w:rPr>
          <w:rFonts w:cs="Times New Roman"/>
          <w:szCs w:val="24"/>
        </w:rPr>
        <w:t xml:space="preserve">In Case No. 20-1629-EL-RDR, involving Rider DCR, the PUCO found cost misallocations related to </w:t>
      </w:r>
      <w:r w:rsidRPr="00204DB6" w:rsidR="002D784E">
        <w:rPr>
          <w:rFonts w:cs="Times New Roman"/>
          <w:szCs w:val="24"/>
        </w:rPr>
        <w:t xml:space="preserve">FirstEnergy’s role in the </w:t>
      </w:r>
      <w:r w:rsidRPr="00204DB6">
        <w:rPr>
          <w:rFonts w:cs="Times New Roman"/>
          <w:szCs w:val="24"/>
        </w:rPr>
        <w:t>H</w:t>
      </w:r>
      <w:r w:rsidRPr="00204DB6" w:rsidR="00EF11B4">
        <w:rPr>
          <w:rFonts w:cs="Times New Roman"/>
          <w:szCs w:val="24"/>
        </w:rPr>
        <w:t>.B.</w:t>
      </w:r>
      <w:r w:rsidRPr="00204DB6">
        <w:rPr>
          <w:rFonts w:cs="Times New Roman"/>
          <w:szCs w:val="24"/>
        </w:rPr>
        <w:t xml:space="preserve"> 6</w:t>
      </w:r>
      <w:r w:rsidRPr="00204DB6" w:rsidR="002D784E">
        <w:rPr>
          <w:rFonts w:cs="Times New Roman"/>
          <w:szCs w:val="24"/>
        </w:rPr>
        <w:t xml:space="preserve"> scandal</w:t>
      </w:r>
      <w:r w:rsidRPr="00204DB6">
        <w:rPr>
          <w:rFonts w:cs="Times New Roman"/>
          <w:szCs w:val="24"/>
        </w:rPr>
        <w:t>. And the cost allocation issues are also a fundamental element of the</w:t>
      </w:r>
      <w:r w:rsidRPr="00204DB6" w:rsidR="006E5A57">
        <w:rPr>
          <w:rFonts w:cs="Times New Roman"/>
          <w:szCs w:val="24"/>
        </w:rPr>
        <w:t xml:space="preserve"> other three</w:t>
      </w:r>
      <w:r w:rsidRPr="00204DB6" w:rsidR="00520404">
        <w:rPr>
          <w:rFonts w:cs="Times New Roman"/>
          <w:szCs w:val="24"/>
        </w:rPr>
        <w:t xml:space="preserve"> </w:t>
      </w:r>
      <w:r w:rsidRPr="00204DB6" w:rsidR="004F49D5">
        <w:rPr>
          <w:rFonts w:cs="Times New Roman"/>
          <w:szCs w:val="24"/>
        </w:rPr>
        <w:t xml:space="preserve">FirstEnergy’s </w:t>
      </w:r>
      <w:r w:rsidRPr="00204DB6">
        <w:rPr>
          <w:rFonts w:cs="Times New Roman"/>
          <w:szCs w:val="24"/>
        </w:rPr>
        <w:t>investigation</w:t>
      </w:r>
      <w:r w:rsidRPr="00204DB6" w:rsidR="00520404">
        <w:rPr>
          <w:rFonts w:cs="Times New Roman"/>
          <w:szCs w:val="24"/>
        </w:rPr>
        <w:t>s</w:t>
      </w:r>
      <w:r w:rsidRPr="00204DB6">
        <w:rPr>
          <w:rFonts w:cs="Times New Roman"/>
          <w:szCs w:val="24"/>
        </w:rPr>
        <w:t>.</w:t>
      </w:r>
    </w:p>
    <w:p w:rsidR="003F25F7" w:rsidRPr="00204DB6" w:rsidP="00E0033E" w14:paraId="468C2C2E" w14:textId="412A9977">
      <w:pPr>
        <w:spacing w:line="480" w:lineRule="auto"/>
        <w:ind w:firstLine="720"/>
        <w:rPr>
          <w:rFonts w:cs="Times New Roman"/>
          <w:szCs w:val="24"/>
        </w:rPr>
      </w:pPr>
      <w:r w:rsidRPr="00204DB6">
        <w:rPr>
          <w:rFonts w:cs="Times New Roman"/>
          <w:szCs w:val="24"/>
        </w:rPr>
        <w:t xml:space="preserve">For example, the PUCO is investigating the extent to which FirstEnergy </w:t>
      </w:r>
      <w:r w:rsidRPr="00204DB6" w:rsidR="001D1B1A">
        <w:rPr>
          <w:rFonts w:cs="Times New Roman"/>
          <w:szCs w:val="24"/>
        </w:rPr>
        <w:t xml:space="preserve">improperly </w:t>
      </w:r>
      <w:r w:rsidRPr="00204DB6">
        <w:rPr>
          <w:rFonts w:cs="Times New Roman"/>
          <w:szCs w:val="24"/>
        </w:rPr>
        <w:t xml:space="preserve">collected </w:t>
      </w:r>
      <w:r w:rsidRPr="00204DB6" w:rsidR="008859A5">
        <w:rPr>
          <w:rFonts w:cs="Times New Roman"/>
          <w:szCs w:val="24"/>
        </w:rPr>
        <w:t>H.B.</w:t>
      </w:r>
      <w:r w:rsidRPr="00204DB6">
        <w:rPr>
          <w:rFonts w:cs="Times New Roman"/>
          <w:szCs w:val="24"/>
        </w:rPr>
        <w:t xml:space="preserve"> 6 costs from consumers in Case No. 20-1502-EL-UNC.</w:t>
      </w:r>
      <w:r>
        <w:rPr>
          <w:rStyle w:val="FootnoteReference"/>
          <w:rFonts w:cs="Times New Roman"/>
          <w:szCs w:val="24"/>
        </w:rPr>
        <w:footnoteReference w:id="17"/>
      </w:r>
      <w:r w:rsidRPr="00204DB6">
        <w:rPr>
          <w:rFonts w:cs="Times New Roman"/>
          <w:szCs w:val="24"/>
        </w:rPr>
        <w:t xml:space="preserve"> The PUCO could decide that H</w:t>
      </w:r>
      <w:r w:rsidRPr="00204DB6" w:rsidR="00EF11B4">
        <w:rPr>
          <w:rFonts w:cs="Times New Roman"/>
          <w:szCs w:val="24"/>
        </w:rPr>
        <w:t>.B.</w:t>
      </w:r>
      <w:r w:rsidRPr="00204DB6">
        <w:rPr>
          <w:rFonts w:cs="Times New Roman"/>
          <w:szCs w:val="24"/>
        </w:rPr>
        <w:t xml:space="preserve"> 6 costs include costs that have been capitalized and charged to consumers through numerous riders, including</w:t>
      </w:r>
      <w:r w:rsidRPr="00204DB6" w:rsidR="00F56AB4">
        <w:rPr>
          <w:rFonts w:cs="Times New Roman"/>
          <w:szCs w:val="24"/>
        </w:rPr>
        <w:t xml:space="preserve"> </w:t>
      </w:r>
      <w:r w:rsidRPr="00204DB6">
        <w:rPr>
          <w:rFonts w:cs="Times New Roman"/>
          <w:szCs w:val="24"/>
        </w:rPr>
        <w:t>Rider DCR.</w:t>
      </w:r>
      <w:r w:rsidRPr="00204DB6" w:rsidR="008B6323">
        <w:rPr>
          <w:rFonts w:cs="Times New Roman"/>
          <w:szCs w:val="24"/>
        </w:rPr>
        <w:t xml:space="preserve"> In fact, Blue Ridge Consulting, the PUCO-approved Auditor </w:t>
      </w:r>
      <w:r w:rsidRPr="00204DB6" w:rsidR="00324D98">
        <w:rPr>
          <w:rFonts w:cs="Times New Roman"/>
          <w:szCs w:val="24"/>
        </w:rPr>
        <w:t>conducted an expanded audit of Rider DCR and concluded that there were a number of capital-recorded payments for vendors, including the former PUCO</w:t>
      </w:r>
      <w:r w:rsidR="006328D0">
        <w:rPr>
          <w:rFonts w:cs="Times New Roman"/>
          <w:szCs w:val="24"/>
        </w:rPr>
        <w:t xml:space="preserve"> </w:t>
      </w:r>
      <w:r w:rsidRPr="00204DB6" w:rsidR="00797351">
        <w:rPr>
          <w:rFonts w:cs="Times New Roman"/>
          <w:szCs w:val="24"/>
        </w:rPr>
        <w:t>Chair Randazzo’s</w:t>
      </w:r>
      <w:r w:rsidRPr="00204DB6" w:rsidR="00324D98">
        <w:rPr>
          <w:rFonts w:cs="Times New Roman"/>
          <w:szCs w:val="24"/>
        </w:rPr>
        <w:t xml:space="preserve"> affiliated company (Sustainability Funding Alliance)</w:t>
      </w:r>
      <w:r w:rsidRPr="00204DB6" w:rsidR="00797351">
        <w:rPr>
          <w:rFonts w:cs="Times New Roman"/>
          <w:szCs w:val="24"/>
        </w:rPr>
        <w:t>, which</w:t>
      </w:r>
      <w:r w:rsidRPr="00204DB6" w:rsidR="00520404">
        <w:rPr>
          <w:rFonts w:cs="Times New Roman"/>
          <w:szCs w:val="24"/>
        </w:rPr>
        <w:t xml:space="preserve"> increased </w:t>
      </w:r>
      <w:r w:rsidRPr="00204DB6" w:rsidR="00324D98">
        <w:rPr>
          <w:rFonts w:cs="Times New Roman"/>
          <w:szCs w:val="24"/>
        </w:rPr>
        <w:t>Rider DCR revenue requirements</w:t>
      </w:r>
      <w:r w:rsidRPr="00204DB6" w:rsidR="00520404">
        <w:rPr>
          <w:rFonts w:cs="Times New Roman"/>
          <w:szCs w:val="24"/>
        </w:rPr>
        <w:t>.</w:t>
      </w:r>
      <w:r>
        <w:rPr>
          <w:rStyle w:val="FootnoteReference"/>
          <w:rFonts w:cs="Times New Roman"/>
          <w:szCs w:val="24"/>
        </w:rPr>
        <w:footnoteReference w:id="18"/>
      </w:r>
      <w:r w:rsidRPr="00204DB6" w:rsidR="008A6509">
        <w:rPr>
          <w:rFonts w:cs="Times New Roman"/>
          <w:szCs w:val="24"/>
        </w:rPr>
        <w:t xml:space="preserve"> </w:t>
      </w:r>
    </w:p>
    <w:p w:rsidR="00E0033E" w:rsidRPr="00204DB6" w:rsidP="00E0033E" w14:paraId="3C84D5B9" w14:textId="1C5456FC">
      <w:pPr>
        <w:spacing w:line="480" w:lineRule="auto"/>
        <w:ind w:firstLine="720"/>
        <w:rPr>
          <w:rFonts w:cs="Times New Roman"/>
          <w:szCs w:val="24"/>
        </w:rPr>
      </w:pPr>
      <w:r w:rsidRPr="00204DB6">
        <w:rPr>
          <w:rFonts w:cs="Times New Roman"/>
          <w:szCs w:val="24"/>
        </w:rPr>
        <w:t>Those transactions appear to be the basis of Count 6 of the criminal complaint against Randazzo.</w:t>
      </w:r>
      <w:r>
        <w:rPr>
          <w:rStyle w:val="FootnoteReference"/>
          <w:rFonts w:cs="Times New Roman"/>
          <w:szCs w:val="24"/>
        </w:rPr>
        <w:footnoteReference w:id="19"/>
      </w:r>
      <w:r w:rsidRPr="00204DB6" w:rsidR="00B934CB">
        <w:rPr>
          <w:rFonts w:cs="Times New Roman"/>
          <w:szCs w:val="24"/>
        </w:rPr>
        <w:t xml:space="preserve"> </w:t>
      </w:r>
      <w:r w:rsidRPr="00204DB6">
        <w:rPr>
          <w:rFonts w:cs="Times New Roman"/>
          <w:szCs w:val="24"/>
        </w:rPr>
        <w:t xml:space="preserve">More specifically, </w:t>
      </w:r>
      <w:r w:rsidR="00B60A27">
        <w:rPr>
          <w:rFonts w:cs="Times New Roman"/>
          <w:szCs w:val="24"/>
        </w:rPr>
        <w:t>o</w:t>
      </w:r>
      <w:r w:rsidRPr="00204DB6" w:rsidR="003F25F7">
        <w:rPr>
          <w:rFonts w:cs="Times New Roman"/>
          <w:szCs w:val="24"/>
        </w:rPr>
        <w:t>n the federal indictment recently handed down, the Sustainability Funding Alliance appears to be a tool former Chair Randazzo used to further his alleged scheme</w:t>
      </w:r>
      <w:r w:rsidRPr="00204DB6" w:rsidR="00570BDD">
        <w:rPr>
          <w:rFonts w:cs="Times New Roman"/>
          <w:szCs w:val="24"/>
        </w:rPr>
        <w:t>, among other things,</w:t>
      </w:r>
      <w:r w:rsidRPr="00204DB6" w:rsidR="00475F29">
        <w:rPr>
          <w:rFonts w:cs="Times New Roman"/>
          <w:szCs w:val="24"/>
        </w:rPr>
        <w:t xml:space="preserve"> </w:t>
      </w:r>
      <w:r w:rsidRPr="00204DB6" w:rsidR="003F25F7">
        <w:rPr>
          <w:rFonts w:cs="Times New Roman"/>
          <w:szCs w:val="24"/>
        </w:rPr>
        <w:t xml:space="preserve">“to </w:t>
      </w:r>
      <w:r w:rsidRPr="00204DB6" w:rsidR="00867550">
        <w:rPr>
          <w:rFonts w:cs="Times New Roman"/>
          <w:szCs w:val="24"/>
        </w:rPr>
        <w:t>commit offenses against the United States, namely: to travel in interstate commerce and use and cause the use of a facility in interstate commerce with intent to promote, manage, establish and carry on and facilitate the promotion, management, establishment, and carrying on of briber</w:t>
      </w:r>
      <w:r w:rsidRPr="00204DB6" w:rsidR="00570BDD">
        <w:rPr>
          <w:rFonts w:cs="Times New Roman"/>
          <w:szCs w:val="24"/>
        </w:rPr>
        <w:t>y</w:t>
      </w:r>
      <w:r w:rsidRPr="00204DB6" w:rsidR="00867550">
        <w:rPr>
          <w:rFonts w:cs="Times New Roman"/>
          <w:szCs w:val="24"/>
        </w:rPr>
        <w:t xml:space="preserve"> in violation of Ohio Revised Code </w:t>
      </w:r>
      <w:r w:rsidRPr="00204DB6" w:rsidR="00570BDD">
        <w:rPr>
          <w:rFonts w:cs="Times New Roman"/>
          <w:szCs w:val="24"/>
        </w:rPr>
        <w:t>§2921.02, in violation of 18 U.S.C. §1952; to devise and intend to devise a scheme and artifice to defraud and deprive the citizens of the State of Ohio and PUCO of the honest services of a public official through bribery, in violation of 18 U.S.C. §§ 1343 and 1346.”</w:t>
      </w:r>
      <w:r>
        <w:rPr>
          <w:rStyle w:val="FootnoteReference"/>
          <w:rFonts w:cs="Times New Roman"/>
          <w:szCs w:val="24"/>
        </w:rPr>
        <w:footnoteReference w:id="20"/>
      </w:r>
    </w:p>
    <w:p w:rsidR="00974AFD" w:rsidRPr="00204DB6" w:rsidP="00E0033E" w14:paraId="1AC693EB" w14:textId="56418CA9">
      <w:pPr>
        <w:spacing w:line="480" w:lineRule="auto"/>
        <w:ind w:firstLine="720"/>
        <w:rPr>
          <w:rFonts w:cs="Times New Roman"/>
          <w:szCs w:val="24"/>
        </w:rPr>
      </w:pPr>
      <w:r w:rsidRPr="00204DB6">
        <w:rPr>
          <w:rFonts w:cs="Times New Roman"/>
          <w:szCs w:val="24"/>
        </w:rPr>
        <w:t xml:space="preserve">And the Federal Energy Regulatory Commission conducted a </w:t>
      </w:r>
      <w:r w:rsidRPr="00204DB6" w:rsidR="0050640D">
        <w:rPr>
          <w:rFonts w:cs="Times New Roman"/>
          <w:szCs w:val="24"/>
        </w:rPr>
        <w:t>wide-ranging</w:t>
      </w:r>
      <w:r w:rsidRPr="00204DB6">
        <w:rPr>
          <w:rFonts w:cs="Times New Roman"/>
          <w:szCs w:val="24"/>
        </w:rPr>
        <w:t xml:space="preserve"> audit of FirstEnergy</w:t>
      </w:r>
      <w:r w:rsidRPr="00204DB6" w:rsidR="00505D00">
        <w:rPr>
          <w:rFonts w:cs="Times New Roman"/>
          <w:szCs w:val="24"/>
        </w:rPr>
        <w:t xml:space="preserve"> that evaluated FirstEnergy’s compliance with</w:t>
      </w:r>
      <w:r w:rsidRPr="00204DB6" w:rsidR="00AF35C2">
        <w:rPr>
          <w:rFonts w:cs="Times New Roman"/>
          <w:szCs w:val="24"/>
        </w:rPr>
        <w:t>:</w:t>
      </w:r>
      <w:r w:rsidRPr="00204DB6" w:rsidR="00505D00">
        <w:rPr>
          <w:rFonts w:cs="Times New Roman"/>
          <w:szCs w:val="24"/>
        </w:rPr>
        <w:t xml:space="preserve"> (1)</w:t>
      </w:r>
      <w:r w:rsidRPr="00204DB6" w:rsidR="005A7DA9">
        <w:rPr>
          <w:rFonts w:cs="Times New Roman"/>
          <w:szCs w:val="24"/>
        </w:rPr>
        <w:t xml:space="preserve"> </w:t>
      </w:r>
      <w:r w:rsidRPr="00204DB6" w:rsidR="00505D00">
        <w:rPr>
          <w:rFonts w:cs="Times New Roman"/>
          <w:szCs w:val="24"/>
        </w:rPr>
        <w:t>cross</w:t>
      </w:r>
      <w:r w:rsidRPr="00204DB6" w:rsidR="00AF35C2">
        <w:rPr>
          <w:rFonts w:cs="Times New Roman"/>
          <w:szCs w:val="24"/>
        </w:rPr>
        <w:t>-</w:t>
      </w:r>
      <w:r w:rsidRPr="00204DB6" w:rsidR="00505D00">
        <w:rPr>
          <w:rFonts w:cs="Times New Roman"/>
          <w:szCs w:val="24"/>
        </w:rPr>
        <w:t>subsidization restrictions</w:t>
      </w:r>
      <w:r w:rsidRPr="00204DB6">
        <w:rPr>
          <w:rFonts w:cs="Times New Roman"/>
          <w:szCs w:val="24"/>
        </w:rPr>
        <w:t xml:space="preserve"> on affiliate transactions;</w:t>
      </w:r>
      <w:r w:rsidRPr="00204DB6" w:rsidR="00505D00">
        <w:rPr>
          <w:rFonts w:cs="Times New Roman"/>
          <w:szCs w:val="24"/>
        </w:rPr>
        <w:t xml:space="preserve"> </w:t>
      </w:r>
      <w:r w:rsidRPr="00204DB6" w:rsidR="00AF35C2">
        <w:rPr>
          <w:rFonts w:cs="Times New Roman"/>
          <w:szCs w:val="24"/>
        </w:rPr>
        <w:t xml:space="preserve">(2) </w:t>
      </w:r>
      <w:r w:rsidRPr="00204DB6" w:rsidR="00505D00">
        <w:rPr>
          <w:rFonts w:cs="Times New Roman"/>
          <w:szCs w:val="24"/>
        </w:rPr>
        <w:t>service company accounting,</w:t>
      </w:r>
      <w:r w:rsidRPr="00204DB6">
        <w:rPr>
          <w:rFonts w:cs="Times New Roman"/>
          <w:szCs w:val="24"/>
        </w:rPr>
        <w:t xml:space="preserve"> recordkeeping and </w:t>
      </w:r>
      <w:r w:rsidRPr="00204DB6" w:rsidR="00505D00">
        <w:rPr>
          <w:rFonts w:cs="Times New Roman"/>
          <w:szCs w:val="24"/>
        </w:rPr>
        <w:t xml:space="preserve">reporting requirements, </w:t>
      </w:r>
      <w:r w:rsidRPr="00204DB6">
        <w:rPr>
          <w:rFonts w:cs="Times New Roman"/>
          <w:szCs w:val="24"/>
        </w:rPr>
        <w:t xml:space="preserve">accounting and reporting requirements for </w:t>
      </w:r>
      <w:r w:rsidRPr="00204DB6" w:rsidR="00505D00">
        <w:rPr>
          <w:rFonts w:cs="Times New Roman"/>
          <w:szCs w:val="24"/>
        </w:rPr>
        <w:t>affiliate transactions</w:t>
      </w:r>
      <w:r w:rsidRPr="00204DB6">
        <w:rPr>
          <w:rFonts w:cs="Times New Roman"/>
          <w:szCs w:val="24"/>
        </w:rPr>
        <w:t xml:space="preserve">; and </w:t>
      </w:r>
      <w:r w:rsidRPr="00204DB6" w:rsidR="00AF35C2">
        <w:rPr>
          <w:rFonts w:cs="Times New Roman"/>
          <w:szCs w:val="24"/>
        </w:rPr>
        <w:t xml:space="preserve">(3) </w:t>
      </w:r>
      <w:r w:rsidRPr="00204DB6">
        <w:rPr>
          <w:rFonts w:cs="Times New Roman"/>
          <w:szCs w:val="24"/>
        </w:rPr>
        <w:t>preservation of records requirements.</w:t>
      </w:r>
      <w:r w:rsidRPr="00204DB6" w:rsidR="002127DB">
        <w:rPr>
          <w:rFonts w:cs="Times New Roman"/>
          <w:szCs w:val="24"/>
        </w:rPr>
        <w:t xml:space="preserve"> </w:t>
      </w:r>
      <w:r w:rsidRPr="00204DB6">
        <w:rPr>
          <w:rFonts w:cs="Times New Roman"/>
          <w:szCs w:val="24"/>
        </w:rPr>
        <w:t>FERC issued seven findings of noncompliance and 38 recommendations that required FirstEnergy and its subsidiaries to take corrective action.</w:t>
      </w:r>
      <w:r>
        <w:rPr>
          <w:rStyle w:val="FootnoteReference"/>
          <w:rFonts w:cs="Times New Roman"/>
          <w:szCs w:val="24"/>
        </w:rPr>
        <w:footnoteReference w:id="21"/>
      </w:r>
    </w:p>
    <w:p w:rsidR="00E0033E" w:rsidRPr="00204DB6" w:rsidP="00E0033E" w14:paraId="4F07F924" w14:textId="4C7B4684">
      <w:pPr>
        <w:spacing w:line="480" w:lineRule="auto"/>
        <w:ind w:firstLine="720"/>
        <w:rPr>
          <w:rFonts w:cs="Times New Roman"/>
          <w:szCs w:val="24"/>
        </w:rPr>
      </w:pPr>
      <w:r w:rsidRPr="00204DB6">
        <w:rPr>
          <w:rFonts w:cs="Times New Roman"/>
          <w:szCs w:val="24"/>
        </w:rPr>
        <w:t>FirstEnergy</w:t>
      </w:r>
      <w:r w:rsidRPr="00204DB6" w:rsidR="008A6509">
        <w:rPr>
          <w:rFonts w:cs="Times New Roman"/>
          <w:szCs w:val="24"/>
        </w:rPr>
        <w:t>’s</w:t>
      </w:r>
      <w:r w:rsidRPr="00204DB6" w:rsidR="00402730">
        <w:rPr>
          <w:rFonts w:cs="Times New Roman"/>
          <w:szCs w:val="24"/>
        </w:rPr>
        <w:t xml:space="preserve"> franchised public utilities “improperly accounted for </w:t>
      </w:r>
      <w:r w:rsidRPr="00204DB6" w:rsidR="00E76DD6">
        <w:rPr>
          <w:rFonts w:cs="Times New Roman"/>
          <w:szCs w:val="24"/>
        </w:rPr>
        <w:t>maintenance expenses incurred to remove vegetation” when they “inappropriately capitalized the cost to electric plant in service.”</w:t>
      </w:r>
      <w:r>
        <w:rPr>
          <w:rStyle w:val="FootnoteReference"/>
          <w:rFonts w:cs="Times New Roman"/>
          <w:szCs w:val="24"/>
        </w:rPr>
        <w:footnoteReference w:id="22"/>
      </w:r>
      <w:r w:rsidRPr="00204DB6" w:rsidR="002127DB">
        <w:rPr>
          <w:rFonts w:cs="Times New Roman"/>
          <w:szCs w:val="24"/>
        </w:rPr>
        <w:t xml:space="preserve"> </w:t>
      </w:r>
      <w:r w:rsidRPr="00204DB6" w:rsidR="00E76DD6">
        <w:rPr>
          <w:rFonts w:cs="Times New Roman"/>
          <w:szCs w:val="24"/>
        </w:rPr>
        <w:t xml:space="preserve">This caused the companies to overstate electric plant in service, accumulated </w:t>
      </w:r>
      <w:r w:rsidRPr="00204DB6" w:rsidR="00044FD4">
        <w:rPr>
          <w:rFonts w:cs="Times New Roman"/>
          <w:szCs w:val="24"/>
        </w:rPr>
        <w:t>depreciation</w:t>
      </w:r>
      <w:r w:rsidRPr="00204DB6" w:rsidR="00E76DD6">
        <w:rPr>
          <w:rFonts w:cs="Times New Roman"/>
          <w:szCs w:val="24"/>
        </w:rPr>
        <w:t>, ADIT, depreciation expenses, and other account balances, and unders</w:t>
      </w:r>
      <w:r w:rsidRPr="00204DB6" w:rsidR="00044FD4">
        <w:rPr>
          <w:rFonts w:cs="Times New Roman"/>
          <w:szCs w:val="24"/>
        </w:rPr>
        <w:t>t</w:t>
      </w:r>
      <w:r w:rsidRPr="00204DB6" w:rsidR="00E76DD6">
        <w:rPr>
          <w:rFonts w:cs="Times New Roman"/>
          <w:szCs w:val="24"/>
        </w:rPr>
        <w:t>ate operating expenses incurred.”</w:t>
      </w:r>
      <w:r w:rsidRPr="00204DB6" w:rsidR="00371347">
        <w:rPr>
          <w:rStyle w:val="FootnoteReference"/>
          <w:rFonts w:cs="Times New Roman"/>
          <w:szCs w:val="24"/>
        </w:rPr>
        <w:t xml:space="preserve"> </w:t>
      </w:r>
      <w:r>
        <w:rPr>
          <w:rStyle w:val="FootnoteReference"/>
          <w:rFonts w:cs="Times New Roman"/>
          <w:szCs w:val="24"/>
        </w:rPr>
        <w:footnoteReference w:id="23"/>
      </w:r>
      <w:r w:rsidRPr="00204DB6" w:rsidR="00E76DD6">
        <w:rPr>
          <w:rFonts w:cs="Times New Roman"/>
          <w:szCs w:val="24"/>
        </w:rPr>
        <w:t xml:space="preserve"> </w:t>
      </w:r>
      <w:r w:rsidRPr="00204DB6" w:rsidR="00D0261F">
        <w:rPr>
          <w:rFonts w:cs="Times New Roman"/>
          <w:szCs w:val="24"/>
        </w:rPr>
        <w:t>The improper vegetation management accounting occurred both prior to and during the audit period spanning January 1, 2015 to September 30, 2021.</w:t>
      </w:r>
      <w:r w:rsidRPr="00204DB6" w:rsidR="00294086">
        <w:rPr>
          <w:rFonts w:cs="Times New Roman"/>
          <w:szCs w:val="24"/>
        </w:rPr>
        <w:t xml:space="preserve"> </w:t>
      </w:r>
    </w:p>
    <w:p w:rsidR="007E6E44" w:rsidRPr="00204DB6" w:rsidP="00D35BA9" w14:paraId="01D621D2" w14:textId="3C686DCB">
      <w:pPr>
        <w:spacing w:line="480" w:lineRule="auto"/>
        <w:ind w:firstLine="720"/>
        <w:rPr>
          <w:rFonts w:cs="Times New Roman"/>
          <w:szCs w:val="24"/>
        </w:rPr>
      </w:pPr>
      <w:r w:rsidRPr="00204DB6">
        <w:rPr>
          <w:rFonts w:cs="Times New Roman"/>
          <w:szCs w:val="24"/>
        </w:rPr>
        <w:t>FERC also found that the service company</w:t>
      </w:r>
      <w:r w:rsidRPr="00204DB6" w:rsidR="0035204E">
        <w:rPr>
          <w:rFonts w:cs="Times New Roman"/>
          <w:szCs w:val="24"/>
        </w:rPr>
        <w:t xml:space="preserve"> “improperly accounted for and improperly reported lobbying expenses, donations and other costs that lacked proper supporting documentation or were misclassified.” And FERC found that the service company allocated and charged the improperly accounted for lobbying, donation, and supported costs to FirstEnergy and its subsidiaries.”</w:t>
      </w:r>
      <w:r>
        <w:rPr>
          <w:rStyle w:val="FootnoteReference"/>
          <w:rFonts w:cs="Times New Roman"/>
          <w:szCs w:val="24"/>
        </w:rPr>
        <w:footnoteReference w:id="24"/>
      </w:r>
      <w:r w:rsidRPr="00204DB6" w:rsidR="002127DB">
        <w:rPr>
          <w:rFonts w:cs="Times New Roman"/>
          <w:szCs w:val="24"/>
        </w:rPr>
        <w:t xml:space="preserve"> </w:t>
      </w:r>
      <w:r w:rsidRPr="00204DB6" w:rsidR="00B12420">
        <w:rPr>
          <w:rFonts w:cs="Times New Roman"/>
          <w:szCs w:val="24"/>
        </w:rPr>
        <w:t>Some of these costs were improperly recorded as general and administrative costs; some were improperly recorded as the cost of electric plant in service.</w:t>
      </w:r>
      <w:r w:rsidRPr="00204DB6" w:rsidR="002127DB">
        <w:rPr>
          <w:rFonts w:cs="Times New Roman"/>
          <w:szCs w:val="24"/>
        </w:rPr>
        <w:t xml:space="preserve"> </w:t>
      </w:r>
      <w:r w:rsidRPr="00204DB6" w:rsidR="00B12420">
        <w:rPr>
          <w:rFonts w:cs="Times New Roman"/>
          <w:szCs w:val="24"/>
        </w:rPr>
        <w:t xml:space="preserve">Internal lobbyists expenses were also improperly accounted </w:t>
      </w:r>
      <w:r w:rsidRPr="00204DB6" w:rsidR="00C67AC5">
        <w:rPr>
          <w:rFonts w:cs="Times New Roman"/>
          <w:szCs w:val="24"/>
        </w:rPr>
        <w:t>for,</w:t>
      </w:r>
      <w:r w:rsidRPr="00204DB6" w:rsidR="00B12420">
        <w:rPr>
          <w:rFonts w:cs="Times New Roman"/>
          <w:szCs w:val="24"/>
        </w:rPr>
        <w:t xml:space="preserve"> and the FirstEnergy Service Company charged the improperly accounted for costs to FirstEnergy and its subsidiaries.</w:t>
      </w:r>
      <w:r>
        <w:rPr>
          <w:rStyle w:val="FootnoteReference"/>
          <w:rFonts w:cs="Times New Roman"/>
          <w:szCs w:val="24"/>
        </w:rPr>
        <w:footnoteReference w:id="25"/>
      </w:r>
      <w:r w:rsidRPr="00204DB6" w:rsidR="00B12420">
        <w:rPr>
          <w:rFonts w:cs="Times New Roman"/>
          <w:szCs w:val="24"/>
        </w:rPr>
        <w:t xml:space="preserve"> </w:t>
      </w:r>
      <w:r w:rsidRPr="00204DB6" w:rsidR="00371347">
        <w:rPr>
          <w:rFonts w:cs="Times New Roman"/>
          <w:szCs w:val="24"/>
        </w:rPr>
        <w:t>All of which could be related to Rider DCR.</w:t>
      </w:r>
      <w:r w:rsidR="006328D0">
        <w:rPr>
          <w:rFonts w:cs="Times New Roman"/>
          <w:szCs w:val="24"/>
        </w:rPr>
        <w:t xml:space="preserve"> </w:t>
      </w:r>
      <w:r w:rsidRPr="00204DB6" w:rsidR="00371347">
        <w:rPr>
          <w:rFonts w:cs="Times New Roman"/>
          <w:szCs w:val="24"/>
        </w:rPr>
        <w:t xml:space="preserve">The PUCO should investigate and allow the parties to investigate exactly how all of these findings impact Rider DCR prior to </w:t>
      </w:r>
      <w:r w:rsidRPr="00204DB6" w:rsidR="008859A5">
        <w:rPr>
          <w:rFonts w:cs="Times New Roman"/>
          <w:szCs w:val="24"/>
        </w:rPr>
        <w:t xml:space="preserve">approving, continuing, and/or </w:t>
      </w:r>
      <w:r w:rsidRPr="00204DB6" w:rsidR="00371347">
        <w:rPr>
          <w:rFonts w:cs="Times New Roman"/>
          <w:szCs w:val="24"/>
        </w:rPr>
        <w:t xml:space="preserve">increasing charges </w:t>
      </w:r>
      <w:r w:rsidRPr="00204DB6" w:rsidR="008859A5">
        <w:rPr>
          <w:rFonts w:cs="Times New Roman"/>
          <w:szCs w:val="24"/>
        </w:rPr>
        <w:t xml:space="preserve">collected from customers </w:t>
      </w:r>
      <w:r w:rsidRPr="00204DB6" w:rsidR="00371347">
        <w:rPr>
          <w:rFonts w:cs="Times New Roman"/>
          <w:szCs w:val="24"/>
        </w:rPr>
        <w:t>under Rider DCR.</w:t>
      </w:r>
    </w:p>
    <w:p w:rsidR="00B97D9C" w:rsidRPr="00204DB6" w:rsidP="00165AB2" w14:paraId="102CE5B5" w14:textId="0D48E7BB">
      <w:pPr>
        <w:pStyle w:val="Heading2"/>
      </w:pPr>
      <w:bookmarkStart w:id="8" w:name="_Toc147415800"/>
      <w:bookmarkStart w:id="9" w:name="_Toc151468347"/>
      <w:bookmarkStart w:id="10" w:name="_Toc152767821"/>
      <w:r w:rsidRPr="00204DB6">
        <w:rPr>
          <w:rStyle w:val="Heading2Char"/>
          <w:b/>
          <w:bCs/>
        </w:rPr>
        <w:t>B</w:t>
      </w:r>
      <w:r w:rsidRPr="00204DB6" w:rsidR="00165AB2">
        <w:rPr>
          <w:rStyle w:val="Heading2Char"/>
          <w:b/>
          <w:bCs/>
        </w:rPr>
        <w:t>.</w:t>
      </w:r>
      <w:r w:rsidRPr="00204DB6" w:rsidR="00165AB2">
        <w:rPr>
          <w:rStyle w:val="Heading2Char"/>
          <w:b/>
          <w:bCs/>
        </w:rPr>
        <w:tab/>
      </w:r>
      <w:bookmarkEnd w:id="8"/>
      <w:bookmarkEnd w:id="9"/>
      <w:r w:rsidRPr="00204DB6" w:rsidR="00371347">
        <w:rPr>
          <w:rStyle w:val="Heading2Char"/>
          <w:b/>
          <w:bCs/>
        </w:rPr>
        <w:t>A request for a limited stay pertaining to the consideration of FirstEnergy’s Rider DCR would be just and reasonable and consistent with the PUCO’s six-part stay standard.</w:t>
      </w:r>
      <w:bookmarkEnd w:id="10"/>
      <w:r w:rsidRPr="00204DB6" w:rsidR="002127DB">
        <w:rPr>
          <w:rStyle w:val="Heading2Char"/>
          <w:b/>
          <w:bCs/>
        </w:rPr>
        <w:t xml:space="preserve"> </w:t>
      </w:r>
    </w:p>
    <w:p w:rsidR="002E2BEA" w:rsidRPr="00204DB6" w:rsidP="002E2BEA" w14:paraId="4F5A3740" w14:textId="41E16960">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It would be unfair for the PUCO to </w:t>
      </w:r>
      <w:r w:rsidRPr="00204DB6" w:rsidR="000023BA">
        <w:rPr>
          <w:rFonts w:cs="Times New Roman"/>
          <w:szCs w:val="24"/>
        </w:rPr>
        <w:t xml:space="preserve">consider FirstEnergy’s </w:t>
      </w:r>
      <w:r w:rsidRPr="00204DB6" w:rsidR="00371347">
        <w:rPr>
          <w:rFonts w:cs="Times New Roman"/>
          <w:szCs w:val="24"/>
        </w:rPr>
        <w:t xml:space="preserve">Rider DCR </w:t>
      </w:r>
      <w:r w:rsidRPr="00204DB6" w:rsidR="00A96001">
        <w:rPr>
          <w:rFonts w:cs="Times New Roman"/>
          <w:szCs w:val="24"/>
        </w:rPr>
        <w:t xml:space="preserve">charges under FirstEnergy’s </w:t>
      </w:r>
      <w:r w:rsidRPr="00204DB6" w:rsidR="000023BA">
        <w:rPr>
          <w:rFonts w:cs="Times New Roman"/>
          <w:szCs w:val="24"/>
        </w:rPr>
        <w:t xml:space="preserve">ESP V </w:t>
      </w:r>
      <w:r w:rsidRPr="00204DB6">
        <w:rPr>
          <w:rFonts w:cs="Times New Roman"/>
          <w:szCs w:val="24"/>
        </w:rPr>
        <w:t>under the present circumstances</w:t>
      </w:r>
      <w:r w:rsidRPr="00204DB6" w:rsidR="00371347">
        <w:rPr>
          <w:rFonts w:cs="Times New Roman"/>
          <w:szCs w:val="24"/>
        </w:rPr>
        <w:t xml:space="preserve"> and consider increasing those charges to customers</w:t>
      </w:r>
      <w:r w:rsidRPr="00204DB6">
        <w:rPr>
          <w:rFonts w:cs="Times New Roman"/>
          <w:szCs w:val="24"/>
        </w:rPr>
        <w:t>.</w:t>
      </w:r>
      <w:r w:rsidRPr="00204DB6" w:rsidR="00636B1B">
        <w:rPr>
          <w:rFonts w:cs="Times New Roman"/>
          <w:szCs w:val="24"/>
        </w:rPr>
        <w:t xml:space="preserve"> </w:t>
      </w:r>
      <w:r w:rsidRPr="00204DB6">
        <w:rPr>
          <w:rFonts w:cs="Times New Roman"/>
          <w:szCs w:val="24"/>
        </w:rPr>
        <w:t xml:space="preserve">The fair approach would be to stay </w:t>
      </w:r>
      <w:r w:rsidRPr="00204DB6" w:rsidR="000023BA">
        <w:rPr>
          <w:rFonts w:cs="Times New Roman"/>
          <w:szCs w:val="24"/>
        </w:rPr>
        <w:t>consideration</w:t>
      </w:r>
      <w:r w:rsidRPr="00204DB6">
        <w:rPr>
          <w:rFonts w:cs="Times New Roman"/>
          <w:szCs w:val="24"/>
        </w:rPr>
        <w:t xml:space="preserve"> </w:t>
      </w:r>
      <w:r w:rsidRPr="00204DB6" w:rsidR="00A96001">
        <w:rPr>
          <w:rFonts w:cs="Times New Roman"/>
          <w:szCs w:val="24"/>
        </w:rPr>
        <w:t>of FirstEnergy</w:t>
      </w:r>
      <w:r w:rsidRPr="00204DB6" w:rsidR="00371347">
        <w:rPr>
          <w:rFonts w:cs="Times New Roman"/>
          <w:szCs w:val="24"/>
        </w:rPr>
        <w:t>’s</w:t>
      </w:r>
      <w:r w:rsidRPr="00204DB6" w:rsidR="00A96001">
        <w:rPr>
          <w:rFonts w:cs="Times New Roman"/>
          <w:szCs w:val="24"/>
        </w:rPr>
        <w:t xml:space="preserve"> </w:t>
      </w:r>
      <w:r w:rsidRPr="00204DB6" w:rsidR="00371347">
        <w:rPr>
          <w:rFonts w:cs="Times New Roman"/>
          <w:szCs w:val="24"/>
        </w:rPr>
        <w:t xml:space="preserve">Rider DCR </w:t>
      </w:r>
      <w:r w:rsidRPr="00204DB6">
        <w:rPr>
          <w:rFonts w:cs="Times New Roman"/>
          <w:szCs w:val="24"/>
        </w:rPr>
        <w:t xml:space="preserve">until </w:t>
      </w:r>
      <w:r w:rsidRPr="00204DB6" w:rsidR="00A96001">
        <w:rPr>
          <w:rFonts w:cs="Times New Roman"/>
          <w:szCs w:val="24"/>
        </w:rPr>
        <w:t xml:space="preserve">FirstEnergy’s distribution rate case and </w:t>
      </w:r>
      <w:r w:rsidRPr="00204DB6">
        <w:rPr>
          <w:rFonts w:cs="Times New Roman"/>
          <w:szCs w:val="24"/>
        </w:rPr>
        <w:t>the H</w:t>
      </w:r>
      <w:r w:rsidRPr="00204DB6" w:rsidR="00371347">
        <w:rPr>
          <w:rFonts w:cs="Times New Roman"/>
          <w:szCs w:val="24"/>
        </w:rPr>
        <w:t>.B.</w:t>
      </w:r>
      <w:r w:rsidRPr="00204DB6">
        <w:rPr>
          <w:rFonts w:cs="Times New Roman"/>
          <w:szCs w:val="24"/>
        </w:rPr>
        <w:t xml:space="preserve"> 6 investigations are concluded.</w:t>
      </w:r>
      <w:r w:rsidRPr="00204DB6" w:rsidR="002127DB">
        <w:rPr>
          <w:rFonts w:cs="Times New Roman"/>
          <w:szCs w:val="24"/>
        </w:rPr>
        <w:t xml:space="preserve"> </w:t>
      </w:r>
      <w:r w:rsidRPr="00204DB6" w:rsidR="00CE0D63">
        <w:rPr>
          <w:rFonts w:cs="Times New Roman"/>
          <w:szCs w:val="24"/>
        </w:rPr>
        <w:t>This would be consistent with the PUCO’s Stay Entry in the H</w:t>
      </w:r>
      <w:r w:rsidRPr="00204DB6" w:rsidR="00371347">
        <w:rPr>
          <w:rFonts w:cs="Times New Roman"/>
          <w:szCs w:val="24"/>
        </w:rPr>
        <w:t>.B.</w:t>
      </w:r>
      <w:r w:rsidRPr="00204DB6" w:rsidR="00CE0D63">
        <w:rPr>
          <w:rFonts w:cs="Times New Roman"/>
          <w:szCs w:val="24"/>
        </w:rPr>
        <w:t xml:space="preserve"> 6 investigation cases.</w:t>
      </w:r>
    </w:p>
    <w:p w:rsidR="00DC4D08" w:rsidRPr="00204DB6" w:rsidP="002E2BEA" w14:paraId="7670ED8D" w14:textId="58B32E66">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When the PUCO issued its initial Stay Entry in the H</w:t>
      </w:r>
      <w:r w:rsidRPr="00204DB6" w:rsidR="00A81FF6">
        <w:rPr>
          <w:rFonts w:cs="Times New Roman"/>
          <w:szCs w:val="24"/>
        </w:rPr>
        <w:t>.B.</w:t>
      </w:r>
      <w:r w:rsidRPr="00204DB6">
        <w:rPr>
          <w:rFonts w:cs="Times New Roman"/>
          <w:szCs w:val="24"/>
        </w:rPr>
        <w:t xml:space="preserve"> 6 cases, the PUCO relied on </w:t>
      </w:r>
      <w:r w:rsidRPr="00204DB6">
        <w:rPr>
          <w:rFonts w:cs="Times New Roman"/>
          <w:i/>
          <w:iCs/>
          <w:szCs w:val="24"/>
        </w:rPr>
        <w:t>F.T.C. v. E.M.A. Nationwide, Inc</w:t>
      </w:r>
      <w:r w:rsidRPr="00204DB6">
        <w:rPr>
          <w:rFonts w:cs="Times New Roman"/>
          <w:szCs w:val="24"/>
        </w:rPr>
        <w:t>.</w:t>
      </w:r>
      <w:r>
        <w:rPr>
          <w:rStyle w:val="FootnoteReference"/>
          <w:rFonts w:cs="Times New Roman"/>
          <w:szCs w:val="24"/>
        </w:rPr>
        <w:footnoteReference w:id="26"/>
      </w:r>
      <w:r w:rsidRPr="00204DB6">
        <w:rPr>
          <w:rFonts w:cs="Times New Roman"/>
          <w:szCs w:val="24"/>
        </w:rPr>
        <w:t xml:space="preserve"> and related cases, which use a </w:t>
      </w:r>
      <w:r w:rsidRPr="00204DB6" w:rsidR="003C5FAC">
        <w:rPr>
          <w:rFonts w:cs="Times New Roman"/>
          <w:szCs w:val="24"/>
        </w:rPr>
        <w:t>balancing</w:t>
      </w:r>
      <w:r w:rsidRPr="00204DB6">
        <w:rPr>
          <w:rFonts w:cs="Times New Roman"/>
          <w:szCs w:val="24"/>
        </w:rPr>
        <w:t xml:space="preserve"> test to decide whether a civil case should be stayed due to a related criminal proceeding.</w:t>
      </w:r>
      <w:r>
        <w:rPr>
          <w:rStyle w:val="FootnoteReference"/>
          <w:rFonts w:cs="Times New Roman"/>
          <w:szCs w:val="24"/>
        </w:rPr>
        <w:footnoteReference w:id="27"/>
      </w:r>
      <w:r w:rsidRPr="00204DB6" w:rsidR="002127DB">
        <w:rPr>
          <w:rFonts w:cs="Times New Roman"/>
          <w:szCs w:val="24"/>
        </w:rPr>
        <w:t xml:space="preserve"> </w:t>
      </w:r>
      <w:r w:rsidRPr="00204DB6" w:rsidR="00A81FF6">
        <w:rPr>
          <w:rFonts w:cs="Times New Roman"/>
          <w:szCs w:val="24"/>
        </w:rPr>
        <w:t>C</w:t>
      </w:r>
      <w:r w:rsidRPr="00204DB6" w:rsidR="007C024C">
        <w:rPr>
          <w:rFonts w:cs="Times New Roman"/>
          <w:szCs w:val="24"/>
        </w:rPr>
        <w:t>onsistent with its orders assessing the U.S. Attorney’s request for a stay</w:t>
      </w:r>
      <w:r w:rsidRPr="00204DB6" w:rsidR="00A81FF6">
        <w:rPr>
          <w:rFonts w:cs="Times New Roman"/>
          <w:szCs w:val="24"/>
        </w:rPr>
        <w:t xml:space="preserve"> in those cases, the PUCO should</w:t>
      </w:r>
      <w:r w:rsidRPr="00204DB6" w:rsidR="007C024C">
        <w:rPr>
          <w:rFonts w:cs="Times New Roman"/>
          <w:szCs w:val="24"/>
        </w:rPr>
        <w:t xml:space="preserve"> apply the six</w:t>
      </w:r>
      <w:r w:rsidRPr="00204DB6" w:rsidR="00AF35C2">
        <w:rPr>
          <w:rFonts w:cs="Times New Roman"/>
          <w:szCs w:val="24"/>
        </w:rPr>
        <w:t>-</w:t>
      </w:r>
      <w:r w:rsidRPr="00204DB6" w:rsidR="007C024C">
        <w:rPr>
          <w:rFonts w:cs="Times New Roman"/>
          <w:szCs w:val="24"/>
        </w:rPr>
        <w:t>part balancing test</w:t>
      </w:r>
      <w:r w:rsidRPr="00204DB6" w:rsidR="00A81FF6">
        <w:rPr>
          <w:rFonts w:cs="Times New Roman"/>
          <w:szCs w:val="24"/>
        </w:rPr>
        <w:t xml:space="preserve"> to this request for a limited stay</w:t>
      </w:r>
      <w:r w:rsidRPr="00204DB6" w:rsidR="007C024C">
        <w:rPr>
          <w:rFonts w:cs="Times New Roman"/>
          <w:szCs w:val="24"/>
        </w:rPr>
        <w:t xml:space="preserve">. </w:t>
      </w:r>
      <w:r w:rsidRPr="00204DB6" w:rsidR="001A183C">
        <w:rPr>
          <w:rFonts w:cs="Times New Roman"/>
          <w:szCs w:val="24"/>
        </w:rPr>
        <w:t>When this test is properly applied</w:t>
      </w:r>
      <w:r w:rsidRPr="00204DB6" w:rsidR="00AF35C2">
        <w:rPr>
          <w:rFonts w:cs="Times New Roman"/>
          <w:szCs w:val="24"/>
        </w:rPr>
        <w:t xml:space="preserve"> to the present case, it is clear tha</w:t>
      </w:r>
      <w:r w:rsidRPr="00204DB6" w:rsidR="00A96001">
        <w:rPr>
          <w:rFonts w:cs="Times New Roman"/>
          <w:szCs w:val="24"/>
        </w:rPr>
        <w:t xml:space="preserve">t the consideration of FirstEnergy’s </w:t>
      </w:r>
      <w:r w:rsidRPr="00204DB6" w:rsidR="00A81FF6">
        <w:rPr>
          <w:rFonts w:cs="Times New Roman"/>
          <w:szCs w:val="24"/>
        </w:rPr>
        <w:t>Rider DCR</w:t>
      </w:r>
      <w:r w:rsidRPr="00204DB6" w:rsidR="00A96001">
        <w:rPr>
          <w:rFonts w:cs="Times New Roman"/>
          <w:szCs w:val="24"/>
        </w:rPr>
        <w:t xml:space="preserve"> </w:t>
      </w:r>
      <w:r w:rsidRPr="00204DB6" w:rsidR="00AF35C2">
        <w:rPr>
          <w:rFonts w:cs="Times New Roman"/>
          <w:szCs w:val="24"/>
        </w:rPr>
        <w:t xml:space="preserve">should be stayed until </w:t>
      </w:r>
      <w:r w:rsidRPr="00204DB6" w:rsidR="00A96001">
        <w:rPr>
          <w:rFonts w:cs="Times New Roman"/>
          <w:szCs w:val="24"/>
        </w:rPr>
        <w:t xml:space="preserve">FirstEnergy’s next distribution rate case and </w:t>
      </w:r>
      <w:r w:rsidRPr="00204DB6" w:rsidR="00AF35C2">
        <w:rPr>
          <w:rFonts w:cs="Times New Roman"/>
          <w:szCs w:val="24"/>
        </w:rPr>
        <w:t>after the H</w:t>
      </w:r>
      <w:r w:rsidRPr="00204DB6" w:rsidR="00A81FF6">
        <w:rPr>
          <w:rFonts w:cs="Times New Roman"/>
          <w:szCs w:val="24"/>
        </w:rPr>
        <w:t>.B.</w:t>
      </w:r>
      <w:r w:rsidRPr="00204DB6" w:rsidR="00AF35C2">
        <w:rPr>
          <w:rFonts w:cs="Times New Roman"/>
          <w:szCs w:val="24"/>
        </w:rPr>
        <w:t xml:space="preserve"> 6 cases are resolved</w:t>
      </w:r>
      <w:r w:rsidRPr="00204DB6" w:rsidR="003E3383">
        <w:rPr>
          <w:rFonts w:cs="Times New Roman"/>
          <w:szCs w:val="24"/>
        </w:rPr>
        <w:t xml:space="preserve"> and former Chair Randazzo’s indictment runs its course</w:t>
      </w:r>
      <w:r w:rsidRPr="00204DB6" w:rsidR="00AF35C2">
        <w:rPr>
          <w:rFonts w:cs="Times New Roman"/>
          <w:szCs w:val="24"/>
        </w:rPr>
        <w:t>.</w:t>
      </w:r>
      <w:r w:rsidRPr="00204DB6" w:rsidR="00217D31">
        <w:rPr>
          <w:rFonts w:cs="Times New Roman"/>
          <w:szCs w:val="24"/>
        </w:rPr>
        <w:t xml:space="preserve"> </w:t>
      </w:r>
      <w:r w:rsidRPr="00204DB6" w:rsidR="00AF35C2">
        <w:rPr>
          <w:rFonts w:cs="Times New Roman"/>
          <w:szCs w:val="24"/>
        </w:rPr>
        <w:t>The following analysis shows how this balancing test should be applied to this case.</w:t>
      </w:r>
    </w:p>
    <w:p w:rsidR="007C024C" w:rsidRPr="00204DB6" w:rsidP="009A0C55" w14:paraId="32731270" w14:textId="317964EE">
      <w:pPr>
        <w:pStyle w:val="Heading3"/>
      </w:pPr>
      <w:bookmarkStart w:id="11" w:name="_Toc151468348"/>
      <w:bookmarkStart w:id="12" w:name="_Toc152767822"/>
      <w:r w:rsidRPr="00204DB6">
        <w:t>1.</w:t>
      </w:r>
      <w:r w:rsidRPr="00204DB6">
        <w:tab/>
        <w:t xml:space="preserve">There are overlapping issues that exist making a </w:t>
      </w:r>
      <w:r w:rsidRPr="00204DB6" w:rsidR="00A96001">
        <w:t xml:space="preserve">limited </w:t>
      </w:r>
      <w:r w:rsidRPr="00204DB6">
        <w:t>stay reasonable.</w:t>
      </w:r>
      <w:bookmarkEnd w:id="11"/>
      <w:bookmarkEnd w:id="12"/>
    </w:p>
    <w:p w:rsidR="00C60DF7" w:rsidP="007C024C" w14:paraId="6D18D418" w14:textId="77777777">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The first factor </w:t>
      </w:r>
      <w:r w:rsidRPr="00204DB6" w:rsidR="003C5FAC">
        <w:rPr>
          <w:rFonts w:cs="Times New Roman"/>
          <w:szCs w:val="24"/>
        </w:rPr>
        <w:t xml:space="preserve">in the PUCO’s balancing test </w:t>
      </w:r>
      <w:r w:rsidRPr="00204DB6">
        <w:rPr>
          <w:rFonts w:cs="Times New Roman"/>
          <w:szCs w:val="24"/>
        </w:rPr>
        <w:t>is whether there is any overlap of the issues between the criminal case and the PUCO case.</w:t>
      </w:r>
      <w:r>
        <w:rPr>
          <w:rStyle w:val="FootnoteReference"/>
          <w:rFonts w:cs="Times New Roman"/>
          <w:szCs w:val="24"/>
        </w:rPr>
        <w:footnoteReference w:id="28"/>
      </w:r>
      <w:r w:rsidRPr="00204DB6" w:rsidR="002127DB">
        <w:rPr>
          <w:rFonts w:cs="Times New Roman"/>
          <w:szCs w:val="24"/>
        </w:rPr>
        <w:t xml:space="preserve"> </w:t>
      </w:r>
      <w:r w:rsidRPr="00204DB6" w:rsidR="00DA792A">
        <w:rPr>
          <w:rFonts w:cs="Times New Roman"/>
          <w:szCs w:val="24"/>
        </w:rPr>
        <w:t xml:space="preserve">The PUCO concluded that this factor weighed in favor of a stay </w:t>
      </w:r>
      <w:r w:rsidRPr="00204DB6" w:rsidR="00AF35C2">
        <w:rPr>
          <w:rFonts w:cs="Times New Roman"/>
          <w:szCs w:val="24"/>
        </w:rPr>
        <w:t>in the H</w:t>
      </w:r>
      <w:r w:rsidRPr="00204DB6" w:rsidR="009A0C55">
        <w:rPr>
          <w:rFonts w:cs="Times New Roman"/>
          <w:szCs w:val="24"/>
        </w:rPr>
        <w:t>.B.</w:t>
      </w:r>
      <w:r w:rsidRPr="00204DB6" w:rsidR="00AF35C2">
        <w:rPr>
          <w:rFonts w:cs="Times New Roman"/>
          <w:szCs w:val="24"/>
        </w:rPr>
        <w:t xml:space="preserve"> 6 investigation cases </w:t>
      </w:r>
      <w:r w:rsidRPr="00204DB6" w:rsidR="00DA792A">
        <w:rPr>
          <w:rFonts w:cs="Times New Roman"/>
          <w:szCs w:val="24"/>
        </w:rPr>
        <w:t xml:space="preserve">due to “the similarities between the </w:t>
      </w:r>
      <w:r w:rsidRPr="00204DB6" w:rsidR="00752ED7">
        <w:rPr>
          <w:rFonts w:cs="Times New Roman"/>
          <w:szCs w:val="24"/>
        </w:rPr>
        <w:t>legal issues and subject matter such as the charges, fact issues, witnesses, and evidence.”</w:t>
      </w:r>
      <w:r>
        <w:rPr>
          <w:rStyle w:val="FootnoteReference"/>
          <w:rFonts w:cs="Times New Roman"/>
          <w:szCs w:val="24"/>
        </w:rPr>
        <w:footnoteReference w:id="29"/>
      </w:r>
      <w:r w:rsidRPr="00204DB6" w:rsidR="002127DB">
        <w:rPr>
          <w:rFonts w:cs="Times New Roman"/>
          <w:szCs w:val="24"/>
        </w:rPr>
        <w:t xml:space="preserve"> </w:t>
      </w:r>
      <w:r w:rsidRPr="00204DB6" w:rsidR="00752ED7">
        <w:rPr>
          <w:rFonts w:cs="Times New Roman"/>
          <w:szCs w:val="24"/>
        </w:rPr>
        <w:t xml:space="preserve">This factor also weighs in favor of a </w:t>
      </w:r>
      <w:r w:rsidRPr="00204DB6" w:rsidR="00A96001">
        <w:rPr>
          <w:rFonts w:cs="Times New Roman"/>
          <w:szCs w:val="24"/>
        </w:rPr>
        <w:t xml:space="preserve">limited </w:t>
      </w:r>
      <w:r w:rsidRPr="00204DB6" w:rsidR="00752ED7">
        <w:rPr>
          <w:rFonts w:cs="Times New Roman"/>
          <w:szCs w:val="24"/>
        </w:rPr>
        <w:t xml:space="preserve">stay of </w:t>
      </w:r>
      <w:r w:rsidRPr="00204DB6" w:rsidR="009A0C55">
        <w:rPr>
          <w:rFonts w:cs="Times New Roman"/>
          <w:szCs w:val="24"/>
        </w:rPr>
        <w:t xml:space="preserve">Rider DCR </w:t>
      </w:r>
      <w:r w:rsidRPr="00204DB6" w:rsidR="00A96001">
        <w:rPr>
          <w:rFonts w:cs="Times New Roman"/>
          <w:szCs w:val="24"/>
        </w:rPr>
        <w:t xml:space="preserve">requested in FirstEnergy’s </w:t>
      </w:r>
      <w:r w:rsidRPr="00204DB6" w:rsidR="00752ED7">
        <w:rPr>
          <w:rFonts w:cs="Times New Roman"/>
          <w:szCs w:val="24"/>
        </w:rPr>
        <w:t>ESP V case due to the similarities of the legal issues and subject matter.</w:t>
      </w:r>
      <w:r w:rsidRPr="00204DB6" w:rsidR="002127DB">
        <w:rPr>
          <w:rFonts w:cs="Times New Roman"/>
          <w:szCs w:val="24"/>
        </w:rPr>
        <w:t xml:space="preserve"> </w:t>
      </w:r>
    </w:p>
    <w:p w:rsidR="00924A62" w:rsidRPr="00204DB6" w:rsidP="007C024C" w14:paraId="04D7571E" w14:textId="04132255">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In</w:t>
      </w:r>
      <w:r w:rsidRPr="00204DB6" w:rsidR="00752ED7">
        <w:rPr>
          <w:rFonts w:cs="Times New Roman"/>
          <w:szCs w:val="24"/>
        </w:rPr>
        <w:t xml:space="preserve"> Case No. 20-1629-EL-RDR, the Auditor found cost misallocations related to H</w:t>
      </w:r>
      <w:r w:rsidRPr="00204DB6" w:rsidR="009A0C55">
        <w:rPr>
          <w:rFonts w:cs="Times New Roman"/>
          <w:szCs w:val="24"/>
        </w:rPr>
        <w:t>.B.</w:t>
      </w:r>
      <w:r w:rsidRPr="00204DB6" w:rsidR="00752ED7">
        <w:rPr>
          <w:rFonts w:cs="Times New Roman"/>
          <w:szCs w:val="24"/>
        </w:rPr>
        <w:t xml:space="preserve"> 6.</w:t>
      </w:r>
      <w:r>
        <w:rPr>
          <w:rStyle w:val="FootnoteReference"/>
          <w:rFonts w:cs="Times New Roman"/>
          <w:szCs w:val="24"/>
        </w:rPr>
        <w:footnoteReference w:id="30"/>
      </w:r>
      <w:r w:rsidRPr="00204DB6" w:rsidR="00752ED7">
        <w:rPr>
          <w:rFonts w:cs="Times New Roman"/>
          <w:szCs w:val="24"/>
        </w:rPr>
        <w:t xml:space="preserve"> </w:t>
      </w:r>
      <w:r w:rsidRPr="00204DB6" w:rsidR="008249D3">
        <w:rPr>
          <w:rFonts w:cs="Times New Roman"/>
          <w:szCs w:val="24"/>
        </w:rPr>
        <w:t>These</w:t>
      </w:r>
      <w:r w:rsidRPr="00204DB6" w:rsidR="00752ED7">
        <w:rPr>
          <w:rFonts w:cs="Times New Roman"/>
          <w:szCs w:val="24"/>
        </w:rPr>
        <w:t xml:space="preserve"> cost allocation issues a</w:t>
      </w:r>
      <w:r w:rsidRPr="00204DB6" w:rsidR="008249D3">
        <w:rPr>
          <w:rFonts w:cs="Times New Roman"/>
          <w:szCs w:val="24"/>
        </w:rPr>
        <w:t>lso permeate</w:t>
      </w:r>
      <w:r w:rsidRPr="00204DB6" w:rsidR="00752ED7">
        <w:rPr>
          <w:rFonts w:cs="Times New Roman"/>
          <w:szCs w:val="24"/>
        </w:rPr>
        <w:t xml:space="preserve"> the corporate separation inv</w:t>
      </w:r>
      <w:r w:rsidRPr="00204DB6" w:rsidR="00A33AC6">
        <w:rPr>
          <w:rFonts w:cs="Times New Roman"/>
          <w:szCs w:val="24"/>
        </w:rPr>
        <w:t>es</w:t>
      </w:r>
      <w:r w:rsidRPr="00204DB6" w:rsidR="00752ED7">
        <w:rPr>
          <w:rFonts w:cs="Times New Roman"/>
          <w:szCs w:val="24"/>
        </w:rPr>
        <w:t>tigation</w:t>
      </w:r>
      <w:r>
        <w:rPr>
          <w:rStyle w:val="FootnoteReference"/>
          <w:rFonts w:cs="Times New Roman"/>
          <w:szCs w:val="24"/>
        </w:rPr>
        <w:footnoteReference w:id="31"/>
      </w:r>
      <w:r w:rsidRPr="00204DB6" w:rsidR="00752ED7">
        <w:rPr>
          <w:rFonts w:cs="Times New Roman"/>
          <w:szCs w:val="24"/>
        </w:rPr>
        <w:t xml:space="preserve"> and the political and charitable spending</w:t>
      </w:r>
      <w:r>
        <w:rPr>
          <w:rStyle w:val="FootnoteReference"/>
          <w:rFonts w:cs="Times New Roman"/>
          <w:szCs w:val="24"/>
        </w:rPr>
        <w:footnoteReference w:id="32"/>
      </w:r>
      <w:r w:rsidRPr="00204DB6" w:rsidR="00752ED7">
        <w:rPr>
          <w:rFonts w:cs="Times New Roman"/>
          <w:szCs w:val="24"/>
        </w:rPr>
        <w:t xml:space="preserve"> investigation. </w:t>
      </w:r>
    </w:p>
    <w:p w:rsidR="00F4141F" w:rsidP="00F4141F" w14:paraId="3E5903E2" w14:textId="606825C7">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As part of the </w:t>
      </w:r>
      <w:r w:rsidRPr="00204DB6" w:rsidR="009A0C55">
        <w:rPr>
          <w:rFonts w:cs="Times New Roman"/>
          <w:szCs w:val="24"/>
        </w:rPr>
        <w:t xml:space="preserve">limited </w:t>
      </w:r>
      <w:r w:rsidRPr="00204DB6">
        <w:rPr>
          <w:rFonts w:cs="Times New Roman"/>
          <w:szCs w:val="24"/>
        </w:rPr>
        <w:t xml:space="preserve">stay, the PUCO would defer ruling on </w:t>
      </w:r>
      <w:r w:rsidRPr="00204DB6" w:rsidR="00A96001">
        <w:rPr>
          <w:rFonts w:cs="Times New Roman"/>
          <w:szCs w:val="24"/>
        </w:rPr>
        <w:t xml:space="preserve">distribution </w:t>
      </w:r>
      <w:r w:rsidRPr="00204DB6">
        <w:rPr>
          <w:rFonts w:cs="Times New Roman"/>
          <w:szCs w:val="24"/>
        </w:rPr>
        <w:t>Rider DCR</w:t>
      </w:r>
      <w:r w:rsidRPr="00204DB6" w:rsidR="007A025C">
        <w:rPr>
          <w:rFonts w:cs="Times New Roman"/>
          <w:szCs w:val="24"/>
        </w:rPr>
        <w:t xml:space="preserve"> </w:t>
      </w:r>
      <w:r w:rsidRPr="00204DB6">
        <w:rPr>
          <w:rFonts w:cs="Times New Roman"/>
          <w:szCs w:val="24"/>
        </w:rPr>
        <w:t xml:space="preserve">and address the </w:t>
      </w:r>
      <w:r w:rsidRPr="00204DB6" w:rsidR="00A96001">
        <w:rPr>
          <w:rFonts w:cs="Times New Roman"/>
          <w:szCs w:val="24"/>
        </w:rPr>
        <w:t xml:space="preserve">distribution </w:t>
      </w:r>
      <w:r w:rsidRPr="00204DB6">
        <w:rPr>
          <w:rFonts w:cs="Times New Roman"/>
          <w:szCs w:val="24"/>
        </w:rPr>
        <w:t>revenue requirements as part of FirstEnergy’s upcoming base rate case to be filed in May 2024.</w:t>
      </w:r>
      <w:r w:rsidRPr="00204DB6" w:rsidR="00294086">
        <w:rPr>
          <w:rFonts w:cs="Times New Roman"/>
          <w:szCs w:val="24"/>
        </w:rPr>
        <w:t xml:space="preserve"> </w:t>
      </w:r>
      <w:r w:rsidRPr="00204DB6">
        <w:rPr>
          <w:rFonts w:cs="Times New Roman"/>
          <w:szCs w:val="24"/>
        </w:rPr>
        <w:t xml:space="preserve">The PUCO Staff testimony already suggests that Rider DCR </w:t>
      </w:r>
      <w:r w:rsidRPr="00204DB6" w:rsidR="009A0C55">
        <w:rPr>
          <w:rFonts w:cs="Times New Roman"/>
          <w:szCs w:val="24"/>
        </w:rPr>
        <w:t xml:space="preserve">as well as </w:t>
      </w:r>
      <w:r w:rsidRPr="00204DB6">
        <w:rPr>
          <w:rFonts w:cs="Times New Roman"/>
          <w:szCs w:val="24"/>
        </w:rPr>
        <w:t>several other riders be reset at the base rate case.</w:t>
      </w:r>
      <w:r>
        <w:rPr>
          <w:rStyle w:val="FootnoteReference"/>
          <w:rFonts w:cs="Times New Roman"/>
          <w:szCs w:val="24"/>
        </w:rPr>
        <w:footnoteReference w:id="33"/>
      </w:r>
      <w:r w:rsidRPr="00204DB6">
        <w:rPr>
          <w:rFonts w:cs="Times New Roman"/>
          <w:szCs w:val="24"/>
        </w:rPr>
        <w:t xml:space="preserve"> FirstEnergy in both its written testimony</w:t>
      </w:r>
      <w:r>
        <w:rPr>
          <w:rStyle w:val="FootnoteReference"/>
          <w:rFonts w:cs="Times New Roman"/>
          <w:szCs w:val="24"/>
        </w:rPr>
        <w:footnoteReference w:id="34"/>
      </w:r>
      <w:r w:rsidRPr="00204DB6">
        <w:rPr>
          <w:rFonts w:cs="Times New Roman"/>
          <w:szCs w:val="24"/>
        </w:rPr>
        <w:t xml:space="preserve"> and testimony at the hearing</w:t>
      </w:r>
      <w:r>
        <w:rPr>
          <w:rStyle w:val="FootnoteReference"/>
          <w:rFonts w:cs="Times New Roman"/>
          <w:szCs w:val="24"/>
        </w:rPr>
        <w:footnoteReference w:id="35"/>
      </w:r>
      <w:r w:rsidRPr="00204DB6">
        <w:rPr>
          <w:rFonts w:cs="Times New Roman"/>
          <w:szCs w:val="24"/>
        </w:rPr>
        <w:t xml:space="preserve"> admits that it could recover </w:t>
      </w:r>
      <w:r w:rsidRPr="00204DB6" w:rsidR="00E4582A">
        <w:rPr>
          <w:rFonts w:cs="Times New Roman"/>
          <w:szCs w:val="24"/>
        </w:rPr>
        <w:t>in</w:t>
      </w:r>
      <w:r w:rsidRPr="00204DB6">
        <w:rPr>
          <w:rFonts w:cs="Times New Roman"/>
          <w:szCs w:val="24"/>
        </w:rPr>
        <w:t xml:space="preserve"> a base rate case the same amounts </w:t>
      </w:r>
      <w:r w:rsidRPr="00204DB6" w:rsidR="009A0C55">
        <w:rPr>
          <w:rFonts w:cs="Times New Roman"/>
          <w:szCs w:val="24"/>
        </w:rPr>
        <w:t xml:space="preserve">it </w:t>
      </w:r>
      <w:r w:rsidRPr="00204DB6">
        <w:rPr>
          <w:rFonts w:cs="Times New Roman"/>
          <w:szCs w:val="24"/>
        </w:rPr>
        <w:t xml:space="preserve">requests in its pending ESP V </w:t>
      </w:r>
      <w:r w:rsidRPr="00204DB6" w:rsidR="009A0C55">
        <w:rPr>
          <w:rFonts w:cs="Times New Roman"/>
          <w:szCs w:val="24"/>
        </w:rPr>
        <w:t>case for Rider DCR</w:t>
      </w:r>
      <w:r w:rsidRPr="00204DB6">
        <w:rPr>
          <w:rFonts w:cs="Times New Roman"/>
          <w:szCs w:val="24"/>
        </w:rPr>
        <w:t>.</w:t>
      </w:r>
      <w:r w:rsidRPr="00204DB6" w:rsidR="00294086">
        <w:rPr>
          <w:rFonts w:cs="Times New Roman"/>
          <w:szCs w:val="24"/>
        </w:rPr>
        <w:t xml:space="preserve"> </w:t>
      </w:r>
    </w:p>
    <w:p w:rsidR="00F4141F" w14:paraId="167E36AF" w14:textId="77777777">
      <w:pPr>
        <w:spacing w:after="200" w:line="276" w:lineRule="auto"/>
        <w:rPr>
          <w:rFonts w:cs="Times New Roman"/>
          <w:szCs w:val="24"/>
        </w:rPr>
      </w:pPr>
      <w:r>
        <w:rPr>
          <w:rFonts w:cs="Times New Roman"/>
          <w:szCs w:val="24"/>
        </w:rPr>
        <w:br w:type="page"/>
      </w:r>
    </w:p>
    <w:p w:rsidR="007C024C" w:rsidRPr="00204DB6" w:rsidP="009A0C55" w14:paraId="1E921753" w14:textId="1791EA93">
      <w:pPr>
        <w:pStyle w:val="Heading3"/>
      </w:pPr>
      <w:bookmarkStart w:id="13" w:name="_Toc151468349"/>
      <w:bookmarkStart w:id="14" w:name="_Toc152767823"/>
      <w:r w:rsidRPr="00204DB6">
        <w:t>2.</w:t>
      </w:r>
      <w:r w:rsidRPr="00204DB6">
        <w:tab/>
        <w:t xml:space="preserve">The status of the criminal proceeding weighs in favor of a stay of </w:t>
      </w:r>
      <w:r w:rsidRPr="00204DB6" w:rsidR="009A0C55">
        <w:t xml:space="preserve">Rider DCR </w:t>
      </w:r>
      <w:r w:rsidRPr="00204DB6" w:rsidR="00A96001">
        <w:t xml:space="preserve">proposed in </w:t>
      </w:r>
      <w:r w:rsidRPr="00204DB6">
        <w:t>FirstEnergy’s ESP V</w:t>
      </w:r>
      <w:r w:rsidRPr="00204DB6" w:rsidR="00B63696">
        <w:t>.</w:t>
      </w:r>
      <w:bookmarkEnd w:id="13"/>
      <w:bookmarkEnd w:id="14"/>
    </w:p>
    <w:p w:rsidR="008249D3" w:rsidRPr="00204DB6" w:rsidP="007C024C" w14:paraId="7F908553" w14:textId="1498CF26">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The second factor is the status of the criminal proceeding.</w:t>
      </w:r>
      <w:r>
        <w:rPr>
          <w:rStyle w:val="FootnoteReference"/>
          <w:rFonts w:cs="Times New Roman"/>
          <w:szCs w:val="24"/>
        </w:rPr>
        <w:footnoteReference w:id="36"/>
      </w:r>
      <w:r w:rsidRPr="00204DB6" w:rsidR="00217D31">
        <w:rPr>
          <w:rFonts w:cs="Times New Roman"/>
          <w:szCs w:val="24"/>
          <w:vertAlign w:val="superscript"/>
        </w:rPr>
        <w:t xml:space="preserve"> </w:t>
      </w:r>
      <w:r w:rsidRPr="00204DB6" w:rsidR="00053121">
        <w:rPr>
          <w:rFonts w:cs="Times New Roman"/>
          <w:szCs w:val="24"/>
        </w:rPr>
        <w:t>The PUCO concluded that the U.S. Attorney’s ongoing investigation into the H</w:t>
      </w:r>
      <w:r w:rsidRPr="00204DB6" w:rsidR="009A0C55">
        <w:rPr>
          <w:rFonts w:cs="Times New Roman"/>
          <w:szCs w:val="24"/>
        </w:rPr>
        <w:t>.B.</w:t>
      </w:r>
      <w:r w:rsidRPr="00204DB6" w:rsidR="00053121">
        <w:rPr>
          <w:rFonts w:cs="Times New Roman"/>
          <w:szCs w:val="24"/>
        </w:rPr>
        <w:t xml:space="preserve"> 6 scandal is sufficient to satisfy this second factor.</w:t>
      </w:r>
      <w:r>
        <w:rPr>
          <w:rStyle w:val="FootnoteReference"/>
          <w:rFonts w:cs="Times New Roman"/>
          <w:szCs w:val="24"/>
        </w:rPr>
        <w:footnoteReference w:id="37"/>
      </w:r>
      <w:r w:rsidRPr="00204DB6" w:rsidR="002127DB">
        <w:rPr>
          <w:rFonts w:cs="Times New Roman"/>
          <w:szCs w:val="24"/>
        </w:rPr>
        <w:t xml:space="preserve"> </w:t>
      </w:r>
      <w:r w:rsidRPr="00204DB6" w:rsidR="009A0C55">
        <w:rPr>
          <w:rFonts w:cs="Times New Roman"/>
          <w:szCs w:val="24"/>
        </w:rPr>
        <w:t>Now, we have learned of a new criminal proceeding that appears to relate specifically to Rider DCR. Therefore, t</w:t>
      </w:r>
      <w:r w:rsidRPr="00204DB6" w:rsidR="00391B3C">
        <w:rPr>
          <w:rFonts w:cs="Times New Roman"/>
          <w:szCs w:val="24"/>
        </w:rPr>
        <w:t xml:space="preserve">his factor also weighs in favor of a stay of </w:t>
      </w:r>
      <w:r w:rsidRPr="00204DB6" w:rsidR="009A0C55">
        <w:rPr>
          <w:rFonts w:cs="Times New Roman"/>
          <w:szCs w:val="24"/>
        </w:rPr>
        <w:t xml:space="preserve">Rider DCR </w:t>
      </w:r>
      <w:r w:rsidRPr="00204DB6" w:rsidR="00514F7F">
        <w:rPr>
          <w:rFonts w:cs="Times New Roman"/>
          <w:szCs w:val="24"/>
        </w:rPr>
        <w:t xml:space="preserve">proposed in FirstEnergy’s </w:t>
      </w:r>
      <w:r w:rsidRPr="00204DB6" w:rsidR="00D6016E">
        <w:rPr>
          <w:rFonts w:cs="Times New Roman"/>
          <w:szCs w:val="24"/>
        </w:rPr>
        <w:t xml:space="preserve">ESP V </w:t>
      </w:r>
      <w:r w:rsidRPr="00204DB6" w:rsidR="00391B3C">
        <w:rPr>
          <w:rFonts w:cs="Times New Roman"/>
          <w:szCs w:val="24"/>
        </w:rPr>
        <w:t>case</w:t>
      </w:r>
      <w:r w:rsidRPr="00204DB6" w:rsidR="00390A2D">
        <w:rPr>
          <w:rFonts w:cs="Times New Roman"/>
          <w:szCs w:val="24"/>
        </w:rPr>
        <w:t>.</w:t>
      </w:r>
      <w:r w:rsidRPr="00204DB6" w:rsidR="00391B3C">
        <w:rPr>
          <w:rFonts w:cs="Times New Roman"/>
          <w:szCs w:val="24"/>
        </w:rPr>
        <w:t xml:space="preserve"> </w:t>
      </w:r>
      <w:r w:rsidRPr="00204DB6" w:rsidR="003E3383">
        <w:rPr>
          <w:rFonts w:cs="Times New Roman"/>
          <w:szCs w:val="24"/>
        </w:rPr>
        <w:t xml:space="preserve">Most recently, </w:t>
      </w:r>
      <w:r w:rsidRPr="00204DB6" w:rsidR="00E85D8F">
        <w:rPr>
          <w:rFonts w:cs="Times New Roman"/>
          <w:szCs w:val="24"/>
        </w:rPr>
        <w:t>former Chair Randazzo was indicted on eleven counts, including bribery and violation of federal and state laws pertaining to his involvement with FirstEnergy.</w:t>
      </w:r>
      <w:r w:rsidRPr="00204DB6" w:rsidR="00475F29">
        <w:rPr>
          <w:rFonts w:cs="Times New Roman"/>
          <w:szCs w:val="24"/>
        </w:rPr>
        <w:t xml:space="preserve"> </w:t>
      </w:r>
      <w:r w:rsidRPr="00204DB6" w:rsidR="00E85D8F">
        <w:rPr>
          <w:rFonts w:cs="Times New Roman"/>
          <w:szCs w:val="24"/>
        </w:rPr>
        <w:t xml:space="preserve">That indictment needs to proceed to its logical end before picking back up on the distribution rider which may have played a part in the alleged corrupt bribery scheme. </w:t>
      </w:r>
      <w:r w:rsidRPr="00204DB6" w:rsidR="00390A2D">
        <w:rPr>
          <w:rFonts w:cs="Times New Roman"/>
          <w:szCs w:val="24"/>
        </w:rPr>
        <w:t>In fact, the case for a stay here is even stronger because the U.S. Attorney’s recent indictment of Mr. Randazzo</w:t>
      </w:r>
      <w:r>
        <w:rPr>
          <w:rStyle w:val="FootnoteReference"/>
          <w:rFonts w:cs="Times New Roman"/>
          <w:szCs w:val="24"/>
        </w:rPr>
        <w:footnoteReference w:id="38"/>
      </w:r>
      <w:r w:rsidRPr="00204DB6" w:rsidR="00390A2D">
        <w:rPr>
          <w:rFonts w:cs="Times New Roman"/>
          <w:szCs w:val="24"/>
        </w:rPr>
        <w:t xml:space="preserve"> is an open criminal case.</w:t>
      </w:r>
    </w:p>
    <w:p w:rsidR="007C024C" w:rsidRPr="00204DB6" w:rsidP="009A0C55" w14:paraId="56AE5C26" w14:textId="6346EF53">
      <w:pPr>
        <w:pStyle w:val="Heading3"/>
      </w:pPr>
      <w:bookmarkStart w:id="15" w:name="_Toc151468350"/>
      <w:bookmarkStart w:id="16" w:name="_Toc152767824"/>
      <w:r w:rsidRPr="00204DB6">
        <w:t>3.</w:t>
      </w:r>
      <w:r w:rsidRPr="00204DB6">
        <w:tab/>
        <w:t xml:space="preserve">The interests of the PUCO </w:t>
      </w:r>
      <w:r w:rsidRPr="00204DB6" w:rsidR="00D12BF0">
        <w:t xml:space="preserve">(and the courts) </w:t>
      </w:r>
      <w:r w:rsidRPr="00204DB6">
        <w:t xml:space="preserve">weigh in favor of staying </w:t>
      </w:r>
      <w:r w:rsidRPr="00204DB6" w:rsidR="00514F7F">
        <w:t xml:space="preserve">the </w:t>
      </w:r>
      <w:r w:rsidRPr="00204DB6" w:rsidR="009A0C55">
        <w:t>Rider DCR</w:t>
      </w:r>
      <w:r w:rsidR="006328D0">
        <w:t xml:space="preserve"> </w:t>
      </w:r>
      <w:r w:rsidRPr="00204DB6" w:rsidR="00514F7F">
        <w:t xml:space="preserve">proposed in </w:t>
      </w:r>
      <w:r w:rsidRPr="00204DB6">
        <w:t>FirstEnergy ESP V</w:t>
      </w:r>
      <w:r w:rsidRPr="00204DB6" w:rsidR="00B63696">
        <w:t>.</w:t>
      </w:r>
      <w:bookmarkEnd w:id="15"/>
      <w:bookmarkEnd w:id="16"/>
    </w:p>
    <w:p w:rsidR="00391B3C" w:rsidRPr="00204DB6" w:rsidP="007C024C" w14:paraId="626AD8A0" w14:textId="04C8DD02">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Other</w:t>
      </w:r>
      <w:r w:rsidRPr="00204DB6" w:rsidR="00D12BF0">
        <w:rPr>
          <w:rFonts w:cs="Times New Roman"/>
          <w:szCs w:val="24"/>
        </w:rPr>
        <w:t xml:space="preserve"> </w:t>
      </w:r>
      <w:r w:rsidRPr="00204DB6" w:rsidR="000767BD">
        <w:rPr>
          <w:rFonts w:cs="Times New Roman"/>
          <w:szCs w:val="24"/>
        </w:rPr>
        <w:t>f</w:t>
      </w:r>
      <w:r w:rsidRPr="00204DB6">
        <w:rPr>
          <w:rFonts w:cs="Times New Roman"/>
          <w:szCs w:val="24"/>
        </w:rPr>
        <w:t>actor</w:t>
      </w:r>
      <w:r w:rsidRPr="00204DB6" w:rsidR="00860F18">
        <w:rPr>
          <w:rFonts w:cs="Times New Roman"/>
          <w:szCs w:val="24"/>
        </w:rPr>
        <w:t>s</w:t>
      </w:r>
      <w:r w:rsidRPr="00204DB6">
        <w:rPr>
          <w:rFonts w:cs="Times New Roman"/>
          <w:szCs w:val="24"/>
        </w:rPr>
        <w:t xml:space="preserve"> </w:t>
      </w:r>
      <w:r w:rsidRPr="00204DB6" w:rsidR="00D12BF0">
        <w:rPr>
          <w:rFonts w:cs="Times New Roman"/>
          <w:szCs w:val="24"/>
        </w:rPr>
        <w:t>address whether the stay is in the interests of the courts and</w:t>
      </w:r>
      <w:r w:rsidRPr="00204DB6">
        <w:rPr>
          <w:rFonts w:cs="Times New Roman"/>
          <w:szCs w:val="24"/>
        </w:rPr>
        <w:t xml:space="preserve"> the PUCO.</w:t>
      </w:r>
      <w:r>
        <w:rPr>
          <w:rStyle w:val="FootnoteReference"/>
          <w:rFonts w:cs="Times New Roman"/>
          <w:szCs w:val="24"/>
        </w:rPr>
        <w:footnoteReference w:id="39"/>
      </w:r>
      <w:r w:rsidRPr="00204DB6" w:rsidR="002127DB">
        <w:rPr>
          <w:rFonts w:cs="Times New Roman"/>
          <w:szCs w:val="24"/>
        </w:rPr>
        <w:t xml:space="preserve"> </w:t>
      </w:r>
      <w:r w:rsidRPr="00204DB6">
        <w:rPr>
          <w:rFonts w:cs="Times New Roman"/>
          <w:szCs w:val="24"/>
        </w:rPr>
        <w:t>The PUCO concluded that these factor</w:t>
      </w:r>
      <w:r w:rsidRPr="00204DB6" w:rsidR="00660163">
        <w:rPr>
          <w:rFonts w:cs="Times New Roman"/>
          <w:szCs w:val="24"/>
        </w:rPr>
        <w:t>s</w:t>
      </w:r>
      <w:r w:rsidRPr="00204DB6">
        <w:rPr>
          <w:rFonts w:cs="Times New Roman"/>
          <w:szCs w:val="24"/>
        </w:rPr>
        <w:t xml:space="preserve"> weighed in favor of staying the House Bill 6 cases to avoid the risk of interfering with the federal criminal investigation.</w:t>
      </w:r>
      <w:r>
        <w:rPr>
          <w:rStyle w:val="FootnoteReference"/>
          <w:rFonts w:cs="Times New Roman"/>
          <w:szCs w:val="24"/>
        </w:rPr>
        <w:footnoteReference w:id="40"/>
      </w:r>
      <w:r w:rsidRPr="00204DB6" w:rsidR="002127DB">
        <w:rPr>
          <w:rFonts w:cs="Times New Roman"/>
          <w:szCs w:val="24"/>
        </w:rPr>
        <w:t xml:space="preserve"> </w:t>
      </w:r>
      <w:r w:rsidRPr="00204DB6" w:rsidR="00C43D92">
        <w:rPr>
          <w:rFonts w:cs="Times New Roman"/>
          <w:szCs w:val="24"/>
        </w:rPr>
        <w:t>If FirstEnergy’s Rider DCR was completely and fairly adjudicated, including an investigation of the account of Rider DCR and how the “settlement payments” relate to the costs that customers pay under Rider DCR</w:t>
      </w:r>
      <w:r w:rsidRPr="00204DB6" w:rsidR="008859A5">
        <w:rPr>
          <w:rFonts w:cs="Times New Roman"/>
          <w:szCs w:val="24"/>
        </w:rPr>
        <w:t xml:space="preserve"> and how payments to Randazzo’s company relate to the costs paid by customers</w:t>
      </w:r>
      <w:r w:rsidRPr="00204DB6" w:rsidR="00C43D92">
        <w:rPr>
          <w:rFonts w:cs="Times New Roman"/>
          <w:szCs w:val="24"/>
        </w:rPr>
        <w:t>, then this would also run the risk of interfering with the federal criminal investigations, given the cost misallocation issues, which are common to both proceedings, and common witnesses/subjects of the investigation to both proceedings.</w:t>
      </w:r>
      <w:r w:rsidR="006328D0">
        <w:rPr>
          <w:rFonts w:cs="Times New Roman"/>
          <w:szCs w:val="24"/>
        </w:rPr>
        <w:t xml:space="preserve"> </w:t>
      </w:r>
      <w:r w:rsidRPr="00204DB6" w:rsidR="00E85D8F">
        <w:rPr>
          <w:rFonts w:cs="Times New Roman"/>
          <w:szCs w:val="24"/>
        </w:rPr>
        <w:t>Again, with the indictment of former Chair Randazzo, there is an even stronger reason to stay the PUCO’s consideration of the FirstEnergy</w:t>
      </w:r>
      <w:r w:rsidRPr="00204DB6" w:rsidR="00194AD9">
        <w:rPr>
          <w:rFonts w:cs="Times New Roman"/>
          <w:szCs w:val="24"/>
        </w:rPr>
        <w:t xml:space="preserve"> Rider DCR</w:t>
      </w:r>
      <w:r w:rsidRPr="00204DB6" w:rsidR="00E85D8F">
        <w:rPr>
          <w:rFonts w:cs="Times New Roman"/>
          <w:szCs w:val="24"/>
        </w:rPr>
        <w:t>.</w:t>
      </w:r>
      <w:r w:rsidRPr="00204DB6" w:rsidR="00475F29">
        <w:rPr>
          <w:rFonts w:cs="Times New Roman"/>
          <w:szCs w:val="24"/>
        </w:rPr>
        <w:t xml:space="preserve"> </w:t>
      </w:r>
      <w:r w:rsidRPr="00204DB6">
        <w:rPr>
          <w:rFonts w:cs="Times New Roman"/>
          <w:szCs w:val="24"/>
        </w:rPr>
        <w:t xml:space="preserve">This factor therefore also weighs in favor of a stay of </w:t>
      </w:r>
      <w:r w:rsidRPr="00204DB6" w:rsidR="00514F7F">
        <w:rPr>
          <w:rFonts w:cs="Times New Roman"/>
          <w:szCs w:val="24"/>
        </w:rPr>
        <w:t xml:space="preserve">the distribution riders proposed in </w:t>
      </w:r>
      <w:r w:rsidRPr="00204DB6" w:rsidR="00D6016E">
        <w:rPr>
          <w:rFonts w:cs="Times New Roman"/>
          <w:szCs w:val="24"/>
        </w:rPr>
        <w:t>FirstEnergy’s ESP V case</w:t>
      </w:r>
      <w:r w:rsidRPr="00204DB6" w:rsidR="00657653">
        <w:rPr>
          <w:rFonts w:cs="Times New Roman"/>
          <w:szCs w:val="24"/>
        </w:rPr>
        <w:t>.</w:t>
      </w:r>
      <w:r w:rsidRPr="00204DB6" w:rsidR="00390A2D">
        <w:rPr>
          <w:rFonts w:cs="Times New Roman"/>
          <w:szCs w:val="24"/>
        </w:rPr>
        <w:t xml:space="preserve"> As noted above, the case for a stay is even stronger here due to the pending criminal case against Mr. Randazzo.</w:t>
      </w:r>
    </w:p>
    <w:p w:rsidR="007C024C" w:rsidRPr="00204DB6" w:rsidP="009A0C55" w14:paraId="4343D817" w14:textId="247D7E69">
      <w:pPr>
        <w:pStyle w:val="Heading3"/>
      </w:pPr>
      <w:bookmarkStart w:id="17" w:name="_Toc151468351"/>
      <w:bookmarkStart w:id="18" w:name="_Toc152767825"/>
      <w:r w:rsidRPr="00204DB6">
        <w:t>4.</w:t>
      </w:r>
      <w:r w:rsidRPr="00204DB6">
        <w:tab/>
        <w:t xml:space="preserve">The public interest weighs in favor of staying the PUCO’s consideration of </w:t>
      </w:r>
      <w:r w:rsidRPr="00204DB6" w:rsidR="00194AD9">
        <w:t xml:space="preserve">Rider DCR </w:t>
      </w:r>
      <w:r w:rsidRPr="00204DB6" w:rsidR="00514F7F">
        <w:t xml:space="preserve">in </w:t>
      </w:r>
      <w:r w:rsidRPr="00204DB6">
        <w:t>FirstEnergy’s ESP V.</w:t>
      </w:r>
      <w:bookmarkEnd w:id="17"/>
      <w:bookmarkEnd w:id="18"/>
    </w:p>
    <w:p w:rsidR="00E92DDE" w:rsidRPr="00204DB6" w:rsidP="007C024C" w14:paraId="7F50D081" w14:textId="5ED718AC">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The </w:t>
      </w:r>
      <w:r w:rsidRPr="00204DB6" w:rsidR="00C75980">
        <w:rPr>
          <w:rFonts w:cs="Times New Roman"/>
          <w:szCs w:val="24"/>
        </w:rPr>
        <w:t xml:space="preserve">PUCO should also consider whether the stay </w:t>
      </w:r>
      <w:r w:rsidRPr="00204DB6">
        <w:rPr>
          <w:rFonts w:cs="Times New Roman"/>
          <w:szCs w:val="24"/>
        </w:rPr>
        <w:t>is</w:t>
      </w:r>
      <w:r w:rsidRPr="00204DB6" w:rsidR="00C75980">
        <w:rPr>
          <w:rFonts w:cs="Times New Roman"/>
          <w:szCs w:val="24"/>
        </w:rPr>
        <w:t xml:space="preserve"> in</w:t>
      </w:r>
      <w:r w:rsidRPr="00204DB6">
        <w:rPr>
          <w:rFonts w:cs="Times New Roman"/>
          <w:szCs w:val="24"/>
        </w:rPr>
        <w:t xml:space="preserve"> </w:t>
      </w:r>
      <w:r w:rsidRPr="00204DB6" w:rsidR="00A208EA">
        <w:rPr>
          <w:rFonts w:cs="Times New Roman"/>
          <w:szCs w:val="24"/>
        </w:rPr>
        <w:t xml:space="preserve">the public </w:t>
      </w:r>
      <w:r w:rsidRPr="00204DB6" w:rsidR="00765362">
        <w:rPr>
          <w:rFonts w:cs="Times New Roman"/>
          <w:szCs w:val="24"/>
        </w:rPr>
        <w:t>interest.</w:t>
      </w:r>
      <w:r>
        <w:rPr>
          <w:rStyle w:val="FootnoteReference"/>
          <w:rFonts w:cs="Times New Roman"/>
          <w:szCs w:val="24"/>
        </w:rPr>
        <w:footnoteReference w:id="41"/>
      </w:r>
      <w:r w:rsidRPr="00204DB6" w:rsidR="002127DB">
        <w:rPr>
          <w:rFonts w:cs="Times New Roman"/>
          <w:szCs w:val="24"/>
        </w:rPr>
        <w:t xml:space="preserve"> </w:t>
      </w:r>
      <w:r w:rsidRPr="00204DB6" w:rsidR="00A208EA">
        <w:rPr>
          <w:rFonts w:cs="Times New Roman"/>
          <w:szCs w:val="24"/>
        </w:rPr>
        <w:t>In the H</w:t>
      </w:r>
      <w:r w:rsidRPr="00204DB6" w:rsidR="00194AD9">
        <w:rPr>
          <w:rFonts w:cs="Times New Roman"/>
          <w:szCs w:val="24"/>
        </w:rPr>
        <w:t>.B.</w:t>
      </w:r>
      <w:r w:rsidRPr="00204DB6" w:rsidR="00A208EA">
        <w:rPr>
          <w:rFonts w:cs="Times New Roman"/>
          <w:szCs w:val="24"/>
        </w:rPr>
        <w:t xml:space="preserve"> 6 cases, the PUCO viewed the public interest as broader than merely the interests of Ohio consumers and concluded that this factor weighted in favor of a stay.</w:t>
      </w:r>
      <w:r w:rsidRPr="00204DB6" w:rsidR="002127DB">
        <w:rPr>
          <w:rFonts w:cs="Times New Roman"/>
          <w:szCs w:val="24"/>
        </w:rPr>
        <w:t xml:space="preserve"> </w:t>
      </w:r>
      <w:r w:rsidRPr="00204DB6" w:rsidR="00A208EA">
        <w:rPr>
          <w:rFonts w:cs="Times New Roman"/>
          <w:szCs w:val="24"/>
        </w:rPr>
        <w:t>The PUCO stated: “the public interest in effective criminal prosecution generally outweighs any existing civil interests.”</w:t>
      </w:r>
      <w:r>
        <w:rPr>
          <w:rStyle w:val="FootnoteReference"/>
          <w:rFonts w:cs="Times New Roman"/>
          <w:szCs w:val="24"/>
        </w:rPr>
        <w:footnoteReference w:id="42"/>
      </w:r>
      <w:r w:rsidRPr="00204DB6" w:rsidR="002127DB">
        <w:rPr>
          <w:rFonts w:cs="Times New Roman"/>
          <w:szCs w:val="24"/>
        </w:rPr>
        <w:t xml:space="preserve"> </w:t>
      </w:r>
      <w:r w:rsidRPr="00204DB6" w:rsidR="00A208EA">
        <w:rPr>
          <w:rFonts w:cs="Times New Roman"/>
          <w:szCs w:val="24"/>
        </w:rPr>
        <w:t>Applying this same broad view of the public interest, this factor weighs in favor o</w:t>
      </w:r>
      <w:r w:rsidRPr="00204DB6" w:rsidR="00514F7F">
        <w:rPr>
          <w:rFonts w:cs="Times New Roman"/>
          <w:szCs w:val="24"/>
        </w:rPr>
        <w:t xml:space="preserve">f staying </w:t>
      </w:r>
      <w:r w:rsidRPr="00204DB6" w:rsidR="00194AD9">
        <w:rPr>
          <w:rFonts w:cs="Times New Roman"/>
          <w:szCs w:val="24"/>
        </w:rPr>
        <w:t xml:space="preserve">consideration of increases to Rider DCR </w:t>
      </w:r>
      <w:r w:rsidRPr="00204DB6" w:rsidR="00514F7F">
        <w:rPr>
          <w:rFonts w:cs="Times New Roman"/>
          <w:szCs w:val="24"/>
        </w:rPr>
        <w:t xml:space="preserve">in </w:t>
      </w:r>
      <w:r w:rsidRPr="00204DB6" w:rsidR="00D6016E">
        <w:rPr>
          <w:rFonts w:cs="Times New Roman"/>
          <w:szCs w:val="24"/>
        </w:rPr>
        <w:t>FirstEnergy’s ESP V case</w:t>
      </w:r>
      <w:r w:rsidRPr="00204DB6" w:rsidR="00A208EA">
        <w:rPr>
          <w:rFonts w:cs="Times New Roman"/>
          <w:szCs w:val="24"/>
        </w:rPr>
        <w:t>.</w:t>
      </w:r>
      <w:r w:rsidRPr="00204DB6" w:rsidR="002127DB">
        <w:rPr>
          <w:rFonts w:cs="Times New Roman"/>
          <w:szCs w:val="24"/>
        </w:rPr>
        <w:t xml:space="preserve"> </w:t>
      </w:r>
      <w:r w:rsidRPr="00204DB6" w:rsidR="00A208EA">
        <w:rPr>
          <w:rFonts w:cs="Times New Roman"/>
          <w:szCs w:val="24"/>
        </w:rPr>
        <w:t xml:space="preserve">In </w:t>
      </w:r>
      <w:r w:rsidRPr="00204DB6" w:rsidR="00D6016E">
        <w:rPr>
          <w:rFonts w:cs="Times New Roman"/>
          <w:szCs w:val="24"/>
        </w:rPr>
        <w:t>the PUCO’s investigations of FirstEnergy and FirstEnergy’s ESP V</w:t>
      </w:r>
      <w:r w:rsidRPr="00204DB6" w:rsidR="00A208EA">
        <w:rPr>
          <w:rFonts w:cs="Times New Roman"/>
          <w:szCs w:val="24"/>
        </w:rPr>
        <w:t xml:space="preserve"> case, the continued litigation of these cases while the criminal investigation</w:t>
      </w:r>
      <w:r w:rsidRPr="00204DB6" w:rsidR="00194AD9">
        <w:rPr>
          <w:rFonts w:cs="Times New Roman"/>
          <w:szCs w:val="24"/>
        </w:rPr>
        <w:t>s are</w:t>
      </w:r>
      <w:r w:rsidRPr="00204DB6" w:rsidR="00A208EA">
        <w:rPr>
          <w:rFonts w:cs="Times New Roman"/>
          <w:szCs w:val="24"/>
        </w:rPr>
        <w:t xml:space="preserve"> in progress could interfere with the criminal investigation.</w:t>
      </w:r>
    </w:p>
    <w:p w:rsidR="00514F7F" w:rsidRPr="00204DB6" w:rsidP="001C1719" w14:paraId="4DBFF6EF" w14:textId="0E4D1525">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Although the PUCO expressed concerned about a stay of the entire proceeding harming customers,</w:t>
      </w:r>
      <w:r>
        <w:rPr>
          <w:rStyle w:val="FootnoteReference"/>
          <w:rFonts w:cs="Times New Roman"/>
          <w:szCs w:val="24"/>
        </w:rPr>
        <w:footnoteReference w:id="43"/>
      </w:r>
      <w:r w:rsidRPr="00204DB6">
        <w:rPr>
          <w:rFonts w:cs="Times New Roman"/>
          <w:szCs w:val="24"/>
        </w:rPr>
        <w:t xml:space="preserve"> a limited stay that delays consideration of increases to Rider DCR contained in FirstEnergy’s ESP V case will not harm customers</w:t>
      </w:r>
      <w:r w:rsidRPr="00204DB6" w:rsidR="00B934CB">
        <w:rPr>
          <w:rFonts w:cs="Times New Roman"/>
          <w:szCs w:val="24"/>
        </w:rPr>
        <w:t>.</w:t>
      </w:r>
      <w:r w:rsidRPr="00204DB6" w:rsidR="002127DB">
        <w:rPr>
          <w:rFonts w:cs="Times New Roman"/>
          <w:szCs w:val="24"/>
        </w:rPr>
        <w:t xml:space="preserve"> </w:t>
      </w:r>
      <w:r w:rsidRPr="00204DB6" w:rsidR="00B934CB">
        <w:rPr>
          <w:rFonts w:cs="Times New Roman"/>
          <w:szCs w:val="24"/>
        </w:rPr>
        <w:t>Because this would amount to a limited stay, other portions of the utility’s electric security plan could go forward, including the standard service auction.</w:t>
      </w:r>
      <w:r w:rsidRPr="00204DB6" w:rsidR="00294086">
        <w:rPr>
          <w:rFonts w:cs="Times New Roman"/>
          <w:szCs w:val="24"/>
        </w:rPr>
        <w:t xml:space="preserve"> </w:t>
      </w:r>
      <w:r w:rsidRPr="00204DB6" w:rsidR="00B934CB">
        <w:rPr>
          <w:rFonts w:cs="Times New Roman"/>
          <w:szCs w:val="24"/>
        </w:rPr>
        <w:t>And if FirstEnergy balks at moving forward with its electric security plan without the</w:t>
      </w:r>
      <w:r w:rsidRPr="00204DB6">
        <w:rPr>
          <w:rFonts w:cs="Times New Roman"/>
          <w:szCs w:val="24"/>
        </w:rPr>
        <w:t xml:space="preserve"> current Rider DCR remaining in place</w:t>
      </w:r>
      <w:r w:rsidRPr="00204DB6" w:rsidR="00B934CB">
        <w:rPr>
          <w:rFonts w:cs="Times New Roman"/>
          <w:szCs w:val="24"/>
        </w:rPr>
        <w:t xml:space="preserve">, there are options for the PUCO that can assure consumers are provided with a standard service offer. </w:t>
      </w:r>
    </w:p>
    <w:p w:rsidR="00827B80" w:rsidRPr="00204DB6" w:rsidP="00827B80" w14:paraId="07BBDF84" w14:textId="187FFC9B">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A </w:t>
      </w:r>
      <w:r w:rsidRPr="00204DB6" w:rsidR="00005772">
        <w:rPr>
          <w:rFonts w:cs="Times New Roman"/>
          <w:szCs w:val="24"/>
        </w:rPr>
        <w:t>standard offer can be set by other means than an electric security plan.</w:t>
      </w:r>
      <w:r w:rsidRPr="00204DB6" w:rsidR="002127DB">
        <w:rPr>
          <w:rFonts w:cs="Times New Roman"/>
          <w:szCs w:val="24"/>
        </w:rPr>
        <w:t xml:space="preserve"> </w:t>
      </w:r>
      <w:r w:rsidRPr="00204DB6" w:rsidR="00005772">
        <w:rPr>
          <w:rFonts w:cs="Times New Roman"/>
          <w:szCs w:val="24"/>
        </w:rPr>
        <w:t>Indeed, the law allows a utility to meet its standard service offer obligation through a market rate offer, under R.C. 4928.142.</w:t>
      </w:r>
      <w:r w:rsidRPr="00204DB6" w:rsidR="002127DB">
        <w:rPr>
          <w:rFonts w:cs="Times New Roman"/>
          <w:szCs w:val="24"/>
        </w:rPr>
        <w:t xml:space="preserve"> </w:t>
      </w:r>
      <w:r w:rsidRPr="00204DB6" w:rsidR="00005772">
        <w:rPr>
          <w:rFonts w:cs="Times New Roman"/>
          <w:szCs w:val="24"/>
        </w:rPr>
        <w:t>There is nothing that stands in the way of implementing a market rate offer for FirstEnergy consumers</w:t>
      </w:r>
      <w:r w:rsidRPr="00204DB6">
        <w:rPr>
          <w:rFonts w:cs="Times New Roman"/>
          <w:szCs w:val="24"/>
        </w:rPr>
        <w:t>.</w:t>
      </w:r>
      <w:r w:rsidRPr="00204DB6" w:rsidR="00005772">
        <w:rPr>
          <w:rFonts w:cs="Times New Roman"/>
          <w:szCs w:val="24"/>
        </w:rPr>
        <w:t xml:space="preserve"> </w:t>
      </w:r>
    </w:p>
    <w:p w:rsidR="00B17DED" w:rsidP="00012389" w14:paraId="4B8D5050" w14:textId="4F6BE5A9">
      <w:pPr>
        <w:kinsoku w:val="0"/>
        <w:overflowPunct w:val="0"/>
        <w:autoSpaceDE w:val="0"/>
        <w:autoSpaceDN w:val="0"/>
        <w:adjustRightInd w:val="0"/>
        <w:spacing w:line="480" w:lineRule="auto"/>
        <w:ind w:firstLine="720"/>
        <w:rPr>
          <w:rFonts w:cs="Times New Roman"/>
          <w:szCs w:val="24"/>
        </w:rPr>
      </w:pPr>
      <w:r w:rsidRPr="00204DB6">
        <w:rPr>
          <w:rFonts w:cs="Times New Roman"/>
          <w:szCs w:val="24"/>
        </w:rPr>
        <w:t>The PUCO also has allowed standard service offer auctions to proceed when a utility’s electric security plan is expiring and there is no subsequent PUCO</w:t>
      </w:r>
      <w:r w:rsidRPr="00204DB6" w:rsidR="00860F18">
        <w:rPr>
          <w:rFonts w:cs="Times New Roman"/>
          <w:szCs w:val="24"/>
        </w:rPr>
        <w:t>-</w:t>
      </w:r>
      <w:r w:rsidRPr="00204DB6">
        <w:rPr>
          <w:rFonts w:cs="Times New Roman"/>
          <w:szCs w:val="24"/>
        </w:rPr>
        <w:t>approved electric security plan in place.</w:t>
      </w:r>
      <w:r w:rsidRPr="00204DB6" w:rsidR="002127DB">
        <w:rPr>
          <w:rFonts w:cs="Times New Roman"/>
          <w:szCs w:val="24"/>
        </w:rPr>
        <w:t xml:space="preserve"> </w:t>
      </w:r>
      <w:r w:rsidRPr="00204DB6">
        <w:rPr>
          <w:rFonts w:cs="Times New Roman"/>
          <w:szCs w:val="24"/>
        </w:rPr>
        <w:t>For instance, the PUCO approved a competitive bidding process for Dayton Power and Light when its standard offer auction bidding process was about to expire without another PUCO approved electric security plan in place.</w:t>
      </w:r>
      <w:r>
        <w:rPr>
          <w:rStyle w:val="FootnoteReference"/>
          <w:rFonts w:cs="Times New Roman"/>
          <w:szCs w:val="24"/>
        </w:rPr>
        <w:footnoteReference w:id="44"/>
      </w:r>
      <w:r w:rsidRPr="00204DB6" w:rsidR="002127DB">
        <w:rPr>
          <w:rFonts w:cs="Times New Roman"/>
          <w:szCs w:val="24"/>
        </w:rPr>
        <w:t xml:space="preserve"> </w:t>
      </w:r>
      <w:r w:rsidRPr="00204DB6">
        <w:rPr>
          <w:rFonts w:cs="Times New Roman"/>
          <w:szCs w:val="24"/>
        </w:rPr>
        <w:t>The PUCO could do so here.</w:t>
      </w:r>
    </w:p>
    <w:p w:rsidR="00B17DED" w14:paraId="7956517E" w14:textId="77777777">
      <w:pPr>
        <w:spacing w:after="200" w:line="276" w:lineRule="auto"/>
        <w:rPr>
          <w:rFonts w:cs="Times New Roman"/>
          <w:szCs w:val="24"/>
        </w:rPr>
      </w:pPr>
      <w:r>
        <w:rPr>
          <w:rFonts w:cs="Times New Roman"/>
          <w:szCs w:val="24"/>
        </w:rPr>
        <w:br w:type="page"/>
      </w:r>
    </w:p>
    <w:p w:rsidR="00940111" w:rsidRPr="00204DB6" w:rsidP="009A0C55" w14:paraId="4869A614" w14:textId="3E30F7E5">
      <w:pPr>
        <w:pStyle w:val="Heading3"/>
      </w:pPr>
      <w:bookmarkStart w:id="19" w:name="_Toc151468352"/>
      <w:bookmarkStart w:id="20" w:name="_Toc152767826"/>
      <w:r w:rsidRPr="00204DB6">
        <w:t>5.</w:t>
      </w:r>
      <w:r w:rsidRPr="00204DB6">
        <w:tab/>
        <w:t xml:space="preserve">The </w:t>
      </w:r>
      <w:r w:rsidRPr="00204DB6" w:rsidR="007C024C">
        <w:t>private interests of those impacted by the stay</w:t>
      </w:r>
      <w:r w:rsidRPr="00204DB6">
        <w:t xml:space="preserve"> weigh in favor of staying the PUCO’s consideration of </w:t>
      </w:r>
      <w:r w:rsidRPr="00204DB6" w:rsidR="00514F7F">
        <w:t xml:space="preserve">the </w:t>
      </w:r>
      <w:r w:rsidRPr="00204DB6" w:rsidR="00194AD9">
        <w:t xml:space="preserve">Rider DCR </w:t>
      </w:r>
      <w:r w:rsidRPr="00204DB6" w:rsidR="00514F7F">
        <w:t xml:space="preserve">under </w:t>
      </w:r>
      <w:r w:rsidRPr="00204DB6">
        <w:t>FirstEnergy’s ESP V.</w:t>
      </w:r>
      <w:bookmarkEnd w:id="19"/>
      <w:bookmarkEnd w:id="20"/>
    </w:p>
    <w:p w:rsidR="00D6016E" w:rsidRPr="00204DB6" w:rsidP="00933D25" w14:paraId="3D65F3EE" w14:textId="357E1E4F">
      <w:pPr>
        <w:tabs>
          <w:tab w:val="right" w:pos="8640"/>
        </w:tabs>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The PUCO also </w:t>
      </w:r>
      <w:r w:rsidRPr="00204DB6" w:rsidR="00733DD0">
        <w:rPr>
          <w:rFonts w:cs="Times New Roman"/>
          <w:szCs w:val="24"/>
        </w:rPr>
        <w:t>consider</w:t>
      </w:r>
      <w:r w:rsidRPr="00204DB6" w:rsidR="00633043">
        <w:rPr>
          <w:rFonts w:cs="Times New Roman"/>
          <w:szCs w:val="24"/>
        </w:rPr>
        <w:t>s</w:t>
      </w:r>
      <w:r w:rsidRPr="00204DB6" w:rsidR="00733DD0">
        <w:rPr>
          <w:rFonts w:cs="Times New Roman"/>
          <w:szCs w:val="24"/>
        </w:rPr>
        <w:t xml:space="preserve"> </w:t>
      </w:r>
      <w:r w:rsidRPr="00204DB6" w:rsidR="008E3B9B">
        <w:rPr>
          <w:rFonts w:cs="Times New Roman"/>
          <w:szCs w:val="24"/>
        </w:rPr>
        <w:t>balancing</w:t>
      </w:r>
      <w:r w:rsidRPr="00204DB6" w:rsidR="00A208EA">
        <w:rPr>
          <w:rFonts w:cs="Times New Roman"/>
          <w:szCs w:val="24"/>
        </w:rPr>
        <w:t xml:space="preserve"> the private interests of those impacted by a stay.</w:t>
      </w:r>
      <w:r>
        <w:rPr>
          <w:rFonts w:cs="Times New Roman"/>
          <w:szCs w:val="24"/>
          <w:vertAlign w:val="superscript"/>
        </w:rPr>
        <w:footnoteReference w:id="45"/>
      </w:r>
      <w:r w:rsidRPr="00204DB6" w:rsidR="002127DB">
        <w:rPr>
          <w:rFonts w:cs="Times New Roman"/>
          <w:szCs w:val="24"/>
        </w:rPr>
        <w:t xml:space="preserve"> </w:t>
      </w:r>
      <w:r w:rsidRPr="00204DB6" w:rsidR="00A208EA">
        <w:rPr>
          <w:rFonts w:cs="Times New Roman"/>
          <w:szCs w:val="24"/>
        </w:rPr>
        <w:t>The PUCO concluded that these factors are “largely neutral” when evaluated separately in terms of the Department of Justice’s interest in the criminal investigation vs. consumers’ interests in fair rates.</w:t>
      </w:r>
      <w:r>
        <w:rPr>
          <w:rStyle w:val="FootnoteReference"/>
          <w:rFonts w:cs="Times New Roman"/>
          <w:szCs w:val="24"/>
        </w:rPr>
        <w:footnoteReference w:id="46"/>
      </w:r>
      <w:r w:rsidRPr="00204DB6" w:rsidR="002127DB">
        <w:rPr>
          <w:rFonts w:cs="Times New Roman"/>
          <w:szCs w:val="24"/>
        </w:rPr>
        <w:t xml:space="preserve"> </w:t>
      </w:r>
      <w:r w:rsidRPr="00204DB6" w:rsidR="00A208EA">
        <w:rPr>
          <w:rFonts w:cs="Times New Roman"/>
          <w:szCs w:val="24"/>
        </w:rPr>
        <w:t>Unlike the H</w:t>
      </w:r>
      <w:r w:rsidRPr="00204DB6" w:rsidR="00194AD9">
        <w:rPr>
          <w:rFonts w:cs="Times New Roman"/>
          <w:szCs w:val="24"/>
        </w:rPr>
        <w:t>.B.</w:t>
      </w:r>
      <w:r w:rsidRPr="00204DB6" w:rsidR="00A208EA">
        <w:rPr>
          <w:rFonts w:cs="Times New Roman"/>
          <w:szCs w:val="24"/>
        </w:rPr>
        <w:t xml:space="preserve"> 6 cases</w:t>
      </w:r>
      <w:r w:rsidRPr="00204DB6" w:rsidR="00A77FA0">
        <w:rPr>
          <w:rFonts w:cs="Times New Roman"/>
          <w:szCs w:val="24"/>
        </w:rPr>
        <w:t xml:space="preserve"> </w:t>
      </w:r>
      <w:r w:rsidRPr="00204DB6" w:rsidR="00A33242">
        <w:rPr>
          <w:rFonts w:cs="Times New Roman"/>
          <w:szCs w:val="24"/>
        </w:rPr>
        <w:t xml:space="preserve">these factors are closely </w:t>
      </w:r>
      <w:r w:rsidRPr="00204DB6" w:rsidR="00E25BD1">
        <w:rPr>
          <w:rFonts w:cs="Times New Roman"/>
          <w:szCs w:val="24"/>
        </w:rPr>
        <w:t>aligned and</w:t>
      </w:r>
      <w:r w:rsidRPr="00204DB6" w:rsidR="00A33242">
        <w:rPr>
          <w:rFonts w:cs="Times New Roman"/>
          <w:szCs w:val="24"/>
        </w:rPr>
        <w:t xml:space="preserve"> weigh heavily </w:t>
      </w:r>
      <w:r w:rsidRPr="00204DB6" w:rsidR="00383322">
        <w:rPr>
          <w:rFonts w:cs="Times New Roman"/>
          <w:szCs w:val="24"/>
        </w:rPr>
        <w:t>in favor of imposing a stay</w:t>
      </w:r>
      <w:r w:rsidRPr="00204DB6" w:rsidR="00E71770">
        <w:rPr>
          <w:rFonts w:cs="Times New Roman"/>
          <w:szCs w:val="24"/>
        </w:rPr>
        <w:t xml:space="preserve"> </w:t>
      </w:r>
      <w:r w:rsidRPr="00204DB6" w:rsidR="00514F7F">
        <w:rPr>
          <w:rFonts w:cs="Times New Roman"/>
          <w:szCs w:val="24"/>
        </w:rPr>
        <w:t xml:space="preserve">of </w:t>
      </w:r>
      <w:r w:rsidRPr="00204DB6" w:rsidR="00F2419C">
        <w:rPr>
          <w:rFonts w:cs="Times New Roman"/>
          <w:szCs w:val="24"/>
        </w:rPr>
        <w:t xml:space="preserve">Rider DCR </w:t>
      </w:r>
      <w:r w:rsidRPr="00204DB6" w:rsidR="00E71770">
        <w:rPr>
          <w:rFonts w:cs="Times New Roman"/>
          <w:szCs w:val="24"/>
        </w:rPr>
        <w:t>in this case</w:t>
      </w:r>
      <w:r w:rsidRPr="00204DB6" w:rsidR="00A208EA">
        <w:rPr>
          <w:rFonts w:cs="Times New Roman"/>
          <w:szCs w:val="24"/>
        </w:rPr>
        <w:t>.</w:t>
      </w:r>
      <w:r w:rsidRPr="00204DB6" w:rsidR="002127DB">
        <w:rPr>
          <w:rFonts w:cs="Times New Roman"/>
          <w:szCs w:val="24"/>
        </w:rPr>
        <w:t xml:space="preserve"> </w:t>
      </w:r>
    </w:p>
    <w:p w:rsidR="009A2C1A" w:rsidRPr="00204DB6" w:rsidP="00A208EA" w14:paraId="0927FD0A" w14:textId="75050B94">
      <w:pPr>
        <w:tabs>
          <w:tab w:val="right" w:pos="8640"/>
        </w:tabs>
        <w:kinsoku w:val="0"/>
        <w:overflowPunct w:val="0"/>
        <w:autoSpaceDE w:val="0"/>
        <w:autoSpaceDN w:val="0"/>
        <w:adjustRightInd w:val="0"/>
        <w:spacing w:line="480" w:lineRule="auto"/>
        <w:ind w:firstLine="720"/>
        <w:rPr>
          <w:rFonts w:cs="Times New Roman"/>
          <w:szCs w:val="24"/>
        </w:rPr>
      </w:pPr>
      <w:r w:rsidRPr="00204DB6">
        <w:rPr>
          <w:rFonts w:cs="Times New Roman"/>
          <w:szCs w:val="24"/>
        </w:rPr>
        <w:t>The private interests in the stay are essentially the interests of FirstEnergy’s two million consumers.</w:t>
      </w:r>
      <w:r w:rsidRPr="00204DB6" w:rsidR="002127DB">
        <w:rPr>
          <w:rFonts w:cs="Times New Roman"/>
          <w:szCs w:val="24"/>
        </w:rPr>
        <w:t xml:space="preserve"> </w:t>
      </w:r>
      <w:r w:rsidRPr="00204DB6">
        <w:rPr>
          <w:rFonts w:cs="Times New Roman"/>
          <w:szCs w:val="24"/>
        </w:rPr>
        <w:t>Those are public interests as well.</w:t>
      </w:r>
    </w:p>
    <w:p w:rsidR="00A208EA" w:rsidRPr="00204DB6" w:rsidP="00A208EA" w14:paraId="2A8BDDDD" w14:textId="425D865B">
      <w:pPr>
        <w:tabs>
          <w:tab w:val="right" w:pos="8640"/>
        </w:tabs>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The public’s interest in fair </w:t>
      </w:r>
      <w:r w:rsidRPr="00204DB6" w:rsidR="00F2506B">
        <w:rPr>
          <w:rFonts w:cs="Times New Roman"/>
          <w:szCs w:val="24"/>
        </w:rPr>
        <w:t>and reasonable utility charges</w:t>
      </w:r>
      <w:r w:rsidRPr="00204DB6">
        <w:rPr>
          <w:rFonts w:cs="Times New Roman"/>
          <w:szCs w:val="24"/>
        </w:rPr>
        <w:t xml:space="preserve"> (which would </w:t>
      </w:r>
      <w:r w:rsidRPr="00204DB6" w:rsidR="009A2C1A">
        <w:rPr>
          <w:rFonts w:cs="Times New Roman"/>
          <w:szCs w:val="24"/>
        </w:rPr>
        <w:t>be furthered under a stay</w:t>
      </w:r>
      <w:r w:rsidRPr="00204DB6" w:rsidR="003C5FAC">
        <w:rPr>
          <w:rFonts w:cs="Times New Roman"/>
          <w:szCs w:val="24"/>
        </w:rPr>
        <w:t xml:space="preserve">) greatly outweighs the interest in implementing </w:t>
      </w:r>
      <w:r w:rsidRPr="00204DB6" w:rsidR="00F2419C">
        <w:rPr>
          <w:rFonts w:cs="Times New Roman"/>
          <w:szCs w:val="24"/>
        </w:rPr>
        <w:t xml:space="preserve">increases to Rider DCR </w:t>
      </w:r>
      <w:r w:rsidRPr="00204DB6" w:rsidR="00514F7F">
        <w:rPr>
          <w:rFonts w:cs="Times New Roman"/>
          <w:szCs w:val="24"/>
        </w:rPr>
        <w:t xml:space="preserve">under </w:t>
      </w:r>
      <w:r w:rsidRPr="00204DB6" w:rsidR="00D6016E">
        <w:rPr>
          <w:rFonts w:cs="Times New Roman"/>
          <w:szCs w:val="24"/>
        </w:rPr>
        <w:t xml:space="preserve">FirstEnergy’s ESP V </w:t>
      </w:r>
      <w:r w:rsidRPr="00204DB6" w:rsidR="003C5FAC">
        <w:rPr>
          <w:rFonts w:cs="Times New Roman"/>
          <w:szCs w:val="24"/>
        </w:rPr>
        <w:t xml:space="preserve">with </w:t>
      </w:r>
      <w:r w:rsidRPr="00204DB6" w:rsidR="00514F7F">
        <w:rPr>
          <w:rFonts w:cs="Times New Roman"/>
          <w:szCs w:val="24"/>
        </w:rPr>
        <w:t>their</w:t>
      </w:r>
      <w:r w:rsidRPr="00204DB6" w:rsidR="00D6016E">
        <w:rPr>
          <w:rFonts w:cs="Times New Roman"/>
          <w:szCs w:val="24"/>
        </w:rPr>
        <w:t xml:space="preserve"> additional</w:t>
      </w:r>
      <w:r w:rsidRPr="00204DB6" w:rsidR="00294086">
        <w:rPr>
          <w:rFonts w:cs="Times New Roman"/>
          <w:szCs w:val="24"/>
        </w:rPr>
        <w:t xml:space="preserve"> </w:t>
      </w:r>
      <w:r w:rsidRPr="00204DB6" w:rsidR="003C5FAC">
        <w:rPr>
          <w:rFonts w:cs="Times New Roman"/>
          <w:szCs w:val="24"/>
        </w:rPr>
        <w:t xml:space="preserve">charges </w:t>
      </w:r>
      <w:r w:rsidRPr="00204DB6" w:rsidR="00D6016E">
        <w:rPr>
          <w:rFonts w:cs="Times New Roman"/>
          <w:szCs w:val="24"/>
        </w:rPr>
        <w:t>to consumers.</w:t>
      </w:r>
      <w:r w:rsidRPr="00204DB6" w:rsidR="002127DB">
        <w:rPr>
          <w:rFonts w:cs="Times New Roman"/>
          <w:szCs w:val="24"/>
        </w:rPr>
        <w:t xml:space="preserve"> </w:t>
      </w:r>
    </w:p>
    <w:p w:rsidR="003C5FAC" w:rsidRPr="00204DB6" w:rsidP="001E29CA" w14:paraId="6FEAA59C" w14:textId="18F819BE">
      <w:pPr>
        <w:tabs>
          <w:tab w:val="right" w:pos="8640"/>
        </w:tabs>
        <w:kinsoku w:val="0"/>
        <w:overflowPunct w:val="0"/>
        <w:autoSpaceDE w:val="0"/>
        <w:autoSpaceDN w:val="0"/>
        <w:adjustRightInd w:val="0"/>
        <w:spacing w:line="480" w:lineRule="auto"/>
        <w:ind w:firstLine="720"/>
        <w:rPr>
          <w:rFonts w:cs="Times New Roman"/>
          <w:szCs w:val="24"/>
        </w:rPr>
      </w:pPr>
      <w:r w:rsidRPr="00204DB6">
        <w:rPr>
          <w:rFonts w:cs="Times New Roman"/>
          <w:szCs w:val="24"/>
        </w:rPr>
        <w:t xml:space="preserve">When all </w:t>
      </w:r>
      <w:r w:rsidRPr="00204DB6" w:rsidR="00D12BF0">
        <w:rPr>
          <w:rFonts w:cs="Times New Roman"/>
          <w:szCs w:val="24"/>
        </w:rPr>
        <w:t xml:space="preserve">six </w:t>
      </w:r>
      <w:r w:rsidRPr="00204DB6">
        <w:rPr>
          <w:rFonts w:cs="Times New Roman"/>
          <w:szCs w:val="24"/>
        </w:rPr>
        <w:t xml:space="preserve">factors of the PUCO’s balancing test are considered, the case for a stay is </w:t>
      </w:r>
      <w:r w:rsidRPr="00204DB6" w:rsidR="008670AC">
        <w:rPr>
          <w:rFonts w:cs="Times New Roman"/>
          <w:szCs w:val="24"/>
        </w:rPr>
        <w:t>strong</w:t>
      </w:r>
      <w:r w:rsidRPr="00204DB6">
        <w:rPr>
          <w:rFonts w:cs="Times New Roman"/>
          <w:szCs w:val="24"/>
        </w:rPr>
        <w:t xml:space="preserve">. </w:t>
      </w:r>
      <w:r w:rsidRPr="00204DB6" w:rsidR="008670AC">
        <w:rPr>
          <w:rFonts w:cs="Times New Roman"/>
          <w:szCs w:val="24"/>
        </w:rPr>
        <w:t>In the interests of justice</w:t>
      </w:r>
      <w:r w:rsidRPr="00204DB6" w:rsidR="009A2C1A">
        <w:rPr>
          <w:rFonts w:cs="Times New Roman"/>
          <w:szCs w:val="24"/>
        </w:rPr>
        <w:t>,</w:t>
      </w:r>
      <w:r w:rsidRPr="00204DB6" w:rsidR="008670AC">
        <w:rPr>
          <w:rFonts w:cs="Times New Roman"/>
          <w:szCs w:val="24"/>
        </w:rPr>
        <w:t xml:space="preserve"> t</w:t>
      </w:r>
      <w:r w:rsidRPr="00204DB6">
        <w:rPr>
          <w:rFonts w:cs="Times New Roman"/>
          <w:szCs w:val="24"/>
        </w:rPr>
        <w:t xml:space="preserve">he PUCO should grant the Motion and stay </w:t>
      </w:r>
      <w:r w:rsidRPr="00204DB6" w:rsidR="008670AC">
        <w:rPr>
          <w:rFonts w:cs="Times New Roman"/>
          <w:szCs w:val="24"/>
        </w:rPr>
        <w:t xml:space="preserve">its consideration of </w:t>
      </w:r>
      <w:r w:rsidRPr="00204DB6">
        <w:rPr>
          <w:rFonts w:cs="Times New Roman"/>
          <w:szCs w:val="24"/>
        </w:rPr>
        <w:t>FirstEnergy’s</w:t>
      </w:r>
      <w:r w:rsidRPr="00204DB6" w:rsidR="00F2419C">
        <w:rPr>
          <w:rFonts w:cs="Times New Roman"/>
          <w:szCs w:val="24"/>
        </w:rPr>
        <w:t xml:space="preserve"> Rider DCR</w:t>
      </w:r>
      <w:r w:rsidRPr="00204DB6" w:rsidR="00514F7F">
        <w:rPr>
          <w:rFonts w:cs="Times New Roman"/>
          <w:szCs w:val="24"/>
        </w:rPr>
        <w:t>.</w:t>
      </w:r>
      <w:r w:rsidRPr="00204DB6" w:rsidR="00294086">
        <w:rPr>
          <w:rFonts w:cs="Times New Roman"/>
          <w:szCs w:val="24"/>
        </w:rPr>
        <w:t xml:space="preserve"> </w:t>
      </w:r>
    </w:p>
    <w:p w:rsidR="00CD129D" w:rsidRPr="00204DB6" w:rsidP="00CD129D" w14:paraId="395E435F" w14:textId="77777777">
      <w:pPr>
        <w:tabs>
          <w:tab w:val="right" w:pos="8640"/>
        </w:tabs>
        <w:kinsoku w:val="0"/>
        <w:overflowPunct w:val="0"/>
        <w:autoSpaceDE w:val="0"/>
        <w:autoSpaceDN w:val="0"/>
        <w:adjustRightInd w:val="0"/>
        <w:rPr>
          <w:rFonts w:cs="Times New Roman"/>
          <w:szCs w:val="24"/>
        </w:rPr>
      </w:pPr>
    </w:p>
    <w:p w:rsidR="00A14044" w:rsidRPr="00204DB6" w:rsidP="00DA11FA" w14:paraId="46A922B9" w14:textId="24E4A3D1">
      <w:pPr>
        <w:pStyle w:val="Heading1"/>
      </w:pPr>
      <w:bookmarkStart w:id="21" w:name="_Toc534639773"/>
      <w:bookmarkStart w:id="22" w:name="_Toc53576259"/>
      <w:bookmarkStart w:id="23" w:name="_Toc53576324"/>
      <w:bookmarkStart w:id="24" w:name="_Toc92365892"/>
      <w:bookmarkStart w:id="25" w:name="_Toc114841923"/>
      <w:bookmarkStart w:id="26" w:name="_Toc131670024"/>
      <w:bookmarkStart w:id="27" w:name="_Toc131757452"/>
      <w:bookmarkStart w:id="28" w:name="_Toc131757648"/>
      <w:bookmarkStart w:id="29" w:name="_Toc131758002"/>
      <w:bookmarkStart w:id="30" w:name="_Toc131765015"/>
      <w:bookmarkStart w:id="31" w:name="_Toc131765129"/>
      <w:bookmarkStart w:id="32" w:name="_Toc131778843"/>
      <w:bookmarkStart w:id="33" w:name="_Toc151468353"/>
      <w:bookmarkStart w:id="34" w:name="_Toc152767827"/>
      <w:r w:rsidRPr="00204DB6">
        <w:t>iii.</w:t>
      </w:r>
      <w:r w:rsidRPr="00204DB6">
        <w:tab/>
      </w:r>
      <w:r w:rsidRPr="00204DB6" w:rsidR="0070053B">
        <w:t>CONCLUSION</w:t>
      </w:r>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04DB6" w:rsidR="0070053B">
        <w:t xml:space="preserve"> </w:t>
      </w:r>
    </w:p>
    <w:p w:rsidR="00F2419C" w:rsidRPr="00204DB6" w:rsidP="00F2419C" w14:paraId="35CF6C66" w14:textId="0E753CD4">
      <w:pPr>
        <w:spacing w:line="480" w:lineRule="auto"/>
        <w:ind w:firstLine="720"/>
        <w:rPr>
          <w:rFonts w:cs="Times New Roman"/>
          <w:szCs w:val="24"/>
        </w:rPr>
      </w:pPr>
      <w:r w:rsidRPr="00204DB6">
        <w:rPr>
          <w:rFonts w:cs="Times New Roman"/>
          <w:szCs w:val="24"/>
        </w:rPr>
        <w:t>To protect consumers, the PUCO should stay the consideration of Rider DCR as requested in this case until FirstEnergy’s distribution rate case and after the H.B. 6 investigations are concluded.</w:t>
      </w:r>
      <w:r w:rsidR="006328D0">
        <w:rPr>
          <w:rFonts w:cs="Times New Roman"/>
          <w:szCs w:val="24"/>
        </w:rPr>
        <w:t xml:space="preserve"> </w:t>
      </w:r>
      <w:r w:rsidRPr="00204DB6" w:rsidR="008859A5">
        <w:rPr>
          <w:rFonts w:cs="Times New Roman"/>
          <w:szCs w:val="24"/>
        </w:rPr>
        <w:t>Movants’</w:t>
      </w:r>
      <w:r w:rsidRPr="00204DB6">
        <w:rPr>
          <w:rFonts w:cs="Times New Roman"/>
          <w:szCs w:val="24"/>
        </w:rPr>
        <w:t xml:space="preserve"> motion will not interfere with the evidentiary hearing underway. Movants are not asking for a stay of</w:t>
      </w:r>
      <w:r w:rsidR="006328D0">
        <w:rPr>
          <w:rFonts w:cs="Times New Roman"/>
          <w:szCs w:val="24"/>
        </w:rPr>
        <w:t xml:space="preserve"> </w:t>
      </w:r>
      <w:r w:rsidRPr="00204DB6">
        <w:rPr>
          <w:rFonts w:cs="Times New Roman"/>
          <w:szCs w:val="24"/>
        </w:rPr>
        <w:t>the entirety of FirstEnergy’s ESP V.</w:t>
      </w:r>
      <w:r w:rsidR="006328D0">
        <w:rPr>
          <w:rFonts w:cs="Times New Roman"/>
          <w:szCs w:val="24"/>
        </w:rPr>
        <w:t xml:space="preserve"> </w:t>
      </w:r>
      <w:r w:rsidRPr="00204DB6">
        <w:rPr>
          <w:rFonts w:cs="Times New Roman"/>
          <w:szCs w:val="24"/>
        </w:rPr>
        <w:t>Under the motion, the PUCO would consider all other aspects of FirstEnergy’s ESP V.</w:t>
      </w:r>
      <w:r w:rsidR="006328D0">
        <w:rPr>
          <w:rFonts w:cs="Times New Roman"/>
          <w:szCs w:val="24"/>
        </w:rPr>
        <w:t xml:space="preserve"> </w:t>
      </w:r>
    </w:p>
    <w:p w:rsidR="00F2419C" w:rsidRPr="00204DB6" w:rsidP="00080332" w14:paraId="27A0FD2B" w14:textId="47E5FD23">
      <w:pPr>
        <w:spacing w:line="480" w:lineRule="auto"/>
        <w:ind w:firstLine="720"/>
        <w:rPr>
          <w:rFonts w:cs="Times New Roman"/>
          <w:szCs w:val="24"/>
        </w:rPr>
      </w:pPr>
      <w:r w:rsidRPr="00204DB6">
        <w:rPr>
          <w:rFonts w:cs="Times New Roman"/>
          <w:szCs w:val="24"/>
        </w:rPr>
        <w:t>FirstEnergy’s need for any additional distribution revenues through Rider DCR would be addressed in its upcoming rate case proceeding. Importantly, the record of FirstEnergy’s distribution rate case would remain open to allow for evidence produced under the four FirstEnergy investigations to be added and addressed by all parties. To avoid duplication of efforts, and in the vein of promoting judicial economy, briefing on Rider DCR in FirstEnergy’s ESP V would also be stayed.</w:t>
      </w:r>
    </w:p>
    <w:p w:rsidR="00080332" w:rsidP="00332680" w14:paraId="7EA00C32" w14:textId="55C3D023">
      <w:pPr>
        <w:spacing w:line="480" w:lineRule="auto"/>
        <w:ind w:firstLine="720"/>
        <w:rPr>
          <w:rFonts w:cs="Times New Roman"/>
          <w:szCs w:val="24"/>
        </w:rPr>
      </w:pPr>
      <w:r w:rsidRPr="00204DB6">
        <w:rPr>
          <w:rFonts w:cs="Times New Roman"/>
          <w:szCs w:val="24"/>
        </w:rPr>
        <w:t>With the handing down of the recent indictment of former PUCO Chair Randazzo, the need to stay the</w:t>
      </w:r>
      <w:r w:rsidRPr="00204DB6" w:rsidR="008859A5">
        <w:rPr>
          <w:rFonts w:cs="Times New Roman"/>
          <w:szCs w:val="24"/>
        </w:rPr>
        <w:t xml:space="preserve"> approval, continuation, and/or increases to</w:t>
      </w:r>
      <w:r w:rsidRPr="00204DB6">
        <w:rPr>
          <w:rFonts w:cs="Times New Roman"/>
          <w:szCs w:val="24"/>
        </w:rPr>
        <w:t xml:space="preserve"> FirstEnergy</w:t>
      </w:r>
      <w:r w:rsidRPr="00204DB6" w:rsidR="008859A5">
        <w:rPr>
          <w:rFonts w:cs="Times New Roman"/>
          <w:szCs w:val="24"/>
        </w:rPr>
        <w:t>’s Rider DCR</w:t>
      </w:r>
      <w:r w:rsidRPr="00204DB6">
        <w:rPr>
          <w:rFonts w:cs="Times New Roman"/>
          <w:szCs w:val="24"/>
        </w:rPr>
        <w:t xml:space="preserve"> seems fair, just and reasonable to Ohioans. Before paying hundreds of millions of dollars more</w:t>
      </w:r>
      <w:r w:rsidRPr="00204DB6" w:rsidR="004B32A6">
        <w:rPr>
          <w:rFonts w:cs="Times New Roman"/>
          <w:szCs w:val="24"/>
        </w:rPr>
        <w:t xml:space="preserve"> through Rider DCR</w:t>
      </w:r>
      <w:r w:rsidRPr="00204DB6" w:rsidR="00475F29">
        <w:rPr>
          <w:rFonts w:cs="Times New Roman"/>
          <w:szCs w:val="24"/>
        </w:rPr>
        <w:t xml:space="preserve"> </w:t>
      </w:r>
      <w:r w:rsidRPr="00204DB6">
        <w:rPr>
          <w:rFonts w:cs="Times New Roman"/>
          <w:szCs w:val="24"/>
        </w:rPr>
        <w:t>to FirstEnergy under its proposed electric security plan, consumers have a right to know how deep the corruption runs, including potentially into FirstEnergy’s ESP V. That corruption potentially involves FirstEnergy and its relationship with former PUCO Chair Randazzo, who has been indicted by a federal grand jury for allegedly accepting millions of dollars in bribes from FirstEnergy.</w:t>
      </w:r>
      <w:r>
        <w:rPr>
          <w:rStyle w:val="FootnoteReference"/>
          <w:rFonts w:cs="Times New Roman"/>
          <w:szCs w:val="24"/>
        </w:rPr>
        <w:footnoteReference w:id="47"/>
      </w:r>
    </w:p>
    <w:p w:rsidR="00080332" w14:paraId="5414AC99" w14:textId="77777777">
      <w:pPr>
        <w:spacing w:after="200" w:line="276" w:lineRule="auto"/>
        <w:rPr>
          <w:rFonts w:cs="Times New Roman"/>
          <w:szCs w:val="24"/>
        </w:rPr>
      </w:pPr>
      <w:r>
        <w:rPr>
          <w:rFonts w:cs="Times New Roman"/>
          <w:szCs w:val="24"/>
        </w:rPr>
        <w:br w:type="page"/>
      </w:r>
    </w:p>
    <w:p w:rsidR="00A54155" w:rsidRPr="00204DB6" w:rsidP="00A54155" w14:paraId="58662CC2" w14:textId="77777777">
      <w:pPr>
        <w:spacing w:line="480" w:lineRule="auto"/>
        <w:jc w:val="center"/>
        <w:rPr>
          <w:rFonts w:cs="Times New Roman"/>
          <w:szCs w:val="24"/>
        </w:rPr>
      </w:pPr>
      <w:r w:rsidRPr="00204DB6">
        <w:rPr>
          <w:rFonts w:cs="Times New Roman"/>
          <w:szCs w:val="24"/>
        </w:rPr>
        <w:t>Respectfully submitted,</w:t>
      </w:r>
    </w:p>
    <w:tbl>
      <w:tblPr>
        <w:tblStyle w:val="TableGrid2"/>
        <w:tblW w:w="93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4590"/>
        <w:gridCol w:w="4140"/>
        <w:gridCol w:w="270"/>
        <w:gridCol w:w="372"/>
      </w:tblGrid>
      <w:tr w14:paraId="209617A2" w14:textId="77777777" w:rsidTr="00ED5CCD">
        <w:tblPrEx>
          <w:tblW w:w="93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c>
          <w:tcPr>
            <w:tcW w:w="4590" w:type="dxa"/>
          </w:tcPr>
          <w:p w:rsidR="004D6DA8" w:rsidRPr="00204DB6" w:rsidP="00ED5CCD" w14:paraId="69C37253" w14:textId="2CACBD9F">
            <w:pPr>
              <w:widowControl w:val="0"/>
              <w:tabs>
                <w:tab w:val="left" w:pos="2776"/>
                <w:tab w:val="left" w:pos="4140"/>
              </w:tabs>
              <w:autoSpaceDE w:val="0"/>
              <w:autoSpaceDN w:val="0"/>
              <w:spacing w:after="0" w:line="240" w:lineRule="auto"/>
              <w:ind w:right="346"/>
              <w:rPr>
                <w:rFonts w:ascii="Times New Roman" w:eastAsia="Times New Roman" w:hAnsi="Times New Roman" w:cs="Times New Roman"/>
                <w:i/>
                <w:iCs/>
                <w:sz w:val="24"/>
                <w:szCs w:val="24"/>
                <w:u w:val="single"/>
                <w:lang w:val="en-US" w:eastAsia="en-US" w:bidi="ar-SA"/>
              </w:rPr>
            </w:pPr>
            <w:r w:rsidRPr="00204DB6">
              <w:rPr>
                <w:rFonts w:ascii="Times New Roman" w:eastAsia="Times New Roman" w:hAnsi="Times New Roman" w:cs="Times New Roman"/>
                <w:i/>
                <w:iCs/>
                <w:sz w:val="24"/>
                <w:szCs w:val="24"/>
                <w:u w:val="single"/>
                <w:lang w:val="en-US" w:eastAsia="en-US" w:bidi="ar-SA"/>
              </w:rPr>
              <w:t>/s/</w:t>
            </w:r>
            <w:r w:rsidR="00A75363">
              <w:rPr>
                <w:rFonts w:ascii="Times New Roman" w:eastAsia="Times New Roman" w:hAnsi="Times New Roman" w:cs="Times New Roman"/>
                <w:i/>
                <w:iCs/>
                <w:sz w:val="24"/>
                <w:szCs w:val="24"/>
                <w:u w:val="single"/>
                <w:lang w:val="en-US" w:eastAsia="en-US" w:bidi="ar-SA"/>
              </w:rPr>
              <w:t xml:space="preserve"> </w:t>
            </w:r>
            <w:r w:rsidRPr="00A75363" w:rsidR="00A75363">
              <w:rPr>
                <w:rFonts w:ascii="Times New Roman" w:eastAsia="Times New Roman" w:hAnsi="Times New Roman" w:cs="Times New Roman"/>
                <w:i/>
                <w:iCs/>
                <w:sz w:val="24"/>
                <w:szCs w:val="24"/>
                <w:u w:val="single"/>
                <w:lang w:val="en-US" w:eastAsia="en-US" w:bidi="ar-SA"/>
              </w:rPr>
              <w:t>Thomas R. Hays</w:t>
            </w:r>
            <w:r w:rsidRPr="00204DB6">
              <w:rPr>
                <w:rFonts w:ascii="Times New Roman" w:eastAsia="Times New Roman" w:hAnsi="Times New Roman" w:cs="Times New Roman"/>
                <w:i/>
                <w:iCs/>
                <w:sz w:val="24"/>
                <w:szCs w:val="24"/>
                <w:u w:val="single"/>
                <w:lang w:val="en-US" w:eastAsia="en-US" w:bidi="ar-SA"/>
              </w:rPr>
              <w:t xml:space="preserve"> </w:t>
            </w:r>
          </w:p>
          <w:p w:rsidR="004D6DA8" w:rsidRPr="00204DB6" w:rsidP="00ED5CCD" w14:paraId="0A05C022"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Thomas R. Hays (0054062)</w:t>
            </w:r>
          </w:p>
          <w:p w:rsidR="004D6DA8" w:rsidRPr="00204DB6" w:rsidP="00ED5CCD" w14:paraId="19A893FF" w14:textId="77777777">
            <w:pPr>
              <w:widowControl w:val="0"/>
              <w:tabs>
                <w:tab w:val="left" w:pos="2776"/>
                <w:tab w:val="left" w:pos="4140"/>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 xml:space="preserve">Counsel of Record </w:t>
            </w:r>
          </w:p>
          <w:p w:rsidR="004D6DA8" w:rsidRPr="00204DB6" w:rsidP="00ED5CCD" w14:paraId="73426797" w14:textId="77777777">
            <w:pPr>
              <w:widowControl w:val="0"/>
              <w:autoSpaceDE w:val="0"/>
              <w:autoSpaceDN w:val="0"/>
              <w:spacing w:after="0" w:line="240" w:lineRule="auto"/>
              <w:ind w:right="68"/>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8355 Island Lane</w:t>
            </w:r>
          </w:p>
          <w:p w:rsidR="004D6DA8" w:rsidRPr="00204DB6" w:rsidP="00ED5CCD" w14:paraId="558CF069"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Maineville, Ohio 43039</w:t>
            </w:r>
          </w:p>
          <w:p w:rsidR="004D6DA8" w:rsidRPr="00204DB6" w:rsidP="00ED5CCD" w14:paraId="1AEFBCFF" w14:textId="77777777">
            <w:pPr>
              <w:widowControl w:val="0"/>
              <w:tabs>
                <w:tab w:val="left" w:pos="2776"/>
              </w:tabs>
              <w:autoSpaceDE w:val="0"/>
              <w:autoSpaceDN w:val="0"/>
              <w:spacing w:after="0" w:line="240" w:lineRule="auto"/>
              <w:ind w:right="346"/>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(419) 410-7069</w:t>
            </w:r>
          </w:p>
          <w:p w:rsidR="004D6DA8" w:rsidRPr="00204DB6" w:rsidP="00ED5CCD" w14:paraId="7A3235BC" w14:textId="77777777">
            <w:pPr>
              <w:widowControl w:val="0"/>
              <w:tabs>
                <w:tab w:val="left" w:pos="2776"/>
              </w:tabs>
              <w:autoSpaceDE w:val="0"/>
              <w:autoSpaceDN w:val="0"/>
              <w:spacing w:after="0" w:line="240" w:lineRule="auto"/>
              <w:ind w:right="346"/>
              <w:rPr>
                <w:rFonts w:ascii="Times New Roman" w:eastAsia="Times New Roman" w:hAnsi="Times New Roman" w:cs="Times New Roman"/>
                <w:color w:val="0000FF"/>
                <w:sz w:val="24"/>
                <w:szCs w:val="24"/>
                <w:lang w:val="en-US" w:eastAsia="en-US" w:bidi="ar-SA"/>
              </w:rPr>
            </w:pPr>
            <w:hyperlink r:id="rId6" w:history="1">
              <w:r w:rsidRPr="00204DB6" w:rsidR="00B934CB">
                <w:rPr>
                  <w:rStyle w:val="Hyperlink"/>
                  <w:rFonts w:ascii="Times New Roman" w:eastAsia="Times New Roman" w:hAnsi="Times New Roman" w:cs="Times New Roman"/>
                  <w:color w:val="0000FF"/>
                  <w:sz w:val="24"/>
                  <w:szCs w:val="24"/>
                  <w:u w:val="single"/>
                  <w:lang w:val="en-US" w:eastAsia="en-US" w:bidi="ar-SA"/>
                </w:rPr>
                <w:t>trhayslaw@gmail.com</w:t>
              </w:r>
            </w:hyperlink>
          </w:p>
          <w:p w:rsidR="004D6DA8" w:rsidRPr="00204DB6" w:rsidP="00ED5CCD" w14:paraId="734468DA" w14:textId="77777777">
            <w:pPr>
              <w:tabs>
                <w:tab w:val="left" w:pos="2776"/>
              </w:tabs>
              <w:spacing w:after="0" w:line="240" w:lineRule="auto"/>
              <w:ind w:right="346"/>
              <w:rPr>
                <w:rFonts w:ascii="Times New Roman" w:hAnsi="Times New Roman" w:eastAsiaTheme="minorHAnsi"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p w:rsidR="004D6DA8" w:rsidRPr="00204DB6" w:rsidP="00ED5CCD" w14:paraId="22776144" w14:textId="77777777">
            <w:pPr>
              <w:widowControl w:val="0"/>
              <w:tabs>
                <w:tab w:val="left" w:pos="2776"/>
              </w:tabs>
              <w:autoSpaceDE w:val="0"/>
              <w:autoSpaceDN w:val="0"/>
              <w:spacing w:after="0" w:line="240" w:lineRule="auto"/>
              <w:ind w:right="339"/>
              <w:rPr>
                <w:rFonts w:ascii="Times New Roman" w:eastAsia="Times New Roman" w:hAnsi="Times New Roman" w:cs="Times New Roman"/>
                <w:sz w:val="24"/>
                <w:szCs w:val="24"/>
                <w:lang w:val="en-US" w:eastAsia="en-US" w:bidi="ar-SA"/>
              </w:rPr>
            </w:pPr>
          </w:p>
          <w:p w:rsidR="004D6DA8" w:rsidRPr="00204DB6" w:rsidP="00ED5CCD" w14:paraId="58DB4119"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204DB6">
              <w:rPr>
                <w:rFonts w:ascii="Times New Roman" w:eastAsia="Times New Roman" w:hAnsi="Times New Roman" w:cs="Times New Roman"/>
                <w:i/>
                <w:sz w:val="24"/>
                <w:szCs w:val="24"/>
                <w:lang w:val="en-US" w:eastAsia="en-US" w:bidi="ar-SA"/>
              </w:rPr>
              <w:t>Counsel for The Northwest Ohio Aggregation Coalition</w:t>
            </w:r>
          </w:p>
          <w:p w:rsidR="004D6DA8" w:rsidRPr="00204DB6" w:rsidP="00ED5CCD" w14:paraId="6E5D3C4A"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p>
          <w:p w:rsidR="004D6DA8" w:rsidRPr="00204DB6" w:rsidP="00ED5CCD" w14:paraId="09DEC56B" w14:textId="1087A801">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u w:val="single"/>
                <w:lang w:val="en-US" w:eastAsia="en-US" w:bidi="ar-SA"/>
              </w:rPr>
            </w:pPr>
            <w:r w:rsidRPr="00E40A3A">
              <w:rPr>
                <w:rFonts w:ascii="Times New Roman" w:eastAsia="Times New Roman" w:hAnsi="Times New Roman" w:cs="Times New Roman"/>
                <w:i/>
                <w:sz w:val="24"/>
                <w:szCs w:val="24"/>
                <w:u w:val="single"/>
                <w:lang w:val="en-US" w:eastAsia="en-US" w:bidi="ar-SA"/>
              </w:rPr>
              <w:t>/s/</w:t>
            </w:r>
            <w:r w:rsidRPr="00A75363" w:rsidR="00A75363">
              <w:rPr>
                <w:rFonts w:ascii="Times New Roman" w:eastAsia="Times New Roman" w:hAnsi="Times New Roman" w:cs="Times New Roman"/>
                <w:i/>
                <w:sz w:val="24"/>
                <w:szCs w:val="24"/>
                <w:u w:val="single"/>
                <w:lang w:val="en-US" w:eastAsia="en-US" w:bidi="ar-SA"/>
              </w:rPr>
              <w:t xml:space="preserve"> Kimberly W. Bojko</w:t>
            </w:r>
          </w:p>
          <w:p w:rsidR="004D6DA8" w:rsidRPr="00204DB6" w:rsidP="00ED5CCD" w14:paraId="424847F4"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Kimberly W. Bojko (0069402) </w:t>
            </w:r>
          </w:p>
          <w:p w:rsidR="004D6DA8" w:rsidRPr="00204DB6" w:rsidP="00ED5CCD" w14:paraId="69FD2A5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Counsel of Record </w:t>
            </w:r>
          </w:p>
          <w:p w:rsidR="004D6DA8" w:rsidRPr="00204DB6" w:rsidP="00ED5CCD" w14:paraId="304D34A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Emma Y. Easley (0102144) </w:t>
            </w:r>
          </w:p>
          <w:p w:rsidR="004D6DA8" w:rsidRPr="00204DB6" w:rsidP="00ED5CCD" w14:paraId="1CE8B7B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4D6DA8" w:rsidRPr="00204DB6" w:rsidP="00ED5CCD" w14:paraId="26DDB0CB"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Carpenter Lipps LLP </w:t>
            </w:r>
          </w:p>
          <w:p w:rsidR="004D6DA8" w:rsidRPr="00204DB6" w:rsidP="00ED5CCD" w14:paraId="21D41B23"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280 North High Street, Suite 1300 </w:t>
            </w:r>
          </w:p>
          <w:p w:rsidR="004D6DA8" w:rsidRPr="00204DB6" w:rsidP="00ED5CCD" w14:paraId="6121DAD0"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Columbus, Ohio 43215 </w:t>
            </w:r>
          </w:p>
          <w:p w:rsidR="004D6DA8" w:rsidRPr="00204DB6" w:rsidP="00ED5CCD" w14:paraId="6AD45A3E"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 xml:space="preserve">Telephone: (614) 365-4100 </w:t>
            </w:r>
          </w:p>
          <w:p w:rsidR="004D6DA8" w:rsidRPr="00204DB6" w:rsidP="00ED5CCD" w14:paraId="6F96DFF3"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7" w:history="1">
              <w:r w:rsidRPr="00204DB6" w:rsidR="00B934CB">
                <w:rPr>
                  <w:rStyle w:val="Hyperlink"/>
                  <w:rFonts w:ascii="Times New Roman" w:eastAsia="Times New Roman" w:hAnsi="Times New Roman" w:cs="Times New Roman"/>
                  <w:iCs/>
                  <w:color w:val="0000FF"/>
                  <w:sz w:val="24"/>
                  <w:szCs w:val="24"/>
                  <w:u w:val="single"/>
                  <w:lang w:val="en-US" w:eastAsia="en-US" w:bidi="ar-SA"/>
                </w:rPr>
                <w:t>bojko@carpenterlipps.com</w:t>
              </w:r>
            </w:hyperlink>
          </w:p>
          <w:p w:rsidR="004D6DA8" w:rsidRPr="00204DB6" w:rsidP="00ED5CCD" w14:paraId="0A1A6EFB"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hyperlink r:id="rId8" w:history="1">
              <w:r w:rsidRPr="00204DB6" w:rsidR="00B934CB">
                <w:rPr>
                  <w:rStyle w:val="Hyperlink"/>
                  <w:rFonts w:ascii="Times New Roman" w:eastAsia="Times New Roman" w:hAnsi="Times New Roman" w:cs="Times New Roman"/>
                  <w:iCs/>
                  <w:color w:val="0000FF"/>
                  <w:sz w:val="24"/>
                  <w:szCs w:val="24"/>
                  <w:u w:val="single"/>
                  <w:lang w:val="en-US" w:eastAsia="en-US" w:bidi="ar-SA"/>
                </w:rPr>
                <w:t>easley@carpenterlipps.com</w:t>
              </w:r>
            </w:hyperlink>
          </w:p>
          <w:p w:rsidR="004D6DA8" w:rsidRPr="00204DB6" w:rsidP="00ED5CCD" w14:paraId="332056D8"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r w:rsidRPr="00204DB6">
              <w:rPr>
                <w:rFonts w:ascii="Times New Roman" w:eastAsia="Times New Roman" w:hAnsi="Times New Roman" w:cs="Times New Roman"/>
                <w:iCs/>
                <w:sz w:val="24"/>
                <w:szCs w:val="24"/>
                <w:lang w:val="en-US" w:eastAsia="en-US" w:bidi="ar-SA"/>
              </w:rPr>
              <w:t>(willing to accept service by e-mail)</w:t>
            </w:r>
          </w:p>
          <w:p w:rsidR="004D6DA8" w:rsidRPr="00204DB6" w:rsidP="00ED5CCD" w14:paraId="7AB07721" w14:textId="77777777">
            <w:pPr>
              <w:widowControl w:val="0"/>
              <w:tabs>
                <w:tab w:val="left" w:pos="2776"/>
              </w:tabs>
              <w:autoSpaceDE w:val="0"/>
              <w:autoSpaceDN w:val="0"/>
              <w:spacing w:after="0" w:line="240" w:lineRule="auto"/>
              <w:ind w:right="339"/>
              <w:rPr>
                <w:rFonts w:ascii="Times New Roman" w:eastAsia="Times New Roman" w:hAnsi="Times New Roman" w:cs="Times New Roman"/>
                <w:iCs/>
                <w:sz w:val="24"/>
                <w:szCs w:val="24"/>
                <w:lang w:val="en-US" w:eastAsia="en-US" w:bidi="ar-SA"/>
              </w:rPr>
            </w:pPr>
          </w:p>
          <w:p w:rsidR="004D6DA8" w:rsidRPr="00204DB6" w:rsidP="00ED5CCD" w14:paraId="5ED724F2" w14:textId="77777777">
            <w:pPr>
              <w:widowControl w:val="0"/>
              <w:tabs>
                <w:tab w:val="left" w:pos="2776"/>
              </w:tabs>
              <w:autoSpaceDE w:val="0"/>
              <w:autoSpaceDN w:val="0"/>
              <w:spacing w:after="0" w:line="240" w:lineRule="auto"/>
              <w:ind w:right="339"/>
              <w:rPr>
                <w:rFonts w:ascii="Times New Roman" w:eastAsia="Times New Roman" w:hAnsi="Times New Roman" w:cs="Times New Roman"/>
                <w:i/>
                <w:sz w:val="24"/>
                <w:szCs w:val="24"/>
                <w:lang w:val="en-US" w:eastAsia="en-US" w:bidi="ar-SA"/>
              </w:rPr>
            </w:pPr>
            <w:r w:rsidRPr="00204DB6">
              <w:rPr>
                <w:rFonts w:ascii="Times New Roman" w:eastAsia="Times New Roman" w:hAnsi="Times New Roman" w:cs="Times New Roman"/>
                <w:i/>
                <w:sz w:val="24"/>
                <w:szCs w:val="24"/>
                <w:lang w:val="en-US" w:eastAsia="en-US" w:bidi="ar-SA"/>
              </w:rPr>
              <w:t>Counsel for the Ohio Manufacturers’ Association Energy Group</w:t>
            </w:r>
          </w:p>
          <w:p w:rsidR="004D6DA8" w:rsidRPr="00204DB6" w:rsidP="00ED5CCD" w14:paraId="7EB150C5"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p w:rsidR="004D6DA8" w:rsidRPr="00204DB6" w:rsidP="00ED5CCD" w14:paraId="7374953E"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p>
        </w:tc>
        <w:tc>
          <w:tcPr>
            <w:tcW w:w="4782" w:type="dxa"/>
            <w:gridSpan w:val="3"/>
          </w:tcPr>
          <w:p w:rsidR="004D6DA8" w:rsidRPr="00204DB6" w:rsidP="00ED5CCD" w14:paraId="5A8E592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Maureen R. Willis (0020847)</w:t>
            </w:r>
          </w:p>
          <w:p w:rsidR="004D6DA8" w:rsidRPr="00204DB6" w:rsidP="00ED5CCD" w14:paraId="21FEB06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Ohio Consumers’ Counsel</w:t>
            </w:r>
          </w:p>
          <w:p w:rsidR="004D6DA8" w:rsidRPr="00204DB6" w:rsidP="00ED5CCD" w14:paraId="42C1BEE6"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204DB6">
              <w:rPr>
                <w:rFonts w:ascii="Times New Roman" w:eastAsia="Times New Roman" w:hAnsi="Times New Roman" w:cs="Times New Roman"/>
                <w:i/>
                <w:iCs/>
                <w:sz w:val="24"/>
                <w:szCs w:val="24"/>
                <w:lang w:val="en-US" w:eastAsia="en-US" w:bidi="ar-SA"/>
              </w:rPr>
              <w:t xml:space="preserve"> </w:t>
            </w:r>
          </w:p>
          <w:p w:rsidR="004D6DA8" w:rsidRPr="00204DB6" w:rsidP="00ED5CCD" w14:paraId="1DC55DD7" w14:textId="77777777">
            <w:pPr>
              <w:tabs>
                <w:tab w:val="left" w:pos="2776"/>
              </w:tabs>
              <w:spacing w:after="0" w:line="240" w:lineRule="auto"/>
              <w:ind w:left="-19" w:right="339"/>
              <w:rPr>
                <w:rFonts w:ascii="Times New Roman" w:eastAsia="Times New Roman" w:hAnsi="Times New Roman" w:cs="Times New Roman"/>
                <w:i/>
                <w:iCs/>
                <w:sz w:val="24"/>
                <w:szCs w:val="24"/>
                <w:lang w:val="en-US" w:eastAsia="en-US" w:bidi="ar-SA"/>
              </w:rPr>
            </w:pPr>
            <w:r w:rsidRPr="00204DB6">
              <w:rPr>
                <w:rFonts w:ascii="Times New Roman" w:eastAsia="Times New Roman" w:hAnsi="Times New Roman" w:cs="Times New Roman"/>
                <w:sz w:val="24"/>
                <w:szCs w:val="24"/>
                <w:u w:val="single"/>
                <w:lang w:val="en-US" w:eastAsia="en-US" w:bidi="ar-SA"/>
              </w:rPr>
              <w:t xml:space="preserve">/s/ </w:t>
            </w:r>
            <w:r w:rsidRPr="00204DB6">
              <w:rPr>
                <w:rFonts w:ascii="Times New Roman" w:eastAsia="Times New Roman" w:hAnsi="Times New Roman" w:cs="Times New Roman"/>
                <w:i/>
                <w:iCs/>
                <w:sz w:val="24"/>
                <w:szCs w:val="24"/>
                <w:u w:val="single"/>
                <w:lang w:val="en-US" w:eastAsia="en-US" w:bidi="ar-SA"/>
              </w:rPr>
              <w:t>John Finnigan</w:t>
            </w:r>
          </w:p>
          <w:p w:rsidR="004D6DA8" w:rsidRPr="00204DB6" w:rsidP="00ED5CCD" w14:paraId="37ADC43E"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John Finnigan (0018689)</w:t>
            </w:r>
          </w:p>
          <w:p w:rsidR="004D6DA8" w:rsidRPr="00204DB6" w:rsidP="00ED5CCD" w14:paraId="204E4EC6"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Counsel of Record</w:t>
            </w:r>
          </w:p>
          <w:p w:rsidR="004D6DA8" w:rsidRPr="00204DB6" w:rsidP="00ED5CCD" w14:paraId="7730CA0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Robert Eubanks (0073386)</w:t>
            </w:r>
          </w:p>
          <w:p w:rsidR="004D6DA8" w:rsidRPr="00204DB6" w:rsidP="00ED5CCD" w14:paraId="25C2A4E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William J. Michael (0070921)</w:t>
            </w:r>
          </w:p>
          <w:p w:rsidR="004D6DA8" w:rsidRPr="00204DB6" w:rsidP="00ED5CCD" w14:paraId="373C838A"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Assistant Consumers’ Counsel</w:t>
            </w:r>
          </w:p>
          <w:p w:rsidR="004D6DA8" w:rsidRPr="00204DB6" w:rsidP="00ED5CCD" w14:paraId="278F0E4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Alex Hickey</w:t>
            </w:r>
          </w:p>
          <w:p w:rsidR="004D6DA8" w:rsidRPr="00204DB6" w:rsidP="00ED5CCD" w14:paraId="362304F8"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Thomas Zuehlke</w:t>
            </w:r>
          </w:p>
          <w:p w:rsidR="004D6DA8" w:rsidRPr="00204DB6" w:rsidP="00ED5CCD" w14:paraId="788275C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Certified Legal Interns</w:t>
            </w:r>
          </w:p>
          <w:p w:rsidR="004D6DA8" w:rsidRPr="00204DB6" w:rsidP="00ED5CCD" w14:paraId="3FEC813F"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p>
          <w:p w:rsidR="004D6DA8" w:rsidRPr="00204DB6" w:rsidP="00ED5CCD" w14:paraId="6F272BC5" w14:textId="77777777">
            <w:pPr>
              <w:tabs>
                <w:tab w:val="left" w:pos="2776"/>
              </w:tabs>
              <w:spacing w:after="0" w:line="240" w:lineRule="auto"/>
              <w:ind w:left="-19" w:right="339"/>
              <w:rPr>
                <w:rFonts w:ascii="Times New Roman" w:eastAsia="Times New Roman" w:hAnsi="Times New Roman" w:cs="Times New Roman"/>
                <w:b/>
                <w:bCs/>
                <w:sz w:val="24"/>
                <w:szCs w:val="24"/>
                <w:lang w:val="en-US" w:eastAsia="en-US" w:bidi="ar-SA"/>
              </w:rPr>
            </w:pPr>
            <w:r w:rsidRPr="00204DB6">
              <w:rPr>
                <w:rFonts w:ascii="Times New Roman" w:eastAsia="Times New Roman" w:hAnsi="Times New Roman" w:cs="Times New Roman"/>
                <w:b/>
                <w:bCs/>
                <w:sz w:val="24"/>
                <w:szCs w:val="24"/>
                <w:lang w:val="en-US" w:eastAsia="en-US" w:bidi="ar-SA"/>
              </w:rPr>
              <w:t>Office of the Ohio Consumers’ Counsel</w:t>
            </w:r>
          </w:p>
          <w:p w:rsidR="004D6DA8" w:rsidRPr="00204DB6" w:rsidP="00ED5CCD" w14:paraId="4CC71542"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65 East State Street, Suite 700</w:t>
            </w:r>
          </w:p>
          <w:p w:rsidR="004D6DA8" w:rsidRPr="00204DB6" w:rsidP="00ED5CCD" w14:paraId="0C876603"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Columbus, Ohio 43215</w:t>
            </w:r>
          </w:p>
          <w:p w:rsidR="004D6DA8" w:rsidRPr="00204DB6" w:rsidP="00ED5CCD" w14:paraId="41613D2F"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[Finnigan]: (614) 466-9585</w:t>
            </w:r>
          </w:p>
          <w:p w:rsidR="004D6DA8" w:rsidRPr="00204DB6" w:rsidP="00ED5CCD" w14:paraId="4A75017A"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[Eubanks]: (614) 466-1292</w:t>
            </w:r>
          </w:p>
          <w:p w:rsidR="004D6DA8" w:rsidRPr="00204DB6" w:rsidP="00ED5CCD" w14:paraId="05C67127"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[Michael]: (614) 466-1291</w:t>
            </w:r>
          </w:p>
          <w:p w:rsidR="004D6DA8" w:rsidRPr="00204DB6" w:rsidP="00ED5CCD" w14:paraId="28EF91C1"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[Hickey]: (614) 466-9549</w:t>
            </w:r>
          </w:p>
          <w:p w:rsidR="004D6DA8" w:rsidRPr="00204DB6" w:rsidP="00ED5CCD" w14:paraId="09B74F84" w14:textId="77777777">
            <w:pPr>
              <w:tabs>
                <w:tab w:val="left" w:pos="2776"/>
              </w:tabs>
              <w:spacing w:after="0" w:line="240" w:lineRule="auto"/>
              <w:ind w:left="-19"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Telephone [Zuehlke]: (614) 466-9569</w:t>
            </w:r>
          </w:p>
          <w:p w:rsidR="004D6DA8" w:rsidRPr="00204DB6" w:rsidP="00ED5CCD" w14:paraId="5872297C"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9" w:history="1">
              <w:r w:rsidRPr="00204DB6" w:rsidR="00B934CB">
                <w:rPr>
                  <w:rStyle w:val="Hyperlink"/>
                  <w:rFonts w:ascii="Times New Roman" w:eastAsia="Times New Roman" w:hAnsi="Times New Roman" w:cs="Times New Roman"/>
                  <w:color w:val="0000FF"/>
                  <w:sz w:val="24"/>
                  <w:szCs w:val="24"/>
                  <w:u w:val="single"/>
                  <w:lang w:val="en-US" w:eastAsia="en-US" w:bidi="ar-SA"/>
                </w:rPr>
                <w:t>john.finnigan@occ.ohio.gov</w:t>
              </w:r>
            </w:hyperlink>
          </w:p>
          <w:p w:rsidR="004D6DA8" w:rsidRPr="00204DB6" w:rsidP="00ED5CCD" w14:paraId="2EAE4C2B"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0" w:history="1">
              <w:r w:rsidRPr="00204DB6" w:rsidR="00B934CB">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4D6DA8" w:rsidRPr="00204DB6" w:rsidP="00ED5CCD" w14:paraId="6FACEA74"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1" w:history="1">
              <w:r w:rsidRPr="00204DB6" w:rsidR="00B934CB">
                <w:rPr>
                  <w:rStyle w:val="Hyperlink"/>
                  <w:rFonts w:ascii="Times New Roman" w:eastAsia="Times New Roman" w:hAnsi="Times New Roman" w:cs="Times New Roman"/>
                  <w:color w:val="0000FF"/>
                  <w:sz w:val="24"/>
                  <w:szCs w:val="24"/>
                  <w:u w:val="single"/>
                  <w:lang w:val="en-US" w:eastAsia="en-US" w:bidi="ar-SA"/>
                </w:rPr>
                <w:t>william.michael@occ.ohio.gov</w:t>
              </w:r>
            </w:hyperlink>
          </w:p>
          <w:p w:rsidR="004D6DA8" w:rsidRPr="00204DB6" w:rsidP="00ED5CCD" w14:paraId="57AB665D"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2" w:history="1">
              <w:r w:rsidRPr="00204DB6" w:rsidR="00B934CB">
                <w:rPr>
                  <w:rStyle w:val="Hyperlink"/>
                  <w:rFonts w:ascii="Times New Roman" w:eastAsia="Times New Roman" w:hAnsi="Times New Roman" w:cs="Times New Roman"/>
                  <w:color w:val="0000FF"/>
                  <w:sz w:val="24"/>
                  <w:szCs w:val="24"/>
                  <w:u w:val="single"/>
                  <w:lang w:val="en-US" w:eastAsia="en-US" w:bidi="ar-SA"/>
                </w:rPr>
                <w:t>alex.hickey@occ.ohio.gov</w:t>
              </w:r>
            </w:hyperlink>
          </w:p>
          <w:p w:rsidR="004D6DA8" w:rsidRPr="00204DB6" w:rsidP="00ED5CCD" w14:paraId="6582F24C" w14:textId="77777777">
            <w:pPr>
              <w:tabs>
                <w:tab w:val="left" w:pos="2776"/>
              </w:tabs>
              <w:spacing w:after="0" w:line="240" w:lineRule="auto"/>
              <w:ind w:left="-19" w:right="339"/>
              <w:rPr>
                <w:rFonts w:ascii="Times New Roman" w:eastAsia="Times New Roman" w:hAnsi="Times New Roman" w:cs="Times New Roman"/>
                <w:color w:val="0000FF"/>
                <w:sz w:val="24"/>
                <w:szCs w:val="24"/>
                <w:lang w:val="en-US" w:eastAsia="en-US" w:bidi="ar-SA"/>
              </w:rPr>
            </w:pPr>
            <w:hyperlink r:id="rId13" w:history="1">
              <w:r w:rsidRPr="00204DB6" w:rsidR="00B934CB">
                <w:rPr>
                  <w:rStyle w:val="Hyperlink"/>
                  <w:rFonts w:ascii="Times New Roman" w:eastAsia="Times New Roman" w:hAnsi="Times New Roman" w:cs="Times New Roman"/>
                  <w:color w:val="0000FF"/>
                  <w:sz w:val="24"/>
                  <w:szCs w:val="24"/>
                  <w:u w:val="single"/>
                  <w:lang w:val="en-US" w:eastAsia="en-US" w:bidi="ar-SA"/>
                </w:rPr>
                <w:t>thomas.zuehlke@occ.ohio.gov</w:t>
              </w:r>
            </w:hyperlink>
          </w:p>
          <w:p w:rsidR="004D6DA8" w:rsidRPr="00204DB6" w:rsidP="00ED5CCD" w14:paraId="6B9638C1" w14:textId="77777777">
            <w:pPr>
              <w:tabs>
                <w:tab w:val="left" w:pos="2776"/>
              </w:tabs>
              <w:spacing w:after="0" w:line="240" w:lineRule="auto"/>
              <w:ind w:right="339"/>
              <w:rPr>
                <w:rFonts w:ascii="Times New Roman" w:eastAsia="Times New Roman" w:hAnsi="Times New Roman" w:cs="Times New Roman"/>
                <w:sz w:val="24"/>
                <w:szCs w:val="24"/>
                <w:lang w:val="en-US" w:eastAsia="en-US" w:bidi="ar-SA"/>
              </w:rPr>
            </w:pPr>
            <w:r w:rsidRPr="00204DB6">
              <w:rPr>
                <w:rFonts w:ascii="Times New Roman" w:eastAsia="Times New Roman" w:hAnsi="Times New Roman" w:cs="Times New Roman"/>
                <w:sz w:val="24"/>
                <w:szCs w:val="24"/>
                <w:lang w:val="en-US" w:eastAsia="en-US" w:bidi="ar-SA"/>
              </w:rPr>
              <w:t>(willing to accept service by e-mail)</w:t>
            </w:r>
          </w:p>
          <w:p w:rsidR="004D6DA8" w:rsidRPr="00204DB6" w:rsidP="00ED5CCD" w14:paraId="7D0C3A92" w14:textId="77777777">
            <w:pPr>
              <w:tabs>
                <w:tab w:val="left" w:pos="2776"/>
              </w:tabs>
              <w:spacing w:after="0" w:line="240" w:lineRule="auto"/>
              <w:ind w:right="339"/>
              <w:rPr>
                <w:rFonts w:ascii="Times New Roman" w:eastAsia="Times New Roman" w:hAnsi="Times New Roman" w:cs="Times New Roman"/>
                <w:i/>
                <w:iCs/>
                <w:sz w:val="24"/>
                <w:szCs w:val="24"/>
                <w:lang w:val="en-US" w:eastAsia="en-US" w:bidi="ar-SA"/>
              </w:rPr>
            </w:pPr>
          </w:p>
          <w:p w:rsidR="004D6DA8" w:rsidRPr="00204DB6" w:rsidP="00ED5CCD" w14:paraId="592FF9FC" w14:textId="77777777">
            <w:pPr>
              <w:tabs>
                <w:tab w:val="left" w:pos="2776"/>
              </w:tabs>
              <w:spacing w:after="0" w:line="240" w:lineRule="auto"/>
              <w:ind w:right="339"/>
              <w:rPr>
                <w:rFonts w:ascii="Times New Roman" w:eastAsia="Times New Roman" w:hAnsi="Times New Roman" w:cs="Times New Roman"/>
                <w:i/>
                <w:iCs/>
                <w:sz w:val="24"/>
                <w:szCs w:val="24"/>
                <w:lang w:val="en-US" w:eastAsia="en-US" w:bidi="ar-SA"/>
              </w:rPr>
            </w:pPr>
            <w:r w:rsidRPr="00204DB6">
              <w:rPr>
                <w:rFonts w:ascii="Times New Roman" w:eastAsia="Times New Roman" w:hAnsi="Times New Roman" w:cs="Times New Roman"/>
                <w:i/>
                <w:iCs/>
                <w:sz w:val="24"/>
                <w:szCs w:val="24"/>
                <w:lang w:val="en-US" w:eastAsia="en-US" w:bidi="ar-SA"/>
              </w:rPr>
              <w:t>Counsel for Office of the Ohio Consumers’ Counsel</w:t>
            </w:r>
          </w:p>
        </w:tc>
      </w:tr>
      <w:tr w14:paraId="69EFDDBA" w14:textId="77777777" w:rsidTr="00ED5CCD">
        <w:tblPrEx>
          <w:tblW w:w="9372" w:type="dxa"/>
          <w:tblInd w:w="-90" w:type="dxa"/>
          <w:tblLayout w:type="fixed"/>
          <w:tblCellMar>
            <w:top w:w="0" w:type="dxa"/>
            <w:left w:w="108" w:type="dxa"/>
            <w:bottom w:w="0" w:type="dxa"/>
            <w:right w:w="108" w:type="dxa"/>
          </w:tblCellMar>
          <w:tblLook w:val="04A0"/>
        </w:tblPrEx>
        <w:trPr>
          <w:gridAfter w:val="1"/>
          <w:wAfter w:w="372" w:type="dxa"/>
        </w:trPr>
        <w:tc>
          <w:tcPr>
            <w:tcW w:w="8730" w:type="dxa"/>
            <w:gridSpan w:val="2"/>
          </w:tcPr>
          <w:p w:rsidR="004D6DA8" w:rsidRPr="00204DB6" w:rsidP="00ED5CCD" w14:paraId="39156896" w14:textId="77777777">
            <w:pPr>
              <w:spacing w:after="0" w:line="240" w:lineRule="auto"/>
              <w:rPr>
                <w:rFonts w:ascii="Times New Roman" w:eastAsia="Times New Roman" w:hAnsi="Times New Roman" w:cs="Times New Roman"/>
                <w:i/>
                <w:sz w:val="24"/>
                <w:szCs w:val="24"/>
                <w:u w:val="single"/>
                <w:lang w:val="en-US" w:eastAsia="en-US" w:bidi="ar-SA"/>
              </w:rPr>
            </w:pPr>
          </w:p>
        </w:tc>
        <w:tc>
          <w:tcPr>
            <w:tcW w:w="270" w:type="dxa"/>
          </w:tcPr>
          <w:p w:rsidR="004D6DA8" w:rsidRPr="00204DB6" w:rsidP="00ED5CCD" w14:paraId="055A07F4" w14:textId="77777777">
            <w:pPr>
              <w:spacing w:after="0" w:line="240" w:lineRule="auto"/>
              <w:ind w:left="-19"/>
              <w:rPr>
                <w:rFonts w:ascii="Times New Roman" w:eastAsia="Times New Roman" w:hAnsi="Times New Roman" w:cs="Times New Roman"/>
                <w:sz w:val="24"/>
                <w:szCs w:val="24"/>
                <w:lang w:val="en-US" w:eastAsia="en-US" w:bidi="ar-SA"/>
              </w:rPr>
            </w:pPr>
          </w:p>
        </w:tc>
      </w:tr>
    </w:tbl>
    <w:p w:rsidR="00D052DB" w:rsidRPr="00204DB6" w14:paraId="33BCDA3B" w14:textId="77777777">
      <w:pPr>
        <w:ind w:left="2880" w:firstLine="720"/>
        <w:rPr>
          <w:rFonts w:cs="Times New Roman"/>
          <w:szCs w:val="24"/>
        </w:rPr>
      </w:pPr>
    </w:p>
    <w:p w:rsidR="00D052DB" w:rsidRPr="00204DB6" w14:paraId="7577597E" w14:textId="5A7165ED">
      <w:pPr>
        <w:spacing w:after="200" w:line="276" w:lineRule="auto"/>
        <w:rPr>
          <w:rFonts w:cs="Times New Roman"/>
          <w:szCs w:val="24"/>
        </w:rPr>
      </w:pPr>
      <w:r w:rsidRPr="00204DB6">
        <w:rPr>
          <w:rFonts w:cs="Times New Roman"/>
          <w:szCs w:val="24"/>
        </w:rPr>
        <w:br w:type="page"/>
      </w:r>
    </w:p>
    <w:p w:rsidR="00A14044" w:rsidRPr="00204DB6" w:rsidP="00D853CD" w14:paraId="7EB12105" w14:textId="35ECA371">
      <w:pPr>
        <w:spacing w:line="480" w:lineRule="auto"/>
        <w:jc w:val="center"/>
        <w:rPr>
          <w:rFonts w:cs="Times New Roman"/>
          <w:b/>
          <w:bCs/>
          <w:szCs w:val="24"/>
          <w:u w:val="single"/>
        </w:rPr>
      </w:pPr>
      <w:r w:rsidRPr="00204DB6">
        <w:rPr>
          <w:rFonts w:cs="Times New Roman"/>
          <w:b/>
          <w:bCs/>
          <w:szCs w:val="24"/>
          <w:u w:val="single"/>
        </w:rPr>
        <w:t>CE</w:t>
      </w:r>
      <w:r w:rsidRPr="00204DB6" w:rsidR="00433AD9">
        <w:rPr>
          <w:rFonts w:cs="Times New Roman"/>
          <w:b/>
          <w:bCs/>
          <w:szCs w:val="24"/>
          <w:u w:val="single"/>
        </w:rPr>
        <w:t>RTIFICATE OF SERVICE</w:t>
      </w:r>
    </w:p>
    <w:p w:rsidR="00705919" w:rsidRPr="00204DB6" w:rsidP="00D853CD" w14:paraId="15E7FB0A" w14:textId="2105A213">
      <w:pPr>
        <w:spacing w:line="480" w:lineRule="auto"/>
        <w:rPr>
          <w:rFonts w:cs="Times New Roman"/>
          <w:szCs w:val="24"/>
        </w:rPr>
      </w:pPr>
      <w:r w:rsidRPr="00204DB6">
        <w:rPr>
          <w:rFonts w:cs="Times New Roman"/>
          <w:szCs w:val="24"/>
        </w:rPr>
        <w:tab/>
        <w:t xml:space="preserve">I hereby certify that a copy of this </w:t>
      </w:r>
      <w:r w:rsidRPr="00204DB6" w:rsidR="00870344">
        <w:rPr>
          <w:rFonts w:cs="Times New Roman"/>
          <w:szCs w:val="24"/>
        </w:rPr>
        <w:t xml:space="preserve">Motion for Limited Stay of FirstEnergy’s Distribution Riders </w:t>
      </w:r>
      <w:r w:rsidRPr="00204DB6">
        <w:rPr>
          <w:rFonts w:cs="Times New Roman"/>
          <w:szCs w:val="24"/>
        </w:rPr>
        <w:t>was served on the persons stated below</w:t>
      </w:r>
      <w:r w:rsidRPr="00204DB6">
        <w:rPr>
          <w:rFonts w:cs="Times New Roman"/>
          <w:iCs/>
          <w:szCs w:val="24"/>
        </w:rPr>
        <w:t xml:space="preserve"> via </w:t>
      </w:r>
      <w:r w:rsidRPr="00204DB6">
        <w:rPr>
          <w:rFonts w:cs="Times New Roman"/>
          <w:szCs w:val="24"/>
        </w:rPr>
        <w:t>electronic transmission, this</w:t>
      </w:r>
      <w:r w:rsidRPr="00204DB6" w:rsidR="005C2022">
        <w:rPr>
          <w:rFonts w:cs="Times New Roman"/>
          <w:szCs w:val="24"/>
        </w:rPr>
        <w:t xml:space="preserve"> </w:t>
      </w:r>
      <w:r w:rsidRPr="00204DB6" w:rsidR="00C7440C">
        <w:rPr>
          <w:rFonts w:cs="Times New Roman"/>
          <w:szCs w:val="24"/>
        </w:rPr>
        <w:t>6</w:t>
      </w:r>
      <w:r w:rsidRPr="00204DB6" w:rsidR="005C2022">
        <w:rPr>
          <w:rFonts w:cs="Times New Roman"/>
          <w:szCs w:val="24"/>
          <w:vertAlign w:val="superscript"/>
        </w:rPr>
        <w:t>th</w:t>
      </w:r>
      <w:r w:rsidRPr="00204DB6" w:rsidR="005C2022">
        <w:rPr>
          <w:rFonts w:cs="Times New Roman"/>
          <w:szCs w:val="24"/>
        </w:rPr>
        <w:t xml:space="preserve"> </w:t>
      </w:r>
      <w:r w:rsidRPr="00204DB6">
        <w:rPr>
          <w:rFonts w:cs="Times New Roman"/>
          <w:szCs w:val="24"/>
        </w:rPr>
        <w:t xml:space="preserve">day of </w:t>
      </w:r>
      <w:r w:rsidRPr="00204DB6" w:rsidR="00663E1B">
        <w:rPr>
          <w:rFonts w:cs="Times New Roman"/>
          <w:szCs w:val="24"/>
        </w:rPr>
        <w:t>December</w:t>
      </w:r>
      <w:r w:rsidRPr="00204DB6">
        <w:rPr>
          <w:rFonts w:cs="Times New Roman"/>
          <w:szCs w:val="24"/>
        </w:rPr>
        <w:t xml:space="preserve"> 202</w:t>
      </w:r>
      <w:r w:rsidRPr="00204DB6" w:rsidR="00197483">
        <w:rPr>
          <w:rFonts w:cs="Times New Roman"/>
          <w:szCs w:val="24"/>
        </w:rPr>
        <w:t>3</w:t>
      </w:r>
      <w:r w:rsidRPr="00204DB6">
        <w:rPr>
          <w:rFonts w:cs="Times New Roman"/>
          <w:szCs w:val="24"/>
        </w:rPr>
        <w:t>.</w:t>
      </w:r>
    </w:p>
    <w:p w:rsidR="00EE4654" w:rsidRPr="00204DB6" w:rsidP="00EE4654" w14:paraId="207004DC" w14:textId="439E1AD7">
      <w:pPr>
        <w:suppressAutoHyphens/>
        <w:ind w:firstLine="4320"/>
        <w:rPr>
          <w:rFonts w:cs="Times New Roman"/>
          <w:szCs w:val="24"/>
        </w:rPr>
      </w:pPr>
      <w:r w:rsidRPr="00204DB6">
        <w:rPr>
          <w:rFonts w:cs="Times New Roman"/>
          <w:i/>
          <w:iCs/>
          <w:szCs w:val="24"/>
          <w:u w:val="single"/>
        </w:rPr>
        <w:t>/s/ John Finnigan</w:t>
      </w:r>
    </w:p>
    <w:p w:rsidR="00EE4654" w:rsidRPr="00204DB6" w:rsidP="00EE4654" w14:paraId="04772146" w14:textId="77777777">
      <w:pPr>
        <w:tabs>
          <w:tab w:val="left" w:pos="4320"/>
        </w:tabs>
        <w:rPr>
          <w:rFonts w:cs="Times New Roman"/>
          <w:szCs w:val="24"/>
        </w:rPr>
      </w:pPr>
      <w:r w:rsidRPr="00204DB6">
        <w:rPr>
          <w:rFonts w:cs="Times New Roman"/>
          <w:szCs w:val="24"/>
        </w:rPr>
        <w:tab/>
        <w:t>John Finnigan</w:t>
      </w:r>
    </w:p>
    <w:p w:rsidR="00A14044" w:rsidRPr="00204DB6" w:rsidP="00EE4654" w14:paraId="0BA846CB" w14:textId="74656E82">
      <w:pPr>
        <w:tabs>
          <w:tab w:val="left" w:pos="4320"/>
        </w:tabs>
        <w:rPr>
          <w:rFonts w:cs="Times New Roman"/>
          <w:szCs w:val="24"/>
        </w:rPr>
      </w:pPr>
      <w:r w:rsidRPr="00204DB6">
        <w:rPr>
          <w:rFonts w:cs="Times New Roman"/>
          <w:szCs w:val="24"/>
        </w:rPr>
        <w:tab/>
        <w:t>Assistant Consumers’ Counsel</w:t>
      </w:r>
    </w:p>
    <w:p w:rsidR="00271490" w:rsidRPr="00204DB6" w:rsidP="00271490" w14:paraId="0B1002CF" w14:textId="77777777">
      <w:pPr>
        <w:tabs>
          <w:tab w:val="left" w:pos="4320"/>
        </w:tabs>
        <w:rPr>
          <w:rFonts w:cs="Times New Roman"/>
          <w:szCs w:val="24"/>
        </w:rPr>
      </w:pPr>
    </w:p>
    <w:p w:rsidR="00A14044" w:rsidRPr="00204DB6" w:rsidP="00271490" w14:paraId="7C12A1CA" w14:textId="27ACB862">
      <w:pPr>
        <w:rPr>
          <w:rFonts w:cs="Times New Roman"/>
          <w:szCs w:val="24"/>
        </w:rPr>
      </w:pPr>
      <w:r w:rsidRPr="00204DB6">
        <w:rPr>
          <w:rFonts w:cs="Times New Roman"/>
          <w:szCs w:val="24"/>
        </w:rPr>
        <w:t>The PUCO’s e-filing system will electronically serve notice of the filing of this document on the following parties:</w:t>
      </w:r>
    </w:p>
    <w:p w:rsidR="00982C50" w:rsidRPr="00204DB6" w:rsidP="00271490" w14:paraId="282A4FAF" w14:textId="77777777">
      <w:pPr>
        <w:rPr>
          <w:rFonts w:cs="Times New Roman"/>
          <w:szCs w:val="24"/>
        </w:rPr>
      </w:pPr>
    </w:p>
    <w:p w:rsidR="00FA3CB2" w:rsidRPr="00204DB6" w:rsidP="00FA3CB2" w14:paraId="45766255" w14:textId="77777777">
      <w:pPr>
        <w:suppressAutoHyphens/>
        <w:jc w:val="center"/>
        <w:rPr>
          <w:rFonts w:cs="Times New Roman"/>
          <w:b/>
          <w:bCs/>
          <w:szCs w:val="24"/>
          <w:u w:val="single"/>
        </w:rPr>
      </w:pPr>
      <w:r w:rsidRPr="00204DB6">
        <w:rPr>
          <w:rFonts w:cs="Times New Roman"/>
          <w:b/>
          <w:bCs/>
          <w:szCs w:val="24"/>
          <w:u w:val="single"/>
        </w:rPr>
        <w:t>SERVICE LIST</w:t>
      </w:r>
    </w:p>
    <w:p w:rsidR="00FA3CB2" w:rsidRPr="00204DB6" w:rsidP="00FA3CB2" w14:paraId="69A73450" w14:textId="77777777">
      <w:pPr>
        <w:widowControl w:val="0"/>
        <w:jc w:val="center"/>
        <w:rPr>
          <w:rFonts w:eastAsia="Times New Roman" w:cs="Times New Roman"/>
          <w:snapToGrid w:val="0"/>
          <w:szCs w:val="24"/>
        </w:rPr>
      </w:pPr>
    </w:p>
    <w:tbl>
      <w:tblPr>
        <w:tblW w:w="0" w:type="auto"/>
        <w:tblInd w:w="0" w:type="dxa"/>
        <w:tblCellMar>
          <w:top w:w="0" w:type="dxa"/>
          <w:left w:w="108" w:type="dxa"/>
          <w:bottom w:w="0" w:type="dxa"/>
          <w:right w:w="108" w:type="dxa"/>
        </w:tblCellMar>
        <w:tblLook w:val="01E0"/>
      </w:tblPr>
      <w:tblGrid>
        <w:gridCol w:w="4476"/>
        <w:gridCol w:w="4164"/>
      </w:tblGrid>
      <w:tr w14:paraId="0BB8D6C0" w14:textId="77777777" w:rsidTr="001F6180">
        <w:tblPrEx>
          <w:tblW w:w="0" w:type="auto"/>
          <w:tblInd w:w="0" w:type="dxa"/>
          <w:tblCellMar>
            <w:top w:w="0" w:type="dxa"/>
            <w:left w:w="108" w:type="dxa"/>
            <w:bottom w:w="0" w:type="dxa"/>
            <w:right w:w="108" w:type="dxa"/>
          </w:tblCellMar>
          <w:tblLook w:val="01E0"/>
        </w:tblPrEx>
        <w:tc>
          <w:tcPr>
            <w:tcW w:w="4425" w:type="dxa"/>
            <w:shd w:val="clear" w:color="auto" w:fill="auto"/>
          </w:tcPr>
          <w:p w:rsidR="00585D2E" w:rsidRPr="00204DB6" w:rsidP="001F6180" w14:paraId="09A6E56B"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2" w:history="1">
              <w:r w:rsidRPr="00204DB6" w:rsidR="00005772">
                <w:rPr>
                  <w:rFonts w:ascii="Times New Roman" w:hAnsi="Times New Roman" w:eastAsiaTheme="minorHAnsi" w:cs="Times New Roman"/>
                  <w:color w:val="0000FF"/>
                  <w:sz w:val="24"/>
                  <w:szCs w:val="24"/>
                  <w:u w:val="single"/>
                  <w:lang w:val="en-US" w:eastAsia="en-US" w:bidi="ar-SA"/>
                </w:rPr>
                <w:t>thomas.lindgren@ohioago.gov</w:t>
              </w:r>
            </w:hyperlink>
          </w:p>
          <w:p w:rsidR="00585D2E" w:rsidRPr="00204DB6" w:rsidP="001F6180" w14:paraId="62BC010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3" w:history="1">
              <w:r w:rsidRPr="00204DB6" w:rsidR="00005772">
                <w:rPr>
                  <w:rFonts w:ascii="Times New Roman" w:hAnsi="Times New Roman" w:eastAsiaTheme="minorHAnsi" w:cs="Times New Roman"/>
                  <w:color w:val="0000FF"/>
                  <w:sz w:val="24"/>
                  <w:szCs w:val="24"/>
                  <w:u w:val="single"/>
                  <w:lang w:val="en-US" w:eastAsia="en-US" w:bidi="ar-SA"/>
                </w:rPr>
                <w:t>amy.botschnerobrien@ohioago.gov</w:t>
              </w:r>
            </w:hyperlink>
          </w:p>
          <w:p w:rsidR="00585D2E" w:rsidRPr="00204DB6" w:rsidP="001F6180" w14:paraId="61813EFD"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4" w:history="1">
              <w:r w:rsidRPr="00204DB6" w:rsidR="00005772">
                <w:rPr>
                  <w:rFonts w:ascii="Times New Roman" w:hAnsi="Times New Roman" w:eastAsiaTheme="minorHAnsi" w:cs="Times New Roman"/>
                  <w:color w:val="0000FF"/>
                  <w:sz w:val="24"/>
                  <w:szCs w:val="24"/>
                  <w:u w:val="single"/>
                  <w:lang w:val="en-US" w:eastAsia="en-US" w:bidi="ar-SA"/>
                </w:rPr>
                <w:t>rhiannon.howard@ohioago.gov</w:t>
              </w:r>
            </w:hyperlink>
          </w:p>
          <w:p w:rsidR="00585D2E" w:rsidRPr="00204DB6" w:rsidP="001F6180" w14:paraId="365A660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5" w:history="1">
              <w:r w:rsidRPr="00204DB6" w:rsidR="00005772">
                <w:rPr>
                  <w:rFonts w:ascii="Times New Roman" w:hAnsi="Times New Roman" w:eastAsiaTheme="minorHAnsi" w:cs="Times New Roman"/>
                  <w:color w:val="0000FF"/>
                  <w:sz w:val="24"/>
                  <w:szCs w:val="24"/>
                  <w:u w:val="single"/>
                  <w:lang w:val="en-US" w:eastAsia="en-US" w:bidi="ar-SA"/>
                </w:rPr>
                <w:t>mkurtz@BKLlawfirm.com</w:t>
              </w:r>
            </w:hyperlink>
          </w:p>
          <w:p w:rsidR="00585D2E" w:rsidRPr="00204DB6" w:rsidP="001F6180" w14:paraId="4507CBA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6" w:history="1">
              <w:r w:rsidRPr="00204DB6" w:rsidR="00005772">
                <w:rPr>
                  <w:rFonts w:ascii="Times New Roman" w:hAnsi="Times New Roman" w:eastAsiaTheme="minorHAnsi" w:cs="Times New Roman"/>
                  <w:color w:val="0000FF"/>
                  <w:sz w:val="24"/>
                  <w:szCs w:val="24"/>
                  <w:u w:val="single"/>
                  <w:lang w:val="en-US" w:eastAsia="en-US" w:bidi="ar-SA"/>
                </w:rPr>
                <w:t>jkylercohn@BKLlawfirm.com</w:t>
              </w:r>
            </w:hyperlink>
          </w:p>
          <w:p w:rsidR="00585D2E" w:rsidRPr="00204DB6" w:rsidP="001F6180" w14:paraId="571D256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7" w:history="1">
              <w:r w:rsidRPr="00204DB6" w:rsidR="00005772">
                <w:rPr>
                  <w:rFonts w:ascii="Times New Roman" w:hAnsi="Times New Roman" w:eastAsiaTheme="minorHAnsi" w:cs="Times New Roman"/>
                  <w:color w:val="0000FF"/>
                  <w:sz w:val="24"/>
                  <w:szCs w:val="24"/>
                  <w:u w:val="single"/>
                  <w:lang w:val="en-US" w:eastAsia="en-US" w:bidi="ar-SA"/>
                </w:rPr>
                <w:t>rdove@keglerbrown.com</w:t>
              </w:r>
            </w:hyperlink>
          </w:p>
          <w:p w:rsidR="00585D2E" w:rsidRPr="00204DB6" w:rsidP="001F6180" w14:paraId="1430C8CC"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28" w:history="1">
              <w:r w:rsidRPr="00204DB6" w:rsidR="00005772">
                <w:rPr>
                  <w:rFonts w:ascii="Times New Roman" w:hAnsi="Times New Roman" w:eastAsiaTheme="minorHAnsi" w:cs="Times New Roman"/>
                  <w:color w:val="0000FF"/>
                  <w:sz w:val="24"/>
                  <w:szCs w:val="24"/>
                  <w:u w:val="single"/>
                  <w:lang w:val="en-US" w:eastAsia="en-US" w:bidi="ar-SA"/>
                </w:rPr>
                <w:t>nbobb@keglerbrown.com</w:t>
              </w:r>
            </w:hyperlink>
          </w:p>
          <w:p w:rsidR="00585D2E" w:rsidRPr="00204DB6" w:rsidP="001F6180" w14:paraId="2E93EE9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29" w:history="1">
              <w:r w:rsidRPr="00204DB6" w:rsidR="00005772">
                <w:rPr>
                  <w:rFonts w:ascii="Times New Roman" w:hAnsi="Times New Roman" w:eastAsiaTheme="minorHAnsi" w:cs="Times New Roman"/>
                  <w:color w:val="0000FF"/>
                  <w:sz w:val="24"/>
                  <w:szCs w:val="24"/>
                  <w:u w:val="single"/>
                  <w:lang w:val="en-US" w:eastAsia="en-US" w:bidi="ar-SA"/>
                </w:rPr>
                <w:t>Stacie.Cathcart@igs.com</w:t>
              </w:r>
            </w:hyperlink>
          </w:p>
          <w:p w:rsidR="00585D2E" w:rsidRPr="00204DB6" w:rsidP="001F6180" w14:paraId="68DF3639"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0" w:history="1">
              <w:r w:rsidRPr="00204DB6" w:rsidR="00005772">
                <w:rPr>
                  <w:rFonts w:ascii="Times New Roman" w:hAnsi="Times New Roman" w:eastAsiaTheme="minorHAnsi" w:cs="Times New Roman"/>
                  <w:color w:val="0000FF"/>
                  <w:sz w:val="24"/>
                  <w:szCs w:val="24"/>
                  <w:u w:val="single"/>
                  <w:lang w:val="en-US" w:eastAsia="en-US" w:bidi="ar-SA"/>
                </w:rPr>
                <w:t>Michael.Nugent@igs.com</w:t>
              </w:r>
            </w:hyperlink>
          </w:p>
          <w:p w:rsidR="00585D2E" w:rsidRPr="00204DB6" w:rsidP="001F6180" w14:paraId="56302251"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1" w:history="1">
              <w:r w:rsidRPr="00204DB6" w:rsidR="00005772">
                <w:rPr>
                  <w:rFonts w:ascii="Times New Roman" w:hAnsi="Times New Roman" w:eastAsiaTheme="minorHAnsi" w:cs="Times New Roman"/>
                  <w:color w:val="0000FF"/>
                  <w:sz w:val="24"/>
                  <w:szCs w:val="24"/>
                  <w:u w:val="single"/>
                  <w:lang w:val="en-US" w:eastAsia="en-US" w:bidi="ar-SA"/>
                </w:rPr>
                <w:t>cgrundmann@spilmanlaw.com</w:t>
              </w:r>
            </w:hyperlink>
          </w:p>
          <w:p w:rsidR="00585D2E" w:rsidRPr="00204DB6" w:rsidP="001F6180" w14:paraId="0FA14FB3"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2" w:history="1">
              <w:r w:rsidRPr="00204DB6" w:rsidR="00005772">
                <w:rPr>
                  <w:rFonts w:ascii="Times New Roman" w:eastAsia="Calibri" w:hAnsi="Times New Roman" w:cs="Times New Roman"/>
                  <w:color w:val="0000FF"/>
                  <w:sz w:val="24"/>
                  <w:szCs w:val="24"/>
                  <w:u w:val="single"/>
                  <w:lang w:val="en-US" w:eastAsia="en-US" w:bidi="ar-SA"/>
                </w:rPr>
                <w:t>dwilliamson@spilmanlaw.com</w:t>
              </w:r>
            </w:hyperlink>
          </w:p>
          <w:p w:rsidR="00585D2E" w:rsidRPr="00204DB6" w:rsidP="001F6180" w14:paraId="3A7B4A70"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3" w:history="1">
              <w:r w:rsidRPr="00204DB6" w:rsidR="00005772">
                <w:rPr>
                  <w:rFonts w:ascii="Times New Roman" w:eastAsia="Calibri" w:hAnsi="Times New Roman" w:cs="Times New Roman"/>
                  <w:color w:val="0000FF"/>
                  <w:sz w:val="24"/>
                  <w:szCs w:val="24"/>
                  <w:u w:val="single"/>
                  <w:lang w:val="en-US" w:eastAsia="en-US" w:bidi="ar-SA"/>
                </w:rPr>
                <w:t>slee@spilmanlaw.com</w:t>
              </w:r>
            </w:hyperlink>
          </w:p>
          <w:p w:rsidR="00585D2E" w:rsidRPr="00204DB6" w:rsidP="001F6180" w14:paraId="26E37E4F"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4" w:history="1">
              <w:r w:rsidRPr="00204DB6" w:rsidR="00005772">
                <w:rPr>
                  <w:rFonts w:ascii="Times New Roman" w:hAnsi="Times New Roman" w:eastAsiaTheme="minorHAnsi" w:cs="Times New Roman"/>
                  <w:color w:val="0000FF"/>
                  <w:sz w:val="24"/>
                  <w:szCs w:val="24"/>
                  <w:u w:val="single"/>
                  <w:lang w:val="en-US" w:eastAsia="en-US" w:bidi="ar-SA"/>
                </w:rPr>
                <w:t>todd.schafer@outlook.com</w:t>
              </w:r>
            </w:hyperlink>
          </w:p>
          <w:p w:rsidR="00585D2E" w:rsidRPr="00204DB6" w:rsidP="001F6180" w14:paraId="00716B74"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5" w:history="1">
              <w:r w:rsidRPr="00204DB6" w:rsidR="00005772">
                <w:rPr>
                  <w:rFonts w:ascii="Times New Roman" w:eastAsia="Calibri" w:hAnsi="Times New Roman" w:cs="Times New Roman"/>
                  <w:color w:val="0000FF"/>
                  <w:sz w:val="24"/>
                  <w:szCs w:val="24"/>
                  <w:u w:val="single"/>
                  <w:lang w:val="en-US" w:eastAsia="en-US" w:bidi="ar-SA"/>
                </w:rPr>
                <w:t>mjsettineri@vorys.com</w:t>
              </w:r>
            </w:hyperlink>
          </w:p>
          <w:p w:rsidR="00585D2E" w:rsidRPr="00204DB6" w:rsidP="001F6180" w14:paraId="1A33F0F3"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6" w:history="1">
              <w:r w:rsidRPr="00204DB6" w:rsidR="00005772">
                <w:rPr>
                  <w:rFonts w:ascii="Times New Roman" w:eastAsia="Calibri" w:hAnsi="Times New Roman" w:cs="Times New Roman"/>
                  <w:color w:val="0000FF"/>
                  <w:sz w:val="24"/>
                  <w:szCs w:val="24"/>
                  <w:u w:val="single"/>
                  <w:lang w:val="en-US" w:eastAsia="en-US" w:bidi="ar-SA"/>
                </w:rPr>
                <w:t>glpetrucci@vorys.com</w:t>
              </w:r>
            </w:hyperlink>
          </w:p>
          <w:p w:rsidR="00585D2E" w:rsidRPr="00204DB6" w:rsidP="001F6180" w14:paraId="55AF4968"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7" w:history="1">
              <w:r w:rsidRPr="00204DB6" w:rsidR="00005772">
                <w:rPr>
                  <w:rFonts w:ascii="Times New Roman" w:eastAsia="Calibri" w:hAnsi="Times New Roman" w:cs="Times New Roman"/>
                  <w:color w:val="0000FF"/>
                  <w:sz w:val="24"/>
                  <w:szCs w:val="24"/>
                  <w:u w:val="single"/>
                  <w:lang w:val="en-US" w:eastAsia="en-US" w:bidi="ar-SA"/>
                </w:rPr>
                <w:t>aasanyal@vorys.com</w:t>
              </w:r>
            </w:hyperlink>
          </w:p>
          <w:p w:rsidR="00585D2E" w:rsidRPr="00204DB6" w:rsidP="001F6180" w14:paraId="40A009CA"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38" w:history="1">
              <w:r w:rsidRPr="00204DB6" w:rsidR="00005772">
                <w:rPr>
                  <w:rFonts w:ascii="Times New Roman" w:eastAsia="Calibri" w:hAnsi="Times New Roman" w:cs="Times New Roman"/>
                  <w:color w:val="0000FF"/>
                  <w:sz w:val="24"/>
                  <w:szCs w:val="24"/>
                  <w:u w:val="single"/>
                  <w:lang w:val="en-US" w:eastAsia="en-US" w:bidi="ar-SA"/>
                </w:rPr>
                <w:t>dparram@brickergraydon.com</w:t>
              </w:r>
            </w:hyperlink>
          </w:p>
          <w:p w:rsidR="00585D2E" w:rsidRPr="00204DB6" w:rsidP="001F6180" w14:paraId="56A454DC"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39" w:history="1">
              <w:r w:rsidRPr="00204DB6" w:rsidR="00005772">
                <w:rPr>
                  <w:rFonts w:ascii="Times New Roman" w:eastAsia="Calibri" w:hAnsi="Times New Roman" w:cs="Times New Roman"/>
                  <w:color w:val="0000FF"/>
                  <w:sz w:val="24"/>
                  <w:szCs w:val="24"/>
                  <w:u w:val="single"/>
                  <w:lang w:val="en-US" w:eastAsia="en-US" w:bidi="ar-SA"/>
                </w:rPr>
                <w:t>rmains@brickergraydon.com</w:t>
              </w:r>
            </w:hyperlink>
          </w:p>
          <w:p w:rsidR="00585D2E" w:rsidRPr="00204DB6" w:rsidP="001F6180" w14:paraId="79586AE3"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0" w:history="1">
              <w:r w:rsidRPr="00204DB6" w:rsidR="00005772">
                <w:rPr>
                  <w:rFonts w:ascii="Times New Roman" w:eastAsia="Calibri" w:hAnsi="Times New Roman" w:cs="Times New Roman"/>
                  <w:color w:val="0000FF"/>
                  <w:sz w:val="24"/>
                  <w:szCs w:val="24"/>
                  <w:u w:val="single"/>
                  <w:lang w:val="en-US" w:eastAsia="en-US" w:bidi="ar-SA"/>
                </w:rPr>
                <w:t>dromig@nationwideenergypartners.com</w:t>
              </w:r>
            </w:hyperlink>
          </w:p>
          <w:p w:rsidR="00585D2E" w:rsidRPr="00204DB6" w:rsidP="001F6180" w14:paraId="5009870B"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1" w:history="1">
              <w:r w:rsidRPr="00204DB6" w:rsidR="00005772">
                <w:rPr>
                  <w:rFonts w:ascii="Times New Roman" w:eastAsia="Calibri" w:hAnsi="Times New Roman" w:cs="Times New Roman"/>
                  <w:color w:val="0000FF"/>
                  <w:sz w:val="24"/>
                  <w:szCs w:val="24"/>
                  <w:u w:val="single"/>
                  <w:lang w:val="en-US" w:eastAsia="en-US" w:bidi="ar-SA"/>
                </w:rPr>
                <w:t>brian.gibbs@nationwideenergypartners.com</w:t>
              </w:r>
            </w:hyperlink>
          </w:p>
          <w:p w:rsidR="00585D2E" w:rsidRPr="00204DB6" w:rsidP="001F6180" w14:paraId="188E7F26"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2" w:history="1">
              <w:r w:rsidRPr="00204DB6" w:rsidR="00005772">
                <w:rPr>
                  <w:rFonts w:ascii="Times New Roman" w:eastAsia="Calibri" w:hAnsi="Times New Roman" w:cs="Times New Roman"/>
                  <w:color w:val="0000FF"/>
                  <w:sz w:val="24"/>
                  <w:szCs w:val="24"/>
                  <w:u w:val="single"/>
                  <w:lang w:val="en-US" w:eastAsia="en-US" w:bidi="ar-SA"/>
                </w:rPr>
                <w:t>paul@carpenterlipps.com</w:t>
              </w:r>
            </w:hyperlink>
          </w:p>
          <w:p w:rsidR="00585D2E" w:rsidRPr="00204DB6" w:rsidP="001F6180" w14:paraId="2DB09997" w14:textId="77777777">
            <w:pPr>
              <w:spacing w:after="0" w:line="240" w:lineRule="auto"/>
              <w:ind w:left="720" w:hanging="720"/>
              <w:rPr>
                <w:rFonts w:ascii="Times New Roman" w:hAnsi="Times New Roman" w:eastAsiaTheme="minorHAnsi" w:cs="Times New Roman"/>
                <w:sz w:val="24"/>
                <w:szCs w:val="24"/>
                <w:lang w:val="en-US" w:eastAsia="en-US" w:bidi="ar-SA"/>
              </w:rPr>
            </w:pPr>
            <w:hyperlink r:id="rId43" w:history="1">
              <w:r w:rsidRPr="00204DB6" w:rsidR="00005772">
                <w:rPr>
                  <w:rFonts w:ascii="Times New Roman" w:eastAsia="Calibri" w:hAnsi="Times New Roman" w:cs="Times New Roman"/>
                  <w:color w:val="0000FF"/>
                  <w:sz w:val="24"/>
                  <w:szCs w:val="24"/>
                  <w:u w:val="single"/>
                  <w:lang w:val="en-US" w:eastAsia="en-US" w:bidi="ar-SA"/>
                </w:rPr>
                <w:t>mpritchard@mcneeslaw.com</w:t>
              </w:r>
            </w:hyperlink>
          </w:p>
          <w:p w:rsidR="00585D2E" w:rsidRPr="00204DB6" w:rsidP="001F6180" w14:paraId="6B0105F4"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44" w:history="1">
              <w:r w:rsidRPr="00204DB6" w:rsidR="00005772">
                <w:rPr>
                  <w:rFonts w:ascii="Times New Roman" w:eastAsia="Calibri" w:hAnsi="Times New Roman" w:cs="Times New Roman"/>
                  <w:color w:val="0000FF"/>
                  <w:sz w:val="24"/>
                  <w:szCs w:val="24"/>
                  <w:u w:val="single"/>
                  <w:lang w:val="en-US" w:eastAsia="en-US" w:bidi="ar-SA"/>
                </w:rPr>
                <w:t>awalke@mcneeslaw.com</w:t>
              </w:r>
            </w:hyperlink>
          </w:p>
          <w:p w:rsidR="00585D2E" w:rsidRPr="00204DB6" w:rsidP="001F6180" w14:paraId="214E4227"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45" w:history="1">
              <w:r w:rsidRPr="00204DB6" w:rsidR="00005772">
                <w:rPr>
                  <w:rFonts w:ascii="Times New Roman" w:eastAsia="Calibri" w:hAnsi="Times New Roman" w:cs="Times New Roman"/>
                  <w:color w:val="0000FF"/>
                  <w:sz w:val="24"/>
                  <w:szCs w:val="24"/>
                  <w:u w:val="single"/>
                  <w:lang w:val="en-US" w:eastAsia="en-US" w:bidi="ar-SA"/>
                </w:rPr>
                <w:t>tdougherty@theOEC.org</w:t>
              </w:r>
            </w:hyperlink>
          </w:p>
          <w:p w:rsidR="00585D2E" w:rsidRPr="00204DB6" w:rsidP="001F6180" w14:paraId="524C83D8" w14:textId="77777777">
            <w:pPr>
              <w:spacing w:after="0" w:line="240" w:lineRule="auto"/>
              <w:rPr>
                <w:rFonts w:ascii="Times New Roman" w:hAnsi="Times New Roman" w:eastAsiaTheme="minorHAnsi" w:cs="Times New Roman"/>
                <w:color w:val="0000FF"/>
                <w:sz w:val="24"/>
                <w:szCs w:val="24"/>
                <w:lang w:val="en-US" w:eastAsia="en-US" w:bidi="ar-SA"/>
              </w:rPr>
            </w:pPr>
            <w:hyperlink r:id="rId46" w:history="1">
              <w:r w:rsidRPr="00204DB6" w:rsidR="00005772">
                <w:rPr>
                  <w:rFonts w:ascii="Times New Roman" w:hAnsi="Times New Roman" w:eastAsiaTheme="minorHAnsi" w:cs="Times New Roman"/>
                  <w:color w:val="0000FF"/>
                  <w:sz w:val="24"/>
                  <w:szCs w:val="24"/>
                  <w:u w:val="single"/>
                  <w:lang w:val="en-US" w:eastAsia="en-US" w:bidi="ar-SA"/>
                </w:rPr>
                <w:t>katherine.hollingsworth@lasclev.org</w:t>
              </w:r>
            </w:hyperlink>
          </w:p>
          <w:p w:rsidR="00585D2E" w:rsidRPr="00204DB6" w:rsidP="001F6180" w14:paraId="5C6ADFB7" w14:textId="77777777">
            <w:pPr>
              <w:spacing w:after="0" w:line="240" w:lineRule="auto"/>
              <w:rPr>
                <w:rFonts w:ascii="Times New Roman" w:hAnsi="Times New Roman" w:eastAsiaTheme="minorHAnsi" w:cs="Times New Roman"/>
                <w:color w:val="0000FF"/>
                <w:sz w:val="24"/>
                <w:szCs w:val="24"/>
                <w:lang w:val="en-US" w:eastAsia="en-US" w:bidi="ar-SA"/>
              </w:rPr>
            </w:pPr>
            <w:hyperlink r:id="rId47" w:history="1">
              <w:r w:rsidRPr="00204DB6" w:rsidR="00005772">
                <w:rPr>
                  <w:rFonts w:ascii="Times New Roman" w:hAnsi="Times New Roman" w:eastAsiaTheme="minorHAnsi" w:cs="Times New Roman"/>
                  <w:color w:val="0000FF"/>
                  <w:sz w:val="24"/>
                  <w:szCs w:val="24"/>
                  <w:u w:val="single"/>
                  <w:lang w:val="en-US" w:eastAsia="en-US" w:bidi="ar-SA"/>
                </w:rPr>
                <w:t>sjagers@ohiopovertylaw.org</w:t>
              </w:r>
            </w:hyperlink>
          </w:p>
          <w:p w:rsidR="00585D2E" w:rsidRPr="00204DB6" w:rsidP="001F6180" w14:paraId="0B155F0D"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8" w:history="1">
              <w:r w:rsidRPr="00204DB6" w:rsidR="00005772">
                <w:rPr>
                  <w:rFonts w:ascii="Times New Roman" w:hAnsi="Times New Roman" w:eastAsiaTheme="minorHAnsi" w:cs="Times New Roman"/>
                  <w:color w:val="0000FF"/>
                  <w:sz w:val="24"/>
                  <w:szCs w:val="24"/>
                  <w:u w:val="single"/>
                  <w:lang w:val="en-US" w:eastAsia="en-US" w:bidi="ar-SA"/>
                </w:rPr>
                <w:t>mwalters@proseniors.org</w:t>
              </w:r>
            </w:hyperlink>
          </w:p>
          <w:p w:rsidR="00585D2E" w:rsidRPr="00204DB6" w:rsidP="001F6180" w14:paraId="4DEC3AF5" w14:textId="77777777">
            <w:pPr>
              <w:spacing w:after="0" w:line="240" w:lineRule="auto"/>
              <w:rPr>
                <w:rFonts w:ascii="Times New Roman" w:hAnsi="Times New Roman" w:eastAsiaTheme="minorHAnsi" w:cs="Times New Roman"/>
                <w:color w:val="0000FF"/>
                <w:sz w:val="24"/>
                <w:szCs w:val="24"/>
                <w:u w:val="single"/>
                <w:lang w:val="en-US" w:eastAsia="en-US" w:bidi="ar-SA"/>
              </w:rPr>
            </w:pPr>
            <w:hyperlink r:id="rId49" w:history="1">
              <w:r w:rsidRPr="00204DB6" w:rsidR="00005772">
                <w:rPr>
                  <w:rFonts w:ascii="Times New Roman" w:hAnsi="Times New Roman" w:eastAsiaTheme="minorHAnsi" w:cs="Times New Roman"/>
                  <w:color w:val="0000FF"/>
                  <w:sz w:val="24"/>
                  <w:szCs w:val="24"/>
                  <w:u w:val="single"/>
                  <w:lang w:val="en-US" w:eastAsia="en-US" w:bidi="ar-SA"/>
                </w:rPr>
                <w:t>dmanor@ablelaw.org</w:t>
              </w:r>
            </w:hyperlink>
          </w:p>
          <w:p w:rsidR="00585D2E" w:rsidRPr="00204DB6" w:rsidP="001F6180" w14:paraId="7A9E9C8C" w14:textId="77777777">
            <w:pPr>
              <w:autoSpaceDE w:val="0"/>
              <w:autoSpaceDN w:val="0"/>
              <w:spacing w:after="0" w:line="240" w:lineRule="auto"/>
              <w:rPr>
                <w:rFonts w:ascii="Times New Roman" w:hAnsi="Times New Roman" w:eastAsiaTheme="minorHAnsi" w:cs="Times New Roman"/>
                <w:sz w:val="24"/>
                <w:szCs w:val="24"/>
                <w:lang w:val="en-US" w:eastAsia="en-US" w:bidi="ar-SA"/>
              </w:rPr>
            </w:pPr>
            <w:hyperlink r:id="rId50" w:history="1">
              <w:r w:rsidRPr="00204DB6" w:rsidR="00005772">
                <w:rPr>
                  <w:rFonts w:ascii="Times New Roman" w:hAnsi="Times New Roman" w:eastAsiaTheme="minorHAnsi" w:cs="Times New Roman"/>
                  <w:color w:val="0000FF"/>
                  <w:sz w:val="24"/>
                  <w:szCs w:val="24"/>
                  <w:u w:val="single"/>
                  <w:lang w:val="en-US" w:eastAsia="en-US" w:bidi="ar-SA"/>
                </w:rPr>
                <w:t>rnader@communitylegalaid.org</w:t>
              </w:r>
            </w:hyperlink>
          </w:p>
          <w:p w:rsidR="00585D2E" w:rsidRPr="00204DB6" w:rsidP="001F6180" w14:paraId="31E89501" w14:textId="77777777">
            <w:pPr>
              <w:spacing w:after="0" w:line="240" w:lineRule="auto"/>
              <w:rPr>
                <w:rFonts w:ascii="Times New Roman" w:hAnsi="Times New Roman" w:eastAsiaTheme="minorHAnsi" w:cs="Times New Roman"/>
                <w:sz w:val="24"/>
                <w:szCs w:val="24"/>
                <w:lang w:val="en-US" w:eastAsia="en-US" w:bidi="ar-SA"/>
              </w:rPr>
            </w:pPr>
          </w:p>
          <w:p w:rsidR="00585D2E" w:rsidRPr="00204DB6" w:rsidP="001F6180" w14:paraId="42A921CD" w14:textId="77777777">
            <w:pPr>
              <w:spacing w:after="0" w:line="240" w:lineRule="auto"/>
              <w:rPr>
                <w:rFonts w:ascii="Times New Roman" w:hAnsi="Times New Roman" w:eastAsiaTheme="minorHAnsi" w:cs="Times New Roman"/>
                <w:sz w:val="24"/>
                <w:szCs w:val="24"/>
                <w:lang w:val="en-US" w:eastAsia="en-US" w:bidi="ar-SA"/>
              </w:rPr>
            </w:pPr>
            <w:r w:rsidRPr="00204DB6">
              <w:rPr>
                <w:rFonts w:ascii="Times New Roman" w:hAnsi="Times New Roman" w:eastAsiaTheme="minorHAnsi" w:cs="Times New Roman"/>
                <w:sz w:val="24"/>
                <w:szCs w:val="24"/>
                <w:lang w:val="en-US" w:eastAsia="en-US" w:bidi="ar-SA"/>
              </w:rPr>
              <w:t xml:space="preserve">Attorney Examiners: </w:t>
            </w:r>
          </w:p>
          <w:p w:rsidR="00585D2E" w:rsidRPr="00204DB6" w:rsidP="001F6180" w14:paraId="6D829887" w14:textId="77777777">
            <w:pPr>
              <w:spacing w:after="0" w:line="240" w:lineRule="auto"/>
              <w:rPr>
                <w:rFonts w:ascii="Times New Roman" w:hAnsi="Times New Roman" w:eastAsiaTheme="minorHAnsi" w:cs="Times New Roman"/>
                <w:sz w:val="24"/>
                <w:szCs w:val="24"/>
                <w:lang w:val="en-US" w:eastAsia="en-US" w:bidi="ar-SA"/>
              </w:rPr>
            </w:pPr>
            <w:hyperlink r:id="rId51" w:history="1">
              <w:r w:rsidRPr="00204DB6" w:rsidR="00005772">
                <w:rPr>
                  <w:rFonts w:ascii="Times New Roman" w:hAnsi="Times New Roman" w:eastAsiaTheme="minorHAnsi" w:cs="Times New Roman"/>
                  <w:color w:val="0000FF"/>
                  <w:sz w:val="24"/>
                  <w:szCs w:val="24"/>
                  <w:u w:val="single"/>
                  <w:lang w:val="en-US" w:eastAsia="en-US" w:bidi="ar-SA"/>
                </w:rPr>
                <w:t>megan.addison@puco.ohio.gov</w:t>
              </w:r>
            </w:hyperlink>
          </w:p>
          <w:p w:rsidR="00585D2E" w:rsidRPr="00204DB6" w:rsidP="001F6180" w14:paraId="462251D4" w14:textId="77777777">
            <w:pPr>
              <w:spacing w:after="0" w:line="240" w:lineRule="auto"/>
              <w:rPr>
                <w:rFonts w:ascii="Times New Roman" w:hAnsi="Times New Roman" w:eastAsiaTheme="minorHAnsi" w:cs="Times New Roman"/>
                <w:sz w:val="24"/>
                <w:szCs w:val="24"/>
                <w:lang w:val="en-US" w:eastAsia="en-US" w:bidi="ar-SA"/>
              </w:rPr>
            </w:pPr>
            <w:hyperlink r:id="rId52" w:history="1">
              <w:r w:rsidRPr="00204DB6" w:rsidR="00005772">
                <w:rPr>
                  <w:rFonts w:ascii="Times New Roman" w:hAnsi="Times New Roman" w:eastAsiaTheme="minorHAnsi" w:cs="Times New Roman"/>
                  <w:color w:val="0000FF"/>
                  <w:sz w:val="24"/>
                  <w:szCs w:val="24"/>
                  <w:u w:val="single"/>
                  <w:lang w:val="en-US" w:eastAsia="en-US" w:bidi="ar-SA"/>
                </w:rPr>
                <w:t>greg.price@puco.ohio.gov</w:t>
              </w:r>
            </w:hyperlink>
          </w:p>
          <w:p w:rsidR="00585D2E" w:rsidRPr="00204DB6" w:rsidP="001F6180" w14:paraId="2DAA0350" w14:textId="77777777">
            <w:pPr>
              <w:spacing w:after="0" w:line="240" w:lineRule="auto"/>
              <w:rPr>
                <w:rFonts w:ascii="Times New Roman" w:hAnsi="Times New Roman" w:eastAsiaTheme="minorHAnsi" w:cs="Times New Roman"/>
                <w:sz w:val="24"/>
                <w:szCs w:val="24"/>
                <w:lang w:val="en-US" w:eastAsia="en-US" w:bidi="ar-SA"/>
              </w:rPr>
            </w:pPr>
            <w:hyperlink r:id="rId53" w:history="1">
              <w:r w:rsidRPr="00204DB6" w:rsidR="00005772">
                <w:rPr>
                  <w:rFonts w:ascii="Times New Roman" w:hAnsi="Times New Roman" w:eastAsiaTheme="minorHAnsi" w:cs="Times New Roman"/>
                  <w:color w:val="0000FF"/>
                  <w:sz w:val="24"/>
                  <w:szCs w:val="24"/>
                  <w:u w:val="single"/>
                  <w:lang w:val="en-US" w:eastAsia="en-US" w:bidi="ar-SA"/>
                </w:rPr>
                <w:t>jacqueline.st.john@puco.ohio.gov</w:t>
              </w:r>
            </w:hyperlink>
          </w:p>
        </w:tc>
        <w:tc>
          <w:tcPr>
            <w:tcW w:w="4215" w:type="dxa"/>
          </w:tcPr>
          <w:p w:rsidR="00585D2E" w:rsidRPr="00204DB6" w:rsidP="001F6180" w14:paraId="6E4DF0F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4" w:history="1">
              <w:r w:rsidRPr="00204DB6" w:rsidR="00005772">
                <w:rPr>
                  <w:rFonts w:ascii="Times New Roman" w:hAnsi="Times New Roman" w:eastAsiaTheme="minorHAnsi" w:cs="Times New Roman"/>
                  <w:color w:val="0000FF"/>
                  <w:sz w:val="24"/>
                  <w:szCs w:val="24"/>
                  <w:u w:val="single"/>
                  <w:lang w:val="en-US" w:eastAsia="en-US" w:bidi="ar-SA"/>
                </w:rPr>
                <w:t>bknipe@firstenergycorp.com</w:t>
              </w:r>
            </w:hyperlink>
          </w:p>
          <w:p w:rsidR="00585D2E" w:rsidRPr="00204DB6" w:rsidP="001F6180" w14:paraId="3F22634A"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5" w:history="1">
              <w:r w:rsidRPr="00204DB6" w:rsidR="00005772">
                <w:rPr>
                  <w:rFonts w:ascii="Times New Roman" w:hAnsi="Times New Roman" w:eastAsiaTheme="minorHAnsi" w:cs="Times New Roman"/>
                  <w:color w:val="0000FF"/>
                  <w:sz w:val="24"/>
                  <w:szCs w:val="24"/>
                  <w:u w:val="single"/>
                  <w:lang w:val="en-US" w:eastAsia="en-US" w:bidi="ar-SA"/>
                </w:rPr>
                <w:t>cwatchorn@firstenergycorp.com</w:t>
              </w:r>
            </w:hyperlink>
          </w:p>
          <w:p w:rsidR="00585D2E" w:rsidRPr="00204DB6" w:rsidP="001F6180" w14:paraId="2547D7D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6" w:history="1">
              <w:r w:rsidRPr="00204DB6" w:rsidR="00005772">
                <w:rPr>
                  <w:rFonts w:ascii="Times New Roman" w:hAnsi="Times New Roman" w:eastAsiaTheme="minorHAnsi" w:cs="Times New Roman"/>
                  <w:color w:val="0000FF"/>
                  <w:sz w:val="24"/>
                  <w:szCs w:val="24"/>
                  <w:u w:val="single"/>
                  <w:lang w:val="en-US" w:eastAsia="en-US" w:bidi="ar-SA"/>
                </w:rPr>
                <w:t>talexander@beneschlaw.com</w:t>
              </w:r>
            </w:hyperlink>
          </w:p>
          <w:p w:rsidR="00585D2E" w:rsidRPr="00204DB6" w:rsidP="001F6180" w14:paraId="5030114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7" w:history="1">
              <w:r w:rsidRPr="00204DB6" w:rsidR="00005772">
                <w:rPr>
                  <w:rFonts w:ascii="Times New Roman" w:hAnsi="Times New Roman" w:eastAsiaTheme="minorHAnsi" w:cs="Times New Roman"/>
                  <w:color w:val="0000FF"/>
                  <w:sz w:val="24"/>
                  <w:szCs w:val="24"/>
                  <w:u w:val="single"/>
                  <w:lang w:val="en-US" w:eastAsia="en-US" w:bidi="ar-SA"/>
                </w:rPr>
                <w:t>mkeaney@beneschlaw.com</w:t>
              </w:r>
            </w:hyperlink>
          </w:p>
          <w:p w:rsidR="00585D2E" w:rsidRPr="00204DB6" w:rsidP="001F6180" w14:paraId="5F14614E"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8" w:history="1">
              <w:r w:rsidRPr="00204DB6" w:rsidR="00005772">
                <w:rPr>
                  <w:rFonts w:ascii="Times New Roman" w:hAnsi="Times New Roman" w:eastAsiaTheme="minorHAnsi" w:cs="Times New Roman"/>
                  <w:color w:val="0000FF"/>
                  <w:sz w:val="24"/>
                  <w:szCs w:val="24"/>
                  <w:u w:val="single"/>
                  <w:lang w:val="en-US" w:eastAsia="en-US" w:bidi="ar-SA"/>
                </w:rPr>
                <w:t>khehmeyer@beneschlaw.com</w:t>
              </w:r>
            </w:hyperlink>
          </w:p>
          <w:p w:rsidR="00585D2E" w:rsidRPr="00204DB6" w:rsidP="001F6180" w14:paraId="2BE5DF3A"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59" w:history="1">
              <w:r w:rsidRPr="00204DB6" w:rsidR="00005772">
                <w:rPr>
                  <w:rFonts w:ascii="Times New Roman" w:hAnsi="Times New Roman" w:eastAsiaTheme="minorHAnsi" w:cs="Times New Roman"/>
                  <w:color w:val="0000FF"/>
                  <w:sz w:val="24"/>
                  <w:szCs w:val="24"/>
                  <w:u w:val="single"/>
                  <w:lang w:val="en-US" w:eastAsia="en-US" w:bidi="ar-SA"/>
                </w:rPr>
                <w:t>dproano@bakerlaw.com</w:t>
              </w:r>
            </w:hyperlink>
          </w:p>
          <w:p w:rsidR="00585D2E" w:rsidRPr="00204DB6" w:rsidP="001F6180" w14:paraId="2CB1918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0" w:history="1">
              <w:r w:rsidRPr="00204DB6" w:rsidR="00005772">
                <w:rPr>
                  <w:rFonts w:ascii="Times New Roman" w:hAnsi="Times New Roman" w:eastAsiaTheme="minorHAnsi" w:cs="Times New Roman"/>
                  <w:color w:val="0000FF"/>
                  <w:sz w:val="24"/>
                  <w:szCs w:val="24"/>
                  <w:u w:val="single"/>
                  <w:lang w:val="en-US" w:eastAsia="en-US" w:bidi="ar-SA"/>
                </w:rPr>
                <w:t>ahaque@bakerlaw.com</w:t>
              </w:r>
            </w:hyperlink>
          </w:p>
          <w:p w:rsidR="00585D2E" w:rsidRPr="00204DB6" w:rsidP="001F6180" w14:paraId="3327EF1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1" w:history="1">
              <w:r w:rsidRPr="00204DB6" w:rsidR="00005772">
                <w:rPr>
                  <w:rFonts w:ascii="Times New Roman" w:hAnsi="Times New Roman" w:eastAsiaTheme="minorHAnsi" w:cs="Times New Roman"/>
                  <w:color w:val="0000FF"/>
                  <w:sz w:val="24"/>
                  <w:szCs w:val="24"/>
                  <w:u w:val="single"/>
                  <w:lang w:val="en-US" w:eastAsia="en-US" w:bidi="ar-SA"/>
                </w:rPr>
                <w:t>eprouty@bakerlaw.com</w:t>
              </w:r>
            </w:hyperlink>
          </w:p>
          <w:p w:rsidR="00585D2E" w:rsidRPr="00204DB6" w:rsidP="001F6180" w14:paraId="1E0CD89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2" w:history="1">
              <w:r w:rsidRPr="00204DB6" w:rsidR="00005772">
                <w:rPr>
                  <w:rFonts w:ascii="Times New Roman" w:hAnsi="Times New Roman" w:eastAsiaTheme="minorHAnsi" w:cs="Times New Roman"/>
                  <w:color w:val="0000FF"/>
                  <w:sz w:val="24"/>
                  <w:szCs w:val="24"/>
                  <w:u w:val="single"/>
                  <w:lang w:val="en-US" w:eastAsia="en-US" w:bidi="ar-SA"/>
                </w:rPr>
                <w:t>pwillison@bakerlaw.com</w:t>
              </w:r>
            </w:hyperlink>
          </w:p>
          <w:p w:rsidR="00585D2E" w:rsidRPr="00204DB6" w:rsidP="001F6180" w14:paraId="6DDD12E2"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3" w:history="1">
              <w:r w:rsidRPr="00204DB6" w:rsidR="00005772">
                <w:rPr>
                  <w:rFonts w:ascii="Times New Roman" w:hAnsi="Times New Roman" w:eastAsiaTheme="minorHAnsi" w:cs="Times New Roman"/>
                  <w:color w:val="0000FF"/>
                  <w:sz w:val="24"/>
                  <w:szCs w:val="24"/>
                  <w:u w:val="single"/>
                  <w:lang w:val="en-US" w:eastAsia="en-US" w:bidi="ar-SA"/>
                </w:rPr>
                <w:t>dstinson@brickergraydon.com</w:t>
              </w:r>
            </w:hyperlink>
          </w:p>
          <w:p w:rsidR="00585D2E" w:rsidRPr="00204DB6" w:rsidP="001F6180" w14:paraId="552A4AA2"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64" w:history="1">
              <w:r w:rsidRPr="00204DB6" w:rsidR="00005772">
                <w:rPr>
                  <w:rFonts w:ascii="Times New Roman" w:hAnsi="Times New Roman" w:eastAsiaTheme="minorHAnsi" w:cs="Times New Roman"/>
                  <w:color w:val="0000FF"/>
                  <w:sz w:val="24"/>
                  <w:szCs w:val="24"/>
                  <w:u w:val="single"/>
                  <w:lang w:val="en-US" w:eastAsia="en-US" w:bidi="ar-SA"/>
                </w:rPr>
                <w:t>gkrassen@nopec.org</w:t>
              </w:r>
            </w:hyperlink>
          </w:p>
          <w:p w:rsidR="00585D2E" w:rsidRPr="00204DB6" w:rsidP="001F6180" w14:paraId="527DFD4C"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5" w:history="1">
              <w:r w:rsidRPr="00204DB6" w:rsidR="00005772">
                <w:rPr>
                  <w:rFonts w:ascii="Times New Roman" w:hAnsi="Times New Roman" w:eastAsiaTheme="minorHAnsi" w:cs="Times New Roman"/>
                  <w:color w:val="0000FF"/>
                  <w:sz w:val="24"/>
                  <w:szCs w:val="24"/>
                  <w:u w:val="single"/>
                  <w:lang w:val="en-US" w:eastAsia="en-US" w:bidi="ar-SA"/>
                </w:rPr>
                <w:t>josephmeissner@yahoo.com</w:t>
              </w:r>
            </w:hyperlink>
          </w:p>
          <w:p w:rsidR="00585D2E" w:rsidRPr="00204DB6" w:rsidP="001F6180" w14:paraId="466B1B4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 w:history="1">
              <w:r w:rsidRPr="00204DB6" w:rsidR="00005772">
                <w:rPr>
                  <w:rFonts w:ascii="Times New Roman" w:hAnsi="Times New Roman" w:eastAsiaTheme="minorHAnsi" w:cs="Times New Roman"/>
                  <w:color w:val="0000FF"/>
                  <w:sz w:val="24"/>
                  <w:szCs w:val="24"/>
                  <w:u w:val="single"/>
                  <w:lang w:val="en-US" w:eastAsia="en-US" w:bidi="ar-SA"/>
                </w:rPr>
                <w:t>trhayslaw@gmail.com</w:t>
              </w:r>
            </w:hyperlink>
          </w:p>
          <w:p w:rsidR="00585D2E" w:rsidRPr="00204DB6" w:rsidP="001F6180" w14:paraId="16028EB9"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6" w:history="1">
              <w:r w:rsidRPr="00204DB6" w:rsidR="00005772">
                <w:rPr>
                  <w:rFonts w:ascii="Times New Roman" w:hAnsi="Times New Roman" w:eastAsiaTheme="minorHAnsi" w:cs="Times New Roman"/>
                  <w:color w:val="0000FF"/>
                  <w:sz w:val="24"/>
                  <w:szCs w:val="24"/>
                  <w:u w:val="single"/>
                  <w:lang w:val="en-US" w:eastAsia="en-US" w:bidi="ar-SA"/>
                </w:rPr>
                <w:t>leslie.kovacik@toledo.oh.gov</w:t>
              </w:r>
            </w:hyperlink>
          </w:p>
          <w:p w:rsidR="00585D2E" w:rsidRPr="00204DB6" w:rsidP="001F6180" w14:paraId="7B2A027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 w:history="1">
              <w:r w:rsidRPr="00204DB6" w:rsidR="00005772">
                <w:rPr>
                  <w:rFonts w:ascii="Times New Roman" w:eastAsia="Calibri" w:hAnsi="Times New Roman" w:cs="Times New Roman"/>
                  <w:color w:val="0000FF"/>
                  <w:sz w:val="24"/>
                  <w:szCs w:val="24"/>
                  <w:u w:val="single"/>
                  <w:lang w:val="en-US" w:eastAsia="en-US" w:bidi="ar-SA"/>
                </w:rPr>
                <w:t>bojko@carpenterlipps.com</w:t>
              </w:r>
            </w:hyperlink>
          </w:p>
          <w:p w:rsidR="00585D2E" w:rsidRPr="00204DB6" w:rsidP="001F6180" w14:paraId="15AD25A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8" w:history="1">
              <w:r w:rsidRPr="00204DB6" w:rsidR="00005772">
                <w:rPr>
                  <w:rFonts w:ascii="Times New Roman" w:hAnsi="Times New Roman" w:eastAsiaTheme="minorHAnsi" w:cs="Times New Roman"/>
                  <w:color w:val="0000FF"/>
                  <w:sz w:val="24"/>
                  <w:szCs w:val="24"/>
                  <w:u w:val="single"/>
                  <w:lang w:val="en-US" w:eastAsia="en-US" w:bidi="ar-SA"/>
                </w:rPr>
                <w:t>easley@carpenterlipps.com</w:t>
              </w:r>
            </w:hyperlink>
          </w:p>
          <w:p w:rsidR="00585D2E" w:rsidRPr="00204DB6" w:rsidP="001F6180" w14:paraId="2E899DAE"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7" w:history="1">
              <w:r w:rsidRPr="00204DB6" w:rsidR="00005772">
                <w:rPr>
                  <w:rFonts w:ascii="Times New Roman" w:eastAsia="Calibri" w:hAnsi="Times New Roman" w:cs="Times New Roman"/>
                  <w:color w:val="0000FF"/>
                  <w:sz w:val="24"/>
                  <w:szCs w:val="24"/>
                  <w:u w:val="single"/>
                  <w:lang w:val="en-US" w:eastAsia="en-US" w:bidi="ar-SA"/>
                </w:rPr>
                <w:t>mkl@smxblaw.com</w:t>
              </w:r>
            </w:hyperlink>
          </w:p>
          <w:p w:rsidR="00585D2E" w:rsidRPr="00204DB6" w:rsidP="001F6180" w14:paraId="7072F04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8" w:history="1">
              <w:r w:rsidRPr="00204DB6" w:rsidR="00005772">
                <w:rPr>
                  <w:rFonts w:ascii="Times New Roman" w:eastAsia="Calibri" w:hAnsi="Times New Roman" w:cs="Times New Roman"/>
                  <w:color w:val="0000FF"/>
                  <w:sz w:val="24"/>
                  <w:szCs w:val="24"/>
                  <w:u w:val="single"/>
                  <w:lang w:val="en-US" w:eastAsia="en-US" w:bidi="ar-SA"/>
                </w:rPr>
                <w:t>jrb@smxblaw.com</w:t>
              </w:r>
            </w:hyperlink>
          </w:p>
          <w:p w:rsidR="00585D2E" w:rsidRPr="00204DB6" w:rsidP="001F6180" w14:paraId="0478CC5B"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69" w:history="1">
              <w:r w:rsidRPr="00204DB6" w:rsidR="00005772">
                <w:rPr>
                  <w:rFonts w:ascii="Times New Roman" w:eastAsia="Calibri" w:hAnsi="Times New Roman" w:cs="Times New Roman"/>
                  <w:color w:val="0000FF"/>
                  <w:sz w:val="24"/>
                  <w:szCs w:val="24"/>
                  <w:u w:val="single"/>
                  <w:lang w:val="en-US" w:eastAsia="en-US" w:bidi="ar-SA"/>
                </w:rPr>
                <w:t>little@litohio.com</w:t>
              </w:r>
            </w:hyperlink>
          </w:p>
          <w:p w:rsidR="00585D2E" w:rsidRPr="00204DB6" w:rsidP="001F6180" w14:paraId="29447C94"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0" w:history="1">
              <w:r w:rsidRPr="00204DB6" w:rsidR="00005772">
                <w:rPr>
                  <w:rFonts w:ascii="Times New Roman" w:eastAsia="Calibri" w:hAnsi="Times New Roman" w:cs="Times New Roman"/>
                  <w:color w:val="0000FF"/>
                  <w:sz w:val="24"/>
                  <w:szCs w:val="24"/>
                  <w:u w:val="single"/>
                  <w:lang w:val="en-US" w:eastAsia="en-US" w:bidi="ar-SA"/>
                </w:rPr>
                <w:t>hogan@litohio.com</w:t>
              </w:r>
            </w:hyperlink>
          </w:p>
          <w:p w:rsidR="00585D2E" w:rsidRPr="00204DB6" w:rsidP="001F6180" w14:paraId="436BF21D"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1" w:history="1">
              <w:r w:rsidRPr="00204DB6" w:rsidR="00005772">
                <w:rPr>
                  <w:rFonts w:ascii="Times New Roman" w:eastAsia="Calibri" w:hAnsi="Times New Roman" w:cs="Times New Roman"/>
                  <w:color w:val="0000FF"/>
                  <w:sz w:val="24"/>
                  <w:szCs w:val="24"/>
                  <w:u w:val="single"/>
                  <w:lang w:val="en-US" w:eastAsia="en-US" w:bidi="ar-SA"/>
                </w:rPr>
                <w:t>ktreadway@oneenergyllc.com</w:t>
              </w:r>
            </w:hyperlink>
          </w:p>
          <w:p w:rsidR="00585D2E" w:rsidRPr="00204DB6" w:rsidP="001F6180" w14:paraId="1F340CCB"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2" w:history="1">
              <w:r w:rsidRPr="00204DB6" w:rsidR="00005772">
                <w:rPr>
                  <w:rFonts w:ascii="Times New Roman" w:eastAsia="Calibri" w:hAnsi="Times New Roman" w:cs="Times New Roman"/>
                  <w:color w:val="0000FF"/>
                  <w:sz w:val="24"/>
                  <w:szCs w:val="24"/>
                  <w:u w:val="single"/>
                  <w:lang w:val="en-US" w:eastAsia="en-US" w:bidi="ar-SA"/>
                </w:rPr>
                <w:t>jdunn@oneenergyllc.com</w:t>
              </w:r>
            </w:hyperlink>
          </w:p>
          <w:p w:rsidR="00585D2E" w:rsidRPr="00204DB6" w:rsidP="001F6180" w14:paraId="2ADB7B73"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3" w:history="1">
              <w:r w:rsidRPr="00204DB6" w:rsidR="00005772">
                <w:rPr>
                  <w:rFonts w:ascii="Times New Roman" w:hAnsi="Times New Roman" w:eastAsiaTheme="minorHAnsi" w:cs="Times New Roman"/>
                  <w:color w:val="0000FF"/>
                  <w:sz w:val="24"/>
                  <w:szCs w:val="24"/>
                  <w:u w:val="single"/>
                  <w:lang w:val="en-US" w:eastAsia="en-US" w:bidi="ar-SA"/>
                </w:rPr>
                <w:t>trent@hubaydougherty.com</w:t>
              </w:r>
            </w:hyperlink>
          </w:p>
          <w:p w:rsidR="00585D2E" w:rsidRPr="00204DB6" w:rsidP="001F6180" w14:paraId="411BAAFE"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4" w:history="1">
              <w:r w:rsidRPr="00204DB6" w:rsidR="00005772">
                <w:rPr>
                  <w:rFonts w:ascii="Times New Roman" w:eastAsia="Calibri" w:hAnsi="Times New Roman" w:cs="Times New Roman"/>
                  <w:color w:val="0000FF"/>
                  <w:sz w:val="24"/>
                  <w:szCs w:val="24"/>
                  <w:u w:val="single"/>
                  <w:lang w:val="en-US" w:eastAsia="en-US" w:bidi="ar-SA"/>
                </w:rPr>
                <w:t>emcconnell@elpc.org</w:t>
              </w:r>
            </w:hyperlink>
          </w:p>
          <w:p w:rsidR="00585D2E" w:rsidRPr="00204DB6" w:rsidP="001F6180" w14:paraId="5D7B9F4C"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75" w:history="1">
              <w:r w:rsidRPr="00204DB6" w:rsidR="00005772">
                <w:rPr>
                  <w:rFonts w:ascii="Times New Roman" w:eastAsia="Calibri" w:hAnsi="Times New Roman" w:cs="Times New Roman"/>
                  <w:color w:val="0000FF"/>
                  <w:sz w:val="24"/>
                  <w:szCs w:val="24"/>
                  <w:u w:val="single"/>
                  <w:lang w:val="en-US" w:eastAsia="en-US" w:bidi="ar-SA"/>
                </w:rPr>
                <w:t>cpirik@dickinsonwright.com</w:t>
              </w:r>
            </w:hyperlink>
          </w:p>
          <w:p w:rsidR="00585D2E" w:rsidRPr="00204DB6" w:rsidP="001F6180" w14:paraId="6A9B1C52"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6" w:history="1">
              <w:r w:rsidRPr="00204DB6" w:rsidR="00005772">
                <w:rPr>
                  <w:rFonts w:ascii="Times New Roman" w:eastAsia="Calibri" w:hAnsi="Times New Roman" w:cs="Times New Roman"/>
                  <w:color w:val="0000FF"/>
                  <w:sz w:val="24"/>
                  <w:szCs w:val="24"/>
                  <w:u w:val="single"/>
                  <w:lang w:val="en-US" w:eastAsia="en-US" w:bidi="ar-SA"/>
                </w:rPr>
                <w:t>todonnell@dickinsonwright.com</w:t>
              </w:r>
            </w:hyperlink>
          </w:p>
          <w:p w:rsidR="00585D2E" w:rsidRPr="00204DB6" w:rsidP="001F6180" w14:paraId="5B9A5D57"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77" w:history="1">
              <w:r w:rsidRPr="00204DB6" w:rsidR="00005772">
                <w:rPr>
                  <w:rFonts w:ascii="Times New Roman" w:eastAsia="Calibri" w:hAnsi="Times New Roman" w:cs="Times New Roman"/>
                  <w:color w:val="0000FF"/>
                  <w:sz w:val="24"/>
                  <w:szCs w:val="24"/>
                  <w:u w:val="single"/>
                  <w:lang w:val="en-US" w:eastAsia="en-US" w:bidi="ar-SA"/>
                </w:rPr>
                <w:t>kshimp@dickinsonwright.com</w:t>
              </w:r>
            </w:hyperlink>
          </w:p>
          <w:p w:rsidR="00585D2E" w:rsidRPr="00204DB6" w:rsidP="001F6180" w14:paraId="4BFBAD7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78" w:history="1">
              <w:r w:rsidRPr="00204DB6" w:rsidR="00005772">
                <w:rPr>
                  <w:rFonts w:ascii="Times New Roman" w:eastAsia="Calibri" w:hAnsi="Times New Roman" w:cs="Times New Roman"/>
                  <w:color w:val="0000FF"/>
                  <w:sz w:val="24"/>
                  <w:szCs w:val="24"/>
                  <w:u w:val="single"/>
                  <w:lang w:val="en-US" w:eastAsia="en-US" w:bidi="ar-SA"/>
                </w:rPr>
                <w:t>eowoyt@vorys.com</w:t>
              </w:r>
            </w:hyperlink>
          </w:p>
          <w:p w:rsidR="00585D2E" w:rsidRPr="00204DB6" w:rsidP="001F6180" w14:paraId="113BA147" w14:textId="77777777">
            <w:pPr>
              <w:spacing w:after="0" w:line="240" w:lineRule="auto"/>
              <w:ind w:left="720" w:hanging="720"/>
              <w:rPr>
                <w:rFonts w:ascii="Times New Roman" w:eastAsia="Calibri" w:hAnsi="Times New Roman" w:cs="Times New Roman"/>
                <w:color w:val="0000FF"/>
                <w:sz w:val="24"/>
                <w:szCs w:val="24"/>
                <w:lang w:val="en-US" w:eastAsia="en-US" w:bidi="ar-SA"/>
              </w:rPr>
            </w:pPr>
            <w:hyperlink r:id="rId79" w:history="1">
              <w:r w:rsidRPr="00204DB6" w:rsidR="00005772">
                <w:rPr>
                  <w:rFonts w:ascii="Times New Roman" w:eastAsia="Calibri" w:hAnsi="Times New Roman" w:cs="Times New Roman"/>
                  <w:color w:val="0000FF"/>
                  <w:sz w:val="24"/>
                  <w:szCs w:val="24"/>
                  <w:u w:val="single"/>
                  <w:lang w:val="en-US" w:eastAsia="en-US" w:bidi="ar-SA"/>
                </w:rPr>
                <w:t>whitt@whitt-sturtevant.com</w:t>
              </w:r>
            </w:hyperlink>
          </w:p>
          <w:p w:rsidR="00585D2E" w:rsidRPr="00204DB6" w:rsidP="001F6180" w14:paraId="37A6E6DA"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80" w:history="1">
              <w:r w:rsidRPr="00204DB6" w:rsidR="00005772">
                <w:rPr>
                  <w:rFonts w:ascii="Times New Roman" w:eastAsia="Calibri" w:hAnsi="Times New Roman" w:cs="Times New Roman"/>
                  <w:color w:val="0000FF"/>
                  <w:sz w:val="24"/>
                  <w:szCs w:val="24"/>
                  <w:u w:val="single"/>
                  <w:lang w:val="en-US" w:eastAsia="en-US" w:bidi="ar-SA"/>
                </w:rPr>
                <w:t>ctavenor@theOEC.org</w:t>
              </w:r>
            </w:hyperlink>
          </w:p>
          <w:p w:rsidR="00585D2E" w:rsidRPr="00204DB6" w:rsidP="001F6180" w14:paraId="18F30CAB" w14:textId="77777777">
            <w:pPr>
              <w:spacing w:after="0" w:line="240" w:lineRule="auto"/>
              <w:ind w:left="720" w:hanging="720"/>
              <w:rPr>
                <w:rFonts w:ascii="Times New Roman" w:hAnsi="Times New Roman" w:eastAsiaTheme="minorHAnsi" w:cs="Times New Roman"/>
                <w:color w:val="0000FF"/>
                <w:sz w:val="24"/>
                <w:szCs w:val="24"/>
                <w:lang w:val="en-US" w:eastAsia="en-US" w:bidi="ar-SA"/>
              </w:rPr>
            </w:pPr>
            <w:hyperlink r:id="rId81" w:history="1">
              <w:r w:rsidRPr="00204DB6" w:rsidR="00005772">
                <w:rPr>
                  <w:rFonts w:ascii="Times New Roman" w:hAnsi="Times New Roman" w:eastAsiaTheme="minorHAnsi" w:cs="Times New Roman"/>
                  <w:color w:val="0000FF"/>
                  <w:sz w:val="24"/>
                  <w:szCs w:val="24"/>
                  <w:u w:val="single"/>
                  <w:lang w:val="en-US" w:eastAsia="en-US" w:bidi="ar-SA"/>
                </w:rPr>
                <w:t>Becky.Merola@calpinesolutions.com</w:t>
              </w:r>
            </w:hyperlink>
          </w:p>
          <w:p w:rsidR="00585D2E" w:rsidRPr="00204DB6" w:rsidP="001F6180" w14:paraId="3F39BCEF"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hyperlink r:id="rId82" w:history="1">
              <w:r w:rsidRPr="00204DB6" w:rsidR="00005772">
                <w:rPr>
                  <w:rFonts w:ascii="Times New Roman" w:hAnsi="Times New Roman" w:eastAsiaTheme="minorHAnsi" w:cs="Times New Roman"/>
                  <w:color w:val="0000FF"/>
                  <w:sz w:val="24"/>
                  <w:szCs w:val="24"/>
                  <w:u w:val="single"/>
                  <w:lang w:val="en-US" w:eastAsia="en-US" w:bidi="ar-SA"/>
                </w:rPr>
                <w:t>jlaskey@norris-law.com</w:t>
              </w:r>
            </w:hyperlink>
          </w:p>
          <w:p w:rsidR="00585D2E" w:rsidRPr="00204DB6" w:rsidP="001F6180" w14:paraId="2511FB3C"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3" w:history="1">
              <w:r w:rsidRPr="00204DB6" w:rsidR="00005772">
                <w:rPr>
                  <w:rFonts w:ascii="Times New Roman" w:eastAsia="Calibri" w:hAnsi="Times New Roman" w:cs="Times New Roman"/>
                  <w:color w:val="0000FF"/>
                  <w:sz w:val="24"/>
                  <w:szCs w:val="24"/>
                  <w:u w:val="single"/>
                  <w:lang w:val="en-US" w:eastAsia="en-US" w:bidi="ar-SA"/>
                </w:rPr>
                <w:t>knordstrom@theOEC.org</w:t>
              </w:r>
            </w:hyperlink>
          </w:p>
          <w:p w:rsidR="00585D2E" w:rsidRPr="00204DB6" w:rsidP="001F6180" w14:paraId="3DE0018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4" w:history="1">
              <w:r w:rsidRPr="00204DB6" w:rsidR="00005772">
                <w:rPr>
                  <w:rFonts w:ascii="Times New Roman" w:eastAsia="Calibri" w:hAnsi="Times New Roman" w:cs="Times New Roman"/>
                  <w:color w:val="0000FF"/>
                  <w:sz w:val="24"/>
                  <w:szCs w:val="24"/>
                  <w:u w:val="single"/>
                  <w:lang w:val="en-US" w:eastAsia="en-US" w:bidi="ar-SA"/>
                </w:rPr>
                <w:t>jlang@calfee.com</w:t>
              </w:r>
            </w:hyperlink>
          </w:p>
          <w:p w:rsidR="00585D2E" w:rsidRPr="00204DB6" w:rsidP="001F6180" w14:paraId="55A7F5AE"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5" w:history="1">
              <w:r w:rsidRPr="00204DB6" w:rsidR="00005772">
                <w:rPr>
                  <w:rFonts w:ascii="Times New Roman" w:eastAsia="Calibri" w:hAnsi="Times New Roman" w:cs="Times New Roman"/>
                  <w:color w:val="0000FF"/>
                  <w:sz w:val="24"/>
                  <w:szCs w:val="24"/>
                  <w:u w:val="single"/>
                  <w:lang w:val="en-US" w:eastAsia="en-US" w:bidi="ar-SA"/>
                </w:rPr>
                <w:t>mbarbara@calfee.com</w:t>
              </w:r>
            </w:hyperlink>
          </w:p>
          <w:p w:rsidR="00585D2E" w:rsidRPr="00204DB6" w:rsidP="001F6180" w14:paraId="2788F94B"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6" w:history="1">
              <w:r w:rsidRPr="00204DB6" w:rsidR="00005772">
                <w:rPr>
                  <w:rFonts w:ascii="Times New Roman" w:eastAsia="Calibri" w:hAnsi="Times New Roman" w:cs="Times New Roman"/>
                  <w:color w:val="0000FF"/>
                  <w:sz w:val="24"/>
                  <w:szCs w:val="24"/>
                  <w:u w:val="single"/>
                  <w:lang w:val="en-US" w:eastAsia="en-US" w:bidi="ar-SA"/>
                </w:rPr>
                <w:t>jpetroff@lawforlabor.com</w:t>
              </w:r>
            </w:hyperlink>
          </w:p>
          <w:p w:rsidR="00585D2E" w:rsidRPr="00204DB6" w:rsidP="001F6180" w14:paraId="4CD066FF"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7" w:history="1">
              <w:r w:rsidRPr="00204DB6" w:rsidR="00005772">
                <w:rPr>
                  <w:rFonts w:ascii="Times New Roman" w:eastAsia="Calibri" w:hAnsi="Times New Roman" w:cs="Times New Roman"/>
                  <w:color w:val="0000FF"/>
                  <w:sz w:val="24"/>
                  <w:szCs w:val="24"/>
                  <w:u w:val="single"/>
                  <w:lang w:val="en-US" w:eastAsia="en-US" w:bidi="ar-SA"/>
                </w:rPr>
                <w:t>jmcinerney@lawforlabor.com</w:t>
              </w:r>
            </w:hyperlink>
          </w:p>
          <w:p w:rsidR="00117621" w:rsidRPr="00204DB6" w:rsidP="001F6180" w14:paraId="55DABAF9" w14:textId="5C9048F5">
            <w:pPr>
              <w:spacing w:after="0" w:line="240" w:lineRule="auto"/>
              <w:ind w:left="720" w:hanging="720"/>
              <w:rPr>
                <w:rFonts w:ascii="Times New Roman" w:eastAsia="Calibri" w:hAnsi="Times New Roman" w:cs="Times New Roman"/>
                <w:color w:val="0000FF"/>
                <w:sz w:val="24"/>
                <w:szCs w:val="24"/>
                <w:lang w:val="en-US" w:eastAsia="en-US" w:bidi="ar-SA"/>
              </w:rPr>
            </w:pPr>
            <w:hyperlink r:id="rId88" w:history="1">
              <w:r w:rsidRPr="00204DB6" w:rsidR="0097491B">
                <w:rPr>
                  <w:rStyle w:val="Hyperlink"/>
                  <w:rFonts w:ascii="Times New Roman" w:eastAsia="Calibri" w:hAnsi="Times New Roman" w:cs="Times New Roman"/>
                  <w:color w:val="0000FF"/>
                  <w:sz w:val="24"/>
                  <w:szCs w:val="24"/>
                  <w:u w:val="single"/>
                  <w:lang w:val="en-US" w:eastAsia="en-US" w:bidi="ar-SA"/>
                </w:rPr>
                <w:t>junger@spilmanlaw.com</w:t>
              </w:r>
            </w:hyperlink>
          </w:p>
          <w:p w:rsidR="00117621" w:rsidRPr="00204DB6" w:rsidP="001F6180" w14:paraId="36B95C6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204DB6">
              <w:rPr>
                <w:rFonts w:ascii="Times New Roman" w:eastAsia="Calibri" w:hAnsi="Times New Roman" w:cs="Times New Roman"/>
                <w:color w:val="0000FF"/>
                <w:sz w:val="24"/>
                <w:szCs w:val="24"/>
                <w:u w:val="single"/>
                <w:lang w:val="en-US" w:eastAsia="en-US" w:bidi="ar-SA"/>
              </w:rPr>
              <w:t xml:space="preserve">joe.oliker@igs.com </w:t>
            </w:r>
          </w:p>
          <w:p w:rsidR="00117621" w:rsidRPr="00204DB6" w:rsidP="001F6180" w14:paraId="3E57C729" w14:textId="62208B6E">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4" w:history="1">
              <w:r w:rsidRPr="00204DB6" w:rsidR="00005772">
                <w:rPr>
                  <w:rStyle w:val="Hyperlink"/>
                  <w:rFonts w:ascii="Times New Roman" w:eastAsia="Calibri" w:hAnsi="Times New Roman" w:cs="Times New Roman"/>
                  <w:color w:val="0000FF"/>
                  <w:sz w:val="24"/>
                  <w:szCs w:val="24"/>
                  <w:u w:val="single"/>
                  <w:lang w:val="en-US" w:eastAsia="en-US" w:bidi="ar-SA"/>
                </w:rPr>
                <w:t>jlang@calfee.com</w:t>
              </w:r>
            </w:hyperlink>
          </w:p>
          <w:p w:rsidR="00117621" w:rsidRPr="00204DB6" w:rsidP="001F6180" w14:paraId="380FD778" w14:textId="490F2D55">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5" w:history="1">
              <w:r w:rsidRPr="00204DB6" w:rsidR="00005772">
                <w:rPr>
                  <w:rStyle w:val="Hyperlink"/>
                  <w:rFonts w:ascii="Times New Roman" w:eastAsia="Calibri" w:hAnsi="Times New Roman" w:cs="Times New Roman"/>
                  <w:color w:val="0000FF"/>
                  <w:sz w:val="24"/>
                  <w:szCs w:val="24"/>
                  <w:u w:val="single"/>
                  <w:lang w:val="en-US" w:eastAsia="en-US" w:bidi="ar-SA"/>
                </w:rPr>
                <w:t>mbarbara@calfee.com</w:t>
              </w:r>
            </w:hyperlink>
          </w:p>
          <w:p w:rsidR="00117621" w:rsidRPr="00204DB6" w:rsidP="001F6180" w14:paraId="161A6326" w14:textId="1591E92F">
            <w:pPr>
              <w:spacing w:after="0" w:line="240" w:lineRule="auto"/>
              <w:ind w:left="720" w:hanging="720"/>
              <w:rPr>
                <w:rFonts w:ascii="Times New Roman" w:eastAsia="Calibri" w:hAnsi="Times New Roman" w:cs="Times New Roman"/>
                <w:color w:val="0000FF"/>
                <w:sz w:val="24"/>
                <w:szCs w:val="24"/>
                <w:u w:val="single"/>
                <w:lang w:val="en-US" w:eastAsia="en-US" w:bidi="ar-SA"/>
              </w:rPr>
            </w:pPr>
            <w:hyperlink r:id="rId89" w:history="1">
              <w:r w:rsidRPr="00204DB6" w:rsidR="00005772">
                <w:rPr>
                  <w:rStyle w:val="Hyperlink"/>
                  <w:rFonts w:ascii="Times New Roman" w:eastAsia="Calibri" w:hAnsi="Times New Roman" w:cs="Times New Roman"/>
                  <w:color w:val="0000FF"/>
                  <w:sz w:val="24"/>
                  <w:szCs w:val="24"/>
                  <w:u w:val="single"/>
                  <w:lang w:val="en-US" w:eastAsia="en-US" w:bidi="ar-SA"/>
                </w:rPr>
                <w:t>tlong@mcneeslaw.com</w:t>
              </w:r>
            </w:hyperlink>
          </w:p>
          <w:p w:rsidR="00117621" w:rsidRPr="00204DB6" w:rsidP="001F6180" w14:paraId="758129C7" w14:textId="037AAE92">
            <w:pPr>
              <w:spacing w:after="0" w:line="240" w:lineRule="auto"/>
              <w:ind w:left="720" w:hanging="720"/>
              <w:rPr>
                <w:rStyle w:val="Hyperlink"/>
                <w:rFonts w:ascii="Times New Roman" w:eastAsia="Calibri" w:hAnsi="Times New Roman" w:cs="Times New Roman"/>
                <w:color w:val="0000FF"/>
                <w:sz w:val="24"/>
                <w:szCs w:val="24"/>
                <w:u w:val="single"/>
                <w:lang w:val="en-US" w:eastAsia="en-US" w:bidi="ar-SA"/>
              </w:rPr>
            </w:pPr>
            <w:hyperlink r:id="rId90" w:history="1">
              <w:r w:rsidRPr="00204DB6" w:rsidR="00A70B76">
                <w:rPr>
                  <w:rStyle w:val="Hyperlink"/>
                  <w:rFonts w:ascii="Times New Roman" w:eastAsia="Calibri" w:hAnsi="Times New Roman" w:cs="Times New Roman"/>
                  <w:color w:val="0000FF"/>
                  <w:sz w:val="24"/>
                  <w:szCs w:val="24"/>
                  <w:u w:val="single"/>
                  <w:lang w:val="en-US" w:eastAsia="en-US" w:bidi="ar-SA"/>
                </w:rPr>
                <w:t>rkelter@elpc.org</w:t>
              </w:r>
            </w:hyperlink>
          </w:p>
          <w:p w:rsidR="00FB0E17" w:rsidRPr="00204DB6" w:rsidP="001F6180" w14:paraId="47ABF9F1" w14:textId="274A0C5A">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204DB6">
              <w:rPr>
                <w:rFonts w:ascii="Times New Roman" w:eastAsia="Calibri" w:hAnsi="Times New Roman" w:cs="Times New Roman"/>
                <w:color w:val="0000FF"/>
                <w:sz w:val="24"/>
                <w:szCs w:val="24"/>
                <w:u w:val="single"/>
                <w:lang w:val="en-US" w:eastAsia="en-US" w:bidi="ar-SA"/>
              </w:rPr>
              <w:t>nwallace@elpc.org</w:t>
            </w:r>
          </w:p>
          <w:p w:rsidR="00A70B76" w:rsidRPr="00204DB6" w:rsidP="001F6180" w14:paraId="36F23503" w14:textId="79F4B3EB">
            <w:pPr>
              <w:spacing w:after="0" w:line="240" w:lineRule="auto"/>
              <w:ind w:left="720" w:hanging="720"/>
              <w:rPr>
                <w:rFonts w:ascii="Times New Roman" w:eastAsia="Calibri" w:hAnsi="Times New Roman" w:cs="Times New Roman"/>
                <w:color w:val="0000FF"/>
                <w:sz w:val="24"/>
                <w:szCs w:val="24"/>
                <w:u w:val="single"/>
                <w:lang w:val="en-US" w:eastAsia="en-US" w:bidi="ar-SA"/>
              </w:rPr>
            </w:pPr>
            <w:r w:rsidRPr="00204DB6">
              <w:rPr>
                <w:rFonts w:ascii="Times New Roman" w:eastAsia="Calibri" w:hAnsi="Times New Roman" w:cs="Times New Roman"/>
                <w:color w:val="0000FF"/>
                <w:sz w:val="24"/>
                <w:szCs w:val="24"/>
                <w:u w:val="single"/>
                <w:lang w:val="en-US" w:eastAsia="en-US" w:bidi="ar-SA"/>
              </w:rPr>
              <w:t>cadieux@carpenterlipps.com</w:t>
            </w:r>
          </w:p>
          <w:p w:rsidR="00585D2E" w:rsidRPr="00204DB6" w:rsidP="001F6180" w14:paraId="720C19AD"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585D2E" w:rsidRPr="00204DB6" w:rsidP="001F6180" w14:paraId="55420845" w14:textId="77777777">
            <w:pPr>
              <w:spacing w:after="0" w:line="240" w:lineRule="auto"/>
              <w:ind w:left="720" w:hanging="720"/>
              <w:rPr>
                <w:rFonts w:ascii="Times New Roman" w:eastAsia="Calibri" w:hAnsi="Times New Roman" w:cs="Times New Roman"/>
                <w:color w:val="0000FF"/>
                <w:sz w:val="24"/>
                <w:szCs w:val="24"/>
                <w:u w:val="single"/>
                <w:lang w:val="en-US" w:eastAsia="en-US" w:bidi="ar-SA"/>
              </w:rPr>
            </w:pPr>
          </w:p>
          <w:p w:rsidR="00585D2E" w:rsidRPr="00204DB6" w:rsidP="001F6180" w14:paraId="614413CF" w14:textId="77777777">
            <w:pPr>
              <w:spacing w:after="0" w:line="240" w:lineRule="auto"/>
              <w:ind w:left="720" w:hanging="720"/>
              <w:rPr>
                <w:rFonts w:ascii="Times New Roman" w:hAnsi="Times New Roman" w:eastAsiaTheme="minorHAnsi" w:cs="Times New Roman"/>
                <w:color w:val="0000FF"/>
                <w:sz w:val="24"/>
                <w:szCs w:val="24"/>
                <w:u w:val="single"/>
                <w:lang w:val="en-US" w:eastAsia="en-US" w:bidi="ar-SA"/>
              </w:rPr>
            </w:pPr>
          </w:p>
        </w:tc>
      </w:tr>
    </w:tbl>
    <w:p w:rsidR="00D1782F" w:rsidRPr="00204DB6" w14:paraId="22C53BFD" w14:textId="0DD89F46">
      <w:pPr>
        <w:spacing w:after="200" w:line="276" w:lineRule="auto"/>
        <w:rPr>
          <w:rFonts w:cs="Times New Roman"/>
          <w:b/>
          <w:szCs w:val="24"/>
        </w:rPr>
      </w:pPr>
    </w:p>
    <w:sectPr w:rsidSect="00725CE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B0E" w14:paraId="7FA475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0973107"/>
      <w:docPartObj>
        <w:docPartGallery w:val="Page Numbers (Bottom of Page)"/>
        <w:docPartUnique/>
      </w:docPartObj>
    </w:sdtPr>
    <w:sdtEndPr>
      <w:rPr>
        <w:noProof/>
      </w:rPr>
    </w:sdtEndPr>
    <w:sdtContent>
      <w:p w:rsidR="009A1B81" w14:paraId="142BF9C4" w14:textId="1B959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B0E" w14:paraId="3DB6710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0370939"/>
      <w:docPartObj>
        <w:docPartGallery w:val="Page Numbers (Bottom of Page)"/>
        <w:docPartUnique/>
      </w:docPartObj>
    </w:sdtPr>
    <w:sdtEndPr>
      <w:rPr>
        <w:noProof/>
      </w:rPr>
    </w:sdtEndPr>
    <w:sdtContent>
      <w:p w:rsidR="009E3892" w14:paraId="46601812" w14:textId="2B7A4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6E00" w14:paraId="4DF3C3CF" w14:textId="77777777">
      <w:r>
        <w:separator/>
      </w:r>
    </w:p>
  </w:footnote>
  <w:footnote w:type="continuationSeparator" w:id="1">
    <w:p w:rsidR="00E26E00" w14:paraId="27F19299" w14:textId="77777777">
      <w:r>
        <w:continuationSeparator/>
      </w:r>
    </w:p>
  </w:footnote>
  <w:footnote w:id="2">
    <w:p w:rsidR="00662378" w:rsidRPr="000D762E" w:rsidP="00697B2E" w14:paraId="619D0936" w14:textId="4F791396">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United States of America v. Samuel Randazzo</w:t>
      </w:r>
      <w:r w:rsidRPr="000D762E">
        <w:rPr>
          <w:rFonts w:cs="Times New Roman"/>
        </w:rPr>
        <w:t>, Case No. 1:23-cr-114, Indictment (Nov</w:t>
      </w:r>
      <w:r w:rsidR="000D762E">
        <w:rPr>
          <w:rFonts w:cs="Times New Roman"/>
        </w:rPr>
        <w:t>.</w:t>
      </w:r>
      <w:r w:rsidRPr="000D762E">
        <w:rPr>
          <w:rFonts w:cs="Times New Roman"/>
        </w:rPr>
        <w:t xml:space="preserve"> 29, 2023)</w:t>
      </w:r>
      <w:r w:rsidR="00692BDF">
        <w:rPr>
          <w:rFonts w:cs="Times New Roman"/>
        </w:rPr>
        <w:t>.</w:t>
      </w:r>
    </w:p>
  </w:footnote>
  <w:footnote w:id="3">
    <w:p w:rsidR="00662378" w:rsidRPr="000D762E" w:rsidP="00697B2E" w14:paraId="607737CE" w14:textId="612A56F6">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Pr>
          <w:rFonts w:cs="Times New Roman"/>
        </w:rPr>
        <w:t>. at 16-19 (Nov</w:t>
      </w:r>
      <w:r w:rsidR="00F42472">
        <w:rPr>
          <w:rFonts w:cs="Times New Roman"/>
        </w:rPr>
        <w:t>.</w:t>
      </w:r>
      <w:r w:rsidRPr="000D762E">
        <w:rPr>
          <w:rFonts w:cs="Times New Roman"/>
        </w:rPr>
        <w:t xml:space="preserve"> 29, 2023);</w:t>
      </w:r>
      <w:r w:rsidRPr="000D762E">
        <w:rPr>
          <w:rFonts w:cs="Times New Roman"/>
          <w:i/>
          <w:iCs/>
        </w:rPr>
        <w:t xml:space="preserve"> see also In the Matter of the Ohio Edison Company, the Cleveland Electric Illuminating Company, and the Toledo Edison Company for Authority to Establish a Standard Service Offer Pursuant to R. C. 4928.143 in the Form of an Electric Security Plan</w:t>
      </w:r>
      <w:r w:rsidRPr="000D762E">
        <w:rPr>
          <w:rFonts w:cs="Times New Roman"/>
        </w:rPr>
        <w:t>, Case No. 10-388-EL-SSO, Application and Stipulation at 13 (March 23, 2010).</w:t>
      </w:r>
      <w:r w:rsidRPr="000D762E" w:rsidR="006328D0">
        <w:rPr>
          <w:rFonts w:cs="Times New Roman"/>
        </w:rPr>
        <w:t xml:space="preserve"> </w:t>
      </w:r>
    </w:p>
  </w:footnote>
  <w:footnote w:id="4">
    <w:p w:rsidR="00DE1FEC" w:rsidRPr="000D762E" w:rsidP="00697B2E" w14:paraId="0DF1EF3D" w14:textId="3725DBB9">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627694">
        <w:rPr>
          <w:rFonts w:cs="Times New Roman"/>
          <w:i/>
          <w:iCs/>
        </w:rPr>
        <w:t>In the Matter of the Ohio Edison Company, the Cleveland Electric Illuminating Company, and the Toledo Edison Company’s Compliance with R.C. 4928.17 and the Ohio Adm. Code Chapter 4901:1-37</w:t>
      </w:r>
      <w:r w:rsidRPr="000D762E" w:rsidR="00627694">
        <w:rPr>
          <w:rFonts w:cs="Times New Roman"/>
        </w:rPr>
        <w:t xml:space="preserve">, </w:t>
      </w:r>
      <w:r w:rsidRPr="000D762E" w:rsidR="0055038C">
        <w:rPr>
          <w:rFonts w:cs="Times New Roman"/>
        </w:rPr>
        <w:t xml:space="preserve">Case No. 17-974-EL-UNC, </w:t>
      </w:r>
      <w:r w:rsidRPr="000D762E" w:rsidR="00627694">
        <w:rPr>
          <w:rFonts w:cs="Times New Roman"/>
        </w:rPr>
        <w:t>Entry (</w:t>
      </w:r>
      <w:r w:rsidRPr="000D762E" w:rsidR="00636B1B">
        <w:rPr>
          <w:rFonts w:cs="Times New Roman"/>
        </w:rPr>
        <w:t>Aug</w:t>
      </w:r>
      <w:r w:rsidRPr="000D762E" w:rsidR="00173E76">
        <w:rPr>
          <w:rFonts w:cs="Times New Roman"/>
        </w:rPr>
        <w:t>.</w:t>
      </w:r>
      <w:r w:rsidRPr="000D762E" w:rsidR="00627694">
        <w:rPr>
          <w:rFonts w:cs="Times New Roman"/>
        </w:rPr>
        <w:t xml:space="preserve"> 2</w:t>
      </w:r>
      <w:r w:rsidRPr="000D762E" w:rsidR="00806199">
        <w:rPr>
          <w:rFonts w:cs="Times New Roman"/>
        </w:rPr>
        <w:t>4</w:t>
      </w:r>
      <w:r w:rsidRPr="000D762E" w:rsidR="00627694">
        <w:rPr>
          <w:rFonts w:cs="Times New Roman"/>
        </w:rPr>
        <w:t xml:space="preserve">, 2023); </w:t>
      </w:r>
      <w:r w:rsidRPr="000D762E" w:rsidR="0055038C">
        <w:rPr>
          <w:rFonts w:cs="Times New Roman"/>
          <w:i/>
          <w:iCs/>
        </w:rPr>
        <w:t xml:space="preserve">In the Matter of the Review of the Distribution Modernization Rider of Ohio Edison Company, the Cleveland Electric Illuminating Company, and the Toledo Edison Company, </w:t>
      </w:r>
      <w:r w:rsidRPr="000D762E" w:rsidR="0055038C">
        <w:rPr>
          <w:rFonts w:cs="Times New Roman"/>
        </w:rPr>
        <w:t>Case No. 17-2474-EL-RDR, Entry (</w:t>
      </w:r>
      <w:r w:rsidRPr="000D762E" w:rsidR="00636B1B">
        <w:rPr>
          <w:rFonts w:cs="Times New Roman"/>
        </w:rPr>
        <w:t>Aug</w:t>
      </w:r>
      <w:r w:rsidRPr="000D762E" w:rsidR="00173E76">
        <w:rPr>
          <w:rFonts w:cs="Times New Roman"/>
        </w:rPr>
        <w:t>.</w:t>
      </w:r>
      <w:r w:rsidRPr="000D762E" w:rsidR="0055038C">
        <w:rPr>
          <w:rFonts w:cs="Times New Roman"/>
        </w:rPr>
        <w:t xml:space="preserve"> 2</w:t>
      </w:r>
      <w:r w:rsidRPr="000D762E" w:rsidR="00806199">
        <w:rPr>
          <w:rFonts w:cs="Times New Roman"/>
        </w:rPr>
        <w:t>4</w:t>
      </w:r>
      <w:r w:rsidRPr="000D762E" w:rsidR="0055038C">
        <w:rPr>
          <w:rFonts w:cs="Times New Roman"/>
        </w:rPr>
        <w:t xml:space="preserve">, 2023); </w:t>
      </w:r>
      <w:r w:rsidRPr="000D762E" w:rsidR="00767EE7">
        <w:rPr>
          <w:rFonts w:cs="Times New Roman"/>
          <w:i/>
          <w:iCs/>
        </w:rPr>
        <w:t xml:space="preserve">In the Matter of the Review of the Political and Charitable Spending by Ohio Edison Company, the Cleveland Electric Illuminating Company, and the Toledo Edison Company, </w:t>
      </w:r>
      <w:r w:rsidRPr="000D762E" w:rsidR="00767EE7">
        <w:rPr>
          <w:rFonts w:cs="Times New Roman"/>
        </w:rPr>
        <w:t>Case No. 20-1502-EL-UNC, Entry (</w:t>
      </w:r>
      <w:r w:rsidRPr="000D762E" w:rsidR="00636B1B">
        <w:rPr>
          <w:rFonts w:cs="Times New Roman"/>
        </w:rPr>
        <w:t>Aug</w:t>
      </w:r>
      <w:r w:rsidRPr="000D762E" w:rsidR="00173E76">
        <w:rPr>
          <w:rFonts w:cs="Times New Roman"/>
        </w:rPr>
        <w:t>.</w:t>
      </w:r>
      <w:r w:rsidRPr="000D762E" w:rsidR="00767EE7">
        <w:rPr>
          <w:rFonts w:cs="Times New Roman"/>
        </w:rPr>
        <w:t xml:space="preserve"> 2</w:t>
      </w:r>
      <w:r w:rsidRPr="000D762E" w:rsidR="00806199">
        <w:rPr>
          <w:rFonts w:cs="Times New Roman"/>
        </w:rPr>
        <w:t>4</w:t>
      </w:r>
      <w:r w:rsidRPr="000D762E" w:rsidR="00767EE7">
        <w:rPr>
          <w:rFonts w:cs="Times New Roman"/>
        </w:rPr>
        <w:t xml:space="preserve">, 2023); </w:t>
      </w:r>
      <w:r w:rsidRPr="000D762E" w:rsidR="00767EE7">
        <w:rPr>
          <w:rFonts w:cs="Times New Roman"/>
          <w:i/>
          <w:iCs/>
        </w:rPr>
        <w:t>In the Matter of the 2020 Review of the Delivery Capital Recovery Rider of Ohio Edison Company, the Cleveland Electric Illuminating Company, and the Toledo Edison Company</w:t>
      </w:r>
      <w:r w:rsidRPr="000D762E" w:rsidR="00767EE7">
        <w:rPr>
          <w:rFonts w:cs="Times New Roman"/>
        </w:rPr>
        <w:t>, Case No. 20-1629-EL-RDR Entry (</w:t>
      </w:r>
      <w:r w:rsidRPr="000D762E" w:rsidR="00636B1B">
        <w:rPr>
          <w:rFonts w:cs="Times New Roman"/>
        </w:rPr>
        <w:t>Aug</w:t>
      </w:r>
      <w:r w:rsidRPr="000D762E" w:rsidR="00173E76">
        <w:rPr>
          <w:rFonts w:cs="Times New Roman"/>
        </w:rPr>
        <w:t>.</w:t>
      </w:r>
      <w:r w:rsidRPr="000D762E" w:rsidR="00767EE7">
        <w:rPr>
          <w:rFonts w:cs="Times New Roman"/>
        </w:rPr>
        <w:t xml:space="preserve"> 2</w:t>
      </w:r>
      <w:r w:rsidRPr="000D762E" w:rsidR="00806199">
        <w:rPr>
          <w:rFonts w:cs="Times New Roman"/>
        </w:rPr>
        <w:t>4</w:t>
      </w:r>
      <w:r w:rsidRPr="000D762E" w:rsidR="00767EE7">
        <w:rPr>
          <w:rFonts w:cs="Times New Roman"/>
        </w:rPr>
        <w:t>, 2023).</w:t>
      </w:r>
    </w:p>
  </w:footnote>
  <w:footnote w:id="5">
    <w:p w:rsidR="009E3892" w:rsidRPr="000D762E" w:rsidP="00697B2E" w14:paraId="39EA3B54" w14:textId="36023F2F">
      <w:pPr>
        <w:pStyle w:val="FootnoteText"/>
        <w:spacing w:after="120"/>
        <w:rPr>
          <w:rFonts w:cs="Times New Roman"/>
        </w:rPr>
      </w:pPr>
      <w:r w:rsidRPr="000D762E">
        <w:rPr>
          <w:rStyle w:val="FootnoteReference"/>
          <w:rFonts w:cs="Times New Roman"/>
        </w:rPr>
        <w:footnoteRef/>
      </w:r>
      <w:r w:rsidRPr="000D762E">
        <w:rPr>
          <w:rFonts w:cs="Times New Roman"/>
        </w:rPr>
        <w:t xml:space="preserve"> Case No. 17-974-EL-UNC, 20-1502-EL-UNC, 17-2474-EL-RDR and 20-1629-EL-RDR. </w:t>
      </w:r>
    </w:p>
  </w:footnote>
  <w:footnote w:id="6">
    <w:p w:rsidR="009E3892" w:rsidRPr="000D762E" w:rsidP="00697B2E" w14:paraId="6CBF9B40" w14:textId="4F701775">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 xml:space="preserve">Emp. Retirement Sys. of City of St. Louis v. Jones, </w:t>
      </w:r>
      <w:r w:rsidRPr="000D762E">
        <w:rPr>
          <w:rFonts w:cs="Times New Roman"/>
        </w:rPr>
        <w:t>Case No. 2:20-cv-4813, Order of Final Settlement Approval at 17 (</w:t>
      </w:r>
      <w:r w:rsidRPr="000D762E" w:rsidR="00636B1B">
        <w:rPr>
          <w:rFonts w:cs="Times New Roman"/>
        </w:rPr>
        <w:t>Aug</w:t>
      </w:r>
      <w:r w:rsidRPr="000D762E" w:rsidR="00173E76">
        <w:rPr>
          <w:rFonts w:cs="Times New Roman"/>
        </w:rPr>
        <w:t>.</w:t>
      </w:r>
      <w:r w:rsidRPr="000D762E">
        <w:rPr>
          <w:rFonts w:cs="Times New Roman"/>
        </w:rPr>
        <w:t xml:space="preserve"> 23, 2022) (Emphasis added).</w:t>
      </w:r>
    </w:p>
  </w:footnote>
  <w:footnote w:id="7">
    <w:p w:rsidR="008E3B9B" w:rsidRPr="000D762E" w:rsidP="00697B2E" w14:paraId="05F67255" w14:textId="3E13C768">
      <w:pPr>
        <w:shd w:val="clear" w:color="auto" w:fill="FFFFFF"/>
        <w:spacing w:after="120"/>
        <w:rPr>
          <w:rFonts w:eastAsia="Times New Roman" w:cs="Times New Roman"/>
          <w:color w:val="000000"/>
          <w:sz w:val="20"/>
          <w:szCs w:val="20"/>
        </w:rPr>
      </w:pPr>
      <w:r w:rsidRPr="000D762E">
        <w:rPr>
          <w:rStyle w:val="FootnoteReference"/>
          <w:rFonts w:cs="Times New Roman"/>
          <w:sz w:val="20"/>
          <w:szCs w:val="20"/>
        </w:rPr>
        <w:footnoteRef/>
      </w:r>
      <w:r w:rsidRPr="000D762E">
        <w:rPr>
          <w:rFonts w:cs="Times New Roman"/>
          <w:sz w:val="20"/>
          <w:szCs w:val="20"/>
        </w:rPr>
        <w:t xml:space="preserve"> </w:t>
      </w:r>
      <w:r w:rsidRPr="000D762E">
        <w:rPr>
          <w:rFonts w:cs="Times New Roman"/>
          <w:i/>
          <w:iCs/>
          <w:sz w:val="20"/>
          <w:szCs w:val="20"/>
        </w:rPr>
        <w:t xml:space="preserve">See </w:t>
      </w:r>
      <w:r w:rsidRPr="000D762E">
        <w:rPr>
          <w:rFonts w:cs="Times New Roman"/>
          <w:sz w:val="20"/>
          <w:szCs w:val="20"/>
        </w:rPr>
        <w:t xml:space="preserve">“U.S. Attorney investigating FirstEnergy/HB 6 scandal needs to let ratepayer probes proceed,” Cleveland Plain Dealer (Oct. 22, 2023), </w:t>
      </w:r>
      <w:hyperlink r:id="rId1" w:history="1">
        <w:r w:rsidRPr="000D762E">
          <w:rPr>
            <w:rStyle w:val="Hyperlink"/>
            <w:rFonts w:eastAsia="Times New Roman" w:cs="Times New Roman"/>
            <w:sz w:val="20"/>
            <w:szCs w:val="20"/>
          </w:rPr>
          <w:t>https://www.cleveland.com/opinion/2023/10/us-attorney-investigating-firstenergyhb-6-scandal-needs-to-let-ratepayer-probes-proceed-ashley-brown.html</w:t>
        </w:r>
      </w:hyperlink>
      <w:r w:rsidRPr="000D762E">
        <w:rPr>
          <w:rFonts w:eastAsia="Times New Roman" w:cs="Times New Roman"/>
          <w:color w:val="000000"/>
          <w:sz w:val="20"/>
          <w:szCs w:val="20"/>
        </w:rPr>
        <w:t xml:space="preserve">; “PUCO needs to do its duty by ratepayers and the U.S. attorney needs to get out of the way,” Cleveland Plain Dealer (Oct. 27, 2023), </w:t>
      </w:r>
      <w:hyperlink r:id="rId2" w:tgtFrame="_blank" w:tooltip="Original URL: https://www.cleveland.com/opinion/2023/10/puco-needs-to-do-its-duty-by-ratepayers-and-the-us-attorney-needs-to-get-out-of-the-way-editorial.html. Click or tap if you trust this link." w:history="1">
        <w:r w:rsidRPr="000D762E">
          <w:rPr>
            <w:rStyle w:val="Hyperlink"/>
            <w:rFonts w:eastAsia="Times New Roman" w:cs="Times New Roman"/>
            <w:sz w:val="20"/>
            <w:szCs w:val="20"/>
          </w:rPr>
          <w:t>https://www.cleveland.com/opinion/2023/10/puco-needs-to-do-its-duty-by-ratepayers-and-the-us-attorney-needs-to-get-out-of-the-way-editorial.html</w:t>
        </w:r>
      </w:hyperlink>
      <w:r w:rsidRPr="000D762E">
        <w:rPr>
          <w:rFonts w:eastAsia="Times New Roman" w:cs="Times New Roman"/>
          <w:color w:val="000000"/>
          <w:sz w:val="20"/>
          <w:szCs w:val="20"/>
        </w:rPr>
        <w:t>.</w:t>
      </w:r>
    </w:p>
  </w:footnote>
  <w:footnote w:id="8">
    <w:p w:rsidR="00153996" w:rsidRPr="000D762E" w:rsidP="00697B2E" w14:paraId="4B3BDB45" w14:textId="438D1C41">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Pr>
          <w:rFonts w:cs="Times New Roman"/>
        </w:rPr>
        <w:t>. at 16-19 (Nov</w:t>
      </w:r>
      <w:r w:rsidR="007242CA">
        <w:rPr>
          <w:rFonts w:cs="Times New Roman"/>
        </w:rPr>
        <w:t>.</w:t>
      </w:r>
      <w:r w:rsidRPr="000D762E">
        <w:rPr>
          <w:rFonts w:cs="Times New Roman"/>
        </w:rPr>
        <w:t xml:space="preserve"> 29, 2023);</w:t>
      </w:r>
      <w:r w:rsidRPr="000D762E">
        <w:rPr>
          <w:rFonts w:cs="Times New Roman"/>
          <w:i/>
          <w:iCs/>
        </w:rPr>
        <w:t xml:space="preserve"> see also In the Matter of the Ohio Edison Company, the Cleveland Electric Illuminating Company, and the Toledo Edison Company for Authority to Establish a Standard Service Offer Pursuant to R. C. 4928.143 in the Form of an Electric Security Plan</w:t>
      </w:r>
      <w:r w:rsidRPr="000D762E">
        <w:rPr>
          <w:rFonts w:cs="Times New Roman"/>
        </w:rPr>
        <w:t>, Case No. 10-388-EL-SSO, Application and Stipulation at 13 (March 23, 2010).</w:t>
      </w:r>
      <w:r w:rsidRPr="000D762E" w:rsidR="006328D0">
        <w:rPr>
          <w:rFonts w:cs="Times New Roman"/>
        </w:rPr>
        <w:t xml:space="preserve"> </w:t>
      </w:r>
    </w:p>
  </w:footnote>
  <w:footnote w:id="9">
    <w:p w:rsidR="00153996" w:rsidRPr="000D762E" w:rsidP="00697B2E" w14:paraId="5257BC4F" w14:textId="77777777">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United States of America v. FirstEnergy Corp</w:t>
      </w:r>
      <w:r w:rsidRPr="000D762E">
        <w:rPr>
          <w:rFonts w:cs="Times New Roman"/>
        </w:rPr>
        <w:t>., Case No. 1:21-cr-86, Deferred Prosecution Agreement at 17 (July 20, 2021) (emphasis added).</w:t>
      </w:r>
    </w:p>
  </w:footnote>
  <w:footnote w:id="10">
    <w:p w:rsidR="00D16589" w:rsidRPr="000D762E" w:rsidP="00697B2E" w14:paraId="0EAD72AA" w14:textId="77777777">
      <w:pPr>
        <w:pStyle w:val="FootnoteText"/>
        <w:spacing w:after="120"/>
        <w:rPr>
          <w:rFonts w:cs="Times New Roman"/>
        </w:rPr>
      </w:pPr>
      <w:r w:rsidRPr="000D762E">
        <w:rPr>
          <w:rStyle w:val="FootnoteReference"/>
          <w:rFonts w:cs="Times New Roman"/>
        </w:rPr>
        <w:footnoteRef/>
      </w:r>
      <w:r w:rsidRPr="000D762E">
        <w:rPr>
          <w:rFonts w:cs="Times New Roman"/>
        </w:rPr>
        <w:t xml:space="preserve"> Transcript Unavailable.</w:t>
      </w:r>
    </w:p>
  </w:footnote>
  <w:footnote w:id="11">
    <w:p w:rsidR="00A96F34" w:rsidRPr="000D762E" w:rsidP="00697B2E" w14:paraId="0B328D52" w14:textId="79E44E73">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1C1658">
        <w:rPr>
          <w:rFonts w:cs="Times New Roman"/>
        </w:rPr>
        <w:t xml:space="preserve">Transcript </w:t>
      </w:r>
      <w:r w:rsidRPr="000D762E" w:rsidR="00706477">
        <w:rPr>
          <w:rFonts w:cs="Times New Roman"/>
        </w:rPr>
        <w:t>Unavailable</w:t>
      </w:r>
      <w:r w:rsidRPr="000D762E" w:rsidR="00992653">
        <w:rPr>
          <w:rFonts w:cs="Times New Roman"/>
        </w:rPr>
        <w:t>.</w:t>
      </w:r>
    </w:p>
  </w:footnote>
  <w:footnote w:id="12">
    <w:p w:rsidR="00A96F34" w:rsidRPr="000D762E" w:rsidP="00697B2E" w14:paraId="01519DE0" w14:textId="62B5F77C">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1C1658">
        <w:rPr>
          <w:rFonts w:cs="Times New Roman"/>
        </w:rPr>
        <w:t>Transcript Unavailable</w:t>
      </w:r>
      <w:r w:rsidRPr="000D762E" w:rsidR="00992653">
        <w:rPr>
          <w:rFonts w:cs="Times New Roman"/>
        </w:rPr>
        <w:t>.</w:t>
      </w:r>
    </w:p>
  </w:footnote>
  <w:footnote w:id="13">
    <w:p w:rsidR="00A96F34" w:rsidRPr="000D762E" w:rsidP="00697B2E" w14:paraId="5D2933E9" w14:textId="27F2BEB4">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1C1658">
        <w:rPr>
          <w:rFonts w:cs="Times New Roman"/>
        </w:rPr>
        <w:t>Transcript Unavailable</w:t>
      </w:r>
      <w:r w:rsidRPr="000D762E" w:rsidR="00992653">
        <w:rPr>
          <w:rFonts w:cs="Times New Roman"/>
        </w:rPr>
        <w:t>.</w:t>
      </w:r>
    </w:p>
  </w:footnote>
  <w:footnote w:id="14">
    <w:p w:rsidR="00A96F34" w:rsidRPr="000D762E" w:rsidP="00697B2E" w14:paraId="0FCE6B3F" w14:textId="3A80976D">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CB031D">
        <w:rPr>
          <w:rFonts w:cs="Times New Roman"/>
          <w:i/>
          <w:iCs/>
        </w:rPr>
        <w:t xml:space="preserve">See e.g. </w:t>
      </w:r>
      <w:r w:rsidRPr="000D762E" w:rsidR="00A810A2">
        <w:rPr>
          <w:rFonts w:cs="Times New Roman"/>
          <w:i/>
          <w:iCs/>
        </w:rPr>
        <w:t>In the Matter of the Application of Ohio Edison Company, the Cleveland Electric Illuminating Company, and the Toledo Edison Company for Authority to Provide for a Standard Service Offer Pursuant to R.C. 4928.143 in the Form of an Electric Security Plan</w:t>
      </w:r>
      <w:r w:rsidRPr="000D762E" w:rsidR="00A810A2">
        <w:rPr>
          <w:rFonts w:cs="Times New Roman"/>
        </w:rPr>
        <w:t xml:space="preserve">, Case No. 14-1297-EL-SSO, Fifth Entry on Rehearing (Oct. 12, 2016), at </w:t>
      </w:r>
      <w:r w:rsidRPr="000D762E" w:rsidR="00A84B68">
        <w:rPr>
          <w:rFonts w:cs="Times New Roman"/>
        </w:rPr>
        <w:t>¶¶ 38, 39 (permitting the PUCO Staff to propose an alternative proposal for a distribution modernization rider)</w:t>
      </w:r>
      <w:r w:rsidRPr="000D762E" w:rsidR="00D9509C">
        <w:rPr>
          <w:rFonts w:cs="Times New Roman"/>
        </w:rPr>
        <w:t>.</w:t>
      </w:r>
    </w:p>
  </w:footnote>
  <w:footnote w:id="15">
    <w:p w:rsidR="00C45B71" w:rsidRPr="000D762E" w:rsidP="00697B2E" w14:paraId="4EC7FFE0" w14:textId="47BB52EE">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Review of Ohio Edison Company, the Cleveland Electric Illuminating Company, and the Toledo Edison Company’s Compliance with R.C. 4928.17 and Ohio Adm. Code Chapter</w:t>
      </w:r>
      <w:r w:rsidRPr="000D762E">
        <w:rPr>
          <w:rFonts w:cs="Times New Roman"/>
        </w:rPr>
        <w:t xml:space="preserve"> </w:t>
      </w:r>
      <w:r w:rsidRPr="000D762E">
        <w:rPr>
          <w:rFonts w:cs="Times New Roman"/>
          <w:i/>
          <w:iCs/>
        </w:rPr>
        <w:t>4901:1-37</w:t>
      </w:r>
      <w:r w:rsidRPr="000D762E">
        <w:rPr>
          <w:rFonts w:cs="Times New Roman"/>
        </w:rPr>
        <w:t xml:space="preserve">, Case No. 17-974-EL-UNC, Entry at ¶ 79 (Aug. 24, 2022). </w:t>
      </w:r>
    </w:p>
  </w:footnote>
  <w:footnote w:id="16">
    <w:p w:rsidR="00CE1BE2" w:rsidRPr="000D762E" w:rsidP="00697B2E" w14:paraId="50D917DB" w14:textId="37809AB3">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See, e.g.</w:t>
      </w:r>
      <w:r w:rsidRPr="000D762E">
        <w:rPr>
          <w:rFonts w:cs="Times New Roman"/>
        </w:rPr>
        <w:t xml:space="preserve">, </w:t>
      </w:r>
      <w:r w:rsidRPr="000D762E">
        <w:rPr>
          <w:rFonts w:cs="Times New Roman"/>
          <w:i/>
          <w:iCs/>
        </w:rPr>
        <w:t>In the Matter of the Ohio Edison Company, the Cleveland Electric Illuminating Company, and the Toledo Edison Company’s Compliance with R.C. 4928.17 and the Ohio Adm. Code Chapter 4901:1-37</w:t>
      </w:r>
      <w:r w:rsidRPr="000D762E">
        <w:rPr>
          <w:rFonts w:cs="Times New Roman"/>
        </w:rPr>
        <w:t>, Case No. 17-974-EL-UNC, Entry at ¶</w:t>
      </w:r>
      <w:r w:rsidRPr="000D762E" w:rsidR="00633BB0">
        <w:rPr>
          <w:rFonts w:cs="Times New Roman"/>
        </w:rPr>
        <w:t xml:space="preserve"> </w:t>
      </w:r>
      <w:r w:rsidRPr="000D762E">
        <w:rPr>
          <w:rFonts w:cs="Times New Roman"/>
        </w:rPr>
        <w:t>19 (Oct. 18, 2023).</w:t>
      </w:r>
    </w:p>
  </w:footnote>
  <w:footnote w:id="17">
    <w:p w:rsidR="00E96B7D" w:rsidRPr="000D762E" w:rsidP="00697B2E" w14:paraId="23A2811E" w14:textId="444AC4FD">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146CB1">
        <w:rPr>
          <w:rFonts w:cs="Times New Roman"/>
          <w:i/>
          <w:iCs/>
        </w:rPr>
        <w:t xml:space="preserve">In the Matter of the Review of the Political and Charitable Spending by Ohio Edison Company, the Cleveland Electric Illuminating Company, and the Toledo Edison Company, </w:t>
      </w:r>
      <w:r w:rsidRPr="000D762E" w:rsidR="00146CB1">
        <w:rPr>
          <w:rFonts w:cs="Times New Roman"/>
        </w:rPr>
        <w:t xml:space="preserve">Case No. 20-1502-EL-UNC, Entry </w:t>
      </w:r>
      <w:r w:rsidRPr="000D762E" w:rsidR="00530376">
        <w:rPr>
          <w:rFonts w:cs="Times New Roman"/>
        </w:rPr>
        <w:t xml:space="preserve">at ¶ 1 </w:t>
      </w:r>
      <w:r w:rsidRPr="000D762E" w:rsidR="00146CB1">
        <w:rPr>
          <w:rFonts w:cs="Times New Roman"/>
        </w:rPr>
        <w:t xml:space="preserve">(May </w:t>
      </w:r>
      <w:r w:rsidRPr="000D762E" w:rsidR="00CD7A03">
        <w:rPr>
          <w:rFonts w:cs="Times New Roman"/>
        </w:rPr>
        <w:t>4</w:t>
      </w:r>
      <w:r w:rsidRPr="000D762E" w:rsidR="00146CB1">
        <w:rPr>
          <w:rFonts w:cs="Times New Roman"/>
        </w:rPr>
        <w:t>, 2022)</w:t>
      </w:r>
      <w:r w:rsidRPr="000D762E" w:rsidR="000A52BE">
        <w:rPr>
          <w:rFonts w:cs="Times New Roman"/>
        </w:rPr>
        <w:t>.</w:t>
      </w:r>
    </w:p>
  </w:footnote>
  <w:footnote w:id="18">
    <w:p w:rsidR="00520404" w:rsidRPr="000D762E" w:rsidP="00697B2E" w14:paraId="3409A277" w14:textId="66E2CD78">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965F76">
        <w:rPr>
          <w:rFonts w:cs="Times New Roman"/>
          <w:i/>
          <w:iCs/>
        </w:rPr>
        <w:t>In the Matter of the 2020 Review of the Delivery Capital Recovery Rider of Ohio Edison Company, the Cleveland Electric Illuminating Company, and the Toledo Edison Company</w:t>
      </w:r>
      <w:r w:rsidRPr="000D762E" w:rsidR="001F3052">
        <w:rPr>
          <w:rFonts w:cs="Times New Roman"/>
          <w:i/>
          <w:iCs/>
        </w:rPr>
        <w:t xml:space="preserve">, </w:t>
      </w:r>
      <w:r w:rsidRPr="000D762E">
        <w:rPr>
          <w:rFonts w:cs="Times New Roman"/>
        </w:rPr>
        <w:t xml:space="preserve">Case No. 20-1629-EL-RDR, Blue Ridge Expanded Scope Audit at 19 (Aug. 3, 2021). </w:t>
      </w:r>
    </w:p>
  </w:footnote>
  <w:footnote w:id="19">
    <w:p w:rsidR="008859A5" w:rsidRPr="000D762E" w:rsidP="00697B2E" w14:paraId="04EBBC13" w14:textId="780D05D6">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United States of America v. Samuel Randazzo</w:t>
      </w:r>
      <w:r w:rsidRPr="000D762E">
        <w:rPr>
          <w:rFonts w:cs="Times New Roman"/>
        </w:rPr>
        <w:t>, Case No. 1:23-cr-114, Indictment</w:t>
      </w:r>
      <w:r w:rsidRPr="000D762E" w:rsidR="006328D0">
        <w:rPr>
          <w:rFonts w:cs="Times New Roman"/>
        </w:rPr>
        <w:t xml:space="preserve"> </w:t>
      </w:r>
      <w:r w:rsidRPr="000D762E">
        <w:rPr>
          <w:rFonts w:cs="Times New Roman"/>
        </w:rPr>
        <w:t>at 16-19 (Nov</w:t>
      </w:r>
      <w:r w:rsidR="00506A53">
        <w:rPr>
          <w:rFonts w:cs="Times New Roman"/>
        </w:rPr>
        <w:t>.</w:t>
      </w:r>
      <w:r w:rsidRPr="000D762E">
        <w:rPr>
          <w:rFonts w:cs="Times New Roman"/>
        </w:rPr>
        <w:t xml:space="preserve"> 29, 2023).</w:t>
      </w:r>
    </w:p>
  </w:footnote>
  <w:footnote w:id="20">
    <w:p w:rsidR="00570BDD" w:rsidRPr="000D762E" w:rsidP="00697B2E" w14:paraId="387ABD45" w14:textId="22FA9983">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8859A5">
        <w:rPr>
          <w:rFonts w:cs="Times New Roman"/>
          <w:i/>
          <w:iCs/>
        </w:rPr>
        <w:t>Id</w:t>
      </w:r>
      <w:r w:rsidRPr="000D762E" w:rsidR="008859A5">
        <w:rPr>
          <w:rFonts w:cs="Times New Roman"/>
        </w:rPr>
        <w:t>.</w:t>
      </w:r>
      <w:r w:rsidRPr="000D762E">
        <w:rPr>
          <w:rFonts w:cs="Times New Roman"/>
        </w:rPr>
        <w:t xml:space="preserve"> at </w:t>
      </w:r>
      <w:r w:rsidRPr="000D762E" w:rsidR="00644E69">
        <w:rPr>
          <w:rFonts w:cs="Times New Roman"/>
        </w:rPr>
        <w:t>4</w:t>
      </w:r>
      <w:r w:rsidRPr="000D762E" w:rsidR="00475F29">
        <w:rPr>
          <w:rFonts w:cs="Times New Roman"/>
        </w:rPr>
        <w:t>.</w:t>
      </w:r>
    </w:p>
  </w:footnote>
  <w:footnote w:id="21">
    <w:p w:rsidR="00044FD4" w:rsidRPr="000D762E" w:rsidP="00697B2E" w14:paraId="3EADF944" w14:textId="193CB0DC">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re</w:t>
      </w:r>
      <w:r w:rsidRPr="000D762E">
        <w:rPr>
          <w:rFonts w:cs="Times New Roman"/>
        </w:rPr>
        <w:t xml:space="preserve">: </w:t>
      </w:r>
      <w:r w:rsidRPr="000D762E">
        <w:rPr>
          <w:rFonts w:cs="Times New Roman"/>
          <w:i/>
          <w:iCs/>
        </w:rPr>
        <w:t>FirstEnergy Corp.</w:t>
      </w:r>
      <w:r w:rsidRPr="000D762E">
        <w:rPr>
          <w:rFonts w:cs="Times New Roman"/>
        </w:rPr>
        <w:t>, Docket No. FA 19-1-000 at 4-13 (Feb.</w:t>
      </w:r>
      <w:r w:rsidRPr="000D762E" w:rsidR="00F54651">
        <w:rPr>
          <w:rFonts w:cs="Times New Roman"/>
        </w:rPr>
        <w:t xml:space="preserve"> </w:t>
      </w:r>
      <w:r w:rsidRPr="000D762E">
        <w:rPr>
          <w:rFonts w:cs="Times New Roman"/>
        </w:rPr>
        <w:t>4, 2022)</w:t>
      </w:r>
      <w:r w:rsidRPr="000D762E" w:rsidR="00F54651">
        <w:rPr>
          <w:rFonts w:cs="Times New Roman"/>
        </w:rPr>
        <w:t>.</w:t>
      </w:r>
    </w:p>
  </w:footnote>
  <w:footnote w:id="22">
    <w:p w:rsidR="00E76DD6" w:rsidRPr="000D762E" w:rsidP="00697B2E" w14:paraId="3E052E00" w14:textId="48599ED8">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re</w:t>
      </w:r>
      <w:r w:rsidRPr="000D762E" w:rsidR="00D0261F">
        <w:rPr>
          <w:rFonts w:cs="Times New Roman"/>
        </w:rPr>
        <w:t>:</w:t>
      </w:r>
      <w:r w:rsidRPr="000D762E">
        <w:rPr>
          <w:rFonts w:cs="Times New Roman"/>
        </w:rPr>
        <w:t xml:space="preserve"> </w:t>
      </w:r>
      <w:r w:rsidRPr="000D762E">
        <w:rPr>
          <w:rFonts w:cs="Times New Roman"/>
          <w:i/>
          <w:iCs/>
        </w:rPr>
        <w:t>FirstEnergy Corp.</w:t>
      </w:r>
      <w:r w:rsidRPr="000D762E">
        <w:rPr>
          <w:rFonts w:cs="Times New Roman"/>
        </w:rPr>
        <w:t>, Docket No. FA 19-1-000 at 38 (</w:t>
      </w:r>
      <w:r w:rsidRPr="000D762E" w:rsidR="00D0261F">
        <w:rPr>
          <w:rFonts w:cs="Times New Roman"/>
        </w:rPr>
        <w:t>Feb.</w:t>
      </w:r>
      <w:r w:rsidRPr="000D762E" w:rsidR="00F54651">
        <w:rPr>
          <w:rFonts w:cs="Times New Roman"/>
        </w:rPr>
        <w:t xml:space="preserve"> </w:t>
      </w:r>
      <w:r w:rsidRPr="000D762E" w:rsidR="00D0261F">
        <w:rPr>
          <w:rFonts w:cs="Times New Roman"/>
        </w:rPr>
        <w:t>4, 2022)</w:t>
      </w:r>
      <w:r w:rsidRPr="000D762E" w:rsidR="00F54651">
        <w:rPr>
          <w:rFonts w:cs="Times New Roman"/>
        </w:rPr>
        <w:t>.</w:t>
      </w:r>
    </w:p>
  </w:footnote>
  <w:footnote w:id="23">
    <w:p w:rsidR="00371347" w:rsidRPr="000D762E" w:rsidP="00697B2E" w14:paraId="49D6B219" w14:textId="77777777">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p>
  </w:footnote>
  <w:footnote w:id="24">
    <w:p w:rsidR="0035204E" w:rsidRPr="000D762E" w:rsidP="00697B2E" w14:paraId="4A469D44" w14:textId="0B3582AC">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Pr>
          <w:rFonts w:cs="Times New Roman"/>
        </w:rPr>
        <w:t xml:space="preserve"> at 46.</w:t>
      </w:r>
      <w:r w:rsidRPr="000D762E" w:rsidR="002127DB">
        <w:rPr>
          <w:rFonts w:cs="Times New Roman"/>
        </w:rPr>
        <w:t xml:space="preserve"> </w:t>
      </w:r>
    </w:p>
  </w:footnote>
  <w:footnote w:id="25">
    <w:p w:rsidR="008B6323" w:rsidRPr="000D762E" w:rsidP="00697B2E" w14:paraId="7816C23E" w14:textId="233DF6B6">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sidR="004A5084">
        <w:rPr>
          <w:rFonts w:cs="Times New Roman"/>
          <w:i/>
          <w:iCs/>
        </w:rPr>
        <w:t>.</w:t>
      </w:r>
      <w:r w:rsidRPr="000D762E">
        <w:rPr>
          <w:rFonts w:cs="Times New Roman"/>
        </w:rPr>
        <w:t xml:space="preserve"> at 52.</w:t>
      </w:r>
      <w:r w:rsidRPr="000D762E" w:rsidR="002127DB">
        <w:rPr>
          <w:rFonts w:cs="Times New Roman"/>
        </w:rPr>
        <w:t xml:space="preserve"> </w:t>
      </w:r>
    </w:p>
  </w:footnote>
  <w:footnote w:id="26">
    <w:p w:rsidR="006F2F93" w:rsidRPr="000D762E" w:rsidP="00697B2E" w14:paraId="0807E6BA" w14:textId="1B2E7C03">
      <w:pPr>
        <w:pStyle w:val="FootnoteText"/>
        <w:spacing w:after="120"/>
        <w:rPr>
          <w:rFonts w:cs="Times New Roman"/>
        </w:rPr>
      </w:pPr>
      <w:r w:rsidRPr="000D762E">
        <w:rPr>
          <w:rStyle w:val="FootnoteReference"/>
          <w:rFonts w:cs="Times New Roman"/>
        </w:rPr>
        <w:footnoteRef/>
      </w:r>
      <w:r w:rsidRPr="000D762E">
        <w:rPr>
          <w:rFonts w:cs="Times New Roman"/>
        </w:rPr>
        <w:t xml:space="preserve"> 767 F.3d 611 (6</w:t>
      </w:r>
      <w:r w:rsidRPr="000D762E">
        <w:rPr>
          <w:rFonts w:cs="Times New Roman"/>
          <w:vertAlign w:val="superscript"/>
        </w:rPr>
        <w:t>th</w:t>
      </w:r>
      <w:r w:rsidRPr="000D762E">
        <w:rPr>
          <w:rFonts w:cs="Times New Roman"/>
        </w:rPr>
        <w:t xml:space="preserve"> Cir.</w:t>
      </w:r>
      <w:r w:rsidRPr="000D762E" w:rsidR="004A5084">
        <w:rPr>
          <w:rFonts w:cs="Times New Roman"/>
        </w:rPr>
        <w:t xml:space="preserve"> </w:t>
      </w:r>
      <w:r w:rsidRPr="000D762E">
        <w:rPr>
          <w:rFonts w:cs="Times New Roman"/>
        </w:rPr>
        <w:t>2014).</w:t>
      </w:r>
    </w:p>
  </w:footnote>
  <w:footnote w:id="27">
    <w:p w:rsidR="006F2F93" w:rsidRPr="000D762E" w:rsidP="00697B2E" w14:paraId="1C47DA12" w14:textId="1DD7A9A3">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See, e.g., In the Matter of the Ohio Edison Company, the Cleveland Electric Illuminating Company, and the Toledo Edison Company’s Compliance with R.C. 4928.17 and the Ohio Adm. Code Chapter 4901:1-37</w:t>
      </w:r>
      <w:r w:rsidRPr="000D762E">
        <w:rPr>
          <w:rFonts w:cs="Times New Roman"/>
        </w:rPr>
        <w:t>, Case No. 17-974-EL-UNC, Entry (Aug. 2</w:t>
      </w:r>
      <w:r w:rsidRPr="000D762E" w:rsidR="00AE402F">
        <w:rPr>
          <w:rFonts w:cs="Times New Roman"/>
        </w:rPr>
        <w:t>4</w:t>
      </w:r>
      <w:r w:rsidRPr="000D762E">
        <w:rPr>
          <w:rFonts w:cs="Times New Roman"/>
        </w:rPr>
        <w:t>, 2022).</w:t>
      </w:r>
    </w:p>
  </w:footnote>
  <w:footnote w:id="28">
    <w:p w:rsidR="00924A62" w:rsidRPr="000D762E" w:rsidP="00697B2E" w14:paraId="15021364" w14:textId="231FD6DF">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Ohio Edison Company, the Cleveland Electric Illuminating Company, and the Toledo Edison Company’s Compliance with R.C. 4928.17 and the Ohio Adm. Code Chapter 4901:1-37</w:t>
      </w:r>
      <w:r w:rsidRPr="000D762E">
        <w:rPr>
          <w:rFonts w:cs="Times New Roman"/>
        </w:rPr>
        <w:t xml:space="preserve">, Case No. 17-974-EL-UNC, Entry </w:t>
      </w:r>
      <w:r w:rsidRPr="000D762E" w:rsidR="00C567A7">
        <w:rPr>
          <w:rFonts w:cs="Times New Roman"/>
        </w:rPr>
        <w:t xml:space="preserve">at </w:t>
      </w:r>
      <w:r w:rsidRPr="000D762E" w:rsidR="00CF4A79">
        <w:rPr>
          <w:rFonts w:cs="Times New Roman"/>
        </w:rPr>
        <w:t>¶ 71</w:t>
      </w:r>
      <w:r w:rsidRPr="000D762E">
        <w:rPr>
          <w:rFonts w:cs="Times New Roman"/>
        </w:rPr>
        <w:t xml:space="preserve"> (Aug. 2</w:t>
      </w:r>
      <w:r w:rsidRPr="000D762E" w:rsidR="00713FAD">
        <w:rPr>
          <w:rFonts w:cs="Times New Roman"/>
        </w:rPr>
        <w:t>4</w:t>
      </w:r>
      <w:r w:rsidRPr="000D762E">
        <w:rPr>
          <w:rFonts w:cs="Times New Roman"/>
        </w:rPr>
        <w:t>, 2022).</w:t>
      </w:r>
    </w:p>
  </w:footnote>
  <w:footnote w:id="29">
    <w:p w:rsidR="00752ED7" w:rsidRPr="000D762E" w:rsidP="00697B2E" w14:paraId="42841207" w14:textId="1782DD51">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sidR="00AB0AC0">
        <w:rPr>
          <w:rFonts w:cs="Times New Roman"/>
          <w:i/>
          <w:iCs/>
        </w:rPr>
        <w:t xml:space="preserve"> </w:t>
      </w:r>
      <w:r w:rsidRPr="000D762E">
        <w:rPr>
          <w:rFonts w:cs="Times New Roman"/>
        </w:rPr>
        <w:t>at</w:t>
      </w:r>
      <w:r w:rsidRPr="000D762E" w:rsidR="002D0AB7">
        <w:rPr>
          <w:rFonts w:cs="Times New Roman"/>
        </w:rPr>
        <w:t xml:space="preserve"> ¶ 72</w:t>
      </w:r>
      <w:r w:rsidRPr="000D762E">
        <w:rPr>
          <w:rFonts w:cs="Times New Roman"/>
        </w:rPr>
        <w:t>.</w:t>
      </w:r>
    </w:p>
  </w:footnote>
  <w:footnote w:id="30">
    <w:p w:rsidR="00752ED7" w:rsidRPr="000D762E" w:rsidP="00697B2E" w14:paraId="1FA01192" w14:textId="0AA9633E">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2020 Review of the Delivery Capital Recovery Rider of Ohio Edison Company, the Cleveland Electric Illuminating Company, and the Toledo Edison Company</w:t>
      </w:r>
      <w:r w:rsidRPr="000D762E">
        <w:rPr>
          <w:rFonts w:cs="Times New Roman"/>
        </w:rPr>
        <w:t>, Case No. 20-1629-EL-RDR, Audit Report, Expanded Scope (Aug. 3, 2021).</w:t>
      </w:r>
    </w:p>
  </w:footnote>
  <w:footnote w:id="31">
    <w:p w:rsidR="00752ED7" w:rsidRPr="000D762E" w:rsidP="00697B2E" w14:paraId="6B63D5E0" w14:textId="3245FE4E">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Review of Ohio Edison Company, the Cleveland Electric Illuminating Company, and the Toledo Edison Company’s Compliance with R.C. 4928.17 and Ohio Adm.</w:t>
      </w:r>
      <w:r w:rsidRPr="000D762E" w:rsidR="00AB0AC0">
        <w:rPr>
          <w:rFonts w:cs="Times New Roman"/>
          <w:i/>
          <w:iCs/>
        </w:rPr>
        <w:t xml:space="preserve"> </w:t>
      </w:r>
      <w:r w:rsidRPr="000D762E">
        <w:rPr>
          <w:rFonts w:cs="Times New Roman"/>
          <w:i/>
          <w:iCs/>
        </w:rPr>
        <w:t>Code Chapter 4901:1-37</w:t>
      </w:r>
      <w:r w:rsidRPr="000D762E">
        <w:rPr>
          <w:rFonts w:cs="Times New Roman"/>
        </w:rPr>
        <w:t>, Case No. 17-974-EL-UNC.</w:t>
      </w:r>
    </w:p>
  </w:footnote>
  <w:footnote w:id="32">
    <w:p w:rsidR="00752ED7" w:rsidRPr="000D762E" w:rsidP="00697B2E" w14:paraId="7010DBDF" w14:textId="77777777">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Review of the Political and Charitable Spending by Ohio Edison Company, the Cleveland Electric Illuminating Company, and the Toledo Edison Company</w:t>
      </w:r>
      <w:r w:rsidRPr="000D762E">
        <w:rPr>
          <w:rFonts w:cs="Times New Roman"/>
        </w:rPr>
        <w:t>, Case No. 20-1502-EL-UNC.</w:t>
      </w:r>
    </w:p>
  </w:footnote>
  <w:footnote w:id="33">
    <w:p w:rsidR="00A33AC6" w:rsidRPr="000D762E" w:rsidP="00697B2E" w14:paraId="58A33316" w14:textId="42EC62C7">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4C46DD">
        <w:rPr>
          <w:rFonts w:cs="Times New Roman"/>
          <w:i/>
          <w:iCs/>
        </w:rPr>
        <w:t xml:space="preserve">In the Matter of the Application of Ohio Edison Company, </w:t>
      </w:r>
      <w:r w:rsidRPr="000D762E" w:rsidR="006A480B">
        <w:rPr>
          <w:rFonts w:cs="Times New Roman"/>
          <w:i/>
          <w:iCs/>
        </w:rPr>
        <w:t>t</w:t>
      </w:r>
      <w:r w:rsidRPr="000D762E" w:rsidR="004C46DD">
        <w:rPr>
          <w:rFonts w:cs="Times New Roman"/>
          <w:i/>
          <w:iCs/>
        </w:rPr>
        <w:t xml:space="preserve">he Cleveland Electric Illuminating Company, and </w:t>
      </w:r>
      <w:r w:rsidRPr="000D762E" w:rsidR="006A480B">
        <w:rPr>
          <w:rFonts w:cs="Times New Roman"/>
          <w:i/>
          <w:iCs/>
        </w:rPr>
        <w:t>t</w:t>
      </w:r>
      <w:r w:rsidRPr="000D762E" w:rsidR="004C46DD">
        <w:rPr>
          <w:rFonts w:cs="Times New Roman"/>
          <w:i/>
          <w:iCs/>
        </w:rPr>
        <w:t>he Toledo Edison Company for Authority to Establish a Standard Service Offer Pursuant to R.C. 4928.143 in the Form of an Electric Security Plan</w:t>
      </w:r>
      <w:r w:rsidRPr="000D762E" w:rsidR="006A480B">
        <w:rPr>
          <w:rFonts w:cs="Times New Roman"/>
          <w:i/>
          <w:iCs/>
        </w:rPr>
        <w:t>,</w:t>
      </w:r>
      <w:r w:rsidRPr="000D762E" w:rsidR="004C46DD">
        <w:rPr>
          <w:rFonts w:cs="Times New Roman"/>
        </w:rPr>
        <w:t xml:space="preserve"> Case No. 23-301-EL-SSO, Direct Testimony of Christopher Healey</w:t>
      </w:r>
      <w:r w:rsidRPr="000D762E" w:rsidR="008106DF">
        <w:rPr>
          <w:rFonts w:cs="Times New Roman"/>
        </w:rPr>
        <w:t xml:space="preserve"> at 12</w:t>
      </w:r>
      <w:r w:rsidRPr="000D762E" w:rsidR="004C46DD">
        <w:rPr>
          <w:rFonts w:cs="Times New Roman"/>
        </w:rPr>
        <w:t xml:space="preserve"> (Oct</w:t>
      </w:r>
      <w:r w:rsidRPr="000D762E" w:rsidR="00234351">
        <w:rPr>
          <w:rFonts w:cs="Times New Roman"/>
        </w:rPr>
        <w:t>.</w:t>
      </w:r>
      <w:r w:rsidRPr="000D762E" w:rsidR="004C46DD">
        <w:rPr>
          <w:rFonts w:cs="Times New Roman"/>
        </w:rPr>
        <w:t xml:space="preserve"> 10, 2023)</w:t>
      </w:r>
      <w:r w:rsidRPr="000D762E" w:rsidR="008106DF">
        <w:rPr>
          <w:rFonts w:cs="Times New Roman"/>
        </w:rPr>
        <w:t>.</w:t>
      </w:r>
    </w:p>
  </w:footnote>
  <w:footnote w:id="34">
    <w:p w:rsidR="00747939" w:rsidRPr="000D762E" w:rsidP="00697B2E" w14:paraId="6A35340E" w14:textId="5EDF334F">
      <w:pPr>
        <w:pStyle w:val="FootnoteText"/>
        <w:spacing w:after="120"/>
        <w:rPr>
          <w:rFonts w:cs="Times New Roman"/>
        </w:rPr>
      </w:pPr>
      <w:r w:rsidRPr="000D762E">
        <w:rPr>
          <w:rStyle w:val="FootnoteReference"/>
          <w:rFonts w:cs="Times New Roman"/>
        </w:rPr>
        <w:footnoteRef/>
      </w:r>
      <w:r w:rsidRPr="000D762E" w:rsidR="002A48E4">
        <w:rPr>
          <w:rFonts w:cs="Times New Roman"/>
          <w:i/>
          <w:iCs/>
        </w:rPr>
        <w:t xml:space="preserve"> </w:t>
      </w:r>
      <w:r w:rsidRPr="000D762E" w:rsidR="006469F2">
        <w:rPr>
          <w:rFonts w:cs="Times New Roman"/>
          <w:i/>
          <w:iCs/>
        </w:rPr>
        <w:t>In the Matter of the Application of Ohio Edison Company, the Cleveland Electric Illuminating Company, and the Toledo Edison Company for Authority to Establish a Standard Service Offer Pursuant to R.C. 4928.143 in the Form of an Electric Security Plan,</w:t>
      </w:r>
      <w:r w:rsidRPr="000D762E" w:rsidR="006469F2">
        <w:rPr>
          <w:rFonts w:cs="Times New Roman"/>
        </w:rPr>
        <w:t xml:space="preserve"> </w:t>
      </w:r>
      <w:r w:rsidRPr="000D762E" w:rsidR="00727E7E">
        <w:rPr>
          <w:rFonts w:cs="Times New Roman"/>
        </w:rPr>
        <w:t xml:space="preserve">Case No. 23-301-EL-SSO, Direct Testimony of Santino L. Fanelli </w:t>
      </w:r>
      <w:r w:rsidRPr="000D762E" w:rsidR="008106DF">
        <w:rPr>
          <w:rFonts w:cs="Times New Roman"/>
        </w:rPr>
        <w:t xml:space="preserve">at 5 </w:t>
      </w:r>
      <w:r w:rsidRPr="000D762E" w:rsidR="00727E7E">
        <w:rPr>
          <w:rFonts w:cs="Times New Roman"/>
        </w:rPr>
        <w:t>(April 5, 2023).</w:t>
      </w:r>
    </w:p>
  </w:footnote>
  <w:footnote w:id="35">
    <w:p w:rsidR="00747939" w:rsidRPr="000D762E" w:rsidP="00697B2E" w14:paraId="113D489B" w14:textId="25AA3DE6">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BC6606">
        <w:rPr>
          <w:rFonts w:cs="Times New Roman"/>
          <w:i/>
          <w:iCs/>
        </w:rPr>
        <w:t>In the Matter of the Application of Ohio Edison Company, the Cleveland Electric Illuminating Company, and the Toledo Edison Company for Authority to Establish a Standard Service Offer Pursuant to R.C. 4928.143 in the Form of an Electric Security Plan,</w:t>
      </w:r>
      <w:r w:rsidRPr="000D762E" w:rsidR="00BC6606">
        <w:rPr>
          <w:rFonts w:cs="Times New Roman"/>
        </w:rPr>
        <w:t xml:space="preserve"> </w:t>
      </w:r>
      <w:r w:rsidRPr="000D762E" w:rsidR="00F31D0C">
        <w:rPr>
          <w:rFonts w:cs="Times New Roman"/>
        </w:rPr>
        <w:t>Case No. 23-301-EL-SSO, Transcript</w:t>
      </w:r>
      <w:r w:rsidRPr="000D762E" w:rsidR="008106DF">
        <w:rPr>
          <w:rFonts w:cs="Times New Roman"/>
        </w:rPr>
        <w:t xml:space="preserve"> at 143-145</w:t>
      </w:r>
      <w:r w:rsidRPr="000D762E" w:rsidR="00F31D0C">
        <w:rPr>
          <w:rFonts w:cs="Times New Roman"/>
        </w:rPr>
        <w:t xml:space="preserve"> (Nov. 20, 2023</w:t>
      </w:r>
      <w:r w:rsidRPr="000D762E" w:rsidR="00727E7E">
        <w:rPr>
          <w:rFonts w:cs="Times New Roman"/>
        </w:rPr>
        <w:t>).</w:t>
      </w:r>
    </w:p>
  </w:footnote>
  <w:footnote w:id="36">
    <w:p w:rsidR="008249D3" w:rsidRPr="000D762E" w:rsidP="00697B2E" w14:paraId="79058A5E" w14:textId="127117AA">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sidR="00053121">
        <w:rPr>
          <w:rFonts w:cs="Times New Roman"/>
          <w:i/>
          <w:iCs/>
        </w:rPr>
        <w:t>In the Matter of the Ohio Edison Company, the Cleveland Electric Illuminating Company, and the Toledo Edison Company’s Compliance with R.C. 4928.17 and the Ohio Adm. Code Chapter 4901:1-37</w:t>
      </w:r>
      <w:r w:rsidRPr="000D762E" w:rsidR="00053121">
        <w:rPr>
          <w:rFonts w:cs="Times New Roman"/>
        </w:rPr>
        <w:t xml:space="preserve">, Case No. 17-974-EL-UNC, Entry at </w:t>
      </w:r>
      <w:r w:rsidRPr="000D762E" w:rsidR="00C567A7">
        <w:rPr>
          <w:rFonts w:cs="Times New Roman"/>
        </w:rPr>
        <w:t>¶ 71</w:t>
      </w:r>
      <w:r w:rsidRPr="000D762E" w:rsidR="00053121">
        <w:rPr>
          <w:rFonts w:cs="Times New Roman"/>
        </w:rPr>
        <w:t xml:space="preserve"> (Aug. 2</w:t>
      </w:r>
      <w:r w:rsidRPr="000D762E" w:rsidR="00713FAD">
        <w:rPr>
          <w:rFonts w:cs="Times New Roman"/>
        </w:rPr>
        <w:t>4</w:t>
      </w:r>
      <w:r w:rsidRPr="000D762E" w:rsidR="00053121">
        <w:rPr>
          <w:rFonts w:cs="Times New Roman"/>
        </w:rPr>
        <w:t>, 2022).</w:t>
      </w:r>
    </w:p>
  </w:footnote>
  <w:footnote w:id="37">
    <w:p w:rsidR="00053121" w:rsidRPr="000D762E" w:rsidP="00697B2E" w14:paraId="1B766C76" w14:textId="73A6971F">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w:t>
      </w:r>
      <w:r w:rsidRPr="000D762E" w:rsidR="00391B3C">
        <w:rPr>
          <w:rFonts w:cs="Times New Roman"/>
          <w:i/>
          <w:iCs/>
        </w:rPr>
        <w:t>d</w:t>
      </w:r>
      <w:r w:rsidRPr="000D762E" w:rsidR="00391B3C">
        <w:rPr>
          <w:rFonts w:cs="Times New Roman"/>
        </w:rPr>
        <w:t xml:space="preserve">., </w:t>
      </w:r>
      <w:r w:rsidRPr="000D762E">
        <w:rPr>
          <w:rFonts w:cs="Times New Roman"/>
        </w:rPr>
        <w:t xml:space="preserve">Entry at </w:t>
      </w:r>
      <w:r w:rsidRPr="000D762E" w:rsidR="00C0109A">
        <w:rPr>
          <w:rFonts w:cs="Times New Roman"/>
        </w:rPr>
        <w:t>¶ 7</w:t>
      </w:r>
      <w:r w:rsidRPr="000D762E" w:rsidR="00A955CD">
        <w:rPr>
          <w:rFonts w:cs="Times New Roman"/>
        </w:rPr>
        <w:t>6</w:t>
      </w:r>
      <w:r w:rsidRPr="000D762E" w:rsidR="002223E3">
        <w:rPr>
          <w:rFonts w:cs="Times New Roman"/>
        </w:rPr>
        <w:t xml:space="preserve"> </w:t>
      </w:r>
      <w:r w:rsidRPr="000D762E">
        <w:rPr>
          <w:rFonts w:cs="Times New Roman"/>
        </w:rPr>
        <w:t>(Aug. 2</w:t>
      </w:r>
      <w:r w:rsidRPr="000D762E" w:rsidR="00EB1CCD">
        <w:rPr>
          <w:rFonts w:cs="Times New Roman"/>
        </w:rPr>
        <w:t>4</w:t>
      </w:r>
      <w:r w:rsidRPr="000D762E">
        <w:rPr>
          <w:rFonts w:cs="Times New Roman"/>
        </w:rPr>
        <w:t>, 202</w:t>
      </w:r>
      <w:r w:rsidRPr="000D762E" w:rsidR="00391B3C">
        <w:rPr>
          <w:rFonts w:cs="Times New Roman"/>
        </w:rPr>
        <w:t>3</w:t>
      </w:r>
      <w:r w:rsidRPr="000D762E">
        <w:rPr>
          <w:rFonts w:cs="Times New Roman"/>
        </w:rPr>
        <w:t>).</w:t>
      </w:r>
    </w:p>
  </w:footnote>
  <w:footnote w:id="38">
    <w:p w:rsidR="00390A2D" w:rsidRPr="000D762E" w:rsidP="00697B2E" w14:paraId="13456504" w14:textId="5647704E">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 xml:space="preserve">United States v. Randazzo, </w:t>
      </w:r>
      <w:r w:rsidRPr="000D762E">
        <w:rPr>
          <w:rFonts w:cs="Times New Roman"/>
        </w:rPr>
        <w:t>Case No. 1:23-cr-00114, Indictment (Nov. 29, 2023).</w:t>
      </w:r>
    </w:p>
  </w:footnote>
  <w:footnote w:id="39">
    <w:p w:rsidR="00391B3C" w:rsidRPr="000D762E" w:rsidP="00697B2E" w14:paraId="4B6EEE5A" w14:textId="50DAC439">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sidR="002223E3">
        <w:rPr>
          <w:rFonts w:cs="Times New Roman"/>
          <w:i/>
          <w:iCs/>
        </w:rPr>
        <w:t xml:space="preserve">. </w:t>
      </w:r>
      <w:r w:rsidRPr="000D762E">
        <w:rPr>
          <w:rFonts w:cs="Times New Roman"/>
        </w:rPr>
        <w:t>(Aug. 2</w:t>
      </w:r>
      <w:r w:rsidRPr="000D762E" w:rsidR="00EB1CCD">
        <w:rPr>
          <w:rFonts w:cs="Times New Roman"/>
        </w:rPr>
        <w:t>4</w:t>
      </w:r>
      <w:r w:rsidRPr="000D762E">
        <w:rPr>
          <w:rFonts w:cs="Times New Roman"/>
        </w:rPr>
        <w:t>, 2022).</w:t>
      </w:r>
    </w:p>
  </w:footnote>
  <w:footnote w:id="40">
    <w:p w:rsidR="00391B3C" w:rsidRPr="000D762E" w:rsidP="00697B2E" w14:paraId="094EBB8E" w14:textId="4C58825A">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p>
  </w:footnote>
  <w:footnote w:id="41">
    <w:p w:rsidR="00A208EA" w:rsidRPr="000D762E" w:rsidP="00697B2E" w14:paraId="2D1A64CF" w14:textId="3CE41DBB">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 xml:space="preserve">Id. </w:t>
      </w:r>
      <w:r w:rsidRPr="000D762E">
        <w:rPr>
          <w:rFonts w:cs="Times New Roman"/>
        </w:rPr>
        <w:t xml:space="preserve">at </w:t>
      </w:r>
      <w:r w:rsidRPr="000D762E" w:rsidR="001B18DC">
        <w:rPr>
          <w:rFonts w:cs="Times New Roman"/>
        </w:rPr>
        <w:t>¶ 77</w:t>
      </w:r>
      <w:r w:rsidRPr="000D762E">
        <w:rPr>
          <w:rFonts w:cs="Times New Roman"/>
        </w:rPr>
        <w:t>.</w:t>
      </w:r>
    </w:p>
  </w:footnote>
  <w:footnote w:id="42">
    <w:p w:rsidR="00A208EA" w:rsidRPr="000D762E" w:rsidP="00697B2E" w14:paraId="43C21C73" w14:textId="7A8D9B05">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p>
  </w:footnote>
  <w:footnote w:id="43">
    <w:p w:rsidR="00194AD9" w:rsidRPr="000D762E" w:rsidP="00697B2E" w14:paraId="4DB499AD" w14:textId="77777777">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Ohio Edison Company, the Cleveland Electric Illuminating Company, and the Toledo Edison Company’s Compliance with R.C. 4928.17 and the Ohio Adm. Code Chapter 4901:1-37</w:t>
      </w:r>
      <w:r w:rsidRPr="000D762E">
        <w:rPr>
          <w:rFonts w:cs="Times New Roman"/>
        </w:rPr>
        <w:t>, Case No. 17-974-EL-UNC, Entry at ¶ 19 (Oct. 18, 2023).</w:t>
      </w:r>
    </w:p>
  </w:footnote>
  <w:footnote w:id="44">
    <w:p w:rsidR="00827B80" w:rsidRPr="000D762E" w:rsidP="00697B2E" w14:paraId="277C363E" w14:textId="45269783">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 xml:space="preserve">In the Matter of the Application of the Dayton Power and Light Company to </w:t>
      </w:r>
      <w:r w:rsidRPr="000D762E" w:rsidR="000018C3">
        <w:rPr>
          <w:rFonts w:cs="Times New Roman"/>
          <w:i/>
          <w:iCs/>
        </w:rPr>
        <w:t>E</w:t>
      </w:r>
      <w:r w:rsidRPr="000D762E">
        <w:rPr>
          <w:rFonts w:cs="Times New Roman"/>
          <w:i/>
          <w:iCs/>
        </w:rPr>
        <w:t>stablish a Standard Service Offer in the Form of an Electric Security Plan</w:t>
      </w:r>
      <w:r w:rsidRPr="000D762E">
        <w:rPr>
          <w:rFonts w:cs="Times New Roman"/>
        </w:rPr>
        <w:t>, Case No. 08-1094-EL-SSO, Entry (Mar</w:t>
      </w:r>
      <w:r w:rsidRPr="000D762E" w:rsidR="00FC42C8">
        <w:rPr>
          <w:rFonts w:cs="Times New Roman"/>
        </w:rPr>
        <w:t>ch</w:t>
      </w:r>
      <w:r w:rsidRPr="000D762E">
        <w:rPr>
          <w:rFonts w:cs="Times New Roman"/>
        </w:rPr>
        <w:t xml:space="preserve"> 22, 2017). </w:t>
      </w:r>
    </w:p>
  </w:footnote>
  <w:footnote w:id="45">
    <w:p w:rsidR="003C686E" w:rsidRPr="000D762E" w:rsidP="00697B2E" w14:paraId="5AF1E9BC" w14:textId="77E53D02">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In the Matter of the Ohio Edison Company, the Cleveland Electric Illuminating Company, and the Toledo Edison Company’s Compliance with R.C. 4928.17 and the Ohio Adm. Code Chapter 4901:1-37</w:t>
      </w:r>
      <w:r w:rsidRPr="000D762E">
        <w:rPr>
          <w:rFonts w:cs="Times New Roman"/>
        </w:rPr>
        <w:t>, Case No. 17-974-EL-UNC, Entry at 26 (Aug. 24, 2022).</w:t>
      </w:r>
    </w:p>
  </w:footnote>
  <w:footnote w:id="46">
    <w:p w:rsidR="00A208EA" w:rsidRPr="000D762E" w:rsidP="00697B2E" w14:paraId="43A613B7" w14:textId="36339E66">
      <w:pPr>
        <w:pStyle w:val="FootnoteText"/>
        <w:spacing w:after="120"/>
        <w:rPr>
          <w:rFonts w:cs="Times New Roman"/>
        </w:rPr>
      </w:pPr>
      <w:r w:rsidRPr="000D762E">
        <w:rPr>
          <w:rStyle w:val="FootnoteReference"/>
          <w:rFonts w:cs="Times New Roman"/>
        </w:rPr>
        <w:footnoteRef/>
      </w:r>
      <w:r w:rsidRPr="000D762E">
        <w:rPr>
          <w:rFonts w:cs="Times New Roman"/>
        </w:rPr>
        <w:t xml:space="preserve"> </w:t>
      </w:r>
      <w:r w:rsidRPr="000D762E">
        <w:rPr>
          <w:rFonts w:cs="Times New Roman"/>
          <w:i/>
          <w:iCs/>
        </w:rPr>
        <w:t>Id.</w:t>
      </w:r>
      <w:r w:rsidRPr="000D762E" w:rsidR="006D01B5">
        <w:rPr>
          <w:rFonts w:cs="Times New Roman"/>
        </w:rPr>
        <w:t xml:space="preserve"> at </w:t>
      </w:r>
      <w:r w:rsidRPr="000D762E" w:rsidR="0015160B">
        <w:rPr>
          <w:rFonts w:cs="Times New Roman"/>
        </w:rPr>
        <w:t xml:space="preserve">¶ </w:t>
      </w:r>
      <w:r w:rsidRPr="000D762E" w:rsidR="001675D3">
        <w:rPr>
          <w:rFonts w:cs="Times New Roman"/>
        </w:rPr>
        <w:t>83</w:t>
      </w:r>
      <w:r w:rsidRPr="000D762E" w:rsidR="006D1001">
        <w:rPr>
          <w:rFonts w:cs="Times New Roman"/>
        </w:rPr>
        <w:t>.</w:t>
      </w:r>
    </w:p>
  </w:footnote>
  <w:footnote w:id="47">
    <w:p w:rsidR="00E85D8F" w:rsidRPr="000D762E" w:rsidP="00697B2E" w14:paraId="125994D1" w14:textId="566ECD85">
      <w:pPr>
        <w:pStyle w:val="PlainText"/>
        <w:spacing w:after="120"/>
        <w:rPr>
          <w:rFonts w:ascii="Times New Roman" w:hAnsi="Times New Roman" w:cs="Times New Roman"/>
          <w:sz w:val="20"/>
          <w:szCs w:val="20"/>
        </w:rPr>
      </w:pPr>
      <w:r w:rsidRPr="000D762E">
        <w:rPr>
          <w:rStyle w:val="FootnoteReference"/>
          <w:rFonts w:ascii="Times New Roman" w:hAnsi="Times New Roman" w:cs="Times New Roman"/>
          <w:sz w:val="20"/>
          <w:szCs w:val="20"/>
        </w:rPr>
        <w:footnoteRef/>
      </w:r>
      <w:r w:rsidRPr="000D762E">
        <w:rPr>
          <w:rFonts w:ascii="Times New Roman" w:hAnsi="Times New Roman" w:cs="Times New Roman"/>
          <w:sz w:val="20"/>
          <w:szCs w:val="20"/>
        </w:rPr>
        <w:t xml:space="preserve"> </w:t>
      </w:r>
      <w:r w:rsidRPr="000D762E">
        <w:rPr>
          <w:rFonts w:ascii="Times New Roman" w:hAnsi="Times New Roman" w:cs="Times New Roman"/>
          <w:i/>
          <w:iCs/>
          <w:sz w:val="20"/>
          <w:szCs w:val="20"/>
        </w:rPr>
        <w:t>See</w:t>
      </w:r>
      <w:r w:rsidRPr="000D762E">
        <w:rPr>
          <w:rFonts w:ascii="Times New Roman" w:hAnsi="Times New Roman" w:cs="Times New Roman"/>
          <w:sz w:val="20"/>
          <w:szCs w:val="20"/>
        </w:rPr>
        <w:t xml:space="preserve"> </w:t>
      </w:r>
      <w:hyperlink r:id="rId3" w:history="1">
        <w:r w:rsidRPr="000D762E">
          <w:rPr>
            <w:rStyle w:val="Hyperlink"/>
            <w:rFonts w:ascii="Times New Roman" w:hAnsi="Times New Roman" w:cs="Times New Roman"/>
            <w:sz w:val="20"/>
            <w:szCs w:val="20"/>
          </w:rPr>
          <w:t>https://apnews.com/article/ohio-bribery-investigation-householder-randazzo-puco-113274f88e7a53843e98a86f07d0844f</w:t>
        </w:r>
      </w:hyperlink>
      <w:r w:rsidRPr="000D762E" w:rsidR="00A8054A">
        <w:rPr>
          <w:rStyle w:val="Hyperlink"/>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B0E" w14:paraId="149008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B0E" w14:paraId="6F738C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B0E" w14:paraId="4C6E35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C1F3A"/>
    <w:multiLevelType w:val="hybridMultilevel"/>
    <w:tmpl w:val="91D6402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0695146"/>
    <w:multiLevelType w:val="hybridMultilevel"/>
    <w:tmpl w:val="53AA1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7A565C"/>
    <w:multiLevelType w:val="hybridMultilevel"/>
    <w:tmpl w:val="832494F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163436"/>
    <w:multiLevelType w:val="hybridMultilevel"/>
    <w:tmpl w:val="F69EAE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CDA0812"/>
    <w:multiLevelType w:val="hybridMultilevel"/>
    <w:tmpl w:val="9BB627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3">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A01303C"/>
    <w:multiLevelType w:val="hybridMultilevel"/>
    <w:tmpl w:val="5156C020"/>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FA30C75"/>
    <w:multiLevelType w:val="hybridMultilevel"/>
    <w:tmpl w:val="4282E15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3">
    <w:nsid w:val="76C71066"/>
    <w:multiLevelType w:val="hybridMultilevel"/>
    <w:tmpl w:val="FA0C382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13"/>
  </w:num>
  <w:num w:numId="3">
    <w:abstractNumId w:val="22"/>
  </w:num>
  <w:num w:numId="4">
    <w:abstractNumId w:val="8"/>
  </w:num>
  <w:num w:numId="5">
    <w:abstractNumId w:val="26"/>
  </w:num>
  <w:num w:numId="6">
    <w:abstractNumId w:val="32"/>
  </w:num>
  <w:num w:numId="7">
    <w:abstractNumId w:val="29"/>
  </w:num>
  <w:num w:numId="8">
    <w:abstractNumId w:val="31"/>
  </w:num>
  <w:num w:numId="9">
    <w:abstractNumId w:val="10"/>
  </w:num>
  <w:num w:numId="10">
    <w:abstractNumId w:val="11"/>
  </w:num>
  <w:num w:numId="11">
    <w:abstractNumId w:val="4"/>
  </w:num>
  <w:num w:numId="12">
    <w:abstractNumId w:val="3"/>
  </w:num>
  <w:num w:numId="13">
    <w:abstractNumId w:val="28"/>
  </w:num>
  <w:num w:numId="14">
    <w:abstractNumId w:val="14"/>
  </w:num>
  <w:num w:numId="15">
    <w:abstractNumId w:val="27"/>
  </w:num>
  <w:num w:numId="16">
    <w:abstractNumId w:val="19"/>
  </w:num>
  <w:num w:numId="17">
    <w:abstractNumId w:val="21"/>
  </w:num>
  <w:num w:numId="18">
    <w:abstractNumId w:val="7"/>
  </w:num>
  <w:num w:numId="19">
    <w:abstractNumId w:val="23"/>
  </w:num>
  <w:num w:numId="20">
    <w:abstractNumId w:val="17"/>
  </w:num>
  <w:num w:numId="21">
    <w:abstractNumId w:val="24"/>
  </w:num>
  <w:num w:numId="22">
    <w:abstractNumId w:val="1"/>
  </w:num>
  <w:num w:numId="23">
    <w:abstractNumId w:val="15"/>
  </w:num>
  <w:num w:numId="24">
    <w:abstractNumId w:val="16"/>
  </w:num>
  <w:num w:numId="25">
    <w:abstractNumId w:val="20"/>
  </w:num>
  <w:num w:numId="26">
    <w:abstractNumId w:val="12"/>
  </w:num>
  <w:num w:numId="27">
    <w:abstractNumId w:val="2"/>
  </w:num>
  <w:num w:numId="28">
    <w:abstractNumId w:val="18"/>
  </w:num>
  <w:num w:numId="29">
    <w:abstractNumId w:val="33"/>
  </w:num>
  <w:num w:numId="30">
    <w:abstractNumId w:val="5"/>
  </w:num>
  <w:num w:numId="31">
    <w:abstractNumId w:val="25"/>
  </w:num>
  <w:num w:numId="32">
    <w:abstractNumId w:val="30"/>
  </w:num>
  <w:num w:numId="33">
    <w:abstractNumId w:val="9"/>
  </w:num>
  <w:num w:numId="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4"/>
    <w:rsid w:val="000001F1"/>
    <w:rsid w:val="000018C3"/>
    <w:rsid w:val="00001C28"/>
    <w:rsid w:val="00002264"/>
    <w:rsid w:val="000023BA"/>
    <w:rsid w:val="000029A2"/>
    <w:rsid w:val="00002A94"/>
    <w:rsid w:val="00003380"/>
    <w:rsid w:val="0000398E"/>
    <w:rsid w:val="00003BE9"/>
    <w:rsid w:val="00005772"/>
    <w:rsid w:val="000059A5"/>
    <w:rsid w:val="00005F15"/>
    <w:rsid w:val="00006734"/>
    <w:rsid w:val="00010C71"/>
    <w:rsid w:val="00012389"/>
    <w:rsid w:val="00012BB0"/>
    <w:rsid w:val="00012FE2"/>
    <w:rsid w:val="000133DB"/>
    <w:rsid w:val="00013A44"/>
    <w:rsid w:val="00013A5C"/>
    <w:rsid w:val="00013E0C"/>
    <w:rsid w:val="00014749"/>
    <w:rsid w:val="000149F4"/>
    <w:rsid w:val="00015659"/>
    <w:rsid w:val="00015894"/>
    <w:rsid w:val="0001723E"/>
    <w:rsid w:val="000172A0"/>
    <w:rsid w:val="000178A2"/>
    <w:rsid w:val="00017A00"/>
    <w:rsid w:val="00017DDF"/>
    <w:rsid w:val="00021312"/>
    <w:rsid w:val="00021B9D"/>
    <w:rsid w:val="000220D8"/>
    <w:rsid w:val="00023C3E"/>
    <w:rsid w:val="00023FFB"/>
    <w:rsid w:val="000243BF"/>
    <w:rsid w:val="000264A2"/>
    <w:rsid w:val="000267D5"/>
    <w:rsid w:val="00026BE6"/>
    <w:rsid w:val="00027241"/>
    <w:rsid w:val="00030948"/>
    <w:rsid w:val="00030D0A"/>
    <w:rsid w:val="0003268C"/>
    <w:rsid w:val="00034D4F"/>
    <w:rsid w:val="00034FAA"/>
    <w:rsid w:val="0003553F"/>
    <w:rsid w:val="00035D16"/>
    <w:rsid w:val="000363B8"/>
    <w:rsid w:val="00036E57"/>
    <w:rsid w:val="00037415"/>
    <w:rsid w:val="0003775C"/>
    <w:rsid w:val="00037AEC"/>
    <w:rsid w:val="00037B3D"/>
    <w:rsid w:val="000413EE"/>
    <w:rsid w:val="00042343"/>
    <w:rsid w:val="0004235F"/>
    <w:rsid w:val="000425E4"/>
    <w:rsid w:val="000430A4"/>
    <w:rsid w:val="00043754"/>
    <w:rsid w:val="00044975"/>
    <w:rsid w:val="00044FD4"/>
    <w:rsid w:val="00047775"/>
    <w:rsid w:val="0004777E"/>
    <w:rsid w:val="000507BC"/>
    <w:rsid w:val="000510E5"/>
    <w:rsid w:val="000512A1"/>
    <w:rsid w:val="000516B8"/>
    <w:rsid w:val="0005252C"/>
    <w:rsid w:val="00053121"/>
    <w:rsid w:val="0005327D"/>
    <w:rsid w:val="00053FF4"/>
    <w:rsid w:val="00056437"/>
    <w:rsid w:val="00056565"/>
    <w:rsid w:val="00057A10"/>
    <w:rsid w:val="00062290"/>
    <w:rsid w:val="00062939"/>
    <w:rsid w:val="00062A0B"/>
    <w:rsid w:val="00062BEF"/>
    <w:rsid w:val="0006418D"/>
    <w:rsid w:val="00065CFF"/>
    <w:rsid w:val="000677B7"/>
    <w:rsid w:val="000710A6"/>
    <w:rsid w:val="00071383"/>
    <w:rsid w:val="00071829"/>
    <w:rsid w:val="00072381"/>
    <w:rsid w:val="0007299A"/>
    <w:rsid w:val="000746FE"/>
    <w:rsid w:val="000767BD"/>
    <w:rsid w:val="000775AB"/>
    <w:rsid w:val="00080332"/>
    <w:rsid w:val="00080458"/>
    <w:rsid w:val="0008165C"/>
    <w:rsid w:val="000816F9"/>
    <w:rsid w:val="00083E1F"/>
    <w:rsid w:val="000851DA"/>
    <w:rsid w:val="00086D55"/>
    <w:rsid w:val="00087E1E"/>
    <w:rsid w:val="000923BD"/>
    <w:rsid w:val="00092ADB"/>
    <w:rsid w:val="0009416F"/>
    <w:rsid w:val="000945CC"/>
    <w:rsid w:val="00095D47"/>
    <w:rsid w:val="00096574"/>
    <w:rsid w:val="00096B4F"/>
    <w:rsid w:val="00097645"/>
    <w:rsid w:val="000976ED"/>
    <w:rsid w:val="000A05A5"/>
    <w:rsid w:val="000A0C7F"/>
    <w:rsid w:val="000A1E3E"/>
    <w:rsid w:val="000A226C"/>
    <w:rsid w:val="000A27E9"/>
    <w:rsid w:val="000A3790"/>
    <w:rsid w:val="000A46A0"/>
    <w:rsid w:val="000A483B"/>
    <w:rsid w:val="000A4C4C"/>
    <w:rsid w:val="000A52BE"/>
    <w:rsid w:val="000A546E"/>
    <w:rsid w:val="000A6FE0"/>
    <w:rsid w:val="000A72F9"/>
    <w:rsid w:val="000B185F"/>
    <w:rsid w:val="000B1E2D"/>
    <w:rsid w:val="000B5056"/>
    <w:rsid w:val="000B5B67"/>
    <w:rsid w:val="000B5DB7"/>
    <w:rsid w:val="000B67FB"/>
    <w:rsid w:val="000C0238"/>
    <w:rsid w:val="000C12B4"/>
    <w:rsid w:val="000C1C45"/>
    <w:rsid w:val="000C1C70"/>
    <w:rsid w:val="000C2381"/>
    <w:rsid w:val="000C2BA3"/>
    <w:rsid w:val="000C3AC1"/>
    <w:rsid w:val="000C441A"/>
    <w:rsid w:val="000C5555"/>
    <w:rsid w:val="000C572D"/>
    <w:rsid w:val="000C5BD6"/>
    <w:rsid w:val="000C67ED"/>
    <w:rsid w:val="000C6C72"/>
    <w:rsid w:val="000C71F4"/>
    <w:rsid w:val="000C73D1"/>
    <w:rsid w:val="000D258E"/>
    <w:rsid w:val="000D4813"/>
    <w:rsid w:val="000D762E"/>
    <w:rsid w:val="000E0D98"/>
    <w:rsid w:val="000E1685"/>
    <w:rsid w:val="000E2941"/>
    <w:rsid w:val="000E6AC0"/>
    <w:rsid w:val="000F1537"/>
    <w:rsid w:val="000F1B92"/>
    <w:rsid w:val="000F28B1"/>
    <w:rsid w:val="000F2992"/>
    <w:rsid w:val="000F2D24"/>
    <w:rsid w:val="000F310E"/>
    <w:rsid w:val="000F341F"/>
    <w:rsid w:val="000F3C65"/>
    <w:rsid w:val="000F5BBD"/>
    <w:rsid w:val="000F633D"/>
    <w:rsid w:val="00100986"/>
    <w:rsid w:val="00101228"/>
    <w:rsid w:val="0010181F"/>
    <w:rsid w:val="00101E9A"/>
    <w:rsid w:val="00103F9E"/>
    <w:rsid w:val="00104894"/>
    <w:rsid w:val="00104F2D"/>
    <w:rsid w:val="00105590"/>
    <w:rsid w:val="00106F13"/>
    <w:rsid w:val="00107167"/>
    <w:rsid w:val="001126EA"/>
    <w:rsid w:val="00113303"/>
    <w:rsid w:val="00113775"/>
    <w:rsid w:val="001137DB"/>
    <w:rsid w:val="00114EFF"/>
    <w:rsid w:val="0011709B"/>
    <w:rsid w:val="0011727A"/>
    <w:rsid w:val="00117621"/>
    <w:rsid w:val="001177FE"/>
    <w:rsid w:val="00117DC7"/>
    <w:rsid w:val="00120851"/>
    <w:rsid w:val="00120AE8"/>
    <w:rsid w:val="001216BC"/>
    <w:rsid w:val="00122653"/>
    <w:rsid w:val="0012270A"/>
    <w:rsid w:val="00122F6A"/>
    <w:rsid w:val="00127899"/>
    <w:rsid w:val="0013064C"/>
    <w:rsid w:val="00130A78"/>
    <w:rsid w:val="00130D65"/>
    <w:rsid w:val="00130F38"/>
    <w:rsid w:val="00131857"/>
    <w:rsid w:val="00131E5A"/>
    <w:rsid w:val="00132B9F"/>
    <w:rsid w:val="00132C09"/>
    <w:rsid w:val="00133067"/>
    <w:rsid w:val="00134573"/>
    <w:rsid w:val="0013607A"/>
    <w:rsid w:val="00136359"/>
    <w:rsid w:val="001371CB"/>
    <w:rsid w:val="0013766D"/>
    <w:rsid w:val="00137FDD"/>
    <w:rsid w:val="00140586"/>
    <w:rsid w:val="0014151F"/>
    <w:rsid w:val="00141772"/>
    <w:rsid w:val="00141DCF"/>
    <w:rsid w:val="00142FAA"/>
    <w:rsid w:val="00143074"/>
    <w:rsid w:val="001435EB"/>
    <w:rsid w:val="00146CB1"/>
    <w:rsid w:val="0015074C"/>
    <w:rsid w:val="0015160B"/>
    <w:rsid w:val="00151955"/>
    <w:rsid w:val="00153065"/>
    <w:rsid w:val="001533F0"/>
    <w:rsid w:val="00153869"/>
    <w:rsid w:val="00153996"/>
    <w:rsid w:val="001542EE"/>
    <w:rsid w:val="00154F84"/>
    <w:rsid w:val="00155299"/>
    <w:rsid w:val="00155914"/>
    <w:rsid w:val="0015642B"/>
    <w:rsid w:val="00156874"/>
    <w:rsid w:val="00157DBD"/>
    <w:rsid w:val="001601F5"/>
    <w:rsid w:val="00160B8B"/>
    <w:rsid w:val="001615A0"/>
    <w:rsid w:val="00162321"/>
    <w:rsid w:val="00163159"/>
    <w:rsid w:val="001647E8"/>
    <w:rsid w:val="00165997"/>
    <w:rsid w:val="00165A59"/>
    <w:rsid w:val="00165AB2"/>
    <w:rsid w:val="00165E07"/>
    <w:rsid w:val="0016705A"/>
    <w:rsid w:val="001675D3"/>
    <w:rsid w:val="00170820"/>
    <w:rsid w:val="00171D62"/>
    <w:rsid w:val="00172244"/>
    <w:rsid w:val="00172D0E"/>
    <w:rsid w:val="00173E76"/>
    <w:rsid w:val="001746F5"/>
    <w:rsid w:val="0017578C"/>
    <w:rsid w:val="00175A1D"/>
    <w:rsid w:val="0017709A"/>
    <w:rsid w:val="001771F7"/>
    <w:rsid w:val="00177821"/>
    <w:rsid w:val="00177FAC"/>
    <w:rsid w:val="00182F10"/>
    <w:rsid w:val="00183AC7"/>
    <w:rsid w:val="001860BB"/>
    <w:rsid w:val="001863D7"/>
    <w:rsid w:val="001913A3"/>
    <w:rsid w:val="001918D1"/>
    <w:rsid w:val="0019208C"/>
    <w:rsid w:val="0019245C"/>
    <w:rsid w:val="0019335F"/>
    <w:rsid w:val="00193A4D"/>
    <w:rsid w:val="00193C97"/>
    <w:rsid w:val="00194AD9"/>
    <w:rsid w:val="00194E48"/>
    <w:rsid w:val="0019538D"/>
    <w:rsid w:val="00195859"/>
    <w:rsid w:val="0019648B"/>
    <w:rsid w:val="00197483"/>
    <w:rsid w:val="001A043E"/>
    <w:rsid w:val="001A0E31"/>
    <w:rsid w:val="001A183C"/>
    <w:rsid w:val="001A189A"/>
    <w:rsid w:val="001A1B57"/>
    <w:rsid w:val="001A314C"/>
    <w:rsid w:val="001A3998"/>
    <w:rsid w:val="001A3C37"/>
    <w:rsid w:val="001A3E4F"/>
    <w:rsid w:val="001A417C"/>
    <w:rsid w:val="001A45CC"/>
    <w:rsid w:val="001A4698"/>
    <w:rsid w:val="001A7237"/>
    <w:rsid w:val="001B0832"/>
    <w:rsid w:val="001B0EB8"/>
    <w:rsid w:val="001B140E"/>
    <w:rsid w:val="001B18DC"/>
    <w:rsid w:val="001B286E"/>
    <w:rsid w:val="001B3A89"/>
    <w:rsid w:val="001B42DB"/>
    <w:rsid w:val="001B43E7"/>
    <w:rsid w:val="001B58CF"/>
    <w:rsid w:val="001C1055"/>
    <w:rsid w:val="001C1658"/>
    <w:rsid w:val="001C1719"/>
    <w:rsid w:val="001C1FA8"/>
    <w:rsid w:val="001C22FA"/>
    <w:rsid w:val="001C262E"/>
    <w:rsid w:val="001C3E47"/>
    <w:rsid w:val="001C609D"/>
    <w:rsid w:val="001C648B"/>
    <w:rsid w:val="001C699D"/>
    <w:rsid w:val="001C6D3E"/>
    <w:rsid w:val="001D0899"/>
    <w:rsid w:val="001D1B1A"/>
    <w:rsid w:val="001D1FD9"/>
    <w:rsid w:val="001D1FF6"/>
    <w:rsid w:val="001D6AF2"/>
    <w:rsid w:val="001D7AF8"/>
    <w:rsid w:val="001E020B"/>
    <w:rsid w:val="001E29CA"/>
    <w:rsid w:val="001E2C12"/>
    <w:rsid w:val="001E3B8D"/>
    <w:rsid w:val="001E402F"/>
    <w:rsid w:val="001E6958"/>
    <w:rsid w:val="001E6992"/>
    <w:rsid w:val="001E7830"/>
    <w:rsid w:val="001E78F2"/>
    <w:rsid w:val="001F06DE"/>
    <w:rsid w:val="001F107E"/>
    <w:rsid w:val="001F1C8B"/>
    <w:rsid w:val="001F2C93"/>
    <w:rsid w:val="001F3052"/>
    <w:rsid w:val="001F31ED"/>
    <w:rsid w:val="001F4D50"/>
    <w:rsid w:val="001F510A"/>
    <w:rsid w:val="001F5E35"/>
    <w:rsid w:val="001F603E"/>
    <w:rsid w:val="001F6107"/>
    <w:rsid w:val="001F6180"/>
    <w:rsid w:val="001F6315"/>
    <w:rsid w:val="00203497"/>
    <w:rsid w:val="0020499A"/>
    <w:rsid w:val="00204B7E"/>
    <w:rsid w:val="00204DB6"/>
    <w:rsid w:val="00205AA6"/>
    <w:rsid w:val="00206430"/>
    <w:rsid w:val="00207247"/>
    <w:rsid w:val="00207DAB"/>
    <w:rsid w:val="00211508"/>
    <w:rsid w:val="002127DB"/>
    <w:rsid w:val="00213925"/>
    <w:rsid w:val="00214972"/>
    <w:rsid w:val="00214F05"/>
    <w:rsid w:val="00216C2D"/>
    <w:rsid w:val="00217035"/>
    <w:rsid w:val="00217239"/>
    <w:rsid w:val="00217BCC"/>
    <w:rsid w:val="00217D31"/>
    <w:rsid w:val="00221A62"/>
    <w:rsid w:val="00221A94"/>
    <w:rsid w:val="002223E3"/>
    <w:rsid w:val="0022335C"/>
    <w:rsid w:val="00224057"/>
    <w:rsid w:val="00224C68"/>
    <w:rsid w:val="00224D48"/>
    <w:rsid w:val="0022758A"/>
    <w:rsid w:val="00227833"/>
    <w:rsid w:val="00232B0C"/>
    <w:rsid w:val="00234351"/>
    <w:rsid w:val="00234E7D"/>
    <w:rsid w:val="0023602E"/>
    <w:rsid w:val="00245565"/>
    <w:rsid w:val="00247115"/>
    <w:rsid w:val="002501DE"/>
    <w:rsid w:val="0025023B"/>
    <w:rsid w:val="00250260"/>
    <w:rsid w:val="00251160"/>
    <w:rsid w:val="00253764"/>
    <w:rsid w:val="0025376D"/>
    <w:rsid w:val="002537B6"/>
    <w:rsid w:val="00254129"/>
    <w:rsid w:val="002546AF"/>
    <w:rsid w:val="00260C20"/>
    <w:rsid w:val="00260E0D"/>
    <w:rsid w:val="00261D71"/>
    <w:rsid w:val="002620BA"/>
    <w:rsid w:val="00262BA9"/>
    <w:rsid w:val="002643CE"/>
    <w:rsid w:val="0026489C"/>
    <w:rsid w:val="002652FE"/>
    <w:rsid w:val="002654E3"/>
    <w:rsid w:val="00266199"/>
    <w:rsid w:val="0026633B"/>
    <w:rsid w:val="00266352"/>
    <w:rsid w:val="0026723E"/>
    <w:rsid w:val="0026738E"/>
    <w:rsid w:val="00271490"/>
    <w:rsid w:val="00271C77"/>
    <w:rsid w:val="00272299"/>
    <w:rsid w:val="00272E2B"/>
    <w:rsid w:val="00273163"/>
    <w:rsid w:val="00275710"/>
    <w:rsid w:val="00277C23"/>
    <w:rsid w:val="0028071B"/>
    <w:rsid w:val="00282F49"/>
    <w:rsid w:val="00286079"/>
    <w:rsid w:val="00286727"/>
    <w:rsid w:val="00287765"/>
    <w:rsid w:val="00291222"/>
    <w:rsid w:val="0029164D"/>
    <w:rsid w:val="002931AE"/>
    <w:rsid w:val="00293EB6"/>
    <w:rsid w:val="00294086"/>
    <w:rsid w:val="00295C2B"/>
    <w:rsid w:val="00297128"/>
    <w:rsid w:val="002975EA"/>
    <w:rsid w:val="002A107A"/>
    <w:rsid w:val="002A1592"/>
    <w:rsid w:val="002A3565"/>
    <w:rsid w:val="002A3DD9"/>
    <w:rsid w:val="002A48E4"/>
    <w:rsid w:val="002A5A77"/>
    <w:rsid w:val="002A6C3E"/>
    <w:rsid w:val="002B0887"/>
    <w:rsid w:val="002B1607"/>
    <w:rsid w:val="002B3419"/>
    <w:rsid w:val="002B49F1"/>
    <w:rsid w:val="002B5AA9"/>
    <w:rsid w:val="002B6439"/>
    <w:rsid w:val="002B6D3E"/>
    <w:rsid w:val="002B76EC"/>
    <w:rsid w:val="002B7C0D"/>
    <w:rsid w:val="002C0605"/>
    <w:rsid w:val="002C0A53"/>
    <w:rsid w:val="002C1225"/>
    <w:rsid w:val="002C1AE1"/>
    <w:rsid w:val="002C29DA"/>
    <w:rsid w:val="002C44E6"/>
    <w:rsid w:val="002C6278"/>
    <w:rsid w:val="002C68F7"/>
    <w:rsid w:val="002C77CC"/>
    <w:rsid w:val="002C7F09"/>
    <w:rsid w:val="002D0163"/>
    <w:rsid w:val="002D0AB7"/>
    <w:rsid w:val="002D0E34"/>
    <w:rsid w:val="002D1A3E"/>
    <w:rsid w:val="002D2E3B"/>
    <w:rsid w:val="002D4304"/>
    <w:rsid w:val="002D49FC"/>
    <w:rsid w:val="002D5E92"/>
    <w:rsid w:val="002D6B2C"/>
    <w:rsid w:val="002D784E"/>
    <w:rsid w:val="002D7C79"/>
    <w:rsid w:val="002E00A8"/>
    <w:rsid w:val="002E0C24"/>
    <w:rsid w:val="002E0C26"/>
    <w:rsid w:val="002E0EE8"/>
    <w:rsid w:val="002E1899"/>
    <w:rsid w:val="002E2237"/>
    <w:rsid w:val="002E2756"/>
    <w:rsid w:val="002E2BEA"/>
    <w:rsid w:val="002E2D47"/>
    <w:rsid w:val="002E2D84"/>
    <w:rsid w:val="002E46DE"/>
    <w:rsid w:val="002E48B7"/>
    <w:rsid w:val="002E49C0"/>
    <w:rsid w:val="002E4AB2"/>
    <w:rsid w:val="002E58D0"/>
    <w:rsid w:val="002E5AAB"/>
    <w:rsid w:val="002E685E"/>
    <w:rsid w:val="002E6F74"/>
    <w:rsid w:val="002F1007"/>
    <w:rsid w:val="002F223E"/>
    <w:rsid w:val="002F2E53"/>
    <w:rsid w:val="002F38E4"/>
    <w:rsid w:val="002F4058"/>
    <w:rsid w:val="002F48DC"/>
    <w:rsid w:val="002F4CE6"/>
    <w:rsid w:val="002F515A"/>
    <w:rsid w:val="002F5A3E"/>
    <w:rsid w:val="002F5EC5"/>
    <w:rsid w:val="002F72AB"/>
    <w:rsid w:val="002F7AE2"/>
    <w:rsid w:val="003025AA"/>
    <w:rsid w:val="00302D8E"/>
    <w:rsid w:val="003041B4"/>
    <w:rsid w:val="003047D2"/>
    <w:rsid w:val="00304A18"/>
    <w:rsid w:val="00304CCA"/>
    <w:rsid w:val="00305868"/>
    <w:rsid w:val="003064CA"/>
    <w:rsid w:val="003065B8"/>
    <w:rsid w:val="0030724D"/>
    <w:rsid w:val="00307778"/>
    <w:rsid w:val="00310D2C"/>
    <w:rsid w:val="00311540"/>
    <w:rsid w:val="003117A8"/>
    <w:rsid w:val="00311F1E"/>
    <w:rsid w:val="00312B5F"/>
    <w:rsid w:val="00313478"/>
    <w:rsid w:val="003147CC"/>
    <w:rsid w:val="003148DC"/>
    <w:rsid w:val="00321178"/>
    <w:rsid w:val="0032167C"/>
    <w:rsid w:val="003243F9"/>
    <w:rsid w:val="00324492"/>
    <w:rsid w:val="0032483B"/>
    <w:rsid w:val="00324C02"/>
    <w:rsid w:val="00324D98"/>
    <w:rsid w:val="00325235"/>
    <w:rsid w:val="00325E4E"/>
    <w:rsid w:val="00327419"/>
    <w:rsid w:val="00327EC6"/>
    <w:rsid w:val="00330DAA"/>
    <w:rsid w:val="00331934"/>
    <w:rsid w:val="00332004"/>
    <w:rsid w:val="00332680"/>
    <w:rsid w:val="0033481F"/>
    <w:rsid w:val="00334FA3"/>
    <w:rsid w:val="00335BEE"/>
    <w:rsid w:val="00335C83"/>
    <w:rsid w:val="00336D01"/>
    <w:rsid w:val="003370EE"/>
    <w:rsid w:val="00337DBC"/>
    <w:rsid w:val="00340077"/>
    <w:rsid w:val="003403F6"/>
    <w:rsid w:val="00341C93"/>
    <w:rsid w:val="00342101"/>
    <w:rsid w:val="0034210B"/>
    <w:rsid w:val="0034294C"/>
    <w:rsid w:val="00342A12"/>
    <w:rsid w:val="00346702"/>
    <w:rsid w:val="0034692C"/>
    <w:rsid w:val="00347565"/>
    <w:rsid w:val="0035020F"/>
    <w:rsid w:val="00350DC3"/>
    <w:rsid w:val="003512D9"/>
    <w:rsid w:val="0035204E"/>
    <w:rsid w:val="00353A38"/>
    <w:rsid w:val="00353BA1"/>
    <w:rsid w:val="00355932"/>
    <w:rsid w:val="00357B88"/>
    <w:rsid w:val="00362480"/>
    <w:rsid w:val="00363F48"/>
    <w:rsid w:val="00364BCD"/>
    <w:rsid w:val="0036645A"/>
    <w:rsid w:val="00371347"/>
    <w:rsid w:val="0037143D"/>
    <w:rsid w:val="00371C3D"/>
    <w:rsid w:val="003735BB"/>
    <w:rsid w:val="00373E6E"/>
    <w:rsid w:val="003743BD"/>
    <w:rsid w:val="0037452A"/>
    <w:rsid w:val="003758D6"/>
    <w:rsid w:val="003763FF"/>
    <w:rsid w:val="003804E0"/>
    <w:rsid w:val="003805DA"/>
    <w:rsid w:val="00383322"/>
    <w:rsid w:val="003833B6"/>
    <w:rsid w:val="00384BB7"/>
    <w:rsid w:val="00384D20"/>
    <w:rsid w:val="003851AD"/>
    <w:rsid w:val="00385FB5"/>
    <w:rsid w:val="003863B8"/>
    <w:rsid w:val="00386727"/>
    <w:rsid w:val="00386776"/>
    <w:rsid w:val="00386E1D"/>
    <w:rsid w:val="00390A2D"/>
    <w:rsid w:val="00391B3C"/>
    <w:rsid w:val="003922C8"/>
    <w:rsid w:val="003934F5"/>
    <w:rsid w:val="00394E20"/>
    <w:rsid w:val="00395724"/>
    <w:rsid w:val="003A04C5"/>
    <w:rsid w:val="003A0861"/>
    <w:rsid w:val="003A1A5A"/>
    <w:rsid w:val="003A4F28"/>
    <w:rsid w:val="003A5C1F"/>
    <w:rsid w:val="003A6F8A"/>
    <w:rsid w:val="003A6FF8"/>
    <w:rsid w:val="003A7A9C"/>
    <w:rsid w:val="003B02D5"/>
    <w:rsid w:val="003B1DED"/>
    <w:rsid w:val="003B215C"/>
    <w:rsid w:val="003B2407"/>
    <w:rsid w:val="003B3213"/>
    <w:rsid w:val="003B4556"/>
    <w:rsid w:val="003B58D1"/>
    <w:rsid w:val="003B6002"/>
    <w:rsid w:val="003C129B"/>
    <w:rsid w:val="003C1927"/>
    <w:rsid w:val="003C1A6E"/>
    <w:rsid w:val="003C3901"/>
    <w:rsid w:val="003C4762"/>
    <w:rsid w:val="003C5464"/>
    <w:rsid w:val="003C54A1"/>
    <w:rsid w:val="003C5A92"/>
    <w:rsid w:val="003C5FAC"/>
    <w:rsid w:val="003C686E"/>
    <w:rsid w:val="003C7C71"/>
    <w:rsid w:val="003D012E"/>
    <w:rsid w:val="003D0818"/>
    <w:rsid w:val="003D1311"/>
    <w:rsid w:val="003D2106"/>
    <w:rsid w:val="003D31DE"/>
    <w:rsid w:val="003D35B9"/>
    <w:rsid w:val="003D5747"/>
    <w:rsid w:val="003D7AE8"/>
    <w:rsid w:val="003E0841"/>
    <w:rsid w:val="003E11C3"/>
    <w:rsid w:val="003E147C"/>
    <w:rsid w:val="003E1766"/>
    <w:rsid w:val="003E2063"/>
    <w:rsid w:val="003E3383"/>
    <w:rsid w:val="003E4B59"/>
    <w:rsid w:val="003E5150"/>
    <w:rsid w:val="003E5943"/>
    <w:rsid w:val="003E6CC8"/>
    <w:rsid w:val="003E7D64"/>
    <w:rsid w:val="003F03CD"/>
    <w:rsid w:val="003F06DD"/>
    <w:rsid w:val="003F070C"/>
    <w:rsid w:val="003F1C05"/>
    <w:rsid w:val="003F25F7"/>
    <w:rsid w:val="003F4068"/>
    <w:rsid w:val="003F44A2"/>
    <w:rsid w:val="003F4715"/>
    <w:rsid w:val="003F4776"/>
    <w:rsid w:val="003F5A61"/>
    <w:rsid w:val="003F6E11"/>
    <w:rsid w:val="004015D1"/>
    <w:rsid w:val="00402730"/>
    <w:rsid w:val="00402D44"/>
    <w:rsid w:val="00402DDB"/>
    <w:rsid w:val="00404FB2"/>
    <w:rsid w:val="0040622F"/>
    <w:rsid w:val="00407323"/>
    <w:rsid w:val="004110C9"/>
    <w:rsid w:val="0041181D"/>
    <w:rsid w:val="00413096"/>
    <w:rsid w:val="00413D31"/>
    <w:rsid w:val="0041480E"/>
    <w:rsid w:val="0041529D"/>
    <w:rsid w:val="00415533"/>
    <w:rsid w:val="004174A9"/>
    <w:rsid w:val="00421609"/>
    <w:rsid w:val="00421700"/>
    <w:rsid w:val="00423375"/>
    <w:rsid w:val="00423E72"/>
    <w:rsid w:val="00424BDB"/>
    <w:rsid w:val="0042524E"/>
    <w:rsid w:val="004269C9"/>
    <w:rsid w:val="00426A57"/>
    <w:rsid w:val="004276A9"/>
    <w:rsid w:val="00430530"/>
    <w:rsid w:val="00430D27"/>
    <w:rsid w:val="00431C55"/>
    <w:rsid w:val="00432299"/>
    <w:rsid w:val="00433338"/>
    <w:rsid w:val="00433AD9"/>
    <w:rsid w:val="00434F3E"/>
    <w:rsid w:val="00435B04"/>
    <w:rsid w:val="0043603C"/>
    <w:rsid w:val="00437E46"/>
    <w:rsid w:val="0044004C"/>
    <w:rsid w:val="004401C3"/>
    <w:rsid w:val="004407A2"/>
    <w:rsid w:val="00440A61"/>
    <w:rsid w:val="00442361"/>
    <w:rsid w:val="004423BA"/>
    <w:rsid w:val="00445294"/>
    <w:rsid w:val="004462F1"/>
    <w:rsid w:val="0044689F"/>
    <w:rsid w:val="004470CD"/>
    <w:rsid w:val="0044723D"/>
    <w:rsid w:val="00447250"/>
    <w:rsid w:val="00447852"/>
    <w:rsid w:val="00450E91"/>
    <w:rsid w:val="00452001"/>
    <w:rsid w:val="004521E3"/>
    <w:rsid w:val="004536C7"/>
    <w:rsid w:val="00454F32"/>
    <w:rsid w:val="00456555"/>
    <w:rsid w:val="00457DEF"/>
    <w:rsid w:val="00461DEB"/>
    <w:rsid w:val="00463203"/>
    <w:rsid w:val="0046334A"/>
    <w:rsid w:val="00463E71"/>
    <w:rsid w:val="00466566"/>
    <w:rsid w:val="00466701"/>
    <w:rsid w:val="00466A07"/>
    <w:rsid w:val="0047059F"/>
    <w:rsid w:val="0047074C"/>
    <w:rsid w:val="00470B00"/>
    <w:rsid w:val="00471133"/>
    <w:rsid w:val="00471BD7"/>
    <w:rsid w:val="00471D82"/>
    <w:rsid w:val="00475AF6"/>
    <w:rsid w:val="00475F29"/>
    <w:rsid w:val="0047609E"/>
    <w:rsid w:val="00476AB8"/>
    <w:rsid w:val="00476C76"/>
    <w:rsid w:val="00476D87"/>
    <w:rsid w:val="0047762C"/>
    <w:rsid w:val="00480476"/>
    <w:rsid w:val="0048292F"/>
    <w:rsid w:val="00483779"/>
    <w:rsid w:val="00483CD1"/>
    <w:rsid w:val="00483F84"/>
    <w:rsid w:val="00484376"/>
    <w:rsid w:val="0048489F"/>
    <w:rsid w:val="00484A55"/>
    <w:rsid w:val="004853D9"/>
    <w:rsid w:val="00485F3A"/>
    <w:rsid w:val="004862A5"/>
    <w:rsid w:val="004863C7"/>
    <w:rsid w:val="00486ABA"/>
    <w:rsid w:val="00487A7B"/>
    <w:rsid w:val="00487B38"/>
    <w:rsid w:val="004918EE"/>
    <w:rsid w:val="004935AA"/>
    <w:rsid w:val="0049385C"/>
    <w:rsid w:val="00493A4F"/>
    <w:rsid w:val="0049465D"/>
    <w:rsid w:val="004979A0"/>
    <w:rsid w:val="004A178A"/>
    <w:rsid w:val="004A178B"/>
    <w:rsid w:val="004A284C"/>
    <w:rsid w:val="004A5084"/>
    <w:rsid w:val="004A6E34"/>
    <w:rsid w:val="004A7535"/>
    <w:rsid w:val="004A7A94"/>
    <w:rsid w:val="004A7D34"/>
    <w:rsid w:val="004B0C6E"/>
    <w:rsid w:val="004B0EC4"/>
    <w:rsid w:val="004B28A1"/>
    <w:rsid w:val="004B29C1"/>
    <w:rsid w:val="004B3091"/>
    <w:rsid w:val="004B32A6"/>
    <w:rsid w:val="004B3B95"/>
    <w:rsid w:val="004B4671"/>
    <w:rsid w:val="004B5653"/>
    <w:rsid w:val="004B57FC"/>
    <w:rsid w:val="004B5D5C"/>
    <w:rsid w:val="004B7883"/>
    <w:rsid w:val="004C06FF"/>
    <w:rsid w:val="004C1146"/>
    <w:rsid w:val="004C19E7"/>
    <w:rsid w:val="004C1B6F"/>
    <w:rsid w:val="004C271A"/>
    <w:rsid w:val="004C337C"/>
    <w:rsid w:val="004C3761"/>
    <w:rsid w:val="004C46DD"/>
    <w:rsid w:val="004C4C05"/>
    <w:rsid w:val="004C54A6"/>
    <w:rsid w:val="004C5777"/>
    <w:rsid w:val="004C5BCA"/>
    <w:rsid w:val="004C6AB7"/>
    <w:rsid w:val="004C6B03"/>
    <w:rsid w:val="004C7168"/>
    <w:rsid w:val="004C731B"/>
    <w:rsid w:val="004D0F17"/>
    <w:rsid w:val="004D1601"/>
    <w:rsid w:val="004D2987"/>
    <w:rsid w:val="004D4EB5"/>
    <w:rsid w:val="004D6DA8"/>
    <w:rsid w:val="004E01EE"/>
    <w:rsid w:val="004E05C3"/>
    <w:rsid w:val="004E12EB"/>
    <w:rsid w:val="004E2023"/>
    <w:rsid w:val="004E27E5"/>
    <w:rsid w:val="004E3506"/>
    <w:rsid w:val="004E4283"/>
    <w:rsid w:val="004E4FF0"/>
    <w:rsid w:val="004E55DD"/>
    <w:rsid w:val="004E56C6"/>
    <w:rsid w:val="004E7A32"/>
    <w:rsid w:val="004E7A75"/>
    <w:rsid w:val="004E7D65"/>
    <w:rsid w:val="004F067F"/>
    <w:rsid w:val="004F0DB1"/>
    <w:rsid w:val="004F4467"/>
    <w:rsid w:val="004F49D5"/>
    <w:rsid w:val="004F4D39"/>
    <w:rsid w:val="004F58F1"/>
    <w:rsid w:val="004F68DE"/>
    <w:rsid w:val="005004B6"/>
    <w:rsid w:val="00501FE8"/>
    <w:rsid w:val="0050269E"/>
    <w:rsid w:val="00504FF0"/>
    <w:rsid w:val="00505D00"/>
    <w:rsid w:val="0050640D"/>
    <w:rsid w:val="00506949"/>
    <w:rsid w:val="00506A53"/>
    <w:rsid w:val="00507914"/>
    <w:rsid w:val="00507A83"/>
    <w:rsid w:val="00507E45"/>
    <w:rsid w:val="0051050E"/>
    <w:rsid w:val="005114A6"/>
    <w:rsid w:val="00511876"/>
    <w:rsid w:val="0051289B"/>
    <w:rsid w:val="00512A1A"/>
    <w:rsid w:val="005137BF"/>
    <w:rsid w:val="005147ED"/>
    <w:rsid w:val="00514F7F"/>
    <w:rsid w:val="005153D3"/>
    <w:rsid w:val="00515C0A"/>
    <w:rsid w:val="005167E7"/>
    <w:rsid w:val="00516A04"/>
    <w:rsid w:val="005171F4"/>
    <w:rsid w:val="00517F8B"/>
    <w:rsid w:val="00520404"/>
    <w:rsid w:val="005209D7"/>
    <w:rsid w:val="0052126A"/>
    <w:rsid w:val="00521A4E"/>
    <w:rsid w:val="00521AF7"/>
    <w:rsid w:val="00521C9C"/>
    <w:rsid w:val="00523451"/>
    <w:rsid w:val="00524BBE"/>
    <w:rsid w:val="005252A1"/>
    <w:rsid w:val="005259E6"/>
    <w:rsid w:val="00526B35"/>
    <w:rsid w:val="00526F7E"/>
    <w:rsid w:val="005272B8"/>
    <w:rsid w:val="00527380"/>
    <w:rsid w:val="00527801"/>
    <w:rsid w:val="00527C86"/>
    <w:rsid w:val="0053022E"/>
    <w:rsid w:val="00530376"/>
    <w:rsid w:val="005305C4"/>
    <w:rsid w:val="00530ABE"/>
    <w:rsid w:val="005319E4"/>
    <w:rsid w:val="00531EFB"/>
    <w:rsid w:val="005333B3"/>
    <w:rsid w:val="00533B8B"/>
    <w:rsid w:val="0053448D"/>
    <w:rsid w:val="00534560"/>
    <w:rsid w:val="0053535B"/>
    <w:rsid w:val="0053537B"/>
    <w:rsid w:val="00535E01"/>
    <w:rsid w:val="00537258"/>
    <w:rsid w:val="005403BA"/>
    <w:rsid w:val="005419B9"/>
    <w:rsid w:val="0054214C"/>
    <w:rsid w:val="00543A34"/>
    <w:rsid w:val="0054473D"/>
    <w:rsid w:val="005454D3"/>
    <w:rsid w:val="00545B5C"/>
    <w:rsid w:val="00545F13"/>
    <w:rsid w:val="005500BB"/>
    <w:rsid w:val="0055038C"/>
    <w:rsid w:val="005504A6"/>
    <w:rsid w:val="00550F8A"/>
    <w:rsid w:val="00551E21"/>
    <w:rsid w:val="00553172"/>
    <w:rsid w:val="0055330E"/>
    <w:rsid w:val="00554103"/>
    <w:rsid w:val="005552CB"/>
    <w:rsid w:val="00555AB1"/>
    <w:rsid w:val="00556BA8"/>
    <w:rsid w:val="005575F8"/>
    <w:rsid w:val="00560C9F"/>
    <w:rsid w:val="00562770"/>
    <w:rsid w:val="00565C4F"/>
    <w:rsid w:val="0056722E"/>
    <w:rsid w:val="00567649"/>
    <w:rsid w:val="00567890"/>
    <w:rsid w:val="00567C1D"/>
    <w:rsid w:val="00567FE5"/>
    <w:rsid w:val="00570BDD"/>
    <w:rsid w:val="00570FDE"/>
    <w:rsid w:val="0057188E"/>
    <w:rsid w:val="0057217D"/>
    <w:rsid w:val="005726BC"/>
    <w:rsid w:val="00572CA2"/>
    <w:rsid w:val="00573F71"/>
    <w:rsid w:val="00575CF9"/>
    <w:rsid w:val="00576246"/>
    <w:rsid w:val="00576CCB"/>
    <w:rsid w:val="00577641"/>
    <w:rsid w:val="005777D0"/>
    <w:rsid w:val="0057782F"/>
    <w:rsid w:val="00582E38"/>
    <w:rsid w:val="005835CB"/>
    <w:rsid w:val="00585D2E"/>
    <w:rsid w:val="00586F34"/>
    <w:rsid w:val="00586F8D"/>
    <w:rsid w:val="005879DD"/>
    <w:rsid w:val="00587D6A"/>
    <w:rsid w:val="00590DDA"/>
    <w:rsid w:val="00591DEA"/>
    <w:rsid w:val="00591E3D"/>
    <w:rsid w:val="00592211"/>
    <w:rsid w:val="00594A90"/>
    <w:rsid w:val="00595EC8"/>
    <w:rsid w:val="005A2785"/>
    <w:rsid w:val="005A329C"/>
    <w:rsid w:val="005A40A3"/>
    <w:rsid w:val="005A53DD"/>
    <w:rsid w:val="005A6C19"/>
    <w:rsid w:val="005A7DA9"/>
    <w:rsid w:val="005B0098"/>
    <w:rsid w:val="005B20E3"/>
    <w:rsid w:val="005B2F06"/>
    <w:rsid w:val="005B3113"/>
    <w:rsid w:val="005B355B"/>
    <w:rsid w:val="005B4B87"/>
    <w:rsid w:val="005B5942"/>
    <w:rsid w:val="005B5F08"/>
    <w:rsid w:val="005C0220"/>
    <w:rsid w:val="005C2022"/>
    <w:rsid w:val="005C3003"/>
    <w:rsid w:val="005C3613"/>
    <w:rsid w:val="005C4148"/>
    <w:rsid w:val="005C490D"/>
    <w:rsid w:val="005C58E8"/>
    <w:rsid w:val="005C65DE"/>
    <w:rsid w:val="005C6617"/>
    <w:rsid w:val="005C6D20"/>
    <w:rsid w:val="005C7371"/>
    <w:rsid w:val="005C794E"/>
    <w:rsid w:val="005D084F"/>
    <w:rsid w:val="005D0E1C"/>
    <w:rsid w:val="005D1B6B"/>
    <w:rsid w:val="005D2801"/>
    <w:rsid w:val="005D4549"/>
    <w:rsid w:val="005D6284"/>
    <w:rsid w:val="005E0264"/>
    <w:rsid w:val="005E141F"/>
    <w:rsid w:val="005E1810"/>
    <w:rsid w:val="005E19E4"/>
    <w:rsid w:val="005E1FAF"/>
    <w:rsid w:val="005E2762"/>
    <w:rsid w:val="005E29E2"/>
    <w:rsid w:val="005E60FE"/>
    <w:rsid w:val="005E6344"/>
    <w:rsid w:val="005E68C4"/>
    <w:rsid w:val="005E7D73"/>
    <w:rsid w:val="005F1251"/>
    <w:rsid w:val="005F29FE"/>
    <w:rsid w:val="005F7027"/>
    <w:rsid w:val="005F74ED"/>
    <w:rsid w:val="005F7637"/>
    <w:rsid w:val="00600CFE"/>
    <w:rsid w:val="0060207D"/>
    <w:rsid w:val="00602270"/>
    <w:rsid w:val="006025C5"/>
    <w:rsid w:val="00602647"/>
    <w:rsid w:val="00606C02"/>
    <w:rsid w:val="00606C2D"/>
    <w:rsid w:val="006070F4"/>
    <w:rsid w:val="0060727D"/>
    <w:rsid w:val="00612970"/>
    <w:rsid w:val="00613C46"/>
    <w:rsid w:val="00616182"/>
    <w:rsid w:val="00616CCC"/>
    <w:rsid w:val="00617B0E"/>
    <w:rsid w:val="00617FB8"/>
    <w:rsid w:val="00620C2E"/>
    <w:rsid w:val="00622D11"/>
    <w:rsid w:val="00624021"/>
    <w:rsid w:val="0062477D"/>
    <w:rsid w:val="00624C22"/>
    <w:rsid w:val="00624C6C"/>
    <w:rsid w:val="006265FF"/>
    <w:rsid w:val="006268AC"/>
    <w:rsid w:val="006272A7"/>
    <w:rsid w:val="00627694"/>
    <w:rsid w:val="0062799B"/>
    <w:rsid w:val="00630DDD"/>
    <w:rsid w:val="00631510"/>
    <w:rsid w:val="006328D0"/>
    <w:rsid w:val="00633043"/>
    <w:rsid w:val="00633B85"/>
    <w:rsid w:val="00633BB0"/>
    <w:rsid w:val="0063456F"/>
    <w:rsid w:val="0063667C"/>
    <w:rsid w:val="00636B1B"/>
    <w:rsid w:val="00637186"/>
    <w:rsid w:val="00637296"/>
    <w:rsid w:val="006412D5"/>
    <w:rsid w:val="0064320A"/>
    <w:rsid w:val="00644E69"/>
    <w:rsid w:val="006469F2"/>
    <w:rsid w:val="0065005A"/>
    <w:rsid w:val="00650796"/>
    <w:rsid w:val="0065195A"/>
    <w:rsid w:val="00652743"/>
    <w:rsid w:val="006538D3"/>
    <w:rsid w:val="00654AAE"/>
    <w:rsid w:val="0065569B"/>
    <w:rsid w:val="00657082"/>
    <w:rsid w:val="00657653"/>
    <w:rsid w:val="0065777F"/>
    <w:rsid w:val="00660163"/>
    <w:rsid w:val="00662378"/>
    <w:rsid w:val="00663997"/>
    <w:rsid w:val="00663E1B"/>
    <w:rsid w:val="00664BE3"/>
    <w:rsid w:val="00664E27"/>
    <w:rsid w:val="006666FE"/>
    <w:rsid w:val="006667AB"/>
    <w:rsid w:val="00666B8E"/>
    <w:rsid w:val="00666C0E"/>
    <w:rsid w:val="00666EF2"/>
    <w:rsid w:val="0066728E"/>
    <w:rsid w:val="00670EAC"/>
    <w:rsid w:val="0067131D"/>
    <w:rsid w:val="006715D6"/>
    <w:rsid w:val="006717E8"/>
    <w:rsid w:val="00671EE8"/>
    <w:rsid w:val="00672449"/>
    <w:rsid w:val="00674034"/>
    <w:rsid w:val="0067467A"/>
    <w:rsid w:val="00675526"/>
    <w:rsid w:val="0067703A"/>
    <w:rsid w:val="0068030D"/>
    <w:rsid w:val="0068190F"/>
    <w:rsid w:val="00682599"/>
    <w:rsid w:val="006837A5"/>
    <w:rsid w:val="00684ACE"/>
    <w:rsid w:val="00684B8A"/>
    <w:rsid w:val="00684BDA"/>
    <w:rsid w:val="00684D26"/>
    <w:rsid w:val="006856D6"/>
    <w:rsid w:val="00686601"/>
    <w:rsid w:val="00686669"/>
    <w:rsid w:val="00686B35"/>
    <w:rsid w:val="00686D5F"/>
    <w:rsid w:val="00687BE5"/>
    <w:rsid w:val="00690453"/>
    <w:rsid w:val="00690A58"/>
    <w:rsid w:val="00690BC5"/>
    <w:rsid w:val="00690F1C"/>
    <w:rsid w:val="00691E0A"/>
    <w:rsid w:val="00692A35"/>
    <w:rsid w:val="00692BDF"/>
    <w:rsid w:val="00692F2D"/>
    <w:rsid w:val="006933A3"/>
    <w:rsid w:val="006940E7"/>
    <w:rsid w:val="00695BEB"/>
    <w:rsid w:val="00697113"/>
    <w:rsid w:val="00697B2E"/>
    <w:rsid w:val="00697E9F"/>
    <w:rsid w:val="006A0735"/>
    <w:rsid w:val="006A19A8"/>
    <w:rsid w:val="006A1AC5"/>
    <w:rsid w:val="006A202A"/>
    <w:rsid w:val="006A24F1"/>
    <w:rsid w:val="006A2AF2"/>
    <w:rsid w:val="006A3860"/>
    <w:rsid w:val="006A480B"/>
    <w:rsid w:val="006A6B92"/>
    <w:rsid w:val="006A7DDA"/>
    <w:rsid w:val="006B08C8"/>
    <w:rsid w:val="006B0D9B"/>
    <w:rsid w:val="006B195B"/>
    <w:rsid w:val="006B2102"/>
    <w:rsid w:val="006B4633"/>
    <w:rsid w:val="006B49CE"/>
    <w:rsid w:val="006B67F4"/>
    <w:rsid w:val="006B6A39"/>
    <w:rsid w:val="006B7DB6"/>
    <w:rsid w:val="006C003E"/>
    <w:rsid w:val="006C03BB"/>
    <w:rsid w:val="006C0743"/>
    <w:rsid w:val="006C1315"/>
    <w:rsid w:val="006C1B7A"/>
    <w:rsid w:val="006C2A49"/>
    <w:rsid w:val="006C50BC"/>
    <w:rsid w:val="006C53D3"/>
    <w:rsid w:val="006C7606"/>
    <w:rsid w:val="006C775D"/>
    <w:rsid w:val="006D01B5"/>
    <w:rsid w:val="006D1001"/>
    <w:rsid w:val="006D16EA"/>
    <w:rsid w:val="006D1BC6"/>
    <w:rsid w:val="006D2B90"/>
    <w:rsid w:val="006D4B72"/>
    <w:rsid w:val="006D4D12"/>
    <w:rsid w:val="006D546C"/>
    <w:rsid w:val="006D5874"/>
    <w:rsid w:val="006E03ED"/>
    <w:rsid w:val="006E0D44"/>
    <w:rsid w:val="006E21FD"/>
    <w:rsid w:val="006E34B4"/>
    <w:rsid w:val="006E4163"/>
    <w:rsid w:val="006E587F"/>
    <w:rsid w:val="006E5A57"/>
    <w:rsid w:val="006E5AD3"/>
    <w:rsid w:val="006E6099"/>
    <w:rsid w:val="006E73C2"/>
    <w:rsid w:val="006F0249"/>
    <w:rsid w:val="006F0583"/>
    <w:rsid w:val="006F0792"/>
    <w:rsid w:val="006F1126"/>
    <w:rsid w:val="006F17F7"/>
    <w:rsid w:val="006F2A1F"/>
    <w:rsid w:val="006F2D27"/>
    <w:rsid w:val="006F2F93"/>
    <w:rsid w:val="006F3D56"/>
    <w:rsid w:val="006F5519"/>
    <w:rsid w:val="006F5713"/>
    <w:rsid w:val="006F5FE1"/>
    <w:rsid w:val="0070053B"/>
    <w:rsid w:val="0070084D"/>
    <w:rsid w:val="0070319C"/>
    <w:rsid w:val="00704BC6"/>
    <w:rsid w:val="007051A8"/>
    <w:rsid w:val="00705919"/>
    <w:rsid w:val="00705FD9"/>
    <w:rsid w:val="00706477"/>
    <w:rsid w:val="007066B8"/>
    <w:rsid w:val="00706F28"/>
    <w:rsid w:val="00711F60"/>
    <w:rsid w:val="0071206B"/>
    <w:rsid w:val="007126E3"/>
    <w:rsid w:val="0071305B"/>
    <w:rsid w:val="00713F8B"/>
    <w:rsid w:val="00713FAD"/>
    <w:rsid w:val="007141DB"/>
    <w:rsid w:val="00717675"/>
    <w:rsid w:val="007201A4"/>
    <w:rsid w:val="00721000"/>
    <w:rsid w:val="007240C8"/>
    <w:rsid w:val="007242CA"/>
    <w:rsid w:val="00725CE8"/>
    <w:rsid w:val="00726BA4"/>
    <w:rsid w:val="00726F6E"/>
    <w:rsid w:val="00727659"/>
    <w:rsid w:val="00727E7E"/>
    <w:rsid w:val="0073083E"/>
    <w:rsid w:val="007310D4"/>
    <w:rsid w:val="0073154F"/>
    <w:rsid w:val="00733DD0"/>
    <w:rsid w:val="007349FC"/>
    <w:rsid w:val="00734A58"/>
    <w:rsid w:val="00734D4D"/>
    <w:rsid w:val="00736CF3"/>
    <w:rsid w:val="00737511"/>
    <w:rsid w:val="00742D8C"/>
    <w:rsid w:val="00742E76"/>
    <w:rsid w:val="00743A26"/>
    <w:rsid w:val="007442E4"/>
    <w:rsid w:val="007444B8"/>
    <w:rsid w:val="00744AD2"/>
    <w:rsid w:val="00745D0C"/>
    <w:rsid w:val="00746725"/>
    <w:rsid w:val="00747939"/>
    <w:rsid w:val="00747CF9"/>
    <w:rsid w:val="00747F76"/>
    <w:rsid w:val="007503D8"/>
    <w:rsid w:val="00750645"/>
    <w:rsid w:val="00752ED7"/>
    <w:rsid w:val="00754AA9"/>
    <w:rsid w:val="00754F33"/>
    <w:rsid w:val="0075702B"/>
    <w:rsid w:val="007609C2"/>
    <w:rsid w:val="00761D4B"/>
    <w:rsid w:val="00762059"/>
    <w:rsid w:val="007634EF"/>
    <w:rsid w:val="00764224"/>
    <w:rsid w:val="00764C25"/>
    <w:rsid w:val="00765362"/>
    <w:rsid w:val="00765C17"/>
    <w:rsid w:val="00765E28"/>
    <w:rsid w:val="00766411"/>
    <w:rsid w:val="00766703"/>
    <w:rsid w:val="00766B8A"/>
    <w:rsid w:val="0076735B"/>
    <w:rsid w:val="00767EE7"/>
    <w:rsid w:val="00770D26"/>
    <w:rsid w:val="007721F3"/>
    <w:rsid w:val="00775201"/>
    <w:rsid w:val="00775207"/>
    <w:rsid w:val="00775F1C"/>
    <w:rsid w:val="0077746B"/>
    <w:rsid w:val="0078102C"/>
    <w:rsid w:val="007811A9"/>
    <w:rsid w:val="00781A55"/>
    <w:rsid w:val="00784B2B"/>
    <w:rsid w:val="00784BB5"/>
    <w:rsid w:val="00785F14"/>
    <w:rsid w:val="0078626D"/>
    <w:rsid w:val="00786A6B"/>
    <w:rsid w:val="00787643"/>
    <w:rsid w:val="00787DD2"/>
    <w:rsid w:val="00790F0B"/>
    <w:rsid w:val="00792074"/>
    <w:rsid w:val="00792AA4"/>
    <w:rsid w:val="00792EC2"/>
    <w:rsid w:val="0079356F"/>
    <w:rsid w:val="0079503C"/>
    <w:rsid w:val="00795D58"/>
    <w:rsid w:val="00796B59"/>
    <w:rsid w:val="00797351"/>
    <w:rsid w:val="007A025C"/>
    <w:rsid w:val="007A1B85"/>
    <w:rsid w:val="007A4AD1"/>
    <w:rsid w:val="007A4D4A"/>
    <w:rsid w:val="007A7179"/>
    <w:rsid w:val="007B0702"/>
    <w:rsid w:val="007B10CD"/>
    <w:rsid w:val="007B3963"/>
    <w:rsid w:val="007B3B9A"/>
    <w:rsid w:val="007B4145"/>
    <w:rsid w:val="007B4553"/>
    <w:rsid w:val="007B4A53"/>
    <w:rsid w:val="007B4F35"/>
    <w:rsid w:val="007B55C0"/>
    <w:rsid w:val="007B7E76"/>
    <w:rsid w:val="007C00F6"/>
    <w:rsid w:val="007C024C"/>
    <w:rsid w:val="007C125B"/>
    <w:rsid w:val="007C3AA4"/>
    <w:rsid w:val="007C4178"/>
    <w:rsid w:val="007C5428"/>
    <w:rsid w:val="007C5BD5"/>
    <w:rsid w:val="007C7E38"/>
    <w:rsid w:val="007D0380"/>
    <w:rsid w:val="007D148D"/>
    <w:rsid w:val="007D3A33"/>
    <w:rsid w:val="007D7386"/>
    <w:rsid w:val="007E1026"/>
    <w:rsid w:val="007E1454"/>
    <w:rsid w:val="007E14C4"/>
    <w:rsid w:val="007E2042"/>
    <w:rsid w:val="007E2425"/>
    <w:rsid w:val="007E3883"/>
    <w:rsid w:val="007E5BFA"/>
    <w:rsid w:val="007E6E44"/>
    <w:rsid w:val="007F20D9"/>
    <w:rsid w:val="007F2A85"/>
    <w:rsid w:val="007F6619"/>
    <w:rsid w:val="0080033F"/>
    <w:rsid w:val="00800FA9"/>
    <w:rsid w:val="008012DB"/>
    <w:rsid w:val="008027CB"/>
    <w:rsid w:val="00804002"/>
    <w:rsid w:val="0080492A"/>
    <w:rsid w:val="00804D76"/>
    <w:rsid w:val="0080580F"/>
    <w:rsid w:val="00806199"/>
    <w:rsid w:val="00806467"/>
    <w:rsid w:val="008066F8"/>
    <w:rsid w:val="00807E3E"/>
    <w:rsid w:val="008103AA"/>
    <w:rsid w:val="00810526"/>
    <w:rsid w:val="008106DF"/>
    <w:rsid w:val="00810A08"/>
    <w:rsid w:val="00810C81"/>
    <w:rsid w:val="00811A84"/>
    <w:rsid w:val="00811C33"/>
    <w:rsid w:val="00812380"/>
    <w:rsid w:val="008139C1"/>
    <w:rsid w:val="008140E5"/>
    <w:rsid w:val="00814815"/>
    <w:rsid w:val="00814EAC"/>
    <w:rsid w:val="0081721A"/>
    <w:rsid w:val="008173DB"/>
    <w:rsid w:val="00817E07"/>
    <w:rsid w:val="00820238"/>
    <w:rsid w:val="008207A2"/>
    <w:rsid w:val="00820C7F"/>
    <w:rsid w:val="0082114B"/>
    <w:rsid w:val="00821416"/>
    <w:rsid w:val="0082188F"/>
    <w:rsid w:val="0082203B"/>
    <w:rsid w:val="008249D3"/>
    <w:rsid w:val="008253E9"/>
    <w:rsid w:val="00826C0A"/>
    <w:rsid w:val="00827B75"/>
    <w:rsid w:val="00827B80"/>
    <w:rsid w:val="008301F9"/>
    <w:rsid w:val="0083115A"/>
    <w:rsid w:val="0083154C"/>
    <w:rsid w:val="00831EC7"/>
    <w:rsid w:val="00833918"/>
    <w:rsid w:val="00833BC0"/>
    <w:rsid w:val="008359FE"/>
    <w:rsid w:val="00835CB3"/>
    <w:rsid w:val="00835F56"/>
    <w:rsid w:val="008368A8"/>
    <w:rsid w:val="00837093"/>
    <w:rsid w:val="0083768E"/>
    <w:rsid w:val="00837B1A"/>
    <w:rsid w:val="00840E8E"/>
    <w:rsid w:val="00842299"/>
    <w:rsid w:val="00842AE3"/>
    <w:rsid w:val="00842C82"/>
    <w:rsid w:val="00843501"/>
    <w:rsid w:val="00844107"/>
    <w:rsid w:val="008446AA"/>
    <w:rsid w:val="00844A09"/>
    <w:rsid w:val="00844CCA"/>
    <w:rsid w:val="008462CE"/>
    <w:rsid w:val="0084691B"/>
    <w:rsid w:val="00850994"/>
    <w:rsid w:val="00851C86"/>
    <w:rsid w:val="00852253"/>
    <w:rsid w:val="00853727"/>
    <w:rsid w:val="0085401E"/>
    <w:rsid w:val="00860A49"/>
    <w:rsid w:val="00860F18"/>
    <w:rsid w:val="00861935"/>
    <w:rsid w:val="00863885"/>
    <w:rsid w:val="008639E7"/>
    <w:rsid w:val="00863B81"/>
    <w:rsid w:val="00864063"/>
    <w:rsid w:val="008649B4"/>
    <w:rsid w:val="00864A37"/>
    <w:rsid w:val="00864DC1"/>
    <w:rsid w:val="008670AC"/>
    <w:rsid w:val="00867550"/>
    <w:rsid w:val="00870344"/>
    <w:rsid w:val="00871188"/>
    <w:rsid w:val="008718C2"/>
    <w:rsid w:val="00871CFA"/>
    <w:rsid w:val="00871F8E"/>
    <w:rsid w:val="008726F3"/>
    <w:rsid w:val="00873DEE"/>
    <w:rsid w:val="00876488"/>
    <w:rsid w:val="00876708"/>
    <w:rsid w:val="00876A38"/>
    <w:rsid w:val="00876F7D"/>
    <w:rsid w:val="008771D7"/>
    <w:rsid w:val="008773C9"/>
    <w:rsid w:val="00880A7E"/>
    <w:rsid w:val="0088367C"/>
    <w:rsid w:val="00883F00"/>
    <w:rsid w:val="0088451A"/>
    <w:rsid w:val="0088473C"/>
    <w:rsid w:val="00884D30"/>
    <w:rsid w:val="008859A5"/>
    <w:rsid w:val="0088611E"/>
    <w:rsid w:val="00887030"/>
    <w:rsid w:val="00887C4D"/>
    <w:rsid w:val="008904A7"/>
    <w:rsid w:val="008904C1"/>
    <w:rsid w:val="00891CBF"/>
    <w:rsid w:val="00891DE2"/>
    <w:rsid w:val="00892549"/>
    <w:rsid w:val="00893567"/>
    <w:rsid w:val="00897168"/>
    <w:rsid w:val="0089758D"/>
    <w:rsid w:val="008A0E42"/>
    <w:rsid w:val="008A26E7"/>
    <w:rsid w:val="008A4658"/>
    <w:rsid w:val="008A4DFB"/>
    <w:rsid w:val="008A6227"/>
    <w:rsid w:val="008A6509"/>
    <w:rsid w:val="008A7E24"/>
    <w:rsid w:val="008A7FF0"/>
    <w:rsid w:val="008B03BC"/>
    <w:rsid w:val="008B0CB9"/>
    <w:rsid w:val="008B1C6B"/>
    <w:rsid w:val="008B2366"/>
    <w:rsid w:val="008B263E"/>
    <w:rsid w:val="008B394B"/>
    <w:rsid w:val="008B3C86"/>
    <w:rsid w:val="008B4708"/>
    <w:rsid w:val="008B6323"/>
    <w:rsid w:val="008B6466"/>
    <w:rsid w:val="008B735D"/>
    <w:rsid w:val="008C1127"/>
    <w:rsid w:val="008C26E8"/>
    <w:rsid w:val="008C2917"/>
    <w:rsid w:val="008C34A2"/>
    <w:rsid w:val="008C42A8"/>
    <w:rsid w:val="008C536A"/>
    <w:rsid w:val="008C5BF3"/>
    <w:rsid w:val="008C616E"/>
    <w:rsid w:val="008C655D"/>
    <w:rsid w:val="008C7330"/>
    <w:rsid w:val="008D16CE"/>
    <w:rsid w:val="008D2A40"/>
    <w:rsid w:val="008D72CF"/>
    <w:rsid w:val="008E1137"/>
    <w:rsid w:val="008E2739"/>
    <w:rsid w:val="008E2F81"/>
    <w:rsid w:val="008E3B9B"/>
    <w:rsid w:val="008E4061"/>
    <w:rsid w:val="008E47D8"/>
    <w:rsid w:val="008E563C"/>
    <w:rsid w:val="008F071F"/>
    <w:rsid w:val="008F1FF1"/>
    <w:rsid w:val="008F2241"/>
    <w:rsid w:val="008F368B"/>
    <w:rsid w:val="008F36A7"/>
    <w:rsid w:val="008F4021"/>
    <w:rsid w:val="008F49DA"/>
    <w:rsid w:val="008F6376"/>
    <w:rsid w:val="00901DFB"/>
    <w:rsid w:val="00902A94"/>
    <w:rsid w:val="0090315B"/>
    <w:rsid w:val="00903684"/>
    <w:rsid w:val="009052E9"/>
    <w:rsid w:val="00906036"/>
    <w:rsid w:val="00907E9F"/>
    <w:rsid w:val="00910A74"/>
    <w:rsid w:val="009118A9"/>
    <w:rsid w:val="00911D44"/>
    <w:rsid w:val="00911E5F"/>
    <w:rsid w:val="00914352"/>
    <w:rsid w:val="00914F4B"/>
    <w:rsid w:val="009204F2"/>
    <w:rsid w:val="00920716"/>
    <w:rsid w:val="00920889"/>
    <w:rsid w:val="00920960"/>
    <w:rsid w:val="00922FC0"/>
    <w:rsid w:val="00924A23"/>
    <w:rsid w:val="00924A62"/>
    <w:rsid w:val="00924F9E"/>
    <w:rsid w:val="00931767"/>
    <w:rsid w:val="00933D25"/>
    <w:rsid w:val="00935D43"/>
    <w:rsid w:val="00937799"/>
    <w:rsid w:val="0093790F"/>
    <w:rsid w:val="00937CF4"/>
    <w:rsid w:val="00940111"/>
    <w:rsid w:val="0094057A"/>
    <w:rsid w:val="00942A28"/>
    <w:rsid w:val="009434E5"/>
    <w:rsid w:val="009437E1"/>
    <w:rsid w:val="00943CC6"/>
    <w:rsid w:val="00943CF6"/>
    <w:rsid w:val="00945391"/>
    <w:rsid w:val="009459DB"/>
    <w:rsid w:val="00946758"/>
    <w:rsid w:val="00946A1E"/>
    <w:rsid w:val="00950677"/>
    <w:rsid w:val="00952223"/>
    <w:rsid w:val="0095293D"/>
    <w:rsid w:val="00952AAA"/>
    <w:rsid w:val="00953597"/>
    <w:rsid w:val="00953775"/>
    <w:rsid w:val="0095398C"/>
    <w:rsid w:val="0095544C"/>
    <w:rsid w:val="009564A5"/>
    <w:rsid w:val="009564C6"/>
    <w:rsid w:val="00960831"/>
    <w:rsid w:val="00961B26"/>
    <w:rsid w:val="00961C78"/>
    <w:rsid w:val="00962723"/>
    <w:rsid w:val="00962F02"/>
    <w:rsid w:val="00964DDD"/>
    <w:rsid w:val="00965AD4"/>
    <w:rsid w:val="00965F76"/>
    <w:rsid w:val="00970769"/>
    <w:rsid w:val="009739C4"/>
    <w:rsid w:val="009741BA"/>
    <w:rsid w:val="009744E7"/>
    <w:rsid w:val="0097491B"/>
    <w:rsid w:val="00974AFD"/>
    <w:rsid w:val="00974FA3"/>
    <w:rsid w:val="00977410"/>
    <w:rsid w:val="00981A0B"/>
    <w:rsid w:val="00982461"/>
    <w:rsid w:val="00982C50"/>
    <w:rsid w:val="009831EE"/>
    <w:rsid w:val="00983747"/>
    <w:rsid w:val="009846F9"/>
    <w:rsid w:val="00984C31"/>
    <w:rsid w:val="00985AFB"/>
    <w:rsid w:val="00985F91"/>
    <w:rsid w:val="0098657A"/>
    <w:rsid w:val="00986720"/>
    <w:rsid w:val="00986A09"/>
    <w:rsid w:val="00986F21"/>
    <w:rsid w:val="009870F5"/>
    <w:rsid w:val="00990BF2"/>
    <w:rsid w:val="00992653"/>
    <w:rsid w:val="00993514"/>
    <w:rsid w:val="009936A6"/>
    <w:rsid w:val="00993FF1"/>
    <w:rsid w:val="009961DE"/>
    <w:rsid w:val="00996DE6"/>
    <w:rsid w:val="009979E2"/>
    <w:rsid w:val="009A08DF"/>
    <w:rsid w:val="009A0C55"/>
    <w:rsid w:val="009A0EC1"/>
    <w:rsid w:val="009A14DA"/>
    <w:rsid w:val="009A1B4A"/>
    <w:rsid w:val="009A1B81"/>
    <w:rsid w:val="009A2C1A"/>
    <w:rsid w:val="009A38C9"/>
    <w:rsid w:val="009A404E"/>
    <w:rsid w:val="009A4F23"/>
    <w:rsid w:val="009A504A"/>
    <w:rsid w:val="009A5222"/>
    <w:rsid w:val="009B1D02"/>
    <w:rsid w:val="009B347D"/>
    <w:rsid w:val="009B440C"/>
    <w:rsid w:val="009B4769"/>
    <w:rsid w:val="009B4F1A"/>
    <w:rsid w:val="009B6649"/>
    <w:rsid w:val="009B69FF"/>
    <w:rsid w:val="009B6D93"/>
    <w:rsid w:val="009B754A"/>
    <w:rsid w:val="009C13DE"/>
    <w:rsid w:val="009C177C"/>
    <w:rsid w:val="009C2784"/>
    <w:rsid w:val="009C28A0"/>
    <w:rsid w:val="009C3E1B"/>
    <w:rsid w:val="009C4274"/>
    <w:rsid w:val="009C4737"/>
    <w:rsid w:val="009C5009"/>
    <w:rsid w:val="009C5442"/>
    <w:rsid w:val="009C74FC"/>
    <w:rsid w:val="009D1D7D"/>
    <w:rsid w:val="009D2F22"/>
    <w:rsid w:val="009D53E2"/>
    <w:rsid w:val="009D5D81"/>
    <w:rsid w:val="009D740D"/>
    <w:rsid w:val="009E0813"/>
    <w:rsid w:val="009E3892"/>
    <w:rsid w:val="009E40C4"/>
    <w:rsid w:val="009E4E1D"/>
    <w:rsid w:val="009E5192"/>
    <w:rsid w:val="009E570D"/>
    <w:rsid w:val="009E65CD"/>
    <w:rsid w:val="009E66F9"/>
    <w:rsid w:val="009E702E"/>
    <w:rsid w:val="009E7ED4"/>
    <w:rsid w:val="009F10EB"/>
    <w:rsid w:val="009F3821"/>
    <w:rsid w:val="009F3EE2"/>
    <w:rsid w:val="009F42BD"/>
    <w:rsid w:val="009F4963"/>
    <w:rsid w:val="009F51DA"/>
    <w:rsid w:val="009F6A0F"/>
    <w:rsid w:val="00A010D7"/>
    <w:rsid w:val="00A01173"/>
    <w:rsid w:val="00A011D9"/>
    <w:rsid w:val="00A02573"/>
    <w:rsid w:val="00A029DB"/>
    <w:rsid w:val="00A04DC7"/>
    <w:rsid w:val="00A070DE"/>
    <w:rsid w:val="00A07895"/>
    <w:rsid w:val="00A10FB7"/>
    <w:rsid w:val="00A12496"/>
    <w:rsid w:val="00A14044"/>
    <w:rsid w:val="00A149C8"/>
    <w:rsid w:val="00A14DF7"/>
    <w:rsid w:val="00A15152"/>
    <w:rsid w:val="00A15D7C"/>
    <w:rsid w:val="00A161B3"/>
    <w:rsid w:val="00A1662C"/>
    <w:rsid w:val="00A172D9"/>
    <w:rsid w:val="00A175FD"/>
    <w:rsid w:val="00A203F7"/>
    <w:rsid w:val="00A208EA"/>
    <w:rsid w:val="00A20A86"/>
    <w:rsid w:val="00A21C0B"/>
    <w:rsid w:val="00A26CCB"/>
    <w:rsid w:val="00A26FC5"/>
    <w:rsid w:val="00A27912"/>
    <w:rsid w:val="00A27C90"/>
    <w:rsid w:val="00A30973"/>
    <w:rsid w:val="00A30E62"/>
    <w:rsid w:val="00A310C9"/>
    <w:rsid w:val="00A3164A"/>
    <w:rsid w:val="00A3166A"/>
    <w:rsid w:val="00A33242"/>
    <w:rsid w:val="00A33AC6"/>
    <w:rsid w:val="00A3499B"/>
    <w:rsid w:val="00A35495"/>
    <w:rsid w:val="00A357F4"/>
    <w:rsid w:val="00A361FB"/>
    <w:rsid w:val="00A36A1F"/>
    <w:rsid w:val="00A37E59"/>
    <w:rsid w:val="00A4055D"/>
    <w:rsid w:val="00A40B62"/>
    <w:rsid w:val="00A418D5"/>
    <w:rsid w:val="00A42078"/>
    <w:rsid w:val="00A42B0F"/>
    <w:rsid w:val="00A43F98"/>
    <w:rsid w:val="00A45456"/>
    <w:rsid w:val="00A45AC7"/>
    <w:rsid w:val="00A4686A"/>
    <w:rsid w:val="00A47C19"/>
    <w:rsid w:val="00A50119"/>
    <w:rsid w:val="00A508D2"/>
    <w:rsid w:val="00A511E0"/>
    <w:rsid w:val="00A52DF5"/>
    <w:rsid w:val="00A533BE"/>
    <w:rsid w:val="00A53B3B"/>
    <w:rsid w:val="00A54155"/>
    <w:rsid w:val="00A54B0D"/>
    <w:rsid w:val="00A55267"/>
    <w:rsid w:val="00A5564D"/>
    <w:rsid w:val="00A5586B"/>
    <w:rsid w:val="00A57C2F"/>
    <w:rsid w:val="00A6104D"/>
    <w:rsid w:val="00A62862"/>
    <w:rsid w:val="00A636FC"/>
    <w:rsid w:val="00A63BB2"/>
    <w:rsid w:val="00A63FEB"/>
    <w:rsid w:val="00A64FF5"/>
    <w:rsid w:val="00A65A7C"/>
    <w:rsid w:val="00A66F23"/>
    <w:rsid w:val="00A67A9E"/>
    <w:rsid w:val="00A70B76"/>
    <w:rsid w:val="00A70BF6"/>
    <w:rsid w:val="00A7171C"/>
    <w:rsid w:val="00A7224D"/>
    <w:rsid w:val="00A7343E"/>
    <w:rsid w:val="00A739E2"/>
    <w:rsid w:val="00A747E6"/>
    <w:rsid w:val="00A75363"/>
    <w:rsid w:val="00A761DE"/>
    <w:rsid w:val="00A771AA"/>
    <w:rsid w:val="00A77FA0"/>
    <w:rsid w:val="00A8054A"/>
    <w:rsid w:val="00A810A2"/>
    <w:rsid w:val="00A81356"/>
    <w:rsid w:val="00A8163B"/>
    <w:rsid w:val="00A81FF6"/>
    <w:rsid w:val="00A8208D"/>
    <w:rsid w:val="00A8217C"/>
    <w:rsid w:val="00A82A40"/>
    <w:rsid w:val="00A8320B"/>
    <w:rsid w:val="00A83F92"/>
    <w:rsid w:val="00A84B68"/>
    <w:rsid w:val="00A84D80"/>
    <w:rsid w:val="00A85609"/>
    <w:rsid w:val="00A858A9"/>
    <w:rsid w:val="00A91AD4"/>
    <w:rsid w:val="00A955CD"/>
    <w:rsid w:val="00A957C3"/>
    <w:rsid w:val="00A96001"/>
    <w:rsid w:val="00A96258"/>
    <w:rsid w:val="00A96A60"/>
    <w:rsid w:val="00A96A7D"/>
    <w:rsid w:val="00A96F34"/>
    <w:rsid w:val="00AA120E"/>
    <w:rsid w:val="00AA2C0A"/>
    <w:rsid w:val="00AA2C9E"/>
    <w:rsid w:val="00AA3FAD"/>
    <w:rsid w:val="00AA4E08"/>
    <w:rsid w:val="00AA7AC7"/>
    <w:rsid w:val="00AA7C40"/>
    <w:rsid w:val="00AB0AC0"/>
    <w:rsid w:val="00AB173C"/>
    <w:rsid w:val="00AB2DF7"/>
    <w:rsid w:val="00AB4E5F"/>
    <w:rsid w:val="00AB5E06"/>
    <w:rsid w:val="00AB6248"/>
    <w:rsid w:val="00AB6546"/>
    <w:rsid w:val="00AB7064"/>
    <w:rsid w:val="00AC034B"/>
    <w:rsid w:val="00AC1C78"/>
    <w:rsid w:val="00AC2558"/>
    <w:rsid w:val="00AC2931"/>
    <w:rsid w:val="00AC2B80"/>
    <w:rsid w:val="00AC49DC"/>
    <w:rsid w:val="00AC4E56"/>
    <w:rsid w:val="00AC6114"/>
    <w:rsid w:val="00AC63F7"/>
    <w:rsid w:val="00AD07D4"/>
    <w:rsid w:val="00AD1CDA"/>
    <w:rsid w:val="00AD2D85"/>
    <w:rsid w:val="00AD311D"/>
    <w:rsid w:val="00AD6A18"/>
    <w:rsid w:val="00AD77CD"/>
    <w:rsid w:val="00AE007A"/>
    <w:rsid w:val="00AE2A16"/>
    <w:rsid w:val="00AE3A1B"/>
    <w:rsid w:val="00AE3BD8"/>
    <w:rsid w:val="00AE402F"/>
    <w:rsid w:val="00AE4B8C"/>
    <w:rsid w:val="00AE4B9F"/>
    <w:rsid w:val="00AE5356"/>
    <w:rsid w:val="00AE5E7B"/>
    <w:rsid w:val="00AE6250"/>
    <w:rsid w:val="00AE62D9"/>
    <w:rsid w:val="00AE76F5"/>
    <w:rsid w:val="00AF0DF1"/>
    <w:rsid w:val="00AF21B0"/>
    <w:rsid w:val="00AF309E"/>
    <w:rsid w:val="00AF3366"/>
    <w:rsid w:val="00AF34EB"/>
    <w:rsid w:val="00AF35C2"/>
    <w:rsid w:val="00AF4063"/>
    <w:rsid w:val="00AF4D7E"/>
    <w:rsid w:val="00AF6C2A"/>
    <w:rsid w:val="00AF73AC"/>
    <w:rsid w:val="00AF7459"/>
    <w:rsid w:val="00B004E1"/>
    <w:rsid w:val="00B0110E"/>
    <w:rsid w:val="00B0161E"/>
    <w:rsid w:val="00B04459"/>
    <w:rsid w:val="00B04831"/>
    <w:rsid w:val="00B04F63"/>
    <w:rsid w:val="00B04F8E"/>
    <w:rsid w:val="00B05C49"/>
    <w:rsid w:val="00B06371"/>
    <w:rsid w:val="00B07DBF"/>
    <w:rsid w:val="00B107E1"/>
    <w:rsid w:val="00B112B3"/>
    <w:rsid w:val="00B1147B"/>
    <w:rsid w:val="00B12420"/>
    <w:rsid w:val="00B12D07"/>
    <w:rsid w:val="00B13232"/>
    <w:rsid w:val="00B13BFA"/>
    <w:rsid w:val="00B1456C"/>
    <w:rsid w:val="00B14E6B"/>
    <w:rsid w:val="00B15380"/>
    <w:rsid w:val="00B15F35"/>
    <w:rsid w:val="00B176AB"/>
    <w:rsid w:val="00B178C8"/>
    <w:rsid w:val="00B17DED"/>
    <w:rsid w:val="00B21E4C"/>
    <w:rsid w:val="00B21F70"/>
    <w:rsid w:val="00B22518"/>
    <w:rsid w:val="00B24650"/>
    <w:rsid w:val="00B25042"/>
    <w:rsid w:val="00B25407"/>
    <w:rsid w:val="00B2543E"/>
    <w:rsid w:val="00B2624B"/>
    <w:rsid w:val="00B26BEA"/>
    <w:rsid w:val="00B30C59"/>
    <w:rsid w:val="00B31731"/>
    <w:rsid w:val="00B321AE"/>
    <w:rsid w:val="00B35158"/>
    <w:rsid w:val="00B366DE"/>
    <w:rsid w:val="00B37137"/>
    <w:rsid w:val="00B371BB"/>
    <w:rsid w:val="00B4258F"/>
    <w:rsid w:val="00B44192"/>
    <w:rsid w:val="00B508C5"/>
    <w:rsid w:val="00B512ED"/>
    <w:rsid w:val="00B52B61"/>
    <w:rsid w:val="00B538C2"/>
    <w:rsid w:val="00B53A58"/>
    <w:rsid w:val="00B53D9E"/>
    <w:rsid w:val="00B564F5"/>
    <w:rsid w:val="00B56509"/>
    <w:rsid w:val="00B5684A"/>
    <w:rsid w:val="00B573D5"/>
    <w:rsid w:val="00B57931"/>
    <w:rsid w:val="00B57F2F"/>
    <w:rsid w:val="00B60A27"/>
    <w:rsid w:val="00B62046"/>
    <w:rsid w:val="00B62DF2"/>
    <w:rsid w:val="00B63696"/>
    <w:rsid w:val="00B6685F"/>
    <w:rsid w:val="00B709DC"/>
    <w:rsid w:val="00B72419"/>
    <w:rsid w:val="00B72428"/>
    <w:rsid w:val="00B7585A"/>
    <w:rsid w:val="00B77C96"/>
    <w:rsid w:val="00B80168"/>
    <w:rsid w:val="00B8282C"/>
    <w:rsid w:val="00B8368D"/>
    <w:rsid w:val="00B83B5C"/>
    <w:rsid w:val="00B8508B"/>
    <w:rsid w:val="00B85AB7"/>
    <w:rsid w:val="00B86887"/>
    <w:rsid w:val="00B87425"/>
    <w:rsid w:val="00B87B6C"/>
    <w:rsid w:val="00B9222C"/>
    <w:rsid w:val="00B92830"/>
    <w:rsid w:val="00B92ECE"/>
    <w:rsid w:val="00B9323A"/>
    <w:rsid w:val="00B934CB"/>
    <w:rsid w:val="00B93F66"/>
    <w:rsid w:val="00B93FF1"/>
    <w:rsid w:val="00B9704C"/>
    <w:rsid w:val="00B97D9C"/>
    <w:rsid w:val="00BA056F"/>
    <w:rsid w:val="00BA12D2"/>
    <w:rsid w:val="00BA1620"/>
    <w:rsid w:val="00BB10EC"/>
    <w:rsid w:val="00BB36BC"/>
    <w:rsid w:val="00BB5285"/>
    <w:rsid w:val="00BB5ED9"/>
    <w:rsid w:val="00BB6166"/>
    <w:rsid w:val="00BB6B2D"/>
    <w:rsid w:val="00BB7617"/>
    <w:rsid w:val="00BC04B3"/>
    <w:rsid w:val="00BC05BA"/>
    <w:rsid w:val="00BC2AA5"/>
    <w:rsid w:val="00BC2C69"/>
    <w:rsid w:val="00BC31FD"/>
    <w:rsid w:val="00BC33D5"/>
    <w:rsid w:val="00BC33F4"/>
    <w:rsid w:val="00BC35B6"/>
    <w:rsid w:val="00BC4B48"/>
    <w:rsid w:val="00BC4B5A"/>
    <w:rsid w:val="00BC4C8E"/>
    <w:rsid w:val="00BC5718"/>
    <w:rsid w:val="00BC5948"/>
    <w:rsid w:val="00BC6215"/>
    <w:rsid w:val="00BC6606"/>
    <w:rsid w:val="00BC6977"/>
    <w:rsid w:val="00BC77C7"/>
    <w:rsid w:val="00BC7948"/>
    <w:rsid w:val="00BD0AFB"/>
    <w:rsid w:val="00BD2470"/>
    <w:rsid w:val="00BD65E7"/>
    <w:rsid w:val="00BD66C0"/>
    <w:rsid w:val="00BD6CA7"/>
    <w:rsid w:val="00BD7B14"/>
    <w:rsid w:val="00BD7CF6"/>
    <w:rsid w:val="00BE0B93"/>
    <w:rsid w:val="00BE300B"/>
    <w:rsid w:val="00BE3A51"/>
    <w:rsid w:val="00BE40B9"/>
    <w:rsid w:val="00BE6364"/>
    <w:rsid w:val="00BE66B9"/>
    <w:rsid w:val="00BE6D1C"/>
    <w:rsid w:val="00BF0252"/>
    <w:rsid w:val="00BF1254"/>
    <w:rsid w:val="00BF285B"/>
    <w:rsid w:val="00BF363E"/>
    <w:rsid w:val="00BF4878"/>
    <w:rsid w:val="00BF57B3"/>
    <w:rsid w:val="00BF5AB2"/>
    <w:rsid w:val="00BF615C"/>
    <w:rsid w:val="00BF7D23"/>
    <w:rsid w:val="00C00031"/>
    <w:rsid w:val="00C00BF2"/>
    <w:rsid w:val="00C0109A"/>
    <w:rsid w:val="00C01E3E"/>
    <w:rsid w:val="00C02016"/>
    <w:rsid w:val="00C02AB7"/>
    <w:rsid w:val="00C02FEB"/>
    <w:rsid w:val="00C0336C"/>
    <w:rsid w:val="00C04123"/>
    <w:rsid w:val="00C0448A"/>
    <w:rsid w:val="00C06927"/>
    <w:rsid w:val="00C075AA"/>
    <w:rsid w:val="00C11C49"/>
    <w:rsid w:val="00C125C9"/>
    <w:rsid w:val="00C12F79"/>
    <w:rsid w:val="00C13766"/>
    <w:rsid w:val="00C13EB5"/>
    <w:rsid w:val="00C14FCB"/>
    <w:rsid w:val="00C15409"/>
    <w:rsid w:val="00C1584B"/>
    <w:rsid w:val="00C15DD2"/>
    <w:rsid w:val="00C166DC"/>
    <w:rsid w:val="00C20459"/>
    <w:rsid w:val="00C21C9C"/>
    <w:rsid w:val="00C21EC3"/>
    <w:rsid w:val="00C226D8"/>
    <w:rsid w:val="00C23070"/>
    <w:rsid w:val="00C264B2"/>
    <w:rsid w:val="00C270C8"/>
    <w:rsid w:val="00C30263"/>
    <w:rsid w:val="00C31844"/>
    <w:rsid w:val="00C319C2"/>
    <w:rsid w:val="00C33122"/>
    <w:rsid w:val="00C33550"/>
    <w:rsid w:val="00C352C4"/>
    <w:rsid w:val="00C35784"/>
    <w:rsid w:val="00C357DD"/>
    <w:rsid w:val="00C35D43"/>
    <w:rsid w:val="00C36499"/>
    <w:rsid w:val="00C36FAA"/>
    <w:rsid w:val="00C37984"/>
    <w:rsid w:val="00C40FB0"/>
    <w:rsid w:val="00C4121D"/>
    <w:rsid w:val="00C4228B"/>
    <w:rsid w:val="00C43D92"/>
    <w:rsid w:val="00C45B71"/>
    <w:rsid w:val="00C46026"/>
    <w:rsid w:val="00C462B7"/>
    <w:rsid w:val="00C469DB"/>
    <w:rsid w:val="00C47905"/>
    <w:rsid w:val="00C47AD3"/>
    <w:rsid w:val="00C522DB"/>
    <w:rsid w:val="00C54BA1"/>
    <w:rsid w:val="00C55296"/>
    <w:rsid w:val="00C558A3"/>
    <w:rsid w:val="00C567A7"/>
    <w:rsid w:val="00C5681F"/>
    <w:rsid w:val="00C60DA2"/>
    <w:rsid w:val="00C60DF7"/>
    <w:rsid w:val="00C60FEC"/>
    <w:rsid w:val="00C612C3"/>
    <w:rsid w:val="00C629FD"/>
    <w:rsid w:val="00C641D0"/>
    <w:rsid w:val="00C655A0"/>
    <w:rsid w:val="00C6631D"/>
    <w:rsid w:val="00C66FC4"/>
    <w:rsid w:val="00C67933"/>
    <w:rsid w:val="00C67AC5"/>
    <w:rsid w:val="00C70521"/>
    <w:rsid w:val="00C70E76"/>
    <w:rsid w:val="00C71BB2"/>
    <w:rsid w:val="00C73062"/>
    <w:rsid w:val="00C73A37"/>
    <w:rsid w:val="00C7440C"/>
    <w:rsid w:val="00C74F94"/>
    <w:rsid w:val="00C75980"/>
    <w:rsid w:val="00C761F0"/>
    <w:rsid w:val="00C76A95"/>
    <w:rsid w:val="00C76E2A"/>
    <w:rsid w:val="00C7754D"/>
    <w:rsid w:val="00C80E61"/>
    <w:rsid w:val="00C8406C"/>
    <w:rsid w:val="00C84B74"/>
    <w:rsid w:val="00C859D7"/>
    <w:rsid w:val="00C86E2E"/>
    <w:rsid w:val="00C924FC"/>
    <w:rsid w:val="00C926F9"/>
    <w:rsid w:val="00C93254"/>
    <w:rsid w:val="00C9369D"/>
    <w:rsid w:val="00C9422F"/>
    <w:rsid w:val="00C950B1"/>
    <w:rsid w:val="00C96196"/>
    <w:rsid w:val="00C9789B"/>
    <w:rsid w:val="00CA0934"/>
    <w:rsid w:val="00CA10E1"/>
    <w:rsid w:val="00CA1AA5"/>
    <w:rsid w:val="00CA5434"/>
    <w:rsid w:val="00CA648E"/>
    <w:rsid w:val="00CA66DD"/>
    <w:rsid w:val="00CA72CA"/>
    <w:rsid w:val="00CB031D"/>
    <w:rsid w:val="00CB068E"/>
    <w:rsid w:val="00CB2B63"/>
    <w:rsid w:val="00CB32C5"/>
    <w:rsid w:val="00CB51D9"/>
    <w:rsid w:val="00CB60A6"/>
    <w:rsid w:val="00CB6B76"/>
    <w:rsid w:val="00CB7608"/>
    <w:rsid w:val="00CC1444"/>
    <w:rsid w:val="00CC237E"/>
    <w:rsid w:val="00CC2CF9"/>
    <w:rsid w:val="00CC425C"/>
    <w:rsid w:val="00CC55A8"/>
    <w:rsid w:val="00CC5901"/>
    <w:rsid w:val="00CC6EE9"/>
    <w:rsid w:val="00CC7BE9"/>
    <w:rsid w:val="00CD129D"/>
    <w:rsid w:val="00CD205F"/>
    <w:rsid w:val="00CD2624"/>
    <w:rsid w:val="00CD3A1D"/>
    <w:rsid w:val="00CD3BCC"/>
    <w:rsid w:val="00CD486E"/>
    <w:rsid w:val="00CD48DA"/>
    <w:rsid w:val="00CD730C"/>
    <w:rsid w:val="00CD7A03"/>
    <w:rsid w:val="00CE04EC"/>
    <w:rsid w:val="00CE0D63"/>
    <w:rsid w:val="00CE1BE2"/>
    <w:rsid w:val="00CE298B"/>
    <w:rsid w:val="00CE3747"/>
    <w:rsid w:val="00CE37D9"/>
    <w:rsid w:val="00CE65B3"/>
    <w:rsid w:val="00CE6F5E"/>
    <w:rsid w:val="00CE709D"/>
    <w:rsid w:val="00CF05EC"/>
    <w:rsid w:val="00CF0EE1"/>
    <w:rsid w:val="00CF1AC1"/>
    <w:rsid w:val="00CF3391"/>
    <w:rsid w:val="00CF392B"/>
    <w:rsid w:val="00CF3C0C"/>
    <w:rsid w:val="00CF4A79"/>
    <w:rsid w:val="00CF6004"/>
    <w:rsid w:val="00CF6C30"/>
    <w:rsid w:val="00CF6F2C"/>
    <w:rsid w:val="00CF70DA"/>
    <w:rsid w:val="00CF7926"/>
    <w:rsid w:val="00D01382"/>
    <w:rsid w:val="00D0261F"/>
    <w:rsid w:val="00D02F49"/>
    <w:rsid w:val="00D052DB"/>
    <w:rsid w:val="00D054BF"/>
    <w:rsid w:val="00D077BE"/>
    <w:rsid w:val="00D07FDA"/>
    <w:rsid w:val="00D10C7C"/>
    <w:rsid w:val="00D1193A"/>
    <w:rsid w:val="00D11BB5"/>
    <w:rsid w:val="00D1251B"/>
    <w:rsid w:val="00D12BF0"/>
    <w:rsid w:val="00D139F6"/>
    <w:rsid w:val="00D15E2D"/>
    <w:rsid w:val="00D162C6"/>
    <w:rsid w:val="00D16589"/>
    <w:rsid w:val="00D1782F"/>
    <w:rsid w:val="00D17B3E"/>
    <w:rsid w:val="00D17F11"/>
    <w:rsid w:val="00D21CF9"/>
    <w:rsid w:val="00D22523"/>
    <w:rsid w:val="00D262FB"/>
    <w:rsid w:val="00D27EE4"/>
    <w:rsid w:val="00D30071"/>
    <w:rsid w:val="00D30A64"/>
    <w:rsid w:val="00D345B0"/>
    <w:rsid w:val="00D34794"/>
    <w:rsid w:val="00D35BA9"/>
    <w:rsid w:val="00D37B91"/>
    <w:rsid w:val="00D4024A"/>
    <w:rsid w:val="00D40F88"/>
    <w:rsid w:val="00D445D6"/>
    <w:rsid w:val="00D455D9"/>
    <w:rsid w:val="00D519C4"/>
    <w:rsid w:val="00D51A7D"/>
    <w:rsid w:val="00D51E24"/>
    <w:rsid w:val="00D54E69"/>
    <w:rsid w:val="00D57F4D"/>
    <w:rsid w:val="00D6016E"/>
    <w:rsid w:val="00D60917"/>
    <w:rsid w:val="00D60A49"/>
    <w:rsid w:val="00D614C2"/>
    <w:rsid w:val="00D62A0C"/>
    <w:rsid w:val="00D646EE"/>
    <w:rsid w:val="00D6661D"/>
    <w:rsid w:val="00D67EE1"/>
    <w:rsid w:val="00D704CC"/>
    <w:rsid w:val="00D704E5"/>
    <w:rsid w:val="00D70617"/>
    <w:rsid w:val="00D720B0"/>
    <w:rsid w:val="00D73231"/>
    <w:rsid w:val="00D73DA1"/>
    <w:rsid w:val="00D73FD4"/>
    <w:rsid w:val="00D7517F"/>
    <w:rsid w:val="00D758AC"/>
    <w:rsid w:val="00D7739A"/>
    <w:rsid w:val="00D8166A"/>
    <w:rsid w:val="00D8256D"/>
    <w:rsid w:val="00D8332C"/>
    <w:rsid w:val="00D83B73"/>
    <w:rsid w:val="00D841A1"/>
    <w:rsid w:val="00D84B1A"/>
    <w:rsid w:val="00D84ED9"/>
    <w:rsid w:val="00D853CD"/>
    <w:rsid w:val="00D878CA"/>
    <w:rsid w:val="00D90D72"/>
    <w:rsid w:val="00D929DB"/>
    <w:rsid w:val="00D92DE5"/>
    <w:rsid w:val="00D939E1"/>
    <w:rsid w:val="00D93C6B"/>
    <w:rsid w:val="00D93DA0"/>
    <w:rsid w:val="00D947BF"/>
    <w:rsid w:val="00D9509C"/>
    <w:rsid w:val="00D951DD"/>
    <w:rsid w:val="00D95729"/>
    <w:rsid w:val="00D959B4"/>
    <w:rsid w:val="00D97140"/>
    <w:rsid w:val="00D97514"/>
    <w:rsid w:val="00D978C8"/>
    <w:rsid w:val="00D97ADF"/>
    <w:rsid w:val="00DA11FA"/>
    <w:rsid w:val="00DA1614"/>
    <w:rsid w:val="00DA2F22"/>
    <w:rsid w:val="00DA3FCA"/>
    <w:rsid w:val="00DA5801"/>
    <w:rsid w:val="00DA706F"/>
    <w:rsid w:val="00DA792A"/>
    <w:rsid w:val="00DA79A4"/>
    <w:rsid w:val="00DB22A5"/>
    <w:rsid w:val="00DB22ED"/>
    <w:rsid w:val="00DB3112"/>
    <w:rsid w:val="00DB6083"/>
    <w:rsid w:val="00DB6836"/>
    <w:rsid w:val="00DC0F83"/>
    <w:rsid w:val="00DC19DE"/>
    <w:rsid w:val="00DC3134"/>
    <w:rsid w:val="00DC3D7B"/>
    <w:rsid w:val="00DC4093"/>
    <w:rsid w:val="00DC40DE"/>
    <w:rsid w:val="00DC4D08"/>
    <w:rsid w:val="00DC63A9"/>
    <w:rsid w:val="00DC6620"/>
    <w:rsid w:val="00DC7271"/>
    <w:rsid w:val="00DC74C4"/>
    <w:rsid w:val="00DD100A"/>
    <w:rsid w:val="00DD19FC"/>
    <w:rsid w:val="00DD273B"/>
    <w:rsid w:val="00DD3114"/>
    <w:rsid w:val="00DD3A5A"/>
    <w:rsid w:val="00DD3CE3"/>
    <w:rsid w:val="00DD40B7"/>
    <w:rsid w:val="00DD417D"/>
    <w:rsid w:val="00DD4E1A"/>
    <w:rsid w:val="00DD4F92"/>
    <w:rsid w:val="00DD6ECF"/>
    <w:rsid w:val="00DD7A2B"/>
    <w:rsid w:val="00DE0CF4"/>
    <w:rsid w:val="00DE148C"/>
    <w:rsid w:val="00DE1BAF"/>
    <w:rsid w:val="00DE1FEC"/>
    <w:rsid w:val="00DE2B75"/>
    <w:rsid w:val="00DE2DA6"/>
    <w:rsid w:val="00DE2F23"/>
    <w:rsid w:val="00DE3382"/>
    <w:rsid w:val="00DE49BD"/>
    <w:rsid w:val="00DE630F"/>
    <w:rsid w:val="00DE67C5"/>
    <w:rsid w:val="00DE69A1"/>
    <w:rsid w:val="00DE702E"/>
    <w:rsid w:val="00DE7C07"/>
    <w:rsid w:val="00DF0909"/>
    <w:rsid w:val="00DF10AB"/>
    <w:rsid w:val="00DF4984"/>
    <w:rsid w:val="00DF6C31"/>
    <w:rsid w:val="00DF7FE5"/>
    <w:rsid w:val="00E0033E"/>
    <w:rsid w:val="00E015DD"/>
    <w:rsid w:val="00E01B27"/>
    <w:rsid w:val="00E02D27"/>
    <w:rsid w:val="00E02F35"/>
    <w:rsid w:val="00E0310C"/>
    <w:rsid w:val="00E041BA"/>
    <w:rsid w:val="00E046D3"/>
    <w:rsid w:val="00E04E8F"/>
    <w:rsid w:val="00E05509"/>
    <w:rsid w:val="00E07294"/>
    <w:rsid w:val="00E07F90"/>
    <w:rsid w:val="00E10155"/>
    <w:rsid w:val="00E106D0"/>
    <w:rsid w:val="00E1089F"/>
    <w:rsid w:val="00E1136A"/>
    <w:rsid w:val="00E123B9"/>
    <w:rsid w:val="00E12FB4"/>
    <w:rsid w:val="00E1428E"/>
    <w:rsid w:val="00E142E8"/>
    <w:rsid w:val="00E14CE3"/>
    <w:rsid w:val="00E15BEE"/>
    <w:rsid w:val="00E164BF"/>
    <w:rsid w:val="00E2080E"/>
    <w:rsid w:val="00E2220F"/>
    <w:rsid w:val="00E226E5"/>
    <w:rsid w:val="00E22F9F"/>
    <w:rsid w:val="00E250D8"/>
    <w:rsid w:val="00E25BD1"/>
    <w:rsid w:val="00E26E00"/>
    <w:rsid w:val="00E303C1"/>
    <w:rsid w:val="00E30A5A"/>
    <w:rsid w:val="00E32E8C"/>
    <w:rsid w:val="00E34BA7"/>
    <w:rsid w:val="00E357F9"/>
    <w:rsid w:val="00E37D43"/>
    <w:rsid w:val="00E4039B"/>
    <w:rsid w:val="00E40A3A"/>
    <w:rsid w:val="00E41AA0"/>
    <w:rsid w:val="00E41EBD"/>
    <w:rsid w:val="00E4265A"/>
    <w:rsid w:val="00E44CFA"/>
    <w:rsid w:val="00E4582A"/>
    <w:rsid w:val="00E45EE4"/>
    <w:rsid w:val="00E47AC4"/>
    <w:rsid w:val="00E47BBE"/>
    <w:rsid w:val="00E51A15"/>
    <w:rsid w:val="00E52D94"/>
    <w:rsid w:val="00E5332F"/>
    <w:rsid w:val="00E54702"/>
    <w:rsid w:val="00E553C9"/>
    <w:rsid w:val="00E56235"/>
    <w:rsid w:val="00E56B2C"/>
    <w:rsid w:val="00E573E0"/>
    <w:rsid w:val="00E57CEC"/>
    <w:rsid w:val="00E624BB"/>
    <w:rsid w:val="00E62A0B"/>
    <w:rsid w:val="00E633B8"/>
    <w:rsid w:val="00E64723"/>
    <w:rsid w:val="00E6530A"/>
    <w:rsid w:val="00E655AB"/>
    <w:rsid w:val="00E65C23"/>
    <w:rsid w:val="00E65C28"/>
    <w:rsid w:val="00E670F8"/>
    <w:rsid w:val="00E67B1E"/>
    <w:rsid w:val="00E705C7"/>
    <w:rsid w:val="00E70C33"/>
    <w:rsid w:val="00E70D73"/>
    <w:rsid w:val="00E716EF"/>
    <w:rsid w:val="00E71770"/>
    <w:rsid w:val="00E71FB9"/>
    <w:rsid w:val="00E7236C"/>
    <w:rsid w:val="00E72A6A"/>
    <w:rsid w:val="00E738C8"/>
    <w:rsid w:val="00E757C0"/>
    <w:rsid w:val="00E76DD6"/>
    <w:rsid w:val="00E817B7"/>
    <w:rsid w:val="00E81C8B"/>
    <w:rsid w:val="00E83110"/>
    <w:rsid w:val="00E83F2D"/>
    <w:rsid w:val="00E84AAC"/>
    <w:rsid w:val="00E84EC0"/>
    <w:rsid w:val="00E850FC"/>
    <w:rsid w:val="00E85D8F"/>
    <w:rsid w:val="00E8608C"/>
    <w:rsid w:val="00E864C0"/>
    <w:rsid w:val="00E8714A"/>
    <w:rsid w:val="00E87A2A"/>
    <w:rsid w:val="00E92279"/>
    <w:rsid w:val="00E926DD"/>
    <w:rsid w:val="00E92DDE"/>
    <w:rsid w:val="00E94658"/>
    <w:rsid w:val="00E94B62"/>
    <w:rsid w:val="00E950EF"/>
    <w:rsid w:val="00E9641E"/>
    <w:rsid w:val="00E96B7D"/>
    <w:rsid w:val="00E97897"/>
    <w:rsid w:val="00EA00B7"/>
    <w:rsid w:val="00EA3D7A"/>
    <w:rsid w:val="00EA46C6"/>
    <w:rsid w:val="00EA4CF9"/>
    <w:rsid w:val="00EA503F"/>
    <w:rsid w:val="00EA521C"/>
    <w:rsid w:val="00EA6717"/>
    <w:rsid w:val="00EA6F0C"/>
    <w:rsid w:val="00EA7F1D"/>
    <w:rsid w:val="00EB04F5"/>
    <w:rsid w:val="00EB1608"/>
    <w:rsid w:val="00EB1CCD"/>
    <w:rsid w:val="00EB29E4"/>
    <w:rsid w:val="00EB2A12"/>
    <w:rsid w:val="00EB40CE"/>
    <w:rsid w:val="00EB4FD8"/>
    <w:rsid w:val="00EB624A"/>
    <w:rsid w:val="00EB7FB5"/>
    <w:rsid w:val="00EC134C"/>
    <w:rsid w:val="00EC1469"/>
    <w:rsid w:val="00EC18EA"/>
    <w:rsid w:val="00EC202A"/>
    <w:rsid w:val="00EC219E"/>
    <w:rsid w:val="00EC333D"/>
    <w:rsid w:val="00EC3CBA"/>
    <w:rsid w:val="00EC3DAD"/>
    <w:rsid w:val="00EC5726"/>
    <w:rsid w:val="00ED1497"/>
    <w:rsid w:val="00ED1835"/>
    <w:rsid w:val="00ED4459"/>
    <w:rsid w:val="00ED4778"/>
    <w:rsid w:val="00ED5CCD"/>
    <w:rsid w:val="00ED700D"/>
    <w:rsid w:val="00EE0DD2"/>
    <w:rsid w:val="00EE15CD"/>
    <w:rsid w:val="00EE1701"/>
    <w:rsid w:val="00EE182C"/>
    <w:rsid w:val="00EE3566"/>
    <w:rsid w:val="00EE4378"/>
    <w:rsid w:val="00EE43BD"/>
    <w:rsid w:val="00EE4654"/>
    <w:rsid w:val="00EE4AF4"/>
    <w:rsid w:val="00EE5391"/>
    <w:rsid w:val="00EF05C1"/>
    <w:rsid w:val="00EF0C9F"/>
    <w:rsid w:val="00EF0EF8"/>
    <w:rsid w:val="00EF11B4"/>
    <w:rsid w:val="00EF160F"/>
    <w:rsid w:val="00EF1651"/>
    <w:rsid w:val="00EF1E86"/>
    <w:rsid w:val="00EF3B6F"/>
    <w:rsid w:val="00EF3C7E"/>
    <w:rsid w:val="00EF4529"/>
    <w:rsid w:val="00EF4626"/>
    <w:rsid w:val="00EF471A"/>
    <w:rsid w:val="00EF580D"/>
    <w:rsid w:val="00EF59C0"/>
    <w:rsid w:val="00EF5E08"/>
    <w:rsid w:val="00EF6849"/>
    <w:rsid w:val="00F0179C"/>
    <w:rsid w:val="00F0662A"/>
    <w:rsid w:val="00F06704"/>
    <w:rsid w:val="00F06EB4"/>
    <w:rsid w:val="00F113F2"/>
    <w:rsid w:val="00F115C7"/>
    <w:rsid w:val="00F121A2"/>
    <w:rsid w:val="00F1225B"/>
    <w:rsid w:val="00F12343"/>
    <w:rsid w:val="00F12D0D"/>
    <w:rsid w:val="00F137BE"/>
    <w:rsid w:val="00F14576"/>
    <w:rsid w:val="00F14A99"/>
    <w:rsid w:val="00F158C0"/>
    <w:rsid w:val="00F16F14"/>
    <w:rsid w:val="00F172E0"/>
    <w:rsid w:val="00F17E3C"/>
    <w:rsid w:val="00F208B0"/>
    <w:rsid w:val="00F21231"/>
    <w:rsid w:val="00F217DB"/>
    <w:rsid w:val="00F21B72"/>
    <w:rsid w:val="00F226B6"/>
    <w:rsid w:val="00F22C4A"/>
    <w:rsid w:val="00F2338E"/>
    <w:rsid w:val="00F233A8"/>
    <w:rsid w:val="00F2419C"/>
    <w:rsid w:val="00F24277"/>
    <w:rsid w:val="00F245B9"/>
    <w:rsid w:val="00F24D44"/>
    <w:rsid w:val="00F2506B"/>
    <w:rsid w:val="00F25686"/>
    <w:rsid w:val="00F26073"/>
    <w:rsid w:val="00F27D5E"/>
    <w:rsid w:val="00F31069"/>
    <w:rsid w:val="00F316FC"/>
    <w:rsid w:val="00F31D0C"/>
    <w:rsid w:val="00F33F52"/>
    <w:rsid w:val="00F35E70"/>
    <w:rsid w:val="00F371BC"/>
    <w:rsid w:val="00F40C54"/>
    <w:rsid w:val="00F4141F"/>
    <w:rsid w:val="00F42472"/>
    <w:rsid w:val="00F44ECB"/>
    <w:rsid w:val="00F4684F"/>
    <w:rsid w:val="00F47804"/>
    <w:rsid w:val="00F479FB"/>
    <w:rsid w:val="00F47DCC"/>
    <w:rsid w:val="00F510D2"/>
    <w:rsid w:val="00F512A0"/>
    <w:rsid w:val="00F52070"/>
    <w:rsid w:val="00F524C4"/>
    <w:rsid w:val="00F53DD1"/>
    <w:rsid w:val="00F5458F"/>
    <w:rsid w:val="00F54651"/>
    <w:rsid w:val="00F546BA"/>
    <w:rsid w:val="00F5542F"/>
    <w:rsid w:val="00F56195"/>
    <w:rsid w:val="00F5698F"/>
    <w:rsid w:val="00F56AB4"/>
    <w:rsid w:val="00F56AC2"/>
    <w:rsid w:val="00F57ACC"/>
    <w:rsid w:val="00F60263"/>
    <w:rsid w:val="00F60360"/>
    <w:rsid w:val="00F62ED9"/>
    <w:rsid w:val="00F6375A"/>
    <w:rsid w:val="00F63DC1"/>
    <w:rsid w:val="00F6477C"/>
    <w:rsid w:val="00F647B0"/>
    <w:rsid w:val="00F64B50"/>
    <w:rsid w:val="00F64F82"/>
    <w:rsid w:val="00F6516B"/>
    <w:rsid w:val="00F65840"/>
    <w:rsid w:val="00F70110"/>
    <w:rsid w:val="00F708D7"/>
    <w:rsid w:val="00F72990"/>
    <w:rsid w:val="00F740CD"/>
    <w:rsid w:val="00F75DF9"/>
    <w:rsid w:val="00F76790"/>
    <w:rsid w:val="00F76A61"/>
    <w:rsid w:val="00F77910"/>
    <w:rsid w:val="00F77E71"/>
    <w:rsid w:val="00F805FF"/>
    <w:rsid w:val="00F80CE9"/>
    <w:rsid w:val="00F8180C"/>
    <w:rsid w:val="00F81FBB"/>
    <w:rsid w:val="00F82029"/>
    <w:rsid w:val="00F8307B"/>
    <w:rsid w:val="00F8387B"/>
    <w:rsid w:val="00F84630"/>
    <w:rsid w:val="00F85FCC"/>
    <w:rsid w:val="00F86495"/>
    <w:rsid w:val="00F8759F"/>
    <w:rsid w:val="00F87BD8"/>
    <w:rsid w:val="00F910A7"/>
    <w:rsid w:val="00F9126B"/>
    <w:rsid w:val="00F91FF1"/>
    <w:rsid w:val="00F93027"/>
    <w:rsid w:val="00F93962"/>
    <w:rsid w:val="00F93AA6"/>
    <w:rsid w:val="00F94A12"/>
    <w:rsid w:val="00F94ECE"/>
    <w:rsid w:val="00F965C6"/>
    <w:rsid w:val="00F96883"/>
    <w:rsid w:val="00F97C94"/>
    <w:rsid w:val="00FA1014"/>
    <w:rsid w:val="00FA35EF"/>
    <w:rsid w:val="00FA3CB2"/>
    <w:rsid w:val="00FA3F26"/>
    <w:rsid w:val="00FA55B9"/>
    <w:rsid w:val="00FA673C"/>
    <w:rsid w:val="00FA68F5"/>
    <w:rsid w:val="00FA69D8"/>
    <w:rsid w:val="00FA7135"/>
    <w:rsid w:val="00FA7850"/>
    <w:rsid w:val="00FA7A4D"/>
    <w:rsid w:val="00FB0592"/>
    <w:rsid w:val="00FB0E17"/>
    <w:rsid w:val="00FB1AD5"/>
    <w:rsid w:val="00FB3BC1"/>
    <w:rsid w:val="00FB5C61"/>
    <w:rsid w:val="00FB7CD1"/>
    <w:rsid w:val="00FB7D37"/>
    <w:rsid w:val="00FC05CA"/>
    <w:rsid w:val="00FC1A1E"/>
    <w:rsid w:val="00FC1D38"/>
    <w:rsid w:val="00FC1FF8"/>
    <w:rsid w:val="00FC25C5"/>
    <w:rsid w:val="00FC42C8"/>
    <w:rsid w:val="00FC5F2D"/>
    <w:rsid w:val="00FC6A4F"/>
    <w:rsid w:val="00FC7FAB"/>
    <w:rsid w:val="00FD2C06"/>
    <w:rsid w:val="00FD35BF"/>
    <w:rsid w:val="00FD53AD"/>
    <w:rsid w:val="00FD65D7"/>
    <w:rsid w:val="00FE0FC9"/>
    <w:rsid w:val="00FE3C4D"/>
    <w:rsid w:val="00FE543B"/>
    <w:rsid w:val="00FE5969"/>
    <w:rsid w:val="00FE6113"/>
    <w:rsid w:val="00FE6D1C"/>
    <w:rsid w:val="00FE6F3F"/>
    <w:rsid w:val="00FE7209"/>
    <w:rsid w:val="00FF1610"/>
    <w:rsid w:val="00FF21CE"/>
    <w:rsid w:val="00FF222E"/>
    <w:rsid w:val="00FF272F"/>
    <w:rsid w:val="00FF4A47"/>
    <w:rsid w:val="00FF598D"/>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0D54F6A1-1328-4FAE-ACF7-92E5B3DD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A8"/>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A11FA"/>
    <w:pPr>
      <w:keepNext/>
      <w:keepLines/>
      <w:spacing w:after="240"/>
      <w:ind w:left="720" w:hanging="720"/>
      <w:outlineLvl w:val="0"/>
    </w:pPr>
    <w:rPr>
      <w:rFonts w:eastAsiaTheme="majorEastAsia" w:cs="Times New Roman"/>
      <w:b/>
      <w:caps/>
      <w:szCs w:val="24"/>
    </w:rPr>
  </w:style>
  <w:style w:type="paragraph" w:styleId="Heading2">
    <w:name w:val="heading 2"/>
    <w:basedOn w:val="Normal"/>
    <w:next w:val="Normal"/>
    <w:link w:val="Heading2Char"/>
    <w:unhideWhenUsed/>
    <w:qFormat/>
    <w:rsid w:val="00286727"/>
    <w:pPr>
      <w:keepNext/>
      <w:keepLines/>
      <w:spacing w:after="240"/>
      <w:ind w:left="1440" w:hanging="72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9A0C55"/>
    <w:pPr>
      <w:widowControl w:val="0"/>
      <w:spacing w:after="240" w:line="240" w:lineRule="auto"/>
      <w:ind w:left="2160" w:hanging="720"/>
      <w:outlineLvl w:val="2"/>
    </w:pPr>
    <w:rPr>
      <w:b/>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113F2"/>
    <w:rPr>
      <w:color w:val="0000FF"/>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286727"/>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11FA"/>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9A0C5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3041B4"/>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8859A5"/>
    <w:pPr>
      <w:tabs>
        <w:tab w:val="left" w:pos="720"/>
        <w:tab w:val="left" w:pos="1440"/>
        <w:tab w:val="decimal" w:leader="dot" w:pos="9360"/>
      </w:tabs>
      <w:spacing w:after="240"/>
      <w:ind w:left="1440" w:hanging="720"/>
      <w:outlineLvl w:val="1"/>
    </w:pPr>
  </w:style>
  <w:style w:type="paragraph" w:styleId="TOC3">
    <w:name w:val="toc 3"/>
    <w:basedOn w:val="Normal"/>
    <w:next w:val="Normal"/>
    <w:autoRedefine/>
    <w:uiPriority w:val="39"/>
    <w:unhideWhenUsed/>
    <w:rsid w:val="00DF10AB"/>
    <w:pPr>
      <w:tabs>
        <w:tab w:val="left" w:pos="720"/>
        <w:tab w:val="left" w:pos="144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UnresolvedMention6">
    <w:name w:val="Unresolved Mention6"/>
    <w:basedOn w:val="DefaultParagraphFont"/>
    <w:uiPriority w:val="99"/>
    <w:rsid w:val="00117621"/>
    <w:rPr>
      <w:color w:val="605E5C"/>
      <w:shd w:val="clear" w:color="auto" w:fill="E1DFDD"/>
    </w:rPr>
  </w:style>
  <w:style w:type="character" w:customStyle="1" w:styleId="UnresolvedMention7">
    <w:name w:val="Unresolved Mention7"/>
    <w:basedOn w:val="DefaultParagraphFont"/>
    <w:uiPriority w:val="99"/>
    <w:rsid w:val="00FC25C5"/>
    <w:rPr>
      <w:color w:val="605E5C"/>
      <w:shd w:val="clear" w:color="auto" w:fill="E1DFDD"/>
    </w:rPr>
  </w:style>
  <w:style w:type="table" w:customStyle="1" w:styleId="TableGrid2">
    <w:name w:val="Table Grid2"/>
    <w:basedOn w:val="TableNormal"/>
    <w:next w:val="TableGrid"/>
    <w:uiPriority w:val="39"/>
    <w:rsid w:val="006B463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rsid w:val="000945CC"/>
    <w:rPr>
      <w:color w:val="605E5C"/>
      <w:shd w:val="clear" w:color="auto" w:fill="E1DFDD"/>
    </w:rPr>
  </w:style>
  <w:style w:type="paragraph" w:styleId="PlainText">
    <w:name w:val="Plain Text"/>
    <w:basedOn w:val="Normal"/>
    <w:link w:val="PlainTextChar"/>
    <w:uiPriority w:val="99"/>
    <w:unhideWhenUsed/>
    <w:rsid w:val="00762059"/>
    <w:rPr>
      <w:rFonts w:ascii="Calibri" w:hAnsi="Calibri" w:cs="Calibri"/>
      <w:szCs w:val="24"/>
    </w:rPr>
  </w:style>
  <w:style w:type="character" w:customStyle="1" w:styleId="PlainTextChar">
    <w:name w:val="Plain Text Char"/>
    <w:basedOn w:val="DefaultParagraphFont"/>
    <w:link w:val="PlainText"/>
    <w:uiPriority w:val="99"/>
    <w:rsid w:val="00762059"/>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cc.ohio.gov" TargetMode="External" /><Relationship Id="rId11" Type="http://schemas.openxmlformats.org/officeDocument/2006/relationships/hyperlink" Target="mailto:william.michael@occ.ohio.gov" TargetMode="External" /><Relationship Id="rId12" Type="http://schemas.openxmlformats.org/officeDocument/2006/relationships/hyperlink" Target="mailto:alex.hickey@occ.ohio.gov" TargetMode="External" /><Relationship Id="rId13" Type="http://schemas.openxmlformats.org/officeDocument/2006/relationships/hyperlink" Target="mailto:thomas.zuehlke@occ.ohio.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hyperlink" Target="mailto:thomas.lindgren@ohioago.gov" TargetMode="External" /><Relationship Id="rId23" Type="http://schemas.openxmlformats.org/officeDocument/2006/relationships/hyperlink" Target="mailto:amy.botschnerobrien@ohioago.gov" TargetMode="External" /><Relationship Id="rId24" Type="http://schemas.openxmlformats.org/officeDocument/2006/relationships/hyperlink" Target="mailto:rhiannon.howard@ohioago.gov" TargetMode="External" /><Relationship Id="rId25" Type="http://schemas.openxmlformats.org/officeDocument/2006/relationships/hyperlink" Target="mailto:mkurtz@BKLlawfirm.com" TargetMode="External" /><Relationship Id="rId26" Type="http://schemas.openxmlformats.org/officeDocument/2006/relationships/hyperlink" Target="mailto:jkylercohn@BKLlawfirm.com" TargetMode="External" /><Relationship Id="rId27" Type="http://schemas.openxmlformats.org/officeDocument/2006/relationships/hyperlink" Target="mailto:rdove@keglerbrown.com" TargetMode="External" /><Relationship Id="rId28" Type="http://schemas.openxmlformats.org/officeDocument/2006/relationships/hyperlink" Target="mailto:nbobb@keglerbrown.com" TargetMode="External" /><Relationship Id="rId29" Type="http://schemas.openxmlformats.org/officeDocument/2006/relationships/hyperlink" Target="mailto:Stacie.Cathcart@igs.com" TargetMode="External" /><Relationship Id="rId3" Type="http://schemas.openxmlformats.org/officeDocument/2006/relationships/webSettings" Target="webSettings.xml" /><Relationship Id="rId30" Type="http://schemas.openxmlformats.org/officeDocument/2006/relationships/hyperlink" Target="mailto:Michael.Nugent@igs.com" TargetMode="External" /><Relationship Id="rId31" Type="http://schemas.openxmlformats.org/officeDocument/2006/relationships/hyperlink" Target="mailto:cgrundmann@spilmanlaw.com" TargetMode="External" /><Relationship Id="rId32" Type="http://schemas.openxmlformats.org/officeDocument/2006/relationships/hyperlink" Target="mailto:dwilliamson@spilmanlaw.com" TargetMode="External" /><Relationship Id="rId33" Type="http://schemas.openxmlformats.org/officeDocument/2006/relationships/hyperlink" Target="mailto:slee@spilmanlaw.com" TargetMode="External" /><Relationship Id="rId34" Type="http://schemas.openxmlformats.org/officeDocument/2006/relationships/hyperlink" Target="mailto:todd.schafer@outlook.com" TargetMode="External" /><Relationship Id="rId35" Type="http://schemas.openxmlformats.org/officeDocument/2006/relationships/hyperlink" Target="mailto:mjsettineri@vorys.com" TargetMode="External" /><Relationship Id="rId36" Type="http://schemas.openxmlformats.org/officeDocument/2006/relationships/hyperlink" Target="mailto:glpetrucci@vorys.com" TargetMode="External" /><Relationship Id="rId37" Type="http://schemas.openxmlformats.org/officeDocument/2006/relationships/hyperlink" Target="mailto:aasanyal@vorys.com" TargetMode="External" /><Relationship Id="rId38" Type="http://schemas.openxmlformats.org/officeDocument/2006/relationships/hyperlink" Target="mailto:dparram@brickergraydon.com" TargetMode="External" /><Relationship Id="rId39" Type="http://schemas.openxmlformats.org/officeDocument/2006/relationships/hyperlink" Target="mailto:rmains@brickergraydon.com" TargetMode="External" /><Relationship Id="rId4" Type="http://schemas.openxmlformats.org/officeDocument/2006/relationships/fontTable" Target="fontTable.xml" /><Relationship Id="rId40" Type="http://schemas.openxmlformats.org/officeDocument/2006/relationships/hyperlink" Target="mailto:dromig@nationwideenergypartners.com" TargetMode="External" /><Relationship Id="rId41" Type="http://schemas.openxmlformats.org/officeDocument/2006/relationships/hyperlink" Target="mailto:brian.gibbs@nationwideenergypartners.com" TargetMode="External" /><Relationship Id="rId42" Type="http://schemas.openxmlformats.org/officeDocument/2006/relationships/hyperlink" Target="mailto:paul@carpenterlipps.com" TargetMode="External" /><Relationship Id="rId43" Type="http://schemas.openxmlformats.org/officeDocument/2006/relationships/hyperlink" Target="mailto:mpritchard@mcneeslaw.com" TargetMode="External" /><Relationship Id="rId44" Type="http://schemas.openxmlformats.org/officeDocument/2006/relationships/hyperlink" Target="mailto:awalke@mcneeslaw.com" TargetMode="External" /><Relationship Id="rId45" Type="http://schemas.openxmlformats.org/officeDocument/2006/relationships/hyperlink" Target="mailto:tdougherty@theOEC.org" TargetMode="External" /><Relationship Id="rId46" Type="http://schemas.openxmlformats.org/officeDocument/2006/relationships/hyperlink" Target="mailto:katherine.hollingsworth@lasclev.org" TargetMode="External" /><Relationship Id="rId47" Type="http://schemas.openxmlformats.org/officeDocument/2006/relationships/hyperlink" Target="mailto:sjagers@ohiopovertylaw.org" TargetMode="External" /><Relationship Id="rId48" Type="http://schemas.openxmlformats.org/officeDocument/2006/relationships/hyperlink" Target="mailto:mwalters@proseniors.org" TargetMode="External" /><Relationship Id="rId49" Type="http://schemas.openxmlformats.org/officeDocument/2006/relationships/hyperlink" Target="mailto:dmanor@ablelaw.org" TargetMode="External" /><Relationship Id="rId5" Type="http://schemas.openxmlformats.org/officeDocument/2006/relationships/customXml" Target="../customXml/item1.xml" /><Relationship Id="rId50" Type="http://schemas.openxmlformats.org/officeDocument/2006/relationships/hyperlink" Target="mailto:rnader@communitylegalaid.org" TargetMode="External" /><Relationship Id="rId51" Type="http://schemas.openxmlformats.org/officeDocument/2006/relationships/hyperlink" Target="mailto:megan.addison@puco.ohio.gov" TargetMode="External" /><Relationship Id="rId52" Type="http://schemas.openxmlformats.org/officeDocument/2006/relationships/hyperlink" Target="mailto:greg.price@puco.ohio.gov" TargetMode="External" /><Relationship Id="rId53" Type="http://schemas.openxmlformats.org/officeDocument/2006/relationships/hyperlink" Target="mailto:jacqueline.st.john@puco.ohio.gov" TargetMode="External" /><Relationship Id="rId54" Type="http://schemas.openxmlformats.org/officeDocument/2006/relationships/hyperlink" Target="mailto:bknipe@firstenergycorp.com" TargetMode="External" /><Relationship Id="rId55" Type="http://schemas.openxmlformats.org/officeDocument/2006/relationships/hyperlink" Target="mailto:cwatchorn@firstenergycorp.com" TargetMode="External" /><Relationship Id="rId56" Type="http://schemas.openxmlformats.org/officeDocument/2006/relationships/hyperlink" Target="mailto:talexander@beneschlaw.com" TargetMode="External" /><Relationship Id="rId57" Type="http://schemas.openxmlformats.org/officeDocument/2006/relationships/hyperlink" Target="mailto:mkeaney@beneschlaw.com" TargetMode="External" /><Relationship Id="rId58" Type="http://schemas.openxmlformats.org/officeDocument/2006/relationships/hyperlink" Target="mailto:khehmeyer@beneschlaw.com" TargetMode="External" /><Relationship Id="rId59" Type="http://schemas.openxmlformats.org/officeDocument/2006/relationships/hyperlink" Target="mailto:dproano@bakerlaw.com" TargetMode="External" /><Relationship Id="rId6" Type="http://schemas.openxmlformats.org/officeDocument/2006/relationships/hyperlink" Target="mailto:trhayslaw@gmail.com" TargetMode="External" /><Relationship Id="rId60" Type="http://schemas.openxmlformats.org/officeDocument/2006/relationships/hyperlink" Target="mailto:ahaque@bakerlaw.com" TargetMode="External" /><Relationship Id="rId61" Type="http://schemas.openxmlformats.org/officeDocument/2006/relationships/hyperlink" Target="mailto:eprouty@bakerlaw.com" TargetMode="External" /><Relationship Id="rId62" Type="http://schemas.openxmlformats.org/officeDocument/2006/relationships/hyperlink" Target="mailto:pwillison@bakerlaw.com" TargetMode="External" /><Relationship Id="rId63" Type="http://schemas.openxmlformats.org/officeDocument/2006/relationships/hyperlink" Target="mailto:dstinson@brickergraydon.com" TargetMode="External" /><Relationship Id="rId64" Type="http://schemas.openxmlformats.org/officeDocument/2006/relationships/hyperlink" Target="mailto:gkrassen@nopec.org" TargetMode="External" /><Relationship Id="rId65" Type="http://schemas.openxmlformats.org/officeDocument/2006/relationships/hyperlink" Target="mailto:josephmeissner@yahoo.com" TargetMode="External" /><Relationship Id="rId66" Type="http://schemas.openxmlformats.org/officeDocument/2006/relationships/hyperlink" Target="mailto:leslie.kovacik@toledo.oh.gov" TargetMode="External" /><Relationship Id="rId67" Type="http://schemas.openxmlformats.org/officeDocument/2006/relationships/hyperlink" Target="mailto:mkl@smxblaw.com" TargetMode="External" /><Relationship Id="rId68" Type="http://schemas.openxmlformats.org/officeDocument/2006/relationships/hyperlink" Target="mailto:jrb@smxblaw.com" TargetMode="External" /><Relationship Id="rId69" Type="http://schemas.openxmlformats.org/officeDocument/2006/relationships/hyperlink" Target="mailto:little@litohio.com" TargetMode="External" /><Relationship Id="rId7" Type="http://schemas.openxmlformats.org/officeDocument/2006/relationships/hyperlink" Target="mailto:bojko@carpenterlipps.com" TargetMode="External" /><Relationship Id="rId70" Type="http://schemas.openxmlformats.org/officeDocument/2006/relationships/hyperlink" Target="mailto:hogan@litohio.com" TargetMode="External" /><Relationship Id="rId71" Type="http://schemas.openxmlformats.org/officeDocument/2006/relationships/hyperlink" Target="mailto:ktreadway@oneenergyllc.com" TargetMode="External" /><Relationship Id="rId72" Type="http://schemas.openxmlformats.org/officeDocument/2006/relationships/hyperlink" Target="mailto:jdunn@oneenergyllc.com" TargetMode="External" /><Relationship Id="rId73" Type="http://schemas.openxmlformats.org/officeDocument/2006/relationships/hyperlink" Target="mailto:trent@hubaydougherty.com" TargetMode="External" /><Relationship Id="rId74" Type="http://schemas.openxmlformats.org/officeDocument/2006/relationships/hyperlink" Target="mailto:emcconnell@elpc.org" TargetMode="External" /><Relationship Id="rId75" Type="http://schemas.openxmlformats.org/officeDocument/2006/relationships/hyperlink" Target="mailto:cpirik@dickinsonwright.com" TargetMode="External" /><Relationship Id="rId76" Type="http://schemas.openxmlformats.org/officeDocument/2006/relationships/hyperlink" Target="mailto:todonnell@dickinsonwright.com" TargetMode="External" /><Relationship Id="rId77" Type="http://schemas.openxmlformats.org/officeDocument/2006/relationships/hyperlink" Target="mailto:kshimp@dickinsonwright.comm" TargetMode="External" /><Relationship Id="rId78" Type="http://schemas.openxmlformats.org/officeDocument/2006/relationships/hyperlink" Target="mailto:eowoyt@vorys.com" TargetMode="External" /><Relationship Id="rId79" Type="http://schemas.openxmlformats.org/officeDocument/2006/relationships/hyperlink" Target="mailto:whitt@whitt-sturtevant.com" TargetMode="External" /><Relationship Id="rId8" Type="http://schemas.openxmlformats.org/officeDocument/2006/relationships/hyperlink" Target="mailto:easley@carpenterlipps.com" TargetMode="External" /><Relationship Id="rId80" Type="http://schemas.openxmlformats.org/officeDocument/2006/relationships/hyperlink" Target="mailto:ctavenor@theOEC.org" TargetMode="External" /><Relationship Id="rId81" Type="http://schemas.openxmlformats.org/officeDocument/2006/relationships/hyperlink" Target="mailto:Becky.Merola@calpinesolutions.com" TargetMode="External" /><Relationship Id="rId82" Type="http://schemas.openxmlformats.org/officeDocument/2006/relationships/hyperlink" Target="mailto:jlaskey@norris-law.com" TargetMode="External" /><Relationship Id="rId83" Type="http://schemas.openxmlformats.org/officeDocument/2006/relationships/hyperlink" Target="mailto:knordstrom@theOEC.org" TargetMode="External" /><Relationship Id="rId84" Type="http://schemas.openxmlformats.org/officeDocument/2006/relationships/hyperlink" Target="mailto:jlang@calfee.com" TargetMode="External" /><Relationship Id="rId85" Type="http://schemas.openxmlformats.org/officeDocument/2006/relationships/hyperlink" Target="mailto:mbarbara@calfee.com" TargetMode="External" /><Relationship Id="rId86" Type="http://schemas.openxmlformats.org/officeDocument/2006/relationships/hyperlink" Target="mailto:jpetroff@lawforlabor.com" TargetMode="External" /><Relationship Id="rId87" Type="http://schemas.openxmlformats.org/officeDocument/2006/relationships/hyperlink" Target="mailto:jmcinerney@lawforlabor.com" TargetMode="External" /><Relationship Id="rId88" Type="http://schemas.openxmlformats.org/officeDocument/2006/relationships/hyperlink" Target="mailto:junger@spilmanlaw.com" TargetMode="External" /><Relationship Id="rId89" Type="http://schemas.openxmlformats.org/officeDocument/2006/relationships/hyperlink" Target="mailto:tlong@mcneeslaw.com" TargetMode="External" /><Relationship Id="rId9" Type="http://schemas.openxmlformats.org/officeDocument/2006/relationships/hyperlink" Target="mailto:john.finnigan@occ.ohio.gov" TargetMode="External" /><Relationship Id="rId90" Type="http://schemas.openxmlformats.org/officeDocument/2006/relationships/hyperlink" Target="mailto:rkelter@elpc.org" TargetMode="External" /><Relationship Id="rId91" Type="http://schemas.openxmlformats.org/officeDocument/2006/relationships/theme" Target="theme/theme1.xml" /><Relationship Id="rId92" Type="http://schemas.openxmlformats.org/officeDocument/2006/relationships/numbering" Target="numbering.xml" /><Relationship Id="rId93"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www.cleveland.com%2Fopinion%2F2023%2F10%2Fus-attorney-investigating-firstenergyhb-6-scandal-needs-to-let-ratepayer-probes-proceed-ashley-brown.html&amp;data=05%7C01%7CAngela.OBrien%40occ.ohio.gov%7C3e667091252f4e7b531208dbe796e06d%7C50f8fcc494d84f0784eb36ed57c7c8a2%7C0%7C0%7C638358407414547917%7CUnknown%7CTWFpbGZsb3d8eyJWIjoiMC4wLjAwMDAiLCJQIjoiV2luMzIiLCJBTiI6Ik1haWwiLCJXVCI6Mn0%3D%7C3000%7C%7C%7C&amp;sdata=O8V095U3hxkoXx%2BjZQeJLz1%2FCVT7gH2YpSzuiZ0s64c%3D&amp;reserved=0" TargetMode="External" /><Relationship Id="rId2" Type="http://schemas.openxmlformats.org/officeDocument/2006/relationships/hyperlink" Target="https://gcc02.safelinks.protection.outlook.com/?url=https%3A%2F%2Fwww.cleveland.com%2Fopinion%2F2023%2F10%2Fpuco-needs-to-do-its-duty-by-ratepayers-and-the-us-attorney-needs-to-get-out-of-the-way-editorial.html&amp;data=05%7C01%7CAngela.OBrien%40occ.ohio.gov%7C3e667091252f4e7b531208dbe796e06d%7C50f8fcc494d84f0784eb36ed57c7c8a2%7C0%7C0%7C638358407414547917%7CUnknown%7CTWFpbGZsb3d8eyJWIjoiMC4wLjAwMDAiLCJQIjoiV2luMzIiLCJBTiI6Ik1haWwiLCJXVCI6Mn0%3D%7C3000%7C%7C%7C&amp;sdata=G3XqwolnrV3HgNRopbb0HLkMJoNUgVIzeCNWstsm18g%3D&amp;reserved=0" TargetMode="External" /><Relationship Id="rId3" Type="http://schemas.openxmlformats.org/officeDocument/2006/relationships/hyperlink" Target="https://apnews.com/article/ohio-bribery-investigation-householder-randazzo-puco-113274f88e7a53843e98a86f07d0844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58</ap:TotalTime>
  <ap:Pages>2</ap:Pages>
  <ap:Words>5825</ap:Words>
  <ap:Characters>33204</ap:Characters>
  <ap:Application>Microsoft Office Word</ap:Application>
  <ap:DocSecurity>0</ap:DocSecurity>
  <ap:Lines>276</ap:Lines>
  <ap:Paragraphs>77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38952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2023-12-06T20:10:30Z</dcterms:created>
  <dcterms:modified xsi:type="dcterms:W3CDTF">2023-12-06T20:10:30Z</dcterms:modified>
</cp:coreProperties>
</file>