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6F" w:rsidRPr="00290258" w:rsidRDefault="00CA3E6F" w:rsidP="00CA3E6F">
      <w:pPr>
        <w:jc w:val="center"/>
        <w:rPr>
          <w:rFonts w:ascii="Arial" w:hAnsi="Arial" w:cs="Arial"/>
          <w:b/>
          <w:smallCaps/>
          <w:sz w:val="28"/>
          <w:szCs w:val="32"/>
        </w:rPr>
      </w:pPr>
      <w:r w:rsidRPr="00290258">
        <w:rPr>
          <w:rFonts w:ascii="Arial" w:hAnsi="Arial" w:cs="Arial"/>
          <w:b/>
          <w:smallCaps/>
          <w:sz w:val="28"/>
          <w:szCs w:val="32"/>
        </w:rPr>
        <w:t>Before</w:t>
      </w:r>
    </w:p>
    <w:p w:rsidR="00CA3E6F" w:rsidRPr="00290258" w:rsidRDefault="00CA3E6F" w:rsidP="00CA3E6F">
      <w:pPr>
        <w:jc w:val="center"/>
        <w:rPr>
          <w:rFonts w:ascii="Arial" w:hAnsi="Arial" w:cs="Arial"/>
          <w:smallCaps/>
          <w:sz w:val="28"/>
          <w:szCs w:val="32"/>
        </w:rPr>
      </w:pPr>
      <w:r w:rsidRPr="00290258">
        <w:rPr>
          <w:rFonts w:ascii="Arial" w:hAnsi="Arial" w:cs="Arial"/>
          <w:b/>
          <w:smallCaps/>
          <w:sz w:val="28"/>
          <w:szCs w:val="32"/>
        </w:rPr>
        <w:t>The Public Utilities Commission of Ohio</w:t>
      </w:r>
    </w:p>
    <w:p w:rsidR="00CA3E6F" w:rsidRPr="00290258" w:rsidRDefault="00CA3E6F" w:rsidP="00CA3E6F">
      <w:pPr>
        <w:rPr>
          <w:rFonts w:ascii="Arial" w:hAnsi="Arial" w:cs="Arial"/>
        </w:rPr>
      </w:pPr>
    </w:p>
    <w:p w:rsidR="00F172D4" w:rsidRPr="00290258" w:rsidRDefault="00F172D4" w:rsidP="00F172D4">
      <w:pPr>
        <w:pStyle w:val="BodyText"/>
        <w:tabs>
          <w:tab w:val="left" w:pos="3960"/>
          <w:tab w:val="left" w:pos="4590"/>
        </w:tabs>
      </w:pPr>
      <w:r w:rsidRPr="00290258">
        <w:t xml:space="preserve">In the Matter of the </w:t>
      </w:r>
      <w:r w:rsidR="009A5D2F" w:rsidRPr="00290258">
        <w:t xml:space="preserve">Commission’s Review </w:t>
      </w:r>
      <w:r w:rsidRPr="00290258">
        <w:tab/>
        <w:t>)</w:t>
      </w:r>
    </w:p>
    <w:p w:rsidR="00F172D4" w:rsidRPr="00290258" w:rsidRDefault="009A5D2F" w:rsidP="00F172D4">
      <w:pPr>
        <w:pStyle w:val="BodyText"/>
        <w:tabs>
          <w:tab w:val="left" w:pos="3960"/>
          <w:tab w:val="left" w:pos="4590"/>
        </w:tabs>
      </w:pPr>
      <w:r w:rsidRPr="00290258">
        <w:t>of Chapter</w:t>
      </w:r>
      <w:r w:rsidR="00F172D4" w:rsidRPr="00290258">
        <w:t xml:space="preserve"> </w:t>
      </w:r>
      <w:r w:rsidR="007E63B5" w:rsidRPr="00290258">
        <w:t xml:space="preserve">4901:1-6 of the Ohio </w:t>
      </w:r>
      <w:r w:rsidR="00F172D4" w:rsidRPr="00290258">
        <w:tab/>
      </w:r>
      <w:r w:rsidR="00F172D4" w:rsidRPr="00290258">
        <w:tab/>
        <w:t>)</w:t>
      </w:r>
      <w:r w:rsidR="007E63B5" w:rsidRPr="00290258">
        <w:tab/>
        <w:t>Case No. 14-1554-TP-ORD</w:t>
      </w:r>
    </w:p>
    <w:p w:rsidR="00F172D4" w:rsidRPr="00290258" w:rsidRDefault="007E63B5" w:rsidP="00F172D4">
      <w:pPr>
        <w:pStyle w:val="BodyText"/>
        <w:tabs>
          <w:tab w:val="left" w:pos="3960"/>
          <w:tab w:val="left" w:pos="4590"/>
        </w:tabs>
      </w:pPr>
      <w:r w:rsidRPr="00290258">
        <w:t>Administrative Code, Regarding Telephone</w:t>
      </w:r>
      <w:r w:rsidR="00F172D4" w:rsidRPr="00290258">
        <w:tab/>
        <w:t>)</w:t>
      </w:r>
      <w:r w:rsidR="00F172D4" w:rsidRPr="00290258">
        <w:tab/>
      </w:r>
    </w:p>
    <w:p w:rsidR="00BA49E7" w:rsidRPr="00290258" w:rsidRDefault="007E63B5" w:rsidP="00F20794">
      <w:pPr>
        <w:pStyle w:val="BodyText"/>
        <w:tabs>
          <w:tab w:val="left" w:pos="3960"/>
          <w:tab w:val="left" w:pos="4590"/>
        </w:tabs>
      </w:pPr>
      <w:r w:rsidRPr="00290258">
        <w:t xml:space="preserve">Company Procedures and Standards </w:t>
      </w:r>
      <w:r w:rsidRPr="00290258">
        <w:tab/>
      </w:r>
      <w:r w:rsidR="00BA49E7" w:rsidRPr="00290258">
        <w:t>)</w:t>
      </w:r>
    </w:p>
    <w:p w:rsidR="00F172D4" w:rsidRPr="00290258" w:rsidRDefault="00F172D4" w:rsidP="00114FD5">
      <w:pPr>
        <w:pStyle w:val="Title"/>
        <w:jc w:val="left"/>
        <w:rPr>
          <w:b w:val="0"/>
        </w:rPr>
      </w:pPr>
    </w:p>
    <w:p w:rsidR="00114FD5" w:rsidRPr="00290258" w:rsidRDefault="00114FD5" w:rsidP="00114FD5">
      <w:pPr>
        <w:pBdr>
          <w:top w:val="single" w:sz="12" w:space="1" w:color="auto"/>
        </w:pBdr>
        <w:tabs>
          <w:tab w:val="left" w:pos="7320"/>
        </w:tabs>
        <w:jc w:val="both"/>
        <w:rPr>
          <w:rFonts w:ascii="Arial" w:hAnsi="Arial" w:cs="Arial"/>
        </w:rPr>
      </w:pPr>
    </w:p>
    <w:p w:rsidR="00114FD5" w:rsidRPr="00290258" w:rsidRDefault="007E63B5" w:rsidP="00114FD5">
      <w:pPr>
        <w:pBdr>
          <w:bottom w:val="single" w:sz="12" w:space="1" w:color="auto"/>
        </w:pBdr>
        <w:tabs>
          <w:tab w:val="left" w:pos="7320"/>
        </w:tabs>
        <w:jc w:val="center"/>
        <w:rPr>
          <w:rFonts w:ascii="Arial Bold" w:hAnsi="Arial Bold"/>
          <w:b/>
          <w:smallCaps/>
          <w:sz w:val="28"/>
        </w:rPr>
      </w:pPr>
      <w:r w:rsidRPr="00290258">
        <w:rPr>
          <w:rFonts w:ascii="Arial Bold" w:hAnsi="Arial Bold"/>
          <w:b/>
          <w:smallCaps/>
          <w:sz w:val="28"/>
        </w:rPr>
        <w:t xml:space="preserve">Memorandum of </w:t>
      </w:r>
      <w:r w:rsidR="00194E48" w:rsidRPr="00290258">
        <w:rPr>
          <w:rFonts w:ascii="Arial Bold" w:hAnsi="Arial Bold"/>
          <w:b/>
          <w:smallCaps/>
          <w:sz w:val="28"/>
        </w:rPr>
        <w:t xml:space="preserve">The </w:t>
      </w:r>
      <w:r w:rsidRPr="00290258">
        <w:rPr>
          <w:rFonts w:ascii="Arial Bold" w:hAnsi="Arial Bold"/>
          <w:b/>
          <w:smallCaps/>
          <w:sz w:val="28"/>
        </w:rPr>
        <w:t xml:space="preserve">Ohio Telecom Association Opposing the Third Application for Rehearing by Appalachian Peace and Justice Network, Communities United for Action, Edgemont Neighborhood Coalition, </w:t>
      </w:r>
      <w:r w:rsidRPr="00290258">
        <w:rPr>
          <w:rFonts w:ascii="Arial Bold" w:hAnsi="Arial Bold"/>
          <w:b/>
          <w:smallCaps/>
          <w:sz w:val="28"/>
        </w:rPr>
        <w:br/>
        <w:t>The Office of the Ohio Consumers’ Counsel, and Pro Seniors, Inc.</w:t>
      </w:r>
    </w:p>
    <w:p w:rsidR="007E63B5" w:rsidRPr="00290258" w:rsidRDefault="007E63B5" w:rsidP="00114FD5">
      <w:pPr>
        <w:pBdr>
          <w:bottom w:val="single" w:sz="12" w:space="1" w:color="auto"/>
        </w:pBdr>
        <w:tabs>
          <w:tab w:val="left" w:pos="7320"/>
        </w:tabs>
        <w:jc w:val="center"/>
        <w:rPr>
          <w:rFonts w:ascii="Arial" w:hAnsi="Arial" w:cs="Arial"/>
        </w:rPr>
      </w:pPr>
    </w:p>
    <w:p w:rsidR="00114FD5" w:rsidRPr="00290258" w:rsidRDefault="00114FD5" w:rsidP="00114FD5">
      <w:pPr>
        <w:pStyle w:val="Title"/>
      </w:pPr>
    </w:p>
    <w:p w:rsidR="00114FD5" w:rsidRPr="00290258" w:rsidRDefault="00114FD5" w:rsidP="00114FD5">
      <w:pPr>
        <w:pStyle w:val="Title"/>
        <w:jc w:val="left"/>
        <w:rPr>
          <w:b w:val="0"/>
        </w:rPr>
      </w:pPr>
    </w:p>
    <w:p w:rsidR="00114FD5" w:rsidRPr="00290258" w:rsidRDefault="00114FD5" w:rsidP="00114FD5">
      <w:pPr>
        <w:pStyle w:val="Title"/>
        <w:jc w:val="left"/>
        <w:rPr>
          <w:b w:val="0"/>
        </w:rPr>
      </w:pPr>
    </w:p>
    <w:p w:rsidR="00114FD5" w:rsidRPr="00290258" w:rsidRDefault="00114FD5" w:rsidP="00114FD5">
      <w:pPr>
        <w:pStyle w:val="Title"/>
        <w:jc w:val="left"/>
        <w:rPr>
          <w:b w:val="0"/>
        </w:rPr>
      </w:pPr>
    </w:p>
    <w:p w:rsidR="00114FD5" w:rsidRPr="00290258" w:rsidRDefault="00114FD5" w:rsidP="00114FD5">
      <w:pPr>
        <w:pStyle w:val="Title"/>
        <w:jc w:val="left"/>
        <w:rPr>
          <w:b w:val="0"/>
        </w:rPr>
      </w:pPr>
    </w:p>
    <w:p w:rsidR="00114FD5" w:rsidRPr="00290258" w:rsidRDefault="00114FD5" w:rsidP="00114FD5">
      <w:pPr>
        <w:pStyle w:val="Title"/>
        <w:jc w:val="left"/>
        <w:rPr>
          <w:b w:val="0"/>
        </w:rPr>
      </w:pPr>
    </w:p>
    <w:p w:rsidR="00F20794" w:rsidRPr="00290258" w:rsidRDefault="00F20794" w:rsidP="00114FD5">
      <w:pPr>
        <w:pStyle w:val="Title"/>
        <w:jc w:val="left"/>
        <w:rPr>
          <w:b w:val="0"/>
        </w:rPr>
      </w:pPr>
    </w:p>
    <w:p w:rsidR="00F20794" w:rsidRPr="00290258" w:rsidRDefault="00F20794" w:rsidP="00114FD5">
      <w:pPr>
        <w:pStyle w:val="Title"/>
        <w:jc w:val="left"/>
        <w:rPr>
          <w:b w:val="0"/>
        </w:rPr>
      </w:pPr>
    </w:p>
    <w:p w:rsidR="00114FD5" w:rsidRPr="00290258" w:rsidRDefault="00114FD5" w:rsidP="00114FD5">
      <w:pPr>
        <w:pStyle w:val="Title"/>
        <w:jc w:val="left"/>
        <w:rPr>
          <w:b w:val="0"/>
        </w:rPr>
      </w:pPr>
    </w:p>
    <w:p w:rsidR="00145A9D" w:rsidRPr="00290258" w:rsidRDefault="00145A9D" w:rsidP="00114FD5">
      <w:pPr>
        <w:pStyle w:val="Title"/>
        <w:jc w:val="left"/>
        <w:rPr>
          <w:b w:val="0"/>
        </w:rPr>
      </w:pPr>
    </w:p>
    <w:p w:rsidR="00145A9D" w:rsidRPr="00290258" w:rsidRDefault="00145A9D" w:rsidP="00114FD5">
      <w:pPr>
        <w:pStyle w:val="Title"/>
        <w:jc w:val="left"/>
        <w:rPr>
          <w:b w:val="0"/>
        </w:rPr>
      </w:pPr>
    </w:p>
    <w:p w:rsidR="00145A9D" w:rsidRPr="00290258" w:rsidRDefault="00145A9D" w:rsidP="00114FD5">
      <w:pPr>
        <w:pStyle w:val="Title"/>
        <w:jc w:val="left"/>
        <w:rPr>
          <w:b w:val="0"/>
        </w:rPr>
      </w:pPr>
    </w:p>
    <w:p w:rsidR="00145A9D" w:rsidRPr="00290258" w:rsidRDefault="00145A9D" w:rsidP="00114FD5">
      <w:pPr>
        <w:pStyle w:val="Title"/>
        <w:jc w:val="left"/>
        <w:rPr>
          <w:b w:val="0"/>
        </w:rPr>
      </w:pPr>
    </w:p>
    <w:p w:rsidR="00145A9D" w:rsidRPr="00290258" w:rsidRDefault="00145A9D" w:rsidP="00114FD5">
      <w:pPr>
        <w:pStyle w:val="Title"/>
        <w:jc w:val="left"/>
        <w:rPr>
          <w:b w:val="0"/>
        </w:rPr>
      </w:pPr>
    </w:p>
    <w:p w:rsidR="00114FD5" w:rsidRPr="00290258" w:rsidRDefault="00114FD5" w:rsidP="00114FD5">
      <w:pPr>
        <w:pStyle w:val="Title"/>
        <w:jc w:val="left"/>
        <w:rPr>
          <w:b w:val="0"/>
        </w:rPr>
      </w:pPr>
    </w:p>
    <w:p w:rsidR="00114FD5" w:rsidRPr="00290258" w:rsidRDefault="00114FD5" w:rsidP="00114FD5">
      <w:pPr>
        <w:pStyle w:val="Title"/>
        <w:jc w:val="left"/>
        <w:rPr>
          <w:b w:val="0"/>
        </w:rPr>
      </w:pPr>
    </w:p>
    <w:p w:rsidR="00114FD5" w:rsidRPr="00290258" w:rsidRDefault="00114FD5" w:rsidP="00114FD5">
      <w:pPr>
        <w:pStyle w:val="Title"/>
        <w:jc w:val="left"/>
        <w:rPr>
          <w:b w:val="0"/>
        </w:rPr>
      </w:pP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Scott E. Elisar (Reg. No. 0081877)</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 xml:space="preserve">(Counsel of Record) </w:t>
      </w:r>
    </w:p>
    <w:p w:rsidR="00D37F6F" w:rsidRPr="00290258" w:rsidRDefault="00D37F6F" w:rsidP="00D37F6F">
      <w:pPr>
        <w:widowControl w:val="0"/>
        <w:tabs>
          <w:tab w:val="left" w:pos="4320"/>
        </w:tabs>
        <w:ind w:left="4140"/>
        <w:rPr>
          <w:rFonts w:ascii="Arial" w:eastAsiaTheme="minorHAnsi" w:hAnsi="Arial" w:cs="Arial"/>
          <w:b/>
          <w:bCs/>
        </w:rPr>
      </w:pPr>
      <w:r w:rsidRPr="00290258">
        <w:rPr>
          <w:rFonts w:ascii="Arial" w:eastAsiaTheme="minorHAnsi" w:hAnsi="Arial" w:cs="Arial"/>
          <w:bCs/>
        </w:rPr>
        <w:tab/>
        <w:t>Frank Darr (Reg. No. 0025469)</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 xml:space="preserve">McNees Wallace &amp; </w:t>
      </w:r>
      <w:proofErr w:type="spellStart"/>
      <w:r w:rsidRPr="00290258">
        <w:rPr>
          <w:rFonts w:ascii="Arial" w:eastAsiaTheme="minorHAnsi" w:hAnsi="Arial" w:cs="Arial"/>
        </w:rPr>
        <w:t>Nurick</w:t>
      </w:r>
      <w:proofErr w:type="spellEnd"/>
      <w:r w:rsidRPr="00290258">
        <w:rPr>
          <w:rFonts w:ascii="Arial" w:eastAsiaTheme="minorHAnsi" w:hAnsi="Arial" w:cs="Arial"/>
        </w:rPr>
        <w:t xml:space="preserve"> LLC</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21 E. State Street, 17th Floor</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Columbus, Ohio 43215</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(614) 719-2850 (Direct Dial – Scott Elisar)</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(614) 469-4653 (Fax)</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selisar@mwncmh.com</w:t>
      </w:r>
    </w:p>
    <w:p w:rsidR="00D37F6F" w:rsidRPr="00290258" w:rsidRDefault="00D37F6F" w:rsidP="00D37F6F">
      <w:pPr>
        <w:tabs>
          <w:tab w:val="left" w:pos="4320"/>
        </w:tabs>
        <w:ind w:left="4140"/>
        <w:rPr>
          <w:rFonts w:ascii="Arial" w:eastAsiaTheme="minorHAnsi" w:hAnsi="Arial" w:cs="Arial"/>
          <w:color w:val="000000" w:themeColor="text1"/>
        </w:rPr>
      </w:pPr>
      <w:r w:rsidRPr="00290258">
        <w:rPr>
          <w:rFonts w:ascii="Arial" w:eastAsiaTheme="minorHAnsi" w:hAnsi="Arial" w:cs="Arial"/>
          <w:color w:val="000000" w:themeColor="text1"/>
        </w:rPr>
        <w:tab/>
        <w:t>(willing to accept service via email)</w:t>
      </w:r>
    </w:p>
    <w:p w:rsidR="00D37F6F" w:rsidRPr="00290258" w:rsidRDefault="00D37F6F" w:rsidP="00D37F6F">
      <w:pPr>
        <w:tabs>
          <w:tab w:val="left" w:pos="4320"/>
        </w:tabs>
        <w:ind w:left="4140"/>
        <w:rPr>
          <w:rFonts w:ascii="Arial" w:eastAsiaTheme="minorHAnsi" w:hAnsi="Arial" w:cs="Arial"/>
          <w:color w:val="000000" w:themeColor="text1"/>
        </w:rPr>
      </w:pPr>
      <w:r w:rsidRPr="00290258">
        <w:rPr>
          <w:rFonts w:ascii="Arial" w:eastAsiaTheme="minorHAnsi" w:hAnsi="Arial" w:cs="Arial"/>
          <w:color w:val="000000" w:themeColor="text1"/>
        </w:rPr>
        <w:tab/>
        <w:t>fdarr@mwncmh.com</w:t>
      </w:r>
    </w:p>
    <w:p w:rsidR="00D37F6F" w:rsidRPr="00290258" w:rsidRDefault="00D37F6F" w:rsidP="00D37F6F">
      <w:pPr>
        <w:tabs>
          <w:tab w:val="left" w:pos="4320"/>
        </w:tabs>
        <w:ind w:left="4140"/>
        <w:rPr>
          <w:rFonts w:ascii="Arial" w:eastAsiaTheme="minorHAnsi" w:hAnsi="Arial" w:cs="Arial"/>
          <w:color w:val="000000" w:themeColor="text1"/>
        </w:rPr>
      </w:pPr>
      <w:r w:rsidRPr="00290258">
        <w:rPr>
          <w:rFonts w:ascii="Arial" w:eastAsiaTheme="minorHAnsi" w:hAnsi="Arial" w:cs="Arial"/>
          <w:color w:val="000000" w:themeColor="text1"/>
        </w:rPr>
        <w:tab/>
        <w:t>(willing to accept service via email)</w:t>
      </w:r>
    </w:p>
    <w:p w:rsidR="00F20794" w:rsidRPr="00290258" w:rsidRDefault="00F20794" w:rsidP="00F20794">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p>
    <w:p w:rsidR="004D08D4" w:rsidRPr="00290258" w:rsidRDefault="001B7FEA" w:rsidP="00AD1A69">
      <w:pPr>
        <w:ind w:left="4320" w:hanging="4320"/>
        <w:rPr>
          <w:rFonts w:ascii="Arial" w:hAnsi="Arial" w:cs="Arial"/>
          <w:b/>
          <w:bCs/>
        </w:rPr>
      </w:pPr>
      <w:r w:rsidRPr="00290258">
        <w:rPr>
          <w:rFonts w:ascii="Arial" w:eastAsia="Calibri" w:hAnsi="Arial" w:cs="Arial"/>
          <w:b/>
          <w:smallCaps/>
          <w:color w:val="000000"/>
        </w:rPr>
        <w:t xml:space="preserve">September </w:t>
      </w:r>
      <w:r w:rsidR="00894C08">
        <w:rPr>
          <w:rFonts w:ascii="Arial" w:eastAsia="Calibri" w:hAnsi="Arial" w:cs="Arial"/>
          <w:b/>
          <w:smallCaps/>
          <w:color w:val="000000"/>
        </w:rPr>
        <w:t>18</w:t>
      </w:r>
      <w:r w:rsidR="00F20794" w:rsidRPr="00290258">
        <w:rPr>
          <w:rFonts w:ascii="Arial" w:eastAsia="Calibri" w:hAnsi="Arial" w:cs="Arial"/>
          <w:b/>
          <w:smallCaps/>
          <w:color w:val="000000"/>
        </w:rPr>
        <w:t>, 2017</w:t>
      </w:r>
      <w:r w:rsidR="00F20794" w:rsidRPr="00290258">
        <w:rPr>
          <w:rFonts w:ascii="Arial" w:eastAsia="Calibri" w:hAnsi="Arial" w:cs="Arial"/>
          <w:b/>
          <w:smallCaps/>
          <w:color w:val="000000"/>
        </w:rPr>
        <w:tab/>
      </w:r>
      <w:bookmarkStart w:id="0" w:name="_GoBack"/>
      <w:bookmarkEnd w:id="0"/>
      <w:r w:rsidR="00F20794" w:rsidRPr="00290258">
        <w:rPr>
          <w:rFonts w:ascii="Arial" w:eastAsia="Calibri" w:hAnsi="Arial" w:cs="Arial"/>
          <w:b/>
          <w:smallCaps/>
          <w:color w:val="000000"/>
        </w:rPr>
        <w:t xml:space="preserve">On Behalf of </w:t>
      </w:r>
      <w:r w:rsidR="00AE22A9">
        <w:rPr>
          <w:rFonts w:ascii="Arial" w:eastAsia="Calibri" w:hAnsi="Arial" w:cs="Arial"/>
          <w:b/>
          <w:smallCaps/>
          <w:color w:val="000000"/>
        </w:rPr>
        <w:t xml:space="preserve">The </w:t>
      </w:r>
      <w:r w:rsidRPr="00290258">
        <w:rPr>
          <w:rFonts w:ascii="Arial" w:eastAsia="Calibri" w:hAnsi="Arial" w:cs="Arial"/>
          <w:b/>
          <w:smallCaps/>
          <w:color w:val="000000"/>
        </w:rPr>
        <w:t>Ohio Telecom Association</w:t>
      </w:r>
    </w:p>
    <w:p w:rsidR="004D08D4" w:rsidRPr="00290258" w:rsidRDefault="004D08D4" w:rsidP="00114FD5">
      <w:pPr>
        <w:tabs>
          <w:tab w:val="left" w:pos="-1440"/>
          <w:tab w:val="left" w:pos="-720"/>
          <w:tab w:val="left" w:pos="4500"/>
          <w:tab w:val="left" w:pos="5040"/>
        </w:tabs>
        <w:ind w:left="4446" w:hanging="4446"/>
        <w:jc w:val="both"/>
        <w:rPr>
          <w:rFonts w:ascii="Arial" w:hAnsi="Arial" w:cs="Arial"/>
          <w:b/>
          <w:bCs/>
        </w:rPr>
        <w:sectPr w:rsidR="004D08D4" w:rsidRPr="00290258">
          <w:footerReference w:type="even" r:id="rId8"/>
          <w:footerReference w:type="default" r:id="rId9"/>
          <w:footerReference w:type="first" r:id="rId10"/>
          <w:pgSz w:w="12240" w:h="15840" w:code="1"/>
          <w:pgMar w:top="1440" w:right="1440" w:bottom="1440" w:left="1440" w:header="720" w:footer="720" w:gutter="0"/>
          <w:pgNumType w:start="1"/>
          <w:cols w:space="720"/>
          <w:titlePg/>
          <w:docGrid w:linePitch="360"/>
        </w:sectPr>
      </w:pPr>
    </w:p>
    <w:p w:rsidR="001B7FEA" w:rsidRPr="00290258" w:rsidRDefault="001B7FEA" w:rsidP="001B7FEA">
      <w:pPr>
        <w:jc w:val="center"/>
        <w:rPr>
          <w:rFonts w:ascii="Arial" w:hAnsi="Arial" w:cs="Arial"/>
          <w:b/>
          <w:smallCaps/>
          <w:sz w:val="28"/>
          <w:szCs w:val="32"/>
        </w:rPr>
      </w:pPr>
      <w:r w:rsidRPr="00290258">
        <w:rPr>
          <w:rFonts w:ascii="Arial" w:hAnsi="Arial" w:cs="Arial"/>
          <w:b/>
          <w:smallCaps/>
          <w:sz w:val="28"/>
          <w:szCs w:val="32"/>
        </w:rPr>
        <w:lastRenderedPageBreak/>
        <w:t>Before</w:t>
      </w:r>
    </w:p>
    <w:p w:rsidR="001B7FEA" w:rsidRPr="00290258" w:rsidRDefault="001B7FEA" w:rsidP="001B7FEA">
      <w:pPr>
        <w:jc w:val="center"/>
        <w:rPr>
          <w:rFonts w:ascii="Arial" w:hAnsi="Arial" w:cs="Arial"/>
          <w:smallCaps/>
          <w:sz w:val="28"/>
          <w:szCs w:val="32"/>
        </w:rPr>
      </w:pPr>
      <w:r w:rsidRPr="00290258">
        <w:rPr>
          <w:rFonts w:ascii="Arial" w:hAnsi="Arial" w:cs="Arial"/>
          <w:b/>
          <w:smallCaps/>
          <w:sz w:val="28"/>
          <w:szCs w:val="32"/>
        </w:rPr>
        <w:t>The Public Utilities Commission of Ohio</w:t>
      </w:r>
    </w:p>
    <w:p w:rsidR="001B7FEA" w:rsidRPr="00290258" w:rsidRDefault="001B7FEA" w:rsidP="001B7FEA">
      <w:pPr>
        <w:rPr>
          <w:rFonts w:ascii="Arial" w:hAnsi="Arial" w:cs="Arial"/>
        </w:rPr>
      </w:pPr>
    </w:p>
    <w:p w:rsidR="001B7FEA" w:rsidRPr="00290258" w:rsidRDefault="001B7FEA" w:rsidP="001B7FEA">
      <w:pPr>
        <w:pStyle w:val="BodyText"/>
        <w:tabs>
          <w:tab w:val="left" w:pos="3960"/>
          <w:tab w:val="left" w:pos="4590"/>
        </w:tabs>
      </w:pPr>
      <w:r w:rsidRPr="00290258">
        <w:t xml:space="preserve">In the Matter of the Commission’s Review </w:t>
      </w:r>
      <w:r w:rsidRPr="00290258">
        <w:tab/>
        <w:t>)</w:t>
      </w:r>
    </w:p>
    <w:p w:rsidR="001B7FEA" w:rsidRPr="00290258" w:rsidRDefault="001B7FEA" w:rsidP="001B7FEA">
      <w:pPr>
        <w:pStyle w:val="BodyText"/>
        <w:tabs>
          <w:tab w:val="left" w:pos="3960"/>
          <w:tab w:val="left" w:pos="4590"/>
        </w:tabs>
      </w:pPr>
      <w:r w:rsidRPr="00290258">
        <w:t xml:space="preserve">of Chapter 4901:1-6 of the Ohio </w:t>
      </w:r>
      <w:r w:rsidRPr="00290258">
        <w:tab/>
      </w:r>
      <w:r w:rsidRPr="00290258">
        <w:tab/>
        <w:t>)</w:t>
      </w:r>
      <w:r w:rsidRPr="00290258">
        <w:tab/>
        <w:t>Case No. 14-1554-TP-ORD</w:t>
      </w:r>
    </w:p>
    <w:p w:rsidR="001B7FEA" w:rsidRPr="00290258" w:rsidRDefault="001B7FEA" w:rsidP="001B7FEA">
      <w:pPr>
        <w:pStyle w:val="BodyText"/>
        <w:tabs>
          <w:tab w:val="left" w:pos="3960"/>
          <w:tab w:val="left" w:pos="4590"/>
        </w:tabs>
      </w:pPr>
      <w:r w:rsidRPr="00290258">
        <w:t>Administrative Code, Regarding Telephone</w:t>
      </w:r>
      <w:r w:rsidRPr="00290258">
        <w:tab/>
        <w:t>)</w:t>
      </w:r>
      <w:r w:rsidRPr="00290258">
        <w:tab/>
      </w:r>
    </w:p>
    <w:p w:rsidR="001B7FEA" w:rsidRPr="00290258" w:rsidRDefault="001B7FEA" w:rsidP="001B7FEA">
      <w:pPr>
        <w:pStyle w:val="BodyText"/>
        <w:tabs>
          <w:tab w:val="left" w:pos="3960"/>
          <w:tab w:val="left" w:pos="4590"/>
        </w:tabs>
      </w:pPr>
      <w:r w:rsidRPr="00290258">
        <w:t xml:space="preserve">Company Procedures and Standards </w:t>
      </w:r>
      <w:r w:rsidRPr="00290258">
        <w:tab/>
        <w:t>)</w:t>
      </w:r>
    </w:p>
    <w:p w:rsidR="001B7FEA" w:rsidRPr="00290258" w:rsidRDefault="001B7FEA" w:rsidP="001B7FEA">
      <w:pPr>
        <w:pStyle w:val="Title"/>
        <w:jc w:val="left"/>
        <w:rPr>
          <w:b w:val="0"/>
        </w:rPr>
      </w:pPr>
    </w:p>
    <w:p w:rsidR="001B7FEA" w:rsidRPr="00290258" w:rsidRDefault="001B7FEA" w:rsidP="001B7FEA">
      <w:pPr>
        <w:pBdr>
          <w:top w:val="single" w:sz="12" w:space="1" w:color="auto"/>
        </w:pBdr>
        <w:tabs>
          <w:tab w:val="left" w:pos="7320"/>
        </w:tabs>
        <w:jc w:val="both"/>
        <w:rPr>
          <w:rFonts w:ascii="Arial" w:hAnsi="Arial" w:cs="Arial"/>
        </w:rPr>
      </w:pPr>
    </w:p>
    <w:p w:rsidR="001B7FEA" w:rsidRPr="00290258" w:rsidRDefault="001B7FEA" w:rsidP="001B7FEA">
      <w:pPr>
        <w:pBdr>
          <w:bottom w:val="single" w:sz="12" w:space="1" w:color="auto"/>
        </w:pBdr>
        <w:tabs>
          <w:tab w:val="left" w:pos="7320"/>
        </w:tabs>
        <w:jc w:val="center"/>
        <w:rPr>
          <w:rFonts w:ascii="Arial Bold" w:hAnsi="Arial Bold"/>
          <w:b/>
          <w:smallCaps/>
          <w:sz w:val="28"/>
        </w:rPr>
      </w:pPr>
      <w:r w:rsidRPr="00290258">
        <w:rPr>
          <w:rFonts w:ascii="Arial Bold" w:hAnsi="Arial Bold"/>
          <w:b/>
          <w:smallCaps/>
          <w:sz w:val="28"/>
        </w:rPr>
        <w:t xml:space="preserve">Memorandum of </w:t>
      </w:r>
      <w:r w:rsidR="000A3041" w:rsidRPr="00290258">
        <w:rPr>
          <w:rFonts w:ascii="Arial Bold" w:hAnsi="Arial Bold"/>
          <w:b/>
          <w:smallCaps/>
          <w:sz w:val="28"/>
        </w:rPr>
        <w:t xml:space="preserve">The </w:t>
      </w:r>
      <w:r w:rsidRPr="00290258">
        <w:rPr>
          <w:rFonts w:ascii="Arial Bold" w:hAnsi="Arial Bold"/>
          <w:b/>
          <w:smallCaps/>
          <w:sz w:val="28"/>
        </w:rPr>
        <w:t xml:space="preserve">Ohio Telecom Association Opposing the Third Application for Rehearing by Appalachian Peace and Justice Network, Communities United for Action, Edgemont Neighborhood Coalition, </w:t>
      </w:r>
      <w:r w:rsidRPr="00290258">
        <w:rPr>
          <w:rFonts w:ascii="Arial Bold" w:hAnsi="Arial Bold"/>
          <w:b/>
          <w:smallCaps/>
          <w:sz w:val="28"/>
        </w:rPr>
        <w:br/>
        <w:t>The Office of the Ohio Consumers’ Counsel, and Pro Seniors, Inc.</w:t>
      </w:r>
    </w:p>
    <w:p w:rsidR="001B7FEA" w:rsidRPr="00290258" w:rsidRDefault="001B7FEA" w:rsidP="001B7FEA">
      <w:pPr>
        <w:pBdr>
          <w:bottom w:val="single" w:sz="12" w:space="1" w:color="auto"/>
        </w:pBdr>
        <w:tabs>
          <w:tab w:val="left" w:pos="7320"/>
        </w:tabs>
        <w:jc w:val="center"/>
        <w:rPr>
          <w:rFonts w:ascii="Arial" w:hAnsi="Arial" w:cs="Arial"/>
        </w:rPr>
      </w:pPr>
    </w:p>
    <w:p w:rsidR="001B7FEA" w:rsidRPr="00290258" w:rsidRDefault="001B7FEA" w:rsidP="001B7FEA">
      <w:pPr>
        <w:pStyle w:val="Title"/>
      </w:pPr>
    </w:p>
    <w:p w:rsidR="00CF5EC8" w:rsidRPr="00216BDD" w:rsidRDefault="00CF5EC8" w:rsidP="00216BDD">
      <w:pPr>
        <w:pStyle w:val="Heading1"/>
        <w:numPr>
          <w:ilvl w:val="0"/>
          <w:numId w:val="6"/>
        </w:numPr>
        <w:ind w:left="720" w:hanging="720"/>
        <w:jc w:val="left"/>
        <w:rPr>
          <w:rFonts w:cs="Arial"/>
          <w:caps/>
          <w:sz w:val="26"/>
        </w:rPr>
      </w:pPr>
      <w:r w:rsidRPr="00216BDD">
        <w:rPr>
          <w:rFonts w:cs="Arial"/>
          <w:caps/>
          <w:sz w:val="26"/>
        </w:rPr>
        <w:t>Introduction</w:t>
      </w:r>
    </w:p>
    <w:p w:rsidR="001B7FEA" w:rsidRPr="00290258" w:rsidRDefault="001B7FEA" w:rsidP="001B7FEA">
      <w:pPr>
        <w:rPr>
          <w:rFonts w:ascii="Arial" w:hAnsi="Arial" w:cs="Arial"/>
          <w:b/>
        </w:rPr>
      </w:pPr>
    </w:p>
    <w:p w:rsidR="000643BC" w:rsidRDefault="001B7FEA" w:rsidP="00CF5EC8">
      <w:pPr>
        <w:spacing w:line="480" w:lineRule="auto"/>
        <w:ind w:firstLine="720"/>
        <w:jc w:val="both"/>
        <w:rPr>
          <w:rFonts w:ascii="Arial" w:hAnsi="Arial" w:cs="Arial"/>
        </w:rPr>
      </w:pPr>
      <w:r w:rsidRPr="00290258">
        <w:rPr>
          <w:rFonts w:ascii="Arial" w:hAnsi="Arial" w:cs="Arial"/>
        </w:rPr>
        <w:t xml:space="preserve">R.C. 4927.10 provides </w:t>
      </w:r>
      <w:r w:rsidR="00E4192C">
        <w:rPr>
          <w:rFonts w:ascii="Arial" w:hAnsi="Arial" w:cs="Arial"/>
        </w:rPr>
        <w:t xml:space="preserve">that </w:t>
      </w:r>
      <w:r w:rsidR="00A2550A">
        <w:rPr>
          <w:rFonts w:ascii="Arial" w:hAnsi="Arial" w:cs="Arial"/>
        </w:rPr>
        <w:t xml:space="preserve">the </w:t>
      </w:r>
      <w:r w:rsidR="00E4192C">
        <w:rPr>
          <w:rFonts w:ascii="Arial" w:hAnsi="Arial" w:cs="Arial"/>
        </w:rPr>
        <w:t xml:space="preserve">prohibition against abandoning basic local exchange service and the obligation to provide </w:t>
      </w:r>
      <w:r w:rsidR="00260A6D">
        <w:rPr>
          <w:rFonts w:ascii="Arial" w:hAnsi="Arial" w:cs="Arial"/>
        </w:rPr>
        <w:t xml:space="preserve">such service </w:t>
      </w:r>
      <w:r w:rsidR="00E4192C">
        <w:rPr>
          <w:rFonts w:ascii="Arial" w:hAnsi="Arial" w:cs="Arial"/>
        </w:rPr>
        <w:t xml:space="preserve">to all persons in </w:t>
      </w:r>
      <w:r w:rsidR="00A2550A">
        <w:rPr>
          <w:rFonts w:ascii="Arial" w:hAnsi="Arial" w:cs="Arial"/>
        </w:rPr>
        <w:t>a service exchange</w:t>
      </w:r>
      <w:r w:rsidR="00E4192C">
        <w:rPr>
          <w:rFonts w:ascii="Arial" w:hAnsi="Arial" w:cs="Arial"/>
        </w:rPr>
        <w:t xml:space="preserve"> </w:t>
      </w:r>
      <w:r w:rsidR="004830F4">
        <w:rPr>
          <w:rFonts w:ascii="Arial" w:hAnsi="Arial" w:cs="Arial"/>
        </w:rPr>
        <w:t xml:space="preserve">shall </w:t>
      </w:r>
      <w:r w:rsidR="00A2550A">
        <w:rPr>
          <w:rFonts w:ascii="Arial" w:hAnsi="Arial" w:cs="Arial"/>
        </w:rPr>
        <w:t xml:space="preserve">not </w:t>
      </w:r>
      <w:r w:rsidR="004830F4">
        <w:rPr>
          <w:rFonts w:ascii="Arial" w:hAnsi="Arial" w:cs="Arial"/>
        </w:rPr>
        <w:t xml:space="preserve">apply to </w:t>
      </w:r>
      <w:r w:rsidR="00E4192C">
        <w:rPr>
          <w:rFonts w:ascii="Arial" w:hAnsi="Arial" w:cs="Arial"/>
        </w:rPr>
        <w:t>an incumbent local exchange carrier (“ILEC”)</w:t>
      </w:r>
      <w:r w:rsidR="00CF5EC8" w:rsidRPr="00290258">
        <w:rPr>
          <w:rFonts w:ascii="Arial" w:hAnsi="Arial" w:cs="Arial"/>
        </w:rPr>
        <w:t xml:space="preserve"> a</w:t>
      </w:r>
      <w:r w:rsidRPr="00290258">
        <w:rPr>
          <w:rFonts w:ascii="Arial" w:hAnsi="Arial" w:cs="Arial"/>
        </w:rPr>
        <w:t xml:space="preserve">fter the Federal Communications Commission (“FCC”) adopts an order </w:t>
      </w:r>
      <w:proofErr w:type="gramStart"/>
      <w:r w:rsidR="004830F4">
        <w:rPr>
          <w:rFonts w:ascii="Arial" w:hAnsi="Arial" w:cs="Arial"/>
        </w:rPr>
        <w:t>with regard to</w:t>
      </w:r>
      <w:proofErr w:type="gramEnd"/>
      <w:r w:rsidR="004830F4">
        <w:rPr>
          <w:rFonts w:ascii="Arial" w:hAnsi="Arial" w:cs="Arial"/>
        </w:rPr>
        <w:t xml:space="preserve"> </w:t>
      </w:r>
      <w:r w:rsidR="00A2550A">
        <w:rPr>
          <w:rFonts w:ascii="Arial" w:hAnsi="Arial" w:cs="Arial"/>
        </w:rPr>
        <w:t xml:space="preserve">that </w:t>
      </w:r>
      <w:r w:rsidR="004830F4">
        <w:rPr>
          <w:rFonts w:ascii="Arial" w:hAnsi="Arial" w:cs="Arial"/>
        </w:rPr>
        <w:t xml:space="preserve">exchange </w:t>
      </w:r>
      <w:r w:rsidRPr="00290258">
        <w:rPr>
          <w:rFonts w:ascii="Arial" w:hAnsi="Arial" w:cs="Arial"/>
        </w:rPr>
        <w:t>that allows the ILEC to withdraw the interstate access component of its basic local exchange service under Section 214 of Title</w:t>
      </w:r>
      <w:r w:rsidR="00CF5EC8" w:rsidRPr="00290258">
        <w:rPr>
          <w:rFonts w:ascii="Arial" w:hAnsi="Arial" w:cs="Arial"/>
        </w:rPr>
        <w:t xml:space="preserve"> 47 of the United States Code. </w:t>
      </w:r>
      <w:r w:rsidR="004830F4">
        <w:rPr>
          <w:rFonts w:ascii="Arial" w:hAnsi="Arial" w:cs="Arial"/>
        </w:rPr>
        <w:t xml:space="preserve"> </w:t>
      </w:r>
    </w:p>
    <w:p w:rsidR="001B7FEA" w:rsidRPr="00290258" w:rsidRDefault="000643BC" w:rsidP="00CF5EC8">
      <w:pPr>
        <w:spacing w:line="480" w:lineRule="auto"/>
        <w:ind w:firstLine="720"/>
        <w:jc w:val="both"/>
        <w:rPr>
          <w:rFonts w:ascii="Arial" w:hAnsi="Arial" w:cs="Arial"/>
        </w:rPr>
      </w:pPr>
      <w:r>
        <w:rPr>
          <w:rFonts w:ascii="Arial" w:hAnsi="Arial" w:cs="Arial"/>
        </w:rPr>
        <w:t xml:space="preserve">To implement R.C. 4927.10, </w:t>
      </w:r>
      <w:r w:rsidR="001B7FEA" w:rsidRPr="00290258">
        <w:rPr>
          <w:rFonts w:ascii="Arial" w:hAnsi="Arial" w:cs="Arial"/>
        </w:rPr>
        <w:t xml:space="preserve">the Public Utilities Commission of Ohio (“Commission”) adopted an amendment to the rule permitting termination of service that provides that </w:t>
      </w:r>
      <w:r>
        <w:rPr>
          <w:rFonts w:ascii="Arial" w:hAnsi="Arial" w:cs="Arial"/>
        </w:rPr>
        <w:t>an</w:t>
      </w:r>
      <w:r w:rsidR="001B7FEA" w:rsidRPr="00290258">
        <w:rPr>
          <w:rFonts w:ascii="Arial" w:hAnsi="Arial" w:cs="Arial"/>
        </w:rPr>
        <w:t xml:space="preserve"> ILEC shall file a copy of </w:t>
      </w:r>
      <w:r w:rsidR="00CF5EC8" w:rsidRPr="00290258">
        <w:rPr>
          <w:rFonts w:ascii="Arial" w:hAnsi="Arial" w:cs="Arial"/>
        </w:rPr>
        <w:t xml:space="preserve">the </w:t>
      </w:r>
      <w:r w:rsidR="001B7FEA" w:rsidRPr="00290258">
        <w:rPr>
          <w:rFonts w:ascii="Arial" w:hAnsi="Arial" w:cs="Arial"/>
        </w:rPr>
        <w:t xml:space="preserve">FCC order </w:t>
      </w:r>
      <w:r w:rsidR="00CF5EC8" w:rsidRPr="00290258">
        <w:rPr>
          <w:rFonts w:ascii="Arial" w:hAnsi="Arial" w:cs="Arial"/>
        </w:rPr>
        <w:t>with the Commission</w:t>
      </w:r>
      <w:r>
        <w:rPr>
          <w:rFonts w:ascii="Arial" w:hAnsi="Arial" w:cs="Arial"/>
        </w:rPr>
        <w:t xml:space="preserve"> in a</w:t>
      </w:r>
      <w:r w:rsidR="004830F4">
        <w:rPr>
          <w:rFonts w:ascii="Arial" w:hAnsi="Arial" w:cs="Arial"/>
        </w:rPr>
        <w:t xml:space="preserve"> </w:t>
      </w:r>
      <w:r>
        <w:rPr>
          <w:rFonts w:ascii="Arial" w:hAnsi="Arial" w:cs="Arial"/>
        </w:rPr>
        <w:t>notice</w:t>
      </w:r>
      <w:r w:rsidR="004830F4">
        <w:rPr>
          <w:rFonts w:ascii="Arial" w:hAnsi="Arial" w:cs="Arial"/>
        </w:rPr>
        <w:t xml:space="preserve"> </w:t>
      </w:r>
      <w:r>
        <w:rPr>
          <w:rFonts w:ascii="Arial" w:hAnsi="Arial" w:cs="Arial"/>
        </w:rPr>
        <w:t>to withdraw basic local exchange service for the exchange from</w:t>
      </w:r>
      <w:r w:rsidR="004830F4">
        <w:rPr>
          <w:rFonts w:ascii="Arial" w:hAnsi="Arial" w:cs="Arial"/>
        </w:rPr>
        <w:t xml:space="preserve"> its tariff</w:t>
      </w:r>
      <w:r w:rsidR="00CF5EC8" w:rsidRPr="00290258">
        <w:rPr>
          <w:rFonts w:ascii="Arial" w:hAnsi="Arial" w:cs="Arial"/>
        </w:rPr>
        <w:t xml:space="preserve">. </w:t>
      </w:r>
      <w:r w:rsidR="004830F4">
        <w:rPr>
          <w:rFonts w:ascii="Arial" w:hAnsi="Arial" w:cs="Arial"/>
        </w:rPr>
        <w:t xml:space="preserve"> </w:t>
      </w:r>
      <w:r w:rsidR="001B7FEA" w:rsidRPr="00290258">
        <w:rPr>
          <w:rFonts w:ascii="Arial" w:hAnsi="Arial" w:cs="Arial"/>
        </w:rPr>
        <w:t xml:space="preserve">Finding and </w:t>
      </w:r>
      <w:r w:rsidR="00CF5EC8" w:rsidRPr="00290258">
        <w:rPr>
          <w:rFonts w:ascii="Arial" w:hAnsi="Arial" w:cs="Arial"/>
        </w:rPr>
        <w:t xml:space="preserve">Order, Attachment A at 36 </w:t>
      </w:r>
      <w:r w:rsidR="00EB3DB7">
        <w:rPr>
          <w:rFonts w:ascii="Arial" w:hAnsi="Arial" w:cs="Arial"/>
        </w:rPr>
        <w:t>(Nov. 30, 2016)</w:t>
      </w:r>
      <w:r w:rsidR="00090048" w:rsidRPr="00090048">
        <w:rPr>
          <w:rFonts w:ascii="Arial" w:hAnsi="Arial" w:cs="Arial"/>
        </w:rPr>
        <w:t xml:space="preserve"> </w:t>
      </w:r>
      <w:r w:rsidR="00B95BF2">
        <w:rPr>
          <w:rFonts w:ascii="Arial" w:hAnsi="Arial" w:cs="Arial"/>
        </w:rPr>
        <w:t xml:space="preserve">(Rule </w:t>
      </w:r>
      <w:r w:rsidR="00090048" w:rsidRPr="00290258">
        <w:rPr>
          <w:rFonts w:ascii="Arial" w:hAnsi="Arial" w:cs="Arial"/>
        </w:rPr>
        <w:t>4901:1-6-21(B)(1))</w:t>
      </w:r>
      <w:r w:rsidR="00B95BF2">
        <w:rPr>
          <w:rFonts w:ascii="Arial" w:hAnsi="Arial" w:cs="Arial"/>
        </w:rPr>
        <w:t xml:space="preserve">.  </w:t>
      </w:r>
      <w:r w:rsidR="009D0774">
        <w:rPr>
          <w:rFonts w:ascii="Arial" w:hAnsi="Arial" w:cs="Arial"/>
        </w:rPr>
        <w:t xml:space="preserve">This notice then triggers a review process to determine if any customer lacks reasonably and comparatively priced voice service, and remedies if such a customer is found.  </w:t>
      </w:r>
      <w:r w:rsidR="00B95BF2">
        <w:rPr>
          <w:rFonts w:ascii="Arial" w:hAnsi="Arial" w:cs="Arial"/>
        </w:rPr>
        <w:br/>
      </w:r>
      <w:r w:rsidR="009D0774" w:rsidRPr="009D0774">
        <w:rPr>
          <w:rFonts w:ascii="Arial" w:hAnsi="Arial" w:cs="Arial"/>
          <w:i/>
        </w:rPr>
        <w:t>Id</w:t>
      </w:r>
      <w:r w:rsidR="00B95BF2">
        <w:rPr>
          <w:rFonts w:ascii="Arial" w:hAnsi="Arial" w:cs="Arial"/>
        </w:rPr>
        <w:t xml:space="preserve">. at </w:t>
      </w:r>
      <w:r w:rsidR="009D0774">
        <w:rPr>
          <w:rFonts w:ascii="Arial" w:hAnsi="Arial" w:cs="Arial"/>
        </w:rPr>
        <w:t>36-38.</w:t>
      </w:r>
    </w:p>
    <w:p w:rsidR="001B7FEA" w:rsidRPr="00290258" w:rsidRDefault="001B7FEA" w:rsidP="00CF5EC8">
      <w:pPr>
        <w:spacing w:line="480" w:lineRule="auto"/>
        <w:ind w:firstLine="720"/>
        <w:jc w:val="both"/>
        <w:rPr>
          <w:rFonts w:ascii="Arial" w:hAnsi="Arial" w:cs="Arial"/>
        </w:rPr>
      </w:pPr>
      <w:r w:rsidRPr="00290258">
        <w:rPr>
          <w:rFonts w:ascii="Arial" w:hAnsi="Arial" w:cs="Arial"/>
        </w:rPr>
        <w:lastRenderedPageBreak/>
        <w:t xml:space="preserve">In </w:t>
      </w:r>
      <w:r w:rsidR="00EF0DA1">
        <w:rPr>
          <w:rFonts w:ascii="Arial" w:hAnsi="Arial" w:cs="Arial"/>
        </w:rPr>
        <w:t xml:space="preserve">its </w:t>
      </w:r>
      <w:r w:rsidRPr="00290258">
        <w:rPr>
          <w:rFonts w:ascii="Arial" w:hAnsi="Arial" w:cs="Arial"/>
        </w:rPr>
        <w:t xml:space="preserve">Fourth Entry on Rehearing, the Commission rejected an assignment of error </w:t>
      </w:r>
      <w:r w:rsidR="00260A6D" w:rsidRPr="00290258">
        <w:rPr>
          <w:rFonts w:ascii="Arial" w:hAnsi="Arial" w:cs="Arial"/>
        </w:rPr>
        <w:t xml:space="preserve">by Appalachian Peace and Justice Network, Communities United for Action, Edgemont Neighborhood Coalition, The Office of the Ohio Consumers’ Counsel, and Pro Seniors, Inc. (collectively </w:t>
      </w:r>
      <w:r w:rsidR="00767D9C">
        <w:rPr>
          <w:rFonts w:ascii="Arial" w:hAnsi="Arial" w:cs="Arial"/>
        </w:rPr>
        <w:t>“</w:t>
      </w:r>
      <w:r w:rsidR="00260A6D" w:rsidRPr="00290258">
        <w:rPr>
          <w:rFonts w:ascii="Arial" w:hAnsi="Arial" w:cs="Arial"/>
        </w:rPr>
        <w:t>OCC”</w:t>
      </w:r>
      <w:r w:rsidR="00260A6D">
        <w:rPr>
          <w:rFonts w:ascii="Arial" w:hAnsi="Arial" w:cs="Arial"/>
        </w:rPr>
        <w:t xml:space="preserve">) that sought </w:t>
      </w:r>
      <w:r w:rsidR="00A2550A" w:rsidRPr="00290258">
        <w:rPr>
          <w:rFonts w:ascii="Arial" w:hAnsi="Arial" w:cs="Arial"/>
        </w:rPr>
        <w:t xml:space="preserve">to delay the </w:t>
      </w:r>
      <w:r w:rsidR="009D0774">
        <w:rPr>
          <w:rFonts w:ascii="Arial" w:hAnsi="Arial" w:cs="Arial"/>
        </w:rPr>
        <w:t xml:space="preserve">notice </w:t>
      </w:r>
      <w:r w:rsidR="00A2550A" w:rsidRPr="00290258">
        <w:rPr>
          <w:rFonts w:ascii="Arial" w:hAnsi="Arial" w:cs="Arial"/>
        </w:rPr>
        <w:t>filing with the Commission by requiring the ILEC to file a “final”</w:t>
      </w:r>
      <w:r w:rsidR="00260A6D">
        <w:rPr>
          <w:rFonts w:ascii="Arial" w:hAnsi="Arial" w:cs="Arial"/>
        </w:rPr>
        <w:t xml:space="preserve"> FCC order</w:t>
      </w:r>
      <w:r w:rsidR="00A2550A">
        <w:rPr>
          <w:rFonts w:ascii="Arial" w:hAnsi="Arial" w:cs="Arial"/>
        </w:rPr>
        <w:t xml:space="preserve">. </w:t>
      </w:r>
      <w:r w:rsidRPr="00290258">
        <w:rPr>
          <w:rFonts w:ascii="Arial" w:hAnsi="Arial" w:cs="Arial"/>
        </w:rPr>
        <w:t xml:space="preserve"> Fourth Entry on Rehearing at 12</w:t>
      </w:r>
      <w:r w:rsidR="00492C66" w:rsidRPr="00290258">
        <w:rPr>
          <w:rFonts w:ascii="Arial" w:hAnsi="Arial" w:cs="Arial"/>
        </w:rPr>
        <w:t>.</w:t>
      </w:r>
      <w:r w:rsidR="00090048">
        <w:rPr>
          <w:rStyle w:val="FootnoteReference"/>
          <w:rFonts w:ascii="Arial" w:hAnsi="Arial" w:cs="Arial"/>
        </w:rPr>
        <w:footnoteReference w:id="1"/>
      </w:r>
      <w:r w:rsidR="00492C66" w:rsidRPr="00290258">
        <w:rPr>
          <w:rFonts w:ascii="Arial" w:hAnsi="Arial" w:cs="Arial"/>
        </w:rPr>
        <w:t xml:space="preserve"> </w:t>
      </w:r>
      <w:r w:rsidR="004830F4">
        <w:rPr>
          <w:rFonts w:ascii="Arial" w:hAnsi="Arial" w:cs="Arial"/>
        </w:rPr>
        <w:t xml:space="preserve"> </w:t>
      </w:r>
      <w:r w:rsidRPr="00290258">
        <w:rPr>
          <w:rFonts w:ascii="Arial" w:hAnsi="Arial" w:cs="Arial"/>
        </w:rPr>
        <w:t xml:space="preserve">Unsatisfied by the Commission’s decision, OCC now argues that the Commission should clarify that the ILEC </w:t>
      </w:r>
      <w:r w:rsidR="004830F4">
        <w:rPr>
          <w:rFonts w:ascii="Arial" w:hAnsi="Arial" w:cs="Arial"/>
        </w:rPr>
        <w:t>may not begin</w:t>
      </w:r>
      <w:r w:rsidR="004830F4" w:rsidRPr="00290258">
        <w:rPr>
          <w:rFonts w:ascii="Arial" w:hAnsi="Arial" w:cs="Arial"/>
        </w:rPr>
        <w:t xml:space="preserve"> </w:t>
      </w:r>
      <w:r w:rsidRPr="00290258">
        <w:rPr>
          <w:rFonts w:ascii="Arial" w:hAnsi="Arial" w:cs="Arial"/>
        </w:rPr>
        <w:t>the process for withdrawing service until the “effective date of</w:t>
      </w:r>
      <w:r w:rsidR="00492C66" w:rsidRPr="00290258">
        <w:rPr>
          <w:rFonts w:ascii="Arial" w:hAnsi="Arial" w:cs="Arial"/>
        </w:rPr>
        <w:t xml:space="preserve"> the FCC order.”</w:t>
      </w:r>
      <w:r w:rsidR="00562B01">
        <w:rPr>
          <w:rStyle w:val="FootnoteReference"/>
          <w:rFonts w:ascii="Arial" w:hAnsi="Arial" w:cs="Arial"/>
        </w:rPr>
        <w:footnoteReference w:id="2"/>
      </w:r>
      <w:r w:rsidR="00492C66" w:rsidRPr="00290258">
        <w:rPr>
          <w:rFonts w:ascii="Arial" w:hAnsi="Arial" w:cs="Arial"/>
        </w:rPr>
        <w:t xml:space="preserve"> </w:t>
      </w:r>
      <w:r w:rsidR="004830F4">
        <w:rPr>
          <w:rFonts w:ascii="Arial" w:hAnsi="Arial" w:cs="Arial"/>
        </w:rPr>
        <w:t xml:space="preserve"> </w:t>
      </w:r>
      <w:r w:rsidRPr="00290258">
        <w:rPr>
          <w:rFonts w:ascii="Arial" w:hAnsi="Arial" w:cs="Arial"/>
        </w:rPr>
        <w:t>Third Application for Rehearing by Appalachian Peace and Justice Network, Communities United for Action, Edgemont Neighborhood Coalition, The Office of the Ohio Consumers’ Counsel, and Pro Seniors, Inc., Memorandum in Support at 5 (Sept. 8, 2017) (“OCC</w:t>
      </w:r>
      <w:r w:rsidR="000A3041" w:rsidRPr="00290258">
        <w:rPr>
          <w:rFonts w:ascii="Arial" w:hAnsi="Arial" w:cs="Arial"/>
        </w:rPr>
        <w:t>’s</w:t>
      </w:r>
      <w:r w:rsidRPr="00290258">
        <w:rPr>
          <w:rFonts w:ascii="Arial" w:hAnsi="Arial" w:cs="Arial"/>
        </w:rPr>
        <w:t xml:space="preserve"> Application for Rehearing”).</w:t>
      </w:r>
    </w:p>
    <w:p w:rsidR="001B7FEA" w:rsidRPr="00290258" w:rsidRDefault="001B7FEA" w:rsidP="00492C66">
      <w:pPr>
        <w:spacing w:line="480" w:lineRule="auto"/>
        <w:ind w:firstLine="720"/>
        <w:jc w:val="both"/>
        <w:rPr>
          <w:rFonts w:ascii="Arial" w:hAnsi="Arial" w:cs="Arial"/>
        </w:rPr>
      </w:pPr>
      <w:r w:rsidRPr="00290258">
        <w:rPr>
          <w:rFonts w:ascii="Arial" w:hAnsi="Arial" w:cs="Arial"/>
        </w:rPr>
        <w:t xml:space="preserve">OCC’s </w:t>
      </w:r>
      <w:r w:rsidR="00492C66" w:rsidRPr="00290258">
        <w:rPr>
          <w:rFonts w:ascii="Arial" w:hAnsi="Arial" w:cs="Arial"/>
        </w:rPr>
        <w:t xml:space="preserve">Application </w:t>
      </w:r>
      <w:r w:rsidRPr="00290258">
        <w:rPr>
          <w:rFonts w:ascii="Arial" w:hAnsi="Arial" w:cs="Arial"/>
        </w:rPr>
        <w:t xml:space="preserve">for </w:t>
      </w:r>
      <w:r w:rsidR="00492C66" w:rsidRPr="00290258">
        <w:rPr>
          <w:rFonts w:ascii="Arial" w:hAnsi="Arial" w:cs="Arial"/>
        </w:rPr>
        <w:t xml:space="preserve">Rehearing </w:t>
      </w:r>
      <w:r w:rsidRPr="00290258">
        <w:rPr>
          <w:rFonts w:ascii="Arial" w:hAnsi="Arial" w:cs="Arial"/>
        </w:rPr>
        <w:t xml:space="preserve">does not demonstrate that the Commission’s decision to allow an ILEC to begin the </w:t>
      </w:r>
      <w:r w:rsidR="00562B01">
        <w:rPr>
          <w:rFonts w:ascii="Arial" w:hAnsi="Arial" w:cs="Arial"/>
        </w:rPr>
        <w:t>notice</w:t>
      </w:r>
      <w:r w:rsidRPr="00290258">
        <w:rPr>
          <w:rFonts w:ascii="Arial" w:hAnsi="Arial" w:cs="Arial"/>
        </w:rPr>
        <w:t xml:space="preserve"> process is unlawful or unreasonable</w:t>
      </w:r>
      <w:r w:rsidR="008340D8" w:rsidRPr="00290258">
        <w:rPr>
          <w:rFonts w:ascii="Arial" w:hAnsi="Arial" w:cs="Arial"/>
        </w:rPr>
        <w:t xml:space="preserve">. </w:t>
      </w:r>
      <w:r w:rsidR="004830F4">
        <w:rPr>
          <w:rFonts w:ascii="Arial" w:hAnsi="Arial" w:cs="Arial"/>
        </w:rPr>
        <w:t xml:space="preserve"> </w:t>
      </w:r>
      <w:r w:rsidR="008340D8" w:rsidRPr="00290258">
        <w:rPr>
          <w:rFonts w:ascii="Arial" w:hAnsi="Arial" w:cs="Arial"/>
        </w:rPr>
        <w:t>R.C.</w:t>
      </w:r>
      <w:r w:rsidR="00CA4406">
        <w:rPr>
          <w:rFonts w:ascii="Arial" w:hAnsi="Arial" w:cs="Arial"/>
        </w:rPr>
        <w:t> </w:t>
      </w:r>
      <w:r w:rsidR="008340D8" w:rsidRPr="00290258">
        <w:rPr>
          <w:rFonts w:ascii="Arial" w:hAnsi="Arial" w:cs="Arial"/>
        </w:rPr>
        <w:t>4903.10.</w:t>
      </w:r>
      <w:r w:rsidR="004830F4">
        <w:rPr>
          <w:rFonts w:ascii="Arial" w:hAnsi="Arial" w:cs="Arial"/>
        </w:rPr>
        <w:t xml:space="preserve"> </w:t>
      </w:r>
      <w:r w:rsidRPr="00290258">
        <w:rPr>
          <w:rFonts w:ascii="Arial" w:hAnsi="Arial" w:cs="Arial"/>
        </w:rPr>
        <w:t xml:space="preserve"> First, the clarification that OCC seeks does not comply with the</w:t>
      </w:r>
      <w:r w:rsidR="008340D8" w:rsidRPr="00290258">
        <w:rPr>
          <w:rFonts w:ascii="Arial" w:hAnsi="Arial" w:cs="Arial"/>
        </w:rPr>
        <w:t xml:space="preserve"> requirements of R.C. 4927.10. </w:t>
      </w:r>
      <w:r w:rsidR="004830F4">
        <w:rPr>
          <w:rFonts w:ascii="Arial" w:hAnsi="Arial" w:cs="Arial"/>
        </w:rPr>
        <w:t xml:space="preserve"> </w:t>
      </w:r>
      <w:r w:rsidRPr="00290258">
        <w:rPr>
          <w:rFonts w:ascii="Arial" w:hAnsi="Arial" w:cs="Arial"/>
        </w:rPr>
        <w:t xml:space="preserve">Second, OCC’s argument does not </w:t>
      </w:r>
      <w:r w:rsidR="007A0A6F">
        <w:rPr>
          <w:rFonts w:ascii="Arial" w:hAnsi="Arial" w:cs="Arial"/>
        </w:rPr>
        <w:t>demonstrate</w:t>
      </w:r>
      <w:r w:rsidRPr="00290258">
        <w:rPr>
          <w:rFonts w:ascii="Arial" w:hAnsi="Arial" w:cs="Arial"/>
        </w:rPr>
        <w:t xml:space="preserve"> that the Commission’s application of the statutory requirements of</w:t>
      </w:r>
      <w:r w:rsidR="008340D8" w:rsidRPr="00290258">
        <w:rPr>
          <w:rFonts w:ascii="Arial" w:hAnsi="Arial" w:cs="Arial"/>
        </w:rPr>
        <w:t xml:space="preserve"> R.C. 4927.10 is unreasonable. </w:t>
      </w:r>
      <w:r w:rsidR="004830F4">
        <w:rPr>
          <w:rFonts w:ascii="Arial" w:hAnsi="Arial" w:cs="Arial"/>
        </w:rPr>
        <w:t xml:space="preserve"> </w:t>
      </w:r>
      <w:r w:rsidRPr="00290258">
        <w:rPr>
          <w:rFonts w:ascii="Arial" w:hAnsi="Arial" w:cs="Arial"/>
        </w:rPr>
        <w:t>Because OCC has failed to state “sufficient reasons</w:t>
      </w:r>
      <w:r w:rsidR="00B95BF2">
        <w:rPr>
          <w:rFonts w:ascii="Arial" w:hAnsi="Arial" w:cs="Arial"/>
        </w:rPr>
        <w:t>,</w:t>
      </w:r>
      <w:r w:rsidRPr="00290258">
        <w:rPr>
          <w:rFonts w:ascii="Arial" w:hAnsi="Arial" w:cs="Arial"/>
        </w:rPr>
        <w:t xml:space="preserve">” the Commission should deny OCC’s </w:t>
      </w:r>
      <w:r w:rsidR="008340D8" w:rsidRPr="00290258">
        <w:rPr>
          <w:rFonts w:ascii="Arial" w:hAnsi="Arial" w:cs="Arial"/>
        </w:rPr>
        <w:t xml:space="preserve">Application </w:t>
      </w:r>
      <w:r w:rsidRPr="00290258">
        <w:rPr>
          <w:rFonts w:ascii="Arial" w:hAnsi="Arial" w:cs="Arial"/>
        </w:rPr>
        <w:t xml:space="preserve">for </w:t>
      </w:r>
      <w:r w:rsidR="008340D8" w:rsidRPr="00290258">
        <w:rPr>
          <w:rFonts w:ascii="Arial" w:hAnsi="Arial" w:cs="Arial"/>
        </w:rPr>
        <w:t>Rehearing</w:t>
      </w:r>
      <w:r w:rsidRPr="00290258">
        <w:rPr>
          <w:rFonts w:ascii="Arial" w:hAnsi="Arial" w:cs="Arial"/>
        </w:rPr>
        <w:t>.</w:t>
      </w:r>
      <w:r w:rsidR="008340D8" w:rsidRPr="00290258">
        <w:rPr>
          <w:rFonts w:ascii="Arial" w:hAnsi="Arial" w:cs="Arial"/>
        </w:rPr>
        <w:t xml:space="preserve"> </w:t>
      </w:r>
      <w:r w:rsidR="004830F4">
        <w:rPr>
          <w:rFonts w:ascii="Arial" w:hAnsi="Arial" w:cs="Arial"/>
        </w:rPr>
        <w:t xml:space="preserve"> </w:t>
      </w:r>
      <w:r w:rsidRPr="00290258">
        <w:rPr>
          <w:rFonts w:ascii="Arial" w:hAnsi="Arial" w:cs="Arial"/>
        </w:rPr>
        <w:t>R.C. 4903.10.</w:t>
      </w:r>
    </w:p>
    <w:p w:rsidR="001B7FEA" w:rsidRPr="00290258" w:rsidRDefault="001B7FEA" w:rsidP="00216BDD">
      <w:pPr>
        <w:pStyle w:val="Heading2"/>
        <w:numPr>
          <w:ilvl w:val="0"/>
          <w:numId w:val="8"/>
        </w:numPr>
        <w:spacing w:after="240"/>
        <w:ind w:left="1440" w:hanging="720"/>
        <w:jc w:val="both"/>
      </w:pPr>
      <w:r w:rsidRPr="00290258">
        <w:lastRenderedPageBreak/>
        <w:t>The clarification that OCC seeks does not comply with the requirements of R.C. 4927.10</w:t>
      </w:r>
    </w:p>
    <w:p w:rsidR="001B7FEA" w:rsidRPr="00290258" w:rsidRDefault="001B7FEA" w:rsidP="008340D8">
      <w:pPr>
        <w:spacing w:line="480" w:lineRule="auto"/>
        <w:ind w:firstLine="720"/>
        <w:jc w:val="both"/>
        <w:rPr>
          <w:rFonts w:ascii="Arial" w:hAnsi="Arial" w:cs="Arial"/>
        </w:rPr>
      </w:pPr>
      <w:r w:rsidRPr="00290258">
        <w:rPr>
          <w:rFonts w:ascii="Arial" w:hAnsi="Arial" w:cs="Arial"/>
        </w:rPr>
        <w:t>OCC’s argument in support of rehearing does not address the statutory</w:t>
      </w:r>
      <w:r w:rsidR="008340D8" w:rsidRPr="00290258">
        <w:rPr>
          <w:rFonts w:ascii="Arial" w:hAnsi="Arial" w:cs="Arial"/>
        </w:rPr>
        <w:t xml:space="preserve"> requirements of R.C. 4927.10. </w:t>
      </w:r>
      <w:r w:rsidR="00A50643">
        <w:rPr>
          <w:rFonts w:ascii="Arial" w:hAnsi="Arial" w:cs="Arial"/>
        </w:rPr>
        <w:t xml:space="preserve"> </w:t>
      </w:r>
      <w:r w:rsidRPr="00290258">
        <w:rPr>
          <w:rFonts w:ascii="Arial" w:hAnsi="Arial" w:cs="Arial"/>
        </w:rPr>
        <w:t xml:space="preserve">Instead, it is </w:t>
      </w:r>
      <w:r w:rsidR="00EB3DB7">
        <w:rPr>
          <w:rFonts w:ascii="Arial" w:hAnsi="Arial" w:cs="Arial"/>
        </w:rPr>
        <w:t>based</w:t>
      </w:r>
      <w:r w:rsidR="00EB3DB7" w:rsidRPr="00290258">
        <w:rPr>
          <w:rFonts w:ascii="Arial" w:hAnsi="Arial" w:cs="Arial"/>
        </w:rPr>
        <w:t xml:space="preserve"> </w:t>
      </w:r>
      <w:r w:rsidRPr="00290258">
        <w:rPr>
          <w:rFonts w:ascii="Arial" w:hAnsi="Arial" w:cs="Arial"/>
        </w:rPr>
        <w:t xml:space="preserve">on the claim that the Commission’s compliance with the statutory requirements may lead to a premature withdrawal of service </w:t>
      </w:r>
      <w:r w:rsidR="00562B01">
        <w:rPr>
          <w:rFonts w:ascii="Arial" w:hAnsi="Arial" w:cs="Arial"/>
        </w:rPr>
        <w:t xml:space="preserve">to an at-risk customer </w:t>
      </w:r>
      <w:r w:rsidRPr="00290258">
        <w:rPr>
          <w:rFonts w:ascii="Arial" w:hAnsi="Arial" w:cs="Arial"/>
        </w:rPr>
        <w:t>because the FCC may adopt the required order but delay its effective date</w:t>
      </w:r>
      <w:r w:rsidR="00820F6B" w:rsidRPr="00290258">
        <w:rPr>
          <w:rFonts w:ascii="Arial" w:hAnsi="Arial" w:cs="Arial"/>
        </w:rPr>
        <w:t>.</w:t>
      </w:r>
      <w:r w:rsidRPr="00290258">
        <w:rPr>
          <w:rFonts w:ascii="Arial" w:hAnsi="Arial" w:cs="Arial"/>
        </w:rPr>
        <w:t xml:space="preserve"> </w:t>
      </w:r>
      <w:r w:rsidR="00A50643">
        <w:rPr>
          <w:rFonts w:ascii="Arial" w:hAnsi="Arial" w:cs="Arial"/>
        </w:rPr>
        <w:t xml:space="preserve"> </w:t>
      </w:r>
      <w:r w:rsidRPr="00290258">
        <w:rPr>
          <w:rFonts w:ascii="Arial" w:hAnsi="Arial" w:cs="Arial"/>
        </w:rPr>
        <w:t>OCC</w:t>
      </w:r>
      <w:r w:rsidR="00820F6B" w:rsidRPr="00290258">
        <w:rPr>
          <w:rFonts w:ascii="Arial" w:hAnsi="Arial" w:cs="Arial"/>
        </w:rPr>
        <w:t>’s</w:t>
      </w:r>
      <w:r w:rsidRPr="00290258">
        <w:rPr>
          <w:rFonts w:ascii="Arial" w:hAnsi="Arial" w:cs="Arial"/>
        </w:rPr>
        <w:t xml:space="preserve"> Application for Reheari</w:t>
      </w:r>
      <w:r w:rsidR="00820F6B" w:rsidRPr="00290258">
        <w:rPr>
          <w:rFonts w:ascii="Arial" w:hAnsi="Arial" w:cs="Arial"/>
        </w:rPr>
        <w:t>ng, Memorandum in Support at 1.</w:t>
      </w:r>
      <w:r w:rsidRPr="00290258">
        <w:rPr>
          <w:rFonts w:ascii="Arial" w:hAnsi="Arial" w:cs="Arial"/>
        </w:rPr>
        <w:t xml:space="preserve"> On statutory grounds alone, however, the Commission should deny OCC’s Application for Rehearing.</w:t>
      </w:r>
    </w:p>
    <w:p w:rsidR="001B7FEA" w:rsidRPr="00290258" w:rsidRDefault="001B7FEA" w:rsidP="00820F6B">
      <w:pPr>
        <w:spacing w:line="480" w:lineRule="auto"/>
        <w:ind w:firstLine="720"/>
        <w:jc w:val="both"/>
        <w:rPr>
          <w:rFonts w:ascii="Arial" w:hAnsi="Arial" w:cs="Arial"/>
        </w:rPr>
      </w:pPr>
      <w:r w:rsidRPr="00290258">
        <w:rPr>
          <w:rFonts w:ascii="Arial" w:hAnsi="Arial" w:cs="Arial"/>
        </w:rPr>
        <w:t>R.C. 4927.10 provides that an ILEC is relieved of the prohibition against withdrawing basic local exchange service under R.C. 4927.07(D) and the requirement to provide basic local exchange service to all persons in its s</w:t>
      </w:r>
      <w:r w:rsidR="00820F6B" w:rsidRPr="00290258">
        <w:rPr>
          <w:rFonts w:ascii="Arial" w:hAnsi="Arial" w:cs="Arial"/>
        </w:rPr>
        <w:t>ervice area as required by R.C. </w:t>
      </w:r>
      <w:r w:rsidRPr="00290258">
        <w:rPr>
          <w:rFonts w:ascii="Arial" w:hAnsi="Arial" w:cs="Arial"/>
        </w:rPr>
        <w:t xml:space="preserve">4927.11(A) </w:t>
      </w:r>
      <w:proofErr w:type="gramStart"/>
      <w:r w:rsidR="00A50643">
        <w:rPr>
          <w:rFonts w:ascii="Arial" w:hAnsi="Arial" w:cs="Arial"/>
        </w:rPr>
        <w:t>with regard to</w:t>
      </w:r>
      <w:proofErr w:type="gramEnd"/>
      <w:r w:rsidR="00A50643">
        <w:rPr>
          <w:rFonts w:ascii="Arial" w:hAnsi="Arial" w:cs="Arial"/>
        </w:rPr>
        <w:t xml:space="preserve"> </w:t>
      </w:r>
      <w:r w:rsidR="007A0A6F">
        <w:rPr>
          <w:rFonts w:ascii="Arial" w:hAnsi="Arial" w:cs="Arial"/>
        </w:rPr>
        <w:t>an</w:t>
      </w:r>
      <w:r w:rsidR="00A50643">
        <w:rPr>
          <w:rFonts w:ascii="Arial" w:hAnsi="Arial" w:cs="Arial"/>
        </w:rPr>
        <w:t xml:space="preserve"> exchange area </w:t>
      </w:r>
      <w:r w:rsidRPr="00290258">
        <w:rPr>
          <w:rFonts w:ascii="Arial" w:hAnsi="Arial" w:cs="Arial"/>
        </w:rPr>
        <w:t>if the FCC has adopted an order permitting the ILEC to withdraw the interstate-access component of its basic local exchange service</w:t>
      </w:r>
      <w:r w:rsidR="00DB768E">
        <w:rPr>
          <w:rFonts w:ascii="Arial" w:hAnsi="Arial" w:cs="Arial"/>
        </w:rPr>
        <w:t xml:space="preserve">.  The statute further provides that the </w:t>
      </w:r>
      <w:r w:rsidRPr="00290258">
        <w:rPr>
          <w:rFonts w:ascii="Arial" w:hAnsi="Arial" w:cs="Arial"/>
        </w:rPr>
        <w:t xml:space="preserve">ILEC </w:t>
      </w:r>
      <w:r w:rsidR="00DB768E">
        <w:rPr>
          <w:rFonts w:ascii="Arial" w:hAnsi="Arial" w:cs="Arial"/>
        </w:rPr>
        <w:t xml:space="preserve">must </w:t>
      </w:r>
      <w:r w:rsidRPr="00290258">
        <w:rPr>
          <w:rFonts w:ascii="Arial" w:hAnsi="Arial" w:cs="Arial"/>
        </w:rPr>
        <w:t>provide a</w:t>
      </w:r>
      <w:r w:rsidR="00820F6B" w:rsidRPr="00290258">
        <w:rPr>
          <w:rFonts w:ascii="Arial" w:hAnsi="Arial" w:cs="Arial"/>
        </w:rPr>
        <w:t xml:space="preserve"> 120-day notice to </w:t>
      </w:r>
      <w:r w:rsidR="00FA0E82">
        <w:rPr>
          <w:rFonts w:ascii="Arial" w:hAnsi="Arial" w:cs="Arial"/>
        </w:rPr>
        <w:t xml:space="preserve">the affected </w:t>
      </w:r>
      <w:r w:rsidR="00820F6B" w:rsidRPr="00290258">
        <w:rPr>
          <w:rFonts w:ascii="Arial" w:hAnsi="Arial" w:cs="Arial"/>
        </w:rPr>
        <w:t>customers.</w:t>
      </w:r>
      <w:r w:rsidRPr="00290258">
        <w:rPr>
          <w:rFonts w:ascii="Arial" w:hAnsi="Arial" w:cs="Arial"/>
        </w:rPr>
        <w:t xml:space="preserve"> </w:t>
      </w:r>
      <w:r w:rsidR="00A50643">
        <w:rPr>
          <w:rFonts w:ascii="Arial" w:hAnsi="Arial" w:cs="Arial"/>
        </w:rPr>
        <w:t xml:space="preserve"> </w:t>
      </w:r>
      <w:r w:rsidRPr="00290258">
        <w:rPr>
          <w:rFonts w:ascii="Arial" w:hAnsi="Arial" w:cs="Arial"/>
        </w:rPr>
        <w:t>R.C. 4927.10</w:t>
      </w:r>
      <w:r w:rsidR="00EB3DB7">
        <w:rPr>
          <w:rFonts w:ascii="Arial" w:hAnsi="Arial" w:cs="Arial"/>
        </w:rPr>
        <w:t>(A)(1)</w:t>
      </w:r>
      <w:r w:rsidRPr="00290258">
        <w:rPr>
          <w:rFonts w:ascii="Arial" w:hAnsi="Arial" w:cs="Arial"/>
        </w:rPr>
        <w:t xml:space="preserve">.  </w:t>
      </w:r>
      <w:r w:rsidR="004B1EB0">
        <w:rPr>
          <w:rFonts w:ascii="Arial" w:hAnsi="Arial" w:cs="Arial"/>
        </w:rPr>
        <w:t>During the 120</w:t>
      </w:r>
      <w:r w:rsidR="00592953">
        <w:rPr>
          <w:rFonts w:ascii="Arial" w:hAnsi="Arial" w:cs="Arial"/>
        </w:rPr>
        <w:t>-</w:t>
      </w:r>
      <w:r w:rsidR="000063C3">
        <w:rPr>
          <w:rFonts w:ascii="Arial" w:hAnsi="Arial" w:cs="Arial"/>
        </w:rPr>
        <w:t xml:space="preserve">day notice </w:t>
      </w:r>
      <w:r w:rsidR="004B1EB0">
        <w:rPr>
          <w:rFonts w:ascii="Arial" w:hAnsi="Arial" w:cs="Arial"/>
        </w:rPr>
        <w:t xml:space="preserve">period, a residential customer may petition the Commission no later than 90 days before the effective date of the withdrawal </w:t>
      </w:r>
      <w:r w:rsidR="00DB768E">
        <w:rPr>
          <w:rFonts w:ascii="Arial" w:hAnsi="Arial" w:cs="Arial"/>
        </w:rPr>
        <w:t xml:space="preserve">and indicate that he lacks </w:t>
      </w:r>
      <w:bookmarkStart w:id="1" w:name="_Hlk493071021"/>
      <w:r w:rsidR="00DB768E">
        <w:rPr>
          <w:rFonts w:ascii="Arial" w:hAnsi="Arial" w:cs="Arial"/>
        </w:rPr>
        <w:t>reasonable and comparatively priced voice service</w:t>
      </w:r>
      <w:bookmarkEnd w:id="1"/>
      <w:r w:rsidR="00DB768E">
        <w:rPr>
          <w:rFonts w:ascii="Arial" w:hAnsi="Arial" w:cs="Arial"/>
        </w:rPr>
        <w:t xml:space="preserve">, </w:t>
      </w:r>
      <w:r w:rsidR="004B1EB0">
        <w:rPr>
          <w:rFonts w:ascii="Arial" w:hAnsi="Arial" w:cs="Arial"/>
        </w:rPr>
        <w:t xml:space="preserve">and </w:t>
      </w:r>
      <w:r w:rsidR="00DB768E">
        <w:rPr>
          <w:rFonts w:ascii="Arial" w:hAnsi="Arial" w:cs="Arial"/>
        </w:rPr>
        <w:t xml:space="preserve">the Commission may </w:t>
      </w:r>
      <w:r w:rsidR="004B1EB0">
        <w:rPr>
          <w:rFonts w:ascii="Arial" w:hAnsi="Arial" w:cs="Arial"/>
        </w:rPr>
        <w:t>order the withdrawing ILEC to provide reasonable and comparatively p</w:t>
      </w:r>
      <w:r w:rsidR="00DB768E">
        <w:rPr>
          <w:rFonts w:ascii="Arial" w:hAnsi="Arial" w:cs="Arial"/>
        </w:rPr>
        <w:t>riced voice service to serve that</w:t>
      </w:r>
      <w:r w:rsidR="004B1EB0">
        <w:rPr>
          <w:rFonts w:ascii="Arial" w:hAnsi="Arial" w:cs="Arial"/>
        </w:rPr>
        <w:t xml:space="preserve"> customer</w:t>
      </w:r>
      <w:r w:rsidR="00962E5A">
        <w:rPr>
          <w:rFonts w:ascii="Arial" w:hAnsi="Arial" w:cs="Arial"/>
        </w:rPr>
        <w:t xml:space="preserve"> if the Commission determines that such service is not available to the customer’s residence</w:t>
      </w:r>
      <w:r w:rsidR="004B1EB0">
        <w:rPr>
          <w:rFonts w:ascii="Arial" w:hAnsi="Arial" w:cs="Arial"/>
        </w:rPr>
        <w:t xml:space="preserve">.  R.C. 4927.10(B).  </w:t>
      </w:r>
      <w:r w:rsidR="000063C3">
        <w:rPr>
          <w:rFonts w:ascii="Arial" w:hAnsi="Arial" w:cs="Arial"/>
        </w:rPr>
        <w:t xml:space="preserve">If </w:t>
      </w:r>
      <w:r w:rsidR="00DB768E">
        <w:rPr>
          <w:rFonts w:ascii="Arial" w:hAnsi="Arial" w:cs="Arial"/>
        </w:rPr>
        <w:t xml:space="preserve">reasonable and comparatively priced voice service </w:t>
      </w:r>
      <w:r w:rsidR="000063C3">
        <w:rPr>
          <w:rFonts w:ascii="Arial" w:hAnsi="Arial" w:cs="Arial"/>
        </w:rPr>
        <w:t>remains unavailable, t</w:t>
      </w:r>
      <w:r w:rsidR="004B1EB0">
        <w:rPr>
          <w:rFonts w:ascii="Arial" w:hAnsi="Arial" w:cs="Arial"/>
        </w:rPr>
        <w:t xml:space="preserve">he Commission may extend the order to provide voice service, potentially indefinitely.  </w:t>
      </w:r>
      <w:r w:rsidR="004B1EB0" w:rsidRPr="004B1EB0">
        <w:rPr>
          <w:rFonts w:ascii="Arial" w:hAnsi="Arial" w:cs="Arial"/>
          <w:i/>
        </w:rPr>
        <w:t>Id</w:t>
      </w:r>
      <w:r w:rsidR="004B1EB0">
        <w:rPr>
          <w:rFonts w:ascii="Arial" w:hAnsi="Arial" w:cs="Arial"/>
        </w:rPr>
        <w:t>.</w:t>
      </w:r>
    </w:p>
    <w:p w:rsidR="001B7FEA" w:rsidRPr="00290258" w:rsidRDefault="001B7FEA" w:rsidP="00820F6B">
      <w:pPr>
        <w:spacing w:line="480" w:lineRule="auto"/>
        <w:ind w:firstLine="720"/>
        <w:jc w:val="both"/>
        <w:rPr>
          <w:rFonts w:ascii="Arial" w:hAnsi="Arial" w:cs="Arial"/>
        </w:rPr>
      </w:pPr>
      <w:r w:rsidRPr="00290258">
        <w:rPr>
          <w:rFonts w:ascii="Arial" w:hAnsi="Arial" w:cs="Arial"/>
        </w:rPr>
        <w:lastRenderedPageBreak/>
        <w:t xml:space="preserve">In this rulemaking proceeding, the Commission amended </w:t>
      </w:r>
      <w:r w:rsidR="00962E5A">
        <w:rPr>
          <w:rFonts w:ascii="Arial" w:hAnsi="Arial" w:cs="Arial"/>
        </w:rPr>
        <w:t>its</w:t>
      </w:r>
      <w:r w:rsidR="00A50643">
        <w:rPr>
          <w:rFonts w:ascii="Arial" w:hAnsi="Arial" w:cs="Arial"/>
        </w:rPr>
        <w:t xml:space="preserve"> rule </w:t>
      </w:r>
      <w:r w:rsidRPr="00290258">
        <w:rPr>
          <w:rFonts w:ascii="Arial" w:hAnsi="Arial" w:cs="Arial"/>
        </w:rPr>
        <w:t xml:space="preserve">governing withdrawal of service to provide that the ILEC is required to file a </w:t>
      </w:r>
      <w:r w:rsidR="00B932C6">
        <w:rPr>
          <w:rFonts w:ascii="Arial" w:hAnsi="Arial" w:cs="Arial"/>
        </w:rPr>
        <w:t>notice for the withdrawal of basic local exchange service</w:t>
      </w:r>
      <w:r w:rsidRPr="00290258">
        <w:rPr>
          <w:rFonts w:ascii="Arial" w:hAnsi="Arial" w:cs="Arial"/>
        </w:rPr>
        <w:t xml:space="preserve">. </w:t>
      </w:r>
      <w:r w:rsidR="00A50643">
        <w:rPr>
          <w:rFonts w:ascii="Arial" w:hAnsi="Arial" w:cs="Arial"/>
        </w:rPr>
        <w:t xml:space="preserve"> </w:t>
      </w:r>
      <w:r w:rsidRPr="00290258">
        <w:rPr>
          <w:rFonts w:ascii="Arial" w:hAnsi="Arial" w:cs="Arial"/>
        </w:rPr>
        <w:t xml:space="preserve">The rule further provides that the ILEC </w:t>
      </w:r>
      <w:r w:rsidR="00DB768E">
        <w:rPr>
          <w:rFonts w:ascii="Arial" w:hAnsi="Arial" w:cs="Arial"/>
        </w:rPr>
        <w:t xml:space="preserve">must </w:t>
      </w:r>
      <w:r w:rsidRPr="00290258">
        <w:rPr>
          <w:rFonts w:ascii="Arial" w:hAnsi="Arial" w:cs="Arial"/>
        </w:rPr>
        <w:t xml:space="preserve">provide a copy of the FCC order </w:t>
      </w:r>
      <w:r w:rsidR="00044125">
        <w:rPr>
          <w:rFonts w:ascii="Arial" w:hAnsi="Arial" w:cs="Arial"/>
        </w:rPr>
        <w:t>that allows the ILEC to withdraw the interstate component of basic local exchange service</w:t>
      </w:r>
      <w:r w:rsidR="00962E5A">
        <w:rPr>
          <w:rFonts w:ascii="Arial" w:hAnsi="Arial" w:cs="Arial"/>
        </w:rPr>
        <w:t xml:space="preserve"> as part of the notice</w:t>
      </w:r>
      <w:r w:rsidRPr="00290258">
        <w:rPr>
          <w:rFonts w:ascii="Arial" w:hAnsi="Arial" w:cs="Arial"/>
        </w:rPr>
        <w:t xml:space="preserve">. </w:t>
      </w:r>
      <w:r w:rsidR="00A50643">
        <w:rPr>
          <w:rFonts w:ascii="Arial" w:hAnsi="Arial" w:cs="Arial"/>
        </w:rPr>
        <w:t xml:space="preserve"> </w:t>
      </w:r>
      <w:r w:rsidRPr="00290258">
        <w:rPr>
          <w:rFonts w:ascii="Arial" w:hAnsi="Arial" w:cs="Arial"/>
        </w:rPr>
        <w:t>Finding and Order, Attachment A</w:t>
      </w:r>
      <w:r w:rsidR="00216BDD">
        <w:rPr>
          <w:rFonts w:ascii="Arial" w:hAnsi="Arial" w:cs="Arial"/>
        </w:rPr>
        <w:t xml:space="preserve"> at </w:t>
      </w:r>
      <w:proofErr w:type="gramStart"/>
      <w:r w:rsidR="00216BDD">
        <w:rPr>
          <w:rFonts w:ascii="Arial" w:hAnsi="Arial" w:cs="Arial"/>
        </w:rPr>
        <w:t xml:space="preserve">36 </w:t>
      </w:r>
      <w:r w:rsidRPr="00290258">
        <w:rPr>
          <w:rFonts w:ascii="Arial" w:hAnsi="Arial" w:cs="Arial"/>
        </w:rPr>
        <w:t xml:space="preserve"> (</w:t>
      </w:r>
      <w:proofErr w:type="gramEnd"/>
      <w:r w:rsidRPr="00290258">
        <w:rPr>
          <w:rFonts w:ascii="Arial" w:hAnsi="Arial" w:cs="Arial"/>
        </w:rPr>
        <w:t>Nov. 30, 2016)</w:t>
      </w:r>
      <w:r w:rsidR="00AC60B1" w:rsidRPr="00AC60B1">
        <w:rPr>
          <w:rFonts w:ascii="Arial" w:hAnsi="Arial" w:cs="Arial"/>
        </w:rPr>
        <w:t xml:space="preserve"> </w:t>
      </w:r>
      <w:r w:rsidR="00AC60B1">
        <w:rPr>
          <w:rFonts w:ascii="Arial" w:hAnsi="Arial" w:cs="Arial"/>
        </w:rPr>
        <w:t>(Rule </w:t>
      </w:r>
      <w:r w:rsidR="00AC60B1" w:rsidRPr="00290258">
        <w:rPr>
          <w:rFonts w:ascii="Arial" w:hAnsi="Arial" w:cs="Arial"/>
        </w:rPr>
        <w:t>4901:1-6-21(B)(1))</w:t>
      </w:r>
      <w:r w:rsidRPr="00290258">
        <w:rPr>
          <w:rFonts w:ascii="Arial" w:hAnsi="Arial" w:cs="Arial"/>
        </w:rPr>
        <w:t xml:space="preserve">.  </w:t>
      </w:r>
    </w:p>
    <w:p w:rsidR="001B7FEA" w:rsidRPr="00290258" w:rsidRDefault="001B7FEA" w:rsidP="00820F6B">
      <w:pPr>
        <w:spacing w:line="480" w:lineRule="auto"/>
        <w:ind w:firstLine="720"/>
        <w:jc w:val="both"/>
        <w:rPr>
          <w:rFonts w:ascii="Arial" w:hAnsi="Arial" w:cs="Arial"/>
        </w:rPr>
      </w:pPr>
      <w:r w:rsidRPr="00290258">
        <w:rPr>
          <w:rFonts w:ascii="Arial" w:hAnsi="Arial" w:cs="Arial"/>
        </w:rPr>
        <w:t xml:space="preserve">In its </w:t>
      </w:r>
      <w:r w:rsidR="00A50643">
        <w:rPr>
          <w:rFonts w:ascii="Arial" w:hAnsi="Arial" w:cs="Arial"/>
        </w:rPr>
        <w:t>Third Application for Rehearing</w:t>
      </w:r>
      <w:r w:rsidRPr="00290258">
        <w:rPr>
          <w:rFonts w:ascii="Arial" w:hAnsi="Arial" w:cs="Arial"/>
        </w:rPr>
        <w:t xml:space="preserve">, OCC argues that the Commission should clarify </w:t>
      </w:r>
      <w:r w:rsidR="007A0A6F">
        <w:rPr>
          <w:rFonts w:ascii="Arial" w:hAnsi="Arial" w:cs="Arial"/>
        </w:rPr>
        <w:t xml:space="preserve">that </w:t>
      </w:r>
      <w:r w:rsidRPr="00290258">
        <w:rPr>
          <w:rFonts w:ascii="Arial" w:hAnsi="Arial" w:cs="Arial"/>
        </w:rPr>
        <w:t>the ILEC may not begin the process for withdrawing service until the “</w:t>
      </w:r>
      <w:r w:rsidR="00EB3DB7">
        <w:rPr>
          <w:rFonts w:ascii="Arial" w:hAnsi="Arial" w:cs="Arial"/>
        </w:rPr>
        <w:t>requisite FCC order becomes effective</w:t>
      </w:r>
      <w:r w:rsidR="00820F6B" w:rsidRPr="00290258">
        <w:rPr>
          <w:rFonts w:ascii="Arial" w:hAnsi="Arial" w:cs="Arial"/>
        </w:rPr>
        <w:t xml:space="preserve">.” </w:t>
      </w:r>
      <w:r w:rsidR="00A50643">
        <w:rPr>
          <w:rFonts w:ascii="Arial" w:hAnsi="Arial" w:cs="Arial"/>
        </w:rPr>
        <w:t xml:space="preserve"> </w:t>
      </w:r>
      <w:r w:rsidR="00EB3DB7" w:rsidRPr="00290258">
        <w:rPr>
          <w:rFonts w:ascii="Arial" w:hAnsi="Arial" w:cs="Arial"/>
        </w:rPr>
        <w:t>OCC’s Application for Rehe</w:t>
      </w:r>
      <w:r w:rsidR="007E3D54">
        <w:rPr>
          <w:rFonts w:ascii="Arial" w:hAnsi="Arial" w:cs="Arial"/>
        </w:rPr>
        <w:t>aring, Memorandum in Support at </w:t>
      </w:r>
      <w:r w:rsidR="00EB3DB7" w:rsidRPr="00290258">
        <w:rPr>
          <w:rFonts w:ascii="Arial" w:hAnsi="Arial" w:cs="Arial"/>
        </w:rPr>
        <w:t>1.</w:t>
      </w:r>
      <w:r w:rsidR="00EB3DB7">
        <w:rPr>
          <w:rFonts w:ascii="Arial" w:hAnsi="Arial" w:cs="Arial"/>
        </w:rPr>
        <w:t xml:space="preserve"> </w:t>
      </w:r>
      <w:r w:rsidR="00A50643">
        <w:rPr>
          <w:rFonts w:ascii="Arial" w:hAnsi="Arial" w:cs="Arial"/>
        </w:rPr>
        <w:t xml:space="preserve"> </w:t>
      </w:r>
      <w:r w:rsidRPr="00290258">
        <w:rPr>
          <w:rFonts w:ascii="Arial" w:hAnsi="Arial" w:cs="Arial"/>
        </w:rPr>
        <w:t xml:space="preserve">Noting that the FCC may issue orders with effective dates different than the date the order is </w:t>
      </w:r>
      <w:r w:rsidR="007A0A6F">
        <w:rPr>
          <w:rFonts w:ascii="Arial" w:hAnsi="Arial" w:cs="Arial"/>
        </w:rPr>
        <w:t>adopted</w:t>
      </w:r>
      <w:r w:rsidRPr="00290258">
        <w:rPr>
          <w:rFonts w:ascii="Arial" w:hAnsi="Arial" w:cs="Arial"/>
        </w:rPr>
        <w:t>, it argues that “it is important that the process for withdrawing customer’s basic servic</w:t>
      </w:r>
      <w:r w:rsidR="00513375" w:rsidRPr="00290258">
        <w:rPr>
          <w:rFonts w:ascii="Arial" w:hAnsi="Arial" w:cs="Arial"/>
        </w:rPr>
        <w:t xml:space="preserve">e does not begin prematurely.” </w:t>
      </w:r>
      <w:r w:rsidR="007E3D54">
        <w:rPr>
          <w:rFonts w:ascii="Arial" w:hAnsi="Arial" w:cs="Arial"/>
        </w:rPr>
        <w:t xml:space="preserve"> </w:t>
      </w:r>
      <w:r w:rsidR="00EB3DB7" w:rsidRPr="007E3D54">
        <w:rPr>
          <w:rFonts w:ascii="Arial" w:hAnsi="Arial" w:cs="Arial"/>
          <w:i/>
        </w:rPr>
        <w:t>Id</w:t>
      </w:r>
      <w:r w:rsidRPr="007E3D54">
        <w:rPr>
          <w:rFonts w:ascii="Arial" w:hAnsi="Arial" w:cs="Arial"/>
          <w:i/>
        </w:rPr>
        <w:t>.</w:t>
      </w:r>
    </w:p>
    <w:p w:rsidR="001B7FEA" w:rsidRPr="00290258" w:rsidRDefault="004343C2" w:rsidP="00513375">
      <w:pPr>
        <w:spacing w:line="480" w:lineRule="auto"/>
        <w:ind w:firstLine="720"/>
        <w:jc w:val="both"/>
        <w:rPr>
          <w:rFonts w:ascii="Arial" w:hAnsi="Arial" w:cs="Arial"/>
        </w:rPr>
      </w:pPr>
      <w:r>
        <w:rPr>
          <w:rFonts w:ascii="Arial" w:hAnsi="Arial" w:cs="Arial"/>
        </w:rPr>
        <w:t xml:space="preserve">OCC’s clarification would not comply with R.C. 4927.10.  </w:t>
      </w:r>
      <w:r w:rsidR="001B7FEA" w:rsidRPr="00290258">
        <w:rPr>
          <w:rFonts w:ascii="Arial" w:hAnsi="Arial" w:cs="Arial"/>
        </w:rPr>
        <w:t xml:space="preserve">Under </w:t>
      </w:r>
      <w:r>
        <w:rPr>
          <w:rFonts w:ascii="Arial" w:hAnsi="Arial" w:cs="Arial"/>
        </w:rPr>
        <w:t>that section</w:t>
      </w:r>
      <w:r w:rsidR="001B7FEA" w:rsidRPr="00290258">
        <w:rPr>
          <w:rFonts w:ascii="Arial" w:hAnsi="Arial" w:cs="Arial"/>
        </w:rPr>
        <w:t>, the triggering event that relieves an ILEC of its obligation to provide basic local exchange service and lifts the prohibition against the withdrawal of that service is when the FCC “</w:t>
      </w:r>
      <w:r w:rsidR="001B7FEA" w:rsidRPr="007A0A6F">
        <w:rPr>
          <w:rFonts w:ascii="Arial" w:hAnsi="Arial" w:cs="Arial"/>
          <w:i/>
        </w:rPr>
        <w:t>adopts</w:t>
      </w:r>
      <w:r w:rsidR="001B7FEA" w:rsidRPr="00290258">
        <w:rPr>
          <w:rFonts w:ascii="Arial" w:hAnsi="Arial" w:cs="Arial"/>
        </w:rPr>
        <w:t xml:space="preserve"> an order that allows the incumbent local exchange carrier to withdraw the interstate component of its </w:t>
      </w:r>
      <w:r w:rsidR="00513375" w:rsidRPr="00290258">
        <w:rPr>
          <w:rFonts w:ascii="Arial" w:hAnsi="Arial" w:cs="Arial"/>
        </w:rPr>
        <w:t xml:space="preserve">basic local exchange service.” </w:t>
      </w:r>
      <w:r w:rsidR="00A50643">
        <w:rPr>
          <w:rFonts w:ascii="Arial" w:hAnsi="Arial" w:cs="Arial"/>
        </w:rPr>
        <w:t xml:space="preserve"> </w:t>
      </w:r>
      <w:r w:rsidR="007A0A6F">
        <w:rPr>
          <w:rFonts w:ascii="Arial" w:hAnsi="Arial" w:cs="Arial"/>
        </w:rPr>
        <w:t xml:space="preserve">(Emphasis added.)  </w:t>
      </w:r>
      <w:r w:rsidR="001B7FEA" w:rsidRPr="00290258">
        <w:rPr>
          <w:rFonts w:ascii="Arial" w:hAnsi="Arial" w:cs="Arial"/>
        </w:rPr>
        <w:t xml:space="preserve">Subsection (A) then repeats that the starting date when the requirements of R.C. 4927.07 and 4927.11 do not apply as “beginning when the [FCC] order is </w:t>
      </w:r>
      <w:r w:rsidR="001B7FEA" w:rsidRPr="00962E5A">
        <w:rPr>
          <w:rFonts w:ascii="Arial" w:hAnsi="Arial" w:cs="Arial"/>
          <w:i/>
        </w:rPr>
        <w:t>adopted</w:t>
      </w:r>
      <w:r w:rsidR="001B7FEA" w:rsidRPr="00290258">
        <w:rPr>
          <w:rFonts w:ascii="Arial" w:hAnsi="Arial" w:cs="Arial"/>
        </w:rPr>
        <w:t>,”</w:t>
      </w:r>
      <w:r w:rsidR="00513375" w:rsidRPr="00290258">
        <w:rPr>
          <w:rFonts w:ascii="Arial" w:hAnsi="Arial" w:cs="Arial"/>
        </w:rPr>
        <w:t xml:space="preserve"> subject to the 120-day notice.</w:t>
      </w:r>
      <w:r w:rsidR="007E3D54">
        <w:rPr>
          <w:rFonts w:ascii="Arial" w:hAnsi="Arial" w:cs="Arial"/>
        </w:rPr>
        <w:t xml:space="preserve"> </w:t>
      </w:r>
      <w:r w:rsidR="00513375" w:rsidRPr="00290258">
        <w:rPr>
          <w:rFonts w:ascii="Arial" w:hAnsi="Arial" w:cs="Arial"/>
        </w:rPr>
        <w:t xml:space="preserve"> </w:t>
      </w:r>
      <w:r w:rsidR="00513375" w:rsidRPr="007E3D54">
        <w:rPr>
          <w:rFonts w:ascii="Arial" w:hAnsi="Arial" w:cs="Arial"/>
          <w:i/>
        </w:rPr>
        <w:t>Id</w:t>
      </w:r>
      <w:r w:rsidR="00962E5A">
        <w:rPr>
          <w:rFonts w:ascii="Arial" w:hAnsi="Arial" w:cs="Arial"/>
          <w:i/>
        </w:rPr>
        <w:t xml:space="preserve"> </w:t>
      </w:r>
      <w:r w:rsidR="00962E5A">
        <w:rPr>
          <w:rFonts w:ascii="Arial" w:hAnsi="Arial" w:cs="Arial"/>
        </w:rPr>
        <w:t>(emphasis added)</w:t>
      </w:r>
      <w:r w:rsidR="00513375" w:rsidRPr="00290258">
        <w:rPr>
          <w:rFonts w:ascii="Arial" w:hAnsi="Arial" w:cs="Arial"/>
          <w:i/>
        </w:rPr>
        <w:t>.</w:t>
      </w:r>
      <w:r w:rsidR="00513375" w:rsidRPr="00290258">
        <w:rPr>
          <w:rFonts w:ascii="Arial" w:hAnsi="Arial" w:cs="Arial"/>
        </w:rPr>
        <w:t xml:space="preserve"> </w:t>
      </w:r>
      <w:r w:rsidR="007E3D54">
        <w:rPr>
          <w:rFonts w:ascii="Arial" w:hAnsi="Arial" w:cs="Arial"/>
        </w:rPr>
        <w:t xml:space="preserve"> </w:t>
      </w:r>
      <w:r w:rsidR="001B7FEA" w:rsidRPr="00290258">
        <w:rPr>
          <w:rFonts w:ascii="Arial" w:hAnsi="Arial" w:cs="Arial"/>
        </w:rPr>
        <w:t xml:space="preserve">There is nothing in the plain meaning of the statute that would permit the Commission to delay the </w:t>
      </w:r>
      <w:r w:rsidR="00044125">
        <w:rPr>
          <w:rFonts w:ascii="Arial" w:hAnsi="Arial" w:cs="Arial"/>
        </w:rPr>
        <w:t>withdrawal process</w:t>
      </w:r>
      <w:r w:rsidR="001B7FEA" w:rsidRPr="00290258">
        <w:rPr>
          <w:rFonts w:ascii="Arial" w:hAnsi="Arial" w:cs="Arial"/>
        </w:rPr>
        <w:t xml:space="preserve"> until the FCC’s order is effective, if that date is different than the adoption date.</w:t>
      </w:r>
    </w:p>
    <w:p w:rsidR="008D53AC" w:rsidRDefault="00A54EBE" w:rsidP="00513375">
      <w:pPr>
        <w:spacing w:line="480" w:lineRule="auto"/>
        <w:ind w:firstLine="720"/>
        <w:jc w:val="both"/>
        <w:rPr>
          <w:rFonts w:ascii="Arial" w:hAnsi="Arial" w:cs="Arial"/>
          <w:lang w:val="en"/>
        </w:rPr>
      </w:pPr>
      <w:r>
        <w:rPr>
          <w:rFonts w:ascii="Arial" w:hAnsi="Arial" w:cs="Arial"/>
        </w:rPr>
        <w:lastRenderedPageBreak/>
        <w:t>The</w:t>
      </w:r>
      <w:r w:rsidR="001B7FEA" w:rsidRPr="00290258">
        <w:rPr>
          <w:rFonts w:ascii="Arial" w:hAnsi="Arial" w:cs="Arial"/>
        </w:rPr>
        <w:t xml:space="preserve"> distinction between an “adoption” date and an “effective” date is material because </w:t>
      </w:r>
      <w:r>
        <w:rPr>
          <w:rFonts w:ascii="Arial" w:hAnsi="Arial" w:cs="Arial"/>
        </w:rPr>
        <w:t xml:space="preserve">of </w:t>
      </w:r>
      <w:r w:rsidR="001B7FEA" w:rsidRPr="00290258">
        <w:rPr>
          <w:rFonts w:ascii="Arial" w:hAnsi="Arial" w:cs="Arial"/>
        </w:rPr>
        <w:t>FCC practice</w:t>
      </w:r>
      <w:r>
        <w:rPr>
          <w:rFonts w:ascii="Arial" w:hAnsi="Arial" w:cs="Arial"/>
        </w:rPr>
        <w:t xml:space="preserve">. </w:t>
      </w:r>
      <w:r w:rsidR="001B7FEA" w:rsidRPr="00290258">
        <w:rPr>
          <w:rFonts w:ascii="Arial" w:hAnsi="Arial" w:cs="Arial"/>
        </w:rPr>
        <w:t xml:space="preserve"> For example, the FCC “</w:t>
      </w:r>
      <w:r w:rsidR="001B7FEA" w:rsidRPr="00290258">
        <w:rPr>
          <w:rFonts w:ascii="Arial" w:hAnsi="Arial" w:cs="Arial"/>
          <w:lang w:val="en"/>
        </w:rPr>
        <w:t>adopted changes to its rules to clarify the responsibilities of video programmers and video programming distributors with respect to the delivery and quality of closed capti</w:t>
      </w:r>
      <w:r w:rsidR="00DF08CC" w:rsidRPr="00290258">
        <w:rPr>
          <w:rFonts w:ascii="Arial" w:hAnsi="Arial" w:cs="Arial"/>
          <w:lang w:val="en"/>
        </w:rPr>
        <w:t>ons for television programming.</w:t>
      </w:r>
      <w:r w:rsidR="001B7FEA" w:rsidRPr="00290258">
        <w:rPr>
          <w:rFonts w:ascii="Arial" w:hAnsi="Arial" w:cs="Arial"/>
          <w:lang w:val="en"/>
        </w:rPr>
        <w:t xml:space="preserve"> </w:t>
      </w:r>
      <w:r>
        <w:rPr>
          <w:rFonts w:ascii="Arial" w:hAnsi="Arial" w:cs="Arial"/>
          <w:lang w:val="en"/>
        </w:rPr>
        <w:t xml:space="preserve"> </w:t>
      </w:r>
      <w:r w:rsidR="001B7FEA" w:rsidRPr="00290258">
        <w:rPr>
          <w:rFonts w:ascii="Arial" w:hAnsi="Arial" w:cs="Arial"/>
          <w:lang w:val="en"/>
        </w:rPr>
        <w:t>On August 26, 2016, the FCC announced that these rules will become effective on Sept</w:t>
      </w:r>
      <w:r w:rsidR="00DF08CC" w:rsidRPr="00290258">
        <w:rPr>
          <w:rFonts w:ascii="Arial" w:hAnsi="Arial" w:cs="Arial"/>
          <w:lang w:val="en"/>
        </w:rPr>
        <w:t>ember 22, 2016.”</w:t>
      </w:r>
      <w:r w:rsidR="001B7FEA" w:rsidRPr="00290258">
        <w:rPr>
          <w:rFonts w:ascii="Arial" w:hAnsi="Arial" w:cs="Arial"/>
          <w:lang w:val="en"/>
        </w:rPr>
        <w:t xml:space="preserve"> </w:t>
      </w:r>
      <w:r>
        <w:rPr>
          <w:rFonts w:ascii="Arial" w:hAnsi="Arial" w:cs="Arial"/>
          <w:lang w:val="en"/>
        </w:rPr>
        <w:t xml:space="preserve"> </w:t>
      </w:r>
      <w:r w:rsidR="001B7FEA" w:rsidRPr="00290258">
        <w:rPr>
          <w:rFonts w:ascii="Arial" w:hAnsi="Arial" w:cs="Arial"/>
          <w:lang w:val="en"/>
        </w:rPr>
        <w:t xml:space="preserve">FCC Announces Effective Date of Certain Rules Adopted in the Closed Captioning Responsibilities Order (Aug. 30, 2016) (viewed at </w:t>
      </w:r>
      <w:hyperlink r:id="rId11" w:history="1">
        <w:r w:rsidR="008D53AC" w:rsidRPr="00075999">
          <w:rPr>
            <w:rStyle w:val="Hyperlink"/>
            <w:rFonts w:ascii="Arial" w:hAnsi="Arial" w:cs="Arial"/>
            <w:lang w:val="en"/>
          </w:rPr>
          <w:t>https://www.fcc.gov/fcc-announces-effective-date-certain-rules-adopted-closed-captioning-responsibilities-order</w:t>
        </w:r>
      </w:hyperlink>
      <w:r w:rsidR="008D53AC">
        <w:rPr>
          <w:rFonts w:ascii="Arial" w:hAnsi="Arial" w:cs="Arial"/>
          <w:lang w:val="en"/>
        </w:rPr>
        <w:t>).</w:t>
      </w:r>
    </w:p>
    <w:p w:rsidR="001B7FEA" w:rsidRPr="00290258" w:rsidRDefault="001B7FEA" w:rsidP="00DF08CC">
      <w:pPr>
        <w:spacing w:line="480" w:lineRule="auto"/>
        <w:ind w:firstLine="720"/>
        <w:jc w:val="both"/>
        <w:rPr>
          <w:rFonts w:ascii="Arial" w:hAnsi="Arial" w:cs="Arial"/>
          <w:lang w:val="en"/>
        </w:rPr>
      </w:pPr>
      <w:r w:rsidRPr="00290258">
        <w:rPr>
          <w:rFonts w:ascii="Arial" w:hAnsi="Arial" w:cs="Arial"/>
          <w:lang w:val="en"/>
        </w:rPr>
        <w:t xml:space="preserve">In the case of a withdrawal of service, </w:t>
      </w:r>
      <w:proofErr w:type="spellStart"/>
      <w:r w:rsidR="00A54EBE" w:rsidRPr="00290258">
        <w:rPr>
          <w:rFonts w:ascii="Arial" w:hAnsi="Arial" w:cs="Arial"/>
          <w:lang w:val="en"/>
        </w:rPr>
        <w:t>t</w:t>
      </w:r>
      <w:r w:rsidR="00A54EBE" w:rsidRPr="00290258">
        <w:rPr>
          <w:rFonts w:ascii="Arial" w:hAnsi="Arial" w:cs="Arial"/>
        </w:rPr>
        <w:t>he</w:t>
      </w:r>
      <w:proofErr w:type="spellEnd"/>
      <w:r w:rsidRPr="00290258">
        <w:rPr>
          <w:rFonts w:ascii="Arial" w:hAnsi="Arial" w:cs="Arial"/>
        </w:rPr>
        <w:t xml:space="preserve"> FCC may adopt such an order only upon a finding that “</w:t>
      </w:r>
      <w:r w:rsidRPr="00290258">
        <w:rPr>
          <w:rFonts w:ascii="Arial" w:hAnsi="Arial" w:cs="Arial"/>
          <w:lang w:val="en"/>
        </w:rPr>
        <w:t>neither the present nor future public convenience and necessity will be adversely affected thereby</w:t>
      </w:r>
      <w:r w:rsidR="00DF08CC" w:rsidRPr="00290258">
        <w:rPr>
          <w:rFonts w:ascii="Arial" w:hAnsi="Arial" w:cs="Arial"/>
          <w:lang w:val="en"/>
        </w:rPr>
        <w:t xml:space="preserve">.” </w:t>
      </w:r>
      <w:r w:rsidR="00EA2A51">
        <w:rPr>
          <w:rFonts w:ascii="Arial" w:hAnsi="Arial" w:cs="Arial"/>
          <w:lang w:val="en"/>
        </w:rPr>
        <w:t xml:space="preserve"> </w:t>
      </w:r>
      <w:r w:rsidRPr="00290258">
        <w:rPr>
          <w:rFonts w:ascii="Arial" w:hAnsi="Arial" w:cs="Arial"/>
          <w:lang w:val="en"/>
        </w:rPr>
        <w:t>47 U.S.C. §</w:t>
      </w:r>
      <w:r w:rsidR="00DF08CC" w:rsidRPr="00290258">
        <w:rPr>
          <w:rFonts w:ascii="Arial" w:hAnsi="Arial" w:cs="Arial"/>
          <w:lang w:val="en"/>
        </w:rPr>
        <w:t xml:space="preserve"> 214(a). </w:t>
      </w:r>
      <w:r w:rsidR="00A54EBE">
        <w:rPr>
          <w:rFonts w:ascii="Arial" w:hAnsi="Arial" w:cs="Arial"/>
          <w:lang w:val="en"/>
        </w:rPr>
        <w:t xml:space="preserve"> </w:t>
      </w:r>
      <w:r w:rsidRPr="00290258">
        <w:rPr>
          <w:rFonts w:ascii="Arial" w:hAnsi="Arial" w:cs="Arial"/>
          <w:lang w:val="en"/>
        </w:rPr>
        <w:t xml:space="preserve">Once the FCC has “adopted” the order permitting the ILEC to withdraw </w:t>
      </w:r>
      <w:r w:rsidR="00EA2A51">
        <w:rPr>
          <w:rFonts w:ascii="Arial" w:hAnsi="Arial" w:cs="Arial"/>
          <w:lang w:val="en"/>
        </w:rPr>
        <w:t xml:space="preserve">the interstate component of </w:t>
      </w:r>
      <w:r w:rsidRPr="00290258">
        <w:rPr>
          <w:rFonts w:ascii="Arial" w:hAnsi="Arial" w:cs="Arial"/>
          <w:lang w:val="en"/>
        </w:rPr>
        <w:t>service, the ILEC is relieved from the provision of basic local exchange service</w:t>
      </w:r>
      <w:r w:rsidR="00044125">
        <w:rPr>
          <w:rFonts w:ascii="Arial" w:hAnsi="Arial" w:cs="Arial"/>
          <w:lang w:val="en"/>
        </w:rPr>
        <w:t xml:space="preserve">, subject to the </w:t>
      </w:r>
      <w:r w:rsidR="00B35168">
        <w:rPr>
          <w:rFonts w:ascii="Arial" w:hAnsi="Arial" w:cs="Arial"/>
          <w:lang w:val="en"/>
        </w:rPr>
        <w:t>120-day notice</w:t>
      </w:r>
      <w:r w:rsidR="00EA2A51">
        <w:rPr>
          <w:rFonts w:ascii="Arial" w:hAnsi="Arial" w:cs="Arial"/>
          <w:lang w:val="en"/>
        </w:rPr>
        <w:t xml:space="preserve">.  </w:t>
      </w:r>
      <w:r w:rsidRPr="00290258">
        <w:rPr>
          <w:rFonts w:ascii="Arial" w:hAnsi="Arial" w:cs="Arial"/>
          <w:lang w:val="en"/>
        </w:rPr>
        <w:t xml:space="preserve">The Commission is without authority to upend this legislative structure for withdrawing basic local exchange service by altering </w:t>
      </w:r>
      <w:r w:rsidR="00A54EBE">
        <w:rPr>
          <w:rFonts w:ascii="Arial" w:hAnsi="Arial" w:cs="Arial"/>
          <w:lang w:val="en"/>
        </w:rPr>
        <w:t>the plain meaning of R.C. 4927.10</w:t>
      </w:r>
      <w:r w:rsidR="00395F3F" w:rsidRPr="00290258">
        <w:rPr>
          <w:rFonts w:ascii="Arial" w:hAnsi="Arial" w:cs="Arial"/>
          <w:lang w:val="en"/>
        </w:rPr>
        <w:t xml:space="preserve">. </w:t>
      </w:r>
      <w:r w:rsidR="00A54EBE">
        <w:rPr>
          <w:rFonts w:ascii="Arial" w:hAnsi="Arial" w:cs="Arial"/>
          <w:lang w:val="en"/>
        </w:rPr>
        <w:t xml:space="preserve"> </w:t>
      </w:r>
      <w:r w:rsidRPr="00290258">
        <w:rPr>
          <w:rFonts w:ascii="Arial" w:hAnsi="Arial" w:cs="Arial"/>
          <w:i/>
          <w:lang w:val="en"/>
        </w:rPr>
        <w:t>In re Application of Columbus S. Power Co</w:t>
      </w:r>
      <w:r w:rsidRPr="00290258">
        <w:rPr>
          <w:rFonts w:ascii="Arial" w:hAnsi="Arial" w:cs="Arial"/>
          <w:lang w:val="en"/>
        </w:rPr>
        <w:t>., 128 Ohio St.</w:t>
      </w:r>
      <w:r w:rsidR="00395F3F" w:rsidRPr="00290258">
        <w:rPr>
          <w:rFonts w:ascii="Arial" w:hAnsi="Arial" w:cs="Arial"/>
          <w:lang w:val="en"/>
        </w:rPr>
        <w:t xml:space="preserve"> </w:t>
      </w:r>
      <w:r w:rsidRPr="00290258">
        <w:rPr>
          <w:rFonts w:ascii="Arial" w:hAnsi="Arial" w:cs="Arial"/>
          <w:lang w:val="en"/>
        </w:rPr>
        <w:t>3d 512, 520 (2011).</w:t>
      </w:r>
    </w:p>
    <w:p w:rsidR="001B7FEA" w:rsidRPr="00290258" w:rsidRDefault="001B7FEA" w:rsidP="007E3D54">
      <w:pPr>
        <w:pStyle w:val="Heading2"/>
        <w:numPr>
          <w:ilvl w:val="0"/>
          <w:numId w:val="8"/>
        </w:numPr>
        <w:spacing w:after="240"/>
        <w:ind w:left="1440" w:hanging="720"/>
        <w:jc w:val="both"/>
      </w:pPr>
      <w:r w:rsidRPr="00290258">
        <w:t xml:space="preserve">OCC’s argument that the Commission should delay the </w:t>
      </w:r>
      <w:r w:rsidR="007E20A0">
        <w:t>notice</w:t>
      </w:r>
      <w:r w:rsidRPr="00290258">
        <w:t xml:space="preserve"> process under R.C. 4927.10 until the FCC order is effective </w:t>
      </w:r>
      <w:r w:rsidR="00097562">
        <w:t>does not demonstrate that the notice process set out in the current proposed rule is unreasonable</w:t>
      </w:r>
    </w:p>
    <w:p w:rsidR="00097562" w:rsidRDefault="00044125" w:rsidP="00395F3F">
      <w:pPr>
        <w:spacing w:line="480" w:lineRule="auto"/>
        <w:ind w:firstLine="720"/>
        <w:jc w:val="both"/>
        <w:rPr>
          <w:rFonts w:ascii="Arial" w:hAnsi="Arial" w:cs="Arial"/>
        </w:rPr>
      </w:pPr>
      <w:r>
        <w:rPr>
          <w:rFonts w:ascii="Arial" w:hAnsi="Arial" w:cs="Arial"/>
        </w:rPr>
        <w:t xml:space="preserve">As noted previously, </w:t>
      </w:r>
      <w:r w:rsidRPr="00290258">
        <w:rPr>
          <w:rFonts w:ascii="Arial" w:hAnsi="Arial" w:cs="Arial"/>
        </w:rPr>
        <w:t xml:space="preserve">OCC asserts that the adoption dates and the effective dates of FCC orders may be different </w:t>
      </w:r>
      <w:r>
        <w:rPr>
          <w:rFonts w:ascii="Arial" w:hAnsi="Arial" w:cs="Arial"/>
        </w:rPr>
        <w:t>t</w:t>
      </w:r>
      <w:r w:rsidR="001B7FEA" w:rsidRPr="00290258">
        <w:rPr>
          <w:rFonts w:ascii="Arial" w:hAnsi="Arial" w:cs="Arial"/>
        </w:rPr>
        <w:t>o support its claim that the “process” for seeking relief from the requirement to provide basic local ex</w:t>
      </w:r>
      <w:r>
        <w:rPr>
          <w:rFonts w:ascii="Arial" w:hAnsi="Arial" w:cs="Arial"/>
        </w:rPr>
        <w:t>change service may be premature</w:t>
      </w:r>
      <w:r w:rsidR="00E06E0B" w:rsidRPr="00290258">
        <w:rPr>
          <w:rFonts w:ascii="Arial" w:hAnsi="Arial" w:cs="Arial"/>
        </w:rPr>
        <w:t xml:space="preserve">. </w:t>
      </w:r>
      <w:r w:rsidR="00A54EBE">
        <w:rPr>
          <w:rFonts w:ascii="Arial" w:hAnsi="Arial" w:cs="Arial"/>
        </w:rPr>
        <w:t xml:space="preserve"> </w:t>
      </w:r>
      <w:r w:rsidR="001B7FEA" w:rsidRPr="00290258">
        <w:rPr>
          <w:rFonts w:ascii="Arial" w:hAnsi="Arial" w:cs="Arial"/>
        </w:rPr>
        <w:t xml:space="preserve">That </w:t>
      </w:r>
      <w:r>
        <w:rPr>
          <w:rFonts w:ascii="Arial" w:hAnsi="Arial" w:cs="Arial"/>
        </w:rPr>
        <w:lastRenderedPageBreak/>
        <w:t xml:space="preserve">timing </w:t>
      </w:r>
      <w:r w:rsidR="001B7FEA" w:rsidRPr="00290258">
        <w:rPr>
          <w:rFonts w:ascii="Arial" w:hAnsi="Arial" w:cs="Arial"/>
        </w:rPr>
        <w:t xml:space="preserve">difference, however, does not drive a conclusion that </w:t>
      </w:r>
      <w:r w:rsidR="00B35168">
        <w:rPr>
          <w:rFonts w:ascii="Arial" w:hAnsi="Arial" w:cs="Arial"/>
        </w:rPr>
        <w:t>a notice prior to the effective date of an FCC order</w:t>
      </w:r>
      <w:r w:rsidR="007E20A0">
        <w:rPr>
          <w:rFonts w:ascii="Arial" w:hAnsi="Arial" w:cs="Arial"/>
        </w:rPr>
        <w:t xml:space="preserve"> is unreasonable</w:t>
      </w:r>
      <w:r w:rsidR="00E06E0B" w:rsidRPr="00290258">
        <w:rPr>
          <w:rFonts w:ascii="Arial" w:hAnsi="Arial" w:cs="Arial"/>
        </w:rPr>
        <w:t xml:space="preserve">. </w:t>
      </w:r>
      <w:r w:rsidR="00A54EBE">
        <w:rPr>
          <w:rFonts w:ascii="Arial" w:hAnsi="Arial" w:cs="Arial"/>
        </w:rPr>
        <w:t xml:space="preserve"> </w:t>
      </w:r>
    </w:p>
    <w:p w:rsidR="001B7FEA" w:rsidRPr="00290258" w:rsidRDefault="00097562" w:rsidP="00395F3F">
      <w:pPr>
        <w:spacing w:line="480" w:lineRule="auto"/>
        <w:ind w:firstLine="720"/>
        <w:jc w:val="both"/>
        <w:rPr>
          <w:rFonts w:ascii="Arial" w:hAnsi="Arial" w:cs="Arial"/>
        </w:rPr>
      </w:pPr>
      <w:r>
        <w:rPr>
          <w:rFonts w:ascii="Arial" w:hAnsi="Arial" w:cs="Arial"/>
        </w:rPr>
        <w:t xml:space="preserve">Initially, state law will provide for an extended review process to protect an </w:t>
      </w:r>
      <w:r w:rsidR="00592953">
        <w:rPr>
          <w:rFonts w:ascii="Arial" w:hAnsi="Arial" w:cs="Arial"/>
        </w:rPr>
        <w:t xml:space="preserve">adversely </w:t>
      </w:r>
      <w:r>
        <w:rPr>
          <w:rFonts w:ascii="Arial" w:hAnsi="Arial" w:cs="Arial"/>
        </w:rPr>
        <w:t xml:space="preserve">affected customer if there is one.  </w:t>
      </w:r>
      <w:r w:rsidR="001B7FEA" w:rsidRPr="00290258">
        <w:rPr>
          <w:rFonts w:ascii="Arial" w:hAnsi="Arial" w:cs="Arial"/>
        </w:rPr>
        <w:t>The customer will be provided the statutorily</w:t>
      </w:r>
      <w:r w:rsidR="00E06E0B" w:rsidRPr="00290258">
        <w:rPr>
          <w:rFonts w:ascii="Arial" w:hAnsi="Arial" w:cs="Arial"/>
        </w:rPr>
        <w:t>-</w:t>
      </w:r>
      <w:r w:rsidR="001B7FEA" w:rsidRPr="00290258">
        <w:rPr>
          <w:rFonts w:ascii="Arial" w:hAnsi="Arial" w:cs="Arial"/>
        </w:rPr>
        <w:t>required 120</w:t>
      </w:r>
      <w:r w:rsidR="00592953">
        <w:rPr>
          <w:rFonts w:ascii="Arial" w:hAnsi="Arial" w:cs="Arial"/>
        </w:rPr>
        <w:t>-</w:t>
      </w:r>
      <w:r w:rsidR="001B7FEA" w:rsidRPr="00290258">
        <w:rPr>
          <w:rFonts w:ascii="Arial" w:hAnsi="Arial" w:cs="Arial"/>
        </w:rPr>
        <w:t xml:space="preserve">day notice.  Further, if </w:t>
      </w:r>
      <w:r>
        <w:rPr>
          <w:rFonts w:ascii="Arial" w:hAnsi="Arial" w:cs="Arial"/>
        </w:rPr>
        <w:t>the</w:t>
      </w:r>
      <w:r w:rsidRPr="00290258">
        <w:rPr>
          <w:rFonts w:ascii="Arial" w:hAnsi="Arial" w:cs="Arial"/>
        </w:rPr>
        <w:t xml:space="preserve"> </w:t>
      </w:r>
      <w:r w:rsidR="001B7FEA" w:rsidRPr="00290258">
        <w:rPr>
          <w:rFonts w:ascii="Arial" w:hAnsi="Arial" w:cs="Arial"/>
        </w:rPr>
        <w:t>customer is at risk because there is no willing provider of service, the Commission can direct the withdrawing carrier to provide a reasonable and comparatively priced voice service to the customer’s residence.</w:t>
      </w:r>
      <w:r w:rsidR="009A4BF2">
        <w:rPr>
          <w:rFonts w:ascii="Arial" w:hAnsi="Arial" w:cs="Arial"/>
        </w:rPr>
        <w:t xml:space="preserve"> </w:t>
      </w:r>
      <w:r w:rsidR="00E06E0B" w:rsidRPr="00290258">
        <w:rPr>
          <w:rFonts w:ascii="Arial" w:hAnsi="Arial" w:cs="Arial"/>
        </w:rPr>
        <w:t xml:space="preserve"> R.C. 4927.10(B)(1)(b). </w:t>
      </w:r>
      <w:r w:rsidR="00761EF3">
        <w:rPr>
          <w:rFonts w:ascii="Arial" w:hAnsi="Arial" w:cs="Arial"/>
        </w:rPr>
        <w:t xml:space="preserve"> </w:t>
      </w:r>
      <w:r>
        <w:rPr>
          <w:rFonts w:ascii="Arial" w:hAnsi="Arial" w:cs="Arial"/>
        </w:rPr>
        <w:t>Thus</w:t>
      </w:r>
      <w:r w:rsidR="001B7FEA" w:rsidRPr="00290258">
        <w:rPr>
          <w:rFonts w:ascii="Arial" w:hAnsi="Arial" w:cs="Arial"/>
        </w:rPr>
        <w:t xml:space="preserve">, </w:t>
      </w:r>
      <w:r w:rsidR="00B35168">
        <w:rPr>
          <w:rFonts w:ascii="Arial" w:hAnsi="Arial" w:cs="Arial"/>
        </w:rPr>
        <w:t xml:space="preserve">the difference in dates does not place </w:t>
      </w:r>
      <w:r w:rsidR="00761EF3">
        <w:rPr>
          <w:rFonts w:ascii="Arial" w:hAnsi="Arial" w:cs="Arial"/>
        </w:rPr>
        <w:t xml:space="preserve">the customer </w:t>
      </w:r>
      <w:r w:rsidR="00E06E0B" w:rsidRPr="00290258">
        <w:rPr>
          <w:rFonts w:ascii="Arial" w:hAnsi="Arial" w:cs="Arial"/>
        </w:rPr>
        <w:t>at risk</w:t>
      </w:r>
      <w:r w:rsidRPr="00097562">
        <w:rPr>
          <w:rFonts w:ascii="Arial" w:hAnsi="Arial" w:cs="Arial"/>
        </w:rPr>
        <w:t xml:space="preserve"> </w:t>
      </w:r>
      <w:r>
        <w:rPr>
          <w:rFonts w:ascii="Arial" w:hAnsi="Arial" w:cs="Arial"/>
        </w:rPr>
        <w:t>if the focus of OCC’s concern is harm to the customer</w:t>
      </w:r>
      <w:r w:rsidR="00E06E0B" w:rsidRPr="00290258">
        <w:rPr>
          <w:rFonts w:ascii="Arial" w:hAnsi="Arial" w:cs="Arial"/>
        </w:rPr>
        <w:t xml:space="preserve">. </w:t>
      </w:r>
      <w:r w:rsidR="009A4BF2">
        <w:rPr>
          <w:rFonts w:ascii="Arial" w:hAnsi="Arial" w:cs="Arial"/>
        </w:rPr>
        <w:t xml:space="preserve"> </w:t>
      </w:r>
    </w:p>
    <w:p w:rsidR="001B7FEA" w:rsidRPr="00290258" w:rsidRDefault="001B7FEA" w:rsidP="00E06E0B">
      <w:pPr>
        <w:spacing w:line="480" w:lineRule="auto"/>
        <w:ind w:firstLine="720"/>
        <w:jc w:val="both"/>
        <w:rPr>
          <w:rFonts w:ascii="Arial" w:hAnsi="Arial" w:cs="Arial"/>
        </w:rPr>
      </w:pPr>
      <w:r w:rsidRPr="00290258">
        <w:rPr>
          <w:rFonts w:ascii="Arial" w:hAnsi="Arial" w:cs="Arial"/>
        </w:rPr>
        <w:t>Moreover, the FCC will have already decided that “</w:t>
      </w:r>
      <w:r w:rsidRPr="00290258">
        <w:rPr>
          <w:rFonts w:ascii="Arial" w:hAnsi="Arial" w:cs="Arial"/>
          <w:lang w:val="en"/>
        </w:rPr>
        <w:t xml:space="preserve">neither the present nor future public convenience and necessity will be adversely affected” by </w:t>
      </w:r>
      <w:r w:rsidRPr="00290258">
        <w:rPr>
          <w:rFonts w:ascii="Arial" w:hAnsi="Arial" w:cs="Arial"/>
        </w:rPr>
        <w:t xml:space="preserve">withdrawal of </w:t>
      </w:r>
      <w:r w:rsidR="00E06E0B" w:rsidRPr="00290258">
        <w:rPr>
          <w:rFonts w:ascii="Arial" w:hAnsi="Arial" w:cs="Arial"/>
        </w:rPr>
        <w:t xml:space="preserve">the </w:t>
      </w:r>
      <w:r w:rsidRPr="00290258">
        <w:rPr>
          <w:rFonts w:ascii="Arial" w:hAnsi="Arial" w:cs="Arial"/>
        </w:rPr>
        <w:t>inte</w:t>
      </w:r>
      <w:r w:rsidR="00E06E0B" w:rsidRPr="00290258">
        <w:rPr>
          <w:rFonts w:ascii="Arial" w:hAnsi="Arial" w:cs="Arial"/>
        </w:rPr>
        <w:t xml:space="preserve">rstate portion of the service. </w:t>
      </w:r>
      <w:r w:rsidR="009A4BF2">
        <w:rPr>
          <w:rFonts w:ascii="Arial" w:hAnsi="Arial" w:cs="Arial"/>
        </w:rPr>
        <w:t xml:space="preserve"> </w:t>
      </w:r>
      <w:r w:rsidR="00B35168">
        <w:rPr>
          <w:rFonts w:ascii="Arial" w:hAnsi="Arial" w:cs="Arial"/>
        </w:rPr>
        <w:t>As a result</w:t>
      </w:r>
      <w:r w:rsidRPr="00290258">
        <w:rPr>
          <w:rFonts w:ascii="Arial" w:hAnsi="Arial" w:cs="Arial"/>
        </w:rPr>
        <w:t xml:space="preserve">, the </w:t>
      </w:r>
      <w:r w:rsidR="007E20A0">
        <w:rPr>
          <w:rFonts w:ascii="Arial" w:hAnsi="Arial" w:cs="Arial"/>
        </w:rPr>
        <w:t>notice</w:t>
      </w:r>
      <w:r w:rsidRPr="00290258">
        <w:rPr>
          <w:rFonts w:ascii="Arial" w:hAnsi="Arial" w:cs="Arial"/>
        </w:rPr>
        <w:t xml:space="preserve"> process at the state level cannot proceed until a separate federal agency has concluded that the withdrawal of service is not unduly harmful.</w:t>
      </w:r>
    </w:p>
    <w:p w:rsidR="001B7FEA" w:rsidRPr="00290258" w:rsidRDefault="001B7FEA" w:rsidP="00E06E0B">
      <w:pPr>
        <w:spacing w:line="480" w:lineRule="auto"/>
        <w:ind w:firstLine="720"/>
        <w:jc w:val="both"/>
        <w:rPr>
          <w:rFonts w:ascii="Arial" w:hAnsi="Arial" w:cs="Arial"/>
        </w:rPr>
      </w:pPr>
      <w:r w:rsidRPr="00290258">
        <w:rPr>
          <w:rFonts w:ascii="Arial" w:hAnsi="Arial" w:cs="Arial"/>
        </w:rPr>
        <w:t xml:space="preserve">The </w:t>
      </w:r>
      <w:r w:rsidR="00097562">
        <w:rPr>
          <w:rFonts w:ascii="Arial" w:hAnsi="Arial" w:cs="Arial"/>
        </w:rPr>
        <w:t>state notice and petition requirements,</w:t>
      </w:r>
      <w:r w:rsidR="00097562" w:rsidRPr="00290258">
        <w:rPr>
          <w:rFonts w:ascii="Arial" w:hAnsi="Arial" w:cs="Arial"/>
        </w:rPr>
        <w:t xml:space="preserve"> the abilit</w:t>
      </w:r>
      <w:r w:rsidR="00097562">
        <w:rPr>
          <w:rFonts w:ascii="Arial" w:hAnsi="Arial" w:cs="Arial"/>
        </w:rPr>
        <w:t xml:space="preserve">y of the Commission to direct an ILEC </w:t>
      </w:r>
      <w:r w:rsidR="00097562" w:rsidRPr="00290258">
        <w:rPr>
          <w:rFonts w:ascii="Arial" w:hAnsi="Arial" w:cs="Arial"/>
        </w:rPr>
        <w:t>to provide a reasonable and comparatively priced voice service if no willing provider</w:t>
      </w:r>
      <w:r w:rsidR="00097562">
        <w:rPr>
          <w:rFonts w:ascii="Arial" w:hAnsi="Arial" w:cs="Arial"/>
        </w:rPr>
        <w:t xml:space="preserve"> is identified, and the federal review process</w:t>
      </w:r>
      <w:r w:rsidR="00097562" w:rsidRPr="00290258">
        <w:rPr>
          <w:rFonts w:ascii="Arial" w:hAnsi="Arial" w:cs="Arial"/>
        </w:rPr>
        <w:t xml:space="preserve"> protect a </w:t>
      </w:r>
      <w:r w:rsidR="00097562">
        <w:rPr>
          <w:rFonts w:ascii="Arial" w:hAnsi="Arial" w:cs="Arial"/>
        </w:rPr>
        <w:t xml:space="preserve">residential </w:t>
      </w:r>
      <w:r w:rsidR="00097562" w:rsidRPr="00290258">
        <w:rPr>
          <w:rFonts w:ascii="Arial" w:hAnsi="Arial" w:cs="Arial"/>
        </w:rPr>
        <w:t xml:space="preserve">customer </w:t>
      </w:r>
      <w:r w:rsidR="00097562">
        <w:rPr>
          <w:rFonts w:ascii="Arial" w:hAnsi="Arial" w:cs="Arial"/>
        </w:rPr>
        <w:t>in an exchange that ILEC seeks to withdraw basic local exchange</w:t>
      </w:r>
      <w:r w:rsidR="00D8374D">
        <w:rPr>
          <w:rFonts w:ascii="Arial" w:hAnsi="Arial" w:cs="Arial"/>
        </w:rPr>
        <w:t>.</w:t>
      </w:r>
      <w:r w:rsidR="00761EF3">
        <w:rPr>
          <w:rFonts w:ascii="Arial" w:hAnsi="Arial" w:cs="Arial"/>
        </w:rPr>
        <w:t xml:space="preserve">  </w:t>
      </w:r>
      <w:r w:rsidRPr="00290258">
        <w:rPr>
          <w:rFonts w:ascii="Arial" w:hAnsi="Arial" w:cs="Arial"/>
        </w:rPr>
        <w:t>None of the</w:t>
      </w:r>
      <w:r w:rsidR="00F3203B">
        <w:rPr>
          <w:rFonts w:ascii="Arial" w:hAnsi="Arial" w:cs="Arial"/>
        </w:rPr>
        <w:t>se</w:t>
      </w:r>
      <w:r w:rsidRPr="00290258">
        <w:rPr>
          <w:rFonts w:ascii="Arial" w:hAnsi="Arial" w:cs="Arial"/>
        </w:rPr>
        <w:t xml:space="preserve"> consumer protections changes </w:t>
      </w:r>
      <w:r w:rsidR="00AC60B1">
        <w:rPr>
          <w:rFonts w:ascii="Arial" w:hAnsi="Arial" w:cs="Arial"/>
        </w:rPr>
        <w:t>if</w:t>
      </w:r>
      <w:r w:rsidR="00AC60B1" w:rsidRPr="00290258">
        <w:rPr>
          <w:rFonts w:ascii="Arial" w:hAnsi="Arial" w:cs="Arial"/>
        </w:rPr>
        <w:t xml:space="preserve"> </w:t>
      </w:r>
      <w:r w:rsidRPr="00290258">
        <w:rPr>
          <w:rFonts w:ascii="Arial" w:hAnsi="Arial" w:cs="Arial"/>
        </w:rPr>
        <w:t>the withdrawal process begin</w:t>
      </w:r>
      <w:r w:rsidR="00AC60B1">
        <w:rPr>
          <w:rFonts w:ascii="Arial" w:hAnsi="Arial" w:cs="Arial"/>
        </w:rPr>
        <w:t>s</w:t>
      </w:r>
      <w:r w:rsidRPr="00290258">
        <w:rPr>
          <w:rFonts w:ascii="Arial" w:hAnsi="Arial" w:cs="Arial"/>
        </w:rPr>
        <w:t xml:space="preserve"> with the adoption date of the FCC order rather than the effective date of the order</w:t>
      </w:r>
      <w:r w:rsidR="00592953">
        <w:rPr>
          <w:rFonts w:ascii="Arial" w:hAnsi="Arial" w:cs="Arial"/>
        </w:rPr>
        <w:t>.</w:t>
      </w:r>
      <w:r w:rsidR="00AC60B1">
        <w:rPr>
          <w:rFonts w:ascii="Arial" w:hAnsi="Arial" w:cs="Arial"/>
        </w:rPr>
        <w:t xml:space="preserve"> </w:t>
      </w:r>
      <w:r w:rsidR="00654E96">
        <w:rPr>
          <w:rFonts w:ascii="Arial" w:hAnsi="Arial" w:cs="Arial"/>
        </w:rPr>
        <w:t xml:space="preserve">Because the consumer protections remain unchanged, </w:t>
      </w:r>
      <w:r w:rsidRPr="00290258">
        <w:rPr>
          <w:rFonts w:ascii="Arial" w:hAnsi="Arial" w:cs="Arial"/>
        </w:rPr>
        <w:t xml:space="preserve">OCC’s complaint that </w:t>
      </w:r>
      <w:r w:rsidR="00654E96">
        <w:rPr>
          <w:rFonts w:ascii="Arial" w:hAnsi="Arial" w:cs="Arial"/>
        </w:rPr>
        <w:t>the process may start prematurely does not demonstrate any harm will be caused to customers by the Commission’s proposed process or state</w:t>
      </w:r>
      <w:r w:rsidR="00AC60B1">
        <w:rPr>
          <w:rFonts w:ascii="Arial" w:hAnsi="Arial" w:cs="Arial"/>
        </w:rPr>
        <w:t xml:space="preserve"> </w:t>
      </w:r>
      <w:r w:rsidR="00654E96">
        <w:rPr>
          <w:rFonts w:ascii="Arial" w:hAnsi="Arial" w:cs="Arial"/>
        </w:rPr>
        <w:t>a</w:t>
      </w:r>
      <w:r w:rsidR="00AC60B1">
        <w:rPr>
          <w:rFonts w:ascii="Arial" w:hAnsi="Arial" w:cs="Arial"/>
        </w:rPr>
        <w:t xml:space="preserve"> sufficient reason for granting rehearing.</w:t>
      </w:r>
    </w:p>
    <w:p w:rsidR="001B7FEA" w:rsidRPr="00290258" w:rsidRDefault="001B7FEA" w:rsidP="007A7DDB">
      <w:pPr>
        <w:pStyle w:val="ListParagraph"/>
        <w:numPr>
          <w:ilvl w:val="0"/>
          <w:numId w:val="6"/>
        </w:numPr>
        <w:spacing w:after="240"/>
        <w:ind w:left="720" w:hanging="720"/>
        <w:jc w:val="both"/>
        <w:rPr>
          <w:rFonts w:ascii="Arial Bold" w:hAnsi="Arial Bold" w:cs="Arial"/>
          <w:b/>
          <w:caps/>
        </w:rPr>
      </w:pPr>
      <w:r w:rsidRPr="00290258">
        <w:rPr>
          <w:rFonts w:ascii="Arial Bold" w:hAnsi="Arial Bold" w:cs="Arial"/>
          <w:b/>
          <w:caps/>
        </w:rPr>
        <w:lastRenderedPageBreak/>
        <w:t>Conclusion</w:t>
      </w:r>
    </w:p>
    <w:p w:rsidR="001B7FEA" w:rsidRPr="00290258" w:rsidRDefault="00AC60B1" w:rsidP="006732B5">
      <w:pPr>
        <w:spacing w:line="480" w:lineRule="auto"/>
        <w:ind w:firstLine="720"/>
        <w:jc w:val="both"/>
        <w:rPr>
          <w:rFonts w:ascii="Arial" w:hAnsi="Arial" w:cs="Arial"/>
        </w:rPr>
      </w:pPr>
      <w:r>
        <w:rPr>
          <w:rFonts w:ascii="Arial" w:hAnsi="Arial" w:cs="Arial"/>
        </w:rPr>
        <w:t>The</w:t>
      </w:r>
      <w:r w:rsidR="001B7FEA" w:rsidRPr="00290258">
        <w:rPr>
          <w:rFonts w:ascii="Arial" w:hAnsi="Arial" w:cs="Arial"/>
        </w:rPr>
        <w:t xml:space="preserve"> ILEC’s requirement to provide basic local exchange service ends </w:t>
      </w:r>
      <w:r w:rsidR="00D8374D">
        <w:rPr>
          <w:rFonts w:ascii="Arial" w:hAnsi="Arial" w:cs="Arial"/>
        </w:rPr>
        <w:t xml:space="preserve">in a service exchange </w:t>
      </w:r>
      <w:r w:rsidR="001B7FEA" w:rsidRPr="00290258">
        <w:rPr>
          <w:rFonts w:ascii="Arial" w:hAnsi="Arial" w:cs="Arial"/>
        </w:rPr>
        <w:t xml:space="preserve">when the FCC adopts an order that allows the </w:t>
      </w:r>
      <w:r>
        <w:rPr>
          <w:rFonts w:ascii="Arial" w:hAnsi="Arial" w:cs="Arial"/>
        </w:rPr>
        <w:t>ILEC</w:t>
      </w:r>
      <w:r w:rsidR="001B7FEA" w:rsidRPr="00290258">
        <w:rPr>
          <w:rFonts w:ascii="Arial" w:hAnsi="Arial" w:cs="Arial"/>
        </w:rPr>
        <w:t xml:space="preserve"> to withdraw the interstate component of its</w:t>
      </w:r>
      <w:r w:rsidR="006732B5" w:rsidRPr="00290258">
        <w:rPr>
          <w:rFonts w:ascii="Arial" w:hAnsi="Arial" w:cs="Arial"/>
        </w:rPr>
        <w:t xml:space="preserve"> basic local exchange service</w:t>
      </w:r>
      <w:r w:rsidR="00AB4218">
        <w:rPr>
          <w:rFonts w:ascii="Arial" w:hAnsi="Arial" w:cs="Arial"/>
        </w:rPr>
        <w:t xml:space="preserve"> and the 120-day notice period ends</w:t>
      </w:r>
      <w:r w:rsidR="006732B5" w:rsidRPr="00290258">
        <w:rPr>
          <w:rFonts w:ascii="Arial" w:hAnsi="Arial" w:cs="Arial"/>
        </w:rPr>
        <w:t xml:space="preserve">. </w:t>
      </w:r>
      <w:r w:rsidR="009A4BF2">
        <w:rPr>
          <w:rFonts w:ascii="Arial" w:hAnsi="Arial" w:cs="Arial"/>
        </w:rPr>
        <w:t xml:space="preserve"> </w:t>
      </w:r>
      <w:r w:rsidR="001B7FEA" w:rsidRPr="00290258">
        <w:rPr>
          <w:rFonts w:ascii="Arial" w:hAnsi="Arial" w:cs="Arial"/>
        </w:rPr>
        <w:t xml:space="preserve">Given the consumer protections already provided by </w:t>
      </w:r>
      <w:r w:rsidR="009A4BF2">
        <w:rPr>
          <w:rFonts w:ascii="Arial" w:hAnsi="Arial" w:cs="Arial"/>
        </w:rPr>
        <w:t>federal and Ohio law</w:t>
      </w:r>
      <w:r w:rsidR="001B7FEA" w:rsidRPr="00290258">
        <w:rPr>
          <w:rFonts w:ascii="Arial" w:hAnsi="Arial" w:cs="Arial"/>
        </w:rPr>
        <w:t xml:space="preserve">, there is no lawful or reasonable basis for </w:t>
      </w:r>
      <w:r w:rsidR="00AB4218">
        <w:rPr>
          <w:rFonts w:ascii="Arial" w:hAnsi="Arial" w:cs="Arial"/>
        </w:rPr>
        <w:t>delaying</w:t>
      </w:r>
      <w:r w:rsidR="001B7FEA" w:rsidRPr="00290258">
        <w:rPr>
          <w:rFonts w:ascii="Arial" w:hAnsi="Arial" w:cs="Arial"/>
        </w:rPr>
        <w:t xml:space="preserve"> the pr</w:t>
      </w:r>
      <w:r w:rsidR="006732B5" w:rsidRPr="00290258">
        <w:rPr>
          <w:rFonts w:ascii="Arial" w:hAnsi="Arial" w:cs="Arial"/>
        </w:rPr>
        <w:t xml:space="preserve">ocess for </w:t>
      </w:r>
      <w:r w:rsidR="000643BC">
        <w:rPr>
          <w:rFonts w:ascii="Arial" w:hAnsi="Arial" w:cs="Arial"/>
        </w:rPr>
        <w:t>noticing the withdrawal of service</w:t>
      </w:r>
      <w:r w:rsidR="006732B5" w:rsidRPr="00290258">
        <w:rPr>
          <w:rFonts w:ascii="Arial" w:hAnsi="Arial" w:cs="Arial"/>
        </w:rPr>
        <w:t xml:space="preserve">. </w:t>
      </w:r>
      <w:r w:rsidR="00321BC1">
        <w:rPr>
          <w:rFonts w:ascii="Arial" w:hAnsi="Arial" w:cs="Arial"/>
        </w:rPr>
        <w:t xml:space="preserve"> </w:t>
      </w:r>
      <w:r w:rsidR="001B7FEA" w:rsidRPr="00290258">
        <w:rPr>
          <w:rFonts w:ascii="Arial" w:hAnsi="Arial" w:cs="Arial"/>
        </w:rPr>
        <w:t xml:space="preserve">Accordingly, the Commission should deny OCC’s Application for Rehearing. </w:t>
      </w:r>
    </w:p>
    <w:p w:rsidR="00D37F6F" w:rsidRPr="00290258" w:rsidRDefault="00D37F6F" w:rsidP="006732B5">
      <w:pPr>
        <w:spacing w:line="480" w:lineRule="auto"/>
        <w:ind w:firstLine="720"/>
        <w:jc w:val="both"/>
        <w:rPr>
          <w:rFonts w:ascii="Arial" w:hAnsi="Arial" w:cs="Arial"/>
        </w:rPr>
      </w:pPr>
    </w:p>
    <w:p w:rsidR="007D6311" w:rsidRPr="00290258" w:rsidRDefault="007D6311" w:rsidP="00D37F6F">
      <w:pPr>
        <w:ind w:left="3600" w:firstLine="720"/>
        <w:rPr>
          <w:rFonts w:ascii="Arial" w:hAnsi="Arial" w:cs="Arial"/>
        </w:rPr>
      </w:pPr>
      <w:r w:rsidRPr="00290258">
        <w:rPr>
          <w:rFonts w:ascii="Arial" w:hAnsi="Arial" w:cs="Arial"/>
        </w:rPr>
        <w:t>Respectfully submitted,</w:t>
      </w:r>
    </w:p>
    <w:p w:rsidR="00653CA3" w:rsidRPr="00290258" w:rsidRDefault="00653CA3" w:rsidP="00AD1A69">
      <w:pPr>
        <w:pStyle w:val="BodyTextIndent"/>
        <w:spacing w:after="0"/>
        <w:ind w:left="3600" w:firstLine="720"/>
      </w:pPr>
    </w:p>
    <w:p w:rsidR="00AD1A69" w:rsidRPr="00290258" w:rsidRDefault="00164BCC" w:rsidP="00AD1A69">
      <w:pPr>
        <w:pStyle w:val="BodyTextIndent"/>
        <w:tabs>
          <w:tab w:val="right" w:pos="9360"/>
        </w:tabs>
        <w:spacing w:after="0"/>
        <w:ind w:left="4320"/>
        <w:rPr>
          <w:i/>
          <w:u w:val="single"/>
        </w:rPr>
      </w:pPr>
      <w:r>
        <w:rPr>
          <w:i/>
          <w:u w:val="single"/>
        </w:rPr>
        <w:t>/s/ Scott E. Elisar</w:t>
      </w:r>
      <w:r w:rsidR="00AD1A69" w:rsidRPr="00290258">
        <w:rPr>
          <w:i/>
          <w:u w:val="single"/>
        </w:rPr>
        <w:tab/>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Scott E. Elisar (Reg. No. 0081877)</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 xml:space="preserve">(Counsel of Record) </w:t>
      </w:r>
    </w:p>
    <w:p w:rsidR="00D37F6F" w:rsidRPr="00290258" w:rsidRDefault="00D37F6F" w:rsidP="00D37F6F">
      <w:pPr>
        <w:widowControl w:val="0"/>
        <w:tabs>
          <w:tab w:val="left" w:pos="4320"/>
        </w:tabs>
        <w:ind w:left="4140"/>
        <w:rPr>
          <w:rFonts w:ascii="Arial" w:eastAsiaTheme="minorHAnsi" w:hAnsi="Arial" w:cs="Arial"/>
          <w:b/>
          <w:bCs/>
        </w:rPr>
      </w:pPr>
      <w:r w:rsidRPr="00290258">
        <w:rPr>
          <w:rFonts w:ascii="Arial" w:eastAsiaTheme="minorHAnsi" w:hAnsi="Arial" w:cs="Arial"/>
          <w:bCs/>
        </w:rPr>
        <w:tab/>
        <w:t>Frank Darr (Reg. No. 0025469)</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 xml:space="preserve">McNees Wallace &amp; </w:t>
      </w:r>
      <w:proofErr w:type="spellStart"/>
      <w:r w:rsidRPr="00290258">
        <w:rPr>
          <w:rFonts w:ascii="Arial" w:eastAsiaTheme="minorHAnsi" w:hAnsi="Arial" w:cs="Arial"/>
        </w:rPr>
        <w:t>Nurick</w:t>
      </w:r>
      <w:proofErr w:type="spellEnd"/>
      <w:r w:rsidRPr="00290258">
        <w:rPr>
          <w:rFonts w:ascii="Arial" w:eastAsiaTheme="minorHAnsi" w:hAnsi="Arial" w:cs="Arial"/>
        </w:rPr>
        <w:t xml:space="preserve"> LLC</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21 E. State Street, 17th Floor</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Columbus, Ohio 43215</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(614) 719-2850 (Direct Dial – Scott Elisar)</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(614) 469-4653 (Fax)</w:t>
      </w:r>
    </w:p>
    <w:p w:rsidR="00D37F6F" w:rsidRPr="00290258" w:rsidRDefault="00D37F6F" w:rsidP="00D37F6F">
      <w:pPr>
        <w:tabs>
          <w:tab w:val="left" w:pos="4320"/>
        </w:tabs>
        <w:ind w:left="4140"/>
        <w:rPr>
          <w:rFonts w:ascii="Arial" w:eastAsiaTheme="minorHAnsi" w:hAnsi="Arial" w:cs="Arial"/>
        </w:rPr>
      </w:pPr>
      <w:r w:rsidRPr="00290258">
        <w:rPr>
          <w:rFonts w:ascii="Arial" w:eastAsiaTheme="minorHAnsi" w:hAnsi="Arial" w:cs="Arial"/>
        </w:rPr>
        <w:tab/>
        <w:t>selisar@mwncmh.com</w:t>
      </w:r>
    </w:p>
    <w:p w:rsidR="00D37F6F" w:rsidRPr="00290258" w:rsidRDefault="00D37F6F" w:rsidP="00D37F6F">
      <w:pPr>
        <w:tabs>
          <w:tab w:val="left" w:pos="4320"/>
        </w:tabs>
        <w:ind w:left="4140"/>
        <w:rPr>
          <w:rFonts w:ascii="Arial" w:eastAsiaTheme="minorHAnsi" w:hAnsi="Arial" w:cs="Arial"/>
          <w:color w:val="000000" w:themeColor="text1"/>
        </w:rPr>
      </w:pPr>
      <w:r w:rsidRPr="00290258">
        <w:rPr>
          <w:rFonts w:ascii="Arial" w:eastAsiaTheme="minorHAnsi" w:hAnsi="Arial" w:cs="Arial"/>
          <w:color w:val="000000" w:themeColor="text1"/>
        </w:rPr>
        <w:tab/>
        <w:t>(willing to accept service via email)</w:t>
      </w:r>
    </w:p>
    <w:p w:rsidR="00D37F6F" w:rsidRPr="00290258" w:rsidRDefault="00D37F6F" w:rsidP="00D37F6F">
      <w:pPr>
        <w:tabs>
          <w:tab w:val="left" w:pos="4320"/>
        </w:tabs>
        <w:ind w:left="4140"/>
        <w:rPr>
          <w:rFonts w:ascii="Arial" w:eastAsiaTheme="minorHAnsi" w:hAnsi="Arial" w:cs="Arial"/>
          <w:color w:val="000000" w:themeColor="text1"/>
        </w:rPr>
      </w:pPr>
      <w:r w:rsidRPr="00290258">
        <w:rPr>
          <w:rFonts w:ascii="Arial" w:eastAsiaTheme="minorHAnsi" w:hAnsi="Arial" w:cs="Arial"/>
          <w:color w:val="000000" w:themeColor="text1"/>
        </w:rPr>
        <w:tab/>
        <w:t>fdarr@mwncmh.com</w:t>
      </w:r>
    </w:p>
    <w:p w:rsidR="00D37F6F" w:rsidRPr="00290258" w:rsidRDefault="00D37F6F" w:rsidP="00D37F6F">
      <w:pPr>
        <w:tabs>
          <w:tab w:val="left" w:pos="4320"/>
        </w:tabs>
        <w:ind w:left="4140"/>
        <w:rPr>
          <w:rFonts w:ascii="Arial" w:eastAsiaTheme="minorHAnsi" w:hAnsi="Arial" w:cs="Arial"/>
          <w:color w:val="000000" w:themeColor="text1"/>
        </w:rPr>
      </w:pPr>
      <w:r w:rsidRPr="00290258">
        <w:rPr>
          <w:rFonts w:ascii="Arial" w:eastAsiaTheme="minorHAnsi" w:hAnsi="Arial" w:cs="Arial"/>
          <w:color w:val="000000" w:themeColor="text1"/>
        </w:rPr>
        <w:tab/>
        <w:t>(willing to accept service via email)</w:t>
      </w:r>
    </w:p>
    <w:p w:rsidR="0022697A" w:rsidRPr="00290258" w:rsidRDefault="0022697A" w:rsidP="00F20794">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p>
    <w:p w:rsidR="00A13A48" w:rsidRPr="00290258" w:rsidRDefault="000A3041" w:rsidP="00EB3DB7">
      <w:pPr>
        <w:tabs>
          <w:tab w:val="left" w:pos="-1440"/>
          <w:tab w:val="left" w:pos="-720"/>
          <w:tab w:val="left" w:pos="4320"/>
        </w:tabs>
        <w:ind w:left="4320"/>
        <w:jc w:val="both"/>
        <w:rPr>
          <w:rFonts w:ascii="Arial" w:eastAsia="Calibri" w:hAnsi="Arial" w:cs="Arial"/>
          <w:b/>
          <w:smallCaps/>
          <w:color w:val="000000"/>
        </w:rPr>
      </w:pPr>
      <w:r w:rsidRPr="00290258">
        <w:rPr>
          <w:rFonts w:ascii="Arial" w:eastAsia="Calibri" w:hAnsi="Arial" w:cs="Arial"/>
          <w:b/>
          <w:smallCaps/>
          <w:color w:val="000000"/>
        </w:rPr>
        <w:t>Attorneys for the</w:t>
      </w:r>
      <w:r w:rsidR="006732B5" w:rsidRPr="00290258">
        <w:rPr>
          <w:rFonts w:ascii="Arial" w:eastAsia="Calibri" w:hAnsi="Arial" w:cs="Arial"/>
          <w:b/>
          <w:smallCaps/>
          <w:color w:val="000000"/>
        </w:rPr>
        <w:t xml:space="preserve"> Ohio Telecom Association</w:t>
      </w:r>
    </w:p>
    <w:p w:rsidR="00A13A48" w:rsidRPr="00290258" w:rsidRDefault="00A13A48" w:rsidP="00AD1A69">
      <w:pPr>
        <w:tabs>
          <w:tab w:val="left" w:pos="-1440"/>
          <w:tab w:val="left" w:pos="-720"/>
          <w:tab w:val="left" w:pos="4320"/>
        </w:tabs>
        <w:ind w:left="4320"/>
        <w:jc w:val="both"/>
        <w:rPr>
          <w:rFonts w:ascii="Arial" w:eastAsia="Calibri" w:hAnsi="Arial" w:cs="Arial"/>
          <w:b/>
          <w:smallCaps/>
          <w:color w:val="000000"/>
        </w:rPr>
        <w:sectPr w:rsidR="00A13A48" w:rsidRPr="00290258" w:rsidSect="00A675D3">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titlePg/>
          <w:docGrid w:linePitch="360"/>
        </w:sectPr>
      </w:pPr>
    </w:p>
    <w:p w:rsidR="00A13A48" w:rsidRPr="00290258" w:rsidRDefault="00A13A48" w:rsidP="00A13A48">
      <w:pPr>
        <w:jc w:val="center"/>
        <w:rPr>
          <w:rFonts w:ascii="Arial Bold" w:eastAsia="Calibri" w:hAnsi="Arial Bold" w:cs="Arial"/>
          <w:b/>
          <w:caps/>
          <w:color w:val="000000"/>
          <w:u w:val="single"/>
        </w:rPr>
      </w:pPr>
      <w:r w:rsidRPr="00290258">
        <w:rPr>
          <w:rFonts w:ascii="Arial Bold" w:eastAsia="Calibri" w:hAnsi="Arial Bold" w:cs="Arial"/>
          <w:b/>
          <w:caps/>
          <w:color w:val="000000"/>
          <w:u w:val="single"/>
        </w:rPr>
        <w:lastRenderedPageBreak/>
        <w:t>Certificate of Service</w:t>
      </w:r>
    </w:p>
    <w:p w:rsidR="00D37F6F" w:rsidRPr="00290258" w:rsidRDefault="00D37F6F" w:rsidP="00D37F6F">
      <w:pPr>
        <w:jc w:val="both"/>
        <w:rPr>
          <w:rFonts w:ascii="Arial" w:hAnsi="Arial"/>
        </w:rPr>
      </w:pPr>
    </w:p>
    <w:p w:rsidR="00D37F6F" w:rsidRPr="00290258" w:rsidRDefault="00A13A48" w:rsidP="00B35FDA">
      <w:pPr>
        <w:spacing w:line="480" w:lineRule="auto"/>
        <w:ind w:firstLine="720"/>
        <w:jc w:val="both"/>
        <w:rPr>
          <w:rFonts w:ascii="Arial" w:hAnsi="Arial" w:cs="Arial"/>
          <w:i/>
          <w:iCs/>
        </w:rPr>
      </w:pPr>
      <w:r w:rsidRPr="00290258">
        <w:rPr>
          <w:rFonts w:ascii="Arial" w:hAnsi="Arial" w:cs="Arial"/>
        </w:rPr>
        <w:t xml:space="preserve">I </w:t>
      </w:r>
      <w:r w:rsidR="00D37F6F" w:rsidRPr="00290258">
        <w:rPr>
          <w:rFonts w:ascii="Arial" w:hAnsi="Arial" w:cs="Arial"/>
        </w:rPr>
        <w:t xml:space="preserve">hereby certify that a copy of the foregoing </w:t>
      </w:r>
      <w:r w:rsidR="00B35FDA" w:rsidRPr="00290258">
        <w:rPr>
          <w:rFonts w:ascii="Arial" w:hAnsi="Arial" w:cs="Arial"/>
          <w:i/>
        </w:rPr>
        <w:t>Memorandum of The Ohio Telecom Association Opposing the Third Application for Rehearing by Appalachian Peace and Justice Network, Communities United for Action, Edgemont Neighborhood Coalition, The Office of the Ohio Consumers’ Counsel, and Pro Seniors, Inc.</w:t>
      </w:r>
      <w:r w:rsidR="00B35FDA" w:rsidRPr="00290258">
        <w:rPr>
          <w:rFonts w:ascii="Arial" w:hAnsi="Arial" w:cs="Arial"/>
          <w:iCs/>
        </w:rPr>
        <w:t xml:space="preserve">, </w:t>
      </w:r>
      <w:r w:rsidR="00D37F6F" w:rsidRPr="00290258">
        <w:rPr>
          <w:rFonts w:ascii="Arial" w:hAnsi="Arial" w:cs="Arial"/>
        </w:rPr>
        <w:t>was served upon the fo</w:t>
      </w:r>
      <w:r w:rsidR="00B35FDA" w:rsidRPr="00290258">
        <w:rPr>
          <w:rFonts w:ascii="Arial" w:hAnsi="Arial" w:cs="Arial"/>
        </w:rPr>
        <w:t xml:space="preserve">llowing parties of record this </w:t>
      </w:r>
      <w:r w:rsidR="00894C08">
        <w:rPr>
          <w:rFonts w:ascii="Arial" w:hAnsi="Arial" w:cs="Arial"/>
        </w:rPr>
        <w:t>18th</w:t>
      </w:r>
      <w:r w:rsidR="00D37F6F" w:rsidRPr="00290258">
        <w:rPr>
          <w:rFonts w:ascii="Arial" w:hAnsi="Arial" w:cs="Arial"/>
        </w:rPr>
        <w:t xml:space="preserve"> day of </w:t>
      </w:r>
      <w:r w:rsidR="00260A6D" w:rsidRPr="00290258">
        <w:rPr>
          <w:rFonts w:ascii="Arial" w:hAnsi="Arial" w:cs="Arial"/>
        </w:rPr>
        <w:t>September</w:t>
      </w:r>
      <w:r w:rsidR="00B35FDA" w:rsidRPr="00290258">
        <w:rPr>
          <w:rFonts w:ascii="Arial" w:hAnsi="Arial" w:cs="Arial"/>
        </w:rPr>
        <w:t xml:space="preserve"> 2017</w:t>
      </w:r>
      <w:r w:rsidR="00D37F6F" w:rsidRPr="00290258">
        <w:rPr>
          <w:rFonts w:ascii="Arial" w:hAnsi="Arial" w:cs="Arial"/>
        </w:rPr>
        <w:t xml:space="preserve">, </w:t>
      </w:r>
      <w:r w:rsidR="00D37F6F" w:rsidRPr="00290258">
        <w:rPr>
          <w:rFonts w:ascii="Arial" w:hAnsi="Arial" w:cs="Arial"/>
          <w:i/>
        </w:rPr>
        <w:t>via</w:t>
      </w:r>
      <w:r w:rsidR="00D37F6F" w:rsidRPr="00290258">
        <w:rPr>
          <w:rFonts w:ascii="Arial" w:hAnsi="Arial" w:cs="Arial"/>
        </w:rPr>
        <w:t xml:space="preserve"> electronic transmission, hand-delivery or </w:t>
      </w:r>
      <w:proofErr w:type="gramStart"/>
      <w:r w:rsidR="00D37F6F" w:rsidRPr="00290258">
        <w:rPr>
          <w:rFonts w:ascii="Arial" w:hAnsi="Arial" w:cs="Arial"/>
        </w:rPr>
        <w:t>first class</w:t>
      </w:r>
      <w:proofErr w:type="gramEnd"/>
      <w:r w:rsidR="00D37F6F" w:rsidRPr="00290258">
        <w:rPr>
          <w:rFonts w:ascii="Arial" w:hAnsi="Arial" w:cs="Arial"/>
        </w:rPr>
        <w:t xml:space="preserve"> U.S. mail, postage prepaid.</w:t>
      </w:r>
    </w:p>
    <w:p w:rsidR="00D37F6F" w:rsidRPr="00B25659" w:rsidRDefault="00D37F6F" w:rsidP="00D37F6F">
      <w:pPr>
        <w:ind w:firstLine="720"/>
        <w:jc w:val="both"/>
        <w:rPr>
          <w:rFonts w:ascii="Arial" w:hAnsi="Arial" w:cs="Arial"/>
          <w:i/>
          <w:u w:val="single"/>
        </w:rPr>
      </w:pPr>
      <w:r w:rsidRPr="00290258">
        <w:rPr>
          <w:rFonts w:ascii="Arial" w:hAnsi="Arial" w:cs="Arial"/>
        </w:rPr>
        <w:tab/>
      </w:r>
      <w:r w:rsidRPr="00290258">
        <w:rPr>
          <w:rFonts w:ascii="Arial" w:hAnsi="Arial" w:cs="Arial"/>
        </w:rPr>
        <w:tab/>
      </w:r>
      <w:r w:rsidRPr="00290258">
        <w:rPr>
          <w:rFonts w:ascii="Arial" w:hAnsi="Arial" w:cs="Arial"/>
        </w:rPr>
        <w:tab/>
      </w:r>
      <w:r w:rsidRPr="00290258">
        <w:rPr>
          <w:rFonts w:ascii="Arial" w:hAnsi="Arial" w:cs="Arial"/>
        </w:rPr>
        <w:tab/>
      </w:r>
      <w:r w:rsidRPr="00290258">
        <w:rPr>
          <w:rFonts w:ascii="Arial" w:hAnsi="Arial" w:cs="Arial"/>
        </w:rPr>
        <w:tab/>
      </w:r>
      <w:r w:rsidRPr="00290258">
        <w:rPr>
          <w:rFonts w:ascii="Arial" w:hAnsi="Arial" w:cs="Arial"/>
        </w:rPr>
        <w:tab/>
      </w:r>
      <w:r w:rsidRPr="00B25659">
        <w:rPr>
          <w:rFonts w:ascii="Arial" w:hAnsi="Arial" w:cs="Arial"/>
          <w:i/>
          <w:u w:val="single"/>
        </w:rPr>
        <w:t>/s/ Scott E. Elisar</w:t>
      </w:r>
      <w:r w:rsidRPr="00B25659">
        <w:rPr>
          <w:rFonts w:ascii="Arial" w:hAnsi="Arial" w:cs="Arial"/>
          <w:i/>
          <w:u w:val="single"/>
        </w:rPr>
        <w:tab/>
      </w:r>
      <w:r w:rsidRPr="00B25659">
        <w:rPr>
          <w:rFonts w:ascii="Arial" w:hAnsi="Arial" w:cs="Arial"/>
          <w:i/>
          <w:u w:val="single"/>
        </w:rPr>
        <w:tab/>
      </w:r>
      <w:r w:rsidRPr="00B25659">
        <w:rPr>
          <w:rFonts w:ascii="Arial" w:hAnsi="Arial" w:cs="Arial"/>
          <w:i/>
          <w:u w:val="single"/>
        </w:rPr>
        <w:tab/>
      </w:r>
      <w:r w:rsidRPr="00B25659">
        <w:rPr>
          <w:rFonts w:ascii="Arial" w:hAnsi="Arial" w:cs="Arial"/>
          <w:i/>
          <w:u w:val="single"/>
        </w:rPr>
        <w:tab/>
      </w:r>
    </w:p>
    <w:p w:rsidR="00A675D3" w:rsidRPr="00290258" w:rsidRDefault="00D37F6F" w:rsidP="00D37F6F">
      <w:pPr>
        <w:spacing w:line="480" w:lineRule="auto"/>
        <w:ind w:left="720"/>
        <w:rPr>
          <w:rFonts w:ascii="Arial" w:hAnsi="Arial" w:cs="Arial"/>
        </w:rPr>
        <w:sectPr w:rsidR="00A675D3" w:rsidRPr="00290258" w:rsidSect="00A13A48">
          <w:pgSz w:w="12240" w:h="15840" w:code="1"/>
          <w:pgMar w:top="1440" w:right="1440" w:bottom="1440" w:left="1440" w:header="720" w:footer="720" w:gutter="0"/>
          <w:pgNumType w:start="1"/>
          <w:cols w:space="720"/>
          <w:titlePg/>
          <w:docGrid w:linePitch="360"/>
        </w:sectPr>
      </w:pPr>
      <w:r w:rsidRPr="00290258">
        <w:rPr>
          <w:rFonts w:ascii="Arial" w:hAnsi="Arial" w:cs="Arial"/>
          <w:b/>
          <w:smallCaps/>
        </w:rPr>
        <w:tab/>
      </w:r>
      <w:r w:rsidRPr="00290258">
        <w:rPr>
          <w:rFonts w:ascii="Arial" w:hAnsi="Arial" w:cs="Arial"/>
          <w:b/>
          <w:smallCaps/>
        </w:rPr>
        <w:tab/>
      </w:r>
      <w:r w:rsidRPr="00290258">
        <w:rPr>
          <w:rFonts w:ascii="Arial" w:hAnsi="Arial" w:cs="Arial"/>
          <w:b/>
          <w:smallCaps/>
        </w:rPr>
        <w:tab/>
      </w:r>
      <w:r w:rsidRPr="00290258">
        <w:rPr>
          <w:rFonts w:ascii="Arial" w:hAnsi="Arial" w:cs="Arial"/>
          <w:b/>
          <w:smallCaps/>
        </w:rPr>
        <w:tab/>
      </w:r>
      <w:r w:rsidRPr="00290258">
        <w:rPr>
          <w:rFonts w:ascii="Arial" w:hAnsi="Arial" w:cs="Arial"/>
          <w:b/>
          <w:smallCaps/>
        </w:rPr>
        <w:tab/>
      </w:r>
      <w:r w:rsidRPr="00290258">
        <w:rPr>
          <w:rFonts w:ascii="Arial" w:hAnsi="Arial" w:cs="Arial"/>
          <w:b/>
          <w:smallCaps/>
        </w:rPr>
        <w:tab/>
      </w:r>
      <w:r w:rsidRPr="00290258">
        <w:rPr>
          <w:rFonts w:ascii="Arial" w:hAnsi="Arial" w:cs="Arial"/>
        </w:rPr>
        <w:t>Scott E. Elisa</w:t>
      </w:r>
      <w:r w:rsidR="00A675D3" w:rsidRPr="00290258">
        <w:rPr>
          <w:rFonts w:ascii="Arial" w:hAnsi="Arial" w:cs="Arial"/>
        </w:rPr>
        <w:t>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796C" w:rsidTr="005B18B8">
        <w:tc>
          <w:tcPr>
            <w:tcW w:w="4675" w:type="dxa"/>
          </w:tcPr>
          <w:p w:rsidR="00E8796C" w:rsidRPr="00290258" w:rsidRDefault="00E8796C" w:rsidP="00E8796C">
            <w:pPr>
              <w:tabs>
                <w:tab w:val="left" w:pos="4140"/>
              </w:tabs>
              <w:rPr>
                <w:rFonts w:ascii="Arial" w:hAnsi="Arial" w:cs="Arial"/>
              </w:rPr>
            </w:pPr>
            <w:r w:rsidRPr="00290258">
              <w:rPr>
                <w:rFonts w:ascii="Arial" w:hAnsi="Arial" w:cs="Arial"/>
              </w:rPr>
              <w:t xml:space="preserve">Douglas W. </w:t>
            </w:r>
            <w:proofErr w:type="spellStart"/>
            <w:r w:rsidRPr="00290258">
              <w:rPr>
                <w:rFonts w:ascii="Arial" w:hAnsi="Arial" w:cs="Arial"/>
              </w:rPr>
              <w:t>Trabaris</w:t>
            </w:r>
            <w:proofErr w:type="spellEnd"/>
          </w:p>
          <w:p w:rsidR="00E8796C" w:rsidRPr="00290258" w:rsidRDefault="00E8796C" w:rsidP="00E8796C">
            <w:pPr>
              <w:tabs>
                <w:tab w:val="left" w:pos="4140"/>
              </w:tabs>
              <w:rPr>
                <w:rFonts w:ascii="Arial" w:hAnsi="Arial" w:cs="Arial"/>
              </w:rPr>
            </w:pPr>
            <w:r w:rsidRPr="00290258">
              <w:rPr>
                <w:rFonts w:ascii="Arial" w:hAnsi="Arial" w:cs="Arial"/>
              </w:rPr>
              <w:t xml:space="preserve">Mark </w:t>
            </w:r>
            <w:proofErr w:type="spellStart"/>
            <w:r w:rsidRPr="00290258">
              <w:rPr>
                <w:rFonts w:ascii="Arial" w:hAnsi="Arial" w:cs="Arial"/>
              </w:rPr>
              <w:t>Ortlieb</w:t>
            </w:r>
            <w:proofErr w:type="spellEnd"/>
          </w:p>
          <w:p w:rsidR="00E8796C" w:rsidRPr="00290258" w:rsidRDefault="00E8796C" w:rsidP="00E8796C">
            <w:pPr>
              <w:tabs>
                <w:tab w:val="left" w:pos="4140"/>
              </w:tabs>
              <w:rPr>
                <w:rFonts w:ascii="Arial" w:hAnsi="Arial" w:cs="Arial"/>
              </w:rPr>
            </w:pPr>
            <w:r w:rsidRPr="00290258">
              <w:rPr>
                <w:rFonts w:ascii="Arial" w:hAnsi="Arial" w:cs="Arial"/>
              </w:rPr>
              <w:t>AT&amp;T Ohio</w:t>
            </w:r>
          </w:p>
          <w:p w:rsidR="00E8796C" w:rsidRPr="00290258" w:rsidRDefault="00E8796C" w:rsidP="00E8796C">
            <w:pPr>
              <w:tabs>
                <w:tab w:val="left" w:pos="4140"/>
              </w:tabs>
              <w:rPr>
                <w:rFonts w:ascii="Arial" w:hAnsi="Arial" w:cs="Arial"/>
              </w:rPr>
            </w:pPr>
            <w:r w:rsidRPr="00290258">
              <w:rPr>
                <w:rFonts w:ascii="Arial" w:hAnsi="Arial" w:cs="Arial"/>
              </w:rPr>
              <w:t>225 West Randolph Street, Floor 25D</w:t>
            </w:r>
          </w:p>
          <w:p w:rsidR="00E8796C" w:rsidRPr="00290258" w:rsidRDefault="00E8796C" w:rsidP="00E8796C">
            <w:pPr>
              <w:tabs>
                <w:tab w:val="left" w:pos="4140"/>
              </w:tabs>
              <w:rPr>
                <w:rFonts w:ascii="Arial" w:hAnsi="Arial" w:cs="Arial"/>
              </w:rPr>
            </w:pPr>
            <w:r w:rsidRPr="00290258">
              <w:rPr>
                <w:rFonts w:ascii="Arial" w:hAnsi="Arial" w:cs="Arial"/>
              </w:rPr>
              <w:t xml:space="preserve">Chicago, </w:t>
            </w:r>
            <w:proofErr w:type="gramStart"/>
            <w:r w:rsidRPr="00290258">
              <w:rPr>
                <w:rFonts w:ascii="Arial" w:hAnsi="Arial" w:cs="Arial"/>
              </w:rPr>
              <w:t>Illinois  60606</w:t>
            </w:r>
            <w:proofErr w:type="gramEnd"/>
          </w:p>
          <w:p w:rsidR="00E8796C" w:rsidRPr="00290258" w:rsidRDefault="00E8796C" w:rsidP="00E8796C">
            <w:pPr>
              <w:tabs>
                <w:tab w:val="left" w:pos="4140"/>
              </w:tabs>
              <w:rPr>
                <w:rFonts w:ascii="Arial" w:hAnsi="Arial" w:cs="Arial"/>
              </w:rPr>
            </w:pPr>
            <w:r w:rsidRPr="00290258">
              <w:rPr>
                <w:rFonts w:ascii="Arial" w:hAnsi="Arial" w:cs="Arial"/>
              </w:rPr>
              <w:t>Dt1329@att.com</w:t>
            </w:r>
          </w:p>
          <w:p w:rsidR="00E8796C" w:rsidRPr="00290258" w:rsidRDefault="00E8796C" w:rsidP="00E8796C">
            <w:pPr>
              <w:rPr>
                <w:rFonts w:ascii="Arial" w:eastAsia="Calibri" w:hAnsi="Arial" w:cs="Arial"/>
              </w:rPr>
            </w:pPr>
            <w:r w:rsidRPr="00290258">
              <w:rPr>
                <w:rFonts w:ascii="Arial" w:eastAsia="Calibri" w:hAnsi="Arial" w:cs="Arial"/>
              </w:rPr>
              <w:t>mark.ortlieb@att.com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b/>
              </w:rPr>
              <w:t>On Behalf of AT&amp;T Services, Inc</w:t>
            </w:r>
            <w:r w:rsidRPr="00290258">
              <w:rPr>
                <w:rFonts w:ascii="Arial" w:hAnsi="Arial" w:cs="Arial"/>
              </w:rPr>
              <w:t>.</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t xml:space="preserve">Gretchen </w:t>
            </w:r>
            <w:proofErr w:type="spellStart"/>
            <w:r w:rsidRPr="00290258">
              <w:rPr>
                <w:rFonts w:ascii="Arial" w:hAnsi="Arial" w:cs="Arial"/>
              </w:rPr>
              <w:t>Petrucci</w:t>
            </w:r>
            <w:proofErr w:type="spellEnd"/>
          </w:p>
          <w:p w:rsidR="00E8796C" w:rsidRPr="00290258" w:rsidRDefault="00E8796C" w:rsidP="00E8796C">
            <w:pPr>
              <w:tabs>
                <w:tab w:val="left" w:pos="4140"/>
              </w:tabs>
              <w:rPr>
                <w:rFonts w:ascii="Arial" w:hAnsi="Arial" w:cs="Arial"/>
              </w:rPr>
            </w:pPr>
            <w:r w:rsidRPr="00290258">
              <w:rPr>
                <w:rFonts w:ascii="Arial" w:hAnsi="Arial" w:cs="Arial"/>
              </w:rPr>
              <w:t>Stephen M. Howard</w:t>
            </w:r>
          </w:p>
          <w:p w:rsidR="00E8796C" w:rsidRPr="00290258" w:rsidRDefault="00E8796C" w:rsidP="00E8796C">
            <w:pPr>
              <w:tabs>
                <w:tab w:val="left" w:pos="4140"/>
              </w:tabs>
              <w:rPr>
                <w:rFonts w:ascii="Arial" w:hAnsi="Arial" w:cs="Arial"/>
              </w:rPr>
            </w:pPr>
            <w:proofErr w:type="spellStart"/>
            <w:r w:rsidRPr="00290258">
              <w:rPr>
                <w:rFonts w:ascii="Arial" w:hAnsi="Arial" w:cs="Arial"/>
              </w:rPr>
              <w:t>Vorys</w:t>
            </w:r>
            <w:proofErr w:type="spellEnd"/>
            <w:r w:rsidRPr="00290258">
              <w:rPr>
                <w:rFonts w:ascii="Arial" w:hAnsi="Arial" w:cs="Arial"/>
              </w:rPr>
              <w:t xml:space="preserve">, </w:t>
            </w:r>
            <w:proofErr w:type="spellStart"/>
            <w:r w:rsidRPr="00290258">
              <w:rPr>
                <w:rFonts w:ascii="Arial" w:hAnsi="Arial" w:cs="Arial"/>
              </w:rPr>
              <w:t>Sater</w:t>
            </w:r>
            <w:proofErr w:type="spellEnd"/>
            <w:r w:rsidRPr="00290258">
              <w:rPr>
                <w:rFonts w:ascii="Arial" w:hAnsi="Arial" w:cs="Arial"/>
              </w:rPr>
              <w:t>, Seymour and Pease LLP</w:t>
            </w:r>
          </w:p>
          <w:p w:rsidR="00E8796C" w:rsidRPr="00290258" w:rsidRDefault="00E8796C" w:rsidP="00E8796C">
            <w:pPr>
              <w:tabs>
                <w:tab w:val="left" w:pos="4140"/>
              </w:tabs>
              <w:rPr>
                <w:rFonts w:ascii="Arial" w:hAnsi="Arial" w:cs="Arial"/>
              </w:rPr>
            </w:pPr>
            <w:r w:rsidRPr="00290258">
              <w:rPr>
                <w:rFonts w:ascii="Arial" w:hAnsi="Arial" w:cs="Arial"/>
              </w:rPr>
              <w:t>52 East Gay Street</w:t>
            </w:r>
          </w:p>
          <w:p w:rsidR="00E8796C" w:rsidRPr="00290258" w:rsidRDefault="00E8796C" w:rsidP="00E8796C">
            <w:pPr>
              <w:tabs>
                <w:tab w:val="left" w:pos="4140"/>
              </w:tabs>
              <w:rPr>
                <w:rFonts w:ascii="Arial" w:hAnsi="Arial" w:cs="Arial"/>
              </w:rPr>
            </w:pPr>
            <w:r w:rsidRPr="00290258">
              <w:rPr>
                <w:rFonts w:ascii="Arial" w:hAnsi="Arial" w:cs="Arial"/>
              </w:rPr>
              <w:t>Columbus, Ohio 43216</w:t>
            </w:r>
          </w:p>
          <w:p w:rsidR="00E8796C" w:rsidRPr="00290258" w:rsidRDefault="00E8796C" w:rsidP="00E8796C">
            <w:pPr>
              <w:tabs>
                <w:tab w:val="left" w:pos="4140"/>
              </w:tabs>
              <w:rPr>
                <w:rFonts w:ascii="Arial" w:hAnsi="Arial" w:cs="Arial"/>
              </w:rPr>
            </w:pPr>
            <w:r w:rsidRPr="00290258">
              <w:rPr>
                <w:rFonts w:ascii="Arial" w:hAnsi="Arial" w:cs="Arial"/>
              </w:rPr>
              <w:t>glpetrucci@vorys.com</w:t>
            </w:r>
          </w:p>
          <w:p w:rsidR="00E8796C" w:rsidRPr="00290258" w:rsidRDefault="00E8796C" w:rsidP="00E8796C">
            <w:pPr>
              <w:tabs>
                <w:tab w:val="left" w:pos="4140"/>
              </w:tabs>
              <w:rPr>
                <w:rFonts w:ascii="Arial" w:hAnsi="Arial" w:cs="Arial"/>
              </w:rPr>
            </w:pPr>
            <w:r w:rsidRPr="008D53AC">
              <w:rPr>
                <w:rFonts w:ascii="Arial" w:hAnsi="Arial" w:cs="Arial"/>
              </w:rPr>
              <w:t>smhoward@vorys.com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the Ohio Cable Telecommunications Association</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t>Patrick M. Crotty</w:t>
            </w:r>
          </w:p>
          <w:p w:rsidR="00E8796C" w:rsidRPr="00290258" w:rsidRDefault="00E8796C" w:rsidP="00E8796C">
            <w:pPr>
              <w:tabs>
                <w:tab w:val="left" w:pos="4140"/>
              </w:tabs>
              <w:rPr>
                <w:rFonts w:ascii="Arial" w:hAnsi="Arial" w:cs="Arial"/>
              </w:rPr>
            </w:pPr>
            <w:r w:rsidRPr="00290258">
              <w:rPr>
                <w:rFonts w:ascii="Arial" w:hAnsi="Arial" w:cs="Arial"/>
              </w:rPr>
              <w:t>Cincinnati Bell Telephone Co. LLC</w:t>
            </w:r>
          </w:p>
          <w:p w:rsidR="00E8796C" w:rsidRPr="00290258" w:rsidRDefault="00E8796C" w:rsidP="00E8796C">
            <w:pPr>
              <w:tabs>
                <w:tab w:val="left" w:pos="4140"/>
              </w:tabs>
              <w:rPr>
                <w:rFonts w:ascii="Arial" w:hAnsi="Arial" w:cs="Arial"/>
              </w:rPr>
            </w:pPr>
            <w:r w:rsidRPr="00290258">
              <w:rPr>
                <w:rFonts w:ascii="Arial" w:hAnsi="Arial" w:cs="Arial"/>
              </w:rPr>
              <w:t>221 East Fourth Street, Suite 1090</w:t>
            </w:r>
          </w:p>
          <w:p w:rsidR="00E8796C" w:rsidRPr="00290258" w:rsidRDefault="00E8796C" w:rsidP="00E8796C">
            <w:pPr>
              <w:tabs>
                <w:tab w:val="left" w:pos="4140"/>
              </w:tabs>
              <w:rPr>
                <w:rFonts w:ascii="Arial" w:hAnsi="Arial" w:cs="Arial"/>
              </w:rPr>
            </w:pPr>
            <w:r w:rsidRPr="00290258">
              <w:rPr>
                <w:rFonts w:ascii="Arial" w:hAnsi="Arial" w:cs="Arial"/>
              </w:rPr>
              <w:t xml:space="preserve">Cincinnati, </w:t>
            </w:r>
            <w:proofErr w:type="gramStart"/>
            <w:r w:rsidRPr="00290258">
              <w:rPr>
                <w:rFonts w:ascii="Arial" w:hAnsi="Arial" w:cs="Arial"/>
              </w:rPr>
              <w:t>Ohio  45202</w:t>
            </w:r>
            <w:proofErr w:type="gramEnd"/>
          </w:p>
          <w:p w:rsidR="00E8796C" w:rsidRPr="00290258" w:rsidRDefault="00E8796C" w:rsidP="00E8796C">
            <w:pPr>
              <w:tabs>
                <w:tab w:val="left" w:pos="4140"/>
              </w:tabs>
              <w:rPr>
                <w:rFonts w:ascii="Arial" w:hAnsi="Arial" w:cs="Arial"/>
              </w:rPr>
            </w:pPr>
            <w:r w:rsidRPr="008D53AC">
              <w:rPr>
                <w:rFonts w:ascii="Arial" w:hAnsi="Arial" w:cs="Arial"/>
              </w:rPr>
              <w:t>Patrick.crotty@cinbell.com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 xml:space="preserve">On Behalf of Cincinnati Bell </w:t>
            </w:r>
            <w:r>
              <w:rPr>
                <w:rFonts w:ascii="Arial" w:hAnsi="Arial" w:cs="Arial"/>
                <w:b/>
              </w:rPr>
              <w:br/>
            </w:r>
            <w:r w:rsidRPr="00290258">
              <w:rPr>
                <w:rFonts w:ascii="Arial" w:hAnsi="Arial" w:cs="Arial"/>
                <w:b/>
              </w:rPr>
              <w:t>Telephone Co. LLC</w:t>
            </w:r>
          </w:p>
          <w:p w:rsidR="00E8796C" w:rsidRPr="00290258" w:rsidRDefault="00E8796C" w:rsidP="00E8796C">
            <w:pPr>
              <w:tabs>
                <w:tab w:val="left" w:pos="4140"/>
              </w:tabs>
              <w:rPr>
                <w:rFonts w:ascii="Arial" w:hAnsi="Arial" w:cs="Arial"/>
                <w:color w:val="000000"/>
              </w:rPr>
            </w:pPr>
            <w:r w:rsidRPr="00290258">
              <w:rPr>
                <w:rFonts w:ascii="Arial" w:hAnsi="Arial" w:cs="Arial"/>
                <w:b/>
              </w:rPr>
              <w:lastRenderedPageBreak/>
              <w:br w:type="column"/>
            </w:r>
            <w:r w:rsidRPr="00290258">
              <w:rPr>
                <w:rFonts w:ascii="Arial" w:hAnsi="Arial" w:cs="Arial"/>
                <w:b/>
              </w:rPr>
              <w:br w:type="page"/>
            </w:r>
            <w:r w:rsidRPr="00290258">
              <w:rPr>
                <w:rFonts w:ascii="Arial" w:hAnsi="Arial" w:cs="Arial"/>
                <w:color w:val="000000"/>
                <w:lang w:val="x-none"/>
              </w:rPr>
              <w:t xml:space="preserve">Christen M. Blend </w:t>
            </w:r>
          </w:p>
          <w:p w:rsidR="00E8796C" w:rsidRPr="00290258" w:rsidRDefault="00E8796C" w:rsidP="00E8796C">
            <w:pPr>
              <w:autoSpaceDE w:val="0"/>
              <w:autoSpaceDN w:val="0"/>
              <w:adjustRightInd w:val="0"/>
              <w:snapToGrid w:val="0"/>
              <w:rPr>
                <w:rFonts w:ascii="Arial" w:hAnsi="Arial" w:cs="Arial"/>
                <w:color w:val="000000"/>
                <w:lang w:val="x-none"/>
              </w:rPr>
            </w:pPr>
            <w:r w:rsidRPr="00290258">
              <w:rPr>
                <w:rFonts w:ascii="Arial" w:hAnsi="Arial" w:cs="Arial"/>
                <w:color w:val="000000"/>
                <w:lang w:val="x-none"/>
              </w:rPr>
              <w:t>Porter Wright Morris &amp; Arthur, LLP</w:t>
            </w:r>
          </w:p>
          <w:p w:rsidR="00E8796C" w:rsidRPr="00290258" w:rsidRDefault="00E8796C" w:rsidP="00E8796C">
            <w:pPr>
              <w:autoSpaceDE w:val="0"/>
              <w:autoSpaceDN w:val="0"/>
              <w:adjustRightInd w:val="0"/>
              <w:snapToGrid w:val="0"/>
              <w:rPr>
                <w:rFonts w:ascii="Arial" w:hAnsi="Arial" w:cs="Arial"/>
                <w:color w:val="000000"/>
                <w:lang w:val="x-none"/>
              </w:rPr>
            </w:pPr>
            <w:r w:rsidRPr="00290258">
              <w:rPr>
                <w:rFonts w:ascii="Arial" w:hAnsi="Arial" w:cs="Arial"/>
                <w:color w:val="000000"/>
                <w:lang w:val="x-none"/>
              </w:rPr>
              <w:t>41 South High Street, 29th Floor</w:t>
            </w:r>
          </w:p>
          <w:p w:rsidR="00E8796C" w:rsidRPr="00290258" w:rsidRDefault="00E8796C" w:rsidP="00E8796C">
            <w:pPr>
              <w:autoSpaceDE w:val="0"/>
              <w:autoSpaceDN w:val="0"/>
              <w:adjustRightInd w:val="0"/>
              <w:snapToGrid w:val="0"/>
              <w:rPr>
                <w:rFonts w:ascii="Arial" w:hAnsi="Arial" w:cs="Arial"/>
                <w:color w:val="000000"/>
                <w:lang w:val="x-none"/>
              </w:rPr>
            </w:pPr>
            <w:r w:rsidRPr="00290258">
              <w:rPr>
                <w:rFonts w:ascii="Arial" w:hAnsi="Arial" w:cs="Arial"/>
                <w:color w:val="000000"/>
                <w:lang w:val="x-none"/>
              </w:rPr>
              <w:t>Columbus, Ohio 43215</w:t>
            </w:r>
          </w:p>
          <w:p w:rsidR="00E8796C" w:rsidRPr="00290258" w:rsidRDefault="00E8796C" w:rsidP="00E8796C">
            <w:pPr>
              <w:autoSpaceDE w:val="0"/>
              <w:autoSpaceDN w:val="0"/>
              <w:adjustRightInd w:val="0"/>
              <w:snapToGrid w:val="0"/>
              <w:rPr>
                <w:rFonts w:ascii="Arial" w:hAnsi="Arial" w:cs="Arial"/>
                <w:color w:val="000000"/>
                <w:lang w:val="x-none"/>
              </w:rPr>
            </w:pPr>
            <w:r w:rsidRPr="00290258">
              <w:rPr>
                <w:rFonts w:ascii="Arial" w:hAnsi="Arial" w:cs="Arial"/>
                <w:color w:val="000000"/>
                <w:lang w:val="x-none"/>
              </w:rPr>
              <w:t>cblend@porterwright.com</w:t>
            </w:r>
          </w:p>
          <w:p w:rsidR="00E8796C" w:rsidRPr="00290258" w:rsidRDefault="00E8796C" w:rsidP="00E8796C">
            <w:pPr>
              <w:autoSpaceDE w:val="0"/>
              <w:autoSpaceDN w:val="0"/>
              <w:adjustRightInd w:val="0"/>
              <w:snapToGrid w:val="0"/>
              <w:rPr>
                <w:rFonts w:ascii="Arial" w:hAnsi="Arial" w:cs="Arial"/>
                <w:i/>
                <w:color w:val="000000"/>
              </w:rPr>
            </w:pPr>
          </w:p>
          <w:p w:rsidR="00E8796C" w:rsidRPr="00290258" w:rsidRDefault="00E8796C" w:rsidP="00E8796C">
            <w:pPr>
              <w:autoSpaceDE w:val="0"/>
              <w:autoSpaceDN w:val="0"/>
              <w:adjustRightInd w:val="0"/>
              <w:snapToGrid w:val="0"/>
              <w:rPr>
                <w:rFonts w:ascii="Arial" w:hAnsi="Arial" w:cs="Arial"/>
                <w:b/>
                <w:color w:val="000000"/>
                <w:lang w:val="x-none"/>
              </w:rPr>
            </w:pPr>
            <w:r w:rsidRPr="00290258">
              <w:rPr>
                <w:rFonts w:ascii="Arial" w:hAnsi="Arial" w:cs="Arial"/>
                <w:b/>
                <w:color w:val="000000"/>
              </w:rPr>
              <w:t xml:space="preserve">On Behalf of </w:t>
            </w:r>
            <w:r w:rsidRPr="00290258">
              <w:rPr>
                <w:rFonts w:ascii="Arial" w:hAnsi="Arial" w:cs="Arial"/>
                <w:b/>
                <w:color w:val="000000"/>
                <w:lang w:val="x-none"/>
              </w:rPr>
              <w:t>United Telephone Company of</w:t>
            </w:r>
            <w:r w:rsidRPr="00290258">
              <w:rPr>
                <w:rFonts w:ascii="Arial" w:hAnsi="Arial" w:cs="Arial"/>
                <w:b/>
                <w:color w:val="000000"/>
              </w:rPr>
              <w:t xml:space="preserve"> </w:t>
            </w:r>
            <w:r w:rsidRPr="00290258">
              <w:rPr>
                <w:rFonts w:ascii="Arial" w:hAnsi="Arial" w:cs="Arial"/>
                <w:b/>
                <w:color w:val="000000"/>
                <w:lang w:val="x-none"/>
              </w:rPr>
              <w:t>Ohio d/b/a CenturyLink and CenturyTel of</w:t>
            </w:r>
            <w:r w:rsidRPr="00290258">
              <w:rPr>
                <w:rFonts w:ascii="Arial" w:hAnsi="Arial" w:cs="Arial"/>
                <w:b/>
                <w:color w:val="000000"/>
              </w:rPr>
              <w:t xml:space="preserve"> </w:t>
            </w:r>
            <w:r w:rsidRPr="00290258">
              <w:rPr>
                <w:rFonts w:ascii="Arial" w:hAnsi="Arial" w:cs="Arial"/>
                <w:b/>
                <w:color w:val="000000"/>
                <w:lang w:val="x-none"/>
              </w:rPr>
              <w:t>Ohio, Inc. d/b/a CenturyLink</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t>Bruce J. Weston</w:t>
            </w:r>
          </w:p>
          <w:p w:rsidR="00E8796C" w:rsidRPr="00290258" w:rsidRDefault="00E8796C" w:rsidP="00E8796C">
            <w:pPr>
              <w:tabs>
                <w:tab w:val="left" w:pos="4140"/>
              </w:tabs>
              <w:rPr>
                <w:rFonts w:ascii="Arial" w:hAnsi="Arial" w:cs="Arial"/>
              </w:rPr>
            </w:pPr>
            <w:r w:rsidRPr="00290258">
              <w:rPr>
                <w:rFonts w:ascii="Arial" w:hAnsi="Arial" w:cs="Arial"/>
              </w:rPr>
              <w:t>Ohio Consumers' Counsel</w:t>
            </w:r>
          </w:p>
          <w:p w:rsidR="00E8796C" w:rsidRPr="00290258" w:rsidRDefault="00E8796C" w:rsidP="00E8796C">
            <w:pPr>
              <w:tabs>
                <w:tab w:val="left" w:pos="4140"/>
              </w:tabs>
              <w:rPr>
                <w:rFonts w:ascii="Arial" w:hAnsi="Arial" w:cs="Arial"/>
              </w:rPr>
            </w:pPr>
            <w:r w:rsidRPr="00290258">
              <w:rPr>
                <w:rFonts w:ascii="Arial" w:hAnsi="Arial" w:cs="Arial"/>
              </w:rPr>
              <w:t xml:space="preserve">Terry L. </w:t>
            </w:r>
            <w:proofErr w:type="spellStart"/>
            <w:r w:rsidRPr="00290258">
              <w:rPr>
                <w:rFonts w:ascii="Arial" w:hAnsi="Arial" w:cs="Arial"/>
              </w:rPr>
              <w:t>Etter</w:t>
            </w:r>
            <w:proofErr w:type="spellEnd"/>
          </w:p>
          <w:p w:rsidR="00E8796C" w:rsidRPr="00290258" w:rsidRDefault="00E8796C" w:rsidP="00E8796C">
            <w:pPr>
              <w:tabs>
                <w:tab w:val="left" w:pos="4140"/>
              </w:tabs>
              <w:rPr>
                <w:rFonts w:ascii="Arial" w:hAnsi="Arial" w:cs="Arial"/>
              </w:rPr>
            </w:pPr>
            <w:r w:rsidRPr="00290258">
              <w:rPr>
                <w:rFonts w:ascii="Arial" w:hAnsi="Arial" w:cs="Arial"/>
              </w:rPr>
              <w:t>Office of the Ohio Consumers' Counsel</w:t>
            </w:r>
          </w:p>
          <w:p w:rsidR="00E8796C" w:rsidRPr="00290258" w:rsidRDefault="00E8796C" w:rsidP="00E8796C">
            <w:pPr>
              <w:tabs>
                <w:tab w:val="left" w:pos="4140"/>
              </w:tabs>
              <w:rPr>
                <w:rFonts w:ascii="Arial" w:hAnsi="Arial" w:cs="Arial"/>
              </w:rPr>
            </w:pPr>
            <w:r w:rsidRPr="00290258">
              <w:rPr>
                <w:rFonts w:ascii="Arial" w:hAnsi="Arial" w:cs="Arial"/>
              </w:rPr>
              <w:t>10 W. Broad Street, Suite 1800</w:t>
            </w:r>
          </w:p>
          <w:p w:rsidR="00E8796C" w:rsidRPr="00290258" w:rsidRDefault="00E8796C" w:rsidP="00E8796C">
            <w:pPr>
              <w:tabs>
                <w:tab w:val="left" w:pos="4140"/>
              </w:tabs>
              <w:rPr>
                <w:rFonts w:ascii="Arial" w:hAnsi="Arial" w:cs="Arial"/>
              </w:rPr>
            </w:pPr>
            <w:r w:rsidRPr="00290258">
              <w:rPr>
                <w:rFonts w:ascii="Arial" w:hAnsi="Arial" w:cs="Arial"/>
              </w:rPr>
              <w:t>Columbus, Ohio 43215</w:t>
            </w:r>
          </w:p>
          <w:p w:rsidR="00E8796C" w:rsidRPr="00290258" w:rsidRDefault="00E8796C" w:rsidP="00E8796C">
            <w:pPr>
              <w:tabs>
                <w:tab w:val="left" w:pos="4140"/>
              </w:tabs>
              <w:rPr>
                <w:rFonts w:ascii="Arial" w:hAnsi="Arial" w:cs="Arial"/>
              </w:rPr>
            </w:pPr>
            <w:r w:rsidRPr="00290258">
              <w:rPr>
                <w:rFonts w:ascii="Arial" w:hAnsi="Arial" w:cs="Arial"/>
              </w:rPr>
              <w:t>Terry.etter@occ.ohio.gov</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the Office of the Ohio Consumers' Counsel</w:t>
            </w:r>
          </w:p>
          <w:p w:rsidR="00E8796C" w:rsidRPr="00290258" w:rsidRDefault="00E8796C" w:rsidP="00E8796C">
            <w:pPr>
              <w:tabs>
                <w:tab w:val="left" w:pos="4140"/>
              </w:tabs>
              <w:rPr>
                <w:rFonts w:ascii="Arial" w:hAnsi="Arial" w:cs="Arial"/>
                <w:b/>
              </w:rPr>
            </w:pPr>
          </w:p>
          <w:p w:rsidR="00E8796C" w:rsidRPr="00290258" w:rsidRDefault="00E8796C" w:rsidP="00E8796C">
            <w:pPr>
              <w:tabs>
                <w:tab w:val="left" w:pos="4140"/>
              </w:tabs>
              <w:rPr>
                <w:rFonts w:ascii="Arial" w:hAnsi="Arial" w:cs="Arial"/>
              </w:rPr>
            </w:pPr>
            <w:r w:rsidRPr="00290258">
              <w:rPr>
                <w:rFonts w:ascii="Arial" w:hAnsi="Arial" w:cs="Arial"/>
              </w:rPr>
              <w:t xml:space="preserve">Michael R. </w:t>
            </w:r>
            <w:proofErr w:type="spellStart"/>
            <w:r w:rsidRPr="00290258">
              <w:rPr>
                <w:rFonts w:ascii="Arial" w:hAnsi="Arial" w:cs="Arial"/>
              </w:rPr>
              <w:t>Smalz</w:t>
            </w:r>
            <w:proofErr w:type="spellEnd"/>
          </w:p>
          <w:p w:rsidR="00E8796C" w:rsidRPr="00290258" w:rsidRDefault="00E8796C" w:rsidP="00E8796C">
            <w:pPr>
              <w:tabs>
                <w:tab w:val="left" w:pos="4140"/>
              </w:tabs>
              <w:rPr>
                <w:rFonts w:ascii="Arial" w:hAnsi="Arial" w:cs="Arial"/>
              </w:rPr>
            </w:pPr>
            <w:r w:rsidRPr="00290258">
              <w:rPr>
                <w:rFonts w:ascii="Arial" w:hAnsi="Arial" w:cs="Arial"/>
              </w:rPr>
              <w:t>Ohio Poverty Law Center</w:t>
            </w:r>
          </w:p>
          <w:p w:rsidR="00E8796C" w:rsidRPr="00290258" w:rsidRDefault="00E8796C" w:rsidP="00E8796C">
            <w:pPr>
              <w:tabs>
                <w:tab w:val="left" w:pos="4140"/>
              </w:tabs>
              <w:rPr>
                <w:rFonts w:ascii="Arial" w:hAnsi="Arial" w:cs="Arial"/>
              </w:rPr>
            </w:pPr>
            <w:r w:rsidRPr="00290258">
              <w:rPr>
                <w:rFonts w:ascii="Arial" w:hAnsi="Arial" w:cs="Arial"/>
              </w:rPr>
              <w:t xml:space="preserve">555 </w:t>
            </w:r>
            <w:proofErr w:type="spellStart"/>
            <w:r w:rsidRPr="00290258">
              <w:rPr>
                <w:rFonts w:ascii="Arial" w:hAnsi="Arial" w:cs="Arial"/>
              </w:rPr>
              <w:t>Buttles</w:t>
            </w:r>
            <w:proofErr w:type="spellEnd"/>
            <w:r w:rsidRPr="00290258">
              <w:rPr>
                <w:rFonts w:ascii="Arial" w:hAnsi="Arial" w:cs="Arial"/>
              </w:rPr>
              <w:t xml:space="preserve"> Avenue</w:t>
            </w:r>
          </w:p>
          <w:p w:rsidR="00E8796C" w:rsidRPr="00290258" w:rsidRDefault="00E8796C" w:rsidP="00E8796C">
            <w:pPr>
              <w:tabs>
                <w:tab w:val="left" w:pos="4140"/>
              </w:tabs>
              <w:rPr>
                <w:rFonts w:ascii="Arial" w:hAnsi="Arial" w:cs="Arial"/>
              </w:rPr>
            </w:pPr>
            <w:r w:rsidRPr="00290258">
              <w:rPr>
                <w:rFonts w:ascii="Arial" w:hAnsi="Arial" w:cs="Arial"/>
              </w:rPr>
              <w:t>Columbus, Ohio 43215</w:t>
            </w:r>
          </w:p>
          <w:p w:rsidR="00E8796C" w:rsidRPr="00290258" w:rsidRDefault="00E8796C" w:rsidP="00E8796C">
            <w:pPr>
              <w:tabs>
                <w:tab w:val="left" w:pos="4140"/>
              </w:tabs>
              <w:rPr>
                <w:rFonts w:ascii="Arial" w:hAnsi="Arial" w:cs="Arial"/>
              </w:rPr>
            </w:pPr>
            <w:r w:rsidRPr="00290258">
              <w:rPr>
                <w:rFonts w:ascii="Arial" w:hAnsi="Arial" w:cs="Arial"/>
              </w:rPr>
              <w:t>msmalz@ohiopovertylaw.org</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 xml:space="preserve">On Behalf of the Ohio Poverty </w:t>
            </w:r>
            <w:r>
              <w:rPr>
                <w:rFonts w:ascii="Arial" w:hAnsi="Arial" w:cs="Arial"/>
                <w:b/>
              </w:rPr>
              <w:br/>
            </w:r>
            <w:r w:rsidRPr="00290258">
              <w:rPr>
                <w:rFonts w:ascii="Arial" w:hAnsi="Arial" w:cs="Arial"/>
                <w:b/>
              </w:rPr>
              <w:t>Law Center</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t>Michael Walters</w:t>
            </w:r>
          </w:p>
          <w:p w:rsidR="00E8796C" w:rsidRPr="00290258" w:rsidRDefault="00E8796C" w:rsidP="00E8796C">
            <w:pPr>
              <w:tabs>
                <w:tab w:val="left" w:pos="4140"/>
              </w:tabs>
              <w:rPr>
                <w:rFonts w:ascii="Arial" w:hAnsi="Arial" w:cs="Arial"/>
              </w:rPr>
            </w:pPr>
            <w:r w:rsidRPr="00290258">
              <w:rPr>
                <w:rFonts w:ascii="Arial" w:hAnsi="Arial" w:cs="Arial"/>
              </w:rPr>
              <w:t>Legal Hotline Managing Attorney</w:t>
            </w:r>
          </w:p>
          <w:p w:rsidR="00E8796C" w:rsidRPr="00290258" w:rsidRDefault="00E8796C" w:rsidP="00E8796C">
            <w:pPr>
              <w:tabs>
                <w:tab w:val="left" w:pos="4140"/>
              </w:tabs>
              <w:rPr>
                <w:rFonts w:ascii="Arial" w:hAnsi="Arial" w:cs="Arial"/>
              </w:rPr>
            </w:pPr>
            <w:r w:rsidRPr="00290258">
              <w:rPr>
                <w:rFonts w:ascii="Arial" w:hAnsi="Arial" w:cs="Arial"/>
              </w:rPr>
              <w:t>Pro Seniors, Inc.</w:t>
            </w:r>
          </w:p>
          <w:p w:rsidR="00E8796C" w:rsidRPr="00290258" w:rsidRDefault="00E8796C" w:rsidP="00E8796C">
            <w:pPr>
              <w:tabs>
                <w:tab w:val="left" w:pos="4140"/>
              </w:tabs>
              <w:rPr>
                <w:rFonts w:ascii="Arial" w:hAnsi="Arial" w:cs="Arial"/>
              </w:rPr>
            </w:pPr>
            <w:r w:rsidRPr="00290258">
              <w:rPr>
                <w:rFonts w:ascii="Arial" w:hAnsi="Arial" w:cs="Arial"/>
              </w:rPr>
              <w:t>7162 Reading Road, Suite 1150</w:t>
            </w:r>
          </w:p>
          <w:p w:rsidR="00E8796C" w:rsidRPr="00290258" w:rsidRDefault="00E8796C" w:rsidP="00E8796C">
            <w:pPr>
              <w:tabs>
                <w:tab w:val="left" w:pos="4140"/>
              </w:tabs>
              <w:rPr>
                <w:rFonts w:ascii="Arial" w:hAnsi="Arial" w:cs="Arial"/>
              </w:rPr>
            </w:pPr>
            <w:r w:rsidRPr="00290258">
              <w:rPr>
                <w:rFonts w:ascii="Arial" w:hAnsi="Arial" w:cs="Arial"/>
              </w:rPr>
              <w:t>Cincinnati, Ohio 45237</w:t>
            </w:r>
          </w:p>
          <w:p w:rsidR="00E8796C" w:rsidRPr="00290258" w:rsidRDefault="00E8796C" w:rsidP="00E8796C">
            <w:pPr>
              <w:tabs>
                <w:tab w:val="left" w:pos="4140"/>
              </w:tabs>
              <w:rPr>
                <w:rFonts w:ascii="Arial" w:hAnsi="Arial" w:cs="Arial"/>
              </w:rPr>
            </w:pPr>
            <w:r w:rsidRPr="00290258">
              <w:rPr>
                <w:rFonts w:ascii="Arial" w:hAnsi="Arial" w:cs="Arial"/>
              </w:rPr>
              <w:t>mwalters@proseniors.org</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Pro Seniors, Inc.</w:t>
            </w:r>
          </w:p>
          <w:p w:rsidR="00E8796C" w:rsidRPr="00290258" w:rsidRDefault="00E8796C" w:rsidP="00E8796C">
            <w:pPr>
              <w:tabs>
                <w:tab w:val="left" w:pos="4140"/>
              </w:tabs>
              <w:rPr>
                <w:rFonts w:ascii="Arial" w:hAnsi="Arial" w:cs="Arial"/>
                <w:b/>
              </w:rPr>
            </w:pPr>
            <w:r w:rsidRPr="00290258">
              <w:rPr>
                <w:rFonts w:ascii="Arial" w:hAnsi="Arial" w:cs="Arial"/>
                <w:b/>
              </w:rPr>
              <w:br w:type="column"/>
            </w:r>
          </w:p>
          <w:p w:rsidR="00E8796C" w:rsidRPr="00290258" w:rsidRDefault="00E8796C" w:rsidP="00E8796C">
            <w:pPr>
              <w:tabs>
                <w:tab w:val="left" w:pos="4140"/>
              </w:tabs>
              <w:rPr>
                <w:rFonts w:ascii="Arial" w:hAnsi="Arial" w:cs="Arial"/>
              </w:rPr>
            </w:pPr>
          </w:p>
          <w:p w:rsidR="00E8796C" w:rsidRDefault="00E8796C" w:rsidP="00E8796C">
            <w:pPr>
              <w:tabs>
                <w:tab w:val="left" w:pos="4140"/>
              </w:tabs>
              <w:rPr>
                <w:rFonts w:ascii="Arial" w:hAnsi="Arial" w:cs="Arial"/>
              </w:rPr>
            </w:pPr>
          </w:p>
        </w:tc>
        <w:tc>
          <w:tcPr>
            <w:tcW w:w="4675" w:type="dxa"/>
          </w:tcPr>
          <w:p w:rsidR="00E8796C" w:rsidRPr="00290258" w:rsidRDefault="00E8796C" w:rsidP="00E8796C">
            <w:pPr>
              <w:tabs>
                <w:tab w:val="left" w:pos="4140"/>
              </w:tabs>
              <w:rPr>
                <w:rFonts w:ascii="Arial" w:hAnsi="Arial" w:cs="Arial"/>
              </w:rPr>
            </w:pPr>
            <w:r w:rsidRPr="00290258">
              <w:rPr>
                <w:rFonts w:ascii="Arial" w:hAnsi="Arial" w:cs="Arial"/>
              </w:rPr>
              <w:lastRenderedPageBreak/>
              <w:t>Ellis Jacobs</w:t>
            </w:r>
          </w:p>
          <w:p w:rsidR="00E8796C" w:rsidRPr="00290258" w:rsidRDefault="00E8796C" w:rsidP="00E8796C">
            <w:pPr>
              <w:rPr>
                <w:rFonts w:ascii="Arial" w:hAnsi="Arial" w:cs="Arial"/>
              </w:rPr>
            </w:pPr>
            <w:r w:rsidRPr="00290258">
              <w:rPr>
                <w:rFonts w:ascii="Arial" w:hAnsi="Arial" w:cs="Arial"/>
              </w:rPr>
              <w:t>Advocates for Basic Legal Equality Inc.</w:t>
            </w:r>
          </w:p>
          <w:p w:rsidR="00E8796C" w:rsidRPr="00290258" w:rsidRDefault="00E8796C" w:rsidP="00E8796C">
            <w:pPr>
              <w:tabs>
                <w:tab w:val="left" w:pos="4410"/>
              </w:tabs>
              <w:ind w:right="-360"/>
              <w:rPr>
                <w:rFonts w:ascii="Arial" w:hAnsi="Arial" w:cs="Arial"/>
              </w:rPr>
            </w:pPr>
            <w:r w:rsidRPr="00290258">
              <w:rPr>
                <w:rFonts w:ascii="Arial" w:hAnsi="Arial" w:cs="Arial"/>
              </w:rPr>
              <w:t>130 West Second St., Suite 700 East</w:t>
            </w:r>
          </w:p>
          <w:p w:rsidR="00E8796C" w:rsidRPr="00290258" w:rsidRDefault="00E8796C" w:rsidP="00E8796C">
            <w:pPr>
              <w:tabs>
                <w:tab w:val="left" w:pos="4140"/>
              </w:tabs>
              <w:rPr>
                <w:rFonts w:ascii="Arial" w:hAnsi="Arial" w:cs="Arial"/>
              </w:rPr>
            </w:pPr>
            <w:r w:rsidRPr="00290258">
              <w:rPr>
                <w:rFonts w:ascii="Arial" w:hAnsi="Arial" w:cs="Arial"/>
              </w:rPr>
              <w:t>Dayton, Ohio 45402</w:t>
            </w:r>
          </w:p>
          <w:p w:rsidR="00E8796C" w:rsidRPr="00290258" w:rsidRDefault="00E8796C" w:rsidP="00E8796C">
            <w:pPr>
              <w:tabs>
                <w:tab w:val="left" w:pos="4140"/>
              </w:tabs>
              <w:rPr>
                <w:rFonts w:ascii="Arial" w:hAnsi="Arial" w:cs="Arial"/>
              </w:rPr>
            </w:pPr>
            <w:r w:rsidRPr="00290258">
              <w:rPr>
                <w:rFonts w:ascii="Arial" w:hAnsi="Arial" w:cs="Arial"/>
              </w:rPr>
              <w:t>ejacobs@ablelaw.org</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Edgemont Neighborhood Coalition</w:t>
            </w:r>
          </w:p>
          <w:p w:rsidR="00E8796C" w:rsidRPr="00290258" w:rsidRDefault="00E8796C" w:rsidP="00E8796C">
            <w:pPr>
              <w:tabs>
                <w:tab w:val="left" w:pos="4140"/>
              </w:tabs>
              <w:rPr>
                <w:rFonts w:ascii="Arial" w:hAnsi="Arial" w:cs="Arial"/>
                <w:b/>
              </w:rPr>
            </w:pPr>
          </w:p>
          <w:p w:rsidR="00E8796C" w:rsidRPr="00290258" w:rsidRDefault="00E8796C" w:rsidP="00E8796C">
            <w:pPr>
              <w:tabs>
                <w:tab w:val="left" w:pos="4140"/>
              </w:tabs>
              <w:rPr>
                <w:rFonts w:ascii="Arial" w:hAnsi="Arial" w:cs="Arial"/>
              </w:rPr>
            </w:pPr>
            <w:r w:rsidRPr="00290258">
              <w:rPr>
                <w:rFonts w:ascii="Arial" w:hAnsi="Arial" w:cs="Arial"/>
              </w:rPr>
              <w:t>Noel M. Morgan</w:t>
            </w:r>
          </w:p>
          <w:p w:rsidR="00E8796C" w:rsidRPr="00290258" w:rsidRDefault="00E8796C" w:rsidP="00E8796C">
            <w:pPr>
              <w:rPr>
                <w:rFonts w:ascii="Arial" w:hAnsi="Arial" w:cs="Arial"/>
              </w:rPr>
            </w:pPr>
            <w:r w:rsidRPr="00290258">
              <w:rPr>
                <w:rFonts w:ascii="Arial" w:hAnsi="Arial" w:cs="Arial"/>
              </w:rPr>
              <w:t>Legal Aid Society of Southwest Ohio LLC</w:t>
            </w:r>
          </w:p>
          <w:p w:rsidR="00E8796C" w:rsidRPr="00290258" w:rsidRDefault="00E8796C" w:rsidP="00E8796C">
            <w:pPr>
              <w:tabs>
                <w:tab w:val="left" w:pos="4140"/>
              </w:tabs>
              <w:rPr>
                <w:rFonts w:ascii="Arial" w:hAnsi="Arial" w:cs="Arial"/>
              </w:rPr>
            </w:pPr>
            <w:r w:rsidRPr="00290258">
              <w:rPr>
                <w:rFonts w:ascii="Arial" w:hAnsi="Arial" w:cs="Arial"/>
              </w:rPr>
              <w:t>215 E. Ninth St.</w:t>
            </w:r>
          </w:p>
          <w:p w:rsidR="00E8796C" w:rsidRPr="00290258" w:rsidRDefault="00E8796C" w:rsidP="00E8796C">
            <w:pPr>
              <w:tabs>
                <w:tab w:val="left" w:pos="4140"/>
              </w:tabs>
              <w:rPr>
                <w:rFonts w:ascii="Arial" w:hAnsi="Arial" w:cs="Arial"/>
              </w:rPr>
            </w:pPr>
            <w:r w:rsidRPr="00290258">
              <w:rPr>
                <w:rFonts w:ascii="Arial" w:hAnsi="Arial" w:cs="Arial"/>
              </w:rPr>
              <w:t>Cincinnati, Ohio 45202</w:t>
            </w:r>
          </w:p>
          <w:p w:rsidR="00E8796C" w:rsidRPr="00290258" w:rsidRDefault="00E8796C" w:rsidP="00E8796C">
            <w:pPr>
              <w:tabs>
                <w:tab w:val="left" w:pos="4140"/>
              </w:tabs>
              <w:rPr>
                <w:rFonts w:ascii="Arial" w:hAnsi="Arial" w:cs="Arial"/>
              </w:rPr>
            </w:pPr>
            <w:r w:rsidRPr="00290258">
              <w:rPr>
                <w:rFonts w:ascii="Arial" w:hAnsi="Arial" w:cs="Arial"/>
              </w:rPr>
              <w:t>nmorgan@lascinti.org</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 xml:space="preserve">On Behalf of </w:t>
            </w:r>
            <w:r>
              <w:rPr>
                <w:rFonts w:ascii="Arial" w:hAnsi="Arial" w:cs="Arial"/>
                <w:b/>
              </w:rPr>
              <w:t>Communities United for Action</w:t>
            </w:r>
          </w:p>
          <w:p w:rsidR="00E8796C" w:rsidRPr="00290258" w:rsidRDefault="00E8796C" w:rsidP="00E8796C">
            <w:pPr>
              <w:tabs>
                <w:tab w:val="left" w:pos="4140"/>
              </w:tabs>
              <w:rPr>
                <w:rFonts w:ascii="Arial" w:hAnsi="Arial" w:cs="Arial"/>
                <w:b/>
              </w:rPr>
            </w:pPr>
          </w:p>
          <w:p w:rsidR="00E8796C" w:rsidRPr="00290258" w:rsidRDefault="00E8796C" w:rsidP="00E8796C">
            <w:pPr>
              <w:tabs>
                <w:tab w:val="left" w:pos="4140"/>
              </w:tabs>
              <w:rPr>
                <w:rFonts w:ascii="Arial" w:hAnsi="Arial" w:cs="Arial"/>
              </w:rPr>
            </w:pPr>
            <w:r w:rsidRPr="00290258">
              <w:rPr>
                <w:rFonts w:ascii="Arial" w:hAnsi="Arial" w:cs="Arial"/>
              </w:rPr>
              <w:t>Barth E. Royer</w:t>
            </w:r>
          </w:p>
          <w:p w:rsidR="00E8796C" w:rsidRPr="00290258" w:rsidRDefault="00E8796C" w:rsidP="00E8796C">
            <w:pPr>
              <w:tabs>
                <w:tab w:val="left" w:pos="4140"/>
              </w:tabs>
              <w:rPr>
                <w:rFonts w:ascii="Arial" w:hAnsi="Arial" w:cs="Arial"/>
              </w:rPr>
            </w:pPr>
            <w:r w:rsidRPr="00290258">
              <w:rPr>
                <w:rFonts w:ascii="Arial" w:hAnsi="Arial" w:cs="Arial"/>
              </w:rPr>
              <w:t>Barth E. Royer, LLC</w:t>
            </w:r>
          </w:p>
          <w:p w:rsidR="00E8796C" w:rsidRPr="00290258" w:rsidRDefault="00E8796C" w:rsidP="00E8796C">
            <w:pPr>
              <w:tabs>
                <w:tab w:val="left" w:pos="4140"/>
              </w:tabs>
              <w:rPr>
                <w:rFonts w:ascii="Arial" w:hAnsi="Arial" w:cs="Arial"/>
              </w:rPr>
            </w:pPr>
            <w:r w:rsidRPr="00290258">
              <w:rPr>
                <w:rFonts w:ascii="Arial" w:hAnsi="Arial" w:cs="Arial"/>
              </w:rPr>
              <w:t>2740 East Main Street</w:t>
            </w:r>
          </w:p>
          <w:p w:rsidR="00E8796C" w:rsidRPr="00290258" w:rsidRDefault="00E8796C" w:rsidP="00E8796C">
            <w:pPr>
              <w:tabs>
                <w:tab w:val="left" w:pos="4140"/>
              </w:tabs>
              <w:rPr>
                <w:rFonts w:ascii="Arial" w:hAnsi="Arial" w:cs="Arial"/>
              </w:rPr>
            </w:pPr>
            <w:proofErr w:type="spellStart"/>
            <w:r w:rsidRPr="00290258">
              <w:rPr>
                <w:rFonts w:ascii="Arial" w:hAnsi="Arial" w:cs="Arial"/>
              </w:rPr>
              <w:t>Bexley</w:t>
            </w:r>
            <w:proofErr w:type="spellEnd"/>
            <w:r w:rsidRPr="00290258">
              <w:rPr>
                <w:rFonts w:ascii="Arial" w:hAnsi="Arial" w:cs="Arial"/>
              </w:rPr>
              <w:t>, Ohio 43209</w:t>
            </w:r>
          </w:p>
          <w:p w:rsidR="00E8796C" w:rsidRPr="00290258" w:rsidRDefault="00E8796C" w:rsidP="00E8796C">
            <w:pPr>
              <w:tabs>
                <w:tab w:val="left" w:pos="4140"/>
              </w:tabs>
              <w:rPr>
                <w:rFonts w:ascii="Arial" w:hAnsi="Arial" w:cs="Arial"/>
              </w:rPr>
            </w:pPr>
            <w:r w:rsidRPr="008D53AC">
              <w:rPr>
                <w:rFonts w:ascii="Arial" w:hAnsi="Arial" w:cs="Arial"/>
              </w:rPr>
              <w:t>barthroyer@aol.com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CTIA-The Wireless Association®</w:t>
            </w:r>
          </w:p>
          <w:p w:rsidR="00E8796C" w:rsidRDefault="00E8796C" w:rsidP="00D37F6F">
            <w:pPr>
              <w:tabs>
                <w:tab w:val="left" w:pos="4140"/>
              </w:tabs>
              <w:rPr>
                <w:rFonts w:ascii="Arial" w:hAnsi="Arial" w:cs="Arial"/>
              </w:rPr>
            </w:pPr>
          </w:p>
          <w:p w:rsidR="00E8796C" w:rsidRDefault="00E8796C" w:rsidP="00D37F6F">
            <w:pPr>
              <w:tabs>
                <w:tab w:val="left" w:pos="4140"/>
              </w:tabs>
              <w:rPr>
                <w:rFonts w:ascii="Arial" w:hAnsi="Arial" w:cs="Arial"/>
              </w:rPr>
            </w:pPr>
          </w:p>
          <w:p w:rsidR="005B18B8" w:rsidRDefault="005B18B8" w:rsidP="00D37F6F">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lastRenderedPageBreak/>
              <w:t>Peggy Lee</w:t>
            </w:r>
          </w:p>
          <w:p w:rsidR="00E8796C" w:rsidRPr="00290258" w:rsidRDefault="00E8796C" w:rsidP="00E8796C">
            <w:pPr>
              <w:tabs>
                <w:tab w:val="left" w:pos="4140"/>
              </w:tabs>
              <w:rPr>
                <w:rFonts w:ascii="Arial" w:hAnsi="Arial" w:cs="Arial"/>
              </w:rPr>
            </w:pPr>
            <w:r w:rsidRPr="00290258">
              <w:rPr>
                <w:rFonts w:ascii="Arial" w:hAnsi="Arial" w:cs="Arial"/>
              </w:rPr>
              <w:t>Southeastern Ohio Legal Services</w:t>
            </w:r>
          </w:p>
          <w:p w:rsidR="00E8796C" w:rsidRPr="00290258" w:rsidRDefault="00E8796C" w:rsidP="00E8796C">
            <w:pPr>
              <w:tabs>
                <w:tab w:val="left" w:pos="4140"/>
              </w:tabs>
              <w:rPr>
                <w:rFonts w:ascii="Arial" w:hAnsi="Arial" w:cs="Arial"/>
              </w:rPr>
            </w:pPr>
            <w:r w:rsidRPr="00290258">
              <w:rPr>
                <w:rFonts w:ascii="Arial" w:hAnsi="Arial" w:cs="Arial"/>
              </w:rPr>
              <w:t>964 East State Street</w:t>
            </w:r>
          </w:p>
          <w:p w:rsidR="00E8796C" w:rsidRPr="00290258" w:rsidRDefault="00E8796C" w:rsidP="00E8796C">
            <w:pPr>
              <w:tabs>
                <w:tab w:val="left" w:pos="4140"/>
              </w:tabs>
              <w:rPr>
                <w:rFonts w:ascii="Arial" w:hAnsi="Arial" w:cs="Arial"/>
              </w:rPr>
            </w:pPr>
            <w:r w:rsidRPr="00290258">
              <w:rPr>
                <w:rFonts w:ascii="Arial" w:hAnsi="Arial" w:cs="Arial"/>
              </w:rPr>
              <w:t>Athens, Ohio 45701</w:t>
            </w:r>
          </w:p>
          <w:p w:rsidR="00E8796C" w:rsidRPr="00290258" w:rsidRDefault="00E8796C" w:rsidP="00E8796C">
            <w:pPr>
              <w:tabs>
                <w:tab w:val="left" w:pos="4140"/>
              </w:tabs>
              <w:rPr>
                <w:rFonts w:ascii="Arial" w:hAnsi="Arial" w:cs="Arial"/>
              </w:rPr>
            </w:pPr>
            <w:r w:rsidRPr="00290258">
              <w:rPr>
                <w:rFonts w:ascii="Arial" w:hAnsi="Arial" w:cs="Arial"/>
              </w:rPr>
              <w:t>plee@oslsa.org</w:t>
            </w:r>
          </w:p>
          <w:p w:rsidR="00E8796C" w:rsidRPr="00290258" w:rsidRDefault="00E8796C" w:rsidP="00E8796C">
            <w:pPr>
              <w:tabs>
                <w:tab w:val="left" w:pos="4140"/>
              </w:tabs>
              <w:rPr>
                <w:rFonts w:ascii="Arial" w:hAnsi="Arial" w:cs="Arial"/>
              </w:rPr>
            </w:pPr>
          </w:p>
          <w:p w:rsidR="00E8796C" w:rsidRPr="00290258" w:rsidRDefault="00E8796C" w:rsidP="007A7DDB">
            <w:pPr>
              <w:tabs>
                <w:tab w:val="left" w:pos="4140"/>
              </w:tabs>
              <w:rPr>
                <w:rFonts w:ascii="Arial" w:hAnsi="Arial" w:cs="Arial"/>
                <w:b/>
              </w:rPr>
            </w:pPr>
            <w:r w:rsidRPr="00290258">
              <w:rPr>
                <w:rFonts w:ascii="Arial" w:hAnsi="Arial" w:cs="Arial"/>
                <w:b/>
              </w:rPr>
              <w:t xml:space="preserve">On Behalf of </w:t>
            </w:r>
            <w:r>
              <w:rPr>
                <w:rFonts w:ascii="Arial" w:hAnsi="Arial" w:cs="Arial"/>
                <w:b/>
              </w:rPr>
              <w:t>Appalachian Peace and Justice Network</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t>William Haas</w:t>
            </w:r>
          </w:p>
          <w:p w:rsidR="00E8796C" w:rsidRPr="00290258" w:rsidRDefault="00E8796C" w:rsidP="00E8796C">
            <w:pPr>
              <w:tabs>
                <w:tab w:val="left" w:pos="4140"/>
              </w:tabs>
              <w:rPr>
                <w:rFonts w:ascii="Arial" w:hAnsi="Arial" w:cs="Arial"/>
              </w:rPr>
            </w:pPr>
            <w:r w:rsidRPr="00290258">
              <w:rPr>
                <w:rFonts w:ascii="Arial" w:hAnsi="Arial" w:cs="Arial"/>
              </w:rPr>
              <w:t>T-Mobile</w:t>
            </w:r>
          </w:p>
          <w:p w:rsidR="00E8796C" w:rsidRPr="00290258" w:rsidRDefault="00E8796C" w:rsidP="00E8796C">
            <w:pPr>
              <w:tabs>
                <w:tab w:val="left" w:pos="4140"/>
              </w:tabs>
              <w:rPr>
                <w:rFonts w:ascii="Arial" w:hAnsi="Arial" w:cs="Arial"/>
              </w:rPr>
            </w:pPr>
            <w:r w:rsidRPr="00290258">
              <w:rPr>
                <w:rFonts w:ascii="Arial" w:hAnsi="Arial" w:cs="Arial"/>
              </w:rPr>
              <w:t>2001 Butterfield Rd.</w:t>
            </w:r>
          </w:p>
          <w:p w:rsidR="00E8796C" w:rsidRPr="00290258" w:rsidRDefault="00E8796C" w:rsidP="00E8796C">
            <w:pPr>
              <w:tabs>
                <w:tab w:val="left" w:pos="4140"/>
              </w:tabs>
              <w:rPr>
                <w:rFonts w:ascii="Arial" w:hAnsi="Arial" w:cs="Arial"/>
              </w:rPr>
            </w:pPr>
            <w:r w:rsidRPr="00290258">
              <w:rPr>
                <w:rFonts w:ascii="Arial" w:hAnsi="Arial" w:cs="Arial"/>
              </w:rPr>
              <w:t xml:space="preserve">Downers Grove, </w:t>
            </w:r>
            <w:proofErr w:type="gramStart"/>
            <w:r w:rsidRPr="00290258">
              <w:rPr>
                <w:rFonts w:ascii="Arial" w:hAnsi="Arial" w:cs="Arial"/>
              </w:rPr>
              <w:t>Illinois  60515</w:t>
            </w:r>
            <w:proofErr w:type="gramEnd"/>
          </w:p>
          <w:p w:rsidR="00E8796C" w:rsidRPr="00290258" w:rsidRDefault="00E8796C" w:rsidP="00E8796C">
            <w:pPr>
              <w:tabs>
                <w:tab w:val="left" w:pos="4140"/>
              </w:tabs>
              <w:rPr>
                <w:rFonts w:ascii="Arial" w:hAnsi="Arial" w:cs="Arial"/>
              </w:rPr>
            </w:pPr>
            <w:r w:rsidRPr="00290258">
              <w:rPr>
                <w:rFonts w:ascii="Arial" w:hAnsi="Arial" w:cs="Arial"/>
              </w:rPr>
              <w:t>William.haas@t-mobile.com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T-Mobile</w:t>
            </w:r>
          </w:p>
          <w:p w:rsidR="00E8796C" w:rsidRDefault="00E8796C" w:rsidP="00D37F6F">
            <w:pPr>
              <w:tabs>
                <w:tab w:val="left" w:pos="4140"/>
              </w:tabs>
              <w:rPr>
                <w:rFonts w:ascii="Arial" w:hAnsi="Arial" w:cs="Arial"/>
              </w:rPr>
            </w:pPr>
          </w:p>
          <w:p w:rsidR="00707860" w:rsidRPr="00290258" w:rsidRDefault="00707860" w:rsidP="00707860">
            <w:pPr>
              <w:tabs>
                <w:tab w:val="left" w:pos="4140"/>
              </w:tabs>
              <w:rPr>
                <w:rFonts w:ascii="Arial" w:hAnsi="Arial" w:cs="Arial"/>
              </w:rPr>
            </w:pPr>
            <w:r>
              <w:rPr>
                <w:rFonts w:ascii="Arial" w:hAnsi="Arial" w:cs="Arial"/>
              </w:rPr>
              <w:t>Kathy L. Buckley</w:t>
            </w:r>
          </w:p>
          <w:p w:rsidR="00707860" w:rsidRPr="00290258" w:rsidRDefault="00707860" w:rsidP="00707860">
            <w:pPr>
              <w:tabs>
                <w:tab w:val="left" w:pos="4140"/>
              </w:tabs>
              <w:rPr>
                <w:rFonts w:ascii="Arial" w:hAnsi="Arial" w:cs="Arial"/>
              </w:rPr>
            </w:pPr>
            <w:r w:rsidRPr="00290258">
              <w:rPr>
                <w:rFonts w:ascii="Arial" w:hAnsi="Arial" w:cs="Arial"/>
              </w:rPr>
              <w:t>Verizon</w:t>
            </w:r>
          </w:p>
          <w:p w:rsidR="00707860" w:rsidRPr="00290258" w:rsidRDefault="00707860" w:rsidP="00707860">
            <w:pPr>
              <w:tabs>
                <w:tab w:val="left" w:pos="4140"/>
              </w:tabs>
              <w:rPr>
                <w:rFonts w:ascii="Arial" w:hAnsi="Arial" w:cs="Arial"/>
              </w:rPr>
            </w:pPr>
            <w:r>
              <w:rPr>
                <w:rFonts w:ascii="Arial" w:hAnsi="Arial" w:cs="Arial"/>
              </w:rPr>
              <w:t xml:space="preserve">1500 </w:t>
            </w:r>
            <w:proofErr w:type="spellStart"/>
            <w:r>
              <w:rPr>
                <w:rFonts w:ascii="Arial" w:hAnsi="Arial" w:cs="Arial"/>
              </w:rPr>
              <w:t>MacCorkle</w:t>
            </w:r>
            <w:proofErr w:type="spellEnd"/>
            <w:r>
              <w:rPr>
                <w:rFonts w:ascii="Arial" w:hAnsi="Arial" w:cs="Arial"/>
              </w:rPr>
              <w:t xml:space="preserve"> Ave., Box 3</w:t>
            </w:r>
          </w:p>
          <w:p w:rsidR="00707860" w:rsidRPr="00290258" w:rsidRDefault="00707860" w:rsidP="00707860">
            <w:pPr>
              <w:tabs>
                <w:tab w:val="left" w:pos="4140"/>
              </w:tabs>
              <w:rPr>
                <w:rFonts w:ascii="Arial" w:hAnsi="Arial" w:cs="Arial"/>
              </w:rPr>
            </w:pPr>
            <w:r>
              <w:rPr>
                <w:rFonts w:ascii="Arial" w:hAnsi="Arial" w:cs="Arial"/>
              </w:rPr>
              <w:t>Charleston, WV  25304</w:t>
            </w:r>
          </w:p>
          <w:p w:rsidR="00707860" w:rsidRPr="00290258" w:rsidRDefault="00707860" w:rsidP="00707860">
            <w:pPr>
              <w:tabs>
                <w:tab w:val="left" w:pos="4140"/>
              </w:tabs>
              <w:rPr>
                <w:rFonts w:ascii="Arial" w:hAnsi="Arial" w:cs="Arial"/>
              </w:rPr>
            </w:pPr>
            <w:r>
              <w:rPr>
                <w:rFonts w:ascii="Arial" w:hAnsi="Arial" w:cs="Arial"/>
              </w:rPr>
              <w:t>kathy.l.buckley</w:t>
            </w:r>
            <w:r w:rsidRPr="00290258">
              <w:rPr>
                <w:rFonts w:ascii="Arial" w:hAnsi="Arial" w:cs="Arial"/>
              </w:rPr>
              <w:t>@verizon.com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On Behalf of Verizon</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rPr>
            </w:pPr>
            <w:r w:rsidRPr="00290258">
              <w:rPr>
                <w:rFonts w:ascii="Arial" w:hAnsi="Arial" w:cs="Arial"/>
              </w:rPr>
              <w:t>Glenn S. Richards</w:t>
            </w:r>
          </w:p>
          <w:p w:rsidR="00E8796C" w:rsidRPr="00290258" w:rsidRDefault="00E8796C" w:rsidP="00E8796C">
            <w:pPr>
              <w:tabs>
                <w:tab w:val="left" w:pos="4140"/>
              </w:tabs>
              <w:rPr>
                <w:rFonts w:ascii="Arial" w:hAnsi="Arial" w:cs="Arial"/>
              </w:rPr>
            </w:pPr>
            <w:r w:rsidRPr="00290258">
              <w:rPr>
                <w:rFonts w:ascii="Arial" w:hAnsi="Arial" w:cs="Arial"/>
              </w:rPr>
              <w:t xml:space="preserve">Voice </w:t>
            </w:r>
            <w:proofErr w:type="gramStart"/>
            <w:r w:rsidRPr="00290258">
              <w:rPr>
                <w:rFonts w:ascii="Arial" w:hAnsi="Arial" w:cs="Arial"/>
              </w:rPr>
              <w:t>On</w:t>
            </w:r>
            <w:proofErr w:type="gramEnd"/>
            <w:r w:rsidRPr="00290258">
              <w:rPr>
                <w:rFonts w:ascii="Arial" w:hAnsi="Arial" w:cs="Arial"/>
              </w:rPr>
              <w:t xml:space="preserve"> The Net Coalition</w:t>
            </w:r>
          </w:p>
          <w:p w:rsidR="00E8796C" w:rsidRPr="00290258" w:rsidRDefault="00E8796C" w:rsidP="00E8796C">
            <w:pPr>
              <w:tabs>
                <w:tab w:val="left" w:pos="4140"/>
              </w:tabs>
              <w:rPr>
                <w:rFonts w:ascii="Arial" w:hAnsi="Arial" w:cs="Arial"/>
              </w:rPr>
            </w:pPr>
            <w:r w:rsidRPr="00290258">
              <w:rPr>
                <w:rFonts w:ascii="Arial" w:hAnsi="Arial" w:cs="Arial"/>
              </w:rPr>
              <w:t>1200 Seventeenth St., NW</w:t>
            </w:r>
          </w:p>
          <w:p w:rsidR="00E8796C" w:rsidRPr="00290258" w:rsidRDefault="00E8796C" w:rsidP="00E8796C">
            <w:pPr>
              <w:tabs>
                <w:tab w:val="left" w:pos="4140"/>
              </w:tabs>
              <w:rPr>
                <w:rFonts w:ascii="Arial" w:hAnsi="Arial" w:cs="Arial"/>
              </w:rPr>
            </w:pPr>
            <w:r w:rsidRPr="00290258">
              <w:rPr>
                <w:rFonts w:ascii="Arial" w:hAnsi="Arial" w:cs="Arial"/>
              </w:rPr>
              <w:t>Washington, D.C.  20036</w:t>
            </w:r>
          </w:p>
          <w:p w:rsidR="00E8796C" w:rsidRPr="00290258" w:rsidRDefault="00E8796C" w:rsidP="00E8796C">
            <w:pPr>
              <w:tabs>
                <w:tab w:val="left" w:pos="4140"/>
              </w:tabs>
              <w:rPr>
                <w:rFonts w:ascii="Arial" w:hAnsi="Arial" w:cs="Arial"/>
              </w:rPr>
            </w:pPr>
            <w:r w:rsidRPr="00290258">
              <w:rPr>
                <w:rFonts w:ascii="Arial" w:hAnsi="Arial" w:cs="Arial"/>
              </w:rPr>
              <w:t>Glenn.richards@pillsburylaw.com</w:t>
            </w:r>
          </w:p>
          <w:p w:rsidR="00E8796C" w:rsidRPr="00290258" w:rsidRDefault="00E8796C" w:rsidP="00E8796C">
            <w:pPr>
              <w:tabs>
                <w:tab w:val="left" w:pos="4140"/>
              </w:tabs>
              <w:rPr>
                <w:rFonts w:ascii="Arial" w:hAnsi="Arial" w:cs="Arial"/>
              </w:rPr>
            </w:pPr>
          </w:p>
          <w:p w:rsidR="00E8796C" w:rsidRPr="00290258" w:rsidRDefault="00E8796C" w:rsidP="00E8796C">
            <w:pPr>
              <w:tabs>
                <w:tab w:val="left" w:pos="4140"/>
              </w:tabs>
              <w:rPr>
                <w:rFonts w:ascii="Arial" w:hAnsi="Arial" w:cs="Arial"/>
                <w:b/>
              </w:rPr>
            </w:pPr>
            <w:r w:rsidRPr="00290258">
              <w:rPr>
                <w:rFonts w:ascii="Arial" w:hAnsi="Arial" w:cs="Arial"/>
                <w:b/>
              </w:rPr>
              <w:t xml:space="preserve">On Behalf of Voice </w:t>
            </w:r>
            <w:proofErr w:type="gramStart"/>
            <w:r w:rsidRPr="00290258">
              <w:rPr>
                <w:rFonts w:ascii="Arial" w:hAnsi="Arial" w:cs="Arial"/>
                <w:b/>
              </w:rPr>
              <w:t>On</w:t>
            </w:r>
            <w:proofErr w:type="gramEnd"/>
            <w:r w:rsidRPr="00290258">
              <w:rPr>
                <w:rFonts w:ascii="Arial" w:hAnsi="Arial" w:cs="Arial"/>
                <w:b/>
              </w:rPr>
              <w:t xml:space="preserve"> The Net Coalition</w:t>
            </w:r>
          </w:p>
          <w:p w:rsidR="00E8796C" w:rsidRPr="00290258" w:rsidRDefault="00E8796C" w:rsidP="00E8796C">
            <w:pPr>
              <w:tabs>
                <w:tab w:val="left" w:pos="4140"/>
              </w:tabs>
              <w:rPr>
                <w:rFonts w:ascii="Arial" w:hAnsi="Arial" w:cs="Arial"/>
                <w:b/>
              </w:rPr>
            </w:pPr>
          </w:p>
          <w:p w:rsidR="00E8796C" w:rsidRPr="00290258" w:rsidRDefault="00E8796C" w:rsidP="00E8796C">
            <w:pPr>
              <w:tabs>
                <w:tab w:val="left" w:pos="4140"/>
              </w:tabs>
              <w:rPr>
                <w:rFonts w:ascii="Arial" w:hAnsi="Arial" w:cs="Arial"/>
              </w:rPr>
            </w:pPr>
            <w:r w:rsidRPr="00290258">
              <w:rPr>
                <w:rFonts w:ascii="Arial" w:hAnsi="Arial" w:cs="Arial"/>
              </w:rPr>
              <w:t>Jeff Jones</w:t>
            </w:r>
          </w:p>
          <w:p w:rsidR="00E8796C" w:rsidRPr="00290258" w:rsidRDefault="00E8796C" w:rsidP="00E8796C">
            <w:pPr>
              <w:tabs>
                <w:tab w:val="left" w:pos="4140"/>
              </w:tabs>
              <w:rPr>
                <w:rFonts w:ascii="Arial" w:hAnsi="Arial" w:cs="Arial"/>
              </w:rPr>
            </w:pPr>
            <w:r w:rsidRPr="00290258">
              <w:rPr>
                <w:rFonts w:ascii="Arial" w:hAnsi="Arial" w:cs="Arial"/>
              </w:rPr>
              <w:t xml:space="preserve">Jay </w:t>
            </w:r>
            <w:proofErr w:type="spellStart"/>
            <w:r w:rsidRPr="00290258">
              <w:rPr>
                <w:rFonts w:ascii="Arial" w:hAnsi="Arial" w:cs="Arial"/>
              </w:rPr>
              <w:t>Agranoff</w:t>
            </w:r>
            <w:proofErr w:type="spellEnd"/>
          </w:p>
          <w:p w:rsidR="00E8796C" w:rsidRPr="00290258" w:rsidRDefault="00E8796C" w:rsidP="00E8796C">
            <w:pPr>
              <w:tabs>
                <w:tab w:val="left" w:pos="4140"/>
              </w:tabs>
              <w:rPr>
                <w:rFonts w:ascii="Arial" w:hAnsi="Arial" w:cs="Arial"/>
              </w:rPr>
            </w:pPr>
            <w:r w:rsidRPr="00290258">
              <w:rPr>
                <w:rFonts w:ascii="Arial" w:hAnsi="Arial" w:cs="Arial"/>
              </w:rPr>
              <w:t>Attorney Examiners</w:t>
            </w:r>
          </w:p>
          <w:p w:rsidR="00E8796C" w:rsidRPr="00290258" w:rsidRDefault="00E8796C" w:rsidP="00E8796C">
            <w:pPr>
              <w:tabs>
                <w:tab w:val="left" w:pos="4140"/>
              </w:tabs>
              <w:rPr>
                <w:rFonts w:ascii="Arial" w:hAnsi="Arial" w:cs="Arial"/>
              </w:rPr>
            </w:pPr>
            <w:r w:rsidRPr="00290258">
              <w:rPr>
                <w:rFonts w:ascii="Arial" w:hAnsi="Arial" w:cs="Arial"/>
              </w:rPr>
              <w:t>Public Utilities Commission of Ohio</w:t>
            </w:r>
          </w:p>
          <w:p w:rsidR="00E8796C" w:rsidRPr="00290258" w:rsidRDefault="00E8796C" w:rsidP="00E8796C">
            <w:pPr>
              <w:tabs>
                <w:tab w:val="left" w:pos="4140"/>
              </w:tabs>
              <w:rPr>
                <w:rFonts w:ascii="Arial" w:hAnsi="Arial" w:cs="Arial"/>
              </w:rPr>
            </w:pPr>
            <w:r w:rsidRPr="00290258">
              <w:rPr>
                <w:rFonts w:ascii="Arial" w:hAnsi="Arial" w:cs="Arial"/>
              </w:rPr>
              <w:t>180 E. Broad Street</w:t>
            </w:r>
          </w:p>
          <w:p w:rsidR="00E8796C" w:rsidRPr="00290258" w:rsidRDefault="00E8796C" w:rsidP="00E8796C">
            <w:pPr>
              <w:tabs>
                <w:tab w:val="left" w:pos="4140"/>
              </w:tabs>
              <w:rPr>
                <w:rFonts w:ascii="Arial" w:hAnsi="Arial" w:cs="Arial"/>
              </w:rPr>
            </w:pPr>
            <w:r w:rsidRPr="00290258">
              <w:rPr>
                <w:rFonts w:ascii="Arial" w:hAnsi="Arial" w:cs="Arial"/>
              </w:rPr>
              <w:t>Columbus, Ohio 43215</w:t>
            </w:r>
          </w:p>
          <w:p w:rsidR="00E8796C" w:rsidRPr="00290258" w:rsidRDefault="00E8796C" w:rsidP="00E8796C">
            <w:pPr>
              <w:tabs>
                <w:tab w:val="left" w:pos="4140"/>
              </w:tabs>
              <w:rPr>
                <w:rFonts w:ascii="Arial" w:hAnsi="Arial" w:cs="Arial"/>
              </w:rPr>
            </w:pPr>
            <w:r w:rsidRPr="00290258">
              <w:rPr>
                <w:rFonts w:ascii="Arial" w:hAnsi="Arial" w:cs="Arial"/>
              </w:rPr>
              <w:t>Jeffrey.jones@puc.state.oh.us</w:t>
            </w:r>
          </w:p>
          <w:p w:rsidR="00E8796C" w:rsidRPr="004527F4" w:rsidRDefault="00E8796C" w:rsidP="00E8796C">
            <w:pPr>
              <w:tabs>
                <w:tab w:val="left" w:pos="4140"/>
              </w:tabs>
              <w:rPr>
                <w:rFonts w:ascii="Arial" w:hAnsi="Arial" w:cs="Arial"/>
              </w:rPr>
            </w:pPr>
            <w:r w:rsidRPr="00290258">
              <w:rPr>
                <w:rFonts w:ascii="Arial" w:hAnsi="Arial" w:cs="Arial"/>
              </w:rPr>
              <w:t>Jay.agranoff@puc.state.oh.us</w:t>
            </w:r>
          </w:p>
          <w:p w:rsidR="00E8796C" w:rsidRDefault="00E8796C" w:rsidP="00D37F6F">
            <w:pPr>
              <w:tabs>
                <w:tab w:val="left" w:pos="4140"/>
              </w:tabs>
              <w:rPr>
                <w:rFonts w:ascii="Arial" w:hAnsi="Arial" w:cs="Arial"/>
              </w:rPr>
            </w:pPr>
          </w:p>
          <w:p w:rsidR="005B18B8" w:rsidRDefault="005B18B8" w:rsidP="00D37F6F">
            <w:pPr>
              <w:tabs>
                <w:tab w:val="left" w:pos="4140"/>
              </w:tabs>
              <w:rPr>
                <w:rFonts w:ascii="Arial" w:hAnsi="Arial" w:cs="Arial"/>
              </w:rPr>
            </w:pPr>
          </w:p>
        </w:tc>
      </w:tr>
    </w:tbl>
    <w:p w:rsidR="00E8796C" w:rsidRDefault="00E8796C" w:rsidP="00D37F6F">
      <w:pPr>
        <w:tabs>
          <w:tab w:val="left" w:pos="4140"/>
        </w:tabs>
        <w:rPr>
          <w:rFonts w:ascii="Arial" w:hAnsi="Arial" w:cs="Arial"/>
        </w:rPr>
      </w:pPr>
    </w:p>
    <w:p w:rsidR="00E8796C" w:rsidRDefault="00E8796C" w:rsidP="00D37F6F">
      <w:pPr>
        <w:tabs>
          <w:tab w:val="left" w:pos="4140"/>
        </w:tabs>
        <w:rPr>
          <w:rFonts w:ascii="Arial" w:hAnsi="Arial" w:cs="Arial"/>
        </w:rPr>
      </w:pPr>
    </w:p>
    <w:sectPr w:rsidR="00E8796C" w:rsidSect="00E8796C">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FE" w:rsidRDefault="00783DFE">
      <w:r>
        <w:separator/>
      </w:r>
    </w:p>
  </w:endnote>
  <w:endnote w:type="continuationSeparator" w:id="0">
    <w:p w:rsidR="00783DFE" w:rsidRDefault="0078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Default="00783DFE">
    <w:pPr>
      <w:pStyle w:val="Footer"/>
    </w:pPr>
    <w:r>
      <w:rPr>
        <w:noProof/>
        <w:sz w:val="16"/>
      </w:rPr>
      <w:t>{C30194:3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Pr="008D53AC" w:rsidRDefault="00B21B8E" w:rsidP="008D53AC">
    <w:pPr>
      <w:pStyle w:val="Footer"/>
    </w:pPr>
    <w:r w:rsidRPr="00B21B8E">
      <w:rPr>
        <w:noProof/>
        <w:vanish/>
        <w:sz w:val="16"/>
      </w:rPr>
      <w:t>{</w:t>
    </w:r>
    <w:r w:rsidRPr="00B21B8E">
      <w:rPr>
        <w:noProof/>
        <w:sz w:val="16"/>
      </w:rPr>
      <w:t>C0104491:2</w:t>
    </w:r>
    <w:r w:rsidRPr="00B21B8E">
      <w:rPr>
        <w:noProof/>
        <w:vanish/>
        <w:sz w:val="16"/>
      </w:rPr>
      <w:t>}</w:t>
    </w:r>
    <w:r w:rsidR="008D53AC">
      <w:rPr>
        <w:noProof/>
        <w:sz w:val="16"/>
      </w:rPr>
      <w:tab/>
    </w:r>
    <w:r w:rsidR="00164BCC" w:rsidRPr="008D53AC">
      <w:rPr>
        <w:noProof/>
        <w:sz w:val="16"/>
      </w:rPr>
      <w:t>C0104491:2</w:t>
    </w:r>
    <w:r w:rsidR="00783DFE" w:rsidRPr="008D53A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Pr="00146F57" w:rsidRDefault="00164BCC" w:rsidP="00146F57">
    <w:pPr>
      <w:pStyle w:val="Footer"/>
    </w:pPr>
    <w:r w:rsidRPr="00146F57">
      <w:rPr>
        <w:noProof/>
        <w:sz w:val="16"/>
      </w:rPr>
      <w:t>C0104491:2</w:t>
    </w:r>
    <w:r w:rsidR="00783DFE" w:rsidRPr="00146F5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Pr="00146F57" w:rsidRDefault="00164BCC" w:rsidP="00146F57">
    <w:pPr>
      <w:pStyle w:val="Footer"/>
    </w:pPr>
    <w:r w:rsidRPr="00146F57">
      <w:rPr>
        <w:noProof/>
        <w:sz w:val="16"/>
      </w:rPr>
      <w:t>C0104491:2</w:t>
    </w:r>
    <w:r w:rsidR="00783DFE" w:rsidRPr="00146F57">
      <w:tab/>
    </w:r>
    <w:sdt>
      <w:sdtPr>
        <w:id w:val="-384185486"/>
        <w:docPartObj>
          <w:docPartGallery w:val="Page Numbers (Bottom of Page)"/>
          <w:docPartUnique/>
        </w:docPartObj>
      </w:sdtPr>
      <w:sdtEndPr>
        <w:rPr>
          <w:noProof/>
        </w:rPr>
      </w:sdtEndPr>
      <w:sdtContent>
        <w:r w:rsidR="00783DFE" w:rsidRPr="00146F57">
          <w:fldChar w:fldCharType="begin"/>
        </w:r>
        <w:r w:rsidR="00783DFE" w:rsidRPr="00146F57">
          <w:instrText xml:space="preserve"> PAGE   \* MERGEFORMAT </w:instrText>
        </w:r>
        <w:r w:rsidR="00783DFE" w:rsidRPr="00146F57">
          <w:fldChar w:fldCharType="separate"/>
        </w:r>
        <w:r w:rsidR="003A5E00">
          <w:rPr>
            <w:noProof/>
          </w:rPr>
          <w:t>3</w:t>
        </w:r>
        <w:r w:rsidR="00783DFE" w:rsidRPr="00146F57">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Pr="00146F57" w:rsidRDefault="00164BCC" w:rsidP="00146F57">
    <w:pPr>
      <w:pStyle w:val="Footer"/>
    </w:pPr>
    <w:r w:rsidRPr="00146F57">
      <w:rPr>
        <w:noProof/>
        <w:sz w:val="16"/>
      </w:rPr>
      <w:t>C0104491:2</w:t>
    </w:r>
    <w:r w:rsidR="00783DFE" w:rsidRPr="00146F5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FE" w:rsidRDefault="00783DFE">
      <w:pPr>
        <w:rPr>
          <w:noProof/>
        </w:rPr>
      </w:pPr>
      <w:r>
        <w:rPr>
          <w:noProof/>
        </w:rPr>
        <w:separator/>
      </w:r>
    </w:p>
  </w:footnote>
  <w:footnote w:type="continuationSeparator" w:id="0">
    <w:p w:rsidR="00783DFE" w:rsidRDefault="00783DFE">
      <w:r>
        <w:continuationSeparator/>
      </w:r>
    </w:p>
  </w:footnote>
  <w:footnote w:id="1">
    <w:p w:rsidR="00783DFE" w:rsidRDefault="00783DFE" w:rsidP="008D53AC">
      <w:pPr>
        <w:pStyle w:val="FootnoteText"/>
        <w:spacing w:after="120"/>
        <w:jc w:val="both"/>
      </w:pPr>
      <w:r>
        <w:rPr>
          <w:rStyle w:val="FootnoteReference"/>
        </w:rPr>
        <w:footnoteRef/>
      </w:r>
      <w:r>
        <w:t xml:space="preserve"> Southeastern Ohio Legal Services and the </w:t>
      </w:r>
      <w:r w:rsidR="00767D9C">
        <w:t>L</w:t>
      </w:r>
      <w:r>
        <w:t>egal Aid Society of Southwest Ohio LLC also were parties to the prior application for rehearing of OCC that the Commission addressed in the Fourth Entry on Rehearing.  Application for Rehearing by Edgemont Neighborhood Coalition, Legal Aid Society of Southwest Ohio LLC, The Office of the Ohio Consumers’ Counsel, Ohio Poverty Law Center, Pro Services, Inc., and Southeastern Ohio Legal Services (Dec. 30, 2016).</w:t>
      </w:r>
    </w:p>
  </w:footnote>
  <w:footnote w:id="2">
    <w:p w:rsidR="00783DFE" w:rsidRDefault="00783DFE" w:rsidP="00562B01">
      <w:pPr>
        <w:pStyle w:val="FootnoteText"/>
        <w:jc w:val="both"/>
      </w:pPr>
      <w:r>
        <w:rPr>
          <w:rStyle w:val="FootnoteReference"/>
        </w:rPr>
        <w:footnoteRef/>
      </w:r>
      <w:r>
        <w:t xml:space="preserve"> OCC does not define what it means by “process.”  Since the rule provides for notification that then triggers the period during which a customer may petition the Commission and the Commission may consider a report from the related collaborative process, it is assumed that that is the “process” that OCC is referring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Default="00783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E" w:rsidRPr="009674C4" w:rsidRDefault="00783DFE" w:rsidP="00967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29E"/>
    <w:multiLevelType w:val="hybridMultilevel"/>
    <w:tmpl w:val="272E87B0"/>
    <w:lvl w:ilvl="0" w:tplc="BCBE74E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71208"/>
    <w:multiLevelType w:val="multilevel"/>
    <w:tmpl w:val="95D69D4E"/>
    <w:lvl w:ilvl="0">
      <w:start w:val="1"/>
      <w:numFmt w:val="upperLetter"/>
      <w:lvlText w:val="%1."/>
      <w:lvlJc w:val="left"/>
      <w:pPr>
        <w:ind w:left="360" w:hanging="360"/>
      </w:pPr>
      <w:rPr>
        <w:rFonts w:hint="default"/>
        <w:sz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683347"/>
    <w:multiLevelType w:val="multilevel"/>
    <w:tmpl w:val="9DC29526"/>
    <w:lvl w:ilvl="0">
      <w:start w:val="1"/>
      <w:numFmt w:val="upperRoman"/>
      <w:lvlText w:val="%1."/>
      <w:lvlJc w:val="left"/>
      <w:pPr>
        <w:ind w:left="360" w:hanging="360"/>
      </w:pPr>
      <w:rPr>
        <w:rFonts w:hint="default"/>
        <w:sz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9E4304"/>
    <w:multiLevelType w:val="hybridMultilevel"/>
    <w:tmpl w:val="D0E2FDF4"/>
    <w:lvl w:ilvl="0" w:tplc="ED8EE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B3EE0"/>
    <w:multiLevelType w:val="multilevel"/>
    <w:tmpl w:val="89701214"/>
    <w:lvl w:ilvl="0">
      <w:start w:val="1"/>
      <w:numFmt w:val="upperRoman"/>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8353DB"/>
    <w:multiLevelType w:val="multilevel"/>
    <w:tmpl w:val="D09EFB68"/>
    <w:lvl w:ilvl="0">
      <w:start w:val="1"/>
      <w:numFmt w:val="upperLetter"/>
      <w:lvlText w:val="%1."/>
      <w:lvlJc w:val="left"/>
      <w:pPr>
        <w:ind w:left="360" w:hanging="360"/>
      </w:pPr>
      <w:rPr>
        <w:rFonts w:hint="default"/>
        <w:sz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75716E4"/>
    <w:multiLevelType w:val="multilevel"/>
    <w:tmpl w:val="89701214"/>
    <w:lvl w:ilvl="0">
      <w:start w:val="1"/>
      <w:numFmt w:val="upperRoman"/>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4"/>
  </w:num>
  <w:num w:numId="4">
    <w:abstractNumId w:val="0"/>
  </w:num>
  <w:num w:numId="5">
    <w:abstractNumId w:val="6"/>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BC"/>
    <w:rsid w:val="00001C38"/>
    <w:rsid w:val="000063C3"/>
    <w:rsid w:val="00021581"/>
    <w:rsid w:val="00023AB7"/>
    <w:rsid w:val="00025868"/>
    <w:rsid w:val="00044125"/>
    <w:rsid w:val="0005352F"/>
    <w:rsid w:val="000643BC"/>
    <w:rsid w:val="00090048"/>
    <w:rsid w:val="00097562"/>
    <w:rsid w:val="000A3041"/>
    <w:rsid w:val="000A6912"/>
    <w:rsid w:val="000B2162"/>
    <w:rsid w:val="000E6816"/>
    <w:rsid w:val="00114FD5"/>
    <w:rsid w:val="0014345E"/>
    <w:rsid w:val="00145A9D"/>
    <w:rsid w:val="00146F57"/>
    <w:rsid w:val="00164BCC"/>
    <w:rsid w:val="0019259B"/>
    <w:rsid w:val="00194E48"/>
    <w:rsid w:val="001A6D76"/>
    <w:rsid w:val="001B7FEA"/>
    <w:rsid w:val="001D333B"/>
    <w:rsid w:val="00216BDD"/>
    <w:rsid w:val="0022425D"/>
    <w:rsid w:val="0022697A"/>
    <w:rsid w:val="00233D2E"/>
    <w:rsid w:val="00260A6D"/>
    <w:rsid w:val="0027579D"/>
    <w:rsid w:val="00290258"/>
    <w:rsid w:val="002A4A10"/>
    <w:rsid w:val="002A6D27"/>
    <w:rsid w:val="002B2EA7"/>
    <w:rsid w:val="002D4BB0"/>
    <w:rsid w:val="002D5B69"/>
    <w:rsid w:val="002E20CF"/>
    <w:rsid w:val="002F63BE"/>
    <w:rsid w:val="00321BC1"/>
    <w:rsid w:val="00387E44"/>
    <w:rsid w:val="00395F3F"/>
    <w:rsid w:val="003A5E00"/>
    <w:rsid w:val="003E39E1"/>
    <w:rsid w:val="003F0CCF"/>
    <w:rsid w:val="003F709A"/>
    <w:rsid w:val="00417513"/>
    <w:rsid w:val="00430380"/>
    <w:rsid w:val="004343C2"/>
    <w:rsid w:val="00462106"/>
    <w:rsid w:val="00467309"/>
    <w:rsid w:val="00471809"/>
    <w:rsid w:val="004830F4"/>
    <w:rsid w:val="00487A9C"/>
    <w:rsid w:val="00492C66"/>
    <w:rsid w:val="004B1EB0"/>
    <w:rsid w:val="004B4B74"/>
    <w:rsid w:val="004D08D4"/>
    <w:rsid w:val="00513375"/>
    <w:rsid w:val="0051795D"/>
    <w:rsid w:val="00562B01"/>
    <w:rsid w:val="00592953"/>
    <w:rsid w:val="00593F8A"/>
    <w:rsid w:val="005B18B8"/>
    <w:rsid w:val="005C1A30"/>
    <w:rsid w:val="005E2CD9"/>
    <w:rsid w:val="005E55DA"/>
    <w:rsid w:val="00642DEC"/>
    <w:rsid w:val="006531CE"/>
    <w:rsid w:val="00653CA3"/>
    <w:rsid w:val="00654E96"/>
    <w:rsid w:val="0066290F"/>
    <w:rsid w:val="006732B5"/>
    <w:rsid w:val="006744B4"/>
    <w:rsid w:val="006834D0"/>
    <w:rsid w:val="00684A7A"/>
    <w:rsid w:val="00695649"/>
    <w:rsid w:val="006A42B9"/>
    <w:rsid w:val="006A4685"/>
    <w:rsid w:val="006F672F"/>
    <w:rsid w:val="0070143D"/>
    <w:rsid w:val="00707860"/>
    <w:rsid w:val="00761EF3"/>
    <w:rsid w:val="00767D9C"/>
    <w:rsid w:val="00783DFE"/>
    <w:rsid w:val="0079556D"/>
    <w:rsid w:val="007A0A6F"/>
    <w:rsid w:val="007A7DDB"/>
    <w:rsid w:val="007D6311"/>
    <w:rsid w:val="007E20A0"/>
    <w:rsid w:val="007E3D54"/>
    <w:rsid w:val="007E63B5"/>
    <w:rsid w:val="0080696D"/>
    <w:rsid w:val="00815167"/>
    <w:rsid w:val="00820F6B"/>
    <w:rsid w:val="00822960"/>
    <w:rsid w:val="008340D8"/>
    <w:rsid w:val="00844D1A"/>
    <w:rsid w:val="0085387F"/>
    <w:rsid w:val="008608D3"/>
    <w:rsid w:val="008752D4"/>
    <w:rsid w:val="00884234"/>
    <w:rsid w:val="00894C08"/>
    <w:rsid w:val="008D53AC"/>
    <w:rsid w:val="008E21D7"/>
    <w:rsid w:val="008E21DB"/>
    <w:rsid w:val="00907654"/>
    <w:rsid w:val="00922D25"/>
    <w:rsid w:val="00924E40"/>
    <w:rsid w:val="0093675E"/>
    <w:rsid w:val="009505ED"/>
    <w:rsid w:val="00962E5A"/>
    <w:rsid w:val="009674C4"/>
    <w:rsid w:val="00972EF2"/>
    <w:rsid w:val="00976215"/>
    <w:rsid w:val="009A4BF2"/>
    <w:rsid w:val="009A5D2F"/>
    <w:rsid w:val="009B3C15"/>
    <w:rsid w:val="009D0774"/>
    <w:rsid w:val="00A03EF8"/>
    <w:rsid w:val="00A0504F"/>
    <w:rsid w:val="00A13A48"/>
    <w:rsid w:val="00A13B70"/>
    <w:rsid w:val="00A214FE"/>
    <w:rsid w:val="00A2550A"/>
    <w:rsid w:val="00A50643"/>
    <w:rsid w:val="00A535B0"/>
    <w:rsid w:val="00A54EBE"/>
    <w:rsid w:val="00A675D3"/>
    <w:rsid w:val="00A84FCC"/>
    <w:rsid w:val="00AA1572"/>
    <w:rsid w:val="00AB4218"/>
    <w:rsid w:val="00AC60B1"/>
    <w:rsid w:val="00AD1A69"/>
    <w:rsid w:val="00AD3D9F"/>
    <w:rsid w:val="00AD75D7"/>
    <w:rsid w:val="00AE22A9"/>
    <w:rsid w:val="00AF4C21"/>
    <w:rsid w:val="00B03FEF"/>
    <w:rsid w:val="00B15212"/>
    <w:rsid w:val="00B21B8E"/>
    <w:rsid w:val="00B25659"/>
    <w:rsid w:val="00B35168"/>
    <w:rsid w:val="00B35FDA"/>
    <w:rsid w:val="00B45B1F"/>
    <w:rsid w:val="00B4750B"/>
    <w:rsid w:val="00B50108"/>
    <w:rsid w:val="00B5452D"/>
    <w:rsid w:val="00B557E3"/>
    <w:rsid w:val="00B932C6"/>
    <w:rsid w:val="00B95BF2"/>
    <w:rsid w:val="00B9791E"/>
    <w:rsid w:val="00BA1417"/>
    <w:rsid w:val="00BA49E7"/>
    <w:rsid w:val="00BF5ED0"/>
    <w:rsid w:val="00C50BE4"/>
    <w:rsid w:val="00C81C99"/>
    <w:rsid w:val="00CA3E6F"/>
    <w:rsid w:val="00CA4406"/>
    <w:rsid w:val="00CA7D66"/>
    <w:rsid w:val="00CB05BC"/>
    <w:rsid w:val="00CB20E6"/>
    <w:rsid w:val="00CC67C5"/>
    <w:rsid w:val="00CC6C53"/>
    <w:rsid w:val="00CF01F0"/>
    <w:rsid w:val="00CF48CC"/>
    <w:rsid w:val="00CF5EC8"/>
    <w:rsid w:val="00D21538"/>
    <w:rsid w:val="00D37F6F"/>
    <w:rsid w:val="00D40FF8"/>
    <w:rsid w:val="00D70924"/>
    <w:rsid w:val="00D8374D"/>
    <w:rsid w:val="00D87F89"/>
    <w:rsid w:val="00D97029"/>
    <w:rsid w:val="00DB768E"/>
    <w:rsid w:val="00DC1009"/>
    <w:rsid w:val="00DF08CC"/>
    <w:rsid w:val="00DF4AFB"/>
    <w:rsid w:val="00E044FD"/>
    <w:rsid w:val="00E06E0B"/>
    <w:rsid w:val="00E4192C"/>
    <w:rsid w:val="00E75A1C"/>
    <w:rsid w:val="00E7695A"/>
    <w:rsid w:val="00E8796C"/>
    <w:rsid w:val="00E92887"/>
    <w:rsid w:val="00EA2A51"/>
    <w:rsid w:val="00EB3DB7"/>
    <w:rsid w:val="00EF0DA1"/>
    <w:rsid w:val="00F04A95"/>
    <w:rsid w:val="00F12449"/>
    <w:rsid w:val="00F172D4"/>
    <w:rsid w:val="00F20794"/>
    <w:rsid w:val="00F3203B"/>
    <w:rsid w:val="00F34528"/>
    <w:rsid w:val="00F42B07"/>
    <w:rsid w:val="00F67107"/>
    <w:rsid w:val="00F73C64"/>
    <w:rsid w:val="00F82094"/>
    <w:rsid w:val="00F90D9F"/>
    <w:rsid w:val="00FA0E82"/>
    <w:rsid w:val="00FB4269"/>
    <w:rsid w:val="00FD42DC"/>
    <w:rsid w:val="00FE11F8"/>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33F3B6B"/>
  <w15:chartTrackingRefBased/>
  <w15:docId w15:val="{550DA4BD-BDEC-4C7F-A3A9-7598990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jc w:val="center"/>
      <w:outlineLvl w:val="0"/>
    </w:pPr>
    <w:rPr>
      <w:rFonts w:ascii="Arial" w:hAnsi="Arial"/>
      <w:b/>
      <w:bCs/>
      <w:sz w:val="28"/>
    </w:rPr>
  </w:style>
  <w:style w:type="paragraph" w:styleId="Heading2">
    <w:name w:val="heading 2"/>
    <w:basedOn w:val="Normal"/>
    <w:next w:val="Normal"/>
    <w:link w:val="Heading2Char"/>
    <w:qFormat/>
    <w:pPr>
      <w:keepNext/>
      <w:jc w:val="center"/>
      <w:outlineLvl w:val="1"/>
    </w:pPr>
    <w:rPr>
      <w:rFonts w:ascii="Arial" w:hAnsi="Arial"/>
      <w:b/>
      <w:bCs/>
    </w:rPr>
  </w:style>
  <w:style w:type="paragraph" w:styleId="Heading4">
    <w:name w:val="heading 4"/>
    <w:basedOn w:val="Normal"/>
    <w:next w:val="Normal"/>
    <w:link w:val="Heading4Char"/>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Times New Roman"/>
      <w:b/>
      <w:bCs/>
      <w:sz w:val="28"/>
      <w:szCs w:val="24"/>
    </w:rPr>
  </w:style>
  <w:style w:type="character" w:customStyle="1" w:styleId="Heading2Char">
    <w:name w:val="Heading 2 Char"/>
    <w:link w:val="Heading2"/>
    <w:rPr>
      <w:rFonts w:ascii="Arial" w:eastAsia="Times New Roman" w:hAnsi="Arial" w:cs="Times New Roman"/>
      <w:b/>
      <w:bCs/>
      <w:sz w:val="24"/>
      <w:szCs w:val="24"/>
    </w:rPr>
  </w:style>
  <w:style w:type="character" w:customStyle="1" w:styleId="Heading4Char">
    <w:name w:val="Heading 4 Char"/>
    <w:link w:val="Heading4"/>
    <w:rPr>
      <w:rFonts w:ascii="Times New Roman" w:eastAsia="Times New Roman" w:hAnsi="Times New Roman" w:cs="Times New Roman"/>
      <w:b/>
      <w:bCs/>
      <w:sz w:val="28"/>
      <w:szCs w:val="28"/>
    </w:rPr>
  </w:style>
  <w:style w:type="paragraph" w:styleId="BodyText">
    <w:name w:val="Body Text"/>
    <w:basedOn w:val="Normal"/>
    <w:link w:val="BodyTextChar"/>
    <w:pPr>
      <w:jc w:val="both"/>
    </w:pPr>
    <w:rPr>
      <w:rFonts w:ascii="Arial" w:hAnsi="Arial"/>
    </w:rPr>
  </w:style>
  <w:style w:type="character" w:customStyle="1" w:styleId="BodyTextChar">
    <w:name w:val="Body Text Char"/>
    <w:link w:val="BodyText"/>
    <w:rPr>
      <w:rFonts w:ascii="Arial" w:eastAsia="Times New Roman" w:hAnsi="Arial" w:cs="Times New Roman"/>
      <w:sz w:val="24"/>
      <w:szCs w:val="24"/>
    </w:rPr>
  </w:style>
  <w:style w:type="paragraph" w:styleId="BodyText3">
    <w:name w:val="Body Text 3"/>
    <w:basedOn w:val="Normal"/>
    <w:link w:val="BodyText3Char"/>
    <w:rPr>
      <w:b/>
      <w:szCs w:val="20"/>
    </w:rPr>
  </w:style>
  <w:style w:type="character" w:customStyle="1" w:styleId="BodyText3Char">
    <w:name w:val="Body Text 3 Char"/>
    <w:link w:val="BodyText3"/>
    <w:rPr>
      <w:rFonts w:ascii="Times New Roman" w:eastAsia="Times New Roman" w:hAnsi="Times New Roman" w:cs="Times New Roman"/>
      <w:b/>
      <w:sz w:val="24"/>
      <w:szCs w:val="20"/>
    </w:rPr>
  </w:style>
  <w:style w:type="paragraph" w:styleId="Footer">
    <w:name w:val="footer"/>
    <w:basedOn w:val="Normal"/>
    <w:link w:val="FooterChar"/>
    <w:uiPriority w:val="99"/>
    <w:pPr>
      <w:tabs>
        <w:tab w:val="center" w:pos="4320"/>
        <w:tab w:val="right" w:pos="8640"/>
      </w:tabs>
    </w:pPr>
    <w:rPr>
      <w:rFonts w:ascii="Arial" w:hAnsi="Arial"/>
    </w:rPr>
  </w:style>
  <w:style w:type="character" w:customStyle="1" w:styleId="FooterChar">
    <w:name w:val="Footer Char"/>
    <w:link w:val="Footer"/>
    <w:uiPriority w:val="99"/>
    <w:rPr>
      <w:rFonts w:ascii="Arial" w:eastAsia="Times New Roman" w:hAnsi="Arial"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rFonts w:ascii="Arial" w:hAnsi="Arial"/>
      <w:sz w:val="20"/>
      <w:szCs w:val="20"/>
    </w:rPr>
  </w:style>
  <w:style w:type="character" w:customStyle="1" w:styleId="FootnoteTextChar">
    <w:name w:val="Footnote Text Char"/>
    <w:link w:val="FootnoteText"/>
    <w:semiHidden/>
    <w:rPr>
      <w:rFonts w:ascii="Arial" w:eastAsia="Times New Roman" w:hAnsi="Arial"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Title">
    <w:name w:val="Title"/>
    <w:basedOn w:val="Normal"/>
    <w:link w:val="TitleChar"/>
    <w:qFormat/>
    <w:pPr>
      <w:jc w:val="center"/>
    </w:pPr>
    <w:rPr>
      <w:rFonts w:ascii="Arial" w:hAnsi="Arial"/>
      <w:b/>
      <w:szCs w:val="20"/>
    </w:rPr>
  </w:style>
  <w:style w:type="character" w:customStyle="1" w:styleId="TitleChar">
    <w:name w:val="Title Char"/>
    <w:link w:val="Title"/>
    <w:rPr>
      <w:rFonts w:ascii="Arial" w:eastAsia="Times New Roman" w:hAnsi="Arial" w:cs="Times New Roman"/>
      <w:b/>
      <w:sz w:val="24"/>
      <w:szCs w:val="20"/>
    </w:rPr>
  </w:style>
  <w:style w:type="paragraph" w:styleId="BodyTextIndent">
    <w:name w:val="Body Text Indent"/>
    <w:basedOn w:val="Normal"/>
    <w:link w:val="BodyTextIndentChar"/>
    <w:pPr>
      <w:spacing w:after="120"/>
      <w:ind w:left="360"/>
    </w:pPr>
    <w:rPr>
      <w:rFonts w:ascii="Arial" w:hAnsi="Arial" w:cs="Arial"/>
    </w:rPr>
  </w:style>
  <w:style w:type="character" w:customStyle="1" w:styleId="BodyTextIndentChar">
    <w:name w:val="Body Text Indent Char"/>
    <w:link w:val="BodyTextIndent"/>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link w:val="BodyTextIndent2"/>
    <w:uiPriority w:val="99"/>
    <w:semiHidden/>
    <w:rPr>
      <w:rFonts w:ascii="Times New Roman" w:eastAsia="Times New Roman" w:hAnsi="Times New Roman" w:cs="Times New Roman"/>
      <w:sz w:val="24"/>
      <w:szCs w:val="24"/>
    </w:rPr>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rPr>
  </w:style>
  <w:style w:type="paragraph" w:customStyle="1" w:styleId="InsideAddress">
    <w:name w:val="Inside Address"/>
    <w:basedOn w:val="Normal"/>
    <w:uiPriority w:val="99"/>
    <w:rPr>
      <w:rFonts w:ascii="Times" w:eastAsia="Calibri" w:hAnsi="Times"/>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8B"/>
      <w:u w:val="single"/>
    </w:rPr>
  </w:style>
  <w:style w:type="character" w:customStyle="1" w:styleId="groupheading5">
    <w:name w:val="groupheading5"/>
    <w:rPr>
      <w:rFonts w:ascii="Verdana" w:hAnsi="Verdana" w:hint="default"/>
      <w:b/>
      <w:bCs/>
      <w:sz w:val="19"/>
      <w:szCs w:val="19"/>
    </w:rPr>
  </w:style>
  <w:style w:type="character" w:customStyle="1" w:styleId="informationalsmall4">
    <w:name w:val="informationalsmall4"/>
    <w:rPr>
      <w:rFonts w:ascii="Verdana" w:hAnsi="Verdana" w:hint="default"/>
      <w:sz w:val="14"/>
      <w:szCs w:val="14"/>
    </w:rPr>
  </w:style>
  <w:style w:type="character" w:styleId="CommentReference">
    <w:name w:val="annotation reference"/>
    <w:uiPriority w:val="99"/>
    <w:semiHidden/>
    <w:unhideWhenUsed/>
    <w:rsid w:val="005E2CD9"/>
    <w:rPr>
      <w:sz w:val="16"/>
      <w:szCs w:val="16"/>
    </w:rPr>
  </w:style>
  <w:style w:type="paragraph" w:styleId="CommentText">
    <w:name w:val="annotation text"/>
    <w:basedOn w:val="Normal"/>
    <w:link w:val="CommentTextChar"/>
    <w:uiPriority w:val="99"/>
    <w:semiHidden/>
    <w:unhideWhenUsed/>
    <w:rsid w:val="005E2CD9"/>
    <w:rPr>
      <w:sz w:val="20"/>
      <w:szCs w:val="20"/>
    </w:rPr>
  </w:style>
  <w:style w:type="character" w:customStyle="1" w:styleId="CommentTextChar">
    <w:name w:val="Comment Text Char"/>
    <w:link w:val="CommentText"/>
    <w:uiPriority w:val="99"/>
    <w:semiHidden/>
    <w:rsid w:val="005E2CD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2CD9"/>
    <w:rPr>
      <w:b/>
      <w:bCs/>
    </w:rPr>
  </w:style>
  <w:style w:type="character" w:customStyle="1" w:styleId="CommentSubjectChar">
    <w:name w:val="Comment Subject Char"/>
    <w:link w:val="CommentSubject"/>
    <w:uiPriority w:val="99"/>
    <w:semiHidden/>
    <w:rsid w:val="005E2CD9"/>
    <w:rPr>
      <w:rFonts w:ascii="Times New Roman" w:eastAsia="Times New Roman" w:hAnsi="Times New Roman"/>
      <w:b/>
      <w:bCs/>
    </w:rPr>
  </w:style>
  <w:style w:type="character" w:styleId="UnresolvedMention">
    <w:name w:val="Unresolved Mention"/>
    <w:uiPriority w:val="99"/>
    <w:semiHidden/>
    <w:unhideWhenUsed/>
    <w:rsid w:val="0022697A"/>
    <w:rPr>
      <w:color w:val="808080"/>
      <w:shd w:val="clear" w:color="auto" w:fill="E6E6E6"/>
    </w:rPr>
  </w:style>
  <w:style w:type="character" w:styleId="FollowedHyperlink">
    <w:name w:val="FollowedHyperlink"/>
    <w:basedOn w:val="DefaultParagraphFont"/>
    <w:uiPriority w:val="99"/>
    <w:semiHidden/>
    <w:unhideWhenUsed/>
    <w:rsid w:val="00B03FEF"/>
    <w:rPr>
      <w:color w:val="954F72" w:themeColor="followedHyperlink"/>
      <w:u w:val="single"/>
    </w:rPr>
  </w:style>
  <w:style w:type="table" w:styleId="TableGrid">
    <w:name w:val="Table Grid"/>
    <w:basedOn w:val="TableNormal"/>
    <w:uiPriority w:val="59"/>
    <w:rsid w:val="00E8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6835">
      <w:bodyDiv w:val="1"/>
      <w:marLeft w:val="0"/>
      <w:marRight w:val="0"/>
      <w:marTop w:val="0"/>
      <w:marBottom w:val="0"/>
      <w:divBdr>
        <w:top w:val="none" w:sz="0" w:space="0" w:color="auto"/>
        <w:left w:val="none" w:sz="0" w:space="0" w:color="auto"/>
        <w:bottom w:val="none" w:sz="0" w:space="0" w:color="auto"/>
        <w:right w:val="none" w:sz="0" w:space="0" w:color="auto"/>
      </w:divBdr>
      <w:divsChild>
        <w:div w:id="90244436">
          <w:marLeft w:val="0"/>
          <w:marRight w:val="-5040"/>
          <w:marTop w:val="0"/>
          <w:marBottom w:val="0"/>
          <w:divBdr>
            <w:top w:val="none" w:sz="0" w:space="0" w:color="auto"/>
            <w:left w:val="none" w:sz="0" w:space="0" w:color="auto"/>
            <w:bottom w:val="none" w:sz="0" w:space="0" w:color="auto"/>
            <w:right w:val="none" w:sz="0" w:space="0" w:color="auto"/>
          </w:divBdr>
          <w:divsChild>
            <w:div w:id="2024361519">
              <w:marLeft w:val="0"/>
              <w:marRight w:val="5040"/>
              <w:marTop w:val="0"/>
              <w:marBottom w:val="0"/>
              <w:divBdr>
                <w:top w:val="none" w:sz="0" w:space="0" w:color="auto"/>
                <w:left w:val="none" w:sz="0" w:space="0" w:color="auto"/>
                <w:bottom w:val="none" w:sz="0" w:space="0" w:color="auto"/>
                <w:right w:val="none" w:sz="0" w:space="0" w:color="auto"/>
              </w:divBdr>
              <w:divsChild>
                <w:div w:id="13180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158">
      <w:bodyDiv w:val="1"/>
      <w:marLeft w:val="0"/>
      <w:marRight w:val="0"/>
      <w:marTop w:val="0"/>
      <w:marBottom w:val="0"/>
      <w:divBdr>
        <w:top w:val="none" w:sz="0" w:space="0" w:color="auto"/>
        <w:left w:val="none" w:sz="0" w:space="0" w:color="auto"/>
        <w:bottom w:val="none" w:sz="0" w:space="0" w:color="auto"/>
        <w:right w:val="none" w:sz="0" w:space="0" w:color="auto"/>
      </w:divBdr>
      <w:divsChild>
        <w:div w:id="551617616">
          <w:marLeft w:val="0"/>
          <w:marRight w:val="-5040"/>
          <w:marTop w:val="0"/>
          <w:marBottom w:val="0"/>
          <w:divBdr>
            <w:top w:val="none" w:sz="0" w:space="0" w:color="auto"/>
            <w:left w:val="none" w:sz="0" w:space="0" w:color="auto"/>
            <w:bottom w:val="none" w:sz="0" w:space="0" w:color="auto"/>
            <w:right w:val="none" w:sz="0" w:space="0" w:color="auto"/>
          </w:divBdr>
          <w:divsChild>
            <w:div w:id="1695232147">
              <w:marLeft w:val="0"/>
              <w:marRight w:val="5040"/>
              <w:marTop w:val="0"/>
              <w:marBottom w:val="0"/>
              <w:divBdr>
                <w:top w:val="none" w:sz="0" w:space="0" w:color="auto"/>
                <w:left w:val="none" w:sz="0" w:space="0" w:color="auto"/>
                <w:bottom w:val="none" w:sz="0" w:space="0" w:color="auto"/>
                <w:right w:val="none" w:sz="0" w:space="0" w:color="auto"/>
              </w:divBdr>
              <w:divsChild>
                <w:div w:id="1513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1397">
      <w:bodyDiv w:val="1"/>
      <w:marLeft w:val="0"/>
      <w:marRight w:val="0"/>
      <w:marTop w:val="0"/>
      <w:marBottom w:val="0"/>
      <w:divBdr>
        <w:top w:val="none" w:sz="0" w:space="0" w:color="auto"/>
        <w:left w:val="none" w:sz="0" w:space="0" w:color="auto"/>
        <w:bottom w:val="none" w:sz="0" w:space="0" w:color="auto"/>
        <w:right w:val="none" w:sz="0" w:space="0" w:color="auto"/>
      </w:divBdr>
      <w:divsChild>
        <w:div w:id="2117479597">
          <w:marLeft w:val="0"/>
          <w:marRight w:val="-5040"/>
          <w:marTop w:val="0"/>
          <w:marBottom w:val="0"/>
          <w:divBdr>
            <w:top w:val="none" w:sz="0" w:space="0" w:color="auto"/>
            <w:left w:val="none" w:sz="0" w:space="0" w:color="auto"/>
            <w:bottom w:val="none" w:sz="0" w:space="0" w:color="auto"/>
            <w:right w:val="none" w:sz="0" w:space="0" w:color="auto"/>
          </w:divBdr>
          <w:divsChild>
            <w:div w:id="1163082276">
              <w:marLeft w:val="0"/>
              <w:marRight w:val="5040"/>
              <w:marTop w:val="0"/>
              <w:marBottom w:val="0"/>
              <w:divBdr>
                <w:top w:val="none" w:sz="0" w:space="0" w:color="auto"/>
                <w:left w:val="none" w:sz="0" w:space="0" w:color="auto"/>
                <w:bottom w:val="none" w:sz="0" w:space="0" w:color="auto"/>
                <w:right w:val="none" w:sz="0" w:space="0" w:color="auto"/>
              </w:divBdr>
              <w:divsChild>
                <w:div w:id="5801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188">
      <w:bodyDiv w:val="1"/>
      <w:marLeft w:val="0"/>
      <w:marRight w:val="0"/>
      <w:marTop w:val="0"/>
      <w:marBottom w:val="0"/>
      <w:divBdr>
        <w:top w:val="none" w:sz="0" w:space="0" w:color="auto"/>
        <w:left w:val="none" w:sz="0" w:space="0" w:color="auto"/>
        <w:bottom w:val="none" w:sz="0" w:space="0" w:color="auto"/>
        <w:right w:val="none" w:sz="0" w:space="0" w:color="auto"/>
      </w:divBdr>
      <w:divsChild>
        <w:div w:id="1195994151">
          <w:marLeft w:val="0"/>
          <w:marRight w:val="-5040"/>
          <w:marTop w:val="0"/>
          <w:marBottom w:val="0"/>
          <w:divBdr>
            <w:top w:val="none" w:sz="0" w:space="0" w:color="auto"/>
            <w:left w:val="none" w:sz="0" w:space="0" w:color="auto"/>
            <w:bottom w:val="none" w:sz="0" w:space="0" w:color="auto"/>
            <w:right w:val="none" w:sz="0" w:space="0" w:color="auto"/>
          </w:divBdr>
          <w:divsChild>
            <w:div w:id="1085766526">
              <w:marLeft w:val="0"/>
              <w:marRight w:val="5040"/>
              <w:marTop w:val="0"/>
              <w:marBottom w:val="0"/>
              <w:divBdr>
                <w:top w:val="none" w:sz="0" w:space="0" w:color="auto"/>
                <w:left w:val="none" w:sz="0" w:space="0" w:color="auto"/>
                <w:bottom w:val="none" w:sz="0" w:space="0" w:color="auto"/>
                <w:right w:val="none" w:sz="0" w:space="0" w:color="auto"/>
              </w:divBdr>
              <w:divsChild>
                <w:div w:id="20305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4227">
      <w:bodyDiv w:val="1"/>
      <w:marLeft w:val="0"/>
      <w:marRight w:val="0"/>
      <w:marTop w:val="0"/>
      <w:marBottom w:val="0"/>
      <w:divBdr>
        <w:top w:val="none" w:sz="0" w:space="0" w:color="auto"/>
        <w:left w:val="none" w:sz="0" w:space="0" w:color="auto"/>
        <w:bottom w:val="none" w:sz="0" w:space="0" w:color="auto"/>
        <w:right w:val="none" w:sz="0" w:space="0" w:color="auto"/>
      </w:divBdr>
      <w:divsChild>
        <w:div w:id="1133130884">
          <w:marLeft w:val="0"/>
          <w:marRight w:val="-5040"/>
          <w:marTop w:val="0"/>
          <w:marBottom w:val="0"/>
          <w:divBdr>
            <w:top w:val="none" w:sz="0" w:space="0" w:color="auto"/>
            <w:left w:val="none" w:sz="0" w:space="0" w:color="auto"/>
            <w:bottom w:val="none" w:sz="0" w:space="0" w:color="auto"/>
            <w:right w:val="none" w:sz="0" w:space="0" w:color="auto"/>
          </w:divBdr>
          <w:divsChild>
            <w:div w:id="571890980">
              <w:marLeft w:val="0"/>
              <w:marRight w:val="5040"/>
              <w:marTop w:val="0"/>
              <w:marBottom w:val="0"/>
              <w:divBdr>
                <w:top w:val="none" w:sz="0" w:space="0" w:color="auto"/>
                <w:left w:val="none" w:sz="0" w:space="0" w:color="auto"/>
                <w:bottom w:val="none" w:sz="0" w:space="0" w:color="auto"/>
                <w:right w:val="none" w:sz="0" w:space="0" w:color="auto"/>
              </w:divBdr>
              <w:divsChild>
                <w:div w:id="1717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0192">
      <w:bodyDiv w:val="1"/>
      <w:marLeft w:val="20"/>
      <w:marRight w:val="20"/>
      <w:marTop w:val="20"/>
      <w:marBottom w:val="20"/>
      <w:divBdr>
        <w:top w:val="none" w:sz="0" w:space="0" w:color="auto"/>
        <w:left w:val="none" w:sz="0" w:space="0" w:color="auto"/>
        <w:bottom w:val="none" w:sz="0" w:space="0" w:color="auto"/>
        <w:right w:val="none" w:sz="0" w:space="0" w:color="auto"/>
      </w:divBdr>
      <w:divsChild>
        <w:div w:id="1413701307">
          <w:marLeft w:val="0"/>
          <w:marRight w:val="0"/>
          <w:marTop w:val="0"/>
          <w:marBottom w:val="0"/>
          <w:divBdr>
            <w:top w:val="none" w:sz="0" w:space="0" w:color="auto"/>
            <w:left w:val="none" w:sz="0" w:space="0" w:color="auto"/>
            <w:bottom w:val="none" w:sz="0" w:space="0" w:color="auto"/>
            <w:right w:val="none" w:sz="0" w:space="0" w:color="auto"/>
          </w:divBdr>
          <w:divsChild>
            <w:div w:id="1362366450">
              <w:marLeft w:val="30"/>
              <w:marRight w:val="30"/>
              <w:marTop w:val="30"/>
              <w:marBottom w:val="30"/>
              <w:divBdr>
                <w:top w:val="none" w:sz="0" w:space="0" w:color="auto"/>
                <w:left w:val="none" w:sz="0" w:space="0" w:color="auto"/>
                <w:bottom w:val="none" w:sz="0" w:space="0" w:color="auto"/>
                <w:right w:val="none" w:sz="0" w:space="0" w:color="auto"/>
              </w:divBdr>
              <w:divsChild>
                <w:div w:id="159080543">
                  <w:marLeft w:val="0"/>
                  <w:marRight w:val="0"/>
                  <w:marTop w:val="0"/>
                  <w:marBottom w:val="0"/>
                  <w:divBdr>
                    <w:top w:val="none" w:sz="0" w:space="0" w:color="auto"/>
                    <w:left w:val="none" w:sz="0" w:space="0" w:color="auto"/>
                    <w:bottom w:val="none" w:sz="0" w:space="0" w:color="auto"/>
                    <w:right w:val="none" w:sz="0" w:space="0" w:color="auto"/>
                  </w:divBdr>
                  <w:divsChild>
                    <w:div w:id="17622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2696">
      <w:bodyDiv w:val="1"/>
      <w:marLeft w:val="0"/>
      <w:marRight w:val="0"/>
      <w:marTop w:val="0"/>
      <w:marBottom w:val="0"/>
      <w:divBdr>
        <w:top w:val="none" w:sz="0" w:space="0" w:color="auto"/>
        <w:left w:val="none" w:sz="0" w:space="0" w:color="auto"/>
        <w:bottom w:val="none" w:sz="0" w:space="0" w:color="auto"/>
        <w:right w:val="none" w:sz="0" w:space="0" w:color="auto"/>
      </w:divBdr>
      <w:divsChild>
        <w:div w:id="6518555">
          <w:marLeft w:val="0"/>
          <w:marRight w:val="-5040"/>
          <w:marTop w:val="0"/>
          <w:marBottom w:val="0"/>
          <w:divBdr>
            <w:top w:val="none" w:sz="0" w:space="0" w:color="auto"/>
            <w:left w:val="none" w:sz="0" w:space="0" w:color="auto"/>
            <w:bottom w:val="none" w:sz="0" w:space="0" w:color="auto"/>
            <w:right w:val="none" w:sz="0" w:space="0" w:color="auto"/>
          </w:divBdr>
          <w:divsChild>
            <w:div w:id="647588638">
              <w:marLeft w:val="0"/>
              <w:marRight w:val="5040"/>
              <w:marTop w:val="0"/>
              <w:marBottom w:val="0"/>
              <w:divBdr>
                <w:top w:val="none" w:sz="0" w:space="0" w:color="auto"/>
                <w:left w:val="none" w:sz="0" w:space="0" w:color="auto"/>
                <w:bottom w:val="none" w:sz="0" w:space="0" w:color="auto"/>
                <w:right w:val="none" w:sz="0" w:space="0" w:color="auto"/>
              </w:divBdr>
              <w:divsChild>
                <w:div w:id="109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7594">
      <w:bodyDiv w:val="1"/>
      <w:marLeft w:val="20"/>
      <w:marRight w:val="20"/>
      <w:marTop w:val="20"/>
      <w:marBottom w:val="20"/>
      <w:divBdr>
        <w:top w:val="none" w:sz="0" w:space="0" w:color="auto"/>
        <w:left w:val="none" w:sz="0" w:space="0" w:color="auto"/>
        <w:bottom w:val="none" w:sz="0" w:space="0" w:color="auto"/>
        <w:right w:val="none" w:sz="0" w:space="0" w:color="auto"/>
      </w:divBdr>
      <w:divsChild>
        <w:div w:id="1086000763">
          <w:marLeft w:val="0"/>
          <w:marRight w:val="0"/>
          <w:marTop w:val="0"/>
          <w:marBottom w:val="0"/>
          <w:divBdr>
            <w:top w:val="none" w:sz="0" w:space="0" w:color="auto"/>
            <w:left w:val="none" w:sz="0" w:space="0" w:color="auto"/>
            <w:bottom w:val="none" w:sz="0" w:space="0" w:color="auto"/>
            <w:right w:val="none" w:sz="0" w:space="0" w:color="auto"/>
          </w:divBdr>
          <w:divsChild>
            <w:div w:id="319237408">
              <w:marLeft w:val="30"/>
              <w:marRight w:val="30"/>
              <w:marTop w:val="30"/>
              <w:marBottom w:val="30"/>
              <w:divBdr>
                <w:top w:val="none" w:sz="0" w:space="0" w:color="auto"/>
                <w:left w:val="none" w:sz="0" w:space="0" w:color="auto"/>
                <w:bottom w:val="none" w:sz="0" w:space="0" w:color="auto"/>
                <w:right w:val="none" w:sz="0" w:space="0" w:color="auto"/>
              </w:divBdr>
              <w:divsChild>
                <w:div w:id="738207817">
                  <w:marLeft w:val="0"/>
                  <w:marRight w:val="0"/>
                  <w:marTop w:val="0"/>
                  <w:marBottom w:val="0"/>
                  <w:divBdr>
                    <w:top w:val="none" w:sz="0" w:space="0" w:color="auto"/>
                    <w:left w:val="none" w:sz="0" w:space="0" w:color="auto"/>
                    <w:bottom w:val="none" w:sz="0" w:space="0" w:color="auto"/>
                    <w:right w:val="none" w:sz="0" w:space="0" w:color="auto"/>
                  </w:divBdr>
                  <w:divsChild>
                    <w:div w:id="5641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fcc-announces-effective-date-certain-rules-adopted-closed-captioning-responsibilities-order"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D60C-F161-47FF-A510-53681EB9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2296</Words>
  <Characters>12831</Characters>
  <Application>Microsoft Office Word</Application>
  <DocSecurity>0</DocSecurity>
  <PresentationFormat>15|.DOCX</PresentationFormat>
  <Lines>370</Lines>
  <Paragraphs>165</Paragraphs>
  <ScaleCrop>false</ScaleCrop>
  <HeadingPairs>
    <vt:vector size="2" baseType="variant">
      <vt:variant>
        <vt:lpstr>Title</vt:lpstr>
      </vt:variant>
      <vt:variant>
        <vt:i4>1</vt:i4>
      </vt:variant>
    </vt:vector>
  </HeadingPairs>
  <TitlesOfParts>
    <vt:vector size="1" baseType="lpstr">
      <vt:lpstr>Memorandum of Ohio Telecom Association Opposing the Third Application for Rehearing by Appalachian Peace and Justice Network, Co (C0104491-2).DOCX</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Ohio Telecom Association Opposing the Third Application for Rehearing by Appalachian Peace and Justice Network, Co (C0104491-2).DOCX</dc:title>
  <dc:subject>C0104491:2</dc:subject>
  <dc:creator/>
  <cp:keywords/>
  <dc:description/>
  <cp:lastModifiedBy>McDaniel, Jessica</cp:lastModifiedBy>
  <cp:revision>32</cp:revision>
  <cp:lastPrinted>2017-09-18T14:25:00Z</cp:lastPrinted>
  <dcterms:created xsi:type="dcterms:W3CDTF">2017-09-12T19:08:00Z</dcterms:created>
  <dcterms:modified xsi:type="dcterms:W3CDTF">2017-09-18T14:26:00Z</dcterms:modified>
</cp:coreProperties>
</file>