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2152" w14:textId="77777777" w:rsidR="005D396B" w:rsidRPr="00D1665B" w:rsidRDefault="00967C20" w:rsidP="00466329">
      <w:pPr>
        <w:pStyle w:val="Court"/>
        <w:spacing w:after="0" w:line="240" w:lineRule="auto"/>
        <w:jc w:val="right"/>
        <w:rPr>
          <w:b/>
          <w:szCs w:val="24"/>
          <w:u w:val="single"/>
        </w:rPr>
      </w:pPr>
      <w:r w:rsidRPr="00D1665B">
        <w:rPr>
          <w:b/>
          <w:szCs w:val="24"/>
          <w:u w:val="single"/>
        </w:rPr>
        <w:t xml:space="preserve">DEO EXHIBIT </w:t>
      </w:r>
      <w:r w:rsidR="00552394">
        <w:rPr>
          <w:b/>
          <w:szCs w:val="24"/>
          <w:u w:val="single"/>
        </w:rPr>
        <w:t>1</w:t>
      </w:r>
      <w:r w:rsidR="00CD7A36">
        <w:rPr>
          <w:b/>
          <w:szCs w:val="24"/>
          <w:u w:val="single"/>
        </w:rPr>
        <w:t>.0</w:t>
      </w:r>
    </w:p>
    <w:p w14:paraId="4E1345A4" w14:textId="77777777" w:rsidR="005D396B" w:rsidRPr="00D1665B" w:rsidRDefault="005D396B" w:rsidP="00466329">
      <w:pPr>
        <w:pStyle w:val="Court"/>
        <w:spacing w:after="0" w:line="240" w:lineRule="auto"/>
        <w:rPr>
          <w:b/>
          <w:szCs w:val="24"/>
        </w:rPr>
      </w:pPr>
    </w:p>
    <w:p w14:paraId="54639259" w14:textId="77777777" w:rsidR="005D396B" w:rsidRPr="00D1665B" w:rsidRDefault="005D396B" w:rsidP="00904281">
      <w:pPr>
        <w:pStyle w:val="Court"/>
        <w:spacing w:after="0" w:line="240" w:lineRule="auto"/>
        <w:ind w:left="0" w:firstLine="0"/>
        <w:rPr>
          <w:b/>
          <w:szCs w:val="24"/>
        </w:rPr>
      </w:pPr>
      <w:r w:rsidRPr="00D1665B">
        <w:rPr>
          <w:b/>
          <w:szCs w:val="24"/>
        </w:rPr>
        <w:t>before</w:t>
      </w:r>
    </w:p>
    <w:p w14:paraId="0AF23E25" w14:textId="77777777" w:rsidR="005D396B" w:rsidRPr="00D1665B" w:rsidRDefault="005D396B" w:rsidP="00904281">
      <w:pPr>
        <w:pStyle w:val="Court"/>
        <w:spacing w:after="0" w:line="240" w:lineRule="auto"/>
        <w:ind w:left="0" w:firstLine="0"/>
        <w:rPr>
          <w:b/>
          <w:szCs w:val="24"/>
        </w:rPr>
      </w:pPr>
      <w:r w:rsidRPr="00D1665B">
        <w:rPr>
          <w:b/>
          <w:szCs w:val="24"/>
        </w:rPr>
        <w:t>the public utilities commission of ohio</w:t>
      </w:r>
    </w:p>
    <w:p w14:paraId="0A46D4CE" w14:textId="77777777" w:rsidR="005D396B" w:rsidRPr="00D1665B" w:rsidRDefault="005D396B" w:rsidP="00466329">
      <w:pPr>
        <w:pStyle w:val="Court"/>
        <w:spacing w:after="0" w:line="240" w:lineRule="auto"/>
        <w:rPr>
          <w:b/>
          <w:szCs w:val="24"/>
        </w:rPr>
      </w:pPr>
    </w:p>
    <w:p w14:paraId="5A5EA1A0" w14:textId="77777777" w:rsidR="005D396B" w:rsidRPr="00D1665B" w:rsidRDefault="005D396B" w:rsidP="00466329">
      <w:pPr>
        <w:pStyle w:val="Court"/>
        <w:spacing w:after="0" w:line="240" w:lineRule="auto"/>
        <w:rPr>
          <w:b/>
          <w:szCs w:val="24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4788"/>
        <w:gridCol w:w="656"/>
        <w:gridCol w:w="4852"/>
      </w:tblGrid>
      <w:tr w:rsidR="005D396B" w:rsidRPr="00D1665B" w14:paraId="51C55E76" w14:textId="77777777" w:rsidTr="0078790C">
        <w:trPr>
          <w:trHeight w:val="2493"/>
        </w:trPr>
        <w:tc>
          <w:tcPr>
            <w:tcW w:w="4788" w:type="dxa"/>
          </w:tcPr>
          <w:p w14:paraId="7B6B5934" w14:textId="77777777" w:rsidR="005D396B" w:rsidRPr="00D1665B" w:rsidRDefault="00552394" w:rsidP="0046632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JUDY ALEXANDER</w:t>
            </w:r>
            <w:r w:rsidR="005D396B" w:rsidRPr="00D1665B">
              <w:rPr>
                <w:szCs w:val="24"/>
              </w:rPr>
              <w:t>,</w:t>
            </w:r>
          </w:p>
          <w:p w14:paraId="604A172D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</w:p>
          <w:p w14:paraId="1567F9C9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ab/>
              <w:t>Complainant,</w:t>
            </w:r>
          </w:p>
          <w:p w14:paraId="50E63EBA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</w:p>
          <w:p w14:paraId="2C0153F1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ab/>
            </w:r>
            <w:proofErr w:type="gramStart"/>
            <w:r w:rsidRPr="00D1665B">
              <w:rPr>
                <w:szCs w:val="24"/>
              </w:rPr>
              <w:t>v</w:t>
            </w:r>
            <w:proofErr w:type="gramEnd"/>
            <w:r w:rsidRPr="00D1665B">
              <w:rPr>
                <w:szCs w:val="24"/>
              </w:rPr>
              <w:t>.</w:t>
            </w:r>
          </w:p>
          <w:p w14:paraId="49FE0D61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</w:p>
          <w:p w14:paraId="3254315C" w14:textId="77777777" w:rsidR="005D396B" w:rsidRPr="00D1665B" w:rsidRDefault="005D396B" w:rsidP="0051516E">
            <w:pPr>
              <w:spacing w:line="240" w:lineRule="auto"/>
              <w:ind w:left="0" w:firstLine="0"/>
              <w:rPr>
                <w:szCs w:val="24"/>
              </w:rPr>
            </w:pPr>
            <w:r w:rsidRPr="00D1665B">
              <w:rPr>
                <w:szCs w:val="24"/>
              </w:rPr>
              <w:t>THE EAST OHIO GAS COMPANY D/B/A DOMINION EAST OHIO</w:t>
            </w:r>
            <w:r w:rsidR="00270BC5" w:rsidRPr="00D1665B">
              <w:rPr>
                <w:szCs w:val="24"/>
              </w:rPr>
              <w:t>,</w:t>
            </w:r>
          </w:p>
          <w:p w14:paraId="62F65835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</w:p>
          <w:p w14:paraId="1FA2D587" w14:textId="77777777" w:rsidR="005D396B" w:rsidRPr="00D1665B" w:rsidRDefault="005D396B" w:rsidP="0051516E">
            <w:pPr>
              <w:spacing w:line="240" w:lineRule="auto"/>
              <w:ind w:firstLine="0"/>
              <w:rPr>
                <w:szCs w:val="24"/>
              </w:rPr>
            </w:pPr>
            <w:r w:rsidRPr="00D1665B">
              <w:rPr>
                <w:szCs w:val="24"/>
              </w:rPr>
              <w:t>Respondent.</w:t>
            </w:r>
          </w:p>
        </w:tc>
        <w:tc>
          <w:tcPr>
            <w:tcW w:w="656" w:type="dxa"/>
          </w:tcPr>
          <w:p w14:paraId="44E66194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553A33D2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34E2DCF3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7E433210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72E47D34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42A43B96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318EC189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4CA368A7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33F2BE3D" w14:textId="77777777" w:rsidR="005D396B" w:rsidRPr="00D1665B" w:rsidRDefault="00AE5BB9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0278EF66" w14:textId="77777777" w:rsidR="005D396B" w:rsidRPr="00D1665B" w:rsidRDefault="00CF5E71" w:rsidP="00466329">
            <w:pPr>
              <w:spacing w:line="240" w:lineRule="auto"/>
              <w:rPr>
                <w:szCs w:val="24"/>
              </w:rPr>
            </w:pPr>
            <w:r w:rsidRPr="00D1665B">
              <w:rPr>
                <w:szCs w:val="24"/>
              </w:rPr>
              <w:t>)</w:t>
            </w:r>
          </w:p>
          <w:p w14:paraId="7484C93C" w14:textId="77777777" w:rsidR="005D396B" w:rsidRPr="00D1665B" w:rsidRDefault="005D396B" w:rsidP="00466329">
            <w:pPr>
              <w:spacing w:line="240" w:lineRule="auto"/>
              <w:rPr>
                <w:szCs w:val="24"/>
              </w:rPr>
            </w:pPr>
          </w:p>
          <w:p w14:paraId="2528F0F2" w14:textId="77777777" w:rsidR="00551480" w:rsidRPr="00D1665B" w:rsidRDefault="00551480" w:rsidP="00466329">
            <w:pPr>
              <w:spacing w:line="240" w:lineRule="auto"/>
              <w:rPr>
                <w:szCs w:val="24"/>
              </w:rPr>
            </w:pPr>
          </w:p>
          <w:p w14:paraId="2EB03EEB" w14:textId="77777777" w:rsidR="00551480" w:rsidRPr="00D1665B" w:rsidRDefault="00551480" w:rsidP="00466329">
            <w:pPr>
              <w:spacing w:line="240" w:lineRule="auto"/>
              <w:rPr>
                <w:szCs w:val="24"/>
              </w:rPr>
            </w:pPr>
          </w:p>
        </w:tc>
        <w:tc>
          <w:tcPr>
            <w:tcW w:w="4852" w:type="dxa"/>
          </w:tcPr>
          <w:p w14:paraId="3A6A9064" w14:textId="77777777" w:rsidR="005D396B" w:rsidRPr="00D1665B" w:rsidRDefault="005D396B" w:rsidP="00466329">
            <w:pPr>
              <w:spacing w:line="240" w:lineRule="auto"/>
              <w:ind w:left="388"/>
              <w:rPr>
                <w:szCs w:val="24"/>
              </w:rPr>
            </w:pPr>
          </w:p>
          <w:p w14:paraId="2532300F" w14:textId="77777777" w:rsidR="00466329" w:rsidRDefault="00466329" w:rsidP="00466329">
            <w:pPr>
              <w:spacing w:line="240" w:lineRule="auto"/>
              <w:ind w:left="388"/>
              <w:rPr>
                <w:szCs w:val="24"/>
              </w:rPr>
            </w:pPr>
          </w:p>
          <w:p w14:paraId="116A803A" w14:textId="77777777" w:rsidR="00466329" w:rsidRDefault="00466329" w:rsidP="00466329">
            <w:pPr>
              <w:spacing w:line="240" w:lineRule="auto"/>
              <w:ind w:left="388"/>
              <w:rPr>
                <w:szCs w:val="24"/>
              </w:rPr>
            </w:pPr>
          </w:p>
          <w:p w14:paraId="3DC5DD34" w14:textId="77777777" w:rsidR="005D396B" w:rsidRPr="00D1665B" w:rsidRDefault="00466329" w:rsidP="00466329">
            <w:pPr>
              <w:spacing w:line="240" w:lineRule="auto"/>
              <w:ind w:left="388" w:firstLine="18"/>
              <w:rPr>
                <w:szCs w:val="24"/>
              </w:rPr>
            </w:pPr>
            <w:r>
              <w:rPr>
                <w:szCs w:val="24"/>
              </w:rPr>
              <w:t>Case</w:t>
            </w:r>
            <w:r w:rsidR="005D396B" w:rsidRPr="00D1665B">
              <w:rPr>
                <w:szCs w:val="24"/>
              </w:rPr>
              <w:t xml:space="preserve"> No. </w:t>
            </w:r>
            <w:r w:rsidR="00AE5BB9" w:rsidRPr="00D1665B">
              <w:rPr>
                <w:szCs w:val="24"/>
              </w:rPr>
              <w:t>1</w:t>
            </w:r>
            <w:r w:rsidR="002F59BC" w:rsidRPr="00D1665B">
              <w:rPr>
                <w:szCs w:val="24"/>
              </w:rPr>
              <w:t>1</w:t>
            </w:r>
            <w:r w:rsidR="00AE5BB9" w:rsidRPr="00D1665B">
              <w:rPr>
                <w:szCs w:val="24"/>
              </w:rPr>
              <w:t>-</w:t>
            </w:r>
            <w:r w:rsidR="00552394">
              <w:rPr>
                <w:szCs w:val="24"/>
              </w:rPr>
              <w:t>5601</w:t>
            </w:r>
            <w:r w:rsidR="005D396B" w:rsidRPr="00D1665B">
              <w:rPr>
                <w:szCs w:val="24"/>
              </w:rPr>
              <w:t>-GA-CSS</w:t>
            </w:r>
          </w:p>
          <w:p w14:paraId="6AC3ED34" w14:textId="77777777" w:rsidR="005D396B" w:rsidRPr="00D1665B" w:rsidRDefault="005D396B" w:rsidP="00466329">
            <w:pPr>
              <w:spacing w:line="240" w:lineRule="auto"/>
              <w:ind w:left="388"/>
              <w:rPr>
                <w:szCs w:val="24"/>
              </w:rPr>
            </w:pPr>
          </w:p>
          <w:p w14:paraId="796FD182" w14:textId="77777777" w:rsidR="005D396B" w:rsidRPr="00D1665B" w:rsidRDefault="005D396B" w:rsidP="00466329">
            <w:pPr>
              <w:spacing w:line="240" w:lineRule="auto"/>
              <w:ind w:left="388"/>
              <w:rPr>
                <w:szCs w:val="24"/>
              </w:rPr>
            </w:pPr>
          </w:p>
        </w:tc>
      </w:tr>
    </w:tbl>
    <w:p w14:paraId="1BC5C6FC" w14:textId="77777777" w:rsidR="005D396B" w:rsidRPr="00D1665B" w:rsidRDefault="005D396B" w:rsidP="00904281">
      <w:pPr>
        <w:pStyle w:val="BodyText2"/>
        <w:spacing w:line="240" w:lineRule="auto"/>
        <w:ind w:left="0" w:firstLine="0"/>
        <w:jc w:val="center"/>
        <w:rPr>
          <w:b/>
          <w:bCs/>
          <w:szCs w:val="24"/>
        </w:rPr>
      </w:pPr>
      <w:r w:rsidRPr="00D1665B">
        <w:rPr>
          <w:b/>
          <w:bCs/>
          <w:szCs w:val="24"/>
        </w:rPr>
        <w:t xml:space="preserve">DIRECT TESTIMONY OF </w:t>
      </w:r>
    </w:p>
    <w:p w14:paraId="0D6F7D87" w14:textId="77777777" w:rsidR="005D396B" w:rsidRPr="00D1665B" w:rsidRDefault="005D396B" w:rsidP="00904281">
      <w:pPr>
        <w:pStyle w:val="BodyText2"/>
        <w:spacing w:line="240" w:lineRule="auto"/>
        <w:ind w:left="0" w:firstLine="0"/>
        <w:jc w:val="center"/>
        <w:rPr>
          <w:b/>
          <w:bCs/>
          <w:szCs w:val="24"/>
        </w:rPr>
      </w:pPr>
      <w:r w:rsidRPr="00D1665B">
        <w:rPr>
          <w:b/>
          <w:bCs/>
          <w:szCs w:val="24"/>
        </w:rPr>
        <w:t xml:space="preserve">ROXIE </w:t>
      </w:r>
      <w:r w:rsidR="00392FD6" w:rsidRPr="00D1665B">
        <w:rPr>
          <w:b/>
          <w:bCs/>
          <w:szCs w:val="24"/>
        </w:rPr>
        <w:t xml:space="preserve">A. </w:t>
      </w:r>
      <w:r w:rsidRPr="00D1665B">
        <w:rPr>
          <w:b/>
          <w:bCs/>
          <w:szCs w:val="24"/>
        </w:rPr>
        <w:t xml:space="preserve">EDWARDS  </w:t>
      </w:r>
    </w:p>
    <w:p w14:paraId="092F5E91" w14:textId="77777777" w:rsidR="004F5AD5" w:rsidRPr="00D1665B" w:rsidRDefault="005D396B" w:rsidP="00904281">
      <w:pPr>
        <w:pStyle w:val="BodyText2"/>
        <w:spacing w:line="240" w:lineRule="auto"/>
        <w:ind w:left="0" w:firstLine="0"/>
        <w:jc w:val="center"/>
        <w:rPr>
          <w:b/>
          <w:bCs/>
          <w:szCs w:val="24"/>
        </w:rPr>
      </w:pPr>
      <w:r w:rsidRPr="00D1665B">
        <w:rPr>
          <w:b/>
          <w:bCs/>
          <w:szCs w:val="24"/>
        </w:rPr>
        <w:t xml:space="preserve">ON BEHALF OF </w:t>
      </w:r>
      <w:r w:rsidR="00270BC5" w:rsidRPr="00D1665B">
        <w:rPr>
          <w:b/>
          <w:bCs/>
          <w:szCs w:val="24"/>
        </w:rPr>
        <w:t xml:space="preserve">THE EAST OHIO GAS COMPANY </w:t>
      </w:r>
    </w:p>
    <w:p w14:paraId="794B8ED4" w14:textId="77777777" w:rsidR="005D396B" w:rsidRPr="00D1665B" w:rsidRDefault="00270BC5" w:rsidP="00904281">
      <w:pPr>
        <w:pStyle w:val="BodyText2"/>
        <w:spacing w:line="240" w:lineRule="auto"/>
        <w:ind w:left="0" w:firstLine="0"/>
        <w:jc w:val="center"/>
        <w:rPr>
          <w:b/>
          <w:bCs/>
          <w:szCs w:val="24"/>
        </w:rPr>
      </w:pPr>
      <w:r w:rsidRPr="00D1665B">
        <w:rPr>
          <w:b/>
          <w:bCs/>
          <w:szCs w:val="24"/>
        </w:rPr>
        <w:t xml:space="preserve">D/B/A </w:t>
      </w:r>
      <w:r w:rsidR="005D396B" w:rsidRPr="00D1665B">
        <w:rPr>
          <w:b/>
          <w:bCs/>
          <w:szCs w:val="24"/>
        </w:rPr>
        <w:t>DOMINION EAST OHIO</w:t>
      </w:r>
    </w:p>
    <w:p w14:paraId="62B35705" w14:textId="77777777" w:rsidR="005D396B" w:rsidRPr="00D1665B" w:rsidRDefault="005D396B" w:rsidP="00904281">
      <w:pPr>
        <w:pStyle w:val="BodyText2"/>
        <w:spacing w:line="240" w:lineRule="auto"/>
        <w:ind w:left="0" w:firstLine="0"/>
        <w:jc w:val="center"/>
        <w:rPr>
          <w:b/>
          <w:bCs/>
          <w:szCs w:val="24"/>
          <w:u w:val="single"/>
        </w:rPr>
      </w:pPr>
    </w:p>
    <w:p w14:paraId="151E4C56" w14:textId="77777777" w:rsidR="005D396B" w:rsidRPr="00D1665B" w:rsidRDefault="005D396B" w:rsidP="005D396B">
      <w:pPr>
        <w:autoSpaceDE w:val="0"/>
        <w:autoSpaceDN w:val="0"/>
        <w:adjustRightInd w:val="0"/>
        <w:rPr>
          <w:szCs w:val="24"/>
        </w:rPr>
      </w:pPr>
    </w:p>
    <w:p w14:paraId="466339D6" w14:textId="77777777" w:rsidR="005D396B" w:rsidRPr="00D1665B" w:rsidRDefault="005D396B" w:rsidP="005D396B">
      <w:pPr>
        <w:autoSpaceDE w:val="0"/>
        <w:autoSpaceDN w:val="0"/>
        <w:adjustRightInd w:val="0"/>
        <w:rPr>
          <w:szCs w:val="24"/>
        </w:rPr>
      </w:pPr>
    </w:p>
    <w:p w14:paraId="67AEA23A" w14:textId="77777777" w:rsidR="005D396B" w:rsidRPr="00D1665B" w:rsidRDefault="005D396B" w:rsidP="005D396B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  <w:sectPr w:rsidR="005D396B" w:rsidRPr="00D1665B"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19282F5" w14:textId="77777777" w:rsidR="005D396B" w:rsidRDefault="005D396B" w:rsidP="005D396B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D1665B">
        <w:rPr>
          <w:b/>
          <w:szCs w:val="24"/>
        </w:rPr>
        <w:lastRenderedPageBreak/>
        <w:t>TABLE OF CONTENTS</w:t>
      </w:r>
    </w:p>
    <w:p w14:paraId="5CB6BC75" w14:textId="77777777" w:rsidR="004D45DF" w:rsidRPr="00D1665B" w:rsidRDefault="004D45DF" w:rsidP="005D396B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</w:p>
    <w:p w14:paraId="6968AAF8" w14:textId="77777777" w:rsidR="005D396B" w:rsidRPr="00D1665B" w:rsidRDefault="005D396B" w:rsidP="00DC04FD">
      <w:pPr>
        <w:tabs>
          <w:tab w:val="left" w:leader="dot" w:pos="9180"/>
        </w:tabs>
        <w:autoSpaceDE w:val="0"/>
        <w:autoSpaceDN w:val="0"/>
        <w:adjustRightInd w:val="0"/>
        <w:rPr>
          <w:szCs w:val="24"/>
        </w:rPr>
      </w:pPr>
      <w:r w:rsidRPr="00D1665B">
        <w:rPr>
          <w:b/>
          <w:szCs w:val="24"/>
        </w:rPr>
        <w:t>I.</w:t>
      </w:r>
      <w:r w:rsidRPr="00D1665B">
        <w:rPr>
          <w:b/>
          <w:szCs w:val="24"/>
        </w:rPr>
        <w:tab/>
        <w:t>INTRODUCTION</w:t>
      </w:r>
      <w:r w:rsidR="00DC04FD">
        <w:rPr>
          <w:szCs w:val="24"/>
        </w:rPr>
        <w:tab/>
      </w:r>
      <w:r w:rsidRPr="00D1665B">
        <w:rPr>
          <w:b/>
          <w:szCs w:val="24"/>
        </w:rPr>
        <w:t>1</w:t>
      </w:r>
    </w:p>
    <w:p w14:paraId="6F73DD75" w14:textId="77777777" w:rsidR="005D396B" w:rsidRDefault="00AD6952" w:rsidP="00DC04FD">
      <w:pPr>
        <w:tabs>
          <w:tab w:val="left" w:leader="dot" w:pos="9180"/>
        </w:tabs>
        <w:autoSpaceDE w:val="0"/>
        <w:autoSpaceDN w:val="0"/>
        <w:adjustRightInd w:val="0"/>
        <w:rPr>
          <w:b/>
          <w:szCs w:val="24"/>
        </w:rPr>
      </w:pPr>
      <w:r w:rsidRPr="00D1665B">
        <w:rPr>
          <w:b/>
          <w:szCs w:val="24"/>
        </w:rPr>
        <w:t>II</w:t>
      </w:r>
      <w:r w:rsidR="001A5510" w:rsidRPr="00D1665B">
        <w:rPr>
          <w:b/>
          <w:szCs w:val="24"/>
        </w:rPr>
        <w:t>.</w:t>
      </w:r>
      <w:r w:rsidR="001A5510" w:rsidRPr="00D1665B">
        <w:rPr>
          <w:b/>
          <w:szCs w:val="24"/>
        </w:rPr>
        <w:tab/>
        <w:t>ACCOUNT HISTORY</w:t>
      </w:r>
      <w:r w:rsidR="00DC04FD">
        <w:rPr>
          <w:b/>
          <w:szCs w:val="24"/>
        </w:rPr>
        <w:t xml:space="preserve"> – DOWNSTAIRS ACCOUNT</w:t>
      </w:r>
      <w:r w:rsidR="00904281">
        <w:rPr>
          <w:szCs w:val="24"/>
        </w:rPr>
        <w:tab/>
      </w:r>
      <w:r w:rsidR="005D396B" w:rsidRPr="00D1665B">
        <w:rPr>
          <w:b/>
          <w:szCs w:val="24"/>
        </w:rPr>
        <w:t>2</w:t>
      </w:r>
    </w:p>
    <w:p w14:paraId="4B03CAE3" w14:textId="77777777" w:rsidR="005C3639" w:rsidRPr="00D1665B" w:rsidRDefault="005C3639" w:rsidP="00DC04FD">
      <w:pPr>
        <w:tabs>
          <w:tab w:val="left" w:leader="dot" w:pos="9180"/>
        </w:tabs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III.</w:t>
      </w:r>
      <w:r>
        <w:rPr>
          <w:b/>
          <w:szCs w:val="24"/>
        </w:rPr>
        <w:tab/>
        <w:t>ACCOUNT HISTORY – UPSTAIRS ACCOUNT</w:t>
      </w:r>
      <w:r w:rsidRPr="005C3639">
        <w:rPr>
          <w:szCs w:val="24"/>
        </w:rPr>
        <w:tab/>
      </w:r>
      <w:r>
        <w:rPr>
          <w:b/>
          <w:szCs w:val="24"/>
        </w:rPr>
        <w:t>4</w:t>
      </w:r>
    </w:p>
    <w:p w14:paraId="6B8B4A31" w14:textId="2B7C5291" w:rsidR="001A5510" w:rsidRPr="00D1665B" w:rsidRDefault="00AD6952" w:rsidP="00DC04FD">
      <w:pPr>
        <w:tabs>
          <w:tab w:val="left" w:leader="dot" w:pos="9180"/>
        </w:tabs>
        <w:autoSpaceDE w:val="0"/>
        <w:autoSpaceDN w:val="0"/>
        <w:adjustRightInd w:val="0"/>
        <w:rPr>
          <w:szCs w:val="24"/>
        </w:rPr>
      </w:pPr>
      <w:r w:rsidRPr="00D1665B">
        <w:rPr>
          <w:b/>
          <w:szCs w:val="24"/>
        </w:rPr>
        <w:t>I</w:t>
      </w:r>
      <w:r w:rsidR="008B2A6D">
        <w:rPr>
          <w:b/>
          <w:szCs w:val="24"/>
        </w:rPr>
        <w:t>V</w:t>
      </w:r>
      <w:r w:rsidR="001A5510" w:rsidRPr="00D1665B">
        <w:rPr>
          <w:b/>
          <w:szCs w:val="24"/>
        </w:rPr>
        <w:t>.</w:t>
      </w:r>
      <w:r w:rsidR="001A5510" w:rsidRPr="00D1665B">
        <w:rPr>
          <w:b/>
          <w:szCs w:val="24"/>
        </w:rPr>
        <w:tab/>
        <w:t xml:space="preserve">DEO BILLING </w:t>
      </w:r>
      <w:r w:rsidR="007272FD">
        <w:rPr>
          <w:b/>
          <w:szCs w:val="24"/>
        </w:rPr>
        <w:t>STATEMENT REVIEW</w:t>
      </w:r>
      <w:r w:rsidR="00904281">
        <w:rPr>
          <w:szCs w:val="24"/>
        </w:rPr>
        <w:tab/>
      </w:r>
      <w:r w:rsidR="009C09C3">
        <w:rPr>
          <w:b/>
          <w:szCs w:val="24"/>
        </w:rPr>
        <w:t>6</w:t>
      </w:r>
    </w:p>
    <w:p w14:paraId="59AA30EF" w14:textId="77777777" w:rsidR="005D396B" w:rsidRPr="00D1665B" w:rsidRDefault="005D396B" w:rsidP="005D396B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712439D5" w14:textId="77777777" w:rsidR="005D396B" w:rsidRPr="00D1665B" w:rsidRDefault="005D396B" w:rsidP="005D396B">
      <w:pPr>
        <w:autoSpaceDE w:val="0"/>
        <w:autoSpaceDN w:val="0"/>
        <w:adjustRightInd w:val="0"/>
        <w:spacing w:line="360" w:lineRule="auto"/>
        <w:rPr>
          <w:szCs w:val="24"/>
        </w:rPr>
        <w:sectPr w:rsidR="005D396B" w:rsidRPr="00D1665B" w:rsidSect="0078790C">
          <w:footerReference w:type="first" r:id="rId11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26"/>
        </w:sectPr>
      </w:pPr>
    </w:p>
    <w:p w14:paraId="15CB87A2" w14:textId="77777777" w:rsidR="005D396B" w:rsidRPr="007F5EA7" w:rsidRDefault="005D396B" w:rsidP="005D396B">
      <w:pPr>
        <w:pStyle w:val="Heading2"/>
        <w:rPr>
          <w:bCs w:val="0"/>
          <w:color w:val="000000"/>
          <w:szCs w:val="23"/>
        </w:rPr>
      </w:pPr>
      <w:r w:rsidRPr="007F5EA7">
        <w:rPr>
          <w:bCs w:val="0"/>
          <w:color w:val="000000"/>
          <w:szCs w:val="23"/>
        </w:rPr>
        <w:lastRenderedPageBreak/>
        <w:t>Direct Testimony of</w:t>
      </w:r>
    </w:p>
    <w:p w14:paraId="3C1F1104" w14:textId="77777777" w:rsidR="005D396B" w:rsidRPr="00D1665B" w:rsidRDefault="005D396B" w:rsidP="005D396B">
      <w:pPr>
        <w:pStyle w:val="Heading2"/>
      </w:pPr>
      <w:r w:rsidRPr="00D1665B">
        <w:t xml:space="preserve">Roxie </w:t>
      </w:r>
      <w:r w:rsidR="00392FD6" w:rsidRPr="00D1665B">
        <w:t xml:space="preserve">A. </w:t>
      </w:r>
      <w:r w:rsidRPr="00D1665B">
        <w:t>Edwards</w:t>
      </w:r>
    </w:p>
    <w:p w14:paraId="0EDCA504" w14:textId="77777777" w:rsidR="005D396B" w:rsidRPr="00D1665B" w:rsidRDefault="005D396B" w:rsidP="005D396B">
      <w:pPr>
        <w:pStyle w:val="Heading2"/>
        <w:jc w:val="left"/>
      </w:pPr>
      <w:r w:rsidRPr="00D1665B">
        <w:t>I.</w:t>
      </w:r>
      <w:r w:rsidRPr="00D1665B">
        <w:tab/>
        <w:t>INTRODUCTION</w:t>
      </w:r>
    </w:p>
    <w:p w14:paraId="41B346C5" w14:textId="77777777" w:rsidR="005D396B" w:rsidRPr="00D56098" w:rsidRDefault="005D396B" w:rsidP="00143FFE">
      <w:pPr>
        <w:pStyle w:val="Heading2"/>
        <w:jc w:val="left"/>
        <w:rPr>
          <w:rStyle w:val="Strong"/>
          <w:b/>
        </w:rPr>
      </w:pPr>
      <w:r w:rsidRPr="00D56098">
        <w:rPr>
          <w:rStyle w:val="Strong"/>
          <w:b/>
        </w:rPr>
        <w:t>Q1.</w:t>
      </w:r>
      <w:r w:rsidRPr="00D56098">
        <w:rPr>
          <w:rStyle w:val="Strong"/>
          <w:b/>
        </w:rPr>
        <w:tab/>
        <w:t>Please state your name, occupation and business address.</w:t>
      </w:r>
    </w:p>
    <w:p w14:paraId="15AED5E0" w14:textId="77777777" w:rsidR="005D396B" w:rsidRPr="00D1665B" w:rsidRDefault="005D396B" w:rsidP="00143FFE">
      <w:r w:rsidRPr="00D1665B">
        <w:t>A1.</w:t>
      </w:r>
      <w:r w:rsidRPr="00D1665B">
        <w:tab/>
        <w:t xml:space="preserve">My name is Roxie </w:t>
      </w:r>
      <w:r w:rsidR="00392FD6" w:rsidRPr="00D1665B">
        <w:t xml:space="preserve">A. </w:t>
      </w:r>
      <w:r w:rsidRPr="00D1665B">
        <w:t>Edwards.  I am employed by The East Ohio Gas Com</w:t>
      </w:r>
      <w:r w:rsidR="007760CB" w:rsidRPr="00D1665B">
        <w:t>pany d/b/a Dominion East Ohio ("DEO"</w:t>
      </w:r>
      <w:r w:rsidRPr="00D1665B">
        <w:t xml:space="preserve"> or "Company") as a</w:t>
      </w:r>
      <w:r w:rsidR="005C78E7" w:rsidRPr="00D1665B">
        <w:t xml:space="preserve"> Customer R</w:t>
      </w:r>
      <w:r w:rsidR="00676479" w:rsidRPr="00D1665B">
        <w:t xml:space="preserve">elations </w:t>
      </w:r>
      <w:r w:rsidR="005C78E7" w:rsidRPr="00D1665B">
        <w:t>Support M</w:t>
      </w:r>
      <w:r w:rsidR="00676479" w:rsidRPr="00D1665B">
        <w:t>anager</w:t>
      </w:r>
      <w:r w:rsidRPr="00D1665B">
        <w:t>.  My business address is 1201 E. 55th Street, Cleveland, Ohio 44103.</w:t>
      </w:r>
    </w:p>
    <w:p w14:paraId="6F4FB1D6" w14:textId="77777777" w:rsidR="005D396B" w:rsidRPr="00D1665B" w:rsidRDefault="005D396B" w:rsidP="00143FFE">
      <w:pPr>
        <w:rPr>
          <w:b/>
        </w:rPr>
      </w:pPr>
      <w:r w:rsidRPr="00D1665B">
        <w:rPr>
          <w:b/>
        </w:rPr>
        <w:t>Q</w:t>
      </w:r>
      <w:r w:rsidR="00AD6952" w:rsidRPr="00D1665B">
        <w:rPr>
          <w:b/>
        </w:rPr>
        <w:t>2</w:t>
      </w:r>
      <w:r w:rsidRPr="00D1665B">
        <w:rPr>
          <w:b/>
        </w:rPr>
        <w:t>.</w:t>
      </w:r>
      <w:r w:rsidRPr="00D1665B">
        <w:rPr>
          <w:b/>
        </w:rPr>
        <w:tab/>
        <w:t>Please describe your work history.</w:t>
      </w:r>
    </w:p>
    <w:p w14:paraId="5F66592C" w14:textId="77777777" w:rsidR="00657688" w:rsidRPr="00D1665B" w:rsidRDefault="005D396B" w:rsidP="00143FFE">
      <w:r w:rsidRPr="00D1665B">
        <w:t>A</w:t>
      </w:r>
      <w:r w:rsidR="00AD6952" w:rsidRPr="00D1665B">
        <w:t>2</w:t>
      </w:r>
      <w:r w:rsidRPr="00D1665B">
        <w:t>.</w:t>
      </w:r>
      <w:r w:rsidRPr="00D1665B">
        <w:tab/>
        <w:t>I have been employed by DEO since</w:t>
      </w:r>
      <w:r w:rsidR="00676479" w:rsidRPr="00D1665B">
        <w:t xml:space="preserve"> 1978</w:t>
      </w:r>
      <w:r w:rsidRPr="00D1665B">
        <w:t xml:space="preserve"> in various positions related to </w:t>
      </w:r>
      <w:r w:rsidR="00676479" w:rsidRPr="00D1665B">
        <w:t>customer service</w:t>
      </w:r>
      <w:r w:rsidR="005C78E7" w:rsidRPr="00D1665B">
        <w:t xml:space="preserve">, including </w:t>
      </w:r>
      <w:r w:rsidR="00676479" w:rsidRPr="00D1665B">
        <w:t>call center</w:t>
      </w:r>
      <w:r w:rsidR="005C78E7" w:rsidRPr="00D1665B">
        <w:t xml:space="preserve"> representative</w:t>
      </w:r>
      <w:r w:rsidR="00676479" w:rsidRPr="00D1665B">
        <w:t xml:space="preserve"> and</w:t>
      </w:r>
      <w:r w:rsidR="005C78E7" w:rsidRPr="00D1665B">
        <w:t xml:space="preserve"> representative in the</w:t>
      </w:r>
      <w:r w:rsidR="00676479" w:rsidRPr="00D1665B">
        <w:t xml:space="preserve"> consumer affairs, billing and c</w:t>
      </w:r>
      <w:r w:rsidR="00657688" w:rsidRPr="00D1665B">
        <w:t>ustomer relations departments.</w:t>
      </w:r>
    </w:p>
    <w:p w14:paraId="7477E5B1" w14:textId="77777777" w:rsidR="002A1A5F" w:rsidRPr="00D1665B" w:rsidRDefault="002A1A5F" w:rsidP="00143FFE">
      <w:pPr>
        <w:pStyle w:val="Heading2"/>
        <w:jc w:val="left"/>
      </w:pPr>
      <w:r w:rsidRPr="00D1665B">
        <w:t>Q</w:t>
      </w:r>
      <w:r w:rsidR="00AD6952" w:rsidRPr="00D1665B">
        <w:t>3</w:t>
      </w:r>
      <w:r w:rsidRPr="00D1665B">
        <w:t>.</w:t>
      </w:r>
      <w:r w:rsidRPr="00D1665B">
        <w:tab/>
        <w:t>What are your responsibilities</w:t>
      </w:r>
      <w:r w:rsidR="00AD6952" w:rsidRPr="00D1665B">
        <w:t xml:space="preserve"> as a Customer Relations Support Manager</w:t>
      </w:r>
      <w:r w:rsidRPr="00D1665B">
        <w:t>?</w:t>
      </w:r>
    </w:p>
    <w:p w14:paraId="36B3A90B" w14:textId="77777777" w:rsidR="002A1A5F" w:rsidRPr="00D1665B" w:rsidRDefault="002A1A5F" w:rsidP="00143FFE">
      <w:r w:rsidRPr="00D1665B">
        <w:t>A</w:t>
      </w:r>
      <w:r w:rsidR="00AD6952" w:rsidRPr="00D1665B">
        <w:t>3</w:t>
      </w:r>
      <w:r w:rsidRPr="00D1665B">
        <w:t>.</w:t>
      </w:r>
      <w:r w:rsidRPr="00D1665B">
        <w:tab/>
        <w:t xml:space="preserve">I am responsible for responding to general billing inquiries, administering payment plans and options for repayment of delinquent accounts, and handling </w:t>
      </w:r>
      <w:r w:rsidR="00552394" w:rsidRPr="00D1665B">
        <w:t>customer-billing</w:t>
      </w:r>
      <w:r w:rsidRPr="00D1665B">
        <w:t xml:space="preserve"> disputes.  </w:t>
      </w:r>
    </w:p>
    <w:p w14:paraId="2568DAA6" w14:textId="77777777" w:rsidR="00AD6952" w:rsidRPr="00D1665B" w:rsidRDefault="00AD6952" w:rsidP="00143FFE">
      <w:pPr>
        <w:pStyle w:val="Heading2"/>
        <w:jc w:val="left"/>
      </w:pPr>
      <w:r w:rsidRPr="00D1665B">
        <w:t>Q4.</w:t>
      </w:r>
      <w:r w:rsidRPr="00D1665B">
        <w:tab/>
        <w:t xml:space="preserve"> What is the purpose of your testimony?</w:t>
      </w:r>
    </w:p>
    <w:p w14:paraId="4298C901" w14:textId="77777777" w:rsidR="00AD6952" w:rsidRPr="00D1665B" w:rsidRDefault="00AD6952" w:rsidP="00143FFE">
      <w:r w:rsidRPr="00D1665B">
        <w:t>A4.</w:t>
      </w:r>
      <w:r w:rsidRPr="00D1665B">
        <w:tab/>
        <w:t xml:space="preserve">My testimony explains </w:t>
      </w:r>
      <w:r w:rsidR="00552394">
        <w:t>Judy Alexander</w:t>
      </w:r>
      <w:r w:rsidR="00604FC5">
        <w:t xml:space="preserve">'s </w:t>
      </w:r>
      <w:r w:rsidRPr="00D1665B">
        <w:t xml:space="preserve">account history for natural gas service at </w:t>
      </w:r>
      <w:r w:rsidR="00552394">
        <w:t>8207 and 8209 Beman Avenue, Cleveland, Ohio 44105</w:t>
      </w:r>
      <w:r w:rsidRPr="00D1665B">
        <w:t>.  My testimony concludes that DEO properly</w:t>
      </w:r>
      <w:r w:rsidR="002B43FC">
        <w:t xml:space="preserve"> measured and</w:t>
      </w:r>
      <w:r w:rsidRPr="00D1665B">
        <w:t xml:space="preserve"> billed gas service </w:t>
      </w:r>
      <w:r w:rsidR="002B43FC">
        <w:t>provided to this residence</w:t>
      </w:r>
      <w:r w:rsidR="0019033F">
        <w:t>.</w:t>
      </w:r>
    </w:p>
    <w:p w14:paraId="7A63F5C4" w14:textId="77777777" w:rsidR="005D396B" w:rsidRPr="00D1665B" w:rsidRDefault="005D396B" w:rsidP="00143FFE">
      <w:pPr>
        <w:rPr>
          <w:b/>
        </w:rPr>
      </w:pPr>
      <w:r w:rsidRPr="00D1665B">
        <w:rPr>
          <w:b/>
        </w:rPr>
        <w:t>Q5.</w:t>
      </w:r>
      <w:r w:rsidRPr="00D1665B">
        <w:rPr>
          <w:b/>
        </w:rPr>
        <w:tab/>
        <w:t>What information have you reviewed to prepare your testimony?</w:t>
      </w:r>
    </w:p>
    <w:p w14:paraId="67D84834" w14:textId="70B24131" w:rsidR="005D396B" w:rsidRPr="00D1665B" w:rsidRDefault="005D396B" w:rsidP="00DC04FD">
      <w:r w:rsidRPr="00D1665B">
        <w:t xml:space="preserve"> A</w:t>
      </w:r>
      <w:r w:rsidR="008703BA" w:rsidRPr="00D1665B">
        <w:t>5</w:t>
      </w:r>
      <w:r w:rsidR="00B714E9" w:rsidRPr="00D1665B">
        <w:t>.</w:t>
      </w:r>
      <w:r w:rsidR="00B714E9" w:rsidRPr="00D1665B">
        <w:tab/>
        <w:t xml:space="preserve">I have reviewed </w:t>
      </w:r>
      <w:r w:rsidR="00E71D16" w:rsidRPr="00D1665B">
        <w:t>the</w:t>
      </w:r>
      <w:r w:rsidRPr="00D1665B">
        <w:t xml:space="preserve"> Complaint</w:t>
      </w:r>
      <w:r w:rsidR="00CD7A36">
        <w:t xml:space="preserve">, </w:t>
      </w:r>
      <w:r w:rsidR="00552394">
        <w:t>Ms. Alexander’s</w:t>
      </w:r>
      <w:r w:rsidR="00442E15" w:rsidRPr="00D1665B">
        <w:t xml:space="preserve"> account history as documented in DEO'</w:t>
      </w:r>
      <w:r w:rsidR="00E52CDD" w:rsidRPr="00D1665B">
        <w:t xml:space="preserve">s customer information system and </w:t>
      </w:r>
      <w:r w:rsidR="00552394">
        <w:t>Ms. Alexander’s</w:t>
      </w:r>
      <w:r w:rsidR="00E52CDD" w:rsidRPr="00D1665B">
        <w:t xml:space="preserve"> billing statements.  </w:t>
      </w:r>
      <w:r w:rsidR="006E0541" w:rsidRPr="00D1665B">
        <w:t xml:space="preserve">The </w:t>
      </w:r>
      <w:r w:rsidR="00552394">
        <w:t xml:space="preserve">billing statements </w:t>
      </w:r>
      <w:r w:rsidR="00E52CDD" w:rsidRPr="00D1665B">
        <w:t xml:space="preserve">for </w:t>
      </w:r>
      <w:r w:rsidR="00552394">
        <w:t>Ms. Alexander’s</w:t>
      </w:r>
      <w:r w:rsidR="00D01C92" w:rsidRPr="00D1665B">
        <w:t xml:space="preserve"> </w:t>
      </w:r>
      <w:r w:rsidR="004F0630" w:rsidRPr="00D1665B">
        <w:t xml:space="preserve">account </w:t>
      </w:r>
      <w:r w:rsidR="00DC04FD">
        <w:t>at 8207 Beman Avenue</w:t>
      </w:r>
      <w:r w:rsidR="00892C3C">
        <w:t>, Unit D</w:t>
      </w:r>
      <w:r w:rsidR="00DC04FD">
        <w:t xml:space="preserve"> </w:t>
      </w:r>
      <w:r w:rsidR="00552394">
        <w:t xml:space="preserve">ending with </w:t>
      </w:r>
      <w:r w:rsidR="00DC04FD">
        <w:lastRenderedPageBreak/>
        <w:t xml:space="preserve">number 3872 (“Downstairs Account”) </w:t>
      </w:r>
      <w:r w:rsidR="00CD7A36">
        <w:t>are</w:t>
      </w:r>
      <w:r w:rsidR="006E0541" w:rsidRPr="00D1665B">
        <w:t xml:space="preserve"> attached to my testimony as DEO Exhibit </w:t>
      </w:r>
      <w:r w:rsidR="00552394">
        <w:t>1</w:t>
      </w:r>
      <w:r w:rsidR="006E0541" w:rsidRPr="00D1665B">
        <w:t>.1</w:t>
      </w:r>
      <w:r w:rsidR="00DC04FD">
        <w:t>.  The billing statements for Ms. Alexander’s account at 8209 Beman Avenue</w:t>
      </w:r>
      <w:r w:rsidR="00892C3C">
        <w:t>, Unit U</w:t>
      </w:r>
      <w:r w:rsidR="00DC04FD">
        <w:t xml:space="preserve"> ending with numb</w:t>
      </w:r>
      <w:r w:rsidR="00CD7A36">
        <w:t>ers 9512 (“Upstairs Account”) are</w:t>
      </w:r>
      <w:r w:rsidR="00DC04FD">
        <w:t xml:space="preserve"> attached to my testimony </w:t>
      </w:r>
      <w:r w:rsidR="00E52CDD" w:rsidRPr="00D1665B">
        <w:t xml:space="preserve">as DEO Exhibit </w:t>
      </w:r>
      <w:r w:rsidR="00DC04FD">
        <w:t>1</w:t>
      </w:r>
      <w:r w:rsidR="00E52CDD" w:rsidRPr="00D1665B">
        <w:t>.</w:t>
      </w:r>
      <w:r w:rsidR="006E0541" w:rsidRPr="00D1665B">
        <w:t>2</w:t>
      </w:r>
      <w:r w:rsidR="000A3779" w:rsidRPr="00D1665B">
        <w:t>.</w:t>
      </w:r>
      <w:r w:rsidR="00151F72" w:rsidRPr="00D1665B">
        <w:t xml:space="preserve">  </w:t>
      </w:r>
    </w:p>
    <w:p w14:paraId="6F56D139" w14:textId="77777777" w:rsidR="005D396B" w:rsidRPr="00D1665B" w:rsidRDefault="005D396B" w:rsidP="00143FFE">
      <w:pPr>
        <w:rPr>
          <w:b/>
        </w:rPr>
      </w:pPr>
      <w:r w:rsidRPr="00D1665B">
        <w:rPr>
          <w:b/>
        </w:rPr>
        <w:t>Q</w:t>
      </w:r>
      <w:r w:rsidR="008703BA" w:rsidRPr="00D1665B">
        <w:rPr>
          <w:b/>
        </w:rPr>
        <w:t>6</w:t>
      </w:r>
      <w:r w:rsidRPr="00D1665B">
        <w:rPr>
          <w:b/>
        </w:rPr>
        <w:t>.</w:t>
      </w:r>
      <w:r w:rsidRPr="00D1665B">
        <w:rPr>
          <w:b/>
        </w:rPr>
        <w:tab/>
        <w:t xml:space="preserve">What is your understanding of the </w:t>
      </w:r>
      <w:proofErr w:type="gramStart"/>
      <w:r w:rsidRPr="00D1665B">
        <w:rPr>
          <w:b/>
        </w:rPr>
        <w:t xml:space="preserve">dispute </w:t>
      </w:r>
      <w:r w:rsidR="00024C6B" w:rsidRPr="00D1665B">
        <w:rPr>
          <w:b/>
        </w:rPr>
        <w:t>giving</w:t>
      </w:r>
      <w:proofErr w:type="gramEnd"/>
      <w:r w:rsidRPr="00D1665B">
        <w:rPr>
          <w:b/>
        </w:rPr>
        <w:t xml:space="preserve"> rise to </w:t>
      </w:r>
      <w:r w:rsidR="00DC04FD">
        <w:rPr>
          <w:b/>
        </w:rPr>
        <w:t>Ms. Alexander</w:t>
      </w:r>
      <w:r w:rsidR="007760CB" w:rsidRPr="00D1665B">
        <w:rPr>
          <w:b/>
        </w:rPr>
        <w:t>'s</w:t>
      </w:r>
      <w:r w:rsidRPr="00D1665B">
        <w:rPr>
          <w:b/>
        </w:rPr>
        <w:t xml:space="preserve"> Complaint?</w:t>
      </w:r>
    </w:p>
    <w:p w14:paraId="70A56BD8" w14:textId="77777777" w:rsidR="00151F72" w:rsidRPr="00D1665B" w:rsidRDefault="005D396B" w:rsidP="00143FFE">
      <w:r w:rsidRPr="00D1665B">
        <w:t>A</w:t>
      </w:r>
      <w:r w:rsidR="008703BA" w:rsidRPr="00D1665B">
        <w:t>6</w:t>
      </w:r>
      <w:r w:rsidRPr="00D1665B">
        <w:t>.</w:t>
      </w:r>
      <w:r w:rsidRPr="00D1665B">
        <w:tab/>
      </w:r>
      <w:r w:rsidR="00DC04FD">
        <w:t>Ms. Alexander alleges that DEO improperly billed her for the gas consumption it measured at her premises.</w:t>
      </w:r>
    </w:p>
    <w:p w14:paraId="15272C4A" w14:textId="77777777" w:rsidR="005D396B" w:rsidRPr="00D1665B" w:rsidRDefault="00BD37A2" w:rsidP="00143FFE">
      <w:pPr>
        <w:rPr>
          <w:b/>
        </w:rPr>
      </w:pPr>
      <w:r w:rsidRPr="00D1665B">
        <w:rPr>
          <w:b/>
        </w:rPr>
        <w:t>II</w:t>
      </w:r>
      <w:r w:rsidR="00151F72" w:rsidRPr="00D1665B">
        <w:rPr>
          <w:b/>
        </w:rPr>
        <w:t xml:space="preserve">. </w:t>
      </w:r>
      <w:r w:rsidR="00855624" w:rsidRPr="00D1665B">
        <w:rPr>
          <w:b/>
        </w:rPr>
        <w:tab/>
      </w:r>
      <w:r w:rsidR="00151F72" w:rsidRPr="00D1665B">
        <w:rPr>
          <w:b/>
        </w:rPr>
        <w:t>A</w:t>
      </w:r>
      <w:r w:rsidR="00442E15" w:rsidRPr="00D1665B">
        <w:rPr>
          <w:b/>
        </w:rPr>
        <w:t>CCOUNT HISTORY</w:t>
      </w:r>
      <w:r w:rsidR="00DC04FD">
        <w:rPr>
          <w:b/>
        </w:rPr>
        <w:t xml:space="preserve"> – DOWNSTAIRS ACCOUNT</w:t>
      </w:r>
    </w:p>
    <w:p w14:paraId="1ADADF3D" w14:textId="0B6E42FD" w:rsidR="005D396B" w:rsidRPr="00D1665B" w:rsidRDefault="005D396B" w:rsidP="00143FFE">
      <w:pPr>
        <w:rPr>
          <w:b/>
        </w:rPr>
      </w:pPr>
      <w:r w:rsidRPr="00D1665B">
        <w:rPr>
          <w:b/>
        </w:rPr>
        <w:t>Q</w:t>
      </w:r>
      <w:r w:rsidR="008703BA" w:rsidRPr="00D1665B">
        <w:rPr>
          <w:b/>
        </w:rPr>
        <w:t>7.</w:t>
      </w:r>
      <w:r w:rsidRPr="00D1665B">
        <w:rPr>
          <w:b/>
        </w:rPr>
        <w:t xml:space="preserve">     </w:t>
      </w:r>
      <w:r w:rsidRPr="00D1665B">
        <w:rPr>
          <w:b/>
        </w:rPr>
        <w:tab/>
      </w:r>
      <w:r w:rsidR="00442E15" w:rsidRPr="00D1665B">
        <w:rPr>
          <w:b/>
        </w:rPr>
        <w:t xml:space="preserve">When did </w:t>
      </w:r>
      <w:r w:rsidR="00DC04FD">
        <w:rPr>
          <w:b/>
        </w:rPr>
        <w:t>Ms. Alexander establish service to 8207 Bem</w:t>
      </w:r>
      <w:r w:rsidR="006F3DE5">
        <w:rPr>
          <w:b/>
        </w:rPr>
        <w:t>a</w:t>
      </w:r>
      <w:r w:rsidR="00DC04FD">
        <w:rPr>
          <w:b/>
        </w:rPr>
        <w:t>n Avenue, Unit D</w:t>
      </w:r>
      <w:r w:rsidR="00442E15" w:rsidRPr="00D1665B">
        <w:rPr>
          <w:b/>
        </w:rPr>
        <w:t>?</w:t>
      </w:r>
    </w:p>
    <w:p w14:paraId="59B2DE28" w14:textId="77777777" w:rsidR="00852A48" w:rsidRPr="00D1665B" w:rsidRDefault="005D396B" w:rsidP="00143FFE">
      <w:r w:rsidRPr="00D1665B">
        <w:t>A</w:t>
      </w:r>
      <w:r w:rsidR="008703BA" w:rsidRPr="00D1665B">
        <w:t>7</w:t>
      </w:r>
      <w:r w:rsidRPr="00D1665B">
        <w:t>.</w:t>
      </w:r>
      <w:r w:rsidRPr="00D1665B">
        <w:tab/>
      </w:r>
      <w:r w:rsidR="00BB34B6" w:rsidRPr="00D1665B">
        <w:t xml:space="preserve">November </w:t>
      </w:r>
      <w:r w:rsidR="00DC04FD">
        <w:t>19, 2010.</w:t>
      </w:r>
      <w:r w:rsidR="00664801" w:rsidRPr="00D1665B">
        <w:t xml:space="preserve">  </w:t>
      </w:r>
    </w:p>
    <w:p w14:paraId="3E018ACF" w14:textId="77777777" w:rsidR="0092102F" w:rsidRPr="00D1665B" w:rsidRDefault="0092102F" w:rsidP="00143FFE">
      <w:pPr>
        <w:rPr>
          <w:b/>
        </w:rPr>
      </w:pPr>
      <w:r w:rsidRPr="00D1665B">
        <w:rPr>
          <w:b/>
        </w:rPr>
        <w:t>Q8.</w:t>
      </w:r>
      <w:r w:rsidRPr="00D1665B">
        <w:rPr>
          <w:b/>
        </w:rPr>
        <w:tab/>
      </w:r>
      <w:r w:rsidR="00DC04FD">
        <w:rPr>
          <w:b/>
        </w:rPr>
        <w:t>When did DEO disconnect Ms. Alexander</w:t>
      </w:r>
      <w:r w:rsidRPr="00D1665B">
        <w:rPr>
          <w:b/>
        </w:rPr>
        <w:t xml:space="preserve">?  </w:t>
      </w:r>
    </w:p>
    <w:p w14:paraId="5C36FEB7" w14:textId="77777777" w:rsidR="0061749B" w:rsidRDefault="004F0C8C" w:rsidP="00143FFE">
      <w:r w:rsidRPr="00D1665B">
        <w:t>A8.</w:t>
      </w:r>
      <w:r w:rsidRPr="00D1665B">
        <w:tab/>
      </w:r>
      <w:r w:rsidR="00DC04FD">
        <w:t xml:space="preserve">DEO disconnected Ms. Alexander’s service </w:t>
      </w:r>
      <w:r w:rsidR="005202A3">
        <w:t xml:space="preserve">to the Downstairs Account, </w:t>
      </w:r>
      <w:r w:rsidR="00DC04FD">
        <w:t>per her request</w:t>
      </w:r>
      <w:r w:rsidR="005202A3">
        <w:t>,</w:t>
      </w:r>
      <w:r w:rsidR="00DC04FD">
        <w:t xml:space="preserve"> on May 5, 2011</w:t>
      </w:r>
      <w:r w:rsidR="0061749B">
        <w:t xml:space="preserve">.  </w:t>
      </w:r>
    </w:p>
    <w:p w14:paraId="44D69250" w14:textId="074721E8" w:rsidR="007F77B7" w:rsidRDefault="007F77B7" w:rsidP="00143FFE">
      <w:r>
        <w:rPr>
          <w:b/>
        </w:rPr>
        <w:t>Q9.</w:t>
      </w:r>
      <w:r>
        <w:rPr>
          <w:b/>
        </w:rPr>
        <w:tab/>
      </w:r>
      <w:r w:rsidR="00840067">
        <w:rPr>
          <w:b/>
        </w:rPr>
        <w:t>Has</w:t>
      </w:r>
      <w:r w:rsidR="002C4F08">
        <w:rPr>
          <w:b/>
        </w:rPr>
        <w:t xml:space="preserve"> Ms. Alexander paid</w:t>
      </w:r>
      <w:r w:rsidR="00DC04FD">
        <w:rPr>
          <w:b/>
        </w:rPr>
        <w:t xml:space="preserve"> anything on her balance</w:t>
      </w:r>
      <w:r>
        <w:rPr>
          <w:b/>
        </w:rPr>
        <w:t>?</w:t>
      </w:r>
    </w:p>
    <w:p w14:paraId="76B7ED1D" w14:textId="66A511E0" w:rsidR="00840067" w:rsidRDefault="00DC04FD" w:rsidP="00143FFE">
      <w:r>
        <w:t>A9.</w:t>
      </w:r>
      <w:r>
        <w:tab/>
        <w:t xml:space="preserve">No.  </w:t>
      </w:r>
      <w:r w:rsidR="00840067">
        <w:t xml:space="preserve">Ms. Alexander did not pay DEO for any of the charges </w:t>
      </w:r>
      <w:r w:rsidR="007272FD">
        <w:t>incurred</w:t>
      </w:r>
      <w:r w:rsidR="00840067">
        <w:t xml:space="preserve"> by her on this account.  Since </w:t>
      </w:r>
      <w:r w:rsidR="00D56098">
        <w:t>DEO disconnected the Downstairs Account</w:t>
      </w:r>
      <w:r w:rsidR="00840067">
        <w:t>, Ms. Alexander has not paid anything towards the arrearage on the account.</w:t>
      </w:r>
      <w:r w:rsidR="000938BC">
        <w:t xml:space="preserve">  Currently, Ms. Alexander owes $803.19 for gas service on the </w:t>
      </w:r>
      <w:r w:rsidR="00BC3205">
        <w:t>Down</w:t>
      </w:r>
      <w:r w:rsidR="000938BC">
        <w:t>stairs Account.</w:t>
      </w:r>
    </w:p>
    <w:p w14:paraId="09105A83" w14:textId="2E974760" w:rsidR="005C3639" w:rsidRDefault="00BD37A2" w:rsidP="00143FFE">
      <w:pPr>
        <w:rPr>
          <w:b/>
        </w:rPr>
      </w:pPr>
      <w:r w:rsidRPr="00D1665B">
        <w:rPr>
          <w:b/>
        </w:rPr>
        <w:t>Q</w:t>
      </w:r>
      <w:r w:rsidR="008828B7">
        <w:rPr>
          <w:b/>
        </w:rPr>
        <w:t>10</w:t>
      </w:r>
      <w:r w:rsidR="00840067">
        <w:rPr>
          <w:b/>
        </w:rPr>
        <w:t>.</w:t>
      </w:r>
      <w:r w:rsidR="00840067">
        <w:rPr>
          <w:b/>
        </w:rPr>
        <w:tab/>
      </w:r>
      <w:r w:rsidR="005C3639">
        <w:rPr>
          <w:b/>
        </w:rPr>
        <w:t xml:space="preserve">Did DEO send Ms. Alexander </w:t>
      </w:r>
      <w:r w:rsidR="007272FD">
        <w:rPr>
          <w:b/>
        </w:rPr>
        <w:t>billing</w:t>
      </w:r>
      <w:r w:rsidR="005C3639">
        <w:rPr>
          <w:b/>
        </w:rPr>
        <w:t xml:space="preserve"> statements?</w:t>
      </w:r>
    </w:p>
    <w:p w14:paraId="536D197F" w14:textId="4830FB78" w:rsidR="005C3639" w:rsidRPr="005C3639" w:rsidRDefault="005C3639" w:rsidP="00143FFE">
      <w:r>
        <w:t>A10.</w:t>
      </w:r>
      <w:r>
        <w:tab/>
        <w:t xml:space="preserve">Yes.  DEO sent </w:t>
      </w:r>
      <w:r w:rsidR="007272FD">
        <w:t>billing</w:t>
      </w:r>
      <w:r>
        <w:t xml:space="preserve"> statements to Ms. Alexander at the 8207 Beman Avenue address.  Per Ms. Alexander’s request in April 2011, DEO switched the billing address to 4391 E. </w:t>
      </w:r>
      <w:r>
        <w:lastRenderedPageBreak/>
        <w:t xml:space="preserve">86th Street, Cleveland, Ohio 44105.  Her last two </w:t>
      </w:r>
      <w:r w:rsidR="007272FD">
        <w:t>billing</w:t>
      </w:r>
      <w:r>
        <w:t xml:space="preserve"> statements were sent to this address.</w:t>
      </w:r>
    </w:p>
    <w:p w14:paraId="1B780909" w14:textId="77777777" w:rsidR="00BD37A2" w:rsidRPr="00D1665B" w:rsidRDefault="005C3639" w:rsidP="00143FFE">
      <w:pPr>
        <w:rPr>
          <w:b/>
        </w:rPr>
      </w:pPr>
      <w:r>
        <w:rPr>
          <w:b/>
        </w:rPr>
        <w:t>Q11.</w:t>
      </w:r>
      <w:r>
        <w:rPr>
          <w:b/>
        </w:rPr>
        <w:tab/>
      </w:r>
      <w:r w:rsidR="00840067">
        <w:rPr>
          <w:b/>
        </w:rPr>
        <w:t>Between November 19, 2010, and May 5, 2011, how much gas did Ms. Alexander consume on the Downstairs Account?</w:t>
      </w:r>
    </w:p>
    <w:p w14:paraId="66FF6753" w14:textId="56D9A494" w:rsidR="009743CF" w:rsidRDefault="00BD37A2" w:rsidP="00143FFE">
      <w:r w:rsidRPr="00D1665B">
        <w:t>A</w:t>
      </w:r>
      <w:r w:rsidR="008828B7">
        <w:t>1</w:t>
      </w:r>
      <w:r w:rsidR="005C3639">
        <w:t>1</w:t>
      </w:r>
      <w:r w:rsidR="00840067">
        <w:t>.</w:t>
      </w:r>
      <w:r w:rsidR="00840067">
        <w:tab/>
        <w:t xml:space="preserve">Ms. Alexander consumed 77.6 </w:t>
      </w:r>
      <w:proofErr w:type="spellStart"/>
      <w:r w:rsidR="00840067">
        <w:t>Mcf</w:t>
      </w:r>
      <w:proofErr w:type="spellEnd"/>
      <w:r w:rsidR="00840067">
        <w:t xml:space="preserve"> of natural gas.  To </w:t>
      </w:r>
      <w:r w:rsidR="00892C3C">
        <w:t>explain Ms. Alexander's gas consumption</w:t>
      </w:r>
      <w:r w:rsidR="00840067">
        <w:t xml:space="preserve">, below is </w:t>
      </w:r>
      <w:r w:rsidR="00892C3C">
        <w:t>Table 1</w:t>
      </w:r>
      <w:r w:rsidR="00840067">
        <w:t xml:space="preserve"> </w:t>
      </w:r>
      <w:r w:rsidR="00892C3C">
        <w:t>show</w:t>
      </w:r>
      <w:r w:rsidR="00840067">
        <w:t>ing her usage</w:t>
      </w:r>
      <w:r w:rsidR="00892C3C">
        <w:t xml:space="preserve"> on a month-by-month basis.</w:t>
      </w:r>
    </w:p>
    <w:p w14:paraId="02B5AEC8" w14:textId="080317D1" w:rsidR="003F2EE0" w:rsidRPr="003F2EE0" w:rsidRDefault="003F2EE0" w:rsidP="00FE4D07">
      <w:pPr>
        <w:ind w:firstLine="2340"/>
        <w:rPr>
          <w:b/>
        </w:rPr>
      </w:pPr>
      <w:r>
        <w:rPr>
          <w:b/>
        </w:rPr>
        <w:t xml:space="preserve">Table 1 </w:t>
      </w:r>
      <w:r w:rsidR="0035325D">
        <w:rPr>
          <w:b/>
        </w:rPr>
        <w:t>–</w:t>
      </w:r>
      <w:r>
        <w:rPr>
          <w:b/>
        </w:rPr>
        <w:t xml:space="preserve"> </w:t>
      </w:r>
      <w:r w:rsidR="00FE4D07">
        <w:rPr>
          <w:b/>
        </w:rPr>
        <w:t>Down</w:t>
      </w:r>
      <w:r w:rsidR="0035325D">
        <w:rPr>
          <w:b/>
        </w:rPr>
        <w:t>stairs Account Usage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29"/>
        <w:gridCol w:w="1990"/>
        <w:gridCol w:w="2649"/>
      </w:tblGrid>
      <w:tr w:rsidR="00840067" w14:paraId="64FF0ED9" w14:textId="77777777" w:rsidTr="00840067">
        <w:tc>
          <w:tcPr>
            <w:tcW w:w="2129" w:type="dxa"/>
          </w:tcPr>
          <w:p w14:paraId="6F2BB8CF" w14:textId="77777777" w:rsidR="00840067" w:rsidRPr="00840067" w:rsidRDefault="00840067" w:rsidP="00840067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Month</w:t>
            </w:r>
          </w:p>
        </w:tc>
        <w:tc>
          <w:tcPr>
            <w:tcW w:w="1990" w:type="dxa"/>
          </w:tcPr>
          <w:p w14:paraId="7B5DDF59" w14:textId="77777777" w:rsidR="00840067" w:rsidRPr="00840067" w:rsidRDefault="00840067" w:rsidP="00840067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Consumption</w:t>
            </w:r>
          </w:p>
        </w:tc>
        <w:tc>
          <w:tcPr>
            <w:tcW w:w="2649" w:type="dxa"/>
          </w:tcPr>
          <w:p w14:paraId="5B4E46CD" w14:textId="77777777" w:rsidR="00840067" w:rsidRPr="00840067" w:rsidRDefault="00840067" w:rsidP="00840067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Actual or Estimated?</w:t>
            </w:r>
          </w:p>
        </w:tc>
      </w:tr>
      <w:tr w:rsidR="00840067" w14:paraId="6586F598" w14:textId="77777777" w:rsidTr="00840067">
        <w:tc>
          <w:tcPr>
            <w:tcW w:w="2129" w:type="dxa"/>
          </w:tcPr>
          <w:p w14:paraId="27E975A6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November</w:t>
            </w:r>
          </w:p>
        </w:tc>
        <w:tc>
          <w:tcPr>
            <w:tcW w:w="1990" w:type="dxa"/>
          </w:tcPr>
          <w:p w14:paraId="42531A7A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10.1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092B8481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Estimated</w:t>
            </w:r>
          </w:p>
        </w:tc>
      </w:tr>
      <w:tr w:rsidR="00840067" w14:paraId="5CE39B84" w14:textId="77777777" w:rsidTr="00840067">
        <w:tc>
          <w:tcPr>
            <w:tcW w:w="2129" w:type="dxa"/>
          </w:tcPr>
          <w:p w14:paraId="0588B2EC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December</w:t>
            </w:r>
          </w:p>
        </w:tc>
        <w:tc>
          <w:tcPr>
            <w:tcW w:w="1990" w:type="dxa"/>
          </w:tcPr>
          <w:p w14:paraId="6844AE05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29.9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2DD4EF0D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840067" w14:paraId="5F6F157C" w14:textId="77777777" w:rsidTr="00840067">
        <w:tc>
          <w:tcPr>
            <w:tcW w:w="2129" w:type="dxa"/>
          </w:tcPr>
          <w:p w14:paraId="22D1EFF8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January</w:t>
            </w:r>
          </w:p>
        </w:tc>
        <w:tc>
          <w:tcPr>
            <w:tcW w:w="1990" w:type="dxa"/>
          </w:tcPr>
          <w:p w14:paraId="6AEFCED7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27.8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0CDEEE77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Estimated</w:t>
            </w:r>
          </w:p>
        </w:tc>
      </w:tr>
      <w:tr w:rsidR="00840067" w14:paraId="3A8CD3A5" w14:textId="77777777" w:rsidTr="00840067">
        <w:tc>
          <w:tcPr>
            <w:tcW w:w="2129" w:type="dxa"/>
          </w:tcPr>
          <w:p w14:paraId="4398101C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February</w:t>
            </w:r>
          </w:p>
        </w:tc>
        <w:tc>
          <w:tcPr>
            <w:tcW w:w="1990" w:type="dxa"/>
          </w:tcPr>
          <w:p w14:paraId="3BAEE8C0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5.2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4023DAC7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840067" w14:paraId="7FFF8ECB" w14:textId="77777777" w:rsidTr="00840067">
        <w:tc>
          <w:tcPr>
            <w:tcW w:w="2129" w:type="dxa"/>
          </w:tcPr>
          <w:p w14:paraId="47A02221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March/April</w:t>
            </w:r>
          </w:p>
        </w:tc>
        <w:tc>
          <w:tcPr>
            <w:tcW w:w="1990" w:type="dxa"/>
          </w:tcPr>
          <w:p w14:paraId="654A26E0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4.6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68C245E0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840067" w14:paraId="7DA04FE4" w14:textId="77777777" w:rsidTr="00840067">
        <w:tc>
          <w:tcPr>
            <w:tcW w:w="2129" w:type="dxa"/>
          </w:tcPr>
          <w:p w14:paraId="0A15FB95" w14:textId="77777777" w:rsid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1990" w:type="dxa"/>
          </w:tcPr>
          <w:p w14:paraId="08614418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167E12B4" w14:textId="77777777" w:rsidR="00840067" w:rsidRP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840067" w14:paraId="66CD692F" w14:textId="77777777" w:rsidTr="00840067">
        <w:tc>
          <w:tcPr>
            <w:tcW w:w="2129" w:type="dxa"/>
          </w:tcPr>
          <w:p w14:paraId="0A25C921" w14:textId="77777777" w:rsidR="00840067" w:rsidRPr="00840067" w:rsidRDefault="00840067" w:rsidP="00840067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1990" w:type="dxa"/>
          </w:tcPr>
          <w:p w14:paraId="66A1AEA8" w14:textId="77777777" w:rsidR="00840067" w:rsidRDefault="00840067" w:rsidP="0084006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77.6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63B661A9" w14:textId="77777777" w:rsidR="00840067" w:rsidRDefault="00840067" w:rsidP="00840067">
            <w:pPr>
              <w:ind w:left="0" w:firstLine="0"/>
              <w:rPr>
                <w:szCs w:val="24"/>
              </w:rPr>
            </w:pPr>
          </w:p>
        </w:tc>
      </w:tr>
    </w:tbl>
    <w:p w14:paraId="71491347" w14:textId="77777777" w:rsidR="00840067" w:rsidRDefault="00840067" w:rsidP="00840067">
      <w:pPr>
        <w:ind w:left="1440" w:firstLine="0"/>
      </w:pPr>
    </w:p>
    <w:p w14:paraId="1B757784" w14:textId="77777777" w:rsidR="009743CF" w:rsidRPr="00D1665B" w:rsidRDefault="009743CF" w:rsidP="00143FFE">
      <w:pPr>
        <w:rPr>
          <w:b/>
        </w:rPr>
      </w:pPr>
      <w:r w:rsidRPr="00D1665B">
        <w:rPr>
          <w:b/>
        </w:rPr>
        <w:t>Q</w:t>
      </w:r>
      <w:r w:rsidR="0092102F" w:rsidRPr="00D1665B">
        <w:rPr>
          <w:b/>
        </w:rPr>
        <w:t>1</w:t>
      </w:r>
      <w:r w:rsidR="005C3639">
        <w:rPr>
          <w:b/>
        </w:rPr>
        <w:t>2</w:t>
      </w:r>
      <w:r w:rsidRPr="00D1665B">
        <w:rPr>
          <w:b/>
        </w:rPr>
        <w:t>.</w:t>
      </w:r>
      <w:r w:rsidRPr="00D1665B">
        <w:rPr>
          <w:b/>
        </w:rPr>
        <w:tab/>
      </w:r>
      <w:r w:rsidR="00840067">
        <w:rPr>
          <w:b/>
        </w:rPr>
        <w:t>Why does the table show March and April together</w:t>
      </w:r>
      <w:r w:rsidRPr="00D1665B">
        <w:rPr>
          <w:b/>
        </w:rPr>
        <w:t xml:space="preserve">? </w:t>
      </w:r>
    </w:p>
    <w:p w14:paraId="670CBE54" w14:textId="01150030" w:rsidR="007272FD" w:rsidRDefault="0092102F" w:rsidP="007272FD">
      <w:r w:rsidRPr="00D1665B">
        <w:t>A1</w:t>
      </w:r>
      <w:r w:rsidR="005C3639">
        <w:t>2</w:t>
      </w:r>
      <w:r w:rsidR="009743CF" w:rsidRPr="00D1665B">
        <w:t>.</w:t>
      </w:r>
      <w:r w:rsidR="009743CF" w:rsidRPr="00D1665B">
        <w:tab/>
      </w:r>
      <w:r w:rsidR="005C3639">
        <w:t xml:space="preserve">The chart shows March and </w:t>
      </w:r>
      <w:r w:rsidR="002C4F08">
        <w:t>April together to reflect the</w:t>
      </w:r>
      <w:r w:rsidR="005C3639">
        <w:t xml:space="preserve"> actual usage</w:t>
      </w:r>
      <w:r w:rsidR="002C4F08">
        <w:t xml:space="preserve"> on the account</w:t>
      </w:r>
      <w:r w:rsidR="005C3639">
        <w:t xml:space="preserve">.  On March 7, 2011, DEO obtained an actual meter reading on the Downstairs Account meter of 407.1.  On April 5, 2011, DEO estimated Ms. Alexander’s </w:t>
      </w:r>
      <w:r w:rsidR="002C4F08">
        <w:t xml:space="preserve">meter reading </w:t>
      </w:r>
      <w:r w:rsidR="005C3639">
        <w:t xml:space="preserve">to be 424.6, with an estimated March usage of 17.5 </w:t>
      </w:r>
      <w:proofErr w:type="spellStart"/>
      <w:r w:rsidR="005C3639">
        <w:t>Mcf</w:t>
      </w:r>
      <w:proofErr w:type="spellEnd"/>
      <w:r w:rsidR="005C3639">
        <w:t xml:space="preserve">.  On May 4, 2011, DEO obtained an actual meter reading of </w:t>
      </w:r>
      <w:r w:rsidR="007272FD">
        <w:t>411.7.  Therefore, because DEO</w:t>
      </w:r>
      <w:r w:rsidR="005C3639">
        <w:t xml:space="preserve"> overestimated Ms. Alexander’s </w:t>
      </w:r>
      <w:r w:rsidR="00107B23">
        <w:t xml:space="preserve">March </w:t>
      </w:r>
      <w:r w:rsidR="005C3639">
        <w:lastRenderedPageBreak/>
        <w:t>usage, DEO rebilled Ms. Alexander on May 4, 2011 fo</w:t>
      </w:r>
      <w:r w:rsidR="007272FD">
        <w:t>r her actual consumption of 4.6 </w:t>
      </w:r>
      <w:proofErr w:type="spellStart"/>
      <w:r w:rsidR="005C3639">
        <w:t>Mcf</w:t>
      </w:r>
      <w:proofErr w:type="spellEnd"/>
      <w:r w:rsidR="005C3639">
        <w:t xml:space="preserve"> for </w:t>
      </w:r>
      <w:r w:rsidR="00107B23">
        <w:t xml:space="preserve">both </w:t>
      </w:r>
      <w:r w:rsidR="005C3639">
        <w:t>March and April 2011.</w:t>
      </w:r>
    </w:p>
    <w:p w14:paraId="5C7D4663" w14:textId="6EEE9359" w:rsidR="0019033F" w:rsidRDefault="0019033F" w:rsidP="007272FD">
      <w:r>
        <w:rPr>
          <w:b/>
        </w:rPr>
        <w:t>Q1</w:t>
      </w:r>
      <w:r w:rsidR="005C3639">
        <w:rPr>
          <w:b/>
        </w:rPr>
        <w:t>3.</w:t>
      </w:r>
      <w:r w:rsidR="005C3639">
        <w:rPr>
          <w:b/>
        </w:rPr>
        <w:tab/>
        <w:t>Does the May 4, 2011 billing statement credit Ms. Alexander for the estimated amounts billed on the April 7, 2011 billing statement</w:t>
      </w:r>
      <w:r>
        <w:rPr>
          <w:b/>
        </w:rPr>
        <w:t>?</w:t>
      </w:r>
    </w:p>
    <w:p w14:paraId="4D021FC0" w14:textId="376C3675" w:rsidR="005C3639" w:rsidRDefault="0019033F" w:rsidP="0019033F">
      <w:r>
        <w:t>A1</w:t>
      </w:r>
      <w:r w:rsidR="005C3639">
        <w:t>3</w:t>
      </w:r>
      <w:r w:rsidR="007272FD">
        <w:t>.</w:t>
      </w:r>
      <w:r w:rsidR="007272FD">
        <w:tab/>
        <w:t xml:space="preserve">Yes. </w:t>
      </w:r>
      <w:r>
        <w:t xml:space="preserve"> </w:t>
      </w:r>
      <w:r w:rsidR="005C3639">
        <w:t>DEO credited Ms. Alexander for both the DEO Distribution Charges of $64.75 and the gas commodity charges of $125.58</w:t>
      </w:r>
      <w:r w:rsidR="001702AD">
        <w:t>.</w:t>
      </w:r>
      <w:r w:rsidR="005C3639">
        <w:t xml:space="preserve">  Both of these credits are shown on the May 4, 2011 billing statement in the Credits And Charges Since Your Last Bill section on Page 2 of 3.</w:t>
      </w:r>
    </w:p>
    <w:p w14:paraId="6588F625" w14:textId="77777777" w:rsidR="005C3639" w:rsidRPr="00D1665B" w:rsidRDefault="005C3639" w:rsidP="005C3639">
      <w:pPr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1702AD">
        <w:t xml:space="preserve"> </w:t>
      </w:r>
      <w:r w:rsidRPr="00D1665B">
        <w:rPr>
          <w:b/>
        </w:rPr>
        <w:t>ACCOUNT HISTORY</w:t>
      </w:r>
      <w:r>
        <w:rPr>
          <w:b/>
        </w:rPr>
        <w:t xml:space="preserve"> – UPSTAIRS ACCOUNT</w:t>
      </w:r>
    </w:p>
    <w:p w14:paraId="5257CAC6" w14:textId="64CFDBED" w:rsidR="005C3639" w:rsidRPr="00D1665B" w:rsidRDefault="005202A3" w:rsidP="005C3639">
      <w:pPr>
        <w:rPr>
          <w:b/>
        </w:rPr>
      </w:pPr>
      <w:r>
        <w:rPr>
          <w:b/>
        </w:rPr>
        <w:t>Q14</w:t>
      </w:r>
      <w:r w:rsidR="007272FD">
        <w:rPr>
          <w:b/>
        </w:rPr>
        <w:t xml:space="preserve">.    </w:t>
      </w:r>
      <w:r w:rsidR="005C3639" w:rsidRPr="00D1665B">
        <w:rPr>
          <w:b/>
        </w:rPr>
        <w:t xml:space="preserve">When did </w:t>
      </w:r>
      <w:r w:rsidR="005C3639">
        <w:rPr>
          <w:b/>
        </w:rPr>
        <w:t>Ms. Alexander establish service to 8209 Bem</w:t>
      </w:r>
      <w:r w:rsidR="000E096D">
        <w:rPr>
          <w:b/>
        </w:rPr>
        <w:t>a</w:t>
      </w:r>
      <w:r w:rsidR="005C3639">
        <w:rPr>
          <w:b/>
        </w:rPr>
        <w:t>n Avenue, Unit U</w:t>
      </w:r>
      <w:r w:rsidR="005C3639" w:rsidRPr="00D1665B">
        <w:rPr>
          <w:b/>
        </w:rPr>
        <w:t>?</w:t>
      </w:r>
    </w:p>
    <w:p w14:paraId="0D0AE5E6" w14:textId="77777777" w:rsidR="005C3639" w:rsidRPr="00D1665B" w:rsidRDefault="005202A3" w:rsidP="005C3639">
      <w:r>
        <w:t>A14</w:t>
      </w:r>
      <w:r w:rsidR="005C3639" w:rsidRPr="00D1665B">
        <w:t>.</w:t>
      </w:r>
      <w:r w:rsidR="005C3639" w:rsidRPr="00D1665B">
        <w:tab/>
      </w:r>
      <w:r>
        <w:t>January 6, 2011.</w:t>
      </w:r>
      <w:r w:rsidR="005C3639" w:rsidRPr="00D1665B">
        <w:t xml:space="preserve">  </w:t>
      </w:r>
    </w:p>
    <w:p w14:paraId="76226578" w14:textId="77777777" w:rsidR="005C3639" w:rsidRPr="00D1665B" w:rsidRDefault="005202A3" w:rsidP="005C3639">
      <w:pPr>
        <w:rPr>
          <w:b/>
        </w:rPr>
      </w:pPr>
      <w:r>
        <w:rPr>
          <w:b/>
        </w:rPr>
        <w:t>Q15</w:t>
      </w:r>
      <w:r w:rsidR="005C3639" w:rsidRPr="00D1665B">
        <w:rPr>
          <w:b/>
        </w:rPr>
        <w:t>.</w:t>
      </w:r>
      <w:r w:rsidR="005C3639" w:rsidRPr="00D1665B">
        <w:rPr>
          <w:b/>
        </w:rPr>
        <w:tab/>
      </w:r>
      <w:r w:rsidR="005C3639">
        <w:rPr>
          <w:b/>
        </w:rPr>
        <w:t>When did DEO disconnect Ms. Alexander</w:t>
      </w:r>
      <w:r w:rsidR="005C3639" w:rsidRPr="00D1665B">
        <w:rPr>
          <w:b/>
        </w:rPr>
        <w:t xml:space="preserve">?  </w:t>
      </w:r>
    </w:p>
    <w:p w14:paraId="209BA049" w14:textId="77777777" w:rsidR="005C3639" w:rsidRDefault="005202A3" w:rsidP="005C3639">
      <w:r>
        <w:t>A15</w:t>
      </w:r>
      <w:r w:rsidR="005C3639" w:rsidRPr="00D1665B">
        <w:t>.</w:t>
      </w:r>
      <w:r w:rsidR="005C3639" w:rsidRPr="00D1665B">
        <w:tab/>
      </w:r>
      <w:r w:rsidR="005C3639">
        <w:t xml:space="preserve">DEO disconnected Ms. Alexander’s service </w:t>
      </w:r>
      <w:r>
        <w:t xml:space="preserve">to the Upstairs Account, </w:t>
      </w:r>
      <w:r w:rsidR="005C3639">
        <w:t>per her request</w:t>
      </w:r>
      <w:r>
        <w:t>,</w:t>
      </w:r>
      <w:r w:rsidR="005C3639">
        <w:t xml:space="preserve"> on May 5, 2011.  </w:t>
      </w:r>
    </w:p>
    <w:p w14:paraId="0D60D562" w14:textId="442AB73D" w:rsidR="005C3639" w:rsidRDefault="005202A3" w:rsidP="005C3639">
      <w:r>
        <w:rPr>
          <w:b/>
        </w:rPr>
        <w:t>Q16</w:t>
      </w:r>
      <w:r w:rsidR="002C4F08">
        <w:rPr>
          <w:b/>
        </w:rPr>
        <w:t>.</w:t>
      </w:r>
      <w:r w:rsidR="002C4F08">
        <w:rPr>
          <w:b/>
        </w:rPr>
        <w:tab/>
        <w:t>Has Ms. Alexander paid</w:t>
      </w:r>
      <w:r w:rsidR="005C3639">
        <w:rPr>
          <w:b/>
        </w:rPr>
        <w:t xml:space="preserve"> anything on her balance?</w:t>
      </w:r>
    </w:p>
    <w:p w14:paraId="56E6C14E" w14:textId="4B61CDA9" w:rsidR="005C3639" w:rsidRDefault="005202A3" w:rsidP="005C3639">
      <w:r>
        <w:t>A16</w:t>
      </w:r>
      <w:r w:rsidR="005C3639">
        <w:t>.</w:t>
      </w:r>
      <w:r w:rsidR="005C3639">
        <w:tab/>
        <w:t xml:space="preserve">No.  Ms. Alexander did not pay DEO for any of the charges </w:t>
      </w:r>
      <w:r w:rsidR="007272FD">
        <w:t>incurred</w:t>
      </w:r>
      <w:r w:rsidR="005C3639">
        <w:t xml:space="preserve"> by her on this account.  Since </w:t>
      </w:r>
      <w:r w:rsidR="002C4F08">
        <w:t>DEO disconnected the Upstairs Account</w:t>
      </w:r>
      <w:r w:rsidR="005C3639">
        <w:t>, Ms. Alexander has not paid anything towards the arrearage on the account.</w:t>
      </w:r>
      <w:r w:rsidR="000938BC">
        <w:t xml:space="preserve">  Currently, Ms. Alexander owes $397.88 for gas service on the Upstairs Account.</w:t>
      </w:r>
    </w:p>
    <w:p w14:paraId="6D92A9B8" w14:textId="194449DE" w:rsidR="005C3639" w:rsidRDefault="005C3639" w:rsidP="005C3639">
      <w:pPr>
        <w:rPr>
          <w:b/>
        </w:rPr>
      </w:pPr>
      <w:r w:rsidRPr="00D1665B">
        <w:rPr>
          <w:b/>
        </w:rPr>
        <w:t>Q</w:t>
      </w:r>
      <w:r w:rsidR="005202A3">
        <w:rPr>
          <w:b/>
        </w:rPr>
        <w:t>17</w:t>
      </w:r>
      <w:r>
        <w:rPr>
          <w:b/>
        </w:rPr>
        <w:t>.</w:t>
      </w:r>
      <w:r>
        <w:rPr>
          <w:b/>
        </w:rPr>
        <w:tab/>
        <w:t xml:space="preserve">Did DEO send Ms. Alexander </w:t>
      </w:r>
      <w:r w:rsidR="007272FD">
        <w:rPr>
          <w:b/>
        </w:rPr>
        <w:t>billing</w:t>
      </w:r>
      <w:r>
        <w:rPr>
          <w:b/>
        </w:rPr>
        <w:t xml:space="preserve"> statements?</w:t>
      </w:r>
    </w:p>
    <w:p w14:paraId="1B7CCC42" w14:textId="63F71331" w:rsidR="00107B23" w:rsidRDefault="005202A3" w:rsidP="00EE5D3E">
      <w:r>
        <w:t>A17</w:t>
      </w:r>
      <w:r w:rsidR="005C3639">
        <w:t>.</w:t>
      </w:r>
      <w:r w:rsidR="005C3639">
        <w:tab/>
        <w:t xml:space="preserve">Yes.  DEO sent </w:t>
      </w:r>
      <w:r w:rsidR="007272FD">
        <w:t>billing</w:t>
      </w:r>
      <w:r w:rsidR="005C3639">
        <w:t xml:space="preserve"> statements to Ms. Alexander at the 820</w:t>
      </w:r>
      <w:r>
        <w:t>9</w:t>
      </w:r>
      <w:r w:rsidR="005C3639">
        <w:t xml:space="preserve"> Beman Avenue address.  Per Ms. Alexander’s request in April 2011, DEO switched the billing address to 4391 E. </w:t>
      </w:r>
      <w:r w:rsidR="005C3639">
        <w:lastRenderedPageBreak/>
        <w:t xml:space="preserve">86th Street, Cleveland, Ohio 44105.  Her last two </w:t>
      </w:r>
      <w:r w:rsidR="007272FD">
        <w:t>billing</w:t>
      </w:r>
      <w:r w:rsidR="005C3639">
        <w:t xml:space="preserve"> statements were sent to this address.</w:t>
      </w:r>
    </w:p>
    <w:p w14:paraId="6453187D" w14:textId="06989CF9" w:rsidR="005C3639" w:rsidRPr="00D1665B" w:rsidRDefault="005202A3" w:rsidP="00107B23">
      <w:pPr>
        <w:rPr>
          <w:b/>
        </w:rPr>
      </w:pPr>
      <w:r>
        <w:rPr>
          <w:b/>
        </w:rPr>
        <w:t>Q18</w:t>
      </w:r>
      <w:r w:rsidR="005C3639">
        <w:rPr>
          <w:b/>
        </w:rPr>
        <w:t>.</w:t>
      </w:r>
      <w:r w:rsidR="005C3639">
        <w:rPr>
          <w:b/>
        </w:rPr>
        <w:tab/>
        <w:t xml:space="preserve">Between </w:t>
      </w:r>
      <w:r>
        <w:rPr>
          <w:b/>
        </w:rPr>
        <w:t>January 6, 2011</w:t>
      </w:r>
      <w:r w:rsidR="005C3639">
        <w:rPr>
          <w:b/>
        </w:rPr>
        <w:t xml:space="preserve">, and May 5, 2011, how much gas did Ms. Alexander consume on the </w:t>
      </w:r>
      <w:r w:rsidR="00107B23">
        <w:rPr>
          <w:b/>
        </w:rPr>
        <w:t>Up</w:t>
      </w:r>
      <w:r w:rsidR="005C3639">
        <w:rPr>
          <w:b/>
        </w:rPr>
        <w:t>stairs Account?</w:t>
      </w:r>
    </w:p>
    <w:p w14:paraId="62DF4E5F" w14:textId="409938F9" w:rsidR="005C3639" w:rsidRDefault="005C3639" w:rsidP="005C3639">
      <w:r w:rsidRPr="00D1665B">
        <w:t>A</w:t>
      </w:r>
      <w:r w:rsidR="005202A3">
        <w:t>18</w:t>
      </w:r>
      <w:r>
        <w:t>.</w:t>
      </w:r>
      <w:r>
        <w:tab/>
        <w:t xml:space="preserve">Ms. Alexander consumed </w:t>
      </w:r>
      <w:r w:rsidR="005202A3">
        <w:t>53.7</w:t>
      </w:r>
      <w:r>
        <w:t xml:space="preserve"> </w:t>
      </w:r>
      <w:proofErr w:type="spellStart"/>
      <w:r>
        <w:t>Mcf</w:t>
      </w:r>
      <w:proofErr w:type="spellEnd"/>
      <w:r>
        <w:t xml:space="preserve"> of natural gas.  </w:t>
      </w:r>
      <w:r w:rsidR="00892C3C">
        <w:t>To explain Ms. Alexander's gas consumption, below is Table 2 showing her usage on a month-by-month basis.</w:t>
      </w:r>
    </w:p>
    <w:p w14:paraId="09667210" w14:textId="414F4C43" w:rsidR="00FE4D07" w:rsidRPr="00FE4D07" w:rsidRDefault="00FE4D07" w:rsidP="00FE4D07">
      <w:pPr>
        <w:ind w:firstLine="2340"/>
        <w:rPr>
          <w:b/>
        </w:rPr>
      </w:pPr>
      <w:r>
        <w:rPr>
          <w:b/>
        </w:rPr>
        <w:t>Table 2 – Upstairs Account Usage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29"/>
        <w:gridCol w:w="1990"/>
        <w:gridCol w:w="2649"/>
      </w:tblGrid>
      <w:tr w:rsidR="005C3639" w14:paraId="5C23BE7B" w14:textId="77777777" w:rsidTr="005C3639">
        <w:tc>
          <w:tcPr>
            <w:tcW w:w="2129" w:type="dxa"/>
          </w:tcPr>
          <w:p w14:paraId="2BCE7FFC" w14:textId="77777777" w:rsidR="005C3639" w:rsidRPr="00840067" w:rsidRDefault="005C3639" w:rsidP="005C3639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Month</w:t>
            </w:r>
          </w:p>
        </w:tc>
        <w:tc>
          <w:tcPr>
            <w:tcW w:w="1990" w:type="dxa"/>
          </w:tcPr>
          <w:p w14:paraId="2C10A87C" w14:textId="77777777" w:rsidR="005C3639" w:rsidRPr="00840067" w:rsidRDefault="005C3639" w:rsidP="005C3639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Consumption</w:t>
            </w:r>
          </w:p>
        </w:tc>
        <w:tc>
          <w:tcPr>
            <w:tcW w:w="2649" w:type="dxa"/>
          </w:tcPr>
          <w:p w14:paraId="161C70E5" w14:textId="77777777" w:rsidR="005C3639" w:rsidRPr="00840067" w:rsidRDefault="005C3639" w:rsidP="005C3639">
            <w:pPr>
              <w:ind w:left="0" w:firstLine="0"/>
              <w:rPr>
                <w:b/>
                <w:szCs w:val="24"/>
              </w:rPr>
            </w:pPr>
            <w:r w:rsidRPr="00840067">
              <w:rPr>
                <w:b/>
                <w:szCs w:val="24"/>
              </w:rPr>
              <w:t>Actual or Estimated?</w:t>
            </w:r>
          </w:p>
        </w:tc>
      </w:tr>
      <w:tr w:rsidR="005C3639" w14:paraId="0E59D0A5" w14:textId="77777777" w:rsidTr="005C3639">
        <w:tc>
          <w:tcPr>
            <w:tcW w:w="2129" w:type="dxa"/>
          </w:tcPr>
          <w:p w14:paraId="624F64D9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January</w:t>
            </w:r>
          </w:p>
        </w:tc>
        <w:tc>
          <w:tcPr>
            <w:tcW w:w="1990" w:type="dxa"/>
          </w:tcPr>
          <w:p w14:paraId="1ADCD5D1" w14:textId="77777777" w:rsidR="005C3639" w:rsidRPr="00840067" w:rsidRDefault="005202A3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39.9</w:t>
            </w:r>
            <w:r w:rsidR="005C3639">
              <w:rPr>
                <w:szCs w:val="24"/>
              </w:rPr>
              <w:t xml:space="preserve"> </w:t>
            </w:r>
            <w:proofErr w:type="spellStart"/>
            <w:r w:rsidR="005C3639"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25036581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Estimated</w:t>
            </w:r>
          </w:p>
        </w:tc>
      </w:tr>
      <w:tr w:rsidR="005C3639" w14:paraId="7CEC437B" w14:textId="77777777" w:rsidTr="005C3639">
        <w:tc>
          <w:tcPr>
            <w:tcW w:w="2129" w:type="dxa"/>
          </w:tcPr>
          <w:p w14:paraId="26A6080F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February</w:t>
            </w:r>
          </w:p>
        </w:tc>
        <w:tc>
          <w:tcPr>
            <w:tcW w:w="1990" w:type="dxa"/>
          </w:tcPr>
          <w:p w14:paraId="4A8FF12E" w14:textId="77777777" w:rsidR="005C3639" w:rsidRPr="00840067" w:rsidRDefault="005202A3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.7</w:t>
            </w:r>
            <w:r w:rsidR="005C3639">
              <w:rPr>
                <w:szCs w:val="24"/>
              </w:rPr>
              <w:t xml:space="preserve"> </w:t>
            </w:r>
            <w:proofErr w:type="spellStart"/>
            <w:r w:rsidR="005C3639"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0F24415D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5C3639" w14:paraId="283A5128" w14:textId="77777777" w:rsidTr="005C3639">
        <w:tc>
          <w:tcPr>
            <w:tcW w:w="2129" w:type="dxa"/>
          </w:tcPr>
          <w:p w14:paraId="0EE5B674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March/April</w:t>
            </w:r>
          </w:p>
        </w:tc>
        <w:tc>
          <w:tcPr>
            <w:tcW w:w="1990" w:type="dxa"/>
          </w:tcPr>
          <w:p w14:paraId="1D9541DB" w14:textId="77777777" w:rsidR="005C3639" w:rsidRPr="00840067" w:rsidRDefault="005202A3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13.1</w:t>
            </w:r>
            <w:r w:rsidR="005C3639">
              <w:rPr>
                <w:szCs w:val="24"/>
              </w:rPr>
              <w:t xml:space="preserve"> </w:t>
            </w:r>
            <w:proofErr w:type="spellStart"/>
            <w:r w:rsidR="005C3639"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020C2D81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5C3639" w14:paraId="1A430C75" w14:textId="77777777" w:rsidTr="005C3639">
        <w:tc>
          <w:tcPr>
            <w:tcW w:w="2129" w:type="dxa"/>
          </w:tcPr>
          <w:p w14:paraId="60483436" w14:textId="77777777" w:rsidR="005C3639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1990" w:type="dxa"/>
          </w:tcPr>
          <w:p w14:paraId="4D07F3CD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4520E6CC" w14:textId="77777777" w:rsidR="005C3639" w:rsidRPr="00840067" w:rsidRDefault="005C3639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5C3639" w14:paraId="68A2EF39" w14:textId="77777777" w:rsidTr="005C3639">
        <w:tc>
          <w:tcPr>
            <w:tcW w:w="2129" w:type="dxa"/>
          </w:tcPr>
          <w:p w14:paraId="1941B102" w14:textId="77777777" w:rsidR="005C3639" w:rsidRPr="00840067" w:rsidRDefault="005C3639" w:rsidP="005C3639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1990" w:type="dxa"/>
          </w:tcPr>
          <w:p w14:paraId="08305EAA" w14:textId="71B18202" w:rsidR="005C3639" w:rsidRDefault="000E096D" w:rsidP="005C363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53.7</w:t>
            </w:r>
            <w:r w:rsidR="005C3639">
              <w:rPr>
                <w:szCs w:val="24"/>
              </w:rPr>
              <w:t xml:space="preserve"> </w:t>
            </w:r>
            <w:proofErr w:type="spellStart"/>
            <w:r w:rsidR="005C3639">
              <w:rPr>
                <w:szCs w:val="24"/>
              </w:rPr>
              <w:t>Mcf</w:t>
            </w:r>
            <w:proofErr w:type="spellEnd"/>
          </w:p>
        </w:tc>
        <w:tc>
          <w:tcPr>
            <w:tcW w:w="2649" w:type="dxa"/>
          </w:tcPr>
          <w:p w14:paraId="42AC576E" w14:textId="77777777" w:rsidR="005C3639" w:rsidRDefault="005C3639" w:rsidP="005C3639">
            <w:pPr>
              <w:ind w:left="0" w:firstLine="0"/>
              <w:rPr>
                <w:szCs w:val="24"/>
              </w:rPr>
            </w:pPr>
          </w:p>
        </w:tc>
      </w:tr>
    </w:tbl>
    <w:p w14:paraId="4DC05CDC" w14:textId="77777777" w:rsidR="005C3639" w:rsidRDefault="005C3639" w:rsidP="005C3639">
      <w:pPr>
        <w:ind w:left="1440" w:firstLine="0"/>
      </w:pPr>
    </w:p>
    <w:p w14:paraId="67B74720" w14:textId="77777777" w:rsidR="005C3639" w:rsidRPr="00D1665B" w:rsidRDefault="005C3639" w:rsidP="005C3639">
      <w:pPr>
        <w:rPr>
          <w:b/>
        </w:rPr>
      </w:pPr>
      <w:r w:rsidRPr="00D1665B">
        <w:rPr>
          <w:b/>
        </w:rPr>
        <w:t>Q1</w:t>
      </w:r>
      <w:r w:rsidR="005202A3">
        <w:rPr>
          <w:b/>
        </w:rPr>
        <w:t>9</w:t>
      </w:r>
      <w:r w:rsidRPr="00D1665B">
        <w:rPr>
          <w:b/>
        </w:rPr>
        <w:t>.</w:t>
      </w:r>
      <w:r w:rsidRPr="00D1665B">
        <w:rPr>
          <w:b/>
        </w:rPr>
        <w:tab/>
      </w:r>
      <w:r>
        <w:rPr>
          <w:b/>
        </w:rPr>
        <w:t>Why does the table show March and April together</w:t>
      </w:r>
      <w:r w:rsidRPr="00D1665B">
        <w:rPr>
          <w:b/>
        </w:rPr>
        <w:t xml:space="preserve">? </w:t>
      </w:r>
    </w:p>
    <w:p w14:paraId="542AA687" w14:textId="63C687A0" w:rsidR="00EE5D3E" w:rsidRDefault="005C3639" w:rsidP="00EE5D3E">
      <w:r w:rsidRPr="00D1665B">
        <w:t>A1</w:t>
      </w:r>
      <w:r w:rsidR="005202A3">
        <w:t>9</w:t>
      </w:r>
      <w:r w:rsidRPr="00D1665B">
        <w:t>.</w:t>
      </w:r>
      <w:r w:rsidRPr="00D1665B">
        <w:tab/>
      </w:r>
      <w:r>
        <w:t xml:space="preserve">The chart shows March and April together to reflect </w:t>
      </w:r>
      <w:r w:rsidR="00107B23">
        <w:t>the actual usage on the account</w:t>
      </w:r>
      <w:r>
        <w:t xml:space="preserve">.  On March 7, 2011, DEO obtained an actual meter reading on the </w:t>
      </w:r>
      <w:r w:rsidR="00107B23">
        <w:t>Up</w:t>
      </w:r>
      <w:r>
        <w:t xml:space="preserve">stairs Account meter of </w:t>
      </w:r>
      <w:r w:rsidR="005202A3">
        <w:t>501.0</w:t>
      </w:r>
      <w:r>
        <w:t xml:space="preserve">.  On April 5, 2011, DEO estimated Ms. Alexander’s </w:t>
      </w:r>
      <w:r w:rsidR="005202A3">
        <w:t xml:space="preserve">meter reading </w:t>
      </w:r>
      <w:r>
        <w:t xml:space="preserve">to be </w:t>
      </w:r>
      <w:r w:rsidR="005202A3">
        <w:t>526.5</w:t>
      </w:r>
      <w:r>
        <w:t xml:space="preserve">, with an estimated March usage of </w:t>
      </w:r>
      <w:r w:rsidR="005202A3">
        <w:t>25.5</w:t>
      </w:r>
      <w:r>
        <w:t xml:space="preserve"> </w:t>
      </w:r>
      <w:proofErr w:type="spellStart"/>
      <w:r>
        <w:t>Mcf</w:t>
      </w:r>
      <w:proofErr w:type="spellEnd"/>
      <w:r>
        <w:t xml:space="preserve">.  On May 4, 2011, DEO obtained an actual meter reading of </w:t>
      </w:r>
      <w:r w:rsidR="005202A3">
        <w:t>514.1</w:t>
      </w:r>
      <w:r w:rsidR="008455D0">
        <w:t>.  Therefore, because DEO</w:t>
      </w:r>
      <w:r>
        <w:t xml:space="preserve"> overestimated Ms. Alexander’s </w:t>
      </w:r>
      <w:r w:rsidR="00107B23">
        <w:t xml:space="preserve">March </w:t>
      </w:r>
      <w:r>
        <w:t xml:space="preserve">usage, DEO rebilled Ms. Alexander on May 4, 2011 for her actual consumption of </w:t>
      </w:r>
      <w:r w:rsidR="005202A3">
        <w:t>13.1</w:t>
      </w:r>
      <w:r w:rsidR="007272FD">
        <w:t> </w:t>
      </w:r>
      <w:proofErr w:type="spellStart"/>
      <w:r>
        <w:t>Mcf</w:t>
      </w:r>
      <w:proofErr w:type="spellEnd"/>
      <w:r>
        <w:t xml:space="preserve"> for March and April 2011.</w:t>
      </w:r>
      <w:r w:rsidR="00EE5D3E">
        <w:br w:type="page"/>
      </w:r>
    </w:p>
    <w:p w14:paraId="492BB650" w14:textId="77777777" w:rsidR="005C3639" w:rsidRDefault="005202A3" w:rsidP="00EE5D3E">
      <w:r>
        <w:rPr>
          <w:b/>
        </w:rPr>
        <w:lastRenderedPageBreak/>
        <w:t>Q20</w:t>
      </w:r>
      <w:r w:rsidR="005C3639">
        <w:rPr>
          <w:b/>
        </w:rPr>
        <w:t>.</w:t>
      </w:r>
      <w:r w:rsidR="005C3639">
        <w:rPr>
          <w:b/>
        </w:rPr>
        <w:tab/>
        <w:t>Does the May 4, 2011 billing statement credit Ms. Alexander for the estimated amounts billed on the April 7, 2011 billing statement?</w:t>
      </w:r>
    </w:p>
    <w:p w14:paraId="2CFDF1E8" w14:textId="30DE7A2A" w:rsidR="0019033F" w:rsidRPr="006908EE" w:rsidRDefault="005202A3" w:rsidP="005202A3">
      <w:r>
        <w:t>A20</w:t>
      </w:r>
      <w:r w:rsidR="007272FD">
        <w:t>.</w:t>
      </w:r>
      <w:r w:rsidR="007272FD">
        <w:tab/>
        <w:t xml:space="preserve">Yes. </w:t>
      </w:r>
      <w:r w:rsidR="005C3639">
        <w:t xml:space="preserve"> DEO credited Ms. Alexander for b</w:t>
      </w:r>
      <w:r w:rsidR="007272FD">
        <w:t>oth the DEO Distribution Charges</w:t>
      </w:r>
      <w:r w:rsidR="005C3639">
        <w:t xml:space="preserve"> of $</w:t>
      </w:r>
      <w:r>
        <w:t>84.95</w:t>
      </w:r>
      <w:r w:rsidR="005C3639">
        <w:t xml:space="preserve"> and the gas commodity charges of $</w:t>
      </w:r>
      <w:r>
        <w:t>137.19</w:t>
      </w:r>
      <w:r w:rsidR="005C3639">
        <w:t xml:space="preserve">.  Both of these credits are shown on the May 4, 2011 billing statement in the Credits And Charges Since </w:t>
      </w:r>
      <w:r>
        <w:t>Your Last Bill section on Page 3 of 4</w:t>
      </w:r>
      <w:r w:rsidR="005C3639">
        <w:t>.</w:t>
      </w:r>
    </w:p>
    <w:p w14:paraId="253618C4" w14:textId="15A10E10" w:rsidR="001A5510" w:rsidRPr="00D1665B" w:rsidRDefault="001A5510" w:rsidP="00143FFE">
      <w:pPr>
        <w:rPr>
          <w:b/>
        </w:rPr>
      </w:pPr>
      <w:r w:rsidRPr="00D1665B">
        <w:rPr>
          <w:b/>
        </w:rPr>
        <w:t>I</w:t>
      </w:r>
      <w:r w:rsidR="007272FD">
        <w:rPr>
          <w:b/>
        </w:rPr>
        <w:t>V</w:t>
      </w:r>
      <w:r w:rsidRPr="00D1665B">
        <w:rPr>
          <w:b/>
        </w:rPr>
        <w:t>.</w:t>
      </w:r>
      <w:r w:rsidRPr="00D1665B">
        <w:rPr>
          <w:b/>
        </w:rPr>
        <w:tab/>
      </w:r>
      <w:r w:rsidR="007272FD">
        <w:rPr>
          <w:b/>
        </w:rPr>
        <w:t>DEO BILLING STATEMENT</w:t>
      </w:r>
      <w:r w:rsidR="001F6610">
        <w:rPr>
          <w:b/>
        </w:rPr>
        <w:t xml:space="preserve"> REVIEW</w:t>
      </w:r>
    </w:p>
    <w:p w14:paraId="2760D59F" w14:textId="77777777" w:rsidR="0092102F" w:rsidRPr="00D1665B" w:rsidRDefault="0092102F" w:rsidP="00143FFE">
      <w:pPr>
        <w:rPr>
          <w:b/>
        </w:rPr>
      </w:pPr>
      <w:r w:rsidRPr="00D1665B">
        <w:rPr>
          <w:b/>
        </w:rPr>
        <w:t>Q</w:t>
      </w:r>
      <w:r w:rsidR="005202A3">
        <w:rPr>
          <w:b/>
        </w:rPr>
        <w:t>21</w:t>
      </w:r>
      <w:r w:rsidRPr="00D1665B">
        <w:rPr>
          <w:b/>
        </w:rPr>
        <w:t>.</w:t>
      </w:r>
      <w:r w:rsidRPr="00D1665B">
        <w:rPr>
          <w:b/>
        </w:rPr>
        <w:tab/>
      </w:r>
      <w:r w:rsidR="006A4E44" w:rsidRPr="00D1665B">
        <w:rPr>
          <w:b/>
        </w:rPr>
        <w:t>Do the bills rendered o</w:t>
      </w:r>
      <w:r w:rsidR="00CA124A" w:rsidRPr="00D1665B">
        <w:rPr>
          <w:b/>
        </w:rPr>
        <w:t>n</w:t>
      </w:r>
      <w:r w:rsidR="006A4E44" w:rsidRPr="00D1665B">
        <w:rPr>
          <w:b/>
        </w:rPr>
        <w:t xml:space="preserve"> </w:t>
      </w:r>
      <w:r w:rsidR="005202A3">
        <w:rPr>
          <w:b/>
        </w:rPr>
        <w:t>Ms. Alexander</w:t>
      </w:r>
      <w:r w:rsidR="006A4E44" w:rsidRPr="00D1665B">
        <w:rPr>
          <w:b/>
        </w:rPr>
        <w:t xml:space="preserve">'s account accurately reflect the charges from DEO and </w:t>
      </w:r>
      <w:r w:rsidR="005202A3">
        <w:rPr>
          <w:b/>
        </w:rPr>
        <w:t>Ms. Alexander</w:t>
      </w:r>
      <w:r w:rsidR="007F77B7">
        <w:rPr>
          <w:b/>
        </w:rPr>
        <w:t>'s gas</w:t>
      </w:r>
      <w:r w:rsidR="006A4E44" w:rsidRPr="00D1665B">
        <w:rPr>
          <w:b/>
        </w:rPr>
        <w:t xml:space="preserve"> supplier</w:t>
      </w:r>
      <w:r w:rsidRPr="00D1665B">
        <w:rPr>
          <w:b/>
        </w:rPr>
        <w:t xml:space="preserve">?  </w:t>
      </w:r>
    </w:p>
    <w:p w14:paraId="48EFF400" w14:textId="77777777" w:rsidR="0092102F" w:rsidRPr="00D1665B" w:rsidRDefault="006A4E44" w:rsidP="00143FFE">
      <w:r w:rsidRPr="00D1665B">
        <w:t>A</w:t>
      </w:r>
      <w:r w:rsidR="005202A3">
        <w:t>21</w:t>
      </w:r>
      <w:r w:rsidRPr="00D1665B">
        <w:t>.</w:t>
      </w:r>
      <w:r w:rsidRPr="00D1665B">
        <w:tab/>
        <w:t xml:space="preserve">Yes.  The billing statements attached to my testimony as </w:t>
      </w:r>
      <w:r w:rsidR="005202A3">
        <w:t xml:space="preserve">DEO Exhibits 1.1 and 1.2 </w:t>
      </w:r>
      <w:r w:rsidRPr="00D1665B">
        <w:t xml:space="preserve">accurately reflect the charges assessed to </w:t>
      </w:r>
      <w:r w:rsidR="005202A3">
        <w:t>Ms. Alexander</w:t>
      </w:r>
      <w:r w:rsidR="007213FA" w:rsidRPr="00D1665B">
        <w:t xml:space="preserve"> </w:t>
      </w:r>
      <w:r w:rsidRPr="00D1665B">
        <w:t>based upon the gas readings from the meter</w:t>
      </w:r>
      <w:r w:rsidR="005202A3">
        <w:t>s</w:t>
      </w:r>
      <w:r w:rsidRPr="00D1665B">
        <w:t xml:space="preserve"> at h</w:t>
      </w:r>
      <w:r w:rsidR="005202A3">
        <w:t>er</w:t>
      </w:r>
      <w:r w:rsidRPr="00D1665B">
        <w:t xml:space="preserve"> premises.</w:t>
      </w:r>
      <w:r w:rsidR="00CA124A" w:rsidRPr="00D1665B">
        <w:t xml:space="preserve">  The only </w:t>
      </w:r>
      <w:r w:rsidR="00296345" w:rsidRPr="00D1665B">
        <w:t xml:space="preserve">adjustments to </w:t>
      </w:r>
      <w:r w:rsidR="005202A3">
        <w:t>Ms. Alexander’s accounts are the two adjustments described above when DEO overestimated her usage in March 2011 for the Downstairs and Upstairs Accounts.</w:t>
      </w:r>
    </w:p>
    <w:p w14:paraId="38708987" w14:textId="77777777" w:rsidR="001C225B" w:rsidRPr="00D1665B" w:rsidRDefault="004B722E" w:rsidP="004B722E">
      <w:r w:rsidRPr="00D1665B">
        <w:rPr>
          <w:b/>
        </w:rPr>
        <w:t>Q</w:t>
      </w:r>
      <w:r w:rsidR="005202A3">
        <w:rPr>
          <w:b/>
        </w:rPr>
        <w:t>22</w:t>
      </w:r>
      <w:r w:rsidR="001C225B" w:rsidRPr="00D1665B">
        <w:rPr>
          <w:b/>
        </w:rPr>
        <w:t>.</w:t>
      </w:r>
      <w:r w:rsidR="001C225B" w:rsidRPr="00D1665B">
        <w:rPr>
          <w:b/>
        </w:rPr>
        <w:tab/>
      </w:r>
      <w:r w:rsidR="007F77B7">
        <w:rPr>
          <w:b/>
        </w:rPr>
        <w:t>How were these meter readings obtained</w:t>
      </w:r>
      <w:r w:rsidR="00355EEE" w:rsidRPr="00D1665B">
        <w:rPr>
          <w:b/>
        </w:rPr>
        <w:t>?</w:t>
      </w:r>
      <w:r w:rsidR="001C225B" w:rsidRPr="00D1665B">
        <w:rPr>
          <w:b/>
        </w:rPr>
        <w:t xml:space="preserve"> </w:t>
      </w:r>
    </w:p>
    <w:p w14:paraId="5058DE9A" w14:textId="77777777" w:rsidR="008B2A6D" w:rsidRDefault="004B722E" w:rsidP="001C7898">
      <w:r w:rsidRPr="00D1665B">
        <w:t>A</w:t>
      </w:r>
      <w:r w:rsidR="005202A3">
        <w:t>22</w:t>
      </w:r>
      <w:r w:rsidR="001C225B" w:rsidRPr="00D1665B">
        <w:t xml:space="preserve">.  </w:t>
      </w:r>
      <w:r w:rsidR="001C225B" w:rsidRPr="00D1665B">
        <w:tab/>
      </w:r>
      <w:r w:rsidR="001C7898" w:rsidRPr="00D1665B">
        <w:t xml:space="preserve">DEO </w:t>
      </w:r>
      <w:r w:rsidR="001670C7">
        <w:t xml:space="preserve">obtained actual </w:t>
      </w:r>
      <w:r w:rsidR="00904281">
        <w:t>readings</w:t>
      </w:r>
      <w:r w:rsidR="001C7898" w:rsidRPr="00D1665B">
        <w:t xml:space="preserve"> </w:t>
      </w:r>
      <w:r w:rsidR="001670C7">
        <w:t xml:space="preserve">from </w:t>
      </w:r>
      <w:r w:rsidR="005202A3">
        <w:t>Ms. Alexander’s</w:t>
      </w:r>
      <w:r w:rsidR="00904281">
        <w:t xml:space="preserve"> meter using an</w:t>
      </w:r>
      <w:r w:rsidR="001C225B" w:rsidRPr="00D1665B">
        <w:t xml:space="preserve"> Autom</w:t>
      </w:r>
      <w:r w:rsidRPr="00D1665B">
        <w:t>ated Meter Reading ("AMR") devic</w:t>
      </w:r>
      <w:r w:rsidR="001C225B" w:rsidRPr="00D1665B">
        <w:t>e.</w:t>
      </w:r>
      <w:r w:rsidR="008B2A6D">
        <w:t xml:space="preserve"> </w:t>
      </w:r>
    </w:p>
    <w:p w14:paraId="7C609C9F" w14:textId="77777777" w:rsidR="001C7898" w:rsidRPr="00D1665B" w:rsidRDefault="001C7898" w:rsidP="001C7898">
      <w:pPr>
        <w:rPr>
          <w:b/>
        </w:rPr>
      </w:pPr>
      <w:r w:rsidRPr="00D1665B">
        <w:rPr>
          <w:b/>
        </w:rPr>
        <w:t>Q</w:t>
      </w:r>
      <w:r w:rsidR="008B2A6D">
        <w:rPr>
          <w:b/>
        </w:rPr>
        <w:t>23</w:t>
      </w:r>
      <w:r w:rsidRPr="00D1665B">
        <w:rPr>
          <w:b/>
        </w:rPr>
        <w:t>.</w:t>
      </w:r>
      <w:r w:rsidRPr="00D1665B">
        <w:rPr>
          <w:b/>
        </w:rPr>
        <w:tab/>
      </w:r>
      <w:r w:rsidR="0019033F">
        <w:rPr>
          <w:b/>
        </w:rPr>
        <w:t xml:space="preserve">Based on </w:t>
      </w:r>
      <w:r w:rsidR="008B2A6D">
        <w:rPr>
          <w:b/>
        </w:rPr>
        <w:t>her</w:t>
      </w:r>
      <w:r w:rsidR="0019033F">
        <w:rPr>
          <w:b/>
        </w:rPr>
        <w:t xml:space="preserve"> measured consumption, d</w:t>
      </w:r>
      <w:r w:rsidRPr="00D1665B">
        <w:rPr>
          <w:b/>
        </w:rPr>
        <w:t xml:space="preserve">id DEO properly bill </w:t>
      </w:r>
      <w:r w:rsidR="008B2A6D">
        <w:rPr>
          <w:b/>
        </w:rPr>
        <w:t>Ms. Alexander</w:t>
      </w:r>
      <w:r w:rsidRPr="00D1665B">
        <w:rPr>
          <w:b/>
        </w:rPr>
        <w:t>?</w:t>
      </w:r>
    </w:p>
    <w:p w14:paraId="2165886F" w14:textId="77777777" w:rsidR="00551E3E" w:rsidRDefault="001C7898" w:rsidP="001C7898">
      <w:r w:rsidRPr="00D1665B">
        <w:t>A</w:t>
      </w:r>
      <w:r w:rsidR="008B2A6D">
        <w:t>23</w:t>
      </w:r>
      <w:r w:rsidRPr="00D1665B">
        <w:t>.</w:t>
      </w:r>
      <w:r w:rsidRPr="00D1665B">
        <w:tab/>
        <w:t xml:space="preserve">DEO properly billed </w:t>
      </w:r>
      <w:r w:rsidR="008B2A6D">
        <w:t>Ms. Alexander</w:t>
      </w:r>
      <w:r w:rsidRPr="00D1665B">
        <w:t xml:space="preserve"> for </w:t>
      </w:r>
      <w:r w:rsidR="008B2A6D">
        <w:t>her</w:t>
      </w:r>
      <w:r w:rsidRPr="00D1665B">
        <w:t xml:space="preserve"> gas service </w:t>
      </w:r>
      <w:r w:rsidR="008B2A6D">
        <w:t>for both the Downstairs and Upstairs Accounts</w:t>
      </w:r>
      <w:r w:rsidRPr="00D1665B">
        <w:t xml:space="preserve">.  All of the charges applied to </w:t>
      </w:r>
      <w:r w:rsidR="008B2A6D">
        <w:t>Ms. Alexander’s</w:t>
      </w:r>
      <w:r w:rsidRPr="00D1665B">
        <w:t xml:space="preserve"> account for </w:t>
      </w:r>
      <w:r w:rsidR="008B2A6D">
        <w:t xml:space="preserve">her </w:t>
      </w:r>
      <w:r w:rsidRPr="00D1665B">
        <w:t xml:space="preserve">usage comply with DEO's tariff. </w:t>
      </w:r>
    </w:p>
    <w:p w14:paraId="4F2FC9CA" w14:textId="77777777" w:rsidR="005D396B" w:rsidRPr="00D1665B" w:rsidRDefault="008703BA" w:rsidP="00143FFE">
      <w:pPr>
        <w:rPr>
          <w:b/>
        </w:rPr>
      </w:pPr>
      <w:r w:rsidRPr="00D1665B">
        <w:rPr>
          <w:b/>
        </w:rPr>
        <w:t>Q</w:t>
      </w:r>
      <w:r w:rsidR="002E3ACD">
        <w:rPr>
          <w:b/>
        </w:rPr>
        <w:t>2</w:t>
      </w:r>
      <w:r w:rsidR="008B2A6D">
        <w:rPr>
          <w:b/>
        </w:rPr>
        <w:t>4</w:t>
      </w:r>
      <w:r w:rsidRPr="00D1665B">
        <w:rPr>
          <w:b/>
        </w:rPr>
        <w:t>.</w:t>
      </w:r>
      <w:r w:rsidRPr="00D1665B">
        <w:rPr>
          <w:b/>
        </w:rPr>
        <w:tab/>
      </w:r>
      <w:r w:rsidR="005D396B" w:rsidRPr="00D1665B">
        <w:rPr>
          <w:b/>
        </w:rPr>
        <w:t>Does this conclude your testimony?</w:t>
      </w:r>
    </w:p>
    <w:p w14:paraId="775D1E73" w14:textId="77777777" w:rsidR="00EF0DCD" w:rsidRPr="00D1665B" w:rsidRDefault="005D396B" w:rsidP="00143FFE">
      <w:pPr>
        <w:sectPr w:rsidR="00EF0DCD" w:rsidRPr="00D1665B" w:rsidSect="008B2A6D">
          <w:footerReference w:type="default" r:id="rId12"/>
          <w:footerReference w:type="first" r:id="rId13"/>
          <w:pgSz w:w="12240" w:h="15840" w:code="1"/>
          <w:pgMar w:top="1440" w:right="1440" w:bottom="1440" w:left="1440" w:header="720" w:footer="0" w:gutter="0"/>
          <w:lnNumType w:countBy="1"/>
          <w:pgNumType w:start="1"/>
          <w:cols w:space="720"/>
          <w:docGrid w:linePitch="326"/>
        </w:sectPr>
      </w:pPr>
      <w:r w:rsidRPr="00D1665B">
        <w:t>A</w:t>
      </w:r>
      <w:r w:rsidR="002E3ACD">
        <w:t>2</w:t>
      </w:r>
      <w:r w:rsidR="008B2A6D">
        <w:t>4</w:t>
      </w:r>
      <w:r w:rsidRPr="00D1665B">
        <w:t>.</w:t>
      </w:r>
      <w:r w:rsidRPr="00D1665B">
        <w:tab/>
        <w:t>Yes.</w:t>
      </w:r>
    </w:p>
    <w:p w14:paraId="4A661A56" w14:textId="77777777" w:rsidR="004F5AD5" w:rsidRPr="00D1665B" w:rsidRDefault="00EF0DCD" w:rsidP="00EF0DCD">
      <w:pPr>
        <w:jc w:val="center"/>
        <w:rPr>
          <w:b/>
        </w:rPr>
      </w:pPr>
      <w:r w:rsidRPr="00D1665B">
        <w:rPr>
          <w:b/>
        </w:rPr>
        <w:lastRenderedPageBreak/>
        <w:t>CERTIFICATE OF SERVICE</w:t>
      </w:r>
    </w:p>
    <w:p w14:paraId="4A0D391F" w14:textId="536CCA5B" w:rsidR="00EF0DCD" w:rsidRPr="00D1665B" w:rsidRDefault="00EF0DCD" w:rsidP="00466329">
      <w:pPr>
        <w:ind w:left="0" w:firstLine="0"/>
      </w:pPr>
      <w:r w:rsidRPr="00D1665B">
        <w:tab/>
        <w:t xml:space="preserve">I hereby certify that a copy of the foregoing Direct Testimony of Roxie </w:t>
      </w:r>
      <w:r w:rsidR="00665147">
        <w:t xml:space="preserve">A. </w:t>
      </w:r>
      <w:bookmarkStart w:id="0" w:name="_GoBack"/>
      <w:bookmarkEnd w:id="0"/>
      <w:r w:rsidRPr="00D1665B">
        <w:t xml:space="preserve">Edwards on behalf of The East Ohio Gas Company d/b/a Dominion East Ohio was served by </w:t>
      </w:r>
      <w:r w:rsidR="000010AE" w:rsidRPr="00D1665B">
        <w:t xml:space="preserve">regular </w:t>
      </w:r>
      <w:r w:rsidRPr="00D1665B">
        <w:t>U.S. mail t</w:t>
      </w:r>
      <w:r w:rsidR="006F5763" w:rsidRPr="00D1665B">
        <w:t xml:space="preserve">o the following person on this </w:t>
      </w:r>
      <w:r w:rsidR="008B2A6D">
        <w:t>1st</w:t>
      </w:r>
      <w:r w:rsidRPr="00D1665B">
        <w:t xml:space="preserve"> day of </w:t>
      </w:r>
      <w:proofErr w:type="gramStart"/>
      <w:r w:rsidR="008B2A6D">
        <w:t>May,</w:t>
      </w:r>
      <w:proofErr w:type="gramEnd"/>
      <w:r w:rsidR="008B2A6D">
        <w:t xml:space="preserve"> 2012:</w:t>
      </w:r>
    </w:p>
    <w:p w14:paraId="785538F8" w14:textId="77777777" w:rsidR="00466329" w:rsidRDefault="00466329" w:rsidP="00466329">
      <w:pPr>
        <w:spacing w:line="240" w:lineRule="auto"/>
      </w:pPr>
    </w:p>
    <w:p w14:paraId="787772B5" w14:textId="77777777" w:rsidR="00EF0DCD" w:rsidRDefault="008B2A6D" w:rsidP="00551E3E">
      <w:pPr>
        <w:spacing w:line="240" w:lineRule="auto"/>
      </w:pPr>
      <w:r>
        <w:t>Ms. Judy Alexander</w:t>
      </w:r>
    </w:p>
    <w:p w14:paraId="19788A42" w14:textId="77777777" w:rsidR="008B2A6D" w:rsidRDefault="008B2A6D" w:rsidP="00551E3E">
      <w:pPr>
        <w:spacing w:line="240" w:lineRule="auto"/>
      </w:pPr>
      <w:r>
        <w:t>4391 East 86th Street</w:t>
      </w:r>
    </w:p>
    <w:p w14:paraId="405CCD3C" w14:textId="77777777" w:rsidR="008B2A6D" w:rsidRDefault="008B2A6D" w:rsidP="00551E3E">
      <w:pPr>
        <w:spacing w:line="240" w:lineRule="auto"/>
      </w:pPr>
      <w:r>
        <w:t xml:space="preserve">Cleveland, </w:t>
      </w:r>
      <w:proofErr w:type="gramStart"/>
      <w:r>
        <w:t>Ohio  44105</w:t>
      </w:r>
      <w:proofErr w:type="gramEnd"/>
    </w:p>
    <w:p w14:paraId="433A46AC" w14:textId="77777777" w:rsidR="00EF0DCD" w:rsidRPr="00D1665B" w:rsidRDefault="00EF0DCD" w:rsidP="008B2A6D">
      <w:pPr>
        <w:ind w:left="0" w:firstLine="0"/>
      </w:pPr>
    </w:p>
    <w:p w14:paraId="19037BD2" w14:textId="20E054C0" w:rsidR="00611A23" w:rsidRPr="00D1665B" w:rsidRDefault="00EF0DCD" w:rsidP="00665147">
      <w:pPr>
        <w:tabs>
          <w:tab w:val="left" w:pos="5040"/>
        </w:tabs>
        <w:spacing w:line="240" w:lineRule="auto"/>
      </w:pPr>
      <w:r w:rsidRPr="00D1665B">
        <w:tab/>
      </w:r>
      <w:r w:rsidR="00466329">
        <w:tab/>
      </w:r>
      <w:r w:rsidRPr="00D1665B">
        <w:t>____________________________________</w:t>
      </w:r>
    </w:p>
    <w:p w14:paraId="35B1D4B2" w14:textId="77777777" w:rsidR="00611A23" w:rsidRPr="00D1665B" w:rsidRDefault="00611A23" w:rsidP="00466329">
      <w:pPr>
        <w:tabs>
          <w:tab w:val="left" w:pos="5040"/>
        </w:tabs>
        <w:spacing w:line="240" w:lineRule="auto"/>
      </w:pPr>
      <w:r w:rsidRPr="00D1665B">
        <w:tab/>
      </w:r>
      <w:r w:rsidR="00466329">
        <w:tab/>
      </w:r>
      <w:r w:rsidRPr="00D1665B">
        <w:t xml:space="preserve">Attorney for The East Ohio Gas Company </w:t>
      </w:r>
      <w:r w:rsidRPr="00D1665B">
        <w:tab/>
        <w:t>d/b/a Dominion East Ohio</w:t>
      </w:r>
    </w:p>
    <w:p w14:paraId="02398D5B" w14:textId="77777777" w:rsidR="000010AE" w:rsidRPr="00D1665B" w:rsidRDefault="000010AE" w:rsidP="00EF0DCD">
      <w:pPr>
        <w:tabs>
          <w:tab w:val="left" w:pos="5040"/>
        </w:tabs>
        <w:rPr>
          <w:sz w:val="16"/>
          <w:szCs w:val="16"/>
        </w:rPr>
      </w:pPr>
    </w:p>
    <w:p w14:paraId="74F0839E" w14:textId="77777777" w:rsidR="000010AE" w:rsidRPr="00D1665B" w:rsidRDefault="000010AE" w:rsidP="00EF0DCD">
      <w:pPr>
        <w:tabs>
          <w:tab w:val="left" w:pos="5040"/>
        </w:tabs>
        <w:rPr>
          <w:sz w:val="16"/>
          <w:szCs w:val="16"/>
        </w:rPr>
        <w:sectPr w:rsidR="000010AE" w:rsidRPr="00D1665B" w:rsidSect="00EF0DCD">
          <w:footerReference w:type="first" r:id="rId14"/>
          <w:pgSz w:w="12240" w:h="15840" w:code="1"/>
          <w:pgMar w:top="1440" w:right="1440" w:bottom="1440" w:left="1440" w:header="720" w:footer="720" w:gutter="0"/>
          <w:pgNumType w:start="2"/>
          <w:cols w:space="720"/>
          <w:titlePg/>
          <w:docGrid w:linePitch="326"/>
        </w:sectPr>
      </w:pPr>
    </w:p>
    <w:p w14:paraId="49F64102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0728B6D5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3FFAB955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10A4D550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1E9812F7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4B1C4A59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175D1027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68415725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 w:rsidRPr="00D1665B">
        <w:rPr>
          <w:b/>
          <w:sz w:val="44"/>
          <w:szCs w:val="44"/>
        </w:rPr>
        <w:t xml:space="preserve">DEO EXHIBIT </w:t>
      </w:r>
      <w:r w:rsidR="008B2A6D">
        <w:rPr>
          <w:b/>
          <w:sz w:val="44"/>
          <w:szCs w:val="44"/>
        </w:rPr>
        <w:t>1</w:t>
      </w:r>
      <w:r w:rsidRPr="00D1665B">
        <w:rPr>
          <w:b/>
          <w:sz w:val="44"/>
          <w:szCs w:val="44"/>
        </w:rPr>
        <w:t>.1</w:t>
      </w:r>
    </w:p>
    <w:p w14:paraId="2DB92260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326880FC" w14:textId="77777777" w:rsidR="008677EA" w:rsidRPr="00D1665B" w:rsidRDefault="008677EA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6E2921A8" w14:textId="77777777" w:rsidR="008677EA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Billing Statements for</w:t>
      </w:r>
    </w:p>
    <w:p w14:paraId="3AFD0944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Downstairs Account</w:t>
      </w:r>
    </w:p>
    <w:p w14:paraId="18594A73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3489E1F7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8207 Beman Avenue, Unit D</w:t>
      </w:r>
    </w:p>
    <w:p w14:paraId="28AE7F72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Cleveland, Ohio 44105</w:t>
      </w:r>
    </w:p>
    <w:p w14:paraId="495C1387" w14:textId="77777777" w:rsidR="008B2A6D" w:rsidRPr="00D1665B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6C65F716" w14:textId="77777777" w:rsidR="008677EA" w:rsidRPr="00D1665B" w:rsidRDefault="008677EA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1EC4E70D" w14:textId="77777777" w:rsidR="008677EA" w:rsidRPr="00D1665B" w:rsidRDefault="008677EA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  <w:sectPr w:rsidR="008677EA" w:rsidRPr="00D1665B" w:rsidSect="00EF0DCD">
          <w:pgSz w:w="12240" w:h="15840" w:code="1"/>
          <w:pgMar w:top="1440" w:right="1440" w:bottom="1440" w:left="1440" w:header="720" w:footer="720" w:gutter="0"/>
          <w:pgNumType w:start="2"/>
          <w:cols w:space="720"/>
          <w:titlePg/>
          <w:docGrid w:linePitch="326"/>
        </w:sectPr>
      </w:pPr>
    </w:p>
    <w:p w14:paraId="02E0B278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012B69C8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7985DC5F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1F641AA0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5E5E24FE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5CBE1F4E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04C3D6EB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sz w:val="44"/>
          <w:szCs w:val="44"/>
        </w:rPr>
      </w:pPr>
    </w:p>
    <w:p w14:paraId="6818B834" w14:textId="77777777" w:rsidR="000010AE" w:rsidRPr="00D1665B" w:rsidRDefault="000010AE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 w:rsidRPr="00D1665B">
        <w:rPr>
          <w:b/>
          <w:sz w:val="44"/>
          <w:szCs w:val="44"/>
        </w:rPr>
        <w:t xml:space="preserve">DEO EXHIBIT </w:t>
      </w:r>
      <w:r w:rsidR="008B2A6D">
        <w:rPr>
          <w:b/>
          <w:sz w:val="44"/>
          <w:szCs w:val="44"/>
        </w:rPr>
        <w:t>1</w:t>
      </w:r>
      <w:r w:rsidRPr="00D1665B">
        <w:rPr>
          <w:b/>
          <w:sz w:val="44"/>
          <w:szCs w:val="44"/>
        </w:rPr>
        <w:t>.2</w:t>
      </w:r>
    </w:p>
    <w:p w14:paraId="175FA3FF" w14:textId="77777777" w:rsidR="008677EA" w:rsidRPr="00D1665B" w:rsidRDefault="008677EA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4B231FD7" w14:textId="77777777" w:rsidR="000010AE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Billing Statements for </w:t>
      </w:r>
    </w:p>
    <w:p w14:paraId="1D894968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Upstairs Account</w:t>
      </w:r>
    </w:p>
    <w:p w14:paraId="36D1ED81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</w:p>
    <w:p w14:paraId="2E9135B9" w14:textId="77777777" w:rsidR="008B2A6D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8209 Beman Avenue, Unit U</w:t>
      </w:r>
    </w:p>
    <w:p w14:paraId="13C6B51B" w14:textId="77777777" w:rsidR="008B2A6D" w:rsidRPr="00D1665B" w:rsidRDefault="008B2A6D" w:rsidP="00551E3E">
      <w:pPr>
        <w:tabs>
          <w:tab w:val="left" w:pos="504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Cleveland, Ohio 44105</w:t>
      </w:r>
    </w:p>
    <w:p w14:paraId="491E7771" w14:textId="77777777" w:rsidR="000010AE" w:rsidRPr="00D1665B" w:rsidRDefault="000010AE" w:rsidP="000010AE">
      <w:pPr>
        <w:tabs>
          <w:tab w:val="left" w:pos="5040"/>
        </w:tabs>
        <w:jc w:val="center"/>
        <w:rPr>
          <w:b/>
          <w:sz w:val="44"/>
          <w:szCs w:val="44"/>
        </w:rPr>
      </w:pPr>
    </w:p>
    <w:sectPr w:rsidR="000010AE" w:rsidRPr="00D1665B" w:rsidSect="00EF0DCD">
      <w:pgSz w:w="12240" w:h="15840" w:code="1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97DA0" w14:textId="77777777" w:rsidR="00665147" w:rsidRPr="00D1665B" w:rsidRDefault="00665147">
      <w:r w:rsidRPr="00D1665B">
        <w:separator/>
      </w:r>
    </w:p>
  </w:endnote>
  <w:endnote w:type="continuationSeparator" w:id="0">
    <w:p w14:paraId="7F4D8577" w14:textId="77777777" w:rsidR="00665147" w:rsidRPr="00D1665B" w:rsidRDefault="00665147">
      <w:r w:rsidRPr="00D166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1104B" w14:textId="77777777" w:rsidR="00665147" w:rsidRDefault="006651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69B0CED" w14:textId="77777777" w:rsidR="00665147" w:rsidRDefault="006651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1DEE" w14:textId="77777777" w:rsidR="00665147" w:rsidRDefault="006651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C69256D" w14:textId="77777777" w:rsidR="00665147" w:rsidRDefault="0066514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60821" w14:textId="77777777" w:rsidR="00665147" w:rsidRDefault="006651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AFE">
      <w:rPr>
        <w:noProof/>
      </w:rPr>
      <w:t>i</w:t>
    </w:r>
    <w:r>
      <w:fldChar w:fldCharType="end"/>
    </w:r>
  </w:p>
  <w:p w14:paraId="1F128779" w14:textId="77777777" w:rsidR="00665147" w:rsidRDefault="00665147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630E" w14:textId="77777777" w:rsidR="00665147" w:rsidRDefault="006651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AFE">
      <w:rPr>
        <w:noProof/>
      </w:rPr>
      <w:t>5</w:t>
    </w:r>
    <w:r>
      <w:fldChar w:fldCharType="end"/>
    </w:r>
  </w:p>
  <w:p w14:paraId="154AE6B5" w14:textId="77777777" w:rsidR="00665147" w:rsidRDefault="00665147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967A7" w14:textId="77777777" w:rsidR="00665147" w:rsidRDefault="00665147">
    <w:pPr>
      <w:pStyle w:val="Footer"/>
      <w:jc w:val="center"/>
    </w:pPr>
  </w:p>
  <w:p w14:paraId="23EA7CA9" w14:textId="77777777" w:rsidR="00665147" w:rsidRDefault="00665147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90816" w14:textId="77777777" w:rsidR="00665147" w:rsidRDefault="00665147">
    <w:pPr>
      <w:pStyle w:val="Footer"/>
      <w:jc w:val="center"/>
    </w:pPr>
  </w:p>
  <w:p w14:paraId="4AB83432" w14:textId="77777777" w:rsidR="00665147" w:rsidRDefault="006651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1174" w14:textId="77777777" w:rsidR="00665147" w:rsidRPr="00D1665B" w:rsidRDefault="00665147">
      <w:r w:rsidRPr="00D1665B">
        <w:separator/>
      </w:r>
    </w:p>
  </w:footnote>
  <w:footnote w:type="continuationSeparator" w:id="0">
    <w:p w14:paraId="3AFCCD1A" w14:textId="77777777" w:rsidR="00665147" w:rsidRPr="00D1665B" w:rsidRDefault="00665147">
      <w:r w:rsidRPr="00D1665B"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E8D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B"/>
    <w:rsid w:val="000010AE"/>
    <w:rsid w:val="000112D1"/>
    <w:rsid w:val="0001284F"/>
    <w:rsid w:val="00022D7A"/>
    <w:rsid w:val="00024C6B"/>
    <w:rsid w:val="00031090"/>
    <w:rsid w:val="00034744"/>
    <w:rsid w:val="00060C68"/>
    <w:rsid w:val="0007700E"/>
    <w:rsid w:val="00081ED7"/>
    <w:rsid w:val="000938BC"/>
    <w:rsid w:val="000A3779"/>
    <w:rsid w:val="000A6593"/>
    <w:rsid w:val="000A7132"/>
    <w:rsid w:val="000B7460"/>
    <w:rsid w:val="000D672E"/>
    <w:rsid w:val="000E096D"/>
    <w:rsid w:val="000E27E6"/>
    <w:rsid w:val="000E56A4"/>
    <w:rsid w:val="000F17A1"/>
    <w:rsid w:val="001027FD"/>
    <w:rsid w:val="00107B23"/>
    <w:rsid w:val="0011669E"/>
    <w:rsid w:val="00143FFE"/>
    <w:rsid w:val="00150595"/>
    <w:rsid w:val="00151F72"/>
    <w:rsid w:val="00156D72"/>
    <w:rsid w:val="00160800"/>
    <w:rsid w:val="0016093C"/>
    <w:rsid w:val="001670C7"/>
    <w:rsid w:val="00167D52"/>
    <w:rsid w:val="001702AD"/>
    <w:rsid w:val="00180642"/>
    <w:rsid w:val="00180A44"/>
    <w:rsid w:val="0018296F"/>
    <w:rsid w:val="0019033F"/>
    <w:rsid w:val="001927FA"/>
    <w:rsid w:val="001A5510"/>
    <w:rsid w:val="001A6FDE"/>
    <w:rsid w:val="001C225B"/>
    <w:rsid w:val="001C7898"/>
    <w:rsid w:val="001E07A4"/>
    <w:rsid w:val="001E0952"/>
    <w:rsid w:val="001F6610"/>
    <w:rsid w:val="00205F71"/>
    <w:rsid w:val="00206DA1"/>
    <w:rsid w:val="002114C1"/>
    <w:rsid w:val="00220AE1"/>
    <w:rsid w:val="0023751C"/>
    <w:rsid w:val="00270BC5"/>
    <w:rsid w:val="0028066B"/>
    <w:rsid w:val="00290A08"/>
    <w:rsid w:val="00293AAF"/>
    <w:rsid w:val="00296345"/>
    <w:rsid w:val="002A1A5F"/>
    <w:rsid w:val="002A4B18"/>
    <w:rsid w:val="002B43FC"/>
    <w:rsid w:val="002B475E"/>
    <w:rsid w:val="002C4F08"/>
    <w:rsid w:val="002D5015"/>
    <w:rsid w:val="002E092F"/>
    <w:rsid w:val="002E3ACD"/>
    <w:rsid w:val="002F59BC"/>
    <w:rsid w:val="002F778D"/>
    <w:rsid w:val="003449BD"/>
    <w:rsid w:val="00346DAA"/>
    <w:rsid w:val="003501DE"/>
    <w:rsid w:val="00350CFC"/>
    <w:rsid w:val="0035325D"/>
    <w:rsid w:val="003553BC"/>
    <w:rsid w:val="00355530"/>
    <w:rsid w:val="00355EEE"/>
    <w:rsid w:val="00357803"/>
    <w:rsid w:val="003622AD"/>
    <w:rsid w:val="0037446F"/>
    <w:rsid w:val="003878B2"/>
    <w:rsid w:val="00392FD6"/>
    <w:rsid w:val="003A1D63"/>
    <w:rsid w:val="003A4F24"/>
    <w:rsid w:val="003D3F20"/>
    <w:rsid w:val="003F2EE0"/>
    <w:rsid w:val="003F600A"/>
    <w:rsid w:val="003F68C3"/>
    <w:rsid w:val="00412AFE"/>
    <w:rsid w:val="00441ABD"/>
    <w:rsid w:val="00442E15"/>
    <w:rsid w:val="00446056"/>
    <w:rsid w:val="00446595"/>
    <w:rsid w:val="00446DCD"/>
    <w:rsid w:val="00466329"/>
    <w:rsid w:val="00472472"/>
    <w:rsid w:val="00475D40"/>
    <w:rsid w:val="00486628"/>
    <w:rsid w:val="0049181B"/>
    <w:rsid w:val="004A3310"/>
    <w:rsid w:val="004B2153"/>
    <w:rsid w:val="004B4B43"/>
    <w:rsid w:val="004B722E"/>
    <w:rsid w:val="004D45DF"/>
    <w:rsid w:val="004E78F3"/>
    <w:rsid w:val="004F0630"/>
    <w:rsid w:val="004F0C8C"/>
    <w:rsid w:val="004F5AD5"/>
    <w:rsid w:val="0051516E"/>
    <w:rsid w:val="005202A3"/>
    <w:rsid w:val="00533DCC"/>
    <w:rsid w:val="00551480"/>
    <w:rsid w:val="00551E3E"/>
    <w:rsid w:val="00552394"/>
    <w:rsid w:val="005678BD"/>
    <w:rsid w:val="00572FB6"/>
    <w:rsid w:val="005A589B"/>
    <w:rsid w:val="005C05A1"/>
    <w:rsid w:val="005C3639"/>
    <w:rsid w:val="005C37E2"/>
    <w:rsid w:val="005C78E7"/>
    <w:rsid w:val="005D0C82"/>
    <w:rsid w:val="005D396B"/>
    <w:rsid w:val="005F06A4"/>
    <w:rsid w:val="00604FC5"/>
    <w:rsid w:val="00611A23"/>
    <w:rsid w:val="0061749B"/>
    <w:rsid w:val="006352A0"/>
    <w:rsid w:val="006457D2"/>
    <w:rsid w:val="00657688"/>
    <w:rsid w:val="00664801"/>
    <w:rsid w:val="00665147"/>
    <w:rsid w:val="00676479"/>
    <w:rsid w:val="00683143"/>
    <w:rsid w:val="006852FC"/>
    <w:rsid w:val="00686BA6"/>
    <w:rsid w:val="0069075A"/>
    <w:rsid w:val="006908EE"/>
    <w:rsid w:val="006A1BA8"/>
    <w:rsid w:val="006A4E44"/>
    <w:rsid w:val="006B16B9"/>
    <w:rsid w:val="006D607D"/>
    <w:rsid w:val="006E0541"/>
    <w:rsid w:val="006F3DE5"/>
    <w:rsid w:val="006F40F5"/>
    <w:rsid w:val="006F5763"/>
    <w:rsid w:val="00711519"/>
    <w:rsid w:val="007202A1"/>
    <w:rsid w:val="007213FA"/>
    <w:rsid w:val="007272FD"/>
    <w:rsid w:val="0073553F"/>
    <w:rsid w:val="00763CD4"/>
    <w:rsid w:val="00763D29"/>
    <w:rsid w:val="007760CB"/>
    <w:rsid w:val="0078790C"/>
    <w:rsid w:val="007B7ECF"/>
    <w:rsid w:val="007F15C4"/>
    <w:rsid w:val="007F1F71"/>
    <w:rsid w:val="007F5EA7"/>
    <w:rsid w:val="007F77B7"/>
    <w:rsid w:val="008055BD"/>
    <w:rsid w:val="008156BA"/>
    <w:rsid w:val="00815A31"/>
    <w:rsid w:val="00840067"/>
    <w:rsid w:val="008455D0"/>
    <w:rsid w:val="00852A48"/>
    <w:rsid w:val="00855624"/>
    <w:rsid w:val="0086041E"/>
    <w:rsid w:val="008677EA"/>
    <w:rsid w:val="008703BA"/>
    <w:rsid w:val="008726D0"/>
    <w:rsid w:val="008828B7"/>
    <w:rsid w:val="00892C3C"/>
    <w:rsid w:val="008945DD"/>
    <w:rsid w:val="008B2A6D"/>
    <w:rsid w:val="008B4546"/>
    <w:rsid w:val="008B4A4D"/>
    <w:rsid w:val="008C0DB2"/>
    <w:rsid w:val="008C427D"/>
    <w:rsid w:val="008F0D7F"/>
    <w:rsid w:val="008F73B3"/>
    <w:rsid w:val="00901B60"/>
    <w:rsid w:val="00903468"/>
    <w:rsid w:val="00904281"/>
    <w:rsid w:val="009101BA"/>
    <w:rsid w:val="00914BF7"/>
    <w:rsid w:val="0092102F"/>
    <w:rsid w:val="00967C20"/>
    <w:rsid w:val="009743CF"/>
    <w:rsid w:val="00976A05"/>
    <w:rsid w:val="00976CC3"/>
    <w:rsid w:val="009801B0"/>
    <w:rsid w:val="00984E45"/>
    <w:rsid w:val="009A48E2"/>
    <w:rsid w:val="009B6244"/>
    <w:rsid w:val="009C09C3"/>
    <w:rsid w:val="00A21BC2"/>
    <w:rsid w:val="00A32B8E"/>
    <w:rsid w:val="00A4243C"/>
    <w:rsid w:val="00A52D03"/>
    <w:rsid w:val="00AA08A4"/>
    <w:rsid w:val="00AA2A0F"/>
    <w:rsid w:val="00AC16FE"/>
    <w:rsid w:val="00AD0B66"/>
    <w:rsid w:val="00AD4779"/>
    <w:rsid w:val="00AD6952"/>
    <w:rsid w:val="00AD7D0E"/>
    <w:rsid w:val="00AE1766"/>
    <w:rsid w:val="00AE5BB9"/>
    <w:rsid w:val="00AF717D"/>
    <w:rsid w:val="00B009CE"/>
    <w:rsid w:val="00B36254"/>
    <w:rsid w:val="00B45395"/>
    <w:rsid w:val="00B608A4"/>
    <w:rsid w:val="00B615D5"/>
    <w:rsid w:val="00B66BDE"/>
    <w:rsid w:val="00B672A7"/>
    <w:rsid w:val="00B714E9"/>
    <w:rsid w:val="00B80D70"/>
    <w:rsid w:val="00B812EA"/>
    <w:rsid w:val="00B93259"/>
    <w:rsid w:val="00B94E73"/>
    <w:rsid w:val="00BA1AF8"/>
    <w:rsid w:val="00BA3093"/>
    <w:rsid w:val="00BB34B6"/>
    <w:rsid w:val="00BB415A"/>
    <w:rsid w:val="00BB6F3F"/>
    <w:rsid w:val="00BC1265"/>
    <w:rsid w:val="00BC3205"/>
    <w:rsid w:val="00BD1D32"/>
    <w:rsid w:val="00BD37A2"/>
    <w:rsid w:val="00C27A5D"/>
    <w:rsid w:val="00C44949"/>
    <w:rsid w:val="00C44BD6"/>
    <w:rsid w:val="00C50B15"/>
    <w:rsid w:val="00C510E5"/>
    <w:rsid w:val="00C5549C"/>
    <w:rsid w:val="00C56574"/>
    <w:rsid w:val="00C917DD"/>
    <w:rsid w:val="00CA124A"/>
    <w:rsid w:val="00CA4B20"/>
    <w:rsid w:val="00CD7A36"/>
    <w:rsid w:val="00CE4496"/>
    <w:rsid w:val="00CE75C9"/>
    <w:rsid w:val="00CF0F90"/>
    <w:rsid w:val="00CF2B42"/>
    <w:rsid w:val="00CF5E71"/>
    <w:rsid w:val="00D01C92"/>
    <w:rsid w:val="00D067BF"/>
    <w:rsid w:val="00D16316"/>
    <w:rsid w:val="00D1665B"/>
    <w:rsid w:val="00D1787E"/>
    <w:rsid w:val="00D338D0"/>
    <w:rsid w:val="00D41200"/>
    <w:rsid w:val="00D50D92"/>
    <w:rsid w:val="00D56098"/>
    <w:rsid w:val="00D56328"/>
    <w:rsid w:val="00D71768"/>
    <w:rsid w:val="00D74968"/>
    <w:rsid w:val="00D85785"/>
    <w:rsid w:val="00D860A4"/>
    <w:rsid w:val="00D96434"/>
    <w:rsid w:val="00DA4948"/>
    <w:rsid w:val="00DB126B"/>
    <w:rsid w:val="00DB6682"/>
    <w:rsid w:val="00DC04FD"/>
    <w:rsid w:val="00DC4D48"/>
    <w:rsid w:val="00DC4ED2"/>
    <w:rsid w:val="00DC6177"/>
    <w:rsid w:val="00DD00D3"/>
    <w:rsid w:val="00DD79E0"/>
    <w:rsid w:val="00DE02D2"/>
    <w:rsid w:val="00DE61FD"/>
    <w:rsid w:val="00DE7E26"/>
    <w:rsid w:val="00E26591"/>
    <w:rsid w:val="00E40462"/>
    <w:rsid w:val="00E424B9"/>
    <w:rsid w:val="00E52CDD"/>
    <w:rsid w:val="00E71D16"/>
    <w:rsid w:val="00E72D25"/>
    <w:rsid w:val="00EB7864"/>
    <w:rsid w:val="00EC452A"/>
    <w:rsid w:val="00EE2628"/>
    <w:rsid w:val="00EE5D3E"/>
    <w:rsid w:val="00EE647F"/>
    <w:rsid w:val="00EF053B"/>
    <w:rsid w:val="00EF0A82"/>
    <w:rsid w:val="00EF0DCD"/>
    <w:rsid w:val="00EF12FF"/>
    <w:rsid w:val="00F279F0"/>
    <w:rsid w:val="00F36F1A"/>
    <w:rsid w:val="00F435D3"/>
    <w:rsid w:val="00F503AF"/>
    <w:rsid w:val="00F506B9"/>
    <w:rsid w:val="00F527DC"/>
    <w:rsid w:val="00F76804"/>
    <w:rsid w:val="00F8397E"/>
    <w:rsid w:val="00FA2008"/>
    <w:rsid w:val="00FB0311"/>
    <w:rsid w:val="00FB2A93"/>
    <w:rsid w:val="00FB3867"/>
    <w:rsid w:val="00FE4D07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35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FD"/>
    <w:pPr>
      <w:spacing w:line="480" w:lineRule="auto"/>
      <w:ind w:left="720" w:hanging="720"/>
    </w:pPr>
    <w:rPr>
      <w:rFonts w:eastAsia="Times New Roman"/>
      <w:color w:val="000000"/>
      <w:sz w:val="24"/>
      <w:szCs w:val="23"/>
    </w:rPr>
  </w:style>
  <w:style w:type="paragraph" w:styleId="Heading2">
    <w:name w:val="heading 2"/>
    <w:basedOn w:val="Normal"/>
    <w:next w:val="Normal"/>
    <w:link w:val="Heading2Char"/>
    <w:qFormat/>
    <w:rsid w:val="005D396B"/>
    <w:pPr>
      <w:keepNext/>
      <w:jc w:val="center"/>
      <w:outlineLvl w:val="1"/>
    </w:pPr>
    <w:rPr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39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5D396B"/>
    <w:pPr>
      <w:overflowPunct w:val="0"/>
      <w:autoSpaceDE w:val="0"/>
      <w:autoSpaceDN w:val="0"/>
      <w:adjustRightInd w:val="0"/>
      <w:ind w:firstLine="720"/>
    </w:pPr>
    <w:rPr>
      <w:color w:val="auto"/>
      <w:szCs w:val="20"/>
    </w:rPr>
  </w:style>
  <w:style w:type="character" w:customStyle="1" w:styleId="BodyText2Char">
    <w:name w:val="Body Text 2 Char"/>
    <w:link w:val="BodyText2"/>
    <w:semiHidden/>
    <w:rsid w:val="005D39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D396B"/>
    <w:pPr>
      <w:tabs>
        <w:tab w:val="center" w:pos="4320"/>
        <w:tab w:val="right" w:pos="8640"/>
      </w:tabs>
    </w:pPr>
    <w:rPr>
      <w:color w:val="auto"/>
      <w:szCs w:val="24"/>
    </w:rPr>
  </w:style>
  <w:style w:type="character" w:customStyle="1" w:styleId="FooterChar">
    <w:name w:val="Footer Char"/>
    <w:link w:val="Footer"/>
    <w:uiPriority w:val="99"/>
    <w:rsid w:val="005D396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D396B"/>
  </w:style>
  <w:style w:type="paragraph" w:customStyle="1" w:styleId="Court">
    <w:name w:val="Court"/>
    <w:basedOn w:val="Normal"/>
    <w:rsid w:val="005D396B"/>
    <w:pPr>
      <w:spacing w:after="240"/>
      <w:jc w:val="center"/>
    </w:pPr>
    <w:rPr>
      <w:bCs/>
      <w:caps/>
      <w:color w:val="auto"/>
      <w:szCs w:val="20"/>
    </w:rPr>
  </w:style>
  <w:style w:type="character" w:styleId="Strong">
    <w:name w:val="Strong"/>
    <w:uiPriority w:val="22"/>
    <w:qFormat/>
    <w:rsid w:val="005D396B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D396B"/>
  </w:style>
  <w:style w:type="paragraph" w:styleId="Header">
    <w:name w:val="header"/>
    <w:basedOn w:val="Normal"/>
    <w:link w:val="HeaderChar"/>
    <w:uiPriority w:val="99"/>
    <w:unhideWhenUsed/>
    <w:rsid w:val="00EE6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647F"/>
    <w:rPr>
      <w:rFonts w:ascii="Arial" w:eastAsia="Times New Roman" w:hAnsi="Arial"/>
      <w:color w:val="000000"/>
      <w:sz w:val="24"/>
      <w:szCs w:val="23"/>
    </w:rPr>
  </w:style>
  <w:style w:type="table" w:styleId="TableGrid">
    <w:name w:val="Table Grid"/>
    <w:basedOn w:val="TableNormal"/>
    <w:uiPriority w:val="59"/>
    <w:rsid w:val="0084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FD"/>
    <w:pPr>
      <w:spacing w:line="480" w:lineRule="auto"/>
      <w:ind w:left="720" w:hanging="720"/>
    </w:pPr>
    <w:rPr>
      <w:rFonts w:eastAsia="Times New Roman"/>
      <w:color w:val="000000"/>
      <w:sz w:val="24"/>
      <w:szCs w:val="23"/>
    </w:rPr>
  </w:style>
  <w:style w:type="paragraph" w:styleId="Heading2">
    <w:name w:val="heading 2"/>
    <w:basedOn w:val="Normal"/>
    <w:next w:val="Normal"/>
    <w:link w:val="Heading2Char"/>
    <w:qFormat/>
    <w:rsid w:val="005D396B"/>
    <w:pPr>
      <w:keepNext/>
      <w:jc w:val="center"/>
      <w:outlineLvl w:val="1"/>
    </w:pPr>
    <w:rPr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39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5D396B"/>
    <w:pPr>
      <w:overflowPunct w:val="0"/>
      <w:autoSpaceDE w:val="0"/>
      <w:autoSpaceDN w:val="0"/>
      <w:adjustRightInd w:val="0"/>
      <w:ind w:firstLine="720"/>
    </w:pPr>
    <w:rPr>
      <w:color w:val="auto"/>
      <w:szCs w:val="20"/>
    </w:rPr>
  </w:style>
  <w:style w:type="character" w:customStyle="1" w:styleId="BodyText2Char">
    <w:name w:val="Body Text 2 Char"/>
    <w:link w:val="BodyText2"/>
    <w:semiHidden/>
    <w:rsid w:val="005D39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D396B"/>
    <w:pPr>
      <w:tabs>
        <w:tab w:val="center" w:pos="4320"/>
        <w:tab w:val="right" w:pos="8640"/>
      </w:tabs>
    </w:pPr>
    <w:rPr>
      <w:color w:val="auto"/>
      <w:szCs w:val="24"/>
    </w:rPr>
  </w:style>
  <w:style w:type="character" w:customStyle="1" w:styleId="FooterChar">
    <w:name w:val="Footer Char"/>
    <w:link w:val="Footer"/>
    <w:uiPriority w:val="99"/>
    <w:rsid w:val="005D396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D396B"/>
  </w:style>
  <w:style w:type="paragraph" w:customStyle="1" w:styleId="Court">
    <w:name w:val="Court"/>
    <w:basedOn w:val="Normal"/>
    <w:rsid w:val="005D396B"/>
    <w:pPr>
      <w:spacing w:after="240"/>
      <w:jc w:val="center"/>
    </w:pPr>
    <w:rPr>
      <w:bCs/>
      <w:caps/>
      <w:color w:val="auto"/>
      <w:szCs w:val="20"/>
    </w:rPr>
  </w:style>
  <w:style w:type="character" w:styleId="Strong">
    <w:name w:val="Strong"/>
    <w:uiPriority w:val="22"/>
    <w:qFormat/>
    <w:rsid w:val="005D396B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D396B"/>
  </w:style>
  <w:style w:type="paragraph" w:styleId="Header">
    <w:name w:val="header"/>
    <w:basedOn w:val="Normal"/>
    <w:link w:val="HeaderChar"/>
    <w:uiPriority w:val="99"/>
    <w:unhideWhenUsed/>
    <w:rsid w:val="00EE6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647F"/>
    <w:rPr>
      <w:rFonts w:ascii="Arial" w:eastAsia="Times New Roman" w:hAnsi="Arial"/>
      <w:color w:val="000000"/>
      <w:sz w:val="24"/>
      <w:szCs w:val="23"/>
    </w:rPr>
  </w:style>
  <w:style w:type="table" w:styleId="TableGrid">
    <w:name w:val="Table Grid"/>
    <w:basedOn w:val="TableNormal"/>
    <w:uiPriority w:val="59"/>
    <w:rsid w:val="0084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1670-EE9A-CB4C-B833-CC5A5B31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1353</Words>
  <Characters>7713</Characters>
  <Application>Microsoft Macintosh Word</Application>
  <DocSecurity>0</DocSecurity>
  <PresentationFormat>[Compatibility Mode]</PresentationFormat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Edwards Testimony (Pearson) (00283938-2).DOC</vt:lpstr>
    </vt:vector>
  </TitlesOfParts>
  <Company>Microsoft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Edwards Testimony (Pearson) (00283938-2).DOC</dc:title>
  <dc:subject>00283938-2</dc:subject>
  <dc:creator>whitt</dc:creator>
  <cp:keywords/>
  <dc:description/>
  <cp:lastModifiedBy>Melissa Thompson</cp:lastModifiedBy>
  <cp:revision>2</cp:revision>
  <cp:lastPrinted>2012-05-01T20:06:00Z</cp:lastPrinted>
  <dcterms:created xsi:type="dcterms:W3CDTF">2012-05-01T20:28:00Z</dcterms:created>
  <dcterms:modified xsi:type="dcterms:W3CDTF">2012-05-01T20:28:00Z</dcterms:modified>
</cp:coreProperties>
</file>