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6D" w:rsidRPr="00B62655" w:rsidRDefault="0098016D" w:rsidP="009801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655">
        <w:rPr>
          <w:rFonts w:ascii="Times New Roman" w:hAnsi="Times New Roman"/>
          <w:b/>
          <w:bCs/>
          <w:sz w:val="26"/>
          <w:szCs w:val="26"/>
        </w:rPr>
        <w:t xml:space="preserve">Before the </w:t>
      </w:r>
    </w:p>
    <w:p w:rsidR="0098016D" w:rsidRPr="00B62655" w:rsidRDefault="0098016D" w:rsidP="009801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655">
        <w:rPr>
          <w:rFonts w:ascii="Times New Roman" w:hAnsi="Times New Roman"/>
          <w:b/>
          <w:bCs/>
          <w:sz w:val="26"/>
          <w:szCs w:val="26"/>
        </w:rPr>
        <w:t>Federal Communications Commission</w:t>
      </w:r>
    </w:p>
    <w:p w:rsidR="0098016D" w:rsidRPr="00B62655" w:rsidRDefault="0098016D" w:rsidP="009801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655">
        <w:rPr>
          <w:rFonts w:ascii="Times New Roman" w:hAnsi="Times New Roman"/>
          <w:b/>
          <w:bCs/>
          <w:sz w:val="26"/>
          <w:szCs w:val="26"/>
        </w:rPr>
        <w:t>Washington, D.C.</w:t>
      </w:r>
    </w:p>
    <w:p w:rsidR="0098016D" w:rsidRPr="00B62655" w:rsidRDefault="0098016D" w:rsidP="009801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016D" w:rsidRPr="00B62655" w:rsidRDefault="0098016D" w:rsidP="009801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360"/>
        <w:gridCol w:w="4428"/>
      </w:tblGrid>
      <w:tr w:rsidR="0098016D" w:rsidRPr="00B62655" w:rsidTr="0098016D">
        <w:tc>
          <w:tcPr>
            <w:tcW w:w="4788" w:type="dxa"/>
          </w:tcPr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655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Pr="00B6265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 xml:space="preserve">Lifeline and Link-Up Reform </w:t>
            </w:r>
          </w:p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and Modernization</w:t>
            </w:r>
          </w:p>
        </w:tc>
        <w:tc>
          <w:tcPr>
            <w:tcW w:w="360" w:type="dxa"/>
          </w:tcPr>
          <w:p w:rsidR="0098016D" w:rsidRPr="00B62655" w:rsidRDefault="00980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98016D" w:rsidRPr="00B62655" w:rsidRDefault="00980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98016D" w:rsidRPr="00B62655" w:rsidRDefault="00980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98016D" w:rsidRPr="00B62655" w:rsidRDefault="009801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4428" w:type="dxa"/>
          </w:tcPr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2655">
              <w:rPr>
                <w:rFonts w:ascii="Times New Roman" w:hAnsi="Times New Roman"/>
                <w:bCs/>
                <w:sz w:val="26"/>
                <w:szCs w:val="26"/>
              </w:rPr>
              <w:t>WC Docket No. 11-42</w:t>
            </w:r>
          </w:p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8016D" w:rsidRPr="00B62655" w:rsidRDefault="009801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F6A88" w:rsidRDefault="00FF6A88" w:rsidP="00FF6A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6A88" w:rsidRPr="00FF6A88" w:rsidRDefault="00FF6A88" w:rsidP="00FF6A88">
      <w:pPr>
        <w:tabs>
          <w:tab w:val="left" w:pos="936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F6A88">
        <w:rPr>
          <w:rFonts w:ascii="Times New Roman" w:hAnsi="Times New Roman"/>
          <w:sz w:val="28"/>
          <w:szCs w:val="28"/>
          <w:u w:val="single"/>
        </w:rPr>
        <w:tab/>
      </w:r>
    </w:p>
    <w:p w:rsidR="0098016D" w:rsidRDefault="0098016D" w:rsidP="0098016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655">
        <w:rPr>
          <w:rFonts w:ascii="Times New Roman" w:hAnsi="Times New Roman"/>
          <w:b/>
          <w:sz w:val="28"/>
          <w:szCs w:val="28"/>
        </w:rPr>
        <w:t>COMMENTS</w:t>
      </w:r>
      <w:r w:rsidRPr="00B62655">
        <w:rPr>
          <w:rFonts w:ascii="Times New Roman" w:hAnsi="Times New Roman"/>
          <w:b/>
          <w:sz w:val="26"/>
          <w:szCs w:val="26"/>
        </w:rPr>
        <w:br/>
        <w:t>SUBMITTED ON BEHALF OF</w:t>
      </w:r>
      <w:r w:rsidRPr="00B62655">
        <w:rPr>
          <w:rFonts w:ascii="Times New Roman" w:hAnsi="Times New Roman"/>
          <w:b/>
          <w:sz w:val="26"/>
          <w:szCs w:val="26"/>
        </w:rPr>
        <w:br/>
        <w:t>THE PUBLIC UTILITIES COMMISSION OF OHIO</w:t>
      </w:r>
    </w:p>
    <w:p w:rsidR="00FF6A88" w:rsidRPr="00FF6A88" w:rsidRDefault="00FF6A88" w:rsidP="00FF6A88">
      <w:pPr>
        <w:tabs>
          <w:tab w:val="left" w:pos="9360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F6A88">
        <w:rPr>
          <w:rFonts w:ascii="Times New Roman" w:hAnsi="Times New Roman"/>
          <w:sz w:val="28"/>
          <w:szCs w:val="28"/>
          <w:u w:val="single"/>
        </w:rPr>
        <w:tab/>
      </w:r>
    </w:p>
    <w:p w:rsidR="0098016D" w:rsidRPr="00B62655" w:rsidRDefault="009D4536" w:rsidP="00B62655">
      <w:pPr>
        <w:pStyle w:val="Heading1"/>
      </w:pPr>
      <w:r w:rsidRPr="00B62655">
        <w:t>INTRODUCTION</w:t>
      </w:r>
    </w:p>
    <w:p w:rsidR="009D4536" w:rsidRPr="00B62655" w:rsidRDefault="009D4536" w:rsidP="002933D2">
      <w:pPr>
        <w:pStyle w:val="Textstyle"/>
      </w:pPr>
      <w:r w:rsidRPr="00B62655">
        <w:tab/>
        <w:t>On June 28, 2013, a coalition of wireless Lifeline service providers</w:t>
      </w:r>
      <w:r w:rsidRPr="00B62655">
        <w:rPr>
          <w:rStyle w:val="FootnoteReference"/>
        </w:rPr>
        <w:footnoteReference w:id="1"/>
      </w:r>
      <w:r w:rsidR="00E327FA" w:rsidRPr="00B62655">
        <w:t xml:space="preserve"> (</w:t>
      </w:r>
      <w:r w:rsidR="00E749E9">
        <w:t xml:space="preserve">the </w:t>
      </w:r>
      <w:r w:rsidR="00E327FA" w:rsidRPr="00B62655">
        <w:t xml:space="preserve">Coalition) </w:t>
      </w:r>
      <w:r w:rsidRPr="00B62655">
        <w:t xml:space="preserve">filed a petition with the Federal Communications Commission (FCC) requesting that the FCC initiate a rulemaking proceeding </w:t>
      </w:r>
      <w:r w:rsidR="00E749E9">
        <w:t>to address</w:t>
      </w:r>
      <w:r w:rsidRPr="00B62655">
        <w:t xml:space="preserve"> fraud and abuse in the Lifeline programs.</w:t>
      </w:r>
      <w:r w:rsidRPr="00B62655">
        <w:rPr>
          <w:rStyle w:val="FootnoteReference"/>
        </w:rPr>
        <w:footnoteReference w:id="2"/>
      </w:r>
      <w:r w:rsidR="00FF6A88">
        <w:t xml:space="preserve"> </w:t>
      </w:r>
      <w:r w:rsidRPr="00B62655">
        <w:t xml:space="preserve"> </w:t>
      </w:r>
      <w:r w:rsidR="004B2FF7" w:rsidRPr="00B62655">
        <w:t xml:space="preserve">To this end, </w:t>
      </w:r>
      <w:r w:rsidR="00E749E9">
        <w:t xml:space="preserve">the </w:t>
      </w:r>
      <w:r w:rsidR="004B2FF7" w:rsidRPr="00B62655">
        <w:t>Coalition offers many reforms that it believes will complement the Lifeline reform effort</w:t>
      </w:r>
      <w:r w:rsidR="00F44A88" w:rsidRPr="00B62655">
        <w:t>s</w:t>
      </w:r>
      <w:r w:rsidR="004B2FF7" w:rsidRPr="00B62655">
        <w:t xml:space="preserve"> </w:t>
      </w:r>
      <w:r w:rsidR="00E749E9">
        <w:t>previously</w:t>
      </w:r>
      <w:r w:rsidR="00F44A88" w:rsidRPr="00B62655">
        <w:t xml:space="preserve"> undertaken </w:t>
      </w:r>
      <w:r w:rsidR="0054688C" w:rsidRPr="00B62655">
        <w:t>by the FCC.  These reforms include</w:t>
      </w:r>
      <w:r w:rsidR="00705DA4" w:rsidRPr="00B62655">
        <w:t>,</w:t>
      </w:r>
      <w:r w:rsidR="0054688C" w:rsidRPr="00B62655">
        <w:t xml:space="preserve"> among other things</w:t>
      </w:r>
      <w:r w:rsidR="00705DA4" w:rsidRPr="00B62655">
        <w:t>,</w:t>
      </w:r>
      <w:r w:rsidR="0054688C" w:rsidRPr="00B62655">
        <w:t xml:space="preserve"> requiring photo identification during the enrollment process, retaining copies of a Lifeline subscriber’s identification and proof of eligibility, requiring access to live customer service representatives during reasonable and posted </w:t>
      </w:r>
      <w:r w:rsidR="0054688C" w:rsidRPr="00B62655">
        <w:lastRenderedPageBreak/>
        <w:t>hours, and conducting comprehensive biennial audits of all eligible telecommunications carriers.</w:t>
      </w:r>
      <w:r w:rsidR="0054688C" w:rsidRPr="00B62655">
        <w:rPr>
          <w:rStyle w:val="FootnoteReference"/>
        </w:rPr>
        <w:footnoteReference w:id="3"/>
      </w:r>
      <w:r w:rsidR="0054688C" w:rsidRPr="00B62655">
        <w:t xml:space="preserve">  On July 15, 2013, the FCC’s Wireline Competition Bureau released a public notice seeking comment on the Coalition’s petition.</w:t>
      </w:r>
      <w:r w:rsidR="0054688C" w:rsidRPr="00B62655">
        <w:rPr>
          <w:rStyle w:val="FootnoteReference"/>
        </w:rPr>
        <w:footnoteReference w:id="4"/>
      </w:r>
      <w:r w:rsidR="00945F31" w:rsidRPr="00B62655">
        <w:t xml:space="preserve">  </w:t>
      </w:r>
      <w:r w:rsidR="00E749E9">
        <w:t>T</w:t>
      </w:r>
      <w:r w:rsidR="00945F31" w:rsidRPr="00B62655">
        <w:t xml:space="preserve">he Public Utilities Commission </w:t>
      </w:r>
      <w:r w:rsidR="00BD5AAB" w:rsidRPr="00B62655">
        <w:t>of Ohio (Ohio Commission</w:t>
      </w:r>
      <w:r w:rsidR="00945F31" w:rsidRPr="00B62655">
        <w:t xml:space="preserve">) </w:t>
      </w:r>
      <w:r w:rsidR="00E749E9">
        <w:t xml:space="preserve">believes that </w:t>
      </w:r>
      <w:r w:rsidR="00945F31" w:rsidRPr="00B62655">
        <w:t>the Coalition’s petition must be considered in conjunction with the reforms recently proposed by TracFone Wireless, Inc. in a May 15, 2013 petition filed with the FCC.</w:t>
      </w:r>
      <w:r w:rsidR="00945F31" w:rsidRPr="00B62655">
        <w:rPr>
          <w:rStyle w:val="FootnoteReference"/>
        </w:rPr>
        <w:footnoteReference w:id="5"/>
      </w:r>
      <w:r w:rsidR="00A7104E" w:rsidRPr="00B62655">
        <w:t xml:space="preserve">  The Ohio Commission is pleased to submit comments for the FCC’s consideration.</w:t>
      </w:r>
    </w:p>
    <w:p w:rsidR="00A7104E" w:rsidRPr="00B62655" w:rsidRDefault="00A7104E" w:rsidP="00B62655">
      <w:pPr>
        <w:pStyle w:val="Heading1"/>
      </w:pPr>
      <w:r w:rsidRPr="00B62655">
        <w:t>DISCUSSION</w:t>
      </w:r>
    </w:p>
    <w:p w:rsidR="00C61CB8" w:rsidRPr="00B62655" w:rsidRDefault="00A7104E" w:rsidP="002933D2">
      <w:pPr>
        <w:pStyle w:val="Textstyle"/>
      </w:pPr>
      <w:r w:rsidRPr="00B62655">
        <w:tab/>
      </w:r>
      <w:r w:rsidR="004B6E3E" w:rsidRPr="00B62655">
        <w:t xml:space="preserve">The Ohio Commission strongly believes </w:t>
      </w:r>
      <w:r w:rsidR="00E749E9">
        <w:t xml:space="preserve">that </w:t>
      </w:r>
      <w:r w:rsidR="00C61CB8" w:rsidRPr="00B62655">
        <w:t xml:space="preserve">further </w:t>
      </w:r>
      <w:r w:rsidR="00E749E9" w:rsidRPr="00B62655">
        <w:t>eliminati</w:t>
      </w:r>
      <w:r w:rsidR="00E749E9">
        <w:t>on</w:t>
      </w:r>
      <w:r w:rsidR="00E749E9" w:rsidRPr="00B62655">
        <w:t xml:space="preserve"> of</w:t>
      </w:r>
      <w:r w:rsidR="004B6E3E" w:rsidRPr="00B62655">
        <w:t xml:space="preserve"> waste, fraud and abuse in the Lifeline program </w:t>
      </w:r>
      <w:r w:rsidR="00E749E9">
        <w:t>is</w:t>
      </w:r>
      <w:r w:rsidR="004B6E3E" w:rsidRPr="00B62655">
        <w:t xml:space="preserve"> a laudable goal and</w:t>
      </w:r>
      <w:r w:rsidR="00C61CB8" w:rsidRPr="00B62655">
        <w:t xml:space="preserve"> </w:t>
      </w:r>
      <w:r w:rsidR="00E749E9">
        <w:t xml:space="preserve">it </w:t>
      </w:r>
      <w:r w:rsidR="00C61CB8" w:rsidRPr="00B62655">
        <w:t xml:space="preserve">encourages the FCC to </w:t>
      </w:r>
      <w:r w:rsidR="00E749E9">
        <w:t>continue to aggressively work</w:t>
      </w:r>
      <w:r w:rsidR="00880688" w:rsidRPr="00B62655">
        <w:t xml:space="preserve"> toward this end.  </w:t>
      </w:r>
      <w:r w:rsidR="00E749E9">
        <w:t>While</w:t>
      </w:r>
      <w:r w:rsidR="00880688" w:rsidRPr="00B62655">
        <w:t xml:space="preserve"> the Ohio Commission believes that the FCC’s </w:t>
      </w:r>
      <w:r w:rsidR="00661C4B">
        <w:t>recertification</w:t>
      </w:r>
      <w:r w:rsidR="00880688" w:rsidRPr="00B62655">
        <w:t xml:space="preserve"> procedures, which went into effect this year, are effective as a post-enrollment or “back-end” means of guarding against waste, fraud and abuse, these procedures are not sufficient</w:t>
      </w:r>
      <w:r w:rsidR="00E749E9">
        <w:t>,</w:t>
      </w:r>
      <w:r w:rsidR="00880688" w:rsidRPr="00B62655">
        <w:t xml:space="preserve"> by themselves</w:t>
      </w:r>
      <w:r w:rsidR="00E749E9">
        <w:t>,</w:t>
      </w:r>
      <w:r w:rsidR="00880688" w:rsidRPr="00B62655">
        <w:t xml:space="preserve"> to protect the integrity of the Lifeline program.  In Ohio, approximately 300,000 Lifeline subscribers were removed from the </w:t>
      </w:r>
      <w:r w:rsidR="00880688" w:rsidRPr="00B62655">
        <w:lastRenderedPageBreak/>
        <w:t xml:space="preserve">Lifeline program as a result of the </w:t>
      </w:r>
      <w:r w:rsidR="00661C4B">
        <w:t>recertification</w:t>
      </w:r>
      <w:r w:rsidR="00880688" w:rsidRPr="00B62655">
        <w:t xml:space="preserve"> process.</w:t>
      </w:r>
      <w:r w:rsidR="00880688" w:rsidRPr="00B62655">
        <w:rPr>
          <w:rStyle w:val="FootnoteReference"/>
        </w:rPr>
        <w:footnoteReference w:id="6"/>
      </w:r>
      <w:r w:rsidR="00880688" w:rsidRPr="00B62655">
        <w:t xml:space="preserve">  </w:t>
      </w:r>
      <w:r w:rsidR="00E749E9">
        <w:t>This significant reduction in</w:t>
      </w:r>
      <w:r w:rsidR="00C332A8" w:rsidRPr="00B62655">
        <w:t xml:space="preserve"> the Lifeline rolls </w:t>
      </w:r>
      <w:r w:rsidR="002E3F07" w:rsidRPr="00B62655">
        <w:t>b</w:t>
      </w:r>
      <w:r w:rsidR="00C332A8" w:rsidRPr="00B62655">
        <w:t xml:space="preserve">y approximately </w:t>
      </w:r>
      <w:r w:rsidR="002E3F07" w:rsidRPr="00B62655">
        <w:t xml:space="preserve">one-third in Ohio demonstrates that the </w:t>
      </w:r>
      <w:r w:rsidR="00661C4B">
        <w:t>recertification</w:t>
      </w:r>
      <w:r w:rsidR="002E3F07" w:rsidRPr="00B62655">
        <w:t xml:space="preserve"> </w:t>
      </w:r>
      <w:r w:rsidR="001A6A44" w:rsidRPr="00B62655">
        <w:t xml:space="preserve">process is </w:t>
      </w:r>
      <w:r w:rsidR="002E3F07" w:rsidRPr="00B62655">
        <w:t>effective</w:t>
      </w:r>
      <w:r w:rsidR="00D726B2" w:rsidRPr="00B62655">
        <w:t xml:space="preserve">.  </w:t>
      </w:r>
      <w:r w:rsidR="00E749E9">
        <w:t>However</w:t>
      </w:r>
      <w:r w:rsidR="00D726B2" w:rsidRPr="00B62655">
        <w:t xml:space="preserve">, the Ohio Commission believes that </w:t>
      </w:r>
      <w:r w:rsidR="00E749E9">
        <w:t xml:space="preserve">a </w:t>
      </w:r>
      <w:r w:rsidR="00D726B2" w:rsidRPr="00B62655">
        <w:t>more proactive</w:t>
      </w:r>
      <w:r w:rsidR="00E749E9">
        <w:t xml:space="preserve"> (rather than reactive) approach</w:t>
      </w:r>
      <w:r w:rsidR="00D726B2" w:rsidRPr="00B62655">
        <w:t xml:space="preserve"> on the front end to ensure that those ineligible for Lifeline are not enrolled </w:t>
      </w:r>
      <w:r w:rsidR="00E749E9">
        <w:t>at all is both more efficient and effective to prevent ineligible subscribers from receiving any benefits to which they are not entitled</w:t>
      </w:r>
      <w:r w:rsidR="00D726B2" w:rsidRPr="00B62655">
        <w:t xml:space="preserve">. </w:t>
      </w:r>
    </w:p>
    <w:p w:rsidR="008360CB" w:rsidRPr="00B62655" w:rsidRDefault="002A75D8" w:rsidP="002933D2">
      <w:pPr>
        <w:pStyle w:val="Textstyle"/>
      </w:pPr>
      <w:r w:rsidRPr="00B62655">
        <w:tab/>
      </w:r>
      <w:r w:rsidR="006919DD" w:rsidRPr="00B62655">
        <w:t xml:space="preserve">The Coalition petition, as well as the TracFone petition, </w:t>
      </w:r>
      <w:r w:rsidR="00705DA4" w:rsidRPr="00B62655">
        <w:t>has proposed</w:t>
      </w:r>
      <w:r w:rsidR="006919DD" w:rsidRPr="00B62655">
        <w:t xml:space="preserve"> reforms intended to prevent waste, fraud and abuse at the time of enrollment.  </w:t>
      </w:r>
      <w:r w:rsidR="00561BDB" w:rsidRPr="00B62655">
        <w:t xml:space="preserve">The Ohio Commission believes that both proposals </w:t>
      </w:r>
      <w:r w:rsidR="00E749E9">
        <w:t>merit</w:t>
      </w:r>
      <w:r w:rsidR="00E749E9" w:rsidRPr="00B62655">
        <w:t xml:space="preserve"> </w:t>
      </w:r>
      <w:r w:rsidR="00561BDB" w:rsidRPr="00B62655">
        <w:t xml:space="preserve">the FCC’s </w:t>
      </w:r>
      <w:r w:rsidR="00E749E9">
        <w:t xml:space="preserve">studied </w:t>
      </w:r>
      <w:r w:rsidR="00561BDB" w:rsidRPr="00B62655">
        <w:t xml:space="preserve">consideration.  </w:t>
      </w:r>
      <w:r w:rsidR="006919DD" w:rsidRPr="00B62655">
        <w:t xml:space="preserve">Clearly, each proposal </w:t>
      </w:r>
      <w:r w:rsidR="00561BDB" w:rsidRPr="00B62655">
        <w:t>serves</w:t>
      </w:r>
      <w:r w:rsidR="006919DD" w:rsidRPr="00B62655">
        <w:t xml:space="preserve"> the business </w:t>
      </w:r>
      <w:r w:rsidR="00561BDB" w:rsidRPr="00B62655">
        <w:t>interests</w:t>
      </w:r>
      <w:r w:rsidR="006919DD" w:rsidRPr="00B62655">
        <w:t xml:space="preserve"> of </w:t>
      </w:r>
      <w:r w:rsidR="001C525B" w:rsidRPr="00B62655">
        <w:t>the companies proposing them</w:t>
      </w:r>
      <w:r w:rsidR="00561BDB" w:rsidRPr="00B62655">
        <w:t xml:space="preserve"> and, as</w:t>
      </w:r>
      <w:r w:rsidR="001C525B" w:rsidRPr="00B62655">
        <w:t xml:space="preserve"> such, the proposals </w:t>
      </w:r>
      <w:r w:rsidR="004A6CC5">
        <w:t>may</w:t>
      </w:r>
      <w:r w:rsidR="004A6CC5" w:rsidRPr="00B62655">
        <w:t xml:space="preserve"> </w:t>
      </w:r>
      <w:r w:rsidR="00561BDB" w:rsidRPr="00B62655">
        <w:t xml:space="preserve">be viewed as </w:t>
      </w:r>
      <w:r w:rsidR="001C525B" w:rsidRPr="00B62655">
        <w:t>m</w:t>
      </w:r>
      <w:r w:rsidR="00561BDB" w:rsidRPr="00B62655">
        <w:t>utually exclusive.  Certainly, there are areas where the two proposals will never be reconciled</w:t>
      </w:r>
      <w:r w:rsidR="001C525B" w:rsidRPr="00B62655">
        <w:t xml:space="preserve"> such as with TracFone’s</w:t>
      </w:r>
      <w:r w:rsidR="004A6CC5">
        <w:t xml:space="preserve"> primary</w:t>
      </w:r>
      <w:r w:rsidR="001C525B" w:rsidRPr="00B62655">
        <w:t xml:space="preserve"> proposal to eliminate in-person distribution of handsets</w:t>
      </w:r>
      <w:r w:rsidR="00561BDB" w:rsidRPr="00B62655">
        <w:t xml:space="preserve">.  Nonetheless, there </w:t>
      </w:r>
      <w:r w:rsidR="006B4F55">
        <w:t>may be</w:t>
      </w:r>
      <w:r w:rsidR="006B4F55" w:rsidRPr="00B62655">
        <w:t xml:space="preserve"> </w:t>
      </w:r>
      <w:r w:rsidR="00561BDB" w:rsidRPr="00B62655">
        <w:t xml:space="preserve">areas of </w:t>
      </w:r>
      <w:r w:rsidR="004A6CC5">
        <w:t xml:space="preserve">limited </w:t>
      </w:r>
      <w:r w:rsidR="00561BDB" w:rsidRPr="00B62655">
        <w:t>agreement</w:t>
      </w:r>
      <w:r w:rsidR="00FF6A88" w:rsidRPr="00B62655">
        <w:t xml:space="preserve">.  </w:t>
      </w:r>
      <w:r w:rsidR="00561BDB" w:rsidRPr="00B62655">
        <w:t xml:space="preserve">For instance, </w:t>
      </w:r>
      <w:r w:rsidR="00496BFC" w:rsidRPr="00B62655">
        <w:t xml:space="preserve">both </w:t>
      </w:r>
      <w:r w:rsidR="00561BDB" w:rsidRPr="00B62655">
        <w:t>the Coalition and TracFone</w:t>
      </w:r>
      <w:r w:rsidR="00496BFC" w:rsidRPr="00B62655">
        <w:t xml:space="preserve"> express concern over the negative light </w:t>
      </w:r>
      <w:r w:rsidR="00BD5305" w:rsidRPr="00B62655">
        <w:t>in</w:t>
      </w:r>
      <w:r w:rsidR="00496BFC" w:rsidRPr="00B62655">
        <w:t xml:space="preserve"> which the Lifeline program has recently been cast.</w:t>
      </w:r>
      <w:r w:rsidR="00496BFC" w:rsidRPr="00B62655">
        <w:rPr>
          <w:rStyle w:val="FootnoteReference"/>
        </w:rPr>
        <w:footnoteReference w:id="7"/>
      </w:r>
      <w:r w:rsidR="00496BFC" w:rsidRPr="00B62655">
        <w:t xml:space="preserve"> </w:t>
      </w:r>
      <w:r w:rsidR="00B62655">
        <w:t xml:space="preserve"> </w:t>
      </w:r>
      <w:r w:rsidR="00496BFC" w:rsidRPr="00B62655">
        <w:t xml:space="preserve">Accordingly, both recognize the need for </w:t>
      </w:r>
      <w:r w:rsidR="006B4F55">
        <w:t xml:space="preserve">further </w:t>
      </w:r>
      <w:r w:rsidR="00496BFC" w:rsidRPr="00B62655">
        <w:t xml:space="preserve">reforms that </w:t>
      </w:r>
      <w:r w:rsidR="00E36DB4">
        <w:t xml:space="preserve">provide additional </w:t>
      </w:r>
      <w:r w:rsidR="006B4F55">
        <w:t>safeguards against waste, fraud and abuse</w:t>
      </w:r>
      <w:r w:rsidR="00496BFC" w:rsidRPr="00B62655">
        <w:t>.</w:t>
      </w:r>
      <w:r w:rsidR="00496BFC" w:rsidRPr="00B62655">
        <w:rPr>
          <w:rStyle w:val="FootnoteReference"/>
        </w:rPr>
        <w:footnoteReference w:id="8"/>
      </w:r>
      <w:r w:rsidR="00496BFC" w:rsidRPr="00B62655">
        <w:t xml:space="preserve">  To this end, both agree that </w:t>
      </w:r>
      <w:r w:rsidR="00050C71" w:rsidRPr="00B62655">
        <w:t xml:space="preserve">ETCs should be required to retain copies </w:t>
      </w:r>
      <w:r w:rsidR="00050C71" w:rsidRPr="00B62655">
        <w:lastRenderedPageBreak/>
        <w:t>of all eligibility documentation obtained from prospective Lifeline subscribers at the time of enrollment rather than destroy this documentation as required under the current rule.</w:t>
      </w:r>
      <w:r w:rsidR="00050C71" w:rsidRPr="00B62655">
        <w:rPr>
          <w:rStyle w:val="FootnoteReference"/>
        </w:rPr>
        <w:footnoteReference w:id="9"/>
      </w:r>
      <w:r w:rsidR="00D5148C" w:rsidRPr="00B62655">
        <w:t xml:space="preserve">  </w:t>
      </w:r>
    </w:p>
    <w:p w:rsidR="00AE502C" w:rsidRPr="00B62655" w:rsidRDefault="00D5148C" w:rsidP="002933D2">
      <w:pPr>
        <w:pStyle w:val="Textstyle"/>
      </w:pPr>
      <w:r w:rsidRPr="00B62655">
        <w:tab/>
      </w:r>
      <w:r w:rsidR="001C525B" w:rsidRPr="00B62655">
        <w:t xml:space="preserve"> </w:t>
      </w:r>
      <w:r w:rsidR="00E749E9">
        <w:t>T</w:t>
      </w:r>
      <w:r w:rsidR="00F34152" w:rsidRPr="00B62655">
        <w:t>he Ohio Commission</w:t>
      </w:r>
      <w:r w:rsidR="00C56C93">
        <w:t xml:space="preserve"> </w:t>
      </w:r>
      <w:r w:rsidR="00E749E9">
        <w:t>does not submit these comments</w:t>
      </w:r>
      <w:r w:rsidR="00E749E9" w:rsidRPr="00B62655">
        <w:t xml:space="preserve"> </w:t>
      </w:r>
      <w:r w:rsidR="004A6CC5">
        <w:t>for the purpose of</w:t>
      </w:r>
      <w:r w:rsidR="004A6CC5" w:rsidRPr="00B62655">
        <w:t xml:space="preserve"> </w:t>
      </w:r>
      <w:r w:rsidR="00F34152" w:rsidRPr="00B62655">
        <w:t>compar</w:t>
      </w:r>
      <w:r w:rsidR="004A6CC5">
        <w:t>ing</w:t>
      </w:r>
      <w:r w:rsidR="00F34152" w:rsidRPr="00B62655">
        <w:t xml:space="preserve"> and contrast</w:t>
      </w:r>
      <w:r w:rsidR="004A6CC5">
        <w:t>ing</w:t>
      </w:r>
      <w:r w:rsidR="00F34152" w:rsidRPr="00B62655">
        <w:t xml:space="preserve"> the petitions</w:t>
      </w:r>
      <w:r w:rsidR="004A6CC5">
        <w:t xml:space="preserve"> or to insinuate that there is agreement where there is not</w:t>
      </w:r>
      <w:r w:rsidR="00E749E9">
        <w:t>,</w:t>
      </w:r>
      <w:r w:rsidR="00F34152" w:rsidRPr="00B62655">
        <w:t xml:space="preserve"> </w:t>
      </w:r>
      <w:r w:rsidR="00E749E9">
        <w:t>but, rather,</w:t>
      </w:r>
      <w:r w:rsidR="00F34152" w:rsidRPr="00B62655">
        <w:t xml:space="preserve"> to make the point that the </w:t>
      </w:r>
      <w:r w:rsidR="00B63890" w:rsidRPr="00B62655">
        <w:t xml:space="preserve">FCC should not view its consideration of these petitions </w:t>
      </w:r>
      <w:r w:rsidR="00F34152" w:rsidRPr="00B62655">
        <w:t xml:space="preserve">as an “either-or” proposition.  The </w:t>
      </w:r>
      <w:r w:rsidR="00432BD4" w:rsidRPr="00B62655">
        <w:t xml:space="preserve">Ohio Commission believes that, like itself, the FCC wishes to see </w:t>
      </w:r>
      <w:r w:rsidR="00705DA4" w:rsidRPr="00B62655">
        <w:t xml:space="preserve">a </w:t>
      </w:r>
      <w:r w:rsidR="00432BD4" w:rsidRPr="00B62655">
        <w:t>further reduction</w:t>
      </w:r>
      <w:r w:rsidR="00705DA4" w:rsidRPr="00B62655">
        <w:t xml:space="preserve"> of</w:t>
      </w:r>
      <w:r w:rsidR="00432BD4" w:rsidRPr="00B62655">
        <w:t xml:space="preserve"> waste, fraud and abuse within the Lifeline program.  </w:t>
      </w:r>
      <w:r w:rsidR="00380C32" w:rsidRPr="00B62655">
        <w:t>As previously noted, t</w:t>
      </w:r>
      <w:r w:rsidR="00432BD4" w:rsidRPr="00B62655">
        <w:t xml:space="preserve">he results of the first annual </w:t>
      </w:r>
      <w:r w:rsidR="00661C4B">
        <w:t>recertification</w:t>
      </w:r>
      <w:r w:rsidR="00432BD4" w:rsidRPr="00B62655">
        <w:t xml:space="preserve"> process demonstrate that</w:t>
      </w:r>
      <w:r w:rsidR="00380C32" w:rsidRPr="00B62655">
        <w:t xml:space="preserve"> additional reforms are </w:t>
      </w:r>
      <w:r w:rsidR="00432BD4" w:rsidRPr="00B62655">
        <w:t xml:space="preserve">needed to achieve this objective.  As such, the </w:t>
      </w:r>
      <w:r w:rsidR="00EF601A" w:rsidRPr="00B62655">
        <w:t>Ohio Commission encourages t</w:t>
      </w:r>
      <w:r w:rsidR="00F40600" w:rsidRPr="00B62655">
        <w:t>he FCC to grant the petitioners’</w:t>
      </w:r>
      <w:r w:rsidR="00EF601A" w:rsidRPr="00B62655">
        <w:t xml:space="preserve"> requests </w:t>
      </w:r>
      <w:r w:rsidR="00F40600" w:rsidRPr="00B62655">
        <w:t>to</w:t>
      </w:r>
      <w:r w:rsidR="00EF601A" w:rsidRPr="00B62655">
        <w:t xml:space="preserve"> undertake a rulemaking to </w:t>
      </w:r>
      <w:r w:rsidR="00F40600" w:rsidRPr="00B62655">
        <w:t>consider</w:t>
      </w:r>
      <w:r w:rsidR="00EF601A" w:rsidRPr="00B62655">
        <w:t xml:space="preserve"> additional rules </w:t>
      </w:r>
      <w:r w:rsidR="00F40600" w:rsidRPr="00B62655">
        <w:t>to</w:t>
      </w:r>
      <w:r w:rsidR="00EF601A" w:rsidRPr="00B62655">
        <w:t xml:space="preserve"> further protect the integrity of the Lifeline program</w:t>
      </w:r>
      <w:r w:rsidR="00F40600" w:rsidRPr="00B62655">
        <w:t xml:space="preserve">.  Further, in the </w:t>
      </w:r>
      <w:r w:rsidR="00E148A3" w:rsidRPr="00B62655">
        <w:t>view of the Ohio Commission</w:t>
      </w:r>
      <w:r w:rsidR="00F40600" w:rsidRPr="00B62655">
        <w:t>,</w:t>
      </w:r>
      <w:r w:rsidR="00EF601A" w:rsidRPr="00B62655">
        <w:t xml:space="preserve"> </w:t>
      </w:r>
      <w:r w:rsidR="00F40600" w:rsidRPr="00B62655">
        <w:t xml:space="preserve">the FCC </w:t>
      </w:r>
      <w:r w:rsidR="000F1706" w:rsidRPr="00B62655">
        <w:t xml:space="preserve">should consider each </w:t>
      </w:r>
      <w:r w:rsidR="00F40600" w:rsidRPr="00B62655">
        <w:t>proposed reform</w:t>
      </w:r>
      <w:r w:rsidR="00E749E9">
        <w:t xml:space="preserve"> to ensure</w:t>
      </w:r>
      <w:r w:rsidR="00084D18" w:rsidRPr="00B62655">
        <w:t xml:space="preserve"> the be</w:t>
      </w:r>
      <w:r w:rsidR="00ED46DD" w:rsidRPr="00B62655">
        <w:t>st assemblage of reforms --p</w:t>
      </w:r>
      <w:r w:rsidR="00084D18" w:rsidRPr="00B62655">
        <w:t>artic</w:t>
      </w:r>
      <w:r w:rsidR="00ED46DD" w:rsidRPr="00B62655">
        <w:t>ularly reforms pertaining to enrollment –</w:t>
      </w:r>
      <w:r w:rsidR="00E148A3" w:rsidRPr="00B62655">
        <w:t xml:space="preserve"> </w:t>
      </w:r>
      <w:r w:rsidR="00ED46DD" w:rsidRPr="00B62655">
        <w:t>that reflect</w:t>
      </w:r>
      <w:r w:rsidR="00E148A3" w:rsidRPr="00B62655">
        <w:t xml:space="preserve"> industry and stakeholder consensus</w:t>
      </w:r>
      <w:r w:rsidR="009268F8" w:rsidRPr="00B62655">
        <w:t xml:space="preserve"> as to</w:t>
      </w:r>
      <w:r w:rsidR="00ED46DD" w:rsidRPr="00B62655">
        <w:t xml:space="preserve"> the best means of</w:t>
      </w:r>
      <w:r w:rsidR="009268F8" w:rsidRPr="00B62655">
        <w:t xml:space="preserve"> </w:t>
      </w:r>
      <w:r w:rsidR="00E749E9">
        <w:t>developing a more effective</w:t>
      </w:r>
      <w:r w:rsidR="00084D18" w:rsidRPr="00B62655">
        <w:t xml:space="preserve"> Lifeline program.</w:t>
      </w:r>
    </w:p>
    <w:p w:rsidR="00084D18" w:rsidRPr="00B62655" w:rsidRDefault="00084D18" w:rsidP="00B62655">
      <w:pPr>
        <w:pStyle w:val="Heading1"/>
      </w:pPr>
      <w:r w:rsidRPr="00B62655">
        <w:t>CONCLUSION</w:t>
      </w:r>
    </w:p>
    <w:p w:rsidR="00AE502C" w:rsidRDefault="00084D18" w:rsidP="002933D2">
      <w:pPr>
        <w:pStyle w:val="Textstyle"/>
        <w:rPr>
          <w:rFonts w:eastAsiaTheme="minorEastAsia"/>
        </w:rPr>
      </w:pPr>
      <w:r w:rsidRPr="00B62655">
        <w:tab/>
        <w:t>The Ohio C</w:t>
      </w:r>
      <w:r w:rsidR="00ED46DD" w:rsidRPr="00B62655">
        <w:t xml:space="preserve">ommission appreciates the </w:t>
      </w:r>
      <w:r w:rsidRPr="00B62655">
        <w:t>efforts</w:t>
      </w:r>
      <w:r w:rsidR="00ED46DD" w:rsidRPr="00B62655">
        <w:t xml:space="preserve"> that the FCC has already undertaken</w:t>
      </w:r>
      <w:r w:rsidRPr="00B62655">
        <w:t xml:space="preserve"> to prevent waste, fraud and abuse within the Lifeline program.  </w:t>
      </w:r>
      <w:r w:rsidR="00E749E9">
        <w:t>T</w:t>
      </w:r>
      <w:r w:rsidRPr="00B62655">
        <w:t>he Ohio Commission believes</w:t>
      </w:r>
      <w:r w:rsidR="00ED46DD" w:rsidRPr="00B62655">
        <w:t xml:space="preserve"> that more can and should be done</w:t>
      </w:r>
      <w:r w:rsidR="005E4C52" w:rsidRPr="00B62655">
        <w:t xml:space="preserve">, particularly at the time of enrollment, to </w:t>
      </w:r>
      <w:r w:rsidR="005E4C52" w:rsidRPr="00B62655">
        <w:lastRenderedPageBreak/>
        <w:t>further protect and preserve the Lifeline program.  Accordingly, the Ohio Commission encourages the FCC to grant the Coalition’s petition to initiate a rulemaking to adopt rules toward this end.</w:t>
      </w:r>
      <w:r w:rsidR="00B62655">
        <w:t xml:space="preserve"> </w:t>
      </w:r>
      <w:r w:rsidR="005E4C52" w:rsidRPr="00B62655">
        <w:t xml:space="preserve"> The Ohio Commission believes that the reforms proposed by the Coalition deserve the FCC’s consideration, but should be considered individually along with any other reform proposals to </w:t>
      </w:r>
      <w:r w:rsidR="000F1706" w:rsidRPr="00B62655">
        <w:t>develop</w:t>
      </w:r>
      <w:r w:rsidR="005E4C52" w:rsidRPr="00B62655">
        <w:t xml:space="preserve"> the best </w:t>
      </w:r>
      <w:r w:rsidR="000F1706" w:rsidRPr="00B62655">
        <w:t xml:space="preserve">possible amendments to the current Lifeline rules.  </w:t>
      </w:r>
      <w:r w:rsidR="000F1706" w:rsidRPr="00B62655">
        <w:rPr>
          <w:rFonts w:eastAsiaTheme="minorEastAsia"/>
        </w:rPr>
        <w:t>The Ohio Commission appreciates the opportunity to provide its thoughts and recommendations for the FCC’s studied consideration.</w:t>
      </w:r>
    </w:p>
    <w:p w:rsidR="00792AB6" w:rsidRPr="00B62655" w:rsidRDefault="00792AB6" w:rsidP="002933D2">
      <w:pPr>
        <w:pStyle w:val="Textstyle"/>
        <w:rPr>
          <w:rFonts w:eastAsiaTheme="minorEastAsia"/>
        </w:rPr>
      </w:pPr>
    </w:p>
    <w:p w:rsidR="000F1706" w:rsidRPr="00B62655" w:rsidRDefault="00792AB6" w:rsidP="002933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ab/>
      </w:r>
      <w:r>
        <w:rPr>
          <w:rFonts w:ascii="Times New Roman" w:eastAsiaTheme="minorEastAsia" w:hAnsi="Times New Roman"/>
          <w:sz w:val="26"/>
          <w:szCs w:val="26"/>
        </w:rPr>
        <w:tab/>
      </w:r>
      <w:r>
        <w:rPr>
          <w:rFonts w:ascii="Times New Roman" w:eastAsiaTheme="minorEastAsia" w:hAnsi="Times New Roman"/>
          <w:sz w:val="26"/>
          <w:szCs w:val="26"/>
        </w:rPr>
        <w:tab/>
      </w:r>
      <w:r>
        <w:rPr>
          <w:rFonts w:ascii="Times New Roman" w:eastAsiaTheme="minorEastAsia" w:hAnsi="Times New Roman"/>
          <w:sz w:val="26"/>
          <w:szCs w:val="26"/>
        </w:rPr>
        <w:tab/>
      </w:r>
      <w:r>
        <w:rPr>
          <w:rFonts w:ascii="Times New Roman" w:eastAsiaTheme="minorEastAsia" w:hAnsi="Times New Roman"/>
          <w:sz w:val="26"/>
          <w:szCs w:val="26"/>
        </w:rPr>
        <w:tab/>
      </w:r>
      <w:r>
        <w:rPr>
          <w:rFonts w:ascii="Times New Roman" w:eastAsiaTheme="minorEastAsia" w:hAnsi="Times New Roman"/>
          <w:sz w:val="26"/>
          <w:szCs w:val="26"/>
        </w:rPr>
        <w:tab/>
      </w:r>
      <w:r w:rsidR="000F1706" w:rsidRPr="00B62655">
        <w:rPr>
          <w:rFonts w:ascii="Times New Roman" w:eastAsiaTheme="minorEastAsia" w:hAnsi="Times New Roman"/>
          <w:sz w:val="26"/>
          <w:szCs w:val="26"/>
        </w:rPr>
        <w:t>Respectfully submitted,</w:t>
      </w:r>
    </w:p>
    <w:p w:rsidR="00FF6A88" w:rsidRPr="007A78D7" w:rsidRDefault="009F6E09" w:rsidP="00FF6A88">
      <w:pPr>
        <w:tabs>
          <w:tab w:val="left" w:pos="9360"/>
        </w:tabs>
        <w:spacing w:after="0" w:line="240" w:lineRule="auto"/>
        <w:ind w:left="4320"/>
        <w:rPr>
          <w:rFonts w:ascii="Brush Script MT" w:hAnsi="Brush Script MT"/>
          <w:sz w:val="36"/>
          <w:szCs w:val="36"/>
          <w:u w:val="single"/>
        </w:rPr>
      </w:pPr>
      <w:r>
        <w:rPr>
          <w:rFonts w:ascii="Brush Script MT" w:hAnsi="Brush Script MT"/>
          <w:sz w:val="36"/>
          <w:szCs w:val="36"/>
          <w:u w:val="single"/>
        </w:rPr>
        <w:t>/s/William L. Wright</w:t>
      </w:r>
      <w:bookmarkStart w:id="0" w:name="_GoBack"/>
      <w:bookmarkEnd w:id="0"/>
      <w:r w:rsidR="00FF6A88" w:rsidRPr="007A78D7">
        <w:rPr>
          <w:rFonts w:ascii="Brush Script MT" w:hAnsi="Brush Script MT"/>
          <w:sz w:val="36"/>
          <w:szCs w:val="36"/>
          <w:u w:val="single"/>
        </w:rPr>
        <w:tab/>
      </w:r>
    </w:p>
    <w:p w:rsidR="00FF6A88" w:rsidRPr="007A78D7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FF6A88" w:rsidRPr="007A78D7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180 East Broad Street, 6</w:t>
      </w:r>
      <w:r w:rsidRPr="007A78D7">
        <w:rPr>
          <w:rFonts w:ascii="Times New Roman" w:hAnsi="Times New Roman"/>
          <w:sz w:val="26"/>
          <w:szCs w:val="26"/>
          <w:vertAlign w:val="superscript"/>
        </w:rPr>
        <w:t>th</w:t>
      </w:r>
      <w:r w:rsidRPr="007A78D7">
        <w:rPr>
          <w:rFonts w:ascii="Times New Roman" w:hAnsi="Times New Roman"/>
          <w:sz w:val="26"/>
          <w:szCs w:val="26"/>
        </w:rPr>
        <w:t xml:space="preserve"> Floor</w:t>
      </w:r>
    </w:p>
    <w:p w:rsidR="00FF6A88" w:rsidRPr="007A78D7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Columbus, OH  43215-3793</w:t>
      </w:r>
    </w:p>
    <w:p w:rsidR="00FF6A88" w:rsidRPr="007A78D7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614.466.4397 (telephone)</w:t>
      </w:r>
    </w:p>
    <w:p w:rsidR="00FF6A88" w:rsidRPr="007A78D7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r w:rsidRPr="007A78D7">
        <w:rPr>
          <w:rFonts w:ascii="Times New Roman" w:hAnsi="Times New Roman"/>
          <w:sz w:val="26"/>
          <w:szCs w:val="26"/>
        </w:rPr>
        <w:t>614.644.8764 (fax)</w:t>
      </w:r>
    </w:p>
    <w:p w:rsidR="00FF6A88" w:rsidRPr="007A78D7" w:rsidRDefault="009F6E09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8" w:history="1">
        <w:r w:rsidR="00FF6A88" w:rsidRPr="00B12E3C">
          <w:rPr>
            <w:rStyle w:val="Hyperlink"/>
            <w:rFonts w:ascii="Times New Roman" w:hAnsi="Times New Roman"/>
            <w:sz w:val="26"/>
            <w:szCs w:val="26"/>
          </w:rPr>
          <w:t>william.wright@puc.state.oh.us</w:t>
        </w:r>
      </w:hyperlink>
    </w:p>
    <w:p w:rsidR="00FF6A88" w:rsidRPr="007A78D7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FF6A88" w:rsidRPr="00B720E3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B720E3">
        <w:rPr>
          <w:rFonts w:ascii="Times New Roman" w:hAnsi="Times New Roman"/>
          <w:b/>
          <w:sz w:val="26"/>
          <w:szCs w:val="26"/>
        </w:rPr>
        <w:t>On behalf of</w:t>
      </w:r>
    </w:p>
    <w:p w:rsidR="00FF6A88" w:rsidRPr="00B720E3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B720E3">
        <w:rPr>
          <w:rFonts w:ascii="Times New Roman" w:hAnsi="Times New Roman"/>
          <w:b/>
          <w:sz w:val="26"/>
          <w:szCs w:val="26"/>
        </w:rPr>
        <w:t>The Public Utilities Commission of Ohio</w:t>
      </w:r>
    </w:p>
    <w:p w:rsidR="00FF6A88" w:rsidRPr="007A78D7" w:rsidRDefault="00FF6A88" w:rsidP="00FF6A88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FF6A88" w:rsidRPr="00EF5E17" w:rsidRDefault="00FF6A88" w:rsidP="002933D2">
      <w:pPr>
        <w:pStyle w:val="Textstyle"/>
      </w:pPr>
      <w:r>
        <w:t>Dated:  August 14, 2013</w:t>
      </w:r>
    </w:p>
    <w:sectPr w:rsidR="00FF6A88" w:rsidRPr="00EF5E17" w:rsidSect="00FF6A8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B8" w:rsidRDefault="00826CB8" w:rsidP="009D4536">
      <w:pPr>
        <w:spacing w:after="0" w:line="240" w:lineRule="auto"/>
      </w:pPr>
      <w:r>
        <w:separator/>
      </w:r>
    </w:p>
  </w:endnote>
  <w:endnote w:type="continuationSeparator" w:id="0">
    <w:p w:rsidR="00826CB8" w:rsidRDefault="00826CB8" w:rsidP="009D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95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DB4" w:rsidRPr="00FF6A88" w:rsidRDefault="004D49FC" w:rsidP="00FF6A8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FF6A88">
          <w:rPr>
            <w:rFonts w:ascii="Times New Roman" w:hAnsi="Times New Roman"/>
            <w:sz w:val="24"/>
            <w:szCs w:val="24"/>
          </w:rPr>
          <w:fldChar w:fldCharType="begin"/>
        </w:r>
        <w:r w:rsidR="00E36DB4" w:rsidRPr="00FF6A8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F6A88">
          <w:rPr>
            <w:rFonts w:ascii="Times New Roman" w:hAnsi="Times New Roman"/>
            <w:sz w:val="24"/>
            <w:szCs w:val="24"/>
          </w:rPr>
          <w:fldChar w:fldCharType="separate"/>
        </w:r>
        <w:r w:rsidR="009F6E09">
          <w:rPr>
            <w:rFonts w:ascii="Times New Roman" w:hAnsi="Times New Roman"/>
            <w:noProof/>
            <w:sz w:val="24"/>
            <w:szCs w:val="24"/>
          </w:rPr>
          <w:t>2</w:t>
        </w:r>
        <w:r w:rsidRPr="00FF6A8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26CB8" w:rsidRDefault="00826C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B8" w:rsidRDefault="00826CB8" w:rsidP="009D4536">
      <w:pPr>
        <w:spacing w:after="0" w:line="240" w:lineRule="auto"/>
      </w:pPr>
      <w:r>
        <w:separator/>
      </w:r>
    </w:p>
  </w:footnote>
  <w:footnote w:type="continuationSeparator" w:id="0">
    <w:p w:rsidR="00826CB8" w:rsidRDefault="00826CB8" w:rsidP="009D4536">
      <w:pPr>
        <w:spacing w:after="0" w:line="240" w:lineRule="auto"/>
      </w:pPr>
      <w:r>
        <w:continuationSeparator/>
      </w:r>
    </w:p>
  </w:footnote>
  <w:footnote w:id="1">
    <w:p w:rsidR="00826CB8" w:rsidRPr="00B62655" w:rsidRDefault="00826CB8" w:rsidP="00B626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B62655">
        <w:t>The Lifeline Reform 2.0 Coalition presently consists of Boo</w:t>
      </w:r>
      <w:r>
        <w:t xml:space="preserve">merang Wireless, LLC, Blue Jay </w:t>
      </w:r>
      <w:r w:rsidRPr="00B62655">
        <w:t>W</w:t>
      </w:r>
      <w:r w:rsidR="00D05B7A">
        <w:t>ireless, LLC, Global Connection</w:t>
      </w:r>
      <w:r w:rsidRPr="00B62655">
        <w:t xml:space="preserve"> Inc. of America, i-wireless LLC and Telrite Corporation.</w:t>
      </w:r>
    </w:p>
  </w:footnote>
  <w:footnote w:id="2">
    <w:p w:rsidR="00826CB8" w:rsidRDefault="00826C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A7104E">
        <w:rPr>
          <w:i/>
        </w:rPr>
        <w:t>Petition for Rulemaking to Further Reform the Lifeline Program</w:t>
      </w:r>
      <w:r>
        <w:rPr>
          <w:i/>
        </w:rPr>
        <w:t xml:space="preserve"> </w:t>
      </w:r>
      <w:r w:rsidR="00E36DB4" w:rsidRPr="008979DE">
        <w:t>et al</w:t>
      </w:r>
      <w:r>
        <w:rPr>
          <w:i/>
        </w:rPr>
        <w:t>.</w:t>
      </w:r>
      <w:r>
        <w:t xml:space="preserve"> at 1, Petition for Rulemaking, WC Docket Nos. 11-42, </w:t>
      </w:r>
      <w:r w:rsidRPr="00A7104E">
        <w:rPr>
          <w:i/>
        </w:rPr>
        <w:t>et al</w:t>
      </w:r>
      <w:r>
        <w:t>., CC Docket No. 96-45 (filed June 28, 2013) (</w:t>
      </w:r>
      <w:r w:rsidRPr="00A7104E">
        <w:rPr>
          <w:i/>
        </w:rPr>
        <w:t>Coalition Petition</w:t>
      </w:r>
      <w:r>
        <w:t>).</w:t>
      </w:r>
    </w:p>
  </w:footnote>
  <w:footnote w:id="3">
    <w:p w:rsidR="00826CB8" w:rsidRDefault="00826C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B62655">
        <w:rPr>
          <w:i/>
        </w:rPr>
        <w:t>Coalition Petition</w:t>
      </w:r>
      <w:r>
        <w:t xml:space="preserve"> at Executive Summary, 1</w:t>
      </w:r>
      <w:r w:rsidR="00D05B7A">
        <w:t>-</w:t>
      </w:r>
      <w:r>
        <w:t>3.</w:t>
      </w:r>
    </w:p>
  </w:footnote>
  <w:footnote w:id="4">
    <w:p w:rsidR="00826CB8" w:rsidRDefault="00826C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AC1CAD">
        <w:rPr>
          <w:i/>
        </w:rPr>
        <w:t>In the Matter of Lifeline and Link-Up Reform and Modernization</w:t>
      </w:r>
      <w:r>
        <w:t>, WC Docket No. 11-42 (Public Notice) (rel. July 15, 2013).</w:t>
      </w:r>
    </w:p>
  </w:footnote>
  <w:footnote w:id="5">
    <w:p w:rsidR="00826CB8" w:rsidRDefault="00826C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A7104E">
        <w:rPr>
          <w:i/>
        </w:rPr>
        <w:t>See</w:t>
      </w:r>
      <w:r>
        <w:t xml:space="preserve"> </w:t>
      </w:r>
      <w:r>
        <w:rPr>
          <w:i/>
        </w:rPr>
        <w:t xml:space="preserve">Petition for Rulemaking to Prohibit In-Person Distribution of Handsets to Prospective Lifeline Customers; </w:t>
      </w:r>
      <w:r>
        <w:rPr>
          <w:i/>
          <w:iCs/>
          <w:color w:val="010101"/>
        </w:rPr>
        <w:t xml:space="preserve">Lifeline and Link Up Reform and Modernization </w:t>
      </w:r>
      <w:r w:rsidR="00E36DB4" w:rsidRPr="008979DE">
        <w:rPr>
          <w:iCs/>
          <w:color w:val="010101"/>
        </w:rPr>
        <w:t>et al</w:t>
      </w:r>
      <w:r w:rsidR="00E36DB4">
        <w:rPr>
          <w:iCs/>
          <w:color w:val="010101"/>
        </w:rPr>
        <w:t>.</w:t>
      </w:r>
      <w:r>
        <w:rPr>
          <w:i/>
          <w:iCs/>
          <w:color w:val="010101"/>
        </w:rPr>
        <w:t xml:space="preserve">, </w:t>
      </w:r>
      <w:r>
        <w:t xml:space="preserve">Petition for Rulemaking, WC Docket Nos. 11-42, </w:t>
      </w:r>
      <w:r>
        <w:rPr>
          <w:i/>
        </w:rPr>
        <w:t>et al.</w:t>
      </w:r>
      <w:r>
        <w:t>, CC Docket No. 96-45 (filed May 13, 2013) (</w:t>
      </w:r>
      <w:r>
        <w:rPr>
          <w:i/>
        </w:rPr>
        <w:t>TracFone Petition)</w:t>
      </w:r>
      <w:r>
        <w:t>.  In its petition, TracFone proposed amendments to the FCC’s Lifeline rules that would prevent in-person distribution of wireless handsets to prospective Lifeline subscribers.</w:t>
      </w:r>
    </w:p>
  </w:footnote>
  <w:footnote w:id="6">
    <w:p w:rsidR="00826CB8" w:rsidRDefault="00826C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="00E36DB4">
        <w:t xml:space="preserve"> In Ohio, 995,759 Lifeline subscribers were contacted as part of the </w:t>
      </w:r>
      <w:r w:rsidR="00661C4B">
        <w:t>recertification</w:t>
      </w:r>
      <w:r w:rsidR="00E36DB4">
        <w:t xml:space="preserve"> process.  Of these, 335,128 or 33.7% were removed from the Lifeline program following </w:t>
      </w:r>
      <w:r w:rsidR="00661C4B">
        <w:t>recertification</w:t>
      </w:r>
      <w:r w:rsidR="00E36DB4">
        <w:t xml:space="preserve">.  The Ohio Commission recognizes that in addition to those who were never eligible for Lifeline service, this number also includes those subscribers who became ineligible for Lifeline </w:t>
      </w:r>
      <w:r>
        <w:t xml:space="preserve">after enrollment and those subscribers who failed to respond to the </w:t>
      </w:r>
      <w:r w:rsidR="00661C4B">
        <w:t>recertification</w:t>
      </w:r>
      <w:r>
        <w:t xml:space="preserve"> notice.</w:t>
      </w:r>
    </w:p>
  </w:footnote>
  <w:footnote w:id="7">
    <w:p w:rsidR="00E36DB4" w:rsidRDefault="00E36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8979DE">
        <w:rPr>
          <w:i/>
        </w:rPr>
        <w:t>See Coalition Petition</w:t>
      </w:r>
      <w:r>
        <w:t xml:space="preserve"> at 3-4, 6; </w:t>
      </w:r>
      <w:r w:rsidRPr="00E578A7">
        <w:rPr>
          <w:i/>
        </w:rPr>
        <w:t>see TracFone Petition</w:t>
      </w:r>
      <w:r>
        <w:t xml:space="preserve"> at 1, 3-4.</w:t>
      </w:r>
    </w:p>
  </w:footnote>
  <w:footnote w:id="8">
    <w:p w:rsidR="00E36DB4" w:rsidRDefault="00E36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8979DE">
        <w:rPr>
          <w:i/>
        </w:rPr>
        <w:t>See Coalition Petition</w:t>
      </w:r>
      <w:r>
        <w:t xml:space="preserve"> at 4; </w:t>
      </w:r>
      <w:r w:rsidRPr="00E578A7">
        <w:rPr>
          <w:i/>
        </w:rPr>
        <w:t>see TracFone Petition</w:t>
      </w:r>
      <w:r>
        <w:t xml:space="preserve"> at 4.</w:t>
      </w:r>
    </w:p>
  </w:footnote>
  <w:footnote w:id="9">
    <w:p w:rsidR="00E36DB4" w:rsidRPr="00E578A7" w:rsidRDefault="00E36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8979DE">
        <w:rPr>
          <w:i/>
        </w:rPr>
        <w:t>See Coalition Petition</w:t>
      </w:r>
      <w:r>
        <w:t xml:space="preserve"> at 4-7; </w:t>
      </w:r>
      <w:r w:rsidRPr="00E578A7">
        <w:rPr>
          <w:i/>
        </w:rPr>
        <w:t>see TracFone Petition</w:t>
      </w:r>
      <w:r>
        <w:rPr>
          <w:i/>
        </w:rPr>
        <w:t xml:space="preserve"> </w:t>
      </w:r>
      <w:r>
        <w:t xml:space="preserve">at 4 citing TracFone’s May 30, 2012 </w:t>
      </w:r>
      <w:r w:rsidRPr="00E578A7">
        <w:rPr>
          <w:i/>
        </w:rPr>
        <w:t>Supplement to Petition for Reconsideration and Emergency Petition to Require Retention of Program-Based Eligibility Documentation</w:t>
      </w:r>
      <w:r>
        <w:t xml:space="preserve"> filed in WC Docket No. 11-42 </w:t>
      </w:r>
      <w:r w:rsidRPr="00E578A7">
        <w:rPr>
          <w:i/>
        </w:rPr>
        <w:t>et a</w:t>
      </w:r>
      <w: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D"/>
    <w:rsid w:val="00013009"/>
    <w:rsid w:val="00027FEE"/>
    <w:rsid w:val="00050C71"/>
    <w:rsid w:val="00084D18"/>
    <w:rsid w:val="000D5F4B"/>
    <w:rsid w:val="000F1706"/>
    <w:rsid w:val="0019280C"/>
    <w:rsid w:val="001A6A44"/>
    <w:rsid w:val="001C206D"/>
    <w:rsid w:val="001C525B"/>
    <w:rsid w:val="00225530"/>
    <w:rsid w:val="00291AAB"/>
    <w:rsid w:val="002933D2"/>
    <w:rsid w:val="002A75D8"/>
    <w:rsid w:val="002A7CB4"/>
    <w:rsid w:val="002E3F07"/>
    <w:rsid w:val="003555DC"/>
    <w:rsid w:val="0037360C"/>
    <w:rsid w:val="00380C32"/>
    <w:rsid w:val="003A32A3"/>
    <w:rsid w:val="00432BD4"/>
    <w:rsid w:val="00496BFC"/>
    <w:rsid w:val="004A6CC5"/>
    <w:rsid w:val="004B2FF7"/>
    <w:rsid w:val="004B6E3E"/>
    <w:rsid w:val="004D49FC"/>
    <w:rsid w:val="004F2BC9"/>
    <w:rsid w:val="0054688C"/>
    <w:rsid w:val="00561BDB"/>
    <w:rsid w:val="005E4C52"/>
    <w:rsid w:val="00661C4B"/>
    <w:rsid w:val="00663A71"/>
    <w:rsid w:val="006919DD"/>
    <w:rsid w:val="006B4F55"/>
    <w:rsid w:val="00705DA4"/>
    <w:rsid w:val="00792AB6"/>
    <w:rsid w:val="00826CB8"/>
    <w:rsid w:val="008360CB"/>
    <w:rsid w:val="00867F45"/>
    <w:rsid w:val="00880688"/>
    <w:rsid w:val="008979DE"/>
    <w:rsid w:val="009268F8"/>
    <w:rsid w:val="0094258D"/>
    <w:rsid w:val="009459B4"/>
    <w:rsid w:val="00945F31"/>
    <w:rsid w:val="0098016D"/>
    <w:rsid w:val="009836F8"/>
    <w:rsid w:val="00993857"/>
    <w:rsid w:val="009D4536"/>
    <w:rsid w:val="009F5C05"/>
    <w:rsid w:val="009F6E09"/>
    <w:rsid w:val="00A17091"/>
    <w:rsid w:val="00A2683F"/>
    <w:rsid w:val="00A30734"/>
    <w:rsid w:val="00A7104E"/>
    <w:rsid w:val="00AB0584"/>
    <w:rsid w:val="00AC1CAD"/>
    <w:rsid w:val="00AE502C"/>
    <w:rsid w:val="00B54EF6"/>
    <w:rsid w:val="00B62655"/>
    <w:rsid w:val="00B63890"/>
    <w:rsid w:val="00BD5305"/>
    <w:rsid w:val="00BD5AAB"/>
    <w:rsid w:val="00C127EA"/>
    <w:rsid w:val="00C1518D"/>
    <w:rsid w:val="00C332A8"/>
    <w:rsid w:val="00C45371"/>
    <w:rsid w:val="00C56C93"/>
    <w:rsid w:val="00C61CB8"/>
    <w:rsid w:val="00CE3435"/>
    <w:rsid w:val="00CF3FDE"/>
    <w:rsid w:val="00D05B7A"/>
    <w:rsid w:val="00D5148C"/>
    <w:rsid w:val="00D70AE5"/>
    <w:rsid w:val="00D726B2"/>
    <w:rsid w:val="00E148A3"/>
    <w:rsid w:val="00E327FA"/>
    <w:rsid w:val="00E36DB4"/>
    <w:rsid w:val="00E578A7"/>
    <w:rsid w:val="00E749E9"/>
    <w:rsid w:val="00ED46DD"/>
    <w:rsid w:val="00EE766A"/>
    <w:rsid w:val="00EF601A"/>
    <w:rsid w:val="00EF684D"/>
    <w:rsid w:val="00F34152"/>
    <w:rsid w:val="00F40600"/>
    <w:rsid w:val="00F44A88"/>
    <w:rsid w:val="00FF6A88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2655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B62655"/>
    <w:pPr>
      <w:spacing w:before="240" w:after="24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6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5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06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F5C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0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6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Textstyle">
    <w:name w:val="Text style"/>
    <w:basedOn w:val="Normal"/>
    <w:autoRedefine/>
    <w:rsid w:val="002933D2"/>
    <w:pPr>
      <w:spacing w:after="0" w:line="480" w:lineRule="auto"/>
      <w:jc w:val="both"/>
    </w:pPr>
    <w:rPr>
      <w:rFonts w:ascii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2655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B62655"/>
    <w:pPr>
      <w:spacing w:before="240" w:after="24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6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5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1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06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F5C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0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6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Textstyle">
    <w:name w:val="Text style"/>
    <w:basedOn w:val="Normal"/>
    <w:autoRedefine/>
    <w:rsid w:val="002933D2"/>
    <w:pPr>
      <w:spacing w:after="0" w:line="480" w:lineRule="auto"/>
      <w:jc w:val="both"/>
    </w:pPr>
    <w:rPr>
      <w:rFonts w:ascii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wright@puc.state.oh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EE1A-FC72-48D1-8E01-B622FF43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5122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Lifeline Reform 2.0 Comments</vt:lpstr>
    </vt:vector>
  </TitlesOfParts>
  <Company>PUCO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Lifeline Reform 2.0 Comments</dc:title>
  <dc:creator>well</dc:creator>
  <cp:lastModifiedBy>Scott, Tonnetta</cp:lastModifiedBy>
  <cp:revision>2</cp:revision>
  <cp:lastPrinted>2013-08-12T19:12:00Z</cp:lastPrinted>
  <dcterms:created xsi:type="dcterms:W3CDTF">2013-08-14T18:24:00Z</dcterms:created>
  <dcterms:modified xsi:type="dcterms:W3CDTF">2013-08-14T18:24:00Z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-2075105081</vt:i4>
  </property>
  <property fmtid="{D5CDD505-2E9C-101B-9397-08002B2CF9AE}" pid="3" name="_NewReviewCycle">
    <vt:lpwstr/>
  </property>
  <property fmtid="{D5CDD505-2E9C-101B-9397-08002B2CF9AE}" pid="4" name="_EmailSubject">
    <vt:lpwstr>Draft FCC Comments</vt:lpwstr>
  </property>
  <property fmtid="{D5CDD505-2E9C-101B-9397-08002B2CF9AE}" pid="5" name="_AuthorEmail">
    <vt:lpwstr>Jason.Well@puc.state.oh.us</vt:lpwstr>
  </property>
  <property fmtid="{D5CDD505-2E9C-101B-9397-08002B2CF9AE}" pid="6" name="_AuthorEmailDisplayName">
    <vt:lpwstr>Well, Jason</vt:lpwstr>
  </property>
  <property fmtid="{D5CDD505-2E9C-101B-9397-08002B2CF9AE}" pid="7" name="_ReviewingToolsShownOnce">
    <vt:lpwstr/>
  </property>
</Properties>
</file>