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38" w:rsidRPr="00BA1526" w:rsidRDefault="00B42438" w:rsidP="00B42438">
      <w:pPr>
        <w:ind w:firstLine="0"/>
        <w:jc w:val="center"/>
        <w:rPr>
          <w:b/>
          <w:spacing w:val="-12"/>
        </w:rPr>
      </w:pPr>
      <w:r w:rsidRPr="00BA1526">
        <w:rPr>
          <w:b/>
          <w:spacing w:val="-12"/>
        </w:rPr>
        <w:t>BEFORE</w:t>
      </w:r>
    </w:p>
    <w:p w:rsidR="00B42438" w:rsidRPr="00BA1526" w:rsidRDefault="00B42438" w:rsidP="00B42438">
      <w:pPr>
        <w:ind w:firstLine="0"/>
        <w:jc w:val="center"/>
        <w:rPr>
          <w:b/>
          <w:spacing w:val="-12"/>
        </w:rPr>
      </w:pPr>
      <w:r w:rsidRPr="00BA1526">
        <w:rPr>
          <w:b/>
          <w:spacing w:val="-12"/>
        </w:rPr>
        <w:t>THE PUBLIC UTILITIES COMMISSION OF OHIO</w:t>
      </w:r>
    </w:p>
    <w:p w:rsidR="00B42438" w:rsidRDefault="00B42438" w:rsidP="00B42438">
      <w:pPr>
        <w:ind w:firstLine="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540"/>
        <w:gridCol w:w="3583"/>
      </w:tblGrid>
      <w:tr w:rsidR="00B42438" w:rsidTr="007570C2">
        <w:tc>
          <w:tcPr>
            <w:tcW w:w="4338" w:type="dxa"/>
          </w:tcPr>
          <w:p w:rsidR="00B42438" w:rsidRDefault="00B42438" w:rsidP="007570C2">
            <w:pPr>
              <w:spacing w:line="300" w:lineRule="exact"/>
              <w:ind w:firstLine="0"/>
              <w:jc w:val="left"/>
            </w:pPr>
            <w:r>
              <w:t xml:space="preserve">In the Matter of the Complaint </w:t>
            </w:r>
          </w:p>
          <w:p w:rsidR="00B42438" w:rsidRDefault="00B42438" w:rsidP="007570C2">
            <w:pPr>
              <w:spacing w:line="300" w:lineRule="exact"/>
              <w:ind w:firstLine="0"/>
              <w:jc w:val="left"/>
            </w:pPr>
            <w:r>
              <w:t>of Connie Cross</w:t>
            </w:r>
          </w:p>
          <w:p w:rsidR="00B42438" w:rsidRDefault="00B42438" w:rsidP="007570C2">
            <w:pPr>
              <w:spacing w:line="300" w:lineRule="exact"/>
              <w:ind w:left="1440" w:firstLine="0"/>
              <w:jc w:val="left"/>
            </w:pPr>
            <w:r>
              <w:t>Complainant,</w:t>
            </w:r>
          </w:p>
          <w:p w:rsidR="00B42438" w:rsidRDefault="00B42438" w:rsidP="007570C2">
            <w:pPr>
              <w:spacing w:line="300" w:lineRule="exact"/>
              <w:ind w:left="1440" w:firstLine="0"/>
              <w:jc w:val="left"/>
            </w:pPr>
          </w:p>
          <w:p w:rsidR="00B42438" w:rsidRDefault="00B42438" w:rsidP="007570C2">
            <w:pPr>
              <w:spacing w:line="300" w:lineRule="exact"/>
              <w:ind w:left="1440" w:firstLine="0"/>
              <w:jc w:val="left"/>
            </w:pPr>
            <w:proofErr w:type="gramStart"/>
            <w:r>
              <w:t>v</w:t>
            </w:r>
            <w:proofErr w:type="gramEnd"/>
            <w:r>
              <w:t>.</w:t>
            </w:r>
          </w:p>
          <w:p w:rsidR="00B42438" w:rsidRDefault="00B42438" w:rsidP="007570C2">
            <w:pPr>
              <w:spacing w:line="300" w:lineRule="exact"/>
              <w:ind w:left="1440" w:firstLine="0"/>
              <w:jc w:val="left"/>
            </w:pPr>
          </w:p>
          <w:p w:rsidR="00B42438" w:rsidRDefault="00B42438" w:rsidP="007570C2">
            <w:pPr>
              <w:spacing w:line="300" w:lineRule="exact"/>
              <w:ind w:firstLine="0"/>
              <w:jc w:val="left"/>
            </w:pPr>
            <w:r>
              <w:t>Columbia Gas of Ohio, Inc.</w:t>
            </w:r>
          </w:p>
          <w:p w:rsidR="00B42438" w:rsidRDefault="00B42438" w:rsidP="007570C2">
            <w:pPr>
              <w:spacing w:line="300" w:lineRule="exact"/>
              <w:ind w:left="1440" w:firstLine="0"/>
              <w:jc w:val="left"/>
            </w:pPr>
            <w:r>
              <w:t xml:space="preserve">Respondent. </w:t>
            </w:r>
          </w:p>
          <w:p w:rsidR="00B42438" w:rsidRDefault="00B42438" w:rsidP="007570C2">
            <w:pPr>
              <w:spacing w:line="300" w:lineRule="exact"/>
              <w:ind w:firstLine="0"/>
              <w:jc w:val="left"/>
            </w:pPr>
          </w:p>
          <w:p w:rsidR="00B42438" w:rsidRDefault="00B42438" w:rsidP="007570C2">
            <w:pPr>
              <w:spacing w:line="300" w:lineRule="exact"/>
              <w:ind w:firstLine="0"/>
              <w:jc w:val="left"/>
            </w:pPr>
          </w:p>
        </w:tc>
        <w:tc>
          <w:tcPr>
            <w:tcW w:w="540" w:type="dxa"/>
          </w:tcPr>
          <w:p w:rsidR="00B42438" w:rsidRDefault="00B42438" w:rsidP="007570C2">
            <w:pPr>
              <w:spacing w:line="300" w:lineRule="exact"/>
              <w:ind w:firstLine="0"/>
            </w:pPr>
            <w:r>
              <w:t>)</w:t>
            </w:r>
          </w:p>
          <w:p w:rsidR="00B42438" w:rsidRDefault="00B42438" w:rsidP="007570C2">
            <w:pPr>
              <w:spacing w:line="300" w:lineRule="exact"/>
              <w:ind w:firstLine="0"/>
            </w:pPr>
            <w:r>
              <w:t>)</w:t>
            </w:r>
          </w:p>
          <w:p w:rsidR="00B42438" w:rsidRDefault="00B42438" w:rsidP="007570C2">
            <w:pPr>
              <w:spacing w:line="300" w:lineRule="exact"/>
              <w:ind w:firstLine="0"/>
            </w:pPr>
            <w:r>
              <w:t>)</w:t>
            </w:r>
          </w:p>
          <w:p w:rsidR="00B42438" w:rsidRDefault="00B42438" w:rsidP="007570C2">
            <w:pPr>
              <w:spacing w:line="300" w:lineRule="exact"/>
              <w:ind w:firstLine="0"/>
            </w:pPr>
            <w:r>
              <w:t>)</w:t>
            </w:r>
          </w:p>
          <w:p w:rsidR="00B42438" w:rsidRDefault="00B42438" w:rsidP="007570C2">
            <w:pPr>
              <w:spacing w:line="300" w:lineRule="exact"/>
              <w:ind w:firstLine="0"/>
            </w:pPr>
            <w:r>
              <w:t>)</w:t>
            </w:r>
          </w:p>
          <w:p w:rsidR="00B42438" w:rsidRDefault="00B42438" w:rsidP="007570C2">
            <w:pPr>
              <w:spacing w:line="300" w:lineRule="exact"/>
              <w:ind w:firstLine="0"/>
            </w:pPr>
            <w:r>
              <w:t>)</w:t>
            </w:r>
          </w:p>
          <w:p w:rsidR="00B42438" w:rsidRDefault="00B42438" w:rsidP="007570C2">
            <w:pPr>
              <w:spacing w:line="300" w:lineRule="exact"/>
              <w:ind w:firstLine="0"/>
            </w:pPr>
            <w:r>
              <w:t>)</w:t>
            </w:r>
          </w:p>
          <w:p w:rsidR="00B42438" w:rsidRDefault="00B42438" w:rsidP="007570C2">
            <w:pPr>
              <w:spacing w:line="300" w:lineRule="exact"/>
              <w:ind w:firstLine="0"/>
            </w:pPr>
            <w:r>
              <w:t>)</w:t>
            </w:r>
          </w:p>
          <w:p w:rsidR="00B42438" w:rsidRDefault="00B42438" w:rsidP="007570C2">
            <w:pPr>
              <w:spacing w:line="300" w:lineRule="exact"/>
              <w:ind w:firstLine="0"/>
            </w:pPr>
          </w:p>
        </w:tc>
        <w:tc>
          <w:tcPr>
            <w:tcW w:w="3583" w:type="dxa"/>
          </w:tcPr>
          <w:p w:rsidR="00B42438" w:rsidRDefault="00B42438" w:rsidP="007570C2">
            <w:pPr>
              <w:spacing w:line="300" w:lineRule="exact"/>
              <w:ind w:firstLine="0"/>
              <w:jc w:val="left"/>
            </w:pPr>
          </w:p>
          <w:p w:rsidR="00B42438" w:rsidRDefault="00B42438" w:rsidP="007570C2">
            <w:pPr>
              <w:spacing w:line="300" w:lineRule="exact"/>
              <w:ind w:firstLine="0"/>
              <w:jc w:val="left"/>
            </w:pPr>
          </w:p>
          <w:p w:rsidR="00B42438" w:rsidRDefault="00B42438" w:rsidP="007570C2">
            <w:pPr>
              <w:spacing w:line="300" w:lineRule="exact"/>
              <w:ind w:firstLine="0"/>
              <w:jc w:val="left"/>
            </w:pPr>
          </w:p>
          <w:p w:rsidR="00B42438" w:rsidRDefault="00B42438" w:rsidP="007570C2">
            <w:pPr>
              <w:spacing w:line="300" w:lineRule="exact"/>
              <w:ind w:firstLine="0"/>
              <w:jc w:val="left"/>
            </w:pPr>
          </w:p>
          <w:p w:rsidR="00B42438" w:rsidRDefault="00B42438" w:rsidP="00B42438">
            <w:pPr>
              <w:spacing w:line="300" w:lineRule="exact"/>
              <w:ind w:firstLine="0"/>
              <w:jc w:val="left"/>
            </w:pPr>
            <w:r>
              <w:t>Case No. 12-3232-GA-CSS</w:t>
            </w:r>
          </w:p>
        </w:tc>
      </w:tr>
    </w:tbl>
    <w:p w:rsidR="00B42438" w:rsidRPr="00BA1526" w:rsidRDefault="00B42438" w:rsidP="00B42438">
      <w:pPr>
        <w:pBdr>
          <w:top w:val="single" w:sz="4" w:space="1" w:color="auto"/>
          <w:bottom w:val="single" w:sz="4" w:space="1" w:color="auto"/>
        </w:pBdr>
        <w:ind w:firstLine="0"/>
        <w:jc w:val="center"/>
        <w:rPr>
          <w:b/>
          <w:spacing w:val="-12"/>
        </w:rPr>
      </w:pPr>
      <w:r w:rsidRPr="00BA1526">
        <w:rPr>
          <w:b/>
          <w:spacing w:val="-12"/>
        </w:rPr>
        <w:t>ANSWER</w:t>
      </w:r>
    </w:p>
    <w:p w:rsidR="00B42438" w:rsidRDefault="00B42438" w:rsidP="00B42438">
      <w:pPr>
        <w:pBdr>
          <w:top w:val="single" w:sz="4" w:space="1" w:color="auto"/>
          <w:bottom w:val="single" w:sz="4" w:space="1" w:color="auto"/>
        </w:pBdr>
        <w:jc w:val="center"/>
        <w:rPr>
          <w:b/>
        </w:rPr>
      </w:pPr>
      <w:proofErr w:type="gramStart"/>
      <w:r w:rsidRPr="00BA1526">
        <w:rPr>
          <w:b/>
          <w:spacing w:val="-12"/>
        </w:rPr>
        <w:t>OF COLUMBIA GAS OF OHIO, INC</w:t>
      </w:r>
      <w:r>
        <w:rPr>
          <w:b/>
        </w:rPr>
        <w:t>.</w:t>
      </w:r>
      <w:proofErr w:type="gramEnd"/>
    </w:p>
    <w:p w:rsidR="00B42438" w:rsidRDefault="00B42438" w:rsidP="00B42438">
      <w:pPr>
        <w:jc w:val="left"/>
        <w:rPr>
          <w:b/>
        </w:rPr>
      </w:pPr>
    </w:p>
    <w:p w:rsidR="00B42438" w:rsidRPr="00BA1526" w:rsidRDefault="00B42438" w:rsidP="00B42438">
      <w:pPr>
        <w:ind w:firstLine="360"/>
        <w:jc w:val="left"/>
        <w:rPr>
          <w:kern w:val="0"/>
        </w:rPr>
      </w:pPr>
      <w:r w:rsidRPr="00BA1526">
        <w:rPr>
          <w:kern w:val="0"/>
        </w:rPr>
        <w:t xml:space="preserve">Now comes the Respondent, Columbia Gas of Ohio, </w:t>
      </w:r>
      <w:proofErr w:type="gramStart"/>
      <w:r w:rsidRPr="00BA1526">
        <w:rPr>
          <w:kern w:val="0"/>
        </w:rPr>
        <w:t>Inc</w:t>
      </w:r>
      <w:proofErr w:type="gramEnd"/>
      <w:r w:rsidRPr="00BA1526">
        <w:rPr>
          <w:kern w:val="0"/>
        </w:rPr>
        <w:t xml:space="preserve">.  (“Columbia”), and files its Answer to the Complaint filed herein on </w:t>
      </w:r>
      <w:r>
        <w:rPr>
          <w:kern w:val="0"/>
        </w:rPr>
        <w:t>December 18,</w:t>
      </w:r>
      <w:r w:rsidRPr="00BA1526">
        <w:rPr>
          <w:kern w:val="0"/>
        </w:rPr>
        <w:t xml:space="preserve"> 2012.  </w:t>
      </w:r>
    </w:p>
    <w:p w:rsidR="00B42438" w:rsidRPr="00BA1526" w:rsidRDefault="00B42438" w:rsidP="00B42438">
      <w:pPr>
        <w:ind w:firstLine="0"/>
        <w:jc w:val="left"/>
        <w:rPr>
          <w:kern w:val="0"/>
        </w:rPr>
      </w:pPr>
    </w:p>
    <w:p w:rsidR="00B42438" w:rsidRDefault="00B42438" w:rsidP="00B42438">
      <w:pPr>
        <w:pStyle w:val="ListParagraph"/>
        <w:numPr>
          <w:ilvl w:val="0"/>
          <w:numId w:val="1"/>
        </w:numPr>
        <w:rPr>
          <w:kern w:val="0"/>
        </w:rPr>
      </w:pPr>
      <w:r w:rsidRPr="00BA1526">
        <w:rPr>
          <w:kern w:val="0"/>
        </w:rPr>
        <w:t>Columbia admits that</w:t>
      </w:r>
      <w:r>
        <w:rPr>
          <w:kern w:val="0"/>
        </w:rPr>
        <w:t xml:space="preserve"> on May 31, 2012,</w:t>
      </w:r>
      <w:r w:rsidRPr="00BA1526">
        <w:rPr>
          <w:kern w:val="0"/>
        </w:rPr>
        <w:t xml:space="preserve"> </w:t>
      </w:r>
      <w:r>
        <w:rPr>
          <w:kern w:val="0"/>
        </w:rPr>
        <w:t xml:space="preserve">it interrupted gas service to 13 of the residents of the </w:t>
      </w:r>
      <w:proofErr w:type="spellStart"/>
      <w:r>
        <w:rPr>
          <w:kern w:val="0"/>
        </w:rPr>
        <w:t>Graystone</w:t>
      </w:r>
      <w:proofErr w:type="spellEnd"/>
      <w:r>
        <w:rPr>
          <w:kern w:val="0"/>
        </w:rPr>
        <w:t xml:space="preserve"> Woods development after detecting unsafe levels of methane gas.</w:t>
      </w:r>
    </w:p>
    <w:p w:rsidR="00B42438" w:rsidRPr="00BA1526" w:rsidRDefault="00B42438" w:rsidP="00B42438">
      <w:pPr>
        <w:pStyle w:val="ListParagraph"/>
        <w:numPr>
          <w:ilvl w:val="0"/>
          <w:numId w:val="1"/>
        </w:numPr>
        <w:rPr>
          <w:kern w:val="0"/>
        </w:rPr>
      </w:pPr>
      <w:r>
        <w:rPr>
          <w:kern w:val="0"/>
        </w:rPr>
        <w:t xml:space="preserve">Columbia is without sufficient knowledge to admit or deny why Complainant moved to her home in the </w:t>
      </w:r>
      <w:proofErr w:type="spellStart"/>
      <w:r>
        <w:rPr>
          <w:kern w:val="0"/>
        </w:rPr>
        <w:t>Graystone</w:t>
      </w:r>
      <w:proofErr w:type="spellEnd"/>
      <w:r>
        <w:rPr>
          <w:kern w:val="0"/>
        </w:rPr>
        <w:t xml:space="preserve"> Woods development. </w:t>
      </w:r>
    </w:p>
    <w:p w:rsidR="00B42438" w:rsidRPr="00BA1526" w:rsidRDefault="00B42438" w:rsidP="00B42438">
      <w:pPr>
        <w:pStyle w:val="ListParagraph"/>
        <w:numPr>
          <w:ilvl w:val="0"/>
          <w:numId w:val="1"/>
        </w:numPr>
        <w:rPr>
          <w:kern w:val="0"/>
        </w:rPr>
      </w:pPr>
      <w:r>
        <w:rPr>
          <w:kern w:val="0"/>
        </w:rPr>
        <w:t>Columbia admits that it would be unsafe to restore natural gas service to the Complainant’s residence because of the existence of stray methane gas from a source as yet unidentified.</w:t>
      </w:r>
    </w:p>
    <w:p w:rsidR="00B42438" w:rsidRDefault="00B42438" w:rsidP="00B42438">
      <w:pPr>
        <w:pStyle w:val="ListParagraph"/>
        <w:numPr>
          <w:ilvl w:val="0"/>
          <w:numId w:val="1"/>
        </w:numPr>
        <w:rPr>
          <w:kern w:val="0"/>
        </w:rPr>
      </w:pPr>
      <w:r w:rsidRPr="004704E3">
        <w:rPr>
          <w:kern w:val="0"/>
        </w:rPr>
        <w:t xml:space="preserve">Columbia admits that Columbia personnel have tested the site for the presence of stray gas, as has Hull and Associates, an independent contractor agreed upon by both Columbia and the builder of the </w:t>
      </w:r>
      <w:proofErr w:type="spellStart"/>
      <w:r w:rsidRPr="004704E3">
        <w:rPr>
          <w:kern w:val="0"/>
        </w:rPr>
        <w:t>Graystone</w:t>
      </w:r>
      <w:proofErr w:type="spellEnd"/>
      <w:r w:rsidRPr="004704E3">
        <w:rPr>
          <w:kern w:val="0"/>
        </w:rPr>
        <w:t xml:space="preserve"> Woods development. Columbia further avers that this testing has been done several times, producing varied levels of gas, sometimes at levels as high as 27%. </w:t>
      </w:r>
      <w:r>
        <w:rPr>
          <w:kern w:val="0"/>
        </w:rPr>
        <w:t xml:space="preserve"> Columbia has found levels at Complainant’s house as high as 8%</w:t>
      </w:r>
      <w:r w:rsidR="0035425B">
        <w:rPr>
          <w:kern w:val="0"/>
        </w:rPr>
        <w:t>.</w:t>
      </w:r>
      <w:r>
        <w:rPr>
          <w:kern w:val="0"/>
        </w:rPr>
        <w:t xml:space="preserve"> </w:t>
      </w:r>
    </w:p>
    <w:p w:rsidR="00B42438" w:rsidRDefault="00B42438" w:rsidP="00B42438">
      <w:pPr>
        <w:pStyle w:val="ListParagraph"/>
        <w:numPr>
          <w:ilvl w:val="0"/>
          <w:numId w:val="1"/>
        </w:numPr>
        <w:rPr>
          <w:kern w:val="0"/>
        </w:rPr>
      </w:pPr>
      <w:r>
        <w:rPr>
          <w:kern w:val="0"/>
        </w:rPr>
        <w:t xml:space="preserve">Columbia is without sufficient knowledge to admit or deny the number of years Complainant’s neighbors have lived on Oak Haven Rd. </w:t>
      </w:r>
    </w:p>
    <w:p w:rsidR="00B42438" w:rsidRDefault="00B42438" w:rsidP="00B42438">
      <w:pPr>
        <w:pStyle w:val="ListParagraph"/>
        <w:numPr>
          <w:ilvl w:val="0"/>
          <w:numId w:val="1"/>
        </w:numPr>
        <w:rPr>
          <w:kern w:val="0"/>
        </w:rPr>
      </w:pPr>
      <w:r>
        <w:rPr>
          <w:kern w:val="0"/>
        </w:rPr>
        <w:t xml:space="preserve">Columbia affirmatively denies that it has discriminated against the Complainant or any other resident on </w:t>
      </w:r>
      <w:proofErr w:type="spellStart"/>
      <w:r>
        <w:rPr>
          <w:kern w:val="0"/>
        </w:rPr>
        <w:t>Oakside</w:t>
      </w:r>
      <w:proofErr w:type="spellEnd"/>
      <w:r>
        <w:rPr>
          <w:kern w:val="0"/>
        </w:rPr>
        <w:t xml:space="preserve"> Rd. </w:t>
      </w:r>
    </w:p>
    <w:p w:rsidR="00B42438" w:rsidRPr="00590B69" w:rsidRDefault="00B42438" w:rsidP="00B42438">
      <w:pPr>
        <w:pStyle w:val="ListParagraph"/>
        <w:numPr>
          <w:ilvl w:val="0"/>
          <w:numId w:val="1"/>
        </w:numPr>
        <w:rPr>
          <w:kern w:val="0"/>
        </w:rPr>
      </w:pPr>
      <w:r w:rsidRPr="00590B69">
        <w:rPr>
          <w:kern w:val="0"/>
        </w:rPr>
        <w:t>Columbia is without sufficient knowledge to either admit or deny the remaining statements in the Complaint.</w:t>
      </w:r>
    </w:p>
    <w:p w:rsidR="00B42438" w:rsidRPr="00BA1526" w:rsidRDefault="00B42438" w:rsidP="00B42438">
      <w:pPr>
        <w:pStyle w:val="ListParagraph"/>
        <w:numPr>
          <w:ilvl w:val="0"/>
          <w:numId w:val="1"/>
        </w:numPr>
        <w:rPr>
          <w:kern w:val="0"/>
        </w:rPr>
      </w:pPr>
      <w:r>
        <w:t xml:space="preserve">Any allegation not expressly admitted herein is denied. </w:t>
      </w:r>
    </w:p>
    <w:p w:rsidR="00B42438" w:rsidRPr="00BA1526" w:rsidRDefault="00B42438" w:rsidP="00B42438">
      <w:pPr>
        <w:ind w:firstLine="0"/>
        <w:jc w:val="left"/>
        <w:rPr>
          <w:b/>
          <w:kern w:val="0"/>
          <w:u w:val="single"/>
        </w:rPr>
      </w:pPr>
    </w:p>
    <w:p w:rsidR="0035425B" w:rsidRDefault="0035425B" w:rsidP="00B42438">
      <w:pPr>
        <w:ind w:firstLine="0"/>
        <w:jc w:val="left"/>
        <w:rPr>
          <w:b/>
          <w:kern w:val="0"/>
          <w:u w:val="single"/>
        </w:rPr>
      </w:pPr>
    </w:p>
    <w:p w:rsidR="00B42438" w:rsidRDefault="00B42438" w:rsidP="00B42438">
      <w:pPr>
        <w:ind w:firstLine="0"/>
        <w:jc w:val="left"/>
        <w:rPr>
          <w:b/>
          <w:kern w:val="0"/>
          <w:u w:val="single"/>
        </w:rPr>
      </w:pPr>
      <w:r w:rsidRPr="00BA1526">
        <w:rPr>
          <w:b/>
          <w:kern w:val="0"/>
          <w:u w:val="single"/>
        </w:rPr>
        <w:lastRenderedPageBreak/>
        <w:t>Affirmative Defenses</w:t>
      </w:r>
    </w:p>
    <w:p w:rsidR="00B42438" w:rsidRDefault="00B42438" w:rsidP="00B42438">
      <w:pPr>
        <w:pStyle w:val="ListParagraph"/>
        <w:numPr>
          <w:ilvl w:val="0"/>
          <w:numId w:val="1"/>
        </w:numPr>
        <w:rPr>
          <w:kern w:val="0"/>
        </w:rPr>
      </w:pPr>
      <w:r>
        <w:rPr>
          <w:kern w:val="0"/>
        </w:rPr>
        <w:t xml:space="preserve">Columbia avers that the Complaint does not comply with the Commission’s rules requiring a “statement which clearly explains the facts.” Ohio Adm. Code 4901-9-01(B). The Complaint is not in numbered paragraph form and contains numerous opinions and questions rather than specific allegations. As such, Columbia has been left to speculate on the meaning of the Complaint in order to respond to the allegations as required. Columbia reserves the right to amend its Answer in the event that it has incorrectly understood the allegations in the Complaint.  </w:t>
      </w:r>
    </w:p>
    <w:p w:rsidR="00B42438" w:rsidRPr="00BA1526" w:rsidRDefault="00B42438" w:rsidP="00B42438">
      <w:pPr>
        <w:pStyle w:val="ListParagraph"/>
        <w:numPr>
          <w:ilvl w:val="0"/>
          <w:numId w:val="1"/>
        </w:numPr>
        <w:spacing w:line="240" w:lineRule="auto"/>
        <w:rPr>
          <w:kern w:val="0"/>
        </w:rPr>
      </w:pPr>
      <w:r w:rsidRPr="00BA1526">
        <w:rPr>
          <w:kern w:val="0"/>
        </w:rPr>
        <w:t xml:space="preserve">Columbia avers that the Complainant has failed to state reasonable grounds for a complaint against Columbia as required by Ohio Revised Code § 4905.26.          </w:t>
      </w:r>
    </w:p>
    <w:p w:rsidR="00B42438" w:rsidRDefault="00B42438" w:rsidP="00B42438">
      <w:pPr>
        <w:pStyle w:val="ListParagraph"/>
        <w:numPr>
          <w:ilvl w:val="0"/>
          <w:numId w:val="1"/>
        </w:numPr>
        <w:spacing w:line="240" w:lineRule="auto"/>
        <w:rPr>
          <w:kern w:val="0"/>
        </w:rPr>
      </w:pPr>
      <w:r w:rsidRPr="00BA1526">
        <w:rPr>
          <w:kern w:val="0"/>
        </w:rPr>
        <w:t xml:space="preserve">Columbia avers that it has complied with all applicable Ohio statutes, the Commission’s rules and regulations and Columbia’s tariff.  </w:t>
      </w:r>
    </w:p>
    <w:p w:rsidR="00B42438" w:rsidRPr="00BA1526" w:rsidRDefault="00B42438" w:rsidP="00B42438">
      <w:pPr>
        <w:pStyle w:val="ListParagraph"/>
        <w:numPr>
          <w:ilvl w:val="0"/>
          <w:numId w:val="1"/>
        </w:numPr>
        <w:spacing w:line="240" w:lineRule="auto"/>
        <w:rPr>
          <w:kern w:val="0"/>
        </w:rPr>
      </w:pPr>
      <w:r>
        <w:rPr>
          <w:kern w:val="0"/>
        </w:rPr>
        <w:t xml:space="preserve">Columbia reserves the right to raise other defenses as warranted by discovery in this matter.  </w:t>
      </w:r>
    </w:p>
    <w:p w:rsidR="00B42438" w:rsidRPr="00BA1526" w:rsidRDefault="00B42438" w:rsidP="00B42438">
      <w:pPr>
        <w:spacing w:line="240" w:lineRule="auto"/>
        <w:ind w:firstLine="0"/>
        <w:jc w:val="left"/>
        <w:rPr>
          <w:kern w:val="0"/>
        </w:rPr>
      </w:pPr>
    </w:p>
    <w:p w:rsidR="00B42438" w:rsidRPr="00BA1526" w:rsidRDefault="00B42438" w:rsidP="00B42438">
      <w:pPr>
        <w:spacing w:line="240" w:lineRule="auto"/>
        <w:ind w:firstLine="0"/>
        <w:jc w:val="left"/>
        <w:rPr>
          <w:kern w:val="0"/>
        </w:rPr>
      </w:pPr>
    </w:p>
    <w:p w:rsidR="00B42438" w:rsidRPr="00BA1526" w:rsidRDefault="00B42438" w:rsidP="00B42438">
      <w:pPr>
        <w:ind w:left="3600"/>
        <w:jc w:val="left"/>
        <w:rPr>
          <w:kern w:val="0"/>
        </w:rPr>
      </w:pPr>
    </w:p>
    <w:p w:rsidR="00B42438" w:rsidRPr="00BA1526" w:rsidRDefault="00B42438" w:rsidP="00B42438">
      <w:pPr>
        <w:ind w:left="3600"/>
        <w:jc w:val="left"/>
        <w:rPr>
          <w:kern w:val="0"/>
        </w:rPr>
      </w:pPr>
    </w:p>
    <w:p w:rsidR="00B42438" w:rsidRPr="00BA1526" w:rsidRDefault="00B42438" w:rsidP="00B42438">
      <w:pPr>
        <w:ind w:left="3600"/>
        <w:jc w:val="left"/>
        <w:rPr>
          <w:kern w:val="0"/>
        </w:rPr>
      </w:pPr>
      <w:r w:rsidRPr="00BA1526">
        <w:rPr>
          <w:kern w:val="0"/>
        </w:rPr>
        <w:t>Respectfully Submitted by,</w:t>
      </w:r>
    </w:p>
    <w:p w:rsidR="00B42438" w:rsidRPr="00BA1526" w:rsidRDefault="00B42438" w:rsidP="00B42438">
      <w:pPr>
        <w:ind w:left="3600"/>
        <w:jc w:val="left"/>
        <w:rPr>
          <w:kern w:val="0"/>
        </w:rPr>
      </w:pPr>
    </w:p>
    <w:p w:rsidR="00B42438" w:rsidRPr="00BA1526" w:rsidRDefault="00B42438" w:rsidP="00B42438">
      <w:pPr>
        <w:ind w:left="3600"/>
        <w:jc w:val="left"/>
        <w:rPr>
          <w:b/>
          <w:kern w:val="0"/>
        </w:rPr>
      </w:pPr>
      <w:proofErr w:type="gramStart"/>
      <w:r w:rsidRPr="00BA1526">
        <w:rPr>
          <w:b/>
          <w:spacing w:val="-12"/>
          <w:kern w:val="0"/>
        </w:rPr>
        <w:t>COLUMBIA GAS OF OHIO, INC</w:t>
      </w:r>
      <w:r w:rsidRPr="00BA1526">
        <w:rPr>
          <w:b/>
          <w:kern w:val="0"/>
        </w:rPr>
        <w:t>.</w:t>
      </w:r>
      <w:proofErr w:type="gramEnd"/>
      <w:r w:rsidRPr="00BA1526">
        <w:rPr>
          <w:b/>
          <w:kern w:val="0"/>
        </w:rPr>
        <w:t xml:space="preserve">  </w:t>
      </w:r>
    </w:p>
    <w:p w:rsidR="00B42438" w:rsidRPr="00BA1526" w:rsidRDefault="00B42438" w:rsidP="00B42438">
      <w:pPr>
        <w:ind w:left="3600"/>
        <w:jc w:val="left"/>
        <w:rPr>
          <w:b/>
          <w:kern w:val="0"/>
        </w:rPr>
      </w:pPr>
    </w:p>
    <w:p w:rsidR="00B42438" w:rsidRPr="00BA1526" w:rsidRDefault="00B42438" w:rsidP="00B42438">
      <w:pPr>
        <w:ind w:left="3600"/>
        <w:jc w:val="left"/>
        <w:rPr>
          <w:b/>
          <w:kern w:val="0"/>
        </w:rPr>
      </w:pPr>
    </w:p>
    <w:p w:rsidR="00B42438" w:rsidRPr="00BA1526" w:rsidRDefault="00B42438" w:rsidP="00B42438">
      <w:pPr>
        <w:ind w:left="3600"/>
        <w:jc w:val="left"/>
        <w:rPr>
          <w:b/>
          <w:kern w:val="0"/>
        </w:rPr>
      </w:pPr>
    </w:p>
    <w:p w:rsidR="00B42438" w:rsidRPr="00BA1526" w:rsidRDefault="00B42438" w:rsidP="00B42438">
      <w:pPr>
        <w:ind w:left="3600"/>
        <w:jc w:val="left"/>
        <w:rPr>
          <w:kern w:val="0"/>
        </w:rPr>
      </w:pPr>
      <w:r w:rsidRPr="00637433">
        <w:rPr>
          <w:b/>
          <w:kern w:val="0"/>
          <w:u w:val="single"/>
        </w:rPr>
        <w:t>/s/ Brooke E. Leslie</w:t>
      </w:r>
      <w:r>
        <w:rPr>
          <w:b/>
          <w:kern w:val="0"/>
        </w:rPr>
        <w:t xml:space="preserve"> _______________</w:t>
      </w:r>
    </w:p>
    <w:p w:rsidR="00B42438" w:rsidRPr="00BA1526" w:rsidRDefault="00B42438" w:rsidP="00B42438">
      <w:pPr>
        <w:ind w:left="3600"/>
        <w:jc w:val="left"/>
        <w:rPr>
          <w:kern w:val="0"/>
        </w:rPr>
      </w:pPr>
      <w:r w:rsidRPr="00BA1526">
        <w:rPr>
          <w:kern w:val="0"/>
        </w:rPr>
        <w:t>Brooke E. Leslie, Trial Attorney</w:t>
      </w:r>
    </w:p>
    <w:p w:rsidR="00B42438" w:rsidRDefault="00B42438" w:rsidP="00B42438">
      <w:pPr>
        <w:ind w:left="4320" w:firstLine="0"/>
        <w:jc w:val="left"/>
      </w:pPr>
    </w:p>
    <w:p w:rsidR="00B42438" w:rsidRDefault="00B42438" w:rsidP="00B42438">
      <w:pPr>
        <w:ind w:left="4320" w:firstLine="0"/>
        <w:jc w:val="left"/>
      </w:pPr>
    </w:p>
    <w:p w:rsidR="00B42438" w:rsidRPr="00BA1526" w:rsidRDefault="00B42438" w:rsidP="00B42438">
      <w:pPr>
        <w:ind w:left="4320" w:firstLine="0"/>
        <w:jc w:val="left"/>
      </w:pPr>
      <w:r w:rsidRPr="00BA1526">
        <w:t xml:space="preserve">Stephen B. </w:t>
      </w:r>
      <w:proofErr w:type="spellStart"/>
      <w:r w:rsidRPr="00BA1526">
        <w:t>Seiple</w:t>
      </w:r>
      <w:proofErr w:type="spellEnd"/>
      <w:r w:rsidRPr="00BA1526">
        <w:t xml:space="preserve">, Assistant General Counsel </w:t>
      </w:r>
    </w:p>
    <w:p w:rsidR="00B42438" w:rsidRPr="00BA1526" w:rsidRDefault="00B42438" w:rsidP="00B42438">
      <w:pPr>
        <w:ind w:left="3600"/>
      </w:pPr>
      <w:r w:rsidRPr="00BA1526">
        <w:t xml:space="preserve">Brooke E. Leslie, </w:t>
      </w:r>
      <w:r>
        <w:t xml:space="preserve">Senior </w:t>
      </w:r>
      <w:r w:rsidRPr="00BA1526">
        <w:t xml:space="preserve">Counsel </w:t>
      </w:r>
    </w:p>
    <w:p w:rsidR="00B42438" w:rsidRPr="00BA1526" w:rsidRDefault="00B42438" w:rsidP="00B42438">
      <w:pPr>
        <w:ind w:left="3600"/>
      </w:pPr>
      <w:r w:rsidRPr="00BA1526">
        <w:t>200 Civic Center Drive</w:t>
      </w:r>
    </w:p>
    <w:p w:rsidR="00B42438" w:rsidRPr="00BA1526" w:rsidRDefault="00B42438" w:rsidP="00B42438">
      <w:pPr>
        <w:ind w:left="3600"/>
      </w:pPr>
      <w:r w:rsidRPr="00BA1526">
        <w:t>Columbus, OH 43216-0017</w:t>
      </w:r>
    </w:p>
    <w:p w:rsidR="00B42438" w:rsidRPr="00BA1526" w:rsidRDefault="00B42438" w:rsidP="00B42438">
      <w:pPr>
        <w:ind w:left="3600"/>
      </w:pPr>
      <w:r w:rsidRPr="00BA1526">
        <w:t>Telephone: (614) 460-5558</w:t>
      </w:r>
    </w:p>
    <w:p w:rsidR="00B42438" w:rsidRPr="00BA1526" w:rsidRDefault="00B42438" w:rsidP="00B42438">
      <w:pPr>
        <w:ind w:left="3600"/>
      </w:pPr>
      <w:r w:rsidRPr="00BA1526">
        <w:t xml:space="preserve">Email: bleslie@nisource.com </w:t>
      </w:r>
    </w:p>
    <w:p w:rsidR="00B42438" w:rsidRDefault="00B42438" w:rsidP="00B42438">
      <w:pPr>
        <w:ind w:firstLine="0"/>
        <w:jc w:val="left"/>
      </w:pPr>
      <w:r>
        <w:br w:type="page"/>
      </w:r>
    </w:p>
    <w:p w:rsidR="00B42438" w:rsidRPr="00BA1526" w:rsidRDefault="00B42438" w:rsidP="00B42438">
      <w:pPr>
        <w:jc w:val="center"/>
        <w:rPr>
          <w:b/>
          <w:spacing w:val="-12"/>
        </w:rPr>
      </w:pPr>
      <w:r w:rsidRPr="00BA1526">
        <w:rPr>
          <w:b/>
          <w:spacing w:val="-12"/>
        </w:rPr>
        <w:lastRenderedPageBreak/>
        <w:t xml:space="preserve">CERTIFICATE OF SERVICE </w:t>
      </w:r>
    </w:p>
    <w:p w:rsidR="00B42438" w:rsidRPr="00BA1526" w:rsidRDefault="00B42438" w:rsidP="00B42438">
      <w:pPr>
        <w:jc w:val="center"/>
        <w:rPr>
          <w:b/>
        </w:rPr>
      </w:pPr>
    </w:p>
    <w:p w:rsidR="00B42438" w:rsidRPr="00BA1526" w:rsidRDefault="00B42438" w:rsidP="00B42438">
      <w:r w:rsidRPr="00BA1526">
        <w:t xml:space="preserve">I hereby certify that I have served a copy of the foregoing </w:t>
      </w:r>
      <w:r w:rsidRPr="00BA1526">
        <w:rPr>
          <w:i/>
        </w:rPr>
        <w:t xml:space="preserve">Answer of Columbia Gas of Ohio, Inc., </w:t>
      </w:r>
      <w:r w:rsidRPr="00BA1526">
        <w:t>by ordinary U.S. mail, postage prepaid, to</w:t>
      </w:r>
      <w:r>
        <w:t xml:space="preserve"> Connie Cross, 2</w:t>
      </w:r>
      <w:r w:rsidR="0025779F">
        <w:t>035</w:t>
      </w:r>
      <w:bookmarkStart w:id="0" w:name="_GoBack"/>
      <w:bookmarkEnd w:id="0"/>
      <w:r>
        <w:t xml:space="preserve"> </w:t>
      </w:r>
      <w:proofErr w:type="spellStart"/>
      <w:r>
        <w:t>Oakside</w:t>
      </w:r>
      <w:proofErr w:type="spellEnd"/>
      <w:r>
        <w:t xml:space="preserve"> Road, Toledo, Ohio 43615 on this 7th day of January 2013</w:t>
      </w:r>
      <w:r w:rsidRPr="00BA1526">
        <w:t xml:space="preserve">. </w:t>
      </w:r>
    </w:p>
    <w:p w:rsidR="00B42438" w:rsidRPr="00BA1526" w:rsidRDefault="00B42438" w:rsidP="00B42438"/>
    <w:p w:rsidR="00B42438" w:rsidRPr="00BA1526" w:rsidRDefault="00B42438" w:rsidP="00B42438">
      <w:r w:rsidRPr="00BA1526">
        <w:tab/>
      </w:r>
      <w:r w:rsidRPr="00BA1526">
        <w:tab/>
      </w:r>
      <w:r w:rsidRPr="00BA1526">
        <w:tab/>
      </w:r>
      <w:r w:rsidRPr="00BA1526">
        <w:tab/>
      </w:r>
      <w:r w:rsidRPr="00BA1526">
        <w:tab/>
      </w:r>
      <w:r w:rsidRPr="00BA1526">
        <w:tab/>
      </w:r>
    </w:p>
    <w:p w:rsidR="00B42438" w:rsidRPr="00BA1526" w:rsidRDefault="00B42438" w:rsidP="00B42438">
      <w:pPr>
        <w:ind w:left="3600"/>
        <w:jc w:val="left"/>
        <w:rPr>
          <w:kern w:val="0"/>
        </w:rPr>
      </w:pPr>
      <w:r w:rsidRPr="00637433">
        <w:rPr>
          <w:b/>
          <w:kern w:val="0"/>
          <w:u w:val="single"/>
        </w:rPr>
        <w:t>/s/ Brooke E. Leslie</w:t>
      </w:r>
      <w:r>
        <w:rPr>
          <w:b/>
          <w:kern w:val="0"/>
        </w:rPr>
        <w:t xml:space="preserve"> _______________</w:t>
      </w:r>
    </w:p>
    <w:p w:rsidR="00B42438" w:rsidRPr="00BA1526" w:rsidRDefault="00B42438" w:rsidP="00B42438">
      <w:pPr>
        <w:ind w:left="3600"/>
        <w:jc w:val="left"/>
        <w:rPr>
          <w:kern w:val="0"/>
        </w:rPr>
      </w:pPr>
      <w:r>
        <w:rPr>
          <w:kern w:val="0"/>
        </w:rPr>
        <w:tab/>
      </w:r>
      <w:r w:rsidRPr="00BA1526">
        <w:rPr>
          <w:kern w:val="0"/>
        </w:rPr>
        <w:t>Brooke E. Leslie</w:t>
      </w:r>
    </w:p>
    <w:p w:rsidR="00B42438" w:rsidRPr="00BA1526" w:rsidRDefault="00B42438" w:rsidP="00B42438">
      <w:pPr>
        <w:rPr>
          <w:b/>
        </w:rPr>
      </w:pPr>
      <w:r w:rsidRPr="00BA1526">
        <w:tab/>
      </w:r>
      <w:r w:rsidRPr="00BA1526">
        <w:tab/>
      </w:r>
      <w:r w:rsidRPr="00BA1526">
        <w:tab/>
      </w:r>
      <w:r w:rsidRPr="00BA1526">
        <w:tab/>
      </w:r>
      <w:r w:rsidRPr="00BA1526">
        <w:tab/>
      </w:r>
      <w:r w:rsidRPr="00BA1526">
        <w:tab/>
      </w:r>
      <w:r w:rsidRPr="00BA1526">
        <w:rPr>
          <w:b/>
        </w:rPr>
        <w:t>Attorney for</w:t>
      </w:r>
    </w:p>
    <w:p w:rsidR="00B42438" w:rsidRPr="00BA1526" w:rsidRDefault="00B42438" w:rsidP="00B42438">
      <w:pPr>
        <w:rPr>
          <w:b/>
          <w:spacing w:val="-12"/>
        </w:rPr>
      </w:pPr>
      <w:r w:rsidRPr="00BA1526">
        <w:rPr>
          <w:b/>
        </w:rPr>
        <w:tab/>
      </w:r>
      <w:r w:rsidRPr="00BA1526">
        <w:rPr>
          <w:b/>
        </w:rPr>
        <w:tab/>
      </w:r>
      <w:r w:rsidRPr="00BA1526">
        <w:rPr>
          <w:b/>
        </w:rPr>
        <w:tab/>
      </w:r>
      <w:r w:rsidRPr="00BA1526">
        <w:rPr>
          <w:b/>
        </w:rPr>
        <w:tab/>
      </w:r>
      <w:r w:rsidRPr="00BA1526">
        <w:rPr>
          <w:b/>
        </w:rPr>
        <w:tab/>
      </w:r>
      <w:r w:rsidRPr="00BA1526">
        <w:rPr>
          <w:b/>
        </w:rPr>
        <w:tab/>
      </w:r>
      <w:proofErr w:type="gramStart"/>
      <w:r w:rsidRPr="00BA1526">
        <w:rPr>
          <w:b/>
          <w:spacing w:val="-12"/>
        </w:rPr>
        <w:t>COLUMBIA GAS OF OHIO, INC.</w:t>
      </w:r>
      <w:proofErr w:type="gramEnd"/>
      <w:r w:rsidRPr="00BA1526">
        <w:rPr>
          <w:b/>
          <w:spacing w:val="-12"/>
        </w:rPr>
        <w:t xml:space="preserve">  </w:t>
      </w:r>
    </w:p>
    <w:p w:rsidR="00B42438" w:rsidRDefault="00B42438" w:rsidP="00B42438"/>
    <w:p w:rsidR="00911F12" w:rsidRDefault="00911F12"/>
    <w:sectPr w:rsidR="00911F12" w:rsidSect="00F40E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33CFD"/>
    <w:multiLevelType w:val="hybridMultilevel"/>
    <w:tmpl w:val="8AB48326"/>
    <w:lvl w:ilvl="0" w:tplc="1DC8C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38"/>
    <w:rsid w:val="0025779F"/>
    <w:rsid w:val="0035425B"/>
    <w:rsid w:val="00785C24"/>
    <w:rsid w:val="00911F12"/>
    <w:rsid w:val="00B4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38"/>
    <w:pPr>
      <w:ind w:firstLine="720"/>
      <w:jc w:val="both"/>
    </w:pPr>
    <w:rPr>
      <w:rFonts w:ascii="Palatino Linotype" w:eastAsia="Times New Roman" w:hAnsi="Palatino Linotype" w:cs="Times New Roman"/>
      <w:kern w:val="1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43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2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38"/>
    <w:pPr>
      <w:ind w:firstLine="720"/>
      <w:jc w:val="both"/>
    </w:pPr>
    <w:rPr>
      <w:rFonts w:ascii="Palatino Linotype" w:eastAsia="Times New Roman" w:hAnsi="Palatino Linotype" w:cs="Times New Roman"/>
      <w:kern w:val="1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43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2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Nisource</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Nisource</dc:creator>
  <cp:keywords/>
  <dc:description/>
  <cp:lastModifiedBy>Nisource</cp:lastModifiedBy>
  <cp:revision>2</cp:revision>
  <dcterms:created xsi:type="dcterms:W3CDTF">2013-01-07T18:44:00Z</dcterms:created>
  <dcterms:modified xsi:type="dcterms:W3CDTF">2013-01-07T19:48:00Z</dcterms:modified>
</cp:coreProperties>
</file>